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F6" w:rsidRPr="00FA44B5" w:rsidRDefault="002835F6" w:rsidP="002835F6">
      <w:pPr>
        <w:spacing w:after="0" w:line="480" w:lineRule="auto"/>
        <w:jc w:val="center"/>
        <w:rPr>
          <w:rFonts w:asciiTheme="minorBidi" w:hAnsiTheme="minorBidi"/>
          <w:sz w:val="24"/>
          <w:szCs w:val="24"/>
          <w:rtl/>
        </w:rPr>
      </w:pPr>
      <w:r w:rsidRPr="00FA44B5">
        <w:rPr>
          <w:rFonts w:asciiTheme="minorBidi" w:hAnsiTheme="minorBidi"/>
          <w:sz w:val="24"/>
          <w:szCs w:val="24"/>
          <w:rtl/>
        </w:rPr>
        <w:t>עבודת מדעי יסוד במסגרת חובות ההתמחות ברפואה פנימית</w:t>
      </w:r>
    </w:p>
    <w:p w:rsidR="002835F6" w:rsidRPr="00FA44B5" w:rsidRDefault="002835F6" w:rsidP="002835F6">
      <w:pPr>
        <w:spacing w:after="0" w:line="480" w:lineRule="auto"/>
        <w:rPr>
          <w:rFonts w:asciiTheme="minorBidi" w:hAnsiTheme="minorBidi"/>
          <w:b/>
          <w:bCs/>
          <w:sz w:val="24"/>
          <w:szCs w:val="24"/>
          <w:rtl/>
        </w:rPr>
      </w:pPr>
    </w:p>
    <w:p w:rsidR="002835F6" w:rsidRPr="00FA44B5" w:rsidRDefault="002835F6" w:rsidP="002835F6">
      <w:pPr>
        <w:spacing w:after="0" w:line="480" w:lineRule="auto"/>
        <w:rPr>
          <w:rFonts w:asciiTheme="minorBidi" w:hAnsiTheme="minorBidi"/>
          <w:b/>
          <w:bCs/>
          <w:sz w:val="24"/>
          <w:szCs w:val="24"/>
          <w:rtl/>
        </w:rPr>
      </w:pPr>
    </w:p>
    <w:p w:rsidR="002835F6" w:rsidRPr="00FA44B5" w:rsidRDefault="002835F6" w:rsidP="002835F6">
      <w:pPr>
        <w:spacing w:after="0" w:line="480" w:lineRule="auto"/>
        <w:rPr>
          <w:rFonts w:asciiTheme="minorBidi" w:hAnsiTheme="minorBidi"/>
          <w:b/>
          <w:bCs/>
          <w:sz w:val="24"/>
          <w:szCs w:val="24"/>
          <w:rtl/>
        </w:rPr>
      </w:pPr>
      <w:r w:rsidRPr="00FA44B5">
        <w:rPr>
          <w:rFonts w:asciiTheme="minorBidi" w:hAnsiTheme="minorBidi"/>
          <w:b/>
          <w:bCs/>
          <w:sz w:val="24"/>
          <w:szCs w:val="24"/>
          <w:rtl/>
        </w:rPr>
        <w:t>נושא העבודה:</w:t>
      </w:r>
    </w:p>
    <w:p w:rsidR="002835F6" w:rsidRPr="00FA44B5" w:rsidRDefault="002835F6" w:rsidP="002835F6">
      <w:pPr>
        <w:spacing w:after="0" w:line="480" w:lineRule="auto"/>
        <w:rPr>
          <w:rFonts w:asciiTheme="minorBidi" w:hAnsiTheme="minorBidi"/>
          <w:sz w:val="24"/>
          <w:szCs w:val="24"/>
        </w:rPr>
      </w:pPr>
      <w:r w:rsidRPr="00FA44B5">
        <w:rPr>
          <w:rFonts w:asciiTheme="minorBidi" w:hAnsiTheme="minorBidi"/>
          <w:b/>
          <w:bCs/>
          <w:sz w:val="24"/>
          <w:szCs w:val="24"/>
          <w:rtl/>
        </w:rPr>
        <w:t>השפעת ניקוז מלעורי של כיס המרה כטיפול דחוף, על פרוגנוזה של חולים עם דלקת חדה של כיס המרה.</w:t>
      </w:r>
    </w:p>
    <w:p w:rsidR="002835F6" w:rsidRPr="00FA44B5" w:rsidRDefault="002835F6" w:rsidP="002835F6">
      <w:pPr>
        <w:spacing w:after="0" w:line="480" w:lineRule="auto"/>
        <w:rPr>
          <w:rFonts w:asciiTheme="minorBidi" w:hAnsiTheme="minorBidi"/>
          <w:sz w:val="24"/>
          <w:szCs w:val="24"/>
          <w:rtl/>
        </w:rPr>
      </w:pPr>
    </w:p>
    <w:p w:rsidR="002835F6" w:rsidRPr="00FA44B5" w:rsidRDefault="002835F6" w:rsidP="002835F6">
      <w:pPr>
        <w:spacing w:after="0" w:line="480" w:lineRule="auto"/>
        <w:rPr>
          <w:rFonts w:asciiTheme="minorBidi" w:hAnsiTheme="minorBidi"/>
          <w:sz w:val="24"/>
          <w:szCs w:val="24"/>
          <w:rtl/>
        </w:rPr>
      </w:pPr>
    </w:p>
    <w:p w:rsidR="002835F6" w:rsidRPr="00FA44B5" w:rsidRDefault="002835F6" w:rsidP="002835F6">
      <w:pPr>
        <w:spacing w:after="0" w:line="480" w:lineRule="auto"/>
        <w:rPr>
          <w:rFonts w:asciiTheme="minorBidi" w:hAnsiTheme="minorBidi"/>
          <w:sz w:val="24"/>
          <w:szCs w:val="24"/>
          <w:rtl/>
        </w:rPr>
      </w:pPr>
    </w:p>
    <w:p w:rsidR="002835F6" w:rsidRPr="00FA44B5" w:rsidRDefault="004A5907" w:rsidP="00FA44B5">
      <w:pPr>
        <w:spacing w:after="0" w:line="480" w:lineRule="auto"/>
        <w:rPr>
          <w:rFonts w:asciiTheme="minorBidi" w:hAnsiTheme="minorBidi"/>
          <w:sz w:val="24"/>
          <w:szCs w:val="24"/>
          <w:rtl/>
        </w:rPr>
      </w:pPr>
      <w:r>
        <w:rPr>
          <w:rFonts w:asciiTheme="minorBidi" w:hAnsiTheme="minorBidi" w:hint="cs"/>
          <w:sz w:val="24"/>
          <w:szCs w:val="24"/>
          <w:rtl/>
        </w:rPr>
        <w:t xml:space="preserve"> </w:t>
      </w:r>
      <w:bookmarkStart w:id="0" w:name="_GoBack"/>
      <w:bookmarkEnd w:id="0"/>
    </w:p>
    <w:p w:rsidR="00B5067E" w:rsidRDefault="002835F6" w:rsidP="002835F6">
      <w:pPr>
        <w:spacing w:after="0" w:line="480" w:lineRule="auto"/>
        <w:ind w:firstLine="357"/>
        <w:rPr>
          <w:rFonts w:asciiTheme="minorBidi" w:hAnsiTheme="minorBidi"/>
          <w:b/>
          <w:bCs/>
          <w:sz w:val="24"/>
          <w:szCs w:val="24"/>
          <w:shd w:val="clear" w:color="auto" w:fill="FFFFFF"/>
          <w:rtl/>
        </w:rPr>
      </w:pPr>
      <w:r w:rsidRPr="00FA44B5">
        <w:rPr>
          <w:rFonts w:asciiTheme="minorBidi" w:hAnsiTheme="minorBidi"/>
          <w:b/>
          <w:bCs/>
          <w:sz w:val="24"/>
          <w:szCs w:val="24"/>
          <w:shd w:val="clear" w:color="auto" w:fill="FFFFFF"/>
          <w:rtl/>
        </w:rPr>
        <w:br w:type="page"/>
      </w:r>
    </w:p>
    <w:p w:rsidR="00B5067E" w:rsidRPr="00B5067E" w:rsidRDefault="00B5067E" w:rsidP="00B5067E">
      <w:pPr>
        <w:spacing w:after="0" w:line="480" w:lineRule="auto"/>
        <w:rPr>
          <w:rFonts w:asciiTheme="minorBidi" w:hAnsiTheme="minorBidi"/>
          <w:b/>
          <w:bCs/>
          <w:sz w:val="24"/>
          <w:szCs w:val="24"/>
          <w:u w:val="single"/>
          <w:shd w:val="clear" w:color="auto" w:fill="FFFFFF"/>
          <w:rtl/>
        </w:rPr>
      </w:pPr>
      <w:r w:rsidRPr="00B5067E">
        <w:rPr>
          <w:rFonts w:asciiTheme="minorBidi" w:hAnsiTheme="minorBidi" w:hint="cs"/>
          <w:b/>
          <w:bCs/>
          <w:sz w:val="24"/>
          <w:szCs w:val="24"/>
          <w:u w:val="single"/>
          <w:shd w:val="clear" w:color="auto" w:fill="FFFFFF"/>
          <w:rtl/>
        </w:rPr>
        <w:lastRenderedPageBreak/>
        <w:t>הקדמה:</w:t>
      </w:r>
    </w:p>
    <w:p w:rsidR="005154F3" w:rsidRPr="00F01811" w:rsidRDefault="00C16950" w:rsidP="005154F3">
      <w:pPr>
        <w:spacing w:after="0" w:line="480" w:lineRule="auto"/>
        <w:ind w:firstLine="357"/>
        <w:rPr>
          <w:rFonts w:asciiTheme="minorBidi" w:hAnsiTheme="minorBidi"/>
          <w:sz w:val="24"/>
          <w:szCs w:val="24"/>
          <w:rtl/>
        </w:rPr>
      </w:pPr>
      <w:r w:rsidRPr="00F01811">
        <w:rPr>
          <w:rFonts w:asciiTheme="minorBidi" w:hAnsiTheme="minorBidi"/>
          <w:sz w:val="24"/>
          <w:szCs w:val="24"/>
          <w:rtl/>
        </w:rPr>
        <w:t xml:space="preserve">דלקת </w:t>
      </w:r>
      <w:r w:rsidR="005154F3" w:rsidRPr="00F01811">
        <w:rPr>
          <w:rFonts w:asciiTheme="minorBidi" w:hAnsiTheme="minorBidi" w:hint="cs"/>
          <w:sz w:val="24"/>
          <w:szCs w:val="24"/>
          <w:rtl/>
        </w:rPr>
        <w:t xml:space="preserve">של </w:t>
      </w:r>
      <w:r w:rsidRPr="00F01811">
        <w:rPr>
          <w:rFonts w:asciiTheme="minorBidi" w:hAnsiTheme="minorBidi"/>
          <w:sz w:val="24"/>
          <w:szCs w:val="24"/>
          <w:rtl/>
        </w:rPr>
        <w:t xml:space="preserve">כיס מרה היא </w:t>
      </w:r>
      <w:r w:rsidR="005154F3" w:rsidRPr="00F01811">
        <w:rPr>
          <w:rFonts w:asciiTheme="minorBidi" w:hAnsiTheme="minorBidi" w:hint="cs"/>
          <w:sz w:val="24"/>
          <w:szCs w:val="24"/>
          <w:rtl/>
        </w:rPr>
        <w:t xml:space="preserve">תהליך זיהומי הנובע ברוב המקרים מאבנים בכיס מרה ובמיעוט המקרים ללא אבנים אך משנית לתהליכים בטניים אחרים. הדלקת נגרמת </w:t>
      </w:r>
      <w:r w:rsidRPr="00F01811">
        <w:rPr>
          <w:rFonts w:asciiTheme="minorBidi" w:hAnsiTheme="minorBidi"/>
          <w:sz w:val="24"/>
          <w:szCs w:val="24"/>
          <w:rtl/>
        </w:rPr>
        <w:t>בדרך כלל לאחר חסימ</w:t>
      </w:r>
      <w:r w:rsidR="005154F3" w:rsidRPr="00F01811">
        <w:rPr>
          <w:rFonts w:asciiTheme="minorBidi" w:hAnsiTheme="minorBidi" w:hint="cs"/>
          <w:sz w:val="24"/>
          <w:szCs w:val="24"/>
          <w:rtl/>
        </w:rPr>
        <w:t>ה של צינור המרה (</w:t>
      </w:r>
      <w:r w:rsidR="005154F3" w:rsidRPr="00F01811">
        <w:rPr>
          <w:rFonts w:asciiTheme="minorBidi" w:hAnsiTheme="minorBidi"/>
          <w:sz w:val="24"/>
          <w:szCs w:val="24"/>
        </w:rPr>
        <w:t xml:space="preserve">CYSTIC DUCT OBSTRUCTION </w:t>
      </w:r>
      <w:r w:rsidR="005154F3" w:rsidRPr="00F01811">
        <w:rPr>
          <w:rFonts w:asciiTheme="minorBidi" w:hAnsiTheme="minorBidi" w:hint="cs"/>
          <w:sz w:val="24"/>
          <w:szCs w:val="24"/>
          <w:rtl/>
        </w:rPr>
        <w:t xml:space="preserve">) </w:t>
      </w:r>
      <w:r w:rsidRPr="00F01811">
        <w:rPr>
          <w:rFonts w:asciiTheme="minorBidi" w:hAnsiTheme="minorBidi"/>
          <w:sz w:val="24"/>
          <w:szCs w:val="24"/>
          <w:rtl/>
        </w:rPr>
        <w:t xml:space="preserve">על ידי אבני מרה. </w:t>
      </w:r>
    </w:p>
    <w:p w:rsidR="00D76712" w:rsidRPr="00F01811" w:rsidRDefault="005E20FC" w:rsidP="0057679E">
      <w:pPr>
        <w:spacing w:after="0" w:line="480" w:lineRule="auto"/>
        <w:rPr>
          <w:rFonts w:asciiTheme="minorBidi" w:hAnsiTheme="minorBidi"/>
          <w:sz w:val="24"/>
          <w:szCs w:val="24"/>
          <w:rtl/>
        </w:rPr>
      </w:pPr>
      <w:r w:rsidRPr="00F01811">
        <w:rPr>
          <w:rFonts w:asciiTheme="minorBidi" w:hAnsiTheme="minorBidi"/>
          <w:sz w:val="24"/>
          <w:szCs w:val="24"/>
          <w:rtl/>
        </w:rPr>
        <w:t xml:space="preserve">בקרב מרבית החולים, </w:t>
      </w:r>
      <w:r w:rsidR="005154F3" w:rsidRPr="00F01811">
        <w:rPr>
          <w:rFonts w:asciiTheme="minorBidi" w:hAnsiTheme="minorBidi" w:hint="cs"/>
          <w:sz w:val="24"/>
          <w:szCs w:val="24"/>
          <w:rtl/>
        </w:rPr>
        <w:t xml:space="preserve">חסימה זו </w:t>
      </w:r>
      <w:r w:rsidR="007C5ACA" w:rsidRPr="00F01811">
        <w:rPr>
          <w:rFonts w:asciiTheme="minorBidi" w:hAnsiTheme="minorBidi" w:hint="cs"/>
          <w:sz w:val="24"/>
          <w:szCs w:val="24"/>
          <w:rtl/>
        </w:rPr>
        <w:t xml:space="preserve"> </w:t>
      </w:r>
      <w:r w:rsidR="00B828BC" w:rsidRPr="00F01811">
        <w:rPr>
          <w:rFonts w:asciiTheme="minorBidi" w:hAnsiTheme="minorBidi" w:hint="cs"/>
          <w:sz w:val="24"/>
          <w:szCs w:val="24"/>
          <w:rtl/>
        </w:rPr>
        <w:t xml:space="preserve">של </w:t>
      </w:r>
      <w:r w:rsidR="00C16950" w:rsidRPr="00F01811">
        <w:rPr>
          <w:rFonts w:asciiTheme="minorBidi" w:hAnsiTheme="minorBidi"/>
          <w:sz w:val="24"/>
          <w:szCs w:val="24"/>
          <w:rtl/>
        </w:rPr>
        <w:t>מוצא כיס המרה</w:t>
      </w:r>
      <w:r w:rsidR="00D76712" w:rsidRPr="00F01811">
        <w:rPr>
          <w:rFonts w:asciiTheme="minorBidi" w:hAnsiTheme="minorBidi"/>
          <w:sz w:val="24"/>
          <w:szCs w:val="24"/>
          <w:rtl/>
        </w:rPr>
        <w:t xml:space="preserve">, גורמת </w:t>
      </w:r>
      <w:r w:rsidR="00B828BC" w:rsidRPr="00F01811">
        <w:rPr>
          <w:rFonts w:asciiTheme="minorBidi" w:hAnsiTheme="minorBidi" w:hint="cs"/>
          <w:sz w:val="24"/>
          <w:szCs w:val="24"/>
          <w:rtl/>
        </w:rPr>
        <w:t xml:space="preserve">עליית לחץ בתוך </w:t>
      </w:r>
      <w:r w:rsidR="00D76712" w:rsidRPr="00F01811">
        <w:rPr>
          <w:rFonts w:asciiTheme="minorBidi" w:hAnsiTheme="minorBidi"/>
          <w:sz w:val="24"/>
          <w:szCs w:val="24"/>
          <w:rtl/>
        </w:rPr>
        <w:t>כיס המרה</w:t>
      </w:r>
      <w:r w:rsidR="00B828BC" w:rsidRPr="00F01811">
        <w:rPr>
          <w:rFonts w:asciiTheme="minorBidi" w:hAnsiTheme="minorBidi" w:hint="cs"/>
          <w:sz w:val="24"/>
          <w:szCs w:val="24"/>
          <w:rtl/>
        </w:rPr>
        <w:t xml:space="preserve"> עקב המשך הפרשת הריר על ידי תאי האפיתל שבדופן כיס המרה, </w:t>
      </w:r>
      <w:r w:rsidR="00D76712" w:rsidRPr="00F01811">
        <w:rPr>
          <w:rFonts w:asciiTheme="minorBidi" w:hAnsiTheme="minorBidi"/>
          <w:sz w:val="24"/>
          <w:szCs w:val="24"/>
          <w:rtl/>
        </w:rPr>
        <w:t xml:space="preserve"> </w:t>
      </w:r>
      <w:r w:rsidR="0057679E" w:rsidRPr="00F01811">
        <w:rPr>
          <w:rFonts w:asciiTheme="minorBidi" w:hAnsiTheme="minorBidi" w:hint="cs"/>
          <w:sz w:val="24"/>
          <w:szCs w:val="24"/>
          <w:rtl/>
        </w:rPr>
        <w:t xml:space="preserve">הלחץ בכיס עולה כך גם הלחץ על דופן הכיס שמביא לאיסכמיה של הדופן </w:t>
      </w:r>
      <w:r w:rsidR="00D76712" w:rsidRPr="00F01811">
        <w:rPr>
          <w:rFonts w:asciiTheme="minorBidi" w:hAnsiTheme="minorBidi"/>
          <w:sz w:val="24"/>
          <w:szCs w:val="24"/>
          <w:rtl/>
        </w:rPr>
        <w:t xml:space="preserve">והופעת </w:t>
      </w:r>
      <w:r w:rsidR="00D76712" w:rsidRPr="00F01811">
        <w:rPr>
          <w:rFonts w:asciiTheme="minorBidi" w:hAnsiTheme="minorBidi"/>
          <w:sz w:val="24"/>
          <w:szCs w:val="24"/>
        </w:rPr>
        <w:t>HYDROPS</w:t>
      </w:r>
      <w:r w:rsidR="00D76712" w:rsidRPr="00F01811">
        <w:rPr>
          <w:rFonts w:asciiTheme="minorBidi" w:hAnsiTheme="minorBidi"/>
          <w:sz w:val="24"/>
          <w:szCs w:val="24"/>
          <w:rtl/>
        </w:rPr>
        <w:t xml:space="preserve"> של הכיס. בהמשך </w:t>
      </w:r>
      <w:r w:rsidR="0057679E" w:rsidRPr="00F01811">
        <w:rPr>
          <w:rFonts w:asciiTheme="minorBidi" w:hAnsiTheme="minorBidi" w:hint="cs"/>
          <w:sz w:val="24"/>
          <w:szCs w:val="24"/>
          <w:rtl/>
        </w:rPr>
        <w:t xml:space="preserve">מתפתח גם </w:t>
      </w:r>
      <w:r w:rsidR="00C16950" w:rsidRPr="00F01811">
        <w:rPr>
          <w:rFonts w:asciiTheme="minorBidi" w:hAnsiTheme="minorBidi"/>
          <w:sz w:val="24"/>
          <w:szCs w:val="24"/>
          <w:rtl/>
        </w:rPr>
        <w:t xml:space="preserve">זיהום חיידקי </w:t>
      </w:r>
      <w:r w:rsidR="00D76712" w:rsidRPr="00F01811">
        <w:rPr>
          <w:rFonts w:asciiTheme="minorBidi" w:hAnsiTheme="minorBidi"/>
          <w:sz w:val="24"/>
          <w:szCs w:val="24"/>
          <w:rtl/>
        </w:rPr>
        <w:t>הנובע מסטאזיס של המרה</w:t>
      </w:r>
      <w:r w:rsidR="0057679E" w:rsidRPr="00F01811">
        <w:rPr>
          <w:rFonts w:asciiTheme="minorBidi" w:hAnsiTheme="minorBidi" w:hint="cs"/>
          <w:sz w:val="24"/>
          <w:szCs w:val="24"/>
          <w:rtl/>
        </w:rPr>
        <w:t xml:space="preserve"> ועלליה במספר החיידקים כאשר </w:t>
      </w:r>
      <w:r w:rsidR="00D76712" w:rsidRPr="00F01811">
        <w:rPr>
          <w:rFonts w:asciiTheme="minorBidi" w:hAnsiTheme="minorBidi"/>
          <w:sz w:val="24"/>
          <w:szCs w:val="24"/>
          <w:rtl/>
        </w:rPr>
        <w:t xml:space="preserve"> </w:t>
      </w:r>
      <w:r w:rsidR="00C16950" w:rsidRPr="00F01811">
        <w:rPr>
          <w:rFonts w:asciiTheme="minorBidi" w:hAnsiTheme="minorBidi"/>
          <w:sz w:val="24"/>
          <w:szCs w:val="24"/>
          <w:rtl/>
        </w:rPr>
        <w:t xml:space="preserve">החיידקים השכיחים ביותר הינם </w:t>
      </w:r>
      <w:r w:rsidR="00C16950" w:rsidRPr="00F01811">
        <w:rPr>
          <w:rFonts w:asciiTheme="minorBidi" w:hAnsiTheme="minorBidi"/>
          <w:sz w:val="24"/>
          <w:szCs w:val="24"/>
        </w:rPr>
        <w:t>E.coli</w:t>
      </w:r>
      <w:r w:rsidR="00C16950" w:rsidRPr="00F01811">
        <w:rPr>
          <w:rFonts w:asciiTheme="minorBidi" w:hAnsiTheme="minorBidi"/>
          <w:sz w:val="24"/>
          <w:szCs w:val="24"/>
          <w:rtl/>
        </w:rPr>
        <w:t xml:space="preserve">, קלבסיאלה, קלוסטרידיום וסטרפטוקוק. </w:t>
      </w:r>
      <w:r w:rsidR="0057679E" w:rsidRPr="00F01811">
        <w:rPr>
          <w:rFonts w:asciiTheme="minorBidi" w:hAnsiTheme="minorBidi" w:hint="cs"/>
          <w:sz w:val="24"/>
          <w:szCs w:val="24"/>
          <w:rtl/>
        </w:rPr>
        <w:t xml:space="preserve">במידה והתהליך ממשיך יכול להתפתח תהליך נמקי של דופן כיס המרה  </w:t>
      </w:r>
      <w:r w:rsidR="0057679E" w:rsidRPr="00F01811">
        <w:rPr>
          <w:rFonts w:asciiTheme="minorBidi" w:hAnsiTheme="minorBidi"/>
          <w:sz w:val="24"/>
          <w:szCs w:val="24"/>
        </w:rPr>
        <w:t>GANGRENOUS CHOLECYSTITIS</w:t>
      </w:r>
      <w:r w:rsidR="0057679E" w:rsidRPr="00F01811">
        <w:rPr>
          <w:rFonts w:asciiTheme="minorBidi" w:hAnsiTheme="minorBidi" w:hint="cs"/>
          <w:sz w:val="24"/>
          <w:szCs w:val="24"/>
          <w:rtl/>
        </w:rPr>
        <w:t xml:space="preserve"> עד להתנקבות של כיס המרה, פריטוניטיס ביליארית שלעיתים מהווה גורם תמותה.</w:t>
      </w:r>
    </w:p>
    <w:p w:rsidR="00F76E75" w:rsidRPr="00F01811" w:rsidRDefault="00F76E75" w:rsidP="00F310F5">
      <w:pPr>
        <w:pStyle w:val="NormalWeb"/>
        <w:bidi/>
        <w:spacing w:before="0" w:beforeAutospacing="0" w:after="0" w:afterAutospacing="0" w:line="480" w:lineRule="auto"/>
        <w:ind w:firstLine="357"/>
        <w:rPr>
          <w:rFonts w:asciiTheme="minorBidi" w:hAnsiTheme="minorBidi" w:cstheme="minorBidi"/>
          <w:rtl/>
        </w:rPr>
      </w:pPr>
      <w:r w:rsidRPr="00F01811">
        <w:rPr>
          <w:rFonts w:asciiTheme="minorBidi" w:hAnsiTheme="minorBidi" w:cstheme="minorBidi"/>
          <w:rtl/>
        </w:rPr>
        <w:t xml:space="preserve">האבנים העומדות בבסיס תהליך דלקתי של </w:t>
      </w:r>
      <w:r w:rsidR="0057679E" w:rsidRPr="00F01811">
        <w:rPr>
          <w:rFonts w:asciiTheme="minorBidi" w:hAnsiTheme="minorBidi" w:cstheme="minorBidi"/>
          <w:rtl/>
        </w:rPr>
        <w:t>כיס המרה הן ברובן אבני כולסטרול</w:t>
      </w:r>
      <w:r w:rsidR="0057679E" w:rsidRPr="00F01811">
        <w:rPr>
          <w:rFonts w:asciiTheme="minorBidi" w:hAnsiTheme="minorBidi" w:cstheme="minorBidi" w:hint="cs"/>
          <w:rtl/>
        </w:rPr>
        <w:t xml:space="preserve"> וסידן כאשר אבני כולסטרול בלבד אינן שכיחות. </w:t>
      </w:r>
      <w:r w:rsidRPr="00F01811">
        <w:rPr>
          <w:rFonts w:asciiTheme="minorBidi" w:hAnsiTheme="minorBidi" w:cstheme="minorBidi"/>
          <w:rtl/>
        </w:rPr>
        <w:t xml:space="preserve"> </w:t>
      </w:r>
      <w:r w:rsidR="005E20FC" w:rsidRPr="00F01811">
        <w:rPr>
          <w:rFonts w:asciiTheme="minorBidi" w:hAnsiTheme="minorBidi" w:cstheme="minorBidi"/>
          <w:rtl/>
        </w:rPr>
        <w:t xml:space="preserve">הפתופיזיולוגיה של </w:t>
      </w:r>
      <w:r w:rsidRPr="00F01811">
        <w:rPr>
          <w:rFonts w:asciiTheme="minorBidi" w:hAnsiTheme="minorBidi" w:cstheme="minorBidi"/>
          <w:rtl/>
        </w:rPr>
        <w:t>ייצור אבני כולסטרול</w:t>
      </w:r>
      <w:r w:rsidR="005E20FC" w:rsidRPr="00F01811">
        <w:rPr>
          <w:rFonts w:asciiTheme="minorBidi" w:hAnsiTheme="minorBidi" w:cstheme="minorBidi"/>
          <w:rtl/>
        </w:rPr>
        <w:t xml:space="preserve"> קשורה בעליה</w:t>
      </w:r>
      <w:r w:rsidRPr="00F01811">
        <w:rPr>
          <w:rFonts w:asciiTheme="minorBidi" w:hAnsiTheme="minorBidi" w:cstheme="minorBidi"/>
          <w:rtl/>
        </w:rPr>
        <w:t xml:space="preserve"> ברמות הכולסטרול במיצי המרה, הפיכת קריסטלים של כולסטרול לאבני כולסטרול באופן מהיר יחסית וכן ירידה בתנועתיות של כיס המרה המביא להתגבשותם של אותם קריסטלים ומכאן ליצירת האבנים. גורמי סיכון לאבנים אלה כוללים </w:t>
      </w:r>
      <w:r w:rsidR="00F310F5" w:rsidRPr="00F01811">
        <w:rPr>
          <w:rFonts w:asciiTheme="minorBidi" w:hAnsiTheme="minorBidi" w:cstheme="minorBidi" w:hint="cs"/>
          <w:rtl/>
        </w:rPr>
        <w:t xml:space="preserve">בין היתר </w:t>
      </w:r>
      <w:r w:rsidRPr="00F01811">
        <w:rPr>
          <w:rFonts w:asciiTheme="minorBidi" w:hAnsiTheme="minorBidi" w:cstheme="minorBidi"/>
          <w:rtl/>
        </w:rPr>
        <w:t xml:space="preserve">השמנה, הריון, צריכת יתר של כולסטרול, עלייה בגיל, ניתוחים שונים במערכת העיכול ועוד. מצב זה נפוץ יותר אצל נשים מאשר אצל גברים, והוא שכיח יחסית באוכלוסייה. בקרב כ 10-20% מהאוכלוסייה בארה"ב יש אבנים בכיס המרה, ועד כ שליש מחולים אלה יפתחו דלקת חדה של כיס המרה משנית לאבנים. ניתוח כריתת כיס המרה, שהוא </w:t>
      </w:r>
      <w:r w:rsidR="000D5A0D" w:rsidRPr="00F01811">
        <w:rPr>
          <w:rFonts w:asciiTheme="minorBidi" w:hAnsiTheme="minorBidi" w:cstheme="minorBidi" w:hint="cs"/>
          <w:rtl/>
        </w:rPr>
        <w:t>ה</w:t>
      </w:r>
      <w:r w:rsidRPr="00F01811">
        <w:rPr>
          <w:rFonts w:asciiTheme="minorBidi" w:hAnsiTheme="minorBidi" w:cstheme="minorBidi"/>
          <w:rtl/>
        </w:rPr>
        <w:t>טיפול במחלה, הוא הניתוח השכיח</w:t>
      </w:r>
      <w:r w:rsidR="00F310F5" w:rsidRPr="00F01811">
        <w:rPr>
          <w:rFonts w:asciiTheme="minorBidi" w:hAnsiTheme="minorBidi" w:cstheme="minorBidi"/>
          <w:rtl/>
        </w:rPr>
        <w:t xml:space="preserve"> ביותר בכירורגיה כללית, ומבוצע </w:t>
      </w:r>
      <w:r w:rsidRPr="00F01811">
        <w:rPr>
          <w:rFonts w:asciiTheme="minorBidi" w:hAnsiTheme="minorBidi" w:cstheme="minorBidi"/>
          <w:rtl/>
        </w:rPr>
        <w:t>כ 500,000 פעמים מידי שנה בארה"ב בלבד</w:t>
      </w:r>
      <w:r w:rsidR="00021FA3" w:rsidRPr="00F01811">
        <w:rPr>
          <w:rStyle w:val="a6"/>
          <w:rFonts w:asciiTheme="minorBidi" w:hAnsiTheme="minorBidi" w:cstheme="minorBidi"/>
          <w:rtl/>
        </w:rPr>
        <w:endnoteReference w:id="1"/>
      </w:r>
      <w:r w:rsidRPr="00F01811">
        <w:rPr>
          <w:rFonts w:asciiTheme="minorBidi" w:hAnsiTheme="minorBidi" w:cstheme="minorBidi"/>
          <w:rtl/>
        </w:rPr>
        <w:t xml:space="preserve">. </w:t>
      </w:r>
    </w:p>
    <w:p w:rsidR="00D76712" w:rsidRPr="00FA44B5" w:rsidRDefault="005E20FC" w:rsidP="000D5A0D">
      <w:pPr>
        <w:spacing w:after="0" w:line="480" w:lineRule="auto"/>
        <w:ind w:firstLine="357"/>
        <w:rPr>
          <w:rFonts w:asciiTheme="minorBidi" w:hAnsiTheme="minorBidi"/>
          <w:sz w:val="24"/>
          <w:szCs w:val="24"/>
          <w:rtl/>
        </w:rPr>
      </w:pPr>
      <w:r w:rsidRPr="00F01811">
        <w:rPr>
          <w:rFonts w:asciiTheme="minorBidi" w:hAnsiTheme="minorBidi"/>
          <w:sz w:val="24"/>
          <w:szCs w:val="24"/>
          <w:rtl/>
        </w:rPr>
        <w:t xml:space="preserve">מבחינה פתולוגית, </w:t>
      </w:r>
      <w:r w:rsidR="00D76712" w:rsidRPr="00F01811">
        <w:rPr>
          <w:rFonts w:asciiTheme="minorBidi" w:hAnsiTheme="minorBidi"/>
          <w:sz w:val="24"/>
          <w:szCs w:val="24"/>
          <w:rtl/>
        </w:rPr>
        <w:t xml:space="preserve">בדלקת חדה של כיס המרה, </w:t>
      </w:r>
      <w:r w:rsidRPr="00F01811">
        <w:rPr>
          <w:rFonts w:asciiTheme="minorBidi" w:hAnsiTheme="minorBidi"/>
          <w:sz w:val="24"/>
          <w:szCs w:val="24"/>
          <w:rtl/>
        </w:rPr>
        <w:t>ה</w:t>
      </w:r>
      <w:r w:rsidR="00D76712" w:rsidRPr="00F01811">
        <w:rPr>
          <w:rFonts w:asciiTheme="minorBidi" w:hAnsiTheme="minorBidi"/>
          <w:sz w:val="24"/>
          <w:szCs w:val="24"/>
          <w:rtl/>
        </w:rPr>
        <w:t xml:space="preserve">כיס מוגדל מאוד, צבעו אדום-סגול, והוא מכוסה ברקמת פיברין, הגורמת להידבקויות בינו לבין האיברים הסמוכים. גם הרקמה סביב כיס המרה </w:t>
      </w:r>
      <w:r w:rsidR="00B93D97" w:rsidRPr="00F01811">
        <w:rPr>
          <w:rFonts w:asciiTheme="minorBidi" w:hAnsiTheme="minorBidi"/>
          <w:sz w:val="24"/>
          <w:szCs w:val="24"/>
          <w:rtl/>
        </w:rPr>
        <w:t xml:space="preserve">לרב </w:t>
      </w:r>
      <w:r w:rsidR="00D76712" w:rsidRPr="00F01811">
        <w:rPr>
          <w:rFonts w:asciiTheme="minorBidi" w:hAnsiTheme="minorBidi"/>
          <w:sz w:val="24"/>
          <w:szCs w:val="24"/>
          <w:rtl/>
        </w:rPr>
        <w:t>מודלקת</w:t>
      </w:r>
      <w:r w:rsidR="00B93D97" w:rsidRPr="00F01811">
        <w:rPr>
          <w:rFonts w:asciiTheme="minorBidi" w:hAnsiTheme="minorBidi"/>
          <w:sz w:val="24"/>
          <w:szCs w:val="24"/>
          <w:rtl/>
        </w:rPr>
        <w:t xml:space="preserve"> ו</w:t>
      </w:r>
      <w:r w:rsidR="00D76712" w:rsidRPr="00F01811">
        <w:rPr>
          <w:rFonts w:asciiTheme="minorBidi" w:hAnsiTheme="minorBidi"/>
          <w:sz w:val="24"/>
          <w:szCs w:val="24"/>
          <w:rtl/>
        </w:rPr>
        <w:t>בצקתית</w:t>
      </w:r>
      <w:r w:rsidR="00B93D97" w:rsidRPr="00F01811">
        <w:rPr>
          <w:rFonts w:asciiTheme="minorBidi" w:hAnsiTheme="minorBidi"/>
          <w:sz w:val="24"/>
          <w:szCs w:val="24"/>
          <w:rtl/>
        </w:rPr>
        <w:t xml:space="preserve">. במידה ויש </w:t>
      </w:r>
      <w:r w:rsidR="00D76712" w:rsidRPr="00F01811">
        <w:rPr>
          <w:rFonts w:asciiTheme="minorBidi" w:hAnsiTheme="minorBidi"/>
          <w:sz w:val="24"/>
          <w:szCs w:val="24"/>
          <w:rtl/>
        </w:rPr>
        <w:t>התפשטות הדלקת והבצקת</w:t>
      </w:r>
      <w:r w:rsidR="00B93D97" w:rsidRPr="00F01811">
        <w:rPr>
          <w:rFonts w:asciiTheme="minorBidi" w:hAnsiTheme="minorBidi"/>
          <w:sz w:val="24"/>
          <w:szCs w:val="24"/>
          <w:rtl/>
        </w:rPr>
        <w:t xml:space="preserve">, עלול </w:t>
      </w:r>
      <w:r w:rsidR="00B93D97" w:rsidRPr="00F01811">
        <w:rPr>
          <w:rFonts w:asciiTheme="minorBidi" w:hAnsiTheme="minorBidi"/>
          <w:sz w:val="24"/>
          <w:szCs w:val="24"/>
          <w:rtl/>
        </w:rPr>
        <w:lastRenderedPageBreak/>
        <w:t>להתרחש תהליך</w:t>
      </w:r>
      <w:r w:rsidR="00D76712" w:rsidRPr="00F01811">
        <w:rPr>
          <w:rFonts w:asciiTheme="minorBidi" w:hAnsiTheme="minorBidi"/>
          <w:sz w:val="24"/>
          <w:szCs w:val="24"/>
          <w:rtl/>
        </w:rPr>
        <w:t xml:space="preserve"> </w:t>
      </w:r>
      <w:r w:rsidR="000D5A0D">
        <w:rPr>
          <w:rFonts w:asciiTheme="minorBidi" w:hAnsiTheme="minorBidi" w:hint="cs"/>
          <w:sz w:val="24"/>
          <w:szCs w:val="24"/>
          <w:rtl/>
        </w:rPr>
        <w:t xml:space="preserve">של איסכמיה,שללא טיפול ועם עלייה במספר "חיידקים יוצרי גז" יכול לגרום </w:t>
      </w:r>
      <w:r w:rsidR="00B93D97" w:rsidRPr="00FA44B5">
        <w:rPr>
          <w:rFonts w:asciiTheme="minorBidi" w:hAnsiTheme="minorBidi"/>
          <w:sz w:val="24"/>
          <w:szCs w:val="24"/>
          <w:rtl/>
        </w:rPr>
        <w:t>לה</w:t>
      </w:r>
      <w:r w:rsidR="000D5A0D">
        <w:rPr>
          <w:rFonts w:asciiTheme="minorBidi" w:hAnsiTheme="minorBidi" w:hint="cs"/>
          <w:sz w:val="24"/>
          <w:szCs w:val="24"/>
          <w:rtl/>
        </w:rPr>
        <w:t xml:space="preserve">תפתחות </w:t>
      </w:r>
      <w:r w:rsidR="00D76712" w:rsidRPr="00FA44B5">
        <w:rPr>
          <w:rFonts w:asciiTheme="minorBidi" w:hAnsiTheme="minorBidi"/>
          <w:sz w:val="24"/>
          <w:szCs w:val="24"/>
          <w:rtl/>
        </w:rPr>
        <w:t xml:space="preserve"> דלקת נמקית של כיס המרה (</w:t>
      </w:r>
      <w:r w:rsidR="00D76712" w:rsidRPr="00FA44B5">
        <w:rPr>
          <w:rFonts w:asciiTheme="minorBidi" w:hAnsiTheme="minorBidi"/>
          <w:sz w:val="24"/>
          <w:szCs w:val="24"/>
        </w:rPr>
        <w:t>Gangrenous cholecystitis</w:t>
      </w:r>
      <w:r w:rsidR="00D76712" w:rsidRPr="00FA44B5">
        <w:rPr>
          <w:rFonts w:asciiTheme="minorBidi" w:hAnsiTheme="minorBidi"/>
          <w:sz w:val="24"/>
          <w:szCs w:val="24"/>
          <w:rtl/>
        </w:rPr>
        <w:t>).</w:t>
      </w:r>
    </w:p>
    <w:p w:rsidR="00C16950" w:rsidRPr="00C16950" w:rsidRDefault="00F76E75" w:rsidP="00021FA3">
      <w:pPr>
        <w:spacing w:after="0" w:line="480" w:lineRule="auto"/>
        <w:ind w:firstLine="357"/>
        <w:rPr>
          <w:rFonts w:asciiTheme="minorBidi" w:eastAsia="Times New Roman" w:hAnsiTheme="minorBidi"/>
          <w:sz w:val="24"/>
          <w:szCs w:val="24"/>
          <w:rtl/>
        </w:rPr>
      </w:pPr>
      <w:r w:rsidRPr="00FA44B5">
        <w:rPr>
          <w:rFonts w:asciiTheme="minorBidi" w:eastAsia="Times New Roman" w:hAnsiTheme="minorBidi"/>
          <w:sz w:val="24"/>
          <w:szCs w:val="24"/>
          <w:rtl/>
        </w:rPr>
        <w:t xml:space="preserve">הפרוגנוזה של דלקת כיס המרה היא טובה במרבית המקרים. </w:t>
      </w:r>
      <w:r w:rsidR="00C16950" w:rsidRPr="00C16950">
        <w:rPr>
          <w:rFonts w:asciiTheme="minorBidi" w:eastAsia="Times New Roman" w:hAnsiTheme="minorBidi"/>
          <w:sz w:val="24"/>
          <w:szCs w:val="24"/>
          <w:rtl/>
        </w:rPr>
        <w:t>מרבית החולים (</w:t>
      </w:r>
      <w:r w:rsidRPr="00FA44B5">
        <w:rPr>
          <w:rFonts w:asciiTheme="minorBidi" w:eastAsia="Times New Roman" w:hAnsiTheme="minorBidi"/>
          <w:sz w:val="24"/>
          <w:szCs w:val="24"/>
          <w:rtl/>
        </w:rPr>
        <w:t xml:space="preserve">כ </w:t>
      </w:r>
      <w:r w:rsidR="00C16950" w:rsidRPr="00C16950">
        <w:rPr>
          <w:rFonts w:asciiTheme="minorBidi" w:eastAsia="Times New Roman" w:hAnsiTheme="minorBidi"/>
          <w:sz w:val="24"/>
          <w:szCs w:val="24"/>
          <w:rtl/>
        </w:rPr>
        <w:t xml:space="preserve">75%) </w:t>
      </w:r>
      <w:r w:rsidRPr="00FA44B5">
        <w:rPr>
          <w:rFonts w:asciiTheme="minorBidi" w:eastAsia="Times New Roman" w:hAnsiTheme="minorBidi"/>
          <w:sz w:val="24"/>
          <w:szCs w:val="24"/>
          <w:rtl/>
        </w:rPr>
        <w:t>יציגו</w:t>
      </w:r>
      <w:r w:rsidR="00C16950" w:rsidRPr="00C16950">
        <w:rPr>
          <w:rFonts w:asciiTheme="minorBidi" w:eastAsia="Times New Roman" w:hAnsiTheme="minorBidi"/>
          <w:sz w:val="24"/>
          <w:szCs w:val="24"/>
          <w:rtl/>
        </w:rPr>
        <w:t xml:space="preserve"> הפחתה בתלונות </w:t>
      </w:r>
      <w:r w:rsidRPr="00FA44B5">
        <w:rPr>
          <w:rFonts w:asciiTheme="minorBidi" w:eastAsia="Times New Roman" w:hAnsiTheme="minorBidi"/>
          <w:sz w:val="24"/>
          <w:szCs w:val="24"/>
          <w:rtl/>
        </w:rPr>
        <w:t xml:space="preserve">תוך ימים בודדים לאחר </w:t>
      </w:r>
      <w:r w:rsidR="00C16950" w:rsidRPr="00C16950">
        <w:rPr>
          <w:rFonts w:asciiTheme="minorBidi" w:eastAsia="Times New Roman" w:hAnsiTheme="minorBidi"/>
          <w:sz w:val="24"/>
          <w:szCs w:val="24"/>
          <w:rtl/>
        </w:rPr>
        <w:t>הטיפול הראשוני. אולם, אצל רבע מן החולים, יתהוו סיבוכים</w:t>
      </w:r>
      <w:r w:rsidR="005E20FC" w:rsidRPr="00FA44B5">
        <w:rPr>
          <w:rFonts w:asciiTheme="minorBidi" w:eastAsia="Times New Roman" w:hAnsiTheme="minorBidi"/>
          <w:sz w:val="24"/>
          <w:szCs w:val="24"/>
          <w:rtl/>
        </w:rPr>
        <w:t xml:space="preserve"> למרות הטיפול</w:t>
      </w:r>
      <w:r w:rsidR="000D5A0D">
        <w:rPr>
          <w:rFonts w:asciiTheme="minorBidi" w:eastAsia="Times New Roman" w:hAnsiTheme="minorBidi" w:hint="cs"/>
          <w:sz w:val="24"/>
          <w:szCs w:val="24"/>
          <w:rtl/>
        </w:rPr>
        <w:t xml:space="preserve"> השמרני</w:t>
      </w:r>
      <w:r w:rsidR="00C16950" w:rsidRPr="00C16950">
        <w:rPr>
          <w:rFonts w:asciiTheme="minorBidi" w:eastAsia="Times New Roman" w:hAnsiTheme="minorBidi"/>
          <w:sz w:val="24"/>
          <w:szCs w:val="24"/>
          <w:rtl/>
        </w:rPr>
        <w:t xml:space="preserve">. בין הסיבוכים ניתן לכלול </w:t>
      </w:r>
      <w:r w:rsidRPr="00FA44B5">
        <w:rPr>
          <w:rFonts w:asciiTheme="minorBidi" w:eastAsia="Times New Roman" w:hAnsiTheme="minorBidi"/>
          <w:sz w:val="24"/>
          <w:szCs w:val="24"/>
          <w:rtl/>
        </w:rPr>
        <w:t xml:space="preserve">אמפיימה של כיס המרה, דלקת נמקית של הכיס, התנקבות כיס המרה, </w:t>
      </w:r>
      <w:r w:rsidR="00EC0148" w:rsidRPr="00FA44B5">
        <w:rPr>
          <w:rFonts w:asciiTheme="minorBidi" w:eastAsia="Times New Roman" w:hAnsiTheme="minorBidi"/>
          <w:sz w:val="24"/>
          <w:szCs w:val="24"/>
          <w:rtl/>
        </w:rPr>
        <w:t>יצירת פיסטולה למעיים</w:t>
      </w:r>
      <w:r w:rsidR="005E20FC" w:rsidRPr="00FA44B5">
        <w:rPr>
          <w:rFonts w:asciiTheme="minorBidi" w:eastAsia="Times New Roman" w:hAnsiTheme="minorBidi"/>
          <w:sz w:val="24"/>
          <w:szCs w:val="24"/>
          <w:rtl/>
        </w:rPr>
        <w:t xml:space="preserve">, </w:t>
      </w:r>
      <w:r w:rsidRPr="00FA44B5">
        <w:rPr>
          <w:rFonts w:asciiTheme="minorBidi" w:eastAsia="Times New Roman" w:hAnsiTheme="minorBidi"/>
          <w:sz w:val="24"/>
          <w:szCs w:val="24"/>
          <w:rtl/>
        </w:rPr>
        <w:t xml:space="preserve">חסימת מעי משנית לאבני המרה, </w:t>
      </w:r>
      <w:r w:rsidR="00F91006">
        <w:rPr>
          <w:rFonts w:asciiTheme="minorBidi" w:eastAsia="Times New Roman" w:hAnsiTheme="minorBidi" w:hint="cs"/>
          <w:sz w:val="24"/>
          <w:szCs w:val="24"/>
          <w:rtl/>
        </w:rPr>
        <w:t xml:space="preserve">כולנגיטיס דלקת לבלב </w:t>
      </w:r>
      <w:r w:rsidRPr="00FA44B5">
        <w:rPr>
          <w:rFonts w:asciiTheme="minorBidi" w:eastAsia="Times New Roman" w:hAnsiTheme="minorBidi"/>
          <w:sz w:val="24"/>
          <w:szCs w:val="24"/>
          <w:rtl/>
        </w:rPr>
        <w:t xml:space="preserve">ועוד. </w:t>
      </w:r>
    </w:p>
    <w:p w:rsidR="000D5A0D" w:rsidRDefault="00C16950" w:rsidP="00021FA3">
      <w:pPr>
        <w:pStyle w:val="NormalWeb"/>
        <w:bidi/>
        <w:spacing w:before="0" w:beforeAutospacing="0" w:after="0" w:afterAutospacing="0" w:line="480" w:lineRule="auto"/>
        <w:ind w:firstLine="357"/>
        <w:rPr>
          <w:rFonts w:asciiTheme="minorBidi" w:hAnsiTheme="minorBidi" w:cstheme="minorBidi"/>
          <w:rtl/>
        </w:rPr>
      </w:pPr>
      <w:r w:rsidRPr="00FA44B5">
        <w:rPr>
          <w:rFonts w:asciiTheme="minorBidi" w:hAnsiTheme="minorBidi" w:cstheme="minorBidi"/>
          <w:rtl/>
        </w:rPr>
        <w:t xml:space="preserve">הטיפול </w:t>
      </w:r>
      <w:r w:rsidR="007229D3" w:rsidRPr="00FA44B5">
        <w:rPr>
          <w:rFonts w:asciiTheme="minorBidi" w:hAnsiTheme="minorBidi" w:cstheme="minorBidi"/>
          <w:rtl/>
        </w:rPr>
        <w:t xml:space="preserve">בחולים עם דלקת כיס המרה תלוי במצבם הקליני. </w:t>
      </w:r>
    </w:p>
    <w:p w:rsidR="007229D3" w:rsidRPr="00FA44B5" w:rsidRDefault="007229D3" w:rsidP="00F91006">
      <w:pPr>
        <w:pStyle w:val="NormalWeb"/>
        <w:bidi/>
        <w:spacing w:before="0" w:beforeAutospacing="0" w:after="0" w:afterAutospacing="0" w:line="480" w:lineRule="auto"/>
        <w:rPr>
          <w:rFonts w:asciiTheme="minorBidi" w:hAnsiTheme="minorBidi" w:cstheme="minorBidi"/>
          <w:rtl/>
        </w:rPr>
      </w:pPr>
      <w:r w:rsidRPr="00FA44B5">
        <w:rPr>
          <w:rFonts w:asciiTheme="minorBidi" w:hAnsiTheme="minorBidi" w:cstheme="minorBidi"/>
          <w:rtl/>
        </w:rPr>
        <w:t xml:space="preserve">באופן עקרוני, הטיפול </w:t>
      </w:r>
      <w:r w:rsidR="00C16950" w:rsidRPr="00FA44B5">
        <w:rPr>
          <w:rFonts w:asciiTheme="minorBidi" w:hAnsiTheme="minorBidi" w:cstheme="minorBidi"/>
          <w:rtl/>
        </w:rPr>
        <w:t xml:space="preserve">העיקרי הינו כריתה </w:t>
      </w:r>
      <w:r w:rsidR="00AE0FD4" w:rsidRPr="00FA44B5">
        <w:rPr>
          <w:rFonts w:asciiTheme="minorBidi" w:hAnsiTheme="minorBidi" w:cstheme="minorBidi" w:hint="cs"/>
          <w:rtl/>
        </w:rPr>
        <w:t>לפרוסקופית</w:t>
      </w:r>
      <w:r w:rsidR="00ED3994" w:rsidRPr="00FA44B5">
        <w:rPr>
          <w:rFonts w:asciiTheme="minorBidi" w:hAnsiTheme="minorBidi" w:cstheme="minorBidi"/>
          <w:rtl/>
        </w:rPr>
        <w:t xml:space="preserve"> </w:t>
      </w:r>
      <w:r w:rsidR="00C16950" w:rsidRPr="00FA44B5">
        <w:rPr>
          <w:rFonts w:asciiTheme="minorBidi" w:hAnsiTheme="minorBidi" w:cstheme="minorBidi"/>
          <w:rtl/>
        </w:rPr>
        <w:t xml:space="preserve">של כיס המרה </w:t>
      </w:r>
      <w:r w:rsidR="00ED3994" w:rsidRPr="00FA44B5">
        <w:rPr>
          <w:rStyle w:val="a6"/>
          <w:rFonts w:asciiTheme="minorBidi" w:hAnsiTheme="minorBidi" w:cstheme="minorBidi"/>
          <w:rtl/>
        </w:rPr>
        <w:endnoteReference w:id="2"/>
      </w:r>
      <w:r w:rsidR="00ED3994" w:rsidRPr="00FA44B5">
        <w:rPr>
          <w:rFonts w:asciiTheme="minorBidi" w:hAnsiTheme="minorBidi" w:cstheme="minorBidi"/>
          <w:rtl/>
        </w:rPr>
        <w:t>. טיפול זה מונע</w:t>
      </w:r>
      <w:r w:rsidR="00C16950" w:rsidRPr="00FA44B5">
        <w:rPr>
          <w:rFonts w:asciiTheme="minorBidi" w:hAnsiTheme="minorBidi" w:cstheme="minorBidi"/>
          <w:rtl/>
        </w:rPr>
        <w:t xml:space="preserve"> הישנות של מצב זה בהמשך </w:t>
      </w:r>
      <w:r w:rsidR="00F91006">
        <w:rPr>
          <w:rFonts w:asciiTheme="minorBidi" w:hAnsiTheme="minorBidi" w:cstheme="minorBidi" w:hint="cs"/>
          <w:rtl/>
        </w:rPr>
        <w:t>,</w:t>
      </w:r>
      <w:r w:rsidR="00C16950" w:rsidRPr="00FA44B5">
        <w:rPr>
          <w:rFonts w:asciiTheme="minorBidi" w:hAnsiTheme="minorBidi" w:cstheme="minorBidi"/>
          <w:rtl/>
        </w:rPr>
        <w:t>לרבות סיבוכים אחרים של מחלה זו. עם זאת, טרם ביצוע הניתוח</w:t>
      </w:r>
      <w:r w:rsidRPr="00FA44B5">
        <w:rPr>
          <w:rFonts w:asciiTheme="minorBidi" w:hAnsiTheme="minorBidi" w:cstheme="minorBidi"/>
          <w:rtl/>
        </w:rPr>
        <w:t xml:space="preserve">, </w:t>
      </w:r>
      <w:r w:rsidR="005E20FC" w:rsidRPr="00FA44B5">
        <w:rPr>
          <w:rFonts w:asciiTheme="minorBidi" w:hAnsiTheme="minorBidi" w:cstheme="minorBidi"/>
          <w:rtl/>
        </w:rPr>
        <w:t xml:space="preserve">ניתן </w:t>
      </w:r>
      <w:r w:rsidRPr="00FA44B5">
        <w:rPr>
          <w:rFonts w:asciiTheme="minorBidi" w:hAnsiTheme="minorBidi" w:cstheme="minorBidi"/>
          <w:rtl/>
        </w:rPr>
        <w:t>טיפול ראשוני</w:t>
      </w:r>
      <w:r w:rsidR="005E20FC" w:rsidRPr="00FA44B5">
        <w:rPr>
          <w:rFonts w:asciiTheme="minorBidi" w:hAnsiTheme="minorBidi" w:cstheme="minorBidi"/>
          <w:rtl/>
        </w:rPr>
        <w:t>,</w:t>
      </w:r>
      <w:r w:rsidR="00F91006">
        <w:rPr>
          <w:rFonts w:asciiTheme="minorBidi" w:hAnsiTheme="minorBidi" w:cstheme="minorBidi" w:hint="cs"/>
          <w:rtl/>
        </w:rPr>
        <w:t xml:space="preserve"> שמרני,</w:t>
      </w:r>
      <w:r w:rsidR="005E20FC" w:rsidRPr="00FA44B5">
        <w:rPr>
          <w:rFonts w:asciiTheme="minorBidi" w:hAnsiTheme="minorBidi" w:cstheme="minorBidi"/>
          <w:rtl/>
        </w:rPr>
        <w:t xml:space="preserve"> אשר מטרתו </w:t>
      </w:r>
      <w:r w:rsidR="00C16950" w:rsidRPr="00FA44B5">
        <w:rPr>
          <w:rFonts w:asciiTheme="minorBidi" w:hAnsiTheme="minorBidi" w:cstheme="minorBidi"/>
          <w:rtl/>
        </w:rPr>
        <w:t>לייצב את החולה</w:t>
      </w:r>
      <w:r w:rsidR="005E20FC" w:rsidRPr="00FA44B5">
        <w:rPr>
          <w:rFonts w:asciiTheme="minorBidi" w:hAnsiTheme="minorBidi" w:cstheme="minorBidi"/>
          <w:rtl/>
        </w:rPr>
        <w:t xml:space="preserve">. הטיפול הראשוני כולל </w:t>
      </w:r>
      <w:r w:rsidRPr="00FA44B5">
        <w:rPr>
          <w:rFonts w:asciiTheme="minorBidi" w:hAnsiTheme="minorBidi" w:cstheme="minorBidi"/>
          <w:rtl/>
        </w:rPr>
        <w:t xml:space="preserve">טיפול אנטיביוטי מכוון לחיידקים השכיחים (לרב צפלוספורינים מדור שלישי או פניצילינים מתקדמים), </w:t>
      </w:r>
      <w:r w:rsidR="00ED3994" w:rsidRPr="00FA44B5">
        <w:rPr>
          <w:rFonts w:asciiTheme="minorBidi" w:hAnsiTheme="minorBidi" w:cstheme="minorBidi"/>
          <w:rtl/>
        </w:rPr>
        <w:t xml:space="preserve">נוזלים, טיפול נוגד כאבים, תיקון מלחים לפי הצורך, </w:t>
      </w:r>
      <w:r w:rsidRPr="00FA44B5">
        <w:rPr>
          <w:rFonts w:asciiTheme="minorBidi" w:hAnsiTheme="minorBidi" w:cstheme="minorBidi"/>
          <w:rtl/>
        </w:rPr>
        <w:t xml:space="preserve">וכן צום מוחלט. </w:t>
      </w:r>
      <w:r w:rsidR="00ED3994" w:rsidRPr="00FA44B5">
        <w:rPr>
          <w:rFonts w:asciiTheme="minorBidi" w:hAnsiTheme="minorBidi" w:cstheme="minorBidi"/>
          <w:rtl/>
        </w:rPr>
        <w:t>חלק מהחולים יכולים ל</w:t>
      </w:r>
      <w:r w:rsidR="00F91006">
        <w:rPr>
          <w:rFonts w:asciiTheme="minorBidi" w:hAnsiTheme="minorBidi" w:cstheme="minorBidi" w:hint="cs"/>
          <w:rtl/>
        </w:rPr>
        <w:t xml:space="preserve">היות מטופלים </w:t>
      </w:r>
      <w:r w:rsidR="00ED3994" w:rsidRPr="00FA44B5">
        <w:rPr>
          <w:rFonts w:asciiTheme="minorBidi" w:hAnsiTheme="minorBidi" w:cstheme="minorBidi"/>
          <w:rtl/>
        </w:rPr>
        <w:t>ב</w:t>
      </w:r>
      <w:r w:rsidR="00F91006">
        <w:rPr>
          <w:rFonts w:asciiTheme="minorBidi" w:hAnsiTheme="minorBidi" w:cstheme="minorBidi" w:hint="cs"/>
          <w:rtl/>
        </w:rPr>
        <w:t xml:space="preserve">אופן </w:t>
      </w:r>
      <w:r w:rsidR="00ED3994" w:rsidRPr="00FA44B5">
        <w:rPr>
          <w:rFonts w:asciiTheme="minorBidi" w:hAnsiTheme="minorBidi" w:cstheme="minorBidi"/>
          <w:rtl/>
        </w:rPr>
        <w:t xml:space="preserve">אמבולטורי (וזאת לאחר הערכת סיכון מקיפה), אך חלק גדול מהחולים נזקק לטיפול באשפוז. </w:t>
      </w:r>
    </w:p>
    <w:p w:rsidR="00C16950" w:rsidRPr="00FA44B5" w:rsidRDefault="00C16950" w:rsidP="00E01B85">
      <w:pPr>
        <w:pStyle w:val="NormalWeb"/>
        <w:bidi/>
        <w:spacing w:before="0" w:beforeAutospacing="0" w:after="0" w:afterAutospacing="0" w:line="480" w:lineRule="auto"/>
        <w:ind w:firstLine="357"/>
        <w:rPr>
          <w:rFonts w:asciiTheme="minorBidi" w:hAnsiTheme="minorBidi" w:cstheme="minorBidi"/>
          <w:rtl/>
        </w:rPr>
      </w:pPr>
      <w:r w:rsidRPr="00FA44B5">
        <w:rPr>
          <w:rFonts w:asciiTheme="minorBidi" w:hAnsiTheme="minorBidi" w:cstheme="minorBidi"/>
          <w:rtl/>
        </w:rPr>
        <w:t xml:space="preserve">הזמן </w:t>
      </w:r>
      <w:r w:rsidR="007229D3" w:rsidRPr="00FA44B5">
        <w:rPr>
          <w:rFonts w:asciiTheme="minorBidi" w:hAnsiTheme="minorBidi" w:cstheme="minorBidi"/>
          <w:rtl/>
        </w:rPr>
        <w:t>המיטבי</w:t>
      </w:r>
      <w:r w:rsidRPr="00FA44B5">
        <w:rPr>
          <w:rFonts w:asciiTheme="minorBidi" w:hAnsiTheme="minorBidi" w:cstheme="minorBidi"/>
          <w:rtl/>
        </w:rPr>
        <w:t xml:space="preserve"> ל</w:t>
      </w:r>
      <w:r w:rsidR="007229D3" w:rsidRPr="00FA44B5">
        <w:rPr>
          <w:rFonts w:asciiTheme="minorBidi" w:hAnsiTheme="minorBidi" w:cstheme="minorBidi"/>
          <w:rtl/>
        </w:rPr>
        <w:t xml:space="preserve">ניתוח כריתת כיס המרה </w:t>
      </w:r>
      <w:r w:rsidRPr="00FA44B5">
        <w:rPr>
          <w:rFonts w:asciiTheme="minorBidi" w:hAnsiTheme="minorBidi" w:cstheme="minorBidi"/>
          <w:rtl/>
        </w:rPr>
        <w:t>הינו בהתאם למצב החולה</w:t>
      </w:r>
      <w:r w:rsidR="00ED3994" w:rsidRPr="00FA44B5">
        <w:rPr>
          <w:rFonts w:asciiTheme="minorBidi" w:hAnsiTheme="minorBidi" w:cstheme="minorBidi"/>
          <w:rtl/>
        </w:rPr>
        <w:t xml:space="preserve">. </w:t>
      </w:r>
      <w:r w:rsidRPr="00FA44B5">
        <w:rPr>
          <w:rFonts w:asciiTheme="minorBidi" w:hAnsiTheme="minorBidi" w:cstheme="minorBidi"/>
          <w:rtl/>
        </w:rPr>
        <w:t>באופן אידאלי</w:t>
      </w:r>
      <w:r w:rsidR="00ED3994" w:rsidRPr="00FA44B5">
        <w:rPr>
          <w:rFonts w:asciiTheme="minorBidi" w:hAnsiTheme="minorBidi" w:cstheme="minorBidi"/>
          <w:rtl/>
        </w:rPr>
        <w:t>, חולים עם דלקת כיס מרה שאינה מסובכת יכולים לעבור ניתוח כריתת כיס המרה בגישה</w:t>
      </w:r>
      <w:r w:rsidRPr="00FA44B5">
        <w:rPr>
          <w:rFonts w:asciiTheme="minorBidi" w:hAnsiTheme="minorBidi" w:cstheme="minorBidi"/>
          <w:rtl/>
        </w:rPr>
        <w:t xml:space="preserve"> לפרוסקופי</w:t>
      </w:r>
      <w:r w:rsidR="00ED3994" w:rsidRPr="00FA44B5">
        <w:rPr>
          <w:rFonts w:asciiTheme="minorBidi" w:hAnsiTheme="minorBidi" w:cstheme="minorBidi"/>
          <w:rtl/>
        </w:rPr>
        <w:t>ת, כבר בטווח 72 שעות ממוע</w:t>
      </w:r>
      <w:r w:rsidRPr="00FA44B5">
        <w:rPr>
          <w:rFonts w:asciiTheme="minorBidi" w:hAnsiTheme="minorBidi" w:cstheme="minorBidi"/>
          <w:rtl/>
        </w:rPr>
        <w:t>ד האבחון</w:t>
      </w:r>
      <w:r w:rsidR="00C01369">
        <w:rPr>
          <w:rStyle w:val="a6"/>
          <w:rFonts w:asciiTheme="minorBidi" w:hAnsiTheme="minorBidi" w:cstheme="minorBidi"/>
          <w:rtl/>
        </w:rPr>
        <w:endnoteReference w:id="3"/>
      </w:r>
      <w:r w:rsidRPr="00FA44B5">
        <w:rPr>
          <w:rFonts w:asciiTheme="minorBidi" w:hAnsiTheme="minorBidi" w:cstheme="minorBidi"/>
          <w:rtl/>
        </w:rPr>
        <w:t xml:space="preserve">. </w:t>
      </w:r>
      <w:r w:rsidR="00ED3994" w:rsidRPr="00FA44B5">
        <w:rPr>
          <w:rFonts w:asciiTheme="minorBidi" w:hAnsiTheme="minorBidi" w:cstheme="minorBidi"/>
          <w:rtl/>
        </w:rPr>
        <w:t>ניתוח מוקדם זה הוכח כמקצר משך אשפוז, מקצר זמן מחלה ומפחית סיבוכים</w:t>
      </w:r>
      <w:r w:rsidR="00E92B30" w:rsidRPr="00FA44B5">
        <w:rPr>
          <w:rFonts w:asciiTheme="minorBidi" w:hAnsiTheme="minorBidi" w:cstheme="minorBidi"/>
          <w:rtl/>
        </w:rPr>
        <w:t xml:space="preserve"> </w:t>
      </w:r>
      <w:r w:rsidR="00ED3994" w:rsidRPr="00FA44B5">
        <w:rPr>
          <w:rStyle w:val="a6"/>
          <w:rFonts w:asciiTheme="minorBidi" w:hAnsiTheme="minorBidi" w:cstheme="minorBidi"/>
          <w:rtl/>
        </w:rPr>
        <w:endnoteReference w:id="4"/>
      </w:r>
      <w:r w:rsidR="00E92B30" w:rsidRPr="00FA44B5">
        <w:rPr>
          <w:rFonts w:asciiTheme="minorBidi" w:hAnsiTheme="minorBidi" w:cstheme="minorBidi"/>
          <w:rtl/>
        </w:rPr>
        <w:t>,</w:t>
      </w:r>
      <w:r w:rsidR="00E92B30" w:rsidRPr="00FA44B5">
        <w:rPr>
          <w:rStyle w:val="a6"/>
          <w:rFonts w:asciiTheme="minorBidi" w:hAnsiTheme="minorBidi" w:cstheme="minorBidi"/>
          <w:rtl/>
        </w:rPr>
        <w:endnoteReference w:id="5"/>
      </w:r>
      <w:r w:rsidR="00E92B30" w:rsidRPr="00FA44B5">
        <w:rPr>
          <w:rFonts w:asciiTheme="minorBidi" w:hAnsiTheme="minorBidi" w:cstheme="minorBidi"/>
          <w:rtl/>
        </w:rPr>
        <w:t>,</w:t>
      </w:r>
      <w:r w:rsidR="00E92B30" w:rsidRPr="00FA44B5">
        <w:rPr>
          <w:rStyle w:val="a6"/>
          <w:rFonts w:asciiTheme="minorBidi" w:hAnsiTheme="minorBidi" w:cstheme="minorBidi"/>
          <w:rtl/>
        </w:rPr>
        <w:endnoteReference w:id="6"/>
      </w:r>
      <w:r w:rsidR="00F310F5">
        <w:rPr>
          <w:rFonts w:asciiTheme="minorBidi" w:hAnsiTheme="minorBidi" w:cstheme="minorBidi" w:hint="cs"/>
          <w:rtl/>
        </w:rPr>
        <w:t xml:space="preserve">. </w:t>
      </w:r>
      <w:r w:rsidR="00ED3994" w:rsidRPr="00FA44B5">
        <w:rPr>
          <w:rFonts w:asciiTheme="minorBidi" w:hAnsiTheme="minorBidi" w:cstheme="minorBidi"/>
          <w:rtl/>
        </w:rPr>
        <w:t xml:space="preserve">ברם, טיפול זה פחות </w:t>
      </w:r>
      <w:r w:rsidR="00F91006">
        <w:rPr>
          <w:rFonts w:asciiTheme="minorBidi" w:hAnsiTheme="minorBidi" w:cstheme="minorBidi" w:hint="cs"/>
          <w:rtl/>
        </w:rPr>
        <w:t>שכיח</w:t>
      </w:r>
      <w:r w:rsidR="00ED3994" w:rsidRPr="00FA44B5">
        <w:rPr>
          <w:rFonts w:asciiTheme="minorBidi" w:hAnsiTheme="minorBidi" w:cstheme="minorBidi"/>
          <w:rtl/>
        </w:rPr>
        <w:t xml:space="preserve"> בקרב חולים </w:t>
      </w:r>
      <w:r w:rsidR="00F91006">
        <w:rPr>
          <w:rFonts w:asciiTheme="minorBidi" w:hAnsiTheme="minorBidi" w:cstheme="minorBidi" w:hint="cs"/>
          <w:rtl/>
        </w:rPr>
        <w:t xml:space="preserve">מבוגרים, </w:t>
      </w:r>
      <w:r w:rsidR="00ED3994" w:rsidRPr="00FA44B5">
        <w:rPr>
          <w:rFonts w:asciiTheme="minorBidi" w:hAnsiTheme="minorBidi" w:cstheme="minorBidi"/>
          <w:rtl/>
        </w:rPr>
        <w:t xml:space="preserve">עם דלקת קשה של כיס המרה, </w:t>
      </w:r>
      <w:r w:rsidR="004A54C9" w:rsidRPr="00FA44B5">
        <w:rPr>
          <w:rFonts w:asciiTheme="minorBidi" w:hAnsiTheme="minorBidi" w:cstheme="minorBidi"/>
          <w:rtl/>
        </w:rPr>
        <w:t>שאינם יציבים המודינמית</w:t>
      </w:r>
      <w:r w:rsidR="00F91006">
        <w:rPr>
          <w:rFonts w:asciiTheme="minorBidi" w:hAnsiTheme="minorBidi" w:cstheme="minorBidi" w:hint="cs"/>
          <w:rtl/>
        </w:rPr>
        <w:t xml:space="preserve"> וסובלים ממחלות נוספות</w:t>
      </w:r>
      <w:r w:rsidR="004A54C9" w:rsidRPr="00FA44B5">
        <w:rPr>
          <w:rFonts w:asciiTheme="minorBidi" w:hAnsiTheme="minorBidi" w:cstheme="minorBidi"/>
          <w:rtl/>
        </w:rPr>
        <w:t xml:space="preserve">. </w:t>
      </w:r>
      <w:r w:rsidR="00F91006">
        <w:rPr>
          <w:rFonts w:asciiTheme="minorBidi" w:hAnsiTheme="minorBidi" w:cstheme="minorBidi" w:hint="cs"/>
          <w:rtl/>
        </w:rPr>
        <w:t>במקרים אלו</w:t>
      </w:r>
      <w:r w:rsidR="00ED3994" w:rsidRPr="00FA44B5">
        <w:rPr>
          <w:rFonts w:asciiTheme="minorBidi" w:hAnsiTheme="minorBidi" w:cstheme="minorBidi"/>
          <w:rtl/>
        </w:rPr>
        <w:t xml:space="preserve"> נמצא</w:t>
      </w:r>
      <w:r w:rsidR="00F91006">
        <w:rPr>
          <w:rFonts w:asciiTheme="minorBidi" w:hAnsiTheme="minorBidi" w:cstheme="minorBidi" w:hint="cs"/>
          <w:rtl/>
        </w:rPr>
        <w:t>,</w:t>
      </w:r>
      <w:r w:rsidR="00ED3994" w:rsidRPr="00FA44B5">
        <w:rPr>
          <w:rFonts w:asciiTheme="minorBidi" w:hAnsiTheme="minorBidi" w:cstheme="minorBidi"/>
          <w:rtl/>
        </w:rPr>
        <w:t xml:space="preserve"> כי התערבות ניתוחית מוקדמת </w:t>
      </w:r>
      <w:r w:rsidR="00E01B85">
        <w:rPr>
          <w:rFonts w:asciiTheme="minorBidi" w:hAnsiTheme="minorBidi" w:cstheme="minorBidi" w:hint="cs"/>
          <w:rtl/>
        </w:rPr>
        <w:t>יכולה להיות מלווה בעלייה באחוז הסיבוכים הבתר ניתוחיים ולכן אצל חלק מהכירורגים נהוג לייצב על ידי טיפול שמרני ו</w:t>
      </w:r>
      <w:r w:rsidRPr="00FA44B5">
        <w:rPr>
          <w:rFonts w:asciiTheme="minorBidi" w:hAnsiTheme="minorBidi" w:cstheme="minorBidi"/>
          <w:rtl/>
        </w:rPr>
        <w:t>ל</w:t>
      </w:r>
      <w:r w:rsidR="00ED3994" w:rsidRPr="00FA44B5">
        <w:rPr>
          <w:rFonts w:asciiTheme="minorBidi" w:hAnsiTheme="minorBidi" w:cstheme="minorBidi"/>
          <w:rtl/>
        </w:rPr>
        <w:t>ה</w:t>
      </w:r>
      <w:r w:rsidRPr="00FA44B5">
        <w:rPr>
          <w:rFonts w:asciiTheme="minorBidi" w:hAnsiTheme="minorBidi" w:cstheme="minorBidi"/>
          <w:rtl/>
        </w:rPr>
        <w:t>פנות להתערבות כירורגית מאוחרת (6 שבועות ומעלה לאחר האבחון)</w:t>
      </w:r>
      <w:r w:rsidR="00CF2FB5" w:rsidRPr="00CF2FB5">
        <w:rPr>
          <w:rFonts w:asciiTheme="minorBidi" w:hAnsiTheme="minorBidi" w:cstheme="minorBidi" w:hint="cs"/>
          <w:vertAlign w:val="superscript"/>
          <w:rtl/>
        </w:rPr>
        <w:t>3</w:t>
      </w:r>
      <w:r w:rsidRPr="00FA44B5">
        <w:rPr>
          <w:rFonts w:asciiTheme="minorBidi" w:hAnsiTheme="minorBidi" w:cstheme="minorBidi"/>
          <w:rtl/>
        </w:rPr>
        <w:t>.</w:t>
      </w:r>
    </w:p>
    <w:p w:rsidR="00A5695E" w:rsidRDefault="004A54C9" w:rsidP="00E01B85">
      <w:pPr>
        <w:spacing w:after="0" w:line="480" w:lineRule="auto"/>
        <w:ind w:firstLine="357"/>
        <w:rPr>
          <w:rFonts w:asciiTheme="minorBidi" w:hAnsiTheme="minorBidi"/>
          <w:sz w:val="24"/>
          <w:szCs w:val="24"/>
          <w:rtl/>
          <w:lang w:val="en"/>
        </w:rPr>
      </w:pPr>
      <w:r w:rsidRPr="00FA44B5">
        <w:rPr>
          <w:rFonts w:asciiTheme="minorBidi" w:hAnsiTheme="minorBidi"/>
          <w:sz w:val="24"/>
          <w:szCs w:val="24"/>
          <w:rtl/>
          <w:lang w:val="en"/>
        </w:rPr>
        <w:t>במקרים של חולים עם סיכון ניתוחי גבוה ל</w:t>
      </w:r>
      <w:r w:rsidR="00E01B85">
        <w:rPr>
          <w:rFonts w:asciiTheme="minorBidi" w:hAnsiTheme="minorBidi" w:hint="cs"/>
          <w:sz w:val="24"/>
          <w:szCs w:val="24"/>
          <w:rtl/>
          <w:lang w:val="en"/>
        </w:rPr>
        <w:t xml:space="preserve">ניתוח </w:t>
      </w:r>
      <w:r w:rsidRPr="00FA44B5">
        <w:rPr>
          <w:rFonts w:asciiTheme="minorBidi" w:hAnsiTheme="minorBidi"/>
          <w:sz w:val="24"/>
          <w:szCs w:val="24"/>
          <w:rtl/>
          <w:lang w:val="en"/>
        </w:rPr>
        <w:t>כרית</w:t>
      </w:r>
      <w:r w:rsidR="00E01B85">
        <w:rPr>
          <w:rFonts w:asciiTheme="minorBidi" w:hAnsiTheme="minorBidi" w:hint="cs"/>
          <w:sz w:val="24"/>
          <w:szCs w:val="24"/>
          <w:rtl/>
          <w:lang w:val="en"/>
        </w:rPr>
        <w:t>ת</w:t>
      </w:r>
      <w:r w:rsidRPr="00FA44B5">
        <w:rPr>
          <w:rFonts w:asciiTheme="minorBidi" w:hAnsiTheme="minorBidi"/>
          <w:sz w:val="24"/>
          <w:szCs w:val="24"/>
          <w:rtl/>
          <w:lang w:val="en"/>
        </w:rPr>
        <w:t xml:space="preserve"> כיס המרה, ניתן להשתיל נקז </w:t>
      </w:r>
      <w:r w:rsidR="00E01B85">
        <w:rPr>
          <w:rFonts w:asciiTheme="minorBidi" w:hAnsiTheme="minorBidi" w:hint="cs"/>
          <w:sz w:val="24"/>
          <w:szCs w:val="24"/>
          <w:rtl/>
          <w:lang w:val="en"/>
        </w:rPr>
        <w:t>ל</w:t>
      </w:r>
      <w:r w:rsidRPr="00FA44B5">
        <w:rPr>
          <w:rFonts w:asciiTheme="minorBidi" w:hAnsiTheme="minorBidi"/>
          <w:sz w:val="24"/>
          <w:szCs w:val="24"/>
          <w:rtl/>
          <w:lang w:val="en"/>
        </w:rPr>
        <w:t>כיס מרה (</w:t>
      </w:r>
      <w:r w:rsidRPr="00FA44B5">
        <w:rPr>
          <w:rFonts w:asciiTheme="minorBidi" w:hAnsiTheme="minorBidi"/>
          <w:sz w:val="24"/>
          <w:szCs w:val="24"/>
          <w:lang w:val="en"/>
        </w:rPr>
        <w:t>cholecystostomy</w:t>
      </w:r>
      <w:r w:rsidRPr="00FA44B5">
        <w:rPr>
          <w:rFonts w:asciiTheme="minorBidi" w:hAnsiTheme="minorBidi"/>
          <w:sz w:val="24"/>
          <w:szCs w:val="24"/>
          <w:rtl/>
          <w:lang w:val="en"/>
        </w:rPr>
        <w:t>) בצורה מלעורית ב</w:t>
      </w:r>
      <w:r w:rsidR="00E01B85">
        <w:rPr>
          <w:rFonts w:asciiTheme="minorBidi" w:hAnsiTheme="minorBidi" w:hint="cs"/>
          <w:sz w:val="24"/>
          <w:szCs w:val="24"/>
          <w:rtl/>
          <w:lang w:val="en"/>
        </w:rPr>
        <w:t>הכוונת סונאר (</w:t>
      </w:r>
      <w:r w:rsidRPr="00FA44B5">
        <w:rPr>
          <w:rFonts w:asciiTheme="minorBidi" w:hAnsiTheme="minorBidi"/>
          <w:sz w:val="24"/>
          <w:szCs w:val="24"/>
          <w:rtl/>
          <w:lang w:val="en"/>
        </w:rPr>
        <w:t xml:space="preserve"> </w:t>
      </w:r>
      <w:r w:rsidRPr="00FA44B5">
        <w:rPr>
          <w:rFonts w:asciiTheme="minorBidi" w:hAnsiTheme="minorBidi"/>
          <w:sz w:val="24"/>
          <w:szCs w:val="24"/>
          <w:lang w:val="en"/>
        </w:rPr>
        <w:t>US</w:t>
      </w:r>
      <w:r w:rsidR="00E01B85">
        <w:rPr>
          <w:rFonts w:asciiTheme="minorBidi" w:hAnsiTheme="minorBidi" w:hint="cs"/>
          <w:sz w:val="24"/>
          <w:szCs w:val="24"/>
          <w:rtl/>
          <w:lang w:val="en"/>
        </w:rPr>
        <w:t xml:space="preserve"> )</w:t>
      </w:r>
      <w:r w:rsidRPr="00FA44B5">
        <w:rPr>
          <w:rFonts w:asciiTheme="minorBidi" w:hAnsiTheme="minorBidi"/>
          <w:sz w:val="24"/>
          <w:szCs w:val="24"/>
          <w:rtl/>
          <w:lang w:val="en"/>
        </w:rPr>
        <w:t xml:space="preserve">. טיפול זה </w:t>
      </w:r>
      <w:r w:rsidR="00E01B85">
        <w:rPr>
          <w:rFonts w:asciiTheme="minorBidi" w:hAnsiTheme="minorBidi" w:hint="cs"/>
          <w:sz w:val="24"/>
          <w:szCs w:val="24"/>
          <w:rtl/>
          <w:lang w:val="en"/>
        </w:rPr>
        <w:t xml:space="preserve">מביא </w:t>
      </w:r>
      <w:r w:rsidR="00E01B85">
        <w:rPr>
          <w:rFonts w:asciiTheme="minorBidi" w:hAnsiTheme="minorBidi" w:hint="cs"/>
          <w:sz w:val="24"/>
          <w:szCs w:val="24"/>
          <w:rtl/>
          <w:lang w:val="en"/>
        </w:rPr>
        <w:lastRenderedPageBreak/>
        <w:t xml:space="preserve">באופן מיידי להורדת הלחץ בכיס המרה ומונע את התפתחות המחלה עקב הלחץ הגבוה בכיס המרה. </w:t>
      </w:r>
      <w:r w:rsidRPr="00FA44B5">
        <w:rPr>
          <w:rFonts w:asciiTheme="minorBidi" w:hAnsiTheme="minorBidi"/>
          <w:sz w:val="24"/>
          <w:szCs w:val="24"/>
          <w:rtl/>
          <w:lang w:val="en"/>
        </w:rPr>
        <w:t>ה</w:t>
      </w:r>
      <w:r w:rsidR="00E01B85">
        <w:rPr>
          <w:rFonts w:asciiTheme="minorBidi" w:hAnsiTheme="minorBidi" w:hint="cs"/>
          <w:sz w:val="24"/>
          <w:szCs w:val="24"/>
          <w:rtl/>
          <w:lang w:val="en"/>
        </w:rPr>
        <w:t>ניקוז בדרך כלל אינו מלווה בסיבוכים משמעותיים, ומביא לשיפור ניכר ב</w:t>
      </w:r>
      <w:r w:rsidRPr="00FA44B5">
        <w:rPr>
          <w:rFonts w:asciiTheme="minorBidi" w:hAnsiTheme="minorBidi"/>
          <w:sz w:val="24"/>
          <w:szCs w:val="24"/>
          <w:rtl/>
          <w:lang w:val="en"/>
        </w:rPr>
        <w:t xml:space="preserve">מקרים </w:t>
      </w:r>
      <w:r w:rsidR="00E01B85">
        <w:rPr>
          <w:rFonts w:asciiTheme="minorBidi" w:hAnsiTheme="minorBidi" w:hint="cs"/>
          <w:sz w:val="24"/>
          <w:szCs w:val="24"/>
          <w:rtl/>
          <w:lang w:val="en"/>
        </w:rPr>
        <w:t>ה</w:t>
      </w:r>
      <w:r w:rsidRPr="00FA44B5">
        <w:rPr>
          <w:rFonts w:asciiTheme="minorBidi" w:hAnsiTheme="minorBidi"/>
          <w:sz w:val="24"/>
          <w:szCs w:val="24"/>
          <w:rtl/>
          <w:lang w:val="en"/>
        </w:rPr>
        <w:t xml:space="preserve">קשים של </w:t>
      </w:r>
      <w:r w:rsidR="00E01B85">
        <w:rPr>
          <w:rFonts w:asciiTheme="minorBidi" w:hAnsiTheme="minorBidi" w:hint="cs"/>
          <w:sz w:val="24"/>
          <w:szCs w:val="24"/>
          <w:rtl/>
          <w:lang w:val="en"/>
        </w:rPr>
        <w:t xml:space="preserve">דלקת </w:t>
      </w:r>
      <w:r w:rsidRPr="00FA44B5">
        <w:rPr>
          <w:rFonts w:asciiTheme="minorBidi" w:hAnsiTheme="minorBidi"/>
          <w:sz w:val="24"/>
          <w:szCs w:val="24"/>
          <w:rtl/>
          <w:lang w:val="en"/>
        </w:rPr>
        <w:t>כיס המרה. בחולים עם דלקת כיס מרה שאינה קשורה לאבנים, השתלת נקז מלעורי בשילוב עם אנטיביוטיקה עשוייה להיות גם הטיפול המלא</w:t>
      </w:r>
      <w:r w:rsidRPr="00FA44B5">
        <w:rPr>
          <w:rStyle w:val="a6"/>
          <w:rFonts w:asciiTheme="minorBidi" w:hAnsiTheme="minorBidi"/>
          <w:sz w:val="24"/>
          <w:szCs w:val="24"/>
          <w:rtl/>
          <w:lang w:val="en"/>
        </w:rPr>
        <w:endnoteReference w:id="7"/>
      </w:r>
      <w:r w:rsidRPr="00FA44B5">
        <w:rPr>
          <w:rFonts w:asciiTheme="minorBidi" w:hAnsiTheme="minorBidi"/>
          <w:sz w:val="24"/>
          <w:szCs w:val="24"/>
          <w:rtl/>
          <w:lang w:val="en"/>
        </w:rPr>
        <w:t xml:space="preserve">, אולם במרבית המקרים השימוש בנקז הוא כגשר </w:t>
      </w:r>
      <w:r w:rsidR="00E01B85">
        <w:rPr>
          <w:rFonts w:asciiTheme="minorBidi" w:hAnsiTheme="minorBidi" w:hint="cs"/>
          <w:sz w:val="24"/>
          <w:szCs w:val="24"/>
          <w:rtl/>
          <w:lang w:val="en"/>
        </w:rPr>
        <w:t>(</w:t>
      </w:r>
      <w:r w:rsidR="00E01B85">
        <w:rPr>
          <w:rFonts w:asciiTheme="minorBidi" w:hAnsiTheme="minorBidi"/>
          <w:sz w:val="24"/>
          <w:szCs w:val="24"/>
          <w:lang w:val="en"/>
        </w:rPr>
        <w:t>BRIDGING THEARPY</w:t>
      </w:r>
      <w:r w:rsidR="00E01B85">
        <w:rPr>
          <w:rFonts w:asciiTheme="minorBidi" w:hAnsiTheme="minorBidi" w:hint="cs"/>
          <w:sz w:val="24"/>
          <w:szCs w:val="24"/>
          <w:rtl/>
          <w:lang w:val="en"/>
        </w:rPr>
        <w:t xml:space="preserve"> ) </w:t>
      </w:r>
      <w:r w:rsidRPr="00FA44B5">
        <w:rPr>
          <w:rFonts w:asciiTheme="minorBidi" w:hAnsiTheme="minorBidi"/>
          <w:sz w:val="24"/>
          <w:szCs w:val="24"/>
          <w:rtl/>
          <w:lang w:val="en"/>
        </w:rPr>
        <w:t>עד לניתוח כריתת הכיס</w:t>
      </w:r>
      <w:r w:rsidRPr="00FA44B5">
        <w:rPr>
          <w:rStyle w:val="a6"/>
          <w:rFonts w:asciiTheme="minorBidi" w:hAnsiTheme="minorBidi"/>
          <w:sz w:val="24"/>
          <w:szCs w:val="24"/>
          <w:rtl/>
          <w:lang w:val="en"/>
        </w:rPr>
        <w:endnoteReference w:id="8"/>
      </w:r>
      <w:r w:rsidRPr="00FA44B5">
        <w:rPr>
          <w:rFonts w:asciiTheme="minorBidi" w:hAnsiTheme="minorBidi"/>
          <w:sz w:val="24"/>
          <w:szCs w:val="24"/>
          <w:rtl/>
          <w:lang w:val="en"/>
        </w:rPr>
        <w:t xml:space="preserve">. </w:t>
      </w:r>
      <w:r w:rsidR="0018528B">
        <w:rPr>
          <w:rFonts w:asciiTheme="minorBidi" w:hAnsiTheme="minorBidi" w:hint="cs"/>
          <w:sz w:val="24"/>
          <w:szCs w:val="24"/>
          <w:rtl/>
          <w:lang w:val="en"/>
        </w:rPr>
        <w:t>הכנסת נקז לכיס מרה היא פרוצדורה בטוחה, אשר לרב אינה כרוכה בסיבוכים</w:t>
      </w:r>
      <w:r w:rsidR="0018528B">
        <w:rPr>
          <w:rStyle w:val="a6"/>
          <w:rFonts w:asciiTheme="minorBidi" w:hAnsiTheme="minorBidi"/>
          <w:sz w:val="24"/>
          <w:szCs w:val="24"/>
          <w:rtl/>
          <w:lang w:val="en"/>
        </w:rPr>
        <w:endnoteReference w:id="9"/>
      </w:r>
      <w:r w:rsidR="0018528B">
        <w:rPr>
          <w:rFonts w:asciiTheme="minorBidi" w:hAnsiTheme="minorBidi" w:hint="cs"/>
          <w:sz w:val="24"/>
          <w:szCs w:val="24"/>
          <w:rtl/>
          <w:lang w:val="en"/>
        </w:rPr>
        <w:t>. פרוצדורה זו יעילה גם לטיפול בטראומה ניתוחית לדרכי מרה</w:t>
      </w:r>
      <w:r w:rsidR="00A5695E">
        <w:rPr>
          <w:rStyle w:val="a6"/>
          <w:rFonts w:asciiTheme="minorBidi" w:hAnsiTheme="minorBidi"/>
          <w:sz w:val="24"/>
          <w:szCs w:val="24"/>
          <w:rtl/>
          <w:lang w:val="en"/>
        </w:rPr>
        <w:endnoteReference w:id="10"/>
      </w:r>
      <w:r w:rsidR="00A5695E">
        <w:rPr>
          <w:rFonts w:asciiTheme="minorBidi" w:hAnsiTheme="minorBidi" w:hint="cs"/>
          <w:sz w:val="24"/>
          <w:szCs w:val="24"/>
          <w:rtl/>
          <w:lang w:val="en"/>
        </w:rPr>
        <w:t xml:space="preserve">. </w:t>
      </w:r>
    </w:p>
    <w:p w:rsidR="00A5695E" w:rsidRDefault="00A5695E" w:rsidP="00E01B85">
      <w:pPr>
        <w:spacing w:after="0" w:line="480" w:lineRule="auto"/>
        <w:ind w:firstLine="357"/>
        <w:rPr>
          <w:rFonts w:asciiTheme="minorBidi" w:hAnsiTheme="minorBidi"/>
          <w:sz w:val="24"/>
          <w:szCs w:val="24"/>
          <w:rtl/>
          <w:lang w:val="en"/>
        </w:rPr>
      </w:pPr>
      <w:r>
        <w:rPr>
          <w:rFonts w:asciiTheme="minorBidi" w:hAnsiTheme="minorBidi" w:hint="cs"/>
          <w:sz w:val="24"/>
          <w:szCs w:val="24"/>
          <w:rtl/>
          <w:lang w:val="en"/>
        </w:rPr>
        <w:t xml:space="preserve">לאחרונה הוחל דיון בספרות לגבי </w:t>
      </w:r>
      <w:r w:rsidR="00E01B85">
        <w:rPr>
          <w:rFonts w:asciiTheme="minorBidi" w:hAnsiTheme="minorBidi" w:hint="cs"/>
          <w:sz w:val="24"/>
          <w:szCs w:val="24"/>
          <w:rtl/>
          <w:lang w:val="en"/>
        </w:rPr>
        <w:t>נחיצות</w:t>
      </w:r>
      <w:r>
        <w:rPr>
          <w:rFonts w:asciiTheme="minorBidi" w:hAnsiTheme="minorBidi" w:hint="cs"/>
          <w:sz w:val="24"/>
          <w:szCs w:val="24"/>
          <w:rtl/>
          <w:lang w:val="en"/>
        </w:rPr>
        <w:t xml:space="preserve"> </w:t>
      </w:r>
      <w:r w:rsidR="00E01B85">
        <w:rPr>
          <w:rFonts w:asciiTheme="minorBidi" w:hAnsiTheme="minorBidi" w:hint="cs"/>
          <w:sz w:val="24"/>
          <w:szCs w:val="24"/>
          <w:rtl/>
          <w:lang w:val="en"/>
        </w:rPr>
        <w:t>ה</w:t>
      </w:r>
      <w:r>
        <w:rPr>
          <w:rFonts w:asciiTheme="minorBidi" w:hAnsiTheme="minorBidi" w:hint="cs"/>
          <w:sz w:val="24"/>
          <w:szCs w:val="24"/>
          <w:rtl/>
          <w:lang w:val="en"/>
        </w:rPr>
        <w:t xml:space="preserve">ניקוז </w:t>
      </w:r>
      <w:r w:rsidR="00E01B85">
        <w:rPr>
          <w:rFonts w:asciiTheme="minorBidi" w:hAnsiTheme="minorBidi" w:hint="cs"/>
          <w:sz w:val="24"/>
          <w:szCs w:val="24"/>
          <w:rtl/>
          <w:lang w:val="en"/>
        </w:rPr>
        <w:t>ה</w:t>
      </w:r>
      <w:r>
        <w:rPr>
          <w:rFonts w:asciiTheme="minorBidi" w:hAnsiTheme="minorBidi" w:hint="cs"/>
          <w:sz w:val="24"/>
          <w:szCs w:val="24"/>
          <w:rtl/>
          <w:lang w:val="en"/>
        </w:rPr>
        <w:t>מלעורי של כיס המרה בחולים עם דלקת חדה של כיס המרה בדרגת חומרה קשה</w:t>
      </w:r>
      <w:r w:rsidR="00E01B85">
        <w:rPr>
          <w:rFonts w:asciiTheme="minorBidi" w:hAnsiTheme="minorBidi" w:hint="cs"/>
          <w:sz w:val="24"/>
          <w:szCs w:val="24"/>
          <w:rtl/>
          <w:lang w:val="en"/>
        </w:rPr>
        <w:t>, והתזמון של ביצועו</w:t>
      </w:r>
      <w:r>
        <w:rPr>
          <w:rFonts w:asciiTheme="minorBidi" w:hAnsiTheme="minorBidi" w:hint="cs"/>
          <w:sz w:val="24"/>
          <w:szCs w:val="24"/>
          <w:rtl/>
          <w:lang w:val="en"/>
        </w:rPr>
        <w:t xml:space="preserve">. </w:t>
      </w:r>
      <w:r w:rsidR="00F310F5">
        <w:rPr>
          <w:rFonts w:asciiTheme="minorBidi" w:hAnsiTheme="minorBidi" w:hint="cs"/>
          <w:sz w:val="24"/>
          <w:szCs w:val="24"/>
          <w:rtl/>
          <w:lang w:val="en"/>
        </w:rPr>
        <w:t xml:space="preserve">קיימת טענה שהמתנה ממושכת וניתוח מאוחר קשור בסיבוכים רבים יותר מאחר וכמות הפיברין והדבקות כיס המרה לאברים סביבו קשה יותר. קיימים </w:t>
      </w:r>
      <w:r>
        <w:rPr>
          <w:rFonts w:asciiTheme="minorBidi" w:hAnsiTheme="minorBidi" w:hint="cs"/>
          <w:sz w:val="24"/>
          <w:szCs w:val="24"/>
          <w:rtl/>
          <w:lang w:val="en"/>
        </w:rPr>
        <w:t xml:space="preserve">מרכזים בעולם </w:t>
      </w:r>
      <w:r w:rsidR="00E01B85">
        <w:rPr>
          <w:rFonts w:asciiTheme="minorBidi" w:hAnsiTheme="minorBidi" w:hint="cs"/>
          <w:sz w:val="24"/>
          <w:szCs w:val="24"/>
          <w:rtl/>
          <w:lang w:val="en"/>
        </w:rPr>
        <w:t>ה</w:t>
      </w:r>
      <w:r>
        <w:rPr>
          <w:rFonts w:asciiTheme="minorBidi" w:hAnsiTheme="minorBidi" w:hint="cs"/>
          <w:sz w:val="24"/>
          <w:szCs w:val="24"/>
          <w:rtl/>
          <w:lang w:val="en"/>
        </w:rPr>
        <w:t>מבצעים ניתוחי כריתת כיס מרה גם במצבי חולי קשים, ומדווחים על יעילות ובטיחות</w:t>
      </w:r>
      <w:r>
        <w:rPr>
          <w:rStyle w:val="a6"/>
          <w:rFonts w:asciiTheme="minorBidi" w:hAnsiTheme="minorBidi"/>
          <w:sz w:val="24"/>
          <w:szCs w:val="24"/>
          <w:rtl/>
          <w:lang w:val="en"/>
        </w:rPr>
        <w:endnoteReference w:id="11"/>
      </w:r>
      <w:r>
        <w:rPr>
          <w:rFonts w:asciiTheme="minorBidi" w:hAnsiTheme="minorBidi" w:hint="cs"/>
          <w:sz w:val="24"/>
          <w:szCs w:val="24"/>
          <w:rtl/>
          <w:lang w:val="en"/>
        </w:rPr>
        <w:t xml:space="preserve"> לעומת השיטה השמרנית הדורשת "צינון" החולה וניתוח מאוחר. </w:t>
      </w:r>
    </w:p>
    <w:p w:rsidR="00A5695E" w:rsidRDefault="00A5695E" w:rsidP="00E01B85">
      <w:pPr>
        <w:spacing w:after="0" w:line="480" w:lineRule="auto"/>
        <w:ind w:firstLine="357"/>
        <w:rPr>
          <w:rFonts w:asciiTheme="minorBidi" w:hAnsiTheme="minorBidi"/>
          <w:sz w:val="24"/>
          <w:szCs w:val="24"/>
          <w:rtl/>
          <w:lang w:val="en"/>
        </w:rPr>
      </w:pPr>
      <w:r>
        <w:rPr>
          <w:rFonts w:asciiTheme="minorBidi" w:hAnsiTheme="minorBidi" w:hint="cs"/>
          <w:sz w:val="24"/>
          <w:szCs w:val="24"/>
          <w:rtl/>
          <w:lang w:val="en"/>
        </w:rPr>
        <w:t>מטרת עבודה זו היא לבדוק את תוצא</w:t>
      </w:r>
      <w:r w:rsidR="00E01B85">
        <w:rPr>
          <w:rFonts w:asciiTheme="minorBidi" w:hAnsiTheme="minorBidi" w:hint="cs"/>
          <w:sz w:val="24"/>
          <w:szCs w:val="24"/>
          <w:rtl/>
          <w:lang w:val="en"/>
        </w:rPr>
        <w:t>ות</w:t>
      </w:r>
      <w:r>
        <w:rPr>
          <w:rFonts w:asciiTheme="minorBidi" w:hAnsiTheme="minorBidi" w:hint="cs"/>
          <w:sz w:val="24"/>
          <w:szCs w:val="24"/>
          <w:rtl/>
          <w:lang w:val="en"/>
        </w:rPr>
        <w:t xml:space="preserve"> הניקוז המלעורי בחולים שאושפזו בשל דלקת חדה של כיס המרה משנית לאבנים.</w:t>
      </w:r>
    </w:p>
    <w:p w:rsidR="00FD3579" w:rsidRDefault="00FD3579" w:rsidP="00FD3579">
      <w:pPr>
        <w:spacing w:after="0" w:line="480" w:lineRule="auto"/>
        <w:rPr>
          <w:rFonts w:asciiTheme="minorBidi" w:hAnsiTheme="minorBidi"/>
          <w:sz w:val="24"/>
          <w:szCs w:val="24"/>
          <w:rtl/>
          <w:lang w:val="en"/>
        </w:rPr>
      </w:pPr>
    </w:p>
    <w:p w:rsidR="00FD3579" w:rsidRDefault="00FD3579" w:rsidP="00FD3579">
      <w:pPr>
        <w:spacing w:after="0" w:line="480" w:lineRule="auto"/>
        <w:rPr>
          <w:rFonts w:asciiTheme="minorBidi" w:hAnsiTheme="minorBidi"/>
          <w:sz w:val="24"/>
          <w:szCs w:val="24"/>
          <w:rtl/>
          <w:lang w:val="en"/>
        </w:rPr>
      </w:pPr>
      <w:r w:rsidRPr="002F398B">
        <w:rPr>
          <w:rFonts w:asciiTheme="minorBidi" w:hAnsiTheme="minorBidi" w:hint="cs"/>
          <w:b/>
          <w:bCs/>
          <w:sz w:val="24"/>
          <w:szCs w:val="24"/>
          <w:u w:val="single"/>
          <w:rtl/>
          <w:lang w:val="en"/>
        </w:rPr>
        <w:t>שאלת המחקר</w:t>
      </w:r>
      <w:r>
        <w:rPr>
          <w:rFonts w:asciiTheme="minorBidi" w:hAnsiTheme="minorBidi" w:hint="cs"/>
          <w:sz w:val="24"/>
          <w:szCs w:val="24"/>
          <w:rtl/>
          <w:lang w:val="en"/>
        </w:rPr>
        <w:t xml:space="preserve">: האם ניקוז מלעורי של כיס המרה מקצר אשפוזים ומפחית סיבוכים בחולים אשר סבלו מדלקת חדה של כיס המרה משנית לאבנים. </w:t>
      </w:r>
    </w:p>
    <w:p w:rsidR="00FD3579" w:rsidRDefault="00FD3579" w:rsidP="00FD3579">
      <w:pPr>
        <w:spacing w:after="0" w:line="480" w:lineRule="auto"/>
        <w:rPr>
          <w:rFonts w:asciiTheme="minorBidi" w:hAnsiTheme="minorBidi"/>
          <w:sz w:val="24"/>
          <w:szCs w:val="24"/>
          <w:rtl/>
          <w:lang w:val="en"/>
        </w:rPr>
      </w:pPr>
      <w:r>
        <w:rPr>
          <w:rFonts w:asciiTheme="minorBidi" w:hAnsiTheme="minorBidi" w:hint="cs"/>
          <w:sz w:val="24"/>
          <w:szCs w:val="24"/>
          <w:rtl/>
          <w:lang w:val="en"/>
        </w:rPr>
        <w:t>שאלות ספציפיות</w:t>
      </w:r>
    </w:p>
    <w:p w:rsidR="00FD3579" w:rsidRDefault="00FD3579" w:rsidP="00FD3579">
      <w:pPr>
        <w:pStyle w:val="a7"/>
        <w:numPr>
          <w:ilvl w:val="0"/>
          <w:numId w:val="17"/>
        </w:numPr>
        <w:spacing w:after="0" w:line="480" w:lineRule="auto"/>
        <w:rPr>
          <w:rFonts w:asciiTheme="minorBidi" w:hAnsiTheme="minorBidi"/>
          <w:sz w:val="24"/>
          <w:szCs w:val="24"/>
          <w:lang w:val="en"/>
        </w:rPr>
      </w:pPr>
      <w:r>
        <w:rPr>
          <w:rFonts w:asciiTheme="minorBidi" w:hAnsiTheme="minorBidi" w:hint="cs"/>
          <w:sz w:val="24"/>
          <w:szCs w:val="24"/>
          <w:rtl/>
          <w:lang w:val="en"/>
        </w:rPr>
        <w:t>משך האשפוז של חולים עם דלקת כיס מרה אשר עברו ניקוז מלעורי, לעומת חולים שלא עברו ניקוז מלעורי.</w:t>
      </w:r>
    </w:p>
    <w:p w:rsidR="00FD3579" w:rsidRDefault="00FD3579" w:rsidP="00FD3579">
      <w:pPr>
        <w:pStyle w:val="a7"/>
        <w:numPr>
          <w:ilvl w:val="0"/>
          <w:numId w:val="17"/>
        </w:numPr>
        <w:spacing w:after="0" w:line="480" w:lineRule="auto"/>
        <w:rPr>
          <w:rFonts w:asciiTheme="minorBidi" w:hAnsiTheme="minorBidi"/>
          <w:sz w:val="24"/>
          <w:szCs w:val="24"/>
          <w:lang w:val="en"/>
        </w:rPr>
      </w:pPr>
      <w:r>
        <w:rPr>
          <w:rFonts w:asciiTheme="minorBidi" w:hAnsiTheme="minorBidi" w:hint="cs"/>
          <w:sz w:val="24"/>
          <w:szCs w:val="24"/>
          <w:rtl/>
          <w:lang w:val="en"/>
        </w:rPr>
        <w:t>תמותה בטווח של 30 יום ו שנה לאחר האשפוז</w:t>
      </w:r>
      <w:r w:rsidRPr="00FD3579">
        <w:rPr>
          <w:rFonts w:asciiTheme="minorBidi" w:hAnsiTheme="minorBidi" w:hint="cs"/>
          <w:sz w:val="24"/>
          <w:szCs w:val="24"/>
          <w:rtl/>
          <w:lang w:val="en"/>
        </w:rPr>
        <w:t xml:space="preserve"> </w:t>
      </w:r>
      <w:r>
        <w:rPr>
          <w:rFonts w:asciiTheme="minorBidi" w:hAnsiTheme="minorBidi" w:hint="cs"/>
          <w:sz w:val="24"/>
          <w:szCs w:val="24"/>
          <w:rtl/>
          <w:lang w:val="en"/>
        </w:rPr>
        <w:t>של חולים עם דלקת כיס מרה אשר עברו ניקוז מלעורי, לעומת חולים שלא עברו ניקוז מלעורי.</w:t>
      </w:r>
    </w:p>
    <w:p w:rsidR="00FD3579" w:rsidRDefault="00FD3579" w:rsidP="00FD3579">
      <w:pPr>
        <w:pStyle w:val="a7"/>
        <w:numPr>
          <w:ilvl w:val="0"/>
          <w:numId w:val="17"/>
        </w:numPr>
        <w:spacing w:after="0" w:line="480" w:lineRule="auto"/>
        <w:rPr>
          <w:rFonts w:asciiTheme="minorBidi" w:hAnsiTheme="minorBidi"/>
          <w:sz w:val="24"/>
          <w:szCs w:val="24"/>
          <w:lang w:val="en"/>
        </w:rPr>
      </w:pPr>
      <w:r>
        <w:rPr>
          <w:rFonts w:asciiTheme="minorBidi" w:hAnsiTheme="minorBidi" w:hint="cs"/>
          <w:sz w:val="24"/>
          <w:szCs w:val="24"/>
          <w:rtl/>
          <w:lang w:val="en"/>
        </w:rPr>
        <w:t>מספר אשפוזים חוזרים של חולים עם דלקת כיס מרה אשר עברו ניקוז מלעורי, לעומת חולים שלא עברו ניקוז מלעורי.</w:t>
      </w:r>
    </w:p>
    <w:p w:rsidR="00A5695E" w:rsidRPr="00B5067E" w:rsidRDefault="00A5695E" w:rsidP="00A5695E">
      <w:pPr>
        <w:spacing w:after="0" w:line="480" w:lineRule="auto"/>
        <w:rPr>
          <w:rFonts w:asciiTheme="minorBidi" w:hAnsiTheme="minorBidi"/>
          <w:b/>
          <w:bCs/>
          <w:sz w:val="24"/>
          <w:szCs w:val="24"/>
          <w:u w:val="single"/>
          <w:rtl/>
          <w:lang w:val="en"/>
        </w:rPr>
      </w:pPr>
      <w:r w:rsidRPr="00B5067E">
        <w:rPr>
          <w:rFonts w:asciiTheme="minorBidi" w:hAnsiTheme="minorBidi" w:hint="cs"/>
          <w:b/>
          <w:bCs/>
          <w:sz w:val="24"/>
          <w:szCs w:val="24"/>
          <w:u w:val="single"/>
          <w:rtl/>
          <w:lang w:val="en"/>
        </w:rPr>
        <w:lastRenderedPageBreak/>
        <w:t>שיטות:</w:t>
      </w:r>
    </w:p>
    <w:p w:rsidR="00A5695E" w:rsidRDefault="00A5695E" w:rsidP="00A5695E">
      <w:pPr>
        <w:spacing w:after="0" w:line="480" w:lineRule="auto"/>
        <w:rPr>
          <w:rFonts w:asciiTheme="minorBidi" w:hAnsiTheme="minorBidi"/>
          <w:sz w:val="24"/>
          <w:szCs w:val="24"/>
          <w:rtl/>
          <w:lang w:val="en"/>
        </w:rPr>
      </w:pPr>
      <w:r w:rsidRPr="00E32581">
        <w:rPr>
          <w:rFonts w:asciiTheme="minorBidi" w:hAnsiTheme="minorBidi" w:hint="cs"/>
          <w:b/>
          <w:bCs/>
          <w:sz w:val="24"/>
          <w:szCs w:val="24"/>
          <w:rtl/>
          <w:lang w:val="en"/>
        </w:rPr>
        <w:t>סוג מחקר</w:t>
      </w:r>
      <w:r>
        <w:rPr>
          <w:rFonts w:asciiTheme="minorBidi" w:hAnsiTheme="minorBidi" w:hint="cs"/>
          <w:sz w:val="24"/>
          <w:szCs w:val="24"/>
          <w:rtl/>
          <w:lang w:val="en"/>
        </w:rPr>
        <w:t>: ניתוח רטרוספקטיבי של תיקי חולים</w:t>
      </w:r>
    </w:p>
    <w:p w:rsidR="00A5695E" w:rsidRDefault="00A5695E" w:rsidP="00647D2A">
      <w:pPr>
        <w:spacing w:after="0" w:line="480" w:lineRule="auto"/>
        <w:rPr>
          <w:rFonts w:asciiTheme="minorBidi" w:hAnsiTheme="minorBidi"/>
          <w:sz w:val="24"/>
          <w:szCs w:val="24"/>
          <w:rtl/>
        </w:rPr>
      </w:pPr>
      <w:r w:rsidRPr="00E32581">
        <w:rPr>
          <w:rFonts w:asciiTheme="minorBidi" w:hAnsiTheme="minorBidi" w:hint="cs"/>
          <w:b/>
          <w:bCs/>
          <w:sz w:val="24"/>
          <w:szCs w:val="24"/>
          <w:rtl/>
        </w:rPr>
        <w:t>תנאי הכללה</w:t>
      </w:r>
      <w:r>
        <w:rPr>
          <w:rFonts w:asciiTheme="minorBidi" w:hAnsiTheme="minorBidi" w:hint="cs"/>
          <w:sz w:val="24"/>
          <w:szCs w:val="24"/>
          <w:rtl/>
        </w:rPr>
        <w:t>: חולים אשר אושפזו במחלק</w:t>
      </w:r>
      <w:r w:rsidR="00E32581">
        <w:rPr>
          <w:rFonts w:asciiTheme="minorBidi" w:hAnsiTheme="minorBidi" w:hint="cs"/>
          <w:sz w:val="24"/>
          <w:szCs w:val="24"/>
          <w:rtl/>
        </w:rPr>
        <w:t>ות ה</w:t>
      </w:r>
      <w:r>
        <w:rPr>
          <w:rFonts w:asciiTheme="minorBidi" w:hAnsiTheme="minorBidi" w:hint="cs"/>
          <w:sz w:val="24"/>
          <w:szCs w:val="24"/>
          <w:rtl/>
        </w:rPr>
        <w:t>כירורגי</w:t>
      </w:r>
      <w:r w:rsidR="00E32581">
        <w:rPr>
          <w:rFonts w:asciiTheme="minorBidi" w:hAnsiTheme="minorBidi" w:hint="cs"/>
          <w:sz w:val="24"/>
          <w:szCs w:val="24"/>
          <w:rtl/>
        </w:rPr>
        <w:t>ו</w:t>
      </w:r>
      <w:r>
        <w:rPr>
          <w:rFonts w:asciiTheme="minorBidi" w:hAnsiTheme="minorBidi" w:hint="cs"/>
          <w:sz w:val="24"/>
          <w:szCs w:val="24"/>
          <w:rtl/>
        </w:rPr>
        <w:t xml:space="preserve">ת </w:t>
      </w:r>
      <w:r w:rsidR="00E32581">
        <w:rPr>
          <w:rFonts w:asciiTheme="minorBidi" w:hAnsiTheme="minorBidi" w:hint="cs"/>
          <w:sz w:val="24"/>
          <w:szCs w:val="24"/>
          <w:rtl/>
        </w:rPr>
        <w:t xml:space="preserve">של בית החולים וולפסון בין השנים </w:t>
      </w:r>
      <w:r w:rsidR="00647D2A">
        <w:rPr>
          <w:rFonts w:asciiTheme="minorBidi" w:hAnsiTheme="minorBidi" w:hint="cs"/>
          <w:sz w:val="24"/>
          <w:szCs w:val="24"/>
          <w:rtl/>
        </w:rPr>
        <w:t>2008</w:t>
      </w:r>
      <w:r w:rsidR="00E32581">
        <w:rPr>
          <w:rFonts w:asciiTheme="minorBidi" w:hAnsiTheme="minorBidi" w:hint="cs"/>
          <w:sz w:val="24"/>
          <w:szCs w:val="24"/>
          <w:rtl/>
        </w:rPr>
        <w:t>-</w:t>
      </w:r>
      <w:r w:rsidR="00AE0FD4">
        <w:rPr>
          <w:rFonts w:asciiTheme="minorBidi" w:hAnsiTheme="minorBidi" w:hint="cs"/>
          <w:sz w:val="24"/>
          <w:szCs w:val="24"/>
          <w:rtl/>
        </w:rPr>
        <w:t>2014</w:t>
      </w:r>
      <w:r w:rsidR="00E32581">
        <w:rPr>
          <w:rFonts w:asciiTheme="minorBidi" w:hAnsiTheme="minorBidi" w:hint="cs"/>
          <w:sz w:val="24"/>
          <w:szCs w:val="24"/>
          <w:rtl/>
        </w:rPr>
        <w:t xml:space="preserve">, (בין אם מהמיון או מהמחלקות השונות), </w:t>
      </w:r>
      <w:r>
        <w:rPr>
          <w:rFonts w:asciiTheme="minorBidi" w:hAnsiTheme="minorBidi" w:hint="cs"/>
          <w:sz w:val="24"/>
          <w:szCs w:val="24"/>
          <w:rtl/>
        </w:rPr>
        <w:t>בכותרת של דלקת חדה של כיס המרה הנובעת מאבנים בדרכי מרה.</w:t>
      </w:r>
      <w:r w:rsidR="00E32581">
        <w:rPr>
          <w:rFonts w:asciiTheme="minorBidi" w:hAnsiTheme="minorBidi" w:hint="cs"/>
          <w:sz w:val="24"/>
          <w:szCs w:val="24"/>
          <w:rtl/>
        </w:rPr>
        <w:t xml:space="preserve"> </w:t>
      </w:r>
    </w:p>
    <w:p w:rsidR="00E01B85" w:rsidRDefault="00A5695E" w:rsidP="00C53B4A">
      <w:pPr>
        <w:spacing w:after="0" w:line="480" w:lineRule="auto"/>
        <w:rPr>
          <w:rFonts w:asciiTheme="minorBidi" w:hAnsiTheme="minorBidi"/>
          <w:sz w:val="24"/>
          <w:szCs w:val="24"/>
          <w:rtl/>
        </w:rPr>
      </w:pPr>
      <w:r w:rsidRPr="00E32581">
        <w:rPr>
          <w:rFonts w:asciiTheme="minorBidi" w:hAnsiTheme="minorBidi" w:hint="cs"/>
          <w:b/>
          <w:bCs/>
          <w:sz w:val="24"/>
          <w:szCs w:val="24"/>
          <w:rtl/>
        </w:rPr>
        <w:t>תנאי אי הכללה</w:t>
      </w:r>
      <w:r>
        <w:rPr>
          <w:rFonts w:asciiTheme="minorBidi" w:hAnsiTheme="minorBidi" w:hint="cs"/>
          <w:sz w:val="24"/>
          <w:szCs w:val="24"/>
          <w:rtl/>
        </w:rPr>
        <w:t>:</w:t>
      </w:r>
    </w:p>
    <w:p w:rsidR="00E01B85" w:rsidRDefault="00E32581" w:rsidP="00E01B85">
      <w:pPr>
        <w:spacing w:after="0" w:line="480" w:lineRule="auto"/>
        <w:rPr>
          <w:rFonts w:asciiTheme="minorBidi" w:hAnsiTheme="minorBidi"/>
          <w:sz w:val="24"/>
          <w:szCs w:val="24"/>
          <w:rtl/>
        </w:rPr>
      </w:pPr>
      <w:r>
        <w:rPr>
          <w:rFonts w:asciiTheme="minorBidi" w:hAnsiTheme="minorBidi" w:hint="cs"/>
          <w:sz w:val="24"/>
          <w:szCs w:val="24"/>
          <w:rtl/>
        </w:rPr>
        <w:t>1</w:t>
      </w:r>
      <w:r w:rsidR="00E01B85">
        <w:rPr>
          <w:rFonts w:asciiTheme="minorBidi" w:hAnsiTheme="minorBidi" w:hint="cs"/>
          <w:sz w:val="24"/>
          <w:szCs w:val="24"/>
          <w:rtl/>
        </w:rPr>
        <w:t>.</w:t>
      </w:r>
      <w:r>
        <w:rPr>
          <w:rFonts w:asciiTheme="minorBidi" w:hAnsiTheme="minorBidi" w:hint="cs"/>
          <w:sz w:val="24"/>
          <w:szCs w:val="24"/>
          <w:rtl/>
        </w:rPr>
        <w:t xml:space="preserve"> </w:t>
      </w:r>
      <w:r w:rsidR="00A5695E">
        <w:rPr>
          <w:rFonts w:asciiTheme="minorBidi" w:hAnsiTheme="minorBidi" w:hint="cs"/>
          <w:sz w:val="24"/>
          <w:szCs w:val="24"/>
          <w:rtl/>
        </w:rPr>
        <w:t>חולים אשר עברו ניתוח כריתת כיס מרה בזמן האשפוז הראשון</w:t>
      </w:r>
      <w:r w:rsidR="00C53B4A">
        <w:rPr>
          <w:rFonts w:asciiTheme="minorBidi" w:hAnsiTheme="minorBidi" w:hint="cs"/>
          <w:sz w:val="24"/>
          <w:szCs w:val="24"/>
          <w:rtl/>
        </w:rPr>
        <w:t>, בין עקב מחלה בדרגה קלה או לחלופין עקב תהליך נמקי בכיס המרה המאובחן באמצעי דימות מקובלים</w:t>
      </w:r>
      <w:r w:rsidR="00E01B85">
        <w:rPr>
          <w:rFonts w:asciiTheme="minorBidi" w:hAnsiTheme="minorBidi" w:hint="cs"/>
          <w:sz w:val="24"/>
          <w:szCs w:val="24"/>
          <w:rtl/>
        </w:rPr>
        <w:t xml:space="preserve">. </w:t>
      </w:r>
    </w:p>
    <w:p w:rsidR="00A5695E" w:rsidRDefault="00E01B85" w:rsidP="00E01B85">
      <w:pPr>
        <w:spacing w:after="0" w:line="480" w:lineRule="auto"/>
        <w:rPr>
          <w:rFonts w:asciiTheme="minorBidi" w:hAnsiTheme="minorBidi"/>
          <w:sz w:val="24"/>
          <w:szCs w:val="24"/>
          <w:rtl/>
        </w:rPr>
      </w:pPr>
      <w:r>
        <w:rPr>
          <w:rFonts w:asciiTheme="minorBidi" w:hAnsiTheme="minorBidi" w:hint="cs"/>
          <w:sz w:val="24"/>
          <w:szCs w:val="24"/>
          <w:rtl/>
        </w:rPr>
        <w:t>2.</w:t>
      </w:r>
      <w:r w:rsidR="00C53B4A">
        <w:rPr>
          <w:rFonts w:asciiTheme="minorBidi" w:hAnsiTheme="minorBidi" w:hint="cs"/>
          <w:sz w:val="24"/>
          <w:szCs w:val="24"/>
          <w:rtl/>
        </w:rPr>
        <w:t xml:space="preserve"> </w:t>
      </w:r>
      <w:r>
        <w:rPr>
          <w:rFonts w:asciiTheme="minorBidi" w:hAnsiTheme="minorBidi" w:hint="cs"/>
          <w:sz w:val="24"/>
          <w:szCs w:val="24"/>
          <w:rtl/>
        </w:rPr>
        <w:t xml:space="preserve"> </w:t>
      </w:r>
      <w:r w:rsidR="00E32581">
        <w:rPr>
          <w:rFonts w:asciiTheme="minorBidi" w:hAnsiTheme="minorBidi" w:hint="cs"/>
          <w:sz w:val="24"/>
          <w:szCs w:val="24"/>
          <w:rtl/>
        </w:rPr>
        <w:t>חולים אשר אושפזו בשל אירוע חוזר של דלקת כיס המרה</w:t>
      </w:r>
      <w:r w:rsidR="00256ECA">
        <w:rPr>
          <w:rFonts w:asciiTheme="minorBidi" w:hAnsiTheme="minorBidi" w:hint="cs"/>
          <w:sz w:val="24"/>
          <w:szCs w:val="24"/>
          <w:rtl/>
        </w:rPr>
        <w:t>, ואשר האירוע הראשון של דלקת היה טרם 2008</w:t>
      </w:r>
      <w:r w:rsidR="00C82905">
        <w:rPr>
          <w:rFonts w:asciiTheme="minorBidi" w:hAnsiTheme="minorBidi" w:hint="cs"/>
          <w:sz w:val="24"/>
          <w:szCs w:val="24"/>
          <w:rtl/>
        </w:rPr>
        <w:t>.</w:t>
      </w:r>
    </w:p>
    <w:p w:rsidR="00EE1444" w:rsidRDefault="00E32581" w:rsidP="00E32581">
      <w:pPr>
        <w:spacing w:after="0" w:line="480" w:lineRule="auto"/>
        <w:rPr>
          <w:rFonts w:asciiTheme="minorBidi" w:hAnsiTheme="minorBidi"/>
          <w:sz w:val="24"/>
          <w:szCs w:val="24"/>
          <w:rtl/>
        </w:rPr>
      </w:pPr>
      <w:r>
        <w:rPr>
          <w:rFonts w:asciiTheme="minorBidi" w:hAnsiTheme="minorBidi" w:hint="cs"/>
          <w:b/>
          <w:bCs/>
          <w:sz w:val="24"/>
          <w:szCs w:val="24"/>
          <w:rtl/>
          <w:lang w:val="en"/>
        </w:rPr>
        <w:t>שיטות</w:t>
      </w:r>
      <w:r>
        <w:rPr>
          <w:rFonts w:asciiTheme="minorBidi" w:hAnsiTheme="minorBidi" w:hint="cs"/>
          <w:sz w:val="24"/>
          <w:szCs w:val="24"/>
          <w:rtl/>
        </w:rPr>
        <w:t>:</w:t>
      </w:r>
    </w:p>
    <w:p w:rsidR="00E32581" w:rsidRPr="00E32581" w:rsidRDefault="009146D6" w:rsidP="00E01B85">
      <w:pPr>
        <w:spacing w:after="0" w:line="480" w:lineRule="auto"/>
        <w:rPr>
          <w:rFonts w:asciiTheme="minorBidi" w:hAnsiTheme="minorBidi"/>
          <w:sz w:val="24"/>
          <w:szCs w:val="24"/>
          <w:rtl/>
        </w:rPr>
      </w:pPr>
      <w:r>
        <w:rPr>
          <w:rFonts w:asciiTheme="minorBidi" w:hAnsiTheme="minorBidi" w:hint="cs"/>
          <w:sz w:val="24"/>
          <w:szCs w:val="24"/>
          <w:rtl/>
        </w:rPr>
        <w:t xml:space="preserve">החולים </w:t>
      </w:r>
      <w:r w:rsidR="00E32581">
        <w:rPr>
          <w:rFonts w:asciiTheme="minorBidi" w:hAnsiTheme="minorBidi" w:hint="cs"/>
          <w:sz w:val="24"/>
          <w:szCs w:val="24"/>
          <w:rtl/>
        </w:rPr>
        <w:t>חולקו ל 2 קבוצות בהתאם לביצוע/אי ב</w:t>
      </w:r>
      <w:r>
        <w:rPr>
          <w:rFonts w:asciiTheme="minorBidi" w:hAnsiTheme="minorBidi" w:hint="cs"/>
          <w:sz w:val="24"/>
          <w:szCs w:val="24"/>
          <w:rtl/>
        </w:rPr>
        <w:t>יצוע ניקוז מלעורי של כיס המרה. נ</w:t>
      </w:r>
      <w:r w:rsidR="00E01B85">
        <w:rPr>
          <w:rFonts w:asciiTheme="minorBidi" w:hAnsiTheme="minorBidi" w:hint="cs"/>
          <w:sz w:val="24"/>
          <w:szCs w:val="24"/>
          <w:rtl/>
        </w:rPr>
        <w:t>אספו</w:t>
      </w:r>
      <w:r w:rsidR="00E32581">
        <w:rPr>
          <w:rFonts w:asciiTheme="minorBidi" w:hAnsiTheme="minorBidi" w:hint="cs"/>
          <w:sz w:val="24"/>
          <w:szCs w:val="24"/>
          <w:rtl/>
        </w:rPr>
        <w:t xml:space="preserve"> נתונים דמוגרפיים של החולים (גיל, מין, מצב משפחתי), </w:t>
      </w:r>
      <w:r w:rsidR="00CF2FB5">
        <w:rPr>
          <w:rFonts w:asciiTheme="minorBidi" w:hAnsiTheme="minorBidi" w:hint="cs"/>
          <w:sz w:val="24"/>
          <w:szCs w:val="24"/>
          <w:rtl/>
        </w:rPr>
        <w:t>חומרת דלקת כיס המרה (קלה, בינונית וקשה לפי הקריטריונים המקובלים</w:t>
      </w:r>
      <w:r w:rsidR="00CF2FB5" w:rsidRPr="00CF2FB5">
        <w:rPr>
          <w:rFonts w:asciiTheme="minorBidi" w:hAnsiTheme="minorBidi" w:hint="cs"/>
          <w:sz w:val="24"/>
          <w:szCs w:val="24"/>
          <w:vertAlign w:val="superscript"/>
          <w:rtl/>
        </w:rPr>
        <w:t>3</w:t>
      </w:r>
      <w:r w:rsidR="00CF2FB5">
        <w:rPr>
          <w:rFonts w:asciiTheme="minorBidi" w:hAnsiTheme="minorBidi" w:hint="cs"/>
          <w:sz w:val="24"/>
          <w:szCs w:val="24"/>
          <w:rtl/>
        </w:rPr>
        <w:t xml:space="preserve">) </w:t>
      </w:r>
      <w:r w:rsidR="00E32581">
        <w:rPr>
          <w:rFonts w:asciiTheme="minorBidi" w:hAnsiTheme="minorBidi" w:hint="cs"/>
          <w:sz w:val="24"/>
          <w:szCs w:val="24"/>
          <w:rtl/>
        </w:rPr>
        <w:t xml:space="preserve">דרגת </w:t>
      </w:r>
      <w:r w:rsidR="00E32581">
        <w:rPr>
          <w:rFonts w:asciiTheme="minorBidi" w:hAnsiTheme="minorBidi"/>
          <w:sz w:val="24"/>
          <w:szCs w:val="24"/>
        </w:rPr>
        <w:t>ASA</w:t>
      </w:r>
      <w:r w:rsidR="00E32581">
        <w:rPr>
          <w:rFonts w:asciiTheme="minorBidi" w:hAnsiTheme="minorBidi" w:hint="cs"/>
          <w:sz w:val="24"/>
          <w:szCs w:val="24"/>
          <w:rtl/>
        </w:rPr>
        <w:t xml:space="preserve"> באשפוז, </w:t>
      </w:r>
      <w:r w:rsidR="00256ECA">
        <w:rPr>
          <w:rFonts w:asciiTheme="minorBidi" w:hAnsiTheme="minorBidi" w:hint="cs"/>
          <w:sz w:val="24"/>
          <w:szCs w:val="24"/>
          <w:rtl/>
        </w:rPr>
        <w:t xml:space="preserve">בדיקות מעבדה, מחלות רקע, משך האשפוז הראשון, תאריך ניתוח כריתת כיס מרה, מספר אשפוזים לאחר האשפוז הראשון, אשפוזים בשל דלקת חוזרת של כיס המרה, ותאריך תמותה (במקרים הרלוונטיים). </w:t>
      </w:r>
      <w:r>
        <w:rPr>
          <w:rFonts w:asciiTheme="minorBidi" w:hAnsiTheme="minorBidi" w:hint="cs"/>
          <w:sz w:val="24"/>
          <w:szCs w:val="24"/>
          <w:rtl/>
        </w:rPr>
        <w:t>עבור חולים שעברו ניקוז מלעורי, נ</w:t>
      </w:r>
      <w:r w:rsidR="00256ECA">
        <w:rPr>
          <w:rFonts w:asciiTheme="minorBidi" w:hAnsiTheme="minorBidi" w:hint="cs"/>
          <w:sz w:val="24"/>
          <w:szCs w:val="24"/>
          <w:rtl/>
        </w:rPr>
        <w:t xml:space="preserve">שלף מידע נוסף לגבי אירועים של שליפה עצמונית או סיבוכים שנבעו מהנקז. </w:t>
      </w:r>
    </w:p>
    <w:p w:rsidR="00E32581" w:rsidRDefault="00E32581" w:rsidP="00E32581">
      <w:pPr>
        <w:spacing w:after="0" w:line="480" w:lineRule="auto"/>
        <w:rPr>
          <w:rFonts w:asciiTheme="minorBidi" w:hAnsiTheme="minorBidi"/>
          <w:sz w:val="24"/>
          <w:szCs w:val="24"/>
          <w:rtl/>
        </w:rPr>
      </w:pPr>
    </w:p>
    <w:p w:rsidR="00256ECA" w:rsidRDefault="00B5067E" w:rsidP="00E32581">
      <w:pPr>
        <w:spacing w:after="0" w:line="480" w:lineRule="auto"/>
        <w:rPr>
          <w:rFonts w:asciiTheme="minorBidi" w:hAnsiTheme="minorBidi"/>
          <w:sz w:val="24"/>
          <w:szCs w:val="24"/>
          <w:rtl/>
          <w:lang w:val="en"/>
        </w:rPr>
      </w:pPr>
      <w:r>
        <w:rPr>
          <w:rFonts w:asciiTheme="minorBidi" w:hAnsiTheme="minorBidi" w:hint="cs"/>
          <w:sz w:val="24"/>
          <w:szCs w:val="24"/>
          <w:rtl/>
          <w:lang w:val="en"/>
        </w:rPr>
        <w:t>שיטות סטאטיסטיות</w:t>
      </w:r>
    </w:p>
    <w:p w:rsidR="00B5067E" w:rsidRDefault="009146D6" w:rsidP="00E01B85">
      <w:pPr>
        <w:spacing w:after="0" w:line="480" w:lineRule="auto"/>
        <w:rPr>
          <w:rFonts w:asciiTheme="minorBidi" w:hAnsiTheme="minorBidi"/>
          <w:sz w:val="24"/>
          <w:szCs w:val="24"/>
          <w:rtl/>
        </w:rPr>
      </w:pPr>
      <w:r>
        <w:rPr>
          <w:rFonts w:asciiTheme="minorBidi" w:hAnsiTheme="minorBidi" w:hint="cs"/>
          <w:sz w:val="24"/>
          <w:szCs w:val="24"/>
          <w:rtl/>
          <w:lang w:val="en"/>
        </w:rPr>
        <w:t>כל הנתונים נ</w:t>
      </w:r>
      <w:r w:rsidR="00E01B85">
        <w:rPr>
          <w:rFonts w:asciiTheme="minorBidi" w:hAnsiTheme="minorBidi" w:hint="cs"/>
          <w:sz w:val="24"/>
          <w:szCs w:val="24"/>
          <w:rtl/>
          <w:lang w:val="en"/>
        </w:rPr>
        <w:t>אספו</w:t>
      </w:r>
      <w:r>
        <w:rPr>
          <w:rFonts w:asciiTheme="minorBidi" w:hAnsiTheme="minorBidi" w:hint="cs"/>
          <w:sz w:val="24"/>
          <w:szCs w:val="24"/>
          <w:rtl/>
          <w:lang w:val="en"/>
        </w:rPr>
        <w:t xml:space="preserve"> מהתיקים הרפואיים וה</w:t>
      </w:r>
      <w:r w:rsidR="00B5067E">
        <w:rPr>
          <w:rFonts w:asciiTheme="minorBidi" w:hAnsiTheme="minorBidi" w:hint="cs"/>
          <w:sz w:val="24"/>
          <w:szCs w:val="24"/>
          <w:rtl/>
          <w:lang w:val="en"/>
        </w:rPr>
        <w:t>וקלדו לק</w:t>
      </w:r>
      <w:r>
        <w:rPr>
          <w:rFonts w:asciiTheme="minorBidi" w:hAnsiTheme="minorBidi" w:hint="cs"/>
          <w:sz w:val="24"/>
          <w:szCs w:val="24"/>
          <w:rtl/>
          <w:lang w:val="en"/>
        </w:rPr>
        <w:t xml:space="preserve">ובץ אקסל. הניתוחים הסטאטיסטיים </w:t>
      </w:r>
      <w:r w:rsidR="00B5067E">
        <w:rPr>
          <w:rFonts w:asciiTheme="minorBidi" w:hAnsiTheme="minorBidi" w:hint="cs"/>
          <w:sz w:val="24"/>
          <w:szCs w:val="24"/>
          <w:rtl/>
          <w:lang w:val="en"/>
        </w:rPr>
        <w:t xml:space="preserve">בוצעו ע"י תכנת </w:t>
      </w:r>
      <w:r w:rsidR="00B5067E">
        <w:rPr>
          <w:rFonts w:asciiTheme="minorBidi" w:hAnsiTheme="minorBidi"/>
          <w:sz w:val="24"/>
          <w:szCs w:val="24"/>
          <w:lang w:val="en"/>
        </w:rPr>
        <w:t>SPSS</w:t>
      </w:r>
      <w:r>
        <w:rPr>
          <w:rFonts w:asciiTheme="minorBidi" w:hAnsiTheme="minorBidi" w:hint="cs"/>
          <w:sz w:val="24"/>
          <w:szCs w:val="24"/>
          <w:rtl/>
          <w:lang w:val="en"/>
        </w:rPr>
        <w:t xml:space="preserve"> בגרסה</w:t>
      </w:r>
      <w:r w:rsidR="00B5067E">
        <w:rPr>
          <w:rFonts w:asciiTheme="minorBidi" w:hAnsiTheme="minorBidi" w:hint="cs"/>
          <w:sz w:val="24"/>
          <w:szCs w:val="24"/>
          <w:rtl/>
          <w:lang w:val="en"/>
        </w:rPr>
        <w:t xml:space="preserve"> </w:t>
      </w:r>
      <w:r>
        <w:rPr>
          <w:rFonts w:asciiTheme="minorBidi" w:hAnsiTheme="minorBidi" w:hint="cs"/>
          <w:sz w:val="24"/>
          <w:szCs w:val="24"/>
          <w:rtl/>
          <w:lang w:val="en"/>
        </w:rPr>
        <w:t>23</w:t>
      </w:r>
      <w:r w:rsidR="00B5067E">
        <w:rPr>
          <w:rFonts w:asciiTheme="minorBidi" w:hAnsiTheme="minorBidi" w:hint="cs"/>
          <w:sz w:val="24"/>
          <w:szCs w:val="24"/>
          <w:rtl/>
          <w:lang w:val="en"/>
        </w:rPr>
        <w:t>. ההשוואה של מ</w:t>
      </w:r>
      <w:r>
        <w:rPr>
          <w:rFonts w:asciiTheme="minorBidi" w:hAnsiTheme="minorBidi" w:hint="cs"/>
          <w:sz w:val="24"/>
          <w:szCs w:val="24"/>
          <w:rtl/>
          <w:lang w:val="en"/>
        </w:rPr>
        <w:t xml:space="preserve">דדים רציפים לאורך קבוצות המחקר </w:t>
      </w:r>
      <w:r w:rsidR="00B5067E">
        <w:rPr>
          <w:rFonts w:asciiTheme="minorBidi" w:hAnsiTheme="minorBidi" w:hint="cs"/>
          <w:sz w:val="24"/>
          <w:szCs w:val="24"/>
          <w:rtl/>
          <w:lang w:val="en"/>
        </w:rPr>
        <w:t>בוצע</w:t>
      </w:r>
      <w:r>
        <w:rPr>
          <w:rFonts w:asciiTheme="minorBidi" w:hAnsiTheme="minorBidi" w:hint="cs"/>
          <w:sz w:val="24"/>
          <w:szCs w:val="24"/>
          <w:rtl/>
          <w:lang w:val="en"/>
        </w:rPr>
        <w:t>ה</w:t>
      </w:r>
      <w:r w:rsidR="00B5067E">
        <w:rPr>
          <w:rFonts w:asciiTheme="minorBidi" w:hAnsiTheme="minorBidi" w:hint="cs"/>
          <w:sz w:val="24"/>
          <w:szCs w:val="24"/>
          <w:rtl/>
          <w:lang w:val="en"/>
        </w:rPr>
        <w:t xml:space="preserve"> ע"י מבחני </w:t>
      </w:r>
      <w:r w:rsidR="00B5067E">
        <w:rPr>
          <w:rFonts w:asciiTheme="minorBidi" w:hAnsiTheme="minorBidi"/>
          <w:sz w:val="24"/>
          <w:szCs w:val="24"/>
        </w:rPr>
        <w:t>t</w:t>
      </w:r>
      <w:r w:rsidR="00B5067E">
        <w:rPr>
          <w:rFonts w:asciiTheme="minorBidi" w:hAnsiTheme="minorBidi" w:hint="cs"/>
          <w:sz w:val="24"/>
          <w:szCs w:val="24"/>
          <w:rtl/>
        </w:rPr>
        <w:t>. השוואה של מדדי</w:t>
      </w:r>
      <w:r>
        <w:rPr>
          <w:rFonts w:asciiTheme="minorBidi" w:hAnsiTheme="minorBidi" w:hint="cs"/>
          <w:sz w:val="24"/>
          <w:szCs w:val="24"/>
          <w:rtl/>
        </w:rPr>
        <w:t xml:space="preserve">ם לא רציפים לאורך קבוצות המחקר </w:t>
      </w:r>
      <w:r w:rsidR="00B5067E">
        <w:rPr>
          <w:rFonts w:asciiTheme="minorBidi" w:hAnsiTheme="minorBidi" w:hint="cs"/>
          <w:sz w:val="24"/>
          <w:szCs w:val="24"/>
          <w:rtl/>
        </w:rPr>
        <w:t>בוצע</w:t>
      </w:r>
      <w:r>
        <w:rPr>
          <w:rFonts w:asciiTheme="minorBidi" w:hAnsiTheme="minorBidi" w:hint="cs"/>
          <w:sz w:val="24"/>
          <w:szCs w:val="24"/>
          <w:rtl/>
        </w:rPr>
        <w:t>ה</w:t>
      </w:r>
      <w:r w:rsidR="00B5067E">
        <w:rPr>
          <w:rFonts w:asciiTheme="minorBidi" w:hAnsiTheme="minorBidi" w:hint="cs"/>
          <w:sz w:val="24"/>
          <w:szCs w:val="24"/>
          <w:rtl/>
        </w:rPr>
        <w:t xml:space="preserve"> ע"י מבחן חי בריבוע. ערכי </w:t>
      </w:r>
      <w:r w:rsidR="00B5067E">
        <w:rPr>
          <w:rFonts w:asciiTheme="minorBidi" w:hAnsiTheme="minorBidi"/>
          <w:sz w:val="24"/>
          <w:szCs w:val="24"/>
        </w:rPr>
        <w:t>p</w:t>
      </w:r>
      <w:r w:rsidR="00B5067E">
        <w:rPr>
          <w:rFonts w:asciiTheme="minorBidi" w:hAnsiTheme="minorBidi" w:hint="cs"/>
          <w:sz w:val="24"/>
          <w:szCs w:val="24"/>
          <w:rtl/>
        </w:rPr>
        <w:t xml:space="preserve"> הנמוכים מ </w:t>
      </w:r>
      <w:r w:rsidR="00B5067E">
        <w:rPr>
          <w:rFonts w:asciiTheme="minorBidi" w:hAnsiTheme="minorBidi"/>
          <w:sz w:val="24"/>
          <w:szCs w:val="24"/>
        </w:rPr>
        <w:t>0.05</w:t>
      </w:r>
      <w:r>
        <w:rPr>
          <w:rFonts w:asciiTheme="minorBidi" w:hAnsiTheme="minorBidi" w:hint="cs"/>
          <w:sz w:val="24"/>
          <w:szCs w:val="24"/>
          <w:rtl/>
        </w:rPr>
        <w:t xml:space="preserve"> נ</w:t>
      </w:r>
      <w:r w:rsidR="00B5067E">
        <w:rPr>
          <w:rFonts w:asciiTheme="minorBidi" w:hAnsiTheme="minorBidi" w:hint="cs"/>
          <w:sz w:val="24"/>
          <w:szCs w:val="24"/>
          <w:rtl/>
        </w:rPr>
        <w:t>חשבו כמובהקים.</w:t>
      </w:r>
      <w:r w:rsidR="00C82905">
        <w:rPr>
          <w:rFonts w:asciiTheme="minorBidi" w:hAnsiTheme="minorBidi" w:hint="cs"/>
          <w:sz w:val="24"/>
          <w:szCs w:val="24"/>
          <w:rtl/>
        </w:rPr>
        <w:t xml:space="preserve"> בכדי למנוע הטיה של חולים קשים אשר עברו ניקוז מלעורי של כיס המרה, (לעומת חולים </w:t>
      </w:r>
      <w:r w:rsidR="00CF2FB5">
        <w:rPr>
          <w:rFonts w:asciiTheme="minorBidi" w:hAnsiTheme="minorBidi" w:hint="cs"/>
          <w:sz w:val="24"/>
          <w:szCs w:val="24"/>
          <w:rtl/>
        </w:rPr>
        <w:t xml:space="preserve">עם דרגה קלה יותר של מחלה, אשר </w:t>
      </w:r>
      <w:r w:rsidR="00C82905">
        <w:rPr>
          <w:rFonts w:asciiTheme="minorBidi" w:hAnsiTheme="minorBidi" w:hint="cs"/>
          <w:sz w:val="24"/>
          <w:szCs w:val="24"/>
          <w:rtl/>
        </w:rPr>
        <w:lastRenderedPageBreak/>
        <w:t>קיבלו טיפול אנטיביוטי בלבד ללא התערבות</w:t>
      </w:r>
      <w:r w:rsidR="00CF2FB5">
        <w:rPr>
          <w:rFonts w:asciiTheme="minorBidi" w:hAnsiTheme="minorBidi" w:hint="cs"/>
          <w:sz w:val="24"/>
          <w:szCs w:val="24"/>
          <w:rtl/>
        </w:rPr>
        <w:t xml:space="preserve"> מוקדמת</w:t>
      </w:r>
      <w:r>
        <w:rPr>
          <w:rFonts w:asciiTheme="minorBidi" w:hAnsiTheme="minorBidi" w:hint="cs"/>
          <w:sz w:val="24"/>
          <w:szCs w:val="24"/>
          <w:rtl/>
        </w:rPr>
        <w:t>) נ</w:t>
      </w:r>
      <w:r w:rsidR="00C82905">
        <w:rPr>
          <w:rFonts w:asciiTheme="minorBidi" w:hAnsiTheme="minorBidi" w:hint="cs"/>
          <w:sz w:val="24"/>
          <w:szCs w:val="24"/>
          <w:rtl/>
        </w:rPr>
        <w:t xml:space="preserve">בנו מודלים של רגרסיה לינארית </w:t>
      </w:r>
      <w:r>
        <w:rPr>
          <w:rFonts w:asciiTheme="minorBidi" w:hAnsiTheme="minorBidi" w:hint="cs"/>
          <w:sz w:val="24"/>
          <w:szCs w:val="24"/>
          <w:rtl/>
        </w:rPr>
        <w:t xml:space="preserve">(עבור משך האשפוז </w:t>
      </w:r>
      <w:r w:rsidR="00C82905">
        <w:rPr>
          <w:rFonts w:asciiTheme="minorBidi" w:hAnsiTheme="minorBidi" w:hint="cs"/>
          <w:sz w:val="24"/>
          <w:szCs w:val="24"/>
          <w:rtl/>
        </w:rPr>
        <w:t xml:space="preserve">ומספר האשפוזים) וכן מודל רגרסיה לוגיסטית (עבור תמותה ב 30 יום ותמותה בשנה) בין חולים שעברו ניקוז מלעורי לעומת חולים שלא עברו ניקוז זה. המודל </w:t>
      </w:r>
      <w:r>
        <w:rPr>
          <w:rFonts w:asciiTheme="minorBidi" w:hAnsiTheme="minorBidi" w:hint="cs"/>
          <w:sz w:val="24"/>
          <w:szCs w:val="24"/>
          <w:rtl/>
        </w:rPr>
        <w:t>כלל</w:t>
      </w:r>
      <w:r w:rsidR="00E14FE7">
        <w:rPr>
          <w:rFonts w:asciiTheme="minorBidi" w:hAnsiTheme="minorBidi" w:hint="cs"/>
          <w:sz w:val="24"/>
          <w:szCs w:val="24"/>
          <w:rtl/>
        </w:rPr>
        <w:t xml:space="preserve"> את מטרת המחקר הרלוונטית כ</w:t>
      </w:r>
      <w:r w:rsidR="00C82905">
        <w:rPr>
          <w:rFonts w:asciiTheme="minorBidi" w:hAnsiTheme="minorBidi" w:hint="cs"/>
          <w:sz w:val="24"/>
          <w:szCs w:val="24"/>
          <w:rtl/>
        </w:rPr>
        <w:t xml:space="preserve">משתנה התלוי, וכן את גיל החולים, מינם, </w:t>
      </w:r>
      <w:r w:rsidR="00CF2FB5">
        <w:rPr>
          <w:rFonts w:asciiTheme="minorBidi" w:hAnsiTheme="minorBidi" w:hint="cs"/>
          <w:sz w:val="24"/>
          <w:szCs w:val="24"/>
          <w:rtl/>
        </w:rPr>
        <w:t>מדד חומרת הדלקת (קלה, בינונית וקשה)</w:t>
      </w:r>
      <w:r>
        <w:rPr>
          <w:rFonts w:asciiTheme="minorBidi" w:hAnsiTheme="minorBidi" w:hint="cs"/>
          <w:sz w:val="24"/>
          <w:szCs w:val="24"/>
          <w:rtl/>
        </w:rPr>
        <w:t xml:space="preserve"> ערכי קראטינין בקבלה, ו</w:t>
      </w:r>
      <w:r w:rsidR="00C82905">
        <w:rPr>
          <w:rFonts w:asciiTheme="minorBidi" w:hAnsiTheme="minorBidi" w:hint="cs"/>
          <w:sz w:val="24"/>
          <w:szCs w:val="24"/>
          <w:rtl/>
        </w:rPr>
        <w:t xml:space="preserve">מדד </w:t>
      </w:r>
      <w:r w:rsidR="00C82905">
        <w:rPr>
          <w:rFonts w:asciiTheme="minorBidi" w:hAnsiTheme="minorBidi"/>
          <w:sz w:val="24"/>
          <w:szCs w:val="24"/>
        </w:rPr>
        <w:t>ASA</w:t>
      </w:r>
      <w:r w:rsidR="00C82905">
        <w:rPr>
          <w:rFonts w:asciiTheme="minorBidi" w:hAnsiTheme="minorBidi" w:hint="cs"/>
          <w:sz w:val="24"/>
          <w:szCs w:val="24"/>
          <w:rtl/>
        </w:rPr>
        <w:t xml:space="preserve"> כמדדים בלתי תלויים.</w:t>
      </w:r>
      <w:r>
        <w:rPr>
          <w:rFonts w:asciiTheme="minorBidi" w:hAnsiTheme="minorBidi" w:hint="cs"/>
          <w:sz w:val="24"/>
          <w:szCs w:val="24"/>
          <w:rtl/>
        </w:rPr>
        <w:t xml:space="preserve"> בהמשך, ולאור הקשר שתואר בין קיום השמנת יתר ברקע לבין תמותה, נבנ</w:t>
      </w:r>
      <w:r w:rsidR="003E79F2">
        <w:rPr>
          <w:rFonts w:asciiTheme="minorBidi" w:hAnsiTheme="minorBidi" w:hint="cs"/>
          <w:sz w:val="24"/>
          <w:szCs w:val="24"/>
          <w:rtl/>
        </w:rPr>
        <w:t>ה</w:t>
      </w:r>
      <w:r>
        <w:rPr>
          <w:rFonts w:asciiTheme="minorBidi" w:hAnsiTheme="minorBidi" w:hint="cs"/>
          <w:sz w:val="24"/>
          <w:szCs w:val="24"/>
          <w:rtl/>
        </w:rPr>
        <w:t xml:space="preserve"> </w:t>
      </w:r>
      <w:r w:rsidR="003E79F2">
        <w:rPr>
          <w:rFonts w:asciiTheme="minorBidi" w:hAnsiTheme="minorBidi" w:hint="cs"/>
          <w:sz w:val="24"/>
          <w:szCs w:val="24"/>
          <w:rtl/>
        </w:rPr>
        <w:t xml:space="preserve">מודל השרדות מסוג </w:t>
      </w:r>
      <w:r w:rsidR="003E79F2">
        <w:rPr>
          <w:rFonts w:asciiTheme="minorBidi" w:hAnsiTheme="minorBidi" w:hint="cs"/>
          <w:sz w:val="24"/>
          <w:szCs w:val="24"/>
        </w:rPr>
        <w:t>COX</w:t>
      </w:r>
      <w:r w:rsidR="003E79F2">
        <w:rPr>
          <w:rFonts w:asciiTheme="minorBidi" w:hAnsiTheme="minorBidi" w:hint="cs"/>
          <w:sz w:val="24"/>
          <w:szCs w:val="24"/>
          <w:rtl/>
        </w:rPr>
        <w:t xml:space="preserve"> </w:t>
      </w:r>
      <w:r>
        <w:rPr>
          <w:rFonts w:asciiTheme="minorBidi" w:hAnsiTheme="minorBidi" w:hint="cs"/>
          <w:sz w:val="24"/>
          <w:szCs w:val="24"/>
          <w:rtl/>
        </w:rPr>
        <w:t>אשר כלל גם את קיום השמנת היתר ברקע כמדד בלתי תלוי, בנוסף למדדים הבלתי תלויים הנוספים.</w:t>
      </w:r>
    </w:p>
    <w:p w:rsidR="009146D6" w:rsidRDefault="009146D6" w:rsidP="00CF2FB5">
      <w:pPr>
        <w:spacing w:after="0" w:line="480" w:lineRule="auto"/>
        <w:rPr>
          <w:rFonts w:asciiTheme="minorBidi" w:hAnsiTheme="minorBidi"/>
          <w:sz w:val="24"/>
          <w:szCs w:val="24"/>
          <w:rtl/>
        </w:rPr>
      </w:pPr>
    </w:p>
    <w:p w:rsidR="009146D6" w:rsidRDefault="009146D6">
      <w:pPr>
        <w:bidi w:val="0"/>
        <w:rPr>
          <w:rFonts w:asciiTheme="minorBidi" w:hAnsiTheme="minorBidi"/>
          <w:sz w:val="24"/>
          <w:szCs w:val="24"/>
        </w:rPr>
      </w:pPr>
      <w:r>
        <w:rPr>
          <w:rFonts w:asciiTheme="minorBidi" w:hAnsiTheme="minorBidi"/>
          <w:sz w:val="24"/>
          <w:szCs w:val="24"/>
          <w:rtl/>
        </w:rPr>
        <w:br w:type="page"/>
      </w:r>
    </w:p>
    <w:p w:rsidR="00AE0FD4" w:rsidRPr="00AE0FD4" w:rsidRDefault="00AE0FD4" w:rsidP="00AE0FD4">
      <w:pPr>
        <w:autoSpaceDE w:val="0"/>
        <w:autoSpaceDN w:val="0"/>
        <w:adjustRightInd w:val="0"/>
        <w:spacing w:after="0" w:line="400" w:lineRule="atLeast"/>
        <w:rPr>
          <w:rFonts w:asciiTheme="minorBidi" w:hAnsiTheme="minorBidi"/>
          <w:sz w:val="24"/>
          <w:szCs w:val="24"/>
          <w:rtl/>
        </w:rPr>
      </w:pPr>
      <w:r w:rsidRPr="00AE0FD4">
        <w:rPr>
          <w:rFonts w:asciiTheme="minorBidi" w:hAnsiTheme="minorBidi"/>
          <w:sz w:val="24"/>
          <w:szCs w:val="24"/>
          <w:rtl/>
        </w:rPr>
        <w:lastRenderedPageBreak/>
        <w:t>תוצאות</w:t>
      </w:r>
    </w:p>
    <w:p w:rsidR="00AE0FD4" w:rsidRDefault="00AE0FD4" w:rsidP="00AE0FD4">
      <w:pPr>
        <w:autoSpaceDE w:val="0"/>
        <w:autoSpaceDN w:val="0"/>
        <w:adjustRightInd w:val="0"/>
        <w:spacing w:after="0" w:line="400" w:lineRule="atLeast"/>
        <w:rPr>
          <w:rFonts w:asciiTheme="minorBidi" w:hAnsiTheme="minorBidi"/>
          <w:sz w:val="24"/>
          <w:szCs w:val="24"/>
          <w:rtl/>
        </w:rPr>
      </w:pPr>
    </w:p>
    <w:p w:rsidR="00AE0FD4" w:rsidRDefault="00AE0FD4" w:rsidP="00647D2A">
      <w:pPr>
        <w:autoSpaceDE w:val="0"/>
        <w:autoSpaceDN w:val="0"/>
        <w:adjustRightInd w:val="0"/>
        <w:spacing w:after="0" w:line="480" w:lineRule="auto"/>
        <w:rPr>
          <w:rFonts w:asciiTheme="minorBidi" w:hAnsiTheme="minorBidi"/>
          <w:sz w:val="24"/>
          <w:szCs w:val="24"/>
          <w:rtl/>
        </w:rPr>
      </w:pPr>
      <w:r>
        <w:rPr>
          <w:rFonts w:asciiTheme="minorBidi" w:hAnsiTheme="minorBidi" w:hint="cs"/>
          <w:sz w:val="24"/>
          <w:szCs w:val="24"/>
          <w:rtl/>
        </w:rPr>
        <w:t xml:space="preserve">בתקופת המחקר אושפזו במחלקות הכירורגיות </w:t>
      </w:r>
      <w:r>
        <w:rPr>
          <w:rFonts w:asciiTheme="minorBidi" w:hAnsiTheme="minorBidi"/>
          <w:sz w:val="24"/>
          <w:szCs w:val="24"/>
        </w:rPr>
        <w:t>683</w:t>
      </w:r>
      <w:r>
        <w:rPr>
          <w:rFonts w:asciiTheme="minorBidi" w:hAnsiTheme="minorBidi" w:hint="cs"/>
          <w:sz w:val="24"/>
          <w:szCs w:val="24"/>
          <w:rtl/>
        </w:rPr>
        <w:t xml:space="preserve"> חולים באבחנה של דלקת חדה בכיס המרה. מתוך 683 חולים, 69 (10%) חולים נזקקו ליותר מאשפוז אחד בתקופת המחקר, וסה"כ נמצאו בתקופה 764 אשפוזים בשל דלקת כיס המרה. </w:t>
      </w:r>
      <w:r w:rsidR="002722C9">
        <w:rPr>
          <w:rFonts w:asciiTheme="minorBidi" w:hAnsiTheme="minorBidi" w:hint="cs"/>
          <w:sz w:val="24"/>
          <w:szCs w:val="24"/>
          <w:rtl/>
        </w:rPr>
        <w:t>ב</w:t>
      </w:r>
      <w:r w:rsidR="002722C9" w:rsidRPr="00C91249">
        <w:rPr>
          <w:rFonts w:asciiTheme="minorBidi" w:hAnsiTheme="minorBidi" w:hint="cs"/>
          <w:b/>
          <w:bCs/>
          <w:sz w:val="24"/>
          <w:szCs w:val="24"/>
          <w:rtl/>
        </w:rPr>
        <w:t>גרף</w:t>
      </w:r>
      <w:r w:rsidRPr="00C91249">
        <w:rPr>
          <w:rFonts w:asciiTheme="minorBidi" w:hAnsiTheme="minorBidi" w:hint="cs"/>
          <w:b/>
          <w:bCs/>
          <w:sz w:val="24"/>
          <w:szCs w:val="24"/>
          <w:rtl/>
        </w:rPr>
        <w:t xml:space="preserve"> 1</w:t>
      </w:r>
      <w:r>
        <w:rPr>
          <w:rFonts w:asciiTheme="minorBidi" w:hAnsiTheme="minorBidi" w:hint="cs"/>
          <w:sz w:val="24"/>
          <w:szCs w:val="24"/>
          <w:rtl/>
        </w:rPr>
        <w:t xml:space="preserve"> מופיע פיזור האשפוזים של חולים עם דלקת בכיס המרה. </w:t>
      </w:r>
    </w:p>
    <w:p w:rsidR="00AE0FD4" w:rsidRDefault="00AE0FD4" w:rsidP="00AE0FD4">
      <w:pPr>
        <w:autoSpaceDE w:val="0"/>
        <w:autoSpaceDN w:val="0"/>
        <w:adjustRightInd w:val="0"/>
        <w:spacing w:after="0" w:line="400" w:lineRule="atLeast"/>
        <w:rPr>
          <w:rFonts w:asciiTheme="minorBidi" w:hAnsiTheme="minorBidi"/>
          <w:sz w:val="24"/>
          <w:szCs w:val="24"/>
          <w:rtl/>
        </w:rPr>
      </w:pPr>
    </w:p>
    <w:p w:rsidR="00044D01" w:rsidRDefault="00044D01" w:rsidP="00AE0FD4">
      <w:pPr>
        <w:autoSpaceDE w:val="0"/>
        <w:autoSpaceDN w:val="0"/>
        <w:adjustRightInd w:val="0"/>
        <w:spacing w:after="0" w:line="400" w:lineRule="atLeast"/>
        <w:rPr>
          <w:rFonts w:asciiTheme="minorBidi" w:hAnsiTheme="minorBidi"/>
          <w:sz w:val="24"/>
          <w:szCs w:val="24"/>
          <w:rtl/>
        </w:rPr>
      </w:pPr>
    </w:p>
    <w:p w:rsidR="00044D01" w:rsidRDefault="00044D01" w:rsidP="00AE0FD4">
      <w:pPr>
        <w:autoSpaceDE w:val="0"/>
        <w:autoSpaceDN w:val="0"/>
        <w:adjustRightInd w:val="0"/>
        <w:spacing w:after="0" w:line="400" w:lineRule="atLeast"/>
        <w:rPr>
          <w:rFonts w:asciiTheme="minorBidi" w:hAnsiTheme="minorBidi"/>
          <w:sz w:val="24"/>
          <w:szCs w:val="24"/>
          <w:rtl/>
        </w:rPr>
      </w:pPr>
    </w:p>
    <w:p w:rsidR="00AE0FD4" w:rsidRDefault="00AE0FD4" w:rsidP="00AE0FD4">
      <w:pPr>
        <w:autoSpaceDE w:val="0"/>
        <w:autoSpaceDN w:val="0"/>
        <w:adjustRightInd w:val="0"/>
        <w:spacing w:after="0" w:line="400" w:lineRule="atLeast"/>
        <w:rPr>
          <w:rFonts w:asciiTheme="minorBidi" w:hAnsiTheme="minorBidi"/>
          <w:sz w:val="24"/>
          <w:szCs w:val="24"/>
          <w:rtl/>
        </w:rPr>
      </w:pPr>
      <w:r>
        <w:rPr>
          <w:rFonts w:asciiTheme="minorBidi" w:hAnsiTheme="minorBidi"/>
          <w:noProof/>
          <w:sz w:val="24"/>
          <w:szCs w:val="24"/>
          <w:rtl/>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213485</wp:posOffset>
                </wp:positionV>
                <wp:extent cx="5508839" cy="3932481"/>
                <wp:effectExtent l="0" t="0" r="15875" b="11430"/>
                <wp:wrapNone/>
                <wp:docPr id="3" name="מלבן 3"/>
                <wp:cNvGraphicFramePr/>
                <a:graphic xmlns:a="http://schemas.openxmlformats.org/drawingml/2006/main">
                  <a:graphicData uri="http://schemas.microsoft.com/office/word/2010/wordprocessingShape">
                    <wps:wsp>
                      <wps:cNvSpPr/>
                      <wps:spPr>
                        <a:xfrm>
                          <a:off x="0" y="0"/>
                          <a:ext cx="5508839" cy="39324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6471D" id="מלבן 3" o:spid="_x0000_s1026" style="position:absolute;left:0;text-align:left;margin-left:382.55pt;margin-top:16.8pt;width:433.75pt;height:309.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" filled="f" strokecolor="#243f60 [1604]" strokeweight="2pt">
                <w10:wrap anchorx="margin"/>
              </v:rect>
            </w:pict>
          </mc:Fallback>
        </mc:AlternateContent>
      </w:r>
    </w:p>
    <w:p w:rsidR="00AE0FD4" w:rsidRDefault="00AE0FD4" w:rsidP="00AE0FD4">
      <w:pPr>
        <w:autoSpaceDE w:val="0"/>
        <w:autoSpaceDN w:val="0"/>
        <w:bidi w:val="0"/>
        <w:adjustRightInd w:val="0"/>
        <w:spacing w:after="0" w:line="400" w:lineRule="atLeast"/>
        <w:rPr>
          <w:rFonts w:asciiTheme="minorBidi" w:hAnsiTheme="minorBidi"/>
          <w:sz w:val="24"/>
          <w:szCs w:val="24"/>
        </w:rPr>
      </w:pPr>
      <w:r w:rsidRPr="00C91249">
        <w:rPr>
          <w:rFonts w:asciiTheme="minorBidi" w:hAnsiTheme="minorBidi"/>
          <w:b/>
          <w:bCs/>
          <w:sz w:val="24"/>
          <w:szCs w:val="24"/>
        </w:rPr>
        <w:t>Figure 1</w:t>
      </w:r>
      <w:r>
        <w:rPr>
          <w:rFonts w:asciiTheme="minorBidi" w:hAnsiTheme="minorBidi"/>
          <w:sz w:val="24"/>
          <w:szCs w:val="24"/>
        </w:rPr>
        <w:t>: Admissions for acute cholecystitis according to number of admissions per patient</w:t>
      </w:r>
    </w:p>
    <w:p w:rsidR="00AE0FD4" w:rsidRDefault="00AE0FD4" w:rsidP="00AE0FD4">
      <w:pPr>
        <w:autoSpaceDE w:val="0"/>
        <w:autoSpaceDN w:val="0"/>
        <w:bidi w:val="0"/>
        <w:adjustRightInd w:val="0"/>
        <w:spacing w:after="0" w:line="400" w:lineRule="atLeast"/>
        <w:rPr>
          <w:rFonts w:asciiTheme="minorBidi" w:hAnsiTheme="minorBidi"/>
          <w:sz w:val="24"/>
          <w:szCs w:val="24"/>
        </w:rPr>
      </w:pPr>
    </w:p>
    <w:p w:rsidR="00AE0FD4" w:rsidRDefault="00AE0FD4" w:rsidP="00AE0FD4">
      <w:pPr>
        <w:autoSpaceDE w:val="0"/>
        <w:autoSpaceDN w:val="0"/>
        <w:adjustRightInd w:val="0"/>
        <w:spacing w:after="0" w:line="400" w:lineRule="atLeast"/>
        <w:jc w:val="center"/>
        <w:rPr>
          <w:rFonts w:asciiTheme="minorBidi" w:hAnsiTheme="minorBidi"/>
          <w:sz w:val="24"/>
          <w:szCs w:val="24"/>
          <w:rtl/>
        </w:rPr>
      </w:pPr>
      <w:r w:rsidRPr="00965C76">
        <w:rPr>
          <w:noProof/>
        </w:rPr>
        <w:drawing>
          <wp:inline distT="0" distB="0" distL="0" distR="0" wp14:anchorId="7D2D6634" wp14:editId="51B6CC34">
            <wp:extent cx="3048000" cy="2876550"/>
            <wp:effectExtent l="0" t="0" r="0" b="0"/>
            <wp:docPr id="10"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0FD4" w:rsidRDefault="00AE0FD4" w:rsidP="00AE0FD4">
      <w:pPr>
        <w:autoSpaceDE w:val="0"/>
        <w:autoSpaceDN w:val="0"/>
        <w:adjustRightInd w:val="0"/>
        <w:spacing w:after="0" w:line="400" w:lineRule="atLeast"/>
        <w:rPr>
          <w:rFonts w:asciiTheme="minorBidi" w:hAnsiTheme="minorBidi"/>
          <w:sz w:val="24"/>
          <w:szCs w:val="24"/>
          <w:rtl/>
        </w:rPr>
      </w:pPr>
    </w:p>
    <w:p w:rsidR="00AE0FD4" w:rsidRDefault="00AE0FD4" w:rsidP="00AE0FD4">
      <w:pPr>
        <w:autoSpaceDE w:val="0"/>
        <w:autoSpaceDN w:val="0"/>
        <w:adjustRightInd w:val="0"/>
        <w:spacing w:after="0" w:line="400" w:lineRule="atLeast"/>
        <w:rPr>
          <w:rFonts w:asciiTheme="minorBidi" w:hAnsiTheme="minorBidi"/>
          <w:sz w:val="24"/>
          <w:szCs w:val="24"/>
          <w:rtl/>
        </w:rPr>
      </w:pPr>
    </w:p>
    <w:p w:rsidR="00AE0FD4" w:rsidRDefault="00AE0FD4" w:rsidP="00AE0FD4">
      <w:pPr>
        <w:autoSpaceDE w:val="0"/>
        <w:autoSpaceDN w:val="0"/>
        <w:adjustRightInd w:val="0"/>
        <w:spacing w:after="0" w:line="400" w:lineRule="atLeast"/>
        <w:rPr>
          <w:rFonts w:asciiTheme="minorBidi" w:hAnsiTheme="minorBidi"/>
          <w:sz w:val="24"/>
          <w:szCs w:val="24"/>
          <w:rtl/>
        </w:rPr>
      </w:pPr>
    </w:p>
    <w:p w:rsidR="00044D01" w:rsidRDefault="00044D01" w:rsidP="00AE0FD4">
      <w:pPr>
        <w:autoSpaceDE w:val="0"/>
        <w:autoSpaceDN w:val="0"/>
        <w:adjustRightInd w:val="0"/>
        <w:spacing w:after="0" w:line="400" w:lineRule="atLeast"/>
        <w:rPr>
          <w:rFonts w:asciiTheme="minorBidi" w:hAnsiTheme="minorBidi"/>
          <w:sz w:val="24"/>
          <w:szCs w:val="24"/>
          <w:rtl/>
        </w:rPr>
      </w:pPr>
    </w:p>
    <w:p w:rsidR="00044D01" w:rsidRDefault="00044D01">
      <w:pPr>
        <w:bidi w:val="0"/>
        <w:rPr>
          <w:rFonts w:asciiTheme="minorBidi" w:hAnsiTheme="minorBidi"/>
          <w:sz w:val="24"/>
          <w:szCs w:val="24"/>
          <w:rtl/>
        </w:rPr>
      </w:pPr>
      <w:r>
        <w:rPr>
          <w:rFonts w:asciiTheme="minorBidi" w:hAnsiTheme="minorBidi"/>
          <w:sz w:val="24"/>
          <w:szCs w:val="24"/>
          <w:rtl/>
        </w:rPr>
        <w:br w:type="page"/>
      </w:r>
    </w:p>
    <w:p w:rsidR="00044D01" w:rsidRDefault="00044D01" w:rsidP="00AE0FD4">
      <w:pPr>
        <w:autoSpaceDE w:val="0"/>
        <w:autoSpaceDN w:val="0"/>
        <w:adjustRightInd w:val="0"/>
        <w:spacing w:after="0" w:line="400" w:lineRule="atLeast"/>
        <w:rPr>
          <w:rFonts w:asciiTheme="minorBidi" w:hAnsiTheme="minorBidi"/>
          <w:sz w:val="24"/>
          <w:szCs w:val="24"/>
          <w:rtl/>
        </w:rPr>
      </w:pPr>
    </w:p>
    <w:p w:rsidR="00AE0FD4" w:rsidRPr="00AE0FD4" w:rsidRDefault="00AE0FD4" w:rsidP="00044D01">
      <w:pPr>
        <w:autoSpaceDE w:val="0"/>
        <w:autoSpaceDN w:val="0"/>
        <w:adjustRightInd w:val="0"/>
        <w:spacing w:after="0" w:line="400" w:lineRule="atLeast"/>
        <w:rPr>
          <w:rFonts w:asciiTheme="minorBidi" w:hAnsiTheme="minorBidi"/>
          <w:sz w:val="24"/>
          <w:szCs w:val="24"/>
          <w:rtl/>
        </w:rPr>
      </w:pPr>
      <w:r>
        <w:rPr>
          <w:rFonts w:asciiTheme="minorBidi" w:hAnsiTheme="minorBidi" w:hint="cs"/>
          <w:sz w:val="24"/>
          <w:szCs w:val="24"/>
          <w:rtl/>
        </w:rPr>
        <w:t>הנתונים הדמוגרפיים של 683 חולים מופיעים ב</w:t>
      </w:r>
      <w:r w:rsidRPr="00C91249">
        <w:rPr>
          <w:rFonts w:asciiTheme="minorBidi" w:hAnsiTheme="minorBidi" w:hint="cs"/>
          <w:b/>
          <w:bCs/>
          <w:sz w:val="24"/>
          <w:szCs w:val="24"/>
          <w:rtl/>
        </w:rPr>
        <w:t>טבלה 1</w:t>
      </w:r>
      <w:r>
        <w:rPr>
          <w:rFonts w:asciiTheme="minorBidi" w:hAnsiTheme="minorBidi" w:hint="cs"/>
          <w:sz w:val="24"/>
          <w:szCs w:val="24"/>
          <w:rtl/>
        </w:rPr>
        <w:t xml:space="preserve">. הגיל הממוצע היה 62 שנים, </w:t>
      </w:r>
      <w:r w:rsidR="00044D01">
        <w:rPr>
          <w:rFonts w:asciiTheme="minorBidi" w:hAnsiTheme="minorBidi" w:hint="cs"/>
          <w:sz w:val="24"/>
          <w:szCs w:val="24"/>
          <w:rtl/>
        </w:rPr>
        <w:t xml:space="preserve">ו 336 (49.1%) חולים היו בני 65 ומעלה. </w:t>
      </w:r>
    </w:p>
    <w:p w:rsidR="009146D6" w:rsidRDefault="009146D6" w:rsidP="00AE0FD4">
      <w:pPr>
        <w:autoSpaceDE w:val="0"/>
        <w:autoSpaceDN w:val="0"/>
        <w:bidi w:val="0"/>
        <w:adjustRightInd w:val="0"/>
        <w:spacing w:after="0" w:line="400" w:lineRule="atLeast"/>
        <w:jc w:val="center"/>
        <w:rPr>
          <w:rFonts w:ascii="Times New Roman" w:hAnsi="Times New Roman" w:cs="Times New Roman"/>
          <w:sz w:val="24"/>
          <w:szCs w:val="24"/>
        </w:rPr>
      </w:pPr>
    </w:p>
    <w:p w:rsidR="009146D6" w:rsidRPr="00A91B9A" w:rsidRDefault="009146D6" w:rsidP="009146D6">
      <w:pPr>
        <w:autoSpaceDE w:val="0"/>
        <w:autoSpaceDN w:val="0"/>
        <w:bidi w:val="0"/>
        <w:adjustRightInd w:val="0"/>
        <w:spacing w:after="0" w:line="240" w:lineRule="auto"/>
        <w:rPr>
          <w:rFonts w:ascii="Arial" w:hAnsi="Arial" w:cs="Arial"/>
          <w:b/>
          <w:bCs/>
          <w:color w:val="000000"/>
          <w:sz w:val="26"/>
          <w:szCs w:val="26"/>
        </w:rPr>
      </w:pPr>
    </w:p>
    <w:p w:rsidR="009146D6" w:rsidRPr="00A91B9A" w:rsidRDefault="009146D6" w:rsidP="009146D6">
      <w:pPr>
        <w:autoSpaceDE w:val="0"/>
        <w:autoSpaceDN w:val="0"/>
        <w:bidi w:val="0"/>
        <w:adjustRightInd w:val="0"/>
        <w:spacing w:after="0" w:line="240" w:lineRule="auto"/>
        <w:rPr>
          <w:rFonts w:ascii="Arial" w:hAnsi="Arial" w:cs="Arial"/>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4876"/>
        <w:gridCol w:w="3063"/>
      </w:tblGrid>
      <w:tr w:rsidR="00044D01" w:rsidTr="00044D01">
        <w:tc>
          <w:tcPr>
            <w:tcW w:w="8296" w:type="dxa"/>
            <w:gridSpan w:val="3"/>
            <w:tcBorders>
              <w:bottom w:val="single" w:sz="8" w:space="0" w:color="auto"/>
            </w:tcBorders>
          </w:tcPr>
          <w:p w:rsidR="00044D01" w:rsidRDefault="00044D01" w:rsidP="00AE0FD4">
            <w:pPr>
              <w:autoSpaceDE w:val="0"/>
              <w:autoSpaceDN w:val="0"/>
              <w:bidi w:val="0"/>
              <w:adjustRightInd w:val="0"/>
              <w:spacing w:line="400" w:lineRule="atLeast"/>
              <w:rPr>
                <w:rFonts w:ascii="Times New Roman" w:hAnsi="Times New Roman" w:cs="Times New Roman"/>
                <w:sz w:val="24"/>
                <w:szCs w:val="24"/>
              </w:rPr>
            </w:pPr>
            <w:r w:rsidRPr="006000F0">
              <w:rPr>
                <w:rFonts w:ascii="Times New Roman" w:hAnsi="Times New Roman" w:cs="Times New Roman"/>
                <w:b/>
                <w:bCs/>
                <w:sz w:val="24"/>
                <w:szCs w:val="24"/>
              </w:rPr>
              <w:t>Table 1</w:t>
            </w:r>
            <w:r>
              <w:rPr>
                <w:rFonts w:ascii="Times New Roman" w:hAnsi="Times New Roman" w:cs="Times New Roman"/>
                <w:sz w:val="24"/>
                <w:szCs w:val="24"/>
              </w:rPr>
              <w:t>: Patient Demographics</w:t>
            </w:r>
          </w:p>
        </w:tc>
      </w:tr>
      <w:tr w:rsidR="00F0449A" w:rsidTr="00044D01">
        <w:tc>
          <w:tcPr>
            <w:tcW w:w="5233" w:type="dxa"/>
            <w:gridSpan w:val="2"/>
            <w:tcBorders>
              <w:top w:val="single" w:sz="8" w:space="0" w:color="auto"/>
            </w:tcBorders>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Age</w:t>
            </w:r>
            <w:r w:rsidR="00AE0FD4">
              <w:rPr>
                <w:rFonts w:ascii="Times New Roman" w:hAnsi="Times New Roman" w:cs="Times New Roman"/>
                <w:sz w:val="24"/>
                <w:szCs w:val="24"/>
              </w:rPr>
              <w:t xml:space="preserve"> (years)</w:t>
            </w:r>
          </w:p>
        </w:tc>
        <w:tc>
          <w:tcPr>
            <w:tcW w:w="3063" w:type="dxa"/>
            <w:tcBorders>
              <w:top w:val="single" w:sz="8" w:space="0" w:color="auto"/>
            </w:tcBorders>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62.0+19.3</w:t>
            </w:r>
          </w:p>
        </w:tc>
      </w:tr>
      <w:tr w:rsidR="00F0449A" w:rsidTr="00044D01">
        <w:tc>
          <w:tcPr>
            <w:tcW w:w="5233" w:type="dxa"/>
            <w:gridSpan w:val="2"/>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Sex</w:t>
            </w:r>
          </w:p>
        </w:tc>
        <w:tc>
          <w:tcPr>
            <w:tcW w:w="3063" w:type="dxa"/>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p>
        </w:tc>
      </w:tr>
      <w:tr w:rsidR="009146D6" w:rsidTr="00044D01">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males</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312 (45.7%)</w:t>
            </w:r>
          </w:p>
        </w:tc>
      </w:tr>
      <w:tr w:rsidR="009146D6" w:rsidTr="00044D01">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Females</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371 (54.3%)</w:t>
            </w:r>
          </w:p>
        </w:tc>
      </w:tr>
      <w:tr w:rsidR="00F0449A" w:rsidTr="00044D01">
        <w:tc>
          <w:tcPr>
            <w:tcW w:w="5233" w:type="dxa"/>
            <w:gridSpan w:val="2"/>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Marital status</w:t>
            </w:r>
          </w:p>
        </w:tc>
        <w:tc>
          <w:tcPr>
            <w:tcW w:w="3063" w:type="dxa"/>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p>
        </w:tc>
      </w:tr>
      <w:tr w:rsidR="009146D6" w:rsidTr="00044D01">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Single</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66 (9.7%)</w:t>
            </w:r>
          </w:p>
        </w:tc>
      </w:tr>
      <w:tr w:rsidR="009146D6" w:rsidTr="00044D01">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Married</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390 (57.1%)</w:t>
            </w:r>
          </w:p>
        </w:tc>
      </w:tr>
      <w:tr w:rsidR="009146D6" w:rsidTr="00044D01">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Divorced</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97 (14.2%)</w:t>
            </w:r>
          </w:p>
        </w:tc>
      </w:tr>
      <w:tr w:rsidR="009146D6" w:rsidTr="00044D01">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Widowed</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116 (17.0%)</w:t>
            </w:r>
          </w:p>
        </w:tc>
      </w:tr>
      <w:tr w:rsidR="00F0449A" w:rsidTr="00044D01">
        <w:tc>
          <w:tcPr>
            <w:tcW w:w="5233" w:type="dxa"/>
            <w:gridSpan w:val="2"/>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Department of admission</w:t>
            </w:r>
          </w:p>
        </w:tc>
        <w:tc>
          <w:tcPr>
            <w:tcW w:w="3063" w:type="dxa"/>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p>
        </w:tc>
      </w:tr>
      <w:tr w:rsidR="009146D6" w:rsidTr="00044D01">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Surgery "A"</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348 (51.0%)</w:t>
            </w:r>
          </w:p>
        </w:tc>
      </w:tr>
      <w:tr w:rsidR="009146D6" w:rsidTr="00044D01">
        <w:tc>
          <w:tcPr>
            <w:tcW w:w="357" w:type="dxa"/>
            <w:tcBorders>
              <w:bottom w:val="single" w:sz="8" w:space="0" w:color="auto"/>
            </w:tcBorders>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Borders>
              <w:bottom w:val="single" w:sz="8" w:space="0" w:color="auto"/>
            </w:tcBorders>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Surgery "B"</w:t>
            </w:r>
          </w:p>
        </w:tc>
        <w:tc>
          <w:tcPr>
            <w:tcW w:w="3063" w:type="dxa"/>
            <w:tcBorders>
              <w:bottom w:val="single" w:sz="8" w:space="0" w:color="auto"/>
            </w:tcBorders>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335 (49.0%)</w:t>
            </w:r>
          </w:p>
        </w:tc>
      </w:tr>
    </w:tbl>
    <w:p w:rsidR="00AE0FD4" w:rsidRDefault="00AE0FD4" w:rsidP="00044D01">
      <w:pPr>
        <w:rPr>
          <w:rtl/>
        </w:rPr>
      </w:pPr>
    </w:p>
    <w:p w:rsidR="00044D01" w:rsidRDefault="00044D01" w:rsidP="00044D01">
      <w:pPr>
        <w:spacing w:after="0" w:line="480" w:lineRule="auto"/>
        <w:rPr>
          <w:rtl/>
        </w:rPr>
      </w:pPr>
    </w:p>
    <w:p w:rsidR="002722C9" w:rsidRDefault="002722C9" w:rsidP="00044D01">
      <w:pPr>
        <w:spacing w:after="0" w:line="480" w:lineRule="auto"/>
        <w:rPr>
          <w:rtl/>
        </w:rPr>
      </w:pPr>
    </w:p>
    <w:p w:rsidR="002722C9" w:rsidRDefault="002722C9" w:rsidP="00044D01">
      <w:pPr>
        <w:spacing w:after="0" w:line="480" w:lineRule="auto"/>
        <w:rPr>
          <w:rtl/>
        </w:rPr>
      </w:pPr>
    </w:p>
    <w:p w:rsidR="00044D01" w:rsidRDefault="00044D01" w:rsidP="002722C9">
      <w:pPr>
        <w:spacing w:after="0" w:line="480" w:lineRule="auto"/>
        <w:rPr>
          <w:rtl/>
        </w:rPr>
      </w:pPr>
      <w:r>
        <w:rPr>
          <w:rFonts w:hint="cs"/>
          <w:rtl/>
        </w:rPr>
        <w:t>ב</w:t>
      </w:r>
      <w:r w:rsidRPr="00C91249">
        <w:rPr>
          <w:rFonts w:hint="cs"/>
          <w:b/>
          <w:bCs/>
          <w:rtl/>
        </w:rPr>
        <w:t>טבלה 2</w:t>
      </w:r>
      <w:r>
        <w:rPr>
          <w:rFonts w:hint="cs"/>
          <w:rtl/>
        </w:rPr>
        <w:t xml:space="preserve"> מופיעים נתוני המחלה של החולים, דירוג </w:t>
      </w:r>
      <w:r>
        <w:rPr>
          <w:rFonts w:hint="cs"/>
        </w:rPr>
        <w:t>ASA</w:t>
      </w:r>
      <w:r>
        <w:rPr>
          <w:rFonts w:hint="cs"/>
          <w:rtl/>
        </w:rPr>
        <w:t xml:space="preserve"> ממוצע, חומרת המחלה, תחלואה </w:t>
      </w:r>
      <w:r w:rsidR="002722C9">
        <w:rPr>
          <w:rFonts w:hint="cs"/>
          <w:rtl/>
        </w:rPr>
        <w:t>נלוות</w:t>
      </w:r>
      <w:r>
        <w:rPr>
          <w:rFonts w:hint="cs"/>
          <w:rtl/>
        </w:rPr>
        <w:t xml:space="preserve"> ובדיקות דם כלליות בקבלה של החולים. </w:t>
      </w:r>
      <w:r w:rsidR="002722C9">
        <w:rPr>
          <w:rFonts w:hint="cs"/>
          <w:rtl/>
        </w:rPr>
        <w:t xml:space="preserve">בגרף 2 מופיע פילוח דרגות </w:t>
      </w:r>
      <w:r w:rsidR="002722C9">
        <w:rPr>
          <w:rFonts w:hint="cs"/>
        </w:rPr>
        <w:t>ASA</w:t>
      </w:r>
      <w:r w:rsidR="002722C9">
        <w:rPr>
          <w:rFonts w:hint="cs"/>
          <w:rtl/>
        </w:rPr>
        <w:t xml:space="preserve"> אצל החולים. </w:t>
      </w:r>
      <w:r>
        <w:rPr>
          <w:rFonts w:hint="cs"/>
          <w:rtl/>
        </w:rPr>
        <w:t xml:space="preserve">מרבית החולים היו בדרגת מחלה קלה (439 חולים שהם 64.3%), ומיעוט החולים היו בדרגה קשה של מחלה (39 חולים, 5.7%). מבחינת ציון </w:t>
      </w:r>
      <w:r>
        <w:rPr>
          <w:rFonts w:hint="cs"/>
        </w:rPr>
        <w:t>ASA</w:t>
      </w:r>
      <w:r>
        <w:rPr>
          <w:rFonts w:hint="cs"/>
          <w:rtl/>
        </w:rPr>
        <w:t>, מרבית החולים היו בדרגה 1 ו 2 (427,62.5%) ומיעוט החולים היו בדרגה 4 ו 5 (23, 2.8%)</w:t>
      </w:r>
      <w:r w:rsidR="002722C9">
        <w:rPr>
          <w:rFonts w:hint="cs"/>
          <w:rtl/>
        </w:rPr>
        <w:t xml:space="preserve">. מחלת הסוכרת הייתה השכיחה ביותר (30.2%). מתוך כלל החולים, 50 חולים (7.3%) עברו השתלת ציסטוסטום בזמן האשפוז. </w:t>
      </w:r>
    </w:p>
    <w:p w:rsidR="00044D01" w:rsidRDefault="00044D01" w:rsidP="00044D01">
      <w:pPr>
        <w:rPr>
          <w:rtl/>
        </w:rPr>
      </w:pPr>
    </w:p>
    <w:p w:rsidR="002722C9" w:rsidRDefault="002722C9" w:rsidP="00044D01">
      <w:pPr>
        <w:rPr>
          <w:rtl/>
        </w:rPr>
      </w:pPr>
    </w:p>
    <w:p w:rsidR="002722C9" w:rsidRDefault="002722C9" w:rsidP="00044D01">
      <w:pPr>
        <w:rPr>
          <w:rtl/>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4876"/>
        <w:gridCol w:w="3063"/>
      </w:tblGrid>
      <w:tr w:rsidR="002722C9" w:rsidTr="002722C9">
        <w:tc>
          <w:tcPr>
            <w:tcW w:w="8296" w:type="dxa"/>
            <w:gridSpan w:val="3"/>
            <w:tcBorders>
              <w:bottom w:val="single" w:sz="8" w:space="0" w:color="auto"/>
            </w:tcBorders>
          </w:tcPr>
          <w:p w:rsidR="002722C9" w:rsidRDefault="002722C9" w:rsidP="002722C9">
            <w:pPr>
              <w:autoSpaceDE w:val="0"/>
              <w:autoSpaceDN w:val="0"/>
              <w:bidi w:val="0"/>
              <w:adjustRightInd w:val="0"/>
              <w:spacing w:line="400" w:lineRule="atLeast"/>
              <w:rPr>
                <w:rFonts w:ascii="Times New Roman" w:hAnsi="Times New Roman" w:cs="Times New Roman"/>
                <w:sz w:val="24"/>
                <w:szCs w:val="24"/>
              </w:rPr>
            </w:pPr>
            <w:r>
              <w:rPr>
                <w:rtl/>
              </w:rPr>
              <w:lastRenderedPageBreak/>
              <w:br w:type="page"/>
            </w:r>
            <w:r w:rsidRPr="006000F0">
              <w:rPr>
                <w:rFonts w:ascii="Times New Roman" w:hAnsi="Times New Roman" w:cs="Times New Roman"/>
                <w:b/>
                <w:bCs/>
                <w:sz w:val="24"/>
                <w:szCs w:val="24"/>
              </w:rPr>
              <w:t>Table 2</w:t>
            </w:r>
            <w:r>
              <w:rPr>
                <w:rFonts w:ascii="Times New Roman" w:hAnsi="Times New Roman" w:cs="Times New Roman"/>
                <w:sz w:val="24"/>
                <w:szCs w:val="24"/>
              </w:rPr>
              <w:t>: Disease parameters, co-morbidities and laboratory values of study cohort</w:t>
            </w:r>
          </w:p>
        </w:tc>
      </w:tr>
      <w:tr w:rsidR="00F0449A" w:rsidTr="002722C9">
        <w:tc>
          <w:tcPr>
            <w:tcW w:w="5233" w:type="dxa"/>
            <w:gridSpan w:val="2"/>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Disease severity</w:t>
            </w:r>
          </w:p>
        </w:tc>
        <w:tc>
          <w:tcPr>
            <w:tcW w:w="3063" w:type="dxa"/>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Mild</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439 (64.3%)</w:t>
            </w: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Moderate</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205 (30.0%)</w:t>
            </w: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Severe</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39 (5.7%)</w:t>
            </w:r>
          </w:p>
        </w:tc>
      </w:tr>
      <w:tr w:rsidR="002722C9" w:rsidTr="002722C9">
        <w:tc>
          <w:tcPr>
            <w:tcW w:w="5233" w:type="dxa"/>
            <w:gridSpan w:val="2"/>
          </w:tcPr>
          <w:p w:rsidR="002722C9" w:rsidRDefault="002722C9" w:rsidP="00761D30">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Average ASA score</w:t>
            </w:r>
          </w:p>
        </w:tc>
        <w:tc>
          <w:tcPr>
            <w:tcW w:w="3063" w:type="dxa"/>
          </w:tcPr>
          <w:p w:rsidR="002722C9" w:rsidRDefault="002722C9" w:rsidP="00761D30">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2.12+0.87</w:t>
            </w:r>
          </w:p>
        </w:tc>
      </w:tr>
      <w:tr w:rsidR="00F0449A" w:rsidTr="002722C9">
        <w:tc>
          <w:tcPr>
            <w:tcW w:w="5233" w:type="dxa"/>
            <w:gridSpan w:val="2"/>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Co-morbidities </w:t>
            </w:r>
          </w:p>
        </w:tc>
        <w:tc>
          <w:tcPr>
            <w:tcW w:w="3063" w:type="dxa"/>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Diabetes mellitus</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30.2%</w:t>
            </w:r>
          </w:p>
        </w:tc>
      </w:tr>
      <w:tr w:rsidR="00F0449A" w:rsidTr="002722C9">
        <w:tc>
          <w:tcPr>
            <w:tcW w:w="357" w:type="dxa"/>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Ischemic heart disease</w:t>
            </w:r>
          </w:p>
        </w:tc>
        <w:tc>
          <w:tcPr>
            <w:tcW w:w="3063" w:type="dxa"/>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20.6%</w:t>
            </w:r>
          </w:p>
        </w:tc>
      </w:tr>
      <w:tr w:rsidR="00F0449A" w:rsidTr="002722C9">
        <w:tc>
          <w:tcPr>
            <w:tcW w:w="357" w:type="dxa"/>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COPD</w:t>
            </w:r>
          </w:p>
        </w:tc>
        <w:tc>
          <w:tcPr>
            <w:tcW w:w="3063" w:type="dxa"/>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10.8%</w:t>
            </w: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Renal failure</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7.3%</w:t>
            </w: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Obesity</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7.3%</w:t>
            </w: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Biliary calculus</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4.8%</w:t>
            </w: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CVA</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1.6%</w:t>
            </w: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Cholecystostome</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7.3%</w:t>
            </w: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Cholecystectomy</w:t>
            </w:r>
            <w:r w:rsidR="002722C9">
              <w:rPr>
                <w:rFonts w:ascii="Times New Roman" w:hAnsi="Times New Roman" w:cs="Times New Roman"/>
                <w:sz w:val="24"/>
                <w:szCs w:val="24"/>
              </w:rPr>
              <w:t>*</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41.6%</w:t>
            </w:r>
          </w:p>
        </w:tc>
      </w:tr>
      <w:tr w:rsidR="00F0449A" w:rsidTr="002722C9">
        <w:tc>
          <w:tcPr>
            <w:tcW w:w="5233" w:type="dxa"/>
            <w:gridSpan w:val="2"/>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Laboratory values</w:t>
            </w:r>
          </w:p>
        </w:tc>
        <w:tc>
          <w:tcPr>
            <w:tcW w:w="3063" w:type="dxa"/>
          </w:tcPr>
          <w:p w:rsidR="00F0449A" w:rsidRDefault="00F0449A" w:rsidP="00AE0FD4">
            <w:pPr>
              <w:autoSpaceDE w:val="0"/>
              <w:autoSpaceDN w:val="0"/>
              <w:bidi w:val="0"/>
              <w:adjustRightInd w:val="0"/>
              <w:spacing w:line="400" w:lineRule="atLeast"/>
              <w:rPr>
                <w:rFonts w:ascii="Times New Roman" w:hAnsi="Times New Roman" w:cs="Times New Roman"/>
                <w:sz w:val="24"/>
                <w:szCs w:val="24"/>
              </w:rPr>
            </w:pP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Hemoglobin</w:t>
            </w:r>
            <w:r w:rsidR="00F0449A">
              <w:rPr>
                <w:rFonts w:ascii="Times New Roman" w:hAnsi="Times New Roman" w:cs="Times New Roman"/>
                <w:sz w:val="24"/>
                <w:szCs w:val="24"/>
              </w:rPr>
              <w:t xml:space="preserve"> (g/dL)</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13.3+1.7</w:t>
            </w: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WBC</w:t>
            </w:r>
            <w:r w:rsidR="00F0449A">
              <w:rPr>
                <w:rFonts w:ascii="Times New Roman" w:hAnsi="Times New Roman" w:cs="Times New Roman"/>
                <w:sz w:val="24"/>
                <w:szCs w:val="24"/>
              </w:rPr>
              <w:t xml:space="preserve"> (cells per cmm</w:t>
            </w:r>
            <w:r w:rsidR="00F0449A" w:rsidRPr="00F0449A">
              <w:rPr>
                <w:rFonts w:ascii="Times New Roman" w:hAnsi="Times New Roman" w:cs="Times New Roman"/>
                <w:sz w:val="24"/>
                <w:szCs w:val="24"/>
                <w:vertAlign w:val="superscript"/>
              </w:rPr>
              <w:t>3</w:t>
            </w:r>
            <w:r w:rsidR="00F0449A">
              <w:rPr>
                <w:rFonts w:ascii="Times New Roman" w:hAnsi="Times New Roman" w:cs="Times New Roman"/>
                <w:sz w:val="24"/>
                <w:szCs w:val="24"/>
              </w:rPr>
              <w:t>)</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12.7+4.8</w:t>
            </w: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Creatinine</w:t>
            </w:r>
            <w:r w:rsidR="00F0449A">
              <w:rPr>
                <w:rFonts w:ascii="Times New Roman" w:hAnsi="Times New Roman" w:cs="Times New Roman"/>
                <w:sz w:val="24"/>
                <w:szCs w:val="24"/>
              </w:rPr>
              <w:t xml:space="preserve"> (mg/dL)</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0.93+0.56</w:t>
            </w:r>
          </w:p>
        </w:tc>
      </w:tr>
      <w:tr w:rsidR="009146D6" w:rsidTr="002722C9">
        <w:tc>
          <w:tcPr>
            <w:tcW w:w="357"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Total bilirubin</w:t>
            </w:r>
            <w:r w:rsidR="00F0449A">
              <w:rPr>
                <w:rFonts w:ascii="Times New Roman" w:hAnsi="Times New Roman" w:cs="Times New Roman"/>
                <w:sz w:val="24"/>
                <w:szCs w:val="24"/>
              </w:rPr>
              <w:t xml:space="preserve"> (mg/dL</w:t>
            </w:r>
          </w:p>
        </w:tc>
        <w:tc>
          <w:tcPr>
            <w:tcW w:w="3063" w:type="dxa"/>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1.26+1.30</w:t>
            </w:r>
          </w:p>
        </w:tc>
      </w:tr>
      <w:tr w:rsidR="009146D6" w:rsidTr="002722C9">
        <w:tc>
          <w:tcPr>
            <w:tcW w:w="357" w:type="dxa"/>
            <w:tcBorders>
              <w:bottom w:val="single" w:sz="8" w:space="0" w:color="auto"/>
            </w:tcBorders>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p>
        </w:tc>
        <w:tc>
          <w:tcPr>
            <w:tcW w:w="4876" w:type="dxa"/>
            <w:tcBorders>
              <w:bottom w:val="single" w:sz="8" w:space="0" w:color="auto"/>
            </w:tcBorders>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ALP</w:t>
            </w:r>
            <w:r w:rsidR="00F0449A">
              <w:rPr>
                <w:rFonts w:ascii="Times New Roman" w:hAnsi="Times New Roman" w:cs="Times New Roman"/>
                <w:sz w:val="24"/>
                <w:szCs w:val="24"/>
              </w:rPr>
              <w:t xml:space="preserve"> (IU/dL)</w:t>
            </w:r>
          </w:p>
        </w:tc>
        <w:tc>
          <w:tcPr>
            <w:tcW w:w="3063" w:type="dxa"/>
            <w:tcBorders>
              <w:bottom w:val="single" w:sz="8" w:space="0" w:color="auto"/>
            </w:tcBorders>
          </w:tcPr>
          <w:p w:rsidR="009146D6" w:rsidRDefault="009146D6"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110+101</w:t>
            </w:r>
          </w:p>
        </w:tc>
      </w:tr>
      <w:tr w:rsidR="002722C9" w:rsidTr="00761D30">
        <w:tc>
          <w:tcPr>
            <w:tcW w:w="357" w:type="dxa"/>
            <w:tcBorders>
              <w:top w:val="single" w:sz="8" w:space="0" w:color="auto"/>
            </w:tcBorders>
          </w:tcPr>
          <w:p w:rsidR="002722C9" w:rsidRPr="002722C9" w:rsidRDefault="002722C9" w:rsidP="002722C9">
            <w:pPr>
              <w:pStyle w:val="a7"/>
              <w:numPr>
                <w:ilvl w:val="0"/>
                <w:numId w:val="18"/>
              </w:numPr>
              <w:autoSpaceDE w:val="0"/>
              <w:autoSpaceDN w:val="0"/>
              <w:bidi w:val="0"/>
              <w:adjustRightInd w:val="0"/>
              <w:spacing w:line="400" w:lineRule="atLeast"/>
              <w:rPr>
                <w:rFonts w:ascii="Times New Roman" w:hAnsi="Times New Roman" w:cs="Times New Roman"/>
                <w:sz w:val="24"/>
                <w:szCs w:val="24"/>
              </w:rPr>
            </w:pPr>
          </w:p>
        </w:tc>
        <w:tc>
          <w:tcPr>
            <w:tcW w:w="7939" w:type="dxa"/>
            <w:gridSpan w:val="2"/>
            <w:tcBorders>
              <w:top w:val="single" w:sz="8" w:space="0" w:color="auto"/>
            </w:tcBorders>
          </w:tcPr>
          <w:p w:rsidR="002722C9" w:rsidRDefault="002722C9" w:rsidP="00AE0FD4">
            <w:pPr>
              <w:autoSpaceDE w:val="0"/>
              <w:autoSpaceDN w:val="0"/>
              <w:bidi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 xml:space="preserve">* -Number of patients undergoing elective cholecystectomy at the Wolfson Medical Center following the admission. </w:t>
            </w:r>
          </w:p>
        </w:tc>
      </w:tr>
    </w:tbl>
    <w:p w:rsidR="009146D6" w:rsidRDefault="009146D6" w:rsidP="009146D6">
      <w:pPr>
        <w:autoSpaceDE w:val="0"/>
        <w:autoSpaceDN w:val="0"/>
        <w:bidi w:val="0"/>
        <w:adjustRightInd w:val="0"/>
        <w:spacing w:after="0" w:line="400" w:lineRule="atLeast"/>
        <w:rPr>
          <w:rFonts w:ascii="Times New Roman" w:hAnsi="Times New Roman" w:cs="Times New Roman"/>
          <w:sz w:val="24"/>
          <w:szCs w:val="24"/>
        </w:rPr>
      </w:pPr>
    </w:p>
    <w:p w:rsidR="002722C9" w:rsidRDefault="002722C9" w:rsidP="002722C9">
      <w:pPr>
        <w:autoSpaceDE w:val="0"/>
        <w:autoSpaceDN w:val="0"/>
        <w:bidi w:val="0"/>
        <w:adjustRightInd w:val="0"/>
        <w:spacing w:after="0" w:line="400" w:lineRule="atLeast"/>
        <w:rPr>
          <w:rFonts w:ascii="Times New Roman" w:hAnsi="Times New Roman" w:cs="Times New Roman"/>
          <w:sz w:val="24"/>
          <w:szCs w:val="24"/>
        </w:rPr>
      </w:pPr>
    </w:p>
    <w:p w:rsidR="002722C9" w:rsidRDefault="002722C9" w:rsidP="002722C9">
      <w:pPr>
        <w:autoSpaceDE w:val="0"/>
        <w:autoSpaceDN w:val="0"/>
        <w:bidi w:val="0"/>
        <w:adjustRightInd w:val="0"/>
        <w:spacing w:after="0" w:line="400" w:lineRule="atLeast"/>
        <w:rPr>
          <w:rFonts w:ascii="Times New Roman" w:hAnsi="Times New Roman" w:cs="Times New Roman"/>
          <w:sz w:val="24"/>
          <w:szCs w:val="24"/>
        </w:rPr>
      </w:pPr>
    </w:p>
    <w:p w:rsidR="002722C9" w:rsidRDefault="002722C9" w:rsidP="002722C9">
      <w:pPr>
        <w:autoSpaceDE w:val="0"/>
        <w:autoSpaceDN w:val="0"/>
        <w:bidi w:val="0"/>
        <w:adjustRightInd w:val="0"/>
        <w:spacing w:after="0" w:line="400" w:lineRule="atLeast"/>
        <w:rPr>
          <w:rFonts w:ascii="Times New Roman" w:hAnsi="Times New Roman" w:cs="Times New Roman"/>
          <w:sz w:val="24"/>
          <w:szCs w:val="24"/>
        </w:rPr>
      </w:pPr>
    </w:p>
    <w:p w:rsidR="002722C9" w:rsidRDefault="002722C9" w:rsidP="00A51725">
      <w:pPr>
        <w:autoSpaceDE w:val="0"/>
        <w:autoSpaceDN w:val="0"/>
        <w:bidi w:val="0"/>
        <w:adjustRightInd w:val="0"/>
        <w:spacing w:after="0" w:line="400" w:lineRule="atLeast"/>
        <w:rPr>
          <w:rFonts w:ascii="Times New Roman" w:hAnsi="Times New Roman" w:cs="Times New Roman"/>
          <w:sz w:val="24"/>
          <w:szCs w:val="24"/>
        </w:rPr>
      </w:pPr>
    </w:p>
    <w:p w:rsidR="002722C9" w:rsidRDefault="002722C9" w:rsidP="002722C9">
      <w:pPr>
        <w:autoSpaceDE w:val="0"/>
        <w:autoSpaceDN w:val="0"/>
        <w:bidi w:val="0"/>
        <w:adjustRightInd w:val="0"/>
        <w:spacing w:after="0" w:line="400" w:lineRule="atLeast"/>
        <w:rPr>
          <w:rFonts w:ascii="Times New Roman" w:hAnsi="Times New Roman" w:cs="Times New Roman"/>
          <w:sz w:val="24"/>
          <w:szCs w:val="24"/>
        </w:rPr>
      </w:pPr>
    </w:p>
    <w:p w:rsidR="002722C9" w:rsidRDefault="002722C9" w:rsidP="002722C9">
      <w:pPr>
        <w:autoSpaceDE w:val="0"/>
        <w:autoSpaceDN w:val="0"/>
        <w:bidi w:val="0"/>
        <w:adjustRightInd w:val="0"/>
        <w:spacing w:after="0" w:line="400" w:lineRule="atLeast"/>
        <w:rPr>
          <w:rFonts w:ascii="Times New Roman" w:hAnsi="Times New Roman" w:cs="Times New Roman"/>
          <w:sz w:val="24"/>
          <w:szCs w:val="24"/>
        </w:rPr>
      </w:pPr>
    </w:p>
    <w:p w:rsidR="002722C9" w:rsidRDefault="002722C9" w:rsidP="002722C9">
      <w:pPr>
        <w:autoSpaceDE w:val="0"/>
        <w:autoSpaceDN w:val="0"/>
        <w:bidi w:val="0"/>
        <w:adjustRightInd w:val="0"/>
        <w:spacing w:after="0" w:line="400" w:lineRule="atLeast"/>
        <w:rPr>
          <w:rFonts w:ascii="Times New Roman" w:hAnsi="Times New Roman" w:cs="Times New Roman"/>
          <w:sz w:val="24"/>
          <w:szCs w:val="24"/>
        </w:rPr>
      </w:pPr>
    </w:p>
    <w:p w:rsidR="002722C9" w:rsidRDefault="002722C9" w:rsidP="002722C9">
      <w:pPr>
        <w:autoSpaceDE w:val="0"/>
        <w:autoSpaceDN w:val="0"/>
        <w:bidi w:val="0"/>
        <w:adjustRightInd w:val="0"/>
        <w:spacing w:after="0" w:line="400" w:lineRule="atLeast"/>
        <w:rPr>
          <w:rFonts w:ascii="Times New Roman" w:hAnsi="Times New Roman" w:cs="Times New Roman"/>
          <w:sz w:val="24"/>
          <w:szCs w:val="24"/>
        </w:rPr>
      </w:pPr>
    </w:p>
    <w:p w:rsidR="002722C9" w:rsidRDefault="002722C9" w:rsidP="002722C9">
      <w:pPr>
        <w:autoSpaceDE w:val="0"/>
        <w:autoSpaceDN w:val="0"/>
        <w:bidi w:val="0"/>
        <w:adjustRightInd w:val="0"/>
        <w:spacing w:after="0" w:line="400" w:lineRule="atLeast"/>
        <w:rPr>
          <w:rFonts w:ascii="Times New Roman" w:hAnsi="Times New Roman" w:cs="Times New Roman"/>
          <w:sz w:val="24"/>
          <w:szCs w:val="24"/>
        </w:rPr>
      </w:pPr>
    </w:p>
    <w:p w:rsidR="002722C9" w:rsidRDefault="002722C9" w:rsidP="002722C9">
      <w:pPr>
        <w:autoSpaceDE w:val="0"/>
        <w:autoSpaceDN w:val="0"/>
        <w:bidi w:val="0"/>
        <w:adjustRightInd w:val="0"/>
        <w:spacing w:after="0" w:line="400" w:lineRule="atLeast"/>
        <w:rPr>
          <w:rFonts w:asciiTheme="minorBidi" w:hAnsiTheme="minorBidi"/>
          <w:sz w:val="24"/>
          <w:szCs w:val="24"/>
        </w:rPr>
      </w:pPr>
      <w:r w:rsidRPr="00C91249">
        <w:rPr>
          <w:rFonts w:asciiTheme="minorBidi" w:hAnsiTheme="minorBidi"/>
          <w:b/>
          <w:bCs/>
          <w:noProof/>
          <w:sz w:val="24"/>
          <w:szCs w:val="24"/>
          <w:rtl/>
        </w:rPr>
        <w:lastRenderedPageBreak/>
        <mc:AlternateContent>
          <mc:Choice Requires="wps">
            <w:drawing>
              <wp:anchor distT="0" distB="0" distL="114300" distR="114300" simplePos="0" relativeHeight="251662336" behindDoc="0" locked="0" layoutInCell="1" allowOverlap="1" wp14:anchorId="45F33579" wp14:editId="1E57330F">
                <wp:simplePos x="0" y="0"/>
                <wp:positionH relativeFrom="margin">
                  <wp:posOffset>-280491</wp:posOffset>
                </wp:positionH>
                <wp:positionV relativeFrom="paragraph">
                  <wp:posOffset>0</wp:posOffset>
                </wp:positionV>
                <wp:extent cx="5508839" cy="3932481"/>
                <wp:effectExtent l="0" t="0" r="15875" b="11430"/>
                <wp:wrapNone/>
                <wp:docPr id="5" name="מלבן 5"/>
                <wp:cNvGraphicFramePr/>
                <a:graphic xmlns:a="http://schemas.openxmlformats.org/drawingml/2006/main">
                  <a:graphicData uri="http://schemas.microsoft.com/office/word/2010/wordprocessingShape">
                    <wps:wsp>
                      <wps:cNvSpPr/>
                      <wps:spPr>
                        <a:xfrm>
                          <a:off x="0" y="0"/>
                          <a:ext cx="5508839" cy="39324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20A83" id="מלבן 5" o:spid="_x0000_s1026" style="position:absolute;left:0;text-align:left;margin-left:-22.1pt;margin-top:0;width:433.75pt;height:309.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" filled="f" strokecolor="#243f60 [1604]" strokeweight="2pt">
                <w10:wrap anchorx="margin"/>
              </v:rect>
            </w:pict>
          </mc:Fallback>
        </mc:AlternateContent>
      </w:r>
      <w:r w:rsidRPr="00C91249">
        <w:rPr>
          <w:rFonts w:asciiTheme="minorBidi" w:hAnsiTheme="minorBidi"/>
          <w:b/>
          <w:bCs/>
          <w:sz w:val="24"/>
          <w:szCs w:val="24"/>
        </w:rPr>
        <w:t>Figure 2</w:t>
      </w:r>
      <w:r>
        <w:rPr>
          <w:rFonts w:asciiTheme="minorBidi" w:hAnsiTheme="minorBidi"/>
          <w:sz w:val="24"/>
          <w:szCs w:val="24"/>
        </w:rPr>
        <w:t>: Distribution of ASA score in study cohort</w:t>
      </w:r>
    </w:p>
    <w:p w:rsidR="002722C9" w:rsidRDefault="002722C9" w:rsidP="002722C9">
      <w:pPr>
        <w:autoSpaceDE w:val="0"/>
        <w:autoSpaceDN w:val="0"/>
        <w:bidi w:val="0"/>
        <w:adjustRightInd w:val="0"/>
        <w:spacing w:after="0" w:line="400" w:lineRule="atLeast"/>
        <w:rPr>
          <w:rFonts w:ascii="Times New Roman" w:hAnsi="Times New Roman" w:cs="Times New Roman"/>
          <w:sz w:val="24"/>
          <w:szCs w:val="24"/>
        </w:rPr>
      </w:pPr>
    </w:p>
    <w:p w:rsidR="002722C9" w:rsidRDefault="002722C9" w:rsidP="002722C9">
      <w:pPr>
        <w:autoSpaceDE w:val="0"/>
        <w:autoSpaceDN w:val="0"/>
        <w:bidi w:val="0"/>
        <w:adjustRightInd w:val="0"/>
        <w:spacing w:after="0" w:line="400" w:lineRule="atLeast"/>
        <w:rPr>
          <w:rFonts w:ascii="Times New Roman" w:hAnsi="Times New Roman" w:cs="Times New Roman"/>
          <w:sz w:val="24"/>
          <w:szCs w:val="24"/>
        </w:rPr>
      </w:pPr>
    </w:p>
    <w:p w:rsidR="00A51725" w:rsidRDefault="00044D01" w:rsidP="002722C9">
      <w:pPr>
        <w:autoSpaceDE w:val="0"/>
        <w:autoSpaceDN w:val="0"/>
        <w:bidi w:val="0"/>
        <w:adjustRightInd w:val="0"/>
        <w:spacing w:after="0" w:line="400" w:lineRule="atLeast"/>
        <w:jc w:val="center"/>
        <w:rPr>
          <w:rFonts w:ascii="Times New Roman" w:hAnsi="Times New Roman" w:cs="Times New Roman"/>
          <w:sz w:val="24"/>
          <w:szCs w:val="24"/>
          <w:rtl/>
        </w:rPr>
      </w:pPr>
      <w:r>
        <w:rPr>
          <w:noProof/>
        </w:rPr>
        <w:drawing>
          <wp:inline distT="0" distB="0" distL="0" distR="0" wp14:anchorId="1705ADC7" wp14:editId="225FE808">
            <wp:extent cx="3048000" cy="2876550"/>
            <wp:effectExtent l="0" t="0" r="0" b="0"/>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1725" w:rsidRDefault="00A51725" w:rsidP="00A51725">
      <w:pPr>
        <w:autoSpaceDE w:val="0"/>
        <w:autoSpaceDN w:val="0"/>
        <w:bidi w:val="0"/>
        <w:adjustRightInd w:val="0"/>
        <w:spacing w:after="0" w:line="400" w:lineRule="atLeast"/>
        <w:rPr>
          <w:rFonts w:ascii="Times New Roman" w:hAnsi="Times New Roman" w:cs="Times New Roman"/>
          <w:sz w:val="24"/>
          <w:szCs w:val="24"/>
          <w:rtl/>
        </w:rPr>
      </w:pPr>
    </w:p>
    <w:p w:rsidR="00A51725" w:rsidRDefault="00A51725" w:rsidP="00A51725">
      <w:pPr>
        <w:autoSpaceDE w:val="0"/>
        <w:autoSpaceDN w:val="0"/>
        <w:bidi w:val="0"/>
        <w:adjustRightInd w:val="0"/>
        <w:spacing w:after="0" w:line="400" w:lineRule="atLeast"/>
        <w:rPr>
          <w:rFonts w:ascii="Times New Roman" w:hAnsi="Times New Roman" w:cs="Times New Roman"/>
          <w:sz w:val="24"/>
          <w:szCs w:val="24"/>
          <w:rtl/>
        </w:rPr>
      </w:pPr>
    </w:p>
    <w:p w:rsidR="00A51725" w:rsidRDefault="00A51725" w:rsidP="00A51725">
      <w:pPr>
        <w:autoSpaceDE w:val="0"/>
        <w:autoSpaceDN w:val="0"/>
        <w:bidi w:val="0"/>
        <w:adjustRightInd w:val="0"/>
        <w:spacing w:after="0" w:line="400" w:lineRule="atLeast"/>
        <w:rPr>
          <w:rFonts w:ascii="Times New Roman" w:hAnsi="Times New Roman" w:cs="Times New Roman"/>
          <w:sz w:val="24"/>
          <w:szCs w:val="24"/>
        </w:rPr>
      </w:pPr>
    </w:p>
    <w:p w:rsidR="002722C9" w:rsidRDefault="002722C9" w:rsidP="002722C9">
      <w:pPr>
        <w:autoSpaceDE w:val="0"/>
        <w:autoSpaceDN w:val="0"/>
        <w:bidi w:val="0"/>
        <w:adjustRightInd w:val="0"/>
        <w:spacing w:after="0" w:line="400" w:lineRule="atLeast"/>
        <w:rPr>
          <w:rFonts w:ascii="Times New Roman" w:hAnsi="Times New Roman" w:cs="Times New Roman"/>
          <w:sz w:val="24"/>
          <w:szCs w:val="24"/>
        </w:rPr>
      </w:pPr>
    </w:p>
    <w:p w:rsidR="006000F0" w:rsidRDefault="006000F0" w:rsidP="006000F0">
      <w:pPr>
        <w:autoSpaceDE w:val="0"/>
        <w:autoSpaceDN w:val="0"/>
        <w:adjustRightInd w:val="0"/>
        <w:spacing w:after="0" w:line="480" w:lineRule="auto"/>
        <w:rPr>
          <w:rFonts w:asciiTheme="minorBidi" w:hAnsiTheme="minorBidi"/>
          <w:sz w:val="24"/>
          <w:szCs w:val="24"/>
          <w:u w:val="single"/>
          <w:rtl/>
        </w:rPr>
      </w:pPr>
    </w:p>
    <w:p w:rsidR="006000F0" w:rsidRDefault="006000F0" w:rsidP="006000F0">
      <w:pPr>
        <w:autoSpaceDE w:val="0"/>
        <w:autoSpaceDN w:val="0"/>
        <w:adjustRightInd w:val="0"/>
        <w:spacing w:after="0" w:line="480" w:lineRule="auto"/>
        <w:rPr>
          <w:rFonts w:asciiTheme="minorBidi" w:hAnsiTheme="minorBidi"/>
          <w:sz w:val="24"/>
          <w:szCs w:val="24"/>
          <w:u w:val="single"/>
          <w:rtl/>
        </w:rPr>
      </w:pPr>
    </w:p>
    <w:p w:rsidR="006000F0" w:rsidRPr="006000F0" w:rsidRDefault="002722C9" w:rsidP="006000F0">
      <w:pPr>
        <w:autoSpaceDE w:val="0"/>
        <w:autoSpaceDN w:val="0"/>
        <w:adjustRightInd w:val="0"/>
        <w:spacing w:after="0" w:line="480" w:lineRule="auto"/>
        <w:rPr>
          <w:rFonts w:asciiTheme="minorBidi" w:hAnsiTheme="minorBidi"/>
          <w:sz w:val="24"/>
          <w:szCs w:val="24"/>
          <w:u w:val="single"/>
          <w:rtl/>
        </w:rPr>
      </w:pPr>
      <w:r w:rsidRPr="006000F0">
        <w:rPr>
          <w:rFonts w:asciiTheme="minorBidi" w:hAnsiTheme="minorBidi"/>
          <w:sz w:val="24"/>
          <w:szCs w:val="24"/>
          <w:u w:val="single"/>
          <w:rtl/>
        </w:rPr>
        <w:t>השוואה בין חולים עם ובלי ציסטוסטום</w:t>
      </w:r>
    </w:p>
    <w:p w:rsidR="002722C9" w:rsidRDefault="006000F0" w:rsidP="006000F0">
      <w:pPr>
        <w:autoSpaceDE w:val="0"/>
        <w:autoSpaceDN w:val="0"/>
        <w:adjustRightInd w:val="0"/>
        <w:spacing w:after="0" w:line="480" w:lineRule="auto"/>
        <w:rPr>
          <w:rFonts w:asciiTheme="minorBidi" w:hAnsiTheme="minorBidi"/>
          <w:sz w:val="24"/>
          <w:szCs w:val="24"/>
          <w:rtl/>
        </w:rPr>
      </w:pPr>
      <w:r>
        <w:rPr>
          <w:rFonts w:asciiTheme="minorBidi" w:hAnsiTheme="minorBidi" w:hint="cs"/>
          <w:sz w:val="24"/>
          <w:szCs w:val="24"/>
          <w:rtl/>
        </w:rPr>
        <w:t>ב</w:t>
      </w:r>
      <w:r w:rsidRPr="00C91249">
        <w:rPr>
          <w:rFonts w:asciiTheme="minorBidi" w:hAnsiTheme="minorBidi" w:hint="cs"/>
          <w:b/>
          <w:bCs/>
          <w:sz w:val="24"/>
          <w:szCs w:val="24"/>
          <w:rtl/>
        </w:rPr>
        <w:t>טבלה 3</w:t>
      </w:r>
      <w:r>
        <w:rPr>
          <w:rFonts w:asciiTheme="minorBidi" w:hAnsiTheme="minorBidi" w:hint="cs"/>
          <w:sz w:val="24"/>
          <w:szCs w:val="24"/>
          <w:rtl/>
        </w:rPr>
        <w:t xml:space="preserve"> מופיעים נתונים דמוגרפיים ומחלות נילוות וב</w:t>
      </w:r>
      <w:r w:rsidRPr="00C91249">
        <w:rPr>
          <w:rFonts w:asciiTheme="minorBidi" w:hAnsiTheme="minorBidi" w:hint="cs"/>
          <w:b/>
          <w:bCs/>
          <w:sz w:val="24"/>
          <w:szCs w:val="24"/>
          <w:rtl/>
        </w:rPr>
        <w:t>טבלה 4</w:t>
      </w:r>
      <w:r>
        <w:rPr>
          <w:rFonts w:asciiTheme="minorBidi" w:hAnsiTheme="minorBidi" w:hint="cs"/>
          <w:sz w:val="24"/>
          <w:szCs w:val="24"/>
          <w:rtl/>
        </w:rPr>
        <w:t xml:space="preserve"> מופיעים נתוני מעבדה בקבלה של החולים בהשוואה לפי סטאטוס ההשתלה של ציסטוסטום. נמצא כי החולים שלהם הושתל ציסטוסטום היו מבוגרים בכ 15 שנים בממוצע, ומרביתם המוחלט היה מעל גיל 65. לא נמצא הבדל משמעותי בשכיחות מחלות הרקע פרט לשכיחות רבה יותר של </w:t>
      </w:r>
      <w:r>
        <w:rPr>
          <w:rFonts w:asciiTheme="minorBidi" w:hAnsiTheme="minorBidi" w:hint="cs"/>
          <w:sz w:val="24"/>
          <w:szCs w:val="24"/>
        </w:rPr>
        <w:t>CVA</w:t>
      </w:r>
      <w:r>
        <w:rPr>
          <w:rFonts w:asciiTheme="minorBidi" w:hAnsiTheme="minorBidi" w:hint="cs"/>
          <w:sz w:val="24"/>
          <w:szCs w:val="24"/>
          <w:rtl/>
        </w:rPr>
        <w:t xml:space="preserve"> בחולים שלהם הושתל ציסטוסטום (6.6% לעומת 1.1% בחולים ללא ציסטוסטום).</w:t>
      </w:r>
    </w:p>
    <w:p w:rsidR="006000F0" w:rsidRDefault="006000F0" w:rsidP="006000F0">
      <w:pPr>
        <w:autoSpaceDE w:val="0"/>
        <w:autoSpaceDN w:val="0"/>
        <w:adjustRightInd w:val="0"/>
        <w:spacing w:after="0" w:line="480" w:lineRule="auto"/>
        <w:rPr>
          <w:rFonts w:asciiTheme="minorBidi" w:hAnsiTheme="minorBidi"/>
          <w:sz w:val="24"/>
          <w:szCs w:val="24"/>
          <w:rtl/>
        </w:rPr>
      </w:pPr>
    </w:p>
    <w:p w:rsidR="006000F0" w:rsidRDefault="006000F0">
      <w:pPr>
        <w:bidi w:val="0"/>
        <w:rPr>
          <w:rFonts w:asciiTheme="minorBidi" w:hAnsiTheme="minorBidi"/>
          <w:sz w:val="24"/>
          <w:szCs w:val="24"/>
          <w:rtl/>
        </w:rPr>
      </w:pPr>
      <w:r>
        <w:rPr>
          <w:rFonts w:asciiTheme="minorBidi" w:hAnsiTheme="minorBidi"/>
          <w:sz w:val="24"/>
          <w:szCs w:val="24"/>
          <w:rtl/>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691"/>
        <w:gridCol w:w="1428"/>
        <w:gridCol w:w="1218"/>
      </w:tblGrid>
      <w:tr w:rsidR="00F0449A" w:rsidRPr="00965C76" w:rsidTr="006000F0">
        <w:tc>
          <w:tcPr>
            <w:tcW w:w="8306" w:type="dxa"/>
            <w:gridSpan w:val="4"/>
            <w:tcBorders>
              <w:bottom w:val="single" w:sz="8" w:space="0" w:color="auto"/>
            </w:tcBorders>
          </w:tcPr>
          <w:p w:rsidR="00F0449A" w:rsidRPr="00965C76" w:rsidRDefault="006000F0" w:rsidP="006000F0">
            <w:pPr>
              <w:autoSpaceDE w:val="0"/>
              <w:autoSpaceDN w:val="0"/>
              <w:bidi w:val="0"/>
              <w:adjustRightInd w:val="0"/>
              <w:spacing w:before="120" w:after="120"/>
              <w:rPr>
                <w:rFonts w:asciiTheme="majorBidi" w:hAnsiTheme="majorBidi" w:cstheme="majorBidi"/>
                <w:sz w:val="24"/>
                <w:szCs w:val="24"/>
              </w:rPr>
            </w:pPr>
            <w:r w:rsidRPr="006000F0">
              <w:rPr>
                <w:rFonts w:asciiTheme="majorBidi" w:hAnsiTheme="majorBidi" w:cstheme="majorBidi"/>
                <w:b/>
                <w:bCs/>
                <w:sz w:val="24"/>
                <w:szCs w:val="24"/>
              </w:rPr>
              <w:lastRenderedPageBreak/>
              <w:t>Table 3</w:t>
            </w:r>
            <w:r>
              <w:rPr>
                <w:rFonts w:asciiTheme="majorBidi" w:hAnsiTheme="majorBidi" w:cstheme="majorBidi"/>
                <w:sz w:val="24"/>
                <w:szCs w:val="24"/>
              </w:rPr>
              <w:t xml:space="preserve">: </w:t>
            </w:r>
            <w:r w:rsidR="00F0449A">
              <w:rPr>
                <w:rFonts w:asciiTheme="majorBidi" w:hAnsiTheme="majorBidi" w:cstheme="majorBidi"/>
                <w:sz w:val="24"/>
                <w:szCs w:val="24"/>
              </w:rPr>
              <w:t xml:space="preserve">Comparison of patient </w:t>
            </w:r>
            <w:r>
              <w:rPr>
                <w:rFonts w:asciiTheme="majorBidi" w:hAnsiTheme="majorBidi" w:cstheme="majorBidi"/>
                <w:sz w:val="24"/>
                <w:szCs w:val="24"/>
              </w:rPr>
              <w:t xml:space="preserve">demographic </w:t>
            </w:r>
            <w:r w:rsidR="00F0449A">
              <w:rPr>
                <w:rFonts w:asciiTheme="majorBidi" w:hAnsiTheme="majorBidi" w:cstheme="majorBidi"/>
                <w:sz w:val="24"/>
                <w:szCs w:val="24"/>
              </w:rPr>
              <w:t xml:space="preserve">data </w:t>
            </w:r>
            <w:r>
              <w:rPr>
                <w:rFonts w:asciiTheme="majorBidi" w:hAnsiTheme="majorBidi" w:cstheme="majorBidi"/>
                <w:sz w:val="24"/>
                <w:szCs w:val="24"/>
              </w:rPr>
              <w:t xml:space="preserve">and co-morbidities </w:t>
            </w:r>
            <w:r w:rsidR="00F0449A">
              <w:rPr>
                <w:rFonts w:asciiTheme="majorBidi" w:hAnsiTheme="majorBidi" w:cstheme="majorBidi"/>
                <w:sz w:val="24"/>
                <w:szCs w:val="24"/>
              </w:rPr>
              <w:t>across Cholecystostom placement status</w:t>
            </w:r>
          </w:p>
        </w:tc>
      </w:tr>
      <w:tr w:rsidR="009146D6" w:rsidRPr="00965C76" w:rsidTr="006000F0">
        <w:tc>
          <w:tcPr>
            <w:tcW w:w="3969" w:type="dxa"/>
            <w:tcBorders>
              <w:top w:val="single" w:sz="8" w:space="0" w:color="auto"/>
              <w:bottom w:val="single" w:sz="8" w:space="0" w:color="auto"/>
            </w:tcBorders>
          </w:tcPr>
          <w:p w:rsidR="009146D6" w:rsidRPr="00965C76" w:rsidRDefault="009146D6" w:rsidP="006000F0">
            <w:pPr>
              <w:autoSpaceDE w:val="0"/>
              <w:autoSpaceDN w:val="0"/>
              <w:bidi w:val="0"/>
              <w:adjustRightInd w:val="0"/>
              <w:rPr>
                <w:rFonts w:asciiTheme="majorBidi" w:hAnsiTheme="majorBidi" w:cstheme="majorBidi"/>
                <w:sz w:val="24"/>
                <w:szCs w:val="24"/>
              </w:rPr>
            </w:pPr>
          </w:p>
        </w:tc>
        <w:tc>
          <w:tcPr>
            <w:tcW w:w="1691" w:type="dxa"/>
            <w:tcBorders>
              <w:top w:val="single" w:sz="8" w:space="0" w:color="auto"/>
              <w:bottom w:val="single" w:sz="8" w:space="0" w:color="auto"/>
            </w:tcBorders>
          </w:tcPr>
          <w:p w:rsidR="009146D6" w:rsidRDefault="009146D6" w:rsidP="006000F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No</w:t>
            </w:r>
          </w:p>
          <w:p w:rsidR="002722C9" w:rsidRPr="00965C76" w:rsidRDefault="002722C9" w:rsidP="006000F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n=633</w:t>
            </w:r>
          </w:p>
        </w:tc>
        <w:tc>
          <w:tcPr>
            <w:tcW w:w="1428" w:type="dxa"/>
            <w:tcBorders>
              <w:top w:val="single" w:sz="8" w:space="0" w:color="auto"/>
              <w:bottom w:val="single" w:sz="8" w:space="0" w:color="auto"/>
            </w:tcBorders>
          </w:tcPr>
          <w:p w:rsidR="009146D6" w:rsidRDefault="009146D6" w:rsidP="006000F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Yes</w:t>
            </w:r>
          </w:p>
          <w:p w:rsidR="002722C9" w:rsidRPr="00965C76" w:rsidRDefault="002722C9" w:rsidP="006000F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n=50</w:t>
            </w:r>
          </w:p>
        </w:tc>
        <w:tc>
          <w:tcPr>
            <w:tcW w:w="1218" w:type="dxa"/>
            <w:tcBorders>
              <w:top w:val="single" w:sz="8" w:space="0" w:color="auto"/>
              <w:bottom w:val="single" w:sz="8" w:space="0" w:color="auto"/>
            </w:tcBorders>
          </w:tcPr>
          <w:p w:rsidR="009146D6" w:rsidRPr="00965C76" w:rsidRDefault="00F0449A" w:rsidP="006000F0">
            <w:pPr>
              <w:autoSpaceDE w:val="0"/>
              <w:autoSpaceDN w:val="0"/>
              <w:bidi w:val="0"/>
              <w:adjustRightInd w:val="0"/>
              <w:spacing w:before="240"/>
              <w:jc w:val="center"/>
              <w:rPr>
                <w:rFonts w:asciiTheme="majorBidi" w:hAnsiTheme="majorBidi" w:cstheme="majorBidi"/>
                <w:sz w:val="24"/>
                <w:szCs w:val="24"/>
                <w:rtl/>
              </w:rPr>
            </w:pPr>
            <w:r>
              <w:rPr>
                <w:rFonts w:asciiTheme="majorBidi" w:hAnsiTheme="majorBidi" w:cstheme="majorBidi"/>
                <w:sz w:val="24"/>
                <w:szCs w:val="24"/>
              </w:rPr>
              <w:t>p Value</w:t>
            </w:r>
          </w:p>
        </w:tc>
      </w:tr>
      <w:tr w:rsidR="009146D6" w:rsidRPr="00965C76" w:rsidTr="006000F0">
        <w:tc>
          <w:tcPr>
            <w:tcW w:w="3969" w:type="dxa"/>
            <w:tcBorders>
              <w:top w:val="single" w:sz="8" w:space="0" w:color="auto"/>
            </w:tcBorders>
            <w:vAlign w:val="bottom"/>
          </w:tcPr>
          <w:p w:rsidR="009146D6" w:rsidRPr="00E076CF" w:rsidRDefault="009146D6" w:rsidP="006000F0">
            <w:pPr>
              <w:bidi w:val="0"/>
              <w:spacing w:before="120" w:after="120"/>
              <w:rPr>
                <w:rFonts w:asciiTheme="majorBidi" w:eastAsia="Times New Roman" w:hAnsiTheme="majorBidi" w:cstheme="majorBidi"/>
                <w:b/>
                <w:bCs/>
                <w:color w:val="000000"/>
                <w:sz w:val="24"/>
                <w:szCs w:val="24"/>
              </w:rPr>
            </w:pPr>
            <w:r w:rsidRPr="00E076CF">
              <w:rPr>
                <w:rFonts w:asciiTheme="majorBidi" w:eastAsia="Times New Roman" w:hAnsiTheme="majorBidi" w:cstheme="majorBidi"/>
                <w:b/>
                <w:bCs/>
                <w:color w:val="000000"/>
                <w:sz w:val="24"/>
                <w:szCs w:val="24"/>
              </w:rPr>
              <w:t>A</w:t>
            </w:r>
            <w:r w:rsidR="006000F0" w:rsidRPr="00E076CF">
              <w:rPr>
                <w:rFonts w:asciiTheme="majorBidi" w:eastAsia="Times New Roman" w:hAnsiTheme="majorBidi" w:cstheme="majorBidi"/>
                <w:b/>
                <w:bCs/>
                <w:color w:val="000000"/>
                <w:sz w:val="24"/>
                <w:szCs w:val="24"/>
              </w:rPr>
              <w:t>ge (years)</w:t>
            </w:r>
          </w:p>
        </w:tc>
        <w:tc>
          <w:tcPr>
            <w:tcW w:w="1691" w:type="dxa"/>
            <w:tcBorders>
              <w:top w:val="single" w:sz="8" w:space="0" w:color="auto"/>
            </w:tcBorders>
            <w:vAlign w:val="bottom"/>
          </w:tcPr>
          <w:p w:rsidR="009146D6" w:rsidRPr="00E076CF" w:rsidRDefault="009146D6" w:rsidP="006000F0">
            <w:pPr>
              <w:bidi w:val="0"/>
              <w:spacing w:before="120" w:after="120"/>
              <w:jc w:val="center"/>
              <w:rPr>
                <w:rFonts w:asciiTheme="majorBidi" w:eastAsia="Times New Roman" w:hAnsiTheme="majorBidi" w:cstheme="majorBidi"/>
                <w:b/>
                <w:bCs/>
                <w:color w:val="000000"/>
                <w:sz w:val="24"/>
                <w:szCs w:val="24"/>
              </w:rPr>
            </w:pPr>
            <w:r w:rsidRPr="00E076CF">
              <w:rPr>
                <w:rFonts w:asciiTheme="majorBidi" w:eastAsia="Times New Roman" w:hAnsiTheme="majorBidi" w:cstheme="majorBidi"/>
                <w:b/>
                <w:bCs/>
                <w:color w:val="000000"/>
                <w:sz w:val="24"/>
                <w:szCs w:val="24"/>
              </w:rPr>
              <w:t>60.8±19.2</w:t>
            </w:r>
          </w:p>
        </w:tc>
        <w:tc>
          <w:tcPr>
            <w:tcW w:w="1428" w:type="dxa"/>
            <w:tcBorders>
              <w:top w:val="single" w:sz="8" w:space="0" w:color="auto"/>
            </w:tcBorders>
            <w:vAlign w:val="bottom"/>
          </w:tcPr>
          <w:p w:rsidR="009146D6" w:rsidRPr="00E076CF" w:rsidRDefault="009146D6" w:rsidP="006000F0">
            <w:pPr>
              <w:bidi w:val="0"/>
              <w:spacing w:before="120" w:after="120"/>
              <w:jc w:val="center"/>
              <w:rPr>
                <w:rFonts w:asciiTheme="majorBidi" w:eastAsia="Times New Roman" w:hAnsiTheme="majorBidi" w:cstheme="majorBidi"/>
                <w:b/>
                <w:bCs/>
                <w:color w:val="000000"/>
                <w:sz w:val="24"/>
                <w:szCs w:val="24"/>
              </w:rPr>
            </w:pPr>
            <w:r w:rsidRPr="00E076CF">
              <w:rPr>
                <w:rFonts w:asciiTheme="majorBidi" w:eastAsia="Times New Roman" w:hAnsiTheme="majorBidi" w:cstheme="majorBidi"/>
                <w:b/>
                <w:bCs/>
                <w:color w:val="000000"/>
                <w:sz w:val="24"/>
                <w:szCs w:val="24"/>
              </w:rPr>
              <w:t>76.0±12.4</w:t>
            </w:r>
          </w:p>
        </w:tc>
        <w:tc>
          <w:tcPr>
            <w:tcW w:w="1218" w:type="dxa"/>
            <w:tcBorders>
              <w:top w:val="single" w:sz="8" w:space="0" w:color="auto"/>
            </w:tcBorders>
          </w:tcPr>
          <w:p w:rsidR="009146D6" w:rsidRPr="00E076CF" w:rsidRDefault="009146D6" w:rsidP="006000F0">
            <w:pPr>
              <w:autoSpaceDE w:val="0"/>
              <w:autoSpaceDN w:val="0"/>
              <w:bidi w:val="0"/>
              <w:adjustRightInd w:val="0"/>
              <w:spacing w:before="120" w:after="120"/>
              <w:jc w:val="center"/>
              <w:rPr>
                <w:rFonts w:asciiTheme="majorBidi" w:hAnsiTheme="majorBidi" w:cstheme="majorBidi"/>
                <w:b/>
                <w:bCs/>
                <w:sz w:val="24"/>
                <w:szCs w:val="24"/>
              </w:rPr>
            </w:pPr>
            <w:r w:rsidRPr="00E076CF">
              <w:rPr>
                <w:rFonts w:asciiTheme="majorBidi" w:hAnsiTheme="majorBidi" w:cstheme="majorBidi"/>
                <w:b/>
                <w:bCs/>
                <w:sz w:val="24"/>
                <w:szCs w:val="24"/>
              </w:rPr>
              <w:t>&lt;0.001</w:t>
            </w:r>
          </w:p>
        </w:tc>
      </w:tr>
      <w:tr w:rsidR="009146D6" w:rsidRPr="00965C76" w:rsidTr="006000F0">
        <w:tc>
          <w:tcPr>
            <w:tcW w:w="3969" w:type="dxa"/>
            <w:vAlign w:val="bottom"/>
          </w:tcPr>
          <w:p w:rsidR="009146D6" w:rsidRPr="00E076CF" w:rsidRDefault="009146D6" w:rsidP="00AE0FD4">
            <w:pPr>
              <w:bidi w:val="0"/>
              <w:spacing w:before="120" w:after="120"/>
              <w:rPr>
                <w:rFonts w:asciiTheme="majorBidi" w:eastAsia="Times New Roman" w:hAnsiTheme="majorBidi" w:cstheme="majorBidi"/>
                <w:b/>
                <w:bCs/>
                <w:color w:val="000000"/>
                <w:sz w:val="24"/>
                <w:szCs w:val="24"/>
              </w:rPr>
            </w:pPr>
            <w:r w:rsidRPr="00E076CF">
              <w:rPr>
                <w:rFonts w:asciiTheme="majorBidi" w:eastAsia="Times New Roman" w:hAnsiTheme="majorBidi" w:cstheme="majorBidi"/>
                <w:b/>
                <w:bCs/>
                <w:color w:val="000000"/>
                <w:sz w:val="24"/>
                <w:szCs w:val="24"/>
              </w:rPr>
              <w:t>Age 65 and over (%)</w:t>
            </w:r>
          </w:p>
        </w:tc>
        <w:tc>
          <w:tcPr>
            <w:tcW w:w="1691" w:type="dxa"/>
            <w:vAlign w:val="bottom"/>
          </w:tcPr>
          <w:p w:rsidR="009146D6" w:rsidRPr="00E076CF" w:rsidRDefault="009146D6" w:rsidP="006000F0">
            <w:pPr>
              <w:bidi w:val="0"/>
              <w:spacing w:before="120" w:after="120"/>
              <w:jc w:val="center"/>
              <w:rPr>
                <w:rFonts w:asciiTheme="majorBidi" w:eastAsia="Times New Roman" w:hAnsiTheme="majorBidi" w:cstheme="majorBidi"/>
                <w:b/>
                <w:bCs/>
                <w:color w:val="000000"/>
                <w:sz w:val="24"/>
                <w:szCs w:val="24"/>
              </w:rPr>
            </w:pPr>
            <w:r w:rsidRPr="00E076CF">
              <w:rPr>
                <w:rFonts w:asciiTheme="majorBidi" w:eastAsia="Times New Roman" w:hAnsiTheme="majorBidi" w:cstheme="majorBidi"/>
                <w:b/>
                <w:bCs/>
                <w:color w:val="000000"/>
                <w:sz w:val="24"/>
                <w:szCs w:val="24"/>
              </w:rPr>
              <w:t>46.4</w:t>
            </w:r>
          </w:p>
        </w:tc>
        <w:tc>
          <w:tcPr>
            <w:tcW w:w="1428" w:type="dxa"/>
            <w:vAlign w:val="bottom"/>
          </w:tcPr>
          <w:p w:rsidR="009146D6" w:rsidRPr="00E076CF" w:rsidRDefault="009146D6" w:rsidP="006000F0">
            <w:pPr>
              <w:bidi w:val="0"/>
              <w:spacing w:before="120" w:after="120"/>
              <w:jc w:val="center"/>
              <w:rPr>
                <w:rFonts w:asciiTheme="majorBidi" w:eastAsia="Times New Roman" w:hAnsiTheme="majorBidi" w:cstheme="majorBidi"/>
                <w:b/>
                <w:bCs/>
                <w:color w:val="000000"/>
                <w:sz w:val="24"/>
                <w:szCs w:val="24"/>
              </w:rPr>
            </w:pPr>
            <w:r w:rsidRPr="00E076CF">
              <w:rPr>
                <w:rFonts w:asciiTheme="majorBidi" w:eastAsia="Times New Roman" w:hAnsiTheme="majorBidi" w:cstheme="majorBidi"/>
                <w:b/>
                <w:bCs/>
                <w:color w:val="000000"/>
                <w:sz w:val="24"/>
                <w:szCs w:val="24"/>
              </w:rPr>
              <w:t>84.0</w:t>
            </w:r>
          </w:p>
        </w:tc>
        <w:tc>
          <w:tcPr>
            <w:tcW w:w="1218" w:type="dxa"/>
          </w:tcPr>
          <w:p w:rsidR="009146D6" w:rsidRPr="00E076CF" w:rsidRDefault="009146D6" w:rsidP="006000F0">
            <w:pPr>
              <w:autoSpaceDE w:val="0"/>
              <w:autoSpaceDN w:val="0"/>
              <w:bidi w:val="0"/>
              <w:adjustRightInd w:val="0"/>
              <w:spacing w:before="120" w:after="120"/>
              <w:jc w:val="center"/>
              <w:rPr>
                <w:rFonts w:asciiTheme="majorBidi" w:hAnsiTheme="majorBidi" w:cstheme="majorBidi"/>
                <w:b/>
                <w:bCs/>
                <w:sz w:val="24"/>
                <w:szCs w:val="24"/>
              </w:rPr>
            </w:pPr>
            <w:r w:rsidRPr="00E076CF">
              <w:rPr>
                <w:rFonts w:asciiTheme="majorBidi" w:hAnsiTheme="majorBidi" w:cstheme="majorBidi"/>
                <w:b/>
                <w:bCs/>
                <w:sz w:val="24"/>
                <w:szCs w:val="24"/>
              </w:rPr>
              <w:t>&lt;0.001</w:t>
            </w:r>
          </w:p>
        </w:tc>
      </w:tr>
      <w:tr w:rsidR="009146D6" w:rsidRPr="00965C76" w:rsidTr="006000F0">
        <w:tc>
          <w:tcPr>
            <w:tcW w:w="3969" w:type="dxa"/>
            <w:vAlign w:val="bottom"/>
          </w:tcPr>
          <w:p w:rsidR="009146D6" w:rsidRPr="00965C76" w:rsidRDefault="009146D6" w:rsidP="00AE0FD4">
            <w:pPr>
              <w:bidi w:val="0"/>
              <w:spacing w:before="120" w:after="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Female sex (%)</w:t>
            </w:r>
          </w:p>
        </w:tc>
        <w:tc>
          <w:tcPr>
            <w:tcW w:w="1691" w:type="dxa"/>
            <w:vAlign w:val="bottom"/>
          </w:tcPr>
          <w:p w:rsidR="009146D6" w:rsidRPr="00965C76" w:rsidRDefault="009146D6" w:rsidP="006000F0">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55.1</w:t>
            </w:r>
          </w:p>
        </w:tc>
        <w:tc>
          <w:tcPr>
            <w:tcW w:w="1428" w:type="dxa"/>
            <w:vAlign w:val="bottom"/>
          </w:tcPr>
          <w:p w:rsidR="009146D6" w:rsidRPr="00965C76" w:rsidRDefault="009146D6" w:rsidP="006000F0">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44.0</w:t>
            </w:r>
          </w:p>
        </w:tc>
        <w:tc>
          <w:tcPr>
            <w:tcW w:w="1218" w:type="dxa"/>
          </w:tcPr>
          <w:p w:rsidR="009146D6" w:rsidRPr="00965C76" w:rsidRDefault="009146D6"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0.128</w:t>
            </w:r>
          </w:p>
        </w:tc>
      </w:tr>
      <w:tr w:rsidR="006000F0" w:rsidRPr="00965C76" w:rsidTr="006000F0">
        <w:tc>
          <w:tcPr>
            <w:tcW w:w="3969" w:type="dxa"/>
          </w:tcPr>
          <w:p w:rsidR="006000F0" w:rsidRDefault="006000F0"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Diabetes mellitus</w:t>
            </w:r>
            <w:r w:rsidR="00C91249">
              <w:rPr>
                <w:rFonts w:asciiTheme="majorBidi" w:hAnsiTheme="majorBidi" w:cstheme="majorBidi"/>
                <w:sz w:val="24"/>
                <w:szCs w:val="24"/>
              </w:rPr>
              <w:t xml:space="preserve"> (%)</w:t>
            </w:r>
          </w:p>
        </w:tc>
        <w:tc>
          <w:tcPr>
            <w:tcW w:w="1691" w:type="dxa"/>
          </w:tcPr>
          <w:p w:rsidR="006000F0"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29.5</w:t>
            </w:r>
          </w:p>
        </w:tc>
        <w:tc>
          <w:tcPr>
            <w:tcW w:w="1428" w:type="dxa"/>
          </w:tcPr>
          <w:p w:rsidR="006000F0"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36.7</w:t>
            </w:r>
          </w:p>
        </w:tc>
        <w:tc>
          <w:tcPr>
            <w:tcW w:w="1218" w:type="dxa"/>
          </w:tcPr>
          <w:p w:rsidR="006000F0" w:rsidRPr="00965C76"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0.414</w:t>
            </w:r>
          </w:p>
        </w:tc>
      </w:tr>
      <w:tr w:rsidR="006000F0" w:rsidRPr="00965C76" w:rsidTr="006000F0">
        <w:tc>
          <w:tcPr>
            <w:tcW w:w="3969" w:type="dxa"/>
          </w:tcPr>
          <w:p w:rsidR="006000F0" w:rsidRDefault="006000F0"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Renal failure</w:t>
            </w:r>
            <w:r w:rsidR="00C91249">
              <w:rPr>
                <w:rFonts w:asciiTheme="majorBidi" w:hAnsiTheme="majorBidi" w:cstheme="majorBidi"/>
                <w:sz w:val="24"/>
                <w:szCs w:val="24"/>
              </w:rPr>
              <w:t xml:space="preserve"> (%)</w:t>
            </w:r>
          </w:p>
        </w:tc>
        <w:tc>
          <w:tcPr>
            <w:tcW w:w="1691" w:type="dxa"/>
          </w:tcPr>
          <w:p w:rsidR="006000F0"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7.0</w:t>
            </w:r>
          </w:p>
        </w:tc>
        <w:tc>
          <w:tcPr>
            <w:tcW w:w="1428" w:type="dxa"/>
          </w:tcPr>
          <w:p w:rsidR="006000F0"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10.0</w:t>
            </w:r>
          </w:p>
        </w:tc>
        <w:tc>
          <w:tcPr>
            <w:tcW w:w="1218" w:type="dxa"/>
          </w:tcPr>
          <w:p w:rsidR="006000F0" w:rsidRPr="00965C76"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0.550</w:t>
            </w:r>
          </w:p>
        </w:tc>
      </w:tr>
      <w:tr w:rsidR="006000F0" w:rsidRPr="00965C76" w:rsidTr="006000F0">
        <w:tc>
          <w:tcPr>
            <w:tcW w:w="3969" w:type="dxa"/>
          </w:tcPr>
          <w:p w:rsidR="006000F0" w:rsidRDefault="006000F0"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Obesity</w:t>
            </w:r>
            <w:r w:rsidR="00C91249">
              <w:rPr>
                <w:rFonts w:asciiTheme="majorBidi" w:hAnsiTheme="majorBidi" w:cstheme="majorBidi"/>
                <w:sz w:val="24"/>
                <w:szCs w:val="24"/>
              </w:rPr>
              <w:t xml:space="preserve"> (%)</w:t>
            </w:r>
          </w:p>
        </w:tc>
        <w:tc>
          <w:tcPr>
            <w:tcW w:w="1691" w:type="dxa"/>
          </w:tcPr>
          <w:p w:rsidR="006000F0"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6.7</w:t>
            </w:r>
          </w:p>
        </w:tc>
        <w:tc>
          <w:tcPr>
            <w:tcW w:w="1428" w:type="dxa"/>
          </w:tcPr>
          <w:p w:rsidR="006000F0"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13.3</w:t>
            </w:r>
          </w:p>
        </w:tc>
        <w:tc>
          <w:tcPr>
            <w:tcW w:w="1218" w:type="dxa"/>
          </w:tcPr>
          <w:p w:rsidR="006000F0" w:rsidRPr="00965C76"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0.182</w:t>
            </w:r>
          </w:p>
        </w:tc>
      </w:tr>
      <w:tr w:rsidR="006000F0" w:rsidRPr="00965C76" w:rsidTr="006000F0">
        <w:tc>
          <w:tcPr>
            <w:tcW w:w="3969" w:type="dxa"/>
          </w:tcPr>
          <w:p w:rsidR="006000F0" w:rsidRDefault="006000F0"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IHD</w:t>
            </w:r>
            <w:r w:rsidR="00C91249">
              <w:rPr>
                <w:rFonts w:asciiTheme="majorBidi" w:hAnsiTheme="majorBidi" w:cstheme="majorBidi"/>
                <w:sz w:val="24"/>
                <w:szCs w:val="24"/>
              </w:rPr>
              <w:t xml:space="preserve"> (%)</w:t>
            </w:r>
          </w:p>
        </w:tc>
        <w:tc>
          <w:tcPr>
            <w:tcW w:w="1691" w:type="dxa"/>
          </w:tcPr>
          <w:p w:rsidR="006000F0"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19.3</w:t>
            </w:r>
          </w:p>
        </w:tc>
        <w:tc>
          <w:tcPr>
            <w:tcW w:w="1428" w:type="dxa"/>
          </w:tcPr>
          <w:p w:rsidR="006000F0"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33.3</w:t>
            </w:r>
          </w:p>
        </w:tc>
        <w:tc>
          <w:tcPr>
            <w:tcW w:w="1218" w:type="dxa"/>
          </w:tcPr>
          <w:p w:rsidR="006000F0" w:rsidRPr="00965C76"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0.071</w:t>
            </w:r>
          </w:p>
        </w:tc>
      </w:tr>
      <w:tr w:rsidR="006000F0" w:rsidRPr="00965C76" w:rsidTr="006000F0">
        <w:tc>
          <w:tcPr>
            <w:tcW w:w="3969" w:type="dxa"/>
          </w:tcPr>
          <w:p w:rsidR="006000F0" w:rsidRDefault="006000F0"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Biliary calculus</w:t>
            </w:r>
            <w:r w:rsidR="00C91249">
              <w:rPr>
                <w:rFonts w:asciiTheme="majorBidi" w:hAnsiTheme="majorBidi" w:cstheme="majorBidi"/>
                <w:sz w:val="24"/>
                <w:szCs w:val="24"/>
              </w:rPr>
              <w:t xml:space="preserve"> (%)</w:t>
            </w:r>
          </w:p>
        </w:tc>
        <w:tc>
          <w:tcPr>
            <w:tcW w:w="1691" w:type="dxa"/>
          </w:tcPr>
          <w:p w:rsidR="006000F0"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5.3</w:t>
            </w:r>
          </w:p>
        </w:tc>
        <w:tc>
          <w:tcPr>
            <w:tcW w:w="1428" w:type="dxa"/>
          </w:tcPr>
          <w:p w:rsidR="006000F0"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w:t>
            </w:r>
          </w:p>
        </w:tc>
        <w:tc>
          <w:tcPr>
            <w:tcW w:w="1218" w:type="dxa"/>
          </w:tcPr>
          <w:p w:rsidR="006000F0" w:rsidRPr="00965C76"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0.198</w:t>
            </w:r>
          </w:p>
        </w:tc>
      </w:tr>
      <w:tr w:rsidR="006000F0" w:rsidRPr="00C91249" w:rsidTr="006000F0">
        <w:tc>
          <w:tcPr>
            <w:tcW w:w="3969" w:type="dxa"/>
          </w:tcPr>
          <w:p w:rsidR="006000F0" w:rsidRPr="00C91249" w:rsidRDefault="006000F0" w:rsidP="00761D30">
            <w:pPr>
              <w:autoSpaceDE w:val="0"/>
              <w:autoSpaceDN w:val="0"/>
              <w:bidi w:val="0"/>
              <w:adjustRightInd w:val="0"/>
              <w:spacing w:before="120" w:after="120"/>
              <w:rPr>
                <w:rFonts w:asciiTheme="majorBidi" w:hAnsiTheme="majorBidi" w:cstheme="majorBidi"/>
                <w:b/>
                <w:bCs/>
                <w:sz w:val="24"/>
                <w:szCs w:val="24"/>
              </w:rPr>
            </w:pPr>
            <w:r w:rsidRPr="00C91249">
              <w:rPr>
                <w:rFonts w:asciiTheme="majorBidi" w:hAnsiTheme="majorBidi" w:cstheme="majorBidi"/>
                <w:b/>
                <w:bCs/>
                <w:sz w:val="24"/>
                <w:szCs w:val="24"/>
              </w:rPr>
              <w:t>CVA</w:t>
            </w:r>
            <w:r w:rsidR="00C91249">
              <w:rPr>
                <w:rFonts w:asciiTheme="majorBidi" w:hAnsiTheme="majorBidi" w:cstheme="majorBidi"/>
                <w:sz w:val="24"/>
                <w:szCs w:val="24"/>
              </w:rPr>
              <w:t xml:space="preserve"> (%)</w:t>
            </w:r>
          </w:p>
        </w:tc>
        <w:tc>
          <w:tcPr>
            <w:tcW w:w="1691" w:type="dxa"/>
          </w:tcPr>
          <w:p w:rsidR="006000F0" w:rsidRPr="00C91249" w:rsidRDefault="006000F0" w:rsidP="006000F0">
            <w:pPr>
              <w:autoSpaceDE w:val="0"/>
              <w:autoSpaceDN w:val="0"/>
              <w:bidi w:val="0"/>
              <w:adjustRightInd w:val="0"/>
              <w:spacing w:before="120" w:after="120"/>
              <w:jc w:val="center"/>
              <w:rPr>
                <w:rFonts w:asciiTheme="majorBidi" w:hAnsiTheme="majorBidi" w:cstheme="majorBidi"/>
                <w:b/>
                <w:bCs/>
                <w:sz w:val="24"/>
                <w:szCs w:val="24"/>
              </w:rPr>
            </w:pPr>
            <w:r w:rsidRPr="00C91249">
              <w:rPr>
                <w:rFonts w:asciiTheme="majorBidi" w:hAnsiTheme="majorBidi" w:cstheme="majorBidi"/>
                <w:b/>
                <w:bCs/>
                <w:sz w:val="24"/>
                <w:szCs w:val="24"/>
              </w:rPr>
              <w:t>1.1</w:t>
            </w:r>
          </w:p>
        </w:tc>
        <w:tc>
          <w:tcPr>
            <w:tcW w:w="1428" w:type="dxa"/>
          </w:tcPr>
          <w:p w:rsidR="006000F0" w:rsidRPr="00C91249" w:rsidRDefault="006000F0" w:rsidP="006000F0">
            <w:pPr>
              <w:autoSpaceDE w:val="0"/>
              <w:autoSpaceDN w:val="0"/>
              <w:bidi w:val="0"/>
              <w:adjustRightInd w:val="0"/>
              <w:spacing w:before="120" w:after="120"/>
              <w:jc w:val="center"/>
              <w:rPr>
                <w:rFonts w:asciiTheme="majorBidi" w:hAnsiTheme="majorBidi" w:cstheme="majorBidi"/>
                <w:b/>
                <w:bCs/>
                <w:sz w:val="24"/>
                <w:szCs w:val="24"/>
              </w:rPr>
            </w:pPr>
            <w:r w:rsidRPr="00C91249">
              <w:rPr>
                <w:rFonts w:asciiTheme="majorBidi" w:hAnsiTheme="majorBidi" w:cstheme="majorBidi"/>
                <w:b/>
                <w:bCs/>
                <w:sz w:val="24"/>
                <w:szCs w:val="24"/>
              </w:rPr>
              <w:t>6.7</w:t>
            </w:r>
          </w:p>
        </w:tc>
        <w:tc>
          <w:tcPr>
            <w:tcW w:w="1218" w:type="dxa"/>
          </w:tcPr>
          <w:p w:rsidR="006000F0" w:rsidRPr="00C91249" w:rsidRDefault="006000F0" w:rsidP="006000F0">
            <w:pPr>
              <w:autoSpaceDE w:val="0"/>
              <w:autoSpaceDN w:val="0"/>
              <w:bidi w:val="0"/>
              <w:adjustRightInd w:val="0"/>
              <w:spacing w:before="120" w:after="120"/>
              <w:jc w:val="center"/>
              <w:rPr>
                <w:rFonts w:asciiTheme="majorBidi" w:hAnsiTheme="majorBidi" w:cstheme="majorBidi"/>
                <w:b/>
                <w:bCs/>
                <w:sz w:val="24"/>
                <w:szCs w:val="24"/>
              </w:rPr>
            </w:pPr>
            <w:r w:rsidRPr="00C91249">
              <w:rPr>
                <w:rFonts w:asciiTheme="majorBidi" w:hAnsiTheme="majorBidi" w:cstheme="majorBidi"/>
                <w:b/>
                <w:bCs/>
                <w:sz w:val="24"/>
                <w:szCs w:val="24"/>
              </w:rPr>
              <w:t>0.019</w:t>
            </w:r>
          </w:p>
        </w:tc>
      </w:tr>
      <w:tr w:rsidR="006000F0" w:rsidRPr="00965C76" w:rsidTr="006000F0">
        <w:tc>
          <w:tcPr>
            <w:tcW w:w="3969" w:type="dxa"/>
          </w:tcPr>
          <w:p w:rsidR="006000F0" w:rsidRDefault="006000F0"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Cholangitis</w:t>
            </w:r>
            <w:r w:rsidR="00C91249">
              <w:rPr>
                <w:rFonts w:asciiTheme="majorBidi" w:hAnsiTheme="majorBidi" w:cstheme="majorBidi"/>
                <w:sz w:val="24"/>
                <w:szCs w:val="24"/>
              </w:rPr>
              <w:t xml:space="preserve"> (%)</w:t>
            </w:r>
          </w:p>
        </w:tc>
        <w:tc>
          <w:tcPr>
            <w:tcW w:w="1691" w:type="dxa"/>
          </w:tcPr>
          <w:p w:rsidR="006000F0"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0.7</w:t>
            </w:r>
          </w:p>
        </w:tc>
        <w:tc>
          <w:tcPr>
            <w:tcW w:w="1428" w:type="dxa"/>
          </w:tcPr>
          <w:p w:rsidR="006000F0"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w:t>
            </w:r>
          </w:p>
        </w:tc>
        <w:tc>
          <w:tcPr>
            <w:tcW w:w="1218" w:type="dxa"/>
          </w:tcPr>
          <w:p w:rsidR="006000F0" w:rsidRDefault="006000F0" w:rsidP="006000F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0.645</w:t>
            </w:r>
          </w:p>
        </w:tc>
      </w:tr>
      <w:tr w:rsidR="006000F0" w:rsidRPr="00965C76" w:rsidTr="006000F0">
        <w:tc>
          <w:tcPr>
            <w:tcW w:w="3969" w:type="dxa"/>
            <w:tcBorders>
              <w:bottom w:val="single" w:sz="8" w:space="0" w:color="000000"/>
            </w:tcBorders>
          </w:tcPr>
          <w:p w:rsidR="006000F0" w:rsidRDefault="006000F0"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Cholecystectomy</w:t>
            </w:r>
            <w:r w:rsidR="00C91249">
              <w:rPr>
                <w:rFonts w:asciiTheme="majorBidi" w:hAnsiTheme="majorBidi" w:cstheme="majorBidi"/>
                <w:sz w:val="24"/>
                <w:szCs w:val="24"/>
              </w:rPr>
              <w:t xml:space="preserve"> (%)</w:t>
            </w:r>
          </w:p>
        </w:tc>
        <w:tc>
          <w:tcPr>
            <w:tcW w:w="1691" w:type="dxa"/>
            <w:tcBorders>
              <w:bottom w:val="single" w:sz="8" w:space="0" w:color="000000"/>
            </w:tcBorders>
          </w:tcPr>
          <w:p w:rsidR="006000F0" w:rsidRDefault="006000F0"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41.4</w:t>
            </w:r>
          </w:p>
        </w:tc>
        <w:tc>
          <w:tcPr>
            <w:tcW w:w="1428" w:type="dxa"/>
            <w:tcBorders>
              <w:bottom w:val="single" w:sz="8" w:space="0" w:color="000000"/>
            </w:tcBorders>
          </w:tcPr>
          <w:p w:rsidR="006000F0" w:rsidRDefault="006000F0"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44.0</w:t>
            </w:r>
          </w:p>
        </w:tc>
        <w:tc>
          <w:tcPr>
            <w:tcW w:w="1218" w:type="dxa"/>
            <w:tcBorders>
              <w:bottom w:val="single" w:sz="8" w:space="0" w:color="000000"/>
            </w:tcBorders>
          </w:tcPr>
          <w:p w:rsidR="006000F0" w:rsidRDefault="006000F0"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0.719</w:t>
            </w:r>
          </w:p>
        </w:tc>
      </w:tr>
    </w:tbl>
    <w:p w:rsidR="006000F0" w:rsidRDefault="006000F0">
      <w:pPr>
        <w:bidi w:val="0"/>
      </w:pPr>
    </w:p>
    <w:p w:rsidR="00C91249" w:rsidRDefault="00C91249" w:rsidP="00C91249">
      <w:pPr>
        <w:rPr>
          <w:sz w:val="24"/>
          <w:szCs w:val="24"/>
          <w:rtl/>
        </w:rPr>
      </w:pPr>
    </w:p>
    <w:p w:rsidR="00C91249" w:rsidRDefault="00C91249" w:rsidP="00C91249">
      <w:pPr>
        <w:spacing w:after="0" w:line="480" w:lineRule="auto"/>
        <w:rPr>
          <w:sz w:val="24"/>
          <w:szCs w:val="24"/>
          <w:rtl/>
        </w:rPr>
      </w:pPr>
    </w:p>
    <w:p w:rsidR="00C91249" w:rsidRDefault="00C91249" w:rsidP="00C91249">
      <w:pPr>
        <w:spacing w:after="0" w:line="480" w:lineRule="auto"/>
        <w:rPr>
          <w:sz w:val="24"/>
          <w:szCs w:val="24"/>
          <w:rtl/>
        </w:rPr>
      </w:pPr>
      <w:r>
        <w:rPr>
          <w:rFonts w:hint="cs"/>
          <w:sz w:val="24"/>
          <w:szCs w:val="24"/>
          <w:rtl/>
        </w:rPr>
        <w:t xml:space="preserve">מבחינת בדיקות המעבדה, החולים שלהם הושתל ציסטוסטום היו עם בדיקות מעבדה מופרעות יותר </w:t>
      </w:r>
      <w:r w:rsidR="00E076CF">
        <w:rPr>
          <w:rFonts w:hint="cs"/>
          <w:sz w:val="24"/>
          <w:szCs w:val="24"/>
          <w:rtl/>
        </w:rPr>
        <w:t xml:space="preserve">בעת </w:t>
      </w:r>
      <w:r>
        <w:rPr>
          <w:rFonts w:hint="cs"/>
          <w:sz w:val="24"/>
          <w:szCs w:val="24"/>
          <w:rtl/>
        </w:rPr>
        <w:t xml:space="preserve">קבלתם למחלקה. ערכי ההמוגלובין היו נמוכים יותר בכ 0.6 גר' לדצ"ל בממוצע, עם ריבוי לויקוציטים משמעותי יותר, וערכי קראטינין ואוריאה גבוהים יותר.  כמו כן נמצאו ערכי נתרן נמוכים יותר, וערכים פתולוגיים יותר של אלבומין. בנוסף, החולים שלהם הושתל ציסטוסטום היו עם ערכי </w:t>
      </w:r>
      <w:r>
        <w:rPr>
          <w:rFonts w:hint="cs"/>
          <w:sz w:val="24"/>
          <w:szCs w:val="24"/>
        </w:rPr>
        <w:t>ASA</w:t>
      </w:r>
      <w:r>
        <w:rPr>
          <w:rFonts w:hint="cs"/>
          <w:sz w:val="24"/>
          <w:szCs w:val="24"/>
          <w:rtl/>
        </w:rPr>
        <w:t xml:space="preserve"> גבוהים יותר באופן ממוצע. בגרף 3 מופיעה שכיחות ערכי </w:t>
      </w:r>
      <w:r>
        <w:rPr>
          <w:rFonts w:hint="cs"/>
          <w:sz w:val="24"/>
          <w:szCs w:val="24"/>
        </w:rPr>
        <w:t>ASA</w:t>
      </w:r>
      <w:r>
        <w:rPr>
          <w:rFonts w:hint="cs"/>
          <w:sz w:val="24"/>
          <w:szCs w:val="24"/>
          <w:rtl/>
        </w:rPr>
        <w:t xml:space="preserve"> השונים בהתאם לסטאטוס השתלה של ציסטוסטום. </w:t>
      </w:r>
    </w:p>
    <w:p w:rsidR="00C91249" w:rsidRDefault="00C91249" w:rsidP="00C91249">
      <w:pPr>
        <w:spacing w:after="0" w:line="480" w:lineRule="auto"/>
        <w:rPr>
          <w:sz w:val="24"/>
          <w:szCs w:val="24"/>
          <w:rtl/>
        </w:rPr>
      </w:pPr>
    </w:p>
    <w:p w:rsidR="00C91249" w:rsidRDefault="00C91249" w:rsidP="00C91249">
      <w:pPr>
        <w:spacing w:after="0" w:line="480" w:lineRule="auto"/>
        <w:rPr>
          <w:sz w:val="24"/>
          <w:szCs w:val="24"/>
          <w:rtl/>
        </w:rPr>
      </w:pPr>
    </w:p>
    <w:p w:rsidR="00C91249" w:rsidRDefault="00C91249">
      <w:pPr>
        <w:bidi w:val="0"/>
        <w:rPr>
          <w:sz w:val="24"/>
          <w:szCs w:val="24"/>
          <w:rtl/>
        </w:rPr>
      </w:pPr>
      <w:r>
        <w:rPr>
          <w:sz w:val="24"/>
          <w:szCs w:val="24"/>
          <w:rtl/>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701"/>
        <w:gridCol w:w="1418"/>
        <w:gridCol w:w="1218"/>
      </w:tblGrid>
      <w:tr w:rsidR="00C91249" w:rsidRPr="00965C76" w:rsidTr="00C91249">
        <w:tc>
          <w:tcPr>
            <w:tcW w:w="8306" w:type="dxa"/>
            <w:gridSpan w:val="4"/>
            <w:tcBorders>
              <w:bottom w:val="single" w:sz="8" w:space="0" w:color="auto"/>
            </w:tcBorders>
          </w:tcPr>
          <w:p w:rsidR="00C91249" w:rsidRPr="00965C76" w:rsidRDefault="00C91249" w:rsidP="00C91249">
            <w:pPr>
              <w:autoSpaceDE w:val="0"/>
              <w:autoSpaceDN w:val="0"/>
              <w:bidi w:val="0"/>
              <w:adjustRightInd w:val="0"/>
              <w:spacing w:before="120" w:after="120"/>
              <w:rPr>
                <w:rFonts w:asciiTheme="majorBidi" w:hAnsiTheme="majorBidi" w:cstheme="majorBidi"/>
                <w:sz w:val="24"/>
                <w:szCs w:val="24"/>
              </w:rPr>
            </w:pPr>
            <w:r w:rsidRPr="006000F0">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4</w:t>
            </w:r>
            <w:r>
              <w:rPr>
                <w:rFonts w:asciiTheme="majorBidi" w:hAnsiTheme="majorBidi" w:cstheme="majorBidi"/>
                <w:sz w:val="24"/>
                <w:szCs w:val="24"/>
              </w:rPr>
              <w:t>: Comparison of patient laboratory data across Cholecystostom placement status</w:t>
            </w:r>
          </w:p>
        </w:tc>
      </w:tr>
      <w:tr w:rsidR="00C91249" w:rsidRPr="00965C76" w:rsidTr="00C91249">
        <w:tc>
          <w:tcPr>
            <w:tcW w:w="3969" w:type="dxa"/>
            <w:tcBorders>
              <w:top w:val="single" w:sz="8" w:space="0" w:color="auto"/>
              <w:bottom w:val="single" w:sz="8" w:space="0" w:color="auto"/>
            </w:tcBorders>
          </w:tcPr>
          <w:p w:rsidR="00C91249" w:rsidRPr="00965C76" w:rsidRDefault="00C91249" w:rsidP="00761D30">
            <w:pPr>
              <w:autoSpaceDE w:val="0"/>
              <w:autoSpaceDN w:val="0"/>
              <w:bidi w:val="0"/>
              <w:adjustRightInd w:val="0"/>
              <w:rPr>
                <w:rFonts w:asciiTheme="majorBidi" w:hAnsiTheme="majorBidi" w:cstheme="majorBidi"/>
                <w:sz w:val="24"/>
                <w:szCs w:val="24"/>
              </w:rPr>
            </w:pPr>
          </w:p>
        </w:tc>
        <w:tc>
          <w:tcPr>
            <w:tcW w:w="1701" w:type="dxa"/>
            <w:tcBorders>
              <w:top w:val="single" w:sz="8" w:space="0" w:color="auto"/>
              <w:bottom w:val="single" w:sz="8" w:space="0" w:color="auto"/>
            </w:tcBorders>
          </w:tcPr>
          <w:p w:rsidR="00C91249" w:rsidRDefault="00C91249" w:rsidP="00761D3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No</w:t>
            </w:r>
          </w:p>
          <w:p w:rsidR="00C91249" w:rsidRPr="00965C76" w:rsidRDefault="00C91249" w:rsidP="00761D3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n=633</w:t>
            </w:r>
          </w:p>
        </w:tc>
        <w:tc>
          <w:tcPr>
            <w:tcW w:w="1418" w:type="dxa"/>
            <w:tcBorders>
              <w:top w:val="single" w:sz="8" w:space="0" w:color="auto"/>
              <w:bottom w:val="single" w:sz="8" w:space="0" w:color="auto"/>
            </w:tcBorders>
          </w:tcPr>
          <w:p w:rsidR="00C91249" w:rsidRDefault="00C91249" w:rsidP="00761D3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Yes</w:t>
            </w:r>
          </w:p>
          <w:p w:rsidR="00C91249" w:rsidRPr="00965C76" w:rsidRDefault="00C91249" w:rsidP="00761D3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n=50</w:t>
            </w:r>
          </w:p>
        </w:tc>
        <w:tc>
          <w:tcPr>
            <w:tcW w:w="1218" w:type="dxa"/>
            <w:tcBorders>
              <w:top w:val="single" w:sz="8" w:space="0" w:color="auto"/>
              <w:bottom w:val="single" w:sz="8" w:space="0" w:color="auto"/>
            </w:tcBorders>
          </w:tcPr>
          <w:p w:rsidR="00C91249" w:rsidRPr="00965C76" w:rsidRDefault="00C91249" w:rsidP="00761D30">
            <w:pPr>
              <w:autoSpaceDE w:val="0"/>
              <w:autoSpaceDN w:val="0"/>
              <w:bidi w:val="0"/>
              <w:adjustRightInd w:val="0"/>
              <w:spacing w:before="240"/>
              <w:jc w:val="center"/>
              <w:rPr>
                <w:rFonts w:asciiTheme="majorBidi" w:hAnsiTheme="majorBidi" w:cstheme="majorBidi"/>
                <w:sz w:val="24"/>
                <w:szCs w:val="24"/>
                <w:rtl/>
              </w:rPr>
            </w:pPr>
            <w:r>
              <w:rPr>
                <w:rFonts w:asciiTheme="majorBidi" w:hAnsiTheme="majorBidi" w:cstheme="majorBidi"/>
                <w:sz w:val="24"/>
                <w:szCs w:val="24"/>
              </w:rPr>
              <w:t>p Value</w:t>
            </w:r>
          </w:p>
        </w:tc>
      </w:tr>
      <w:tr w:rsidR="009146D6" w:rsidRPr="00C91249" w:rsidTr="00C91249">
        <w:tc>
          <w:tcPr>
            <w:tcW w:w="3969" w:type="dxa"/>
            <w:vAlign w:val="bottom"/>
          </w:tcPr>
          <w:p w:rsidR="009146D6" w:rsidRPr="00C91249" w:rsidRDefault="009146D6" w:rsidP="006000F0">
            <w:pPr>
              <w:bidi w:val="0"/>
              <w:spacing w:before="120" w:after="120"/>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Hemoglobin</w:t>
            </w:r>
            <w:r w:rsidR="006000F0" w:rsidRPr="00C91249">
              <w:rPr>
                <w:rFonts w:asciiTheme="majorBidi" w:eastAsia="Times New Roman" w:hAnsiTheme="majorBidi" w:cstheme="majorBidi"/>
                <w:b/>
                <w:bCs/>
                <w:color w:val="000000"/>
                <w:sz w:val="24"/>
                <w:szCs w:val="24"/>
              </w:rPr>
              <w:t xml:space="preserve"> (g/dL)</w:t>
            </w:r>
          </w:p>
        </w:tc>
        <w:tc>
          <w:tcPr>
            <w:tcW w:w="1701" w:type="dxa"/>
            <w:vAlign w:val="bottom"/>
          </w:tcPr>
          <w:p w:rsidR="009146D6" w:rsidRPr="00C91249" w:rsidRDefault="009146D6" w:rsidP="006000F0">
            <w:pPr>
              <w:bidi w:val="0"/>
              <w:spacing w:before="120" w:after="120"/>
              <w:jc w:val="center"/>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13.3±1.6</w:t>
            </w:r>
          </w:p>
        </w:tc>
        <w:tc>
          <w:tcPr>
            <w:tcW w:w="1418" w:type="dxa"/>
            <w:vAlign w:val="bottom"/>
          </w:tcPr>
          <w:p w:rsidR="009146D6" w:rsidRPr="00C91249" w:rsidRDefault="009146D6" w:rsidP="006000F0">
            <w:pPr>
              <w:bidi w:val="0"/>
              <w:spacing w:before="120" w:after="120"/>
              <w:jc w:val="center"/>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12.7±1.5</w:t>
            </w:r>
          </w:p>
        </w:tc>
        <w:tc>
          <w:tcPr>
            <w:tcW w:w="1218" w:type="dxa"/>
          </w:tcPr>
          <w:p w:rsidR="009146D6" w:rsidRPr="00C91249" w:rsidRDefault="009146D6" w:rsidP="006000F0">
            <w:pPr>
              <w:autoSpaceDE w:val="0"/>
              <w:autoSpaceDN w:val="0"/>
              <w:bidi w:val="0"/>
              <w:adjustRightInd w:val="0"/>
              <w:spacing w:before="120" w:after="120"/>
              <w:jc w:val="center"/>
              <w:rPr>
                <w:rFonts w:asciiTheme="majorBidi" w:hAnsiTheme="majorBidi" w:cstheme="majorBidi"/>
                <w:b/>
                <w:bCs/>
                <w:sz w:val="24"/>
                <w:szCs w:val="24"/>
              </w:rPr>
            </w:pPr>
            <w:r w:rsidRPr="00C91249">
              <w:rPr>
                <w:rFonts w:asciiTheme="majorBidi" w:hAnsiTheme="majorBidi" w:cstheme="majorBidi"/>
                <w:b/>
                <w:bCs/>
                <w:sz w:val="24"/>
                <w:szCs w:val="24"/>
              </w:rPr>
              <w:t>0.010</w:t>
            </w:r>
          </w:p>
        </w:tc>
      </w:tr>
      <w:tr w:rsidR="009146D6" w:rsidRPr="00C91249" w:rsidTr="00C91249">
        <w:tc>
          <w:tcPr>
            <w:tcW w:w="3969" w:type="dxa"/>
            <w:vAlign w:val="bottom"/>
          </w:tcPr>
          <w:p w:rsidR="009146D6" w:rsidRPr="00C91249" w:rsidRDefault="009146D6" w:rsidP="006000F0">
            <w:pPr>
              <w:bidi w:val="0"/>
              <w:spacing w:before="120" w:after="120"/>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WBC</w:t>
            </w:r>
            <w:r w:rsidR="006000F0" w:rsidRPr="00C91249">
              <w:rPr>
                <w:rFonts w:asciiTheme="majorBidi" w:eastAsia="Times New Roman" w:hAnsiTheme="majorBidi" w:cstheme="majorBidi"/>
                <w:b/>
                <w:bCs/>
                <w:color w:val="000000"/>
                <w:sz w:val="24"/>
                <w:szCs w:val="24"/>
              </w:rPr>
              <w:t xml:space="preserve"> (per cmm</w:t>
            </w:r>
            <w:r w:rsidR="006000F0" w:rsidRPr="00C91249">
              <w:rPr>
                <w:rFonts w:asciiTheme="majorBidi" w:eastAsia="Times New Roman" w:hAnsiTheme="majorBidi" w:cstheme="majorBidi"/>
                <w:b/>
                <w:bCs/>
                <w:color w:val="000000"/>
                <w:sz w:val="24"/>
                <w:szCs w:val="24"/>
                <w:vertAlign w:val="superscript"/>
              </w:rPr>
              <w:t>3</w:t>
            </w:r>
            <w:r w:rsidR="006000F0" w:rsidRPr="00C91249">
              <w:rPr>
                <w:rFonts w:asciiTheme="majorBidi" w:eastAsia="Times New Roman" w:hAnsiTheme="majorBidi" w:cstheme="majorBidi"/>
                <w:b/>
                <w:bCs/>
                <w:color w:val="000000"/>
                <w:sz w:val="24"/>
                <w:szCs w:val="24"/>
              </w:rPr>
              <w:t>)</w:t>
            </w:r>
          </w:p>
        </w:tc>
        <w:tc>
          <w:tcPr>
            <w:tcW w:w="1701" w:type="dxa"/>
            <w:vAlign w:val="bottom"/>
          </w:tcPr>
          <w:p w:rsidR="009146D6" w:rsidRPr="00C91249" w:rsidRDefault="009146D6" w:rsidP="006000F0">
            <w:pPr>
              <w:bidi w:val="0"/>
              <w:spacing w:before="120" w:after="120"/>
              <w:jc w:val="center"/>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12.5±4.6</w:t>
            </w:r>
          </w:p>
        </w:tc>
        <w:tc>
          <w:tcPr>
            <w:tcW w:w="1418" w:type="dxa"/>
            <w:vAlign w:val="bottom"/>
          </w:tcPr>
          <w:p w:rsidR="009146D6" w:rsidRPr="00C91249" w:rsidRDefault="009146D6" w:rsidP="006000F0">
            <w:pPr>
              <w:bidi w:val="0"/>
              <w:spacing w:before="120" w:after="120"/>
              <w:jc w:val="center"/>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14.8±5.7</w:t>
            </w:r>
          </w:p>
        </w:tc>
        <w:tc>
          <w:tcPr>
            <w:tcW w:w="1218" w:type="dxa"/>
          </w:tcPr>
          <w:p w:rsidR="009146D6" w:rsidRPr="00C91249" w:rsidRDefault="009146D6" w:rsidP="006000F0">
            <w:pPr>
              <w:autoSpaceDE w:val="0"/>
              <w:autoSpaceDN w:val="0"/>
              <w:bidi w:val="0"/>
              <w:adjustRightInd w:val="0"/>
              <w:spacing w:before="120" w:after="120"/>
              <w:jc w:val="center"/>
              <w:rPr>
                <w:rFonts w:asciiTheme="majorBidi" w:hAnsiTheme="majorBidi" w:cstheme="majorBidi"/>
                <w:b/>
                <w:bCs/>
                <w:sz w:val="24"/>
                <w:szCs w:val="24"/>
              </w:rPr>
            </w:pPr>
            <w:r w:rsidRPr="00C91249">
              <w:rPr>
                <w:rFonts w:asciiTheme="majorBidi" w:hAnsiTheme="majorBidi" w:cstheme="majorBidi"/>
                <w:b/>
                <w:bCs/>
                <w:sz w:val="24"/>
                <w:szCs w:val="24"/>
              </w:rPr>
              <w:t>0.001</w:t>
            </w:r>
          </w:p>
        </w:tc>
      </w:tr>
      <w:tr w:rsidR="009146D6" w:rsidRPr="00965C76" w:rsidTr="00C91249">
        <w:tc>
          <w:tcPr>
            <w:tcW w:w="3969" w:type="dxa"/>
            <w:vAlign w:val="bottom"/>
          </w:tcPr>
          <w:p w:rsidR="009146D6" w:rsidRPr="00965C76" w:rsidRDefault="009146D6" w:rsidP="00AE0FD4">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Platelet</w:t>
            </w:r>
            <w:r w:rsidR="006000F0">
              <w:rPr>
                <w:rFonts w:asciiTheme="majorBidi" w:eastAsia="Times New Roman" w:hAnsiTheme="majorBidi" w:cstheme="majorBidi"/>
                <w:color w:val="000000"/>
                <w:sz w:val="24"/>
                <w:szCs w:val="24"/>
              </w:rPr>
              <w:t>s (per cmm</w:t>
            </w:r>
            <w:r w:rsidR="006000F0" w:rsidRPr="006000F0">
              <w:rPr>
                <w:rFonts w:asciiTheme="majorBidi" w:eastAsia="Times New Roman" w:hAnsiTheme="majorBidi" w:cstheme="majorBidi"/>
                <w:color w:val="000000"/>
                <w:sz w:val="24"/>
                <w:szCs w:val="24"/>
                <w:vertAlign w:val="superscript"/>
              </w:rPr>
              <w:t>3</w:t>
            </w:r>
            <w:r w:rsidR="006000F0">
              <w:rPr>
                <w:rFonts w:asciiTheme="majorBidi" w:eastAsia="Times New Roman" w:hAnsiTheme="majorBidi" w:cstheme="majorBidi"/>
                <w:color w:val="000000"/>
                <w:sz w:val="24"/>
                <w:szCs w:val="24"/>
              </w:rPr>
              <w:t>)</w:t>
            </w:r>
          </w:p>
        </w:tc>
        <w:tc>
          <w:tcPr>
            <w:tcW w:w="1701" w:type="dxa"/>
            <w:vAlign w:val="bottom"/>
          </w:tcPr>
          <w:p w:rsidR="009146D6" w:rsidRPr="00965C76" w:rsidRDefault="009146D6" w:rsidP="006000F0">
            <w:pPr>
              <w:bidi w:val="0"/>
              <w:spacing w:before="120" w:after="120"/>
              <w:jc w:val="center"/>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245±80</w:t>
            </w:r>
          </w:p>
        </w:tc>
        <w:tc>
          <w:tcPr>
            <w:tcW w:w="1418" w:type="dxa"/>
            <w:vAlign w:val="bottom"/>
          </w:tcPr>
          <w:p w:rsidR="009146D6" w:rsidRPr="00965C76" w:rsidRDefault="009146D6" w:rsidP="006000F0">
            <w:pPr>
              <w:bidi w:val="0"/>
              <w:spacing w:before="120" w:after="120"/>
              <w:jc w:val="center"/>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248±92</w:t>
            </w:r>
          </w:p>
        </w:tc>
        <w:tc>
          <w:tcPr>
            <w:tcW w:w="1218" w:type="dxa"/>
          </w:tcPr>
          <w:p w:rsidR="009146D6" w:rsidRPr="00965C76" w:rsidRDefault="009146D6" w:rsidP="006000F0">
            <w:pPr>
              <w:autoSpaceDE w:val="0"/>
              <w:autoSpaceDN w:val="0"/>
              <w:bidi w:val="0"/>
              <w:adjustRightInd w:val="0"/>
              <w:spacing w:before="120" w:after="120"/>
              <w:jc w:val="center"/>
              <w:rPr>
                <w:rFonts w:asciiTheme="majorBidi" w:hAnsiTheme="majorBidi" w:cstheme="majorBidi"/>
                <w:sz w:val="24"/>
                <w:szCs w:val="24"/>
              </w:rPr>
            </w:pPr>
            <w:r w:rsidRPr="00965C76">
              <w:rPr>
                <w:rFonts w:asciiTheme="majorBidi" w:hAnsiTheme="majorBidi" w:cstheme="majorBidi"/>
                <w:sz w:val="24"/>
                <w:szCs w:val="24"/>
              </w:rPr>
              <w:t>0.832</w:t>
            </w:r>
          </w:p>
        </w:tc>
      </w:tr>
      <w:tr w:rsidR="009146D6" w:rsidRPr="00C91249" w:rsidTr="00C91249">
        <w:tc>
          <w:tcPr>
            <w:tcW w:w="3969" w:type="dxa"/>
            <w:vAlign w:val="bottom"/>
          </w:tcPr>
          <w:p w:rsidR="009146D6" w:rsidRPr="00C91249" w:rsidRDefault="009146D6" w:rsidP="00AE0FD4">
            <w:pPr>
              <w:bidi w:val="0"/>
              <w:spacing w:before="120" w:after="120"/>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Creatinine</w:t>
            </w:r>
            <w:r w:rsidR="006000F0" w:rsidRPr="00C91249">
              <w:rPr>
                <w:rFonts w:asciiTheme="majorBidi" w:eastAsia="Times New Roman" w:hAnsiTheme="majorBidi" w:cstheme="majorBidi"/>
                <w:b/>
                <w:bCs/>
                <w:color w:val="000000"/>
                <w:sz w:val="24"/>
                <w:szCs w:val="24"/>
              </w:rPr>
              <w:t xml:space="preserve"> (mg/dL)</w:t>
            </w:r>
          </w:p>
        </w:tc>
        <w:tc>
          <w:tcPr>
            <w:tcW w:w="1701" w:type="dxa"/>
            <w:vAlign w:val="bottom"/>
          </w:tcPr>
          <w:p w:rsidR="009146D6" w:rsidRPr="00C91249" w:rsidRDefault="009146D6" w:rsidP="006000F0">
            <w:pPr>
              <w:bidi w:val="0"/>
              <w:spacing w:before="120" w:after="120"/>
              <w:jc w:val="center"/>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0.9±0.5</w:t>
            </w:r>
          </w:p>
        </w:tc>
        <w:tc>
          <w:tcPr>
            <w:tcW w:w="1418" w:type="dxa"/>
            <w:vAlign w:val="bottom"/>
          </w:tcPr>
          <w:p w:rsidR="009146D6" w:rsidRPr="00C91249" w:rsidRDefault="009146D6" w:rsidP="006000F0">
            <w:pPr>
              <w:bidi w:val="0"/>
              <w:spacing w:before="120" w:after="120"/>
              <w:jc w:val="center"/>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1.0±0.4</w:t>
            </w:r>
          </w:p>
        </w:tc>
        <w:tc>
          <w:tcPr>
            <w:tcW w:w="1218" w:type="dxa"/>
          </w:tcPr>
          <w:p w:rsidR="009146D6" w:rsidRPr="00C91249" w:rsidRDefault="009146D6" w:rsidP="006000F0">
            <w:pPr>
              <w:autoSpaceDE w:val="0"/>
              <w:autoSpaceDN w:val="0"/>
              <w:bidi w:val="0"/>
              <w:adjustRightInd w:val="0"/>
              <w:spacing w:before="120" w:after="120"/>
              <w:jc w:val="center"/>
              <w:rPr>
                <w:rFonts w:asciiTheme="majorBidi" w:hAnsiTheme="majorBidi" w:cstheme="majorBidi"/>
                <w:b/>
                <w:bCs/>
                <w:sz w:val="24"/>
                <w:szCs w:val="24"/>
              </w:rPr>
            </w:pPr>
            <w:r w:rsidRPr="00C91249">
              <w:rPr>
                <w:rFonts w:asciiTheme="majorBidi" w:hAnsiTheme="majorBidi" w:cstheme="majorBidi"/>
                <w:b/>
                <w:bCs/>
                <w:sz w:val="24"/>
                <w:szCs w:val="24"/>
              </w:rPr>
              <w:t>0.033</w:t>
            </w:r>
          </w:p>
        </w:tc>
      </w:tr>
      <w:tr w:rsidR="00C91249" w:rsidRPr="00C91249" w:rsidTr="00C91249">
        <w:tc>
          <w:tcPr>
            <w:tcW w:w="3969" w:type="dxa"/>
            <w:vAlign w:val="bottom"/>
          </w:tcPr>
          <w:p w:rsidR="00C91249" w:rsidRPr="00C91249" w:rsidRDefault="00C91249" w:rsidP="00761D30">
            <w:pPr>
              <w:bidi w:val="0"/>
              <w:spacing w:before="120" w:after="120"/>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UREA (mg/dL)</w:t>
            </w:r>
          </w:p>
        </w:tc>
        <w:tc>
          <w:tcPr>
            <w:tcW w:w="1701" w:type="dxa"/>
            <w:vAlign w:val="bottom"/>
          </w:tcPr>
          <w:p w:rsidR="00C91249" w:rsidRPr="00C91249" w:rsidRDefault="00C91249" w:rsidP="00761D30">
            <w:pPr>
              <w:bidi w:val="0"/>
              <w:spacing w:before="120" w:after="120"/>
              <w:jc w:val="center"/>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36.7±21.1</w:t>
            </w:r>
          </w:p>
        </w:tc>
        <w:tc>
          <w:tcPr>
            <w:tcW w:w="1418" w:type="dxa"/>
            <w:vAlign w:val="bottom"/>
          </w:tcPr>
          <w:p w:rsidR="00C91249" w:rsidRPr="00C91249" w:rsidRDefault="00C91249" w:rsidP="00761D30">
            <w:pPr>
              <w:bidi w:val="0"/>
              <w:spacing w:before="120" w:after="120"/>
              <w:jc w:val="center"/>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48.1±24.8</w:t>
            </w:r>
          </w:p>
        </w:tc>
        <w:tc>
          <w:tcPr>
            <w:tcW w:w="1218" w:type="dxa"/>
          </w:tcPr>
          <w:p w:rsidR="00C91249" w:rsidRPr="00C91249" w:rsidRDefault="00C91249" w:rsidP="00761D30">
            <w:pPr>
              <w:autoSpaceDE w:val="0"/>
              <w:autoSpaceDN w:val="0"/>
              <w:bidi w:val="0"/>
              <w:adjustRightInd w:val="0"/>
              <w:spacing w:before="120" w:after="120"/>
              <w:jc w:val="center"/>
              <w:rPr>
                <w:rFonts w:asciiTheme="majorBidi" w:hAnsiTheme="majorBidi" w:cstheme="majorBidi"/>
                <w:b/>
                <w:bCs/>
                <w:sz w:val="24"/>
                <w:szCs w:val="24"/>
              </w:rPr>
            </w:pPr>
            <w:r w:rsidRPr="00C91249">
              <w:rPr>
                <w:rFonts w:asciiTheme="majorBidi" w:hAnsiTheme="majorBidi" w:cstheme="majorBidi"/>
                <w:b/>
                <w:bCs/>
                <w:sz w:val="24"/>
                <w:szCs w:val="24"/>
              </w:rPr>
              <w:t>0.003</w:t>
            </w:r>
          </w:p>
        </w:tc>
      </w:tr>
      <w:tr w:rsidR="00C91249" w:rsidRPr="00C91249" w:rsidTr="00C91249">
        <w:tc>
          <w:tcPr>
            <w:tcW w:w="3969" w:type="dxa"/>
            <w:vAlign w:val="bottom"/>
          </w:tcPr>
          <w:p w:rsidR="00C91249" w:rsidRPr="00C91249" w:rsidRDefault="00C91249" w:rsidP="00761D30">
            <w:pPr>
              <w:bidi w:val="0"/>
              <w:spacing w:before="120" w:after="120"/>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Sodium (meq/L)</w:t>
            </w:r>
          </w:p>
        </w:tc>
        <w:tc>
          <w:tcPr>
            <w:tcW w:w="1701" w:type="dxa"/>
            <w:vAlign w:val="bottom"/>
          </w:tcPr>
          <w:p w:rsidR="00C91249" w:rsidRPr="00C91249" w:rsidRDefault="00C91249" w:rsidP="00761D30">
            <w:pPr>
              <w:bidi w:val="0"/>
              <w:spacing w:before="120" w:after="120"/>
              <w:jc w:val="center"/>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137±3.2</w:t>
            </w:r>
          </w:p>
        </w:tc>
        <w:tc>
          <w:tcPr>
            <w:tcW w:w="1418" w:type="dxa"/>
            <w:vAlign w:val="bottom"/>
          </w:tcPr>
          <w:p w:rsidR="00C91249" w:rsidRPr="00C91249" w:rsidRDefault="00C91249" w:rsidP="00761D30">
            <w:pPr>
              <w:bidi w:val="0"/>
              <w:spacing w:before="120" w:after="120"/>
              <w:jc w:val="center"/>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135±3.9</w:t>
            </w:r>
          </w:p>
        </w:tc>
        <w:tc>
          <w:tcPr>
            <w:tcW w:w="1218" w:type="dxa"/>
          </w:tcPr>
          <w:p w:rsidR="00C91249" w:rsidRPr="00C91249" w:rsidRDefault="00C91249" w:rsidP="00761D30">
            <w:pPr>
              <w:autoSpaceDE w:val="0"/>
              <w:autoSpaceDN w:val="0"/>
              <w:bidi w:val="0"/>
              <w:adjustRightInd w:val="0"/>
              <w:spacing w:before="120" w:after="120"/>
              <w:jc w:val="center"/>
              <w:rPr>
                <w:rFonts w:asciiTheme="majorBidi" w:hAnsiTheme="majorBidi" w:cstheme="majorBidi"/>
                <w:b/>
                <w:bCs/>
                <w:sz w:val="24"/>
                <w:szCs w:val="24"/>
              </w:rPr>
            </w:pPr>
            <w:r w:rsidRPr="00C91249">
              <w:rPr>
                <w:rFonts w:asciiTheme="majorBidi" w:hAnsiTheme="majorBidi" w:cstheme="majorBidi"/>
                <w:b/>
                <w:bCs/>
                <w:sz w:val="24"/>
                <w:szCs w:val="24"/>
              </w:rPr>
              <w:t>&lt;0.001</w:t>
            </w:r>
          </w:p>
        </w:tc>
      </w:tr>
      <w:tr w:rsidR="00C91249" w:rsidRPr="00C91249" w:rsidTr="00761D30">
        <w:tc>
          <w:tcPr>
            <w:tcW w:w="3969" w:type="dxa"/>
            <w:vAlign w:val="bottom"/>
          </w:tcPr>
          <w:p w:rsidR="00C91249" w:rsidRPr="00C91249" w:rsidRDefault="00C91249" w:rsidP="00761D30">
            <w:pPr>
              <w:bidi w:val="0"/>
              <w:spacing w:before="120" w:after="120"/>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Albumin (g/dL)</w:t>
            </w:r>
          </w:p>
        </w:tc>
        <w:tc>
          <w:tcPr>
            <w:tcW w:w="1701" w:type="dxa"/>
            <w:vAlign w:val="bottom"/>
          </w:tcPr>
          <w:p w:rsidR="00C91249" w:rsidRPr="00C91249" w:rsidRDefault="00C91249" w:rsidP="00761D30">
            <w:pPr>
              <w:bidi w:val="0"/>
              <w:spacing w:before="120" w:after="120"/>
              <w:jc w:val="center"/>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3.4±0.5</w:t>
            </w:r>
          </w:p>
        </w:tc>
        <w:tc>
          <w:tcPr>
            <w:tcW w:w="1418" w:type="dxa"/>
            <w:vAlign w:val="bottom"/>
          </w:tcPr>
          <w:p w:rsidR="00C91249" w:rsidRPr="00C91249" w:rsidRDefault="00C91249" w:rsidP="00761D30">
            <w:pPr>
              <w:bidi w:val="0"/>
              <w:spacing w:before="120" w:after="120"/>
              <w:jc w:val="center"/>
              <w:rPr>
                <w:rFonts w:asciiTheme="majorBidi" w:eastAsia="Times New Roman" w:hAnsiTheme="majorBidi" w:cstheme="majorBidi"/>
                <w:b/>
                <w:bCs/>
                <w:color w:val="000000"/>
                <w:sz w:val="24"/>
                <w:szCs w:val="24"/>
              </w:rPr>
            </w:pPr>
            <w:r w:rsidRPr="00C91249">
              <w:rPr>
                <w:rFonts w:asciiTheme="majorBidi" w:eastAsia="Times New Roman" w:hAnsiTheme="majorBidi" w:cstheme="majorBidi"/>
                <w:b/>
                <w:bCs/>
                <w:color w:val="000000"/>
                <w:sz w:val="24"/>
                <w:szCs w:val="24"/>
              </w:rPr>
              <w:t>3.1±0.7</w:t>
            </w:r>
          </w:p>
        </w:tc>
        <w:tc>
          <w:tcPr>
            <w:tcW w:w="1218" w:type="dxa"/>
          </w:tcPr>
          <w:p w:rsidR="00C91249" w:rsidRPr="00C91249" w:rsidRDefault="00C91249" w:rsidP="00761D30">
            <w:pPr>
              <w:autoSpaceDE w:val="0"/>
              <w:autoSpaceDN w:val="0"/>
              <w:bidi w:val="0"/>
              <w:adjustRightInd w:val="0"/>
              <w:spacing w:before="120" w:after="120"/>
              <w:jc w:val="center"/>
              <w:rPr>
                <w:rFonts w:asciiTheme="majorBidi" w:hAnsiTheme="majorBidi" w:cstheme="majorBidi"/>
                <w:b/>
                <w:bCs/>
                <w:sz w:val="24"/>
                <w:szCs w:val="24"/>
              </w:rPr>
            </w:pPr>
            <w:r w:rsidRPr="00C91249">
              <w:rPr>
                <w:rFonts w:asciiTheme="majorBidi" w:hAnsiTheme="majorBidi" w:cstheme="majorBidi"/>
                <w:b/>
                <w:bCs/>
                <w:sz w:val="24"/>
                <w:szCs w:val="24"/>
              </w:rPr>
              <w:t>0.005</w:t>
            </w:r>
          </w:p>
        </w:tc>
      </w:tr>
      <w:tr w:rsidR="00C91249" w:rsidRPr="00965C76" w:rsidTr="00761D30">
        <w:tc>
          <w:tcPr>
            <w:tcW w:w="3969" w:type="dxa"/>
            <w:vAlign w:val="bottom"/>
          </w:tcPr>
          <w:p w:rsidR="00C91249" w:rsidRPr="00965C76" w:rsidRDefault="00C91249" w:rsidP="00761D30">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LDH</w:t>
            </w:r>
            <w:r>
              <w:rPr>
                <w:rFonts w:asciiTheme="majorBidi" w:eastAsia="Times New Roman" w:hAnsiTheme="majorBidi" w:cstheme="majorBidi"/>
                <w:color w:val="000000"/>
                <w:sz w:val="24"/>
                <w:szCs w:val="24"/>
              </w:rPr>
              <w:t xml:space="preserve"> (IU/dL)</w:t>
            </w:r>
          </w:p>
        </w:tc>
        <w:tc>
          <w:tcPr>
            <w:tcW w:w="1701" w:type="dxa"/>
            <w:vAlign w:val="bottom"/>
          </w:tcPr>
          <w:p w:rsidR="00C91249" w:rsidRPr="00965C76" w:rsidRDefault="00C91249" w:rsidP="00761D30">
            <w:pPr>
              <w:bidi w:val="0"/>
              <w:spacing w:before="120" w:after="120"/>
              <w:jc w:val="center"/>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447±231</w:t>
            </w:r>
          </w:p>
        </w:tc>
        <w:tc>
          <w:tcPr>
            <w:tcW w:w="1418" w:type="dxa"/>
            <w:vAlign w:val="bottom"/>
          </w:tcPr>
          <w:p w:rsidR="00C91249" w:rsidRPr="00965C76" w:rsidRDefault="00C91249" w:rsidP="00761D30">
            <w:pPr>
              <w:bidi w:val="0"/>
              <w:spacing w:before="120" w:after="120"/>
              <w:jc w:val="center"/>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418±156</w:t>
            </w:r>
          </w:p>
        </w:tc>
        <w:tc>
          <w:tcPr>
            <w:tcW w:w="1218" w:type="dxa"/>
          </w:tcPr>
          <w:p w:rsidR="00C91249" w:rsidRPr="00965C76" w:rsidRDefault="00C91249" w:rsidP="00761D30">
            <w:pPr>
              <w:autoSpaceDE w:val="0"/>
              <w:autoSpaceDN w:val="0"/>
              <w:bidi w:val="0"/>
              <w:adjustRightInd w:val="0"/>
              <w:spacing w:before="120" w:after="120"/>
              <w:jc w:val="center"/>
              <w:rPr>
                <w:rFonts w:asciiTheme="majorBidi" w:hAnsiTheme="majorBidi" w:cstheme="majorBidi"/>
                <w:sz w:val="24"/>
                <w:szCs w:val="24"/>
              </w:rPr>
            </w:pPr>
            <w:r w:rsidRPr="00965C76">
              <w:rPr>
                <w:rFonts w:asciiTheme="majorBidi" w:hAnsiTheme="majorBidi" w:cstheme="majorBidi"/>
                <w:sz w:val="24"/>
                <w:szCs w:val="24"/>
              </w:rPr>
              <w:t>0.441</w:t>
            </w:r>
          </w:p>
        </w:tc>
      </w:tr>
      <w:tr w:rsidR="00C91249" w:rsidRPr="00965C76" w:rsidTr="00761D30">
        <w:tc>
          <w:tcPr>
            <w:tcW w:w="3969" w:type="dxa"/>
            <w:vAlign w:val="bottom"/>
          </w:tcPr>
          <w:p w:rsidR="00C91249" w:rsidRPr="00965C76" w:rsidRDefault="00C91249" w:rsidP="00761D30">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Total bilirubin</w:t>
            </w:r>
            <w:r>
              <w:rPr>
                <w:rFonts w:asciiTheme="majorBidi" w:eastAsia="Times New Roman" w:hAnsiTheme="majorBidi" w:cstheme="majorBidi"/>
                <w:color w:val="000000"/>
                <w:sz w:val="24"/>
                <w:szCs w:val="24"/>
              </w:rPr>
              <w:t xml:space="preserve"> (mg/dL)</w:t>
            </w:r>
          </w:p>
        </w:tc>
        <w:tc>
          <w:tcPr>
            <w:tcW w:w="1701" w:type="dxa"/>
            <w:vAlign w:val="bottom"/>
          </w:tcPr>
          <w:p w:rsidR="00C91249" w:rsidRPr="00965C76" w:rsidRDefault="00C91249" w:rsidP="00761D30">
            <w:pPr>
              <w:bidi w:val="0"/>
              <w:spacing w:before="120" w:after="120"/>
              <w:jc w:val="center"/>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1.2±1.3</w:t>
            </w:r>
          </w:p>
        </w:tc>
        <w:tc>
          <w:tcPr>
            <w:tcW w:w="1418" w:type="dxa"/>
            <w:vAlign w:val="bottom"/>
          </w:tcPr>
          <w:p w:rsidR="00C91249" w:rsidRPr="00965C76" w:rsidRDefault="00C91249" w:rsidP="00761D30">
            <w:pPr>
              <w:bidi w:val="0"/>
              <w:spacing w:before="120" w:after="120"/>
              <w:jc w:val="center"/>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1.2±0.9</w:t>
            </w:r>
          </w:p>
        </w:tc>
        <w:tc>
          <w:tcPr>
            <w:tcW w:w="1218" w:type="dxa"/>
          </w:tcPr>
          <w:p w:rsidR="00C91249" w:rsidRPr="00965C76" w:rsidRDefault="00C91249" w:rsidP="00761D30">
            <w:pPr>
              <w:autoSpaceDE w:val="0"/>
              <w:autoSpaceDN w:val="0"/>
              <w:bidi w:val="0"/>
              <w:adjustRightInd w:val="0"/>
              <w:spacing w:before="120" w:after="120"/>
              <w:jc w:val="center"/>
              <w:rPr>
                <w:rFonts w:asciiTheme="majorBidi" w:hAnsiTheme="majorBidi" w:cstheme="majorBidi"/>
                <w:sz w:val="24"/>
                <w:szCs w:val="24"/>
              </w:rPr>
            </w:pPr>
            <w:r w:rsidRPr="00965C76">
              <w:rPr>
                <w:rFonts w:asciiTheme="majorBidi" w:hAnsiTheme="majorBidi" w:cstheme="majorBidi"/>
                <w:sz w:val="24"/>
                <w:szCs w:val="24"/>
              </w:rPr>
              <w:t>0.943</w:t>
            </w:r>
          </w:p>
        </w:tc>
      </w:tr>
      <w:tr w:rsidR="009146D6" w:rsidRPr="00965C76" w:rsidTr="00C91249">
        <w:tc>
          <w:tcPr>
            <w:tcW w:w="3969" w:type="dxa"/>
            <w:tcBorders>
              <w:bottom w:val="single" w:sz="8" w:space="0" w:color="auto"/>
            </w:tcBorders>
            <w:vAlign w:val="bottom"/>
          </w:tcPr>
          <w:p w:rsidR="009146D6" w:rsidRPr="00965C76" w:rsidRDefault="009146D6" w:rsidP="00AE0FD4">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ALP</w:t>
            </w:r>
            <w:r w:rsidR="006000F0">
              <w:rPr>
                <w:rFonts w:asciiTheme="majorBidi" w:eastAsia="Times New Roman" w:hAnsiTheme="majorBidi" w:cstheme="majorBidi"/>
                <w:color w:val="000000"/>
                <w:sz w:val="24"/>
                <w:szCs w:val="24"/>
              </w:rPr>
              <w:t xml:space="preserve"> (IU/dL)</w:t>
            </w:r>
          </w:p>
        </w:tc>
        <w:tc>
          <w:tcPr>
            <w:tcW w:w="1701" w:type="dxa"/>
            <w:tcBorders>
              <w:bottom w:val="single" w:sz="8" w:space="0" w:color="auto"/>
            </w:tcBorders>
            <w:vAlign w:val="bottom"/>
          </w:tcPr>
          <w:p w:rsidR="009146D6" w:rsidRPr="00965C76" w:rsidRDefault="009146D6" w:rsidP="00C91249">
            <w:pPr>
              <w:bidi w:val="0"/>
              <w:spacing w:before="120" w:after="120"/>
              <w:jc w:val="center"/>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109±9</w:t>
            </w:r>
            <w:r w:rsidR="00C91249">
              <w:rPr>
                <w:rFonts w:asciiTheme="majorBidi" w:eastAsia="Times New Roman" w:hAnsiTheme="majorBidi" w:cstheme="majorBidi"/>
                <w:color w:val="000000"/>
                <w:sz w:val="24"/>
                <w:szCs w:val="24"/>
              </w:rPr>
              <w:t>9</w:t>
            </w:r>
          </w:p>
        </w:tc>
        <w:tc>
          <w:tcPr>
            <w:tcW w:w="1418" w:type="dxa"/>
            <w:tcBorders>
              <w:bottom w:val="single" w:sz="8" w:space="0" w:color="auto"/>
            </w:tcBorders>
            <w:vAlign w:val="bottom"/>
          </w:tcPr>
          <w:p w:rsidR="009146D6" w:rsidRPr="00965C76" w:rsidRDefault="009146D6" w:rsidP="00C91249">
            <w:pPr>
              <w:bidi w:val="0"/>
              <w:spacing w:before="120" w:after="120"/>
              <w:jc w:val="center"/>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1</w:t>
            </w:r>
            <w:r w:rsidR="00C91249">
              <w:rPr>
                <w:rFonts w:asciiTheme="majorBidi" w:eastAsia="Times New Roman" w:hAnsiTheme="majorBidi" w:cstheme="majorBidi"/>
                <w:color w:val="000000"/>
                <w:sz w:val="24"/>
                <w:szCs w:val="24"/>
              </w:rPr>
              <w:t>20</w:t>
            </w:r>
            <w:r w:rsidRPr="00965C76">
              <w:rPr>
                <w:rFonts w:asciiTheme="majorBidi" w:eastAsia="Times New Roman" w:hAnsiTheme="majorBidi" w:cstheme="majorBidi"/>
                <w:color w:val="000000"/>
                <w:sz w:val="24"/>
                <w:szCs w:val="24"/>
              </w:rPr>
              <w:t>±12</w:t>
            </w:r>
            <w:r w:rsidR="00C91249">
              <w:rPr>
                <w:rFonts w:asciiTheme="majorBidi" w:eastAsia="Times New Roman" w:hAnsiTheme="majorBidi" w:cstheme="majorBidi"/>
                <w:color w:val="000000"/>
                <w:sz w:val="24"/>
                <w:szCs w:val="24"/>
              </w:rPr>
              <w:t>6</w:t>
            </w:r>
          </w:p>
        </w:tc>
        <w:tc>
          <w:tcPr>
            <w:tcW w:w="1218" w:type="dxa"/>
            <w:tcBorders>
              <w:bottom w:val="single" w:sz="8" w:space="0" w:color="auto"/>
            </w:tcBorders>
          </w:tcPr>
          <w:p w:rsidR="009146D6" w:rsidRPr="00965C76" w:rsidRDefault="009146D6" w:rsidP="006000F0">
            <w:pPr>
              <w:autoSpaceDE w:val="0"/>
              <w:autoSpaceDN w:val="0"/>
              <w:bidi w:val="0"/>
              <w:adjustRightInd w:val="0"/>
              <w:spacing w:before="120" w:after="120"/>
              <w:jc w:val="center"/>
              <w:rPr>
                <w:rFonts w:asciiTheme="majorBidi" w:hAnsiTheme="majorBidi" w:cstheme="majorBidi"/>
                <w:sz w:val="24"/>
                <w:szCs w:val="24"/>
              </w:rPr>
            </w:pPr>
            <w:r w:rsidRPr="00965C76">
              <w:rPr>
                <w:rFonts w:asciiTheme="majorBidi" w:hAnsiTheme="majorBidi" w:cstheme="majorBidi"/>
                <w:sz w:val="24"/>
                <w:szCs w:val="24"/>
              </w:rPr>
              <w:t>0.472</w:t>
            </w:r>
          </w:p>
        </w:tc>
      </w:tr>
    </w:tbl>
    <w:p w:rsidR="00C91249" w:rsidRDefault="00C91249" w:rsidP="00C91249">
      <w:pPr>
        <w:rPr>
          <w:rtl/>
        </w:rPr>
      </w:pPr>
    </w:p>
    <w:p w:rsidR="00C91249" w:rsidRDefault="00C91249" w:rsidP="00C91249">
      <w:pPr>
        <w:rPr>
          <w:rtl/>
        </w:rPr>
      </w:pPr>
    </w:p>
    <w:p w:rsidR="009B5206" w:rsidRDefault="00E076CF" w:rsidP="00C91249">
      <w:pPr>
        <w:bidi w:val="0"/>
        <w:rPr>
          <w:rFonts w:asciiTheme="minorBidi" w:hAnsiTheme="minorBidi"/>
          <w:b/>
          <w:bCs/>
          <w:sz w:val="24"/>
          <w:szCs w:val="24"/>
        </w:rPr>
      </w:pPr>
      <w:r w:rsidRPr="00C91249">
        <w:rPr>
          <w:rFonts w:asciiTheme="minorBidi" w:hAnsiTheme="minorBidi"/>
          <w:b/>
          <w:bCs/>
          <w:noProof/>
          <w:sz w:val="24"/>
          <w:szCs w:val="24"/>
          <w:rtl/>
        </w:rPr>
        <mc:AlternateContent>
          <mc:Choice Requires="wps">
            <w:drawing>
              <wp:anchor distT="0" distB="0" distL="114300" distR="114300" simplePos="0" relativeHeight="251664384" behindDoc="0" locked="0" layoutInCell="1" allowOverlap="1" wp14:anchorId="57209EF6" wp14:editId="197F1CC3">
                <wp:simplePos x="0" y="0"/>
                <wp:positionH relativeFrom="margin">
                  <wp:posOffset>-131445</wp:posOffset>
                </wp:positionH>
                <wp:positionV relativeFrom="paragraph">
                  <wp:posOffset>0</wp:posOffset>
                </wp:positionV>
                <wp:extent cx="5508625" cy="3931920"/>
                <wp:effectExtent l="0" t="0" r="15875" b="11430"/>
                <wp:wrapNone/>
                <wp:docPr id="7" name="מלבן 7"/>
                <wp:cNvGraphicFramePr/>
                <a:graphic xmlns:a="http://schemas.openxmlformats.org/drawingml/2006/main">
                  <a:graphicData uri="http://schemas.microsoft.com/office/word/2010/wordprocessingShape">
                    <wps:wsp>
                      <wps:cNvSpPr/>
                      <wps:spPr>
                        <a:xfrm>
                          <a:off x="0" y="0"/>
                          <a:ext cx="5508625" cy="3931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043D1" id="מלבן 7" o:spid="_x0000_s1026" style="position:absolute;left:0;text-align:left;margin-left:-10.35pt;margin-top:0;width:433.75pt;height:30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" filled="f" strokecolor="#243f60 [1604]" strokeweight="2pt">
                <w10:wrap anchorx="margin"/>
              </v:rect>
            </w:pict>
          </mc:Fallback>
        </mc:AlternateContent>
      </w:r>
    </w:p>
    <w:p w:rsidR="00C91249" w:rsidRDefault="00C91249" w:rsidP="009B5206">
      <w:pPr>
        <w:bidi w:val="0"/>
      </w:pPr>
      <w:r w:rsidRPr="00C91249">
        <w:rPr>
          <w:rFonts w:asciiTheme="minorBidi" w:hAnsiTheme="minorBidi"/>
          <w:b/>
          <w:bCs/>
          <w:sz w:val="24"/>
          <w:szCs w:val="24"/>
        </w:rPr>
        <w:t xml:space="preserve">Figure </w:t>
      </w:r>
      <w:r>
        <w:rPr>
          <w:rFonts w:asciiTheme="minorBidi" w:hAnsiTheme="minorBidi"/>
          <w:b/>
          <w:bCs/>
          <w:sz w:val="24"/>
          <w:szCs w:val="24"/>
        </w:rPr>
        <w:t>3</w:t>
      </w:r>
      <w:r>
        <w:rPr>
          <w:rFonts w:asciiTheme="minorBidi" w:hAnsiTheme="minorBidi"/>
          <w:sz w:val="24"/>
          <w:szCs w:val="24"/>
        </w:rPr>
        <w:t>: Distribution of ASA score across cholecystostom status groups</w:t>
      </w:r>
    </w:p>
    <w:p w:rsidR="00C91249" w:rsidRDefault="00C91249" w:rsidP="00C91249">
      <w:pPr>
        <w:jc w:val="center"/>
        <w:rPr>
          <w:rtl/>
        </w:rPr>
      </w:pPr>
      <w:r w:rsidRPr="00D22ADB">
        <w:rPr>
          <w:rFonts w:ascii="Times New Roman" w:hAnsi="Times New Roman" w:cs="Times New Roman"/>
          <w:noProof/>
          <w:sz w:val="24"/>
          <w:szCs w:val="24"/>
        </w:rPr>
        <w:drawing>
          <wp:inline distT="0" distB="0" distL="0" distR="0" wp14:anchorId="2DE98840" wp14:editId="731CD890">
            <wp:extent cx="4057650" cy="3143250"/>
            <wp:effectExtent l="0" t="0" r="19050" b="19050"/>
            <wp:docPr id="12"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43F5" w:rsidRDefault="005943F5" w:rsidP="005943F5">
      <w:pPr>
        <w:spacing w:after="0" w:line="480" w:lineRule="auto"/>
        <w:rPr>
          <w:rFonts w:asciiTheme="minorBidi" w:hAnsiTheme="minorBidi"/>
          <w:sz w:val="24"/>
          <w:szCs w:val="24"/>
          <w:rtl/>
        </w:rPr>
      </w:pPr>
      <w:r>
        <w:rPr>
          <w:rFonts w:asciiTheme="minorBidi" w:hAnsiTheme="minorBidi" w:hint="cs"/>
          <w:sz w:val="24"/>
          <w:szCs w:val="24"/>
          <w:rtl/>
        </w:rPr>
        <w:lastRenderedPageBreak/>
        <w:t xml:space="preserve">שכיחות חומרת המחלה לפי סטאטוס החדרת ציסטוסטום מופיעה בגרף 4. חולים שלהם הוחדר ציסטוסטום היו בדרגת חומרה קשה יותר מאשר חולים שלהם לא הוחדר הציסטוסטום.  </w:t>
      </w:r>
    </w:p>
    <w:p w:rsidR="005943F5" w:rsidRDefault="005943F5" w:rsidP="005943F5">
      <w:pPr>
        <w:spacing w:after="0" w:line="480" w:lineRule="auto"/>
        <w:rPr>
          <w:rFonts w:asciiTheme="minorBidi" w:hAnsiTheme="minorBidi"/>
          <w:sz w:val="24"/>
          <w:szCs w:val="24"/>
          <w:rtl/>
        </w:rPr>
      </w:pPr>
      <w:r w:rsidRPr="00C91249">
        <w:rPr>
          <w:rFonts w:asciiTheme="minorBidi" w:hAnsiTheme="minorBidi"/>
          <w:b/>
          <w:bCs/>
          <w:noProof/>
          <w:sz w:val="24"/>
          <w:szCs w:val="24"/>
          <w:rtl/>
        </w:rPr>
        <mc:AlternateContent>
          <mc:Choice Requires="wps">
            <w:drawing>
              <wp:anchor distT="0" distB="0" distL="114300" distR="114300" simplePos="0" relativeHeight="251666432" behindDoc="0" locked="0" layoutInCell="1" allowOverlap="1" wp14:anchorId="25FBF63F" wp14:editId="4E229D43">
                <wp:simplePos x="0" y="0"/>
                <wp:positionH relativeFrom="margin">
                  <wp:align>center</wp:align>
                </wp:positionH>
                <wp:positionV relativeFrom="paragraph">
                  <wp:posOffset>276958</wp:posOffset>
                </wp:positionV>
                <wp:extent cx="5508625" cy="4046561"/>
                <wp:effectExtent l="0" t="0" r="15875" b="11430"/>
                <wp:wrapNone/>
                <wp:docPr id="14" name="מלבן 14"/>
                <wp:cNvGraphicFramePr/>
                <a:graphic xmlns:a="http://schemas.openxmlformats.org/drawingml/2006/main">
                  <a:graphicData uri="http://schemas.microsoft.com/office/word/2010/wordprocessingShape">
                    <wps:wsp>
                      <wps:cNvSpPr/>
                      <wps:spPr>
                        <a:xfrm>
                          <a:off x="0" y="0"/>
                          <a:ext cx="5508625" cy="404656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2C511" id="מלבן 14" o:spid="_x0000_s1026" style="position:absolute;left:0;text-align:left;margin-left:0;margin-top:21.8pt;width:433.75pt;height:318.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" filled="f" strokecolor="#243f60 [1604]" strokeweight="2pt">
                <w10:wrap anchorx="margin"/>
              </v:rect>
            </w:pict>
          </mc:Fallback>
        </mc:AlternateContent>
      </w:r>
    </w:p>
    <w:p w:rsidR="005943F5" w:rsidRDefault="005943F5" w:rsidP="005943F5">
      <w:pPr>
        <w:bidi w:val="0"/>
      </w:pPr>
      <w:r w:rsidRPr="00C91249">
        <w:rPr>
          <w:rFonts w:asciiTheme="minorBidi" w:hAnsiTheme="minorBidi"/>
          <w:b/>
          <w:bCs/>
          <w:sz w:val="24"/>
          <w:szCs w:val="24"/>
        </w:rPr>
        <w:t xml:space="preserve">Figure </w:t>
      </w:r>
      <w:r>
        <w:rPr>
          <w:rFonts w:asciiTheme="minorBidi" w:hAnsiTheme="minorBidi"/>
          <w:b/>
          <w:bCs/>
          <w:sz w:val="24"/>
          <w:szCs w:val="24"/>
        </w:rPr>
        <w:t>4</w:t>
      </w:r>
      <w:r>
        <w:rPr>
          <w:rFonts w:asciiTheme="minorBidi" w:hAnsiTheme="minorBidi"/>
          <w:sz w:val="24"/>
          <w:szCs w:val="24"/>
        </w:rPr>
        <w:t>: Disease severity across cholecystostom status groups</w:t>
      </w:r>
    </w:p>
    <w:p w:rsidR="005943F5" w:rsidRPr="005943F5" w:rsidRDefault="005943F5" w:rsidP="005943F5">
      <w:pPr>
        <w:spacing w:after="0" w:line="480" w:lineRule="auto"/>
        <w:rPr>
          <w:rFonts w:asciiTheme="minorBidi" w:hAnsiTheme="minorBidi"/>
          <w:sz w:val="24"/>
          <w:szCs w:val="24"/>
          <w:rtl/>
        </w:rPr>
      </w:pPr>
    </w:p>
    <w:p w:rsidR="005943F5" w:rsidRDefault="005943F5" w:rsidP="005943F5">
      <w:pPr>
        <w:spacing w:after="0" w:line="480" w:lineRule="auto"/>
        <w:jc w:val="center"/>
        <w:rPr>
          <w:rFonts w:asciiTheme="minorBidi" w:hAnsiTheme="minorBidi"/>
          <w:sz w:val="24"/>
          <w:szCs w:val="24"/>
          <w:rtl/>
        </w:rPr>
      </w:pPr>
      <w:r>
        <w:rPr>
          <w:noProof/>
        </w:rPr>
        <w:drawing>
          <wp:inline distT="0" distB="0" distL="0" distR="0" wp14:anchorId="61F84D0F" wp14:editId="5F1FBB25">
            <wp:extent cx="4057650" cy="3143250"/>
            <wp:effectExtent l="0" t="0" r="0" b="0"/>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43F5" w:rsidRDefault="005943F5" w:rsidP="00813FB7">
      <w:pPr>
        <w:spacing w:after="0" w:line="480" w:lineRule="auto"/>
        <w:rPr>
          <w:rFonts w:asciiTheme="minorBidi" w:hAnsiTheme="minorBidi"/>
          <w:sz w:val="24"/>
          <w:szCs w:val="24"/>
          <w:rtl/>
        </w:rPr>
      </w:pPr>
    </w:p>
    <w:p w:rsidR="005943F5" w:rsidRDefault="005943F5" w:rsidP="00813FB7">
      <w:pPr>
        <w:spacing w:after="0" w:line="480" w:lineRule="auto"/>
        <w:rPr>
          <w:rFonts w:asciiTheme="minorBidi" w:hAnsiTheme="minorBidi"/>
          <w:sz w:val="24"/>
          <w:szCs w:val="24"/>
          <w:rtl/>
        </w:rPr>
      </w:pPr>
    </w:p>
    <w:p w:rsidR="00C91249" w:rsidRDefault="00813FB7" w:rsidP="00333C4C">
      <w:pPr>
        <w:spacing w:after="0" w:line="480" w:lineRule="auto"/>
        <w:rPr>
          <w:rFonts w:asciiTheme="minorBidi" w:hAnsiTheme="minorBidi"/>
          <w:sz w:val="24"/>
          <w:szCs w:val="24"/>
          <w:rtl/>
        </w:rPr>
      </w:pPr>
      <w:r w:rsidRPr="00813FB7">
        <w:rPr>
          <w:rFonts w:asciiTheme="minorBidi" w:hAnsiTheme="minorBidi"/>
          <w:sz w:val="24"/>
          <w:szCs w:val="24"/>
          <w:rtl/>
        </w:rPr>
        <w:t>הפרוגנוזה של החולים שעברו החדרת ציסטוסטום ה</w:t>
      </w:r>
      <w:r w:rsidR="00C56BB5">
        <w:rPr>
          <w:rFonts w:asciiTheme="minorBidi" w:hAnsiTheme="minorBidi" w:hint="cs"/>
          <w:sz w:val="24"/>
          <w:szCs w:val="24"/>
          <w:rtl/>
        </w:rPr>
        <w:t>י</w:t>
      </w:r>
      <w:r w:rsidRPr="00813FB7">
        <w:rPr>
          <w:rFonts w:asciiTheme="minorBidi" w:hAnsiTheme="minorBidi"/>
          <w:sz w:val="24"/>
          <w:szCs w:val="24"/>
          <w:rtl/>
        </w:rPr>
        <w:t xml:space="preserve">יתה קשה יותר מאשר החולים ללא ציסטוסטום. משך האשפוז של החולים היה </w:t>
      </w:r>
      <w:r w:rsidR="00333C4C">
        <w:rPr>
          <w:rFonts w:asciiTheme="minorBidi" w:hAnsiTheme="minorBidi"/>
          <w:sz w:val="24"/>
          <w:szCs w:val="24"/>
        </w:rPr>
        <w:t>12.8±9.7</w:t>
      </w:r>
      <w:r w:rsidR="00333C4C">
        <w:rPr>
          <w:rFonts w:asciiTheme="minorBidi" w:hAnsiTheme="minorBidi" w:hint="cs"/>
          <w:sz w:val="24"/>
          <w:szCs w:val="24"/>
          <w:rtl/>
        </w:rPr>
        <w:t xml:space="preserve"> ימים (לעומת 7.0</w:t>
      </w:r>
      <w:r w:rsidR="00333C4C">
        <w:rPr>
          <w:rFonts w:asciiTheme="minorBidi" w:hAnsiTheme="minorBidi"/>
          <w:sz w:val="24"/>
          <w:szCs w:val="24"/>
        </w:rPr>
        <w:t>±</w:t>
      </w:r>
      <w:r w:rsidR="00333C4C">
        <w:rPr>
          <w:rFonts w:asciiTheme="minorBidi" w:hAnsiTheme="minorBidi" w:hint="cs"/>
          <w:sz w:val="24"/>
          <w:szCs w:val="24"/>
          <w:rtl/>
        </w:rPr>
        <w:t xml:space="preserve">6.5 בקרב חולים ללא ציסטוסטום, </w:t>
      </w:r>
      <w:r w:rsidR="00333C4C">
        <w:rPr>
          <w:rFonts w:asciiTheme="minorBidi" w:hAnsiTheme="minorBidi"/>
          <w:sz w:val="24"/>
          <w:szCs w:val="24"/>
        </w:rPr>
        <w:t>p&lt;0.001</w:t>
      </w:r>
      <w:r w:rsidR="00333C4C">
        <w:rPr>
          <w:rFonts w:asciiTheme="minorBidi" w:hAnsiTheme="minorBidi" w:hint="cs"/>
          <w:sz w:val="24"/>
          <w:szCs w:val="24"/>
          <w:rtl/>
        </w:rPr>
        <w:t>). לא נמצא הבדל בין חולים עם ובלי ציסטוסטום ב</w:t>
      </w:r>
      <w:r w:rsidRPr="00813FB7">
        <w:rPr>
          <w:rFonts w:asciiTheme="minorBidi" w:hAnsiTheme="minorBidi"/>
          <w:sz w:val="24"/>
          <w:szCs w:val="24"/>
          <w:rtl/>
        </w:rPr>
        <w:t xml:space="preserve">מספר האשפוזים בטווח של שנה </w:t>
      </w:r>
      <w:r w:rsidR="00333C4C">
        <w:rPr>
          <w:rFonts w:asciiTheme="minorBidi" w:hAnsiTheme="minorBidi" w:hint="cs"/>
          <w:sz w:val="24"/>
          <w:szCs w:val="24"/>
          <w:rtl/>
        </w:rPr>
        <w:t>לאחר האשפוז הראשון או במשך האשפוז הכללי בטווח מעקב של שנה</w:t>
      </w:r>
      <w:r w:rsidRPr="00813FB7">
        <w:rPr>
          <w:rFonts w:asciiTheme="minorBidi" w:hAnsiTheme="minorBidi"/>
          <w:sz w:val="24"/>
          <w:szCs w:val="24"/>
          <w:rtl/>
        </w:rPr>
        <w:t>. אחוזי התמותה בטווח של 30 יום מהאשפוז עמדו על 10%, לעומת 0.9% בקרב החולים ללא השתלת ציסטוסטום (</w:t>
      </w:r>
      <w:r w:rsidRPr="00813FB7">
        <w:rPr>
          <w:rFonts w:asciiTheme="minorBidi" w:hAnsiTheme="minorBidi"/>
          <w:sz w:val="24"/>
          <w:szCs w:val="24"/>
        </w:rPr>
        <w:t>p&lt;0.001</w:t>
      </w:r>
      <w:r w:rsidRPr="00813FB7">
        <w:rPr>
          <w:rFonts w:asciiTheme="minorBidi" w:hAnsiTheme="minorBidi"/>
          <w:sz w:val="24"/>
          <w:szCs w:val="24"/>
          <w:rtl/>
        </w:rPr>
        <w:t>). בטווח של שנה, אחוזי התמותה עמדו על 20% לעומת 4.9% בקרב החולים ללא ציסטוסטום (</w:t>
      </w:r>
      <w:r w:rsidRPr="00813FB7">
        <w:rPr>
          <w:rFonts w:asciiTheme="minorBidi" w:hAnsiTheme="minorBidi"/>
          <w:sz w:val="24"/>
          <w:szCs w:val="24"/>
        </w:rPr>
        <w:t>p&lt;0.001</w:t>
      </w:r>
      <w:r w:rsidRPr="00813FB7">
        <w:rPr>
          <w:rFonts w:asciiTheme="minorBidi" w:hAnsiTheme="minorBidi"/>
          <w:sz w:val="24"/>
          <w:szCs w:val="24"/>
          <w:rtl/>
        </w:rPr>
        <w:t>).</w:t>
      </w:r>
    </w:p>
    <w:p w:rsidR="00333C4C" w:rsidRDefault="00333C4C" w:rsidP="00D06786">
      <w:pPr>
        <w:spacing w:after="0" w:line="480" w:lineRule="auto"/>
        <w:rPr>
          <w:rFonts w:asciiTheme="minorBidi" w:hAnsiTheme="minorBidi"/>
          <w:sz w:val="24"/>
          <w:szCs w:val="24"/>
          <w:rtl/>
        </w:rPr>
      </w:pPr>
      <w:r>
        <w:rPr>
          <w:rFonts w:asciiTheme="minorBidi" w:hAnsiTheme="minorBidi" w:hint="cs"/>
          <w:sz w:val="24"/>
          <w:szCs w:val="24"/>
          <w:rtl/>
        </w:rPr>
        <w:lastRenderedPageBreak/>
        <w:t xml:space="preserve">בקרב החולים אשר להם הוחדר ציסטסטום, נמצא </w:t>
      </w:r>
      <w:r w:rsidR="00D06786">
        <w:rPr>
          <w:rFonts w:asciiTheme="minorBidi" w:hAnsiTheme="minorBidi" w:hint="cs"/>
          <w:sz w:val="24"/>
          <w:szCs w:val="24"/>
          <w:rtl/>
        </w:rPr>
        <w:t xml:space="preserve">כי חולים עם </w:t>
      </w:r>
      <w:r w:rsidR="00D06786">
        <w:rPr>
          <w:rFonts w:asciiTheme="minorBidi" w:hAnsiTheme="minorBidi" w:hint="cs"/>
          <w:sz w:val="24"/>
          <w:szCs w:val="24"/>
        </w:rPr>
        <w:t>ASA</w:t>
      </w:r>
      <w:r w:rsidR="00D06786">
        <w:rPr>
          <w:rFonts w:asciiTheme="minorBidi" w:hAnsiTheme="minorBidi" w:hint="cs"/>
          <w:sz w:val="24"/>
          <w:szCs w:val="24"/>
          <w:rtl/>
        </w:rPr>
        <w:t xml:space="preserve"> 3-5 אושפזו למשך זמן ארוך יותר מאשר חולים עם </w:t>
      </w:r>
      <w:r w:rsidR="00D06786">
        <w:rPr>
          <w:rFonts w:asciiTheme="minorBidi" w:hAnsiTheme="minorBidi" w:hint="cs"/>
          <w:sz w:val="24"/>
          <w:szCs w:val="24"/>
        </w:rPr>
        <w:t>ASA</w:t>
      </w:r>
      <w:r w:rsidR="00D06786">
        <w:rPr>
          <w:rFonts w:asciiTheme="minorBidi" w:hAnsiTheme="minorBidi" w:hint="cs"/>
          <w:sz w:val="24"/>
          <w:szCs w:val="24"/>
          <w:rtl/>
        </w:rPr>
        <w:t xml:space="preserve"> 1-2 </w:t>
      </w:r>
      <w:r>
        <w:rPr>
          <w:rFonts w:asciiTheme="minorBidi" w:hAnsiTheme="minorBidi" w:hint="cs"/>
          <w:sz w:val="24"/>
          <w:szCs w:val="24"/>
          <w:rtl/>
        </w:rPr>
        <w:t>(</w:t>
      </w:r>
      <w:r w:rsidRPr="00B349CF">
        <w:rPr>
          <w:rFonts w:asciiTheme="minorBidi" w:hAnsiTheme="minorBidi" w:hint="cs"/>
          <w:b/>
          <w:bCs/>
          <w:sz w:val="24"/>
          <w:szCs w:val="24"/>
          <w:rtl/>
        </w:rPr>
        <w:t xml:space="preserve">גרף </w:t>
      </w:r>
      <w:r w:rsidRPr="00B349CF">
        <w:rPr>
          <w:rFonts w:asciiTheme="minorBidi" w:hAnsiTheme="minorBidi"/>
          <w:b/>
          <w:bCs/>
          <w:sz w:val="24"/>
          <w:szCs w:val="24"/>
        </w:rPr>
        <w:t>5</w:t>
      </w:r>
      <w:r>
        <w:rPr>
          <w:rFonts w:asciiTheme="minorBidi" w:hAnsiTheme="minorBidi" w:hint="cs"/>
          <w:sz w:val="24"/>
          <w:szCs w:val="24"/>
          <w:rtl/>
        </w:rPr>
        <w:t xml:space="preserve">). </w:t>
      </w:r>
      <w:r w:rsidR="00D06786">
        <w:rPr>
          <w:rFonts w:asciiTheme="minorBidi" w:hAnsiTheme="minorBidi" w:hint="cs"/>
          <w:sz w:val="24"/>
          <w:szCs w:val="24"/>
          <w:rtl/>
        </w:rPr>
        <w:t xml:space="preserve">כמו כן </w:t>
      </w:r>
      <w:r>
        <w:rPr>
          <w:rFonts w:asciiTheme="minorBidi" w:hAnsiTheme="minorBidi" w:hint="cs"/>
          <w:sz w:val="24"/>
          <w:szCs w:val="24"/>
          <w:rtl/>
        </w:rPr>
        <w:t>נמצא</w:t>
      </w:r>
      <w:r w:rsidR="00D06786">
        <w:rPr>
          <w:rFonts w:asciiTheme="minorBidi" w:hAnsiTheme="minorBidi" w:hint="cs"/>
          <w:sz w:val="24"/>
          <w:szCs w:val="24"/>
          <w:rtl/>
        </w:rPr>
        <w:t>ה עלייה בתמותה ב</w:t>
      </w:r>
      <w:r>
        <w:rPr>
          <w:rFonts w:asciiTheme="minorBidi" w:hAnsiTheme="minorBidi" w:hint="cs"/>
          <w:sz w:val="24"/>
          <w:szCs w:val="24"/>
          <w:rtl/>
        </w:rPr>
        <w:t xml:space="preserve">טווח של 30 יום ובטווח שנה </w:t>
      </w:r>
      <w:r w:rsidR="00D06786">
        <w:rPr>
          <w:rFonts w:asciiTheme="minorBidi" w:hAnsiTheme="minorBidi" w:hint="cs"/>
          <w:sz w:val="24"/>
          <w:szCs w:val="24"/>
          <w:rtl/>
        </w:rPr>
        <w:t xml:space="preserve">בין קבוצות </w:t>
      </w:r>
      <w:r w:rsidR="00D06786">
        <w:rPr>
          <w:rFonts w:asciiTheme="minorBidi" w:hAnsiTheme="minorBidi" w:hint="cs"/>
          <w:sz w:val="24"/>
          <w:szCs w:val="24"/>
        </w:rPr>
        <w:t>ASA</w:t>
      </w:r>
      <w:r w:rsidR="00D06786">
        <w:rPr>
          <w:rFonts w:asciiTheme="minorBidi" w:hAnsiTheme="minorBidi" w:hint="cs"/>
          <w:sz w:val="24"/>
          <w:szCs w:val="24"/>
          <w:rtl/>
        </w:rPr>
        <w:t xml:space="preserve"> השונות </w:t>
      </w:r>
      <w:r>
        <w:rPr>
          <w:rFonts w:asciiTheme="minorBidi" w:hAnsiTheme="minorBidi" w:hint="cs"/>
          <w:sz w:val="24"/>
          <w:szCs w:val="24"/>
          <w:rtl/>
        </w:rPr>
        <w:t>(</w:t>
      </w:r>
      <w:r w:rsidRPr="00B349CF">
        <w:rPr>
          <w:rFonts w:asciiTheme="minorBidi" w:hAnsiTheme="minorBidi" w:hint="cs"/>
          <w:b/>
          <w:bCs/>
          <w:sz w:val="24"/>
          <w:szCs w:val="24"/>
          <w:rtl/>
        </w:rPr>
        <w:t>גרף 6</w:t>
      </w:r>
      <w:r>
        <w:rPr>
          <w:rFonts w:asciiTheme="minorBidi" w:hAnsiTheme="minorBidi" w:hint="cs"/>
          <w:sz w:val="24"/>
          <w:szCs w:val="24"/>
          <w:rtl/>
        </w:rPr>
        <w:t>), אך ההבדלים לא ה</w:t>
      </w:r>
      <w:r w:rsidR="00D06786">
        <w:rPr>
          <w:rFonts w:asciiTheme="minorBidi" w:hAnsiTheme="minorBidi" w:hint="cs"/>
          <w:sz w:val="24"/>
          <w:szCs w:val="24"/>
          <w:rtl/>
        </w:rPr>
        <w:t>יו מובהקים</w:t>
      </w:r>
      <w:r>
        <w:rPr>
          <w:rFonts w:asciiTheme="minorBidi" w:hAnsiTheme="minorBidi" w:hint="cs"/>
          <w:sz w:val="24"/>
          <w:szCs w:val="24"/>
          <w:rtl/>
        </w:rPr>
        <w:t xml:space="preserve">. </w:t>
      </w:r>
    </w:p>
    <w:p w:rsidR="00813FB7" w:rsidRDefault="00D06786" w:rsidP="00813FB7">
      <w:pPr>
        <w:spacing w:after="0" w:line="480" w:lineRule="auto"/>
        <w:rPr>
          <w:rFonts w:asciiTheme="minorBidi" w:hAnsiTheme="minorBidi"/>
          <w:sz w:val="24"/>
          <w:szCs w:val="24"/>
          <w:rtl/>
        </w:rPr>
      </w:pPr>
      <w:r w:rsidRPr="00C91249">
        <w:rPr>
          <w:rFonts w:asciiTheme="minorBidi" w:hAnsiTheme="minorBidi"/>
          <w:b/>
          <w:bCs/>
          <w:noProof/>
          <w:sz w:val="24"/>
          <w:szCs w:val="24"/>
          <w:rtl/>
        </w:rPr>
        <mc:AlternateContent>
          <mc:Choice Requires="wps">
            <w:drawing>
              <wp:anchor distT="0" distB="0" distL="114300" distR="114300" simplePos="0" relativeHeight="251674624" behindDoc="0" locked="0" layoutInCell="1" allowOverlap="1" wp14:anchorId="0CF74879" wp14:editId="05A40095">
                <wp:simplePos x="0" y="0"/>
                <wp:positionH relativeFrom="margin">
                  <wp:posOffset>-126242</wp:posOffset>
                </wp:positionH>
                <wp:positionV relativeFrom="paragraph">
                  <wp:posOffset>258625</wp:posOffset>
                </wp:positionV>
                <wp:extent cx="5500048" cy="3575714"/>
                <wp:effectExtent l="0" t="0" r="24765" b="24765"/>
                <wp:wrapNone/>
                <wp:docPr id="8" name="מלבן 8"/>
                <wp:cNvGraphicFramePr/>
                <a:graphic xmlns:a="http://schemas.openxmlformats.org/drawingml/2006/main">
                  <a:graphicData uri="http://schemas.microsoft.com/office/word/2010/wordprocessingShape">
                    <wps:wsp>
                      <wps:cNvSpPr/>
                      <wps:spPr>
                        <a:xfrm>
                          <a:off x="0" y="0"/>
                          <a:ext cx="5500048" cy="35757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5E655" id="מלבן 8" o:spid="_x0000_s1026" style="position:absolute;left:0;text-align:left;margin-left:-9.95pt;margin-top:20.35pt;width:433.05pt;height:281.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" filled="f" strokecolor="#243f60 [1604]" strokeweight="2pt">
                <w10:wrap anchorx="margin"/>
              </v:rect>
            </w:pict>
          </mc:Fallback>
        </mc:AlternateContent>
      </w:r>
    </w:p>
    <w:p w:rsidR="00333C4C" w:rsidRDefault="00333C4C" w:rsidP="00333C4C">
      <w:pPr>
        <w:bidi w:val="0"/>
        <w:spacing w:after="0" w:line="480" w:lineRule="auto"/>
        <w:rPr>
          <w:rFonts w:asciiTheme="minorBidi" w:hAnsiTheme="minorBidi"/>
          <w:sz w:val="24"/>
          <w:szCs w:val="24"/>
        </w:rPr>
      </w:pPr>
      <w:r w:rsidRPr="00C91249">
        <w:rPr>
          <w:rFonts w:asciiTheme="minorBidi" w:hAnsiTheme="minorBidi"/>
          <w:b/>
          <w:bCs/>
          <w:sz w:val="24"/>
          <w:szCs w:val="24"/>
        </w:rPr>
        <w:t xml:space="preserve">Figure </w:t>
      </w:r>
      <w:r>
        <w:rPr>
          <w:rFonts w:asciiTheme="minorBidi" w:hAnsiTheme="minorBidi"/>
          <w:b/>
          <w:bCs/>
          <w:sz w:val="24"/>
          <w:szCs w:val="24"/>
        </w:rPr>
        <w:t>5</w:t>
      </w:r>
      <w:r>
        <w:rPr>
          <w:rFonts w:asciiTheme="minorBidi" w:hAnsiTheme="minorBidi"/>
          <w:sz w:val="24"/>
          <w:szCs w:val="24"/>
        </w:rPr>
        <w:t xml:space="preserve">: Length of hospital stay among cholecystostom patients according to ASA groups (1-2 Vs. 3-5). </w:t>
      </w:r>
    </w:p>
    <w:p w:rsidR="00333C4C" w:rsidRDefault="00333C4C" w:rsidP="00333C4C">
      <w:pPr>
        <w:bidi w:val="0"/>
        <w:spacing w:after="0" w:line="480" w:lineRule="auto"/>
        <w:jc w:val="center"/>
        <w:rPr>
          <w:rFonts w:asciiTheme="minorBidi" w:hAnsiTheme="minorBidi"/>
          <w:sz w:val="24"/>
          <w:szCs w:val="24"/>
        </w:rPr>
      </w:pPr>
      <w:r>
        <w:rPr>
          <w:noProof/>
        </w:rPr>
        <w:drawing>
          <wp:inline distT="0" distB="0" distL="0" distR="0" wp14:anchorId="5DDAABA5" wp14:editId="28F7CD4F">
            <wp:extent cx="3473356" cy="2644111"/>
            <wp:effectExtent l="0" t="0" r="13335" b="4445"/>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3C4C" w:rsidRDefault="00333C4C" w:rsidP="00333C4C">
      <w:pPr>
        <w:bidi w:val="0"/>
        <w:spacing w:after="0" w:line="480" w:lineRule="auto"/>
        <w:jc w:val="center"/>
        <w:rPr>
          <w:rFonts w:asciiTheme="minorBidi" w:hAnsiTheme="minorBidi"/>
          <w:sz w:val="24"/>
          <w:szCs w:val="24"/>
        </w:rPr>
      </w:pPr>
    </w:p>
    <w:p w:rsidR="00D06786" w:rsidRDefault="00D06786" w:rsidP="00D06786">
      <w:pPr>
        <w:bidi w:val="0"/>
        <w:spacing w:after="0" w:line="480" w:lineRule="auto"/>
        <w:jc w:val="center"/>
        <w:rPr>
          <w:rFonts w:asciiTheme="minorBidi" w:hAnsiTheme="minorBidi"/>
          <w:sz w:val="24"/>
          <w:szCs w:val="24"/>
        </w:rPr>
      </w:pPr>
      <w:r w:rsidRPr="00C91249">
        <w:rPr>
          <w:rFonts w:asciiTheme="minorBidi" w:hAnsiTheme="minorBidi"/>
          <w:b/>
          <w:bCs/>
          <w:noProof/>
          <w:sz w:val="24"/>
          <w:szCs w:val="24"/>
          <w:rtl/>
        </w:rPr>
        <mc:AlternateContent>
          <mc:Choice Requires="wps">
            <w:drawing>
              <wp:anchor distT="0" distB="0" distL="114300" distR="114300" simplePos="0" relativeHeight="251676672" behindDoc="0" locked="0" layoutInCell="1" allowOverlap="1" wp14:anchorId="4ACA468D" wp14:editId="4D016CCF">
                <wp:simplePos x="0" y="0"/>
                <wp:positionH relativeFrom="margin">
                  <wp:posOffset>-112594</wp:posOffset>
                </wp:positionH>
                <wp:positionV relativeFrom="paragraph">
                  <wp:posOffset>296517</wp:posOffset>
                </wp:positionV>
                <wp:extent cx="5508625" cy="3398292"/>
                <wp:effectExtent l="0" t="0" r="15875" b="12065"/>
                <wp:wrapNone/>
                <wp:docPr id="11" name="מלבן 11"/>
                <wp:cNvGraphicFramePr/>
                <a:graphic xmlns:a="http://schemas.openxmlformats.org/drawingml/2006/main">
                  <a:graphicData uri="http://schemas.microsoft.com/office/word/2010/wordprocessingShape">
                    <wps:wsp>
                      <wps:cNvSpPr/>
                      <wps:spPr>
                        <a:xfrm>
                          <a:off x="0" y="0"/>
                          <a:ext cx="5508625" cy="33982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D024E" id="מלבן 11" o:spid="_x0000_s1026" style="position:absolute;left:0;text-align:left;margin-left:-8.85pt;margin-top:23.35pt;width:433.75pt;height:267.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" filled="f" strokecolor="#243f60 [1604]" strokeweight="2pt">
                <w10:wrap anchorx="margin"/>
              </v:rect>
            </w:pict>
          </mc:Fallback>
        </mc:AlternateContent>
      </w:r>
    </w:p>
    <w:p w:rsidR="00333C4C" w:rsidRDefault="00333C4C" w:rsidP="00D06786">
      <w:pPr>
        <w:bidi w:val="0"/>
        <w:spacing w:after="0" w:line="480" w:lineRule="auto"/>
        <w:rPr>
          <w:rFonts w:asciiTheme="minorBidi" w:hAnsiTheme="minorBidi"/>
          <w:sz w:val="24"/>
          <w:szCs w:val="24"/>
        </w:rPr>
      </w:pPr>
      <w:r w:rsidRPr="00C91249">
        <w:rPr>
          <w:rFonts w:asciiTheme="minorBidi" w:hAnsiTheme="minorBidi"/>
          <w:b/>
          <w:bCs/>
          <w:sz w:val="24"/>
          <w:szCs w:val="24"/>
        </w:rPr>
        <w:t xml:space="preserve">Figure </w:t>
      </w:r>
      <w:r w:rsidR="00D06786">
        <w:rPr>
          <w:rFonts w:asciiTheme="minorBidi" w:hAnsiTheme="minorBidi"/>
          <w:b/>
          <w:bCs/>
          <w:sz w:val="24"/>
          <w:szCs w:val="24"/>
        </w:rPr>
        <w:t>6</w:t>
      </w:r>
      <w:r>
        <w:rPr>
          <w:rFonts w:asciiTheme="minorBidi" w:hAnsiTheme="minorBidi"/>
          <w:sz w:val="24"/>
          <w:szCs w:val="24"/>
        </w:rPr>
        <w:t xml:space="preserve">: </w:t>
      </w:r>
      <w:r w:rsidR="00D06786">
        <w:rPr>
          <w:rFonts w:asciiTheme="minorBidi" w:hAnsiTheme="minorBidi"/>
          <w:sz w:val="24"/>
          <w:szCs w:val="24"/>
        </w:rPr>
        <w:t>30 day and 1 year mortality rates</w:t>
      </w:r>
      <w:r>
        <w:rPr>
          <w:rFonts w:asciiTheme="minorBidi" w:hAnsiTheme="minorBidi"/>
          <w:sz w:val="24"/>
          <w:szCs w:val="24"/>
        </w:rPr>
        <w:t xml:space="preserve"> among cholecystostom patients according to ASA groups (1-2 Vs. 3-5). </w:t>
      </w:r>
    </w:p>
    <w:p w:rsidR="00333C4C" w:rsidRDefault="00333C4C" w:rsidP="00D06786">
      <w:pPr>
        <w:spacing w:after="0" w:line="480" w:lineRule="auto"/>
        <w:jc w:val="center"/>
        <w:rPr>
          <w:rFonts w:asciiTheme="minorBidi" w:hAnsiTheme="minorBidi"/>
          <w:sz w:val="24"/>
          <w:szCs w:val="24"/>
          <w:rtl/>
        </w:rPr>
      </w:pPr>
      <w:r>
        <w:rPr>
          <w:noProof/>
        </w:rPr>
        <w:drawing>
          <wp:inline distT="0" distB="0" distL="0" distR="0" wp14:anchorId="44946C6C" wp14:editId="400B96CE">
            <wp:extent cx="3575713" cy="2490717"/>
            <wp:effectExtent l="0" t="0" r="5715" b="508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3FB7" w:rsidRPr="006000F0" w:rsidRDefault="00813FB7" w:rsidP="00813FB7">
      <w:pPr>
        <w:autoSpaceDE w:val="0"/>
        <w:autoSpaceDN w:val="0"/>
        <w:adjustRightInd w:val="0"/>
        <w:spacing w:after="0" w:line="480" w:lineRule="auto"/>
        <w:rPr>
          <w:rFonts w:asciiTheme="minorBidi" w:hAnsiTheme="minorBidi"/>
          <w:sz w:val="24"/>
          <w:szCs w:val="24"/>
          <w:u w:val="single"/>
          <w:rtl/>
        </w:rPr>
      </w:pPr>
      <w:r w:rsidRPr="006000F0">
        <w:rPr>
          <w:rFonts w:asciiTheme="minorBidi" w:hAnsiTheme="minorBidi"/>
          <w:sz w:val="24"/>
          <w:szCs w:val="24"/>
          <w:u w:val="single"/>
          <w:rtl/>
        </w:rPr>
        <w:lastRenderedPageBreak/>
        <w:t xml:space="preserve">השוואה בין חולים </w:t>
      </w:r>
      <w:r>
        <w:rPr>
          <w:rFonts w:asciiTheme="minorBidi" w:hAnsiTheme="minorBidi" w:hint="cs"/>
          <w:sz w:val="24"/>
          <w:szCs w:val="24"/>
          <w:u w:val="single"/>
          <w:rtl/>
        </w:rPr>
        <w:t xml:space="preserve">בגיל 65 ומעלה </w:t>
      </w:r>
      <w:r w:rsidRPr="006000F0">
        <w:rPr>
          <w:rFonts w:asciiTheme="minorBidi" w:hAnsiTheme="minorBidi"/>
          <w:sz w:val="24"/>
          <w:szCs w:val="24"/>
          <w:u w:val="single"/>
          <w:rtl/>
        </w:rPr>
        <w:t>עם ובלי ציסטוסטום</w:t>
      </w:r>
    </w:p>
    <w:p w:rsidR="00813FB7" w:rsidRDefault="002D3AC5" w:rsidP="002D3AC5">
      <w:pPr>
        <w:spacing w:after="0" w:line="480" w:lineRule="auto"/>
        <w:rPr>
          <w:rFonts w:asciiTheme="minorBidi" w:hAnsiTheme="minorBidi"/>
          <w:sz w:val="24"/>
          <w:szCs w:val="24"/>
          <w:rtl/>
        </w:rPr>
      </w:pPr>
      <w:r>
        <w:rPr>
          <w:rFonts w:asciiTheme="minorBidi" w:hAnsiTheme="minorBidi" w:hint="cs"/>
          <w:sz w:val="24"/>
          <w:szCs w:val="24"/>
          <w:rtl/>
        </w:rPr>
        <w:t xml:space="preserve">לאור העובדה כי מרבית החולים שהוחדר להם ציסטוסטום היו מעל גיל 65, ביצענו ניתוח סטאטיסטי על חולים שהיו מגיל 65 בלבד. במאמר מוסגר יש לציין כי בבדיקה של החולים מתחת לגיל 65 (נתונים לא מצורפים), נמצא כי גיל החולים שעברו החדרת ציסטוסטום היה גבוה ב 11 שנים לעומת החולים שלא עברו החדרת ציסטוסטום (45.9+12.6 לעומת 57.0+9.2 שנים, </w:t>
      </w:r>
      <w:r>
        <w:rPr>
          <w:rFonts w:asciiTheme="minorBidi" w:hAnsiTheme="minorBidi"/>
          <w:sz w:val="24"/>
          <w:szCs w:val="24"/>
        </w:rPr>
        <w:t>p=0.014</w:t>
      </w:r>
      <w:r>
        <w:rPr>
          <w:rFonts w:asciiTheme="minorBidi" w:hAnsiTheme="minorBidi" w:hint="cs"/>
          <w:sz w:val="24"/>
          <w:szCs w:val="24"/>
          <w:rtl/>
        </w:rPr>
        <w:t xml:space="preserve">), וכן הייתה שונות רבה במין החולים ובשכיחות מחלות הרקע כדוגמת מחלת לב איסכמית. לאור זאת לא בוצע ניתוח נוסף לחולים מתחת לגיל 65. </w:t>
      </w:r>
    </w:p>
    <w:p w:rsidR="002D3AC5" w:rsidRDefault="002D3AC5" w:rsidP="002D3AC5">
      <w:pPr>
        <w:spacing w:after="0" w:line="480" w:lineRule="auto"/>
        <w:rPr>
          <w:rFonts w:asciiTheme="minorBidi" w:hAnsiTheme="minorBidi"/>
          <w:sz w:val="24"/>
          <w:szCs w:val="24"/>
          <w:rtl/>
        </w:rPr>
      </w:pPr>
    </w:p>
    <w:p w:rsidR="002D3AC5" w:rsidRDefault="002D3AC5" w:rsidP="00FE28B2">
      <w:pPr>
        <w:spacing w:after="0" w:line="480" w:lineRule="auto"/>
        <w:rPr>
          <w:rFonts w:asciiTheme="minorBidi" w:hAnsiTheme="minorBidi"/>
          <w:sz w:val="24"/>
          <w:szCs w:val="24"/>
          <w:rtl/>
        </w:rPr>
      </w:pPr>
      <w:r>
        <w:rPr>
          <w:rFonts w:asciiTheme="minorBidi" w:hAnsiTheme="minorBidi" w:hint="cs"/>
          <w:sz w:val="24"/>
          <w:szCs w:val="24"/>
          <w:rtl/>
        </w:rPr>
        <w:t>קבוצות החולים מעל גיל 65 עם או בלי ציסטוסטום הי</w:t>
      </w:r>
      <w:r w:rsidR="00FE28B2">
        <w:rPr>
          <w:rFonts w:asciiTheme="minorBidi" w:hAnsiTheme="minorBidi" w:hint="cs"/>
          <w:sz w:val="24"/>
          <w:szCs w:val="24"/>
          <w:rtl/>
        </w:rPr>
        <w:t>ו דומות זו לזו מבחינת הנתונים הד</w:t>
      </w:r>
      <w:r>
        <w:rPr>
          <w:rFonts w:asciiTheme="minorBidi" w:hAnsiTheme="minorBidi" w:hint="cs"/>
          <w:sz w:val="24"/>
          <w:szCs w:val="24"/>
          <w:rtl/>
        </w:rPr>
        <w:t xml:space="preserve">מוגרפיים. נמצא כי שכיחות </w:t>
      </w:r>
      <w:r>
        <w:rPr>
          <w:rFonts w:asciiTheme="minorBidi" w:hAnsiTheme="minorBidi" w:hint="cs"/>
          <w:sz w:val="24"/>
          <w:szCs w:val="24"/>
        </w:rPr>
        <w:t>CVA</w:t>
      </w:r>
      <w:r>
        <w:rPr>
          <w:rFonts w:asciiTheme="minorBidi" w:hAnsiTheme="minorBidi" w:hint="cs"/>
          <w:sz w:val="24"/>
          <w:szCs w:val="24"/>
          <w:rtl/>
        </w:rPr>
        <w:t xml:space="preserve"> היתה גבוהה במידה מסויימת בקרב החולים שלהם הוחדר ציסטוסטום, עם נטייה למובקות. בנוסף, רמות ה </w:t>
      </w:r>
      <w:r>
        <w:rPr>
          <w:rFonts w:asciiTheme="minorBidi" w:hAnsiTheme="minorBidi" w:hint="cs"/>
          <w:sz w:val="24"/>
          <w:szCs w:val="24"/>
        </w:rPr>
        <w:t>ASA</w:t>
      </w:r>
      <w:r>
        <w:rPr>
          <w:rFonts w:asciiTheme="minorBidi" w:hAnsiTheme="minorBidi" w:hint="cs"/>
          <w:sz w:val="24"/>
          <w:szCs w:val="24"/>
          <w:rtl/>
        </w:rPr>
        <w:t xml:space="preserve"> של החולים שלהם הוחדר ציסטוסטום היה גבוה בצורה משמעותית (הממוצע ופיזור </w:t>
      </w:r>
      <w:r>
        <w:rPr>
          <w:rFonts w:asciiTheme="minorBidi" w:hAnsiTheme="minorBidi" w:hint="cs"/>
          <w:sz w:val="24"/>
          <w:szCs w:val="24"/>
        </w:rPr>
        <w:t>ASA</w:t>
      </w:r>
      <w:r>
        <w:rPr>
          <w:rFonts w:asciiTheme="minorBidi" w:hAnsiTheme="minorBidi" w:hint="cs"/>
          <w:sz w:val="24"/>
          <w:szCs w:val="24"/>
          <w:rtl/>
        </w:rPr>
        <w:t>). נתונים אלה מופיעים ב</w:t>
      </w:r>
      <w:r w:rsidRPr="00FE28B2">
        <w:rPr>
          <w:rFonts w:asciiTheme="minorBidi" w:hAnsiTheme="minorBidi" w:hint="cs"/>
          <w:b/>
          <w:bCs/>
          <w:sz w:val="24"/>
          <w:szCs w:val="24"/>
          <w:rtl/>
        </w:rPr>
        <w:t xml:space="preserve">טבלה </w:t>
      </w:r>
      <w:r w:rsidR="00FE28B2" w:rsidRPr="00FE28B2">
        <w:rPr>
          <w:rFonts w:asciiTheme="minorBidi" w:hAnsiTheme="minorBidi" w:hint="cs"/>
          <w:b/>
          <w:bCs/>
          <w:sz w:val="24"/>
          <w:szCs w:val="24"/>
          <w:rtl/>
        </w:rPr>
        <w:t>5</w:t>
      </w:r>
      <w:r>
        <w:rPr>
          <w:rFonts w:asciiTheme="minorBidi" w:hAnsiTheme="minorBidi" w:hint="cs"/>
          <w:sz w:val="24"/>
          <w:szCs w:val="24"/>
          <w:rtl/>
        </w:rPr>
        <w:t xml:space="preserve"> וב</w:t>
      </w:r>
      <w:r w:rsidRPr="00FE28B2">
        <w:rPr>
          <w:rFonts w:asciiTheme="minorBidi" w:hAnsiTheme="minorBidi" w:hint="cs"/>
          <w:b/>
          <w:bCs/>
          <w:sz w:val="24"/>
          <w:szCs w:val="24"/>
          <w:rtl/>
        </w:rPr>
        <w:t>גרף 5</w:t>
      </w:r>
      <w:r>
        <w:rPr>
          <w:rFonts w:asciiTheme="minorBidi" w:hAnsiTheme="minorBidi" w:hint="cs"/>
          <w:sz w:val="24"/>
          <w:szCs w:val="24"/>
          <w:rtl/>
        </w:rPr>
        <w:t xml:space="preserve">.  </w:t>
      </w:r>
    </w:p>
    <w:p w:rsidR="00C047BF" w:rsidRDefault="00C047BF" w:rsidP="00FE28B2">
      <w:pPr>
        <w:spacing w:after="0" w:line="480" w:lineRule="auto"/>
        <w:rPr>
          <w:rFonts w:asciiTheme="minorBidi" w:hAnsiTheme="minorBidi"/>
          <w:sz w:val="24"/>
          <w:szCs w:val="24"/>
          <w:rtl/>
        </w:rPr>
      </w:pPr>
    </w:p>
    <w:p w:rsidR="009146D6" w:rsidRDefault="009146D6" w:rsidP="009146D6">
      <w:pPr>
        <w:autoSpaceDE w:val="0"/>
        <w:autoSpaceDN w:val="0"/>
        <w:bidi w:val="0"/>
        <w:adjustRightInd w:val="0"/>
        <w:spacing w:after="0" w:line="40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559"/>
        <w:gridCol w:w="1418"/>
        <w:gridCol w:w="1071"/>
      </w:tblGrid>
      <w:tr w:rsidR="00F0449A" w:rsidRPr="00965C76" w:rsidTr="00A84787">
        <w:tc>
          <w:tcPr>
            <w:tcW w:w="8296" w:type="dxa"/>
            <w:gridSpan w:val="4"/>
            <w:tcBorders>
              <w:bottom w:val="single" w:sz="8" w:space="0" w:color="000000"/>
            </w:tcBorders>
          </w:tcPr>
          <w:p w:rsidR="00F0449A" w:rsidRPr="00965C76" w:rsidRDefault="00FE28B2" w:rsidP="00FE28B2">
            <w:pPr>
              <w:autoSpaceDE w:val="0"/>
              <w:autoSpaceDN w:val="0"/>
              <w:bidi w:val="0"/>
              <w:adjustRightInd w:val="0"/>
              <w:spacing w:before="120" w:after="120"/>
              <w:rPr>
                <w:rFonts w:asciiTheme="majorBidi" w:hAnsiTheme="majorBidi" w:cstheme="majorBidi"/>
                <w:sz w:val="24"/>
                <w:szCs w:val="24"/>
              </w:rPr>
            </w:pPr>
            <w:r w:rsidRPr="00FE28B2">
              <w:rPr>
                <w:rFonts w:asciiTheme="majorBidi" w:hAnsiTheme="majorBidi" w:cstheme="majorBidi"/>
                <w:b/>
                <w:bCs/>
                <w:sz w:val="24"/>
                <w:szCs w:val="24"/>
              </w:rPr>
              <w:t xml:space="preserve">Table </w:t>
            </w:r>
            <w:r>
              <w:rPr>
                <w:rFonts w:asciiTheme="majorBidi" w:hAnsiTheme="majorBidi" w:cstheme="majorBidi"/>
                <w:b/>
                <w:bCs/>
                <w:sz w:val="24"/>
                <w:szCs w:val="24"/>
              </w:rPr>
              <w:t>5</w:t>
            </w:r>
            <w:r>
              <w:rPr>
                <w:rFonts w:asciiTheme="majorBidi" w:hAnsiTheme="majorBidi" w:cstheme="majorBidi"/>
                <w:sz w:val="24"/>
                <w:szCs w:val="24"/>
              </w:rPr>
              <w:t xml:space="preserve">: </w:t>
            </w:r>
            <w:r w:rsidR="00F0449A">
              <w:rPr>
                <w:rFonts w:asciiTheme="majorBidi" w:hAnsiTheme="majorBidi" w:cstheme="majorBidi"/>
                <w:sz w:val="24"/>
                <w:szCs w:val="24"/>
              </w:rPr>
              <w:t>Comparison of patient data across Cholecystostom placement status</w:t>
            </w:r>
          </w:p>
        </w:tc>
      </w:tr>
      <w:tr w:rsidR="009146D6" w:rsidRPr="00965C76" w:rsidTr="00A84787">
        <w:tc>
          <w:tcPr>
            <w:tcW w:w="4248" w:type="dxa"/>
            <w:tcBorders>
              <w:top w:val="single" w:sz="8" w:space="0" w:color="000000"/>
              <w:bottom w:val="single" w:sz="8" w:space="0" w:color="000000"/>
            </w:tcBorders>
          </w:tcPr>
          <w:p w:rsidR="009146D6" w:rsidRPr="00965C76" w:rsidRDefault="009146D6" w:rsidP="00AE0FD4">
            <w:pPr>
              <w:autoSpaceDE w:val="0"/>
              <w:autoSpaceDN w:val="0"/>
              <w:bidi w:val="0"/>
              <w:adjustRightInd w:val="0"/>
              <w:spacing w:before="120" w:after="120"/>
              <w:rPr>
                <w:rFonts w:asciiTheme="majorBidi" w:hAnsiTheme="majorBidi" w:cstheme="majorBidi"/>
                <w:sz w:val="24"/>
                <w:szCs w:val="24"/>
              </w:rPr>
            </w:pPr>
          </w:p>
        </w:tc>
        <w:tc>
          <w:tcPr>
            <w:tcW w:w="1559" w:type="dxa"/>
            <w:tcBorders>
              <w:top w:val="single" w:sz="8" w:space="0" w:color="000000"/>
              <w:bottom w:val="single" w:sz="8" w:space="0" w:color="000000"/>
            </w:tcBorders>
          </w:tcPr>
          <w:p w:rsidR="009146D6" w:rsidRDefault="009146D6" w:rsidP="00A84787">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No</w:t>
            </w:r>
          </w:p>
          <w:p w:rsidR="00A84787" w:rsidRPr="00965C76" w:rsidRDefault="00A84787" w:rsidP="00A84787">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n=294</w:t>
            </w:r>
          </w:p>
        </w:tc>
        <w:tc>
          <w:tcPr>
            <w:tcW w:w="1418" w:type="dxa"/>
            <w:tcBorders>
              <w:top w:val="single" w:sz="8" w:space="0" w:color="000000"/>
              <w:bottom w:val="single" w:sz="8" w:space="0" w:color="000000"/>
            </w:tcBorders>
          </w:tcPr>
          <w:p w:rsidR="009146D6" w:rsidRDefault="009146D6" w:rsidP="00A84787">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Yes</w:t>
            </w:r>
          </w:p>
          <w:p w:rsidR="00A84787" w:rsidRPr="00965C76" w:rsidRDefault="00A84787" w:rsidP="00A84787">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n=42</w:t>
            </w:r>
          </w:p>
        </w:tc>
        <w:tc>
          <w:tcPr>
            <w:tcW w:w="1071" w:type="dxa"/>
            <w:tcBorders>
              <w:top w:val="single" w:sz="8" w:space="0" w:color="000000"/>
              <w:bottom w:val="single" w:sz="8" w:space="0" w:color="000000"/>
            </w:tcBorders>
          </w:tcPr>
          <w:p w:rsidR="009146D6" w:rsidRPr="00965C76" w:rsidRDefault="00F0449A" w:rsidP="00A84787">
            <w:pPr>
              <w:autoSpaceDE w:val="0"/>
              <w:autoSpaceDN w:val="0"/>
              <w:bidi w:val="0"/>
              <w:adjustRightInd w:val="0"/>
              <w:spacing w:before="240"/>
              <w:jc w:val="center"/>
              <w:rPr>
                <w:rFonts w:asciiTheme="majorBidi" w:hAnsiTheme="majorBidi" w:cstheme="majorBidi"/>
                <w:sz w:val="24"/>
                <w:szCs w:val="24"/>
              </w:rPr>
            </w:pPr>
            <w:r>
              <w:rPr>
                <w:rFonts w:asciiTheme="majorBidi" w:hAnsiTheme="majorBidi" w:cstheme="majorBidi"/>
                <w:sz w:val="24"/>
                <w:szCs w:val="24"/>
              </w:rPr>
              <w:t>p Value</w:t>
            </w:r>
          </w:p>
        </w:tc>
      </w:tr>
      <w:tr w:rsidR="009146D6" w:rsidRPr="00965C76" w:rsidTr="00A84787">
        <w:tc>
          <w:tcPr>
            <w:tcW w:w="4248" w:type="dxa"/>
            <w:tcBorders>
              <w:top w:val="single" w:sz="8" w:space="0" w:color="000000"/>
            </w:tcBorders>
            <w:vAlign w:val="bottom"/>
          </w:tcPr>
          <w:p w:rsidR="009146D6" w:rsidRPr="00965C76" w:rsidRDefault="009146D6" w:rsidP="00813FB7">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A</w:t>
            </w:r>
            <w:r w:rsidR="00813FB7">
              <w:rPr>
                <w:rFonts w:asciiTheme="majorBidi" w:eastAsia="Times New Roman" w:hAnsiTheme="majorBidi" w:cstheme="majorBidi"/>
                <w:color w:val="000000"/>
                <w:sz w:val="24"/>
                <w:szCs w:val="24"/>
              </w:rPr>
              <w:t>ge (years)</w:t>
            </w:r>
          </w:p>
        </w:tc>
        <w:tc>
          <w:tcPr>
            <w:tcW w:w="1559" w:type="dxa"/>
            <w:tcBorders>
              <w:top w:val="single" w:sz="8" w:space="0" w:color="000000"/>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78.2±7.6</w:t>
            </w:r>
          </w:p>
        </w:tc>
        <w:tc>
          <w:tcPr>
            <w:tcW w:w="1418" w:type="dxa"/>
            <w:tcBorders>
              <w:top w:val="single" w:sz="8" w:space="0" w:color="000000"/>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79.7±9.3</w:t>
            </w:r>
          </w:p>
        </w:tc>
        <w:tc>
          <w:tcPr>
            <w:tcW w:w="1071" w:type="dxa"/>
            <w:tcBorders>
              <w:top w:val="single" w:sz="8" w:space="0" w:color="000000"/>
            </w:tcBorders>
          </w:tcPr>
          <w:p w:rsidR="009146D6" w:rsidRPr="00965C76" w:rsidRDefault="009146D6"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0.254</w:t>
            </w:r>
          </w:p>
        </w:tc>
      </w:tr>
      <w:tr w:rsidR="009146D6" w:rsidRPr="00965C76" w:rsidTr="00A84787">
        <w:tc>
          <w:tcPr>
            <w:tcW w:w="4248" w:type="dxa"/>
            <w:vAlign w:val="bottom"/>
          </w:tcPr>
          <w:p w:rsidR="009146D6" w:rsidRPr="00965C76" w:rsidRDefault="009146D6" w:rsidP="00AE0FD4">
            <w:pPr>
              <w:bidi w:val="0"/>
              <w:spacing w:before="120" w:after="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Female sex (%)</w:t>
            </w:r>
          </w:p>
        </w:tc>
        <w:tc>
          <w:tcPr>
            <w:tcW w:w="1559" w:type="dxa"/>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50.3</w:t>
            </w:r>
          </w:p>
        </w:tc>
        <w:tc>
          <w:tcPr>
            <w:tcW w:w="1418" w:type="dxa"/>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45.2</w:t>
            </w:r>
          </w:p>
        </w:tc>
        <w:tc>
          <w:tcPr>
            <w:tcW w:w="1071" w:type="dxa"/>
          </w:tcPr>
          <w:p w:rsidR="009146D6" w:rsidRPr="00965C76" w:rsidRDefault="009146D6"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0.536</w:t>
            </w:r>
          </w:p>
        </w:tc>
      </w:tr>
      <w:tr w:rsidR="00813FB7" w:rsidRPr="00965C76" w:rsidTr="00A84787">
        <w:tc>
          <w:tcPr>
            <w:tcW w:w="4248" w:type="dxa"/>
          </w:tcPr>
          <w:p w:rsidR="00813FB7" w:rsidRPr="00E076CF" w:rsidRDefault="00813FB7" w:rsidP="00761D30">
            <w:pPr>
              <w:autoSpaceDE w:val="0"/>
              <w:autoSpaceDN w:val="0"/>
              <w:bidi w:val="0"/>
              <w:adjustRightInd w:val="0"/>
              <w:spacing w:before="120" w:after="120"/>
              <w:rPr>
                <w:rFonts w:asciiTheme="majorBidi" w:hAnsiTheme="majorBidi" w:cstheme="majorBidi"/>
                <w:b/>
                <w:bCs/>
                <w:sz w:val="24"/>
                <w:szCs w:val="24"/>
              </w:rPr>
            </w:pPr>
            <w:r w:rsidRPr="00E076CF">
              <w:rPr>
                <w:rFonts w:asciiTheme="majorBidi" w:hAnsiTheme="majorBidi" w:cstheme="majorBidi"/>
                <w:b/>
                <w:bCs/>
                <w:sz w:val="24"/>
                <w:szCs w:val="24"/>
              </w:rPr>
              <w:t>Mean ASA score</w:t>
            </w:r>
          </w:p>
        </w:tc>
        <w:tc>
          <w:tcPr>
            <w:tcW w:w="1559" w:type="dxa"/>
          </w:tcPr>
          <w:p w:rsidR="00813FB7" w:rsidRPr="00E076CF" w:rsidRDefault="00813FB7" w:rsidP="00A84787">
            <w:pPr>
              <w:autoSpaceDE w:val="0"/>
              <w:autoSpaceDN w:val="0"/>
              <w:bidi w:val="0"/>
              <w:adjustRightInd w:val="0"/>
              <w:spacing w:before="120" w:after="120"/>
              <w:jc w:val="center"/>
              <w:rPr>
                <w:rFonts w:asciiTheme="majorBidi" w:hAnsiTheme="majorBidi" w:cstheme="majorBidi"/>
                <w:b/>
                <w:bCs/>
                <w:sz w:val="24"/>
                <w:szCs w:val="24"/>
              </w:rPr>
            </w:pPr>
            <w:r w:rsidRPr="00E076CF">
              <w:rPr>
                <w:rFonts w:asciiTheme="majorBidi" w:hAnsiTheme="majorBidi" w:cstheme="majorBidi"/>
                <w:b/>
                <w:bCs/>
                <w:sz w:val="24"/>
                <w:szCs w:val="24"/>
              </w:rPr>
              <w:t>2.1</w:t>
            </w:r>
            <w:r w:rsidRPr="00E076CF">
              <w:rPr>
                <w:rFonts w:asciiTheme="majorBidi" w:eastAsia="Times New Roman" w:hAnsiTheme="majorBidi" w:cstheme="majorBidi"/>
                <w:b/>
                <w:bCs/>
                <w:color w:val="000000"/>
                <w:sz w:val="24"/>
                <w:szCs w:val="24"/>
              </w:rPr>
              <w:t>±</w:t>
            </w:r>
            <w:r w:rsidRPr="00E076CF">
              <w:rPr>
                <w:rFonts w:asciiTheme="majorBidi" w:hAnsiTheme="majorBidi" w:cstheme="majorBidi"/>
                <w:b/>
                <w:bCs/>
                <w:sz w:val="24"/>
                <w:szCs w:val="24"/>
              </w:rPr>
              <w:t>0.9</w:t>
            </w:r>
          </w:p>
        </w:tc>
        <w:tc>
          <w:tcPr>
            <w:tcW w:w="1418" w:type="dxa"/>
          </w:tcPr>
          <w:p w:rsidR="00813FB7" w:rsidRPr="00E076CF" w:rsidRDefault="00813FB7" w:rsidP="00A84787">
            <w:pPr>
              <w:autoSpaceDE w:val="0"/>
              <w:autoSpaceDN w:val="0"/>
              <w:bidi w:val="0"/>
              <w:adjustRightInd w:val="0"/>
              <w:spacing w:before="120" w:after="120"/>
              <w:jc w:val="center"/>
              <w:rPr>
                <w:rFonts w:asciiTheme="majorBidi" w:hAnsiTheme="majorBidi" w:cstheme="majorBidi"/>
                <w:b/>
                <w:bCs/>
                <w:sz w:val="24"/>
                <w:szCs w:val="24"/>
              </w:rPr>
            </w:pPr>
            <w:r w:rsidRPr="00E076CF">
              <w:rPr>
                <w:rFonts w:asciiTheme="majorBidi" w:hAnsiTheme="majorBidi" w:cstheme="majorBidi"/>
                <w:b/>
                <w:bCs/>
                <w:sz w:val="24"/>
                <w:szCs w:val="24"/>
              </w:rPr>
              <w:t>2.7</w:t>
            </w:r>
            <w:r w:rsidRPr="00E076CF">
              <w:rPr>
                <w:rFonts w:asciiTheme="majorBidi" w:eastAsia="Times New Roman" w:hAnsiTheme="majorBidi" w:cstheme="majorBidi"/>
                <w:b/>
                <w:bCs/>
                <w:color w:val="000000"/>
                <w:sz w:val="24"/>
                <w:szCs w:val="24"/>
              </w:rPr>
              <w:t>±0.9</w:t>
            </w:r>
          </w:p>
        </w:tc>
        <w:tc>
          <w:tcPr>
            <w:tcW w:w="1071" w:type="dxa"/>
          </w:tcPr>
          <w:p w:rsidR="00813FB7" w:rsidRPr="00E076CF" w:rsidRDefault="00813FB7" w:rsidP="00A84787">
            <w:pPr>
              <w:autoSpaceDE w:val="0"/>
              <w:autoSpaceDN w:val="0"/>
              <w:bidi w:val="0"/>
              <w:adjustRightInd w:val="0"/>
              <w:spacing w:before="120" w:after="120"/>
              <w:jc w:val="center"/>
              <w:rPr>
                <w:rFonts w:asciiTheme="majorBidi" w:hAnsiTheme="majorBidi" w:cstheme="majorBidi"/>
                <w:b/>
                <w:bCs/>
                <w:sz w:val="24"/>
                <w:szCs w:val="24"/>
              </w:rPr>
            </w:pPr>
            <w:r w:rsidRPr="00E076CF">
              <w:rPr>
                <w:rFonts w:asciiTheme="majorBidi" w:hAnsiTheme="majorBidi" w:cstheme="majorBidi"/>
                <w:b/>
                <w:bCs/>
                <w:sz w:val="24"/>
                <w:szCs w:val="24"/>
              </w:rPr>
              <w:t>&lt;0.001</w:t>
            </w:r>
          </w:p>
        </w:tc>
      </w:tr>
      <w:tr w:rsidR="00813FB7" w:rsidRPr="00965C76" w:rsidTr="00A84787">
        <w:tc>
          <w:tcPr>
            <w:tcW w:w="4248" w:type="dxa"/>
          </w:tcPr>
          <w:p w:rsidR="00813FB7" w:rsidRDefault="00813FB7"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Diabetes mellitus (%)</w:t>
            </w:r>
          </w:p>
        </w:tc>
        <w:tc>
          <w:tcPr>
            <w:tcW w:w="1559" w:type="dxa"/>
          </w:tcPr>
          <w:p w:rsidR="00813FB7"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33.3</w:t>
            </w:r>
          </w:p>
        </w:tc>
        <w:tc>
          <w:tcPr>
            <w:tcW w:w="1418" w:type="dxa"/>
          </w:tcPr>
          <w:p w:rsidR="00813FB7"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38.5</w:t>
            </w:r>
          </w:p>
        </w:tc>
        <w:tc>
          <w:tcPr>
            <w:tcW w:w="1071" w:type="dxa"/>
          </w:tcPr>
          <w:p w:rsidR="00813FB7" w:rsidRPr="00965C76"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0.605</w:t>
            </w:r>
          </w:p>
        </w:tc>
      </w:tr>
      <w:tr w:rsidR="00813FB7" w:rsidRPr="00965C76" w:rsidTr="00A84787">
        <w:tc>
          <w:tcPr>
            <w:tcW w:w="4248" w:type="dxa"/>
          </w:tcPr>
          <w:p w:rsidR="00813FB7" w:rsidRDefault="00813FB7"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Renal failure (%)</w:t>
            </w:r>
          </w:p>
        </w:tc>
        <w:tc>
          <w:tcPr>
            <w:tcW w:w="1559" w:type="dxa"/>
          </w:tcPr>
          <w:p w:rsidR="00813FB7"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9.3</w:t>
            </w:r>
          </w:p>
        </w:tc>
        <w:tc>
          <w:tcPr>
            <w:tcW w:w="1418" w:type="dxa"/>
          </w:tcPr>
          <w:p w:rsidR="00813FB7"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11.5</w:t>
            </w:r>
          </w:p>
        </w:tc>
        <w:tc>
          <w:tcPr>
            <w:tcW w:w="1071" w:type="dxa"/>
          </w:tcPr>
          <w:p w:rsidR="00813FB7" w:rsidRPr="00965C76"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0.715</w:t>
            </w:r>
          </w:p>
        </w:tc>
      </w:tr>
      <w:tr w:rsidR="00813FB7" w:rsidRPr="00965C76" w:rsidTr="00A84787">
        <w:tc>
          <w:tcPr>
            <w:tcW w:w="4248" w:type="dxa"/>
          </w:tcPr>
          <w:p w:rsidR="00813FB7" w:rsidRDefault="00813FB7"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Obesity (%)</w:t>
            </w:r>
          </w:p>
        </w:tc>
        <w:tc>
          <w:tcPr>
            <w:tcW w:w="1559" w:type="dxa"/>
          </w:tcPr>
          <w:p w:rsidR="00813FB7"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2.7</w:t>
            </w:r>
          </w:p>
        </w:tc>
        <w:tc>
          <w:tcPr>
            <w:tcW w:w="1418" w:type="dxa"/>
          </w:tcPr>
          <w:p w:rsidR="00813FB7"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15.4</w:t>
            </w:r>
          </w:p>
        </w:tc>
        <w:tc>
          <w:tcPr>
            <w:tcW w:w="1071" w:type="dxa"/>
          </w:tcPr>
          <w:p w:rsidR="00813FB7" w:rsidRPr="00965C76"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0.003</w:t>
            </w:r>
          </w:p>
        </w:tc>
      </w:tr>
      <w:tr w:rsidR="00813FB7" w:rsidRPr="00965C76" w:rsidTr="00A84787">
        <w:tc>
          <w:tcPr>
            <w:tcW w:w="4248" w:type="dxa"/>
          </w:tcPr>
          <w:p w:rsidR="00813FB7" w:rsidRDefault="00813FB7"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IHD (%)</w:t>
            </w:r>
          </w:p>
        </w:tc>
        <w:tc>
          <w:tcPr>
            <w:tcW w:w="1559" w:type="dxa"/>
          </w:tcPr>
          <w:p w:rsidR="00813FB7"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24.0</w:t>
            </w:r>
          </w:p>
        </w:tc>
        <w:tc>
          <w:tcPr>
            <w:tcW w:w="1418" w:type="dxa"/>
          </w:tcPr>
          <w:p w:rsidR="00813FB7"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34.6</w:t>
            </w:r>
          </w:p>
        </w:tc>
        <w:tc>
          <w:tcPr>
            <w:tcW w:w="1071" w:type="dxa"/>
          </w:tcPr>
          <w:p w:rsidR="00813FB7" w:rsidRPr="00965C76"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0.246</w:t>
            </w:r>
          </w:p>
        </w:tc>
      </w:tr>
      <w:tr w:rsidR="00813FB7" w:rsidRPr="00965C76" w:rsidTr="00A84787">
        <w:tc>
          <w:tcPr>
            <w:tcW w:w="4248" w:type="dxa"/>
          </w:tcPr>
          <w:p w:rsidR="00813FB7" w:rsidRDefault="00813FB7"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CVA (%)</w:t>
            </w:r>
          </w:p>
        </w:tc>
        <w:tc>
          <w:tcPr>
            <w:tcW w:w="1559" w:type="dxa"/>
          </w:tcPr>
          <w:p w:rsidR="00813FB7"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1.6</w:t>
            </w:r>
          </w:p>
        </w:tc>
        <w:tc>
          <w:tcPr>
            <w:tcW w:w="1418" w:type="dxa"/>
          </w:tcPr>
          <w:p w:rsidR="00813FB7"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7.7</w:t>
            </w:r>
          </w:p>
        </w:tc>
        <w:tc>
          <w:tcPr>
            <w:tcW w:w="1071" w:type="dxa"/>
          </w:tcPr>
          <w:p w:rsidR="00813FB7" w:rsidRPr="00965C76"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0.059</w:t>
            </w:r>
          </w:p>
        </w:tc>
      </w:tr>
      <w:tr w:rsidR="00813FB7" w:rsidRPr="00965C76" w:rsidTr="00A84787">
        <w:tc>
          <w:tcPr>
            <w:tcW w:w="4248" w:type="dxa"/>
            <w:tcBorders>
              <w:bottom w:val="single" w:sz="8" w:space="0" w:color="000000"/>
            </w:tcBorders>
          </w:tcPr>
          <w:p w:rsidR="00813FB7" w:rsidRDefault="00813FB7"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Cholangitis (%)</w:t>
            </w:r>
          </w:p>
        </w:tc>
        <w:tc>
          <w:tcPr>
            <w:tcW w:w="1559" w:type="dxa"/>
            <w:tcBorders>
              <w:bottom w:val="single" w:sz="8" w:space="0" w:color="000000"/>
            </w:tcBorders>
          </w:tcPr>
          <w:p w:rsidR="00813FB7"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1.6</w:t>
            </w:r>
          </w:p>
        </w:tc>
        <w:tc>
          <w:tcPr>
            <w:tcW w:w="1418" w:type="dxa"/>
            <w:tcBorders>
              <w:bottom w:val="single" w:sz="8" w:space="0" w:color="000000"/>
            </w:tcBorders>
          </w:tcPr>
          <w:p w:rsidR="00813FB7"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3.8</w:t>
            </w:r>
          </w:p>
        </w:tc>
        <w:tc>
          <w:tcPr>
            <w:tcW w:w="1071" w:type="dxa"/>
            <w:tcBorders>
              <w:bottom w:val="single" w:sz="8" w:space="0" w:color="000000"/>
            </w:tcBorders>
          </w:tcPr>
          <w:p w:rsidR="00813FB7"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0.406</w:t>
            </w:r>
          </w:p>
        </w:tc>
      </w:tr>
    </w:tbl>
    <w:p w:rsidR="005943F5" w:rsidRPr="00C047BF" w:rsidRDefault="00C047BF" w:rsidP="00C047BF">
      <w:pPr>
        <w:spacing w:after="0" w:line="480" w:lineRule="auto"/>
        <w:rPr>
          <w:sz w:val="24"/>
          <w:szCs w:val="24"/>
        </w:rPr>
      </w:pPr>
      <w:r w:rsidRPr="00C047BF">
        <w:rPr>
          <w:rFonts w:hint="cs"/>
          <w:sz w:val="24"/>
          <w:szCs w:val="24"/>
          <w:rtl/>
        </w:rPr>
        <w:lastRenderedPageBreak/>
        <w:t>ב</w:t>
      </w:r>
      <w:r w:rsidRPr="00C047BF">
        <w:rPr>
          <w:rFonts w:hint="cs"/>
          <w:b/>
          <w:bCs/>
          <w:sz w:val="24"/>
          <w:szCs w:val="24"/>
          <w:rtl/>
        </w:rPr>
        <w:t>טבלה 6</w:t>
      </w:r>
      <w:r>
        <w:rPr>
          <w:rFonts w:hint="cs"/>
          <w:sz w:val="24"/>
          <w:szCs w:val="24"/>
          <w:rtl/>
        </w:rPr>
        <w:t xml:space="preserve"> מופיעה השוואה בבדיקות המעבדה בין חולים מעל גיל 65 לאורך סטאטוס החדרת ציסטוסטום. נמצא כי הקבוצות היו דומות זו לזו בכל בדיקות המעבדה שנבדקו. </w:t>
      </w:r>
    </w:p>
    <w:p w:rsidR="005943F5" w:rsidRDefault="005943F5" w:rsidP="00C047BF">
      <w:pPr>
        <w:bidi w:val="0"/>
        <w:spacing w:after="0" w:line="480" w:lineRule="auto"/>
      </w:pPr>
    </w:p>
    <w:p w:rsidR="005943F5" w:rsidRDefault="005943F5" w:rsidP="005943F5">
      <w:pPr>
        <w:bidi w:val="0"/>
      </w:pPr>
    </w:p>
    <w:p w:rsidR="005943F5" w:rsidRDefault="005943F5" w:rsidP="005943F5">
      <w:pPr>
        <w:bidi w:val="0"/>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559"/>
        <w:gridCol w:w="1418"/>
        <w:gridCol w:w="1071"/>
      </w:tblGrid>
      <w:tr w:rsidR="00A84787" w:rsidRPr="00965C76" w:rsidTr="00761D30">
        <w:tc>
          <w:tcPr>
            <w:tcW w:w="8296" w:type="dxa"/>
            <w:gridSpan w:val="4"/>
            <w:tcBorders>
              <w:bottom w:val="single" w:sz="8" w:space="0" w:color="000000"/>
            </w:tcBorders>
          </w:tcPr>
          <w:p w:rsidR="00A84787" w:rsidRPr="00965C76" w:rsidRDefault="00C047BF" w:rsidP="00A84787">
            <w:pPr>
              <w:autoSpaceDE w:val="0"/>
              <w:autoSpaceDN w:val="0"/>
              <w:bidi w:val="0"/>
              <w:adjustRightInd w:val="0"/>
              <w:spacing w:before="120" w:after="120"/>
              <w:rPr>
                <w:rFonts w:asciiTheme="majorBidi" w:hAnsiTheme="majorBidi" w:cstheme="majorBidi"/>
                <w:sz w:val="24"/>
                <w:szCs w:val="24"/>
              </w:rPr>
            </w:pPr>
            <w:r w:rsidRPr="00C047BF">
              <w:rPr>
                <w:rFonts w:asciiTheme="majorBidi" w:hAnsiTheme="majorBidi" w:cstheme="majorBidi"/>
                <w:b/>
                <w:bCs/>
                <w:sz w:val="24"/>
                <w:szCs w:val="24"/>
              </w:rPr>
              <w:t>Table 6</w:t>
            </w:r>
            <w:r>
              <w:rPr>
                <w:rFonts w:asciiTheme="majorBidi" w:hAnsiTheme="majorBidi" w:cstheme="majorBidi"/>
                <w:sz w:val="24"/>
                <w:szCs w:val="24"/>
              </w:rPr>
              <w:t xml:space="preserve">: </w:t>
            </w:r>
            <w:r w:rsidR="00A84787">
              <w:rPr>
                <w:rFonts w:asciiTheme="majorBidi" w:hAnsiTheme="majorBidi" w:cstheme="majorBidi"/>
                <w:sz w:val="24"/>
                <w:szCs w:val="24"/>
              </w:rPr>
              <w:t>Comparison of admission laboratory data across Cholecystostom</w:t>
            </w:r>
            <w:r w:rsidR="00E076CF">
              <w:rPr>
                <w:rFonts w:asciiTheme="majorBidi" w:hAnsiTheme="majorBidi" w:cstheme="majorBidi"/>
                <w:sz w:val="24"/>
                <w:szCs w:val="24"/>
              </w:rPr>
              <w:t>e</w:t>
            </w:r>
            <w:r w:rsidR="00A84787">
              <w:rPr>
                <w:rFonts w:asciiTheme="majorBidi" w:hAnsiTheme="majorBidi" w:cstheme="majorBidi"/>
                <w:sz w:val="24"/>
                <w:szCs w:val="24"/>
              </w:rPr>
              <w:t xml:space="preserve"> placement status</w:t>
            </w:r>
          </w:p>
        </w:tc>
      </w:tr>
      <w:tr w:rsidR="00A84787" w:rsidRPr="00965C76" w:rsidTr="00BA172E">
        <w:tc>
          <w:tcPr>
            <w:tcW w:w="4248" w:type="dxa"/>
            <w:tcBorders>
              <w:top w:val="single" w:sz="8" w:space="0" w:color="000000"/>
              <w:bottom w:val="single" w:sz="8" w:space="0" w:color="000000"/>
            </w:tcBorders>
          </w:tcPr>
          <w:p w:rsidR="00A84787" w:rsidRPr="00965C76" w:rsidRDefault="00A84787" w:rsidP="00761D30">
            <w:pPr>
              <w:autoSpaceDE w:val="0"/>
              <w:autoSpaceDN w:val="0"/>
              <w:bidi w:val="0"/>
              <w:adjustRightInd w:val="0"/>
              <w:spacing w:before="120" w:after="120"/>
              <w:rPr>
                <w:rFonts w:asciiTheme="majorBidi" w:hAnsiTheme="majorBidi" w:cstheme="majorBidi"/>
                <w:sz w:val="24"/>
                <w:szCs w:val="24"/>
              </w:rPr>
            </w:pPr>
          </w:p>
        </w:tc>
        <w:tc>
          <w:tcPr>
            <w:tcW w:w="1559" w:type="dxa"/>
            <w:tcBorders>
              <w:top w:val="single" w:sz="8" w:space="0" w:color="000000"/>
              <w:bottom w:val="single" w:sz="8" w:space="0" w:color="000000"/>
            </w:tcBorders>
          </w:tcPr>
          <w:p w:rsidR="00A84787" w:rsidRDefault="00A84787" w:rsidP="00761D3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No</w:t>
            </w:r>
          </w:p>
          <w:p w:rsidR="00A84787" w:rsidRPr="00965C76" w:rsidRDefault="00A84787" w:rsidP="00761D3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n=294</w:t>
            </w:r>
          </w:p>
        </w:tc>
        <w:tc>
          <w:tcPr>
            <w:tcW w:w="1418" w:type="dxa"/>
            <w:tcBorders>
              <w:top w:val="single" w:sz="8" w:space="0" w:color="000000"/>
              <w:bottom w:val="single" w:sz="8" w:space="0" w:color="000000"/>
            </w:tcBorders>
          </w:tcPr>
          <w:p w:rsidR="00A84787" w:rsidRDefault="00A84787" w:rsidP="00761D3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Yes</w:t>
            </w:r>
          </w:p>
          <w:p w:rsidR="00A84787" w:rsidRPr="00965C76" w:rsidRDefault="00A84787" w:rsidP="00761D3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n=42</w:t>
            </w:r>
          </w:p>
        </w:tc>
        <w:tc>
          <w:tcPr>
            <w:tcW w:w="1071" w:type="dxa"/>
            <w:tcBorders>
              <w:top w:val="single" w:sz="8" w:space="0" w:color="000000"/>
              <w:bottom w:val="single" w:sz="8" w:space="0" w:color="000000"/>
            </w:tcBorders>
          </w:tcPr>
          <w:p w:rsidR="00A84787" w:rsidRPr="00965C76" w:rsidRDefault="00A84787" w:rsidP="00761D30">
            <w:pPr>
              <w:autoSpaceDE w:val="0"/>
              <w:autoSpaceDN w:val="0"/>
              <w:bidi w:val="0"/>
              <w:adjustRightInd w:val="0"/>
              <w:spacing w:before="240"/>
              <w:jc w:val="center"/>
              <w:rPr>
                <w:rFonts w:asciiTheme="majorBidi" w:hAnsiTheme="majorBidi" w:cstheme="majorBidi"/>
                <w:sz w:val="24"/>
                <w:szCs w:val="24"/>
              </w:rPr>
            </w:pPr>
            <w:r>
              <w:rPr>
                <w:rFonts w:asciiTheme="majorBidi" w:hAnsiTheme="majorBidi" w:cstheme="majorBidi"/>
                <w:sz w:val="24"/>
                <w:szCs w:val="24"/>
              </w:rPr>
              <w:t>p Value</w:t>
            </w:r>
          </w:p>
        </w:tc>
      </w:tr>
      <w:tr w:rsidR="009146D6" w:rsidRPr="00965C76" w:rsidTr="00BA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single" w:sz="8" w:space="0" w:color="000000"/>
              <w:left w:val="nil"/>
              <w:bottom w:val="nil"/>
              <w:right w:val="nil"/>
            </w:tcBorders>
            <w:vAlign w:val="bottom"/>
          </w:tcPr>
          <w:p w:rsidR="009146D6" w:rsidRPr="00965C76" w:rsidRDefault="009146D6" w:rsidP="00AE0FD4">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Hemoglobin</w:t>
            </w:r>
            <w:r w:rsidR="00813FB7">
              <w:rPr>
                <w:rFonts w:asciiTheme="majorBidi" w:eastAsia="Times New Roman" w:hAnsiTheme="majorBidi" w:cstheme="majorBidi"/>
                <w:color w:val="000000"/>
                <w:sz w:val="24"/>
                <w:szCs w:val="24"/>
              </w:rPr>
              <w:t xml:space="preserve"> (g/dL)</w:t>
            </w:r>
          </w:p>
        </w:tc>
        <w:tc>
          <w:tcPr>
            <w:tcW w:w="1559" w:type="dxa"/>
            <w:tcBorders>
              <w:top w:val="single" w:sz="8" w:space="0" w:color="000000"/>
              <w:left w:val="nil"/>
              <w:bottom w:val="nil"/>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13.0±1.8</w:t>
            </w:r>
          </w:p>
        </w:tc>
        <w:tc>
          <w:tcPr>
            <w:tcW w:w="1418" w:type="dxa"/>
            <w:tcBorders>
              <w:top w:val="single" w:sz="8" w:space="0" w:color="000000"/>
              <w:left w:val="nil"/>
              <w:bottom w:val="nil"/>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12.6±1.6</w:t>
            </w:r>
          </w:p>
        </w:tc>
        <w:tc>
          <w:tcPr>
            <w:tcW w:w="1071" w:type="dxa"/>
            <w:tcBorders>
              <w:top w:val="single" w:sz="8" w:space="0" w:color="000000"/>
              <w:left w:val="nil"/>
              <w:bottom w:val="nil"/>
              <w:right w:val="nil"/>
            </w:tcBorders>
          </w:tcPr>
          <w:p w:rsidR="009146D6" w:rsidRPr="00965C76" w:rsidRDefault="009146D6"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0.122</w:t>
            </w:r>
          </w:p>
        </w:tc>
      </w:tr>
      <w:tr w:rsidR="009146D6" w:rsidRPr="00965C76" w:rsidTr="00BA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nil"/>
              <w:right w:val="nil"/>
            </w:tcBorders>
            <w:vAlign w:val="bottom"/>
          </w:tcPr>
          <w:p w:rsidR="009146D6" w:rsidRPr="00965C76" w:rsidRDefault="009146D6" w:rsidP="00AE0FD4">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WBC</w:t>
            </w:r>
            <w:r w:rsidR="00813FB7">
              <w:rPr>
                <w:rFonts w:asciiTheme="majorBidi" w:eastAsia="Times New Roman" w:hAnsiTheme="majorBidi" w:cstheme="majorBidi"/>
                <w:color w:val="000000"/>
                <w:sz w:val="24"/>
                <w:szCs w:val="24"/>
              </w:rPr>
              <w:t xml:space="preserve"> (per cmm</w:t>
            </w:r>
            <w:r w:rsidR="00813FB7" w:rsidRPr="00813FB7">
              <w:rPr>
                <w:rFonts w:asciiTheme="majorBidi" w:eastAsia="Times New Roman" w:hAnsiTheme="majorBidi" w:cstheme="majorBidi"/>
                <w:color w:val="000000"/>
                <w:sz w:val="24"/>
                <w:szCs w:val="24"/>
                <w:vertAlign w:val="superscript"/>
              </w:rPr>
              <w:t>3</w:t>
            </w:r>
            <w:r w:rsidR="00813FB7">
              <w:rPr>
                <w:rFonts w:asciiTheme="majorBidi" w:eastAsia="Times New Roman" w:hAnsiTheme="majorBidi" w:cstheme="majorBidi"/>
                <w:color w:val="000000"/>
                <w:sz w:val="24"/>
                <w:szCs w:val="24"/>
              </w:rPr>
              <w:t>)</w:t>
            </w:r>
          </w:p>
        </w:tc>
        <w:tc>
          <w:tcPr>
            <w:tcW w:w="1559" w:type="dxa"/>
            <w:tcBorders>
              <w:top w:val="nil"/>
              <w:left w:val="nil"/>
              <w:bottom w:val="nil"/>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13.4±5.2</w:t>
            </w:r>
          </w:p>
        </w:tc>
        <w:tc>
          <w:tcPr>
            <w:tcW w:w="1418" w:type="dxa"/>
            <w:tcBorders>
              <w:top w:val="nil"/>
              <w:left w:val="nil"/>
              <w:bottom w:val="nil"/>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14.6±6.1</w:t>
            </w:r>
          </w:p>
        </w:tc>
        <w:tc>
          <w:tcPr>
            <w:tcW w:w="1071" w:type="dxa"/>
            <w:tcBorders>
              <w:top w:val="nil"/>
              <w:left w:val="nil"/>
              <w:bottom w:val="nil"/>
              <w:right w:val="nil"/>
            </w:tcBorders>
          </w:tcPr>
          <w:p w:rsidR="009146D6" w:rsidRPr="00965C76" w:rsidRDefault="009146D6"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0.164</w:t>
            </w:r>
          </w:p>
        </w:tc>
      </w:tr>
      <w:tr w:rsidR="009146D6" w:rsidRPr="00965C76" w:rsidTr="00BA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nil"/>
              <w:right w:val="nil"/>
            </w:tcBorders>
            <w:vAlign w:val="bottom"/>
          </w:tcPr>
          <w:p w:rsidR="009146D6" w:rsidRPr="00965C76" w:rsidRDefault="009146D6" w:rsidP="00AE0FD4">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Platelet</w:t>
            </w:r>
            <w:r w:rsidR="00813FB7">
              <w:rPr>
                <w:rFonts w:asciiTheme="majorBidi" w:eastAsia="Times New Roman" w:hAnsiTheme="majorBidi" w:cstheme="majorBidi"/>
                <w:color w:val="000000"/>
                <w:sz w:val="24"/>
                <w:szCs w:val="24"/>
              </w:rPr>
              <w:t>s (per cmm</w:t>
            </w:r>
            <w:r w:rsidR="00813FB7" w:rsidRPr="00813FB7">
              <w:rPr>
                <w:rFonts w:asciiTheme="majorBidi" w:eastAsia="Times New Roman" w:hAnsiTheme="majorBidi" w:cstheme="majorBidi"/>
                <w:color w:val="000000"/>
                <w:sz w:val="24"/>
                <w:szCs w:val="24"/>
                <w:vertAlign w:val="superscript"/>
              </w:rPr>
              <w:t>3</w:t>
            </w:r>
            <w:r w:rsidR="00813FB7">
              <w:rPr>
                <w:rFonts w:asciiTheme="majorBidi" w:eastAsia="Times New Roman" w:hAnsiTheme="majorBidi" w:cstheme="majorBidi"/>
                <w:color w:val="000000"/>
                <w:sz w:val="24"/>
                <w:szCs w:val="24"/>
              </w:rPr>
              <w:t>)</w:t>
            </w:r>
          </w:p>
        </w:tc>
        <w:tc>
          <w:tcPr>
            <w:tcW w:w="1559" w:type="dxa"/>
            <w:tcBorders>
              <w:top w:val="nil"/>
              <w:left w:val="nil"/>
              <w:bottom w:val="nil"/>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236±89</w:t>
            </w:r>
          </w:p>
        </w:tc>
        <w:tc>
          <w:tcPr>
            <w:tcW w:w="1418" w:type="dxa"/>
            <w:tcBorders>
              <w:top w:val="nil"/>
              <w:left w:val="nil"/>
              <w:bottom w:val="nil"/>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231±85</w:t>
            </w:r>
          </w:p>
        </w:tc>
        <w:tc>
          <w:tcPr>
            <w:tcW w:w="1071" w:type="dxa"/>
            <w:tcBorders>
              <w:top w:val="nil"/>
              <w:left w:val="nil"/>
              <w:bottom w:val="nil"/>
              <w:right w:val="nil"/>
            </w:tcBorders>
          </w:tcPr>
          <w:p w:rsidR="009146D6" w:rsidRPr="00965C76" w:rsidRDefault="009146D6"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0.745</w:t>
            </w:r>
          </w:p>
        </w:tc>
      </w:tr>
      <w:tr w:rsidR="009146D6" w:rsidRPr="00965C76" w:rsidTr="00BA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nil"/>
              <w:right w:val="nil"/>
            </w:tcBorders>
            <w:vAlign w:val="bottom"/>
          </w:tcPr>
          <w:p w:rsidR="009146D6" w:rsidRPr="00965C76" w:rsidRDefault="009146D6" w:rsidP="00AE0FD4">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Creatinine</w:t>
            </w:r>
            <w:r w:rsidR="00813FB7">
              <w:rPr>
                <w:rFonts w:asciiTheme="majorBidi" w:eastAsia="Times New Roman" w:hAnsiTheme="majorBidi" w:cstheme="majorBidi"/>
                <w:color w:val="000000"/>
                <w:sz w:val="24"/>
                <w:szCs w:val="24"/>
              </w:rPr>
              <w:t xml:space="preserve"> (mg/dL)</w:t>
            </w:r>
          </w:p>
        </w:tc>
        <w:tc>
          <w:tcPr>
            <w:tcW w:w="1559" w:type="dxa"/>
            <w:tcBorders>
              <w:top w:val="nil"/>
              <w:left w:val="nil"/>
              <w:bottom w:val="nil"/>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1.0±0.5</w:t>
            </w:r>
          </w:p>
        </w:tc>
        <w:tc>
          <w:tcPr>
            <w:tcW w:w="1418" w:type="dxa"/>
            <w:tcBorders>
              <w:top w:val="nil"/>
              <w:left w:val="nil"/>
              <w:bottom w:val="nil"/>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1.1±0.5</w:t>
            </w:r>
          </w:p>
        </w:tc>
        <w:tc>
          <w:tcPr>
            <w:tcW w:w="1071" w:type="dxa"/>
            <w:tcBorders>
              <w:top w:val="nil"/>
              <w:left w:val="nil"/>
              <w:bottom w:val="nil"/>
              <w:right w:val="nil"/>
            </w:tcBorders>
          </w:tcPr>
          <w:p w:rsidR="009146D6" w:rsidRPr="00965C76" w:rsidRDefault="009146D6"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0.237</w:t>
            </w:r>
          </w:p>
        </w:tc>
      </w:tr>
      <w:tr w:rsidR="00813FB7" w:rsidRPr="00965C76" w:rsidTr="00BA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nil"/>
              <w:right w:val="nil"/>
            </w:tcBorders>
            <w:vAlign w:val="bottom"/>
          </w:tcPr>
          <w:p w:rsidR="00813FB7" w:rsidRPr="00965C76" w:rsidRDefault="00813FB7" w:rsidP="00761D30">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UREA</w:t>
            </w:r>
            <w:r>
              <w:rPr>
                <w:rFonts w:asciiTheme="majorBidi" w:eastAsia="Times New Roman" w:hAnsiTheme="majorBidi" w:cstheme="majorBidi"/>
                <w:color w:val="000000"/>
                <w:sz w:val="24"/>
                <w:szCs w:val="24"/>
              </w:rPr>
              <w:t xml:space="preserve"> (mg/dL)</w:t>
            </w:r>
          </w:p>
        </w:tc>
        <w:tc>
          <w:tcPr>
            <w:tcW w:w="1559" w:type="dxa"/>
            <w:tcBorders>
              <w:top w:val="nil"/>
              <w:left w:val="nil"/>
              <w:bottom w:val="nil"/>
              <w:right w:val="nil"/>
            </w:tcBorders>
            <w:vAlign w:val="bottom"/>
          </w:tcPr>
          <w:p w:rsidR="00813FB7" w:rsidRPr="00965C76" w:rsidRDefault="00813FB7"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46.2±24.8</w:t>
            </w:r>
          </w:p>
        </w:tc>
        <w:tc>
          <w:tcPr>
            <w:tcW w:w="1418" w:type="dxa"/>
            <w:tcBorders>
              <w:top w:val="nil"/>
              <w:left w:val="nil"/>
              <w:bottom w:val="nil"/>
              <w:right w:val="nil"/>
            </w:tcBorders>
            <w:vAlign w:val="bottom"/>
          </w:tcPr>
          <w:p w:rsidR="00813FB7" w:rsidRPr="00965C76" w:rsidRDefault="00813FB7"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52.0±25.0</w:t>
            </w:r>
          </w:p>
        </w:tc>
        <w:tc>
          <w:tcPr>
            <w:tcW w:w="1071" w:type="dxa"/>
            <w:tcBorders>
              <w:top w:val="nil"/>
              <w:left w:val="nil"/>
              <w:bottom w:val="nil"/>
              <w:right w:val="nil"/>
            </w:tcBorders>
          </w:tcPr>
          <w:p w:rsidR="00813FB7" w:rsidRPr="00965C76"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0.159</w:t>
            </w:r>
          </w:p>
        </w:tc>
      </w:tr>
      <w:tr w:rsidR="00813FB7" w:rsidRPr="00965C76" w:rsidTr="00BA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nil"/>
              <w:right w:val="nil"/>
            </w:tcBorders>
            <w:vAlign w:val="bottom"/>
          </w:tcPr>
          <w:p w:rsidR="00813FB7" w:rsidRPr="00965C76" w:rsidRDefault="00813FB7" w:rsidP="00761D30">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Sodium</w:t>
            </w:r>
            <w:r>
              <w:rPr>
                <w:rFonts w:asciiTheme="majorBidi" w:eastAsia="Times New Roman" w:hAnsiTheme="majorBidi" w:cstheme="majorBidi"/>
                <w:color w:val="000000"/>
                <w:sz w:val="24"/>
                <w:szCs w:val="24"/>
              </w:rPr>
              <w:t xml:space="preserve"> (meq/L)</w:t>
            </w:r>
          </w:p>
        </w:tc>
        <w:tc>
          <w:tcPr>
            <w:tcW w:w="1559" w:type="dxa"/>
            <w:tcBorders>
              <w:top w:val="nil"/>
              <w:left w:val="nil"/>
              <w:bottom w:val="nil"/>
              <w:right w:val="nil"/>
            </w:tcBorders>
            <w:vAlign w:val="bottom"/>
          </w:tcPr>
          <w:p w:rsidR="00813FB7" w:rsidRPr="00965C76" w:rsidRDefault="00813FB7"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136±4</w:t>
            </w:r>
          </w:p>
        </w:tc>
        <w:tc>
          <w:tcPr>
            <w:tcW w:w="1418" w:type="dxa"/>
            <w:tcBorders>
              <w:top w:val="nil"/>
              <w:left w:val="nil"/>
              <w:bottom w:val="nil"/>
              <w:right w:val="nil"/>
            </w:tcBorders>
            <w:vAlign w:val="bottom"/>
          </w:tcPr>
          <w:p w:rsidR="00813FB7" w:rsidRPr="00965C76" w:rsidRDefault="00813FB7"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135±4</w:t>
            </w:r>
          </w:p>
        </w:tc>
        <w:tc>
          <w:tcPr>
            <w:tcW w:w="1071" w:type="dxa"/>
            <w:tcBorders>
              <w:top w:val="nil"/>
              <w:left w:val="nil"/>
              <w:bottom w:val="nil"/>
              <w:right w:val="nil"/>
            </w:tcBorders>
          </w:tcPr>
          <w:p w:rsidR="00813FB7" w:rsidRPr="00965C76"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0.097</w:t>
            </w:r>
          </w:p>
        </w:tc>
      </w:tr>
      <w:tr w:rsidR="00813FB7" w:rsidRPr="00965C76" w:rsidTr="00BA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nil"/>
              <w:right w:val="nil"/>
            </w:tcBorders>
            <w:vAlign w:val="bottom"/>
          </w:tcPr>
          <w:p w:rsidR="00813FB7" w:rsidRPr="00965C76" w:rsidRDefault="00813FB7" w:rsidP="00761D30">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Albumin</w:t>
            </w:r>
            <w:r>
              <w:rPr>
                <w:rFonts w:asciiTheme="majorBidi" w:eastAsia="Times New Roman" w:hAnsiTheme="majorBidi" w:cstheme="majorBidi"/>
                <w:color w:val="000000"/>
                <w:sz w:val="24"/>
                <w:szCs w:val="24"/>
              </w:rPr>
              <w:t xml:space="preserve"> (g/dL)</w:t>
            </w:r>
          </w:p>
        </w:tc>
        <w:tc>
          <w:tcPr>
            <w:tcW w:w="1559" w:type="dxa"/>
            <w:tcBorders>
              <w:top w:val="nil"/>
              <w:left w:val="nil"/>
              <w:bottom w:val="nil"/>
              <w:right w:val="nil"/>
            </w:tcBorders>
            <w:vAlign w:val="bottom"/>
          </w:tcPr>
          <w:p w:rsidR="00813FB7" w:rsidRPr="00965C76" w:rsidRDefault="00813FB7"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3.3±0.6</w:t>
            </w:r>
          </w:p>
        </w:tc>
        <w:tc>
          <w:tcPr>
            <w:tcW w:w="1418" w:type="dxa"/>
            <w:tcBorders>
              <w:top w:val="nil"/>
              <w:left w:val="nil"/>
              <w:bottom w:val="nil"/>
              <w:right w:val="nil"/>
            </w:tcBorders>
            <w:vAlign w:val="bottom"/>
          </w:tcPr>
          <w:p w:rsidR="00813FB7" w:rsidRPr="00965C76" w:rsidRDefault="00813FB7"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3.2±0.8</w:t>
            </w:r>
          </w:p>
        </w:tc>
        <w:tc>
          <w:tcPr>
            <w:tcW w:w="1071" w:type="dxa"/>
            <w:tcBorders>
              <w:top w:val="nil"/>
              <w:left w:val="nil"/>
              <w:bottom w:val="nil"/>
              <w:right w:val="nil"/>
            </w:tcBorders>
          </w:tcPr>
          <w:p w:rsidR="00813FB7" w:rsidRPr="00965C76" w:rsidRDefault="00813FB7"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0.409</w:t>
            </w:r>
          </w:p>
        </w:tc>
      </w:tr>
      <w:tr w:rsidR="009146D6" w:rsidRPr="00965C76" w:rsidTr="00BA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nil"/>
              <w:right w:val="nil"/>
            </w:tcBorders>
            <w:vAlign w:val="bottom"/>
          </w:tcPr>
          <w:p w:rsidR="009146D6" w:rsidRPr="00965C76" w:rsidRDefault="009146D6" w:rsidP="00AE0FD4">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Total bilirubin</w:t>
            </w:r>
            <w:r w:rsidR="00813FB7">
              <w:rPr>
                <w:rFonts w:asciiTheme="majorBidi" w:eastAsia="Times New Roman" w:hAnsiTheme="majorBidi" w:cstheme="majorBidi"/>
                <w:color w:val="000000"/>
                <w:sz w:val="24"/>
                <w:szCs w:val="24"/>
              </w:rPr>
              <w:t xml:space="preserve"> (mg/dL)</w:t>
            </w:r>
          </w:p>
        </w:tc>
        <w:tc>
          <w:tcPr>
            <w:tcW w:w="1559" w:type="dxa"/>
            <w:tcBorders>
              <w:top w:val="nil"/>
              <w:left w:val="nil"/>
              <w:bottom w:val="nil"/>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1.4±1.2</w:t>
            </w:r>
          </w:p>
        </w:tc>
        <w:tc>
          <w:tcPr>
            <w:tcW w:w="1418" w:type="dxa"/>
            <w:tcBorders>
              <w:top w:val="nil"/>
              <w:left w:val="nil"/>
              <w:bottom w:val="nil"/>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1.3±1.1</w:t>
            </w:r>
          </w:p>
        </w:tc>
        <w:tc>
          <w:tcPr>
            <w:tcW w:w="1071" w:type="dxa"/>
            <w:tcBorders>
              <w:top w:val="nil"/>
              <w:left w:val="nil"/>
              <w:bottom w:val="nil"/>
              <w:right w:val="nil"/>
            </w:tcBorders>
          </w:tcPr>
          <w:p w:rsidR="009146D6" w:rsidRPr="00965C76" w:rsidRDefault="009146D6"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0.516</w:t>
            </w:r>
          </w:p>
        </w:tc>
      </w:tr>
      <w:tr w:rsidR="009146D6" w:rsidRPr="00965C76" w:rsidTr="00BA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nil"/>
              <w:right w:val="nil"/>
            </w:tcBorders>
            <w:vAlign w:val="bottom"/>
          </w:tcPr>
          <w:p w:rsidR="009146D6" w:rsidRPr="00965C76" w:rsidRDefault="009146D6" w:rsidP="00AE0FD4">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ALP</w:t>
            </w:r>
            <w:r w:rsidR="00813FB7">
              <w:rPr>
                <w:rFonts w:asciiTheme="majorBidi" w:eastAsia="Times New Roman" w:hAnsiTheme="majorBidi" w:cstheme="majorBidi"/>
                <w:color w:val="000000"/>
                <w:sz w:val="24"/>
                <w:szCs w:val="24"/>
              </w:rPr>
              <w:t xml:space="preserve"> (IU/dL)</w:t>
            </w:r>
          </w:p>
        </w:tc>
        <w:tc>
          <w:tcPr>
            <w:tcW w:w="1559" w:type="dxa"/>
            <w:tcBorders>
              <w:top w:val="nil"/>
              <w:left w:val="nil"/>
              <w:bottom w:val="nil"/>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123±110</w:t>
            </w:r>
          </w:p>
        </w:tc>
        <w:tc>
          <w:tcPr>
            <w:tcW w:w="1418" w:type="dxa"/>
            <w:tcBorders>
              <w:top w:val="nil"/>
              <w:left w:val="nil"/>
              <w:bottom w:val="nil"/>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116±113</w:t>
            </w:r>
          </w:p>
        </w:tc>
        <w:tc>
          <w:tcPr>
            <w:tcW w:w="1071" w:type="dxa"/>
            <w:tcBorders>
              <w:top w:val="nil"/>
              <w:left w:val="nil"/>
              <w:bottom w:val="nil"/>
              <w:right w:val="nil"/>
            </w:tcBorders>
          </w:tcPr>
          <w:p w:rsidR="009146D6" w:rsidRPr="00965C76" w:rsidRDefault="009146D6"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0.718</w:t>
            </w:r>
          </w:p>
        </w:tc>
      </w:tr>
      <w:tr w:rsidR="009146D6" w:rsidRPr="00965C76" w:rsidTr="00BA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single" w:sz="8" w:space="0" w:color="000000"/>
              <w:right w:val="nil"/>
            </w:tcBorders>
            <w:vAlign w:val="bottom"/>
          </w:tcPr>
          <w:p w:rsidR="009146D6" w:rsidRPr="00965C76" w:rsidRDefault="009146D6" w:rsidP="00AE0FD4">
            <w:pPr>
              <w:bidi w:val="0"/>
              <w:spacing w:before="120" w:after="120"/>
              <w:rPr>
                <w:rFonts w:asciiTheme="majorBidi" w:eastAsia="Times New Roman" w:hAnsiTheme="majorBidi" w:cstheme="majorBidi"/>
                <w:color w:val="000000"/>
                <w:sz w:val="24"/>
                <w:szCs w:val="24"/>
              </w:rPr>
            </w:pPr>
            <w:r w:rsidRPr="00965C76">
              <w:rPr>
                <w:rFonts w:asciiTheme="majorBidi" w:eastAsia="Times New Roman" w:hAnsiTheme="majorBidi" w:cstheme="majorBidi"/>
                <w:color w:val="000000"/>
                <w:sz w:val="24"/>
                <w:szCs w:val="24"/>
              </w:rPr>
              <w:t>LDH</w:t>
            </w:r>
            <w:r w:rsidR="00813FB7">
              <w:rPr>
                <w:rFonts w:asciiTheme="majorBidi" w:eastAsia="Times New Roman" w:hAnsiTheme="majorBidi" w:cstheme="majorBidi"/>
                <w:color w:val="000000"/>
                <w:sz w:val="24"/>
                <w:szCs w:val="24"/>
              </w:rPr>
              <w:t xml:space="preserve"> (IU/dL)</w:t>
            </w:r>
          </w:p>
        </w:tc>
        <w:tc>
          <w:tcPr>
            <w:tcW w:w="1559" w:type="dxa"/>
            <w:tcBorders>
              <w:top w:val="nil"/>
              <w:left w:val="nil"/>
              <w:bottom w:val="single" w:sz="8" w:space="0" w:color="000000"/>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465±240</w:t>
            </w:r>
          </w:p>
        </w:tc>
        <w:tc>
          <w:tcPr>
            <w:tcW w:w="1418" w:type="dxa"/>
            <w:tcBorders>
              <w:top w:val="nil"/>
              <w:left w:val="nil"/>
              <w:bottom w:val="single" w:sz="8" w:space="0" w:color="000000"/>
              <w:right w:val="nil"/>
            </w:tcBorders>
            <w:vAlign w:val="bottom"/>
          </w:tcPr>
          <w:p w:rsidR="009146D6" w:rsidRPr="00965C76" w:rsidRDefault="009146D6" w:rsidP="00A84787">
            <w:pPr>
              <w:bidi w:val="0"/>
              <w:spacing w:before="120" w:after="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415±163</w:t>
            </w:r>
          </w:p>
        </w:tc>
        <w:tc>
          <w:tcPr>
            <w:tcW w:w="1071" w:type="dxa"/>
            <w:tcBorders>
              <w:top w:val="nil"/>
              <w:left w:val="nil"/>
              <w:bottom w:val="single" w:sz="8" w:space="0" w:color="000000"/>
              <w:right w:val="nil"/>
            </w:tcBorders>
          </w:tcPr>
          <w:p w:rsidR="009146D6" w:rsidRPr="00965C76" w:rsidRDefault="009146D6" w:rsidP="00A84787">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0.240</w:t>
            </w:r>
          </w:p>
        </w:tc>
      </w:tr>
    </w:tbl>
    <w:p w:rsidR="00BA172E" w:rsidRDefault="00BA172E" w:rsidP="00C047BF">
      <w:pPr>
        <w:rPr>
          <w:rtl/>
        </w:rPr>
      </w:pPr>
    </w:p>
    <w:p w:rsidR="00C047BF" w:rsidRDefault="00C047BF" w:rsidP="00C047BF">
      <w:pPr>
        <w:rPr>
          <w:rtl/>
        </w:rPr>
      </w:pPr>
    </w:p>
    <w:p w:rsidR="00C047BF" w:rsidRDefault="00C047BF" w:rsidP="00C047BF">
      <w:pPr>
        <w:rPr>
          <w:rtl/>
        </w:rPr>
      </w:pPr>
    </w:p>
    <w:p w:rsidR="00C047BF" w:rsidRDefault="00C047BF" w:rsidP="00B349CF">
      <w:pPr>
        <w:spacing w:after="0" w:line="480" w:lineRule="auto"/>
        <w:rPr>
          <w:rFonts w:asciiTheme="minorBidi" w:hAnsiTheme="minorBidi"/>
          <w:sz w:val="24"/>
          <w:szCs w:val="24"/>
          <w:rtl/>
        </w:rPr>
      </w:pPr>
      <w:r w:rsidRPr="00C047BF">
        <w:rPr>
          <w:rFonts w:asciiTheme="minorBidi" w:hAnsiTheme="minorBidi"/>
          <w:sz w:val="24"/>
          <w:szCs w:val="24"/>
          <w:rtl/>
        </w:rPr>
        <w:t>ב</w:t>
      </w:r>
      <w:r w:rsidRPr="00C047BF">
        <w:rPr>
          <w:rFonts w:asciiTheme="minorBidi" w:hAnsiTheme="minorBidi"/>
          <w:b/>
          <w:bCs/>
          <w:sz w:val="24"/>
          <w:szCs w:val="24"/>
          <w:rtl/>
        </w:rPr>
        <w:t xml:space="preserve">גרף </w:t>
      </w:r>
      <w:r w:rsidR="00B349CF">
        <w:rPr>
          <w:rFonts w:asciiTheme="minorBidi" w:hAnsiTheme="minorBidi" w:hint="cs"/>
          <w:b/>
          <w:bCs/>
          <w:sz w:val="24"/>
          <w:szCs w:val="24"/>
          <w:rtl/>
        </w:rPr>
        <w:t>7</w:t>
      </w:r>
      <w:r w:rsidRPr="00C047BF">
        <w:rPr>
          <w:rFonts w:asciiTheme="minorBidi" w:hAnsiTheme="minorBidi"/>
          <w:sz w:val="24"/>
          <w:szCs w:val="24"/>
          <w:rtl/>
        </w:rPr>
        <w:t xml:space="preserve"> וב</w:t>
      </w:r>
      <w:r w:rsidRPr="00C047BF">
        <w:rPr>
          <w:rFonts w:asciiTheme="minorBidi" w:hAnsiTheme="minorBidi"/>
          <w:b/>
          <w:bCs/>
          <w:sz w:val="24"/>
          <w:szCs w:val="24"/>
          <w:rtl/>
        </w:rPr>
        <w:t xml:space="preserve">גרף </w:t>
      </w:r>
      <w:r w:rsidR="00B349CF">
        <w:rPr>
          <w:rFonts w:asciiTheme="minorBidi" w:hAnsiTheme="minorBidi" w:hint="cs"/>
          <w:b/>
          <w:bCs/>
          <w:sz w:val="24"/>
          <w:szCs w:val="24"/>
          <w:rtl/>
        </w:rPr>
        <w:t>8</w:t>
      </w:r>
      <w:r w:rsidRPr="00C047BF">
        <w:rPr>
          <w:rFonts w:asciiTheme="minorBidi" w:hAnsiTheme="minorBidi"/>
          <w:sz w:val="24"/>
          <w:szCs w:val="24"/>
          <w:rtl/>
        </w:rPr>
        <w:t xml:space="preserve"> מופיעים פיזור ציון </w:t>
      </w:r>
      <w:r w:rsidRPr="00C047BF">
        <w:rPr>
          <w:rFonts w:asciiTheme="minorBidi" w:hAnsiTheme="minorBidi"/>
          <w:sz w:val="24"/>
          <w:szCs w:val="24"/>
        </w:rPr>
        <w:t>ASA</w:t>
      </w:r>
      <w:r w:rsidRPr="00C047BF">
        <w:rPr>
          <w:rFonts w:asciiTheme="minorBidi" w:hAnsiTheme="minorBidi"/>
          <w:sz w:val="24"/>
          <w:szCs w:val="24"/>
          <w:rtl/>
        </w:rPr>
        <w:t xml:space="preserve"> של החולים וחומרת המחלה (בהתאמה) לפי סטאטוס החדרת ציסטוסטום. נמצא כי ציון </w:t>
      </w:r>
      <w:r w:rsidRPr="00C047BF">
        <w:rPr>
          <w:rFonts w:asciiTheme="minorBidi" w:hAnsiTheme="minorBidi"/>
          <w:sz w:val="24"/>
          <w:szCs w:val="24"/>
        </w:rPr>
        <w:t>ASA</w:t>
      </w:r>
      <w:r w:rsidRPr="00C047BF">
        <w:rPr>
          <w:rFonts w:asciiTheme="minorBidi" w:hAnsiTheme="minorBidi"/>
          <w:sz w:val="24"/>
          <w:szCs w:val="24"/>
          <w:rtl/>
        </w:rPr>
        <w:t xml:space="preserve"> של החולים שלהם הוחדר ציסטוסטום היה גבוה יותר, וכן חומרת המחלה היתה קשה יותר. </w:t>
      </w:r>
    </w:p>
    <w:p w:rsidR="00C73B2A" w:rsidRDefault="00C73B2A" w:rsidP="00C047BF">
      <w:pPr>
        <w:spacing w:after="0" w:line="480" w:lineRule="auto"/>
        <w:rPr>
          <w:rFonts w:asciiTheme="minorBidi" w:hAnsiTheme="minorBidi"/>
          <w:sz w:val="24"/>
          <w:szCs w:val="24"/>
          <w:rtl/>
        </w:rPr>
      </w:pPr>
    </w:p>
    <w:p w:rsidR="00C73B2A" w:rsidRDefault="00C73B2A" w:rsidP="00C047BF">
      <w:pPr>
        <w:spacing w:after="0" w:line="480" w:lineRule="auto"/>
        <w:rPr>
          <w:rFonts w:asciiTheme="minorBidi" w:hAnsiTheme="minorBidi"/>
          <w:sz w:val="24"/>
          <w:szCs w:val="24"/>
          <w:rtl/>
        </w:rPr>
      </w:pPr>
    </w:p>
    <w:p w:rsidR="00C73B2A" w:rsidRDefault="00C73B2A" w:rsidP="00C047BF">
      <w:pPr>
        <w:spacing w:after="0" w:line="480" w:lineRule="auto"/>
        <w:rPr>
          <w:rFonts w:asciiTheme="minorBidi" w:hAnsiTheme="minorBidi"/>
          <w:sz w:val="24"/>
          <w:szCs w:val="24"/>
          <w:rtl/>
        </w:rPr>
      </w:pPr>
    </w:p>
    <w:p w:rsidR="00C73B2A" w:rsidRDefault="00C73B2A" w:rsidP="00B349CF">
      <w:pPr>
        <w:bidi w:val="0"/>
      </w:pPr>
      <w:r w:rsidRPr="00C91249">
        <w:rPr>
          <w:rFonts w:asciiTheme="minorBidi" w:hAnsiTheme="minorBidi"/>
          <w:b/>
          <w:bCs/>
          <w:noProof/>
          <w:sz w:val="24"/>
          <w:szCs w:val="24"/>
          <w:rtl/>
        </w:rPr>
        <w:lastRenderedPageBreak/>
        <mc:AlternateContent>
          <mc:Choice Requires="wps">
            <w:drawing>
              <wp:anchor distT="0" distB="0" distL="114300" distR="114300" simplePos="0" relativeHeight="251668480" behindDoc="0" locked="0" layoutInCell="1" allowOverlap="1" wp14:anchorId="68F50A7A" wp14:editId="1B9FE7AE">
                <wp:simplePos x="0" y="0"/>
                <wp:positionH relativeFrom="margin">
                  <wp:posOffset>-216640</wp:posOffset>
                </wp:positionH>
                <wp:positionV relativeFrom="paragraph">
                  <wp:posOffset>-71120</wp:posOffset>
                </wp:positionV>
                <wp:extent cx="5508625" cy="3931920"/>
                <wp:effectExtent l="0" t="0" r="15875" b="11430"/>
                <wp:wrapNone/>
                <wp:docPr id="15" name="מלבן 15"/>
                <wp:cNvGraphicFramePr/>
                <a:graphic xmlns:a="http://schemas.openxmlformats.org/drawingml/2006/main">
                  <a:graphicData uri="http://schemas.microsoft.com/office/word/2010/wordprocessingShape">
                    <wps:wsp>
                      <wps:cNvSpPr/>
                      <wps:spPr>
                        <a:xfrm>
                          <a:off x="0" y="0"/>
                          <a:ext cx="5508625" cy="3931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87E13" id="מלבן 15" o:spid="_x0000_s1026" style="position:absolute;left:0;text-align:left;margin-left:-17.05pt;margin-top:-5.6pt;width:433.75pt;height:30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" filled="f" strokecolor="#243f60 [1604]" strokeweight="2pt">
                <w10:wrap anchorx="margin"/>
              </v:rect>
            </w:pict>
          </mc:Fallback>
        </mc:AlternateContent>
      </w:r>
      <w:r w:rsidRPr="00C91249">
        <w:rPr>
          <w:rFonts w:asciiTheme="minorBidi" w:hAnsiTheme="minorBidi"/>
          <w:b/>
          <w:bCs/>
          <w:sz w:val="24"/>
          <w:szCs w:val="24"/>
        </w:rPr>
        <w:t xml:space="preserve">Figure </w:t>
      </w:r>
      <w:r w:rsidR="00B349CF">
        <w:rPr>
          <w:rFonts w:asciiTheme="minorBidi" w:hAnsiTheme="minorBidi" w:hint="cs"/>
          <w:b/>
          <w:bCs/>
          <w:sz w:val="24"/>
          <w:szCs w:val="24"/>
          <w:rtl/>
        </w:rPr>
        <w:t>7</w:t>
      </w:r>
      <w:r>
        <w:rPr>
          <w:rFonts w:asciiTheme="minorBidi" w:hAnsiTheme="minorBidi"/>
          <w:sz w:val="24"/>
          <w:szCs w:val="24"/>
        </w:rPr>
        <w:t>:</w:t>
      </w:r>
      <w:r w:rsidRPr="00C73B2A">
        <w:rPr>
          <w:rFonts w:asciiTheme="minorBidi" w:hAnsiTheme="minorBidi"/>
          <w:b/>
          <w:bCs/>
          <w:noProof/>
          <w:sz w:val="24"/>
          <w:szCs w:val="24"/>
          <w:rtl/>
        </w:rPr>
        <w:t xml:space="preserve"> </w:t>
      </w:r>
      <w:r>
        <w:rPr>
          <w:rFonts w:asciiTheme="minorBidi" w:hAnsiTheme="minorBidi"/>
          <w:sz w:val="24"/>
          <w:szCs w:val="24"/>
        </w:rPr>
        <w:t xml:space="preserve"> Distribution of ASA score among patients over 65 across cholecystostom status groups</w:t>
      </w:r>
    </w:p>
    <w:p w:rsidR="009146D6" w:rsidRDefault="009146D6" w:rsidP="00C73B2A">
      <w:pPr>
        <w:autoSpaceDE w:val="0"/>
        <w:autoSpaceDN w:val="0"/>
        <w:bidi w:val="0"/>
        <w:adjustRightInd w:val="0"/>
        <w:spacing w:after="0" w:line="240" w:lineRule="auto"/>
        <w:jc w:val="center"/>
        <w:rPr>
          <w:rFonts w:ascii="Arial" w:hAnsi="Arial" w:cs="Arial"/>
          <w:b/>
          <w:bCs/>
          <w:color w:val="000000"/>
          <w:sz w:val="26"/>
          <w:szCs w:val="26"/>
        </w:rPr>
      </w:pPr>
      <w:r>
        <w:rPr>
          <w:noProof/>
        </w:rPr>
        <w:drawing>
          <wp:inline distT="0" distB="0" distL="0" distR="0" wp14:anchorId="60837F54" wp14:editId="2FB8AC88">
            <wp:extent cx="4057650" cy="3019425"/>
            <wp:effectExtent l="0" t="0" r="0" b="9525"/>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46D6" w:rsidRDefault="009146D6" w:rsidP="009146D6">
      <w:pPr>
        <w:autoSpaceDE w:val="0"/>
        <w:autoSpaceDN w:val="0"/>
        <w:bidi w:val="0"/>
        <w:adjustRightInd w:val="0"/>
        <w:spacing w:after="0" w:line="240" w:lineRule="auto"/>
        <w:rPr>
          <w:rFonts w:ascii="Arial" w:hAnsi="Arial" w:cs="Arial"/>
          <w:b/>
          <w:bCs/>
          <w:color w:val="000000"/>
          <w:sz w:val="26"/>
          <w:szCs w:val="26"/>
        </w:rPr>
      </w:pPr>
    </w:p>
    <w:p w:rsidR="00A84787" w:rsidRDefault="00A84787" w:rsidP="009146D6">
      <w:pPr>
        <w:bidi w:val="0"/>
        <w:rPr>
          <w:rFonts w:ascii="Arial" w:hAnsi="Arial" w:cs="Arial"/>
          <w:b/>
          <w:bCs/>
          <w:color w:val="000000"/>
          <w:sz w:val="26"/>
          <w:szCs w:val="26"/>
        </w:rPr>
      </w:pPr>
    </w:p>
    <w:p w:rsidR="00C73B2A" w:rsidRDefault="00C73B2A" w:rsidP="00C73B2A">
      <w:pPr>
        <w:bidi w:val="0"/>
        <w:rPr>
          <w:rFonts w:asciiTheme="minorBidi" w:hAnsiTheme="minorBidi"/>
          <w:b/>
          <w:bCs/>
          <w:sz w:val="24"/>
          <w:szCs w:val="24"/>
        </w:rPr>
      </w:pPr>
    </w:p>
    <w:p w:rsidR="00C73B2A" w:rsidRDefault="00C73B2A" w:rsidP="00C73B2A">
      <w:pPr>
        <w:bidi w:val="0"/>
        <w:rPr>
          <w:rFonts w:asciiTheme="minorBidi" w:hAnsiTheme="minorBidi"/>
          <w:b/>
          <w:bCs/>
          <w:sz w:val="24"/>
          <w:szCs w:val="24"/>
        </w:rPr>
      </w:pPr>
      <w:r w:rsidRPr="00C91249">
        <w:rPr>
          <w:rFonts w:asciiTheme="minorBidi" w:hAnsiTheme="minorBidi"/>
          <w:b/>
          <w:bCs/>
          <w:noProof/>
          <w:sz w:val="24"/>
          <w:szCs w:val="24"/>
          <w:rtl/>
        </w:rPr>
        <mc:AlternateContent>
          <mc:Choice Requires="wps">
            <w:drawing>
              <wp:anchor distT="0" distB="0" distL="114300" distR="114300" simplePos="0" relativeHeight="251670528" behindDoc="0" locked="0" layoutInCell="1" allowOverlap="1" wp14:anchorId="7C050DB9" wp14:editId="68EC6B97">
                <wp:simplePos x="0" y="0"/>
                <wp:positionH relativeFrom="margin">
                  <wp:posOffset>-216535</wp:posOffset>
                </wp:positionH>
                <wp:positionV relativeFrom="paragraph">
                  <wp:posOffset>256758</wp:posOffset>
                </wp:positionV>
                <wp:extent cx="5508625" cy="3931920"/>
                <wp:effectExtent l="0" t="0" r="15875" b="11430"/>
                <wp:wrapNone/>
                <wp:docPr id="16" name="מלבן 16"/>
                <wp:cNvGraphicFramePr/>
                <a:graphic xmlns:a="http://schemas.openxmlformats.org/drawingml/2006/main">
                  <a:graphicData uri="http://schemas.microsoft.com/office/word/2010/wordprocessingShape">
                    <wps:wsp>
                      <wps:cNvSpPr/>
                      <wps:spPr>
                        <a:xfrm>
                          <a:off x="0" y="0"/>
                          <a:ext cx="5508625" cy="3931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1DF29" id="מלבן 16" o:spid="_x0000_s1026" style="position:absolute;left:0;text-align:left;margin-left:-17.05pt;margin-top:20.2pt;width:433.75pt;height:309.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" filled="f" strokecolor="#243f60 [1604]" strokeweight="2pt">
                <w10:wrap anchorx="margin"/>
              </v:rect>
            </w:pict>
          </mc:Fallback>
        </mc:AlternateContent>
      </w:r>
    </w:p>
    <w:p w:rsidR="00C73B2A" w:rsidRDefault="00C73B2A" w:rsidP="00B349CF">
      <w:pPr>
        <w:bidi w:val="0"/>
      </w:pPr>
      <w:r w:rsidRPr="00C91249">
        <w:rPr>
          <w:rFonts w:asciiTheme="minorBidi" w:hAnsiTheme="minorBidi"/>
          <w:b/>
          <w:bCs/>
          <w:sz w:val="24"/>
          <w:szCs w:val="24"/>
        </w:rPr>
        <w:t xml:space="preserve">Figure </w:t>
      </w:r>
      <w:r w:rsidR="00B349CF">
        <w:rPr>
          <w:rFonts w:asciiTheme="minorBidi" w:hAnsiTheme="minorBidi" w:hint="cs"/>
          <w:b/>
          <w:bCs/>
          <w:sz w:val="24"/>
          <w:szCs w:val="24"/>
          <w:rtl/>
        </w:rPr>
        <w:t>8</w:t>
      </w:r>
      <w:r>
        <w:rPr>
          <w:rFonts w:asciiTheme="minorBidi" w:hAnsiTheme="minorBidi"/>
          <w:sz w:val="24"/>
          <w:szCs w:val="24"/>
        </w:rPr>
        <w:t>: Disease severity of patients over 65 across cholecystostom status groups</w:t>
      </w:r>
    </w:p>
    <w:p w:rsidR="00C047BF" w:rsidRDefault="00A84787" w:rsidP="00C73B2A">
      <w:pPr>
        <w:bidi w:val="0"/>
        <w:jc w:val="center"/>
        <w:rPr>
          <w:rFonts w:ascii="Arial" w:hAnsi="Arial" w:cs="Arial"/>
          <w:b/>
          <w:bCs/>
          <w:color w:val="000000"/>
          <w:sz w:val="26"/>
          <w:szCs w:val="26"/>
        </w:rPr>
      </w:pPr>
      <w:r>
        <w:rPr>
          <w:noProof/>
        </w:rPr>
        <w:drawing>
          <wp:inline distT="0" distB="0" distL="0" distR="0" wp14:anchorId="3059F2C2" wp14:editId="1F626A90">
            <wp:extent cx="4057650" cy="3143250"/>
            <wp:effectExtent l="0" t="0" r="0" b="0"/>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146D6">
        <w:rPr>
          <w:rFonts w:ascii="Arial" w:hAnsi="Arial" w:cs="Arial"/>
          <w:b/>
          <w:bCs/>
          <w:color w:val="000000"/>
          <w:sz w:val="26"/>
          <w:szCs w:val="26"/>
        </w:rPr>
        <w:br w:type="page"/>
      </w:r>
    </w:p>
    <w:p w:rsidR="00C047BF" w:rsidRDefault="00C73B2A" w:rsidP="007F1400">
      <w:pPr>
        <w:spacing w:after="0" w:line="480" w:lineRule="auto"/>
        <w:rPr>
          <w:rFonts w:ascii="Arial" w:hAnsi="Arial" w:cs="Arial"/>
          <w:color w:val="000000"/>
          <w:sz w:val="26"/>
          <w:szCs w:val="26"/>
          <w:rtl/>
        </w:rPr>
      </w:pPr>
      <w:r w:rsidRPr="005146DD">
        <w:rPr>
          <w:rFonts w:ascii="Arial" w:hAnsi="Arial" w:cs="Arial" w:hint="cs"/>
          <w:color w:val="000000"/>
          <w:sz w:val="26"/>
          <w:szCs w:val="26"/>
          <w:rtl/>
        </w:rPr>
        <w:lastRenderedPageBreak/>
        <w:t xml:space="preserve">פרוגנוזה של חולים מעל גיל 65 עם ובלי ציסטוסטום </w:t>
      </w:r>
    </w:p>
    <w:p w:rsidR="00C047BF" w:rsidRPr="00C047BF" w:rsidRDefault="00631A4D" w:rsidP="007F1400">
      <w:pPr>
        <w:spacing w:after="0" w:line="480" w:lineRule="auto"/>
        <w:rPr>
          <w:rFonts w:ascii="Arial" w:hAnsi="Arial" w:cs="Arial"/>
          <w:b/>
          <w:bCs/>
          <w:color w:val="000000"/>
          <w:sz w:val="26"/>
          <w:szCs w:val="26"/>
        </w:rPr>
      </w:pPr>
      <w:r>
        <w:rPr>
          <w:rFonts w:ascii="Arial" w:hAnsi="Arial" w:cs="Arial" w:hint="cs"/>
          <w:color w:val="000000"/>
          <w:sz w:val="26"/>
          <w:szCs w:val="26"/>
          <w:rtl/>
        </w:rPr>
        <w:t xml:space="preserve">כפי שנמצא בקרב כלל החולים, כי </w:t>
      </w:r>
      <w:r w:rsidR="007F1400">
        <w:rPr>
          <w:rFonts w:ascii="Arial" w:hAnsi="Arial" w:cs="Arial" w:hint="cs"/>
          <w:color w:val="000000"/>
          <w:sz w:val="26"/>
          <w:szCs w:val="26"/>
          <w:rtl/>
        </w:rPr>
        <w:t>משך האשפוז היה ארוך יותר בקרב חולים שעברו החדרת ציסטוסטום, וכן הסיכון לתמותה בטווח של 30 יום ובטווח של שנה היה גבוה. לא נמצא הבדל באשפוזים החוזרים בטווח של שנה בין החולים עם ובלי ציסטוסטום (</w:t>
      </w:r>
      <w:r w:rsidR="007F1400" w:rsidRPr="007F1400">
        <w:rPr>
          <w:rFonts w:ascii="Arial" w:hAnsi="Arial" w:cs="Arial" w:hint="cs"/>
          <w:b/>
          <w:bCs/>
          <w:color w:val="000000"/>
          <w:sz w:val="26"/>
          <w:szCs w:val="26"/>
          <w:rtl/>
        </w:rPr>
        <w:t>טבלה 7</w:t>
      </w:r>
      <w:r w:rsidR="007F1400">
        <w:rPr>
          <w:rFonts w:ascii="Arial" w:hAnsi="Arial" w:cs="Arial" w:hint="cs"/>
          <w:color w:val="000000"/>
          <w:sz w:val="26"/>
          <w:szCs w:val="26"/>
          <w:rtl/>
        </w:rPr>
        <w:t>).</w:t>
      </w:r>
    </w:p>
    <w:p w:rsidR="00C047BF" w:rsidRDefault="00C047BF" w:rsidP="007F1400">
      <w:pPr>
        <w:bidi w:val="0"/>
        <w:spacing w:after="0" w:line="480" w:lineRule="auto"/>
      </w:pPr>
    </w:p>
    <w:p w:rsidR="00C047BF" w:rsidRDefault="00C047BF" w:rsidP="00C047BF">
      <w:pPr>
        <w:bidi w:val="0"/>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559"/>
        <w:gridCol w:w="1418"/>
        <w:gridCol w:w="1071"/>
      </w:tblGrid>
      <w:tr w:rsidR="00631A4D" w:rsidRPr="00965C76" w:rsidTr="00761D30">
        <w:tc>
          <w:tcPr>
            <w:tcW w:w="8296" w:type="dxa"/>
            <w:gridSpan w:val="4"/>
            <w:tcBorders>
              <w:bottom w:val="single" w:sz="8" w:space="0" w:color="000000"/>
            </w:tcBorders>
          </w:tcPr>
          <w:p w:rsidR="00631A4D" w:rsidRPr="00965C76" w:rsidRDefault="00631A4D" w:rsidP="00631A4D">
            <w:pPr>
              <w:autoSpaceDE w:val="0"/>
              <w:autoSpaceDN w:val="0"/>
              <w:bidi w:val="0"/>
              <w:adjustRightInd w:val="0"/>
              <w:spacing w:before="120" w:after="120"/>
              <w:rPr>
                <w:rFonts w:asciiTheme="majorBidi" w:hAnsiTheme="majorBidi" w:cstheme="majorBidi"/>
                <w:sz w:val="24"/>
                <w:szCs w:val="24"/>
              </w:rPr>
            </w:pPr>
            <w:r w:rsidRPr="00C047BF">
              <w:rPr>
                <w:rFonts w:asciiTheme="majorBidi" w:hAnsiTheme="majorBidi" w:cstheme="majorBidi"/>
                <w:b/>
                <w:bCs/>
                <w:sz w:val="24"/>
                <w:szCs w:val="24"/>
              </w:rPr>
              <w:t xml:space="preserve">Table </w:t>
            </w:r>
            <w:r>
              <w:rPr>
                <w:rFonts w:asciiTheme="majorBidi" w:hAnsiTheme="majorBidi" w:cstheme="majorBidi"/>
                <w:b/>
                <w:bCs/>
                <w:sz w:val="24"/>
                <w:szCs w:val="24"/>
              </w:rPr>
              <w:t>7</w:t>
            </w:r>
            <w:r>
              <w:rPr>
                <w:rFonts w:asciiTheme="majorBidi" w:hAnsiTheme="majorBidi" w:cstheme="majorBidi"/>
                <w:sz w:val="24"/>
                <w:szCs w:val="24"/>
              </w:rPr>
              <w:t>: Prognosis of patients across Cholecystostom placement status</w:t>
            </w:r>
          </w:p>
        </w:tc>
      </w:tr>
      <w:tr w:rsidR="00631A4D" w:rsidRPr="00965C76" w:rsidTr="00761D30">
        <w:tc>
          <w:tcPr>
            <w:tcW w:w="4248" w:type="dxa"/>
            <w:tcBorders>
              <w:top w:val="single" w:sz="8" w:space="0" w:color="000000"/>
              <w:bottom w:val="single" w:sz="8" w:space="0" w:color="000000"/>
            </w:tcBorders>
          </w:tcPr>
          <w:p w:rsidR="00631A4D" w:rsidRPr="00965C76" w:rsidRDefault="00631A4D" w:rsidP="00761D30">
            <w:pPr>
              <w:autoSpaceDE w:val="0"/>
              <w:autoSpaceDN w:val="0"/>
              <w:bidi w:val="0"/>
              <w:adjustRightInd w:val="0"/>
              <w:spacing w:before="120" w:after="120"/>
              <w:rPr>
                <w:rFonts w:asciiTheme="majorBidi" w:hAnsiTheme="majorBidi" w:cstheme="majorBidi"/>
                <w:sz w:val="24"/>
                <w:szCs w:val="24"/>
              </w:rPr>
            </w:pPr>
          </w:p>
        </w:tc>
        <w:tc>
          <w:tcPr>
            <w:tcW w:w="1559" w:type="dxa"/>
            <w:tcBorders>
              <w:top w:val="single" w:sz="8" w:space="0" w:color="000000"/>
              <w:bottom w:val="single" w:sz="8" w:space="0" w:color="000000"/>
            </w:tcBorders>
          </w:tcPr>
          <w:p w:rsidR="00631A4D" w:rsidRDefault="00631A4D" w:rsidP="00761D3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No</w:t>
            </w:r>
          </w:p>
          <w:p w:rsidR="00631A4D" w:rsidRPr="00965C76" w:rsidRDefault="00631A4D" w:rsidP="00761D3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n=294</w:t>
            </w:r>
          </w:p>
        </w:tc>
        <w:tc>
          <w:tcPr>
            <w:tcW w:w="1418" w:type="dxa"/>
            <w:tcBorders>
              <w:top w:val="single" w:sz="8" w:space="0" w:color="000000"/>
              <w:bottom w:val="single" w:sz="8" w:space="0" w:color="000000"/>
            </w:tcBorders>
          </w:tcPr>
          <w:p w:rsidR="00631A4D" w:rsidRDefault="00631A4D" w:rsidP="00761D3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Yes</w:t>
            </w:r>
          </w:p>
          <w:p w:rsidR="00631A4D" w:rsidRPr="00965C76" w:rsidRDefault="00631A4D" w:rsidP="00761D30">
            <w:pPr>
              <w:autoSpaceDE w:val="0"/>
              <w:autoSpaceDN w:val="0"/>
              <w:bidi w:val="0"/>
              <w:adjustRightInd w:val="0"/>
              <w:jc w:val="center"/>
              <w:rPr>
                <w:rFonts w:asciiTheme="majorBidi" w:hAnsiTheme="majorBidi" w:cstheme="majorBidi"/>
                <w:sz w:val="24"/>
                <w:szCs w:val="24"/>
              </w:rPr>
            </w:pPr>
            <w:r>
              <w:rPr>
                <w:rFonts w:asciiTheme="majorBidi" w:hAnsiTheme="majorBidi" w:cstheme="majorBidi"/>
                <w:sz w:val="24"/>
                <w:szCs w:val="24"/>
              </w:rPr>
              <w:t>n=42</w:t>
            </w:r>
          </w:p>
        </w:tc>
        <w:tc>
          <w:tcPr>
            <w:tcW w:w="1071" w:type="dxa"/>
            <w:tcBorders>
              <w:top w:val="single" w:sz="8" w:space="0" w:color="000000"/>
              <w:bottom w:val="single" w:sz="8" w:space="0" w:color="000000"/>
            </w:tcBorders>
          </w:tcPr>
          <w:p w:rsidR="00631A4D" w:rsidRPr="00965C76" w:rsidRDefault="00631A4D" w:rsidP="00761D30">
            <w:pPr>
              <w:autoSpaceDE w:val="0"/>
              <w:autoSpaceDN w:val="0"/>
              <w:bidi w:val="0"/>
              <w:adjustRightInd w:val="0"/>
              <w:spacing w:before="240"/>
              <w:jc w:val="center"/>
              <w:rPr>
                <w:rFonts w:asciiTheme="majorBidi" w:hAnsiTheme="majorBidi" w:cstheme="majorBidi"/>
                <w:sz w:val="24"/>
                <w:szCs w:val="24"/>
              </w:rPr>
            </w:pPr>
            <w:r>
              <w:rPr>
                <w:rFonts w:asciiTheme="majorBidi" w:hAnsiTheme="majorBidi" w:cstheme="majorBidi"/>
                <w:sz w:val="24"/>
                <w:szCs w:val="24"/>
              </w:rPr>
              <w:t>p Value</w:t>
            </w:r>
          </w:p>
        </w:tc>
      </w:tr>
      <w:tr w:rsidR="00631A4D" w:rsidRPr="00965C76" w:rsidTr="0063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single" w:sz="8" w:space="0" w:color="000000"/>
              <w:left w:val="nil"/>
              <w:bottom w:val="nil"/>
              <w:right w:val="nil"/>
            </w:tcBorders>
          </w:tcPr>
          <w:p w:rsidR="00631A4D" w:rsidRDefault="00631A4D"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Hospital duration (days)</w:t>
            </w:r>
          </w:p>
        </w:tc>
        <w:tc>
          <w:tcPr>
            <w:tcW w:w="1559" w:type="dxa"/>
            <w:tcBorders>
              <w:top w:val="single" w:sz="8" w:space="0" w:color="000000"/>
              <w:left w:val="nil"/>
              <w:bottom w:val="nil"/>
              <w:right w:val="nil"/>
            </w:tcBorders>
          </w:tcPr>
          <w:p w:rsidR="00631A4D" w:rsidRDefault="00DF3064"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8.1±9.2</w:t>
            </w:r>
          </w:p>
        </w:tc>
        <w:tc>
          <w:tcPr>
            <w:tcW w:w="1418" w:type="dxa"/>
            <w:tcBorders>
              <w:top w:val="single" w:sz="8" w:space="0" w:color="000000"/>
              <w:left w:val="nil"/>
              <w:bottom w:val="nil"/>
              <w:right w:val="nil"/>
            </w:tcBorders>
          </w:tcPr>
          <w:p w:rsidR="00631A4D" w:rsidRDefault="00DF3064"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13.5±10.4</w:t>
            </w:r>
          </w:p>
        </w:tc>
        <w:tc>
          <w:tcPr>
            <w:tcW w:w="1071" w:type="dxa"/>
            <w:tcBorders>
              <w:top w:val="single" w:sz="8" w:space="0" w:color="000000"/>
              <w:left w:val="nil"/>
              <w:bottom w:val="nil"/>
              <w:right w:val="nil"/>
            </w:tcBorders>
          </w:tcPr>
          <w:p w:rsidR="00631A4D" w:rsidRDefault="00DF3064"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0.002</w:t>
            </w:r>
          </w:p>
        </w:tc>
      </w:tr>
      <w:tr w:rsidR="00631A4D" w:rsidRPr="00965C76" w:rsidTr="0063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nil"/>
              <w:right w:val="nil"/>
            </w:tcBorders>
          </w:tcPr>
          <w:p w:rsidR="00631A4D" w:rsidRDefault="00631A4D" w:rsidP="00631A4D">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 xml:space="preserve">1 year rate of admissions </w:t>
            </w:r>
            <w:r w:rsidR="00FC2E90">
              <w:rPr>
                <w:rFonts w:asciiTheme="majorBidi" w:hAnsiTheme="majorBidi" w:cstheme="majorBidi"/>
                <w:sz w:val="24"/>
                <w:szCs w:val="24"/>
              </w:rPr>
              <w:t>(%)</w:t>
            </w:r>
          </w:p>
        </w:tc>
        <w:tc>
          <w:tcPr>
            <w:tcW w:w="1559" w:type="dxa"/>
            <w:tcBorders>
              <w:top w:val="nil"/>
              <w:left w:val="nil"/>
              <w:bottom w:val="nil"/>
              <w:right w:val="nil"/>
            </w:tcBorders>
          </w:tcPr>
          <w:p w:rsidR="00631A4D" w:rsidRDefault="00FC2E90"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15.0</w:t>
            </w:r>
          </w:p>
        </w:tc>
        <w:tc>
          <w:tcPr>
            <w:tcW w:w="1418" w:type="dxa"/>
            <w:tcBorders>
              <w:top w:val="nil"/>
              <w:left w:val="nil"/>
              <w:bottom w:val="nil"/>
              <w:right w:val="nil"/>
            </w:tcBorders>
          </w:tcPr>
          <w:p w:rsidR="00631A4D" w:rsidRDefault="00FC2E90"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14.3</w:t>
            </w:r>
          </w:p>
        </w:tc>
        <w:tc>
          <w:tcPr>
            <w:tcW w:w="1071" w:type="dxa"/>
            <w:tcBorders>
              <w:top w:val="nil"/>
              <w:left w:val="nil"/>
              <w:bottom w:val="nil"/>
              <w:right w:val="nil"/>
            </w:tcBorders>
          </w:tcPr>
          <w:p w:rsidR="00631A4D" w:rsidRDefault="00FC2E90"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0.908</w:t>
            </w:r>
          </w:p>
        </w:tc>
      </w:tr>
      <w:tr w:rsidR="00C047BF" w:rsidRPr="00965C76" w:rsidTr="00631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nil"/>
              <w:right w:val="nil"/>
            </w:tcBorders>
          </w:tcPr>
          <w:p w:rsidR="00C047BF" w:rsidRDefault="00C047BF"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30 day mortality</w:t>
            </w:r>
            <w:r w:rsidR="00631A4D">
              <w:rPr>
                <w:rFonts w:asciiTheme="majorBidi" w:hAnsiTheme="majorBidi" w:cstheme="majorBidi"/>
                <w:sz w:val="24"/>
                <w:szCs w:val="24"/>
              </w:rPr>
              <w:t xml:space="preserve"> (%)</w:t>
            </w:r>
          </w:p>
        </w:tc>
        <w:tc>
          <w:tcPr>
            <w:tcW w:w="1559" w:type="dxa"/>
            <w:tcBorders>
              <w:top w:val="nil"/>
              <w:left w:val="nil"/>
              <w:bottom w:val="nil"/>
              <w:right w:val="nil"/>
            </w:tcBorders>
          </w:tcPr>
          <w:p w:rsidR="00C047BF" w:rsidRDefault="00C047BF"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1.7</w:t>
            </w:r>
          </w:p>
        </w:tc>
        <w:tc>
          <w:tcPr>
            <w:tcW w:w="1418" w:type="dxa"/>
            <w:tcBorders>
              <w:top w:val="nil"/>
              <w:left w:val="nil"/>
              <w:bottom w:val="nil"/>
              <w:right w:val="nil"/>
            </w:tcBorders>
          </w:tcPr>
          <w:p w:rsidR="00C047BF" w:rsidRDefault="00C047BF"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11.9</w:t>
            </w:r>
          </w:p>
        </w:tc>
        <w:tc>
          <w:tcPr>
            <w:tcW w:w="1071" w:type="dxa"/>
            <w:tcBorders>
              <w:top w:val="nil"/>
              <w:left w:val="nil"/>
              <w:bottom w:val="nil"/>
              <w:right w:val="nil"/>
            </w:tcBorders>
          </w:tcPr>
          <w:p w:rsidR="00C047BF" w:rsidRDefault="00C047BF"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&lt;0.001</w:t>
            </w:r>
          </w:p>
        </w:tc>
      </w:tr>
      <w:tr w:rsidR="00C047BF" w:rsidRPr="00965C76" w:rsidTr="00761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8" w:type="dxa"/>
            <w:tcBorders>
              <w:top w:val="nil"/>
              <w:left w:val="nil"/>
              <w:bottom w:val="single" w:sz="8" w:space="0" w:color="000000"/>
              <w:right w:val="nil"/>
            </w:tcBorders>
          </w:tcPr>
          <w:p w:rsidR="00C047BF" w:rsidRDefault="00C047BF" w:rsidP="00761D30">
            <w:pPr>
              <w:autoSpaceDE w:val="0"/>
              <w:autoSpaceDN w:val="0"/>
              <w:bidi w:val="0"/>
              <w:adjustRightInd w:val="0"/>
              <w:spacing w:before="120" w:after="120"/>
              <w:rPr>
                <w:rFonts w:asciiTheme="majorBidi" w:hAnsiTheme="majorBidi" w:cstheme="majorBidi"/>
                <w:sz w:val="24"/>
                <w:szCs w:val="24"/>
              </w:rPr>
            </w:pPr>
            <w:r>
              <w:rPr>
                <w:rFonts w:asciiTheme="majorBidi" w:hAnsiTheme="majorBidi" w:cstheme="majorBidi"/>
                <w:sz w:val="24"/>
                <w:szCs w:val="24"/>
              </w:rPr>
              <w:t>1 year mortality</w:t>
            </w:r>
            <w:r w:rsidR="00631A4D">
              <w:rPr>
                <w:rFonts w:asciiTheme="majorBidi" w:hAnsiTheme="majorBidi" w:cstheme="majorBidi"/>
                <w:sz w:val="24"/>
                <w:szCs w:val="24"/>
              </w:rPr>
              <w:t xml:space="preserve"> (%)</w:t>
            </w:r>
          </w:p>
        </w:tc>
        <w:tc>
          <w:tcPr>
            <w:tcW w:w="1559" w:type="dxa"/>
            <w:tcBorders>
              <w:top w:val="nil"/>
              <w:left w:val="nil"/>
              <w:bottom w:val="single" w:sz="8" w:space="0" w:color="000000"/>
              <w:right w:val="nil"/>
            </w:tcBorders>
          </w:tcPr>
          <w:p w:rsidR="00C047BF" w:rsidRDefault="00C047BF"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9.9</w:t>
            </w:r>
          </w:p>
        </w:tc>
        <w:tc>
          <w:tcPr>
            <w:tcW w:w="1418" w:type="dxa"/>
            <w:tcBorders>
              <w:top w:val="nil"/>
              <w:left w:val="nil"/>
              <w:bottom w:val="single" w:sz="8" w:space="0" w:color="000000"/>
              <w:right w:val="nil"/>
            </w:tcBorders>
          </w:tcPr>
          <w:p w:rsidR="00C047BF" w:rsidRDefault="00C047BF"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23.8</w:t>
            </w:r>
          </w:p>
        </w:tc>
        <w:tc>
          <w:tcPr>
            <w:tcW w:w="1071" w:type="dxa"/>
            <w:tcBorders>
              <w:top w:val="nil"/>
              <w:left w:val="nil"/>
              <w:bottom w:val="single" w:sz="8" w:space="0" w:color="000000"/>
              <w:right w:val="nil"/>
            </w:tcBorders>
          </w:tcPr>
          <w:p w:rsidR="00C047BF" w:rsidRDefault="00C047BF" w:rsidP="00761D30">
            <w:pPr>
              <w:autoSpaceDE w:val="0"/>
              <w:autoSpaceDN w:val="0"/>
              <w:bidi w:val="0"/>
              <w:adjustRightInd w:val="0"/>
              <w:spacing w:before="120" w:after="120"/>
              <w:jc w:val="center"/>
              <w:rPr>
                <w:rFonts w:asciiTheme="majorBidi" w:hAnsiTheme="majorBidi" w:cstheme="majorBidi"/>
                <w:sz w:val="24"/>
                <w:szCs w:val="24"/>
              </w:rPr>
            </w:pPr>
            <w:r>
              <w:rPr>
                <w:rFonts w:asciiTheme="majorBidi" w:hAnsiTheme="majorBidi" w:cstheme="majorBidi"/>
                <w:sz w:val="24"/>
                <w:szCs w:val="24"/>
              </w:rPr>
              <w:t>0.008</w:t>
            </w:r>
          </w:p>
        </w:tc>
      </w:tr>
    </w:tbl>
    <w:p w:rsidR="00C047BF" w:rsidRDefault="00C047BF" w:rsidP="00C047BF">
      <w:pPr>
        <w:autoSpaceDE w:val="0"/>
        <w:autoSpaceDN w:val="0"/>
        <w:bidi w:val="0"/>
        <w:adjustRightInd w:val="0"/>
        <w:spacing w:after="0" w:line="240" w:lineRule="auto"/>
        <w:rPr>
          <w:rFonts w:ascii="Courier New" w:hAnsi="Courier New" w:cs="Courier New"/>
          <w:color w:val="000000"/>
          <w:sz w:val="20"/>
          <w:szCs w:val="20"/>
        </w:rPr>
      </w:pPr>
    </w:p>
    <w:p w:rsidR="00C047BF" w:rsidRDefault="00C047BF" w:rsidP="009146D6">
      <w:pPr>
        <w:autoSpaceDE w:val="0"/>
        <w:autoSpaceDN w:val="0"/>
        <w:bidi w:val="0"/>
        <w:adjustRightInd w:val="0"/>
        <w:spacing w:after="0" w:line="240" w:lineRule="auto"/>
        <w:rPr>
          <w:rFonts w:ascii="Arial" w:hAnsi="Arial" w:cs="Arial"/>
          <w:b/>
          <w:bCs/>
          <w:color w:val="000000"/>
          <w:sz w:val="26"/>
          <w:szCs w:val="26"/>
        </w:rPr>
      </w:pPr>
    </w:p>
    <w:p w:rsidR="00C047BF" w:rsidRDefault="00C047BF" w:rsidP="00631A4D">
      <w:pPr>
        <w:autoSpaceDE w:val="0"/>
        <w:autoSpaceDN w:val="0"/>
        <w:adjustRightInd w:val="0"/>
        <w:spacing w:after="0" w:line="240" w:lineRule="auto"/>
        <w:rPr>
          <w:rFonts w:ascii="Arial" w:hAnsi="Arial" w:cs="Arial"/>
          <w:b/>
          <w:bCs/>
          <w:color w:val="000000"/>
          <w:sz w:val="26"/>
          <w:szCs w:val="26"/>
          <w:rtl/>
        </w:rPr>
      </w:pPr>
    </w:p>
    <w:p w:rsidR="00317416" w:rsidRDefault="00317416" w:rsidP="00631A4D">
      <w:pPr>
        <w:autoSpaceDE w:val="0"/>
        <w:autoSpaceDN w:val="0"/>
        <w:adjustRightInd w:val="0"/>
        <w:spacing w:after="0" w:line="240" w:lineRule="auto"/>
        <w:rPr>
          <w:rFonts w:ascii="Arial" w:hAnsi="Arial" w:cs="Arial"/>
          <w:b/>
          <w:bCs/>
          <w:color w:val="000000"/>
          <w:sz w:val="26"/>
          <w:szCs w:val="26"/>
        </w:rPr>
      </w:pPr>
    </w:p>
    <w:p w:rsidR="00C219DA" w:rsidRDefault="00631A4D" w:rsidP="00E076CF">
      <w:pPr>
        <w:autoSpaceDE w:val="0"/>
        <w:autoSpaceDN w:val="0"/>
        <w:adjustRightInd w:val="0"/>
        <w:spacing w:after="0" w:line="480" w:lineRule="auto"/>
        <w:rPr>
          <w:rFonts w:ascii="Arial" w:hAnsi="Arial" w:cs="Arial"/>
          <w:color w:val="000000"/>
          <w:sz w:val="26"/>
          <w:szCs w:val="26"/>
          <w:rtl/>
        </w:rPr>
      </w:pPr>
      <w:r>
        <w:rPr>
          <w:rFonts w:ascii="Arial" w:hAnsi="Arial" w:cs="Arial" w:hint="cs"/>
          <w:color w:val="000000"/>
          <w:sz w:val="26"/>
          <w:szCs w:val="26"/>
          <w:rtl/>
        </w:rPr>
        <w:t xml:space="preserve">לשם בדיקת מידת ההשפעה של החדרת סטומה בחולים מעל גיל 65 עם דלקת חדה של כיס המרה נבנה מודל רגרסיה לוגיסטית ובו, הסיכון למוות בטווח של 30 יום היה המדד התלוי, והמדדים הבלתי תלויים היו גיל החולים, מינם, דרגת </w:t>
      </w:r>
      <w:r>
        <w:rPr>
          <w:rFonts w:ascii="Arial" w:hAnsi="Arial" w:cs="Arial" w:hint="cs"/>
          <w:color w:val="000000"/>
          <w:sz w:val="26"/>
          <w:szCs w:val="26"/>
        </w:rPr>
        <w:t>ASA</w:t>
      </w:r>
      <w:r>
        <w:rPr>
          <w:rFonts w:ascii="Arial" w:hAnsi="Arial" w:cs="Arial" w:hint="cs"/>
          <w:color w:val="000000"/>
          <w:sz w:val="26"/>
          <w:szCs w:val="26"/>
          <w:rtl/>
        </w:rPr>
        <w:t xml:space="preserve">, חומרת המחלה, ערכי קראטינין בקבלה וקיום/אי קיום סטומה. נמצא כי </w:t>
      </w:r>
      <w:r w:rsidR="00C219DA">
        <w:rPr>
          <w:rFonts w:ascii="Arial" w:hAnsi="Arial" w:cs="Arial" w:hint="cs"/>
          <w:color w:val="000000"/>
          <w:sz w:val="26"/>
          <w:szCs w:val="26"/>
          <w:rtl/>
        </w:rPr>
        <w:t>ערכי קראטינין בבסיס (</w:t>
      </w:r>
      <w:r w:rsidR="00C219DA">
        <w:rPr>
          <w:rFonts w:ascii="Arial" w:hAnsi="Arial" w:cs="Arial"/>
          <w:color w:val="000000"/>
          <w:sz w:val="26"/>
          <w:szCs w:val="26"/>
        </w:rPr>
        <w:t>OR 4.899, 95% confidence interval 1.447-16.580, p=0.011</w:t>
      </w:r>
      <w:r w:rsidR="00C219DA">
        <w:rPr>
          <w:rFonts w:ascii="Arial" w:hAnsi="Arial" w:cs="Arial" w:hint="cs"/>
          <w:color w:val="000000"/>
          <w:sz w:val="26"/>
          <w:szCs w:val="26"/>
          <w:rtl/>
        </w:rPr>
        <w:t>) ו</w:t>
      </w:r>
      <w:r>
        <w:rPr>
          <w:rFonts w:ascii="Arial" w:hAnsi="Arial" w:cs="Arial" w:hint="cs"/>
          <w:color w:val="000000"/>
          <w:sz w:val="26"/>
          <w:szCs w:val="26"/>
          <w:rtl/>
        </w:rPr>
        <w:t>גיל החולים (</w:t>
      </w:r>
      <w:r>
        <w:rPr>
          <w:rFonts w:ascii="Arial" w:hAnsi="Arial" w:cs="Arial"/>
          <w:color w:val="000000"/>
          <w:sz w:val="26"/>
          <w:szCs w:val="26"/>
        </w:rPr>
        <w:t>OR 1.125, 95% confidence interval 1.001-1.264, p=0.048</w:t>
      </w:r>
      <w:r>
        <w:rPr>
          <w:rFonts w:ascii="Arial" w:hAnsi="Arial" w:cs="Arial" w:hint="cs"/>
          <w:color w:val="000000"/>
          <w:sz w:val="26"/>
          <w:szCs w:val="26"/>
          <w:rtl/>
        </w:rPr>
        <w:t xml:space="preserve">) </w:t>
      </w:r>
      <w:r w:rsidR="00C219DA">
        <w:rPr>
          <w:rFonts w:ascii="Arial" w:hAnsi="Arial" w:cs="Arial" w:hint="cs"/>
          <w:color w:val="000000"/>
          <w:sz w:val="26"/>
          <w:szCs w:val="26"/>
          <w:rtl/>
        </w:rPr>
        <w:t>היו מדדים הקשורים בהגברת הסיכון לתמותה בטווח של 30 יום, ואילו ה</w:t>
      </w:r>
      <w:r>
        <w:rPr>
          <w:rFonts w:ascii="Arial" w:hAnsi="Arial" w:cs="Arial" w:hint="cs"/>
          <w:color w:val="000000"/>
          <w:sz w:val="26"/>
          <w:szCs w:val="26"/>
          <w:rtl/>
        </w:rPr>
        <w:t xml:space="preserve">מין נשי היה גורם מגן מפני תמותה </w:t>
      </w:r>
      <w:r w:rsidR="00C219DA">
        <w:rPr>
          <w:rFonts w:ascii="Arial" w:hAnsi="Arial" w:cs="Arial" w:hint="cs"/>
          <w:color w:val="000000"/>
          <w:sz w:val="26"/>
          <w:szCs w:val="26"/>
          <w:rtl/>
        </w:rPr>
        <w:t xml:space="preserve">בטווח 30 יום </w:t>
      </w:r>
      <w:r>
        <w:rPr>
          <w:rFonts w:ascii="Arial" w:hAnsi="Arial" w:cs="Arial" w:hint="cs"/>
          <w:color w:val="000000"/>
          <w:sz w:val="26"/>
          <w:szCs w:val="26"/>
          <w:rtl/>
        </w:rPr>
        <w:t>מאשפוז (</w:t>
      </w:r>
      <w:r>
        <w:rPr>
          <w:rFonts w:ascii="Arial" w:hAnsi="Arial" w:cs="Arial"/>
          <w:color w:val="000000"/>
          <w:sz w:val="26"/>
          <w:szCs w:val="26"/>
        </w:rPr>
        <w:t>OR 0.041, 95% confidence interval 0.002-0.764, p=0.032</w:t>
      </w:r>
      <w:r>
        <w:rPr>
          <w:rFonts w:ascii="Arial" w:hAnsi="Arial" w:cs="Arial" w:hint="cs"/>
          <w:color w:val="000000"/>
          <w:sz w:val="26"/>
          <w:szCs w:val="26"/>
          <w:rtl/>
        </w:rPr>
        <w:t>)</w:t>
      </w:r>
      <w:r w:rsidR="00C219DA">
        <w:rPr>
          <w:rFonts w:ascii="Arial" w:hAnsi="Arial" w:cs="Arial" w:hint="cs"/>
          <w:color w:val="000000"/>
          <w:sz w:val="26"/>
          <w:szCs w:val="26"/>
          <w:rtl/>
        </w:rPr>
        <w:t xml:space="preserve">. להחדרת </w:t>
      </w:r>
      <w:r w:rsidR="00E076CF">
        <w:rPr>
          <w:rFonts w:ascii="Arial" w:hAnsi="Arial" w:cs="Arial" w:hint="cs"/>
          <w:color w:val="000000"/>
          <w:sz w:val="26"/>
          <w:szCs w:val="26"/>
          <w:rtl/>
        </w:rPr>
        <w:t xml:space="preserve">כולציסטוסטום </w:t>
      </w:r>
      <w:r w:rsidR="00C219DA">
        <w:rPr>
          <w:rFonts w:ascii="Arial" w:hAnsi="Arial" w:cs="Arial" w:hint="cs"/>
          <w:color w:val="000000"/>
          <w:sz w:val="26"/>
          <w:szCs w:val="26"/>
          <w:rtl/>
        </w:rPr>
        <w:t xml:space="preserve">הייתה נטייה להגברת הסיכון </w:t>
      </w:r>
      <w:r w:rsidR="00C219DA">
        <w:rPr>
          <w:rFonts w:ascii="Arial" w:hAnsi="Arial" w:cs="Arial" w:hint="cs"/>
          <w:color w:val="000000"/>
          <w:sz w:val="26"/>
          <w:szCs w:val="26"/>
          <w:rtl/>
        </w:rPr>
        <w:lastRenderedPageBreak/>
        <w:t>לתמותה בטווח של 30 יום, (</w:t>
      </w:r>
      <w:r w:rsidR="00C219DA">
        <w:rPr>
          <w:rFonts w:ascii="Arial" w:hAnsi="Arial" w:cs="Arial"/>
          <w:color w:val="000000"/>
          <w:sz w:val="26"/>
          <w:szCs w:val="26"/>
        </w:rPr>
        <w:t>OR 5.431, 95% confidence interval 0.885-33.338, p=0.068</w:t>
      </w:r>
      <w:r w:rsidR="00C219DA">
        <w:rPr>
          <w:rFonts w:ascii="Arial" w:hAnsi="Arial" w:cs="Arial" w:hint="cs"/>
          <w:color w:val="000000"/>
          <w:sz w:val="26"/>
          <w:szCs w:val="26"/>
          <w:rtl/>
        </w:rPr>
        <w:t xml:space="preserve">). </w:t>
      </w:r>
      <w:r w:rsidR="00317416">
        <w:rPr>
          <w:rFonts w:ascii="Arial" w:hAnsi="Arial" w:cs="Arial" w:hint="cs"/>
          <w:color w:val="000000"/>
          <w:sz w:val="26"/>
          <w:szCs w:val="26"/>
          <w:rtl/>
        </w:rPr>
        <w:t xml:space="preserve">לחומרת המחלה לא היה קשר משמעותי לתמותה. </w:t>
      </w:r>
      <w:r>
        <w:rPr>
          <w:rFonts w:ascii="Arial" w:hAnsi="Arial" w:cs="Arial" w:hint="cs"/>
          <w:color w:val="000000"/>
          <w:sz w:val="26"/>
          <w:szCs w:val="26"/>
          <w:rtl/>
        </w:rPr>
        <w:t>מ</w:t>
      </w:r>
      <w:r w:rsidR="00C219DA">
        <w:rPr>
          <w:rFonts w:ascii="Arial" w:hAnsi="Arial" w:cs="Arial" w:hint="cs"/>
          <w:color w:val="000000"/>
          <w:sz w:val="26"/>
          <w:szCs w:val="26"/>
          <w:rtl/>
        </w:rPr>
        <w:t>ודל זה ניבא 97.3% מהמקרים נכונה.</w:t>
      </w:r>
    </w:p>
    <w:p w:rsidR="00C219DA" w:rsidRDefault="00C219DA" w:rsidP="00E076CF">
      <w:pPr>
        <w:autoSpaceDE w:val="0"/>
        <w:autoSpaceDN w:val="0"/>
        <w:adjustRightInd w:val="0"/>
        <w:spacing w:after="0" w:line="480" w:lineRule="auto"/>
        <w:rPr>
          <w:rFonts w:ascii="Arial" w:hAnsi="Arial" w:cs="Arial"/>
          <w:color w:val="000000"/>
          <w:sz w:val="26"/>
          <w:szCs w:val="26"/>
          <w:rtl/>
        </w:rPr>
      </w:pPr>
      <w:r>
        <w:rPr>
          <w:rFonts w:ascii="Arial" w:hAnsi="Arial" w:cs="Arial" w:hint="cs"/>
          <w:color w:val="000000"/>
          <w:sz w:val="26"/>
          <w:szCs w:val="26"/>
          <w:rtl/>
        </w:rPr>
        <w:t xml:space="preserve">מודל נוסף נבנה לשם בדיקת המדדים שהשפיעו על תמותה בטווח של שנה מהאשפוז. המודל היה זהה, והשוני היחיד היה המדד התלוי, אשר נקבע כקיום מוות בטווח 365 יום מהאשפוז. </w:t>
      </w:r>
      <w:r w:rsidR="00631A4D">
        <w:rPr>
          <w:rFonts w:ascii="Arial" w:hAnsi="Arial" w:cs="Arial" w:hint="cs"/>
          <w:color w:val="000000"/>
          <w:sz w:val="26"/>
          <w:szCs w:val="26"/>
          <w:rtl/>
        </w:rPr>
        <w:t xml:space="preserve"> </w:t>
      </w:r>
      <w:r>
        <w:rPr>
          <w:rFonts w:ascii="Arial" w:hAnsi="Arial" w:cs="Arial" w:hint="cs"/>
          <w:color w:val="000000"/>
          <w:sz w:val="26"/>
          <w:szCs w:val="26"/>
          <w:rtl/>
        </w:rPr>
        <w:t>נמצא כי ערכי קראטינין בבסיס (</w:t>
      </w:r>
      <w:r>
        <w:rPr>
          <w:rFonts w:ascii="Arial" w:hAnsi="Arial" w:cs="Arial"/>
          <w:color w:val="000000"/>
          <w:sz w:val="26"/>
          <w:szCs w:val="26"/>
        </w:rPr>
        <w:t>OR 4.</w:t>
      </w:r>
      <w:r w:rsidR="00137189">
        <w:rPr>
          <w:rFonts w:ascii="Arial" w:hAnsi="Arial" w:cs="Arial"/>
          <w:color w:val="000000"/>
          <w:sz w:val="26"/>
          <w:szCs w:val="26"/>
        </w:rPr>
        <w:t>284</w:t>
      </w:r>
      <w:r>
        <w:rPr>
          <w:rFonts w:ascii="Arial" w:hAnsi="Arial" w:cs="Arial"/>
          <w:color w:val="000000"/>
          <w:sz w:val="26"/>
          <w:szCs w:val="26"/>
        </w:rPr>
        <w:t xml:space="preserve">, 95% confidence interval </w:t>
      </w:r>
      <w:r w:rsidR="00137189">
        <w:rPr>
          <w:rFonts w:ascii="Arial" w:hAnsi="Arial" w:cs="Arial"/>
          <w:color w:val="000000"/>
          <w:sz w:val="26"/>
          <w:szCs w:val="26"/>
        </w:rPr>
        <w:t>2.189</w:t>
      </w:r>
      <w:r>
        <w:rPr>
          <w:rFonts w:ascii="Arial" w:hAnsi="Arial" w:cs="Arial"/>
          <w:color w:val="000000"/>
          <w:sz w:val="26"/>
          <w:szCs w:val="26"/>
        </w:rPr>
        <w:t>-</w:t>
      </w:r>
      <w:r w:rsidR="00137189">
        <w:rPr>
          <w:rFonts w:ascii="Arial" w:hAnsi="Arial" w:cs="Arial"/>
          <w:color w:val="000000"/>
          <w:sz w:val="26"/>
          <w:szCs w:val="26"/>
        </w:rPr>
        <w:t>8.383</w:t>
      </w:r>
      <w:r>
        <w:rPr>
          <w:rFonts w:ascii="Arial" w:hAnsi="Arial" w:cs="Arial"/>
          <w:color w:val="000000"/>
          <w:sz w:val="26"/>
          <w:szCs w:val="26"/>
        </w:rPr>
        <w:t>, p&lt;0.001</w:t>
      </w:r>
      <w:r>
        <w:rPr>
          <w:rFonts w:ascii="Arial" w:hAnsi="Arial" w:cs="Arial" w:hint="cs"/>
          <w:color w:val="000000"/>
          <w:sz w:val="26"/>
          <w:szCs w:val="26"/>
          <w:rtl/>
        </w:rPr>
        <w:t>) וגיל החולים (</w:t>
      </w:r>
      <w:r>
        <w:rPr>
          <w:rFonts w:ascii="Arial" w:hAnsi="Arial" w:cs="Arial"/>
          <w:color w:val="000000"/>
          <w:sz w:val="26"/>
          <w:szCs w:val="26"/>
        </w:rPr>
        <w:t>OR 1.</w:t>
      </w:r>
      <w:r w:rsidR="00137189">
        <w:rPr>
          <w:rFonts w:ascii="Arial" w:hAnsi="Arial" w:cs="Arial"/>
          <w:color w:val="000000"/>
          <w:sz w:val="26"/>
          <w:szCs w:val="26"/>
        </w:rPr>
        <w:t>073</w:t>
      </w:r>
      <w:r>
        <w:rPr>
          <w:rFonts w:ascii="Arial" w:hAnsi="Arial" w:cs="Arial"/>
          <w:color w:val="000000"/>
          <w:sz w:val="26"/>
          <w:szCs w:val="26"/>
        </w:rPr>
        <w:t>, 95% confidence interval 1.</w:t>
      </w:r>
      <w:r w:rsidR="00137189">
        <w:rPr>
          <w:rFonts w:ascii="Arial" w:hAnsi="Arial" w:cs="Arial"/>
          <w:color w:val="000000"/>
          <w:sz w:val="26"/>
          <w:szCs w:val="26"/>
        </w:rPr>
        <w:t>019</w:t>
      </w:r>
      <w:r>
        <w:rPr>
          <w:rFonts w:ascii="Arial" w:hAnsi="Arial" w:cs="Arial"/>
          <w:color w:val="000000"/>
          <w:sz w:val="26"/>
          <w:szCs w:val="26"/>
        </w:rPr>
        <w:t>-1.</w:t>
      </w:r>
      <w:r w:rsidR="00137189">
        <w:rPr>
          <w:rFonts w:ascii="Arial" w:hAnsi="Arial" w:cs="Arial"/>
          <w:color w:val="000000"/>
          <w:sz w:val="26"/>
          <w:szCs w:val="26"/>
        </w:rPr>
        <w:t>129</w:t>
      </w:r>
      <w:r>
        <w:rPr>
          <w:rFonts w:ascii="Arial" w:hAnsi="Arial" w:cs="Arial"/>
          <w:color w:val="000000"/>
          <w:sz w:val="26"/>
          <w:szCs w:val="26"/>
        </w:rPr>
        <w:t>, p=0.</w:t>
      </w:r>
      <w:r w:rsidR="00137189">
        <w:rPr>
          <w:rFonts w:ascii="Arial" w:hAnsi="Arial" w:cs="Arial"/>
          <w:color w:val="000000"/>
          <w:sz w:val="26"/>
          <w:szCs w:val="26"/>
        </w:rPr>
        <w:t>007</w:t>
      </w:r>
      <w:r>
        <w:rPr>
          <w:rFonts w:ascii="Arial" w:hAnsi="Arial" w:cs="Arial" w:hint="cs"/>
          <w:color w:val="000000"/>
          <w:sz w:val="26"/>
          <w:szCs w:val="26"/>
          <w:rtl/>
        </w:rPr>
        <w:t>) היו מדדים הקשורים בהגבר</w:t>
      </w:r>
      <w:r w:rsidR="00137189">
        <w:rPr>
          <w:rFonts w:ascii="Arial" w:hAnsi="Arial" w:cs="Arial" w:hint="cs"/>
          <w:color w:val="000000"/>
          <w:sz w:val="26"/>
          <w:szCs w:val="26"/>
          <w:rtl/>
        </w:rPr>
        <w:t xml:space="preserve">ת הסיכון לתמותה בטווח של 30 יום. להחדרת </w:t>
      </w:r>
      <w:r w:rsidR="00E076CF">
        <w:rPr>
          <w:rFonts w:ascii="Arial" w:hAnsi="Arial" w:cs="Arial" w:hint="cs"/>
          <w:color w:val="000000"/>
          <w:sz w:val="26"/>
          <w:szCs w:val="26"/>
          <w:rtl/>
        </w:rPr>
        <w:t>כולציסטוסטום</w:t>
      </w:r>
      <w:r w:rsidR="00137189">
        <w:rPr>
          <w:rFonts w:ascii="Arial" w:hAnsi="Arial" w:cs="Arial" w:hint="cs"/>
          <w:color w:val="000000"/>
          <w:sz w:val="26"/>
          <w:szCs w:val="26"/>
          <w:rtl/>
        </w:rPr>
        <w:t xml:space="preserve"> הייתה שוב נטייה להגברת הסיכון לתמותה בטווח של שנה, (</w:t>
      </w:r>
      <w:r w:rsidR="00137189">
        <w:rPr>
          <w:rFonts w:ascii="Arial" w:hAnsi="Arial" w:cs="Arial"/>
          <w:color w:val="000000"/>
          <w:sz w:val="26"/>
          <w:szCs w:val="26"/>
        </w:rPr>
        <w:t>OR 2.448, 95% confidence interval 0.916-6.540, p=0.074</w:t>
      </w:r>
      <w:r w:rsidR="00137189">
        <w:rPr>
          <w:rFonts w:ascii="Arial" w:hAnsi="Arial" w:cs="Arial" w:hint="cs"/>
          <w:color w:val="000000"/>
          <w:sz w:val="26"/>
          <w:szCs w:val="26"/>
          <w:rtl/>
        </w:rPr>
        <w:t xml:space="preserve">). מדדי </w:t>
      </w:r>
      <w:r w:rsidR="00137189">
        <w:rPr>
          <w:rFonts w:ascii="Arial" w:hAnsi="Arial" w:cs="Arial" w:hint="cs"/>
          <w:color w:val="000000"/>
          <w:sz w:val="26"/>
          <w:szCs w:val="26"/>
        </w:rPr>
        <w:t>ASA</w:t>
      </w:r>
      <w:r w:rsidR="00137189">
        <w:rPr>
          <w:rFonts w:ascii="Arial" w:hAnsi="Arial" w:cs="Arial" w:hint="cs"/>
          <w:color w:val="000000"/>
          <w:sz w:val="26"/>
          <w:szCs w:val="26"/>
          <w:rtl/>
        </w:rPr>
        <w:t xml:space="preserve">, חומרת המחלה ומין החולים לא היו קשורים בתמותה בטווח של שנה. </w:t>
      </w:r>
      <w:r>
        <w:rPr>
          <w:rFonts w:ascii="Arial" w:hAnsi="Arial" w:cs="Arial" w:hint="cs"/>
          <w:color w:val="000000"/>
          <w:sz w:val="26"/>
          <w:szCs w:val="26"/>
          <w:rtl/>
        </w:rPr>
        <w:t xml:space="preserve"> מודל זה ניבא 90.1% מהמקרים הכלליים ו 17.9% ממקרי התמותה בצורה נכונה.</w:t>
      </w:r>
    </w:p>
    <w:p w:rsidR="00761D30" w:rsidRDefault="00761D30" w:rsidP="00B349CF">
      <w:pPr>
        <w:autoSpaceDE w:val="0"/>
        <w:autoSpaceDN w:val="0"/>
        <w:adjustRightInd w:val="0"/>
        <w:spacing w:after="0" w:line="480" w:lineRule="auto"/>
        <w:rPr>
          <w:rFonts w:ascii="Arial" w:hAnsi="Arial" w:cs="Arial"/>
          <w:color w:val="000000"/>
          <w:sz w:val="26"/>
          <w:szCs w:val="26"/>
          <w:rtl/>
        </w:rPr>
      </w:pPr>
      <w:r>
        <w:rPr>
          <w:rFonts w:ascii="Arial" w:hAnsi="Arial" w:cs="Arial" w:hint="cs"/>
          <w:color w:val="000000"/>
          <w:sz w:val="26"/>
          <w:szCs w:val="26"/>
          <w:rtl/>
        </w:rPr>
        <w:t xml:space="preserve">לסיום, נבנה מודל </w:t>
      </w:r>
      <w:r>
        <w:rPr>
          <w:rFonts w:ascii="Arial" w:hAnsi="Arial" w:cs="Arial" w:hint="cs"/>
          <w:color w:val="000000"/>
          <w:sz w:val="26"/>
          <w:szCs w:val="26"/>
        </w:rPr>
        <w:t>COX</w:t>
      </w:r>
      <w:r>
        <w:rPr>
          <w:rFonts w:ascii="Arial" w:hAnsi="Arial" w:cs="Arial" w:hint="cs"/>
          <w:color w:val="000000"/>
          <w:sz w:val="26"/>
          <w:szCs w:val="26"/>
          <w:rtl/>
        </w:rPr>
        <w:t xml:space="preserve"> לתיאור ההישרדות של החולים בטווח מעקב מלא של עד </w:t>
      </w:r>
      <w:r w:rsidR="00647D2A">
        <w:rPr>
          <w:rFonts w:ascii="Arial" w:hAnsi="Arial" w:cs="Arial" w:hint="cs"/>
          <w:color w:val="000000"/>
          <w:sz w:val="26"/>
          <w:szCs w:val="26"/>
          <w:rtl/>
        </w:rPr>
        <w:t>6</w:t>
      </w:r>
      <w:r>
        <w:rPr>
          <w:rFonts w:ascii="Arial" w:hAnsi="Arial" w:cs="Arial" w:hint="cs"/>
          <w:color w:val="000000"/>
          <w:sz w:val="26"/>
          <w:szCs w:val="26"/>
          <w:rtl/>
        </w:rPr>
        <w:t xml:space="preserve"> שנים. במודל זה, כמו במודלים של הרגרסיה הלוגיסטית, קיום מוות בטווח מעקב של </w:t>
      </w:r>
      <w:r w:rsidR="00647D2A">
        <w:rPr>
          <w:rFonts w:ascii="Arial" w:hAnsi="Arial" w:cs="Arial" w:hint="cs"/>
          <w:color w:val="000000"/>
          <w:sz w:val="26"/>
          <w:szCs w:val="26"/>
          <w:rtl/>
        </w:rPr>
        <w:t>6</w:t>
      </w:r>
      <w:r>
        <w:rPr>
          <w:rFonts w:ascii="Arial" w:hAnsi="Arial" w:cs="Arial" w:hint="cs"/>
          <w:color w:val="000000"/>
          <w:sz w:val="26"/>
          <w:szCs w:val="26"/>
          <w:rtl/>
        </w:rPr>
        <w:t xml:space="preserve"> שנים היה המדד התלוי, וגיל החולים, מינם, חומרת המחלה, דירוג </w:t>
      </w:r>
      <w:r>
        <w:rPr>
          <w:rFonts w:ascii="Arial" w:hAnsi="Arial" w:cs="Arial" w:hint="cs"/>
          <w:color w:val="000000"/>
          <w:sz w:val="26"/>
          <w:szCs w:val="26"/>
        </w:rPr>
        <w:t>ASA</w:t>
      </w:r>
      <w:r>
        <w:rPr>
          <w:rFonts w:ascii="Arial" w:hAnsi="Arial" w:cs="Arial" w:hint="cs"/>
          <w:color w:val="000000"/>
          <w:sz w:val="26"/>
          <w:szCs w:val="26"/>
          <w:rtl/>
        </w:rPr>
        <w:t>, ערכי קראטינין בבסיס, קיום כולציסטוסטום וקיום השמנת יתר ברקע היו המדדים הבלתי תלויים. נמצא כי ערכי קראטינין בבסיס (</w:t>
      </w:r>
      <w:r>
        <w:rPr>
          <w:rFonts w:ascii="Arial" w:hAnsi="Arial" w:cs="Arial"/>
          <w:color w:val="000000"/>
          <w:sz w:val="26"/>
          <w:szCs w:val="26"/>
        </w:rPr>
        <w:t>OR 2.316, 95% confidence interval 1.563-3.430, p&lt;0.001</w:t>
      </w:r>
      <w:r>
        <w:rPr>
          <w:rFonts w:ascii="Arial" w:hAnsi="Arial" w:cs="Arial" w:hint="cs"/>
          <w:color w:val="000000"/>
          <w:sz w:val="26"/>
          <w:szCs w:val="26"/>
          <w:rtl/>
        </w:rPr>
        <w:t>), קיום השמנת יתר (</w:t>
      </w:r>
      <w:r>
        <w:rPr>
          <w:rFonts w:ascii="Arial" w:hAnsi="Arial" w:cs="Arial"/>
          <w:color w:val="000000"/>
          <w:sz w:val="26"/>
          <w:szCs w:val="26"/>
        </w:rPr>
        <w:t>OR 4.063, 95% confidence interval 1.</w:t>
      </w:r>
      <w:r w:rsidR="00BB77C1">
        <w:rPr>
          <w:rFonts w:ascii="Arial" w:hAnsi="Arial" w:cs="Arial"/>
          <w:color w:val="000000"/>
          <w:sz w:val="26"/>
          <w:szCs w:val="26"/>
        </w:rPr>
        <w:t>748</w:t>
      </w:r>
      <w:r>
        <w:rPr>
          <w:rFonts w:ascii="Arial" w:hAnsi="Arial" w:cs="Arial"/>
          <w:color w:val="000000"/>
          <w:sz w:val="26"/>
          <w:szCs w:val="26"/>
        </w:rPr>
        <w:t>-</w:t>
      </w:r>
      <w:r w:rsidR="00BB77C1">
        <w:rPr>
          <w:rFonts w:ascii="Arial" w:hAnsi="Arial" w:cs="Arial"/>
          <w:color w:val="000000"/>
          <w:sz w:val="26"/>
          <w:szCs w:val="26"/>
        </w:rPr>
        <w:t>9.448</w:t>
      </w:r>
      <w:r>
        <w:rPr>
          <w:rFonts w:ascii="Arial" w:hAnsi="Arial" w:cs="Arial"/>
          <w:color w:val="000000"/>
          <w:sz w:val="26"/>
          <w:szCs w:val="26"/>
        </w:rPr>
        <w:t>, p</w:t>
      </w:r>
      <w:r w:rsidR="00BB77C1">
        <w:rPr>
          <w:rFonts w:ascii="Arial" w:hAnsi="Arial" w:cs="Arial"/>
          <w:color w:val="000000"/>
          <w:sz w:val="26"/>
          <w:szCs w:val="26"/>
        </w:rPr>
        <w:t>=</w:t>
      </w:r>
      <w:r>
        <w:rPr>
          <w:rFonts w:ascii="Arial" w:hAnsi="Arial" w:cs="Arial"/>
          <w:color w:val="000000"/>
          <w:sz w:val="26"/>
          <w:szCs w:val="26"/>
        </w:rPr>
        <w:t>0.001</w:t>
      </w:r>
      <w:r>
        <w:rPr>
          <w:rFonts w:ascii="Arial" w:hAnsi="Arial" w:cs="Arial" w:hint="cs"/>
          <w:color w:val="000000"/>
          <w:sz w:val="26"/>
          <w:szCs w:val="26"/>
          <w:rtl/>
        </w:rPr>
        <w:t>) וגיל החולים (</w:t>
      </w:r>
      <w:r>
        <w:rPr>
          <w:rFonts w:ascii="Arial" w:hAnsi="Arial" w:cs="Arial"/>
          <w:color w:val="000000"/>
          <w:sz w:val="26"/>
          <w:szCs w:val="26"/>
        </w:rPr>
        <w:t>OR 1.101, 95% confidence interval 1.067-1.136, p&lt;0.001</w:t>
      </w:r>
      <w:r>
        <w:rPr>
          <w:rFonts w:ascii="Arial" w:hAnsi="Arial" w:cs="Arial" w:hint="cs"/>
          <w:color w:val="000000"/>
          <w:sz w:val="26"/>
          <w:szCs w:val="26"/>
          <w:rtl/>
        </w:rPr>
        <w:t>) היו מדדים הקשורים בהגברת הסיכון לתמותה בטווח של 30 יום. להחדרת סטומה הייתה שוב נטייה להגברת הסיכון לתמותה בטווח המעקב, (</w:t>
      </w:r>
      <w:r>
        <w:rPr>
          <w:rFonts w:ascii="Arial" w:hAnsi="Arial" w:cs="Arial"/>
          <w:color w:val="000000"/>
          <w:sz w:val="26"/>
          <w:szCs w:val="26"/>
        </w:rPr>
        <w:t xml:space="preserve">OR </w:t>
      </w:r>
      <w:r w:rsidR="00BB77C1">
        <w:rPr>
          <w:rFonts w:ascii="Arial" w:hAnsi="Arial" w:cs="Arial"/>
          <w:color w:val="000000"/>
          <w:sz w:val="26"/>
          <w:szCs w:val="26"/>
        </w:rPr>
        <w:t>1.861</w:t>
      </w:r>
      <w:r>
        <w:rPr>
          <w:rFonts w:ascii="Arial" w:hAnsi="Arial" w:cs="Arial"/>
          <w:color w:val="000000"/>
          <w:sz w:val="26"/>
          <w:szCs w:val="26"/>
        </w:rPr>
        <w:t xml:space="preserve"> 95% confidence interval 0.</w:t>
      </w:r>
      <w:r w:rsidR="00BB77C1">
        <w:rPr>
          <w:rFonts w:ascii="Arial" w:hAnsi="Arial" w:cs="Arial"/>
          <w:color w:val="000000"/>
          <w:sz w:val="26"/>
          <w:szCs w:val="26"/>
        </w:rPr>
        <w:t>951</w:t>
      </w:r>
      <w:r>
        <w:rPr>
          <w:rFonts w:ascii="Arial" w:hAnsi="Arial" w:cs="Arial"/>
          <w:color w:val="000000"/>
          <w:sz w:val="26"/>
          <w:szCs w:val="26"/>
        </w:rPr>
        <w:t>-</w:t>
      </w:r>
      <w:r w:rsidR="00BB77C1">
        <w:rPr>
          <w:rFonts w:ascii="Arial" w:hAnsi="Arial" w:cs="Arial"/>
          <w:color w:val="000000"/>
          <w:sz w:val="26"/>
          <w:szCs w:val="26"/>
        </w:rPr>
        <w:t>3.648</w:t>
      </w:r>
      <w:r>
        <w:rPr>
          <w:rFonts w:ascii="Arial" w:hAnsi="Arial" w:cs="Arial"/>
          <w:color w:val="000000"/>
          <w:sz w:val="26"/>
          <w:szCs w:val="26"/>
        </w:rPr>
        <w:t>, p=0.07</w:t>
      </w:r>
      <w:r w:rsidR="00BB77C1">
        <w:rPr>
          <w:rFonts w:ascii="Arial" w:hAnsi="Arial" w:cs="Arial"/>
          <w:color w:val="000000"/>
          <w:sz w:val="26"/>
          <w:szCs w:val="26"/>
        </w:rPr>
        <w:t>0</w:t>
      </w:r>
      <w:r>
        <w:rPr>
          <w:rFonts w:ascii="Arial" w:hAnsi="Arial" w:cs="Arial" w:hint="cs"/>
          <w:color w:val="000000"/>
          <w:sz w:val="26"/>
          <w:szCs w:val="26"/>
          <w:rtl/>
        </w:rPr>
        <w:t xml:space="preserve">). </w:t>
      </w:r>
      <w:r>
        <w:rPr>
          <w:rFonts w:ascii="Arial" w:hAnsi="Arial" w:cs="Arial" w:hint="cs"/>
          <w:color w:val="000000"/>
          <w:sz w:val="26"/>
          <w:szCs w:val="26"/>
          <w:rtl/>
        </w:rPr>
        <w:lastRenderedPageBreak/>
        <w:t xml:space="preserve">מדדי </w:t>
      </w:r>
      <w:r>
        <w:rPr>
          <w:rFonts w:ascii="Arial" w:hAnsi="Arial" w:cs="Arial" w:hint="cs"/>
          <w:color w:val="000000"/>
          <w:sz w:val="26"/>
          <w:szCs w:val="26"/>
        </w:rPr>
        <w:t>ASA</w:t>
      </w:r>
      <w:r>
        <w:rPr>
          <w:rFonts w:ascii="Arial" w:hAnsi="Arial" w:cs="Arial" w:hint="cs"/>
          <w:color w:val="000000"/>
          <w:sz w:val="26"/>
          <w:szCs w:val="26"/>
          <w:rtl/>
        </w:rPr>
        <w:t xml:space="preserve">, חומרת המחלה ומין החולים </w:t>
      </w:r>
      <w:r w:rsidR="00BB77C1">
        <w:rPr>
          <w:rFonts w:ascii="Arial" w:hAnsi="Arial" w:cs="Arial" w:hint="cs"/>
          <w:color w:val="000000"/>
          <w:sz w:val="26"/>
          <w:szCs w:val="26"/>
          <w:rtl/>
        </w:rPr>
        <w:t>לא היו קשורים בתמותה בטווח המעקב</w:t>
      </w:r>
      <w:r>
        <w:rPr>
          <w:rFonts w:ascii="Arial" w:hAnsi="Arial" w:cs="Arial" w:hint="cs"/>
          <w:color w:val="000000"/>
          <w:sz w:val="26"/>
          <w:szCs w:val="26"/>
          <w:rtl/>
        </w:rPr>
        <w:t>. ב</w:t>
      </w:r>
      <w:r w:rsidRPr="00B349CF">
        <w:rPr>
          <w:rFonts w:ascii="Arial" w:hAnsi="Arial" w:cs="Arial" w:hint="cs"/>
          <w:b/>
          <w:bCs/>
          <w:color w:val="000000"/>
          <w:sz w:val="26"/>
          <w:szCs w:val="26"/>
          <w:rtl/>
        </w:rPr>
        <w:t xml:space="preserve">גרף </w:t>
      </w:r>
      <w:r w:rsidR="00B349CF" w:rsidRPr="00B349CF">
        <w:rPr>
          <w:rFonts w:ascii="Arial" w:hAnsi="Arial" w:cs="Arial" w:hint="cs"/>
          <w:b/>
          <w:bCs/>
          <w:color w:val="000000"/>
          <w:sz w:val="26"/>
          <w:szCs w:val="26"/>
          <w:rtl/>
        </w:rPr>
        <w:t>9</w:t>
      </w:r>
      <w:r>
        <w:rPr>
          <w:rFonts w:ascii="Arial" w:hAnsi="Arial" w:cs="Arial" w:hint="cs"/>
          <w:color w:val="000000"/>
          <w:sz w:val="26"/>
          <w:szCs w:val="26"/>
          <w:rtl/>
        </w:rPr>
        <w:t xml:space="preserve"> מופיע התיאור הגרפי של מודל </w:t>
      </w:r>
      <w:r>
        <w:rPr>
          <w:rFonts w:ascii="Arial" w:hAnsi="Arial" w:cs="Arial" w:hint="cs"/>
          <w:color w:val="000000"/>
          <w:sz w:val="26"/>
          <w:szCs w:val="26"/>
        </w:rPr>
        <w:t>COX</w:t>
      </w:r>
      <w:r>
        <w:rPr>
          <w:rFonts w:ascii="Arial" w:hAnsi="Arial" w:cs="Arial" w:hint="cs"/>
          <w:color w:val="000000"/>
          <w:sz w:val="26"/>
          <w:szCs w:val="26"/>
          <w:rtl/>
        </w:rPr>
        <w:t xml:space="preserve"> לפי קיום/אי קיום כולציסטוסטום. </w:t>
      </w:r>
    </w:p>
    <w:p w:rsidR="00761D30" w:rsidRDefault="00761D30">
      <w:pPr>
        <w:bidi w:val="0"/>
        <w:rPr>
          <w:rFonts w:ascii="Arial" w:hAnsi="Arial" w:cs="Arial"/>
          <w:color w:val="000000"/>
          <w:sz w:val="26"/>
          <w:szCs w:val="26"/>
          <w:rtl/>
        </w:rPr>
      </w:pPr>
    </w:p>
    <w:p w:rsidR="00BB77C1" w:rsidRDefault="00BB77C1" w:rsidP="00BB77C1">
      <w:pPr>
        <w:bidi w:val="0"/>
        <w:rPr>
          <w:rFonts w:ascii="Arial" w:hAnsi="Arial" w:cs="Arial"/>
          <w:color w:val="000000"/>
          <w:sz w:val="26"/>
          <w:szCs w:val="26"/>
        </w:rPr>
      </w:pPr>
    </w:p>
    <w:p w:rsidR="00761D30" w:rsidRDefault="00761D30" w:rsidP="00B349CF">
      <w:pPr>
        <w:autoSpaceDE w:val="0"/>
        <w:autoSpaceDN w:val="0"/>
        <w:bidi w:val="0"/>
        <w:adjustRightInd w:val="0"/>
        <w:spacing w:after="0" w:line="240" w:lineRule="auto"/>
        <w:rPr>
          <w:rFonts w:ascii="Arial" w:hAnsi="Arial" w:cs="Arial"/>
          <w:color w:val="000000"/>
          <w:sz w:val="26"/>
          <w:szCs w:val="26"/>
          <w:rtl/>
        </w:rPr>
      </w:pPr>
      <w:r w:rsidRPr="00B349CF">
        <w:rPr>
          <w:rFonts w:asciiTheme="minorBidi" w:hAnsiTheme="minorBidi"/>
          <w:b/>
          <w:bCs/>
          <w:noProof/>
          <w:sz w:val="24"/>
          <w:szCs w:val="24"/>
          <w:rtl/>
        </w:rPr>
        <mc:AlternateContent>
          <mc:Choice Requires="wps">
            <w:drawing>
              <wp:anchor distT="0" distB="0" distL="114300" distR="114300" simplePos="0" relativeHeight="251672576" behindDoc="0" locked="0" layoutInCell="1" allowOverlap="1" wp14:anchorId="6C983706" wp14:editId="2683D937">
                <wp:simplePos x="0" y="0"/>
                <wp:positionH relativeFrom="margin">
                  <wp:align>right</wp:align>
                </wp:positionH>
                <wp:positionV relativeFrom="paragraph">
                  <wp:posOffset>-106587</wp:posOffset>
                </wp:positionV>
                <wp:extent cx="5508625" cy="5301277"/>
                <wp:effectExtent l="0" t="0" r="15875" b="13970"/>
                <wp:wrapNone/>
                <wp:docPr id="18" name="מלבן 18"/>
                <wp:cNvGraphicFramePr/>
                <a:graphic xmlns:a="http://schemas.openxmlformats.org/drawingml/2006/main">
                  <a:graphicData uri="http://schemas.microsoft.com/office/word/2010/wordprocessingShape">
                    <wps:wsp>
                      <wps:cNvSpPr/>
                      <wps:spPr>
                        <a:xfrm>
                          <a:off x="0" y="0"/>
                          <a:ext cx="5508625" cy="53012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B3517" id="מלבן 18" o:spid="_x0000_s1026" style="position:absolute;left:0;text-align:left;margin-left:382.55pt;margin-top:-8.4pt;width:433.75pt;height:417.4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" filled="f" strokecolor="#243f60 [1604]" strokeweight="2pt">
                <w10:wrap anchorx="margin"/>
              </v:rect>
            </w:pict>
          </mc:Fallback>
        </mc:AlternateContent>
      </w:r>
      <w:r w:rsidRPr="00B349CF">
        <w:rPr>
          <w:rFonts w:ascii="Arial" w:hAnsi="Arial" w:cs="Arial"/>
          <w:b/>
          <w:bCs/>
          <w:color w:val="000000"/>
          <w:sz w:val="26"/>
          <w:szCs w:val="26"/>
        </w:rPr>
        <w:t xml:space="preserve">Figure </w:t>
      </w:r>
      <w:r w:rsidR="00B349CF" w:rsidRPr="00B349CF">
        <w:rPr>
          <w:rFonts w:ascii="Arial" w:hAnsi="Arial" w:cs="Arial" w:hint="cs"/>
          <w:b/>
          <w:bCs/>
          <w:color w:val="000000"/>
          <w:sz w:val="26"/>
          <w:szCs w:val="26"/>
          <w:rtl/>
        </w:rPr>
        <w:t>9</w:t>
      </w:r>
      <w:r>
        <w:rPr>
          <w:rFonts w:ascii="Arial" w:hAnsi="Arial" w:cs="Arial"/>
          <w:color w:val="000000"/>
          <w:sz w:val="26"/>
          <w:szCs w:val="26"/>
        </w:rPr>
        <w:t xml:space="preserve">: </w:t>
      </w:r>
      <w:r>
        <w:rPr>
          <w:rFonts w:ascii="Arial" w:hAnsi="Arial" w:cs="Arial" w:hint="cs"/>
          <w:color w:val="000000"/>
          <w:sz w:val="26"/>
          <w:szCs w:val="26"/>
        </w:rPr>
        <w:t>C</w:t>
      </w:r>
      <w:r>
        <w:rPr>
          <w:rFonts w:ascii="Arial" w:hAnsi="Arial" w:cs="Arial"/>
          <w:color w:val="000000"/>
          <w:sz w:val="26"/>
          <w:szCs w:val="26"/>
        </w:rPr>
        <w:t>ox regression analysis for 4 year s</w:t>
      </w:r>
      <w:r w:rsidRPr="00761D30">
        <w:rPr>
          <w:rFonts w:ascii="Arial" w:hAnsi="Arial" w:cs="Arial"/>
          <w:color w:val="000000"/>
          <w:sz w:val="26"/>
          <w:szCs w:val="26"/>
        </w:rPr>
        <w:t xml:space="preserve">urvival </w:t>
      </w:r>
      <w:r>
        <w:rPr>
          <w:rFonts w:ascii="Arial" w:hAnsi="Arial" w:cs="Arial"/>
          <w:color w:val="000000"/>
          <w:sz w:val="26"/>
          <w:szCs w:val="26"/>
        </w:rPr>
        <w:t xml:space="preserve">rate </w:t>
      </w:r>
      <w:r w:rsidRPr="00761D30">
        <w:rPr>
          <w:rFonts w:ascii="Arial" w:hAnsi="Arial" w:cs="Arial"/>
          <w:color w:val="000000"/>
          <w:sz w:val="26"/>
          <w:szCs w:val="26"/>
        </w:rPr>
        <w:t>according to cholecystostom status</w:t>
      </w:r>
    </w:p>
    <w:p w:rsidR="00761D30" w:rsidRDefault="00761D30" w:rsidP="00761D3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74715" cy="4779645"/>
            <wp:effectExtent l="0" t="0" r="6985" b="1905"/>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4715" cy="4779645"/>
                    </a:xfrm>
                    <a:prstGeom prst="rect">
                      <a:avLst/>
                    </a:prstGeom>
                    <a:noFill/>
                    <a:ln>
                      <a:noFill/>
                    </a:ln>
                  </pic:spPr>
                </pic:pic>
              </a:graphicData>
            </a:graphic>
          </wp:inline>
        </w:drawing>
      </w:r>
    </w:p>
    <w:p w:rsidR="00761D30" w:rsidRDefault="00761D30" w:rsidP="00761D30">
      <w:pPr>
        <w:autoSpaceDE w:val="0"/>
        <w:autoSpaceDN w:val="0"/>
        <w:bidi w:val="0"/>
        <w:adjustRightInd w:val="0"/>
        <w:spacing w:after="0" w:line="240" w:lineRule="auto"/>
        <w:rPr>
          <w:rFonts w:ascii="Times New Roman" w:hAnsi="Times New Roman" w:cs="Times New Roman"/>
          <w:sz w:val="24"/>
          <w:szCs w:val="24"/>
        </w:rPr>
      </w:pPr>
    </w:p>
    <w:p w:rsidR="00761D30" w:rsidRDefault="00761D30" w:rsidP="00761D30">
      <w:pPr>
        <w:autoSpaceDE w:val="0"/>
        <w:autoSpaceDN w:val="0"/>
        <w:bidi w:val="0"/>
        <w:adjustRightInd w:val="0"/>
        <w:spacing w:after="0" w:line="400" w:lineRule="atLeast"/>
        <w:rPr>
          <w:rFonts w:ascii="Times New Roman" w:hAnsi="Times New Roman" w:cs="Times New Roman"/>
          <w:sz w:val="24"/>
          <w:szCs w:val="24"/>
        </w:rPr>
      </w:pPr>
    </w:p>
    <w:p w:rsidR="00BB77C1" w:rsidRDefault="00BB77C1">
      <w:pPr>
        <w:bidi w:val="0"/>
        <w:rPr>
          <w:rFonts w:ascii="Arial" w:hAnsi="Arial" w:cs="Arial"/>
          <w:color w:val="000000"/>
          <w:sz w:val="26"/>
          <w:szCs w:val="26"/>
          <w:rtl/>
        </w:rPr>
      </w:pPr>
      <w:r>
        <w:rPr>
          <w:rFonts w:ascii="Arial" w:hAnsi="Arial" w:cs="Arial"/>
          <w:color w:val="000000"/>
          <w:sz w:val="26"/>
          <w:szCs w:val="26"/>
          <w:rtl/>
        </w:rPr>
        <w:br w:type="page"/>
      </w:r>
    </w:p>
    <w:p w:rsidR="00761D30" w:rsidRDefault="00BB77C1" w:rsidP="00C219DA">
      <w:pPr>
        <w:autoSpaceDE w:val="0"/>
        <w:autoSpaceDN w:val="0"/>
        <w:adjustRightInd w:val="0"/>
        <w:spacing w:after="0" w:line="480" w:lineRule="auto"/>
        <w:rPr>
          <w:rFonts w:ascii="Arial" w:hAnsi="Arial" w:cs="Arial"/>
          <w:color w:val="000000"/>
          <w:sz w:val="26"/>
          <w:szCs w:val="26"/>
          <w:rtl/>
        </w:rPr>
      </w:pPr>
      <w:r>
        <w:rPr>
          <w:rFonts w:ascii="Arial" w:hAnsi="Arial" w:cs="Arial" w:hint="cs"/>
          <w:color w:val="000000"/>
          <w:sz w:val="26"/>
          <w:szCs w:val="26"/>
          <w:rtl/>
        </w:rPr>
        <w:lastRenderedPageBreak/>
        <w:t>דיון</w:t>
      </w:r>
    </w:p>
    <w:p w:rsidR="00751EE4" w:rsidRDefault="00751EE4" w:rsidP="00AB7967">
      <w:pPr>
        <w:autoSpaceDE w:val="0"/>
        <w:autoSpaceDN w:val="0"/>
        <w:adjustRightInd w:val="0"/>
        <w:spacing w:after="0" w:line="480" w:lineRule="auto"/>
        <w:ind w:firstLine="357"/>
        <w:rPr>
          <w:rFonts w:ascii="Arial" w:hAnsi="Arial" w:cs="Arial"/>
          <w:color w:val="000000"/>
          <w:sz w:val="26"/>
          <w:szCs w:val="26"/>
          <w:rtl/>
        </w:rPr>
      </w:pPr>
      <w:r>
        <w:rPr>
          <w:rFonts w:ascii="Arial" w:hAnsi="Arial" w:cs="Arial" w:hint="cs"/>
          <w:color w:val="000000"/>
          <w:sz w:val="26"/>
          <w:szCs w:val="26"/>
          <w:rtl/>
        </w:rPr>
        <w:t>המשמעות והצורך הקליני בהחדרת כולסציסטוסטום עדיין נמצא בדיון בספרות</w:t>
      </w:r>
      <w:r w:rsidR="00C80E6E">
        <w:rPr>
          <w:rStyle w:val="a6"/>
          <w:rFonts w:ascii="Arial" w:hAnsi="Arial" w:cs="Arial"/>
          <w:color w:val="000000"/>
          <w:sz w:val="26"/>
          <w:szCs w:val="26"/>
          <w:rtl/>
        </w:rPr>
        <w:endnoteReference w:id="12"/>
      </w:r>
      <w:r>
        <w:rPr>
          <w:rFonts w:ascii="Arial" w:hAnsi="Arial" w:cs="Arial" w:hint="cs"/>
          <w:color w:val="000000"/>
          <w:sz w:val="26"/>
          <w:szCs w:val="26"/>
          <w:rtl/>
        </w:rPr>
        <w:t xml:space="preserve">. </w:t>
      </w:r>
      <w:r w:rsidR="006C5E8C">
        <w:rPr>
          <w:rFonts w:ascii="Arial" w:hAnsi="Arial" w:cs="Arial" w:hint="cs"/>
          <w:color w:val="000000"/>
          <w:sz w:val="26"/>
          <w:szCs w:val="26"/>
          <w:rtl/>
        </w:rPr>
        <w:t xml:space="preserve">בעבודתנו מצאנו כי החדרת </w:t>
      </w:r>
      <w:r w:rsidR="008220CA">
        <w:rPr>
          <w:rFonts w:ascii="Arial" w:hAnsi="Arial" w:cs="Arial" w:hint="cs"/>
          <w:color w:val="000000"/>
          <w:sz w:val="26"/>
          <w:szCs w:val="26"/>
          <w:rtl/>
        </w:rPr>
        <w:t>נקז לכיס המרה קשור באורך אשפוז גבוה יותר, וכן בתמותה רבה יותר בטווח של 30 יום ושל שנה מאז האשפוז</w:t>
      </w:r>
      <w:r w:rsidR="006C5E8C">
        <w:rPr>
          <w:rFonts w:ascii="Arial" w:hAnsi="Arial" w:cs="Arial" w:hint="cs"/>
          <w:color w:val="000000"/>
          <w:sz w:val="26"/>
          <w:szCs w:val="26"/>
          <w:rtl/>
        </w:rPr>
        <w:t xml:space="preserve">. </w:t>
      </w:r>
      <w:r w:rsidR="00591128">
        <w:rPr>
          <w:rFonts w:ascii="Arial" w:hAnsi="Arial" w:cs="Arial" w:hint="cs"/>
          <w:color w:val="000000"/>
          <w:sz w:val="26"/>
          <w:szCs w:val="26"/>
          <w:rtl/>
        </w:rPr>
        <w:t xml:space="preserve">נמצא כי משך האשפוז של חולים אשר עברו החדרה של נקז לכיס המרה היה ארוך בכ 50% לעומת חולים שלא עברו ניקוז מלעורי של כיס המרה. </w:t>
      </w:r>
      <w:r>
        <w:rPr>
          <w:rFonts w:ascii="Arial" w:hAnsi="Arial" w:cs="Arial" w:hint="cs"/>
          <w:color w:val="000000"/>
          <w:sz w:val="26"/>
          <w:szCs w:val="26"/>
          <w:rtl/>
        </w:rPr>
        <w:t>נתון זה כבר תואר בעבר</w:t>
      </w:r>
      <w:r>
        <w:rPr>
          <w:rStyle w:val="a6"/>
          <w:rFonts w:ascii="Arial" w:hAnsi="Arial" w:cs="Arial"/>
          <w:color w:val="000000"/>
          <w:sz w:val="26"/>
          <w:szCs w:val="26"/>
          <w:rtl/>
        </w:rPr>
        <w:endnoteReference w:id="13"/>
      </w:r>
      <w:r>
        <w:rPr>
          <w:rFonts w:ascii="Arial" w:hAnsi="Arial" w:cs="Arial" w:hint="cs"/>
          <w:color w:val="000000"/>
          <w:sz w:val="26"/>
          <w:szCs w:val="26"/>
          <w:rtl/>
        </w:rPr>
        <w:t xml:space="preserve">, והוא עשוי לנבוע מ 2 סיבות: האחת היא העובדה כי הפרוצדורה גוררת צורך בטיפול ממושך יותר, ולכן החולים מאושפזים לתקופה ארוכה יותר. האפשרות השניה היא כי החדרת הנקז בוצעה לאחר תגובה לא מספקת לטיפול אנטיביוטי, ולא באופן מיידי עם הקבלה לאשפוז. לאור זאת, החולים שלהם הוחדר הכולציסטוסטום, אושפזו למשך זמן ארוך יותר מעצם ההמתנה לתגובה הקלינית. למוטב לציין כי בעבודתנו, כמו בעבודות של אחרים, החולים אשר להם הוחדר הנקז היו חולים יותר, בין אם בשל חומרת המחלה, דירוג </w:t>
      </w:r>
      <w:r>
        <w:rPr>
          <w:rFonts w:ascii="Arial" w:hAnsi="Arial" w:cs="Arial" w:hint="cs"/>
          <w:color w:val="000000"/>
          <w:sz w:val="26"/>
          <w:szCs w:val="26"/>
        </w:rPr>
        <w:t>ASA</w:t>
      </w:r>
      <w:r>
        <w:rPr>
          <w:rFonts w:ascii="Arial" w:hAnsi="Arial" w:cs="Arial" w:hint="cs"/>
          <w:color w:val="000000"/>
          <w:sz w:val="26"/>
          <w:szCs w:val="26"/>
          <w:rtl/>
        </w:rPr>
        <w:t xml:space="preserve"> או ערכי בדיקות מעבדה מופרעות יותר בקבלה. לאור זאת לא ברור המשקל של החדרת הנקז עצמו על משך האשפוז, ותשובה לשאלה זו לא ניתן היה לקבל מניתוח הנתונים בעבודתנו.</w:t>
      </w:r>
    </w:p>
    <w:p w:rsidR="00591128" w:rsidRDefault="00751EE4" w:rsidP="00AB7967">
      <w:pPr>
        <w:autoSpaceDE w:val="0"/>
        <w:autoSpaceDN w:val="0"/>
        <w:adjustRightInd w:val="0"/>
        <w:spacing w:after="0" w:line="480" w:lineRule="auto"/>
        <w:ind w:firstLine="357"/>
        <w:rPr>
          <w:rFonts w:ascii="Arial" w:hAnsi="Arial" w:cs="Arial"/>
          <w:color w:val="000000"/>
          <w:sz w:val="26"/>
          <w:szCs w:val="26"/>
          <w:rtl/>
        </w:rPr>
      </w:pPr>
      <w:r>
        <w:rPr>
          <w:rFonts w:ascii="Arial" w:hAnsi="Arial" w:cs="Arial" w:hint="cs"/>
          <w:color w:val="000000"/>
          <w:sz w:val="26"/>
          <w:szCs w:val="26"/>
          <w:rtl/>
        </w:rPr>
        <w:t xml:space="preserve">עוד מצאנו כי, אצל החולים עם הנקז לעומת חולים ללא נקז, </w:t>
      </w:r>
      <w:r w:rsidR="00591128">
        <w:rPr>
          <w:rFonts w:ascii="Arial" w:hAnsi="Arial" w:cs="Arial" w:hint="cs"/>
          <w:color w:val="000000"/>
          <w:sz w:val="26"/>
          <w:szCs w:val="26"/>
          <w:rtl/>
        </w:rPr>
        <w:t>הסיכון לתמותה בטווח של 30 יום היה פי 10</w:t>
      </w:r>
      <w:r>
        <w:rPr>
          <w:rFonts w:ascii="Arial" w:hAnsi="Arial" w:cs="Arial" w:hint="cs"/>
          <w:color w:val="000000"/>
          <w:sz w:val="26"/>
          <w:szCs w:val="26"/>
          <w:rtl/>
        </w:rPr>
        <w:t xml:space="preserve"> בכל קבוצת המחקר, ופי 8 בקרב החולים מעבר לגיל 65</w:t>
      </w:r>
      <w:r w:rsidR="00591128">
        <w:rPr>
          <w:rFonts w:ascii="Arial" w:hAnsi="Arial" w:cs="Arial" w:hint="cs"/>
          <w:color w:val="000000"/>
          <w:sz w:val="26"/>
          <w:szCs w:val="26"/>
          <w:rtl/>
        </w:rPr>
        <w:t xml:space="preserve">, ובטווח של שנה </w:t>
      </w:r>
      <w:r>
        <w:rPr>
          <w:rFonts w:ascii="Arial" w:hAnsi="Arial" w:cs="Arial" w:hint="cs"/>
          <w:color w:val="000000"/>
          <w:sz w:val="26"/>
          <w:szCs w:val="26"/>
          <w:rtl/>
        </w:rPr>
        <w:t>הסיכון פי 5 בכלל החולים ו</w:t>
      </w:r>
      <w:r w:rsidR="00591128">
        <w:rPr>
          <w:rFonts w:ascii="Arial" w:hAnsi="Arial" w:cs="Arial" w:hint="cs"/>
          <w:color w:val="000000"/>
          <w:sz w:val="26"/>
          <w:szCs w:val="26"/>
          <w:rtl/>
        </w:rPr>
        <w:t>פי 2.5</w:t>
      </w:r>
      <w:r>
        <w:rPr>
          <w:rFonts w:ascii="Arial" w:hAnsi="Arial" w:cs="Arial" w:hint="cs"/>
          <w:color w:val="000000"/>
          <w:sz w:val="26"/>
          <w:szCs w:val="26"/>
          <w:rtl/>
        </w:rPr>
        <w:t xml:space="preserve"> בקרב החולים מעבר לגיל 65</w:t>
      </w:r>
      <w:r w:rsidR="00591128">
        <w:rPr>
          <w:rFonts w:ascii="Arial" w:hAnsi="Arial" w:cs="Arial" w:hint="cs"/>
          <w:color w:val="000000"/>
          <w:sz w:val="26"/>
          <w:szCs w:val="26"/>
          <w:rtl/>
        </w:rPr>
        <w:t xml:space="preserve">.  </w:t>
      </w:r>
      <w:r w:rsidR="008220CA">
        <w:rPr>
          <w:rFonts w:ascii="Arial" w:hAnsi="Arial" w:cs="Arial" w:hint="cs"/>
          <w:color w:val="000000"/>
          <w:sz w:val="26"/>
          <w:szCs w:val="26"/>
          <w:rtl/>
        </w:rPr>
        <w:t xml:space="preserve">בניתוח רב משתני, נמצא כי ערכי קראטינין בקבלה, הגיל ודירוג </w:t>
      </w:r>
      <w:r w:rsidR="008220CA">
        <w:rPr>
          <w:rFonts w:ascii="Arial" w:hAnsi="Arial" w:cs="Arial" w:hint="cs"/>
          <w:color w:val="000000"/>
          <w:sz w:val="26"/>
          <w:szCs w:val="26"/>
        </w:rPr>
        <w:t>ASA</w:t>
      </w:r>
      <w:r w:rsidR="008220CA">
        <w:rPr>
          <w:rFonts w:ascii="Arial" w:hAnsi="Arial" w:cs="Arial" w:hint="cs"/>
          <w:color w:val="000000"/>
          <w:sz w:val="26"/>
          <w:szCs w:val="26"/>
          <w:rtl/>
        </w:rPr>
        <w:t xml:space="preserve"> היו המדדים העיקריים אשר השפיעו על </w:t>
      </w:r>
      <w:r>
        <w:rPr>
          <w:rFonts w:ascii="Arial" w:hAnsi="Arial" w:cs="Arial" w:hint="cs"/>
          <w:color w:val="000000"/>
          <w:sz w:val="26"/>
          <w:szCs w:val="26"/>
          <w:rtl/>
        </w:rPr>
        <w:t xml:space="preserve">תמותה </w:t>
      </w:r>
      <w:r w:rsidR="008220CA">
        <w:rPr>
          <w:rFonts w:ascii="Arial" w:hAnsi="Arial" w:cs="Arial" w:hint="cs"/>
          <w:color w:val="000000"/>
          <w:sz w:val="26"/>
          <w:szCs w:val="26"/>
          <w:rtl/>
        </w:rPr>
        <w:t>בטווח של 30 יום ושנה מאז הדלקת, ואילו לקיום הנקז ה</w:t>
      </w:r>
      <w:r w:rsidR="00FA5819">
        <w:rPr>
          <w:rFonts w:ascii="Arial" w:hAnsi="Arial" w:cs="Arial" w:hint="cs"/>
          <w:color w:val="000000"/>
          <w:sz w:val="26"/>
          <w:szCs w:val="26"/>
          <w:rtl/>
        </w:rPr>
        <w:t>י</w:t>
      </w:r>
      <w:r w:rsidR="008220CA">
        <w:rPr>
          <w:rFonts w:ascii="Arial" w:hAnsi="Arial" w:cs="Arial" w:hint="cs"/>
          <w:color w:val="000000"/>
          <w:sz w:val="26"/>
          <w:szCs w:val="26"/>
          <w:rtl/>
        </w:rPr>
        <w:t xml:space="preserve">יתה רק הנטייה להשפעה על מדדים פרוגנוסטיים אלה. </w:t>
      </w:r>
      <w:r w:rsidR="00591128">
        <w:rPr>
          <w:rFonts w:ascii="Arial" w:hAnsi="Arial" w:cs="Arial" w:hint="cs"/>
          <w:color w:val="000000"/>
          <w:sz w:val="26"/>
          <w:szCs w:val="26"/>
          <w:rtl/>
        </w:rPr>
        <w:t xml:space="preserve">עובדה זו עשוייה להיות קשורה לגודל המדגם, שכן נמצאו רק 50 חולים שעברו ניקוז זה בטווח המעקב </w:t>
      </w:r>
      <w:r w:rsidR="00591128">
        <w:rPr>
          <w:rFonts w:ascii="Arial" w:hAnsi="Arial" w:cs="Arial" w:hint="cs"/>
          <w:color w:val="000000"/>
          <w:sz w:val="26"/>
          <w:szCs w:val="26"/>
          <w:rtl/>
        </w:rPr>
        <w:lastRenderedPageBreak/>
        <w:t xml:space="preserve">של 6 שנים, ועוצמת המדגם הזו עשויה הייתה להיות הגורם שמנע את ההגעה למובהקות סטטיסטית. </w:t>
      </w:r>
    </w:p>
    <w:p w:rsidR="00591128" w:rsidRDefault="003F2DFD" w:rsidP="00AB7967">
      <w:pPr>
        <w:autoSpaceDE w:val="0"/>
        <w:autoSpaceDN w:val="0"/>
        <w:adjustRightInd w:val="0"/>
        <w:spacing w:after="0" w:line="480" w:lineRule="auto"/>
        <w:ind w:firstLine="357"/>
        <w:rPr>
          <w:rFonts w:ascii="Arial" w:hAnsi="Arial" w:cs="Arial"/>
          <w:color w:val="000000"/>
          <w:sz w:val="26"/>
          <w:szCs w:val="26"/>
          <w:rtl/>
        </w:rPr>
      </w:pPr>
      <w:r>
        <w:rPr>
          <w:rFonts w:ascii="Arial" w:hAnsi="Arial" w:cs="Arial" w:hint="cs"/>
          <w:color w:val="000000"/>
          <w:sz w:val="26"/>
          <w:szCs w:val="26"/>
          <w:rtl/>
        </w:rPr>
        <w:t xml:space="preserve">מצאנו כי ערכי קראטינין בקבלה היו מדד עצמאי לתמותה, וזאת מעבר לדרגת </w:t>
      </w:r>
      <w:r>
        <w:rPr>
          <w:rFonts w:ascii="Arial" w:hAnsi="Arial" w:cs="Arial" w:hint="cs"/>
          <w:color w:val="000000"/>
          <w:sz w:val="26"/>
          <w:szCs w:val="26"/>
        </w:rPr>
        <w:t>ASA</w:t>
      </w:r>
      <w:r>
        <w:rPr>
          <w:rFonts w:ascii="Arial" w:hAnsi="Arial" w:cs="Arial" w:hint="cs"/>
          <w:color w:val="000000"/>
          <w:sz w:val="26"/>
          <w:szCs w:val="26"/>
          <w:rtl/>
        </w:rPr>
        <w:t xml:space="preserve"> ולגיל החולים. בעבודה אחרת של</w:t>
      </w:r>
      <w:r w:rsidRPr="00D83D15">
        <w:rPr>
          <w:rFonts w:ascii="Arial" w:hAnsi="Arial" w:cs="Arial"/>
          <w:sz w:val="24"/>
          <w:szCs w:val="24"/>
        </w:rPr>
        <w:t xml:space="preserve">Hsieh </w:t>
      </w:r>
      <w:r>
        <w:rPr>
          <w:rFonts w:ascii="Arial" w:hAnsi="Arial" w:cs="Arial" w:hint="cs"/>
          <w:color w:val="000000"/>
          <w:sz w:val="26"/>
          <w:szCs w:val="26"/>
          <w:rtl/>
        </w:rPr>
        <w:t xml:space="preserve"> גם כן תואר הקשר בין ערכי קראטינין בקבלה לבן תמותה באשפוז</w:t>
      </w:r>
      <w:r>
        <w:rPr>
          <w:rStyle w:val="a6"/>
          <w:rFonts w:ascii="Arial" w:hAnsi="Arial" w:cs="Arial"/>
          <w:color w:val="000000"/>
          <w:sz w:val="26"/>
          <w:szCs w:val="26"/>
          <w:rtl/>
        </w:rPr>
        <w:endnoteReference w:id="14"/>
      </w:r>
      <w:r>
        <w:rPr>
          <w:rFonts w:ascii="Arial" w:hAnsi="Arial" w:cs="Arial" w:hint="cs"/>
          <w:color w:val="000000"/>
          <w:sz w:val="26"/>
          <w:szCs w:val="26"/>
          <w:rtl/>
        </w:rPr>
        <w:t xml:space="preserve">. ערכי הקראטינין עשויים לרמוז על פגיעה רב מערכתית הנובעת מהתהליך הזיהומי, אם כי בקרב הנתונים שלנו, ערכי הקראטינין היו קשורים לפרוגנוזה גם כאשר היו בטווח התקין. קיימת גם אפשרות של הקשר בין פגיעה כלייתית קלה לבין היכולת להתמודד עם זיהומים, ונושא זה אמור לקבל מענה במחקרים גדולים יותר. </w:t>
      </w:r>
      <w:r w:rsidR="00591128">
        <w:rPr>
          <w:rFonts w:ascii="Arial" w:hAnsi="Arial" w:cs="Arial" w:hint="cs"/>
          <w:color w:val="000000"/>
          <w:sz w:val="26"/>
          <w:szCs w:val="26"/>
          <w:rtl/>
        </w:rPr>
        <w:t xml:space="preserve">מעניין היה </w:t>
      </w:r>
      <w:r>
        <w:rPr>
          <w:rFonts w:ascii="Arial" w:hAnsi="Arial" w:cs="Arial" w:hint="cs"/>
          <w:color w:val="000000"/>
          <w:sz w:val="26"/>
          <w:szCs w:val="26"/>
          <w:rtl/>
        </w:rPr>
        <w:t xml:space="preserve">גם </w:t>
      </w:r>
      <w:r w:rsidR="00591128">
        <w:rPr>
          <w:rFonts w:ascii="Arial" w:hAnsi="Arial" w:cs="Arial" w:hint="cs"/>
          <w:color w:val="000000"/>
          <w:sz w:val="26"/>
          <w:szCs w:val="26"/>
          <w:rtl/>
        </w:rPr>
        <w:t xml:space="preserve">ללמוד כי, בקבוצת החולים שנבדקה, לחומרת המחלה בקבלה לא הייתה השפעה כלל על פרוגנוזה באשפוז, ומדד זה איבד מחשיבותו בניתוחים הרב משתנים. עוד מעניין היה ללמוד כי לתפקודי הכליה בקבלה לאשפוז השפעה משמעותית על הפרוגנוזה באשפוז של חולים אלה,. </w:t>
      </w:r>
    </w:p>
    <w:p w:rsidR="00FA5819" w:rsidRDefault="00AB7967" w:rsidP="001119A6">
      <w:pPr>
        <w:autoSpaceDE w:val="0"/>
        <w:autoSpaceDN w:val="0"/>
        <w:adjustRightInd w:val="0"/>
        <w:spacing w:after="0" w:line="480" w:lineRule="auto"/>
        <w:ind w:firstLine="357"/>
        <w:rPr>
          <w:rFonts w:ascii="Arial" w:hAnsi="Arial" w:cs="Arial"/>
          <w:color w:val="000000"/>
          <w:sz w:val="26"/>
          <w:szCs w:val="26"/>
          <w:rtl/>
        </w:rPr>
      </w:pPr>
      <w:r>
        <w:rPr>
          <w:rFonts w:ascii="Arial" w:hAnsi="Arial" w:cs="Arial" w:hint="cs"/>
          <w:color w:val="000000"/>
          <w:sz w:val="26"/>
          <w:szCs w:val="26"/>
          <w:rtl/>
        </w:rPr>
        <w:t xml:space="preserve">בקרב הנתונים בעבודה, </w:t>
      </w:r>
      <w:r w:rsidR="00FA5819">
        <w:rPr>
          <w:rFonts w:ascii="Arial" w:hAnsi="Arial" w:cs="Arial" w:hint="cs"/>
          <w:color w:val="000000"/>
          <w:sz w:val="26"/>
          <w:szCs w:val="26"/>
          <w:rtl/>
        </w:rPr>
        <w:t xml:space="preserve">בחלק מהמקרים, נקז כיס המרה הוחדר לחולים אשר בקבלתם למחלקה היו בעלי </w:t>
      </w:r>
      <w:r w:rsidR="00FA5819">
        <w:rPr>
          <w:rFonts w:ascii="Arial" w:hAnsi="Arial" w:cs="Arial" w:hint="cs"/>
          <w:color w:val="000000"/>
          <w:sz w:val="26"/>
          <w:szCs w:val="26"/>
        </w:rPr>
        <w:t>ASA</w:t>
      </w:r>
      <w:r w:rsidR="00FA5819">
        <w:rPr>
          <w:rFonts w:ascii="Arial" w:hAnsi="Arial" w:cs="Arial" w:hint="cs"/>
          <w:color w:val="000000"/>
          <w:sz w:val="26"/>
          <w:szCs w:val="26"/>
          <w:rtl/>
        </w:rPr>
        <w:t xml:space="preserve"> נמוך וחומרת מחלה פחותה. </w:t>
      </w:r>
      <w:r w:rsidR="001119A6">
        <w:rPr>
          <w:rFonts w:ascii="Arial" w:hAnsi="Arial" w:cs="Arial" w:hint="cs"/>
          <w:color w:val="000000"/>
          <w:sz w:val="26"/>
          <w:szCs w:val="26"/>
          <w:rtl/>
        </w:rPr>
        <w:t xml:space="preserve">בניתוח נתונים רק בקרב חולים שלהם הוחדר הנקז נמצא כי, משך האשפוז של חולים אלה היה ארוך יותר משל החולים ללא החדרת הנקז, גם אם הוחדר בקרב חולים עם דירוג </w:t>
      </w:r>
      <w:r w:rsidR="001119A6">
        <w:rPr>
          <w:rFonts w:ascii="Arial" w:hAnsi="Arial" w:cs="Arial" w:hint="cs"/>
          <w:color w:val="000000"/>
          <w:sz w:val="26"/>
          <w:szCs w:val="26"/>
        </w:rPr>
        <w:t>ASA</w:t>
      </w:r>
      <w:r w:rsidR="001119A6">
        <w:rPr>
          <w:rFonts w:ascii="Arial" w:hAnsi="Arial" w:cs="Arial" w:hint="cs"/>
          <w:color w:val="000000"/>
          <w:sz w:val="26"/>
          <w:szCs w:val="26"/>
          <w:rtl/>
        </w:rPr>
        <w:t xml:space="preserve"> נמוך. </w:t>
      </w:r>
      <w:r w:rsidR="00FA5819">
        <w:rPr>
          <w:rFonts w:ascii="Arial" w:hAnsi="Arial" w:cs="Arial" w:hint="cs"/>
          <w:color w:val="000000"/>
          <w:sz w:val="26"/>
          <w:szCs w:val="26"/>
          <w:rtl/>
        </w:rPr>
        <w:t xml:space="preserve">מחד, החדרת הנקז אמורה הייתה להתבצע בקרב חולים עם מחלה קשה יותר, אולם מאידך, העובדה כי חולה אשר הוגדר כ "חולה קל", ואשר לא השתפר בצורה טובה בטיפול לא פולשני, מעלה את האפשרות כי ההחלטה להחדרת נקז נבעה מחוסר תגובה לטיפול. </w:t>
      </w:r>
      <w:r w:rsidR="001119A6">
        <w:rPr>
          <w:rFonts w:ascii="Arial" w:hAnsi="Arial" w:cs="Arial" w:hint="cs"/>
          <w:color w:val="000000"/>
          <w:sz w:val="26"/>
          <w:szCs w:val="26"/>
          <w:rtl/>
        </w:rPr>
        <w:t xml:space="preserve">גם לאחר החדרת הנקז, לדירוג </w:t>
      </w:r>
      <w:r w:rsidR="001119A6">
        <w:rPr>
          <w:rFonts w:ascii="Arial" w:hAnsi="Arial" w:cs="Arial" w:hint="cs"/>
          <w:color w:val="000000"/>
          <w:sz w:val="26"/>
          <w:szCs w:val="26"/>
        </w:rPr>
        <w:t>ASA</w:t>
      </w:r>
      <w:r w:rsidR="001119A6">
        <w:rPr>
          <w:rFonts w:ascii="Arial" w:hAnsi="Arial" w:cs="Arial" w:hint="cs"/>
          <w:color w:val="000000"/>
          <w:sz w:val="26"/>
          <w:szCs w:val="26"/>
          <w:rtl/>
        </w:rPr>
        <w:t xml:space="preserve"> הייתה חשיבות מכרעת על משך האשפוז ואף יתכן והיה קשר לסיכון לתמותה בטווח שנה 30 יום. לאור זאת, לא ברור אם החדרת נקז בחולים שהוגדרו "קלים" בקבלה, אך לא הגיבו לטיפול שמרני משפרת את מצבם.</w:t>
      </w:r>
    </w:p>
    <w:p w:rsidR="008220CA" w:rsidRDefault="008220CA" w:rsidP="00DB0034">
      <w:pPr>
        <w:autoSpaceDE w:val="0"/>
        <w:autoSpaceDN w:val="0"/>
        <w:adjustRightInd w:val="0"/>
        <w:spacing w:after="0" w:line="480" w:lineRule="auto"/>
        <w:ind w:firstLine="357"/>
        <w:rPr>
          <w:rFonts w:ascii="Arial" w:hAnsi="Arial" w:cs="Arial"/>
          <w:color w:val="000000"/>
          <w:sz w:val="26"/>
          <w:szCs w:val="26"/>
          <w:rtl/>
        </w:rPr>
      </w:pPr>
      <w:r>
        <w:rPr>
          <w:rFonts w:ascii="Arial" w:hAnsi="Arial" w:cs="Arial" w:hint="cs"/>
          <w:color w:val="000000"/>
          <w:sz w:val="26"/>
          <w:szCs w:val="26"/>
          <w:rtl/>
        </w:rPr>
        <w:lastRenderedPageBreak/>
        <w:t>בעבודתנו מצאנו כי פחות מ 50% מהחולים עברו ניתוח כרי</w:t>
      </w:r>
      <w:r w:rsidR="001119A6">
        <w:rPr>
          <w:rFonts w:ascii="Arial" w:hAnsi="Arial" w:cs="Arial" w:hint="cs"/>
          <w:color w:val="000000"/>
          <w:sz w:val="26"/>
          <w:szCs w:val="26"/>
          <w:rtl/>
        </w:rPr>
        <w:t>תת כיס מרה אלקטיבי לאחר האשפוז, ולא היה הבדל בנתון זה בקרב חולים עם ובלי נקז כיס מרה.</w:t>
      </w:r>
      <w:r w:rsidR="00DB0034">
        <w:rPr>
          <w:rFonts w:ascii="Arial" w:hAnsi="Arial" w:cs="Arial" w:hint="cs"/>
          <w:color w:val="000000"/>
          <w:sz w:val="26"/>
          <w:szCs w:val="26"/>
          <w:rtl/>
        </w:rPr>
        <w:t xml:space="preserve"> מעניין לדעת כי נתונים דומים מופיעים בעבודות אחרות</w:t>
      </w:r>
      <w:r w:rsidR="00DB0034" w:rsidRPr="00DB0034">
        <w:rPr>
          <w:rFonts w:ascii="Arial" w:hAnsi="Arial" w:cs="Arial" w:hint="cs"/>
          <w:color w:val="000000"/>
          <w:sz w:val="26"/>
          <w:szCs w:val="26"/>
          <w:vertAlign w:val="superscript"/>
          <w:rtl/>
        </w:rPr>
        <w:t>13</w:t>
      </w:r>
      <w:r w:rsidR="00DB0034">
        <w:rPr>
          <w:rFonts w:ascii="Arial" w:hAnsi="Arial" w:cs="Arial" w:hint="cs"/>
          <w:color w:val="000000"/>
          <w:sz w:val="26"/>
          <w:szCs w:val="26"/>
          <w:rtl/>
        </w:rPr>
        <w:t xml:space="preserve">. </w:t>
      </w:r>
      <w:r w:rsidR="001119A6">
        <w:rPr>
          <w:rFonts w:ascii="Arial" w:hAnsi="Arial" w:cs="Arial" w:hint="cs"/>
          <w:color w:val="000000"/>
          <w:sz w:val="26"/>
          <w:szCs w:val="26"/>
          <w:rtl/>
        </w:rPr>
        <w:t>קיימות מספר אפשרויות לכך</w:t>
      </w:r>
      <w:r w:rsidR="00DB0034">
        <w:rPr>
          <w:rFonts w:ascii="Arial" w:hAnsi="Arial" w:cs="Arial" w:hint="cs"/>
          <w:color w:val="000000"/>
          <w:sz w:val="26"/>
          <w:szCs w:val="26"/>
          <w:rtl/>
        </w:rPr>
        <w:t xml:space="preserve">: 1) החולים בחרו שלא לחזור לניתוח אלקטיבי 2) החולים עברו ניתוח זה אולם במרכז רפואי אחר, ולא ניתן היה לדלות מידע לגבי זה. </w:t>
      </w:r>
      <w:r>
        <w:rPr>
          <w:rFonts w:ascii="Arial" w:hAnsi="Arial" w:cs="Arial" w:hint="cs"/>
          <w:color w:val="000000"/>
          <w:sz w:val="26"/>
          <w:szCs w:val="26"/>
          <w:rtl/>
        </w:rPr>
        <w:t>האפשרות שהחולים בחרו לבצע את הניתוח האלקטיבי בבית חולים אחר, או באופן פרטי</w:t>
      </w:r>
      <w:r w:rsidR="00FA5819">
        <w:rPr>
          <w:rFonts w:ascii="Arial" w:hAnsi="Arial" w:cs="Arial" w:hint="cs"/>
          <w:color w:val="000000"/>
          <w:sz w:val="26"/>
          <w:szCs w:val="26"/>
          <w:rtl/>
        </w:rPr>
        <w:t>,</w:t>
      </w:r>
      <w:r>
        <w:rPr>
          <w:rFonts w:ascii="Arial" w:hAnsi="Arial" w:cs="Arial" w:hint="cs"/>
          <w:color w:val="000000"/>
          <w:sz w:val="26"/>
          <w:szCs w:val="26"/>
          <w:rtl/>
        </w:rPr>
        <w:t xml:space="preserve"> סבירה</w:t>
      </w:r>
      <w:r w:rsidR="00FA5819">
        <w:rPr>
          <w:rFonts w:ascii="Arial" w:hAnsi="Arial" w:cs="Arial" w:hint="cs"/>
          <w:color w:val="000000"/>
          <w:sz w:val="26"/>
          <w:szCs w:val="26"/>
          <w:rtl/>
        </w:rPr>
        <w:t xml:space="preserve"> ועשוייה להסביר את המספר הנמוך של ניתוחי כיס מרה שבוצעו בקרב חולי המדגם</w:t>
      </w:r>
      <w:r>
        <w:rPr>
          <w:rFonts w:ascii="Arial" w:hAnsi="Arial" w:cs="Arial" w:hint="cs"/>
          <w:color w:val="000000"/>
          <w:sz w:val="26"/>
          <w:szCs w:val="26"/>
          <w:rtl/>
        </w:rPr>
        <w:t>. לאור העובדה כי פחות ממחצית החולים עברו ניתוח זה בבית החולים, הוחלט לא לבדוק את משך הניתוח והסיכויים לסיבוכים בניתוח, לאור קבוצת מדגם קטנה.</w:t>
      </w:r>
    </w:p>
    <w:p w:rsidR="00735826" w:rsidRDefault="00735826" w:rsidP="00AB7967">
      <w:pPr>
        <w:autoSpaceDE w:val="0"/>
        <w:autoSpaceDN w:val="0"/>
        <w:adjustRightInd w:val="0"/>
        <w:spacing w:after="0" w:line="480" w:lineRule="auto"/>
        <w:ind w:firstLine="357"/>
        <w:rPr>
          <w:rFonts w:ascii="Arial" w:hAnsi="Arial" w:cs="Arial"/>
          <w:color w:val="000000"/>
          <w:sz w:val="26"/>
          <w:szCs w:val="26"/>
          <w:rtl/>
        </w:rPr>
      </w:pPr>
    </w:p>
    <w:p w:rsidR="00735826" w:rsidRDefault="00735826" w:rsidP="00DB0034">
      <w:pPr>
        <w:autoSpaceDE w:val="0"/>
        <w:autoSpaceDN w:val="0"/>
        <w:adjustRightInd w:val="0"/>
        <w:spacing w:after="0" w:line="480" w:lineRule="auto"/>
        <w:rPr>
          <w:rFonts w:ascii="Arial" w:hAnsi="Arial" w:cs="Arial"/>
          <w:color w:val="000000"/>
          <w:sz w:val="26"/>
          <w:szCs w:val="26"/>
          <w:rtl/>
        </w:rPr>
      </w:pPr>
      <w:r>
        <w:rPr>
          <w:rFonts w:ascii="Arial" w:hAnsi="Arial" w:cs="Arial" w:hint="cs"/>
          <w:color w:val="000000"/>
          <w:sz w:val="26"/>
          <w:szCs w:val="26"/>
          <w:rtl/>
        </w:rPr>
        <w:t>חולשות העבודה:</w:t>
      </w:r>
    </w:p>
    <w:p w:rsidR="00735826" w:rsidRDefault="00735826" w:rsidP="00820D86">
      <w:pPr>
        <w:autoSpaceDE w:val="0"/>
        <w:autoSpaceDN w:val="0"/>
        <w:adjustRightInd w:val="0"/>
        <w:spacing w:after="0" w:line="480" w:lineRule="auto"/>
        <w:ind w:firstLine="357"/>
        <w:rPr>
          <w:rFonts w:ascii="Arial" w:hAnsi="Arial" w:cs="Arial"/>
          <w:color w:val="000000"/>
          <w:sz w:val="26"/>
          <w:szCs w:val="26"/>
          <w:rtl/>
        </w:rPr>
      </w:pPr>
      <w:r>
        <w:rPr>
          <w:rFonts w:ascii="Arial" w:hAnsi="Arial" w:cs="Arial" w:hint="cs"/>
          <w:color w:val="000000"/>
          <w:sz w:val="26"/>
          <w:szCs w:val="26"/>
          <w:rtl/>
        </w:rPr>
        <w:t xml:space="preserve">כמו כל עבודה רטרוספקטיבית, האפשרות של הטיה בשל דגימה לקויה קיימת ולא ניתנת לאומדן מדוייק. בנוסף, גודל המדגם הקטן יחסית של חולים עם נקז כיס מרה עלול לפגוע ביכולת הדיוק של </w:t>
      </w:r>
      <w:r w:rsidR="00820D86">
        <w:rPr>
          <w:rFonts w:ascii="Arial" w:hAnsi="Arial" w:cs="Arial" w:hint="cs"/>
          <w:color w:val="000000"/>
          <w:sz w:val="26"/>
          <w:szCs w:val="26"/>
          <w:rtl/>
        </w:rPr>
        <w:t>המודלים של רגרסיה, והגדלת גודל המדגם עשוייה לשפר את יכולת הדיוק של המובהקות ועוצמת ההשפעה של ההתערבות על פרוגנוזה</w:t>
      </w:r>
      <w:r w:rsidR="00610A93">
        <w:rPr>
          <w:rFonts w:ascii="Arial" w:hAnsi="Arial" w:cs="Arial" w:hint="cs"/>
          <w:color w:val="000000"/>
          <w:sz w:val="26"/>
          <w:szCs w:val="26"/>
          <w:rtl/>
        </w:rPr>
        <w:t xml:space="preserve">. שאלות אלה אמורות לבוא לפתרון במחקר פרוספקטיבי רנדומלי עם ריבוי מקרים של ניקוז כיס מרה. </w:t>
      </w:r>
    </w:p>
    <w:p w:rsidR="00610A93" w:rsidRDefault="00610A93" w:rsidP="008220CA">
      <w:pPr>
        <w:autoSpaceDE w:val="0"/>
        <w:autoSpaceDN w:val="0"/>
        <w:adjustRightInd w:val="0"/>
        <w:spacing w:after="0" w:line="480" w:lineRule="auto"/>
        <w:rPr>
          <w:rFonts w:ascii="Arial" w:hAnsi="Arial" w:cs="Arial"/>
          <w:color w:val="000000"/>
          <w:sz w:val="26"/>
          <w:szCs w:val="26"/>
          <w:rtl/>
        </w:rPr>
      </w:pPr>
    </w:p>
    <w:p w:rsidR="00610A93" w:rsidRDefault="00610A93" w:rsidP="008220CA">
      <w:pPr>
        <w:autoSpaceDE w:val="0"/>
        <w:autoSpaceDN w:val="0"/>
        <w:adjustRightInd w:val="0"/>
        <w:spacing w:after="0" w:line="480" w:lineRule="auto"/>
        <w:rPr>
          <w:rFonts w:ascii="Arial" w:hAnsi="Arial" w:cs="Arial"/>
          <w:color w:val="000000"/>
          <w:sz w:val="26"/>
          <w:szCs w:val="26"/>
          <w:rtl/>
        </w:rPr>
      </w:pPr>
      <w:r>
        <w:rPr>
          <w:rFonts w:ascii="Arial" w:hAnsi="Arial" w:cs="Arial" w:hint="cs"/>
          <w:color w:val="000000"/>
          <w:sz w:val="26"/>
          <w:szCs w:val="26"/>
          <w:rtl/>
        </w:rPr>
        <w:t>לסיכום</w:t>
      </w:r>
    </w:p>
    <w:p w:rsidR="00610A93" w:rsidRDefault="00610A93" w:rsidP="008220CA">
      <w:pPr>
        <w:autoSpaceDE w:val="0"/>
        <w:autoSpaceDN w:val="0"/>
        <w:adjustRightInd w:val="0"/>
        <w:spacing w:after="0" w:line="480" w:lineRule="auto"/>
        <w:rPr>
          <w:rFonts w:ascii="Arial" w:hAnsi="Arial" w:cs="Arial"/>
          <w:color w:val="000000"/>
          <w:sz w:val="26"/>
          <w:szCs w:val="26"/>
          <w:rtl/>
        </w:rPr>
      </w:pPr>
      <w:r>
        <w:rPr>
          <w:rFonts w:ascii="Arial" w:hAnsi="Arial" w:cs="Arial" w:hint="cs"/>
          <w:color w:val="000000"/>
          <w:sz w:val="26"/>
          <w:szCs w:val="26"/>
          <w:rtl/>
        </w:rPr>
        <w:t xml:space="preserve">בעבודה זו מצאנו כי החדרת נקז לכיס מרה בחולים על דלקת חדה של כיס המרה משנית לאבנים קשורה בפרוגנוזה ירודה יותר, משך אשפוז ארוך יותר, ותמותה רבה יותר בטווח של 30 יום ושנה מאז האשפוז. עוד נמצא כי לגיל החולים ולדירוג </w:t>
      </w:r>
      <w:r>
        <w:rPr>
          <w:rFonts w:ascii="Arial" w:hAnsi="Arial" w:cs="Arial" w:hint="cs"/>
          <w:color w:val="000000"/>
          <w:sz w:val="26"/>
          <w:szCs w:val="26"/>
        </w:rPr>
        <w:t>ASA</w:t>
      </w:r>
      <w:r>
        <w:rPr>
          <w:rFonts w:ascii="Arial" w:hAnsi="Arial" w:cs="Arial" w:hint="cs"/>
          <w:color w:val="000000"/>
          <w:sz w:val="26"/>
          <w:szCs w:val="26"/>
          <w:rtl/>
        </w:rPr>
        <w:t xml:space="preserve"> השפעות רבות על פרוגנוזה רעה בחולים עם דלקת חדה של כיס המרה. </w:t>
      </w:r>
    </w:p>
    <w:p w:rsidR="00B5067E" w:rsidRPr="00B5067E" w:rsidRDefault="00B5067E" w:rsidP="00B5067E">
      <w:pPr>
        <w:bidi w:val="0"/>
        <w:spacing w:after="0" w:line="240" w:lineRule="auto"/>
        <w:rPr>
          <w:rFonts w:asciiTheme="minorBidi" w:hAnsiTheme="minorBidi"/>
          <w:b/>
          <w:bCs/>
          <w:sz w:val="24"/>
          <w:szCs w:val="24"/>
          <w:u w:val="single"/>
        </w:rPr>
      </w:pPr>
      <w:r w:rsidRPr="00B5067E">
        <w:rPr>
          <w:rFonts w:asciiTheme="minorBidi" w:hAnsiTheme="minorBidi"/>
          <w:b/>
          <w:bCs/>
          <w:sz w:val="24"/>
          <w:szCs w:val="24"/>
          <w:u w:val="single"/>
        </w:rPr>
        <w:lastRenderedPageBreak/>
        <w:t>References</w:t>
      </w:r>
    </w:p>
    <w:sectPr w:rsidR="00B5067E" w:rsidRPr="00B5067E" w:rsidSect="00E92B30">
      <w:endnotePr>
        <w:numFmt w:val="decimal"/>
      </w:end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FA4" w:rsidRDefault="00FF2FA4" w:rsidP="00ED3994">
      <w:pPr>
        <w:spacing w:after="0" w:line="240" w:lineRule="auto"/>
      </w:pPr>
      <w:r>
        <w:separator/>
      </w:r>
    </w:p>
  </w:endnote>
  <w:endnote w:type="continuationSeparator" w:id="0">
    <w:p w:rsidR="00FF2FA4" w:rsidRDefault="00FF2FA4" w:rsidP="00ED3994">
      <w:pPr>
        <w:spacing w:after="0" w:line="240" w:lineRule="auto"/>
      </w:pPr>
      <w:r>
        <w:continuationSeparator/>
      </w:r>
    </w:p>
  </w:endnote>
  <w:endnote w:id="1">
    <w:p w:rsidR="00B828BC" w:rsidRPr="00A47FB4" w:rsidRDefault="00B828BC" w:rsidP="00A41598">
      <w:pPr>
        <w:pStyle w:val="a4"/>
        <w:bidi w:val="0"/>
        <w:spacing w:line="480" w:lineRule="auto"/>
        <w:ind w:hanging="357"/>
        <w:rPr>
          <w:rFonts w:asciiTheme="minorBidi" w:hAnsiTheme="minorBidi"/>
          <w:sz w:val="24"/>
          <w:szCs w:val="24"/>
        </w:rPr>
      </w:pPr>
      <w:r w:rsidRPr="00A47FB4">
        <w:rPr>
          <w:rStyle w:val="a6"/>
          <w:rFonts w:asciiTheme="minorBidi" w:hAnsiTheme="minorBidi"/>
          <w:sz w:val="24"/>
          <w:szCs w:val="24"/>
          <w:vertAlign w:val="baseline"/>
        </w:rPr>
        <w:endnoteRef/>
      </w:r>
      <w:r w:rsidRPr="00A47FB4">
        <w:rPr>
          <w:rFonts w:asciiTheme="minorBidi" w:hAnsiTheme="minorBidi"/>
          <w:sz w:val="24"/>
          <w:szCs w:val="24"/>
          <w:rtl/>
        </w:rPr>
        <w:t xml:space="preserve"> </w:t>
      </w:r>
      <w:r w:rsidRPr="00A47FB4">
        <w:rPr>
          <w:rFonts w:asciiTheme="minorBidi" w:hAnsiTheme="minorBidi"/>
          <w:sz w:val="24"/>
          <w:szCs w:val="24"/>
        </w:rPr>
        <w:tab/>
        <w:t>http://emedicine.medscape.com/article/171886-overview#a0156 Accessed on 06.05.2015</w:t>
      </w:r>
    </w:p>
  </w:endnote>
  <w:endnote w:id="2">
    <w:p w:rsidR="00B828BC" w:rsidRPr="00A47FB4" w:rsidRDefault="00B828BC" w:rsidP="00C01369">
      <w:pPr>
        <w:pStyle w:val="a4"/>
        <w:bidi w:val="0"/>
        <w:spacing w:line="480" w:lineRule="auto"/>
        <w:ind w:hanging="357"/>
        <w:rPr>
          <w:rFonts w:asciiTheme="minorBidi" w:hAnsiTheme="minorBidi"/>
          <w:sz w:val="24"/>
          <w:szCs w:val="24"/>
          <w:rtl/>
        </w:rPr>
      </w:pPr>
      <w:r w:rsidRPr="00A47FB4">
        <w:rPr>
          <w:rStyle w:val="a6"/>
          <w:rFonts w:asciiTheme="minorBidi" w:hAnsiTheme="minorBidi"/>
          <w:sz w:val="24"/>
          <w:szCs w:val="24"/>
          <w:vertAlign w:val="baseline"/>
        </w:rPr>
        <w:endnoteRef/>
      </w:r>
      <w:r w:rsidRPr="00A47FB4">
        <w:rPr>
          <w:rFonts w:asciiTheme="minorBidi" w:hAnsiTheme="minorBidi"/>
          <w:sz w:val="24"/>
          <w:szCs w:val="24"/>
        </w:rPr>
        <w:tab/>
      </w:r>
      <w:r w:rsidRPr="00A47FB4">
        <w:rPr>
          <w:rFonts w:asciiTheme="minorBidi" w:hAnsiTheme="minorBidi"/>
          <w:sz w:val="24"/>
          <w:szCs w:val="24"/>
          <w:lang w:val="en"/>
        </w:rPr>
        <w:t xml:space="preserve">Katz DS, Rosen MP, Blake MA, et al; and Expert Panel on Gastrointestinal Imaging. </w:t>
      </w:r>
      <w:r w:rsidRPr="00A47FB4">
        <w:rPr>
          <w:rStyle w:val="a3"/>
          <w:rFonts w:asciiTheme="minorBidi" w:hAnsiTheme="minorBidi"/>
          <w:sz w:val="24"/>
          <w:szCs w:val="24"/>
          <w:lang w:val="en"/>
        </w:rPr>
        <w:t>ACR Appropriateness Criteria® right upper quadrant pain.</w:t>
      </w:r>
      <w:r w:rsidRPr="00A47FB4">
        <w:rPr>
          <w:rFonts w:asciiTheme="minorBidi" w:hAnsiTheme="minorBidi"/>
          <w:sz w:val="24"/>
          <w:szCs w:val="24"/>
          <w:lang w:val="en"/>
        </w:rPr>
        <w:t xml:space="preserve"> Reston (VA): American College of Radiology (ACR); 2010:</w:t>
      </w:r>
    </w:p>
  </w:endnote>
  <w:endnote w:id="3">
    <w:p w:rsidR="00B828BC" w:rsidRDefault="00B828BC" w:rsidP="00C01369">
      <w:pPr>
        <w:pStyle w:val="HTML"/>
        <w:spacing w:line="480" w:lineRule="auto"/>
        <w:ind w:hanging="357"/>
      </w:pPr>
      <w:r w:rsidRPr="00C01369">
        <w:rPr>
          <w:rStyle w:val="a6"/>
          <w:rFonts w:asciiTheme="minorBidi" w:hAnsiTheme="minorBidi" w:cstheme="minorBidi"/>
          <w:sz w:val="24"/>
          <w:szCs w:val="24"/>
          <w:vertAlign w:val="baseline"/>
        </w:rPr>
        <w:endnoteRef/>
      </w:r>
      <w:r w:rsidRPr="00C01369">
        <w:rPr>
          <w:rFonts w:asciiTheme="minorBidi" w:hAnsiTheme="minorBidi" w:cstheme="minorBidi"/>
          <w:sz w:val="24"/>
          <w:szCs w:val="24"/>
          <w:rtl/>
        </w:rPr>
        <w:t xml:space="preserve"> </w:t>
      </w:r>
      <w:r>
        <w:rPr>
          <w:rFonts w:asciiTheme="minorBidi" w:hAnsiTheme="minorBidi" w:cstheme="minorBidi"/>
          <w:sz w:val="24"/>
          <w:szCs w:val="24"/>
        </w:rPr>
        <w:tab/>
      </w:r>
      <w:r w:rsidRPr="00C01369">
        <w:rPr>
          <w:rFonts w:asciiTheme="minorBidi" w:hAnsiTheme="minorBidi" w:cstheme="minorBidi"/>
          <w:sz w:val="24"/>
          <w:szCs w:val="24"/>
        </w:rPr>
        <w:t xml:space="preserve">Takada T, Strasberg SM, Solomkin JS, </w:t>
      </w:r>
      <w:r w:rsidRPr="00C01369">
        <w:rPr>
          <w:rFonts w:asciiTheme="minorBidi" w:hAnsiTheme="minorBidi" w:cstheme="minorBidi"/>
          <w:sz w:val="24"/>
          <w:szCs w:val="24"/>
          <w:lang w:val="en"/>
        </w:rPr>
        <w:t xml:space="preserve">et al. </w:t>
      </w:r>
      <w:r w:rsidRPr="00C01369">
        <w:rPr>
          <w:rFonts w:asciiTheme="minorBidi" w:hAnsiTheme="minorBidi" w:cstheme="minorBidi"/>
          <w:sz w:val="24"/>
          <w:szCs w:val="24"/>
        </w:rPr>
        <w:t xml:space="preserve"> Tokyo Guidelines Revision Committee. TG13: Updated Tokyo Guidelines for the management of acute cholangitis and cholecystitis. </w:t>
      </w:r>
      <w:r w:rsidRPr="00C01369">
        <w:rPr>
          <w:rFonts w:asciiTheme="minorBidi" w:hAnsiTheme="minorBidi" w:cstheme="minorBidi"/>
          <w:i/>
          <w:iCs/>
          <w:sz w:val="24"/>
          <w:szCs w:val="24"/>
        </w:rPr>
        <w:t>J Hepatobiliary Pancreat Sci</w:t>
      </w:r>
      <w:r w:rsidRPr="00C01369">
        <w:rPr>
          <w:rFonts w:asciiTheme="minorBidi" w:hAnsiTheme="minorBidi" w:cstheme="minorBidi"/>
          <w:sz w:val="24"/>
          <w:szCs w:val="24"/>
        </w:rPr>
        <w:t>. 2013 ;20(1):1-7.</w:t>
      </w:r>
    </w:p>
  </w:endnote>
  <w:endnote w:id="4">
    <w:p w:rsidR="00B828BC" w:rsidRPr="00A47FB4" w:rsidRDefault="00B828BC" w:rsidP="00C80E6E">
      <w:pPr>
        <w:pStyle w:val="NormalWeb"/>
        <w:shd w:val="clear" w:color="auto" w:fill="FFFFFF"/>
        <w:spacing w:before="0" w:beforeAutospacing="0" w:after="0" w:afterAutospacing="0" w:line="480" w:lineRule="auto"/>
        <w:ind w:hanging="357"/>
        <w:rPr>
          <w:rFonts w:asciiTheme="minorBidi" w:hAnsiTheme="minorBidi" w:cstheme="minorBidi"/>
          <w:rtl/>
          <w:lang w:val="en"/>
        </w:rPr>
      </w:pPr>
      <w:r w:rsidRPr="00A47FB4">
        <w:rPr>
          <w:rStyle w:val="a6"/>
          <w:rFonts w:asciiTheme="minorBidi" w:hAnsiTheme="minorBidi" w:cstheme="minorBidi"/>
          <w:vertAlign w:val="baseline"/>
        </w:rPr>
        <w:endnoteRef/>
      </w:r>
      <w:r w:rsidRPr="00A47FB4">
        <w:rPr>
          <w:rFonts w:asciiTheme="minorBidi" w:hAnsiTheme="minorBidi" w:cstheme="minorBidi"/>
          <w:lang w:val="en"/>
        </w:rPr>
        <w:tab/>
        <w:t xml:space="preserve">Lo CM, Liu CL, Fan ST, et al. Prospective randomized study of early versus delayed laparoscopic cholecystectomy for acute cholecystitis. </w:t>
      </w:r>
      <w:r w:rsidRPr="00A47FB4">
        <w:rPr>
          <w:rStyle w:val="a3"/>
          <w:rFonts w:asciiTheme="minorBidi" w:hAnsiTheme="minorBidi" w:cstheme="minorBidi"/>
          <w:lang w:val="en"/>
        </w:rPr>
        <w:t>Ann Surg</w:t>
      </w:r>
      <w:r w:rsidRPr="00A47FB4">
        <w:rPr>
          <w:rFonts w:asciiTheme="minorBidi" w:hAnsiTheme="minorBidi" w:cstheme="minorBidi"/>
          <w:lang w:val="en"/>
        </w:rPr>
        <w:t xml:space="preserve">. Apr 1998;227(4):461-7. </w:t>
      </w:r>
    </w:p>
  </w:endnote>
  <w:endnote w:id="5">
    <w:p w:rsidR="00B828BC" w:rsidRPr="00A47FB4" w:rsidRDefault="00B828BC" w:rsidP="00C80E6E">
      <w:pPr>
        <w:pStyle w:val="a4"/>
        <w:bidi w:val="0"/>
        <w:spacing w:line="480" w:lineRule="auto"/>
        <w:ind w:hanging="357"/>
        <w:rPr>
          <w:rFonts w:asciiTheme="minorBidi" w:hAnsiTheme="minorBidi"/>
          <w:sz w:val="24"/>
          <w:szCs w:val="24"/>
        </w:rPr>
      </w:pPr>
      <w:r w:rsidRPr="00A47FB4">
        <w:rPr>
          <w:rStyle w:val="a6"/>
          <w:rFonts w:asciiTheme="minorBidi" w:hAnsiTheme="minorBidi"/>
          <w:sz w:val="24"/>
          <w:szCs w:val="24"/>
          <w:vertAlign w:val="baseline"/>
        </w:rPr>
        <w:endnoteRef/>
      </w:r>
      <w:r w:rsidRPr="00A47FB4">
        <w:rPr>
          <w:rFonts w:asciiTheme="minorBidi" w:hAnsiTheme="minorBidi"/>
          <w:sz w:val="24"/>
          <w:szCs w:val="24"/>
          <w:rtl/>
        </w:rPr>
        <w:t xml:space="preserve"> </w:t>
      </w:r>
      <w:r w:rsidRPr="00A47FB4">
        <w:rPr>
          <w:rFonts w:asciiTheme="minorBidi" w:hAnsiTheme="minorBidi"/>
          <w:sz w:val="24"/>
          <w:szCs w:val="24"/>
          <w:lang w:val="en"/>
        </w:rPr>
        <w:tab/>
        <w:t xml:space="preserve">Cox MR, Wilson TG, Luck AJ, et al. Laparoscopic cholecystectomy for acute inflammation of the gallbladder. </w:t>
      </w:r>
      <w:r w:rsidRPr="00A47FB4">
        <w:rPr>
          <w:rStyle w:val="a3"/>
          <w:rFonts w:asciiTheme="minorBidi" w:hAnsiTheme="minorBidi"/>
          <w:sz w:val="24"/>
          <w:szCs w:val="24"/>
          <w:lang w:val="en"/>
        </w:rPr>
        <w:t>Ann Surg</w:t>
      </w:r>
      <w:r w:rsidRPr="00A47FB4">
        <w:rPr>
          <w:rFonts w:asciiTheme="minorBidi" w:hAnsiTheme="minorBidi"/>
          <w:sz w:val="24"/>
          <w:szCs w:val="24"/>
          <w:lang w:val="en"/>
        </w:rPr>
        <w:t xml:space="preserve">. Nov 1993;218(5):630-4. </w:t>
      </w:r>
    </w:p>
  </w:endnote>
  <w:endnote w:id="6">
    <w:p w:rsidR="00B828BC" w:rsidRPr="00A47FB4" w:rsidRDefault="00B828BC" w:rsidP="00C80E6E">
      <w:pPr>
        <w:pStyle w:val="a4"/>
        <w:bidi w:val="0"/>
        <w:spacing w:line="480" w:lineRule="auto"/>
        <w:ind w:hanging="357"/>
        <w:rPr>
          <w:rFonts w:asciiTheme="minorBidi" w:hAnsiTheme="minorBidi"/>
          <w:sz w:val="24"/>
          <w:szCs w:val="24"/>
        </w:rPr>
      </w:pPr>
      <w:r w:rsidRPr="00A47FB4">
        <w:rPr>
          <w:rStyle w:val="a6"/>
          <w:rFonts w:asciiTheme="minorBidi" w:hAnsiTheme="minorBidi"/>
          <w:sz w:val="24"/>
          <w:szCs w:val="24"/>
          <w:vertAlign w:val="baseline"/>
        </w:rPr>
        <w:endnoteRef/>
      </w:r>
      <w:r w:rsidRPr="00A47FB4">
        <w:rPr>
          <w:rFonts w:asciiTheme="minorBidi" w:hAnsiTheme="minorBidi"/>
          <w:sz w:val="24"/>
          <w:szCs w:val="24"/>
          <w:rtl/>
        </w:rPr>
        <w:t xml:space="preserve"> </w:t>
      </w:r>
      <w:r w:rsidRPr="00A47FB4">
        <w:rPr>
          <w:rFonts w:asciiTheme="minorBidi" w:hAnsiTheme="minorBidi"/>
          <w:sz w:val="24"/>
          <w:szCs w:val="24"/>
          <w:lang w:val="en"/>
        </w:rPr>
        <w:tab/>
        <w:t xml:space="preserve">Siddiqui T, MacDonald A, Chong PS, et al. Early versus delayed laparoscopic cholecystectomy for acute cholecystitis: a meta-analysis of randomized clinical trials. </w:t>
      </w:r>
      <w:r w:rsidRPr="00A47FB4">
        <w:rPr>
          <w:rStyle w:val="a3"/>
          <w:rFonts w:asciiTheme="minorBidi" w:hAnsiTheme="minorBidi"/>
          <w:sz w:val="24"/>
          <w:szCs w:val="24"/>
          <w:lang w:val="en"/>
        </w:rPr>
        <w:t>Am J Surg</w:t>
      </w:r>
      <w:r w:rsidRPr="00A47FB4">
        <w:rPr>
          <w:rFonts w:asciiTheme="minorBidi" w:hAnsiTheme="minorBidi"/>
          <w:sz w:val="24"/>
          <w:szCs w:val="24"/>
          <w:lang w:val="en"/>
        </w:rPr>
        <w:t xml:space="preserve">. Jan 2008;195(1):40-7. </w:t>
      </w:r>
    </w:p>
  </w:endnote>
  <w:endnote w:id="7">
    <w:p w:rsidR="00B828BC" w:rsidRPr="00A47FB4" w:rsidRDefault="00B828BC" w:rsidP="00C80E6E">
      <w:pPr>
        <w:pStyle w:val="a4"/>
        <w:bidi w:val="0"/>
        <w:spacing w:line="480" w:lineRule="auto"/>
        <w:ind w:hanging="357"/>
        <w:rPr>
          <w:rFonts w:asciiTheme="minorBidi" w:hAnsiTheme="minorBidi"/>
          <w:sz w:val="24"/>
          <w:szCs w:val="24"/>
          <w:rtl/>
        </w:rPr>
      </w:pPr>
      <w:r w:rsidRPr="00A47FB4">
        <w:rPr>
          <w:rStyle w:val="a6"/>
          <w:rFonts w:asciiTheme="minorBidi" w:hAnsiTheme="minorBidi"/>
          <w:sz w:val="24"/>
          <w:szCs w:val="24"/>
          <w:vertAlign w:val="baseline"/>
        </w:rPr>
        <w:endnoteRef/>
      </w:r>
      <w:r w:rsidRPr="00A47FB4">
        <w:rPr>
          <w:rFonts w:asciiTheme="minorBidi" w:hAnsiTheme="minorBidi"/>
          <w:sz w:val="24"/>
          <w:szCs w:val="24"/>
          <w:rtl/>
        </w:rPr>
        <w:t xml:space="preserve"> </w:t>
      </w:r>
      <w:r w:rsidRPr="00A47FB4">
        <w:rPr>
          <w:rFonts w:asciiTheme="minorBidi" w:hAnsiTheme="minorBidi"/>
          <w:sz w:val="24"/>
          <w:szCs w:val="24"/>
          <w:lang w:val="en"/>
        </w:rPr>
        <w:tab/>
        <w:t xml:space="preserve">Silberfein EJ, Zhou W, Kougias P, et al. Percutaneous cholecystostomy for acute cholecystitis in high-risk patients: experience of a surgeon-initiated interventional program. </w:t>
      </w:r>
      <w:r w:rsidRPr="00A47FB4">
        <w:rPr>
          <w:rStyle w:val="a3"/>
          <w:rFonts w:asciiTheme="minorBidi" w:hAnsiTheme="minorBidi"/>
          <w:sz w:val="24"/>
          <w:szCs w:val="24"/>
          <w:lang w:val="en"/>
        </w:rPr>
        <w:t>Am J Surg</w:t>
      </w:r>
      <w:r w:rsidRPr="00A47FB4">
        <w:rPr>
          <w:rFonts w:asciiTheme="minorBidi" w:hAnsiTheme="minorBidi"/>
          <w:sz w:val="24"/>
          <w:szCs w:val="24"/>
          <w:lang w:val="en"/>
        </w:rPr>
        <w:t xml:space="preserve">. Nov 2007;194(5):672-7. </w:t>
      </w:r>
    </w:p>
  </w:endnote>
  <w:endnote w:id="8">
    <w:p w:rsidR="00B828BC" w:rsidRPr="00A47FB4" w:rsidRDefault="00B828BC" w:rsidP="00C80E6E">
      <w:pPr>
        <w:pStyle w:val="a4"/>
        <w:bidi w:val="0"/>
        <w:spacing w:line="480" w:lineRule="auto"/>
        <w:ind w:hanging="357"/>
        <w:rPr>
          <w:rFonts w:asciiTheme="minorBidi" w:hAnsiTheme="minorBidi"/>
          <w:sz w:val="24"/>
          <w:szCs w:val="24"/>
          <w:rtl/>
        </w:rPr>
      </w:pPr>
      <w:r w:rsidRPr="00A47FB4">
        <w:rPr>
          <w:rStyle w:val="a6"/>
          <w:rFonts w:asciiTheme="minorBidi" w:hAnsiTheme="minorBidi"/>
          <w:sz w:val="24"/>
          <w:szCs w:val="24"/>
          <w:vertAlign w:val="baseline"/>
        </w:rPr>
        <w:endnoteRef/>
      </w:r>
      <w:r w:rsidRPr="00A47FB4">
        <w:rPr>
          <w:rFonts w:asciiTheme="minorBidi" w:hAnsiTheme="minorBidi"/>
          <w:sz w:val="24"/>
          <w:szCs w:val="24"/>
          <w:rtl/>
        </w:rPr>
        <w:t xml:space="preserve"> </w:t>
      </w:r>
      <w:r w:rsidRPr="00A47FB4">
        <w:rPr>
          <w:rFonts w:asciiTheme="minorBidi" w:hAnsiTheme="minorBidi"/>
          <w:sz w:val="24"/>
          <w:szCs w:val="24"/>
          <w:lang w:val="en"/>
        </w:rPr>
        <w:tab/>
        <w:t xml:space="preserve">Overby DW, Apelgren KN, Richardson W, Fanelli R. SAGES guidelines for the clinical application of laparoscopic biliary tract surgery. </w:t>
      </w:r>
      <w:r w:rsidRPr="00A47FB4">
        <w:rPr>
          <w:rStyle w:val="a3"/>
          <w:rFonts w:asciiTheme="minorBidi" w:hAnsiTheme="minorBidi"/>
          <w:sz w:val="24"/>
          <w:szCs w:val="24"/>
          <w:lang w:val="en"/>
        </w:rPr>
        <w:t>Surg Endosc</w:t>
      </w:r>
      <w:r w:rsidRPr="00A47FB4">
        <w:rPr>
          <w:rFonts w:asciiTheme="minorBidi" w:hAnsiTheme="minorBidi"/>
          <w:sz w:val="24"/>
          <w:szCs w:val="24"/>
          <w:lang w:val="en"/>
        </w:rPr>
        <w:t>. Oct 2010;24(10):2368-86.</w:t>
      </w:r>
      <w:r w:rsidRPr="00A47FB4">
        <w:rPr>
          <w:rFonts w:asciiTheme="minorBidi" w:hAnsiTheme="minorBidi"/>
          <w:sz w:val="24"/>
          <w:szCs w:val="24"/>
          <w:rtl/>
        </w:rPr>
        <w:t xml:space="preserve"> </w:t>
      </w:r>
      <w:r w:rsidRPr="00A47FB4">
        <w:rPr>
          <w:rFonts w:asciiTheme="minorBidi" w:hAnsiTheme="minorBidi"/>
          <w:sz w:val="24"/>
          <w:szCs w:val="24"/>
          <w:lang w:val="en"/>
        </w:rPr>
        <w:t>[Guideline]</w:t>
      </w:r>
    </w:p>
  </w:endnote>
  <w:endnote w:id="9">
    <w:p w:rsidR="00B828BC" w:rsidRPr="00A47FB4" w:rsidRDefault="00B828BC" w:rsidP="00C80E6E">
      <w:pPr>
        <w:pStyle w:val="a4"/>
        <w:bidi w:val="0"/>
        <w:spacing w:line="480" w:lineRule="auto"/>
        <w:ind w:hanging="357"/>
        <w:rPr>
          <w:rFonts w:asciiTheme="minorBidi" w:hAnsiTheme="minorBidi"/>
          <w:sz w:val="24"/>
          <w:szCs w:val="24"/>
        </w:rPr>
      </w:pPr>
      <w:r w:rsidRPr="00A47FB4">
        <w:rPr>
          <w:rStyle w:val="a6"/>
          <w:rFonts w:asciiTheme="minorBidi" w:hAnsiTheme="minorBidi"/>
          <w:sz w:val="24"/>
          <w:szCs w:val="24"/>
          <w:vertAlign w:val="baseline"/>
        </w:rPr>
        <w:endnoteRef/>
      </w:r>
      <w:r w:rsidRPr="00A47FB4">
        <w:rPr>
          <w:rFonts w:asciiTheme="minorBidi" w:hAnsiTheme="minorBidi"/>
          <w:sz w:val="24"/>
          <w:szCs w:val="24"/>
          <w:rtl/>
        </w:rPr>
        <w:t xml:space="preserve"> </w:t>
      </w:r>
      <w:r w:rsidRPr="00A47FB4">
        <w:rPr>
          <w:rFonts w:asciiTheme="minorBidi" w:hAnsiTheme="minorBidi"/>
          <w:sz w:val="24"/>
          <w:szCs w:val="24"/>
        </w:rPr>
        <w:tab/>
        <w:t xml:space="preserve">Viste A, Jensen D, Angelsen J, Hoem D. Percutaneous cholecystostomy in acute cholecystitis; a retrospective analysis of a large series of 104 patients. </w:t>
      </w:r>
      <w:r w:rsidRPr="00A47FB4">
        <w:rPr>
          <w:rStyle w:val="jrnl"/>
          <w:rFonts w:asciiTheme="minorBidi" w:hAnsiTheme="minorBidi"/>
          <w:sz w:val="24"/>
          <w:szCs w:val="24"/>
        </w:rPr>
        <w:t>BMC Surg</w:t>
      </w:r>
      <w:r w:rsidRPr="00A47FB4">
        <w:rPr>
          <w:rFonts w:asciiTheme="minorBidi" w:hAnsiTheme="minorBidi"/>
          <w:sz w:val="24"/>
          <w:szCs w:val="24"/>
        </w:rPr>
        <w:t>. 2015 Mar 8;15(1):17.</w:t>
      </w:r>
    </w:p>
  </w:endnote>
  <w:endnote w:id="10">
    <w:p w:rsidR="00B828BC" w:rsidRPr="00A47FB4" w:rsidRDefault="00B828BC" w:rsidP="00C80E6E">
      <w:pPr>
        <w:pStyle w:val="a4"/>
        <w:bidi w:val="0"/>
        <w:spacing w:line="480" w:lineRule="auto"/>
        <w:ind w:hanging="357"/>
        <w:rPr>
          <w:rFonts w:asciiTheme="minorBidi" w:hAnsiTheme="minorBidi"/>
          <w:sz w:val="24"/>
          <w:szCs w:val="24"/>
          <w:rtl/>
        </w:rPr>
      </w:pPr>
      <w:r w:rsidRPr="00A47FB4">
        <w:rPr>
          <w:rStyle w:val="a6"/>
          <w:rFonts w:asciiTheme="minorBidi" w:hAnsiTheme="minorBidi"/>
          <w:sz w:val="24"/>
          <w:szCs w:val="24"/>
          <w:vertAlign w:val="baseline"/>
        </w:rPr>
        <w:endnoteRef/>
      </w:r>
      <w:r w:rsidRPr="00A47FB4">
        <w:rPr>
          <w:rFonts w:asciiTheme="minorBidi" w:hAnsiTheme="minorBidi"/>
          <w:sz w:val="24"/>
          <w:szCs w:val="24"/>
          <w:rtl/>
        </w:rPr>
        <w:t xml:space="preserve"> </w:t>
      </w:r>
      <w:r>
        <w:rPr>
          <w:rFonts w:asciiTheme="minorBidi" w:hAnsiTheme="minorBidi"/>
          <w:sz w:val="24"/>
          <w:szCs w:val="24"/>
        </w:rPr>
        <w:tab/>
      </w:r>
      <w:r w:rsidRPr="00A47FB4">
        <w:rPr>
          <w:rFonts w:asciiTheme="minorBidi" w:hAnsiTheme="minorBidi"/>
          <w:sz w:val="24"/>
          <w:szCs w:val="24"/>
        </w:rPr>
        <w:t xml:space="preserve">Rahnemai-Azar AA, Rahnemaiazar AA, Naghshizadian R, Cohen JH, Naghshizadian I, Gilchrist BF, Farkas DT. Minimally invasive management of biliary tract injury following percutaneous nephrolithotomy. </w:t>
      </w:r>
      <w:r w:rsidRPr="00A47FB4">
        <w:rPr>
          <w:rStyle w:val="jrnl"/>
          <w:rFonts w:asciiTheme="minorBidi" w:hAnsiTheme="minorBidi"/>
          <w:sz w:val="24"/>
          <w:szCs w:val="24"/>
        </w:rPr>
        <w:t>Nephrourol Mon</w:t>
      </w:r>
      <w:r w:rsidRPr="00A47FB4">
        <w:rPr>
          <w:rFonts w:asciiTheme="minorBidi" w:hAnsiTheme="minorBidi"/>
          <w:sz w:val="24"/>
          <w:szCs w:val="24"/>
        </w:rPr>
        <w:t>. 2014 Sep 5;6(5):e19943</w:t>
      </w:r>
    </w:p>
  </w:endnote>
  <w:endnote w:id="11">
    <w:p w:rsidR="00B828BC" w:rsidRPr="00C80E6E" w:rsidRDefault="00B828BC" w:rsidP="00C80E6E">
      <w:pPr>
        <w:pStyle w:val="desc2"/>
        <w:shd w:val="clear" w:color="auto" w:fill="FFFFFF"/>
        <w:spacing w:line="480" w:lineRule="auto"/>
        <w:ind w:hanging="357"/>
        <w:rPr>
          <w:rFonts w:asciiTheme="minorBidi" w:hAnsiTheme="minorBidi" w:cstheme="minorBidi"/>
          <w:sz w:val="24"/>
          <w:szCs w:val="24"/>
        </w:rPr>
      </w:pPr>
      <w:r w:rsidRPr="00C80E6E">
        <w:rPr>
          <w:rStyle w:val="a6"/>
          <w:rFonts w:asciiTheme="minorBidi" w:hAnsiTheme="minorBidi" w:cstheme="minorBidi"/>
          <w:sz w:val="24"/>
          <w:szCs w:val="24"/>
          <w:vertAlign w:val="baseline"/>
        </w:rPr>
        <w:endnoteRef/>
      </w:r>
      <w:r w:rsidRPr="00C80E6E">
        <w:rPr>
          <w:rFonts w:asciiTheme="minorBidi" w:hAnsiTheme="minorBidi" w:cstheme="minorBidi"/>
          <w:sz w:val="24"/>
          <w:szCs w:val="24"/>
          <w:rtl/>
        </w:rPr>
        <w:t xml:space="preserve"> </w:t>
      </w:r>
      <w:r w:rsidRPr="00C80E6E">
        <w:rPr>
          <w:rFonts w:asciiTheme="minorBidi" w:hAnsiTheme="minorBidi" w:cstheme="minorBidi"/>
          <w:sz w:val="24"/>
          <w:szCs w:val="24"/>
        </w:rPr>
        <w:t xml:space="preserve">Kamalapurkar D, Pang TC, Siriwardhane M, Hollands M, Johnston E, Pleass H, Richardson A, Lam VW. Index cholecystectomy in grade II and III acute calculous cholecystitis is feasible and safe. </w:t>
      </w:r>
      <w:r w:rsidRPr="00C80E6E">
        <w:rPr>
          <w:rStyle w:val="jrnl"/>
          <w:rFonts w:asciiTheme="minorBidi" w:hAnsiTheme="minorBidi" w:cstheme="minorBidi"/>
          <w:sz w:val="24"/>
          <w:szCs w:val="24"/>
        </w:rPr>
        <w:t>ANZ J Surg</w:t>
      </w:r>
      <w:r w:rsidRPr="00C80E6E">
        <w:rPr>
          <w:rFonts w:asciiTheme="minorBidi" w:hAnsiTheme="minorBidi" w:cstheme="minorBidi"/>
          <w:sz w:val="24"/>
          <w:szCs w:val="24"/>
        </w:rPr>
        <w:t xml:space="preserve">. 2015 Feb 2. </w:t>
      </w:r>
    </w:p>
  </w:endnote>
  <w:endnote w:id="12">
    <w:p w:rsidR="00B828BC" w:rsidRPr="00C80E6E" w:rsidRDefault="00B828BC" w:rsidP="00C80E6E">
      <w:pPr>
        <w:pStyle w:val="desc2"/>
        <w:shd w:val="clear" w:color="auto" w:fill="FFFFFF"/>
        <w:spacing w:line="480" w:lineRule="auto"/>
        <w:ind w:hanging="357"/>
        <w:rPr>
          <w:rFonts w:asciiTheme="minorBidi" w:hAnsiTheme="minorBidi" w:cstheme="minorBidi"/>
          <w:sz w:val="24"/>
          <w:szCs w:val="24"/>
          <w:rtl/>
        </w:rPr>
      </w:pPr>
      <w:r w:rsidRPr="00C80E6E">
        <w:rPr>
          <w:rStyle w:val="a6"/>
          <w:rFonts w:asciiTheme="minorBidi" w:hAnsiTheme="minorBidi" w:cstheme="minorBidi"/>
          <w:sz w:val="24"/>
          <w:szCs w:val="24"/>
          <w:vertAlign w:val="baseline"/>
        </w:rPr>
        <w:endnoteRef/>
      </w:r>
      <w:r w:rsidRPr="00C80E6E">
        <w:rPr>
          <w:rFonts w:asciiTheme="minorBidi" w:hAnsiTheme="minorBidi" w:cstheme="minorBidi"/>
          <w:sz w:val="24"/>
          <w:szCs w:val="24"/>
          <w:rtl/>
        </w:rPr>
        <w:t xml:space="preserve"> </w:t>
      </w:r>
      <w:r w:rsidRPr="00C80E6E">
        <w:rPr>
          <w:rFonts w:asciiTheme="minorBidi" w:hAnsiTheme="minorBidi" w:cstheme="minorBidi"/>
          <w:sz w:val="24"/>
          <w:szCs w:val="24"/>
        </w:rPr>
        <w:t xml:space="preserve">Wang CH, Wu CY, Yang JC, Lien WC, Wang HP, Liu KL, Wu YM, Chen SC. Long-Term Outcomes of Patients with Acute Cholecystitis after Successful Percutaneous Cholecystostomy Treatment and the Risk Factors for Recurrence: A Decade Experience at a Single Center. </w:t>
      </w:r>
      <w:r w:rsidRPr="00C80E6E">
        <w:rPr>
          <w:rStyle w:val="jrnl"/>
          <w:rFonts w:asciiTheme="minorBidi" w:hAnsiTheme="minorBidi" w:cstheme="minorBidi"/>
          <w:sz w:val="24"/>
          <w:szCs w:val="24"/>
        </w:rPr>
        <w:t>PLoS One</w:t>
      </w:r>
      <w:r w:rsidRPr="00C80E6E">
        <w:rPr>
          <w:rFonts w:asciiTheme="minorBidi" w:hAnsiTheme="minorBidi" w:cstheme="minorBidi"/>
          <w:sz w:val="24"/>
          <w:szCs w:val="24"/>
        </w:rPr>
        <w:t>. 2016 Jan 28;11(1): Epub ahead of print</w:t>
      </w:r>
    </w:p>
  </w:endnote>
  <w:endnote w:id="13">
    <w:p w:rsidR="00B828BC" w:rsidRPr="00C80E6E" w:rsidRDefault="00B828BC" w:rsidP="00C80E6E">
      <w:pPr>
        <w:pStyle w:val="desc2"/>
        <w:shd w:val="clear" w:color="auto" w:fill="FFFFFF"/>
        <w:spacing w:line="480" w:lineRule="auto"/>
        <w:ind w:hanging="357"/>
        <w:rPr>
          <w:rFonts w:asciiTheme="minorBidi" w:hAnsiTheme="minorBidi" w:cstheme="minorBidi"/>
          <w:sz w:val="24"/>
          <w:szCs w:val="24"/>
          <w:rtl/>
        </w:rPr>
      </w:pPr>
      <w:r w:rsidRPr="00C80E6E">
        <w:rPr>
          <w:rStyle w:val="a6"/>
          <w:rFonts w:asciiTheme="minorBidi" w:hAnsiTheme="minorBidi" w:cstheme="minorBidi"/>
          <w:sz w:val="24"/>
          <w:szCs w:val="24"/>
          <w:vertAlign w:val="baseline"/>
        </w:rPr>
        <w:endnoteRef/>
      </w:r>
      <w:r w:rsidRPr="00C80E6E">
        <w:rPr>
          <w:rFonts w:asciiTheme="minorBidi" w:hAnsiTheme="minorBidi" w:cstheme="minorBidi"/>
          <w:sz w:val="24"/>
          <w:szCs w:val="24"/>
          <w:rtl/>
        </w:rPr>
        <w:t xml:space="preserve"> </w:t>
      </w:r>
      <w:r w:rsidRPr="00C80E6E">
        <w:rPr>
          <w:rFonts w:asciiTheme="minorBidi" w:hAnsiTheme="minorBidi" w:cstheme="minorBidi"/>
          <w:sz w:val="24"/>
          <w:szCs w:val="24"/>
        </w:rPr>
        <w:t>Popowicz A, Lundell L, Gerber P, Gustafsson U, Pieniowski E, Sinabulya H, Sjödahl K, Tsekrekos A, Sandblom G. Cholecystostomy as Bridge to Surgery and as Definitive Treatment or Acute Cholecystectomy in Patients with Acute Cholecystitis.</w:t>
      </w:r>
      <w:r>
        <w:rPr>
          <w:rFonts w:asciiTheme="minorBidi" w:hAnsiTheme="minorBidi" w:cstheme="minorBidi"/>
          <w:sz w:val="24"/>
          <w:szCs w:val="24"/>
        </w:rPr>
        <w:t xml:space="preserve"> </w:t>
      </w:r>
      <w:r w:rsidRPr="00C80E6E">
        <w:rPr>
          <w:rStyle w:val="jrnl"/>
          <w:rFonts w:asciiTheme="minorBidi" w:hAnsiTheme="minorBidi" w:cstheme="minorBidi"/>
          <w:sz w:val="24"/>
          <w:szCs w:val="24"/>
        </w:rPr>
        <w:t>Gastroenterol Res Pract</w:t>
      </w:r>
      <w:r w:rsidRPr="00C80E6E">
        <w:rPr>
          <w:rFonts w:asciiTheme="minorBidi" w:hAnsiTheme="minorBidi" w:cstheme="minorBidi"/>
          <w:sz w:val="24"/>
          <w:szCs w:val="24"/>
        </w:rPr>
        <w:t>. 2016; Epub 2015 Dec 29.</w:t>
      </w:r>
    </w:p>
  </w:endnote>
  <w:endnote w:id="14">
    <w:p w:rsidR="00B828BC" w:rsidRPr="00C80E6E" w:rsidRDefault="00B828BC" w:rsidP="00C80E6E">
      <w:pPr>
        <w:pStyle w:val="desc2"/>
        <w:shd w:val="clear" w:color="auto" w:fill="FFFFFF"/>
        <w:spacing w:line="480" w:lineRule="auto"/>
        <w:ind w:hanging="357"/>
        <w:rPr>
          <w:rFonts w:asciiTheme="minorBidi" w:hAnsiTheme="minorBidi" w:cstheme="minorBidi"/>
          <w:sz w:val="24"/>
          <w:szCs w:val="24"/>
        </w:rPr>
      </w:pPr>
      <w:r w:rsidRPr="00C80E6E">
        <w:rPr>
          <w:rStyle w:val="a6"/>
          <w:rFonts w:asciiTheme="minorBidi" w:hAnsiTheme="minorBidi" w:cstheme="minorBidi"/>
          <w:sz w:val="24"/>
          <w:szCs w:val="24"/>
          <w:vertAlign w:val="baseline"/>
        </w:rPr>
        <w:endnoteRef/>
      </w:r>
      <w:r w:rsidRPr="00C80E6E">
        <w:rPr>
          <w:rFonts w:asciiTheme="minorBidi" w:hAnsiTheme="minorBidi" w:cstheme="minorBidi"/>
          <w:sz w:val="24"/>
          <w:szCs w:val="24"/>
          <w:rtl/>
        </w:rPr>
        <w:t xml:space="preserve"> </w:t>
      </w:r>
      <w:r w:rsidRPr="00C80E6E">
        <w:rPr>
          <w:rFonts w:asciiTheme="minorBidi" w:hAnsiTheme="minorBidi" w:cstheme="minorBidi"/>
          <w:sz w:val="24"/>
          <w:szCs w:val="24"/>
        </w:rPr>
        <w:t xml:space="preserve">Hsieh YC, Chen CK, Su CW, Chan CC, Huo TI, Liu CJ, Fang WL, Lee KC, Lin HC. Outcome after percutaneous cholecystostomy for acute cholecystitis: a single-center experience. </w:t>
      </w:r>
      <w:r w:rsidRPr="00C80E6E">
        <w:rPr>
          <w:rStyle w:val="jrnl"/>
          <w:rFonts w:asciiTheme="minorBidi" w:hAnsiTheme="minorBidi" w:cstheme="minorBidi"/>
          <w:sz w:val="24"/>
          <w:szCs w:val="24"/>
        </w:rPr>
        <w:t>J Gastrointest Surg</w:t>
      </w:r>
      <w:r w:rsidRPr="00C80E6E">
        <w:rPr>
          <w:rFonts w:asciiTheme="minorBidi" w:hAnsiTheme="minorBidi" w:cstheme="minorBidi"/>
          <w:sz w:val="24"/>
          <w:szCs w:val="24"/>
        </w:rPr>
        <w:t>. 2012 Oct;16(10):1860-8.</w:t>
      </w:r>
    </w:p>
    <w:p w:rsidR="00B828BC" w:rsidRPr="00C80E6E" w:rsidRDefault="00B828BC" w:rsidP="00C80E6E">
      <w:pPr>
        <w:pStyle w:val="a4"/>
        <w:bidi w:val="0"/>
        <w:spacing w:line="480" w:lineRule="auto"/>
        <w:ind w:hanging="454"/>
        <w:rPr>
          <w:rFonts w:asciiTheme="minorBidi" w:hAnsiTheme="minorBidi"/>
          <w:sz w:val="24"/>
          <w:szCs w:val="24"/>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FA4" w:rsidRDefault="00FF2FA4" w:rsidP="00ED3994">
      <w:pPr>
        <w:spacing w:after="0" w:line="240" w:lineRule="auto"/>
      </w:pPr>
      <w:r>
        <w:separator/>
      </w:r>
    </w:p>
  </w:footnote>
  <w:footnote w:type="continuationSeparator" w:id="0">
    <w:p w:rsidR="00FF2FA4" w:rsidRDefault="00FF2FA4" w:rsidP="00ED3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517"/>
    <w:multiLevelType w:val="multilevel"/>
    <w:tmpl w:val="2AF6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602"/>
    <w:multiLevelType w:val="multilevel"/>
    <w:tmpl w:val="E76C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B136C"/>
    <w:multiLevelType w:val="multilevel"/>
    <w:tmpl w:val="8182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34DD1"/>
    <w:multiLevelType w:val="multilevel"/>
    <w:tmpl w:val="FC1C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0239F"/>
    <w:multiLevelType w:val="multilevel"/>
    <w:tmpl w:val="931C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44947"/>
    <w:multiLevelType w:val="multilevel"/>
    <w:tmpl w:val="F320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40EC9"/>
    <w:multiLevelType w:val="multilevel"/>
    <w:tmpl w:val="D42A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A11D4"/>
    <w:multiLevelType w:val="multilevel"/>
    <w:tmpl w:val="6C0E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81700"/>
    <w:multiLevelType w:val="hybridMultilevel"/>
    <w:tmpl w:val="9A368310"/>
    <w:lvl w:ilvl="0" w:tplc="CA4C7AB2">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23160"/>
    <w:multiLevelType w:val="multilevel"/>
    <w:tmpl w:val="E618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A4652"/>
    <w:multiLevelType w:val="multilevel"/>
    <w:tmpl w:val="0D40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5F7560"/>
    <w:multiLevelType w:val="multilevel"/>
    <w:tmpl w:val="5554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53D06"/>
    <w:multiLevelType w:val="multilevel"/>
    <w:tmpl w:val="7DDE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A79A4"/>
    <w:multiLevelType w:val="hybridMultilevel"/>
    <w:tmpl w:val="51D82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D315E"/>
    <w:multiLevelType w:val="multilevel"/>
    <w:tmpl w:val="5BCA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0000C"/>
    <w:multiLevelType w:val="multilevel"/>
    <w:tmpl w:val="0AAC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BB2BF1"/>
    <w:multiLevelType w:val="multilevel"/>
    <w:tmpl w:val="F436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046E4"/>
    <w:multiLevelType w:val="multilevel"/>
    <w:tmpl w:val="D6E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9"/>
  </w:num>
  <w:num w:numId="4">
    <w:abstractNumId w:val="11"/>
  </w:num>
  <w:num w:numId="5">
    <w:abstractNumId w:val="0"/>
  </w:num>
  <w:num w:numId="6">
    <w:abstractNumId w:val="5"/>
  </w:num>
  <w:num w:numId="7">
    <w:abstractNumId w:val="12"/>
  </w:num>
  <w:num w:numId="8">
    <w:abstractNumId w:val="6"/>
  </w:num>
  <w:num w:numId="9">
    <w:abstractNumId w:val="17"/>
  </w:num>
  <w:num w:numId="10">
    <w:abstractNumId w:val="4"/>
  </w:num>
  <w:num w:numId="11">
    <w:abstractNumId w:val="1"/>
  </w:num>
  <w:num w:numId="12">
    <w:abstractNumId w:val="2"/>
  </w:num>
  <w:num w:numId="13">
    <w:abstractNumId w:val="7"/>
  </w:num>
  <w:num w:numId="14">
    <w:abstractNumId w:val="10"/>
  </w:num>
  <w:num w:numId="15">
    <w:abstractNumId w:val="16"/>
  </w:num>
  <w:num w:numId="16">
    <w:abstractNumId w:val="3"/>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50"/>
    <w:rsid w:val="00021FA3"/>
    <w:rsid w:val="00044D01"/>
    <w:rsid w:val="000D5A0D"/>
    <w:rsid w:val="001119A6"/>
    <w:rsid w:val="00137189"/>
    <w:rsid w:val="0018528B"/>
    <w:rsid w:val="00191A43"/>
    <w:rsid w:val="001D2367"/>
    <w:rsid w:val="001E0A8A"/>
    <w:rsid w:val="002153E6"/>
    <w:rsid w:val="00256ECA"/>
    <w:rsid w:val="002722C9"/>
    <w:rsid w:val="002835F6"/>
    <w:rsid w:val="0029362C"/>
    <w:rsid w:val="002D3AC5"/>
    <w:rsid w:val="002F398B"/>
    <w:rsid w:val="00317416"/>
    <w:rsid w:val="00333C4C"/>
    <w:rsid w:val="00342589"/>
    <w:rsid w:val="00347B4A"/>
    <w:rsid w:val="00375465"/>
    <w:rsid w:val="003A3A6F"/>
    <w:rsid w:val="003E79F2"/>
    <w:rsid w:val="003F2DFD"/>
    <w:rsid w:val="004A54C9"/>
    <w:rsid w:val="004A5907"/>
    <w:rsid w:val="00501C7D"/>
    <w:rsid w:val="005146DD"/>
    <w:rsid w:val="005154F3"/>
    <w:rsid w:val="0057679E"/>
    <w:rsid w:val="00582B51"/>
    <w:rsid w:val="00585069"/>
    <w:rsid w:val="00591128"/>
    <w:rsid w:val="005943F5"/>
    <w:rsid w:val="005948AD"/>
    <w:rsid w:val="005B1B74"/>
    <w:rsid w:val="005E20FC"/>
    <w:rsid w:val="006000F0"/>
    <w:rsid w:val="00610A93"/>
    <w:rsid w:val="00631A4D"/>
    <w:rsid w:val="00647D2A"/>
    <w:rsid w:val="006B7CA4"/>
    <w:rsid w:val="006C5E8C"/>
    <w:rsid w:val="006E4DB6"/>
    <w:rsid w:val="007229D3"/>
    <w:rsid w:val="00735826"/>
    <w:rsid w:val="00751EE4"/>
    <w:rsid w:val="00761D30"/>
    <w:rsid w:val="007C5ACA"/>
    <w:rsid w:val="007F1400"/>
    <w:rsid w:val="00813FB7"/>
    <w:rsid w:val="00820D86"/>
    <w:rsid w:val="008220CA"/>
    <w:rsid w:val="00867527"/>
    <w:rsid w:val="0088463D"/>
    <w:rsid w:val="008A480C"/>
    <w:rsid w:val="009146D6"/>
    <w:rsid w:val="00961FC1"/>
    <w:rsid w:val="009B5206"/>
    <w:rsid w:val="009C0A56"/>
    <w:rsid w:val="00A41598"/>
    <w:rsid w:val="00A47FB4"/>
    <w:rsid w:val="00A51725"/>
    <w:rsid w:val="00A5695E"/>
    <w:rsid w:val="00A72CCD"/>
    <w:rsid w:val="00A771DC"/>
    <w:rsid w:val="00A84787"/>
    <w:rsid w:val="00AB7967"/>
    <w:rsid w:val="00AE0FD4"/>
    <w:rsid w:val="00B31CA8"/>
    <w:rsid w:val="00B349CF"/>
    <w:rsid w:val="00B5067E"/>
    <w:rsid w:val="00B828BC"/>
    <w:rsid w:val="00B93D97"/>
    <w:rsid w:val="00BA172E"/>
    <w:rsid w:val="00BB77C1"/>
    <w:rsid w:val="00C01369"/>
    <w:rsid w:val="00C047BF"/>
    <w:rsid w:val="00C16950"/>
    <w:rsid w:val="00C219DA"/>
    <w:rsid w:val="00C53B4A"/>
    <w:rsid w:val="00C56BB5"/>
    <w:rsid w:val="00C73B2A"/>
    <w:rsid w:val="00C7443F"/>
    <w:rsid w:val="00C80E6E"/>
    <w:rsid w:val="00C82905"/>
    <w:rsid w:val="00C91249"/>
    <w:rsid w:val="00CF2FB5"/>
    <w:rsid w:val="00D06786"/>
    <w:rsid w:val="00D35A92"/>
    <w:rsid w:val="00D76712"/>
    <w:rsid w:val="00DB0034"/>
    <w:rsid w:val="00DF3064"/>
    <w:rsid w:val="00E01B85"/>
    <w:rsid w:val="00E076CF"/>
    <w:rsid w:val="00E14FE7"/>
    <w:rsid w:val="00E32581"/>
    <w:rsid w:val="00E92B30"/>
    <w:rsid w:val="00EC0148"/>
    <w:rsid w:val="00ED3994"/>
    <w:rsid w:val="00EE1444"/>
    <w:rsid w:val="00EF52E6"/>
    <w:rsid w:val="00F01811"/>
    <w:rsid w:val="00F0449A"/>
    <w:rsid w:val="00F310F5"/>
    <w:rsid w:val="00F76E75"/>
    <w:rsid w:val="00F85258"/>
    <w:rsid w:val="00F91006"/>
    <w:rsid w:val="00FA44B5"/>
    <w:rsid w:val="00FA5819"/>
    <w:rsid w:val="00FC0F4A"/>
    <w:rsid w:val="00FC2E90"/>
    <w:rsid w:val="00FD3579"/>
    <w:rsid w:val="00FE28B2"/>
    <w:rsid w:val="00FF2FA4"/>
    <w:rsid w:val="00FF35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4308"/>
  <w15:docId w15:val="{55B44D97-BC28-4CDA-825F-466C070F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semiHidden/>
    <w:unhideWhenUsed/>
    <w:qFormat/>
    <w:rsid w:val="00C169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1695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16950"/>
    <w:rPr>
      <w:color w:val="0000FF"/>
      <w:u w:val="single"/>
    </w:rPr>
  </w:style>
  <w:style w:type="paragraph" w:styleId="NormalWeb">
    <w:name w:val="Normal (Web)"/>
    <w:basedOn w:val="a"/>
    <w:uiPriority w:val="99"/>
    <w:unhideWhenUsed/>
    <w:rsid w:val="00C1695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rsid w:val="00C16950"/>
    <w:rPr>
      <w:rFonts w:ascii="Times New Roman" w:eastAsia="Times New Roman" w:hAnsi="Times New Roman" w:cs="Times New Roman"/>
      <w:b/>
      <w:bCs/>
      <w:sz w:val="27"/>
      <w:szCs w:val="27"/>
    </w:rPr>
  </w:style>
  <w:style w:type="character" w:customStyle="1" w:styleId="mw-headline">
    <w:name w:val="mw-headline"/>
    <w:basedOn w:val="a0"/>
    <w:rsid w:val="00C16950"/>
  </w:style>
  <w:style w:type="character" w:customStyle="1" w:styleId="mw-editsection1">
    <w:name w:val="mw-editsection1"/>
    <w:basedOn w:val="a0"/>
    <w:rsid w:val="00C16950"/>
  </w:style>
  <w:style w:type="character" w:customStyle="1" w:styleId="mw-editsection-bracket">
    <w:name w:val="mw-editsection-bracket"/>
    <w:basedOn w:val="a0"/>
    <w:rsid w:val="00C16950"/>
  </w:style>
  <w:style w:type="character" w:customStyle="1" w:styleId="mw-editsection-divider1">
    <w:name w:val="mw-editsection-divider1"/>
    <w:basedOn w:val="a0"/>
    <w:rsid w:val="00C16950"/>
    <w:rPr>
      <w:color w:val="555555"/>
    </w:rPr>
  </w:style>
  <w:style w:type="character" w:customStyle="1" w:styleId="20">
    <w:name w:val="כותרת 2 תו"/>
    <w:basedOn w:val="a0"/>
    <w:link w:val="2"/>
    <w:uiPriority w:val="9"/>
    <w:semiHidden/>
    <w:rsid w:val="00C16950"/>
    <w:rPr>
      <w:rFonts w:asciiTheme="majorHAnsi" w:eastAsiaTheme="majorEastAsia" w:hAnsiTheme="majorHAnsi" w:cstheme="majorBidi"/>
      <w:b/>
      <w:bCs/>
      <w:color w:val="4F81BD" w:themeColor="accent1"/>
      <w:sz w:val="26"/>
      <w:szCs w:val="26"/>
    </w:rPr>
  </w:style>
  <w:style w:type="character" w:styleId="a3">
    <w:name w:val="Emphasis"/>
    <w:basedOn w:val="a0"/>
    <w:uiPriority w:val="20"/>
    <w:qFormat/>
    <w:rsid w:val="00EC0148"/>
    <w:rPr>
      <w:i/>
      <w:iCs/>
    </w:rPr>
  </w:style>
  <w:style w:type="paragraph" w:styleId="a4">
    <w:name w:val="endnote text"/>
    <w:basedOn w:val="a"/>
    <w:link w:val="a5"/>
    <w:uiPriority w:val="99"/>
    <w:semiHidden/>
    <w:unhideWhenUsed/>
    <w:rsid w:val="00ED3994"/>
    <w:pPr>
      <w:spacing w:after="0" w:line="240" w:lineRule="auto"/>
    </w:pPr>
    <w:rPr>
      <w:sz w:val="20"/>
      <w:szCs w:val="20"/>
    </w:rPr>
  </w:style>
  <w:style w:type="character" w:customStyle="1" w:styleId="a5">
    <w:name w:val="טקסט הערת סיום תו"/>
    <w:basedOn w:val="a0"/>
    <w:link w:val="a4"/>
    <w:uiPriority w:val="99"/>
    <w:semiHidden/>
    <w:rsid w:val="00ED3994"/>
    <w:rPr>
      <w:sz w:val="20"/>
      <w:szCs w:val="20"/>
    </w:rPr>
  </w:style>
  <w:style w:type="character" w:styleId="a6">
    <w:name w:val="endnote reference"/>
    <w:basedOn w:val="a0"/>
    <w:uiPriority w:val="99"/>
    <w:semiHidden/>
    <w:unhideWhenUsed/>
    <w:rsid w:val="00ED3994"/>
    <w:rPr>
      <w:vertAlign w:val="superscript"/>
    </w:rPr>
  </w:style>
  <w:style w:type="character" w:customStyle="1" w:styleId="jrnl">
    <w:name w:val="jrnl"/>
    <w:basedOn w:val="a0"/>
    <w:rsid w:val="0018528B"/>
  </w:style>
  <w:style w:type="paragraph" w:customStyle="1" w:styleId="desc2">
    <w:name w:val="desc2"/>
    <w:basedOn w:val="a"/>
    <w:rsid w:val="00A5695E"/>
    <w:pPr>
      <w:bidi w:val="0"/>
      <w:spacing w:after="0" w:line="240" w:lineRule="auto"/>
    </w:pPr>
    <w:rPr>
      <w:rFonts w:ascii="Times New Roman" w:eastAsia="Times New Roman" w:hAnsi="Times New Roman" w:cs="Times New Roman"/>
      <w:sz w:val="26"/>
      <w:szCs w:val="26"/>
    </w:rPr>
  </w:style>
  <w:style w:type="paragraph" w:styleId="a7">
    <w:name w:val="List Paragraph"/>
    <w:basedOn w:val="a"/>
    <w:uiPriority w:val="34"/>
    <w:qFormat/>
    <w:rsid w:val="00FD3579"/>
    <w:pPr>
      <w:ind w:left="720"/>
      <w:contextualSpacing/>
    </w:pPr>
  </w:style>
  <w:style w:type="paragraph" w:styleId="HTML">
    <w:name w:val="HTML Preformatted"/>
    <w:basedOn w:val="a"/>
    <w:link w:val="HTML0"/>
    <w:uiPriority w:val="99"/>
    <w:unhideWhenUsed/>
    <w:rsid w:val="00C01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C01369"/>
    <w:rPr>
      <w:rFonts w:ascii="Courier New" w:eastAsia="Times New Roman" w:hAnsi="Courier New" w:cs="Courier New"/>
      <w:sz w:val="20"/>
      <w:szCs w:val="20"/>
    </w:rPr>
  </w:style>
  <w:style w:type="table" w:styleId="a8">
    <w:name w:val="Table Grid"/>
    <w:basedOn w:val="a1"/>
    <w:uiPriority w:val="39"/>
    <w:rsid w:val="0091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76CF"/>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E07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840">
      <w:bodyDiv w:val="1"/>
      <w:marLeft w:val="0"/>
      <w:marRight w:val="0"/>
      <w:marTop w:val="0"/>
      <w:marBottom w:val="0"/>
      <w:divBdr>
        <w:top w:val="none" w:sz="0" w:space="0" w:color="auto"/>
        <w:left w:val="none" w:sz="0" w:space="0" w:color="auto"/>
        <w:bottom w:val="none" w:sz="0" w:space="0" w:color="auto"/>
        <w:right w:val="none" w:sz="0" w:space="0" w:color="auto"/>
      </w:divBdr>
      <w:divsChild>
        <w:div w:id="1978293444">
          <w:marLeft w:val="0"/>
          <w:marRight w:val="0"/>
          <w:marTop w:val="0"/>
          <w:marBottom w:val="0"/>
          <w:divBdr>
            <w:top w:val="none" w:sz="0" w:space="0" w:color="auto"/>
            <w:left w:val="none" w:sz="0" w:space="0" w:color="auto"/>
            <w:bottom w:val="none" w:sz="0" w:space="0" w:color="auto"/>
            <w:right w:val="none" w:sz="0" w:space="0" w:color="auto"/>
          </w:divBdr>
          <w:divsChild>
            <w:div w:id="591353662">
              <w:marLeft w:val="0"/>
              <w:marRight w:val="0"/>
              <w:marTop w:val="0"/>
              <w:marBottom w:val="0"/>
              <w:divBdr>
                <w:top w:val="none" w:sz="0" w:space="0" w:color="auto"/>
                <w:left w:val="none" w:sz="0" w:space="0" w:color="auto"/>
                <w:bottom w:val="none" w:sz="0" w:space="0" w:color="auto"/>
                <w:right w:val="none" w:sz="0" w:space="0" w:color="auto"/>
              </w:divBdr>
              <w:divsChild>
                <w:div w:id="1371681553">
                  <w:marLeft w:val="0"/>
                  <w:marRight w:val="0"/>
                  <w:marTop w:val="0"/>
                  <w:marBottom w:val="0"/>
                  <w:divBdr>
                    <w:top w:val="none" w:sz="0" w:space="0" w:color="auto"/>
                    <w:left w:val="none" w:sz="0" w:space="0" w:color="auto"/>
                    <w:bottom w:val="none" w:sz="0" w:space="0" w:color="auto"/>
                    <w:right w:val="none" w:sz="0" w:space="0" w:color="auto"/>
                  </w:divBdr>
                  <w:divsChild>
                    <w:div w:id="1247765580">
                      <w:marLeft w:val="0"/>
                      <w:marRight w:val="0"/>
                      <w:marTop w:val="0"/>
                      <w:marBottom w:val="0"/>
                      <w:divBdr>
                        <w:top w:val="none" w:sz="0" w:space="0" w:color="auto"/>
                        <w:left w:val="none" w:sz="0" w:space="0" w:color="auto"/>
                        <w:bottom w:val="none" w:sz="0" w:space="0" w:color="auto"/>
                        <w:right w:val="none" w:sz="0" w:space="0" w:color="auto"/>
                      </w:divBdr>
                      <w:divsChild>
                        <w:div w:id="850681491">
                          <w:marLeft w:val="0"/>
                          <w:marRight w:val="0"/>
                          <w:marTop w:val="0"/>
                          <w:marBottom w:val="0"/>
                          <w:divBdr>
                            <w:top w:val="none" w:sz="0" w:space="0" w:color="auto"/>
                            <w:left w:val="none" w:sz="0" w:space="0" w:color="auto"/>
                            <w:bottom w:val="none" w:sz="0" w:space="0" w:color="auto"/>
                            <w:right w:val="none" w:sz="0" w:space="0" w:color="auto"/>
                          </w:divBdr>
                          <w:divsChild>
                            <w:div w:id="1817792809">
                              <w:marLeft w:val="0"/>
                              <w:marRight w:val="0"/>
                              <w:marTop w:val="0"/>
                              <w:marBottom w:val="0"/>
                              <w:divBdr>
                                <w:top w:val="none" w:sz="0" w:space="0" w:color="auto"/>
                                <w:left w:val="none" w:sz="0" w:space="0" w:color="auto"/>
                                <w:bottom w:val="none" w:sz="0" w:space="0" w:color="auto"/>
                                <w:right w:val="none" w:sz="0" w:space="0" w:color="auto"/>
                              </w:divBdr>
                              <w:divsChild>
                                <w:div w:id="1607083604">
                                  <w:marLeft w:val="0"/>
                                  <w:marRight w:val="0"/>
                                  <w:marTop w:val="0"/>
                                  <w:marBottom w:val="0"/>
                                  <w:divBdr>
                                    <w:top w:val="none" w:sz="0" w:space="0" w:color="auto"/>
                                    <w:left w:val="none" w:sz="0" w:space="0" w:color="auto"/>
                                    <w:bottom w:val="none" w:sz="0" w:space="0" w:color="auto"/>
                                    <w:right w:val="none" w:sz="0" w:space="0" w:color="auto"/>
                                  </w:divBdr>
                                  <w:divsChild>
                                    <w:div w:id="128862406">
                                      <w:marLeft w:val="0"/>
                                      <w:marRight w:val="0"/>
                                      <w:marTop w:val="0"/>
                                      <w:marBottom w:val="0"/>
                                      <w:divBdr>
                                        <w:top w:val="none" w:sz="0" w:space="0" w:color="auto"/>
                                        <w:left w:val="none" w:sz="0" w:space="0" w:color="auto"/>
                                        <w:bottom w:val="none" w:sz="0" w:space="0" w:color="auto"/>
                                        <w:right w:val="none" w:sz="0" w:space="0" w:color="auto"/>
                                      </w:divBdr>
                                      <w:divsChild>
                                        <w:div w:id="1328703844">
                                          <w:marLeft w:val="0"/>
                                          <w:marRight w:val="0"/>
                                          <w:marTop w:val="0"/>
                                          <w:marBottom w:val="0"/>
                                          <w:divBdr>
                                            <w:top w:val="none" w:sz="0" w:space="0" w:color="auto"/>
                                            <w:left w:val="none" w:sz="0" w:space="0" w:color="auto"/>
                                            <w:bottom w:val="none" w:sz="0" w:space="0" w:color="auto"/>
                                            <w:right w:val="none" w:sz="0" w:space="0" w:color="auto"/>
                                          </w:divBdr>
                                        </w:div>
                                        <w:div w:id="1172064630">
                                          <w:marLeft w:val="0"/>
                                          <w:marRight w:val="0"/>
                                          <w:marTop w:val="0"/>
                                          <w:marBottom w:val="0"/>
                                          <w:divBdr>
                                            <w:top w:val="none" w:sz="0" w:space="0" w:color="auto"/>
                                            <w:left w:val="none" w:sz="0" w:space="0" w:color="auto"/>
                                            <w:bottom w:val="none" w:sz="0" w:space="0" w:color="auto"/>
                                            <w:right w:val="none" w:sz="0" w:space="0" w:color="auto"/>
                                          </w:divBdr>
                                        </w:div>
                                        <w:div w:id="1202127438">
                                          <w:marLeft w:val="0"/>
                                          <w:marRight w:val="0"/>
                                          <w:marTop w:val="0"/>
                                          <w:marBottom w:val="0"/>
                                          <w:divBdr>
                                            <w:top w:val="none" w:sz="0" w:space="0" w:color="auto"/>
                                            <w:left w:val="none" w:sz="0" w:space="0" w:color="auto"/>
                                            <w:bottom w:val="none" w:sz="0" w:space="0" w:color="auto"/>
                                            <w:right w:val="none" w:sz="0" w:space="0" w:color="auto"/>
                                          </w:divBdr>
                                        </w:div>
                                        <w:div w:id="1132023123">
                                          <w:marLeft w:val="0"/>
                                          <w:marRight w:val="0"/>
                                          <w:marTop w:val="0"/>
                                          <w:marBottom w:val="0"/>
                                          <w:divBdr>
                                            <w:top w:val="none" w:sz="0" w:space="0" w:color="auto"/>
                                            <w:left w:val="none" w:sz="0" w:space="0" w:color="auto"/>
                                            <w:bottom w:val="none" w:sz="0" w:space="0" w:color="auto"/>
                                            <w:right w:val="none" w:sz="0" w:space="0" w:color="auto"/>
                                          </w:divBdr>
                                        </w:div>
                                        <w:div w:id="382600741">
                                          <w:marLeft w:val="0"/>
                                          <w:marRight w:val="0"/>
                                          <w:marTop w:val="0"/>
                                          <w:marBottom w:val="0"/>
                                          <w:divBdr>
                                            <w:top w:val="none" w:sz="0" w:space="0" w:color="auto"/>
                                            <w:left w:val="none" w:sz="0" w:space="0" w:color="auto"/>
                                            <w:bottom w:val="none" w:sz="0" w:space="0" w:color="auto"/>
                                            <w:right w:val="none" w:sz="0" w:space="0" w:color="auto"/>
                                          </w:divBdr>
                                        </w:div>
                                        <w:div w:id="1437872362">
                                          <w:marLeft w:val="0"/>
                                          <w:marRight w:val="0"/>
                                          <w:marTop w:val="0"/>
                                          <w:marBottom w:val="0"/>
                                          <w:divBdr>
                                            <w:top w:val="none" w:sz="0" w:space="0" w:color="auto"/>
                                            <w:left w:val="none" w:sz="0" w:space="0" w:color="auto"/>
                                            <w:bottom w:val="none" w:sz="0" w:space="0" w:color="auto"/>
                                            <w:right w:val="none" w:sz="0" w:space="0" w:color="auto"/>
                                          </w:divBdr>
                                        </w:div>
                                        <w:div w:id="392588272">
                                          <w:marLeft w:val="0"/>
                                          <w:marRight w:val="0"/>
                                          <w:marTop w:val="0"/>
                                          <w:marBottom w:val="0"/>
                                          <w:divBdr>
                                            <w:top w:val="none" w:sz="0" w:space="0" w:color="auto"/>
                                            <w:left w:val="none" w:sz="0" w:space="0" w:color="auto"/>
                                            <w:bottom w:val="none" w:sz="0" w:space="0" w:color="auto"/>
                                            <w:right w:val="none" w:sz="0" w:space="0" w:color="auto"/>
                                          </w:divBdr>
                                        </w:div>
                                        <w:div w:id="471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18150">
      <w:bodyDiv w:val="1"/>
      <w:marLeft w:val="0"/>
      <w:marRight w:val="0"/>
      <w:marTop w:val="0"/>
      <w:marBottom w:val="0"/>
      <w:divBdr>
        <w:top w:val="none" w:sz="0" w:space="0" w:color="auto"/>
        <w:left w:val="none" w:sz="0" w:space="0" w:color="auto"/>
        <w:bottom w:val="none" w:sz="0" w:space="0" w:color="auto"/>
        <w:right w:val="none" w:sz="0" w:space="0" w:color="auto"/>
      </w:divBdr>
      <w:divsChild>
        <w:div w:id="1977025970">
          <w:marLeft w:val="0"/>
          <w:marRight w:val="0"/>
          <w:marTop w:val="0"/>
          <w:marBottom w:val="0"/>
          <w:divBdr>
            <w:top w:val="none" w:sz="0" w:space="0" w:color="auto"/>
            <w:left w:val="none" w:sz="0" w:space="0" w:color="auto"/>
            <w:bottom w:val="none" w:sz="0" w:space="0" w:color="auto"/>
            <w:right w:val="none" w:sz="0" w:space="0" w:color="auto"/>
          </w:divBdr>
          <w:divsChild>
            <w:div w:id="1881550354">
              <w:marLeft w:val="0"/>
              <w:marRight w:val="0"/>
              <w:marTop w:val="0"/>
              <w:marBottom w:val="0"/>
              <w:divBdr>
                <w:top w:val="none" w:sz="0" w:space="0" w:color="auto"/>
                <w:left w:val="none" w:sz="0" w:space="0" w:color="auto"/>
                <w:bottom w:val="none" w:sz="0" w:space="0" w:color="auto"/>
                <w:right w:val="none" w:sz="0" w:space="0" w:color="auto"/>
              </w:divBdr>
              <w:divsChild>
                <w:div w:id="1472865212">
                  <w:marLeft w:val="0"/>
                  <w:marRight w:val="0"/>
                  <w:marTop w:val="0"/>
                  <w:marBottom w:val="0"/>
                  <w:divBdr>
                    <w:top w:val="none" w:sz="0" w:space="0" w:color="auto"/>
                    <w:left w:val="none" w:sz="0" w:space="0" w:color="auto"/>
                    <w:bottom w:val="none" w:sz="0" w:space="0" w:color="auto"/>
                    <w:right w:val="none" w:sz="0" w:space="0" w:color="auto"/>
                  </w:divBdr>
                  <w:divsChild>
                    <w:div w:id="1843471468">
                      <w:marLeft w:val="0"/>
                      <w:marRight w:val="0"/>
                      <w:marTop w:val="0"/>
                      <w:marBottom w:val="0"/>
                      <w:divBdr>
                        <w:top w:val="none" w:sz="0" w:space="0" w:color="auto"/>
                        <w:left w:val="none" w:sz="0" w:space="0" w:color="auto"/>
                        <w:bottom w:val="none" w:sz="0" w:space="0" w:color="auto"/>
                        <w:right w:val="none" w:sz="0" w:space="0" w:color="auto"/>
                      </w:divBdr>
                      <w:divsChild>
                        <w:div w:id="2101873864">
                          <w:marLeft w:val="0"/>
                          <w:marRight w:val="0"/>
                          <w:marTop w:val="0"/>
                          <w:marBottom w:val="0"/>
                          <w:divBdr>
                            <w:top w:val="none" w:sz="0" w:space="0" w:color="auto"/>
                            <w:left w:val="none" w:sz="0" w:space="0" w:color="auto"/>
                            <w:bottom w:val="none" w:sz="0" w:space="0" w:color="auto"/>
                            <w:right w:val="none" w:sz="0" w:space="0" w:color="auto"/>
                          </w:divBdr>
                          <w:divsChild>
                            <w:div w:id="1353410827">
                              <w:marLeft w:val="0"/>
                              <w:marRight w:val="0"/>
                              <w:marTop w:val="0"/>
                              <w:marBottom w:val="0"/>
                              <w:divBdr>
                                <w:top w:val="none" w:sz="0" w:space="0" w:color="auto"/>
                                <w:left w:val="none" w:sz="0" w:space="0" w:color="auto"/>
                                <w:bottom w:val="none" w:sz="0" w:space="0" w:color="auto"/>
                                <w:right w:val="none" w:sz="0" w:space="0" w:color="auto"/>
                              </w:divBdr>
                              <w:divsChild>
                                <w:div w:id="1390110219">
                                  <w:marLeft w:val="0"/>
                                  <w:marRight w:val="0"/>
                                  <w:marTop w:val="0"/>
                                  <w:marBottom w:val="0"/>
                                  <w:divBdr>
                                    <w:top w:val="none" w:sz="0" w:space="0" w:color="auto"/>
                                    <w:left w:val="none" w:sz="0" w:space="0" w:color="auto"/>
                                    <w:bottom w:val="none" w:sz="0" w:space="0" w:color="auto"/>
                                    <w:right w:val="none" w:sz="0" w:space="0" w:color="auto"/>
                                  </w:divBdr>
                                  <w:divsChild>
                                    <w:div w:id="1546485708">
                                      <w:marLeft w:val="0"/>
                                      <w:marRight w:val="0"/>
                                      <w:marTop w:val="0"/>
                                      <w:marBottom w:val="0"/>
                                      <w:divBdr>
                                        <w:top w:val="single" w:sz="6" w:space="4" w:color="C0C1C2"/>
                                        <w:left w:val="single" w:sz="6" w:space="4" w:color="C0C1C2"/>
                                        <w:bottom w:val="single" w:sz="6" w:space="4" w:color="C0C1C2"/>
                                        <w:right w:val="single" w:sz="6" w:space="4" w:color="C0C1C2"/>
                                      </w:divBdr>
                                    </w:div>
                                  </w:divsChild>
                                </w:div>
                              </w:divsChild>
                            </w:div>
                          </w:divsChild>
                        </w:div>
                      </w:divsChild>
                    </w:div>
                  </w:divsChild>
                </w:div>
              </w:divsChild>
            </w:div>
          </w:divsChild>
        </w:div>
      </w:divsChild>
    </w:div>
    <w:div w:id="383527691">
      <w:bodyDiv w:val="1"/>
      <w:marLeft w:val="0"/>
      <w:marRight w:val="0"/>
      <w:marTop w:val="0"/>
      <w:marBottom w:val="0"/>
      <w:divBdr>
        <w:top w:val="none" w:sz="0" w:space="0" w:color="auto"/>
        <w:left w:val="none" w:sz="0" w:space="0" w:color="auto"/>
        <w:bottom w:val="none" w:sz="0" w:space="0" w:color="auto"/>
        <w:right w:val="none" w:sz="0" w:space="0" w:color="auto"/>
      </w:divBdr>
      <w:divsChild>
        <w:div w:id="22899723">
          <w:marLeft w:val="0"/>
          <w:marRight w:val="0"/>
          <w:marTop w:val="0"/>
          <w:marBottom w:val="0"/>
          <w:divBdr>
            <w:top w:val="none" w:sz="0" w:space="0" w:color="auto"/>
            <w:left w:val="none" w:sz="0" w:space="0" w:color="auto"/>
            <w:bottom w:val="none" w:sz="0" w:space="0" w:color="auto"/>
            <w:right w:val="none" w:sz="0" w:space="0" w:color="auto"/>
          </w:divBdr>
          <w:divsChild>
            <w:div w:id="1051926010">
              <w:marLeft w:val="0"/>
              <w:marRight w:val="0"/>
              <w:marTop w:val="0"/>
              <w:marBottom w:val="0"/>
              <w:divBdr>
                <w:top w:val="none" w:sz="0" w:space="0" w:color="auto"/>
                <w:left w:val="none" w:sz="0" w:space="0" w:color="auto"/>
                <w:bottom w:val="none" w:sz="0" w:space="0" w:color="auto"/>
                <w:right w:val="none" w:sz="0" w:space="0" w:color="auto"/>
              </w:divBdr>
              <w:divsChild>
                <w:div w:id="5634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16745">
      <w:bodyDiv w:val="1"/>
      <w:marLeft w:val="0"/>
      <w:marRight w:val="0"/>
      <w:marTop w:val="0"/>
      <w:marBottom w:val="0"/>
      <w:divBdr>
        <w:top w:val="none" w:sz="0" w:space="0" w:color="auto"/>
        <w:left w:val="none" w:sz="0" w:space="0" w:color="auto"/>
        <w:bottom w:val="none" w:sz="0" w:space="0" w:color="auto"/>
        <w:right w:val="none" w:sz="0" w:space="0" w:color="auto"/>
      </w:divBdr>
      <w:divsChild>
        <w:div w:id="1613394189">
          <w:marLeft w:val="0"/>
          <w:marRight w:val="0"/>
          <w:marTop w:val="0"/>
          <w:marBottom w:val="0"/>
          <w:divBdr>
            <w:top w:val="none" w:sz="0" w:space="0" w:color="auto"/>
            <w:left w:val="none" w:sz="0" w:space="0" w:color="auto"/>
            <w:bottom w:val="none" w:sz="0" w:space="0" w:color="auto"/>
            <w:right w:val="none" w:sz="0" w:space="0" w:color="auto"/>
          </w:divBdr>
          <w:divsChild>
            <w:div w:id="1362710276">
              <w:marLeft w:val="0"/>
              <w:marRight w:val="0"/>
              <w:marTop w:val="0"/>
              <w:marBottom w:val="0"/>
              <w:divBdr>
                <w:top w:val="none" w:sz="0" w:space="0" w:color="auto"/>
                <w:left w:val="none" w:sz="0" w:space="0" w:color="auto"/>
                <w:bottom w:val="none" w:sz="0" w:space="0" w:color="auto"/>
                <w:right w:val="none" w:sz="0" w:space="0" w:color="auto"/>
              </w:divBdr>
              <w:divsChild>
                <w:div w:id="405080624">
                  <w:marLeft w:val="0"/>
                  <w:marRight w:val="0"/>
                  <w:marTop w:val="0"/>
                  <w:marBottom w:val="0"/>
                  <w:divBdr>
                    <w:top w:val="none" w:sz="0" w:space="0" w:color="auto"/>
                    <w:left w:val="none" w:sz="0" w:space="0" w:color="auto"/>
                    <w:bottom w:val="none" w:sz="0" w:space="0" w:color="auto"/>
                    <w:right w:val="none" w:sz="0" w:space="0" w:color="auto"/>
                  </w:divBdr>
                  <w:divsChild>
                    <w:div w:id="1948193257">
                      <w:marLeft w:val="0"/>
                      <w:marRight w:val="0"/>
                      <w:marTop w:val="0"/>
                      <w:marBottom w:val="0"/>
                      <w:divBdr>
                        <w:top w:val="none" w:sz="0" w:space="0" w:color="auto"/>
                        <w:left w:val="none" w:sz="0" w:space="0" w:color="auto"/>
                        <w:bottom w:val="none" w:sz="0" w:space="0" w:color="auto"/>
                        <w:right w:val="none" w:sz="0" w:space="0" w:color="auto"/>
                      </w:divBdr>
                      <w:divsChild>
                        <w:div w:id="437723715">
                          <w:marLeft w:val="0"/>
                          <w:marRight w:val="0"/>
                          <w:marTop w:val="0"/>
                          <w:marBottom w:val="0"/>
                          <w:divBdr>
                            <w:top w:val="none" w:sz="0" w:space="0" w:color="auto"/>
                            <w:left w:val="none" w:sz="0" w:space="0" w:color="auto"/>
                            <w:bottom w:val="none" w:sz="0" w:space="0" w:color="auto"/>
                            <w:right w:val="none" w:sz="0" w:space="0" w:color="auto"/>
                          </w:divBdr>
                          <w:divsChild>
                            <w:div w:id="1864591261">
                              <w:marLeft w:val="0"/>
                              <w:marRight w:val="0"/>
                              <w:marTop w:val="0"/>
                              <w:marBottom w:val="0"/>
                              <w:divBdr>
                                <w:top w:val="none" w:sz="0" w:space="0" w:color="auto"/>
                                <w:left w:val="none" w:sz="0" w:space="0" w:color="auto"/>
                                <w:bottom w:val="none" w:sz="0" w:space="0" w:color="auto"/>
                                <w:right w:val="none" w:sz="0" w:space="0" w:color="auto"/>
                              </w:divBdr>
                              <w:divsChild>
                                <w:div w:id="1709066498">
                                  <w:marLeft w:val="0"/>
                                  <w:marRight w:val="0"/>
                                  <w:marTop w:val="0"/>
                                  <w:marBottom w:val="0"/>
                                  <w:divBdr>
                                    <w:top w:val="none" w:sz="0" w:space="0" w:color="auto"/>
                                    <w:left w:val="none" w:sz="0" w:space="0" w:color="auto"/>
                                    <w:bottom w:val="none" w:sz="0" w:space="0" w:color="auto"/>
                                    <w:right w:val="none" w:sz="0" w:space="0" w:color="auto"/>
                                  </w:divBdr>
                                  <w:divsChild>
                                    <w:div w:id="147866074">
                                      <w:marLeft w:val="0"/>
                                      <w:marRight w:val="0"/>
                                      <w:marTop w:val="0"/>
                                      <w:marBottom w:val="0"/>
                                      <w:divBdr>
                                        <w:top w:val="none" w:sz="0" w:space="0" w:color="auto"/>
                                        <w:left w:val="none" w:sz="0" w:space="0" w:color="auto"/>
                                        <w:bottom w:val="none" w:sz="0" w:space="0" w:color="auto"/>
                                        <w:right w:val="none" w:sz="0" w:space="0" w:color="auto"/>
                                      </w:divBdr>
                                      <w:divsChild>
                                        <w:div w:id="1767925505">
                                          <w:marLeft w:val="0"/>
                                          <w:marRight w:val="0"/>
                                          <w:marTop w:val="0"/>
                                          <w:marBottom w:val="0"/>
                                          <w:divBdr>
                                            <w:top w:val="none" w:sz="0" w:space="0" w:color="auto"/>
                                            <w:left w:val="none" w:sz="0" w:space="0" w:color="auto"/>
                                            <w:bottom w:val="none" w:sz="0" w:space="0" w:color="auto"/>
                                            <w:right w:val="none" w:sz="0" w:space="0" w:color="auto"/>
                                          </w:divBdr>
                                        </w:div>
                                        <w:div w:id="770509883">
                                          <w:marLeft w:val="0"/>
                                          <w:marRight w:val="0"/>
                                          <w:marTop w:val="0"/>
                                          <w:marBottom w:val="0"/>
                                          <w:divBdr>
                                            <w:top w:val="none" w:sz="0" w:space="0" w:color="auto"/>
                                            <w:left w:val="none" w:sz="0" w:space="0" w:color="auto"/>
                                            <w:bottom w:val="none" w:sz="0" w:space="0" w:color="auto"/>
                                            <w:right w:val="none" w:sz="0" w:space="0" w:color="auto"/>
                                          </w:divBdr>
                                        </w:div>
                                        <w:div w:id="994450190">
                                          <w:marLeft w:val="0"/>
                                          <w:marRight w:val="0"/>
                                          <w:marTop w:val="0"/>
                                          <w:marBottom w:val="0"/>
                                          <w:divBdr>
                                            <w:top w:val="none" w:sz="0" w:space="0" w:color="auto"/>
                                            <w:left w:val="none" w:sz="0" w:space="0" w:color="auto"/>
                                            <w:bottom w:val="none" w:sz="0" w:space="0" w:color="auto"/>
                                            <w:right w:val="none" w:sz="0" w:space="0" w:color="auto"/>
                                          </w:divBdr>
                                        </w:div>
                                        <w:div w:id="1992323562">
                                          <w:marLeft w:val="0"/>
                                          <w:marRight w:val="0"/>
                                          <w:marTop w:val="0"/>
                                          <w:marBottom w:val="0"/>
                                          <w:divBdr>
                                            <w:top w:val="none" w:sz="0" w:space="0" w:color="auto"/>
                                            <w:left w:val="none" w:sz="0" w:space="0" w:color="auto"/>
                                            <w:bottom w:val="none" w:sz="0" w:space="0" w:color="auto"/>
                                            <w:right w:val="none" w:sz="0" w:space="0" w:color="auto"/>
                                          </w:divBdr>
                                        </w:div>
                                        <w:div w:id="1404068079">
                                          <w:marLeft w:val="0"/>
                                          <w:marRight w:val="0"/>
                                          <w:marTop w:val="0"/>
                                          <w:marBottom w:val="0"/>
                                          <w:divBdr>
                                            <w:top w:val="none" w:sz="0" w:space="0" w:color="auto"/>
                                            <w:left w:val="none" w:sz="0" w:space="0" w:color="auto"/>
                                            <w:bottom w:val="none" w:sz="0" w:space="0" w:color="auto"/>
                                            <w:right w:val="none" w:sz="0" w:space="0" w:color="auto"/>
                                          </w:divBdr>
                                        </w:div>
                                        <w:div w:id="1704788905">
                                          <w:marLeft w:val="0"/>
                                          <w:marRight w:val="0"/>
                                          <w:marTop w:val="0"/>
                                          <w:marBottom w:val="0"/>
                                          <w:divBdr>
                                            <w:top w:val="none" w:sz="0" w:space="0" w:color="auto"/>
                                            <w:left w:val="none" w:sz="0" w:space="0" w:color="auto"/>
                                            <w:bottom w:val="none" w:sz="0" w:space="0" w:color="auto"/>
                                            <w:right w:val="none" w:sz="0" w:space="0" w:color="auto"/>
                                          </w:divBdr>
                                        </w:div>
                                        <w:div w:id="716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817598">
      <w:bodyDiv w:val="1"/>
      <w:marLeft w:val="0"/>
      <w:marRight w:val="0"/>
      <w:marTop w:val="0"/>
      <w:marBottom w:val="0"/>
      <w:divBdr>
        <w:top w:val="none" w:sz="0" w:space="0" w:color="auto"/>
        <w:left w:val="none" w:sz="0" w:space="0" w:color="auto"/>
        <w:bottom w:val="none" w:sz="0" w:space="0" w:color="auto"/>
        <w:right w:val="none" w:sz="0" w:space="0" w:color="auto"/>
      </w:divBdr>
    </w:div>
    <w:div w:id="1391879124">
      <w:bodyDiv w:val="1"/>
      <w:marLeft w:val="0"/>
      <w:marRight w:val="0"/>
      <w:marTop w:val="0"/>
      <w:marBottom w:val="0"/>
      <w:divBdr>
        <w:top w:val="none" w:sz="0" w:space="0" w:color="auto"/>
        <w:left w:val="none" w:sz="0" w:space="0" w:color="auto"/>
        <w:bottom w:val="none" w:sz="0" w:space="0" w:color="auto"/>
        <w:right w:val="none" w:sz="0" w:space="0" w:color="auto"/>
      </w:divBdr>
      <w:divsChild>
        <w:div w:id="991326358">
          <w:marLeft w:val="0"/>
          <w:marRight w:val="0"/>
          <w:marTop w:val="0"/>
          <w:marBottom w:val="0"/>
          <w:divBdr>
            <w:top w:val="none" w:sz="0" w:space="0" w:color="auto"/>
            <w:left w:val="none" w:sz="0" w:space="0" w:color="auto"/>
            <w:bottom w:val="none" w:sz="0" w:space="0" w:color="auto"/>
            <w:right w:val="none" w:sz="0" w:space="0" w:color="auto"/>
          </w:divBdr>
          <w:divsChild>
            <w:div w:id="529269945">
              <w:marLeft w:val="0"/>
              <w:marRight w:val="0"/>
              <w:marTop w:val="0"/>
              <w:marBottom w:val="0"/>
              <w:divBdr>
                <w:top w:val="none" w:sz="0" w:space="0" w:color="auto"/>
                <w:left w:val="none" w:sz="0" w:space="0" w:color="auto"/>
                <w:bottom w:val="none" w:sz="0" w:space="0" w:color="auto"/>
                <w:right w:val="none" w:sz="0" w:space="0" w:color="auto"/>
              </w:divBdr>
              <w:divsChild>
                <w:div w:id="13457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4383">
      <w:bodyDiv w:val="1"/>
      <w:marLeft w:val="0"/>
      <w:marRight w:val="0"/>
      <w:marTop w:val="0"/>
      <w:marBottom w:val="0"/>
      <w:divBdr>
        <w:top w:val="none" w:sz="0" w:space="0" w:color="auto"/>
        <w:left w:val="none" w:sz="0" w:space="0" w:color="auto"/>
        <w:bottom w:val="none" w:sz="0" w:space="0" w:color="auto"/>
        <w:right w:val="none" w:sz="0" w:space="0" w:color="auto"/>
      </w:divBdr>
      <w:divsChild>
        <w:div w:id="2320630">
          <w:marLeft w:val="0"/>
          <w:marRight w:val="0"/>
          <w:marTop w:val="0"/>
          <w:marBottom w:val="0"/>
          <w:divBdr>
            <w:top w:val="none" w:sz="0" w:space="0" w:color="auto"/>
            <w:left w:val="none" w:sz="0" w:space="0" w:color="auto"/>
            <w:bottom w:val="none" w:sz="0" w:space="0" w:color="auto"/>
            <w:right w:val="none" w:sz="0" w:space="0" w:color="auto"/>
          </w:divBdr>
          <w:divsChild>
            <w:div w:id="1796099968">
              <w:marLeft w:val="0"/>
              <w:marRight w:val="0"/>
              <w:marTop w:val="0"/>
              <w:marBottom w:val="0"/>
              <w:divBdr>
                <w:top w:val="none" w:sz="0" w:space="0" w:color="auto"/>
                <w:left w:val="none" w:sz="0" w:space="0" w:color="auto"/>
                <w:bottom w:val="none" w:sz="0" w:space="0" w:color="auto"/>
                <w:right w:val="none" w:sz="0" w:space="0" w:color="auto"/>
              </w:divBdr>
              <w:divsChild>
                <w:div w:id="1029331884">
                  <w:marLeft w:val="0"/>
                  <w:marRight w:val="0"/>
                  <w:marTop w:val="0"/>
                  <w:marBottom w:val="0"/>
                  <w:divBdr>
                    <w:top w:val="none" w:sz="0" w:space="0" w:color="auto"/>
                    <w:left w:val="none" w:sz="0" w:space="0" w:color="auto"/>
                    <w:bottom w:val="none" w:sz="0" w:space="0" w:color="auto"/>
                    <w:right w:val="none" w:sz="0" w:space="0" w:color="auto"/>
                  </w:divBdr>
                  <w:divsChild>
                    <w:div w:id="426736764">
                      <w:marLeft w:val="0"/>
                      <w:marRight w:val="0"/>
                      <w:marTop w:val="0"/>
                      <w:marBottom w:val="0"/>
                      <w:divBdr>
                        <w:top w:val="none" w:sz="0" w:space="0" w:color="auto"/>
                        <w:left w:val="none" w:sz="0" w:space="0" w:color="auto"/>
                        <w:bottom w:val="none" w:sz="0" w:space="0" w:color="auto"/>
                        <w:right w:val="none" w:sz="0" w:space="0" w:color="auto"/>
                      </w:divBdr>
                      <w:divsChild>
                        <w:div w:id="903102532">
                          <w:marLeft w:val="0"/>
                          <w:marRight w:val="0"/>
                          <w:marTop w:val="0"/>
                          <w:marBottom w:val="0"/>
                          <w:divBdr>
                            <w:top w:val="none" w:sz="0" w:space="0" w:color="auto"/>
                            <w:left w:val="none" w:sz="0" w:space="0" w:color="auto"/>
                            <w:bottom w:val="none" w:sz="0" w:space="0" w:color="auto"/>
                            <w:right w:val="none" w:sz="0" w:space="0" w:color="auto"/>
                          </w:divBdr>
                          <w:divsChild>
                            <w:div w:id="902833670">
                              <w:marLeft w:val="0"/>
                              <w:marRight w:val="0"/>
                              <w:marTop w:val="0"/>
                              <w:marBottom w:val="0"/>
                              <w:divBdr>
                                <w:top w:val="none" w:sz="0" w:space="0" w:color="auto"/>
                                <w:left w:val="none" w:sz="0" w:space="0" w:color="auto"/>
                                <w:bottom w:val="none" w:sz="0" w:space="0" w:color="auto"/>
                                <w:right w:val="none" w:sz="0" w:space="0" w:color="auto"/>
                              </w:divBdr>
                              <w:divsChild>
                                <w:div w:id="148832341">
                                  <w:marLeft w:val="0"/>
                                  <w:marRight w:val="0"/>
                                  <w:marTop w:val="0"/>
                                  <w:marBottom w:val="0"/>
                                  <w:divBdr>
                                    <w:top w:val="none" w:sz="0" w:space="0" w:color="auto"/>
                                    <w:left w:val="none" w:sz="0" w:space="0" w:color="auto"/>
                                    <w:bottom w:val="none" w:sz="0" w:space="0" w:color="auto"/>
                                    <w:right w:val="none" w:sz="0" w:space="0" w:color="auto"/>
                                  </w:divBdr>
                                  <w:divsChild>
                                    <w:div w:id="10970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002989">
      <w:bodyDiv w:val="1"/>
      <w:marLeft w:val="0"/>
      <w:marRight w:val="0"/>
      <w:marTop w:val="0"/>
      <w:marBottom w:val="0"/>
      <w:divBdr>
        <w:top w:val="none" w:sz="0" w:space="0" w:color="auto"/>
        <w:left w:val="none" w:sz="0" w:space="0" w:color="auto"/>
        <w:bottom w:val="none" w:sz="0" w:space="0" w:color="auto"/>
        <w:right w:val="none" w:sz="0" w:space="0" w:color="auto"/>
      </w:divBdr>
      <w:divsChild>
        <w:div w:id="718633535">
          <w:marLeft w:val="0"/>
          <w:marRight w:val="0"/>
          <w:marTop w:val="0"/>
          <w:marBottom w:val="0"/>
          <w:divBdr>
            <w:top w:val="none" w:sz="0" w:space="0" w:color="auto"/>
            <w:left w:val="none" w:sz="0" w:space="0" w:color="auto"/>
            <w:bottom w:val="none" w:sz="0" w:space="0" w:color="auto"/>
            <w:right w:val="none" w:sz="0" w:space="0" w:color="auto"/>
          </w:divBdr>
          <w:divsChild>
            <w:div w:id="238684705">
              <w:marLeft w:val="0"/>
              <w:marRight w:val="0"/>
              <w:marTop w:val="0"/>
              <w:marBottom w:val="0"/>
              <w:divBdr>
                <w:top w:val="none" w:sz="0" w:space="0" w:color="auto"/>
                <w:left w:val="none" w:sz="0" w:space="0" w:color="auto"/>
                <w:bottom w:val="none" w:sz="0" w:space="0" w:color="auto"/>
                <w:right w:val="none" w:sz="0" w:space="0" w:color="auto"/>
              </w:divBdr>
              <w:divsChild>
                <w:div w:id="336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1182">
      <w:bodyDiv w:val="1"/>
      <w:marLeft w:val="0"/>
      <w:marRight w:val="0"/>
      <w:marTop w:val="0"/>
      <w:marBottom w:val="0"/>
      <w:divBdr>
        <w:top w:val="none" w:sz="0" w:space="0" w:color="auto"/>
        <w:left w:val="none" w:sz="0" w:space="0" w:color="auto"/>
        <w:bottom w:val="none" w:sz="0" w:space="0" w:color="auto"/>
        <w:right w:val="none" w:sz="0" w:space="0" w:color="auto"/>
      </w:divBdr>
      <w:divsChild>
        <w:div w:id="1315335389">
          <w:marLeft w:val="0"/>
          <w:marRight w:val="0"/>
          <w:marTop w:val="0"/>
          <w:marBottom w:val="0"/>
          <w:divBdr>
            <w:top w:val="none" w:sz="0" w:space="0" w:color="auto"/>
            <w:left w:val="none" w:sz="0" w:space="0" w:color="auto"/>
            <w:bottom w:val="none" w:sz="0" w:space="0" w:color="auto"/>
            <w:right w:val="none" w:sz="0" w:space="0" w:color="auto"/>
          </w:divBdr>
          <w:divsChild>
            <w:div w:id="638069388">
              <w:marLeft w:val="0"/>
              <w:marRight w:val="0"/>
              <w:marTop w:val="0"/>
              <w:marBottom w:val="0"/>
              <w:divBdr>
                <w:top w:val="none" w:sz="0" w:space="0" w:color="auto"/>
                <w:left w:val="none" w:sz="0" w:space="0" w:color="auto"/>
                <w:bottom w:val="none" w:sz="0" w:space="0" w:color="auto"/>
                <w:right w:val="none" w:sz="0" w:space="0" w:color="auto"/>
              </w:divBdr>
              <w:divsChild>
                <w:div w:id="2106998826">
                  <w:marLeft w:val="0"/>
                  <w:marRight w:val="0"/>
                  <w:marTop w:val="0"/>
                  <w:marBottom w:val="0"/>
                  <w:divBdr>
                    <w:top w:val="none" w:sz="0" w:space="0" w:color="auto"/>
                    <w:left w:val="none" w:sz="0" w:space="0" w:color="auto"/>
                    <w:bottom w:val="none" w:sz="0" w:space="0" w:color="auto"/>
                    <w:right w:val="none" w:sz="0" w:space="0" w:color="auto"/>
                  </w:divBdr>
                  <w:divsChild>
                    <w:div w:id="24335259">
                      <w:marLeft w:val="0"/>
                      <w:marRight w:val="0"/>
                      <w:marTop w:val="0"/>
                      <w:marBottom w:val="0"/>
                      <w:divBdr>
                        <w:top w:val="none" w:sz="0" w:space="0" w:color="auto"/>
                        <w:left w:val="none" w:sz="0" w:space="0" w:color="auto"/>
                        <w:bottom w:val="none" w:sz="0" w:space="0" w:color="auto"/>
                        <w:right w:val="none" w:sz="0" w:space="0" w:color="auto"/>
                      </w:divBdr>
                      <w:divsChild>
                        <w:div w:id="1884903834">
                          <w:marLeft w:val="0"/>
                          <w:marRight w:val="0"/>
                          <w:marTop w:val="0"/>
                          <w:marBottom w:val="0"/>
                          <w:divBdr>
                            <w:top w:val="none" w:sz="0" w:space="0" w:color="auto"/>
                            <w:left w:val="none" w:sz="0" w:space="0" w:color="auto"/>
                            <w:bottom w:val="none" w:sz="0" w:space="0" w:color="auto"/>
                            <w:right w:val="none" w:sz="0" w:space="0" w:color="auto"/>
                          </w:divBdr>
                          <w:divsChild>
                            <w:div w:id="1346438574">
                              <w:marLeft w:val="0"/>
                              <w:marRight w:val="0"/>
                              <w:marTop w:val="0"/>
                              <w:marBottom w:val="0"/>
                              <w:divBdr>
                                <w:top w:val="none" w:sz="0" w:space="0" w:color="auto"/>
                                <w:left w:val="none" w:sz="0" w:space="0" w:color="auto"/>
                                <w:bottom w:val="none" w:sz="0" w:space="0" w:color="auto"/>
                                <w:right w:val="none" w:sz="0" w:space="0" w:color="auto"/>
                              </w:divBdr>
                              <w:divsChild>
                                <w:div w:id="197207451">
                                  <w:marLeft w:val="0"/>
                                  <w:marRight w:val="0"/>
                                  <w:marTop w:val="0"/>
                                  <w:marBottom w:val="0"/>
                                  <w:divBdr>
                                    <w:top w:val="none" w:sz="0" w:space="0" w:color="auto"/>
                                    <w:left w:val="none" w:sz="0" w:space="0" w:color="auto"/>
                                    <w:bottom w:val="none" w:sz="0" w:space="0" w:color="auto"/>
                                    <w:right w:val="none" w:sz="0" w:space="0" w:color="auto"/>
                                  </w:divBdr>
                                  <w:divsChild>
                                    <w:div w:id="1387872287">
                                      <w:marLeft w:val="0"/>
                                      <w:marRight w:val="0"/>
                                      <w:marTop w:val="0"/>
                                      <w:marBottom w:val="0"/>
                                      <w:divBdr>
                                        <w:top w:val="none" w:sz="0" w:space="0" w:color="auto"/>
                                        <w:left w:val="none" w:sz="0" w:space="0" w:color="auto"/>
                                        <w:bottom w:val="none" w:sz="0" w:space="0" w:color="auto"/>
                                        <w:right w:val="none" w:sz="0" w:space="0" w:color="auto"/>
                                      </w:divBdr>
                                      <w:divsChild>
                                        <w:div w:id="847478052">
                                          <w:marLeft w:val="0"/>
                                          <w:marRight w:val="0"/>
                                          <w:marTop w:val="0"/>
                                          <w:marBottom w:val="0"/>
                                          <w:divBdr>
                                            <w:top w:val="none" w:sz="0" w:space="0" w:color="auto"/>
                                            <w:left w:val="none" w:sz="0" w:space="0" w:color="auto"/>
                                            <w:bottom w:val="none" w:sz="0" w:space="0" w:color="auto"/>
                                            <w:right w:val="none" w:sz="0" w:space="0" w:color="auto"/>
                                          </w:divBdr>
                                        </w:div>
                                        <w:div w:id="2131898265">
                                          <w:marLeft w:val="0"/>
                                          <w:marRight w:val="0"/>
                                          <w:marTop w:val="0"/>
                                          <w:marBottom w:val="0"/>
                                          <w:divBdr>
                                            <w:top w:val="none" w:sz="0" w:space="0" w:color="auto"/>
                                            <w:left w:val="none" w:sz="0" w:space="0" w:color="auto"/>
                                            <w:bottom w:val="none" w:sz="0" w:space="0" w:color="auto"/>
                                            <w:right w:val="none" w:sz="0" w:space="0" w:color="auto"/>
                                          </w:divBdr>
                                        </w:div>
                                        <w:div w:id="616370437">
                                          <w:marLeft w:val="0"/>
                                          <w:marRight w:val="0"/>
                                          <w:marTop w:val="0"/>
                                          <w:marBottom w:val="0"/>
                                          <w:divBdr>
                                            <w:top w:val="none" w:sz="0" w:space="0" w:color="auto"/>
                                            <w:left w:val="none" w:sz="0" w:space="0" w:color="auto"/>
                                            <w:bottom w:val="none" w:sz="0" w:space="0" w:color="auto"/>
                                            <w:right w:val="none" w:sz="0" w:space="0" w:color="auto"/>
                                          </w:divBdr>
                                        </w:div>
                                        <w:div w:id="2040666166">
                                          <w:marLeft w:val="0"/>
                                          <w:marRight w:val="0"/>
                                          <w:marTop w:val="0"/>
                                          <w:marBottom w:val="0"/>
                                          <w:divBdr>
                                            <w:top w:val="none" w:sz="0" w:space="0" w:color="auto"/>
                                            <w:left w:val="none" w:sz="0" w:space="0" w:color="auto"/>
                                            <w:bottom w:val="none" w:sz="0" w:space="0" w:color="auto"/>
                                            <w:right w:val="none" w:sz="0" w:space="0" w:color="auto"/>
                                          </w:divBdr>
                                        </w:div>
                                        <w:div w:id="1758359098">
                                          <w:marLeft w:val="0"/>
                                          <w:marRight w:val="0"/>
                                          <w:marTop w:val="0"/>
                                          <w:marBottom w:val="0"/>
                                          <w:divBdr>
                                            <w:top w:val="none" w:sz="0" w:space="0" w:color="auto"/>
                                            <w:left w:val="none" w:sz="0" w:space="0" w:color="auto"/>
                                            <w:bottom w:val="none" w:sz="0" w:space="0" w:color="auto"/>
                                            <w:right w:val="none" w:sz="0" w:space="0" w:color="auto"/>
                                          </w:divBdr>
                                        </w:div>
                                        <w:div w:id="1378122203">
                                          <w:marLeft w:val="0"/>
                                          <w:marRight w:val="0"/>
                                          <w:marTop w:val="0"/>
                                          <w:marBottom w:val="0"/>
                                          <w:divBdr>
                                            <w:top w:val="none" w:sz="0" w:space="0" w:color="auto"/>
                                            <w:left w:val="none" w:sz="0" w:space="0" w:color="auto"/>
                                            <w:bottom w:val="none" w:sz="0" w:space="0" w:color="auto"/>
                                            <w:right w:val="none" w:sz="0" w:space="0" w:color="auto"/>
                                          </w:divBdr>
                                        </w:div>
                                        <w:div w:id="1900823331">
                                          <w:marLeft w:val="0"/>
                                          <w:marRight w:val="0"/>
                                          <w:marTop w:val="0"/>
                                          <w:marBottom w:val="0"/>
                                          <w:divBdr>
                                            <w:top w:val="none" w:sz="0" w:space="0" w:color="auto"/>
                                            <w:left w:val="none" w:sz="0" w:space="0" w:color="auto"/>
                                            <w:bottom w:val="none" w:sz="0" w:space="0" w:color="auto"/>
                                            <w:right w:val="none" w:sz="0" w:space="0" w:color="auto"/>
                                          </w:divBdr>
                                        </w:div>
                                        <w:div w:id="172185779">
                                          <w:marLeft w:val="0"/>
                                          <w:marRight w:val="0"/>
                                          <w:marTop w:val="0"/>
                                          <w:marBottom w:val="0"/>
                                          <w:divBdr>
                                            <w:top w:val="none" w:sz="0" w:space="0" w:color="auto"/>
                                            <w:left w:val="none" w:sz="0" w:space="0" w:color="auto"/>
                                            <w:bottom w:val="none" w:sz="0" w:space="0" w:color="auto"/>
                                            <w:right w:val="none" w:sz="0" w:space="0" w:color="auto"/>
                                          </w:divBdr>
                                        </w:div>
                                        <w:div w:id="1927569620">
                                          <w:marLeft w:val="0"/>
                                          <w:marRight w:val="0"/>
                                          <w:marTop w:val="0"/>
                                          <w:marBottom w:val="0"/>
                                          <w:divBdr>
                                            <w:top w:val="none" w:sz="0" w:space="0" w:color="auto"/>
                                            <w:left w:val="none" w:sz="0" w:space="0" w:color="auto"/>
                                            <w:bottom w:val="none" w:sz="0" w:space="0" w:color="auto"/>
                                            <w:right w:val="none" w:sz="0" w:space="0" w:color="auto"/>
                                          </w:divBdr>
                                        </w:div>
                                        <w:div w:id="13296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yal\Documents\&#1506;&#1489;&#1493;&#1491;&#1492;\active%20reserach\&#1502;&#1514;&#1502;&#1495;&#1497;&#1501;\&#1500;&#1497;&#1492;%20&#1513;&#1497;&#1489;&#1504;&#1493;&#1489;\&#1506;&#1493;&#1514;&#1511;%20&#1513;&#1500;%20lia%20result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Eyal\Documents\&#1506;&#1489;&#1493;&#1491;&#1492;\active%20reserach\&#1502;&#1514;&#1502;&#1495;&#1497;&#1501;\&#1500;&#1497;&#1492;%20&#1513;&#1497;&#1489;&#1504;&#1493;&#1489;\&#1506;&#1493;&#1514;&#1511;%20&#1513;&#1500;%20lia%20result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Eyal\Documents\&#1506;&#1489;&#1493;&#1491;&#1492;\active%20reserach\&#1502;&#1514;&#1502;&#1495;&#1497;&#1501;\&#1500;&#1497;&#1492;%20&#1513;&#1497;&#1489;&#1504;&#1493;&#1489;\&#1506;&#1493;&#1514;&#1511;%20&#1513;&#1500;%20lia%20result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Eyal\Documents\&#1506;&#1489;&#1493;&#1491;&#1492;\active%20reserach\&#1502;&#1514;&#1502;&#1495;&#1497;&#1501;\&#1500;&#1497;&#1492;%20&#1513;&#1497;&#1489;&#1504;&#1493;&#1489;\&#1506;&#1493;&#1514;&#1511;%20&#1513;&#1500;%20lia%20result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Eyal\Documents\&#1506;&#1489;&#1493;&#1491;&#1492;\active%20reserach\&#1502;&#1514;&#1502;&#1495;&#1497;&#1501;\&#1500;&#1497;&#1492;%20&#1513;&#1497;&#1489;&#1504;&#1493;&#1489;\&#1506;&#1493;&#1514;&#1511;%20&#1513;&#1500;%20lia%20result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Eyal\Documents\&#1506;&#1489;&#1493;&#1491;&#1492;\active%20reserach\&#1502;&#1514;&#1502;&#1495;&#1497;&#1501;\&#1500;&#1497;&#1492;%20&#1513;&#1497;&#1489;&#1504;&#1493;&#1489;\&#1506;&#1493;&#1514;&#1511;%20&#1513;&#1500;%20lia%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210925196850393"/>
          <c:y val="0.11989501312335962"/>
          <c:w val="0.73411482939632544"/>
          <c:h val="0.77787001790339227"/>
        </c:manualLayout>
      </c:layout>
      <c:pie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Sheet1!$F$2:$F$5</c:f>
              <c:strCache>
                <c:ptCount val="4"/>
                <c:pt idx="0">
                  <c:v>1st admission</c:v>
                </c:pt>
                <c:pt idx="1">
                  <c:v>2nd admission</c:v>
                </c:pt>
                <c:pt idx="2">
                  <c:v>3rd admission</c:v>
                </c:pt>
                <c:pt idx="3">
                  <c:v>4th admission</c:v>
                </c:pt>
              </c:strCache>
            </c:strRef>
          </c:cat>
          <c:val>
            <c:numRef>
              <c:f>Sheet1!$G$2:$G$5</c:f>
              <c:numCache>
                <c:formatCode>General</c:formatCode>
                <c:ptCount val="4"/>
                <c:pt idx="0">
                  <c:v>683</c:v>
                </c:pt>
                <c:pt idx="1">
                  <c:v>69</c:v>
                </c:pt>
                <c:pt idx="2">
                  <c:v>10</c:v>
                </c:pt>
                <c:pt idx="3">
                  <c:v>2</c:v>
                </c:pt>
              </c:numCache>
            </c:numRef>
          </c:val>
          <c:extLst>
            <c:ext xmlns:c16="http://schemas.microsoft.com/office/drawing/2014/chart" uri="{C3380CC4-5D6E-409C-BE32-E72D297353CC}">
              <c16:uniqueId val="{00000000-7F40-4C57-87F9-C2B6B2A845FD}"/>
            </c:ext>
          </c:extLst>
        </c:ser>
        <c:dLbls>
          <c:showLegendKey val="0"/>
          <c:showVal val="0"/>
          <c:showCatName val="0"/>
          <c:showSerName val="0"/>
          <c:showPercent val="0"/>
          <c:showBubbleSize val="0"/>
          <c:showLeaderLines val="1"/>
        </c:dLbls>
        <c:firstSliceAng val="29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210925196850393"/>
          <c:y val="0.11989501312335958"/>
          <c:w val="0.73411482939632544"/>
          <c:h val="0.77787001790339116"/>
        </c:manualLayout>
      </c:layout>
      <c:pieChart>
        <c:varyColors val="1"/>
        <c:ser>
          <c:idx val="0"/>
          <c:order val="0"/>
          <c:explosion val="2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גיליון2!$B$1:$B$5</c:f>
              <c:numCache>
                <c:formatCode>General</c:formatCode>
                <c:ptCount val="5"/>
                <c:pt idx="0">
                  <c:v>192</c:v>
                </c:pt>
                <c:pt idx="1">
                  <c:v>235</c:v>
                </c:pt>
                <c:pt idx="2">
                  <c:v>236</c:v>
                </c:pt>
                <c:pt idx="3">
                  <c:v>15</c:v>
                </c:pt>
                <c:pt idx="4">
                  <c:v>4</c:v>
                </c:pt>
              </c:numCache>
            </c:numRef>
          </c:val>
          <c:extLst>
            <c:ext xmlns:c16="http://schemas.microsoft.com/office/drawing/2014/chart" uri="{C3380CC4-5D6E-409C-BE32-E72D297353CC}">
              <c16:uniqueId val="{00000000-9488-48A5-A1CF-9F401E667296}"/>
            </c:ext>
          </c:extLst>
        </c:ser>
        <c:dLbls>
          <c:showLegendKey val="0"/>
          <c:showVal val="0"/>
          <c:showCatName val="0"/>
          <c:showSerName val="0"/>
          <c:showPercent val="0"/>
          <c:showBubbleSize val="0"/>
          <c:showLeaderLines val="1"/>
        </c:dLbls>
        <c:firstSliceAng val="0"/>
      </c:pieChart>
    </c:plotArea>
    <c:legend>
      <c:legendPos val="l"/>
      <c:overlay val="0"/>
      <c:txPr>
        <a:bodyPr/>
        <a:lstStyle/>
        <a:p>
          <a:pPr rtl="0">
            <a:defRPr/>
          </a:pPr>
          <a:endParaRPr lang="he-IL"/>
        </a:p>
      </c:txPr>
    </c:legend>
    <c:plotVisOnly val="1"/>
    <c:dispBlanksAs val="gap"/>
    <c:showDLblsOverMax val="0"/>
  </c:chart>
  <c:txPr>
    <a:bodyPr/>
    <a:lstStyle/>
    <a:p>
      <a:pPr>
        <a:defRPr sz="1200"/>
      </a:pPr>
      <a:endParaRPr lang="he-IL"/>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Sheet3!$K$6</c:f>
              <c:strCache>
                <c:ptCount val="1"/>
                <c:pt idx="0">
                  <c:v>no</c:v>
                </c:pt>
              </c:strCache>
            </c:strRef>
          </c:tx>
          <c:invertIfNegative val="0"/>
          <c:cat>
            <c:numRef>
              <c:f>Sheet3!$J$7:$J$11</c:f>
              <c:numCache>
                <c:formatCode>General</c:formatCode>
                <c:ptCount val="5"/>
                <c:pt idx="0">
                  <c:v>1</c:v>
                </c:pt>
                <c:pt idx="1">
                  <c:v>2</c:v>
                </c:pt>
                <c:pt idx="2">
                  <c:v>3</c:v>
                </c:pt>
                <c:pt idx="3">
                  <c:v>4</c:v>
                </c:pt>
                <c:pt idx="4">
                  <c:v>5</c:v>
                </c:pt>
              </c:numCache>
            </c:numRef>
          </c:cat>
          <c:val>
            <c:numRef>
              <c:f>Sheet3!$K$7:$K$11</c:f>
              <c:numCache>
                <c:formatCode>General</c:formatCode>
                <c:ptCount val="5"/>
                <c:pt idx="0">
                  <c:v>0.2970000000000001</c:v>
                </c:pt>
                <c:pt idx="1">
                  <c:v>0.35100000000000003</c:v>
                </c:pt>
                <c:pt idx="2">
                  <c:v>0.33000000000000007</c:v>
                </c:pt>
                <c:pt idx="3">
                  <c:v>1.7000000000000001E-2</c:v>
                </c:pt>
                <c:pt idx="4">
                  <c:v>3.0000000000000005E-3</c:v>
                </c:pt>
              </c:numCache>
            </c:numRef>
          </c:val>
          <c:extLst>
            <c:ext xmlns:c16="http://schemas.microsoft.com/office/drawing/2014/chart" uri="{C3380CC4-5D6E-409C-BE32-E72D297353CC}">
              <c16:uniqueId val="{00000000-C5AB-41ED-9994-828366ADF4E5}"/>
            </c:ext>
          </c:extLst>
        </c:ser>
        <c:ser>
          <c:idx val="1"/>
          <c:order val="1"/>
          <c:tx>
            <c:strRef>
              <c:f>Sheet3!$L$6</c:f>
              <c:strCache>
                <c:ptCount val="1"/>
                <c:pt idx="0">
                  <c:v>yes</c:v>
                </c:pt>
              </c:strCache>
            </c:strRef>
          </c:tx>
          <c:invertIfNegative val="0"/>
          <c:cat>
            <c:numRef>
              <c:f>Sheet3!$J$7:$J$11</c:f>
              <c:numCache>
                <c:formatCode>General</c:formatCode>
                <c:ptCount val="5"/>
                <c:pt idx="0">
                  <c:v>1</c:v>
                </c:pt>
                <c:pt idx="1">
                  <c:v>2</c:v>
                </c:pt>
                <c:pt idx="2">
                  <c:v>3</c:v>
                </c:pt>
                <c:pt idx="3">
                  <c:v>4</c:v>
                </c:pt>
                <c:pt idx="4">
                  <c:v>5</c:v>
                </c:pt>
              </c:numCache>
            </c:numRef>
          </c:cat>
          <c:val>
            <c:numRef>
              <c:f>Sheet3!$L$7:$L$11</c:f>
              <c:numCache>
                <c:formatCode>General</c:formatCode>
                <c:ptCount val="5"/>
                <c:pt idx="0">
                  <c:v>8.0000000000000016E-2</c:v>
                </c:pt>
                <c:pt idx="1">
                  <c:v>0.26</c:v>
                </c:pt>
                <c:pt idx="2">
                  <c:v>0.54</c:v>
                </c:pt>
                <c:pt idx="3">
                  <c:v>8.0000000000000016E-2</c:v>
                </c:pt>
                <c:pt idx="4">
                  <c:v>4.0000000000000008E-2</c:v>
                </c:pt>
              </c:numCache>
            </c:numRef>
          </c:val>
          <c:extLst>
            <c:ext xmlns:c16="http://schemas.microsoft.com/office/drawing/2014/chart" uri="{C3380CC4-5D6E-409C-BE32-E72D297353CC}">
              <c16:uniqueId val="{00000001-C5AB-41ED-9994-828366ADF4E5}"/>
            </c:ext>
          </c:extLst>
        </c:ser>
        <c:dLbls>
          <c:showLegendKey val="0"/>
          <c:showVal val="0"/>
          <c:showCatName val="0"/>
          <c:showSerName val="0"/>
          <c:showPercent val="0"/>
          <c:showBubbleSize val="0"/>
        </c:dLbls>
        <c:gapWidth val="150"/>
        <c:axId val="202932608"/>
        <c:axId val="202934528"/>
      </c:barChart>
      <c:catAx>
        <c:axId val="202932608"/>
        <c:scaling>
          <c:orientation val="minMax"/>
        </c:scaling>
        <c:delete val="0"/>
        <c:axPos val="b"/>
        <c:title>
          <c:tx>
            <c:rich>
              <a:bodyPr/>
              <a:lstStyle/>
              <a:p>
                <a:pPr>
                  <a:defRPr/>
                </a:pPr>
                <a:r>
                  <a:rPr lang="en-US"/>
                  <a:t>ASA score</a:t>
                </a:r>
              </a:p>
            </c:rich>
          </c:tx>
          <c:overlay val="0"/>
        </c:title>
        <c:numFmt formatCode="General" sourceLinked="1"/>
        <c:majorTickMark val="none"/>
        <c:minorTickMark val="none"/>
        <c:tickLblPos val="nextTo"/>
        <c:crossAx val="202934528"/>
        <c:crosses val="autoZero"/>
        <c:auto val="1"/>
        <c:lblAlgn val="ctr"/>
        <c:lblOffset val="100"/>
        <c:noMultiLvlLbl val="0"/>
      </c:catAx>
      <c:valAx>
        <c:axId val="202934528"/>
        <c:scaling>
          <c:orientation val="minMax"/>
          <c:max val="0.60000000000000053"/>
          <c:min val="0"/>
        </c:scaling>
        <c:delete val="0"/>
        <c:axPos val="l"/>
        <c:title>
          <c:tx>
            <c:rich>
              <a:bodyPr rot="-5400000" vert="horz"/>
              <a:lstStyle/>
              <a:p>
                <a:pPr>
                  <a:defRPr/>
                </a:pPr>
                <a:r>
                  <a:rPr lang="en-US"/>
                  <a:t>Incidence (%)</a:t>
                </a:r>
              </a:p>
            </c:rich>
          </c:tx>
          <c:overlay val="0"/>
        </c:title>
        <c:numFmt formatCode="0%" sourceLinked="0"/>
        <c:majorTickMark val="none"/>
        <c:minorTickMark val="none"/>
        <c:tickLblPos val="nextTo"/>
        <c:crossAx val="202932608"/>
        <c:crosses val="autoZero"/>
        <c:crossBetween val="between"/>
        <c:majorUnit val="0.15000000000000013"/>
      </c:valAx>
    </c:plotArea>
    <c:legend>
      <c:legendPos val="t"/>
      <c:layout>
        <c:manualLayout>
          <c:xMode val="edge"/>
          <c:yMode val="edge"/>
          <c:x val="0.62974849974739122"/>
          <c:y val="2.4242424242424229E-2"/>
          <c:w val="0.20640419947506583"/>
          <c:h val="8.2842599220551913E-2"/>
        </c:manualLayout>
      </c:layout>
      <c:overlay val="0"/>
      <c:txPr>
        <a:bodyPr/>
        <a:lstStyle/>
        <a:p>
          <a:pPr>
            <a:defRPr>
              <a:latin typeface="+mn-lt"/>
            </a:defRPr>
          </a:pPr>
          <a:endParaRPr lang="he-IL"/>
        </a:p>
      </c:txPr>
    </c:legend>
    <c:plotVisOnly val="1"/>
    <c:dispBlanksAs val="gap"/>
    <c:showDLblsOverMax val="0"/>
  </c:chart>
  <c:txPr>
    <a:bodyPr/>
    <a:lstStyle/>
    <a:p>
      <a:pPr>
        <a:defRPr sz="1200">
          <a:cs typeface="+mn-cs"/>
        </a:defRPr>
      </a:pPr>
      <a:endParaRPr lang="he-IL"/>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Sheet4!$K$6</c:f>
              <c:strCache>
                <c:ptCount val="1"/>
                <c:pt idx="0">
                  <c:v>no</c:v>
                </c:pt>
              </c:strCache>
            </c:strRef>
          </c:tx>
          <c:invertIfNegative val="0"/>
          <c:cat>
            <c:strRef>
              <c:f>Sheet4!$J$7:$J$9</c:f>
              <c:strCache>
                <c:ptCount val="3"/>
                <c:pt idx="0">
                  <c:v>mild</c:v>
                </c:pt>
                <c:pt idx="1">
                  <c:v>moderate</c:v>
                </c:pt>
                <c:pt idx="2">
                  <c:v>severe</c:v>
                </c:pt>
              </c:strCache>
            </c:strRef>
          </c:cat>
          <c:val>
            <c:numRef>
              <c:f>Sheet4!$K$7:$K$9</c:f>
              <c:numCache>
                <c:formatCode>General</c:formatCode>
                <c:ptCount val="3"/>
                <c:pt idx="0">
                  <c:v>0.68100000000000005</c:v>
                </c:pt>
                <c:pt idx="1">
                  <c:v>0.27</c:v>
                </c:pt>
                <c:pt idx="2">
                  <c:v>4.9000000000000002E-2</c:v>
                </c:pt>
              </c:numCache>
            </c:numRef>
          </c:val>
          <c:extLst>
            <c:ext xmlns:c16="http://schemas.microsoft.com/office/drawing/2014/chart" uri="{C3380CC4-5D6E-409C-BE32-E72D297353CC}">
              <c16:uniqueId val="{00000000-98B1-4C03-9FEE-8D88B4347EEB}"/>
            </c:ext>
          </c:extLst>
        </c:ser>
        <c:ser>
          <c:idx val="1"/>
          <c:order val="1"/>
          <c:tx>
            <c:strRef>
              <c:f>Sheet4!$L$6</c:f>
              <c:strCache>
                <c:ptCount val="1"/>
                <c:pt idx="0">
                  <c:v>yes</c:v>
                </c:pt>
              </c:strCache>
            </c:strRef>
          </c:tx>
          <c:invertIfNegative val="0"/>
          <c:cat>
            <c:strRef>
              <c:f>Sheet4!$J$7:$J$9</c:f>
              <c:strCache>
                <c:ptCount val="3"/>
                <c:pt idx="0">
                  <c:v>mild</c:v>
                </c:pt>
                <c:pt idx="1">
                  <c:v>moderate</c:v>
                </c:pt>
                <c:pt idx="2">
                  <c:v>severe</c:v>
                </c:pt>
              </c:strCache>
            </c:strRef>
          </c:cat>
          <c:val>
            <c:numRef>
              <c:f>Sheet4!$L$7:$L$9</c:f>
              <c:numCache>
                <c:formatCode>General</c:formatCode>
                <c:ptCount val="3"/>
                <c:pt idx="0">
                  <c:v>0.16</c:v>
                </c:pt>
                <c:pt idx="1">
                  <c:v>0.68</c:v>
                </c:pt>
                <c:pt idx="2">
                  <c:v>0.16</c:v>
                </c:pt>
              </c:numCache>
            </c:numRef>
          </c:val>
          <c:extLst>
            <c:ext xmlns:c16="http://schemas.microsoft.com/office/drawing/2014/chart" uri="{C3380CC4-5D6E-409C-BE32-E72D297353CC}">
              <c16:uniqueId val="{00000001-98B1-4C03-9FEE-8D88B4347EEB}"/>
            </c:ext>
          </c:extLst>
        </c:ser>
        <c:dLbls>
          <c:showLegendKey val="0"/>
          <c:showVal val="0"/>
          <c:showCatName val="0"/>
          <c:showSerName val="0"/>
          <c:showPercent val="0"/>
          <c:showBubbleSize val="0"/>
        </c:dLbls>
        <c:gapWidth val="150"/>
        <c:axId val="95595520"/>
        <c:axId val="97813632"/>
      </c:barChart>
      <c:catAx>
        <c:axId val="95595520"/>
        <c:scaling>
          <c:orientation val="minMax"/>
        </c:scaling>
        <c:delete val="0"/>
        <c:axPos val="b"/>
        <c:title>
          <c:tx>
            <c:rich>
              <a:bodyPr/>
              <a:lstStyle/>
              <a:p>
                <a:pPr>
                  <a:defRPr/>
                </a:pPr>
                <a:r>
                  <a:rPr lang="en-US"/>
                  <a:t>Disease severity</a:t>
                </a:r>
              </a:p>
            </c:rich>
          </c:tx>
          <c:overlay val="0"/>
        </c:title>
        <c:numFmt formatCode="General" sourceLinked="1"/>
        <c:majorTickMark val="none"/>
        <c:minorTickMark val="none"/>
        <c:tickLblPos val="nextTo"/>
        <c:crossAx val="97813632"/>
        <c:crosses val="autoZero"/>
        <c:auto val="1"/>
        <c:lblAlgn val="ctr"/>
        <c:lblOffset val="100"/>
        <c:noMultiLvlLbl val="0"/>
      </c:catAx>
      <c:valAx>
        <c:axId val="97813632"/>
        <c:scaling>
          <c:orientation val="minMax"/>
          <c:max val="0.8"/>
          <c:min val="0"/>
        </c:scaling>
        <c:delete val="0"/>
        <c:axPos val="l"/>
        <c:title>
          <c:tx>
            <c:rich>
              <a:bodyPr rot="-5400000" vert="horz"/>
              <a:lstStyle/>
              <a:p>
                <a:pPr>
                  <a:defRPr/>
                </a:pPr>
                <a:r>
                  <a:rPr lang="en-US"/>
                  <a:t>Incidence (%)</a:t>
                </a:r>
              </a:p>
            </c:rich>
          </c:tx>
          <c:overlay val="0"/>
        </c:title>
        <c:numFmt formatCode="0%" sourceLinked="0"/>
        <c:majorTickMark val="none"/>
        <c:minorTickMark val="none"/>
        <c:tickLblPos val="nextTo"/>
        <c:crossAx val="95595520"/>
        <c:crosses val="autoZero"/>
        <c:crossBetween val="between"/>
        <c:majorUnit val="0.2"/>
      </c:valAx>
    </c:plotArea>
    <c:legend>
      <c:legendPos val="t"/>
      <c:layout>
        <c:manualLayout>
          <c:xMode val="edge"/>
          <c:yMode val="edge"/>
          <c:x val="0.629748499747391"/>
          <c:y val="2.4242424242424232E-2"/>
          <c:w val="0.20640419947506572"/>
          <c:h val="8.2842599220551927E-2"/>
        </c:manualLayout>
      </c:layout>
      <c:overlay val="0"/>
      <c:txPr>
        <a:bodyPr/>
        <a:lstStyle/>
        <a:p>
          <a:pPr>
            <a:defRPr>
              <a:latin typeface="+mn-lt"/>
            </a:defRPr>
          </a:pPr>
          <a:endParaRPr lang="he-IL"/>
        </a:p>
      </c:txPr>
    </c:legend>
    <c:plotVisOnly val="1"/>
    <c:dispBlanksAs val="gap"/>
    <c:showDLblsOverMax val="0"/>
  </c:chart>
  <c:txPr>
    <a:bodyPr/>
    <a:lstStyle/>
    <a:p>
      <a:pPr rtl="0">
        <a:defRPr sz="1200">
          <a:cs typeface="+mn-cs"/>
        </a:defRPr>
      </a:pPr>
      <a:endParaRPr lang="he-IL"/>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cap="sq">
              <a:solidFill>
                <a:schemeClr val="accent1"/>
              </a:solidFill>
            </a:ln>
          </c:spPr>
          <c:invertIfNegative val="0"/>
          <c:dPt>
            <c:idx val="0"/>
            <c:invertIfNegative val="0"/>
            <c:bubble3D val="0"/>
            <c:spPr>
              <a:solidFill>
                <a:schemeClr val="accent5"/>
              </a:solidFill>
              <a:ln cap="sq">
                <a:solidFill>
                  <a:schemeClr val="accent1"/>
                </a:solidFill>
              </a:ln>
            </c:spPr>
            <c:extLst>
              <c:ext xmlns:c16="http://schemas.microsoft.com/office/drawing/2014/chart" uri="{C3380CC4-5D6E-409C-BE32-E72D297353CC}">
                <c16:uniqueId val="{00000001-CCBF-4935-821B-932C65EC11A5}"/>
              </c:ext>
            </c:extLst>
          </c:dPt>
          <c:dPt>
            <c:idx val="1"/>
            <c:invertIfNegative val="0"/>
            <c:bubble3D val="0"/>
            <c:spPr>
              <a:solidFill>
                <a:schemeClr val="accent6"/>
              </a:solidFill>
              <a:ln cap="sq">
                <a:solidFill>
                  <a:schemeClr val="accent1"/>
                </a:solidFill>
              </a:ln>
            </c:spPr>
            <c:extLst>
              <c:ext xmlns:c16="http://schemas.microsoft.com/office/drawing/2014/chart" uri="{C3380CC4-5D6E-409C-BE32-E72D297353CC}">
                <c16:uniqueId val="{00000003-CCBF-4935-821B-932C65EC11A5}"/>
              </c:ext>
            </c:extLst>
          </c:dPt>
          <c:errBars>
            <c:errBarType val="plus"/>
            <c:errValType val="cust"/>
            <c:noEndCap val="0"/>
            <c:plus>
              <c:numRef>
                <c:f>גיליון5!$P$12:$P$16</c:f>
                <c:numCache>
                  <c:formatCode>General</c:formatCode>
                  <c:ptCount val="5"/>
                  <c:pt idx="0">
                    <c:v>1.25</c:v>
                  </c:pt>
                  <c:pt idx="1">
                    <c:v>1.4909324882160646</c:v>
                  </c:pt>
                  <c:pt idx="2">
                    <c:v>2.0622884522881537</c:v>
                  </c:pt>
                  <c:pt idx="3">
                    <c:v>2.7988092706244445</c:v>
                  </c:pt>
                  <c:pt idx="4">
                    <c:v>11.5</c:v>
                  </c:pt>
                </c:numCache>
              </c:numRef>
            </c:plus>
            <c:minus>
              <c:numLit>
                <c:formatCode>General</c:formatCode>
                <c:ptCount val="1"/>
                <c:pt idx="0">
                  <c:v>1</c:v>
                </c:pt>
              </c:numLit>
            </c:minus>
          </c:errBars>
          <c:cat>
            <c:strRef>
              <c:f>גיליון5!$C$23:$C$24</c:f>
              <c:strCache>
                <c:ptCount val="2"/>
                <c:pt idx="0">
                  <c:v>ASA 1-2</c:v>
                </c:pt>
                <c:pt idx="1">
                  <c:v>ASA 3-5</c:v>
                </c:pt>
              </c:strCache>
            </c:strRef>
          </c:cat>
          <c:val>
            <c:numRef>
              <c:f>גיליון5!$D$23:$D$24</c:f>
              <c:numCache>
                <c:formatCode>General</c:formatCode>
                <c:ptCount val="2"/>
                <c:pt idx="0">
                  <c:v>9.1764705882352935</c:v>
                </c:pt>
                <c:pt idx="1">
                  <c:v>14.727272727272727</c:v>
                </c:pt>
              </c:numCache>
            </c:numRef>
          </c:val>
          <c:extLst>
            <c:ext xmlns:c16="http://schemas.microsoft.com/office/drawing/2014/chart" uri="{C3380CC4-5D6E-409C-BE32-E72D297353CC}">
              <c16:uniqueId val="{00000004-CCBF-4935-821B-932C65EC11A5}"/>
            </c:ext>
          </c:extLst>
        </c:ser>
        <c:dLbls>
          <c:showLegendKey val="0"/>
          <c:showVal val="0"/>
          <c:showCatName val="0"/>
          <c:showSerName val="0"/>
          <c:showPercent val="0"/>
          <c:showBubbleSize val="0"/>
        </c:dLbls>
        <c:gapWidth val="150"/>
        <c:axId val="107777408"/>
        <c:axId val="130377216"/>
      </c:barChart>
      <c:catAx>
        <c:axId val="107777408"/>
        <c:scaling>
          <c:orientation val="minMax"/>
        </c:scaling>
        <c:delete val="0"/>
        <c:axPos val="b"/>
        <c:title>
          <c:tx>
            <c:rich>
              <a:bodyPr/>
              <a:lstStyle/>
              <a:p>
                <a:pPr>
                  <a:defRPr/>
                </a:pPr>
                <a:r>
                  <a:rPr lang="en-US"/>
                  <a:t>ASA score</a:t>
                </a:r>
              </a:p>
            </c:rich>
          </c:tx>
          <c:overlay val="0"/>
        </c:title>
        <c:numFmt formatCode="General" sourceLinked="1"/>
        <c:majorTickMark val="none"/>
        <c:minorTickMark val="none"/>
        <c:tickLblPos val="nextTo"/>
        <c:crossAx val="130377216"/>
        <c:crosses val="autoZero"/>
        <c:auto val="1"/>
        <c:lblAlgn val="ctr"/>
        <c:lblOffset val="100"/>
        <c:noMultiLvlLbl val="0"/>
      </c:catAx>
      <c:valAx>
        <c:axId val="130377216"/>
        <c:scaling>
          <c:orientation val="minMax"/>
          <c:max val="20"/>
        </c:scaling>
        <c:delete val="0"/>
        <c:axPos val="l"/>
        <c:title>
          <c:tx>
            <c:rich>
              <a:bodyPr rot="-5400000" vert="horz"/>
              <a:lstStyle/>
              <a:p>
                <a:pPr>
                  <a:defRPr/>
                </a:pPr>
                <a:r>
                  <a:rPr lang="en-US"/>
                  <a:t>Length of stay</a:t>
                </a:r>
                <a:r>
                  <a:rPr lang="en-US" baseline="0"/>
                  <a:t> (days)</a:t>
                </a:r>
                <a:endParaRPr lang="en-US"/>
              </a:p>
            </c:rich>
          </c:tx>
          <c:overlay val="0"/>
        </c:title>
        <c:numFmt formatCode="General" sourceLinked="0"/>
        <c:majorTickMark val="none"/>
        <c:minorTickMark val="none"/>
        <c:tickLblPos val="nextTo"/>
        <c:crossAx val="107777408"/>
        <c:crosses val="autoZero"/>
        <c:crossBetween val="between"/>
        <c:majorUnit val="5"/>
      </c:valAx>
    </c:plotArea>
    <c:plotVisOnly val="1"/>
    <c:dispBlanksAs val="gap"/>
    <c:showDLblsOverMax val="0"/>
  </c:chart>
  <c:txPr>
    <a:bodyPr/>
    <a:lstStyle/>
    <a:p>
      <a:pPr>
        <a:defRPr sz="1200">
          <a:cs typeface="+mn-cs"/>
        </a:defRPr>
      </a:pPr>
      <a:endParaRPr lang="he-IL"/>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גיליון3!$O$9</c:f>
              <c:strCache>
                <c:ptCount val="1"/>
                <c:pt idx="0">
                  <c:v>ASA 1-2</c:v>
                </c:pt>
              </c:strCache>
            </c:strRef>
          </c:tx>
          <c:spPr>
            <a:solidFill>
              <a:schemeClr val="accent5"/>
            </a:solidFill>
          </c:spPr>
          <c:invertIfNegative val="0"/>
          <c:cat>
            <c:strRef>
              <c:f>גיליון3!$P$8:$Q$8</c:f>
              <c:strCache>
                <c:ptCount val="2"/>
                <c:pt idx="0">
                  <c:v>30 day</c:v>
                </c:pt>
                <c:pt idx="1">
                  <c:v>1 year</c:v>
                </c:pt>
              </c:strCache>
            </c:strRef>
          </c:cat>
          <c:val>
            <c:numRef>
              <c:f>גיליון3!$P$9:$Q$9</c:f>
              <c:numCache>
                <c:formatCode>General</c:formatCode>
                <c:ptCount val="2"/>
                <c:pt idx="0">
                  <c:v>0</c:v>
                </c:pt>
                <c:pt idx="1">
                  <c:v>0.11799999999999999</c:v>
                </c:pt>
              </c:numCache>
            </c:numRef>
          </c:val>
          <c:extLst>
            <c:ext xmlns:c16="http://schemas.microsoft.com/office/drawing/2014/chart" uri="{C3380CC4-5D6E-409C-BE32-E72D297353CC}">
              <c16:uniqueId val="{00000000-3B40-4F04-996F-139C06ADB3DF}"/>
            </c:ext>
          </c:extLst>
        </c:ser>
        <c:ser>
          <c:idx val="1"/>
          <c:order val="1"/>
          <c:tx>
            <c:strRef>
              <c:f>גיליון3!$O$10</c:f>
              <c:strCache>
                <c:ptCount val="1"/>
                <c:pt idx="0">
                  <c:v>ASA 3-5</c:v>
                </c:pt>
              </c:strCache>
            </c:strRef>
          </c:tx>
          <c:spPr>
            <a:solidFill>
              <a:schemeClr val="accent6"/>
            </a:solidFill>
          </c:spPr>
          <c:invertIfNegative val="0"/>
          <c:cat>
            <c:strRef>
              <c:f>גיליון3!$P$8:$Q$8</c:f>
              <c:strCache>
                <c:ptCount val="2"/>
                <c:pt idx="0">
                  <c:v>30 day</c:v>
                </c:pt>
                <c:pt idx="1">
                  <c:v>1 year</c:v>
                </c:pt>
              </c:strCache>
            </c:strRef>
          </c:cat>
          <c:val>
            <c:numRef>
              <c:f>גיליון3!$P$10:$Q$10</c:f>
              <c:numCache>
                <c:formatCode>General</c:formatCode>
                <c:ptCount val="2"/>
                <c:pt idx="0">
                  <c:v>0.15151515151515152</c:v>
                </c:pt>
                <c:pt idx="1">
                  <c:v>0.24199999999999999</c:v>
                </c:pt>
              </c:numCache>
            </c:numRef>
          </c:val>
          <c:extLst>
            <c:ext xmlns:c16="http://schemas.microsoft.com/office/drawing/2014/chart" uri="{C3380CC4-5D6E-409C-BE32-E72D297353CC}">
              <c16:uniqueId val="{00000001-3B40-4F04-996F-139C06ADB3DF}"/>
            </c:ext>
          </c:extLst>
        </c:ser>
        <c:dLbls>
          <c:showLegendKey val="0"/>
          <c:showVal val="0"/>
          <c:showCatName val="0"/>
          <c:showSerName val="0"/>
          <c:showPercent val="0"/>
          <c:showBubbleSize val="0"/>
        </c:dLbls>
        <c:gapWidth val="150"/>
        <c:axId val="130386560"/>
        <c:axId val="130388736"/>
      </c:barChart>
      <c:catAx>
        <c:axId val="130386560"/>
        <c:scaling>
          <c:orientation val="minMax"/>
        </c:scaling>
        <c:delete val="0"/>
        <c:axPos val="b"/>
        <c:title>
          <c:tx>
            <c:rich>
              <a:bodyPr/>
              <a:lstStyle/>
              <a:p>
                <a:pPr>
                  <a:defRPr/>
                </a:pPr>
                <a:r>
                  <a:rPr lang="en-US"/>
                  <a:t>ASA score</a:t>
                </a:r>
              </a:p>
            </c:rich>
          </c:tx>
          <c:overlay val="0"/>
        </c:title>
        <c:numFmt formatCode="General" sourceLinked="1"/>
        <c:majorTickMark val="none"/>
        <c:minorTickMark val="none"/>
        <c:tickLblPos val="nextTo"/>
        <c:crossAx val="130388736"/>
        <c:crosses val="autoZero"/>
        <c:auto val="1"/>
        <c:lblAlgn val="ctr"/>
        <c:lblOffset val="100"/>
        <c:noMultiLvlLbl val="0"/>
      </c:catAx>
      <c:valAx>
        <c:axId val="130388736"/>
        <c:scaling>
          <c:orientation val="minMax"/>
          <c:max val="0.30000000000000004"/>
          <c:min val="0"/>
        </c:scaling>
        <c:delete val="0"/>
        <c:axPos val="l"/>
        <c:title>
          <c:tx>
            <c:rich>
              <a:bodyPr rot="-5400000" vert="horz"/>
              <a:lstStyle/>
              <a:p>
                <a:pPr>
                  <a:defRPr/>
                </a:pPr>
                <a:r>
                  <a:rPr lang="en-US"/>
                  <a:t>Incidence (%)</a:t>
                </a:r>
              </a:p>
            </c:rich>
          </c:tx>
          <c:overlay val="0"/>
        </c:title>
        <c:numFmt formatCode="0%" sourceLinked="0"/>
        <c:majorTickMark val="none"/>
        <c:minorTickMark val="none"/>
        <c:tickLblPos val="nextTo"/>
        <c:crossAx val="130386560"/>
        <c:crosses val="autoZero"/>
        <c:crossBetween val="between"/>
        <c:majorUnit val="0.1"/>
      </c:valAx>
    </c:plotArea>
    <c:legend>
      <c:legendPos val="t"/>
      <c:overlay val="0"/>
      <c:txPr>
        <a:bodyPr/>
        <a:lstStyle/>
        <a:p>
          <a:pPr>
            <a:defRPr>
              <a:latin typeface="+mn-lt"/>
            </a:defRPr>
          </a:pPr>
          <a:endParaRPr lang="he-IL"/>
        </a:p>
      </c:txPr>
    </c:legend>
    <c:plotVisOnly val="1"/>
    <c:dispBlanksAs val="gap"/>
    <c:showDLblsOverMax val="0"/>
  </c:chart>
  <c:txPr>
    <a:bodyPr/>
    <a:lstStyle/>
    <a:p>
      <a:pPr>
        <a:defRPr sz="1200">
          <a:cs typeface="+mn-cs"/>
        </a:defRPr>
      </a:pPr>
      <a:endParaRPr lang="he-IL"/>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גיליון1!$J$4</c:f>
              <c:strCache>
                <c:ptCount val="1"/>
                <c:pt idx="0">
                  <c:v>no</c:v>
                </c:pt>
              </c:strCache>
            </c:strRef>
          </c:tx>
          <c:invertIfNegative val="0"/>
          <c:cat>
            <c:numRef>
              <c:f>גיליון1!$I$5:$I$9</c:f>
              <c:numCache>
                <c:formatCode>General</c:formatCode>
                <c:ptCount val="5"/>
                <c:pt idx="0">
                  <c:v>1</c:v>
                </c:pt>
                <c:pt idx="1">
                  <c:v>2</c:v>
                </c:pt>
                <c:pt idx="2">
                  <c:v>3</c:v>
                </c:pt>
                <c:pt idx="3">
                  <c:v>4</c:v>
                </c:pt>
                <c:pt idx="4">
                  <c:v>5</c:v>
                </c:pt>
              </c:numCache>
            </c:numRef>
          </c:cat>
          <c:val>
            <c:numRef>
              <c:f>גיליון1!$J$5:$J$9</c:f>
              <c:numCache>
                <c:formatCode>General</c:formatCode>
                <c:ptCount val="5"/>
                <c:pt idx="0">
                  <c:v>3.7414965986394558E-2</c:v>
                </c:pt>
                <c:pt idx="1">
                  <c:v>0.36054421768707484</c:v>
                </c:pt>
                <c:pt idx="2">
                  <c:v>0.56802721088435371</c:v>
                </c:pt>
                <c:pt idx="3">
                  <c:v>2.7210884353741496E-2</c:v>
                </c:pt>
                <c:pt idx="4">
                  <c:v>6.8027210884353739E-3</c:v>
                </c:pt>
              </c:numCache>
            </c:numRef>
          </c:val>
          <c:extLst>
            <c:ext xmlns:c16="http://schemas.microsoft.com/office/drawing/2014/chart" uri="{C3380CC4-5D6E-409C-BE32-E72D297353CC}">
              <c16:uniqueId val="{00000000-4A16-489A-B3AA-23D5E31A70E8}"/>
            </c:ext>
          </c:extLst>
        </c:ser>
        <c:ser>
          <c:idx val="1"/>
          <c:order val="1"/>
          <c:tx>
            <c:strRef>
              <c:f>גיליון1!$K$4</c:f>
              <c:strCache>
                <c:ptCount val="1"/>
                <c:pt idx="0">
                  <c:v>yes</c:v>
                </c:pt>
              </c:strCache>
            </c:strRef>
          </c:tx>
          <c:invertIfNegative val="0"/>
          <c:cat>
            <c:numRef>
              <c:f>גיליון1!$I$5:$I$9</c:f>
              <c:numCache>
                <c:formatCode>General</c:formatCode>
                <c:ptCount val="5"/>
                <c:pt idx="0">
                  <c:v>1</c:v>
                </c:pt>
                <c:pt idx="1">
                  <c:v>2</c:v>
                </c:pt>
                <c:pt idx="2">
                  <c:v>3</c:v>
                </c:pt>
                <c:pt idx="3">
                  <c:v>4</c:v>
                </c:pt>
                <c:pt idx="4">
                  <c:v>5</c:v>
                </c:pt>
              </c:numCache>
            </c:numRef>
          </c:cat>
          <c:val>
            <c:numRef>
              <c:f>גיליון1!$K$5:$K$9</c:f>
              <c:numCache>
                <c:formatCode>General</c:formatCode>
                <c:ptCount val="5"/>
                <c:pt idx="0">
                  <c:v>4.7619047619047616E-2</c:v>
                </c:pt>
                <c:pt idx="1">
                  <c:v>0.21428571428571427</c:v>
                </c:pt>
                <c:pt idx="2">
                  <c:v>0.59523809523809523</c:v>
                </c:pt>
                <c:pt idx="3">
                  <c:v>9.5238095238095233E-2</c:v>
                </c:pt>
                <c:pt idx="4">
                  <c:v>4.7619047619047616E-2</c:v>
                </c:pt>
              </c:numCache>
            </c:numRef>
          </c:val>
          <c:extLst>
            <c:ext xmlns:c16="http://schemas.microsoft.com/office/drawing/2014/chart" uri="{C3380CC4-5D6E-409C-BE32-E72D297353CC}">
              <c16:uniqueId val="{00000001-4A16-489A-B3AA-23D5E31A70E8}"/>
            </c:ext>
          </c:extLst>
        </c:ser>
        <c:dLbls>
          <c:showLegendKey val="0"/>
          <c:showVal val="0"/>
          <c:showCatName val="0"/>
          <c:showSerName val="0"/>
          <c:showPercent val="0"/>
          <c:showBubbleSize val="0"/>
        </c:dLbls>
        <c:gapWidth val="150"/>
        <c:axId val="130402560"/>
        <c:axId val="130404736"/>
      </c:barChart>
      <c:catAx>
        <c:axId val="130402560"/>
        <c:scaling>
          <c:orientation val="minMax"/>
        </c:scaling>
        <c:delete val="0"/>
        <c:axPos val="b"/>
        <c:title>
          <c:tx>
            <c:rich>
              <a:bodyPr/>
              <a:lstStyle/>
              <a:p>
                <a:pPr>
                  <a:defRPr/>
                </a:pPr>
                <a:r>
                  <a:rPr lang="en-US"/>
                  <a:t>ASA score</a:t>
                </a:r>
              </a:p>
            </c:rich>
          </c:tx>
          <c:overlay val="0"/>
        </c:title>
        <c:numFmt formatCode="General" sourceLinked="1"/>
        <c:majorTickMark val="none"/>
        <c:minorTickMark val="none"/>
        <c:tickLblPos val="nextTo"/>
        <c:crossAx val="130404736"/>
        <c:crosses val="autoZero"/>
        <c:auto val="1"/>
        <c:lblAlgn val="ctr"/>
        <c:lblOffset val="100"/>
        <c:noMultiLvlLbl val="0"/>
      </c:catAx>
      <c:valAx>
        <c:axId val="130404736"/>
        <c:scaling>
          <c:orientation val="minMax"/>
          <c:max val="0.60000000000000009"/>
          <c:min val="0"/>
        </c:scaling>
        <c:delete val="0"/>
        <c:axPos val="l"/>
        <c:title>
          <c:tx>
            <c:rich>
              <a:bodyPr rot="-5400000" vert="horz"/>
              <a:lstStyle/>
              <a:p>
                <a:pPr>
                  <a:defRPr/>
                </a:pPr>
                <a:r>
                  <a:rPr lang="en-US"/>
                  <a:t>Incidence (%)</a:t>
                </a:r>
              </a:p>
            </c:rich>
          </c:tx>
          <c:overlay val="0"/>
        </c:title>
        <c:numFmt formatCode="0%" sourceLinked="0"/>
        <c:majorTickMark val="none"/>
        <c:minorTickMark val="none"/>
        <c:tickLblPos val="nextTo"/>
        <c:crossAx val="130402560"/>
        <c:crosses val="autoZero"/>
        <c:crossBetween val="between"/>
        <c:majorUnit val="0.15000000000000002"/>
      </c:valAx>
    </c:plotArea>
    <c:legend>
      <c:legendPos val="t"/>
      <c:layout>
        <c:manualLayout>
          <c:xMode val="edge"/>
          <c:yMode val="edge"/>
          <c:x val="0.62974849974739078"/>
          <c:y val="2.4242424242424242E-2"/>
          <c:w val="0.20640419947506561"/>
          <c:h val="8.2842599220551968E-2"/>
        </c:manualLayout>
      </c:layout>
      <c:overlay val="0"/>
      <c:txPr>
        <a:bodyPr/>
        <a:lstStyle/>
        <a:p>
          <a:pPr>
            <a:defRPr>
              <a:latin typeface="+mn-lt"/>
            </a:defRPr>
          </a:pPr>
          <a:endParaRPr lang="he-IL"/>
        </a:p>
      </c:txPr>
    </c:legend>
    <c:plotVisOnly val="1"/>
    <c:dispBlanksAs val="gap"/>
    <c:showDLblsOverMax val="0"/>
  </c:chart>
  <c:txPr>
    <a:bodyPr/>
    <a:lstStyle/>
    <a:p>
      <a:pPr>
        <a:defRPr sz="1200">
          <a:cs typeface="+mn-cs"/>
        </a:defRPr>
      </a:pPr>
      <a:endParaRPr lang="he-IL"/>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גיליון4!$Q$8</c:f>
              <c:strCache>
                <c:ptCount val="1"/>
                <c:pt idx="0">
                  <c:v>no</c:v>
                </c:pt>
              </c:strCache>
            </c:strRef>
          </c:tx>
          <c:invertIfNegative val="0"/>
          <c:cat>
            <c:strRef>
              <c:f>גיליון4!$P$9:$P$11</c:f>
              <c:strCache>
                <c:ptCount val="3"/>
                <c:pt idx="0">
                  <c:v>mild</c:v>
                </c:pt>
                <c:pt idx="1">
                  <c:v>moderate</c:v>
                </c:pt>
                <c:pt idx="2">
                  <c:v>severe</c:v>
                </c:pt>
              </c:strCache>
            </c:strRef>
          </c:cat>
          <c:val>
            <c:numRef>
              <c:f>גיליון4!$Q$9:$Q$11</c:f>
              <c:numCache>
                <c:formatCode>General</c:formatCode>
                <c:ptCount val="3"/>
                <c:pt idx="0">
                  <c:v>0.58843537414965985</c:v>
                </c:pt>
                <c:pt idx="1">
                  <c:v>0.3401360544217687</c:v>
                </c:pt>
                <c:pt idx="2">
                  <c:v>7.1428571428571425E-2</c:v>
                </c:pt>
              </c:numCache>
            </c:numRef>
          </c:val>
          <c:extLst>
            <c:ext xmlns:c16="http://schemas.microsoft.com/office/drawing/2014/chart" uri="{C3380CC4-5D6E-409C-BE32-E72D297353CC}">
              <c16:uniqueId val="{00000000-DC17-403D-A8BE-76C0FEEA5EC7}"/>
            </c:ext>
          </c:extLst>
        </c:ser>
        <c:ser>
          <c:idx val="1"/>
          <c:order val="1"/>
          <c:tx>
            <c:strRef>
              <c:f>גיליון4!$R$8</c:f>
              <c:strCache>
                <c:ptCount val="1"/>
                <c:pt idx="0">
                  <c:v>yes</c:v>
                </c:pt>
              </c:strCache>
            </c:strRef>
          </c:tx>
          <c:invertIfNegative val="0"/>
          <c:cat>
            <c:strRef>
              <c:f>גיליון4!$P$9:$P$11</c:f>
              <c:strCache>
                <c:ptCount val="3"/>
                <c:pt idx="0">
                  <c:v>mild</c:v>
                </c:pt>
                <c:pt idx="1">
                  <c:v>moderate</c:v>
                </c:pt>
                <c:pt idx="2">
                  <c:v>severe</c:v>
                </c:pt>
              </c:strCache>
            </c:strRef>
          </c:cat>
          <c:val>
            <c:numRef>
              <c:f>גיליון4!$R$9:$R$11</c:f>
              <c:numCache>
                <c:formatCode>General</c:formatCode>
                <c:ptCount val="3"/>
                <c:pt idx="0">
                  <c:v>0.16666666666666663</c:v>
                </c:pt>
                <c:pt idx="1">
                  <c:v>0.66666666666666652</c:v>
                </c:pt>
                <c:pt idx="2">
                  <c:v>0.16666666666666663</c:v>
                </c:pt>
              </c:numCache>
            </c:numRef>
          </c:val>
          <c:extLst>
            <c:ext xmlns:c16="http://schemas.microsoft.com/office/drawing/2014/chart" uri="{C3380CC4-5D6E-409C-BE32-E72D297353CC}">
              <c16:uniqueId val="{00000001-DC17-403D-A8BE-76C0FEEA5EC7}"/>
            </c:ext>
          </c:extLst>
        </c:ser>
        <c:dLbls>
          <c:showLegendKey val="0"/>
          <c:showVal val="0"/>
          <c:showCatName val="0"/>
          <c:showSerName val="0"/>
          <c:showPercent val="0"/>
          <c:showBubbleSize val="0"/>
        </c:dLbls>
        <c:gapWidth val="150"/>
        <c:axId val="130484480"/>
        <c:axId val="130486656"/>
      </c:barChart>
      <c:catAx>
        <c:axId val="130484480"/>
        <c:scaling>
          <c:orientation val="minMax"/>
        </c:scaling>
        <c:delete val="0"/>
        <c:axPos val="b"/>
        <c:title>
          <c:tx>
            <c:rich>
              <a:bodyPr/>
              <a:lstStyle/>
              <a:p>
                <a:pPr>
                  <a:defRPr/>
                </a:pPr>
                <a:r>
                  <a:rPr lang="en-US"/>
                  <a:t>Disease severity</a:t>
                </a:r>
              </a:p>
            </c:rich>
          </c:tx>
          <c:overlay val="0"/>
        </c:title>
        <c:numFmt formatCode="General" sourceLinked="1"/>
        <c:majorTickMark val="none"/>
        <c:minorTickMark val="none"/>
        <c:tickLblPos val="nextTo"/>
        <c:crossAx val="130486656"/>
        <c:crosses val="autoZero"/>
        <c:auto val="1"/>
        <c:lblAlgn val="ctr"/>
        <c:lblOffset val="100"/>
        <c:noMultiLvlLbl val="0"/>
      </c:catAx>
      <c:valAx>
        <c:axId val="130486656"/>
        <c:scaling>
          <c:orientation val="minMax"/>
          <c:max val="0.8"/>
          <c:min val="0"/>
        </c:scaling>
        <c:delete val="0"/>
        <c:axPos val="l"/>
        <c:title>
          <c:tx>
            <c:rich>
              <a:bodyPr rot="-5400000" vert="horz"/>
              <a:lstStyle/>
              <a:p>
                <a:pPr>
                  <a:defRPr/>
                </a:pPr>
                <a:r>
                  <a:rPr lang="en-US"/>
                  <a:t>Incidence (%)</a:t>
                </a:r>
              </a:p>
            </c:rich>
          </c:tx>
          <c:overlay val="0"/>
        </c:title>
        <c:numFmt formatCode="0%" sourceLinked="0"/>
        <c:majorTickMark val="none"/>
        <c:minorTickMark val="none"/>
        <c:tickLblPos val="nextTo"/>
        <c:crossAx val="130484480"/>
        <c:crosses val="autoZero"/>
        <c:crossBetween val="between"/>
        <c:majorUnit val="0.2"/>
      </c:valAx>
    </c:plotArea>
    <c:legend>
      <c:legendPos val="t"/>
      <c:layout>
        <c:manualLayout>
          <c:xMode val="edge"/>
          <c:yMode val="edge"/>
          <c:x val="0.629748499747391"/>
          <c:y val="2.4242424242424232E-2"/>
          <c:w val="0.20640419947506572"/>
          <c:h val="8.2842599220551927E-2"/>
        </c:manualLayout>
      </c:layout>
      <c:overlay val="0"/>
      <c:txPr>
        <a:bodyPr/>
        <a:lstStyle/>
        <a:p>
          <a:pPr>
            <a:defRPr>
              <a:latin typeface="+mn-lt"/>
            </a:defRPr>
          </a:pPr>
          <a:endParaRPr lang="he-IL"/>
        </a:p>
      </c:txPr>
    </c:legend>
    <c:plotVisOnly val="1"/>
    <c:dispBlanksAs val="gap"/>
    <c:showDLblsOverMax val="0"/>
  </c:chart>
  <c:txPr>
    <a:bodyPr/>
    <a:lstStyle/>
    <a:p>
      <a:pPr>
        <a:defRPr sz="1200">
          <a:cs typeface="+mn-cs"/>
        </a:defRPr>
      </a:pPr>
      <a:endParaRPr lang="he-IL"/>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0.19205</cdr:y>
    </cdr:from>
    <cdr:to>
      <cdr:x>0.3</cdr:x>
      <cdr:y>0.27483</cdr:y>
    </cdr:to>
    <cdr:sp macro="" textlink="">
      <cdr:nvSpPr>
        <cdr:cNvPr id="2" name="TextBox 1"/>
        <cdr:cNvSpPr txBox="1"/>
      </cdr:nvSpPr>
      <cdr:spPr>
        <a:xfrm xmlns:a="http://schemas.openxmlformats.org/drawingml/2006/main">
          <a:off x="0" y="552450"/>
          <a:ext cx="914400" cy="238125"/>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200">
              <a:latin typeface="Arial" panose="020B0604020202020204" pitchFamily="34" charset="0"/>
              <a:cs typeface="Arial" panose="020B0604020202020204" pitchFamily="34" charset="0"/>
            </a:rPr>
            <a:t>ASA</a:t>
          </a:r>
          <a:r>
            <a:rPr lang="en-US" sz="1200" baseline="0">
              <a:latin typeface="Arial" panose="020B0604020202020204" pitchFamily="34" charset="0"/>
              <a:cs typeface="Arial" panose="020B0604020202020204" pitchFamily="34" charset="0"/>
            </a:rPr>
            <a:t> score</a:t>
          </a:r>
          <a:endParaRPr lang="he-IL" sz="1200">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0.2277</cdr:x>
      <cdr:y>0.02121</cdr:y>
    </cdr:from>
    <cdr:to>
      <cdr:x>0.6385</cdr:x>
      <cdr:y>0.1</cdr:y>
    </cdr:to>
    <cdr:sp macro="" textlink="">
      <cdr:nvSpPr>
        <cdr:cNvPr id="2" name="TextBox 1"/>
        <cdr:cNvSpPr txBox="1"/>
      </cdr:nvSpPr>
      <cdr:spPr>
        <a:xfrm xmlns:a="http://schemas.openxmlformats.org/drawingml/2006/main">
          <a:off x="923924" y="66675"/>
          <a:ext cx="1666875" cy="24765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200">
              <a:cs typeface="+mn-cs"/>
            </a:rPr>
            <a:t>Cholecystostome status</a:t>
          </a:r>
          <a:endParaRPr lang="he-IL" sz="1200">
            <a:cs typeface="+mn-cs"/>
          </a:endParaRPr>
        </a:p>
      </cdr:txBody>
    </cdr:sp>
  </cdr:relSizeAnchor>
  <cdr:relSizeAnchor xmlns:cdr="http://schemas.openxmlformats.org/drawingml/2006/chartDrawing">
    <cdr:from>
      <cdr:x>0.777</cdr:x>
      <cdr:y>0.1697</cdr:y>
    </cdr:from>
    <cdr:to>
      <cdr:x>0.93897</cdr:x>
      <cdr:y>0.24848</cdr:y>
    </cdr:to>
    <cdr:sp macro="" textlink="">
      <cdr:nvSpPr>
        <cdr:cNvPr id="3" name="TextBox 1"/>
        <cdr:cNvSpPr txBox="1"/>
      </cdr:nvSpPr>
      <cdr:spPr>
        <a:xfrm xmlns:a="http://schemas.openxmlformats.org/drawingml/2006/main">
          <a:off x="3152775" y="533400"/>
          <a:ext cx="657225" cy="247650"/>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p&lt;0.001</a:t>
          </a:r>
          <a:endParaRPr lang="he-IL" sz="1200">
            <a:cs typeface="Aria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0.2277</cdr:x>
      <cdr:y>0.02121</cdr:y>
    </cdr:from>
    <cdr:to>
      <cdr:x>0.6385</cdr:x>
      <cdr:y>0.1</cdr:y>
    </cdr:to>
    <cdr:sp macro="" textlink="">
      <cdr:nvSpPr>
        <cdr:cNvPr id="2" name="TextBox 1"/>
        <cdr:cNvSpPr txBox="1"/>
      </cdr:nvSpPr>
      <cdr:spPr>
        <a:xfrm xmlns:a="http://schemas.openxmlformats.org/drawingml/2006/main">
          <a:off x="923924" y="66675"/>
          <a:ext cx="1666875" cy="24765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200">
              <a:cs typeface="+mn-cs"/>
            </a:rPr>
            <a:t>Cholecystostome status</a:t>
          </a:r>
          <a:endParaRPr lang="he-IL" sz="1200">
            <a:cs typeface="+mn-cs"/>
          </a:endParaRPr>
        </a:p>
      </cdr:txBody>
    </cdr:sp>
  </cdr:relSizeAnchor>
  <cdr:relSizeAnchor xmlns:cdr="http://schemas.openxmlformats.org/drawingml/2006/chartDrawing">
    <cdr:from>
      <cdr:x>0.777</cdr:x>
      <cdr:y>0.1697</cdr:y>
    </cdr:from>
    <cdr:to>
      <cdr:x>0.93897</cdr:x>
      <cdr:y>0.24848</cdr:y>
    </cdr:to>
    <cdr:sp macro="" textlink="">
      <cdr:nvSpPr>
        <cdr:cNvPr id="3" name="TextBox 1"/>
        <cdr:cNvSpPr txBox="1"/>
      </cdr:nvSpPr>
      <cdr:spPr>
        <a:xfrm xmlns:a="http://schemas.openxmlformats.org/drawingml/2006/main">
          <a:off x="3152775" y="533400"/>
          <a:ext cx="657225" cy="247650"/>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p&lt;0.001</a:t>
          </a:r>
          <a:endParaRPr lang="he-IL" sz="1200">
            <a:cs typeface="Aria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0.26761</cdr:x>
      <cdr:y>0.07191</cdr:y>
    </cdr:from>
    <cdr:to>
      <cdr:x>0.42958</cdr:x>
      <cdr:y>0.15069</cdr:y>
    </cdr:to>
    <cdr:sp macro="" textlink="">
      <cdr:nvSpPr>
        <cdr:cNvPr id="3" name="TextBox 1"/>
        <cdr:cNvSpPr txBox="1"/>
      </cdr:nvSpPr>
      <cdr:spPr>
        <a:xfrm xmlns:a="http://schemas.openxmlformats.org/drawingml/2006/main">
          <a:off x="1085869" y="217121"/>
          <a:ext cx="657218" cy="237871"/>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a:t>
          </a:r>
          <a:r>
            <a:rPr lang="he-IL" sz="1200"/>
            <a:t>=</a:t>
          </a:r>
          <a:r>
            <a:rPr lang="en-US" sz="1200"/>
            <a:t>0.017</a:t>
          </a:r>
          <a:endParaRPr lang="he-IL" sz="1200">
            <a:cs typeface="Aria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0.24179</cdr:x>
      <cdr:y>0.16339</cdr:y>
    </cdr:from>
    <cdr:to>
      <cdr:x>0.40376</cdr:x>
      <cdr:y>0.24217</cdr:y>
    </cdr:to>
    <cdr:sp macro="" textlink="">
      <cdr:nvSpPr>
        <cdr:cNvPr id="3" name="TextBox 1"/>
        <cdr:cNvSpPr txBox="1"/>
      </cdr:nvSpPr>
      <cdr:spPr>
        <a:xfrm xmlns:a="http://schemas.openxmlformats.org/drawingml/2006/main">
          <a:off x="981094" y="493346"/>
          <a:ext cx="657218" cy="237871"/>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a:t>
          </a:r>
          <a:r>
            <a:rPr lang="he-IL" sz="1200"/>
            <a:t>=</a:t>
          </a:r>
          <a:r>
            <a:rPr lang="en-US" sz="1200"/>
            <a:t>NS</a:t>
          </a:r>
          <a:endParaRPr lang="he-IL" sz="1200">
            <a:cs typeface="Arial"/>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0.2277</cdr:x>
      <cdr:y>0.02121</cdr:y>
    </cdr:from>
    <cdr:to>
      <cdr:x>0.6385</cdr:x>
      <cdr:y>0.1</cdr:y>
    </cdr:to>
    <cdr:sp macro="" textlink="">
      <cdr:nvSpPr>
        <cdr:cNvPr id="2" name="TextBox 1"/>
        <cdr:cNvSpPr txBox="1"/>
      </cdr:nvSpPr>
      <cdr:spPr>
        <a:xfrm xmlns:a="http://schemas.openxmlformats.org/drawingml/2006/main">
          <a:off x="923924" y="66675"/>
          <a:ext cx="1666875" cy="24765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200">
              <a:cs typeface="+mn-cs"/>
            </a:rPr>
            <a:t>Cholecystostome status</a:t>
          </a:r>
          <a:endParaRPr lang="he-IL" sz="1200">
            <a:cs typeface="+mn-cs"/>
          </a:endParaRPr>
        </a:p>
      </cdr:txBody>
    </cdr:sp>
  </cdr:relSizeAnchor>
  <cdr:relSizeAnchor xmlns:cdr="http://schemas.openxmlformats.org/drawingml/2006/chartDrawing">
    <cdr:from>
      <cdr:x>0.777</cdr:x>
      <cdr:y>0.1697</cdr:y>
    </cdr:from>
    <cdr:to>
      <cdr:x>0.93897</cdr:x>
      <cdr:y>0.24848</cdr:y>
    </cdr:to>
    <cdr:sp macro="" textlink="">
      <cdr:nvSpPr>
        <cdr:cNvPr id="3" name="TextBox 1"/>
        <cdr:cNvSpPr txBox="1"/>
      </cdr:nvSpPr>
      <cdr:spPr>
        <a:xfrm xmlns:a="http://schemas.openxmlformats.org/drawingml/2006/main">
          <a:off x="3152775" y="533400"/>
          <a:ext cx="657225" cy="247650"/>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a:t>
          </a:r>
          <a:r>
            <a:rPr lang="he-IL" sz="1200"/>
            <a:t>=</a:t>
          </a:r>
          <a:r>
            <a:rPr lang="en-US" sz="1200"/>
            <a:t>0.01</a:t>
          </a:r>
          <a:endParaRPr lang="he-IL" sz="1200">
            <a:cs typeface="Arial"/>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0.2277</cdr:x>
      <cdr:y>0.02121</cdr:y>
    </cdr:from>
    <cdr:to>
      <cdr:x>0.6385</cdr:x>
      <cdr:y>0.1</cdr:y>
    </cdr:to>
    <cdr:sp macro="" textlink="">
      <cdr:nvSpPr>
        <cdr:cNvPr id="2" name="TextBox 1"/>
        <cdr:cNvSpPr txBox="1"/>
      </cdr:nvSpPr>
      <cdr:spPr>
        <a:xfrm xmlns:a="http://schemas.openxmlformats.org/drawingml/2006/main">
          <a:off x="923924" y="66675"/>
          <a:ext cx="1666875" cy="24765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200">
              <a:cs typeface="+mn-cs"/>
            </a:rPr>
            <a:t>Cholecystostome status</a:t>
          </a:r>
          <a:endParaRPr lang="he-IL" sz="1200">
            <a:cs typeface="+mn-cs"/>
          </a:endParaRPr>
        </a:p>
      </cdr:txBody>
    </cdr:sp>
  </cdr:relSizeAnchor>
  <cdr:relSizeAnchor xmlns:cdr="http://schemas.openxmlformats.org/drawingml/2006/chartDrawing">
    <cdr:from>
      <cdr:x>0.777</cdr:x>
      <cdr:y>0.1697</cdr:y>
    </cdr:from>
    <cdr:to>
      <cdr:x>0.93897</cdr:x>
      <cdr:y>0.24848</cdr:y>
    </cdr:to>
    <cdr:sp macro="" textlink="">
      <cdr:nvSpPr>
        <cdr:cNvPr id="3" name="TextBox 1"/>
        <cdr:cNvSpPr txBox="1"/>
      </cdr:nvSpPr>
      <cdr:spPr>
        <a:xfrm xmlns:a="http://schemas.openxmlformats.org/drawingml/2006/main">
          <a:off x="3152775" y="533400"/>
          <a:ext cx="657225" cy="247650"/>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p&lt;0.001</a:t>
          </a:r>
          <a:endParaRPr lang="he-IL" sz="1200">
            <a:cs typeface="Arial"/>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5A371-0A69-4AEF-AE62-44B58274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3616</Words>
  <Characters>18083</Characters>
  <Application>Microsoft Office Word</Application>
  <DocSecurity>0</DocSecurity>
  <Lines>150</Lines>
  <Paragraphs>43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Karplus, Gideon - גדעון קרפלוס</cp:lastModifiedBy>
  <cp:revision>4</cp:revision>
  <dcterms:created xsi:type="dcterms:W3CDTF">2017-07-07T06:15:00Z</dcterms:created>
  <dcterms:modified xsi:type="dcterms:W3CDTF">2017-07-07T06:15:00Z</dcterms:modified>
</cp:coreProperties>
</file>