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F3" w:rsidRDefault="00FB70F3" w:rsidP="00A309C0">
      <w:pPr>
        <w:spacing w:line="480" w:lineRule="auto"/>
        <w:jc w:val="both"/>
        <w:rPr>
          <w:rtl/>
        </w:rPr>
      </w:pPr>
    </w:p>
    <w:p w:rsidR="00FB70F3" w:rsidRPr="002A37F7" w:rsidRDefault="00B2161E" w:rsidP="00A309C0">
      <w:pPr>
        <w:spacing w:line="480" w:lineRule="auto"/>
        <w:jc w:val="both"/>
        <w:rPr>
          <w:rFonts w:cs="David"/>
          <w:b/>
          <w:bCs/>
          <w:sz w:val="28"/>
          <w:szCs w:val="28"/>
          <w:rtl/>
        </w:rPr>
      </w:pPr>
      <w:r>
        <w:rPr>
          <w:rFonts w:cs="David" w:hint="cs"/>
          <w:b/>
          <w:bCs/>
          <w:sz w:val="28"/>
          <w:szCs w:val="28"/>
          <w:rtl/>
        </w:rPr>
        <w:t>תקציר</w:t>
      </w:r>
    </w:p>
    <w:p w:rsidR="000919C1" w:rsidRPr="00352399" w:rsidRDefault="000919C1" w:rsidP="00A309C0">
      <w:pPr>
        <w:spacing w:line="480" w:lineRule="auto"/>
        <w:jc w:val="both"/>
        <w:rPr>
          <w:b/>
          <w:bCs/>
          <w:rtl/>
        </w:rPr>
      </w:pPr>
    </w:p>
    <w:p w:rsidR="00B2161E" w:rsidRDefault="00B2161E" w:rsidP="00B2161E">
      <w:pPr>
        <w:spacing w:line="480" w:lineRule="auto"/>
        <w:jc w:val="both"/>
        <w:rPr>
          <w:rFonts w:cs="David"/>
          <w:rtl/>
        </w:rPr>
      </w:pPr>
      <w:r>
        <w:rPr>
          <w:rFonts w:cs="David" w:hint="cs"/>
          <w:rtl/>
        </w:rPr>
        <w:t xml:space="preserve"> ב</w:t>
      </w:r>
      <w:r w:rsidRPr="00B2161E">
        <w:rPr>
          <w:rFonts w:cs="David"/>
          <w:rtl/>
        </w:rPr>
        <w:t xml:space="preserve">ספרו הידוע של מכס </w:t>
      </w:r>
      <w:proofErr w:type="spellStart"/>
      <w:r w:rsidRPr="00B2161E">
        <w:rPr>
          <w:rFonts w:cs="David"/>
          <w:rtl/>
        </w:rPr>
        <w:t>וובר</w:t>
      </w:r>
      <w:proofErr w:type="spellEnd"/>
      <w:r w:rsidR="007C561B">
        <w:rPr>
          <w:rFonts w:cs="David" w:hint="cs"/>
          <w:rtl/>
        </w:rPr>
        <w:t xml:space="preserve"> (1984)</w:t>
      </w:r>
      <w:r w:rsidRPr="00B2161E">
        <w:rPr>
          <w:rFonts w:cs="David"/>
          <w:rtl/>
        </w:rPr>
        <w:t xml:space="preserve"> "האתיקה הפרוטסטנטית ורוח הקפיטליזם" –</w:t>
      </w:r>
      <w:r>
        <w:rPr>
          <w:rFonts w:cs="David" w:hint="cs"/>
          <w:rtl/>
        </w:rPr>
        <w:t xml:space="preserve"> </w:t>
      </w:r>
      <w:r w:rsidRPr="00B2161E">
        <w:rPr>
          <w:rFonts w:cs="David"/>
          <w:rtl/>
        </w:rPr>
        <w:t xml:space="preserve"> </w:t>
      </w:r>
      <w:r>
        <w:rPr>
          <w:rFonts w:cs="David" w:hint="cs"/>
          <w:rtl/>
        </w:rPr>
        <w:t>נבחנים</w:t>
      </w:r>
      <w:r w:rsidRPr="00B2161E">
        <w:rPr>
          <w:rFonts w:cs="David"/>
          <w:rtl/>
        </w:rPr>
        <w:t xml:space="preserve"> המושגים החילוניים של הקפיטליזם כתופעה ששורשיה דתיים.</w:t>
      </w:r>
      <w:r w:rsidR="00A309C0">
        <w:rPr>
          <w:rFonts w:cs="David" w:hint="cs"/>
          <w:rtl/>
        </w:rPr>
        <w:t xml:space="preserve"> </w:t>
      </w:r>
      <w:proofErr w:type="spellStart"/>
      <w:r w:rsidR="00FB70F3" w:rsidRPr="00FB70F3">
        <w:rPr>
          <w:rFonts w:cs="David"/>
          <w:rtl/>
        </w:rPr>
        <w:t>וובר</w:t>
      </w:r>
      <w:proofErr w:type="spellEnd"/>
      <w:r w:rsidR="00FB70F3" w:rsidRPr="00FB70F3">
        <w:rPr>
          <w:rFonts w:cs="David"/>
          <w:rtl/>
        </w:rPr>
        <w:t xml:space="preserve"> </w:t>
      </w:r>
      <w:r w:rsidR="00352399">
        <w:rPr>
          <w:rFonts w:cs="David" w:hint="cs"/>
          <w:rtl/>
        </w:rPr>
        <w:t>מנסה להגיע</w:t>
      </w:r>
      <w:r w:rsidR="00FB70F3" w:rsidRPr="00FB70F3">
        <w:rPr>
          <w:rFonts w:cs="David"/>
          <w:rtl/>
        </w:rPr>
        <w:t xml:space="preserve"> לשורשי התופעה </w:t>
      </w:r>
      <w:r w:rsidR="008439CD">
        <w:rPr>
          <w:rFonts w:cs="David" w:hint="cs"/>
          <w:rtl/>
        </w:rPr>
        <w:t xml:space="preserve">של </w:t>
      </w:r>
      <w:r w:rsidR="008439CD">
        <w:rPr>
          <w:rFonts w:cs="David"/>
          <w:rtl/>
        </w:rPr>
        <w:t>הקפיטלי</w:t>
      </w:r>
      <w:r w:rsidR="008439CD">
        <w:rPr>
          <w:rFonts w:cs="David" w:hint="cs"/>
          <w:rtl/>
        </w:rPr>
        <w:t>זם המודרני</w:t>
      </w:r>
      <w:r w:rsidR="00FB70F3" w:rsidRPr="00FB70F3">
        <w:rPr>
          <w:rFonts w:cs="David"/>
          <w:rtl/>
        </w:rPr>
        <w:t xml:space="preserve"> </w:t>
      </w:r>
      <w:r w:rsidR="00352399">
        <w:rPr>
          <w:rFonts w:cs="David" w:hint="cs"/>
          <w:rtl/>
        </w:rPr>
        <w:t xml:space="preserve">שצמח בתרבות המערבית </w:t>
      </w:r>
      <w:r w:rsidR="00FB70F3" w:rsidRPr="00FB70F3">
        <w:rPr>
          <w:rFonts w:cs="David"/>
          <w:rtl/>
        </w:rPr>
        <w:t xml:space="preserve">ומגיע עד לשורשים הדתיים הפרוטסטנטיים </w:t>
      </w:r>
      <w:r w:rsidR="00ED2205">
        <w:rPr>
          <w:rFonts w:cs="David" w:hint="cs"/>
          <w:rtl/>
        </w:rPr>
        <w:t xml:space="preserve">והקלוויניסטים </w:t>
      </w:r>
      <w:r w:rsidR="00FB70F3" w:rsidRPr="00FB70F3">
        <w:rPr>
          <w:rFonts w:cs="David"/>
          <w:rtl/>
        </w:rPr>
        <w:t xml:space="preserve">של התופעה. על אף הביקורת הידועה על התזה של </w:t>
      </w:r>
      <w:proofErr w:type="spellStart"/>
      <w:r w:rsidR="00FB70F3" w:rsidRPr="00FB70F3">
        <w:rPr>
          <w:rFonts w:cs="David"/>
          <w:rtl/>
        </w:rPr>
        <w:t>וובר</w:t>
      </w:r>
      <w:proofErr w:type="spellEnd"/>
      <w:r w:rsidR="00FB70F3" w:rsidRPr="00FB70F3">
        <w:rPr>
          <w:rFonts w:cs="David"/>
          <w:rtl/>
        </w:rPr>
        <w:t xml:space="preserve"> נחשבת עבודתו לטקסט קנוני </w:t>
      </w:r>
      <w:r w:rsidR="007C561B">
        <w:rPr>
          <w:rFonts w:cs="David" w:hint="cs"/>
          <w:rtl/>
        </w:rPr>
        <w:t xml:space="preserve">ורלוונטי לניתוח הקפיטליזם </w:t>
      </w:r>
      <w:r w:rsidR="00FB70F3" w:rsidRPr="00FB70F3">
        <w:rPr>
          <w:rFonts w:cs="David"/>
          <w:rtl/>
        </w:rPr>
        <w:t>בסוציולוגיה המודרנית</w:t>
      </w:r>
      <w:r>
        <w:rPr>
          <w:rFonts w:cs="David" w:hint="cs"/>
          <w:rtl/>
        </w:rPr>
        <w:t>.</w:t>
      </w:r>
      <w:r w:rsidR="00FB70F3" w:rsidRPr="00FB70F3">
        <w:rPr>
          <w:rFonts w:cs="David"/>
          <w:rtl/>
        </w:rPr>
        <w:t xml:space="preserve"> </w:t>
      </w:r>
      <w:r w:rsidRPr="00B2161E">
        <w:rPr>
          <w:rFonts w:cs="David"/>
          <w:rtl/>
        </w:rPr>
        <w:t xml:space="preserve">בתחום התרבות נעשו מחקרים אמפיריים </w:t>
      </w:r>
      <w:r w:rsidR="00D02B77">
        <w:rPr>
          <w:rFonts w:cs="David" w:hint="cs"/>
          <w:rtl/>
        </w:rPr>
        <w:t xml:space="preserve">רבים </w:t>
      </w:r>
      <w:bookmarkStart w:id="0" w:name="_GoBack"/>
      <w:bookmarkEnd w:id="0"/>
      <w:r w:rsidRPr="00B2161E">
        <w:rPr>
          <w:rFonts w:cs="David"/>
          <w:rtl/>
        </w:rPr>
        <w:t xml:space="preserve">על בסיס עבודתו של </w:t>
      </w:r>
      <w:proofErr w:type="spellStart"/>
      <w:r w:rsidRPr="00B2161E">
        <w:rPr>
          <w:rFonts w:cs="David"/>
          <w:rtl/>
        </w:rPr>
        <w:t>וובר</w:t>
      </w:r>
      <w:proofErr w:type="spellEnd"/>
      <w:r w:rsidRPr="00B2161E">
        <w:rPr>
          <w:rFonts w:cs="David"/>
          <w:rtl/>
        </w:rPr>
        <w:t xml:space="preserve"> </w:t>
      </w:r>
      <w:r>
        <w:rPr>
          <w:rFonts w:cs="David" w:hint="cs"/>
          <w:rtl/>
        </w:rPr>
        <w:t>כמו עבודתו של</w:t>
      </w:r>
      <w:r w:rsidRPr="00B2161E">
        <w:rPr>
          <w:rFonts w:cs="David"/>
          <w:rtl/>
        </w:rPr>
        <w:t xml:space="preserve"> </w:t>
      </w:r>
      <w:proofErr w:type="spellStart"/>
      <w:r w:rsidRPr="00B2161E">
        <w:rPr>
          <w:rFonts w:cs="David"/>
          <w:rtl/>
        </w:rPr>
        <w:t>מקללנד</w:t>
      </w:r>
      <w:proofErr w:type="spellEnd"/>
      <w:r w:rsidRPr="00B2161E">
        <w:rPr>
          <w:rFonts w:cs="David"/>
          <w:rtl/>
        </w:rPr>
        <w:t xml:space="preserve"> </w:t>
      </w:r>
      <w:r>
        <w:rPr>
          <w:rFonts w:cs="David" w:hint="cs"/>
          <w:rtl/>
        </w:rPr>
        <w:t>(1961) ה</w:t>
      </w:r>
      <w:r w:rsidRPr="00B2161E">
        <w:rPr>
          <w:rFonts w:cs="David"/>
          <w:rtl/>
        </w:rPr>
        <w:t xml:space="preserve">בודק אמפירית כיצד דפוסים כמו </w:t>
      </w:r>
      <w:proofErr w:type="spellStart"/>
      <w:r w:rsidRPr="00B2161E">
        <w:rPr>
          <w:rFonts w:cs="David"/>
          <w:rtl/>
        </w:rPr>
        <w:t>משיגנות</w:t>
      </w:r>
      <w:proofErr w:type="spellEnd"/>
      <w:r w:rsidRPr="00B2161E">
        <w:rPr>
          <w:rFonts w:cs="David"/>
          <w:rtl/>
        </w:rPr>
        <w:t xml:space="preserve"> או מצליחנות קשורים לאתיקה הפרוטסטנטית</w:t>
      </w:r>
      <w:r>
        <w:rPr>
          <w:rStyle w:val="a5"/>
          <w:rFonts w:cs="David"/>
          <w:rtl/>
        </w:rPr>
        <w:footnoteReference w:id="1"/>
      </w:r>
      <w:r w:rsidRPr="00B2161E">
        <w:rPr>
          <w:rFonts w:cs="David"/>
          <w:rtl/>
        </w:rPr>
        <w:t>.</w:t>
      </w:r>
    </w:p>
    <w:p w:rsidR="00890D1D" w:rsidRDefault="007C561B" w:rsidP="00784E8B">
      <w:pPr>
        <w:spacing w:line="480" w:lineRule="auto"/>
        <w:ind w:firstLine="317"/>
        <w:jc w:val="both"/>
        <w:rPr>
          <w:rFonts w:cs="David"/>
          <w:rtl/>
        </w:rPr>
      </w:pPr>
      <w:r>
        <w:rPr>
          <w:rFonts w:cs="David" w:hint="cs"/>
          <w:rtl/>
        </w:rPr>
        <w:t xml:space="preserve">במחקר זה </w:t>
      </w:r>
      <w:r w:rsidR="00EC6C57">
        <w:rPr>
          <w:rFonts w:cs="David" w:hint="cs"/>
          <w:rtl/>
        </w:rPr>
        <w:t>אנתח</w:t>
      </w:r>
      <w:r w:rsidR="00CA2B46">
        <w:rPr>
          <w:rFonts w:cs="David" w:hint="cs"/>
          <w:rtl/>
        </w:rPr>
        <w:t xml:space="preserve"> </w:t>
      </w:r>
      <w:r w:rsidR="00784E8B">
        <w:rPr>
          <w:rFonts w:cs="David" w:hint="cs"/>
          <w:rtl/>
        </w:rPr>
        <w:t xml:space="preserve">מצד אחד, </w:t>
      </w:r>
      <w:r w:rsidR="00CA2B46">
        <w:rPr>
          <w:rFonts w:cs="David" w:hint="cs"/>
          <w:rtl/>
        </w:rPr>
        <w:t xml:space="preserve">את </w:t>
      </w:r>
      <w:r>
        <w:rPr>
          <w:rFonts w:cs="David" w:hint="cs"/>
          <w:rtl/>
        </w:rPr>
        <w:t xml:space="preserve">הרלוונטיות של </w:t>
      </w:r>
      <w:r w:rsidR="00CA2B46">
        <w:rPr>
          <w:rFonts w:cs="David" w:hint="cs"/>
          <w:rtl/>
        </w:rPr>
        <w:t xml:space="preserve">מאמרו של </w:t>
      </w:r>
      <w:proofErr w:type="spellStart"/>
      <w:r w:rsidR="00CA2B46">
        <w:rPr>
          <w:rFonts w:cs="David" w:hint="cs"/>
          <w:rtl/>
        </w:rPr>
        <w:t>וובר</w:t>
      </w:r>
      <w:proofErr w:type="spellEnd"/>
      <w:r>
        <w:rPr>
          <w:rFonts w:cs="David" w:hint="cs"/>
          <w:rtl/>
        </w:rPr>
        <w:t xml:space="preserve"> להבנת הקפיטליזם המודרני </w:t>
      </w:r>
      <w:r w:rsidR="00784E8B">
        <w:rPr>
          <w:rFonts w:cs="David" w:hint="cs"/>
          <w:rtl/>
        </w:rPr>
        <w:t>שצמח ב</w:t>
      </w:r>
      <w:r w:rsidR="00CA2B46">
        <w:rPr>
          <w:rFonts w:cs="David" w:hint="cs"/>
          <w:rtl/>
        </w:rPr>
        <w:t>תרבות המערב</w:t>
      </w:r>
      <w:r w:rsidR="005A3E42">
        <w:rPr>
          <w:rFonts w:cs="David" w:hint="cs"/>
          <w:rtl/>
        </w:rPr>
        <w:t xml:space="preserve">ית </w:t>
      </w:r>
      <w:r w:rsidR="00EC6C57">
        <w:rPr>
          <w:rFonts w:cs="David" w:hint="cs"/>
          <w:rtl/>
        </w:rPr>
        <w:t>תוך אימוץ ההשקפה</w:t>
      </w:r>
      <w:r w:rsidR="001F0F19">
        <w:rPr>
          <w:rFonts w:cs="David" w:hint="cs"/>
          <w:rtl/>
        </w:rPr>
        <w:t xml:space="preserve"> </w:t>
      </w:r>
      <w:r w:rsidR="00784E8B">
        <w:rPr>
          <w:rFonts w:cs="David" w:hint="cs"/>
          <w:rtl/>
        </w:rPr>
        <w:t xml:space="preserve">אותה </w:t>
      </w:r>
      <w:r w:rsidR="001F0F19">
        <w:rPr>
          <w:rFonts w:cs="David" w:hint="cs"/>
          <w:rtl/>
        </w:rPr>
        <w:t>מתאר</w:t>
      </w:r>
      <w:r w:rsidR="00784E8B">
        <w:rPr>
          <w:rFonts w:cs="David" w:hint="cs"/>
          <w:rtl/>
        </w:rPr>
        <w:t xml:space="preserve"> גם</w:t>
      </w:r>
      <w:r w:rsidR="001F0F19" w:rsidRPr="001F0F19">
        <w:rPr>
          <w:rFonts w:cs="David"/>
          <w:rtl/>
        </w:rPr>
        <w:t xml:space="preserve"> יונג</w:t>
      </w:r>
      <w:r>
        <w:rPr>
          <w:rFonts w:cs="David" w:hint="cs"/>
          <w:rtl/>
        </w:rPr>
        <w:t xml:space="preserve"> (1987)</w:t>
      </w:r>
      <w:r w:rsidR="001F0F19" w:rsidRPr="001F0F19">
        <w:rPr>
          <w:rFonts w:cs="David"/>
          <w:rtl/>
        </w:rPr>
        <w:t xml:space="preserve"> כי כאשר תפישות עולם מושרשות עמוק בחוויה הדתית, יש להן כושר גנוז לפעול ככוחות ומגמות בתרבות, תוך כדי השתנות תמידית, ולהשתמר בחוויה החילונית כקונסטרוקציה זהה שביטוייה שונים</w:t>
      </w:r>
      <w:r w:rsidRPr="001F0F19">
        <w:rPr>
          <w:rStyle w:val="a5"/>
          <w:rFonts w:cs="David"/>
          <w:rtl/>
        </w:rPr>
        <w:footnoteReference w:id="2"/>
      </w:r>
      <w:r w:rsidR="001F0F19" w:rsidRPr="001F0F19">
        <w:rPr>
          <w:rFonts w:cs="David"/>
          <w:rtl/>
        </w:rPr>
        <w:t xml:space="preserve">. </w:t>
      </w:r>
    </w:p>
    <w:p w:rsidR="00A120DC" w:rsidRPr="00A120DC" w:rsidRDefault="00DC468B" w:rsidP="00274941">
      <w:pPr>
        <w:spacing w:line="480" w:lineRule="auto"/>
        <w:ind w:left="-58" w:firstLine="284"/>
        <w:jc w:val="both"/>
        <w:rPr>
          <w:rFonts w:cs="David"/>
          <w:rtl/>
        </w:rPr>
      </w:pPr>
      <w:r>
        <w:rPr>
          <w:rFonts w:cs="David" w:hint="cs"/>
          <w:rtl/>
        </w:rPr>
        <w:t xml:space="preserve">  </w:t>
      </w:r>
      <w:r w:rsidR="00784E8B">
        <w:rPr>
          <w:rFonts w:cs="David" w:hint="cs"/>
          <w:rtl/>
        </w:rPr>
        <w:t xml:space="preserve">מצד שני, </w:t>
      </w:r>
      <w:r>
        <w:rPr>
          <w:rFonts w:cs="David" w:hint="cs"/>
          <w:rtl/>
        </w:rPr>
        <w:t xml:space="preserve"> </w:t>
      </w:r>
      <w:proofErr w:type="spellStart"/>
      <w:r w:rsidR="0024193D" w:rsidRPr="0024193D">
        <w:rPr>
          <w:rFonts w:cs="David" w:hint="cs"/>
          <w:rtl/>
        </w:rPr>
        <w:t>וובר</w:t>
      </w:r>
      <w:proofErr w:type="spellEnd"/>
      <w:r w:rsidR="0024193D" w:rsidRPr="0024193D">
        <w:rPr>
          <w:rFonts w:cs="David" w:hint="cs"/>
          <w:rtl/>
        </w:rPr>
        <w:t xml:space="preserve"> מדגיש כי בתורתו של קלווין, לראשונה אולי בתולדות הדתות, הצלחה חומרית הופכת להיות זהה להצלחה דתית</w:t>
      </w:r>
      <w:r w:rsidR="0024193D" w:rsidRPr="0024193D">
        <w:rPr>
          <w:rStyle w:val="a5"/>
          <w:rFonts w:cs="David"/>
          <w:rtl/>
        </w:rPr>
        <w:footnoteReference w:id="3"/>
      </w:r>
      <w:r w:rsidR="000F3E7E">
        <w:rPr>
          <w:rFonts w:cs="David" w:hint="cs"/>
          <w:rtl/>
        </w:rPr>
        <w:t xml:space="preserve">. במחקרי אראה כי רעיון זה </w:t>
      </w:r>
      <w:r w:rsidR="00784E8B">
        <w:rPr>
          <w:rFonts w:cs="David" w:hint="cs"/>
          <w:rtl/>
        </w:rPr>
        <w:t xml:space="preserve">נמצא </w:t>
      </w:r>
      <w:r w:rsidR="000F3E7E">
        <w:rPr>
          <w:rFonts w:cs="David" w:hint="cs"/>
          <w:rtl/>
        </w:rPr>
        <w:t xml:space="preserve">בבסיס התרבות שנים רבות </w:t>
      </w:r>
      <w:r w:rsidR="00D02B77">
        <w:rPr>
          <w:rFonts w:cs="David" w:hint="cs"/>
          <w:rtl/>
        </w:rPr>
        <w:t xml:space="preserve">עוד </w:t>
      </w:r>
      <w:r w:rsidR="000F3E7E">
        <w:rPr>
          <w:rFonts w:cs="David" w:hint="cs"/>
          <w:rtl/>
        </w:rPr>
        <w:t>לפני הופעתו של קלווין על במת ההיסטוריה ו</w:t>
      </w:r>
      <w:r w:rsidR="00274941">
        <w:rPr>
          <w:rFonts w:cs="David" w:hint="cs"/>
          <w:rtl/>
        </w:rPr>
        <w:t xml:space="preserve">מופיע </w:t>
      </w:r>
      <w:r w:rsidR="000F3E7E">
        <w:rPr>
          <w:rFonts w:cs="David" w:hint="cs"/>
          <w:rtl/>
        </w:rPr>
        <w:t xml:space="preserve">כבר בטקסט המקראי. </w:t>
      </w:r>
      <w:r w:rsidR="00F30ABE" w:rsidRPr="00F30ABE">
        <w:rPr>
          <w:rFonts w:cs="David"/>
          <w:rtl/>
        </w:rPr>
        <w:t>היהדות קושרת בין הצלחה בעולם הזה לבין התנהגות מוסרית דתית;  ההצלחה היא מתנת האל לנבחריו, מאמיניו ושומרי תורתו. אמנם ביהדות האל אינו פועל מתוך גזרה שרירותית, כפי שהציג קלווין, אך היהדות קושרת באופן כללי בין הצלחה בעולם לבחירת האל. לכן, את הבסיס לאתיקה הפרוטסטנטית הק</w:t>
      </w:r>
      <w:r w:rsidR="006713E6">
        <w:rPr>
          <w:rFonts w:cs="David"/>
          <w:rtl/>
        </w:rPr>
        <w:t xml:space="preserve">ושרת בין הצלחה חומרית לנבחרוּת </w:t>
      </w:r>
      <w:r w:rsidR="00F30ABE" w:rsidRPr="00F30ABE">
        <w:rPr>
          <w:rFonts w:cs="David"/>
          <w:rtl/>
        </w:rPr>
        <w:t xml:space="preserve"> ניתן למצוא באופן רעיוני</w:t>
      </w:r>
      <w:r w:rsidR="00274941">
        <w:rPr>
          <w:rFonts w:cs="David" w:hint="cs"/>
          <w:rtl/>
        </w:rPr>
        <w:t>,</w:t>
      </w:r>
      <w:r w:rsidR="00F30ABE" w:rsidRPr="00F30ABE">
        <w:rPr>
          <w:rFonts w:cs="David"/>
          <w:rtl/>
        </w:rPr>
        <w:t xml:space="preserve"> במקרא, אך ללא שרירותו של האל.</w:t>
      </w:r>
      <w:r w:rsidR="00F30ABE">
        <w:rPr>
          <w:rFonts w:cs="David" w:hint="cs"/>
          <w:rtl/>
        </w:rPr>
        <w:t xml:space="preserve"> </w:t>
      </w:r>
    </w:p>
    <w:p w:rsidR="00EB35FC" w:rsidRDefault="00D8052B" w:rsidP="00D02B77">
      <w:pPr>
        <w:spacing w:line="480" w:lineRule="auto"/>
        <w:jc w:val="both"/>
        <w:rPr>
          <w:rFonts w:cs="David"/>
          <w:rtl/>
        </w:rPr>
      </w:pPr>
      <w:r>
        <w:rPr>
          <w:rFonts w:cs="David" w:hint="cs"/>
          <w:rtl/>
        </w:rPr>
        <w:t xml:space="preserve">  </w:t>
      </w:r>
      <w:r w:rsidR="00BB5F98">
        <w:rPr>
          <w:rFonts w:cs="David" w:hint="cs"/>
          <w:rtl/>
        </w:rPr>
        <w:t xml:space="preserve">     מחקרו </w:t>
      </w:r>
      <w:r w:rsidR="00274941">
        <w:rPr>
          <w:rFonts w:cs="David" w:hint="cs"/>
          <w:rtl/>
        </w:rPr>
        <w:t>זה</w:t>
      </w:r>
      <w:r w:rsidR="00BB5F98">
        <w:rPr>
          <w:rFonts w:cs="David" w:hint="cs"/>
          <w:rtl/>
        </w:rPr>
        <w:t xml:space="preserve"> של </w:t>
      </w:r>
      <w:proofErr w:type="spellStart"/>
      <w:r w:rsidR="00BB5F98">
        <w:rPr>
          <w:rFonts w:cs="David" w:hint="cs"/>
          <w:rtl/>
        </w:rPr>
        <w:t>וובר</w:t>
      </w:r>
      <w:proofErr w:type="spellEnd"/>
      <w:r w:rsidR="00BB5F98">
        <w:rPr>
          <w:rFonts w:cs="David" w:hint="cs"/>
          <w:rtl/>
        </w:rPr>
        <w:t xml:space="preserve"> פורסם לראשונה ב</w:t>
      </w:r>
      <w:r w:rsidR="00274941">
        <w:rPr>
          <w:rFonts w:cs="David" w:hint="cs"/>
          <w:rtl/>
        </w:rPr>
        <w:t xml:space="preserve">שנים </w:t>
      </w:r>
      <w:r w:rsidR="00BB5F98">
        <w:rPr>
          <w:rFonts w:cs="David" w:hint="cs"/>
          <w:rtl/>
        </w:rPr>
        <w:t xml:space="preserve">1904-1905 בשני מאמרים בכתב עת גרמני ועורר מיד עניין בלתי רגיל וויכוח שלא דעך עד היום. </w:t>
      </w:r>
      <w:r w:rsidR="009669A1">
        <w:rPr>
          <w:rFonts w:cs="David" w:hint="cs"/>
          <w:rtl/>
        </w:rPr>
        <w:t xml:space="preserve">הביקורות על התזה של </w:t>
      </w:r>
      <w:proofErr w:type="spellStart"/>
      <w:r w:rsidR="009669A1">
        <w:rPr>
          <w:rFonts w:cs="David" w:hint="cs"/>
          <w:rtl/>
        </w:rPr>
        <w:t>וובר</w:t>
      </w:r>
      <w:proofErr w:type="spellEnd"/>
      <w:r w:rsidR="009669A1">
        <w:rPr>
          <w:rFonts w:cs="David" w:hint="cs"/>
          <w:rtl/>
        </w:rPr>
        <w:t xml:space="preserve">, מתמקדות </w:t>
      </w:r>
      <w:r w:rsidR="000F3E7E">
        <w:rPr>
          <w:rFonts w:cs="David" w:hint="cs"/>
          <w:rtl/>
        </w:rPr>
        <w:t>ב</w:t>
      </w:r>
      <w:r w:rsidR="009669A1">
        <w:rPr>
          <w:rFonts w:cs="David" w:hint="cs"/>
          <w:rtl/>
        </w:rPr>
        <w:t xml:space="preserve">קשר </w:t>
      </w:r>
      <w:r w:rsidR="000F3E7E">
        <w:rPr>
          <w:rFonts w:cs="David" w:hint="cs"/>
          <w:rtl/>
        </w:rPr>
        <w:t>ה</w:t>
      </w:r>
      <w:r w:rsidR="009669A1">
        <w:rPr>
          <w:rFonts w:cs="David" w:hint="cs"/>
          <w:rtl/>
        </w:rPr>
        <w:t xml:space="preserve">סיבתי </w:t>
      </w:r>
      <w:r w:rsidR="000F3E7E">
        <w:rPr>
          <w:rFonts w:cs="David" w:hint="cs"/>
          <w:rtl/>
        </w:rPr>
        <w:t>ה</w:t>
      </w:r>
      <w:r w:rsidR="009669A1">
        <w:rPr>
          <w:rFonts w:cs="David" w:hint="cs"/>
          <w:rtl/>
        </w:rPr>
        <w:t>ישיר בין האתיקה הפרוטסטנטית-</w:t>
      </w:r>
      <w:proofErr w:type="spellStart"/>
      <w:r w:rsidR="009669A1">
        <w:rPr>
          <w:rFonts w:cs="David" w:hint="cs"/>
          <w:rtl/>
        </w:rPr>
        <w:t>הקאלוויניסטית</w:t>
      </w:r>
      <w:proofErr w:type="spellEnd"/>
      <w:r w:rsidR="009669A1">
        <w:rPr>
          <w:rFonts w:cs="David" w:hint="cs"/>
          <w:rtl/>
        </w:rPr>
        <w:t xml:space="preserve"> להתפתחות הקפיטליזם, ורבים מהמבקרים </w:t>
      </w:r>
      <w:r w:rsidR="00E22D77">
        <w:rPr>
          <w:rFonts w:cs="David" w:hint="cs"/>
          <w:rtl/>
        </w:rPr>
        <w:t>מדגישים</w:t>
      </w:r>
      <w:r w:rsidR="009669A1">
        <w:rPr>
          <w:rFonts w:cs="David" w:hint="cs"/>
          <w:rtl/>
        </w:rPr>
        <w:t xml:space="preserve"> כי בפועל, הקהילות </w:t>
      </w:r>
      <w:proofErr w:type="spellStart"/>
      <w:r w:rsidR="009669A1">
        <w:rPr>
          <w:rFonts w:cs="David" w:hint="cs"/>
          <w:rtl/>
        </w:rPr>
        <w:t>הקאלווינסטיות</w:t>
      </w:r>
      <w:proofErr w:type="spellEnd"/>
      <w:r w:rsidR="009669A1">
        <w:rPr>
          <w:rFonts w:cs="David" w:hint="cs"/>
          <w:rtl/>
        </w:rPr>
        <w:t xml:space="preserve"> המוקדמות בארצות השפלה, לא </w:t>
      </w:r>
      <w:r w:rsidR="00274941">
        <w:rPr>
          <w:rFonts w:cs="David" w:hint="cs"/>
          <w:rtl/>
        </w:rPr>
        <w:t>גילו</w:t>
      </w:r>
      <w:r w:rsidR="009669A1">
        <w:rPr>
          <w:rFonts w:cs="David" w:hint="cs"/>
          <w:rtl/>
        </w:rPr>
        <w:t xml:space="preserve"> אוריינטציות כלכליות חדשות יותר מאשר הק</w:t>
      </w:r>
      <w:r w:rsidR="00274941">
        <w:rPr>
          <w:rFonts w:cs="David" w:hint="cs"/>
          <w:rtl/>
        </w:rPr>
        <w:t>אתולים של ימי הביניים המאוחרים וכי</w:t>
      </w:r>
      <w:r w:rsidR="00D02B77">
        <w:rPr>
          <w:rFonts w:cs="David" w:hint="cs"/>
          <w:rtl/>
        </w:rPr>
        <w:t xml:space="preserve"> </w:t>
      </w:r>
      <w:r w:rsidR="009669A1">
        <w:rPr>
          <w:rFonts w:cs="David" w:hint="cs"/>
          <w:rtl/>
        </w:rPr>
        <w:lastRenderedPageBreak/>
        <w:t xml:space="preserve">הקפיטליזם </w:t>
      </w:r>
      <w:r w:rsidR="006713E6">
        <w:rPr>
          <w:rFonts w:cs="David" w:hint="cs"/>
          <w:rtl/>
        </w:rPr>
        <w:t xml:space="preserve">היה מפותח יותר </w:t>
      </w:r>
      <w:r w:rsidR="009669A1">
        <w:rPr>
          <w:rFonts w:cs="David" w:hint="cs"/>
          <w:rtl/>
        </w:rPr>
        <w:t>דווקא באירופה הקאתולית שלפני הרפורמציה</w:t>
      </w:r>
      <w:r w:rsidR="007E15ED">
        <w:rPr>
          <w:rFonts w:cs="David" w:hint="cs"/>
          <w:rtl/>
        </w:rPr>
        <w:t xml:space="preserve"> מאשר בארצות הפרוטסטנטיות הראשונות.  </w:t>
      </w:r>
      <w:r w:rsidR="000A0C29">
        <w:rPr>
          <w:rFonts w:cs="David" w:hint="cs"/>
          <w:rtl/>
        </w:rPr>
        <w:t xml:space="preserve">  </w:t>
      </w:r>
    </w:p>
    <w:p w:rsidR="00217013" w:rsidRDefault="000A0C29" w:rsidP="00D02B77">
      <w:pPr>
        <w:spacing w:line="480" w:lineRule="auto"/>
        <w:jc w:val="both"/>
        <w:rPr>
          <w:rFonts w:cs="David"/>
          <w:rtl/>
        </w:rPr>
      </w:pPr>
      <w:r>
        <w:rPr>
          <w:rFonts w:cs="David" w:hint="cs"/>
          <w:rtl/>
        </w:rPr>
        <w:t xml:space="preserve">      </w:t>
      </w:r>
      <w:r w:rsidR="00EB35FC">
        <w:rPr>
          <w:rFonts w:cs="David" w:hint="cs"/>
          <w:rtl/>
        </w:rPr>
        <w:t xml:space="preserve">     </w:t>
      </w:r>
      <w:r w:rsidR="007E15ED">
        <w:rPr>
          <w:rFonts w:cs="David" w:hint="cs"/>
          <w:rtl/>
        </w:rPr>
        <w:t xml:space="preserve">כמעט כל הביקורות העלו יחס אמביוולנטי </w:t>
      </w:r>
      <w:proofErr w:type="spellStart"/>
      <w:r w:rsidR="007E15ED">
        <w:rPr>
          <w:rFonts w:cs="David" w:hint="cs"/>
          <w:rtl/>
        </w:rPr>
        <w:t>לתיזה</w:t>
      </w:r>
      <w:proofErr w:type="spellEnd"/>
      <w:r w:rsidR="007E15ED">
        <w:rPr>
          <w:rFonts w:cs="David" w:hint="cs"/>
          <w:rtl/>
        </w:rPr>
        <w:t xml:space="preserve"> של </w:t>
      </w:r>
      <w:proofErr w:type="spellStart"/>
      <w:r w:rsidR="007E15ED">
        <w:rPr>
          <w:rFonts w:cs="David" w:hint="cs"/>
          <w:rtl/>
        </w:rPr>
        <w:t>וובר</w:t>
      </w:r>
      <w:proofErr w:type="spellEnd"/>
      <w:r w:rsidR="007E15ED">
        <w:rPr>
          <w:rFonts w:cs="David" w:hint="cs"/>
          <w:rtl/>
        </w:rPr>
        <w:t xml:space="preserve">. </w:t>
      </w:r>
      <w:r w:rsidR="000F3E7E">
        <w:rPr>
          <w:rFonts w:cs="David" w:hint="cs"/>
          <w:rtl/>
        </w:rPr>
        <w:t>אך</w:t>
      </w:r>
      <w:r w:rsidR="007E15ED">
        <w:rPr>
          <w:rFonts w:cs="David" w:hint="cs"/>
          <w:rtl/>
        </w:rPr>
        <w:t xml:space="preserve"> מרבית המבקרים</w:t>
      </w:r>
      <w:r w:rsidR="000F3E7E">
        <w:rPr>
          <w:rFonts w:cs="David" w:hint="cs"/>
          <w:rtl/>
        </w:rPr>
        <w:t xml:space="preserve">, </w:t>
      </w:r>
      <w:r w:rsidR="007E15ED">
        <w:rPr>
          <w:rFonts w:cs="David" w:hint="cs"/>
          <w:rtl/>
        </w:rPr>
        <w:t xml:space="preserve">להוציא את אלו ששללו </w:t>
      </w:r>
      <w:proofErr w:type="spellStart"/>
      <w:r w:rsidR="007E15ED">
        <w:rPr>
          <w:rFonts w:cs="David" w:hint="cs"/>
          <w:rtl/>
        </w:rPr>
        <w:t>תיזה</w:t>
      </w:r>
      <w:proofErr w:type="spellEnd"/>
      <w:r w:rsidR="007E15ED">
        <w:rPr>
          <w:rFonts w:cs="David" w:hint="cs"/>
          <w:rtl/>
        </w:rPr>
        <w:t xml:space="preserve"> זו מכול וכול, </w:t>
      </w:r>
      <w:r w:rsidR="000F3E7E">
        <w:rPr>
          <w:rFonts w:cs="David" w:hint="cs"/>
          <w:rtl/>
        </w:rPr>
        <w:t>טענו כי</w:t>
      </w:r>
      <w:r w:rsidR="007E15ED">
        <w:rPr>
          <w:rFonts w:cs="David" w:hint="cs"/>
          <w:rtl/>
        </w:rPr>
        <w:t xml:space="preserve"> יש </w:t>
      </w:r>
      <w:proofErr w:type="spellStart"/>
      <w:r w:rsidR="007E15ED">
        <w:rPr>
          <w:rFonts w:cs="David" w:hint="cs"/>
          <w:rtl/>
        </w:rPr>
        <w:t>בתיזה</w:t>
      </w:r>
      <w:proofErr w:type="spellEnd"/>
      <w:r w:rsidR="007E15ED">
        <w:rPr>
          <w:rFonts w:cs="David" w:hint="cs"/>
          <w:rtl/>
        </w:rPr>
        <w:t xml:space="preserve"> זו משהו.</w:t>
      </w:r>
      <w:r w:rsidR="002A4357">
        <w:rPr>
          <w:rFonts w:cs="David" w:hint="cs"/>
          <w:rtl/>
        </w:rPr>
        <w:t xml:space="preserve"> </w:t>
      </w:r>
      <w:r w:rsidR="00622FCB" w:rsidRPr="00622FCB">
        <w:rPr>
          <w:rFonts w:cs="David" w:hint="cs"/>
          <w:rtl/>
        </w:rPr>
        <w:t xml:space="preserve">תרומתו הגדולה של </w:t>
      </w:r>
      <w:proofErr w:type="spellStart"/>
      <w:r w:rsidR="00622FCB" w:rsidRPr="00622FCB">
        <w:rPr>
          <w:rFonts w:cs="David" w:hint="cs"/>
          <w:rtl/>
        </w:rPr>
        <w:t>וובר</w:t>
      </w:r>
      <w:proofErr w:type="spellEnd"/>
      <w:r w:rsidR="00622FCB" w:rsidRPr="00622FCB">
        <w:rPr>
          <w:rFonts w:cs="David" w:hint="cs"/>
          <w:rtl/>
        </w:rPr>
        <w:t xml:space="preserve"> בחיבור זה</w:t>
      </w:r>
      <w:r w:rsidR="00D02B77">
        <w:rPr>
          <w:rFonts w:cs="David" w:hint="cs"/>
          <w:rtl/>
        </w:rPr>
        <w:t>, הרלוונטית מאוד כיום,</w:t>
      </w:r>
      <w:r w:rsidR="00622FCB" w:rsidRPr="00622FCB">
        <w:rPr>
          <w:rFonts w:cs="David" w:hint="cs"/>
          <w:rtl/>
        </w:rPr>
        <w:t xml:space="preserve"> </w:t>
      </w:r>
      <w:r w:rsidR="00274941" w:rsidRPr="00622FCB">
        <w:rPr>
          <w:rFonts w:cs="David" w:hint="cs"/>
          <w:rtl/>
        </w:rPr>
        <w:t>היית</w:t>
      </w:r>
      <w:r w:rsidR="00274941" w:rsidRPr="00622FCB">
        <w:rPr>
          <w:rFonts w:cs="David" w:hint="eastAsia"/>
          <w:rtl/>
        </w:rPr>
        <w:t>ה</w:t>
      </w:r>
      <w:r w:rsidR="00622FCB" w:rsidRPr="00622FCB">
        <w:rPr>
          <w:rFonts w:cs="David" w:hint="cs"/>
          <w:rtl/>
        </w:rPr>
        <w:t xml:space="preserve"> ל</w:t>
      </w:r>
      <w:r w:rsidR="006713E6">
        <w:rPr>
          <w:rFonts w:cs="David" w:hint="cs"/>
          <w:rtl/>
        </w:rPr>
        <w:t>א</w:t>
      </w:r>
      <w:r w:rsidR="00622FCB" w:rsidRPr="00622FCB">
        <w:rPr>
          <w:rFonts w:cs="David" w:hint="cs"/>
          <w:rtl/>
        </w:rPr>
        <w:t xml:space="preserve"> רק במסקנות הקונקרטיות אלא בשימוש במתודה </w:t>
      </w:r>
      <w:r w:rsidR="00D02B77">
        <w:rPr>
          <w:rFonts w:cs="David" w:hint="cs"/>
          <w:rtl/>
        </w:rPr>
        <w:t xml:space="preserve">שהייתה </w:t>
      </w:r>
      <w:r w:rsidR="00622FCB" w:rsidRPr="00622FCB">
        <w:rPr>
          <w:rFonts w:cs="David" w:hint="cs"/>
          <w:rtl/>
        </w:rPr>
        <w:t>חדשנית</w:t>
      </w:r>
      <w:r w:rsidR="000F3E7E">
        <w:rPr>
          <w:rFonts w:cs="David" w:hint="cs"/>
          <w:rtl/>
        </w:rPr>
        <w:t xml:space="preserve"> </w:t>
      </w:r>
      <w:r w:rsidR="000F3E7E">
        <w:rPr>
          <w:rFonts w:cs="David"/>
          <w:rtl/>
        </w:rPr>
        <w:t>–</w:t>
      </w:r>
      <w:r w:rsidR="00D02B77">
        <w:rPr>
          <w:rFonts w:cs="David" w:hint="cs"/>
          <w:rtl/>
        </w:rPr>
        <w:t xml:space="preserve"> </w:t>
      </w:r>
      <w:r w:rsidR="00622FCB" w:rsidRPr="00622FCB">
        <w:rPr>
          <w:rFonts w:cs="David" w:hint="cs"/>
          <w:rtl/>
        </w:rPr>
        <w:t xml:space="preserve">הגישה האידיאליסטית </w:t>
      </w:r>
      <w:r w:rsidR="00622FCB" w:rsidRPr="00622FCB">
        <w:rPr>
          <w:rFonts w:cs="David"/>
          <w:rtl/>
        </w:rPr>
        <w:t>–</w:t>
      </w:r>
      <w:r w:rsidR="00622FCB" w:rsidRPr="00622FCB">
        <w:rPr>
          <w:rFonts w:cs="David" w:hint="cs"/>
          <w:rtl/>
        </w:rPr>
        <w:t xml:space="preserve"> בבסיסה ההנחה כי ערכי התרבות הם המעצבים את החברה ואת המבנה החברתי. </w:t>
      </w:r>
    </w:p>
    <w:p w:rsidR="007B7EB2" w:rsidRPr="002B6AC2" w:rsidRDefault="007B7EB2" w:rsidP="00A61E23">
      <w:pPr>
        <w:spacing w:line="480" w:lineRule="auto"/>
        <w:jc w:val="both"/>
        <w:rPr>
          <w:rFonts w:cs="David"/>
        </w:rPr>
      </w:pPr>
    </w:p>
    <w:sectPr w:rsidR="007B7EB2" w:rsidRPr="002B6AC2" w:rsidSect="00CE0B5E">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E4" w:rsidRDefault="00C378E4" w:rsidP="00E40106">
      <w:r>
        <w:separator/>
      </w:r>
    </w:p>
  </w:endnote>
  <w:endnote w:type="continuationSeparator" w:id="0">
    <w:p w:rsidR="00C378E4" w:rsidRDefault="00C378E4" w:rsidP="00E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Hadassah">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E4" w:rsidRDefault="00C378E4" w:rsidP="00E40106">
      <w:r>
        <w:separator/>
      </w:r>
    </w:p>
  </w:footnote>
  <w:footnote w:type="continuationSeparator" w:id="0">
    <w:p w:rsidR="00C378E4" w:rsidRDefault="00C378E4" w:rsidP="00E40106">
      <w:r>
        <w:continuationSeparator/>
      </w:r>
    </w:p>
  </w:footnote>
  <w:footnote w:id="1">
    <w:p w:rsidR="00B2161E" w:rsidRDefault="00B2161E" w:rsidP="00B2161E">
      <w:pPr>
        <w:pStyle w:val="a3"/>
      </w:pPr>
      <w:r>
        <w:rPr>
          <w:rStyle w:val="a5"/>
        </w:rPr>
        <w:footnoteRef/>
      </w:r>
      <w:r>
        <w:rPr>
          <w:rFonts w:hint="cs"/>
          <w:rtl/>
        </w:rPr>
        <w:t xml:space="preserve">                                        </w:t>
      </w:r>
      <w:r>
        <w:rPr>
          <w:rtl/>
        </w:rPr>
        <w:t xml:space="preserve"> </w:t>
      </w:r>
      <w:r w:rsidRPr="00B2161E">
        <w:t xml:space="preserve">David C McClelland, The Achieving Society, N.Y: Van </w:t>
      </w:r>
      <w:proofErr w:type="spellStart"/>
      <w:r w:rsidRPr="00B2161E">
        <w:t>Nosterand</w:t>
      </w:r>
      <w:proofErr w:type="spellEnd"/>
      <w:r w:rsidRPr="00B2161E">
        <w:t>, 1961</w:t>
      </w:r>
    </w:p>
  </w:footnote>
  <w:footnote w:id="2">
    <w:p w:rsidR="007C561B" w:rsidRPr="00F63BB5" w:rsidRDefault="007C561B" w:rsidP="007C561B">
      <w:pPr>
        <w:pStyle w:val="a3"/>
        <w:spacing w:line="276" w:lineRule="auto"/>
        <w:rPr>
          <w:rFonts w:cs="David"/>
        </w:rPr>
      </w:pPr>
      <w:r w:rsidRPr="00F63BB5">
        <w:rPr>
          <w:rStyle w:val="a5"/>
          <w:rFonts w:cs="David"/>
        </w:rPr>
        <w:footnoteRef/>
      </w:r>
      <w:r w:rsidRPr="00F63BB5">
        <w:rPr>
          <w:rFonts w:cs="David"/>
          <w:rtl/>
        </w:rPr>
        <w:t xml:space="preserve"> יונג, ק. ג. (1987). </w:t>
      </w:r>
      <w:r w:rsidRPr="00F63BB5">
        <w:rPr>
          <w:rFonts w:cs="David"/>
          <w:i/>
          <w:iCs/>
          <w:rtl/>
        </w:rPr>
        <w:t>הפסיכולוגיה של הלא מודע</w:t>
      </w:r>
      <w:r w:rsidRPr="00F63BB5">
        <w:rPr>
          <w:rFonts w:cs="David"/>
          <w:b/>
          <w:bCs/>
          <w:i/>
          <w:iCs/>
          <w:rtl/>
        </w:rPr>
        <w:t>.</w:t>
      </w:r>
      <w:r w:rsidRPr="00F63BB5">
        <w:rPr>
          <w:rFonts w:cs="David"/>
          <w:rtl/>
        </w:rPr>
        <w:t xml:space="preserve"> עמ' 6</w:t>
      </w:r>
      <w:r w:rsidRPr="00F63BB5">
        <w:rPr>
          <w:rFonts w:cs="David" w:hint="cs"/>
          <w:rtl/>
        </w:rPr>
        <w:t>6</w:t>
      </w:r>
      <w:r w:rsidRPr="00F63BB5">
        <w:rPr>
          <w:rFonts w:cs="David"/>
          <w:rtl/>
        </w:rPr>
        <w:t>-6</w:t>
      </w:r>
      <w:r w:rsidRPr="00F63BB5">
        <w:rPr>
          <w:rFonts w:cs="David" w:hint="cs"/>
          <w:rtl/>
        </w:rPr>
        <w:t>5</w:t>
      </w:r>
      <w:r w:rsidRPr="00F63BB5">
        <w:rPr>
          <w:rFonts w:cs="David"/>
          <w:rtl/>
        </w:rPr>
        <w:t>.</w:t>
      </w:r>
    </w:p>
  </w:footnote>
  <w:footnote w:id="3">
    <w:p w:rsidR="00EE1366" w:rsidRPr="00F63BB5" w:rsidRDefault="00EE1366" w:rsidP="0024193D">
      <w:pPr>
        <w:pStyle w:val="a3"/>
        <w:rPr>
          <w:rFonts w:cs="David"/>
        </w:rPr>
      </w:pPr>
      <w:r w:rsidRPr="00F63BB5">
        <w:rPr>
          <w:rStyle w:val="a5"/>
          <w:rFonts w:cs="David"/>
        </w:rPr>
        <w:footnoteRef/>
      </w:r>
      <w:r w:rsidRPr="00F63BB5">
        <w:rPr>
          <w:rFonts w:cs="David"/>
          <w:rtl/>
        </w:rPr>
        <w:t xml:space="preserve"> </w:t>
      </w:r>
      <w:r w:rsidRPr="00F63BB5">
        <w:rPr>
          <w:rFonts w:cs="David" w:hint="cs"/>
          <w:rtl/>
        </w:rPr>
        <w:t xml:space="preserve">רוטנברג, מ. </w:t>
      </w:r>
      <w:r w:rsidRPr="00F63BB5">
        <w:rPr>
          <w:rFonts w:cs="David"/>
          <w:rtl/>
        </w:rPr>
        <w:t xml:space="preserve">(1994). </w:t>
      </w:r>
      <w:r w:rsidRPr="00F63BB5">
        <w:rPr>
          <w:rFonts w:cs="David"/>
          <w:i/>
          <w:iCs/>
          <w:rtl/>
        </w:rPr>
        <w:t>נצרות ופסיכיאטריה- הת</w:t>
      </w:r>
      <w:r w:rsidRPr="00F63BB5">
        <w:rPr>
          <w:rFonts w:cs="David" w:hint="cs"/>
          <w:i/>
          <w:iCs/>
          <w:rtl/>
        </w:rPr>
        <w:t>י</w:t>
      </w:r>
      <w:r w:rsidRPr="00F63BB5">
        <w:rPr>
          <w:rFonts w:cs="David"/>
          <w:i/>
          <w:iCs/>
          <w:rtl/>
        </w:rPr>
        <w:t>אולוגיה שמאחורי הפסיכולוגיה.</w:t>
      </w:r>
      <w:r w:rsidRPr="00F63BB5">
        <w:rPr>
          <w:rFonts w:cs="David" w:hint="cs"/>
          <w:rtl/>
        </w:rPr>
        <w:t xml:space="preserve"> עמ'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30547"/>
      <w:docPartObj>
        <w:docPartGallery w:val="Page Numbers (Top of Page)"/>
        <w:docPartUnique/>
      </w:docPartObj>
    </w:sdtPr>
    <w:sdtEndPr/>
    <w:sdtContent>
      <w:p w:rsidR="00EE1366" w:rsidRDefault="00270365">
        <w:pPr>
          <w:pStyle w:val="a7"/>
          <w:jc w:val="right"/>
        </w:pPr>
        <w:r>
          <w:fldChar w:fldCharType="begin"/>
        </w:r>
        <w:r>
          <w:instrText xml:space="preserve"> PAGE   \* MERGEFORMAT </w:instrText>
        </w:r>
        <w:r>
          <w:fldChar w:fldCharType="separate"/>
        </w:r>
        <w:r w:rsidR="00D02B77" w:rsidRPr="00D02B77">
          <w:rPr>
            <w:rFonts w:cs="Calibri"/>
            <w:noProof/>
            <w:rtl/>
            <w:lang w:val="he-IL"/>
          </w:rPr>
          <w:t>1</w:t>
        </w:r>
        <w:r>
          <w:rPr>
            <w:rFonts w:cs="Calibri"/>
            <w:noProof/>
            <w:lang w:val="he-IL"/>
          </w:rPr>
          <w:fldChar w:fldCharType="end"/>
        </w:r>
      </w:p>
    </w:sdtContent>
  </w:sdt>
  <w:p w:rsidR="00EE1366" w:rsidRDefault="00EE13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AD8"/>
    <w:multiLevelType w:val="hybridMultilevel"/>
    <w:tmpl w:val="0F462BBA"/>
    <w:lvl w:ilvl="0" w:tplc="7870FD38">
      <w:start w:val="1"/>
      <w:numFmt w:val="decimal"/>
      <w:lvlText w:val="%1."/>
      <w:lvlJc w:val="left"/>
      <w:pPr>
        <w:ind w:left="360"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29AB4841"/>
    <w:multiLevelType w:val="hybridMultilevel"/>
    <w:tmpl w:val="6A4203EC"/>
    <w:lvl w:ilvl="0" w:tplc="8348E3B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36B87FE1"/>
    <w:multiLevelType w:val="hybridMultilevel"/>
    <w:tmpl w:val="82C8CA4E"/>
    <w:lvl w:ilvl="0" w:tplc="88E2DB4C">
      <w:numFmt w:val="bullet"/>
      <w:lvlText w:val=""/>
      <w:lvlJc w:val="left"/>
      <w:pPr>
        <w:tabs>
          <w:tab w:val="num" w:pos="735"/>
        </w:tabs>
        <w:ind w:left="735" w:right="735" w:hanging="375"/>
      </w:pPr>
      <w:rPr>
        <w:rFonts w:ascii="Symbol" w:eastAsia="Times New Roman" w:hAnsi="Symbol" w:cs="Monotype Hadassah"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1B2BC5"/>
    <w:multiLevelType w:val="hybridMultilevel"/>
    <w:tmpl w:val="CBD8C23A"/>
    <w:lvl w:ilvl="0" w:tplc="2EA03B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178DD"/>
    <w:multiLevelType w:val="hybridMultilevel"/>
    <w:tmpl w:val="570E2740"/>
    <w:lvl w:ilvl="0" w:tplc="1BCE09C0">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DEF110E"/>
    <w:multiLevelType w:val="hybridMultilevel"/>
    <w:tmpl w:val="CC963820"/>
    <w:lvl w:ilvl="0" w:tplc="4D38D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70B98"/>
    <w:multiLevelType w:val="hybridMultilevel"/>
    <w:tmpl w:val="7E2CF896"/>
    <w:lvl w:ilvl="0" w:tplc="3CD896E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8">
    <w:nsid w:val="5DE97AD5"/>
    <w:multiLevelType w:val="hybridMultilevel"/>
    <w:tmpl w:val="0F462BBA"/>
    <w:lvl w:ilvl="0" w:tplc="7870FD3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nsid w:val="752134F1"/>
    <w:multiLevelType w:val="hybridMultilevel"/>
    <w:tmpl w:val="A4A006F0"/>
    <w:lvl w:ilvl="0" w:tplc="E98C33D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8"/>
  </w:num>
  <w:num w:numId="7">
    <w:abstractNumId w:val="7"/>
  </w:num>
  <w:num w:numId="8">
    <w:abstractNumId w:val="6"/>
  </w:num>
  <w:num w:numId="9">
    <w:abstractNumId w:val="4"/>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06"/>
    <w:rsid w:val="000135B6"/>
    <w:rsid w:val="00013A94"/>
    <w:rsid w:val="00016EE3"/>
    <w:rsid w:val="00030F5D"/>
    <w:rsid w:val="00035DE1"/>
    <w:rsid w:val="00045AB0"/>
    <w:rsid w:val="000919C1"/>
    <w:rsid w:val="000A0C29"/>
    <w:rsid w:val="000F3E7E"/>
    <w:rsid w:val="000F4834"/>
    <w:rsid w:val="000F4AEF"/>
    <w:rsid w:val="000F77A2"/>
    <w:rsid w:val="001203DC"/>
    <w:rsid w:val="00125B8E"/>
    <w:rsid w:val="00164BD7"/>
    <w:rsid w:val="00165EBF"/>
    <w:rsid w:val="00174AC5"/>
    <w:rsid w:val="001E1B86"/>
    <w:rsid w:val="001F0F19"/>
    <w:rsid w:val="001F4748"/>
    <w:rsid w:val="001F488C"/>
    <w:rsid w:val="00212D9E"/>
    <w:rsid w:val="00216090"/>
    <w:rsid w:val="00217013"/>
    <w:rsid w:val="002347A0"/>
    <w:rsid w:val="0024193D"/>
    <w:rsid w:val="00244EB4"/>
    <w:rsid w:val="00252EFF"/>
    <w:rsid w:val="00270365"/>
    <w:rsid w:val="00274941"/>
    <w:rsid w:val="00277378"/>
    <w:rsid w:val="00285810"/>
    <w:rsid w:val="00290726"/>
    <w:rsid w:val="002A37F7"/>
    <w:rsid w:val="002A4357"/>
    <w:rsid w:val="002B6AC2"/>
    <w:rsid w:val="002C107C"/>
    <w:rsid w:val="002C47EB"/>
    <w:rsid w:val="00303A1D"/>
    <w:rsid w:val="0030512E"/>
    <w:rsid w:val="003058F1"/>
    <w:rsid w:val="00315403"/>
    <w:rsid w:val="003351DA"/>
    <w:rsid w:val="003514C9"/>
    <w:rsid w:val="00352399"/>
    <w:rsid w:val="0036414C"/>
    <w:rsid w:val="00364172"/>
    <w:rsid w:val="003701B0"/>
    <w:rsid w:val="00395E11"/>
    <w:rsid w:val="00397CA4"/>
    <w:rsid w:val="003B4E2A"/>
    <w:rsid w:val="003D135A"/>
    <w:rsid w:val="003E4FBE"/>
    <w:rsid w:val="003F740F"/>
    <w:rsid w:val="004112B8"/>
    <w:rsid w:val="00454F6A"/>
    <w:rsid w:val="004652B2"/>
    <w:rsid w:val="004A1B76"/>
    <w:rsid w:val="004D0761"/>
    <w:rsid w:val="00517935"/>
    <w:rsid w:val="00526A64"/>
    <w:rsid w:val="005426A0"/>
    <w:rsid w:val="00546FC0"/>
    <w:rsid w:val="00562049"/>
    <w:rsid w:val="00562A2E"/>
    <w:rsid w:val="00567706"/>
    <w:rsid w:val="00582216"/>
    <w:rsid w:val="005968AE"/>
    <w:rsid w:val="005A3E42"/>
    <w:rsid w:val="005B001F"/>
    <w:rsid w:val="005B29C0"/>
    <w:rsid w:val="005C3C9D"/>
    <w:rsid w:val="005F185C"/>
    <w:rsid w:val="00601AD5"/>
    <w:rsid w:val="00603EAF"/>
    <w:rsid w:val="0061198A"/>
    <w:rsid w:val="00622FCB"/>
    <w:rsid w:val="006332F1"/>
    <w:rsid w:val="00634C93"/>
    <w:rsid w:val="0065795B"/>
    <w:rsid w:val="006713E6"/>
    <w:rsid w:val="0067246E"/>
    <w:rsid w:val="0067784B"/>
    <w:rsid w:val="006F39CA"/>
    <w:rsid w:val="006F519C"/>
    <w:rsid w:val="00724501"/>
    <w:rsid w:val="00753E25"/>
    <w:rsid w:val="00765174"/>
    <w:rsid w:val="007712A8"/>
    <w:rsid w:val="00774420"/>
    <w:rsid w:val="00783C9B"/>
    <w:rsid w:val="00784E8B"/>
    <w:rsid w:val="00797644"/>
    <w:rsid w:val="007B7EB2"/>
    <w:rsid w:val="007C1667"/>
    <w:rsid w:val="007C561B"/>
    <w:rsid w:val="007D7172"/>
    <w:rsid w:val="007E15ED"/>
    <w:rsid w:val="007F4FAC"/>
    <w:rsid w:val="00802409"/>
    <w:rsid w:val="00812AAD"/>
    <w:rsid w:val="0082212C"/>
    <w:rsid w:val="008439CD"/>
    <w:rsid w:val="0085631C"/>
    <w:rsid w:val="008623F3"/>
    <w:rsid w:val="00865BA6"/>
    <w:rsid w:val="00885EE6"/>
    <w:rsid w:val="00890D1D"/>
    <w:rsid w:val="008D5A2B"/>
    <w:rsid w:val="00912DCF"/>
    <w:rsid w:val="0093224D"/>
    <w:rsid w:val="0093655C"/>
    <w:rsid w:val="0094427F"/>
    <w:rsid w:val="00945DAC"/>
    <w:rsid w:val="00965899"/>
    <w:rsid w:val="009669A1"/>
    <w:rsid w:val="009A2967"/>
    <w:rsid w:val="009C1CA7"/>
    <w:rsid w:val="009D0085"/>
    <w:rsid w:val="009F753D"/>
    <w:rsid w:val="00A120DC"/>
    <w:rsid w:val="00A23F6E"/>
    <w:rsid w:val="00A24D4E"/>
    <w:rsid w:val="00A309C0"/>
    <w:rsid w:val="00A3200F"/>
    <w:rsid w:val="00A40DAD"/>
    <w:rsid w:val="00A52D4C"/>
    <w:rsid w:val="00A61E23"/>
    <w:rsid w:val="00A87E22"/>
    <w:rsid w:val="00A91D60"/>
    <w:rsid w:val="00AA3410"/>
    <w:rsid w:val="00AB18FF"/>
    <w:rsid w:val="00AC38EB"/>
    <w:rsid w:val="00AC4CFA"/>
    <w:rsid w:val="00AD29D8"/>
    <w:rsid w:val="00B0035E"/>
    <w:rsid w:val="00B0341B"/>
    <w:rsid w:val="00B2161E"/>
    <w:rsid w:val="00B230F6"/>
    <w:rsid w:val="00B26D0F"/>
    <w:rsid w:val="00B4045B"/>
    <w:rsid w:val="00B43F75"/>
    <w:rsid w:val="00B56F04"/>
    <w:rsid w:val="00B61479"/>
    <w:rsid w:val="00B632DF"/>
    <w:rsid w:val="00BA06C3"/>
    <w:rsid w:val="00BB5F98"/>
    <w:rsid w:val="00BB77CB"/>
    <w:rsid w:val="00BC4E56"/>
    <w:rsid w:val="00BD19EE"/>
    <w:rsid w:val="00BD5798"/>
    <w:rsid w:val="00BF13F4"/>
    <w:rsid w:val="00BF4989"/>
    <w:rsid w:val="00C3756F"/>
    <w:rsid w:val="00C378E4"/>
    <w:rsid w:val="00C70C0F"/>
    <w:rsid w:val="00C71EDD"/>
    <w:rsid w:val="00C83AC7"/>
    <w:rsid w:val="00C87F70"/>
    <w:rsid w:val="00CA21A0"/>
    <w:rsid w:val="00CA2B46"/>
    <w:rsid w:val="00CA5FD1"/>
    <w:rsid w:val="00CA6EDD"/>
    <w:rsid w:val="00CD00E9"/>
    <w:rsid w:val="00CE0B5E"/>
    <w:rsid w:val="00D02B77"/>
    <w:rsid w:val="00D06E23"/>
    <w:rsid w:val="00D35A7F"/>
    <w:rsid w:val="00D73EA5"/>
    <w:rsid w:val="00D8052B"/>
    <w:rsid w:val="00D85A9F"/>
    <w:rsid w:val="00D94B44"/>
    <w:rsid w:val="00D97665"/>
    <w:rsid w:val="00DB1BAC"/>
    <w:rsid w:val="00DB5473"/>
    <w:rsid w:val="00DC3931"/>
    <w:rsid w:val="00DC468B"/>
    <w:rsid w:val="00DD48CF"/>
    <w:rsid w:val="00DE6CC9"/>
    <w:rsid w:val="00DF616F"/>
    <w:rsid w:val="00E06BE4"/>
    <w:rsid w:val="00E078D4"/>
    <w:rsid w:val="00E16BE1"/>
    <w:rsid w:val="00E22D77"/>
    <w:rsid w:val="00E26204"/>
    <w:rsid w:val="00E40106"/>
    <w:rsid w:val="00EB35FC"/>
    <w:rsid w:val="00EC6C57"/>
    <w:rsid w:val="00ED2205"/>
    <w:rsid w:val="00ED2AAB"/>
    <w:rsid w:val="00ED6054"/>
    <w:rsid w:val="00EE1366"/>
    <w:rsid w:val="00EE1CDE"/>
    <w:rsid w:val="00EE7ECE"/>
    <w:rsid w:val="00F034F7"/>
    <w:rsid w:val="00F2630E"/>
    <w:rsid w:val="00F30230"/>
    <w:rsid w:val="00F30ABE"/>
    <w:rsid w:val="00F31999"/>
    <w:rsid w:val="00F334C1"/>
    <w:rsid w:val="00F33E86"/>
    <w:rsid w:val="00F50763"/>
    <w:rsid w:val="00F55983"/>
    <w:rsid w:val="00F63BB5"/>
    <w:rsid w:val="00F84271"/>
    <w:rsid w:val="00F85C45"/>
    <w:rsid w:val="00FB7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40106"/>
    <w:rPr>
      <w:sz w:val="20"/>
      <w:szCs w:val="20"/>
    </w:rPr>
  </w:style>
  <w:style w:type="character" w:customStyle="1" w:styleId="a4">
    <w:name w:val="טקסט הערת שוליים תו"/>
    <w:basedOn w:val="a0"/>
    <w:link w:val="a3"/>
    <w:rsid w:val="00E40106"/>
    <w:rPr>
      <w:rFonts w:ascii="Times New Roman" w:eastAsia="Times New Roman" w:hAnsi="Times New Roman" w:cs="Times New Roman"/>
      <w:sz w:val="20"/>
      <w:szCs w:val="20"/>
    </w:rPr>
  </w:style>
  <w:style w:type="character" w:styleId="a5">
    <w:name w:val="footnote reference"/>
    <w:basedOn w:val="a0"/>
    <w:semiHidden/>
    <w:unhideWhenUsed/>
    <w:rsid w:val="00E40106"/>
    <w:rPr>
      <w:vertAlign w:val="superscript"/>
    </w:rPr>
  </w:style>
  <w:style w:type="paragraph" w:styleId="a6">
    <w:name w:val="List Paragraph"/>
    <w:basedOn w:val="a"/>
    <w:uiPriority w:val="34"/>
    <w:qFormat/>
    <w:rsid w:val="00CA2B46"/>
    <w:pPr>
      <w:ind w:left="720"/>
      <w:contextualSpacing/>
    </w:pPr>
  </w:style>
  <w:style w:type="character" w:customStyle="1" w:styleId="psk1">
    <w:name w:val="psk1"/>
    <w:basedOn w:val="a0"/>
    <w:rsid w:val="0024193D"/>
    <w:rPr>
      <w:rFonts w:ascii="Arial" w:hAnsi="Arial" w:cs="Arial"/>
      <w:color w:val="889EC2"/>
      <w:sz w:val="17"/>
      <w:szCs w:val="17"/>
    </w:rPr>
  </w:style>
  <w:style w:type="paragraph" w:styleId="a7">
    <w:name w:val="header"/>
    <w:basedOn w:val="a"/>
    <w:link w:val="a8"/>
    <w:uiPriority w:val="99"/>
    <w:rsid w:val="0024193D"/>
    <w:pPr>
      <w:tabs>
        <w:tab w:val="center" w:pos="4153"/>
        <w:tab w:val="right" w:pos="8306"/>
      </w:tabs>
    </w:pPr>
    <w:rPr>
      <w:rFonts w:eastAsia="Calibri"/>
    </w:rPr>
  </w:style>
  <w:style w:type="character" w:customStyle="1" w:styleId="a8">
    <w:name w:val="כותרת עליונה תו"/>
    <w:basedOn w:val="a0"/>
    <w:link w:val="a7"/>
    <w:uiPriority w:val="99"/>
    <w:rsid w:val="0024193D"/>
    <w:rPr>
      <w:rFonts w:ascii="Times New Roman" w:eastAsia="Calibri" w:hAnsi="Times New Roman" w:cs="Times New Roman"/>
      <w:sz w:val="24"/>
      <w:szCs w:val="24"/>
    </w:rPr>
  </w:style>
  <w:style w:type="paragraph" w:styleId="a9">
    <w:name w:val="footer"/>
    <w:basedOn w:val="a"/>
    <w:link w:val="aa"/>
    <w:uiPriority w:val="99"/>
    <w:rsid w:val="0024193D"/>
    <w:pPr>
      <w:tabs>
        <w:tab w:val="center" w:pos="4153"/>
        <w:tab w:val="right" w:pos="8306"/>
      </w:tabs>
    </w:pPr>
    <w:rPr>
      <w:rFonts w:eastAsia="Calibri"/>
    </w:rPr>
  </w:style>
  <w:style w:type="character" w:customStyle="1" w:styleId="aa">
    <w:name w:val="כותרת תחתונה תו"/>
    <w:basedOn w:val="a0"/>
    <w:link w:val="a9"/>
    <w:uiPriority w:val="99"/>
    <w:rsid w:val="0024193D"/>
    <w:rPr>
      <w:rFonts w:ascii="Times New Roman" w:eastAsia="Calibri" w:hAnsi="Times New Roman" w:cs="Times New Roman"/>
      <w:sz w:val="24"/>
      <w:szCs w:val="24"/>
    </w:rPr>
  </w:style>
  <w:style w:type="character" w:customStyle="1" w:styleId="v">
    <w:name w:val="v"/>
    <w:basedOn w:val="a0"/>
    <w:rsid w:val="0024193D"/>
    <w:rPr>
      <w:rFonts w:cs="Times New Roman"/>
      <w:sz w:val="17"/>
      <w:szCs w:val="17"/>
    </w:rPr>
  </w:style>
  <w:style w:type="paragraph" w:customStyle="1" w:styleId="1">
    <w:name w:val="פיסקת רשימה1"/>
    <w:basedOn w:val="a"/>
    <w:rsid w:val="0024193D"/>
    <w:pPr>
      <w:ind w:left="720"/>
    </w:pPr>
    <w:rPr>
      <w:rFonts w:eastAsia="Calibri"/>
    </w:rPr>
  </w:style>
  <w:style w:type="paragraph" w:styleId="NormalWeb">
    <w:name w:val="Normal (Web)"/>
    <w:basedOn w:val="a"/>
    <w:rsid w:val="0024193D"/>
    <w:pPr>
      <w:bidi w:val="0"/>
      <w:spacing w:before="100" w:beforeAutospacing="1" w:after="100" w:afterAutospacing="1"/>
    </w:pPr>
  </w:style>
  <w:style w:type="character" w:customStyle="1" w:styleId="c">
    <w:name w:val="c"/>
    <w:basedOn w:val="a0"/>
    <w:rsid w:val="0024193D"/>
    <w:rPr>
      <w:b/>
      <w:bCs/>
      <w:sz w:val="29"/>
      <w:szCs w:val="29"/>
    </w:rPr>
  </w:style>
  <w:style w:type="paragraph" w:styleId="ab">
    <w:name w:val="Balloon Text"/>
    <w:basedOn w:val="a"/>
    <w:link w:val="ac"/>
    <w:uiPriority w:val="99"/>
    <w:semiHidden/>
    <w:unhideWhenUsed/>
    <w:rsid w:val="0024193D"/>
    <w:rPr>
      <w:rFonts w:ascii="Tahoma" w:eastAsia="Calibri" w:hAnsi="Tahoma" w:cs="Tahoma"/>
      <w:sz w:val="16"/>
      <w:szCs w:val="16"/>
    </w:rPr>
  </w:style>
  <w:style w:type="character" w:customStyle="1" w:styleId="ac">
    <w:name w:val="טקסט בלונים תו"/>
    <w:basedOn w:val="a0"/>
    <w:link w:val="ab"/>
    <w:uiPriority w:val="99"/>
    <w:semiHidden/>
    <w:rsid w:val="0024193D"/>
    <w:rPr>
      <w:rFonts w:ascii="Tahoma" w:eastAsia="Calibri" w:hAnsi="Tahoma" w:cs="Tahoma"/>
      <w:sz w:val="16"/>
      <w:szCs w:val="16"/>
    </w:rPr>
  </w:style>
  <w:style w:type="paragraph" w:styleId="ad">
    <w:name w:val="endnote text"/>
    <w:basedOn w:val="a"/>
    <w:link w:val="ae"/>
    <w:uiPriority w:val="99"/>
    <w:semiHidden/>
    <w:unhideWhenUsed/>
    <w:rsid w:val="00BB5F98"/>
    <w:rPr>
      <w:sz w:val="20"/>
      <w:szCs w:val="20"/>
    </w:rPr>
  </w:style>
  <w:style w:type="character" w:customStyle="1" w:styleId="ae">
    <w:name w:val="טקסט הערת סיום תו"/>
    <w:basedOn w:val="a0"/>
    <w:link w:val="ad"/>
    <w:uiPriority w:val="99"/>
    <w:semiHidden/>
    <w:rsid w:val="00BB5F98"/>
    <w:rPr>
      <w:rFonts w:ascii="Times New Roman" w:eastAsia="Times New Roman" w:hAnsi="Times New Roman" w:cs="Times New Roman"/>
      <w:sz w:val="20"/>
      <w:szCs w:val="20"/>
    </w:rPr>
  </w:style>
  <w:style w:type="character" w:styleId="af">
    <w:name w:val="endnote reference"/>
    <w:basedOn w:val="a0"/>
    <w:uiPriority w:val="99"/>
    <w:semiHidden/>
    <w:unhideWhenUsed/>
    <w:rsid w:val="00BB5F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40106"/>
    <w:rPr>
      <w:sz w:val="20"/>
      <w:szCs w:val="20"/>
    </w:rPr>
  </w:style>
  <w:style w:type="character" w:customStyle="1" w:styleId="a4">
    <w:name w:val="טקסט הערת שוליים תו"/>
    <w:basedOn w:val="a0"/>
    <w:link w:val="a3"/>
    <w:rsid w:val="00E40106"/>
    <w:rPr>
      <w:rFonts w:ascii="Times New Roman" w:eastAsia="Times New Roman" w:hAnsi="Times New Roman" w:cs="Times New Roman"/>
      <w:sz w:val="20"/>
      <w:szCs w:val="20"/>
    </w:rPr>
  </w:style>
  <w:style w:type="character" w:styleId="a5">
    <w:name w:val="footnote reference"/>
    <w:basedOn w:val="a0"/>
    <w:semiHidden/>
    <w:unhideWhenUsed/>
    <w:rsid w:val="00E40106"/>
    <w:rPr>
      <w:vertAlign w:val="superscript"/>
    </w:rPr>
  </w:style>
  <w:style w:type="paragraph" w:styleId="a6">
    <w:name w:val="List Paragraph"/>
    <w:basedOn w:val="a"/>
    <w:uiPriority w:val="34"/>
    <w:qFormat/>
    <w:rsid w:val="00CA2B46"/>
    <w:pPr>
      <w:ind w:left="720"/>
      <w:contextualSpacing/>
    </w:pPr>
  </w:style>
  <w:style w:type="character" w:customStyle="1" w:styleId="psk1">
    <w:name w:val="psk1"/>
    <w:basedOn w:val="a0"/>
    <w:rsid w:val="0024193D"/>
    <w:rPr>
      <w:rFonts w:ascii="Arial" w:hAnsi="Arial" w:cs="Arial"/>
      <w:color w:val="889EC2"/>
      <w:sz w:val="17"/>
      <w:szCs w:val="17"/>
    </w:rPr>
  </w:style>
  <w:style w:type="paragraph" w:styleId="a7">
    <w:name w:val="header"/>
    <w:basedOn w:val="a"/>
    <w:link w:val="a8"/>
    <w:uiPriority w:val="99"/>
    <w:rsid w:val="0024193D"/>
    <w:pPr>
      <w:tabs>
        <w:tab w:val="center" w:pos="4153"/>
        <w:tab w:val="right" w:pos="8306"/>
      </w:tabs>
    </w:pPr>
    <w:rPr>
      <w:rFonts w:eastAsia="Calibri"/>
    </w:rPr>
  </w:style>
  <w:style w:type="character" w:customStyle="1" w:styleId="a8">
    <w:name w:val="כותרת עליונה תו"/>
    <w:basedOn w:val="a0"/>
    <w:link w:val="a7"/>
    <w:uiPriority w:val="99"/>
    <w:rsid w:val="0024193D"/>
    <w:rPr>
      <w:rFonts w:ascii="Times New Roman" w:eastAsia="Calibri" w:hAnsi="Times New Roman" w:cs="Times New Roman"/>
      <w:sz w:val="24"/>
      <w:szCs w:val="24"/>
    </w:rPr>
  </w:style>
  <w:style w:type="paragraph" w:styleId="a9">
    <w:name w:val="footer"/>
    <w:basedOn w:val="a"/>
    <w:link w:val="aa"/>
    <w:uiPriority w:val="99"/>
    <w:rsid w:val="0024193D"/>
    <w:pPr>
      <w:tabs>
        <w:tab w:val="center" w:pos="4153"/>
        <w:tab w:val="right" w:pos="8306"/>
      </w:tabs>
    </w:pPr>
    <w:rPr>
      <w:rFonts w:eastAsia="Calibri"/>
    </w:rPr>
  </w:style>
  <w:style w:type="character" w:customStyle="1" w:styleId="aa">
    <w:name w:val="כותרת תחתונה תו"/>
    <w:basedOn w:val="a0"/>
    <w:link w:val="a9"/>
    <w:uiPriority w:val="99"/>
    <w:rsid w:val="0024193D"/>
    <w:rPr>
      <w:rFonts w:ascii="Times New Roman" w:eastAsia="Calibri" w:hAnsi="Times New Roman" w:cs="Times New Roman"/>
      <w:sz w:val="24"/>
      <w:szCs w:val="24"/>
    </w:rPr>
  </w:style>
  <w:style w:type="character" w:customStyle="1" w:styleId="v">
    <w:name w:val="v"/>
    <w:basedOn w:val="a0"/>
    <w:rsid w:val="0024193D"/>
    <w:rPr>
      <w:rFonts w:cs="Times New Roman"/>
      <w:sz w:val="17"/>
      <w:szCs w:val="17"/>
    </w:rPr>
  </w:style>
  <w:style w:type="paragraph" w:customStyle="1" w:styleId="1">
    <w:name w:val="פיסקת רשימה1"/>
    <w:basedOn w:val="a"/>
    <w:rsid w:val="0024193D"/>
    <w:pPr>
      <w:ind w:left="720"/>
    </w:pPr>
    <w:rPr>
      <w:rFonts w:eastAsia="Calibri"/>
    </w:rPr>
  </w:style>
  <w:style w:type="paragraph" w:styleId="NormalWeb">
    <w:name w:val="Normal (Web)"/>
    <w:basedOn w:val="a"/>
    <w:rsid w:val="0024193D"/>
    <w:pPr>
      <w:bidi w:val="0"/>
      <w:spacing w:before="100" w:beforeAutospacing="1" w:after="100" w:afterAutospacing="1"/>
    </w:pPr>
  </w:style>
  <w:style w:type="character" w:customStyle="1" w:styleId="c">
    <w:name w:val="c"/>
    <w:basedOn w:val="a0"/>
    <w:rsid w:val="0024193D"/>
    <w:rPr>
      <w:b/>
      <w:bCs/>
      <w:sz w:val="29"/>
      <w:szCs w:val="29"/>
    </w:rPr>
  </w:style>
  <w:style w:type="paragraph" w:styleId="ab">
    <w:name w:val="Balloon Text"/>
    <w:basedOn w:val="a"/>
    <w:link w:val="ac"/>
    <w:uiPriority w:val="99"/>
    <w:semiHidden/>
    <w:unhideWhenUsed/>
    <w:rsid w:val="0024193D"/>
    <w:rPr>
      <w:rFonts w:ascii="Tahoma" w:eastAsia="Calibri" w:hAnsi="Tahoma" w:cs="Tahoma"/>
      <w:sz w:val="16"/>
      <w:szCs w:val="16"/>
    </w:rPr>
  </w:style>
  <w:style w:type="character" w:customStyle="1" w:styleId="ac">
    <w:name w:val="טקסט בלונים תו"/>
    <w:basedOn w:val="a0"/>
    <w:link w:val="ab"/>
    <w:uiPriority w:val="99"/>
    <w:semiHidden/>
    <w:rsid w:val="0024193D"/>
    <w:rPr>
      <w:rFonts w:ascii="Tahoma" w:eastAsia="Calibri" w:hAnsi="Tahoma" w:cs="Tahoma"/>
      <w:sz w:val="16"/>
      <w:szCs w:val="16"/>
    </w:rPr>
  </w:style>
  <w:style w:type="paragraph" w:styleId="ad">
    <w:name w:val="endnote text"/>
    <w:basedOn w:val="a"/>
    <w:link w:val="ae"/>
    <w:uiPriority w:val="99"/>
    <w:semiHidden/>
    <w:unhideWhenUsed/>
    <w:rsid w:val="00BB5F98"/>
    <w:rPr>
      <w:sz w:val="20"/>
      <w:szCs w:val="20"/>
    </w:rPr>
  </w:style>
  <w:style w:type="character" w:customStyle="1" w:styleId="ae">
    <w:name w:val="טקסט הערת סיום תו"/>
    <w:basedOn w:val="a0"/>
    <w:link w:val="ad"/>
    <w:uiPriority w:val="99"/>
    <w:semiHidden/>
    <w:rsid w:val="00BB5F98"/>
    <w:rPr>
      <w:rFonts w:ascii="Times New Roman" w:eastAsia="Times New Roman" w:hAnsi="Times New Roman" w:cs="Times New Roman"/>
      <w:sz w:val="20"/>
      <w:szCs w:val="20"/>
    </w:rPr>
  </w:style>
  <w:style w:type="character" w:styleId="af">
    <w:name w:val="endnote reference"/>
    <w:basedOn w:val="a0"/>
    <w:uiPriority w:val="99"/>
    <w:semiHidden/>
    <w:unhideWhenUsed/>
    <w:rsid w:val="00BB5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0204">
      <w:bodyDiv w:val="1"/>
      <w:marLeft w:val="0"/>
      <w:marRight w:val="0"/>
      <w:marTop w:val="0"/>
      <w:marBottom w:val="0"/>
      <w:divBdr>
        <w:top w:val="none" w:sz="0" w:space="0" w:color="auto"/>
        <w:left w:val="none" w:sz="0" w:space="0" w:color="auto"/>
        <w:bottom w:val="none" w:sz="0" w:space="0" w:color="auto"/>
        <w:right w:val="none" w:sz="0" w:space="0" w:color="auto"/>
      </w:divBdr>
    </w:div>
    <w:div w:id="10740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BCE5-359D-4F69-85CA-7655ACCB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1923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3</cp:revision>
  <cp:lastPrinted>2012-07-14T18:57:00Z</cp:lastPrinted>
  <dcterms:created xsi:type="dcterms:W3CDTF">2018-05-12T14:39:00Z</dcterms:created>
  <dcterms:modified xsi:type="dcterms:W3CDTF">2018-05-12T16:10:00Z</dcterms:modified>
</cp:coreProperties>
</file>