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52" w:rsidRDefault="00D63927">
      <w:pPr>
        <w:spacing w:after="0" w:line="480" w:lineRule="auto"/>
        <w:jc w:val="center"/>
        <w:rPr>
          <w:rFonts w:ascii="David" w:eastAsia="David" w:hAnsi="David" w:cs="David"/>
          <w:sz w:val="24"/>
          <w:szCs w:val="24"/>
          <w:u w:val="single"/>
        </w:rPr>
        <w:pPrChange w:id="0" w:author="Eyal Heled" w:date="2020-01-05T12:28:00Z">
          <w:pPr>
            <w:spacing w:after="60" w:line="480" w:lineRule="auto"/>
            <w:jc w:val="center"/>
          </w:pPr>
        </w:pPrChange>
      </w:pPr>
      <w:r>
        <w:rPr>
          <w:rFonts w:ascii="David" w:eastAsia="David" w:hAnsi="David" w:cs="David" w:hint="cs"/>
          <w:noProof/>
          <w:sz w:val="24"/>
          <w:szCs w:val="24"/>
          <w:lang w:bidi="he-IL"/>
        </w:rPr>
        <w:drawing>
          <wp:inline distT="0" distB="0" distL="0" distR="0">
            <wp:extent cx="2428240" cy="1088390"/>
            <wp:effectExtent l="0" t="0" r="0" b="0"/>
            <wp:docPr id="1" name="תמונה 1" descr="Ariel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riel University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1088390"/>
                    </a:xfrm>
                    <a:prstGeom prst="rect">
                      <a:avLst/>
                    </a:prstGeom>
                    <a:noFill/>
                    <a:ln>
                      <a:noFill/>
                    </a:ln>
                    <a:effectLst/>
                  </pic:spPr>
                </pic:pic>
              </a:graphicData>
            </a:graphic>
          </wp:inline>
        </w:drawing>
      </w:r>
    </w:p>
    <w:p w:rsidR="00945652" w:rsidRDefault="00945652">
      <w:pPr>
        <w:spacing w:after="0" w:line="480" w:lineRule="auto"/>
        <w:jc w:val="center"/>
        <w:rPr>
          <w:rFonts w:ascii="David" w:eastAsia="David" w:hAnsi="David" w:cs="David"/>
          <w:sz w:val="24"/>
          <w:szCs w:val="24"/>
          <w:u w:val="single"/>
        </w:rPr>
        <w:pPrChange w:id="1" w:author="Eyal Heled" w:date="2020-01-05T12:28:00Z">
          <w:pPr>
            <w:spacing w:after="60" w:line="480" w:lineRule="auto"/>
            <w:jc w:val="center"/>
          </w:pPr>
        </w:pPrChange>
      </w:pPr>
    </w:p>
    <w:p w:rsidR="00945652" w:rsidRDefault="00945652" w:rsidP="00D82630">
      <w:pPr>
        <w:spacing w:after="0" w:line="480" w:lineRule="auto"/>
        <w:jc w:val="center"/>
        <w:rPr>
          <w:rFonts w:ascii="David" w:eastAsia="David" w:hAnsi="David" w:cs="David"/>
          <w:rtl/>
          <w:lang w:val="he-IL" w:bidi="he-IL"/>
        </w:rPr>
      </w:pPr>
      <w:r>
        <w:rPr>
          <w:rFonts w:ascii="David" w:eastAsia="David" w:hAnsi="David" w:cs="David"/>
          <w:sz w:val="24"/>
          <w:szCs w:val="24"/>
        </w:rPr>
        <w:t>Department of Psychology</w:t>
      </w:r>
    </w:p>
    <w:p w:rsidR="00945652" w:rsidRDefault="00945652">
      <w:pPr>
        <w:spacing w:after="0" w:line="480" w:lineRule="auto"/>
        <w:jc w:val="center"/>
        <w:rPr>
          <w:rFonts w:ascii="David" w:eastAsia="David" w:hAnsi="David" w:cs="David"/>
        </w:rPr>
        <w:pPrChange w:id="2" w:author="Eyal Heled" w:date="2020-01-05T12:28:00Z">
          <w:pPr>
            <w:spacing w:line="480" w:lineRule="auto"/>
            <w:jc w:val="center"/>
          </w:pPr>
        </w:pPrChange>
      </w:pPr>
      <w:r>
        <w:rPr>
          <w:rFonts w:ascii="David" w:eastAsia="David" w:hAnsi="David" w:cs="David"/>
          <w:sz w:val="24"/>
          <w:szCs w:val="24"/>
        </w:rPr>
        <w:t xml:space="preserve">Graduate program in </w:t>
      </w:r>
      <w:r>
        <w:rPr>
          <w:rFonts w:ascii="David" w:eastAsia="David" w:hAnsi="David" w:cs="David"/>
        </w:rPr>
        <w:t>Rehabilitation Psychology</w:t>
      </w:r>
    </w:p>
    <w:p w:rsidR="00945652" w:rsidRDefault="00945652" w:rsidP="00D82630">
      <w:pPr>
        <w:spacing w:after="0" w:line="480" w:lineRule="auto"/>
        <w:jc w:val="center"/>
        <w:rPr>
          <w:rFonts w:ascii="David" w:eastAsia="David" w:hAnsi="David" w:cs="David"/>
          <w:sz w:val="24"/>
          <w:szCs w:val="24"/>
        </w:rPr>
      </w:pPr>
    </w:p>
    <w:p w:rsidR="00945652" w:rsidRDefault="00945652" w:rsidP="00B71D76">
      <w:pPr>
        <w:spacing w:after="0" w:line="480" w:lineRule="auto"/>
        <w:jc w:val="center"/>
        <w:rPr>
          <w:rFonts w:ascii="David" w:eastAsia="David" w:hAnsi="David" w:cs="David"/>
          <w:sz w:val="24"/>
          <w:szCs w:val="24"/>
        </w:rPr>
      </w:pPr>
      <w:r>
        <w:rPr>
          <w:rFonts w:ascii="David" w:eastAsia="David" w:hAnsi="David" w:cs="David"/>
          <w:sz w:val="24"/>
          <w:szCs w:val="24"/>
        </w:rPr>
        <w:t>Research proposal submitted in partial fulfillment of the requirements for the M.A degree in psychology</w:t>
      </w:r>
    </w:p>
    <w:p w:rsidR="00945652" w:rsidRDefault="00945652">
      <w:pPr>
        <w:bidi/>
        <w:spacing w:after="0" w:line="480" w:lineRule="auto"/>
        <w:rPr>
          <w:rFonts w:ascii="David" w:eastAsia="David" w:hAnsi="David" w:cs="David" w:hint="cs"/>
          <w:sz w:val="24"/>
          <w:szCs w:val="24"/>
          <w:rtl/>
          <w:lang w:val="he-IL" w:bidi="he-IL"/>
        </w:rPr>
        <w:pPrChange w:id="3" w:author="Eyal Heled" w:date="2020-01-05T12:28:00Z">
          <w:pPr>
            <w:bidi/>
            <w:spacing w:line="480" w:lineRule="auto"/>
          </w:pPr>
        </w:pPrChange>
      </w:pPr>
    </w:p>
    <w:p w:rsidR="00945652" w:rsidRDefault="00945652">
      <w:pPr>
        <w:spacing w:after="0" w:line="480" w:lineRule="auto"/>
        <w:jc w:val="center"/>
        <w:rPr>
          <w:rFonts w:ascii="David" w:eastAsia="David" w:hAnsi="David" w:cs="David"/>
          <w:sz w:val="24"/>
          <w:szCs w:val="24"/>
        </w:rPr>
        <w:pPrChange w:id="4" w:author="Eyal Heled" w:date="2020-01-05T12:28:00Z">
          <w:pPr>
            <w:spacing w:after="240" w:line="480" w:lineRule="auto"/>
            <w:jc w:val="center"/>
          </w:pPr>
        </w:pPrChange>
      </w:pPr>
      <w:r>
        <w:rPr>
          <w:rFonts w:ascii="David" w:eastAsia="David" w:hAnsi="David" w:cs="David"/>
          <w:sz w:val="24"/>
          <w:szCs w:val="24"/>
        </w:rPr>
        <w:t>Cognitive flexibility</w:t>
      </w:r>
    </w:p>
    <w:p w:rsidR="00945652" w:rsidRDefault="00945652">
      <w:pPr>
        <w:spacing w:after="0" w:line="480" w:lineRule="auto"/>
        <w:jc w:val="center"/>
        <w:rPr>
          <w:rFonts w:ascii="David" w:eastAsia="David" w:hAnsi="David" w:cs="David"/>
          <w:sz w:val="24"/>
          <w:szCs w:val="24"/>
        </w:rPr>
        <w:pPrChange w:id="5" w:author="Eyal Heled" w:date="2020-01-05T12:28:00Z">
          <w:pPr>
            <w:spacing w:after="240" w:line="480" w:lineRule="auto"/>
            <w:jc w:val="center"/>
          </w:pPr>
        </w:pPrChange>
      </w:pPr>
      <w:r>
        <w:rPr>
          <w:rFonts w:ascii="David" w:eastAsia="David" w:hAnsi="David" w:cs="David"/>
          <w:sz w:val="24"/>
          <w:szCs w:val="24"/>
        </w:rPr>
        <w:t xml:space="preserve"> amongst patients with anorexia nervosa  </w:t>
      </w:r>
    </w:p>
    <w:p w:rsidR="00945652" w:rsidRDefault="00945652">
      <w:pPr>
        <w:spacing w:after="0" w:line="480" w:lineRule="auto"/>
        <w:jc w:val="center"/>
        <w:rPr>
          <w:rFonts w:ascii="David" w:eastAsia="David" w:hAnsi="David" w:cs="David"/>
          <w:sz w:val="24"/>
          <w:szCs w:val="24"/>
        </w:rPr>
        <w:pPrChange w:id="6" w:author="Eyal Heled" w:date="2020-01-05T12:28:00Z">
          <w:pPr>
            <w:spacing w:after="120" w:line="480" w:lineRule="auto"/>
            <w:jc w:val="center"/>
          </w:pPr>
        </w:pPrChange>
      </w:pPr>
    </w:p>
    <w:p w:rsidR="00945652" w:rsidRDefault="00945652">
      <w:pPr>
        <w:spacing w:after="0" w:line="480" w:lineRule="auto"/>
        <w:jc w:val="center"/>
        <w:rPr>
          <w:rFonts w:ascii="David" w:eastAsia="David" w:hAnsi="David" w:cs="David"/>
          <w:sz w:val="24"/>
          <w:szCs w:val="24"/>
        </w:rPr>
        <w:pPrChange w:id="7" w:author="Eyal Heled" w:date="2020-01-05T12:28:00Z">
          <w:pPr>
            <w:spacing w:after="120" w:line="480" w:lineRule="auto"/>
            <w:jc w:val="center"/>
          </w:pPr>
        </w:pPrChange>
      </w:pPr>
      <w:r>
        <w:rPr>
          <w:rFonts w:ascii="David" w:eastAsia="David" w:hAnsi="David" w:cs="David"/>
          <w:sz w:val="24"/>
          <w:szCs w:val="24"/>
        </w:rPr>
        <w:t xml:space="preserve">By: </w:t>
      </w:r>
      <w:r>
        <w:rPr>
          <w:rFonts w:ascii="David" w:eastAsia="David" w:hAnsi="David" w:cs="David"/>
          <w:sz w:val="24"/>
          <w:szCs w:val="24"/>
          <w:u w:val="single"/>
        </w:rPr>
        <w:t>Bar Ben Baruch</w:t>
      </w:r>
      <w:r>
        <w:rPr>
          <w:rFonts w:ascii="David" w:eastAsia="David" w:hAnsi="David" w:cs="David"/>
          <w:sz w:val="24"/>
          <w:szCs w:val="24"/>
        </w:rPr>
        <w:t xml:space="preserve">                                                      I.D. </w:t>
      </w:r>
      <w:r>
        <w:rPr>
          <w:rFonts w:ascii="David" w:eastAsia="David" w:hAnsi="David" w:cs="David"/>
          <w:sz w:val="24"/>
          <w:szCs w:val="24"/>
          <w:u w:val="single"/>
        </w:rPr>
        <w:t>305649618</w:t>
      </w:r>
    </w:p>
    <w:p w:rsidR="00945652" w:rsidRDefault="00945652">
      <w:pPr>
        <w:spacing w:after="0" w:line="480" w:lineRule="auto"/>
        <w:jc w:val="center"/>
        <w:rPr>
          <w:rFonts w:ascii="David" w:eastAsia="David" w:hAnsi="David" w:cs="David"/>
          <w:sz w:val="24"/>
          <w:szCs w:val="24"/>
        </w:rPr>
        <w:pPrChange w:id="8" w:author="Eyal Heled" w:date="2020-01-05T12:28:00Z">
          <w:pPr>
            <w:spacing w:after="120" w:line="480" w:lineRule="auto"/>
            <w:jc w:val="center"/>
          </w:pPr>
        </w:pPrChange>
      </w:pPr>
    </w:p>
    <w:p w:rsidR="00945652" w:rsidRDefault="00945652">
      <w:pPr>
        <w:spacing w:after="0" w:line="480" w:lineRule="auto"/>
        <w:jc w:val="center"/>
        <w:rPr>
          <w:rFonts w:ascii="David" w:eastAsia="David" w:hAnsi="David" w:cs="David"/>
          <w:sz w:val="24"/>
          <w:szCs w:val="24"/>
        </w:rPr>
        <w:pPrChange w:id="9" w:author="Eyal Heled" w:date="2020-01-05T12:28:00Z">
          <w:pPr>
            <w:spacing w:after="120" w:line="480" w:lineRule="auto"/>
            <w:jc w:val="center"/>
          </w:pPr>
        </w:pPrChange>
      </w:pPr>
      <w:r>
        <w:rPr>
          <w:rFonts w:ascii="David" w:eastAsia="David" w:hAnsi="David" w:cs="David"/>
          <w:sz w:val="24"/>
          <w:szCs w:val="24"/>
        </w:rPr>
        <w:t xml:space="preserve">This work is going to be carried out under the supervision of </w:t>
      </w:r>
      <w:r>
        <w:rPr>
          <w:rFonts w:ascii="David" w:eastAsia="David" w:hAnsi="David" w:cs="David"/>
          <w:sz w:val="24"/>
          <w:szCs w:val="24"/>
          <w:u w:val="single"/>
        </w:rPr>
        <w:t>Dr. Eyal Heled</w:t>
      </w:r>
      <w:r>
        <w:rPr>
          <w:rFonts w:ascii="David" w:eastAsia="David" w:hAnsi="David" w:cs="David"/>
          <w:sz w:val="24"/>
          <w:szCs w:val="24"/>
        </w:rPr>
        <w:t xml:space="preserve"> of the Department of Psychology - Ariel University </w:t>
      </w:r>
    </w:p>
    <w:p w:rsidR="00945652" w:rsidRDefault="00945652">
      <w:pPr>
        <w:spacing w:after="0" w:line="480" w:lineRule="auto"/>
        <w:rPr>
          <w:rFonts w:ascii="David" w:eastAsia="David" w:hAnsi="David" w:cs="David"/>
          <w:sz w:val="24"/>
          <w:szCs w:val="24"/>
          <w:u w:val="single"/>
        </w:rPr>
        <w:pPrChange w:id="10" w:author="Eyal Heled" w:date="2020-01-05T12:28:00Z">
          <w:pPr>
            <w:spacing w:line="480" w:lineRule="auto"/>
          </w:pPr>
        </w:pPrChange>
      </w:pPr>
    </w:p>
    <w:p w:rsidR="00945652" w:rsidRDefault="00945652">
      <w:pPr>
        <w:spacing w:after="0" w:line="480" w:lineRule="auto"/>
        <w:rPr>
          <w:rFonts w:ascii="David" w:eastAsia="David" w:hAnsi="David" w:cs="David"/>
          <w:sz w:val="24"/>
          <w:szCs w:val="24"/>
          <w:u w:val="single"/>
        </w:rPr>
        <w:pPrChange w:id="11" w:author="Eyal Heled" w:date="2020-01-05T12:28:00Z">
          <w:pPr>
            <w:spacing w:line="480" w:lineRule="auto"/>
          </w:pPr>
        </w:pPrChange>
      </w:pPr>
    </w:p>
    <w:p w:rsidR="00945652" w:rsidRDefault="00945652">
      <w:pPr>
        <w:spacing w:after="0" w:line="480" w:lineRule="auto"/>
        <w:rPr>
          <w:rFonts w:ascii="David" w:eastAsia="David" w:hAnsi="David" w:cs="David"/>
          <w:sz w:val="24"/>
          <w:szCs w:val="24"/>
          <w:u w:val="single"/>
        </w:rPr>
        <w:pPrChange w:id="12" w:author="Eyal Heled" w:date="2020-01-05T12:28:00Z">
          <w:pPr>
            <w:spacing w:line="480" w:lineRule="auto"/>
          </w:pPr>
        </w:pPrChange>
      </w:pPr>
    </w:p>
    <w:p w:rsidR="00945652" w:rsidRDefault="00945652">
      <w:pPr>
        <w:spacing w:after="0" w:line="480" w:lineRule="auto"/>
        <w:rPr>
          <w:rFonts w:ascii="David" w:eastAsia="David" w:hAnsi="David" w:cs="David"/>
          <w:sz w:val="24"/>
          <w:szCs w:val="24"/>
          <w:u w:val="single"/>
        </w:rPr>
        <w:pPrChange w:id="13" w:author="Eyal Heled" w:date="2020-01-05T12:28:00Z">
          <w:pPr>
            <w:spacing w:line="480" w:lineRule="auto"/>
          </w:pPr>
        </w:pPrChange>
      </w:pPr>
    </w:p>
    <w:p w:rsidR="00945652" w:rsidRDefault="00945652">
      <w:pPr>
        <w:spacing w:after="0" w:line="480" w:lineRule="auto"/>
        <w:rPr>
          <w:rFonts w:ascii="David" w:eastAsia="David" w:hAnsi="David" w:cs="David"/>
          <w:sz w:val="24"/>
          <w:szCs w:val="24"/>
          <w:u w:val="single"/>
        </w:rPr>
        <w:pPrChange w:id="14" w:author="Eyal Heled" w:date="2020-01-05T12:28:00Z">
          <w:pPr>
            <w:spacing w:line="480" w:lineRule="auto"/>
          </w:pPr>
        </w:pPrChange>
      </w:pPr>
    </w:p>
    <w:p w:rsidR="00945652" w:rsidRDefault="00945652" w:rsidP="00281A12">
      <w:pPr>
        <w:spacing w:after="0" w:line="480" w:lineRule="auto"/>
        <w:rPr>
          <w:rFonts w:ascii="David" w:eastAsia="David" w:hAnsi="David" w:cs="David"/>
          <w:sz w:val="24"/>
          <w:szCs w:val="24"/>
          <w:u w:val="single"/>
        </w:rPr>
      </w:pPr>
    </w:p>
    <w:p w:rsidR="00281A12" w:rsidRDefault="00281A12" w:rsidP="00281A12">
      <w:pPr>
        <w:spacing w:after="0" w:line="480" w:lineRule="auto"/>
        <w:rPr>
          <w:rFonts w:ascii="David" w:eastAsia="David" w:hAnsi="David" w:cs="David"/>
          <w:sz w:val="24"/>
          <w:szCs w:val="24"/>
          <w:u w:val="single"/>
        </w:rPr>
      </w:pPr>
    </w:p>
    <w:p w:rsidR="00281A12" w:rsidRDefault="00281A12" w:rsidP="00281A12">
      <w:pPr>
        <w:spacing w:after="0" w:line="480" w:lineRule="auto"/>
        <w:rPr>
          <w:rFonts w:ascii="David" w:eastAsia="David" w:hAnsi="David" w:cs="David"/>
          <w:sz w:val="24"/>
          <w:szCs w:val="24"/>
          <w:u w:val="single"/>
        </w:rPr>
      </w:pPr>
    </w:p>
    <w:p w:rsidR="00281A12" w:rsidRDefault="00281A12">
      <w:pPr>
        <w:spacing w:after="0" w:line="480" w:lineRule="auto"/>
        <w:rPr>
          <w:rFonts w:ascii="David" w:eastAsia="David" w:hAnsi="David" w:cs="David"/>
          <w:sz w:val="24"/>
          <w:szCs w:val="24"/>
          <w:u w:val="single"/>
        </w:rPr>
        <w:pPrChange w:id="15" w:author="Eyal Heled" w:date="2020-01-05T12:28:00Z">
          <w:pPr>
            <w:spacing w:line="480" w:lineRule="auto"/>
          </w:pPr>
        </w:pPrChange>
      </w:pPr>
    </w:p>
    <w:p w:rsidR="00945652" w:rsidRDefault="00945652">
      <w:pPr>
        <w:spacing w:after="0" w:line="480" w:lineRule="auto"/>
        <w:rPr>
          <w:rFonts w:ascii="David" w:eastAsia="David" w:hAnsi="David" w:cs="David"/>
          <w:sz w:val="24"/>
          <w:szCs w:val="24"/>
          <w:u w:val="single"/>
        </w:rPr>
        <w:pPrChange w:id="16" w:author="Eyal Heled" w:date="2020-01-05T12:28:00Z">
          <w:pPr>
            <w:spacing w:line="480" w:lineRule="auto"/>
          </w:pPr>
        </w:pPrChange>
      </w:pPr>
      <w:r>
        <w:rPr>
          <w:rFonts w:ascii="David" w:eastAsia="David" w:hAnsi="David" w:cs="David"/>
          <w:sz w:val="24"/>
          <w:szCs w:val="24"/>
          <w:u w:val="single"/>
        </w:rPr>
        <w:lastRenderedPageBreak/>
        <w:t>1. Introduction</w:t>
      </w:r>
    </w:p>
    <w:p w:rsidR="00945652" w:rsidRDefault="00945652" w:rsidP="00D82630">
      <w:pPr>
        <w:spacing w:after="0" w:line="480" w:lineRule="auto"/>
        <w:jc w:val="both"/>
        <w:rPr>
          <w:rFonts w:ascii="David" w:eastAsia="David" w:hAnsi="David" w:cs="David"/>
          <w:sz w:val="24"/>
          <w:szCs w:val="24"/>
        </w:rPr>
      </w:pPr>
      <w:r>
        <w:rPr>
          <w:rFonts w:ascii="David" w:eastAsia="David" w:hAnsi="David" w:cs="David"/>
          <w:sz w:val="24"/>
          <w:szCs w:val="24"/>
        </w:rPr>
        <w:t>Anorexia nervosa (AN) is a severe, chronic, and refractory psychiatric disorder (Klump, Bulik, Kaye, Treasure &amp; Tyson 2009). It is characterized by self-starvation, excessive exercise, morbid eating restraint, and overvalued fear of obesity. Anxious and pathological cognitions about eating, weight, and shape are also common in the disorder (American Psychiatric Association, 2013). AN implications range across physical, cognitive and emotional levels, accompanied by a persistent pattern of behaviors to prevent restoration of normal weight (Fairburn &amp; Harrison, 2013).</w:t>
      </w:r>
    </w:p>
    <w:p w:rsidR="00945652" w:rsidRDefault="00945652" w:rsidP="00D82630">
      <w:pPr>
        <w:spacing w:after="0" w:line="480" w:lineRule="auto"/>
        <w:ind w:firstLine="720"/>
        <w:jc w:val="both"/>
        <w:rPr>
          <w:rFonts w:ascii="David" w:eastAsia="David" w:hAnsi="David" w:cs="David"/>
          <w:sz w:val="24"/>
          <w:szCs w:val="24"/>
          <w:rtl/>
          <w:lang w:val="he-IL" w:bidi="he-IL"/>
        </w:rPr>
      </w:pPr>
      <w:r>
        <w:rPr>
          <w:rFonts w:ascii="David" w:eastAsia="David" w:hAnsi="David" w:cs="David"/>
          <w:sz w:val="24"/>
          <w:szCs w:val="24"/>
        </w:rPr>
        <w:t>The etiology of the disease is not clear, but some risk factors were found to be more prominent. Examples include personality traits, anxiety, obsessions, inhibition, inflexibility, and perfectionism. Moreover, neurobiological characteristics were also found to be associated with the disorder, showing skewed interactions between serotonin aversive or inhibitory and dopam</w:t>
      </w:r>
      <w:r w:rsidR="00EB3D24">
        <w:rPr>
          <w:rFonts w:ascii="David" w:eastAsia="David" w:hAnsi="David" w:cs="David"/>
          <w:sz w:val="24"/>
          <w:szCs w:val="24"/>
        </w:rPr>
        <w:t>ine reward systems (Bulik et al.</w:t>
      </w:r>
      <w:r>
        <w:rPr>
          <w:rFonts w:ascii="David" w:eastAsia="David" w:hAnsi="David" w:cs="David"/>
          <w:sz w:val="24"/>
          <w:szCs w:val="24"/>
        </w:rPr>
        <w:t>, 2007;</w:t>
      </w:r>
      <w:r w:rsidR="00EB3D24">
        <w:rPr>
          <w:rFonts w:ascii="David" w:eastAsia="David" w:hAnsi="David" w:cs="David"/>
          <w:sz w:val="24"/>
          <w:szCs w:val="24"/>
        </w:rPr>
        <w:t xml:space="preserve"> Oldershaw et al.</w:t>
      </w:r>
      <w:r>
        <w:rPr>
          <w:rFonts w:ascii="David" w:eastAsia="David" w:hAnsi="David" w:cs="David"/>
          <w:sz w:val="24"/>
          <w:szCs w:val="24"/>
        </w:rPr>
        <w:t xml:space="preserve">, 2012). </w:t>
      </w:r>
    </w:p>
    <w:p w:rsidR="00945652" w:rsidRDefault="00945652" w:rsidP="00B71D76">
      <w:pPr>
        <w:spacing w:after="0" w:line="480" w:lineRule="auto"/>
        <w:jc w:val="both"/>
        <w:rPr>
          <w:rFonts w:ascii="David" w:eastAsia="David" w:hAnsi="David" w:cs="David"/>
          <w:sz w:val="24"/>
          <w:szCs w:val="24"/>
        </w:rPr>
      </w:pPr>
      <w:r>
        <w:rPr>
          <w:rFonts w:ascii="David" w:eastAsia="David" w:hAnsi="David" w:cs="David"/>
          <w:sz w:val="24"/>
          <w:szCs w:val="24"/>
        </w:rPr>
        <w:t xml:space="preserve"> </w:t>
      </w:r>
      <w:r>
        <w:rPr>
          <w:rFonts w:ascii="David" w:eastAsia="David" w:hAnsi="David" w:cs="David"/>
          <w:sz w:val="24"/>
          <w:szCs w:val="24"/>
        </w:rPr>
        <w:tab/>
        <w:t xml:space="preserve">     The mental disorders statistical and diagnostic manual (DSM-5) (American Psychiatric Association, 2013) points to two types of pathological eating behaviors in AN. One is the restricting type, in which extreme weight loss</w:t>
      </w:r>
      <w:r>
        <w:rPr>
          <w:rFonts w:ascii="David" w:eastAsia="David" w:hAnsi="David" w:cs="David"/>
          <w:color w:val="3E3E3E"/>
          <w:sz w:val="24"/>
          <w:szCs w:val="24"/>
          <w:u w:color="3E3E3E"/>
          <w:shd w:val="clear" w:color="auto" w:fill="FFFFFF"/>
        </w:rPr>
        <w:t xml:space="preserve"> is </w:t>
      </w:r>
      <w:r>
        <w:rPr>
          <w:rFonts w:ascii="David" w:eastAsia="David" w:hAnsi="David" w:cs="David"/>
          <w:sz w:val="24"/>
          <w:szCs w:val="24"/>
        </w:rPr>
        <w:t>achieved by dietary restriction and the second is known as binge-purge, that includes periodic episodes of binge-eating and purging. Over time, up to 50% of the restricting-type individuals will also develop purge and/or binge behaviors (AN-BN) while the rest remain “pure” restrictors. In both groups, psychiatric comorbidity is high and lifetime mortality rates are amongst the highest of any psychiatric</w:t>
      </w:r>
      <w:r w:rsidR="00EB3D24">
        <w:rPr>
          <w:rFonts w:ascii="David" w:eastAsia="David" w:hAnsi="David" w:cs="David"/>
          <w:sz w:val="24"/>
          <w:szCs w:val="24"/>
        </w:rPr>
        <w:t xml:space="preserve"> disorder (Berkman et al.</w:t>
      </w:r>
      <w:r>
        <w:rPr>
          <w:rFonts w:ascii="David" w:eastAsia="David" w:hAnsi="David" w:cs="David"/>
          <w:sz w:val="24"/>
          <w:szCs w:val="24"/>
        </w:rPr>
        <w:t>, 2007). Prevalence estimates in general population samples range from 0.10% to 1.0% (Hoek</w:t>
      </w:r>
      <w:r w:rsidR="00EB3D24">
        <w:rPr>
          <w:rFonts w:ascii="David" w:eastAsia="David" w:hAnsi="David" w:cs="David"/>
          <w:sz w:val="24"/>
          <w:szCs w:val="24"/>
        </w:rPr>
        <w:t>., 1991). Johnson et al.,</w:t>
      </w:r>
      <w:r>
        <w:rPr>
          <w:rFonts w:ascii="David" w:eastAsia="David" w:hAnsi="David" w:cs="David"/>
          <w:sz w:val="24"/>
          <w:szCs w:val="24"/>
        </w:rPr>
        <w:t xml:space="preserve"> (</w:t>
      </w:r>
      <w:r w:rsidR="00EB3D24">
        <w:rPr>
          <w:rFonts w:ascii="David" w:eastAsia="David" w:hAnsi="David" w:cs="David"/>
          <w:sz w:val="24"/>
          <w:szCs w:val="24"/>
        </w:rPr>
        <w:t>2003</w:t>
      </w:r>
      <w:r w:rsidR="00EB3D24">
        <w:rPr>
          <w:rFonts w:ascii="David" w:eastAsia="David" w:hAnsi="David" w:cs="David" w:hint="cs"/>
          <w:sz w:val="24"/>
          <w:szCs w:val="24"/>
          <w:rtl/>
          <w:lang w:val="he-IL" w:bidi="he-IL"/>
        </w:rPr>
        <w:t>(</w:t>
      </w:r>
      <w:r w:rsidR="00EB3D24">
        <w:rPr>
          <w:rFonts w:ascii="David" w:eastAsia="David" w:hAnsi="David" w:cs="David"/>
          <w:sz w:val="24"/>
          <w:szCs w:val="24"/>
        </w:rPr>
        <w:t xml:space="preserve"> suggest</w:t>
      </w:r>
      <w:r>
        <w:rPr>
          <w:rFonts w:ascii="David" w:eastAsia="David" w:hAnsi="David" w:cs="David"/>
          <w:sz w:val="24"/>
          <w:szCs w:val="24"/>
        </w:rPr>
        <w:t xml:space="preserve"> that for the overall spectrum of patients with AN, approximately 75%–85% will completely recover. </w:t>
      </w:r>
    </w:p>
    <w:p w:rsidR="00945652" w:rsidRDefault="00945652" w:rsidP="0011278D">
      <w:pPr>
        <w:spacing w:after="0" w:line="480" w:lineRule="auto"/>
        <w:ind w:firstLine="720"/>
        <w:jc w:val="both"/>
        <w:rPr>
          <w:rFonts w:ascii="David" w:eastAsia="David" w:hAnsi="David" w:cs="David"/>
          <w:sz w:val="24"/>
          <w:szCs w:val="24"/>
        </w:rPr>
      </w:pPr>
      <w:r>
        <w:rPr>
          <w:rFonts w:ascii="David" w:eastAsia="David" w:hAnsi="David" w:cs="David"/>
          <w:sz w:val="24"/>
          <w:szCs w:val="24"/>
        </w:rPr>
        <w:t xml:space="preserve">AN was studied from a variety of aspects, while the cognitive domain is one of them, its main purpose is to understand the </w:t>
      </w:r>
      <w:r w:rsidR="00EB3D24">
        <w:rPr>
          <w:rFonts w:ascii="David" w:eastAsia="David" w:hAnsi="David" w:cs="David"/>
          <w:sz w:val="24"/>
          <w:szCs w:val="24"/>
        </w:rPr>
        <w:t>AN characteristics</w:t>
      </w:r>
      <w:r>
        <w:rPr>
          <w:rFonts w:ascii="David" w:eastAsia="David" w:hAnsi="David" w:cs="David"/>
          <w:sz w:val="24"/>
          <w:szCs w:val="24"/>
        </w:rPr>
        <w:t xml:space="preserve"> in different stages of the disorder. Studies have shown neuropsychological differences between patients with AN and controls, which may be a mediator between underlying neurobiological and psychological functioning within the behavioral unit of the disease (Li &amp; Feusner</w:t>
      </w:r>
      <w:r w:rsidR="00EB3D24">
        <w:rPr>
          <w:rFonts w:ascii="David" w:eastAsia="David" w:hAnsi="David" w:cs="David"/>
          <w:sz w:val="24"/>
          <w:szCs w:val="24"/>
        </w:rPr>
        <w:t>.</w:t>
      </w:r>
      <w:r>
        <w:rPr>
          <w:rFonts w:ascii="David" w:eastAsia="David" w:hAnsi="David" w:cs="David"/>
          <w:sz w:val="24"/>
          <w:szCs w:val="24"/>
        </w:rPr>
        <w:t xml:space="preserve">, 2013). A literature review of neuropsychological </w:t>
      </w:r>
      <w:r>
        <w:rPr>
          <w:rFonts w:ascii="David" w:eastAsia="David" w:hAnsi="David" w:cs="David"/>
          <w:sz w:val="24"/>
          <w:szCs w:val="24"/>
        </w:rPr>
        <w:lastRenderedPageBreak/>
        <w:t>studies reveals difficulties in cognitive abilities which include poorer non-verbal performance; altered attentional styles to disorder related stimuli and perceptual processing impairment regarding body image</w:t>
      </w:r>
      <w:r w:rsidR="00EB3D24">
        <w:rPr>
          <w:rFonts w:ascii="David" w:eastAsia="David" w:hAnsi="David" w:cs="David"/>
          <w:sz w:val="24"/>
          <w:szCs w:val="24"/>
        </w:rPr>
        <w:t>s (Reville et al.</w:t>
      </w:r>
      <w:r>
        <w:rPr>
          <w:rFonts w:ascii="David" w:eastAsia="David" w:hAnsi="David" w:cs="David"/>
          <w:sz w:val="24"/>
          <w:szCs w:val="24"/>
        </w:rPr>
        <w:t>, 2016). It is also revealed that this includes impairments in memory, speed of processing, decision making, working memory and concentratio</w:t>
      </w:r>
      <w:r w:rsidR="00EB3D24">
        <w:rPr>
          <w:rFonts w:ascii="David" w:eastAsia="David" w:hAnsi="David" w:cs="David"/>
          <w:sz w:val="24"/>
          <w:szCs w:val="24"/>
        </w:rPr>
        <w:t>n (Lena et al.</w:t>
      </w:r>
      <w:r>
        <w:rPr>
          <w:rFonts w:ascii="David" w:eastAsia="David" w:hAnsi="David" w:cs="David"/>
          <w:sz w:val="24"/>
          <w:szCs w:val="24"/>
        </w:rPr>
        <w:t xml:space="preserve">, 2004; </w:t>
      </w:r>
      <w:r w:rsidR="00EB3D24">
        <w:rPr>
          <w:rFonts w:ascii="David" w:eastAsia="David" w:hAnsi="David" w:cs="David"/>
          <w:sz w:val="24"/>
          <w:szCs w:val="24"/>
        </w:rPr>
        <w:t>Lozano et al., 2014; Martinez et al.</w:t>
      </w:r>
      <w:r>
        <w:rPr>
          <w:rFonts w:ascii="David" w:eastAsia="David" w:hAnsi="David" w:cs="David"/>
          <w:sz w:val="24"/>
          <w:szCs w:val="24"/>
        </w:rPr>
        <w:t xml:space="preserve">, 2014). However, the findings were inconsistent, therefore made it difficult to reach a clear conclusion. </w:t>
      </w:r>
    </w:p>
    <w:p w:rsidR="00945652" w:rsidRDefault="00945652" w:rsidP="0011278D">
      <w:pPr>
        <w:spacing w:after="0" w:line="480" w:lineRule="auto"/>
        <w:ind w:firstLine="720"/>
        <w:jc w:val="both"/>
        <w:rPr>
          <w:rFonts w:ascii="David" w:eastAsia="David" w:hAnsi="David" w:cs="David"/>
          <w:sz w:val="24"/>
          <w:szCs w:val="24"/>
        </w:rPr>
      </w:pPr>
      <w:r>
        <w:rPr>
          <w:rFonts w:ascii="David" w:eastAsia="David" w:hAnsi="David" w:cs="David"/>
          <w:sz w:val="24"/>
          <w:szCs w:val="24"/>
        </w:rPr>
        <w:t>Two cognitive domains showed the most consistent results and were suggested to be highly associated with patients in the acute stage and post recovery - One is weak central coherence (WCC) and the other is cognitive flexibility (CF) (</w:t>
      </w:r>
      <w:r>
        <w:rPr>
          <w:rFonts w:ascii="David" w:eastAsia="David" w:hAnsi="David" w:cs="David"/>
          <w:sz w:val="24"/>
          <w:szCs w:val="24"/>
          <w:rtl/>
          <w:lang w:val="he-IL" w:bidi="he-IL"/>
        </w:rPr>
        <w:t>‏</w:t>
      </w:r>
      <w:r>
        <w:rPr>
          <w:rFonts w:ascii="David" w:eastAsia="David" w:hAnsi="David" w:cs="David"/>
          <w:sz w:val="24"/>
          <w:szCs w:val="24"/>
        </w:rPr>
        <w:t xml:space="preserve">Lozano et al., </w:t>
      </w:r>
      <w:r w:rsidR="00EB3D24">
        <w:rPr>
          <w:rFonts w:ascii="David" w:eastAsia="David" w:hAnsi="David" w:cs="David"/>
          <w:sz w:val="24"/>
          <w:szCs w:val="24"/>
        </w:rPr>
        <w:t>2014; Stedal et al.</w:t>
      </w:r>
      <w:r>
        <w:rPr>
          <w:rFonts w:ascii="David" w:eastAsia="David" w:hAnsi="David" w:cs="David"/>
          <w:sz w:val="24"/>
          <w:szCs w:val="24"/>
        </w:rPr>
        <w:t>, 2012; Te</w:t>
      </w:r>
      <w:r w:rsidR="00EB3D24">
        <w:rPr>
          <w:rFonts w:ascii="David" w:eastAsia="David" w:hAnsi="David" w:cs="David"/>
          <w:sz w:val="24"/>
          <w:szCs w:val="24"/>
        </w:rPr>
        <w:t>nconi et al.</w:t>
      </w:r>
      <w:r>
        <w:rPr>
          <w:rFonts w:ascii="David" w:eastAsia="David" w:hAnsi="David" w:cs="David"/>
          <w:sz w:val="24"/>
          <w:szCs w:val="24"/>
        </w:rPr>
        <w:t>, 2010). AN patients showed impaired performance on tasks of CF and a weakened tendency for global perception vis a vis heightened ability toward local perception (Kanaka</w:t>
      </w:r>
      <w:r w:rsidR="00EB3D24">
        <w:rPr>
          <w:rFonts w:ascii="David" w:eastAsia="David" w:hAnsi="David" w:cs="David"/>
          <w:sz w:val="24"/>
          <w:szCs w:val="24"/>
        </w:rPr>
        <w:t>m et al., 2013; Lang et al., 2014; Roberts et al.</w:t>
      </w:r>
      <w:r>
        <w:rPr>
          <w:rFonts w:ascii="David" w:eastAsia="David" w:hAnsi="David" w:cs="David"/>
          <w:sz w:val="24"/>
          <w:szCs w:val="24"/>
        </w:rPr>
        <w:t>, 2007). Nevertheless, in light of the recent understanding in cognitive neuroscience regarding the nature of types of flexibilities (</w:t>
      </w:r>
      <w:r>
        <w:rPr>
          <w:rFonts w:ascii="David" w:eastAsia="David" w:hAnsi="David" w:cs="David"/>
          <w:sz w:val="24"/>
          <w:szCs w:val="24"/>
          <w:rtl/>
          <w:lang w:val="he-IL" w:bidi="he-IL"/>
        </w:rPr>
        <w:t>‏</w:t>
      </w:r>
      <w:r>
        <w:rPr>
          <w:rFonts w:ascii="David" w:eastAsia="David" w:hAnsi="David" w:cs="David"/>
          <w:sz w:val="24"/>
          <w:szCs w:val="24"/>
        </w:rPr>
        <w:t>Dajani &amp; Uddin</w:t>
      </w:r>
      <w:r w:rsidR="00EB3D24">
        <w:rPr>
          <w:rFonts w:ascii="David" w:eastAsia="David" w:hAnsi="David" w:cs="David"/>
          <w:sz w:val="24"/>
          <w:szCs w:val="24"/>
        </w:rPr>
        <w:t>.</w:t>
      </w:r>
      <w:r>
        <w:rPr>
          <w:rFonts w:ascii="David" w:eastAsia="David" w:hAnsi="David" w:cs="David"/>
          <w:sz w:val="24"/>
          <w:szCs w:val="24"/>
        </w:rPr>
        <w:t>, 20</w:t>
      </w:r>
      <w:r w:rsidR="00EB3D24">
        <w:rPr>
          <w:rFonts w:ascii="David" w:eastAsia="David" w:hAnsi="David" w:cs="David"/>
          <w:sz w:val="24"/>
          <w:szCs w:val="24"/>
        </w:rPr>
        <w:t>15; Kim et al.</w:t>
      </w:r>
      <w:r>
        <w:rPr>
          <w:rFonts w:ascii="David" w:eastAsia="David" w:hAnsi="David" w:cs="David"/>
          <w:sz w:val="24"/>
          <w:szCs w:val="24"/>
        </w:rPr>
        <w:t>, 2012) and the relation between global and local processing (Lang, et al., 2014</w:t>
      </w:r>
      <w:r w:rsidR="00EB3D24">
        <w:rPr>
          <w:rFonts w:ascii="David" w:eastAsia="David" w:hAnsi="David" w:cs="David"/>
          <w:sz w:val="24"/>
          <w:szCs w:val="24"/>
        </w:rPr>
        <w:t>; Van der Hallen et al.</w:t>
      </w:r>
      <w:r>
        <w:rPr>
          <w:rFonts w:ascii="David" w:eastAsia="David" w:hAnsi="David" w:cs="David"/>
          <w:sz w:val="24"/>
          <w:szCs w:val="24"/>
        </w:rPr>
        <w:t xml:space="preserve">, 2015) this pattern of findings demands further investigation in order to better understand the characteristics of CF impairment in AN patients. Therefore, the current study’s main aim is to scrutinize CF by fine graining this ability to its different types, based on theoretical and empirical evidence.  </w:t>
      </w:r>
    </w:p>
    <w:p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Pr>
        <w:tab/>
        <w:t>CF refers to the capacity of switching between multiple tasks effectively and to the readiness in which one can selectively switch between mental processes to generate appropriate behavioral responses (Dajani et al., 2015).  Over the past two decades, a mount of studies indicated that AN patients perform poorer than healthy controls in CF tasks (Roberts et al., 2007). For example, Tchanturia (2012) carried out a study on CF among AN patients with sample size of five-hundred participants</w:t>
      </w:r>
      <w:r>
        <w:rPr>
          <w:rFonts w:ascii="David" w:eastAsia="David" w:hAnsi="David" w:cs="David"/>
          <w:sz w:val="24"/>
          <w:szCs w:val="24"/>
          <w:rtl/>
          <w:lang w:val="he-IL" w:bidi="he-IL"/>
        </w:rPr>
        <w:t>,</w:t>
      </w:r>
      <w:r>
        <w:rPr>
          <w:rFonts w:ascii="David" w:eastAsia="David" w:hAnsi="David" w:cs="David"/>
          <w:sz w:val="24"/>
          <w:szCs w:val="24"/>
        </w:rPr>
        <w:t xml:space="preserve"> showing that the AN groups performed significantly poorer on CF tasks. Also in a study in which a battery of neuropsychological tasks was administered to 270 women including AN patients, poor CF was found at a higher rate in the two groups (Roberts</w:t>
      </w:r>
      <w:r w:rsidR="00EB3D24">
        <w:rPr>
          <w:rFonts w:ascii="David" w:eastAsia="David" w:hAnsi="David" w:cs="David"/>
          <w:sz w:val="24"/>
          <w:szCs w:val="24"/>
        </w:rPr>
        <w:t xml:space="preserve"> et al.,</w:t>
      </w:r>
      <w:r>
        <w:rPr>
          <w:rFonts w:ascii="David" w:eastAsia="David" w:hAnsi="David" w:cs="David"/>
          <w:sz w:val="24"/>
          <w:szCs w:val="24"/>
        </w:rPr>
        <w:t xml:space="preserve"> 2010).  Few studies suggested that the problem with CF may be a part of the risk factors for developing an eating </w:t>
      </w:r>
      <w:r>
        <w:rPr>
          <w:rFonts w:ascii="David" w:eastAsia="David" w:hAnsi="David" w:cs="David"/>
          <w:sz w:val="24"/>
          <w:szCs w:val="24"/>
        </w:rPr>
        <w:lastRenderedPageBreak/>
        <w:t>disorder which may be linked to compulsive traits, rigidity and perfectionism. Thus, performance on CF tasks was suggested to be associated with childhood rigidity and inflexibility (T</w:t>
      </w:r>
      <w:r>
        <w:rPr>
          <w:rFonts w:ascii="David" w:eastAsia="David" w:hAnsi="David" w:cs="David"/>
          <w:sz w:val="24"/>
          <w:szCs w:val="24"/>
          <w:u w:val="single"/>
        </w:rPr>
        <w:t>chanturia</w:t>
      </w:r>
      <w:r>
        <w:rPr>
          <w:rFonts w:ascii="David" w:eastAsia="David" w:hAnsi="David" w:cs="David"/>
          <w:sz w:val="24"/>
          <w:szCs w:val="24"/>
        </w:rPr>
        <w:t xml:space="preserve"> &amp; Morris, 2004).</w:t>
      </w:r>
    </w:p>
    <w:p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tl/>
          <w:lang w:val="he-IL" w:bidi="he-IL"/>
        </w:rPr>
        <w:t xml:space="preserve">      </w:t>
      </w:r>
      <w:r>
        <w:rPr>
          <w:rFonts w:ascii="David" w:eastAsia="David" w:hAnsi="David" w:cs="David"/>
          <w:sz w:val="24"/>
          <w:szCs w:val="24"/>
        </w:rPr>
        <w:t>Due to the consistent results indicating a deficit in CF among AN, a wide body of research has also dealt with the question of whether difficulties in CF are state or trait markers. The accepted assumption today is that some aspects of CF sub-optimal performance in AN appear to be a trait rather than a state marker (T</w:t>
      </w:r>
      <w:r>
        <w:rPr>
          <w:rFonts w:ascii="David" w:eastAsia="David" w:hAnsi="David" w:cs="David"/>
          <w:sz w:val="24"/>
          <w:szCs w:val="24"/>
          <w:u w:val="single"/>
        </w:rPr>
        <w:t>chanturia</w:t>
      </w:r>
      <w:r>
        <w:rPr>
          <w:rFonts w:ascii="David" w:eastAsia="David" w:hAnsi="David" w:cs="David"/>
          <w:sz w:val="24"/>
          <w:szCs w:val="24"/>
        </w:rPr>
        <w:t xml:space="preserve"> et al., 2004). This assumption is based mainly on studies that have shown that difficulties in CF did not show any improvement after weight recovery (T</w:t>
      </w:r>
      <w:r>
        <w:rPr>
          <w:rFonts w:ascii="David" w:eastAsia="David" w:hAnsi="David" w:cs="David"/>
          <w:sz w:val="24"/>
          <w:szCs w:val="24"/>
          <w:u w:val="single"/>
        </w:rPr>
        <w:t>chanturia</w:t>
      </w:r>
      <w:r>
        <w:rPr>
          <w:rFonts w:ascii="David" w:eastAsia="David" w:hAnsi="David" w:cs="David"/>
          <w:sz w:val="24"/>
          <w:szCs w:val="24"/>
        </w:rPr>
        <w:t xml:space="preserve"> et al., 2004). </w:t>
      </w:r>
    </w:p>
    <w:p w:rsidR="00945652" w:rsidRDefault="00945652" w:rsidP="0021475C">
      <w:pPr>
        <w:spacing w:after="0" w:line="480" w:lineRule="auto"/>
        <w:jc w:val="both"/>
        <w:rPr>
          <w:rFonts w:ascii="David" w:eastAsia="David" w:hAnsi="David" w:cs="David"/>
          <w:sz w:val="24"/>
          <w:szCs w:val="24"/>
        </w:rPr>
      </w:pPr>
      <w:r>
        <w:rPr>
          <w:rFonts w:ascii="David" w:eastAsia="David" w:hAnsi="David" w:cs="David"/>
          <w:sz w:val="24"/>
          <w:szCs w:val="24"/>
        </w:rPr>
        <w:tab/>
        <w:t xml:space="preserve">Clinically, poor CF was associated with more severe ED rituals but not body mass index (Roberts &amp; Tchanturia, 2010). In addition, research showed BMI not to be associated with errors in a cognitive test for CF for those with AN. Therefore, errors are not only a result of low weight (Tchanturia &amp; Harrison, 2011). In addition, the difficulties in CF were also found among recovered/weight-restored subgroups of AN, suggesting that the deficit in CF might be a candidate of endophenotype (Tchanturia &amp; Harrison, 2011, Tenconi &amp; Santonastaso, 2010).  </w:t>
      </w:r>
    </w:p>
    <w:p w:rsidR="00945652" w:rsidRDefault="00945652" w:rsidP="00AC30A9">
      <w:pPr>
        <w:spacing w:after="0" w:line="480" w:lineRule="auto"/>
        <w:jc w:val="both"/>
        <w:rPr>
          <w:rStyle w:val="None"/>
          <w:rFonts w:ascii="David" w:eastAsia="David" w:hAnsi="David" w:cs="David"/>
          <w:sz w:val="24"/>
          <w:szCs w:val="24"/>
          <w:rtl/>
          <w:lang w:val="he-IL" w:bidi="he-IL"/>
        </w:rPr>
      </w:pPr>
      <w:r>
        <w:rPr>
          <w:rFonts w:ascii="David" w:eastAsia="David" w:hAnsi="David" w:cs="David"/>
          <w:sz w:val="24"/>
          <w:szCs w:val="24"/>
          <w:rtl/>
          <w:lang w:val="he-IL" w:bidi="he-IL"/>
        </w:rPr>
        <w:tab/>
      </w:r>
      <w:r>
        <w:rPr>
          <w:rFonts w:ascii="David" w:eastAsia="David" w:hAnsi="David" w:cs="David"/>
          <w:sz w:val="24"/>
          <w:szCs w:val="24"/>
        </w:rPr>
        <w:t>As mentioned, although poor CF was found among AN recoveries</w:t>
      </w:r>
      <w:r>
        <w:rPr>
          <w:rFonts w:ascii="David" w:eastAsia="David" w:hAnsi="David" w:cs="David"/>
          <w:sz w:val="24"/>
          <w:szCs w:val="24"/>
          <w:rtl/>
          <w:lang w:val="he-IL" w:bidi="he-IL"/>
        </w:rPr>
        <w:t>,</w:t>
      </w:r>
      <w:r>
        <w:rPr>
          <w:rFonts w:ascii="David" w:eastAsia="David" w:hAnsi="David" w:cs="David"/>
          <w:sz w:val="24"/>
          <w:szCs w:val="24"/>
        </w:rPr>
        <w:t xml:space="preserve"> it is important to mention that in some studies, their CF was found to be less damaged compared to an acute AN patient, but always more damaged compared to healthy controls (</w:t>
      </w:r>
      <w:hyperlink r:id="rId9" w:history="1">
        <w:r>
          <w:rPr>
            <w:rStyle w:val="Hyperlink0"/>
          </w:rPr>
          <w:t>Steinglass</w:t>
        </w:r>
      </w:hyperlink>
      <w:r>
        <w:rPr>
          <w:rStyle w:val="None"/>
          <w:rFonts w:ascii="David" w:eastAsia="David" w:hAnsi="David" w:cs="David"/>
          <w:sz w:val="24"/>
          <w:szCs w:val="24"/>
        </w:rPr>
        <w:t xml:space="preserve">, 2006; Roberts 2010). In conclusion, poor CF is a trans-diagnostic feature related to aspects of the illness but not to malnutrition. In part it is a familial trait, and is likely involved in the maintenance of the illness (Roberts, 2010). </w:t>
      </w:r>
    </w:p>
    <w:p w:rsidR="00945652" w:rsidRDefault="00945652" w:rsidP="00D85045">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b/>
        <w:t xml:space="preserve">CF has been widely investigated in the neuroscience field for the purpose of further understanding this ability as part of human cognition. However, it seems that in the research literature there are different labels for CF, as it is also called "task switching" or "set shifting". Furthermore, different types of CF are referred to in the same way (Dajani et al., 2015, Eslinger &amp; Grattan, 1993; Kim et al., 2012; Wildes et al., 2014). The multiplicity of names has led to the use of many different terms to describe CF, creating great confusion. Possibly, the multiplicity of names </w:t>
      </w:r>
      <w:r>
        <w:rPr>
          <w:rStyle w:val="None"/>
          <w:rFonts w:ascii="David" w:eastAsia="David" w:hAnsi="David" w:cs="David"/>
          <w:sz w:val="24"/>
          <w:szCs w:val="24"/>
        </w:rPr>
        <w:lastRenderedPageBreak/>
        <w:t>and terms associated with CF stems from the fact that CF is a complex function that includes several types of flexibility and the different names and terms represent these different types or aspects of CF (Dajani et al., 2015; Eslinger &amp; Grattan, 1993; Kim et al., 2012; Ravizza &amp; Carter 2008). In fact, up until recent years different studies referred to different aspects of CF as representing the whole ability, leading to an incomplete understanding of this ability (Ravizza &amp; Carter 2008; Wildes, 2014). Nevertheless, imaging and behavioral studies have recently shown that CF is not a uniform ability; rather, it is segmented into different types (Dajani et al., 2015; Eslinger &amp; Grattan, 1993; Kim et al., 2012).</w:t>
      </w:r>
    </w:p>
    <w:p w:rsidR="00945652" w:rsidRDefault="00945652" w:rsidP="00281A12">
      <w:pPr>
        <w:spacing w:after="0" w:line="480" w:lineRule="auto"/>
        <w:ind w:firstLine="720"/>
        <w:rPr>
          <w:rStyle w:val="None"/>
          <w:rFonts w:ascii="David" w:eastAsia="David" w:hAnsi="David" w:cs="David"/>
          <w:sz w:val="24"/>
          <w:szCs w:val="24"/>
        </w:rPr>
      </w:pPr>
      <w:r>
        <w:rPr>
          <w:rStyle w:val="None"/>
          <w:rFonts w:ascii="David" w:eastAsia="David" w:hAnsi="David" w:cs="David"/>
          <w:sz w:val="24"/>
          <w:szCs w:val="24"/>
        </w:rPr>
        <w:t>Although CF is often regarded as one general term, there seems to be different types of CF; Kim, Cilles, Johnson and Gold (2012) categorized those types based on brain imaging and former studies, and came up with 3 distinct CF types:</w:t>
      </w:r>
    </w:p>
    <w:p w:rsidR="00945652" w:rsidRDefault="00945652" w:rsidP="00D82630">
      <w:pPr>
        <w:numPr>
          <w:ilvl w:val="0"/>
          <w:numId w:val="2"/>
        </w:numPr>
        <w:spacing w:after="0" w:line="480" w:lineRule="auto"/>
        <w:jc w:val="both"/>
        <w:rPr>
          <w:sz w:val="24"/>
          <w:szCs w:val="24"/>
        </w:rPr>
      </w:pPr>
      <w:r>
        <w:rPr>
          <w:rStyle w:val="None"/>
          <w:rFonts w:ascii="David" w:eastAsia="David" w:hAnsi="David" w:cs="David"/>
          <w:i/>
          <w:iCs/>
          <w:sz w:val="24"/>
          <w:szCs w:val="24"/>
        </w:rPr>
        <w:t>Task switching</w:t>
      </w:r>
      <w:r>
        <w:rPr>
          <w:rStyle w:val="None"/>
          <w:rFonts w:ascii="David" w:eastAsia="David" w:hAnsi="David" w:cs="David"/>
          <w:sz w:val="24"/>
          <w:szCs w:val="24"/>
        </w:rPr>
        <w:t xml:space="preserve"> (also named reversal learning, set shifting and reactive flexibility) - In which participants must switch between tasks with different instructions. Meaning to say that they require to shift between different rules to complete the same task by changing the acquired principle. Common tasks for this type of CF are the Trail Making Test or the Brixton Spatial Anticipation test (Dajani et al., 2015; Eslinger  &amp; Grattan, 1993; Kim et al., 2012). Following the hierarchy of cognitive flexibility outlined by Bunge and Zelazo (Bunge, 2006) task switching is considered to be the most complex form of cognitive flexibility.</w:t>
      </w:r>
    </w:p>
    <w:p w:rsidR="00945652" w:rsidRDefault="00945652" w:rsidP="00B71D76">
      <w:pPr>
        <w:numPr>
          <w:ilvl w:val="0"/>
          <w:numId w:val="2"/>
        </w:numPr>
        <w:spacing w:after="0" w:line="480" w:lineRule="auto"/>
        <w:jc w:val="both"/>
        <w:rPr>
          <w:sz w:val="24"/>
          <w:szCs w:val="24"/>
        </w:rPr>
      </w:pPr>
      <w:r>
        <w:rPr>
          <w:rStyle w:val="None"/>
          <w:rFonts w:ascii="David" w:eastAsia="David" w:hAnsi="David" w:cs="David"/>
          <w:i/>
          <w:iCs/>
          <w:sz w:val="24"/>
          <w:szCs w:val="24"/>
        </w:rPr>
        <w:t>Switching sets</w:t>
      </w:r>
      <w:r>
        <w:rPr>
          <w:rStyle w:val="None"/>
          <w:rFonts w:ascii="David" w:eastAsia="David" w:hAnsi="David" w:cs="David"/>
          <w:sz w:val="24"/>
          <w:szCs w:val="24"/>
        </w:rPr>
        <w:t xml:space="preserve"> (also named perceptual set shifting, attentional set shifting, spontaneous flexibility) – refers to switching attention between perceptual features of a stimulus (e.g. shape or color) in order to make a task-appropriate decision about the properties of a stimulus. Instead of switching between principles like in task switching, here the shifting is between different features of the stimulus to complete the same instruction. Common tasks for this type of CF are the Wisconsin card sorting test and Stroop (Dajani et al., 2015; Eslinger  &amp; Grattan, 1993; Kim et al., 2012). Set shifting is a lower-level form of cognitive flexibility, following the hierarchy of cognitive flexibility outlined by Bunge and Zelazo (Bunge, 2006). </w:t>
      </w:r>
    </w:p>
    <w:p w:rsidR="00945652" w:rsidRDefault="00945652" w:rsidP="00B71D76">
      <w:pPr>
        <w:numPr>
          <w:ilvl w:val="0"/>
          <w:numId w:val="2"/>
        </w:numPr>
        <w:spacing w:after="0" w:line="480" w:lineRule="auto"/>
        <w:jc w:val="both"/>
        <w:rPr>
          <w:sz w:val="24"/>
          <w:szCs w:val="24"/>
        </w:rPr>
      </w:pPr>
      <w:r>
        <w:rPr>
          <w:rStyle w:val="None"/>
          <w:rFonts w:ascii="David" w:eastAsia="David" w:hAnsi="David" w:cs="David"/>
          <w:i/>
          <w:iCs/>
          <w:sz w:val="24"/>
          <w:szCs w:val="24"/>
        </w:rPr>
        <w:lastRenderedPageBreak/>
        <w:t>Stimulus–response mapping</w:t>
      </w:r>
      <w:r>
        <w:rPr>
          <w:rStyle w:val="None"/>
          <w:rFonts w:ascii="David" w:eastAsia="David" w:hAnsi="David" w:cs="David"/>
          <w:sz w:val="24"/>
          <w:szCs w:val="24"/>
        </w:rPr>
        <w:t xml:space="preserve"> (S-R mapping, response shifting) - refers to switching between two or more arbitrary or opposing stimulus–response (sometimes called S-R reversal paradigms). The goal remains the same (i.e. press button x for stimulus y) but the participant has to simply change the hand press to determine the switch is set (Yerys et al., 2015). The stimulus is not changing but another reaction is needed in order to achieve the same goal. </w:t>
      </w:r>
    </w:p>
    <w:p w:rsidR="00945652" w:rsidRDefault="00945652" w:rsidP="0011278D">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Few studies investigated the validation of the conjunction map of these distinct types of CF. Findings supporting this classification show how sub-types of CF involve different brain areas (Nagahama et al., 2001; Ravizza &amp; Carter 2008; Rushworth et al., 2002)</w:t>
      </w: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For example, Ravizza and Carter (2008) found that Switching sets and S-R Mapping have dissociable neural networks. They showed that DLPFC (BA 9/46) showed greater activity for S-R Mapping than for switching sets, While the dorsal premotor cortex (BA 6) showed greater activity for switching sets then S-R mapping.   </w:t>
      </w:r>
    </w:p>
    <w:p w:rsidR="00945652" w:rsidRDefault="00945652" w:rsidP="0021475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b/>
        <w:t>All the sub types of CF</w:t>
      </w: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task switching, switching sets and S-R mapping, result in slowing of response times and decreases in accuracy, a term referred to as ‘switch cost’. Switch costs have longer duration of response, thought to occur because of the time it takes to inhibit the response set of the previous task as well as the time it takes to reconfigure one’s response set to the new task. The current study will further investigate these cognitive flexibility domains in the clinical population of AN.</w:t>
      </w:r>
      <w:r>
        <w:rPr>
          <w:rStyle w:val="None"/>
          <w:rFonts w:ascii="David" w:eastAsia="David" w:hAnsi="David" w:cs="David"/>
          <w:sz w:val="24"/>
          <w:szCs w:val="24"/>
          <w:rtl/>
          <w:lang w:val="he-IL" w:bidi="he-IL"/>
        </w:rPr>
        <w:t xml:space="preserve"> </w:t>
      </w:r>
    </w:p>
    <w:p w:rsidR="00945652" w:rsidRDefault="00945652" w:rsidP="0021475C">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CF, as aforementioned, was found to be one of the two most prominent characteristics in AN patients, but it is not clear which type of CF described above relates to the decrease in performance. In a meta-analysis study of CF, AN patients showed a significantly lower mean difference compared to healthy (Roberts et al., 2007). Furthermore, task switching seems to have bigger impairments in AN patients then other types of CF tasks. Therefore, AN patient seems to be more sensitive and more prone to error in this type of flexibility (Roberts et al., 2007)</w:t>
      </w:r>
      <w:r>
        <w:rPr>
          <w:rStyle w:val="None"/>
          <w:rFonts w:ascii="David" w:eastAsia="David" w:hAnsi="David" w:cs="David"/>
          <w:sz w:val="24"/>
          <w:szCs w:val="24"/>
          <w:vertAlign w:val="superscript"/>
        </w:rPr>
        <w:footnoteReference w:id="1"/>
      </w:r>
      <w:r>
        <w:rPr>
          <w:rStyle w:val="None"/>
          <w:rFonts w:ascii="David" w:eastAsia="David" w:hAnsi="David" w:cs="David"/>
          <w:sz w:val="24"/>
          <w:szCs w:val="24"/>
        </w:rPr>
        <w:t xml:space="preserve">. </w:t>
      </w:r>
    </w:p>
    <w:p w:rsidR="00945652" w:rsidRDefault="00945652" w:rsidP="00AC30A9">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lastRenderedPageBreak/>
        <w:t>The research focused mainly on cognitive functioning of CF. In order to expand the existing knowledge on cognitive functioning in AN and to offer a new approach for understanding its role in the disease (Reville, 2016). While this domain has already been found to be related to AN, the contribution of the current research lies in the development of a broad and innovative theoretical concept of CF in AN as a general cognitive function that include different types of CF consisting of various types. Consequently, we hoped to contribute to the improvement of current cognitive remediation treatment methods aimed at assisting these patients.</w:t>
      </w:r>
    </w:p>
    <w:p w:rsidR="00945652" w:rsidRDefault="00945652" w:rsidP="00D85045">
      <w:pPr>
        <w:spacing w:after="0" w:line="480" w:lineRule="auto"/>
        <w:ind w:firstLine="720"/>
        <w:jc w:val="both"/>
        <w:rPr>
          <w:rStyle w:val="None"/>
          <w:rFonts w:ascii="David" w:eastAsia="David" w:hAnsi="David" w:cs="David"/>
          <w:sz w:val="24"/>
          <w:szCs w:val="24"/>
        </w:rPr>
      </w:pPr>
      <w:r>
        <w:rPr>
          <w:rStyle w:val="None"/>
          <w:rFonts w:ascii="David" w:eastAsia="David" w:hAnsi="David" w:cs="David"/>
          <w:sz w:val="24"/>
          <w:szCs w:val="24"/>
        </w:rPr>
        <w:t xml:space="preserve">In light of the mentioned above the following hypotheses suggested: </w:t>
      </w:r>
    </w:p>
    <w:p w:rsidR="00945652" w:rsidRDefault="00945652" w:rsidP="00281A12">
      <w:pPr>
        <w:pStyle w:val="ListParagraph1"/>
        <w:numPr>
          <w:ilvl w:val="0"/>
          <w:numId w:val="4"/>
        </w:numPr>
        <w:spacing w:after="0" w:line="480" w:lineRule="auto"/>
        <w:jc w:val="both"/>
        <w:rPr>
          <w:sz w:val="24"/>
          <w:szCs w:val="24"/>
        </w:rPr>
      </w:pPr>
      <w:r>
        <w:rPr>
          <w:rStyle w:val="None"/>
          <w:rFonts w:ascii="David" w:eastAsia="David" w:hAnsi="David" w:cs="David"/>
          <w:sz w:val="24"/>
          <w:szCs w:val="24"/>
        </w:rPr>
        <w:t>A) AN patients will show worse performance regarding "switch cost" than healthy population on all kinds of CF tasks (task switching, switching sets and S-R mapping).</w:t>
      </w:r>
      <w:r>
        <w:rPr>
          <w:rStyle w:val="None"/>
          <w:rFonts w:ascii="David" w:eastAsia="David" w:hAnsi="David" w:cs="David"/>
          <w:sz w:val="24"/>
          <w:szCs w:val="24"/>
        </w:rPr>
        <w:cr/>
        <w:t>B) After controlling for Distress, age and years of education, the differences will be attenuated.</w:t>
      </w:r>
    </w:p>
    <w:p w:rsidR="00945652" w:rsidRDefault="00945652" w:rsidP="00281A12">
      <w:pPr>
        <w:pStyle w:val="ListParagraph1"/>
        <w:numPr>
          <w:ilvl w:val="0"/>
          <w:numId w:val="4"/>
        </w:numPr>
        <w:spacing w:after="0" w:line="480" w:lineRule="auto"/>
        <w:jc w:val="both"/>
        <w:rPr>
          <w:sz w:val="24"/>
          <w:szCs w:val="24"/>
        </w:rPr>
      </w:pPr>
      <w:r>
        <w:rPr>
          <w:rStyle w:val="None"/>
          <w:rFonts w:ascii="David" w:eastAsia="David" w:hAnsi="David" w:cs="David"/>
          <w:sz w:val="24"/>
          <w:szCs w:val="24"/>
        </w:rPr>
        <w:t>AN patients will exhibit a greater impairment in task switching than other types of CF.</w:t>
      </w:r>
    </w:p>
    <w:p w:rsidR="00945652" w:rsidRDefault="00945652" w:rsidP="00281A12">
      <w:pPr>
        <w:spacing w:after="0" w:line="480" w:lineRule="auto"/>
        <w:rPr>
          <w:rStyle w:val="None"/>
          <w:rFonts w:ascii="David" w:eastAsia="David" w:hAnsi="David" w:cs="David"/>
          <w:sz w:val="24"/>
          <w:szCs w:val="24"/>
          <w:u w:val="single"/>
        </w:rPr>
      </w:pPr>
    </w:p>
    <w:p w:rsidR="00945652" w:rsidRDefault="00945652" w:rsidP="00281A12">
      <w:pPr>
        <w:spacing w:after="0" w:line="480" w:lineRule="auto"/>
        <w:rPr>
          <w:rStyle w:val="None"/>
          <w:rFonts w:ascii="David" w:eastAsia="David" w:hAnsi="David" w:cs="David"/>
          <w:sz w:val="24"/>
          <w:szCs w:val="24"/>
          <w:u w:val="single"/>
        </w:rPr>
      </w:pPr>
      <w:r>
        <w:rPr>
          <w:rStyle w:val="None"/>
          <w:rFonts w:ascii="David" w:eastAsia="David" w:hAnsi="David" w:cs="David"/>
          <w:sz w:val="24"/>
          <w:szCs w:val="24"/>
          <w:u w:val="single"/>
        </w:rPr>
        <w:t xml:space="preserve">2. Method  </w:t>
      </w:r>
    </w:p>
    <w:p w:rsidR="00945652" w:rsidRDefault="00945652" w:rsidP="00D82630">
      <w:pPr>
        <w:spacing w:after="0" w:line="480" w:lineRule="auto"/>
        <w:jc w:val="both"/>
        <w:rPr>
          <w:rStyle w:val="None"/>
          <w:rFonts w:ascii="David" w:eastAsia="David" w:hAnsi="David" w:cs="David"/>
          <w:i/>
          <w:iCs/>
          <w:sz w:val="24"/>
          <w:szCs w:val="24"/>
        </w:rPr>
      </w:pPr>
      <w:r>
        <w:rPr>
          <w:rStyle w:val="None"/>
          <w:rFonts w:ascii="David" w:eastAsia="David" w:hAnsi="David" w:cs="David"/>
          <w:i/>
          <w:iCs/>
          <w:sz w:val="24"/>
          <w:szCs w:val="24"/>
        </w:rPr>
        <w:t>2.1 Participants and procedures</w:t>
      </w:r>
    </w:p>
    <w:p w:rsidR="00945652" w:rsidRDefault="00945652" w:rsidP="00200D97">
      <w:pPr>
        <w:spacing w:after="0" w:line="480" w:lineRule="auto"/>
        <w:ind w:firstLine="720"/>
        <w:jc w:val="both"/>
        <w:rPr>
          <w:rStyle w:val="None"/>
          <w:rFonts w:ascii="David" w:eastAsia="David" w:hAnsi="David" w:cs="David"/>
          <w:sz w:val="24"/>
          <w:szCs w:val="24"/>
        </w:rPr>
      </w:pPr>
      <w:r>
        <w:rPr>
          <w:rStyle w:val="None"/>
        </w:rPr>
        <w:t xml:space="preserve">The sample was composed of </w:t>
      </w:r>
      <w:r>
        <w:rPr>
          <w:rStyle w:val="None"/>
          <w:rFonts w:ascii="David" w:eastAsia="David" w:hAnsi="David" w:cs="David"/>
          <w:sz w:val="24"/>
          <w:szCs w:val="24"/>
        </w:rPr>
        <w:t>40 women aged 18 to 32; 20 were patients diagnosed with AN, and 20 were healthy women with matched age and education. One participant was excluded in the analyses, because her body mass indices (BMI) were above 17.5 on the day of testing</w:t>
      </w:r>
      <w:r w:rsidRPr="006F0448">
        <w:rPr>
          <w:rStyle w:val="None"/>
          <w:rFonts w:ascii="David" w:eastAsia="David" w:hAnsi="David" w:cs="David"/>
          <w:sz w:val="24"/>
          <w:szCs w:val="24"/>
          <w:highlight w:val="yellow"/>
        </w:rPr>
        <w:t xml:space="preserve">. </w:t>
      </w:r>
      <w:r w:rsidRPr="006F0448">
        <w:rPr>
          <w:rStyle w:val="None"/>
          <w:rFonts w:ascii="David" w:eastAsia="David" w:hAnsi="David" w:cs="David"/>
          <w:sz w:val="24"/>
          <w:szCs w:val="24"/>
          <w:highlight w:val="yellow"/>
          <w:shd w:val="clear" w:color="auto" w:fill="FFFF00"/>
        </w:rPr>
        <w:t>For AN individuals, there was a significant increase in body mass index (BMI) (t</w:t>
      </w:r>
      <w:r w:rsidRPr="006F0448">
        <w:rPr>
          <w:rStyle w:val="None"/>
          <w:rFonts w:ascii="David" w:eastAsia="David" w:hAnsi="David" w:cs="David"/>
          <w:sz w:val="18"/>
          <w:szCs w:val="18"/>
          <w:highlight w:val="yellow"/>
          <w:shd w:val="clear" w:color="auto" w:fill="FFFF00"/>
        </w:rPr>
        <w:t>(24.78)</w:t>
      </w:r>
      <w:r w:rsidRPr="006F0448">
        <w:rPr>
          <w:rStyle w:val="None"/>
          <w:rFonts w:ascii="David" w:eastAsia="David" w:hAnsi="David" w:cs="David"/>
          <w:sz w:val="24"/>
          <w:szCs w:val="24"/>
          <w:highlight w:val="yellow"/>
          <w:shd w:val="clear" w:color="auto" w:fill="FFFF00"/>
        </w:rPr>
        <w:t>=5.17</w:t>
      </w:r>
      <w:r w:rsidRPr="006F0448">
        <w:rPr>
          <w:rStyle w:val="None"/>
          <w:rFonts w:ascii="David" w:eastAsia="David" w:hAnsi="David" w:cs="David"/>
          <w:sz w:val="24"/>
          <w:szCs w:val="24"/>
          <w:highlight w:val="yellow"/>
          <w:shd w:val="clear" w:color="auto" w:fill="FFFF00"/>
          <w:rtl/>
          <w:lang w:val="he-IL" w:bidi="he-IL"/>
        </w:rPr>
        <w:t>,</w:t>
      </w:r>
      <w:r w:rsidRPr="006F0448">
        <w:rPr>
          <w:rStyle w:val="None"/>
          <w:rFonts w:ascii="David" w:eastAsia="David" w:hAnsi="David" w:cs="David"/>
          <w:sz w:val="24"/>
          <w:szCs w:val="24"/>
          <w:highlight w:val="yellow"/>
          <w:shd w:val="clear" w:color="auto" w:fill="FFFF00"/>
        </w:rPr>
        <w:t xml:space="preserve"> p&lt;.01) and in brief symptom inventory (BSI) (t</w:t>
      </w:r>
      <w:r w:rsidRPr="006F0448">
        <w:rPr>
          <w:rStyle w:val="None"/>
          <w:rFonts w:ascii="David" w:eastAsia="David" w:hAnsi="David" w:cs="David"/>
          <w:sz w:val="18"/>
          <w:szCs w:val="18"/>
          <w:highlight w:val="yellow"/>
          <w:shd w:val="clear" w:color="auto" w:fill="FFFF00"/>
        </w:rPr>
        <w:t>(37)</w:t>
      </w:r>
      <w:r w:rsidRPr="006F0448">
        <w:rPr>
          <w:rStyle w:val="None"/>
          <w:rFonts w:ascii="David" w:eastAsia="David" w:hAnsi="David" w:cs="David"/>
          <w:sz w:val="24"/>
          <w:szCs w:val="24"/>
          <w:highlight w:val="yellow"/>
          <w:shd w:val="clear" w:color="auto" w:fill="FFFF00"/>
        </w:rPr>
        <w:t>=-8.21, p&lt;.01). Furthermore,</w:t>
      </w:r>
      <w:r w:rsidR="00546532" w:rsidRPr="006F0448">
        <w:rPr>
          <w:rStyle w:val="None"/>
          <w:rFonts w:ascii="David" w:eastAsia="David" w:hAnsi="David" w:cs="David"/>
          <w:sz w:val="24"/>
          <w:szCs w:val="24"/>
          <w:highlight w:val="yellow"/>
          <w:shd w:val="clear" w:color="auto" w:fill="FFFF00"/>
        </w:rPr>
        <w:t xml:space="preserve"> </w:t>
      </w:r>
      <w:r w:rsidR="00AA38D2" w:rsidRPr="006F0448">
        <w:rPr>
          <w:rStyle w:val="None"/>
          <w:rFonts w:ascii="David" w:eastAsia="David" w:hAnsi="David" w:cs="David"/>
          <w:sz w:val="24"/>
          <w:szCs w:val="24"/>
          <w:highlight w:val="yellow"/>
          <w:shd w:val="clear" w:color="auto" w:fill="FFFF00"/>
        </w:rPr>
        <w:t>the lowest BMI of</w:t>
      </w:r>
      <w:r w:rsidR="00546532" w:rsidRPr="006F0448">
        <w:rPr>
          <w:rStyle w:val="None"/>
          <w:rFonts w:ascii="David" w:eastAsia="David" w:hAnsi="David" w:cs="David"/>
          <w:sz w:val="24"/>
          <w:szCs w:val="24"/>
          <w:highlight w:val="yellow"/>
          <w:shd w:val="clear" w:color="auto" w:fill="FFFF00"/>
        </w:rPr>
        <w:t xml:space="preserve"> AN patients </w:t>
      </w:r>
      <w:r w:rsidR="00AA38D2" w:rsidRPr="006F0448">
        <w:rPr>
          <w:rStyle w:val="None"/>
          <w:rFonts w:ascii="David" w:eastAsia="David" w:hAnsi="David" w:cs="David"/>
          <w:sz w:val="24"/>
          <w:szCs w:val="24"/>
          <w:highlight w:val="yellow"/>
          <w:shd w:val="clear" w:color="auto" w:fill="FFFF00"/>
        </w:rPr>
        <w:t xml:space="preserve">was </w:t>
      </w:r>
      <w:r w:rsidRPr="006F0448">
        <w:rPr>
          <w:rStyle w:val="None"/>
          <w:rFonts w:ascii="David" w:eastAsia="David" w:hAnsi="David" w:cs="David"/>
          <w:sz w:val="24"/>
          <w:szCs w:val="24"/>
          <w:highlight w:val="yellow"/>
          <w:shd w:val="clear" w:color="auto" w:fill="FFFF00"/>
        </w:rPr>
        <w:t xml:space="preserve">M </w:t>
      </w:r>
      <w:r w:rsidR="00546532" w:rsidRPr="006F0448">
        <w:rPr>
          <w:rStyle w:val="None"/>
          <w:rFonts w:ascii="David" w:eastAsia="David" w:hAnsi="David" w:cs="David"/>
          <w:sz w:val="24"/>
          <w:szCs w:val="24"/>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14.37, SD</w:t>
      </w:r>
      <w:r w:rsidR="00546532" w:rsidRPr="006F0448">
        <w:rPr>
          <w:rStyle w:val="None"/>
          <w:rFonts w:ascii="David" w:eastAsia="David" w:hAnsi="David" w:cs="David"/>
          <w:sz w:val="18"/>
          <w:szCs w:val="18"/>
          <w:highlight w:val="yellow"/>
          <w:shd w:val="clear" w:color="auto" w:fill="FFFF00"/>
        </w:rPr>
        <w:t xml:space="preserve"> = </w:t>
      </w:r>
      <w:r w:rsidRPr="006F0448">
        <w:rPr>
          <w:rStyle w:val="None"/>
          <w:rFonts w:ascii="David" w:eastAsia="David" w:hAnsi="David" w:cs="David"/>
          <w:sz w:val="24"/>
          <w:szCs w:val="24"/>
          <w:highlight w:val="yellow"/>
          <w:shd w:val="clear" w:color="auto" w:fill="FFFF00"/>
        </w:rPr>
        <w:t>1.53, M</w:t>
      </w:r>
      <w:r w:rsidR="00546532" w:rsidRPr="006F0448">
        <w:rPr>
          <w:rStyle w:val="None"/>
          <w:rFonts w:ascii="David" w:eastAsia="David" w:hAnsi="David" w:cs="David"/>
          <w:sz w:val="18"/>
          <w:szCs w:val="18"/>
          <w:highlight w:val="yellow"/>
          <w:shd w:val="clear" w:color="auto" w:fill="FFFF00"/>
        </w:rPr>
        <w:t xml:space="preserve">, </w:t>
      </w:r>
      <w:r w:rsidRPr="006F0448">
        <w:rPr>
          <w:rStyle w:val="None"/>
          <w:rFonts w:ascii="David" w:eastAsia="David" w:hAnsi="David" w:cs="David"/>
          <w:sz w:val="24"/>
          <w:szCs w:val="24"/>
          <w:highlight w:val="yellow"/>
          <w:shd w:val="clear" w:color="auto" w:fill="FFFF00"/>
        </w:rPr>
        <w:t xml:space="preserve">and in period of lowest weight </w:t>
      </w:r>
      <w:r w:rsidR="00546532" w:rsidRPr="006F0448">
        <w:rPr>
          <w:rStyle w:val="None"/>
          <w:rFonts w:ascii="David" w:eastAsia="David" w:hAnsi="David" w:cs="David"/>
          <w:sz w:val="24"/>
          <w:szCs w:val="24"/>
          <w:highlight w:val="yellow"/>
          <w:shd w:val="clear" w:color="auto" w:fill="FFFF00"/>
        </w:rPr>
        <w:t>the M = 3.06, SD= 2.73.</w:t>
      </w:r>
      <w:r w:rsidR="00546532" w:rsidRPr="006F0448">
        <w:rPr>
          <w:rStyle w:val="None"/>
          <w:rFonts w:ascii="David" w:eastAsia="David" w:hAnsi="David" w:cs="David"/>
          <w:sz w:val="24"/>
          <w:szCs w:val="24"/>
          <w:highlight w:val="yellow"/>
        </w:rPr>
        <w:t xml:space="preserve"> </w:t>
      </w:r>
      <w:r w:rsidR="005B3431" w:rsidRPr="006F0448">
        <w:rPr>
          <w:rStyle w:val="None"/>
          <w:rFonts w:ascii="David" w:eastAsia="David" w:hAnsi="David" w:cs="David"/>
          <w:sz w:val="24"/>
          <w:szCs w:val="24"/>
          <w:highlight w:val="yellow"/>
        </w:rPr>
        <w:t xml:space="preserve">An </w:t>
      </w:r>
      <w:r w:rsidRPr="006F0448">
        <w:rPr>
          <w:rStyle w:val="None"/>
          <w:rFonts w:ascii="David" w:eastAsia="David" w:hAnsi="David" w:cs="David"/>
          <w:sz w:val="24"/>
          <w:szCs w:val="24"/>
          <w:highlight w:val="yellow"/>
        </w:rPr>
        <w:t xml:space="preserve">AN </w:t>
      </w:r>
      <w:r w:rsidR="005B3431" w:rsidRPr="006F0448">
        <w:rPr>
          <w:rStyle w:val="None"/>
          <w:rFonts w:ascii="David" w:eastAsia="David" w:hAnsi="David" w:cs="David"/>
          <w:sz w:val="24"/>
          <w:szCs w:val="24"/>
          <w:highlight w:val="yellow"/>
        </w:rPr>
        <w:t xml:space="preserve">patient </w:t>
      </w:r>
      <w:r w:rsidRPr="006F0448">
        <w:rPr>
          <w:rStyle w:val="None"/>
          <w:rFonts w:ascii="David" w:eastAsia="David" w:hAnsi="David" w:cs="David"/>
          <w:sz w:val="24"/>
          <w:szCs w:val="24"/>
          <w:highlight w:val="yellow"/>
        </w:rPr>
        <w:t>group, diagnosed</w:t>
      </w:r>
      <w:r>
        <w:rPr>
          <w:rStyle w:val="None"/>
          <w:rFonts w:ascii="David" w:eastAsia="David" w:hAnsi="David" w:cs="David"/>
          <w:sz w:val="24"/>
          <w:szCs w:val="24"/>
        </w:rPr>
        <w:t xml:space="preserve"> by experienced eating disorders clinicians, were recruited from the eating disorder department at 'Sheba' Medical Center </w:t>
      </w:r>
      <w:r w:rsidRPr="006F0448">
        <w:rPr>
          <w:rStyle w:val="None"/>
          <w:rFonts w:ascii="David" w:eastAsia="David" w:hAnsi="David" w:cs="David"/>
          <w:color w:val="auto"/>
          <w:sz w:val="24"/>
          <w:szCs w:val="24"/>
        </w:rPr>
        <w:t>inpatient or outpatient units</w:t>
      </w:r>
      <w:r w:rsidRPr="006F0448">
        <w:rPr>
          <w:rStyle w:val="None"/>
          <w:color w:val="auto"/>
        </w:rPr>
        <w:t xml:space="preserve">. </w:t>
      </w:r>
      <w:r w:rsidRPr="006F0448">
        <w:rPr>
          <w:rStyle w:val="None"/>
          <w:rFonts w:ascii="David" w:eastAsia="David" w:hAnsi="David" w:cs="David"/>
          <w:color w:val="auto"/>
          <w:sz w:val="24"/>
          <w:szCs w:val="24"/>
        </w:rPr>
        <w:t>Inclusion criteria for the AN patients were: a diagnosis of B</w:t>
      </w:r>
      <w:r w:rsidR="00F64D6C" w:rsidRPr="006F0448">
        <w:rPr>
          <w:rStyle w:val="None"/>
          <w:rFonts w:ascii="David" w:eastAsia="David" w:hAnsi="David" w:cs="David"/>
          <w:color w:val="auto"/>
          <w:sz w:val="24"/>
          <w:szCs w:val="24"/>
        </w:rPr>
        <w:t xml:space="preserve">MI (body mass index) below 17.5, at </w:t>
      </w:r>
      <w:r w:rsidRPr="006F0448">
        <w:rPr>
          <w:rStyle w:val="None"/>
          <w:rFonts w:ascii="David" w:eastAsia="David" w:hAnsi="David" w:cs="David"/>
          <w:color w:val="auto"/>
          <w:sz w:val="24"/>
          <w:szCs w:val="24"/>
        </w:rPr>
        <w:t>least 12 years of education and Hebrew at the level of speaking. Exclusion criteria were: a diagnosis of AN not other</w:t>
      </w:r>
      <w:r w:rsidR="00F64D6C" w:rsidRPr="006F0448">
        <w:rPr>
          <w:rStyle w:val="None"/>
          <w:rFonts w:ascii="David" w:eastAsia="David" w:hAnsi="David" w:cs="David"/>
          <w:color w:val="auto"/>
          <w:sz w:val="24"/>
          <w:szCs w:val="24"/>
        </w:rPr>
        <w:t xml:space="preserve"> way specified, BMI above 17.5 and </w:t>
      </w:r>
      <w:r w:rsidRPr="006F0448">
        <w:rPr>
          <w:rStyle w:val="None"/>
          <w:rFonts w:ascii="David" w:eastAsia="David" w:hAnsi="David" w:cs="David"/>
          <w:color w:val="auto"/>
          <w:sz w:val="24"/>
          <w:szCs w:val="24"/>
        </w:rPr>
        <w:t xml:space="preserve">any developmental or acquired neurologic disorder. The study </w:t>
      </w:r>
      <w:r w:rsidRPr="006F0448">
        <w:rPr>
          <w:rStyle w:val="None"/>
          <w:rFonts w:ascii="David" w:eastAsia="David" w:hAnsi="David" w:cs="David"/>
          <w:color w:val="auto"/>
          <w:sz w:val="24"/>
          <w:szCs w:val="24"/>
        </w:rPr>
        <w:lastRenderedPageBreak/>
        <w:t>was presented to the patients in one of their weekly gatherings and any patient could choose to sign up afterwards. The experiment itself was conducted in an office allocated by the head of the department. The AN participants were taking medicine</w:t>
      </w:r>
      <w:r w:rsidR="00F64D6C" w:rsidRPr="006F0448">
        <w:rPr>
          <w:rStyle w:val="None"/>
          <w:rFonts w:ascii="David" w:eastAsia="David" w:hAnsi="David" w:cs="David"/>
          <w:color w:val="auto"/>
          <w:sz w:val="24"/>
          <w:szCs w:val="24"/>
        </w:rPr>
        <w:t>,</w:t>
      </w:r>
      <w:r w:rsidRPr="006F0448">
        <w:rPr>
          <w:rStyle w:val="None"/>
          <w:rFonts w:ascii="David" w:eastAsia="David" w:hAnsi="David" w:cs="David"/>
          <w:color w:val="auto"/>
          <w:sz w:val="24"/>
          <w:szCs w:val="24"/>
        </w:rPr>
        <w:t xml:space="preserve"> </w:t>
      </w:r>
      <w:r w:rsidR="00F64D6C" w:rsidRPr="006F0448">
        <w:rPr>
          <w:rStyle w:val="None"/>
          <w:rFonts w:ascii="David" w:eastAsia="David" w:hAnsi="David" w:cs="David"/>
          <w:color w:val="auto"/>
          <w:sz w:val="24"/>
          <w:szCs w:val="24"/>
        </w:rPr>
        <w:t>as the table shows.</w:t>
      </w:r>
      <w:r w:rsidRPr="006F0448">
        <w:rPr>
          <w:rStyle w:val="None"/>
          <w:rFonts w:ascii="David" w:eastAsia="David" w:hAnsi="David" w:cs="David"/>
          <w:color w:val="auto"/>
          <w:sz w:val="24"/>
          <w:szCs w:val="24"/>
        </w:rPr>
        <w:t xml:space="preserve"> Healthy participants were recruited through</w:t>
      </w:r>
      <w:r w:rsidR="00F64D6C" w:rsidRPr="006F0448">
        <w:rPr>
          <w:rStyle w:val="None"/>
          <w:rFonts w:ascii="David" w:eastAsia="David" w:hAnsi="David" w:cs="David"/>
          <w:color w:val="auto"/>
          <w:sz w:val="24"/>
          <w:szCs w:val="24"/>
        </w:rPr>
        <w:t xml:space="preserve"> different work places,</w:t>
      </w:r>
      <w:r w:rsidRPr="006F0448">
        <w:rPr>
          <w:rStyle w:val="None"/>
          <w:rFonts w:ascii="David" w:eastAsia="David" w:hAnsi="David" w:cs="David"/>
          <w:color w:val="auto"/>
          <w:sz w:val="24"/>
          <w:szCs w:val="24"/>
        </w:rPr>
        <w:t xml:space="preserve"> university classes, word of mouth, and through on</w:t>
      </w:r>
      <w:r w:rsidR="00F64D6C" w:rsidRPr="006F0448">
        <w:rPr>
          <w:rStyle w:val="None"/>
          <w:rFonts w:ascii="David" w:eastAsia="David" w:hAnsi="David" w:cs="David"/>
          <w:color w:val="auto"/>
          <w:sz w:val="24"/>
          <w:szCs w:val="24"/>
        </w:rPr>
        <w:t>line advertising, in forums and</w:t>
      </w:r>
      <w:r w:rsidRPr="006F0448">
        <w:rPr>
          <w:rStyle w:val="None"/>
          <w:rFonts w:ascii="David" w:eastAsia="David" w:hAnsi="David" w:cs="David"/>
          <w:color w:val="auto"/>
          <w:sz w:val="24"/>
          <w:szCs w:val="24"/>
        </w:rPr>
        <w:t xml:space="preserve"> social networks. For the healthy participants inclusion criteria were</w:t>
      </w:r>
      <w:r w:rsidR="00200D97" w:rsidRPr="006F0448">
        <w:rPr>
          <w:rStyle w:val="None"/>
          <w:rFonts w:ascii="David" w:eastAsia="David" w:hAnsi="David" w:cs="David"/>
          <w:color w:val="auto"/>
          <w:sz w:val="24"/>
          <w:szCs w:val="24"/>
        </w:rPr>
        <w:t>:</w:t>
      </w:r>
      <w:r w:rsidRPr="006F0448">
        <w:rPr>
          <w:rStyle w:val="None"/>
          <w:rFonts w:ascii="David" w:eastAsia="David" w:hAnsi="David" w:cs="David"/>
          <w:color w:val="auto"/>
          <w:sz w:val="24"/>
          <w:szCs w:val="24"/>
        </w:rPr>
        <w:t xml:space="preserve"> BMI above 19 with no medical history of any eating disorder</w:t>
      </w:r>
      <w:r>
        <w:rPr>
          <w:rStyle w:val="None"/>
          <w:rFonts w:ascii="David" w:eastAsia="David" w:hAnsi="David" w:cs="David"/>
          <w:sz w:val="24"/>
          <w:szCs w:val="24"/>
        </w:rPr>
        <w:t xml:space="preserve">. Persons with a known history of learning disorders, or a neurological disease were not included in the study. After scheduling a meeting, the examinees signed an informed consent form (see appendix 1), completed a demographic questionnaire (see appendix 2) in the tools section, and performed the tasks. The tasks were presented in a counterbalanced order, to reduce test location effect on performance. At the end of assignments, the participants had the chance to ask questions regarding the study. </w:t>
      </w:r>
    </w:p>
    <w:p w:rsidR="00945652" w:rsidRDefault="00945652" w:rsidP="00B71D76">
      <w:pPr>
        <w:spacing w:after="0" w:line="480" w:lineRule="auto"/>
        <w:jc w:val="both"/>
        <w:rPr>
          <w:rStyle w:val="None"/>
          <w:rFonts w:ascii="David" w:eastAsia="David" w:hAnsi="David" w:cs="David"/>
          <w:sz w:val="24"/>
          <w:szCs w:val="24"/>
        </w:rPr>
      </w:pPr>
    </w:p>
    <w:p w:rsidR="00945652" w:rsidRDefault="00945652" w:rsidP="0011278D">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u w:val="single"/>
        </w:rPr>
        <w:t>Table 1:</w:t>
      </w:r>
      <w:r>
        <w:rPr>
          <w:rStyle w:val="None"/>
          <w:rFonts w:ascii="David" w:eastAsia="David" w:hAnsi="David" w:cs="David"/>
          <w:sz w:val="24"/>
          <w:szCs w:val="24"/>
        </w:rPr>
        <w:t xml:space="preserve"> AN Participants medications</w:t>
      </w:r>
    </w:p>
    <w:tbl>
      <w:tblPr>
        <w:tblW w:w="0" w:type="auto"/>
        <w:tblInd w:w="108" w:type="dxa"/>
        <w:tblLayout w:type="fixed"/>
        <w:tblLook w:val="0000" w:firstRow="0" w:lastRow="0" w:firstColumn="0" w:lastColumn="0" w:noHBand="0" w:noVBand="0"/>
      </w:tblPr>
      <w:tblGrid>
        <w:gridCol w:w="4675"/>
        <w:gridCol w:w="4675"/>
      </w:tblGrid>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21475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Medication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21475C">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r>
              <w:rPr>
                <w:rStyle w:val="None"/>
                <w:rFonts w:ascii="Arial" w:hAnsi="Arial"/>
                <w:sz w:val="21"/>
                <w:szCs w:val="21"/>
                <w:shd w:val="clear" w:color="auto" w:fill="FFFFFF"/>
              </w:rPr>
              <w:t>Frequency</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r>
              <w:rPr>
                <w:rStyle w:val="None"/>
                <w:rFonts w:ascii="Arial" w:hAnsi="Arial"/>
                <w:sz w:val="21"/>
                <w:szCs w:val="21"/>
                <w:shd w:val="clear" w:color="auto" w:fill="FFFFFF"/>
              </w:rPr>
              <w:t>Risperdl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2</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Arial" w:hAnsi="Arial"/>
                <w:sz w:val="21"/>
                <w:szCs w:val="21"/>
                <w:shd w:val="clear" w:color="auto" w:fill="FFFFFF"/>
              </w:rPr>
            </w:pPr>
            <w:r>
              <w:rPr>
                <w:rStyle w:val="None"/>
                <w:rFonts w:ascii="Arial" w:hAnsi="Arial"/>
                <w:sz w:val="21"/>
                <w:szCs w:val="21"/>
                <w:shd w:val="clear" w:color="auto" w:fill="FFFFFF"/>
              </w:rPr>
              <w:t>Ratlin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Recital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Clunks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4</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Phenergyn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2</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Bondormin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Lusterle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3</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Cipralex</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Seroquel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3</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lastRenderedPageBreak/>
              <w:t>Prizma</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7</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Trazodil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tabs>
                <w:tab w:val="left" w:pos="900"/>
              </w:tabs>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r>
              <w:rPr>
                <w:rStyle w:val="None"/>
                <w:rFonts w:ascii="David" w:eastAsia="David" w:hAnsi="David" w:cs="David"/>
                <w:sz w:val="24"/>
                <w:szCs w:val="24"/>
              </w:rPr>
              <w:tab/>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Deralin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Lorivan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Migraleve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Anafranil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r w:rsidR="00945652">
        <w:trPr>
          <w:cantSplit/>
          <w:trHeight w:val="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Losec</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1</w:t>
            </w:r>
          </w:p>
        </w:tc>
      </w:tr>
    </w:tbl>
    <w:p w:rsidR="00945652"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rsidR="00945652" w:rsidRDefault="00945652" w:rsidP="00D82630">
      <w:pPr>
        <w:spacing w:after="0" w:line="480" w:lineRule="auto"/>
        <w:jc w:val="both"/>
        <w:rPr>
          <w:rStyle w:val="None"/>
          <w:rFonts w:ascii="David" w:eastAsia="David" w:hAnsi="David" w:cs="David"/>
          <w:sz w:val="24"/>
          <w:szCs w:val="24"/>
        </w:rPr>
      </w:pPr>
    </w:p>
    <w:p w:rsidR="00945652" w:rsidRDefault="00945652" w:rsidP="00B71D76">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Pr>
          <w:rStyle w:val="None"/>
          <w:rFonts w:ascii="David" w:eastAsia="David" w:hAnsi="David" w:cs="David"/>
          <w:sz w:val="24"/>
          <w:szCs w:val="24"/>
        </w:rPr>
        <w:t>2.2 Instruments</w:t>
      </w:r>
    </w:p>
    <w:p w:rsidR="00945652" w:rsidRDefault="00945652" w:rsidP="00281A12">
      <w:pP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rPr>
        <w:t xml:space="preserve">2.2.1 Neuropsychiatric assessment: </w:t>
      </w:r>
    </w:p>
    <w:p w:rsidR="00945652" w:rsidRDefault="00945652" w:rsidP="00D82630">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AN psychopathology was assessed by means of the Structured Clinical Interview for DSM-5 (SCID-5) and distress severity was evaluated with the Brief symptom inventory (BSI).</w:t>
      </w:r>
    </w:p>
    <w:p w:rsidR="00945652" w:rsidRDefault="00945652" w:rsidP="00705BF3">
      <w:pP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rPr>
        <w:t>Structured Clinical Interview for DSM-5 (SCID-5).</w:t>
      </w:r>
      <w:r>
        <w:rPr>
          <w:rStyle w:val="None"/>
          <w:rFonts w:ascii="David" w:eastAsia="David" w:hAnsi="David" w:cs="David"/>
          <w:sz w:val="24"/>
          <w:szCs w:val="24"/>
        </w:rPr>
        <w:t xml:space="preserve"> Each respondent was undergoing a diagnostic interview including the eating disorders section of the </w:t>
      </w:r>
      <w:r w:rsidRPr="006F0448">
        <w:rPr>
          <w:rStyle w:val="None"/>
          <w:rFonts w:ascii="David" w:eastAsia="David" w:hAnsi="David" w:cs="David"/>
          <w:sz w:val="24"/>
          <w:szCs w:val="24"/>
        </w:rPr>
        <w:t xml:space="preserve">Structured Clinical Interview for DSM-5. Patients that were already hospitalized in the ward, weren’t interviewed as their diagnosis </w:t>
      </w:r>
      <w:r w:rsidR="00705BF3" w:rsidRPr="006F0448">
        <w:rPr>
          <w:rStyle w:val="None"/>
          <w:rFonts w:ascii="David" w:eastAsia="David" w:hAnsi="David" w:cs="David"/>
          <w:sz w:val="24"/>
          <w:szCs w:val="24"/>
        </w:rPr>
        <w:t>was</w:t>
      </w:r>
      <w:r w:rsidRPr="006F0448">
        <w:rPr>
          <w:rStyle w:val="None"/>
          <w:rFonts w:ascii="David" w:eastAsia="David" w:hAnsi="David" w:cs="David"/>
          <w:sz w:val="24"/>
          <w:szCs w:val="24"/>
        </w:rPr>
        <w:t xml:space="preserve"> determined by the MD in the ward.</w:t>
      </w:r>
      <w:r>
        <w:rPr>
          <w:rStyle w:val="None"/>
          <w:rFonts w:ascii="David" w:eastAsia="David" w:hAnsi="David" w:cs="David"/>
          <w:sz w:val="24"/>
          <w:szCs w:val="24"/>
        </w:rPr>
        <w:t xml:space="preserve">  </w:t>
      </w:r>
    </w:p>
    <w:p w:rsidR="00945652" w:rsidRDefault="00945652" w:rsidP="0011278D">
      <w:pPr>
        <w:spacing w:after="0" w:line="480" w:lineRule="auto"/>
        <w:jc w:val="both"/>
        <w:rPr>
          <w:rStyle w:val="None"/>
          <w:rFonts w:ascii="David" w:eastAsia="David" w:hAnsi="David" w:cs="David"/>
          <w:sz w:val="24"/>
          <w:szCs w:val="24"/>
        </w:rPr>
      </w:pPr>
      <w:r>
        <w:rPr>
          <w:rStyle w:val="None"/>
          <w:rFonts w:ascii="David" w:eastAsia="David" w:hAnsi="David" w:cs="David"/>
          <w:i/>
          <w:iCs/>
          <w:sz w:val="24"/>
          <w:szCs w:val="24"/>
        </w:rPr>
        <w:t>BSI (Brief symptom inventory).</w:t>
      </w:r>
      <w:r>
        <w:rPr>
          <w:rStyle w:val="None"/>
          <w:rFonts w:ascii="David" w:eastAsia="David" w:hAnsi="David" w:cs="David"/>
          <w:sz w:val="24"/>
          <w:szCs w:val="24"/>
        </w:rPr>
        <w:t xml:space="preserve"> The Questionnaire included 53 items. Participants were asked to refer to various physical and emotional problems and complaints and rate their degree of suffering from each problem during the preceding month (Appendix 3) </w:t>
      </w:r>
    </w:p>
    <w:p w:rsidR="00895DB6" w:rsidRDefault="00895DB6" w:rsidP="0021475C">
      <w:pPr>
        <w:spacing w:after="0" w:line="480" w:lineRule="auto"/>
        <w:jc w:val="both"/>
        <w:rPr>
          <w:rStyle w:val="None"/>
          <w:rFonts w:ascii="David" w:eastAsia="David" w:hAnsi="David" w:cs="David"/>
          <w:sz w:val="24"/>
          <w:szCs w:val="24"/>
          <w:rtl/>
          <w:lang w:val="he-IL" w:bidi="he-IL"/>
        </w:rPr>
      </w:pPr>
    </w:p>
    <w:p w:rsidR="00945652" w:rsidRDefault="00945652" w:rsidP="00281A12">
      <w:pPr>
        <w:tabs>
          <w:tab w:val="left" w:pos="7031"/>
          <w:tab w:val="right" w:pos="8306"/>
        </w:tabs>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2.2.2 Neuropsychological assessment:</w:t>
      </w:r>
    </w:p>
    <w:p w:rsidR="00945652" w:rsidRDefault="00945652" w:rsidP="00D82630">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All participants were assessed using the following cognitive tasks: a) an S-R mapping task, b) a Set-shifting task, c) a Task-switching task, and d) a Raven Progressive Matrices test. </w:t>
      </w:r>
    </w:p>
    <w:p w:rsidR="00945652" w:rsidRDefault="00945652" w:rsidP="00B71D76">
      <w:pPr>
        <w:spacing w:after="0" w:line="480" w:lineRule="auto"/>
        <w:jc w:val="both"/>
        <w:rPr>
          <w:rStyle w:val="None"/>
          <w:rFonts w:ascii="David" w:eastAsia="David" w:hAnsi="David" w:cs="David"/>
          <w:sz w:val="24"/>
          <w:szCs w:val="24"/>
        </w:rPr>
      </w:pPr>
    </w:p>
    <w:p w:rsidR="00945652" w:rsidRPr="006F0448" w:rsidRDefault="00945652" w:rsidP="002110B9">
      <w:pPr>
        <w:spacing w:after="0" w:line="480" w:lineRule="auto"/>
        <w:jc w:val="both"/>
        <w:rPr>
          <w:rStyle w:val="None"/>
          <w:rFonts w:ascii="David" w:eastAsia="David" w:hAnsi="David" w:cs="David"/>
          <w:i/>
          <w:iCs/>
          <w:sz w:val="24"/>
          <w:szCs w:val="24"/>
        </w:rPr>
      </w:pPr>
      <w:r w:rsidRPr="006F0448">
        <w:rPr>
          <w:rStyle w:val="None"/>
          <w:rFonts w:ascii="David" w:eastAsia="David" w:hAnsi="David" w:cs="David"/>
          <w:i/>
          <w:iCs/>
          <w:sz w:val="24"/>
          <w:szCs w:val="24"/>
        </w:rPr>
        <w:t xml:space="preserve">The S-R Reversal Task </w:t>
      </w:r>
      <w:r w:rsidR="00E81FC7" w:rsidRPr="006F0448">
        <w:rPr>
          <w:rStyle w:val="None"/>
          <w:rFonts w:ascii="David" w:eastAsia="David" w:hAnsi="David" w:cs="David"/>
          <w:i/>
          <w:iCs/>
          <w:sz w:val="24"/>
          <w:szCs w:val="24"/>
        </w:rPr>
        <w:t>was</w:t>
      </w:r>
      <w:r w:rsidRPr="006F0448">
        <w:rPr>
          <w:rStyle w:val="None"/>
          <w:rFonts w:ascii="David" w:eastAsia="David" w:hAnsi="David" w:cs="David"/>
          <w:i/>
          <w:iCs/>
          <w:sz w:val="24"/>
          <w:szCs w:val="24"/>
        </w:rPr>
        <w:t xml:space="preserve"> used for measuring the S-R mapping function.</w:t>
      </w:r>
      <w:r w:rsidRPr="006F0448">
        <w:rPr>
          <w:rStyle w:val="None"/>
          <w:rFonts w:ascii="David" w:eastAsia="David" w:hAnsi="David" w:cs="David"/>
          <w:sz w:val="24"/>
          <w:szCs w:val="24"/>
        </w:rPr>
        <w:t xml:space="preserve"> We have used a test based on the "odd-man-out" (OMO) Ravizza &amp; Carter design (2008). During the test, participants </w:t>
      </w:r>
      <w:r w:rsidR="002110B9" w:rsidRPr="006F0448">
        <w:rPr>
          <w:rStyle w:val="None"/>
          <w:rFonts w:ascii="David" w:eastAsia="David" w:hAnsi="David" w:cs="David"/>
          <w:sz w:val="24"/>
          <w:szCs w:val="24"/>
        </w:rPr>
        <w:t>were sitting</w:t>
      </w:r>
      <w:r w:rsidRPr="006F0448">
        <w:rPr>
          <w:rStyle w:val="None"/>
          <w:rFonts w:ascii="David" w:eastAsia="David" w:hAnsi="David" w:cs="David"/>
          <w:sz w:val="24"/>
          <w:szCs w:val="24"/>
        </w:rPr>
        <w:t xml:space="preserve"> in front</w:t>
      </w:r>
      <w:r w:rsidR="00E81FC7" w:rsidRPr="006F0448">
        <w:rPr>
          <w:rStyle w:val="None"/>
          <w:rFonts w:ascii="David" w:eastAsia="David" w:hAnsi="David" w:cs="David"/>
          <w:sz w:val="24"/>
          <w:szCs w:val="24"/>
        </w:rPr>
        <w:t xml:space="preserve"> of</w:t>
      </w:r>
      <w:r w:rsidRPr="006F0448">
        <w:rPr>
          <w:rStyle w:val="None"/>
          <w:rFonts w:ascii="David" w:eastAsia="David" w:hAnsi="David" w:cs="David"/>
          <w:sz w:val="24"/>
          <w:szCs w:val="24"/>
        </w:rPr>
        <w:t xml:space="preserve"> a computer screen that showed four shapes (a cross, a hexagon, a parallelogram, and a triangle) which appeared in the center of the screen. The four shapes were of the same size (</w:t>
      </w:r>
      <w:r w:rsidR="004E1D2F" w:rsidRPr="006F0448">
        <w:rPr>
          <w:rStyle w:val="None"/>
          <w:rFonts w:ascii="David" w:eastAsia="David" w:hAnsi="David" w:cs="David"/>
          <w:sz w:val="24"/>
          <w:szCs w:val="24"/>
        </w:rPr>
        <w:t xml:space="preserve">17% </w:t>
      </w:r>
      <w:r w:rsidRPr="006F0448">
        <w:rPr>
          <w:rStyle w:val="None"/>
          <w:rFonts w:ascii="David" w:eastAsia="David" w:hAnsi="David" w:cs="David"/>
          <w:sz w:val="24"/>
          <w:szCs w:val="24"/>
        </w:rPr>
        <w:t>width and</w:t>
      </w:r>
      <w:r w:rsidR="004E1D2F" w:rsidRPr="006F0448">
        <w:rPr>
          <w:rStyle w:val="None"/>
          <w:rFonts w:ascii="David" w:eastAsia="David" w:hAnsi="David" w:cs="David"/>
          <w:sz w:val="24"/>
          <w:szCs w:val="24"/>
        </w:rPr>
        <w:t xml:space="preserve"> 23%</w:t>
      </w:r>
      <w:r w:rsidRPr="006F0448">
        <w:rPr>
          <w:rStyle w:val="None"/>
          <w:rFonts w:ascii="David" w:eastAsia="David" w:hAnsi="David" w:cs="David"/>
          <w:sz w:val="24"/>
          <w:szCs w:val="24"/>
        </w:rPr>
        <w:t xml:space="preserve"> height). Participants have been asked to click on the green mark if all the shapes were different and to click on the</w:t>
      </w:r>
      <w:r>
        <w:rPr>
          <w:rStyle w:val="None"/>
          <w:rFonts w:ascii="David" w:eastAsia="David" w:hAnsi="David" w:cs="David"/>
          <w:sz w:val="24"/>
          <w:szCs w:val="24"/>
        </w:rPr>
        <w:t xml:space="preserve"> red mark if the screen contained at least two similar shapes. After 30 trials, the instructions were reversed. Participants were asked to click on the red mark if all the shapes were different and to click on the green mark if at least two shapes were perceived as similar. During this task, there were three cases in which participants' respond to the same stimuli would change with the change in instructions. The test included 120 random trials. In each trial, the stimuli (the shapes of a cross, hexagon, parallelogram, and triangle) were </w:t>
      </w:r>
      <w:r w:rsidR="000A4E88" w:rsidRPr="006F0448">
        <w:rPr>
          <w:rStyle w:val="None"/>
          <w:rFonts w:ascii="David" w:eastAsia="David" w:hAnsi="David" w:cs="David"/>
          <w:sz w:val="24"/>
          <w:szCs w:val="24"/>
        </w:rPr>
        <w:t>shown</w:t>
      </w:r>
      <w:r w:rsidRPr="006F0448">
        <w:rPr>
          <w:rStyle w:val="None"/>
          <w:rFonts w:ascii="David" w:eastAsia="David" w:hAnsi="David" w:cs="David"/>
          <w:sz w:val="24"/>
          <w:szCs w:val="24"/>
        </w:rPr>
        <w:t xml:space="preserve"> until the participant responded in fewer than three seconds. Then, the next trial has begun immediately.  Participants were encouraged to work as quickly and as accurately as possible. Measurement of the</w:t>
      </w:r>
      <w:r w:rsidRPr="006F0448">
        <w:rPr>
          <w:rStyle w:val="None"/>
          <w:rFonts w:ascii="David" w:eastAsia="David" w:hAnsi="David" w:cs="David"/>
          <w:i/>
          <w:iCs/>
          <w:sz w:val="24"/>
          <w:szCs w:val="24"/>
        </w:rPr>
        <w:t xml:space="preserve"> "switch cost" were made by comparing reaction times and accuracy before and after the change in instructions.</w:t>
      </w:r>
    </w:p>
    <w:p w:rsidR="00945652" w:rsidRPr="006F0448" w:rsidRDefault="00945652" w:rsidP="007F151A">
      <w:pP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rPr>
        <w:t>The Task-switching; Task measures the task-switching function</w:t>
      </w:r>
      <w:r w:rsidRPr="006F0448">
        <w:rPr>
          <w:rStyle w:val="None"/>
          <w:rFonts w:ascii="David" w:eastAsia="David" w:hAnsi="David" w:cs="David"/>
          <w:sz w:val="24"/>
          <w:szCs w:val="24"/>
        </w:rPr>
        <w:t>. We applied the "odd-man-out" (OMO) Ravizza &amp; Carter design (2008) that uses a task-switching paradigm to measure executive function.  During the test, participants were sitting in front of a computer screen where letters (i.e., b, i, n, v) and four shapes (i.e., cross, hexagon, parallelogram, and triangle) comprised the stimulus set. All the stimuli were of the same size (</w:t>
      </w:r>
      <w:r w:rsidR="0079085A" w:rsidRPr="006F0448">
        <w:rPr>
          <w:rStyle w:val="None"/>
          <w:rFonts w:ascii="David" w:eastAsia="David" w:hAnsi="David" w:cs="David"/>
          <w:sz w:val="24"/>
          <w:szCs w:val="24"/>
        </w:rPr>
        <w:t xml:space="preserve">17% </w:t>
      </w:r>
      <w:r w:rsidRPr="006F0448">
        <w:rPr>
          <w:rStyle w:val="None"/>
          <w:rFonts w:ascii="David" w:eastAsia="David" w:hAnsi="David" w:cs="David"/>
          <w:sz w:val="24"/>
          <w:szCs w:val="24"/>
        </w:rPr>
        <w:t>wi</w:t>
      </w:r>
      <w:r w:rsidR="0079085A" w:rsidRPr="006F0448">
        <w:rPr>
          <w:rStyle w:val="None"/>
          <w:rFonts w:ascii="David" w:eastAsia="David" w:hAnsi="David" w:cs="David"/>
          <w:sz w:val="24"/>
          <w:szCs w:val="24"/>
        </w:rPr>
        <w:t>dth</w:t>
      </w:r>
      <w:r w:rsidRPr="006F0448">
        <w:rPr>
          <w:rStyle w:val="None"/>
          <w:rFonts w:ascii="David" w:eastAsia="David" w:hAnsi="David" w:cs="David"/>
          <w:sz w:val="24"/>
          <w:szCs w:val="24"/>
        </w:rPr>
        <w:t xml:space="preserve"> and </w:t>
      </w:r>
      <w:r w:rsidR="0079085A" w:rsidRPr="006F0448">
        <w:rPr>
          <w:rStyle w:val="None"/>
          <w:rFonts w:ascii="David" w:eastAsia="David" w:hAnsi="David" w:cs="David"/>
          <w:sz w:val="24"/>
          <w:szCs w:val="24"/>
        </w:rPr>
        <w:t xml:space="preserve">23% </w:t>
      </w:r>
      <w:r w:rsidRPr="006F0448">
        <w:rPr>
          <w:rStyle w:val="None"/>
          <w:rFonts w:ascii="David" w:eastAsia="David" w:hAnsi="David" w:cs="David"/>
          <w:sz w:val="24"/>
          <w:szCs w:val="24"/>
        </w:rPr>
        <w:t>height).The task had to determine which stimulus didn't match the others (</w:t>
      </w:r>
      <w:hyperlink r:id="rId10" w:history="1">
        <w:r w:rsidRPr="006F0448">
          <w:rPr>
            <w:rStyle w:val="Hyperlink1"/>
          </w:rPr>
          <w:t>Figure 1</w:t>
        </w:r>
      </w:hyperlink>
      <w:r w:rsidRPr="006F0448">
        <w:rPr>
          <w:rStyle w:val="None"/>
          <w:rFonts w:ascii="David" w:eastAsia="David" w:hAnsi="David" w:cs="David"/>
          <w:sz w:val="24"/>
          <w:szCs w:val="24"/>
        </w:rPr>
        <w:t xml:space="preserve">). Three of the stimuli were identical and one wasn’t. Stimuli were presented until the participant responds in less than three seconds. The next trial then has begun immediately.  During the test, keys that were in a row on a computer keyboard collected the responses. The test included 120 trials, organized in series of four, eight and twelve. In each series, the OMO is placed in the same location. A switch series occurred when the OMO was shifted from one location to another (after four, eight or twelve trials). The dependent variable was the </w:t>
      </w:r>
      <w:r w:rsidRPr="006F0448">
        <w:rPr>
          <w:rStyle w:val="None"/>
          <w:rFonts w:ascii="David" w:eastAsia="David" w:hAnsi="David" w:cs="David"/>
          <w:sz w:val="24"/>
          <w:szCs w:val="24"/>
        </w:rPr>
        <w:lastRenderedPageBreak/>
        <w:t xml:space="preserve">change in response time (RT) among the various series. </w:t>
      </w:r>
      <w:r w:rsidR="00F075A1" w:rsidRPr="006F0448">
        <w:rPr>
          <w:rStyle w:val="None"/>
          <w:rFonts w:ascii="David" w:eastAsia="David" w:hAnsi="David" w:cs="David"/>
          <w:sz w:val="24"/>
          <w:szCs w:val="24"/>
        </w:rPr>
        <w:t>Note that rule information was no</w:t>
      </w:r>
      <w:r w:rsidRPr="006F0448">
        <w:rPr>
          <w:rStyle w:val="None"/>
          <w:rFonts w:ascii="David" w:eastAsia="David" w:hAnsi="David" w:cs="David"/>
          <w:sz w:val="24"/>
          <w:szCs w:val="24"/>
        </w:rPr>
        <w:t xml:space="preserve">t </w:t>
      </w:r>
      <w:r w:rsidR="007F151A" w:rsidRPr="006F0448">
        <w:rPr>
          <w:rStyle w:val="None"/>
          <w:rFonts w:ascii="David" w:eastAsia="David" w:hAnsi="David" w:cs="David"/>
          <w:sz w:val="24"/>
          <w:szCs w:val="24"/>
        </w:rPr>
        <w:t>different</w:t>
      </w:r>
      <w:r w:rsidRPr="006F0448">
        <w:rPr>
          <w:rStyle w:val="None"/>
          <w:rFonts w:ascii="David" w:eastAsia="David" w:hAnsi="David" w:cs="David"/>
          <w:sz w:val="24"/>
          <w:szCs w:val="24"/>
        </w:rPr>
        <w:t xml:space="preserve"> from trial to trial. Responses were made with respect to the location of the OMO regardless of whether the OMO is a letter or a shape. </w:t>
      </w:r>
    </w:p>
    <w:p w:rsidR="00945652" w:rsidRPr="006F0448"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u w:val="single"/>
        </w:rPr>
        <w:t xml:space="preserve">Figure 1: </w:t>
      </w:r>
      <w:r w:rsidRPr="006F0448">
        <w:rPr>
          <w:rStyle w:val="None"/>
          <w:rFonts w:ascii="David" w:eastAsia="David" w:hAnsi="David" w:cs="David"/>
          <w:sz w:val="24"/>
          <w:szCs w:val="24"/>
        </w:rPr>
        <w:t xml:space="preserve">Examples of the OMO, moving from letters to shapes.  </w:t>
      </w:r>
    </w:p>
    <w:tbl>
      <w:tblPr>
        <w:tblW w:w="0" w:type="auto"/>
        <w:tblInd w:w="108" w:type="dxa"/>
        <w:tblLayout w:type="fixed"/>
        <w:tblLook w:val="0000" w:firstRow="0" w:lastRow="0" w:firstColumn="0" w:lastColumn="0" w:noHBand="0" w:noVBand="0"/>
      </w:tblPr>
      <w:tblGrid>
        <w:gridCol w:w="5960"/>
        <w:gridCol w:w="3100"/>
      </w:tblGrid>
      <w:tr w:rsidR="00945652" w:rsidRPr="006F0448">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Pr="006F0448" w:rsidRDefault="00D63927" w:rsidP="00281A12">
            <w:pPr>
              <w:spacing w:after="0" w:line="480" w:lineRule="auto"/>
              <w:jc w:val="both"/>
            </w:pPr>
            <w:r w:rsidRPr="006F0448">
              <w:rPr>
                <w:rStyle w:val="None"/>
                <w:rFonts w:ascii="David" w:eastAsia="David" w:hAnsi="David" w:cs="David"/>
                <w:noProof/>
                <w:lang w:bidi="he-IL"/>
              </w:rPr>
              <w:drawing>
                <wp:inline distT="0" distB="0" distL="0" distR="0">
                  <wp:extent cx="3577590" cy="753110"/>
                  <wp:effectExtent l="0" t="0" r="0" b="0"/>
                  <wp:docPr id="2" name="תמונה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2"/>
                          <pic:cNvPicPr>
                            <a:picLocks/>
                          </pic:cNvPicPr>
                        </pic:nvPicPr>
                        <pic:blipFill>
                          <a:blip r:embed="rId11">
                            <a:extLst>
                              <a:ext uri="{28A0092B-C50C-407E-A947-70E740481C1C}">
                                <a14:useLocalDpi xmlns:a14="http://schemas.microsoft.com/office/drawing/2010/main" val="0"/>
                              </a:ext>
                            </a:extLst>
                          </a:blip>
                          <a:srcRect l="2776" t="14844" b="70125"/>
                          <a:stretch>
                            <a:fillRect/>
                          </a:stretch>
                        </pic:blipFill>
                        <pic:spPr bwMode="auto">
                          <a:xfrm>
                            <a:off x="0" y="0"/>
                            <a:ext cx="3577590" cy="753110"/>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Pr="006F0448"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The OMO is in the </w:t>
            </w:r>
            <w:r w:rsidR="009F12F2" w:rsidRPr="006F0448">
              <w:rPr>
                <w:rStyle w:val="None"/>
                <w:rFonts w:ascii="David" w:eastAsia="David" w:hAnsi="David" w:cs="David"/>
                <w:sz w:val="24"/>
                <w:szCs w:val="24"/>
              </w:rPr>
              <w:t>most left</w:t>
            </w:r>
            <w:r w:rsidRPr="006F0448">
              <w:rPr>
                <w:rStyle w:val="None"/>
                <w:rFonts w:ascii="David" w:eastAsia="David" w:hAnsi="David" w:cs="David"/>
                <w:sz w:val="24"/>
                <w:szCs w:val="24"/>
              </w:rPr>
              <w:t xml:space="preserve"> position. The letter "n" does not match the other letters.</w:t>
            </w:r>
          </w:p>
        </w:tc>
      </w:tr>
      <w:tr w:rsidR="00945652" w:rsidRPr="006F0448">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Pr="006F0448" w:rsidRDefault="00D63927" w:rsidP="00281A12">
            <w:pPr>
              <w:pBdr>
                <w:top w:val="none" w:sz="0" w:space="0" w:color="auto"/>
                <w:left w:val="none" w:sz="0" w:space="0" w:color="auto"/>
                <w:bottom w:val="none" w:sz="0" w:space="0" w:color="auto"/>
                <w:right w:val="none" w:sz="0" w:space="0" w:color="auto"/>
              </w:pBdr>
              <w:spacing w:after="0" w:line="480" w:lineRule="auto"/>
              <w:jc w:val="both"/>
              <w:rPr>
                <w:rtl/>
                <w:lang w:bidi="he-IL"/>
              </w:rPr>
            </w:pPr>
            <w:r w:rsidRPr="006F0448">
              <w:rPr>
                <w:rStyle w:val="None"/>
                <w:rFonts w:ascii="David" w:eastAsia="David" w:hAnsi="David" w:cs="David"/>
                <w:noProof/>
                <w:rtl/>
                <w:lang w:bidi="he-IL"/>
              </w:rPr>
              <w:drawing>
                <wp:inline distT="0" distB="0" distL="0" distR="0">
                  <wp:extent cx="3648075" cy="743585"/>
                  <wp:effectExtent l="0" t="0" r="0" b="0"/>
                  <wp:docPr id="3" name="תמונה 3"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image3"/>
                          <pic:cNvPicPr>
                            <a:picLocks/>
                          </pic:cNvPicPr>
                        </pic:nvPicPr>
                        <pic:blipFill>
                          <a:blip r:embed="rId12">
                            <a:extLst>
                              <a:ext uri="{28A0092B-C50C-407E-A947-70E740481C1C}">
                                <a14:useLocalDpi xmlns:a14="http://schemas.microsoft.com/office/drawing/2010/main" val="0"/>
                              </a:ext>
                            </a:extLst>
                          </a:blip>
                          <a:srcRect l="34955" t="76437" r="35695" b="9090"/>
                          <a:stretch>
                            <a:fillRect/>
                          </a:stretch>
                        </pic:blipFill>
                        <pic:spPr bwMode="auto">
                          <a:xfrm>
                            <a:off x="0" y="0"/>
                            <a:ext cx="3648075" cy="743585"/>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Pr="006F0448"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The OMO is in the </w:t>
            </w:r>
            <w:r w:rsidR="009F12F2" w:rsidRPr="006F0448">
              <w:rPr>
                <w:rStyle w:val="None"/>
                <w:rFonts w:ascii="David" w:eastAsia="David" w:hAnsi="David" w:cs="David"/>
                <w:sz w:val="24"/>
                <w:szCs w:val="24"/>
              </w:rPr>
              <w:t>most right</w:t>
            </w:r>
            <w:r w:rsidRPr="006F0448">
              <w:rPr>
                <w:rStyle w:val="None"/>
                <w:rFonts w:ascii="David" w:eastAsia="David" w:hAnsi="David" w:cs="David"/>
                <w:sz w:val="24"/>
                <w:szCs w:val="24"/>
              </w:rPr>
              <w:t xml:space="preserve"> position. The parallelogram does not match the other shapes.</w:t>
            </w:r>
          </w:p>
        </w:tc>
      </w:tr>
    </w:tbl>
    <w:p w:rsidR="00945652" w:rsidRPr="006F0448" w:rsidRDefault="00945652" w:rsidP="00281A1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rsidR="00945652" w:rsidRPr="006F0448" w:rsidRDefault="00945652" w:rsidP="00281A12">
      <w:pPr>
        <w:spacing w:after="0" w:line="480" w:lineRule="auto"/>
        <w:jc w:val="both"/>
        <w:rPr>
          <w:rStyle w:val="None"/>
          <w:rFonts w:ascii="David" w:eastAsia="David" w:hAnsi="David" w:cs="David"/>
          <w:sz w:val="24"/>
          <w:szCs w:val="24"/>
        </w:rPr>
      </w:pPr>
      <w:r w:rsidRPr="006F0448">
        <w:rPr>
          <w:rStyle w:val="None"/>
          <w:rFonts w:ascii="David" w:eastAsia="David" w:hAnsi="David" w:cs="David"/>
          <w:sz w:val="24"/>
          <w:szCs w:val="24"/>
        </w:rPr>
        <w:t xml:space="preserve"> </w:t>
      </w:r>
    </w:p>
    <w:p w:rsidR="00945652" w:rsidRPr="006F0448" w:rsidRDefault="00945652" w:rsidP="00D82630">
      <w:pP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rPr>
        <w:t xml:space="preserve">The Set-Shifting: Task that measured the set-shifting mapping function. </w:t>
      </w:r>
      <w:r w:rsidRPr="006F0448">
        <w:rPr>
          <w:rStyle w:val="None"/>
          <w:rFonts w:ascii="David" w:eastAsia="David" w:hAnsi="David" w:cs="David"/>
          <w:sz w:val="24"/>
          <w:szCs w:val="24"/>
        </w:rPr>
        <w:t xml:space="preserve">The "odd-man-out" (OMO) version of the Ravizza &amp; Carter paradigm (2008) were used.  During the test, participants were sitting in front a computer screen that were showing four shapes (a cross, a hexagon, a parallelogram, and a triangle) which appeared in the center of the screen. The four shapes were of the same size (width 17% and height 23%). Participants were asked to click on the green mark if all shapes were different and to click on the red mark if at least two shapes were similar. Participants were encouraged to work as quickly and as accurately as possible. The test included 120 trials. In each trial, the stimuli (four shapes - a cross, hexagon, parallelogram, and triangle) were presented until the participant responded in fewer than three seconds. The next trial then begun immediately. The trials were organized in series of four, eight, and twelve. In each series the shapes were either all different or there were at least two similar shapes. A switch series occurred when series of similar shapes changed to series of different ones and vice versa (after four, eight, or twelve trials). The </w:t>
      </w:r>
      <w:r w:rsidRPr="006F0448">
        <w:rPr>
          <w:rStyle w:val="None"/>
          <w:rFonts w:ascii="David" w:eastAsia="David" w:hAnsi="David" w:cs="David"/>
          <w:sz w:val="24"/>
          <w:szCs w:val="24"/>
        </w:rPr>
        <w:lastRenderedPageBreak/>
        <w:t xml:space="preserve">dependent variable was the change in response time (RT) among the various series. Noted that the information rule was not switched from trial to trial. </w:t>
      </w:r>
    </w:p>
    <w:p w:rsidR="00945652" w:rsidRDefault="00945652" w:rsidP="00B71D76">
      <w:pPr>
        <w:spacing w:after="0" w:line="480" w:lineRule="auto"/>
        <w:jc w:val="both"/>
        <w:rPr>
          <w:rStyle w:val="None"/>
          <w:rFonts w:ascii="David" w:eastAsia="David" w:hAnsi="David" w:cs="David"/>
          <w:sz w:val="24"/>
          <w:szCs w:val="24"/>
        </w:rPr>
      </w:pPr>
      <w:r w:rsidRPr="006F0448">
        <w:rPr>
          <w:rStyle w:val="None"/>
          <w:rFonts w:ascii="David" w:eastAsia="David" w:hAnsi="David" w:cs="David"/>
          <w:i/>
          <w:iCs/>
          <w:sz w:val="24"/>
          <w:szCs w:val="24"/>
        </w:rPr>
        <w:t>The Raven Progressive Matrices (RPM) Test</w:t>
      </w:r>
      <w:r w:rsidRPr="006F0448">
        <w:rPr>
          <w:rStyle w:val="None"/>
          <w:rFonts w:ascii="David" w:eastAsia="David" w:hAnsi="David" w:cs="David"/>
          <w:sz w:val="24"/>
          <w:szCs w:val="24"/>
        </w:rPr>
        <w:t xml:space="preserve"> (Raven, 1998) were used to obtain a general evaluation of intelligence capacity (g factor). The test, appeared on a computer screen and composed a series of 60 diagrams or designs that had a missing part (see example in Figure X).</w:t>
      </w:r>
      <w:r>
        <w:rPr>
          <w:rStyle w:val="None"/>
          <w:rFonts w:ascii="David" w:eastAsia="David" w:hAnsi="David" w:cs="David"/>
          <w:sz w:val="24"/>
          <w:szCs w:val="24"/>
        </w:rPr>
        <w:t xml:space="preserve"> The participants were asked to select the option that completes the design from those found below the design by pressing the appropriate mark on the keyboard. For each correct answer the score was one, while the maximum score was 60. The estimated reliability is </w:t>
      </w:r>
      <w:r>
        <w:rPr>
          <w:rStyle w:val="None"/>
          <w:sz w:val="24"/>
          <w:szCs w:val="24"/>
        </w:rPr>
        <w:t>α</w:t>
      </w:r>
      <w:r>
        <w:rPr>
          <w:rStyle w:val="None"/>
          <w:rFonts w:ascii="David" w:eastAsia="David" w:hAnsi="David" w:cs="David"/>
          <w:sz w:val="24"/>
          <w:szCs w:val="24"/>
        </w:rPr>
        <w:t>=.83.</w:t>
      </w:r>
    </w:p>
    <w:p w:rsidR="00945652" w:rsidRDefault="00945652" w:rsidP="00281A12">
      <w:pPr>
        <w:spacing w:after="0" w:line="480" w:lineRule="auto"/>
        <w:rPr>
          <w:rStyle w:val="None"/>
          <w:rFonts w:ascii="David" w:eastAsia="David" w:hAnsi="David" w:cs="David"/>
          <w:sz w:val="24"/>
          <w:szCs w:val="24"/>
          <w:u w:val="single"/>
        </w:rPr>
      </w:pPr>
      <w:r>
        <w:rPr>
          <w:rStyle w:val="None"/>
          <w:rFonts w:ascii="David" w:eastAsia="David" w:hAnsi="David" w:cs="David"/>
          <w:sz w:val="24"/>
          <w:szCs w:val="24"/>
          <w:u w:val="single"/>
        </w:rPr>
        <w:t xml:space="preserve">3. Statistical Analysis  </w:t>
      </w:r>
    </w:p>
    <w:p w:rsidR="00945652" w:rsidRDefault="00945652" w:rsidP="00281A12">
      <w:pPr>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Pr>
        <w:t xml:space="preserve">Preliminary analyses were performed to verify matching and test differences on important variables between the groups. Specifically, independent samples t-test were performed comparing age, BMI and the Distress (BSI) score. </w:t>
      </w:r>
    </w:p>
    <w:p w:rsidR="00945652" w:rsidRDefault="00945652" w:rsidP="00281A12">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To test the hypotheses two MANCOVAs (multivariate analyses of covariance) were firstly performed, one comparing the mean RT and the other comparing the mean ACC switch costs of the three tasks, between the AN patients and the control group. As a significant difference was found between the groups on the BSI score, this variable was used as a covariate in the MANCOVA analyses. When significant effects were found in the MANCOVAs, a follow-up analysis was carried out to test whether the differences between the sizes of those effects are significant. To do that we will firstly convert eta squared to Cohen's </w:t>
      </w:r>
      <w:r>
        <w:rPr>
          <w:rStyle w:val="None"/>
          <w:rFonts w:ascii="David" w:eastAsia="David" w:hAnsi="David" w:cs="David"/>
          <w:i/>
          <w:iCs/>
          <w:sz w:val="24"/>
          <w:szCs w:val="24"/>
        </w:rPr>
        <w:t xml:space="preserve">d </w:t>
      </w:r>
      <w:r>
        <w:rPr>
          <w:rStyle w:val="None"/>
          <w:rFonts w:ascii="David" w:eastAsia="David" w:hAnsi="David" w:cs="David"/>
          <w:sz w:val="24"/>
          <w:szCs w:val="24"/>
          <w:vertAlign w:val="superscript"/>
        </w:rPr>
        <w:footnoteReference w:id="2"/>
      </w:r>
      <w:r>
        <w:rPr>
          <w:rStyle w:val="None"/>
          <w:rFonts w:ascii="David" w:eastAsia="David" w:hAnsi="David" w:cs="David"/>
          <w:sz w:val="24"/>
          <w:szCs w:val="24"/>
        </w:rPr>
        <w:t xml:space="preserve"> . Secondly we calculated the variance of Cohen's </w:t>
      </w:r>
      <w:r>
        <w:rPr>
          <w:rStyle w:val="None"/>
          <w:rFonts w:ascii="David" w:eastAsia="David" w:hAnsi="David" w:cs="David"/>
          <w:i/>
          <w:iCs/>
          <w:sz w:val="24"/>
          <w:szCs w:val="24"/>
        </w:rPr>
        <w:t xml:space="preserve">d </w:t>
      </w:r>
      <w:r>
        <w:rPr>
          <w:rStyle w:val="None"/>
          <w:rFonts w:ascii="David" w:eastAsia="David" w:hAnsi="David" w:cs="David"/>
          <w:i/>
          <w:iCs/>
          <w:sz w:val="24"/>
          <w:szCs w:val="24"/>
          <w:vertAlign w:val="superscript"/>
        </w:rPr>
        <w:footnoteReference w:id="3"/>
      </w:r>
      <w:r>
        <w:rPr>
          <w:rStyle w:val="None"/>
          <w:rFonts w:ascii="David" w:eastAsia="David" w:hAnsi="David" w:cs="David"/>
          <w:sz w:val="24"/>
          <w:szCs w:val="24"/>
        </w:rPr>
        <w:t>. Finally, we calculated the Z score of the difference between each pair of effect size estimators as (d</w:t>
      </w:r>
      <w:r>
        <w:rPr>
          <w:rStyle w:val="None"/>
          <w:rFonts w:ascii="David" w:eastAsia="David" w:hAnsi="David" w:cs="David"/>
          <w:sz w:val="24"/>
          <w:szCs w:val="24"/>
          <w:vertAlign w:val="subscript"/>
        </w:rPr>
        <w:t>1</w:t>
      </w:r>
      <w:r>
        <w:rPr>
          <w:rStyle w:val="None"/>
          <w:rFonts w:ascii="David" w:eastAsia="David" w:hAnsi="David" w:cs="David"/>
          <w:sz w:val="24"/>
          <w:szCs w:val="24"/>
        </w:rPr>
        <w:t>-d</w:t>
      </w:r>
      <w:r>
        <w:rPr>
          <w:rStyle w:val="None"/>
          <w:rFonts w:ascii="David" w:eastAsia="David" w:hAnsi="David" w:cs="David"/>
          <w:sz w:val="24"/>
          <w:szCs w:val="24"/>
          <w:vertAlign w:val="subscript"/>
        </w:rPr>
        <w:t>2</w:t>
      </w:r>
      <w:r>
        <w:rPr>
          <w:rStyle w:val="None"/>
          <w:rFonts w:ascii="David" w:eastAsia="David" w:hAnsi="David" w:cs="David"/>
          <w:sz w:val="24"/>
          <w:szCs w:val="24"/>
        </w:rPr>
        <w:t>)/</w:t>
      </w:r>
      <w:r>
        <w:rPr>
          <w:rStyle w:val="None"/>
          <w:rFonts w:ascii="Arial" w:hAnsi="Arial"/>
          <w:sz w:val="24"/>
          <w:szCs w:val="24"/>
        </w:rPr>
        <w:t>√</w:t>
      </w:r>
      <w:r>
        <w:rPr>
          <w:rStyle w:val="None"/>
          <w:rFonts w:ascii="David" w:eastAsia="David" w:hAnsi="David" w:cs="David"/>
          <w:sz w:val="24"/>
          <w:szCs w:val="24"/>
        </w:rPr>
        <w:t>V</w:t>
      </w:r>
      <w:r>
        <w:rPr>
          <w:rStyle w:val="None"/>
          <w:rFonts w:ascii="David" w:eastAsia="David" w:hAnsi="David" w:cs="David"/>
          <w:sz w:val="24"/>
          <w:szCs w:val="24"/>
          <w:vertAlign w:val="subscript"/>
        </w:rPr>
        <w:t>1</w:t>
      </w:r>
      <w:r>
        <w:rPr>
          <w:rStyle w:val="None"/>
          <w:rFonts w:ascii="David" w:eastAsia="David" w:hAnsi="David" w:cs="David"/>
          <w:sz w:val="24"/>
          <w:szCs w:val="24"/>
        </w:rPr>
        <w:t>+V</w:t>
      </w:r>
      <w:r>
        <w:rPr>
          <w:rStyle w:val="None"/>
          <w:rFonts w:ascii="David" w:eastAsia="David" w:hAnsi="David" w:cs="David"/>
          <w:sz w:val="24"/>
          <w:szCs w:val="24"/>
          <w:vertAlign w:val="subscript"/>
        </w:rPr>
        <w:t>2</w:t>
      </w:r>
    </w:p>
    <w:p w:rsidR="00945652" w:rsidRDefault="00945652" w:rsidP="00281A12">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In the next step two logistic regression analyses were carried out to compare the unique effects of each task, predicting the odds of being in the control versus the treatment group (1= control, 2= </w:t>
      </w:r>
      <w:r>
        <w:rPr>
          <w:rStyle w:val="None"/>
          <w:rFonts w:ascii="David" w:eastAsia="David" w:hAnsi="David" w:cs="David"/>
          <w:sz w:val="24"/>
          <w:szCs w:val="24"/>
        </w:rPr>
        <w:lastRenderedPageBreak/>
        <w:t xml:space="preserve">treatment). In the first analysis, the RT switch cost indices were entered as predictors and in the other - the ACC switch cost indices. </w:t>
      </w:r>
    </w:p>
    <w:p w:rsidR="00945652" w:rsidRDefault="00945652" w:rsidP="00D82630">
      <w:pPr>
        <w:spacing w:after="0" w:line="480" w:lineRule="auto"/>
        <w:rPr>
          <w:rStyle w:val="None"/>
          <w:rFonts w:ascii="David" w:eastAsia="David" w:hAnsi="David" w:cs="David"/>
          <w:sz w:val="24"/>
          <w:szCs w:val="24"/>
          <w:rtl/>
          <w:lang w:val="he-IL" w:bidi="he-IL"/>
        </w:rPr>
      </w:pPr>
      <w:r>
        <w:rPr>
          <w:rStyle w:val="None"/>
          <w:rFonts w:ascii="David" w:eastAsia="David" w:hAnsi="David" w:cs="David"/>
          <w:sz w:val="24"/>
          <w:szCs w:val="24"/>
        </w:rPr>
        <w:t xml:space="preserve">Additionally, we tested the intra-subject differences between the tasks. To do that, two Repeated Measures ANCOVAs (analysis of covariance) were conducted, one comparing RT switch costs and the other comparing ACC switch costs. In those analyses group (AN patients\ control) was used as a between-subjects IV and type of task (S-R mapping\ Switching sets\ Task switching) was as a within-subjects IV. BSI score was used as a covariant in this analysis. </w:t>
      </w:r>
    </w:p>
    <w:p w:rsidR="00945652" w:rsidRDefault="00945652" w:rsidP="00281A12">
      <w:pPr>
        <w:spacing w:after="0" w:line="480" w:lineRule="auto"/>
        <w:rPr>
          <w:rStyle w:val="None"/>
          <w:rFonts w:ascii="David" w:eastAsia="David" w:hAnsi="David" w:cs="David"/>
          <w:sz w:val="24"/>
          <w:szCs w:val="24"/>
          <w:u w:val="single"/>
        </w:rPr>
      </w:pPr>
    </w:p>
    <w:p w:rsidR="006F7AD2" w:rsidRDefault="006F7AD2" w:rsidP="006F7AD2">
      <w:pPr>
        <w:spacing w:after="0" w:line="480" w:lineRule="auto"/>
        <w:rPr>
          <w:rStyle w:val="None"/>
          <w:rFonts w:ascii="David" w:eastAsia="David" w:hAnsi="David" w:cs="David"/>
          <w:sz w:val="24"/>
          <w:szCs w:val="24"/>
          <w:u w:val="single"/>
        </w:rPr>
      </w:pPr>
      <w:r>
        <w:rPr>
          <w:rStyle w:val="None"/>
          <w:rFonts w:ascii="David" w:eastAsia="David" w:hAnsi="David" w:cs="David"/>
          <w:sz w:val="24"/>
          <w:szCs w:val="24"/>
          <w:u w:val="single"/>
        </w:rPr>
        <w:t>4. Results</w:t>
      </w:r>
    </w:p>
    <w:p w:rsidR="006F7AD2" w:rsidRDefault="006F7AD2" w:rsidP="006F7AD2">
      <w:pPr>
        <w:spacing w:after="0" w:line="480" w:lineRule="auto"/>
        <w:rPr>
          <w:rStyle w:val="None"/>
          <w:rFonts w:ascii="David" w:eastAsia="David" w:hAnsi="David" w:cs="David"/>
          <w:i/>
          <w:iCs/>
          <w:sz w:val="24"/>
          <w:szCs w:val="24"/>
          <w:rtl/>
          <w:lang w:val="he-IL" w:bidi="he-IL"/>
        </w:rPr>
      </w:pPr>
      <w:r>
        <w:rPr>
          <w:rStyle w:val="None"/>
          <w:rFonts w:ascii="David" w:eastAsia="David" w:hAnsi="David" w:cs="David"/>
          <w:i/>
          <w:iCs/>
          <w:sz w:val="24"/>
          <w:szCs w:val="24"/>
        </w:rPr>
        <w:t xml:space="preserve">Demographics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Results of the comparisons of clinical and demographic variables between the AN patients group and the control group a</w:t>
      </w:r>
      <w:ins w:id="17" w:author="אייל חלד" w:date="2020-01-08T17:09:00Z">
        <w:r w:rsidR="00BC6630">
          <w:rPr>
            <w:rStyle w:val="None"/>
            <w:rFonts w:ascii="David" w:eastAsia="David" w:hAnsi="David" w:cs="David" w:hint="cs"/>
            <w:sz w:val="24"/>
            <w:szCs w:val="24"/>
            <w:lang w:bidi="he-IL"/>
          </w:rPr>
          <w:t>r</w:t>
        </w:r>
      </w:ins>
      <w:del w:id="18" w:author="אייל חלד" w:date="2020-01-08T17:09:00Z">
        <w:r w:rsidDel="00BC6630">
          <w:rPr>
            <w:rStyle w:val="None"/>
            <w:rFonts w:ascii="David" w:eastAsia="David" w:hAnsi="David" w:cs="David"/>
            <w:sz w:val="24"/>
            <w:szCs w:val="24"/>
          </w:rPr>
          <w:delText>t</w:delText>
        </w:r>
      </w:del>
      <w:r>
        <w:rPr>
          <w:rStyle w:val="None"/>
          <w:rFonts w:ascii="David" w:eastAsia="David" w:hAnsi="David" w:cs="David"/>
          <w:sz w:val="24"/>
          <w:szCs w:val="24"/>
        </w:rPr>
        <w:t>e presented in table 1.</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 xml:space="preserve">Table </w:t>
      </w:r>
      <w:r>
        <w:rPr>
          <w:rStyle w:val="None"/>
          <w:rFonts w:ascii="David" w:eastAsia="David" w:hAnsi="David" w:cs="David"/>
          <w:sz w:val="24"/>
          <w:szCs w:val="24"/>
        </w:rPr>
        <w:t>1</w:t>
      </w:r>
      <w:r>
        <w:rPr>
          <w:rStyle w:val="None"/>
          <w:rFonts w:ascii="David" w:eastAsia="David" w:hAnsi="David" w:cs="David"/>
          <w:i/>
          <w:iCs/>
          <w:sz w:val="24"/>
          <w:szCs w:val="24"/>
        </w:rPr>
        <w:t xml:space="preserve">: </w:t>
      </w:r>
      <w:r>
        <w:rPr>
          <w:rStyle w:val="None"/>
          <w:rFonts w:ascii="David" w:eastAsia="David" w:hAnsi="David" w:cs="David"/>
          <w:sz w:val="24"/>
          <w:szCs w:val="24"/>
        </w:rPr>
        <w:t>Results of t-tests comparing clinical and demographic variables of the AN patients group and the control group.</w:t>
      </w:r>
    </w:p>
    <w:tbl>
      <w:tblPr>
        <w:tblW w:w="10009" w:type="dxa"/>
        <w:tblInd w:w="108" w:type="dxa"/>
        <w:tblLayout w:type="fixed"/>
        <w:tblLook w:val="0000" w:firstRow="0" w:lastRow="0" w:firstColumn="0" w:lastColumn="0" w:noHBand="0" w:noVBand="0"/>
      </w:tblPr>
      <w:tblGrid>
        <w:gridCol w:w="2788"/>
        <w:gridCol w:w="457"/>
        <w:gridCol w:w="824"/>
        <w:gridCol w:w="700"/>
        <w:gridCol w:w="333"/>
        <w:gridCol w:w="517"/>
        <w:gridCol w:w="765"/>
        <w:gridCol w:w="650"/>
        <w:gridCol w:w="932"/>
        <w:gridCol w:w="765"/>
        <w:gridCol w:w="1278"/>
      </w:tblGrid>
      <w:tr w:rsidR="006F7AD2" w:rsidTr="00F07CBC">
        <w:trPr>
          <w:cantSplit/>
          <w:trHeight w:val="710"/>
        </w:trPr>
        <w:tc>
          <w:tcPr>
            <w:tcW w:w="278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Variable</w:t>
            </w:r>
          </w:p>
        </w:tc>
        <w:tc>
          <w:tcPr>
            <w:tcW w:w="1981"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Treatment group</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1932"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Control group</w:t>
            </w:r>
          </w:p>
        </w:tc>
        <w:tc>
          <w:tcPr>
            <w:tcW w:w="932"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T</w:t>
            </w:r>
          </w:p>
        </w:tc>
        <w:tc>
          <w:tcPr>
            <w:tcW w:w="765"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sz w:val="24"/>
                <w:szCs w:val="24"/>
              </w:rPr>
            </w:pPr>
            <w:r>
              <w:rPr>
                <w:rStyle w:val="None"/>
                <w:sz w:val="24"/>
                <w:szCs w:val="24"/>
              </w:rPr>
              <w:t>df</w:t>
            </w:r>
          </w:p>
        </w:tc>
        <w:tc>
          <w:tcPr>
            <w:tcW w:w="127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i/>
                <w:iCs/>
                <w:sz w:val="24"/>
                <w:szCs w:val="24"/>
              </w:rPr>
            </w:pPr>
            <w:r>
              <w:rPr>
                <w:rStyle w:val="None"/>
                <w:sz w:val="24"/>
                <w:szCs w:val="24"/>
              </w:rPr>
              <w:t xml:space="preserve">Cohen's </w:t>
            </w:r>
            <w:r>
              <w:rPr>
                <w:rStyle w:val="None"/>
                <w:i/>
                <w:iCs/>
                <w:sz w:val="24"/>
                <w:szCs w:val="24"/>
              </w:rPr>
              <w:t>d</w:t>
            </w:r>
          </w:p>
        </w:tc>
      </w:tr>
      <w:tr w:rsidR="006F7AD2" w:rsidTr="00F07CBC">
        <w:trPr>
          <w:cantSplit/>
          <w:trHeight w:val="290"/>
        </w:trPr>
        <w:tc>
          <w:tcPr>
            <w:tcW w:w="2788" w:type="dxa"/>
            <w:vMerge/>
            <w:tcBorders>
              <w:top w:val="single" w:sz="4" w:space="0" w:color="000000"/>
              <w:left w:val="none" w:sz="0" w:space="0" w:color="000000"/>
              <w:bottom w:val="single" w:sz="4" w:space="0" w:color="000000"/>
              <w:right w:val="none" w:sz="0" w:space="0" w:color="000000"/>
            </w:tcBorders>
            <w:shd w:val="clear" w:color="auto" w:fill="auto"/>
          </w:tcPr>
          <w:p w:rsidR="006F7AD2" w:rsidRDefault="006F7AD2" w:rsidP="00F07CBC">
            <w:pPr>
              <w:spacing w:after="0" w:line="480" w:lineRule="auto"/>
            </w:pPr>
          </w:p>
        </w:tc>
        <w:tc>
          <w:tcPr>
            <w:tcW w:w="45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N</w:t>
            </w:r>
          </w:p>
        </w:tc>
        <w:tc>
          <w:tcPr>
            <w:tcW w:w="824"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M</w:t>
            </w:r>
          </w:p>
        </w:tc>
        <w:tc>
          <w:tcPr>
            <w:tcW w:w="70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SD</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5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N</w:t>
            </w:r>
          </w:p>
        </w:tc>
        <w:tc>
          <w:tcPr>
            <w:tcW w:w="765"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M</w:t>
            </w:r>
          </w:p>
        </w:tc>
        <w:tc>
          <w:tcPr>
            <w:tcW w:w="65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SD</w:t>
            </w:r>
          </w:p>
        </w:tc>
        <w:tc>
          <w:tcPr>
            <w:tcW w:w="932" w:type="dxa"/>
            <w:vMerge/>
            <w:tcBorders>
              <w:top w:val="single" w:sz="4" w:space="0" w:color="000000"/>
              <w:left w:val="none" w:sz="0" w:space="0" w:color="000000"/>
              <w:bottom w:val="single" w:sz="4" w:space="0" w:color="000000"/>
              <w:right w:val="none" w:sz="0" w:space="0" w:color="000000"/>
            </w:tcBorders>
            <w:shd w:val="clear" w:color="auto" w:fill="auto"/>
          </w:tcPr>
          <w:p w:rsidR="006F7AD2" w:rsidRDefault="006F7AD2" w:rsidP="00F07CBC">
            <w:pPr>
              <w:spacing w:after="0" w:line="480" w:lineRule="auto"/>
            </w:pPr>
          </w:p>
        </w:tc>
        <w:tc>
          <w:tcPr>
            <w:tcW w:w="765" w:type="dxa"/>
            <w:vMerge/>
            <w:tcBorders>
              <w:top w:val="single" w:sz="4" w:space="0" w:color="000000"/>
              <w:left w:val="none" w:sz="0" w:space="0" w:color="000000"/>
              <w:bottom w:val="single" w:sz="4" w:space="0" w:color="000000"/>
              <w:right w:val="none" w:sz="0" w:space="0" w:color="000000"/>
            </w:tcBorders>
            <w:shd w:val="clear" w:color="auto" w:fill="auto"/>
          </w:tcPr>
          <w:p w:rsidR="006F7AD2" w:rsidRDefault="006F7AD2" w:rsidP="00F07CBC">
            <w:pPr>
              <w:spacing w:after="0" w:line="480" w:lineRule="auto"/>
            </w:pPr>
          </w:p>
        </w:tc>
        <w:tc>
          <w:tcPr>
            <w:tcW w:w="1278" w:type="dxa"/>
            <w:vMerge/>
            <w:tcBorders>
              <w:top w:val="single" w:sz="4" w:space="0" w:color="000000"/>
              <w:left w:val="none" w:sz="0" w:space="0" w:color="000000"/>
              <w:bottom w:val="single" w:sz="4" w:space="0" w:color="000000"/>
              <w:right w:val="none" w:sz="0" w:space="0" w:color="000000"/>
            </w:tcBorders>
            <w:shd w:val="clear" w:color="auto" w:fill="auto"/>
          </w:tcPr>
          <w:p w:rsidR="006F7AD2" w:rsidRDefault="006F7AD2" w:rsidP="00F07CBC">
            <w:pPr>
              <w:spacing w:after="0" w:line="480" w:lineRule="auto"/>
            </w:pPr>
          </w:p>
        </w:tc>
      </w:tr>
      <w:tr w:rsidR="006F7AD2" w:rsidTr="00F07CBC">
        <w:trPr>
          <w:cantSplit/>
          <w:trHeight w:val="705"/>
        </w:trPr>
        <w:tc>
          <w:tcPr>
            <w:tcW w:w="278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Age</w:t>
            </w:r>
          </w:p>
        </w:tc>
        <w:tc>
          <w:tcPr>
            <w:tcW w:w="45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22.70</w:t>
            </w:r>
          </w:p>
        </w:tc>
        <w:tc>
          <w:tcPr>
            <w:tcW w:w="70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4.21</w:t>
            </w:r>
          </w:p>
        </w:tc>
        <w:tc>
          <w:tcPr>
            <w:tcW w:w="333"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22.70</w:t>
            </w:r>
          </w:p>
        </w:tc>
        <w:tc>
          <w:tcPr>
            <w:tcW w:w="65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4.21</w:t>
            </w:r>
          </w:p>
        </w:tc>
        <w:tc>
          <w:tcPr>
            <w:tcW w:w="93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38</w:t>
            </w:r>
          </w:p>
        </w:tc>
        <w:tc>
          <w:tcPr>
            <w:tcW w:w="127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.00</w:t>
            </w: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Years of education</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12.90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1.21</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12.80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1.11</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.09</w:t>
            </w: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BSI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19</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3.10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0.67</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0.46</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8.21***</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37</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2.62</w:t>
            </w: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16.95</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1.75</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22.46</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4.43</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5.17***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24.78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1.64</w:t>
            </w: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Lowest 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14.37</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1.53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14</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20.34</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3.39</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5.45***</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16.19</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2.03</w:t>
            </w: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vertAlign w:val="superscript"/>
              </w:rPr>
            </w:pPr>
            <w:r>
              <w:rPr>
                <w:rStyle w:val="None"/>
                <w:rFonts w:ascii="David" w:eastAsia="David" w:hAnsi="David" w:cs="David"/>
                <w:sz w:val="24"/>
                <w:szCs w:val="24"/>
              </w:rPr>
              <w:lastRenderedPageBreak/>
              <w:t>Period of lowest weight</w:t>
            </w:r>
            <w:r>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17</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3.06</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2.73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r>
      <w:tr w:rsidR="006F7AD2"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vertAlign w:val="superscript"/>
              </w:rPr>
            </w:pPr>
            <w:r>
              <w:rPr>
                <w:rStyle w:val="None"/>
                <w:rFonts w:ascii="David" w:eastAsia="David" w:hAnsi="David" w:cs="David"/>
                <w:sz w:val="24"/>
                <w:szCs w:val="24"/>
              </w:rPr>
              <w:t>Period of weight loss</w:t>
            </w:r>
            <w:r>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9.81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r>
              <w:rPr>
                <w:rStyle w:val="None"/>
                <w:rFonts w:ascii="David" w:eastAsia="David" w:hAnsi="David" w:cs="David"/>
                <w:sz w:val="24"/>
                <w:szCs w:val="24"/>
              </w:rPr>
              <w:t>9.43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rPr>
                <w:rStyle w:val="None"/>
                <w:rFonts w:ascii="David" w:eastAsia="David" w:hAnsi="David" w:cs="David"/>
                <w:sz w:val="24"/>
                <w:szCs w:val="24"/>
              </w:rPr>
            </w:pPr>
          </w:p>
        </w:tc>
      </w:tr>
      <w:tr w:rsidR="006F7AD2" w:rsidTr="00F07CBC">
        <w:trPr>
          <w:cantSplit/>
          <w:trHeight w:val="370"/>
        </w:trPr>
        <w:tc>
          <w:tcPr>
            <w:tcW w:w="10009" w:type="dxa"/>
            <w:gridSpan w:val="11"/>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rPr>
                <w:rStyle w:val="None"/>
                <w:rFonts w:ascii="David" w:eastAsia="David" w:hAnsi="David" w:cs="David"/>
              </w:rPr>
            </w:pPr>
            <w:r>
              <w:rPr>
                <w:rStyle w:val="None"/>
                <w:rFonts w:ascii="David" w:eastAsia="David" w:hAnsi="David" w:cs="David"/>
              </w:rPr>
              <w:t xml:space="preserve">* - </w:t>
            </w:r>
            <w:r>
              <w:rPr>
                <w:rStyle w:val="None"/>
                <w:rFonts w:ascii="David" w:eastAsia="David" w:hAnsi="David" w:cs="David"/>
                <w:i/>
                <w:iCs/>
              </w:rPr>
              <w:t>p</w:t>
            </w:r>
            <w:r>
              <w:rPr>
                <w:rStyle w:val="None"/>
                <w:rFonts w:ascii="David" w:eastAsia="David" w:hAnsi="David" w:cs="David"/>
              </w:rPr>
              <w:t xml:space="preserve">&lt;.05  ,*** - </w:t>
            </w:r>
            <w:r>
              <w:rPr>
                <w:rStyle w:val="None"/>
                <w:rFonts w:ascii="David" w:eastAsia="David" w:hAnsi="David" w:cs="David"/>
                <w:i/>
                <w:iCs/>
              </w:rPr>
              <w:t>p</w:t>
            </w:r>
            <w:r>
              <w:rPr>
                <w:rStyle w:val="None"/>
                <w:rFonts w:ascii="David" w:eastAsia="David" w:hAnsi="David" w:cs="David"/>
              </w:rPr>
              <w:t xml:space="preserve">&lt;.001  </w:t>
            </w:r>
            <w:r>
              <w:rPr>
                <w:rStyle w:val="None"/>
                <w:rFonts w:ascii="David" w:eastAsia="David" w:hAnsi="David" w:cs="David"/>
                <w:vertAlign w:val="superscript"/>
              </w:rPr>
              <w:t>1</w:t>
            </w:r>
            <w:r>
              <w:rPr>
                <w:rStyle w:val="None"/>
                <w:rFonts w:ascii="David" w:eastAsia="David" w:hAnsi="David" w:cs="David"/>
              </w:rPr>
              <w:t xml:space="preserve"> – in month</w:t>
            </w:r>
          </w:p>
        </w:tc>
      </w:tr>
    </w:tbl>
    <w:p w:rsidR="006F7AD2" w:rsidRDefault="006F7AD2" w:rsidP="00FC74DC">
      <w:pPr>
        <w:pBdr>
          <w:top w:val="none" w:sz="16" w:space="1" w:color="000000"/>
        </w:pBdr>
        <w:spacing w:after="0" w:line="480" w:lineRule="auto"/>
        <w:rPr>
          <w:rStyle w:val="None"/>
          <w:rFonts w:ascii="David" w:eastAsia="David" w:hAnsi="David" w:cs="David"/>
          <w:sz w:val="24"/>
          <w:szCs w:val="24"/>
        </w:rPr>
        <w:pPrChange w:id="19" w:author="bar ben baruch" w:date="2020-01-08T18:10:00Z">
          <w:pPr>
            <w:spacing w:after="0" w:line="480" w:lineRule="auto"/>
          </w:pPr>
        </w:pPrChange>
      </w:pPr>
      <w:r>
        <w:rPr>
          <w:rStyle w:val="None"/>
          <w:rFonts w:ascii="David" w:eastAsia="David" w:hAnsi="David" w:cs="David"/>
          <w:sz w:val="24"/>
          <w:szCs w:val="24"/>
        </w:rPr>
        <w:t xml:space="preserve">As can be seen </w:t>
      </w:r>
      <w:r w:rsidRPr="006F0448">
        <w:rPr>
          <w:rStyle w:val="None"/>
          <w:rFonts w:ascii="David" w:eastAsia="David" w:hAnsi="David" w:cs="David"/>
          <w:sz w:val="24"/>
          <w:szCs w:val="24"/>
        </w:rPr>
        <w:t xml:space="preserve">in table 1, </w:t>
      </w:r>
      <w:r w:rsidR="00BC33BA" w:rsidRPr="006F0448">
        <w:rPr>
          <w:rStyle w:val="None"/>
          <w:rFonts w:ascii="David" w:eastAsia="David" w:hAnsi="David" w:cs="David"/>
          <w:sz w:val="24"/>
          <w:szCs w:val="24"/>
        </w:rPr>
        <w:t xml:space="preserve">there was a successful match between </w:t>
      </w:r>
      <w:r w:rsidRPr="006F0448">
        <w:rPr>
          <w:rStyle w:val="None"/>
          <w:rFonts w:ascii="David" w:eastAsia="David" w:hAnsi="David" w:cs="David"/>
          <w:sz w:val="24"/>
          <w:szCs w:val="24"/>
        </w:rPr>
        <w:t>age and</w:t>
      </w:r>
      <w:r w:rsidR="00BC33BA" w:rsidRPr="006F0448">
        <w:rPr>
          <w:rStyle w:val="None"/>
          <w:rFonts w:ascii="David" w:eastAsia="David" w:hAnsi="David" w:cs="David"/>
          <w:sz w:val="24"/>
          <w:szCs w:val="24"/>
        </w:rPr>
        <w:t xml:space="preserve"> education</w:t>
      </w:r>
      <w:r w:rsidRPr="006F0448">
        <w:rPr>
          <w:rStyle w:val="None"/>
          <w:rFonts w:ascii="David" w:eastAsia="David" w:hAnsi="David" w:cs="David"/>
          <w:sz w:val="24"/>
          <w:szCs w:val="24"/>
        </w:rPr>
        <w:t xml:space="preserve">. </w:t>
      </w:r>
      <w:r w:rsidR="00FC74DC">
        <w:rPr>
          <w:rStyle w:val="None"/>
          <w:rFonts w:ascii="David" w:eastAsia="David" w:hAnsi="David" w:cs="David"/>
          <w:sz w:val="24"/>
          <w:szCs w:val="24"/>
        </w:rPr>
        <w:t>A</w:t>
      </w:r>
      <w:r w:rsidRPr="006F0448">
        <w:rPr>
          <w:rStyle w:val="None"/>
          <w:rFonts w:ascii="David" w:eastAsia="David" w:hAnsi="David" w:cs="David"/>
          <w:sz w:val="24"/>
          <w:szCs w:val="24"/>
        </w:rPr>
        <w:t>lso,</w:t>
      </w:r>
      <w:r>
        <w:rPr>
          <w:rStyle w:val="None"/>
          <w:rFonts w:ascii="David" w:eastAsia="David" w:hAnsi="David" w:cs="David"/>
          <w:sz w:val="24"/>
          <w:szCs w:val="24"/>
        </w:rPr>
        <w:t xml:space="preserve"> the expected difference in current and lowest BMI was found. Finally, AN patients were found to have a significantly higher Depression BSI is a distress indication and depression compared with the control participants. This variable was therefore used as a covariate in hypotheses testing.</w:t>
      </w:r>
    </w:p>
    <w:p w:rsidR="006F7AD2" w:rsidRDefault="006F7AD2" w:rsidP="00FC74DC">
      <w:pPr>
        <w:pBdr>
          <w:top w:val="none" w:sz="16" w:space="1" w:color="000000"/>
        </w:pBdr>
        <w:spacing w:after="0" w:line="480" w:lineRule="auto"/>
        <w:rPr>
          <w:rStyle w:val="None"/>
          <w:rFonts w:ascii="David" w:eastAsia="David" w:hAnsi="David" w:cs="David"/>
          <w:i/>
          <w:iCs/>
          <w:sz w:val="24"/>
          <w:szCs w:val="24"/>
        </w:rPr>
        <w:pPrChange w:id="20" w:author="bar ben baruch" w:date="2020-01-08T18:10:00Z">
          <w:pPr>
            <w:spacing w:after="0" w:line="480" w:lineRule="auto"/>
          </w:pPr>
        </w:pPrChange>
      </w:pPr>
      <w:r>
        <w:rPr>
          <w:rStyle w:val="None"/>
          <w:rFonts w:ascii="David" w:eastAsia="David" w:hAnsi="David" w:cs="David"/>
          <w:i/>
          <w:iCs/>
          <w:sz w:val="24"/>
          <w:szCs w:val="24"/>
        </w:rPr>
        <w:t>Hypotheses testing</w:t>
      </w:r>
    </w:p>
    <w:p w:rsidR="006F7AD2" w:rsidRDefault="006F7AD2" w:rsidP="00FC74DC">
      <w:pPr>
        <w:pBdr>
          <w:top w:val="none" w:sz="16" w:space="1" w:color="000000"/>
        </w:pBdr>
        <w:spacing w:after="0" w:line="480" w:lineRule="auto"/>
        <w:rPr>
          <w:rStyle w:val="None"/>
          <w:rFonts w:ascii="David" w:eastAsia="David" w:hAnsi="David" w:cs="David"/>
          <w:sz w:val="24"/>
          <w:szCs w:val="24"/>
        </w:rPr>
        <w:pPrChange w:id="21" w:author="bar ben baruch" w:date="2020-01-08T18:10:00Z">
          <w:pPr>
            <w:spacing w:after="0" w:line="480" w:lineRule="auto"/>
          </w:pPr>
        </w:pPrChange>
      </w:pPr>
      <w:r>
        <w:rPr>
          <w:rStyle w:val="None"/>
          <w:rFonts w:ascii="David" w:eastAsia="David" w:hAnsi="David" w:cs="David"/>
          <w:sz w:val="24"/>
          <w:szCs w:val="24"/>
        </w:rPr>
        <w:t>We hypothesized that:</w:t>
      </w:r>
    </w:p>
    <w:p w:rsidR="006F7AD2"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sz w:val="24"/>
          <w:szCs w:val="24"/>
        </w:rPr>
      </w:pPr>
      <w:r>
        <w:rPr>
          <w:rStyle w:val="None"/>
          <w:rFonts w:ascii="David" w:eastAsia="David" w:hAnsi="David" w:cs="David"/>
          <w:sz w:val="24"/>
          <w:szCs w:val="24"/>
        </w:rPr>
        <w:t>AN patients will show worse performance regarding "switch cost" than healthy population on all three types of CF tasks (i.e., task switching, switching sets and S-R mapping).</w:t>
      </w:r>
    </w:p>
    <w:p w:rsidR="006F7AD2" w:rsidRPr="008E3F58"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Style w:val="None"/>
          <w:sz w:val="24"/>
          <w:szCs w:val="24"/>
        </w:rPr>
      </w:pPr>
      <w:r>
        <w:rPr>
          <w:rStyle w:val="None"/>
          <w:rFonts w:ascii="David" w:eastAsia="David" w:hAnsi="David" w:cs="David"/>
          <w:sz w:val="24"/>
          <w:szCs w:val="24"/>
        </w:rPr>
        <w:t>AN patients will exhibit a greater impairment in switching sets’ switch cost, than other types of CF.</w:t>
      </w:r>
    </w:p>
    <w:p w:rsidR="006F7AD2" w:rsidRPr="008E3F58" w:rsidRDefault="006F7AD2" w:rsidP="006F7AD2">
      <w:pPr>
        <w:pStyle w:val="ListParagraph1"/>
        <w:pBdr>
          <w:top w:val="none" w:sz="0" w:space="0" w:color="auto"/>
          <w:left w:val="none" w:sz="0" w:space="0" w:color="auto"/>
          <w:bottom w:val="none" w:sz="0" w:space="0" w:color="auto"/>
          <w:right w:val="none" w:sz="0" w:space="0" w:color="auto"/>
        </w:pBdr>
        <w:spacing w:after="0" w:line="480" w:lineRule="auto"/>
        <w:ind w:left="690"/>
        <w:rPr>
          <w:rStyle w:val="None"/>
          <w:sz w:val="24"/>
          <w:szCs w:val="24"/>
        </w:rPr>
      </w:pPr>
    </w:p>
    <w:p w:rsidR="006F7AD2" w:rsidRDefault="006F7AD2" w:rsidP="006F7AD2">
      <w:pPr>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Means comparison</w:t>
      </w:r>
    </w:p>
    <w:p w:rsidR="006F7AD2" w:rsidRDefault="006F7AD2" w:rsidP="006F7AD2">
      <w:pPr>
        <w:spacing w:after="0" w:line="480" w:lineRule="auto"/>
        <w:rPr>
          <w:rStyle w:val="None"/>
          <w:rFonts w:ascii="David" w:eastAsia="David" w:hAnsi="David" w:cs="David"/>
          <w:sz w:val="24"/>
          <w:szCs w:val="24"/>
          <w:lang w:bidi="he-IL"/>
        </w:rPr>
      </w:pPr>
      <w:r>
        <w:rPr>
          <w:rStyle w:val="None"/>
          <w:rFonts w:ascii="David" w:eastAsia="David" w:hAnsi="David" w:cs="David"/>
          <w:sz w:val="24"/>
          <w:szCs w:val="24"/>
        </w:rPr>
        <w:t xml:space="preserve">To test our hypotheses we firstly compared the means of the reaction time (RT) and the accuracy score (ACC) switch costs in all three tasks between the groups, while controlling for distress. The RT analysis revealed a significant multivariate effect for group type (Wilk’s Lambda=.68, </w:t>
      </w:r>
      <w:r>
        <w:rPr>
          <w:rStyle w:val="None"/>
          <w:rFonts w:ascii="David" w:eastAsia="David" w:hAnsi="David" w:cs="David"/>
          <w:i/>
          <w:iCs/>
          <w:sz w:val="24"/>
          <w:szCs w:val="24"/>
        </w:rPr>
        <w:t>F</w:t>
      </w:r>
      <w:r>
        <w:rPr>
          <w:rStyle w:val="None"/>
          <w:rFonts w:ascii="David" w:eastAsia="David" w:hAnsi="David" w:cs="David"/>
          <w:sz w:val="24"/>
          <w:szCs w:val="24"/>
          <w:vertAlign w:val="subscript"/>
        </w:rPr>
        <w:t>(3,34)</w:t>
      </w:r>
      <w:r>
        <w:rPr>
          <w:rStyle w:val="None"/>
          <w:rFonts w:ascii="David" w:eastAsia="David" w:hAnsi="David" w:cs="David"/>
          <w:sz w:val="24"/>
          <w:szCs w:val="24"/>
        </w:rPr>
        <w:t xml:space="preserve">=5.25, </w:t>
      </w:r>
      <w:r>
        <w:rPr>
          <w:rStyle w:val="None"/>
          <w:rFonts w:ascii="David" w:eastAsia="David" w:hAnsi="David" w:cs="David"/>
          <w:i/>
          <w:iCs/>
          <w:sz w:val="24"/>
          <w:szCs w:val="24"/>
        </w:rPr>
        <w:t>p</w:t>
      </w:r>
      <w:r>
        <w:rPr>
          <w:rStyle w:val="None"/>
          <w:rFonts w:ascii="David" w:eastAsia="David" w:hAnsi="David" w:cs="David"/>
          <w:sz w:val="24"/>
          <w:szCs w:val="24"/>
        </w:rPr>
        <w:t xml:space="preserve">&lt;.001,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=.32), followed by significant univariate effects for all the tasks. As can be seen in figure 1, mean RT switch cost was larger in the AN patients group, compared with the healthy group in all three tasks.  It can also be seen that the largest difference was recorded for the switching sets task (</w:t>
      </w:r>
      <w:r w:rsidRPr="00A952D5">
        <w:rPr>
          <w:sz w:val="24"/>
          <w:szCs w:val="24"/>
        </w:rPr>
        <w:t>η</w:t>
      </w:r>
      <w:r w:rsidRPr="00A952D5">
        <w:rPr>
          <w:rFonts w:ascii="David" w:hAnsi="David" w:cs="David"/>
          <w:sz w:val="24"/>
          <w:szCs w:val="24"/>
          <w:vertAlign w:val="superscript"/>
        </w:rPr>
        <w:t>2</w:t>
      </w:r>
      <w:r>
        <w:rPr>
          <w:rFonts w:ascii="David" w:hAnsi="David" w:cs="David"/>
          <w:sz w:val="24"/>
          <w:szCs w:val="24"/>
        </w:rPr>
        <w:t xml:space="preserve">=.26 compared with </w:t>
      </w:r>
      <w:r w:rsidRPr="00A952D5">
        <w:rPr>
          <w:sz w:val="24"/>
          <w:szCs w:val="24"/>
        </w:rPr>
        <w:t>η</w:t>
      </w:r>
      <w:r w:rsidRPr="00A952D5">
        <w:rPr>
          <w:rFonts w:ascii="David" w:hAnsi="David" w:cs="David"/>
          <w:sz w:val="24"/>
          <w:szCs w:val="24"/>
          <w:vertAlign w:val="superscript"/>
        </w:rPr>
        <w:t>2</w:t>
      </w:r>
      <w:r>
        <w:rPr>
          <w:rFonts w:ascii="David" w:hAnsi="David" w:cs="David"/>
          <w:sz w:val="24"/>
          <w:szCs w:val="24"/>
        </w:rPr>
        <w:t xml:space="preserve">=.13 for </w:t>
      </w:r>
      <w:r w:rsidRPr="00CE611D">
        <w:rPr>
          <w:rFonts w:ascii="David" w:hAnsi="David" w:cs="David"/>
          <w:sz w:val="24"/>
          <w:szCs w:val="24"/>
        </w:rPr>
        <w:t>S-R mapping</w:t>
      </w:r>
      <w:r>
        <w:rPr>
          <w:rFonts w:ascii="David" w:hAnsi="David" w:cs="David"/>
          <w:sz w:val="24"/>
          <w:szCs w:val="24"/>
        </w:rPr>
        <w:t xml:space="preserve"> and </w:t>
      </w:r>
      <w:r w:rsidRPr="00A952D5">
        <w:rPr>
          <w:sz w:val="24"/>
          <w:szCs w:val="24"/>
        </w:rPr>
        <w:t>η</w:t>
      </w:r>
      <w:r w:rsidRPr="00A952D5">
        <w:rPr>
          <w:rFonts w:ascii="David" w:hAnsi="David" w:cs="David"/>
          <w:sz w:val="24"/>
          <w:szCs w:val="24"/>
          <w:vertAlign w:val="superscript"/>
        </w:rPr>
        <w:t>2</w:t>
      </w:r>
      <w:r>
        <w:rPr>
          <w:rFonts w:ascii="David" w:hAnsi="David" w:cs="David"/>
          <w:sz w:val="24"/>
          <w:szCs w:val="24"/>
        </w:rPr>
        <w:t xml:space="preserve">=.18 for </w:t>
      </w:r>
      <w:r w:rsidRPr="00CE611D">
        <w:rPr>
          <w:rFonts w:ascii="David" w:hAnsi="David" w:cs="David"/>
          <w:sz w:val="24"/>
          <w:szCs w:val="24"/>
        </w:rPr>
        <w:t>task switching</w:t>
      </w:r>
      <w:r>
        <w:rPr>
          <w:rFonts w:ascii="David" w:hAnsi="David" w:cs="David"/>
          <w:sz w:val="24"/>
          <w:szCs w:val="24"/>
        </w:rPr>
        <w:t>)</w:t>
      </w:r>
      <w:r>
        <w:rPr>
          <w:rStyle w:val="None"/>
          <w:rFonts w:ascii="David" w:eastAsia="David" w:hAnsi="David" w:cs="David"/>
          <w:sz w:val="24"/>
          <w:szCs w:val="24"/>
        </w:rPr>
        <w:t xml:space="preserve">.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Figure 1</w:t>
      </w:r>
      <w:r>
        <w:rPr>
          <w:rStyle w:val="None"/>
          <w:rFonts w:ascii="David" w:eastAsia="David" w:hAnsi="David" w:cs="David"/>
          <w:i/>
          <w:iCs/>
          <w:sz w:val="24"/>
          <w:szCs w:val="24"/>
        </w:rPr>
        <w:t>:</w:t>
      </w:r>
      <w:r>
        <w:rPr>
          <w:rStyle w:val="None"/>
          <w:rFonts w:ascii="David" w:eastAsia="David" w:hAnsi="David" w:cs="David"/>
          <w:sz w:val="24"/>
          <w:szCs w:val="24"/>
        </w:rPr>
        <w:t xml:space="preserve"> Means and SE of the three tasks RT switch costs in the AN patients and the control group (in standard score units) (N=39) </w:t>
      </w:r>
    </w:p>
    <w:p w:rsidR="006F7AD2" w:rsidRDefault="00D63927" w:rsidP="006F7AD2">
      <w:pPr>
        <w:spacing w:after="0" w:line="480" w:lineRule="auto"/>
        <w:rPr>
          <w:rStyle w:val="None"/>
          <w:rFonts w:ascii="David" w:eastAsia="David" w:hAnsi="David" w:cs="David"/>
          <w:sz w:val="24"/>
          <w:szCs w:val="24"/>
          <w:rtl/>
        </w:rPr>
      </w:pPr>
      <w:r>
        <w:rPr>
          <w:rStyle w:val="None"/>
          <w:rFonts w:ascii="David" w:eastAsia="David" w:hAnsi="David" w:cs="David"/>
          <w:noProof/>
          <w:sz w:val="24"/>
          <w:szCs w:val="24"/>
          <w:lang w:bidi="he-IL"/>
        </w:rPr>
        <w:lastRenderedPageBreak/>
        <w:drawing>
          <wp:inline distT="0" distB="0" distL="0" distR="0">
            <wp:extent cx="4608830" cy="2938780"/>
            <wp:effectExtent l="0" t="0" r="0" b="0"/>
            <wp:docPr id="4"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8830" cy="2938780"/>
                    </a:xfrm>
                    <a:prstGeom prst="rect">
                      <a:avLst/>
                    </a:prstGeom>
                    <a:noFill/>
                  </pic:spPr>
                </pic:pic>
              </a:graphicData>
            </a:graphic>
          </wp:inline>
        </w:drawing>
      </w:r>
      <w:r w:rsidR="006F7AD2">
        <w:rPr>
          <w:rStyle w:val="None"/>
          <w:rFonts w:ascii="David" w:eastAsia="David" w:hAnsi="David" w:cs="David" w:hint="cs"/>
          <w:sz w:val="24"/>
          <w:szCs w:val="24"/>
          <w:rtl/>
          <w:lang w:bidi="he-IL"/>
        </w:rPr>
        <w:t xml:space="preserve">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A follow-up analysis was then carried out to test whether those differences between effect sizes were significant. Table 2 presents the z scores of the differences between the effect sizes.</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 xml:space="preserve">Table </w:t>
      </w:r>
      <w:r>
        <w:rPr>
          <w:rStyle w:val="None"/>
          <w:rFonts w:ascii="David" w:eastAsia="David" w:hAnsi="David" w:cs="David"/>
          <w:sz w:val="24"/>
          <w:szCs w:val="24"/>
        </w:rPr>
        <w:t>2</w:t>
      </w:r>
      <w:r>
        <w:rPr>
          <w:rStyle w:val="None"/>
          <w:rFonts w:ascii="David" w:eastAsia="David" w:hAnsi="David" w:cs="David"/>
          <w:i/>
          <w:iCs/>
          <w:sz w:val="24"/>
          <w:szCs w:val="24"/>
          <w:u w:val="single"/>
        </w:rPr>
        <w:t>:</w:t>
      </w:r>
      <w:r>
        <w:rPr>
          <w:rStyle w:val="None"/>
          <w:rFonts w:ascii="David" w:eastAsia="David" w:hAnsi="David" w:cs="David"/>
          <w:sz w:val="24"/>
          <w:szCs w:val="24"/>
        </w:rPr>
        <w:t xml:space="preserve"> Z scores of the differences between the RT tasks switch costs effect sizes</w:t>
      </w:r>
    </w:p>
    <w:tbl>
      <w:tblPr>
        <w:tblW w:w="0" w:type="auto"/>
        <w:tblInd w:w="108" w:type="dxa"/>
        <w:tblLayout w:type="fixed"/>
        <w:tblLook w:val="0000" w:firstRow="0" w:lastRow="0" w:firstColumn="0" w:lastColumn="0" w:noHBand="0" w:noVBand="0"/>
      </w:tblPr>
      <w:tblGrid>
        <w:gridCol w:w="3686"/>
        <w:gridCol w:w="1746"/>
        <w:gridCol w:w="1747"/>
      </w:tblGrid>
      <w:tr w:rsidR="006F7AD2" w:rsidTr="00F07CBC">
        <w:trPr>
          <w:cantSplit/>
          <w:trHeight w:val="290"/>
        </w:trPr>
        <w:tc>
          <w:tcPr>
            <w:tcW w:w="368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174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1</w:t>
            </w:r>
          </w:p>
        </w:tc>
        <w:tc>
          <w:tcPr>
            <w:tcW w:w="174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2</w:t>
            </w:r>
          </w:p>
        </w:tc>
      </w:tr>
      <w:tr w:rsidR="006F7AD2" w:rsidTr="00F07CBC">
        <w:trPr>
          <w:cantSplit/>
          <w:trHeight w:val="287"/>
        </w:trPr>
        <w:tc>
          <w:tcPr>
            <w:tcW w:w="368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1.  S-R mapping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=.13)</w:t>
            </w:r>
          </w:p>
        </w:tc>
        <w:tc>
          <w:tcPr>
            <w:tcW w:w="174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174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r>
      <w:tr w:rsidR="006F7AD2" w:rsidTr="00F07CBC">
        <w:trPr>
          <w:cantSplit/>
          <w:trHeight w:val="547"/>
        </w:trPr>
        <w:tc>
          <w:tcPr>
            <w:tcW w:w="368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2.  Switching sets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=.26)</w:t>
            </w:r>
          </w:p>
        </w:tc>
        <w:tc>
          <w:tcPr>
            <w:tcW w:w="174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.88</w:t>
            </w:r>
          </w:p>
        </w:tc>
        <w:tc>
          <w:tcPr>
            <w:tcW w:w="174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r>
      <w:tr w:rsidR="006F7AD2" w:rsidTr="00F07CBC">
        <w:trPr>
          <w:cantSplit/>
          <w:trHeight w:val="287"/>
        </w:trPr>
        <w:tc>
          <w:tcPr>
            <w:tcW w:w="368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3.  Task switching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=.18)</w:t>
            </w:r>
          </w:p>
        </w:tc>
        <w:tc>
          <w:tcPr>
            <w:tcW w:w="174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.35</w:t>
            </w:r>
          </w:p>
        </w:tc>
        <w:tc>
          <w:tcPr>
            <w:tcW w:w="174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rPr>
                <w:rStyle w:val="None"/>
                <w:rFonts w:ascii="David" w:eastAsia="David" w:hAnsi="David" w:cs="David"/>
                <w:sz w:val="24"/>
                <w:szCs w:val="24"/>
              </w:rPr>
            </w:pPr>
            <w:r>
              <w:rPr>
                <w:rStyle w:val="None"/>
                <w:rFonts w:ascii="David" w:eastAsia="David" w:hAnsi="David" w:cs="David"/>
                <w:sz w:val="24"/>
                <w:szCs w:val="24"/>
              </w:rPr>
              <w:t>.53</w:t>
            </w:r>
          </w:p>
        </w:tc>
      </w:tr>
    </w:tbl>
    <w:p w:rsidR="006F7AD2" w:rsidRDefault="006F7AD2" w:rsidP="006F7AD2">
      <w:pPr>
        <w:spacing w:after="0" w:line="480" w:lineRule="auto"/>
        <w:rPr>
          <w:rStyle w:val="None"/>
          <w:rFonts w:ascii="Helvetica" w:eastAsia="Helvetica" w:hAnsi="Helvetica" w:cs="Helvetica"/>
          <w:sz w:val="24"/>
          <w:szCs w:val="24"/>
        </w:rPr>
      </w:pPr>
      <w:r>
        <w:rPr>
          <w:rStyle w:val="None"/>
          <w:rFonts w:ascii="David" w:eastAsia="David" w:hAnsi="David" w:cs="David"/>
          <w:sz w:val="24"/>
          <w:szCs w:val="24"/>
        </w:rPr>
        <w:cr/>
        <w:t xml:space="preserve">As can be seen in table 3, no significant differences were found between the effect sizes (where Z&gt;1.96). As to the ACC analysis, it did not reveal a significant multivariate effect for group type (Wilk’s Lambda=.85, </w:t>
      </w:r>
      <w:r>
        <w:rPr>
          <w:rStyle w:val="None"/>
          <w:rFonts w:ascii="David" w:eastAsia="David" w:hAnsi="David" w:cs="David"/>
          <w:i/>
          <w:iCs/>
          <w:sz w:val="24"/>
          <w:szCs w:val="24"/>
        </w:rPr>
        <w:t>F</w:t>
      </w:r>
      <w:r>
        <w:rPr>
          <w:rStyle w:val="None"/>
          <w:rFonts w:ascii="David" w:eastAsia="David" w:hAnsi="David" w:cs="David"/>
          <w:sz w:val="24"/>
          <w:szCs w:val="24"/>
          <w:vertAlign w:val="subscript"/>
        </w:rPr>
        <w:t>(3,34)</w:t>
      </w:r>
      <w:r>
        <w:rPr>
          <w:rStyle w:val="None"/>
          <w:rFonts w:ascii="David" w:eastAsia="David" w:hAnsi="David" w:cs="David"/>
          <w:sz w:val="24"/>
          <w:szCs w:val="24"/>
        </w:rPr>
        <w:t xml:space="preserve">=2.06, </w:t>
      </w:r>
      <w:r>
        <w:rPr>
          <w:rStyle w:val="None"/>
          <w:rFonts w:ascii="David" w:eastAsia="David" w:hAnsi="David" w:cs="David"/>
          <w:i/>
          <w:iCs/>
          <w:sz w:val="24"/>
          <w:szCs w:val="24"/>
        </w:rPr>
        <w:t>p</w:t>
      </w:r>
      <w:r>
        <w:rPr>
          <w:rStyle w:val="None"/>
          <w:rFonts w:ascii="David" w:eastAsia="David" w:hAnsi="David" w:cs="David"/>
          <w:sz w:val="24"/>
          <w:szCs w:val="24"/>
        </w:rPr>
        <w:t xml:space="preserve">=.12,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 xml:space="preserve">=.15) and no significant univariate effects were found for the tasks.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rPr>
        <w:t>Intra-subject comparisons</w:t>
      </w:r>
    </w:p>
    <w:p w:rsidR="006F7AD2" w:rsidRDefault="006F7AD2" w:rsidP="006F7AD2">
      <w:pPr>
        <w:spacing w:after="0" w:line="480" w:lineRule="auto"/>
        <w:rPr>
          <w:rStyle w:val="None"/>
          <w:rFonts w:ascii="David" w:eastAsia="David" w:hAnsi="David" w:cs="David"/>
          <w:i/>
          <w:iCs/>
          <w:sz w:val="24"/>
          <w:szCs w:val="24"/>
        </w:rPr>
      </w:pPr>
      <w:r>
        <w:rPr>
          <w:rStyle w:val="None"/>
          <w:rFonts w:ascii="David" w:eastAsia="David" w:hAnsi="David" w:cs="David"/>
          <w:sz w:val="24"/>
          <w:szCs w:val="24"/>
        </w:rPr>
        <w:lastRenderedPageBreak/>
        <w:t>Within subject comparison of the RT switch costs between the three tasks, did not reveal a significant difference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r>
        <w:rPr>
          <w:rStyle w:val="None"/>
          <w:rFonts w:ascii="David" w:eastAsia="David" w:hAnsi="David" w:cs="David"/>
          <w:sz w:val="24"/>
          <w:szCs w:val="24"/>
        </w:rPr>
        <w:t xml:space="preserve">=1.05, </w:t>
      </w:r>
      <w:r>
        <w:rPr>
          <w:rStyle w:val="None"/>
          <w:rFonts w:ascii="David" w:eastAsia="David" w:hAnsi="David" w:cs="David"/>
          <w:i/>
          <w:iCs/>
          <w:sz w:val="24"/>
          <w:szCs w:val="24"/>
        </w:rPr>
        <w:t>p</w:t>
      </w:r>
      <w:r>
        <w:rPr>
          <w:rStyle w:val="None"/>
          <w:rFonts w:ascii="David" w:eastAsia="David" w:hAnsi="David" w:cs="David"/>
          <w:sz w:val="24"/>
          <w:szCs w:val="24"/>
        </w:rPr>
        <w:t xml:space="preserve">=.36,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=.03), nor a significant interaction was found with group type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r>
        <w:rPr>
          <w:rStyle w:val="None"/>
          <w:rFonts w:ascii="David" w:eastAsia="David" w:hAnsi="David" w:cs="David"/>
          <w:sz w:val="24"/>
          <w:szCs w:val="24"/>
        </w:rPr>
        <w:t xml:space="preserve">=1.47, </w:t>
      </w:r>
      <w:r>
        <w:rPr>
          <w:rStyle w:val="None"/>
          <w:rFonts w:ascii="David" w:eastAsia="David" w:hAnsi="David" w:cs="David"/>
          <w:i/>
          <w:iCs/>
          <w:sz w:val="24"/>
          <w:szCs w:val="24"/>
        </w:rPr>
        <w:t>p</w:t>
      </w:r>
      <w:r>
        <w:rPr>
          <w:rStyle w:val="None"/>
          <w:rFonts w:ascii="David" w:eastAsia="David" w:hAnsi="David" w:cs="David"/>
          <w:sz w:val="24"/>
          <w:szCs w:val="24"/>
        </w:rPr>
        <w:t xml:space="preserve">=.24,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=.04). Likewise, comparison of the ACC switch costs between the three tasks did not reveal a significant difference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r>
        <w:rPr>
          <w:rStyle w:val="None"/>
          <w:rFonts w:ascii="David" w:eastAsia="David" w:hAnsi="David" w:cs="David"/>
          <w:sz w:val="24"/>
          <w:szCs w:val="24"/>
        </w:rPr>
        <w:t xml:space="preserve">=.02, </w:t>
      </w:r>
      <w:r>
        <w:rPr>
          <w:rStyle w:val="None"/>
          <w:rFonts w:ascii="David" w:eastAsia="David" w:hAnsi="David" w:cs="David"/>
          <w:i/>
          <w:iCs/>
          <w:sz w:val="24"/>
          <w:szCs w:val="24"/>
        </w:rPr>
        <w:t>p</w:t>
      </w:r>
      <w:r>
        <w:rPr>
          <w:rStyle w:val="None"/>
          <w:rFonts w:ascii="David" w:eastAsia="David" w:hAnsi="David" w:cs="David"/>
          <w:sz w:val="24"/>
          <w:szCs w:val="24"/>
        </w:rPr>
        <w:t xml:space="preserve">=.98,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=.00), and no significant interaction was found with group type (</w:t>
      </w:r>
      <w:r>
        <w:rPr>
          <w:rStyle w:val="None"/>
          <w:rFonts w:ascii="David" w:eastAsia="David" w:hAnsi="David" w:cs="David"/>
          <w:i/>
          <w:iCs/>
          <w:sz w:val="24"/>
          <w:szCs w:val="24"/>
        </w:rPr>
        <w:t>F</w:t>
      </w:r>
      <w:r>
        <w:rPr>
          <w:rStyle w:val="None"/>
          <w:rFonts w:ascii="David" w:eastAsia="David" w:hAnsi="David" w:cs="David"/>
          <w:sz w:val="24"/>
          <w:szCs w:val="24"/>
          <w:vertAlign w:val="subscript"/>
        </w:rPr>
        <w:t>(2,72)</w:t>
      </w:r>
      <w:r>
        <w:rPr>
          <w:rStyle w:val="None"/>
          <w:rFonts w:ascii="David" w:eastAsia="David" w:hAnsi="David" w:cs="David"/>
          <w:sz w:val="24"/>
          <w:szCs w:val="24"/>
        </w:rPr>
        <w:t xml:space="preserve">=.29, </w:t>
      </w:r>
      <w:r>
        <w:rPr>
          <w:rStyle w:val="None"/>
          <w:rFonts w:ascii="David" w:eastAsia="David" w:hAnsi="David" w:cs="David"/>
          <w:i/>
          <w:iCs/>
          <w:sz w:val="24"/>
          <w:szCs w:val="24"/>
        </w:rPr>
        <w:t>p</w:t>
      </w:r>
      <w:r>
        <w:rPr>
          <w:rStyle w:val="None"/>
          <w:rFonts w:ascii="David" w:eastAsia="David" w:hAnsi="David" w:cs="David"/>
          <w:sz w:val="24"/>
          <w:szCs w:val="24"/>
        </w:rPr>
        <w:t xml:space="preserve">=.75, </w:t>
      </w:r>
      <w:r>
        <w:rPr>
          <w:rStyle w:val="None"/>
          <w:sz w:val="24"/>
          <w:szCs w:val="24"/>
        </w:rPr>
        <w:t>η</w:t>
      </w:r>
      <w:r>
        <w:rPr>
          <w:rStyle w:val="None"/>
          <w:rFonts w:ascii="David" w:eastAsia="David" w:hAnsi="David" w:cs="David"/>
          <w:sz w:val="24"/>
          <w:szCs w:val="24"/>
          <w:vertAlign w:val="superscript"/>
        </w:rPr>
        <w:t>2</w:t>
      </w:r>
      <w:r>
        <w:rPr>
          <w:rStyle w:val="None"/>
          <w:rFonts w:ascii="David" w:eastAsia="David" w:hAnsi="David" w:cs="David"/>
          <w:sz w:val="24"/>
          <w:szCs w:val="24"/>
        </w:rPr>
        <w:t>=.01).</w:t>
      </w:r>
      <w:r>
        <w:rPr>
          <w:rStyle w:val="None"/>
          <w:rFonts w:ascii="David" w:eastAsia="David" w:hAnsi="David" w:cs="David"/>
          <w:sz w:val="24"/>
          <w:szCs w:val="24"/>
          <w:rtl/>
          <w:lang w:val="he-IL" w:bidi="he-IL"/>
        </w:rPr>
        <w:t xml:space="preserve">  </w:t>
      </w:r>
    </w:p>
    <w:p w:rsidR="006F7AD2" w:rsidRDefault="006F7AD2" w:rsidP="006F7AD2">
      <w:pPr>
        <w:spacing w:after="0" w:line="480" w:lineRule="auto"/>
        <w:rPr>
          <w:rStyle w:val="None"/>
          <w:rFonts w:ascii="David" w:eastAsia="David" w:hAnsi="David" w:cs="David"/>
          <w:i/>
          <w:iCs/>
          <w:sz w:val="24"/>
          <w:szCs w:val="24"/>
        </w:rPr>
      </w:pPr>
      <w:r>
        <w:rPr>
          <w:rStyle w:val="None"/>
          <w:rFonts w:ascii="David" w:eastAsia="David" w:hAnsi="David" w:cs="David"/>
          <w:i/>
          <w:iCs/>
          <w:sz w:val="24"/>
          <w:szCs w:val="24"/>
        </w:rPr>
        <w:t>Regression analysis</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In the next step a logistic regression analysis was conducted in order to compare the unique effects of the RT switch cost </w:t>
      </w:r>
      <w:r w:rsidR="00D522CC">
        <w:rPr>
          <w:rStyle w:val="None"/>
          <w:rFonts w:ascii="David" w:eastAsia="David" w:hAnsi="David" w:cs="David"/>
          <w:sz w:val="24"/>
          <w:szCs w:val="24"/>
        </w:rPr>
        <w:t>of each task</w:t>
      </w:r>
      <w:r>
        <w:rPr>
          <w:rStyle w:val="None"/>
          <w:rFonts w:ascii="David" w:eastAsia="David" w:hAnsi="David" w:cs="David"/>
          <w:sz w:val="24"/>
          <w:szCs w:val="24"/>
        </w:rPr>
        <w:t xml:space="preserve">.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rPr>
        <w:t>The regression model was found to be significant (Nagelkerke R</w:t>
      </w:r>
      <w:r>
        <w:rPr>
          <w:rStyle w:val="None"/>
          <w:rFonts w:ascii="David" w:eastAsia="David" w:hAnsi="David" w:cs="David"/>
          <w:sz w:val="24"/>
          <w:szCs w:val="24"/>
          <w:vertAlign w:val="superscript"/>
        </w:rPr>
        <w:t>2</w:t>
      </w:r>
      <w:r>
        <w:rPr>
          <w:rStyle w:val="None"/>
          <w:rFonts w:ascii="David" w:eastAsia="David" w:hAnsi="David" w:cs="David"/>
          <w:sz w:val="24"/>
          <w:szCs w:val="24"/>
        </w:rPr>
        <w:t xml:space="preserve">=.65, </w:t>
      </w:r>
      <w:r>
        <w:rPr>
          <w:rStyle w:val="None"/>
          <w:sz w:val="24"/>
          <w:szCs w:val="24"/>
        </w:rPr>
        <w:t>χ</w:t>
      </w:r>
      <w:r>
        <w:rPr>
          <w:rStyle w:val="None"/>
          <w:rFonts w:ascii="David" w:eastAsia="David" w:hAnsi="David" w:cs="David"/>
          <w:sz w:val="24"/>
          <w:szCs w:val="24"/>
          <w:vertAlign w:val="superscript"/>
        </w:rPr>
        <w:t>2</w:t>
      </w:r>
      <w:r>
        <w:rPr>
          <w:rStyle w:val="None"/>
          <w:rFonts w:ascii="David" w:eastAsia="David" w:hAnsi="David" w:cs="David"/>
          <w:sz w:val="24"/>
          <w:szCs w:val="24"/>
          <w:vertAlign w:val="subscript"/>
        </w:rPr>
        <w:t>(3)</w:t>
      </w:r>
      <w:r>
        <w:rPr>
          <w:rStyle w:val="None"/>
          <w:rFonts w:ascii="David" w:eastAsia="David" w:hAnsi="David" w:cs="David"/>
          <w:sz w:val="24"/>
          <w:szCs w:val="24"/>
        </w:rPr>
        <w:t xml:space="preserve">=26.94, </w:t>
      </w:r>
      <w:r>
        <w:rPr>
          <w:rStyle w:val="None"/>
          <w:rFonts w:ascii="David" w:eastAsia="David" w:hAnsi="David" w:cs="David"/>
          <w:i/>
          <w:iCs/>
          <w:sz w:val="24"/>
          <w:szCs w:val="24"/>
        </w:rPr>
        <w:t>p</w:t>
      </w:r>
      <w:r>
        <w:rPr>
          <w:rStyle w:val="None"/>
          <w:rFonts w:ascii="David" w:eastAsia="David" w:hAnsi="David" w:cs="David"/>
          <w:sz w:val="24"/>
          <w:szCs w:val="24"/>
        </w:rPr>
        <w:t>&lt;.001). It successfully classified 85% of the observations. As can be seen in table 3 the only one significant effect was found - for the Switching sets task (</w:t>
      </w:r>
      <w:r>
        <w:rPr>
          <w:rStyle w:val="None"/>
          <w:sz w:val="24"/>
          <w:szCs w:val="24"/>
        </w:rPr>
        <w:t>β</w:t>
      </w:r>
      <w:r>
        <w:rPr>
          <w:rStyle w:val="None"/>
          <w:rFonts w:ascii="David" w:eastAsia="David" w:hAnsi="David" w:cs="David"/>
          <w:sz w:val="24"/>
          <w:szCs w:val="24"/>
        </w:rPr>
        <w:t xml:space="preserve"> = 2.68, Exp(</w:t>
      </w:r>
      <w:r>
        <w:rPr>
          <w:rStyle w:val="None"/>
          <w:sz w:val="24"/>
          <w:szCs w:val="24"/>
        </w:rPr>
        <w:t>β</w:t>
      </w:r>
      <w:r>
        <w:rPr>
          <w:rStyle w:val="None"/>
          <w:rFonts w:ascii="David" w:eastAsia="David" w:hAnsi="David" w:cs="David"/>
          <w:sz w:val="24"/>
          <w:szCs w:val="24"/>
        </w:rPr>
        <w:t xml:space="preserve">)=14.55, p &lt; .05), indicating a larger RT switch cost in the AN patients group compared with the control. </w:t>
      </w:r>
    </w:p>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 xml:space="preserve">Table </w:t>
      </w:r>
      <w:r>
        <w:rPr>
          <w:rStyle w:val="None"/>
          <w:rFonts w:ascii="David" w:eastAsia="David" w:hAnsi="David" w:cs="David"/>
          <w:sz w:val="24"/>
          <w:szCs w:val="24"/>
        </w:rPr>
        <w:t>3</w:t>
      </w:r>
      <w:r>
        <w:rPr>
          <w:rStyle w:val="None"/>
          <w:rFonts w:ascii="David" w:eastAsia="David" w:hAnsi="David" w:cs="David"/>
          <w:i/>
          <w:iCs/>
          <w:sz w:val="24"/>
          <w:szCs w:val="24"/>
          <w:u w:val="single"/>
        </w:rPr>
        <w:t>:</w:t>
      </w:r>
      <w:r>
        <w:rPr>
          <w:rStyle w:val="None"/>
          <w:rFonts w:ascii="David" w:eastAsia="David" w:hAnsi="David" w:cs="David"/>
          <w:i/>
          <w:iCs/>
          <w:sz w:val="24"/>
          <w:szCs w:val="24"/>
        </w:rPr>
        <w:t xml:space="preserve"> </w:t>
      </w:r>
      <w:r>
        <w:rPr>
          <w:rStyle w:val="None"/>
          <w:rFonts w:ascii="David" w:eastAsia="David" w:hAnsi="David" w:cs="David"/>
          <w:sz w:val="24"/>
          <w:szCs w:val="24"/>
        </w:rPr>
        <w:t xml:space="preserve"> Results of a logistic regression analysis predicting group attribution (1= control \ 2=treatment) from RT switch costs (in standard scores) of the three tasks (N=39)</w:t>
      </w:r>
    </w:p>
    <w:tbl>
      <w:tblPr>
        <w:tblW w:w="0" w:type="auto"/>
        <w:tblInd w:w="108" w:type="dxa"/>
        <w:tblLayout w:type="fixed"/>
        <w:tblLook w:val="0000" w:firstRow="0" w:lastRow="0" w:firstColumn="0" w:lastColumn="0" w:noHBand="0" w:noVBand="0"/>
      </w:tblPr>
      <w:tblGrid>
        <w:gridCol w:w="2268"/>
        <w:gridCol w:w="1418"/>
        <w:gridCol w:w="1418"/>
        <w:gridCol w:w="1417"/>
        <w:gridCol w:w="1548"/>
        <w:gridCol w:w="1042"/>
      </w:tblGrid>
      <w:tr w:rsidR="006F7AD2" w:rsidTr="00F07CBC">
        <w:trPr>
          <w:cantSplit/>
          <w:trHeight w:val="290"/>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pPr>
          </w:p>
        </w:tc>
        <w:tc>
          <w:tcPr>
            <w:tcW w:w="4007"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95% CI for Odds Ratio</w:t>
            </w:r>
          </w:p>
        </w:tc>
      </w:tr>
      <w:tr w:rsidR="006F7AD2" w:rsidTr="00F07CBC">
        <w:trPr>
          <w:cantSplit/>
          <w:trHeight w:val="292"/>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rsidR="006F7AD2" w:rsidRDefault="006F7AD2" w:rsidP="00F07CBC">
            <w:pPr>
              <w:spacing w:after="0" w:line="480" w:lineRule="auto"/>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B(SE)</w:t>
            </w: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vertAlign w:val="superscript"/>
              </w:rPr>
            </w:pPr>
            <w:r>
              <w:rPr>
                <w:rStyle w:val="None"/>
                <w:rFonts w:ascii="David" w:eastAsia="David" w:hAnsi="David" w:cs="David"/>
                <w:sz w:val="24"/>
                <w:szCs w:val="24"/>
              </w:rPr>
              <w:t xml:space="preserve">Wald </w:t>
            </w:r>
            <w:r>
              <w:rPr>
                <w:rStyle w:val="None"/>
                <w:sz w:val="24"/>
                <w:szCs w:val="24"/>
              </w:rPr>
              <w:t>χ</w:t>
            </w:r>
            <w:r>
              <w:rPr>
                <w:rStyle w:val="None"/>
                <w:rFonts w:ascii="David" w:eastAsia="David" w:hAnsi="David" w:cs="David"/>
                <w:sz w:val="24"/>
                <w:szCs w:val="24"/>
                <w:vertAlign w:val="superscript"/>
              </w:rPr>
              <w:t>2</w:t>
            </w:r>
          </w:p>
        </w:tc>
        <w:tc>
          <w:tcPr>
            <w:tcW w:w="14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Lower</w:t>
            </w:r>
          </w:p>
        </w:tc>
        <w:tc>
          <w:tcPr>
            <w:tcW w:w="154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OR</w:t>
            </w:r>
          </w:p>
        </w:tc>
        <w:tc>
          <w:tcPr>
            <w:tcW w:w="1041"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Upper</w:t>
            </w:r>
          </w:p>
        </w:tc>
      </w:tr>
      <w:tr w:rsidR="006F7AD2" w:rsidTr="00F07CBC">
        <w:trPr>
          <w:cantSplit/>
          <w:trHeight w:val="285"/>
        </w:trPr>
        <w:tc>
          <w:tcPr>
            <w:tcW w:w="226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S-R mapping</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.45 (.50)</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.79</w:t>
            </w:r>
          </w:p>
        </w:tc>
        <w:tc>
          <w:tcPr>
            <w:tcW w:w="14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.58</w:t>
            </w:r>
          </w:p>
        </w:tc>
        <w:tc>
          <w:tcPr>
            <w:tcW w:w="154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1.56</w:t>
            </w:r>
          </w:p>
        </w:tc>
        <w:tc>
          <w:tcPr>
            <w:tcW w:w="1041"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4.18</w:t>
            </w:r>
          </w:p>
        </w:tc>
      </w:tr>
      <w:tr w:rsidR="006F7AD2" w:rsidTr="00F07CBC">
        <w:trPr>
          <w:cantSplit/>
          <w:trHeight w:val="280"/>
        </w:trPr>
        <w:tc>
          <w:tcPr>
            <w:tcW w:w="226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Switching sets</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2.68 (1.10)*</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5.94</w:t>
            </w:r>
          </w:p>
        </w:tc>
        <w:tc>
          <w:tcPr>
            <w:tcW w:w="14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1.69</w:t>
            </w:r>
          </w:p>
        </w:tc>
        <w:tc>
          <w:tcPr>
            <w:tcW w:w="154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14.55</w:t>
            </w:r>
          </w:p>
        </w:tc>
        <w:tc>
          <w:tcPr>
            <w:tcW w:w="104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125.26</w:t>
            </w:r>
          </w:p>
        </w:tc>
      </w:tr>
      <w:tr w:rsidR="006F7AD2" w:rsidTr="00F07CBC">
        <w:trPr>
          <w:cantSplit/>
          <w:trHeight w:val="285"/>
        </w:trPr>
        <w:tc>
          <w:tcPr>
            <w:tcW w:w="226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Task switching</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1.08 (.71)</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2.30</w:t>
            </w:r>
          </w:p>
        </w:tc>
        <w:tc>
          <w:tcPr>
            <w:tcW w:w="141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.73</w:t>
            </w:r>
          </w:p>
        </w:tc>
        <w:tc>
          <w:tcPr>
            <w:tcW w:w="154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2.95</w:t>
            </w:r>
          </w:p>
        </w:tc>
        <w:tc>
          <w:tcPr>
            <w:tcW w:w="1041"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jc w:val="center"/>
              <w:outlineLvl w:val="0"/>
              <w:rPr>
                <w:rStyle w:val="None"/>
                <w:rFonts w:ascii="David" w:eastAsia="David" w:hAnsi="David" w:cs="David"/>
                <w:sz w:val="24"/>
                <w:szCs w:val="24"/>
              </w:rPr>
            </w:pPr>
            <w:r>
              <w:rPr>
                <w:rStyle w:val="None"/>
                <w:rFonts w:ascii="David" w:eastAsia="David" w:hAnsi="David" w:cs="David"/>
                <w:sz w:val="24"/>
                <w:szCs w:val="24"/>
              </w:rPr>
              <w:t>11.92</w:t>
            </w:r>
          </w:p>
        </w:tc>
      </w:tr>
      <w:tr w:rsidR="006F7AD2" w:rsidTr="00F07CBC">
        <w:trPr>
          <w:cantSplit/>
          <w:trHeight w:val="285"/>
        </w:trPr>
        <w:tc>
          <w:tcPr>
            <w:tcW w:w="9111" w:type="dxa"/>
            <w:gridSpan w:val="6"/>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rsidR="006F7AD2" w:rsidRDefault="006F7AD2" w:rsidP="00F07CBC">
            <w:pPr>
              <w:spacing w:after="0" w:line="480" w:lineRule="auto"/>
              <w:outlineLvl w:val="0"/>
              <w:rPr>
                <w:rStyle w:val="None"/>
                <w:rFonts w:ascii="David" w:eastAsia="David" w:hAnsi="David" w:cs="David"/>
                <w:sz w:val="24"/>
                <w:szCs w:val="24"/>
              </w:rPr>
            </w:pPr>
            <w:r>
              <w:rPr>
                <w:rStyle w:val="None"/>
                <w:rFonts w:ascii="David" w:eastAsia="David" w:hAnsi="David" w:cs="David"/>
                <w:sz w:val="24"/>
                <w:szCs w:val="24"/>
              </w:rPr>
              <w:t xml:space="preserve">* - </w:t>
            </w:r>
            <w:r>
              <w:rPr>
                <w:rStyle w:val="None"/>
                <w:rFonts w:ascii="David" w:eastAsia="David" w:hAnsi="David" w:cs="David"/>
                <w:i/>
                <w:iCs/>
                <w:sz w:val="24"/>
                <w:szCs w:val="24"/>
              </w:rPr>
              <w:t>p</w:t>
            </w:r>
            <w:r>
              <w:rPr>
                <w:rStyle w:val="None"/>
                <w:rFonts w:ascii="David" w:eastAsia="David" w:hAnsi="David" w:cs="David"/>
                <w:sz w:val="24"/>
                <w:szCs w:val="24"/>
              </w:rPr>
              <w:t>&lt;.05</w:t>
            </w:r>
          </w:p>
        </w:tc>
      </w:tr>
    </w:tbl>
    <w:p w:rsidR="006F7AD2" w:rsidRDefault="006F7AD2" w:rsidP="006F7AD2">
      <w:pPr>
        <w:spacing w:after="0" w:line="480" w:lineRule="auto"/>
        <w:rPr>
          <w:rStyle w:val="None"/>
          <w:rFonts w:ascii="David" w:eastAsia="David" w:hAnsi="David" w:cs="David"/>
          <w:sz w:val="24"/>
          <w:szCs w:val="24"/>
        </w:rPr>
      </w:pPr>
      <w:r>
        <w:rPr>
          <w:rStyle w:val="None"/>
          <w:rFonts w:ascii="David" w:eastAsia="David" w:hAnsi="David" w:cs="David"/>
          <w:i/>
          <w:iCs/>
          <w:sz w:val="24"/>
          <w:szCs w:val="24"/>
          <w:u w:val="single"/>
        </w:rPr>
        <w:t>Figure 3</w:t>
      </w:r>
      <w:r>
        <w:rPr>
          <w:rStyle w:val="None"/>
          <w:rFonts w:ascii="David" w:eastAsia="David" w:hAnsi="David" w:cs="David"/>
          <w:i/>
          <w:iCs/>
          <w:sz w:val="24"/>
          <w:szCs w:val="24"/>
        </w:rPr>
        <w:t xml:space="preserve">: </w:t>
      </w:r>
      <w:r>
        <w:rPr>
          <w:rStyle w:val="None"/>
          <w:rFonts w:ascii="David" w:eastAsia="David" w:hAnsi="David" w:cs="David"/>
          <w:sz w:val="24"/>
          <w:szCs w:val="24"/>
        </w:rPr>
        <w:t>ROC curves of RT switch costs of the three tasks in the AN patients and the control groups</w:t>
      </w:r>
    </w:p>
    <w:p w:rsidR="006F7AD2" w:rsidRDefault="00D63927">
      <w:pPr>
        <w:spacing w:after="0" w:line="480" w:lineRule="auto"/>
        <w:rPr>
          <w:rStyle w:val="None"/>
          <w:rFonts w:ascii="David" w:eastAsia="David" w:hAnsi="David" w:cs="David"/>
          <w:sz w:val="24"/>
          <w:szCs w:val="24"/>
          <w:u w:val="single"/>
        </w:rPr>
        <w:pPrChange w:id="22" w:author="Eyal Heled" w:date="2020-01-05T12:28:00Z">
          <w:pPr>
            <w:spacing w:line="480" w:lineRule="auto"/>
          </w:pPr>
        </w:pPrChange>
      </w:pPr>
      <w:r>
        <w:rPr>
          <w:rStyle w:val="None"/>
          <w:rFonts w:ascii="David" w:eastAsia="David" w:hAnsi="David" w:cs="David"/>
          <w:noProof/>
          <w:sz w:val="24"/>
          <w:szCs w:val="24"/>
          <w:lang w:bidi="he-IL"/>
        </w:rPr>
        <w:lastRenderedPageBreak/>
        <w:drawing>
          <wp:inline distT="0" distB="0" distL="0" distR="0">
            <wp:extent cx="4145280" cy="3321685"/>
            <wp:effectExtent l="0" t="0" r="0" b="0"/>
            <wp:docPr id="5" name="תמונה 5"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age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280" cy="3321685"/>
                    </a:xfrm>
                    <a:prstGeom prst="rect">
                      <a:avLst/>
                    </a:prstGeom>
                    <a:noFill/>
                    <a:ln>
                      <a:noFill/>
                    </a:ln>
                    <a:effectLst/>
                  </pic:spPr>
                </pic:pic>
              </a:graphicData>
            </a:graphic>
          </wp:inline>
        </w:drawing>
      </w:r>
    </w:p>
    <w:p w:rsidR="00945652" w:rsidRDefault="00945652" w:rsidP="006F7AD2">
      <w:pPr>
        <w:spacing w:after="0" w:line="480" w:lineRule="auto"/>
        <w:rPr>
          <w:rStyle w:val="None"/>
          <w:rFonts w:ascii="David" w:eastAsia="David" w:hAnsi="David" w:cs="David"/>
          <w:sz w:val="24"/>
          <w:szCs w:val="24"/>
        </w:rPr>
      </w:pPr>
      <w:r>
        <w:rPr>
          <w:rStyle w:val="None"/>
          <w:rFonts w:ascii="David" w:eastAsia="David" w:hAnsi="David" w:cs="David"/>
          <w:sz w:val="24"/>
          <w:szCs w:val="24"/>
          <w:u w:val="single"/>
        </w:rPr>
        <w:t>5. Discussion</w:t>
      </w:r>
    </w:p>
    <w:p w:rsidR="00895DB6" w:rsidRPr="00056BF1" w:rsidRDefault="00945652" w:rsidP="00346651">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 xml:space="preserve">The aim of the current study was to examine if there is difference between AN patients and healthy </w:t>
      </w:r>
      <w:r w:rsidR="00FC74DC">
        <w:rPr>
          <w:rStyle w:val="None"/>
          <w:rFonts w:ascii="David" w:eastAsia="David" w:hAnsi="David" w:cs="David"/>
          <w:color w:val="auto"/>
          <w:sz w:val="24"/>
          <w:szCs w:val="24"/>
          <w:lang w:bidi="he-IL"/>
        </w:rPr>
        <w:t>controls</w:t>
      </w:r>
      <w:r w:rsidRPr="00056BF1">
        <w:rPr>
          <w:rStyle w:val="None"/>
          <w:rFonts w:ascii="David" w:eastAsia="David" w:hAnsi="David" w:cs="David"/>
          <w:color w:val="auto"/>
          <w:sz w:val="24"/>
          <w:szCs w:val="24"/>
        </w:rPr>
        <w:t xml:space="preserve"> in va</w:t>
      </w:r>
      <w:r w:rsidR="00895DB6" w:rsidRPr="00056BF1">
        <w:rPr>
          <w:rStyle w:val="None"/>
          <w:rFonts w:ascii="David" w:eastAsia="David" w:hAnsi="David" w:cs="David"/>
          <w:color w:val="auto"/>
          <w:sz w:val="24"/>
          <w:szCs w:val="24"/>
        </w:rPr>
        <w:t xml:space="preserve">riety types of CF performants. </w:t>
      </w:r>
    </w:p>
    <w:p w:rsidR="00372003" w:rsidRPr="00056BF1" w:rsidRDefault="00DC1BD4" w:rsidP="00EB3D24">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T</w:t>
      </w:r>
      <w:r w:rsidR="00945652" w:rsidRPr="00056BF1">
        <w:rPr>
          <w:rStyle w:val="None"/>
          <w:rFonts w:ascii="David" w:eastAsia="David" w:hAnsi="David" w:cs="David"/>
          <w:color w:val="auto"/>
          <w:sz w:val="24"/>
          <w:szCs w:val="24"/>
        </w:rPr>
        <w:t xml:space="preserve">he findings show that there was </w:t>
      </w:r>
      <w:r w:rsidRPr="00056BF1">
        <w:rPr>
          <w:rStyle w:val="None"/>
          <w:rFonts w:ascii="David" w:eastAsia="David" w:hAnsi="David" w:cs="David"/>
          <w:color w:val="auto"/>
          <w:sz w:val="24"/>
          <w:szCs w:val="24"/>
        </w:rPr>
        <w:t>a difference</w:t>
      </w:r>
      <w:r w:rsidR="00945652" w:rsidRPr="00056BF1">
        <w:rPr>
          <w:rStyle w:val="None"/>
          <w:rFonts w:ascii="David" w:eastAsia="David" w:hAnsi="David" w:cs="David"/>
          <w:color w:val="auto"/>
          <w:sz w:val="24"/>
          <w:szCs w:val="24"/>
        </w:rPr>
        <w:t xml:space="preserve"> in the level of distress between AN patients and healthy population, </w:t>
      </w:r>
      <w:r w:rsidRPr="00056BF1">
        <w:rPr>
          <w:rStyle w:val="None"/>
          <w:rFonts w:ascii="David" w:eastAsia="David" w:hAnsi="David" w:cs="David"/>
          <w:color w:val="auto"/>
          <w:sz w:val="24"/>
          <w:szCs w:val="24"/>
        </w:rPr>
        <w:t xml:space="preserve">indicating much higher </w:t>
      </w:r>
      <w:r w:rsidR="00945652" w:rsidRPr="00056BF1">
        <w:rPr>
          <w:rStyle w:val="None"/>
          <w:rFonts w:ascii="David" w:eastAsia="David" w:hAnsi="David" w:cs="David"/>
          <w:color w:val="auto"/>
          <w:sz w:val="24"/>
          <w:szCs w:val="24"/>
        </w:rPr>
        <w:t xml:space="preserve">distress among </w:t>
      </w:r>
      <w:r w:rsidRPr="00056BF1">
        <w:rPr>
          <w:rStyle w:val="None"/>
          <w:rFonts w:ascii="David" w:eastAsia="David" w:hAnsi="David" w:cs="David"/>
          <w:color w:val="auto"/>
          <w:sz w:val="24"/>
          <w:szCs w:val="24"/>
        </w:rPr>
        <w:t xml:space="preserve">the </w:t>
      </w:r>
      <w:r w:rsidR="00945652" w:rsidRPr="00056BF1">
        <w:rPr>
          <w:rStyle w:val="None"/>
          <w:rFonts w:ascii="David" w:eastAsia="David" w:hAnsi="David" w:cs="David"/>
          <w:color w:val="auto"/>
          <w:sz w:val="24"/>
          <w:szCs w:val="24"/>
        </w:rPr>
        <w:t xml:space="preserve">AN patients. </w:t>
      </w:r>
      <w:r w:rsidR="009E636F">
        <w:rPr>
          <w:rStyle w:val="None"/>
          <w:rFonts w:ascii="David" w:eastAsia="David" w:hAnsi="David" w:cs="David"/>
          <w:color w:val="auto"/>
          <w:sz w:val="24"/>
          <w:szCs w:val="24"/>
        </w:rPr>
        <w:t>This</w:t>
      </w:r>
      <w:r w:rsidR="00945652" w:rsidRPr="00056BF1">
        <w:rPr>
          <w:rStyle w:val="None"/>
          <w:rFonts w:ascii="David" w:eastAsia="David" w:hAnsi="David" w:cs="David"/>
          <w:color w:val="auto"/>
          <w:sz w:val="24"/>
          <w:szCs w:val="24"/>
        </w:rPr>
        <w:t xml:space="preserve"> </w:t>
      </w:r>
      <w:r w:rsidRPr="00056BF1">
        <w:rPr>
          <w:rStyle w:val="None"/>
          <w:rFonts w:ascii="David" w:eastAsia="David" w:hAnsi="David" w:cs="David"/>
          <w:color w:val="auto"/>
          <w:sz w:val="24"/>
          <w:szCs w:val="24"/>
        </w:rPr>
        <w:t xml:space="preserve">finding </w:t>
      </w:r>
      <w:r w:rsidR="00945652" w:rsidRPr="00056BF1">
        <w:rPr>
          <w:rStyle w:val="None"/>
          <w:rFonts w:ascii="David" w:eastAsia="David" w:hAnsi="David" w:cs="David"/>
          <w:color w:val="auto"/>
          <w:sz w:val="24"/>
          <w:szCs w:val="24"/>
        </w:rPr>
        <w:t>fit</w:t>
      </w:r>
      <w:r w:rsidRPr="00056BF1">
        <w:rPr>
          <w:rStyle w:val="None"/>
          <w:rFonts w:ascii="David" w:eastAsia="David" w:hAnsi="David" w:cs="David"/>
          <w:color w:val="auto"/>
          <w:sz w:val="24"/>
          <w:szCs w:val="24"/>
        </w:rPr>
        <w:t>s</w:t>
      </w:r>
      <w:r w:rsidR="000C2DC3">
        <w:rPr>
          <w:rStyle w:val="None"/>
          <w:rFonts w:ascii="David" w:eastAsia="David" w:hAnsi="David" w:cs="David"/>
          <w:color w:val="auto"/>
          <w:sz w:val="24"/>
          <w:szCs w:val="24"/>
        </w:rPr>
        <w:t xml:space="preserve"> with the known </w:t>
      </w:r>
      <w:r w:rsidR="000C2DC3">
        <w:rPr>
          <w:rStyle w:val="None"/>
          <w:rFonts w:ascii="David" w:eastAsia="David" w:hAnsi="David" w:cs="David"/>
          <w:color w:val="auto"/>
          <w:sz w:val="24"/>
          <w:szCs w:val="24"/>
          <w:lang w:bidi="he-IL"/>
        </w:rPr>
        <w:t xml:space="preserve">in the </w:t>
      </w:r>
      <w:r w:rsidR="000C2DC3" w:rsidRPr="00056BF1">
        <w:rPr>
          <w:rStyle w:val="None"/>
          <w:rFonts w:ascii="David" w:eastAsia="David" w:hAnsi="David" w:cs="David"/>
          <w:color w:val="auto"/>
          <w:sz w:val="24"/>
          <w:szCs w:val="24"/>
          <w:lang w:bidi="he-IL"/>
        </w:rPr>
        <w:t>literature</w:t>
      </w:r>
      <w:r w:rsidR="00B01192">
        <w:rPr>
          <w:rStyle w:val="None"/>
          <w:rFonts w:ascii="David" w:eastAsia="David" w:hAnsi="David" w:cs="David"/>
          <w:color w:val="auto"/>
          <w:sz w:val="24"/>
          <w:szCs w:val="24"/>
        </w:rPr>
        <w:t>, therefore</w:t>
      </w:r>
      <w:r w:rsidR="00945652" w:rsidRPr="00056BF1">
        <w:rPr>
          <w:rStyle w:val="None"/>
          <w:rFonts w:ascii="David" w:eastAsia="David" w:hAnsi="David" w:cs="David"/>
          <w:color w:val="auto"/>
          <w:sz w:val="24"/>
          <w:szCs w:val="24"/>
        </w:rPr>
        <w:t xml:space="preserve"> the variable Distress entered as a covariate in the analysis. In addition, we found that there is difference between the types of CF in AN patients and healthy population. These finding reinforces the known from the literature </w:t>
      </w:r>
      <w:r w:rsidR="009A45CD" w:rsidRPr="00056BF1">
        <w:rPr>
          <w:rStyle w:val="None"/>
          <w:rFonts w:ascii="David" w:eastAsia="David" w:hAnsi="David" w:cs="David"/>
          <w:color w:val="auto"/>
          <w:sz w:val="24"/>
          <w:szCs w:val="24"/>
        </w:rPr>
        <w:t xml:space="preserve">indicating </w:t>
      </w:r>
      <w:r w:rsidR="00945652" w:rsidRPr="00056BF1">
        <w:rPr>
          <w:rStyle w:val="None"/>
          <w:rFonts w:ascii="David" w:eastAsia="David" w:hAnsi="David" w:cs="David"/>
          <w:color w:val="auto"/>
          <w:sz w:val="24"/>
          <w:szCs w:val="24"/>
        </w:rPr>
        <w:t>difficultness in CF among AN patient</w:t>
      </w:r>
      <w:r w:rsidR="00EB3D24">
        <w:rPr>
          <w:rStyle w:val="None"/>
          <w:rFonts w:ascii="David" w:eastAsia="David" w:hAnsi="David" w:cs="David"/>
          <w:color w:val="auto"/>
          <w:sz w:val="24"/>
          <w:szCs w:val="24"/>
          <w:lang w:bidi="he-IL"/>
        </w:rPr>
        <w:t xml:space="preserve"> </w:t>
      </w:r>
      <w:r w:rsidR="00EB3D24">
        <w:rPr>
          <w:rFonts w:ascii="David" w:eastAsia="David" w:hAnsi="David" w:cs="David"/>
          <w:sz w:val="24"/>
          <w:szCs w:val="24"/>
        </w:rPr>
        <w:t>Roberts et al., 2007; Tchanturia et al., 2012; Roberts et al., 2010</w:t>
      </w:r>
      <w:r w:rsidR="00F85220">
        <w:rPr>
          <w:rFonts w:ascii="David" w:eastAsia="David" w:hAnsi="David" w:cs="David"/>
          <w:sz w:val="24"/>
          <w:szCs w:val="24"/>
        </w:rPr>
        <w:t xml:space="preserve">) </w:t>
      </w:r>
      <w:r w:rsidR="00F85220" w:rsidRPr="00056BF1">
        <w:rPr>
          <w:rStyle w:val="None"/>
          <w:rFonts w:ascii="David" w:eastAsia="David" w:hAnsi="David" w:cs="David"/>
          <w:color w:val="auto"/>
          <w:sz w:val="24"/>
          <w:szCs w:val="24"/>
        </w:rPr>
        <w:t>These</w:t>
      </w:r>
      <w:r w:rsidR="00945652" w:rsidRPr="00056BF1">
        <w:rPr>
          <w:rStyle w:val="None"/>
          <w:rFonts w:ascii="David" w:eastAsia="David" w:hAnsi="David" w:cs="David"/>
          <w:color w:val="auto"/>
          <w:sz w:val="24"/>
          <w:szCs w:val="24"/>
          <w:highlight w:val="yellow"/>
        </w:rPr>
        <w:t xml:space="preserve"> difficulties are linked to the disorder that the </w:t>
      </w:r>
      <w:r w:rsidR="00EC0558" w:rsidRPr="006F0448">
        <w:rPr>
          <w:rStyle w:val="None"/>
          <w:rFonts w:ascii="David" w:eastAsia="David" w:hAnsi="David" w:cs="David"/>
          <w:color w:val="auto"/>
          <w:sz w:val="24"/>
          <w:szCs w:val="24"/>
        </w:rPr>
        <w:t>suffers from</w:t>
      </w:r>
      <w:r w:rsidR="00FA3141" w:rsidRPr="006F0448">
        <w:rPr>
          <w:rStyle w:val="None"/>
          <w:rFonts w:ascii="David" w:eastAsia="David" w:hAnsi="David" w:cs="David"/>
          <w:color w:val="auto"/>
          <w:sz w:val="24"/>
          <w:szCs w:val="24"/>
        </w:rPr>
        <w:t xml:space="preserve"> </w:t>
      </w:r>
      <w:r w:rsidR="00945652" w:rsidRPr="006F0448">
        <w:rPr>
          <w:rStyle w:val="None"/>
          <w:rFonts w:ascii="David" w:eastAsia="David" w:hAnsi="David" w:cs="David"/>
          <w:color w:val="auto"/>
          <w:sz w:val="24"/>
          <w:szCs w:val="24"/>
        </w:rPr>
        <w:t xml:space="preserve">so that </w:t>
      </w:r>
      <w:r w:rsidR="00365A67" w:rsidRPr="006F0448">
        <w:rPr>
          <w:rStyle w:val="None"/>
          <w:rFonts w:ascii="David" w:eastAsia="David" w:hAnsi="David" w:cs="David"/>
          <w:color w:val="auto"/>
          <w:sz w:val="24"/>
          <w:szCs w:val="24"/>
        </w:rPr>
        <w:t>the AN patient</w:t>
      </w:r>
      <w:r w:rsidR="00F85220">
        <w:rPr>
          <w:rStyle w:val="None"/>
          <w:rFonts w:ascii="David" w:eastAsia="David" w:hAnsi="David" w:cs="David"/>
          <w:color w:val="auto"/>
          <w:sz w:val="24"/>
          <w:szCs w:val="24"/>
        </w:rPr>
        <w:t>s</w:t>
      </w:r>
      <w:r w:rsidR="00365A67" w:rsidRPr="006F0448">
        <w:rPr>
          <w:rStyle w:val="None"/>
          <w:rFonts w:ascii="David" w:eastAsia="David" w:hAnsi="David" w:cs="David"/>
          <w:color w:val="auto"/>
          <w:sz w:val="24"/>
          <w:szCs w:val="24"/>
        </w:rPr>
        <w:t xml:space="preserve"> </w:t>
      </w:r>
      <w:r w:rsidR="00F85220" w:rsidRPr="006F0448">
        <w:rPr>
          <w:rStyle w:val="None"/>
          <w:rFonts w:ascii="David" w:eastAsia="David" w:hAnsi="David" w:cs="David"/>
          <w:color w:val="auto"/>
          <w:sz w:val="24"/>
          <w:szCs w:val="24"/>
        </w:rPr>
        <w:t>struggle</w:t>
      </w:r>
      <w:r w:rsidR="00365A67" w:rsidRPr="006F0448">
        <w:rPr>
          <w:rStyle w:val="None"/>
          <w:rFonts w:ascii="David" w:eastAsia="David" w:hAnsi="David" w:cs="David"/>
          <w:color w:val="auto"/>
          <w:sz w:val="24"/>
          <w:szCs w:val="24"/>
        </w:rPr>
        <w:t xml:space="preserve"> with seeing</w:t>
      </w:r>
      <w:r w:rsidR="00945652" w:rsidRPr="006F0448">
        <w:rPr>
          <w:rStyle w:val="None"/>
          <w:rFonts w:ascii="David" w:eastAsia="David" w:hAnsi="David" w:cs="David"/>
          <w:color w:val="auto"/>
          <w:sz w:val="24"/>
          <w:szCs w:val="24"/>
        </w:rPr>
        <w:t xml:space="preserve"> the whole picture of </w:t>
      </w:r>
      <w:r w:rsidR="00365A67" w:rsidRPr="006F0448">
        <w:rPr>
          <w:rStyle w:val="None"/>
          <w:rFonts w:ascii="David" w:eastAsia="David" w:hAnsi="David" w:cs="David"/>
          <w:color w:val="auto"/>
          <w:sz w:val="24"/>
          <w:szCs w:val="24"/>
        </w:rPr>
        <w:t>her or his</w:t>
      </w:r>
      <w:r w:rsidR="00945652" w:rsidRPr="006F0448">
        <w:rPr>
          <w:rStyle w:val="None"/>
          <w:rFonts w:ascii="David" w:eastAsia="David" w:hAnsi="David" w:cs="David"/>
          <w:color w:val="auto"/>
          <w:sz w:val="24"/>
          <w:szCs w:val="24"/>
        </w:rPr>
        <w:t xml:space="preserve"> body while </w:t>
      </w:r>
      <w:r w:rsidR="00365A67" w:rsidRPr="006F0448">
        <w:rPr>
          <w:rStyle w:val="None"/>
          <w:rFonts w:ascii="David" w:eastAsia="David" w:hAnsi="David" w:cs="David"/>
          <w:color w:val="auto"/>
          <w:sz w:val="24"/>
          <w:szCs w:val="24"/>
        </w:rPr>
        <w:t>focusing</w:t>
      </w:r>
      <w:r w:rsidR="00945652" w:rsidRPr="006F0448">
        <w:rPr>
          <w:rStyle w:val="None"/>
          <w:rFonts w:ascii="David" w:eastAsia="David" w:hAnsi="David" w:cs="David"/>
          <w:color w:val="auto"/>
          <w:sz w:val="24"/>
          <w:szCs w:val="24"/>
        </w:rPr>
        <w:t xml:space="preserve"> on </w:t>
      </w:r>
      <w:r w:rsidR="00365A67" w:rsidRPr="006F0448">
        <w:rPr>
          <w:rStyle w:val="None"/>
          <w:rFonts w:ascii="David" w:eastAsia="David" w:hAnsi="David" w:cs="David"/>
          <w:color w:val="auto"/>
          <w:sz w:val="24"/>
          <w:szCs w:val="24"/>
        </w:rPr>
        <w:t>a specific</w:t>
      </w:r>
      <w:r w:rsidR="00945652" w:rsidRPr="006F0448">
        <w:rPr>
          <w:rStyle w:val="None"/>
          <w:rFonts w:ascii="David" w:eastAsia="David" w:hAnsi="David" w:cs="David"/>
          <w:color w:val="auto"/>
          <w:sz w:val="24"/>
          <w:szCs w:val="24"/>
        </w:rPr>
        <w:t xml:space="preserve"> fla</w:t>
      </w:r>
      <w:bookmarkStart w:id="23" w:name="_GoBack"/>
      <w:bookmarkEnd w:id="23"/>
      <w:r w:rsidR="00945652" w:rsidRPr="006F0448">
        <w:rPr>
          <w:rStyle w:val="None"/>
          <w:rFonts w:ascii="David" w:eastAsia="David" w:hAnsi="David" w:cs="David"/>
          <w:color w:val="auto"/>
          <w:sz w:val="24"/>
          <w:szCs w:val="24"/>
        </w:rPr>
        <w:t>w</w:t>
      </w:r>
      <w:r w:rsidR="00365A67" w:rsidRPr="006F0448">
        <w:rPr>
          <w:rStyle w:val="None"/>
          <w:rFonts w:ascii="David" w:eastAsia="David" w:hAnsi="David" w:cs="David"/>
          <w:color w:val="auto"/>
          <w:sz w:val="24"/>
          <w:szCs w:val="24"/>
        </w:rPr>
        <w:t>,</w:t>
      </w:r>
      <w:r w:rsidR="00945652" w:rsidRPr="006F0448">
        <w:rPr>
          <w:rStyle w:val="None"/>
          <w:rFonts w:ascii="David" w:eastAsia="David" w:hAnsi="David" w:cs="David"/>
          <w:color w:val="auto"/>
          <w:sz w:val="24"/>
          <w:szCs w:val="24"/>
        </w:rPr>
        <w:t xml:space="preserve"> which lea</w:t>
      </w:r>
      <w:r w:rsidR="00365A67" w:rsidRPr="006F0448">
        <w:rPr>
          <w:rStyle w:val="None"/>
          <w:rFonts w:ascii="David" w:eastAsia="David" w:hAnsi="David" w:cs="David"/>
          <w:color w:val="auto"/>
          <w:sz w:val="24"/>
          <w:szCs w:val="24"/>
        </w:rPr>
        <w:t xml:space="preserve">ds them to think that their </w:t>
      </w:r>
      <w:r w:rsidR="00945652" w:rsidRPr="006F0448">
        <w:rPr>
          <w:rStyle w:val="None"/>
          <w:rFonts w:ascii="David" w:eastAsia="David" w:hAnsi="David" w:cs="David"/>
          <w:color w:val="auto"/>
          <w:sz w:val="24"/>
          <w:szCs w:val="24"/>
        </w:rPr>
        <w:t xml:space="preserve">body is </w:t>
      </w:r>
      <w:r w:rsidR="00365A67" w:rsidRPr="006F0448">
        <w:rPr>
          <w:rStyle w:val="None"/>
          <w:rFonts w:ascii="David" w:eastAsia="David" w:hAnsi="David" w:cs="David"/>
          <w:color w:val="auto"/>
          <w:sz w:val="24"/>
          <w:szCs w:val="24"/>
        </w:rPr>
        <w:t xml:space="preserve">generally </w:t>
      </w:r>
      <w:r w:rsidR="00945652" w:rsidRPr="006F0448">
        <w:rPr>
          <w:rStyle w:val="None"/>
          <w:rFonts w:ascii="David" w:eastAsia="David" w:hAnsi="David" w:cs="David"/>
          <w:color w:val="auto"/>
          <w:sz w:val="24"/>
          <w:szCs w:val="24"/>
        </w:rPr>
        <w:t>defective</w:t>
      </w:r>
      <w:r w:rsidR="00FC74DC">
        <w:rPr>
          <w:rStyle w:val="None"/>
          <w:rFonts w:ascii="David" w:eastAsia="David" w:hAnsi="David" w:cs="David"/>
          <w:color w:val="auto"/>
          <w:sz w:val="24"/>
          <w:szCs w:val="24"/>
        </w:rPr>
        <w:t xml:space="preserve"> </w:t>
      </w:r>
      <w:r w:rsidR="00FC74DC" w:rsidRPr="00056BF1">
        <w:rPr>
          <w:rStyle w:val="None"/>
          <w:rFonts w:ascii="David" w:eastAsia="David" w:hAnsi="David" w:cs="David"/>
          <w:color w:val="auto"/>
          <w:sz w:val="24"/>
          <w:szCs w:val="24"/>
        </w:rPr>
        <w:t>(Bulik et al., 2005).</w:t>
      </w:r>
      <w:r w:rsidR="00372003" w:rsidRPr="006F0448">
        <w:rPr>
          <w:rStyle w:val="None"/>
          <w:rFonts w:ascii="David" w:eastAsia="David" w:hAnsi="David" w:cs="David"/>
          <w:color w:val="auto"/>
          <w:sz w:val="24"/>
          <w:szCs w:val="24"/>
        </w:rPr>
        <w:t xml:space="preserve"> </w:t>
      </w:r>
      <w:r w:rsidR="00372003" w:rsidRPr="006F0448">
        <w:rPr>
          <w:rStyle w:val="None"/>
          <w:rFonts w:ascii="David" w:eastAsia="David" w:hAnsi="David" w:cs="David"/>
          <w:color w:val="auto"/>
          <w:sz w:val="24"/>
          <w:szCs w:val="24"/>
          <w:lang w:bidi="he-IL"/>
        </w:rPr>
        <w:t xml:space="preserve">Furthermore, </w:t>
      </w:r>
      <w:r w:rsidR="00372003" w:rsidRPr="006F0448">
        <w:rPr>
          <w:rStyle w:val="None"/>
          <w:rFonts w:ascii="David" w:eastAsia="David" w:hAnsi="David" w:cs="David"/>
          <w:color w:val="auto"/>
          <w:sz w:val="24"/>
          <w:szCs w:val="24"/>
        </w:rPr>
        <w:t>Impairments in CF seem to be reflected in the everyday behavior of AN patients. For example, problems with mental flexibility reduce the ability to engage fully in cognitive therapy</w:t>
      </w:r>
      <w:r w:rsidR="00372003" w:rsidRPr="00056BF1">
        <w:rPr>
          <w:rStyle w:val="None"/>
          <w:rFonts w:ascii="David" w:eastAsia="David" w:hAnsi="David" w:cs="David"/>
          <w:color w:val="auto"/>
          <w:sz w:val="24"/>
          <w:szCs w:val="24"/>
        </w:rPr>
        <w:t>, where different interpretative or behavioral options have to be considered by the patient (</w:t>
      </w:r>
      <w:r w:rsidR="00372003" w:rsidRPr="00056BF1">
        <w:rPr>
          <w:rFonts w:ascii="Arial" w:hAnsi="Arial" w:cs="Arial"/>
          <w:color w:val="auto"/>
          <w:sz w:val="20"/>
          <w:szCs w:val="20"/>
          <w:shd w:val="clear" w:color="auto" w:fill="FFFFFF"/>
        </w:rPr>
        <w:t>Tchanturia</w:t>
      </w:r>
      <w:r w:rsidR="00372003" w:rsidRPr="00056BF1">
        <w:rPr>
          <w:rStyle w:val="None"/>
          <w:rFonts w:ascii="David" w:eastAsia="David" w:hAnsi="David" w:cs="David"/>
          <w:color w:val="auto"/>
          <w:sz w:val="24"/>
          <w:szCs w:val="24"/>
        </w:rPr>
        <w:t xml:space="preserve"> et al., 2004).</w:t>
      </w:r>
    </w:p>
    <w:p w:rsidR="00372003" w:rsidRPr="006F0448" w:rsidRDefault="000C3D33" w:rsidP="00C44C4A">
      <w:pPr>
        <w:spacing w:after="0" w:line="480" w:lineRule="auto"/>
        <w:ind w:firstLine="720"/>
        <w:rPr>
          <w:rStyle w:val="None"/>
          <w:rFonts w:ascii="David" w:eastAsia="David" w:hAnsi="David" w:cs="David"/>
          <w:color w:val="auto"/>
          <w:sz w:val="24"/>
          <w:szCs w:val="24"/>
        </w:rPr>
      </w:pPr>
      <w:r w:rsidRPr="006F0448">
        <w:rPr>
          <w:rStyle w:val="None"/>
          <w:rFonts w:ascii="David" w:eastAsia="David" w:hAnsi="David" w:cs="David"/>
          <w:color w:val="auto"/>
          <w:sz w:val="24"/>
          <w:szCs w:val="24"/>
        </w:rPr>
        <w:lastRenderedPageBreak/>
        <w:t>In this study we have found differences</w:t>
      </w:r>
      <w:r w:rsidR="00C44C4A" w:rsidRPr="006F0448">
        <w:rPr>
          <w:rStyle w:val="None"/>
          <w:rFonts w:ascii="David" w:eastAsia="David" w:hAnsi="David" w:cs="David"/>
          <w:color w:val="auto"/>
          <w:sz w:val="24"/>
          <w:szCs w:val="24"/>
        </w:rPr>
        <w:t xml:space="preserve"> </w:t>
      </w:r>
      <w:r w:rsidRPr="006F0448">
        <w:rPr>
          <w:rStyle w:val="None"/>
          <w:rFonts w:ascii="David" w:eastAsia="David" w:hAnsi="David" w:cs="David"/>
          <w:color w:val="auto"/>
          <w:sz w:val="24"/>
          <w:szCs w:val="24"/>
        </w:rPr>
        <w:t>between</w:t>
      </w:r>
      <w:r w:rsidR="00C44C4A" w:rsidRPr="006F0448">
        <w:rPr>
          <w:rStyle w:val="None"/>
          <w:rFonts w:ascii="David" w:eastAsia="David" w:hAnsi="David" w:cs="David"/>
          <w:color w:val="auto"/>
          <w:sz w:val="24"/>
          <w:szCs w:val="24"/>
        </w:rPr>
        <w:t xml:space="preserve"> different</w:t>
      </w:r>
      <w:r w:rsidRPr="006F0448">
        <w:rPr>
          <w:rStyle w:val="None"/>
          <w:rFonts w:ascii="David" w:eastAsia="David" w:hAnsi="David" w:cs="David"/>
          <w:color w:val="auto"/>
          <w:sz w:val="24"/>
          <w:szCs w:val="24"/>
        </w:rPr>
        <w:t xml:space="preserve"> CF types</w:t>
      </w:r>
      <w:r w:rsidR="00C44C4A" w:rsidRPr="006F0448">
        <w:rPr>
          <w:rStyle w:val="None"/>
          <w:rFonts w:ascii="David" w:eastAsia="David" w:hAnsi="David" w:cs="David"/>
          <w:color w:val="auto"/>
          <w:sz w:val="24"/>
          <w:szCs w:val="24"/>
        </w:rPr>
        <w:t>,</w:t>
      </w:r>
      <w:r w:rsidRPr="006F0448">
        <w:rPr>
          <w:rStyle w:val="None"/>
          <w:rFonts w:ascii="David" w:eastAsia="David" w:hAnsi="David" w:cs="David"/>
          <w:color w:val="auto"/>
          <w:sz w:val="24"/>
          <w:szCs w:val="24"/>
        </w:rPr>
        <w:t xml:space="preserve"> beyond the variable</w:t>
      </w:r>
      <w:r w:rsidR="00C44C4A" w:rsidRPr="006F0448">
        <w:rPr>
          <w:rStyle w:val="None"/>
          <w:rFonts w:ascii="David" w:eastAsia="David" w:hAnsi="David" w:cs="David"/>
          <w:color w:val="auto"/>
          <w:sz w:val="24"/>
          <w:szCs w:val="24"/>
        </w:rPr>
        <w:t xml:space="preserve"> of the the</w:t>
      </w:r>
      <w:r w:rsidRPr="006F0448">
        <w:rPr>
          <w:rStyle w:val="None"/>
          <w:rFonts w:ascii="David" w:eastAsia="David" w:hAnsi="David" w:cs="David"/>
          <w:color w:val="auto"/>
          <w:sz w:val="24"/>
          <w:szCs w:val="24"/>
        </w:rPr>
        <w:t xml:space="preserve"> population. This finding in line with t</w:t>
      </w:r>
      <w:r w:rsidR="00945652" w:rsidRPr="006F0448">
        <w:rPr>
          <w:rStyle w:val="None"/>
          <w:rFonts w:ascii="David" w:eastAsia="David" w:hAnsi="David" w:cs="David"/>
          <w:color w:val="auto"/>
          <w:sz w:val="24"/>
          <w:szCs w:val="24"/>
        </w:rPr>
        <w:t>h</w:t>
      </w:r>
      <w:r w:rsidRPr="006F0448">
        <w:rPr>
          <w:rStyle w:val="None"/>
          <w:rFonts w:ascii="David" w:eastAsia="David" w:hAnsi="David" w:cs="David"/>
          <w:color w:val="auto"/>
          <w:sz w:val="24"/>
          <w:szCs w:val="24"/>
        </w:rPr>
        <w:t>e theory of Kim et al., (2012)</w:t>
      </w:r>
      <w:r w:rsidR="001853BD" w:rsidRPr="006F0448">
        <w:rPr>
          <w:rStyle w:val="None"/>
          <w:rFonts w:ascii="David" w:eastAsia="David" w:hAnsi="David" w:cs="David"/>
          <w:color w:val="auto"/>
          <w:sz w:val="24"/>
          <w:szCs w:val="24"/>
        </w:rPr>
        <w:t>, which</w:t>
      </w:r>
      <w:r w:rsidRPr="006F0448">
        <w:rPr>
          <w:rStyle w:val="None"/>
          <w:rFonts w:ascii="David" w:eastAsia="David" w:hAnsi="David" w:cs="David"/>
          <w:color w:val="auto"/>
          <w:sz w:val="24"/>
          <w:szCs w:val="24"/>
        </w:rPr>
        <w:t xml:space="preserve"> used as a means for a more rigorous and thorough examinatio</w:t>
      </w:r>
      <w:r w:rsidR="00F763E6" w:rsidRPr="006F0448">
        <w:rPr>
          <w:rStyle w:val="None"/>
          <w:rFonts w:ascii="David" w:eastAsia="David" w:hAnsi="David" w:cs="David"/>
          <w:color w:val="auto"/>
          <w:sz w:val="24"/>
          <w:szCs w:val="24"/>
        </w:rPr>
        <w:t>n of the CF</w:t>
      </w:r>
      <w:r w:rsidR="00A3795B" w:rsidRPr="006F0448">
        <w:rPr>
          <w:rStyle w:val="None"/>
          <w:rFonts w:ascii="David" w:eastAsia="David" w:hAnsi="David" w:cs="David"/>
          <w:color w:val="auto"/>
          <w:sz w:val="24"/>
          <w:szCs w:val="24"/>
        </w:rPr>
        <w:t xml:space="preserve"> as more than </w:t>
      </w:r>
      <w:r w:rsidRPr="006F0448">
        <w:rPr>
          <w:rStyle w:val="None"/>
          <w:rFonts w:ascii="David" w:eastAsia="David" w:hAnsi="David" w:cs="David"/>
          <w:color w:val="auto"/>
          <w:sz w:val="24"/>
          <w:szCs w:val="24"/>
        </w:rPr>
        <w:t>one</w:t>
      </w:r>
      <w:r w:rsidR="00A3795B" w:rsidRPr="006F0448">
        <w:rPr>
          <w:rStyle w:val="None"/>
          <w:rFonts w:ascii="David" w:eastAsia="David" w:hAnsi="David" w:cs="David"/>
          <w:color w:val="auto"/>
          <w:sz w:val="24"/>
          <w:szCs w:val="24"/>
        </w:rPr>
        <w:t xml:space="preserve"> type</w:t>
      </w:r>
      <w:r w:rsidRPr="006F0448">
        <w:rPr>
          <w:rStyle w:val="None"/>
          <w:rFonts w:ascii="David" w:eastAsia="David" w:hAnsi="David" w:cs="David"/>
          <w:color w:val="auto"/>
          <w:sz w:val="24"/>
          <w:szCs w:val="24"/>
        </w:rPr>
        <w:t>.</w:t>
      </w:r>
      <w:r w:rsidR="002D72DB" w:rsidRPr="006F0448">
        <w:rPr>
          <w:rStyle w:val="None"/>
          <w:rFonts w:ascii="David" w:eastAsia="David" w:hAnsi="David" w:cs="David"/>
          <w:color w:val="auto"/>
          <w:sz w:val="24"/>
          <w:szCs w:val="24"/>
        </w:rPr>
        <w:t xml:space="preserve"> Furthermore, there are differences between AN patients and healthy population beyond the variable CF type. </w:t>
      </w:r>
      <w:r w:rsidR="002D72DB" w:rsidRPr="006F0448">
        <w:rPr>
          <w:rStyle w:val="None"/>
          <w:rFonts w:ascii="David" w:hAnsi="David" w:cs="David"/>
          <w:color w:val="auto"/>
          <w:sz w:val="24"/>
          <w:szCs w:val="24"/>
        </w:rPr>
        <w:t>T</w:t>
      </w:r>
      <w:r w:rsidR="002D72DB" w:rsidRPr="006F0448">
        <w:rPr>
          <w:rStyle w:val="None"/>
          <w:rFonts w:ascii="David" w:eastAsia="David" w:hAnsi="David" w:cs="David"/>
          <w:color w:val="auto"/>
          <w:sz w:val="24"/>
          <w:szCs w:val="24"/>
        </w:rPr>
        <w:t xml:space="preserve">his finding supports that AN patients are more rigid in their thinking than </w:t>
      </w:r>
      <w:r w:rsidR="00372003" w:rsidRPr="006F0448">
        <w:rPr>
          <w:rStyle w:val="None"/>
          <w:rFonts w:ascii="David" w:eastAsia="David" w:hAnsi="David" w:cs="David"/>
          <w:color w:val="auto"/>
          <w:sz w:val="24"/>
          <w:szCs w:val="24"/>
        </w:rPr>
        <w:t>a healthy population.</w:t>
      </w:r>
    </w:p>
    <w:p w:rsidR="00625B7D" w:rsidRDefault="00F763E6" w:rsidP="00612713">
      <w:pPr>
        <w:spacing w:after="0" w:line="480" w:lineRule="auto"/>
        <w:ind w:firstLine="720"/>
        <w:rPr>
          <w:rStyle w:val="None"/>
          <w:rFonts w:ascii="David" w:eastAsia="David" w:hAnsi="David" w:cs="David"/>
          <w:color w:val="auto"/>
          <w:sz w:val="24"/>
          <w:szCs w:val="24"/>
        </w:rPr>
      </w:pPr>
      <w:r w:rsidRPr="006F0448">
        <w:rPr>
          <w:rStyle w:val="None"/>
          <w:rFonts w:ascii="David" w:eastAsia="David" w:hAnsi="David" w:cs="David"/>
          <w:color w:val="auto"/>
          <w:sz w:val="24"/>
          <w:szCs w:val="24"/>
        </w:rPr>
        <w:t>In addition</w:t>
      </w:r>
      <w:r w:rsidR="00945652" w:rsidRPr="006F0448">
        <w:rPr>
          <w:rStyle w:val="None"/>
          <w:rFonts w:ascii="David" w:eastAsia="David" w:hAnsi="David" w:cs="David"/>
          <w:color w:val="auto"/>
          <w:sz w:val="24"/>
          <w:szCs w:val="24"/>
        </w:rPr>
        <w:t xml:space="preserve">, the innovation of this study </w:t>
      </w:r>
      <w:r w:rsidR="0080350F" w:rsidRPr="006F0448">
        <w:rPr>
          <w:rStyle w:val="None"/>
          <w:rFonts w:ascii="David" w:eastAsia="David" w:hAnsi="David" w:cs="David"/>
          <w:color w:val="auto"/>
          <w:sz w:val="24"/>
          <w:szCs w:val="24"/>
        </w:rPr>
        <w:t xml:space="preserve">is shown by </w:t>
      </w:r>
      <w:r w:rsidR="00945652" w:rsidRPr="006F0448">
        <w:rPr>
          <w:rStyle w:val="None"/>
          <w:rFonts w:ascii="David" w:eastAsia="David" w:hAnsi="David" w:cs="David"/>
          <w:color w:val="auto"/>
          <w:sz w:val="24"/>
          <w:szCs w:val="24"/>
        </w:rPr>
        <w:t>check</w:t>
      </w:r>
      <w:r w:rsidR="0080350F" w:rsidRPr="006F0448">
        <w:rPr>
          <w:rStyle w:val="None"/>
          <w:rFonts w:ascii="David" w:eastAsia="David" w:hAnsi="David" w:cs="David"/>
          <w:color w:val="auto"/>
          <w:sz w:val="24"/>
          <w:szCs w:val="24"/>
        </w:rPr>
        <w:t>ing</w:t>
      </w:r>
      <w:r w:rsidR="00945652" w:rsidRPr="006F0448">
        <w:rPr>
          <w:rStyle w:val="None"/>
          <w:rFonts w:ascii="David" w:eastAsia="David" w:hAnsi="David" w:cs="David"/>
          <w:color w:val="auto"/>
          <w:sz w:val="24"/>
          <w:szCs w:val="24"/>
        </w:rPr>
        <w:t xml:space="preserve"> the sensitivity of the CF types. The</w:t>
      </w:r>
      <w:r w:rsidR="00A63230" w:rsidRPr="006F0448">
        <w:rPr>
          <w:rStyle w:val="None"/>
          <w:rFonts w:ascii="David" w:eastAsia="David" w:hAnsi="David" w:cs="David"/>
          <w:color w:val="auto"/>
          <w:sz w:val="24"/>
          <w:szCs w:val="24"/>
        </w:rPr>
        <w:t xml:space="preserve"> </w:t>
      </w:r>
      <w:r w:rsidR="00A63230" w:rsidRPr="006F0448">
        <w:rPr>
          <w:rStyle w:val="None"/>
          <w:rFonts w:ascii="David" w:eastAsia="David" w:hAnsi="David" w:cs="David"/>
          <w:color w:val="auto"/>
          <w:sz w:val="24"/>
          <w:szCs w:val="24"/>
          <w:lang w:bidi="he-IL"/>
        </w:rPr>
        <w:t>literature</w:t>
      </w:r>
      <w:r w:rsidR="00A63230" w:rsidRPr="006F0448">
        <w:rPr>
          <w:rStyle w:val="None"/>
          <w:rFonts w:ascii="David" w:eastAsia="David" w:hAnsi="David" w:cs="David"/>
          <w:color w:val="auto"/>
          <w:sz w:val="24"/>
          <w:szCs w:val="24"/>
        </w:rPr>
        <w:t xml:space="preserve"> </w:t>
      </w:r>
      <w:r w:rsidR="00945652" w:rsidRPr="006F0448">
        <w:rPr>
          <w:rStyle w:val="None"/>
          <w:rFonts w:ascii="David" w:eastAsia="David" w:hAnsi="David" w:cs="David"/>
          <w:color w:val="auto"/>
          <w:sz w:val="24"/>
          <w:szCs w:val="24"/>
        </w:rPr>
        <w:t>review showed that task switching is the most sensitive type in CF b</w:t>
      </w:r>
      <w:r w:rsidRPr="006F0448">
        <w:rPr>
          <w:rStyle w:val="None"/>
          <w:rFonts w:ascii="David" w:eastAsia="David" w:hAnsi="David" w:cs="David"/>
          <w:color w:val="auto"/>
          <w:sz w:val="24"/>
          <w:szCs w:val="24"/>
        </w:rPr>
        <w:t>ecause it the most</w:t>
      </w:r>
      <w:r w:rsidR="00945652" w:rsidRPr="006F0448">
        <w:rPr>
          <w:rStyle w:val="None"/>
          <w:rFonts w:ascii="David" w:eastAsia="David" w:hAnsi="David" w:cs="David"/>
          <w:color w:val="auto"/>
          <w:sz w:val="24"/>
          <w:szCs w:val="24"/>
        </w:rPr>
        <w:t xml:space="preserve"> complicated typ</w:t>
      </w:r>
      <w:r w:rsidR="00023C22" w:rsidRPr="006F0448">
        <w:rPr>
          <w:rStyle w:val="None"/>
          <w:rFonts w:ascii="David" w:eastAsia="David" w:hAnsi="David" w:cs="David"/>
          <w:color w:val="auto"/>
          <w:sz w:val="24"/>
          <w:szCs w:val="24"/>
        </w:rPr>
        <w:t>e. According to</w:t>
      </w:r>
      <w:r w:rsidR="00EC2577" w:rsidRPr="006F0448">
        <w:rPr>
          <w:rStyle w:val="None"/>
          <w:rFonts w:ascii="David" w:eastAsia="David" w:hAnsi="David" w:cs="David"/>
          <w:color w:val="auto"/>
          <w:sz w:val="24"/>
          <w:szCs w:val="24"/>
        </w:rPr>
        <w:t xml:space="preserve"> Bunge &amp; Zelazo,</w:t>
      </w:r>
      <w:r w:rsidR="00604D4A" w:rsidRPr="006F0448">
        <w:rPr>
          <w:rStyle w:val="None"/>
          <w:rFonts w:ascii="David" w:eastAsia="David" w:hAnsi="David" w:cs="David"/>
          <w:color w:val="auto"/>
          <w:sz w:val="24"/>
          <w:szCs w:val="24"/>
        </w:rPr>
        <w:t xml:space="preserve"> (2006) </w:t>
      </w:r>
      <w:r w:rsidR="005B7EBB" w:rsidRPr="006F0448">
        <w:rPr>
          <w:rStyle w:val="None"/>
          <w:rFonts w:ascii="David" w:eastAsia="David" w:hAnsi="David" w:cs="David"/>
          <w:color w:val="auto"/>
          <w:sz w:val="24"/>
          <w:szCs w:val="24"/>
        </w:rPr>
        <w:t>this type require correspondence between the development of rule use that depends on the ability to represent increasingly complex hierarchies of rules in which higher-order</w:t>
      </w:r>
      <w:r w:rsidR="005B7EBB" w:rsidRPr="00056BF1">
        <w:rPr>
          <w:rStyle w:val="None"/>
          <w:rFonts w:ascii="David" w:eastAsia="David" w:hAnsi="David" w:cs="David"/>
          <w:color w:val="auto"/>
          <w:sz w:val="24"/>
          <w:szCs w:val="24"/>
        </w:rPr>
        <w:t xml:space="preserve"> rules operate on lower-order rules by selecting among them.</w:t>
      </w:r>
      <w:r w:rsidRPr="00056BF1">
        <w:rPr>
          <w:rStyle w:val="None"/>
          <w:rFonts w:ascii="David" w:eastAsia="David" w:hAnsi="David" w:cs="David"/>
          <w:color w:val="auto"/>
          <w:sz w:val="24"/>
          <w:szCs w:val="24"/>
        </w:rPr>
        <w:t xml:space="preserve"> </w:t>
      </w:r>
      <w:r w:rsidR="005B7EBB" w:rsidRPr="00056BF1">
        <w:rPr>
          <w:rStyle w:val="None"/>
          <w:rFonts w:ascii="David" w:eastAsia="David" w:hAnsi="David" w:cs="David"/>
          <w:color w:val="auto"/>
          <w:sz w:val="24"/>
          <w:szCs w:val="24"/>
        </w:rPr>
        <w:t>Tchanturia, et al (2011) found that AN patients showed significantly poorer performance on set-shifting in comparison to controls in the Brixton Test, which indicated on a problem in task switching.</w:t>
      </w:r>
      <w:r w:rsidR="00612713">
        <w:rPr>
          <w:rStyle w:val="None"/>
          <w:rFonts w:ascii="David" w:eastAsia="David" w:hAnsi="David" w:cs="David"/>
          <w:color w:val="auto"/>
          <w:sz w:val="24"/>
          <w:szCs w:val="24"/>
        </w:rPr>
        <w:t xml:space="preserve"> In </w:t>
      </w:r>
      <w:r w:rsidR="00612713" w:rsidRPr="00612713">
        <w:rPr>
          <w:rStyle w:val="None"/>
          <w:rFonts w:ascii="David" w:eastAsia="David" w:hAnsi="David" w:cs="David"/>
          <w:color w:val="auto"/>
          <w:sz w:val="24"/>
          <w:szCs w:val="24"/>
        </w:rPr>
        <w:t>Tchanturia et al (2004)</w:t>
      </w:r>
      <w:r w:rsidR="00612713">
        <w:rPr>
          <w:rStyle w:val="None"/>
          <w:rFonts w:ascii="David" w:eastAsia="David" w:hAnsi="David" w:cs="David"/>
          <w:color w:val="auto"/>
          <w:sz w:val="24"/>
          <w:szCs w:val="24"/>
        </w:rPr>
        <w:t xml:space="preserve"> Study, they found that </w:t>
      </w:r>
      <w:r w:rsidR="00612713" w:rsidRPr="00612713">
        <w:rPr>
          <w:rStyle w:val="None"/>
          <w:rFonts w:ascii="David" w:eastAsia="David" w:hAnsi="David" w:cs="David"/>
          <w:color w:val="auto"/>
          <w:sz w:val="24"/>
          <w:szCs w:val="24"/>
        </w:rPr>
        <w:t>The Simple Alternation factor proved to be the most sensitive in detecting impairmen</w:t>
      </w:r>
      <w:r w:rsidR="00612713">
        <w:rPr>
          <w:rStyle w:val="None"/>
          <w:rFonts w:ascii="David" w:eastAsia="David" w:hAnsi="David" w:cs="David"/>
          <w:color w:val="auto"/>
          <w:sz w:val="24"/>
          <w:szCs w:val="24"/>
        </w:rPr>
        <w:t>t in the anorexia nervosa group and this comprised the Trail Making</w:t>
      </w:r>
      <w:r w:rsidR="00612713" w:rsidRPr="00612713">
        <w:rPr>
          <w:rStyle w:val="None"/>
          <w:rFonts w:ascii="David" w:eastAsia="David" w:hAnsi="David" w:cs="David"/>
          <w:color w:val="auto"/>
          <w:sz w:val="24"/>
          <w:szCs w:val="24"/>
        </w:rPr>
        <w:t xml:space="preserve"> and Brixton tests</w:t>
      </w:r>
      <w:r w:rsidR="00612713">
        <w:rPr>
          <w:rStyle w:val="None"/>
          <w:rFonts w:ascii="David" w:eastAsia="David" w:hAnsi="David" w:cs="David"/>
          <w:color w:val="auto"/>
          <w:sz w:val="24"/>
          <w:szCs w:val="24"/>
        </w:rPr>
        <w:t xml:space="preserve"> (both known as </w:t>
      </w:r>
      <w:r w:rsidR="00612713" w:rsidRPr="006F0448">
        <w:rPr>
          <w:rStyle w:val="None"/>
          <w:rFonts w:ascii="David" w:eastAsia="David" w:hAnsi="David" w:cs="David"/>
          <w:color w:val="auto"/>
          <w:sz w:val="24"/>
          <w:szCs w:val="24"/>
        </w:rPr>
        <w:t>task switching</w:t>
      </w:r>
      <w:r w:rsidR="00612713">
        <w:rPr>
          <w:rStyle w:val="None"/>
          <w:rFonts w:ascii="David" w:eastAsia="David" w:hAnsi="David" w:cs="David"/>
          <w:color w:val="auto"/>
          <w:sz w:val="24"/>
          <w:szCs w:val="24"/>
        </w:rPr>
        <w:t>)</w:t>
      </w:r>
      <w:r w:rsidR="00612713" w:rsidRPr="00612713">
        <w:rPr>
          <w:rStyle w:val="None"/>
          <w:rFonts w:ascii="David" w:eastAsia="David" w:hAnsi="David" w:cs="David"/>
          <w:color w:val="auto"/>
          <w:sz w:val="24"/>
          <w:szCs w:val="24"/>
        </w:rPr>
        <w:t>.</w:t>
      </w:r>
      <w:r w:rsidR="00DC04E1" w:rsidRPr="00056BF1">
        <w:rPr>
          <w:rStyle w:val="None"/>
          <w:rFonts w:ascii="David" w:eastAsia="David" w:hAnsi="David" w:cs="David"/>
          <w:color w:val="auto"/>
          <w:sz w:val="24"/>
          <w:szCs w:val="24"/>
        </w:rPr>
        <w:t xml:space="preserve"> </w:t>
      </w:r>
    </w:p>
    <w:p w:rsidR="00D31A17" w:rsidRPr="00D31A17" w:rsidRDefault="00DC04E1" w:rsidP="00625B7D">
      <w:pPr>
        <w:spacing w:after="0" w:line="480" w:lineRule="auto"/>
        <w:ind w:firstLine="720"/>
        <w:rPr>
          <w:rStyle w:val="None"/>
          <w:rFonts w:ascii="David" w:eastAsia="David" w:hAnsi="David" w:cs="David"/>
          <w:color w:val="auto"/>
          <w:sz w:val="24"/>
          <w:szCs w:val="24"/>
          <w:rtl/>
          <w:lang w:bidi="he-IL"/>
        </w:rPr>
      </w:pPr>
      <w:r w:rsidRPr="00056BF1">
        <w:rPr>
          <w:rStyle w:val="None"/>
          <w:rFonts w:ascii="David" w:eastAsia="David" w:hAnsi="David" w:cs="David"/>
          <w:color w:val="auto"/>
          <w:sz w:val="24"/>
          <w:szCs w:val="24"/>
        </w:rPr>
        <w:t>In contrary, this study has found that switching sets are the most se</w:t>
      </w:r>
      <w:r w:rsidR="00F763E6" w:rsidRPr="00056BF1">
        <w:rPr>
          <w:rStyle w:val="None"/>
          <w:rFonts w:ascii="David" w:eastAsia="David" w:hAnsi="David" w:cs="David"/>
          <w:color w:val="auto"/>
          <w:sz w:val="24"/>
          <w:szCs w:val="24"/>
        </w:rPr>
        <w:t>nsitive type than the other</w:t>
      </w:r>
      <w:r w:rsidRPr="00056BF1">
        <w:rPr>
          <w:rStyle w:val="None"/>
          <w:rFonts w:ascii="David" w:eastAsia="David" w:hAnsi="David" w:cs="David"/>
          <w:color w:val="auto"/>
          <w:sz w:val="24"/>
          <w:szCs w:val="24"/>
        </w:rPr>
        <w:t xml:space="preserve"> (Task switching and SR mapping). It can be assumed that switching sets refers to the difficulties in flexibility between other kind of aspects by the same stimulus and it might be linked to</w:t>
      </w:r>
      <w:r w:rsidR="00B04F7E" w:rsidRPr="00056BF1">
        <w:rPr>
          <w:rStyle w:val="None"/>
          <w:rFonts w:ascii="David" w:eastAsia="David" w:hAnsi="David" w:cs="David"/>
          <w:color w:val="auto"/>
          <w:sz w:val="24"/>
          <w:szCs w:val="24"/>
        </w:rPr>
        <w:t xml:space="preserve"> clinical manifestation of anorexia. According to the clinical appearance, the patients </w:t>
      </w:r>
      <w:r w:rsidR="009E636F">
        <w:rPr>
          <w:rStyle w:val="None"/>
          <w:rFonts w:ascii="David" w:eastAsia="David" w:hAnsi="David" w:cs="David"/>
          <w:color w:val="auto"/>
          <w:sz w:val="24"/>
          <w:szCs w:val="24"/>
          <w:lang w:bidi="he-IL"/>
        </w:rPr>
        <w:t>f</w:t>
      </w:r>
      <w:r w:rsidR="00F763E6" w:rsidRPr="00056BF1">
        <w:rPr>
          <w:rStyle w:val="None"/>
          <w:rFonts w:ascii="David" w:eastAsia="David" w:hAnsi="David" w:cs="David"/>
          <w:color w:val="auto"/>
          <w:sz w:val="24"/>
          <w:szCs w:val="24"/>
        </w:rPr>
        <w:t>ocusing</w:t>
      </w:r>
      <w:r w:rsidR="00B04F7E" w:rsidRPr="00056BF1">
        <w:rPr>
          <w:rStyle w:val="None"/>
          <w:rFonts w:ascii="David" w:eastAsia="David" w:hAnsi="David" w:cs="David"/>
          <w:color w:val="auto"/>
          <w:sz w:val="24"/>
          <w:szCs w:val="24"/>
        </w:rPr>
        <w:t xml:space="preserve"> </w:t>
      </w:r>
      <w:r w:rsidR="00F763E6" w:rsidRPr="00056BF1">
        <w:rPr>
          <w:rStyle w:val="None"/>
          <w:rFonts w:ascii="David" w:eastAsia="David" w:hAnsi="David" w:cs="David"/>
          <w:color w:val="auto"/>
          <w:sz w:val="24"/>
          <w:szCs w:val="24"/>
        </w:rPr>
        <w:t>on</w:t>
      </w:r>
      <w:r w:rsidR="00B04F7E" w:rsidRPr="00056BF1">
        <w:rPr>
          <w:rStyle w:val="None"/>
          <w:rFonts w:ascii="David" w:eastAsia="David" w:hAnsi="David" w:cs="David"/>
          <w:color w:val="auto"/>
          <w:sz w:val="24"/>
          <w:szCs w:val="24"/>
        </w:rPr>
        <w:t xml:space="preserve"> one organ in their body and </w:t>
      </w:r>
      <w:r w:rsidR="009E636F">
        <w:rPr>
          <w:rStyle w:val="None"/>
          <w:rFonts w:ascii="David" w:eastAsia="David" w:hAnsi="David" w:cs="David"/>
          <w:color w:val="auto"/>
          <w:sz w:val="24"/>
          <w:szCs w:val="24"/>
        </w:rPr>
        <w:t>they have</w:t>
      </w:r>
      <w:r w:rsidR="00B04F7E" w:rsidRPr="00056BF1">
        <w:rPr>
          <w:rStyle w:val="None"/>
          <w:rFonts w:ascii="David" w:eastAsia="David" w:hAnsi="David" w:cs="David"/>
          <w:color w:val="auto"/>
          <w:sz w:val="24"/>
          <w:szCs w:val="24"/>
        </w:rPr>
        <w:t xml:space="preserve"> difficult</w:t>
      </w:r>
      <w:r w:rsidR="009E636F">
        <w:rPr>
          <w:rStyle w:val="None"/>
          <w:rFonts w:ascii="David" w:eastAsia="David" w:hAnsi="David" w:cs="David"/>
          <w:color w:val="auto"/>
          <w:sz w:val="24"/>
          <w:szCs w:val="24"/>
        </w:rPr>
        <w:t>y</w:t>
      </w:r>
      <w:r w:rsidR="00B04F7E" w:rsidRPr="00056BF1">
        <w:rPr>
          <w:rStyle w:val="None"/>
          <w:rFonts w:ascii="David" w:eastAsia="David" w:hAnsi="David" w:cs="David"/>
          <w:color w:val="auto"/>
          <w:sz w:val="24"/>
          <w:szCs w:val="24"/>
        </w:rPr>
        <w:t xml:space="preserve"> to </w:t>
      </w:r>
      <w:r w:rsidR="00B04F7E" w:rsidRPr="00056BF1">
        <w:rPr>
          <w:rStyle w:val="None"/>
          <w:rFonts w:ascii="David" w:eastAsia="David" w:hAnsi="David" w:cs="David"/>
          <w:color w:val="auto"/>
          <w:sz w:val="24"/>
          <w:szCs w:val="24"/>
          <w:lang w:bidi="he-IL"/>
        </w:rPr>
        <w:t>see</w:t>
      </w:r>
      <w:r w:rsidR="00B04F7E" w:rsidRPr="00056BF1">
        <w:rPr>
          <w:rStyle w:val="None"/>
          <w:rFonts w:ascii="David" w:eastAsia="David" w:hAnsi="David" w:cs="David"/>
          <w:color w:val="auto"/>
          <w:sz w:val="24"/>
          <w:szCs w:val="24"/>
        </w:rPr>
        <w:t xml:space="preserve"> the body as a whole. They find it hard to see beyond the organ that is bothering them, although they received other information</w:t>
      </w:r>
      <w:r w:rsidR="00F763E6" w:rsidRPr="00056BF1">
        <w:rPr>
          <w:rStyle w:val="None"/>
          <w:rFonts w:ascii="David" w:eastAsia="David" w:hAnsi="David" w:cs="David"/>
          <w:color w:val="auto"/>
          <w:sz w:val="24"/>
          <w:szCs w:val="24"/>
        </w:rPr>
        <w:t xml:space="preserve"> from others </w:t>
      </w:r>
      <w:r w:rsidRPr="00056BF1">
        <w:rPr>
          <w:rStyle w:val="None"/>
          <w:rFonts w:ascii="David" w:eastAsia="David" w:hAnsi="David" w:cs="David"/>
          <w:color w:val="auto"/>
          <w:sz w:val="24"/>
          <w:szCs w:val="24"/>
        </w:rPr>
        <w:t>(Bulik et al., 2005).</w:t>
      </w:r>
      <w:r w:rsidR="002B7C7C" w:rsidRPr="00056BF1">
        <w:rPr>
          <w:rStyle w:val="None"/>
          <w:rFonts w:ascii="David" w:eastAsia="David" w:hAnsi="David" w:cs="David"/>
          <w:color w:val="auto"/>
          <w:sz w:val="24"/>
          <w:szCs w:val="24"/>
        </w:rPr>
        <w:t xml:space="preserve"> These difficulties related to perception </w:t>
      </w:r>
      <w:r w:rsidR="00104526" w:rsidRPr="00056BF1">
        <w:rPr>
          <w:rStyle w:val="None"/>
          <w:rFonts w:ascii="David" w:eastAsia="David" w:hAnsi="David" w:cs="David"/>
          <w:color w:val="auto"/>
          <w:sz w:val="24"/>
          <w:szCs w:val="24"/>
        </w:rPr>
        <w:t>aspect among</w:t>
      </w:r>
      <w:r w:rsidR="002B7C7C" w:rsidRPr="00056BF1">
        <w:rPr>
          <w:rStyle w:val="None"/>
          <w:rFonts w:ascii="David" w:eastAsia="David" w:hAnsi="David" w:cs="David"/>
          <w:color w:val="auto"/>
          <w:sz w:val="24"/>
          <w:szCs w:val="24"/>
        </w:rPr>
        <w:t xml:space="preserve"> AN patients. </w:t>
      </w:r>
      <w:r w:rsidR="00B04F7E" w:rsidRPr="00056BF1">
        <w:rPr>
          <w:rStyle w:val="None"/>
          <w:rFonts w:ascii="David" w:eastAsia="David" w:hAnsi="David" w:cs="David"/>
          <w:color w:val="auto"/>
          <w:sz w:val="24"/>
          <w:szCs w:val="24"/>
        </w:rPr>
        <w:t xml:space="preserve"> </w:t>
      </w:r>
      <w:r w:rsidR="002B7C7C" w:rsidRPr="00056BF1">
        <w:rPr>
          <w:rStyle w:val="None"/>
          <w:rFonts w:ascii="David" w:eastAsia="David" w:hAnsi="David" w:cs="David"/>
          <w:color w:val="auto"/>
          <w:sz w:val="24"/>
          <w:szCs w:val="24"/>
        </w:rPr>
        <w:t xml:space="preserve">It makes sense that </w:t>
      </w:r>
      <w:r w:rsidR="002B7C7C" w:rsidRPr="00056BF1">
        <w:rPr>
          <w:rStyle w:val="None"/>
          <w:rFonts w:eastAsia="David"/>
          <w:color w:val="auto"/>
        </w:rPr>
        <w:t>switching sets</w:t>
      </w:r>
      <w:r w:rsidR="002B7C7C" w:rsidRPr="00056BF1">
        <w:rPr>
          <w:rStyle w:val="None"/>
          <w:rFonts w:ascii="David" w:eastAsia="David" w:hAnsi="David" w:cs="David"/>
          <w:color w:val="auto"/>
          <w:sz w:val="24"/>
          <w:szCs w:val="24"/>
        </w:rPr>
        <w:t xml:space="preserve"> is the most sensitive type of CF in AN patients, because it </w:t>
      </w:r>
      <w:r w:rsidR="00104526" w:rsidRPr="00056BF1">
        <w:rPr>
          <w:rStyle w:val="None"/>
          <w:rFonts w:ascii="David" w:eastAsia="David" w:hAnsi="David" w:cs="David"/>
          <w:color w:val="auto"/>
          <w:sz w:val="24"/>
          <w:szCs w:val="24"/>
        </w:rPr>
        <w:t xml:space="preserve">is </w:t>
      </w:r>
      <w:r w:rsidR="000E12AB">
        <w:rPr>
          <w:rStyle w:val="None"/>
          <w:rFonts w:ascii="David" w:eastAsia="David" w:hAnsi="David" w:cs="David"/>
          <w:color w:val="auto"/>
          <w:sz w:val="24"/>
          <w:szCs w:val="24"/>
        </w:rPr>
        <w:t>the type</w:t>
      </w:r>
      <w:r w:rsidR="002B7C7C" w:rsidRPr="00056BF1">
        <w:rPr>
          <w:rStyle w:val="None"/>
          <w:rFonts w:ascii="David" w:eastAsia="David" w:hAnsi="David" w:cs="David"/>
          <w:color w:val="auto"/>
          <w:sz w:val="24"/>
          <w:szCs w:val="24"/>
        </w:rPr>
        <w:t xml:space="preserve"> whom focuses on the perceptual </w:t>
      </w:r>
      <w:r w:rsidR="00104526" w:rsidRPr="00056BF1">
        <w:rPr>
          <w:rStyle w:val="None"/>
          <w:rFonts w:ascii="David" w:eastAsia="David" w:hAnsi="David" w:cs="David"/>
          <w:color w:val="auto"/>
          <w:sz w:val="24"/>
          <w:szCs w:val="24"/>
        </w:rPr>
        <w:t>aspect, which</w:t>
      </w:r>
      <w:r w:rsidR="002B7C7C" w:rsidRPr="00056BF1">
        <w:rPr>
          <w:rStyle w:val="None"/>
          <w:rFonts w:ascii="David" w:eastAsia="David" w:hAnsi="David" w:cs="David"/>
          <w:color w:val="auto"/>
          <w:sz w:val="24"/>
          <w:szCs w:val="24"/>
        </w:rPr>
        <w:t xml:space="preserve"> AN patients have </w:t>
      </w:r>
      <w:r w:rsidR="00372003" w:rsidRPr="00056BF1">
        <w:rPr>
          <w:rStyle w:val="None"/>
          <w:rFonts w:ascii="David" w:eastAsia="David" w:hAnsi="David" w:cs="David"/>
          <w:color w:val="auto"/>
          <w:sz w:val="24"/>
          <w:szCs w:val="24"/>
        </w:rPr>
        <w:t>difficulties. Our findings i</w:t>
      </w:r>
      <w:r w:rsidR="00104526" w:rsidRPr="00056BF1">
        <w:rPr>
          <w:rStyle w:val="None"/>
          <w:rFonts w:ascii="David" w:eastAsia="David" w:hAnsi="David" w:cs="David"/>
          <w:color w:val="auto"/>
          <w:sz w:val="24"/>
          <w:szCs w:val="24"/>
        </w:rPr>
        <w:t xml:space="preserve">ndicate that there </w:t>
      </w:r>
      <w:r w:rsidR="009E636F" w:rsidRPr="00056BF1">
        <w:rPr>
          <w:rStyle w:val="None"/>
          <w:rFonts w:ascii="David" w:eastAsia="David" w:hAnsi="David" w:cs="David"/>
          <w:color w:val="auto"/>
          <w:sz w:val="24"/>
          <w:szCs w:val="24"/>
        </w:rPr>
        <w:t>is</w:t>
      </w:r>
      <w:r w:rsidR="00104526" w:rsidRPr="00056BF1">
        <w:rPr>
          <w:rStyle w:val="None"/>
          <w:rFonts w:ascii="David" w:eastAsia="David" w:hAnsi="David" w:cs="David"/>
          <w:color w:val="auto"/>
          <w:sz w:val="24"/>
          <w:szCs w:val="24"/>
        </w:rPr>
        <w:t xml:space="preserve"> impairment in CF among</w:t>
      </w:r>
      <w:r w:rsidR="00C5012F" w:rsidRPr="00056BF1">
        <w:rPr>
          <w:rStyle w:val="None"/>
          <w:rFonts w:ascii="David" w:eastAsia="David" w:hAnsi="David" w:cs="David"/>
          <w:color w:val="auto"/>
          <w:sz w:val="24"/>
          <w:szCs w:val="24"/>
        </w:rPr>
        <w:t xml:space="preserve"> AN patients</w:t>
      </w:r>
      <w:r w:rsidR="002C66D1" w:rsidRPr="00056BF1">
        <w:rPr>
          <w:rStyle w:val="None"/>
          <w:rFonts w:ascii="David" w:eastAsia="David" w:hAnsi="David" w:cs="David"/>
          <w:color w:val="auto"/>
          <w:sz w:val="24"/>
          <w:szCs w:val="24"/>
        </w:rPr>
        <w:t xml:space="preserve">, more specific in </w:t>
      </w:r>
      <w:r w:rsidR="002C66D1" w:rsidRPr="009E636F">
        <w:rPr>
          <w:rStyle w:val="None"/>
          <w:rFonts w:ascii="David" w:eastAsia="David" w:hAnsi="David" w:cs="David"/>
          <w:color w:val="auto"/>
          <w:sz w:val="24"/>
          <w:szCs w:val="24"/>
        </w:rPr>
        <w:t>switching sets</w:t>
      </w:r>
      <w:r w:rsidR="002C66D1" w:rsidRPr="00056BF1">
        <w:rPr>
          <w:rStyle w:val="None"/>
          <w:rFonts w:ascii="David" w:eastAsia="David" w:hAnsi="David" w:cs="David"/>
          <w:color w:val="auto"/>
          <w:sz w:val="24"/>
          <w:szCs w:val="24"/>
        </w:rPr>
        <w:t xml:space="preserve"> type,</w:t>
      </w:r>
      <w:r w:rsidR="00372003" w:rsidRPr="00056BF1">
        <w:rPr>
          <w:rStyle w:val="None"/>
          <w:rFonts w:ascii="David" w:eastAsia="David" w:hAnsi="David" w:cs="David"/>
          <w:color w:val="auto"/>
          <w:sz w:val="24"/>
          <w:szCs w:val="24"/>
        </w:rPr>
        <w:t xml:space="preserve"> and </w:t>
      </w:r>
      <w:r w:rsidR="00104526" w:rsidRPr="00056BF1">
        <w:rPr>
          <w:rStyle w:val="None"/>
          <w:rFonts w:ascii="David" w:eastAsia="David" w:hAnsi="David" w:cs="David"/>
          <w:color w:val="auto"/>
          <w:sz w:val="24"/>
          <w:szCs w:val="24"/>
        </w:rPr>
        <w:t xml:space="preserve">it is </w:t>
      </w:r>
      <w:r w:rsidR="00372003" w:rsidRPr="00056BF1">
        <w:rPr>
          <w:rStyle w:val="None"/>
          <w:rFonts w:ascii="David" w:eastAsia="David" w:hAnsi="David" w:cs="David"/>
          <w:color w:val="auto"/>
          <w:sz w:val="24"/>
          <w:szCs w:val="24"/>
        </w:rPr>
        <w:t xml:space="preserve">may have important implications for rehabilitation. There is </w:t>
      </w:r>
      <w:r w:rsidR="009E636F">
        <w:rPr>
          <w:rStyle w:val="None"/>
          <w:rFonts w:ascii="David" w:eastAsia="David" w:hAnsi="David" w:cs="David"/>
          <w:color w:val="auto"/>
          <w:sz w:val="24"/>
          <w:szCs w:val="24"/>
        </w:rPr>
        <w:t>a</w:t>
      </w:r>
      <w:r w:rsidR="00372003" w:rsidRPr="00056BF1">
        <w:rPr>
          <w:rStyle w:val="None"/>
          <w:rFonts w:ascii="David" w:eastAsia="David" w:hAnsi="David" w:cs="David"/>
          <w:color w:val="auto"/>
          <w:sz w:val="24"/>
          <w:szCs w:val="24"/>
        </w:rPr>
        <w:t xml:space="preserve"> possibility that attempts to remediate </w:t>
      </w:r>
      <w:r w:rsidR="00372003" w:rsidRPr="00056BF1">
        <w:rPr>
          <w:rStyle w:val="None"/>
          <w:rFonts w:ascii="David" w:eastAsia="David" w:hAnsi="David" w:cs="David"/>
          <w:color w:val="auto"/>
          <w:sz w:val="24"/>
          <w:szCs w:val="24"/>
          <w:lang w:bidi="he-IL"/>
        </w:rPr>
        <w:t>specific executive dysfunction may have benefits on patient management and eve</w:t>
      </w:r>
      <w:r w:rsidR="00C5012F" w:rsidRPr="00056BF1">
        <w:rPr>
          <w:rStyle w:val="None"/>
          <w:rFonts w:ascii="David" w:eastAsia="David" w:hAnsi="David" w:cs="David"/>
          <w:color w:val="auto"/>
          <w:sz w:val="24"/>
          <w:szCs w:val="24"/>
          <w:lang w:bidi="he-IL"/>
        </w:rPr>
        <w:t xml:space="preserve">ryday </w:t>
      </w:r>
      <w:r w:rsidR="00C5012F" w:rsidRPr="00056BF1">
        <w:rPr>
          <w:rStyle w:val="None"/>
          <w:rFonts w:ascii="David" w:eastAsia="David" w:hAnsi="David" w:cs="David"/>
          <w:color w:val="auto"/>
          <w:sz w:val="24"/>
          <w:szCs w:val="24"/>
          <w:lang w:bidi="he-IL"/>
        </w:rPr>
        <w:lastRenderedPageBreak/>
        <w:t xml:space="preserve">functioning. In line with the finding in this study, </w:t>
      </w:r>
      <w:r w:rsidR="00372003" w:rsidRPr="00056BF1">
        <w:rPr>
          <w:rStyle w:val="None"/>
          <w:rFonts w:ascii="David" w:eastAsia="David" w:hAnsi="David" w:cs="David"/>
          <w:color w:val="auto"/>
          <w:sz w:val="24"/>
          <w:szCs w:val="24"/>
          <w:lang w:bidi="he-IL"/>
        </w:rPr>
        <w:t xml:space="preserve">it may be possible to focus on </w:t>
      </w:r>
      <w:r w:rsidR="00C5012F" w:rsidRPr="00056BF1">
        <w:rPr>
          <w:rStyle w:val="None"/>
          <w:rFonts w:ascii="David" w:eastAsia="David" w:hAnsi="David" w:cs="David"/>
          <w:color w:val="auto"/>
          <w:sz w:val="24"/>
          <w:szCs w:val="24"/>
          <w:lang w:bidi="he-IL"/>
        </w:rPr>
        <w:t xml:space="preserve">perception in the AN patients cognitive treatment. </w:t>
      </w:r>
      <w:r w:rsidR="00531CF3">
        <w:rPr>
          <w:rStyle w:val="None"/>
          <w:rFonts w:ascii="David" w:eastAsia="David" w:hAnsi="David" w:cs="David"/>
          <w:color w:val="auto"/>
          <w:sz w:val="24"/>
          <w:szCs w:val="24"/>
          <w:lang w:bidi="he-IL"/>
        </w:rPr>
        <w:t xml:space="preserve"> </w:t>
      </w:r>
      <w:r w:rsidR="00531CF3" w:rsidRPr="00531CF3">
        <w:rPr>
          <w:rStyle w:val="None"/>
          <w:rFonts w:ascii="David" w:eastAsia="David" w:hAnsi="David" w:cs="David"/>
          <w:color w:val="auto"/>
          <w:sz w:val="24"/>
          <w:szCs w:val="24"/>
          <w:lang w:bidi="he-IL"/>
        </w:rPr>
        <w:t>There are studies that have shown that cognitive therapy is effective in treating the perception aspect. For example,</w:t>
      </w:r>
      <w:r w:rsidR="00531CF3">
        <w:rPr>
          <w:rStyle w:val="None"/>
          <w:rFonts w:ascii="David" w:eastAsia="David" w:hAnsi="David" w:cs="David"/>
          <w:color w:val="auto"/>
          <w:sz w:val="24"/>
          <w:szCs w:val="24"/>
          <w:lang w:bidi="he-IL"/>
        </w:rPr>
        <w:t xml:space="preserve"> </w:t>
      </w:r>
      <w:r w:rsidR="00531CF3" w:rsidRPr="00531CF3">
        <w:rPr>
          <w:rStyle w:val="None"/>
          <w:rFonts w:ascii="David" w:eastAsia="David" w:hAnsi="David" w:cs="David"/>
          <w:color w:val="auto"/>
          <w:sz w:val="24"/>
          <w:szCs w:val="24"/>
          <w:lang w:bidi="he-IL"/>
        </w:rPr>
        <w:t>Bennett-Levy &amp; Beedie</w:t>
      </w:r>
      <w:r w:rsidR="00531CF3">
        <w:rPr>
          <w:rStyle w:val="None"/>
          <w:rFonts w:ascii="David" w:eastAsia="David" w:hAnsi="David" w:cs="David"/>
          <w:color w:val="auto"/>
          <w:sz w:val="24"/>
          <w:szCs w:val="24"/>
          <w:lang w:bidi="he-IL"/>
        </w:rPr>
        <w:t xml:space="preserve"> (2007), demonstrated that trainees’ </w:t>
      </w:r>
      <w:r w:rsidR="00531CF3" w:rsidRPr="00531CF3">
        <w:rPr>
          <w:rStyle w:val="None"/>
          <w:rFonts w:ascii="David" w:eastAsia="David" w:hAnsi="David" w:cs="David"/>
          <w:color w:val="auto"/>
          <w:sz w:val="24"/>
          <w:szCs w:val="24"/>
          <w:lang w:bidi="he-IL"/>
        </w:rPr>
        <w:t>self-perception of competence</w:t>
      </w:r>
      <w:r w:rsidR="00531CF3" w:rsidRPr="00D31A17">
        <w:rPr>
          <w:rStyle w:val="None"/>
          <w:rFonts w:ascii="David" w:eastAsia="David" w:hAnsi="David" w:cs="David"/>
          <w:color w:val="auto"/>
          <w:sz w:val="24"/>
          <w:szCs w:val="24"/>
          <w:lang w:bidi="he-IL"/>
        </w:rPr>
        <w:t xml:space="preserve"> increase</w:t>
      </w:r>
      <w:r w:rsidR="00531CF3" w:rsidRPr="00531CF3">
        <w:rPr>
          <w:rStyle w:val="None"/>
          <w:rFonts w:ascii="David" w:eastAsia="David" w:hAnsi="David" w:cs="David"/>
          <w:color w:val="auto"/>
          <w:sz w:val="24"/>
          <w:szCs w:val="24"/>
          <w:lang w:bidi="he-IL"/>
        </w:rPr>
        <w:t>s significantly during</w:t>
      </w:r>
      <w:r w:rsidR="00531CF3" w:rsidRPr="00D31A17">
        <w:rPr>
          <w:rStyle w:val="None"/>
          <w:rFonts w:ascii="David" w:eastAsia="David" w:hAnsi="David" w:cs="David"/>
          <w:color w:val="auto"/>
          <w:sz w:val="24"/>
          <w:szCs w:val="24"/>
          <w:lang w:bidi="he-IL"/>
        </w:rPr>
        <w:t xml:space="preserve"> </w:t>
      </w:r>
      <w:r w:rsidR="00531CF3" w:rsidRPr="00531CF3">
        <w:rPr>
          <w:rStyle w:val="None"/>
          <w:rFonts w:ascii="David" w:eastAsia="David" w:hAnsi="David" w:cs="David"/>
          <w:color w:val="auto"/>
          <w:sz w:val="24"/>
          <w:szCs w:val="24"/>
          <w:lang w:bidi="he-IL"/>
        </w:rPr>
        <w:t xml:space="preserve">cognitive therapy training. </w:t>
      </w:r>
    </w:p>
    <w:p w:rsidR="00E913B6" w:rsidRPr="00E913B6" w:rsidRDefault="00C5012F" w:rsidP="00CA6D0D">
      <w:pPr>
        <w:spacing w:after="0" w:line="480" w:lineRule="auto"/>
        <w:ind w:firstLine="720"/>
        <w:rPr>
          <w:rStyle w:val="None"/>
          <w:rFonts w:ascii="David" w:eastAsia="David" w:hAnsi="David" w:cs="David" w:hint="cs"/>
          <w:color w:val="auto"/>
          <w:sz w:val="24"/>
          <w:szCs w:val="24"/>
          <w:rtl/>
          <w:lang w:bidi="he-IL"/>
        </w:rPr>
      </w:pPr>
      <w:r w:rsidRPr="00056BF1">
        <w:rPr>
          <w:rStyle w:val="None"/>
          <w:rFonts w:ascii="David" w:eastAsia="David" w:hAnsi="David" w:cs="David"/>
          <w:color w:val="auto"/>
          <w:sz w:val="24"/>
          <w:szCs w:val="24"/>
        </w:rPr>
        <w:t xml:space="preserve">It should be noted that there are studies that have been using switching sets tasks and found significant differences, hence supporting the findings of this </w:t>
      </w:r>
      <w:r w:rsidR="00254DCB">
        <w:rPr>
          <w:rStyle w:val="None"/>
          <w:rFonts w:ascii="David" w:eastAsia="David" w:hAnsi="David" w:cs="David" w:hint="cs"/>
          <w:color w:val="auto"/>
          <w:sz w:val="24"/>
          <w:szCs w:val="24"/>
          <w:lang w:bidi="he-IL"/>
        </w:rPr>
        <w:t>study</w:t>
      </w:r>
      <w:r w:rsidR="00625B7D">
        <w:rPr>
          <w:rStyle w:val="None"/>
          <w:rFonts w:ascii="David" w:eastAsia="David" w:hAnsi="David" w:cs="David"/>
          <w:color w:val="auto"/>
          <w:sz w:val="24"/>
          <w:szCs w:val="24"/>
        </w:rPr>
        <w:t xml:space="preserve">. </w:t>
      </w:r>
      <w:r w:rsidR="00625B7D" w:rsidRPr="00625B7D">
        <w:rPr>
          <w:rStyle w:val="None"/>
          <w:rFonts w:ascii="David" w:eastAsia="David" w:hAnsi="David" w:cs="David"/>
          <w:color w:val="auto"/>
          <w:sz w:val="24"/>
          <w:szCs w:val="24"/>
        </w:rPr>
        <w:t>According to these studies</w:t>
      </w:r>
      <w:r w:rsidR="00C476FB">
        <w:rPr>
          <w:rStyle w:val="None"/>
          <w:rFonts w:ascii="David" w:eastAsia="David" w:hAnsi="David" w:cs="David"/>
          <w:color w:val="auto"/>
          <w:sz w:val="24"/>
          <w:szCs w:val="24"/>
        </w:rPr>
        <w:t>,</w:t>
      </w:r>
      <w:r w:rsidRPr="00056BF1">
        <w:rPr>
          <w:rStyle w:val="None"/>
          <w:rFonts w:ascii="David" w:eastAsia="David" w:hAnsi="David" w:cs="David"/>
          <w:color w:val="auto"/>
          <w:sz w:val="24"/>
          <w:szCs w:val="24"/>
        </w:rPr>
        <w:t xml:space="preserve"> the </w:t>
      </w:r>
      <w:r w:rsidRPr="00531CF3">
        <w:rPr>
          <w:rStyle w:val="None"/>
          <w:rFonts w:ascii="David" w:eastAsia="David" w:hAnsi="David" w:cs="David"/>
          <w:color w:val="auto"/>
          <w:sz w:val="24"/>
          <w:szCs w:val="24"/>
        </w:rPr>
        <w:t>AN patients had significantly</w:t>
      </w:r>
      <w:r w:rsidRPr="00056BF1">
        <w:rPr>
          <w:rStyle w:val="None"/>
          <w:rFonts w:ascii="David" w:eastAsia="David" w:hAnsi="David" w:cs="David"/>
          <w:color w:val="auto"/>
          <w:sz w:val="24"/>
          <w:szCs w:val="24"/>
          <w:highlight w:val="yellow"/>
        </w:rPr>
        <w:t xml:space="preserve"> impaired in perceptual</w:t>
      </w:r>
      <w:r w:rsidRPr="00056BF1">
        <w:rPr>
          <w:rStyle w:val="None"/>
          <w:rFonts w:ascii="David" w:eastAsia="David" w:hAnsi="David" w:cs="David"/>
          <w:color w:val="auto"/>
          <w:sz w:val="24"/>
          <w:szCs w:val="24"/>
        </w:rPr>
        <w:t xml:space="preserve"> set shifting (as known in this study as switching sets) than the controls (Tchanturia et al</w:t>
      </w:r>
      <w:r w:rsidR="00612713">
        <w:rPr>
          <w:rStyle w:val="None"/>
          <w:rFonts w:ascii="David" w:eastAsia="David" w:hAnsi="David" w:cs="David"/>
          <w:color w:val="auto"/>
          <w:sz w:val="24"/>
          <w:szCs w:val="24"/>
        </w:rPr>
        <w:t>., 2002</w:t>
      </w:r>
      <w:r w:rsidRPr="00056BF1">
        <w:rPr>
          <w:rStyle w:val="None"/>
          <w:rFonts w:ascii="David" w:eastAsia="David" w:hAnsi="David" w:cs="David"/>
          <w:color w:val="auto"/>
          <w:sz w:val="24"/>
          <w:szCs w:val="24"/>
        </w:rPr>
        <w:t>, Steinglass at al., 2006).</w:t>
      </w:r>
      <w:r w:rsidR="00CA6D0D">
        <w:rPr>
          <w:rStyle w:val="None"/>
          <w:rFonts w:ascii="David" w:eastAsia="David" w:hAnsi="David" w:cs="David"/>
          <w:color w:val="auto"/>
          <w:sz w:val="24"/>
          <w:szCs w:val="24"/>
          <w:lang w:bidi="he-IL"/>
        </w:rPr>
        <w:t xml:space="preserve"> According to </w:t>
      </w:r>
      <w:r w:rsidR="00CA6D0D" w:rsidRPr="00056BF1">
        <w:rPr>
          <w:rStyle w:val="None"/>
          <w:rFonts w:ascii="David" w:eastAsia="David" w:hAnsi="David" w:cs="David"/>
          <w:color w:val="auto"/>
          <w:sz w:val="24"/>
          <w:szCs w:val="24"/>
        </w:rPr>
        <w:t>Tchanturia et al</w:t>
      </w:r>
      <w:r w:rsidR="00CA6D0D">
        <w:rPr>
          <w:rStyle w:val="None"/>
          <w:rFonts w:ascii="David" w:eastAsia="David" w:hAnsi="David" w:cs="David"/>
          <w:color w:val="auto"/>
          <w:sz w:val="24"/>
          <w:szCs w:val="24"/>
        </w:rPr>
        <w:t xml:space="preserve"> </w:t>
      </w:r>
      <w:r w:rsidR="00CA6D0D">
        <w:rPr>
          <w:rStyle w:val="None"/>
          <w:rFonts w:ascii="David" w:eastAsia="David" w:hAnsi="David" w:cs="David"/>
          <w:color w:val="auto"/>
          <w:sz w:val="24"/>
          <w:szCs w:val="24"/>
        </w:rPr>
        <w:t>(</w:t>
      </w:r>
      <w:r w:rsidR="00CA6D0D">
        <w:rPr>
          <w:rStyle w:val="None"/>
          <w:rFonts w:ascii="David" w:eastAsia="David" w:hAnsi="David" w:cs="David"/>
          <w:color w:val="auto"/>
          <w:sz w:val="24"/>
          <w:szCs w:val="24"/>
        </w:rPr>
        <w:t>2002</w:t>
      </w:r>
      <w:r w:rsidR="00CA6D0D">
        <w:rPr>
          <w:rStyle w:val="None"/>
          <w:rFonts w:ascii="David" w:eastAsia="David" w:hAnsi="David" w:cs="David"/>
          <w:color w:val="auto"/>
          <w:sz w:val="24"/>
          <w:szCs w:val="24"/>
        </w:rPr>
        <w:t>)</w:t>
      </w:r>
      <w:r w:rsidR="00CA6D0D" w:rsidRPr="00CA6D0D">
        <w:t xml:space="preserve"> </w:t>
      </w:r>
      <w:r w:rsidR="00CA6D0D">
        <w:rPr>
          <w:rStyle w:val="None"/>
          <w:rFonts w:ascii="David" w:eastAsia="David" w:hAnsi="David" w:cs="David"/>
          <w:color w:val="auto"/>
          <w:sz w:val="24"/>
          <w:szCs w:val="24"/>
          <w:lang w:bidi="he-IL"/>
        </w:rPr>
        <w:t>they</w:t>
      </w:r>
      <w:r w:rsidR="00CA6D0D" w:rsidRPr="00CA6D0D">
        <w:rPr>
          <w:rStyle w:val="None"/>
          <w:rFonts w:ascii="David" w:eastAsia="David" w:hAnsi="David" w:cs="David"/>
          <w:color w:val="auto"/>
          <w:sz w:val="24"/>
          <w:szCs w:val="24"/>
          <w:lang w:bidi="he-IL"/>
        </w:rPr>
        <w:t xml:space="preserve"> found evidence of a</w:t>
      </w:r>
      <w:r w:rsidR="00CA6D0D">
        <w:rPr>
          <w:rStyle w:val="None"/>
          <w:rFonts w:ascii="David" w:eastAsia="David" w:hAnsi="David" w:cs="David"/>
          <w:color w:val="auto"/>
          <w:sz w:val="24"/>
          <w:szCs w:val="24"/>
          <w:lang w:bidi="he-IL"/>
        </w:rPr>
        <w:t xml:space="preserve"> </w:t>
      </w:r>
      <w:r w:rsidR="00CA6D0D" w:rsidRPr="00CA6D0D">
        <w:rPr>
          <w:rStyle w:val="None"/>
          <w:rFonts w:ascii="David" w:eastAsia="David" w:hAnsi="David" w:cs="David"/>
          <w:color w:val="auto"/>
          <w:sz w:val="24"/>
          <w:szCs w:val="24"/>
          <w:lang w:bidi="he-IL"/>
        </w:rPr>
        <w:t>lack of flexibility in set shifting as reflected in t</w:t>
      </w:r>
      <w:r w:rsidR="00CA6D0D">
        <w:rPr>
          <w:rStyle w:val="None"/>
          <w:rFonts w:ascii="David" w:eastAsia="David" w:hAnsi="David" w:cs="David"/>
          <w:color w:val="auto"/>
          <w:sz w:val="24"/>
          <w:szCs w:val="24"/>
          <w:lang w:bidi="he-IL"/>
        </w:rPr>
        <w:t>he perceptual task. their hypothesis was</w:t>
      </w:r>
      <w:r w:rsidR="00CA6D0D" w:rsidRPr="00CA6D0D">
        <w:rPr>
          <w:rStyle w:val="None"/>
          <w:rFonts w:ascii="David" w:eastAsia="David" w:hAnsi="David" w:cs="David"/>
          <w:color w:val="auto"/>
          <w:sz w:val="24"/>
          <w:szCs w:val="24"/>
          <w:lang w:bidi="he-IL"/>
        </w:rPr>
        <w:t xml:space="preserve"> that it may be possible to develop markers of risk for the development of AN because the same deficit was also found in the ANR recovered group. </w:t>
      </w:r>
    </w:p>
    <w:p w:rsidR="00DC04E1" w:rsidRPr="00056BF1" w:rsidRDefault="00C5012F" w:rsidP="00C5012F">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It can be concluded that there are gaps in CF so that AN patients exhibits greater cognitive inflexibility</w:t>
      </w:r>
      <w:r w:rsidRPr="00056BF1">
        <w:rPr>
          <w:rStyle w:val="Hyperlink1"/>
          <w:color w:val="auto"/>
          <w:sz w:val="24"/>
          <w:szCs w:val="24"/>
        </w:rPr>
        <w:t xml:space="preserve"> </w:t>
      </w:r>
      <w:r w:rsidRPr="00056BF1">
        <w:rPr>
          <w:rStyle w:val="None"/>
          <w:rFonts w:ascii="David" w:eastAsia="David" w:hAnsi="David" w:cs="David"/>
          <w:color w:val="auto"/>
          <w:sz w:val="24"/>
          <w:szCs w:val="24"/>
        </w:rPr>
        <w:t>than healthy population and more specifically greater impaired in the type of switching sets.</w:t>
      </w:r>
    </w:p>
    <w:p w:rsidR="00625B7D" w:rsidRPr="00625B7D" w:rsidRDefault="00DC04E1" w:rsidP="000D72AF">
      <w:pPr>
        <w:spacing w:after="0" w:line="480" w:lineRule="auto"/>
        <w:ind w:firstLine="720"/>
        <w:rPr>
          <w:rStyle w:val="None"/>
          <w:rFonts w:ascii="David" w:hAnsi="David" w:cs="David"/>
          <w:color w:val="auto"/>
          <w:sz w:val="24"/>
          <w:szCs w:val="24"/>
          <w:lang w:bidi="he-IL"/>
        </w:rPr>
      </w:pPr>
      <w:r w:rsidRPr="00056BF1">
        <w:rPr>
          <w:rFonts w:ascii="David" w:hAnsi="David" w:cs="David"/>
          <w:color w:val="auto"/>
          <w:sz w:val="24"/>
          <w:szCs w:val="24"/>
        </w:rPr>
        <w:t>Interesting is that Although there were significant gaps compared to logistic regression, the same correlation was not found under effect sizes analysis.</w:t>
      </w:r>
      <w:r w:rsidR="0000419C" w:rsidRPr="00056BF1">
        <w:rPr>
          <w:rFonts w:ascii="David" w:hAnsi="David" w:cs="David"/>
          <w:color w:val="auto"/>
          <w:sz w:val="24"/>
          <w:szCs w:val="24"/>
        </w:rPr>
        <w:t xml:space="preserve"> </w:t>
      </w:r>
      <w:r w:rsidR="0000419C" w:rsidRPr="00056BF1">
        <w:rPr>
          <w:rFonts w:ascii="David" w:hAnsi="David" w:cs="David"/>
          <w:color w:val="auto"/>
          <w:sz w:val="24"/>
          <w:szCs w:val="24"/>
          <w:lang w:bidi="he-IL"/>
        </w:rPr>
        <w:t xml:space="preserve">The lack of </w:t>
      </w:r>
      <w:r w:rsidR="0000419C" w:rsidRPr="00056BF1">
        <w:rPr>
          <w:rFonts w:ascii="David" w:hAnsi="David" w:cs="David"/>
          <w:color w:val="auto"/>
          <w:sz w:val="24"/>
          <w:szCs w:val="24"/>
        </w:rPr>
        <w:t xml:space="preserve">significant </w:t>
      </w:r>
      <w:r w:rsidR="0000419C" w:rsidRPr="00056BF1">
        <w:rPr>
          <w:rFonts w:ascii="David" w:hAnsi="David" w:cs="David"/>
          <w:color w:val="auto"/>
          <w:sz w:val="24"/>
          <w:szCs w:val="24"/>
          <w:lang w:bidi="he-IL"/>
        </w:rPr>
        <w:t xml:space="preserve">in effect sizes </w:t>
      </w:r>
      <w:r w:rsidR="0000419C" w:rsidRPr="00056BF1">
        <w:rPr>
          <w:rFonts w:ascii="David" w:hAnsi="David" w:cs="David"/>
          <w:color w:val="auto"/>
          <w:sz w:val="24"/>
          <w:szCs w:val="24"/>
        </w:rPr>
        <w:t xml:space="preserve">can be attributed to the fact that greater differences may be needed in this kind of statistical technique than the logistic regression which is more sensitive to smaller </w:t>
      </w:r>
      <w:r w:rsidR="00491CA9">
        <w:rPr>
          <w:rFonts w:ascii="David" w:hAnsi="David" w:cs="David" w:hint="cs"/>
          <w:color w:val="auto"/>
          <w:sz w:val="24"/>
          <w:szCs w:val="24"/>
          <w:lang w:bidi="he-IL"/>
        </w:rPr>
        <w:t>differences</w:t>
      </w:r>
      <w:r w:rsidR="00491CA9">
        <w:rPr>
          <w:rFonts w:ascii="David" w:hAnsi="David" w:cs="David" w:hint="cs"/>
          <w:color w:val="auto"/>
          <w:sz w:val="24"/>
          <w:szCs w:val="24"/>
          <w:rtl/>
          <w:lang w:bidi="he-IL"/>
        </w:rPr>
        <w:t xml:space="preserve"> </w:t>
      </w:r>
      <w:r w:rsidR="000622F8" w:rsidRPr="00056BF1">
        <w:rPr>
          <w:rFonts w:ascii="David" w:hAnsi="David" w:cs="David"/>
          <w:color w:val="auto"/>
          <w:sz w:val="24"/>
          <w:szCs w:val="24"/>
        </w:rPr>
        <w:t>(Jodoin &amp; Gierl., 2001)</w:t>
      </w:r>
      <w:r w:rsidR="0000419C" w:rsidRPr="00056BF1">
        <w:rPr>
          <w:rFonts w:ascii="David" w:hAnsi="David" w:cs="David"/>
          <w:color w:val="auto"/>
          <w:sz w:val="24"/>
          <w:szCs w:val="24"/>
        </w:rPr>
        <w:t>.</w:t>
      </w:r>
      <w:r w:rsidRPr="00056BF1">
        <w:rPr>
          <w:rFonts w:ascii="David" w:hAnsi="David" w:cs="David"/>
          <w:color w:val="auto"/>
          <w:sz w:val="24"/>
          <w:szCs w:val="24"/>
          <w:rtl/>
          <w:lang w:bidi="he-IL"/>
        </w:rPr>
        <w:t xml:space="preserve">  </w:t>
      </w:r>
      <w:r w:rsidR="0000419C" w:rsidRPr="00056BF1">
        <w:rPr>
          <w:rFonts w:ascii="David" w:hAnsi="David" w:cs="David"/>
          <w:color w:val="auto"/>
          <w:sz w:val="24"/>
          <w:szCs w:val="24"/>
        </w:rPr>
        <w:t>In addition, although we found significant differences in response time, we did not find significant difference in accuracy.</w:t>
      </w:r>
      <w:r w:rsidR="00104526" w:rsidRPr="00056BF1">
        <w:rPr>
          <w:rFonts w:ascii="David" w:hAnsi="David" w:cs="David"/>
          <w:color w:val="auto"/>
          <w:sz w:val="24"/>
          <w:szCs w:val="24"/>
        </w:rPr>
        <w:t xml:space="preserve"> It may be that response time is</w:t>
      </w:r>
      <w:r w:rsidR="0000419C" w:rsidRPr="00056BF1">
        <w:rPr>
          <w:rFonts w:ascii="David" w:hAnsi="David" w:cs="David"/>
          <w:color w:val="auto"/>
          <w:sz w:val="24"/>
          <w:szCs w:val="24"/>
        </w:rPr>
        <w:t xml:space="preserve"> more sensitive</w:t>
      </w:r>
      <w:r w:rsidR="00104526" w:rsidRPr="00056BF1">
        <w:rPr>
          <w:rFonts w:ascii="David" w:hAnsi="David" w:cs="David"/>
          <w:color w:val="auto"/>
          <w:sz w:val="24"/>
          <w:szCs w:val="24"/>
        </w:rPr>
        <w:t xml:space="preserve"> to find significant difference then accuracy. </w:t>
      </w:r>
      <w:r w:rsidR="0000419C" w:rsidRPr="00056BF1">
        <w:rPr>
          <w:rFonts w:ascii="David" w:hAnsi="David" w:cs="David"/>
          <w:color w:val="auto"/>
          <w:sz w:val="24"/>
          <w:szCs w:val="24"/>
        </w:rPr>
        <w:t xml:space="preserve"> </w:t>
      </w:r>
    </w:p>
    <w:p w:rsidR="00625B7D" w:rsidRPr="00056BF1" w:rsidRDefault="00945652" w:rsidP="00F85220">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 xml:space="preserve">This study has several limitations. First, the sample size was </w:t>
      </w:r>
      <w:r w:rsidR="009D7F7C">
        <w:rPr>
          <w:rStyle w:val="None"/>
          <w:rFonts w:ascii="David" w:eastAsia="David" w:hAnsi="David" w:cs="David" w:hint="cs"/>
          <w:color w:val="auto"/>
          <w:sz w:val="24"/>
          <w:szCs w:val="24"/>
          <w:lang w:bidi="he-IL"/>
        </w:rPr>
        <w:t>too</w:t>
      </w:r>
      <w:r w:rsidRPr="00056BF1">
        <w:rPr>
          <w:rStyle w:val="None"/>
          <w:rFonts w:ascii="David" w:eastAsia="David" w:hAnsi="David" w:cs="David"/>
          <w:color w:val="auto"/>
          <w:sz w:val="24"/>
          <w:szCs w:val="24"/>
        </w:rPr>
        <w:t xml:space="preserve"> </w:t>
      </w:r>
      <w:r w:rsidR="004F7492" w:rsidRPr="00056BF1">
        <w:rPr>
          <w:rStyle w:val="None"/>
          <w:rFonts w:ascii="David" w:eastAsia="David" w:hAnsi="David" w:cs="David"/>
          <w:color w:val="auto"/>
          <w:sz w:val="24"/>
          <w:szCs w:val="24"/>
        </w:rPr>
        <w:t>small</w:t>
      </w:r>
      <w:r w:rsidRPr="00056BF1">
        <w:rPr>
          <w:rStyle w:val="None"/>
          <w:rFonts w:ascii="David" w:eastAsia="David" w:hAnsi="David" w:cs="David"/>
          <w:color w:val="auto"/>
          <w:sz w:val="24"/>
          <w:szCs w:val="24"/>
        </w:rPr>
        <w:t xml:space="preserve">, which indicates that the findings may be less generalizable to wider AN population. Therefore, </w:t>
      </w:r>
      <w:r w:rsidR="004F7492" w:rsidRPr="00056BF1">
        <w:rPr>
          <w:rStyle w:val="None"/>
          <w:rFonts w:ascii="David" w:eastAsia="David" w:hAnsi="David" w:cs="David"/>
          <w:color w:val="auto"/>
          <w:sz w:val="24"/>
          <w:szCs w:val="24"/>
        </w:rPr>
        <w:t>enlargement of the sample would strengthen the results and conclusions</w:t>
      </w:r>
      <w:r w:rsidRPr="00056BF1">
        <w:rPr>
          <w:rStyle w:val="None"/>
          <w:rFonts w:ascii="David" w:eastAsia="David" w:hAnsi="David" w:cs="David"/>
          <w:color w:val="auto"/>
          <w:sz w:val="24"/>
          <w:szCs w:val="24"/>
        </w:rPr>
        <w:t xml:space="preserve">. Second, the </w:t>
      </w:r>
      <w:r w:rsidR="004F7492" w:rsidRPr="00056BF1">
        <w:rPr>
          <w:rStyle w:val="None"/>
          <w:rFonts w:ascii="David" w:eastAsia="David" w:hAnsi="David" w:cs="David"/>
          <w:color w:val="auto"/>
          <w:sz w:val="24"/>
          <w:szCs w:val="24"/>
        </w:rPr>
        <w:t>type of AN participants was too homogenous, such that they were</w:t>
      </w:r>
      <w:r w:rsidRPr="00056BF1">
        <w:rPr>
          <w:rStyle w:val="None"/>
          <w:rFonts w:ascii="David" w:eastAsia="David" w:hAnsi="David" w:cs="David"/>
          <w:color w:val="auto"/>
          <w:sz w:val="24"/>
          <w:szCs w:val="24"/>
        </w:rPr>
        <w:t xml:space="preserve"> taken from </w:t>
      </w:r>
      <w:r w:rsidR="006C2493" w:rsidRPr="00056BF1">
        <w:rPr>
          <w:rStyle w:val="None"/>
          <w:rFonts w:ascii="David" w:eastAsia="David" w:hAnsi="David" w:cs="David"/>
          <w:color w:val="auto"/>
          <w:sz w:val="24"/>
          <w:szCs w:val="24"/>
        </w:rPr>
        <w:t xml:space="preserve">an </w:t>
      </w:r>
      <w:r w:rsidRPr="00056BF1">
        <w:rPr>
          <w:rStyle w:val="None"/>
          <w:rFonts w:ascii="David" w:eastAsia="David" w:hAnsi="David" w:cs="David"/>
          <w:color w:val="auto"/>
          <w:sz w:val="24"/>
          <w:szCs w:val="24"/>
        </w:rPr>
        <w:t>eating disorder department</w:t>
      </w:r>
      <w:r w:rsidR="004F7492" w:rsidRPr="00056BF1">
        <w:rPr>
          <w:rStyle w:val="None"/>
          <w:rFonts w:ascii="David" w:eastAsia="David" w:hAnsi="David" w:cs="David"/>
          <w:color w:val="auto"/>
          <w:sz w:val="24"/>
          <w:szCs w:val="24"/>
        </w:rPr>
        <w:t xml:space="preserve">, in which the clinical </w:t>
      </w:r>
      <w:r w:rsidR="006C2493" w:rsidRPr="00056BF1">
        <w:rPr>
          <w:rStyle w:val="None"/>
          <w:rFonts w:ascii="David" w:eastAsia="David" w:hAnsi="David" w:cs="David"/>
          <w:color w:val="auto"/>
          <w:sz w:val="24"/>
          <w:szCs w:val="24"/>
        </w:rPr>
        <w:lastRenderedPageBreak/>
        <w:t xml:space="preserve">characteristics of these patients incline to extremity. Therefore, other sources of allocations could have better reflected the population. </w:t>
      </w:r>
      <w:r w:rsidRPr="00056BF1">
        <w:rPr>
          <w:rStyle w:val="None"/>
          <w:rFonts w:ascii="David" w:eastAsia="David" w:hAnsi="David" w:cs="David"/>
          <w:color w:val="auto"/>
          <w:sz w:val="24"/>
          <w:szCs w:val="24"/>
        </w:rPr>
        <w:t xml:space="preserve"> Third, </w:t>
      </w:r>
      <w:r w:rsidR="009D7F7C">
        <w:rPr>
          <w:rStyle w:val="None"/>
          <w:rFonts w:ascii="David" w:eastAsia="David" w:hAnsi="David" w:cs="David" w:hint="cs"/>
          <w:color w:val="auto"/>
          <w:sz w:val="24"/>
          <w:szCs w:val="24"/>
          <w:lang w:bidi="he-IL"/>
        </w:rPr>
        <w:t>although</w:t>
      </w:r>
      <w:r w:rsidR="009D7F7C">
        <w:rPr>
          <w:rStyle w:val="None"/>
          <w:rFonts w:ascii="David" w:eastAsia="David" w:hAnsi="David" w:cs="Times New Roman" w:hint="cs"/>
          <w:color w:val="auto"/>
          <w:sz w:val="24"/>
          <w:szCs w:val="24"/>
          <w:rtl/>
          <w:lang w:bidi="he-IL"/>
        </w:rPr>
        <w:t xml:space="preserve"> </w:t>
      </w:r>
      <w:r w:rsidR="009D7F7C">
        <w:rPr>
          <w:rStyle w:val="None"/>
          <w:rFonts w:ascii="David" w:eastAsia="David" w:hAnsi="David" w:cs="Times New Roman" w:hint="cs"/>
          <w:color w:val="auto"/>
          <w:sz w:val="24"/>
          <w:szCs w:val="24"/>
          <w:lang w:bidi="he-IL"/>
        </w:rPr>
        <w:t>no</w:t>
      </w:r>
      <w:r w:rsidRPr="00056BF1">
        <w:rPr>
          <w:rStyle w:val="None"/>
          <w:rFonts w:ascii="David" w:eastAsia="David" w:hAnsi="David" w:cs="David"/>
          <w:color w:val="auto"/>
          <w:sz w:val="24"/>
          <w:szCs w:val="24"/>
        </w:rPr>
        <w:t xml:space="preserve"> differences were found about the amount of years of education</w:t>
      </w:r>
      <w:r w:rsidR="009D7F7C">
        <w:rPr>
          <w:rStyle w:val="None"/>
          <w:rFonts w:ascii="David" w:eastAsia="David" w:hAnsi="David" w:cs="Times New Roman" w:hint="cs"/>
          <w:color w:val="auto"/>
          <w:sz w:val="24"/>
          <w:szCs w:val="24"/>
          <w:rtl/>
          <w:lang w:bidi="he-IL"/>
        </w:rPr>
        <w:t>,</w:t>
      </w:r>
      <w:r w:rsidR="00FC74DC">
        <w:rPr>
          <w:rStyle w:val="None"/>
          <w:rFonts w:ascii="David" w:eastAsia="David" w:hAnsi="David" w:cs="David"/>
          <w:color w:val="auto"/>
          <w:sz w:val="24"/>
          <w:szCs w:val="24"/>
          <w:lang w:bidi="he-IL"/>
        </w:rPr>
        <w:t xml:space="preserve"> </w:t>
      </w:r>
      <w:r w:rsidR="009D7F7C">
        <w:rPr>
          <w:rStyle w:val="None"/>
          <w:rFonts w:ascii="David" w:eastAsia="David" w:hAnsi="David" w:cs="David" w:hint="cs"/>
          <w:color w:val="auto"/>
          <w:sz w:val="24"/>
          <w:szCs w:val="24"/>
          <w:lang w:bidi="he-IL"/>
        </w:rPr>
        <w:t>f</w:t>
      </w:r>
      <w:r w:rsidRPr="00056BF1">
        <w:rPr>
          <w:rStyle w:val="None"/>
          <w:rFonts w:ascii="David" w:eastAsia="David" w:hAnsi="David" w:cs="David"/>
          <w:color w:val="auto"/>
          <w:sz w:val="24"/>
          <w:szCs w:val="24"/>
        </w:rPr>
        <w:t xml:space="preserve">urther studies should </w:t>
      </w:r>
      <w:r w:rsidR="009D7F7C">
        <w:rPr>
          <w:rStyle w:val="None"/>
          <w:rFonts w:ascii="David" w:eastAsia="David" w:hAnsi="David" w:cs="David" w:hint="cs"/>
          <w:color w:val="auto"/>
          <w:sz w:val="24"/>
          <w:szCs w:val="24"/>
          <w:lang w:bidi="he-IL"/>
        </w:rPr>
        <w:t>take</w:t>
      </w:r>
      <w:r w:rsidRPr="00056BF1">
        <w:rPr>
          <w:rStyle w:val="None"/>
          <w:rFonts w:ascii="David" w:eastAsia="David" w:hAnsi="David" w:cs="David"/>
          <w:color w:val="auto"/>
          <w:sz w:val="24"/>
          <w:szCs w:val="24"/>
        </w:rPr>
        <w:t xml:space="preserve"> into account </w:t>
      </w:r>
      <w:r w:rsidR="009D7F7C">
        <w:rPr>
          <w:rStyle w:val="None"/>
          <w:rFonts w:ascii="David" w:eastAsia="David" w:hAnsi="David" w:cs="David" w:hint="cs"/>
          <w:color w:val="auto"/>
          <w:sz w:val="24"/>
          <w:szCs w:val="24"/>
          <w:lang w:bidi="he-IL"/>
        </w:rPr>
        <w:t>much</w:t>
      </w:r>
      <w:r w:rsidR="009D7F7C">
        <w:rPr>
          <w:rStyle w:val="None"/>
          <w:rFonts w:ascii="David" w:eastAsia="David" w:hAnsi="David" w:cs="Times New Roman" w:hint="cs"/>
          <w:color w:val="auto"/>
          <w:sz w:val="24"/>
          <w:szCs w:val="24"/>
          <w:rtl/>
          <w:lang w:bidi="he-IL"/>
        </w:rPr>
        <w:t xml:space="preserve"> </w:t>
      </w:r>
      <w:r w:rsidR="009D7F7C">
        <w:rPr>
          <w:rStyle w:val="None"/>
          <w:rFonts w:ascii="David" w:eastAsia="David" w:hAnsi="David" w:cs="Times New Roman" w:hint="cs"/>
          <w:color w:val="auto"/>
          <w:sz w:val="24"/>
          <w:szCs w:val="24"/>
          <w:lang w:bidi="he-IL"/>
        </w:rPr>
        <w:t xml:space="preserve">accurate </w:t>
      </w:r>
      <w:r w:rsidR="00625B7D">
        <w:rPr>
          <w:rStyle w:val="None"/>
          <w:rFonts w:ascii="David" w:eastAsia="David" w:hAnsi="David" w:cs="Times New Roman"/>
          <w:color w:val="auto"/>
          <w:sz w:val="24"/>
          <w:szCs w:val="24"/>
          <w:lang w:bidi="he-IL"/>
        </w:rPr>
        <w:t xml:space="preserve">measures </w:t>
      </w:r>
      <w:r w:rsidR="00625B7D" w:rsidRPr="00056BF1">
        <w:rPr>
          <w:rStyle w:val="None"/>
          <w:rFonts w:ascii="David" w:eastAsia="David" w:hAnsi="David" w:cs="David"/>
          <w:color w:val="auto"/>
          <w:sz w:val="24"/>
          <w:szCs w:val="24"/>
        </w:rPr>
        <w:t>IQ</w:t>
      </w:r>
      <w:r w:rsidRPr="00056BF1">
        <w:rPr>
          <w:rStyle w:val="None"/>
          <w:rFonts w:ascii="David" w:eastAsia="David" w:hAnsi="David" w:cs="David"/>
          <w:color w:val="auto"/>
          <w:sz w:val="24"/>
          <w:szCs w:val="24"/>
        </w:rPr>
        <w:t xml:space="preserve"> of the subjects to rule out gaps between the groups.</w:t>
      </w:r>
    </w:p>
    <w:p w:rsidR="00945652" w:rsidRPr="00625B7D" w:rsidRDefault="00895DB6" w:rsidP="005048F3">
      <w:pPr>
        <w:spacing w:after="0" w:line="480" w:lineRule="auto"/>
        <w:rPr>
          <w:rStyle w:val="None"/>
          <w:rFonts w:ascii="David" w:eastAsia="David" w:hAnsi="David" w:cs="David"/>
          <w:color w:val="auto"/>
          <w:sz w:val="24"/>
          <w:szCs w:val="24"/>
        </w:rPr>
      </w:pPr>
      <w:r w:rsidRPr="00056BF1">
        <w:rPr>
          <w:rStyle w:val="None"/>
          <w:rFonts w:ascii="David" w:eastAsia="David" w:hAnsi="David" w:cs="David"/>
          <w:color w:val="auto"/>
          <w:sz w:val="24"/>
          <w:szCs w:val="24"/>
        </w:rPr>
        <w:tab/>
      </w:r>
      <w:r w:rsidR="00945652" w:rsidRPr="00625B7D">
        <w:rPr>
          <w:rStyle w:val="None"/>
          <w:rFonts w:ascii="David" w:eastAsia="David" w:hAnsi="David" w:cs="David"/>
          <w:color w:val="auto"/>
          <w:sz w:val="24"/>
          <w:szCs w:val="24"/>
        </w:rPr>
        <w:t>Following on from this, a number of suggestions for follow-u</w:t>
      </w:r>
      <w:r w:rsidR="00625B7D" w:rsidRPr="00625B7D">
        <w:rPr>
          <w:rStyle w:val="None"/>
          <w:rFonts w:ascii="David" w:eastAsia="David" w:hAnsi="David" w:cs="David"/>
          <w:color w:val="auto"/>
          <w:sz w:val="24"/>
          <w:szCs w:val="24"/>
        </w:rPr>
        <w:t>p studies are presented: First,</w:t>
      </w:r>
      <w:r w:rsidR="00625B7D" w:rsidRPr="00625B7D">
        <w:rPr>
          <w:rStyle w:val="None"/>
          <w:rFonts w:ascii="David" w:eastAsia="David" w:hAnsi="David" w:cs="David"/>
          <w:color w:val="auto"/>
          <w:sz w:val="24"/>
          <w:szCs w:val="24"/>
          <w:lang w:bidi="he-IL"/>
        </w:rPr>
        <w:t xml:space="preserve"> </w:t>
      </w:r>
      <w:r w:rsidR="00625B7D" w:rsidRPr="00625B7D">
        <w:rPr>
          <w:rStyle w:val="None"/>
          <w:rFonts w:ascii="David" w:eastAsia="David" w:hAnsi="David" w:cs="David"/>
          <w:color w:val="auto"/>
          <w:sz w:val="24"/>
          <w:szCs w:val="24"/>
        </w:rPr>
        <w:t xml:space="preserve">further studies to </w:t>
      </w:r>
      <w:r w:rsidR="00625B7D" w:rsidRPr="005048F3">
        <w:rPr>
          <w:rStyle w:val="None"/>
          <w:rFonts w:ascii="David" w:eastAsia="David" w:hAnsi="David" w:cs="David"/>
          <w:color w:val="auto"/>
          <w:sz w:val="24"/>
          <w:szCs w:val="24"/>
        </w:rPr>
        <w:t xml:space="preserve">focus on the perceptual aspect that may increasing the efficacy of AN treatment. </w:t>
      </w:r>
      <w:r w:rsidR="00945652" w:rsidRPr="005048F3">
        <w:rPr>
          <w:rStyle w:val="None"/>
          <w:rFonts w:ascii="David" w:eastAsia="David" w:hAnsi="David" w:cs="David"/>
          <w:color w:val="auto"/>
          <w:sz w:val="24"/>
          <w:szCs w:val="24"/>
        </w:rPr>
        <w:t xml:space="preserve">Second, </w:t>
      </w:r>
      <w:r w:rsidR="005048F3" w:rsidRPr="005048F3">
        <w:rPr>
          <w:rStyle w:val="None"/>
          <w:rFonts w:ascii="David" w:eastAsia="David" w:hAnsi="David" w:cs="David"/>
          <w:color w:val="auto"/>
          <w:sz w:val="24"/>
          <w:szCs w:val="24"/>
        </w:rPr>
        <w:t xml:space="preserve">examine both types of </w:t>
      </w:r>
      <w:r w:rsidR="005048F3">
        <w:rPr>
          <w:rFonts w:ascii="David" w:eastAsia="David" w:hAnsi="David" w:cs="David"/>
          <w:sz w:val="24"/>
          <w:szCs w:val="24"/>
        </w:rPr>
        <w:t>pathological eating behaviors in AN</w:t>
      </w:r>
      <w:r w:rsidR="005048F3">
        <w:rPr>
          <w:rStyle w:val="None"/>
          <w:rFonts w:ascii="David" w:eastAsia="David" w:hAnsi="David" w:cs="David"/>
          <w:color w:val="auto"/>
          <w:sz w:val="24"/>
          <w:szCs w:val="24"/>
        </w:rPr>
        <w:t xml:space="preserve"> (</w:t>
      </w:r>
      <w:r w:rsidR="005048F3">
        <w:rPr>
          <w:rFonts w:ascii="David" w:eastAsia="David" w:hAnsi="David" w:cs="David"/>
          <w:sz w:val="24"/>
          <w:szCs w:val="24"/>
        </w:rPr>
        <w:t xml:space="preserve">restricting type and binge-purge type) </w:t>
      </w:r>
      <w:r w:rsidR="005048F3">
        <w:rPr>
          <w:rStyle w:val="None"/>
          <w:rFonts w:ascii="David" w:eastAsia="David" w:hAnsi="David" w:cs="David"/>
          <w:color w:val="auto"/>
          <w:sz w:val="24"/>
          <w:szCs w:val="24"/>
        </w:rPr>
        <w:t xml:space="preserve">in the context of CF. </w:t>
      </w:r>
      <w:r w:rsidR="00945652" w:rsidRPr="00625B7D">
        <w:rPr>
          <w:rStyle w:val="None"/>
          <w:rFonts w:ascii="David" w:eastAsia="David" w:hAnsi="David" w:cs="David"/>
          <w:color w:val="auto"/>
          <w:sz w:val="24"/>
          <w:szCs w:val="24"/>
        </w:rPr>
        <w:t>Third, it could be interesting to do further study with anorexia recoveries subjects.</w:t>
      </w:r>
    </w:p>
    <w:p w:rsidR="002C66D1" w:rsidRPr="00056BF1" w:rsidRDefault="00945652" w:rsidP="005048F3">
      <w:pPr>
        <w:pStyle w:val="110"/>
        <w:spacing w:after="0" w:line="480" w:lineRule="auto"/>
        <w:ind w:firstLine="720"/>
        <w:jc w:val="left"/>
        <w:rPr>
          <w:rFonts w:ascii="David" w:eastAsia="David" w:hAnsi="David" w:cs="David"/>
          <w:color w:val="auto"/>
          <w:u w:val="none"/>
        </w:rPr>
      </w:pPr>
      <w:r w:rsidRPr="00056BF1">
        <w:rPr>
          <w:rStyle w:val="None"/>
          <w:rFonts w:ascii="David" w:eastAsia="David" w:hAnsi="David" w:cs="David"/>
          <w:color w:val="auto"/>
          <w:u w:val="none"/>
        </w:rPr>
        <w:t xml:space="preserve">The research focused on CF types, in order to expand the existing knowledge on cognitive </w:t>
      </w:r>
      <w:r w:rsidR="006C2493" w:rsidRPr="00056BF1">
        <w:rPr>
          <w:rStyle w:val="None"/>
          <w:rFonts w:ascii="David" w:eastAsia="David" w:hAnsi="David" w:cs="David"/>
          <w:color w:val="auto"/>
          <w:u w:val="none"/>
        </w:rPr>
        <w:t xml:space="preserve">flexibility </w:t>
      </w:r>
      <w:r w:rsidRPr="00056BF1">
        <w:rPr>
          <w:rStyle w:val="None"/>
          <w:rFonts w:ascii="David" w:eastAsia="David" w:hAnsi="David" w:cs="David"/>
          <w:color w:val="auto"/>
          <w:u w:val="none"/>
        </w:rPr>
        <w:t xml:space="preserve">in AN and to offer a new approach of understanding their role in the disorder (Reville, 2016). The current study’s contribution with regard to CF is in identifying the most sensitive CF type of AN in the acute stage. On the empirical level, the study's contribution was by dividing CF into different types, as all studies to this day interpreted CF as a monolithic concept. Thus, the </w:t>
      </w:r>
      <w:r w:rsidR="00D82630" w:rsidRPr="00056BF1">
        <w:rPr>
          <w:rStyle w:val="None"/>
          <w:rFonts w:ascii="David" w:eastAsia="David" w:hAnsi="David" w:cs="David"/>
          <w:color w:val="auto"/>
          <w:u w:val="none"/>
        </w:rPr>
        <w:t xml:space="preserve">shed light on the </w:t>
      </w:r>
      <w:r w:rsidRPr="00056BF1">
        <w:rPr>
          <w:rStyle w:val="None"/>
          <w:rFonts w:ascii="David" w:eastAsia="David" w:hAnsi="David" w:cs="David"/>
          <w:color w:val="auto"/>
          <w:u w:val="none"/>
        </w:rPr>
        <w:t xml:space="preserve">detachable nature of CF </w:t>
      </w:r>
      <w:r w:rsidR="005D019B">
        <w:rPr>
          <w:rStyle w:val="None"/>
          <w:rFonts w:ascii="David" w:eastAsia="David" w:hAnsi="David" w:cs="David"/>
          <w:color w:val="auto"/>
          <w:u w:val="none"/>
        </w:rPr>
        <w:t xml:space="preserve"> in AN patient</w:t>
      </w:r>
      <w:r w:rsidRPr="00056BF1">
        <w:rPr>
          <w:rStyle w:val="None"/>
          <w:rFonts w:ascii="David" w:eastAsia="David" w:hAnsi="David" w:cs="David"/>
          <w:color w:val="auto"/>
          <w:u w:val="none"/>
        </w:rPr>
        <w:t xml:space="preserve">s. Finally, </w:t>
      </w:r>
      <w:r w:rsidR="00C43D61" w:rsidRPr="00056BF1">
        <w:rPr>
          <w:rStyle w:val="None"/>
          <w:rFonts w:ascii="David" w:eastAsia="David" w:hAnsi="David" w:cs="David"/>
          <w:color w:val="auto"/>
          <w:u w:val="none"/>
        </w:rPr>
        <w:t>d</w:t>
      </w:r>
      <w:r w:rsidRPr="00056BF1">
        <w:rPr>
          <w:rStyle w:val="None"/>
          <w:rFonts w:ascii="David" w:eastAsia="David" w:hAnsi="David" w:cs="David"/>
          <w:color w:val="auto"/>
          <w:u w:val="none"/>
        </w:rPr>
        <w:t>istinguishing between different t</w:t>
      </w:r>
      <w:r w:rsidR="005D019B">
        <w:rPr>
          <w:rStyle w:val="None"/>
          <w:rFonts w:ascii="David" w:eastAsia="David" w:hAnsi="David" w:cs="David"/>
          <w:color w:val="auto"/>
          <w:u w:val="none"/>
        </w:rPr>
        <w:t>ypes of CF will hopefully help</w:t>
      </w:r>
      <w:r w:rsidRPr="00056BF1">
        <w:rPr>
          <w:rStyle w:val="None"/>
          <w:rFonts w:ascii="David" w:eastAsia="David" w:hAnsi="David" w:cs="David"/>
          <w:color w:val="auto"/>
          <w:u w:val="none"/>
        </w:rPr>
        <w:t xml:space="preserve"> to improve cognitive treatments focusing on this specific ability.</w:t>
      </w:r>
      <w:r w:rsidR="002C66D1" w:rsidRPr="00056BF1">
        <w:rPr>
          <w:rStyle w:val="None"/>
          <w:rFonts w:ascii="David" w:eastAsia="David" w:hAnsi="David" w:cs="David"/>
          <w:color w:val="auto"/>
          <w:u w:val="none"/>
        </w:rPr>
        <w:t xml:space="preserve"> </w:t>
      </w:r>
      <w:r w:rsidR="005048F3">
        <w:rPr>
          <w:rStyle w:val="None"/>
          <w:rFonts w:ascii="David" w:eastAsia="David" w:hAnsi="David" w:cs="David"/>
          <w:color w:val="auto"/>
          <w:u w:val="none"/>
        </w:rPr>
        <w:t>We hope that this</w:t>
      </w:r>
      <w:r w:rsidR="005048F3" w:rsidRPr="005048F3">
        <w:rPr>
          <w:rStyle w:val="None"/>
          <w:rFonts w:ascii="David" w:eastAsia="David" w:hAnsi="David" w:cs="David"/>
          <w:color w:val="auto"/>
          <w:u w:val="none"/>
        </w:rPr>
        <w:t xml:space="preserve"> study will help to make more informed us</w:t>
      </w:r>
      <w:r w:rsidR="005048F3">
        <w:rPr>
          <w:rStyle w:val="None"/>
          <w:rFonts w:ascii="David" w:eastAsia="David" w:hAnsi="David" w:cs="David"/>
          <w:color w:val="auto"/>
          <w:u w:val="none"/>
        </w:rPr>
        <w:t>e of cognitive tasks in care in AN patients.</w:t>
      </w:r>
    </w:p>
    <w:p w:rsidR="00945652" w:rsidRPr="00056BF1" w:rsidRDefault="00945652" w:rsidP="005048F3">
      <w:pPr>
        <w:spacing w:after="0" w:line="480" w:lineRule="auto"/>
        <w:ind w:firstLine="720"/>
        <w:rPr>
          <w:rStyle w:val="None"/>
          <w:rFonts w:ascii="David" w:eastAsia="David" w:hAnsi="David" w:cs="David"/>
          <w:color w:val="auto"/>
          <w:sz w:val="24"/>
          <w:szCs w:val="24"/>
        </w:rPr>
      </w:pPr>
      <w:r w:rsidRPr="00056BF1">
        <w:rPr>
          <w:rStyle w:val="None"/>
          <w:rFonts w:ascii="David" w:eastAsia="David" w:hAnsi="David" w:cs="David"/>
          <w:color w:val="auto"/>
          <w:sz w:val="24"/>
          <w:szCs w:val="24"/>
        </w:rPr>
        <w:t>The current study aimed to test the differences in CF between AN patient and healthy</w:t>
      </w:r>
      <w:r w:rsidR="00C43D61" w:rsidRPr="00056BF1">
        <w:rPr>
          <w:rStyle w:val="None"/>
          <w:rFonts w:ascii="David" w:eastAsia="David" w:hAnsi="David" w:cs="David"/>
          <w:color w:val="auto"/>
          <w:sz w:val="24"/>
          <w:szCs w:val="24"/>
        </w:rPr>
        <w:t xml:space="preserve"> controls</w:t>
      </w:r>
      <w:r w:rsidRPr="00056BF1">
        <w:rPr>
          <w:rStyle w:val="None"/>
          <w:rFonts w:ascii="David" w:eastAsia="David" w:hAnsi="David" w:cs="David"/>
          <w:color w:val="auto"/>
          <w:sz w:val="24"/>
          <w:szCs w:val="24"/>
        </w:rPr>
        <w:t>. The findings of the study showed that AN patient</w:t>
      </w:r>
      <w:r w:rsidR="00346651" w:rsidRPr="00056BF1">
        <w:rPr>
          <w:rStyle w:val="None"/>
          <w:rFonts w:ascii="David" w:eastAsia="David" w:hAnsi="David" w:cs="David"/>
          <w:color w:val="auto"/>
          <w:sz w:val="24"/>
          <w:szCs w:val="24"/>
        </w:rPr>
        <w:t xml:space="preserve">s </w:t>
      </w:r>
      <w:r w:rsidRPr="00056BF1">
        <w:rPr>
          <w:rStyle w:val="None"/>
          <w:rFonts w:ascii="David" w:eastAsia="David" w:hAnsi="David" w:cs="David"/>
          <w:color w:val="auto"/>
          <w:sz w:val="24"/>
          <w:szCs w:val="24"/>
        </w:rPr>
        <w:t xml:space="preserve">has a more impaired CF and this was displayed </w:t>
      </w:r>
      <w:r w:rsidRPr="006F0448">
        <w:rPr>
          <w:rStyle w:val="None"/>
          <w:rFonts w:ascii="David" w:eastAsia="David" w:hAnsi="David" w:cs="David"/>
          <w:color w:val="auto"/>
          <w:sz w:val="24"/>
          <w:szCs w:val="24"/>
        </w:rPr>
        <w:t>beyond the level of dis</w:t>
      </w:r>
      <w:r w:rsidR="00EE6D9C" w:rsidRPr="006F0448">
        <w:rPr>
          <w:rStyle w:val="None"/>
          <w:rFonts w:ascii="David" w:eastAsia="David" w:hAnsi="David" w:cs="David"/>
          <w:color w:val="auto"/>
          <w:sz w:val="24"/>
          <w:szCs w:val="24"/>
        </w:rPr>
        <w:t>tress they owe. Furthermore,</w:t>
      </w:r>
      <w:r w:rsidRPr="006F0448">
        <w:rPr>
          <w:rStyle w:val="None"/>
          <w:rFonts w:ascii="David" w:eastAsia="David" w:hAnsi="David" w:cs="David"/>
          <w:color w:val="auto"/>
          <w:sz w:val="24"/>
          <w:szCs w:val="24"/>
        </w:rPr>
        <w:t xml:space="preserve"> we showed that AN patients are more rigid in their thinking than a healthy population</w:t>
      </w:r>
      <w:r w:rsidR="00C43D61" w:rsidRPr="006F0448">
        <w:rPr>
          <w:rStyle w:val="None"/>
          <w:rFonts w:ascii="David" w:eastAsia="David" w:hAnsi="David" w:cs="David"/>
          <w:color w:val="auto"/>
          <w:sz w:val="24"/>
          <w:szCs w:val="24"/>
        </w:rPr>
        <w:t>, but above this</w:t>
      </w:r>
      <w:r w:rsidRPr="006F0448">
        <w:rPr>
          <w:rStyle w:val="None"/>
          <w:rFonts w:ascii="David" w:eastAsia="David" w:hAnsi="David" w:cs="David"/>
          <w:color w:val="auto"/>
          <w:sz w:val="24"/>
          <w:szCs w:val="24"/>
        </w:rPr>
        <w:t xml:space="preserve"> switching sets are</w:t>
      </w:r>
      <w:r w:rsidR="00EE6D9C" w:rsidRPr="006F0448">
        <w:rPr>
          <w:rStyle w:val="None"/>
          <w:rFonts w:ascii="David" w:eastAsia="David" w:hAnsi="David" w:cs="David"/>
          <w:color w:val="auto"/>
          <w:sz w:val="24"/>
          <w:szCs w:val="24"/>
        </w:rPr>
        <w:t xml:space="preserve"> the most sensitive type of CF</w:t>
      </w:r>
      <w:r w:rsidRPr="006F0448">
        <w:rPr>
          <w:rStyle w:val="None"/>
          <w:rFonts w:ascii="David" w:eastAsia="David" w:hAnsi="David" w:cs="David"/>
          <w:color w:val="auto"/>
          <w:sz w:val="24"/>
          <w:szCs w:val="24"/>
        </w:rPr>
        <w:t xml:space="preserve">. In view of the current study, it can be inferred that AN patients have </w:t>
      </w:r>
      <w:r w:rsidR="005048F3">
        <w:rPr>
          <w:rStyle w:val="None"/>
          <w:rFonts w:ascii="David" w:eastAsia="David" w:hAnsi="David" w:cs="David"/>
          <w:color w:val="auto"/>
          <w:sz w:val="24"/>
          <w:szCs w:val="24"/>
        </w:rPr>
        <w:t>a cognitive impairment in CF</w:t>
      </w:r>
      <w:r w:rsidR="005048F3" w:rsidRPr="005048F3">
        <w:rPr>
          <w:rStyle w:val="None"/>
          <w:rFonts w:ascii="David" w:eastAsia="David" w:hAnsi="David" w:cs="David"/>
          <w:color w:val="auto"/>
          <w:sz w:val="24"/>
          <w:szCs w:val="24"/>
        </w:rPr>
        <w:t>, as well as have a more sensitive index compared to others.</w:t>
      </w:r>
      <w:r w:rsidR="005048F3">
        <w:rPr>
          <w:rStyle w:val="None"/>
          <w:rFonts w:ascii="David" w:eastAsia="David" w:hAnsi="David" w:cs="David"/>
          <w:color w:val="auto"/>
          <w:sz w:val="24"/>
          <w:szCs w:val="24"/>
          <w:lang w:bidi="he-IL"/>
        </w:rPr>
        <w:t xml:space="preserve"> </w:t>
      </w:r>
      <w:r w:rsidRPr="006F0448">
        <w:rPr>
          <w:rStyle w:val="None"/>
          <w:rFonts w:ascii="David" w:eastAsia="David" w:hAnsi="David" w:cs="David"/>
          <w:color w:val="auto"/>
          <w:sz w:val="24"/>
          <w:szCs w:val="24"/>
        </w:rPr>
        <w:t>Therefore, Further follow-up studies should continue to explore this question.</w:t>
      </w:r>
    </w:p>
    <w:p w:rsidR="00945652" w:rsidRPr="00056BF1" w:rsidRDefault="00945652" w:rsidP="00D85045">
      <w:pPr>
        <w:bidi/>
        <w:spacing w:after="0" w:line="480" w:lineRule="auto"/>
        <w:rPr>
          <w:ins w:id="24" w:author="Eyal Heled" w:date="2020-01-05T12:36:00Z"/>
          <w:rStyle w:val="None"/>
          <w:rFonts w:ascii="David" w:eastAsia="David" w:hAnsi="David" w:cs="David" w:hint="cs"/>
          <w:color w:val="auto"/>
          <w:sz w:val="24"/>
          <w:szCs w:val="24"/>
          <w:lang w:bidi="he-IL"/>
        </w:rPr>
      </w:pPr>
    </w:p>
    <w:p w:rsidR="00C43D61" w:rsidRDefault="00C43D61" w:rsidP="00D82630">
      <w:pPr>
        <w:spacing w:after="0" w:line="480" w:lineRule="auto"/>
        <w:rPr>
          <w:rStyle w:val="None"/>
          <w:rFonts w:ascii="David" w:eastAsia="David" w:hAnsi="David" w:cs="David"/>
          <w:sz w:val="24"/>
          <w:szCs w:val="24"/>
        </w:rPr>
      </w:pPr>
    </w:p>
    <w:p w:rsidR="00945652" w:rsidRDefault="00945652" w:rsidP="00EA44B8">
      <w:pPr>
        <w:pStyle w:val="110"/>
        <w:spacing w:after="0" w:line="480" w:lineRule="auto"/>
        <w:rPr>
          <w:rStyle w:val="None"/>
          <w:rFonts w:ascii="David" w:eastAsia="David" w:hAnsi="David" w:cs="David"/>
        </w:rPr>
      </w:pPr>
      <w:r>
        <w:rPr>
          <w:rStyle w:val="Hyperlink1"/>
        </w:rPr>
        <w:lastRenderedPageBreak/>
        <w:t xml:space="preserve">5. References </w:t>
      </w:r>
    </w:p>
    <w:p w:rsidR="00945652" w:rsidRDefault="00945652" w:rsidP="00EA44B8">
      <w:pPr>
        <w:spacing w:after="0" w:line="480" w:lineRule="auto"/>
        <w:rPr>
          <w:rStyle w:val="None"/>
          <w:rFonts w:ascii="David" w:eastAsia="David" w:hAnsi="David" w:cs="David"/>
          <w:sz w:val="24"/>
          <w:szCs w:val="24"/>
        </w:rPr>
      </w:pPr>
      <w:r>
        <w:rPr>
          <w:rStyle w:val="None"/>
          <w:rFonts w:ascii="David" w:eastAsia="David" w:hAnsi="David" w:cs="David"/>
          <w:sz w:val="24"/>
          <w:szCs w:val="24"/>
        </w:rPr>
        <w:t>American Psychiatric Association. (2013). </w:t>
      </w:r>
      <w:r>
        <w:rPr>
          <w:rStyle w:val="None"/>
          <w:rFonts w:ascii="David" w:eastAsia="David" w:hAnsi="David" w:cs="David"/>
          <w:i/>
          <w:iCs/>
          <w:sz w:val="24"/>
          <w:szCs w:val="24"/>
        </w:rPr>
        <w:t>Diagnostic and statistical manual of mental disorders (DSM-5®)</w:t>
      </w:r>
      <w:r>
        <w:rPr>
          <w:rStyle w:val="None"/>
          <w:rFonts w:ascii="David" w:eastAsia="David" w:hAnsi="David" w:cs="David"/>
          <w:sz w:val="24"/>
          <w:szCs w:val="24"/>
        </w:rPr>
        <w:t>. American Psychiatric Pub.</w:t>
      </w:r>
    </w:p>
    <w:p w:rsidR="00945652" w:rsidRDefault="00945652">
      <w:pPr>
        <w:bidi/>
        <w:spacing w:after="0" w:line="480" w:lineRule="auto"/>
        <w:jc w:val="right"/>
        <w:rPr>
          <w:rStyle w:val="None"/>
          <w:rFonts w:ascii="David" w:eastAsia="David" w:hAnsi="David" w:cs="David"/>
          <w:sz w:val="24"/>
          <w:szCs w:val="24"/>
          <w:rtl/>
          <w:lang w:val="he-IL" w:bidi="he-IL"/>
        </w:rPr>
        <w:pPrChange w:id="25" w:author="Eyal Heled" w:date="2020-01-05T12:28:00Z">
          <w:pPr>
            <w:bidi/>
            <w:spacing w:after="160" w:line="480" w:lineRule="auto"/>
            <w:jc w:val="right"/>
          </w:pPr>
        </w:pPrChange>
      </w:pPr>
      <w:r>
        <w:rPr>
          <w:rStyle w:val="None"/>
          <w:rFonts w:ascii="David" w:eastAsia="David" w:hAnsi="David" w:cs="David"/>
          <w:sz w:val="24"/>
          <w:szCs w:val="24"/>
        </w:rPr>
        <w:t>Berkman, N. D., Lohr, K. N., &amp; Bulik, C. M. (2007). Outcomes of eating disorders: a systematic review of the literature. </w:t>
      </w:r>
      <w:r>
        <w:rPr>
          <w:rStyle w:val="None"/>
          <w:rFonts w:ascii="David" w:eastAsia="David" w:hAnsi="David" w:cs="David"/>
          <w:i/>
          <w:iCs/>
          <w:sz w:val="24"/>
          <w:szCs w:val="24"/>
        </w:rPr>
        <w:t>International Journal of Eating Disorders</w:t>
      </w:r>
      <w:r>
        <w:rPr>
          <w:rStyle w:val="None"/>
          <w:rFonts w:ascii="David" w:eastAsia="David" w:hAnsi="David" w:cs="David"/>
          <w:sz w:val="24"/>
          <w:szCs w:val="24"/>
        </w:rPr>
        <w:t>, </w:t>
      </w:r>
      <w:r>
        <w:rPr>
          <w:rStyle w:val="None"/>
          <w:rFonts w:ascii="David" w:eastAsia="David" w:hAnsi="David" w:cs="David"/>
          <w:i/>
          <w:iCs/>
          <w:sz w:val="24"/>
          <w:szCs w:val="24"/>
        </w:rPr>
        <w:t>40</w:t>
      </w:r>
      <w:r>
        <w:rPr>
          <w:rStyle w:val="None"/>
          <w:rFonts w:ascii="David" w:eastAsia="David" w:hAnsi="David" w:cs="David"/>
          <w:sz w:val="24"/>
          <w:szCs w:val="24"/>
        </w:rPr>
        <w:t>(4), 293-309.</w:t>
      </w:r>
    </w:p>
    <w:p w:rsidR="00945652" w:rsidRDefault="00945652">
      <w:pPr>
        <w:bidi/>
        <w:spacing w:after="0" w:line="480" w:lineRule="auto"/>
        <w:jc w:val="right"/>
        <w:rPr>
          <w:rStyle w:val="None"/>
          <w:rFonts w:ascii="David" w:eastAsia="David" w:hAnsi="David" w:cs="David"/>
          <w:sz w:val="24"/>
          <w:szCs w:val="24"/>
          <w:rtl/>
        </w:rPr>
        <w:pPrChange w:id="26" w:author="Eyal Heled" w:date="2020-01-05T12:28:00Z">
          <w:pPr>
            <w:bidi/>
            <w:spacing w:after="160" w:line="480" w:lineRule="auto"/>
            <w:jc w:val="right"/>
          </w:pPr>
        </w:pPrChange>
      </w:pPr>
      <w:r>
        <w:rPr>
          <w:rStyle w:val="None"/>
          <w:rFonts w:ascii="David" w:eastAsia="David" w:hAnsi="David" w:cs="David"/>
          <w:sz w:val="24"/>
          <w:szCs w:val="24"/>
        </w:rPr>
        <w:t>Bulik, C. M., Slof-Op't Landt, M. C., Van Furth, E. F., &amp; Sullivan, P. F. (2007). The genetics of anorexia nervosa. </w:t>
      </w:r>
      <w:r>
        <w:rPr>
          <w:rStyle w:val="None"/>
          <w:rFonts w:ascii="David" w:eastAsia="David" w:hAnsi="David" w:cs="David"/>
          <w:i/>
          <w:iCs/>
          <w:sz w:val="24"/>
          <w:szCs w:val="24"/>
        </w:rPr>
        <w:t>Annu. Rev. Nutr.</w:t>
      </w:r>
      <w:r>
        <w:rPr>
          <w:rStyle w:val="None"/>
          <w:rFonts w:ascii="David" w:eastAsia="David" w:hAnsi="David" w:cs="David"/>
          <w:sz w:val="24"/>
          <w:szCs w:val="24"/>
        </w:rPr>
        <w:t>, </w:t>
      </w:r>
      <w:r>
        <w:rPr>
          <w:rStyle w:val="None"/>
          <w:rFonts w:ascii="David" w:eastAsia="David" w:hAnsi="David" w:cs="David"/>
          <w:i/>
          <w:iCs/>
          <w:sz w:val="24"/>
          <w:szCs w:val="24"/>
        </w:rPr>
        <w:t>27</w:t>
      </w:r>
      <w:r>
        <w:rPr>
          <w:rStyle w:val="None"/>
          <w:rFonts w:ascii="David" w:eastAsia="David" w:hAnsi="David" w:cs="David"/>
          <w:sz w:val="24"/>
          <w:szCs w:val="24"/>
        </w:rPr>
        <w:t>, 263-275.</w:t>
      </w:r>
    </w:p>
    <w:p w:rsidR="00945652" w:rsidRDefault="00945652">
      <w:pPr>
        <w:pStyle w:val="110"/>
        <w:spacing w:after="0" w:line="480" w:lineRule="auto"/>
        <w:rPr>
          <w:rStyle w:val="None"/>
          <w:rFonts w:ascii="David" w:eastAsia="David" w:hAnsi="David" w:cs="David"/>
          <w:sz w:val="22"/>
          <w:szCs w:val="22"/>
          <w:u w:val="none"/>
          <w:lang w:bidi="ar-SA"/>
        </w:rPr>
        <w:pPrChange w:id="27" w:author="Eyal Heled" w:date="2020-01-05T12:28:00Z">
          <w:pPr>
            <w:pStyle w:val="110"/>
            <w:spacing w:line="480" w:lineRule="auto"/>
          </w:pPr>
        </w:pPrChange>
      </w:pPr>
    </w:p>
    <w:p w:rsidR="00945652" w:rsidRDefault="00945652">
      <w:pPr>
        <w:pStyle w:val="110"/>
        <w:spacing w:after="0" w:line="480" w:lineRule="auto"/>
        <w:rPr>
          <w:rStyle w:val="None"/>
          <w:rFonts w:ascii="David" w:eastAsia="David" w:hAnsi="David" w:cs="David"/>
          <w:sz w:val="22"/>
          <w:szCs w:val="22"/>
          <w:u w:val="none"/>
          <w:lang w:bidi="ar-SA"/>
        </w:rPr>
        <w:pPrChange w:id="28" w:author="Eyal Heled" w:date="2020-01-05T12:28:00Z">
          <w:pPr>
            <w:pStyle w:val="110"/>
            <w:spacing w:line="480" w:lineRule="auto"/>
          </w:pPr>
        </w:pPrChange>
      </w:pPr>
      <w:r>
        <w:rPr>
          <w:rStyle w:val="None"/>
          <w:rFonts w:ascii="David" w:eastAsia="David" w:hAnsi="David" w:cs="David"/>
          <w:u w:val="none"/>
          <w:shd w:val="clear" w:color="auto" w:fill="FFFFFF"/>
        </w:rPr>
        <w:t>Bulik, C. M., Reba, L., Siega</w:t>
      </w:r>
      <w:r>
        <w:rPr>
          <w:rStyle w:val="None"/>
          <w:rFonts w:ascii="Cambria Math" w:eastAsia="Cambria Math" w:hAnsi="Cambria Math" w:cs="Cambria Math"/>
          <w:u w:val="none"/>
          <w:shd w:val="clear" w:color="auto" w:fill="FFFFFF"/>
        </w:rPr>
        <w:t>‐</w:t>
      </w:r>
      <w:r>
        <w:rPr>
          <w:rStyle w:val="None"/>
          <w:rFonts w:ascii="David" w:eastAsia="David" w:hAnsi="David" w:cs="David"/>
          <w:u w:val="none"/>
          <w:shd w:val="clear" w:color="auto" w:fill="FFFFFF"/>
        </w:rPr>
        <w:t>Riz, A. M., &amp; Reichborn</w:t>
      </w:r>
      <w:r>
        <w:rPr>
          <w:rStyle w:val="None"/>
          <w:rFonts w:ascii="Cambria Math" w:eastAsia="Cambria Math" w:hAnsi="Cambria Math" w:cs="Cambria Math"/>
          <w:u w:val="none"/>
          <w:shd w:val="clear" w:color="auto" w:fill="FFFFFF"/>
        </w:rPr>
        <w:t>‐</w:t>
      </w:r>
      <w:r>
        <w:rPr>
          <w:rStyle w:val="None"/>
          <w:rFonts w:ascii="David" w:eastAsia="David" w:hAnsi="David" w:cs="David"/>
          <w:u w:val="none"/>
          <w:shd w:val="clear" w:color="auto" w:fill="FFFFFF"/>
        </w:rPr>
        <w:t>Kjennerud, T. (2005). Anorexia nervosa: definition, epidemiology, and cycle of risk. </w:t>
      </w:r>
      <w:r>
        <w:rPr>
          <w:rStyle w:val="None"/>
          <w:rFonts w:ascii="David" w:eastAsia="David" w:hAnsi="David" w:cs="David"/>
          <w:i/>
          <w:iCs/>
          <w:u w:val="none"/>
          <w:shd w:val="clear" w:color="auto" w:fill="FFFFFF"/>
        </w:rPr>
        <w:t>International Journal of Eating Disorders</w:t>
      </w:r>
      <w:r>
        <w:rPr>
          <w:rStyle w:val="None"/>
          <w:rFonts w:ascii="David" w:eastAsia="David" w:hAnsi="David" w:cs="David"/>
          <w:u w:val="none"/>
          <w:shd w:val="clear" w:color="auto" w:fill="FFFFFF"/>
        </w:rPr>
        <w:t>, </w:t>
      </w:r>
      <w:r>
        <w:rPr>
          <w:rStyle w:val="None"/>
          <w:rFonts w:ascii="David" w:eastAsia="David" w:hAnsi="David" w:cs="David"/>
          <w:i/>
          <w:iCs/>
          <w:u w:val="none"/>
          <w:shd w:val="clear" w:color="auto" w:fill="FFFFFF"/>
        </w:rPr>
        <w:t>37</w:t>
      </w:r>
      <w:r>
        <w:rPr>
          <w:rStyle w:val="None"/>
          <w:rFonts w:ascii="David" w:eastAsia="David" w:hAnsi="David" w:cs="David"/>
          <w:u w:val="none"/>
          <w:shd w:val="clear" w:color="auto" w:fill="FFFFFF"/>
        </w:rPr>
        <w:t>(S1), S2-S9.</w:t>
      </w:r>
      <w:r>
        <w:rPr>
          <w:rStyle w:val="None"/>
          <w:rFonts w:ascii="David" w:eastAsia="David" w:hAnsi="David" w:cs="David"/>
          <w:u w:val="none"/>
          <w:shd w:val="clear" w:color="auto" w:fill="FFFFFF"/>
          <w:rtl/>
          <w:lang w:val="he-IL"/>
        </w:rPr>
        <w:t>‏</w:t>
      </w:r>
    </w:p>
    <w:p w:rsidR="00945652" w:rsidRDefault="00945652">
      <w:pPr>
        <w:bidi/>
        <w:spacing w:after="0" w:line="480" w:lineRule="auto"/>
        <w:jc w:val="right"/>
        <w:rPr>
          <w:rStyle w:val="None"/>
          <w:rFonts w:ascii="David" w:eastAsia="David" w:hAnsi="David" w:cs="David"/>
          <w:sz w:val="24"/>
          <w:szCs w:val="24"/>
          <w:rtl/>
        </w:rPr>
        <w:pPrChange w:id="29" w:author="Eyal Heled" w:date="2020-01-05T12:28:00Z">
          <w:pPr>
            <w:bidi/>
            <w:spacing w:after="160" w:line="480" w:lineRule="auto"/>
            <w:jc w:val="right"/>
          </w:pPr>
        </w:pPrChange>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Dajani, D. R., &amp; Uddin, L. Q. (2015). Demystifying cognitive flexibility: Implications for clinical and developmental neuroscience. Trends in Neurosciences, 38(9), 571-578.</w:t>
      </w:r>
    </w:p>
    <w:p w:rsidR="00945652" w:rsidRDefault="00945652">
      <w:pPr>
        <w:bidi/>
        <w:spacing w:after="0" w:line="480" w:lineRule="auto"/>
        <w:jc w:val="right"/>
        <w:rPr>
          <w:rStyle w:val="None"/>
          <w:rFonts w:ascii="David" w:eastAsia="David" w:hAnsi="David" w:cs="David"/>
          <w:sz w:val="24"/>
          <w:szCs w:val="24"/>
          <w:rtl/>
          <w:lang w:val="he-IL" w:bidi="he-IL"/>
        </w:rPr>
        <w:pPrChange w:id="30" w:author="Eyal Heled" w:date="2020-01-05T12:28:00Z">
          <w:pPr>
            <w:bidi/>
            <w:spacing w:after="160" w:line="480" w:lineRule="auto"/>
            <w:jc w:val="right"/>
          </w:pPr>
        </w:pPrChange>
      </w:pPr>
      <w:r>
        <w:rPr>
          <w:rStyle w:val="None"/>
          <w:rFonts w:ascii="David" w:eastAsia="David" w:hAnsi="David" w:cs="David"/>
          <w:sz w:val="24"/>
          <w:szCs w:val="24"/>
        </w:rPr>
        <w:t>Derogatis, L. R., &amp; Spencer, P. M. (1993). Brief symptom inventory: BSI (Vol. 18). Upper Saddle River, NJ: Pearson.</w:t>
      </w:r>
      <w:r>
        <w:rPr>
          <w:rStyle w:val="None"/>
          <w:rFonts w:ascii="David" w:eastAsia="David" w:hAnsi="David" w:cs="David"/>
          <w:sz w:val="24"/>
          <w:szCs w:val="24"/>
          <w:rtl/>
          <w:lang w:val="he-IL" w:bidi="he-IL"/>
        </w:rPr>
        <w:t>‏</w:t>
      </w:r>
    </w:p>
    <w:p w:rsidR="00945652" w:rsidRDefault="00945652">
      <w:pPr>
        <w:bidi/>
        <w:spacing w:after="0" w:line="480" w:lineRule="auto"/>
        <w:jc w:val="right"/>
        <w:rPr>
          <w:rStyle w:val="None"/>
          <w:rFonts w:ascii="David" w:eastAsia="David" w:hAnsi="David" w:cs="David"/>
          <w:sz w:val="24"/>
          <w:szCs w:val="24"/>
          <w:rtl/>
          <w:lang w:val="he-IL" w:bidi="he-IL"/>
        </w:rPr>
        <w:pPrChange w:id="31" w:author="Eyal Heled" w:date="2020-01-05T12:28:00Z">
          <w:pPr>
            <w:bidi/>
            <w:spacing w:after="160" w:line="480" w:lineRule="auto"/>
            <w:jc w:val="right"/>
          </w:pPr>
        </w:pPrChange>
      </w:pPr>
      <w:r>
        <w:rPr>
          <w:rStyle w:val="None"/>
          <w:rFonts w:ascii="David" w:eastAsia="David" w:hAnsi="David" w:cs="David"/>
          <w:sz w:val="24"/>
          <w:szCs w:val="24"/>
        </w:rPr>
        <w:t>Eslinger, P. J., &amp; Grattan, L. M. (1993). Frontal lobe and frontal-striatal substrates for different forms of human cognitive flexibility. </w:t>
      </w:r>
      <w:r>
        <w:rPr>
          <w:rStyle w:val="None"/>
          <w:rFonts w:ascii="David" w:eastAsia="David" w:hAnsi="David" w:cs="David"/>
          <w:i/>
          <w:iCs/>
          <w:sz w:val="24"/>
          <w:szCs w:val="24"/>
        </w:rPr>
        <w:t>Neuropsychologia</w:t>
      </w:r>
      <w:r>
        <w:rPr>
          <w:rStyle w:val="None"/>
          <w:rFonts w:ascii="David" w:eastAsia="David" w:hAnsi="David" w:cs="David"/>
          <w:sz w:val="24"/>
          <w:szCs w:val="24"/>
        </w:rPr>
        <w:t>, </w:t>
      </w:r>
      <w:r>
        <w:rPr>
          <w:rStyle w:val="None"/>
          <w:rFonts w:ascii="David" w:eastAsia="David" w:hAnsi="David" w:cs="David"/>
          <w:i/>
          <w:iCs/>
          <w:sz w:val="24"/>
          <w:szCs w:val="24"/>
        </w:rPr>
        <w:t>31</w:t>
      </w:r>
      <w:r>
        <w:rPr>
          <w:rStyle w:val="None"/>
          <w:rFonts w:ascii="David" w:eastAsia="David" w:hAnsi="David" w:cs="David"/>
          <w:sz w:val="24"/>
          <w:szCs w:val="24"/>
        </w:rPr>
        <w:t>(1), 17-28.</w:t>
      </w:r>
    </w:p>
    <w:p w:rsidR="00945652" w:rsidRDefault="00945652">
      <w:pPr>
        <w:bidi/>
        <w:spacing w:after="0" w:line="480" w:lineRule="auto"/>
        <w:jc w:val="right"/>
        <w:rPr>
          <w:rStyle w:val="None"/>
          <w:rFonts w:ascii="David" w:eastAsia="David" w:hAnsi="David" w:cs="David"/>
          <w:sz w:val="24"/>
          <w:szCs w:val="24"/>
          <w:rtl/>
        </w:rPr>
        <w:pPrChange w:id="32" w:author="Eyal Heled" w:date="2020-01-05T12:28:00Z">
          <w:pPr>
            <w:bidi/>
            <w:spacing w:after="160" w:line="480" w:lineRule="auto"/>
            <w:jc w:val="right"/>
          </w:pPr>
        </w:pPrChange>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Fairburn, C. G., &amp; Harrison, P. J. (2003). Eating disorders. </w:t>
      </w:r>
      <w:r>
        <w:rPr>
          <w:rStyle w:val="None"/>
          <w:rFonts w:ascii="David" w:eastAsia="David" w:hAnsi="David" w:cs="David"/>
          <w:i/>
          <w:iCs/>
          <w:sz w:val="24"/>
          <w:szCs w:val="24"/>
        </w:rPr>
        <w:t>The Lancet</w:t>
      </w:r>
      <w:r>
        <w:rPr>
          <w:rStyle w:val="None"/>
          <w:rFonts w:ascii="David" w:eastAsia="David" w:hAnsi="David" w:cs="David"/>
          <w:sz w:val="24"/>
          <w:szCs w:val="24"/>
        </w:rPr>
        <w:t>, </w:t>
      </w:r>
      <w:r>
        <w:rPr>
          <w:rStyle w:val="None"/>
          <w:rFonts w:ascii="David" w:eastAsia="David" w:hAnsi="David" w:cs="David"/>
          <w:i/>
          <w:iCs/>
          <w:sz w:val="24"/>
          <w:szCs w:val="24"/>
        </w:rPr>
        <w:t>361</w:t>
      </w:r>
      <w:r>
        <w:rPr>
          <w:rStyle w:val="None"/>
          <w:rFonts w:ascii="David" w:eastAsia="David" w:hAnsi="David" w:cs="David"/>
          <w:sz w:val="24"/>
          <w:szCs w:val="24"/>
        </w:rPr>
        <w:t>(9355), 407-416.</w:t>
      </w:r>
    </w:p>
    <w:p w:rsidR="00945652" w:rsidRDefault="00945652">
      <w:pPr>
        <w:bidi/>
        <w:spacing w:after="0" w:line="480" w:lineRule="auto"/>
        <w:jc w:val="right"/>
        <w:rPr>
          <w:rStyle w:val="None"/>
          <w:rFonts w:ascii="David" w:eastAsia="David" w:hAnsi="David" w:cs="David"/>
          <w:sz w:val="24"/>
          <w:szCs w:val="24"/>
          <w:rtl/>
        </w:rPr>
        <w:pPrChange w:id="33" w:author="Eyal Heled" w:date="2020-01-05T12:28:00Z">
          <w:pPr>
            <w:bidi/>
            <w:spacing w:after="160" w:line="480" w:lineRule="auto"/>
            <w:jc w:val="right"/>
          </w:pPr>
        </w:pPrChange>
      </w:pPr>
      <w:r>
        <w:rPr>
          <w:rStyle w:val="None"/>
          <w:rFonts w:ascii="David" w:eastAsia="David" w:hAnsi="David" w:cs="David"/>
          <w:sz w:val="24"/>
          <w:szCs w:val="24"/>
        </w:rPr>
        <w:t>Garner, D. M., Olmsted, M. P., Bohr, Y., &amp; Garfinkel, P. E. (1982). The eating attitudes test: psychometric features and clinical correlates. Psychological medicine, 12(4), 871-878.</w:t>
      </w:r>
    </w:p>
    <w:p w:rsidR="00945652" w:rsidRDefault="00945652">
      <w:pPr>
        <w:bidi/>
        <w:spacing w:after="0" w:line="480" w:lineRule="auto"/>
        <w:jc w:val="right"/>
        <w:rPr>
          <w:rStyle w:val="None"/>
          <w:rFonts w:ascii="David" w:eastAsia="David" w:hAnsi="David" w:cs="David"/>
          <w:sz w:val="24"/>
          <w:szCs w:val="24"/>
          <w:rtl/>
          <w:lang w:val="he-IL" w:bidi="he-IL"/>
        </w:rPr>
        <w:pPrChange w:id="34" w:author="Eyal Heled" w:date="2020-01-05T12:28:00Z">
          <w:pPr>
            <w:bidi/>
            <w:spacing w:after="160" w:line="480" w:lineRule="auto"/>
            <w:jc w:val="right"/>
          </w:pPr>
        </w:pPrChange>
      </w:pPr>
      <w:r>
        <w:rPr>
          <w:rStyle w:val="None"/>
          <w:rFonts w:ascii="David" w:eastAsia="David" w:hAnsi="David" w:cs="David"/>
          <w:sz w:val="24"/>
          <w:szCs w:val="24"/>
        </w:rPr>
        <w:t>Hambrook, D., Oldershaw, A., Rimes, K., Schmidt, U., Tchanturia, K., Treasure, J., ... &amp; Chalder, T. (2011). Emotional expression, self</w:t>
      </w:r>
      <w:r>
        <w:rPr>
          <w:rStyle w:val="None"/>
          <w:rFonts w:ascii="Cambria Math" w:eastAsia="Cambria Math" w:hAnsi="Cambria Math" w:cs="Cambria Math"/>
          <w:sz w:val="24"/>
          <w:szCs w:val="24"/>
        </w:rPr>
        <w:t>‐</w:t>
      </w:r>
      <w:r>
        <w:rPr>
          <w:rStyle w:val="None"/>
          <w:rFonts w:ascii="David" w:eastAsia="David" w:hAnsi="David" w:cs="David"/>
          <w:sz w:val="24"/>
          <w:szCs w:val="24"/>
        </w:rPr>
        <w:t>silencing, and distress tolerance in anorexia nervosa and chronic fatigue syndrome. British Journal of Clinical Psychology, 50(3), 310-325.</w:t>
      </w:r>
      <w:r>
        <w:rPr>
          <w:rStyle w:val="None"/>
          <w:rFonts w:ascii="David" w:eastAsia="David" w:hAnsi="David" w:cs="David"/>
          <w:sz w:val="24"/>
          <w:szCs w:val="24"/>
          <w:rtl/>
          <w:lang w:val="he-IL" w:bidi="he-IL"/>
        </w:rPr>
        <w:t>‏‏</w:t>
      </w:r>
    </w:p>
    <w:p w:rsidR="00945652" w:rsidRDefault="00945652">
      <w:pPr>
        <w:bidi/>
        <w:spacing w:after="0" w:line="480" w:lineRule="auto"/>
        <w:jc w:val="right"/>
        <w:rPr>
          <w:rStyle w:val="None"/>
          <w:rFonts w:ascii="David" w:eastAsia="David" w:hAnsi="David" w:cs="David"/>
          <w:sz w:val="24"/>
          <w:szCs w:val="24"/>
          <w:rtl/>
          <w:lang w:val="he-IL" w:bidi="he-IL"/>
        </w:rPr>
        <w:pPrChange w:id="35" w:author="Eyal Heled" w:date="2020-01-05T12:28:00Z">
          <w:pPr>
            <w:bidi/>
            <w:spacing w:after="160" w:line="480" w:lineRule="auto"/>
            <w:jc w:val="right"/>
          </w:pPr>
        </w:pPrChange>
      </w:pPr>
      <w:r>
        <w:rPr>
          <w:rStyle w:val="None"/>
          <w:rFonts w:ascii="David" w:eastAsia="David" w:hAnsi="David" w:cs="David"/>
          <w:sz w:val="24"/>
          <w:szCs w:val="24"/>
        </w:rPr>
        <w:t>Harrison, A., Tchanturia, K., &amp; Treasure, J. (2011). Measuring state trait properties of detail processing and global integration ability in eating disorders.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12</w:t>
      </w:r>
      <w:r>
        <w:rPr>
          <w:rStyle w:val="None"/>
          <w:rFonts w:ascii="David" w:eastAsia="David" w:hAnsi="David" w:cs="David"/>
          <w:sz w:val="24"/>
          <w:szCs w:val="24"/>
        </w:rPr>
        <w:t>(6), 462-472.</w:t>
      </w:r>
    </w:p>
    <w:p w:rsidR="00945652" w:rsidRDefault="00945652">
      <w:pPr>
        <w:bidi/>
        <w:spacing w:after="0" w:line="480" w:lineRule="auto"/>
        <w:jc w:val="right"/>
        <w:rPr>
          <w:rStyle w:val="None"/>
          <w:rFonts w:ascii="David" w:eastAsia="David" w:hAnsi="David" w:cs="David"/>
          <w:sz w:val="24"/>
          <w:szCs w:val="24"/>
          <w:rtl/>
          <w:lang w:val="he-IL" w:bidi="he-IL"/>
        </w:rPr>
        <w:pPrChange w:id="36" w:author="Eyal Heled" w:date="2020-01-05T12:28:00Z">
          <w:pPr>
            <w:bidi/>
            <w:spacing w:after="160" w:line="480" w:lineRule="auto"/>
            <w:jc w:val="right"/>
          </w:pPr>
        </w:pPrChange>
      </w:pPr>
      <w:r>
        <w:rPr>
          <w:rStyle w:val="None"/>
          <w:rFonts w:ascii="David" w:eastAsia="David" w:hAnsi="David" w:cs="David"/>
          <w:sz w:val="24"/>
          <w:szCs w:val="24"/>
          <w:rtl/>
          <w:lang w:val="he-IL" w:bidi="he-IL"/>
        </w:rPr>
        <w:lastRenderedPageBreak/>
        <w:t>‏</w:t>
      </w:r>
      <w:r>
        <w:rPr>
          <w:rStyle w:val="None"/>
          <w:rFonts w:ascii="David" w:eastAsia="David" w:hAnsi="David" w:cs="David"/>
          <w:sz w:val="24"/>
          <w:szCs w:val="24"/>
        </w:rPr>
        <w:t xml:space="preserve"> Kanakam, N., Raoult, C., Collier, D., &amp; Treasure, J. (2013). Set shifting and central coherence as neurocognitive endophenotypes in eating disorders: A preliminary investigation in twins.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14</w:t>
      </w:r>
      <w:r>
        <w:rPr>
          <w:rStyle w:val="None"/>
          <w:rFonts w:ascii="David" w:eastAsia="David" w:hAnsi="David" w:cs="David"/>
          <w:sz w:val="24"/>
          <w:szCs w:val="24"/>
        </w:rPr>
        <w:t>(6), 464-475.</w:t>
      </w:r>
    </w:p>
    <w:p w:rsidR="00945652" w:rsidRDefault="00945652">
      <w:pPr>
        <w:bidi/>
        <w:spacing w:after="0" w:line="480" w:lineRule="auto"/>
        <w:jc w:val="right"/>
        <w:rPr>
          <w:rStyle w:val="None"/>
          <w:rFonts w:ascii="David" w:eastAsia="David" w:hAnsi="David" w:cs="David"/>
          <w:sz w:val="24"/>
          <w:szCs w:val="24"/>
          <w:rtl/>
          <w:lang w:val="he-IL" w:bidi="he-IL"/>
        </w:rPr>
        <w:pPrChange w:id="37" w:author="Eyal Heled" w:date="2020-01-05T12:28:00Z">
          <w:pPr>
            <w:bidi/>
            <w:spacing w:after="160" w:line="480" w:lineRule="auto"/>
            <w:jc w:val="right"/>
          </w:pPr>
        </w:pPrChange>
      </w:pPr>
      <w:r>
        <w:rPr>
          <w:rStyle w:val="None"/>
          <w:rFonts w:ascii="David" w:eastAsia="David" w:hAnsi="David" w:cs="David"/>
          <w:sz w:val="24"/>
          <w:szCs w:val="24"/>
        </w:rPr>
        <w:t>Kim, C., Cilles, S. E., Johnson, N. F., &amp; Gold, B. T. (2012). Domain general and domain preferential brain regions associated with different types of task switching: A Meta</w:t>
      </w:r>
      <w:r>
        <w:rPr>
          <w:rStyle w:val="None"/>
          <w:rFonts w:ascii="Cambria Math" w:eastAsia="Cambria Math" w:hAnsi="Cambria Math" w:cs="Cambria Math"/>
          <w:sz w:val="24"/>
          <w:szCs w:val="24"/>
        </w:rPr>
        <w:t>‐</w:t>
      </w:r>
      <w:r>
        <w:rPr>
          <w:rStyle w:val="None"/>
          <w:rFonts w:ascii="David" w:eastAsia="David" w:hAnsi="David" w:cs="David"/>
          <w:sz w:val="24"/>
          <w:szCs w:val="24"/>
        </w:rPr>
        <w:t>Analysis. </w:t>
      </w:r>
      <w:r>
        <w:rPr>
          <w:rStyle w:val="None"/>
          <w:rFonts w:ascii="David" w:eastAsia="David" w:hAnsi="David" w:cs="David"/>
          <w:i/>
          <w:iCs/>
          <w:sz w:val="24"/>
          <w:szCs w:val="24"/>
        </w:rPr>
        <w:t>Human brain mapping</w:t>
      </w:r>
      <w:r>
        <w:rPr>
          <w:rStyle w:val="None"/>
          <w:rFonts w:ascii="David" w:eastAsia="David" w:hAnsi="David" w:cs="David"/>
          <w:sz w:val="24"/>
          <w:szCs w:val="24"/>
        </w:rPr>
        <w:t>, </w:t>
      </w:r>
      <w:r>
        <w:rPr>
          <w:rStyle w:val="None"/>
          <w:rFonts w:ascii="David" w:eastAsia="David" w:hAnsi="David" w:cs="David"/>
          <w:i/>
          <w:iCs/>
          <w:sz w:val="24"/>
          <w:szCs w:val="24"/>
        </w:rPr>
        <w:t>33</w:t>
      </w:r>
      <w:r>
        <w:rPr>
          <w:rStyle w:val="None"/>
          <w:rFonts w:ascii="David" w:eastAsia="David" w:hAnsi="David" w:cs="David"/>
          <w:sz w:val="24"/>
          <w:szCs w:val="24"/>
        </w:rPr>
        <w:t>(1), 130-142.</w:t>
      </w:r>
    </w:p>
    <w:p w:rsidR="00945652" w:rsidRDefault="00945652">
      <w:pPr>
        <w:bidi/>
        <w:spacing w:after="0" w:line="480" w:lineRule="auto"/>
        <w:jc w:val="right"/>
        <w:rPr>
          <w:rStyle w:val="None"/>
          <w:rFonts w:ascii="David" w:eastAsia="David" w:hAnsi="David" w:cs="David"/>
          <w:sz w:val="24"/>
          <w:szCs w:val="24"/>
          <w:rtl/>
          <w:lang w:val="he-IL" w:bidi="he-IL"/>
        </w:rPr>
        <w:pPrChange w:id="38" w:author="Eyal Heled" w:date="2020-01-05T12:28:00Z">
          <w:pPr>
            <w:bidi/>
            <w:spacing w:after="160" w:line="480" w:lineRule="auto"/>
            <w:jc w:val="right"/>
          </w:pPr>
        </w:pPrChange>
      </w:pPr>
      <w:r>
        <w:rPr>
          <w:rStyle w:val="None"/>
          <w:rFonts w:ascii="David" w:eastAsia="David" w:hAnsi="David" w:cs="David"/>
          <w:sz w:val="24"/>
          <w:szCs w:val="24"/>
        </w:rPr>
        <w:t>Klump, K. L., Bulik, C. M., Kaye, W. H., Treasure, J., &amp; Tyson, E. (2009). Academy for eating disorders position paper: eating disorders are serious mental illnesses. </w:t>
      </w:r>
      <w:r>
        <w:rPr>
          <w:rStyle w:val="None"/>
          <w:rFonts w:ascii="David" w:eastAsia="David" w:hAnsi="David" w:cs="David"/>
          <w:i/>
          <w:iCs/>
          <w:sz w:val="24"/>
          <w:szCs w:val="24"/>
        </w:rPr>
        <w:t>International Journal of Eating Disorders</w:t>
      </w:r>
      <w:r>
        <w:rPr>
          <w:rStyle w:val="None"/>
          <w:rFonts w:ascii="David" w:eastAsia="David" w:hAnsi="David" w:cs="David"/>
          <w:sz w:val="24"/>
          <w:szCs w:val="24"/>
        </w:rPr>
        <w:t>, </w:t>
      </w:r>
      <w:r>
        <w:rPr>
          <w:rStyle w:val="None"/>
          <w:rFonts w:ascii="David" w:eastAsia="David" w:hAnsi="David" w:cs="David"/>
          <w:i/>
          <w:iCs/>
          <w:sz w:val="24"/>
          <w:szCs w:val="24"/>
        </w:rPr>
        <w:t>42</w:t>
      </w:r>
      <w:r>
        <w:rPr>
          <w:rStyle w:val="None"/>
          <w:rFonts w:ascii="David" w:eastAsia="David" w:hAnsi="David" w:cs="David"/>
          <w:sz w:val="24"/>
          <w:szCs w:val="24"/>
        </w:rPr>
        <w:t>(2), 97-103.</w:t>
      </w:r>
    </w:p>
    <w:p w:rsidR="00945652" w:rsidRDefault="00945652">
      <w:pPr>
        <w:bidi/>
        <w:spacing w:after="0" w:line="480" w:lineRule="auto"/>
        <w:jc w:val="right"/>
        <w:rPr>
          <w:rStyle w:val="None"/>
          <w:rFonts w:ascii="David" w:eastAsia="David" w:hAnsi="David" w:cs="David"/>
          <w:sz w:val="24"/>
          <w:szCs w:val="24"/>
          <w:rtl/>
          <w:lang w:val="he-IL" w:bidi="he-IL"/>
        </w:rPr>
        <w:pPrChange w:id="39" w:author="Eyal Heled" w:date="2020-01-05T12:28:00Z">
          <w:pPr>
            <w:bidi/>
            <w:spacing w:after="160" w:line="480" w:lineRule="auto"/>
            <w:jc w:val="right"/>
          </w:pPr>
        </w:pPrChange>
      </w:pPr>
      <w:r>
        <w:rPr>
          <w:rStyle w:val="None"/>
          <w:rFonts w:ascii="David" w:eastAsia="David" w:hAnsi="David" w:cs="David"/>
          <w:sz w:val="24"/>
          <w:szCs w:val="24"/>
        </w:rPr>
        <w:t>Lang, K., Lopez, C., Stahl, D., Tchanturia, K., &amp; Treasure, J. (2014). Central coherence in eating disorders: An updated systematic review and meta-analysis.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15</w:t>
      </w:r>
      <w:r>
        <w:rPr>
          <w:rStyle w:val="None"/>
          <w:rFonts w:ascii="David" w:eastAsia="David" w:hAnsi="David" w:cs="David"/>
          <w:sz w:val="24"/>
          <w:szCs w:val="24"/>
        </w:rPr>
        <w:t>(8), 586-598.</w:t>
      </w:r>
    </w:p>
    <w:p w:rsidR="00945652" w:rsidRDefault="00945652">
      <w:pPr>
        <w:bidi/>
        <w:spacing w:after="0" w:line="480" w:lineRule="auto"/>
        <w:jc w:val="right"/>
        <w:rPr>
          <w:rStyle w:val="None"/>
          <w:rFonts w:ascii="David" w:eastAsia="David" w:hAnsi="David" w:cs="David"/>
          <w:sz w:val="24"/>
          <w:szCs w:val="24"/>
          <w:rtl/>
          <w:lang w:val="he-IL" w:bidi="he-IL"/>
        </w:rPr>
        <w:pPrChange w:id="40" w:author="Eyal Heled" w:date="2020-01-05T12:28:00Z">
          <w:pPr>
            <w:bidi/>
            <w:spacing w:after="160" w:line="480" w:lineRule="auto"/>
            <w:jc w:val="right"/>
          </w:pPr>
        </w:pPrChange>
      </w:pPr>
      <w:r>
        <w:rPr>
          <w:rStyle w:val="None"/>
          <w:rFonts w:ascii="David" w:eastAsia="David" w:hAnsi="David" w:cs="David"/>
          <w:sz w:val="24"/>
          <w:szCs w:val="24"/>
        </w:rPr>
        <w:t>Lena, S. M., Fiocco, A. J., &amp; Leyenaar, J. K. (2004). The role of cognitive deficits in the development of eating disorders. </w:t>
      </w:r>
      <w:r>
        <w:rPr>
          <w:rStyle w:val="None"/>
          <w:rFonts w:ascii="David" w:eastAsia="David" w:hAnsi="David" w:cs="David"/>
          <w:i/>
          <w:iCs/>
          <w:sz w:val="24"/>
          <w:szCs w:val="24"/>
        </w:rPr>
        <w:t>Neuropsychology Review</w:t>
      </w:r>
      <w:r>
        <w:rPr>
          <w:rStyle w:val="None"/>
          <w:rFonts w:ascii="David" w:eastAsia="David" w:hAnsi="David" w:cs="David"/>
          <w:sz w:val="24"/>
          <w:szCs w:val="24"/>
        </w:rPr>
        <w:t>, </w:t>
      </w:r>
      <w:r>
        <w:rPr>
          <w:rStyle w:val="None"/>
          <w:rFonts w:ascii="David" w:eastAsia="David" w:hAnsi="David" w:cs="David"/>
          <w:i/>
          <w:iCs/>
          <w:sz w:val="24"/>
          <w:szCs w:val="24"/>
        </w:rPr>
        <w:t>14</w:t>
      </w:r>
      <w:r>
        <w:rPr>
          <w:rStyle w:val="None"/>
          <w:rFonts w:ascii="David" w:eastAsia="David" w:hAnsi="David" w:cs="David"/>
          <w:sz w:val="24"/>
          <w:szCs w:val="24"/>
        </w:rPr>
        <w:t>(2), 99-113.</w:t>
      </w:r>
    </w:p>
    <w:p w:rsidR="00945652" w:rsidRDefault="00945652">
      <w:pPr>
        <w:bidi/>
        <w:spacing w:after="0" w:line="480" w:lineRule="auto"/>
        <w:jc w:val="right"/>
        <w:rPr>
          <w:rStyle w:val="None"/>
          <w:rFonts w:ascii="David" w:eastAsia="David" w:hAnsi="David" w:cs="David"/>
          <w:sz w:val="24"/>
          <w:szCs w:val="24"/>
          <w:rtl/>
          <w:lang w:val="he-IL" w:bidi="he-IL"/>
        </w:rPr>
        <w:pPrChange w:id="41" w:author="Eyal Heled" w:date="2020-01-05T12:28:00Z">
          <w:pPr>
            <w:bidi/>
            <w:spacing w:after="160" w:line="480" w:lineRule="auto"/>
            <w:jc w:val="right"/>
          </w:pPr>
        </w:pPrChange>
      </w:pPr>
      <w:r>
        <w:rPr>
          <w:rStyle w:val="None"/>
          <w:rFonts w:ascii="David" w:eastAsia="David" w:hAnsi="David" w:cs="David"/>
          <w:sz w:val="24"/>
          <w:szCs w:val="24"/>
        </w:rPr>
        <w:t>Li, W., Arienzo, D., &amp; Feusner, J. D. (2013). Body dysmorphic disorder: neurobiological features and an updated model. </w:t>
      </w:r>
      <w:r>
        <w:rPr>
          <w:rStyle w:val="None"/>
          <w:rFonts w:ascii="David" w:eastAsia="David" w:hAnsi="David" w:cs="David"/>
          <w:i/>
          <w:iCs/>
          <w:sz w:val="24"/>
          <w:szCs w:val="24"/>
        </w:rPr>
        <w:t>Zeitschrift für Klinische Psychologie und Psychotherapie</w:t>
      </w:r>
      <w:r>
        <w:rPr>
          <w:rStyle w:val="None"/>
          <w:rFonts w:ascii="David" w:eastAsia="David" w:hAnsi="David" w:cs="David"/>
          <w:sz w:val="24"/>
          <w:szCs w:val="24"/>
        </w:rPr>
        <w:t>.</w:t>
      </w:r>
    </w:p>
    <w:p w:rsidR="00945652" w:rsidRDefault="00945652">
      <w:pPr>
        <w:bidi/>
        <w:spacing w:after="0" w:line="480" w:lineRule="auto"/>
        <w:jc w:val="right"/>
        <w:rPr>
          <w:rStyle w:val="None"/>
          <w:rFonts w:ascii="David" w:eastAsia="David" w:hAnsi="David" w:cs="David"/>
          <w:sz w:val="24"/>
          <w:szCs w:val="24"/>
          <w:rtl/>
          <w:lang w:val="he-IL" w:bidi="he-IL"/>
        </w:rPr>
        <w:pPrChange w:id="42" w:author="Eyal Heled" w:date="2020-01-05T12:28:00Z">
          <w:pPr>
            <w:bidi/>
            <w:spacing w:after="160" w:line="480" w:lineRule="auto"/>
            <w:jc w:val="right"/>
          </w:pPr>
        </w:pPrChange>
      </w:pPr>
      <w:r>
        <w:rPr>
          <w:rStyle w:val="None"/>
          <w:rFonts w:ascii="David" w:eastAsia="David" w:hAnsi="David" w:cs="David"/>
          <w:sz w:val="24"/>
          <w:szCs w:val="24"/>
        </w:rPr>
        <w:t>Lozano-Serra, E., Andrés-Perpiña, S., Lázaro-García, L., &amp; Castro-Fornieles, J. (2014). Adolescent Anorexia Nervosa: cognitive performance after weight recovery. </w:t>
      </w:r>
      <w:r>
        <w:rPr>
          <w:rStyle w:val="None"/>
          <w:rFonts w:ascii="David" w:eastAsia="David" w:hAnsi="David" w:cs="David"/>
          <w:i/>
          <w:iCs/>
          <w:sz w:val="24"/>
          <w:szCs w:val="24"/>
        </w:rPr>
        <w:t>Journal of psychosomatic research</w:t>
      </w:r>
      <w:r>
        <w:rPr>
          <w:rStyle w:val="None"/>
          <w:rFonts w:ascii="David" w:eastAsia="David" w:hAnsi="David" w:cs="David"/>
          <w:sz w:val="24"/>
          <w:szCs w:val="24"/>
        </w:rPr>
        <w:t>, </w:t>
      </w:r>
      <w:r>
        <w:rPr>
          <w:rStyle w:val="None"/>
          <w:rFonts w:ascii="David" w:eastAsia="David" w:hAnsi="David" w:cs="David"/>
          <w:i/>
          <w:iCs/>
          <w:sz w:val="24"/>
          <w:szCs w:val="24"/>
        </w:rPr>
        <w:t>76</w:t>
      </w:r>
      <w:r>
        <w:rPr>
          <w:rStyle w:val="None"/>
          <w:rFonts w:ascii="David" w:eastAsia="David" w:hAnsi="David" w:cs="David"/>
          <w:sz w:val="24"/>
          <w:szCs w:val="24"/>
        </w:rPr>
        <w:t>(1), 6-11.</w:t>
      </w:r>
    </w:p>
    <w:p w:rsidR="00945652" w:rsidRDefault="00945652">
      <w:pPr>
        <w:bidi/>
        <w:spacing w:after="0" w:line="480" w:lineRule="auto"/>
        <w:jc w:val="right"/>
        <w:rPr>
          <w:rStyle w:val="None"/>
          <w:rFonts w:ascii="David" w:eastAsia="David" w:hAnsi="David" w:cs="David"/>
          <w:sz w:val="24"/>
          <w:szCs w:val="24"/>
          <w:rtl/>
          <w:lang w:val="he-IL" w:bidi="he-IL"/>
        </w:rPr>
        <w:pPrChange w:id="43" w:author="Eyal Heled" w:date="2020-01-05T12:28:00Z">
          <w:pPr>
            <w:bidi/>
            <w:spacing w:after="160" w:line="480" w:lineRule="auto"/>
            <w:jc w:val="right"/>
          </w:pPr>
        </w:pPrChange>
      </w:pPr>
      <w:r>
        <w:rPr>
          <w:rStyle w:val="None"/>
          <w:rFonts w:ascii="David" w:eastAsia="David" w:hAnsi="David" w:cs="David"/>
          <w:sz w:val="24"/>
          <w:szCs w:val="24"/>
        </w:rPr>
        <w:t>Martinez, G., Cook-Darzens, S., Chaste, P., Mouren, M. C., &amp; Doyen, C. (2014). Anorexia nervosa in the light of neurocognitive functioning: new theoretical and therapeutic perspectives. </w:t>
      </w:r>
      <w:r>
        <w:rPr>
          <w:rStyle w:val="None"/>
          <w:rFonts w:ascii="David" w:eastAsia="David" w:hAnsi="David" w:cs="David"/>
          <w:i/>
          <w:iCs/>
          <w:sz w:val="24"/>
          <w:szCs w:val="24"/>
        </w:rPr>
        <w:t>L'Encephale</w:t>
      </w:r>
      <w:r>
        <w:rPr>
          <w:rStyle w:val="None"/>
          <w:rFonts w:ascii="David" w:eastAsia="David" w:hAnsi="David" w:cs="David"/>
          <w:sz w:val="24"/>
          <w:szCs w:val="24"/>
        </w:rPr>
        <w:t>, </w:t>
      </w:r>
      <w:r>
        <w:rPr>
          <w:rStyle w:val="None"/>
          <w:rFonts w:ascii="David" w:eastAsia="David" w:hAnsi="David" w:cs="David"/>
          <w:i/>
          <w:iCs/>
          <w:sz w:val="24"/>
          <w:szCs w:val="24"/>
        </w:rPr>
        <w:t>40</w:t>
      </w:r>
      <w:r>
        <w:rPr>
          <w:rStyle w:val="None"/>
          <w:rFonts w:ascii="David" w:eastAsia="David" w:hAnsi="David" w:cs="David"/>
          <w:sz w:val="24"/>
          <w:szCs w:val="24"/>
        </w:rPr>
        <w:t>(2), 160-167.</w:t>
      </w:r>
    </w:p>
    <w:p w:rsidR="00945652" w:rsidRDefault="00945652">
      <w:pPr>
        <w:bidi/>
        <w:spacing w:after="0" w:line="480" w:lineRule="auto"/>
        <w:jc w:val="right"/>
        <w:rPr>
          <w:rStyle w:val="None"/>
          <w:rFonts w:ascii="David" w:eastAsia="David" w:hAnsi="David" w:cs="David"/>
          <w:sz w:val="24"/>
          <w:szCs w:val="24"/>
          <w:rtl/>
          <w:lang w:val="he-IL" w:bidi="he-IL"/>
        </w:rPr>
        <w:pPrChange w:id="44" w:author="Eyal Heled" w:date="2020-01-05T12:28:00Z">
          <w:pPr>
            <w:bidi/>
            <w:spacing w:after="160" w:line="480" w:lineRule="auto"/>
            <w:jc w:val="right"/>
          </w:pPr>
        </w:pPrChange>
      </w:pPr>
      <w:r>
        <w:rPr>
          <w:rStyle w:val="None"/>
          <w:rFonts w:ascii="David" w:eastAsia="David" w:hAnsi="David" w:cs="David"/>
          <w:sz w:val="24"/>
          <w:szCs w:val="24"/>
        </w:rPr>
        <w:t>Oldershaw, A., DeJong, H., Hambrook, D., Broadbent, H., Tchanturia, K., Treasure, J., &amp; Schmidt, U. (2012). Emotional processing following recovery from anorexia nervosa. </w:t>
      </w:r>
      <w:r>
        <w:rPr>
          <w:rStyle w:val="None"/>
          <w:rFonts w:ascii="David" w:eastAsia="David" w:hAnsi="David" w:cs="David"/>
          <w:i/>
          <w:iCs/>
          <w:sz w:val="24"/>
          <w:szCs w:val="24"/>
        </w:rPr>
        <w:t>European Eating Disorders Review</w:t>
      </w:r>
      <w:r>
        <w:rPr>
          <w:rStyle w:val="None"/>
          <w:rFonts w:ascii="David" w:eastAsia="David" w:hAnsi="David" w:cs="David"/>
          <w:sz w:val="24"/>
          <w:szCs w:val="24"/>
        </w:rPr>
        <w:t>, </w:t>
      </w:r>
      <w:r>
        <w:rPr>
          <w:rStyle w:val="None"/>
          <w:rFonts w:ascii="David" w:eastAsia="David" w:hAnsi="David" w:cs="David"/>
          <w:i/>
          <w:iCs/>
          <w:sz w:val="24"/>
          <w:szCs w:val="24"/>
        </w:rPr>
        <w:t>20</w:t>
      </w:r>
      <w:r>
        <w:rPr>
          <w:rStyle w:val="None"/>
          <w:rFonts w:ascii="David" w:eastAsia="David" w:hAnsi="David" w:cs="David"/>
          <w:sz w:val="24"/>
          <w:szCs w:val="24"/>
        </w:rPr>
        <w:t>(6), 502-509.</w:t>
      </w:r>
    </w:p>
    <w:p w:rsidR="00945652" w:rsidRDefault="00945652">
      <w:pPr>
        <w:bidi/>
        <w:spacing w:after="0" w:line="480" w:lineRule="auto"/>
        <w:jc w:val="right"/>
        <w:rPr>
          <w:rStyle w:val="None"/>
          <w:rFonts w:ascii="David" w:eastAsia="David" w:hAnsi="David" w:cs="David"/>
          <w:sz w:val="24"/>
          <w:szCs w:val="24"/>
          <w:rtl/>
          <w:lang w:val="he-IL" w:bidi="he-IL"/>
        </w:rPr>
        <w:pPrChange w:id="45" w:author="Eyal Heled" w:date="2020-01-05T12:28:00Z">
          <w:pPr>
            <w:bidi/>
            <w:spacing w:after="160" w:line="480" w:lineRule="auto"/>
            <w:jc w:val="right"/>
          </w:pPr>
        </w:pPrChange>
      </w:pPr>
      <w:r>
        <w:rPr>
          <w:rStyle w:val="None"/>
          <w:rFonts w:ascii="David" w:eastAsia="David" w:hAnsi="David" w:cs="David"/>
          <w:sz w:val="24"/>
          <w:szCs w:val="24"/>
        </w:rPr>
        <w:t>Reville, M. C., O’Connor, L., &amp; Frampton, I. (2016). Literature review of cognitive neuroscience and anorexia nervosa. </w:t>
      </w:r>
      <w:r>
        <w:rPr>
          <w:rStyle w:val="None"/>
          <w:rFonts w:ascii="David" w:eastAsia="David" w:hAnsi="David" w:cs="David"/>
          <w:i/>
          <w:iCs/>
          <w:sz w:val="24"/>
          <w:szCs w:val="24"/>
        </w:rPr>
        <w:t>Current psychiatry reports</w:t>
      </w:r>
      <w:r>
        <w:rPr>
          <w:rStyle w:val="None"/>
          <w:rFonts w:ascii="David" w:eastAsia="David" w:hAnsi="David" w:cs="David"/>
          <w:sz w:val="24"/>
          <w:szCs w:val="24"/>
        </w:rPr>
        <w:t>, </w:t>
      </w:r>
      <w:r>
        <w:rPr>
          <w:rStyle w:val="None"/>
          <w:rFonts w:ascii="David" w:eastAsia="David" w:hAnsi="David" w:cs="David"/>
          <w:i/>
          <w:iCs/>
          <w:sz w:val="24"/>
          <w:szCs w:val="24"/>
        </w:rPr>
        <w:t>18</w:t>
      </w:r>
      <w:r>
        <w:rPr>
          <w:rStyle w:val="None"/>
          <w:rFonts w:ascii="David" w:eastAsia="David" w:hAnsi="David" w:cs="David"/>
          <w:sz w:val="24"/>
          <w:szCs w:val="24"/>
        </w:rPr>
        <w:t>(2), 1-8.</w:t>
      </w:r>
    </w:p>
    <w:p w:rsidR="00945652" w:rsidRDefault="00945652">
      <w:pPr>
        <w:bidi/>
        <w:spacing w:after="0" w:line="480" w:lineRule="auto"/>
        <w:jc w:val="right"/>
        <w:rPr>
          <w:rStyle w:val="None"/>
          <w:rFonts w:ascii="David" w:eastAsia="David" w:hAnsi="David" w:cs="David"/>
          <w:sz w:val="24"/>
          <w:szCs w:val="24"/>
          <w:rtl/>
          <w:lang w:val="he-IL" w:bidi="he-IL"/>
        </w:rPr>
        <w:pPrChange w:id="46" w:author="Eyal Heled" w:date="2020-01-05T12:28:00Z">
          <w:pPr>
            <w:bidi/>
            <w:spacing w:after="160" w:line="480" w:lineRule="auto"/>
            <w:jc w:val="right"/>
          </w:pPr>
        </w:pPrChange>
      </w:pPr>
      <w:r>
        <w:rPr>
          <w:rStyle w:val="None"/>
          <w:rFonts w:ascii="David" w:eastAsia="David" w:hAnsi="David" w:cs="David"/>
          <w:sz w:val="24"/>
          <w:szCs w:val="24"/>
        </w:rPr>
        <w:lastRenderedPageBreak/>
        <w:t>Roberts, M. E., Tchanturia, K., Stahl, D., Southgate, L., &amp; Treasure, J. (2007). A systematic review and meta-analysis of set-shifting ability in eating disorders. </w:t>
      </w:r>
      <w:r>
        <w:rPr>
          <w:rStyle w:val="None"/>
          <w:rFonts w:ascii="David" w:eastAsia="David" w:hAnsi="David" w:cs="David"/>
          <w:i/>
          <w:iCs/>
          <w:sz w:val="24"/>
          <w:szCs w:val="24"/>
        </w:rPr>
        <w:t>Psychological medicine</w:t>
      </w:r>
      <w:r>
        <w:rPr>
          <w:rStyle w:val="None"/>
          <w:rFonts w:ascii="David" w:eastAsia="David" w:hAnsi="David" w:cs="David"/>
          <w:sz w:val="24"/>
          <w:szCs w:val="24"/>
        </w:rPr>
        <w:t>, </w:t>
      </w:r>
      <w:r>
        <w:rPr>
          <w:rStyle w:val="None"/>
          <w:rFonts w:ascii="David" w:eastAsia="David" w:hAnsi="David" w:cs="David"/>
          <w:i/>
          <w:iCs/>
          <w:sz w:val="24"/>
          <w:szCs w:val="24"/>
        </w:rPr>
        <w:t>37</w:t>
      </w:r>
      <w:r>
        <w:rPr>
          <w:rStyle w:val="None"/>
          <w:rFonts w:ascii="David" w:eastAsia="David" w:hAnsi="David" w:cs="David"/>
          <w:sz w:val="24"/>
          <w:szCs w:val="24"/>
        </w:rPr>
        <w:t>(08), 1075-1084.</w:t>
      </w:r>
    </w:p>
    <w:p w:rsidR="00945652" w:rsidRDefault="00945652">
      <w:pPr>
        <w:bidi/>
        <w:spacing w:after="0" w:line="480" w:lineRule="auto"/>
        <w:jc w:val="right"/>
        <w:rPr>
          <w:rStyle w:val="None"/>
          <w:rFonts w:ascii="David" w:eastAsia="David" w:hAnsi="David" w:cs="David"/>
          <w:sz w:val="24"/>
          <w:szCs w:val="24"/>
          <w:rtl/>
          <w:lang w:val="he-IL" w:bidi="he-IL"/>
        </w:rPr>
        <w:pPrChange w:id="47" w:author="Eyal Heled" w:date="2020-01-05T12:28:00Z">
          <w:pPr>
            <w:bidi/>
            <w:spacing w:after="160" w:line="480" w:lineRule="auto"/>
            <w:jc w:val="right"/>
          </w:pPr>
        </w:pPrChange>
      </w:pPr>
      <w:r>
        <w:rPr>
          <w:rStyle w:val="None"/>
          <w:rFonts w:ascii="David" w:eastAsia="David" w:hAnsi="David" w:cs="David"/>
          <w:sz w:val="24"/>
          <w:szCs w:val="24"/>
          <w:rtl/>
          <w:lang w:val="he-IL" w:bidi="he-IL"/>
        </w:rPr>
        <w:t>‏</w:t>
      </w:r>
      <w:r>
        <w:rPr>
          <w:rStyle w:val="None"/>
          <w:rFonts w:ascii="David" w:eastAsia="David" w:hAnsi="David" w:cs="David"/>
          <w:sz w:val="24"/>
          <w:szCs w:val="24"/>
        </w:rPr>
        <w:t xml:space="preserve"> Stedal, K., Rose, M., Frampton, I., Landrø, N. I., &amp; Lask, B. (2012). The neuropsychological profile of children, adolescents, and young adults with anorexia nervosa. </w:t>
      </w:r>
      <w:r>
        <w:rPr>
          <w:rStyle w:val="None"/>
          <w:rFonts w:ascii="David" w:eastAsia="David" w:hAnsi="David" w:cs="David"/>
          <w:i/>
          <w:iCs/>
          <w:sz w:val="24"/>
          <w:szCs w:val="24"/>
        </w:rPr>
        <w:t>Archives of Clinical Neuropsychology</w:t>
      </w:r>
      <w:r>
        <w:rPr>
          <w:rStyle w:val="None"/>
          <w:rFonts w:ascii="David" w:eastAsia="David" w:hAnsi="David" w:cs="David"/>
          <w:sz w:val="24"/>
          <w:szCs w:val="24"/>
        </w:rPr>
        <w:t>, </w:t>
      </w:r>
      <w:r>
        <w:rPr>
          <w:rStyle w:val="None"/>
          <w:rFonts w:ascii="David" w:eastAsia="David" w:hAnsi="David" w:cs="David"/>
          <w:i/>
          <w:iCs/>
          <w:sz w:val="24"/>
          <w:szCs w:val="24"/>
        </w:rPr>
        <w:t>27</w:t>
      </w:r>
      <w:r>
        <w:rPr>
          <w:rStyle w:val="None"/>
          <w:rFonts w:ascii="David" w:eastAsia="David" w:hAnsi="David" w:cs="David"/>
          <w:sz w:val="24"/>
          <w:szCs w:val="24"/>
        </w:rPr>
        <w:t>(3), 329-337.</w:t>
      </w:r>
    </w:p>
    <w:p w:rsidR="00945652" w:rsidRDefault="00945652">
      <w:pPr>
        <w:bidi/>
        <w:spacing w:after="0" w:line="480" w:lineRule="auto"/>
        <w:jc w:val="right"/>
        <w:rPr>
          <w:rStyle w:val="None"/>
          <w:rFonts w:ascii="David" w:eastAsia="David" w:hAnsi="David" w:cs="David"/>
          <w:sz w:val="24"/>
          <w:szCs w:val="24"/>
          <w:rtl/>
        </w:rPr>
        <w:pPrChange w:id="48" w:author="Eyal Heled" w:date="2020-01-05T12:28:00Z">
          <w:pPr>
            <w:bidi/>
            <w:spacing w:after="160" w:line="480" w:lineRule="auto"/>
            <w:jc w:val="right"/>
          </w:pPr>
        </w:pPrChange>
      </w:pPr>
      <w:r>
        <w:rPr>
          <w:rStyle w:val="None"/>
          <w:rFonts w:ascii="David" w:eastAsia="David" w:hAnsi="David" w:cs="David"/>
          <w:sz w:val="24"/>
          <w:szCs w:val="24"/>
        </w:rPr>
        <w:t>Steinglass, J. E., Walsh, B. T., &amp; Stern, Y. (2006). Set shifting deficit in anorexia nervosa. Journal of the International Neuropsychological Society, 12(3), 431-435.</w:t>
      </w:r>
    </w:p>
    <w:p w:rsidR="00945652" w:rsidRDefault="00945652" w:rsidP="00D82630">
      <w:pPr>
        <w:spacing w:after="0" w:line="480" w:lineRule="auto"/>
        <w:rPr>
          <w:rStyle w:val="None"/>
          <w:rFonts w:ascii="David" w:eastAsia="David" w:hAnsi="David" w:cs="David"/>
          <w:sz w:val="24"/>
          <w:szCs w:val="24"/>
        </w:rPr>
      </w:pPr>
      <w:r>
        <w:rPr>
          <w:rStyle w:val="None"/>
          <w:rFonts w:ascii="David" w:eastAsia="David" w:hAnsi="David" w:cs="David"/>
          <w:sz w:val="24"/>
          <w:szCs w:val="24"/>
        </w:rPr>
        <w:t>Tchanturia, K., Morris, R. G., Anderluh, M. B., Collier, D. A., Nikolaou, V., &amp; Treasure, J. (2004). Set shifting in anorexia nervosa: an examination before and after weight gain, in full recovery and relationship to childhood and adult OCPD traits. Journal of psychiatric research, 38(5), 545-552.</w:t>
      </w:r>
      <w:r>
        <w:rPr>
          <w:rStyle w:val="None"/>
          <w:rFonts w:ascii="David" w:eastAsia="David" w:hAnsi="David" w:cs="David"/>
          <w:sz w:val="24"/>
          <w:szCs w:val="24"/>
          <w:rtl/>
          <w:lang w:val="he-IL" w:bidi="he-IL"/>
        </w:rPr>
        <w:t>‏</w:t>
      </w:r>
      <w:r>
        <w:rPr>
          <w:rStyle w:val="None"/>
          <w:rFonts w:ascii="David" w:eastAsia="David" w:hAnsi="David" w:cs="David"/>
          <w:sz w:val="24"/>
          <w:szCs w:val="24"/>
        </w:rPr>
        <w:cr/>
      </w:r>
      <w:r>
        <w:rPr>
          <w:rStyle w:val="None"/>
          <w:rFonts w:ascii="David" w:eastAsia="David" w:hAnsi="David" w:cs="David"/>
          <w:sz w:val="24"/>
          <w:szCs w:val="24"/>
        </w:rPr>
        <w:cr/>
        <w:t>Tchanturia, K., Morris, R. G., Surguladze, S., &amp; Treasure, J. (2002). An examination of perceptual and cognitive set shifting tasks in acute anorexia nervosa and following recovery. Eating and Weight Disorders-Studies on Anorexia, Bulimia and Obesity, 7(4), 312-315.</w:t>
      </w:r>
      <w:r>
        <w:rPr>
          <w:rStyle w:val="None"/>
          <w:rFonts w:ascii="David" w:eastAsia="David" w:hAnsi="David" w:cs="David"/>
          <w:sz w:val="24"/>
          <w:szCs w:val="24"/>
          <w:rtl/>
          <w:lang w:val="he-IL" w:bidi="he-IL"/>
        </w:rPr>
        <w:t>‏</w:t>
      </w:r>
    </w:p>
    <w:p w:rsidR="00945652" w:rsidRDefault="00945652">
      <w:pPr>
        <w:bidi/>
        <w:spacing w:after="0" w:line="480" w:lineRule="auto"/>
        <w:jc w:val="right"/>
        <w:rPr>
          <w:rStyle w:val="None"/>
          <w:rFonts w:ascii="David" w:eastAsia="David" w:hAnsi="David" w:cs="David"/>
          <w:sz w:val="24"/>
          <w:szCs w:val="24"/>
          <w:rtl/>
          <w:lang w:val="he-IL" w:bidi="he-IL"/>
        </w:rPr>
        <w:pPrChange w:id="49" w:author="Eyal Heled" w:date="2020-01-05T12:28:00Z">
          <w:pPr>
            <w:bidi/>
            <w:spacing w:after="160" w:line="480" w:lineRule="auto"/>
            <w:jc w:val="right"/>
          </w:pPr>
        </w:pPrChange>
      </w:pPr>
      <w:r>
        <w:rPr>
          <w:rStyle w:val="None"/>
          <w:rFonts w:ascii="David" w:eastAsia="David" w:hAnsi="David" w:cs="David"/>
          <w:sz w:val="24"/>
          <w:szCs w:val="24"/>
        </w:rPr>
        <w:t>Tenconi, E., Santonastaso, P., Degortes, D., Bosello, R., Titton, F., Mapelli, D., &amp; Favaro, A. (2010). Set-shifting abilities, central coherence, and handedness in anorexia nervosa patients, their unaffected siblings and healthy controls: exploring putative endophenotypes. </w:t>
      </w:r>
      <w:r>
        <w:rPr>
          <w:rStyle w:val="None"/>
          <w:rFonts w:ascii="David" w:eastAsia="David" w:hAnsi="David" w:cs="David"/>
          <w:i/>
          <w:iCs/>
          <w:sz w:val="24"/>
          <w:szCs w:val="24"/>
        </w:rPr>
        <w:t>The World Journal of Biological Psychiatry</w:t>
      </w:r>
      <w:r>
        <w:rPr>
          <w:rStyle w:val="None"/>
          <w:rFonts w:ascii="David" w:eastAsia="David" w:hAnsi="David" w:cs="David"/>
          <w:sz w:val="24"/>
          <w:szCs w:val="24"/>
        </w:rPr>
        <w:t>, </w:t>
      </w:r>
      <w:r>
        <w:rPr>
          <w:rStyle w:val="None"/>
          <w:rFonts w:ascii="David" w:eastAsia="David" w:hAnsi="David" w:cs="David"/>
          <w:i/>
          <w:iCs/>
          <w:sz w:val="24"/>
          <w:szCs w:val="24"/>
        </w:rPr>
        <w:t>11</w:t>
      </w:r>
      <w:r>
        <w:rPr>
          <w:rStyle w:val="None"/>
          <w:rFonts w:ascii="David" w:eastAsia="David" w:hAnsi="David" w:cs="David"/>
          <w:sz w:val="24"/>
          <w:szCs w:val="24"/>
        </w:rPr>
        <w:t>(6), 813-823.</w:t>
      </w:r>
    </w:p>
    <w:p w:rsidR="00945652" w:rsidRDefault="00945652">
      <w:pPr>
        <w:bidi/>
        <w:spacing w:after="0" w:line="480" w:lineRule="auto"/>
        <w:jc w:val="right"/>
        <w:rPr>
          <w:rStyle w:val="None"/>
          <w:rFonts w:ascii="David" w:eastAsia="David" w:hAnsi="David" w:cs="David"/>
          <w:sz w:val="24"/>
          <w:szCs w:val="24"/>
          <w:rtl/>
        </w:rPr>
        <w:pPrChange w:id="50" w:author="Eyal Heled" w:date="2020-01-05T12:28:00Z">
          <w:pPr>
            <w:bidi/>
            <w:spacing w:after="160" w:line="480" w:lineRule="auto"/>
            <w:jc w:val="right"/>
          </w:pPr>
        </w:pPrChange>
      </w:pPr>
      <w:r>
        <w:rPr>
          <w:rStyle w:val="None"/>
          <w:rFonts w:ascii="David" w:eastAsia="David" w:hAnsi="David" w:cs="David"/>
          <w:sz w:val="24"/>
          <w:szCs w:val="24"/>
        </w:rPr>
        <w:t xml:space="preserve">Van der Hallen, R., Evers, K., Brewaeys, K., Van den Noortgate, W., &amp; Wagemans, J. (2015). Global processing takes time: A meta-analysis on local–global visual processing in ASD. </w:t>
      </w:r>
      <w:r>
        <w:rPr>
          <w:rStyle w:val="None"/>
          <w:rFonts w:ascii="David" w:eastAsia="David" w:hAnsi="David" w:cs="David"/>
          <w:i/>
          <w:iCs/>
          <w:sz w:val="24"/>
          <w:szCs w:val="24"/>
        </w:rPr>
        <w:t>Psychological bulletin</w:t>
      </w:r>
      <w:r>
        <w:rPr>
          <w:rStyle w:val="None"/>
          <w:rFonts w:ascii="David" w:eastAsia="David" w:hAnsi="David" w:cs="David"/>
          <w:sz w:val="24"/>
          <w:szCs w:val="24"/>
        </w:rPr>
        <w:t>, </w:t>
      </w:r>
      <w:r>
        <w:rPr>
          <w:rStyle w:val="None"/>
          <w:rFonts w:ascii="David" w:eastAsia="David" w:hAnsi="David" w:cs="David"/>
          <w:i/>
          <w:iCs/>
          <w:sz w:val="24"/>
          <w:szCs w:val="24"/>
        </w:rPr>
        <w:t>141</w:t>
      </w:r>
      <w:r>
        <w:rPr>
          <w:rStyle w:val="None"/>
          <w:rFonts w:ascii="David" w:eastAsia="David" w:hAnsi="David" w:cs="David"/>
          <w:sz w:val="24"/>
          <w:szCs w:val="24"/>
        </w:rPr>
        <w:t>(3), 549.</w:t>
      </w:r>
    </w:p>
    <w:p w:rsidR="00945652" w:rsidRDefault="00945652" w:rsidP="00D82630">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Yeari, M., &amp; Goldsmith, M. (2011). Organizational and spatial dynamics of attentional focusing in hierarchically structured objects. </w:t>
      </w:r>
      <w:r>
        <w:rPr>
          <w:rStyle w:val="None"/>
          <w:rFonts w:ascii="David" w:eastAsia="David" w:hAnsi="David" w:cs="David"/>
          <w:i/>
          <w:iCs/>
          <w:sz w:val="24"/>
          <w:szCs w:val="24"/>
        </w:rPr>
        <w:t>Journal of Experimental Psychology: Human Perception and Performance</w:t>
      </w:r>
      <w:r>
        <w:rPr>
          <w:rStyle w:val="None"/>
          <w:rFonts w:ascii="David" w:eastAsia="David" w:hAnsi="David" w:cs="David"/>
          <w:sz w:val="24"/>
          <w:szCs w:val="24"/>
        </w:rPr>
        <w:t>, </w:t>
      </w:r>
      <w:r>
        <w:rPr>
          <w:rStyle w:val="None"/>
          <w:rFonts w:ascii="David" w:eastAsia="David" w:hAnsi="David" w:cs="David"/>
          <w:i/>
          <w:iCs/>
          <w:sz w:val="24"/>
          <w:szCs w:val="24"/>
        </w:rPr>
        <w:t>37</w:t>
      </w:r>
      <w:r>
        <w:rPr>
          <w:rStyle w:val="None"/>
          <w:rFonts w:ascii="David" w:eastAsia="David" w:hAnsi="David" w:cs="David"/>
          <w:sz w:val="24"/>
          <w:szCs w:val="24"/>
        </w:rPr>
        <w:t>(3), 758.</w:t>
      </w:r>
    </w:p>
    <w:p w:rsidR="00945652" w:rsidRDefault="00945652">
      <w:pPr>
        <w:spacing w:after="0" w:line="480" w:lineRule="auto"/>
        <w:rPr>
          <w:rStyle w:val="None"/>
          <w:rFonts w:ascii="David" w:eastAsia="David" w:hAnsi="David" w:cs="David"/>
          <w:sz w:val="24"/>
          <w:szCs w:val="24"/>
        </w:rPr>
        <w:pPrChange w:id="51" w:author="Eyal Heled" w:date="2020-01-05T12:28:00Z">
          <w:pPr>
            <w:spacing w:line="480" w:lineRule="auto"/>
          </w:pPr>
        </w:pPrChange>
      </w:pPr>
      <w:r>
        <w:rPr>
          <w:rStyle w:val="None"/>
          <w:rFonts w:ascii="David" w:eastAsia="David" w:hAnsi="David" w:cs="David"/>
          <w:sz w:val="24"/>
          <w:szCs w:val="24"/>
        </w:rPr>
        <w:lastRenderedPageBreak/>
        <w:t>Yerys, B. E., Antezana, L., Weinblatt, R., Jankowski, K. F., Strang, J., Vaidya, C.J., &amp; Kenworthy, L. (2015). Neural Correlates of Set</w:t>
      </w:r>
      <w:r>
        <w:rPr>
          <w:rStyle w:val="None"/>
          <w:rFonts w:ascii="Cambria Math" w:eastAsia="Cambria Math" w:hAnsi="Cambria Math" w:cs="Cambria Math"/>
          <w:sz w:val="24"/>
          <w:szCs w:val="24"/>
        </w:rPr>
        <w:t>‐</w:t>
      </w:r>
      <w:r>
        <w:rPr>
          <w:rStyle w:val="None"/>
          <w:rFonts w:ascii="David" w:eastAsia="David" w:hAnsi="David" w:cs="David"/>
          <w:sz w:val="24"/>
          <w:szCs w:val="24"/>
        </w:rPr>
        <w:t>Shifting in Children with Autism. </w:t>
      </w:r>
      <w:r>
        <w:rPr>
          <w:rStyle w:val="None"/>
          <w:rFonts w:ascii="David" w:eastAsia="David" w:hAnsi="David" w:cs="David"/>
          <w:i/>
          <w:iCs/>
          <w:sz w:val="24"/>
          <w:szCs w:val="24"/>
        </w:rPr>
        <w:t>Autism Research</w:t>
      </w:r>
      <w:r>
        <w:rPr>
          <w:rStyle w:val="None"/>
          <w:rFonts w:ascii="David" w:eastAsia="David" w:hAnsi="David" w:cs="David"/>
          <w:sz w:val="24"/>
          <w:szCs w:val="24"/>
        </w:rPr>
        <w:t>, </w:t>
      </w:r>
      <w:r>
        <w:rPr>
          <w:rStyle w:val="None"/>
          <w:rFonts w:ascii="David" w:eastAsia="David" w:hAnsi="David" w:cs="David"/>
          <w:i/>
          <w:iCs/>
          <w:sz w:val="24"/>
          <w:szCs w:val="24"/>
        </w:rPr>
        <w:t>8</w:t>
      </w:r>
      <w:r>
        <w:rPr>
          <w:rStyle w:val="None"/>
          <w:rFonts w:ascii="David" w:eastAsia="David" w:hAnsi="David" w:cs="David"/>
          <w:sz w:val="24"/>
          <w:szCs w:val="24"/>
        </w:rPr>
        <w:t>(4), 386-397.</w:t>
      </w:r>
    </w:p>
    <w:p w:rsidR="00945652" w:rsidRDefault="00945652">
      <w:pPr>
        <w:spacing w:after="0" w:line="480" w:lineRule="auto"/>
        <w:rPr>
          <w:rStyle w:val="None"/>
          <w:rFonts w:ascii="David" w:eastAsia="David" w:hAnsi="David" w:cs="David"/>
          <w:sz w:val="24"/>
          <w:szCs w:val="24"/>
        </w:rPr>
        <w:pPrChange w:id="52" w:author="Eyal Heled" w:date="2020-01-05T12:28:00Z">
          <w:pPr>
            <w:spacing w:line="480" w:lineRule="auto"/>
          </w:pPr>
        </w:pPrChange>
      </w:pPr>
      <w:r>
        <w:rPr>
          <w:rStyle w:val="None"/>
          <w:rFonts w:ascii="David" w:eastAsia="David" w:hAnsi="David" w:cs="David"/>
          <w:sz w:val="24"/>
          <w:szCs w:val="24"/>
        </w:rPr>
        <w:t xml:space="preserve">  Wildes, J. E., Forbes, E. E., &amp; Marcus, M. D. (2014). Advancing research on cognitive flexibility in eating disorders: The importance of distinguishing attentional set</w:t>
      </w:r>
      <w:r>
        <w:rPr>
          <w:rStyle w:val="None"/>
          <w:rFonts w:ascii="Cambria Math" w:eastAsia="Cambria Math" w:hAnsi="Cambria Math" w:cs="Cambria Math"/>
          <w:sz w:val="24"/>
          <w:szCs w:val="24"/>
        </w:rPr>
        <w:t>‐</w:t>
      </w:r>
      <w:r>
        <w:rPr>
          <w:rStyle w:val="None"/>
          <w:rFonts w:ascii="David" w:eastAsia="David" w:hAnsi="David" w:cs="David"/>
          <w:sz w:val="24"/>
          <w:szCs w:val="24"/>
        </w:rPr>
        <w:t xml:space="preserve">shifting and reversal learning. </w:t>
      </w:r>
      <w:r>
        <w:rPr>
          <w:rStyle w:val="None"/>
          <w:rFonts w:ascii="David" w:eastAsia="David" w:hAnsi="David" w:cs="David"/>
          <w:i/>
          <w:iCs/>
          <w:sz w:val="24"/>
          <w:szCs w:val="24"/>
        </w:rPr>
        <w:t>International Journal of Eating Disorders, 47</w:t>
      </w:r>
      <w:r>
        <w:rPr>
          <w:rStyle w:val="None"/>
          <w:rFonts w:ascii="David" w:eastAsia="David" w:hAnsi="David" w:cs="David"/>
          <w:sz w:val="24"/>
          <w:szCs w:val="24"/>
        </w:rPr>
        <w:t>(3), 227-230.</w:t>
      </w:r>
      <w:r>
        <w:rPr>
          <w:rStyle w:val="None"/>
          <w:rFonts w:ascii="David" w:eastAsia="David" w:hAnsi="David" w:cs="David"/>
          <w:sz w:val="24"/>
          <w:szCs w:val="24"/>
          <w:rtl/>
          <w:lang w:val="he-IL" w:bidi="he-IL"/>
        </w:rPr>
        <w:t>‏</w:t>
      </w:r>
    </w:p>
    <w:p w:rsidR="00945652" w:rsidRDefault="00945652">
      <w:pPr>
        <w:spacing w:after="0" w:line="480" w:lineRule="auto"/>
        <w:rPr>
          <w:rStyle w:val="None"/>
          <w:rFonts w:ascii="David" w:eastAsia="David" w:hAnsi="David" w:cs="David"/>
          <w:sz w:val="24"/>
          <w:szCs w:val="24"/>
        </w:rPr>
        <w:pPrChange w:id="53" w:author="Eyal Heled" w:date="2020-01-05T12:28:00Z">
          <w:pPr>
            <w:spacing w:line="480" w:lineRule="auto"/>
          </w:pPr>
        </w:pPrChange>
      </w:pPr>
      <w:r>
        <w:rPr>
          <w:rStyle w:val="None"/>
          <w:rFonts w:ascii="David" w:eastAsia="David" w:hAnsi="David" w:cs="David"/>
          <w:sz w:val="24"/>
          <w:szCs w:val="24"/>
        </w:rPr>
        <w:t xml:space="preserve">Larry V. Hedges. (1981). Distribution Theory for Glass's Estimator of Effect Size and Related Estimators.  </w:t>
      </w:r>
      <w:r>
        <w:rPr>
          <w:rStyle w:val="None"/>
          <w:rFonts w:ascii="David" w:eastAsia="David" w:hAnsi="David" w:cs="David"/>
          <w:i/>
          <w:iCs/>
          <w:sz w:val="24"/>
          <w:szCs w:val="24"/>
        </w:rPr>
        <w:t>Journal of Educational Statistics</w:t>
      </w:r>
      <w:r>
        <w:rPr>
          <w:rStyle w:val="None"/>
          <w:rFonts w:ascii="David" w:eastAsia="David" w:hAnsi="David" w:cs="David"/>
          <w:sz w:val="24"/>
          <w:szCs w:val="24"/>
        </w:rPr>
        <w:t xml:space="preserve">, 6, 107-128.  </w:t>
      </w:r>
    </w:p>
    <w:p w:rsidR="00945652" w:rsidRDefault="00945652">
      <w:pPr>
        <w:spacing w:after="0" w:line="480" w:lineRule="auto"/>
        <w:rPr>
          <w:rStyle w:val="None"/>
          <w:rFonts w:ascii="David" w:eastAsia="David" w:hAnsi="David" w:cs="David"/>
          <w:color w:val="222222"/>
          <w:sz w:val="24"/>
          <w:szCs w:val="24"/>
          <w:shd w:val="clear" w:color="auto" w:fill="FFFFFF"/>
        </w:rPr>
        <w:pPrChange w:id="54" w:author="Eyal Heled" w:date="2020-01-05T12:28:00Z">
          <w:pPr>
            <w:spacing w:line="480" w:lineRule="auto"/>
          </w:pPr>
        </w:pPrChange>
      </w:pPr>
      <w:r>
        <w:rPr>
          <w:rStyle w:val="None"/>
          <w:rFonts w:ascii="David" w:eastAsia="David" w:hAnsi="David" w:cs="David"/>
          <w:color w:val="141414"/>
          <w:sz w:val="24"/>
          <w:szCs w:val="24"/>
          <w:shd w:val="clear" w:color="auto" w:fill="FEFEFE"/>
        </w:rPr>
        <w:t>Cohen J. (1988). Statistical Power Analysis for the Behavioral Sciences (2nd ed.), Hillsdale, NJ: Erlbaum. pp. 281, 284, 285</w:t>
      </w:r>
    </w:p>
    <w:p w:rsidR="00945652" w:rsidRDefault="00945652">
      <w:pPr>
        <w:pStyle w:val="110"/>
        <w:numPr>
          <w:ilvl w:val="0"/>
          <w:numId w:val="7"/>
        </w:numPr>
        <w:spacing w:after="0" w:line="480" w:lineRule="auto"/>
        <w:rPr>
          <w:rFonts w:ascii="Helvetica" w:hAnsi="Helvetica"/>
        </w:rPr>
        <w:pPrChange w:id="55" w:author="Eyal Heled" w:date="2020-01-05T12:28:00Z">
          <w:pPr>
            <w:pStyle w:val="110"/>
            <w:numPr>
              <w:numId w:val="7"/>
            </w:numPr>
            <w:tabs>
              <w:tab w:val="num" w:pos="360"/>
            </w:tabs>
            <w:spacing w:line="480" w:lineRule="auto"/>
            <w:ind w:left="360" w:hanging="360"/>
          </w:pPr>
        </w:pPrChange>
      </w:pPr>
      <w:r>
        <w:rPr>
          <w:rStyle w:val="None"/>
          <w:rFonts w:ascii="David" w:eastAsia="David" w:hAnsi="David" w:cs="David"/>
        </w:rPr>
        <w:t>Appendix</w:t>
      </w:r>
    </w:p>
    <w:p w:rsidR="00945652" w:rsidRDefault="00945652">
      <w:pPr>
        <w:spacing w:after="0" w:line="480" w:lineRule="auto"/>
        <w:jc w:val="center"/>
        <w:rPr>
          <w:rStyle w:val="None"/>
          <w:rFonts w:ascii="David" w:eastAsia="David" w:hAnsi="David" w:cs="David"/>
          <w:b/>
          <w:bCs/>
          <w:sz w:val="24"/>
          <w:szCs w:val="24"/>
          <w:u w:val="single"/>
          <w:rtl/>
          <w:lang w:val="he-IL" w:bidi="he-IL"/>
        </w:rPr>
        <w:pPrChange w:id="56" w:author="Eyal Heled" w:date="2020-01-05T12:28:00Z">
          <w:pPr>
            <w:spacing w:line="480" w:lineRule="auto"/>
            <w:jc w:val="center"/>
          </w:pPr>
        </w:pPrChange>
      </w:pPr>
      <w:r>
        <w:rPr>
          <w:rStyle w:val="None"/>
          <w:rFonts w:ascii="David" w:eastAsia="David" w:hAnsi="David" w:cs="David"/>
          <w:b/>
          <w:bCs/>
          <w:sz w:val="24"/>
          <w:szCs w:val="24"/>
          <w:u w:val="single"/>
        </w:rPr>
        <w:t xml:space="preserve">Appendix 1: </w:t>
      </w:r>
      <w:r>
        <w:rPr>
          <w:rStyle w:val="None"/>
          <w:rFonts w:ascii="David" w:eastAsia="David" w:hAnsi="David" w:cs="David"/>
          <w:b/>
          <w:bCs/>
          <w:sz w:val="24"/>
          <w:szCs w:val="24"/>
          <w:u w:val="single"/>
          <w:rtl/>
          <w:lang w:val="he-IL" w:bidi="he-IL"/>
        </w:rPr>
        <w:t>הסכמה מדעת להשתתפות במחקר</w:t>
      </w:r>
    </w:p>
    <w:p w:rsidR="00945652" w:rsidRDefault="00945652" w:rsidP="00D82630">
      <w:pPr>
        <w:spacing w:after="0" w:line="480" w:lineRule="auto"/>
        <w:jc w:val="center"/>
        <w:rPr>
          <w:rStyle w:val="None"/>
          <w:rFonts w:ascii="David" w:eastAsia="David" w:hAnsi="David" w:cs="David"/>
          <w:u w:val="single"/>
        </w:rPr>
      </w:pPr>
    </w:p>
    <w:p w:rsidR="00945652" w:rsidRDefault="00945652" w:rsidP="00D82630">
      <w:pPr>
        <w:bidi/>
        <w:spacing w:after="0" w:line="480" w:lineRule="auto"/>
        <w:jc w:val="center"/>
        <w:rPr>
          <w:rStyle w:val="None"/>
          <w:rFonts w:ascii="David" w:eastAsia="David" w:hAnsi="David" w:cs="David"/>
          <w:u w:val="single"/>
          <w:rtl/>
          <w:lang w:val="he-IL" w:bidi="he-IL"/>
        </w:rPr>
      </w:pPr>
      <w:r>
        <w:rPr>
          <w:rStyle w:val="None"/>
          <w:rFonts w:ascii="David" w:eastAsia="David" w:hAnsi="David" w:cs="David"/>
          <w:u w:val="single"/>
          <w:rtl/>
          <w:lang w:val="he-IL" w:bidi="he-IL"/>
        </w:rPr>
        <w:t>הסכמה מדעת להשתתפות במחקר שאינו ניסוי קליני בבני אדם</w:t>
      </w:r>
    </w:p>
    <w:p w:rsidR="00945652" w:rsidRDefault="00945652" w:rsidP="00B71D76">
      <w:pPr>
        <w:bidi/>
        <w:spacing w:after="0" w:line="480" w:lineRule="auto"/>
        <w:jc w:val="center"/>
        <w:rPr>
          <w:rStyle w:val="None"/>
          <w:rFonts w:ascii="David" w:eastAsia="David" w:hAnsi="David" w:cs="David"/>
          <w:u w:val="single"/>
          <w:rtl/>
          <w:lang w:val="he-IL" w:bidi="he-IL"/>
        </w:rPr>
      </w:pPr>
    </w:p>
    <w:p w:rsidR="00945652" w:rsidRDefault="00945652" w:rsidP="00D82630">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rPr>
      </w:pPr>
      <w:r>
        <w:rPr>
          <w:rStyle w:val="None"/>
          <w:rFonts w:ascii="David" w:eastAsia="David" w:hAnsi="David" w:cs="David"/>
          <w:u w:val="single"/>
          <w:rtl/>
          <w:lang w:val="he-IL" w:bidi="he-IL"/>
        </w:rPr>
        <w:t>אני החתום מטה</w:t>
      </w:r>
      <w:r>
        <w:rPr>
          <w:rStyle w:val="None"/>
          <w:rFonts w:ascii="David" w:eastAsia="David" w:hAnsi="David" w:cs="David"/>
          <w:rtl/>
          <w:lang w:val="he-IL" w:bidi="he-IL"/>
        </w:rPr>
        <w:t>:</w:t>
      </w:r>
    </w:p>
    <w:tbl>
      <w:tblPr>
        <w:bidiVisual/>
        <w:tblW w:w="0" w:type="auto"/>
        <w:tblInd w:w="108" w:type="dxa"/>
        <w:tblLayout w:type="fixed"/>
        <w:tblLook w:val="0000" w:firstRow="0" w:lastRow="0" w:firstColumn="0" w:lastColumn="0" w:noHBand="0" w:noVBand="0"/>
      </w:tblPr>
      <w:tblGrid>
        <w:gridCol w:w="8765"/>
      </w:tblGrid>
      <w:tr w:rsidR="00945652">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bidi/>
              <w:spacing w:after="0" w:line="480" w:lineRule="auto"/>
              <w:rPr>
                <w:rtl/>
              </w:rPr>
            </w:pPr>
            <w:r>
              <w:rPr>
                <w:rStyle w:val="None"/>
                <w:rFonts w:ascii="David" w:eastAsia="David" w:hAnsi="David" w:cs="David"/>
                <w:rtl/>
                <w:lang w:val="he-IL" w:bidi="he-IL"/>
              </w:rPr>
              <w:t>שם פרטי ומשפחה:</w:t>
            </w:r>
          </w:p>
        </w:tc>
      </w:tr>
      <w:tr w:rsidR="00945652">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bidi/>
              <w:spacing w:after="0" w:line="480" w:lineRule="auto"/>
              <w:rPr>
                <w:rtl/>
              </w:rPr>
            </w:pPr>
            <w:r>
              <w:rPr>
                <w:rStyle w:val="None"/>
                <w:rFonts w:ascii="David" w:eastAsia="David" w:hAnsi="David" w:cs="David"/>
                <w:rtl/>
                <w:lang w:val="he-IL" w:bidi="he-IL"/>
              </w:rPr>
              <w:t>מס' תעודת זהות:</w:t>
            </w:r>
          </w:p>
        </w:tc>
      </w:tr>
      <w:tr w:rsidR="00945652">
        <w:trPr>
          <w:cantSplit/>
          <w:trHeight w:val="270"/>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bidi/>
              <w:spacing w:after="0" w:line="480" w:lineRule="auto"/>
              <w:rPr>
                <w:rtl/>
              </w:rPr>
            </w:pPr>
            <w:r>
              <w:rPr>
                <w:rStyle w:val="None"/>
                <w:rFonts w:ascii="David" w:eastAsia="David" w:hAnsi="David" w:cs="David"/>
                <w:rtl/>
                <w:lang w:val="he-IL" w:bidi="he-IL"/>
              </w:rPr>
              <w:t>כתובת</w:t>
            </w:r>
          </w:p>
        </w:tc>
      </w:tr>
    </w:tbl>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rPr>
        <w:pPrChange w:id="57" w:author="Eyal Heled" w:date="2020-01-05T12:28:00Z">
          <w:pPr>
            <w:widowControl w:val="0"/>
            <w:pBdr>
              <w:top w:val="none" w:sz="0" w:space="0" w:color="auto"/>
              <w:left w:val="none" w:sz="0" w:space="0" w:color="auto"/>
              <w:bottom w:val="none" w:sz="0" w:space="0" w:color="auto"/>
              <w:right w:val="none" w:sz="0" w:space="0" w:color="auto"/>
            </w:pBdr>
            <w:bidi/>
            <w:spacing w:after="0" w:line="240" w:lineRule="auto"/>
            <w:outlineLvl w:val="0"/>
          </w:pPr>
        </w:pPrChange>
      </w:pPr>
    </w:p>
    <w:p w:rsidR="00945652" w:rsidRDefault="00945652" w:rsidP="00D82630">
      <w:pPr>
        <w:numPr>
          <w:ilvl w:val="0"/>
          <w:numId w:val="9"/>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מצהיר/ה בזה כי אני מסכים/ה להשתתף במחקר כמפורט במסמך זה.</w:t>
      </w:r>
    </w:p>
    <w:p w:rsidR="00945652" w:rsidRDefault="00945652" w:rsidP="00B71D76">
      <w:pPr>
        <w:widowControl w:val="0"/>
        <w:numPr>
          <w:ilvl w:val="0"/>
          <w:numId w:val="9"/>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מצהיר/ה בזה כי הוסבר לי על- ידי:</w:t>
      </w:r>
    </w:p>
    <w:tbl>
      <w:tblPr>
        <w:bidiVisual/>
        <w:tblW w:w="0" w:type="auto"/>
        <w:tblInd w:w="108" w:type="dxa"/>
        <w:tblLayout w:type="fixed"/>
        <w:tblLook w:val="0000" w:firstRow="0" w:lastRow="0" w:firstColumn="0" w:lastColumn="0" w:noHBand="0" w:noVBand="0"/>
      </w:tblPr>
      <w:tblGrid>
        <w:gridCol w:w="8765"/>
      </w:tblGrid>
      <w:tr w:rsidR="00945652">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bidi/>
              <w:spacing w:after="0" w:line="480" w:lineRule="auto"/>
              <w:rPr>
                <w:rtl/>
              </w:rPr>
            </w:pPr>
            <w:r>
              <w:rPr>
                <w:rStyle w:val="None"/>
                <w:rFonts w:ascii="David" w:eastAsia="David" w:hAnsi="David" w:cs="David"/>
                <w:rtl/>
                <w:lang w:val="he-IL" w:bidi="he-IL"/>
              </w:rPr>
              <w:t>שם החוקר/</w:t>
            </w:r>
            <w:r>
              <w:rPr>
                <w:rStyle w:val="None"/>
                <w:rFonts w:ascii="David" w:eastAsia="David" w:hAnsi="David" w:cs="David"/>
                <w:b/>
                <w:bCs/>
                <w:rtl/>
                <w:lang w:val="he-IL" w:bidi="he-IL"/>
              </w:rPr>
              <w:t>חוקר המשנה</w:t>
            </w:r>
            <w:r>
              <w:rPr>
                <w:rStyle w:val="None"/>
                <w:rFonts w:ascii="David" w:eastAsia="David" w:hAnsi="David" w:cs="David"/>
                <w:rtl/>
                <w:lang w:val="he-IL" w:bidi="he-IL"/>
              </w:rPr>
              <w:t xml:space="preserve"> המסביר: רינת ברנר יעקבי/ בר בן ברוך</w:t>
            </w:r>
          </w:p>
        </w:tc>
      </w:tr>
    </w:tbl>
    <w:p w:rsidR="00945652" w:rsidRDefault="00945652">
      <w:pPr>
        <w:widowControl w:val="0"/>
        <w:numPr>
          <w:ilvl w:val="0"/>
          <w:numId w:val="10"/>
        </w:numPr>
        <w:pBdr>
          <w:top w:val="none" w:sz="0" w:space="0" w:color="auto"/>
          <w:left w:val="none" w:sz="0" w:space="0" w:color="auto"/>
          <w:bottom w:val="none" w:sz="0" w:space="0" w:color="auto"/>
          <w:right w:val="none" w:sz="0" w:space="0" w:color="auto"/>
        </w:pBdr>
        <w:bidi w:val="0"/>
        <w:spacing w:after="0" w:line="480" w:lineRule="auto"/>
        <w:jc w:val="right"/>
        <w:pPrChange w:id="58" w:author="Eyal Heled" w:date="2020-01-05T12:28:00Z">
          <w:pPr>
            <w:widowControl w:val="0"/>
            <w:numPr>
              <w:numId w:val="10"/>
            </w:numPr>
            <w:pBdr>
              <w:top w:val="none" w:sz="0" w:space="0" w:color="auto"/>
              <w:left w:val="none" w:sz="0" w:space="0" w:color="auto"/>
              <w:bottom w:val="none" w:sz="0" w:space="0" w:color="auto"/>
              <w:right w:val="none" w:sz="0" w:space="0" w:color="auto"/>
            </w:pBdr>
            <w:tabs>
              <w:tab w:val="num" w:pos="357"/>
              <w:tab w:val="left" w:pos="360"/>
            </w:tabs>
            <w:bidi/>
            <w:spacing w:after="0" w:line="240" w:lineRule="auto"/>
            <w:ind w:left="717" w:hanging="717"/>
            <w:jc w:val="right"/>
          </w:pPr>
        </w:pPrChange>
      </w:pPr>
    </w:p>
    <w:p w:rsidR="00945652" w:rsidRDefault="00945652" w:rsidP="00D82630">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החוקר הראשי ___</w:t>
      </w:r>
      <w:r>
        <w:rPr>
          <w:rStyle w:val="None"/>
          <w:rFonts w:ascii="David" w:eastAsia="David" w:hAnsi="David" w:cs="David"/>
          <w:u w:val="single"/>
          <w:rtl/>
          <w:lang w:val="he-IL" w:bidi="he-IL"/>
        </w:rPr>
        <w:t>פרופ' תלמה קושניר, ד"ר אייל חלד</w:t>
      </w:r>
      <w:r>
        <w:rPr>
          <w:rStyle w:val="None"/>
          <w:rFonts w:ascii="David" w:eastAsia="David" w:hAnsi="David" w:cs="David"/>
          <w:rtl/>
          <w:lang w:val="he-IL" w:bidi="he-IL"/>
        </w:rPr>
        <w:t>___קיבל  מוועדת אתיקה אישור לביצוע המחקר.</w:t>
      </w:r>
    </w:p>
    <w:p w:rsidR="00945652" w:rsidRDefault="00945652" w:rsidP="00B71D76">
      <w:pPr>
        <w:numPr>
          <w:ilvl w:val="0"/>
          <w:numId w:val="13"/>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lastRenderedPageBreak/>
        <w:t xml:space="preserve">כי המחקר נערך בנושא: </w:t>
      </w:r>
      <w:r>
        <w:rPr>
          <w:rStyle w:val="None"/>
          <w:rFonts w:ascii="David" w:eastAsia="David" w:hAnsi="David" w:cs="David"/>
          <w:sz w:val="24"/>
          <w:szCs w:val="24"/>
          <w:u w:val="single"/>
          <w:rtl/>
          <w:lang w:val="he-IL" w:bidi="he-IL"/>
        </w:rPr>
        <w:t xml:space="preserve"> מאפייני גמישות חשיבה גמישות חשיבה ועיבוד חזותי בקרב נשים המאובחנות עם אנורקיסה נרבוזה ומחלימות ממנה, בהשוואה לקבוצת נשים ללא אבחנה. </w:t>
      </w:r>
    </w:p>
    <w:p w:rsidR="00945652" w:rsidRDefault="00945652" w:rsidP="0011278D">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אני חופשי/ה לבחור שלא להשתתף במחקר, וכי אני חופשי/ה להפסיק בכל עת השתתפותי במחקר, כל זאת מבלי לפגוע בזכותי לקבל את הטיפול המקובל.</w:t>
      </w:r>
    </w:p>
    <w:p w:rsidR="00945652" w:rsidRDefault="00945652" w:rsidP="0021475C">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מובטח שזהותי האישית תשמר סודית על ידי כל העוסקים והמעורבים במחקר ולא תפורסם בכל פרסום כולל בפרסומים מדעיים.</w:t>
      </w:r>
    </w:p>
    <w:p w:rsidR="00945652" w:rsidRDefault="00945652" w:rsidP="00AC30A9">
      <w:pPr>
        <w:numPr>
          <w:ilvl w:val="0"/>
          <w:numId w:val="12"/>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כי במקרה של מילוי שאלון – אני רשאי/ת שלא לענות על כל השאלות שבשאלון או על חלק מהן.</w:t>
      </w:r>
    </w:p>
    <w:p w:rsidR="00945652" w:rsidRDefault="00945652" w:rsidP="00D82630">
      <w:pPr>
        <w:numPr>
          <w:ilvl w:val="0"/>
          <w:numId w:val="14"/>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 xml:space="preserve">הנני מצהיר/ה כי נמסר לי מידע מפורט על המחקר ובמיוחד על הפרטים הבאים המפורטים להלן/המפורטים </w:t>
      </w:r>
      <w:r>
        <w:rPr>
          <w:rStyle w:val="None"/>
          <w:rFonts w:ascii="David" w:eastAsia="David" w:hAnsi="David" w:cs="David"/>
          <w:b/>
          <w:bCs/>
          <w:rtl/>
          <w:lang w:val="he-IL" w:bidi="he-IL"/>
        </w:rPr>
        <w:t>בדף מידע המצורף לטופס זה</w:t>
      </w:r>
      <w:r>
        <w:rPr>
          <w:rStyle w:val="None"/>
          <w:rFonts w:ascii="David" w:eastAsia="David" w:hAnsi="David" w:cs="David"/>
          <w:b/>
          <w:bCs/>
          <w:vertAlign w:val="superscript"/>
          <w:rtl/>
          <w:lang w:val="he-IL" w:bidi="he-IL"/>
        </w:rPr>
        <w:t>1</w:t>
      </w:r>
      <w:r>
        <w:rPr>
          <w:rStyle w:val="None"/>
          <w:rFonts w:ascii="David" w:eastAsia="David" w:hAnsi="David" w:cs="David"/>
          <w:rtl/>
          <w:lang w:val="he-IL" w:bidi="he-IL"/>
        </w:rPr>
        <w:t>:</w:t>
      </w:r>
    </w:p>
    <w:p w:rsidR="00945652" w:rsidRDefault="00945652" w:rsidP="00D82630">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מטרות</w:t>
      </w:r>
    </w:p>
    <w:p w:rsidR="00945652" w:rsidRDefault="00945652" w:rsidP="00B71D76">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הנדרש מהמשתתף במסגרת המחקר</w:t>
      </w:r>
    </w:p>
    <w:p w:rsidR="00945652" w:rsidRDefault="00945652" w:rsidP="0011278D">
      <w:pPr>
        <w:numPr>
          <w:ilvl w:val="0"/>
          <w:numId w:val="16"/>
        </w:numPr>
        <w:pBdr>
          <w:top w:val="none" w:sz="0" w:space="0" w:color="auto"/>
          <w:left w:val="none" w:sz="0" w:space="0" w:color="auto"/>
          <w:bottom w:val="none" w:sz="0" w:space="0" w:color="auto"/>
          <w:right w:val="none" w:sz="0" w:space="0" w:color="auto"/>
        </w:pBdr>
        <w:spacing w:after="0" w:line="480" w:lineRule="auto"/>
        <w:ind w:right="680"/>
        <w:rPr>
          <w:rtl/>
          <w:lang w:val="he-IL" w:bidi="he-IL"/>
        </w:rPr>
      </w:pPr>
      <w:r>
        <w:rPr>
          <w:rStyle w:val="None"/>
          <w:rFonts w:ascii="David" w:eastAsia="David" w:hAnsi="David" w:cs="David"/>
          <w:rtl/>
          <w:lang w:val="he-IL" w:bidi="he-IL"/>
        </w:rPr>
        <w:t>אי-הנוחות העלולה להיגרם</w:t>
      </w:r>
    </w:p>
    <w:p w:rsidR="00945652" w:rsidRDefault="00945652" w:rsidP="00D82630">
      <w:pPr>
        <w:numPr>
          <w:ilvl w:val="0"/>
          <w:numId w:val="17"/>
        </w:numPr>
        <w:pBdr>
          <w:top w:val="none" w:sz="0" w:space="0" w:color="auto"/>
          <w:left w:val="none" w:sz="0" w:space="0" w:color="auto"/>
          <w:bottom w:val="none" w:sz="0" w:space="0" w:color="auto"/>
          <w:right w:val="none" w:sz="0" w:space="0" w:color="auto"/>
        </w:pBdr>
        <w:spacing w:after="0" w:line="480" w:lineRule="auto"/>
        <w:ind w:right="360"/>
        <w:rPr>
          <w:rtl/>
          <w:lang w:val="he-IL" w:bidi="he-IL"/>
        </w:rPr>
      </w:pPr>
      <w:r>
        <w:rPr>
          <w:rStyle w:val="None"/>
          <w:rFonts w:ascii="David" w:eastAsia="David" w:hAnsi="David" w:cs="David"/>
          <w:rtl/>
          <w:lang w:val="he-IL" w:bidi="he-IL"/>
        </w:rPr>
        <w:t>הנני מצהיר/ה בזה כי הסכמתי הנ"ל נתתי מרצוני החופשי וכי הבינותי את כל האמור לעיל. כמו כן קיבלתי עותק של טופס ההסכמה מדעת ואת דף המידע המצורף לטופס זה (אם קיים).</w:t>
      </w:r>
    </w:p>
    <w:p w:rsidR="00945652"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rPr>
      </w:pPr>
    </w:p>
    <w:tbl>
      <w:tblPr>
        <w:bidiVisual/>
        <w:tblW w:w="0" w:type="auto"/>
        <w:tblInd w:w="465" w:type="dxa"/>
        <w:tblLayout w:type="fixed"/>
        <w:tblLook w:val="0000" w:firstRow="0" w:lastRow="0" w:firstColumn="0" w:lastColumn="0" w:noHBand="0" w:noVBand="0"/>
      </w:tblPr>
      <w:tblGrid>
        <w:gridCol w:w="3270"/>
        <w:gridCol w:w="3119"/>
        <w:gridCol w:w="2376"/>
      </w:tblGrid>
      <w:tr w:rsidR="00945652">
        <w:trPr>
          <w:cantSplit/>
          <w:trHeight w:val="274"/>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D82630">
            <w:pPr>
              <w:bidi/>
              <w:spacing w:after="0" w:line="480" w:lineRule="auto"/>
              <w:rPr>
                <w:rtl/>
                <w:lang w:bidi="he-IL"/>
              </w:rPr>
            </w:pPr>
            <w:r>
              <w:rPr>
                <w:rStyle w:val="None"/>
                <w:rFonts w:ascii="David" w:eastAsia="David" w:hAnsi="David" w:cs="David"/>
                <w:rtl/>
                <w:lang w:val="he-IL" w:bidi="he-IL"/>
              </w:rPr>
              <w:t>שם המשתתף/ת במחקר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B71D76">
            <w:pPr>
              <w:bidi/>
              <w:spacing w:after="0" w:line="480" w:lineRule="auto"/>
              <w:rPr>
                <w:rtl/>
              </w:rPr>
            </w:pPr>
            <w:r>
              <w:rPr>
                <w:rStyle w:val="None"/>
                <w:rFonts w:ascii="David" w:eastAsia="David" w:hAnsi="David" w:cs="David"/>
                <w:rtl/>
                <w:lang w:val="he-IL" w:bidi="he-IL"/>
              </w:rPr>
              <w:t>חתימת המשתתף/ת במחקר</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11278D">
            <w:pPr>
              <w:bidi/>
              <w:spacing w:after="0" w:line="480" w:lineRule="auto"/>
              <w:rPr>
                <w:rtl/>
              </w:rPr>
            </w:pPr>
            <w:r>
              <w:rPr>
                <w:rStyle w:val="None"/>
                <w:rFonts w:ascii="David" w:eastAsia="David" w:hAnsi="David" w:cs="David"/>
                <w:rtl/>
                <w:lang w:val="he-IL" w:bidi="he-IL"/>
              </w:rPr>
              <w:t>תאריך</w:t>
            </w:r>
          </w:p>
        </w:tc>
      </w:tr>
      <w:tr w:rsidR="00945652">
        <w:trPr>
          <w:cantSplit/>
          <w:trHeight w:val="270"/>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9" w:author="Eyal Heled" w:date="2020-01-05T12:28:00Z">
                <w:pPr/>
              </w:pPrChange>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60" w:author="Eyal Heled" w:date="2020-01-05T12:28:00Z">
                <w:pPr/>
              </w:pPrChange>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61" w:author="Eyal Heled" w:date="2020-01-05T12:28:00Z">
                <w:pPr/>
              </w:pPrChange>
            </w:pPr>
          </w:p>
        </w:tc>
      </w:tr>
    </w:tbl>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rPr>
        <w:pPrChange w:id="62" w:author="Eyal Heled" w:date="2020-01-05T12:28:00Z">
          <w:pPr>
            <w:widowControl w:val="0"/>
            <w:pBdr>
              <w:top w:val="none" w:sz="0" w:space="0" w:color="auto"/>
              <w:left w:val="none" w:sz="0" w:space="0" w:color="auto"/>
              <w:bottom w:val="none" w:sz="0" w:space="0" w:color="auto"/>
              <w:right w:val="none" w:sz="0" w:space="0" w:color="auto"/>
            </w:pBdr>
            <w:bidi/>
            <w:spacing w:after="0" w:line="240" w:lineRule="auto"/>
            <w:ind w:left="357" w:right="360"/>
          </w:pPr>
        </w:pPrChange>
      </w:pPr>
    </w:p>
    <w:p w:rsidR="00945652" w:rsidRDefault="00945652" w:rsidP="00D82630">
      <w:pPr>
        <w:bidi/>
        <w:spacing w:after="0" w:line="480" w:lineRule="auto"/>
        <w:rPr>
          <w:rStyle w:val="None"/>
          <w:rFonts w:ascii="David" w:eastAsia="David" w:hAnsi="David" w:cs="David"/>
          <w:u w:val="single"/>
          <w:rtl/>
          <w:lang w:val="he-IL" w:bidi="he-IL"/>
        </w:rPr>
      </w:pPr>
    </w:p>
    <w:p w:rsidR="00945652"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r>
        <w:rPr>
          <w:rStyle w:val="None"/>
          <w:rFonts w:ascii="David" w:eastAsia="David" w:hAnsi="David" w:cs="David"/>
          <w:u w:val="single"/>
          <w:rtl/>
          <w:lang w:val="he-IL" w:bidi="he-IL"/>
        </w:rPr>
        <w:t>הצהרת החוקר/חוקר המשנה:</w:t>
      </w:r>
    </w:p>
    <w:tbl>
      <w:tblPr>
        <w:bidiVisual/>
        <w:tblW w:w="0" w:type="auto"/>
        <w:tblInd w:w="108" w:type="dxa"/>
        <w:tblLayout w:type="fixed"/>
        <w:tblLook w:val="0000" w:firstRow="0" w:lastRow="0" w:firstColumn="0" w:lastColumn="0" w:noHBand="0" w:noVBand="0"/>
      </w:tblPr>
      <w:tblGrid>
        <w:gridCol w:w="3554"/>
        <w:gridCol w:w="2835"/>
        <w:gridCol w:w="2376"/>
      </w:tblGrid>
      <w:tr w:rsidR="00945652">
        <w:trPr>
          <w:cantSplit/>
          <w:trHeight w:val="27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11278D">
            <w:pPr>
              <w:bidi/>
              <w:spacing w:after="0" w:line="480" w:lineRule="auto"/>
              <w:rPr>
                <w:rtl/>
                <w:lang w:bidi="he-IL"/>
              </w:rPr>
            </w:pPr>
            <w:r>
              <w:rPr>
                <w:rStyle w:val="None"/>
                <w:rFonts w:ascii="David" w:eastAsia="David" w:hAnsi="David" w:cs="David"/>
                <w:rtl/>
                <w:lang w:val="he-IL" w:bidi="he-IL"/>
              </w:rPr>
              <w:t>שם החוקר/חוקר המשנה שהסביר: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21475C">
            <w:pPr>
              <w:bidi/>
              <w:spacing w:after="0" w:line="480" w:lineRule="auto"/>
              <w:rPr>
                <w:rtl/>
              </w:rPr>
            </w:pPr>
            <w:r>
              <w:rPr>
                <w:rStyle w:val="None"/>
                <w:rFonts w:ascii="David" w:eastAsia="David" w:hAnsi="David" w:cs="David"/>
                <w:rtl/>
                <w:lang w:val="he-IL" w:bidi="he-IL"/>
              </w:rPr>
              <w:t>חתימתו</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rsidP="00AC30A9">
            <w:pPr>
              <w:bidi/>
              <w:spacing w:after="0" w:line="480" w:lineRule="auto"/>
              <w:rPr>
                <w:rtl/>
              </w:rPr>
            </w:pPr>
            <w:r>
              <w:rPr>
                <w:rStyle w:val="None"/>
                <w:rFonts w:ascii="David" w:eastAsia="David" w:hAnsi="David" w:cs="David"/>
                <w:rtl/>
                <w:lang w:val="he-IL" w:bidi="he-IL"/>
              </w:rPr>
              <w:t>תאריך</w:t>
            </w:r>
          </w:p>
        </w:tc>
      </w:tr>
      <w:tr w:rsidR="00945652">
        <w:trPr>
          <w:cantSplit/>
          <w:trHeight w:val="27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63" w:author="Eyal Heled" w:date="2020-01-05T12:28:00Z">
                <w:pPr/>
              </w:pPrChang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64" w:author="Eyal Heled" w:date="2020-01-05T12:28:00Z">
                <w:pPr/>
              </w:pPrChange>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65" w:author="Eyal Heled" w:date="2020-01-05T12:28:00Z">
                <w:pPr/>
              </w:pPrChange>
            </w:pPr>
          </w:p>
        </w:tc>
      </w:tr>
    </w:tbl>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Change w:id="66" w:author="Eyal Heled" w:date="2020-01-05T12:28:00Z">
          <w:pPr>
            <w:widowControl w:val="0"/>
            <w:pBdr>
              <w:top w:val="none" w:sz="0" w:space="0" w:color="auto"/>
              <w:left w:val="none" w:sz="0" w:space="0" w:color="auto"/>
              <w:bottom w:val="none" w:sz="0" w:space="0" w:color="auto"/>
              <w:right w:val="none" w:sz="0" w:space="0" w:color="auto"/>
            </w:pBdr>
            <w:bidi/>
            <w:spacing w:after="0" w:line="240" w:lineRule="auto"/>
          </w:pPr>
        </w:pPrChange>
      </w:pPr>
    </w:p>
    <w:p w:rsidR="00945652" w:rsidRDefault="00945652" w:rsidP="00D82630">
      <w:pPr>
        <w:bidi/>
        <w:spacing w:after="0" w:line="480" w:lineRule="auto"/>
        <w:rPr>
          <w:rStyle w:val="None"/>
          <w:rFonts w:ascii="David" w:eastAsia="David" w:hAnsi="David" w:cs="David"/>
          <w:b/>
          <w:bCs/>
          <w:sz w:val="26"/>
          <w:szCs w:val="26"/>
          <w:rtl/>
          <w:lang w:val="he-IL" w:bidi="he-IL"/>
        </w:rPr>
      </w:pPr>
      <w:r>
        <w:rPr>
          <w:rStyle w:val="None"/>
          <w:rFonts w:ascii="David" w:eastAsia="David" w:hAnsi="David" w:cs="David"/>
          <w:b/>
          <w:bCs/>
          <w:sz w:val="26"/>
          <w:szCs w:val="26"/>
          <w:vertAlign w:val="superscript"/>
          <w:rtl/>
          <w:lang w:val="he-IL" w:bidi="he-IL"/>
        </w:rPr>
        <w:t>1</w:t>
      </w:r>
      <w:r>
        <w:rPr>
          <w:rStyle w:val="None"/>
          <w:rFonts w:ascii="David" w:eastAsia="David" w:hAnsi="David" w:cs="David"/>
          <w:b/>
          <w:bCs/>
          <w:sz w:val="26"/>
          <w:szCs w:val="26"/>
          <w:rtl/>
          <w:lang w:val="he-IL" w:bidi="he-IL"/>
        </w:rPr>
        <w:t xml:space="preserve"> את המידע בסעיף ג' מומלץ לפרט בדף מידע נפרד שיצורף לטופס זה</w:t>
      </w:r>
    </w:p>
    <w:p w:rsidR="00945652" w:rsidRDefault="00945652">
      <w:pPr>
        <w:spacing w:after="0" w:line="480" w:lineRule="auto"/>
        <w:jc w:val="center"/>
        <w:rPr>
          <w:rStyle w:val="None"/>
          <w:rFonts w:ascii="David" w:eastAsia="David" w:hAnsi="David" w:cs="David"/>
          <w:sz w:val="24"/>
          <w:szCs w:val="24"/>
          <w:u w:val="single"/>
        </w:rPr>
        <w:pPrChange w:id="67" w:author="Eyal Heled" w:date="2020-01-05T12:28:00Z">
          <w:pPr>
            <w:spacing w:line="480" w:lineRule="auto"/>
            <w:jc w:val="center"/>
          </w:pPr>
        </w:pPrChange>
      </w:pPr>
    </w:p>
    <w:p w:rsidR="00945652" w:rsidRDefault="00945652">
      <w:pPr>
        <w:bidi/>
        <w:spacing w:after="0" w:line="480" w:lineRule="auto"/>
        <w:jc w:val="center"/>
        <w:rPr>
          <w:rStyle w:val="None"/>
          <w:rFonts w:ascii="David" w:eastAsia="David" w:hAnsi="David" w:cs="David"/>
          <w:u w:val="single"/>
          <w:rtl/>
        </w:rPr>
        <w:pPrChange w:id="68" w:author="Eyal Heled" w:date="2020-01-05T12:28:00Z">
          <w:pPr>
            <w:bidi/>
            <w:spacing w:line="480" w:lineRule="auto"/>
            <w:jc w:val="center"/>
          </w:pPr>
        </w:pPrChange>
      </w:pPr>
      <w:r>
        <w:rPr>
          <w:rStyle w:val="None"/>
          <w:rFonts w:ascii="David" w:eastAsia="David" w:hAnsi="David" w:cs="David"/>
          <w:u w:val="single"/>
          <w:rtl/>
          <w:lang w:val="he-IL" w:bidi="he-IL"/>
        </w:rPr>
        <w:t>נספח לסעיף ג'- דף מידע:</w:t>
      </w:r>
    </w:p>
    <w:p w:rsidR="00945652" w:rsidRDefault="00945652">
      <w:pPr>
        <w:widowControl w:val="0"/>
        <w:bidi/>
        <w:spacing w:after="0" w:line="480" w:lineRule="auto"/>
        <w:ind w:right="567"/>
        <w:jc w:val="both"/>
        <w:rPr>
          <w:rStyle w:val="None"/>
          <w:rFonts w:ascii="David" w:eastAsia="David" w:hAnsi="David" w:cs="David"/>
          <w:sz w:val="24"/>
          <w:szCs w:val="24"/>
          <w:rtl/>
          <w:lang w:val="he-IL" w:bidi="he-IL"/>
        </w:rPr>
        <w:pPrChange w:id="69" w:author="Eyal Heled" w:date="2020-01-05T12:28:00Z">
          <w:pPr>
            <w:widowControl w:val="0"/>
            <w:bidi/>
            <w:spacing w:before="240" w:line="480" w:lineRule="auto"/>
            <w:ind w:right="567"/>
            <w:jc w:val="both"/>
          </w:pPr>
        </w:pPrChange>
      </w:pPr>
      <w:r>
        <w:rPr>
          <w:rStyle w:val="None"/>
          <w:rFonts w:ascii="David" w:eastAsia="David" w:hAnsi="David" w:cs="David"/>
          <w:sz w:val="24"/>
          <w:szCs w:val="24"/>
          <w:rtl/>
          <w:lang w:val="he-IL" w:bidi="he-IL"/>
        </w:rPr>
        <w:t xml:space="preserve">במחקר הנוכחי ננסה לבחון היבטים שונים ביכולות החשיבה בקרב נשים המאובחנות בהווה ובעבר </w:t>
      </w:r>
      <w:r>
        <w:rPr>
          <w:rStyle w:val="None"/>
          <w:rFonts w:ascii="David" w:eastAsia="David" w:hAnsi="David" w:cs="David"/>
          <w:sz w:val="24"/>
          <w:szCs w:val="24"/>
          <w:rtl/>
          <w:lang w:val="he-IL" w:bidi="he-IL"/>
        </w:rPr>
        <w:lastRenderedPageBreak/>
        <w:t xml:space="preserve">בהפרעת האכילה אנורקסיה נרבוזה. מחקרים מעידים על כך שאצל המאובחנות במחלה קיים קושי בגמישות חשיבה, כלומר ביכולת לנוע מנושא אחד לאחר, ובעיבוד תפיסתי - בנטייה להתייחס קודם כל לפרטים של חפץ או אדם שמסתכלים עליו, להבדיל מלכולו (לשלם). </w:t>
      </w:r>
    </w:p>
    <w:p w:rsidR="00945652" w:rsidRDefault="00945652">
      <w:pPr>
        <w:widowControl w:val="0"/>
        <w:bidi/>
        <w:spacing w:after="0" w:line="480" w:lineRule="auto"/>
        <w:ind w:right="567"/>
        <w:jc w:val="both"/>
        <w:rPr>
          <w:rStyle w:val="None"/>
          <w:rFonts w:ascii="David" w:eastAsia="David" w:hAnsi="David" w:cs="David"/>
          <w:sz w:val="24"/>
          <w:szCs w:val="24"/>
          <w:rtl/>
        </w:rPr>
        <w:pPrChange w:id="70" w:author="Eyal Heled" w:date="2020-01-05T12:28:00Z">
          <w:pPr>
            <w:widowControl w:val="0"/>
            <w:bidi/>
            <w:spacing w:before="240" w:line="480" w:lineRule="auto"/>
            <w:ind w:right="567"/>
            <w:jc w:val="both"/>
          </w:pPr>
        </w:pPrChange>
      </w:pPr>
      <w:r>
        <w:rPr>
          <w:rStyle w:val="None"/>
          <w:rFonts w:ascii="David" w:eastAsia="David" w:hAnsi="David" w:cs="David"/>
          <w:sz w:val="24"/>
          <w:szCs w:val="24"/>
          <w:rtl/>
          <w:lang w:val="he-IL" w:bidi="he-IL"/>
        </w:rPr>
        <w:t>במחקר הנוכחי ננסה לבדוק ממצאים אלו בצורה עמוקה יותר על ידי בחינת סוגים של גמישות חשיבה, ובחינה מעמיקה של מאפייני העיבוד התפיסתי שתוארו. כמו כן נרצה לבחון האם נשים שהחלימו מהמחלה נבדלות מחולות בה ומכאלה שלא אובחנו, בהיבטים הללו. חשיבות המחקר היא בהבנה עמוקה יותר של מאפייניה הקוגניטיביים של המחלה</w:t>
      </w:r>
      <w:r>
        <w:rPr>
          <w:rStyle w:val="None"/>
          <w:rFonts w:ascii="David" w:eastAsia="David" w:hAnsi="David" w:cs="David"/>
          <w:sz w:val="24"/>
          <w:szCs w:val="24"/>
        </w:rPr>
        <w:t>.</w:t>
      </w:r>
    </w:p>
    <w:p w:rsidR="00945652" w:rsidRDefault="00945652">
      <w:pPr>
        <w:widowControl w:val="0"/>
        <w:bidi/>
        <w:spacing w:after="0" w:line="480" w:lineRule="auto"/>
        <w:ind w:right="567"/>
        <w:jc w:val="both"/>
        <w:rPr>
          <w:rStyle w:val="None"/>
          <w:rFonts w:ascii="David" w:eastAsia="David" w:hAnsi="David" w:cs="David"/>
          <w:b/>
          <w:bCs/>
          <w:rtl/>
          <w:lang w:val="he-IL" w:bidi="he-IL"/>
        </w:rPr>
        <w:pPrChange w:id="71" w:author="Eyal Heled" w:date="2020-01-05T12:28:00Z">
          <w:pPr>
            <w:widowControl w:val="0"/>
            <w:bidi/>
            <w:spacing w:before="240" w:line="480" w:lineRule="auto"/>
            <w:ind w:right="567"/>
            <w:jc w:val="both"/>
          </w:pPr>
        </w:pPrChange>
      </w:pPr>
      <w:r>
        <w:rPr>
          <w:rStyle w:val="None"/>
          <w:rFonts w:ascii="David" w:eastAsia="David" w:hAnsi="David" w:cs="David"/>
          <w:sz w:val="24"/>
          <w:szCs w:val="24"/>
          <w:rtl/>
          <w:lang w:val="he-IL" w:bidi="he-IL"/>
        </w:rPr>
        <w:t>אנו מודים ומעריכים את נכונותך להשתתף במחקר ולתרום להרחבת הידע הקיים. במחקר זה תתבקשי לענות על מספר שאלונים וכן על מספר משימות ממוחשבות. על פי רוב המשתתפות מסיימות את מטלות הניסוי ללא קושי ,אולם לעיתים תיתכן תחושת עומס נוכח ההתמודדות עם המשימות הממוחשבות השונות. בכל שלב ניתן להפסיק את הניסוי או לקחת הפסקה.</w:t>
      </w:r>
    </w:p>
    <w:p w:rsidR="00945652" w:rsidRDefault="00945652" w:rsidP="00D82630">
      <w:pPr>
        <w:pStyle w:val="TitleA"/>
        <w:bidi/>
        <w:spacing w:line="480" w:lineRule="auto"/>
        <w:rPr>
          <w:rStyle w:val="None"/>
          <w:rFonts w:ascii="David" w:eastAsia="David" w:hAnsi="David" w:cs="David"/>
          <w:rtl/>
          <w:lang w:val="he-IL"/>
        </w:rPr>
      </w:pPr>
      <w:r>
        <w:rPr>
          <w:rStyle w:val="None"/>
          <w:rFonts w:ascii="David" w:eastAsia="David" w:hAnsi="David" w:cs="David"/>
        </w:rPr>
        <w:t>Appendix 2: Demographic, personal, and exercise data</w:t>
      </w:r>
    </w:p>
    <w:p w:rsidR="00945652" w:rsidRDefault="00945652" w:rsidP="00D82630">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 xml:space="preserve">1)  תאריך מילוי השאלון:_________   </w:t>
      </w:r>
    </w:p>
    <w:p w:rsidR="00945652" w:rsidRDefault="00945652" w:rsidP="00B71D76">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 xml:space="preserve">2)  תאריך לידה:________________   </w:t>
      </w:r>
    </w:p>
    <w:p w:rsidR="00945652" w:rsidRDefault="00945652" w:rsidP="0011278D">
      <w:pPr>
        <w:pStyle w:val="SubtitleA"/>
        <w:spacing w:line="480" w:lineRule="auto"/>
        <w:jc w:val="left"/>
        <w:rPr>
          <w:rStyle w:val="None"/>
          <w:rFonts w:ascii="David" w:eastAsia="David" w:hAnsi="David" w:cs="David"/>
          <w:b w:val="0"/>
          <w:bCs w:val="0"/>
          <w:lang w:val="he-IL"/>
        </w:rPr>
      </w:pPr>
      <w:r>
        <w:rPr>
          <w:rStyle w:val="None"/>
          <w:rFonts w:ascii="David" w:eastAsia="David" w:hAnsi="David" w:cs="David"/>
          <w:b w:val="0"/>
          <w:bCs w:val="0"/>
          <w:lang w:val="he-IL"/>
        </w:rPr>
        <w:t>3)  עיסוק:____________________</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72" w:author="Eyal Heled" w:date="2020-01-05T12:28:00Z">
          <w:pPr>
            <w:pStyle w:val="110"/>
            <w:bidi/>
            <w:spacing w:line="480" w:lineRule="auto"/>
            <w:jc w:val="left"/>
          </w:pPr>
        </w:pPrChange>
      </w:pPr>
      <w:r>
        <w:rPr>
          <w:rStyle w:val="None"/>
          <w:rFonts w:ascii="David" w:eastAsia="David" w:hAnsi="David" w:cs="David"/>
          <w:u w:val="none"/>
        </w:rPr>
        <w:t>4</w:t>
      </w:r>
      <w:r>
        <w:rPr>
          <w:rStyle w:val="None"/>
          <w:rFonts w:ascii="David" w:eastAsia="David" w:hAnsi="David" w:cs="David"/>
          <w:u w:val="none"/>
          <w:rtl/>
          <w:lang w:val="he-IL"/>
        </w:rPr>
        <w:t>) מצב</w:t>
      </w:r>
      <w:r>
        <w:rPr>
          <w:rStyle w:val="None"/>
          <w:rFonts w:ascii="David" w:eastAsia="David" w:hAnsi="David" w:cs="David"/>
          <w:u w:val="none"/>
        </w:rPr>
        <w:t xml:space="preserve"> </w:t>
      </w:r>
      <w:r>
        <w:rPr>
          <w:rStyle w:val="None"/>
          <w:rFonts w:ascii="David" w:eastAsia="David" w:hAnsi="David" w:cs="David"/>
          <w:u w:val="none"/>
          <w:rtl/>
          <w:lang w:val="he-IL"/>
        </w:rPr>
        <w:t>משפחתי</w:t>
      </w:r>
      <w:r>
        <w:rPr>
          <w:rStyle w:val="None"/>
          <w:rFonts w:ascii="David" w:eastAsia="David" w:hAnsi="David" w:cs="David"/>
          <w:u w:val="none"/>
        </w:rPr>
        <w:t>:</w:t>
      </w:r>
      <w:r>
        <w:rPr>
          <w:rStyle w:val="None"/>
          <w:rFonts w:ascii="David" w:eastAsia="David" w:hAnsi="David" w:cs="David"/>
          <w:u w:val="none"/>
          <w:rtl/>
          <w:lang w:val="he-IL"/>
        </w:rPr>
        <w:t xml:space="preserve"> </w:t>
      </w:r>
      <w:r>
        <w:rPr>
          <w:rStyle w:val="None"/>
          <w:rFonts w:ascii="David" w:eastAsia="David" w:hAnsi="David" w:cs="David"/>
          <w:u w:val="none"/>
        </w:rPr>
        <w:t>)</w:t>
      </w:r>
      <w:r>
        <w:rPr>
          <w:rStyle w:val="None"/>
          <w:rFonts w:ascii="David" w:eastAsia="David" w:hAnsi="David" w:cs="David"/>
          <w:u w:val="none"/>
          <w:rtl/>
          <w:lang w:val="he-IL"/>
        </w:rPr>
        <w:t>הקיפי בעיגול)</w:t>
      </w:r>
      <w:r>
        <w:rPr>
          <w:rStyle w:val="None"/>
          <w:rFonts w:ascii="David" w:eastAsia="David" w:hAnsi="David" w:cs="David"/>
          <w:u w:val="none"/>
          <w:rtl/>
          <w:lang w:val="he-IL"/>
        </w:rPr>
        <w:cr/>
        <w:t>א. רווקה</w:t>
      </w:r>
      <w:r>
        <w:rPr>
          <w:rStyle w:val="None"/>
          <w:rFonts w:ascii="David" w:eastAsia="David" w:hAnsi="David" w:cs="David"/>
          <w:u w:val="none"/>
          <w:rtl/>
          <w:lang w:val="he-IL"/>
        </w:rPr>
        <w:cr/>
        <w:t>ב.  נשואה</w:t>
      </w:r>
    </w:p>
    <w:p w:rsidR="00945652" w:rsidRDefault="00945652">
      <w:pPr>
        <w:bidi/>
        <w:spacing w:after="0" w:line="480" w:lineRule="auto"/>
        <w:rPr>
          <w:rStyle w:val="None"/>
          <w:rFonts w:ascii="David" w:eastAsia="David" w:hAnsi="David" w:cs="David"/>
          <w:sz w:val="24"/>
          <w:szCs w:val="24"/>
          <w:rtl/>
          <w:lang w:val="he-IL" w:bidi="he-IL"/>
        </w:rPr>
        <w:pPrChange w:id="73" w:author="Eyal Heled" w:date="2020-01-05T12:28:00Z">
          <w:pPr>
            <w:bidi/>
            <w:spacing w:line="480" w:lineRule="auto"/>
          </w:pPr>
        </w:pPrChange>
      </w:pPr>
      <w:r>
        <w:rPr>
          <w:rStyle w:val="None"/>
          <w:rFonts w:ascii="David" w:eastAsia="David" w:hAnsi="David" w:cs="David"/>
          <w:sz w:val="24"/>
          <w:szCs w:val="24"/>
          <w:rtl/>
          <w:lang w:val="he-IL" w:bidi="he-IL"/>
        </w:rPr>
        <w:t>ג.  אחר, פרטי:____________________________________________</w:t>
      </w:r>
    </w:p>
    <w:p w:rsidR="00945652" w:rsidRDefault="00945652">
      <w:pPr>
        <w:bidi/>
        <w:spacing w:after="0" w:line="480" w:lineRule="auto"/>
        <w:rPr>
          <w:rStyle w:val="None"/>
          <w:rFonts w:ascii="David" w:eastAsia="David" w:hAnsi="David" w:cs="David"/>
          <w:sz w:val="24"/>
          <w:szCs w:val="24"/>
          <w:rtl/>
          <w:lang w:val="he-IL" w:bidi="he-IL"/>
        </w:rPr>
        <w:pPrChange w:id="74" w:author="Eyal Heled" w:date="2020-01-05T12:28:00Z">
          <w:pPr>
            <w:bidi/>
            <w:spacing w:line="480" w:lineRule="auto"/>
          </w:pPr>
        </w:pPrChange>
      </w:pPr>
      <w:r>
        <w:rPr>
          <w:rStyle w:val="None"/>
          <w:rFonts w:ascii="David" w:eastAsia="David" w:hAnsi="David" w:cs="David"/>
          <w:sz w:val="24"/>
          <w:szCs w:val="24"/>
          <w:rtl/>
          <w:lang w:val="he-IL" w:bidi="he-IL"/>
        </w:rPr>
        <w:t xml:space="preserve">5) מוצא עדתי: (הקיפי בעיגול)  </w:t>
      </w:r>
      <w:r>
        <w:rPr>
          <w:rStyle w:val="None"/>
          <w:rFonts w:ascii="David" w:eastAsia="David" w:hAnsi="David" w:cs="David"/>
          <w:sz w:val="24"/>
          <w:szCs w:val="24"/>
          <w:rtl/>
          <w:lang w:val="he-IL" w:bidi="he-IL"/>
        </w:rPr>
        <w:cr/>
        <w:t>א.   אשכנזי</w:t>
      </w:r>
    </w:p>
    <w:p w:rsidR="00945652" w:rsidRDefault="00945652">
      <w:pPr>
        <w:bidi/>
        <w:spacing w:after="0" w:line="480" w:lineRule="auto"/>
        <w:rPr>
          <w:rStyle w:val="None"/>
          <w:rFonts w:ascii="David" w:eastAsia="David" w:hAnsi="David" w:cs="David"/>
          <w:sz w:val="24"/>
          <w:szCs w:val="24"/>
          <w:rtl/>
          <w:lang w:val="he-IL" w:bidi="he-IL"/>
        </w:rPr>
        <w:pPrChange w:id="75" w:author="Eyal Heled" w:date="2020-01-05T12:28:00Z">
          <w:pPr>
            <w:bidi/>
            <w:spacing w:line="480" w:lineRule="auto"/>
          </w:pPr>
        </w:pPrChange>
      </w:pPr>
      <w:r>
        <w:rPr>
          <w:rStyle w:val="None"/>
          <w:rFonts w:ascii="David" w:eastAsia="David" w:hAnsi="David" w:cs="David"/>
          <w:sz w:val="24"/>
          <w:szCs w:val="24"/>
          <w:rtl/>
          <w:lang w:val="he-IL" w:bidi="he-IL"/>
        </w:rPr>
        <w:t>ב.   מזרחי</w:t>
      </w:r>
    </w:p>
    <w:p w:rsidR="00945652" w:rsidRDefault="00945652">
      <w:pPr>
        <w:bidi/>
        <w:spacing w:after="0" w:line="480" w:lineRule="auto"/>
        <w:rPr>
          <w:rStyle w:val="None"/>
          <w:rFonts w:ascii="David" w:eastAsia="David" w:hAnsi="David" w:cs="David"/>
          <w:sz w:val="24"/>
          <w:szCs w:val="24"/>
          <w:rtl/>
          <w:lang w:val="he-IL" w:bidi="he-IL"/>
        </w:rPr>
        <w:pPrChange w:id="76" w:author="Eyal Heled" w:date="2020-01-05T12:28:00Z">
          <w:pPr>
            <w:bidi/>
            <w:spacing w:line="480" w:lineRule="auto"/>
          </w:pPr>
        </w:pPrChange>
      </w:pPr>
      <w:r>
        <w:rPr>
          <w:rStyle w:val="None"/>
          <w:rFonts w:ascii="David" w:eastAsia="David" w:hAnsi="David" w:cs="David"/>
          <w:sz w:val="24"/>
          <w:szCs w:val="24"/>
          <w:rtl/>
          <w:lang w:val="he-IL" w:bidi="he-IL"/>
        </w:rPr>
        <w:t>ג.   מעורב</w:t>
      </w:r>
    </w:p>
    <w:p w:rsidR="00945652" w:rsidRDefault="00945652">
      <w:pPr>
        <w:bidi/>
        <w:spacing w:after="0" w:line="480" w:lineRule="auto"/>
        <w:rPr>
          <w:rStyle w:val="None"/>
          <w:rFonts w:ascii="David" w:eastAsia="David" w:hAnsi="David" w:cs="David"/>
          <w:sz w:val="24"/>
          <w:szCs w:val="24"/>
          <w:rtl/>
          <w:lang w:val="he-IL" w:bidi="he-IL"/>
        </w:rPr>
        <w:pPrChange w:id="77" w:author="Eyal Heled" w:date="2020-01-05T12:28:00Z">
          <w:pPr>
            <w:bidi/>
            <w:spacing w:line="480" w:lineRule="auto"/>
          </w:pPr>
        </w:pPrChange>
      </w:pPr>
      <w:r>
        <w:rPr>
          <w:rStyle w:val="None"/>
          <w:rFonts w:ascii="David" w:eastAsia="David" w:hAnsi="David" w:cs="David"/>
          <w:sz w:val="24"/>
          <w:szCs w:val="24"/>
          <w:rtl/>
          <w:lang w:val="he-IL" w:bidi="he-IL"/>
        </w:rPr>
        <w:t>ד.   אחר, פרט:_________________________________________</w:t>
      </w:r>
    </w:p>
    <w:p w:rsidR="00945652" w:rsidRDefault="00945652">
      <w:pPr>
        <w:bidi/>
        <w:spacing w:after="0" w:line="480" w:lineRule="auto"/>
        <w:rPr>
          <w:rStyle w:val="None"/>
          <w:rFonts w:ascii="David" w:eastAsia="David" w:hAnsi="David" w:cs="David"/>
          <w:sz w:val="24"/>
          <w:szCs w:val="24"/>
          <w:rtl/>
          <w:lang w:val="he-IL" w:bidi="he-IL"/>
        </w:rPr>
        <w:pPrChange w:id="78" w:author="Eyal Heled" w:date="2020-01-05T12:28:00Z">
          <w:pPr>
            <w:bidi/>
            <w:spacing w:line="480" w:lineRule="auto"/>
          </w:pPr>
        </w:pPrChange>
      </w:pPr>
      <w:r>
        <w:rPr>
          <w:rStyle w:val="None"/>
          <w:rFonts w:ascii="David" w:eastAsia="David" w:hAnsi="David" w:cs="David"/>
          <w:sz w:val="24"/>
          <w:szCs w:val="24"/>
          <w:rtl/>
          <w:lang w:val="he-IL" w:bidi="he-IL"/>
        </w:rPr>
        <w:t>6) מספר האחים ושנת לידה של כל אחד מהם:________________________________________</w:t>
      </w:r>
    </w:p>
    <w:p w:rsidR="00945652" w:rsidRDefault="00945652">
      <w:pPr>
        <w:bidi/>
        <w:spacing w:after="0" w:line="480" w:lineRule="auto"/>
        <w:rPr>
          <w:rStyle w:val="None"/>
          <w:rFonts w:ascii="David" w:eastAsia="David" w:hAnsi="David" w:cs="David"/>
          <w:sz w:val="24"/>
          <w:szCs w:val="24"/>
          <w:rtl/>
          <w:lang w:val="he-IL" w:bidi="he-IL"/>
        </w:rPr>
        <w:pPrChange w:id="79" w:author="Eyal Heled" w:date="2020-01-05T12:28:00Z">
          <w:pPr>
            <w:bidi/>
            <w:spacing w:line="480" w:lineRule="auto"/>
          </w:pPr>
        </w:pPrChange>
      </w:pPr>
      <w:r>
        <w:rPr>
          <w:rStyle w:val="None"/>
          <w:rFonts w:ascii="David" w:eastAsia="David" w:hAnsi="David" w:cs="David"/>
          <w:sz w:val="24"/>
          <w:szCs w:val="24"/>
          <w:rtl/>
          <w:lang w:val="he-IL" w:bidi="he-IL"/>
        </w:rPr>
        <w:t xml:space="preserve">7) מספר האחיות ושנת לידה של כל אחת מהן:_______________________________________                             </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80" w:author="Eyal Heled" w:date="2020-01-05T12:28:00Z">
          <w:pPr>
            <w:pStyle w:val="110"/>
            <w:bidi/>
            <w:spacing w:line="480" w:lineRule="auto"/>
            <w:jc w:val="left"/>
          </w:pPr>
        </w:pPrChange>
      </w:pPr>
      <w:r>
        <w:rPr>
          <w:rStyle w:val="None"/>
          <w:rFonts w:ascii="David" w:eastAsia="David" w:hAnsi="David" w:cs="David"/>
          <w:u w:val="none"/>
          <w:rtl/>
          <w:lang w:val="he-IL"/>
        </w:rPr>
        <w:lastRenderedPageBreak/>
        <w:t>8) דת</w:t>
      </w:r>
      <w:r>
        <w:rPr>
          <w:rStyle w:val="None"/>
          <w:rFonts w:ascii="David" w:eastAsia="David" w:hAnsi="David" w:cs="David"/>
          <w:u w:val="none"/>
        </w:rPr>
        <w:t>:</w:t>
      </w:r>
      <w:r>
        <w:rPr>
          <w:rStyle w:val="None"/>
          <w:rFonts w:ascii="David" w:eastAsia="David" w:hAnsi="David" w:cs="David"/>
          <w:u w:val="none"/>
          <w:rtl/>
          <w:lang w:val="he-IL"/>
        </w:rPr>
        <w:t xml:space="preserve"> (הקיפי בעיגול) </w:t>
      </w:r>
      <w:r>
        <w:rPr>
          <w:rStyle w:val="None"/>
          <w:rFonts w:ascii="David" w:eastAsia="David" w:hAnsi="David" w:cs="David"/>
          <w:u w:val="none"/>
        </w:rPr>
        <w:cr/>
        <w:t xml:space="preserve"> </w:t>
      </w:r>
      <w:r>
        <w:rPr>
          <w:rStyle w:val="None"/>
          <w:rFonts w:ascii="David" w:eastAsia="David" w:hAnsi="David" w:cs="David"/>
          <w:u w:val="none"/>
          <w:rtl/>
          <w:lang w:val="he-IL"/>
        </w:rPr>
        <w:t>א</w:t>
      </w:r>
      <w:r>
        <w:rPr>
          <w:rStyle w:val="None"/>
          <w:rFonts w:ascii="David" w:eastAsia="David" w:hAnsi="David" w:cs="David"/>
          <w:u w:val="none"/>
        </w:rPr>
        <w:t>.</w:t>
      </w:r>
      <w:r>
        <w:rPr>
          <w:rStyle w:val="None"/>
          <w:rFonts w:ascii="David" w:eastAsia="David" w:hAnsi="David" w:cs="David"/>
          <w:u w:val="none"/>
          <w:rtl/>
          <w:lang w:val="he-IL"/>
        </w:rPr>
        <w:t xml:space="preserve"> יהודית </w:t>
      </w:r>
    </w:p>
    <w:p w:rsidR="00945652" w:rsidRDefault="00945652">
      <w:pPr>
        <w:bidi/>
        <w:spacing w:after="0" w:line="480" w:lineRule="auto"/>
        <w:rPr>
          <w:rStyle w:val="None"/>
          <w:rFonts w:ascii="David" w:eastAsia="David" w:hAnsi="David" w:cs="David"/>
          <w:sz w:val="24"/>
          <w:szCs w:val="24"/>
          <w:rtl/>
        </w:rPr>
        <w:pPrChange w:id="81" w:author="Eyal Heled" w:date="2020-01-05T12:28:00Z">
          <w:pPr>
            <w:bidi/>
            <w:spacing w:line="480" w:lineRule="auto"/>
          </w:pPr>
        </w:pPrChange>
      </w:pPr>
      <w:r>
        <w:rPr>
          <w:rStyle w:val="None"/>
          <w:rFonts w:ascii="David" w:eastAsia="David" w:hAnsi="David" w:cs="David"/>
          <w:sz w:val="24"/>
          <w:szCs w:val="24"/>
          <w:rtl/>
          <w:lang w:val="he-IL" w:bidi="he-IL"/>
        </w:rPr>
        <w:t xml:space="preserve"> ב. נוצרית  </w:t>
      </w:r>
    </w:p>
    <w:p w:rsidR="00945652" w:rsidRDefault="00945652">
      <w:pPr>
        <w:bidi/>
        <w:spacing w:after="0" w:line="480" w:lineRule="auto"/>
        <w:rPr>
          <w:rStyle w:val="None"/>
          <w:rFonts w:ascii="David" w:eastAsia="David" w:hAnsi="David" w:cs="David"/>
          <w:sz w:val="24"/>
          <w:szCs w:val="24"/>
          <w:rtl/>
          <w:lang w:val="he-IL" w:bidi="he-IL"/>
        </w:rPr>
        <w:pPrChange w:id="82" w:author="Eyal Heled" w:date="2020-01-05T12:28:00Z">
          <w:pPr>
            <w:bidi/>
            <w:spacing w:line="480" w:lineRule="auto"/>
          </w:pPr>
        </w:pPrChange>
      </w:pPr>
      <w:r>
        <w:rPr>
          <w:rStyle w:val="None"/>
          <w:rFonts w:ascii="David" w:eastAsia="David" w:hAnsi="David" w:cs="David"/>
          <w:sz w:val="24"/>
          <w:szCs w:val="24"/>
          <w:rtl/>
          <w:lang w:val="he-IL" w:bidi="he-IL"/>
        </w:rPr>
        <w:t xml:space="preserve"> ג. מוסלמית</w:t>
      </w:r>
    </w:p>
    <w:p w:rsidR="00945652" w:rsidRDefault="00945652">
      <w:pPr>
        <w:bidi/>
        <w:spacing w:after="0" w:line="480" w:lineRule="auto"/>
        <w:rPr>
          <w:rStyle w:val="None"/>
          <w:rFonts w:ascii="David" w:eastAsia="David" w:hAnsi="David" w:cs="David"/>
          <w:sz w:val="24"/>
          <w:szCs w:val="24"/>
          <w:rtl/>
          <w:lang w:val="he-IL" w:bidi="he-IL"/>
        </w:rPr>
        <w:pPrChange w:id="83" w:author="Eyal Heled" w:date="2020-01-05T12:28:00Z">
          <w:pPr>
            <w:bidi/>
            <w:spacing w:line="480" w:lineRule="auto"/>
          </w:pPr>
        </w:pPrChange>
      </w:pPr>
      <w:r>
        <w:rPr>
          <w:rStyle w:val="None"/>
          <w:rFonts w:ascii="David" w:eastAsia="David" w:hAnsi="David" w:cs="David"/>
          <w:sz w:val="24"/>
          <w:szCs w:val="24"/>
          <w:rtl/>
          <w:lang w:val="he-IL" w:bidi="he-IL"/>
        </w:rPr>
        <w:t xml:space="preserve"> ד. אחר, פרטי:_______________________</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84" w:author="Eyal Heled" w:date="2020-01-05T12:28:00Z">
          <w:pPr>
            <w:pStyle w:val="110"/>
            <w:bidi/>
            <w:spacing w:line="480" w:lineRule="auto"/>
            <w:jc w:val="left"/>
          </w:pPr>
        </w:pPrChange>
      </w:pPr>
      <w:r>
        <w:rPr>
          <w:rStyle w:val="None"/>
          <w:rFonts w:ascii="David" w:eastAsia="David" w:hAnsi="David" w:cs="David"/>
          <w:u w:val="none"/>
          <w:rtl/>
          <w:lang w:val="he-IL"/>
        </w:rPr>
        <w:t xml:space="preserve">9) השכלת האב: (הקיפי בעיגול) </w:t>
      </w:r>
      <w:r>
        <w:rPr>
          <w:rStyle w:val="None"/>
          <w:rFonts w:ascii="David" w:eastAsia="David" w:hAnsi="David" w:cs="David"/>
          <w:u w:val="none"/>
          <w:rtl/>
          <w:lang w:val="he-IL"/>
        </w:rPr>
        <w:cr/>
        <w:t>א. בית ספר יסודי</w:t>
      </w:r>
    </w:p>
    <w:p w:rsidR="00945652" w:rsidRDefault="00945652">
      <w:pPr>
        <w:bidi/>
        <w:spacing w:after="0" w:line="480" w:lineRule="auto"/>
        <w:rPr>
          <w:rStyle w:val="None"/>
          <w:rFonts w:ascii="David" w:eastAsia="David" w:hAnsi="David" w:cs="David"/>
          <w:sz w:val="24"/>
          <w:szCs w:val="24"/>
          <w:rtl/>
          <w:lang w:val="he-IL" w:bidi="he-IL"/>
        </w:rPr>
        <w:pPrChange w:id="85" w:author="Eyal Heled" w:date="2020-01-05T12:28:00Z">
          <w:pPr>
            <w:bidi/>
            <w:spacing w:line="480" w:lineRule="auto"/>
          </w:pPr>
        </w:pPrChange>
      </w:pPr>
      <w:r>
        <w:rPr>
          <w:rStyle w:val="None"/>
          <w:rFonts w:ascii="David" w:eastAsia="David" w:hAnsi="David" w:cs="David"/>
          <w:sz w:val="24"/>
          <w:szCs w:val="24"/>
          <w:rtl/>
          <w:lang w:val="he-IL" w:bidi="he-IL"/>
        </w:rPr>
        <w:t>ב. בית ספר תיכון</w:t>
      </w:r>
    </w:p>
    <w:p w:rsidR="00945652" w:rsidRDefault="00945652">
      <w:pPr>
        <w:bidi/>
        <w:spacing w:after="0" w:line="480" w:lineRule="auto"/>
        <w:rPr>
          <w:rStyle w:val="None"/>
          <w:rFonts w:ascii="David" w:eastAsia="David" w:hAnsi="David" w:cs="David"/>
          <w:sz w:val="24"/>
          <w:szCs w:val="24"/>
          <w:rtl/>
          <w:lang w:val="he-IL" w:bidi="he-IL"/>
        </w:rPr>
        <w:pPrChange w:id="86" w:author="Eyal Heled" w:date="2020-01-05T12:28:00Z">
          <w:pPr>
            <w:bidi/>
            <w:spacing w:line="480" w:lineRule="auto"/>
          </w:pPr>
        </w:pPrChange>
      </w:pPr>
      <w:r>
        <w:rPr>
          <w:rStyle w:val="None"/>
          <w:rFonts w:ascii="David" w:eastAsia="David" w:hAnsi="David" w:cs="David"/>
          <w:sz w:val="24"/>
          <w:szCs w:val="24"/>
          <w:rtl/>
          <w:lang w:val="he-IL" w:bidi="he-IL"/>
        </w:rPr>
        <w:t xml:space="preserve">ג. תואר ראשון </w:t>
      </w:r>
    </w:p>
    <w:p w:rsidR="00945652" w:rsidRDefault="00945652">
      <w:pPr>
        <w:bidi/>
        <w:spacing w:after="0" w:line="480" w:lineRule="auto"/>
        <w:rPr>
          <w:rStyle w:val="None"/>
          <w:rFonts w:ascii="David" w:eastAsia="David" w:hAnsi="David" w:cs="David"/>
          <w:sz w:val="24"/>
          <w:szCs w:val="24"/>
          <w:rtl/>
          <w:lang w:val="he-IL" w:bidi="he-IL"/>
        </w:rPr>
        <w:pPrChange w:id="87" w:author="Eyal Heled" w:date="2020-01-05T12:28:00Z">
          <w:pPr>
            <w:bidi/>
            <w:spacing w:line="480" w:lineRule="auto"/>
          </w:pPr>
        </w:pPrChange>
      </w:pPr>
      <w:r>
        <w:rPr>
          <w:rStyle w:val="None"/>
          <w:rFonts w:ascii="David" w:eastAsia="David" w:hAnsi="David" w:cs="David"/>
          <w:sz w:val="24"/>
          <w:szCs w:val="24"/>
          <w:rtl/>
          <w:lang w:val="he-IL" w:bidi="he-IL"/>
        </w:rPr>
        <w:t xml:space="preserve"> ד. תואר שני</w:t>
      </w:r>
    </w:p>
    <w:p w:rsidR="00945652" w:rsidRDefault="00945652">
      <w:pPr>
        <w:bidi/>
        <w:spacing w:after="0" w:line="480" w:lineRule="auto"/>
        <w:rPr>
          <w:rStyle w:val="None"/>
          <w:rFonts w:ascii="David" w:eastAsia="David" w:hAnsi="David" w:cs="David"/>
          <w:sz w:val="24"/>
          <w:szCs w:val="24"/>
          <w:rtl/>
          <w:lang w:val="he-IL" w:bidi="he-IL"/>
        </w:rPr>
        <w:pPrChange w:id="88" w:author="Eyal Heled" w:date="2020-01-05T12:28:00Z">
          <w:pPr>
            <w:bidi/>
            <w:spacing w:line="480" w:lineRule="auto"/>
          </w:pPr>
        </w:pPrChange>
      </w:pPr>
      <w:r>
        <w:rPr>
          <w:rStyle w:val="None"/>
          <w:rFonts w:ascii="David" w:eastAsia="David" w:hAnsi="David" w:cs="David"/>
          <w:sz w:val="24"/>
          <w:szCs w:val="24"/>
          <w:rtl/>
          <w:lang w:val="he-IL" w:bidi="he-IL"/>
        </w:rPr>
        <w:t>ה. תואר שלישי</w:t>
      </w:r>
    </w:p>
    <w:p w:rsidR="00945652" w:rsidRDefault="00945652">
      <w:pPr>
        <w:bidi/>
        <w:spacing w:after="0" w:line="480" w:lineRule="auto"/>
        <w:rPr>
          <w:rStyle w:val="None"/>
          <w:rFonts w:ascii="David" w:eastAsia="David" w:hAnsi="David" w:cs="David"/>
          <w:sz w:val="24"/>
          <w:szCs w:val="24"/>
          <w:rtl/>
          <w:lang w:val="he-IL" w:bidi="he-IL"/>
        </w:rPr>
        <w:pPrChange w:id="89" w:author="Eyal Heled" w:date="2020-01-05T12:28:00Z">
          <w:pPr>
            <w:bidi/>
            <w:spacing w:line="480" w:lineRule="auto"/>
          </w:pPr>
        </w:pPrChange>
      </w:pPr>
      <w:r>
        <w:rPr>
          <w:rStyle w:val="None"/>
          <w:rFonts w:ascii="David" w:eastAsia="David" w:hAnsi="David" w:cs="David"/>
          <w:sz w:val="24"/>
          <w:szCs w:val="24"/>
          <w:rtl/>
          <w:lang w:val="he-IL" w:bidi="he-IL"/>
        </w:rPr>
        <w:t>10) השכלת האם: (הקיפי בעיגול)</w:t>
      </w:r>
      <w:r>
        <w:rPr>
          <w:rStyle w:val="None"/>
          <w:rFonts w:ascii="David" w:eastAsia="David" w:hAnsi="David" w:cs="David"/>
          <w:sz w:val="24"/>
          <w:szCs w:val="24"/>
          <w:rtl/>
          <w:lang w:val="he-IL" w:bidi="he-IL"/>
        </w:rPr>
        <w:cr/>
        <w:t xml:space="preserve"> א. בית ספר יסודי</w:t>
      </w:r>
    </w:p>
    <w:p w:rsidR="00945652" w:rsidRDefault="00945652">
      <w:pPr>
        <w:bidi/>
        <w:spacing w:after="0" w:line="480" w:lineRule="auto"/>
        <w:rPr>
          <w:rStyle w:val="None"/>
          <w:rFonts w:ascii="David" w:eastAsia="David" w:hAnsi="David" w:cs="David"/>
          <w:sz w:val="24"/>
          <w:szCs w:val="24"/>
          <w:rtl/>
          <w:lang w:val="he-IL" w:bidi="he-IL"/>
        </w:rPr>
        <w:pPrChange w:id="90" w:author="Eyal Heled" w:date="2020-01-05T12:28:00Z">
          <w:pPr>
            <w:bidi/>
            <w:spacing w:line="480" w:lineRule="auto"/>
          </w:pPr>
        </w:pPrChange>
      </w:pPr>
      <w:r>
        <w:rPr>
          <w:rStyle w:val="None"/>
          <w:rFonts w:ascii="David" w:eastAsia="David" w:hAnsi="David" w:cs="David"/>
          <w:sz w:val="24"/>
          <w:szCs w:val="24"/>
          <w:rtl/>
          <w:lang w:val="he-IL" w:bidi="he-IL"/>
        </w:rPr>
        <w:t xml:space="preserve"> ב. בית ספר תיכון</w:t>
      </w:r>
    </w:p>
    <w:p w:rsidR="00945652" w:rsidRDefault="00945652">
      <w:pPr>
        <w:bidi/>
        <w:spacing w:after="0" w:line="480" w:lineRule="auto"/>
        <w:rPr>
          <w:rStyle w:val="None"/>
          <w:rFonts w:ascii="David" w:eastAsia="David" w:hAnsi="David" w:cs="David"/>
          <w:sz w:val="24"/>
          <w:szCs w:val="24"/>
          <w:rtl/>
          <w:lang w:val="he-IL" w:bidi="he-IL"/>
        </w:rPr>
        <w:pPrChange w:id="91" w:author="Eyal Heled" w:date="2020-01-05T12:28:00Z">
          <w:pPr>
            <w:bidi/>
            <w:spacing w:line="480" w:lineRule="auto"/>
          </w:pPr>
        </w:pPrChange>
      </w:pPr>
      <w:r>
        <w:rPr>
          <w:rStyle w:val="None"/>
          <w:rFonts w:ascii="David" w:eastAsia="David" w:hAnsi="David" w:cs="David"/>
          <w:sz w:val="24"/>
          <w:szCs w:val="24"/>
          <w:rtl/>
          <w:lang w:val="he-IL" w:bidi="he-IL"/>
        </w:rPr>
        <w:t xml:space="preserve"> ג. תואר ראשון </w:t>
      </w:r>
    </w:p>
    <w:p w:rsidR="00945652" w:rsidRDefault="00945652">
      <w:pPr>
        <w:bidi/>
        <w:spacing w:after="0" w:line="480" w:lineRule="auto"/>
        <w:rPr>
          <w:rStyle w:val="None"/>
          <w:rFonts w:ascii="David" w:eastAsia="David" w:hAnsi="David" w:cs="David"/>
          <w:sz w:val="24"/>
          <w:szCs w:val="24"/>
          <w:rtl/>
          <w:lang w:val="he-IL" w:bidi="he-IL"/>
        </w:rPr>
        <w:pPrChange w:id="92" w:author="Eyal Heled" w:date="2020-01-05T12:28:00Z">
          <w:pPr>
            <w:bidi/>
            <w:spacing w:line="480" w:lineRule="auto"/>
          </w:pPr>
        </w:pPrChange>
      </w:pPr>
      <w:r>
        <w:rPr>
          <w:rStyle w:val="None"/>
          <w:rFonts w:ascii="David" w:eastAsia="David" w:hAnsi="David" w:cs="David"/>
          <w:sz w:val="24"/>
          <w:szCs w:val="24"/>
          <w:rtl/>
          <w:lang w:val="he-IL" w:bidi="he-IL"/>
        </w:rPr>
        <w:t xml:space="preserve"> ד. תואר שני</w:t>
      </w:r>
    </w:p>
    <w:p w:rsidR="00945652" w:rsidRDefault="00945652">
      <w:pPr>
        <w:bidi/>
        <w:spacing w:after="0" w:line="480" w:lineRule="auto"/>
        <w:rPr>
          <w:rStyle w:val="None"/>
          <w:rFonts w:ascii="David" w:eastAsia="David" w:hAnsi="David" w:cs="David"/>
          <w:sz w:val="24"/>
          <w:szCs w:val="24"/>
          <w:rtl/>
          <w:lang w:val="he-IL" w:bidi="he-IL"/>
        </w:rPr>
        <w:pPrChange w:id="93" w:author="Eyal Heled" w:date="2020-01-05T12:28:00Z">
          <w:pPr>
            <w:bidi/>
            <w:spacing w:line="480" w:lineRule="auto"/>
          </w:pPr>
        </w:pPrChange>
      </w:pPr>
      <w:r>
        <w:rPr>
          <w:rStyle w:val="None"/>
          <w:rFonts w:ascii="David" w:eastAsia="David" w:hAnsi="David" w:cs="David"/>
          <w:sz w:val="24"/>
          <w:szCs w:val="24"/>
          <w:rtl/>
          <w:lang w:val="he-IL" w:bidi="he-IL"/>
        </w:rPr>
        <w:t>ה. תואר שלישי</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94" w:author="Eyal Heled" w:date="2020-01-05T12:28:00Z">
          <w:pPr>
            <w:pStyle w:val="110"/>
            <w:bidi/>
            <w:spacing w:line="480" w:lineRule="auto"/>
            <w:jc w:val="left"/>
          </w:pPr>
        </w:pPrChange>
      </w:pPr>
      <w:r>
        <w:rPr>
          <w:rStyle w:val="None"/>
          <w:rFonts w:ascii="David" w:eastAsia="David" w:hAnsi="David" w:cs="David"/>
          <w:u w:val="none"/>
          <w:rtl/>
          <w:lang w:val="he-IL"/>
        </w:rPr>
        <w:t>11) איך היית מגדירה את הורייך? (הקיפי בעיגול)</w:t>
      </w:r>
    </w:p>
    <w:p w:rsidR="00945652" w:rsidRDefault="00945652">
      <w:pPr>
        <w:bidi/>
        <w:spacing w:after="0" w:line="480" w:lineRule="auto"/>
        <w:rPr>
          <w:rStyle w:val="None"/>
          <w:rFonts w:ascii="David" w:eastAsia="David" w:hAnsi="David" w:cs="David"/>
          <w:sz w:val="24"/>
          <w:szCs w:val="24"/>
          <w:rtl/>
          <w:lang w:val="he-IL" w:bidi="he-IL"/>
        </w:rPr>
        <w:pPrChange w:id="95" w:author="Eyal Heled" w:date="2020-01-05T12:28:00Z">
          <w:pPr>
            <w:bidi/>
            <w:spacing w:line="480" w:lineRule="auto"/>
          </w:pPr>
        </w:pPrChange>
      </w:pPr>
      <w:r>
        <w:rPr>
          <w:rStyle w:val="None"/>
          <w:rFonts w:ascii="David" w:eastAsia="David" w:hAnsi="David" w:cs="David"/>
          <w:sz w:val="24"/>
          <w:szCs w:val="24"/>
          <w:rtl/>
          <w:lang w:val="he-IL" w:bidi="he-IL"/>
        </w:rPr>
        <w:t xml:space="preserve">       א.  דתיים</w:t>
      </w:r>
    </w:p>
    <w:p w:rsidR="00945652" w:rsidRDefault="00945652">
      <w:pPr>
        <w:bidi/>
        <w:spacing w:after="0" w:line="480" w:lineRule="auto"/>
        <w:rPr>
          <w:rStyle w:val="None"/>
          <w:rFonts w:ascii="David" w:eastAsia="David" w:hAnsi="David" w:cs="David"/>
          <w:sz w:val="24"/>
          <w:szCs w:val="24"/>
          <w:rtl/>
          <w:lang w:val="he-IL" w:bidi="he-IL"/>
        </w:rPr>
        <w:pPrChange w:id="96" w:author="Eyal Heled" w:date="2020-01-05T12:28:00Z">
          <w:pPr>
            <w:bidi/>
            <w:spacing w:line="480" w:lineRule="auto"/>
          </w:pPr>
        </w:pPrChange>
      </w:pPr>
      <w:r>
        <w:rPr>
          <w:rStyle w:val="None"/>
          <w:rFonts w:ascii="David" w:eastAsia="David" w:hAnsi="David" w:cs="David"/>
          <w:sz w:val="24"/>
          <w:szCs w:val="24"/>
          <w:rtl/>
          <w:lang w:val="he-IL" w:bidi="he-IL"/>
        </w:rPr>
        <w:t xml:space="preserve">       ב.  מסורתיים</w:t>
      </w:r>
    </w:p>
    <w:p w:rsidR="00945652" w:rsidRDefault="00945652">
      <w:pPr>
        <w:bidi/>
        <w:spacing w:after="0" w:line="480" w:lineRule="auto"/>
        <w:rPr>
          <w:rStyle w:val="None"/>
          <w:rFonts w:ascii="David" w:eastAsia="David" w:hAnsi="David" w:cs="David"/>
          <w:sz w:val="24"/>
          <w:szCs w:val="24"/>
          <w:rtl/>
          <w:lang w:val="he-IL" w:bidi="he-IL"/>
        </w:rPr>
        <w:pPrChange w:id="97" w:author="Eyal Heled" w:date="2020-01-05T12:28:00Z">
          <w:pPr>
            <w:bidi/>
            <w:spacing w:line="480" w:lineRule="auto"/>
          </w:pPr>
        </w:pPrChange>
      </w:pPr>
      <w:r>
        <w:rPr>
          <w:rStyle w:val="None"/>
          <w:rFonts w:ascii="David" w:eastAsia="David" w:hAnsi="David" w:cs="David"/>
          <w:sz w:val="24"/>
          <w:szCs w:val="24"/>
          <w:rtl/>
          <w:lang w:val="he-IL" w:bidi="he-IL"/>
        </w:rPr>
        <w:t xml:space="preserve">       ג.  חילוניים</w:t>
      </w:r>
    </w:p>
    <w:p w:rsidR="00945652" w:rsidRDefault="00945652">
      <w:pPr>
        <w:bidi/>
        <w:spacing w:after="0" w:line="480" w:lineRule="auto"/>
        <w:rPr>
          <w:rStyle w:val="None"/>
          <w:rFonts w:ascii="David" w:eastAsia="David" w:hAnsi="David" w:cs="David"/>
          <w:sz w:val="24"/>
          <w:szCs w:val="24"/>
          <w:rtl/>
          <w:lang w:val="he-IL" w:bidi="he-IL"/>
        </w:rPr>
        <w:pPrChange w:id="98" w:author="Eyal Heled" w:date="2020-01-05T12:28:00Z">
          <w:pPr>
            <w:bidi/>
            <w:spacing w:line="480" w:lineRule="auto"/>
          </w:pPr>
        </w:pPrChange>
      </w:pPr>
      <w:r>
        <w:rPr>
          <w:rStyle w:val="None"/>
          <w:rFonts w:ascii="David" w:eastAsia="David" w:hAnsi="David" w:cs="David"/>
          <w:sz w:val="24"/>
          <w:szCs w:val="24"/>
          <w:rtl/>
          <w:lang w:val="he-IL" w:bidi="he-IL"/>
        </w:rPr>
        <w:t xml:space="preserve">       ד. אחר, פרטי:_____________________________________</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99" w:author="Eyal Heled" w:date="2020-01-05T12:28:00Z">
          <w:pPr>
            <w:pStyle w:val="110"/>
            <w:bidi/>
            <w:spacing w:line="480" w:lineRule="auto"/>
            <w:jc w:val="left"/>
          </w:pPr>
        </w:pPrChange>
      </w:pPr>
      <w:r>
        <w:rPr>
          <w:rStyle w:val="None"/>
          <w:rFonts w:ascii="David" w:eastAsia="David" w:hAnsi="David" w:cs="David"/>
          <w:u w:val="none"/>
          <w:rtl/>
          <w:lang w:val="he-IL"/>
        </w:rPr>
        <w:t>12) איך היית מגדירה את עצמך? (הקיפי בעיגול)</w:t>
      </w:r>
    </w:p>
    <w:p w:rsidR="00945652" w:rsidRDefault="00945652">
      <w:pPr>
        <w:bidi/>
        <w:spacing w:after="0" w:line="480" w:lineRule="auto"/>
        <w:rPr>
          <w:rStyle w:val="None"/>
          <w:rFonts w:ascii="David" w:eastAsia="David" w:hAnsi="David" w:cs="David"/>
          <w:sz w:val="24"/>
          <w:szCs w:val="24"/>
          <w:rtl/>
          <w:lang w:val="he-IL" w:bidi="he-IL"/>
        </w:rPr>
        <w:pPrChange w:id="100" w:author="Eyal Heled" w:date="2020-01-05T12:28:00Z">
          <w:pPr>
            <w:bidi/>
            <w:spacing w:line="480" w:lineRule="auto"/>
          </w:pPr>
        </w:pPrChange>
      </w:pPr>
      <w:r>
        <w:rPr>
          <w:rStyle w:val="None"/>
          <w:rFonts w:ascii="David" w:eastAsia="David" w:hAnsi="David" w:cs="David"/>
          <w:sz w:val="24"/>
          <w:szCs w:val="24"/>
          <w:rtl/>
          <w:lang w:val="he-IL" w:bidi="he-IL"/>
        </w:rPr>
        <w:t xml:space="preserve"> א. דתיה</w:t>
      </w:r>
    </w:p>
    <w:p w:rsidR="00945652" w:rsidRDefault="00945652">
      <w:pPr>
        <w:bidi/>
        <w:spacing w:after="0" w:line="480" w:lineRule="auto"/>
        <w:rPr>
          <w:rStyle w:val="None"/>
          <w:rFonts w:ascii="David" w:eastAsia="David" w:hAnsi="David" w:cs="David"/>
          <w:sz w:val="24"/>
          <w:szCs w:val="24"/>
          <w:rtl/>
          <w:lang w:val="he-IL" w:bidi="he-IL"/>
        </w:rPr>
        <w:pPrChange w:id="101" w:author="Eyal Heled" w:date="2020-01-05T12:28:00Z">
          <w:pPr>
            <w:bidi/>
            <w:spacing w:line="480" w:lineRule="auto"/>
          </w:pPr>
        </w:pPrChange>
      </w:pPr>
      <w:r>
        <w:rPr>
          <w:rStyle w:val="None"/>
          <w:rFonts w:ascii="David" w:eastAsia="David" w:hAnsi="David" w:cs="David"/>
          <w:sz w:val="24"/>
          <w:szCs w:val="24"/>
          <w:rtl/>
          <w:lang w:val="he-IL" w:bidi="he-IL"/>
        </w:rPr>
        <w:t>ב . מסורתית</w:t>
      </w:r>
    </w:p>
    <w:p w:rsidR="00945652" w:rsidRDefault="00945652">
      <w:pPr>
        <w:bidi/>
        <w:spacing w:after="0" w:line="480" w:lineRule="auto"/>
        <w:rPr>
          <w:rStyle w:val="None"/>
          <w:rFonts w:ascii="David" w:eastAsia="David" w:hAnsi="David" w:cs="David"/>
          <w:sz w:val="24"/>
          <w:szCs w:val="24"/>
          <w:rtl/>
          <w:lang w:val="he-IL" w:bidi="he-IL"/>
        </w:rPr>
        <w:pPrChange w:id="102" w:author="Eyal Heled" w:date="2020-01-05T12:28:00Z">
          <w:pPr>
            <w:bidi/>
            <w:spacing w:line="480" w:lineRule="auto"/>
          </w:pPr>
        </w:pPrChange>
      </w:pPr>
      <w:r>
        <w:rPr>
          <w:rStyle w:val="None"/>
          <w:rFonts w:ascii="David" w:eastAsia="David" w:hAnsi="David" w:cs="David"/>
          <w:sz w:val="24"/>
          <w:szCs w:val="24"/>
          <w:rtl/>
          <w:lang w:val="he-IL" w:bidi="he-IL"/>
        </w:rPr>
        <w:t xml:space="preserve"> ג. חילונית</w:t>
      </w:r>
    </w:p>
    <w:p w:rsidR="00945652" w:rsidRDefault="00945652">
      <w:pPr>
        <w:bidi/>
        <w:spacing w:after="0" w:line="480" w:lineRule="auto"/>
        <w:rPr>
          <w:rStyle w:val="None"/>
          <w:rFonts w:ascii="David" w:eastAsia="David" w:hAnsi="David" w:cs="David"/>
          <w:sz w:val="24"/>
          <w:szCs w:val="24"/>
          <w:rtl/>
          <w:lang w:val="he-IL" w:bidi="he-IL"/>
        </w:rPr>
        <w:pPrChange w:id="103" w:author="Eyal Heled" w:date="2020-01-05T12:28:00Z">
          <w:pPr>
            <w:bidi/>
            <w:spacing w:line="480" w:lineRule="auto"/>
          </w:pPr>
        </w:pPrChange>
      </w:pPr>
      <w:r>
        <w:rPr>
          <w:rStyle w:val="None"/>
          <w:rFonts w:ascii="David" w:eastAsia="David" w:hAnsi="David" w:cs="David"/>
          <w:sz w:val="24"/>
          <w:szCs w:val="24"/>
          <w:rtl/>
          <w:lang w:val="he-IL" w:bidi="he-IL"/>
        </w:rPr>
        <w:t>ד. אחר, פרטי:____________________________________</w:t>
      </w:r>
    </w:p>
    <w:p w:rsidR="00945652" w:rsidRDefault="00945652">
      <w:pPr>
        <w:bidi/>
        <w:spacing w:after="0" w:line="480" w:lineRule="auto"/>
        <w:rPr>
          <w:rStyle w:val="None"/>
          <w:rFonts w:ascii="David" w:eastAsia="David" w:hAnsi="David" w:cs="David"/>
          <w:sz w:val="24"/>
          <w:szCs w:val="24"/>
          <w:rtl/>
          <w:lang w:val="he-IL" w:bidi="he-IL"/>
        </w:rPr>
        <w:pPrChange w:id="104" w:author="Eyal Heled" w:date="2020-01-05T12:28:00Z">
          <w:pPr>
            <w:bidi/>
            <w:spacing w:line="480" w:lineRule="auto"/>
          </w:pPr>
        </w:pPrChange>
      </w:pPr>
      <w:r>
        <w:rPr>
          <w:rStyle w:val="None"/>
          <w:rFonts w:ascii="David" w:eastAsia="David" w:hAnsi="David" w:cs="David"/>
          <w:sz w:val="24"/>
          <w:szCs w:val="24"/>
          <w:rtl/>
          <w:lang w:val="he-IL" w:bidi="he-IL"/>
        </w:rPr>
        <w:lastRenderedPageBreak/>
        <w:t>13)  גובה:____________________</w:t>
      </w:r>
    </w:p>
    <w:p w:rsidR="00945652" w:rsidRDefault="00945652">
      <w:pPr>
        <w:bidi/>
        <w:spacing w:after="0" w:line="480" w:lineRule="auto"/>
        <w:rPr>
          <w:rStyle w:val="None"/>
          <w:rFonts w:ascii="David" w:eastAsia="David" w:hAnsi="David" w:cs="David"/>
          <w:sz w:val="24"/>
          <w:szCs w:val="24"/>
          <w:rtl/>
          <w:lang w:val="he-IL" w:bidi="he-IL"/>
        </w:rPr>
        <w:pPrChange w:id="105" w:author="Eyal Heled" w:date="2020-01-05T12:28:00Z">
          <w:pPr>
            <w:bidi/>
            <w:spacing w:line="480" w:lineRule="auto"/>
          </w:pPr>
        </w:pPrChange>
      </w:pPr>
      <w:r>
        <w:rPr>
          <w:rStyle w:val="None"/>
          <w:rFonts w:ascii="David" w:eastAsia="David" w:hAnsi="David" w:cs="David"/>
          <w:sz w:val="24"/>
          <w:szCs w:val="24"/>
          <w:rtl/>
          <w:lang w:val="he-IL" w:bidi="he-IL"/>
        </w:rPr>
        <w:t>14)  תוספת הגובה בשלוש השנים האחרונות:___________________</w:t>
      </w:r>
    </w:p>
    <w:p w:rsidR="00945652" w:rsidRDefault="00945652">
      <w:pPr>
        <w:bidi/>
        <w:spacing w:after="0" w:line="480" w:lineRule="auto"/>
        <w:rPr>
          <w:rStyle w:val="None"/>
          <w:rFonts w:ascii="David" w:eastAsia="David" w:hAnsi="David" w:cs="David"/>
          <w:sz w:val="24"/>
          <w:szCs w:val="24"/>
          <w:rtl/>
          <w:lang w:val="he-IL" w:bidi="he-IL"/>
        </w:rPr>
        <w:pPrChange w:id="106" w:author="Eyal Heled" w:date="2020-01-05T12:28:00Z">
          <w:pPr>
            <w:bidi/>
            <w:spacing w:line="480" w:lineRule="auto"/>
          </w:pPr>
        </w:pPrChange>
      </w:pPr>
      <w:r>
        <w:rPr>
          <w:rStyle w:val="None"/>
          <w:rFonts w:ascii="David" w:eastAsia="David" w:hAnsi="David" w:cs="David"/>
          <w:sz w:val="24"/>
          <w:szCs w:val="24"/>
          <w:rtl/>
          <w:lang w:val="he-IL" w:bidi="he-IL"/>
        </w:rPr>
        <w:t>15)  משקל:___________________</w:t>
      </w:r>
    </w:p>
    <w:p w:rsidR="00945652" w:rsidRDefault="00945652">
      <w:pPr>
        <w:bidi/>
        <w:spacing w:after="0" w:line="480" w:lineRule="auto"/>
        <w:rPr>
          <w:rStyle w:val="None"/>
          <w:rFonts w:ascii="David" w:eastAsia="David" w:hAnsi="David" w:cs="David"/>
          <w:sz w:val="24"/>
          <w:szCs w:val="24"/>
          <w:rtl/>
          <w:lang w:val="he-IL" w:bidi="he-IL"/>
        </w:rPr>
        <w:pPrChange w:id="107" w:author="Eyal Heled" w:date="2020-01-05T12:28:00Z">
          <w:pPr>
            <w:bidi/>
            <w:spacing w:line="480" w:lineRule="auto"/>
          </w:pPr>
        </w:pPrChange>
      </w:pPr>
      <w:r>
        <w:rPr>
          <w:rStyle w:val="None"/>
          <w:rFonts w:ascii="David" w:eastAsia="David" w:hAnsi="David" w:cs="David"/>
          <w:sz w:val="24"/>
          <w:szCs w:val="24"/>
          <w:rtl/>
          <w:lang w:val="he-IL" w:bidi="he-IL"/>
        </w:rPr>
        <w:t>16)  משקל רצוי/אידיאלי:_______________</w:t>
      </w:r>
    </w:p>
    <w:p w:rsidR="00945652" w:rsidRDefault="00945652">
      <w:pPr>
        <w:bidi/>
        <w:spacing w:after="0" w:line="480" w:lineRule="auto"/>
        <w:rPr>
          <w:rStyle w:val="None"/>
          <w:rFonts w:ascii="David" w:eastAsia="David" w:hAnsi="David" w:cs="David"/>
          <w:sz w:val="24"/>
          <w:szCs w:val="24"/>
          <w:rtl/>
          <w:lang w:val="he-IL" w:bidi="he-IL"/>
        </w:rPr>
        <w:pPrChange w:id="108" w:author="Eyal Heled" w:date="2020-01-05T12:28:00Z">
          <w:pPr>
            <w:bidi/>
            <w:spacing w:line="480" w:lineRule="auto"/>
          </w:pPr>
        </w:pPrChange>
      </w:pPr>
      <w:r>
        <w:rPr>
          <w:rStyle w:val="None"/>
          <w:rFonts w:ascii="David" w:eastAsia="David" w:hAnsi="David" w:cs="David"/>
          <w:sz w:val="24"/>
          <w:szCs w:val="24"/>
          <w:rtl/>
          <w:lang w:val="he-IL" w:bidi="he-IL"/>
        </w:rPr>
        <w:t>17)  משקלך הגבוה ביותר עד כה:____________________   חודש ושנה:____________</w:t>
      </w:r>
    </w:p>
    <w:p w:rsidR="00945652" w:rsidRDefault="00945652">
      <w:pPr>
        <w:bidi/>
        <w:spacing w:after="0" w:line="480" w:lineRule="auto"/>
        <w:rPr>
          <w:rStyle w:val="None"/>
          <w:rFonts w:ascii="David" w:eastAsia="David" w:hAnsi="David" w:cs="David"/>
          <w:sz w:val="24"/>
          <w:szCs w:val="24"/>
          <w:rtl/>
          <w:lang w:val="he-IL" w:bidi="he-IL"/>
        </w:rPr>
        <w:pPrChange w:id="109" w:author="Eyal Heled" w:date="2020-01-05T12:28:00Z">
          <w:pPr>
            <w:bidi/>
            <w:spacing w:line="480" w:lineRule="auto"/>
          </w:pPr>
        </w:pPrChange>
      </w:pPr>
      <w:r>
        <w:rPr>
          <w:rStyle w:val="None"/>
          <w:rFonts w:ascii="David" w:eastAsia="David" w:hAnsi="David" w:cs="David"/>
          <w:sz w:val="24"/>
          <w:szCs w:val="24"/>
          <w:rtl/>
          <w:lang w:val="he-IL" w:bidi="he-IL"/>
        </w:rPr>
        <w:t>18) משקלך הנמוך ביותר בשלוש השנים האחרונות:_________ חודש ושנה:___________</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110" w:author="Eyal Heled" w:date="2020-01-05T12:28:00Z">
          <w:pPr>
            <w:pStyle w:val="110"/>
            <w:bidi/>
            <w:spacing w:line="480" w:lineRule="auto"/>
            <w:jc w:val="left"/>
          </w:pPr>
        </w:pPrChange>
      </w:pPr>
      <w:r>
        <w:rPr>
          <w:rStyle w:val="None"/>
          <w:rFonts w:ascii="David" w:eastAsia="David" w:hAnsi="David" w:cs="David"/>
          <w:u w:val="none"/>
        </w:rPr>
        <w:t>19</w:t>
      </w:r>
      <w:r>
        <w:rPr>
          <w:rStyle w:val="None"/>
          <w:rFonts w:ascii="David" w:eastAsia="David" w:hAnsi="David" w:cs="David"/>
          <w:u w:val="none"/>
          <w:rtl/>
          <w:lang w:val="he-IL"/>
        </w:rPr>
        <w:t>) האם</w:t>
      </w:r>
      <w:r>
        <w:rPr>
          <w:rStyle w:val="None"/>
          <w:rFonts w:ascii="David" w:eastAsia="David" w:hAnsi="David" w:cs="David"/>
          <w:u w:val="none"/>
        </w:rPr>
        <w:t xml:space="preserve"> </w:t>
      </w:r>
      <w:r>
        <w:rPr>
          <w:rStyle w:val="None"/>
          <w:rFonts w:ascii="David" w:eastAsia="David" w:hAnsi="David" w:cs="David"/>
          <w:u w:val="none"/>
          <w:rtl/>
          <w:lang w:val="he-IL"/>
        </w:rPr>
        <w:t>את נוטלת גלולות? (הקיפי בעיגול</w:t>
      </w:r>
      <w:r>
        <w:rPr>
          <w:rStyle w:val="None"/>
          <w:rFonts w:ascii="David" w:eastAsia="David" w:hAnsi="David" w:cs="David"/>
          <w:u w:val="none"/>
        </w:rPr>
        <w:t>(</w:t>
      </w:r>
    </w:p>
    <w:p w:rsidR="00945652" w:rsidRDefault="00945652">
      <w:pPr>
        <w:bidi/>
        <w:spacing w:after="0" w:line="480" w:lineRule="auto"/>
        <w:ind w:right="1050"/>
        <w:rPr>
          <w:rStyle w:val="None"/>
          <w:rFonts w:ascii="David" w:eastAsia="David" w:hAnsi="David" w:cs="David"/>
          <w:sz w:val="24"/>
          <w:szCs w:val="24"/>
          <w:rtl/>
        </w:rPr>
        <w:pPrChange w:id="111" w:author="Eyal Heled" w:date="2020-01-05T12:28:00Z">
          <w:pPr>
            <w:bidi/>
            <w:spacing w:line="480" w:lineRule="auto"/>
            <w:ind w:right="1050"/>
          </w:pPr>
        </w:pPrChange>
      </w:pPr>
      <w:r>
        <w:rPr>
          <w:rStyle w:val="None"/>
          <w:rFonts w:ascii="David" w:eastAsia="David" w:hAnsi="David" w:cs="David"/>
          <w:sz w:val="24"/>
          <w:szCs w:val="24"/>
          <w:rtl/>
          <w:lang w:val="he-IL" w:bidi="he-IL"/>
        </w:rPr>
        <w:t xml:space="preserve">                 א. לא</w:t>
      </w:r>
    </w:p>
    <w:p w:rsidR="00945652" w:rsidRDefault="00945652">
      <w:pPr>
        <w:bidi/>
        <w:spacing w:after="0" w:line="480" w:lineRule="auto"/>
        <w:rPr>
          <w:rStyle w:val="None"/>
          <w:rFonts w:ascii="David" w:eastAsia="David" w:hAnsi="David" w:cs="David"/>
          <w:sz w:val="24"/>
          <w:szCs w:val="24"/>
          <w:rtl/>
          <w:lang w:val="he-IL" w:bidi="he-IL"/>
        </w:rPr>
        <w:pPrChange w:id="112" w:author="Eyal Heled" w:date="2020-01-05T12:28:00Z">
          <w:pPr>
            <w:bidi/>
            <w:spacing w:line="480" w:lineRule="auto"/>
          </w:pPr>
        </w:pPrChange>
      </w:pPr>
      <w:r>
        <w:rPr>
          <w:rStyle w:val="None"/>
          <w:rFonts w:ascii="David" w:eastAsia="David" w:hAnsi="David" w:cs="David"/>
          <w:sz w:val="24"/>
          <w:szCs w:val="24"/>
          <w:rtl/>
          <w:lang w:val="he-IL" w:bidi="he-IL"/>
        </w:rPr>
        <w:t xml:space="preserve">            ב. כן, איזה?___________________ ממתי? (חודש ושנה)_______________         </w:t>
      </w:r>
    </w:p>
    <w:p w:rsidR="00945652" w:rsidRDefault="00945652">
      <w:pPr>
        <w:bidi/>
        <w:spacing w:after="0" w:line="480" w:lineRule="auto"/>
        <w:rPr>
          <w:rStyle w:val="None"/>
          <w:rFonts w:ascii="David" w:eastAsia="David" w:hAnsi="David" w:cs="David"/>
          <w:sz w:val="24"/>
          <w:szCs w:val="24"/>
          <w:rtl/>
          <w:lang w:val="he-IL" w:bidi="he-IL"/>
        </w:rPr>
        <w:pPrChange w:id="113" w:author="Eyal Heled" w:date="2020-01-05T12:28:00Z">
          <w:pPr>
            <w:bidi/>
            <w:spacing w:line="480" w:lineRule="auto"/>
          </w:pPr>
        </w:pPrChange>
      </w:pPr>
      <w:r>
        <w:rPr>
          <w:rStyle w:val="None"/>
          <w:rFonts w:ascii="David" w:eastAsia="David" w:hAnsi="David" w:cs="David"/>
          <w:sz w:val="24"/>
          <w:szCs w:val="24"/>
          <w:rtl/>
          <w:lang w:val="he-IL" w:bidi="he-IL"/>
        </w:rPr>
        <w:t xml:space="preserve">20) הגיל שבו הופיע המחזור הראשון:______________                                     </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114" w:author="Eyal Heled" w:date="2020-01-05T12:28:00Z">
          <w:pPr>
            <w:pStyle w:val="110"/>
            <w:bidi/>
            <w:spacing w:line="480" w:lineRule="auto"/>
            <w:jc w:val="left"/>
          </w:pPr>
        </w:pPrChange>
      </w:pPr>
      <w:r>
        <w:rPr>
          <w:rStyle w:val="None"/>
          <w:rFonts w:ascii="David" w:eastAsia="David" w:hAnsi="David" w:cs="David"/>
          <w:u w:val="none"/>
          <w:rtl/>
          <w:lang w:val="he-IL"/>
        </w:rPr>
        <w:t>21) האם המחזור שלך סדיר? (הקיפי בעיגול)</w:t>
      </w:r>
    </w:p>
    <w:p w:rsidR="00945652" w:rsidRDefault="00945652">
      <w:pPr>
        <w:bidi/>
        <w:spacing w:after="0" w:line="480" w:lineRule="auto"/>
        <w:ind w:right="645"/>
        <w:rPr>
          <w:rStyle w:val="None"/>
          <w:rFonts w:ascii="David" w:eastAsia="David" w:hAnsi="David" w:cs="David"/>
          <w:sz w:val="24"/>
          <w:szCs w:val="24"/>
          <w:rtl/>
          <w:lang w:val="he-IL" w:bidi="he-IL"/>
        </w:rPr>
        <w:pPrChange w:id="115" w:author="Eyal Heled" w:date="2020-01-05T12:28:00Z">
          <w:pPr>
            <w:bidi/>
            <w:spacing w:line="480" w:lineRule="auto"/>
            <w:ind w:right="645"/>
          </w:pPr>
        </w:pPrChange>
      </w:pPr>
      <w:r>
        <w:rPr>
          <w:rStyle w:val="None"/>
          <w:rFonts w:ascii="David" w:eastAsia="David" w:hAnsi="David" w:cs="David"/>
          <w:sz w:val="24"/>
          <w:szCs w:val="24"/>
          <w:rtl/>
          <w:lang w:val="he-IL" w:bidi="he-IL"/>
        </w:rPr>
        <w:t xml:space="preserve">     א. כן</w:t>
      </w:r>
    </w:p>
    <w:p w:rsidR="00945652" w:rsidRDefault="00945652">
      <w:pPr>
        <w:bidi/>
        <w:spacing w:after="0" w:line="480" w:lineRule="auto"/>
        <w:rPr>
          <w:rStyle w:val="None"/>
          <w:rFonts w:ascii="David" w:eastAsia="David" w:hAnsi="David" w:cs="David"/>
          <w:sz w:val="24"/>
          <w:szCs w:val="24"/>
          <w:rtl/>
          <w:lang w:val="he-IL" w:bidi="he-IL"/>
        </w:rPr>
        <w:pPrChange w:id="116" w:author="Eyal Heled" w:date="2020-01-05T12:28:00Z">
          <w:pPr>
            <w:bidi/>
            <w:spacing w:line="480" w:lineRule="auto"/>
          </w:pPr>
        </w:pPrChange>
      </w:pPr>
      <w:r>
        <w:rPr>
          <w:rStyle w:val="None"/>
          <w:rFonts w:ascii="David" w:eastAsia="David" w:hAnsi="David" w:cs="David"/>
          <w:sz w:val="24"/>
          <w:szCs w:val="24"/>
          <w:rtl/>
          <w:lang w:val="he-IL" w:bidi="he-IL"/>
        </w:rPr>
        <w:t xml:space="preserve">     ב. לא, פרטי:________________________________________________________</w:t>
      </w:r>
    </w:p>
    <w:p w:rsidR="00945652" w:rsidRDefault="00945652">
      <w:pPr>
        <w:pStyle w:val="110"/>
        <w:bidi/>
        <w:spacing w:after="0" w:line="480" w:lineRule="auto"/>
        <w:jc w:val="left"/>
        <w:rPr>
          <w:rStyle w:val="None"/>
          <w:rFonts w:ascii="David" w:eastAsia="David" w:hAnsi="David" w:cs="David"/>
          <w:sz w:val="22"/>
          <w:szCs w:val="22"/>
          <w:u w:val="none"/>
          <w:rtl/>
          <w:lang w:val="he-IL" w:bidi="ar-SA"/>
        </w:rPr>
        <w:pPrChange w:id="117" w:author="Eyal Heled" w:date="2020-01-05T12:28:00Z">
          <w:pPr>
            <w:pStyle w:val="110"/>
            <w:bidi/>
            <w:spacing w:line="480" w:lineRule="auto"/>
            <w:jc w:val="left"/>
          </w:pPr>
        </w:pPrChange>
      </w:pPr>
      <w:r>
        <w:rPr>
          <w:rStyle w:val="None"/>
          <w:rFonts w:ascii="David" w:eastAsia="David" w:hAnsi="David" w:cs="David"/>
          <w:u w:val="none"/>
        </w:rPr>
        <w:t>22</w:t>
      </w:r>
      <w:r>
        <w:rPr>
          <w:rStyle w:val="None"/>
          <w:rFonts w:ascii="David" w:eastAsia="David" w:hAnsi="David" w:cs="David"/>
          <w:u w:val="none"/>
          <w:rtl/>
          <w:lang w:val="he-IL"/>
        </w:rPr>
        <w:t>) האם</w:t>
      </w:r>
      <w:r>
        <w:rPr>
          <w:rStyle w:val="None"/>
          <w:rFonts w:ascii="David" w:eastAsia="David" w:hAnsi="David" w:cs="David"/>
          <w:u w:val="none"/>
        </w:rPr>
        <w:t xml:space="preserve"> </w:t>
      </w:r>
      <w:r>
        <w:rPr>
          <w:rStyle w:val="None"/>
          <w:rFonts w:ascii="David" w:eastAsia="David" w:hAnsi="David" w:cs="David"/>
          <w:u w:val="none"/>
          <w:rtl/>
          <w:lang w:val="he-IL"/>
        </w:rPr>
        <w:t xml:space="preserve">את עוסקת באופן סדיר בספורט או בפעילות גופנית כלשהי? </w:t>
      </w:r>
      <w:r>
        <w:rPr>
          <w:rStyle w:val="None"/>
          <w:rFonts w:ascii="David" w:eastAsia="David" w:hAnsi="David" w:cs="David"/>
          <w:u w:val="none"/>
        </w:rPr>
        <w:t>)</w:t>
      </w:r>
      <w:r>
        <w:rPr>
          <w:rStyle w:val="None"/>
          <w:rFonts w:ascii="David" w:eastAsia="David" w:hAnsi="David" w:cs="David"/>
          <w:u w:val="none"/>
          <w:rtl/>
          <w:lang w:val="he-IL"/>
        </w:rPr>
        <w:t>הקיפי בעיגול)</w:t>
      </w:r>
    </w:p>
    <w:p w:rsidR="00945652" w:rsidRDefault="00945652">
      <w:pPr>
        <w:bidi/>
        <w:spacing w:after="0" w:line="480" w:lineRule="auto"/>
        <w:ind w:right="915"/>
        <w:rPr>
          <w:rStyle w:val="None"/>
          <w:rFonts w:ascii="David" w:eastAsia="David" w:hAnsi="David" w:cs="David"/>
          <w:sz w:val="24"/>
          <w:szCs w:val="24"/>
          <w:rtl/>
        </w:rPr>
        <w:pPrChange w:id="118" w:author="Eyal Heled" w:date="2020-01-05T12:28:00Z">
          <w:pPr>
            <w:bidi/>
            <w:spacing w:line="480" w:lineRule="auto"/>
            <w:ind w:right="915"/>
          </w:pPr>
        </w:pPrChange>
      </w:pPr>
      <w:r>
        <w:rPr>
          <w:rStyle w:val="None"/>
          <w:rFonts w:ascii="David" w:eastAsia="David" w:hAnsi="David" w:cs="David"/>
          <w:sz w:val="24"/>
          <w:szCs w:val="24"/>
          <w:rtl/>
          <w:lang w:val="he-IL" w:bidi="he-IL"/>
        </w:rPr>
        <w:t xml:space="preserve">                                א.   לא</w:t>
      </w:r>
    </w:p>
    <w:p w:rsidR="00945652" w:rsidRDefault="00945652">
      <w:pPr>
        <w:bidi/>
        <w:spacing w:after="0" w:line="480" w:lineRule="auto"/>
        <w:rPr>
          <w:rStyle w:val="None"/>
          <w:rFonts w:ascii="David" w:eastAsia="David" w:hAnsi="David" w:cs="David"/>
          <w:sz w:val="24"/>
          <w:szCs w:val="24"/>
          <w:rtl/>
          <w:lang w:val="he-IL" w:bidi="he-IL"/>
        </w:rPr>
        <w:pPrChange w:id="119" w:author="Eyal Heled" w:date="2020-01-05T12:28:00Z">
          <w:pPr>
            <w:bidi/>
            <w:spacing w:line="480" w:lineRule="auto"/>
          </w:pPr>
        </w:pPrChange>
      </w:pPr>
      <w:r>
        <w:rPr>
          <w:rStyle w:val="None"/>
          <w:rFonts w:ascii="David" w:eastAsia="David" w:hAnsi="David" w:cs="David"/>
          <w:sz w:val="24"/>
          <w:szCs w:val="24"/>
          <w:rtl/>
          <w:lang w:val="he-IL" w:bidi="he-IL"/>
        </w:rPr>
        <w:t xml:space="preserve">                           ב.   כן – פרטי את סוג הפעילות</w:t>
      </w:r>
    </w:p>
    <w:p w:rsidR="00945652" w:rsidRDefault="00945652">
      <w:pPr>
        <w:bidi/>
        <w:spacing w:after="0" w:line="480" w:lineRule="auto"/>
        <w:ind w:right="87"/>
        <w:rPr>
          <w:rStyle w:val="None"/>
          <w:rFonts w:ascii="David" w:eastAsia="David" w:hAnsi="David" w:cs="David"/>
          <w:sz w:val="24"/>
          <w:szCs w:val="24"/>
          <w:rtl/>
          <w:lang w:val="he-IL" w:bidi="he-IL"/>
        </w:rPr>
        <w:pPrChange w:id="120" w:author="Eyal Heled" w:date="2020-01-05T12:28:00Z">
          <w:pPr>
            <w:bidi/>
            <w:spacing w:line="480" w:lineRule="auto"/>
            <w:ind w:right="87"/>
          </w:pPr>
        </w:pPrChange>
      </w:pPr>
      <w:r>
        <w:rPr>
          <w:rStyle w:val="None"/>
          <w:rFonts w:ascii="David" w:eastAsia="David" w:hAnsi="David" w:cs="David"/>
          <w:sz w:val="24"/>
          <w:szCs w:val="24"/>
          <w:rtl/>
          <w:lang w:val="he-IL" w:bidi="he-IL"/>
        </w:rPr>
        <w:t>פעילות עיקרית:______________________________ מספר שעות בשבוע:_________</w:t>
      </w:r>
    </w:p>
    <w:p w:rsidR="00945652" w:rsidRDefault="00945652">
      <w:pPr>
        <w:pStyle w:val="31"/>
        <w:bidi/>
        <w:spacing w:before="0" w:line="480" w:lineRule="auto"/>
        <w:ind w:right="284"/>
        <w:rPr>
          <w:rStyle w:val="None"/>
          <w:rFonts w:ascii="David" w:eastAsia="David" w:hAnsi="David" w:cs="David"/>
          <w:b w:val="0"/>
          <w:bCs w:val="0"/>
          <w:color w:val="000000"/>
          <w:sz w:val="24"/>
          <w:szCs w:val="24"/>
          <w:rtl/>
          <w:lang w:val="he-IL" w:bidi="ar-SA"/>
        </w:rPr>
        <w:pPrChange w:id="121" w:author="Eyal Heled" w:date="2020-01-05T12:28:00Z">
          <w:pPr>
            <w:pStyle w:val="31"/>
            <w:bidi/>
            <w:spacing w:line="480" w:lineRule="auto"/>
            <w:ind w:right="284"/>
          </w:pPr>
        </w:pPrChange>
      </w:pPr>
      <w:r>
        <w:rPr>
          <w:rStyle w:val="None"/>
          <w:rFonts w:ascii="David" w:eastAsia="David" w:hAnsi="David" w:cs="David"/>
          <w:b w:val="0"/>
          <w:bCs w:val="0"/>
          <w:color w:val="000000"/>
          <w:sz w:val="24"/>
          <w:szCs w:val="24"/>
          <w:rtl/>
          <w:lang w:val="he-IL"/>
        </w:rPr>
        <w:t>פעילות אחרת:_______________________________  מספר שעות בשבוע:_________</w:t>
      </w:r>
    </w:p>
    <w:p w:rsidR="00945652" w:rsidRDefault="00945652">
      <w:pPr>
        <w:bidi/>
        <w:spacing w:after="0" w:line="480" w:lineRule="auto"/>
        <w:rPr>
          <w:rStyle w:val="None"/>
          <w:rFonts w:ascii="David" w:eastAsia="David" w:hAnsi="David" w:cs="David"/>
          <w:sz w:val="24"/>
          <w:szCs w:val="24"/>
          <w:rtl/>
          <w:lang w:val="he-IL" w:bidi="he-IL"/>
        </w:rPr>
        <w:pPrChange w:id="122" w:author="Eyal Heled" w:date="2020-01-05T12:28:00Z">
          <w:pPr>
            <w:bidi/>
            <w:spacing w:line="480" w:lineRule="auto"/>
          </w:pPr>
        </w:pPrChange>
      </w:pPr>
      <w:r>
        <w:rPr>
          <w:rStyle w:val="None"/>
          <w:rFonts w:ascii="David" w:eastAsia="David" w:hAnsi="David" w:cs="David"/>
          <w:sz w:val="24"/>
          <w:szCs w:val="24"/>
          <w:rtl/>
          <w:lang w:val="he-IL" w:bidi="he-IL"/>
        </w:rPr>
        <w:t>כמה שנים את עוסקת בפעילות הזו?_______________</w:t>
      </w:r>
    </w:p>
    <w:p w:rsidR="00945652" w:rsidRDefault="00945652">
      <w:pPr>
        <w:pStyle w:val="21"/>
        <w:bidi/>
        <w:spacing w:before="0" w:line="480" w:lineRule="auto"/>
        <w:rPr>
          <w:rStyle w:val="None"/>
          <w:rFonts w:ascii="David" w:eastAsia="David" w:hAnsi="David" w:cs="David"/>
          <w:b w:val="0"/>
          <w:bCs w:val="0"/>
          <w:color w:val="000000"/>
          <w:sz w:val="24"/>
          <w:szCs w:val="24"/>
          <w:rtl/>
          <w:lang w:val="he-IL" w:bidi="ar-SA"/>
        </w:rPr>
        <w:pPrChange w:id="123" w:author="Eyal Heled" w:date="2020-01-05T12:28:00Z">
          <w:pPr>
            <w:pStyle w:val="21"/>
            <w:bidi/>
            <w:spacing w:line="480" w:lineRule="auto"/>
          </w:pPr>
        </w:pPrChange>
      </w:pPr>
      <w:r>
        <w:rPr>
          <w:rStyle w:val="None"/>
          <w:rFonts w:ascii="David" w:eastAsia="David" w:hAnsi="David" w:cs="David"/>
          <w:b w:val="0"/>
          <w:bCs w:val="0"/>
          <w:color w:val="000000"/>
          <w:sz w:val="24"/>
          <w:szCs w:val="24"/>
          <w:rtl/>
          <w:lang w:val="he-IL"/>
        </w:rPr>
        <w:t>23) האם את עסקת בעבר באופן סדיר בספורט או בפעילות גופנית כלשהי? (הקיפי בעיגול)</w:t>
      </w:r>
    </w:p>
    <w:p w:rsidR="00945652" w:rsidRDefault="00945652">
      <w:pPr>
        <w:bidi/>
        <w:spacing w:after="0" w:line="480" w:lineRule="auto"/>
        <w:ind w:right="750"/>
        <w:rPr>
          <w:rStyle w:val="None"/>
          <w:rFonts w:ascii="David" w:eastAsia="David" w:hAnsi="David" w:cs="David"/>
          <w:sz w:val="24"/>
          <w:szCs w:val="24"/>
          <w:rtl/>
          <w:lang w:val="he-IL" w:bidi="he-IL"/>
        </w:rPr>
        <w:pPrChange w:id="124" w:author="Eyal Heled" w:date="2020-01-05T12:28:00Z">
          <w:pPr>
            <w:bidi/>
            <w:spacing w:line="480" w:lineRule="auto"/>
            <w:ind w:right="750"/>
          </w:pPr>
        </w:pPrChange>
      </w:pPr>
      <w:r>
        <w:rPr>
          <w:rStyle w:val="None"/>
          <w:rFonts w:ascii="David" w:eastAsia="David" w:hAnsi="David" w:cs="David"/>
          <w:sz w:val="24"/>
          <w:szCs w:val="24"/>
          <w:rtl/>
          <w:lang w:val="he-IL" w:bidi="he-IL"/>
        </w:rPr>
        <w:t xml:space="preserve">                                א.    לא</w:t>
      </w:r>
    </w:p>
    <w:p w:rsidR="00945652" w:rsidRDefault="00945652">
      <w:pPr>
        <w:bidi/>
        <w:spacing w:after="0" w:line="480" w:lineRule="auto"/>
        <w:ind w:right="750"/>
        <w:rPr>
          <w:rStyle w:val="None"/>
          <w:rFonts w:ascii="David" w:eastAsia="David" w:hAnsi="David" w:cs="David"/>
          <w:sz w:val="24"/>
          <w:szCs w:val="24"/>
          <w:rtl/>
          <w:lang w:val="he-IL" w:bidi="he-IL"/>
        </w:rPr>
        <w:pPrChange w:id="125" w:author="Eyal Heled" w:date="2020-01-05T12:28:00Z">
          <w:pPr>
            <w:bidi/>
            <w:spacing w:line="480" w:lineRule="auto"/>
            <w:ind w:right="750"/>
          </w:pPr>
        </w:pPrChange>
      </w:pPr>
      <w:r>
        <w:rPr>
          <w:rStyle w:val="None"/>
          <w:rFonts w:ascii="David" w:eastAsia="David" w:hAnsi="David" w:cs="David"/>
          <w:sz w:val="24"/>
          <w:szCs w:val="24"/>
          <w:rtl/>
          <w:lang w:val="he-IL" w:bidi="he-IL"/>
        </w:rPr>
        <w:t xml:space="preserve">                           ב.    כן – פרטי את סוג הפעילות</w:t>
      </w:r>
    </w:p>
    <w:p w:rsidR="00945652" w:rsidRDefault="00945652">
      <w:pPr>
        <w:bidi/>
        <w:spacing w:after="0" w:line="480" w:lineRule="auto"/>
        <w:rPr>
          <w:rStyle w:val="None"/>
          <w:rFonts w:ascii="David" w:eastAsia="David" w:hAnsi="David" w:cs="David"/>
          <w:sz w:val="24"/>
          <w:szCs w:val="24"/>
          <w:rtl/>
          <w:lang w:val="he-IL" w:bidi="he-IL"/>
        </w:rPr>
        <w:pPrChange w:id="126" w:author="Eyal Heled" w:date="2020-01-05T12:28:00Z">
          <w:pPr>
            <w:bidi/>
            <w:spacing w:line="480" w:lineRule="auto"/>
          </w:pPr>
        </w:pPrChange>
      </w:pPr>
      <w:r>
        <w:rPr>
          <w:rStyle w:val="None"/>
          <w:rFonts w:ascii="David" w:eastAsia="David" w:hAnsi="David" w:cs="David"/>
          <w:sz w:val="24"/>
          <w:szCs w:val="24"/>
          <w:rtl/>
          <w:lang w:val="he-IL" w:bidi="he-IL"/>
        </w:rPr>
        <w:t>פעילות עיקרית:________________________________  מספר שעות בשבוע:_________</w:t>
      </w:r>
    </w:p>
    <w:p w:rsidR="00945652" w:rsidRDefault="00945652">
      <w:pPr>
        <w:bidi/>
        <w:spacing w:after="0" w:line="480" w:lineRule="auto"/>
        <w:rPr>
          <w:rStyle w:val="None"/>
          <w:rFonts w:ascii="David" w:eastAsia="David" w:hAnsi="David" w:cs="David"/>
          <w:sz w:val="24"/>
          <w:szCs w:val="24"/>
          <w:rtl/>
          <w:lang w:val="he-IL" w:bidi="he-IL"/>
        </w:rPr>
        <w:pPrChange w:id="127" w:author="Eyal Heled" w:date="2020-01-05T12:28:00Z">
          <w:pPr>
            <w:bidi/>
            <w:spacing w:line="480" w:lineRule="auto"/>
          </w:pPr>
        </w:pPrChange>
      </w:pPr>
      <w:r>
        <w:rPr>
          <w:rStyle w:val="None"/>
          <w:rFonts w:ascii="David" w:eastAsia="David" w:hAnsi="David" w:cs="David"/>
          <w:sz w:val="24"/>
          <w:szCs w:val="24"/>
          <w:rtl/>
          <w:lang w:val="he-IL" w:bidi="he-IL"/>
        </w:rPr>
        <w:t>פעילות אחרת:_________________________________  מספר שעות בשבוע:__________</w:t>
      </w:r>
    </w:p>
    <w:p w:rsidR="00945652" w:rsidRDefault="00945652">
      <w:pPr>
        <w:bidi/>
        <w:spacing w:after="0" w:line="480" w:lineRule="auto"/>
        <w:rPr>
          <w:rStyle w:val="None"/>
          <w:rFonts w:ascii="David" w:eastAsia="David" w:hAnsi="David" w:cs="David"/>
          <w:sz w:val="24"/>
          <w:szCs w:val="24"/>
          <w:rtl/>
          <w:lang w:val="he-IL" w:bidi="he-IL"/>
        </w:rPr>
        <w:pPrChange w:id="128" w:author="Eyal Heled" w:date="2020-01-05T12:28:00Z">
          <w:pPr>
            <w:bidi/>
            <w:spacing w:line="480" w:lineRule="auto"/>
          </w:pPr>
        </w:pPrChange>
      </w:pPr>
      <w:r>
        <w:rPr>
          <w:rStyle w:val="None"/>
          <w:rFonts w:ascii="David" w:eastAsia="David" w:hAnsi="David" w:cs="David"/>
          <w:sz w:val="24"/>
          <w:szCs w:val="24"/>
          <w:rtl/>
          <w:lang w:val="he-IL" w:bidi="he-IL"/>
        </w:rPr>
        <w:t>במשך כמה שנים עסקת בפעילות הזו?_______________</w:t>
      </w:r>
    </w:p>
    <w:p w:rsidR="00945652" w:rsidRDefault="00945652">
      <w:pPr>
        <w:bidi/>
        <w:spacing w:after="0" w:line="480" w:lineRule="auto"/>
        <w:rPr>
          <w:rStyle w:val="None"/>
          <w:rFonts w:ascii="David" w:eastAsia="David" w:hAnsi="David" w:cs="David"/>
          <w:sz w:val="24"/>
          <w:szCs w:val="24"/>
          <w:rtl/>
          <w:lang w:val="he-IL" w:bidi="he-IL"/>
        </w:rPr>
        <w:pPrChange w:id="129" w:author="Eyal Heled" w:date="2020-01-05T12:28:00Z">
          <w:pPr>
            <w:bidi/>
            <w:spacing w:line="480" w:lineRule="auto"/>
          </w:pPr>
        </w:pPrChange>
      </w:pPr>
      <w:r>
        <w:rPr>
          <w:rStyle w:val="None"/>
          <w:rFonts w:ascii="David" w:eastAsia="David" w:hAnsi="David" w:cs="David"/>
          <w:sz w:val="24"/>
          <w:szCs w:val="24"/>
          <w:rtl/>
          <w:lang w:val="he-IL" w:bidi="he-IL"/>
        </w:rPr>
        <w:t>24) האם את מעשנת?           א.  לא</w:t>
      </w:r>
    </w:p>
    <w:p w:rsidR="00945652" w:rsidRDefault="00945652">
      <w:pPr>
        <w:bidi/>
        <w:spacing w:after="0" w:line="480" w:lineRule="auto"/>
        <w:ind w:left="2520"/>
        <w:rPr>
          <w:rStyle w:val="None"/>
          <w:rFonts w:ascii="David" w:eastAsia="David" w:hAnsi="David" w:cs="David"/>
          <w:sz w:val="24"/>
          <w:szCs w:val="24"/>
          <w:rtl/>
          <w:lang w:val="he-IL" w:bidi="he-IL"/>
        </w:rPr>
        <w:pPrChange w:id="130" w:author="Eyal Heled" w:date="2020-01-05T12:28:00Z">
          <w:pPr>
            <w:bidi/>
            <w:spacing w:line="480" w:lineRule="auto"/>
            <w:ind w:left="2520"/>
          </w:pPr>
        </w:pPrChange>
      </w:pPr>
      <w:r>
        <w:rPr>
          <w:rStyle w:val="None"/>
          <w:rFonts w:ascii="David" w:eastAsia="David" w:hAnsi="David" w:cs="David"/>
          <w:sz w:val="24"/>
          <w:szCs w:val="24"/>
          <w:rtl/>
          <w:lang w:val="he-IL" w:bidi="he-IL"/>
        </w:rPr>
        <w:t xml:space="preserve">   ב.  כן         כמה סיגריות ליום?_____________</w:t>
      </w:r>
    </w:p>
    <w:p w:rsidR="00945652" w:rsidRDefault="00945652">
      <w:pPr>
        <w:bidi/>
        <w:spacing w:after="0" w:line="480" w:lineRule="auto"/>
        <w:ind w:left="2700"/>
        <w:rPr>
          <w:rStyle w:val="None"/>
          <w:rFonts w:ascii="David" w:eastAsia="David" w:hAnsi="David" w:cs="David"/>
          <w:sz w:val="24"/>
          <w:szCs w:val="24"/>
          <w:rtl/>
          <w:lang w:val="he-IL" w:bidi="he-IL"/>
        </w:rPr>
        <w:pPrChange w:id="131" w:author="Eyal Heled" w:date="2020-01-05T12:28:00Z">
          <w:pPr>
            <w:bidi/>
            <w:spacing w:line="480" w:lineRule="auto"/>
            <w:ind w:left="2700"/>
          </w:pPr>
        </w:pPrChange>
      </w:pPr>
      <w:r>
        <w:rPr>
          <w:rStyle w:val="None"/>
          <w:rFonts w:ascii="David" w:eastAsia="David" w:hAnsi="David" w:cs="David"/>
          <w:sz w:val="24"/>
          <w:szCs w:val="24"/>
          <w:rtl/>
          <w:lang w:val="he-IL" w:bidi="he-IL"/>
        </w:rPr>
        <w:lastRenderedPageBreak/>
        <w:t xml:space="preserve">                 באיזה שנה התחלת?_____________ </w:t>
      </w:r>
    </w:p>
    <w:p w:rsidR="00945652" w:rsidRDefault="00945652">
      <w:pPr>
        <w:bidi/>
        <w:spacing w:after="0" w:line="480" w:lineRule="auto"/>
        <w:rPr>
          <w:rStyle w:val="None"/>
          <w:rFonts w:ascii="David" w:eastAsia="David" w:hAnsi="David" w:cs="David"/>
          <w:sz w:val="24"/>
          <w:szCs w:val="24"/>
          <w:rtl/>
          <w:lang w:val="he-IL" w:bidi="he-IL"/>
        </w:rPr>
        <w:pPrChange w:id="132" w:author="Eyal Heled" w:date="2020-01-05T12:28:00Z">
          <w:pPr>
            <w:bidi/>
            <w:spacing w:line="480" w:lineRule="auto"/>
          </w:pPr>
        </w:pPrChange>
      </w:pPr>
      <w:r>
        <w:rPr>
          <w:rStyle w:val="None"/>
          <w:rFonts w:ascii="David" w:eastAsia="David" w:hAnsi="David" w:cs="David"/>
          <w:sz w:val="24"/>
          <w:szCs w:val="24"/>
          <w:rtl/>
          <w:lang w:val="he-IL" w:bidi="he-IL"/>
        </w:rPr>
        <w:t>25) האם עישנת בעבר?         א.  לא</w:t>
      </w:r>
    </w:p>
    <w:p w:rsidR="00945652" w:rsidRDefault="00945652">
      <w:pPr>
        <w:bidi/>
        <w:spacing w:after="0" w:line="480" w:lineRule="auto"/>
        <w:ind w:left="1800"/>
        <w:rPr>
          <w:rStyle w:val="None"/>
          <w:rFonts w:ascii="David" w:eastAsia="David" w:hAnsi="David" w:cs="David"/>
          <w:sz w:val="24"/>
          <w:szCs w:val="24"/>
          <w:rtl/>
          <w:lang w:val="he-IL" w:bidi="he-IL"/>
        </w:rPr>
        <w:pPrChange w:id="133" w:author="Eyal Heled" w:date="2020-01-05T12:28:00Z">
          <w:pPr>
            <w:bidi/>
            <w:spacing w:line="480" w:lineRule="auto"/>
            <w:ind w:left="1800"/>
          </w:pPr>
        </w:pPrChange>
      </w:pPr>
      <w:r>
        <w:rPr>
          <w:rStyle w:val="None"/>
          <w:rFonts w:ascii="David" w:eastAsia="David" w:hAnsi="David" w:cs="David"/>
          <w:sz w:val="24"/>
          <w:szCs w:val="24"/>
          <w:rtl/>
          <w:lang w:val="he-IL" w:bidi="he-IL"/>
        </w:rPr>
        <w:t xml:space="preserve">              ב.  כן        במשך כמה שנים?________________</w:t>
      </w:r>
    </w:p>
    <w:p w:rsidR="00945652" w:rsidRDefault="00945652">
      <w:pPr>
        <w:bidi/>
        <w:spacing w:after="0" w:line="480" w:lineRule="auto"/>
        <w:ind w:left="1800"/>
        <w:rPr>
          <w:rStyle w:val="None"/>
          <w:rFonts w:ascii="David" w:eastAsia="David" w:hAnsi="David" w:cs="David"/>
          <w:sz w:val="24"/>
          <w:szCs w:val="24"/>
          <w:rtl/>
          <w:lang w:val="he-IL" w:bidi="he-IL"/>
        </w:rPr>
        <w:pPrChange w:id="134" w:author="Eyal Heled" w:date="2020-01-05T12:28:00Z">
          <w:pPr>
            <w:bidi/>
            <w:spacing w:line="480" w:lineRule="auto"/>
            <w:ind w:left="1800"/>
          </w:pPr>
        </w:pPrChange>
      </w:pPr>
      <w:r>
        <w:rPr>
          <w:rStyle w:val="None"/>
          <w:rFonts w:ascii="David" w:eastAsia="David" w:hAnsi="David" w:cs="David"/>
          <w:sz w:val="24"/>
          <w:szCs w:val="24"/>
          <w:rtl/>
          <w:lang w:val="he-IL" w:bidi="he-IL"/>
        </w:rPr>
        <w:t xml:space="preserve">                               כמה סיגריות ליום?_______________</w:t>
      </w:r>
    </w:p>
    <w:p w:rsidR="00945652" w:rsidRDefault="00945652">
      <w:pPr>
        <w:spacing w:after="0" w:line="480" w:lineRule="auto"/>
        <w:jc w:val="center"/>
        <w:rPr>
          <w:rStyle w:val="None"/>
          <w:rFonts w:ascii="David" w:eastAsia="David" w:hAnsi="David" w:cs="David"/>
          <w:b/>
          <w:bCs/>
          <w:sz w:val="24"/>
          <w:szCs w:val="24"/>
          <w:u w:val="single"/>
        </w:rPr>
        <w:pPrChange w:id="135" w:author="Eyal Heled" w:date="2020-01-05T12:28:00Z">
          <w:pPr>
            <w:spacing w:after="243"/>
            <w:jc w:val="center"/>
          </w:pPr>
        </w:pPrChange>
      </w:pPr>
      <w:r>
        <w:rPr>
          <w:rStyle w:val="None"/>
          <w:rFonts w:ascii="David" w:eastAsia="David" w:hAnsi="David" w:cs="David"/>
          <w:b/>
          <w:bCs/>
          <w:sz w:val="24"/>
          <w:szCs w:val="24"/>
          <w:u w:val="single"/>
        </w:rPr>
        <w:t>Appendix 3: BSI (Brief symptom inventory)</w:t>
      </w:r>
    </w:p>
    <w:p w:rsidR="00945652" w:rsidRDefault="00945652">
      <w:pPr>
        <w:bidi/>
        <w:spacing w:after="0" w:line="480" w:lineRule="auto"/>
        <w:rPr>
          <w:rStyle w:val="None"/>
          <w:rFonts w:ascii="David" w:eastAsia="David" w:hAnsi="David" w:cs="David"/>
          <w:b/>
          <w:bCs/>
          <w:sz w:val="24"/>
          <w:szCs w:val="24"/>
          <w:rtl/>
          <w:lang w:val="he-IL" w:bidi="he-IL"/>
        </w:rPr>
        <w:pPrChange w:id="136" w:author="Eyal Heled" w:date="2020-01-05T12:28:00Z">
          <w:pPr>
            <w:bidi/>
            <w:spacing w:after="243"/>
          </w:pPr>
        </w:pPrChange>
      </w:pPr>
      <w:r>
        <w:rPr>
          <w:rStyle w:val="None"/>
          <w:rFonts w:ascii="David" w:eastAsia="David" w:hAnsi="David" w:cs="David"/>
          <w:sz w:val="24"/>
          <w:szCs w:val="24"/>
          <w:rtl/>
          <w:lang w:val="he-IL" w:bidi="he-IL"/>
        </w:rPr>
        <w:t xml:space="preserve">לפנייך שאלון המורכב מ-53 פריטים, המבטאים סימפטומים פסיכולוגיים שונים. אנא דרגי באיזו מידה סבלת מכל אחד מהסימפטומים הללו </w:t>
      </w:r>
      <w:r>
        <w:rPr>
          <w:rStyle w:val="None"/>
          <w:rFonts w:ascii="David" w:eastAsia="David" w:hAnsi="David" w:cs="David"/>
          <w:b/>
          <w:bCs/>
          <w:sz w:val="24"/>
          <w:szCs w:val="24"/>
          <w:rtl/>
          <w:lang w:val="he-IL" w:bidi="he-IL"/>
        </w:rPr>
        <w:t>בחודש האחרון.</w:t>
      </w:r>
    </w:p>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Change w:id="137" w:author="Eyal Heled" w:date="2020-01-05T12:28:00Z">
          <w:pPr>
            <w:widowControl w:val="0"/>
            <w:pBdr>
              <w:top w:val="none" w:sz="0" w:space="0" w:color="auto"/>
              <w:left w:val="none" w:sz="0" w:space="0" w:color="auto"/>
              <w:bottom w:val="none" w:sz="0" w:space="0" w:color="auto"/>
              <w:right w:val="none" w:sz="0" w:space="0" w:color="auto"/>
            </w:pBdr>
            <w:bidi/>
            <w:spacing w:after="243"/>
            <w:jc w:val="right"/>
          </w:pPr>
        </w:pPrChange>
      </w:pPr>
    </w:p>
    <w:tbl>
      <w:tblPr>
        <w:bidiVisual/>
        <w:tblW w:w="0" w:type="auto"/>
        <w:jc w:val="right"/>
        <w:tblLayout w:type="fixed"/>
        <w:tblLook w:val="0000" w:firstRow="0" w:lastRow="0" w:firstColumn="0" w:lastColumn="0" w:noHBand="0" w:noVBand="0"/>
      </w:tblPr>
      <w:tblGrid>
        <w:gridCol w:w="1195"/>
        <w:gridCol w:w="1196"/>
        <w:gridCol w:w="1196"/>
        <w:gridCol w:w="1196"/>
        <w:gridCol w:w="1196"/>
        <w:gridCol w:w="1196"/>
        <w:gridCol w:w="1196"/>
      </w:tblGrid>
      <w:tr w:rsidR="00945652">
        <w:trPr>
          <w:cantSplit/>
          <w:trHeight w:val="708"/>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3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3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0"/>
                <w:szCs w:val="20"/>
                <w:rtl/>
                <w:lang w:val="he-IL" w:bidi="he-IL"/>
              </w:rPr>
              <w:t>1."בכלל לא"</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0"/>
                <w:szCs w:val="20"/>
                <w:rtl/>
                <w:lang w:val="he-IL" w:bidi="he-IL"/>
              </w:rPr>
              <w:t>2. "מעט"</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0"/>
                <w:szCs w:val="20"/>
                <w:rtl/>
                <w:lang w:val="he-IL" w:bidi="he-IL"/>
              </w:rPr>
              <w:t>3."בינוני"</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0"/>
                <w:szCs w:val="20"/>
                <w:rtl/>
                <w:lang w:val="he-IL" w:bidi="he-IL"/>
              </w:rPr>
              <w:t>4."די הרבה"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0"/>
                <w:szCs w:val="20"/>
                <w:rtl/>
                <w:lang w:val="he-IL" w:bidi="he-IL"/>
              </w:rPr>
              <w:t>5."במידה רבה מאוד"</w:t>
            </w:r>
          </w:p>
        </w:tc>
      </w:tr>
      <w:tr w:rsidR="00945652">
        <w:trPr>
          <w:cantSplit/>
          <w:trHeight w:val="486"/>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4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עצבנות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4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4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4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1" w:author="Eyal Heled" w:date="2020-01-05T12:28:00Z">
                <w:pPr/>
              </w:pPrChange>
            </w:pPr>
          </w:p>
        </w:tc>
      </w:tr>
      <w:tr w:rsidR="00945652">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5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5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עלפון או סחרחורת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58" w:author="Eyal Heled" w:date="2020-01-05T12:28:00Z">
                <w:pPr/>
              </w:pPrChange>
            </w:pPr>
          </w:p>
        </w:tc>
      </w:tr>
      <w:tr w:rsidR="00945652">
        <w:trPr>
          <w:cantSplit/>
          <w:trHeight w:val="1372"/>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5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6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מחשבה שמישהו אחר יכול לשלוט על מחשבותייך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5" w:author="Eyal Heled" w:date="2020-01-05T12:28:00Z">
                <w:pPr/>
              </w:pPrChange>
            </w:pPr>
          </w:p>
        </w:tc>
      </w:tr>
      <w:tr w:rsidR="00945652">
        <w:trPr>
          <w:cantSplit/>
          <w:trHeight w:val="1095"/>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6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6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שאחרים אשמים בבעיות שלך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6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2" w:author="Eyal Heled" w:date="2020-01-05T12:28:00Z">
                <w:pPr/>
              </w:pPrChange>
            </w:pPr>
          </w:p>
        </w:tc>
      </w:tr>
      <w:tr w:rsidR="00945652">
        <w:trPr>
          <w:cantSplit/>
          <w:trHeight w:val="53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7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5.</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7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קשיים בזיכרון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79" w:author="Eyal Heled" w:date="2020-01-05T12:28:00Z">
                <w:pPr/>
              </w:pPrChange>
            </w:pPr>
          </w:p>
        </w:tc>
      </w:tr>
      <w:tr w:rsidR="00945652">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8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6.</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8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רוגז ועצבנות מהירים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6" w:author="Eyal Heled" w:date="2020-01-05T12:28:00Z">
                <w:pPr/>
              </w:pPrChange>
            </w:pPr>
          </w:p>
        </w:tc>
      </w:tr>
      <w:tr w:rsidR="00945652">
        <w:trPr>
          <w:cantSplit/>
          <w:trHeight w:val="534"/>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8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lastRenderedPageBreak/>
              <w:t>7.</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8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כאבים בלב או בחזה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8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3" w:author="Eyal Heled" w:date="2020-01-05T12:28:00Z">
                <w:pPr/>
              </w:pPrChange>
            </w:pPr>
          </w:p>
        </w:tc>
      </w:tr>
      <w:tr w:rsidR="00945652">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9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8.</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19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פחד ממקומות פתוחים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19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0" w:author="Eyal Heled" w:date="2020-01-05T12:28:00Z">
                <w:pPr/>
              </w:pPrChange>
            </w:pPr>
          </w:p>
        </w:tc>
      </w:tr>
      <w:tr w:rsidR="00945652">
        <w:trPr>
          <w:cantSplit/>
          <w:trHeight w:val="81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0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9.</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0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מחשבות לשים קץ לחייך</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07" w:author="Eyal Heled" w:date="2020-01-05T12:28:00Z">
                <w:pPr/>
              </w:pPrChange>
            </w:pPr>
          </w:p>
        </w:tc>
      </w:tr>
      <w:tr w:rsidR="00945652">
        <w:trPr>
          <w:cantSplit/>
          <w:trHeight w:val="1091"/>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0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0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שאי אפשר לסמוך על אחרים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4" w:author="Eyal Heled" w:date="2020-01-05T12:28:00Z">
                <w:pPr/>
              </w:pPrChange>
            </w:pPr>
          </w:p>
        </w:tc>
      </w:tr>
      <w:tr w:rsidR="00945652">
        <w:trPr>
          <w:cantSplit/>
          <w:trHeight w:val="53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1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11.</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1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חוסר תיאבון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1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1"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2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12.</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2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פחד פתאומי ללא סיבה</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28"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2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13.</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3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התפרצויות זעם שלא יכולת לשלוט בהן</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5"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3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3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בדידות גם כשהנך בחברת אנשים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3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2"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4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15.</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4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שמשהו מפריע לך לבצע דברים</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6"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7"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8"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49"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5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16.</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5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בדידות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3"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4"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5"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6" w:author="Eyal Heled" w:date="2020-01-05T12:28:00Z">
                <w:pPr/>
              </w:pPrChange>
            </w:pPr>
          </w:p>
        </w:tc>
      </w:tr>
      <w:tr w:rsidR="00945652">
        <w:trPr>
          <w:cantSplit/>
          <w:trHeight w:hRule="exact" w:val="160"/>
          <w:jc w:val="right"/>
        </w:trPr>
        <w:tc>
          <w:tcPr>
            <w:tcW w:w="1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5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17.</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5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שאת מצוברחת</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59"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0"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1"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2" w:author="Eyal Heled" w:date="2020-01-05T12:28:00Z">
                <w:pPr/>
              </w:pPrChange>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3" w:author="Eyal Heled" w:date="2020-01-05T12:28:00Z">
                <w:pPr/>
              </w:pPrChange>
            </w:pPr>
          </w:p>
        </w:tc>
      </w:tr>
    </w:tbl>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Change w:id="264" w:author="Eyal Heled" w:date="2020-01-05T12:28:00Z">
          <w:pPr>
            <w:widowControl w:val="0"/>
            <w:pBdr>
              <w:top w:val="none" w:sz="0" w:space="0" w:color="auto"/>
              <w:left w:val="none" w:sz="0" w:space="0" w:color="auto"/>
              <w:bottom w:val="none" w:sz="0" w:space="0" w:color="auto"/>
              <w:right w:val="none" w:sz="0" w:space="0" w:color="auto"/>
            </w:pBdr>
            <w:bidi/>
            <w:spacing w:after="243" w:line="240" w:lineRule="auto"/>
            <w:jc w:val="right"/>
          </w:pPr>
        </w:pPrChange>
      </w:pPr>
    </w:p>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Change w:id="265" w:author="Eyal Heled" w:date="2020-01-05T12:28:00Z">
          <w:pPr>
            <w:widowControl w:val="0"/>
            <w:pBdr>
              <w:top w:val="none" w:sz="0" w:space="0" w:color="auto"/>
              <w:left w:val="none" w:sz="0" w:space="0" w:color="auto"/>
              <w:bottom w:val="none" w:sz="0" w:space="0" w:color="auto"/>
              <w:right w:val="none" w:sz="0" w:space="0" w:color="auto"/>
            </w:pBdr>
            <w:bidi/>
            <w:spacing w:after="243"/>
            <w:jc w:val="right"/>
          </w:pPr>
        </w:pPrChange>
      </w:pPr>
    </w:p>
    <w:tbl>
      <w:tblPr>
        <w:bidiVisual/>
        <w:tblW w:w="0" w:type="auto"/>
        <w:jc w:val="right"/>
        <w:tblLayout w:type="fixed"/>
        <w:tblLook w:val="0000" w:firstRow="0" w:lastRow="0" w:firstColumn="0" w:lastColumn="0" w:noHBand="0" w:noVBand="0"/>
      </w:tblPr>
      <w:tblGrid>
        <w:gridCol w:w="1369"/>
        <w:gridCol w:w="1165"/>
        <w:gridCol w:w="1165"/>
        <w:gridCol w:w="1165"/>
        <w:gridCol w:w="1165"/>
        <w:gridCol w:w="1165"/>
        <w:gridCol w:w="1165"/>
      </w:tblGrid>
      <w:tr w:rsidR="00945652">
        <w:trPr>
          <w:cantSplit/>
          <w:trHeight w:val="53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bidi/>
              <w:spacing w:after="0" w:line="480" w:lineRule="auto"/>
              <w:jc w:val="right"/>
              <w:rPr>
                <w:rtl/>
              </w:rPr>
              <w:pPrChange w:id="266" w:author="Eyal Heled" w:date="2020-01-05T12:28:00Z">
                <w:pPr>
                  <w:bidi/>
                  <w:spacing w:after="243"/>
                  <w:jc w:val="right"/>
                </w:pPr>
              </w:pPrChange>
            </w:pPr>
            <w:r>
              <w:rPr>
                <w:rStyle w:val="None"/>
                <w:rFonts w:ascii="David" w:eastAsia="David" w:hAnsi="David" w:cs="David"/>
                <w:b/>
                <w:bCs/>
                <w:sz w:val="24"/>
                <w:szCs w:val="24"/>
                <w:rtl/>
                <w:lang w:val="he-IL" w:bidi="he-IL"/>
              </w:rPr>
              <w:t>18.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6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חוסר עניין בדברים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6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2" w:author="Eyal Heled" w:date="2020-01-05T12:28:00Z">
                <w:pPr/>
              </w:pPrChange>
            </w:pPr>
          </w:p>
        </w:tc>
      </w:tr>
      <w:tr w:rsidR="00945652">
        <w:trPr>
          <w:cantSplit/>
          <w:trHeight w:val="53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7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19.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7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פחד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79" w:author="Eyal Heled" w:date="2020-01-05T12:28:00Z">
                <w:pPr/>
              </w:pPrChange>
            </w:pPr>
          </w:p>
        </w:tc>
      </w:tr>
      <w:tr w:rsidR="00945652">
        <w:trPr>
          <w:cantSplit/>
          <w:trHeight w:val="1091"/>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8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8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שהנך נפגעת בקלות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6"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8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8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שאנשים אינם ידידותיים או מסמפתים אותך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8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3"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9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29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שהנך נחותה מאחרים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29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0"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0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0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בחילה או אי שקט בבטן</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07"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0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0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שאנשים מסתכלים או מדברים עלייך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4"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1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1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קושי להירדם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1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1"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2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2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צורך לחזור ולבדוק מה שעשית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28"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2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27.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3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קושי בקבלת החלטה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5"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3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lastRenderedPageBreak/>
              <w:t>28.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3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פחד לנסוע באוטובוס או ברכבת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3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2"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4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4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קושי בנשימה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49"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5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5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גלי חום או קור</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6"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5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5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צורך להימנע ממקומות או מפעולות אשר מפחידים אותך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5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3"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6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6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שהראש נעשה ריק</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6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0"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7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7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שהגפיים כאילו מאובנות או דקירות בחלקים שונים של הגוף</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77"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7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7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מחשבה שמגיע לך עונש על חטאייך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4"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8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8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קשיי ריכוז</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8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1"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9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9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חולשה בחלקים מגופך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398"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39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0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מתח</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5"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0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39.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0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מחשבות על מוות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0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2"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1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1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דחף להכות לפצוע או להזיק למישהו</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19"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2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2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דחף לשבור ולהפוך דברים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6"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2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2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אי נוחות פנימית</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2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3"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3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3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מבוכה במקום הומה אדם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3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0"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4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4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חוסר הרגשת קרבה לאנשים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47"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4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45.</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4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התקפי פחד או פאניקה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4"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5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5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כניסה מהירה לויכוחים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5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1"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62"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47.</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6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עצבנות כשהנך נשארת לבד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68"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69"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48.</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7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שאחרים אינם מעריכים כראוי את הישגייך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5"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76"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49.</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7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חוסר שקט כזה שאינך יכולה לשבת במקום אחד</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7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2"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83"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50.</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8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הרגשת חוסר ערך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89"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90"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51.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91"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שאנשים ינצלו אותך(אם תיתני להם)</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3"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4"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5"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6"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97"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52.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498"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הרגשות אשמה</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49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0"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1"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2"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3" w:author="Eyal Heled" w:date="2020-01-05T12:28:00Z">
                <w:pPr/>
              </w:pPrChange>
            </w:pPr>
          </w:p>
        </w:tc>
      </w:tr>
      <w:tr w:rsidR="00945652">
        <w:trPr>
          <w:cantSplit/>
          <w:trHeight w:hRule="exact" w:val="160"/>
          <w:jc w:val="right"/>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504"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b/>
                <w:bCs/>
                <w:sz w:val="24"/>
                <w:szCs w:val="24"/>
                <w:rtl/>
                <w:lang w:val="he-IL" w:bidi="he-IL"/>
              </w:rPr>
              <w:t>53.</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pBdr>
                <w:top w:val="none" w:sz="0" w:space="0" w:color="auto"/>
                <w:left w:val="none" w:sz="0" w:space="0" w:color="auto"/>
                <w:bottom w:val="none" w:sz="0" w:space="0" w:color="auto"/>
                <w:right w:val="none" w:sz="0" w:space="0" w:color="auto"/>
              </w:pBdr>
              <w:bidi/>
              <w:spacing w:after="0" w:line="480" w:lineRule="auto"/>
              <w:jc w:val="right"/>
              <w:rPr>
                <w:rtl/>
              </w:rPr>
              <w:pPrChange w:id="505" w:author="Eyal Heled" w:date="2020-01-05T12:28:00Z">
                <w:pPr>
                  <w:pBdr>
                    <w:top w:val="none" w:sz="0" w:space="0" w:color="auto"/>
                    <w:left w:val="none" w:sz="0" w:space="0" w:color="auto"/>
                    <w:bottom w:val="none" w:sz="0" w:space="0" w:color="auto"/>
                    <w:right w:val="none" w:sz="0" w:space="0" w:color="auto"/>
                  </w:pBdr>
                  <w:bidi/>
                  <w:spacing w:after="243"/>
                  <w:jc w:val="right"/>
                </w:pPr>
              </w:pPrChange>
            </w:pPr>
            <w:r>
              <w:rPr>
                <w:rStyle w:val="None"/>
                <w:rFonts w:ascii="David" w:eastAsia="David" w:hAnsi="David" w:cs="David"/>
                <w:sz w:val="20"/>
                <w:szCs w:val="20"/>
                <w:rtl/>
                <w:lang w:val="he-IL" w:bidi="he-IL"/>
              </w:rPr>
              <w:t>הרגשה שמשהו לא בסדר עם הראש שלך</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6"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7"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8"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09" w:author="Eyal Heled" w:date="2020-01-05T12:28:00Z">
                <w:pPr/>
              </w:pPrChange>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5652" w:rsidRDefault="00945652">
            <w:pPr>
              <w:spacing w:after="0" w:line="480" w:lineRule="auto"/>
              <w:pPrChange w:id="510" w:author="Eyal Heled" w:date="2020-01-05T12:28:00Z">
                <w:pPr/>
              </w:pPrChange>
            </w:pPr>
          </w:p>
        </w:tc>
      </w:tr>
    </w:tbl>
    <w:p w:rsidR="00945652" w:rsidRDefault="00945652">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Change w:id="511" w:author="Eyal Heled" w:date="2020-01-05T12:28:00Z">
          <w:pPr>
            <w:widowControl w:val="0"/>
            <w:pBdr>
              <w:top w:val="none" w:sz="0" w:space="0" w:color="auto"/>
              <w:left w:val="none" w:sz="0" w:space="0" w:color="auto"/>
              <w:bottom w:val="none" w:sz="0" w:space="0" w:color="auto"/>
              <w:right w:val="none" w:sz="0" w:space="0" w:color="auto"/>
            </w:pBdr>
            <w:bidi/>
            <w:spacing w:after="243" w:line="240" w:lineRule="auto"/>
            <w:jc w:val="right"/>
          </w:pPr>
        </w:pPrChange>
      </w:pPr>
    </w:p>
    <w:p w:rsidR="00945652" w:rsidRDefault="00945652">
      <w:pPr>
        <w:bidi/>
        <w:spacing w:after="0" w:line="480" w:lineRule="auto"/>
        <w:jc w:val="right"/>
        <w:rPr>
          <w:rStyle w:val="None"/>
          <w:rFonts w:ascii="David" w:eastAsia="David" w:hAnsi="David" w:cs="David"/>
          <w:b/>
          <w:bCs/>
          <w:sz w:val="24"/>
          <w:szCs w:val="24"/>
          <w:u w:val="single"/>
          <w:rtl/>
          <w:lang w:val="he-IL" w:bidi="he-IL"/>
        </w:rPr>
        <w:pPrChange w:id="512" w:author="Eyal Heled" w:date="2020-01-05T12:28:00Z">
          <w:pPr>
            <w:bidi/>
            <w:spacing w:after="243"/>
            <w:jc w:val="right"/>
          </w:pPr>
        </w:pPrChange>
      </w:pPr>
    </w:p>
    <w:p w:rsidR="00945652" w:rsidRDefault="00945652">
      <w:pPr>
        <w:bidi/>
        <w:spacing w:after="0" w:line="480" w:lineRule="auto"/>
        <w:jc w:val="right"/>
        <w:rPr>
          <w:rStyle w:val="None"/>
          <w:rFonts w:ascii="David" w:eastAsia="David" w:hAnsi="David" w:cs="David"/>
          <w:b/>
          <w:bCs/>
          <w:sz w:val="24"/>
          <w:szCs w:val="24"/>
          <w:u w:val="single"/>
          <w:rtl/>
          <w:lang w:val="he-IL" w:bidi="he-IL"/>
        </w:rPr>
        <w:pPrChange w:id="513" w:author="Eyal Heled" w:date="2020-01-05T12:28:00Z">
          <w:pPr>
            <w:bidi/>
            <w:spacing w:after="243"/>
            <w:jc w:val="right"/>
          </w:pPr>
        </w:pPrChange>
      </w:pPr>
    </w:p>
    <w:p w:rsidR="00945652" w:rsidRDefault="00945652">
      <w:pPr>
        <w:spacing w:after="0" w:line="480" w:lineRule="auto"/>
        <w:rPr>
          <w:rStyle w:val="None"/>
          <w:rFonts w:ascii="David" w:eastAsia="David" w:hAnsi="David" w:cs="David"/>
          <w:b/>
          <w:bCs/>
          <w:sz w:val="24"/>
          <w:szCs w:val="24"/>
          <w:u w:val="single"/>
          <w:rtl/>
          <w:lang w:val="he-IL" w:bidi="he-IL"/>
        </w:rPr>
        <w:pPrChange w:id="514" w:author="Eyal Heled" w:date="2020-01-05T12:28:00Z">
          <w:pPr/>
        </w:pPrChange>
      </w:pPr>
    </w:p>
    <w:p w:rsidR="00945652" w:rsidRDefault="00945652">
      <w:pPr>
        <w:spacing w:after="0" w:line="480" w:lineRule="auto"/>
        <w:jc w:val="center"/>
        <w:rPr>
          <w:rStyle w:val="None"/>
          <w:rFonts w:ascii="David" w:eastAsia="David" w:hAnsi="David" w:cs="David"/>
          <w:sz w:val="24"/>
          <w:szCs w:val="24"/>
        </w:rPr>
        <w:pPrChange w:id="515" w:author="Eyal Heled" w:date="2020-01-05T12:28:00Z">
          <w:pPr>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16"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17"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18"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19"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20"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21"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22" w:author="Eyal Heled" w:date="2020-01-05T12:28:00Z">
          <w:pPr>
            <w:bidi/>
            <w:spacing w:line="480" w:lineRule="auto"/>
            <w:jc w:val="center"/>
          </w:pPr>
        </w:pPrChange>
      </w:pPr>
    </w:p>
    <w:p w:rsidR="00945652" w:rsidRDefault="00945652">
      <w:pPr>
        <w:bidi/>
        <w:spacing w:after="0" w:line="480" w:lineRule="auto"/>
        <w:jc w:val="center"/>
        <w:rPr>
          <w:rStyle w:val="None"/>
          <w:rFonts w:ascii="David" w:eastAsia="David" w:hAnsi="David" w:cs="David"/>
          <w:sz w:val="24"/>
          <w:szCs w:val="24"/>
          <w:rtl/>
          <w:lang w:val="he-IL" w:bidi="he-IL"/>
        </w:rPr>
        <w:pPrChange w:id="523" w:author="Eyal Heled" w:date="2020-01-05T12:28:00Z">
          <w:pPr>
            <w:bidi/>
            <w:spacing w:line="480" w:lineRule="auto"/>
            <w:jc w:val="center"/>
          </w:pPr>
        </w:pPrChange>
      </w:pPr>
    </w:p>
    <w:p w:rsidR="00945652" w:rsidRDefault="00945652">
      <w:pPr>
        <w:bidi/>
        <w:spacing w:after="0" w:line="480" w:lineRule="auto"/>
        <w:rPr>
          <w:rStyle w:val="None"/>
          <w:rFonts w:ascii="David" w:eastAsia="David" w:hAnsi="David" w:cs="David"/>
          <w:sz w:val="24"/>
          <w:szCs w:val="24"/>
          <w:rtl/>
        </w:rPr>
        <w:pPrChange w:id="524" w:author="Eyal Heled" w:date="2020-01-05T12:28:00Z">
          <w:pPr>
            <w:bidi/>
            <w:spacing w:line="480" w:lineRule="auto"/>
          </w:pPr>
        </w:pPrChange>
      </w:pPr>
    </w:p>
    <w:p w:rsidR="00945652" w:rsidRDefault="00945652" w:rsidP="00D82630">
      <w:pPr>
        <w:bidi/>
        <w:spacing w:after="0" w:line="480" w:lineRule="auto"/>
        <w:rPr>
          <w:rStyle w:val="None"/>
          <w:rFonts w:ascii="David" w:eastAsia="David" w:hAnsi="David" w:cs="David"/>
          <w:sz w:val="24"/>
          <w:szCs w:val="24"/>
          <w:rtl/>
        </w:rPr>
      </w:pPr>
    </w:p>
    <w:p w:rsidR="00945652" w:rsidRDefault="00945652">
      <w:pPr>
        <w:bidi/>
        <w:spacing w:after="0" w:line="480" w:lineRule="auto"/>
        <w:rPr>
          <w:rStyle w:val="None"/>
          <w:rFonts w:ascii="David" w:eastAsia="David" w:hAnsi="David" w:cs="David"/>
          <w:sz w:val="24"/>
          <w:szCs w:val="24"/>
          <w:rtl/>
        </w:rPr>
        <w:pPrChange w:id="525" w:author="Eyal Heled" w:date="2020-01-05T12:28:00Z">
          <w:pPr>
            <w:bidi/>
            <w:spacing w:after="160" w:line="480" w:lineRule="auto"/>
          </w:pPr>
        </w:pPrChange>
      </w:pPr>
    </w:p>
    <w:p w:rsidR="00945652" w:rsidRDefault="00945652">
      <w:pPr>
        <w:bidi/>
        <w:spacing w:after="0" w:line="480" w:lineRule="auto"/>
        <w:rPr>
          <w:rStyle w:val="None"/>
          <w:rFonts w:ascii="David" w:eastAsia="David" w:hAnsi="David" w:cs="David"/>
          <w:sz w:val="24"/>
          <w:szCs w:val="24"/>
          <w:rtl/>
        </w:rPr>
        <w:pPrChange w:id="526" w:author="Eyal Heled" w:date="2020-01-05T12:28:00Z">
          <w:pPr>
            <w:bidi/>
            <w:spacing w:after="160" w:line="480" w:lineRule="auto"/>
          </w:pPr>
        </w:pPrChange>
      </w:pPr>
    </w:p>
    <w:p w:rsidR="00945652" w:rsidRDefault="00945652">
      <w:pPr>
        <w:bidi/>
        <w:spacing w:after="0" w:line="480" w:lineRule="auto"/>
        <w:rPr>
          <w:rStyle w:val="None"/>
          <w:rFonts w:ascii="David" w:eastAsia="David" w:hAnsi="David" w:cs="David"/>
          <w:sz w:val="24"/>
          <w:szCs w:val="24"/>
          <w:rtl/>
          <w:lang w:val="he-IL" w:bidi="he-IL"/>
        </w:rPr>
        <w:pPrChange w:id="527" w:author="Eyal Heled" w:date="2020-01-05T12:28:00Z">
          <w:pPr>
            <w:bidi/>
            <w:spacing w:after="160" w:line="480" w:lineRule="auto"/>
          </w:pPr>
        </w:pPrChange>
      </w:pPr>
      <w:r>
        <w:rPr>
          <w:rStyle w:val="None"/>
          <w:rFonts w:ascii="David" w:eastAsia="David" w:hAnsi="David" w:cs="David"/>
          <w:sz w:val="24"/>
          <w:szCs w:val="24"/>
          <w:rtl/>
          <w:lang w:val="he-IL" w:bidi="he-IL"/>
        </w:rPr>
        <w:t>‏</w:t>
      </w:r>
    </w:p>
    <w:p w:rsidR="00945652" w:rsidRDefault="00945652">
      <w:pPr>
        <w:bidi/>
        <w:spacing w:after="0" w:line="480" w:lineRule="auto"/>
        <w:rPr>
          <w:rStyle w:val="None"/>
          <w:rFonts w:ascii="David" w:eastAsia="David" w:hAnsi="David" w:cs="David"/>
          <w:sz w:val="24"/>
          <w:szCs w:val="24"/>
          <w:rtl/>
        </w:rPr>
        <w:pPrChange w:id="528" w:author="Eyal Heled" w:date="2020-01-05T12:28:00Z">
          <w:pPr>
            <w:bidi/>
            <w:spacing w:after="160" w:line="480" w:lineRule="auto"/>
          </w:pPr>
        </w:pPrChange>
      </w:pPr>
    </w:p>
    <w:p w:rsidR="00945652" w:rsidRDefault="00945652">
      <w:pPr>
        <w:bidi/>
        <w:spacing w:after="0" w:line="480" w:lineRule="auto"/>
        <w:rPr>
          <w:rStyle w:val="None"/>
          <w:rFonts w:ascii="David" w:eastAsia="David" w:hAnsi="David" w:cs="David"/>
          <w:sz w:val="24"/>
          <w:szCs w:val="24"/>
          <w:rtl/>
        </w:rPr>
        <w:pPrChange w:id="529" w:author="Eyal Heled" w:date="2020-01-05T12:28:00Z">
          <w:pPr>
            <w:bidi/>
            <w:spacing w:after="160" w:line="480" w:lineRule="auto"/>
          </w:pPr>
        </w:pPrChange>
      </w:pPr>
    </w:p>
    <w:p w:rsidR="00945652" w:rsidRDefault="00945652">
      <w:pPr>
        <w:bidi/>
        <w:spacing w:after="0" w:line="480" w:lineRule="auto"/>
        <w:rPr>
          <w:rStyle w:val="None"/>
          <w:rFonts w:ascii="David" w:eastAsia="David" w:hAnsi="David" w:cs="David"/>
          <w:sz w:val="24"/>
          <w:szCs w:val="24"/>
          <w:rtl/>
        </w:rPr>
        <w:pPrChange w:id="530" w:author="Eyal Heled" w:date="2020-01-05T12:28:00Z">
          <w:pPr>
            <w:bidi/>
            <w:spacing w:after="160" w:line="480" w:lineRule="auto"/>
          </w:pPr>
        </w:pPrChange>
      </w:pPr>
    </w:p>
    <w:p w:rsidR="00945652" w:rsidRDefault="00945652">
      <w:pPr>
        <w:bidi/>
        <w:spacing w:after="0" w:line="480" w:lineRule="auto"/>
        <w:jc w:val="right"/>
        <w:rPr>
          <w:rStyle w:val="None"/>
          <w:rFonts w:ascii="David" w:eastAsia="David" w:hAnsi="David" w:cs="David"/>
          <w:sz w:val="24"/>
          <w:szCs w:val="24"/>
          <w:rtl/>
        </w:rPr>
        <w:pPrChange w:id="531"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lang w:val="he-IL" w:bidi="he-IL"/>
        </w:rPr>
        <w:pPrChange w:id="532"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lang w:val="he-IL" w:bidi="he-IL"/>
        </w:rPr>
        <w:pPrChange w:id="533"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rPr>
        <w:pPrChange w:id="534"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rPr>
        <w:pPrChange w:id="535"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lang w:val="he-IL" w:bidi="he-IL"/>
        </w:rPr>
        <w:pPrChange w:id="536"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rPr>
        <w:pPrChange w:id="537"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rPr>
        <w:pPrChange w:id="538"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rPr>
        <w:pPrChange w:id="539"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lang w:val="he-IL" w:bidi="he-IL"/>
        </w:rPr>
        <w:pPrChange w:id="540" w:author="Eyal Heled" w:date="2020-01-05T12:28:00Z">
          <w:pPr>
            <w:bidi/>
            <w:spacing w:after="160" w:line="480" w:lineRule="auto"/>
            <w:jc w:val="right"/>
          </w:pPr>
        </w:pPrChange>
      </w:pPr>
    </w:p>
    <w:p w:rsidR="00945652" w:rsidRDefault="00945652">
      <w:pPr>
        <w:bidi/>
        <w:spacing w:after="0" w:line="480" w:lineRule="auto"/>
        <w:jc w:val="right"/>
        <w:rPr>
          <w:rStyle w:val="None"/>
          <w:rFonts w:ascii="David" w:eastAsia="David" w:hAnsi="David" w:cs="David"/>
          <w:sz w:val="24"/>
          <w:szCs w:val="24"/>
          <w:rtl/>
          <w:lang w:val="he-IL" w:bidi="he-IL"/>
        </w:rPr>
        <w:pPrChange w:id="541" w:author="Eyal Heled" w:date="2020-01-05T12:28:00Z">
          <w:pPr>
            <w:bidi/>
            <w:spacing w:after="160" w:line="480" w:lineRule="auto"/>
            <w:jc w:val="right"/>
          </w:pPr>
        </w:pPrChange>
      </w:pPr>
    </w:p>
    <w:p w:rsidR="00945652" w:rsidRDefault="00945652">
      <w:pPr>
        <w:spacing w:after="0" w:line="480" w:lineRule="auto"/>
        <w:rPr>
          <w:rStyle w:val="None"/>
          <w:rFonts w:ascii="David" w:eastAsia="David" w:hAnsi="David" w:cs="David"/>
          <w:sz w:val="24"/>
          <w:szCs w:val="24"/>
        </w:rPr>
        <w:pPrChange w:id="542"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3"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4"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5"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6"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7"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8"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49"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50" w:author="Eyal Heled" w:date="2020-01-05T12:28:00Z">
          <w:pPr>
            <w:spacing w:line="480" w:lineRule="auto"/>
          </w:pPr>
        </w:pPrChange>
      </w:pPr>
    </w:p>
    <w:p w:rsidR="00945652" w:rsidRDefault="00945652">
      <w:pPr>
        <w:spacing w:after="0" w:line="480" w:lineRule="auto"/>
        <w:rPr>
          <w:rStyle w:val="None"/>
          <w:rFonts w:ascii="David" w:eastAsia="David" w:hAnsi="David" w:cs="David"/>
          <w:sz w:val="24"/>
          <w:szCs w:val="24"/>
        </w:rPr>
        <w:pPrChange w:id="551" w:author="Eyal Heled" w:date="2020-01-05T12:28:00Z">
          <w:pPr>
            <w:spacing w:line="480" w:lineRule="auto"/>
          </w:pPr>
        </w:pPrChange>
      </w:pPr>
    </w:p>
    <w:p w:rsidR="00945652" w:rsidRDefault="00945652">
      <w:pPr>
        <w:spacing w:after="0" w:line="480" w:lineRule="auto"/>
        <w:rPr>
          <w:rFonts w:ascii="Times New Roman" w:eastAsia="Arial Unicode MS" w:hAnsi="Times New Roman" w:cs="Times New Roman"/>
          <w:color w:val="auto"/>
          <w:sz w:val="20"/>
          <w:szCs w:val="20"/>
        </w:rPr>
        <w:pPrChange w:id="552" w:author="Eyal Heled" w:date="2020-01-05T12:28:00Z">
          <w:pPr>
            <w:spacing w:line="480" w:lineRule="auto"/>
          </w:pPr>
        </w:pPrChange>
      </w:pPr>
    </w:p>
    <w:sectPr w:rsidR="00945652">
      <w:headerReference w:type="default" r:id="rId15"/>
      <w:footerReference w:type="default" r:id="rId16"/>
      <w:headerReference w:type="first" r:id="rId17"/>
      <w:footerReference w:type="first" r:id="rId18"/>
      <w:pgSz w:w="12240" w:h="15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C6" w:rsidRDefault="002143C6">
      <w:pPr>
        <w:spacing w:after="0" w:line="240" w:lineRule="auto"/>
      </w:pPr>
      <w:r>
        <w:separator/>
      </w:r>
    </w:p>
  </w:endnote>
  <w:endnote w:type="continuationSeparator" w:id="0">
    <w:p w:rsidR="002143C6" w:rsidRDefault="0021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B6" w:rsidRDefault="00E913B6">
    <w:pPr>
      <w:pStyle w:val="11"/>
      <w:jc w:val="center"/>
    </w:pPr>
    <w:r>
      <w:fldChar w:fldCharType="begin"/>
    </w:r>
    <w:r>
      <w:instrText xml:space="preserve"> PAGE </w:instrText>
    </w:r>
    <w:r>
      <w:fldChar w:fldCharType="separate"/>
    </w:r>
    <w:r w:rsidR="00B56AE6">
      <w:rPr>
        <w:noProof/>
      </w:rPr>
      <w:t>18</w:t>
    </w:r>
    <w:r>
      <w:fldChar w:fldCharType="end"/>
    </w:r>
  </w:p>
  <w:p w:rsidR="00E913B6" w:rsidRDefault="00E913B6">
    <w:pPr>
      <w:pStyle w:val="11"/>
      <w:rPr>
        <w:rFonts w:ascii="Times New Roman" w:eastAsia="Arial Unicode M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B6" w:rsidRDefault="00E913B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C6" w:rsidRDefault="002143C6">
      <w:pPr>
        <w:spacing w:after="0" w:line="240" w:lineRule="auto"/>
      </w:pPr>
      <w:r>
        <w:separator/>
      </w:r>
    </w:p>
  </w:footnote>
  <w:footnote w:type="continuationSeparator" w:id="0">
    <w:p w:rsidR="002143C6" w:rsidRDefault="002143C6">
      <w:pPr>
        <w:spacing w:after="0" w:line="240" w:lineRule="auto"/>
      </w:pPr>
      <w:r>
        <w:continuationSeparator/>
      </w:r>
    </w:p>
  </w:footnote>
  <w:footnote w:id="1">
    <w:p w:rsidR="00E913B6" w:rsidRDefault="00E913B6">
      <w:pPr>
        <w:pStyle w:val="12"/>
        <w:bidi w:val="0"/>
        <w:rPr>
          <w:rtl w:val="0"/>
        </w:rPr>
      </w:pPr>
      <w:r>
        <w:rPr>
          <w:rStyle w:val="None"/>
          <w:rFonts w:ascii="David" w:eastAsia="David" w:hAnsi="David" w:cs="David"/>
          <w:sz w:val="24"/>
          <w:szCs w:val="24"/>
          <w:vertAlign w:val="superscript"/>
          <w:rtl w:val="0"/>
        </w:rPr>
        <w:footnoteRef/>
      </w:r>
      <w:r>
        <w:rPr>
          <w:rStyle w:val="None"/>
          <w:rFonts w:ascii="Calibri" w:eastAsia="Calibri" w:hAnsi="Calibri" w:cs="Calibri"/>
          <w:lang w:val="he-IL"/>
        </w:rPr>
        <w:t xml:space="preserve"> </w:t>
      </w:r>
      <w:r>
        <w:rPr>
          <w:rStyle w:val="None"/>
          <w:rFonts w:ascii="Times New Roman" w:hAnsi="Times New Roman"/>
          <w:color w:val="212121"/>
          <w:rtl w:val="0"/>
        </w:rPr>
        <w:t>This conclusion was concluded by calculation mean of each cognitive flexibility type.</w:t>
      </w:r>
    </w:p>
  </w:footnote>
  <w:footnote w:id="2">
    <w:p w:rsidR="00E913B6" w:rsidRDefault="00E913B6">
      <w:pPr>
        <w:pStyle w:val="12"/>
        <w:bidi w:val="0"/>
        <w:rPr>
          <w:rtl w:val="0"/>
        </w:rPr>
      </w:pPr>
      <w:r>
        <w:rPr>
          <w:rStyle w:val="None"/>
          <w:rFonts w:ascii="David" w:eastAsia="David" w:hAnsi="David" w:cs="David"/>
          <w:sz w:val="24"/>
          <w:szCs w:val="24"/>
          <w:vertAlign w:val="superscript"/>
          <w:rtl w:val="0"/>
        </w:rPr>
        <w:footnoteRef/>
      </w:r>
      <w:r>
        <w:rPr>
          <w:rStyle w:val="None"/>
          <w:rFonts w:ascii="Cambria" w:eastAsia="Cambria" w:hAnsi="Cambria" w:cs="Cambria"/>
          <w:i/>
          <w:iCs/>
          <w:sz w:val="24"/>
          <w:szCs w:val="24"/>
          <w:rtl w:val="0"/>
        </w:rPr>
        <w:t>d</w:t>
      </w:r>
      <w:r>
        <w:rPr>
          <w:rStyle w:val="None"/>
          <w:rFonts w:ascii="Cambria" w:eastAsia="Cambria" w:hAnsi="Cambria" w:cs="Cambria"/>
          <w:rtl w:val="0"/>
        </w:rPr>
        <w:t>=</w:t>
      </w:r>
      <w:r>
        <w:rPr>
          <w:rStyle w:val="None"/>
          <w:rFonts w:ascii="Calibri" w:eastAsia="Calibri" w:hAnsi="Calibri" w:cs="Calibri"/>
          <w:lang w:val="he-IL"/>
        </w:rPr>
        <w:t xml:space="preserve"> </w:t>
      </w:r>
      <w:r>
        <w:rPr>
          <w:rStyle w:val="None"/>
          <w:rFonts w:ascii="Cambria" w:eastAsia="Cambria" w:hAnsi="Cambria" w:cs="Cambria"/>
          <w:sz w:val="32"/>
          <w:szCs w:val="32"/>
          <w:rtl w:val="0"/>
        </w:rPr>
        <w:t>√</w:t>
      </w:r>
      <w:r>
        <w:rPr>
          <w:rStyle w:val="None"/>
          <w:rFonts w:ascii="Cambria" w:eastAsia="Cambria" w:hAnsi="Cambria" w:cs="Cambria"/>
          <w:sz w:val="24"/>
          <w:szCs w:val="24"/>
          <w:rtl w:val="0"/>
        </w:rPr>
        <w:t>(η</w:t>
      </w:r>
      <w:r>
        <w:rPr>
          <w:rStyle w:val="None"/>
          <w:rFonts w:ascii="Cambria" w:eastAsia="Cambria" w:hAnsi="Cambria" w:cs="Cambria"/>
          <w:sz w:val="24"/>
          <w:szCs w:val="24"/>
          <w:vertAlign w:val="superscript"/>
          <w:rtl w:val="0"/>
        </w:rPr>
        <w:t>2</w:t>
      </w:r>
      <w:r>
        <w:rPr>
          <w:rStyle w:val="None"/>
          <w:rFonts w:ascii="Cambria" w:eastAsia="Cambria" w:hAnsi="Cambria" w:cs="Cambria"/>
          <w:sz w:val="24"/>
          <w:szCs w:val="24"/>
          <w:rtl w:val="0"/>
        </w:rPr>
        <w:t>/(1- η</w:t>
      </w:r>
      <w:r>
        <w:rPr>
          <w:rStyle w:val="None"/>
          <w:rFonts w:ascii="Cambria" w:eastAsia="Cambria" w:hAnsi="Cambria" w:cs="Cambria"/>
          <w:sz w:val="24"/>
          <w:szCs w:val="24"/>
          <w:vertAlign w:val="superscript"/>
          <w:rtl w:val="0"/>
        </w:rPr>
        <w:t>2</w:t>
      </w:r>
      <w:r>
        <w:rPr>
          <w:rStyle w:val="None"/>
          <w:rFonts w:ascii="Cambria" w:eastAsia="Cambria" w:hAnsi="Cambria" w:cs="Cambria"/>
          <w:sz w:val="24"/>
          <w:szCs w:val="24"/>
          <w:rtl w:val="0"/>
        </w:rPr>
        <w:t>))*2  (Cohen, 1988)</w:t>
      </w:r>
    </w:p>
  </w:footnote>
  <w:footnote w:id="3">
    <w:p w:rsidR="00E913B6" w:rsidRDefault="00E913B6">
      <w:pPr>
        <w:pStyle w:val="12"/>
        <w:bidi w:val="0"/>
        <w:rPr>
          <w:rtl w:val="0"/>
        </w:rPr>
      </w:pPr>
      <w:r>
        <w:rPr>
          <w:rStyle w:val="None"/>
          <w:rFonts w:ascii="David" w:eastAsia="David" w:hAnsi="David" w:cs="David"/>
          <w:i/>
          <w:iCs/>
          <w:sz w:val="24"/>
          <w:szCs w:val="24"/>
          <w:vertAlign w:val="superscript"/>
          <w:rtl w:val="0"/>
        </w:rPr>
        <w:footnoteRef/>
      </w:r>
      <w:r>
        <w:rPr>
          <w:rStyle w:val="None"/>
          <w:rFonts w:ascii="Calibri" w:eastAsia="Calibri" w:hAnsi="Calibri" w:cs="Calibri"/>
          <w:lang w:val="he-IL"/>
        </w:rPr>
        <w:t xml:space="preserve"> </w:t>
      </w:r>
      <w:r>
        <w:rPr>
          <w:rStyle w:val="None"/>
          <w:rFonts w:ascii="Cambria" w:eastAsia="Cambria" w:hAnsi="Cambria" w:cs="Cambria"/>
          <w:rtl w:val="0"/>
        </w:rPr>
        <w:t>Var(</w:t>
      </w:r>
      <w:r>
        <w:rPr>
          <w:rStyle w:val="None"/>
          <w:rFonts w:ascii="Cambria" w:eastAsia="Cambria" w:hAnsi="Cambria" w:cs="Cambria"/>
          <w:i/>
          <w:iCs/>
          <w:rtl w:val="0"/>
        </w:rPr>
        <w:t>d</w:t>
      </w:r>
      <w:r>
        <w:rPr>
          <w:rStyle w:val="None"/>
          <w:rFonts w:ascii="Cambria" w:eastAsia="Cambria" w:hAnsi="Cambria" w:cs="Cambria"/>
          <w:rtl w:val="0"/>
        </w:rPr>
        <w:t>)= (N</w:t>
      </w:r>
      <w:r>
        <w:rPr>
          <w:rStyle w:val="None"/>
          <w:rFonts w:ascii="Cambria" w:eastAsia="Cambria" w:hAnsi="Cambria" w:cs="Cambria"/>
          <w:vertAlign w:val="subscript"/>
          <w:rtl w:val="0"/>
        </w:rPr>
        <w:t>1</w:t>
      </w:r>
      <w:r>
        <w:rPr>
          <w:rStyle w:val="None"/>
          <w:rFonts w:ascii="Cambria" w:eastAsia="Cambria" w:hAnsi="Cambria" w:cs="Cambria"/>
          <w:rtl w:val="0"/>
        </w:rPr>
        <w:t>+N</w:t>
      </w:r>
      <w:r>
        <w:rPr>
          <w:rStyle w:val="None"/>
          <w:rFonts w:ascii="Cambria" w:eastAsia="Cambria" w:hAnsi="Cambria" w:cs="Cambria"/>
          <w:vertAlign w:val="subscript"/>
          <w:rtl w:val="0"/>
        </w:rPr>
        <w:t>2</w:t>
      </w:r>
      <w:r>
        <w:rPr>
          <w:rStyle w:val="None"/>
          <w:rFonts w:ascii="Cambria" w:eastAsia="Cambria" w:hAnsi="Cambria" w:cs="Cambria"/>
          <w:rtl w:val="0"/>
        </w:rPr>
        <w:t>)/ (N</w:t>
      </w:r>
      <w:r>
        <w:rPr>
          <w:rStyle w:val="None"/>
          <w:rFonts w:ascii="Cambria" w:eastAsia="Cambria" w:hAnsi="Cambria" w:cs="Cambria"/>
          <w:vertAlign w:val="subscript"/>
          <w:rtl w:val="0"/>
        </w:rPr>
        <w:t>1</w:t>
      </w:r>
      <w:r>
        <w:rPr>
          <w:rStyle w:val="None"/>
          <w:rFonts w:ascii="Cambria" w:eastAsia="Cambria" w:hAnsi="Cambria" w:cs="Cambria"/>
          <w:rtl w:val="0"/>
        </w:rPr>
        <w:t>*N</w:t>
      </w:r>
      <w:r>
        <w:rPr>
          <w:rStyle w:val="None"/>
          <w:rFonts w:ascii="Cambria" w:eastAsia="Cambria" w:hAnsi="Cambria" w:cs="Cambria"/>
          <w:vertAlign w:val="subscript"/>
          <w:rtl w:val="0"/>
        </w:rPr>
        <w:t>2</w:t>
      </w:r>
      <w:r>
        <w:rPr>
          <w:rStyle w:val="None"/>
          <w:rFonts w:ascii="Cambria" w:eastAsia="Cambria" w:hAnsi="Cambria" w:cs="Cambria"/>
          <w:rtl w:val="0"/>
        </w:rPr>
        <w:t>)+d</w:t>
      </w:r>
      <w:r>
        <w:rPr>
          <w:rStyle w:val="None"/>
          <w:rFonts w:ascii="Cambria" w:eastAsia="Cambria" w:hAnsi="Cambria" w:cs="Cambria"/>
          <w:vertAlign w:val="superscript"/>
          <w:rtl w:val="0"/>
        </w:rPr>
        <w:t>2</w:t>
      </w:r>
      <w:r>
        <w:rPr>
          <w:rStyle w:val="None"/>
          <w:rFonts w:ascii="Cambria" w:eastAsia="Cambria" w:hAnsi="Cambria" w:cs="Cambria"/>
          <w:rtl w:val="0"/>
        </w:rPr>
        <w:t>/(2*(N</w:t>
      </w:r>
      <w:r>
        <w:rPr>
          <w:rStyle w:val="None"/>
          <w:rFonts w:ascii="Cambria" w:eastAsia="Cambria" w:hAnsi="Cambria" w:cs="Cambria"/>
          <w:vertAlign w:val="subscript"/>
          <w:rtl w:val="0"/>
        </w:rPr>
        <w:t>1</w:t>
      </w:r>
      <w:r>
        <w:rPr>
          <w:rStyle w:val="None"/>
          <w:rFonts w:ascii="Cambria" w:eastAsia="Cambria" w:hAnsi="Cambria" w:cs="Cambria"/>
          <w:rtl w:val="0"/>
        </w:rPr>
        <w:t>+N</w:t>
      </w:r>
      <w:r>
        <w:rPr>
          <w:rStyle w:val="None"/>
          <w:rFonts w:ascii="Cambria" w:eastAsia="Cambria" w:hAnsi="Cambria" w:cs="Cambria"/>
          <w:vertAlign w:val="subscript"/>
          <w:rtl w:val="0"/>
        </w:rPr>
        <w:t>2</w:t>
      </w:r>
      <w:r>
        <w:rPr>
          <w:rStyle w:val="None"/>
          <w:rFonts w:ascii="Cambria" w:eastAsia="Cambria" w:hAnsi="Cambria" w:cs="Cambria"/>
          <w:rtl w:val="0"/>
        </w:rPr>
        <w:t xml:space="preserve">-2)) </w:t>
      </w:r>
      <w:r>
        <w:rPr>
          <w:rStyle w:val="None"/>
          <w:rFonts w:ascii="Cambria" w:eastAsia="Cambria" w:hAnsi="Cambria" w:cs="Cambria"/>
          <w:sz w:val="24"/>
          <w:szCs w:val="24"/>
          <w:rtl w:val="0"/>
        </w:rPr>
        <w:t xml:space="preserve"> (Hedges, 1981)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B6" w:rsidRDefault="00E913B6">
    <w:pPr>
      <w:pStyle w:val="HeaderFoo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3B6" w:rsidRDefault="00E913B6">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4EE873"/>
    <w:lvl w:ilvl="0" w:tplc="97E6BC76">
      <w:numFmt w:val="decimal"/>
      <w:lvlText w:val=""/>
      <w:lvlJc w:val="left"/>
    </w:lvl>
    <w:lvl w:ilvl="1" w:tplc="89AA9E7C">
      <w:numFmt w:val="decimal"/>
      <w:lvlText w:val=""/>
      <w:lvlJc w:val="left"/>
    </w:lvl>
    <w:lvl w:ilvl="2" w:tplc="83BC64F2">
      <w:numFmt w:val="decimal"/>
      <w:lvlText w:val=""/>
      <w:lvlJc w:val="left"/>
    </w:lvl>
    <w:lvl w:ilvl="3" w:tplc="2042CA48">
      <w:numFmt w:val="decimal"/>
      <w:lvlText w:val=""/>
      <w:lvlJc w:val="left"/>
    </w:lvl>
    <w:lvl w:ilvl="4" w:tplc="A13602E8">
      <w:numFmt w:val="decimal"/>
      <w:lvlText w:val=""/>
      <w:lvlJc w:val="left"/>
    </w:lvl>
    <w:lvl w:ilvl="5" w:tplc="C02A8D44">
      <w:numFmt w:val="decimal"/>
      <w:lvlText w:val=""/>
      <w:lvlJc w:val="left"/>
    </w:lvl>
    <w:lvl w:ilvl="6" w:tplc="D7C0809C">
      <w:numFmt w:val="decimal"/>
      <w:lvlText w:val=""/>
      <w:lvlJc w:val="left"/>
    </w:lvl>
    <w:lvl w:ilvl="7" w:tplc="4734FA00">
      <w:numFmt w:val="decimal"/>
      <w:lvlText w:val=""/>
      <w:lvlJc w:val="left"/>
    </w:lvl>
    <w:lvl w:ilvl="8" w:tplc="5F024A98">
      <w:numFmt w:val="decimal"/>
      <w:lvlText w:val=""/>
      <w:lvlJc w:val="left"/>
    </w:lvl>
  </w:abstractNum>
  <w:abstractNum w:abstractNumId="1" w15:restartNumberingAfterBreak="0">
    <w:nsid w:val="00000002"/>
    <w:multiLevelType w:val="hybridMultilevel"/>
    <w:tmpl w:val="894EE875"/>
    <w:lvl w:ilvl="0" w:tplc="91EEFDC8">
      <w:numFmt w:val="decimal"/>
      <w:lvlText w:val=""/>
      <w:lvlJc w:val="left"/>
    </w:lvl>
    <w:lvl w:ilvl="1" w:tplc="7BF0224A">
      <w:numFmt w:val="decimal"/>
      <w:lvlText w:val=""/>
      <w:lvlJc w:val="left"/>
    </w:lvl>
    <w:lvl w:ilvl="2" w:tplc="F1CA7C7A">
      <w:numFmt w:val="decimal"/>
      <w:lvlText w:val=""/>
      <w:lvlJc w:val="left"/>
    </w:lvl>
    <w:lvl w:ilvl="3" w:tplc="C1EA9E96">
      <w:numFmt w:val="decimal"/>
      <w:lvlText w:val=""/>
      <w:lvlJc w:val="left"/>
    </w:lvl>
    <w:lvl w:ilvl="4" w:tplc="7A86CFC8">
      <w:numFmt w:val="decimal"/>
      <w:lvlText w:val=""/>
      <w:lvlJc w:val="left"/>
    </w:lvl>
    <w:lvl w:ilvl="5" w:tplc="E8BAC964">
      <w:numFmt w:val="decimal"/>
      <w:lvlText w:val=""/>
      <w:lvlJc w:val="left"/>
    </w:lvl>
    <w:lvl w:ilvl="6" w:tplc="8F3A4C6E">
      <w:numFmt w:val="decimal"/>
      <w:lvlText w:val=""/>
      <w:lvlJc w:val="left"/>
    </w:lvl>
    <w:lvl w:ilvl="7" w:tplc="65A02FF4">
      <w:numFmt w:val="decimal"/>
      <w:lvlText w:val=""/>
      <w:lvlJc w:val="left"/>
    </w:lvl>
    <w:lvl w:ilvl="8" w:tplc="25B0279C">
      <w:numFmt w:val="decimal"/>
      <w:lvlText w:val=""/>
      <w:lvlJc w:val="left"/>
    </w:lvl>
  </w:abstractNum>
  <w:abstractNum w:abstractNumId="2" w15:restartNumberingAfterBreak="0">
    <w:nsid w:val="00000003"/>
    <w:multiLevelType w:val="hybridMultilevel"/>
    <w:tmpl w:val="894EE875"/>
    <w:lvl w:ilvl="0" w:tplc="94BA2DB4">
      <w:numFmt w:val="decimal"/>
      <w:lvlText w:val=""/>
      <w:lvlJc w:val="left"/>
    </w:lvl>
    <w:lvl w:ilvl="1" w:tplc="C69007E2">
      <w:numFmt w:val="decimal"/>
      <w:lvlText w:val=""/>
      <w:lvlJc w:val="left"/>
    </w:lvl>
    <w:lvl w:ilvl="2" w:tplc="C8CE1B1C">
      <w:numFmt w:val="decimal"/>
      <w:lvlText w:val=""/>
      <w:lvlJc w:val="left"/>
    </w:lvl>
    <w:lvl w:ilvl="3" w:tplc="894EE494">
      <w:numFmt w:val="decimal"/>
      <w:lvlText w:val=""/>
      <w:lvlJc w:val="left"/>
    </w:lvl>
    <w:lvl w:ilvl="4" w:tplc="B4A6B406">
      <w:numFmt w:val="decimal"/>
      <w:lvlText w:val=""/>
      <w:lvlJc w:val="left"/>
    </w:lvl>
    <w:lvl w:ilvl="5" w:tplc="B77E11DE">
      <w:numFmt w:val="decimal"/>
      <w:lvlText w:val=""/>
      <w:lvlJc w:val="left"/>
    </w:lvl>
    <w:lvl w:ilvl="6" w:tplc="BCA0E2F8">
      <w:numFmt w:val="decimal"/>
      <w:lvlText w:val=""/>
      <w:lvlJc w:val="left"/>
    </w:lvl>
    <w:lvl w:ilvl="7" w:tplc="DF3A7264">
      <w:numFmt w:val="decimal"/>
      <w:lvlText w:val=""/>
      <w:lvlJc w:val="left"/>
    </w:lvl>
    <w:lvl w:ilvl="8" w:tplc="CAA84152">
      <w:numFmt w:val="decimal"/>
      <w:lvlText w:val=""/>
      <w:lvlJc w:val="left"/>
    </w:lvl>
  </w:abstractNum>
  <w:abstractNum w:abstractNumId="3" w15:restartNumberingAfterBreak="0">
    <w:nsid w:val="00000004"/>
    <w:multiLevelType w:val="hybridMultilevel"/>
    <w:tmpl w:val="894EE877"/>
    <w:lvl w:ilvl="0" w:tplc="B094CD9A">
      <w:numFmt w:val="decimal"/>
      <w:lvlText w:val=""/>
      <w:lvlJc w:val="left"/>
    </w:lvl>
    <w:lvl w:ilvl="1" w:tplc="2B388134">
      <w:numFmt w:val="decimal"/>
      <w:lvlText w:val=""/>
      <w:lvlJc w:val="left"/>
    </w:lvl>
    <w:lvl w:ilvl="2" w:tplc="1D70C4AA">
      <w:numFmt w:val="decimal"/>
      <w:lvlText w:val=""/>
      <w:lvlJc w:val="left"/>
    </w:lvl>
    <w:lvl w:ilvl="3" w:tplc="51FA57B0">
      <w:numFmt w:val="decimal"/>
      <w:lvlText w:val=""/>
      <w:lvlJc w:val="left"/>
    </w:lvl>
    <w:lvl w:ilvl="4" w:tplc="8312ECD6">
      <w:numFmt w:val="decimal"/>
      <w:lvlText w:val=""/>
      <w:lvlJc w:val="left"/>
    </w:lvl>
    <w:lvl w:ilvl="5" w:tplc="86B06ED6">
      <w:numFmt w:val="decimal"/>
      <w:lvlText w:val=""/>
      <w:lvlJc w:val="left"/>
    </w:lvl>
    <w:lvl w:ilvl="6" w:tplc="85405834">
      <w:numFmt w:val="decimal"/>
      <w:lvlText w:val=""/>
      <w:lvlJc w:val="left"/>
    </w:lvl>
    <w:lvl w:ilvl="7" w:tplc="4C8C2BEC">
      <w:numFmt w:val="decimal"/>
      <w:lvlText w:val=""/>
      <w:lvlJc w:val="left"/>
    </w:lvl>
    <w:lvl w:ilvl="8" w:tplc="85D22782">
      <w:numFmt w:val="decimal"/>
      <w:lvlText w:val=""/>
      <w:lvlJc w:val="left"/>
    </w:lvl>
  </w:abstractNum>
  <w:abstractNum w:abstractNumId="4" w15:restartNumberingAfterBreak="0">
    <w:nsid w:val="00000005"/>
    <w:multiLevelType w:val="hybridMultilevel"/>
    <w:tmpl w:val="894EE877"/>
    <w:lvl w:ilvl="0" w:tplc="6E68FC8C">
      <w:numFmt w:val="decimal"/>
      <w:lvlText w:val=""/>
      <w:lvlJc w:val="left"/>
    </w:lvl>
    <w:lvl w:ilvl="1" w:tplc="236C340C">
      <w:numFmt w:val="decimal"/>
      <w:lvlText w:val=""/>
      <w:lvlJc w:val="left"/>
    </w:lvl>
    <w:lvl w:ilvl="2" w:tplc="2206B992">
      <w:numFmt w:val="decimal"/>
      <w:lvlText w:val=""/>
      <w:lvlJc w:val="left"/>
    </w:lvl>
    <w:lvl w:ilvl="3" w:tplc="8496F89E">
      <w:numFmt w:val="decimal"/>
      <w:lvlText w:val=""/>
      <w:lvlJc w:val="left"/>
    </w:lvl>
    <w:lvl w:ilvl="4" w:tplc="842ABEEA">
      <w:numFmt w:val="decimal"/>
      <w:lvlText w:val=""/>
      <w:lvlJc w:val="left"/>
    </w:lvl>
    <w:lvl w:ilvl="5" w:tplc="ACD28782">
      <w:numFmt w:val="decimal"/>
      <w:lvlText w:val=""/>
      <w:lvlJc w:val="left"/>
    </w:lvl>
    <w:lvl w:ilvl="6" w:tplc="071636BE">
      <w:numFmt w:val="decimal"/>
      <w:lvlText w:val=""/>
      <w:lvlJc w:val="left"/>
    </w:lvl>
    <w:lvl w:ilvl="7" w:tplc="99F849D2">
      <w:numFmt w:val="decimal"/>
      <w:lvlText w:val=""/>
      <w:lvlJc w:val="left"/>
    </w:lvl>
    <w:lvl w:ilvl="8" w:tplc="7BD2BD72">
      <w:numFmt w:val="decimal"/>
      <w:lvlText w:val=""/>
      <w:lvlJc w:val="left"/>
    </w:lvl>
  </w:abstractNum>
  <w:abstractNum w:abstractNumId="5" w15:restartNumberingAfterBreak="0">
    <w:nsid w:val="00000006"/>
    <w:multiLevelType w:val="hybridMultilevel"/>
    <w:tmpl w:val="894EE879"/>
    <w:lvl w:ilvl="0" w:tplc="65002046">
      <w:numFmt w:val="decimal"/>
      <w:lvlText w:val=""/>
      <w:lvlJc w:val="left"/>
    </w:lvl>
    <w:lvl w:ilvl="1" w:tplc="928696E8">
      <w:numFmt w:val="decimal"/>
      <w:lvlText w:val=""/>
      <w:lvlJc w:val="left"/>
    </w:lvl>
    <w:lvl w:ilvl="2" w:tplc="EF4A8896">
      <w:numFmt w:val="decimal"/>
      <w:lvlText w:val=""/>
      <w:lvlJc w:val="left"/>
    </w:lvl>
    <w:lvl w:ilvl="3" w:tplc="8A9854D0">
      <w:numFmt w:val="decimal"/>
      <w:lvlText w:val=""/>
      <w:lvlJc w:val="left"/>
    </w:lvl>
    <w:lvl w:ilvl="4" w:tplc="40A2FA70">
      <w:numFmt w:val="decimal"/>
      <w:lvlText w:val=""/>
      <w:lvlJc w:val="left"/>
    </w:lvl>
    <w:lvl w:ilvl="5" w:tplc="1CC28398">
      <w:numFmt w:val="decimal"/>
      <w:lvlText w:val=""/>
      <w:lvlJc w:val="left"/>
    </w:lvl>
    <w:lvl w:ilvl="6" w:tplc="C9C65DBC">
      <w:numFmt w:val="decimal"/>
      <w:lvlText w:val=""/>
      <w:lvlJc w:val="left"/>
    </w:lvl>
    <w:lvl w:ilvl="7" w:tplc="695A0D38">
      <w:numFmt w:val="decimal"/>
      <w:lvlText w:val=""/>
      <w:lvlJc w:val="left"/>
    </w:lvl>
    <w:lvl w:ilvl="8" w:tplc="5E6E2586">
      <w:numFmt w:val="decimal"/>
      <w:lvlText w:val=""/>
      <w:lvlJc w:val="left"/>
    </w:lvl>
  </w:abstractNum>
  <w:abstractNum w:abstractNumId="6" w15:restartNumberingAfterBreak="0">
    <w:nsid w:val="00000007"/>
    <w:multiLevelType w:val="hybridMultilevel"/>
    <w:tmpl w:val="894EE879"/>
    <w:lvl w:ilvl="0" w:tplc="271230D4">
      <w:numFmt w:val="decimal"/>
      <w:lvlText w:val=""/>
      <w:lvlJc w:val="left"/>
    </w:lvl>
    <w:lvl w:ilvl="1" w:tplc="836C65A2">
      <w:numFmt w:val="decimal"/>
      <w:lvlText w:val=""/>
      <w:lvlJc w:val="left"/>
    </w:lvl>
    <w:lvl w:ilvl="2" w:tplc="4E605236">
      <w:numFmt w:val="decimal"/>
      <w:lvlText w:val=""/>
      <w:lvlJc w:val="left"/>
    </w:lvl>
    <w:lvl w:ilvl="3" w:tplc="646E2642">
      <w:numFmt w:val="decimal"/>
      <w:lvlText w:val=""/>
      <w:lvlJc w:val="left"/>
    </w:lvl>
    <w:lvl w:ilvl="4" w:tplc="1562B7F2">
      <w:numFmt w:val="decimal"/>
      <w:lvlText w:val=""/>
      <w:lvlJc w:val="left"/>
    </w:lvl>
    <w:lvl w:ilvl="5" w:tplc="64E2A37C">
      <w:numFmt w:val="decimal"/>
      <w:lvlText w:val=""/>
      <w:lvlJc w:val="left"/>
    </w:lvl>
    <w:lvl w:ilvl="6" w:tplc="756629CC">
      <w:numFmt w:val="decimal"/>
      <w:lvlText w:val=""/>
      <w:lvlJc w:val="left"/>
    </w:lvl>
    <w:lvl w:ilvl="7" w:tplc="C3B23A6A">
      <w:numFmt w:val="decimal"/>
      <w:lvlText w:val=""/>
      <w:lvlJc w:val="left"/>
    </w:lvl>
    <w:lvl w:ilvl="8" w:tplc="55225AE6">
      <w:numFmt w:val="decimal"/>
      <w:lvlText w:val=""/>
      <w:lvlJc w:val="left"/>
    </w:lvl>
  </w:abstractNum>
  <w:abstractNum w:abstractNumId="7" w15:restartNumberingAfterBreak="0">
    <w:nsid w:val="00000008"/>
    <w:multiLevelType w:val="hybridMultilevel"/>
    <w:tmpl w:val="894EE87B"/>
    <w:lvl w:ilvl="0" w:tplc="5C7C810E">
      <w:numFmt w:val="decimal"/>
      <w:lvlText w:val=""/>
      <w:lvlJc w:val="left"/>
    </w:lvl>
    <w:lvl w:ilvl="1" w:tplc="8C2CDCF0">
      <w:numFmt w:val="decimal"/>
      <w:lvlText w:val=""/>
      <w:lvlJc w:val="left"/>
    </w:lvl>
    <w:lvl w:ilvl="2" w:tplc="70C6DFFE">
      <w:numFmt w:val="decimal"/>
      <w:lvlText w:val=""/>
      <w:lvlJc w:val="left"/>
    </w:lvl>
    <w:lvl w:ilvl="3" w:tplc="A2A65B9A">
      <w:numFmt w:val="decimal"/>
      <w:lvlText w:val=""/>
      <w:lvlJc w:val="left"/>
    </w:lvl>
    <w:lvl w:ilvl="4" w:tplc="76168C6C">
      <w:numFmt w:val="decimal"/>
      <w:lvlText w:val=""/>
      <w:lvlJc w:val="left"/>
    </w:lvl>
    <w:lvl w:ilvl="5" w:tplc="78443E74">
      <w:numFmt w:val="decimal"/>
      <w:lvlText w:val=""/>
      <w:lvlJc w:val="left"/>
    </w:lvl>
    <w:lvl w:ilvl="6" w:tplc="7152B7DA">
      <w:numFmt w:val="decimal"/>
      <w:lvlText w:val=""/>
      <w:lvlJc w:val="left"/>
    </w:lvl>
    <w:lvl w:ilvl="7" w:tplc="D2382E3C">
      <w:numFmt w:val="decimal"/>
      <w:lvlText w:val=""/>
      <w:lvlJc w:val="left"/>
    </w:lvl>
    <w:lvl w:ilvl="8" w:tplc="1C1E0416">
      <w:numFmt w:val="decimal"/>
      <w:lvlText w:val=""/>
      <w:lvlJc w:val="left"/>
    </w:lvl>
  </w:abstractNum>
  <w:abstractNum w:abstractNumId="8" w15:restartNumberingAfterBreak="0">
    <w:nsid w:val="00000009"/>
    <w:multiLevelType w:val="hybridMultilevel"/>
    <w:tmpl w:val="894EE87B"/>
    <w:lvl w:ilvl="0" w:tplc="A61CF9CA">
      <w:numFmt w:val="decimal"/>
      <w:lvlText w:val=""/>
      <w:lvlJc w:val="left"/>
    </w:lvl>
    <w:lvl w:ilvl="1" w:tplc="3FC86A2A">
      <w:numFmt w:val="decimal"/>
      <w:lvlText w:val=""/>
      <w:lvlJc w:val="left"/>
    </w:lvl>
    <w:lvl w:ilvl="2" w:tplc="64EE857C">
      <w:numFmt w:val="decimal"/>
      <w:lvlText w:val=""/>
      <w:lvlJc w:val="left"/>
    </w:lvl>
    <w:lvl w:ilvl="3" w:tplc="8C4CC0EC">
      <w:numFmt w:val="decimal"/>
      <w:lvlText w:val=""/>
      <w:lvlJc w:val="left"/>
    </w:lvl>
    <w:lvl w:ilvl="4" w:tplc="D11EF944">
      <w:numFmt w:val="decimal"/>
      <w:lvlText w:val=""/>
      <w:lvlJc w:val="left"/>
    </w:lvl>
    <w:lvl w:ilvl="5" w:tplc="5F48AC7E">
      <w:numFmt w:val="decimal"/>
      <w:lvlText w:val=""/>
      <w:lvlJc w:val="left"/>
    </w:lvl>
    <w:lvl w:ilvl="6" w:tplc="D018CE6C">
      <w:numFmt w:val="decimal"/>
      <w:lvlText w:val=""/>
      <w:lvlJc w:val="left"/>
    </w:lvl>
    <w:lvl w:ilvl="7" w:tplc="C1FED5B8">
      <w:numFmt w:val="decimal"/>
      <w:lvlText w:val=""/>
      <w:lvlJc w:val="left"/>
    </w:lvl>
    <w:lvl w:ilvl="8" w:tplc="82F46F72">
      <w:numFmt w:val="decimal"/>
      <w:lvlText w:val=""/>
      <w:lvlJc w:val="left"/>
    </w:lvl>
  </w:abstractNum>
  <w:abstractNum w:abstractNumId="9" w15:restartNumberingAfterBreak="0">
    <w:nsid w:val="0000000A"/>
    <w:multiLevelType w:val="hybridMultilevel"/>
    <w:tmpl w:val="894EE87D"/>
    <w:lvl w:ilvl="0" w:tplc="40FED4E6">
      <w:numFmt w:val="decimal"/>
      <w:lvlText w:val=""/>
      <w:lvlJc w:val="left"/>
    </w:lvl>
    <w:lvl w:ilvl="1" w:tplc="F59C2618">
      <w:numFmt w:val="decimal"/>
      <w:lvlText w:val=""/>
      <w:lvlJc w:val="left"/>
    </w:lvl>
    <w:lvl w:ilvl="2" w:tplc="EF960D44">
      <w:numFmt w:val="decimal"/>
      <w:lvlText w:val=""/>
      <w:lvlJc w:val="left"/>
    </w:lvl>
    <w:lvl w:ilvl="3" w:tplc="38769896">
      <w:numFmt w:val="decimal"/>
      <w:lvlText w:val=""/>
      <w:lvlJc w:val="left"/>
    </w:lvl>
    <w:lvl w:ilvl="4" w:tplc="26C82A28">
      <w:numFmt w:val="decimal"/>
      <w:lvlText w:val=""/>
      <w:lvlJc w:val="left"/>
    </w:lvl>
    <w:lvl w:ilvl="5" w:tplc="BD1EB5B6">
      <w:numFmt w:val="decimal"/>
      <w:lvlText w:val=""/>
      <w:lvlJc w:val="left"/>
    </w:lvl>
    <w:lvl w:ilvl="6" w:tplc="C0646862">
      <w:numFmt w:val="decimal"/>
      <w:lvlText w:val=""/>
      <w:lvlJc w:val="left"/>
    </w:lvl>
    <w:lvl w:ilvl="7" w:tplc="0D723E92">
      <w:numFmt w:val="decimal"/>
      <w:lvlText w:val=""/>
      <w:lvlJc w:val="left"/>
    </w:lvl>
    <w:lvl w:ilvl="8" w:tplc="D576C0AE">
      <w:numFmt w:val="decimal"/>
      <w:lvlText w:val=""/>
      <w:lvlJc w:val="left"/>
    </w:lvl>
  </w:abstractNum>
  <w:abstractNum w:abstractNumId="10" w15:restartNumberingAfterBreak="0">
    <w:nsid w:val="0000000B"/>
    <w:multiLevelType w:val="hybridMultilevel"/>
    <w:tmpl w:val="894EE87D"/>
    <w:lvl w:ilvl="0" w:tplc="3B10225C">
      <w:numFmt w:val="decimal"/>
      <w:lvlText w:val=""/>
      <w:lvlJc w:val="left"/>
    </w:lvl>
    <w:lvl w:ilvl="1" w:tplc="72162396">
      <w:numFmt w:val="decimal"/>
      <w:lvlText w:val=""/>
      <w:lvlJc w:val="left"/>
    </w:lvl>
    <w:lvl w:ilvl="2" w:tplc="814E2FF6">
      <w:numFmt w:val="decimal"/>
      <w:lvlText w:val=""/>
      <w:lvlJc w:val="left"/>
    </w:lvl>
    <w:lvl w:ilvl="3" w:tplc="804C4CD0">
      <w:numFmt w:val="decimal"/>
      <w:lvlText w:val=""/>
      <w:lvlJc w:val="left"/>
    </w:lvl>
    <w:lvl w:ilvl="4" w:tplc="4802EA80">
      <w:numFmt w:val="decimal"/>
      <w:lvlText w:val=""/>
      <w:lvlJc w:val="left"/>
    </w:lvl>
    <w:lvl w:ilvl="5" w:tplc="CEDA3FEA">
      <w:numFmt w:val="decimal"/>
      <w:lvlText w:val=""/>
      <w:lvlJc w:val="left"/>
    </w:lvl>
    <w:lvl w:ilvl="6" w:tplc="459A8280">
      <w:numFmt w:val="decimal"/>
      <w:lvlText w:val=""/>
      <w:lvlJc w:val="left"/>
    </w:lvl>
    <w:lvl w:ilvl="7" w:tplc="CA8A9A78">
      <w:numFmt w:val="decimal"/>
      <w:lvlText w:val=""/>
      <w:lvlJc w:val="left"/>
    </w:lvl>
    <w:lvl w:ilvl="8" w:tplc="77B82D76">
      <w:numFmt w:val="decimal"/>
      <w:lvlText w:val=""/>
      <w:lvlJc w:val="left"/>
    </w:lvl>
  </w:abstractNum>
  <w:abstractNum w:abstractNumId="11" w15:restartNumberingAfterBreak="0">
    <w:nsid w:val="4E9C76B9"/>
    <w:multiLevelType w:val="hybridMultilevel"/>
    <w:tmpl w:val="894EE873"/>
    <w:lvl w:ilvl="0" w:tplc="C5ACE068">
      <w:numFmt w:val="decimal"/>
      <w:lvlText w:val=""/>
      <w:lvlJc w:val="left"/>
    </w:lvl>
    <w:lvl w:ilvl="1" w:tplc="AE8A5F12">
      <w:numFmt w:val="decimal"/>
      <w:lvlText w:val=""/>
      <w:lvlJc w:val="left"/>
    </w:lvl>
    <w:lvl w:ilvl="2" w:tplc="9D10DEEE">
      <w:numFmt w:val="decimal"/>
      <w:lvlText w:val=""/>
      <w:lvlJc w:val="left"/>
    </w:lvl>
    <w:lvl w:ilvl="3" w:tplc="E93C6ACC">
      <w:numFmt w:val="decimal"/>
      <w:lvlText w:val=""/>
      <w:lvlJc w:val="left"/>
    </w:lvl>
    <w:lvl w:ilvl="4" w:tplc="B4743698">
      <w:numFmt w:val="decimal"/>
      <w:lvlText w:val=""/>
      <w:lvlJc w:val="left"/>
    </w:lvl>
    <w:lvl w:ilvl="5" w:tplc="C0E6B544">
      <w:numFmt w:val="decimal"/>
      <w:lvlText w:val=""/>
      <w:lvlJc w:val="left"/>
    </w:lvl>
    <w:lvl w:ilvl="6" w:tplc="5E9C1F1C">
      <w:numFmt w:val="decimal"/>
      <w:lvlText w:val=""/>
      <w:lvlJc w:val="left"/>
    </w:lvl>
    <w:lvl w:ilvl="7" w:tplc="FB523B96">
      <w:numFmt w:val="decimal"/>
      <w:lvlText w:val=""/>
      <w:lvlJc w:val="left"/>
    </w:lvl>
    <w:lvl w:ilvl="8" w:tplc="77CC5410">
      <w:numFmt w:val="decimal"/>
      <w:lvlText w:val=""/>
      <w:lvlJc w:val="left"/>
    </w:lvl>
  </w:abstractNum>
  <w:num w:numId="1">
    <w:abstractNumId w:val="0"/>
  </w:num>
  <w:num w:numId="2">
    <w:abstractNumId w:val="11"/>
  </w:num>
  <w:num w:numId="3">
    <w:abstractNumId w:val="2"/>
  </w:num>
  <w:num w:numId="4">
    <w:abstractNumId w:val="1"/>
  </w:num>
  <w:num w:numId="5">
    <w:abstractNumId w:val="4"/>
  </w:num>
  <w:num w:numId="6">
    <w:abstractNumId w:val="3"/>
  </w:num>
  <w:num w:numId="7">
    <w:abstractNumId w:val="1"/>
    <w:lvlOverride w:ilvl="0">
      <w:startOverride w:val="3"/>
      <w:lvl w:ilvl="0" w:tplc="91EEFDC8">
        <w:start w:val="3"/>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BF0224A">
        <w:start w:val="1"/>
        <w:numFmt w:val="lowerLetter"/>
        <w:lvlText w:val="%2."/>
        <w:lvlJc w:val="left"/>
        <w:pPr>
          <w:tabs>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CA7C7A">
        <w:start w:val="1"/>
        <w:numFmt w:val="lowerRoman"/>
        <w:lvlText w:val="%3."/>
        <w:lvlJc w:val="left"/>
        <w:pPr>
          <w:tabs>
            <w:tab w:val="num" w:pos="1800"/>
          </w:tabs>
          <w:ind w:left="180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C1EA9E96">
        <w:start w:val="1"/>
        <w:numFmt w:val="decimal"/>
        <w:lvlText w:val="%4."/>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7A86CFC8">
        <w:start w:val="1"/>
        <w:numFmt w:val="lowerLetter"/>
        <w:lvlText w:val="%5."/>
        <w:lvlJc w:val="left"/>
        <w:pPr>
          <w:tabs>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E8BAC964">
        <w:start w:val="1"/>
        <w:numFmt w:val="lowerRoman"/>
        <w:lvlText w:val="%6."/>
        <w:lvlJc w:val="left"/>
        <w:pPr>
          <w:tabs>
            <w:tab w:val="num" w:pos="3960"/>
          </w:tabs>
          <w:ind w:left="396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8F3A4C6E">
        <w:start w:val="1"/>
        <w:numFmt w:val="decimal"/>
        <w:lvlText w:val="%7."/>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65A02FF4">
        <w:start w:val="1"/>
        <w:numFmt w:val="lowerLetter"/>
        <w:lvlText w:val="%8."/>
        <w:lvlJc w:val="left"/>
        <w:pPr>
          <w:tabs>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5B0279C">
        <w:start w:val="1"/>
        <w:numFmt w:val="lowerRoman"/>
        <w:lvlText w:val="%9."/>
        <w:lvlJc w:val="left"/>
        <w:pPr>
          <w:tabs>
            <w:tab w:val="num" w:pos="6120"/>
          </w:tabs>
          <w:ind w:left="612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8">
    <w:abstractNumId w:val="6"/>
  </w:num>
  <w:num w:numId="9">
    <w:abstractNumId w:val="5"/>
  </w:num>
  <w:num w:numId="10">
    <w:abstractNumId w:val="5"/>
    <w:lvlOverride w:ilvl="0">
      <w:lvl w:ilvl="0" w:tplc="65002046">
        <w:start w:val="1"/>
        <w:numFmt w:val="hebrew2"/>
        <w:lvlText w:val="%1)"/>
        <w:lvlJc w:val="left"/>
        <w:pPr>
          <w:tabs>
            <w:tab w:val="num" w:pos="357"/>
            <w:tab w:val="left" w:pos="360"/>
          </w:tabs>
          <w:bidi/>
          <w:ind w:left="717" w:hanging="7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8696E8">
        <w:start w:val="1"/>
        <w:numFmt w:val="decimal"/>
        <w:lvlText w:val="%2)"/>
        <w:lvlJc w:val="left"/>
        <w:pPr>
          <w:tabs>
            <w:tab w:val="left" w:pos="360"/>
            <w:tab w:val="num" w:pos="1050"/>
          </w:tabs>
          <w:bidi/>
          <w:ind w:left="14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EF4A8896">
        <w:start w:val="1"/>
        <w:numFmt w:val="lowerRoman"/>
        <w:lvlText w:val="%3."/>
        <w:lvlJc w:val="left"/>
        <w:pPr>
          <w:tabs>
            <w:tab w:val="left" w:pos="360"/>
            <w:tab w:val="num" w:pos="1775"/>
          </w:tabs>
          <w:bidi/>
          <w:ind w:left="213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A9854D0">
        <w:start w:val="1"/>
        <w:numFmt w:val="decimal"/>
        <w:lvlText w:val="%4."/>
        <w:lvlJc w:val="left"/>
        <w:pPr>
          <w:tabs>
            <w:tab w:val="left" w:pos="360"/>
            <w:tab w:val="num" w:pos="2490"/>
          </w:tabs>
          <w:bidi/>
          <w:ind w:left="285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0A2FA70">
        <w:start w:val="1"/>
        <w:numFmt w:val="lowerLetter"/>
        <w:lvlText w:val="%5."/>
        <w:lvlJc w:val="left"/>
        <w:pPr>
          <w:tabs>
            <w:tab w:val="left" w:pos="360"/>
            <w:tab w:val="num" w:pos="3210"/>
          </w:tabs>
          <w:bidi/>
          <w:ind w:left="357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CC28398">
        <w:start w:val="1"/>
        <w:numFmt w:val="lowerRoman"/>
        <w:lvlText w:val="%6."/>
        <w:lvlJc w:val="left"/>
        <w:pPr>
          <w:tabs>
            <w:tab w:val="left" w:pos="360"/>
            <w:tab w:val="num" w:pos="3935"/>
          </w:tabs>
          <w:bidi/>
          <w:ind w:left="429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C9C65DBC">
        <w:start w:val="1"/>
        <w:numFmt w:val="decimal"/>
        <w:lvlText w:val="%7."/>
        <w:lvlJc w:val="left"/>
        <w:pPr>
          <w:tabs>
            <w:tab w:val="left" w:pos="360"/>
            <w:tab w:val="num" w:pos="4650"/>
          </w:tabs>
          <w:bidi/>
          <w:ind w:left="50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695A0D38">
        <w:start w:val="1"/>
        <w:numFmt w:val="lowerLetter"/>
        <w:lvlText w:val="%8."/>
        <w:lvlJc w:val="left"/>
        <w:pPr>
          <w:tabs>
            <w:tab w:val="left" w:pos="360"/>
            <w:tab w:val="num" w:pos="5370"/>
          </w:tabs>
          <w:bidi/>
          <w:ind w:left="573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5E6E2586">
        <w:start w:val="1"/>
        <w:numFmt w:val="lowerRoman"/>
        <w:lvlText w:val="%9."/>
        <w:lvlJc w:val="left"/>
        <w:pPr>
          <w:tabs>
            <w:tab w:val="left" w:pos="360"/>
            <w:tab w:val="num" w:pos="6095"/>
          </w:tabs>
          <w:bidi/>
          <w:ind w:left="645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abstractNumId w:val="8"/>
  </w:num>
  <w:num w:numId="12">
    <w:abstractNumId w:val="7"/>
  </w:num>
  <w:num w:numId="13">
    <w:abstractNumId w:val="7"/>
    <w:lvlOverride w:ilvl="0">
      <w:lvl w:ilvl="0" w:tplc="5C7C810E">
        <w:start w:val="1"/>
        <w:numFmt w:val="decimal"/>
        <w:lvlText w:val="(%1)"/>
        <w:lvlJc w:val="left"/>
        <w:pPr>
          <w:tabs>
            <w:tab w:val="num" w:pos="680"/>
            <w:tab w:val="left" w:pos="700"/>
            <w:tab w:val="left" w:pos="752"/>
          </w:tabs>
          <w:bidi/>
          <w:ind w:left="680" w:hanging="34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8C2CDCF0">
        <w:start w:val="1"/>
        <w:numFmt w:val="lowerLetter"/>
        <w:lvlText w:val="%2."/>
        <w:lvlJc w:val="left"/>
        <w:pPr>
          <w:tabs>
            <w:tab w:val="left" w:pos="700"/>
            <w:tab w:val="left" w:pos="752"/>
            <w:tab w:val="num" w:pos="1750"/>
          </w:tabs>
          <w:bidi/>
          <w:ind w:left="17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0C6DFFE">
        <w:start w:val="1"/>
        <w:numFmt w:val="lowerRoman"/>
        <w:lvlText w:val="%3."/>
        <w:lvlJc w:val="left"/>
        <w:pPr>
          <w:tabs>
            <w:tab w:val="left" w:pos="700"/>
            <w:tab w:val="left" w:pos="752"/>
            <w:tab w:val="num" w:pos="2475"/>
          </w:tabs>
          <w:bidi/>
          <w:ind w:left="247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A2A65B9A">
        <w:start w:val="1"/>
        <w:numFmt w:val="decimal"/>
        <w:lvlText w:val="%4."/>
        <w:lvlJc w:val="left"/>
        <w:pPr>
          <w:tabs>
            <w:tab w:val="left" w:pos="700"/>
            <w:tab w:val="left" w:pos="752"/>
            <w:tab w:val="num" w:pos="3190"/>
          </w:tabs>
          <w:bidi/>
          <w:ind w:left="319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76168C6C">
        <w:start w:val="1"/>
        <w:numFmt w:val="lowerLetter"/>
        <w:lvlText w:val="%5."/>
        <w:lvlJc w:val="left"/>
        <w:pPr>
          <w:tabs>
            <w:tab w:val="left" w:pos="700"/>
            <w:tab w:val="left" w:pos="752"/>
            <w:tab w:val="num" w:pos="3910"/>
          </w:tabs>
          <w:bidi/>
          <w:ind w:left="39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78443E74">
        <w:start w:val="1"/>
        <w:numFmt w:val="lowerRoman"/>
        <w:lvlText w:val="%6."/>
        <w:lvlJc w:val="left"/>
        <w:pPr>
          <w:tabs>
            <w:tab w:val="left" w:pos="700"/>
            <w:tab w:val="left" w:pos="752"/>
            <w:tab w:val="num" w:pos="4635"/>
          </w:tabs>
          <w:bidi/>
          <w:ind w:left="463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152B7DA">
        <w:start w:val="1"/>
        <w:numFmt w:val="decimal"/>
        <w:lvlText w:val="%7."/>
        <w:lvlJc w:val="left"/>
        <w:pPr>
          <w:tabs>
            <w:tab w:val="left" w:pos="700"/>
            <w:tab w:val="left" w:pos="752"/>
            <w:tab w:val="num" w:pos="5350"/>
          </w:tabs>
          <w:bidi/>
          <w:ind w:left="53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D2382E3C">
        <w:start w:val="1"/>
        <w:numFmt w:val="lowerLetter"/>
        <w:lvlText w:val="%8."/>
        <w:lvlJc w:val="left"/>
        <w:pPr>
          <w:tabs>
            <w:tab w:val="left" w:pos="700"/>
            <w:tab w:val="left" w:pos="752"/>
            <w:tab w:val="num" w:pos="6070"/>
          </w:tabs>
          <w:bidi/>
          <w:ind w:left="607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1C1E0416">
        <w:start w:val="1"/>
        <w:numFmt w:val="lowerRoman"/>
        <w:lvlText w:val="%9."/>
        <w:lvlJc w:val="left"/>
        <w:pPr>
          <w:tabs>
            <w:tab w:val="left" w:pos="700"/>
            <w:tab w:val="left" w:pos="752"/>
            <w:tab w:val="num" w:pos="6795"/>
          </w:tabs>
          <w:bidi/>
          <w:ind w:left="679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4">
    <w:abstractNumId w:val="5"/>
    <w:lvlOverride w:ilvl="0">
      <w:startOverride w:val="3"/>
    </w:lvlOverride>
  </w:num>
  <w:num w:numId="15">
    <w:abstractNumId w:val="10"/>
  </w:num>
  <w:num w:numId="16">
    <w:abstractNumId w:val="9"/>
  </w:num>
  <w:num w:numId="17">
    <w:abstractNumId w:val="5"/>
    <w:lvlOverride w:ilvl="0">
      <w:startOverride w:val="4"/>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אייל חלד">
    <w15:presenceInfo w15:providerId="Windows Live" w15:userId="62a54faba4feb693"/>
  </w15:person>
  <w15:person w15:author="bar ben baruch">
    <w15:presenceInfo w15:providerId="Windows Live" w15:userId="853346c331c5d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25"/>
    <w:rsid w:val="0000175F"/>
    <w:rsid w:val="0000419C"/>
    <w:rsid w:val="00023C22"/>
    <w:rsid w:val="00056BF1"/>
    <w:rsid w:val="000622F8"/>
    <w:rsid w:val="000A0468"/>
    <w:rsid w:val="000A4E88"/>
    <w:rsid w:val="000C2DC3"/>
    <w:rsid w:val="000C3D33"/>
    <w:rsid w:val="000D72AF"/>
    <w:rsid w:val="000E0718"/>
    <w:rsid w:val="000E12AB"/>
    <w:rsid w:val="000E4D80"/>
    <w:rsid w:val="00104526"/>
    <w:rsid w:val="0011278D"/>
    <w:rsid w:val="001753C6"/>
    <w:rsid w:val="001853BD"/>
    <w:rsid w:val="00200D97"/>
    <w:rsid w:val="002110B9"/>
    <w:rsid w:val="002143C6"/>
    <w:rsid w:val="0021475C"/>
    <w:rsid w:val="00254DCB"/>
    <w:rsid w:val="00272741"/>
    <w:rsid w:val="00281A12"/>
    <w:rsid w:val="002B7C7C"/>
    <w:rsid w:val="002C66D1"/>
    <w:rsid w:val="002D72DB"/>
    <w:rsid w:val="002F2FCA"/>
    <w:rsid w:val="00331F25"/>
    <w:rsid w:val="00346651"/>
    <w:rsid w:val="00365A67"/>
    <w:rsid w:val="00372003"/>
    <w:rsid w:val="003E7794"/>
    <w:rsid w:val="00491CA9"/>
    <w:rsid w:val="004A665E"/>
    <w:rsid w:val="004E1D2F"/>
    <w:rsid w:val="004F7492"/>
    <w:rsid w:val="005048F3"/>
    <w:rsid w:val="00531CF3"/>
    <w:rsid w:val="00546532"/>
    <w:rsid w:val="005B3431"/>
    <w:rsid w:val="005B6554"/>
    <w:rsid w:val="005B743E"/>
    <w:rsid w:val="005B7EBB"/>
    <w:rsid w:val="005D019B"/>
    <w:rsid w:val="005F1F91"/>
    <w:rsid w:val="00601EB8"/>
    <w:rsid w:val="00604D4A"/>
    <w:rsid w:val="00612713"/>
    <w:rsid w:val="00625B7D"/>
    <w:rsid w:val="00652898"/>
    <w:rsid w:val="00682AFF"/>
    <w:rsid w:val="006C2493"/>
    <w:rsid w:val="006F0448"/>
    <w:rsid w:val="006F7AD2"/>
    <w:rsid w:val="007046D7"/>
    <w:rsid w:val="00705BF3"/>
    <w:rsid w:val="007432B2"/>
    <w:rsid w:val="0076319E"/>
    <w:rsid w:val="0079085A"/>
    <w:rsid w:val="007E427C"/>
    <w:rsid w:val="007F151A"/>
    <w:rsid w:val="0080350F"/>
    <w:rsid w:val="00814808"/>
    <w:rsid w:val="00895DB6"/>
    <w:rsid w:val="008A051B"/>
    <w:rsid w:val="008C4C97"/>
    <w:rsid w:val="008E3F58"/>
    <w:rsid w:val="00900538"/>
    <w:rsid w:val="00945652"/>
    <w:rsid w:val="009545A9"/>
    <w:rsid w:val="009A45CD"/>
    <w:rsid w:val="009B2065"/>
    <w:rsid w:val="009D7F7C"/>
    <w:rsid w:val="009E636F"/>
    <w:rsid w:val="009F12F2"/>
    <w:rsid w:val="00A2369B"/>
    <w:rsid w:val="00A3795B"/>
    <w:rsid w:val="00A63230"/>
    <w:rsid w:val="00A73979"/>
    <w:rsid w:val="00AA0C8B"/>
    <w:rsid w:val="00AA38D2"/>
    <w:rsid w:val="00AB66D9"/>
    <w:rsid w:val="00AC30A9"/>
    <w:rsid w:val="00B01192"/>
    <w:rsid w:val="00B04F7E"/>
    <w:rsid w:val="00B56AE6"/>
    <w:rsid w:val="00B71D76"/>
    <w:rsid w:val="00B911EE"/>
    <w:rsid w:val="00B964E7"/>
    <w:rsid w:val="00BA70B4"/>
    <w:rsid w:val="00BC33BA"/>
    <w:rsid w:val="00BC6630"/>
    <w:rsid w:val="00BD3F89"/>
    <w:rsid w:val="00BF43C4"/>
    <w:rsid w:val="00C1136B"/>
    <w:rsid w:val="00C34ABD"/>
    <w:rsid w:val="00C43D61"/>
    <w:rsid w:val="00C44C4A"/>
    <w:rsid w:val="00C476FB"/>
    <w:rsid w:val="00C5012F"/>
    <w:rsid w:val="00CA6D0D"/>
    <w:rsid w:val="00CD4317"/>
    <w:rsid w:val="00CF0D26"/>
    <w:rsid w:val="00D31A17"/>
    <w:rsid w:val="00D522CC"/>
    <w:rsid w:val="00D61F91"/>
    <w:rsid w:val="00D63927"/>
    <w:rsid w:val="00D82630"/>
    <w:rsid w:val="00D85045"/>
    <w:rsid w:val="00DC04E1"/>
    <w:rsid w:val="00DC1BD4"/>
    <w:rsid w:val="00E21325"/>
    <w:rsid w:val="00E27366"/>
    <w:rsid w:val="00E40006"/>
    <w:rsid w:val="00E60F19"/>
    <w:rsid w:val="00E81FC7"/>
    <w:rsid w:val="00E913B6"/>
    <w:rsid w:val="00EA44B8"/>
    <w:rsid w:val="00EB3D24"/>
    <w:rsid w:val="00EC0558"/>
    <w:rsid w:val="00EC2577"/>
    <w:rsid w:val="00EE419D"/>
    <w:rsid w:val="00EE6D9C"/>
    <w:rsid w:val="00EF2BC0"/>
    <w:rsid w:val="00F06F4E"/>
    <w:rsid w:val="00F075A1"/>
    <w:rsid w:val="00F07CBC"/>
    <w:rsid w:val="00F36216"/>
    <w:rsid w:val="00F64D6C"/>
    <w:rsid w:val="00F763E6"/>
    <w:rsid w:val="00F85220"/>
    <w:rsid w:val="00F87840"/>
    <w:rsid w:val="00FA3141"/>
    <w:rsid w:val="00FC7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14:docId w14:val="59476157"/>
  <w15:chartTrackingRefBased/>
  <w15:docId w15:val="{1EFCE043-7732-F24B-B040-2C00B837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16" w:space="0" w:color="000000"/>
        <w:left w:val="none" w:sz="16" w:space="0" w:color="000000"/>
        <w:bottom w:val="none" w:sz="16" w:space="0" w:color="000000"/>
        <w:right w:val="none" w:sz="16" w:space="0" w:color="000000"/>
      </w:pBdr>
      <w:spacing w:after="200" w:line="276" w:lineRule="auto"/>
    </w:pPr>
    <w:rPr>
      <w:rFonts w:ascii="Calibri" w:eastAsia="Calibri" w:hAnsi="Calibri" w:cs="Calibri"/>
      <w:color w:val="000000"/>
      <w:sz w:val="22"/>
      <w:szCs w:val="22"/>
      <w:u w:color="000000"/>
      <w:lang w:bidi="ar-SA"/>
    </w:rPr>
  </w:style>
  <w:style w:type="paragraph" w:styleId="1">
    <w:name w:val="heading 1"/>
    <w:basedOn w:val="a"/>
    <w:link w:val="10"/>
    <w:uiPriority w:val="9"/>
    <w:qFormat/>
    <w:locked/>
    <w:rsid w:val="00531CF3"/>
    <w:pPr>
      <w:pBdr>
        <w:top w:val="none" w:sz="0" w:space="0" w:color="auto"/>
        <w:left w:val="none" w:sz="0" w:space="0" w:color="auto"/>
        <w:bottom w:val="none" w:sz="0" w:space="0" w:color="auto"/>
        <w:right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11">
    <w:name w:val="כותרת תחתונה1"/>
    <w:pPr>
      <w:pBdr>
        <w:top w:val="none" w:sz="16" w:space="0" w:color="000000"/>
        <w:left w:val="none" w:sz="16" w:space="0" w:color="000000"/>
        <w:bottom w:val="none" w:sz="16" w:space="0" w:color="000000"/>
        <w:right w:val="none" w:sz="16" w:space="0" w:color="000000"/>
      </w:pBdr>
      <w:tabs>
        <w:tab w:val="center" w:pos="4320"/>
        <w:tab w:val="right" w:pos="8640"/>
      </w:tabs>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rPr>
      <w:rFonts w:ascii="David" w:eastAsia="David" w:hAnsi="David" w:cs="David"/>
      <w:color w:val="000000"/>
      <w:sz w:val="24"/>
      <w:szCs w:val="24"/>
      <w:u w:val="single" w:color="000000"/>
      <w:rtl w:val="0"/>
      <w:lang w:val="en-US"/>
      <w14:textOutline w14:w="0" w14:cap="rnd" w14:cmpd="sng" w14:algn="ctr">
        <w14:noFill/>
        <w14:prstDash w14:val="solid"/>
        <w14:bevel/>
      </w14:textOutline>
    </w:rPr>
  </w:style>
  <w:style w:type="numbering" w:customStyle="1" w:styleId="ImportedStyle1">
    <w:name w:val="Imported Style 1"/>
  </w:style>
  <w:style w:type="paragraph" w:customStyle="1" w:styleId="12">
    <w:name w:val="טקסט הערת שוליים1"/>
    <w:pPr>
      <w:bidi/>
    </w:pPr>
    <w:rPr>
      <w:rFonts w:ascii="Helvetica" w:eastAsia="Helvetica" w:hAnsi="Helvetica" w:cs="Helvetica"/>
      <w:color w:val="000000"/>
      <w:u w:color="000000"/>
      <w:rtl/>
    </w:rPr>
  </w:style>
  <w:style w:type="paragraph" w:customStyle="1" w:styleId="ListParagraph1">
    <w:name w:val="List Paragraph1"/>
    <w:pPr>
      <w:pBdr>
        <w:top w:val="none" w:sz="16" w:space="0" w:color="000000"/>
        <w:left w:val="none" w:sz="16" w:space="0" w:color="000000"/>
        <w:bottom w:val="none" w:sz="16" w:space="0" w:color="000000"/>
        <w:right w:val="none" w:sz="16" w:space="0" w:color="000000"/>
      </w:pBd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style>
  <w:style w:type="character" w:customStyle="1" w:styleId="Hyperlink1">
    <w:name w:val="Hyperlink.1"/>
    <w:autoRedefine/>
    <w:rPr>
      <w:rFonts w:ascii="David" w:eastAsia="David" w:hAnsi="David" w:cs="David"/>
      <w:rtl w:val="0"/>
    </w:rPr>
  </w:style>
  <w:style w:type="numbering" w:customStyle="1" w:styleId="ImportedStyle3">
    <w:name w:val="Imported Style 3"/>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rPr>
  </w:style>
  <w:style w:type="paragraph" w:customStyle="1" w:styleId="110">
    <w:name w:val="כותרת 11"/>
    <w:next w:val="a"/>
    <w:autoRedefine/>
    <w:pPr>
      <w:pBdr>
        <w:top w:val="none" w:sz="16" w:space="0" w:color="000000"/>
        <w:left w:val="none" w:sz="16" w:space="0" w:color="000000"/>
        <w:bottom w:val="none" w:sz="16" w:space="0" w:color="000000"/>
        <w:right w:val="none" w:sz="16" w:space="0" w:color="000000"/>
      </w:pBdr>
      <w:spacing w:after="200" w:line="360" w:lineRule="auto"/>
      <w:jc w:val="both"/>
      <w:outlineLvl w:val="0"/>
    </w:pPr>
    <w:rPr>
      <w:rFonts w:eastAsia="Arial Unicode MS" w:cs="Arial Unicode MS"/>
      <w:color w:val="000000"/>
      <w:sz w:val="24"/>
      <w:szCs w:val="24"/>
      <w:u w:val="single" w:color="000000"/>
    </w:rPr>
  </w:style>
  <w:style w:type="numbering" w:customStyle="1" w:styleId="ImportedStyle4">
    <w:name w:val="Imported Style 4"/>
    <w:autoRedefine/>
  </w:style>
  <w:style w:type="numbering" w:customStyle="1" w:styleId="ImportedStyle5">
    <w:name w:val="Imported Style 5"/>
    <w:autoRedefine/>
  </w:style>
  <w:style w:type="numbering" w:customStyle="1" w:styleId="ImportedStyle6">
    <w:name w:val="Imported Style 6"/>
  </w:style>
  <w:style w:type="paragraph" w:customStyle="1" w:styleId="TitleA">
    <w:name w:val="Title A"/>
    <w:pPr>
      <w:jc w:val="center"/>
    </w:pPr>
    <w:rPr>
      <w:rFonts w:eastAsia="Arial Unicode MS" w:cs="Arial Unicode MS"/>
      <w:b/>
      <w:bCs/>
      <w:color w:val="000000"/>
      <w:sz w:val="24"/>
      <w:szCs w:val="24"/>
      <w:u w:val="single" w:color="000000"/>
    </w:rPr>
  </w:style>
  <w:style w:type="paragraph" w:customStyle="1" w:styleId="SubtitleA">
    <w:name w:val="Subtitle A"/>
    <w:pPr>
      <w:bidi/>
      <w:jc w:val="center"/>
    </w:pPr>
    <w:rPr>
      <w:rFonts w:eastAsia="Arial Unicode MS" w:cs="Arial Unicode MS"/>
      <w:b/>
      <w:bCs/>
      <w:color w:val="000000"/>
      <w:sz w:val="24"/>
      <w:szCs w:val="24"/>
      <w:u w:color="000000"/>
      <w:rtl/>
    </w:rPr>
  </w:style>
  <w:style w:type="paragraph" w:customStyle="1" w:styleId="31">
    <w:name w:val="כותרת 31"/>
    <w:next w:val="a"/>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Arial Unicode MS" w:eastAsia="Arial Unicode MS" w:hAnsi="Arial Unicode MS" w:cs="Helvetica"/>
      <w:b/>
      <w:bCs/>
      <w:color w:val="499BC9"/>
      <w:sz w:val="22"/>
      <w:szCs w:val="22"/>
      <w:u w:color="000000"/>
    </w:rPr>
  </w:style>
  <w:style w:type="paragraph" w:customStyle="1" w:styleId="21">
    <w:name w:val="כותרת 21"/>
    <w:next w:val="a"/>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Helvetica" w:eastAsia="Arial Unicode MS" w:hAnsi="Helvetica" w:cs="Arial Unicode MS"/>
      <w:b/>
      <w:bCs/>
      <w:color w:val="499BC9"/>
      <w:sz w:val="26"/>
      <w:szCs w:val="26"/>
      <w:u w:color="000000"/>
    </w:rPr>
  </w:style>
  <w:style w:type="character" w:styleId="a3">
    <w:name w:val="annotation reference"/>
    <w:locked/>
    <w:rsid w:val="004A665E"/>
    <w:rPr>
      <w:sz w:val="16"/>
      <w:szCs w:val="16"/>
    </w:rPr>
  </w:style>
  <w:style w:type="paragraph" w:styleId="a4">
    <w:name w:val="annotation text"/>
    <w:basedOn w:val="a"/>
    <w:link w:val="a5"/>
    <w:locked/>
    <w:rsid w:val="004A665E"/>
    <w:rPr>
      <w:sz w:val="20"/>
      <w:szCs w:val="20"/>
    </w:rPr>
  </w:style>
  <w:style w:type="character" w:customStyle="1" w:styleId="a5">
    <w:name w:val="טקסט הערה תו"/>
    <w:link w:val="a4"/>
    <w:rsid w:val="004A665E"/>
    <w:rPr>
      <w:rFonts w:ascii="Calibri" w:eastAsia="Calibri" w:hAnsi="Calibri" w:cs="Calibri"/>
      <w:color w:val="000000"/>
      <w:u w:color="000000"/>
      <w:lang w:bidi="ar-SA"/>
    </w:rPr>
  </w:style>
  <w:style w:type="paragraph" w:styleId="a6">
    <w:name w:val="annotation subject"/>
    <w:basedOn w:val="a4"/>
    <w:next w:val="a4"/>
    <w:link w:val="a7"/>
    <w:locked/>
    <w:rsid w:val="004A665E"/>
    <w:rPr>
      <w:b/>
      <w:bCs/>
    </w:rPr>
  </w:style>
  <w:style w:type="character" w:customStyle="1" w:styleId="a7">
    <w:name w:val="נושא הערה תו"/>
    <w:link w:val="a6"/>
    <w:rsid w:val="004A665E"/>
    <w:rPr>
      <w:rFonts w:ascii="Calibri" w:eastAsia="Calibri" w:hAnsi="Calibri" w:cs="Calibri"/>
      <w:b/>
      <w:bCs/>
      <w:color w:val="000000"/>
      <w:u w:color="000000"/>
      <w:lang w:bidi="ar-SA"/>
    </w:rPr>
  </w:style>
  <w:style w:type="paragraph" w:styleId="a8">
    <w:name w:val="Balloon Text"/>
    <w:basedOn w:val="a"/>
    <w:link w:val="a9"/>
    <w:locked/>
    <w:rsid w:val="004A665E"/>
    <w:pPr>
      <w:spacing w:after="0" w:line="240" w:lineRule="auto"/>
    </w:pPr>
    <w:rPr>
      <w:rFonts w:ascii="Tahoma" w:hAnsi="Tahoma" w:cs="Tahoma"/>
      <w:sz w:val="18"/>
      <w:szCs w:val="18"/>
    </w:rPr>
  </w:style>
  <w:style w:type="character" w:customStyle="1" w:styleId="a9">
    <w:name w:val="טקסט בלונים תו"/>
    <w:link w:val="a8"/>
    <w:rsid w:val="004A665E"/>
    <w:rPr>
      <w:rFonts w:ascii="Tahoma" w:eastAsia="Calibri" w:hAnsi="Tahoma" w:cs="Tahoma"/>
      <w:color w:val="000000"/>
      <w:sz w:val="18"/>
      <w:szCs w:val="18"/>
      <w:u w:color="000000"/>
      <w:lang w:bidi="ar-SA"/>
    </w:rPr>
  </w:style>
  <w:style w:type="paragraph" w:styleId="NormalWeb">
    <w:name w:val="Normal (Web)"/>
    <w:basedOn w:val="a"/>
    <w:uiPriority w:val="99"/>
    <w:unhideWhenUsed/>
    <w:locked/>
    <w:rsid w:val="005B743E"/>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styleId="HTML">
    <w:name w:val="HTML Preformatted"/>
    <w:basedOn w:val="a"/>
    <w:link w:val="HTML0"/>
    <w:uiPriority w:val="99"/>
    <w:unhideWhenUsed/>
    <w:locked/>
    <w:rsid w:val="0000419C"/>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0">
    <w:name w:val="HTML מעוצב מראש תו"/>
    <w:link w:val="HTML"/>
    <w:uiPriority w:val="99"/>
    <w:rsid w:val="0000419C"/>
    <w:rPr>
      <w:rFonts w:ascii="Courier New" w:hAnsi="Courier New" w:cs="Courier New"/>
    </w:rPr>
  </w:style>
  <w:style w:type="character" w:customStyle="1" w:styleId="10">
    <w:name w:val="כותרת 1 תו"/>
    <w:link w:val="1"/>
    <w:uiPriority w:val="9"/>
    <w:rsid w:val="00531CF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00">
      <w:bodyDiv w:val="1"/>
      <w:marLeft w:val="0"/>
      <w:marRight w:val="0"/>
      <w:marTop w:val="0"/>
      <w:marBottom w:val="0"/>
      <w:divBdr>
        <w:top w:val="none" w:sz="0" w:space="0" w:color="auto"/>
        <w:left w:val="none" w:sz="0" w:space="0" w:color="auto"/>
        <w:bottom w:val="none" w:sz="0" w:space="0" w:color="auto"/>
        <w:right w:val="none" w:sz="0" w:space="0" w:color="auto"/>
      </w:divBdr>
    </w:div>
    <w:div w:id="234705791">
      <w:bodyDiv w:val="1"/>
      <w:marLeft w:val="0"/>
      <w:marRight w:val="0"/>
      <w:marTop w:val="0"/>
      <w:marBottom w:val="0"/>
      <w:divBdr>
        <w:top w:val="none" w:sz="0" w:space="0" w:color="auto"/>
        <w:left w:val="none" w:sz="0" w:space="0" w:color="auto"/>
        <w:bottom w:val="none" w:sz="0" w:space="0" w:color="auto"/>
        <w:right w:val="none" w:sz="0" w:space="0" w:color="auto"/>
      </w:divBdr>
    </w:div>
    <w:div w:id="382944830">
      <w:bodyDiv w:val="1"/>
      <w:marLeft w:val="0"/>
      <w:marRight w:val="0"/>
      <w:marTop w:val="0"/>
      <w:marBottom w:val="0"/>
      <w:divBdr>
        <w:top w:val="none" w:sz="0" w:space="0" w:color="auto"/>
        <w:left w:val="none" w:sz="0" w:space="0" w:color="auto"/>
        <w:bottom w:val="none" w:sz="0" w:space="0" w:color="auto"/>
        <w:right w:val="none" w:sz="0" w:space="0" w:color="auto"/>
      </w:divBdr>
    </w:div>
    <w:div w:id="789782791">
      <w:bodyDiv w:val="1"/>
      <w:marLeft w:val="0"/>
      <w:marRight w:val="0"/>
      <w:marTop w:val="0"/>
      <w:marBottom w:val="0"/>
      <w:divBdr>
        <w:top w:val="none" w:sz="0" w:space="0" w:color="auto"/>
        <w:left w:val="none" w:sz="0" w:space="0" w:color="auto"/>
        <w:bottom w:val="none" w:sz="0" w:space="0" w:color="auto"/>
        <w:right w:val="none" w:sz="0" w:space="0" w:color="auto"/>
      </w:divBdr>
    </w:div>
    <w:div w:id="892350640">
      <w:bodyDiv w:val="1"/>
      <w:marLeft w:val="0"/>
      <w:marRight w:val="0"/>
      <w:marTop w:val="0"/>
      <w:marBottom w:val="0"/>
      <w:divBdr>
        <w:top w:val="none" w:sz="0" w:space="0" w:color="auto"/>
        <w:left w:val="none" w:sz="0" w:space="0" w:color="auto"/>
        <w:bottom w:val="none" w:sz="0" w:space="0" w:color="auto"/>
        <w:right w:val="none" w:sz="0" w:space="0" w:color="auto"/>
      </w:divBdr>
    </w:div>
    <w:div w:id="1458837726">
      <w:bodyDiv w:val="1"/>
      <w:marLeft w:val="0"/>
      <w:marRight w:val="0"/>
      <w:marTop w:val="0"/>
      <w:marBottom w:val="0"/>
      <w:divBdr>
        <w:top w:val="none" w:sz="0" w:space="0" w:color="auto"/>
        <w:left w:val="none" w:sz="0" w:space="0" w:color="auto"/>
        <w:bottom w:val="none" w:sz="0" w:space="0" w:color="auto"/>
        <w:right w:val="none" w:sz="0" w:space="0" w:color="auto"/>
      </w:divBdr>
    </w:div>
    <w:div w:id="1732147807">
      <w:bodyDiv w:val="1"/>
      <w:marLeft w:val="0"/>
      <w:marRight w:val="0"/>
      <w:marTop w:val="0"/>
      <w:marBottom w:val="0"/>
      <w:divBdr>
        <w:top w:val="none" w:sz="0" w:space="0" w:color="auto"/>
        <w:left w:val="none" w:sz="0" w:space="0" w:color="auto"/>
        <w:bottom w:val="none" w:sz="0" w:space="0" w:color="auto"/>
        <w:right w:val="none" w:sz="0" w:space="0" w:color="auto"/>
      </w:divBdr>
    </w:div>
    <w:div w:id="208444491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pmc/articles/PMC2553424/figure/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Steinglass%252520JE%25255BAuthor%25255D&amp;cauthor=true&amp;cauthor_uid=16903136" TargetMode="External"/><Relationship Id="rId14"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02D5-44EA-4882-A559-EB02291B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8375</Words>
  <Characters>41880</Characters>
  <Application>Microsoft Office Word</Application>
  <DocSecurity>0</DocSecurity>
  <Lines>349</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50155</CharactersWithSpaces>
  <SharedDoc>false</SharedDoc>
  <HLinks>
    <vt:vector size="12" baseType="variant">
      <vt:variant>
        <vt:i4>8257654</vt:i4>
      </vt:variant>
      <vt:variant>
        <vt:i4>3</vt:i4>
      </vt:variant>
      <vt:variant>
        <vt:i4>0</vt:i4>
      </vt:variant>
      <vt:variant>
        <vt:i4>5</vt:i4>
      </vt:variant>
      <vt:variant>
        <vt:lpwstr>https://www.ncbi.nlm.nih.gov/pmc/articles/PMC2553424/figure/F1/</vt:lpwstr>
      </vt:variant>
      <vt:variant>
        <vt:lpwstr/>
      </vt:variant>
      <vt:variant>
        <vt:i4>8060952</vt:i4>
      </vt:variant>
      <vt:variant>
        <vt:i4>0</vt:i4>
      </vt:variant>
      <vt:variant>
        <vt:i4>0</vt:i4>
      </vt:variant>
      <vt:variant>
        <vt:i4>5</vt:i4>
      </vt:variant>
      <vt:variant>
        <vt:lpwstr>https://www.ncbi.nlm.nih.gov/pubmed/?term=Steinglass%252520JE%25255BAuthor%25255D&amp;cauthor=true&amp;cauthor_uid=16903136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Heled</dc:creator>
  <cp:keywords/>
  <cp:lastModifiedBy>bar ben baruch</cp:lastModifiedBy>
  <cp:revision>2</cp:revision>
  <dcterms:created xsi:type="dcterms:W3CDTF">2020-01-08T18:14:00Z</dcterms:created>
  <dcterms:modified xsi:type="dcterms:W3CDTF">2020-01-08T18:14:00Z</dcterms:modified>
</cp:coreProperties>
</file>