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474" w:rsidRPr="001F6362" w:rsidRDefault="00214474" w:rsidP="000C1414">
      <w:pPr>
        <w:bidi w:val="0"/>
        <w:spacing w:line="360" w:lineRule="auto"/>
        <w:jc w:val="both"/>
        <w:rPr>
          <w:rFonts w:cstheme="minorHAnsi"/>
          <w:sz w:val="24"/>
          <w:szCs w:val="24"/>
        </w:rPr>
      </w:pPr>
      <w:r w:rsidRPr="001F6362">
        <w:rPr>
          <w:rFonts w:cstheme="minorHAnsi"/>
          <w:sz w:val="24"/>
          <w:szCs w:val="24"/>
          <w:highlight w:val="yellow"/>
        </w:rPr>
        <w:t>In this article, I demonstrate that Amos 2.7b is a late addition influenced by the Holiness Code in Leviticus 18.21.</w:t>
      </w:r>
      <w:r w:rsidR="00F17D4E" w:rsidRPr="00F17D4E">
        <w:rPr>
          <w:rFonts w:cstheme="minorHAnsi"/>
          <w:b/>
          <w:bCs/>
          <w:sz w:val="28"/>
          <w:szCs w:val="28"/>
        </w:rPr>
        <w:t xml:space="preserve"> </w:t>
      </w:r>
      <w:r w:rsidR="00F17D4E" w:rsidRPr="00E30923">
        <w:rPr>
          <w:rStyle w:val="FootnoteReference"/>
          <w:rFonts w:cstheme="minorHAnsi"/>
          <w:b/>
          <w:bCs/>
          <w:sz w:val="28"/>
          <w:szCs w:val="28"/>
        </w:rPr>
        <w:footnoteReference w:id="1"/>
      </w:r>
      <w:r w:rsidRPr="001F6362">
        <w:rPr>
          <w:rFonts w:cstheme="minorHAnsi"/>
          <w:sz w:val="24"/>
          <w:szCs w:val="24"/>
          <w:highlight w:val="yellow"/>
        </w:rPr>
        <w:t xml:space="preserve"> The article goes through three steps to come to this conclusion. The first part of the article offers a thorough analysis of Amos 2.6-16, an oracle against Israel. The analysis concentrates, however, on vv. 6-8 and concludes that vv. 6-8 belong to the ancient prophecy of the Kingdom of Israel; while v. 7b is a later addition to the ancient prophecy.</w:t>
      </w:r>
      <w:r w:rsidRPr="001F6362">
        <w:rPr>
          <w:rFonts w:cstheme="minorHAnsi"/>
          <w:sz w:val="24"/>
          <w:szCs w:val="24"/>
        </w:rPr>
        <w:t xml:space="preserve"> </w:t>
      </w:r>
    </w:p>
    <w:p w:rsidR="00214474" w:rsidRPr="001F6362" w:rsidRDefault="00214474" w:rsidP="000C1414">
      <w:pPr>
        <w:bidi w:val="0"/>
        <w:spacing w:line="360" w:lineRule="auto"/>
        <w:jc w:val="both"/>
        <w:rPr>
          <w:rFonts w:cstheme="minorHAnsi"/>
          <w:sz w:val="24"/>
          <w:szCs w:val="24"/>
        </w:rPr>
      </w:pPr>
      <w:r w:rsidRPr="001F6362">
        <w:rPr>
          <w:rFonts w:cstheme="minorHAnsi"/>
          <w:sz w:val="24"/>
          <w:szCs w:val="24"/>
          <w:highlight w:val="yellow"/>
        </w:rPr>
        <w:t xml:space="preserve">The second part of the article is dedicated to the expression 'to profane my holy name' in the Holiness Code. The sentence appears 7 </w:t>
      </w:r>
      <w:r>
        <w:rPr>
          <w:rFonts w:cstheme="minorHAnsi"/>
          <w:sz w:val="24"/>
          <w:szCs w:val="24"/>
          <w:highlight w:val="yellow"/>
        </w:rPr>
        <w:t>times in these chapters (Lev. 18</w:t>
      </w:r>
      <w:proofErr w:type="gramStart"/>
      <w:r>
        <w:rPr>
          <w:rFonts w:cstheme="minorHAnsi"/>
          <w:sz w:val="24"/>
          <w:szCs w:val="24"/>
          <w:highlight w:val="yellow"/>
        </w:rPr>
        <w:t>,21</w:t>
      </w:r>
      <w:proofErr w:type="gramEnd"/>
      <w:r>
        <w:rPr>
          <w:rFonts w:cstheme="minorHAnsi"/>
          <w:sz w:val="24"/>
          <w:szCs w:val="24"/>
          <w:highlight w:val="yellow"/>
        </w:rPr>
        <w:t>; 19,12; 20,3; 21,6.12; 22,2,</w:t>
      </w:r>
      <w:r w:rsidRPr="001F6362">
        <w:rPr>
          <w:rFonts w:cstheme="minorHAnsi"/>
          <w:sz w:val="24"/>
          <w:szCs w:val="24"/>
          <w:highlight w:val="yellow"/>
        </w:rPr>
        <w:t>32).</w:t>
      </w:r>
      <w:r w:rsidRPr="001F6362">
        <w:rPr>
          <w:rFonts w:cstheme="minorHAnsi"/>
          <w:sz w:val="24"/>
          <w:szCs w:val="24"/>
        </w:rPr>
        <w:t xml:space="preserve"> </w:t>
      </w:r>
      <w:r w:rsidRPr="001F6362">
        <w:rPr>
          <w:rFonts w:cstheme="minorHAnsi"/>
          <w:sz w:val="24"/>
          <w:szCs w:val="24"/>
          <w:highlight w:val="yellow"/>
        </w:rPr>
        <w:t>The study treats mostly Leviticus 18. The conclusion is that the original and most ancient part of the law is to be found in Lev</w:t>
      </w:r>
      <w:r>
        <w:rPr>
          <w:rFonts w:cstheme="minorHAnsi"/>
          <w:sz w:val="24"/>
          <w:szCs w:val="24"/>
          <w:highlight w:val="yellow"/>
        </w:rPr>
        <w:t>.</w:t>
      </w:r>
      <w:r w:rsidRPr="001F6362">
        <w:rPr>
          <w:rFonts w:cstheme="minorHAnsi"/>
          <w:sz w:val="24"/>
          <w:szCs w:val="24"/>
          <w:highlight w:val="yellow"/>
        </w:rPr>
        <w:t xml:space="preserve"> 18</w:t>
      </w:r>
      <w:proofErr w:type="gramStart"/>
      <w:r>
        <w:rPr>
          <w:rFonts w:cstheme="minorHAnsi"/>
          <w:sz w:val="24"/>
          <w:szCs w:val="24"/>
          <w:highlight w:val="yellow"/>
        </w:rPr>
        <w:t>,6</w:t>
      </w:r>
      <w:proofErr w:type="gramEnd"/>
      <w:r>
        <w:rPr>
          <w:rFonts w:cstheme="minorHAnsi"/>
          <w:sz w:val="24"/>
          <w:szCs w:val="24"/>
          <w:highlight w:val="yellow"/>
        </w:rPr>
        <w:t>-18,</w:t>
      </w:r>
      <w:r w:rsidRPr="001F6362">
        <w:rPr>
          <w:rFonts w:cstheme="minorHAnsi"/>
          <w:sz w:val="24"/>
          <w:szCs w:val="24"/>
          <w:highlight w:val="yellow"/>
        </w:rPr>
        <w:t xml:space="preserve"> the laws prohibiting ince</w:t>
      </w:r>
      <w:r>
        <w:rPr>
          <w:rFonts w:cstheme="minorHAnsi"/>
          <w:sz w:val="24"/>
          <w:szCs w:val="24"/>
          <w:highlight w:val="yellow"/>
        </w:rPr>
        <w:t>st. The other stipulation in 18</w:t>
      </w:r>
      <w:proofErr w:type="gramStart"/>
      <w:r>
        <w:rPr>
          <w:rFonts w:cstheme="minorHAnsi"/>
          <w:sz w:val="24"/>
          <w:szCs w:val="24"/>
          <w:highlight w:val="yellow"/>
        </w:rPr>
        <w:t>,21</w:t>
      </w:r>
      <w:proofErr w:type="gramEnd"/>
      <w:r>
        <w:rPr>
          <w:rFonts w:cstheme="minorHAnsi"/>
          <w:sz w:val="24"/>
          <w:szCs w:val="24"/>
          <w:highlight w:val="yellow"/>
        </w:rPr>
        <w:t xml:space="preserve"> is a later addition, that was influenced by Lev. 20:3, orally or literary</w:t>
      </w:r>
      <w:r w:rsidRPr="001F6362">
        <w:rPr>
          <w:rFonts w:cstheme="minorHAnsi"/>
          <w:sz w:val="24"/>
          <w:szCs w:val="24"/>
          <w:highlight w:val="yellow"/>
        </w:rPr>
        <w:t>. This mea</w:t>
      </w:r>
      <w:r>
        <w:rPr>
          <w:rFonts w:cstheme="minorHAnsi"/>
          <w:sz w:val="24"/>
          <w:szCs w:val="24"/>
          <w:highlight w:val="yellow"/>
        </w:rPr>
        <w:t xml:space="preserve">ns that we have in Leviticus 18, </w:t>
      </w:r>
      <w:r w:rsidRPr="001F6362">
        <w:rPr>
          <w:rFonts w:cstheme="minorHAnsi"/>
          <w:sz w:val="24"/>
          <w:szCs w:val="24"/>
          <w:highlight w:val="yellow"/>
        </w:rPr>
        <w:t>a core of laws against incest</w:t>
      </w:r>
      <w:r>
        <w:rPr>
          <w:rFonts w:cstheme="minorHAnsi"/>
          <w:sz w:val="24"/>
          <w:szCs w:val="24"/>
          <w:highlight w:val="yellow"/>
        </w:rPr>
        <w:t xml:space="preserve"> that in a later stage of editing </w:t>
      </w:r>
      <w:proofErr w:type="gramStart"/>
      <w:r>
        <w:rPr>
          <w:rFonts w:cstheme="minorHAnsi"/>
          <w:sz w:val="24"/>
          <w:szCs w:val="24"/>
          <w:highlight w:val="yellow"/>
        </w:rPr>
        <w:t>was</w:t>
      </w:r>
      <w:r w:rsidRPr="001F6362">
        <w:rPr>
          <w:rFonts w:cstheme="minorHAnsi"/>
          <w:sz w:val="24"/>
          <w:szCs w:val="24"/>
          <w:highlight w:val="yellow"/>
        </w:rPr>
        <w:t xml:space="preserve"> concluded</w:t>
      </w:r>
      <w:proofErr w:type="gramEnd"/>
      <w:r w:rsidRPr="001F6362">
        <w:rPr>
          <w:rFonts w:cstheme="minorHAnsi"/>
          <w:sz w:val="24"/>
          <w:szCs w:val="24"/>
          <w:highlight w:val="yellow"/>
        </w:rPr>
        <w:t xml:space="preserve"> by the sentence 'so that my holy name is profaned'</w:t>
      </w:r>
      <w:r>
        <w:rPr>
          <w:rFonts w:cstheme="minorHAnsi"/>
          <w:sz w:val="24"/>
          <w:szCs w:val="24"/>
        </w:rPr>
        <w:t xml:space="preserve">. </w:t>
      </w:r>
    </w:p>
    <w:p w:rsidR="00214474" w:rsidRPr="001F6362" w:rsidRDefault="00214474" w:rsidP="000C1414">
      <w:pPr>
        <w:bidi w:val="0"/>
        <w:spacing w:line="360" w:lineRule="auto"/>
        <w:jc w:val="both"/>
        <w:rPr>
          <w:rFonts w:cstheme="minorHAnsi"/>
          <w:sz w:val="24"/>
          <w:szCs w:val="24"/>
        </w:rPr>
      </w:pPr>
      <w:r>
        <w:rPr>
          <w:rFonts w:cstheme="minorHAnsi"/>
          <w:sz w:val="24"/>
          <w:szCs w:val="24"/>
          <w:highlight w:val="yellow"/>
        </w:rPr>
        <w:t>The third part of the article</w:t>
      </w:r>
      <w:r w:rsidRPr="001F6362">
        <w:rPr>
          <w:rFonts w:cstheme="minorHAnsi"/>
          <w:sz w:val="24"/>
          <w:szCs w:val="24"/>
          <w:highlight w:val="yellow"/>
        </w:rPr>
        <w:t xml:space="preserve"> comes back to Amos 2:6-8. The original kernel is to </w:t>
      </w:r>
      <w:proofErr w:type="gramStart"/>
      <w:r w:rsidRPr="001F6362">
        <w:rPr>
          <w:rFonts w:cstheme="minorHAnsi"/>
          <w:sz w:val="24"/>
          <w:szCs w:val="24"/>
          <w:highlight w:val="yellow"/>
        </w:rPr>
        <w:t>be found</w:t>
      </w:r>
      <w:proofErr w:type="gramEnd"/>
      <w:r w:rsidRPr="001F6362">
        <w:rPr>
          <w:rFonts w:cstheme="minorHAnsi"/>
          <w:sz w:val="24"/>
          <w:szCs w:val="24"/>
          <w:highlight w:val="yellow"/>
        </w:rPr>
        <w:t xml:space="preserve"> in accusations against social crimes in Amos 2:6-7a, 8. A second addition is v. 7b. This sentence </w:t>
      </w:r>
      <w:proofErr w:type="gramStart"/>
      <w:r w:rsidRPr="001F6362">
        <w:rPr>
          <w:rFonts w:cstheme="minorHAnsi"/>
          <w:sz w:val="24"/>
          <w:szCs w:val="24"/>
          <w:highlight w:val="yellow"/>
        </w:rPr>
        <w:t>was added</w:t>
      </w:r>
      <w:proofErr w:type="gramEnd"/>
      <w:r w:rsidRPr="001F6362">
        <w:rPr>
          <w:rFonts w:cstheme="minorHAnsi"/>
          <w:sz w:val="24"/>
          <w:szCs w:val="24"/>
          <w:highlight w:val="yellow"/>
        </w:rPr>
        <w:t>, after the composition of the canonization of the Torah by a redactor who draw the sentence from Leviticus 18.</w:t>
      </w:r>
    </w:p>
    <w:p w:rsidR="00214474" w:rsidRPr="002A3313" w:rsidRDefault="00214474" w:rsidP="000C1414">
      <w:pPr>
        <w:bidi w:val="0"/>
        <w:spacing w:line="360" w:lineRule="auto"/>
        <w:jc w:val="both"/>
        <w:rPr>
          <w:rFonts w:eastAsiaTheme="majorEastAsia" w:cstheme="minorHAnsi"/>
          <w:b/>
          <w:bCs/>
          <w:sz w:val="24"/>
          <w:szCs w:val="24"/>
          <w:highlight w:val="yellow"/>
        </w:rPr>
      </w:pPr>
      <w:r w:rsidRPr="002A3313">
        <w:rPr>
          <w:rFonts w:eastAsiaTheme="majorEastAsia" w:cstheme="minorHAnsi"/>
          <w:b/>
          <w:bCs/>
          <w:sz w:val="24"/>
          <w:szCs w:val="24"/>
          <w:highlight w:val="yellow"/>
        </w:rPr>
        <w:t>Keywords</w:t>
      </w:r>
    </w:p>
    <w:p w:rsidR="00214474" w:rsidRDefault="00214474" w:rsidP="000C1414">
      <w:pPr>
        <w:bidi w:val="0"/>
        <w:spacing w:line="360" w:lineRule="auto"/>
        <w:jc w:val="both"/>
        <w:rPr>
          <w:rFonts w:eastAsiaTheme="majorEastAsia" w:cstheme="minorHAnsi"/>
          <w:b/>
          <w:bCs/>
          <w:sz w:val="24"/>
          <w:szCs w:val="24"/>
        </w:rPr>
      </w:pPr>
      <w:r w:rsidRPr="001F6362">
        <w:rPr>
          <w:rFonts w:eastAsiaTheme="majorEastAsia" w:cstheme="minorHAnsi"/>
          <w:sz w:val="24"/>
          <w:szCs w:val="24"/>
          <w:highlight w:val="yellow"/>
        </w:rPr>
        <w:t>Amos, Holiness Code, profanation, incest, Amos 2.7, Lev. 18.21</w:t>
      </w:r>
    </w:p>
    <w:p w:rsidR="00214474" w:rsidRDefault="00214474" w:rsidP="000C1414">
      <w:pPr>
        <w:bidi w:val="0"/>
        <w:spacing w:line="360" w:lineRule="auto"/>
        <w:jc w:val="both"/>
        <w:rPr>
          <w:rFonts w:eastAsiaTheme="majorEastAsia" w:cstheme="minorHAnsi"/>
          <w:b/>
          <w:bCs/>
          <w:sz w:val="24"/>
          <w:szCs w:val="24"/>
        </w:rPr>
      </w:pPr>
    </w:p>
    <w:p w:rsidR="00214474" w:rsidRPr="001F6362" w:rsidRDefault="00214474" w:rsidP="000C1414">
      <w:pPr>
        <w:bidi w:val="0"/>
        <w:spacing w:line="360" w:lineRule="auto"/>
        <w:jc w:val="both"/>
        <w:rPr>
          <w:rFonts w:cstheme="minorHAnsi"/>
          <w:sz w:val="24"/>
          <w:szCs w:val="24"/>
        </w:rPr>
      </w:pPr>
      <w:r w:rsidRPr="001F6362">
        <w:rPr>
          <w:rFonts w:cstheme="minorHAnsi"/>
          <w:sz w:val="24"/>
          <w:szCs w:val="24"/>
          <w:highlight w:val="yellow"/>
        </w:rPr>
        <w:t xml:space="preserve">In the following discussion, I will demonstrate that the phrase </w:t>
      </w:r>
      <w:r w:rsidRPr="001F6362">
        <w:rPr>
          <w:rFonts w:cstheme="minorHAnsi"/>
          <w:sz w:val="24"/>
          <w:szCs w:val="24"/>
          <w:highlight w:val="yellow"/>
          <w:rtl/>
        </w:rPr>
        <w:t>חלל את שם קדשי</w:t>
      </w:r>
      <w:r w:rsidRPr="001F6362">
        <w:rPr>
          <w:rFonts w:cstheme="minorHAnsi"/>
          <w:sz w:val="24"/>
          <w:szCs w:val="24"/>
          <w:highlight w:val="yellow"/>
        </w:rPr>
        <w:t xml:space="preserve"> together with the accusation </w:t>
      </w:r>
      <w:r w:rsidRPr="001F6362">
        <w:rPr>
          <w:rFonts w:cstheme="minorHAnsi"/>
          <w:sz w:val="24"/>
          <w:szCs w:val="24"/>
          <w:highlight w:val="yellow"/>
          <w:rtl/>
        </w:rPr>
        <w:t xml:space="preserve">ואיש ואביו ילכו אל </w:t>
      </w:r>
      <w:r w:rsidRPr="001F6362">
        <w:rPr>
          <w:rFonts w:cstheme="minorHAnsi" w:hint="cs"/>
          <w:sz w:val="24"/>
          <w:szCs w:val="24"/>
          <w:highlight w:val="yellow"/>
          <w:rtl/>
        </w:rPr>
        <w:t>הנערה</w:t>
      </w:r>
      <w:r w:rsidRPr="001F6362">
        <w:rPr>
          <w:rFonts w:cstheme="minorHAnsi"/>
          <w:sz w:val="24"/>
          <w:szCs w:val="24"/>
          <w:highlight w:val="yellow"/>
        </w:rPr>
        <w:t xml:space="preserve"> is a secondary addition to Amos 2.6-8. I would suggest that the scribe</w:t>
      </w:r>
      <w:r>
        <w:rPr>
          <w:rFonts w:cstheme="minorHAnsi"/>
          <w:sz w:val="24"/>
          <w:szCs w:val="24"/>
          <w:highlight w:val="yellow"/>
        </w:rPr>
        <w:t xml:space="preserve"> </w:t>
      </w:r>
      <w:r w:rsidRPr="001F6362">
        <w:rPr>
          <w:rFonts w:cstheme="minorHAnsi"/>
          <w:sz w:val="24"/>
          <w:szCs w:val="24"/>
          <w:highlight w:val="yellow"/>
        </w:rPr>
        <w:t>of Amos 2</w:t>
      </w:r>
      <w:r w:rsidRPr="001F6362">
        <w:rPr>
          <w:rFonts w:cstheme="minorHAnsi"/>
          <w:sz w:val="24"/>
          <w:szCs w:val="24"/>
          <w:highlight w:val="yellow"/>
          <w:rtl/>
        </w:rPr>
        <w:t>.</w:t>
      </w:r>
      <w:r w:rsidRPr="001F6362">
        <w:rPr>
          <w:rFonts w:cstheme="minorHAnsi"/>
          <w:sz w:val="24"/>
          <w:szCs w:val="24"/>
          <w:highlight w:val="yellow"/>
        </w:rPr>
        <w:t>6-8 interpolated the Holiness legislation terminology and worldview</w:t>
      </w:r>
      <w:r w:rsidRPr="001F6362">
        <w:rPr>
          <w:rFonts w:cstheme="minorHAnsi"/>
          <w:sz w:val="24"/>
          <w:szCs w:val="24"/>
          <w:highlight w:val="yellow"/>
          <w:rtl/>
        </w:rPr>
        <w:t xml:space="preserve"> </w:t>
      </w:r>
      <w:r w:rsidRPr="001F6362">
        <w:rPr>
          <w:rFonts w:cstheme="minorHAnsi"/>
          <w:sz w:val="24"/>
          <w:szCs w:val="24"/>
          <w:highlight w:val="yellow"/>
        </w:rPr>
        <w:t xml:space="preserve">in order to refer to sexual crimes within the social-economical criticism prophecy of Amos. The scribe was familiar with the incest </w:t>
      </w:r>
      <w:r w:rsidRPr="001F6362">
        <w:rPr>
          <w:rFonts w:cstheme="minorHAnsi"/>
          <w:sz w:val="24"/>
          <w:szCs w:val="24"/>
          <w:highlight w:val="yellow"/>
        </w:rPr>
        <w:lastRenderedPageBreak/>
        <w:t xml:space="preserve">and other sexual transgressions as they </w:t>
      </w:r>
      <w:proofErr w:type="gramStart"/>
      <w:r w:rsidRPr="001F6362">
        <w:rPr>
          <w:rFonts w:cstheme="minorHAnsi"/>
          <w:sz w:val="24"/>
          <w:szCs w:val="24"/>
          <w:highlight w:val="yellow"/>
        </w:rPr>
        <w:t>are detailed</w:t>
      </w:r>
      <w:proofErr w:type="gramEnd"/>
      <w:r w:rsidRPr="001F6362">
        <w:rPr>
          <w:rFonts w:cstheme="minorHAnsi"/>
          <w:sz w:val="24"/>
          <w:szCs w:val="24"/>
          <w:highlight w:val="yellow"/>
        </w:rPr>
        <w:t xml:space="preserve"> in the Holiness legislation (Lev</w:t>
      </w:r>
      <w:r>
        <w:rPr>
          <w:rFonts w:cstheme="minorHAnsi"/>
          <w:sz w:val="24"/>
          <w:szCs w:val="24"/>
          <w:highlight w:val="yellow"/>
        </w:rPr>
        <w:t>.</w:t>
      </w:r>
      <w:r w:rsidRPr="001F6362">
        <w:rPr>
          <w:rFonts w:cstheme="minorHAnsi"/>
          <w:sz w:val="24"/>
          <w:szCs w:val="24"/>
          <w:highlight w:val="yellow"/>
        </w:rPr>
        <w:t xml:space="preserve"> 18.6-20). In order to create harmonization between the canonical Tora law and the prophet's accusations, he </w:t>
      </w:r>
      <w:r>
        <w:rPr>
          <w:rFonts w:cstheme="minorHAnsi"/>
          <w:sz w:val="24"/>
          <w:szCs w:val="24"/>
          <w:highlight w:val="yellow"/>
        </w:rPr>
        <w:t xml:space="preserve">interpolated </w:t>
      </w:r>
      <w:r w:rsidRPr="001F6362">
        <w:rPr>
          <w:rFonts w:cstheme="minorHAnsi"/>
          <w:sz w:val="24"/>
          <w:szCs w:val="24"/>
          <w:highlight w:val="yellow"/>
        </w:rPr>
        <w:t>sexual transgression together with the consequences of that kind of transgression as it appears in the holiness legislation: profanation of the name of God.</w:t>
      </w:r>
      <w:r w:rsidRPr="001F6362">
        <w:rPr>
          <w:rFonts w:cstheme="minorHAnsi"/>
          <w:sz w:val="24"/>
          <w:szCs w:val="24"/>
        </w:rPr>
        <w:t xml:space="preserve"> </w:t>
      </w:r>
    </w:p>
    <w:p w:rsidR="00214474" w:rsidRPr="001F6362" w:rsidRDefault="00214474" w:rsidP="000C1414">
      <w:pPr>
        <w:bidi w:val="0"/>
        <w:spacing w:line="360" w:lineRule="auto"/>
        <w:jc w:val="both"/>
        <w:rPr>
          <w:rFonts w:cstheme="minorHAnsi"/>
          <w:sz w:val="24"/>
          <w:szCs w:val="24"/>
        </w:rPr>
      </w:pPr>
    </w:p>
    <w:p w:rsidR="00214474" w:rsidRPr="001F6362" w:rsidRDefault="00214474" w:rsidP="000C1414">
      <w:pPr>
        <w:bidi w:val="0"/>
        <w:spacing w:line="360" w:lineRule="auto"/>
        <w:jc w:val="both"/>
        <w:rPr>
          <w:rFonts w:cstheme="minorHAnsi"/>
          <w:sz w:val="24"/>
          <w:szCs w:val="24"/>
        </w:rPr>
      </w:pPr>
      <w:r w:rsidRPr="00BD0768">
        <w:rPr>
          <w:rFonts w:cstheme="minorHAnsi"/>
          <w:sz w:val="24"/>
          <w:szCs w:val="24"/>
          <w:highlight w:val="yellow"/>
        </w:rPr>
        <w:t>In the following discussion, however, I would concentrate on the unity of verses 6-8, and on the difference character of 7b among them.</w:t>
      </w:r>
      <w:r w:rsidRPr="001F6362">
        <w:rPr>
          <w:rFonts w:cstheme="minorHAnsi"/>
          <w:sz w:val="24"/>
          <w:szCs w:val="24"/>
        </w:rPr>
        <w:t xml:space="preserve"> </w:t>
      </w:r>
    </w:p>
    <w:p w:rsidR="00214474" w:rsidRDefault="00214474" w:rsidP="000C1414">
      <w:pPr>
        <w:bidi w:val="0"/>
        <w:spacing w:line="360" w:lineRule="auto"/>
        <w:jc w:val="both"/>
        <w:rPr>
          <w:rFonts w:eastAsiaTheme="majorEastAsia" w:cstheme="minorHAnsi"/>
          <w:b/>
          <w:bCs/>
          <w:sz w:val="24"/>
          <w:szCs w:val="24"/>
          <w:rtl/>
        </w:rPr>
      </w:pPr>
    </w:p>
    <w:p w:rsidR="004D297C" w:rsidRPr="001F6362" w:rsidRDefault="004D297C" w:rsidP="000C1414">
      <w:pPr>
        <w:bidi w:val="0"/>
        <w:spacing w:line="360" w:lineRule="auto"/>
        <w:jc w:val="both"/>
        <w:rPr>
          <w:rFonts w:cstheme="minorHAnsi"/>
          <w:sz w:val="24"/>
          <w:szCs w:val="24"/>
        </w:rPr>
      </w:pPr>
      <w:r w:rsidRPr="001F6362">
        <w:rPr>
          <w:rFonts w:cstheme="minorHAnsi"/>
          <w:sz w:val="24"/>
          <w:szCs w:val="24"/>
          <w:highlight w:val="yellow"/>
        </w:rPr>
        <w:t xml:space="preserve">Verse 7b is more problematic to associate to another part of the book of Amos, as it does not address direct issues that </w:t>
      </w:r>
      <w:proofErr w:type="gramStart"/>
      <w:r w:rsidRPr="001F6362">
        <w:rPr>
          <w:rFonts w:cstheme="minorHAnsi"/>
          <w:sz w:val="24"/>
          <w:szCs w:val="24"/>
          <w:highlight w:val="yellow"/>
        </w:rPr>
        <w:t>are raised</w:t>
      </w:r>
      <w:proofErr w:type="gramEnd"/>
      <w:r w:rsidRPr="001F6362">
        <w:rPr>
          <w:rFonts w:cstheme="minorHAnsi"/>
          <w:sz w:val="24"/>
          <w:szCs w:val="24"/>
          <w:highlight w:val="yellow"/>
        </w:rPr>
        <w:t xml:space="preserve"> throughout the book. The accusation </w:t>
      </w:r>
      <w:r w:rsidRPr="001F6362">
        <w:rPr>
          <w:rFonts w:cstheme="minorHAnsi"/>
          <w:sz w:val="24"/>
          <w:szCs w:val="24"/>
          <w:highlight w:val="yellow"/>
          <w:rtl/>
        </w:rPr>
        <w:t>ואיש ואביו ילכו אל הנערה</w:t>
      </w:r>
      <w:r w:rsidRPr="001F6362">
        <w:rPr>
          <w:rFonts w:cstheme="minorHAnsi"/>
          <w:sz w:val="24"/>
          <w:szCs w:val="24"/>
          <w:highlight w:val="yellow"/>
        </w:rPr>
        <w:t xml:space="preserve"> is obscure because it does not specify what kind of transgression was committed. Most of the commentators interpreted that this illicit sexual act</w:t>
      </w:r>
      <w:r w:rsidRPr="001F6362">
        <w:rPr>
          <w:rFonts w:cstheme="minorHAnsi"/>
          <w:sz w:val="24"/>
          <w:szCs w:val="24"/>
        </w:rPr>
        <w:t xml:space="preserve"> </w:t>
      </w:r>
      <w:r w:rsidRPr="001F6362">
        <w:rPr>
          <w:rFonts w:cstheme="minorHAnsi"/>
          <w:sz w:val="24"/>
          <w:szCs w:val="24"/>
          <w:highlight w:val="yellow"/>
        </w:rPr>
        <w:t>is the exploitation and violation of young weak or poor girl by making her a concubine for all the men of Israel (man and his father). In the book of Amos, one does not find any reverberation to sexual act or to women as oppressed.</w:t>
      </w:r>
      <w:r w:rsidR="00DE36B6">
        <w:rPr>
          <w:rFonts w:cstheme="minorHAnsi"/>
          <w:sz w:val="24"/>
          <w:szCs w:val="24"/>
          <w:highlight w:val="yellow"/>
        </w:rPr>
        <w:t xml:space="preserve"> </w:t>
      </w:r>
      <w:r w:rsidRPr="001F6362">
        <w:rPr>
          <w:rFonts w:cstheme="minorHAnsi"/>
          <w:sz w:val="24"/>
          <w:szCs w:val="24"/>
          <w:highlight w:val="yellow"/>
        </w:rPr>
        <w:t>Instead, as Houston notices: 'Women otherwise appears in Amos as subject to judgment in 4.1-3 and 7.17'.</w:t>
      </w:r>
    </w:p>
    <w:p w:rsidR="004D297C" w:rsidRDefault="004D297C" w:rsidP="000C1414">
      <w:pPr>
        <w:bidi w:val="0"/>
        <w:spacing w:line="360" w:lineRule="auto"/>
        <w:jc w:val="both"/>
        <w:rPr>
          <w:rFonts w:eastAsiaTheme="majorEastAsia" w:cstheme="minorHAnsi"/>
          <w:b/>
          <w:bCs/>
          <w:sz w:val="24"/>
          <w:szCs w:val="24"/>
        </w:rPr>
      </w:pPr>
      <w:r w:rsidRPr="001F6362">
        <w:rPr>
          <w:rFonts w:cstheme="minorHAnsi"/>
          <w:sz w:val="24"/>
          <w:szCs w:val="24"/>
          <w:highlight w:val="yellow"/>
        </w:rPr>
        <w:t>Verse 8 continues vv. 6-7a by criticizing</w:t>
      </w:r>
      <w:r w:rsidRPr="001F6362">
        <w:rPr>
          <w:rFonts w:cstheme="minorHAnsi"/>
          <w:sz w:val="24"/>
          <w:szCs w:val="24"/>
        </w:rPr>
        <w:t xml:space="preserve"> </w:t>
      </w:r>
      <w:r w:rsidRPr="001F6362">
        <w:rPr>
          <w:rFonts w:cstheme="minorHAnsi"/>
          <w:sz w:val="24"/>
          <w:szCs w:val="24"/>
          <w:highlight w:val="yellow"/>
        </w:rPr>
        <w:t>the exploitation of debtors by two accusations, which are part of a general frame of accusations, which are appearing throughout the book of Amos, relating to exploitation and oppression in the 8</w:t>
      </w:r>
      <w:r w:rsidRPr="001F6362">
        <w:rPr>
          <w:rFonts w:cstheme="minorHAnsi"/>
          <w:sz w:val="24"/>
          <w:szCs w:val="24"/>
          <w:highlight w:val="yellow"/>
          <w:vertAlign w:val="superscript"/>
        </w:rPr>
        <w:t>th</w:t>
      </w:r>
      <w:r w:rsidRPr="001F6362">
        <w:rPr>
          <w:rFonts w:cstheme="minorHAnsi"/>
          <w:sz w:val="24"/>
          <w:szCs w:val="24"/>
          <w:highlight w:val="yellow"/>
        </w:rPr>
        <w:t xml:space="preserve"> century Israeli's society, and therefore, could be part of the ancient criticism of the prophet</w:t>
      </w:r>
      <w:r w:rsidRPr="001F6362">
        <w:rPr>
          <w:rFonts w:cstheme="minorHAnsi"/>
          <w:sz w:val="24"/>
          <w:szCs w:val="24"/>
        </w:rPr>
        <w:t xml:space="preserve">. </w:t>
      </w:r>
      <w:r w:rsidRPr="001F6362">
        <w:rPr>
          <w:rFonts w:cstheme="minorHAnsi"/>
          <w:sz w:val="24"/>
          <w:szCs w:val="24"/>
          <w:highlight w:val="yellow"/>
        </w:rPr>
        <w:t>These two</w:t>
      </w:r>
      <w:r w:rsidRPr="001F6362">
        <w:rPr>
          <w:rFonts w:cstheme="minorHAnsi"/>
          <w:sz w:val="24"/>
          <w:szCs w:val="24"/>
        </w:rPr>
        <w:t xml:space="preserve"> </w:t>
      </w:r>
      <w:r w:rsidRPr="001F6362">
        <w:rPr>
          <w:rFonts w:cstheme="minorHAnsi"/>
          <w:sz w:val="24"/>
          <w:szCs w:val="24"/>
          <w:highlight w:val="yellow"/>
        </w:rPr>
        <w:t>charges share terminology</w:t>
      </w:r>
      <w:r>
        <w:rPr>
          <w:rFonts w:cstheme="minorHAnsi"/>
          <w:sz w:val="24"/>
          <w:szCs w:val="24"/>
          <w:highlight w:val="yellow"/>
        </w:rPr>
        <w:t>,</w:t>
      </w:r>
      <w:r w:rsidRPr="001F6362">
        <w:rPr>
          <w:rFonts w:cstheme="minorHAnsi"/>
          <w:sz w:val="24"/>
          <w:szCs w:val="24"/>
          <w:highlight w:val="yellow"/>
        </w:rPr>
        <w:t xml:space="preserve"> which </w:t>
      </w:r>
      <w:proofErr w:type="gramStart"/>
      <w:r w:rsidRPr="001F6362">
        <w:rPr>
          <w:rFonts w:cstheme="minorHAnsi"/>
          <w:sz w:val="24"/>
          <w:szCs w:val="24"/>
          <w:highlight w:val="yellow"/>
        </w:rPr>
        <w:t>is found</w:t>
      </w:r>
      <w:proofErr w:type="gramEnd"/>
      <w:r w:rsidRPr="001F6362">
        <w:rPr>
          <w:rFonts w:cstheme="minorHAnsi"/>
          <w:sz w:val="24"/>
          <w:szCs w:val="24"/>
          <w:highlight w:val="yellow"/>
        </w:rPr>
        <w:t xml:space="preserve"> throughout the book of Amos, and contain the same social</w:t>
      </w:r>
      <w:r w:rsidRPr="001F6362">
        <w:rPr>
          <w:rFonts w:cstheme="minorHAnsi"/>
          <w:sz w:val="24"/>
          <w:szCs w:val="24"/>
        </w:rPr>
        <w:t xml:space="preserve"> </w:t>
      </w:r>
      <w:r w:rsidRPr="001F6362">
        <w:rPr>
          <w:rFonts w:cstheme="minorHAnsi"/>
          <w:sz w:val="24"/>
          <w:szCs w:val="24"/>
          <w:highlight w:val="yellow"/>
        </w:rPr>
        <w:t>criticism focusing on economic exploitation</w:t>
      </w:r>
    </w:p>
    <w:p w:rsidR="00214474" w:rsidRPr="001F6362" w:rsidRDefault="00214474" w:rsidP="000C1414">
      <w:pPr>
        <w:bidi w:val="0"/>
        <w:spacing w:line="360" w:lineRule="auto"/>
        <w:jc w:val="both"/>
        <w:rPr>
          <w:rFonts w:eastAsiaTheme="majorEastAsia" w:cstheme="minorHAnsi"/>
          <w:b/>
          <w:bCs/>
          <w:sz w:val="24"/>
          <w:szCs w:val="24"/>
        </w:rPr>
      </w:pPr>
    </w:p>
    <w:p w:rsidR="00A36B39" w:rsidRDefault="00A36B39" w:rsidP="000C1414">
      <w:pPr>
        <w:bidi w:val="0"/>
        <w:spacing w:line="360" w:lineRule="auto"/>
        <w:jc w:val="both"/>
        <w:rPr>
          <w:rFonts w:cstheme="minorHAnsi"/>
          <w:sz w:val="24"/>
          <w:szCs w:val="24"/>
        </w:rPr>
      </w:pPr>
      <w:r w:rsidRPr="001F6362">
        <w:rPr>
          <w:rFonts w:cstheme="minorHAnsi"/>
          <w:sz w:val="24"/>
          <w:szCs w:val="24"/>
          <w:highlight w:val="yellow"/>
        </w:rPr>
        <w:t>Vv. 6-8, therefore, resonant Amos's prophecies, referring to the economical-sociologic exploitation, and therefore belong to the ancient prophecy of the Kingdom of Israel</w:t>
      </w:r>
      <w:r w:rsidRPr="001F6362">
        <w:rPr>
          <w:rFonts w:cstheme="minorHAnsi"/>
          <w:sz w:val="24"/>
          <w:szCs w:val="24"/>
        </w:rPr>
        <w:t xml:space="preserve">. </w:t>
      </w:r>
      <w:r w:rsidRPr="001F6362">
        <w:rPr>
          <w:rFonts w:cstheme="minorHAnsi"/>
          <w:sz w:val="24"/>
          <w:szCs w:val="24"/>
          <w:highlight w:val="yellow"/>
        </w:rPr>
        <w:t xml:space="preserve">V. 7b does not belong to the sociological-economical world-view of the book of Amos, and does not appear in the parallel text of Amos 8.4-6 or of Amos 6.4-6. Amos, in his </w:t>
      </w:r>
      <w:r w:rsidRPr="001F6362">
        <w:rPr>
          <w:rFonts w:cstheme="minorHAnsi"/>
          <w:sz w:val="24"/>
          <w:szCs w:val="24"/>
          <w:highlight w:val="yellow"/>
        </w:rPr>
        <w:lastRenderedPageBreak/>
        <w:t xml:space="preserve">prophecies does not relate to sexual exploitation. Therefore, it seems to me that v. 7b is a secondary layer (to </w:t>
      </w:r>
      <w:proofErr w:type="gramStart"/>
      <w:r w:rsidRPr="001F6362">
        <w:rPr>
          <w:rFonts w:cstheme="minorHAnsi"/>
          <w:sz w:val="24"/>
          <w:szCs w:val="24"/>
          <w:highlight w:val="yellow"/>
        </w:rPr>
        <w:t>be discussed</w:t>
      </w:r>
      <w:proofErr w:type="gramEnd"/>
      <w:r w:rsidRPr="001F6362">
        <w:rPr>
          <w:rFonts w:cstheme="minorHAnsi"/>
          <w:sz w:val="24"/>
          <w:szCs w:val="24"/>
          <w:highlight w:val="yellow"/>
        </w:rPr>
        <w:t xml:space="preserve"> below)</w:t>
      </w:r>
      <w:r w:rsidRPr="001F6362">
        <w:rPr>
          <w:rFonts w:cstheme="minorHAnsi"/>
          <w:sz w:val="24"/>
          <w:szCs w:val="24"/>
        </w:rPr>
        <w:t xml:space="preserve">. </w:t>
      </w:r>
      <w:r w:rsidRPr="001F6362">
        <w:rPr>
          <w:rFonts w:cstheme="minorHAnsi"/>
          <w:sz w:val="24"/>
          <w:szCs w:val="24"/>
          <w:highlight w:val="yellow"/>
        </w:rPr>
        <w:t xml:space="preserve">Why </w:t>
      </w:r>
      <w:proofErr w:type="gramStart"/>
      <w:r w:rsidRPr="001F6362">
        <w:rPr>
          <w:rFonts w:cstheme="minorHAnsi"/>
          <w:sz w:val="24"/>
          <w:szCs w:val="24"/>
          <w:highlight w:val="yellow"/>
        </w:rPr>
        <w:t>was this charge interpolated</w:t>
      </w:r>
      <w:proofErr w:type="gramEnd"/>
      <w:r w:rsidRPr="001F6362">
        <w:rPr>
          <w:rFonts w:cstheme="minorHAnsi"/>
          <w:sz w:val="24"/>
          <w:szCs w:val="24"/>
          <w:highlight w:val="yellow"/>
        </w:rPr>
        <w:t xml:space="preserve"> to the ancient prophecy? Under what kind of circumstances or ideology </w:t>
      </w:r>
      <w:proofErr w:type="gramStart"/>
      <w:r w:rsidRPr="001F6362">
        <w:rPr>
          <w:rFonts w:cstheme="minorHAnsi"/>
          <w:sz w:val="24"/>
          <w:szCs w:val="24"/>
          <w:highlight w:val="yellow"/>
        </w:rPr>
        <w:t>was it done</w:t>
      </w:r>
      <w:proofErr w:type="gramEnd"/>
      <w:r w:rsidRPr="001F6362">
        <w:rPr>
          <w:rFonts w:cstheme="minorHAnsi"/>
          <w:sz w:val="24"/>
          <w:szCs w:val="24"/>
          <w:highlight w:val="yellow"/>
        </w:rPr>
        <w:t>?</w:t>
      </w:r>
      <w:r w:rsidRPr="001F6362">
        <w:rPr>
          <w:rFonts w:cstheme="minorHAnsi"/>
          <w:sz w:val="24"/>
          <w:szCs w:val="24"/>
        </w:rPr>
        <w:t xml:space="preserve"> </w:t>
      </w:r>
    </w:p>
    <w:p w:rsidR="00A74786" w:rsidRPr="00A36B39" w:rsidRDefault="00A74786" w:rsidP="000C1414">
      <w:pPr>
        <w:bidi w:val="0"/>
        <w:spacing w:line="360" w:lineRule="auto"/>
        <w:rPr>
          <w:rFonts w:hint="cs"/>
          <w:rtl/>
        </w:rPr>
      </w:pPr>
    </w:p>
    <w:p w:rsidR="00214474" w:rsidRDefault="000C1414" w:rsidP="000C1414">
      <w:pPr>
        <w:bidi w:val="0"/>
        <w:spacing w:line="360" w:lineRule="auto"/>
        <w:rPr>
          <w:rFonts w:cstheme="minorHAnsi"/>
          <w:sz w:val="24"/>
          <w:szCs w:val="24"/>
        </w:rPr>
      </w:pPr>
      <w:r w:rsidRPr="001F6362">
        <w:rPr>
          <w:rFonts w:cstheme="minorHAnsi"/>
          <w:sz w:val="24"/>
          <w:szCs w:val="24"/>
          <w:highlight w:val="yellow"/>
        </w:rPr>
        <w:t xml:space="preserve">This prohibition comes right after v. 18 because of the connecting link </w:t>
      </w:r>
      <w:r w:rsidRPr="001F6362">
        <w:rPr>
          <w:rFonts w:cstheme="minorHAnsi"/>
          <w:sz w:val="24"/>
          <w:szCs w:val="24"/>
          <w:highlight w:val="yellow"/>
          <w:rtl/>
        </w:rPr>
        <w:t>לגלות ערותה</w:t>
      </w:r>
      <w:r w:rsidRPr="001F6362">
        <w:rPr>
          <w:rFonts w:cstheme="minorHAnsi"/>
          <w:sz w:val="24"/>
          <w:szCs w:val="24"/>
          <w:highlight w:val="yellow"/>
        </w:rPr>
        <w:t>, which appears in the incest prohibition in v. 18, as well as during the completely forbidden sexual relations in 7-18.</w:t>
      </w:r>
      <w:r w:rsidRPr="001F6362">
        <w:rPr>
          <w:rStyle w:val="FootnoteReference"/>
          <w:rFonts w:cstheme="minorHAnsi"/>
          <w:sz w:val="24"/>
          <w:szCs w:val="24"/>
          <w:highlight w:val="yellow"/>
        </w:rPr>
        <w:footnoteReference w:id="2"/>
      </w:r>
      <w:r w:rsidRPr="001F6362">
        <w:rPr>
          <w:rFonts w:cstheme="minorHAnsi"/>
          <w:sz w:val="24"/>
          <w:szCs w:val="24"/>
          <w:highlight w:val="yellow"/>
        </w:rPr>
        <w:t xml:space="preserve">  V. 20 </w:t>
      </w:r>
      <w:proofErr w:type="gramStart"/>
      <w:r w:rsidRPr="001F6362">
        <w:rPr>
          <w:rFonts w:cstheme="minorHAnsi"/>
          <w:sz w:val="24"/>
          <w:szCs w:val="24"/>
          <w:highlight w:val="yellow"/>
        </w:rPr>
        <w:t>is not connected</w:t>
      </w:r>
      <w:proofErr w:type="gramEnd"/>
      <w:r w:rsidRPr="001F6362">
        <w:rPr>
          <w:rFonts w:cstheme="minorHAnsi"/>
          <w:sz w:val="24"/>
          <w:szCs w:val="24"/>
          <w:highlight w:val="yellow"/>
        </w:rPr>
        <w:t xml:space="preserve"> to the previous prohibitions by terminological association but by content association: 'Do not have carnal relations with your friend's wife</w:t>
      </w:r>
      <w:r>
        <w:rPr>
          <w:rFonts w:cstheme="minorHAnsi"/>
          <w:sz w:val="24"/>
          <w:szCs w:val="24"/>
          <w:highlight w:val="yellow"/>
        </w:rPr>
        <w:t>.'</w:t>
      </w:r>
      <w:r w:rsidRPr="001F6362">
        <w:rPr>
          <w:rFonts w:cstheme="minorHAnsi"/>
          <w:sz w:val="24"/>
          <w:szCs w:val="24"/>
          <w:highlight w:val="yellow"/>
        </w:rPr>
        <w:t xml:space="preserve"> This ban extends the circle of incest, and includes not only those within the nuclear family but also the one who </w:t>
      </w:r>
      <w:proofErr w:type="gramStart"/>
      <w:r w:rsidRPr="001F6362">
        <w:rPr>
          <w:rFonts w:cstheme="minorHAnsi"/>
          <w:sz w:val="24"/>
          <w:szCs w:val="24"/>
          <w:highlight w:val="yellow"/>
        </w:rPr>
        <w:t>is connected</w:t>
      </w:r>
      <w:proofErr w:type="gramEnd"/>
      <w:r w:rsidRPr="001F6362">
        <w:rPr>
          <w:rFonts w:cstheme="minorHAnsi"/>
          <w:sz w:val="24"/>
          <w:szCs w:val="24"/>
          <w:highlight w:val="yellow"/>
        </w:rPr>
        <w:t xml:space="preserve"> to the family by friendship relations. These two sexual transgressions are not part of the incestuous transgressions and are located at the end of the list, which probably indicates a secondary addition to the originally incest list. However, as Alexander </w:t>
      </w:r>
      <w:proofErr w:type="spellStart"/>
      <w:r w:rsidRPr="001F6362">
        <w:rPr>
          <w:rFonts w:cstheme="minorHAnsi"/>
          <w:sz w:val="24"/>
          <w:szCs w:val="24"/>
          <w:highlight w:val="yellow"/>
        </w:rPr>
        <w:t>Rofé</w:t>
      </w:r>
      <w:proofErr w:type="spellEnd"/>
      <w:r w:rsidRPr="001F6362">
        <w:rPr>
          <w:rFonts w:cstheme="minorHAnsi"/>
          <w:sz w:val="24"/>
          <w:szCs w:val="24"/>
          <w:highlight w:val="yellow"/>
        </w:rPr>
        <w:t xml:space="preserve"> notes, these addition might have happened at t</w:t>
      </w:r>
      <w:r>
        <w:rPr>
          <w:rFonts w:cstheme="minorHAnsi"/>
          <w:sz w:val="24"/>
          <w:szCs w:val="24"/>
          <w:highlight w:val="yellow"/>
        </w:rPr>
        <w:t>he orally stage of transmission</w:t>
      </w:r>
      <w:r>
        <w:rPr>
          <w:rFonts w:cstheme="minorHAnsi"/>
          <w:sz w:val="24"/>
          <w:szCs w:val="24"/>
        </w:rPr>
        <w:t xml:space="preserve">. </w:t>
      </w:r>
    </w:p>
    <w:p w:rsidR="000C1414" w:rsidRDefault="00584ED3" w:rsidP="00B30E8B">
      <w:pPr>
        <w:bidi w:val="0"/>
        <w:spacing w:line="360" w:lineRule="auto"/>
      </w:pPr>
      <w:r w:rsidRPr="001F6362">
        <w:rPr>
          <w:rFonts w:cstheme="minorHAnsi"/>
          <w:sz w:val="24"/>
          <w:szCs w:val="24"/>
          <w:highlight w:val="yellow"/>
        </w:rPr>
        <w:t>Verse 21, with the prohibition of Moloch worship, has no affinity to incestuous sexual relationships, and seems to be out of context in the chapter. However</w:t>
      </w:r>
      <w:r w:rsidRPr="001F6362">
        <w:rPr>
          <w:rFonts w:cstheme="minorHAnsi"/>
          <w:sz w:val="24"/>
          <w:szCs w:val="24"/>
          <w:highlight w:val="yellow"/>
          <w:rtl/>
        </w:rPr>
        <w:t>,</w:t>
      </w:r>
      <w:r w:rsidRPr="001F6362">
        <w:rPr>
          <w:rFonts w:cstheme="minorHAnsi"/>
          <w:sz w:val="24"/>
          <w:szCs w:val="24"/>
          <w:highlight w:val="yellow"/>
        </w:rPr>
        <w:t xml:space="preserve"> the word </w:t>
      </w:r>
      <w:r w:rsidRPr="001F6362">
        <w:rPr>
          <w:rFonts w:cstheme="minorHAnsi"/>
          <w:sz w:val="24"/>
          <w:szCs w:val="24"/>
          <w:highlight w:val="yellow"/>
          <w:rtl/>
        </w:rPr>
        <w:t>מזרעך</w:t>
      </w:r>
      <w:r w:rsidRPr="001F6362">
        <w:rPr>
          <w:rFonts w:cstheme="minorHAnsi"/>
          <w:sz w:val="24"/>
          <w:szCs w:val="24"/>
          <w:highlight w:val="yellow"/>
        </w:rPr>
        <w:t xml:space="preserve"> ('your offspring' in 21) in the Moloch worship prohibition is a connecting link to the sexual prohibition key word in v. 20 </w:t>
      </w:r>
      <w:r w:rsidRPr="001F6362">
        <w:rPr>
          <w:rFonts w:cstheme="minorHAnsi"/>
          <w:sz w:val="24"/>
          <w:szCs w:val="24"/>
          <w:highlight w:val="yellow"/>
          <w:rtl/>
        </w:rPr>
        <w:t>לזרע</w:t>
      </w:r>
      <w:r w:rsidRPr="001F6362">
        <w:rPr>
          <w:rFonts w:cstheme="minorHAnsi"/>
          <w:sz w:val="24"/>
          <w:szCs w:val="24"/>
          <w:highlight w:val="yellow"/>
        </w:rPr>
        <w:t>. Indeed, v. 21 could be a secondary addition to the incest list, thought this addition could have been happened during the orally transition of the text, using the terminological association for the memorization of the text</w:t>
      </w:r>
      <w:r w:rsidR="00B30E8B">
        <w:t xml:space="preserve">. </w:t>
      </w:r>
    </w:p>
    <w:p w:rsidR="007478FC" w:rsidRDefault="007478FC" w:rsidP="007478FC">
      <w:pPr>
        <w:bidi w:val="0"/>
        <w:spacing w:line="360" w:lineRule="auto"/>
        <w:jc w:val="both"/>
        <w:rPr>
          <w:rFonts w:cstheme="minorHAnsi"/>
          <w:sz w:val="24"/>
          <w:szCs w:val="24"/>
          <w:highlight w:val="yellow"/>
        </w:rPr>
      </w:pPr>
      <w:r w:rsidRPr="001F6362">
        <w:rPr>
          <w:rFonts w:cstheme="minorHAnsi"/>
          <w:sz w:val="24"/>
          <w:szCs w:val="24"/>
          <w:highlight w:val="yellow"/>
        </w:rPr>
        <w:t>That is how the terminology in 18</w:t>
      </w:r>
      <w:r>
        <w:rPr>
          <w:rFonts w:cstheme="minorHAnsi"/>
          <w:sz w:val="24"/>
          <w:szCs w:val="24"/>
          <w:highlight w:val="yellow"/>
        </w:rPr>
        <w:t>,</w:t>
      </w:r>
      <w:r w:rsidRPr="001F6362">
        <w:rPr>
          <w:rFonts w:cstheme="minorHAnsi"/>
          <w:sz w:val="24"/>
          <w:szCs w:val="24"/>
          <w:highlight w:val="yellow"/>
        </w:rPr>
        <w:t xml:space="preserve">21b, </w:t>
      </w:r>
      <w:r w:rsidRPr="001F6362">
        <w:rPr>
          <w:rFonts w:cstheme="minorHAnsi"/>
          <w:sz w:val="24"/>
          <w:szCs w:val="24"/>
          <w:highlight w:val="yellow"/>
          <w:rtl/>
        </w:rPr>
        <w:t xml:space="preserve">ולא תחלל את שם </w:t>
      </w:r>
      <w:proofErr w:type="spellStart"/>
      <w:r w:rsidRPr="001F6362">
        <w:rPr>
          <w:rFonts w:cstheme="minorHAnsi"/>
          <w:sz w:val="24"/>
          <w:szCs w:val="24"/>
          <w:highlight w:val="yellow"/>
          <w:rtl/>
        </w:rPr>
        <w:t>אלהיך</w:t>
      </w:r>
      <w:proofErr w:type="spellEnd"/>
      <w:r w:rsidRPr="001F6362">
        <w:rPr>
          <w:rFonts w:cstheme="minorHAnsi"/>
          <w:sz w:val="24"/>
          <w:szCs w:val="24"/>
          <w:highlight w:val="yellow"/>
        </w:rPr>
        <w:t xml:space="preserve">, that </w:t>
      </w:r>
      <w:proofErr w:type="gramStart"/>
      <w:r w:rsidRPr="001F6362">
        <w:rPr>
          <w:rFonts w:cstheme="minorHAnsi"/>
          <w:sz w:val="24"/>
          <w:szCs w:val="24"/>
          <w:highlight w:val="yellow"/>
        </w:rPr>
        <w:t>was related</w:t>
      </w:r>
      <w:proofErr w:type="gramEnd"/>
      <w:r w:rsidRPr="001F6362">
        <w:rPr>
          <w:rFonts w:cstheme="minorHAnsi"/>
          <w:sz w:val="24"/>
          <w:szCs w:val="24"/>
          <w:highlight w:val="yellow"/>
        </w:rPr>
        <w:t>, originally, to the Moloch cult prohibition</w:t>
      </w:r>
      <w:r>
        <w:rPr>
          <w:rFonts w:cstheme="minorHAnsi"/>
          <w:sz w:val="24"/>
          <w:szCs w:val="24"/>
          <w:highlight w:val="yellow"/>
        </w:rPr>
        <w:t xml:space="preserve"> in Lev. 20:3</w:t>
      </w:r>
      <w:r w:rsidRPr="001F6362">
        <w:rPr>
          <w:rFonts w:cstheme="minorHAnsi"/>
          <w:sz w:val="24"/>
          <w:szCs w:val="24"/>
          <w:highlight w:val="yellow"/>
        </w:rPr>
        <w:t xml:space="preserve">, got affinity to the incest sexual prohibition list as well. The outcome of this process is that the phrase </w:t>
      </w:r>
      <w:r w:rsidRPr="001F6362">
        <w:rPr>
          <w:rFonts w:cstheme="minorHAnsi"/>
          <w:sz w:val="24"/>
          <w:szCs w:val="24"/>
          <w:highlight w:val="yellow"/>
          <w:rtl/>
        </w:rPr>
        <w:t xml:space="preserve">חלל את שם </w:t>
      </w:r>
      <w:proofErr w:type="spellStart"/>
      <w:r w:rsidRPr="001F6362">
        <w:rPr>
          <w:rFonts w:cstheme="minorHAnsi"/>
          <w:sz w:val="24"/>
          <w:szCs w:val="24"/>
          <w:highlight w:val="yellow"/>
          <w:rtl/>
        </w:rPr>
        <w:t>אלהיך</w:t>
      </w:r>
      <w:proofErr w:type="spellEnd"/>
      <w:r w:rsidRPr="001F6362">
        <w:rPr>
          <w:rFonts w:cstheme="minorHAnsi"/>
          <w:sz w:val="24"/>
          <w:szCs w:val="24"/>
          <w:highlight w:val="yellow"/>
        </w:rPr>
        <w:t xml:space="preserve">, which originally was an outcome of the worshiping of Moloch, </w:t>
      </w:r>
      <w:proofErr w:type="gramStart"/>
      <w:r w:rsidRPr="001F6362">
        <w:rPr>
          <w:rFonts w:cstheme="minorHAnsi"/>
          <w:sz w:val="24"/>
          <w:szCs w:val="24"/>
          <w:highlight w:val="yellow"/>
        </w:rPr>
        <w:t>could have been understood</w:t>
      </w:r>
      <w:proofErr w:type="gramEnd"/>
      <w:r w:rsidRPr="001F6362">
        <w:rPr>
          <w:rFonts w:cstheme="minorHAnsi"/>
          <w:sz w:val="24"/>
          <w:szCs w:val="24"/>
          <w:highlight w:val="yellow"/>
        </w:rPr>
        <w:t xml:space="preserve">, after the addition of 21b, to an outcome of sexual crimes. </w:t>
      </w:r>
    </w:p>
    <w:p w:rsidR="007478FC" w:rsidRPr="001F6362" w:rsidRDefault="007478FC" w:rsidP="007478FC">
      <w:pPr>
        <w:bidi w:val="0"/>
        <w:spacing w:line="360" w:lineRule="auto"/>
        <w:jc w:val="both"/>
        <w:rPr>
          <w:rFonts w:cstheme="minorHAnsi"/>
          <w:sz w:val="24"/>
          <w:szCs w:val="24"/>
        </w:rPr>
      </w:pPr>
      <w:r w:rsidRPr="001F6362">
        <w:rPr>
          <w:rFonts w:cstheme="minorHAnsi"/>
          <w:sz w:val="24"/>
          <w:szCs w:val="24"/>
          <w:highlight w:val="yellow"/>
        </w:rPr>
        <w:lastRenderedPageBreak/>
        <w:t>With this possibility of reading the Holiness legislation phrase in Lev 18</w:t>
      </w:r>
      <w:proofErr w:type="gramStart"/>
      <w:r>
        <w:rPr>
          <w:rFonts w:cstheme="minorHAnsi"/>
          <w:sz w:val="24"/>
          <w:szCs w:val="24"/>
          <w:highlight w:val="yellow"/>
        </w:rPr>
        <w:t>,</w:t>
      </w:r>
      <w:r w:rsidRPr="001F6362">
        <w:rPr>
          <w:rFonts w:cstheme="minorHAnsi"/>
          <w:sz w:val="24"/>
          <w:szCs w:val="24"/>
          <w:highlight w:val="yellow"/>
        </w:rPr>
        <w:t>21</w:t>
      </w:r>
      <w:proofErr w:type="gramEnd"/>
      <w:r w:rsidRPr="001F6362">
        <w:rPr>
          <w:rFonts w:cstheme="minorHAnsi"/>
          <w:sz w:val="24"/>
          <w:szCs w:val="24"/>
          <w:highlight w:val="yellow"/>
        </w:rPr>
        <w:t xml:space="preserve"> </w:t>
      </w:r>
      <w:r w:rsidRPr="001F6362">
        <w:rPr>
          <w:rFonts w:cstheme="minorHAnsi"/>
          <w:sz w:val="24"/>
          <w:szCs w:val="24"/>
          <w:highlight w:val="yellow"/>
          <w:rtl/>
        </w:rPr>
        <w:t xml:space="preserve">חלל שם </w:t>
      </w:r>
      <w:proofErr w:type="spellStart"/>
      <w:r w:rsidRPr="001F6362">
        <w:rPr>
          <w:rFonts w:cstheme="minorHAnsi"/>
          <w:sz w:val="24"/>
          <w:szCs w:val="24"/>
          <w:highlight w:val="yellow"/>
          <w:rtl/>
        </w:rPr>
        <w:t>אלהים</w:t>
      </w:r>
      <w:proofErr w:type="spellEnd"/>
      <w:r w:rsidRPr="001F6362">
        <w:rPr>
          <w:rFonts w:cstheme="minorHAnsi"/>
          <w:sz w:val="24"/>
          <w:szCs w:val="24"/>
          <w:highlight w:val="yellow"/>
          <w:rtl/>
        </w:rPr>
        <w:t>//קדשי</w:t>
      </w:r>
      <w:r w:rsidRPr="001F6362">
        <w:rPr>
          <w:rFonts w:cstheme="minorHAnsi"/>
          <w:sz w:val="24"/>
          <w:szCs w:val="24"/>
          <w:highlight w:val="yellow"/>
        </w:rPr>
        <w:t xml:space="preserve"> as an outcome of the incest sexual transgression, I will return now to the phrase in Amos 2</w:t>
      </w:r>
      <w:r>
        <w:rPr>
          <w:rFonts w:cstheme="minorHAnsi"/>
          <w:sz w:val="24"/>
          <w:szCs w:val="24"/>
          <w:highlight w:val="yellow"/>
        </w:rPr>
        <w:t>,</w:t>
      </w:r>
      <w:r w:rsidRPr="001F6362">
        <w:rPr>
          <w:rFonts w:cstheme="minorHAnsi"/>
          <w:sz w:val="24"/>
          <w:szCs w:val="24"/>
          <w:highlight w:val="yellow"/>
        </w:rPr>
        <w:t>7b. I would argue that the scribe of Amos 2</w:t>
      </w:r>
      <w:proofErr w:type="gramStart"/>
      <w:r>
        <w:rPr>
          <w:rFonts w:cstheme="minorHAnsi"/>
          <w:sz w:val="24"/>
          <w:szCs w:val="24"/>
          <w:highlight w:val="yellow"/>
        </w:rPr>
        <w:t>,</w:t>
      </w:r>
      <w:r w:rsidRPr="001F6362">
        <w:rPr>
          <w:rFonts w:cstheme="minorHAnsi"/>
          <w:sz w:val="24"/>
          <w:szCs w:val="24"/>
          <w:highlight w:val="yellow"/>
        </w:rPr>
        <w:t>6</w:t>
      </w:r>
      <w:proofErr w:type="gramEnd"/>
      <w:r w:rsidRPr="001F6362">
        <w:rPr>
          <w:rFonts w:cstheme="minorHAnsi"/>
          <w:sz w:val="24"/>
          <w:szCs w:val="24"/>
          <w:highlight w:val="yellow"/>
        </w:rPr>
        <w:t>-8 was aware of the redacted version of Lev. 18</w:t>
      </w:r>
      <w:r>
        <w:rPr>
          <w:rFonts w:cstheme="minorHAnsi"/>
          <w:sz w:val="24"/>
          <w:szCs w:val="24"/>
          <w:highlight w:val="yellow"/>
        </w:rPr>
        <w:t>,6-18,</w:t>
      </w:r>
      <w:r w:rsidRPr="001F6362">
        <w:rPr>
          <w:rFonts w:cstheme="minorHAnsi"/>
          <w:sz w:val="24"/>
          <w:szCs w:val="24"/>
          <w:highlight w:val="yellow"/>
        </w:rPr>
        <w:t>21b.</w:t>
      </w:r>
      <w:r w:rsidRPr="001F6362">
        <w:rPr>
          <w:rFonts w:cstheme="minorHAnsi"/>
          <w:sz w:val="24"/>
          <w:szCs w:val="24"/>
        </w:rPr>
        <w:t xml:space="preserve"> </w:t>
      </w:r>
    </w:p>
    <w:p w:rsidR="007478FC" w:rsidRDefault="007478FC" w:rsidP="007478FC">
      <w:pPr>
        <w:bidi w:val="0"/>
        <w:spacing w:line="360" w:lineRule="auto"/>
        <w:jc w:val="both"/>
        <w:rPr>
          <w:rFonts w:eastAsiaTheme="majorEastAsia" w:cstheme="minorHAnsi"/>
          <w:b/>
          <w:bCs/>
          <w:sz w:val="28"/>
          <w:szCs w:val="28"/>
        </w:rPr>
      </w:pPr>
    </w:p>
    <w:p w:rsidR="007478FC" w:rsidRPr="001F6362" w:rsidRDefault="007478FC" w:rsidP="003766BF">
      <w:pPr>
        <w:bidi w:val="0"/>
        <w:spacing w:line="360" w:lineRule="auto"/>
        <w:jc w:val="both"/>
        <w:rPr>
          <w:rFonts w:cstheme="minorHAnsi"/>
          <w:sz w:val="24"/>
          <w:szCs w:val="24"/>
        </w:rPr>
      </w:pPr>
      <w:r w:rsidRPr="001F6362">
        <w:rPr>
          <w:rFonts w:cstheme="minorHAnsi"/>
          <w:sz w:val="24"/>
          <w:szCs w:val="24"/>
          <w:highlight w:val="yellow"/>
        </w:rPr>
        <w:t xml:space="preserve">As I have shown above, the phrase </w:t>
      </w:r>
      <w:r w:rsidRPr="001F6362">
        <w:rPr>
          <w:rFonts w:cstheme="minorHAnsi"/>
          <w:sz w:val="24"/>
          <w:szCs w:val="24"/>
          <w:highlight w:val="yellow"/>
          <w:rtl/>
        </w:rPr>
        <w:t>חלל את שם קדשי</w:t>
      </w:r>
      <w:r w:rsidRPr="001F6362">
        <w:rPr>
          <w:rFonts w:cstheme="minorHAnsi"/>
          <w:sz w:val="24"/>
          <w:szCs w:val="24"/>
          <w:highlight w:val="yellow"/>
        </w:rPr>
        <w:t xml:space="preserve"> together with the charge </w:t>
      </w:r>
      <w:r w:rsidRPr="001F6362">
        <w:rPr>
          <w:rFonts w:cstheme="minorHAnsi"/>
          <w:sz w:val="24"/>
          <w:szCs w:val="24"/>
          <w:highlight w:val="yellow"/>
          <w:rtl/>
        </w:rPr>
        <w:t xml:space="preserve">ואיש ואביו ילכו את </w:t>
      </w:r>
      <w:proofErr w:type="gramStart"/>
      <w:r w:rsidRPr="001F6362">
        <w:rPr>
          <w:rFonts w:cstheme="minorHAnsi"/>
          <w:sz w:val="24"/>
          <w:szCs w:val="24"/>
          <w:highlight w:val="yellow"/>
          <w:rtl/>
        </w:rPr>
        <w:t>הנערה</w:t>
      </w:r>
      <w:r w:rsidRPr="001F6362">
        <w:rPr>
          <w:rFonts w:cstheme="minorHAnsi"/>
          <w:sz w:val="24"/>
          <w:szCs w:val="24"/>
          <w:highlight w:val="yellow"/>
        </w:rPr>
        <w:t>,</w:t>
      </w:r>
      <w:proofErr w:type="gramEnd"/>
      <w:r w:rsidRPr="001F6362">
        <w:rPr>
          <w:rFonts w:cstheme="minorHAnsi"/>
          <w:sz w:val="24"/>
          <w:szCs w:val="24"/>
          <w:highlight w:val="yellow"/>
        </w:rPr>
        <w:t xml:space="preserve"> is a secondary addition to Amos 2.6-8 that occurred</w:t>
      </w:r>
      <w:r w:rsidRPr="001F6362">
        <w:rPr>
          <w:rFonts w:cstheme="minorHAnsi"/>
          <w:sz w:val="24"/>
          <w:szCs w:val="24"/>
          <w:highlight w:val="yellow"/>
          <w:rtl/>
        </w:rPr>
        <w:t xml:space="preserve"> </w:t>
      </w:r>
      <w:r w:rsidRPr="001F6362">
        <w:rPr>
          <w:rFonts w:cstheme="minorHAnsi"/>
          <w:sz w:val="24"/>
          <w:szCs w:val="24"/>
          <w:highlight w:val="yellow"/>
        </w:rPr>
        <w:t>under the influence of the Holiness legislation terminology</w:t>
      </w:r>
      <w:r w:rsidR="0043520E">
        <w:rPr>
          <w:rStyle w:val="FootnoteReference"/>
          <w:rFonts w:cstheme="minorHAnsi"/>
          <w:sz w:val="24"/>
          <w:szCs w:val="24"/>
          <w:highlight w:val="yellow"/>
        </w:rPr>
        <w:t>,</w:t>
      </w:r>
      <w:r w:rsidR="0043520E">
        <w:rPr>
          <w:rFonts w:cstheme="minorHAnsi"/>
          <w:sz w:val="24"/>
          <w:szCs w:val="24"/>
          <w:highlight w:val="yellow"/>
        </w:rPr>
        <w:t xml:space="preserve">. </w:t>
      </w:r>
      <w:r w:rsidRPr="001F6362">
        <w:rPr>
          <w:rFonts w:cstheme="minorHAnsi"/>
          <w:sz w:val="24"/>
          <w:szCs w:val="24"/>
          <w:highlight w:val="yellow"/>
        </w:rPr>
        <w:t>One might appeal to the stylistic distinctiveness of v. 7b between vv. 6-8. As there is a tight connection linking between v. 6-7a and v. 8, who deals clearly with the exploitation of the poor people, and relating to the community of Israel as a whole, v. 7b brings sexual crime, relating specifically to men and a girl, and ending with the holiness code phrase.</w:t>
      </w:r>
      <w:r w:rsidRPr="001F6362">
        <w:rPr>
          <w:rFonts w:cstheme="minorHAnsi"/>
          <w:sz w:val="24"/>
          <w:szCs w:val="24"/>
        </w:rPr>
        <w:t xml:space="preserve"> </w:t>
      </w:r>
      <w:r w:rsidRPr="001F6362">
        <w:rPr>
          <w:rFonts w:cstheme="minorHAnsi"/>
          <w:sz w:val="24"/>
          <w:szCs w:val="24"/>
          <w:highlight w:val="yellow"/>
        </w:rPr>
        <w:t xml:space="preserve">V. 7b might be identified as supplementary because it draws on the Holiness code phraseology in a creative way, and by that, it is creating a new text. </w:t>
      </w:r>
    </w:p>
    <w:p w:rsidR="007478FC" w:rsidRDefault="007478FC" w:rsidP="007478FC">
      <w:pPr>
        <w:bidi w:val="0"/>
        <w:spacing w:line="360" w:lineRule="auto"/>
      </w:pPr>
      <w:r w:rsidRPr="001F6362">
        <w:rPr>
          <w:rFonts w:cstheme="minorHAnsi"/>
          <w:sz w:val="24"/>
          <w:szCs w:val="24"/>
          <w:highlight w:val="yellow"/>
        </w:rPr>
        <w:t>Inside Lev</w:t>
      </w:r>
      <w:r>
        <w:rPr>
          <w:rFonts w:cstheme="minorHAnsi"/>
          <w:sz w:val="24"/>
          <w:szCs w:val="24"/>
          <w:highlight w:val="yellow"/>
        </w:rPr>
        <w:t>.</w:t>
      </w:r>
      <w:r w:rsidRPr="001F6362">
        <w:rPr>
          <w:rFonts w:cstheme="minorHAnsi"/>
          <w:sz w:val="24"/>
          <w:szCs w:val="24"/>
          <w:highlight w:val="yellow"/>
        </w:rPr>
        <w:t xml:space="preserve"> 18</w:t>
      </w:r>
      <w:proofErr w:type="gramStart"/>
      <w:r>
        <w:rPr>
          <w:rFonts w:cstheme="minorHAnsi"/>
          <w:sz w:val="24"/>
          <w:szCs w:val="24"/>
          <w:highlight w:val="yellow"/>
        </w:rPr>
        <w:t>,</w:t>
      </w:r>
      <w:r w:rsidRPr="001F6362">
        <w:rPr>
          <w:rFonts w:cstheme="minorHAnsi"/>
          <w:sz w:val="24"/>
          <w:szCs w:val="24"/>
          <w:highlight w:val="yellow"/>
        </w:rPr>
        <w:t>6</w:t>
      </w:r>
      <w:proofErr w:type="gramEnd"/>
      <w:r w:rsidRPr="001F6362">
        <w:rPr>
          <w:rFonts w:cstheme="minorHAnsi"/>
          <w:sz w:val="24"/>
          <w:szCs w:val="24"/>
          <w:highlight w:val="yellow"/>
        </w:rPr>
        <w:t>-18 incest list, there are several reference</w:t>
      </w:r>
      <w:r>
        <w:rPr>
          <w:rFonts w:cstheme="minorHAnsi"/>
          <w:sz w:val="24"/>
          <w:szCs w:val="24"/>
          <w:highlight w:val="yellow"/>
        </w:rPr>
        <w:t>s</w:t>
      </w:r>
      <w:r w:rsidRPr="001F6362">
        <w:rPr>
          <w:rFonts w:cstheme="minorHAnsi"/>
          <w:sz w:val="24"/>
          <w:szCs w:val="24"/>
          <w:highlight w:val="yellow"/>
        </w:rPr>
        <w:t xml:space="preserve"> that might reflect the act of a man and his father</w:t>
      </w:r>
      <w:r>
        <w:rPr>
          <w:rFonts w:cstheme="minorHAnsi"/>
          <w:sz w:val="24"/>
          <w:szCs w:val="24"/>
          <w:highlight w:val="yellow"/>
        </w:rPr>
        <w:t xml:space="preserve"> that</w:t>
      </w:r>
      <w:r w:rsidRPr="001F6362">
        <w:rPr>
          <w:rFonts w:cstheme="minorHAnsi"/>
          <w:sz w:val="24"/>
          <w:szCs w:val="24"/>
          <w:highlight w:val="yellow"/>
        </w:rPr>
        <w:t xml:space="preserve"> '</w:t>
      </w:r>
      <w:r>
        <w:rPr>
          <w:rFonts w:cstheme="minorHAnsi"/>
          <w:sz w:val="24"/>
          <w:szCs w:val="24"/>
          <w:highlight w:val="yellow"/>
        </w:rPr>
        <w:t>go</w:t>
      </w:r>
      <w:r w:rsidRPr="001F6362">
        <w:rPr>
          <w:rFonts w:cstheme="minorHAnsi"/>
          <w:sz w:val="24"/>
          <w:szCs w:val="24"/>
          <w:highlight w:val="yellow"/>
        </w:rPr>
        <w:t xml:space="preserve"> to the girl'</w:t>
      </w:r>
      <w:r w:rsidRPr="001F6362">
        <w:rPr>
          <w:rFonts w:cstheme="minorHAnsi"/>
          <w:sz w:val="24"/>
          <w:szCs w:val="24"/>
        </w:rPr>
        <w:t>,</w:t>
      </w:r>
    </w:p>
    <w:p w:rsidR="000902F9" w:rsidRDefault="000902F9" w:rsidP="000902F9">
      <w:pPr>
        <w:bidi w:val="0"/>
        <w:spacing w:line="360" w:lineRule="auto"/>
      </w:pPr>
      <w:r w:rsidRPr="00D82456">
        <w:rPr>
          <w:rFonts w:cstheme="minorHAnsi"/>
          <w:sz w:val="24"/>
          <w:szCs w:val="24"/>
          <w:highlight w:val="yellow"/>
        </w:rPr>
        <w:t xml:space="preserve">However, the late scribe of Amos 2.6-8 interpolated a kind of sexual transgression to the </w:t>
      </w:r>
      <w:proofErr w:type="spellStart"/>
      <w:r w:rsidRPr="00D82456">
        <w:rPr>
          <w:rFonts w:cstheme="minorHAnsi"/>
          <w:sz w:val="24"/>
          <w:szCs w:val="24"/>
          <w:highlight w:val="yellow"/>
        </w:rPr>
        <w:t>Amosian</w:t>
      </w:r>
      <w:proofErr w:type="spellEnd"/>
      <w:r w:rsidRPr="00D82456">
        <w:rPr>
          <w:rFonts w:cstheme="minorHAnsi"/>
          <w:sz w:val="24"/>
          <w:szCs w:val="24"/>
          <w:highlight w:val="yellow"/>
        </w:rPr>
        <w:t xml:space="preserve"> social transgression under the influence of the sexual prohibitions in the Holiness code.</w:t>
      </w:r>
      <w:r>
        <w:rPr>
          <w:rFonts w:cstheme="minorHAnsi"/>
          <w:sz w:val="24"/>
          <w:szCs w:val="24"/>
        </w:rPr>
        <w:t xml:space="preserve"> </w:t>
      </w:r>
      <w:r w:rsidRPr="00A2386C">
        <w:rPr>
          <w:rFonts w:cstheme="minorHAnsi"/>
          <w:sz w:val="24"/>
          <w:szCs w:val="24"/>
          <w:highlight w:val="yellow"/>
        </w:rPr>
        <w:t xml:space="preserve">He refined it by the Holiness legislation terminology that appears in the same list of Lev. 18, </w:t>
      </w:r>
      <w:r w:rsidRPr="00A2386C">
        <w:rPr>
          <w:rFonts w:cstheme="minorHAnsi"/>
          <w:sz w:val="24"/>
          <w:szCs w:val="24"/>
          <w:highlight w:val="yellow"/>
          <w:rtl/>
        </w:rPr>
        <w:t>חלל את שם קדשי</w:t>
      </w:r>
      <w:r w:rsidRPr="001F6362">
        <w:rPr>
          <w:rFonts w:cstheme="minorHAnsi"/>
          <w:sz w:val="24"/>
          <w:szCs w:val="24"/>
        </w:rPr>
        <w:t>.</w:t>
      </w:r>
    </w:p>
    <w:p w:rsidR="000902F9" w:rsidRDefault="000902F9" w:rsidP="000902F9">
      <w:pPr>
        <w:bidi w:val="0"/>
        <w:spacing w:line="360" w:lineRule="auto"/>
      </w:pPr>
    </w:p>
    <w:p w:rsidR="000902F9" w:rsidRPr="001F6362" w:rsidRDefault="000902F9" w:rsidP="000902F9">
      <w:pPr>
        <w:bidi w:val="0"/>
        <w:spacing w:line="360" w:lineRule="auto"/>
        <w:jc w:val="both"/>
        <w:rPr>
          <w:rFonts w:cstheme="minorHAnsi"/>
          <w:sz w:val="24"/>
          <w:szCs w:val="24"/>
        </w:rPr>
      </w:pPr>
      <w:r w:rsidRPr="001F6362">
        <w:rPr>
          <w:rFonts w:cstheme="minorHAnsi"/>
          <w:sz w:val="24"/>
          <w:szCs w:val="24"/>
          <w:highlight w:val="yellow"/>
        </w:rPr>
        <w:t xml:space="preserve">I am aware of the lack of documented empirical textual evidence </w:t>
      </w:r>
      <w:r>
        <w:rPr>
          <w:rFonts w:cstheme="minorHAnsi"/>
          <w:sz w:val="24"/>
          <w:szCs w:val="24"/>
          <w:highlight w:val="yellow"/>
        </w:rPr>
        <w:t>as</w:t>
      </w:r>
      <w:r w:rsidRPr="001F6362">
        <w:rPr>
          <w:rFonts w:cstheme="minorHAnsi"/>
          <w:sz w:val="24"/>
          <w:szCs w:val="24"/>
          <w:highlight w:val="yellow"/>
        </w:rPr>
        <w:t xml:space="preserve"> give exemplary insight into the editorial process.</w:t>
      </w:r>
      <w:r w:rsidRPr="001F6362">
        <w:rPr>
          <w:rStyle w:val="FootnoteReference"/>
          <w:rFonts w:cstheme="minorHAnsi"/>
          <w:sz w:val="24"/>
          <w:szCs w:val="24"/>
          <w:highlight w:val="yellow"/>
        </w:rPr>
        <w:footnoteReference w:id="3"/>
      </w:r>
      <w:r w:rsidRPr="001F6362">
        <w:rPr>
          <w:rFonts w:cstheme="minorHAnsi"/>
          <w:sz w:val="24"/>
          <w:szCs w:val="24"/>
          <w:highlight w:val="yellow"/>
        </w:rPr>
        <w:t xml:space="preserve"> However, in most of the texts in the Hebrew scripture, the documented empirical evidence is missing.</w:t>
      </w:r>
      <w:r w:rsidRPr="001F6362">
        <w:rPr>
          <w:rStyle w:val="FootnoteReference"/>
          <w:rFonts w:cstheme="minorHAnsi"/>
          <w:sz w:val="24"/>
          <w:szCs w:val="24"/>
          <w:highlight w:val="yellow"/>
        </w:rPr>
        <w:footnoteReference w:id="4"/>
      </w:r>
      <w:r w:rsidRPr="001F6362">
        <w:rPr>
          <w:rFonts w:cstheme="minorHAnsi"/>
          <w:sz w:val="24"/>
          <w:szCs w:val="24"/>
        </w:rPr>
        <w:t xml:space="preserve"> </w:t>
      </w:r>
      <w:r w:rsidRPr="001F6362">
        <w:rPr>
          <w:rFonts w:cstheme="minorHAnsi"/>
          <w:sz w:val="24"/>
          <w:szCs w:val="24"/>
          <w:highlight w:val="yellow"/>
        </w:rPr>
        <w:t>Literary or reduction criticism assumes that editorial changes took place at earlier stages.</w:t>
      </w:r>
      <w:r w:rsidRPr="001F6362">
        <w:rPr>
          <w:rStyle w:val="FootnoteReference"/>
          <w:rFonts w:cstheme="minorHAnsi"/>
          <w:sz w:val="24"/>
          <w:szCs w:val="24"/>
          <w:highlight w:val="yellow"/>
        </w:rPr>
        <w:footnoteReference w:id="5"/>
      </w:r>
      <w:r w:rsidRPr="001F6362">
        <w:rPr>
          <w:rFonts w:cstheme="minorHAnsi"/>
          <w:sz w:val="24"/>
          <w:szCs w:val="24"/>
          <w:highlight w:val="yellow"/>
        </w:rPr>
        <w:t xml:space="preserve"> Although there is no empirical evidence of such changes, there are other indications of linguistic, </w:t>
      </w:r>
      <w:r w:rsidRPr="001F6362">
        <w:rPr>
          <w:rFonts w:cstheme="minorHAnsi"/>
          <w:sz w:val="24"/>
          <w:szCs w:val="24"/>
          <w:highlight w:val="yellow"/>
        </w:rPr>
        <w:lastRenderedPageBreak/>
        <w:t>textual and literary data for the reduction process, such as inconsistencies of content and vocabulary, which provides primary evidence for source criticism.</w:t>
      </w:r>
      <w:r w:rsidRPr="001F6362">
        <w:rPr>
          <w:rStyle w:val="FootnoteReference"/>
          <w:rFonts w:cstheme="minorHAnsi"/>
          <w:sz w:val="24"/>
          <w:szCs w:val="24"/>
          <w:highlight w:val="yellow"/>
        </w:rPr>
        <w:footnoteReference w:id="6"/>
      </w:r>
      <w:r w:rsidRPr="001F6362">
        <w:rPr>
          <w:rFonts w:cstheme="minorHAnsi"/>
          <w:sz w:val="24"/>
          <w:szCs w:val="24"/>
          <w:highlight w:val="yellow"/>
        </w:rPr>
        <w:t xml:space="preserve"> </w:t>
      </w:r>
    </w:p>
    <w:p w:rsidR="000902F9" w:rsidRDefault="000902F9" w:rsidP="005A6BF2">
      <w:pPr>
        <w:bidi w:val="0"/>
        <w:spacing w:line="360" w:lineRule="auto"/>
        <w:jc w:val="both"/>
        <w:rPr>
          <w:rFonts w:cstheme="minorHAnsi"/>
          <w:sz w:val="24"/>
          <w:szCs w:val="24"/>
        </w:rPr>
      </w:pPr>
      <w:r w:rsidRPr="001F6362">
        <w:rPr>
          <w:rFonts w:cstheme="minorHAnsi"/>
          <w:sz w:val="24"/>
          <w:szCs w:val="24"/>
          <w:highlight w:val="yellow"/>
        </w:rPr>
        <w:t>The reason for H's terminology</w:t>
      </w:r>
      <w:r>
        <w:rPr>
          <w:rFonts w:cstheme="minorHAnsi"/>
          <w:sz w:val="24"/>
          <w:szCs w:val="24"/>
          <w:highlight w:val="yellow"/>
        </w:rPr>
        <w:t xml:space="preserve"> and content</w:t>
      </w:r>
      <w:r w:rsidRPr="001F6362">
        <w:rPr>
          <w:rFonts w:cstheme="minorHAnsi"/>
          <w:sz w:val="24"/>
          <w:szCs w:val="24"/>
          <w:highlight w:val="yellow"/>
        </w:rPr>
        <w:t xml:space="preserve"> interpolation </w:t>
      </w:r>
      <w:r>
        <w:rPr>
          <w:rFonts w:cstheme="minorHAnsi"/>
          <w:sz w:val="24"/>
          <w:szCs w:val="24"/>
          <w:highlight w:val="yellow"/>
        </w:rPr>
        <w:t xml:space="preserve">in Amos 2, 6-8 </w:t>
      </w:r>
      <w:r w:rsidRPr="001F6362">
        <w:rPr>
          <w:rFonts w:cstheme="minorHAnsi"/>
          <w:sz w:val="24"/>
          <w:szCs w:val="24"/>
          <w:highlight w:val="yellow"/>
        </w:rPr>
        <w:t>was in order to harmonized between the crimes of Israel as Amos's defined</w:t>
      </w:r>
      <w:r>
        <w:rPr>
          <w:rFonts w:cstheme="minorHAnsi"/>
          <w:sz w:val="24"/>
          <w:szCs w:val="24"/>
          <w:highlight w:val="yellow"/>
        </w:rPr>
        <w:t>,</w:t>
      </w:r>
      <w:r w:rsidRPr="001F6362">
        <w:rPr>
          <w:rFonts w:cstheme="minorHAnsi"/>
          <w:sz w:val="24"/>
          <w:szCs w:val="24"/>
          <w:highlight w:val="yellow"/>
        </w:rPr>
        <w:t xml:space="preserve"> to the kind of crimes of the Holiness Code. The goal of the interpolation might be the addition of sexual exploitation to the </w:t>
      </w:r>
      <w:proofErr w:type="spellStart"/>
      <w:r w:rsidRPr="001F6362">
        <w:rPr>
          <w:rFonts w:cstheme="minorHAnsi"/>
          <w:sz w:val="24"/>
          <w:szCs w:val="24"/>
          <w:highlight w:val="yellow"/>
        </w:rPr>
        <w:t>Amosian</w:t>
      </w:r>
      <w:proofErr w:type="spellEnd"/>
      <w:r w:rsidRPr="001F6362">
        <w:rPr>
          <w:rFonts w:cstheme="minorHAnsi"/>
          <w:sz w:val="24"/>
          <w:szCs w:val="24"/>
          <w:highlight w:val="yellow"/>
        </w:rPr>
        <w:t xml:space="preserve"> list of social-economic crimes.</w:t>
      </w:r>
      <w:r w:rsidRPr="001F6362">
        <w:rPr>
          <w:rFonts w:cstheme="minorHAnsi"/>
          <w:sz w:val="24"/>
          <w:szCs w:val="24"/>
        </w:rPr>
        <w:t xml:space="preserve"> </w:t>
      </w:r>
      <w:proofErr w:type="gramStart"/>
      <w:r w:rsidRPr="001F6362">
        <w:rPr>
          <w:rFonts w:cstheme="minorHAnsi"/>
          <w:sz w:val="24"/>
          <w:szCs w:val="24"/>
          <w:highlight w:val="yellow"/>
        </w:rPr>
        <w:t>The scribe</w:t>
      </w:r>
      <w:r>
        <w:rPr>
          <w:rFonts w:cstheme="minorHAnsi"/>
          <w:sz w:val="24"/>
          <w:szCs w:val="24"/>
          <w:highlight w:val="yellow"/>
        </w:rPr>
        <w:t>,</w:t>
      </w:r>
      <w:r w:rsidRPr="001F6362">
        <w:rPr>
          <w:rFonts w:cstheme="minorHAnsi"/>
          <w:sz w:val="24"/>
          <w:szCs w:val="24"/>
          <w:highlight w:val="yellow"/>
        </w:rPr>
        <w:t xml:space="preserve"> who added 7b to the text, related to the incest crimes from the Holiness code as those, which could bring disaster to the nation, as is written in the conclusions of the incest-sexual laws in Lev. 18</w:t>
      </w:r>
      <w:r>
        <w:rPr>
          <w:rFonts w:cstheme="minorHAnsi"/>
          <w:sz w:val="24"/>
          <w:szCs w:val="24"/>
          <w:highlight w:val="yellow"/>
        </w:rPr>
        <w:t>,</w:t>
      </w:r>
      <w:r w:rsidRPr="001F6362">
        <w:rPr>
          <w:rFonts w:cstheme="minorHAnsi"/>
          <w:sz w:val="24"/>
          <w:szCs w:val="24"/>
          <w:highlight w:val="yellow"/>
        </w:rPr>
        <w:t>28:</w:t>
      </w:r>
      <w:r w:rsidRPr="001F6362">
        <w:rPr>
          <w:rFonts w:cstheme="minorHAnsi"/>
          <w:sz w:val="24"/>
          <w:szCs w:val="24"/>
          <w:highlight w:val="yellow"/>
          <w:rtl/>
        </w:rPr>
        <w:t xml:space="preserve">ולא תקיא הארץ אתכם בטמאכם אתה כאשר </w:t>
      </w:r>
      <w:proofErr w:type="spellStart"/>
      <w:r w:rsidRPr="001F6362">
        <w:rPr>
          <w:rFonts w:cstheme="minorHAnsi"/>
          <w:sz w:val="24"/>
          <w:szCs w:val="24"/>
          <w:highlight w:val="yellow"/>
          <w:rtl/>
        </w:rPr>
        <w:t>קאה</w:t>
      </w:r>
      <w:proofErr w:type="spellEnd"/>
      <w:r w:rsidRPr="001F6362">
        <w:rPr>
          <w:rFonts w:cstheme="minorHAnsi"/>
          <w:sz w:val="24"/>
          <w:szCs w:val="24"/>
          <w:highlight w:val="yellow"/>
          <w:rtl/>
        </w:rPr>
        <w:t xml:space="preserve"> את הגוי אשר לפניכם</w:t>
      </w:r>
      <w:r>
        <w:rPr>
          <w:rFonts w:cstheme="minorHAnsi" w:hint="cs"/>
          <w:sz w:val="24"/>
          <w:szCs w:val="24"/>
          <w:highlight w:val="yellow"/>
          <w:rtl/>
        </w:rPr>
        <w:t xml:space="preserve"> </w:t>
      </w:r>
      <w:r w:rsidRPr="001F6362">
        <w:rPr>
          <w:rFonts w:cstheme="minorHAnsi"/>
          <w:sz w:val="24"/>
          <w:szCs w:val="24"/>
          <w:highlight w:val="yellow"/>
        </w:rPr>
        <w:t xml:space="preserve"> (</w:t>
      </w:r>
      <w:r>
        <w:rPr>
          <w:rFonts w:cstheme="minorHAnsi"/>
          <w:sz w:val="24"/>
          <w:szCs w:val="24"/>
          <w:highlight w:val="yellow"/>
        </w:rPr>
        <w:t>'</w:t>
      </w:r>
      <w:r w:rsidRPr="001F6362">
        <w:rPr>
          <w:rFonts w:cstheme="minorHAnsi"/>
          <w:sz w:val="24"/>
          <w:szCs w:val="24"/>
          <w:highlight w:val="yellow"/>
        </w:rPr>
        <w:t>So let not the land spew you out for defiling it, as it spewed out the nation that came before you</w:t>
      </w:r>
      <w:r>
        <w:rPr>
          <w:rFonts w:cstheme="minorHAnsi"/>
          <w:sz w:val="24"/>
          <w:szCs w:val="24"/>
          <w:highlight w:val="yellow"/>
        </w:rPr>
        <w:t>'</w:t>
      </w:r>
      <w:r w:rsidRPr="001F6362">
        <w:rPr>
          <w:rFonts w:cstheme="minorHAnsi"/>
          <w:sz w:val="24"/>
          <w:szCs w:val="24"/>
          <w:highlight w:val="yellow"/>
        </w:rPr>
        <w:t>).</w:t>
      </w:r>
      <w:proofErr w:type="gramEnd"/>
      <w:r w:rsidRPr="001F6362">
        <w:rPr>
          <w:rFonts w:cstheme="minorHAnsi"/>
          <w:sz w:val="24"/>
          <w:szCs w:val="24"/>
          <w:highlight w:val="yellow"/>
        </w:rPr>
        <w:t xml:space="preserve"> The continues of the prophecy against Israel in Amos 2.10 relates to the land of the Amorites that God has given to the Israelites, and the threat of losing the land because of Israelites crimes (vv.</w:t>
      </w:r>
      <w:r>
        <w:rPr>
          <w:rFonts w:cstheme="minorHAnsi"/>
          <w:sz w:val="24"/>
          <w:szCs w:val="24"/>
          <w:highlight w:val="yellow"/>
        </w:rPr>
        <w:t xml:space="preserve"> </w:t>
      </w:r>
      <w:r w:rsidRPr="001F6362">
        <w:rPr>
          <w:rFonts w:cstheme="minorHAnsi"/>
          <w:sz w:val="24"/>
          <w:szCs w:val="24"/>
          <w:highlight w:val="yellow"/>
        </w:rPr>
        <w:t>13-16).</w:t>
      </w:r>
      <w:r>
        <w:rPr>
          <w:rFonts w:cstheme="minorHAnsi"/>
          <w:sz w:val="24"/>
          <w:szCs w:val="24"/>
          <w:highlight w:val="yellow"/>
        </w:rPr>
        <w:t xml:space="preserve"> The law in Lev. 18</w:t>
      </w:r>
      <w:proofErr w:type="gramStart"/>
      <w:r>
        <w:rPr>
          <w:rFonts w:cstheme="minorHAnsi"/>
          <w:sz w:val="24"/>
          <w:szCs w:val="24"/>
          <w:highlight w:val="yellow"/>
        </w:rPr>
        <w:t>,</w:t>
      </w:r>
      <w:r w:rsidRPr="001F6362">
        <w:rPr>
          <w:rFonts w:cstheme="minorHAnsi"/>
          <w:sz w:val="24"/>
          <w:szCs w:val="24"/>
          <w:highlight w:val="yellow"/>
        </w:rPr>
        <w:t>24</w:t>
      </w:r>
      <w:proofErr w:type="gramEnd"/>
      <w:r w:rsidRPr="001F6362">
        <w:rPr>
          <w:rFonts w:cstheme="minorHAnsi"/>
          <w:sz w:val="24"/>
          <w:szCs w:val="24"/>
          <w:highlight w:val="yellow"/>
        </w:rPr>
        <w:t>-30 relates</w:t>
      </w:r>
      <w:r>
        <w:rPr>
          <w:rFonts w:cstheme="minorHAnsi"/>
          <w:sz w:val="24"/>
          <w:szCs w:val="24"/>
          <w:highlight w:val="yellow"/>
        </w:rPr>
        <w:t>,</w:t>
      </w:r>
      <w:r w:rsidRPr="001F6362">
        <w:rPr>
          <w:rFonts w:cstheme="minorHAnsi"/>
          <w:sz w:val="24"/>
          <w:szCs w:val="24"/>
          <w:highlight w:val="yellow"/>
        </w:rPr>
        <w:t xml:space="preserve"> as well</w:t>
      </w:r>
      <w:r>
        <w:rPr>
          <w:rFonts w:cstheme="minorHAnsi"/>
          <w:sz w:val="24"/>
          <w:szCs w:val="24"/>
          <w:highlight w:val="yellow"/>
        </w:rPr>
        <w:t>,</w:t>
      </w:r>
      <w:r w:rsidRPr="001F6362">
        <w:rPr>
          <w:rFonts w:cstheme="minorHAnsi"/>
          <w:sz w:val="24"/>
          <w:szCs w:val="24"/>
          <w:highlight w:val="yellow"/>
        </w:rPr>
        <w:t xml:space="preserve"> to the threat of losing the land because of the crimes of Israel, if they would be the same as the crimes of the Canaanites. The major difference between the prophetic </w:t>
      </w:r>
      <w:proofErr w:type="gramStart"/>
      <w:r w:rsidRPr="001F6362">
        <w:rPr>
          <w:rFonts w:cstheme="minorHAnsi"/>
          <w:sz w:val="24"/>
          <w:szCs w:val="24"/>
          <w:highlight w:val="yellow"/>
        </w:rPr>
        <w:t>text</w:t>
      </w:r>
      <w:proofErr w:type="gramEnd"/>
      <w:r w:rsidRPr="001F6362">
        <w:rPr>
          <w:rFonts w:cstheme="minorHAnsi"/>
          <w:sz w:val="24"/>
          <w:szCs w:val="24"/>
          <w:highlight w:val="yellow"/>
        </w:rPr>
        <w:t xml:space="preserve"> of Amos to the Holiness code, is the social-economical accusation of Amos, compared to the sexual character crimes of the Holiness code</w:t>
      </w:r>
      <w:r>
        <w:rPr>
          <w:rFonts w:cstheme="minorHAnsi"/>
          <w:sz w:val="24"/>
          <w:szCs w:val="24"/>
          <w:highlight w:val="yellow"/>
        </w:rPr>
        <w:t xml:space="preserve"> in Lev. 18</w:t>
      </w:r>
      <w:r w:rsidRPr="001F6362">
        <w:rPr>
          <w:rFonts w:cstheme="minorHAnsi"/>
          <w:sz w:val="24"/>
          <w:szCs w:val="24"/>
          <w:highlight w:val="yellow"/>
        </w:rPr>
        <w:t xml:space="preserve">. As </w:t>
      </w:r>
      <w:proofErr w:type="spellStart"/>
      <w:r w:rsidRPr="001F6362">
        <w:rPr>
          <w:rFonts w:cstheme="minorHAnsi"/>
          <w:sz w:val="24"/>
          <w:szCs w:val="24"/>
          <w:highlight w:val="yellow"/>
        </w:rPr>
        <w:t>Krats</w:t>
      </w:r>
      <w:proofErr w:type="spellEnd"/>
      <w:r w:rsidRPr="001F6362">
        <w:rPr>
          <w:rFonts w:cstheme="minorHAnsi"/>
          <w:sz w:val="24"/>
          <w:szCs w:val="24"/>
          <w:highlight w:val="yellow"/>
        </w:rPr>
        <w:t xml:space="preserve"> notes: 'The interpretation of the prophetic books already begins within the writings themselves'. The </w:t>
      </w:r>
      <w:proofErr w:type="spellStart"/>
      <w:r w:rsidRPr="001F6362">
        <w:rPr>
          <w:rFonts w:cstheme="minorHAnsi"/>
          <w:sz w:val="24"/>
          <w:szCs w:val="24"/>
          <w:highlight w:val="yellow"/>
        </w:rPr>
        <w:t>Amosian</w:t>
      </w:r>
      <w:proofErr w:type="spellEnd"/>
      <w:r w:rsidRPr="001F6362">
        <w:rPr>
          <w:rFonts w:cstheme="minorHAnsi"/>
          <w:sz w:val="24"/>
          <w:szCs w:val="24"/>
          <w:highlight w:val="yellow"/>
        </w:rPr>
        <w:t xml:space="preserve"> accusation was dealing mainly in the socio-economical tension in ancient Israel. The scribe rewritten of the text made it to expand the field of crimes to which the prophet referred, and adapt them to the field of </w:t>
      </w:r>
      <w:r>
        <w:rPr>
          <w:rFonts w:cstheme="minorHAnsi"/>
          <w:sz w:val="24"/>
          <w:szCs w:val="24"/>
          <w:highlight w:val="yellow"/>
        </w:rPr>
        <w:t xml:space="preserve">sexual </w:t>
      </w:r>
      <w:r w:rsidRPr="001F6362">
        <w:rPr>
          <w:rFonts w:cstheme="minorHAnsi"/>
          <w:sz w:val="24"/>
          <w:szCs w:val="24"/>
          <w:highlight w:val="yellow"/>
        </w:rPr>
        <w:t>crimes</w:t>
      </w:r>
      <w:r>
        <w:rPr>
          <w:rFonts w:cstheme="minorHAnsi"/>
          <w:sz w:val="24"/>
          <w:szCs w:val="24"/>
          <w:highlight w:val="yellow"/>
        </w:rPr>
        <w:t xml:space="preserve">, which </w:t>
      </w:r>
      <w:proofErr w:type="gramStart"/>
      <w:r>
        <w:rPr>
          <w:rFonts w:cstheme="minorHAnsi"/>
          <w:sz w:val="24"/>
          <w:szCs w:val="24"/>
          <w:highlight w:val="yellow"/>
        </w:rPr>
        <w:t>are</w:t>
      </w:r>
      <w:r w:rsidRPr="001F6362">
        <w:rPr>
          <w:rFonts w:cstheme="minorHAnsi"/>
          <w:sz w:val="24"/>
          <w:szCs w:val="24"/>
          <w:highlight w:val="yellow"/>
        </w:rPr>
        <w:t xml:space="preserve"> </w:t>
      </w:r>
      <w:r>
        <w:rPr>
          <w:rFonts w:cstheme="minorHAnsi"/>
          <w:sz w:val="24"/>
          <w:szCs w:val="24"/>
          <w:highlight w:val="yellow"/>
        </w:rPr>
        <w:t>written</w:t>
      </w:r>
      <w:proofErr w:type="gramEnd"/>
      <w:r w:rsidRPr="001F6362">
        <w:rPr>
          <w:rFonts w:cstheme="minorHAnsi"/>
          <w:sz w:val="24"/>
          <w:szCs w:val="24"/>
          <w:highlight w:val="yellow"/>
        </w:rPr>
        <w:t xml:space="preserve"> in the Holiness code.</w:t>
      </w:r>
      <w:r w:rsidRPr="001F6362">
        <w:rPr>
          <w:rFonts w:cstheme="minorHAnsi"/>
          <w:sz w:val="24"/>
          <w:szCs w:val="24"/>
        </w:rPr>
        <w:t xml:space="preserve"> </w:t>
      </w:r>
    </w:p>
    <w:p w:rsidR="00443B8B" w:rsidRDefault="00443B8B" w:rsidP="00443B8B">
      <w:pPr>
        <w:bidi w:val="0"/>
        <w:spacing w:line="360" w:lineRule="auto"/>
        <w:jc w:val="both"/>
        <w:rPr>
          <w:rFonts w:cstheme="minorHAnsi"/>
          <w:sz w:val="24"/>
          <w:szCs w:val="24"/>
        </w:rPr>
      </w:pPr>
    </w:p>
    <w:p w:rsidR="00B30E8B" w:rsidRPr="00214474" w:rsidRDefault="00443B8B" w:rsidP="00443B8B">
      <w:pPr>
        <w:bidi w:val="0"/>
        <w:spacing w:line="360" w:lineRule="auto"/>
        <w:jc w:val="both"/>
      </w:pPr>
      <w:r w:rsidRPr="001F6362">
        <w:rPr>
          <w:rFonts w:cstheme="minorHAnsi"/>
          <w:sz w:val="24"/>
          <w:szCs w:val="24"/>
          <w:highlight w:val="yellow"/>
        </w:rPr>
        <w:t>The author reflects independent theologically creativity who had his own position and perception towards the older text</w:t>
      </w:r>
      <w:r w:rsidRPr="001F6362">
        <w:rPr>
          <w:rFonts w:cstheme="minorHAnsi"/>
          <w:sz w:val="24"/>
          <w:szCs w:val="24"/>
        </w:rPr>
        <w:t xml:space="preserve">, </w:t>
      </w:r>
      <w:r w:rsidRPr="001F6362">
        <w:rPr>
          <w:rFonts w:cstheme="minorHAnsi"/>
          <w:sz w:val="24"/>
          <w:szCs w:val="24"/>
          <w:highlight w:val="yellow"/>
        </w:rPr>
        <w:t>and as Bernard Levinson notes: 'The concern of the authors of Deuteronomy was not to explicate older texts but to transform them'</w:t>
      </w:r>
      <w:r>
        <w:rPr>
          <w:rFonts w:cstheme="minorHAnsi"/>
          <w:sz w:val="24"/>
          <w:szCs w:val="24"/>
        </w:rPr>
        <w:t>.</w:t>
      </w:r>
      <w:bookmarkStart w:id="0" w:name="_GoBack"/>
      <w:bookmarkEnd w:id="0"/>
    </w:p>
    <w:sectPr w:rsidR="00B30E8B" w:rsidRPr="00214474" w:rsidSect="009B5C3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A1" w:rsidRDefault="00E12AA1" w:rsidP="00214474">
      <w:pPr>
        <w:spacing w:after="0" w:line="240" w:lineRule="auto"/>
      </w:pPr>
      <w:r>
        <w:separator/>
      </w:r>
    </w:p>
  </w:endnote>
  <w:endnote w:type="continuationSeparator" w:id="0">
    <w:p w:rsidR="00E12AA1" w:rsidRDefault="00E12AA1" w:rsidP="0021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A1" w:rsidRDefault="00E12AA1" w:rsidP="00214474">
      <w:pPr>
        <w:spacing w:after="0" w:line="240" w:lineRule="auto"/>
      </w:pPr>
      <w:r>
        <w:separator/>
      </w:r>
    </w:p>
  </w:footnote>
  <w:footnote w:type="continuationSeparator" w:id="0">
    <w:p w:rsidR="00E12AA1" w:rsidRDefault="00E12AA1" w:rsidP="00214474">
      <w:pPr>
        <w:spacing w:after="0" w:line="240" w:lineRule="auto"/>
      </w:pPr>
      <w:r>
        <w:continuationSeparator/>
      </w:r>
    </w:p>
  </w:footnote>
  <w:footnote w:id="1">
    <w:p w:rsidR="00F17D4E" w:rsidRPr="002A3313" w:rsidRDefault="00F17D4E" w:rsidP="00F17D4E">
      <w:pPr>
        <w:pStyle w:val="NormalWeb"/>
        <w:spacing w:line="276" w:lineRule="auto"/>
        <w:jc w:val="both"/>
        <w:rPr>
          <w:rFonts w:asciiTheme="minorHAnsi" w:hAnsiTheme="minorHAnsi" w:cstheme="minorHAnsi"/>
          <w:sz w:val="20"/>
          <w:szCs w:val="20"/>
        </w:rPr>
      </w:pPr>
      <w:r w:rsidRPr="002A3313">
        <w:rPr>
          <w:rStyle w:val="FootnoteReference"/>
          <w:rFonts w:asciiTheme="minorHAnsi" w:hAnsiTheme="minorHAnsi" w:cstheme="minorHAnsi"/>
          <w:sz w:val="20"/>
          <w:szCs w:val="20"/>
        </w:rPr>
        <w:footnoteRef/>
      </w:r>
      <w:r w:rsidRPr="002A3313">
        <w:rPr>
          <w:rFonts w:asciiTheme="minorHAnsi" w:hAnsiTheme="minorHAnsi" w:cstheme="minorHAnsi"/>
          <w:sz w:val="20"/>
          <w:szCs w:val="20"/>
          <w:rtl/>
        </w:rPr>
        <w:t xml:space="preserve"> </w:t>
      </w:r>
      <w:r w:rsidRPr="002A3313">
        <w:rPr>
          <w:rFonts w:asciiTheme="minorHAnsi" w:hAnsiTheme="minorHAnsi" w:cstheme="minorHAnsi"/>
          <w:sz w:val="20"/>
          <w:szCs w:val="20"/>
          <w:highlight w:val="yellow"/>
        </w:rPr>
        <w:t xml:space="preserve">Sentences similar to </w:t>
      </w:r>
      <w:r>
        <w:rPr>
          <w:rFonts w:asciiTheme="minorHAnsi" w:hAnsiTheme="minorHAnsi" w:cstheme="minorHAnsi"/>
          <w:sz w:val="20"/>
          <w:szCs w:val="20"/>
          <w:highlight w:val="yellow"/>
        </w:rPr>
        <w:t>'</w:t>
      </w:r>
      <w:r w:rsidRPr="002A3313">
        <w:rPr>
          <w:rFonts w:asciiTheme="minorHAnsi" w:hAnsiTheme="minorHAnsi" w:cstheme="minorHAnsi"/>
          <w:sz w:val="20"/>
          <w:szCs w:val="20"/>
          <w:highlight w:val="yellow"/>
        </w:rPr>
        <w:t>so that my holy name is profaned</w:t>
      </w:r>
      <w:r>
        <w:rPr>
          <w:rFonts w:asciiTheme="minorHAnsi" w:hAnsiTheme="minorHAnsi" w:cstheme="minorHAnsi"/>
          <w:sz w:val="20"/>
          <w:szCs w:val="20"/>
          <w:highlight w:val="yellow"/>
        </w:rPr>
        <w:t>'</w:t>
      </w:r>
      <w:r w:rsidRPr="002A3313">
        <w:rPr>
          <w:rFonts w:asciiTheme="minorHAnsi" w:hAnsiTheme="minorHAnsi" w:cstheme="minorHAnsi"/>
          <w:sz w:val="20"/>
          <w:szCs w:val="20"/>
          <w:highlight w:val="yellow"/>
        </w:rPr>
        <w:t xml:space="preserve"> </w:t>
      </w:r>
      <w:proofErr w:type="gramStart"/>
      <w:r w:rsidRPr="002A3313">
        <w:rPr>
          <w:rFonts w:asciiTheme="minorHAnsi" w:hAnsiTheme="minorHAnsi" w:cstheme="minorHAnsi"/>
          <w:sz w:val="20"/>
          <w:szCs w:val="20"/>
          <w:highlight w:val="yellow"/>
        </w:rPr>
        <w:t>are also found</w:t>
      </w:r>
      <w:proofErr w:type="gramEnd"/>
      <w:r w:rsidRPr="002A3313">
        <w:rPr>
          <w:rFonts w:asciiTheme="minorHAnsi" w:hAnsiTheme="minorHAnsi" w:cstheme="minorHAnsi"/>
          <w:sz w:val="20"/>
          <w:szCs w:val="20"/>
          <w:highlight w:val="yellow"/>
        </w:rPr>
        <w:t xml:space="preserve"> in Ezek. 36:20; 39:7; 43:8. In this article, however, I am concentrating in the phrase as it appears in the holiness code and in Amos. Further research will relate to the holiness code's phrase in Ezekiel as well.</w:t>
      </w:r>
      <w:r w:rsidRPr="002A3313">
        <w:rPr>
          <w:rFonts w:asciiTheme="minorHAnsi" w:hAnsiTheme="minorHAnsi" w:cstheme="minorHAnsi"/>
          <w:sz w:val="20"/>
          <w:szCs w:val="20"/>
        </w:rPr>
        <w:t xml:space="preserve">  </w:t>
      </w:r>
    </w:p>
  </w:footnote>
  <w:footnote w:id="2">
    <w:p w:rsidR="000C1414" w:rsidRPr="002A3313" w:rsidRDefault="000C1414" w:rsidP="000C1414">
      <w:pPr>
        <w:pStyle w:val="FootnoteText"/>
        <w:bidi w:val="0"/>
        <w:spacing w:line="276" w:lineRule="auto"/>
        <w:jc w:val="both"/>
        <w:rPr>
          <w:rFonts w:cstheme="minorHAnsi"/>
        </w:rPr>
      </w:pPr>
      <w:r w:rsidRPr="002A3313">
        <w:rPr>
          <w:rStyle w:val="FootnoteReference"/>
          <w:rFonts w:cstheme="minorHAnsi"/>
        </w:rPr>
        <w:footnoteRef/>
      </w:r>
      <w:r w:rsidRPr="002A3313">
        <w:rPr>
          <w:rFonts w:cstheme="minorHAnsi"/>
          <w:rtl/>
        </w:rPr>
        <w:t xml:space="preserve"> </w:t>
      </w:r>
      <w:r w:rsidRPr="002A3313">
        <w:rPr>
          <w:rFonts w:cstheme="minorHAnsi"/>
        </w:rPr>
        <w:t xml:space="preserve"> </w:t>
      </w:r>
      <w:r w:rsidRPr="002A3313">
        <w:rPr>
          <w:rFonts w:cstheme="minorHAnsi"/>
          <w:highlight w:val="yellow"/>
        </w:rPr>
        <w:t>Association is the most frequent element for connecting different formulations. See, for instance, A</w:t>
      </w:r>
      <w:r>
        <w:rPr>
          <w:rFonts w:cstheme="minorHAnsi"/>
          <w:highlight w:val="yellow"/>
        </w:rPr>
        <w:t>lexander</w:t>
      </w:r>
      <w:r w:rsidRPr="002A3313">
        <w:rPr>
          <w:rFonts w:cstheme="minorHAnsi"/>
          <w:highlight w:val="yellow"/>
        </w:rPr>
        <w:t xml:space="preserve"> </w:t>
      </w:r>
      <w:proofErr w:type="spellStart"/>
      <w:r w:rsidRPr="002A3313">
        <w:rPr>
          <w:rFonts w:cstheme="minorHAnsi"/>
          <w:highlight w:val="yellow"/>
        </w:rPr>
        <w:t>Rofé</w:t>
      </w:r>
      <w:proofErr w:type="spellEnd"/>
      <w:r w:rsidRPr="002A3313">
        <w:rPr>
          <w:rFonts w:cstheme="minorHAnsi"/>
          <w:highlight w:val="yellow"/>
        </w:rPr>
        <w:t xml:space="preserve">, </w:t>
      </w:r>
      <w:r>
        <w:rPr>
          <w:rFonts w:cstheme="minorHAnsi"/>
          <w:color w:val="000000"/>
          <w:highlight w:val="yellow"/>
          <w:lang w:val="en-GB"/>
        </w:rPr>
        <w:t>'</w:t>
      </w:r>
      <w:r w:rsidRPr="002A3313">
        <w:rPr>
          <w:rFonts w:cstheme="minorHAnsi"/>
          <w:color w:val="000000"/>
          <w:highlight w:val="yellow"/>
          <w:lang w:val="en-GB"/>
        </w:rPr>
        <w:t>The Arrangement of the Laws in Deuteronomy</w:t>
      </w:r>
      <w:r>
        <w:rPr>
          <w:rFonts w:cstheme="minorHAnsi"/>
          <w:color w:val="000000"/>
          <w:highlight w:val="yellow"/>
          <w:lang w:val="en-GB"/>
        </w:rPr>
        <w:t>,'</w:t>
      </w:r>
      <w:r w:rsidRPr="002A3313">
        <w:rPr>
          <w:rFonts w:cstheme="minorHAnsi"/>
          <w:color w:val="000000"/>
          <w:highlight w:val="yellow"/>
          <w:lang w:val="en-GB"/>
        </w:rPr>
        <w:t xml:space="preserve"> </w:t>
      </w:r>
      <w:r w:rsidRPr="002A3313">
        <w:rPr>
          <w:rFonts w:cstheme="minorHAnsi"/>
          <w:i/>
          <w:iCs/>
          <w:color w:val="000000"/>
          <w:highlight w:val="yellow"/>
          <w:lang w:val="en-GB"/>
        </w:rPr>
        <w:t>ETL</w:t>
      </w:r>
      <w:r w:rsidRPr="002A3313">
        <w:rPr>
          <w:rFonts w:cstheme="minorHAnsi"/>
          <w:color w:val="000000"/>
          <w:highlight w:val="yellow"/>
          <w:lang w:val="en-GB"/>
        </w:rPr>
        <w:t xml:space="preserve"> 64 (1988)</w:t>
      </w:r>
      <w:r>
        <w:rPr>
          <w:rFonts w:cstheme="minorHAnsi"/>
          <w:color w:val="000000"/>
          <w:highlight w:val="yellow"/>
          <w:lang w:val="en-GB"/>
        </w:rPr>
        <w:t xml:space="preserve">, pp. </w:t>
      </w:r>
      <w:r w:rsidRPr="002A3313">
        <w:rPr>
          <w:rFonts w:cstheme="minorHAnsi"/>
          <w:color w:val="000000"/>
          <w:highlight w:val="yellow"/>
          <w:lang w:val="en-GB"/>
        </w:rPr>
        <w:t>265-287</w:t>
      </w:r>
      <w:r w:rsidRPr="002A3313">
        <w:rPr>
          <w:rFonts w:cstheme="minorHAnsi"/>
          <w:highlight w:val="yellow"/>
        </w:rPr>
        <w:t>, especially, 266.</w:t>
      </w:r>
      <w:r w:rsidRPr="002A3313">
        <w:rPr>
          <w:rFonts w:cstheme="minorHAnsi"/>
        </w:rPr>
        <w:t xml:space="preserve"> </w:t>
      </w:r>
    </w:p>
  </w:footnote>
  <w:footnote w:id="3">
    <w:p w:rsidR="000902F9" w:rsidRPr="00807E6B" w:rsidRDefault="000902F9" w:rsidP="000902F9">
      <w:pPr>
        <w:pStyle w:val="FootnoteText"/>
        <w:bidi w:val="0"/>
        <w:spacing w:line="276" w:lineRule="auto"/>
        <w:jc w:val="both"/>
        <w:rPr>
          <w:rFonts w:cstheme="minorHAnsi"/>
          <w:highlight w:val="yellow"/>
        </w:rPr>
      </w:pPr>
      <w:r w:rsidRPr="00807E6B">
        <w:rPr>
          <w:rStyle w:val="FootnoteReference"/>
          <w:rFonts w:cstheme="minorHAnsi"/>
          <w:highlight w:val="yellow"/>
        </w:rPr>
        <w:footnoteRef/>
      </w:r>
      <w:r w:rsidRPr="00807E6B">
        <w:rPr>
          <w:rFonts w:cstheme="minorHAnsi"/>
          <w:highlight w:val="yellow"/>
          <w:rtl/>
        </w:rPr>
        <w:t xml:space="preserve"> </w:t>
      </w:r>
      <w:r w:rsidRPr="00807E6B">
        <w:rPr>
          <w:rFonts w:cstheme="minorHAnsi"/>
          <w:highlight w:val="yellow"/>
        </w:rPr>
        <w:t xml:space="preserve"> Jeffrey H. </w:t>
      </w:r>
      <w:proofErr w:type="spellStart"/>
      <w:r w:rsidRPr="00807E6B">
        <w:rPr>
          <w:rFonts w:cstheme="minorHAnsi"/>
          <w:highlight w:val="yellow"/>
        </w:rPr>
        <w:t>Tigay</w:t>
      </w:r>
      <w:proofErr w:type="spellEnd"/>
      <w:r w:rsidRPr="00807E6B">
        <w:rPr>
          <w:rFonts w:cstheme="minorHAnsi"/>
          <w:highlight w:val="yellow"/>
        </w:rPr>
        <w:t>, Empirical Models for Biblical Criticism (Philadelphia, Pennsylvania:</w:t>
      </w:r>
      <w:r w:rsidRPr="00807E6B">
        <w:rPr>
          <w:highlight w:val="yellow"/>
        </w:rPr>
        <w:t xml:space="preserve"> </w:t>
      </w:r>
      <w:r w:rsidRPr="00807E6B">
        <w:rPr>
          <w:rFonts w:cstheme="minorHAnsi"/>
          <w:highlight w:val="yellow"/>
        </w:rPr>
        <w:t xml:space="preserve">Fortress, 1985). </w:t>
      </w:r>
    </w:p>
  </w:footnote>
  <w:footnote w:id="4">
    <w:p w:rsidR="000902F9" w:rsidRPr="002A3313" w:rsidRDefault="000902F9" w:rsidP="004426BD">
      <w:pPr>
        <w:pStyle w:val="FootnoteText"/>
        <w:bidi w:val="0"/>
        <w:spacing w:line="276" w:lineRule="auto"/>
        <w:jc w:val="both"/>
        <w:rPr>
          <w:rFonts w:cstheme="minorHAnsi"/>
        </w:rPr>
      </w:pPr>
      <w:r w:rsidRPr="00807E6B">
        <w:rPr>
          <w:rStyle w:val="FootnoteReference"/>
          <w:rFonts w:cstheme="minorHAnsi"/>
          <w:highlight w:val="yellow"/>
        </w:rPr>
        <w:footnoteRef/>
      </w:r>
      <w:proofErr w:type="spellStart"/>
      <w:r w:rsidRPr="00807E6B">
        <w:rPr>
          <w:rFonts w:cstheme="minorHAnsi"/>
          <w:highlight w:val="yellow"/>
        </w:rPr>
        <w:t>Reinhard</w:t>
      </w:r>
      <w:proofErr w:type="spellEnd"/>
      <w:r w:rsidRPr="00807E6B">
        <w:rPr>
          <w:rFonts w:cstheme="minorHAnsi"/>
          <w:highlight w:val="yellow"/>
        </w:rPr>
        <w:t xml:space="preserve"> </w:t>
      </w:r>
      <w:proofErr w:type="spellStart"/>
      <w:r w:rsidRPr="00807E6B">
        <w:rPr>
          <w:rFonts w:cstheme="minorHAnsi"/>
          <w:highlight w:val="yellow"/>
        </w:rPr>
        <w:t>Müller</w:t>
      </w:r>
      <w:proofErr w:type="spellEnd"/>
      <w:r w:rsidRPr="00807E6B">
        <w:rPr>
          <w:rFonts w:cstheme="minorHAnsi"/>
          <w:highlight w:val="yellow"/>
        </w:rPr>
        <w:t xml:space="preserve">, </w:t>
      </w:r>
      <w:proofErr w:type="spellStart"/>
      <w:r w:rsidRPr="00807E6B">
        <w:rPr>
          <w:rFonts w:cstheme="minorHAnsi"/>
          <w:highlight w:val="yellow"/>
        </w:rPr>
        <w:t>Juha</w:t>
      </w:r>
      <w:proofErr w:type="spellEnd"/>
      <w:r w:rsidRPr="00807E6B">
        <w:rPr>
          <w:rFonts w:cstheme="minorHAnsi"/>
          <w:highlight w:val="yellow"/>
        </w:rPr>
        <w:t xml:space="preserve"> </w:t>
      </w:r>
      <w:proofErr w:type="spellStart"/>
      <w:r w:rsidRPr="00807E6B">
        <w:rPr>
          <w:rFonts w:cstheme="minorHAnsi"/>
          <w:highlight w:val="yellow"/>
        </w:rPr>
        <w:t>Pakkala</w:t>
      </w:r>
      <w:proofErr w:type="spellEnd"/>
      <w:r w:rsidRPr="00807E6B">
        <w:rPr>
          <w:rFonts w:cstheme="minorHAnsi"/>
          <w:highlight w:val="yellow"/>
        </w:rPr>
        <w:t xml:space="preserve">, Bas </w:t>
      </w:r>
      <w:proofErr w:type="spellStart"/>
      <w:r w:rsidRPr="00807E6B">
        <w:rPr>
          <w:rFonts w:cstheme="minorHAnsi"/>
          <w:highlight w:val="yellow"/>
        </w:rPr>
        <w:t>Ter</w:t>
      </w:r>
      <w:proofErr w:type="spellEnd"/>
      <w:r w:rsidRPr="00807E6B">
        <w:rPr>
          <w:rFonts w:cstheme="minorHAnsi"/>
          <w:highlight w:val="yellow"/>
        </w:rPr>
        <w:t xml:space="preserve"> </w:t>
      </w:r>
      <w:proofErr w:type="spellStart"/>
      <w:r w:rsidRPr="00807E6B">
        <w:rPr>
          <w:rFonts w:cstheme="minorHAnsi"/>
          <w:highlight w:val="yellow"/>
        </w:rPr>
        <w:t>Haar</w:t>
      </w:r>
      <w:proofErr w:type="spellEnd"/>
      <w:r w:rsidRPr="00807E6B">
        <w:rPr>
          <w:rFonts w:cstheme="minorHAnsi"/>
          <w:highlight w:val="yellow"/>
        </w:rPr>
        <w:t xml:space="preserve"> </w:t>
      </w:r>
      <w:proofErr w:type="spellStart"/>
      <w:r w:rsidRPr="00807E6B">
        <w:rPr>
          <w:rFonts w:cstheme="minorHAnsi"/>
          <w:highlight w:val="yellow"/>
        </w:rPr>
        <w:t>Romeny</w:t>
      </w:r>
      <w:proofErr w:type="spellEnd"/>
      <w:r w:rsidRPr="00807E6B">
        <w:rPr>
          <w:rFonts w:cstheme="minorHAnsi"/>
          <w:highlight w:val="yellow"/>
        </w:rPr>
        <w:t>, Evidence of editing: growth and change of texts in the Hebrew Bible, SBL Resources for Biblical Study 75 (Atlanta, Georgia</w:t>
      </w:r>
      <w:r>
        <w:rPr>
          <w:rFonts w:cstheme="minorHAnsi"/>
          <w:highlight w:val="yellow"/>
        </w:rPr>
        <w:t xml:space="preserve">: SBL, </w:t>
      </w:r>
      <w:r w:rsidRPr="002A3313">
        <w:rPr>
          <w:rFonts w:cstheme="minorHAnsi"/>
          <w:highlight w:val="yellow"/>
        </w:rPr>
        <w:t>2014</w:t>
      </w:r>
      <w:r>
        <w:rPr>
          <w:rFonts w:cstheme="minorHAnsi"/>
          <w:highlight w:val="yellow"/>
        </w:rPr>
        <w:t>)</w:t>
      </w:r>
      <w:r w:rsidRPr="002A3313">
        <w:rPr>
          <w:rFonts w:cstheme="minorHAnsi"/>
        </w:rPr>
        <w:t xml:space="preserve">, </w:t>
      </w:r>
      <w:r>
        <w:rPr>
          <w:rFonts w:cstheme="minorHAnsi"/>
        </w:rPr>
        <w:t xml:space="preserve">p. </w:t>
      </w:r>
      <w:r w:rsidR="004426BD">
        <w:rPr>
          <w:rFonts w:cstheme="minorHAnsi"/>
        </w:rPr>
        <w:t>9.</w:t>
      </w:r>
    </w:p>
  </w:footnote>
  <w:footnote w:id="5">
    <w:p w:rsidR="000902F9" w:rsidRPr="002A3313" w:rsidRDefault="000902F9" w:rsidP="000902F9">
      <w:pPr>
        <w:pStyle w:val="FootnoteText"/>
        <w:bidi w:val="0"/>
        <w:spacing w:line="276" w:lineRule="auto"/>
        <w:jc w:val="both"/>
        <w:rPr>
          <w:rFonts w:cstheme="minorHAnsi"/>
        </w:rPr>
      </w:pPr>
      <w:r w:rsidRPr="002A3313">
        <w:rPr>
          <w:rStyle w:val="FootnoteReference"/>
          <w:rFonts w:cstheme="minorHAnsi"/>
          <w:highlight w:val="yellow"/>
        </w:rPr>
        <w:footnoteRef/>
      </w:r>
      <w:r w:rsidRPr="002A3313">
        <w:rPr>
          <w:rFonts w:cstheme="minorHAnsi"/>
          <w:highlight w:val="yellow"/>
          <w:rtl/>
        </w:rPr>
        <w:t xml:space="preserve"> </w:t>
      </w:r>
      <w:r>
        <w:rPr>
          <w:rFonts w:cstheme="minorHAnsi"/>
          <w:highlight w:val="yellow"/>
        </w:rPr>
        <w:t xml:space="preserve"> </w:t>
      </w:r>
      <w:proofErr w:type="spellStart"/>
      <w:r>
        <w:rPr>
          <w:rFonts w:cstheme="minorHAnsi"/>
          <w:highlight w:val="yellow"/>
        </w:rPr>
        <w:t>Müller</w:t>
      </w:r>
      <w:proofErr w:type="spellEnd"/>
      <w:r>
        <w:rPr>
          <w:rFonts w:cstheme="minorHAnsi"/>
          <w:highlight w:val="yellow"/>
        </w:rPr>
        <w:t xml:space="preserve">, </w:t>
      </w:r>
      <w:proofErr w:type="spellStart"/>
      <w:r>
        <w:rPr>
          <w:rFonts w:cstheme="minorHAnsi"/>
          <w:highlight w:val="yellow"/>
        </w:rPr>
        <w:t>Pakkala</w:t>
      </w:r>
      <w:proofErr w:type="spellEnd"/>
      <w:r>
        <w:rPr>
          <w:rFonts w:cstheme="minorHAnsi"/>
          <w:highlight w:val="yellow"/>
        </w:rPr>
        <w:t xml:space="preserve">, </w:t>
      </w:r>
      <w:proofErr w:type="spellStart"/>
      <w:r w:rsidRPr="002A3313">
        <w:rPr>
          <w:rFonts w:cstheme="minorHAnsi"/>
          <w:highlight w:val="yellow"/>
        </w:rPr>
        <w:t>H</w:t>
      </w:r>
      <w:r>
        <w:rPr>
          <w:rFonts w:cstheme="minorHAnsi"/>
          <w:highlight w:val="yellow"/>
        </w:rPr>
        <w:t>aar</w:t>
      </w:r>
      <w:proofErr w:type="spellEnd"/>
      <w:r>
        <w:rPr>
          <w:rFonts w:cstheme="minorHAnsi"/>
          <w:highlight w:val="yellow"/>
        </w:rPr>
        <w:t xml:space="preserve"> </w:t>
      </w:r>
      <w:proofErr w:type="spellStart"/>
      <w:r>
        <w:rPr>
          <w:rFonts w:cstheme="minorHAnsi"/>
          <w:highlight w:val="yellow"/>
        </w:rPr>
        <w:t>Romeny</w:t>
      </w:r>
      <w:proofErr w:type="spellEnd"/>
      <w:r>
        <w:rPr>
          <w:rFonts w:cstheme="minorHAnsi"/>
          <w:highlight w:val="yellow"/>
        </w:rPr>
        <w:t>, Evidence of editing,</w:t>
      </w:r>
      <w:r w:rsidRPr="002A3313">
        <w:rPr>
          <w:rFonts w:cstheme="minorHAnsi"/>
          <w:highlight w:val="yellow"/>
        </w:rPr>
        <w:t xml:space="preserve"> </w:t>
      </w:r>
      <w:r>
        <w:rPr>
          <w:rFonts w:cstheme="minorHAnsi"/>
          <w:highlight w:val="yellow"/>
        </w:rPr>
        <w:t xml:space="preserve">p. </w:t>
      </w:r>
      <w:r w:rsidRPr="002A3313">
        <w:rPr>
          <w:rFonts w:cstheme="minorHAnsi"/>
          <w:highlight w:val="yellow"/>
        </w:rPr>
        <w:t>2.</w:t>
      </w:r>
    </w:p>
  </w:footnote>
  <w:footnote w:id="6">
    <w:p w:rsidR="000902F9" w:rsidRPr="002A3313" w:rsidRDefault="000902F9" w:rsidP="000902F9">
      <w:pPr>
        <w:pStyle w:val="FootnoteText"/>
        <w:bidi w:val="0"/>
        <w:spacing w:line="276" w:lineRule="auto"/>
        <w:jc w:val="both"/>
        <w:rPr>
          <w:rFonts w:cstheme="minorHAnsi"/>
          <w:highlight w:val="yellow"/>
        </w:rPr>
      </w:pPr>
      <w:r w:rsidRPr="002A3313">
        <w:rPr>
          <w:rStyle w:val="FootnoteReference"/>
          <w:rFonts w:cstheme="minorHAnsi"/>
        </w:rPr>
        <w:footnoteRef/>
      </w:r>
      <w:r w:rsidRPr="002A3313">
        <w:rPr>
          <w:rFonts w:cstheme="minorHAnsi"/>
        </w:rPr>
        <w:t xml:space="preserve"> </w:t>
      </w:r>
      <w:r w:rsidRPr="002A3313">
        <w:rPr>
          <w:rFonts w:cstheme="minorHAnsi"/>
          <w:highlight w:val="yellow"/>
        </w:rPr>
        <w:t xml:space="preserve">Jeffrey H. </w:t>
      </w:r>
      <w:proofErr w:type="spellStart"/>
      <w:r w:rsidRPr="002A3313">
        <w:rPr>
          <w:rFonts w:cstheme="minorHAnsi"/>
          <w:highlight w:val="yellow"/>
        </w:rPr>
        <w:t>Tigay</w:t>
      </w:r>
      <w:proofErr w:type="spellEnd"/>
      <w:r w:rsidRPr="002A3313">
        <w:rPr>
          <w:rFonts w:cstheme="minorHAnsi"/>
          <w:highlight w:val="yellow"/>
        </w:rPr>
        <w:t xml:space="preserve">, </w:t>
      </w:r>
      <w:r>
        <w:rPr>
          <w:rFonts w:cstheme="minorHAnsi"/>
          <w:highlight w:val="yellow"/>
        </w:rPr>
        <w:t>'</w:t>
      </w:r>
      <w:r w:rsidRPr="002A3313">
        <w:rPr>
          <w:rFonts w:cstheme="minorHAnsi"/>
          <w:highlight w:val="yellow"/>
        </w:rPr>
        <w:t>The Documentary Hypothesis, Empirical Models and Holistic Interpretation,</w:t>
      </w:r>
      <w:r>
        <w:rPr>
          <w:rFonts w:cstheme="minorHAnsi"/>
          <w:highlight w:val="yellow"/>
        </w:rPr>
        <w:t>'</w:t>
      </w:r>
      <w:r w:rsidRPr="002A3313">
        <w:rPr>
          <w:rFonts w:cstheme="minorHAnsi"/>
          <w:highlight w:val="yellow"/>
        </w:rPr>
        <w:t xml:space="preserve"> in </w:t>
      </w:r>
      <w:r w:rsidRPr="002A3313">
        <w:rPr>
          <w:rFonts w:cstheme="minorHAnsi"/>
          <w:i/>
          <w:iCs/>
          <w:highlight w:val="yellow"/>
        </w:rPr>
        <w:t>Modernity and Interpretations of Ancient Texts: The Collapse and Remaking of Traditions</w:t>
      </w:r>
      <w:r w:rsidRPr="002A3313">
        <w:rPr>
          <w:rFonts w:cstheme="minorHAnsi"/>
          <w:highlight w:val="yellow"/>
        </w:rPr>
        <w:t xml:space="preserve">, ed. Jun Ikeda, IIAS Reports 1102 (Kyoto: International Institute of Advanced Studies, 2012), </w:t>
      </w:r>
      <w:r>
        <w:rPr>
          <w:rFonts w:cstheme="minorHAnsi"/>
          <w:highlight w:val="yellow"/>
        </w:rPr>
        <w:t xml:space="preserve">pp. </w:t>
      </w:r>
      <w:r w:rsidRPr="002A3313">
        <w:rPr>
          <w:rFonts w:cstheme="minorHAnsi"/>
          <w:highlight w:val="yellow"/>
        </w:rPr>
        <w:t>125–</w:t>
      </w:r>
      <w:r>
        <w:rPr>
          <w:rFonts w:cstheme="minorHAnsi"/>
          <w:highlight w:val="yellow"/>
        </w:rPr>
        <w:t xml:space="preserve">126; </w:t>
      </w:r>
      <w:r w:rsidRPr="00880AC3">
        <w:rPr>
          <w:rFonts w:cstheme="minorHAnsi"/>
        </w:rPr>
        <w:t>Ian Young, Ro</w:t>
      </w:r>
      <w:r>
        <w:rPr>
          <w:rFonts w:cstheme="minorHAnsi"/>
        </w:rPr>
        <w:t xml:space="preserve">bert </w:t>
      </w:r>
      <w:proofErr w:type="spellStart"/>
      <w:r>
        <w:rPr>
          <w:rFonts w:cstheme="minorHAnsi"/>
        </w:rPr>
        <w:t>Rezetko</w:t>
      </w:r>
      <w:proofErr w:type="spellEnd"/>
      <w:r>
        <w:rPr>
          <w:rFonts w:cstheme="minorHAnsi"/>
        </w:rPr>
        <w:t xml:space="preserve">, Martin </w:t>
      </w:r>
      <w:proofErr w:type="spellStart"/>
      <w:r>
        <w:rPr>
          <w:rFonts w:cstheme="minorHAnsi"/>
        </w:rPr>
        <w:t>Ehrensvärd</w:t>
      </w:r>
      <w:proofErr w:type="spellEnd"/>
      <w:r w:rsidRPr="002A3313">
        <w:rPr>
          <w:rFonts w:cstheme="minorHAnsi"/>
          <w:highlight w:val="yellow"/>
        </w:rPr>
        <w:t xml:space="preserve">, </w:t>
      </w:r>
      <w:r w:rsidRPr="002A3313">
        <w:rPr>
          <w:rFonts w:cstheme="minorHAnsi"/>
          <w:i/>
          <w:iCs/>
          <w:highlight w:val="yellow"/>
        </w:rPr>
        <w:t>Linguistic Dating of Biblical Texts</w:t>
      </w:r>
      <w:r>
        <w:rPr>
          <w:rFonts w:cstheme="minorHAnsi"/>
          <w:highlight w:val="yellow"/>
        </w:rPr>
        <w:t xml:space="preserve">, 1, p. </w:t>
      </w:r>
      <w:r w:rsidRPr="002A3313">
        <w:rPr>
          <w:rFonts w:cstheme="minorHAnsi"/>
          <w:highlight w:val="yellow"/>
        </w:rPr>
        <w:t>359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57816"/>
    <w:multiLevelType w:val="hybridMultilevel"/>
    <w:tmpl w:val="84844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74"/>
    <w:rsid w:val="000902F9"/>
    <w:rsid w:val="000A43B7"/>
    <w:rsid w:val="000C1414"/>
    <w:rsid w:val="00157780"/>
    <w:rsid w:val="00214474"/>
    <w:rsid w:val="0037327F"/>
    <w:rsid w:val="003766BF"/>
    <w:rsid w:val="00412E8C"/>
    <w:rsid w:val="0043520E"/>
    <w:rsid w:val="004426BD"/>
    <w:rsid w:val="00443B8B"/>
    <w:rsid w:val="00490939"/>
    <w:rsid w:val="004C129C"/>
    <w:rsid w:val="004D297C"/>
    <w:rsid w:val="005749F3"/>
    <w:rsid w:val="00584ED3"/>
    <w:rsid w:val="005966A5"/>
    <w:rsid w:val="005A6BF2"/>
    <w:rsid w:val="006169A6"/>
    <w:rsid w:val="006C2339"/>
    <w:rsid w:val="006F1BFA"/>
    <w:rsid w:val="007478FC"/>
    <w:rsid w:val="00807E6B"/>
    <w:rsid w:val="0084491E"/>
    <w:rsid w:val="009B5C3C"/>
    <w:rsid w:val="009D02C3"/>
    <w:rsid w:val="00A1450B"/>
    <w:rsid w:val="00A36B39"/>
    <w:rsid w:val="00A74786"/>
    <w:rsid w:val="00B30E8B"/>
    <w:rsid w:val="00C35EC1"/>
    <w:rsid w:val="00CB6D88"/>
    <w:rsid w:val="00CF4B02"/>
    <w:rsid w:val="00DE347E"/>
    <w:rsid w:val="00DE36B6"/>
    <w:rsid w:val="00E12AA1"/>
    <w:rsid w:val="00F17D4E"/>
    <w:rsid w:val="00FE3F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BDD2"/>
  <w15:chartTrackingRefBased/>
  <w15:docId w15:val="{058A82A5-29F6-4FCC-B831-1223BFB9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474"/>
    <w:pPr>
      <w:bidi/>
    </w:pPr>
  </w:style>
  <w:style w:type="paragraph" w:styleId="Heading2">
    <w:name w:val="heading 2"/>
    <w:basedOn w:val="Normal"/>
    <w:next w:val="Normal"/>
    <w:link w:val="Heading2Char"/>
    <w:uiPriority w:val="9"/>
    <w:unhideWhenUsed/>
    <w:qFormat/>
    <w:rsid w:val="007478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14474"/>
    <w:pPr>
      <w:spacing w:after="0" w:line="240" w:lineRule="auto"/>
    </w:pPr>
    <w:rPr>
      <w:sz w:val="20"/>
      <w:szCs w:val="20"/>
    </w:rPr>
  </w:style>
  <w:style w:type="character" w:customStyle="1" w:styleId="FootnoteTextChar">
    <w:name w:val="Footnote Text Char"/>
    <w:basedOn w:val="DefaultParagraphFont"/>
    <w:link w:val="FootnoteText"/>
    <w:uiPriority w:val="99"/>
    <w:rsid w:val="00214474"/>
    <w:rPr>
      <w:sz w:val="20"/>
      <w:szCs w:val="20"/>
    </w:rPr>
  </w:style>
  <w:style w:type="character" w:styleId="FootnoteReference">
    <w:name w:val="footnote reference"/>
    <w:basedOn w:val="DefaultParagraphFont"/>
    <w:uiPriority w:val="99"/>
    <w:semiHidden/>
    <w:unhideWhenUsed/>
    <w:rsid w:val="00214474"/>
    <w:rPr>
      <w:vertAlign w:val="superscript"/>
    </w:rPr>
  </w:style>
  <w:style w:type="paragraph" w:styleId="NormalWeb">
    <w:name w:val="Normal (Web)"/>
    <w:basedOn w:val="Normal"/>
    <w:uiPriority w:val="99"/>
    <w:unhideWhenUsed/>
    <w:rsid w:val="00F17D4E"/>
    <w:pPr>
      <w:bidi w:val="0"/>
      <w:spacing w:after="0"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7478F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1650</Words>
  <Characters>8252</Characters>
  <Application>Microsoft Office Word</Application>
  <DocSecurity>0</DocSecurity>
  <Lines>68</Lines>
  <Paragraphs>19</Paragraphs>
  <ScaleCrop>false</ScaleCrop>
  <Company>CET</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Borovsky</dc:creator>
  <cp:keywords/>
  <dc:description/>
  <cp:lastModifiedBy>Rachel Borovsky</cp:lastModifiedBy>
  <cp:revision>19</cp:revision>
  <dcterms:created xsi:type="dcterms:W3CDTF">2020-08-12T16:53:00Z</dcterms:created>
  <dcterms:modified xsi:type="dcterms:W3CDTF">2020-08-12T17:07:00Z</dcterms:modified>
</cp:coreProperties>
</file>