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6FF" w:rsidRDefault="00C94962" w:rsidP="00C806FF">
      <w:pPr>
        <w:spacing w:after="0" w:line="360" w:lineRule="auto"/>
        <w:jc w:val="center"/>
        <w:rPr>
          <w:rFonts w:ascii="David" w:hAnsi="David"/>
          <w:b/>
          <w:bCs/>
          <w:sz w:val="36"/>
          <w:szCs w:val="36"/>
          <w:u w:val="single"/>
          <w:rtl/>
        </w:rPr>
      </w:pPr>
      <w:r>
        <w:rPr>
          <w:rFonts w:ascii="David" w:hAnsi="David" w:hint="cs"/>
          <w:b/>
          <w:bCs/>
          <w:sz w:val="36"/>
          <w:szCs w:val="36"/>
          <w:u w:val="single"/>
          <w:rtl/>
        </w:rPr>
        <w:t>פי</w:t>
      </w:r>
      <w:r w:rsidR="00C806FF">
        <w:rPr>
          <w:rFonts w:ascii="David" w:hAnsi="David"/>
          <w:b/>
          <w:bCs/>
          <w:sz w:val="36"/>
          <w:szCs w:val="36"/>
          <w:u w:val="single"/>
          <w:rtl/>
        </w:rPr>
        <w:t>צוי נפגעי חיסון בדין הישראלי</w:t>
      </w:r>
    </w:p>
    <w:p w:rsidR="007D0240" w:rsidRDefault="007D0240" w:rsidP="007D0240">
      <w:pPr>
        <w:spacing w:after="0" w:line="360" w:lineRule="auto"/>
        <w:rPr>
          <w:rFonts w:ascii="David" w:hAnsi="David"/>
          <w:b/>
          <w:bCs/>
          <w:sz w:val="36"/>
          <w:szCs w:val="36"/>
          <w:u w:val="single"/>
          <w:rtl/>
        </w:rPr>
      </w:pPr>
      <w:r>
        <w:rPr>
          <w:rFonts w:ascii="David" w:hAnsi="David"/>
          <w:b/>
          <w:bCs/>
          <w:sz w:val="36"/>
          <w:szCs w:val="36"/>
          <w:u w:val="single"/>
          <w:rtl/>
        </w:rPr>
        <w:t>תקציר</w:t>
      </w:r>
    </w:p>
    <w:p w:rsidR="007D0240" w:rsidRPr="00F80A6A" w:rsidRDefault="007D0240" w:rsidP="007D0240">
      <w:pPr>
        <w:spacing w:after="0" w:line="480" w:lineRule="auto"/>
        <w:jc w:val="both"/>
        <w:rPr>
          <w:rFonts w:ascii="David" w:hAnsi="David"/>
          <w:b/>
          <w:bCs/>
          <w:sz w:val="24"/>
          <w:rtl/>
        </w:rPr>
      </w:pPr>
      <w:r w:rsidRPr="00F80A6A">
        <w:rPr>
          <w:rFonts w:ascii="David" w:hAnsi="David" w:hint="cs"/>
          <w:b/>
          <w:bCs/>
          <w:sz w:val="24"/>
          <w:rtl/>
        </w:rPr>
        <w:t>רקע:</w:t>
      </w:r>
    </w:p>
    <w:p w:rsidR="007D0240" w:rsidRDefault="007D0240" w:rsidP="007D0240">
      <w:pPr>
        <w:spacing w:after="0" w:line="480" w:lineRule="auto"/>
        <w:jc w:val="both"/>
        <w:rPr>
          <w:rFonts w:ascii="David" w:hAnsi="David"/>
          <w:sz w:val="24"/>
          <w:rtl/>
        </w:rPr>
      </w:pPr>
      <w:r>
        <w:rPr>
          <w:rFonts w:ascii="David" w:hAnsi="David" w:hint="cs"/>
          <w:sz w:val="24"/>
          <w:rtl/>
        </w:rPr>
        <w:t xml:space="preserve">בדומה למדינות נוספות, ישראל חוקקה חוק הקובע פיצוי לנפגעי חיסון ללא הוכחת "אשם". </w:t>
      </w:r>
    </w:p>
    <w:p w:rsidR="007D0240" w:rsidRPr="00F80A6A" w:rsidRDefault="007D0240" w:rsidP="007D0240">
      <w:pPr>
        <w:spacing w:after="0" w:line="480" w:lineRule="auto"/>
        <w:jc w:val="both"/>
        <w:rPr>
          <w:rFonts w:ascii="David" w:hAnsi="David"/>
          <w:b/>
          <w:bCs/>
          <w:sz w:val="24"/>
          <w:rtl/>
        </w:rPr>
      </w:pPr>
      <w:r>
        <w:rPr>
          <w:rFonts w:ascii="David" w:hAnsi="David" w:hint="cs"/>
          <w:b/>
          <w:bCs/>
          <w:sz w:val="24"/>
          <w:rtl/>
        </w:rPr>
        <w:t>מטרות המחקר</w:t>
      </w:r>
      <w:r w:rsidRPr="00F80A6A">
        <w:rPr>
          <w:rFonts w:ascii="David" w:hAnsi="David" w:hint="cs"/>
          <w:b/>
          <w:bCs/>
          <w:sz w:val="24"/>
          <w:rtl/>
        </w:rPr>
        <w:t>:</w:t>
      </w:r>
    </w:p>
    <w:p w:rsidR="007D0240" w:rsidRDefault="007D0240" w:rsidP="007D0240">
      <w:pPr>
        <w:spacing w:after="0" w:line="480" w:lineRule="auto"/>
        <w:jc w:val="both"/>
        <w:rPr>
          <w:rFonts w:ascii="David" w:hAnsi="David"/>
          <w:sz w:val="24"/>
          <w:rtl/>
        </w:rPr>
      </w:pPr>
      <w:r>
        <w:rPr>
          <w:rFonts w:ascii="David" w:hAnsi="David" w:hint="cs"/>
          <w:sz w:val="24"/>
          <w:rtl/>
        </w:rPr>
        <w:t xml:space="preserve">לבחון </w:t>
      </w:r>
      <w:r w:rsidRPr="003A5BE5">
        <w:rPr>
          <w:rFonts w:ascii="David" w:hAnsi="David" w:hint="cs"/>
          <w:sz w:val="24"/>
          <w:rtl/>
        </w:rPr>
        <w:t>מה</w:t>
      </w:r>
      <w:r w:rsidRPr="003A5BE5">
        <w:rPr>
          <w:rFonts w:ascii="David" w:hAnsi="David"/>
          <w:sz w:val="24"/>
          <w:rtl/>
        </w:rPr>
        <w:t xml:space="preserve"> </w:t>
      </w:r>
      <w:r w:rsidRPr="003A5BE5">
        <w:rPr>
          <w:rFonts w:ascii="David" w:hAnsi="David" w:hint="cs"/>
          <w:sz w:val="24"/>
          <w:rtl/>
        </w:rPr>
        <w:t>היו</w:t>
      </w:r>
      <w:r w:rsidRPr="003A5BE5">
        <w:rPr>
          <w:rFonts w:ascii="David" w:hAnsi="David"/>
          <w:sz w:val="24"/>
          <w:rtl/>
        </w:rPr>
        <w:t xml:space="preserve"> </w:t>
      </w:r>
      <w:r w:rsidRPr="003A5BE5">
        <w:rPr>
          <w:rFonts w:ascii="David" w:hAnsi="David" w:hint="cs"/>
          <w:sz w:val="24"/>
          <w:rtl/>
        </w:rPr>
        <w:t>מטרותיו</w:t>
      </w:r>
      <w:r w:rsidRPr="003A5BE5">
        <w:rPr>
          <w:rFonts w:ascii="David" w:hAnsi="David"/>
          <w:sz w:val="24"/>
          <w:rtl/>
        </w:rPr>
        <w:t xml:space="preserve"> </w:t>
      </w:r>
      <w:r w:rsidRPr="003A5BE5">
        <w:rPr>
          <w:rFonts w:ascii="David" w:hAnsi="David" w:hint="cs"/>
          <w:sz w:val="24"/>
          <w:rtl/>
        </w:rPr>
        <w:t>של</w:t>
      </w:r>
      <w:r w:rsidRPr="003A5BE5">
        <w:rPr>
          <w:rFonts w:ascii="David" w:hAnsi="David"/>
          <w:sz w:val="24"/>
          <w:rtl/>
        </w:rPr>
        <w:t xml:space="preserve"> </w:t>
      </w:r>
      <w:r w:rsidRPr="003A5BE5">
        <w:rPr>
          <w:rFonts w:ascii="David" w:hAnsi="David" w:hint="cs"/>
          <w:sz w:val="24"/>
          <w:rtl/>
        </w:rPr>
        <w:t>חוק</w:t>
      </w:r>
      <w:r w:rsidRPr="003A5BE5">
        <w:rPr>
          <w:rFonts w:ascii="David" w:hAnsi="David"/>
          <w:sz w:val="24"/>
          <w:rtl/>
        </w:rPr>
        <w:t xml:space="preserve"> </w:t>
      </w:r>
      <w:r w:rsidRPr="003A5BE5">
        <w:rPr>
          <w:rFonts w:ascii="David" w:hAnsi="David" w:hint="cs"/>
          <w:sz w:val="24"/>
          <w:rtl/>
        </w:rPr>
        <w:t>ביטוח</w:t>
      </w:r>
      <w:r w:rsidRPr="003A5BE5">
        <w:rPr>
          <w:rFonts w:ascii="David" w:hAnsi="David"/>
          <w:sz w:val="24"/>
          <w:rtl/>
        </w:rPr>
        <w:t xml:space="preserve"> </w:t>
      </w:r>
      <w:r w:rsidRPr="003A5BE5">
        <w:rPr>
          <w:rFonts w:ascii="David" w:hAnsi="David" w:hint="cs"/>
          <w:sz w:val="24"/>
          <w:rtl/>
        </w:rPr>
        <w:t>נפגעי</w:t>
      </w:r>
      <w:r w:rsidRPr="003A5BE5">
        <w:rPr>
          <w:rFonts w:ascii="David" w:hAnsi="David"/>
          <w:sz w:val="24"/>
          <w:rtl/>
        </w:rPr>
        <w:t xml:space="preserve"> </w:t>
      </w:r>
      <w:r w:rsidRPr="003A5BE5">
        <w:rPr>
          <w:rFonts w:ascii="David" w:hAnsi="David" w:hint="cs"/>
          <w:sz w:val="24"/>
          <w:rtl/>
        </w:rPr>
        <w:t>חיסון</w:t>
      </w:r>
      <w:r>
        <w:rPr>
          <w:rFonts w:ascii="David" w:hAnsi="David" w:hint="cs"/>
          <w:sz w:val="24"/>
          <w:rtl/>
        </w:rPr>
        <w:t>, תש"ן-1989</w:t>
      </w:r>
      <w:r w:rsidRPr="003A5BE5">
        <w:rPr>
          <w:rFonts w:ascii="David" w:hAnsi="David"/>
          <w:sz w:val="24"/>
          <w:rtl/>
        </w:rPr>
        <w:t xml:space="preserve"> </w:t>
      </w:r>
      <w:r w:rsidRPr="003A5BE5">
        <w:rPr>
          <w:rFonts w:ascii="David" w:hAnsi="David" w:hint="cs"/>
          <w:sz w:val="24"/>
          <w:rtl/>
        </w:rPr>
        <w:t>בעת</w:t>
      </w:r>
      <w:r w:rsidRPr="003A5BE5">
        <w:rPr>
          <w:rFonts w:ascii="David" w:hAnsi="David"/>
          <w:sz w:val="24"/>
          <w:rtl/>
        </w:rPr>
        <w:t xml:space="preserve"> </w:t>
      </w:r>
      <w:r w:rsidRPr="003A5BE5">
        <w:rPr>
          <w:rFonts w:ascii="David" w:hAnsi="David" w:hint="cs"/>
          <w:sz w:val="24"/>
          <w:rtl/>
        </w:rPr>
        <w:t>חקיקתו</w:t>
      </w:r>
      <w:r w:rsidRPr="003A5BE5">
        <w:rPr>
          <w:rFonts w:ascii="David" w:hAnsi="David"/>
          <w:sz w:val="24"/>
          <w:rtl/>
        </w:rPr>
        <w:t xml:space="preserve"> </w:t>
      </w:r>
      <w:r w:rsidRPr="003A5BE5">
        <w:rPr>
          <w:rFonts w:ascii="David" w:hAnsi="David" w:hint="cs"/>
          <w:sz w:val="24"/>
          <w:rtl/>
        </w:rPr>
        <w:t>והאם</w:t>
      </w:r>
      <w:r w:rsidRPr="003A5BE5">
        <w:rPr>
          <w:rFonts w:ascii="David" w:hAnsi="David"/>
          <w:sz w:val="24"/>
          <w:rtl/>
        </w:rPr>
        <w:t xml:space="preserve"> </w:t>
      </w:r>
      <w:r w:rsidRPr="003A5BE5">
        <w:rPr>
          <w:rFonts w:ascii="David" w:hAnsi="David" w:hint="cs"/>
          <w:sz w:val="24"/>
          <w:rtl/>
        </w:rPr>
        <w:t>דרך</w:t>
      </w:r>
      <w:r w:rsidRPr="003A5BE5">
        <w:rPr>
          <w:rFonts w:ascii="David" w:hAnsi="David"/>
          <w:sz w:val="24"/>
          <w:rtl/>
        </w:rPr>
        <w:t xml:space="preserve"> </w:t>
      </w:r>
      <w:r w:rsidRPr="003A5BE5">
        <w:rPr>
          <w:rFonts w:ascii="David" w:hAnsi="David" w:hint="cs"/>
          <w:sz w:val="24"/>
          <w:rtl/>
        </w:rPr>
        <w:t>יישומו</w:t>
      </w:r>
      <w:r w:rsidRPr="003A5BE5">
        <w:rPr>
          <w:rFonts w:ascii="David" w:hAnsi="David"/>
          <w:sz w:val="24"/>
          <w:rtl/>
        </w:rPr>
        <w:t xml:space="preserve"> </w:t>
      </w:r>
      <w:r w:rsidRPr="003A5BE5">
        <w:rPr>
          <w:rFonts w:ascii="David" w:hAnsi="David" w:hint="cs"/>
          <w:sz w:val="24"/>
          <w:rtl/>
        </w:rPr>
        <w:t>של</w:t>
      </w:r>
      <w:r w:rsidRPr="003A5BE5">
        <w:rPr>
          <w:rFonts w:ascii="David" w:hAnsi="David"/>
          <w:sz w:val="24"/>
          <w:rtl/>
        </w:rPr>
        <w:t xml:space="preserve"> </w:t>
      </w:r>
      <w:r w:rsidRPr="003A5BE5">
        <w:rPr>
          <w:rFonts w:ascii="David" w:hAnsi="David" w:hint="cs"/>
          <w:sz w:val="24"/>
          <w:rtl/>
        </w:rPr>
        <w:t>החוק</w:t>
      </w:r>
      <w:r w:rsidRPr="003A5BE5">
        <w:rPr>
          <w:rFonts w:ascii="David" w:hAnsi="David"/>
          <w:sz w:val="24"/>
          <w:rtl/>
        </w:rPr>
        <w:t xml:space="preserve"> </w:t>
      </w:r>
      <w:r w:rsidRPr="003A5BE5">
        <w:rPr>
          <w:rFonts w:ascii="David" w:hAnsi="David" w:hint="cs"/>
          <w:sz w:val="24"/>
          <w:rtl/>
        </w:rPr>
        <w:t>מגשימה</w:t>
      </w:r>
      <w:r w:rsidRPr="003A5BE5">
        <w:rPr>
          <w:rFonts w:ascii="David" w:hAnsi="David"/>
          <w:sz w:val="24"/>
          <w:rtl/>
        </w:rPr>
        <w:t xml:space="preserve"> </w:t>
      </w:r>
      <w:r w:rsidRPr="003A5BE5">
        <w:rPr>
          <w:rFonts w:ascii="David" w:hAnsi="David" w:hint="cs"/>
          <w:sz w:val="24"/>
          <w:rtl/>
        </w:rPr>
        <w:t>מטרות</w:t>
      </w:r>
      <w:r w:rsidRPr="003A5BE5">
        <w:rPr>
          <w:rFonts w:ascii="David" w:hAnsi="David"/>
          <w:sz w:val="24"/>
          <w:rtl/>
        </w:rPr>
        <w:t xml:space="preserve"> </w:t>
      </w:r>
      <w:r w:rsidRPr="003A5BE5">
        <w:rPr>
          <w:rFonts w:ascii="David" w:hAnsi="David" w:hint="cs"/>
          <w:sz w:val="24"/>
          <w:rtl/>
        </w:rPr>
        <w:t>אלה</w:t>
      </w:r>
      <w:r>
        <w:rPr>
          <w:rFonts w:ascii="David" w:hAnsi="David" w:hint="cs"/>
          <w:sz w:val="24"/>
          <w:rtl/>
        </w:rPr>
        <w:t>.</w:t>
      </w:r>
    </w:p>
    <w:p w:rsidR="007D0240" w:rsidRDefault="007D0240" w:rsidP="007D0240">
      <w:pPr>
        <w:spacing w:after="0" w:line="480" w:lineRule="auto"/>
        <w:jc w:val="both"/>
        <w:rPr>
          <w:rFonts w:ascii="David" w:hAnsi="David"/>
          <w:b/>
          <w:bCs/>
          <w:sz w:val="24"/>
          <w:rtl/>
        </w:rPr>
      </w:pPr>
      <w:r>
        <w:rPr>
          <w:rFonts w:ascii="David" w:hAnsi="David" w:hint="cs"/>
          <w:b/>
          <w:bCs/>
          <w:sz w:val="24"/>
          <w:rtl/>
        </w:rPr>
        <w:t>שיטת המחקר:</w:t>
      </w:r>
    </w:p>
    <w:p w:rsidR="007D0240" w:rsidRPr="00F80A6A" w:rsidRDefault="007D0240" w:rsidP="007D0240">
      <w:pPr>
        <w:spacing w:after="0" w:line="480" w:lineRule="auto"/>
        <w:jc w:val="both"/>
        <w:rPr>
          <w:rFonts w:ascii="David" w:hAnsi="David"/>
          <w:b/>
          <w:bCs/>
          <w:sz w:val="24"/>
          <w:rtl/>
        </w:rPr>
      </w:pPr>
      <w:r>
        <w:rPr>
          <w:rFonts w:ascii="David" w:hAnsi="David" w:hint="cs"/>
          <w:sz w:val="24"/>
          <w:rtl/>
        </w:rPr>
        <w:t xml:space="preserve">בוצע מחקר איכותני המשלב ניתוח </w:t>
      </w:r>
      <w:r>
        <w:rPr>
          <w:rFonts w:ascii="David" w:hAnsi="David"/>
          <w:sz w:val="24"/>
          <w:rtl/>
        </w:rPr>
        <w:t>מסמכי תוכן רלבנטיים</w:t>
      </w:r>
      <w:r>
        <w:rPr>
          <w:rFonts w:ascii="David" w:hAnsi="David" w:hint="cs"/>
          <w:sz w:val="24"/>
          <w:rtl/>
        </w:rPr>
        <w:t xml:space="preserve"> וראיונות עומק</w:t>
      </w:r>
      <w:r w:rsidRPr="009158D4">
        <w:rPr>
          <w:rFonts w:ascii="David" w:hAnsi="David" w:hint="cs"/>
          <w:sz w:val="24"/>
          <w:rtl/>
        </w:rPr>
        <w:t>.</w:t>
      </w:r>
    </w:p>
    <w:p w:rsidR="007D0240" w:rsidRPr="001B7157" w:rsidRDefault="007D0240" w:rsidP="007D0240">
      <w:pPr>
        <w:spacing w:after="0" w:line="480" w:lineRule="auto"/>
        <w:jc w:val="both"/>
        <w:rPr>
          <w:rFonts w:ascii="David" w:hAnsi="David"/>
          <w:b/>
          <w:bCs/>
          <w:sz w:val="24"/>
          <w:rtl/>
        </w:rPr>
      </w:pPr>
      <w:r>
        <w:rPr>
          <w:rFonts w:ascii="David" w:hAnsi="David" w:hint="cs"/>
          <w:b/>
          <w:bCs/>
          <w:sz w:val="24"/>
          <w:rtl/>
        </w:rPr>
        <w:t>ממצאים:</w:t>
      </w:r>
    </w:p>
    <w:p w:rsidR="007D0240" w:rsidRDefault="007D0240" w:rsidP="007D0240">
      <w:pPr>
        <w:spacing w:after="0" w:line="480" w:lineRule="auto"/>
        <w:jc w:val="both"/>
        <w:rPr>
          <w:rFonts w:ascii="David" w:hAnsi="David"/>
          <w:sz w:val="24"/>
          <w:rtl/>
        </w:rPr>
      </w:pPr>
      <w:r>
        <w:rPr>
          <w:rFonts w:ascii="David" w:hAnsi="David" w:hint="cs"/>
          <w:sz w:val="24"/>
          <w:rtl/>
        </w:rPr>
        <w:t>המחוקק ביקש לסייע לנפגעי חיסון, הן באמצעות הקלה בנטל ההוכחה המוטל עליהם והן באמצעות יצירת הליך קצר ויעיל לדיון בתביעותיהם. כמו כן, המחוקק סבר כי הבטחת פיצוי לנפגעי חיסון תסייע בשמירה על שיעור גבוה של היענות לחיסונים. בבחינת יישומו של החוק לאורך השנים נמצא, כי מטרותיו לא הושגו.</w:t>
      </w:r>
    </w:p>
    <w:p w:rsidR="007D0240" w:rsidRPr="00831FD8" w:rsidRDefault="007D0240" w:rsidP="007D0240">
      <w:pPr>
        <w:spacing w:after="0" w:line="480" w:lineRule="auto"/>
        <w:jc w:val="both"/>
        <w:rPr>
          <w:b/>
          <w:bCs/>
          <w:sz w:val="24"/>
          <w:rtl/>
        </w:rPr>
      </w:pPr>
      <w:r>
        <w:rPr>
          <w:rFonts w:hint="cs"/>
          <w:b/>
          <w:bCs/>
          <w:sz w:val="24"/>
          <w:rtl/>
        </w:rPr>
        <w:t>מסקנות והשלכות לפרקטיקה ולמדיניות:</w:t>
      </w:r>
    </w:p>
    <w:p w:rsidR="007D0240" w:rsidRDefault="007D0240" w:rsidP="007D0240">
      <w:pPr>
        <w:spacing w:after="0" w:line="480" w:lineRule="auto"/>
        <w:jc w:val="both"/>
        <w:rPr>
          <w:rFonts w:ascii="David" w:hAnsi="David"/>
          <w:sz w:val="24"/>
          <w:rtl/>
        </w:rPr>
      </w:pPr>
      <w:r>
        <w:rPr>
          <w:rFonts w:hint="cs"/>
          <w:sz w:val="24"/>
          <w:rtl/>
        </w:rPr>
        <w:t>כוונת המחוקק לעדכן בצו משנת 2020 את רשימת החיסונים המזכים בפיצוי על פי החוק, בצד סעיף "היעדר אחריות" בהסכמים עם יצרניות חיסונים נגד נגיף הקורונה, מחייבת חשיבה על שינויים בדרך ברור התביעות המוגשות על פי החוק וכן חשיבה על תיקונים לחוק. קביעת קשר סיבתי בהתאם לראיות נסיבתיות, מעבר לדיון אדמיניסטרטיבי, פרסום המקרים בהם שולם פיצוי לנפגעי חיסון והוראות נוספות, בכוחם להוציא מהכוח אל הפועל את ערכי ההוגנות והסולידריות שהובילו לחקיקת החוק וכן בכוחם לקדם את האמון ברשויות הבריאות, החיוני לשם שמירה על שיעור גבוה של היענות לחיסונים.</w:t>
      </w:r>
    </w:p>
    <w:p w:rsidR="007D0240" w:rsidRDefault="007D0240" w:rsidP="007D0240">
      <w:pPr>
        <w:spacing w:after="0" w:line="360" w:lineRule="auto"/>
        <w:rPr>
          <w:rFonts w:ascii="David" w:hAnsi="David"/>
          <w:b/>
          <w:bCs/>
          <w:sz w:val="36"/>
          <w:szCs w:val="36"/>
          <w:u w:val="single"/>
          <w:rtl/>
        </w:rPr>
      </w:pPr>
      <w:r>
        <w:rPr>
          <w:rFonts w:ascii="David" w:hAnsi="David"/>
          <w:b/>
          <w:bCs/>
          <w:sz w:val="24"/>
          <w:u w:val="single"/>
          <w:rtl/>
        </w:rPr>
        <w:t>מילות מפתח</w:t>
      </w:r>
      <w:r>
        <w:rPr>
          <w:rFonts w:ascii="David" w:hAnsi="David" w:hint="cs"/>
          <w:sz w:val="24"/>
          <w:rtl/>
        </w:rPr>
        <w:t>: חיסון, חקיקה סוציאלית, פיצוי נפגעים, הוגנות, סולידאריות, אמון</w:t>
      </w:r>
    </w:p>
    <w:p w:rsidR="007D0240" w:rsidRDefault="007D0240" w:rsidP="007D0240"/>
    <w:p w:rsidR="00C806FF" w:rsidRDefault="00C806FF" w:rsidP="00C806FF">
      <w:pPr>
        <w:spacing w:after="0" w:line="360" w:lineRule="auto"/>
        <w:rPr>
          <w:rFonts w:ascii="David" w:hAnsi="David"/>
          <w:b/>
          <w:bCs/>
          <w:sz w:val="36"/>
          <w:szCs w:val="36"/>
          <w:u w:val="single"/>
          <w:rtl/>
        </w:rPr>
      </w:pPr>
      <w:r>
        <w:rPr>
          <w:rFonts w:ascii="David" w:hAnsi="David"/>
          <w:b/>
          <w:bCs/>
          <w:sz w:val="36"/>
          <w:szCs w:val="36"/>
          <w:u w:val="single"/>
          <w:rtl/>
        </w:rPr>
        <w:t>מבוא</w:t>
      </w:r>
    </w:p>
    <w:p w:rsidR="00C806FF" w:rsidRDefault="00C806FF" w:rsidP="00C806FF">
      <w:pPr>
        <w:spacing w:after="0" w:line="480" w:lineRule="auto"/>
        <w:jc w:val="both"/>
        <w:rPr>
          <w:rFonts w:ascii="David" w:hAnsi="David"/>
          <w:b/>
          <w:bCs/>
          <w:sz w:val="24"/>
          <w:rtl/>
        </w:rPr>
      </w:pPr>
      <w:r>
        <w:rPr>
          <w:rFonts w:ascii="David" w:hAnsi="David"/>
          <w:sz w:val="24"/>
          <w:rtl/>
        </w:rPr>
        <w:t>אין מחלוקת כי חיסון הינו פעולה אשר במקרים נדירים גורמת נזק. תופעות לוואי אפשריות לחיסוני השגרה בישראל מפורטות בצד המלצות המחלקה לאפידמיולוגיה במשרד הבריאות. מרבית תופעות הלוואי הינן מינוריות, כגון אדמומיות ורגישות במקום ההזרקה או חום נמוך, אך מצוין כי במקרים נדירים עלולה להיגרם נכות לצמיתות. לדוגמא, בעקבות חיסון אסכרה-</w:t>
      </w:r>
      <w:proofErr w:type="spellStart"/>
      <w:r>
        <w:rPr>
          <w:rFonts w:ascii="David" w:hAnsi="David"/>
          <w:sz w:val="24"/>
          <w:rtl/>
        </w:rPr>
        <w:t>פלצת</w:t>
      </w:r>
      <w:proofErr w:type="spellEnd"/>
      <w:r>
        <w:rPr>
          <w:rFonts w:ascii="David" w:hAnsi="David"/>
          <w:sz w:val="24"/>
          <w:rtl/>
        </w:rPr>
        <w:t>-שעלת (</w:t>
      </w:r>
      <w:r>
        <w:rPr>
          <w:rFonts w:ascii="David" w:hAnsi="David"/>
          <w:sz w:val="24"/>
        </w:rPr>
        <w:t>DTP</w:t>
      </w:r>
      <w:r>
        <w:rPr>
          <w:rFonts w:ascii="David" w:hAnsi="David"/>
          <w:sz w:val="24"/>
          <w:rtl/>
        </w:rPr>
        <w:t xml:space="preserve">) מוזכרת אפשרות לתגובה נוירולוגית כגון תסמונת </w:t>
      </w:r>
      <w:proofErr w:type="spellStart"/>
      <w:r>
        <w:rPr>
          <w:rFonts w:ascii="David" w:hAnsi="David"/>
          <w:sz w:val="24"/>
          <w:rtl/>
        </w:rPr>
        <w:t>גיליאן</w:t>
      </w:r>
      <w:proofErr w:type="spellEnd"/>
      <w:r>
        <w:rPr>
          <w:rFonts w:ascii="David" w:hAnsi="David"/>
          <w:sz w:val="24"/>
          <w:rtl/>
        </w:rPr>
        <w:t xml:space="preserve"> ברה</w:t>
      </w:r>
      <w:r>
        <w:rPr>
          <w:rFonts w:ascii="David" w:hAnsi="David"/>
          <w:sz w:val="24"/>
        </w:rPr>
        <w:t xml:space="preserve">Guillain-Barre syndrome) </w:t>
      </w:r>
      <w:r>
        <w:rPr>
          <w:rFonts w:ascii="David" w:hAnsi="David"/>
          <w:sz w:val="24"/>
          <w:rtl/>
        </w:rPr>
        <w:t>); בעקבות חיסון כנגד שיתוק ילדים (</w:t>
      </w:r>
      <w:r>
        <w:rPr>
          <w:rFonts w:ascii="David" w:hAnsi="David"/>
          <w:sz w:val="24"/>
        </w:rPr>
        <w:t>Polio</w:t>
      </w:r>
      <w:r>
        <w:rPr>
          <w:rFonts w:ascii="David" w:hAnsi="David"/>
          <w:sz w:val="24"/>
          <w:rtl/>
        </w:rPr>
        <w:t xml:space="preserve">) מצוין כי ייתכן סיבוך של מחלה </w:t>
      </w:r>
      <w:proofErr w:type="spellStart"/>
      <w:r>
        <w:rPr>
          <w:rFonts w:ascii="David" w:hAnsi="David"/>
          <w:sz w:val="24"/>
          <w:rtl/>
        </w:rPr>
        <w:t>פרליטית</w:t>
      </w:r>
      <w:proofErr w:type="spellEnd"/>
      <w:r>
        <w:rPr>
          <w:rFonts w:ascii="David" w:hAnsi="David"/>
          <w:sz w:val="24"/>
          <w:rtl/>
        </w:rPr>
        <w:t xml:space="preserve">; בעקבות חיסון נגד דלקת כבד </w:t>
      </w:r>
      <w:r>
        <w:rPr>
          <w:rFonts w:ascii="David" w:hAnsi="David"/>
          <w:sz w:val="24"/>
        </w:rPr>
        <w:t>B</w:t>
      </w:r>
      <w:r>
        <w:rPr>
          <w:rFonts w:ascii="David" w:hAnsi="David"/>
          <w:sz w:val="24"/>
          <w:rtl/>
        </w:rPr>
        <w:t xml:space="preserve"> מצוין כי ייתכנו בין היתר </w:t>
      </w:r>
      <w:r>
        <w:rPr>
          <w:rFonts w:ascii="David" w:hAnsi="David"/>
          <w:sz w:val="24"/>
          <w:rtl/>
        </w:rPr>
        <w:lastRenderedPageBreak/>
        <w:t>הפרעות בתפקודי הכבד,</w:t>
      </w:r>
      <w:r>
        <w:rPr>
          <w:rFonts w:ascii="David" w:hAnsi="David"/>
          <w:sz w:val="24"/>
        </w:rPr>
        <w:t xml:space="preserve"> </w:t>
      </w:r>
      <w:r>
        <w:rPr>
          <w:rFonts w:ascii="David" w:hAnsi="David"/>
          <w:sz w:val="24"/>
          <w:rtl/>
        </w:rPr>
        <w:t>הפרעות במערכת העצבים המרכזית וההיקפית ודלקת פרקים; ובעקבות חיסון חצבת-חזרת-אדמת (</w:t>
      </w:r>
      <w:r>
        <w:rPr>
          <w:rFonts w:ascii="David" w:hAnsi="David"/>
          <w:sz w:val="24"/>
        </w:rPr>
        <w:t>(MMR</w:t>
      </w:r>
      <w:r>
        <w:rPr>
          <w:rFonts w:ascii="David" w:hAnsi="David"/>
          <w:sz w:val="24"/>
          <w:rtl/>
        </w:rPr>
        <w:t xml:space="preserve"> מצוינים סיבוכים כגון פרכוסים ודלקת המוח - </w:t>
      </w:r>
      <w:proofErr w:type="spellStart"/>
      <w:r>
        <w:rPr>
          <w:rFonts w:ascii="David" w:hAnsi="David"/>
          <w:sz w:val="24"/>
          <w:rtl/>
        </w:rPr>
        <w:t>אנצפליטיס</w:t>
      </w:r>
      <w:proofErr w:type="spellEnd"/>
      <w:r>
        <w:rPr>
          <w:rFonts w:ascii="David" w:hAnsi="David"/>
          <w:sz w:val="24"/>
          <w:rtl/>
        </w:rPr>
        <w:t xml:space="preserve"> (תדריך חיסונים, 2020).</w:t>
      </w:r>
      <w:r>
        <w:rPr>
          <w:rFonts w:ascii="David" w:hAnsi="David"/>
          <w:b/>
          <w:bCs/>
          <w:sz w:val="24"/>
          <w:rtl/>
        </w:rPr>
        <w:t xml:space="preserve"> </w:t>
      </w:r>
    </w:p>
    <w:p w:rsidR="00C806FF" w:rsidRDefault="00C806FF" w:rsidP="00C806FF">
      <w:pPr>
        <w:spacing w:after="0" w:line="480" w:lineRule="auto"/>
        <w:jc w:val="both"/>
        <w:rPr>
          <w:rFonts w:ascii="David" w:hAnsi="David"/>
          <w:sz w:val="24"/>
          <w:rtl/>
        </w:rPr>
      </w:pPr>
      <w:r>
        <w:rPr>
          <w:rFonts w:ascii="David" w:hAnsi="David"/>
          <w:sz w:val="24"/>
          <w:rtl/>
        </w:rPr>
        <w:t xml:space="preserve">פנדמיית נגיף קורונה 2019 </w:t>
      </w:r>
      <w:r>
        <w:rPr>
          <w:rFonts w:ascii="David" w:hAnsi="David"/>
          <w:sz w:val="24"/>
        </w:rPr>
        <w:t>(Covid-19)</w:t>
      </w:r>
      <w:r>
        <w:rPr>
          <w:rFonts w:ascii="David" w:hAnsi="David"/>
          <w:sz w:val="24"/>
          <w:rtl/>
        </w:rPr>
        <w:t xml:space="preserve">, אשר החלה מתפשטת בעולם </w:t>
      </w:r>
      <w:r>
        <w:rPr>
          <w:rFonts w:ascii="David" w:hAnsi="David" w:hint="cs"/>
          <w:sz w:val="24"/>
          <w:rtl/>
        </w:rPr>
        <w:t>בתחילת שנת</w:t>
      </w:r>
      <w:r>
        <w:rPr>
          <w:rFonts w:ascii="David" w:hAnsi="David"/>
          <w:sz w:val="24"/>
          <w:rtl/>
        </w:rPr>
        <w:t xml:space="preserve"> 2020, גרמה</w:t>
      </w:r>
      <w:r>
        <w:rPr>
          <w:rFonts w:ascii="David" w:hAnsi="David" w:hint="cs"/>
          <w:sz w:val="24"/>
          <w:rtl/>
        </w:rPr>
        <w:t xml:space="preserve"> (נכון לחודש נובמבר 2020)</w:t>
      </w:r>
      <w:r>
        <w:rPr>
          <w:rFonts w:ascii="David" w:hAnsi="David"/>
          <w:sz w:val="24"/>
          <w:rtl/>
        </w:rPr>
        <w:t xml:space="preserve"> להדבקתם של למעלה מששים מיליון בני אדם. התחלואה הנרחבת הובילה לפיתוח מואץ של חיסונים</w:t>
      </w:r>
      <w:r>
        <w:rPr>
          <w:rFonts w:ascii="David" w:hAnsi="David" w:hint="cs"/>
          <w:sz w:val="24"/>
          <w:rtl/>
        </w:rPr>
        <w:t xml:space="preserve"> שונים</w:t>
      </w:r>
      <w:r>
        <w:rPr>
          <w:rFonts w:ascii="David" w:hAnsi="David"/>
          <w:sz w:val="24"/>
          <w:rtl/>
        </w:rPr>
        <w:t xml:space="preserve"> בידי יצרניות </w:t>
      </w:r>
      <w:r>
        <w:rPr>
          <w:rFonts w:ascii="David" w:hAnsi="David" w:hint="cs"/>
          <w:sz w:val="24"/>
          <w:rtl/>
        </w:rPr>
        <w:t xml:space="preserve">(ברובן </w:t>
      </w:r>
      <w:r>
        <w:rPr>
          <w:rFonts w:ascii="David" w:hAnsi="David"/>
          <w:sz w:val="24"/>
          <w:rtl/>
        </w:rPr>
        <w:t>פרטיות</w:t>
      </w:r>
      <w:r>
        <w:rPr>
          <w:rFonts w:ascii="David" w:hAnsi="David" w:hint="cs"/>
          <w:sz w:val="24"/>
          <w:rtl/>
        </w:rPr>
        <w:t>)</w:t>
      </w:r>
      <w:r>
        <w:rPr>
          <w:rFonts w:ascii="David" w:hAnsi="David"/>
          <w:sz w:val="24"/>
          <w:rtl/>
        </w:rPr>
        <w:t>, ולהסכמי רכישה בין אותן יצרניות לבין חלק ממדינות העולם (</w:t>
      </w:r>
      <w:r>
        <w:rPr>
          <w:rFonts w:ascii="David" w:hAnsi="David"/>
          <w:sz w:val="24"/>
        </w:rPr>
        <w:t>U.S. department of health &amp; human services, 2020</w:t>
      </w:r>
      <w:r>
        <w:rPr>
          <w:rFonts w:ascii="David" w:hAnsi="David"/>
          <w:sz w:val="24"/>
          <w:rtl/>
        </w:rPr>
        <w:t>).</w:t>
      </w:r>
      <w:r>
        <w:rPr>
          <w:rFonts w:ascii="David" w:hAnsi="David" w:hint="cs"/>
          <w:sz w:val="24"/>
          <w:rtl/>
        </w:rPr>
        <w:t xml:space="preserve"> </w:t>
      </w:r>
      <w:r>
        <w:rPr>
          <w:rFonts w:ascii="David" w:hAnsi="David"/>
          <w:sz w:val="24"/>
          <w:rtl/>
        </w:rPr>
        <w:t>בהתאם לפרסומים בתקשורת (ארלוזורוב, 2020</w:t>
      </w:r>
      <w:r>
        <w:rPr>
          <w:rFonts w:ascii="David" w:hAnsi="David"/>
          <w:sz w:val="24"/>
        </w:rPr>
        <w:t>(</w:t>
      </w:r>
      <w:r>
        <w:rPr>
          <w:rFonts w:ascii="David" w:hAnsi="David"/>
          <w:sz w:val="24"/>
          <w:rtl/>
        </w:rPr>
        <w:t xml:space="preserve">, ההסכמים עליהם חתמה ישראל עם יצרניות חיסון נגד נגיף קורונה כוללים סעיף של "היעדר אחריות" ליצרניות במקרים בהם יגרמו החיסונים נזק. </w:t>
      </w:r>
    </w:p>
    <w:p w:rsidR="00C806FF" w:rsidRDefault="00C806FF" w:rsidP="00C806FF">
      <w:pPr>
        <w:spacing w:after="0" w:line="480" w:lineRule="auto"/>
        <w:jc w:val="both"/>
        <w:rPr>
          <w:rFonts w:ascii="David" w:hAnsi="David"/>
          <w:sz w:val="24"/>
        </w:rPr>
      </w:pPr>
      <w:r>
        <w:rPr>
          <w:rFonts w:ascii="David" w:hAnsi="David"/>
          <w:sz w:val="24"/>
          <w:rtl/>
        </w:rPr>
        <w:t>חשש יצרניות חיסון אמריקאיות מפני אחריות לנזקי חיסון ראשיתו בשנות ה-60 של המאה ה-20, עת גדל מספר תביעות נפגעי חיסון והורחבו עילות התביעה: לא עוד תביעות בעילת מוצר פגום, כי אם תביעות נגד יצרניות חיסונים בטענה כי לא הזהירו את המתחסנים מפני תופעות הלוואי של החיסון</w:t>
      </w:r>
      <w:r>
        <w:rPr>
          <w:rFonts w:ascii="David" w:hAnsi="David" w:hint="cs"/>
          <w:sz w:val="24"/>
          <w:rtl/>
        </w:rPr>
        <w:t xml:space="preserve">: </w:t>
      </w:r>
      <w:r>
        <w:rPr>
          <w:rFonts w:ascii="David" w:hAnsi="David"/>
          <w:sz w:val="24"/>
        </w:rPr>
        <w:t>Glynn Richard Davis</w:t>
      </w:r>
      <w:r>
        <w:rPr>
          <w:rFonts w:ascii="David" w:hAnsi="David" w:hint="cs"/>
          <w:sz w:val="24"/>
          <w:rtl/>
        </w:rPr>
        <w:t xml:space="preserve">, בן 39, קיבל בשנת 1963 חיסון חי מוחלש של פוליו. כחודש לאחר החיסון אובחן </w:t>
      </w:r>
      <w:r>
        <w:rPr>
          <w:rFonts w:ascii="David" w:hAnsi="David"/>
          <w:sz w:val="24"/>
        </w:rPr>
        <w:t>Davis</w:t>
      </w:r>
      <w:r>
        <w:rPr>
          <w:rFonts w:ascii="David" w:hAnsi="David" w:hint="cs"/>
          <w:sz w:val="24"/>
          <w:rtl/>
        </w:rPr>
        <w:t xml:space="preserve"> כסובל מפוליו </w:t>
      </w:r>
      <w:proofErr w:type="spellStart"/>
      <w:r>
        <w:rPr>
          <w:rFonts w:ascii="David" w:hAnsi="David" w:hint="cs"/>
          <w:sz w:val="24"/>
          <w:rtl/>
        </w:rPr>
        <w:t>פרליטי</w:t>
      </w:r>
      <w:proofErr w:type="spellEnd"/>
      <w:r>
        <w:rPr>
          <w:rFonts w:ascii="David" w:hAnsi="David" w:hint="cs"/>
          <w:sz w:val="24"/>
          <w:rtl/>
        </w:rPr>
        <w:t xml:space="preserve"> שנקבע כי נגרם כתוצאה מהחיסון. בתביעה שהוגשה לבית המשפט נקבע, כי ליצרנית החיסון, </w:t>
      </w:r>
      <w:r>
        <w:rPr>
          <w:rFonts w:ascii="David" w:hAnsi="David"/>
          <w:sz w:val="24"/>
        </w:rPr>
        <w:t>Wyeth Laboratories</w:t>
      </w:r>
      <w:r>
        <w:rPr>
          <w:rFonts w:ascii="David" w:hAnsi="David" w:hint="cs"/>
          <w:sz w:val="24"/>
          <w:rtl/>
        </w:rPr>
        <w:t xml:space="preserve">, </w:t>
      </w:r>
      <w:proofErr w:type="spellStart"/>
      <w:r>
        <w:rPr>
          <w:rFonts w:ascii="David" w:hAnsi="David" w:hint="cs"/>
          <w:sz w:val="24"/>
          <w:rtl/>
        </w:rPr>
        <w:t>היתה</w:t>
      </w:r>
      <w:proofErr w:type="spellEnd"/>
      <w:r>
        <w:rPr>
          <w:rFonts w:ascii="David" w:hAnsi="David" w:hint="cs"/>
          <w:sz w:val="24"/>
          <w:rtl/>
        </w:rPr>
        <w:t xml:space="preserve"> חובה להזהיר את המתחסנים מפני הסיכון הנמוך למחלה </w:t>
      </w:r>
      <w:proofErr w:type="spellStart"/>
      <w:r>
        <w:rPr>
          <w:rFonts w:ascii="David" w:hAnsi="David" w:hint="cs"/>
          <w:sz w:val="24"/>
          <w:rtl/>
        </w:rPr>
        <w:t>פרליטית</w:t>
      </w:r>
      <w:proofErr w:type="spellEnd"/>
      <w:r>
        <w:rPr>
          <w:rFonts w:ascii="David" w:hAnsi="David" w:hint="cs"/>
          <w:sz w:val="24"/>
          <w:rtl/>
        </w:rPr>
        <w:t xml:space="preserve"> או להבטיח שהאזהרה תינתן בידי הגורם המחסן (</w:t>
      </w:r>
      <w:r>
        <w:rPr>
          <w:rFonts w:ascii="David" w:hAnsi="David"/>
          <w:sz w:val="24"/>
        </w:rPr>
        <w:t>Davis v. Wyeth Laboratories, Inc., 1968</w:t>
      </w:r>
      <w:r>
        <w:rPr>
          <w:rFonts w:ascii="David" w:hAnsi="David" w:hint="cs"/>
          <w:sz w:val="24"/>
          <w:rtl/>
        </w:rPr>
        <w:t xml:space="preserve">); במקרה אחר, </w:t>
      </w:r>
      <w:r>
        <w:rPr>
          <w:rFonts w:ascii="David" w:hAnsi="David"/>
          <w:sz w:val="24"/>
        </w:rPr>
        <w:t>Anita Reyes</w:t>
      </w:r>
      <w:r>
        <w:rPr>
          <w:rFonts w:ascii="David" w:hAnsi="David" w:hint="cs"/>
          <w:sz w:val="24"/>
          <w:rtl/>
        </w:rPr>
        <w:t xml:space="preserve">, תינוקת בת </w:t>
      </w:r>
      <w:proofErr w:type="gramStart"/>
      <w:r>
        <w:rPr>
          <w:rFonts w:ascii="David" w:hAnsi="David" w:hint="cs"/>
          <w:sz w:val="24"/>
          <w:rtl/>
        </w:rPr>
        <w:t>8</w:t>
      </w:r>
      <w:proofErr w:type="gramEnd"/>
      <w:r>
        <w:rPr>
          <w:rFonts w:ascii="David" w:hAnsi="David" w:hint="cs"/>
          <w:sz w:val="24"/>
          <w:rtl/>
        </w:rPr>
        <w:t xml:space="preserve"> חודשים, חוסנה בשנת 1970 </w:t>
      </w:r>
      <w:r>
        <w:rPr>
          <w:rFonts w:hint="cs"/>
          <w:rtl/>
        </w:rPr>
        <w:t xml:space="preserve">בחיסון חי מוחלש של פוליו (שכלל 3 זנים) ולאחר 14 יום חלתה בפוליו </w:t>
      </w:r>
      <w:proofErr w:type="spellStart"/>
      <w:r>
        <w:rPr>
          <w:rFonts w:hint="cs"/>
          <w:rtl/>
        </w:rPr>
        <w:t>פרליטי</w:t>
      </w:r>
      <w:proofErr w:type="spellEnd"/>
      <w:r>
        <w:rPr>
          <w:rFonts w:hint="cs"/>
          <w:rtl/>
        </w:rPr>
        <w:t xml:space="preserve"> שנגרם מזן 1.</w:t>
      </w:r>
      <w:r>
        <w:rPr>
          <w:rFonts w:ascii="David" w:hAnsi="David" w:hint="cs"/>
          <w:sz w:val="24"/>
          <w:rtl/>
        </w:rPr>
        <w:t xml:space="preserve"> </w:t>
      </w:r>
      <w:r>
        <w:rPr>
          <w:rFonts w:ascii="David" w:hAnsi="David"/>
          <w:sz w:val="24"/>
          <w:rtl/>
        </w:rPr>
        <w:t>נקבע, כי להבדיל מתרופת מרשם הניתנת על ידי רופא המזהיר את המטופל מפני סיכוניה, חיסון ניתן בפרקטיקה של הפצה רחבה, לא תמיד בצד הסבר על סיכונים מפי הגורם המחסן. לפיכך, החובה להזהיר מפני סיכוני החיסון מוטלת על היצרן</w:t>
      </w:r>
      <w:r>
        <w:rPr>
          <w:rFonts w:ascii="David" w:hAnsi="David" w:hint="cs"/>
          <w:sz w:val="24"/>
          <w:rtl/>
        </w:rPr>
        <w:t xml:space="preserve"> (</w:t>
      </w:r>
      <w:r>
        <w:rPr>
          <w:rFonts w:ascii="David" w:hAnsi="David"/>
          <w:sz w:val="24"/>
        </w:rPr>
        <w:t>Reyes v. Wyeth Laboratories Inc., 1974</w:t>
      </w:r>
      <w:r>
        <w:rPr>
          <w:rFonts w:ascii="David" w:hAnsi="David" w:hint="cs"/>
          <w:sz w:val="24"/>
          <w:rtl/>
        </w:rPr>
        <w:t>)</w:t>
      </w:r>
      <w:r>
        <w:rPr>
          <w:rFonts w:ascii="David" w:hAnsi="David"/>
          <w:sz w:val="24"/>
          <w:rtl/>
        </w:rPr>
        <w:t xml:space="preserve">.   </w:t>
      </w:r>
    </w:p>
    <w:p w:rsidR="00C806FF" w:rsidRDefault="00C806FF" w:rsidP="00C806FF">
      <w:pPr>
        <w:spacing w:after="0" w:line="480" w:lineRule="auto"/>
        <w:jc w:val="both"/>
        <w:rPr>
          <w:rFonts w:ascii="David" w:hAnsi="David"/>
          <w:sz w:val="24"/>
        </w:rPr>
      </w:pPr>
      <w:r>
        <w:rPr>
          <w:rFonts w:ascii="David" w:hAnsi="David"/>
          <w:sz w:val="24"/>
          <w:rtl/>
        </w:rPr>
        <w:t>ריבוי התביעות שהוגשו בארה"ב נגד יצרני חיסון, שרובן התקבלו, הוביל יצרנים לאיים בהפסקת ייצור חיסונים בהיעדר שיפוי מצד המדינה (</w:t>
      </w:r>
      <w:r>
        <w:rPr>
          <w:rFonts w:ascii="David" w:hAnsi="David"/>
          <w:sz w:val="24"/>
        </w:rPr>
        <w:t>Evans, 1999</w:t>
      </w:r>
      <w:r>
        <w:rPr>
          <w:rFonts w:ascii="David" w:hAnsi="David"/>
          <w:sz w:val="24"/>
          <w:rtl/>
        </w:rPr>
        <w:t xml:space="preserve">; </w:t>
      </w:r>
      <w:proofErr w:type="spellStart"/>
      <w:r>
        <w:rPr>
          <w:rFonts w:ascii="David" w:hAnsi="David"/>
          <w:sz w:val="24"/>
        </w:rPr>
        <w:t>Waldenberg</w:t>
      </w:r>
      <w:proofErr w:type="spellEnd"/>
      <w:r>
        <w:rPr>
          <w:rFonts w:ascii="David" w:hAnsi="David"/>
          <w:sz w:val="24"/>
        </w:rPr>
        <w:t xml:space="preserve"> &amp; Wallace, 2007</w:t>
      </w:r>
      <w:r>
        <w:rPr>
          <w:rFonts w:ascii="David" w:hAnsi="David"/>
          <w:sz w:val="24"/>
          <w:rtl/>
        </w:rPr>
        <w:t>).</w:t>
      </w:r>
    </w:p>
    <w:p w:rsidR="00C806FF" w:rsidRDefault="00C806FF" w:rsidP="00C806FF">
      <w:pPr>
        <w:spacing w:after="0" w:line="480" w:lineRule="auto"/>
        <w:jc w:val="both"/>
        <w:rPr>
          <w:rFonts w:ascii="David" w:hAnsi="David"/>
          <w:sz w:val="24"/>
          <w:rtl/>
        </w:rPr>
      </w:pPr>
      <w:r>
        <w:rPr>
          <w:rFonts w:ascii="David" w:hAnsi="David"/>
          <w:sz w:val="24"/>
          <w:rtl/>
        </w:rPr>
        <w:t xml:space="preserve">באותן שנים חברו הורים לילדים אשר סבלו מנזקים נוירולוגיים לאחר חיסון לגוף מאורגן בשם  </w:t>
      </w:r>
      <w:r>
        <w:rPr>
          <w:rFonts w:ascii="David" w:hAnsi="David"/>
          <w:sz w:val="24"/>
        </w:rPr>
        <w:t>"Dissatisfied Parents Together"</w:t>
      </w:r>
      <w:r>
        <w:rPr>
          <w:rFonts w:ascii="David" w:hAnsi="David"/>
          <w:sz w:val="24"/>
          <w:rtl/>
        </w:rPr>
        <w:t xml:space="preserve">. ההורים הפעילו לחץ פוליטי וציבורי רב, לשם הכרה באחריות פדרלית לנזקי החיסון </w:t>
      </w:r>
      <w:proofErr w:type="spellStart"/>
      <w:r>
        <w:rPr>
          <w:rFonts w:ascii="David" w:hAnsi="David"/>
          <w:sz w:val="24"/>
        </w:rPr>
        <w:t>Colgrove</w:t>
      </w:r>
      <w:proofErr w:type="spellEnd"/>
      <w:r>
        <w:rPr>
          <w:rFonts w:ascii="David" w:hAnsi="David"/>
          <w:sz w:val="24"/>
        </w:rPr>
        <w:t>, 2006)</w:t>
      </w:r>
      <w:r>
        <w:rPr>
          <w:rFonts w:ascii="David" w:hAnsi="David"/>
          <w:sz w:val="24"/>
          <w:rtl/>
        </w:rPr>
        <w:t>). במאמר שפורסם ב</w:t>
      </w:r>
      <w:r>
        <w:rPr>
          <w:rFonts w:ascii="David" w:hAnsi="David" w:hint="cs"/>
          <w:sz w:val="24"/>
          <w:rtl/>
        </w:rPr>
        <w:t>כתב העת המדעי</w:t>
      </w:r>
      <w:r>
        <w:rPr>
          <w:rFonts w:ascii="David" w:hAnsi="David"/>
          <w:sz w:val="24"/>
          <w:rtl/>
        </w:rPr>
        <w:t xml:space="preserve"> </w:t>
      </w:r>
      <w:r>
        <w:rPr>
          <w:rFonts w:ascii="David" w:hAnsi="David"/>
          <w:sz w:val="24"/>
        </w:rPr>
        <w:t>Pediatrics</w:t>
      </w:r>
      <w:r>
        <w:rPr>
          <w:rFonts w:ascii="David" w:hAnsi="David"/>
          <w:sz w:val="24"/>
          <w:rtl/>
        </w:rPr>
        <w:t xml:space="preserve"> בשנת 1975 נטען כי החברה – ולא היצרן, הרופא או החולה – צריכה לתמוך באנשים הסובלים נזק כתוצאה מחיסון הנדרש על פי חוק (</w:t>
      </w:r>
      <w:r>
        <w:rPr>
          <w:rFonts w:ascii="David" w:hAnsi="David"/>
          <w:sz w:val="24"/>
        </w:rPr>
        <w:t>(Krugman, 1975</w:t>
      </w:r>
      <w:r>
        <w:rPr>
          <w:rFonts w:ascii="David" w:hAnsi="David"/>
          <w:sz w:val="24"/>
          <w:rtl/>
        </w:rPr>
        <w:t xml:space="preserve">. </w:t>
      </w:r>
    </w:p>
    <w:p w:rsidR="00C806FF" w:rsidRDefault="00C806FF" w:rsidP="00C806FF">
      <w:pPr>
        <w:spacing w:after="0" w:line="480" w:lineRule="auto"/>
        <w:jc w:val="both"/>
        <w:rPr>
          <w:rFonts w:ascii="David" w:hAnsi="David"/>
          <w:sz w:val="24"/>
          <w:rtl/>
        </w:rPr>
      </w:pPr>
      <w:r>
        <w:rPr>
          <w:rFonts w:ascii="David" w:hAnsi="David"/>
          <w:sz w:val="24"/>
          <w:rtl/>
        </w:rPr>
        <w:t xml:space="preserve">קובעי המדיניות בארה"ב עמדו בפני דילמה: מחד, היה עליהם להבטיח את אפקטיביות החיסונים ובטיחות השימוש בהם. ההנחה </w:t>
      </w:r>
      <w:proofErr w:type="spellStart"/>
      <w:r>
        <w:rPr>
          <w:rFonts w:ascii="David" w:hAnsi="David"/>
          <w:sz w:val="24"/>
          <w:rtl/>
        </w:rPr>
        <w:t>היתה</w:t>
      </w:r>
      <w:proofErr w:type="spellEnd"/>
      <w:r>
        <w:rPr>
          <w:rFonts w:ascii="David" w:hAnsi="David"/>
          <w:sz w:val="24"/>
          <w:rtl/>
        </w:rPr>
        <w:t xml:space="preserve"> כי תביעות נגד יצרני חיסון מהוות תמריץ לייצור חיסונים אפקטיביים </w:t>
      </w:r>
      <w:r>
        <w:rPr>
          <w:rFonts w:ascii="David" w:hAnsi="David"/>
          <w:sz w:val="24"/>
          <w:rtl/>
        </w:rPr>
        <w:lastRenderedPageBreak/>
        <w:t>ובטיחותיים יותר. מאידך, אותן תביעות יוצרות עבור היצרנים אי וודאות בכל הנוגע להוצאותיהם הצפויות ופוגעות בכדאיות הכלכלית של ייצור החיסונים (</w:t>
      </w:r>
      <w:r>
        <w:rPr>
          <w:rFonts w:ascii="David" w:hAnsi="David"/>
          <w:sz w:val="24"/>
        </w:rPr>
        <w:t xml:space="preserve">Kramer &amp; </w:t>
      </w:r>
      <w:proofErr w:type="spellStart"/>
      <w:r>
        <w:rPr>
          <w:rFonts w:ascii="David" w:hAnsi="David"/>
          <w:sz w:val="24"/>
        </w:rPr>
        <w:t>Gostin</w:t>
      </w:r>
      <w:proofErr w:type="spellEnd"/>
      <w:r>
        <w:rPr>
          <w:rFonts w:ascii="David" w:hAnsi="David"/>
          <w:sz w:val="24"/>
        </w:rPr>
        <w:t>, 2011</w:t>
      </w:r>
      <w:r>
        <w:rPr>
          <w:rFonts w:ascii="David" w:hAnsi="David"/>
          <w:sz w:val="24"/>
          <w:rtl/>
        </w:rPr>
        <w:t>).</w:t>
      </w:r>
    </w:p>
    <w:p w:rsidR="00C806FF" w:rsidRDefault="00C806FF" w:rsidP="00C806FF">
      <w:pPr>
        <w:spacing w:after="0" w:line="480" w:lineRule="auto"/>
        <w:jc w:val="both"/>
        <w:rPr>
          <w:rFonts w:ascii="David" w:hAnsi="David"/>
          <w:sz w:val="24"/>
          <w:rtl/>
        </w:rPr>
      </w:pPr>
      <w:r>
        <w:rPr>
          <w:rFonts w:ascii="David" w:hAnsi="David"/>
          <w:sz w:val="24"/>
          <w:rtl/>
        </w:rPr>
        <w:t>הקונגרס האמריקאי איזן בין האינטרסים השונים בחוק פיצוי נפגעי חיסון לאומי-</w:t>
      </w:r>
      <w:r>
        <w:rPr>
          <w:rFonts w:ascii="David" w:hAnsi="David"/>
          <w:sz w:val="24"/>
        </w:rPr>
        <w:t>National Childhood Vaccine Injury Act (NCVIA)</w:t>
      </w:r>
      <w:r>
        <w:rPr>
          <w:rFonts w:ascii="David" w:hAnsi="David"/>
          <w:sz w:val="24"/>
          <w:rtl/>
        </w:rPr>
        <w:t>, עליו חתם הנשיא רייגן בשנת 1986.</w:t>
      </w:r>
    </w:p>
    <w:p w:rsidR="00C806FF" w:rsidRDefault="00C806FF" w:rsidP="00C806FF">
      <w:pPr>
        <w:spacing w:after="0" w:line="480" w:lineRule="auto"/>
        <w:jc w:val="both"/>
        <w:rPr>
          <w:rFonts w:ascii="David" w:hAnsi="David"/>
          <w:b/>
          <w:bCs/>
          <w:sz w:val="24"/>
        </w:rPr>
      </w:pPr>
      <w:r>
        <w:rPr>
          <w:rFonts w:ascii="David" w:hAnsi="David"/>
          <w:b/>
          <w:bCs/>
          <w:sz w:val="24"/>
          <w:rtl/>
        </w:rPr>
        <w:t>פיצוי נפגעי חיסון בדין האמריקאי</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sz w:val="24"/>
          <w:rtl/>
        </w:rPr>
      </w:pPr>
      <w:r>
        <w:rPr>
          <w:rFonts w:ascii="David" w:hAnsi="David"/>
          <w:sz w:val="24"/>
          <w:rtl/>
        </w:rPr>
        <w:t>החוק האמריקאי מעניק פיצוי לנפגעי חיסון, ללא צורך בהוכחת אשם מצד היצרן או מצד הגורם המחסן. על התובע להוכיח כי קיבל חיסון מבין החיסונים הנזכרים בחוק, כי החיסון ניתן בארה"ב, וכי נגרם נזק מבין הנזקים המפורטים ב- "</w:t>
      </w:r>
      <w:r>
        <w:rPr>
          <w:rFonts w:ascii="David" w:hAnsi="David"/>
          <w:sz w:val="24"/>
        </w:rPr>
        <w:t>Vaccine Injury Table</w:t>
      </w:r>
      <w:r>
        <w:rPr>
          <w:rFonts w:ascii="David" w:hAnsi="David"/>
          <w:sz w:val="24"/>
          <w:rtl/>
        </w:rPr>
        <w:t>" בתוך פרק הזמן המצוין בחוק. נזקים אלה חזקה עליהם שנגרמו כתוצאה מחיסון (</w:t>
      </w:r>
      <w:r>
        <w:rPr>
          <w:rFonts w:ascii="David" w:hAnsi="David"/>
          <w:sz w:val="24"/>
        </w:rPr>
        <w:t xml:space="preserve">Kramer &amp; </w:t>
      </w:r>
      <w:proofErr w:type="spellStart"/>
      <w:r>
        <w:rPr>
          <w:rFonts w:ascii="David" w:hAnsi="David"/>
          <w:sz w:val="24"/>
        </w:rPr>
        <w:t>Gostin</w:t>
      </w:r>
      <w:proofErr w:type="spellEnd"/>
      <w:r>
        <w:rPr>
          <w:rFonts w:ascii="David" w:hAnsi="David"/>
          <w:sz w:val="24"/>
        </w:rPr>
        <w:t>, 2011</w:t>
      </w:r>
      <w:r>
        <w:rPr>
          <w:rFonts w:ascii="David" w:hAnsi="David"/>
          <w:sz w:val="24"/>
          <w:rtl/>
        </w:rPr>
        <w:t>).</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sz w:val="24"/>
          <w:rtl/>
        </w:rPr>
      </w:pPr>
      <w:r>
        <w:rPr>
          <w:rFonts w:ascii="David" w:hAnsi="David"/>
          <w:sz w:val="24"/>
          <w:rtl/>
        </w:rPr>
        <w:t xml:space="preserve">בנוסף לקיומה של רשימת נזקים "סגורה" אשר חזקה עליהם כי נגרמו כתוצאה מחיסון, מאפשר החוק לתובע לטעון כי נזק שאינו נכלל ב- </w:t>
      </w:r>
      <w:r>
        <w:rPr>
          <w:rFonts w:ascii="David" w:hAnsi="David"/>
          <w:sz w:val="24"/>
        </w:rPr>
        <w:t>Vaccine Injury Table"</w:t>
      </w:r>
      <w:r>
        <w:rPr>
          <w:rFonts w:ascii="David" w:hAnsi="David"/>
          <w:sz w:val="24"/>
          <w:rtl/>
        </w:rPr>
        <w:t>" נגרם כתוצאה מחיסון, אם כי יהא עליו להוכיח קיומו של קשר סיבתי בין הנזק הנטען לבין החיסון.</w:t>
      </w:r>
    </w:p>
    <w:p w:rsidR="00C806FF" w:rsidRDefault="00C806FF" w:rsidP="00C806FF">
      <w:pPr>
        <w:spacing w:after="0" w:line="480" w:lineRule="auto"/>
        <w:jc w:val="both"/>
        <w:rPr>
          <w:rFonts w:ascii="David" w:hAnsi="David"/>
          <w:sz w:val="24"/>
          <w:rtl/>
        </w:rPr>
      </w:pPr>
      <w:r>
        <w:rPr>
          <w:rFonts w:ascii="David" w:hAnsi="David"/>
          <w:sz w:val="24"/>
          <w:rtl/>
        </w:rPr>
        <w:t xml:space="preserve">כל שינוי ברשימת נזקי החיסון נעשה על ידי ועדה מייעצת לחיסוני ילדים, המורכבת מתשעה חברים ביניהם רופאים, נציגי ציבור ומשפטנים. לוועדה חובה כלפי הנפגעים לכלול ברשימת נזקי החיסון כל נזק בעל מתאם חיובי לחיסון; ומאידך מחויבת הוועדה כלפי הממשל, </w:t>
      </w:r>
      <w:r>
        <w:rPr>
          <w:rFonts w:ascii="David" w:hAnsi="David" w:hint="cs"/>
          <w:sz w:val="24"/>
          <w:rtl/>
        </w:rPr>
        <w:t>התושבים</w:t>
      </w:r>
      <w:r>
        <w:rPr>
          <w:rFonts w:ascii="David" w:hAnsi="David"/>
          <w:sz w:val="24"/>
          <w:rtl/>
        </w:rPr>
        <w:t xml:space="preserve"> והקהילה הרפואית להבטיח כי רק נזק אשר הוכח מדעית כי נגרם כתוצאה מחיסון ייכנס לרשימה בחוק </w:t>
      </w:r>
      <w:proofErr w:type="spellStart"/>
      <w:r>
        <w:rPr>
          <w:rFonts w:ascii="David" w:hAnsi="David"/>
          <w:sz w:val="24"/>
        </w:rPr>
        <w:t>Waldenberg</w:t>
      </w:r>
      <w:proofErr w:type="spellEnd"/>
      <w:r>
        <w:rPr>
          <w:rFonts w:ascii="David" w:hAnsi="David"/>
          <w:sz w:val="24"/>
        </w:rPr>
        <w:t xml:space="preserve"> &amp; Wallace, 2007)</w:t>
      </w:r>
      <w:r>
        <w:rPr>
          <w:rFonts w:ascii="David" w:hAnsi="David"/>
          <w:sz w:val="24"/>
          <w:rtl/>
        </w:rPr>
        <w:t>).</w:t>
      </w:r>
    </w:p>
    <w:p w:rsidR="00C806FF" w:rsidRPr="00EA4CB8" w:rsidRDefault="00C806FF" w:rsidP="00C806FF">
      <w:pPr>
        <w:spacing w:after="0" w:line="480" w:lineRule="auto"/>
        <w:jc w:val="both"/>
        <w:rPr>
          <w:rFonts w:ascii="David" w:hAnsi="David"/>
          <w:sz w:val="24"/>
          <w:rtl/>
        </w:rPr>
      </w:pPr>
      <w:r>
        <w:rPr>
          <w:rFonts w:ascii="David" w:hAnsi="David"/>
          <w:sz w:val="24"/>
          <w:rtl/>
        </w:rPr>
        <w:t xml:space="preserve">מבין המקרים אשר נדונו בפני בית המשפט לאחר חקיקת החוק, התפרסם עניינה של </w:t>
      </w:r>
      <w:r>
        <w:rPr>
          <w:rFonts w:ascii="David" w:hAnsi="David"/>
          <w:sz w:val="24"/>
        </w:rPr>
        <w:t xml:space="preserve">Debra Ann Knudsen, </w:t>
      </w:r>
      <w:r>
        <w:rPr>
          <w:rFonts w:ascii="David" w:hAnsi="David"/>
          <w:sz w:val="24"/>
          <w:rtl/>
        </w:rPr>
        <w:t xml:space="preserve">אשר סבלה מהתקפי התכווצויות לאחר קבלת </w:t>
      </w:r>
      <w:r>
        <w:rPr>
          <w:rFonts w:ascii="David" w:hAnsi="David" w:hint="cs"/>
          <w:sz w:val="24"/>
          <w:rtl/>
        </w:rPr>
        <w:t xml:space="preserve">מנה שלישית של </w:t>
      </w:r>
      <w:r>
        <w:rPr>
          <w:rFonts w:ascii="David" w:hAnsi="David"/>
          <w:sz w:val="24"/>
          <w:rtl/>
        </w:rPr>
        <w:t xml:space="preserve">חיסון </w:t>
      </w:r>
      <w:r>
        <w:rPr>
          <w:rFonts w:ascii="David" w:hAnsi="David"/>
          <w:sz w:val="24"/>
        </w:rPr>
        <w:t xml:space="preserve"> D</w:t>
      </w:r>
      <w:r>
        <w:rPr>
          <w:rFonts w:ascii="David" w:hAnsi="David" w:hint="cs"/>
          <w:sz w:val="24"/>
        </w:rPr>
        <w:t>TP</w:t>
      </w:r>
      <w:r>
        <w:rPr>
          <w:rFonts w:ascii="David" w:hAnsi="David" w:hint="cs"/>
          <w:sz w:val="24"/>
          <w:rtl/>
        </w:rPr>
        <w:t xml:space="preserve">בגיל שבעה חודשים (בשנת 1956) </w:t>
      </w:r>
      <w:r>
        <w:rPr>
          <w:rFonts w:ascii="David" w:hAnsi="David"/>
          <w:sz w:val="24"/>
          <w:rtl/>
        </w:rPr>
        <w:t xml:space="preserve">ונותרה עם נזק מוחי קבוע. </w:t>
      </w:r>
      <w:r>
        <w:rPr>
          <w:rFonts w:ascii="David" w:hAnsi="David" w:hint="cs"/>
          <w:sz w:val="24"/>
          <w:rtl/>
        </w:rPr>
        <w:t xml:space="preserve">תביעה שהוגשה על פי החוק נדחתה. נקבע, כי על אף שהנזק מופיע </w:t>
      </w:r>
      <w:r>
        <w:rPr>
          <w:rFonts w:ascii="David" w:hAnsi="David"/>
          <w:sz w:val="24"/>
          <w:rtl/>
        </w:rPr>
        <w:t>ב- "</w:t>
      </w:r>
      <w:r>
        <w:rPr>
          <w:rFonts w:ascii="David" w:hAnsi="David"/>
          <w:sz w:val="24"/>
        </w:rPr>
        <w:t>Vaccine Injury Table</w:t>
      </w:r>
      <w:r>
        <w:rPr>
          <w:rFonts w:ascii="David" w:hAnsi="David"/>
          <w:sz w:val="24"/>
          <w:rtl/>
        </w:rPr>
        <w:t>"</w:t>
      </w:r>
      <w:r>
        <w:rPr>
          <w:rFonts w:ascii="David" w:hAnsi="David" w:hint="cs"/>
          <w:sz w:val="24"/>
          <w:rtl/>
        </w:rPr>
        <w:t>, מקורו במקרה זה ב"גורם ויראלי" ולא בחיסון. עם זאת, בערעור שהוגש לבית המשפט הפדרלי בשנת 1993 נקבע, כי</w:t>
      </w:r>
      <w:r>
        <w:rPr>
          <w:rFonts w:ascii="David" w:hAnsi="David"/>
          <w:sz w:val="24"/>
          <w:rtl/>
        </w:rPr>
        <w:t xml:space="preserve"> </w:t>
      </w:r>
      <w:r>
        <w:rPr>
          <w:rFonts w:ascii="David" w:hAnsi="David" w:hint="cs"/>
          <w:sz w:val="24"/>
          <w:rtl/>
        </w:rPr>
        <w:t xml:space="preserve">במקרים בהם </w:t>
      </w:r>
      <w:r>
        <w:rPr>
          <w:rFonts w:ascii="David" w:hAnsi="David"/>
          <w:sz w:val="24"/>
          <w:rtl/>
        </w:rPr>
        <w:t>הנזק שנגרם מ</w:t>
      </w:r>
      <w:r>
        <w:rPr>
          <w:rFonts w:ascii="David" w:hAnsi="David" w:hint="cs"/>
          <w:sz w:val="24"/>
          <w:rtl/>
        </w:rPr>
        <w:t>ופיע</w:t>
      </w:r>
      <w:r>
        <w:rPr>
          <w:rFonts w:ascii="David" w:hAnsi="David"/>
          <w:sz w:val="24"/>
          <w:rtl/>
        </w:rPr>
        <w:t xml:space="preserve"> ברשימת הפגיעות אשר חזקה עליהן כי מקורן בחיסון</w:t>
      </w:r>
      <w:r>
        <w:rPr>
          <w:rFonts w:ascii="David" w:hAnsi="David" w:hint="cs"/>
          <w:sz w:val="24"/>
          <w:rtl/>
        </w:rPr>
        <w:t>, יש לקבל את התביעה לפיצוי אלא אם יוכח כי סביר יותר שהנזק נגרם מגורם מוכח אחר, שאינו היפותטי או בלתי מוסבר (</w:t>
      </w:r>
      <w:r>
        <w:rPr>
          <w:rFonts w:ascii="David" w:hAnsi="David"/>
          <w:sz w:val="24"/>
        </w:rPr>
        <w:t>Knudsen v. Secretary of Department of Health and Human Services, 1994</w:t>
      </w:r>
      <w:r>
        <w:rPr>
          <w:rFonts w:ascii="David" w:hAnsi="David" w:hint="cs"/>
          <w:sz w:val="24"/>
          <w:rtl/>
        </w:rPr>
        <w:t>).</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sz w:val="24"/>
          <w:rtl/>
        </w:rPr>
      </w:pPr>
      <w:r>
        <w:rPr>
          <w:rFonts w:ascii="David" w:hAnsi="David"/>
          <w:sz w:val="24"/>
          <w:rtl/>
        </w:rPr>
        <w:t xml:space="preserve">החוק </w:t>
      </w:r>
      <w:r>
        <w:rPr>
          <w:rFonts w:ascii="David" w:hAnsi="David" w:hint="cs"/>
          <w:sz w:val="24"/>
          <w:rtl/>
        </w:rPr>
        <w:t xml:space="preserve">האמריקאי </w:t>
      </w:r>
      <w:r>
        <w:rPr>
          <w:rFonts w:ascii="David" w:hAnsi="David"/>
          <w:sz w:val="24"/>
          <w:rtl/>
        </w:rPr>
        <w:t>מפרט את החיסונים אשר נזק בגינם יזכה את הנפגע בפיצוי, ביניהם דיפתריה, טטנוס, שעלת, חצבת, חזרת, אדמת ופוליו. במקרים בהם יוכח כי נזקי התובע נגרמו כתוצאה מאחד החיסונים המפורטים, בין באמצעות חזקות הקשר הסיבתי ובין באמצעות הוכחת קשר סיבתי בפועל, ישולם פיצוי מקרן לפיצוי נפגעי חיסון עבור הוצאותיו הרפואיות של התובע, הוצאות שיקום, ובמקרים מסוימים פיצוי עבור כאב וסבל ואובדן הכנסה בעתיד (</w:t>
      </w:r>
      <w:r>
        <w:rPr>
          <w:rFonts w:ascii="David" w:hAnsi="David"/>
          <w:sz w:val="24"/>
        </w:rPr>
        <w:t>Ridgway, 1999</w:t>
      </w:r>
      <w:r>
        <w:rPr>
          <w:rFonts w:ascii="David" w:hAnsi="David"/>
          <w:sz w:val="24"/>
          <w:rtl/>
        </w:rPr>
        <w:t>).</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sz w:val="24"/>
          <w:rtl/>
        </w:rPr>
      </w:pPr>
      <w:r>
        <w:rPr>
          <w:rFonts w:ascii="David" w:hAnsi="David"/>
          <w:sz w:val="24"/>
          <w:rtl/>
        </w:rPr>
        <w:lastRenderedPageBreak/>
        <w:t>תביעה על פי החוק מוגשת נגד משרד הבריאות</w:t>
      </w:r>
      <w:r>
        <w:rPr>
          <w:rFonts w:ascii="David" w:hAnsi="David" w:hint="cs"/>
          <w:sz w:val="24"/>
          <w:rtl/>
        </w:rPr>
        <w:t xml:space="preserve"> האמריקאי</w:t>
      </w:r>
      <w:r>
        <w:rPr>
          <w:rFonts w:ascii="David" w:hAnsi="David"/>
          <w:sz w:val="24"/>
          <w:rtl/>
        </w:rPr>
        <w:t xml:space="preserve"> (</w:t>
      </w:r>
      <w:r>
        <w:rPr>
          <w:rFonts w:ascii="David" w:hAnsi="David"/>
          <w:sz w:val="24"/>
        </w:rPr>
        <w:t>"Department of Health and Human Services"</w:t>
      </w:r>
      <w:r>
        <w:rPr>
          <w:rFonts w:ascii="David" w:hAnsi="David"/>
          <w:sz w:val="24"/>
          <w:rtl/>
        </w:rPr>
        <w:t>)  ומתבררת בפני מומחה מיוחד (</w:t>
      </w:r>
      <w:r>
        <w:rPr>
          <w:rFonts w:ascii="David" w:hAnsi="David"/>
          <w:sz w:val="24"/>
        </w:rPr>
        <w:t>"Special Master"</w:t>
      </w:r>
      <w:r>
        <w:rPr>
          <w:rFonts w:ascii="David" w:hAnsi="David"/>
          <w:sz w:val="24"/>
          <w:rtl/>
        </w:rPr>
        <w:t xml:space="preserve">). החוק קובע ייחוד עילה, כך שלא ניתן לתבוע יצרני חיסון </w:t>
      </w:r>
      <w:proofErr w:type="spellStart"/>
      <w:r>
        <w:rPr>
          <w:rFonts w:ascii="David" w:hAnsi="David"/>
          <w:sz w:val="24"/>
          <w:rtl/>
        </w:rPr>
        <w:t>בנזיקין</w:t>
      </w:r>
      <w:proofErr w:type="spellEnd"/>
      <w:r>
        <w:rPr>
          <w:rFonts w:ascii="David" w:hAnsi="David"/>
          <w:sz w:val="24"/>
          <w:rtl/>
        </w:rPr>
        <w:t xml:space="preserve"> והתביעות היחידות אותן ניתן להגיש הינן כאמור נגד משרד הבריאות בהתאם לתכנית הפיצוי הקבועה בחוק. עם זאת, במקרים בהם התביעה נדחית או סכום הפיצוי אינו מקובל על התובע – רשאי הוא להגיש תביעה אזרחית </w:t>
      </w:r>
      <w:proofErr w:type="spellStart"/>
      <w:r>
        <w:rPr>
          <w:rFonts w:ascii="David" w:hAnsi="David"/>
          <w:sz w:val="24"/>
          <w:rtl/>
        </w:rPr>
        <w:t>בנזיקין</w:t>
      </w:r>
      <w:proofErr w:type="spellEnd"/>
      <w:r>
        <w:rPr>
          <w:rFonts w:ascii="David" w:hAnsi="David"/>
          <w:sz w:val="24"/>
          <w:rtl/>
        </w:rPr>
        <w:t xml:space="preserve"> (</w:t>
      </w:r>
      <w:proofErr w:type="spellStart"/>
      <w:r>
        <w:rPr>
          <w:rFonts w:ascii="David" w:hAnsi="David"/>
          <w:sz w:val="24"/>
        </w:rPr>
        <w:t>Waldenberg</w:t>
      </w:r>
      <w:proofErr w:type="spellEnd"/>
      <w:r>
        <w:rPr>
          <w:rFonts w:ascii="David" w:hAnsi="David"/>
          <w:sz w:val="24"/>
        </w:rPr>
        <w:t xml:space="preserve"> &amp; Wallace, 2007</w:t>
      </w:r>
      <w:r>
        <w:rPr>
          <w:rFonts w:ascii="David" w:hAnsi="David"/>
          <w:sz w:val="24"/>
          <w:rtl/>
        </w:rPr>
        <w:t>).</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sz w:val="24"/>
          <w:rtl/>
        </w:rPr>
      </w:pPr>
      <w:r>
        <w:rPr>
          <w:rFonts w:ascii="David" w:hAnsi="David"/>
          <w:sz w:val="24"/>
          <w:rtl/>
        </w:rPr>
        <w:t xml:space="preserve">בהתאם לנתוני </w:t>
      </w:r>
      <w:r>
        <w:rPr>
          <w:rFonts w:ascii="David" w:hAnsi="David" w:hint="cs"/>
          <w:sz w:val="24"/>
          <w:rtl/>
        </w:rPr>
        <w:t>משרד הבריאות האמריקאי לשנת 2019 (</w:t>
      </w:r>
      <w:r>
        <w:rPr>
          <w:rFonts w:ascii="David" w:hAnsi="David"/>
          <w:sz w:val="24"/>
        </w:rPr>
        <w:t>National Vaccine Injury Compensation Program Monthly Statistics Report</w:t>
      </w:r>
      <w:r>
        <w:rPr>
          <w:rFonts w:ascii="David" w:hAnsi="David" w:hint="cs"/>
          <w:sz w:val="24"/>
          <w:rtl/>
        </w:rPr>
        <w:t>)</w:t>
      </w:r>
      <w:r>
        <w:rPr>
          <w:rFonts w:ascii="David" w:hAnsi="David"/>
          <w:sz w:val="24"/>
          <w:rtl/>
        </w:rPr>
        <w:t xml:space="preserve">, אחוז תביעות נפגעי חיסון שהסתיימו בפיצוי כספי הינו כדלקמן: 36% מהתביעות בגין נזקי חיסון דלקת כבד </w:t>
      </w:r>
      <w:r>
        <w:rPr>
          <w:rFonts w:ascii="David" w:hAnsi="David"/>
          <w:sz w:val="24"/>
        </w:rPr>
        <w:t>B</w:t>
      </w:r>
      <w:r>
        <w:rPr>
          <w:rFonts w:ascii="David" w:hAnsi="David"/>
          <w:sz w:val="24"/>
          <w:rtl/>
        </w:rPr>
        <w:t xml:space="preserve">; 32% מהתביעות בגין נזקי חיסון </w:t>
      </w:r>
      <w:proofErr w:type="spellStart"/>
      <w:r>
        <w:rPr>
          <w:rFonts w:ascii="David" w:hAnsi="David"/>
          <w:sz w:val="24"/>
          <w:rtl/>
        </w:rPr>
        <w:t>פלצת</w:t>
      </w:r>
      <w:proofErr w:type="spellEnd"/>
      <w:r>
        <w:rPr>
          <w:rFonts w:ascii="David" w:hAnsi="David"/>
          <w:sz w:val="24"/>
          <w:rtl/>
        </w:rPr>
        <w:t xml:space="preserve">-אסכרה-שעלת; 38% מהתביעות בגין חיסון </w:t>
      </w:r>
      <w:proofErr w:type="spellStart"/>
      <w:r>
        <w:rPr>
          <w:rFonts w:ascii="David" w:hAnsi="David"/>
          <w:sz w:val="24"/>
          <w:rtl/>
        </w:rPr>
        <w:t>המופילוס</w:t>
      </w:r>
      <w:proofErr w:type="spellEnd"/>
      <w:r>
        <w:rPr>
          <w:rFonts w:ascii="David" w:hAnsi="David"/>
          <w:sz w:val="24"/>
          <w:rtl/>
        </w:rPr>
        <w:t xml:space="preserve"> </w:t>
      </w:r>
      <w:proofErr w:type="spellStart"/>
      <w:r>
        <w:rPr>
          <w:rFonts w:ascii="David" w:hAnsi="David"/>
          <w:sz w:val="24"/>
          <w:rtl/>
        </w:rPr>
        <w:t>אינפלואנזה</w:t>
      </w:r>
      <w:proofErr w:type="spellEnd"/>
      <w:r>
        <w:rPr>
          <w:rFonts w:ascii="David" w:hAnsi="David"/>
          <w:sz w:val="24"/>
          <w:rtl/>
        </w:rPr>
        <w:t xml:space="preserve"> </w:t>
      </w:r>
      <w:r>
        <w:rPr>
          <w:rFonts w:ascii="David" w:hAnsi="David"/>
          <w:sz w:val="24"/>
        </w:rPr>
        <w:t>b</w:t>
      </w:r>
      <w:r>
        <w:rPr>
          <w:rFonts w:ascii="David" w:hAnsi="David"/>
          <w:sz w:val="24"/>
          <w:rtl/>
        </w:rPr>
        <w:t xml:space="preserve">; 41% מהתביעות בגין חיסון חצבת-חזרת-אדמת; ו-46% מהתביעות בגין דלקת כבד </w:t>
      </w:r>
      <w:r>
        <w:rPr>
          <w:rFonts w:ascii="David" w:hAnsi="David"/>
          <w:sz w:val="24"/>
        </w:rPr>
        <w:t>A</w:t>
      </w:r>
      <w:r>
        <w:rPr>
          <w:rFonts w:ascii="David" w:hAnsi="David"/>
          <w:sz w:val="24"/>
          <w:rtl/>
        </w:rPr>
        <w:t>.</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b/>
          <w:bCs/>
          <w:sz w:val="24"/>
          <w:rtl/>
        </w:rPr>
      </w:pPr>
      <w:r>
        <w:rPr>
          <w:rFonts w:ascii="David" w:hAnsi="David"/>
          <w:b/>
          <w:bCs/>
          <w:sz w:val="24"/>
          <w:rtl/>
        </w:rPr>
        <w:t>פיצוי נפגעי חיסון בדין הישראלי</w:t>
      </w:r>
    </w:p>
    <w:p w:rsidR="00C806FF" w:rsidRDefault="00C806FF" w:rsidP="00C806FF">
      <w:pPr>
        <w:pStyle w:val="a7"/>
        <w:tabs>
          <w:tab w:val="left" w:pos="288"/>
          <w:tab w:val="left" w:pos="720"/>
          <w:tab w:val="left" w:pos="4896"/>
        </w:tabs>
        <w:autoSpaceDE w:val="0"/>
        <w:autoSpaceDN w:val="0"/>
        <w:adjustRightInd w:val="0"/>
        <w:spacing w:line="480" w:lineRule="auto"/>
        <w:ind w:left="0"/>
        <w:rPr>
          <w:rFonts w:ascii="David" w:hAnsi="David" w:cs="David"/>
          <w:sz w:val="24"/>
          <w:szCs w:val="24"/>
          <w:rtl/>
        </w:rPr>
      </w:pPr>
      <w:r>
        <w:rPr>
          <w:rFonts w:ascii="David" w:hAnsi="David" w:cs="David"/>
          <w:sz w:val="24"/>
          <w:szCs w:val="24"/>
          <w:rtl/>
        </w:rPr>
        <w:t xml:space="preserve">הרקע לחקיקה שעניינה פיצוי נפגעי חיסון בדין הישראלי שונה. בשנת 1986 הוגשה מטעם </w:t>
      </w:r>
      <w:proofErr w:type="spellStart"/>
      <w:r>
        <w:rPr>
          <w:rFonts w:ascii="David" w:hAnsi="David" w:cs="David"/>
          <w:sz w:val="24"/>
          <w:szCs w:val="24"/>
          <w:rtl/>
        </w:rPr>
        <w:t>ג'והר</w:t>
      </w:r>
      <w:proofErr w:type="spellEnd"/>
      <w:r>
        <w:rPr>
          <w:rFonts w:ascii="David" w:hAnsi="David" w:cs="David"/>
          <w:sz w:val="24"/>
          <w:szCs w:val="24"/>
          <w:rtl/>
        </w:rPr>
        <w:t xml:space="preserve"> </w:t>
      </w:r>
      <w:proofErr w:type="spellStart"/>
      <w:r>
        <w:rPr>
          <w:rFonts w:ascii="David" w:hAnsi="David" w:cs="David"/>
          <w:sz w:val="24"/>
          <w:szCs w:val="24"/>
          <w:rtl/>
        </w:rPr>
        <w:t>אלטורי</w:t>
      </w:r>
      <w:proofErr w:type="spellEnd"/>
      <w:r>
        <w:rPr>
          <w:rFonts w:ascii="David" w:hAnsi="David" w:cs="David"/>
          <w:sz w:val="24"/>
          <w:szCs w:val="24"/>
          <w:rtl/>
        </w:rPr>
        <w:t xml:space="preserve"> תביעה נגד משרד הבריאות, בטענה כי לאחר קבלת חיסון "משולש" (נגד צפדת, קרמת ושעלת-</w:t>
      </w:r>
      <w:r>
        <w:rPr>
          <w:rFonts w:ascii="David" w:hAnsi="David" w:cs="David"/>
          <w:sz w:val="24"/>
          <w:szCs w:val="24"/>
        </w:rPr>
        <w:t>DTP</w:t>
      </w:r>
      <w:r>
        <w:rPr>
          <w:rFonts w:ascii="David" w:hAnsi="David" w:cs="David"/>
          <w:sz w:val="24"/>
          <w:szCs w:val="24"/>
          <w:rtl/>
        </w:rPr>
        <w:t>) סבלה מחום גבוה, היעדר תיאבון, שיתוק של הפנים מימין, היעדר החזרים ברגל ימין והיחלשות של היד השמאלית. בהמשך אובחן כי הקטינה לקתה בדלקת חריפה של המוח (</w:t>
      </w:r>
      <w:proofErr w:type="spellStart"/>
      <w:r>
        <w:rPr>
          <w:rFonts w:ascii="David" w:hAnsi="David" w:cs="David"/>
          <w:sz w:val="24"/>
          <w:szCs w:val="24"/>
          <w:rtl/>
        </w:rPr>
        <w:t>אנצפליטיס</w:t>
      </w:r>
      <w:proofErr w:type="spellEnd"/>
      <w:r>
        <w:rPr>
          <w:rFonts w:ascii="David" w:hAnsi="David" w:cs="David"/>
          <w:sz w:val="24"/>
          <w:szCs w:val="24"/>
          <w:rtl/>
        </w:rPr>
        <w:t xml:space="preserve">). עקב מחלתה פיתחה פיגור שכלי ושיתוק קל בפלג גופה הימני. עילת התביעה </w:t>
      </w:r>
      <w:proofErr w:type="spellStart"/>
      <w:r>
        <w:rPr>
          <w:rFonts w:ascii="David" w:hAnsi="David" w:cs="David"/>
          <w:sz w:val="24"/>
          <w:szCs w:val="24"/>
          <w:rtl/>
        </w:rPr>
        <w:t>היתה</w:t>
      </w:r>
      <w:proofErr w:type="spellEnd"/>
      <w:r>
        <w:rPr>
          <w:rFonts w:ascii="David" w:hAnsi="David" w:cs="David"/>
          <w:sz w:val="24"/>
          <w:szCs w:val="24"/>
          <w:rtl/>
        </w:rPr>
        <w:t xml:space="preserve"> רשלנות המדינה במתן החיסון. במסגרת עילה זו נטען, כי לקטינה הוזרק תרכיב חיסוני לקוי, אשר גרם נזק בעבר ולמרות זאת לא נבדק. כמו כן, נטען כי המדינה התרשלה על שקודם למתן החיסון לא הזהירה את הורי התובעת מפני הסכנות הכרוכות בכך. בית המשפט המחוזי דחה את התביעה וקבע, כי בעצם מתן החיסון אין רשלנות וכי לא הוכח קשר סיבתי בין החיסון לבין נזקי התובעת. הטענה בדבר אי מתן הסבר להורים מפני סיכוני החיסון נדחתה אף היא, בהעדר תשתית ראויה בטענות כתב התביעה ובראיות. </w:t>
      </w:r>
    </w:p>
    <w:p w:rsidR="00C806FF" w:rsidRDefault="00C806FF" w:rsidP="00C806FF">
      <w:pPr>
        <w:pStyle w:val="a7"/>
        <w:spacing w:line="480" w:lineRule="auto"/>
        <w:ind w:left="0"/>
        <w:rPr>
          <w:rFonts w:ascii="David" w:hAnsi="David" w:cs="David"/>
          <w:sz w:val="24"/>
          <w:szCs w:val="24"/>
          <w:rtl/>
        </w:rPr>
      </w:pPr>
      <w:r>
        <w:rPr>
          <w:rFonts w:ascii="David" w:hAnsi="David" w:cs="David"/>
          <w:sz w:val="24"/>
          <w:szCs w:val="24"/>
          <w:rtl/>
        </w:rPr>
        <w:t xml:space="preserve">בית המשפט העליון שדן בערעור על פסק הדין, הותיר על כנה את ההחלטה לדחות את התביעה. </w:t>
      </w:r>
      <w:r>
        <w:rPr>
          <w:rFonts w:ascii="David" w:hAnsi="David" w:cs="David" w:hint="cs"/>
          <w:sz w:val="24"/>
          <w:szCs w:val="24"/>
          <w:rtl/>
        </w:rPr>
        <w:t xml:space="preserve">בית המשפט קבע, </w:t>
      </w:r>
      <w:r>
        <w:rPr>
          <w:rFonts w:ascii="David" w:hAnsi="David" w:cs="David"/>
          <w:sz w:val="24"/>
          <w:szCs w:val="24"/>
          <w:rtl/>
        </w:rPr>
        <w:t>כי לא ניתן לומר כי במתן החיסון יש משום התנהגות רשלנית שכן הסכנות לבריאות הציבור עולות על סיכוני השימוש בתרכיב החיסון. כמו כן, לא ניתן לקבוע קשר סיבתי בין החיסון לנזק בהסתמך על סמיכות זמנים בלבד. עם זאת, בסיפא לפסק הדין נאמר, כי "בהעדר תרופה נזיקית ראוי למחוקק לשקוד על גיבוש הסדר חקיקתי שיאפשר לנפגעים כאלה למצוא את תקנתם וסיועם מקופת הציבור" (</w:t>
      </w:r>
      <w:proofErr w:type="spellStart"/>
      <w:r>
        <w:rPr>
          <w:rFonts w:ascii="David" w:hAnsi="David" w:cs="David"/>
          <w:sz w:val="24"/>
          <w:szCs w:val="24"/>
          <w:rtl/>
        </w:rPr>
        <w:t>ג'והר</w:t>
      </w:r>
      <w:proofErr w:type="spellEnd"/>
      <w:r>
        <w:rPr>
          <w:rFonts w:ascii="David" w:hAnsi="David" w:cs="David"/>
          <w:sz w:val="24"/>
          <w:szCs w:val="24"/>
          <w:rtl/>
        </w:rPr>
        <w:t xml:space="preserve"> </w:t>
      </w:r>
      <w:proofErr w:type="spellStart"/>
      <w:r>
        <w:rPr>
          <w:rFonts w:ascii="David" w:hAnsi="David" w:cs="David"/>
          <w:sz w:val="24"/>
          <w:szCs w:val="24"/>
          <w:rtl/>
        </w:rPr>
        <w:t>אלטורי</w:t>
      </w:r>
      <w:proofErr w:type="spellEnd"/>
      <w:r>
        <w:rPr>
          <w:rFonts w:ascii="David" w:hAnsi="David" w:cs="David"/>
          <w:sz w:val="24"/>
          <w:szCs w:val="24"/>
          <w:rtl/>
        </w:rPr>
        <w:t xml:space="preserve"> נ. מדינת ישראל – משרד הבריאות, 1993).</w:t>
      </w:r>
      <w:r>
        <w:rPr>
          <w:rFonts w:ascii="David" w:hAnsi="David" w:cs="David" w:hint="cs"/>
          <w:sz w:val="24"/>
          <w:szCs w:val="24"/>
          <w:rtl/>
        </w:rPr>
        <w:t xml:space="preserve"> </w:t>
      </w:r>
      <w:r w:rsidRPr="00DE69DD">
        <w:rPr>
          <w:rFonts w:ascii="David" w:hAnsi="David" w:cs="David" w:hint="cs"/>
          <w:sz w:val="24"/>
          <w:szCs w:val="24"/>
          <w:rtl/>
        </w:rPr>
        <w:t>פסק</w:t>
      </w:r>
      <w:r w:rsidRPr="00DE69DD">
        <w:rPr>
          <w:rFonts w:ascii="David" w:hAnsi="David" w:cs="David"/>
          <w:sz w:val="24"/>
          <w:szCs w:val="24"/>
          <w:rtl/>
        </w:rPr>
        <w:t xml:space="preserve"> </w:t>
      </w:r>
      <w:r w:rsidRPr="00DE69DD">
        <w:rPr>
          <w:rFonts w:ascii="David" w:hAnsi="David" w:cs="David" w:hint="cs"/>
          <w:sz w:val="24"/>
          <w:szCs w:val="24"/>
          <w:rtl/>
        </w:rPr>
        <w:t>דינו</w:t>
      </w:r>
      <w:r w:rsidRPr="00DE69DD">
        <w:rPr>
          <w:rFonts w:ascii="David" w:hAnsi="David" w:cs="David"/>
          <w:sz w:val="24"/>
          <w:szCs w:val="24"/>
          <w:rtl/>
        </w:rPr>
        <w:t xml:space="preserve"> </w:t>
      </w:r>
      <w:r w:rsidRPr="00DE69DD">
        <w:rPr>
          <w:rFonts w:ascii="David" w:hAnsi="David" w:cs="David" w:hint="cs"/>
          <w:sz w:val="24"/>
          <w:szCs w:val="24"/>
          <w:rtl/>
        </w:rPr>
        <w:t>של</w:t>
      </w:r>
      <w:r w:rsidRPr="00DE69DD">
        <w:rPr>
          <w:rFonts w:ascii="David" w:hAnsi="David" w:cs="David"/>
          <w:sz w:val="24"/>
          <w:szCs w:val="24"/>
          <w:rtl/>
        </w:rPr>
        <w:t xml:space="preserve"> </w:t>
      </w:r>
      <w:r w:rsidRPr="00DE69DD">
        <w:rPr>
          <w:rFonts w:ascii="David" w:hAnsi="David" w:cs="David" w:hint="cs"/>
          <w:sz w:val="24"/>
          <w:szCs w:val="24"/>
          <w:rtl/>
        </w:rPr>
        <w:t>בית</w:t>
      </w:r>
      <w:r w:rsidRPr="00DE69DD">
        <w:rPr>
          <w:rFonts w:ascii="David" w:hAnsi="David" w:cs="David"/>
          <w:sz w:val="24"/>
          <w:szCs w:val="24"/>
          <w:rtl/>
        </w:rPr>
        <w:t xml:space="preserve"> </w:t>
      </w:r>
      <w:r w:rsidRPr="00DE69DD">
        <w:rPr>
          <w:rFonts w:ascii="David" w:hAnsi="David" w:cs="David" w:hint="cs"/>
          <w:sz w:val="24"/>
          <w:szCs w:val="24"/>
          <w:rtl/>
        </w:rPr>
        <w:t>המשפט</w:t>
      </w:r>
      <w:r w:rsidRPr="00DE69DD">
        <w:rPr>
          <w:rFonts w:ascii="David" w:hAnsi="David" w:cs="David"/>
          <w:sz w:val="24"/>
          <w:szCs w:val="24"/>
          <w:rtl/>
        </w:rPr>
        <w:t xml:space="preserve"> </w:t>
      </w:r>
      <w:r w:rsidRPr="00DE69DD">
        <w:rPr>
          <w:rFonts w:ascii="David" w:hAnsi="David" w:cs="David" w:hint="cs"/>
          <w:sz w:val="24"/>
          <w:szCs w:val="24"/>
          <w:rtl/>
        </w:rPr>
        <w:t>העליון</w:t>
      </w:r>
      <w:r w:rsidRPr="00DE69DD">
        <w:rPr>
          <w:rFonts w:ascii="David" w:hAnsi="David" w:cs="David"/>
          <w:sz w:val="24"/>
          <w:szCs w:val="24"/>
          <w:rtl/>
        </w:rPr>
        <w:t xml:space="preserve"> </w:t>
      </w:r>
      <w:r w:rsidRPr="00DE69DD">
        <w:rPr>
          <w:rFonts w:ascii="David" w:hAnsi="David" w:cs="David" w:hint="cs"/>
          <w:sz w:val="24"/>
          <w:szCs w:val="24"/>
          <w:rtl/>
        </w:rPr>
        <w:t>ניתן</w:t>
      </w:r>
      <w:r w:rsidRPr="00DE69DD">
        <w:rPr>
          <w:rFonts w:ascii="David" w:hAnsi="David" w:cs="David"/>
          <w:sz w:val="24"/>
          <w:szCs w:val="24"/>
          <w:rtl/>
        </w:rPr>
        <w:t xml:space="preserve"> </w:t>
      </w:r>
      <w:r w:rsidRPr="00DE69DD">
        <w:rPr>
          <w:rFonts w:ascii="David" w:hAnsi="David" w:cs="David" w:hint="cs"/>
          <w:sz w:val="24"/>
          <w:szCs w:val="24"/>
          <w:rtl/>
        </w:rPr>
        <w:t>אמנם</w:t>
      </w:r>
      <w:r w:rsidRPr="00DE69DD">
        <w:rPr>
          <w:rFonts w:ascii="David" w:hAnsi="David" w:cs="David"/>
          <w:sz w:val="24"/>
          <w:szCs w:val="24"/>
          <w:rtl/>
        </w:rPr>
        <w:t xml:space="preserve"> </w:t>
      </w:r>
      <w:r w:rsidRPr="00DE69DD">
        <w:rPr>
          <w:rFonts w:ascii="David" w:hAnsi="David" w:cs="David" w:hint="cs"/>
          <w:sz w:val="24"/>
          <w:szCs w:val="24"/>
          <w:rtl/>
        </w:rPr>
        <w:t>לאחר</w:t>
      </w:r>
      <w:r w:rsidRPr="00DE69DD">
        <w:rPr>
          <w:rFonts w:ascii="David" w:hAnsi="David" w:cs="David"/>
          <w:sz w:val="24"/>
          <w:szCs w:val="24"/>
          <w:rtl/>
        </w:rPr>
        <w:t xml:space="preserve"> </w:t>
      </w:r>
      <w:r w:rsidRPr="00DE69DD">
        <w:rPr>
          <w:rFonts w:ascii="David" w:hAnsi="David" w:cs="David" w:hint="cs"/>
          <w:sz w:val="24"/>
          <w:szCs w:val="24"/>
          <w:rtl/>
        </w:rPr>
        <w:t>כניסת</w:t>
      </w:r>
      <w:r w:rsidRPr="00DE69DD">
        <w:rPr>
          <w:rFonts w:ascii="David" w:hAnsi="David" w:cs="David"/>
          <w:sz w:val="24"/>
          <w:szCs w:val="24"/>
          <w:rtl/>
        </w:rPr>
        <w:t xml:space="preserve"> </w:t>
      </w:r>
      <w:r w:rsidRPr="00DE69DD">
        <w:rPr>
          <w:rFonts w:ascii="David" w:hAnsi="David" w:cs="David" w:hint="cs"/>
          <w:sz w:val="24"/>
          <w:szCs w:val="24"/>
          <w:rtl/>
        </w:rPr>
        <w:t>חוק</w:t>
      </w:r>
      <w:r w:rsidRPr="00DE69DD">
        <w:rPr>
          <w:rFonts w:ascii="David" w:hAnsi="David" w:cs="David"/>
          <w:sz w:val="24"/>
          <w:szCs w:val="24"/>
          <w:rtl/>
        </w:rPr>
        <w:t xml:space="preserve"> </w:t>
      </w:r>
      <w:r w:rsidRPr="00DE69DD">
        <w:rPr>
          <w:rFonts w:ascii="David" w:hAnsi="David" w:cs="David" w:hint="cs"/>
          <w:sz w:val="24"/>
          <w:szCs w:val="24"/>
          <w:rtl/>
        </w:rPr>
        <w:t>ביטוח</w:t>
      </w:r>
      <w:r w:rsidRPr="00DE69DD">
        <w:rPr>
          <w:rFonts w:ascii="David" w:hAnsi="David" w:cs="David"/>
          <w:sz w:val="24"/>
          <w:szCs w:val="24"/>
          <w:rtl/>
        </w:rPr>
        <w:t xml:space="preserve"> </w:t>
      </w:r>
      <w:r w:rsidRPr="00DE69DD">
        <w:rPr>
          <w:rFonts w:ascii="David" w:hAnsi="David" w:cs="David" w:hint="cs"/>
          <w:sz w:val="24"/>
          <w:szCs w:val="24"/>
          <w:rtl/>
        </w:rPr>
        <w:t>נפגעי</w:t>
      </w:r>
      <w:r w:rsidRPr="00DE69DD">
        <w:rPr>
          <w:rFonts w:ascii="David" w:hAnsi="David" w:cs="David"/>
          <w:sz w:val="24"/>
          <w:szCs w:val="24"/>
          <w:rtl/>
        </w:rPr>
        <w:t xml:space="preserve"> </w:t>
      </w:r>
      <w:r w:rsidRPr="00DE69DD">
        <w:rPr>
          <w:rFonts w:ascii="David" w:hAnsi="David" w:cs="David" w:hint="cs"/>
          <w:sz w:val="24"/>
          <w:szCs w:val="24"/>
          <w:rtl/>
        </w:rPr>
        <w:t>חיסון</w:t>
      </w:r>
      <w:r w:rsidRPr="00DE69DD">
        <w:rPr>
          <w:rFonts w:ascii="David" w:hAnsi="David" w:cs="David"/>
          <w:sz w:val="24"/>
          <w:szCs w:val="24"/>
          <w:rtl/>
        </w:rPr>
        <w:t xml:space="preserve">, </w:t>
      </w:r>
      <w:r w:rsidRPr="00DE69DD">
        <w:rPr>
          <w:rFonts w:ascii="David" w:hAnsi="David" w:cs="David" w:hint="cs"/>
          <w:sz w:val="24"/>
          <w:szCs w:val="24"/>
          <w:rtl/>
        </w:rPr>
        <w:t>תש</w:t>
      </w:r>
      <w:r w:rsidRPr="00DE69DD">
        <w:rPr>
          <w:rFonts w:ascii="David" w:hAnsi="David" w:cs="David"/>
          <w:sz w:val="24"/>
          <w:szCs w:val="24"/>
          <w:rtl/>
        </w:rPr>
        <w:t>"</w:t>
      </w:r>
      <w:r w:rsidRPr="00DE69DD">
        <w:rPr>
          <w:rFonts w:ascii="David" w:hAnsi="David" w:cs="David" w:hint="cs"/>
          <w:sz w:val="24"/>
          <w:szCs w:val="24"/>
          <w:rtl/>
        </w:rPr>
        <w:t>ן</w:t>
      </w:r>
      <w:r>
        <w:rPr>
          <w:rFonts w:ascii="David" w:hAnsi="David" w:cs="David"/>
          <w:sz w:val="24"/>
          <w:szCs w:val="24"/>
          <w:rtl/>
        </w:rPr>
        <w:t>-1989</w:t>
      </w:r>
      <w:r w:rsidRPr="00DE69DD">
        <w:rPr>
          <w:rFonts w:ascii="David" w:hAnsi="David" w:cs="David"/>
          <w:sz w:val="24"/>
          <w:szCs w:val="24"/>
          <w:rtl/>
        </w:rPr>
        <w:t xml:space="preserve"> </w:t>
      </w:r>
      <w:r w:rsidRPr="00DE69DD">
        <w:rPr>
          <w:rFonts w:ascii="David" w:hAnsi="David" w:cs="David" w:hint="cs"/>
          <w:sz w:val="24"/>
          <w:szCs w:val="24"/>
          <w:rtl/>
        </w:rPr>
        <w:t>לתוקף</w:t>
      </w:r>
      <w:r w:rsidRPr="00DE69DD">
        <w:rPr>
          <w:rFonts w:ascii="David" w:hAnsi="David" w:cs="David"/>
          <w:sz w:val="24"/>
          <w:szCs w:val="24"/>
          <w:rtl/>
        </w:rPr>
        <w:t xml:space="preserve">, </w:t>
      </w:r>
      <w:r w:rsidRPr="00DE69DD">
        <w:rPr>
          <w:rFonts w:ascii="David" w:hAnsi="David" w:cs="David" w:hint="cs"/>
          <w:sz w:val="24"/>
          <w:szCs w:val="24"/>
          <w:rtl/>
        </w:rPr>
        <w:t>אך</w:t>
      </w:r>
      <w:r w:rsidRPr="00DE69DD">
        <w:rPr>
          <w:rFonts w:ascii="David" w:hAnsi="David" w:cs="David"/>
          <w:sz w:val="24"/>
          <w:szCs w:val="24"/>
          <w:rtl/>
        </w:rPr>
        <w:t xml:space="preserve"> </w:t>
      </w:r>
      <w:r w:rsidRPr="00DE69DD">
        <w:rPr>
          <w:rFonts w:ascii="David" w:hAnsi="David" w:cs="David" w:hint="cs"/>
          <w:sz w:val="24"/>
          <w:szCs w:val="24"/>
          <w:rtl/>
        </w:rPr>
        <w:t>ההתדיינות</w:t>
      </w:r>
      <w:r w:rsidRPr="00DE69DD">
        <w:rPr>
          <w:rFonts w:ascii="David" w:hAnsi="David" w:cs="David"/>
          <w:sz w:val="24"/>
          <w:szCs w:val="24"/>
          <w:rtl/>
        </w:rPr>
        <w:t xml:space="preserve"> </w:t>
      </w:r>
      <w:r w:rsidRPr="00DE69DD">
        <w:rPr>
          <w:rFonts w:ascii="David" w:hAnsi="David" w:cs="David" w:hint="cs"/>
          <w:sz w:val="24"/>
          <w:szCs w:val="24"/>
          <w:rtl/>
        </w:rPr>
        <w:t>התנהלה</w:t>
      </w:r>
      <w:r w:rsidRPr="00DE69DD">
        <w:rPr>
          <w:rFonts w:ascii="David" w:hAnsi="David" w:cs="David"/>
          <w:sz w:val="24"/>
          <w:szCs w:val="24"/>
          <w:rtl/>
        </w:rPr>
        <w:t xml:space="preserve"> </w:t>
      </w:r>
      <w:r w:rsidRPr="00DE69DD">
        <w:rPr>
          <w:rFonts w:ascii="David" w:hAnsi="David" w:cs="David" w:hint="cs"/>
          <w:sz w:val="24"/>
          <w:szCs w:val="24"/>
          <w:rtl/>
        </w:rPr>
        <w:t>במקביל</w:t>
      </w:r>
      <w:r w:rsidRPr="00DE69DD">
        <w:rPr>
          <w:rFonts w:ascii="David" w:hAnsi="David" w:cs="David"/>
          <w:sz w:val="24"/>
          <w:szCs w:val="24"/>
          <w:rtl/>
        </w:rPr>
        <w:t xml:space="preserve"> </w:t>
      </w:r>
      <w:r w:rsidRPr="00DE69DD">
        <w:rPr>
          <w:rFonts w:ascii="David" w:hAnsi="David" w:cs="David" w:hint="cs"/>
          <w:sz w:val="24"/>
          <w:szCs w:val="24"/>
          <w:rtl/>
        </w:rPr>
        <w:t>ולכן</w:t>
      </w:r>
      <w:r w:rsidRPr="00DE69DD">
        <w:rPr>
          <w:rFonts w:ascii="David" w:hAnsi="David" w:cs="David"/>
          <w:sz w:val="24"/>
          <w:szCs w:val="24"/>
          <w:rtl/>
        </w:rPr>
        <w:t xml:space="preserve"> </w:t>
      </w:r>
      <w:r w:rsidRPr="00DE69DD">
        <w:rPr>
          <w:rFonts w:ascii="David" w:hAnsi="David" w:cs="David" w:hint="cs"/>
          <w:sz w:val="24"/>
          <w:szCs w:val="24"/>
          <w:rtl/>
        </w:rPr>
        <w:t>הדברים</w:t>
      </w:r>
      <w:r w:rsidRPr="00DE69DD">
        <w:rPr>
          <w:rFonts w:ascii="David" w:hAnsi="David" w:cs="David"/>
          <w:sz w:val="24"/>
          <w:szCs w:val="24"/>
          <w:rtl/>
        </w:rPr>
        <w:t xml:space="preserve"> </w:t>
      </w:r>
      <w:r w:rsidRPr="00DE69DD">
        <w:rPr>
          <w:rFonts w:ascii="David" w:hAnsi="David" w:cs="David" w:hint="cs"/>
          <w:sz w:val="24"/>
          <w:szCs w:val="24"/>
          <w:rtl/>
        </w:rPr>
        <w:t>חשובים</w:t>
      </w:r>
      <w:r w:rsidRPr="00DE69DD">
        <w:rPr>
          <w:rFonts w:ascii="David" w:hAnsi="David" w:cs="David"/>
          <w:sz w:val="24"/>
          <w:szCs w:val="24"/>
          <w:rtl/>
        </w:rPr>
        <w:t xml:space="preserve"> </w:t>
      </w:r>
      <w:r w:rsidRPr="00DE69DD">
        <w:rPr>
          <w:rFonts w:ascii="David" w:hAnsi="David" w:cs="David" w:hint="cs"/>
          <w:sz w:val="24"/>
          <w:szCs w:val="24"/>
          <w:rtl/>
        </w:rPr>
        <w:t>להבנת</w:t>
      </w:r>
      <w:r w:rsidRPr="00DE69DD">
        <w:rPr>
          <w:rFonts w:ascii="David" w:hAnsi="David" w:cs="David"/>
          <w:sz w:val="24"/>
          <w:szCs w:val="24"/>
          <w:rtl/>
        </w:rPr>
        <w:t xml:space="preserve"> </w:t>
      </w:r>
      <w:r w:rsidRPr="00DE69DD">
        <w:rPr>
          <w:rFonts w:ascii="David" w:hAnsi="David" w:cs="David" w:hint="cs"/>
          <w:sz w:val="24"/>
          <w:szCs w:val="24"/>
          <w:rtl/>
        </w:rPr>
        <w:t>הרקע</w:t>
      </w:r>
      <w:r w:rsidRPr="00DE69DD">
        <w:rPr>
          <w:rFonts w:ascii="David" w:hAnsi="David" w:cs="David"/>
          <w:sz w:val="24"/>
          <w:szCs w:val="24"/>
          <w:rtl/>
        </w:rPr>
        <w:t xml:space="preserve"> </w:t>
      </w:r>
      <w:r w:rsidRPr="00DE69DD">
        <w:rPr>
          <w:rFonts w:ascii="David" w:hAnsi="David" w:cs="David" w:hint="cs"/>
          <w:sz w:val="24"/>
          <w:szCs w:val="24"/>
          <w:rtl/>
        </w:rPr>
        <w:t>לחקיקה</w:t>
      </w:r>
      <w:r w:rsidRPr="00DE69DD">
        <w:rPr>
          <w:rFonts w:ascii="David" w:hAnsi="David" w:cs="David"/>
          <w:sz w:val="24"/>
          <w:szCs w:val="24"/>
          <w:rtl/>
        </w:rPr>
        <w:t xml:space="preserve"> </w:t>
      </w:r>
      <w:r w:rsidRPr="00DE69DD">
        <w:rPr>
          <w:rFonts w:ascii="David" w:hAnsi="David" w:cs="David" w:hint="cs"/>
          <w:sz w:val="24"/>
          <w:szCs w:val="24"/>
          <w:rtl/>
        </w:rPr>
        <w:t>בישראל</w:t>
      </w:r>
      <w:r w:rsidRPr="00DE69DD">
        <w:rPr>
          <w:rFonts w:ascii="David" w:hAnsi="David" w:cs="David"/>
          <w:sz w:val="24"/>
          <w:szCs w:val="24"/>
          <w:rtl/>
        </w:rPr>
        <w:t>.</w:t>
      </w:r>
    </w:p>
    <w:p w:rsidR="00C806FF" w:rsidRDefault="00C806FF" w:rsidP="00C806FF">
      <w:pPr>
        <w:pStyle w:val="a7"/>
        <w:spacing w:line="480" w:lineRule="auto"/>
        <w:ind w:left="0"/>
        <w:rPr>
          <w:rFonts w:ascii="David" w:hAnsi="David" w:cs="David"/>
          <w:sz w:val="24"/>
          <w:szCs w:val="24"/>
          <w:rtl/>
        </w:rPr>
      </w:pPr>
      <w:r>
        <w:rPr>
          <w:rFonts w:ascii="David" w:hAnsi="David" w:cs="David"/>
          <w:sz w:val="24"/>
          <w:szCs w:val="24"/>
          <w:rtl/>
        </w:rPr>
        <w:lastRenderedPageBreak/>
        <w:t>הערה דומה למחוקק ניתנה מספר שנים קודם לכן על ידי בית המשפט המחוזי בחיפה</w:t>
      </w:r>
      <w:r>
        <w:rPr>
          <w:rFonts w:ascii="David" w:hAnsi="David" w:cs="David" w:hint="cs"/>
          <w:sz w:val="24"/>
          <w:szCs w:val="24"/>
          <w:rtl/>
        </w:rPr>
        <w:t>:</w:t>
      </w:r>
      <w:r>
        <w:rPr>
          <w:rFonts w:ascii="David" w:hAnsi="David" w:cs="David"/>
          <w:sz w:val="24"/>
          <w:szCs w:val="24"/>
          <w:rtl/>
        </w:rPr>
        <w:t xml:space="preserve"> בית המשפט המליץ בפני המחוקק לשקול, האם נוכח הקשיים העומדים בפני התובעים בהוכחת תביעות מסוג זה, אין מקום לחשוב על חקיקת חוק שיעניק פיצוי לאותו אחוז קטן של נפגעים אשר לפי דיני הראיות הרגילים אינם יכולים להצביע על קשר סיבתי ברור בין הזריקה לבין נזקיהם. "במסגרת חוק כזה, שמגמתו סוציאלית, ניתן לנקוט אמת מידה ליברלית הרבה יותר מאש</w:t>
      </w:r>
      <w:r w:rsidRPr="008166E7">
        <w:rPr>
          <w:rFonts w:ascii="David" w:hAnsi="David" w:cs="David"/>
          <w:sz w:val="24"/>
          <w:szCs w:val="24"/>
          <w:rtl/>
        </w:rPr>
        <w:t>ר במסגרת תביעת נזיקין רגילה" (</w:t>
      </w:r>
      <w:r>
        <w:rPr>
          <w:rFonts w:ascii="David" w:hAnsi="David" w:cs="David" w:hint="cs"/>
          <w:sz w:val="24"/>
          <w:szCs w:val="24"/>
          <w:rtl/>
        </w:rPr>
        <w:t xml:space="preserve">ליפשיץ ואח' נ. מדינת ישראל - פסק הדין לא אותר, אך צוטט בישיבת </w:t>
      </w:r>
      <w:r w:rsidRPr="008166E7">
        <w:rPr>
          <w:rFonts w:ascii="David" w:hAnsi="David" w:cs="David"/>
          <w:sz w:val="24"/>
          <w:szCs w:val="24"/>
          <w:rtl/>
        </w:rPr>
        <w:t>הכנסת האחת-עשרה, הצעת חוק פיצויים לנפגעי חיסון, התשמ"ח-1987)</w:t>
      </w:r>
      <w:r>
        <w:rPr>
          <w:rStyle w:val="a8"/>
          <w:rFonts w:ascii="David" w:hAnsi="David" w:cs="David"/>
          <w:sz w:val="24"/>
          <w:szCs w:val="24"/>
          <w:rtl/>
        </w:rPr>
        <w:footnoteReference w:id="1"/>
      </w:r>
      <w:r>
        <w:rPr>
          <w:rFonts w:ascii="David" w:hAnsi="David" w:cs="David"/>
          <w:sz w:val="24"/>
          <w:szCs w:val="24"/>
          <w:rtl/>
        </w:rPr>
        <w:t>.</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sz w:val="24"/>
          <w:rtl/>
        </w:rPr>
      </w:pPr>
      <w:r>
        <w:rPr>
          <w:rFonts w:ascii="David" w:hAnsi="David" w:hint="cs"/>
          <w:sz w:val="24"/>
          <w:rtl/>
        </w:rPr>
        <w:t>בתאריך</w:t>
      </w:r>
      <w:r>
        <w:rPr>
          <w:rFonts w:ascii="David" w:hAnsi="David"/>
          <w:sz w:val="24"/>
          <w:rtl/>
        </w:rPr>
        <w:t xml:space="preserve"> 5.1.1988 הגיש חבר הכנסת דאז חיים רמון הצעת חוק פיצויים לנפגעי חיסון. לאחר דיונים בהצעת החוק </w:t>
      </w:r>
      <w:proofErr w:type="spellStart"/>
      <w:r>
        <w:rPr>
          <w:rFonts w:ascii="David" w:hAnsi="David"/>
          <w:sz w:val="24"/>
          <w:rtl/>
        </w:rPr>
        <w:t>בועדת</w:t>
      </w:r>
      <w:proofErr w:type="spellEnd"/>
      <w:r>
        <w:rPr>
          <w:rFonts w:ascii="David" w:hAnsi="David"/>
          <w:sz w:val="24"/>
          <w:rtl/>
        </w:rPr>
        <w:t xml:space="preserve"> העבודה והרווחה של הכנסת, נתקבל חוק ביטוח נפגעי חיסון, התש"ן-1989.</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sz w:val="24"/>
          <w:rtl/>
        </w:rPr>
      </w:pPr>
      <w:r>
        <w:rPr>
          <w:rFonts w:ascii="David" w:hAnsi="David"/>
          <w:sz w:val="24"/>
          <w:rtl/>
        </w:rPr>
        <w:t>בהתאם לחוק ביטוח נפגעי חיסון, תבטח המדינה את כל מקבלי החיסון וכל מי שבא עימם במגע, מפני פגיעה כתוצאה מחיסון. החוק מפרט את החיסונים המבוטחים: חיסון משולש נגד קרמת-צפדת-שעלת (</w:t>
      </w:r>
      <w:r>
        <w:rPr>
          <w:rFonts w:ascii="David" w:hAnsi="David"/>
          <w:sz w:val="24"/>
        </w:rPr>
        <w:t>DTP</w:t>
      </w:r>
      <w:r>
        <w:rPr>
          <w:rFonts w:ascii="David" w:hAnsi="David"/>
          <w:sz w:val="24"/>
          <w:rtl/>
        </w:rPr>
        <w:t>); חיסון שיתוק ילדים, חיסון משולב נגד חצבת-חזרת-אדמת</w:t>
      </w:r>
      <w:r>
        <w:rPr>
          <w:rFonts w:ascii="David" w:hAnsi="David"/>
          <w:sz w:val="24"/>
        </w:rPr>
        <w:t xml:space="preserve"> </w:t>
      </w:r>
      <w:r>
        <w:rPr>
          <w:rFonts w:ascii="David" w:hAnsi="David"/>
          <w:sz w:val="24"/>
          <w:rtl/>
        </w:rPr>
        <w:t>(</w:t>
      </w:r>
      <w:r>
        <w:rPr>
          <w:rFonts w:ascii="David" w:hAnsi="David"/>
          <w:sz w:val="24"/>
        </w:rPr>
        <w:t>MMR</w:t>
      </w:r>
      <w:r>
        <w:rPr>
          <w:rFonts w:ascii="David" w:hAnsi="David"/>
          <w:sz w:val="24"/>
          <w:rtl/>
        </w:rPr>
        <w:t xml:space="preserve">); חיסון אחר שניתן בהתאם לסעיף 19 לפקודת בריאות העם; חיסון נגד דלקת קרום המוח הנגרמת על ידי </w:t>
      </w:r>
      <w:proofErr w:type="spellStart"/>
      <w:r>
        <w:rPr>
          <w:rStyle w:val="ft"/>
          <w:rFonts w:ascii="David" w:hAnsi="David"/>
          <w:sz w:val="24"/>
          <w:rtl/>
        </w:rPr>
        <w:t>המופיליס</w:t>
      </w:r>
      <w:proofErr w:type="spellEnd"/>
      <w:r>
        <w:rPr>
          <w:rStyle w:val="ft"/>
          <w:rFonts w:ascii="David" w:hAnsi="David"/>
          <w:sz w:val="24"/>
          <w:rtl/>
        </w:rPr>
        <w:t xml:space="preserve"> </w:t>
      </w:r>
      <w:proofErr w:type="spellStart"/>
      <w:r>
        <w:rPr>
          <w:rStyle w:val="ft"/>
          <w:rFonts w:ascii="David" w:hAnsi="David"/>
          <w:sz w:val="24"/>
          <w:rtl/>
        </w:rPr>
        <w:t>אינפלואזה</w:t>
      </w:r>
      <w:proofErr w:type="spellEnd"/>
      <w:r>
        <w:rPr>
          <w:rStyle w:val="ft"/>
          <w:rFonts w:ascii="David" w:hAnsi="David"/>
          <w:sz w:val="24"/>
          <w:rtl/>
        </w:rPr>
        <w:t xml:space="preserve"> </w:t>
      </w:r>
      <w:r>
        <w:rPr>
          <w:rStyle w:val="ft"/>
          <w:rFonts w:ascii="David" w:hAnsi="David"/>
          <w:sz w:val="24"/>
        </w:rPr>
        <w:t>b</w:t>
      </w:r>
      <w:r>
        <w:rPr>
          <w:rFonts w:ascii="David" w:hAnsi="David"/>
          <w:sz w:val="24"/>
          <w:rtl/>
        </w:rPr>
        <w:t xml:space="preserve"> וחיסון נגד דלקת כבד נגיפית </w:t>
      </w:r>
      <w:r>
        <w:rPr>
          <w:rFonts w:ascii="David" w:hAnsi="David"/>
          <w:sz w:val="24"/>
        </w:rPr>
        <w:t>Hepatitis B</w:t>
      </w:r>
      <w:r>
        <w:rPr>
          <w:rFonts w:ascii="David" w:hAnsi="David"/>
          <w:sz w:val="24"/>
          <w:rtl/>
        </w:rPr>
        <w:t xml:space="preserve">. נזק כתוצאה מחיסונים אלה יזכה בפיצוי, ובלבד שלא ניתנו החיסונים כחלק מטיפול רפואי. ביום 24.11.2020 הפיץ משרד הבריאות להערות הציבור טיוטת צו ביטוח נפגעי חיסון, לפיו החיסונים המבוטחים יכללו 7 חיסונים נוספים, בהם חיסון נגד נגיף הקורונה החדש, חיסון נגד דלקת כבד נגיפית </w:t>
      </w:r>
      <w:r>
        <w:rPr>
          <w:rFonts w:ascii="David" w:hAnsi="David"/>
          <w:sz w:val="24"/>
        </w:rPr>
        <w:t>A</w:t>
      </w:r>
      <w:r>
        <w:rPr>
          <w:rFonts w:ascii="David" w:hAnsi="David"/>
          <w:sz w:val="24"/>
          <w:rtl/>
        </w:rPr>
        <w:t xml:space="preserve">, חיסון נגד אבעבועות רוח, חיסון נגד זיהומים </w:t>
      </w:r>
      <w:proofErr w:type="spellStart"/>
      <w:r>
        <w:rPr>
          <w:rFonts w:ascii="David" w:hAnsi="David"/>
          <w:sz w:val="24"/>
          <w:rtl/>
        </w:rPr>
        <w:t>פנוימוקוקיים</w:t>
      </w:r>
      <w:proofErr w:type="spellEnd"/>
      <w:r>
        <w:rPr>
          <w:rFonts w:ascii="David" w:hAnsi="David"/>
          <w:sz w:val="24"/>
          <w:rtl/>
        </w:rPr>
        <w:t xml:space="preserve">, חיסון נגד זיהום נגיף </w:t>
      </w:r>
      <w:proofErr w:type="spellStart"/>
      <w:r>
        <w:rPr>
          <w:rFonts w:ascii="David" w:hAnsi="David"/>
          <w:sz w:val="24"/>
          <w:rtl/>
        </w:rPr>
        <w:t>רוטה</w:t>
      </w:r>
      <w:proofErr w:type="spellEnd"/>
      <w:r>
        <w:rPr>
          <w:rFonts w:ascii="David" w:hAnsi="David"/>
          <w:sz w:val="24"/>
          <w:rtl/>
        </w:rPr>
        <w:t xml:space="preserve">, חיסון נגד נגיף </w:t>
      </w:r>
      <w:proofErr w:type="spellStart"/>
      <w:r>
        <w:rPr>
          <w:rFonts w:ascii="David" w:hAnsi="David"/>
          <w:sz w:val="24"/>
          <w:rtl/>
        </w:rPr>
        <w:t>הפפילומה</w:t>
      </w:r>
      <w:proofErr w:type="spellEnd"/>
      <w:r>
        <w:rPr>
          <w:rFonts w:ascii="David" w:hAnsi="David"/>
          <w:sz w:val="24"/>
          <w:rtl/>
        </w:rPr>
        <w:t xml:space="preserve">, וחיסון נגד שפעת. </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sz w:val="24"/>
          <w:rtl/>
        </w:rPr>
      </w:pPr>
      <w:r>
        <w:rPr>
          <w:rFonts w:ascii="David" w:hAnsi="David"/>
          <w:sz w:val="24"/>
          <w:rtl/>
        </w:rPr>
        <w:t>לשם קבלת תגמולי הביטוח המשולמים לנפגעי חיסון, אין נפקא מינה אם היה או לא היה אשם מצד נותן החיסון או גורם אחר. ועדת מומחים, הכוללת שופט ושני רופאים, תקבע אם קיים קשר סיבתי בין החיסון לבין הפגיעה וכן תקבע הועדה את דרגת הנכות. קביעות ועדת המומחים ניתנות לערעור לבית המשפט המחוזי.</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sz w:val="24"/>
          <w:rtl/>
        </w:rPr>
      </w:pPr>
      <w:r>
        <w:rPr>
          <w:rFonts w:ascii="David" w:hAnsi="David"/>
          <w:sz w:val="24"/>
          <w:rtl/>
        </w:rPr>
        <w:t xml:space="preserve">נפגע הבוחר להגיש תביעה על פי החוק אינו רשאי להגיש תביעה נוספת על פי פקודת </w:t>
      </w:r>
      <w:proofErr w:type="spellStart"/>
      <w:r>
        <w:rPr>
          <w:rFonts w:ascii="David" w:hAnsi="David"/>
          <w:sz w:val="24"/>
          <w:rtl/>
        </w:rPr>
        <w:t>הנזיקין</w:t>
      </w:r>
      <w:proofErr w:type="spellEnd"/>
      <w:r>
        <w:rPr>
          <w:rFonts w:ascii="David" w:hAnsi="David"/>
          <w:sz w:val="24"/>
          <w:rtl/>
        </w:rPr>
        <w:t xml:space="preserve">, אם כי לא נקבע בחוק ייחוד עילה, ובעינה עומדת האפשרות החלופית לתבוע </w:t>
      </w:r>
      <w:proofErr w:type="spellStart"/>
      <w:r>
        <w:rPr>
          <w:rFonts w:ascii="David" w:hAnsi="David"/>
          <w:sz w:val="24"/>
          <w:rtl/>
        </w:rPr>
        <w:t>בנזיקין</w:t>
      </w:r>
      <w:proofErr w:type="spellEnd"/>
      <w:r>
        <w:rPr>
          <w:rFonts w:ascii="David" w:hAnsi="David"/>
          <w:sz w:val="24"/>
          <w:rtl/>
        </w:rPr>
        <w:t xml:space="preserve">. עם זאת, ביום 25.10.2020 קבע בית המשפט העליון כי בתביעות על פי פקודת </w:t>
      </w:r>
      <w:proofErr w:type="spellStart"/>
      <w:r>
        <w:rPr>
          <w:rFonts w:ascii="David" w:hAnsi="David"/>
          <w:sz w:val="24"/>
          <w:rtl/>
        </w:rPr>
        <w:t>הנזיקין</w:t>
      </w:r>
      <w:proofErr w:type="spellEnd"/>
      <w:r>
        <w:rPr>
          <w:rFonts w:ascii="David" w:hAnsi="David"/>
          <w:sz w:val="24"/>
          <w:rtl/>
        </w:rPr>
        <w:t xml:space="preserve"> בהן לא הוכח אשם, אין מקום לחייב את המדינה בפיצוי נפגעי חיסון מכוח "עוולה חוקתית", קרי: עקב פגיעה בזכויותיהם החוקתיות של הנפגעים, וזאת לאור הסדר הענקת פיצוי ללא אשם הקיים בחוק ביטוח נפגעי חיסון. לפיכך, פיצוי ללא הוכחת אשם ישולם רק במסגרת חוק ביטוח נפגעי חיסון (פלוני נ. מדינת ישראל, 2020).</w:t>
      </w:r>
    </w:p>
    <w:p w:rsidR="00C806FF" w:rsidRDefault="00C806FF" w:rsidP="00C806FF">
      <w:pPr>
        <w:autoSpaceDE w:val="0"/>
        <w:autoSpaceDN w:val="0"/>
        <w:adjustRightInd w:val="0"/>
        <w:spacing w:after="0" w:line="480" w:lineRule="auto"/>
        <w:jc w:val="both"/>
        <w:rPr>
          <w:rFonts w:ascii="David" w:hAnsi="David"/>
          <w:sz w:val="24"/>
          <w:rtl/>
        </w:rPr>
      </w:pPr>
      <w:r>
        <w:rPr>
          <w:rFonts w:ascii="David" w:hAnsi="David"/>
          <w:sz w:val="24"/>
          <w:rtl/>
        </w:rPr>
        <w:lastRenderedPageBreak/>
        <w:t>תקנות ביטוח נפגעי חיסון, תשנ"ג-1992</w:t>
      </w:r>
      <w:r>
        <w:rPr>
          <w:rFonts w:ascii="David" w:hAnsi="David"/>
          <w:sz w:val="24"/>
          <w:vertAlign w:val="superscript"/>
          <w:rtl/>
        </w:rPr>
        <w:t xml:space="preserve"> </w:t>
      </w:r>
      <w:r>
        <w:rPr>
          <w:rFonts w:ascii="David" w:hAnsi="David"/>
          <w:sz w:val="24"/>
          <w:rtl/>
        </w:rPr>
        <w:t xml:space="preserve">קובעות, כי תשלום לאוצר המדינה בסך 5 ₪ (צמוד למדד) עבור ביטוח נפגעי חיסון ישולם על ידי מחוסן או </w:t>
      </w:r>
      <w:proofErr w:type="spellStart"/>
      <w:r>
        <w:rPr>
          <w:rFonts w:ascii="David" w:hAnsi="David"/>
          <w:sz w:val="24"/>
          <w:rtl/>
        </w:rPr>
        <w:t>אפוטרופסו</w:t>
      </w:r>
      <w:proofErr w:type="spellEnd"/>
      <w:r>
        <w:rPr>
          <w:rFonts w:ascii="David" w:hAnsi="David"/>
          <w:sz w:val="24"/>
          <w:rtl/>
        </w:rPr>
        <w:t xml:space="preserve">. כיום לא נגבים עוד סכומים אלה </w:t>
      </w:r>
      <w:proofErr w:type="spellStart"/>
      <w:r>
        <w:rPr>
          <w:rFonts w:ascii="David" w:hAnsi="David"/>
          <w:sz w:val="24"/>
          <w:rtl/>
        </w:rPr>
        <w:t>מהמתחסנים</w:t>
      </w:r>
      <w:proofErr w:type="spellEnd"/>
      <w:r>
        <w:rPr>
          <w:rFonts w:ascii="David" w:hAnsi="David"/>
          <w:sz w:val="24"/>
          <w:rtl/>
        </w:rPr>
        <w:t>, ומימון דמי הביטוח מתבצע על ידי המדינה.</w:t>
      </w:r>
    </w:p>
    <w:p w:rsidR="00C806FF" w:rsidRDefault="00C806FF" w:rsidP="00C806FF">
      <w:pPr>
        <w:autoSpaceDE w:val="0"/>
        <w:autoSpaceDN w:val="0"/>
        <w:adjustRightInd w:val="0"/>
        <w:spacing w:after="0" w:line="480" w:lineRule="auto"/>
        <w:jc w:val="both"/>
        <w:rPr>
          <w:rFonts w:ascii="David" w:hAnsi="David"/>
          <w:sz w:val="24"/>
          <w:rtl/>
        </w:rPr>
      </w:pPr>
      <w:r>
        <w:rPr>
          <w:rFonts w:ascii="David" w:hAnsi="David"/>
          <w:sz w:val="24"/>
          <w:rtl/>
        </w:rPr>
        <w:t xml:space="preserve">לתקנות מצורפת פוליסת ביטוח נפגעי חיסון, לפיה "המבטח" הינו הקרן הפנימית לביטוחי הממשלה בהנהלת ענבל חברה לביטוח בע"מ; "המבוטח" הינו משרד הבריאות, קופת החולים, </w:t>
      </w:r>
      <w:proofErr w:type="spellStart"/>
      <w:r>
        <w:rPr>
          <w:rFonts w:ascii="David" w:hAnsi="David"/>
          <w:sz w:val="24"/>
          <w:rtl/>
        </w:rPr>
        <w:t>עיריה</w:t>
      </w:r>
      <w:proofErr w:type="spellEnd"/>
      <w:r>
        <w:rPr>
          <w:rFonts w:ascii="David" w:hAnsi="David"/>
          <w:sz w:val="24"/>
          <w:rtl/>
        </w:rPr>
        <w:t xml:space="preserve"> ומועצה מקומית או רופא הנותן חיסון; ו"המוטב" הינו מי שקיבל חיסון על ידי המבוטח וכל אדם שבא </w:t>
      </w:r>
      <w:proofErr w:type="spellStart"/>
      <w:r>
        <w:rPr>
          <w:rFonts w:ascii="David" w:hAnsi="David"/>
          <w:sz w:val="24"/>
          <w:rtl/>
        </w:rPr>
        <w:t>עימו</w:t>
      </w:r>
      <w:proofErr w:type="spellEnd"/>
      <w:r>
        <w:rPr>
          <w:rFonts w:ascii="David" w:hAnsi="David"/>
          <w:sz w:val="24"/>
          <w:rtl/>
        </w:rPr>
        <w:t xml:space="preserve"> במגע.</w:t>
      </w:r>
      <w:r>
        <w:rPr>
          <w:rFonts w:ascii="David" w:hAnsi="David" w:hint="cs"/>
          <w:sz w:val="24"/>
          <w:rtl/>
        </w:rPr>
        <w:t xml:space="preserve"> כיוון שתביעות על פי החוק הן למעשה תביעות על פי פוליסת ביטוח, עומדת תקופת ההתיישנות על שלוש שנים (וכאשר נזקי חיסון נגרמו לקטין </w:t>
      </w:r>
      <w:r>
        <w:rPr>
          <w:rFonts w:ascii="David" w:hAnsi="David"/>
          <w:sz w:val="24"/>
          <w:rtl/>
        </w:rPr>
        <w:t>–</w:t>
      </w:r>
      <w:r>
        <w:rPr>
          <w:rFonts w:ascii="David" w:hAnsi="David" w:hint="cs"/>
          <w:sz w:val="24"/>
          <w:rtl/>
        </w:rPr>
        <w:t xml:space="preserve"> שלוש שנים </w:t>
      </w:r>
      <w:proofErr w:type="spellStart"/>
      <w:r>
        <w:rPr>
          <w:rFonts w:ascii="David" w:hAnsi="David" w:hint="cs"/>
          <w:sz w:val="24"/>
          <w:rtl/>
        </w:rPr>
        <w:t>מהגיעו</w:t>
      </w:r>
      <w:proofErr w:type="spellEnd"/>
      <w:r>
        <w:rPr>
          <w:rFonts w:ascii="David" w:hAnsi="David" w:hint="cs"/>
          <w:sz w:val="24"/>
          <w:rtl/>
        </w:rPr>
        <w:t xml:space="preserve"> לגיל 18).</w:t>
      </w:r>
    </w:p>
    <w:p w:rsidR="00C806FF" w:rsidRDefault="00C806FF" w:rsidP="00C806FF">
      <w:pPr>
        <w:autoSpaceDE w:val="0"/>
        <w:autoSpaceDN w:val="0"/>
        <w:adjustRightInd w:val="0"/>
        <w:spacing w:after="0" w:line="480" w:lineRule="auto"/>
        <w:jc w:val="both"/>
        <w:rPr>
          <w:rFonts w:ascii="David" w:hAnsi="David"/>
          <w:sz w:val="24"/>
          <w:rtl/>
        </w:rPr>
      </w:pPr>
      <w:r>
        <w:rPr>
          <w:rFonts w:ascii="David" w:hAnsi="David"/>
          <w:sz w:val="24"/>
          <w:rtl/>
        </w:rPr>
        <w:t>במקרים בהם תקבע ועדת המומחים כי מקרה הביטוח (מוות או נכות צמיתה) נבע כתוצאה מהחיסון, תשלם הקרן הפנימית לביטוחי ממשלה פיצוי מקסימלי בסך 930,000 ₪ (נכון למרץ 2019). הסכום צמוד למדד המחירים לצרכן.</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sz w:val="24"/>
          <w:rtl/>
        </w:rPr>
      </w:pPr>
      <w:r>
        <w:rPr>
          <w:rFonts w:ascii="David" w:hAnsi="David"/>
          <w:sz w:val="24"/>
          <w:rtl/>
        </w:rPr>
        <w:t>יו"ר הועדה הממונה על פי החוק ברוב שנות תחולתו מציינת, כי מעולם לא פסקה הועדה פיצוי לנפגעים. במקרים בהם שולם פיצוי, היה זה תשלום "לפנים משורת הדין", במסגרת פשרה (כהנא, 2008).</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b/>
          <w:bCs/>
          <w:sz w:val="36"/>
          <w:szCs w:val="36"/>
          <w:u w:val="single"/>
          <w:rtl/>
        </w:rPr>
      </w:pPr>
      <w:r>
        <w:rPr>
          <w:rFonts w:ascii="David" w:hAnsi="David"/>
          <w:b/>
          <w:bCs/>
          <w:sz w:val="36"/>
          <w:szCs w:val="36"/>
          <w:u w:val="single"/>
          <w:rtl/>
        </w:rPr>
        <w:t xml:space="preserve">מטרות המחקר </w:t>
      </w:r>
    </w:p>
    <w:p w:rsidR="00C806FF" w:rsidRDefault="00C806FF" w:rsidP="00C806FF">
      <w:pPr>
        <w:spacing w:after="0" w:line="480" w:lineRule="auto"/>
        <w:jc w:val="both"/>
        <w:rPr>
          <w:rFonts w:ascii="David" w:hAnsi="David"/>
          <w:sz w:val="24"/>
          <w:rtl/>
        </w:rPr>
      </w:pPr>
      <w:r>
        <w:rPr>
          <w:rFonts w:ascii="David" w:hAnsi="David" w:hint="cs"/>
          <w:sz w:val="24"/>
          <w:rtl/>
        </w:rPr>
        <w:t>מטרות המחקר לבחון</w:t>
      </w:r>
      <w:r>
        <w:rPr>
          <w:rFonts w:ascii="David" w:hAnsi="David"/>
          <w:sz w:val="24"/>
          <w:rtl/>
        </w:rPr>
        <w:t xml:space="preserve"> מה היו מטרותיו של חוק ביטוח נפגעי חיסון, תש"ן-1989 בעת חקיקתו והאם דרך יישומו של החוק מגשימה מטרות אלה. סוגיות אלה זוכות לרלבנטיות יתרה נוכח כוונת המחוקק להוסיף את החיסונים נגד נגיף הקורונה החדש לרשימת החיסונים המבוטחים על פי החוק, במקביל לסעיף "היעדר אחריות" בהסכמים עם יצרניות החיסונים.</w:t>
      </w:r>
    </w:p>
    <w:p w:rsidR="00C806FF" w:rsidRDefault="00C806FF" w:rsidP="00C806FF">
      <w:pPr>
        <w:spacing w:after="0" w:line="480" w:lineRule="auto"/>
        <w:jc w:val="both"/>
        <w:rPr>
          <w:rFonts w:ascii="David" w:hAnsi="David"/>
          <w:sz w:val="24"/>
          <w:rtl/>
        </w:rPr>
      </w:pPr>
      <w:r w:rsidRPr="001F12F4">
        <w:rPr>
          <w:rFonts w:ascii="David" w:hAnsi="David" w:hint="eastAsia"/>
          <w:b/>
          <w:bCs/>
          <w:sz w:val="36"/>
          <w:szCs w:val="36"/>
          <w:u w:val="single"/>
          <w:rtl/>
        </w:rPr>
        <w:t>שיטות</w:t>
      </w:r>
    </w:p>
    <w:p w:rsidR="00C806FF" w:rsidRDefault="00C806FF" w:rsidP="00C806FF">
      <w:pPr>
        <w:spacing w:after="0" w:line="480" w:lineRule="auto"/>
        <w:jc w:val="both"/>
        <w:rPr>
          <w:rFonts w:ascii="David" w:hAnsi="David"/>
          <w:sz w:val="24"/>
          <w:rtl/>
        </w:rPr>
      </w:pPr>
      <w:r>
        <w:rPr>
          <w:rFonts w:ascii="David" w:hAnsi="David"/>
          <w:sz w:val="24"/>
          <w:rtl/>
        </w:rPr>
        <w:t>שאלות המחקר, המזמנות דיון פתוח ומרובה היבטים, הובילו להחלטה על מחקר איכותני קונסטרוקטיבי, אשר אינו מוגבל לשאלות סגורות (צבר בן יהושע, 1990; שקדי, 2004).</w:t>
      </w:r>
    </w:p>
    <w:p w:rsidR="00C806FF" w:rsidRPr="003D0410" w:rsidRDefault="00C806FF" w:rsidP="00C806FF">
      <w:pPr>
        <w:tabs>
          <w:tab w:val="left" w:pos="288"/>
          <w:tab w:val="left" w:pos="720"/>
          <w:tab w:val="left" w:pos="1296"/>
        </w:tabs>
        <w:autoSpaceDE w:val="0"/>
        <w:autoSpaceDN w:val="0"/>
        <w:adjustRightInd w:val="0"/>
        <w:spacing w:after="0" w:line="480" w:lineRule="auto"/>
        <w:jc w:val="both"/>
        <w:rPr>
          <w:rFonts w:ascii="David" w:hAnsi="David"/>
          <w:b/>
          <w:bCs/>
          <w:sz w:val="24"/>
          <w:u w:val="single"/>
          <w:rtl/>
        </w:rPr>
      </w:pPr>
      <w:r>
        <w:rPr>
          <w:rFonts w:ascii="David" w:hAnsi="David" w:hint="cs"/>
          <w:b/>
          <w:bCs/>
          <w:sz w:val="24"/>
          <w:u w:val="single"/>
          <w:rtl/>
        </w:rPr>
        <w:t>איסוף הנתונים</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sz w:val="24"/>
          <w:rtl/>
        </w:rPr>
      </w:pPr>
      <w:r>
        <w:rPr>
          <w:rFonts w:ascii="David" w:hAnsi="David"/>
          <w:sz w:val="24"/>
          <w:rtl/>
        </w:rPr>
        <w:t>המידע הדרוש למחקר נאסף בשלב ראשון באמצעות איתור מסמכי תוכן רלבנטיים, כגון: פרוטוקולים מדיוני הכנסת, פסיקה וחקיקה.</w:t>
      </w:r>
      <w:r>
        <w:rPr>
          <w:rFonts w:ascii="David" w:hAnsi="David" w:hint="cs"/>
          <w:sz w:val="24"/>
          <w:rtl/>
        </w:rPr>
        <w:t xml:space="preserve"> </w:t>
      </w:r>
      <w:r>
        <w:rPr>
          <w:rFonts w:ascii="David" w:hAnsi="David"/>
          <w:sz w:val="24"/>
          <w:rtl/>
        </w:rPr>
        <w:t>בשלב השני של המחקר בוצעו ראיונות עומק יחידניים המבוססים על מדריך כללי</w:t>
      </w:r>
      <w:r>
        <w:rPr>
          <w:rFonts w:ascii="David" w:hAnsi="David" w:hint="cs"/>
          <w:sz w:val="24"/>
          <w:rtl/>
        </w:rPr>
        <w:t xml:space="preserve"> </w:t>
      </w:r>
      <w:r w:rsidRPr="0074427C">
        <w:rPr>
          <w:rFonts w:ascii="David" w:hAnsi="David" w:hint="cs"/>
          <w:sz w:val="24"/>
          <w:rtl/>
        </w:rPr>
        <w:t>(נספח</w:t>
      </w:r>
      <w:r>
        <w:rPr>
          <w:rFonts w:ascii="David" w:hAnsi="David" w:hint="cs"/>
          <w:sz w:val="24"/>
          <w:rtl/>
        </w:rPr>
        <w:t xml:space="preserve"> </w:t>
      </w:r>
      <w:r w:rsidRPr="0074427C">
        <w:rPr>
          <w:rFonts w:ascii="David" w:hAnsi="David" w:hint="cs"/>
          <w:sz w:val="24"/>
          <w:rtl/>
        </w:rPr>
        <w:t>1).</w:t>
      </w:r>
      <w:r>
        <w:rPr>
          <w:rFonts w:ascii="David" w:hAnsi="David" w:hint="cs"/>
          <w:sz w:val="24"/>
          <w:rtl/>
        </w:rPr>
        <w:t xml:space="preserve"> </w:t>
      </w:r>
      <w:r>
        <w:rPr>
          <w:rFonts w:hint="cs"/>
          <w:sz w:val="24"/>
          <w:rtl/>
        </w:rPr>
        <w:t xml:space="preserve">בראיונות העומק השתתפו מרואיינים ממגוון דיסציפלינות רלבנטיות, כמפורט להלן: שני עורכי דין העוסקים בתביעות נפגעי חיסון - עורך דין מטעם "ענבל", חברת הביטוח הממשלתית ועורכת דין המייצגת נפגעי חיסון; משפטן שבחן את החוק מטעם לשכת עורכי הדין, שופטת בדימוס שדנה בתיקי הועדה הממונה על פי החוק; רופא מומחה בבריאות הציבור המועסק על ידי משרד הבריאות ושני מומחים נוספים לבריאות הציבור מהאקדמיה; רופא המטפל בנפגעי חיסון; שלושה נפגעים הטוענים כי ניזוקו כתוצאה </w:t>
      </w:r>
      <w:r>
        <w:rPr>
          <w:rFonts w:hint="cs"/>
          <w:sz w:val="24"/>
          <w:rtl/>
        </w:rPr>
        <w:lastRenderedPageBreak/>
        <w:t xml:space="preserve">מחיסון (באמצעות אפוטרופוס); ושתי משפטניות בעלות התמחות באתיקה של תחום הבריאות. סך </w:t>
      </w:r>
      <w:proofErr w:type="spellStart"/>
      <w:r>
        <w:rPr>
          <w:rFonts w:hint="cs"/>
          <w:sz w:val="24"/>
          <w:rtl/>
        </w:rPr>
        <w:t>הכל</w:t>
      </w:r>
      <w:proofErr w:type="spellEnd"/>
      <w:r>
        <w:rPr>
          <w:rFonts w:hint="cs"/>
          <w:sz w:val="24"/>
          <w:rtl/>
        </w:rPr>
        <w:t xml:space="preserve"> כלל אפוא המחקר 13 מרואיינים.</w:t>
      </w:r>
      <w:r>
        <w:rPr>
          <w:rFonts w:ascii="David" w:hAnsi="David" w:hint="cs"/>
          <w:sz w:val="24"/>
          <w:rtl/>
        </w:rPr>
        <w:t xml:space="preserve"> </w:t>
      </w:r>
      <w:r>
        <w:rPr>
          <w:rFonts w:hint="cs"/>
          <w:sz w:val="24"/>
          <w:rtl/>
        </w:rPr>
        <w:t xml:space="preserve">המרואיינים נדגמו בדגימה מכוונת, אשר אפשרה שונות </w:t>
      </w:r>
      <w:proofErr w:type="spellStart"/>
      <w:r>
        <w:rPr>
          <w:rFonts w:hint="cs"/>
          <w:sz w:val="24"/>
          <w:rtl/>
        </w:rPr>
        <w:t>מירבית</w:t>
      </w:r>
      <w:proofErr w:type="spellEnd"/>
      <w:r>
        <w:rPr>
          <w:rFonts w:hint="cs"/>
          <w:sz w:val="24"/>
          <w:rtl/>
        </w:rPr>
        <w:t xml:space="preserve"> בהתייחסות הנדגמים לשאלות המחקר.</w:t>
      </w:r>
    </w:p>
    <w:p w:rsidR="00C806FF" w:rsidRPr="003D0410" w:rsidRDefault="00C806FF" w:rsidP="00C806FF">
      <w:pPr>
        <w:tabs>
          <w:tab w:val="left" w:pos="288"/>
          <w:tab w:val="left" w:pos="720"/>
          <w:tab w:val="left" w:pos="1296"/>
        </w:tabs>
        <w:autoSpaceDE w:val="0"/>
        <w:autoSpaceDN w:val="0"/>
        <w:adjustRightInd w:val="0"/>
        <w:spacing w:after="0" w:line="480" w:lineRule="auto"/>
        <w:jc w:val="both"/>
        <w:rPr>
          <w:rFonts w:ascii="David" w:hAnsi="David"/>
          <w:sz w:val="24"/>
          <w:rtl/>
        </w:rPr>
      </w:pPr>
      <w:r>
        <w:rPr>
          <w:rFonts w:hint="cs"/>
          <w:sz w:val="24"/>
          <w:rtl/>
        </w:rPr>
        <w:t>ההנחה המקדמית שעמדה בבסיס בחירת המדגם הינה כי הדיסציפלינות הרלבנטיות לבחינת חוק העוסק בנזקי חיסון הינן הרפואה, המשפט והאתיקה. הצלע הנוספת שעמדותיה רלבנטיות לשאלות המחקר הינה נפגעי החיסון, אשר אין חולק כי לא ניתן להשלים מחקר בנושא פיצוי נפגעי חיסון מבלי שעמדתם תשמע.</w:t>
      </w:r>
    </w:p>
    <w:p w:rsidR="00C806FF" w:rsidRPr="003D0410" w:rsidRDefault="00C806FF" w:rsidP="00C806FF">
      <w:pPr>
        <w:tabs>
          <w:tab w:val="left" w:pos="288"/>
          <w:tab w:val="left" w:pos="720"/>
          <w:tab w:val="left" w:pos="1296"/>
        </w:tabs>
        <w:autoSpaceDE w:val="0"/>
        <w:autoSpaceDN w:val="0"/>
        <w:adjustRightInd w:val="0"/>
        <w:spacing w:after="0" w:line="480" w:lineRule="auto"/>
        <w:jc w:val="both"/>
        <w:rPr>
          <w:rFonts w:ascii="David" w:hAnsi="David"/>
          <w:b/>
          <w:bCs/>
          <w:sz w:val="24"/>
          <w:u w:val="single"/>
          <w:rtl/>
        </w:rPr>
      </w:pPr>
      <w:r>
        <w:rPr>
          <w:rFonts w:ascii="David" w:hAnsi="David" w:hint="cs"/>
          <w:b/>
          <w:bCs/>
          <w:sz w:val="24"/>
          <w:u w:val="single"/>
          <w:rtl/>
        </w:rPr>
        <w:t>תיאור כלי המחקר</w:t>
      </w:r>
    </w:p>
    <w:p w:rsidR="00C806FF" w:rsidRPr="001E2553" w:rsidRDefault="00C806FF" w:rsidP="00C806FF">
      <w:pPr>
        <w:tabs>
          <w:tab w:val="left" w:pos="288"/>
          <w:tab w:val="left" w:pos="720"/>
          <w:tab w:val="left" w:pos="1296"/>
        </w:tabs>
        <w:autoSpaceDE w:val="0"/>
        <w:autoSpaceDN w:val="0"/>
        <w:adjustRightInd w:val="0"/>
        <w:spacing w:after="0" w:line="480" w:lineRule="auto"/>
        <w:jc w:val="both"/>
        <w:rPr>
          <w:rFonts w:ascii="David" w:hAnsi="David"/>
          <w:sz w:val="24"/>
          <w:rtl/>
        </w:rPr>
      </w:pPr>
      <w:r>
        <w:rPr>
          <w:rFonts w:hint="cs"/>
          <w:sz w:val="24"/>
          <w:rtl/>
        </w:rPr>
        <w:t>כלי המחקר האיכותני כללו ניתוח מסמכי התוכן וכן ניתוח המידע שנמסר בראיונות עומק יחידניים המבוססים על מדריך כללי.</w:t>
      </w:r>
      <w:r>
        <w:rPr>
          <w:rFonts w:ascii="David" w:hAnsi="David" w:hint="cs"/>
          <w:sz w:val="24"/>
          <w:rtl/>
        </w:rPr>
        <w:t xml:space="preserve"> </w:t>
      </w:r>
      <w:r>
        <w:rPr>
          <w:rFonts w:hint="cs"/>
          <w:sz w:val="24"/>
          <w:rtl/>
        </w:rPr>
        <w:t>נושאי המדריך הכללי נקבעו בהתאם לשאלות המחקר ובהתבסס על ספרות אשר עסקה בניתוח ביקורתי של חוקים לפיצוי נפגעי חיסון במדינות אחרות</w:t>
      </w:r>
      <w:r w:rsidRPr="00FB761D">
        <w:rPr>
          <w:rFonts w:ascii="David" w:hAnsi="David"/>
          <w:sz w:val="24"/>
          <w:rtl/>
        </w:rPr>
        <w:t xml:space="preserve"> </w:t>
      </w:r>
      <w:proofErr w:type="spellStart"/>
      <w:r w:rsidRPr="00FB761D">
        <w:rPr>
          <w:rFonts w:ascii="David" w:hAnsi="David"/>
          <w:sz w:val="24"/>
        </w:rPr>
        <w:t>Keelan</w:t>
      </w:r>
      <w:proofErr w:type="spellEnd"/>
      <w:r w:rsidRPr="00FB761D">
        <w:rPr>
          <w:rFonts w:ascii="David" w:hAnsi="David"/>
          <w:sz w:val="24"/>
        </w:rPr>
        <w:t xml:space="preserve"> &amp; Wilson, 2011)</w:t>
      </w:r>
      <w:r w:rsidRPr="00FB761D">
        <w:rPr>
          <w:rFonts w:ascii="David" w:hAnsi="David"/>
          <w:sz w:val="24"/>
          <w:rtl/>
        </w:rPr>
        <w:t xml:space="preserve">; </w:t>
      </w:r>
      <w:proofErr w:type="spellStart"/>
      <w:r w:rsidRPr="00FB761D">
        <w:rPr>
          <w:rFonts w:ascii="David" w:hAnsi="David"/>
          <w:sz w:val="24"/>
        </w:rPr>
        <w:t>Kutlesa</w:t>
      </w:r>
      <w:proofErr w:type="spellEnd"/>
      <w:r w:rsidRPr="00FB761D">
        <w:rPr>
          <w:rFonts w:ascii="David" w:hAnsi="David"/>
          <w:sz w:val="24"/>
        </w:rPr>
        <w:t xml:space="preserve"> (2004</w:t>
      </w:r>
      <w:r w:rsidRPr="00FB761D">
        <w:rPr>
          <w:rFonts w:ascii="David" w:hAnsi="David"/>
          <w:sz w:val="24"/>
          <w:rtl/>
        </w:rPr>
        <w:t>.</w:t>
      </w:r>
      <w:r>
        <w:rPr>
          <w:rFonts w:ascii="David" w:hAnsi="David" w:hint="cs"/>
          <w:sz w:val="24"/>
          <w:rtl/>
        </w:rPr>
        <w:t xml:space="preserve"> </w:t>
      </w:r>
      <w:r>
        <w:rPr>
          <w:rFonts w:hint="cs"/>
          <w:sz w:val="24"/>
          <w:rtl/>
        </w:rPr>
        <w:t xml:space="preserve">מטרת הנושאים שנבחרו </w:t>
      </w:r>
      <w:proofErr w:type="spellStart"/>
      <w:r>
        <w:rPr>
          <w:rFonts w:hint="cs"/>
          <w:sz w:val="24"/>
          <w:rtl/>
        </w:rPr>
        <w:t>היתה</w:t>
      </w:r>
      <w:proofErr w:type="spellEnd"/>
      <w:r>
        <w:rPr>
          <w:rFonts w:hint="cs"/>
          <w:sz w:val="24"/>
          <w:rtl/>
        </w:rPr>
        <w:t xml:space="preserve"> לחשוף רבדים עמוקים של התייחסות לנושא המחקר, מתוך הפרספקטיבות השונות של כל אחד מהמרואיינים.</w:t>
      </w:r>
      <w:r>
        <w:rPr>
          <w:rFonts w:ascii="David" w:hAnsi="David" w:hint="cs"/>
          <w:sz w:val="24"/>
          <w:rtl/>
        </w:rPr>
        <w:t xml:space="preserve"> </w:t>
      </w:r>
      <w:r>
        <w:rPr>
          <w:rFonts w:hint="cs"/>
          <w:sz w:val="24"/>
          <w:rtl/>
        </w:rPr>
        <w:t>סדר הנושאים השתנה בין ראיון לראיון, על מנת שלא לקטוע מרואיין המתייחס ביוזמתו לאחד הנושאים או מעלה נושא חדש. ניתנה אפשרות למרואיין להרחיב גם בנושאים שהועלו על ידו, באופן חופשי ומבלי לקטוע את רצף הדברים.</w:t>
      </w:r>
      <w:r>
        <w:rPr>
          <w:rFonts w:ascii="David" w:hAnsi="David" w:hint="cs"/>
          <w:sz w:val="24"/>
          <w:rtl/>
        </w:rPr>
        <w:t xml:space="preserve"> </w:t>
      </w:r>
      <w:r>
        <w:rPr>
          <w:rFonts w:hint="cs"/>
          <w:sz w:val="24"/>
          <w:rtl/>
        </w:rPr>
        <w:t xml:space="preserve">נושאים משמעותיים שהועלו על ידי המרואיינים באופן עצמאי, שולבו בין נושאי המדריך הכללי בראיונות הבאים. </w:t>
      </w:r>
    </w:p>
    <w:p w:rsidR="00C806FF" w:rsidRDefault="00C806FF" w:rsidP="00C806FF">
      <w:pPr>
        <w:spacing w:after="0" w:line="480" w:lineRule="auto"/>
        <w:jc w:val="both"/>
        <w:rPr>
          <w:rFonts w:ascii="David" w:hAnsi="David"/>
          <w:b/>
          <w:bCs/>
          <w:sz w:val="24"/>
          <w:u w:val="single"/>
          <w:rtl/>
        </w:rPr>
      </w:pPr>
      <w:r>
        <w:rPr>
          <w:rFonts w:ascii="David" w:hAnsi="David" w:hint="cs"/>
          <w:b/>
          <w:bCs/>
          <w:sz w:val="24"/>
          <w:u w:val="single"/>
          <w:rtl/>
        </w:rPr>
        <w:t>ניתוח הנתונים</w:t>
      </w:r>
    </w:p>
    <w:p w:rsidR="00C806FF" w:rsidRPr="0074427C" w:rsidRDefault="00C806FF" w:rsidP="00C806FF">
      <w:pPr>
        <w:spacing w:after="0" w:line="480" w:lineRule="auto"/>
        <w:jc w:val="both"/>
        <w:rPr>
          <w:rFonts w:ascii="David" w:hAnsi="David"/>
          <w:b/>
          <w:bCs/>
          <w:sz w:val="24"/>
          <w:u w:val="single"/>
          <w:rtl/>
        </w:rPr>
      </w:pPr>
      <w:r>
        <w:rPr>
          <w:rFonts w:ascii="David" w:hAnsi="David" w:hint="cs"/>
          <w:sz w:val="24"/>
          <w:rtl/>
        </w:rPr>
        <w:t>מסמכי התוכן ו</w:t>
      </w:r>
      <w:r>
        <w:rPr>
          <w:rFonts w:hint="cs"/>
          <w:sz w:val="24"/>
          <w:rtl/>
        </w:rPr>
        <w:t>פרוטוקולים המתעדים את ראיונות העומק נקראו בשלב ראשון בשלמותם תוך סימון הנושאים המרכזיים העולים בהם.</w:t>
      </w:r>
      <w:r>
        <w:rPr>
          <w:rFonts w:ascii="David" w:hAnsi="David" w:hint="cs"/>
          <w:b/>
          <w:bCs/>
          <w:sz w:val="24"/>
          <w:rtl/>
        </w:rPr>
        <w:t xml:space="preserve"> </w:t>
      </w:r>
      <w:r>
        <w:rPr>
          <w:rFonts w:hint="cs"/>
          <w:sz w:val="24"/>
          <w:rtl/>
        </w:rPr>
        <w:t xml:space="preserve">בשלב שני, נערך מסמך </w:t>
      </w:r>
      <w:r w:rsidRPr="0074427C">
        <w:rPr>
          <w:rFonts w:ascii="David" w:hAnsi="David"/>
          <w:sz w:val="24"/>
        </w:rPr>
        <w:t>word</w:t>
      </w:r>
      <w:r>
        <w:rPr>
          <w:rFonts w:hint="cs"/>
          <w:sz w:val="24"/>
          <w:rtl/>
        </w:rPr>
        <w:t>, אליו הועתקו יחידות המשמעות מכל מסמך/פרוטוקול, בשם אומרם. בשלב השלישי, נערכה הבניה מחדש של יחידות המשמעות לפי קטגוריות הכללה נושאיות.</w:t>
      </w:r>
      <w:r>
        <w:rPr>
          <w:rFonts w:ascii="David" w:hAnsi="David" w:hint="cs"/>
          <w:b/>
          <w:bCs/>
          <w:sz w:val="24"/>
          <w:rtl/>
        </w:rPr>
        <w:t xml:space="preserve"> </w:t>
      </w:r>
      <w:r>
        <w:rPr>
          <w:rFonts w:hint="cs"/>
          <w:sz w:val="24"/>
          <w:rtl/>
        </w:rPr>
        <w:t>שלב רביעי בניתוח הנתונים היה קריאה הוליסטית חוזרת של מסמכי התוכן והפרוטוקולים, על מנת לוודא כי בעת הבניית הקטגוריות לא התרחקנו מהקשרם המקורי של הנתונים.</w:t>
      </w:r>
      <w:r>
        <w:rPr>
          <w:rFonts w:ascii="David" w:hAnsi="David" w:hint="cs"/>
          <w:b/>
          <w:bCs/>
          <w:sz w:val="24"/>
          <w:u w:val="single"/>
          <w:rtl/>
        </w:rPr>
        <w:t xml:space="preserve"> </w:t>
      </w:r>
      <w:r>
        <w:rPr>
          <w:rFonts w:hint="cs"/>
          <w:sz w:val="24"/>
          <w:rtl/>
        </w:rPr>
        <w:t xml:space="preserve">לאחר ניתוח נתוני </w:t>
      </w:r>
      <w:proofErr w:type="spellStart"/>
      <w:r>
        <w:rPr>
          <w:rFonts w:hint="cs"/>
          <w:sz w:val="24"/>
          <w:rtl/>
        </w:rPr>
        <w:t>הראיון</w:t>
      </w:r>
      <w:proofErr w:type="spellEnd"/>
      <w:r>
        <w:rPr>
          <w:rFonts w:hint="cs"/>
          <w:sz w:val="24"/>
          <w:rtl/>
        </w:rPr>
        <w:t xml:space="preserve"> ה-13 נראה כי לא ניתן היה ליצור קטגוריות נושאיות חדשות ומכאן הסקנו כי הגענו למיצוי תיאורטי.</w:t>
      </w:r>
    </w:p>
    <w:p w:rsidR="00C806FF" w:rsidRDefault="00C806FF" w:rsidP="00C806FF">
      <w:pPr>
        <w:spacing w:after="0" w:line="480" w:lineRule="auto"/>
        <w:jc w:val="both"/>
        <w:rPr>
          <w:rFonts w:ascii="David" w:hAnsi="David"/>
          <w:sz w:val="24"/>
          <w:rtl/>
        </w:rPr>
      </w:pPr>
      <w:r>
        <w:rPr>
          <w:rFonts w:ascii="David" w:hAnsi="David"/>
          <w:sz w:val="24"/>
          <w:rtl/>
        </w:rPr>
        <w:t xml:space="preserve">מסקנות המחקר התבססו על ניתוח אינדוקטיבי של המידע שעלה ממסמכי התוכן ומהפרוטוקולים של ראיונות העומק, בהתאם לאסטרטגיית </w:t>
      </w:r>
      <w:r>
        <w:rPr>
          <w:rFonts w:ascii="David" w:hAnsi="David"/>
          <w:sz w:val="24"/>
        </w:rPr>
        <w:t>Grounded Theory</w:t>
      </w:r>
      <w:r>
        <w:rPr>
          <w:rFonts w:ascii="David" w:hAnsi="David"/>
          <w:sz w:val="24"/>
          <w:rtl/>
        </w:rPr>
        <w:t xml:space="preserve"> </w:t>
      </w:r>
      <w:r>
        <w:rPr>
          <w:rFonts w:ascii="David" w:hAnsi="David" w:hint="cs"/>
          <w:sz w:val="24"/>
          <w:rtl/>
        </w:rPr>
        <w:t xml:space="preserve">- </w:t>
      </w:r>
      <w:r>
        <w:rPr>
          <w:rFonts w:ascii="David" w:hAnsi="David"/>
          <w:sz w:val="24"/>
          <w:rtl/>
        </w:rPr>
        <w:t>תיאוריה מעוגנת בשדה</w:t>
      </w:r>
      <w:r>
        <w:rPr>
          <w:rFonts w:ascii="David" w:hAnsi="David" w:hint="cs"/>
          <w:sz w:val="24"/>
          <w:rtl/>
        </w:rPr>
        <w:t xml:space="preserve"> (שקדי, 2004)</w:t>
      </w:r>
      <w:r>
        <w:rPr>
          <w:rFonts w:ascii="David" w:hAnsi="David"/>
          <w:sz w:val="24"/>
          <w:rtl/>
        </w:rPr>
        <w:t>.</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b/>
          <w:bCs/>
          <w:sz w:val="36"/>
          <w:szCs w:val="36"/>
          <w:u w:val="single"/>
          <w:rtl/>
        </w:rPr>
      </w:pPr>
      <w:r>
        <w:rPr>
          <w:rFonts w:ascii="David" w:hAnsi="David"/>
          <w:b/>
          <w:bCs/>
          <w:sz w:val="36"/>
          <w:szCs w:val="36"/>
          <w:u w:val="single"/>
          <w:rtl/>
        </w:rPr>
        <w:t>ממצאים</w:t>
      </w:r>
    </w:p>
    <w:p w:rsidR="00C806FF" w:rsidRDefault="00C806FF" w:rsidP="00C806FF">
      <w:pPr>
        <w:tabs>
          <w:tab w:val="left" w:pos="288"/>
          <w:tab w:val="left" w:pos="720"/>
          <w:tab w:val="left" w:pos="1296"/>
        </w:tabs>
        <w:autoSpaceDE w:val="0"/>
        <w:autoSpaceDN w:val="0"/>
        <w:adjustRightInd w:val="0"/>
        <w:spacing w:after="0" w:line="480" w:lineRule="auto"/>
        <w:jc w:val="both"/>
        <w:rPr>
          <w:rFonts w:ascii="David" w:hAnsi="David"/>
          <w:b/>
          <w:bCs/>
          <w:sz w:val="24"/>
          <w:u w:val="single"/>
          <w:rtl/>
        </w:rPr>
      </w:pPr>
      <w:r>
        <w:rPr>
          <w:rFonts w:ascii="David" w:hAnsi="David"/>
          <w:b/>
          <w:bCs/>
          <w:sz w:val="24"/>
          <w:u w:val="single"/>
          <w:rtl/>
        </w:rPr>
        <w:t>מטרות חוק ביטוח נפגעי חיסון, התש"ן-1989</w:t>
      </w:r>
    </w:p>
    <w:p w:rsidR="00C806FF" w:rsidRDefault="00C806FF" w:rsidP="00C806FF">
      <w:pPr>
        <w:spacing w:after="0" w:line="480" w:lineRule="auto"/>
        <w:jc w:val="both"/>
        <w:rPr>
          <w:rFonts w:ascii="David" w:hAnsi="David"/>
          <w:sz w:val="24"/>
          <w:rtl/>
        </w:rPr>
      </w:pPr>
      <w:r>
        <w:rPr>
          <w:rFonts w:ascii="David" w:hAnsi="David"/>
          <w:sz w:val="24"/>
          <w:rtl/>
        </w:rPr>
        <w:t xml:space="preserve">דברי ההסבר להצעת חוק ביטוח נפגעי חיסון, 1988, פותחים במשפט הבא: "הסיוע לנפגעים כתוצאה ממדיניות חיסון המוני לא הוסדר עד כה בחוק". מכאן, כי לנגד עיני המחוקק עמדה בראש ובראשונה המטרה </w:t>
      </w:r>
      <w:r>
        <w:rPr>
          <w:rFonts w:ascii="David" w:hAnsi="David"/>
          <w:sz w:val="24"/>
          <w:rtl/>
        </w:rPr>
        <w:lastRenderedPageBreak/>
        <w:t xml:space="preserve">לסייע לנפגעי חיסון. כפי שיובהר להלן, ביקש המחוקק לסייע לנפגעים הן בקבלת פיצוי כספי והן בקיצור וייעול ההליך לקבלתו. </w:t>
      </w:r>
    </w:p>
    <w:p w:rsidR="00C806FF" w:rsidRDefault="00C806FF" w:rsidP="00C806FF">
      <w:pPr>
        <w:spacing w:after="0" w:line="480" w:lineRule="auto"/>
        <w:jc w:val="both"/>
        <w:rPr>
          <w:rFonts w:ascii="David" w:hAnsi="David"/>
          <w:b/>
          <w:bCs/>
          <w:sz w:val="24"/>
          <w:rtl/>
        </w:rPr>
      </w:pPr>
      <w:r>
        <w:rPr>
          <w:rFonts w:ascii="David" w:hAnsi="David"/>
          <w:b/>
          <w:bCs/>
          <w:sz w:val="24"/>
          <w:rtl/>
        </w:rPr>
        <w:t>פיצוי הנפגעים</w:t>
      </w:r>
    </w:p>
    <w:p w:rsidR="00C806FF" w:rsidRDefault="00C806FF" w:rsidP="00C806FF">
      <w:pPr>
        <w:spacing w:after="0" w:line="480" w:lineRule="auto"/>
        <w:jc w:val="both"/>
        <w:rPr>
          <w:rFonts w:ascii="David" w:hAnsi="David"/>
          <w:sz w:val="24"/>
          <w:rtl/>
        </w:rPr>
      </w:pPr>
      <w:r>
        <w:rPr>
          <w:rFonts w:ascii="David" w:hAnsi="David"/>
          <w:sz w:val="24"/>
          <w:rtl/>
        </w:rPr>
        <w:t xml:space="preserve">בדיוני מליאת הכנסת </w:t>
      </w:r>
      <w:r>
        <w:rPr>
          <w:rFonts w:ascii="David" w:hAnsi="David" w:hint="cs"/>
          <w:sz w:val="24"/>
          <w:rtl/>
        </w:rPr>
        <w:t xml:space="preserve">ה-11 </w:t>
      </w:r>
      <w:r>
        <w:rPr>
          <w:rFonts w:ascii="David" w:hAnsi="David"/>
          <w:sz w:val="24"/>
          <w:rtl/>
        </w:rPr>
        <w:t xml:space="preserve">בהצעת החוק (מיום 5.1.1988) הוזכרה במפורש המטרה "לאפשר פיצוי לנפגעים", ובדיוני ועדת העבודה והרווחה של הכנסת (מיום 24.5.1988) נאמר על ידי חה"כ רמון: "הצעתי הצעת חוק אשר תיצור מנגנון שיפצה את הנפגעים". </w:t>
      </w:r>
    </w:p>
    <w:p w:rsidR="00C806FF" w:rsidRDefault="00C806FF" w:rsidP="00C806FF">
      <w:pPr>
        <w:spacing w:after="0" w:line="480" w:lineRule="auto"/>
        <w:jc w:val="both"/>
        <w:rPr>
          <w:rFonts w:ascii="David" w:hAnsi="David"/>
          <w:sz w:val="24"/>
          <w:rtl/>
        </w:rPr>
      </w:pPr>
      <w:r>
        <w:rPr>
          <w:rFonts w:ascii="David" w:hAnsi="David"/>
          <w:sz w:val="24"/>
          <w:rtl/>
        </w:rPr>
        <w:t>הרציונל להענקת הפיצוי לנפגעים הינו קביעת מדיניות החיסונים על ידי משרד הבריאות: "כיום המצב הוא שילדים או מבוגרים הסובלים מנכות או מליקוי גופני, נפשי או שכלי כתוצאה מחיסון שניתן להם במסגרת המדיניות הממלכתית, נאלצים...להביא את עניינם להכרעת בתי המשפט" (מדברי ההסבר להצעת החוק).</w:t>
      </w:r>
    </w:p>
    <w:p w:rsidR="00C806FF" w:rsidRDefault="00C806FF" w:rsidP="00C806FF">
      <w:pPr>
        <w:spacing w:after="0" w:line="480" w:lineRule="auto"/>
        <w:jc w:val="both"/>
        <w:rPr>
          <w:rFonts w:ascii="David" w:hAnsi="David"/>
          <w:sz w:val="24"/>
          <w:rtl/>
        </w:rPr>
      </w:pPr>
      <w:r>
        <w:rPr>
          <w:rFonts w:ascii="David" w:hAnsi="David"/>
          <w:sz w:val="24"/>
          <w:rtl/>
        </w:rPr>
        <w:t>טעם נוסף לפיצוי הנפגעים הינו העובדה שפעלו לטובת הכלל: "הכיסוי החיסוני הוא אינטרס ציבורי בעל חשיבות עליונה, הוא נעשה למען טובת הכלל ולכן יש לקבוע אחריות ציבורית לנזק שנגרם בגינו לפרטים"; וכן: "צפוי מראש כי מספר ידוע של ילדים מבין מקבלי החיסון עלול ללקות בתסמונת קשה. המדינה נוטלת מראש סיכון מחושב זה, המהווה "תמורה" בלתי ניתנת למניעה לכך שיובטחו חיסונם ובריאותם הטובה של כל יתר האוכלוסייה. לפיכך, ילד הלוקה בתסמונת קשה "משלם" בבריאותו כדי להבטיח את בריאותם הטובה של אחרים. אשר על כן, נראה לי כי יש צידוק מוסרי לדרוש שהכלל, קרי המדינה, תיטול על עצמה אחריות לפצות כל ילד נפגע והוא קורבן צפוי מראש המקריב את בריאותו לטובת הכלל" (מדיוני מליאת הכנסת).</w:t>
      </w:r>
    </w:p>
    <w:p w:rsidR="00C806FF" w:rsidRDefault="00C806FF" w:rsidP="00C806FF">
      <w:pPr>
        <w:spacing w:after="0" w:line="480" w:lineRule="auto"/>
        <w:jc w:val="both"/>
        <w:rPr>
          <w:rFonts w:ascii="David" w:hAnsi="David"/>
          <w:sz w:val="24"/>
          <w:rtl/>
        </w:rPr>
      </w:pPr>
      <w:r>
        <w:rPr>
          <w:rFonts w:ascii="David" w:hAnsi="David"/>
          <w:sz w:val="24"/>
          <w:rtl/>
        </w:rPr>
        <w:t xml:space="preserve">חזרה על </w:t>
      </w:r>
      <w:proofErr w:type="spellStart"/>
      <w:r>
        <w:rPr>
          <w:rFonts w:ascii="David" w:hAnsi="David"/>
          <w:sz w:val="24"/>
          <w:rtl/>
        </w:rPr>
        <w:t>רציונאל</w:t>
      </w:r>
      <w:proofErr w:type="spellEnd"/>
      <w:r>
        <w:rPr>
          <w:rFonts w:ascii="David" w:hAnsi="David"/>
          <w:sz w:val="24"/>
          <w:rtl/>
        </w:rPr>
        <w:t xml:space="preserve"> זה לפיצוי נפגעים נשמעה גם בדיוני ועדת העבודה והרווחה של הכנסת</w:t>
      </w:r>
      <w:r>
        <w:rPr>
          <w:rFonts w:ascii="David" w:hAnsi="David" w:hint="cs"/>
          <w:sz w:val="24"/>
          <w:rtl/>
        </w:rPr>
        <w:t xml:space="preserve"> ה-11</w:t>
      </w:r>
      <w:r>
        <w:rPr>
          <w:rFonts w:ascii="David" w:hAnsi="David"/>
          <w:sz w:val="24"/>
          <w:rtl/>
        </w:rPr>
        <w:t xml:space="preserve">: "הרעיון שהציבור צריך לפצות את מי שנפגע נובע מכך, שאדם אשר נפגע קיבל את החיסון לטובת הציבור ולציבור היה עניין בכך שהוא יחוסן, כי הנזקים שעלולים להיגרם כתוצאה ממחלות </w:t>
      </w:r>
      <w:proofErr w:type="spellStart"/>
      <w:r>
        <w:rPr>
          <w:rFonts w:ascii="David" w:hAnsi="David"/>
          <w:sz w:val="24"/>
          <w:rtl/>
        </w:rPr>
        <w:t>נגיפתיות</w:t>
      </w:r>
      <w:proofErr w:type="spellEnd"/>
      <w:r>
        <w:rPr>
          <w:rFonts w:ascii="David" w:hAnsi="David"/>
          <w:sz w:val="24"/>
          <w:rtl/>
        </w:rPr>
        <w:t xml:space="preserve"> הם כאלה שכדאי שכל אדם יחוסן"; וכן: "אדם שנפגע בתאונת דרכים, גם אם הוא רשלן, אנחנו מפצים אותו. פה, על אחת כמה וכמה, כאשר הנפגע איננו רשלן והוא עושה את החיסון לטובת הציבור, חייבים לפצות אותו".</w:t>
      </w:r>
    </w:p>
    <w:p w:rsidR="00C806FF" w:rsidRDefault="00C806FF" w:rsidP="00C806FF">
      <w:pPr>
        <w:spacing w:after="0" w:line="480" w:lineRule="auto"/>
        <w:jc w:val="both"/>
        <w:rPr>
          <w:rFonts w:ascii="David" w:hAnsi="David"/>
          <w:sz w:val="24"/>
          <w:rtl/>
        </w:rPr>
      </w:pPr>
      <w:r>
        <w:rPr>
          <w:rFonts w:ascii="David" w:hAnsi="David"/>
          <w:sz w:val="24"/>
          <w:rtl/>
        </w:rPr>
        <w:t xml:space="preserve">טעמים נוספים לפיצוי נפגעי חיסון הינם הנזקים הקשים העלולים להיגרם כתוצאה מחיסון וכן מיעוט המקרים בהם יתרחשו נזקים כאמור: "פגיעה בגין חיסון, בעיקר בגין החיסון המשולש, היא בדרך כלל קשה ביותר – מוות, פיגור שכלי עמוק, נכות של 100%, חירשות, אילמות וכדומה. פעמים לא מעטות נפגעים גם ההורים...הטיפול בילד כזה גורם למשפחה למשבר כלכלי קשה בנוסף על המשבר האישי"; "מדי שנה נפגעים אחוז קטן ביותר של ילדים מהחיסון שניתן להם...אני חושב שאין חשש שיהיה מבול של תביעות עקב מספרם הקטן של הנפגעים כל שנה...יש לדאוג לפיצויו של אותו אחוז מזערי של נפגעים" (מדיוני מליאת הכנסת בהצעת החוק). סוגיית מספר הנפגעים, ממנה נגזר מספר התביעות הצפויות, נדונה גם </w:t>
      </w:r>
      <w:proofErr w:type="spellStart"/>
      <w:r>
        <w:rPr>
          <w:rFonts w:ascii="David" w:hAnsi="David"/>
          <w:sz w:val="24"/>
          <w:rtl/>
        </w:rPr>
        <w:t>בועדת</w:t>
      </w:r>
      <w:proofErr w:type="spellEnd"/>
      <w:r>
        <w:rPr>
          <w:rFonts w:ascii="David" w:hAnsi="David"/>
          <w:sz w:val="24"/>
          <w:rtl/>
        </w:rPr>
        <w:t xml:space="preserve"> העבודה והרווחה של הכנסת: "אנחנו עומדים היום בפני העובדה שיש אפשרות שכל שנה מספר קטן של ילדים </w:t>
      </w:r>
      <w:r>
        <w:rPr>
          <w:rFonts w:ascii="David" w:hAnsi="David"/>
          <w:sz w:val="24"/>
          <w:rtl/>
        </w:rPr>
        <w:lastRenderedPageBreak/>
        <w:t>נשארים עם נזק קבוע במערכת העצבים עקב חיסון נגד שעלת...מה סדר הגודל השנתי?...לפי הסטטיסטיקה העולמית...– עלול להיות מקרה אחד בשנה עם נזק קבוע, והכוונה למקרה שבאמת נגרם על ידי החיסון ולא על ידי שום דבר אחר".</w:t>
      </w:r>
    </w:p>
    <w:p w:rsidR="00C806FF" w:rsidRDefault="00C806FF" w:rsidP="00C806FF">
      <w:pPr>
        <w:spacing w:after="0" w:line="480" w:lineRule="auto"/>
        <w:jc w:val="both"/>
        <w:rPr>
          <w:rFonts w:ascii="David" w:hAnsi="David"/>
          <w:sz w:val="24"/>
          <w:rtl/>
        </w:rPr>
      </w:pPr>
      <w:r>
        <w:rPr>
          <w:rFonts w:ascii="David" w:hAnsi="David"/>
          <w:sz w:val="24"/>
          <w:rtl/>
        </w:rPr>
        <w:t xml:space="preserve">סיוע לנפגעי חיסון בקבלת פיצוי הצדיק לשיטתו של המחוקק הישראלי חקיקה לפיצוי נפגעים אשר תקל את נטל ההוכחה המוטל עליהם. הובהר, כי תביעה המוגשת על פי עוולת הרשלנות שבפקודת </w:t>
      </w:r>
      <w:proofErr w:type="spellStart"/>
      <w:r>
        <w:rPr>
          <w:rFonts w:ascii="David" w:hAnsi="David"/>
          <w:sz w:val="24"/>
          <w:rtl/>
        </w:rPr>
        <w:t>הנזיקין</w:t>
      </w:r>
      <w:proofErr w:type="spellEnd"/>
      <w:r>
        <w:rPr>
          <w:rFonts w:ascii="David" w:hAnsi="David"/>
          <w:sz w:val="24"/>
          <w:rtl/>
        </w:rPr>
        <w:t xml:space="preserve"> דינה להידחות, לאור הקושי בהוכחת אשם וקשר סיבתי בין חיסון לנזק: "בכל אוכלוסייה של תינוקות יש מספר מסוים של תינוקות אשר רגישים לחיסון הזה. אי אפשר לגלות את רגישותם לפני קבלת החיסון. אף אחד איננו אשם"; וכן: "לפי המצב כיום, מי שנפגע כתוצאה מחיסון, ילד או מבוגר, מגיש תביעת נזיקין בבתי המשפט האזרחיים לקבלת פיצוי. כדי לזכות בתביעתו, על התובע להוכיח שני דברים: האחד – קיום קשר סיבתי בין החיסון לבין הפגיעה שהוא נפגע; והשני – רשלנות במתן החיסון או פגם בחיסון. ברוב המכריע של המקרים אין כמעט אפשרות להוכיח בהליכים בפני בתי המשפט את שני הגורמים האמורים, והתוצאה היא שנפגע, שלעיתים קרובות פגיעתו קשה ביותר, עד כדי 100% נכות, נותר ללא כל פיצוי" (מדיוני מליאת הכנסת בהצעת החוק).</w:t>
      </w:r>
    </w:p>
    <w:p w:rsidR="00C806FF" w:rsidRDefault="00C806FF" w:rsidP="00C806FF">
      <w:pPr>
        <w:spacing w:after="0" w:line="480" w:lineRule="auto"/>
        <w:jc w:val="both"/>
        <w:rPr>
          <w:rFonts w:ascii="David" w:hAnsi="David"/>
          <w:b/>
          <w:bCs/>
          <w:sz w:val="24"/>
          <w:rtl/>
        </w:rPr>
      </w:pPr>
      <w:r>
        <w:rPr>
          <w:rFonts w:ascii="David" w:hAnsi="David"/>
          <w:b/>
          <w:bCs/>
          <w:sz w:val="24"/>
          <w:rtl/>
        </w:rPr>
        <w:t>דיון קצר ויעיל בתביעות נפגעי חיסון</w:t>
      </w:r>
    </w:p>
    <w:p w:rsidR="00C806FF" w:rsidRDefault="00C806FF" w:rsidP="00C806FF">
      <w:pPr>
        <w:spacing w:after="0" w:line="480" w:lineRule="auto"/>
        <w:jc w:val="both"/>
        <w:rPr>
          <w:rFonts w:ascii="David" w:hAnsi="David"/>
          <w:sz w:val="24"/>
          <w:rtl/>
        </w:rPr>
      </w:pPr>
      <w:r>
        <w:rPr>
          <w:rFonts w:ascii="David" w:hAnsi="David"/>
          <w:sz w:val="24"/>
          <w:rtl/>
        </w:rPr>
        <w:t>מלבד השאיפה להבטיח פיצוי לנפגעי החיסון, כיוון המחוקק לסייע בידם גם באמצעות דיון קצר ויעיל בתביעותיהם. בדיוני מליאת הכנסת בהצעת החוק הודגש העוול הנגרם לנפגעים כתוצאה מניהול ממושך ויקר של תביעה בבית המשפט: "תביעות מסוג זה תלויות ועומדות זה שנים רבות בבתי משפט. הן כרוכות בהליך משפטי ארוך ויקר"; וכן:</w:t>
      </w:r>
      <w:r>
        <w:rPr>
          <w:rFonts w:ascii="David" w:hAnsi="David"/>
          <w:sz w:val="24"/>
        </w:rPr>
        <w:t xml:space="preserve"> </w:t>
      </w:r>
      <w:r>
        <w:rPr>
          <w:rFonts w:ascii="David" w:hAnsi="David"/>
          <w:sz w:val="24"/>
          <w:rtl/>
        </w:rPr>
        <w:t xml:space="preserve">"הנטל העצום המוטל על כל הצדדים כדי לנהל משפט מורכב, יקר וממושך, הכרוך בחקירות ממושכות וסבוכות של מומחים. הטלת עומס זה על "האזרח הקטן" נראית בלתי מוצדקת בעיני בתי המשפט בהתחשב בנסיבות שבהן נפגעו הילדים". בהתאם לאמור בדברי ההסבר להצעת החוק, ועדת המומחים המוקמת על פי החוק נועדה לאפשר "דיון יעיל ומהיר בתביעות נפגעים" ולמנוע מהמשפחה "הליך משפטי ארוך ויקר". בסיפא לדברי ההסבר אף מצוין הצורך ב"פיצוי </w:t>
      </w:r>
      <w:proofErr w:type="spellStart"/>
      <w:r>
        <w:rPr>
          <w:rFonts w:ascii="David" w:hAnsi="David"/>
          <w:sz w:val="24"/>
          <w:rtl/>
        </w:rPr>
        <w:t>מיידי</w:t>
      </w:r>
      <w:proofErr w:type="spellEnd"/>
      <w:r>
        <w:rPr>
          <w:rFonts w:ascii="David" w:hAnsi="David"/>
          <w:sz w:val="24"/>
          <w:rtl/>
        </w:rPr>
        <w:t>" לנפגעי החיסון.</w:t>
      </w:r>
    </w:p>
    <w:p w:rsidR="00C806FF" w:rsidRDefault="00C806FF" w:rsidP="00C806FF">
      <w:pPr>
        <w:spacing w:after="0" w:line="480" w:lineRule="auto"/>
        <w:jc w:val="both"/>
        <w:rPr>
          <w:rFonts w:ascii="David" w:hAnsi="David"/>
          <w:b/>
          <w:bCs/>
          <w:sz w:val="24"/>
          <w:rtl/>
        </w:rPr>
      </w:pPr>
      <w:r>
        <w:rPr>
          <w:rFonts w:ascii="David" w:hAnsi="David"/>
          <w:b/>
          <w:bCs/>
          <w:sz w:val="24"/>
          <w:rtl/>
        </w:rPr>
        <w:t>קידום היענות לחיסונים</w:t>
      </w:r>
    </w:p>
    <w:p w:rsidR="00C806FF" w:rsidRDefault="00C806FF" w:rsidP="00C806FF">
      <w:pPr>
        <w:spacing w:after="0" w:line="480" w:lineRule="auto"/>
        <w:jc w:val="both"/>
        <w:rPr>
          <w:rFonts w:ascii="David" w:hAnsi="David"/>
          <w:sz w:val="24"/>
          <w:rtl/>
        </w:rPr>
      </w:pPr>
      <w:r>
        <w:rPr>
          <w:rFonts w:ascii="David" w:hAnsi="David"/>
          <w:sz w:val="24"/>
          <w:rtl/>
        </w:rPr>
        <w:t xml:space="preserve">בצד השיקולים הערכיים דלעיל </w:t>
      </w:r>
      <w:r>
        <w:rPr>
          <w:rFonts w:ascii="David" w:hAnsi="David" w:hint="cs"/>
          <w:sz w:val="24"/>
          <w:rtl/>
        </w:rPr>
        <w:t xml:space="preserve">(קבלת חיסון בהתאם למדיניות שלטונית, קבלת חיסון למען טובת הכלל) </w:t>
      </w:r>
      <w:r>
        <w:rPr>
          <w:rFonts w:ascii="David" w:hAnsi="David"/>
          <w:sz w:val="24"/>
          <w:rtl/>
        </w:rPr>
        <w:t xml:space="preserve">המצדיקים לשיטתו של המחוקק סיוע לנפגעי חיסון, עמד בבסיס חוק ביטוח נפגעי חיסון גם שיקול תועלתני של קידום ההיענות לחיסונים. פיצוי הנפגעים ודיון קצר ויעיל בתביעותיהם משמשים במקרה זו אמצעי לקידום המטרה לעודד היענות לחיסון ולא מטרות בפני עצמם. </w:t>
      </w:r>
    </w:p>
    <w:p w:rsidR="00C806FF" w:rsidRDefault="00C806FF" w:rsidP="00C806FF">
      <w:pPr>
        <w:spacing w:after="0" w:line="480" w:lineRule="auto"/>
        <w:jc w:val="both"/>
        <w:rPr>
          <w:rFonts w:ascii="David" w:hAnsi="David"/>
          <w:sz w:val="24"/>
          <w:rtl/>
        </w:rPr>
      </w:pPr>
      <w:r>
        <w:rPr>
          <w:rFonts w:ascii="David" w:hAnsi="David"/>
          <w:sz w:val="24"/>
          <w:rtl/>
        </w:rPr>
        <w:t xml:space="preserve">בסיפא לדברי ההסבר להצעת החוק נאמר בהקשר זה, כי "חשיבותו של המשך הכיסוי החיסוני בארץ, שהוא מהטובים בעולם, מחייב החלת אחריות המדינה ופיצוי </w:t>
      </w:r>
      <w:proofErr w:type="spellStart"/>
      <w:r>
        <w:rPr>
          <w:rFonts w:ascii="David" w:hAnsi="David"/>
          <w:sz w:val="24"/>
          <w:rtl/>
        </w:rPr>
        <w:t>מי</w:t>
      </w:r>
      <w:r>
        <w:rPr>
          <w:rFonts w:ascii="David" w:hAnsi="David" w:hint="cs"/>
          <w:sz w:val="24"/>
          <w:rtl/>
        </w:rPr>
        <w:t>י</w:t>
      </w:r>
      <w:r>
        <w:rPr>
          <w:rFonts w:ascii="David" w:hAnsi="David"/>
          <w:sz w:val="24"/>
          <w:rtl/>
        </w:rPr>
        <w:t>די</w:t>
      </w:r>
      <w:proofErr w:type="spellEnd"/>
      <w:r>
        <w:rPr>
          <w:rFonts w:ascii="David" w:hAnsi="David"/>
          <w:sz w:val="24"/>
          <w:rtl/>
        </w:rPr>
        <w:t xml:space="preserve"> גם לפרטים הנפגעים מפעולה זו". בדיון בחוק שנערך במליאת הכנסת הוסיפו כי "לכיסוי החיסוני הטוב יש חשיבות רבה...למניעת מחלות מדבקות ומגפות </w:t>
      </w:r>
      <w:r>
        <w:rPr>
          <w:rFonts w:ascii="David" w:hAnsi="David"/>
          <w:sz w:val="24"/>
          <w:rtl/>
        </w:rPr>
        <w:lastRenderedPageBreak/>
        <w:t>מסוכנות. אם כן, זהו אינטרס ציבורי בעל חשיבות עליונה"; וכן: "בעקבות כך שלא משרד הבריאות ולא רשויות אחרות לקחו עליהן באופן טבעי את האחריות, עלולים הורים להירתע, כמובן, מלחסן את ילדיהם, והתוצאה עלולה להיות חמורה...ההורים פשוט אומרים: הסיכון של אחד לאלף, שיקרה לנו משהו ושום רשות לא תפצה אותנו על כך, הוא גדול, ואנחנו איננו מוכנים לחסן את הילדים".</w:t>
      </w:r>
    </w:p>
    <w:p w:rsidR="00C806FF" w:rsidRDefault="00C806FF" w:rsidP="00C806FF">
      <w:pPr>
        <w:spacing w:after="0" w:line="480" w:lineRule="auto"/>
        <w:jc w:val="both"/>
        <w:rPr>
          <w:rFonts w:ascii="David" w:hAnsi="David"/>
          <w:b/>
          <w:bCs/>
          <w:sz w:val="24"/>
          <w:u w:val="single"/>
          <w:rtl/>
        </w:rPr>
      </w:pPr>
      <w:r>
        <w:rPr>
          <w:rFonts w:ascii="David" w:hAnsi="David"/>
          <w:b/>
          <w:bCs/>
          <w:sz w:val="24"/>
          <w:u w:val="single"/>
          <w:rtl/>
        </w:rPr>
        <w:t>האם הושגו מטרות החוק</w:t>
      </w:r>
      <w:r>
        <w:rPr>
          <w:rFonts w:ascii="David" w:hAnsi="David"/>
          <w:b/>
          <w:bCs/>
          <w:sz w:val="24"/>
          <w:rtl/>
        </w:rPr>
        <w:t>?</w:t>
      </w:r>
    </w:p>
    <w:p w:rsidR="00C806FF" w:rsidRDefault="00C806FF" w:rsidP="00C806FF">
      <w:pPr>
        <w:spacing w:after="0" w:line="480" w:lineRule="auto"/>
        <w:jc w:val="both"/>
        <w:rPr>
          <w:rFonts w:ascii="David" w:hAnsi="David"/>
          <w:sz w:val="24"/>
          <w:rtl/>
        </w:rPr>
      </w:pPr>
      <w:r>
        <w:rPr>
          <w:rFonts w:ascii="David" w:hAnsi="David"/>
          <w:sz w:val="24"/>
          <w:rtl/>
        </w:rPr>
        <w:t>המידע לפיו מעולם לא פסקה ועדת המומחים פיצוי לנפגעים על פי חוק ביטוח נפגעי חיסון (כהנא, 2008)</w:t>
      </w:r>
      <w:r>
        <w:rPr>
          <w:rStyle w:val="a8"/>
          <w:rFonts w:ascii="David" w:hAnsi="David"/>
          <w:sz w:val="24"/>
          <w:rtl/>
        </w:rPr>
        <w:footnoteReference w:id="2"/>
      </w:r>
      <w:r>
        <w:rPr>
          <w:rFonts w:ascii="David" w:hAnsi="David"/>
          <w:sz w:val="24"/>
          <w:rtl/>
        </w:rPr>
        <w:t xml:space="preserve">, הוביל את מיעוט מרואייני המחקר למסקנה כי היעדר פיצוי נובע מהיעדר מקרים בהם נגרם נזק: "אני חושב שזה אולי גם מעיד על זה שבסך </w:t>
      </w:r>
      <w:proofErr w:type="spellStart"/>
      <w:r>
        <w:rPr>
          <w:rFonts w:ascii="David" w:hAnsi="David"/>
          <w:sz w:val="24"/>
          <w:rtl/>
        </w:rPr>
        <w:t>הכל</w:t>
      </w:r>
      <w:proofErr w:type="spellEnd"/>
      <w:r>
        <w:rPr>
          <w:rFonts w:ascii="David" w:hAnsi="David"/>
          <w:sz w:val="24"/>
          <w:rtl/>
        </w:rPr>
        <w:t xml:space="preserve"> אין כל כך הרבה תופעות לוואי שקשורות לחיסונים"</w:t>
      </w:r>
      <w:r>
        <w:rPr>
          <w:rFonts w:ascii="David" w:hAnsi="David" w:hint="cs"/>
          <w:sz w:val="24"/>
          <w:rtl/>
        </w:rPr>
        <w:t xml:space="preserve"> (רופא בריאות הציבור המועסק על ידי משרד הבריאות)</w:t>
      </w:r>
      <w:r>
        <w:rPr>
          <w:rFonts w:ascii="David" w:hAnsi="David"/>
          <w:sz w:val="24"/>
          <w:rtl/>
        </w:rPr>
        <w:t>.</w:t>
      </w:r>
    </w:p>
    <w:p w:rsidR="00C806FF" w:rsidRDefault="00C806FF" w:rsidP="00C806FF">
      <w:pPr>
        <w:spacing w:after="0" w:line="480" w:lineRule="auto"/>
        <w:jc w:val="both"/>
        <w:rPr>
          <w:rFonts w:ascii="David" w:hAnsi="David"/>
          <w:sz w:val="24"/>
          <w:rtl/>
        </w:rPr>
      </w:pPr>
      <w:r>
        <w:rPr>
          <w:rFonts w:ascii="David" w:hAnsi="David"/>
          <w:sz w:val="24"/>
          <w:rtl/>
        </w:rPr>
        <w:t xml:space="preserve">מרבית המרואיינים לעומת זאת סברו, כי </w:t>
      </w:r>
      <w:r>
        <w:rPr>
          <w:rFonts w:ascii="David" w:hAnsi="David"/>
          <w:b/>
          <w:bCs/>
          <w:sz w:val="24"/>
          <w:rtl/>
        </w:rPr>
        <w:t>היעדר מקרים של פסיקת פיצוי משמעו כי החוק נכשל</w:t>
      </w:r>
      <w:r>
        <w:rPr>
          <w:rFonts w:ascii="David" w:hAnsi="David"/>
          <w:sz w:val="24"/>
          <w:rtl/>
        </w:rPr>
        <w:t>: "אני חושב שהחוק בעצם, בסופו של דבר, ולא רק אני חושב ככה אלא רבים חושבים, לא מילא את הציפיות שתלו בו...באופן פרקטי הוא כישלון מוחץ כי לא משתמשים בו מספיק"</w:t>
      </w:r>
      <w:r>
        <w:rPr>
          <w:rFonts w:ascii="David" w:hAnsi="David" w:hint="cs"/>
          <w:sz w:val="24"/>
          <w:rtl/>
        </w:rPr>
        <w:t xml:space="preserve"> (מומחה בריאות הציבור מהאקדמיה)</w:t>
      </w:r>
      <w:r>
        <w:rPr>
          <w:rFonts w:ascii="David" w:hAnsi="David"/>
          <w:sz w:val="24"/>
          <w:rtl/>
        </w:rPr>
        <w:t>; וכן: "אי אפשר שלא יהיה פיצוי, אז בשביל מה יש חוק"</w:t>
      </w:r>
      <w:r>
        <w:rPr>
          <w:rFonts w:ascii="David" w:hAnsi="David" w:hint="cs"/>
          <w:sz w:val="24"/>
          <w:rtl/>
        </w:rPr>
        <w:t xml:space="preserve"> (</w:t>
      </w:r>
      <w:r w:rsidRPr="00B433C8">
        <w:rPr>
          <w:rFonts w:hint="cs"/>
          <w:sz w:val="24"/>
          <w:rtl/>
        </w:rPr>
        <w:t>עורכת דין העוסקת בייצוג נפגעים</w:t>
      </w:r>
      <w:r>
        <w:rPr>
          <w:rFonts w:hint="cs"/>
          <w:sz w:val="24"/>
          <w:rtl/>
        </w:rPr>
        <w:t>)</w:t>
      </w:r>
      <w:r>
        <w:rPr>
          <w:rFonts w:ascii="David" w:hAnsi="David"/>
          <w:sz w:val="24"/>
          <w:rtl/>
        </w:rPr>
        <w:t xml:space="preserve">. </w:t>
      </w:r>
    </w:p>
    <w:p w:rsidR="00C806FF" w:rsidRDefault="00C806FF" w:rsidP="00C806FF">
      <w:pPr>
        <w:spacing w:after="0" w:line="480" w:lineRule="auto"/>
        <w:jc w:val="both"/>
        <w:rPr>
          <w:rFonts w:ascii="David" w:hAnsi="David"/>
          <w:sz w:val="24"/>
          <w:rtl/>
        </w:rPr>
      </w:pPr>
      <w:r>
        <w:rPr>
          <w:rFonts w:ascii="David" w:hAnsi="David"/>
          <w:sz w:val="24"/>
          <w:rtl/>
        </w:rPr>
        <w:t xml:space="preserve">עיון בהחלטות ועדת המומחים הממונה על פי החוק מלמד, כי תביעות נפגעי חיסון נדחו על רקע אי הוכחת קשר סיבתי בין החיסון לנזק. כך לדוגמא, עת נדונה הטענה כי חיסון </w:t>
      </w:r>
      <w:r>
        <w:rPr>
          <w:rFonts w:ascii="David" w:hAnsi="David"/>
          <w:sz w:val="24"/>
        </w:rPr>
        <w:t>DTP</w:t>
      </w:r>
      <w:r>
        <w:rPr>
          <w:rFonts w:ascii="David" w:hAnsi="David"/>
          <w:sz w:val="24"/>
          <w:rtl/>
        </w:rPr>
        <w:t xml:space="preserve"> (אסכרה, צפדת ושעלת) גרם לתסמונת </w:t>
      </w:r>
      <w:r>
        <w:rPr>
          <w:rFonts w:ascii="David" w:hAnsi="David"/>
          <w:sz w:val="24"/>
        </w:rPr>
        <w:t>WEST</w:t>
      </w:r>
      <w:r>
        <w:rPr>
          <w:rFonts w:ascii="David" w:hAnsi="David"/>
          <w:sz w:val="24"/>
          <w:rtl/>
        </w:rPr>
        <w:t xml:space="preserve"> (תסמונת נוירולוגית קשה), נדחתה התביעה מהטעם שעל פי הספרות המחקרית תסמונת </w:t>
      </w:r>
      <w:r>
        <w:rPr>
          <w:rFonts w:ascii="David" w:hAnsi="David"/>
          <w:sz w:val="24"/>
        </w:rPr>
        <w:t>WEST</w:t>
      </w:r>
      <w:r>
        <w:rPr>
          <w:rFonts w:ascii="David" w:hAnsi="David"/>
          <w:sz w:val="24"/>
          <w:rtl/>
        </w:rPr>
        <w:t xml:space="preserve"> איננה תוצאה של החיסון. הועדה ציינה במפורש, כי גילוי המחלה בסמוך למתן החיסון אינו מהווה ראיה לקשר סיבתי בין השניים (פלונית נ. משרד הבריאות, 2002); תביעה נוספת, בה נדונה הטענה כי תסמונת מוות בעריסה </w:t>
      </w:r>
      <w:r>
        <w:rPr>
          <w:rFonts w:ascii="David" w:hAnsi="David"/>
          <w:sz w:val="24"/>
        </w:rPr>
        <w:t>Sudden Infant Death Syndrome (SIDS)</w:t>
      </w:r>
      <w:r>
        <w:rPr>
          <w:rFonts w:ascii="David" w:hAnsi="David"/>
          <w:sz w:val="24"/>
          <w:rtl/>
        </w:rPr>
        <w:t xml:space="preserve"> נגרמה כתוצאה מחיסון שניתן פחות מ-24 שעות קודם לכן, נדחתה אף היא מהטעם שהספרות הרפואית שוללת קשר סיבתי בין הסינדרום לחיסון (אל </w:t>
      </w:r>
      <w:proofErr w:type="spellStart"/>
      <w:r>
        <w:rPr>
          <w:rFonts w:ascii="David" w:hAnsi="David"/>
          <w:sz w:val="24"/>
          <w:rtl/>
        </w:rPr>
        <w:t>הואשלה</w:t>
      </w:r>
      <w:proofErr w:type="spellEnd"/>
      <w:r>
        <w:rPr>
          <w:rFonts w:ascii="David" w:hAnsi="David"/>
          <w:sz w:val="24"/>
          <w:rtl/>
        </w:rPr>
        <w:t xml:space="preserve"> יוסף נ. לשכת הבריאות המחוזית ירושלים, 2008).</w:t>
      </w:r>
    </w:p>
    <w:p w:rsidR="00C806FF" w:rsidRDefault="00C806FF" w:rsidP="00C806FF">
      <w:pPr>
        <w:spacing w:after="0" w:line="480" w:lineRule="auto"/>
        <w:jc w:val="both"/>
        <w:rPr>
          <w:rFonts w:ascii="David" w:hAnsi="David"/>
          <w:sz w:val="24"/>
          <w:rtl/>
        </w:rPr>
      </w:pPr>
      <w:r w:rsidRPr="00246DA9">
        <w:rPr>
          <w:rFonts w:ascii="David" w:hAnsi="David"/>
          <w:sz w:val="24"/>
          <w:rtl/>
        </w:rPr>
        <w:t xml:space="preserve">מרואייני המחקר הבהירו, כי בחינת קיומו של קשר סיבתי בין חיסון לנזק על פי קריטריונים מדעיים היא שמובילה לדחיית התביעות: "אחד הדברים שגם מקשים בכלל בכל הנושא הזה זה </w:t>
      </w:r>
      <w:r>
        <w:rPr>
          <w:rFonts w:ascii="David" w:hAnsi="David"/>
          <w:sz w:val="24"/>
          <w:rtl/>
        </w:rPr>
        <w:t xml:space="preserve">המורכבות של תביעת הסיבתיות...גם אם זה...יכול להיות קשור לחיסון זה יכול להיות קשור לאלף דברים אחרים שקורים באותו זמן ולכן זה קשה מאוד להגיד מה התרומה...כמעט כל דבר שקשור לחיסון יש לו עוד </w:t>
      </w:r>
      <w:r>
        <w:rPr>
          <w:rFonts w:ascii="David" w:hAnsi="David"/>
          <w:sz w:val="24"/>
        </w:rPr>
        <w:t>X</w:t>
      </w:r>
      <w:r>
        <w:rPr>
          <w:rFonts w:ascii="David" w:hAnsi="David"/>
          <w:sz w:val="24"/>
          <w:rtl/>
        </w:rPr>
        <w:t xml:space="preserve"> גורמים אחרים</w:t>
      </w:r>
      <w:r>
        <w:rPr>
          <w:rFonts w:ascii="David" w:hAnsi="David" w:hint="cs"/>
          <w:sz w:val="24"/>
          <w:rtl/>
        </w:rPr>
        <w:t>...</w:t>
      </w:r>
      <w:r>
        <w:rPr>
          <w:rFonts w:ascii="David" w:hAnsi="David"/>
          <w:sz w:val="24"/>
          <w:rtl/>
        </w:rPr>
        <w:t xml:space="preserve"> כל המחקרים בעולם מראים שכל תופעות הלוואי עליהן מדובר, הן לא קשורות לנושא של החיסון הזה אלא הן קשורות לדברים אחרים...אני צריך ללכת לפי המדע ולא לפי הרגש"</w:t>
      </w:r>
      <w:r>
        <w:rPr>
          <w:rFonts w:ascii="David" w:hAnsi="David" w:hint="cs"/>
          <w:sz w:val="24"/>
          <w:rtl/>
        </w:rPr>
        <w:t xml:space="preserve"> (מומחה בריאות הציבור מטעם משרד הבריאות)</w:t>
      </w:r>
      <w:r>
        <w:rPr>
          <w:rFonts w:ascii="David" w:hAnsi="David"/>
          <w:sz w:val="24"/>
          <w:rtl/>
        </w:rPr>
        <w:t xml:space="preserve">; "התיקים שהוגשו אצלי אנחנו לא פיצינו אף אחד כי אף אחד לא הצליח לעבור את הרף הזה של </w:t>
      </w:r>
      <w:r>
        <w:rPr>
          <w:rFonts w:ascii="David" w:hAnsi="David"/>
          <w:sz w:val="24"/>
          <w:rtl/>
        </w:rPr>
        <w:lastRenderedPageBreak/>
        <w:t>הוכחה של קשר סיבתי...ופה זו לטעמי אחת התקלות של החוק"</w:t>
      </w:r>
      <w:r>
        <w:rPr>
          <w:rFonts w:ascii="David" w:hAnsi="David" w:hint="cs"/>
          <w:sz w:val="24"/>
          <w:rtl/>
        </w:rPr>
        <w:t xml:space="preserve"> (</w:t>
      </w:r>
      <w:r>
        <w:rPr>
          <w:rFonts w:hint="cs"/>
          <w:sz w:val="24"/>
          <w:rtl/>
        </w:rPr>
        <w:t>שופטת בדימוס שדנה בתיקי הועדה הממונה על פי החוק)</w:t>
      </w:r>
      <w:r>
        <w:rPr>
          <w:rFonts w:ascii="David" w:hAnsi="David"/>
          <w:sz w:val="24"/>
          <w:rtl/>
        </w:rPr>
        <w:t>.</w:t>
      </w:r>
    </w:p>
    <w:p w:rsidR="00C806FF" w:rsidRDefault="00C806FF" w:rsidP="00C806FF">
      <w:pPr>
        <w:spacing w:after="0" w:line="480" w:lineRule="auto"/>
        <w:jc w:val="both"/>
        <w:rPr>
          <w:rFonts w:ascii="David" w:hAnsi="David"/>
          <w:sz w:val="24"/>
          <w:rtl/>
        </w:rPr>
      </w:pPr>
      <w:r>
        <w:rPr>
          <w:rFonts w:ascii="David" w:hAnsi="David"/>
          <w:sz w:val="24"/>
          <w:rtl/>
        </w:rPr>
        <w:t>חלק מהמרואיינים העלו את האפשרות לקבוע קשר סיבתי בין חיסון לנזק על פי קריטריונים "מקלים" יותר מהקריטריונים המדעיים. הרציונל לכך הינו קביעת הקשר הסיבתי לצורך משפטי ולא רפואי: "הכף צריכה לתת רוב למחשבה שסביר שיש סיכוי שיש קשר סיבתי...הרי אנחנו יודעים שיש הבדל בין קשר סיבתי במשפט לבין קשר סיבתי באפידמיולוגיה או בבריאות הציבור"</w:t>
      </w:r>
      <w:r>
        <w:rPr>
          <w:rFonts w:ascii="David" w:hAnsi="David" w:hint="cs"/>
          <w:sz w:val="24"/>
          <w:rtl/>
        </w:rPr>
        <w:t xml:space="preserve"> (מומחה בריאות הציבור מהאקדמיה)</w:t>
      </w:r>
      <w:r>
        <w:rPr>
          <w:rFonts w:ascii="David" w:hAnsi="David"/>
          <w:sz w:val="24"/>
          <w:rtl/>
        </w:rPr>
        <w:t>. טעם נוסף להקלה בהוכחת הקשר הסיבתי הינו מטרת החוק לסייע לנפגעים בקבלת פיצוי: "יש לך פה מדינה שרוצה לסייע למי שניזוק כתוצאה מזה שהוא בא ועשה משהו בשבילה, והיא רק, כל מה שהיא רוצה עכשיו לדעת זה שזה בסבירות גבוהה ולא יותר מזה, יותר סביר להניח מאשר לא, בסבירות אזרחית לחלוטין שזה נגרם כתוצאה ממנה ואני לטעמי זה משהו שצריך להיות מספק לחלוטין"</w:t>
      </w:r>
      <w:r>
        <w:rPr>
          <w:rFonts w:ascii="David" w:hAnsi="David" w:hint="cs"/>
          <w:sz w:val="24"/>
          <w:rtl/>
        </w:rPr>
        <w:t xml:space="preserve"> (משפטנית המייצגת נפגעי חיסון)</w:t>
      </w:r>
      <w:r>
        <w:rPr>
          <w:rFonts w:ascii="David" w:hAnsi="David"/>
          <w:sz w:val="24"/>
          <w:rtl/>
        </w:rPr>
        <w:t>.</w:t>
      </w:r>
    </w:p>
    <w:p w:rsidR="00C806FF" w:rsidRDefault="00C806FF" w:rsidP="00C806FF">
      <w:pPr>
        <w:spacing w:after="0" w:line="480" w:lineRule="auto"/>
        <w:jc w:val="both"/>
        <w:rPr>
          <w:rFonts w:ascii="David" w:hAnsi="David"/>
          <w:sz w:val="24"/>
          <w:rtl/>
        </w:rPr>
      </w:pPr>
      <w:r w:rsidRPr="00A95512">
        <w:rPr>
          <w:rFonts w:ascii="David" w:hAnsi="David"/>
          <w:sz w:val="24"/>
          <w:rtl/>
        </w:rPr>
        <w:t>בין הדרכים</w:t>
      </w:r>
      <w:r>
        <w:rPr>
          <w:rFonts w:ascii="David" w:hAnsi="David"/>
          <w:sz w:val="24"/>
          <w:rtl/>
        </w:rPr>
        <w:t xml:space="preserve"> "המקלות" לקביעת הקשר הסיבתי הוצעה הסתמכות </w:t>
      </w:r>
      <w:r>
        <w:rPr>
          <w:rFonts w:ascii="David" w:hAnsi="David" w:hint="cs"/>
          <w:sz w:val="24"/>
          <w:rtl/>
        </w:rPr>
        <w:t xml:space="preserve">על </w:t>
      </w:r>
      <w:r>
        <w:rPr>
          <w:rFonts w:ascii="David" w:hAnsi="David"/>
          <w:sz w:val="24"/>
          <w:rtl/>
        </w:rPr>
        <w:t>קורלציה ידועה: "אם יש בסיס נתונים, אז יכול להיות שבכל אופן יש קורלציה בין תופעות מסוימות לבין החיסון, ועל זה צריך לפצות מבלי לדרוש הוכחה של קשר סיבתי במקרה פרטני"</w:t>
      </w:r>
      <w:r>
        <w:rPr>
          <w:rFonts w:ascii="David" w:hAnsi="David" w:hint="cs"/>
          <w:sz w:val="24"/>
          <w:rtl/>
        </w:rPr>
        <w:t xml:space="preserve"> (משפטנית העוסקת באתיקה של תחום הבריאות)</w:t>
      </w:r>
      <w:r>
        <w:rPr>
          <w:rFonts w:ascii="David" w:hAnsi="David"/>
          <w:sz w:val="24"/>
          <w:rtl/>
        </w:rPr>
        <w:t>; "אם זה...תופעת לוואי מוכרת של החיסון אז לדעתי צריך לתת"</w:t>
      </w:r>
      <w:r>
        <w:rPr>
          <w:rFonts w:ascii="David" w:hAnsi="David" w:hint="cs"/>
          <w:sz w:val="24"/>
          <w:rtl/>
        </w:rPr>
        <w:t xml:space="preserve"> (מומחה בריאות הציבור המועסק על ידי משרד הבריאות)</w:t>
      </w:r>
      <w:r>
        <w:rPr>
          <w:rFonts w:ascii="David" w:hAnsi="David"/>
          <w:sz w:val="24"/>
          <w:rtl/>
        </w:rPr>
        <w:t>.</w:t>
      </w:r>
      <w:r>
        <w:rPr>
          <w:rFonts w:ascii="David" w:hAnsi="David" w:hint="cs"/>
          <w:sz w:val="24"/>
          <w:rtl/>
        </w:rPr>
        <w:t xml:space="preserve"> </w:t>
      </w:r>
      <w:r>
        <w:rPr>
          <w:rFonts w:ascii="David" w:hAnsi="David"/>
          <w:sz w:val="24"/>
          <w:rtl/>
        </w:rPr>
        <w:t>דרך נוספת שהציעו המרואיינים הינה קביעת קשר סיבתי בהסתמך על האינטואיציה של המומחים היושבים בוועדה: "אני אומר צריך לצאת מהקשר הסיבתי אפידמיולוגי, אבל להמשיך ממנו עם שכל ישר ועם שיקולים אחרים שקשה לכמת אותם, הם שיקולים חווייתיים, הם שיקולים רגשיים וכן הלאה"</w:t>
      </w:r>
      <w:r>
        <w:rPr>
          <w:rFonts w:ascii="David" w:hAnsi="David" w:hint="cs"/>
          <w:sz w:val="24"/>
          <w:rtl/>
        </w:rPr>
        <w:t xml:space="preserve"> (מומחה בריאות הציבור מהאקדמיה)</w:t>
      </w:r>
      <w:r>
        <w:rPr>
          <w:rFonts w:ascii="David" w:hAnsi="David"/>
          <w:sz w:val="24"/>
          <w:rtl/>
        </w:rPr>
        <w:t>.</w:t>
      </w:r>
    </w:p>
    <w:p w:rsidR="00C806FF" w:rsidRDefault="00C806FF" w:rsidP="00C806FF">
      <w:pPr>
        <w:spacing w:after="0" w:line="480" w:lineRule="auto"/>
        <w:jc w:val="both"/>
        <w:rPr>
          <w:rFonts w:ascii="David" w:hAnsi="David"/>
          <w:sz w:val="24"/>
          <w:rtl/>
        </w:rPr>
      </w:pPr>
      <w:r>
        <w:rPr>
          <w:rFonts w:ascii="David" w:hAnsi="David"/>
          <w:sz w:val="24"/>
          <w:rtl/>
        </w:rPr>
        <w:t xml:space="preserve">במקרים בהם מתקבלת הטענה כי קיים קשר סיבתי בין החיסון לנזק, קובעות תקנות ביטוח נפגעי חיסון סכומי פיצוי קבועים הנגזרים משיעור הנכות הצמיתה. לא מוענק פיצוי במקרים של נכות זמנית בלבד, ואין התייחסות לנזקים כגון: אובדן ימי עבודה, טיפולים רפואיים או עזרת צד ג'. </w:t>
      </w:r>
    </w:p>
    <w:p w:rsidR="00C806FF" w:rsidRDefault="00C806FF" w:rsidP="00C806FF">
      <w:pPr>
        <w:spacing w:after="0" w:line="480" w:lineRule="auto"/>
        <w:jc w:val="both"/>
        <w:rPr>
          <w:rFonts w:ascii="David" w:hAnsi="David"/>
          <w:sz w:val="24"/>
          <w:rtl/>
        </w:rPr>
      </w:pPr>
      <w:r w:rsidRPr="00126049">
        <w:rPr>
          <w:rFonts w:ascii="David" w:hAnsi="David"/>
          <w:sz w:val="24"/>
          <w:rtl/>
        </w:rPr>
        <w:t>מפי מרואייני המחקר נשמעה העמדה לפיה</w:t>
      </w:r>
      <w:r>
        <w:rPr>
          <w:rFonts w:ascii="David" w:hAnsi="David"/>
          <w:b/>
          <w:bCs/>
          <w:sz w:val="24"/>
          <w:rtl/>
        </w:rPr>
        <w:t xml:space="preserve"> הסכום המקסימלי שנקבע בחוק אינו תואם את הנזק הכרוך בפגיעה קשה כתוצאה מחיסון</w:t>
      </w:r>
      <w:r>
        <w:rPr>
          <w:rFonts w:ascii="David" w:hAnsi="David"/>
          <w:sz w:val="24"/>
          <w:rtl/>
        </w:rPr>
        <w:t>: "בסופו של דבר אם באמת קורה נזק ואנחנו מדברים בדרך כלל על נזקים משמעותיים מחיסון שזה יכול להיות נזק נוירולוגי או מוות אפילו... אז בגלל שמדינה פחדה...ורצתה לקבוע איזושהי תקרה אז בסופו של דבר ההיבט הזה מאוד מתפספס"</w:t>
      </w:r>
      <w:r>
        <w:rPr>
          <w:rFonts w:ascii="David" w:hAnsi="David" w:hint="cs"/>
          <w:sz w:val="24"/>
          <w:rtl/>
        </w:rPr>
        <w:t xml:space="preserve"> (מומחה בריאות הציבור מהאקדמיה)</w:t>
      </w:r>
      <w:r>
        <w:rPr>
          <w:rFonts w:ascii="David" w:hAnsi="David"/>
          <w:sz w:val="24"/>
          <w:rtl/>
        </w:rPr>
        <w:t>.</w:t>
      </w:r>
    </w:p>
    <w:p w:rsidR="00C806FF" w:rsidRDefault="00C806FF" w:rsidP="00C806FF">
      <w:pPr>
        <w:spacing w:after="0" w:line="480" w:lineRule="auto"/>
        <w:jc w:val="both"/>
        <w:rPr>
          <w:rFonts w:ascii="David" w:hAnsi="David"/>
          <w:sz w:val="24"/>
          <w:rtl/>
        </w:rPr>
      </w:pPr>
      <w:r>
        <w:rPr>
          <w:rFonts w:ascii="David" w:hAnsi="David"/>
          <w:sz w:val="24"/>
          <w:rtl/>
        </w:rPr>
        <w:t xml:space="preserve">כמו כן נטען, כי ראוי בחקיקה סוציאלית לפצות את הנפגעים גם בגין נזק חולף: "בחקיקה הסוציאלית הם נותנים פיצוי גם על סבל נפשי. נגיד, אם </w:t>
      </w:r>
      <w:proofErr w:type="spellStart"/>
      <w:r>
        <w:rPr>
          <w:rFonts w:ascii="David" w:hAnsi="David"/>
          <w:sz w:val="24"/>
          <w:rtl/>
        </w:rPr>
        <w:t>היתה</w:t>
      </w:r>
      <w:proofErr w:type="spellEnd"/>
      <w:r>
        <w:rPr>
          <w:rFonts w:ascii="David" w:hAnsi="David"/>
          <w:sz w:val="24"/>
          <w:rtl/>
        </w:rPr>
        <w:t xml:space="preserve"> תופעת לוואי ואדם אושפז, והוא סבל מהאשפוז, </w:t>
      </w:r>
      <w:proofErr w:type="spellStart"/>
      <w:r>
        <w:rPr>
          <w:rFonts w:ascii="David" w:hAnsi="David"/>
          <w:sz w:val="24"/>
          <w:rtl/>
        </w:rPr>
        <w:t>היתה</w:t>
      </w:r>
      <w:proofErr w:type="spellEnd"/>
      <w:r>
        <w:rPr>
          <w:rFonts w:ascii="David" w:hAnsi="David"/>
          <w:sz w:val="24"/>
          <w:rtl/>
        </w:rPr>
        <w:t xml:space="preserve"> טראומה שלו גם אם </w:t>
      </w:r>
      <w:proofErr w:type="spellStart"/>
      <w:r>
        <w:rPr>
          <w:rFonts w:ascii="David" w:hAnsi="David"/>
          <w:sz w:val="24"/>
          <w:rtl/>
        </w:rPr>
        <w:t>היתה</w:t>
      </w:r>
      <w:proofErr w:type="spellEnd"/>
      <w:r>
        <w:rPr>
          <w:rFonts w:ascii="David" w:hAnsi="David"/>
          <w:sz w:val="24"/>
          <w:rtl/>
        </w:rPr>
        <w:t xml:space="preserve"> החלמה מלאה. וכאן לא מפצים על כך...וזה גם לא מפצה בכלל, למשל, על האשפוז ועל הסבל, ועל הפסד ימי עבודה, ועל החרדות וכן הלאה. אני חושב שגם כאן יש בעיה בחקיקה הזאת"</w:t>
      </w:r>
      <w:r>
        <w:rPr>
          <w:rFonts w:ascii="David" w:hAnsi="David" w:hint="cs"/>
          <w:sz w:val="24"/>
          <w:rtl/>
        </w:rPr>
        <w:t xml:space="preserve"> (מומחה בריאות הציבור מהאקדמיה)</w:t>
      </w:r>
      <w:r>
        <w:rPr>
          <w:rFonts w:ascii="David" w:hAnsi="David"/>
          <w:sz w:val="24"/>
          <w:rtl/>
        </w:rPr>
        <w:t>.</w:t>
      </w:r>
    </w:p>
    <w:p w:rsidR="00C806FF" w:rsidRDefault="00C806FF" w:rsidP="00C806FF">
      <w:pPr>
        <w:spacing w:after="0" w:line="480" w:lineRule="auto"/>
        <w:jc w:val="both"/>
        <w:rPr>
          <w:rFonts w:ascii="David" w:hAnsi="David"/>
          <w:sz w:val="24"/>
          <w:rtl/>
        </w:rPr>
      </w:pPr>
      <w:r>
        <w:rPr>
          <w:rFonts w:ascii="David" w:hAnsi="David"/>
          <w:sz w:val="24"/>
          <w:rtl/>
        </w:rPr>
        <w:lastRenderedPageBreak/>
        <w:t xml:space="preserve">במאמר מוסגר יצוין, כי לפי עמדה אחרת </w:t>
      </w:r>
      <w:r>
        <w:rPr>
          <w:rFonts w:ascii="David" w:hAnsi="David" w:hint="cs"/>
          <w:sz w:val="24"/>
          <w:rtl/>
        </w:rPr>
        <w:t xml:space="preserve">(משפטנית העוסקת באתיקה של תחום הבריאות) </w:t>
      </w:r>
      <w:r>
        <w:rPr>
          <w:rFonts w:ascii="David" w:hAnsi="David"/>
          <w:sz w:val="24"/>
          <w:rtl/>
        </w:rPr>
        <w:t>סכומי הפיצוי הקבועים בחוק ראויים, בהיותם סכומים שרירותיים שמטרתם הכרה בנזק ואין כוונתם לשקף את גובה הנזק.</w:t>
      </w:r>
    </w:p>
    <w:p w:rsidR="00C806FF" w:rsidRDefault="00C806FF" w:rsidP="00C806FF">
      <w:pPr>
        <w:spacing w:after="0" w:line="480" w:lineRule="auto"/>
        <w:jc w:val="both"/>
        <w:rPr>
          <w:rFonts w:ascii="David" w:hAnsi="David"/>
          <w:b/>
          <w:bCs/>
          <w:sz w:val="24"/>
          <w:rtl/>
        </w:rPr>
      </w:pPr>
      <w:r w:rsidRPr="00126049">
        <w:rPr>
          <w:rFonts w:ascii="David" w:hAnsi="David"/>
          <w:sz w:val="24"/>
          <w:rtl/>
        </w:rPr>
        <w:t xml:space="preserve">ולבסוף, נשמעה מפי המרואיינים הטענה כי </w:t>
      </w:r>
      <w:r>
        <w:rPr>
          <w:rFonts w:ascii="David" w:hAnsi="David"/>
          <w:b/>
          <w:bCs/>
          <w:sz w:val="24"/>
          <w:rtl/>
        </w:rPr>
        <w:t>התיישנות תביעות על פי החוק בחלוף שלוש שנים ממועד החיסון פוגעת אף היא במטרה לפצות נפגעים.</w:t>
      </w:r>
      <w:r>
        <w:rPr>
          <w:rFonts w:ascii="David" w:hAnsi="David"/>
          <w:sz w:val="24"/>
          <w:rtl/>
        </w:rPr>
        <w:t xml:space="preserve"> נטען, כי </w:t>
      </w:r>
      <w:r>
        <w:rPr>
          <w:sz w:val="24"/>
          <w:rtl/>
        </w:rPr>
        <w:t>לא ראוי להגביל את תקופת התיישנות התביעות על פי החוק מטעם מוסרי ולאור מטרתו הסוציאלית של החוק: "יש החלטות אדמיניסטרטיביות. אבל הדבר המוסרי אם התגלתה עובדה חדשה ואתה רוצה לחפש את האמת אז מה זה חשוב שעבר זמן?"</w:t>
      </w:r>
      <w:r>
        <w:rPr>
          <w:rFonts w:hint="cs"/>
          <w:sz w:val="24"/>
          <w:rtl/>
        </w:rPr>
        <w:t xml:space="preserve"> (רופא המטפל בנפגעי חיסון)</w:t>
      </w:r>
      <w:r>
        <w:rPr>
          <w:sz w:val="24"/>
          <w:rtl/>
        </w:rPr>
        <w:t xml:space="preserve">. מטרתו הסוציאלית של החוק מצדיקה התחשבות </w:t>
      </w:r>
      <w:proofErr w:type="spellStart"/>
      <w:r>
        <w:rPr>
          <w:sz w:val="24"/>
          <w:rtl/>
        </w:rPr>
        <w:t>מירבית</w:t>
      </w:r>
      <w:proofErr w:type="spellEnd"/>
      <w:r>
        <w:rPr>
          <w:sz w:val="24"/>
          <w:rtl/>
        </w:rPr>
        <w:t xml:space="preserve"> בנפגעים: "כשיש לך חוק שהוא חוק סוציאלי אני חושבת שאתה צריך ללכת לקראת הנפגע ככל שאתה יכול...וזה נכון גם לעניין תקופת ההתיישנות"</w:t>
      </w:r>
      <w:r>
        <w:rPr>
          <w:rFonts w:hint="cs"/>
          <w:sz w:val="24"/>
          <w:rtl/>
        </w:rPr>
        <w:t xml:space="preserve"> </w:t>
      </w:r>
      <w:r>
        <w:rPr>
          <w:rFonts w:ascii="David" w:hAnsi="David" w:hint="cs"/>
          <w:sz w:val="24"/>
          <w:rtl/>
        </w:rPr>
        <w:t>(משפטנית העוסקת באתיקה של תחום הבריאות)</w:t>
      </w:r>
      <w:r>
        <w:rPr>
          <w:sz w:val="24"/>
          <w:rtl/>
        </w:rPr>
        <w:t>.</w:t>
      </w:r>
    </w:p>
    <w:p w:rsidR="00C806FF" w:rsidRDefault="00C806FF" w:rsidP="00C806FF">
      <w:pPr>
        <w:spacing w:after="0" w:line="480" w:lineRule="auto"/>
        <w:jc w:val="both"/>
        <w:rPr>
          <w:sz w:val="24"/>
          <w:rtl/>
        </w:rPr>
      </w:pPr>
      <w:r>
        <w:rPr>
          <w:sz w:val="24"/>
          <w:rtl/>
        </w:rPr>
        <w:t xml:space="preserve">מאידך, נטען </w:t>
      </w:r>
      <w:r>
        <w:rPr>
          <w:rFonts w:hint="cs"/>
          <w:sz w:val="24"/>
          <w:rtl/>
        </w:rPr>
        <w:t xml:space="preserve">(מפי עורך דין מטעם "ענבל") </w:t>
      </w:r>
      <w:r>
        <w:rPr>
          <w:sz w:val="24"/>
          <w:rtl/>
        </w:rPr>
        <w:t>כי הגבלת התקופה בה ניתן להגיש תביעות על פי החוק הינה חיונית, הן לאור הצורך לאפשר לחברת הביטוח המפצה את הנפגעים יציבות ובטחון כלכלי, והן לאור הקושי העומד בפני חברת הביטוח לגלות מידע רלבנטי בחלוף זמן רב ממועד החיסון.</w:t>
      </w:r>
    </w:p>
    <w:p w:rsidR="00C806FF" w:rsidRDefault="00C806FF" w:rsidP="00C806FF">
      <w:pPr>
        <w:spacing w:after="0" w:line="480" w:lineRule="auto"/>
        <w:jc w:val="both"/>
        <w:rPr>
          <w:rFonts w:ascii="David" w:hAnsi="David"/>
          <w:sz w:val="24"/>
          <w:rtl/>
        </w:rPr>
      </w:pPr>
      <w:r>
        <w:rPr>
          <w:rFonts w:ascii="David" w:hAnsi="David"/>
          <w:b/>
          <w:bCs/>
          <w:sz w:val="24"/>
          <w:rtl/>
        </w:rPr>
        <w:t>בהתייחס למטרת חוק ביטוח נפגעי חיסון לאפשר דיון קצר ויעיל בתביעות, מרואייני המחקר הצביעו על קושי בהגשת תביעה על פי החוק, הן בהיעדר פרוצדורה ברורה והן לאור דרישה לא פורמלית לצרף לתביעה חוות דעת מומחה</w:t>
      </w:r>
      <w:r>
        <w:rPr>
          <w:rFonts w:ascii="David" w:hAnsi="David"/>
          <w:sz w:val="24"/>
          <w:rtl/>
        </w:rPr>
        <w:t>: "לא כל האנשים יש להם ידע משפטי יש להם הבנה, לא כולם אקדמאים לא כולם יודעים איך מתנהלים. המצב שלהם הנפשי הוא קשה. מכל הסיבות האלה צריך להיות טופס הכי פשוט שבעולם: אני טוען שביום זה וזה הבן שלי נפגע מחיסון, צריך לצרף מסמך רפואי שמראה הרי תיעוד רפואי"</w:t>
      </w:r>
      <w:r>
        <w:rPr>
          <w:rFonts w:ascii="David" w:hAnsi="David" w:hint="cs"/>
          <w:sz w:val="24"/>
          <w:rtl/>
        </w:rPr>
        <w:t xml:space="preserve"> (משפטנית המייצגת נפגעי חיסון)</w:t>
      </w:r>
      <w:r>
        <w:rPr>
          <w:rFonts w:ascii="David" w:hAnsi="David"/>
          <w:sz w:val="24"/>
          <w:rtl/>
        </w:rPr>
        <w:t xml:space="preserve">; "החוק פה, חוק ביטוח נפגעי החיסון לא אומר כלום, הוא שותק...נאמר לי שכשפונים למשרד הבריאות, משרד הבריאות אומר להם קודם כל תצרפו חוות דעת. עכשיו זה לא תקין בעיניי. אם מישהו רוצה לצרף חוות דעת ויש בידו את הממון לעשות את זה אין לי התנגדות. אבל מי שאין בידו ממון לשלם חוות דעת הוא לא צריך להגיש חוות דעת. אי אפשר לנעול את השערים...כי זה חוק שונה מפקודת </w:t>
      </w:r>
      <w:proofErr w:type="spellStart"/>
      <w:r>
        <w:rPr>
          <w:rFonts w:ascii="David" w:hAnsi="David"/>
          <w:sz w:val="24"/>
          <w:rtl/>
        </w:rPr>
        <w:t>הנזיקין</w:t>
      </w:r>
      <w:proofErr w:type="spellEnd"/>
      <w:r>
        <w:rPr>
          <w:rFonts w:ascii="David" w:hAnsi="David"/>
          <w:sz w:val="24"/>
          <w:rtl/>
        </w:rPr>
        <w:t>"</w:t>
      </w:r>
      <w:r>
        <w:rPr>
          <w:rFonts w:ascii="David" w:hAnsi="David" w:hint="cs"/>
          <w:sz w:val="24"/>
          <w:rtl/>
        </w:rPr>
        <w:t xml:space="preserve"> (משפטנית המייצגת נפגעי חיסון)</w:t>
      </w:r>
      <w:r>
        <w:rPr>
          <w:rFonts w:ascii="David" w:hAnsi="David"/>
          <w:sz w:val="24"/>
          <w:rtl/>
        </w:rPr>
        <w:t>.</w:t>
      </w:r>
    </w:p>
    <w:p w:rsidR="00C806FF" w:rsidRDefault="00C806FF" w:rsidP="00C806FF">
      <w:pPr>
        <w:spacing w:after="0" w:line="480" w:lineRule="auto"/>
        <w:jc w:val="both"/>
        <w:rPr>
          <w:rFonts w:ascii="David" w:hAnsi="David"/>
          <w:b/>
          <w:bCs/>
          <w:sz w:val="24"/>
          <w:rtl/>
        </w:rPr>
      </w:pPr>
      <w:r>
        <w:rPr>
          <w:rFonts w:ascii="David" w:hAnsi="David"/>
          <w:b/>
          <w:bCs/>
          <w:sz w:val="24"/>
          <w:rtl/>
        </w:rPr>
        <w:t>מלבד הקושי בהגשת תביעות על פי החוק, הצביעו המרואיינים על ניהול התביעות בהליך אדברסרי כגורם נוסף הפוגע באפשרות לקיים דיון קצר ויעיל.</w:t>
      </w:r>
    </w:p>
    <w:p w:rsidR="00C806FF" w:rsidRDefault="00C806FF" w:rsidP="00C806FF">
      <w:pPr>
        <w:spacing w:after="0" w:line="480" w:lineRule="auto"/>
        <w:jc w:val="both"/>
        <w:rPr>
          <w:rFonts w:ascii="David" w:hAnsi="David"/>
          <w:sz w:val="24"/>
          <w:rtl/>
        </w:rPr>
      </w:pPr>
      <w:r>
        <w:rPr>
          <w:rFonts w:ascii="David" w:hAnsi="David"/>
          <w:sz w:val="24"/>
          <w:rtl/>
        </w:rPr>
        <w:t>החוק קובע כאמור כי ועדת המומחים תדון בתביעה ותקבע אם קיים קשר סיבתי בין החיסון לבין הפגיעה וכן תקבע את דרגת הנכות. אין התייחסות בחוק לשאלה האם הועדה כפופה לדיני הראיות ולסדרי הדין הנהוגים בבית המשפט. עם זאת, בפרקטיקה, הבהירו המרואיינים כי תביעות המוגשות על פי החוק מתנהלות בדומה לברור תביעת נזיקין אזרחיות גם בפן הפרוצדורלי.</w:t>
      </w:r>
    </w:p>
    <w:p w:rsidR="00C806FF" w:rsidRDefault="00C806FF" w:rsidP="00C806FF">
      <w:pPr>
        <w:spacing w:after="0" w:line="480" w:lineRule="auto"/>
        <w:jc w:val="both"/>
        <w:rPr>
          <w:rFonts w:ascii="David" w:hAnsi="David"/>
          <w:sz w:val="24"/>
          <w:rtl/>
        </w:rPr>
      </w:pPr>
      <w:r>
        <w:rPr>
          <w:rFonts w:ascii="David" w:hAnsi="David"/>
          <w:sz w:val="24"/>
          <w:rtl/>
        </w:rPr>
        <w:lastRenderedPageBreak/>
        <w:t>כטעם אפשרי לניהול תביעות על פי החוק במתכונת אדברסרית ציינו המרואיינים את נוכחותם של עורכי דין מטעם ענבל חברה לביטוח, המנהלת את הקרן הפנימית לביטוחי הממשלה. בחוק לא מפורטים תפקידים נוספים לחברת "ענבל" מלבד תשלום הפיצוי לנפגעים בהתאם להחלטת ועדת המומחים. למרות זאת, עורכי דין נציגי חברת "ענבל" מייצגים את המדינה בברור התביעה בפני ועדת המומחים: "יכול להיות שפה היה אולי עדיף שלא יהיה...ייצוג של ענבל. זאת אומרת אני לא יודע בדיוק מה ההשפעה של ענבל בתוך המשחק הזה...הם משמשים כחברת הביטוח של המדינה לצורך העניין הזה...זה בעייתי...כי זה הופך את זה עוד פעם לתהליך משפטי"</w:t>
      </w:r>
      <w:r>
        <w:rPr>
          <w:rFonts w:ascii="David" w:hAnsi="David" w:hint="cs"/>
          <w:sz w:val="24"/>
          <w:rtl/>
        </w:rPr>
        <w:t xml:space="preserve"> (מומחה בריאות הציבור מהאקדמיה)</w:t>
      </w:r>
      <w:r>
        <w:rPr>
          <w:rFonts w:ascii="David" w:hAnsi="David"/>
          <w:sz w:val="24"/>
          <w:rtl/>
        </w:rPr>
        <w:t>.</w:t>
      </w:r>
    </w:p>
    <w:p w:rsidR="00C806FF" w:rsidRPr="00A94287" w:rsidRDefault="00C806FF" w:rsidP="00C806FF">
      <w:pPr>
        <w:spacing w:after="0" w:line="480" w:lineRule="auto"/>
        <w:jc w:val="both"/>
        <w:rPr>
          <w:rFonts w:ascii="David" w:hAnsi="David"/>
          <w:sz w:val="24"/>
          <w:rtl/>
        </w:rPr>
      </w:pPr>
      <w:r>
        <w:rPr>
          <w:rFonts w:ascii="David" w:hAnsi="David"/>
          <w:b/>
          <w:bCs/>
          <w:sz w:val="24"/>
          <w:rtl/>
        </w:rPr>
        <w:t>ההליך האדברסרי, המתנהל כעימות בין הנפגע לבין נציגי החברה המבטחת את משרד הבריאות, מנוגד לא רק למטרה לייעל את הדיון אלא גם למטרת קידום ה</w:t>
      </w:r>
      <w:r>
        <w:rPr>
          <w:rFonts w:ascii="David" w:hAnsi="David" w:hint="cs"/>
          <w:b/>
          <w:bCs/>
          <w:sz w:val="24"/>
          <w:rtl/>
        </w:rPr>
        <w:t>ה</w:t>
      </w:r>
      <w:r>
        <w:rPr>
          <w:rFonts w:ascii="David" w:hAnsi="David"/>
          <w:b/>
          <w:bCs/>
          <w:sz w:val="24"/>
          <w:rtl/>
        </w:rPr>
        <w:t>יענות לחיסונים.</w:t>
      </w:r>
      <w:r>
        <w:rPr>
          <w:rFonts w:ascii="David" w:hAnsi="David" w:hint="cs"/>
          <w:b/>
          <w:bCs/>
          <w:sz w:val="24"/>
          <w:rtl/>
        </w:rPr>
        <w:t xml:space="preserve"> </w:t>
      </w:r>
      <w:r>
        <w:rPr>
          <w:sz w:val="24"/>
          <w:rtl/>
        </w:rPr>
        <w:t xml:space="preserve">הליך כאמור </w:t>
      </w:r>
      <w:r>
        <w:rPr>
          <w:rFonts w:hint="cs"/>
          <w:sz w:val="24"/>
          <w:rtl/>
        </w:rPr>
        <w:t xml:space="preserve">פוגע באמון הציבור בנכונות משרד הבריאות לפצות נפגעי חיסון, כיוון שהוא </w:t>
      </w:r>
      <w:r>
        <w:rPr>
          <w:sz w:val="24"/>
          <w:rtl/>
        </w:rPr>
        <w:t>מציב את המדינה כ"צד שכנגד" מול הנפגעים, ומעניק להם את התחושה שהחוק אינו אלא מס שפתיים: "אני באמת פחות מאמין בהקשרים של בניית אמון באותו הליך אדברסרי ואני חושב שיש אלטרנטיבות נקרא להן גישוריות שאני חושב שגם היו תורמות לכל הצדדים מגבירות אמון"</w:t>
      </w:r>
      <w:r>
        <w:rPr>
          <w:rFonts w:hint="cs"/>
          <w:sz w:val="24"/>
          <w:rtl/>
        </w:rPr>
        <w:t xml:space="preserve"> </w:t>
      </w:r>
      <w:r>
        <w:rPr>
          <w:rFonts w:ascii="David" w:hAnsi="David" w:hint="cs"/>
          <w:sz w:val="24"/>
          <w:rtl/>
        </w:rPr>
        <w:t>(מומחה בריאות הציבור מהאקדמיה)</w:t>
      </w:r>
      <w:r>
        <w:rPr>
          <w:sz w:val="24"/>
          <w:rtl/>
        </w:rPr>
        <w:t>; "כל עוד אנחנו בתהליכים אדברסריים אני חושבת שהציבור מרגיש שזה יותר מס שפתיים מאשר משהו שבאמת המדינה מתכוונת לו"</w:t>
      </w:r>
      <w:r>
        <w:rPr>
          <w:rFonts w:hint="cs"/>
          <w:sz w:val="24"/>
          <w:rtl/>
        </w:rPr>
        <w:t xml:space="preserve"> (משפטנית העוסקת באתיקה של הבריאות)</w:t>
      </w:r>
      <w:r>
        <w:rPr>
          <w:sz w:val="24"/>
          <w:rtl/>
        </w:rPr>
        <w:t>.</w:t>
      </w:r>
    </w:p>
    <w:p w:rsidR="00C806FF" w:rsidRDefault="00C806FF" w:rsidP="00C806FF">
      <w:pPr>
        <w:spacing w:after="0" w:line="480" w:lineRule="auto"/>
        <w:jc w:val="both"/>
        <w:rPr>
          <w:rFonts w:ascii="David" w:hAnsi="David"/>
          <w:sz w:val="24"/>
          <w:rtl/>
        </w:rPr>
      </w:pPr>
      <w:r>
        <w:rPr>
          <w:rFonts w:ascii="David" w:hAnsi="David"/>
          <w:sz w:val="24"/>
          <w:rtl/>
        </w:rPr>
        <w:t xml:space="preserve">כמו כן, ההליך האדברסרי אינו מאפשר התייחסות להיבטים נוספים של הפגיעה מלבד הנזק הכספי: </w:t>
      </w:r>
      <w:r>
        <w:rPr>
          <w:sz w:val="24"/>
          <w:rtl/>
        </w:rPr>
        <w:t>"בהליך אדברסרי מהסוג הזה האנשים שעומדים מהצד השני מול המשפחה בדרך כלל לא ייתנו מקום לסוגיות של רגשות ושל טראומה"</w:t>
      </w:r>
      <w:r>
        <w:rPr>
          <w:rFonts w:hint="cs"/>
          <w:sz w:val="24"/>
          <w:rtl/>
        </w:rPr>
        <w:t xml:space="preserve"> (מומחה בריאות הציבור מהאקדמיה)</w:t>
      </w:r>
      <w:r>
        <w:rPr>
          <w:rFonts w:ascii="David" w:hAnsi="David"/>
          <w:sz w:val="24"/>
          <w:rtl/>
        </w:rPr>
        <w:t>.</w:t>
      </w:r>
    </w:p>
    <w:p w:rsidR="00C806FF" w:rsidRDefault="00C806FF" w:rsidP="00C806FF">
      <w:pPr>
        <w:spacing w:after="0" w:line="480" w:lineRule="auto"/>
        <w:jc w:val="both"/>
        <w:rPr>
          <w:rFonts w:ascii="David" w:hAnsi="David"/>
          <w:sz w:val="24"/>
          <w:rtl/>
        </w:rPr>
      </w:pPr>
      <w:r>
        <w:rPr>
          <w:rFonts w:ascii="David" w:hAnsi="David"/>
          <w:sz w:val="24"/>
          <w:rtl/>
        </w:rPr>
        <w:t xml:space="preserve">נוכחות עורכי דין מטעם חברת "ענבל" אף היא פוגעת על פי הנטען באמון הציבור: "למה בעצם אני צריכה להתמודד עם מישהו שרוצה לא לשלם לי?"; "זאת אומרת או שאני צריכה לקחת עורך דין ולממן ולשלם לו בעצם יותר ממה שאני אקבל פה או שאני צריכה לבוא לבד ולהיות שם מסכנה מול עורך דין כריש שיאכל אותי בלי עצמות וזה </w:t>
      </w:r>
      <w:proofErr w:type="spellStart"/>
      <w:r>
        <w:rPr>
          <w:rFonts w:ascii="David" w:hAnsi="David"/>
          <w:sz w:val="24"/>
          <w:rtl/>
        </w:rPr>
        <w:t>אוקיי</w:t>
      </w:r>
      <w:proofErr w:type="spellEnd"/>
      <w:r>
        <w:rPr>
          <w:rFonts w:ascii="David" w:hAnsi="David"/>
          <w:sz w:val="24"/>
          <w:rtl/>
        </w:rPr>
        <w:t>, ומה התפקיד שלהם בעצם?"</w:t>
      </w:r>
      <w:r>
        <w:rPr>
          <w:rFonts w:ascii="David" w:hAnsi="David" w:hint="cs"/>
          <w:sz w:val="24"/>
          <w:rtl/>
        </w:rPr>
        <w:t xml:space="preserve"> (אפוטרופסית קטין הטוענת לנזקי חיסון)</w:t>
      </w:r>
      <w:r>
        <w:rPr>
          <w:rFonts w:ascii="David" w:hAnsi="David"/>
          <w:sz w:val="24"/>
          <w:rtl/>
        </w:rPr>
        <w:t>.</w:t>
      </w:r>
    </w:p>
    <w:p w:rsidR="00C806FF" w:rsidRDefault="00C806FF" w:rsidP="00C806FF">
      <w:pPr>
        <w:spacing w:after="0" w:line="480" w:lineRule="auto"/>
        <w:jc w:val="both"/>
        <w:rPr>
          <w:b/>
          <w:bCs/>
          <w:sz w:val="24"/>
          <w:rtl/>
        </w:rPr>
      </w:pPr>
      <w:r>
        <w:rPr>
          <w:b/>
          <w:bCs/>
          <w:sz w:val="24"/>
          <w:rtl/>
        </w:rPr>
        <w:t>האמון ב</w:t>
      </w:r>
      <w:r>
        <w:rPr>
          <w:rFonts w:hint="cs"/>
          <w:b/>
          <w:bCs/>
          <w:sz w:val="24"/>
          <w:rtl/>
        </w:rPr>
        <w:t xml:space="preserve">נכונות </w:t>
      </w:r>
      <w:r>
        <w:rPr>
          <w:b/>
          <w:bCs/>
          <w:sz w:val="24"/>
          <w:rtl/>
        </w:rPr>
        <w:t xml:space="preserve">רשויות הבריאות </w:t>
      </w:r>
      <w:r>
        <w:rPr>
          <w:rFonts w:hint="cs"/>
          <w:b/>
          <w:bCs/>
          <w:sz w:val="24"/>
          <w:rtl/>
        </w:rPr>
        <w:t xml:space="preserve">לפצות נפגעי חיסון נפגע </w:t>
      </w:r>
      <w:r>
        <w:rPr>
          <w:b/>
          <w:bCs/>
          <w:sz w:val="24"/>
          <w:rtl/>
        </w:rPr>
        <w:t>מטעמים נוספים</w:t>
      </w:r>
      <w:r>
        <w:rPr>
          <w:rFonts w:hint="cs"/>
          <w:b/>
          <w:bCs/>
          <w:sz w:val="24"/>
          <w:rtl/>
        </w:rPr>
        <w:t>,</w:t>
      </w:r>
      <w:r>
        <w:rPr>
          <w:b/>
          <w:bCs/>
          <w:sz w:val="24"/>
          <w:rtl/>
        </w:rPr>
        <w:t xml:space="preserve"> ביניהם הוראת החוק על ברירת תביעה והוראת החוק הקובעת את דרך מינוי חברי ועדת המומחים.</w:t>
      </w:r>
    </w:p>
    <w:p w:rsidR="00C806FF" w:rsidRDefault="00C806FF" w:rsidP="00C806FF">
      <w:pPr>
        <w:spacing w:after="0" w:line="480" w:lineRule="auto"/>
        <w:jc w:val="both"/>
        <w:rPr>
          <w:sz w:val="24"/>
          <w:rtl/>
        </w:rPr>
      </w:pPr>
      <w:r>
        <w:rPr>
          <w:sz w:val="24"/>
          <w:rtl/>
        </w:rPr>
        <w:t xml:space="preserve">בהתייחס להוראת ברירת התביעה, לפיה </w:t>
      </w:r>
      <w:r>
        <w:rPr>
          <w:rFonts w:ascii="David" w:hAnsi="David"/>
          <w:sz w:val="24"/>
          <w:rtl/>
        </w:rPr>
        <w:t xml:space="preserve">התובע בהתאם לחוק אינו רשאי להגיש תביעה לפי פקודת </w:t>
      </w:r>
      <w:proofErr w:type="spellStart"/>
      <w:r>
        <w:rPr>
          <w:rFonts w:ascii="David" w:hAnsi="David"/>
          <w:sz w:val="24"/>
          <w:rtl/>
        </w:rPr>
        <w:t>הנזיקין</w:t>
      </w:r>
      <w:proofErr w:type="spellEnd"/>
      <w:r>
        <w:rPr>
          <w:rFonts w:ascii="David" w:hAnsi="David"/>
          <w:sz w:val="24"/>
          <w:rtl/>
        </w:rPr>
        <w:t xml:space="preserve"> בשל אותה פגיעה, </w:t>
      </w:r>
      <w:r>
        <w:rPr>
          <w:sz w:val="24"/>
          <w:rtl/>
        </w:rPr>
        <w:t xml:space="preserve">נאמר: </w:t>
      </w:r>
      <w:r>
        <w:rPr>
          <w:rFonts w:ascii="David" w:hAnsi="David"/>
          <w:sz w:val="24"/>
          <w:rtl/>
        </w:rPr>
        <w:t>"הם כאילו נותנים סוג של להשתיק...הם נותנים לך את הפיצוי ופה אין לך אפשרות לתבוע את המדינה למרות שהיא אחראית"</w:t>
      </w:r>
      <w:r>
        <w:rPr>
          <w:rFonts w:ascii="David" w:hAnsi="David" w:hint="cs"/>
          <w:sz w:val="24"/>
          <w:rtl/>
        </w:rPr>
        <w:t xml:space="preserve"> (אפוטרופסית קטין הטוענת לנזקי חיסון)</w:t>
      </w:r>
      <w:r>
        <w:rPr>
          <w:rFonts w:ascii="David" w:hAnsi="David"/>
          <w:sz w:val="24"/>
          <w:rtl/>
        </w:rPr>
        <w:t>.</w:t>
      </w:r>
    </w:p>
    <w:p w:rsidR="00C806FF" w:rsidRDefault="00C806FF" w:rsidP="00C806FF">
      <w:pPr>
        <w:spacing w:after="0" w:line="480" w:lineRule="auto"/>
        <w:jc w:val="both"/>
        <w:rPr>
          <w:rFonts w:ascii="David" w:hAnsi="David"/>
          <w:sz w:val="24"/>
          <w:rtl/>
        </w:rPr>
      </w:pPr>
      <w:r>
        <w:rPr>
          <w:rFonts w:ascii="David" w:hAnsi="David"/>
          <w:sz w:val="24"/>
          <w:rtl/>
        </w:rPr>
        <w:t>בדיוני הכנסת בהצעת החוק עמדו על בעייתיות בקביעה זו, וציינו כי היא מטילה על הנפגע את הנטל להמר אם להגיש תביעה בבית המשפט או תביעה על פי החוק. הוראת ברירת התביעה נותרה על כנה בשל החשש מחשיפת המדינה לסיכון כלכלי בתביעת נזיקין לאחר תשלום לנפגע על פי החוק.</w:t>
      </w:r>
    </w:p>
    <w:p w:rsidR="00C806FF" w:rsidRDefault="00C806FF" w:rsidP="00C806FF">
      <w:pPr>
        <w:spacing w:after="0" w:line="480" w:lineRule="auto"/>
        <w:jc w:val="both"/>
        <w:rPr>
          <w:rFonts w:ascii="David" w:hAnsi="David"/>
          <w:sz w:val="24"/>
          <w:rtl/>
        </w:rPr>
      </w:pPr>
      <w:r>
        <w:rPr>
          <w:rFonts w:ascii="David" w:hAnsi="David"/>
          <w:sz w:val="24"/>
          <w:rtl/>
        </w:rPr>
        <w:lastRenderedPageBreak/>
        <w:t xml:space="preserve">בהתייחס לדרך מינוי חברי הועדה, קובע החוק כי שר הבריאות ימנה ועדת מומחים שחבריה יהיו שופט שימונה בהתייעצות עם נשיא בית המשפט העליון ושני רופאים בעלי תואר מומחה בתחומים הנוגעים לעניין העומד לדיון. חלק מהמרואיינים הביעו עמדה לפיה מינוי חברי הועדה על ידי שר הבריאות </w:t>
      </w:r>
      <w:r>
        <w:rPr>
          <w:rFonts w:ascii="David" w:hAnsi="David" w:hint="cs"/>
          <w:sz w:val="24"/>
          <w:rtl/>
        </w:rPr>
        <w:t xml:space="preserve">מעניק </w:t>
      </w:r>
      <w:r>
        <w:rPr>
          <w:rFonts w:ascii="David" w:hAnsi="David"/>
          <w:sz w:val="24"/>
          <w:rtl/>
        </w:rPr>
        <w:t>תחושה כי שיקולי הועדה אינם אובייקטיביים: "אני יוצאת נגד משרד הבריאות וכל מי שיושב בהרכב זה בדיוק מי שאמור להגן עליו"; "הוועדה שממנים זה וועדה מטעם...זה וועדה לא אובייקטיבית"</w:t>
      </w:r>
      <w:r>
        <w:rPr>
          <w:rFonts w:ascii="David" w:hAnsi="David" w:hint="cs"/>
          <w:sz w:val="24"/>
          <w:rtl/>
        </w:rPr>
        <w:t xml:space="preserve"> (אפוטרופסית קטין הטוענת לנזקי חיסון)</w:t>
      </w:r>
      <w:r>
        <w:rPr>
          <w:rFonts w:ascii="David" w:hAnsi="David"/>
          <w:sz w:val="24"/>
          <w:rtl/>
        </w:rPr>
        <w:t>. מאידך, נשמעו עמדות לפיהן חברי הועדה לא מועסקים על ידי משרד הבריאות, והעובדה שבראש הועדה עומד שופט הופכת את דיוניה בהכרח לאובייקטיביים.</w:t>
      </w:r>
    </w:p>
    <w:p w:rsidR="00C806FF" w:rsidRDefault="00C806FF" w:rsidP="00C806FF">
      <w:pPr>
        <w:spacing w:after="0" w:line="480" w:lineRule="auto"/>
        <w:jc w:val="both"/>
        <w:rPr>
          <w:b/>
          <w:bCs/>
          <w:sz w:val="36"/>
          <w:szCs w:val="36"/>
          <w:u w:val="single"/>
          <w:rtl/>
        </w:rPr>
      </w:pPr>
      <w:r>
        <w:rPr>
          <w:rFonts w:ascii="David" w:hAnsi="David"/>
          <w:sz w:val="24"/>
          <w:rtl/>
        </w:rPr>
        <w:t>המרואיינים הוסיפו, כי היעדר דרישה בחוק לפרסום המקרים בהם ניתן פיצוי</w:t>
      </w:r>
      <w:r>
        <w:rPr>
          <w:rFonts w:ascii="David" w:hAnsi="David" w:hint="cs"/>
          <w:sz w:val="24"/>
          <w:rtl/>
        </w:rPr>
        <w:t xml:space="preserve"> (גם שלא במסגרת פסק דין)</w:t>
      </w:r>
      <w:r>
        <w:rPr>
          <w:rFonts w:ascii="David" w:hAnsi="David"/>
          <w:sz w:val="24"/>
          <w:rtl/>
        </w:rPr>
        <w:t>, פוגע אף הוא באמון הציבור ברשויות הבריאות. דיוני הועדה הדנה בפיצוי נפגעי חיסון מתקיימים בבית משפט השלום בירושלים, והחלטותיה מתפרסמות במאגרי המידע המשפטיים כבש"א (בקשות שונות – אזרחי). עם זאת, תביעות המסתיימות בפשרה כספית אינן מפורסמות כלל, והנפגעים המקבלים פיצוי נדרשים להסכים בכתב כי אין בצד התשלום הכרה מצד המדינה בקשר הסיבתי בין החיסון לנזק. "חלק מחוסר האמון זה הנושא של שיש חשש שמסתירים מידע...כאשר אפשר לראות את ההחלטות של משרד הבריאות בנושאים שהוא בעצם נתבע בהם...אני חושב שזה יצמצם את הניכור בין...מדיניות החיסונים ובין האזרח...אני חושב שלמען האווירה של פחות ניכור ויותר אמון בין הציבור לבין משרד הבריאות, שהוא לא מסתיר, ופחות תחושות של קונספירציה וכן הלאה, שלפעמים עולות בציבור, אני חושב שעדיף לפרסם את זה"</w:t>
      </w:r>
      <w:r>
        <w:rPr>
          <w:rFonts w:ascii="David" w:hAnsi="David" w:hint="cs"/>
          <w:sz w:val="24"/>
          <w:rtl/>
        </w:rPr>
        <w:t xml:space="preserve"> (מומחה בריאות הציבור המועסק על ידי משרד הבריאות)</w:t>
      </w:r>
      <w:r>
        <w:rPr>
          <w:rFonts w:ascii="David" w:hAnsi="David"/>
          <w:sz w:val="24"/>
          <w:rtl/>
        </w:rPr>
        <w:t>.</w:t>
      </w:r>
    </w:p>
    <w:p w:rsidR="00C806FF" w:rsidRDefault="00C806FF" w:rsidP="00C806FF">
      <w:pPr>
        <w:tabs>
          <w:tab w:val="left" w:pos="288"/>
          <w:tab w:val="left" w:pos="720"/>
          <w:tab w:val="left" w:pos="1296"/>
        </w:tabs>
        <w:autoSpaceDE w:val="0"/>
        <w:autoSpaceDN w:val="0"/>
        <w:adjustRightInd w:val="0"/>
        <w:spacing w:after="0" w:line="480" w:lineRule="auto"/>
        <w:jc w:val="both"/>
        <w:rPr>
          <w:b/>
          <w:bCs/>
          <w:sz w:val="36"/>
          <w:szCs w:val="36"/>
          <w:u w:val="single"/>
          <w:rtl/>
        </w:rPr>
      </w:pPr>
      <w:r>
        <w:rPr>
          <w:b/>
          <w:bCs/>
          <w:sz w:val="36"/>
          <w:szCs w:val="36"/>
          <w:u w:val="single"/>
          <w:rtl/>
        </w:rPr>
        <w:t xml:space="preserve">דיון ומסקנות </w:t>
      </w:r>
    </w:p>
    <w:p w:rsidR="00C806FF" w:rsidRPr="00845532" w:rsidRDefault="00C806FF" w:rsidP="00C806FF">
      <w:pPr>
        <w:spacing w:after="0" w:line="480" w:lineRule="auto"/>
        <w:jc w:val="both"/>
        <w:rPr>
          <w:rFonts w:ascii="David" w:hAnsi="David"/>
          <w:sz w:val="24"/>
          <w:rtl/>
        </w:rPr>
      </w:pPr>
      <w:r w:rsidRPr="00845532">
        <w:rPr>
          <w:rFonts w:ascii="David" w:hAnsi="David" w:hint="cs"/>
          <w:sz w:val="24"/>
          <w:rtl/>
        </w:rPr>
        <w:t>חוק ביטוח נפגעי חיסון בדין הישראלי נחקק מטעמים ערכיים של הוגנות וסולידריות, בצד טעם תועלתני של קידום ההיענות חיסונים.</w:t>
      </w:r>
      <w:r w:rsidRPr="00845532">
        <w:rPr>
          <w:rFonts w:ascii="David" w:hAnsi="David"/>
          <w:sz w:val="24"/>
          <w:rtl/>
        </w:rPr>
        <w:t xml:space="preserve"> מכוח ערכי הוגנות (</w:t>
      </w:r>
      <w:r w:rsidRPr="00845532">
        <w:rPr>
          <w:rFonts w:ascii="David" w:hAnsi="David"/>
          <w:sz w:val="24"/>
        </w:rPr>
        <w:t>Fairness</w:t>
      </w:r>
      <w:r w:rsidRPr="00845532">
        <w:rPr>
          <w:rFonts w:ascii="David" w:hAnsi="David"/>
          <w:sz w:val="24"/>
          <w:rtl/>
        </w:rPr>
        <w:t>)</w:t>
      </w:r>
      <w:r>
        <w:rPr>
          <w:rFonts w:ascii="David" w:hAnsi="David" w:hint="cs"/>
          <w:sz w:val="24"/>
          <w:rtl/>
        </w:rPr>
        <w:t>,</w:t>
      </w:r>
      <w:r w:rsidRPr="00845532">
        <w:rPr>
          <w:rFonts w:ascii="David" w:hAnsi="David"/>
          <w:sz w:val="24"/>
          <w:rtl/>
        </w:rPr>
        <w:t xml:space="preserve"> ראוי פיצוי הפרט שנפגע בעת שבחר להתחסן למען הכלל. כמו כן, מכוח ערכי הוגנות, ראוי כי בצד סמכות המדינה לפעול לקידום ההיענות לחיסונים תעמוד החובה לפצות את הפרט שניזוק כתוצאה מהמדיניות השלטונית. אמנם, המדינה לרוב אינה מפצה את אזרחיה בגין חוקים הפוגעים בחירותם בשם בריאות הציבור (איסור עישון במקומות ציבוריים, איסור נהיגה ללא חגורת בטיחות), אך דרישה מהציבור להתחסן הינה ייחודית, בהיותה בעלת פוטנציאל גרימת נזק גופני ממשי. קיימת כאמור ודאות סטטיסטית כי אחוז מסוים </w:t>
      </w:r>
      <w:proofErr w:type="spellStart"/>
      <w:r w:rsidRPr="00845532">
        <w:rPr>
          <w:rFonts w:ascii="David" w:hAnsi="David"/>
          <w:sz w:val="24"/>
          <w:rtl/>
        </w:rPr>
        <w:t>מהמתחסנים</w:t>
      </w:r>
      <w:proofErr w:type="spellEnd"/>
      <w:r w:rsidRPr="00845532">
        <w:rPr>
          <w:rFonts w:ascii="David" w:hAnsi="David"/>
          <w:sz w:val="24"/>
          <w:rtl/>
        </w:rPr>
        <w:t xml:space="preserve"> ייפגע כתוצאה מהחיסון והנפגעים הינם לרוב אוכלוסיות פגיעות כגון ילדים וקשישים </w:t>
      </w:r>
      <w:r w:rsidRPr="00845532">
        <w:rPr>
          <w:rFonts w:ascii="David" w:hAnsi="David"/>
          <w:sz w:val="24"/>
        </w:rPr>
        <w:t>Mello, 2008)</w:t>
      </w:r>
      <w:r w:rsidRPr="00845532">
        <w:rPr>
          <w:rFonts w:ascii="David" w:hAnsi="David"/>
          <w:sz w:val="24"/>
          <w:rtl/>
        </w:rPr>
        <w:t>)</w:t>
      </w:r>
      <w:r w:rsidRPr="00516BAD">
        <w:rPr>
          <w:rStyle w:val="a8"/>
          <w:rFonts w:ascii="David" w:hAnsi="David"/>
          <w:sz w:val="24"/>
          <w:rtl/>
        </w:rPr>
        <w:t xml:space="preserve"> </w:t>
      </w:r>
      <w:r w:rsidRPr="00845532">
        <w:rPr>
          <w:rStyle w:val="a8"/>
          <w:rFonts w:ascii="David" w:hAnsi="David"/>
          <w:sz w:val="24"/>
          <w:rtl/>
        </w:rPr>
        <w:footnoteReference w:id="3"/>
      </w:r>
      <w:r w:rsidRPr="00845532">
        <w:rPr>
          <w:rFonts w:ascii="David" w:hAnsi="David"/>
          <w:sz w:val="24"/>
          <w:rtl/>
        </w:rPr>
        <w:t>.</w:t>
      </w:r>
    </w:p>
    <w:p w:rsidR="00C806FF" w:rsidRPr="005C40F2" w:rsidRDefault="00C806FF" w:rsidP="00C806FF">
      <w:pPr>
        <w:spacing w:after="0" w:line="480" w:lineRule="auto"/>
        <w:jc w:val="both"/>
        <w:rPr>
          <w:rFonts w:ascii="David" w:hAnsi="David"/>
          <w:sz w:val="24"/>
          <w:rtl/>
        </w:rPr>
      </w:pPr>
      <w:r w:rsidRPr="00845532">
        <w:rPr>
          <w:rFonts w:ascii="David" w:hAnsi="David"/>
          <w:sz w:val="24"/>
          <w:rtl/>
        </w:rPr>
        <w:lastRenderedPageBreak/>
        <w:t xml:space="preserve">עקרון הסולידאריות קובע, כי על כל פרט לשאת באופן שווה בסיכונים אותם נוטלת הקהילה, ובכלל זה הסיכונים הכרוכים בחיסונים למניעת מחלות מדבקות. לפיכך, ראוי כי נטל הפגיעה כתוצאה מחיסון, שאינו מתחלק באופן שווה בין כלל המתחסנים ומקל וחומר בין כלל האוכלוסייה, יזכה את הנפגעים בפיצוי </w:t>
      </w:r>
      <w:r w:rsidRPr="00845532">
        <w:rPr>
          <w:rFonts w:ascii="David" w:hAnsi="David"/>
          <w:sz w:val="24"/>
        </w:rPr>
        <w:t>Wilson et al., 2006)</w:t>
      </w:r>
      <w:r w:rsidRPr="00845532">
        <w:rPr>
          <w:rFonts w:ascii="David" w:hAnsi="David"/>
          <w:sz w:val="24"/>
          <w:rtl/>
        </w:rPr>
        <w:t xml:space="preserve">). בהיבט נוסף, עקרון הסולידאריות מחייב את תמיכת הקהילה בפרט, על מנת שלא ייאלץ לשאת לבדו בנטל הכרוך בנזק. בהתאם לעקרון הסולידאריות, יינתן פיצוי לנפגעי חיסון במנותק מהשאלה מהן הנסיבות בהן ניתן החיסון ואם ניתן באופן </w:t>
      </w:r>
      <w:proofErr w:type="spellStart"/>
      <w:r w:rsidRPr="00845532">
        <w:rPr>
          <w:rFonts w:ascii="David" w:hAnsi="David"/>
          <w:sz w:val="24"/>
          <w:rtl/>
        </w:rPr>
        <w:t>וולנטרי</w:t>
      </w:r>
      <w:proofErr w:type="spellEnd"/>
      <w:r w:rsidRPr="00845532">
        <w:rPr>
          <w:rFonts w:ascii="David" w:hAnsi="David"/>
          <w:sz w:val="24"/>
          <w:rtl/>
        </w:rPr>
        <w:t xml:space="preserve"> או בהתאם למדיניות ממשלתית</w:t>
      </w:r>
      <w:r>
        <w:rPr>
          <w:rFonts w:ascii="David" w:hAnsi="David" w:hint="cs"/>
          <w:sz w:val="24"/>
          <w:rtl/>
        </w:rPr>
        <w:t xml:space="preserve"> (</w:t>
      </w:r>
      <w:r w:rsidRPr="00845532">
        <w:rPr>
          <w:rFonts w:ascii="David" w:hAnsi="David"/>
          <w:sz w:val="24"/>
        </w:rPr>
        <w:t>Mello, 2008</w:t>
      </w:r>
      <w:r w:rsidRPr="00845532">
        <w:rPr>
          <w:rFonts w:ascii="David" w:hAnsi="David"/>
          <w:sz w:val="24"/>
          <w:rtl/>
        </w:rPr>
        <w:t>).</w:t>
      </w:r>
      <w:r w:rsidRPr="00845532">
        <w:rPr>
          <w:rFonts w:ascii="David" w:hAnsi="David"/>
          <w:sz w:val="24"/>
        </w:rPr>
        <w:t xml:space="preserve"> </w:t>
      </w:r>
    </w:p>
    <w:p w:rsidR="00C806FF" w:rsidRDefault="00C806FF" w:rsidP="00C806FF">
      <w:pPr>
        <w:spacing w:after="0" w:line="480" w:lineRule="auto"/>
        <w:jc w:val="both"/>
        <w:rPr>
          <w:rFonts w:ascii="David" w:hAnsi="David"/>
          <w:sz w:val="24"/>
          <w:rtl/>
        </w:rPr>
      </w:pPr>
      <w:r>
        <w:rPr>
          <w:rFonts w:ascii="David" w:hAnsi="David" w:hint="cs"/>
          <w:sz w:val="24"/>
          <w:rtl/>
        </w:rPr>
        <w:t>בהתייחס לשיקול התועלתני של קידום היענות לחיסונים,</w:t>
      </w:r>
      <w:r w:rsidRPr="00845532">
        <w:rPr>
          <w:rFonts w:ascii="David" w:hAnsi="David"/>
          <w:sz w:val="24"/>
          <w:rtl/>
        </w:rPr>
        <w:t xml:space="preserve"> לא הוכח מחקרית כי מתן פיצוי לנפגעים מכוח חקיקה יעודד היענות לחיסון </w:t>
      </w:r>
      <w:r w:rsidRPr="00845532">
        <w:rPr>
          <w:rFonts w:ascii="David" w:hAnsi="David"/>
          <w:sz w:val="24"/>
        </w:rPr>
        <w:t>Mello, 2008)</w:t>
      </w:r>
      <w:r w:rsidRPr="00845532">
        <w:rPr>
          <w:rFonts w:ascii="David" w:hAnsi="David"/>
          <w:sz w:val="24"/>
          <w:rtl/>
        </w:rPr>
        <w:t>). עם זאת, חקיקה לפיצוי נפגעי חיסון (בהנחה שאכן ת</w:t>
      </w:r>
      <w:r>
        <w:rPr>
          <w:rFonts w:ascii="David" w:hAnsi="David" w:hint="cs"/>
          <w:sz w:val="24"/>
          <w:rtl/>
        </w:rPr>
        <w:t>סייע לנפגעים</w:t>
      </w:r>
      <w:r w:rsidRPr="00845532">
        <w:rPr>
          <w:rFonts w:ascii="David" w:hAnsi="David"/>
          <w:sz w:val="24"/>
          <w:rtl/>
        </w:rPr>
        <w:t>) הינה בעלת פוטנציאל לחיזוק האמון בין מקבלי החיסון למערכת הבריאות (</w:t>
      </w:r>
      <w:proofErr w:type="spellStart"/>
      <w:r w:rsidRPr="00845532">
        <w:rPr>
          <w:rFonts w:ascii="David" w:hAnsi="David"/>
          <w:sz w:val="24"/>
          <w:rtl/>
        </w:rPr>
        <w:t>אלברשטין</w:t>
      </w:r>
      <w:proofErr w:type="spellEnd"/>
      <w:r w:rsidRPr="00845532">
        <w:rPr>
          <w:rFonts w:ascii="David" w:hAnsi="David"/>
          <w:sz w:val="24"/>
          <w:rtl/>
        </w:rPr>
        <w:t xml:space="preserve"> </w:t>
      </w:r>
      <w:proofErr w:type="spellStart"/>
      <w:r w:rsidRPr="00845532">
        <w:rPr>
          <w:rFonts w:ascii="David" w:hAnsi="David"/>
          <w:sz w:val="24"/>
          <w:rtl/>
        </w:rPr>
        <w:t>ודוידוביץ</w:t>
      </w:r>
      <w:proofErr w:type="spellEnd"/>
      <w:r w:rsidRPr="00845532">
        <w:rPr>
          <w:rFonts w:ascii="David" w:hAnsi="David"/>
          <w:sz w:val="24"/>
          <w:rtl/>
        </w:rPr>
        <w:t xml:space="preserve">', 2010). קיימת הוכחה מחקרית כי אמון ברשויות הבריאות מנבא היענות לחיסון </w:t>
      </w:r>
      <w:r w:rsidRPr="00845532">
        <w:rPr>
          <w:rFonts w:ascii="David" w:hAnsi="David"/>
          <w:sz w:val="24"/>
        </w:rPr>
        <w:t>Gilles et al., 2011</w:t>
      </w:r>
      <w:r w:rsidRPr="00845532">
        <w:rPr>
          <w:rFonts w:ascii="David" w:hAnsi="David"/>
          <w:sz w:val="24"/>
          <w:rtl/>
        </w:rPr>
        <w:t>).</w:t>
      </w:r>
      <w:r>
        <w:rPr>
          <w:rFonts w:ascii="David" w:hAnsi="David"/>
          <w:sz w:val="24"/>
          <w:rtl/>
        </w:rPr>
        <w:t xml:space="preserve"> </w:t>
      </w:r>
    </w:p>
    <w:p w:rsidR="00C806FF" w:rsidRDefault="00C806FF" w:rsidP="00C806FF">
      <w:pPr>
        <w:spacing w:after="0" w:line="480" w:lineRule="auto"/>
        <w:jc w:val="both"/>
        <w:rPr>
          <w:rFonts w:ascii="David" w:hAnsi="David"/>
          <w:sz w:val="24"/>
          <w:rtl/>
        </w:rPr>
      </w:pPr>
      <w:r>
        <w:rPr>
          <w:b/>
          <w:bCs/>
          <w:sz w:val="24"/>
          <w:rtl/>
        </w:rPr>
        <w:t xml:space="preserve">ויתור המחוקק על הדרישה </w:t>
      </w:r>
      <w:r>
        <w:rPr>
          <w:rFonts w:hint="cs"/>
          <w:b/>
          <w:bCs/>
          <w:sz w:val="24"/>
          <w:rtl/>
        </w:rPr>
        <w:t>להוכחת "</w:t>
      </w:r>
      <w:r>
        <w:rPr>
          <w:b/>
          <w:bCs/>
          <w:sz w:val="24"/>
          <w:rtl/>
        </w:rPr>
        <w:t>אשם</w:t>
      </w:r>
      <w:r>
        <w:rPr>
          <w:rFonts w:hint="cs"/>
          <w:b/>
          <w:bCs/>
          <w:sz w:val="24"/>
          <w:rtl/>
        </w:rPr>
        <w:t>"</w:t>
      </w:r>
      <w:r>
        <w:rPr>
          <w:b/>
          <w:bCs/>
          <w:sz w:val="24"/>
          <w:rtl/>
        </w:rPr>
        <w:t xml:space="preserve"> לשם קב</w:t>
      </w:r>
      <w:r>
        <w:rPr>
          <w:rFonts w:hint="cs"/>
          <w:b/>
          <w:bCs/>
          <w:sz w:val="24"/>
          <w:rtl/>
        </w:rPr>
        <w:t>לת</w:t>
      </w:r>
      <w:r>
        <w:rPr>
          <w:b/>
          <w:bCs/>
          <w:sz w:val="24"/>
          <w:rtl/>
        </w:rPr>
        <w:t xml:space="preserve"> פיצוי בגין נזקי חיסון</w:t>
      </w:r>
      <w:r>
        <w:rPr>
          <w:rFonts w:hint="cs"/>
          <w:b/>
          <w:bCs/>
          <w:sz w:val="24"/>
          <w:rtl/>
        </w:rPr>
        <w:t xml:space="preserve">, </w:t>
      </w:r>
      <w:r>
        <w:rPr>
          <w:b/>
          <w:bCs/>
          <w:sz w:val="24"/>
          <w:rtl/>
        </w:rPr>
        <w:t>הקל את נטל ההוכחה המוטל על התובעים. עם זאת, הדרישה המחמירה להוכחת קשר סיבתי מדעי בין חיסון לנזק מותירה את הנפגעים וידיהם על ראשם</w:t>
      </w:r>
      <w:r>
        <w:rPr>
          <w:rFonts w:hint="cs"/>
          <w:b/>
          <w:bCs/>
          <w:sz w:val="24"/>
          <w:rtl/>
        </w:rPr>
        <w:t xml:space="preserve"> ואינה מקדמת את ערכי ההוגנות והסולידריות שבבסיס החוק</w:t>
      </w:r>
      <w:r>
        <w:rPr>
          <w:sz w:val="24"/>
          <w:rtl/>
        </w:rPr>
        <w:t xml:space="preserve">. </w:t>
      </w:r>
    </w:p>
    <w:p w:rsidR="00C806FF" w:rsidRPr="00845532" w:rsidRDefault="00C806FF" w:rsidP="00C806FF">
      <w:pPr>
        <w:spacing w:after="0" w:line="480" w:lineRule="auto"/>
        <w:jc w:val="both"/>
        <w:rPr>
          <w:rFonts w:ascii="David" w:hAnsi="David"/>
          <w:sz w:val="24"/>
          <w:rtl/>
        </w:rPr>
      </w:pPr>
      <w:r>
        <w:rPr>
          <w:rFonts w:ascii="David" w:hAnsi="David" w:hint="cs"/>
          <w:sz w:val="24"/>
          <w:rtl/>
        </w:rPr>
        <w:t xml:space="preserve">ראוי אם כן לשקול את </w:t>
      </w:r>
      <w:r>
        <w:rPr>
          <w:rFonts w:ascii="David" w:hAnsi="David"/>
          <w:sz w:val="24"/>
          <w:rtl/>
        </w:rPr>
        <w:t xml:space="preserve">האפשרות שעלתה במחקר, לקבוע קשר סיבתי בין חיסון לנזק על פי קריטריונים "מקלים" יותר מהקריטריונים המדעיים. </w:t>
      </w:r>
      <w:r>
        <w:rPr>
          <w:rFonts w:ascii="David" w:hAnsi="David" w:hint="cs"/>
          <w:sz w:val="24"/>
          <w:rtl/>
        </w:rPr>
        <w:t>כך, ב</w:t>
      </w:r>
      <w:r w:rsidRPr="00845532">
        <w:rPr>
          <w:rFonts w:ascii="David" w:hAnsi="David"/>
          <w:sz w:val="24"/>
          <w:rtl/>
        </w:rPr>
        <w:t xml:space="preserve">דין האמריקאי, </w:t>
      </w:r>
      <w:r>
        <w:rPr>
          <w:rFonts w:ascii="David" w:hAnsi="David" w:hint="cs"/>
          <w:sz w:val="24"/>
          <w:rtl/>
        </w:rPr>
        <w:t xml:space="preserve">לא נדרשת הוכחת </w:t>
      </w:r>
      <w:r w:rsidRPr="00845532">
        <w:rPr>
          <w:rFonts w:ascii="David" w:hAnsi="David"/>
          <w:sz w:val="24"/>
          <w:rtl/>
        </w:rPr>
        <w:t xml:space="preserve">קשר סיבתי במקרה הספציפי, </w:t>
      </w:r>
      <w:r>
        <w:rPr>
          <w:rFonts w:ascii="David" w:hAnsi="David" w:hint="cs"/>
          <w:sz w:val="24"/>
          <w:rtl/>
        </w:rPr>
        <w:t xml:space="preserve">ודי </w:t>
      </w:r>
      <w:r w:rsidRPr="00845532">
        <w:rPr>
          <w:rFonts w:ascii="David" w:hAnsi="David"/>
          <w:sz w:val="24"/>
          <w:rtl/>
        </w:rPr>
        <w:t>ב</w:t>
      </w:r>
      <w:r>
        <w:rPr>
          <w:rFonts w:ascii="David" w:hAnsi="David" w:hint="cs"/>
          <w:sz w:val="24"/>
          <w:rtl/>
        </w:rPr>
        <w:t>הוכחה כי הנזק מופיע ב</w:t>
      </w:r>
      <w:r w:rsidRPr="00845532">
        <w:rPr>
          <w:rFonts w:ascii="David" w:hAnsi="David"/>
          <w:sz w:val="24"/>
          <w:rtl/>
        </w:rPr>
        <w:t>"רשימת נזקים" (</w:t>
      </w:r>
      <w:r w:rsidRPr="00845532">
        <w:rPr>
          <w:rFonts w:ascii="David" w:hAnsi="David"/>
          <w:sz w:val="24"/>
        </w:rPr>
        <w:t>"Table of Injuries"</w:t>
      </w:r>
      <w:r w:rsidRPr="00845532">
        <w:rPr>
          <w:rFonts w:ascii="David" w:hAnsi="David"/>
          <w:sz w:val="24"/>
          <w:rtl/>
        </w:rPr>
        <w:t>) אשר חזקה עליהם כי נגרמו כתוצאה מחיסון אם הופיעו תוך פרק זמן נקוב. במקרים בהם לא מתקיימת חזקת קשר סיבתי (</w:t>
      </w:r>
      <w:r w:rsidRPr="00845532">
        <w:rPr>
          <w:rFonts w:ascii="David" w:hAnsi="David"/>
          <w:sz w:val="24"/>
        </w:rPr>
        <w:t>"Off Table Cases"</w:t>
      </w:r>
      <w:r w:rsidRPr="00845532">
        <w:rPr>
          <w:rFonts w:ascii="David" w:hAnsi="David"/>
          <w:sz w:val="24"/>
          <w:rtl/>
        </w:rPr>
        <w:t>), מאפשר הדין האמריקאי לתובעים להוכיח את קיומו בהסתמך על ראיות נסיבתיות ולאו דווקא ראיות מדעיות</w:t>
      </w:r>
      <w:r>
        <w:rPr>
          <w:rStyle w:val="a8"/>
          <w:rFonts w:ascii="David" w:hAnsi="David"/>
          <w:sz w:val="24"/>
          <w:rtl/>
        </w:rPr>
        <w:footnoteReference w:id="4"/>
      </w:r>
      <w:r w:rsidRPr="00845532">
        <w:rPr>
          <w:rFonts w:ascii="David" w:hAnsi="David"/>
          <w:sz w:val="24"/>
          <w:rtl/>
        </w:rPr>
        <w:t>.</w:t>
      </w:r>
    </w:p>
    <w:p w:rsidR="00C806FF" w:rsidRPr="00845532" w:rsidRDefault="00C806FF" w:rsidP="00C806FF">
      <w:pPr>
        <w:spacing w:after="0" w:line="480" w:lineRule="auto"/>
        <w:jc w:val="both"/>
        <w:rPr>
          <w:rFonts w:ascii="David" w:hAnsi="David"/>
          <w:sz w:val="24"/>
          <w:rtl/>
        </w:rPr>
      </w:pPr>
      <w:r w:rsidRPr="00845532">
        <w:rPr>
          <w:rFonts w:ascii="David" w:hAnsi="David"/>
          <w:sz w:val="24"/>
          <w:rtl/>
        </w:rPr>
        <w:t xml:space="preserve">דיון באפשרות הוכחת קשר סיבתי בהתאם לראיות נסיבתיות, להבדיל מראיות מדעיות, התקיים במשפט הישראלי </w:t>
      </w:r>
      <w:proofErr w:type="spellStart"/>
      <w:r w:rsidRPr="00845532">
        <w:rPr>
          <w:rFonts w:ascii="David" w:hAnsi="David"/>
          <w:sz w:val="24"/>
          <w:rtl/>
        </w:rPr>
        <w:t>בועדת</w:t>
      </w:r>
      <w:proofErr w:type="spellEnd"/>
      <w:r w:rsidRPr="00845532">
        <w:rPr>
          <w:rFonts w:ascii="David" w:hAnsi="David"/>
          <w:sz w:val="24"/>
          <w:rtl/>
        </w:rPr>
        <w:t xml:space="preserve"> החקירה בעניין ההשלכות הבריאותיות של פעולות צבאיות בנחל הקישון על בריאותם של חיילי צה"ל. הועדה, שחבריה היו שופט ושני מומחים רפואיים, נתבקשה לקבוע האם החשיפה למי הקישון גרמה לריבוי מקרי סרטן בקרב החיילים שנהגו להתאמן באזור זה. בדומה לחיסונים, ההמלצה להתאמן בנחל הקישון ניתנה על ידי המדינה. במבחנים סטטיסטיים, לא נמצא הבדל מובהק בתחלואה בסרטן בין החיילים שנחשפו למי הקישון לבין החיילים שלא נחשפו. עם זאת, יו"ר הועדה, נשיא בית המשפט העליון </w:t>
      </w:r>
      <w:r w:rsidRPr="00845532">
        <w:rPr>
          <w:rFonts w:ascii="David" w:hAnsi="David"/>
          <w:sz w:val="24"/>
          <w:rtl/>
        </w:rPr>
        <w:lastRenderedPageBreak/>
        <w:t xml:space="preserve">בדימוס מאיר שמגר ז"ל, קבע (בדעת מיעוט) כי "אין חובה של חפיפה בין תנאים סטטיסטיים לתנאי סבירות סיבתית עובדתית על מנת להעלות השערה של קשר סיבתי...התבונה, ההיגיון, ההיקש והניסיון המצטברים מצביעים על קשר סיבתי". השופט שמגר ציין, כי קשר סיבתי </w:t>
      </w:r>
      <w:proofErr w:type="spellStart"/>
      <w:r w:rsidRPr="00845532">
        <w:rPr>
          <w:rFonts w:ascii="David" w:hAnsi="David"/>
          <w:sz w:val="24"/>
          <w:rtl/>
        </w:rPr>
        <w:t>בנזיקין</w:t>
      </w:r>
      <w:proofErr w:type="spellEnd"/>
      <w:r w:rsidRPr="00845532">
        <w:rPr>
          <w:rFonts w:ascii="David" w:hAnsi="David"/>
          <w:sz w:val="24"/>
          <w:rtl/>
        </w:rPr>
        <w:t xml:space="preserve"> מתקיים אם הסתברותו גבוהה מ-50%. על הועדה לבחון את התזות השונות ולהכריע על יסוד העדפה הניתנת לסבירותה של תזה מסוימת. בדיקה אפידמיולוגית סטטיסטית היא לדבריו בעלת חשיבות מדעית, אך מוגבלת ביכולתה להתבונן במכלול הנתונים.</w:t>
      </w:r>
    </w:p>
    <w:p w:rsidR="00C806FF" w:rsidRPr="00845532" w:rsidRDefault="00C806FF" w:rsidP="00C806FF">
      <w:pPr>
        <w:spacing w:after="0" w:line="480" w:lineRule="auto"/>
        <w:jc w:val="both"/>
        <w:rPr>
          <w:rFonts w:ascii="David" w:hAnsi="David"/>
          <w:sz w:val="24"/>
          <w:rtl/>
        </w:rPr>
      </w:pPr>
      <w:r w:rsidRPr="00845532">
        <w:rPr>
          <w:rFonts w:ascii="David" w:hAnsi="David"/>
          <w:sz w:val="24"/>
          <w:rtl/>
        </w:rPr>
        <w:t>בניגוד לדעתו של יו"ר הועדה כאמור, מסקנות המומחים הרפואיים בוועדה שבחנה את סוגיית נזקי הצוללים בנחל הקישון היו, כי מבחינה מדעית לא הוכח שזיהום הקישון גרם לתחלואה עודפת בסרטן בעלת מובהקות סטטיסטית. עם זאת, כיוון שידוע על חומרים בעלי פוטנציאל מסרטן במי הקישון, וכן לאור העובדה שנמצא עודף אפשרי בתחלואת הצוללים, הומלץ לפנים משורת הדין להכיר בצוללים כמי שחלו במהלך שירותם הצבאי ובעקבותיו (</w:t>
      </w:r>
      <w:proofErr w:type="spellStart"/>
      <w:r w:rsidRPr="00845532">
        <w:rPr>
          <w:rFonts w:ascii="David" w:hAnsi="David"/>
          <w:sz w:val="24"/>
          <w:rtl/>
        </w:rPr>
        <w:t>סקלסקי</w:t>
      </w:r>
      <w:proofErr w:type="spellEnd"/>
      <w:r w:rsidRPr="00845532">
        <w:rPr>
          <w:rFonts w:ascii="David" w:hAnsi="David"/>
          <w:sz w:val="24"/>
          <w:rtl/>
        </w:rPr>
        <w:t xml:space="preserve"> 2003)</w:t>
      </w:r>
      <w:r w:rsidRPr="00845532">
        <w:rPr>
          <w:rStyle w:val="a8"/>
          <w:rFonts w:ascii="David" w:hAnsi="David"/>
          <w:sz w:val="24"/>
          <w:rtl/>
        </w:rPr>
        <w:footnoteReference w:id="5"/>
      </w:r>
      <w:r w:rsidRPr="00845532">
        <w:rPr>
          <w:rFonts w:ascii="David" w:hAnsi="David"/>
          <w:sz w:val="24"/>
          <w:rtl/>
        </w:rPr>
        <w:t>.</w:t>
      </w:r>
    </w:p>
    <w:p w:rsidR="00C806FF" w:rsidRPr="00845532" w:rsidRDefault="00C806FF" w:rsidP="00C806FF">
      <w:pPr>
        <w:spacing w:after="0" w:line="480" w:lineRule="auto"/>
        <w:jc w:val="both"/>
        <w:rPr>
          <w:rFonts w:ascii="David" w:hAnsi="David"/>
          <w:sz w:val="24"/>
          <w:rtl/>
        </w:rPr>
      </w:pPr>
      <w:r w:rsidRPr="00845532">
        <w:rPr>
          <w:rFonts w:ascii="David" w:hAnsi="David"/>
          <w:sz w:val="24"/>
          <w:rtl/>
        </w:rPr>
        <w:t>דיוני ועדת החקירה בעניין נזקי הצוללים בקישון מלמדים, כי נוכחותם של מומחים רפואיים בוועדה מכוונת לקביעת קשר סיבתי על פי קריטריונים מדעיים. הנחיות מפורשות למומחים, לפיהן עליהם להכריע בשאלת הקשר הסיבתי על פי שיקולי סבירות ואינטואיציה, ייתכן שיהיה בהן כדי לאפשר פסיקת פיצוי במספר תביעות גבוה יותר.</w:t>
      </w:r>
    </w:p>
    <w:p w:rsidR="00C806FF" w:rsidRPr="00845532" w:rsidRDefault="00C806FF" w:rsidP="00C806FF">
      <w:pPr>
        <w:spacing w:after="0" w:line="480" w:lineRule="auto"/>
        <w:jc w:val="both"/>
        <w:rPr>
          <w:rFonts w:ascii="David" w:hAnsi="David"/>
          <w:sz w:val="24"/>
          <w:rtl/>
        </w:rPr>
      </w:pPr>
      <w:r>
        <w:rPr>
          <w:rFonts w:ascii="David" w:hAnsi="David" w:hint="cs"/>
          <w:sz w:val="24"/>
          <w:rtl/>
        </w:rPr>
        <w:t xml:space="preserve">יצוין עם זאת, כי </w:t>
      </w:r>
      <w:r w:rsidRPr="00845532">
        <w:rPr>
          <w:rFonts w:ascii="David" w:hAnsi="David"/>
          <w:sz w:val="24"/>
          <w:rtl/>
        </w:rPr>
        <w:t xml:space="preserve">הן הגישה לפיה תתקבל טענת קיומו של קשר סיבתי רק אם נמצא לה תימוכין בספרות המדעית, והן הגישה המקבלת טענת קיומו של קשר סיבתי גם אם זו נסמכת על ראיות נסיבתיות בלבד, זכו לביקורת בספרות. נטען, כי בדרישת הוכחות מדעיות עלולים להימצא מקרים בהם לא ייפסק פיצוי, על אף שהפגיעה אכן נגרמה כתוצאה מחיסון. אזי נפגעת מטרת החוק לפצות נפגעים; בגישה המסתפקת בהוכחות נסיבתיות, עלולים להימצא מקרים בהם נפסק פיצוי, על אף שהנזק לא נגרם בפועל כתוצאה מהחיסון. בגישה זו יתעורר חשש מיותר באשר לבטיחות החיסון </w:t>
      </w:r>
      <w:proofErr w:type="spellStart"/>
      <w:r w:rsidRPr="00845532">
        <w:rPr>
          <w:rFonts w:ascii="David" w:hAnsi="David"/>
          <w:sz w:val="24"/>
        </w:rPr>
        <w:t>Keelan</w:t>
      </w:r>
      <w:proofErr w:type="spellEnd"/>
      <w:r w:rsidRPr="00845532">
        <w:rPr>
          <w:rFonts w:ascii="David" w:hAnsi="David"/>
          <w:sz w:val="24"/>
        </w:rPr>
        <w:t xml:space="preserve"> &amp; Wilson, 2011</w:t>
      </w:r>
      <w:r w:rsidRPr="00845532">
        <w:rPr>
          <w:rFonts w:ascii="David" w:hAnsi="David"/>
          <w:sz w:val="24"/>
          <w:rtl/>
        </w:rPr>
        <w:t xml:space="preserve">). </w:t>
      </w:r>
    </w:p>
    <w:p w:rsidR="00C806FF" w:rsidRDefault="00C806FF" w:rsidP="00C806FF">
      <w:pPr>
        <w:spacing w:after="0" w:line="480" w:lineRule="auto"/>
        <w:jc w:val="both"/>
        <w:rPr>
          <w:sz w:val="24"/>
          <w:rtl/>
        </w:rPr>
      </w:pPr>
      <w:r w:rsidRPr="00EC2F6E">
        <w:rPr>
          <w:b/>
          <w:bCs/>
          <w:sz w:val="24"/>
          <w:rtl/>
        </w:rPr>
        <w:t>בהתייחס לסכומי הפיצוי הקבועים בחוק</w:t>
      </w:r>
      <w:r>
        <w:rPr>
          <w:sz w:val="24"/>
          <w:rtl/>
        </w:rPr>
        <w:t>, נטען כאמור כי אין הם תואמים חקיקה סוציאלית, בהיעדר פיצוי בגין ראשי נזק כגון אובדן הכנסה, עזרת הזולת או טיפולים רפואיים שאינם ניתנים בסל הבריאות. ראוי לזכור כי חוק הפיצויים לנפגעי תאונות דרכים לדוגמא, אשר בדומה לחוק ביטוח נפגעי חיסון קובע פיצוי ללא הוכחת אשם, מעניק לנפגעים פיצוי בגין מלוא נזקיהם בפועל ולא רק כנגזרת משיעור הנכות הרפואית. על המחוקק לתת את הדעת לשאלה האם יש טעם בהבחנה בין פיצוי נפגעי תאונות דרכים לבין פיצוי נפגעי חיסון, הניתן מטעמי הוגנות וסולידאריות.</w:t>
      </w:r>
    </w:p>
    <w:p w:rsidR="00C806FF" w:rsidRDefault="00C806FF" w:rsidP="00C806FF">
      <w:pPr>
        <w:spacing w:after="0" w:line="480" w:lineRule="auto"/>
        <w:jc w:val="both"/>
        <w:rPr>
          <w:b/>
          <w:bCs/>
          <w:sz w:val="24"/>
          <w:rtl/>
        </w:rPr>
      </w:pPr>
      <w:r>
        <w:rPr>
          <w:b/>
          <w:bCs/>
          <w:sz w:val="24"/>
          <w:rtl/>
        </w:rPr>
        <w:lastRenderedPageBreak/>
        <w:t>השיטה האדברסרית בה מתבררות תביעות על פי החוק מחייבת את התובעים להוכיח את טענותיהם בדרך של עימות עם המדינה כצד שכנגד. כתוצאה מכך, חשים הנפגעים צורך להיעזר בייצוג משפטי ובחוות דעת רפואית מטעמם, המייקרים את ההליך. חקירות המומחים מטעם הצדדים מאריכות את משך ניהול ההליך בדומה לדיונים בתביעות נזיקין בבית המשפט.</w:t>
      </w:r>
    </w:p>
    <w:p w:rsidR="00C806FF" w:rsidRDefault="00C806FF" w:rsidP="00C806FF">
      <w:pPr>
        <w:spacing w:after="0" w:line="480" w:lineRule="auto"/>
        <w:jc w:val="both"/>
        <w:rPr>
          <w:sz w:val="24"/>
          <w:rtl/>
        </w:rPr>
      </w:pPr>
      <w:r>
        <w:rPr>
          <w:rFonts w:hint="cs"/>
          <w:sz w:val="24"/>
          <w:rtl/>
        </w:rPr>
        <w:t xml:space="preserve">ברוב המדינות בהן קיים חוק לפיצוי נפגעי חיסון, הדיון בשאלת הזכאות לפיצוי נעשה בהליך אדמיניסטרטיבי: מומחים רפואיים מקבלים החלטה בהתאם למסמכים הרפואיים. בספרות המשווה בין שיטות המשפט השונות נשמעה ביקורת לפיה ההליך האדברסרי מעורר אנטגוניזם כלפי המדינה מצד הנפגעים </w:t>
      </w:r>
      <w:proofErr w:type="spellStart"/>
      <w:r w:rsidRPr="00EC2F6E">
        <w:rPr>
          <w:rFonts w:ascii="David" w:hAnsi="David"/>
          <w:sz w:val="24"/>
        </w:rPr>
        <w:t>Keelan</w:t>
      </w:r>
      <w:proofErr w:type="spellEnd"/>
      <w:r w:rsidRPr="00EC2F6E">
        <w:rPr>
          <w:rFonts w:ascii="David" w:hAnsi="David"/>
          <w:sz w:val="24"/>
        </w:rPr>
        <w:t xml:space="preserve"> &amp; Wilson</w:t>
      </w:r>
      <w:r>
        <w:rPr>
          <w:rFonts w:ascii="David" w:hAnsi="David"/>
          <w:sz w:val="24"/>
        </w:rPr>
        <w:t>,</w:t>
      </w:r>
      <w:r w:rsidRPr="00EC2F6E">
        <w:rPr>
          <w:rFonts w:ascii="David" w:hAnsi="David"/>
          <w:sz w:val="24"/>
        </w:rPr>
        <w:t xml:space="preserve"> 2011)</w:t>
      </w:r>
      <w:r w:rsidRPr="00EC2F6E">
        <w:rPr>
          <w:rFonts w:ascii="David" w:hAnsi="David"/>
          <w:sz w:val="24"/>
          <w:rtl/>
        </w:rPr>
        <w:t>)</w:t>
      </w:r>
      <w:r>
        <w:rPr>
          <w:rFonts w:hint="cs"/>
          <w:sz w:val="24"/>
          <w:rtl/>
        </w:rPr>
        <w:t>.</w:t>
      </w:r>
    </w:p>
    <w:p w:rsidR="00C806FF" w:rsidRDefault="00C806FF" w:rsidP="00C806FF">
      <w:pPr>
        <w:spacing w:after="0" w:line="480" w:lineRule="auto"/>
        <w:jc w:val="both"/>
        <w:rPr>
          <w:sz w:val="24"/>
          <w:rtl/>
        </w:rPr>
      </w:pPr>
      <w:r>
        <w:rPr>
          <w:sz w:val="24"/>
          <w:rtl/>
        </w:rPr>
        <w:t>בהתחשב בעובדה שהתביעות על פי החוק מתנהלות בפני מומחים רפואיים ולא רק בפני שופט, ייתכן כי הוראת חוק לפיה התביעה תוגש בצירוף החומר הרפואי ותו לא תסייע לקצר את ההליך ולהפחית עלויות. מתן סמכויות חקירה אקטיביות לחברי ועדת המומחים ייתר את הצורך בייצוג משפטי של המדינה. צעדים אלה יובילו לא רק לברור הטענות באופן יעיל ומהיר, אלא עשויים גם לקדם את האמון בנכונות רשויות הבריאות להעניק פיצוי לנפגעים.</w:t>
      </w:r>
    </w:p>
    <w:p w:rsidR="00C806FF" w:rsidRDefault="00C806FF" w:rsidP="00C806FF">
      <w:pPr>
        <w:spacing w:after="0" w:line="480" w:lineRule="auto"/>
        <w:jc w:val="both"/>
        <w:rPr>
          <w:b/>
          <w:bCs/>
          <w:sz w:val="24"/>
          <w:rtl/>
        </w:rPr>
      </w:pPr>
      <w:r>
        <w:rPr>
          <w:rFonts w:ascii="David" w:hAnsi="David" w:hint="cs"/>
          <w:b/>
          <w:bCs/>
          <w:sz w:val="24"/>
          <w:rtl/>
        </w:rPr>
        <w:t>חשוב להדגיש</w:t>
      </w:r>
      <w:r>
        <w:rPr>
          <w:rFonts w:ascii="David" w:hAnsi="David"/>
          <w:b/>
          <w:bCs/>
          <w:sz w:val="24"/>
          <w:rtl/>
        </w:rPr>
        <w:t xml:space="preserve"> כי דיון בסוגיית קיומו של קשר סיבתי על פי קריטריונים שאינם מדעיים, וכן מעבר לברור תביעות בהליך אדמיניסטרטיבי להבדיל מאדברסרי, לא מצריכים שינויים בהוראות החוק. החוק אינו מנחה את חברי ועדת המומחים בסוגיות אלה ולפיכך כל שנדרש הוא שינוי בדרך ברור התביעות בידי ועדת המומחים – בפן המהותי ובפן הפרוצדורלי. </w:t>
      </w:r>
    </w:p>
    <w:p w:rsidR="00C806FF" w:rsidRDefault="00C806FF" w:rsidP="00C806FF">
      <w:pPr>
        <w:spacing w:after="0" w:line="480" w:lineRule="auto"/>
        <w:jc w:val="both"/>
        <w:rPr>
          <w:rFonts w:ascii="David" w:hAnsi="David"/>
          <w:sz w:val="24"/>
          <w:rtl/>
        </w:rPr>
      </w:pPr>
      <w:r>
        <w:rPr>
          <w:rFonts w:ascii="David" w:hAnsi="David"/>
          <w:sz w:val="24"/>
          <w:rtl/>
        </w:rPr>
        <w:t>תיקוני חקיקה העשויים לקדם את אמון הציבור ברשויות הבריאות (שבכוחו להעלות את שיעור ההיענות לחיסונים), הינם ביטול הוראת ברירת התביעה והוספת חובת פרסום המקרים בהם נפסק פיצוי לנפגעי חיסון – גם אם נפסק בפשרה.</w:t>
      </w:r>
    </w:p>
    <w:p w:rsidR="00C806FF" w:rsidRDefault="00C806FF" w:rsidP="00C806FF">
      <w:pPr>
        <w:spacing w:after="0" w:line="480" w:lineRule="auto"/>
        <w:jc w:val="both"/>
        <w:rPr>
          <w:sz w:val="24"/>
          <w:rtl/>
        </w:rPr>
      </w:pPr>
      <w:r>
        <w:rPr>
          <w:sz w:val="24"/>
          <w:rtl/>
        </w:rPr>
        <w:t xml:space="preserve">בהתייחס להוראת ברירת התביעה יצוין, כי להבדיל מהדין הישראלי, בדין האמריקאי יש אמנם חובה למצות תחילה את ההליכים בהתאם לחוק פיצוי נפגעי חיסון אך </w:t>
      </w:r>
      <w:r>
        <w:rPr>
          <w:rFonts w:ascii="David" w:hAnsi="David"/>
          <w:sz w:val="24"/>
          <w:rtl/>
        </w:rPr>
        <w:t xml:space="preserve">במקרים בהם התביעה נדחית או סכום הפיצוי אינו מקובל על התובע – רשאי הוא להגיש תביעה אזרחית </w:t>
      </w:r>
      <w:proofErr w:type="spellStart"/>
      <w:r>
        <w:rPr>
          <w:rFonts w:ascii="David" w:hAnsi="David"/>
          <w:sz w:val="24"/>
          <w:rtl/>
        </w:rPr>
        <w:t>בנזיקין</w:t>
      </w:r>
      <w:proofErr w:type="spellEnd"/>
      <w:r>
        <w:rPr>
          <w:rStyle w:val="a8"/>
          <w:sz w:val="24"/>
          <w:rtl/>
        </w:rPr>
        <w:footnoteReference w:id="6"/>
      </w:r>
      <w:r>
        <w:rPr>
          <w:sz w:val="24"/>
          <w:rtl/>
        </w:rPr>
        <w:t>. הדין האנגלי מקל אף יותר, ומאפשר תביעת נזקי חיסון בבית המשפט בכל עת, בכפוף לניכוי סכומי הפיצוי ששולמו לנפגע, אם שולמו, מכוח החוק.</w:t>
      </w:r>
      <w:r>
        <w:rPr>
          <w:rFonts w:ascii="David" w:hAnsi="David"/>
          <w:sz w:val="24"/>
          <w:rtl/>
        </w:rPr>
        <w:t xml:space="preserve"> </w:t>
      </w:r>
      <w:r>
        <w:rPr>
          <w:sz w:val="24"/>
          <w:rtl/>
        </w:rPr>
        <w:t xml:space="preserve">המחוקק בישראל עמד על ההקלה הניתנת לנפגעים בהתאם לדין האנגלי, אך חשש מהקושי לעקוב אחר סכומים שקיבל התובע בעבר. קושי זה נראה כי ניתן למצוא לו פתרון טכני. מתן האפשרות לתבוע </w:t>
      </w:r>
      <w:proofErr w:type="spellStart"/>
      <w:r>
        <w:rPr>
          <w:sz w:val="24"/>
          <w:rtl/>
        </w:rPr>
        <w:t>בנזיקין</w:t>
      </w:r>
      <w:proofErr w:type="spellEnd"/>
      <w:r>
        <w:rPr>
          <w:sz w:val="24"/>
          <w:rtl/>
        </w:rPr>
        <w:t xml:space="preserve"> לאחר מיצוי זכויות הנפגע מכוח החוק או במקביל לתביעה על פי החוק, תמנע את תחושת ה"השתקה" </w:t>
      </w:r>
      <w:proofErr w:type="spellStart"/>
      <w:r>
        <w:rPr>
          <w:sz w:val="24"/>
          <w:rtl/>
        </w:rPr>
        <w:lastRenderedPageBreak/>
        <w:t>שתארו</w:t>
      </w:r>
      <w:proofErr w:type="spellEnd"/>
      <w:r>
        <w:rPr>
          <w:sz w:val="24"/>
          <w:rtl/>
        </w:rPr>
        <w:t xml:space="preserve"> מרואייני המחקר.</w:t>
      </w:r>
      <w:r>
        <w:rPr>
          <w:rFonts w:hint="cs"/>
          <w:sz w:val="24"/>
          <w:rtl/>
        </w:rPr>
        <w:t xml:space="preserve"> לשם הסרת אחריות מיצרני חיסון אין צורך להצר את צעדיהם של הנפגעים, ודי בקביעה כי המדינה מתחייבת לשאת בעלות התביעות שיתקבלו נגד אותם יצרנים. </w:t>
      </w:r>
    </w:p>
    <w:p w:rsidR="00C806FF" w:rsidRDefault="00C806FF" w:rsidP="00C806FF">
      <w:pPr>
        <w:spacing w:after="0" w:line="480" w:lineRule="auto"/>
        <w:jc w:val="both"/>
        <w:rPr>
          <w:sz w:val="24"/>
          <w:rtl/>
        </w:rPr>
      </w:pPr>
      <w:r>
        <w:rPr>
          <w:sz w:val="24"/>
          <w:rtl/>
        </w:rPr>
        <w:t xml:space="preserve">באשר לפרסום המקרים בהם נפסק פיצוי, נשמע החשש כי יהיה בו כדי להרתיע את הציבור מפני התחסנות. אולם, נוכח קיומה של הוכחה מחקרית לפיה הציבור בישראל תופס עצמו כמסוגל לבחון את המלצות בתחום הבריאות ולערער עליהן </w:t>
      </w:r>
      <w:proofErr w:type="spellStart"/>
      <w:r>
        <w:rPr>
          <w:rFonts w:ascii="David" w:hAnsi="David"/>
          <w:sz w:val="24"/>
        </w:rPr>
        <w:t>Velan</w:t>
      </w:r>
      <w:proofErr w:type="spellEnd"/>
      <w:r>
        <w:rPr>
          <w:rFonts w:ascii="David" w:hAnsi="David"/>
          <w:sz w:val="24"/>
        </w:rPr>
        <w:t xml:space="preserve"> et al., 2013)</w:t>
      </w:r>
      <w:r>
        <w:rPr>
          <w:rFonts w:ascii="David" w:hAnsi="David"/>
          <w:sz w:val="24"/>
          <w:rtl/>
        </w:rPr>
        <w:t>)</w:t>
      </w:r>
      <w:r>
        <w:rPr>
          <w:sz w:val="24"/>
          <w:rtl/>
        </w:rPr>
        <w:t>, שקיפות מלאה בכל הנוגע לתשלום פיצוי לנפגעים, המלווים בהבהרת הסוגיות המדעיות הרלבנטיות, לא תוביל להרתעה אלא דווקא לאמון.</w:t>
      </w:r>
    </w:p>
    <w:p w:rsidR="00C806FF" w:rsidRDefault="00C806FF" w:rsidP="00C806FF">
      <w:pPr>
        <w:spacing w:after="0" w:line="480" w:lineRule="auto"/>
        <w:jc w:val="both"/>
        <w:rPr>
          <w:b/>
          <w:bCs/>
          <w:sz w:val="24"/>
          <w:rtl/>
        </w:rPr>
      </w:pPr>
      <w:r>
        <w:rPr>
          <w:b/>
          <w:bCs/>
          <w:sz w:val="24"/>
          <w:rtl/>
        </w:rPr>
        <w:t xml:space="preserve">לסיכום, ממצאי המחקר מלמדים כי מטרות חוק ביטוח נפגעי חיסון לא הושגו. האופן בו מיושם החוק בדיוני ועדת המומחים לא מאפשר פסיקת פיצוי בהליך מהיר ויעיל וכתוצאה מכך ערכי בריאות הציבור העומדים בבסיס החוק, ביניהם צדק חברתי, הוגנות וסולידאריות, נותרים תיאורטיים בלבד. בנוסף לכך, חלק מהוראות החוק </w:t>
      </w:r>
      <w:r>
        <w:rPr>
          <w:rFonts w:hint="cs"/>
          <w:b/>
          <w:bCs/>
          <w:sz w:val="24"/>
          <w:rtl/>
        </w:rPr>
        <w:t xml:space="preserve">הינן בעלות פוטנציאל של פגיעה </w:t>
      </w:r>
      <w:r>
        <w:rPr>
          <w:b/>
          <w:bCs/>
          <w:sz w:val="24"/>
          <w:rtl/>
        </w:rPr>
        <w:t xml:space="preserve">באמון הציבור בנכונות המדינה לפצות נפגעי חיסון ולפיכך </w:t>
      </w:r>
      <w:r>
        <w:rPr>
          <w:rFonts w:hint="cs"/>
          <w:b/>
          <w:bCs/>
          <w:sz w:val="24"/>
          <w:rtl/>
        </w:rPr>
        <w:t>מחמיצות את המטרה החשובה שעמדה בבסיס החוק - לקדם</w:t>
      </w:r>
      <w:r>
        <w:rPr>
          <w:b/>
          <w:bCs/>
          <w:sz w:val="24"/>
          <w:rtl/>
        </w:rPr>
        <w:t xml:space="preserve"> היענות לחיסונים.</w:t>
      </w:r>
    </w:p>
    <w:p w:rsidR="00C806FF" w:rsidRDefault="00C806FF" w:rsidP="00C806FF">
      <w:pPr>
        <w:spacing w:after="0" w:line="480" w:lineRule="auto"/>
        <w:jc w:val="both"/>
        <w:rPr>
          <w:sz w:val="24"/>
          <w:rtl/>
        </w:rPr>
      </w:pPr>
      <w:r>
        <w:rPr>
          <w:sz w:val="24"/>
          <w:rtl/>
        </w:rPr>
        <w:t>לאור העובדה שסוגיית החיסונים כולה (זכאות לחיסונים, מימון, אספקה, אסטרטגיות לקידום ההיענות) אינה מוסדרת בחקיקה בישראל, תיקוני</w:t>
      </w:r>
      <w:r>
        <w:rPr>
          <w:rFonts w:hint="cs"/>
          <w:sz w:val="24"/>
          <w:rtl/>
        </w:rPr>
        <w:t xml:space="preserve">ם לחוק ביטוח נפגעי חיסון </w:t>
      </w:r>
      <w:r>
        <w:rPr>
          <w:sz w:val="24"/>
          <w:rtl/>
        </w:rPr>
        <w:t xml:space="preserve">ויישום </w:t>
      </w:r>
      <w:r>
        <w:rPr>
          <w:rFonts w:hint="cs"/>
          <w:sz w:val="24"/>
          <w:rtl/>
        </w:rPr>
        <w:t>ה</w:t>
      </w:r>
      <w:r>
        <w:rPr>
          <w:sz w:val="24"/>
          <w:rtl/>
        </w:rPr>
        <w:t>חוק באופן התואם את מטרותיו, ראוי כי ישולבו בחקיקה כוללת שעניינה מדיניות החיסונים.</w:t>
      </w:r>
    </w:p>
    <w:p w:rsidR="00C806FF" w:rsidRDefault="00C806FF" w:rsidP="00C806FF">
      <w:pPr>
        <w:spacing w:after="0" w:line="360" w:lineRule="auto"/>
        <w:jc w:val="both"/>
        <w:rPr>
          <w:rFonts w:ascii="David" w:hAnsi="David"/>
          <w:b/>
          <w:bCs/>
          <w:sz w:val="36"/>
          <w:szCs w:val="36"/>
          <w:u w:val="single"/>
          <w:rtl/>
        </w:rPr>
      </w:pPr>
      <w:r>
        <w:rPr>
          <w:rFonts w:ascii="David" w:hAnsi="David"/>
          <w:b/>
          <w:bCs/>
          <w:sz w:val="36"/>
          <w:szCs w:val="36"/>
          <w:u w:val="single"/>
          <w:rtl/>
        </w:rPr>
        <w:t>מקורות</w:t>
      </w:r>
    </w:p>
    <w:p w:rsidR="00C3459E" w:rsidRDefault="00C3459E" w:rsidP="00C3459E">
      <w:pPr>
        <w:spacing w:after="100" w:afterAutospacing="1"/>
        <w:textAlignment w:val="top"/>
        <w:rPr>
          <w:rFonts w:ascii="Calibri" w:eastAsia="Times New Roman" w:hAnsi="Calibri"/>
          <w:sz w:val="24"/>
        </w:rPr>
      </w:pPr>
      <w:r>
        <w:rPr>
          <w:rFonts w:ascii="Calibri" w:eastAsia="Times New Roman" w:hAnsi="Calibri"/>
          <w:sz w:val="24"/>
          <w:u w:val="single"/>
          <w:rtl/>
        </w:rPr>
        <w:t>מקורות בעברית</w:t>
      </w:r>
      <w:r>
        <w:rPr>
          <w:rFonts w:ascii="Calibri" w:eastAsia="Times New Roman" w:hAnsi="Calibri"/>
          <w:sz w:val="24"/>
          <w:rtl/>
        </w:rPr>
        <w:t>:</w:t>
      </w:r>
    </w:p>
    <w:p w:rsidR="00C3459E" w:rsidRDefault="00C3459E" w:rsidP="00C3459E">
      <w:pPr>
        <w:spacing w:after="100" w:afterAutospacing="1"/>
        <w:jc w:val="both"/>
        <w:rPr>
          <w:rFonts w:ascii="David" w:hAnsi="David"/>
          <w:sz w:val="24"/>
        </w:rPr>
      </w:pPr>
      <w:proofErr w:type="spellStart"/>
      <w:r>
        <w:rPr>
          <w:rFonts w:ascii="David" w:hAnsi="David"/>
          <w:sz w:val="24"/>
          <w:rtl/>
        </w:rPr>
        <w:t>אלברשטין</w:t>
      </w:r>
      <w:proofErr w:type="spellEnd"/>
      <w:r w:rsidR="00353082">
        <w:rPr>
          <w:rFonts w:ascii="David" w:hAnsi="David" w:hint="cs"/>
          <w:sz w:val="24"/>
          <w:rtl/>
        </w:rPr>
        <w:t>,</w:t>
      </w:r>
      <w:r>
        <w:rPr>
          <w:rFonts w:ascii="David" w:hAnsi="David"/>
          <w:sz w:val="24"/>
          <w:rtl/>
        </w:rPr>
        <w:t xml:space="preserve"> מ., </w:t>
      </w:r>
      <w:proofErr w:type="spellStart"/>
      <w:r>
        <w:rPr>
          <w:rFonts w:ascii="David" w:hAnsi="David"/>
          <w:sz w:val="24"/>
          <w:rtl/>
        </w:rPr>
        <w:t>דוידוביץ</w:t>
      </w:r>
      <w:proofErr w:type="spellEnd"/>
      <w:r>
        <w:rPr>
          <w:rFonts w:ascii="David" w:hAnsi="David"/>
          <w:sz w:val="24"/>
          <w:rtl/>
        </w:rPr>
        <w:t>'</w:t>
      </w:r>
      <w:r w:rsidR="00353082">
        <w:rPr>
          <w:rFonts w:ascii="David" w:hAnsi="David" w:hint="cs"/>
          <w:sz w:val="24"/>
          <w:rtl/>
        </w:rPr>
        <w:t>,</w:t>
      </w:r>
      <w:r>
        <w:rPr>
          <w:rFonts w:ascii="David" w:hAnsi="David"/>
          <w:sz w:val="24"/>
          <w:rtl/>
        </w:rPr>
        <w:t xml:space="preserve"> נ. . </w:t>
      </w:r>
      <w:r>
        <w:rPr>
          <w:rFonts w:ascii="David" w:hAnsi="David" w:hint="cs"/>
          <w:sz w:val="24"/>
          <w:rtl/>
        </w:rPr>
        <w:t>(</w:t>
      </w:r>
      <w:r>
        <w:rPr>
          <w:rFonts w:ascii="David" w:hAnsi="David"/>
          <w:sz w:val="24"/>
          <w:rtl/>
        </w:rPr>
        <w:t>2010</w:t>
      </w:r>
      <w:r>
        <w:rPr>
          <w:rFonts w:ascii="David" w:hAnsi="David" w:hint="cs"/>
          <w:sz w:val="24"/>
          <w:rtl/>
        </w:rPr>
        <w:t xml:space="preserve">). </w:t>
      </w:r>
      <w:r>
        <w:rPr>
          <w:rFonts w:ascii="David" w:hAnsi="David"/>
          <w:sz w:val="24"/>
          <w:rtl/>
        </w:rPr>
        <w:t xml:space="preserve">תורת המשפט הטיפולי ובריאות הציבור: עיון ישראלי. </w:t>
      </w:r>
      <w:r w:rsidRPr="00C3459E">
        <w:rPr>
          <w:rFonts w:ascii="David" w:hAnsi="David"/>
          <w:b/>
          <w:bCs/>
          <w:sz w:val="24"/>
          <w:rtl/>
        </w:rPr>
        <w:t>מחקרי משפט כ"ו</w:t>
      </w:r>
      <w:r>
        <w:rPr>
          <w:rFonts w:ascii="David" w:hAnsi="David"/>
          <w:sz w:val="24"/>
          <w:rtl/>
        </w:rPr>
        <w:t xml:space="preserve"> 549-588.</w:t>
      </w:r>
    </w:p>
    <w:p w:rsidR="00C3459E" w:rsidRDefault="00C3459E" w:rsidP="00353082">
      <w:pPr>
        <w:spacing w:after="0"/>
        <w:jc w:val="both"/>
        <w:rPr>
          <w:rFonts w:ascii="David" w:hAnsi="David"/>
          <w:sz w:val="24"/>
          <w:rtl/>
        </w:rPr>
      </w:pPr>
      <w:r>
        <w:rPr>
          <w:rFonts w:ascii="David" w:hAnsi="David"/>
          <w:sz w:val="24"/>
          <w:rtl/>
        </w:rPr>
        <w:t>ארלוזורוב</w:t>
      </w:r>
      <w:r w:rsidR="00353082">
        <w:rPr>
          <w:rFonts w:ascii="David" w:hAnsi="David" w:hint="cs"/>
          <w:sz w:val="24"/>
          <w:rtl/>
        </w:rPr>
        <w:t>,</w:t>
      </w:r>
      <w:r>
        <w:rPr>
          <w:rFonts w:ascii="David" w:hAnsi="David"/>
          <w:sz w:val="24"/>
          <w:rtl/>
        </w:rPr>
        <w:t xml:space="preserve"> מ</w:t>
      </w:r>
      <w:r>
        <w:rPr>
          <w:rFonts w:ascii="David" w:hAnsi="David" w:hint="cs"/>
          <w:sz w:val="24"/>
          <w:rtl/>
        </w:rPr>
        <w:t>. (</w:t>
      </w:r>
      <w:r>
        <w:rPr>
          <w:rFonts w:ascii="David" w:hAnsi="David"/>
          <w:sz w:val="24"/>
          <w:rtl/>
        </w:rPr>
        <w:t>16.11.20</w:t>
      </w:r>
      <w:r>
        <w:rPr>
          <w:rFonts w:ascii="David" w:hAnsi="David" w:hint="cs"/>
          <w:sz w:val="24"/>
          <w:rtl/>
        </w:rPr>
        <w:t>).</w:t>
      </w:r>
      <w:r>
        <w:rPr>
          <w:rFonts w:ascii="David" w:hAnsi="David"/>
          <w:sz w:val="24"/>
          <w:rtl/>
        </w:rPr>
        <w:t xml:space="preserve"> </w:t>
      </w:r>
      <w:r w:rsidRPr="00C3459E">
        <w:rPr>
          <w:rFonts w:ascii="David" w:hAnsi="David"/>
          <w:b/>
          <w:bCs/>
          <w:sz w:val="24"/>
          <w:rtl/>
        </w:rPr>
        <w:t>מי אחראי לנזקים שעלולים להיגרם מחיסוני הקורונה? לא היצרניות.</w:t>
      </w:r>
      <w:r>
        <w:rPr>
          <w:rFonts w:ascii="David" w:hAnsi="David"/>
          <w:sz w:val="24"/>
          <w:rtl/>
        </w:rPr>
        <w:t xml:space="preserve"> </w:t>
      </w:r>
      <w:proofErr w:type="spellStart"/>
      <w:r>
        <w:rPr>
          <w:rFonts w:ascii="David" w:hAnsi="David"/>
          <w:sz w:val="24"/>
        </w:rPr>
        <w:t>TheMarker</w:t>
      </w:r>
      <w:proofErr w:type="spellEnd"/>
      <w:r>
        <w:rPr>
          <w:rFonts w:ascii="David" w:hAnsi="David"/>
          <w:sz w:val="24"/>
          <w:rtl/>
        </w:rPr>
        <w:t xml:space="preserve"> </w:t>
      </w:r>
    </w:p>
    <w:p w:rsidR="00C3459E" w:rsidRDefault="00C3459E" w:rsidP="00C3459E">
      <w:pPr>
        <w:spacing w:after="100" w:afterAutospacing="1"/>
        <w:jc w:val="both"/>
        <w:rPr>
          <w:rFonts w:ascii="David" w:hAnsi="David"/>
          <w:sz w:val="24"/>
          <w:rtl/>
        </w:rPr>
      </w:pPr>
      <w:r>
        <w:rPr>
          <w:rStyle w:val="Hyperlink"/>
          <w:rFonts w:ascii="David" w:hAnsi="David"/>
          <w:sz w:val="24"/>
        </w:rPr>
        <w:t>https://www.themarker.com/coronavirus/.premium-</w:t>
      </w:r>
      <w:proofErr w:type="gramStart"/>
      <w:r>
        <w:rPr>
          <w:rStyle w:val="Hyperlink"/>
          <w:rFonts w:ascii="David" w:hAnsi="David"/>
          <w:sz w:val="24"/>
        </w:rPr>
        <w:t>1.9310434</w:t>
      </w:r>
      <w:r>
        <w:rPr>
          <w:rFonts w:ascii="David" w:hAnsi="David"/>
          <w:sz w:val="24"/>
        </w:rPr>
        <w:t xml:space="preserve"> </w:t>
      </w:r>
      <w:r>
        <w:rPr>
          <w:rFonts w:ascii="David" w:hAnsi="David"/>
          <w:sz w:val="24"/>
          <w:rtl/>
        </w:rPr>
        <w:t xml:space="preserve"> </w:t>
      </w:r>
      <w:r>
        <w:rPr>
          <w:rFonts w:ascii="David" w:hAnsi="David" w:hint="cs"/>
          <w:sz w:val="24"/>
          <w:rtl/>
        </w:rPr>
        <w:t>(</w:t>
      </w:r>
      <w:proofErr w:type="gramEnd"/>
      <w:r>
        <w:rPr>
          <w:rFonts w:ascii="David" w:hAnsi="David" w:hint="cs"/>
          <w:sz w:val="24"/>
          <w:rtl/>
        </w:rPr>
        <w:t>נצפה לאחרונה ביום 28.11.20)</w:t>
      </w:r>
    </w:p>
    <w:p w:rsidR="00C3459E" w:rsidRDefault="00C3459E" w:rsidP="00C3459E">
      <w:pPr>
        <w:spacing w:after="100" w:afterAutospacing="1"/>
        <w:rPr>
          <w:sz w:val="24"/>
          <w:rtl/>
        </w:rPr>
      </w:pPr>
      <w:r>
        <w:rPr>
          <w:sz w:val="24"/>
          <w:rtl/>
        </w:rPr>
        <w:t xml:space="preserve">בש"א (י-ם) 2646/98 </w:t>
      </w:r>
      <w:r w:rsidRPr="00C3459E">
        <w:rPr>
          <w:b/>
          <w:bCs/>
          <w:sz w:val="24"/>
          <w:rtl/>
        </w:rPr>
        <w:t>פלונית נ. משרד הבריאות</w:t>
      </w:r>
      <w:r>
        <w:rPr>
          <w:sz w:val="24"/>
          <w:rtl/>
        </w:rPr>
        <w:t xml:space="preserve"> ואח' (2002)</w:t>
      </w:r>
      <w:r>
        <w:rPr>
          <w:rFonts w:hint="cs"/>
          <w:sz w:val="24"/>
          <w:rtl/>
        </w:rPr>
        <w:t>. פורסם בנבו.</w:t>
      </w:r>
    </w:p>
    <w:p w:rsidR="00C3459E" w:rsidRDefault="00C3459E" w:rsidP="00C3459E">
      <w:pPr>
        <w:spacing w:after="100" w:afterAutospacing="1"/>
        <w:rPr>
          <w:sz w:val="24"/>
          <w:rtl/>
        </w:rPr>
      </w:pPr>
      <w:r>
        <w:rPr>
          <w:sz w:val="24"/>
          <w:rtl/>
        </w:rPr>
        <w:t xml:space="preserve">בש"א (י-ם) 5047/08 </w:t>
      </w:r>
      <w:r w:rsidRPr="00C3459E">
        <w:rPr>
          <w:b/>
          <w:bCs/>
          <w:sz w:val="24"/>
          <w:rtl/>
        </w:rPr>
        <w:t xml:space="preserve">אל </w:t>
      </w:r>
      <w:proofErr w:type="spellStart"/>
      <w:r w:rsidRPr="00C3459E">
        <w:rPr>
          <w:b/>
          <w:bCs/>
          <w:sz w:val="24"/>
          <w:rtl/>
        </w:rPr>
        <w:t>הואשלה</w:t>
      </w:r>
      <w:proofErr w:type="spellEnd"/>
      <w:r w:rsidRPr="00C3459E">
        <w:rPr>
          <w:b/>
          <w:bCs/>
          <w:sz w:val="24"/>
          <w:rtl/>
        </w:rPr>
        <w:t xml:space="preserve"> יוסף נ. לשכת הבריאות המחוזית ירושלים</w:t>
      </w:r>
      <w:r>
        <w:rPr>
          <w:sz w:val="24"/>
          <w:rtl/>
        </w:rPr>
        <w:t xml:space="preserve"> (2008)</w:t>
      </w:r>
      <w:r>
        <w:rPr>
          <w:rFonts w:hint="cs"/>
          <w:sz w:val="24"/>
          <w:rtl/>
        </w:rPr>
        <w:t>. פורסם בנבו.</w:t>
      </w:r>
    </w:p>
    <w:p w:rsidR="00C3459E" w:rsidRDefault="00C3459E" w:rsidP="00C3459E">
      <w:pPr>
        <w:spacing w:after="0"/>
        <w:jc w:val="both"/>
        <w:rPr>
          <w:rFonts w:ascii="David" w:hAnsi="David"/>
          <w:sz w:val="24"/>
          <w:rtl/>
        </w:rPr>
      </w:pPr>
      <w:r>
        <w:rPr>
          <w:rFonts w:ascii="David" w:hAnsi="David"/>
          <w:sz w:val="24"/>
          <w:rtl/>
        </w:rPr>
        <w:t xml:space="preserve">הכנסת האחת-עשרה, </w:t>
      </w:r>
      <w:r w:rsidRPr="00C3459E">
        <w:rPr>
          <w:rFonts w:ascii="David" w:hAnsi="David"/>
          <w:b/>
          <w:bCs/>
          <w:sz w:val="24"/>
          <w:rtl/>
        </w:rPr>
        <w:t>הצעת חוק פיצויים לנפגעי חיסון</w:t>
      </w:r>
      <w:r>
        <w:rPr>
          <w:rFonts w:ascii="David" w:hAnsi="David"/>
          <w:sz w:val="24"/>
          <w:rtl/>
        </w:rPr>
        <w:t>, התשמ"ח-1987</w:t>
      </w:r>
    </w:p>
    <w:p w:rsidR="00C3459E" w:rsidRDefault="00C74EF7" w:rsidP="00C3459E">
      <w:pPr>
        <w:spacing w:after="100" w:afterAutospacing="1"/>
        <w:jc w:val="both"/>
        <w:rPr>
          <w:rFonts w:ascii="David" w:hAnsi="David"/>
          <w:sz w:val="24"/>
          <w:rtl/>
        </w:rPr>
      </w:pPr>
      <w:hyperlink r:id="rId7" w:history="1">
        <w:r w:rsidR="00C3459E">
          <w:rPr>
            <w:rStyle w:val="Hyperlink"/>
            <w:rFonts w:ascii="David" w:hAnsi="David"/>
            <w:sz w:val="24"/>
          </w:rPr>
          <w:t>https://knesset.gov.il/tql/knesset_new/knesset11/HTML_27_03_2012_05-59-19-PM/19880105@19880105047@047.html</w:t>
        </w:r>
      </w:hyperlink>
      <w:r w:rsidR="00C3459E">
        <w:rPr>
          <w:rFonts w:ascii="David" w:hAnsi="David"/>
          <w:sz w:val="24"/>
        </w:rPr>
        <w:t xml:space="preserve"> </w:t>
      </w:r>
      <w:r w:rsidR="00C3459E">
        <w:rPr>
          <w:rFonts w:ascii="David" w:hAnsi="David"/>
          <w:sz w:val="24"/>
          <w:rtl/>
        </w:rPr>
        <w:t xml:space="preserve"> </w:t>
      </w:r>
      <w:r w:rsidR="00C3459E">
        <w:rPr>
          <w:rFonts w:ascii="David" w:hAnsi="David" w:hint="cs"/>
          <w:sz w:val="24"/>
          <w:rtl/>
        </w:rPr>
        <w:t>(נצפה לאחרונה ביום 26.11.20)</w:t>
      </w:r>
    </w:p>
    <w:p w:rsidR="00C3459E" w:rsidRPr="00C3459E" w:rsidRDefault="00C3459E" w:rsidP="00C3459E">
      <w:pPr>
        <w:tabs>
          <w:tab w:val="left" w:pos="288"/>
          <w:tab w:val="left" w:pos="720"/>
          <w:tab w:val="left" w:pos="1296"/>
        </w:tabs>
        <w:autoSpaceDE w:val="0"/>
        <w:autoSpaceDN w:val="0"/>
        <w:adjustRightInd w:val="0"/>
        <w:spacing w:after="0"/>
        <w:jc w:val="both"/>
        <w:rPr>
          <w:sz w:val="24"/>
        </w:rPr>
      </w:pPr>
      <w:r w:rsidRPr="00C3459E">
        <w:rPr>
          <w:rStyle w:val="Hyperlink"/>
          <w:color w:val="auto"/>
          <w:sz w:val="24"/>
          <w:u w:val="none"/>
          <w:rtl/>
        </w:rPr>
        <w:t xml:space="preserve">הכנסת האחת-עשרה, ישיבת ועדת העבודה והרווחה 24.5.88, </w:t>
      </w:r>
      <w:r w:rsidRPr="00C3459E">
        <w:rPr>
          <w:rStyle w:val="Hyperlink"/>
          <w:b/>
          <w:bCs/>
          <w:color w:val="auto"/>
          <w:sz w:val="24"/>
          <w:u w:val="none"/>
          <w:rtl/>
        </w:rPr>
        <w:t>חוק פיצויים לנפגעי חיסון</w:t>
      </w:r>
      <w:r w:rsidRPr="00C3459E">
        <w:rPr>
          <w:rStyle w:val="Hyperlink"/>
          <w:color w:val="auto"/>
          <w:sz w:val="24"/>
          <w:u w:val="none"/>
          <w:rtl/>
        </w:rPr>
        <w:t>, התשמ"ח-1987</w:t>
      </w:r>
    </w:p>
    <w:p w:rsidR="00C3459E" w:rsidRDefault="00C74EF7" w:rsidP="00C3459E">
      <w:pPr>
        <w:tabs>
          <w:tab w:val="left" w:pos="288"/>
          <w:tab w:val="left" w:pos="720"/>
          <w:tab w:val="left" w:pos="1296"/>
        </w:tabs>
        <w:autoSpaceDE w:val="0"/>
        <w:autoSpaceDN w:val="0"/>
        <w:adjustRightInd w:val="0"/>
        <w:spacing w:after="100" w:afterAutospacing="1"/>
        <w:jc w:val="both"/>
        <w:rPr>
          <w:rFonts w:ascii="David" w:hAnsi="David"/>
          <w:sz w:val="24"/>
          <w:rtl/>
        </w:rPr>
      </w:pPr>
      <w:hyperlink r:id="rId8" w:history="1">
        <w:r w:rsidR="00C3459E">
          <w:rPr>
            <w:rStyle w:val="Hyperlink"/>
            <w:rFonts w:ascii="David" w:hAnsi="David"/>
            <w:sz w:val="24"/>
          </w:rPr>
          <w:t>https://oknesset.org/meetings/2/0/2047214.html</w:t>
        </w:r>
      </w:hyperlink>
      <w:r w:rsidR="00C3459E">
        <w:rPr>
          <w:rFonts w:ascii="David" w:hAnsi="David"/>
          <w:sz w:val="24"/>
        </w:rPr>
        <w:t xml:space="preserve"> </w:t>
      </w:r>
      <w:r w:rsidR="00C3459E">
        <w:rPr>
          <w:rFonts w:ascii="David" w:hAnsi="David"/>
          <w:sz w:val="24"/>
          <w:rtl/>
        </w:rPr>
        <w:t>(נצפה לאחרונה ביום 26.11.20)</w:t>
      </w:r>
    </w:p>
    <w:p w:rsidR="00C3459E" w:rsidRDefault="00C3459E" w:rsidP="00C3459E">
      <w:pPr>
        <w:spacing w:after="0"/>
        <w:jc w:val="both"/>
        <w:rPr>
          <w:rFonts w:ascii="David" w:hAnsi="David"/>
          <w:sz w:val="24"/>
        </w:rPr>
      </w:pPr>
      <w:r>
        <w:rPr>
          <w:sz w:val="24"/>
          <w:rtl/>
        </w:rPr>
        <w:t xml:space="preserve">הכנסת </w:t>
      </w:r>
      <w:proofErr w:type="spellStart"/>
      <w:r>
        <w:rPr>
          <w:rFonts w:hint="cs"/>
          <w:sz w:val="24"/>
          <w:rtl/>
        </w:rPr>
        <w:t>ה</w:t>
      </w:r>
      <w:r>
        <w:rPr>
          <w:sz w:val="24"/>
          <w:rtl/>
        </w:rPr>
        <w:t>שתים</w:t>
      </w:r>
      <w:proofErr w:type="spellEnd"/>
      <w:r>
        <w:rPr>
          <w:sz w:val="24"/>
          <w:rtl/>
        </w:rPr>
        <w:t xml:space="preserve">-עשרה, </w:t>
      </w:r>
      <w:r w:rsidRPr="00C3459E">
        <w:rPr>
          <w:b/>
          <w:bCs/>
          <w:sz w:val="24"/>
          <w:rtl/>
        </w:rPr>
        <w:t>הצעת חוק</w:t>
      </w:r>
      <w:r w:rsidRPr="00C3459E">
        <w:rPr>
          <w:rFonts w:ascii="David" w:hAnsi="David"/>
          <w:b/>
          <w:bCs/>
          <w:sz w:val="24"/>
          <w:rtl/>
        </w:rPr>
        <w:t xml:space="preserve"> ביטוח נפגעי חיסון</w:t>
      </w:r>
      <w:r>
        <w:rPr>
          <w:rFonts w:ascii="David" w:hAnsi="David"/>
          <w:sz w:val="24"/>
          <w:rtl/>
        </w:rPr>
        <w:t>, התש"ן-1989</w:t>
      </w:r>
    </w:p>
    <w:p w:rsidR="00C3459E" w:rsidRDefault="00C74EF7" w:rsidP="00C3459E">
      <w:pPr>
        <w:spacing w:after="100" w:afterAutospacing="1"/>
        <w:jc w:val="both"/>
        <w:rPr>
          <w:rFonts w:ascii="David" w:hAnsi="David"/>
          <w:sz w:val="24"/>
          <w:rtl/>
        </w:rPr>
      </w:pPr>
      <w:hyperlink r:id="rId9" w:history="1">
        <w:r w:rsidR="00C3459E">
          <w:rPr>
            <w:rStyle w:val="Hyperlink"/>
            <w:rFonts w:ascii="David" w:hAnsi="David"/>
            <w:sz w:val="24"/>
          </w:rPr>
          <w:t>https://fs.knesset.gov.il/12/Plenum/12_ptm_531419.PDF</w:t>
        </w:r>
      </w:hyperlink>
      <w:r w:rsidR="00C3459E">
        <w:rPr>
          <w:rFonts w:ascii="David" w:hAnsi="David"/>
          <w:sz w:val="24"/>
        </w:rPr>
        <w:t xml:space="preserve"> </w:t>
      </w:r>
      <w:r w:rsidR="00C3459E">
        <w:rPr>
          <w:rFonts w:ascii="David" w:hAnsi="David"/>
          <w:sz w:val="24"/>
          <w:rtl/>
        </w:rPr>
        <w:t xml:space="preserve"> </w:t>
      </w:r>
      <w:r w:rsidR="00C3459E">
        <w:rPr>
          <w:rFonts w:ascii="David" w:hAnsi="David" w:hint="cs"/>
          <w:sz w:val="24"/>
          <w:rtl/>
        </w:rPr>
        <w:t>(נצפה לאחרונה ביום 27.11.20)</w:t>
      </w:r>
    </w:p>
    <w:p w:rsidR="00C3459E" w:rsidRDefault="00C3459E" w:rsidP="00C3459E">
      <w:pPr>
        <w:spacing w:after="100" w:afterAutospacing="1"/>
        <w:jc w:val="both"/>
        <w:rPr>
          <w:sz w:val="24"/>
          <w:rtl/>
        </w:rPr>
      </w:pPr>
      <w:r>
        <w:rPr>
          <w:sz w:val="24"/>
          <w:rtl/>
        </w:rPr>
        <w:t xml:space="preserve">הצעת חוק ביטוח נפגעי חיסון, </w:t>
      </w:r>
      <w:proofErr w:type="spellStart"/>
      <w:r>
        <w:rPr>
          <w:sz w:val="24"/>
          <w:rtl/>
        </w:rPr>
        <w:t>התשמ"ח</w:t>
      </w:r>
      <w:proofErr w:type="spellEnd"/>
      <w:r>
        <w:rPr>
          <w:sz w:val="24"/>
          <w:rtl/>
        </w:rPr>
        <w:t>–1988, הצעות חוק 1891: 235.</w:t>
      </w:r>
    </w:p>
    <w:p w:rsidR="00C3459E" w:rsidRDefault="00C3459E" w:rsidP="00C3459E">
      <w:pPr>
        <w:spacing w:after="100" w:afterAutospacing="1"/>
        <w:jc w:val="both"/>
        <w:rPr>
          <w:rFonts w:ascii="David" w:hAnsi="David"/>
          <w:sz w:val="24"/>
          <w:rtl/>
        </w:rPr>
      </w:pPr>
      <w:r>
        <w:rPr>
          <w:rFonts w:ascii="David" w:hAnsi="David"/>
          <w:sz w:val="24"/>
          <w:rtl/>
        </w:rPr>
        <w:t>חוק ביטוח נפגעי חיסון, תש"ן-1989, ספר החוקים 1292: 17.</w:t>
      </w:r>
    </w:p>
    <w:p w:rsidR="00C3459E" w:rsidRDefault="00C3459E" w:rsidP="00C3459E">
      <w:pPr>
        <w:spacing w:after="100" w:afterAutospacing="1"/>
        <w:textAlignment w:val="top"/>
        <w:rPr>
          <w:rFonts w:ascii="Calibri" w:eastAsia="Times New Roman" w:hAnsi="Calibri"/>
          <w:sz w:val="24"/>
          <w:rtl/>
        </w:rPr>
      </w:pPr>
      <w:r>
        <w:rPr>
          <w:sz w:val="24"/>
          <w:rtl/>
        </w:rPr>
        <w:lastRenderedPageBreak/>
        <w:t>כהנא</w:t>
      </w:r>
      <w:r w:rsidR="00353082">
        <w:rPr>
          <w:rFonts w:hint="cs"/>
          <w:sz w:val="24"/>
          <w:rtl/>
        </w:rPr>
        <w:t>,</w:t>
      </w:r>
      <w:r>
        <w:rPr>
          <w:sz w:val="24"/>
          <w:rtl/>
        </w:rPr>
        <w:t xml:space="preserve"> ב. </w:t>
      </w:r>
      <w:r>
        <w:rPr>
          <w:rFonts w:ascii="Calibri" w:eastAsia="Times New Roman" w:hAnsi="Calibri" w:hint="cs"/>
          <w:sz w:val="24"/>
          <w:rtl/>
        </w:rPr>
        <w:t>(</w:t>
      </w:r>
      <w:r>
        <w:rPr>
          <w:sz w:val="24"/>
          <w:rtl/>
        </w:rPr>
        <w:t>2008</w:t>
      </w:r>
      <w:r>
        <w:rPr>
          <w:rFonts w:hint="cs"/>
          <w:sz w:val="24"/>
          <w:rtl/>
        </w:rPr>
        <w:t xml:space="preserve">). </w:t>
      </w:r>
      <w:r>
        <w:rPr>
          <w:sz w:val="24"/>
          <w:rtl/>
        </w:rPr>
        <w:t xml:space="preserve">חוק ביטוח נפגעי חיסון- הלכה ואין מורין כן. </w:t>
      </w:r>
      <w:r w:rsidRPr="00C3459E">
        <w:rPr>
          <w:rFonts w:ascii="Calibri" w:eastAsia="Times New Roman" w:hAnsi="Calibri"/>
          <w:b/>
          <w:bCs/>
          <w:sz w:val="24"/>
          <w:rtl/>
        </w:rPr>
        <w:t>רפואה ומשפט</w:t>
      </w:r>
      <w:r>
        <w:rPr>
          <w:rFonts w:ascii="Calibri" w:eastAsia="Times New Roman" w:hAnsi="Calibri" w:hint="cs"/>
          <w:b/>
          <w:bCs/>
          <w:sz w:val="24"/>
          <w:rtl/>
        </w:rPr>
        <w:t>,</w:t>
      </w:r>
      <w:r w:rsidRPr="00353082">
        <w:rPr>
          <w:rFonts w:ascii="Calibri" w:eastAsia="Times New Roman" w:hAnsi="Calibri"/>
          <w:b/>
          <w:bCs/>
          <w:sz w:val="24"/>
          <w:rtl/>
        </w:rPr>
        <w:t xml:space="preserve"> 38</w:t>
      </w:r>
      <w:r>
        <w:rPr>
          <w:rFonts w:ascii="Calibri" w:eastAsia="Times New Roman" w:hAnsi="Calibri"/>
          <w:sz w:val="24"/>
          <w:rtl/>
        </w:rPr>
        <w:t>: 14-27.</w:t>
      </w:r>
    </w:p>
    <w:p w:rsidR="00C3459E" w:rsidRDefault="00C3459E" w:rsidP="00353082">
      <w:pPr>
        <w:spacing w:after="100" w:afterAutospacing="1"/>
        <w:rPr>
          <w:sz w:val="24"/>
          <w:rtl/>
        </w:rPr>
      </w:pPr>
      <w:proofErr w:type="spellStart"/>
      <w:r>
        <w:rPr>
          <w:sz w:val="24"/>
          <w:rtl/>
        </w:rPr>
        <w:t>סקלסקי</w:t>
      </w:r>
      <w:proofErr w:type="spellEnd"/>
      <w:r w:rsidR="00353082">
        <w:rPr>
          <w:rFonts w:hint="cs"/>
          <w:sz w:val="24"/>
          <w:rtl/>
        </w:rPr>
        <w:t>, י.</w:t>
      </w:r>
      <w:r>
        <w:rPr>
          <w:rFonts w:hint="cs"/>
          <w:sz w:val="24"/>
          <w:rtl/>
        </w:rPr>
        <w:t xml:space="preserve"> </w:t>
      </w:r>
      <w:r w:rsidR="00353082">
        <w:rPr>
          <w:rFonts w:hint="cs"/>
          <w:sz w:val="24"/>
          <w:rtl/>
        </w:rPr>
        <w:t>(</w:t>
      </w:r>
      <w:r>
        <w:rPr>
          <w:sz w:val="24"/>
          <w:rtl/>
        </w:rPr>
        <w:t>2003</w:t>
      </w:r>
      <w:r>
        <w:rPr>
          <w:rFonts w:hint="cs"/>
          <w:sz w:val="24"/>
          <w:rtl/>
        </w:rPr>
        <w:t>)</w:t>
      </w:r>
      <w:r>
        <w:rPr>
          <w:sz w:val="24"/>
          <w:rtl/>
        </w:rPr>
        <w:t xml:space="preserve">. דו"ח ועדת החקירה בעניין נחל הקישון. </w:t>
      </w:r>
      <w:r w:rsidRPr="00353082">
        <w:rPr>
          <w:b/>
          <w:bCs/>
          <w:sz w:val="24"/>
          <w:rtl/>
        </w:rPr>
        <w:t>רפואה ומשפט</w:t>
      </w:r>
      <w:r w:rsidR="00353082">
        <w:rPr>
          <w:rFonts w:hint="cs"/>
          <w:b/>
          <w:bCs/>
          <w:sz w:val="24"/>
          <w:rtl/>
        </w:rPr>
        <w:t>,</w:t>
      </w:r>
      <w:r>
        <w:rPr>
          <w:sz w:val="24"/>
          <w:rtl/>
        </w:rPr>
        <w:t xml:space="preserve"> </w:t>
      </w:r>
      <w:r w:rsidRPr="00353082">
        <w:rPr>
          <w:b/>
          <w:bCs/>
          <w:sz w:val="24"/>
          <w:rtl/>
        </w:rPr>
        <w:t>29</w:t>
      </w:r>
      <w:r>
        <w:rPr>
          <w:sz w:val="24"/>
          <w:rtl/>
        </w:rPr>
        <w:t>: 144.</w:t>
      </w:r>
    </w:p>
    <w:p w:rsidR="00C3459E" w:rsidRDefault="00C3459E" w:rsidP="00C3459E">
      <w:pPr>
        <w:pStyle w:val="a7"/>
        <w:spacing w:after="100" w:afterAutospacing="1" w:line="240" w:lineRule="auto"/>
        <w:ind w:left="0"/>
        <w:rPr>
          <w:rFonts w:cs="David"/>
          <w:sz w:val="24"/>
          <w:szCs w:val="24"/>
          <w:rtl/>
        </w:rPr>
      </w:pPr>
      <w:r>
        <w:rPr>
          <w:rFonts w:cs="David"/>
          <w:sz w:val="24"/>
          <w:szCs w:val="24"/>
          <w:rtl/>
        </w:rPr>
        <w:t xml:space="preserve">ע"א 470/87 </w:t>
      </w:r>
      <w:proofErr w:type="spellStart"/>
      <w:r>
        <w:rPr>
          <w:rFonts w:cs="David"/>
          <w:sz w:val="24"/>
          <w:szCs w:val="24"/>
          <w:rtl/>
        </w:rPr>
        <w:t>ג'והר</w:t>
      </w:r>
      <w:proofErr w:type="spellEnd"/>
      <w:r>
        <w:rPr>
          <w:rFonts w:cs="David"/>
          <w:sz w:val="24"/>
          <w:szCs w:val="24"/>
          <w:rtl/>
        </w:rPr>
        <w:t xml:space="preserve"> </w:t>
      </w:r>
      <w:proofErr w:type="spellStart"/>
      <w:r>
        <w:rPr>
          <w:rFonts w:cs="David"/>
          <w:sz w:val="24"/>
          <w:szCs w:val="24"/>
          <w:rtl/>
        </w:rPr>
        <w:t>אלטורי</w:t>
      </w:r>
      <w:proofErr w:type="spellEnd"/>
      <w:r>
        <w:rPr>
          <w:rFonts w:cs="David"/>
          <w:sz w:val="24"/>
          <w:szCs w:val="24"/>
          <w:rtl/>
        </w:rPr>
        <w:t xml:space="preserve"> נ. מדינת ישראל – משרד הבריאות</w:t>
      </w:r>
      <w:r>
        <w:rPr>
          <w:rFonts w:cs="FrankRuehl"/>
          <w:rtl/>
        </w:rPr>
        <w:t xml:space="preserve">, </w:t>
      </w:r>
      <w:r>
        <w:rPr>
          <w:rFonts w:cs="David"/>
          <w:sz w:val="24"/>
          <w:szCs w:val="24"/>
          <w:rtl/>
        </w:rPr>
        <w:t xml:space="preserve">פ"ד </w:t>
      </w:r>
      <w:proofErr w:type="spellStart"/>
      <w:r>
        <w:rPr>
          <w:rFonts w:cs="David"/>
          <w:sz w:val="24"/>
          <w:szCs w:val="24"/>
          <w:rtl/>
        </w:rPr>
        <w:t>מז</w:t>
      </w:r>
      <w:proofErr w:type="spellEnd"/>
      <w:r>
        <w:rPr>
          <w:rFonts w:cs="David"/>
          <w:sz w:val="24"/>
          <w:szCs w:val="24"/>
          <w:rtl/>
        </w:rPr>
        <w:t xml:space="preserve"> (4) 146 (1993).</w:t>
      </w:r>
    </w:p>
    <w:p w:rsidR="00C3459E" w:rsidRDefault="00C3459E" w:rsidP="00C3459E">
      <w:pPr>
        <w:pStyle w:val="a7"/>
        <w:spacing w:after="100" w:afterAutospacing="1" w:line="240" w:lineRule="auto"/>
        <w:ind w:left="0"/>
        <w:rPr>
          <w:rFonts w:cs="David"/>
          <w:sz w:val="24"/>
          <w:szCs w:val="24"/>
          <w:rtl/>
        </w:rPr>
      </w:pPr>
    </w:p>
    <w:p w:rsidR="00C3459E" w:rsidRDefault="00C3459E" w:rsidP="00353082">
      <w:pPr>
        <w:pStyle w:val="a7"/>
        <w:spacing w:after="100" w:afterAutospacing="1" w:line="240" w:lineRule="auto"/>
        <w:ind w:left="0"/>
        <w:rPr>
          <w:sz w:val="24"/>
          <w:rtl/>
        </w:rPr>
      </w:pPr>
      <w:r>
        <w:rPr>
          <w:rFonts w:cs="David" w:hint="cs"/>
          <w:sz w:val="24"/>
          <w:szCs w:val="24"/>
          <w:rtl/>
        </w:rPr>
        <w:t xml:space="preserve">ע"א 1639/01 קיבוץ מעיין צבי נ. יצחק </w:t>
      </w:r>
      <w:proofErr w:type="spellStart"/>
      <w:r>
        <w:rPr>
          <w:rFonts w:cs="David" w:hint="cs"/>
          <w:sz w:val="24"/>
          <w:szCs w:val="24"/>
          <w:rtl/>
        </w:rPr>
        <w:t>קרישוב</w:t>
      </w:r>
      <w:proofErr w:type="spellEnd"/>
      <w:r>
        <w:rPr>
          <w:rFonts w:ascii="David" w:hAnsi="David"/>
          <w:rtl/>
        </w:rPr>
        <w:t xml:space="preserve"> </w:t>
      </w:r>
      <w:r w:rsidRPr="001B702B">
        <w:rPr>
          <w:rFonts w:ascii="David" w:hAnsi="David" w:cs="David"/>
          <w:sz w:val="24"/>
          <w:szCs w:val="24"/>
          <w:rtl/>
        </w:rPr>
        <w:t>(2004).</w:t>
      </w:r>
      <w:r w:rsidR="00353082">
        <w:rPr>
          <w:rFonts w:ascii="David" w:hAnsi="David" w:cs="David" w:hint="cs"/>
          <w:sz w:val="24"/>
          <w:szCs w:val="24"/>
          <w:rtl/>
        </w:rPr>
        <w:t xml:space="preserve"> פורסם בנבו.</w:t>
      </w:r>
    </w:p>
    <w:p w:rsidR="00C3459E" w:rsidRDefault="00C3459E" w:rsidP="00353082">
      <w:pPr>
        <w:spacing w:after="100" w:afterAutospacing="1"/>
        <w:jc w:val="both"/>
        <w:rPr>
          <w:rFonts w:ascii="David" w:hAnsi="David"/>
          <w:sz w:val="24"/>
          <w:rtl/>
        </w:rPr>
      </w:pPr>
      <w:r>
        <w:rPr>
          <w:rFonts w:ascii="David" w:hAnsi="David"/>
          <w:sz w:val="24"/>
          <w:rtl/>
        </w:rPr>
        <w:t>צבר בן יהושע</w:t>
      </w:r>
      <w:r w:rsidR="00353082">
        <w:rPr>
          <w:rFonts w:ascii="David" w:hAnsi="David" w:hint="cs"/>
          <w:sz w:val="24"/>
          <w:rtl/>
        </w:rPr>
        <w:t>,</w:t>
      </w:r>
      <w:r>
        <w:rPr>
          <w:rFonts w:ascii="David" w:hAnsi="David"/>
          <w:sz w:val="24"/>
          <w:rtl/>
        </w:rPr>
        <w:t xml:space="preserve"> נ. </w:t>
      </w:r>
      <w:r w:rsidR="00353082">
        <w:rPr>
          <w:rFonts w:ascii="David" w:hAnsi="David" w:hint="cs"/>
          <w:sz w:val="24"/>
          <w:rtl/>
        </w:rPr>
        <w:t xml:space="preserve">(1990). </w:t>
      </w:r>
      <w:r w:rsidRPr="00353082">
        <w:rPr>
          <w:rFonts w:ascii="David" w:hAnsi="David"/>
          <w:b/>
          <w:bCs/>
          <w:sz w:val="24"/>
          <w:rtl/>
        </w:rPr>
        <w:t>המחקר האיכותני בהוראה ובלמידה</w:t>
      </w:r>
      <w:r w:rsidR="00353082">
        <w:rPr>
          <w:rFonts w:ascii="David" w:hAnsi="David"/>
          <w:sz w:val="24"/>
          <w:rtl/>
        </w:rPr>
        <w:t>. הוצאת מסדה</w:t>
      </w:r>
      <w:r>
        <w:rPr>
          <w:rFonts w:ascii="David" w:hAnsi="David"/>
          <w:sz w:val="24"/>
          <w:rtl/>
        </w:rPr>
        <w:t>.</w:t>
      </w:r>
    </w:p>
    <w:p w:rsidR="00C3459E" w:rsidRDefault="00C3459E" w:rsidP="00353082">
      <w:pPr>
        <w:spacing w:after="100" w:afterAutospacing="1"/>
        <w:rPr>
          <w:sz w:val="24"/>
          <w:rtl/>
        </w:rPr>
      </w:pPr>
      <w:r>
        <w:rPr>
          <w:rFonts w:ascii="David" w:hAnsi="David"/>
          <w:sz w:val="24"/>
          <w:rtl/>
        </w:rPr>
        <w:t>רע"א 2015/20 פלוני</w:t>
      </w:r>
      <w:r w:rsidR="00353082">
        <w:rPr>
          <w:rFonts w:ascii="David" w:hAnsi="David"/>
          <w:sz w:val="24"/>
          <w:rtl/>
        </w:rPr>
        <w:t xml:space="preserve"> נ. מדינת ישראל – משרד הבריאות </w:t>
      </w:r>
      <w:r w:rsidR="00353082">
        <w:rPr>
          <w:rFonts w:ascii="David" w:hAnsi="David" w:hint="cs"/>
          <w:sz w:val="24"/>
          <w:rtl/>
        </w:rPr>
        <w:t>(2020).</w:t>
      </w:r>
      <w:r>
        <w:rPr>
          <w:rFonts w:ascii="David" w:hAnsi="David"/>
          <w:sz w:val="24"/>
          <w:rtl/>
        </w:rPr>
        <w:t xml:space="preserve"> פורסם בנבו</w:t>
      </w:r>
      <w:r>
        <w:rPr>
          <w:sz w:val="24"/>
          <w:rtl/>
        </w:rPr>
        <w:t>.</w:t>
      </w:r>
    </w:p>
    <w:p w:rsidR="00C3459E" w:rsidRDefault="00C3459E" w:rsidP="00C3459E">
      <w:pPr>
        <w:spacing w:after="100" w:afterAutospacing="1"/>
        <w:jc w:val="both"/>
        <w:rPr>
          <w:rFonts w:ascii="David" w:hAnsi="David"/>
          <w:sz w:val="24"/>
          <w:rtl/>
        </w:rPr>
      </w:pPr>
      <w:r>
        <w:rPr>
          <w:rFonts w:ascii="David" w:hAnsi="David"/>
          <w:sz w:val="24"/>
          <w:rtl/>
        </w:rPr>
        <w:t>שקדי</w:t>
      </w:r>
      <w:r w:rsidR="00353082">
        <w:rPr>
          <w:rFonts w:ascii="David" w:hAnsi="David" w:hint="cs"/>
          <w:sz w:val="24"/>
          <w:rtl/>
        </w:rPr>
        <w:t>,</w:t>
      </w:r>
      <w:r>
        <w:rPr>
          <w:rFonts w:ascii="David" w:hAnsi="David"/>
          <w:sz w:val="24"/>
          <w:rtl/>
        </w:rPr>
        <w:t xml:space="preserve"> א. </w:t>
      </w:r>
      <w:r w:rsidR="00353082">
        <w:rPr>
          <w:rFonts w:ascii="David" w:hAnsi="David" w:hint="cs"/>
          <w:sz w:val="24"/>
          <w:rtl/>
        </w:rPr>
        <w:t xml:space="preserve">(2004). </w:t>
      </w:r>
      <w:r w:rsidRPr="00353082">
        <w:rPr>
          <w:rFonts w:ascii="David" w:hAnsi="David"/>
          <w:b/>
          <w:bCs/>
          <w:sz w:val="24"/>
          <w:rtl/>
        </w:rPr>
        <w:t>מילים המנסות לגעת – מחקר איכותני תיאוריה ויישום</w:t>
      </w:r>
      <w:r>
        <w:rPr>
          <w:rFonts w:ascii="David" w:hAnsi="David"/>
          <w:sz w:val="24"/>
          <w:rtl/>
        </w:rPr>
        <w:t xml:space="preserve">. הוצאת </w:t>
      </w:r>
      <w:r w:rsidR="00353082">
        <w:rPr>
          <w:rFonts w:ascii="David" w:hAnsi="David"/>
          <w:sz w:val="24"/>
          <w:rtl/>
        </w:rPr>
        <w:t xml:space="preserve">רמות – אוניברסיטת תל אביב. </w:t>
      </w:r>
    </w:p>
    <w:p w:rsidR="00C3459E" w:rsidRDefault="00C3459E" w:rsidP="00C3459E">
      <w:pPr>
        <w:pStyle w:val="a7"/>
        <w:spacing w:after="100" w:afterAutospacing="1" w:line="240" w:lineRule="auto"/>
        <w:ind w:left="0"/>
        <w:rPr>
          <w:rFonts w:cs="David"/>
          <w:sz w:val="24"/>
          <w:szCs w:val="24"/>
          <w:rtl/>
        </w:rPr>
      </w:pPr>
      <w:r>
        <w:rPr>
          <w:rFonts w:cs="David"/>
          <w:sz w:val="24"/>
          <w:szCs w:val="24"/>
          <w:rtl/>
        </w:rPr>
        <w:t xml:space="preserve">ת"א (חי') 614/81 ליפשיץ ואח' נ' מדינת ישראל (לא פורסם - צוטט על ידי חה"כ ח. רמון בישיבת הכנסת מיום 5 בינואר 1988). </w:t>
      </w:r>
    </w:p>
    <w:p w:rsidR="00C3459E" w:rsidRDefault="00C3459E" w:rsidP="00C3459E">
      <w:pPr>
        <w:pStyle w:val="a5"/>
        <w:rPr>
          <w:sz w:val="24"/>
          <w:szCs w:val="24"/>
          <w:rtl/>
        </w:rPr>
      </w:pPr>
      <w:r>
        <w:rPr>
          <w:rFonts w:cs="David"/>
          <w:sz w:val="24"/>
          <w:szCs w:val="24"/>
          <w:rtl/>
        </w:rPr>
        <w:t>תדריך חיסונים, משרד הבריאות – האגף לאפידמיולוגיה, עדכון ספטמבר 2020.</w:t>
      </w:r>
    </w:p>
    <w:p w:rsidR="00C3459E" w:rsidRDefault="00C74EF7" w:rsidP="00C3459E">
      <w:pPr>
        <w:pStyle w:val="a5"/>
        <w:spacing w:after="100" w:afterAutospacing="1"/>
        <w:rPr>
          <w:rFonts w:ascii="David" w:hAnsi="David" w:cs="David"/>
          <w:sz w:val="24"/>
          <w:szCs w:val="24"/>
          <w:rtl/>
        </w:rPr>
      </w:pPr>
      <w:hyperlink r:id="rId10" w:history="1">
        <w:r w:rsidR="00C3459E">
          <w:rPr>
            <w:rStyle w:val="Hyperlink"/>
            <w:rFonts w:ascii="David" w:hAnsi="David"/>
            <w:sz w:val="24"/>
            <w:szCs w:val="24"/>
          </w:rPr>
          <w:t>https://www.health.gov.il/UnitsOffice/HD/PH/epidemiology/td/docs/tadrich_Chisunim.pdf</w:t>
        </w:r>
      </w:hyperlink>
      <w:r w:rsidR="00C3459E">
        <w:rPr>
          <w:rFonts w:ascii="David" w:hAnsi="David" w:cs="David"/>
          <w:sz w:val="24"/>
          <w:szCs w:val="24"/>
        </w:rPr>
        <w:t xml:space="preserve"> </w:t>
      </w:r>
      <w:r w:rsidR="00C3459E">
        <w:rPr>
          <w:rFonts w:ascii="David" w:hAnsi="David" w:cs="David"/>
          <w:sz w:val="24"/>
          <w:szCs w:val="24"/>
          <w:rtl/>
        </w:rPr>
        <w:t>(נצפה לאחרונה ביום 26.11.2020)</w:t>
      </w:r>
    </w:p>
    <w:p w:rsidR="00C3459E" w:rsidRDefault="00C3459E" w:rsidP="00C3459E">
      <w:pPr>
        <w:spacing w:after="100" w:afterAutospacing="1"/>
        <w:jc w:val="both"/>
        <w:rPr>
          <w:rFonts w:ascii="David" w:hAnsi="David"/>
          <w:sz w:val="24"/>
          <w:rtl/>
        </w:rPr>
      </w:pPr>
      <w:r>
        <w:rPr>
          <w:sz w:val="24"/>
          <w:rtl/>
        </w:rPr>
        <w:t>תקנות ביטוח נפגעי חיסון, תשנ"ג-1992, קובץ התקנות 5491: 274</w:t>
      </w:r>
      <w:r>
        <w:rPr>
          <w:rFonts w:ascii="David" w:hAnsi="David"/>
          <w:sz w:val="24"/>
          <w:rtl/>
        </w:rPr>
        <w:t>.</w:t>
      </w:r>
    </w:p>
    <w:p w:rsidR="00C3459E" w:rsidRPr="00C3459E" w:rsidRDefault="00C3459E" w:rsidP="00C806FF">
      <w:pPr>
        <w:spacing w:after="0" w:line="360" w:lineRule="auto"/>
        <w:jc w:val="both"/>
        <w:rPr>
          <w:rFonts w:ascii="David" w:hAnsi="David"/>
          <w:sz w:val="24"/>
          <w:u w:val="single"/>
          <w:rtl/>
        </w:rPr>
      </w:pPr>
      <w:r w:rsidRPr="00C3459E">
        <w:rPr>
          <w:rFonts w:ascii="David" w:hAnsi="David" w:hint="cs"/>
          <w:sz w:val="24"/>
          <w:u w:val="single"/>
          <w:rtl/>
        </w:rPr>
        <w:t>מקורות באנגלית:</w:t>
      </w:r>
    </w:p>
    <w:p w:rsidR="00C806FF" w:rsidRDefault="00C806FF" w:rsidP="001A4E52">
      <w:pPr>
        <w:pStyle w:val="a5"/>
        <w:bidi w:val="0"/>
        <w:spacing w:before="100" w:beforeAutospacing="1" w:after="100" w:afterAutospacing="1"/>
        <w:ind w:hanging="720"/>
        <w:outlineLvl w:val="1"/>
        <w:rPr>
          <w:rFonts w:ascii="David" w:hAnsi="David" w:cs="David"/>
          <w:sz w:val="24"/>
          <w:szCs w:val="24"/>
        </w:rPr>
      </w:pPr>
      <w:proofErr w:type="spellStart"/>
      <w:r>
        <w:rPr>
          <w:rFonts w:ascii="David" w:hAnsi="David" w:cs="David"/>
          <w:sz w:val="24"/>
          <w:szCs w:val="24"/>
          <w:shd w:val="clear" w:color="auto" w:fill="FFFFFF"/>
        </w:rPr>
        <w:t>Colgrove</w:t>
      </w:r>
      <w:proofErr w:type="spellEnd"/>
      <w:r w:rsidR="001A4E52">
        <w:rPr>
          <w:rFonts w:ascii="David" w:hAnsi="David" w:cs="David"/>
          <w:sz w:val="24"/>
          <w:szCs w:val="24"/>
          <w:shd w:val="clear" w:color="auto" w:fill="FFFFFF"/>
        </w:rPr>
        <w:t>,</w:t>
      </w:r>
      <w:r>
        <w:rPr>
          <w:rFonts w:ascii="David" w:hAnsi="David" w:cs="David"/>
          <w:sz w:val="24"/>
          <w:szCs w:val="24"/>
          <w:shd w:val="clear" w:color="auto" w:fill="FFFFFF"/>
        </w:rPr>
        <w:t xml:space="preserve"> J. </w:t>
      </w:r>
      <w:r w:rsidR="001A4E52">
        <w:rPr>
          <w:rFonts w:ascii="David" w:hAnsi="David" w:cs="David"/>
          <w:sz w:val="24"/>
          <w:szCs w:val="24"/>
          <w:shd w:val="clear" w:color="auto" w:fill="FFFFFF"/>
        </w:rPr>
        <w:t xml:space="preserve">(2006) </w:t>
      </w:r>
      <w:r w:rsidRPr="001A4E52">
        <w:rPr>
          <w:rFonts w:ascii="David" w:hAnsi="David" w:cs="David"/>
          <w:i/>
          <w:iCs/>
          <w:sz w:val="24"/>
          <w:szCs w:val="24"/>
          <w:shd w:val="clear" w:color="auto" w:fill="FFFFFF"/>
        </w:rPr>
        <w:t>State of immunity: The politics of vaccination in twentieth-century America.</w:t>
      </w:r>
      <w:r>
        <w:rPr>
          <w:rFonts w:ascii="David" w:hAnsi="David" w:cs="David"/>
          <w:sz w:val="24"/>
          <w:szCs w:val="24"/>
          <w:shd w:val="clear" w:color="auto" w:fill="FFFFFF"/>
        </w:rPr>
        <w:t xml:space="preserve"> Berkeley: University of California Press; </w:t>
      </w:r>
      <w:r>
        <w:rPr>
          <w:rFonts w:ascii="David" w:hAnsi="David" w:cs="David"/>
          <w:sz w:val="24"/>
          <w:szCs w:val="24"/>
        </w:rPr>
        <w:t>212</w:t>
      </w:r>
      <w:r w:rsidR="001A4E52">
        <w:rPr>
          <w:rFonts w:ascii="David" w:hAnsi="David" w:cs="David"/>
          <w:sz w:val="24"/>
          <w:szCs w:val="24"/>
        </w:rPr>
        <w:t>.</w:t>
      </w:r>
    </w:p>
    <w:p w:rsidR="00C806FF" w:rsidRPr="00DA77DE" w:rsidRDefault="00C806FF" w:rsidP="00DA77DE">
      <w:pPr>
        <w:bidi w:val="0"/>
        <w:spacing w:before="100" w:beforeAutospacing="1" w:after="100" w:afterAutospacing="1"/>
        <w:ind w:hanging="720"/>
        <w:jc w:val="both"/>
        <w:outlineLvl w:val="1"/>
        <w:rPr>
          <w:rFonts w:ascii="David" w:hAnsi="David"/>
          <w:sz w:val="24"/>
        </w:rPr>
      </w:pPr>
      <w:proofErr w:type="spellStart"/>
      <w:r>
        <w:rPr>
          <w:rFonts w:ascii="David" w:hAnsi="David"/>
          <w:sz w:val="24"/>
          <w:shd w:val="clear" w:color="auto" w:fill="FFFFFF"/>
        </w:rPr>
        <w:t>Christoffel</w:t>
      </w:r>
      <w:proofErr w:type="spellEnd"/>
      <w:r w:rsidR="001A4E52">
        <w:rPr>
          <w:rFonts w:ascii="David" w:hAnsi="David"/>
          <w:sz w:val="24"/>
          <w:shd w:val="clear" w:color="auto" w:fill="FFFFFF"/>
        </w:rPr>
        <w:t>,</w:t>
      </w:r>
      <w:r>
        <w:rPr>
          <w:rFonts w:ascii="David" w:hAnsi="David"/>
          <w:sz w:val="24"/>
          <w:shd w:val="clear" w:color="auto" w:fill="FFFFFF"/>
        </w:rPr>
        <w:t xml:space="preserve"> T</w:t>
      </w:r>
      <w:r w:rsidR="001A4E52">
        <w:rPr>
          <w:rFonts w:ascii="David" w:hAnsi="David"/>
          <w:sz w:val="24"/>
          <w:shd w:val="clear" w:color="auto" w:fill="FFFFFF"/>
        </w:rPr>
        <w:t>.</w:t>
      </w:r>
      <w:r>
        <w:rPr>
          <w:rFonts w:ascii="David" w:hAnsi="David"/>
          <w:sz w:val="24"/>
          <w:shd w:val="clear" w:color="auto" w:fill="FFFFFF"/>
        </w:rPr>
        <w:t xml:space="preserve">, </w:t>
      </w:r>
      <w:proofErr w:type="spellStart"/>
      <w:r>
        <w:rPr>
          <w:rFonts w:ascii="David" w:hAnsi="David"/>
          <w:sz w:val="24"/>
          <w:shd w:val="clear" w:color="auto" w:fill="FFFFFF"/>
        </w:rPr>
        <w:t>Teret</w:t>
      </w:r>
      <w:proofErr w:type="spellEnd"/>
      <w:r w:rsidR="001A4E52">
        <w:rPr>
          <w:rFonts w:ascii="David" w:hAnsi="David"/>
          <w:sz w:val="24"/>
          <w:shd w:val="clear" w:color="auto" w:fill="FFFFFF"/>
        </w:rPr>
        <w:t>,</w:t>
      </w:r>
      <w:r>
        <w:rPr>
          <w:rFonts w:ascii="David" w:hAnsi="David"/>
          <w:sz w:val="24"/>
          <w:shd w:val="clear" w:color="auto" w:fill="FFFFFF"/>
        </w:rPr>
        <w:t xml:space="preserve"> SP. </w:t>
      </w:r>
      <w:r w:rsidR="001A4E52">
        <w:rPr>
          <w:rFonts w:ascii="David" w:hAnsi="David"/>
          <w:sz w:val="24"/>
          <w:shd w:val="clear" w:color="auto" w:fill="FFFFFF"/>
        </w:rPr>
        <w:t xml:space="preserve">(1991) </w:t>
      </w:r>
      <w:r>
        <w:rPr>
          <w:rFonts w:ascii="David" w:hAnsi="David"/>
          <w:sz w:val="24"/>
          <w:shd w:val="clear" w:color="auto" w:fill="FFFFFF"/>
        </w:rPr>
        <w:t xml:space="preserve">Epidemiology and the law: courts and confidence intervals. </w:t>
      </w:r>
      <w:r w:rsidRPr="001A4E52">
        <w:rPr>
          <w:rFonts w:ascii="David" w:hAnsi="David"/>
          <w:i/>
          <w:iCs/>
          <w:sz w:val="24"/>
          <w:shd w:val="clear" w:color="auto" w:fill="FFFFFF"/>
        </w:rPr>
        <w:t>American Journal of Public Health</w:t>
      </w:r>
      <w:r w:rsidR="001A4E52">
        <w:rPr>
          <w:rFonts w:ascii="David" w:hAnsi="David"/>
          <w:sz w:val="24"/>
          <w:shd w:val="clear" w:color="auto" w:fill="FFFFFF"/>
        </w:rPr>
        <w:t xml:space="preserve"> </w:t>
      </w:r>
      <w:r w:rsidRPr="00DA77DE">
        <w:rPr>
          <w:rFonts w:ascii="David" w:hAnsi="David"/>
          <w:i/>
          <w:iCs/>
          <w:sz w:val="24"/>
          <w:shd w:val="clear" w:color="auto" w:fill="FFFFFF"/>
        </w:rPr>
        <w:t>81(12)</w:t>
      </w:r>
      <w:r w:rsidR="00DA77DE">
        <w:rPr>
          <w:rFonts w:ascii="David" w:hAnsi="David"/>
          <w:sz w:val="24"/>
          <w:shd w:val="clear" w:color="auto" w:fill="FFFFFF"/>
        </w:rPr>
        <w:t xml:space="preserve">, </w:t>
      </w:r>
      <w:r>
        <w:rPr>
          <w:rFonts w:ascii="David" w:hAnsi="David"/>
          <w:sz w:val="24"/>
          <w:shd w:val="clear" w:color="auto" w:fill="FFFFFF"/>
        </w:rPr>
        <w:t>1661-1666</w:t>
      </w:r>
      <w:r w:rsidRPr="00DA77DE">
        <w:rPr>
          <w:rFonts w:ascii="David" w:hAnsi="David"/>
          <w:sz w:val="24"/>
          <w:shd w:val="clear" w:color="auto" w:fill="FFFFFF"/>
        </w:rPr>
        <w:t>.</w:t>
      </w:r>
      <w:r w:rsidR="001A4E52" w:rsidRPr="00DA77DE">
        <w:rPr>
          <w:rFonts w:ascii="David" w:hAnsi="David"/>
          <w:sz w:val="24"/>
        </w:rPr>
        <w:t xml:space="preserve"> </w:t>
      </w:r>
      <w:r w:rsidR="001A4E52" w:rsidRPr="00DA77DE">
        <w:rPr>
          <w:rFonts w:ascii="Segoe UI" w:hAnsi="Segoe UI" w:cs="Segoe UI"/>
          <w:sz w:val="24"/>
          <w:shd w:val="clear" w:color="auto" w:fill="FFFFFF"/>
        </w:rPr>
        <w:t> </w:t>
      </w:r>
      <w:proofErr w:type="spellStart"/>
      <w:proofErr w:type="gramStart"/>
      <w:r w:rsidR="001A4E52" w:rsidRPr="00DA77DE">
        <w:rPr>
          <w:rFonts w:ascii="David" w:hAnsi="David"/>
          <w:sz w:val="24"/>
          <w:shd w:val="clear" w:color="auto" w:fill="FFFFFF"/>
        </w:rPr>
        <w:t>doi</w:t>
      </w:r>
      <w:proofErr w:type="spellEnd"/>
      <w:proofErr w:type="gramEnd"/>
      <w:r w:rsidR="001A4E52" w:rsidRPr="00DA77DE">
        <w:rPr>
          <w:rFonts w:ascii="David" w:hAnsi="David"/>
          <w:sz w:val="24"/>
          <w:shd w:val="clear" w:color="auto" w:fill="FFFFFF"/>
        </w:rPr>
        <w:t>: 10.2105/ajph.81.12.1661</w:t>
      </w:r>
      <w:r w:rsidR="008B0A4E" w:rsidRPr="00DA77DE">
        <w:rPr>
          <w:rFonts w:ascii="David" w:hAnsi="David"/>
          <w:sz w:val="24"/>
        </w:rPr>
        <w:t>.</w:t>
      </w:r>
    </w:p>
    <w:p w:rsidR="00C806FF" w:rsidRDefault="00C806FF" w:rsidP="00C806FF">
      <w:pPr>
        <w:pStyle w:val="2"/>
        <w:ind w:hanging="720"/>
        <w:rPr>
          <w:rFonts w:ascii="David" w:hAnsi="David" w:cs="David"/>
          <w:b w:val="0"/>
          <w:bCs w:val="0"/>
          <w:sz w:val="24"/>
          <w:szCs w:val="24"/>
        </w:rPr>
      </w:pPr>
      <w:r>
        <w:rPr>
          <w:rFonts w:ascii="David" w:hAnsi="David" w:cs="David"/>
          <w:b w:val="0"/>
          <w:bCs w:val="0"/>
          <w:sz w:val="24"/>
          <w:szCs w:val="24"/>
        </w:rPr>
        <w:t>Davis v. Wyeth Laboratories, Inc., 399 F.2d 121 (9th Cir</w:t>
      </w:r>
      <w:proofErr w:type="gramStart"/>
      <w:r>
        <w:rPr>
          <w:rFonts w:ascii="David" w:hAnsi="David" w:cs="David"/>
          <w:b w:val="0"/>
          <w:bCs w:val="0"/>
          <w:sz w:val="24"/>
          <w:szCs w:val="24"/>
        </w:rPr>
        <w:t>.(</w:t>
      </w:r>
      <w:proofErr w:type="gramEnd"/>
      <w:r>
        <w:rPr>
          <w:rFonts w:ascii="David" w:hAnsi="David" w:cs="David"/>
          <w:b w:val="0"/>
          <w:bCs w:val="0"/>
          <w:sz w:val="24"/>
          <w:szCs w:val="24"/>
        </w:rPr>
        <w:t>Idaho) Jan 22, 1968.</w:t>
      </w:r>
    </w:p>
    <w:p w:rsidR="00C806FF" w:rsidRDefault="00C806FF" w:rsidP="00DA77DE">
      <w:pPr>
        <w:pStyle w:val="a5"/>
        <w:bidi w:val="0"/>
        <w:spacing w:after="100" w:afterAutospacing="1"/>
        <w:ind w:hanging="720"/>
        <w:rPr>
          <w:rFonts w:ascii="David" w:hAnsi="David" w:cs="David"/>
          <w:sz w:val="24"/>
          <w:szCs w:val="24"/>
          <w:u w:val="single"/>
        </w:rPr>
      </w:pPr>
      <w:r>
        <w:rPr>
          <w:rFonts w:ascii="David" w:hAnsi="David" w:cs="David"/>
          <w:sz w:val="24"/>
          <w:szCs w:val="24"/>
          <w:shd w:val="clear" w:color="auto" w:fill="FFFFFF"/>
        </w:rPr>
        <w:t>Evans</w:t>
      </w:r>
      <w:r w:rsidR="00DA77DE">
        <w:rPr>
          <w:rFonts w:ascii="David" w:hAnsi="David" w:cs="David"/>
          <w:sz w:val="24"/>
          <w:szCs w:val="24"/>
          <w:shd w:val="clear" w:color="auto" w:fill="FFFFFF"/>
        </w:rPr>
        <w:t>,</w:t>
      </w:r>
      <w:r>
        <w:rPr>
          <w:rFonts w:ascii="David" w:hAnsi="David" w:cs="David"/>
          <w:sz w:val="24"/>
          <w:szCs w:val="24"/>
          <w:shd w:val="clear" w:color="auto" w:fill="FFFFFF"/>
        </w:rPr>
        <w:t xml:space="preserve"> G. </w:t>
      </w:r>
      <w:r w:rsidR="00DA77DE">
        <w:rPr>
          <w:rFonts w:ascii="David" w:hAnsi="David" w:cs="David"/>
          <w:sz w:val="24"/>
          <w:szCs w:val="24"/>
          <w:shd w:val="clear" w:color="auto" w:fill="FFFFFF"/>
        </w:rPr>
        <w:t xml:space="preserve">(1999). </w:t>
      </w:r>
      <w:r>
        <w:rPr>
          <w:rFonts w:ascii="David" w:hAnsi="David" w:cs="David"/>
          <w:sz w:val="24"/>
          <w:szCs w:val="24"/>
          <w:shd w:val="clear" w:color="auto" w:fill="FFFFFF"/>
        </w:rPr>
        <w:t xml:space="preserve">Vaccine injury compensation programs worldwide. </w:t>
      </w:r>
      <w:r w:rsidRPr="00DA77DE">
        <w:rPr>
          <w:rFonts w:ascii="David" w:hAnsi="David" w:cs="David"/>
          <w:i/>
          <w:iCs/>
          <w:sz w:val="24"/>
          <w:szCs w:val="24"/>
          <w:shd w:val="clear" w:color="auto" w:fill="FFFFFF"/>
        </w:rPr>
        <w:t>Vaccine</w:t>
      </w:r>
      <w:r w:rsidR="00DA77DE">
        <w:rPr>
          <w:rFonts w:ascii="David" w:hAnsi="David" w:cs="David"/>
          <w:sz w:val="24"/>
          <w:szCs w:val="24"/>
          <w:shd w:val="clear" w:color="auto" w:fill="FFFFFF"/>
        </w:rPr>
        <w:t xml:space="preserve"> </w:t>
      </w:r>
      <w:r w:rsidRPr="00DA77DE">
        <w:rPr>
          <w:rFonts w:ascii="David" w:hAnsi="David" w:cs="David"/>
          <w:i/>
          <w:iCs/>
          <w:sz w:val="24"/>
          <w:szCs w:val="24"/>
          <w:shd w:val="clear" w:color="auto" w:fill="FFFFFF"/>
        </w:rPr>
        <w:t>17</w:t>
      </w:r>
      <w:proofErr w:type="gramStart"/>
      <w:r w:rsidR="00DA77DE" w:rsidRPr="00DA77DE">
        <w:rPr>
          <w:rFonts w:ascii="David" w:hAnsi="David" w:cs="David"/>
          <w:sz w:val="24"/>
          <w:szCs w:val="24"/>
          <w:shd w:val="clear" w:color="auto" w:fill="FFFFFF"/>
        </w:rPr>
        <w:t xml:space="preserve">, </w:t>
      </w:r>
      <w:r>
        <w:rPr>
          <w:rFonts w:ascii="David" w:hAnsi="David" w:cs="David"/>
          <w:sz w:val="24"/>
          <w:szCs w:val="24"/>
          <w:shd w:val="clear" w:color="auto" w:fill="FFFFFF"/>
        </w:rPr>
        <w:t xml:space="preserve"> </w:t>
      </w:r>
      <w:proofErr w:type="spellStart"/>
      <w:r>
        <w:rPr>
          <w:rFonts w:ascii="David" w:hAnsi="David" w:cs="David"/>
          <w:sz w:val="24"/>
          <w:szCs w:val="24"/>
          <w:shd w:val="clear" w:color="auto" w:fill="FFFFFF"/>
        </w:rPr>
        <w:t>Suppl</w:t>
      </w:r>
      <w:proofErr w:type="spellEnd"/>
      <w:proofErr w:type="gramEnd"/>
      <w:r>
        <w:rPr>
          <w:rFonts w:ascii="David" w:hAnsi="David" w:cs="David"/>
          <w:sz w:val="24"/>
          <w:szCs w:val="24"/>
          <w:shd w:val="clear" w:color="auto" w:fill="FFFFFF"/>
        </w:rPr>
        <w:t xml:space="preserve"> 3:S25-35.</w:t>
      </w:r>
      <w:r w:rsidRPr="00DA77DE">
        <w:rPr>
          <w:rFonts w:ascii="David" w:hAnsi="David" w:cs="David"/>
          <w:sz w:val="24"/>
          <w:szCs w:val="24"/>
          <w:shd w:val="clear" w:color="auto" w:fill="FFFFFF"/>
        </w:rPr>
        <w:t> </w:t>
      </w:r>
      <w:r w:rsidR="00DA77DE" w:rsidRPr="00DA77DE">
        <w:rPr>
          <w:rFonts w:ascii="David" w:hAnsi="David" w:cs="David"/>
          <w:sz w:val="24"/>
          <w:szCs w:val="24"/>
          <w:shd w:val="clear" w:color="auto" w:fill="FFFFFF"/>
        </w:rPr>
        <w:t> </w:t>
      </w:r>
      <w:proofErr w:type="spellStart"/>
      <w:proofErr w:type="gramStart"/>
      <w:r w:rsidR="00DA77DE" w:rsidRPr="00DA77DE">
        <w:rPr>
          <w:rFonts w:ascii="David" w:hAnsi="David" w:cs="David"/>
          <w:sz w:val="24"/>
          <w:szCs w:val="24"/>
          <w:shd w:val="clear" w:color="auto" w:fill="FFFFFF"/>
        </w:rPr>
        <w:t>doi</w:t>
      </w:r>
      <w:proofErr w:type="spellEnd"/>
      <w:proofErr w:type="gramEnd"/>
      <w:r w:rsidR="00DA77DE" w:rsidRPr="00DA77DE">
        <w:rPr>
          <w:rFonts w:ascii="David" w:hAnsi="David" w:cs="David"/>
          <w:sz w:val="24"/>
          <w:szCs w:val="24"/>
          <w:shd w:val="clear" w:color="auto" w:fill="FFFFFF"/>
        </w:rPr>
        <w:t>: 10.1016/s0264-410x(99)00291-1.</w:t>
      </w:r>
    </w:p>
    <w:p w:rsidR="00DA77DE" w:rsidRPr="00DA77DE" w:rsidRDefault="00C806FF" w:rsidP="00DA77DE">
      <w:pPr>
        <w:pStyle w:val="a5"/>
        <w:bidi w:val="0"/>
        <w:spacing w:after="100" w:afterAutospacing="1"/>
        <w:ind w:hanging="720"/>
        <w:rPr>
          <w:rFonts w:ascii="David" w:hAnsi="David" w:cs="David"/>
          <w:sz w:val="24"/>
          <w:szCs w:val="24"/>
        </w:rPr>
      </w:pPr>
      <w:r>
        <w:rPr>
          <w:rFonts w:ascii="David" w:hAnsi="David" w:cs="David"/>
          <w:sz w:val="24"/>
          <w:szCs w:val="24"/>
          <w:shd w:val="clear" w:color="auto" w:fill="FFFFFF"/>
        </w:rPr>
        <w:t>Gilles</w:t>
      </w:r>
      <w:r w:rsidR="00DA77DE">
        <w:rPr>
          <w:rFonts w:ascii="David" w:hAnsi="David" w:cs="David"/>
          <w:sz w:val="24"/>
          <w:szCs w:val="24"/>
          <w:shd w:val="clear" w:color="auto" w:fill="FFFFFF"/>
        </w:rPr>
        <w:t>,</w:t>
      </w:r>
      <w:r>
        <w:rPr>
          <w:rFonts w:ascii="David" w:hAnsi="David" w:cs="David"/>
          <w:sz w:val="24"/>
          <w:szCs w:val="24"/>
          <w:shd w:val="clear" w:color="auto" w:fill="FFFFFF"/>
        </w:rPr>
        <w:t xml:space="preserve"> I</w:t>
      </w:r>
      <w:r w:rsidR="00DA77DE">
        <w:rPr>
          <w:rFonts w:ascii="David" w:hAnsi="David" w:cs="David"/>
          <w:sz w:val="24"/>
          <w:szCs w:val="24"/>
          <w:shd w:val="clear" w:color="auto" w:fill="FFFFFF"/>
        </w:rPr>
        <w:t xml:space="preserve">. </w:t>
      </w:r>
      <w:proofErr w:type="spellStart"/>
      <w:r>
        <w:rPr>
          <w:rFonts w:ascii="David" w:hAnsi="David" w:cs="David"/>
          <w:sz w:val="24"/>
          <w:szCs w:val="24"/>
          <w:shd w:val="clear" w:color="auto" w:fill="FFFFFF"/>
        </w:rPr>
        <w:t>Bangerter</w:t>
      </w:r>
      <w:proofErr w:type="spellEnd"/>
      <w:r w:rsidR="00DA77DE">
        <w:rPr>
          <w:rFonts w:ascii="David" w:hAnsi="David" w:cs="David"/>
          <w:sz w:val="24"/>
          <w:szCs w:val="24"/>
          <w:shd w:val="clear" w:color="auto" w:fill="FFFFFF"/>
        </w:rPr>
        <w:t>, A.</w:t>
      </w:r>
      <w:r>
        <w:rPr>
          <w:rFonts w:ascii="David" w:hAnsi="David" w:cs="David"/>
          <w:sz w:val="24"/>
          <w:szCs w:val="24"/>
          <w:shd w:val="clear" w:color="auto" w:fill="FFFFFF"/>
        </w:rPr>
        <w:t xml:space="preserve"> </w:t>
      </w:r>
      <w:proofErr w:type="spellStart"/>
      <w:r>
        <w:rPr>
          <w:rFonts w:ascii="David" w:hAnsi="David" w:cs="David"/>
          <w:sz w:val="24"/>
          <w:szCs w:val="24"/>
          <w:shd w:val="clear" w:color="auto" w:fill="FFFFFF"/>
        </w:rPr>
        <w:t>Clémence</w:t>
      </w:r>
      <w:proofErr w:type="spellEnd"/>
      <w:r w:rsidR="00DA77DE">
        <w:rPr>
          <w:rFonts w:ascii="David" w:hAnsi="David" w:cs="David"/>
          <w:sz w:val="24"/>
          <w:szCs w:val="24"/>
          <w:shd w:val="clear" w:color="auto" w:fill="FFFFFF"/>
        </w:rPr>
        <w:t>, A.</w:t>
      </w:r>
      <w:r>
        <w:rPr>
          <w:rFonts w:ascii="David" w:hAnsi="David" w:cs="David"/>
          <w:sz w:val="24"/>
          <w:szCs w:val="24"/>
          <w:shd w:val="clear" w:color="auto" w:fill="FFFFFF"/>
        </w:rPr>
        <w:t xml:space="preserve"> Green</w:t>
      </w:r>
      <w:r w:rsidR="00DA77DE">
        <w:rPr>
          <w:rFonts w:ascii="David" w:hAnsi="David" w:cs="David"/>
          <w:sz w:val="24"/>
          <w:szCs w:val="24"/>
          <w:shd w:val="clear" w:color="auto" w:fill="FFFFFF"/>
        </w:rPr>
        <w:t>, EG.</w:t>
      </w:r>
      <w:r>
        <w:rPr>
          <w:rFonts w:ascii="David" w:hAnsi="David" w:cs="David"/>
          <w:sz w:val="24"/>
          <w:szCs w:val="24"/>
          <w:shd w:val="clear" w:color="auto" w:fill="FFFFFF"/>
        </w:rPr>
        <w:t xml:space="preserve"> </w:t>
      </w:r>
      <w:proofErr w:type="spellStart"/>
      <w:r>
        <w:rPr>
          <w:rFonts w:ascii="David" w:hAnsi="David" w:cs="David"/>
          <w:sz w:val="24"/>
          <w:szCs w:val="24"/>
          <w:shd w:val="clear" w:color="auto" w:fill="FFFFFF"/>
        </w:rPr>
        <w:t>Krings</w:t>
      </w:r>
      <w:proofErr w:type="spellEnd"/>
      <w:r w:rsidR="00DA77DE">
        <w:rPr>
          <w:rFonts w:ascii="David" w:hAnsi="David" w:cs="David"/>
          <w:sz w:val="24"/>
          <w:szCs w:val="24"/>
          <w:shd w:val="clear" w:color="auto" w:fill="FFFFFF"/>
        </w:rPr>
        <w:t>, F.</w:t>
      </w:r>
      <w:r>
        <w:rPr>
          <w:rFonts w:ascii="David" w:hAnsi="David" w:cs="David"/>
          <w:sz w:val="24"/>
          <w:szCs w:val="24"/>
          <w:shd w:val="clear" w:color="auto" w:fill="FFFFFF"/>
        </w:rPr>
        <w:t xml:space="preserve"> </w:t>
      </w:r>
      <w:proofErr w:type="spellStart"/>
      <w:r>
        <w:rPr>
          <w:rFonts w:ascii="David" w:hAnsi="David" w:cs="David"/>
          <w:sz w:val="24"/>
          <w:szCs w:val="24"/>
          <w:shd w:val="clear" w:color="auto" w:fill="FFFFFF"/>
        </w:rPr>
        <w:t>Staerklé</w:t>
      </w:r>
      <w:proofErr w:type="spellEnd"/>
      <w:r w:rsidR="00DA77DE">
        <w:rPr>
          <w:rFonts w:ascii="David" w:hAnsi="David" w:cs="David"/>
          <w:sz w:val="24"/>
          <w:szCs w:val="24"/>
          <w:shd w:val="clear" w:color="auto" w:fill="FFFFFF"/>
        </w:rPr>
        <w:t>, C.</w:t>
      </w:r>
      <w:r>
        <w:rPr>
          <w:rFonts w:ascii="David" w:hAnsi="David" w:cs="David"/>
          <w:sz w:val="24"/>
          <w:szCs w:val="24"/>
          <w:shd w:val="clear" w:color="auto" w:fill="FFFFFF"/>
        </w:rPr>
        <w:t xml:space="preserve"> Wagner-Egger</w:t>
      </w:r>
      <w:r w:rsidR="00DA77DE">
        <w:rPr>
          <w:rFonts w:ascii="David" w:hAnsi="David" w:cs="David"/>
          <w:sz w:val="24"/>
          <w:szCs w:val="24"/>
          <w:shd w:val="clear" w:color="auto" w:fill="FFFFFF"/>
        </w:rPr>
        <w:t>,</w:t>
      </w:r>
      <w:r>
        <w:rPr>
          <w:rFonts w:ascii="David" w:hAnsi="David" w:cs="David"/>
          <w:sz w:val="24"/>
          <w:szCs w:val="24"/>
          <w:shd w:val="clear" w:color="auto" w:fill="FFFFFF"/>
        </w:rPr>
        <w:t xml:space="preserve"> P.</w:t>
      </w:r>
      <w:r w:rsidR="00DA77DE">
        <w:rPr>
          <w:rFonts w:ascii="David" w:hAnsi="David" w:cs="David"/>
          <w:sz w:val="24"/>
          <w:szCs w:val="24"/>
          <w:shd w:val="clear" w:color="auto" w:fill="FFFFFF"/>
        </w:rPr>
        <w:t xml:space="preserve"> (2011).</w:t>
      </w:r>
      <w:r>
        <w:rPr>
          <w:rFonts w:ascii="David" w:hAnsi="David" w:cs="David"/>
          <w:sz w:val="24"/>
          <w:szCs w:val="24"/>
          <w:shd w:val="clear" w:color="auto" w:fill="FFFFFF"/>
        </w:rPr>
        <w:t xml:space="preserve"> Trust in medical organizations predicts pandemic (H1N1) 2009 vaccination behavior and perceived efficacy of protection measures in the Swiss public. </w:t>
      </w:r>
      <w:proofErr w:type="spellStart"/>
      <w:r w:rsidRPr="00DA77DE">
        <w:rPr>
          <w:rFonts w:ascii="David" w:hAnsi="David" w:cs="David"/>
          <w:i/>
          <w:iCs/>
          <w:sz w:val="24"/>
          <w:szCs w:val="24"/>
          <w:shd w:val="clear" w:color="auto" w:fill="FFFFFF"/>
        </w:rPr>
        <w:t>E</w:t>
      </w:r>
      <w:r w:rsidR="00DA77DE">
        <w:rPr>
          <w:rFonts w:ascii="David" w:hAnsi="David" w:cs="David"/>
          <w:i/>
          <w:iCs/>
          <w:sz w:val="24"/>
          <w:szCs w:val="24"/>
          <w:shd w:val="clear" w:color="auto" w:fill="FFFFFF"/>
        </w:rPr>
        <w:t>uropian</w:t>
      </w:r>
      <w:proofErr w:type="spellEnd"/>
      <w:r w:rsidR="00DA77DE">
        <w:rPr>
          <w:rFonts w:ascii="David" w:hAnsi="David" w:cs="David"/>
          <w:i/>
          <w:iCs/>
          <w:sz w:val="24"/>
          <w:szCs w:val="24"/>
          <w:shd w:val="clear" w:color="auto" w:fill="FFFFFF"/>
        </w:rPr>
        <w:t xml:space="preserve"> Journal of Epidemiology</w:t>
      </w:r>
      <w:r w:rsidRPr="00DA77DE">
        <w:rPr>
          <w:rFonts w:ascii="David" w:hAnsi="David" w:cs="David"/>
          <w:i/>
          <w:iCs/>
          <w:sz w:val="24"/>
          <w:szCs w:val="24"/>
          <w:shd w:val="clear" w:color="auto" w:fill="FFFFFF"/>
        </w:rPr>
        <w:t xml:space="preserve"> </w:t>
      </w:r>
      <w:r w:rsidR="00DA77DE" w:rsidRPr="00DA77DE">
        <w:rPr>
          <w:rFonts w:ascii="David" w:hAnsi="David" w:cs="David"/>
          <w:i/>
          <w:iCs/>
          <w:sz w:val="24"/>
          <w:szCs w:val="24"/>
          <w:shd w:val="clear" w:color="auto" w:fill="FFFFFF"/>
        </w:rPr>
        <w:t>26(3),</w:t>
      </w:r>
      <w:r w:rsidR="00DA77DE">
        <w:rPr>
          <w:rFonts w:ascii="David" w:hAnsi="David" w:cs="David"/>
          <w:sz w:val="24"/>
          <w:szCs w:val="24"/>
          <w:shd w:val="clear" w:color="auto" w:fill="FFFFFF"/>
        </w:rPr>
        <w:t xml:space="preserve"> </w:t>
      </w:r>
      <w:r>
        <w:rPr>
          <w:rFonts w:ascii="David" w:hAnsi="David" w:cs="David"/>
          <w:sz w:val="24"/>
          <w:szCs w:val="24"/>
          <w:shd w:val="clear" w:color="auto" w:fill="FFFFFF"/>
        </w:rPr>
        <w:t>203-210.</w:t>
      </w:r>
      <w:r w:rsidR="00DA77DE">
        <w:rPr>
          <w:rFonts w:ascii="David" w:hAnsi="David" w:cs="David"/>
          <w:sz w:val="24"/>
          <w:szCs w:val="24"/>
          <w:shd w:val="clear" w:color="auto" w:fill="FFFFFF"/>
        </w:rPr>
        <w:t xml:space="preserve"> </w:t>
      </w:r>
      <w:proofErr w:type="spellStart"/>
      <w:proofErr w:type="gramStart"/>
      <w:r w:rsidR="00DA77DE">
        <w:rPr>
          <w:rStyle w:val="id-label"/>
          <w:rFonts w:ascii="David" w:hAnsi="David" w:cs="David"/>
          <w:sz w:val="24"/>
          <w:szCs w:val="24"/>
        </w:rPr>
        <w:t>doi</w:t>
      </w:r>
      <w:proofErr w:type="spellEnd"/>
      <w:proofErr w:type="gramEnd"/>
      <w:r w:rsidR="00DA77DE" w:rsidRPr="00DA77DE">
        <w:rPr>
          <w:rStyle w:val="id-label"/>
          <w:rFonts w:ascii="David" w:hAnsi="David" w:cs="David"/>
          <w:sz w:val="24"/>
          <w:szCs w:val="24"/>
        </w:rPr>
        <w:t>: </w:t>
      </w:r>
      <w:hyperlink r:id="rId11" w:tgtFrame="_blank" w:history="1">
        <w:r w:rsidR="00DA77DE" w:rsidRPr="00DA77DE">
          <w:rPr>
            <w:rStyle w:val="Hyperlink"/>
            <w:rFonts w:ascii="David" w:hAnsi="David" w:cs="David"/>
            <w:color w:val="auto"/>
            <w:sz w:val="24"/>
            <w:szCs w:val="24"/>
            <w:u w:val="none"/>
          </w:rPr>
          <w:t>10.1007/s10654-011-9577-2</w:t>
        </w:r>
      </w:hyperlink>
      <w:r w:rsidR="00DA77DE">
        <w:rPr>
          <w:rFonts w:ascii="David" w:hAnsi="David" w:cs="David"/>
          <w:sz w:val="24"/>
          <w:szCs w:val="24"/>
        </w:rPr>
        <w:t>.</w:t>
      </w:r>
    </w:p>
    <w:p w:rsidR="00C806FF" w:rsidRDefault="00C806FF" w:rsidP="003D00F3">
      <w:pPr>
        <w:bidi w:val="0"/>
        <w:spacing w:after="100" w:afterAutospacing="1"/>
        <w:ind w:hanging="720"/>
        <w:jc w:val="both"/>
        <w:rPr>
          <w:rFonts w:ascii="David" w:hAnsi="David"/>
          <w:sz w:val="24"/>
          <w:shd w:val="clear" w:color="auto" w:fill="FFFFFF"/>
        </w:rPr>
      </w:pPr>
      <w:r>
        <w:rPr>
          <w:rFonts w:ascii="David" w:hAnsi="David"/>
          <w:sz w:val="24"/>
          <w:shd w:val="clear" w:color="auto" w:fill="FFFFFF"/>
        </w:rPr>
        <w:t>Holland</w:t>
      </w:r>
      <w:r w:rsidR="003D00F3">
        <w:rPr>
          <w:rFonts w:ascii="David" w:hAnsi="David"/>
          <w:sz w:val="24"/>
          <w:shd w:val="clear" w:color="auto" w:fill="FFFFFF"/>
        </w:rPr>
        <w:t>,</w:t>
      </w:r>
      <w:r>
        <w:rPr>
          <w:rFonts w:ascii="David" w:hAnsi="David"/>
          <w:sz w:val="24"/>
          <w:shd w:val="clear" w:color="auto" w:fill="FFFFFF"/>
        </w:rPr>
        <w:t xml:space="preserve"> M</w:t>
      </w:r>
      <w:r w:rsidRPr="00B35708">
        <w:rPr>
          <w:rFonts w:ascii="David" w:hAnsi="David"/>
          <w:sz w:val="24"/>
          <w:shd w:val="clear" w:color="auto" w:fill="FFFFFF"/>
        </w:rPr>
        <w:t xml:space="preserve">S. </w:t>
      </w:r>
      <w:r w:rsidR="003D00F3">
        <w:rPr>
          <w:rFonts w:ascii="David" w:hAnsi="David"/>
          <w:sz w:val="24"/>
          <w:shd w:val="clear" w:color="auto" w:fill="FFFFFF"/>
        </w:rPr>
        <w:t xml:space="preserve">(2018). </w:t>
      </w:r>
      <w:r>
        <w:rPr>
          <w:rFonts w:ascii="David" w:hAnsi="David"/>
          <w:sz w:val="24"/>
          <w:shd w:val="clear" w:color="auto" w:fill="FFFFFF"/>
        </w:rPr>
        <w:t xml:space="preserve">Liability for vaccine injury: the United States, the European Union, and the developing world. </w:t>
      </w:r>
      <w:r w:rsidRPr="003D00F3">
        <w:rPr>
          <w:rFonts w:ascii="David" w:hAnsi="David"/>
          <w:i/>
          <w:iCs/>
          <w:sz w:val="24"/>
          <w:shd w:val="clear" w:color="auto" w:fill="FFFFFF"/>
        </w:rPr>
        <w:t>Emory Law Journal</w:t>
      </w:r>
      <w:r>
        <w:rPr>
          <w:rFonts w:ascii="David" w:hAnsi="David"/>
          <w:sz w:val="24"/>
          <w:shd w:val="clear" w:color="auto" w:fill="FFFFFF"/>
        </w:rPr>
        <w:t xml:space="preserve"> </w:t>
      </w:r>
      <w:r w:rsidRPr="003D00F3">
        <w:rPr>
          <w:rFonts w:ascii="David" w:hAnsi="David"/>
          <w:i/>
          <w:iCs/>
          <w:sz w:val="24"/>
          <w:shd w:val="clear" w:color="auto" w:fill="FFFFFF"/>
        </w:rPr>
        <w:t>67(3)</w:t>
      </w:r>
      <w:r w:rsidR="003D00F3" w:rsidRPr="003D00F3">
        <w:rPr>
          <w:rFonts w:ascii="David" w:hAnsi="David"/>
          <w:sz w:val="24"/>
          <w:shd w:val="clear" w:color="auto" w:fill="FFFFFF"/>
        </w:rPr>
        <w:t>,</w:t>
      </w:r>
      <w:r>
        <w:rPr>
          <w:rFonts w:ascii="David" w:hAnsi="David"/>
          <w:sz w:val="24"/>
          <w:shd w:val="clear" w:color="auto" w:fill="FFFFFF"/>
        </w:rPr>
        <w:t xml:space="preserve"> 415-462.</w:t>
      </w:r>
    </w:p>
    <w:p w:rsidR="00C806FF" w:rsidRDefault="00C806FF" w:rsidP="003D00F3">
      <w:pPr>
        <w:bidi w:val="0"/>
        <w:spacing w:after="100" w:afterAutospacing="1"/>
        <w:ind w:hanging="720"/>
        <w:jc w:val="both"/>
        <w:rPr>
          <w:rFonts w:ascii="David" w:hAnsi="David"/>
          <w:sz w:val="24"/>
        </w:rPr>
      </w:pPr>
      <w:proofErr w:type="spellStart"/>
      <w:r>
        <w:rPr>
          <w:rFonts w:ascii="David" w:hAnsi="David"/>
          <w:sz w:val="24"/>
        </w:rPr>
        <w:t>Keelan</w:t>
      </w:r>
      <w:proofErr w:type="spellEnd"/>
      <w:r w:rsidR="003D00F3">
        <w:rPr>
          <w:rFonts w:ascii="David" w:hAnsi="David"/>
          <w:sz w:val="24"/>
        </w:rPr>
        <w:t>, J.</w:t>
      </w:r>
      <w:r>
        <w:rPr>
          <w:rFonts w:ascii="David" w:hAnsi="David"/>
          <w:sz w:val="24"/>
        </w:rPr>
        <w:t xml:space="preserve"> Wilson</w:t>
      </w:r>
      <w:r w:rsidR="003D00F3">
        <w:rPr>
          <w:rFonts w:ascii="David" w:hAnsi="David"/>
          <w:sz w:val="24"/>
        </w:rPr>
        <w:t>,</w:t>
      </w:r>
      <w:r>
        <w:rPr>
          <w:rFonts w:ascii="David" w:hAnsi="David"/>
          <w:sz w:val="24"/>
        </w:rPr>
        <w:t xml:space="preserve"> K. </w:t>
      </w:r>
      <w:r w:rsidR="003D00F3">
        <w:rPr>
          <w:rFonts w:ascii="David" w:hAnsi="David"/>
          <w:sz w:val="24"/>
        </w:rPr>
        <w:t xml:space="preserve">(2011). </w:t>
      </w:r>
      <w:r>
        <w:rPr>
          <w:rFonts w:ascii="David" w:hAnsi="David"/>
          <w:sz w:val="24"/>
        </w:rPr>
        <w:t xml:space="preserve">Designing a No-Fault Vaccine-Injury Compensation Program for Canada: Lessons Learned from an International Analysis of Programs. </w:t>
      </w:r>
      <w:proofErr w:type="spellStart"/>
      <w:r w:rsidRPr="003D00F3">
        <w:rPr>
          <w:rFonts w:ascii="David" w:hAnsi="David"/>
          <w:i/>
          <w:iCs/>
          <w:sz w:val="24"/>
        </w:rPr>
        <w:t>Munk</w:t>
      </w:r>
      <w:proofErr w:type="spellEnd"/>
      <w:r w:rsidRPr="003D00F3">
        <w:rPr>
          <w:rFonts w:ascii="David" w:hAnsi="David"/>
          <w:i/>
          <w:iCs/>
          <w:sz w:val="24"/>
        </w:rPr>
        <w:t xml:space="preserve"> school briefings, University of Toronto</w:t>
      </w:r>
      <w:r>
        <w:rPr>
          <w:rFonts w:ascii="David" w:hAnsi="David"/>
          <w:sz w:val="24"/>
        </w:rPr>
        <w:t xml:space="preserve">. </w:t>
      </w:r>
    </w:p>
    <w:p w:rsidR="00C806FF" w:rsidRDefault="00C806FF" w:rsidP="00C806FF">
      <w:pPr>
        <w:bidi w:val="0"/>
        <w:spacing w:after="100" w:afterAutospacing="1"/>
        <w:ind w:hanging="720"/>
        <w:rPr>
          <w:rFonts w:ascii="David" w:hAnsi="David"/>
          <w:sz w:val="24"/>
        </w:rPr>
      </w:pPr>
      <w:r>
        <w:rPr>
          <w:rFonts w:ascii="David" w:hAnsi="David"/>
          <w:sz w:val="24"/>
        </w:rPr>
        <w:t>Knudsen v. Secretary of Department of Health and Human Services, 35 F.3d 543 Fed. Cir (1994)</w:t>
      </w:r>
    </w:p>
    <w:p w:rsidR="003D00F3" w:rsidRPr="003D00F3" w:rsidRDefault="00C806FF" w:rsidP="003D00F3">
      <w:pPr>
        <w:bidi w:val="0"/>
        <w:spacing w:after="100" w:afterAutospacing="1"/>
        <w:ind w:hanging="720"/>
        <w:jc w:val="both"/>
        <w:rPr>
          <w:rFonts w:ascii="David" w:hAnsi="David"/>
          <w:sz w:val="24"/>
          <w:shd w:val="clear" w:color="auto" w:fill="FFFFFF"/>
        </w:rPr>
      </w:pPr>
      <w:r>
        <w:rPr>
          <w:rFonts w:ascii="David" w:hAnsi="David"/>
          <w:sz w:val="24"/>
          <w:shd w:val="clear" w:color="auto" w:fill="FFFFFF"/>
        </w:rPr>
        <w:t>Kraemer</w:t>
      </w:r>
      <w:r w:rsidR="003D00F3">
        <w:rPr>
          <w:rFonts w:ascii="David" w:hAnsi="David"/>
          <w:sz w:val="24"/>
          <w:shd w:val="clear" w:color="auto" w:fill="FFFFFF"/>
        </w:rPr>
        <w:t>, JD.</w:t>
      </w:r>
      <w:r>
        <w:rPr>
          <w:rFonts w:ascii="David" w:hAnsi="David"/>
          <w:sz w:val="24"/>
          <w:shd w:val="clear" w:color="auto" w:fill="FFFFFF"/>
        </w:rPr>
        <w:t xml:space="preserve"> </w:t>
      </w:r>
      <w:proofErr w:type="spellStart"/>
      <w:r>
        <w:rPr>
          <w:rFonts w:ascii="David" w:hAnsi="David"/>
          <w:sz w:val="24"/>
          <w:shd w:val="clear" w:color="auto" w:fill="FFFFFF"/>
        </w:rPr>
        <w:t>Gostin</w:t>
      </w:r>
      <w:proofErr w:type="spellEnd"/>
      <w:r w:rsidR="003D00F3">
        <w:rPr>
          <w:rFonts w:ascii="David" w:hAnsi="David"/>
          <w:sz w:val="24"/>
          <w:shd w:val="clear" w:color="auto" w:fill="FFFFFF"/>
        </w:rPr>
        <w:t>,</w:t>
      </w:r>
      <w:r>
        <w:rPr>
          <w:rFonts w:ascii="David" w:hAnsi="David"/>
          <w:sz w:val="24"/>
          <w:shd w:val="clear" w:color="auto" w:fill="FFFFFF"/>
        </w:rPr>
        <w:t xml:space="preserve"> LO.</w:t>
      </w:r>
      <w:r w:rsidR="003D00F3">
        <w:rPr>
          <w:rFonts w:ascii="David" w:hAnsi="David"/>
          <w:sz w:val="24"/>
          <w:shd w:val="clear" w:color="auto" w:fill="FFFFFF"/>
        </w:rPr>
        <w:t xml:space="preserve"> (2011).</w:t>
      </w:r>
      <w:r>
        <w:rPr>
          <w:rFonts w:ascii="David" w:hAnsi="David"/>
          <w:sz w:val="24"/>
          <w:shd w:val="clear" w:color="auto" w:fill="FFFFFF"/>
        </w:rPr>
        <w:t xml:space="preserve"> Vaccine Liability in the Supreme Court</w:t>
      </w:r>
      <w:r>
        <w:rPr>
          <w:rStyle w:val="colon-for-citation-subtitle"/>
          <w:rFonts w:ascii="David" w:hAnsi="David"/>
          <w:sz w:val="24"/>
          <w:shd w:val="clear" w:color="auto" w:fill="FFFFFF"/>
        </w:rPr>
        <w:t>: </w:t>
      </w:r>
      <w:r>
        <w:rPr>
          <w:rStyle w:val="11"/>
          <w:rFonts w:ascii="David" w:hAnsi="David"/>
          <w:sz w:val="24"/>
          <w:shd w:val="clear" w:color="auto" w:fill="FFFFFF"/>
        </w:rPr>
        <w:t>Forging a Social Compact</w:t>
      </w:r>
      <w:r>
        <w:rPr>
          <w:rFonts w:ascii="David" w:hAnsi="David"/>
          <w:sz w:val="24"/>
          <w:shd w:val="clear" w:color="auto" w:fill="FFFFFF"/>
        </w:rPr>
        <w:t>. </w:t>
      </w:r>
      <w:r w:rsidRPr="003D00F3">
        <w:rPr>
          <w:rStyle w:val="a9"/>
          <w:rFonts w:ascii="David" w:hAnsi="David"/>
          <w:sz w:val="24"/>
          <w:shd w:val="clear" w:color="auto" w:fill="FFFFFF"/>
        </w:rPr>
        <w:t>JAMA</w:t>
      </w:r>
      <w:r w:rsidR="003D00F3" w:rsidRPr="003D00F3">
        <w:rPr>
          <w:rFonts w:ascii="David" w:hAnsi="David"/>
          <w:sz w:val="24"/>
          <w:shd w:val="clear" w:color="auto" w:fill="FFFFFF"/>
        </w:rPr>
        <w:t xml:space="preserve"> </w:t>
      </w:r>
      <w:r w:rsidRPr="003D00F3">
        <w:rPr>
          <w:rFonts w:ascii="David" w:hAnsi="David"/>
          <w:i/>
          <w:iCs/>
          <w:sz w:val="24"/>
          <w:shd w:val="clear" w:color="auto" w:fill="FFFFFF"/>
        </w:rPr>
        <w:t>305(18)</w:t>
      </w:r>
      <w:r w:rsidR="003D00F3">
        <w:rPr>
          <w:rFonts w:ascii="David" w:hAnsi="David"/>
          <w:sz w:val="24"/>
          <w:shd w:val="clear" w:color="auto" w:fill="FFFFFF"/>
        </w:rPr>
        <w:t xml:space="preserve">, </w:t>
      </w:r>
      <w:r>
        <w:rPr>
          <w:rFonts w:ascii="David" w:hAnsi="David"/>
          <w:sz w:val="24"/>
          <w:shd w:val="clear" w:color="auto" w:fill="FFFFFF"/>
        </w:rPr>
        <w:t>1900–1901.</w:t>
      </w:r>
      <w:r w:rsidR="003D00F3">
        <w:rPr>
          <w:rStyle w:val="id-label"/>
          <w:rFonts w:ascii="Segoe UI" w:hAnsi="Segoe UI" w:cs="Segoe UI"/>
          <w:color w:val="212121"/>
        </w:rPr>
        <w:t xml:space="preserve"> </w:t>
      </w:r>
      <w:proofErr w:type="spellStart"/>
      <w:proofErr w:type="gramStart"/>
      <w:r w:rsidR="003D00F3" w:rsidRPr="003D00F3">
        <w:rPr>
          <w:rStyle w:val="id-label"/>
          <w:rFonts w:ascii="David" w:hAnsi="David"/>
          <w:sz w:val="24"/>
        </w:rPr>
        <w:t>doi</w:t>
      </w:r>
      <w:proofErr w:type="spellEnd"/>
      <w:proofErr w:type="gramEnd"/>
      <w:r w:rsidR="003D00F3" w:rsidRPr="003D00F3">
        <w:rPr>
          <w:rStyle w:val="id-label"/>
          <w:rFonts w:ascii="David" w:hAnsi="David"/>
          <w:sz w:val="24"/>
        </w:rPr>
        <w:t>: </w:t>
      </w:r>
      <w:hyperlink r:id="rId12" w:tgtFrame="_blank" w:history="1">
        <w:r w:rsidR="003D00F3" w:rsidRPr="003D00F3">
          <w:rPr>
            <w:rStyle w:val="Hyperlink"/>
            <w:rFonts w:ascii="David" w:hAnsi="David"/>
            <w:color w:val="auto"/>
            <w:sz w:val="24"/>
            <w:u w:val="none"/>
          </w:rPr>
          <w:t>10.1001/jama.2011.615</w:t>
        </w:r>
      </w:hyperlink>
      <w:r w:rsidR="003D00F3">
        <w:rPr>
          <w:rStyle w:val="identifier"/>
          <w:rFonts w:ascii="David" w:hAnsi="David"/>
          <w:sz w:val="24"/>
        </w:rPr>
        <w:t>.</w:t>
      </w:r>
    </w:p>
    <w:p w:rsidR="00C806FF" w:rsidRDefault="00C806FF" w:rsidP="003D00F3">
      <w:pPr>
        <w:bidi w:val="0"/>
        <w:spacing w:after="100" w:afterAutospacing="1"/>
        <w:ind w:hanging="720"/>
        <w:jc w:val="both"/>
        <w:rPr>
          <w:rFonts w:ascii="David" w:hAnsi="David"/>
          <w:sz w:val="24"/>
        </w:rPr>
      </w:pPr>
      <w:r>
        <w:rPr>
          <w:rFonts w:ascii="David" w:hAnsi="David"/>
          <w:sz w:val="24"/>
          <w:shd w:val="clear" w:color="auto" w:fill="FFFFFF"/>
        </w:rPr>
        <w:lastRenderedPageBreak/>
        <w:t>Krugman</w:t>
      </w:r>
      <w:r w:rsidR="003D00F3">
        <w:rPr>
          <w:rFonts w:ascii="David" w:hAnsi="David"/>
          <w:sz w:val="24"/>
          <w:shd w:val="clear" w:color="auto" w:fill="FFFFFF"/>
        </w:rPr>
        <w:t>,</w:t>
      </w:r>
      <w:r>
        <w:rPr>
          <w:rFonts w:ascii="David" w:hAnsi="David"/>
          <w:sz w:val="24"/>
          <w:shd w:val="clear" w:color="auto" w:fill="FFFFFF"/>
        </w:rPr>
        <w:t xml:space="preserve"> RD. </w:t>
      </w:r>
      <w:r w:rsidR="003D00F3">
        <w:rPr>
          <w:rFonts w:ascii="David" w:hAnsi="David"/>
          <w:sz w:val="24"/>
          <w:shd w:val="clear" w:color="auto" w:fill="FFFFFF"/>
        </w:rPr>
        <w:t xml:space="preserve">(1975). </w:t>
      </w:r>
      <w:r>
        <w:rPr>
          <w:rFonts w:ascii="David" w:hAnsi="David"/>
          <w:sz w:val="24"/>
          <w:shd w:val="clear" w:color="auto" w:fill="FFFFFF"/>
        </w:rPr>
        <w:t>Editorial: Immunization "</w:t>
      </w:r>
      <w:proofErr w:type="spellStart"/>
      <w:r>
        <w:rPr>
          <w:rFonts w:ascii="David" w:hAnsi="David"/>
          <w:sz w:val="24"/>
          <w:shd w:val="clear" w:color="auto" w:fill="FFFFFF"/>
        </w:rPr>
        <w:t>dyspractice</w:t>
      </w:r>
      <w:proofErr w:type="spellEnd"/>
      <w:r>
        <w:rPr>
          <w:rFonts w:ascii="David" w:hAnsi="David"/>
          <w:sz w:val="24"/>
          <w:shd w:val="clear" w:color="auto" w:fill="FFFFFF"/>
        </w:rPr>
        <w:t>": the need for "</w:t>
      </w:r>
      <w:r w:rsidR="003D00F3">
        <w:rPr>
          <w:rFonts w:ascii="David" w:hAnsi="David"/>
          <w:sz w:val="24"/>
          <w:shd w:val="clear" w:color="auto" w:fill="FFFFFF"/>
        </w:rPr>
        <w:t>no fault" insurance.</w:t>
      </w:r>
      <w:r w:rsidR="003D00F3" w:rsidRPr="003D00F3">
        <w:rPr>
          <w:rFonts w:ascii="David" w:hAnsi="David"/>
          <w:i/>
          <w:iCs/>
          <w:sz w:val="24"/>
          <w:shd w:val="clear" w:color="auto" w:fill="FFFFFF"/>
        </w:rPr>
        <w:t xml:space="preserve"> Pediatrics, 56(2)</w:t>
      </w:r>
      <w:r w:rsidR="003D00F3">
        <w:rPr>
          <w:rFonts w:ascii="David" w:hAnsi="David"/>
          <w:sz w:val="24"/>
          <w:shd w:val="clear" w:color="auto" w:fill="FFFFFF"/>
        </w:rPr>
        <w:t xml:space="preserve">, </w:t>
      </w:r>
      <w:r>
        <w:rPr>
          <w:rFonts w:ascii="David" w:hAnsi="David"/>
          <w:sz w:val="24"/>
          <w:shd w:val="clear" w:color="auto" w:fill="FFFFFF"/>
        </w:rPr>
        <w:t>159-60</w:t>
      </w:r>
    </w:p>
    <w:p w:rsidR="00C806FF" w:rsidRDefault="00C806FF" w:rsidP="003D00F3">
      <w:pPr>
        <w:pStyle w:val="a5"/>
        <w:bidi w:val="0"/>
        <w:spacing w:after="100" w:afterAutospacing="1"/>
        <w:ind w:hanging="720"/>
        <w:rPr>
          <w:rFonts w:ascii="David" w:hAnsi="David" w:cs="David"/>
          <w:sz w:val="24"/>
          <w:szCs w:val="24"/>
          <w:rtl/>
        </w:rPr>
      </w:pPr>
      <w:proofErr w:type="spellStart"/>
      <w:r>
        <w:rPr>
          <w:rFonts w:ascii="David" w:hAnsi="David" w:cs="David"/>
          <w:sz w:val="24"/>
          <w:szCs w:val="24"/>
          <w:shd w:val="clear" w:color="auto" w:fill="FFFFFF"/>
        </w:rPr>
        <w:t>Kutlesa</w:t>
      </w:r>
      <w:proofErr w:type="spellEnd"/>
      <w:r w:rsidR="003D00F3">
        <w:rPr>
          <w:rFonts w:ascii="David" w:hAnsi="David" w:cs="David"/>
          <w:sz w:val="24"/>
          <w:szCs w:val="24"/>
          <w:shd w:val="clear" w:color="auto" w:fill="FFFFFF"/>
        </w:rPr>
        <w:t>,</w:t>
      </w:r>
      <w:r>
        <w:rPr>
          <w:rFonts w:ascii="David" w:hAnsi="David" w:cs="David"/>
          <w:sz w:val="24"/>
          <w:szCs w:val="24"/>
          <w:shd w:val="clear" w:color="auto" w:fill="FFFFFF"/>
        </w:rPr>
        <w:t xml:space="preserve"> NJ. </w:t>
      </w:r>
      <w:r w:rsidR="003D00F3">
        <w:rPr>
          <w:rFonts w:ascii="David" w:hAnsi="David" w:cs="David"/>
          <w:sz w:val="24"/>
          <w:szCs w:val="24"/>
          <w:shd w:val="clear" w:color="auto" w:fill="FFFFFF"/>
        </w:rPr>
        <w:t xml:space="preserve">(2004). </w:t>
      </w:r>
      <w:r>
        <w:rPr>
          <w:rFonts w:ascii="David" w:hAnsi="David" w:cs="David"/>
          <w:sz w:val="24"/>
          <w:szCs w:val="24"/>
          <w:shd w:val="clear" w:color="auto" w:fill="FFFFFF"/>
        </w:rPr>
        <w:t xml:space="preserve">Creating a sustainable immunization system in Canada--the case for a vaccine-related injury compensation scheme. </w:t>
      </w:r>
      <w:r w:rsidRPr="003D00F3">
        <w:rPr>
          <w:rFonts w:ascii="David" w:hAnsi="David" w:cs="David"/>
          <w:i/>
          <w:iCs/>
          <w:sz w:val="24"/>
          <w:szCs w:val="24"/>
          <w:shd w:val="clear" w:color="auto" w:fill="FFFFFF"/>
        </w:rPr>
        <w:t>Health Law Journal</w:t>
      </w:r>
      <w:r w:rsidR="003D00F3">
        <w:rPr>
          <w:rFonts w:ascii="David" w:hAnsi="David" w:cs="David"/>
          <w:sz w:val="24"/>
          <w:szCs w:val="24"/>
          <w:shd w:val="clear" w:color="auto" w:fill="FFFFFF"/>
        </w:rPr>
        <w:t xml:space="preserve"> </w:t>
      </w:r>
      <w:r w:rsidR="003D00F3" w:rsidRPr="003D00F3">
        <w:rPr>
          <w:rFonts w:ascii="David" w:hAnsi="David" w:cs="David"/>
          <w:i/>
          <w:iCs/>
          <w:sz w:val="24"/>
          <w:szCs w:val="24"/>
          <w:shd w:val="clear" w:color="auto" w:fill="FFFFFF"/>
        </w:rPr>
        <w:t>12</w:t>
      </w:r>
      <w:r w:rsidR="003D00F3">
        <w:rPr>
          <w:rFonts w:ascii="David" w:hAnsi="David" w:cs="David"/>
          <w:sz w:val="24"/>
          <w:szCs w:val="24"/>
          <w:shd w:val="clear" w:color="auto" w:fill="FFFFFF"/>
        </w:rPr>
        <w:t xml:space="preserve">, </w:t>
      </w:r>
      <w:r>
        <w:rPr>
          <w:rFonts w:ascii="David" w:hAnsi="David" w:cs="David"/>
          <w:sz w:val="24"/>
          <w:szCs w:val="24"/>
          <w:shd w:val="clear" w:color="auto" w:fill="FFFFFF"/>
        </w:rPr>
        <w:t>201-242. </w:t>
      </w:r>
    </w:p>
    <w:p w:rsidR="00A1589B" w:rsidRPr="00A1589B" w:rsidRDefault="00C806FF" w:rsidP="00A1589B">
      <w:pPr>
        <w:bidi w:val="0"/>
        <w:spacing w:after="100" w:afterAutospacing="1"/>
        <w:ind w:hanging="720"/>
        <w:jc w:val="both"/>
        <w:rPr>
          <w:rFonts w:ascii="David" w:hAnsi="David"/>
          <w:sz w:val="24"/>
        </w:rPr>
      </w:pPr>
      <w:r>
        <w:rPr>
          <w:rFonts w:ascii="David" w:hAnsi="David"/>
          <w:sz w:val="24"/>
          <w:shd w:val="clear" w:color="auto" w:fill="FFFFFF"/>
        </w:rPr>
        <w:t>Looker</w:t>
      </w:r>
      <w:r w:rsidR="003D00F3">
        <w:rPr>
          <w:rFonts w:ascii="David" w:hAnsi="David"/>
          <w:sz w:val="24"/>
          <w:shd w:val="clear" w:color="auto" w:fill="FFFFFF"/>
        </w:rPr>
        <w:t>,</w:t>
      </w:r>
      <w:r w:rsidR="00A1589B">
        <w:rPr>
          <w:rFonts w:ascii="David" w:hAnsi="David"/>
          <w:sz w:val="24"/>
          <w:shd w:val="clear" w:color="auto" w:fill="FFFFFF"/>
        </w:rPr>
        <w:t xml:space="preserve"> C.</w:t>
      </w:r>
      <w:r>
        <w:rPr>
          <w:rFonts w:ascii="David" w:hAnsi="David"/>
          <w:sz w:val="24"/>
          <w:shd w:val="clear" w:color="auto" w:fill="FFFFFF"/>
        </w:rPr>
        <w:t xml:space="preserve"> Kelly</w:t>
      </w:r>
      <w:r w:rsidR="00A1589B">
        <w:rPr>
          <w:rFonts w:ascii="David" w:hAnsi="David"/>
          <w:sz w:val="24"/>
          <w:shd w:val="clear" w:color="auto" w:fill="FFFFFF"/>
        </w:rPr>
        <w:t>,</w:t>
      </w:r>
      <w:r>
        <w:rPr>
          <w:rFonts w:ascii="David" w:hAnsi="David"/>
          <w:sz w:val="24"/>
          <w:shd w:val="clear" w:color="auto" w:fill="FFFFFF"/>
        </w:rPr>
        <w:t xml:space="preserve"> H. </w:t>
      </w:r>
      <w:r w:rsidR="00A1589B">
        <w:rPr>
          <w:rFonts w:ascii="David" w:hAnsi="David"/>
          <w:sz w:val="24"/>
          <w:shd w:val="clear" w:color="auto" w:fill="FFFFFF"/>
        </w:rPr>
        <w:t xml:space="preserve">(2011). </w:t>
      </w:r>
      <w:r>
        <w:rPr>
          <w:rFonts w:ascii="David" w:hAnsi="David"/>
          <w:sz w:val="24"/>
          <w:shd w:val="clear" w:color="auto" w:fill="FFFFFF"/>
        </w:rPr>
        <w:t xml:space="preserve">No-fault compensation following adverse events attributed to vaccination: a review of international </w:t>
      </w:r>
      <w:proofErr w:type="spellStart"/>
      <w:r>
        <w:rPr>
          <w:rFonts w:ascii="David" w:hAnsi="David"/>
          <w:sz w:val="24"/>
          <w:shd w:val="clear" w:color="auto" w:fill="FFFFFF"/>
        </w:rPr>
        <w:t>programmes</w:t>
      </w:r>
      <w:proofErr w:type="spellEnd"/>
      <w:r>
        <w:rPr>
          <w:rFonts w:ascii="David" w:hAnsi="David"/>
          <w:sz w:val="24"/>
          <w:shd w:val="clear" w:color="auto" w:fill="FFFFFF"/>
        </w:rPr>
        <w:t xml:space="preserve">. </w:t>
      </w:r>
      <w:r w:rsidRPr="00A1589B">
        <w:rPr>
          <w:rFonts w:ascii="David" w:hAnsi="David"/>
          <w:i/>
          <w:iCs/>
          <w:sz w:val="24"/>
          <w:shd w:val="clear" w:color="auto" w:fill="FFFFFF"/>
        </w:rPr>
        <w:t>Bulletin World Health Organization</w:t>
      </w:r>
      <w:r w:rsidR="00A1589B">
        <w:rPr>
          <w:rFonts w:ascii="David" w:hAnsi="David"/>
          <w:sz w:val="24"/>
          <w:shd w:val="clear" w:color="auto" w:fill="FFFFFF"/>
        </w:rPr>
        <w:t xml:space="preserve"> </w:t>
      </w:r>
      <w:r w:rsidRPr="00A1589B">
        <w:rPr>
          <w:rFonts w:ascii="David" w:hAnsi="David"/>
          <w:i/>
          <w:iCs/>
          <w:sz w:val="24"/>
          <w:shd w:val="clear" w:color="auto" w:fill="FFFFFF"/>
        </w:rPr>
        <w:t>89(5)</w:t>
      </w:r>
      <w:r w:rsidR="00A1589B">
        <w:rPr>
          <w:rFonts w:ascii="David" w:hAnsi="David"/>
          <w:sz w:val="24"/>
          <w:shd w:val="clear" w:color="auto" w:fill="FFFFFF"/>
        </w:rPr>
        <w:t xml:space="preserve">, </w:t>
      </w:r>
      <w:r>
        <w:rPr>
          <w:rFonts w:ascii="David" w:hAnsi="David"/>
          <w:sz w:val="24"/>
          <w:shd w:val="clear" w:color="auto" w:fill="FFFFFF"/>
        </w:rPr>
        <w:t>371-378.</w:t>
      </w:r>
      <w:r w:rsidR="00A1589B" w:rsidRPr="00A1589B">
        <w:rPr>
          <w:rStyle w:val="id-label"/>
          <w:rFonts w:ascii="David" w:hAnsi="David"/>
          <w:sz w:val="24"/>
        </w:rPr>
        <w:t>doi: </w:t>
      </w:r>
      <w:hyperlink r:id="rId13" w:tgtFrame="_blank" w:history="1">
        <w:r w:rsidR="00A1589B" w:rsidRPr="00A1589B">
          <w:rPr>
            <w:rStyle w:val="Hyperlink"/>
            <w:rFonts w:ascii="David" w:hAnsi="David"/>
            <w:color w:val="auto"/>
            <w:sz w:val="24"/>
            <w:u w:val="none"/>
          </w:rPr>
          <w:t>10.2471/BLT.10.081901</w:t>
        </w:r>
      </w:hyperlink>
      <w:r w:rsidR="00A1589B">
        <w:rPr>
          <w:rFonts w:ascii="David" w:hAnsi="David"/>
          <w:sz w:val="24"/>
        </w:rPr>
        <w:t>.</w:t>
      </w:r>
    </w:p>
    <w:p w:rsidR="00C806FF" w:rsidRDefault="00C806FF" w:rsidP="00A1589B">
      <w:pPr>
        <w:bidi w:val="0"/>
        <w:spacing w:after="100" w:afterAutospacing="1"/>
        <w:ind w:hanging="720"/>
        <w:rPr>
          <w:rFonts w:ascii="David" w:hAnsi="David"/>
          <w:sz w:val="24"/>
          <w:rtl/>
        </w:rPr>
      </w:pPr>
      <w:r>
        <w:rPr>
          <w:rFonts w:ascii="David" w:hAnsi="David"/>
          <w:sz w:val="24"/>
          <w:shd w:val="clear" w:color="auto" w:fill="FFFFFF"/>
        </w:rPr>
        <w:t>Mello</w:t>
      </w:r>
      <w:r w:rsidR="00A1589B">
        <w:rPr>
          <w:rFonts w:ascii="David" w:hAnsi="David"/>
          <w:sz w:val="24"/>
          <w:shd w:val="clear" w:color="auto" w:fill="FFFFFF"/>
        </w:rPr>
        <w:t>,</w:t>
      </w:r>
      <w:r>
        <w:rPr>
          <w:rFonts w:ascii="David" w:hAnsi="David"/>
          <w:sz w:val="24"/>
          <w:shd w:val="clear" w:color="auto" w:fill="FFFFFF"/>
        </w:rPr>
        <w:t xml:space="preserve"> MM. </w:t>
      </w:r>
      <w:r w:rsidR="00A1589B">
        <w:rPr>
          <w:rFonts w:ascii="David" w:hAnsi="David"/>
          <w:sz w:val="24"/>
          <w:shd w:val="clear" w:color="auto" w:fill="FFFFFF"/>
        </w:rPr>
        <w:t xml:space="preserve">(2008). </w:t>
      </w:r>
      <w:r>
        <w:rPr>
          <w:rFonts w:ascii="David" w:hAnsi="David"/>
          <w:sz w:val="24"/>
          <w:shd w:val="clear" w:color="auto" w:fill="FFFFFF"/>
        </w:rPr>
        <w:t xml:space="preserve">Rationalizing vaccine injury compensation. </w:t>
      </w:r>
      <w:r w:rsidRPr="00A1589B">
        <w:rPr>
          <w:rFonts w:ascii="David" w:hAnsi="David"/>
          <w:i/>
          <w:iCs/>
          <w:sz w:val="24"/>
          <w:shd w:val="clear" w:color="auto" w:fill="FFFFFF"/>
        </w:rPr>
        <w:t>Bioethics</w:t>
      </w:r>
      <w:r w:rsidR="00A1589B">
        <w:rPr>
          <w:rFonts w:ascii="David" w:hAnsi="David"/>
          <w:sz w:val="24"/>
          <w:shd w:val="clear" w:color="auto" w:fill="FFFFFF"/>
        </w:rPr>
        <w:t xml:space="preserve"> </w:t>
      </w:r>
      <w:r w:rsidRPr="00A1589B">
        <w:rPr>
          <w:rFonts w:ascii="David" w:hAnsi="David"/>
          <w:i/>
          <w:iCs/>
          <w:sz w:val="24"/>
          <w:shd w:val="clear" w:color="auto" w:fill="FFFFFF"/>
        </w:rPr>
        <w:t>22(1)</w:t>
      </w:r>
      <w:r w:rsidR="00A1589B">
        <w:rPr>
          <w:rFonts w:ascii="David" w:hAnsi="David"/>
          <w:sz w:val="24"/>
          <w:shd w:val="clear" w:color="auto" w:fill="FFFFFF"/>
        </w:rPr>
        <w:t xml:space="preserve">, </w:t>
      </w:r>
      <w:r>
        <w:rPr>
          <w:rFonts w:ascii="David" w:hAnsi="David"/>
          <w:sz w:val="24"/>
          <w:shd w:val="clear" w:color="auto" w:fill="FFFFFF"/>
        </w:rPr>
        <w:t>32-42.</w:t>
      </w:r>
      <w:r w:rsidR="00A1589B" w:rsidRPr="00A1589B">
        <w:rPr>
          <w:rFonts w:ascii="David" w:hAnsi="David"/>
          <w:sz w:val="24"/>
        </w:rPr>
        <w:t xml:space="preserve"> </w:t>
      </w:r>
      <w:proofErr w:type="spellStart"/>
      <w:proofErr w:type="gramStart"/>
      <w:r w:rsidR="00A1589B" w:rsidRPr="00A1589B">
        <w:rPr>
          <w:rFonts w:ascii="David" w:hAnsi="David"/>
          <w:sz w:val="24"/>
          <w:shd w:val="clear" w:color="auto" w:fill="FFFFFF"/>
        </w:rPr>
        <w:t>doi</w:t>
      </w:r>
      <w:proofErr w:type="spellEnd"/>
      <w:proofErr w:type="gramEnd"/>
      <w:r w:rsidR="00A1589B" w:rsidRPr="00A1589B">
        <w:rPr>
          <w:rFonts w:ascii="David" w:hAnsi="David"/>
          <w:sz w:val="24"/>
          <w:shd w:val="clear" w:color="auto" w:fill="FFFFFF"/>
        </w:rPr>
        <w:t>: 10.1111/j.1467-8519.2007.00590.x.</w:t>
      </w:r>
    </w:p>
    <w:p w:rsidR="00C806FF" w:rsidRDefault="00C806FF" w:rsidP="00C806FF">
      <w:pPr>
        <w:bidi w:val="0"/>
        <w:spacing w:after="100" w:afterAutospacing="1"/>
        <w:ind w:hanging="720"/>
        <w:rPr>
          <w:rFonts w:ascii="David" w:hAnsi="David"/>
          <w:sz w:val="24"/>
        </w:rPr>
      </w:pPr>
      <w:r>
        <w:rPr>
          <w:rFonts w:ascii="David" w:hAnsi="David"/>
          <w:sz w:val="24"/>
        </w:rPr>
        <w:t>National Childhood Vaccine Injury Act 42 USC 300aa</w:t>
      </w:r>
      <w:proofErr w:type="gramStart"/>
      <w:r>
        <w:rPr>
          <w:rFonts w:ascii="David" w:hAnsi="David"/>
          <w:sz w:val="24"/>
        </w:rPr>
        <w:t>..</w:t>
      </w:r>
      <w:proofErr w:type="gramEnd"/>
    </w:p>
    <w:p w:rsidR="00C806FF" w:rsidRDefault="00C806FF" w:rsidP="00C806FF">
      <w:pPr>
        <w:bidi w:val="0"/>
        <w:spacing w:after="0"/>
        <w:ind w:hanging="720"/>
        <w:rPr>
          <w:rFonts w:ascii="David" w:hAnsi="David"/>
          <w:sz w:val="24"/>
        </w:rPr>
      </w:pPr>
      <w:r>
        <w:rPr>
          <w:rFonts w:ascii="David" w:hAnsi="David"/>
          <w:sz w:val="24"/>
        </w:rPr>
        <w:t>National Vaccine Injury Compensation Program Monthly Statistics Report, Health resources and Services Administration (HRSA) U.S. Department of Health and human Services, October 2019.</w:t>
      </w:r>
    </w:p>
    <w:p w:rsidR="00C806FF" w:rsidRDefault="00C74EF7" w:rsidP="00C806FF">
      <w:pPr>
        <w:bidi w:val="0"/>
        <w:spacing w:after="0"/>
        <w:ind w:hanging="720"/>
        <w:rPr>
          <w:rFonts w:ascii="David" w:hAnsi="David"/>
          <w:sz w:val="24"/>
        </w:rPr>
      </w:pPr>
      <w:hyperlink r:id="rId14" w:history="1">
        <w:r w:rsidR="00C806FF">
          <w:rPr>
            <w:rStyle w:val="Hyperlink"/>
            <w:rFonts w:ascii="David" w:hAnsi="David"/>
            <w:color w:val="auto"/>
            <w:sz w:val="24"/>
          </w:rPr>
          <w:t>https://www.hrsa.gov/sites/default/files/hrsa/vaccine-compensation/data/data-statistics-report.pdf</w:t>
        </w:r>
      </w:hyperlink>
    </w:p>
    <w:p w:rsidR="00C806FF" w:rsidRDefault="00C806FF" w:rsidP="00C806FF">
      <w:pPr>
        <w:pStyle w:val="1"/>
        <w:bidi w:val="0"/>
        <w:spacing w:before="0"/>
        <w:ind w:hanging="720"/>
        <w:rPr>
          <w:rFonts w:ascii="David" w:hAnsi="David" w:cs="David"/>
          <w:color w:val="auto"/>
          <w:sz w:val="24"/>
          <w:szCs w:val="24"/>
        </w:rPr>
      </w:pPr>
    </w:p>
    <w:p w:rsidR="00C806FF" w:rsidRDefault="00C806FF" w:rsidP="00C806FF">
      <w:pPr>
        <w:pStyle w:val="1"/>
        <w:bidi w:val="0"/>
        <w:spacing w:before="0"/>
        <w:ind w:hanging="720"/>
        <w:rPr>
          <w:rFonts w:asciiTheme="minorHAnsi" w:eastAsiaTheme="minorHAnsi" w:hAnsiTheme="minorHAnsi" w:cs="David"/>
          <w:color w:val="auto"/>
          <w:sz w:val="22"/>
          <w:szCs w:val="24"/>
        </w:rPr>
      </w:pPr>
      <w:r w:rsidRPr="006D5AE6">
        <w:rPr>
          <w:rFonts w:ascii="David" w:hAnsi="David" w:cs="David"/>
          <w:color w:val="auto"/>
          <w:sz w:val="24"/>
          <w:szCs w:val="24"/>
        </w:rPr>
        <w:t xml:space="preserve">N.W. v. Sanofi Pasteur MSD SNC. </w:t>
      </w:r>
      <w:r>
        <w:rPr>
          <w:rFonts w:ascii="David" w:hAnsi="David" w:cs="David"/>
          <w:color w:val="auto"/>
          <w:sz w:val="24"/>
          <w:szCs w:val="24"/>
        </w:rPr>
        <w:t xml:space="preserve">Case C-621/15. </w:t>
      </w:r>
      <w:r w:rsidRPr="006D5AE6">
        <w:rPr>
          <w:rFonts w:ascii="David" w:hAnsi="David" w:cs="David"/>
          <w:color w:val="auto"/>
          <w:sz w:val="24"/>
          <w:szCs w:val="24"/>
        </w:rPr>
        <w:t>2017</w:t>
      </w:r>
      <w:r>
        <w:rPr>
          <w:rFonts w:ascii="David" w:hAnsi="David" w:cs="David"/>
          <w:color w:val="auto"/>
          <w:sz w:val="24"/>
          <w:szCs w:val="24"/>
        </w:rPr>
        <w:t>.</w:t>
      </w:r>
      <w:r>
        <w:rPr>
          <w:rFonts w:asciiTheme="minorHAnsi" w:eastAsiaTheme="minorHAnsi" w:hAnsiTheme="minorHAnsi" w:cs="David"/>
          <w:color w:val="auto"/>
          <w:sz w:val="22"/>
          <w:szCs w:val="24"/>
        </w:rPr>
        <w:t xml:space="preserve"> </w:t>
      </w:r>
    </w:p>
    <w:p w:rsidR="00C806FF" w:rsidRDefault="00C74EF7" w:rsidP="00C806FF">
      <w:pPr>
        <w:pStyle w:val="1"/>
        <w:bidi w:val="0"/>
        <w:spacing w:before="0" w:after="100" w:afterAutospacing="1"/>
        <w:ind w:left="-720"/>
        <w:rPr>
          <w:rFonts w:ascii="David" w:hAnsi="David" w:cs="David"/>
          <w:color w:val="auto"/>
          <w:sz w:val="24"/>
          <w:szCs w:val="24"/>
        </w:rPr>
      </w:pPr>
      <w:hyperlink r:id="rId15" w:history="1">
        <w:r w:rsidR="00C806FF" w:rsidRPr="00207A18">
          <w:rPr>
            <w:rStyle w:val="Hyperlink"/>
            <w:rFonts w:asciiTheme="minorHAnsi" w:eastAsiaTheme="minorHAnsi" w:hAnsiTheme="minorHAnsi" w:cs="David"/>
            <w:sz w:val="22"/>
            <w:szCs w:val="24"/>
          </w:rPr>
          <w:t>http://curia.europa.eu/juris/document/document.jsf?text&amp;docid=192054&amp;pageIndex=0&amp;doclang=EN&amp;mode=req&amp;dir&amp;occ=first&amp;p%20art=1&amp;cid=848112</w:t>
        </w:r>
      </w:hyperlink>
    </w:p>
    <w:p w:rsidR="00C806FF" w:rsidRDefault="00C806FF" w:rsidP="00C806FF">
      <w:pPr>
        <w:pStyle w:val="1"/>
        <w:bidi w:val="0"/>
        <w:spacing w:after="100" w:afterAutospacing="1"/>
        <w:ind w:hanging="720"/>
        <w:rPr>
          <w:rFonts w:ascii="David" w:hAnsi="David" w:cs="David"/>
          <w:color w:val="auto"/>
          <w:sz w:val="24"/>
          <w:szCs w:val="24"/>
        </w:rPr>
      </w:pPr>
      <w:r>
        <w:rPr>
          <w:rFonts w:ascii="David" w:hAnsi="David" w:cs="David"/>
          <w:color w:val="auto"/>
          <w:sz w:val="24"/>
          <w:szCs w:val="24"/>
        </w:rPr>
        <w:t>Reyes v. Wyeth Laboratories, 498 F.2d 1264 (</w:t>
      </w:r>
      <w:proofErr w:type="gramStart"/>
      <w:r>
        <w:rPr>
          <w:rFonts w:ascii="David" w:hAnsi="David" w:cs="David"/>
          <w:color w:val="auto"/>
          <w:sz w:val="24"/>
          <w:szCs w:val="24"/>
        </w:rPr>
        <w:t>5th</w:t>
      </w:r>
      <w:proofErr w:type="gramEnd"/>
      <w:r>
        <w:rPr>
          <w:rFonts w:ascii="David" w:hAnsi="David" w:cs="David"/>
          <w:color w:val="auto"/>
          <w:sz w:val="24"/>
          <w:szCs w:val="24"/>
        </w:rPr>
        <w:t xml:space="preserve"> Cir. 1974).</w:t>
      </w:r>
    </w:p>
    <w:p w:rsidR="004E3F64" w:rsidRPr="004E3F64" w:rsidRDefault="00C806FF" w:rsidP="004E3F64">
      <w:pPr>
        <w:bidi w:val="0"/>
        <w:spacing w:after="100" w:afterAutospacing="1"/>
        <w:ind w:hanging="720"/>
        <w:rPr>
          <w:rFonts w:ascii="David" w:hAnsi="David"/>
          <w:sz w:val="24"/>
        </w:rPr>
      </w:pPr>
      <w:r>
        <w:rPr>
          <w:rFonts w:ascii="David" w:hAnsi="David"/>
          <w:sz w:val="24"/>
          <w:shd w:val="clear" w:color="auto" w:fill="FFFFFF"/>
        </w:rPr>
        <w:t>Ridgway</w:t>
      </w:r>
      <w:r w:rsidR="00A1589B">
        <w:rPr>
          <w:rFonts w:ascii="David" w:hAnsi="David"/>
          <w:sz w:val="24"/>
          <w:shd w:val="clear" w:color="auto" w:fill="FFFFFF"/>
        </w:rPr>
        <w:t>,</w:t>
      </w:r>
      <w:r>
        <w:rPr>
          <w:rFonts w:ascii="David" w:hAnsi="David"/>
          <w:sz w:val="24"/>
          <w:shd w:val="clear" w:color="auto" w:fill="FFFFFF"/>
        </w:rPr>
        <w:t xml:space="preserve"> D. </w:t>
      </w:r>
      <w:r w:rsidR="00A1589B">
        <w:rPr>
          <w:rFonts w:ascii="David" w:hAnsi="David"/>
          <w:sz w:val="24"/>
          <w:shd w:val="clear" w:color="auto" w:fill="FFFFFF"/>
        </w:rPr>
        <w:t>(1999)</w:t>
      </w:r>
      <w:r w:rsidR="004E3F64">
        <w:rPr>
          <w:rFonts w:ascii="David" w:hAnsi="David"/>
          <w:sz w:val="24"/>
          <w:shd w:val="clear" w:color="auto" w:fill="FFFFFF"/>
        </w:rPr>
        <w:t>.</w:t>
      </w:r>
      <w:r w:rsidR="00A1589B">
        <w:rPr>
          <w:rFonts w:ascii="David" w:hAnsi="David"/>
          <w:sz w:val="24"/>
          <w:shd w:val="clear" w:color="auto" w:fill="FFFFFF"/>
        </w:rPr>
        <w:t xml:space="preserve"> </w:t>
      </w:r>
      <w:r>
        <w:rPr>
          <w:rFonts w:ascii="David" w:hAnsi="David"/>
          <w:sz w:val="24"/>
          <w:shd w:val="clear" w:color="auto" w:fill="FFFFFF"/>
        </w:rPr>
        <w:t xml:space="preserve">No-fault vaccine insurance: lessons from the National Vaccine Injury Compensation Program. </w:t>
      </w:r>
      <w:r w:rsidRPr="00A1589B">
        <w:rPr>
          <w:rFonts w:ascii="David" w:hAnsi="David"/>
          <w:i/>
          <w:iCs/>
          <w:sz w:val="24"/>
          <w:shd w:val="clear" w:color="auto" w:fill="FFFFFF"/>
        </w:rPr>
        <w:t>Journal of Health Politics, Policy and Law</w:t>
      </w:r>
      <w:r w:rsidR="00A1589B">
        <w:rPr>
          <w:rFonts w:ascii="David" w:hAnsi="David"/>
          <w:i/>
          <w:iCs/>
          <w:sz w:val="24"/>
          <w:shd w:val="clear" w:color="auto" w:fill="FFFFFF"/>
        </w:rPr>
        <w:t xml:space="preserve"> </w:t>
      </w:r>
      <w:r w:rsidRPr="00A1589B">
        <w:rPr>
          <w:rFonts w:ascii="David" w:hAnsi="David"/>
          <w:i/>
          <w:iCs/>
          <w:sz w:val="24"/>
          <w:shd w:val="clear" w:color="auto" w:fill="FFFFFF"/>
        </w:rPr>
        <w:t>24(1)</w:t>
      </w:r>
      <w:r w:rsidR="00A1589B">
        <w:rPr>
          <w:rFonts w:ascii="David" w:hAnsi="David"/>
          <w:sz w:val="24"/>
          <w:shd w:val="clear" w:color="auto" w:fill="FFFFFF"/>
        </w:rPr>
        <w:t xml:space="preserve">, </w:t>
      </w:r>
      <w:r>
        <w:rPr>
          <w:rFonts w:ascii="David" w:hAnsi="David"/>
          <w:sz w:val="24"/>
          <w:shd w:val="clear" w:color="auto" w:fill="FFFFFF"/>
        </w:rPr>
        <w:t>59-90.</w:t>
      </w:r>
      <w:r w:rsidR="004E3F64">
        <w:rPr>
          <w:rFonts w:ascii="David" w:hAnsi="David"/>
          <w:sz w:val="24"/>
        </w:rPr>
        <w:t xml:space="preserve"> </w:t>
      </w:r>
      <w:proofErr w:type="spellStart"/>
      <w:proofErr w:type="gramStart"/>
      <w:r w:rsidR="004E3F64">
        <w:rPr>
          <w:rStyle w:val="id-label"/>
          <w:rFonts w:ascii="David" w:hAnsi="David"/>
          <w:sz w:val="24"/>
        </w:rPr>
        <w:t>doi</w:t>
      </w:r>
      <w:proofErr w:type="spellEnd"/>
      <w:proofErr w:type="gramEnd"/>
      <w:r w:rsidR="004E3F64" w:rsidRPr="004E3F64">
        <w:rPr>
          <w:rStyle w:val="id-label"/>
          <w:rFonts w:ascii="David" w:hAnsi="David"/>
          <w:sz w:val="24"/>
        </w:rPr>
        <w:t>: </w:t>
      </w:r>
      <w:hyperlink r:id="rId16" w:tgtFrame="_blank" w:history="1">
        <w:r w:rsidR="004E3F64" w:rsidRPr="004E3F64">
          <w:rPr>
            <w:rStyle w:val="Hyperlink"/>
            <w:rFonts w:ascii="David" w:hAnsi="David"/>
            <w:color w:val="auto"/>
            <w:sz w:val="24"/>
            <w:u w:val="none"/>
          </w:rPr>
          <w:t>10.1215/03616878-24-1-59</w:t>
        </w:r>
      </w:hyperlink>
      <w:r w:rsidR="004E3F64">
        <w:rPr>
          <w:rFonts w:ascii="David" w:hAnsi="David"/>
          <w:sz w:val="24"/>
        </w:rPr>
        <w:t>.</w:t>
      </w:r>
    </w:p>
    <w:p w:rsidR="00C806FF" w:rsidRDefault="00C806FF" w:rsidP="00C806FF">
      <w:pPr>
        <w:bidi w:val="0"/>
        <w:spacing w:after="0"/>
        <w:ind w:hanging="720"/>
        <w:jc w:val="both"/>
        <w:rPr>
          <w:rFonts w:ascii="David" w:hAnsi="David"/>
          <w:sz w:val="24"/>
          <w:shd w:val="clear" w:color="auto" w:fill="FFFFFF"/>
        </w:rPr>
      </w:pPr>
      <w:r>
        <w:rPr>
          <w:rFonts w:ascii="David" w:hAnsi="David"/>
          <w:sz w:val="24"/>
          <w:shd w:val="clear" w:color="auto" w:fill="FFFFFF"/>
        </w:rPr>
        <w:t>U</w:t>
      </w:r>
      <w:r>
        <w:rPr>
          <w:rFonts w:ascii="David" w:hAnsi="David"/>
          <w:sz w:val="24"/>
          <w:shd w:val="clear" w:color="auto" w:fill="FFFFFF"/>
          <w:rtl/>
        </w:rPr>
        <w:t>.</w:t>
      </w:r>
      <w:r>
        <w:rPr>
          <w:rFonts w:ascii="David" w:hAnsi="David"/>
          <w:sz w:val="24"/>
          <w:shd w:val="clear" w:color="auto" w:fill="FFFFFF"/>
        </w:rPr>
        <w:t xml:space="preserve">S. Department of Health &amp; Human Services. </w:t>
      </w:r>
      <w:r>
        <w:rPr>
          <w:rFonts w:ascii="David" w:hAnsi="David"/>
          <w:color w:val="000000"/>
          <w:sz w:val="24"/>
        </w:rPr>
        <w:t>Fact Sheet: Explaining Operation Warp Speed.</w:t>
      </w:r>
    </w:p>
    <w:p w:rsidR="00C806FF" w:rsidRDefault="00C74EF7" w:rsidP="00C806FF">
      <w:pPr>
        <w:bidi w:val="0"/>
        <w:spacing w:after="100" w:afterAutospacing="1"/>
        <w:ind w:hanging="720"/>
        <w:jc w:val="both"/>
        <w:rPr>
          <w:rFonts w:ascii="David" w:hAnsi="David"/>
          <w:sz w:val="24"/>
          <w:shd w:val="clear" w:color="auto" w:fill="FFFFFF"/>
        </w:rPr>
      </w:pPr>
      <w:hyperlink r:id="rId17" w:history="1">
        <w:r w:rsidR="00C806FF">
          <w:rPr>
            <w:rStyle w:val="Hyperlink"/>
            <w:rFonts w:ascii="David" w:hAnsi="David"/>
            <w:sz w:val="24"/>
            <w:shd w:val="clear" w:color="auto" w:fill="FFFFFF"/>
          </w:rPr>
          <w:t>https://www.hhs.gov/coronavirus/explaining-operation-warp-speed/index.html</w:t>
        </w:r>
      </w:hyperlink>
      <w:r w:rsidR="00C806FF">
        <w:rPr>
          <w:rFonts w:ascii="David" w:hAnsi="David"/>
          <w:sz w:val="24"/>
          <w:shd w:val="clear" w:color="auto" w:fill="FFFFFF"/>
        </w:rPr>
        <w:t xml:space="preserve"> </w:t>
      </w:r>
      <w:r w:rsidR="00C806FF">
        <w:rPr>
          <w:rFonts w:ascii="David" w:hAnsi="David"/>
          <w:sz w:val="24"/>
          <w:shd w:val="clear" w:color="auto" w:fill="FFFFFF"/>
          <w:rtl/>
        </w:rPr>
        <w:t>(נצפה לאחרונה ביום 28.11.20</w:t>
      </w:r>
      <w:r w:rsidR="00C806FF">
        <w:rPr>
          <w:rFonts w:ascii="David" w:hAnsi="David"/>
          <w:sz w:val="24"/>
          <w:shd w:val="clear" w:color="auto" w:fill="FFFFFF"/>
        </w:rPr>
        <w:t>)</w:t>
      </w:r>
    </w:p>
    <w:p w:rsidR="00C806FF" w:rsidRDefault="00C806FF" w:rsidP="00C806FF">
      <w:pPr>
        <w:bidi w:val="0"/>
        <w:spacing w:after="0"/>
        <w:ind w:hanging="720"/>
        <w:jc w:val="both"/>
        <w:rPr>
          <w:rFonts w:ascii="David" w:hAnsi="David"/>
          <w:sz w:val="24"/>
        </w:rPr>
      </w:pPr>
      <w:r>
        <w:rPr>
          <w:rFonts w:ascii="David" w:hAnsi="David"/>
          <w:sz w:val="24"/>
          <w:shd w:val="clear" w:color="auto" w:fill="FFFFFF"/>
        </w:rPr>
        <w:t>U</w:t>
      </w:r>
      <w:r>
        <w:rPr>
          <w:rFonts w:ascii="David" w:hAnsi="David"/>
          <w:sz w:val="24"/>
          <w:shd w:val="clear" w:color="auto" w:fill="FFFFFF"/>
          <w:rtl/>
        </w:rPr>
        <w:t>.</w:t>
      </w:r>
      <w:r>
        <w:rPr>
          <w:rFonts w:ascii="David" w:hAnsi="David"/>
          <w:sz w:val="24"/>
          <w:shd w:val="clear" w:color="auto" w:fill="FFFFFF"/>
        </w:rPr>
        <w:t>S. Department of Health &amp; Human Services</w:t>
      </w:r>
      <w:r>
        <w:rPr>
          <w:rFonts w:ascii="David" w:hAnsi="David"/>
          <w:sz w:val="24"/>
        </w:rPr>
        <w:t>. Public health emergency.</w:t>
      </w:r>
    </w:p>
    <w:p w:rsidR="00C806FF" w:rsidRPr="003B4963" w:rsidRDefault="00C74EF7" w:rsidP="00C806FF">
      <w:pPr>
        <w:bidi w:val="0"/>
        <w:spacing w:after="100" w:afterAutospacing="1"/>
        <w:ind w:hanging="720"/>
        <w:jc w:val="both"/>
        <w:rPr>
          <w:rFonts w:ascii="David" w:hAnsi="David"/>
          <w:sz w:val="24"/>
          <w:shd w:val="clear" w:color="auto" w:fill="FFFFFF"/>
          <w:rtl/>
        </w:rPr>
      </w:pPr>
      <w:hyperlink r:id="rId18" w:history="1">
        <w:r w:rsidR="00C806FF" w:rsidRPr="003B4963">
          <w:rPr>
            <w:rStyle w:val="Hyperlink"/>
            <w:rFonts w:ascii="David" w:hAnsi="David"/>
            <w:sz w:val="24"/>
          </w:rPr>
          <w:t>https://www.phe.gov/Preparedness/legal/prepact/Pages/COVID19.aspx</w:t>
        </w:r>
      </w:hyperlink>
      <w:r w:rsidR="00C806FF">
        <w:rPr>
          <w:rFonts w:ascii="David" w:hAnsi="David"/>
          <w:sz w:val="24"/>
          <w:shd w:val="clear" w:color="auto" w:fill="FFFFFF"/>
        </w:rPr>
        <w:t xml:space="preserve"> </w:t>
      </w:r>
      <w:r w:rsidR="00C806FF">
        <w:rPr>
          <w:rFonts w:ascii="David" w:hAnsi="David" w:hint="cs"/>
          <w:sz w:val="24"/>
          <w:shd w:val="clear" w:color="auto" w:fill="FFFFFF"/>
          <w:rtl/>
        </w:rPr>
        <w:t>(נצפה לאחרונה ביום 29.11.20)</w:t>
      </w:r>
    </w:p>
    <w:p w:rsidR="004E3F64" w:rsidRPr="004E3F64" w:rsidRDefault="00C806FF" w:rsidP="004E3F64">
      <w:pPr>
        <w:bidi w:val="0"/>
        <w:spacing w:after="100" w:afterAutospacing="1"/>
        <w:ind w:hanging="720"/>
        <w:jc w:val="both"/>
        <w:rPr>
          <w:rFonts w:ascii="David" w:hAnsi="David"/>
          <w:sz w:val="24"/>
          <w:shd w:val="clear" w:color="auto" w:fill="FFFFFF"/>
        </w:rPr>
      </w:pPr>
      <w:proofErr w:type="spellStart"/>
      <w:r>
        <w:rPr>
          <w:rFonts w:ascii="David" w:hAnsi="David"/>
          <w:sz w:val="24"/>
          <w:shd w:val="clear" w:color="auto" w:fill="FFFFFF"/>
        </w:rPr>
        <w:t>Velan</w:t>
      </w:r>
      <w:proofErr w:type="spellEnd"/>
      <w:r w:rsidR="004E3F64">
        <w:rPr>
          <w:rFonts w:ascii="David" w:hAnsi="David"/>
          <w:sz w:val="24"/>
          <w:shd w:val="clear" w:color="auto" w:fill="FFFFFF"/>
        </w:rPr>
        <w:t>, B.</w:t>
      </w:r>
      <w:r>
        <w:rPr>
          <w:rFonts w:ascii="David" w:hAnsi="David"/>
          <w:sz w:val="24"/>
          <w:shd w:val="clear" w:color="auto" w:fill="FFFFFF"/>
        </w:rPr>
        <w:t xml:space="preserve"> </w:t>
      </w:r>
      <w:proofErr w:type="spellStart"/>
      <w:r>
        <w:rPr>
          <w:rFonts w:ascii="David" w:hAnsi="David"/>
          <w:sz w:val="24"/>
          <w:shd w:val="clear" w:color="auto" w:fill="FFFFFF"/>
        </w:rPr>
        <w:t>Boyko</w:t>
      </w:r>
      <w:proofErr w:type="spellEnd"/>
      <w:r w:rsidR="004E3F64">
        <w:rPr>
          <w:rFonts w:ascii="David" w:hAnsi="David"/>
          <w:sz w:val="24"/>
          <w:shd w:val="clear" w:color="auto" w:fill="FFFFFF"/>
        </w:rPr>
        <w:t>, V.</w:t>
      </w:r>
      <w:r>
        <w:rPr>
          <w:rFonts w:ascii="David" w:hAnsi="David"/>
          <w:sz w:val="24"/>
          <w:shd w:val="clear" w:color="auto" w:fill="FFFFFF"/>
        </w:rPr>
        <w:t xml:space="preserve"> </w:t>
      </w:r>
      <w:proofErr w:type="spellStart"/>
      <w:r>
        <w:rPr>
          <w:rFonts w:ascii="David" w:hAnsi="David"/>
          <w:sz w:val="24"/>
          <w:shd w:val="clear" w:color="auto" w:fill="FFFFFF"/>
        </w:rPr>
        <w:t>Shenhar</w:t>
      </w:r>
      <w:proofErr w:type="spellEnd"/>
      <w:r w:rsidR="004E3F64">
        <w:rPr>
          <w:rFonts w:ascii="David" w:hAnsi="David"/>
          <w:sz w:val="24"/>
          <w:shd w:val="clear" w:color="auto" w:fill="FFFFFF"/>
        </w:rPr>
        <w:t>, G.</w:t>
      </w:r>
      <w:r>
        <w:rPr>
          <w:rFonts w:ascii="David" w:hAnsi="David"/>
          <w:sz w:val="24"/>
          <w:shd w:val="clear" w:color="auto" w:fill="FFFFFF"/>
        </w:rPr>
        <w:t xml:space="preserve"> Lerner-</w:t>
      </w:r>
      <w:proofErr w:type="spellStart"/>
      <w:r>
        <w:rPr>
          <w:rFonts w:ascii="David" w:hAnsi="David"/>
          <w:sz w:val="24"/>
          <w:shd w:val="clear" w:color="auto" w:fill="FFFFFF"/>
        </w:rPr>
        <w:t>Geva</w:t>
      </w:r>
      <w:proofErr w:type="spellEnd"/>
      <w:r w:rsidR="004E3F64">
        <w:rPr>
          <w:rFonts w:ascii="David" w:hAnsi="David"/>
          <w:sz w:val="24"/>
          <w:shd w:val="clear" w:color="auto" w:fill="FFFFFF"/>
        </w:rPr>
        <w:t>, L.</w:t>
      </w:r>
      <w:r>
        <w:rPr>
          <w:rFonts w:ascii="David" w:hAnsi="David"/>
          <w:sz w:val="24"/>
          <w:shd w:val="clear" w:color="auto" w:fill="FFFFFF"/>
        </w:rPr>
        <w:t xml:space="preserve"> Kaplan</w:t>
      </w:r>
      <w:r w:rsidR="004E3F64">
        <w:rPr>
          <w:rFonts w:ascii="David" w:hAnsi="David"/>
          <w:sz w:val="24"/>
          <w:shd w:val="clear" w:color="auto" w:fill="FFFFFF"/>
        </w:rPr>
        <w:t>,</w:t>
      </w:r>
      <w:r>
        <w:rPr>
          <w:rFonts w:ascii="David" w:hAnsi="David"/>
          <w:sz w:val="24"/>
          <w:shd w:val="clear" w:color="auto" w:fill="FFFFFF"/>
        </w:rPr>
        <w:t xml:space="preserve"> G. </w:t>
      </w:r>
      <w:r w:rsidR="004E3F64">
        <w:rPr>
          <w:rFonts w:ascii="David" w:hAnsi="David"/>
          <w:sz w:val="24"/>
          <w:shd w:val="clear" w:color="auto" w:fill="FFFFFF"/>
        </w:rPr>
        <w:t xml:space="preserve">(2013). </w:t>
      </w:r>
      <w:r>
        <w:rPr>
          <w:rFonts w:ascii="David" w:hAnsi="David"/>
          <w:sz w:val="24"/>
          <w:shd w:val="clear" w:color="auto" w:fill="FFFFFF"/>
        </w:rPr>
        <w:t xml:space="preserve">Analysis of public responses to preparedness policies: the cases of H1N1 influenza vaccination and gas mask distribution. </w:t>
      </w:r>
      <w:r w:rsidRPr="004E3F64">
        <w:rPr>
          <w:rFonts w:ascii="David" w:hAnsi="David"/>
          <w:i/>
          <w:iCs/>
          <w:sz w:val="24"/>
          <w:shd w:val="clear" w:color="auto" w:fill="FFFFFF"/>
        </w:rPr>
        <w:t>Israel Jo</w:t>
      </w:r>
      <w:r w:rsidR="004E3F64">
        <w:rPr>
          <w:rFonts w:ascii="David" w:hAnsi="David"/>
          <w:i/>
          <w:iCs/>
          <w:sz w:val="24"/>
          <w:shd w:val="clear" w:color="auto" w:fill="FFFFFF"/>
        </w:rPr>
        <w:t xml:space="preserve">urnal of Health Policy Research </w:t>
      </w:r>
      <w:r w:rsidRPr="004E3F64">
        <w:rPr>
          <w:rFonts w:ascii="David" w:hAnsi="David"/>
          <w:i/>
          <w:iCs/>
          <w:sz w:val="24"/>
          <w:shd w:val="clear" w:color="auto" w:fill="FFFFFF"/>
        </w:rPr>
        <w:t>2:11</w:t>
      </w:r>
      <w:r w:rsidR="004E3F64">
        <w:rPr>
          <w:rFonts w:ascii="David" w:hAnsi="David"/>
          <w:i/>
          <w:iCs/>
          <w:sz w:val="24"/>
          <w:shd w:val="clear" w:color="auto" w:fill="FFFFFF"/>
        </w:rPr>
        <w:t xml:space="preserve">.  </w:t>
      </w:r>
      <w:proofErr w:type="spellStart"/>
      <w:proofErr w:type="gramStart"/>
      <w:r w:rsidR="004E3F64">
        <w:rPr>
          <w:rStyle w:val="id-label"/>
          <w:rFonts w:ascii="David" w:hAnsi="David"/>
          <w:sz w:val="24"/>
        </w:rPr>
        <w:t>doi</w:t>
      </w:r>
      <w:proofErr w:type="spellEnd"/>
      <w:proofErr w:type="gramEnd"/>
      <w:r w:rsidR="004E3F64" w:rsidRPr="004E3F64">
        <w:rPr>
          <w:rStyle w:val="id-label"/>
          <w:rFonts w:ascii="David" w:hAnsi="David"/>
          <w:sz w:val="24"/>
        </w:rPr>
        <w:t>: </w:t>
      </w:r>
      <w:hyperlink r:id="rId19" w:tgtFrame="_blank" w:history="1">
        <w:r w:rsidR="004E3F64" w:rsidRPr="004E3F64">
          <w:rPr>
            <w:rStyle w:val="Hyperlink"/>
            <w:rFonts w:ascii="David" w:hAnsi="David"/>
            <w:color w:val="auto"/>
            <w:sz w:val="24"/>
            <w:u w:val="none"/>
          </w:rPr>
          <w:t>10.1186/2045-4015-2-11</w:t>
        </w:r>
      </w:hyperlink>
      <w:r w:rsidR="004E3F64">
        <w:rPr>
          <w:rFonts w:ascii="David" w:hAnsi="David"/>
          <w:sz w:val="24"/>
          <w:shd w:val="clear" w:color="auto" w:fill="FFFFFF"/>
        </w:rPr>
        <w:t>.</w:t>
      </w:r>
    </w:p>
    <w:p w:rsidR="00C806FF" w:rsidRDefault="00C806FF" w:rsidP="004E3F64">
      <w:pPr>
        <w:bidi w:val="0"/>
        <w:spacing w:after="100" w:afterAutospacing="1"/>
        <w:ind w:hanging="720"/>
        <w:jc w:val="both"/>
        <w:rPr>
          <w:rFonts w:ascii="David" w:hAnsi="David"/>
          <w:sz w:val="24"/>
        </w:rPr>
      </w:pPr>
      <w:proofErr w:type="spellStart"/>
      <w:r>
        <w:rPr>
          <w:rFonts w:ascii="David" w:hAnsi="David"/>
          <w:sz w:val="24"/>
        </w:rPr>
        <w:t>Waldenberg</w:t>
      </w:r>
      <w:proofErr w:type="spellEnd"/>
      <w:r w:rsidR="004E3F64">
        <w:rPr>
          <w:rFonts w:ascii="David" w:hAnsi="David"/>
          <w:sz w:val="24"/>
        </w:rPr>
        <w:t>,</w:t>
      </w:r>
      <w:r>
        <w:rPr>
          <w:rFonts w:ascii="David" w:hAnsi="David"/>
          <w:sz w:val="24"/>
        </w:rPr>
        <w:t xml:space="preserve"> WS</w:t>
      </w:r>
      <w:r w:rsidR="004E3F64">
        <w:rPr>
          <w:rFonts w:ascii="David" w:hAnsi="David"/>
          <w:sz w:val="24"/>
        </w:rPr>
        <w:t>.</w:t>
      </w:r>
      <w:r>
        <w:rPr>
          <w:rFonts w:ascii="David" w:hAnsi="David"/>
          <w:sz w:val="24"/>
        </w:rPr>
        <w:t xml:space="preserve"> Wallace</w:t>
      </w:r>
      <w:r w:rsidR="004E3F64">
        <w:rPr>
          <w:rFonts w:ascii="David" w:hAnsi="David"/>
          <w:sz w:val="24"/>
        </w:rPr>
        <w:t>,</w:t>
      </w:r>
      <w:r>
        <w:rPr>
          <w:rFonts w:ascii="David" w:hAnsi="David"/>
          <w:sz w:val="24"/>
        </w:rPr>
        <w:t xml:space="preserve"> SE. </w:t>
      </w:r>
      <w:r w:rsidR="004E3F64">
        <w:rPr>
          <w:rFonts w:ascii="David" w:hAnsi="David"/>
          <w:sz w:val="24"/>
        </w:rPr>
        <w:t xml:space="preserve">(2007). </w:t>
      </w:r>
      <w:r>
        <w:rPr>
          <w:rFonts w:ascii="David" w:hAnsi="David"/>
          <w:sz w:val="24"/>
        </w:rPr>
        <w:t xml:space="preserve">When science is silent: examining compensation of vaccine-related injuries when scientific evidence of causation in inconclusive. </w:t>
      </w:r>
      <w:r w:rsidRPr="004E3F64">
        <w:rPr>
          <w:rFonts w:ascii="David" w:hAnsi="David"/>
          <w:i/>
          <w:iCs/>
          <w:sz w:val="24"/>
        </w:rPr>
        <w:t xml:space="preserve">Wake forest law review. </w:t>
      </w:r>
      <w:proofErr w:type="gramStart"/>
      <w:r w:rsidRPr="004E3F64">
        <w:rPr>
          <w:rFonts w:ascii="David" w:hAnsi="David"/>
          <w:i/>
          <w:iCs/>
          <w:sz w:val="24"/>
        </w:rPr>
        <w:t>42</w:t>
      </w:r>
      <w:proofErr w:type="gramEnd"/>
      <w:r w:rsidR="004E3F64">
        <w:rPr>
          <w:rFonts w:ascii="David" w:hAnsi="David"/>
          <w:i/>
          <w:iCs/>
          <w:sz w:val="24"/>
        </w:rPr>
        <w:t>,</w:t>
      </w:r>
      <w:r w:rsidR="004E3F64">
        <w:rPr>
          <w:rFonts w:ascii="David" w:hAnsi="David"/>
          <w:sz w:val="24"/>
        </w:rPr>
        <w:t xml:space="preserve"> </w:t>
      </w:r>
      <w:r>
        <w:rPr>
          <w:rFonts w:ascii="David" w:hAnsi="David"/>
          <w:sz w:val="24"/>
        </w:rPr>
        <w:t>303-331.</w:t>
      </w:r>
      <w:r>
        <w:rPr>
          <w:rFonts w:ascii="David" w:hAnsi="David"/>
          <w:sz w:val="24"/>
          <w:rtl/>
        </w:rPr>
        <w:t xml:space="preserve"> </w:t>
      </w:r>
    </w:p>
    <w:p w:rsidR="004E3F64" w:rsidRPr="004E3F64" w:rsidRDefault="00C806FF" w:rsidP="004E3F64">
      <w:pPr>
        <w:bidi w:val="0"/>
        <w:spacing w:after="100" w:afterAutospacing="1"/>
        <w:ind w:hanging="720"/>
        <w:jc w:val="both"/>
        <w:rPr>
          <w:rFonts w:ascii="David" w:hAnsi="David"/>
          <w:sz w:val="24"/>
          <w:shd w:val="clear" w:color="auto" w:fill="FFFFFF"/>
        </w:rPr>
      </w:pPr>
      <w:r>
        <w:rPr>
          <w:rFonts w:ascii="David" w:hAnsi="David"/>
          <w:sz w:val="24"/>
          <w:shd w:val="clear" w:color="auto" w:fill="FFFFFF"/>
        </w:rPr>
        <w:t>Wilson</w:t>
      </w:r>
      <w:r w:rsidR="004E3F64">
        <w:rPr>
          <w:rFonts w:ascii="David" w:hAnsi="David"/>
          <w:sz w:val="24"/>
          <w:shd w:val="clear" w:color="auto" w:fill="FFFFFF"/>
        </w:rPr>
        <w:t>, K.</w:t>
      </w:r>
      <w:r>
        <w:rPr>
          <w:rFonts w:ascii="David" w:hAnsi="David"/>
          <w:sz w:val="24"/>
          <w:shd w:val="clear" w:color="auto" w:fill="FFFFFF"/>
        </w:rPr>
        <w:t xml:space="preserve"> </w:t>
      </w:r>
      <w:proofErr w:type="spellStart"/>
      <w:r>
        <w:rPr>
          <w:rFonts w:ascii="David" w:hAnsi="David"/>
          <w:sz w:val="24"/>
          <w:shd w:val="clear" w:color="auto" w:fill="FFFFFF"/>
        </w:rPr>
        <w:t>Barakat</w:t>
      </w:r>
      <w:proofErr w:type="spellEnd"/>
      <w:r w:rsidR="004E3F64">
        <w:rPr>
          <w:rFonts w:ascii="David" w:hAnsi="David"/>
          <w:sz w:val="24"/>
          <w:shd w:val="clear" w:color="auto" w:fill="FFFFFF"/>
        </w:rPr>
        <w:t>, M.</w:t>
      </w:r>
      <w:r>
        <w:rPr>
          <w:rFonts w:ascii="David" w:hAnsi="David"/>
          <w:sz w:val="24"/>
          <w:shd w:val="clear" w:color="auto" w:fill="FFFFFF"/>
        </w:rPr>
        <w:t xml:space="preserve"> Mills</w:t>
      </w:r>
      <w:r w:rsidR="004E3F64">
        <w:rPr>
          <w:rFonts w:ascii="David" w:hAnsi="David"/>
          <w:sz w:val="24"/>
          <w:shd w:val="clear" w:color="auto" w:fill="FFFFFF"/>
        </w:rPr>
        <w:t>, E.</w:t>
      </w:r>
      <w:r>
        <w:rPr>
          <w:rFonts w:ascii="David" w:hAnsi="David"/>
          <w:sz w:val="24"/>
          <w:shd w:val="clear" w:color="auto" w:fill="FFFFFF"/>
        </w:rPr>
        <w:t xml:space="preserve"> </w:t>
      </w:r>
      <w:proofErr w:type="spellStart"/>
      <w:r>
        <w:rPr>
          <w:rFonts w:ascii="David" w:hAnsi="David"/>
          <w:sz w:val="24"/>
          <w:shd w:val="clear" w:color="auto" w:fill="FFFFFF"/>
        </w:rPr>
        <w:t>Ritvo</w:t>
      </w:r>
      <w:proofErr w:type="spellEnd"/>
      <w:r w:rsidR="004E3F64">
        <w:rPr>
          <w:rFonts w:ascii="David" w:hAnsi="David"/>
          <w:sz w:val="24"/>
          <w:shd w:val="clear" w:color="auto" w:fill="FFFFFF"/>
        </w:rPr>
        <w:t>, P.</w:t>
      </w:r>
      <w:r>
        <w:rPr>
          <w:rFonts w:ascii="David" w:hAnsi="David"/>
          <w:sz w:val="24"/>
          <w:shd w:val="clear" w:color="auto" w:fill="FFFFFF"/>
        </w:rPr>
        <w:t xml:space="preserve"> Boon</w:t>
      </w:r>
      <w:r w:rsidR="004E3F64">
        <w:rPr>
          <w:rFonts w:ascii="David" w:hAnsi="David"/>
          <w:sz w:val="24"/>
          <w:shd w:val="clear" w:color="auto" w:fill="FFFFFF"/>
        </w:rPr>
        <w:t>, H.</w:t>
      </w:r>
      <w:r>
        <w:rPr>
          <w:rFonts w:ascii="David" w:hAnsi="David"/>
          <w:sz w:val="24"/>
          <w:shd w:val="clear" w:color="auto" w:fill="FFFFFF"/>
        </w:rPr>
        <w:t xml:space="preserve"> Vohra</w:t>
      </w:r>
      <w:r w:rsidR="004E3F64">
        <w:rPr>
          <w:rFonts w:ascii="David" w:hAnsi="David"/>
          <w:sz w:val="24"/>
          <w:shd w:val="clear" w:color="auto" w:fill="FFFFFF"/>
        </w:rPr>
        <w:t>, S.</w:t>
      </w:r>
      <w:r>
        <w:rPr>
          <w:rFonts w:ascii="David" w:hAnsi="David"/>
          <w:sz w:val="24"/>
          <w:shd w:val="clear" w:color="auto" w:fill="FFFFFF"/>
        </w:rPr>
        <w:t xml:space="preserve"> </w:t>
      </w:r>
      <w:proofErr w:type="spellStart"/>
      <w:r>
        <w:rPr>
          <w:rFonts w:ascii="David" w:hAnsi="David"/>
          <w:sz w:val="24"/>
          <w:shd w:val="clear" w:color="auto" w:fill="FFFFFF"/>
        </w:rPr>
        <w:t>Jadad</w:t>
      </w:r>
      <w:proofErr w:type="spellEnd"/>
      <w:r w:rsidR="004E3F64">
        <w:rPr>
          <w:rFonts w:ascii="David" w:hAnsi="David"/>
          <w:sz w:val="24"/>
          <w:shd w:val="clear" w:color="auto" w:fill="FFFFFF"/>
        </w:rPr>
        <w:t>, AR.</w:t>
      </w:r>
      <w:r>
        <w:rPr>
          <w:rFonts w:ascii="David" w:hAnsi="David"/>
          <w:sz w:val="24"/>
          <w:shd w:val="clear" w:color="auto" w:fill="FFFFFF"/>
        </w:rPr>
        <w:t xml:space="preserve"> </w:t>
      </w:r>
      <w:proofErr w:type="spellStart"/>
      <w:r>
        <w:rPr>
          <w:rFonts w:ascii="David" w:hAnsi="David"/>
          <w:sz w:val="24"/>
          <w:shd w:val="clear" w:color="auto" w:fill="FFFFFF"/>
        </w:rPr>
        <w:t>McGeer</w:t>
      </w:r>
      <w:proofErr w:type="spellEnd"/>
      <w:r w:rsidR="004E3F64">
        <w:rPr>
          <w:rFonts w:ascii="David" w:hAnsi="David"/>
          <w:sz w:val="24"/>
          <w:shd w:val="clear" w:color="auto" w:fill="FFFFFF"/>
        </w:rPr>
        <w:t>,</w:t>
      </w:r>
      <w:r>
        <w:rPr>
          <w:rFonts w:ascii="David" w:hAnsi="David"/>
          <w:sz w:val="24"/>
          <w:shd w:val="clear" w:color="auto" w:fill="FFFFFF"/>
        </w:rPr>
        <w:t xml:space="preserve"> A.</w:t>
      </w:r>
      <w:r w:rsidR="004E3F64">
        <w:rPr>
          <w:rFonts w:ascii="David" w:hAnsi="David"/>
          <w:sz w:val="24"/>
          <w:shd w:val="clear" w:color="auto" w:fill="FFFFFF"/>
        </w:rPr>
        <w:t xml:space="preserve"> (2006).</w:t>
      </w:r>
      <w:r>
        <w:rPr>
          <w:rFonts w:ascii="David" w:hAnsi="David"/>
          <w:sz w:val="24"/>
          <w:shd w:val="clear" w:color="auto" w:fill="FFFFFF"/>
        </w:rPr>
        <w:t xml:space="preserve"> Addressing the emergence of pediatric vaccination concerns: recommendations from a Canadian policy analysis. </w:t>
      </w:r>
      <w:r w:rsidRPr="004E3F64">
        <w:rPr>
          <w:rFonts w:ascii="David" w:hAnsi="David"/>
          <w:i/>
          <w:iCs/>
          <w:sz w:val="24"/>
          <w:shd w:val="clear" w:color="auto" w:fill="FFFFFF"/>
        </w:rPr>
        <w:t>Ca</w:t>
      </w:r>
      <w:r w:rsidR="004E3F64">
        <w:rPr>
          <w:rFonts w:ascii="David" w:hAnsi="David"/>
          <w:i/>
          <w:iCs/>
          <w:sz w:val="24"/>
          <w:shd w:val="clear" w:color="auto" w:fill="FFFFFF"/>
        </w:rPr>
        <w:t xml:space="preserve">nadian Journal of Public Health </w:t>
      </w:r>
      <w:r w:rsidRPr="004E3F64">
        <w:rPr>
          <w:rFonts w:ascii="David" w:hAnsi="David"/>
          <w:i/>
          <w:iCs/>
          <w:sz w:val="24"/>
          <w:shd w:val="clear" w:color="auto" w:fill="FFFFFF"/>
        </w:rPr>
        <w:t>97(2)</w:t>
      </w:r>
      <w:r w:rsidR="004E3F64">
        <w:rPr>
          <w:rFonts w:ascii="David" w:hAnsi="David"/>
          <w:sz w:val="24"/>
          <w:shd w:val="clear" w:color="auto" w:fill="FFFFFF"/>
        </w:rPr>
        <w:t xml:space="preserve">, </w:t>
      </w:r>
      <w:r>
        <w:rPr>
          <w:rFonts w:ascii="David" w:hAnsi="David"/>
          <w:sz w:val="24"/>
          <w:shd w:val="clear" w:color="auto" w:fill="FFFFFF"/>
        </w:rPr>
        <w:t>139-41.</w:t>
      </w:r>
      <w:r w:rsidR="004E3F64">
        <w:rPr>
          <w:rFonts w:ascii="David" w:hAnsi="David"/>
          <w:sz w:val="24"/>
          <w:shd w:val="clear" w:color="auto" w:fill="FFFFFF"/>
        </w:rPr>
        <w:t xml:space="preserve"> </w:t>
      </w:r>
      <w:proofErr w:type="spellStart"/>
      <w:proofErr w:type="gramStart"/>
      <w:r w:rsidR="004E3F64">
        <w:rPr>
          <w:rStyle w:val="id-label"/>
          <w:rFonts w:ascii="David" w:hAnsi="David"/>
          <w:sz w:val="24"/>
        </w:rPr>
        <w:t>doi</w:t>
      </w:r>
      <w:proofErr w:type="spellEnd"/>
      <w:proofErr w:type="gramEnd"/>
      <w:r w:rsidR="004E3F64" w:rsidRPr="004E3F64">
        <w:rPr>
          <w:rStyle w:val="id-label"/>
          <w:rFonts w:ascii="David" w:hAnsi="David"/>
          <w:sz w:val="24"/>
        </w:rPr>
        <w:t>: </w:t>
      </w:r>
      <w:hyperlink r:id="rId20" w:tgtFrame="_blank" w:history="1">
        <w:r w:rsidR="004E3F64" w:rsidRPr="004E3F64">
          <w:rPr>
            <w:rStyle w:val="Hyperlink"/>
            <w:rFonts w:ascii="David" w:hAnsi="David"/>
            <w:color w:val="auto"/>
            <w:sz w:val="24"/>
            <w:u w:val="none"/>
          </w:rPr>
          <w:t>10.1007/BF03405334</w:t>
        </w:r>
      </w:hyperlink>
      <w:r w:rsidR="004E3F64">
        <w:rPr>
          <w:rFonts w:ascii="David" w:hAnsi="David"/>
          <w:sz w:val="24"/>
          <w:shd w:val="clear" w:color="auto" w:fill="FFFFFF"/>
        </w:rPr>
        <w:t>.</w:t>
      </w:r>
    </w:p>
    <w:p w:rsidR="00C806FF" w:rsidRPr="007D39A2" w:rsidRDefault="00C806FF" w:rsidP="00C806FF">
      <w:pPr>
        <w:rPr>
          <w:b/>
          <w:bCs/>
          <w:sz w:val="36"/>
          <w:szCs w:val="36"/>
          <w:u w:val="single"/>
          <w:rtl/>
        </w:rPr>
      </w:pPr>
      <w:r w:rsidRPr="007D39A2">
        <w:rPr>
          <w:rFonts w:hint="cs"/>
          <w:b/>
          <w:bCs/>
          <w:sz w:val="36"/>
          <w:szCs w:val="36"/>
          <w:u w:val="single"/>
          <w:rtl/>
        </w:rPr>
        <w:t>נספח 1</w:t>
      </w:r>
    </w:p>
    <w:p w:rsidR="00C806FF" w:rsidRPr="001E2553" w:rsidRDefault="00C806FF" w:rsidP="00C806FF">
      <w:pPr>
        <w:tabs>
          <w:tab w:val="left" w:pos="288"/>
          <w:tab w:val="left" w:pos="720"/>
          <w:tab w:val="left" w:pos="1296"/>
        </w:tabs>
        <w:autoSpaceDE w:val="0"/>
        <w:autoSpaceDN w:val="0"/>
        <w:adjustRightInd w:val="0"/>
        <w:rPr>
          <w:b/>
          <w:bCs/>
          <w:sz w:val="24"/>
          <w:rtl/>
        </w:rPr>
      </w:pPr>
      <w:r w:rsidRPr="001E2553">
        <w:rPr>
          <w:rFonts w:hint="cs"/>
          <w:b/>
          <w:bCs/>
          <w:sz w:val="24"/>
          <w:rtl/>
        </w:rPr>
        <w:t>נושאי המדריך הכללי:</w:t>
      </w:r>
    </w:p>
    <w:p w:rsidR="00C806FF" w:rsidRDefault="00C806FF" w:rsidP="00C806FF">
      <w:pPr>
        <w:pStyle w:val="a7"/>
        <w:numPr>
          <w:ilvl w:val="0"/>
          <w:numId w:val="1"/>
        </w:numPr>
        <w:tabs>
          <w:tab w:val="left" w:pos="288"/>
          <w:tab w:val="left" w:pos="720"/>
          <w:tab w:val="left" w:pos="1296"/>
        </w:tabs>
        <w:autoSpaceDE w:val="0"/>
        <w:autoSpaceDN w:val="0"/>
        <w:adjustRightInd w:val="0"/>
        <w:ind w:left="289" w:hanging="289"/>
        <w:rPr>
          <w:rFonts w:cs="David"/>
          <w:sz w:val="24"/>
          <w:szCs w:val="24"/>
          <w:rtl/>
        </w:rPr>
      </w:pPr>
      <w:r>
        <w:rPr>
          <w:rFonts w:cs="David" w:hint="cs"/>
          <w:sz w:val="24"/>
          <w:szCs w:val="24"/>
          <w:rtl/>
        </w:rPr>
        <w:t xml:space="preserve">הצגת נושא המחקר ומטרתו, הצגת המראיינת, הבטחת אנונימיות המרואיין, בקשת הסכמה להקלטה </w:t>
      </w:r>
      <w:proofErr w:type="spellStart"/>
      <w:r>
        <w:rPr>
          <w:rFonts w:cs="David" w:hint="cs"/>
          <w:sz w:val="24"/>
          <w:szCs w:val="24"/>
          <w:rtl/>
        </w:rPr>
        <w:t>ולשקלוט</w:t>
      </w:r>
      <w:proofErr w:type="spellEnd"/>
      <w:r>
        <w:rPr>
          <w:rFonts w:cs="David" w:hint="cs"/>
          <w:sz w:val="24"/>
          <w:szCs w:val="24"/>
          <w:rtl/>
        </w:rPr>
        <w:t xml:space="preserve"> </w:t>
      </w:r>
      <w:proofErr w:type="spellStart"/>
      <w:r>
        <w:rPr>
          <w:rFonts w:cs="David" w:hint="cs"/>
          <w:sz w:val="24"/>
          <w:szCs w:val="24"/>
          <w:rtl/>
        </w:rPr>
        <w:t>הראיון</w:t>
      </w:r>
      <w:proofErr w:type="spellEnd"/>
      <w:r>
        <w:rPr>
          <w:rFonts w:cs="David" w:hint="cs"/>
          <w:sz w:val="24"/>
          <w:szCs w:val="24"/>
          <w:rtl/>
        </w:rPr>
        <w:t xml:space="preserve">, הבהרה כי מטרת </w:t>
      </w:r>
      <w:proofErr w:type="spellStart"/>
      <w:r>
        <w:rPr>
          <w:rFonts w:cs="David" w:hint="cs"/>
          <w:sz w:val="24"/>
          <w:szCs w:val="24"/>
          <w:rtl/>
        </w:rPr>
        <w:t>הראיון</w:t>
      </w:r>
      <w:proofErr w:type="spellEnd"/>
      <w:r>
        <w:rPr>
          <w:rFonts w:cs="David" w:hint="cs"/>
          <w:sz w:val="24"/>
          <w:szCs w:val="24"/>
          <w:rtl/>
        </w:rPr>
        <w:t xml:space="preserve"> היא קבלת מידע והבנת הנושא.</w:t>
      </w:r>
    </w:p>
    <w:p w:rsidR="00C806FF" w:rsidRDefault="00C806FF" w:rsidP="00C806FF">
      <w:pPr>
        <w:pStyle w:val="a7"/>
        <w:numPr>
          <w:ilvl w:val="0"/>
          <w:numId w:val="1"/>
        </w:numPr>
        <w:tabs>
          <w:tab w:val="left" w:pos="288"/>
          <w:tab w:val="left" w:pos="720"/>
          <w:tab w:val="left" w:pos="1296"/>
        </w:tabs>
        <w:autoSpaceDE w:val="0"/>
        <w:autoSpaceDN w:val="0"/>
        <w:adjustRightInd w:val="0"/>
        <w:ind w:left="289" w:hanging="289"/>
        <w:rPr>
          <w:rFonts w:cs="David"/>
          <w:sz w:val="24"/>
          <w:szCs w:val="24"/>
        </w:rPr>
      </w:pPr>
      <w:r>
        <w:rPr>
          <w:rFonts w:cs="David" w:hint="cs"/>
          <w:sz w:val="24"/>
          <w:szCs w:val="24"/>
          <w:rtl/>
        </w:rPr>
        <w:lastRenderedPageBreak/>
        <w:t>הצגת הרקע המקצועי של המרואיין ומקור היכרותו עם חוק ביטוח נפגעי חיסון – שאלה תיאורית שמטרתה הצגת נקודת המבט של המרואיין.</w:t>
      </w:r>
    </w:p>
    <w:p w:rsidR="00C806FF" w:rsidRPr="0050503B" w:rsidRDefault="00C806FF" w:rsidP="00C806FF">
      <w:pPr>
        <w:pStyle w:val="a7"/>
        <w:numPr>
          <w:ilvl w:val="0"/>
          <w:numId w:val="1"/>
        </w:numPr>
        <w:tabs>
          <w:tab w:val="left" w:pos="288"/>
          <w:tab w:val="left" w:pos="720"/>
          <w:tab w:val="left" w:pos="1296"/>
        </w:tabs>
        <w:autoSpaceDE w:val="0"/>
        <w:autoSpaceDN w:val="0"/>
        <w:adjustRightInd w:val="0"/>
        <w:ind w:left="289" w:hanging="289"/>
        <w:rPr>
          <w:rFonts w:cs="David"/>
          <w:sz w:val="24"/>
          <w:szCs w:val="24"/>
        </w:rPr>
      </w:pPr>
      <w:r w:rsidRPr="007B4311">
        <w:rPr>
          <w:rFonts w:cs="David" w:hint="cs"/>
          <w:sz w:val="24"/>
          <w:szCs w:val="24"/>
          <w:rtl/>
        </w:rPr>
        <w:t>מהן לדעתך מטרות חוק לפיצוי נפגעי חיסון</w:t>
      </w:r>
      <w:r>
        <w:rPr>
          <w:rFonts w:cs="David" w:hint="cs"/>
          <w:sz w:val="24"/>
          <w:szCs w:val="24"/>
          <w:rtl/>
        </w:rPr>
        <w:t>? שאלת הערכה/דעה.</w:t>
      </w:r>
    </w:p>
    <w:p w:rsidR="00C806FF" w:rsidRDefault="00C806FF" w:rsidP="00C806FF">
      <w:pPr>
        <w:pStyle w:val="a7"/>
        <w:numPr>
          <w:ilvl w:val="0"/>
          <w:numId w:val="1"/>
        </w:numPr>
        <w:tabs>
          <w:tab w:val="left" w:pos="288"/>
          <w:tab w:val="left" w:pos="720"/>
          <w:tab w:val="left" w:pos="1296"/>
        </w:tabs>
        <w:autoSpaceDE w:val="0"/>
        <w:autoSpaceDN w:val="0"/>
        <w:adjustRightInd w:val="0"/>
        <w:ind w:left="289" w:hanging="289"/>
        <w:rPr>
          <w:rFonts w:cs="David"/>
          <w:sz w:val="24"/>
          <w:szCs w:val="24"/>
        </w:rPr>
      </w:pPr>
      <w:r>
        <w:rPr>
          <w:rFonts w:cs="David" w:hint="cs"/>
          <w:sz w:val="24"/>
          <w:szCs w:val="24"/>
          <w:rtl/>
        </w:rPr>
        <w:t xml:space="preserve">מהי עמדתך נוכח הנתון לפיו מספר נמוך של נפגעים קיבלו פיצוי מכוח החוק? מהו לדעתך ההסבר לכך? שאלות מעוררות תגובה שמטרתן בחינה ביקורתית של החוק. </w:t>
      </w:r>
    </w:p>
    <w:p w:rsidR="00C806FF" w:rsidRPr="00BC1A54" w:rsidRDefault="00C806FF" w:rsidP="00C806FF">
      <w:pPr>
        <w:pStyle w:val="a7"/>
        <w:numPr>
          <w:ilvl w:val="0"/>
          <w:numId w:val="1"/>
        </w:numPr>
        <w:tabs>
          <w:tab w:val="left" w:pos="288"/>
          <w:tab w:val="left" w:pos="720"/>
          <w:tab w:val="left" w:pos="1296"/>
        </w:tabs>
        <w:autoSpaceDE w:val="0"/>
        <w:autoSpaceDN w:val="0"/>
        <w:adjustRightInd w:val="0"/>
        <w:ind w:left="289" w:hanging="289"/>
        <w:rPr>
          <w:rFonts w:cs="David"/>
          <w:sz w:val="24"/>
          <w:szCs w:val="24"/>
        </w:rPr>
      </w:pPr>
      <w:r w:rsidRPr="00BC1A54">
        <w:rPr>
          <w:rFonts w:cs="David" w:hint="cs"/>
          <w:sz w:val="24"/>
          <w:szCs w:val="24"/>
          <w:rtl/>
        </w:rPr>
        <w:t>מה</w:t>
      </w:r>
      <w:r>
        <w:rPr>
          <w:rFonts w:cs="David" w:hint="cs"/>
          <w:sz w:val="24"/>
          <w:szCs w:val="24"/>
          <w:rtl/>
        </w:rPr>
        <w:t>ם הקריטריונים אשר צריכים</w:t>
      </w:r>
      <w:r w:rsidRPr="00BC1A54">
        <w:rPr>
          <w:rFonts w:cs="David" w:hint="cs"/>
          <w:sz w:val="24"/>
          <w:szCs w:val="24"/>
          <w:rtl/>
        </w:rPr>
        <w:t xml:space="preserve"> לדעתך להנחות את ועדת המומחים בקביעת קיומו של קשר סיבתי? דגשים: סיבתיות משפטית לעומת סיבתיות אפידמיולוגית; הוכחות נסיבתיות לעו</w:t>
      </w:r>
      <w:r>
        <w:rPr>
          <w:rFonts w:cs="David" w:hint="cs"/>
          <w:sz w:val="24"/>
          <w:szCs w:val="24"/>
          <w:rtl/>
        </w:rPr>
        <w:t>מת תיאור מדויק של מנגנון הפגיעה.</w:t>
      </w:r>
      <w:r w:rsidRPr="00BC1A54">
        <w:rPr>
          <w:rFonts w:cs="David" w:hint="cs"/>
          <w:sz w:val="24"/>
          <w:szCs w:val="24"/>
          <w:rtl/>
        </w:rPr>
        <w:t xml:space="preserve"> שאלה הערכה/דעה שמטרתה </w:t>
      </w:r>
      <w:r>
        <w:rPr>
          <w:rFonts w:cs="David" w:hint="cs"/>
          <w:sz w:val="24"/>
          <w:szCs w:val="24"/>
          <w:rtl/>
        </w:rPr>
        <w:t xml:space="preserve">דיון בסוגיית </w:t>
      </w:r>
      <w:r w:rsidRPr="00BC1A54">
        <w:rPr>
          <w:rFonts w:cs="David" w:hint="cs"/>
          <w:sz w:val="24"/>
          <w:szCs w:val="24"/>
          <w:rtl/>
        </w:rPr>
        <w:t>הקשר הסיבתי והשפעתה על י</w:t>
      </w:r>
      <w:r>
        <w:rPr>
          <w:rFonts w:cs="David" w:hint="cs"/>
          <w:sz w:val="24"/>
          <w:szCs w:val="24"/>
          <w:rtl/>
        </w:rPr>
        <w:t>ישום החוק</w:t>
      </w:r>
      <w:r w:rsidRPr="00BC1A54">
        <w:rPr>
          <w:rFonts w:cs="David" w:hint="cs"/>
          <w:sz w:val="24"/>
          <w:szCs w:val="24"/>
          <w:rtl/>
        </w:rPr>
        <w:t>.</w:t>
      </w:r>
    </w:p>
    <w:p w:rsidR="00C806FF" w:rsidRPr="00655B2C" w:rsidRDefault="00C806FF" w:rsidP="00C806FF">
      <w:pPr>
        <w:pStyle w:val="a7"/>
        <w:numPr>
          <w:ilvl w:val="0"/>
          <w:numId w:val="1"/>
        </w:numPr>
        <w:tabs>
          <w:tab w:val="left" w:pos="288"/>
          <w:tab w:val="left" w:pos="720"/>
          <w:tab w:val="left" w:pos="1296"/>
        </w:tabs>
        <w:autoSpaceDE w:val="0"/>
        <w:autoSpaceDN w:val="0"/>
        <w:adjustRightInd w:val="0"/>
        <w:ind w:left="289" w:hanging="289"/>
        <w:rPr>
          <w:rFonts w:cs="David"/>
          <w:sz w:val="24"/>
          <w:szCs w:val="24"/>
        </w:rPr>
      </w:pPr>
      <w:r w:rsidRPr="00655B2C">
        <w:rPr>
          <w:rFonts w:cs="David" w:hint="cs"/>
          <w:sz w:val="24"/>
          <w:szCs w:val="24"/>
          <w:rtl/>
        </w:rPr>
        <w:t>מהו לדעתך שיעור הנכות המצדיק פיצוי בהתאם לחוק?</w:t>
      </w:r>
      <w:r w:rsidRPr="00655B2C">
        <w:rPr>
          <w:rFonts w:cs="David" w:hint="cs"/>
          <w:sz w:val="24"/>
          <w:szCs w:val="24"/>
        </w:rPr>
        <w:t xml:space="preserve"> </w:t>
      </w:r>
      <w:r w:rsidRPr="00655B2C">
        <w:rPr>
          <w:rFonts w:cs="David" w:hint="cs"/>
          <w:sz w:val="24"/>
          <w:szCs w:val="24"/>
          <w:rtl/>
        </w:rPr>
        <w:t>שאלת הערכה/דעה</w:t>
      </w:r>
      <w:r>
        <w:rPr>
          <w:rFonts w:cs="David" w:hint="cs"/>
          <w:sz w:val="24"/>
          <w:szCs w:val="24"/>
          <w:rtl/>
        </w:rPr>
        <w:t>.</w:t>
      </w:r>
    </w:p>
    <w:p w:rsidR="00C806FF" w:rsidRDefault="00C806FF" w:rsidP="00C806FF">
      <w:pPr>
        <w:pStyle w:val="a7"/>
        <w:numPr>
          <w:ilvl w:val="0"/>
          <w:numId w:val="1"/>
        </w:numPr>
        <w:tabs>
          <w:tab w:val="left" w:pos="288"/>
          <w:tab w:val="left" w:pos="720"/>
          <w:tab w:val="left" w:pos="1296"/>
        </w:tabs>
        <w:autoSpaceDE w:val="0"/>
        <w:autoSpaceDN w:val="0"/>
        <w:adjustRightInd w:val="0"/>
        <w:ind w:left="289" w:hanging="289"/>
        <w:rPr>
          <w:rFonts w:cs="David"/>
          <w:sz w:val="24"/>
          <w:szCs w:val="24"/>
        </w:rPr>
      </w:pPr>
      <w:r>
        <w:rPr>
          <w:rFonts w:cs="David" w:hint="cs"/>
          <w:sz w:val="24"/>
          <w:szCs w:val="24"/>
          <w:rtl/>
        </w:rPr>
        <w:t xml:space="preserve">מהי עמדתך בעניין סכומי הפיצוי הקבועים בחוק? שאלה הערכה/דעה שמטרתה הצגת עמדות בעניין השפעת </w:t>
      </w:r>
      <w:proofErr w:type="spellStart"/>
      <w:r>
        <w:rPr>
          <w:rFonts w:cs="David" w:hint="cs"/>
          <w:sz w:val="24"/>
          <w:szCs w:val="24"/>
          <w:rtl/>
        </w:rPr>
        <w:t>הסעדים</w:t>
      </w:r>
      <w:proofErr w:type="spellEnd"/>
      <w:r>
        <w:rPr>
          <w:rFonts w:cs="David" w:hint="cs"/>
          <w:sz w:val="24"/>
          <w:szCs w:val="24"/>
          <w:rtl/>
        </w:rPr>
        <w:t xml:space="preserve"> הקבועים בחוק על יישומו.</w:t>
      </w:r>
    </w:p>
    <w:p w:rsidR="00C806FF" w:rsidRDefault="00C806FF" w:rsidP="00C806FF">
      <w:pPr>
        <w:pStyle w:val="a7"/>
        <w:numPr>
          <w:ilvl w:val="0"/>
          <w:numId w:val="1"/>
        </w:numPr>
        <w:tabs>
          <w:tab w:val="left" w:pos="288"/>
          <w:tab w:val="left" w:pos="720"/>
          <w:tab w:val="left" w:pos="1296"/>
        </w:tabs>
        <w:autoSpaceDE w:val="0"/>
        <w:autoSpaceDN w:val="0"/>
        <w:adjustRightInd w:val="0"/>
        <w:ind w:left="289" w:hanging="289"/>
        <w:rPr>
          <w:rFonts w:cs="David"/>
          <w:sz w:val="24"/>
          <w:szCs w:val="24"/>
        </w:rPr>
      </w:pPr>
      <w:r>
        <w:rPr>
          <w:rFonts w:cs="David" w:hint="cs"/>
          <w:sz w:val="24"/>
          <w:szCs w:val="24"/>
          <w:rtl/>
        </w:rPr>
        <w:t>אלו דילמות אתיות עולות לדעתך בדיוני הועדה? דגשים: שיטת מינוי חברי הועדה, נוכחות נציגי חברת "ענבל" כצד להליך, אדברסריות ההליך</w:t>
      </w:r>
      <w:r w:rsidRPr="00655B2C">
        <w:rPr>
          <w:rFonts w:cs="David" w:hint="cs"/>
          <w:sz w:val="24"/>
          <w:szCs w:val="24"/>
          <w:rtl/>
        </w:rPr>
        <w:t>.</w:t>
      </w:r>
      <w:r>
        <w:rPr>
          <w:rFonts w:cs="David" w:hint="cs"/>
          <w:sz w:val="24"/>
          <w:szCs w:val="24"/>
          <w:rtl/>
        </w:rPr>
        <w:t xml:space="preserve"> שאלת הערכה/דעה שמטרתה בחינה ביקורתית של יישום החוק.</w:t>
      </w:r>
    </w:p>
    <w:p w:rsidR="00C806FF" w:rsidRDefault="00C806FF" w:rsidP="00C806FF">
      <w:pPr>
        <w:pStyle w:val="a7"/>
        <w:numPr>
          <w:ilvl w:val="0"/>
          <w:numId w:val="1"/>
        </w:numPr>
        <w:tabs>
          <w:tab w:val="left" w:pos="288"/>
          <w:tab w:val="left" w:pos="720"/>
          <w:tab w:val="left" w:pos="1296"/>
        </w:tabs>
        <w:autoSpaceDE w:val="0"/>
        <w:autoSpaceDN w:val="0"/>
        <w:adjustRightInd w:val="0"/>
        <w:ind w:left="289" w:hanging="289"/>
        <w:rPr>
          <w:rFonts w:cs="David"/>
          <w:sz w:val="24"/>
          <w:szCs w:val="24"/>
        </w:rPr>
      </w:pPr>
      <w:r>
        <w:rPr>
          <w:rFonts w:cs="David" w:hint="cs"/>
          <w:sz w:val="24"/>
          <w:szCs w:val="24"/>
          <w:rtl/>
        </w:rPr>
        <w:t>באילו קשיים נתקל נפגע חיסון המבקש פיצוי בגין נזקיו? שאלת השלמה.</w:t>
      </w:r>
    </w:p>
    <w:p w:rsidR="00C806FF" w:rsidRDefault="00C806FF" w:rsidP="00C806FF">
      <w:pPr>
        <w:pStyle w:val="a7"/>
        <w:numPr>
          <w:ilvl w:val="0"/>
          <w:numId w:val="1"/>
        </w:numPr>
        <w:tabs>
          <w:tab w:val="left" w:pos="288"/>
          <w:tab w:val="left" w:pos="720"/>
          <w:tab w:val="left" w:pos="1296"/>
        </w:tabs>
        <w:autoSpaceDE w:val="0"/>
        <w:autoSpaceDN w:val="0"/>
        <w:adjustRightInd w:val="0"/>
        <w:ind w:left="289" w:hanging="289"/>
        <w:rPr>
          <w:rFonts w:cs="David"/>
          <w:sz w:val="24"/>
          <w:szCs w:val="24"/>
        </w:rPr>
      </w:pPr>
      <w:r>
        <w:rPr>
          <w:rFonts w:cs="David" w:hint="cs"/>
          <w:sz w:val="24"/>
          <w:szCs w:val="24"/>
          <w:rtl/>
        </w:rPr>
        <w:t>אילו שינויים ראוי לדעתך לבצע בחוק? שאלת הערכה/דעה</w:t>
      </w:r>
    </w:p>
    <w:p w:rsidR="00C806FF" w:rsidRDefault="00C806FF" w:rsidP="00C806FF">
      <w:pPr>
        <w:pStyle w:val="a7"/>
        <w:numPr>
          <w:ilvl w:val="0"/>
          <w:numId w:val="1"/>
        </w:numPr>
        <w:tabs>
          <w:tab w:val="left" w:pos="288"/>
          <w:tab w:val="left" w:pos="720"/>
          <w:tab w:val="left" w:pos="1296"/>
        </w:tabs>
        <w:autoSpaceDE w:val="0"/>
        <w:autoSpaceDN w:val="0"/>
        <w:adjustRightInd w:val="0"/>
        <w:ind w:left="289" w:hanging="289"/>
        <w:rPr>
          <w:rFonts w:cs="David"/>
          <w:sz w:val="24"/>
          <w:szCs w:val="24"/>
        </w:rPr>
      </w:pPr>
      <w:r>
        <w:rPr>
          <w:rFonts w:cs="David" w:hint="cs"/>
          <w:sz w:val="24"/>
          <w:szCs w:val="24"/>
          <w:rtl/>
        </w:rPr>
        <w:t>באילו תחומים נוספים מלבד פיצוי נפגעים ראוי שיעסוק החוק? שאלת הערכה/דעה</w:t>
      </w:r>
    </w:p>
    <w:p w:rsidR="00C806FF" w:rsidRPr="00A075B8" w:rsidRDefault="00C806FF" w:rsidP="00C806FF">
      <w:pPr>
        <w:rPr>
          <w:b/>
          <w:bCs/>
          <w:u w:val="single"/>
        </w:rPr>
      </w:pPr>
    </w:p>
    <w:p w:rsidR="00854198" w:rsidRPr="0031447B" w:rsidRDefault="004C5C33">
      <w:pPr>
        <w:rPr>
          <w:b/>
          <w:bCs/>
          <w:sz w:val="36"/>
          <w:szCs w:val="36"/>
          <w:u w:val="single"/>
          <w:rtl/>
        </w:rPr>
      </w:pPr>
      <w:r w:rsidRPr="0031447B">
        <w:rPr>
          <w:rFonts w:hint="cs"/>
          <w:b/>
          <w:bCs/>
          <w:sz w:val="36"/>
          <w:szCs w:val="36"/>
          <w:u w:val="single"/>
          <w:rtl/>
        </w:rPr>
        <w:t>נקודות מפתח</w:t>
      </w:r>
      <w:r w:rsidR="007D39A2">
        <w:rPr>
          <w:rFonts w:hint="cs"/>
          <w:b/>
          <w:bCs/>
          <w:sz w:val="36"/>
          <w:szCs w:val="36"/>
          <w:u w:val="single"/>
          <w:rtl/>
        </w:rPr>
        <w:t>:</w:t>
      </w:r>
    </w:p>
    <w:p w:rsidR="0031447B" w:rsidRDefault="0031447B" w:rsidP="0031447B">
      <w:pPr>
        <w:pStyle w:val="a7"/>
        <w:numPr>
          <w:ilvl w:val="0"/>
          <w:numId w:val="2"/>
        </w:numPr>
        <w:spacing w:line="480" w:lineRule="auto"/>
        <w:ind w:left="360"/>
        <w:rPr>
          <w:rFonts w:ascii="David" w:hAnsi="David" w:cs="David"/>
          <w:b/>
          <w:bCs/>
          <w:sz w:val="24"/>
          <w:szCs w:val="24"/>
        </w:rPr>
      </w:pPr>
      <w:r w:rsidRPr="0031447B">
        <w:rPr>
          <w:rFonts w:ascii="David" w:hAnsi="David" w:cs="David"/>
          <w:b/>
          <w:bCs/>
          <w:sz w:val="24"/>
          <w:szCs w:val="24"/>
          <w:rtl/>
        </w:rPr>
        <w:t xml:space="preserve">חוק ביטוח נפגעי חיסון, תש"ן-1989 לא השיג את מטרותיו לסייע לנפגעים בקבלת פיצוי ולקדם את </w:t>
      </w:r>
      <w:r>
        <w:rPr>
          <w:rFonts w:ascii="David" w:hAnsi="David" w:cs="David" w:hint="cs"/>
          <w:b/>
          <w:bCs/>
          <w:sz w:val="24"/>
          <w:szCs w:val="24"/>
          <w:rtl/>
        </w:rPr>
        <w:t>האמון ברשויות הבריאות ו</w:t>
      </w:r>
      <w:r w:rsidR="007D39A2">
        <w:rPr>
          <w:rFonts w:ascii="David" w:hAnsi="David" w:cs="David" w:hint="cs"/>
          <w:b/>
          <w:bCs/>
          <w:sz w:val="24"/>
          <w:szCs w:val="24"/>
          <w:rtl/>
        </w:rPr>
        <w:t xml:space="preserve">את </w:t>
      </w:r>
      <w:r w:rsidRPr="0031447B">
        <w:rPr>
          <w:rFonts w:ascii="David" w:hAnsi="David" w:cs="David"/>
          <w:b/>
          <w:bCs/>
          <w:sz w:val="24"/>
          <w:szCs w:val="24"/>
          <w:rtl/>
        </w:rPr>
        <w:t>ההיענות לחיסונים.</w:t>
      </w:r>
    </w:p>
    <w:p w:rsidR="005361C7" w:rsidRPr="0031447B" w:rsidRDefault="005361C7" w:rsidP="005361C7">
      <w:pPr>
        <w:pStyle w:val="a7"/>
        <w:numPr>
          <w:ilvl w:val="0"/>
          <w:numId w:val="2"/>
        </w:numPr>
        <w:spacing w:line="480" w:lineRule="auto"/>
        <w:ind w:left="360"/>
        <w:rPr>
          <w:rFonts w:ascii="David" w:hAnsi="David" w:cs="David"/>
          <w:b/>
          <w:bCs/>
          <w:sz w:val="24"/>
          <w:szCs w:val="24"/>
          <w:rtl/>
        </w:rPr>
      </w:pPr>
      <w:r>
        <w:rPr>
          <w:rFonts w:ascii="David" w:hAnsi="David" w:cs="David" w:hint="cs"/>
          <w:b/>
          <w:bCs/>
          <w:sz w:val="24"/>
          <w:szCs w:val="24"/>
          <w:rtl/>
        </w:rPr>
        <w:t>דרך ברור התביעות המוגשות על פי החוק ו</w:t>
      </w:r>
      <w:r w:rsidRPr="0031447B">
        <w:rPr>
          <w:rFonts w:ascii="David" w:hAnsi="David" w:cs="David"/>
          <w:b/>
          <w:bCs/>
          <w:sz w:val="24"/>
          <w:szCs w:val="24"/>
          <w:rtl/>
        </w:rPr>
        <w:t>חלק מהוראות החוק הינן בעלות פוטנציאל של פגיעה באמון הציבור בנכונות המדינה לפצות נפגעי חיסון ולפיכך מחמיצות את המטרה החשובה שעמדה בבסיס החוק - לקדם היענות לחיסונים.</w:t>
      </w:r>
    </w:p>
    <w:p w:rsidR="00E401BA" w:rsidRDefault="00E401BA" w:rsidP="005361C7">
      <w:pPr>
        <w:pStyle w:val="a7"/>
        <w:numPr>
          <w:ilvl w:val="0"/>
          <w:numId w:val="2"/>
        </w:numPr>
        <w:spacing w:line="480" w:lineRule="auto"/>
        <w:ind w:left="360"/>
        <w:rPr>
          <w:rFonts w:ascii="David" w:hAnsi="David" w:cs="David"/>
          <w:b/>
          <w:bCs/>
          <w:sz w:val="24"/>
          <w:szCs w:val="24"/>
        </w:rPr>
      </w:pPr>
      <w:r>
        <w:rPr>
          <w:rFonts w:ascii="David" w:hAnsi="David" w:cs="David" w:hint="cs"/>
          <w:b/>
          <w:bCs/>
          <w:sz w:val="24"/>
          <w:szCs w:val="24"/>
          <w:rtl/>
        </w:rPr>
        <w:t>שינוי</w:t>
      </w:r>
      <w:r w:rsidR="005361C7">
        <w:rPr>
          <w:rFonts w:ascii="David" w:hAnsi="David" w:cs="David" w:hint="cs"/>
          <w:b/>
          <w:bCs/>
          <w:sz w:val="24"/>
          <w:szCs w:val="24"/>
          <w:rtl/>
        </w:rPr>
        <w:t>ים</w:t>
      </w:r>
      <w:r>
        <w:rPr>
          <w:rFonts w:ascii="David" w:hAnsi="David" w:cs="David" w:hint="cs"/>
          <w:b/>
          <w:bCs/>
          <w:sz w:val="24"/>
          <w:szCs w:val="24"/>
          <w:rtl/>
        </w:rPr>
        <w:t xml:space="preserve"> בדרך ברור התביעות ה</w:t>
      </w:r>
      <w:r w:rsidR="005361C7">
        <w:rPr>
          <w:rFonts w:ascii="David" w:hAnsi="David" w:cs="David" w:hint="cs"/>
          <w:b/>
          <w:bCs/>
          <w:sz w:val="24"/>
          <w:szCs w:val="24"/>
          <w:rtl/>
        </w:rPr>
        <w:t xml:space="preserve">מוגשות על פי החוק, בצד תיקונים בהוראות </w:t>
      </w:r>
      <w:r>
        <w:rPr>
          <w:rFonts w:ascii="David" w:hAnsi="David" w:cs="David" w:hint="cs"/>
          <w:b/>
          <w:bCs/>
          <w:sz w:val="24"/>
          <w:szCs w:val="24"/>
          <w:rtl/>
        </w:rPr>
        <w:t>חוק</w:t>
      </w:r>
      <w:r w:rsidR="005361C7">
        <w:rPr>
          <w:rFonts w:ascii="David" w:hAnsi="David" w:cs="David" w:hint="cs"/>
          <w:b/>
          <w:bCs/>
          <w:sz w:val="24"/>
          <w:szCs w:val="24"/>
          <w:rtl/>
        </w:rPr>
        <w:t>, עשויים לסייע לנפגעים</w:t>
      </w:r>
      <w:r w:rsidR="00BE06B3">
        <w:rPr>
          <w:rFonts w:ascii="David" w:hAnsi="David" w:cs="David" w:hint="cs"/>
          <w:b/>
          <w:bCs/>
          <w:sz w:val="24"/>
          <w:szCs w:val="24"/>
          <w:rtl/>
        </w:rPr>
        <w:t>,</w:t>
      </w:r>
      <w:r w:rsidR="005361C7">
        <w:rPr>
          <w:rFonts w:ascii="David" w:hAnsi="David" w:cs="David" w:hint="cs"/>
          <w:b/>
          <w:bCs/>
          <w:sz w:val="24"/>
          <w:szCs w:val="24"/>
          <w:rtl/>
        </w:rPr>
        <w:t xml:space="preserve"> ולהגביר את אמון הציבור ברשויות הבריאות ככל</w:t>
      </w:r>
      <w:r w:rsidR="00BE06B3">
        <w:rPr>
          <w:rFonts w:ascii="David" w:hAnsi="David" w:cs="David" w:hint="cs"/>
          <w:b/>
          <w:bCs/>
          <w:sz w:val="24"/>
          <w:szCs w:val="24"/>
          <w:rtl/>
        </w:rPr>
        <w:t>ל</w:t>
      </w:r>
      <w:r w:rsidR="005361C7">
        <w:rPr>
          <w:rFonts w:ascii="David" w:hAnsi="David" w:cs="David" w:hint="cs"/>
          <w:b/>
          <w:bCs/>
          <w:sz w:val="24"/>
          <w:szCs w:val="24"/>
          <w:rtl/>
        </w:rPr>
        <w:t xml:space="preserve"> ובקובעי מדיניות החיסונים בפרט.</w:t>
      </w:r>
    </w:p>
    <w:p w:rsidR="004C5C33" w:rsidRPr="004C5C33" w:rsidRDefault="004C5C33">
      <w:pPr>
        <w:rPr>
          <w:b/>
          <w:bCs/>
        </w:rPr>
      </w:pPr>
      <w:bookmarkStart w:id="0" w:name="_GoBack"/>
      <w:bookmarkEnd w:id="0"/>
    </w:p>
    <w:sectPr w:rsidR="004C5C33" w:rsidRPr="004C5C33" w:rsidSect="004B5703">
      <w:headerReference w:type="default" r:id="rId21"/>
      <w:pgSz w:w="11906" w:h="16838"/>
      <w:pgMar w:top="1440" w:right="1418"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F7" w:rsidRDefault="00C74EF7" w:rsidP="00C806FF">
      <w:pPr>
        <w:spacing w:after="0"/>
      </w:pPr>
      <w:r>
        <w:separator/>
      </w:r>
    </w:p>
  </w:endnote>
  <w:endnote w:type="continuationSeparator" w:id="0">
    <w:p w:rsidR="00C74EF7" w:rsidRDefault="00C74EF7" w:rsidP="00C80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F7" w:rsidRDefault="00C74EF7" w:rsidP="00C806FF">
      <w:pPr>
        <w:spacing w:after="0"/>
      </w:pPr>
      <w:r>
        <w:separator/>
      </w:r>
    </w:p>
  </w:footnote>
  <w:footnote w:type="continuationSeparator" w:id="0">
    <w:p w:rsidR="00C74EF7" w:rsidRDefault="00C74EF7" w:rsidP="00C806FF">
      <w:pPr>
        <w:spacing w:after="0"/>
      </w:pPr>
      <w:r>
        <w:continuationSeparator/>
      </w:r>
    </w:p>
  </w:footnote>
  <w:footnote w:id="1">
    <w:p w:rsidR="00C806FF" w:rsidRDefault="00C806FF" w:rsidP="00C806FF">
      <w:pPr>
        <w:pStyle w:val="a3"/>
        <w:rPr>
          <w:rtl/>
        </w:rPr>
      </w:pPr>
      <w:r>
        <w:rPr>
          <w:rStyle w:val="a8"/>
        </w:rPr>
        <w:footnoteRef/>
      </w:r>
      <w:r>
        <w:rPr>
          <w:rtl/>
        </w:rPr>
        <w:t xml:space="preserve"> </w:t>
      </w:r>
      <w:r>
        <w:rPr>
          <w:rFonts w:ascii="David" w:hAnsi="David"/>
          <w:sz w:val="24"/>
          <w:rtl/>
        </w:rPr>
        <w:t>הקושי בפיצוי נפגעי חיסון על פי עוולת הרשלנות נזכר גם בספרות:</w:t>
      </w:r>
      <w:r>
        <w:rPr>
          <w:rFonts w:ascii="David" w:hAnsi="David"/>
          <w:sz w:val="24"/>
        </w:rPr>
        <w:t xml:space="preserve"> </w:t>
      </w:r>
      <w:r>
        <w:rPr>
          <w:rFonts w:ascii="David" w:hAnsi="David"/>
        </w:rPr>
        <w:t xml:space="preserve">Evans 1999, Looker &amp; Kelly 2011, </w:t>
      </w:r>
      <w:proofErr w:type="spellStart"/>
      <w:r>
        <w:rPr>
          <w:rFonts w:ascii="David" w:hAnsi="David"/>
        </w:rPr>
        <w:t>Cristoffel</w:t>
      </w:r>
      <w:proofErr w:type="spellEnd"/>
      <w:r>
        <w:rPr>
          <w:rFonts w:ascii="David" w:hAnsi="David"/>
        </w:rPr>
        <w:t xml:space="preserve"> &amp; </w:t>
      </w:r>
      <w:proofErr w:type="spellStart"/>
      <w:r>
        <w:rPr>
          <w:rFonts w:ascii="David" w:hAnsi="David"/>
        </w:rPr>
        <w:t>Teret</w:t>
      </w:r>
      <w:proofErr w:type="spellEnd"/>
      <w:r>
        <w:rPr>
          <w:rFonts w:ascii="David" w:hAnsi="David"/>
        </w:rPr>
        <w:t>, 1991</w:t>
      </w:r>
      <w:r>
        <w:rPr>
          <w:rtl/>
        </w:rPr>
        <w:t>.</w:t>
      </w:r>
    </w:p>
  </w:footnote>
  <w:footnote w:id="2">
    <w:p w:rsidR="00C806FF" w:rsidRDefault="00C806FF" w:rsidP="00C806FF">
      <w:pPr>
        <w:pStyle w:val="a3"/>
        <w:rPr>
          <w:rtl/>
        </w:rPr>
      </w:pPr>
      <w:r>
        <w:rPr>
          <w:rStyle w:val="a8"/>
        </w:rPr>
        <w:footnoteRef/>
      </w:r>
      <w:r>
        <w:rPr>
          <w:rtl/>
        </w:rPr>
        <w:t xml:space="preserve"> </w:t>
      </w:r>
      <w:r>
        <w:rPr>
          <w:rFonts w:hint="cs"/>
          <w:rtl/>
        </w:rPr>
        <w:t xml:space="preserve">בדיקה במאגרי המידע המשפטיים משנת 2020 מעלה כי גם מאז 2008 לא התקבלו תביעות אשר הוגשו על פי חוק ביטוח נפגעי חיסון.  </w:t>
      </w:r>
    </w:p>
  </w:footnote>
  <w:footnote w:id="3">
    <w:p w:rsidR="00C806FF" w:rsidRDefault="00C806FF" w:rsidP="00C806FF">
      <w:pPr>
        <w:pStyle w:val="a3"/>
        <w:rPr>
          <w:rtl/>
        </w:rPr>
      </w:pPr>
      <w:r>
        <w:rPr>
          <w:rStyle w:val="a8"/>
        </w:rPr>
        <w:footnoteRef/>
      </w:r>
      <w:r>
        <w:rPr>
          <w:rtl/>
        </w:rPr>
        <w:t xml:space="preserve"> </w:t>
      </w:r>
      <w:r>
        <w:t>Mello, 2008</w:t>
      </w:r>
      <w:r>
        <w:rPr>
          <w:rtl/>
        </w:rPr>
        <w:t xml:space="preserve"> מסייג פיצוי לנפגעי חיסון משיקולי הוגנות למקרים בהם החיסון ניתן כחובה שבצידה סנקציה. </w:t>
      </w:r>
    </w:p>
  </w:footnote>
  <w:footnote w:id="4">
    <w:p w:rsidR="00C806FF" w:rsidRDefault="00C806FF" w:rsidP="00C806FF">
      <w:pPr>
        <w:jc w:val="both"/>
        <w:rPr>
          <w:rtl/>
        </w:rPr>
      </w:pPr>
      <w:r>
        <w:rPr>
          <w:rStyle w:val="a8"/>
          <w:sz w:val="20"/>
          <w:szCs w:val="20"/>
        </w:rPr>
        <w:footnoteRef/>
      </w:r>
      <w:r>
        <w:rPr>
          <w:sz w:val="20"/>
          <w:szCs w:val="20"/>
          <w:rtl/>
        </w:rPr>
        <w:t xml:space="preserve"> </w:t>
      </w:r>
      <w:r w:rsidRPr="00A271DE">
        <w:rPr>
          <w:rFonts w:ascii="David" w:hAnsi="David"/>
          <w:sz w:val="20"/>
          <w:szCs w:val="20"/>
        </w:rPr>
        <w:t>Holland, 2018</w:t>
      </w:r>
      <w:r w:rsidRPr="00A271DE">
        <w:rPr>
          <w:rFonts w:hint="cs"/>
          <w:sz w:val="20"/>
          <w:szCs w:val="20"/>
          <w:rtl/>
        </w:rPr>
        <w:t xml:space="preserve"> מציינת בביקורת, כי 98% מהתביעות בגין נזקי חיסון התבררו </w:t>
      </w:r>
      <w:r w:rsidRPr="00A271DE">
        <w:rPr>
          <w:rFonts w:ascii="David" w:hAnsi="David"/>
          <w:sz w:val="20"/>
          <w:szCs w:val="20"/>
        </w:rPr>
        <w:t>"off table"</w:t>
      </w:r>
      <w:r w:rsidRPr="00A271DE">
        <w:rPr>
          <w:rFonts w:ascii="David" w:hAnsi="David"/>
          <w:sz w:val="20"/>
          <w:szCs w:val="20"/>
          <w:rtl/>
        </w:rPr>
        <w:t xml:space="preserve"> </w:t>
      </w:r>
      <w:r w:rsidRPr="00A271DE">
        <w:rPr>
          <w:rFonts w:hint="cs"/>
          <w:sz w:val="20"/>
          <w:szCs w:val="20"/>
          <w:rtl/>
        </w:rPr>
        <w:t>ולפיכך גם ההסדר לפיצוי נפגעי חיסון בדין האמריקאי לא חוסך מהתובעים את הצורך בליטיגציה ממושכת ואין בו כדי להקל את נטל ההוכחה המוטל עליהם. המאמר מפנה לפסק דין של</w:t>
      </w:r>
      <w:r w:rsidRPr="00A271DE">
        <w:rPr>
          <w:rFonts w:ascii="David" w:hAnsi="David"/>
          <w:sz w:val="20"/>
          <w:szCs w:val="20"/>
          <w:rtl/>
        </w:rPr>
        <w:t xml:space="preserve"> </w:t>
      </w:r>
      <w:r w:rsidRPr="00A271DE">
        <w:rPr>
          <w:rFonts w:ascii="David" w:hAnsi="David"/>
          <w:sz w:val="20"/>
          <w:szCs w:val="20"/>
        </w:rPr>
        <w:t>European Court of Justice, 2017</w:t>
      </w:r>
      <w:r w:rsidRPr="00A271DE">
        <w:rPr>
          <w:rFonts w:hint="cs"/>
          <w:sz w:val="20"/>
          <w:szCs w:val="20"/>
          <w:rtl/>
        </w:rPr>
        <w:t xml:space="preserve">, בעניין </w:t>
      </w:r>
      <w:r w:rsidRPr="00A271DE">
        <w:rPr>
          <w:rFonts w:ascii="David" w:hAnsi="David"/>
          <w:sz w:val="20"/>
          <w:szCs w:val="20"/>
        </w:rPr>
        <w:t>N.W. v. Sanofi Pasteur MSD SNC</w:t>
      </w:r>
      <w:r w:rsidRPr="00A271DE">
        <w:rPr>
          <w:rFonts w:ascii="David" w:hAnsi="David"/>
          <w:sz w:val="20"/>
          <w:szCs w:val="20"/>
          <w:rtl/>
        </w:rPr>
        <w:t xml:space="preserve"> </w:t>
      </w:r>
      <w:r w:rsidRPr="00A271DE">
        <w:rPr>
          <w:rFonts w:hint="cs"/>
          <w:sz w:val="20"/>
          <w:szCs w:val="20"/>
          <w:rtl/>
        </w:rPr>
        <w:t>בו נשמעה התנגדות לקביעת חזקות לקיומו של קשר סיבתי ונקבע כי ראוי לבחון את הראיות במקרה הספציפי. במקרים בהם יוכח קשר סיבתי נסיבתי ייפסק פיצוי, אף בהיעדר קונצנזוס מדעי.</w:t>
      </w:r>
      <w:r>
        <w:rPr>
          <w:sz w:val="20"/>
          <w:szCs w:val="20"/>
          <w:rtl/>
        </w:rPr>
        <w:t xml:space="preserve"> </w:t>
      </w:r>
    </w:p>
  </w:footnote>
  <w:footnote w:id="5">
    <w:p w:rsidR="00C806FF" w:rsidRDefault="00C806FF" w:rsidP="00C806FF">
      <w:pPr>
        <w:pStyle w:val="a3"/>
        <w:jc w:val="both"/>
        <w:rPr>
          <w:rtl/>
        </w:rPr>
      </w:pPr>
      <w:r>
        <w:rPr>
          <w:rStyle w:val="a8"/>
        </w:rPr>
        <w:footnoteRef/>
      </w:r>
      <w:r>
        <w:rPr>
          <w:rtl/>
        </w:rPr>
        <w:t xml:space="preserve"> </w:t>
      </w:r>
      <w:r>
        <w:rPr>
          <w:rFonts w:hint="cs"/>
          <w:rtl/>
        </w:rPr>
        <w:t xml:space="preserve">הכרעה בשאלת קיומו של קשר סיבתי על פי ראיות נסיבתיות התקבלה גם </w:t>
      </w:r>
      <w:r w:rsidRPr="00EC2F6E">
        <w:rPr>
          <w:rFonts w:hint="cs"/>
          <w:rtl/>
        </w:rPr>
        <w:t>ב</w:t>
      </w:r>
      <w:hyperlink r:id="rId1" w:history="1">
        <w:r w:rsidRPr="00EC2F6E">
          <w:rPr>
            <w:rStyle w:val="Hyperlink"/>
            <w:rFonts w:ascii="David" w:hAnsi="David" w:hint="cs"/>
            <w:color w:val="auto"/>
            <w:u w:val="none"/>
            <w:rtl/>
          </w:rPr>
          <w:t xml:space="preserve">ע"א 1639/01 קיבוץ מעיין צבי נ' יצחק </w:t>
        </w:r>
        <w:proofErr w:type="spellStart"/>
        <w:r w:rsidRPr="00EC2F6E">
          <w:rPr>
            <w:rStyle w:val="Hyperlink"/>
            <w:rFonts w:ascii="David" w:hAnsi="David" w:hint="cs"/>
            <w:color w:val="auto"/>
            <w:u w:val="none"/>
            <w:rtl/>
          </w:rPr>
          <w:t>קרישוב</w:t>
        </w:r>
        <w:proofErr w:type="spellEnd"/>
      </w:hyperlink>
      <w:r>
        <w:rPr>
          <w:rFonts w:ascii="David" w:hAnsi="David"/>
          <w:rtl/>
        </w:rPr>
        <w:t xml:space="preserve"> (פרסם בנבו)</w:t>
      </w:r>
      <w:r>
        <w:rPr>
          <w:rtl/>
        </w:rPr>
        <w:t>. בית המשפט קיבל את הטע</w:t>
      </w:r>
      <w:r>
        <w:rPr>
          <w:rFonts w:ascii="David" w:hAnsi="David"/>
          <w:rtl/>
        </w:rPr>
        <w:t xml:space="preserve">נה כי </w:t>
      </w:r>
      <w:r>
        <w:rPr>
          <w:rFonts w:ascii="David" w:hAnsi="David"/>
          <w:color w:val="000000"/>
          <w:shd w:val="clear" w:color="auto" w:fill="FFFFFF"/>
          <w:rtl/>
        </w:rPr>
        <w:t>סרטן מסוג </w:t>
      </w:r>
      <w:r>
        <w:rPr>
          <w:rFonts w:ascii="David" w:hAnsi="David"/>
          <w:color w:val="000000"/>
          <w:shd w:val="clear" w:color="auto" w:fill="FFFFFF"/>
        </w:rPr>
        <w:t xml:space="preserve">Non </w:t>
      </w:r>
      <w:proofErr w:type="spellStart"/>
      <w:r>
        <w:rPr>
          <w:rFonts w:ascii="David" w:hAnsi="David"/>
          <w:color w:val="000000"/>
          <w:shd w:val="clear" w:color="auto" w:fill="FFFFFF"/>
        </w:rPr>
        <w:t>Hoddkin's</w:t>
      </w:r>
      <w:proofErr w:type="spellEnd"/>
      <w:r>
        <w:rPr>
          <w:rFonts w:ascii="David" w:hAnsi="David"/>
          <w:color w:val="000000"/>
          <w:shd w:val="clear" w:color="auto" w:fill="FFFFFF"/>
        </w:rPr>
        <w:t xml:space="preserve"> Lymphoma (NHL) </w:t>
      </w:r>
      <w:r>
        <w:rPr>
          <w:rFonts w:ascii="David" w:hAnsi="David"/>
          <w:color w:val="000000"/>
          <w:shd w:val="clear" w:color="auto" w:fill="FFFFFF"/>
          <w:rtl/>
        </w:rPr>
        <w:t xml:space="preserve"> נגרם כתוצאה מחשיפה לאסבסט במקום העבודה על </w:t>
      </w:r>
      <w:r>
        <w:rPr>
          <w:rtl/>
        </w:rPr>
        <w:t xml:space="preserve">אף שלא נמצא מחקר רפואי המוכיח בוודאות מדעית את קיומו של הקשר הסיבתי. </w:t>
      </w:r>
    </w:p>
  </w:footnote>
  <w:footnote w:id="6">
    <w:p w:rsidR="00C806FF" w:rsidRPr="003B4963" w:rsidRDefault="00C806FF" w:rsidP="00C806FF">
      <w:pPr>
        <w:pStyle w:val="a3"/>
        <w:rPr>
          <w:rtl/>
        </w:rPr>
      </w:pPr>
      <w:r>
        <w:rPr>
          <w:rStyle w:val="a8"/>
        </w:rPr>
        <w:footnoteRef/>
      </w:r>
      <w:r>
        <w:rPr>
          <w:rtl/>
        </w:rPr>
        <w:t xml:space="preserve"> </w:t>
      </w:r>
      <w:r>
        <w:rPr>
          <w:rFonts w:hint="cs"/>
          <w:rtl/>
        </w:rPr>
        <w:t>במקרי פנדמיה נחסמה גם בדין האמריקאי האפשרות לתבוע את יצרניות החיסון: כך בעת פנדמיית שפעת החזירים בשנת 1976 (</w:t>
      </w:r>
      <w:r>
        <w:t>Mello, 2008</w:t>
      </w:r>
      <w:r>
        <w:rPr>
          <w:rtl/>
        </w:rPr>
        <w:t xml:space="preserve">) וכן בפנדמיית </w:t>
      </w:r>
      <w:r>
        <w:t>Covid-19</w:t>
      </w:r>
      <w:r w:rsidRPr="003B4963">
        <w:rPr>
          <w:rtl/>
        </w:rPr>
        <w:t xml:space="preserve"> </w:t>
      </w:r>
      <w:r w:rsidRPr="003B4963">
        <w:rPr>
          <w:rFonts w:hint="cs"/>
          <w:rtl/>
        </w:rPr>
        <w:t xml:space="preserve"> (</w:t>
      </w:r>
      <w:r w:rsidRPr="003B4963">
        <w:rPr>
          <w:rFonts w:ascii="David" w:hAnsi="David"/>
        </w:rPr>
        <w:t>U.S. Department of Health and Human Services</w:t>
      </w:r>
      <w:r>
        <w:rPr>
          <w:rFonts w:ascii="David" w:hAnsi="David"/>
        </w:rPr>
        <w:t>, 2020</w:t>
      </w:r>
      <w:r w:rsidRPr="003B4963">
        <w:rPr>
          <w:rFonts w:hint="cs"/>
          <w:rtl/>
        </w:rPr>
        <w:t>).</w:t>
      </w:r>
    </w:p>
    <w:p w:rsidR="00C806FF" w:rsidRDefault="00C806FF" w:rsidP="00C806FF">
      <w:pPr>
        <w:pStyle w:val="a3"/>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86364739"/>
      <w:docPartObj>
        <w:docPartGallery w:val="Page Numbers (Top of Page)"/>
        <w:docPartUnique/>
      </w:docPartObj>
    </w:sdtPr>
    <w:sdtEndPr>
      <w:rPr>
        <w:cs/>
      </w:rPr>
    </w:sdtEndPr>
    <w:sdtContent>
      <w:p w:rsidR="00326CFF" w:rsidRDefault="00333D6D">
        <w:pPr>
          <w:pStyle w:val="aa"/>
          <w:jc w:val="center"/>
          <w:rPr>
            <w:rtl/>
            <w:cs/>
          </w:rPr>
        </w:pPr>
        <w:r>
          <w:fldChar w:fldCharType="begin"/>
        </w:r>
        <w:r>
          <w:rPr>
            <w:rtl/>
            <w:cs/>
          </w:rPr>
          <w:instrText>PAGE   \* MERGEFORMAT</w:instrText>
        </w:r>
        <w:r>
          <w:fldChar w:fldCharType="separate"/>
        </w:r>
        <w:r w:rsidR="00C94962" w:rsidRPr="00C94962">
          <w:rPr>
            <w:noProof/>
            <w:rtl/>
            <w:lang w:val="he-IL"/>
          </w:rPr>
          <w:t>20</w:t>
        </w:r>
        <w:r>
          <w:fldChar w:fldCharType="end"/>
        </w:r>
      </w:p>
    </w:sdtContent>
  </w:sdt>
  <w:p w:rsidR="00326CFF" w:rsidRDefault="00C74EF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1F38"/>
    <w:multiLevelType w:val="multilevel"/>
    <w:tmpl w:val="C778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44E84"/>
    <w:multiLevelType w:val="multilevel"/>
    <w:tmpl w:val="BB94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B4B4A"/>
    <w:multiLevelType w:val="hybridMultilevel"/>
    <w:tmpl w:val="3E1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5294D"/>
    <w:multiLevelType w:val="hybridMultilevel"/>
    <w:tmpl w:val="72E2C168"/>
    <w:lvl w:ilvl="0" w:tplc="ED56C00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30ABE"/>
    <w:multiLevelType w:val="multilevel"/>
    <w:tmpl w:val="BD66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3D09CF"/>
    <w:multiLevelType w:val="multilevel"/>
    <w:tmpl w:val="DAE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06CC9"/>
    <w:multiLevelType w:val="multilevel"/>
    <w:tmpl w:val="325A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A45FE1"/>
    <w:multiLevelType w:val="multilevel"/>
    <w:tmpl w:val="1930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FF"/>
    <w:rsid w:val="001435A4"/>
    <w:rsid w:val="001A4E52"/>
    <w:rsid w:val="0031447B"/>
    <w:rsid w:val="00333D6D"/>
    <w:rsid w:val="00353082"/>
    <w:rsid w:val="003D00F3"/>
    <w:rsid w:val="004C5C33"/>
    <w:rsid w:val="004E3F64"/>
    <w:rsid w:val="005361C7"/>
    <w:rsid w:val="007D0240"/>
    <w:rsid w:val="007D39A2"/>
    <w:rsid w:val="00854198"/>
    <w:rsid w:val="008B0A4E"/>
    <w:rsid w:val="00A1589B"/>
    <w:rsid w:val="00BE06B3"/>
    <w:rsid w:val="00C3459E"/>
    <w:rsid w:val="00C74EF7"/>
    <w:rsid w:val="00C806FF"/>
    <w:rsid w:val="00C94962"/>
    <w:rsid w:val="00DA77DE"/>
    <w:rsid w:val="00E40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264DF-DA9F-48FB-A84E-52062948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6FF"/>
    <w:pPr>
      <w:bidi/>
      <w:spacing w:line="240" w:lineRule="auto"/>
    </w:pPr>
    <w:rPr>
      <w:rFonts w:cs="David"/>
      <w:szCs w:val="24"/>
    </w:rPr>
  </w:style>
  <w:style w:type="paragraph" w:styleId="1">
    <w:name w:val="heading 1"/>
    <w:basedOn w:val="a"/>
    <w:next w:val="a"/>
    <w:link w:val="10"/>
    <w:uiPriority w:val="9"/>
    <w:qFormat/>
    <w:rsid w:val="00C806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C806FF"/>
    <w:pPr>
      <w:bidi w:val="0"/>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806FF"/>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semiHidden/>
    <w:rsid w:val="00C806FF"/>
    <w:rPr>
      <w:rFonts w:ascii="Times New Roman" w:eastAsia="Times New Roman" w:hAnsi="Times New Roman" w:cs="Times New Roman"/>
      <w:b/>
      <w:bCs/>
      <w:sz w:val="36"/>
      <w:szCs w:val="36"/>
    </w:rPr>
  </w:style>
  <w:style w:type="character" w:styleId="Hyperlink">
    <w:name w:val="Hyperlink"/>
    <w:basedOn w:val="a0"/>
    <w:uiPriority w:val="99"/>
    <w:unhideWhenUsed/>
    <w:rsid w:val="00C806FF"/>
    <w:rPr>
      <w:color w:val="003366"/>
      <w:u w:val="single"/>
    </w:rPr>
  </w:style>
  <w:style w:type="paragraph" w:styleId="a3">
    <w:name w:val="footnote text"/>
    <w:basedOn w:val="a"/>
    <w:link w:val="a4"/>
    <w:uiPriority w:val="99"/>
    <w:semiHidden/>
    <w:unhideWhenUsed/>
    <w:rsid w:val="00C806FF"/>
    <w:pPr>
      <w:spacing w:after="0"/>
    </w:pPr>
    <w:rPr>
      <w:sz w:val="20"/>
      <w:szCs w:val="20"/>
    </w:rPr>
  </w:style>
  <w:style w:type="character" w:customStyle="1" w:styleId="a4">
    <w:name w:val="טקסט הערת שוליים תו"/>
    <w:basedOn w:val="a0"/>
    <w:link w:val="a3"/>
    <w:uiPriority w:val="99"/>
    <w:semiHidden/>
    <w:rsid w:val="00C806FF"/>
    <w:rPr>
      <w:rFonts w:cs="David"/>
      <w:sz w:val="20"/>
      <w:szCs w:val="20"/>
    </w:rPr>
  </w:style>
  <w:style w:type="paragraph" w:styleId="a5">
    <w:name w:val="endnote text"/>
    <w:basedOn w:val="a"/>
    <w:link w:val="a6"/>
    <w:uiPriority w:val="99"/>
    <w:unhideWhenUsed/>
    <w:rsid w:val="00C806FF"/>
    <w:pPr>
      <w:spacing w:after="0"/>
      <w:jc w:val="both"/>
    </w:pPr>
    <w:rPr>
      <w:rFonts w:cstheme="minorBidi"/>
      <w:sz w:val="20"/>
      <w:szCs w:val="20"/>
    </w:rPr>
  </w:style>
  <w:style w:type="character" w:customStyle="1" w:styleId="a6">
    <w:name w:val="טקסט הערת סיום תו"/>
    <w:basedOn w:val="a0"/>
    <w:link w:val="a5"/>
    <w:uiPriority w:val="99"/>
    <w:rsid w:val="00C806FF"/>
    <w:rPr>
      <w:sz w:val="20"/>
      <w:szCs w:val="20"/>
    </w:rPr>
  </w:style>
  <w:style w:type="paragraph" w:styleId="a7">
    <w:name w:val="List Paragraph"/>
    <w:basedOn w:val="a"/>
    <w:uiPriority w:val="34"/>
    <w:qFormat/>
    <w:rsid w:val="00C806FF"/>
    <w:pPr>
      <w:spacing w:after="0" w:line="360" w:lineRule="auto"/>
      <w:ind w:left="720"/>
      <w:contextualSpacing/>
      <w:jc w:val="both"/>
    </w:pPr>
    <w:rPr>
      <w:rFonts w:cstheme="minorBidi"/>
      <w:szCs w:val="22"/>
    </w:rPr>
  </w:style>
  <w:style w:type="character" w:styleId="a8">
    <w:name w:val="footnote reference"/>
    <w:basedOn w:val="a0"/>
    <w:uiPriority w:val="99"/>
    <w:semiHidden/>
    <w:unhideWhenUsed/>
    <w:rsid w:val="00C806FF"/>
    <w:rPr>
      <w:vertAlign w:val="superscript"/>
    </w:rPr>
  </w:style>
  <w:style w:type="character" w:customStyle="1" w:styleId="ft">
    <w:name w:val="ft"/>
    <w:basedOn w:val="a0"/>
    <w:rsid w:val="00C806FF"/>
  </w:style>
  <w:style w:type="character" w:customStyle="1" w:styleId="11">
    <w:name w:val="כותרת משנה1"/>
    <w:basedOn w:val="a0"/>
    <w:rsid w:val="00C806FF"/>
  </w:style>
  <w:style w:type="character" w:customStyle="1" w:styleId="colon-for-citation-subtitle">
    <w:name w:val="colon-for-citation-subtitle"/>
    <w:basedOn w:val="a0"/>
    <w:rsid w:val="00C806FF"/>
  </w:style>
  <w:style w:type="character" w:styleId="a9">
    <w:name w:val="Emphasis"/>
    <w:basedOn w:val="a0"/>
    <w:uiPriority w:val="20"/>
    <w:qFormat/>
    <w:rsid w:val="00C806FF"/>
    <w:rPr>
      <w:i/>
      <w:iCs/>
    </w:rPr>
  </w:style>
  <w:style w:type="paragraph" w:styleId="aa">
    <w:name w:val="header"/>
    <w:basedOn w:val="a"/>
    <w:link w:val="ab"/>
    <w:uiPriority w:val="99"/>
    <w:unhideWhenUsed/>
    <w:rsid w:val="00C806FF"/>
    <w:pPr>
      <w:tabs>
        <w:tab w:val="center" w:pos="4153"/>
        <w:tab w:val="right" w:pos="8306"/>
      </w:tabs>
      <w:spacing w:after="0"/>
    </w:pPr>
  </w:style>
  <w:style w:type="character" w:customStyle="1" w:styleId="ab">
    <w:name w:val="כותרת עליונה תו"/>
    <w:basedOn w:val="a0"/>
    <w:link w:val="aa"/>
    <w:uiPriority w:val="99"/>
    <w:rsid w:val="00C806FF"/>
    <w:rPr>
      <w:rFonts w:cs="David"/>
      <w:szCs w:val="24"/>
    </w:rPr>
  </w:style>
  <w:style w:type="character" w:customStyle="1" w:styleId="identifier">
    <w:name w:val="identifier"/>
    <w:basedOn w:val="a0"/>
    <w:rsid w:val="00DA77DE"/>
  </w:style>
  <w:style w:type="character" w:customStyle="1" w:styleId="id-label">
    <w:name w:val="id-label"/>
    <w:basedOn w:val="a0"/>
    <w:rsid w:val="00DA7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66757">
      <w:bodyDiv w:val="1"/>
      <w:marLeft w:val="0"/>
      <w:marRight w:val="0"/>
      <w:marTop w:val="0"/>
      <w:marBottom w:val="0"/>
      <w:divBdr>
        <w:top w:val="none" w:sz="0" w:space="0" w:color="auto"/>
        <w:left w:val="none" w:sz="0" w:space="0" w:color="auto"/>
        <w:bottom w:val="none" w:sz="0" w:space="0" w:color="auto"/>
        <w:right w:val="none" w:sz="0" w:space="0" w:color="auto"/>
      </w:divBdr>
    </w:div>
    <w:div w:id="333073693">
      <w:bodyDiv w:val="1"/>
      <w:marLeft w:val="0"/>
      <w:marRight w:val="0"/>
      <w:marTop w:val="0"/>
      <w:marBottom w:val="0"/>
      <w:divBdr>
        <w:top w:val="none" w:sz="0" w:space="0" w:color="auto"/>
        <w:left w:val="none" w:sz="0" w:space="0" w:color="auto"/>
        <w:bottom w:val="none" w:sz="0" w:space="0" w:color="auto"/>
        <w:right w:val="none" w:sz="0" w:space="0" w:color="auto"/>
      </w:divBdr>
    </w:div>
    <w:div w:id="380398406">
      <w:bodyDiv w:val="1"/>
      <w:marLeft w:val="0"/>
      <w:marRight w:val="0"/>
      <w:marTop w:val="0"/>
      <w:marBottom w:val="0"/>
      <w:divBdr>
        <w:top w:val="none" w:sz="0" w:space="0" w:color="auto"/>
        <w:left w:val="none" w:sz="0" w:space="0" w:color="auto"/>
        <w:bottom w:val="none" w:sz="0" w:space="0" w:color="auto"/>
        <w:right w:val="none" w:sz="0" w:space="0" w:color="auto"/>
      </w:divBdr>
    </w:div>
    <w:div w:id="424887688">
      <w:bodyDiv w:val="1"/>
      <w:marLeft w:val="0"/>
      <w:marRight w:val="0"/>
      <w:marTop w:val="0"/>
      <w:marBottom w:val="0"/>
      <w:divBdr>
        <w:top w:val="none" w:sz="0" w:space="0" w:color="auto"/>
        <w:left w:val="none" w:sz="0" w:space="0" w:color="auto"/>
        <w:bottom w:val="none" w:sz="0" w:space="0" w:color="auto"/>
        <w:right w:val="none" w:sz="0" w:space="0" w:color="auto"/>
      </w:divBdr>
    </w:div>
    <w:div w:id="570771155">
      <w:bodyDiv w:val="1"/>
      <w:marLeft w:val="0"/>
      <w:marRight w:val="0"/>
      <w:marTop w:val="0"/>
      <w:marBottom w:val="0"/>
      <w:divBdr>
        <w:top w:val="none" w:sz="0" w:space="0" w:color="auto"/>
        <w:left w:val="none" w:sz="0" w:space="0" w:color="auto"/>
        <w:bottom w:val="none" w:sz="0" w:space="0" w:color="auto"/>
        <w:right w:val="none" w:sz="0" w:space="0" w:color="auto"/>
      </w:divBdr>
    </w:div>
    <w:div w:id="903611419">
      <w:bodyDiv w:val="1"/>
      <w:marLeft w:val="0"/>
      <w:marRight w:val="0"/>
      <w:marTop w:val="0"/>
      <w:marBottom w:val="0"/>
      <w:divBdr>
        <w:top w:val="none" w:sz="0" w:space="0" w:color="auto"/>
        <w:left w:val="none" w:sz="0" w:space="0" w:color="auto"/>
        <w:bottom w:val="none" w:sz="0" w:space="0" w:color="auto"/>
        <w:right w:val="none" w:sz="0" w:space="0" w:color="auto"/>
      </w:divBdr>
    </w:div>
    <w:div w:id="1170369976">
      <w:bodyDiv w:val="1"/>
      <w:marLeft w:val="0"/>
      <w:marRight w:val="0"/>
      <w:marTop w:val="0"/>
      <w:marBottom w:val="0"/>
      <w:divBdr>
        <w:top w:val="none" w:sz="0" w:space="0" w:color="auto"/>
        <w:left w:val="none" w:sz="0" w:space="0" w:color="auto"/>
        <w:bottom w:val="none" w:sz="0" w:space="0" w:color="auto"/>
        <w:right w:val="none" w:sz="0" w:space="0" w:color="auto"/>
      </w:divBdr>
    </w:div>
    <w:div w:id="1430395874">
      <w:bodyDiv w:val="1"/>
      <w:marLeft w:val="0"/>
      <w:marRight w:val="0"/>
      <w:marTop w:val="0"/>
      <w:marBottom w:val="0"/>
      <w:divBdr>
        <w:top w:val="none" w:sz="0" w:space="0" w:color="auto"/>
        <w:left w:val="none" w:sz="0" w:space="0" w:color="auto"/>
        <w:bottom w:val="none" w:sz="0" w:space="0" w:color="auto"/>
        <w:right w:val="none" w:sz="0" w:space="0" w:color="auto"/>
      </w:divBdr>
    </w:div>
    <w:div w:id="1768112069">
      <w:bodyDiv w:val="1"/>
      <w:marLeft w:val="0"/>
      <w:marRight w:val="0"/>
      <w:marTop w:val="0"/>
      <w:marBottom w:val="0"/>
      <w:divBdr>
        <w:top w:val="none" w:sz="0" w:space="0" w:color="auto"/>
        <w:left w:val="none" w:sz="0" w:space="0" w:color="auto"/>
        <w:bottom w:val="none" w:sz="0" w:space="0" w:color="auto"/>
        <w:right w:val="none" w:sz="0" w:space="0" w:color="auto"/>
      </w:divBdr>
    </w:div>
    <w:div w:id="1891576753">
      <w:bodyDiv w:val="1"/>
      <w:marLeft w:val="0"/>
      <w:marRight w:val="0"/>
      <w:marTop w:val="0"/>
      <w:marBottom w:val="0"/>
      <w:divBdr>
        <w:top w:val="none" w:sz="0" w:space="0" w:color="auto"/>
        <w:left w:val="none" w:sz="0" w:space="0" w:color="auto"/>
        <w:bottom w:val="none" w:sz="0" w:space="0" w:color="auto"/>
        <w:right w:val="none" w:sz="0" w:space="0" w:color="auto"/>
      </w:divBdr>
    </w:div>
    <w:div w:id="1936403011">
      <w:bodyDiv w:val="1"/>
      <w:marLeft w:val="0"/>
      <w:marRight w:val="0"/>
      <w:marTop w:val="0"/>
      <w:marBottom w:val="0"/>
      <w:divBdr>
        <w:top w:val="none" w:sz="0" w:space="0" w:color="auto"/>
        <w:left w:val="none" w:sz="0" w:space="0" w:color="auto"/>
        <w:bottom w:val="none" w:sz="0" w:space="0" w:color="auto"/>
        <w:right w:val="none" w:sz="0" w:space="0" w:color="auto"/>
      </w:divBdr>
    </w:div>
    <w:div w:id="214349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nesset.org/meetings/2/0/2047214.html" TargetMode="External"/><Relationship Id="rId13" Type="http://schemas.openxmlformats.org/officeDocument/2006/relationships/hyperlink" Target="https://doi-org.ezproxy.bgu.ac.il/10.2471/blt.10.081901" TargetMode="External"/><Relationship Id="rId18" Type="http://schemas.openxmlformats.org/officeDocument/2006/relationships/hyperlink" Target="https://www.phe.gov/Preparedness/legal/prepact/Pages/COVID19.asp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knesset.gov.il/tql/knesset_new/knesset11/HTML_27_03_2012_05-59-19-PM/19880105@19880105047@047.html" TargetMode="External"/><Relationship Id="rId12" Type="http://schemas.openxmlformats.org/officeDocument/2006/relationships/hyperlink" Target="https://doi-org.ezproxy.bgu.ac.il/10.1001/jama.2011.615" TargetMode="External"/><Relationship Id="rId17" Type="http://schemas.openxmlformats.org/officeDocument/2006/relationships/hyperlink" Target="https://www.hhs.gov/coronavirus/explaining-operation-warp-speed/index.html" TargetMode="External"/><Relationship Id="rId2" Type="http://schemas.openxmlformats.org/officeDocument/2006/relationships/styles" Target="styles.xml"/><Relationship Id="rId16" Type="http://schemas.openxmlformats.org/officeDocument/2006/relationships/hyperlink" Target="https://doi-org.ezproxy.bgu.ac.il/10.1215/03616878-24-1-59" TargetMode="External"/><Relationship Id="rId20" Type="http://schemas.openxmlformats.org/officeDocument/2006/relationships/hyperlink" Target="https://doi-org.ezproxy.bgu.ac.il/10.1007/bf034053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ezproxy.bgu.ac.il/10.1007/s10654-011-9577-2" TargetMode="External"/><Relationship Id="rId5" Type="http://schemas.openxmlformats.org/officeDocument/2006/relationships/footnotes" Target="footnotes.xml"/><Relationship Id="rId15" Type="http://schemas.openxmlformats.org/officeDocument/2006/relationships/hyperlink" Target="http://curia.europa.eu/juris/document/document.jsf?text&amp;docid=192054&amp;pageIndex=0&amp;doclang=EN&amp;mode=req&amp;dir&amp;occ=first&amp;p%20art=1&amp;cid=848112" TargetMode="External"/><Relationship Id="rId23" Type="http://schemas.openxmlformats.org/officeDocument/2006/relationships/theme" Target="theme/theme1.xml"/><Relationship Id="rId10" Type="http://schemas.openxmlformats.org/officeDocument/2006/relationships/hyperlink" Target="https://www.health.gov.il/UnitsOffice/HD/PH/epidemiology/td/docs/tadrich_Chisunim.pdf" TargetMode="External"/><Relationship Id="rId19" Type="http://schemas.openxmlformats.org/officeDocument/2006/relationships/hyperlink" Target="https://doi-org.ezproxy.bgu.ac.il/10.1186/2045-4015-2-11" TargetMode="External"/><Relationship Id="rId4" Type="http://schemas.openxmlformats.org/officeDocument/2006/relationships/webSettings" Target="webSettings.xml"/><Relationship Id="rId9" Type="http://schemas.openxmlformats.org/officeDocument/2006/relationships/hyperlink" Target="https://fs.knesset.gov.il/12/Plenum/12_ptm_531419.PDF" TargetMode="External"/><Relationship Id="rId14" Type="http://schemas.openxmlformats.org/officeDocument/2006/relationships/hyperlink" Target="https://www.hrsa.gov/sites/default/files/hrsa/vaccine-compensation/data/data-statistics-report.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evo.co.il/case/578203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21</Pages>
  <Words>8167</Words>
  <Characters>40837</Characters>
  <Application>Microsoft Office Word</Application>
  <DocSecurity>0</DocSecurity>
  <Lines>340</Lines>
  <Paragraphs>97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dc:creator>
  <cp:keywords/>
  <dc:description/>
  <cp:lastModifiedBy>Shelly</cp:lastModifiedBy>
  <cp:revision>9</cp:revision>
  <dcterms:created xsi:type="dcterms:W3CDTF">2020-12-06T08:24:00Z</dcterms:created>
  <dcterms:modified xsi:type="dcterms:W3CDTF">2020-12-06T14:32:00Z</dcterms:modified>
</cp:coreProperties>
</file>