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95" w:rsidRPr="009A15B0" w:rsidRDefault="003A4C12">
      <w:pPr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</w:pPr>
      <w:r w:rsidRPr="009A15B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פסקאות לתרגום שאינן ברצף </w:t>
      </w:r>
      <w:r w:rsidR="0068175B" w:rsidRPr="009A15B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שעלי ל"שתול" </w:t>
      </w:r>
      <w:r w:rsidRPr="009A15B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>במאמר</w:t>
      </w:r>
    </w:p>
    <w:p w:rsidR="00651BF6" w:rsidRDefault="00CF6DF6" w:rsidP="00651BF6">
      <w:pPr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F6DF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ab/>
      </w:r>
      <w:r w:rsidR="00454E0A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CF6DF6" w:rsidRPr="00E00771" w:rsidRDefault="00651BF6" w:rsidP="00454E0A">
      <w:pPr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9A15B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                </w:t>
      </w:r>
      <w:r w:rsidR="009A15B0" w:rsidRPr="009A15B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>לתרגם כותרת חדשה</w:t>
      </w:r>
      <w:r w:rsidRPr="009A15B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      </w:t>
      </w:r>
      <w:r w:rsidR="00CF6DF6" w:rsidRPr="00CF6DF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תולדות</w:t>
      </w:r>
      <w:r w:rsidR="00CF6DF6" w:rsidRPr="00CF6DF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proofErr w:type="spellStart"/>
      <w:r w:rsidR="00CF6DF6" w:rsidRPr="00CF6DF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</w:t>
      </w:r>
      <w:r w:rsidR="00454E0A" w:rsidRPr="00454E0A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”</w:t>
      </w:r>
      <w:r w:rsidR="00CF6DF6" w:rsidRPr="00CF6DF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כישלון</w:t>
      </w:r>
      <w:proofErr w:type="spellEnd"/>
      <w:r w:rsidR="00454E0A" w:rsidRPr="00454E0A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“</w:t>
      </w:r>
      <w:r w:rsidR="00CF6DF6" w:rsidRPr="00CF6DF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F6DF6" w:rsidRPr="00CF6DF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בעידן</w:t>
      </w:r>
      <w:r w:rsidR="00CF6DF6" w:rsidRPr="00CF6DF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proofErr w:type="spellStart"/>
      <w:r w:rsidR="00CF6DF6" w:rsidRPr="00CF6DF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</w:t>
      </w:r>
      <w:r w:rsidR="00454E0A" w:rsidRPr="00454E0A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”</w:t>
      </w:r>
      <w:r w:rsidR="00CF6DF6" w:rsidRPr="00CF6DF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הצלחה</w:t>
      </w:r>
      <w:proofErr w:type="spellEnd"/>
      <w:r w:rsidR="00454E0A" w:rsidRPr="00454E0A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“</w:t>
      </w:r>
    </w:p>
    <w:p w:rsidR="002254E8" w:rsidRPr="00BF77A5" w:rsidRDefault="003A4C12" w:rsidP="00F1780D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 w:hint="cs"/>
          <w:sz w:val="24"/>
          <w:szCs w:val="24"/>
          <w:lang w:eastAsia="he-IL"/>
        </w:rPr>
      </w:pPr>
      <w:r w:rsidRPr="003A4C1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התרבות המערבית </w:t>
      </w:r>
      <w:r w:rsidRPr="003A4C12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"רק את ההצלחה היא מקבלת כקריטריון שיפוט. עם זאת, היא אינה יכולה 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לומר מהי ההצלחה [...] מאחר שההצלחה נקבעת כאשרור שהחוק שלו אינו ידוע לנו"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</w:t>
      </w:r>
      <w:r w:rsidRPr="00BF77A5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proofErr w:type="spellStart"/>
      <w:r w:rsidRPr="00BF77A5">
        <w:rPr>
          <w:rFonts w:ascii="Times New Roman" w:eastAsia="MS Mincho" w:hAnsi="Times New Roman" w:cs="Times New Roman"/>
          <w:sz w:val="24"/>
          <w:szCs w:val="24"/>
          <w:lang w:eastAsia="he-IL"/>
        </w:rPr>
        <w:t>Lyotard</w:t>
      </w:r>
      <w:proofErr w:type="spellEnd"/>
      <w:r w:rsidR="00F1780D">
        <w:rPr>
          <w:rFonts w:ascii="Times New Roman" w:eastAsia="MS Mincho" w:hAnsi="Times New Roman" w:cs="Times New Roman"/>
          <w:sz w:val="24"/>
          <w:szCs w:val="24"/>
          <w:lang w:eastAsia="he-IL"/>
        </w:rPr>
        <w:t xml:space="preserve"> 2006, 35</w:t>
      </w:r>
      <w:r w:rsidRPr="00BF77A5">
        <w:rPr>
          <w:rFonts w:ascii="Times New Roman" w:eastAsia="MS Mincho" w:hAnsi="Times New Roman" w:cs="Times New Roman"/>
          <w:sz w:val="24"/>
          <w:szCs w:val="24"/>
          <w:lang w:eastAsia="he-IL"/>
        </w:rPr>
        <w:t>)</w:t>
      </w:r>
      <w:bookmarkStart w:id="0" w:name="_GoBack"/>
      <w:bookmarkEnd w:id="0"/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).</w:t>
      </w:r>
    </w:p>
    <w:p w:rsidR="00BF77A5" w:rsidRPr="00BF77A5" w:rsidRDefault="00BF77A5" w:rsidP="0010574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בבסיס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מחקר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ראשוני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קיימת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ההנחה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המרוץ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אחר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הצלחה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והיחס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לכישלון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הנגזר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ממנו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לא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צמח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בקפיטליזם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הקפיטליזם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רק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חיזק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טיפח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והעמיד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אותו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במרכז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ההוויה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ניתן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למצוא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בתרבות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מבשרים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ותרבותיים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רבים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שתרמו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להתפתחויות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המונעות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-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ידי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הכלכלה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וובר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כידוע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בחן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שורשי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התופעה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הקפיטליזם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המודרני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שצמח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בתרבות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והגיע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עד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לשורשים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הפרוטסטנטיים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והקלוויניסטים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התופעה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(42 </w:t>
      </w:r>
      <w:r w:rsidRPr="00BF77A5">
        <w:rPr>
          <w:rFonts w:ascii="Times New Roman" w:eastAsia="Times New Roman" w:hAnsi="Times New Roman" w:cs="Times New Roman"/>
          <w:sz w:val="24"/>
          <w:szCs w:val="24"/>
          <w:lang w:eastAsia="he-IL"/>
        </w:rPr>
        <w:t>Weber 1984</w:t>
      </w:r>
      <w:r w:rsidR="00105746">
        <w:rPr>
          <w:rFonts w:ascii="Times New Roman" w:eastAsia="Times New Roman" w:hAnsi="Times New Roman" w:cs="Times New Roman"/>
          <w:sz w:val="24"/>
          <w:szCs w:val="24"/>
          <w:lang w:eastAsia="he-IL"/>
        </w:rPr>
        <w:t>,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).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וובר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בדק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כיצד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ההצלחה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נעשית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להצלחה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חומרית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כפי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שנרחיב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בהמשך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אך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וובר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עצמו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טוען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המירוץ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אחר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הצלחה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חומרית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בבסיסו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עניין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קפיטליסטי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טהור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לדידו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רדיפת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בצע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עשיית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רווחים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ככל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האפשר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כשלעצמם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ולא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כלום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קפיטליזם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 "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יצר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מקנן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מאז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ומעולם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[...]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אדרבא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קפיטליזם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עשוי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להיות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דווקא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בלימתו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ולפחות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מיתונו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הרציונאלי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יצר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אירציונאלי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אכן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קפיטליזם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משמעו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רדיפה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אחר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רווח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–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באמצעות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מפעל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קבע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קפיטליסטי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רציונאלי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" (3).   </w:t>
      </w:r>
    </w:p>
    <w:p w:rsidR="00BF77A5" w:rsidRPr="00BF77A5" w:rsidRDefault="00BF77A5" w:rsidP="004D5419">
      <w:pPr>
        <w:pStyle w:val="a3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הטענה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המרכזית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מאמר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תפישת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העולם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הקושרת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בין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הצלחה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דתית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להצלחה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ארצית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וחומרית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בדומה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לקשר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בין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כישלון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לכישלון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BC610F" w:rsidRPr="00BC610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ארצי</w:t>
      </w:r>
      <w:r w:rsidR="00BC610F" w:rsidRPr="00BC610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מופיעה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לראשונה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אצל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לותר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אצל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קלווין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הבסיס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הרעיוני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לכך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נמצא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כבר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בברית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הישנה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הקושרת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הצלחה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שהיא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התנהגות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רצויה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בעיני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להצלחה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ארצית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כלכלית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אף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ההסבר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וובר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לתועלתיות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פרנקלין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נקי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מהרטוריקה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הברית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הישנה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בניסיון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להסביר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אופיו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התועלתי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והחרוץ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פרנקלין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ובהסתמך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האוטוביוגרפיה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שלו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(21)</w:t>
      </w:r>
      <w:r w:rsidR="0084689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,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בוחר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וובר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לצטט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מהאוטוביוגרפיה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דווקא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פסוק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מהתנ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"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ך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שאביו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הקלוויניסט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והקפדן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פרנקלין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שינן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לו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4D5419" w:rsidRPr="004D541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בנעוריו</w:t>
      </w:r>
      <w:r w:rsidR="004D5419" w:rsidRPr="004D541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: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"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חָזִיתָ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אִישׁ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מָהִיר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בִּמְלַאכְתּוֹ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לִפְנֵי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-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מְלָכִים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proofErr w:type="spellStart"/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יִתְיַצָּב</w:t>
      </w:r>
      <w:proofErr w:type="spellEnd"/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" (</w:t>
      </w:r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משלי</w:t>
      </w:r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proofErr w:type="spellStart"/>
      <w:r w:rsidRPr="00BF77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כב</w:t>
      </w:r>
      <w:proofErr w:type="spellEnd"/>
      <w:r w:rsidRPr="00BF77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,29).</w:t>
      </w:r>
    </w:p>
    <w:p w:rsidR="00BF77A5" w:rsidRPr="00BF77A5" w:rsidRDefault="00BF77A5" w:rsidP="00BF77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e-IL"/>
        </w:rPr>
      </w:pPr>
    </w:p>
    <w:p w:rsidR="000A2981" w:rsidRPr="00E00771" w:rsidRDefault="000A2981" w:rsidP="00E007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המחקר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הגנאָלוגי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הראשוני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ייערך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ביחס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לקורפוס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טקסטים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קנוניים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בתרבות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ויתמקד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במקרא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ומעט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בברית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החדשה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המאפיינים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שייחדו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החברה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חוקרים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שונים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נתנו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תשובות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שאף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שהן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נבדלות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מזו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הן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משקפות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תמימות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דעים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בנוגע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לליבה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התרבות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קרל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proofErr w:type="spellStart"/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דויטש</w:t>
      </w:r>
      <w:proofErr w:type="spellEnd"/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, מציג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שמונה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מאפיינים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מרכזיים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לציביליזציה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ביניהם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קתוליות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ופרוטסטנטיות</w:t>
      </w:r>
      <w:r w:rsidRPr="000A2981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(Deutsch 1981, 51-93)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.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היא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זיהוי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מובהק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לתרבות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מערכות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חשיבה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וערכים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תרבותיים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משתקפים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בדוקטרינות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תרבות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נתונה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התרבות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והדת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הנוצרית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מבוססות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כתבי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הקודש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היהודים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אשר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הופצו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במחוזות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השונים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lastRenderedPageBreak/>
        <w:t>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האימפריה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הרומית  (</w:t>
      </w:r>
      <w:proofErr w:type="spellStart"/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מלכין</w:t>
      </w:r>
      <w:proofErr w:type="spellEnd"/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2003, 44)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התנ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"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ך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העברי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נתפש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כטקסט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קדוש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ביהדות ובנצרות – כאמת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מוחלטת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כתוצר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התגלות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אלוהית (הכהן 2006, 23).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שעה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שהכנסייה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הקתולית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העמידה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לצד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סמכות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הכתובים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סמכות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המסורת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לותר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לעומתה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סמכות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זו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וקבע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 </w:t>
      </w:r>
      <w:r w:rsidRPr="000A2981">
        <w:rPr>
          <w:rFonts w:ascii="Times New Roman" w:eastAsia="Times New Roman" w:hAnsi="Times New Roman" w:cs="Times New Roman"/>
          <w:sz w:val="24"/>
          <w:szCs w:val="24"/>
          <w:lang w:eastAsia="he-IL"/>
        </w:rPr>
        <w:t>Sola Scriptura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לאמור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אחד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צריך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לקרוא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המקרא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משום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שהוא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הספר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הנהיר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מכולם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הרפורמציה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העמידה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2D5F4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הברית הישנה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בלב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הזהות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האירופית (אליאב-</w:t>
      </w:r>
      <w:proofErr w:type="spellStart"/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פלדון</w:t>
      </w:r>
      <w:proofErr w:type="spellEnd"/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1997, 30).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כן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ישמש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התנ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"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ך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עבורנו מקור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מרכזי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לעבודה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הגנאלוגית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הגניאלוגיה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הראשונית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שנציע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כאן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תתמקד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בסיפור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הבריאה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סיפור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גן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-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עדן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ובתפישת העולם של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השיפוט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היהודי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-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נוצרי</w:t>
      </w:r>
      <w:r w:rsidRPr="000A29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  <w:r w:rsidRPr="000A29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הגניאלוגיה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תתמקד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במוטיבים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כישלון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והצלחה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בטקסטים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הדתיים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עלינו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לנסות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ולפרש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מוטיבים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כפי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שהם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נראו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בעיני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המספר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באותה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F0D74" w:rsidRP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התקופה</w:t>
      </w:r>
      <w:r w:rsidR="006F0D74" w:rsidRPr="006F0D7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  <w:r w:rsidR="006F0D7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חזרתם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מוטיבים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בתדירות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גבוהה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ולאורך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זמן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וכן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העובדה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שטקסטים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 היו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במשך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הדורות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לטקסטים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מעצבים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תהיה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בסיס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להנחה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מוטיבים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מהווים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שורשים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לערכים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מרכזיים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בתרבות העכשווית</w:t>
      </w:r>
      <w:r w:rsidR="00E00771" w:rsidRPr="00E0077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  <w:r w:rsidR="00E00771" w:rsidRPr="00E0077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644671" w:rsidRPr="00644671" w:rsidRDefault="004C7236" w:rsidP="004C7236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הנצרות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אימצה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דמות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השופט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והאב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הגדול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מתוך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תפישה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אלים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היטלים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האישיות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האנושית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ושל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מאוויים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אנושיים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ניתן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לטעון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שידיעת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האלוהים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שהמערב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סוגד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לו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פותחת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נתיב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לדמותו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איש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בהכללה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טיפולוגית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האדם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איננו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מסוגל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לעצב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אלא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תפישות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אנושיות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(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, 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1957 </w:t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>.(</w:t>
      </w:r>
      <w:r w:rsidRPr="004C7236">
        <w:rPr>
          <w:rFonts w:ascii="Times New Roman" w:eastAsia="Times New Roman" w:hAnsi="Times New Roman" w:cs="Times New Roman"/>
          <w:sz w:val="24"/>
          <w:szCs w:val="24"/>
          <w:lang w:eastAsia="he-IL"/>
        </w:rPr>
        <w:t>Feuerbach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האובייקט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הנערץ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אינו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אלא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טבעו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המעריץ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ומכאן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שהאל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הוא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דמותו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המשתקפת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4C723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האדם</w:t>
      </w:r>
      <w:r w:rsidRPr="004C723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(30).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F82831" w:rsidRPr="00F8283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יונג</w:t>
      </w:r>
      <w:r w:rsidR="00F82831" w:rsidRPr="00F8283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69515B" w:rsidRPr="0069515B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הביע התנגדות לאפיון האלוהים בנצרות בתור טוב עליון</w:t>
      </w:r>
      <w:r w:rsidR="0069515B" w:rsidRPr="006951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. האדם, לגרסתו, רוצה להצליח הצלחה דתית ופוחד להיכשל</w:t>
      </w:r>
      <w:r w:rsidR="0069515B" w:rsidRPr="0069515B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9515B" w:rsidRPr="006951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בעיני השופט הגדול. </w:t>
      </w:r>
      <w:r w:rsidR="0069515B" w:rsidRPr="0069515B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יונג מדגים זאת באמצעות הנצרות הקתולית, שעל אף היעלמותם של תת-זרמים מסוימים בה מימי הביניים ועד לזמן החדש, לא ניטל מעולם כוח חיותם</w:t>
      </w:r>
      <w:r w:rsidR="0069515B" w:rsidRPr="006951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.</w:t>
      </w:r>
      <w:r w:rsidR="0069515B" w:rsidRPr="0069515B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תודעתנו בעלת האוריינטציה המודרנית ספוגה נצרות</w:t>
      </w:r>
      <w:r w:rsidR="0069515B" w:rsidRPr="006951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(יונג 1987, 65-66).</w:t>
      </w:r>
      <w:r w:rsidR="0069515B" w:rsidRPr="0069515B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</w:p>
    <w:p w:rsidR="00644671" w:rsidRPr="002508EF" w:rsidRDefault="00644671" w:rsidP="00644671">
      <w:pPr>
        <w:pStyle w:val="a3"/>
        <w:spacing w:after="0" w:line="480" w:lineRule="auto"/>
        <w:jc w:val="right"/>
        <w:rPr>
          <w:rFonts w:ascii="Times New Roman" w:eastAsia="Times New Roman" w:hAnsi="Times New Roman" w:cs="Times New Roman" w:hint="cs"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>"</w:t>
      </w:r>
      <w:r w:rsidRPr="00644671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To believe that God is the </w:t>
      </w:r>
      <w:proofErr w:type="spellStart"/>
      <w:r w:rsidRPr="00644671">
        <w:rPr>
          <w:rFonts w:ascii="Times New Roman" w:eastAsia="Times New Roman" w:hAnsi="Times New Roman" w:cs="Times New Roman"/>
          <w:sz w:val="24"/>
          <w:szCs w:val="24"/>
          <w:lang w:eastAsia="he-IL"/>
        </w:rPr>
        <w:t>Summum</w:t>
      </w:r>
      <w:proofErr w:type="spellEnd"/>
      <w:r w:rsidRPr="00644671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proofErr w:type="spellStart"/>
      <w:r w:rsidRPr="00644671">
        <w:rPr>
          <w:rFonts w:ascii="Times New Roman" w:eastAsia="Times New Roman" w:hAnsi="Times New Roman" w:cs="Times New Roman"/>
          <w:sz w:val="24"/>
          <w:szCs w:val="24"/>
          <w:lang w:eastAsia="he-IL"/>
        </w:rPr>
        <w:t>Bonum</w:t>
      </w:r>
      <w:proofErr w:type="spellEnd"/>
      <w:r w:rsidRPr="00644671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is impossible for a reflecting consciousness. Such a consciousness does not feel in any way delivered from the fear of God" (Jung 1954, 93</w:t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>)</w:t>
      </w:r>
    </w:p>
    <w:p w:rsidR="00A6556D" w:rsidRDefault="00571B16" w:rsidP="0089767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571B1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יש לציין כי "הצלחה" במונחים </w:t>
      </w:r>
      <w:proofErr w:type="spellStart"/>
      <w:r w:rsidRPr="00571B1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תנ"כיים</w:t>
      </w:r>
      <w:proofErr w:type="spellEnd"/>
      <w:r w:rsidRPr="00571B1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Pr="00571B1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פירושה </w:t>
      </w:r>
      <w:r w:rsidRPr="00571B1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הצלחה דתית </w:t>
      </w:r>
      <w:r w:rsidRPr="00571B1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–</w:t>
      </w:r>
      <w:r w:rsidRPr="00571B1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כלומר, </w:t>
      </w:r>
      <w:r w:rsidRPr="00571B1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לרצות את אלוהים</w:t>
      </w:r>
      <w:r w:rsidRPr="00571B1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. כבר בטקסט המקראי ניתן לזהות את </w:t>
      </w:r>
      <w:r w:rsidRPr="00571B1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הדיכוטומיה של ההצלחה מול הכישלון </w:t>
      </w:r>
      <w:r w:rsidRPr="00571B1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שתעבור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בהמשך </w:t>
      </w:r>
      <w:r w:rsidRPr="00571B1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תהליכי חילון אך תישאר טבועה בתרבות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.</w:t>
      </w:r>
    </w:p>
    <w:p w:rsidR="00C64120" w:rsidRDefault="00C64120" w:rsidP="00C64120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ניתן לראות כאן ניצנים ראשונים לתפישה של 'האינדיבידואל הכושל' על אף שהיהדות רואה את הכישלון כעניין קולקטיבי והכישלון הופך לאינדיבידואלי בתפישה הנוצרית.</w:t>
      </w:r>
    </w:p>
    <w:p w:rsidR="001145E9" w:rsidRPr="00D347F7" w:rsidRDefault="00261835" w:rsidP="00D347F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26183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בעיני מבקריה, נכשלה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הכנסייה הקתולית כישלון חרוץ. בשעה שדרשה מהמאמינים הצלחה דתית הכוללת צניעות חומרית היא צוברה</w:t>
      </w:r>
      <w:r w:rsidR="001145E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עושר רב.</w:t>
      </w:r>
    </w:p>
    <w:p w:rsidR="00E55C26" w:rsidRDefault="00E55C26" w:rsidP="001F210C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lastRenderedPageBreak/>
        <w:t>תפיסת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הכישלון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הקלוויניסטית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קשה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מנשוא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כשאנו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בוחנים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תפישת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הכישלון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באמריקה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כפי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שמתאר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אותה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proofErr w:type="spellStart"/>
      <w:r w:rsidRPr="00E55C26">
        <w:rPr>
          <w:rFonts w:ascii="Times New Roman" w:eastAsia="Times New Roman" w:hAnsi="Times New Roman" w:cs="Times New Roman"/>
          <w:sz w:val="24"/>
          <w:szCs w:val="24"/>
          <w:lang w:eastAsia="he-IL"/>
        </w:rPr>
        <w:t>Sandage</w:t>
      </w:r>
      <w:proofErr w:type="spellEnd"/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יש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לקחת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בחשבון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הפוריטנים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הקלוויניסטים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היו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שייסדו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המושבות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האמריקאיות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בתרבות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שבה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ההצלחה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היא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ערך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עליון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הכישלון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קשה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E55C2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מנשוא</w:t>
      </w:r>
      <w:r w:rsidRPr="00E55C26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(2005, 26).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וובר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מראה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בחיבורו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כיצד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רטוריקה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הפרוטסטנטים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ובמיוחד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הקלוויניזם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הופכת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לרטוריקה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חילונית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המניעה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הקפיטליזם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כלומר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כיצד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הקפיטליזם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כמערכת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כלכלית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המניעה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אנשיה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לצבירה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עבודה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מאומצת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שליחות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חסכון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ושימת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חיי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העבודה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במרכז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ההוויה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מונעת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מהבניות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דתיות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המוטמעות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עמוק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בתרבות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הטיעון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המרכזי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וובר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הקונספט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הגזרה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הקדומה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וסימני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הבחירה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הקלוויניסטים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עוברים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ממערכת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דתית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למערכת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כלכלית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חילונית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הנשענת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שורשים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מבניים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תודעתיים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F210C" w:rsidRP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 (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lang w:eastAsia="he-IL"/>
        </w:rPr>
        <w:t>Weber 1984, 76-90</w:t>
      </w:r>
      <w:r w:rsidR="001F210C" w:rsidRPr="001F210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).</w:t>
      </w:r>
      <w:r w:rsidR="001F210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1145E9" w:rsidRDefault="001145E9" w:rsidP="00E55C2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ההצלחה החומרית היא מתנת האל לנבחריו</w:t>
      </w:r>
    </w:p>
    <w:p w:rsidR="00235E83" w:rsidRDefault="00235E83" w:rsidP="00235E83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ישו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רואה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ברכוש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מכשול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ממש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בדרך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הגאולה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 "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נקל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לגמל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עבור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בתוך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נקב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המחט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מבוא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עשיר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מלכות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אלוהים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" (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לוקס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"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25)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כדי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להיוושע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חייב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האדם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להיפטר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מנכסיו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העולם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הזה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אינו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חשוב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גם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משום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שממילא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יבוא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קיצו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במהרה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</w:t>
      </w:r>
      <w:r w:rsidRPr="00235E83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קליינברג</w:t>
      </w:r>
      <w:r w:rsidRPr="00235E83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1995, 21).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7A1F3E" w:rsidRDefault="007A1F3E" w:rsidP="007A1F3E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ההבדל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המהותי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הוא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בנושא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הבחירה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ביהדות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אלה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שחיים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חייהם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פי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המצוות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זוכים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להצלחה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חומרית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לאדם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ישנה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זכות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בחירה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לחיות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פי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מצוות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האל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או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לא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;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בקלוויניזם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שנהנים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מהצלחה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חומרית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חייבים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להיות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נבחרים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ידי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אלוהים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ואילו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הנכשלים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שאינם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מצליחים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נמצאים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בין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הנבחרים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אין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דבר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שהאדם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יכול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לעשות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כדי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לשנות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את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7A1F3E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מיקומו</w:t>
      </w:r>
      <w:r w:rsidRPr="007A1F3E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FE5008" w:rsidRDefault="00FE5008" w:rsidP="00FE5008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FE5008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 </w:t>
      </w:r>
      <w:r w:rsidRPr="00FE500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אפילוג</w:t>
      </w:r>
    </w:p>
    <w:p w:rsidR="006A2678" w:rsidRDefault="00BA2A56" w:rsidP="000E5B67">
      <w:pPr>
        <w:pStyle w:val="a3"/>
        <w:widowControl w:val="0"/>
        <w:spacing w:after="0" w:line="36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במאמר זה נבחנו, באופן ראשוני, שורשי המירוץ אחר הצלחה וההימנעות מכישלון בתרבות המערבית כנטועים בברית הישנה. </w:t>
      </w:r>
      <w:r w:rsidR="006A267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בשיח של סיפור הבריאה וסיפור גן עדן נוכחים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מוטיבים </w:t>
      </w:r>
      <w:r w:rsidR="00C466E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רבים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של כישלון והצלחה, כפי שמתאר המספר המקראי, מתוך הערכים הגלומים במקרא. תפיסת הכישלון מהווה סיפור מסגרת לסיפור גן עדן. </w:t>
      </w:r>
      <w:r w:rsidR="006A2678" w:rsidRPr="006A2678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6A267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בפרשנות הנוצרית לסיפור גן עדן</w:t>
      </w:r>
      <w:r w:rsid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,</w:t>
      </w:r>
      <w:r w:rsidR="006A267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לחטא הקדמון יש השלכות הרות אסון כיוון שכל יוצאי חלציו של האדם הראשון נושאים עימם את ה</w:t>
      </w:r>
      <w:r w:rsidR="00021ED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חטא הקדמון-ה</w:t>
      </w:r>
      <w:r w:rsidR="006A267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כישלון</w:t>
      </w:r>
      <w:r w:rsidR="00021ED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הגדול</w:t>
      </w:r>
      <w:r w:rsidR="006A267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. </w:t>
      </w:r>
    </w:p>
    <w:p w:rsidR="005876A5" w:rsidRDefault="00BE6770" w:rsidP="00021ED6">
      <w:pPr>
        <w:widowControl w:val="0"/>
        <w:spacing w:after="0" w:line="360" w:lineRule="auto"/>
        <w:ind w:left="651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</w:pPr>
      <w:r w:rsidRPr="00A25926">
        <w:rPr>
          <w:rFonts w:ascii="Times New Roman" w:eastAsia="Times New Roman" w:hAnsi="Times New Roman" w:cs="Times New Roman" w:hint="cs"/>
          <w:color w:val="00B0F0"/>
          <w:sz w:val="24"/>
          <w:szCs w:val="24"/>
          <w:rtl/>
          <w:lang w:eastAsia="he-IL"/>
        </w:rPr>
        <w:t xml:space="preserve">     </w:t>
      </w:r>
      <w:r w:rsidR="00BA2A5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כמו כן נעשתה גניאלוגיה ראשונית על</w:t>
      </w:r>
      <w:r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רעיון </w:t>
      </w:r>
      <w:r w:rsidR="00BA2A5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השיפוט </w:t>
      </w:r>
      <w:r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היהודי</w:t>
      </w:r>
      <w:r w:rsidR="00BA2A5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-נוצרי, תוך הבחנה בין הנצרות הקתולית לפרוטסטנטית והקלוויניסטית.</w:t>
      </w:r>
      <w:r w:rsidR="00A25926" w:rsidRPr="00C475F4">
        <w:rPr>
          <w:rFonts w:hint="cs"/>
          <w:rtl/>
        </w:rPr>
        <w:t xml:space="preserve">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התרבות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המערבית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כפי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שראינו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מכירה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באלוהים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מחוקק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שופט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ומעניש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="000E5B67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ביהדות השיפוט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בעיקרו חיצוני וקולקטיבי</w:t>
      </w:r>
      <w:r w:rsidR="000E5B67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.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הנצרות הקתולית מחמירה את השיפוט גם על כוונת לב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ומטפחת את </w:t>
      </w:r>
      <w:r w:rsidR="00021ED6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רעיון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025ED4" w:rsidRPr="00021ED6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האינדיבידואל הכושל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ורגש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האשמה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שנלווה ל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שלון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  <w:r w:rsidR="000E5B67" w:rsidRPr="00C475F4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 </w:t>
      </w:r>
      <w:r w:rsidR="005876A5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לפי פרויד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רגש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A25926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האשמה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5876A5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התרבותי</w:t>
      </w:r>
      <w:r w:rsidR="00A25926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5876A5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יסודו בנצרות והוא קשור לפחד מפני סמכות שופטת (1988, 129).</w:t>
      </w:r>
      <w:r w:rsidR="00C475F4" w:rsidRPr="00C475F4">
        <w:rPr>
          <w:rFonts w:hint="cs"/>
          <w:rtl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פרום סובר אף הוא כי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רגשי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האשם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ותחושת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הכישלון של האינדיבידואל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מושרשים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בתרבות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הקתולית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כפועל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יוצא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של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תפישת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החטא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בנצרות</w:t>
      </w:r>
      <w:r w:rsid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(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1992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,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39</w:t>
      </w:r>
      <w:r w:rsidR="00C475F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).</w:t>
      </w:r>
      <w:r w:rsidR="00C475F4" w:rsidRPr="00C475F4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בפרוטסטנטיות ובקלוויניזם נעדרת הבחירה והכישלון מוכתב עוד טרם לידתו של האדם </w:t>
      </w:r>
      <w:r w:rsidR="000E5B67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ול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כאן נכנס המאמץ ל</w:t>
      </w:r>
      <w:r w:rsidR="000E5B67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זהות הצלחה ול</w:t>
      </w:r>
      <w:r w:rsidR="00025ED4" w:rsidRPr="00C475F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חפש סימני בחירה.</w:t>
      </w:r>
      <w:r w:rsidR="001B441F" w:rsidRPr="001B441F">
        <w:rPr>
          <w:rFonts w:hint="cs"/>
          <w:rtl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טענות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מכלילות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דתות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הן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בעייתיות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ולכן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נבחנ</w:t>
      </w:r>
      <w:r w:rsid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כאן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היסודות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הדתיים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המשותפים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לתרבות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המערבית</w:t>
      </w:r>
      <w:r w:rsid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–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בכל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הנוגע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למרוץ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אחר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הצלחה</w:t>
      </w:r>
      <w:r w:rsid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והיחס לכישלון </w:t>
      </w:r>
      <w:r w:rsid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lastRenderedPageBreak/>
        <w:t>–</w:t>
      </w:r>
      <w:r w:rsid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יסודות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המהווים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מעין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מטרייה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שתחתיה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פועלים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אמונות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וערכים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מכל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גווני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 w:rsidRP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הקשת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  <w:r w:rsid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זאת, על מנת שנלמד על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התרבות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העכשווית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B441F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נשלטת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באמצעות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הנחות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יסוד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עמוקות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כך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עד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שעל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פי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רוב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הן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אינן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נראות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כלל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אלא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במבט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לאחור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לעידן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אחר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הגנאלוגיה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מערערת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על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דבר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היותן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ברורות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FE5008" w:rsidRPr="00BE6770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מאליהן</w:t>
      </w:r>
      <w:r w:rsidR="00FE5008"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.</w:t>
      </w:r>
    </w:p>
    <w:p w:rsidR="00990ED8" w:rsidRPr="00EF42D1" w:rsidRDefault="00FE5008" w:rsidP="00EF42D1">
      <w:pPr>
        <w:widowControl w:val="0"/>
        <w:spacing w:after="0" w:line="360" w:lineRule="auto"/>
        <w:ind w:left="651"/>
        <w:jc w:val="both"/>
        <w:rPr>
          <w:rtl/>
        </w:rPr>
      </w:pPr>
      <w:r w:rsidRPr="00BE6770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</w:p>
    <w:p w:rsidR="009416AD" w:rsidRDefault="009416AD" w:rsidP="009416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</w:pPr>
    </w:p>
    <w:p w:rsidR="009416AD" w:rsidRDefault="009416AD" w:rsidP="009416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</w:pPr>
      <w:r w:rsidRPr="00FE500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ביבליוגרפיה </w:t>
      </w:r>
      <w:r w:rsidR="00990ED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קטנה </w:t>
      </w:r>
      <w:r w:rsidRPr="00FE500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>נוספת ל</w:t>
      </w:r>
      <w:r w:rsidR="0068175B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>הוסיף לרשימה שקיימת ב</w:t>
      </w:r>
      <w:r w:rsidRPr="00FE500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>מאמר</w:t>
      </w:r>
      <w:r w:rsidR="00FE5008" w:rsidRPr="00FE500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he-IL"/>
        </w:rPr>
        <w:t xml:space="preserve"> לסדר גם את האנגלית לפי הכללים</w:t>
      </w:r>
    </w:p>
    <w:p w:rsidR="00E75A6B" w:rsidRDefault="00FE5008" w:rsidP="00E75A6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</w:pPr>
      <w:r w:rsidRPr="00FE500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הכהן</w:t>
      </w:r>
      <w:r w:rsidRPr="00FE5008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FE500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ר</w:t>
      </w:r>
      <w:r w:rsidR="006817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ן</w:t>
      </w:r>
      <w:r w:rsidRPr="00FE5008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(2006).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מחדשי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הברית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הישנה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: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התמודדות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חכמת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ישראל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בגרמניה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עם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ביקורת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המקרא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במאה</w:t>
      </w:r>
      <w:r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</w:p>
    <w:p w:rsidR="00C31649" w:rsidRDefault="00E75A6B" w:rsidP="00990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 xml:space="preserve">    </w:t>
      </w:r>
      <w:r w:rsidR="00FE5008"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התשע</w:t>
      </w:r>
      <w:r w:rsidR="00FE5008" w:rsidRPr="0068175B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>-</w:t>
      </w:r>
      <w:r w:rsidR="00FE5008" w:rsidRPr="0068175B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עשרה</w:t>
      </w:r>
      <w:r w:rsidR="00FE5008" w:rsidRPr="00FE5008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. </w:t>
      </w:r>
      <w:r w:rsidR="006817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ירושלים: </w:t>
      </w:r>
      <w:r w:rsidR="001C692D" w:rsidRPr="001C692D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הוצא</w:t>
      </w:r>
      <w:r w:rsidR="006817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</w:t>
      </w:r>
      <w:r w:rsidR="001C692D" w:rsidRPr="001C692D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C692D" w:rsidRPr="001C692D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הקיבוץ</w:t>
      </w:r>
      <w:r w:rsidR="001C692D" w:rsidRPr="001C692D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="001C692D" w:rsidRPr="001C692D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המאוחד</w:t>
      </w:r>
      <w:r w:rsidR="0068175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FE5008" w:rsidRDefault="00FE5008" w:rsidP="00355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</w:pPr>
      <w:proofErr w:type="spellStart"/>
      <w:r w:rsidRPr="00FE500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מלכין</w:t>
      </w:r>
      <w:proofErr w:type="spellEnd"/>
      <w:r w:rsidRPr="00FE5008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="00355281" w:rsidRPr="003552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יעקב</w:t>
      </w:r>
      <w:r w:rsidR="00355281" w:rsidRPr="00355281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FE5008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(2003). 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יהדות</w:t>
      </w:r>
      <w:r w:rsidRPr="00C3164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ללא</w:t>
      </w:r>
      <w:r w:rsidRPr="00C3164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אל</w:t>
      </w:r>
      <w:r w:rsidRPr="00C3164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יהדות</w:t>
      </w:r>
      <w:r w:rsidRPr="00C3164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כתרבות</w:t>
      </w:r>
      <w:r w:rsidRPr="00C3164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תנ</w:t>
      </w:r>
      <w:r w:rsidRPr="00C3164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"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ך</w:t>
      </w:r>
      <w:r w:rsidRPr="00C31649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כספרות</w:t>
      </w:r>
      <w:r w:rsidR="0035528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5876A5" w:rsidRDefault="005876A5" w:rsidP="005876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5876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פרויד</w:t>
      </w:r>
      <w:r w:rsidRPr="005876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, </w:t>
      </w:r>
      <w:r w:rsidRPr="005876A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ז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יגמונד</w:t>
      </w:r>
      <w:r w:rsidRPr="005876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1988</w:t>
      </w:r>
      <w:r w:rsidRPr="005876A5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). </w:t>
      </w:r>
      <w:r w:rsidRPr="005876A5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תרבות</w:t>
      </w:r>
      <w:r w:rsidRPr="005876A5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5876A5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בלא</w:t>
      </w:r>
      <w:r w:rsidRPr="005876A5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he-IL"/>
        </w:rPr>
        <w:t xml:space="preserve"> </w:t>
      </w:r>
      <w:r w:rsidRPr="005876A5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eastAsia="he-IL"/>
        </w:rPr>
        <w:t>נחת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. תרגום: אריה בר. תל-אביב: דביר.</w:t>
      </w:r>
    </w:p>
    <w:p w:rsidR="00C47422" w:rsidRDefault="00C47422" w:rsidP="00FE50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4742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קליינברג</w:t>
      </w:r>
      <w:r w:rsidR="001C692D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, אביעד (1995). </w:t>
      </w:r>
      <w:r w:rsidR="001C692D" w:rsidRPr="00C31649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הנצרות מראשיתה ועד הרפורמציה</w:t>
      </w:r>
      <w:r w:rsidR="001C692D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. תל-אביב: משרד הביטחון</w:t>
      </w:r>
    </w:p>
    <w:p w:rsidR="005A7B74" w:rsidRDefault="005A7B74" w:rsidP="008563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:rsidR="00FE5008" w:rsidRPr="009416AD" w:rsidRDefault="00FE5008" w:rsidP="00FE500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>Bible: King James Version</w:t>
      </w:r>
    </w:p>
    <w:p w:rsidR="004B0324" w:rsidRDefault="00FE5008" w:rsidP="00866F95">
      <w:pPr>
        <w:widowControl w:val="0"/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Deutsch, </w:t>
      </w:r>
      <w:r w:rsidRPr="00FE5008">
        <w:rPr>
          <w:rFonts w:ascii="Times New Roman" w:eastAsia="Times New Roman" w:hAnsi="Times New Roman" w:cs="Times New Roman" w:hint="cs"/>
          <w:sz w:val="24"/>
          <w:szCs w:val="24"/>
          <w:lang w:eastAsia="he-IL"/>
        </w:rPr>
        <w:t>K</w:t>
      </w:r>
      <w:r w:rsidR="00EF308A">
        <w:rPr>
          <w:rFonts w:ascii="Times New Roman" w:eastAsia="Times New Roman" w:hAnsi="Times New Roman" w:cs="Times New Roman"/>
          <w:sz w:val="24"/>
          <w:szCs w:val="24"/>
          <w:lang w:eastAsia="he-IL"/>
        </w:rPr>
        <w:t>arl</w:t>
      </w: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(1981). </w:t>
      </w:r>
      <w:proofErr w:type="gramStart"/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"On </w:t>
      </w:r>
      <w:r w:rsidR="00EF308A">
        <w:rPr>
          <w:rFonts w:ascii="Times New Roman" w:eastAsia="Times New Roman" w:hAnsi="Times New Roman" w:cs="Times New Roman"/>
          <w:sz w:val="24"/>
          <w:szCs w:val="24"/>
          <w:lang w:eastAsia="he-IL"/>
        </w:rPr>
        <w:t>N</w:t>
      </w: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ationalism, </w:t>
      </w:r>
      <w:r w:rsidR="00EF308A">
        <w:rPr>
          <w:rFonts w:ascii="Times New Roman" w:eastAsia="Times New Roman" w:hAnsi="Times New Roman" w:cs="Times New Roman"/>
          <w:sz w:val="24"/>
          <w:szCs w:val="24"/>
          <w:lang w:eastAsia="he-IL"/>
        </w:rPr>
        <w:t>W</w:t>
      </w: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orld </w:t>
      </w:r>
      <w:r w:rsidR="00EF308A">
        <w:rPr>
          <w:rFonts w:ascii="Times New Roman" w:eastAsia="Times New Roman" w:hAnsi="Times New Roman" w:cs="Times New Roman"/>
          <w:sz w:val="24"/>
          <w:szCs w:val="24"/>
          <w:lang w:eastAsia="he-IL"/>
        </w:rPr>
        <w:t>R</w:t>
      </w: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egions and the </w:t>
      </w:r>
      <w:r w:rsidR="00EF308A">
        <w:rPr>
          <w:rFonts w:ascii="Times New Roman" w:eastAsia="Times New Roman" w:hAnsi="Times New Roman" w:cs="Times New Roman"/>
          <w:sz w:val="24"/>
          <w:szCs w:val="24"/>
          <w:lang w:eastAsia="he-IL"/>
        </w:rPr>
        <w:t>N</w:t>
      </w: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>ature of the West".</w:t>
      </w:r>
      <w:proofErr w:type="gramEnd"/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="004B0324"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>In:</w:t>
      </w:r>
      <w:r w:rsid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 </w:t>
      </w:r>
      <w:r w:rsidR="004B0324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  <w:r w:rsidR="00866F95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</w:t>
      </w:r>
    </w:p>
    <w:p w:rsidR="00FE5008" w:rsidRDefault="004B0324" w:rsidP="00EF30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   </w:t>
      </w:r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proofErr w:type="spellStart"/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>Torsvik</w:t>
      </w:r>
      <w:proofErr w:type="spellEnd"/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>, p</w:t>
      </w:r>
      <w:r w:rsidR="00EF308A">
        <w:rPr>
          <w:rFonts w:ascii="Times New Roman" w:eastAsia="Times New Roman" w:hAnsi="Times New Roman" w:cs="Times New Roman"/>
          <w:sz w:val="24"/>
          <w:szCs w:val="24"/>
          <w:lang w:eastAsia="he-IL"/>
        </w:rPr>
        <w:t>er</w:t>
      </w:r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(</w:t>
      </w:r>
      <w:proofErr w:type="spellStart"/>
      <w:proofErr w:type="gramStart"/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>ed</w:t>
      </w:r>
      <w:proofErr w:type="spellEnd"/>
      <w:proofErr w:type="gramEnd"/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). </w:t>
      </w:r>
      <w:proofErr w:type="gramStart"/>
      <w:r w:rsidRPr="004B032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 xml:space="preserve">Mobilization, </w:t>
      </w:r>
      <w:r w:rsidR="00EF308A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C</w:t>
      </w:r>
      <w:r w:rsidRPr="004B032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enter-</w:t>
      </w:r>
      <w:r w:rsidR="00EF308A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P</w:t>
      </w:r>
      <w:r w:rsidRPr="004B032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eriphery Structures and Nation-</w:t>
      </w:r>
      <w:r w:rsidR="00EF308A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Bu</w:t>
      </w:r>
      <w:r w:rsidRPr="004B0324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ilding</w:t>
      </w:r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>.</w:t>
      </w:r>
      <w:proofErr w:type="gramEnd"/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proofErr w:type="spellStart"/>
      <w:proofErr w:type="gramStart"/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>Universitetsforlaget</w:t>
      </w:r>
      <w:proofErr w:type="spellEnd"/>
      <w:r>
        <w:t>.</w:t>
      </w:r>
      <w:proofErr w:type="gramEnd"/>
      <w:r w:rsidRPr="004B0324">
        <w:t xml:space="preserve"> </w:t>
      </w:r>
      <w:r w:rsidRPr="004B0324">
        <w:rPr>
          <w:rFonts w:ascii="Times New Roman" w:eastAsia="Times New Roman" w:hAnsi="Times New Roman" w:cs="Times New Roman"/>
          <w:sz w:val="24"/>
          <w:szCs w:val="24"/>
          <w:lang w:eastAsia="he-IL"/>
        </w:rPr>
        <w:t>pp.</w:t>
      </w:r>
      <w:r w:rsidR="00FE5008"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51-93.</w:t>
      </w: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                                                                                </w:t>
      </w:r>
    </w:p>
    <w:p w:rsidR="00EF308A" w:rsidRDefault="00FE5008" w:rsidP="00EF308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Jung, Carl Gustav (1954). </w:t>
      </w:r>
      <w:proofErr w:type="gramStart"/>
      <w:r w:rsidRPr="00EF308A">
        <w:rPr>
          <w:rFonts w:ascii="Times New Roman" w:eastAsia="Times New Roman" w:hAnsi="Times New Roman" w:cs="Times New Roman"/>
          <w:i/>
          <w:iCs/>
          <w:sz w:val="24"/>
          <w:szCs w:val="24"/>
          <w:lang w:eastAsia="he-IL"/>
        </w:rPr>
        <w:t>Answer to Job</w:t>
      </w:r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>.</w:t>
      </w:r>
      <w:proofErr w:type="gramEnd"/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proofErr w:type="gramStart"/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>translation</w:t>
      </w:r>
      <w:proofErr w:type="gramEnd"/>
      <w:r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>: R.F.C. Hull, London: Routledge</w:t>
      </w:r>
    </w:p>
    <w:p w:rsidR="00FE5008" w:rsidRPr="00FE5008" w:rsidRDefault="00EF308A" w:rsidP="00EF308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   </w:t>
      </w:r>
      <w:r w:rsidR="00FE5008"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proofErr w:type="gramStart"/>
      <w:r w:rsidR="00FE5008"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>and</w:t>
      </w:r>
      <w:proofErr w:type="gramEnd"/>
      <w:r w:rsidR="00FE5008" w:rsidRPr="00FE500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Kegan Paul</w:t>
      </w:r>
      <w:r w:rsidR="00FE5008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:rsidR="00D42164" w:rsidRDefault="00D42164" w:rsidP="0089767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:rsidR="00D42164" w:rsidRDefault="00D42164" w:rsidP="0089767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:rsidR="00D42164" w:rsidRDefault="00D42164" w:rsidP="0089767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:rsidR="00D42164" w:rsidRPr="00D42164" w:rsidRDefault="00D42164" w:rsidP="00D42164">
      <w:pPr>
        <w:jc w:val="both"/>
      </w:pPr>
    </w:p>
    <w:p w:rsidR="003A4C12" w:rsidRPr="00D42164" w:rsidRDefault="003A4C12" w:rsidP="00897676">
      <w:pPr>
        <w:jc w:val="both"/>
      </w:pPr>
    </w:p>
    <w:sectPr w:rsidR="003A4C12" w:rsidRPr="00D42164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2F" w:rsidRDefault="00872B2F" w:rsidP="00B80CD5">
      <w:pPr>
        <w:spacing w:after="0" w:line="240" w:lineRule="auto"/>
      </w:pPr>
      <w:r>
        <w:separator/>
      </w:r>
    </w:p>
  </w:endnote>
  <w:endnote w:type="continuationSeparator" w:id="0">
    <w:p w:rsidR="00872B2F" w:rsidRDefault="00872B2F" w:rsidP="00B8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2F" w:rsidRDefault="00872B2F" w:rsidP="00B80CD5">
      <w:pPr>
        <w:spacing w:after="0" w:line="240" w:lineRule="auto"/>
      </w:pPr>
      <w:r>
        <w:separator/>
      </w:r>
    </w:p>
  </w:footnote>
  <w:footnote w:type="continuationSeparator" w:id="0">
    <w:p w:rsidR="00872B2F" w:rsidRDefault="00872B2F" w:rsidP="00B8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6025"/>
    <w:multiLevelType w:val="hybridMultilevel"/>
    <w:tmpl w:val="64A0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83D22"/>
    <w:multiLevelType w:val="hybridMultilevel"/>
    <w:tmpl w:val="01AA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12"/>
    <w:rsid w:val="00021ED6"/>
    <w:rsid w:val="00025ED4"/>
    <w:rsid w:val="00087DF8"/>
    <w:rsid w:val="000A2981"/>
    <w:rsid w:val="000C3E2F"/>
    <w:rsid w:val="000D5E32"/>
    <w:rsid w:val="000E5B67"/>
    <w:rsid w:val="00105746"/>
    <w:rsid w:val="001145E9"/>
    <w:rsid w:val="00156C9A"/>
    <w:rsid w:val="00172C45"/>
    <w:rsid w:val="00186D75"/>
    <w:rsid w:val="001B058E"/>
    <w:rsid w:val="001B441F"/>
    <w:rsid w:val="001C692D"/>
    <w:rsid w:val="001D5B01"/>
    <w:rsid w:val="001F210C"/>
    <w:rsid w:val="002254E8"/>
    <w:rsid w:val="00235E83"/>
    <w:rsid w:val="002508EF"/>
    <w:rsid w:val="00261835"/>
    <w:rsid w:val="00265FAA"/>
    <w:rsid w:val="00275219"/>
    <w:rsid w:val="002D5F44"/>
    <w:rsid w:val="00355281"/>
    <w:rsid w:val="00390E90"/>
    <w:rsid w:val="00395824"/>
    <w:rsid w:val="003A4C12"/>
    <w:rsid w:val="00432E74"/>
    <w:rsid w:val="00454E0A"/>
    <w:rsid w:val="00477F44"/>
    <w:rsid w:val="004B0324"/>
    <w:rsid w:val="004B5A59"/>
    <w:rsid w:val="004C2337"/>
    <w:rsid w:val="004C7236"/>
    <w:rsid w:val="004C7D41"/>
    <w:rsid w:val="004D5419"/>
    <w:rsid w:val="004F1866"/>
    <w:rsid w:val="00571B16"/>
    <w:rsid w:val="005876A5"/>
    <w:rsid w:val="005A7B74"/>
    <w:rsid w:val="00644671"/>
    <w:rsid w:val="00651BF6"/>
    <w:rsid w:val="0068175B"/>
    <w:rsid w:val="0069515B"/>
    <w:rsid w:val="006A2678"/>
    <w:rsid w:val="006F0D74"/>
    <w:rsid w:val="006F6879"/>
    <w:rsid w:val="0078696F"/>
    <w:rsid w:val="00797DB4"/>
    <w:rsid w:val="007A1F3E"/>
    <w:rsid w:val="007B68F0"/>
    <w:rsid w:val="00806645"/>
    <w:rsid w:val="008164DD"/>
    <w:rsid w:val="00846899"/>
    <w:rsid w:val="008563A3"/>
    <w:rsid w:val="00866F95"/>
    <w:rsid w:val="00872B2F"/>
    <w:rsid w:val="00876F89"/>
    <w:rsid w:val="00897676"/>
    <w:rsid w:val="008A2B47"/>
    <w:rsid w:val="008D3175"/>
    <w:rsid w:val="008D4A35"/>
    <w:rsid w:val="009416AD"/>
    <w:rsid w:val="00990ED8"/>
    <w:rsid w:val="009A15B0"/>
    <w:rsid w:val="00A25926"/>
    <w:rsid w:val="00A6556D"/>
    <w:rsid w:val="00AE193F"/>
    <w:rsid w:val="00B618C6"/>
    <w:rsid w:val="00B61DDA"/>
    <w:rsid w:val="00B80CD5"/>
    <w:rsid w:val="00BA2A56"/>
    <w:rsid w:val="00BC610F"/>
    <w:rsid w:val="00BE174F"/>
    <w:rsid w:val="00BE6770"/>
    <w:rsid w:val="00BF77A5"/>
    <w:rsid w:val="00C30052"/>
    <w:rsid w:val="00C31649"/>
    <w:rsid w:val="00C466EC"/>
    <w:rsid w:val="00C47422"/>
    <w:rsid w:val="00C475F4"/>
    <w:rsid w:val="00C64120"/>
    <w:rsid w:val="00CD0195"/>
    <w:rsid w:val="00CF6DF6"/>
    <w:rsid w:val="00D347F7"/>
    <w:rsid w:val="00D42164"/>
    <w:rsid w:val="00E00771"/>
    <w:rsid w:val="00E55C26"/>
    <w:rsid w:val="00E75A6B"/>
    <w:rsid w:val="00E768AC"/>
    <w:rsid w:val="00E8130B"/>
    <w:rsid w:val="00EB2195"/>
    <w:rsid w:val="00EE1D90"/>
    <w:rsid w:val="00EF308A"/>
    <w:rsid w:val="00EF42D1"/>
    <w:rsid w:val="00F1780D"/>
    <w:rsid w:val="00F82831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12"/>
    <w:pPr>
      <w:ind w:left="720"/>
      <w:contextualSpacing/>
    </w:pPr>
  </w:style>
  <w:style w:type="paragraph" w:styleId="a4">
    <w:name w:val="footnote text"/>
    <w:basedOn w:val="a"/>
    <w:link w:val="a5"/>
    <w:unhideWhenUsed/>
    <w:rsid w:val="00B8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טקסט הערת שוליים תו"/>
    <w:basedOn w:val="a0"/>
    <w:link w:val="a4"/>
    <w:rsid w:val="00B80CD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B80C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12"/>
    <w:pPr>
      <w:ind w:left="720"/>
      <w:contextualSpacing/>
    </w:pPr>
  </w:style>
  <w:style w:type="paragraph" w:styleId="a4">
    <w:name w:val="footnote text"/>
    <w:basedOn w:val="a"/>
    <w:link w:val="a5"/>
    <w:unhideWhenUsed/>
    <w:rsid w:val="00B8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טקסט הערת שוליים תו"/>
    <w:basedOn w:val="a0"/>
    <w:link w:val="a4"/>
    <w:rsid w:val="00B80CD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B80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1347</Words>
  <Characters>6740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61</cp:revision>
  <dcterms:created xsi:type="dcterms:W3CDTF">2017-04-11T15:08:00Z</dcterms:created>
  <dcterms:modified xsi:type="dcterms:W3CDTF">2017-04-15T13:01:00Z</dcterms:modified>
</cp:coreProperties>
</file>