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B2" w:rsidRPr="007A0C91" w:rsidRDefault="00067BB2" w:rsidP="009C57B4">
      <w:pPr>
        <w:bidi w:val="0"/>
        <w:spacing w:after="0" w:line="360" w:lineRule="auto"/>
        <w:jc w:val="center"/>
        <w:rPr>
          <w:rFonts w:asciiTheme="majorBidi" w:hAnsiTheme="majorBidi" w:cstheme="majorBidi"/>
          <w:b/>
          <w:bCs/>
          <w:sz w:val="28"/>
          <w:szCs w:val="28"/>
        </w:rPr>
      </w:pPr>
      <w:bookmarkStart w:id="0" w:name="_GoBack"/>
      <w:bookmarkEnd w:id="0"/>
      <w:r w:rsidRPr="007A0C91">
        <w:rPr>
          <w:rFonts w:asciiTheme="majorBidi" w:hAnsiTheme="majorBidi" w:cstheme="majorBidi"/>
          <w:b/>
          <w:bCs/>
          <w:sz w:val="28"/>
          <w:szCs w:val="28"/>
        </w:rPr>
        <w:t>Zion in the Book of Nahum</w:t>
      </w:r>
    </w:p>
    <w:p w:rsidR="00067BB2" w:rsidRPr="007A0C91" w:rsidRDefault="00067BB2" w:rsidP="009C57B4">
      <w:pPr>
        <w:bidi w:val="0"/>
        <w:spacing w:after="0" w:line="360" w:lineRule="auto"/>
        <w:jc w:val="both"/>
        <w:rPr>
          <w:rFonts w:asciiTheme="majorBidi" w:hAnsiTheme="majorBidi" w:cstheme="majorBidi"/>
          <w:b/>
          <w:bCs/>
          <w:sz w:val="28"/>
          <w:szCs w:val="28"/>
          <w:rtl/>
        </w:rPr>
      </w:pPr>
    </w:p>
    <w:p w:rsidR="00067BB2" w:rsidRPr="007A0C91" w:rsidRDefault="00067BB2" w:rsidP="009C57B4">
      <w:pPr>
        <w:bidi w:val="0"/>
        <w:spacing w:after="0" w:line="360" w:lineRule="auto"/>
        <w:jc w:val="both"/>
        <w:rPr>
          <w:rFonts w:asciiTheme="majorBidi" w:hAnsiTheme="majorBidi" w:cstheme="majorBidi"/>
          <w:sz w:val="24"/>
          <w:szCs w:val="24"/>
        </w:rPr>
      </w:pPr>
    </w:p>
    <w:p w:rsidR="007A0C91" w:rsidRPr="007A0C91" w:rsidRDefault="005C0974" w:rsidP="009C57B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term </w:t>
      </w:r>
      <w:r>
        <w:rPr>
          <w:rFonts w:ascii="Times New Roman" w:hAnsi="Times New Roman" w:cs="Times New Roman"/>
          <w:sz w:val="24"/>
          <w:szCs w:val="24"/>
        </w:rPr>
        <w:t>‘</w:t>
      </w:r>
      <w:r>
        <w:rPr>
          <w:rFonts w:asciiTheme="majorBidi" w:hAnsiTheme="majorBidi" w:cstheme="majorBidi"/>
          <w:sz w:val="24"/>
          <w:szCs w:val="24"/>
        </w:rPr>
        <w:t>Zion</w:t>
      </w:r>
      <w:r>
        <w:rPr>
          <w:rFonts w:ascii="Times New Roman" w:hAnsi="Times New Roman" w:cs="Times New Roman"/>
          <w:sz w:val="24"/>
          <w:szCs w:val="24"/>
        </w:rPr>
        <w:t>’</w:t>
      </w:r>
      <w:r w:rsidR="00067BB2" w:rsidRPr="007A0C91">
        <w:rPr>
          <w:rFonts w:asciiTheme="majorBidi" w:hAnsiTheme="majorBidi" w:cstheme="majorBidi"/>
          <w:sz w:val="24"/>
          <w:szCs w:val="24"/>
        </w:rPr>
        <w:t xml:space="preserve"> appears </w:t>
      </w:r>
      <w:r w:rsidRPr="007A0C91">
        <w:rPr>
          <w:rFonts w:asciiTheme="majorBidi" w:hAnsiTheme="majorBidi" w:cstheme="majorBidi"/>
          <w:sz w:val="24"/>
          <w:szCs w:val="24"/>
        </w:rPr>
        <w:t>ninety</w:t>
      </w:r>
      <w:r w:rsidR="007A0C91" w:rsidRPr="007A0C91">
        <w:rPr>
          <w:rFonts w:asciiTheme="majorBidi" w:hAnsiTheme="majorBidi" w:cstheme="majorBidi"/>
          <w:sz w:val="24"/>
          <w:szCs w:val="24"/>
        </w:rPr>
        <w:t xml:space="preserve"> three </w:t>
      </w:r>
      <w:r w:rsidR="007B0F90" w:rsidRPr="007A0C91">
        <w:rPr>
          <w:rFonts w:asciiTheme="majorBidi" w:hAnsiTheme="majorBidi" w:cstheme="majorBidi"/>
          <w:sz w:val="24"/>
          <w:szCs w:val="24"/>
        </w:rPr>
        <w:t xml:space="preserve">times in the Prophetic </w:t>
      </w:r>
      <w:r>
        <w:rPr>
          <w:rFonts w:asciiTheme="majorBidi" w:hAnsiTheme="majorBidi" w:cstheme="majorBidi"/>
          <w:sz w:val="24"/>
          <w:szCs w:val="24"/>
        </w:rPr>
        <w:t xml:space="preserve">literature. The term </w:t>
      </w:r>
      <w:r>
        <w:rPr>
          <w:rFonts w:ascii="Times New Roman" w:hAnsi="Times New Roman" w:cs="Times New Roman"/>
          <w:sz w:val="24"/>
          <w:szCs w:val="24"/>
        </w:rPr>
        <w:t>‘</w:t>
      </w:r>
      <w:r>
        <w:rPr>
          <w:rFonts w:asciiTheme="majorBidi" w:hAnsiTheme="majorBidi" w:cstheme="majorBidi"/>
          <w:sz w:val="24"/>
          <w:szCs w:val="24"/>
        </w:rPr>
        <w:t>Jerusalem</w:t>
      </w:r>
      <w:r>
        <w:rPr>
          <w:rFonts w:ascii="Times New Roman" w:hAnsi="Times New Roman" w:cs="Times New Roman"/>
          <w:sz w:val="24"/>
          <w:szCs w:val="24"/>
        </w:rPr>
        <w:t>’</w:t>
      </w:r>
      <w:r w:rsidR="007B0F90" w:rsidRPr="007A0C91">
        <w:rPr>
          <w:rFonts w:asciiTheme="majorBidi" w:hAnsiTheme="majorBidi" w:cstheme="majorBidi"/>
          <w:sz w:val="24"/>
          <w:szCs w:val="24"/>
        </w:rPr>
        <w:t xml:space="preserve"> appears </w:t>
      </w:r>
      <w:r w:rsidR="007A0C91" w:rsidRPr="007A0C91">
        <w:rPr>
          <w:rFonts w:asciiTheme="majorBidi" w:hAnsiTheme="majorBidi" w:cstheme="majorBidi"/>
          <w:sz w:val="24"/>
          <w:szCs w:val="24"/>
        </w:rPr>
        <w:t>229</w:t>
      </w:r>
      <w:r w:rsidR="007B0F90" w:rsidRPr="007A0C91">
        <w:rPr>
          <w:rFonts w:asciiTheme="majorBidi" w:hAnsiTheme="majorBidi" w:cstheme="majorBidi"/>
          <w:sz w:val="24"/>
          <w:szCs w:val="24"/>
        </w:rPr>
        <w:t xml:space="preserve"> times in this corpus</w:t>
      </w:r>
      <w:r w:rsidR="00067BB2" w:rsidRPr="007A0C91">
        <w:rPr>
          <w:rFonts w:asciiTheme="majorBidi" w:hAnsiTheme="majorBidi" w:cstheme="majorBidi"/>
          <w:sz w:val="24"/>
          <w:szCs w:val="24"/>
        </w:rPr>
        <w:t>.</w:t>
      </w:r>
      <w:r w:rsidR="007A0C91" w:rsidRPr="007A0C91">
        <w:rPr>
          <w:rStyle w:val="a5"/>
          <w:rFonts w:asciiTheme="majorBidi" w:hAnsiTheme="majorBidi" w:cstheme="majorBidi"/>
          <w:sz w:val="24"/>
          <w:szCs w:val="24"/>
        </w:rPr>
        <w:footnoteReference w:id="1"/>
      </w:r>
      <w:r w:rsidR="007A0C91" w:rsidRPr="007A0C91">
        <w:rPr>
          <w:rFonts w:asciiTheme="majorBidi" w:hAnsiTheme="majorBidi" w:cstheme="majorBidi"/>
          <w:sz w:val="24"/>
          <w:szCs w:val="24"/>
        </w:rPr>
        <w:t xml:space="preserve"> However, the book of Nahum is not included in this list.</w:t>
      </w:r>
      <w:r w:rsidR="007A0C91" w:rsidRPr="007A0C91">
        <w:rPr>
          <w:rStyle w:val="a5"/>
          <w:rFonts w:asciiTheme="majorBidi" w:hAnsiTheme="majorBidi" w:cstheme="majorBidi"/>
          <w:sz w:val="24"/>
          <w:szCs w:val="24"/>
        </w:rPr>
        <w:footnoteReference w:id="2"/>
      </w:r>
      <w:r w:rsidR="007A0C91" w:rsidRPr="007A0C91">
        <w:rPr>
          <w:rFonts w:asciiTheme="majorBidi" w:hAnsiTheme="majorBidi" w:cstheme="majorBidi"/>
          <w:sz w:val="24"/>
          <w:szCs w:val="24"/>
        </w:rPr>
        <w:t xml:space="preserve"> Neither Zion nor Jerusalem is mentioned in Nahum. If we accept the view that Nahum was born in Jerusalem,</w:t>
      </w:r>
      <w:r w:rsidR="007A0C91" w:rsidRPr="007A0C91">
        <w:rPr>
          <w:rStyle w:val="a5"/>
          <w:rFonts w:asciiTheme="majorBidi" w:hAnsiTheme="majorBidi" w:cstheme="majorBidi"/>
          <w:sz w:val="24"/>
          <w:szCs w:val="24"/>
        </w:rPr>
        <w:footnoteReference w:id="3"/>
      </w:r>
      <w:r w:rsidR="007A0C91" w:rsidRPr="007A0C91">
        <w:rPr>
          <w:rFonts w:asciiTheme="majorBidi" w:hAnsiTheme="majorBidi" w:cstheme="majorBidi"/>
          <w:sz w:val="24"/>
          <w:szCs w:val="24"/>
        </w:rPr>
        <w:t xml:space="preserve"> the puzzle is even greater. </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One cannot find in Nahum motifs from the Zion tradition.</w:t>
      </w:r>
      <w:r w:rsidR="00612156">
        <w:rPr>
          <w:rStyle w:val="a5"/>
          <w:rFonts w:asciiTheme="majorBidi" w:hAnsiTheme="majorBidi" w:cstheme="majorBidi"/>
          <w:sz w:val="24"/>
          <w:szCs w:val="24"/>
        </w:rPr>
        <w:footnoteReference w:id="4"/>
      </w:r>
      <w:r w:rsidRPr="007A0C91">
        <w:rPr>
          <w:rFonts w:asciiTheme="majorBidi" w:hAnsiTheme="majorBidi" w:cstheme="majorBidi"/>
          <w:sz w:val="24"/>
          <w:szCs w:val="24"/>
        </w:rPr>
        <w:t xml:space="preserve"> It has no palace or Ark or Davidic King or a war between Israel and its neighbors, and Zion is not elected.</w:t>
      </w: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While it is true that neither Zion nor Jerusalem are explicitly referred to in Nahum, there are various points in Nahum where allusions to Zion are made implicitly. It is the purpose of this paper to uncover these allusions and provide an explanation for their presence.</w:t>
      </w:r>
    </w:p>
    <w:p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Several scholars pointed out the non-mention of Zion in the Book of Nahum.</w:t>
      </w:r>
      <w:r w:rsidRPr="007A0C91">
        <w:rPr>
          <w:rStyle w:val="a5"/>
          <w:rFonts w:asciiTheme="majorBidi" w:hAnsiTheme="majorBidi" w:cstheme="majorBidi"/>
          <w:sz w:val="24"/>
          <w:szCs w:val="24"/>
        </w:rPr>
        <w:footnoteReference w:id="5"/>
      </w:r>
      <w:r w:rsidRPr="007A0C91">
        <w:rPr>
          <w:rFonts w:asciiTheme="majorBidi" w:hAnsiTheme="majorBidi" w:cstheme="majorBidi"/>
          <w:sz w:val="24"/>
          <w:szCs w:val="24"/>
        </w:rPr>
        <w:t xml:space="preserve"> Such is the case with Frederik Poulsen, noting the Zion does not occur in Nahum. He offers no explanation for this absence. </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lastRenderedPageBreak/>
        <w:t>Others tried to explain this lack of mention.</w:t>
      </w:r>
      <w:r w:rsidRPr="007A0C91">
        <w:rPr>
          <w:rStyle w:val="a5"/>
          <w:rFonts w:asciiTheme="majorBidi" w:hAnsiTheme="majorBidi" w:cstheme="majorBidi"/>
          <w:sz w:val="24"/>
          <w:szCs w:val="24"/>
        </w:rPr>
        <w:footnoteReference w:id="6"/>
      </w:r>
      <w:r w:rsidRPr="007A0C91">
        <w:rPr>
          <w:rFonts w:asciiTheme="majorBidi" w:hAnsiTheme="majorBidi" w:cstheme="majorBidi"/>
          <w:sz w:val="24"/>
          <w:szCs w:val="24"/>
        </w:rPr>
        <w:t xml:space="preserve"> Van der Woude considers the mention of Bashan, Carmel and Lebanon; Nahum’s knowledge of Assyria and Nineveh; and the lack of comment regarding Jerusalem as evidence that Nahum came from the Northern Kingdom, and possibly was in exile, i.e. Assyria.</w:t>
      </w:r>
      <w:r w:rsidRPr="007A0C91">
        <w:rPr>
          <w:rStyle w:val="a5"/>
          <w:rFonts w:asciiTheme="majorBidi" w:hAnsiTheme="majorBidi" w:cstheme="majorBidi"/>
          <w:sz w:val="24"/>
          <w:szCs w:val="24"/>
        </w:rPr>
        <w:footnoteReference w:id="7"/>
      </w:r>
      <w:r w:rsidRPr="007A0C91">
        <w:rPr>
          <w:rFonts w:asciiTheme="majorBidi" w:hAnsiTheme="majorBidi" w:cstheme="majorBidi"/>
          <w:sz w:val="24"/>
          <w:szCs w:val="24"/>
        </w:rPr>
        <w:t xml:space="preserve"> Jerusalem and Zion are not in the foreground because Nahum lived in Elkosh, a town in northern Galilee near the Assyrian border.</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However, this is unlikely, since the only prophet who prophesized in exile is Ezekiel and the text mentions this explicitly. In the case of Nahum, however, there is no hint that he was at exile while writing his book.</w:t>
      </w:r>
      <w:r w:rsidRPr="007A0C91">
        <w:rPr>
          <w:rStyle w:val="a5"/>
          <w:rFonts w:asciiTheme="majorBidi" w:hAnsiTheme="majorBidi" w:cstheme="majorBidi"/>
          <w:sz w:val="24"/>
          <w:szCs w:val="24"/>
        </w:rPr>
        <w:footnoteReference w:id="8"/>
      </w:r>
      <w:r w:rsidRPr="007A0C91">
        <w:rPr>
          <w:rFonts w:asciiTheme="majorBidi" w:hAnsiTheme="majorBidi" w:cstheme="majorBidi"/>
          <w:sz w:val="24"/>
          <w:szCs w:val="24"/>
        </w:rPr>
        <w:t xml:space="preserve"> In addition, the identification of Elkosh is far from being a consensus.</w:t>
      </w:r>
    </w:p>
    <w:p w:rsidR="00BE3E0F"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Laurel Lanner</w:t>
      </w:r>
      <w:r w:rsidRPr="007A0C91">
        <w:rPr>
          <w:rStyle w:val="a5"/>
          <w:rFonts w:asciiTheme="majorBidi" w:hAnsiTheme="majorBidi" w:cstheme="majorBidi"/>
          <w:sz w:val="24"/>
          <w:szCs w:val="24"/>
        </w:rPr>
        <w:footnoteReference w:id="9"/>
      </w:r>
      <w:r w:rsidR="00BE3E0F">
        <w:rPr>
          <w:rFonts w:asciiTheme="majorBidi" w:hAnsiTheme="majorBidi" w:cstheme="majorBidi"/>
          <w:sz w:val="24"/>
          <w:szCs w:val="24"/>
        </w:rPr>
        <w:t xml:space="preserve"> argues that </w:t>
      </w:r>
    </w:p>
    <w:p w:rsidR="00F42844" w:rsidRPr="007A0C91" w:rsidRDefault="007A0C91" w:rsidP="009C57B4">
      <w:pPr>
        <w:bidi w:val="0"/>
        <w:spacing w:after="0" w:line="360" w:lineRule="auto"/>
        <w:ind w:left="720"/>
        <w:jc w:val="both"/>
        <w:rPr>
          <w:rFonts w:asciiTheme="majorBidi" w:hAnsiTheme="majorBidi" w:cstheme="majorBidi"/>
          <w:sz w:val="24"/>
          <w:szCs w:val="24"/>
        </w:rPr>
      </w:pPr>
      <w:r w:rsidRPr="007A0C91">
        <w:rPr>
          <w:rFonts w:asciiTheme="majorBidi" w:hAnsiTheme="majorBidi" w:cstheme="majorBidi"/>
          <w:sz w:val="24"/>
          <w:szCs w:val="24"/>
        </w:rPr>
        <w:t>The lack of any Zion/Jerusalem mention s</w:t>
      </w:r>
      <w:r w:rsidR="00BE3E0F">
        <w:rPr>
          <w:rFonts w:asciiTheme="majorBidi" w:hAnsiTheme="majorBidi" w:cstheme="majorBidi"/>
          <w:sz w:val="24"/>
          <w:szCs w:val="24"/>
        </w:rPr>
        <w:t xml:space="preserve">eems to be a textual absence in </w:t>
      </w:r>
      <w:r w:rsidRPr="007A0C91">
        <w:rPr>
          <w:rFonts w:asciiTheme="majorBidi" w:hAnsiTheme="majorBidi" w:cstheme="majorBidi"/>
          <w:sz w:val="24"/>
          <w:szCs w:val="24"/>
        </w:rPr>
        <w:t>Nahum that points to a third desire. This desire could be the elimination of all power connected with any city, foreign or domestic, or perhaps, more likely, the d</w:t>
      </w:r>
      <w:r w:rsidR="00BE3E0F">
        <w:rPr>
          <w:rFonts w:asciiTheme="majorBidi" w:hAnsiTheme="majorBidi" w:cstheme="majorBidi"/>
          <w:sz w:val="24"/>
          <w:szCs w:val="24"/>
        </w:rPr>
        <w:t>ecentralization of that power</w:t>
      </w:r>
      <w:r w:rsidR="00F42844">
        <w:rPr>
          <w:rFonts w:asciiTheme="majorBidi" w:hAnsiTheme="majorBidi" w:cstheme="majorBidi"/>
          <w:sz w:val="24"/>
          <w:szCs w:val="24"/>
        </w:rPr>
        <w:t>.</w:t>
      </w:r>
    </w:p>
    <w:p w:rsidR="00BE3E0F" w:rsidRDefault="00BE3E0F" w:rsidP="009C57B4">
      <w:pPr>
        <w:bidi w:val="0"/>
        <w:spacing w:after="0" w:line="360" w:lineRule="auto"/>
        <w:ind w:firstLine="720"/>
        <w:jc w:val="both"/>
        <w:rPr>
          <w:rFonts w:asciiTheme="majorBidi" w:hAnsiTheme="majorBidi" w:cstheme="majorBidi"/>
          <w:sz w:val="24"/>
          <w:szCs w:val="24"/>
        </w:rPr>
      </w:pP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Yet, as we shall see below, one needs to be more precise in this regard. Rather than speaking of the lack of Zion and Jerusalem from Nahum, one should speak instead of the implicit reference to Zion and Jerusalem in the Book of Nahum.</w:t>
      </w:r>
    </w:p>
    <w:p w:rsidR="007A0C91" w:rsidRPr="007A0C91" w:rsidRDefault="007A0C91" w:rsidP="009C57B4">
      <w:pPr>
        <w:autoSpaceDE w:val="0"/>
        <w:autoSpaceDN w:val="0"/>
        <w:bidi w:val="0"/>
        <w:adjustRightInd w:val="0"/>
        <w:spacing w:after="0" w:line="360" w:lineRule="auto"/>
        <w:ind w:firstLine="360"/>
        <w:jc w:val="both"/>
        <w:rPr>
          <w:rFonts w:asciiTheme="majorBidi" w:hAnsiTheme="majorBidi" w:cstheme="majorBidi"/>
          <w:sz w:val="24"/>
          <w:szCs w:val="24"/>
        </w:rPr>
      </w:pPr>
      <w:r w:rsidRPr="007A0C91">
        <w:rPr>
          <w:rFonts w:asciiTheme="majorBidi" w:hAnsiTheme="majorBidi" w:cstheme="majorBidi"/>
          <w:sz w:val="24"/>
          <w:szCs w:val="24"/>
        </w:rPr>
        <w:t>Jacob Wöhrle has an original view of Nahum: Nahum’s original oracles were addressed against Judah and Jerusalem and were then later reworked as oracles against the foreign enemy of Nineveh</w:t>
      </w:r>
      <w:r w:rsidR="00CF3DF4">
        <w:rPr>
          <w:rFonts w:asciiTheme="majorBidi" w:hAnsiTheme="majorBidi" w:cstheme="majorBidi"/>
          <w:sz w:val="24"/>
          <w:szCs w:val="24"/>
        </w:rPr>
        <w:t>.</w:t>
      </w:r>
      <w:r w:rsidR="00CF3DF4">
        <w:rPr>
          <w:rStyle w:val="a5"/>
          <w:rFonts w:asciiTheme="majorBidi" w:hAnsiTheme="majorBidi" w:cstheme="majorBidi"/>
          <w:sz w:val="24"/>
          <w:szCs w:val="24"/>
        </w:rPr>
        <w:footnoteReference w:id="10"/>
      </w:r>
      <w:r w:rsidR="00CF3DF4">
        <w:rPr>
          <w:rFonts w:asciiTheme="majorBidi" w:hAnsiTheme="majorBidi" w:cstheme="majorBidi"/>
          <w:sz w:val="24"/>
          <w:szCs w:val="24"/>
        </w:rPr>
        <w:t xml:space="preserve"> </w:t>
      </w:r>
      <w:r w:rsidRPr="007A0C91">
        <w:rPr>
          <w:rFonts w:asciiTheme="majorBidi" w:hAnsiTheme="majorBidi" w:cstheme="majorBidi"/>
          <w:sz w:val="24"/>
          <w:szCs w:val="24"/>
        </w:rPr>
        <w:t xml:space="preserve">Here are some points he mentions in this regard: </w:t>
      </w:r>
    </w:p>
    <w:p w:rsidR="007A0C91" w:rsidRPr="007A0C91" w:rsidRDefault="007A0C91" w:rsidP="009C57B4">
      <w:pPr>
        <w:pStyle w:val="a6"/>
        <w:numPr>
          <w:ilvl w:val="0"/>
          <w:numId w:val="1"/>
        </w:numPr>
        <w:autoSpaceDE w:val="0"/>
        <w:autoSpaceDN w:val="0"/>
        <w:bidi w:val="0"/>
        <w:adjustRightInd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Nahum 1</w:t>
      </w:r>
      <w:r w:rsidR="00CF3DF4">
        <w:rPr>
          <w:rFonts w:asciiTheme="majorBidi" w:hAnsiTheme="majorBidi" w:cstheme="majorBidi"/>
          <w:sz w:val="24"/>
          <w:szCs w:val="24"/>
        </w:rPr>
        <w:t>.</w:t>
      </w:r>
      <w:r w:rsidRPr="007A0C91">
        <w:rPr>
          <w:rFonts w:asciiTheme="majorBidi" w:hAnsiTheme="majorBidi" w:cstheme="majorBidi"/>
          <w:sz w:val="24"/>
          <w:szCs w:val="24"/>
        </w:rPr>
        <w:t>14 refers to the Jerusalem Temple rather than the As</w:t>
      </w:r>
      <w:r w:rsidR="00CF3DF4">
        <w:rPr>
          <w:rFonts w:asciiTheme="majorBidi" w:hAnsiTheme="majorBidi" w:cstheme="majorBidi"/>
          <w:sz w:val="24"/>
          <w:szCs w:val="24"/>
        </w:rPr>
        <w:t>syrian temple.</w:t>
      </w:r>
    </w:p>
    <w:p w:rsidR="007A0C91" w:rsidRPr="007A0C91" w:rsidRDefault="007A0C91" w:rsidP="009C57B4">
      <w:pPr>
        <w:pStyle w:val="a6"/>
        <w:numPr>
          <w:ilvl w:val="0"/>
          <w:numId w:val="1"/>
        </w:numPr>
        <w:autoSpaceDE w:val="0"/>
        <w:autoSpaceDN w:val="0"/>
        <w:bidi w:val="0"/>
        <w:adjustRightInd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He brings Nahum 2</w:t>
      </w:r>
      <w:r w:rsidR="00C658C4">
        <w:rPr>
          <w:rFonts w:asciiTheme="majorBidi" w:hAnsiTheme="majorBidi" w:cstheme="majorBidi"/>
          <w:sz w:val="24"/>
          <w:szCs w:val="24"/>
        </w:rPr>
        <w:t>.</w:t>
      </w:r>
      <w:r w:rsidRPr="007A0C91">
        <w:rPr>
          <w:rFonts w:asciiTheme="majorBidi" w:hAnsiTheme="majorBidi" w:cstheme="majorBidi"/>
          <w:sz w:val="24"/>
          <w:szCs w:val="24"/>
        </w:rPr>
        <w:t>1-2 as proof for his argument that Nahum origina</w:t>
      </w:r>
      <w:r w:rsidR="00CF3DF4">
        <w:rPr>
          <w:rFonts w:asciiTheme="majorBidi" w:hAnsiTheme="majorBidi" w:cstheme="majorBidi"/>
          <w:sz w:val="24"/>
          <w:szCs w:val="24"/>
        </w:rPr>
        <w:t>lly addressed Jerusalem.</w:t>
      </w:r>
    </w:p>
    <w:p w:rsidR="007A0C91" w:rsidRPr="007A0C91" w:rsidRDefault="007A0C91" w:rsidP="009C57B4">
      <w:pPr>
        <w:pStyle w:val="a6"/>
        <w:numPr>
          <w:ilvl w:val="0"/>
          <w:numId w:val="1"/>
        </w:numPr>
        <w:autoSpaceDE w:val="0"/>
        <w:autoSpaceDN w:val="0"/>
        <w:bidi w:val="0"/>
        <w:adjustRightInd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Nahum 3</w:t>
      </w:r>
      <w:r w:rsidR="00C658C4">
        <w:rPr>
          <w:rFonts w:asciiTheme="majorBidi" w:hAnsiTheme="majorBidi" w:cstheme="majorBidi"/>
          <w:sz w:val="24"/>
          <w:szCs w:val="24"/>
        </w:rPr>
        <w:t>.</w:t>
      </w:r>
      <w:r w:rsidRPr="007A0C91">
        <w:rPr>
          <w:rFonts w:asciiTheme="majorBidi" w:hAnsiTheme="majorBidi" w:cstheme="majorBidi"/>
          <w:sz w:val="24"/>
          <w:szCs w:val="24"/>
        </w:rPr>
        <w:t>14 refers to the walls of Jerusalem and not to the walls of Nineveh.</w:t>
      </w:r>
    </w:p>
    <w:p w:rsidR="007A0C91" w:rsidRPr="007A0C91" w:rsidRDefault="007A0C91" w:rsidP="009C57B4">
      <w:pPr>
        <w:autoSpaceDE w:val="0"/>
        <w:autoSpaceDN w:val="0"/>
        <w:bidi w:val="0"/>
        <w:adjustRightInd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lastRenderedPageBreak/>
        <w:t>The greatest difficulty with this proposal is that it requires that a radical reinterpretation of the primary layer of Nahum took place after the Exile.</w:t>
      </w:r>
      <w:r w:rsidRPr="007A0C91">
        <w:rPr>
          <w:rStyle w:val="a5"/>
          <w:rFonts w:asciiTheme="majorBidi" w:hAnsiTheme="majorBidi" w:cstheme="majorBidi"/>
          <w:sz w:val="24"/>
          <w:szCs w:val="24"/>
        </w:rPr>
        <w:footnoteReference w:id="11"/>
      </w:r>
      <w:r w:rsidRPr="007A0C91">
        <w:rPr>
          <w:rFonts w:asciiTheme="majorBidi" w:hAnsiTheme="majorBidi" w:cstheme="majorBidi"/>
          <w:sz w:val="24"/>
          <w:szCs w:val="24"/>
        </w:rPr>
        <w:t xml:space="preserve"> </w:t>
      </w:r>
      <w:r w:rsidRPr="005A45A4">
        <w:rPr>
          <w:rFonts w:asciiTheme="majorBidi" w:hAnsiTheme="majorBidi" w:cstheme="majorBidi"/>
          <w:sz w:val="24"/>
          <w:szCs w:val="24"/>
        </w:rPr>
        <w:t xml:space="preserve">Wöhrles' </w:t>
      </w:r>
      <w:r w:rsidRPr="007A0C91">
        <w:rPr>
          <w:rFonts w:asciiTheme="majorBidi" w:hAnsiTheme="majorBidi" w:cstheme="majorBidi"/>
          <w:sz w:val="24"/>
          <w:szCs w:val="24"/>
        </w:rPr>
        <w:t>proposal is highly speculative since we cannot possibly know what was the original prophecy. Instead</w:t>
      </w:r>
      <w:r w:rsidR="00CF3DF4">
        <w:rPr>
          <w:rFonts w:asciiTheme="majorBidi" w:hAnsiTheme="majorBidi" w:cstheme="majorBidi"/>
          <w:sz w:val="24"/>
          <w:szCs w:val="24"/>
        </w:rPr>
        <w:t>,</w:t>
      </w:r>
      <w:r w:rsidRPr="007A0C91">
        <w:rPr>
          <w:rFonts w:asciiTheme="majorBidi" w:hAnsiTheme="majorBidi" w:cstheme="majorBidi"/>
          <w:sz w:val="24"/>
          <w:szCs w:val="24"/>
        </w:rPr>
        <w:t xml:space="preserve"> we should deal with what lies in front of us.</w:t>
      </w:r>
    </w:p>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7A0C91" w:rsidRDefault="007A0C91" w:rsidP="009C57B4">
      <w:pPr>
        <w:bidi w:val="0"/>
        <w:spacing w:after="0" w:line="360" w:lineRule="auto"/>
        <w:ind w:firstLine="720"/>
        <w:jc w:val="both"/>
        <w:rPr>
          <w:rFonts w:asciiTheme="majorBidi" w:hAnsiTheme="majorBidi" w:cstheme="majorBidi"/>
          <w:sz w:val="24"/>
          <w:szCs w:val="24"/>
        </w:rPr>
      </w:pPr>
    </w:p>
    <w:p w:rsidR="007A0C91" w:rsidRPr="00C658C4" w:rsidRDefault="007A0C91" w:rsidP="009C57B4">
      <w:pPr>
        <w:bidi w:val="0"/>
        <w:spacing w:after="0"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Who is the addressee in Nah 1</w:t>
      </w:r>
      <w:r w:rsidR="00C658C4">
        <w:rPr>
          <w:rFonts w:asciiTheme="majorBidi" w:hAnsiTheme="majorBidi" w:cstheme="majorBidi"/>
          <w:i/>
          <w:iCs/>
          <w:sz w:val="24"/>
          <w:szCs w:val="24"/>
        </w:rPr>
        <w:t>.</w:t>
      </w:r>
      <w:r w:rsidRPr="00C658C4">
        <w:rPr>
          <w:rFonts w:asciiTheme="majorBidi" w:hAnsiTheme="majorBidi" w:cstheme="majorBidi"/>
          <w:i/>
          <w:iCs/>
          <w:sz w:val="24"/>
          <w:szCs w:val="24"/>
        </w:rPr>
        <w:t xml:space="preserve">9-14? </w:t>
      </w: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Bob Becking</w:t>
      </w:r>
      <w:r w:rsidR="00F42844">
        <w:rPr>
          <w:rStyle w:val="a5"/>
          <w:rFonts w:asciiTheme="majorBidi" w:hAnsiTheme="majorBidi" w:cstheme="majorBidi"/>
          <w:sz w:val="24"/>
          <w:szCs w:val="24"/>
        </w:rPr>
        <w:footnoteReference w:id="12"/>
      </w:r>
      <w:r w:rsidRPr="007A0C91">
        <w:rPr>
          <w:rFonts w:asciiTheme="majorBidi" w:hAnsiTheme="majorBidi" w:cstheme="majorBidi"/>
          <w:sz w:val="24"/>
          <w:szCs w:val="24"/>
        </w:rPr>
        <w:t xml:space="preserve"> says that the question “Is it possible to discern any order at all in the enigmatic and at first sight corrupt textual unit Nah. 1:9–14?” is one of the basic issues that an approach to Nahum should address.</w:t>
      </w:r>
    </w:p>
    <w:p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In this unit, there are changes of addressees, so it is sometimes difficult to identify the addressees. Nahum 2</w:t>
      </w:r>
      <w:r w:rsidR="00C658C4">
        <w:rPr>
          <w:rFonts w:asciiTheme="majorBidi" w:hAnsiTheme="majorBidi" w:cstheme="majorBidi"/>
          <w:sz w:val="24"/>
          <w:szCs w:val="24"/>
        </w:rPr>
        <w:t>.</w:t>
      </w:r>
      <w:r w:rsidRPr="007A0C91">
        <w:rPr>
          <w:rFonts w:asciiTheme="majorBidi" w:hAnsiTheme="majorBidi" w:cstheme="majorBidi"/>
          <w:sz w:val="24"/>
          <w:szCs w:val="24"/>
        </w:rPr>
        <w:t>1 mentions the addressee, Judah, in the second person. Is it the addressee of verses 9-14 as well?</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Renaud</w:t>
      </w:r>
      <w:r w:rsidR="00F42844">
        <w:rPr>
          <w:rStyle w:val="a5"/>
          <w:rFonts w:asciiTheme="majorBidi" w:hAnsiTheme="majorBidi" w:cstheme="majorBidi"/>
          <w:sz w:val="24"/>
          <w:szCs w:val="24"/>
        </w:rPr>
        <w:footnoteReference w:id="13"/>
      </w:r>
      <w:r w:rsidRPr="007A0C91">
        <w:rPr>
          <w:rFonts w:asciiTheme="majorBidi" w:hAnsiTheme="majorBidi" w:cstheme="majorBidi"/>
          <w:sz w:val="24"/>
          <w:szCs w:val="24"/>
        </w:rPr>
        <w:t xml:space="preserve"> supports the view that it is the failure of the siege of Sennacherib that is referred to in verses 9-13. He suggests that there is a complete coherence in the passage 1:9-13. In v. 9, the prophet reproaches the Judaeans for their lack of faith in divine power, then in v. 10 he announces that the enemies are ready for punishment. In v. 11, he reminds the people that God had not long ago delivered them and ends with a promise of salvation in vv. 12-13. </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The first to understand verse 12 as referring to Jerusalem is Targum Jonathan:</w:t>
      </w:r>
      <w:r w:rsidRPr="007A0C91">
        <w:rPr>
          <w:rStyle w:val="a5"/>
          <w:rFonts w:asciiTheme="majorBidi" w:hAnsiTheme="majorBidi" w:cstheme="majorBidi"/>
          <w:sz w:val="24"/>
          <w:szCs w:val="24"/>
        </w:rPr>
        <w:footnoteReference w:id="14"/>
      </w:r>
      <w:r w:rsidRPr="007A0C91">
        <w:rPr>
          <w:rFonts w:asciiTheme="majorBidi" w:hAnsiTheme="majorBidi" w:cstheme="majorBidi"/>
          <w:sz w:val="24"/>
          <w:szCs w:val="24"/>
        </w:rPr>
        <w:t xml:space="preserve"> “Thus said the Lord: Though the nations which assemble to oppress, you,</w:t>
      </w:r>
      <w:r w:rsidRPr="00F42844">
        <w:rPr>
          <w:rFonts w:asciiTheme="majorBidi" w:hAnsiTheme="majorBidi" w:cstheme="majorBidi"/>
          <w:sz w:val="24"/>
          <w:szCs w:val="24"/>
        </w:rPr>
        <w:t xml:space="preserve"> </w:t>
      </w:r>
      <w:r w:rsidRPr="00F42844">
        <w:rPr>
          <w:rFonts w:asciiTheme="majorBidi" w:hAnsiTheme="majorBidi" w:cstheme="majorBidi"/>
          <w:i/>
          <w:iCs/>
          <w:sz w:val="24"/>
          <w:szCs w:val="24"/>
        </w:rPr>
        <w:t>O Jerusalem</w:t>
      </w:r>
      <w:r w:rsidRPr="007A0C91">
        <w:rPr>
          <w:rFonts w:asciiTheme="majorBidi" w:hAnsiTheme="majorBidi" w:cstheme="majorBidi"/>
          <w:sz w:val="24"/>
          <w:szCs w:val="24"/>
        </w:rPr>
        <w:t>, are perfect in counsel and in number… I shall not enslave you again”.</w:t>
      </w:r>
      <w:r w:rsidR="00C658C4">
        <w:rPr>
          <w:rFonts w:asciiTheme="majorBidi" w:hAnsiTheme="majorBidi" w:cstheme="majorBidi"/>
          <w:sz w:val="24"/>
          <w:szCs w:val="24"/>
        </w:rPr>
        <w:t xml:space="preserve"> </w:t>
      </w:r>
      <w:r w:rsidRPr="007A0C91">
        <w:rPr>
          <w:rFonts w:asciiTheme="majorBidi" w:hAnsiTheme="majorBidi" w:cstheme="majorBidi"/>
          <w:sz w:val="24"/>
          <w:szCs w:val="24"/>
        </w:rPr>
        <w:t>Floyd</w:t>
      </w:r>
      <w:r w:rsidRPr="007A0C91">
        <w:rPr>
          <w:rStyle w:val="a5"/>
          <w:rFonts w:asciiTheme="majorBidi" w:hAnsiTheme="majorBidi" w:cstheme="majorBidi"/>
          <w:sz w:val="24"/>
          <w:szCs w:val="24"/>
        </w:rPr>
        <w:footnoteReference w:id="15"/>
      </w:r>
      <w:r w:rsidRPr="007A0C91">
        <w:rPr>
          <w:rFonts w:asciiTheme="majorBidi" w:hAnsiTheme="majorBidi" w:cstheme="majorBidi"/>
          <w:sz w:val="24"/>
          <w:szCs w:val="24"/>
        </w:rPr>
        <w:t xml:space="preserve"> supports the view that the address is to a personification, probably of Jerusalem. Rober</w:t>
      </w:r>
      <w:r w:rsidR="00F42844">
        <w:rPr>
          <w:rFonts w:asciiTheme="majorBidi" w:hAnsiTheme="majorBidi" w:cstheme="majorBidi"/>
          <w:sz w:val="24"/>
          <w:szCs w:val="24"/>
        </w:rPr>
        <w:t>ts also believes that because 1.</w:t>
      </w:r>
      <w:r w:rsidRPr="007A0C91">
        <w:rPr>
          <w:rFonts w:asciiTheme="majorBidi" w:hAnsiTheme="majorBidi" w:cstheme="majorBidi"/>
          <w:sz w:val="24"/>
          <w:szCs w:val="24"/>
        </w:rPr>
        <w:t>12-13 can only be understood as referring t</w:t>
      </w:r>
      <w:r w:rsidR="00F42844">
        <w:rPr>
          <w:rFonts w:asciiTheme="majorBidi" w:hAnsiTheme="majorBidi" w:cstheme="majorBidi"/>
          <w:sz w:val="24"/>
          <w:szCs w:val="24"/>
        </w:rPr>
        <w:t>o Judah or Jerusalem, so must 1.</w:t>
      </w:r>
      <w:r w:rsidRPr="007A0C91">
        <w:rPr>
          <w:rFonts w:asciiTheme="majorBidi" w:hAnsiTheme="majorBidi" w:cstheme="majorBidi"/>
          <w:sz w:val="24"/>
          <w:szCs w:val="24"/>
        </w:rPr>
        <w:t xml:space="preserve">11. The "one who goes out," therefore, is one who leaves </w:t>
      </w:r>
      <w:r w:rsidRPr="007A0C91">
        <w:rPr>
          <w:rFonts w:asciiTheme="majorBidi" w:hAnsiTheme="majorBidi" w:cstheme="majorBidi"/>
          <w:i/>
          <w:iCs/>
          <w:sz w:val="24"/>
          <w:szCs w:val="24"/>
        </w:rPr>
        <w:t xml:space="preserve">Israelite </w:t>
      </w:r>
      <w:r w:rsidRPr="007A0C91">
        <w:rPr>
          <w:rFonts w:asciiTheme="majorBidi" w:hAnsiTheme="majorBidi" w:cstheme="majorBidi"/>
          <w:sz w:val="24"/>
          <w:szCs w:val="24"/>
        </w:rPr>
        <w:t>territory.</w:t>
      </w:r>
      <w:r w:rsidRPr="007A0C91">
        <w:rPr>
          <w:rStyle w:val="a5"/>
          <w:rFonts w:asciiTheme="majorBidi" w:hAnsiTheme="majorBidi" w:cstheme="majorBidi"/>
          <w:sz w:val="24"/>
          <w:szCs w:val="24"/>
        </w:rPr>
        <w:footnoteReference w:id="16"/>
      </w:r>
      <w:r w:rsidRPr="007A0C91">
        <w:rPr>
          <w:rFonts w:asciiTheme="majorBidi" w:hAnsiTheme="majorBidi" w:cstheme="majorBidi"/>
          <w:sz w:val="24"/>
          <w:szCs w:val="24"/>
        </w:rPr>
        <w:t xml:space="preserve"> This could be an Assyrian leader, perhaps Sennacherib, leaving the city after the failed </w:t>
      </w:r>
      <w:r w:rsidRPr="007A0C91">
        <w:rPr>
          <w:rFonts w:asciiTheme="majorBidi" w:hAnsiTheme="majorBidi" w:cstheme="majorBidi"/>
          <w:sz w:val="24"/>
          <w:szCs w:val="24"/>
        </w:rPr>
        <w:lastRenderedPageBreak/>
        <w:t>siege of Jerusalem.  Smith also assigns the allusion to Sennacherib's departure from Jerusalem,</w:t>
      </w:r>
      <w:r w:rsidRPr="007A0C91">
        <w:rPr>
          <w:rStyle w:val="a5"/>
          <w:rFonts w:asciiTheme="majorBidi" w:hAnsiTheme="majorBidi" w:cstheme="majorBidi"/>
          <w:sz w:val="24"/>
          <w:szCs w:val="24"/>
        </w:rPr>
        <w:footnoteReference w:id="17"/>
      </w:r>
    </w:p>
    <w:p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 xml:space="preserve">Roberts writes that "The feminine singular "you" in v. 11, taken by itself, could be interpreted as a reference either to Nineveh or to Judah or Jerusalem, but the similar references in vs. 12-13 can only be understood as referring to Judah or Jerusalem, so the reference in v. 11 should also be understood as addressing God's own people. Since the verses both before and after v. 11 appear to identify God's enemy with Judah's oppressors, the one who plotted evil against God should probably be identified with the Assyrian king or his representative. </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It follow</w:t>
      </w:r>
      <w:r w:rsidR="005A45A4">
        <w:rPr>
          <w:rFonts w:asciiTheme="majorBidi" w:hAnsiTheme="majorBidi" w:cstheme="majorBidi"/>
          <w:sz w:val="24"/>
          <w:szCs w:val="24"/>
        </w:rPr>
        <w:t xml:space="preserve">s, then, that the </w:t>
      </w:r>
      <w:r w:rsidR="005A45A4">
        <w:rPr>
          <w:rFonts w:ascii="Times New Roman" w:hAnsi="Times New Roman" w:cs="Times New Roman"/>
          <w:sz w:val="24"/>
          <w:szCs w:val="24"/>
        </w:rPr>
        <w:t>‘</w:t>
      </w:r>
      <w:r w:rsidR="005A45A4">
        <w:rPr>
          <w:rFonts w:asciiTheme="majorBidi" w:hAnsiTheme="majorBidi" w:cstheme="majorBidi"/>
          <w:sz w:val="24"/>
          <w:szCs w:val="24"/>
        </w:rPr>
        <w:t>going out</w:t>
      </w:r>
      <w:r w:rsidR="005A45A4">
        <w:rPr>
          <w:rFonts w:ascii="Times New Roman" w:hAnsi="Times New Roman" w:cs="Times New Roman"/>
          <w:sz w:val="24"/>
          <w:szCs w:val="24"/>
        </w:rPr>
        <w:t>’</w:t>
      </w:r>
      <w:r w:rsidRPr="007A0C91">
        <w:rPr>
          <w:rFonts w:asciiTheme="majorBidi" w:hAnsiTheme="majorBidi" w:cstheme="majorBidi"/>
          <w:sz w:val="24"/>
          <w:szCs w:val="24"/>
        </w:rPr>
        <w:t xml:space="preserve"> of this one from Judah or Jerusalem refers not to his point of origin, but to his departure from Judean territory. Taking the verb as a prophetic perfect, the sense of the verse is that the Assyrian will shortly depart from Judah. God will destroy Assyrian hegemony over Judah, and Judah will never again see this evil oppressor.</w:t>
      </w:r>
    </w:p>
    <w:p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De Vries</w:t>
      </w:r>
      <w:r w:rsidRPr="007A0C91">
        <w:rPr>
          <w:rStyle w:val="a5"/>
          <w:rFonts w:asciiTheme="majorBidi" w:hAnsiTheme="majorBidi" w:cstheme="majorBidi"/>
          <w:sz w:val="24"/>
          <w:szCs w:val="24"/>
        </w:rPr>
        <w:footnoteReference w:id="18"/>
      </w:r>
      <w:r w:rsidRPr="007A0C91">
        <w:rPr>
          <w:rFonts w:asciiTheme="majorBidi" w:hAnsiTheme="majorBidi" w:cstheme="majorBidi"/>
          <w:sz w:val="24"/>
          <w:szCs w:val="24"/>
        </w:rPr>
        <w:t xml:space="preserve"> thinks that Nahum 1</w:t>
      </w:r>
      <w:r w:rsidR="005A45A4">
        <w:rPr>
          <w:rFonts w:asciiTheme="majorBidi" w:hAnsiTheme="majorBidi" w:cstheme="majorBidi"/>
          <w:sz w:val="24"/>
          <w:szCs w:val="24"/>
        </w:rPr>
        <w:t>.</w:t>
      </w:r>
      <w:r w:rsidRPr="007A0C91">
        <w:rPr>
          <w:rFonts w:asciiTheme="majorBidi" w:hAnsiTheme="majorBidi" w:cstheme="majorBidi"/>
          <w:sz w:val="24"/>
          <w:szCs w:val="24"/>
        </w:rPr>
        <w:t>11, 14, employing the second person masculine singular, should be understood as an invective and threat against the king of Assyria, whose fall is imminently expected, while the verses in this chapter employing the feminine are to be understood as referring to Judah or Jerusalem. Elsewhere in the book the second person feminine singular refers, of course, to Nineveh. The conclusion, 3: 18-19, also has the second masculine singular, mocking the king of Assyria in his downfall</w:t>
      </w:r>
      <w:r w:rsidR="00F42844">
        <w:rPr>
          <w:rFonts w:asciiTheme="majorBidi" w:hAnsiTheme="majorBidi" w:cstheme="majorBidi"/>
          <w:sz w:val="24"/>
          <w:szCs w:val="24"/>
        </w:rPr>
        <w:t>.</w:t>
      </w:r>
      <w:r w:rsidRPr="007A0C91">
        <w:rPr>
          <w:rStyle w:val="a5"/>
          <w:rFonts w:asciiTheme="majorBidi" w:hAnsiTheme="majorBidi" w:cstheme="majorBidi"/>
          <w:sz w:val="24"/>
          <w:szCs w:val="24"/>
        </w:rPr>
        <w:footnoteReference w:id="19"/>
      </w:r>
    </w:p>
    <w:p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Let us dwell on Second Kings 18-20 (with its parallels in Isaiah and Chronicles).</w:t>
      </w:r>
      <w:r w:rsidRPr="007A0C91">
        <w:rPr>
          <w:rStyle w:val="a5"/>
          <w:rFonts w:asciiTheme="majorBidi" w:hAnsiTheme="majorBidi" w:cstheme="majorBidi"/>
          <w:sz w:val="24"/>
          <w:szCs w:val="24"/>
        </w:rPr>
        <w:footnoteReference w:id="20"/>
      </w:r>
      <w:r w:rsidR="005A45A4">
        <w:rPr>
          <w:rFonts w:asciiTheme="majorBidi" w:hAnsiTheme="majorBidi" w:cstheme="majorBidi"/>
          <w:sz w:val="24"/>
          <w:szCs w:val="24"/>
        </w:rPr>
        <w:t xml:space="preserve"> </w:t>
      </w:r>
      <w:r w:rsidRPr="007A0C91">
        <w:rPr>
          <w:rFonts w:asciiTheme="majorBidi" w:hAnsiTheme="majorBidi" w:cstheme="majorBidi"/>
          <w:sz w:val="24"/>
          <w:szCs w:val="24"/>
        </w:rPr>
        <w:t xml:space="preserve">This story narrates the narrative of Sennacherib's campaign against Judah and Jerusalem. In this story, the Assyrians put a siege upon Jerusalem but eventually fail to conquer it. Nahum's use of many technical terms relating to siege may be deemed </w:t>
      </w:r>
      <w:r w:rsidRPr="007A0C91">
        <w:rPr>
          <w:rFonts w:asciiTheme="majorBidi" w:hAnsiTheme="majorBidi" w:cstheme="majorBidi"/>
          <w:sz w:val="24"/>
          <w:szCs w:val="24"/>
        </w:rPr>
        <w:lastRenderedPageBreak/>
        <w:t>allusions.</w:t>
      </w:r>
      <w:r w:rsidRPr="007A0C91">
        <w:rPr>
          <w:rStyle w:val="a5"/>
          <w:rFonts w:asciiTheme="majorBidi" w:hAnsiTheme="majorBidi" w:cstheme="majorBidi"/>
          <w:sz w:val="24"/>
          <w:szCs w:val="24"/>
        </w:rPr>
        <w:footnoteReference w:id="21"/>
      </w:r>
      <w:r w:rsidRPr="007A0C91">
        <w:rPr>
          <w:rFonts w:asciiTheme="majorBidi" w:hAnsiTheme="majorBidi" w:cstheme="majorBidi"/>
          <w:sz w:val="24"/>
          <w:szCs w:val="24"/>
        </w:rPr>
        <w:t xml:space="preserve"> In this case, the prophet may be using this allusion to promote the idea of measure for measure: the same Assyrians who threatened Jerusalem in 701 BCE are now under the same threat themselves.</w:t>
      </w:r>
    </w:p>
    <w:p w:rsidR="007A0C91" w:rsidRPr="007A0C91" w:rsidRDefault="007A0C91" w:rsidP="009C57B4">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According to Rudolph and Cogan, "counselor of Belial" in Nahum 1</w:t>
      </w:r>
      <w:r w:rsidR="00C658C4">
        <w:rPr>
          <w:rFonts w:asciiTheme="majorBidi" w:hAnsiTheme="majorBidi" w:cstheme="majorBidi"/>
          <w:sz w:val="24"/>
          <w:szCs w:val="24"/>
        </w:rPr>
        <w:t>.</w:t>
      </w:r>
      <w:r w:rsidRPr="007A0C91">
        <w:rPr>
          <w:rFonts w:asciiTheme="majorBidi" w:hAnsiTheme="majorBidi" w:cstheme="majorBidi"/>
          <w:sz w:val="24"/>
          <w:szCs w:val="24"/>
        </w:rPr>
        <w:t>11 is Sennacherib. Floyd</w:t>
      </w:r>
      <w:r w:rsidR="005C0974">
        <w:rPr>
          <w:rStyle w:val="a5"/>
          <w:rFonts w:asciiTheme="majorBidi" w:hAnsiTheme="majorBidi" w:cstheme="majorBidi"/>
          <w:sz w:val="24"/>
          <w:szCs w:val="24"/>
        </w:rPr>
        <w:footnoteReference w:id="22"/>
      </w:r>
      <w:r w:rsidR="005C0974">
        <w:rPr>
          <w:rFonts w:asciiTheme="majorBidi" w:hAnsiTheme="majorBidi" w:cstheme="majorBidi"/>
          <w:sz w:val="24"/>
          <w:szCs w:val="24"/>
        </w:rPr>
        <w:t xml:space="preserve"> </w:t>
      </w:r>
      <w:r w:rsidRPr="007A0C91">
        <w:rPr>
          <w:rFonts w:asciiTheme="majorBidi" w:hAnsiTheme="majorBidi" w:cstheme="majorBidi"/>
          <w:sz w:val="24"/>
          <w:szCs w:val="24"/>
        </w:rPr>
        <w:t>suggests that God is reminding the community of the departure of Sennacherib from the gates of Jerusalem in 701.</w:t>
      </w:r>
    </w:p>
    <w:p w:rsidR="007A0C91" w:rsidRPr="007A0C91" w:rsidRDefault="007A0C91" w:rsidP="006320E0">
      <w:pPr>
        <w:bidi w:val="0"/>
        <w:spacing w:after="0"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In Nahum 2</w:t>
      </w:r>
      <w:r w:rsidR="00C658C4">
        <w:rPr>
          <w:rFonts w:asciiTheme="majorBidi" w:hAnsiTheme="majorBidi" w:cstheme="majorBidi"/>
          <w:sz w:val="24"/>
          <w:szCs w:val="24"/>
        </w:rPr>
        <w:t>.</w:t>
      </w:r>
      <w:r w:rsidR="006320E0">
        <w:rPr>
          <w:rFonts w:asciiTheme="majorBidi" w:hAnsiTheme="majorBidi" w:cstheme="majorBidi"/>
          <w:sz w:val="24"/>
          <w:szCs w:val="24"/>
        </w:rPr>
        <w:t xml:space="preserve">8 we read: </w:t>
      </w:r>
      <w:r w:rsidR="006320E0">
        <w:rPr>
          <w:rFonts w:ascii="Times New Roman" w:hAnsi="Times New Roman" w:cs="Times New Roman"/>
          <w:sz w:val="24"/>
          <w:szCs w:val="24"/>
        </w:rPr>
        <w:t>‘</w:t>
      </w:r>
      <w:r w:rsidRPr="007A0C91">
        <w:rPr>
          <w:rFonts w:asciiTheme="majorBidi" w:hAnsiTheme="majorBidi" w:cstheme="majorBidi"/>
          <w:sz w:val="24"/>
          <w:szCs w:val="24"/>
        </w:rPr>
        <w:t>Nineveh is like a pool whose waters run away. “Halt</w:t>
      </w:r>
      <w:r w:rsidR="006320E0">
        <w:rPr>
          <w:rFonts w:asciiTheme="majorBidi" w:hAnsiTheme="majorBidi" w:cstheme="majorBidi"/>
          <w:sz w:val="24"/>
          <w:szCs w:val="24"/>
        </w:rPr>
        <w:t>! Halt!”— but no one turns back</w:t>
      </w:r>
      <w:r w:rsidR="006320E0">
        <w:rPr>
          <w:rFonts w:ascii="Times New Roman" w:hAnsi="Times New Roman" w:cs="Times New Roman"/>
          <w:sz w:val="24"/>
          <w:szCs w:val="24"/>
        </w:rPr>
        <w:t>’</w:t>
      </w:r>
      <w:r w:rsidRPr="007A0C91">
        <w:rPr>
          <w:rFonts w:asciiTheme="majorBidi" w:hAnsiTheme="majorBidi" w:cstheme="majorBidi"/>
          <w:sz w:val="24"/>
          <w:szCs w:val="24"/>
        </w:rPr>
        <w:t>. The reference to the pool may be again intentional, to remind his audience of the Siloam pool in 2 Kings 18</w:t>
      </w:r>
      <w:r w:rsidR="006320E0">
        <w:rPr>
          <w:rFonts w:asciiTheme="majorBidi" w:hAnsiTheme="majorBidi" w:cstheme="majorBidi"/>
          <w:sz w:val="24"/>
          <w:szCs w:val="24"/>
        </w:rPr>
        <w:t>.</w:t>
      </w:r>
      <w:r w:rsidRPr="007A0C91">
        <w:rPr>
          <w:rFonts w:asciiTheme="majorBidi" w:hAnsiTheme="majorBidi" w:cstheme="majorBidi"/>
          <w:sz w:val="24"/>
          <w:szCs w:val="24"/>
        </w:rPr>
        <w:t>17.</w:t>
      </w:r>
    </w:p>
    <w:p w:rsidR="007A0C91" w:rsidRPr="007A0C91" w:rsidRDefault="00F42844" w:rsidP="006320E0">
      <w:pPr>
        <w:bidi w:val="0"/>
        <w:spacing w:after="0" w:line="360" w:lineRule="auto"/>
        <w:ind w:firstLine="397"/>
        <w:jc w:val="both"/>
        <w:rPr>
          <w:rFonts w:asciiTheme="majorBidi" w:hAnsiTheme="majorBidi" w:cstheme="majorBidi"/>
          <w:sz w:val="24"/>
          <w:szCs w:val="24"/>
        </w:rPr>
      </w:pPr>
      <w:r>
        <w:rPr>
          <w:rFonts w:asciiTheme="majorBidi" w:hAnsiTheme="majorBidi" w:cstheme="majorBidi"/>
          <w:sz w:val="24"/>
          <w:szCs w:val="24"/>
        </w:rPr>
        <w:t>To sum</w:t>
      </w:r>
      <w:r w:rsidR="007A0C91" w:rsidRPr="007A0C91">
        <w:rPr>
          <w:rFonts w:asciiTheme="majorBidi" w:hAnsiTheme="majorBidi" w:cstheme="majorBidi"/>
          <w:sz w:val="24"/>
          <w:szCs w:val="24"/>
        </w:rPr>
        <w:t xml:space="preserve"> up this point: In Nahum 1</w:t>
      </w:r>
      <w:r w:rsidR="006320E0">
        <w:rPr>
          <w:rFonts w:asciiTheme="majorBidi" w:hAnsiTheme="majorBidi" w:cstheme="majorBidi"/>
          <w:sz w:val="24"/>
          <w:szCs w:val="24"/>
        </w:rPr>
        <w:t>.</w:t>
      </w:r>
      <w:r w:rsidR="007A0C91" w:rsidRPr="007A0C91">
        <w:rPr>
          <w:rFonts w:asciiTheme="majorBidi" w:hAnsiTheme="majorBidi" w:cstheme="majorBidi"/>
          <w:sz w:val="24"/>
          <w:szCs w:val="24"/>
        </w:rPr>
        <w:t>1-9-14 one may find allusions to the Sennacherib's campaign against Judah, where Zion was in danger. This campaign is used as an evidence of God's power that can intervene again against Assyria.</w:t>
      </w: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 </w:t>
      </w:r>
    </w:p>
    <w:p w:rsidR="007A0C91" w:rsidRPr="009C57B4" w:rsidRDefault="007A0C91" w:rsidP="009C57B4">
      <w:pPr>
        <w:bidi w:val="0"/>
        <w:spacing w:after="0" w:line="360" w:lineRule="auto"/>
        <w:jc w:val="both"/>
        <w:rPr>
          <w:rFonts w:asciiTheme="majorBidi" w:hAnsiTheme="majorBidi" w:cstheme="majorBidi"/>
          <w:i/>
          <w:iCs/>
          <w:sz w:val="24"/>
          <w:szCs w:val="24"/>
        </w:rPr>
      </w:pPr>
      <w:r w:rsidRPr="009C57B4">
        <w:rPr>
          <w:rFonts w:asciiTheme="majorBidi" w:hAnsiTheme="majorBidi" w:cstheme="majorBidi"/>
          <w:i/>
          <w:iCs/>
          <w:sz w:val="24"/>
          <w:szCs w:val="24"/>
        </w:rPr>
        <w:t>Nahum 2</w:t>
      </w:r>
      <w:r w:rsidR="009C57B4">
        <w:rPr>
          <w:rFonts w:asciiTheme="majorBidi" w:hAnsiTheme="majorBidi" w:cstheme="majorBidi"/>
          <w:i/>
          <w:iCs/>
          <w:sz w:val="24"/>
          <w:szCs w:val="24"/>
        </w:rPr>
        <w:t>.</w:t>
      </w:r>
      <w:r w:rsidRPr="009C57B4">
        <w:rPr>
          <w:rFonts w:asciiTheme="majorBidi" w:hAnsiTheme="majorBidi" w:cstheme="majorBidi"/>
          <w:i/>
          <w:iCs/>
          <w:sz w:val="24"/>
          <w:szCs w:val="24"/>
        </w:rPr>
        <w:t>1 (English Bibles: 1</w:t>
      </w:r>
      <w:r w:rsidR="009C57B4">
        <w:rPr>
          <w:rFonts w:asciiTheme="majorBidi" w:hAnsiTheme="majorBidi" w:cstheme="majorBidi"/>
          <w:i/>
          <w:iCs/>
          <w:sz w:val="24"/>
          <w:szCs w:val="24"/>
        </w:rPr>
        <w:t>.</w:t>
      </w:r>
      <w:r w:rsidRPr="009C57B4">
        <w:rPr>
          <w:rFonts w:asciiTheme="majorBidi" w:hAnsiTheme="majorBidi" w:cstheme="majorBidi"/>
          <w:i/>
          <w:iCs/>
          <w:sz w:val="24"/>
          <w:szCs w:val="24"/>
        </w:rPr>
        <w:t>15)</w:t>
      </w:r>
    </w:p>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7A0C91" w:rsidRDefault="007A0C91" w:rsidP="00B10D92">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Another verse in Nahum that may be deemed an allus</w:t>
      </w:r>
      <w:r w:rsidR="00B10D92">
        <w:rPr>
          <w:rFonts w:asciiTheme="majorBidi" w:hAnsiTheme="majorBidi" w:cstheme="majorBidi"/>
          <w:sz w:val="24"/>
          <w:szCs w:val="24"/>
        </w:rPr>
        <w:t>ion to Zion is found in Nahum 2.</w:t>
      </w:r>
      <w:r w:rsidRPr="007A0C91">
        <w:rPr>
          <w:rFonts w:asciiTheme="majorBidi" w:hAnsiTheme="majorBidi" w:cstheme="majorBidi"/>
          <w:sz w:val="24"/>
          <w:szCs w:val="24"/>
        </w:rPr>
        <w:t xml:space="preserve">1 </w:t>
      </w:r>
      <w:r w:rsidR="00B10D92">
        <w:rPr>
          <w:rFonts w:asciiTheme="majorBidi" w:hAnsiTheme="majorBidi" w:cstheme="majorBidi"/>
          <w:sz w:val="24"/>
          <w:szCs w:val="24"/>
        </w:rPr>
        <w:t>(in the English Bibles 1.</w:t>
      </w:r>
      <w:r w:rsidRPr="007A0C91">
        <w:rPr>
          <w:rFonts w:asciiTheme="majorBidi" w:hAnsiTheme="majorBidi" w:cstheme="majorBidi"/>
          <w:sz w:val="24"/>
          <w:szCs w:val="24"/>
        </w:rPr>
        <w:t>15</w:t>
      </w:r>
      <w:r w:rsidR="00B10D92">
        <w:rPr>
          <w:rFonts w:asciiTheme="majorBidi" w:hAnsiTheme="majorBidi" w:cstheme="majorBidi"/>
          <w:sz w:val="24"/>
          <w:szCs w:val="24"/>
        </w:rPr>
        <w:t>)</w:t>
      </w:r>
      <w:r w:rsidRPr="007A0C91">
        <w:rPr>
          <w:rFonts w:asciiTheme="majorBidi" w:hAnsiTheme="majorBidi" w:cstheme="majorBidi"/>
          <w:sz w:val="24"/>
          <w:szCs w:val="24"/>
        </w:rPr>
        <w:t xml:space="preserve">. Gunkel </w:t>
      </w:r>
      <w:r w:rsidRPr="007A0C91">
        <w:rPr>
          <w:rStyle w:val="a5"/>
          <w:rFonts w:asciiTheme="majorBidi" w:hAnsiTheme="majorBidi" w:cstheme="majorBidi"/>
          <w:sz w:val="24"/>
          <w:szCs w:val="24"/>
        </w:rPr>
        <w:footnoteReference w:id="23"/>
      </w:r>
      <w:r w:rsidR="00F42844">
        <w:rPr>
          <w:rFonts w:asciiTheme="majorBidi" w:hAnsiTheme="majorBidi" w:cstheme="majorBidi"/>
          <w:sz w:val="24"/>
          <w:szCs w:val="24"/>
        </w:rPr>
        <w:t xml:space="preserve"> adds here </w:t>
      </w:r>
      <w:r w:rsidR="00F42844">
        <w:rPr>
          <w:rFonts w:ascii="Times New Roman" w:hAnsi="Times New Roman" w:cs="Times New Roman"/>
          <w:sz w:val="24"/>
          <w:szCs w:val="24"/>
        </w:rPr>
        <w:t>‘</w:t>
      </w:r>
      <w:r w:rsidR="00F42844">
        <w:rPr>
          <w:rFonts w:asciiTheme="majorBidi" w:hAnsiTheme="majorBidi" w:cstheme="majorBidi"/>
          <w:sz w:val="24"/>
          <w:szCs w:val="24"/>
        </w:rPr>
        <w:t>Jerusalem</w:t>
      </w:r>
      <w:r w:rsidR="00F42844">
        <w:rPr>
          <w:rFonts w:ascii="Times New Roman" w:hAnsi="Times New Roman" w:cs="Times New Roman"/>
          <w:sz w:val="24"/>
          <w:szCs w:val="24"/>
        </w:rPr>
        <w:t>’</w:t>
      </w:r>
      <w:r w:rsidRPr="007A0C91">
        <w:rPr>
          <w:rFonts w:asciiTheme="majorBidi" w:hAnsiTheme="majorBidi" w:cstheme="majorBidi"/>
          <w:sz w:val="24"/>
          <w:szCs w:val="24"/>
        </w:rPr>
        <w:t xml:space="preserve"> as subject, reading </w:t>
      </w:r>
      <w:r w:rsidRPr="00F42844">
        <w:rPr>
          <w:rFonts w:ascii="Ezra SIL" w:hAnsi="Ezra SIL" w:cs="Ezra SIL"/>
          <w:sz w:val="24"/>
          <w:szCs w:val="24"/>
          <w:rtl/>
        </w:rPr>
        <w:t>שלמי ירושלים נדרך</w:t>
      </w:r>
      <w:r w:rsidRPr="007A0C91">
        <w:rPr>
          <w:rFonts w:asciiTheme="majorBidi" w:hAnsiTheme="majorBidi" w:cstheme="majorBidi"/>
          <w:sz w:val="24"/>
          <w:szCs w:val="24"/>
        </w:rPr>
        <w:t xml:space="preserve">. </w:t>
      </w:r>
      <w:r w:rsidR="00F42844">
        <w:rPr>
          <w:rFonts w:asciiTheme="majorBidi" w:hAnsiTheme="majorBidi" w:cstheme="majorBidi"/>
          <w:sz w:val="24"/>
          <w:szCs w:val="24"/>
        </w:rPr>
        <w:t>(</w:t>
      </w:r>
      <w:r w:rsidR="00F42844">
        <w:rPr>
          <w:rFonts w:ascii="Times New Roman" w:hAnsi="Times New Roman" w:cs="Times New Roman"/>
          <w:sz w:val="24"/>
          <w:szCs w:val="24"/>
        </w:rPr>
        <w:t>‘</w:t>
      </w:r>
      <w:r w:rsidRPr="00F42844">
        <w:rPr>
          <w:rFonts w:asciiTheme="majorBidi" w:hAnsiTheme="majorBidi" w:cstheme="majorBidi"/>
          <w:sz w:val="24"/>
          <w:szCs w:val="24"/>
        </w:rPr>
        <w:t>fulfill your vows, O Jerusalem</w:t>
      </w:r>
      <w:r w:rsidR="00F42844">
        <w:rPr>
          <w:rFonts w:ascii="Times New Roman" w:hAnsi="Times New Roman" w:cs="Times New Roman"/>
          <w:sz w:val="24"/>
          <w:szCs w:val="24"/>
        </w:rPr>
        <w:t>’</w:t>
      </w:r>
      <w:r w:rsidR="00F42844">
        <w:rPr>
          <w:rFonts w:asciiTheme="majorBidi" w:hAnsiTheme="majorBidi" w:cstheme="majorBidi"/>
          <w:sz w:val="24"/>
          <w:szCs w:val="24"/>
        </w:rPr>
        <w:t>)</w:t>
      </w:r>
      <w:r w:rsidRPr="007A0C91">
        <w:rPr>
          <w:rFonts w:asciiTheme="majorBidi" w:hAnsiTheme="majorBidi" w:cstheme="majorBidi"/>
          <w:sz w:val="24"/>
          <w:szCs w:val="24"/>
        </w:rPr>
        <w:t>. However, this emendation is not necessary. Nahum's audience probably understood that the prophet is referring to Jerusalem.</w:t>
      </w:r>
    </w:p>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The opening verse of Nahum 2 has a close parallel in Isa. 52.7: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A0C91" w:rsidRPr="007A0C91" w:rsidTr="00C658C4">
        <w:tc>
          <w:tcPr>
            <w:tcW w:w="4148" w:type="dxa"/>
            <w:shd w:val="clear" w:color="auto" w:fill="E7E6E6" w:themeFill="background2"/>
          </w:tcPr>
          <w:p w:rsidR="007A0C91" w:rsidRPr="005C0974" w:rsidRDefault="007A0C91" w:rsidP="00B10D92">
            <w:pPr>
              <w:bidi w:val="0"/>
              <w:spacing w:line="360" w:lineRule="auto"/>
              <w:jc w:val="both"/>
              <w:rPr>
                <w:rFonts w:asciiTheme="majorBidi" w:hAnsiTheme="majorBidi" w:cstheme="majorBidi"/>
                <w:i/>
                <w:iCs/>
                <w:sz w:val="24"/>
                <w:szCs w:val="24"/>
              </w:rPr>
            </w:pPr>
            <w:r w:rsidRPr="005C0974">
              <w:rPr>
                <w:rFonts w:asciiTheme="majorBidi" w:hAnsiTheme="majorBidi" w:cstheme="majorBidi"/>
                <w:i/>
                <w:iCs/>
                <w:sz w:val="24"/>
                <w:szCs w:val="24"/>
              </w:rPr>
              <w:t>Nahum 2</w:t>
            </w:r>
            <w:r w:rsidR="00B10D92">
              <w:rPr>
                <w:rFonts w:asciiTheme="majorBidi" w:hAnsiTheme="majorBidi" w:cstheme="majorBidi"/>
                <w:i/>
                <w:iCs/>
                <w:sz w:val="24"/>
                <w:szCs w:val="24"/>
              </w:rPr>
              <w:t>.</w:t>
            </w:r>
            <w:r w:rsidRPr="005C0974">
              <w:rPr>
                <w:rFonts w:asciiTheme="majorBidi" w:hAnsiTheme="majorBidi" w:cstheme="majorBidi"/>
                <w:i/>
                <w:iCs/>
                <w:sz w:val="24"/>
                <w:szCs w:val="24"/>
              </w:rPr>
              <w:t>1 (Eng. 1</w:t>
            </w:r>
            <w:r w:rsidR="00B10D92">
              <w:rPr>
                <w:rFonts w:asciiTheme="majorBidi" w:hAnsiTheme="majorBidi" w:cstheme="majorBidi"/>
                <w:i/>
                <w:iCs/>
                <w:sz w:val="24"/>
                <w:szCs w:val="24"/>
              </w:rPr>
              <w:t>.</w:t>
            </w:r>
            <w:r w:rsidRPr="005C0974">
              <w:rPr>
                <w:rFonts w:asciiTheme="majorBidi" w:hAnsiTheme="majorBidi" w:cstheme="majorBidi"/>
                <w:i/>
                <w:iCs/>
                <w:sz w:val="24"/>
                <w:szCs w:val="24"/>
              </w:rPr>
              <w:t>15)</w:t>
            </w:r>
          </w:p>
        </w:tc>
        <w:tc>
          <w:tcPr>
            <w:tcW w:w="4148" w:type="dxa"/>
            <w:shd w:val="clear" w:color="auto" w:fill="E7E6E6" w:themeFill="background2"/>
          </w:tcPr>
          <w:p w:rsidR="007A0C91" w:rsidRPr="005C0974" w:rsidRDefault="007A0C91" w:rsidP="00B10D92">
            <w:pPr>
              <w:bidi w:val="0"/>
              <w:spacing w:line="360" w:lineRule="auto"/>
              <w:jc w:val="both"/>
              <w:rPr>
                <w:rFonts w:asciiTheme="majorBidi" w:hAnsiTheme="majorBidi" w:cstheme="majorBidi"/>
                <w:i/>
                <w:iCs/>
                <w:sz w:val="24"/>
                <w:szCs w:val="24"/>
              </w:rPr>
            </w:pPr>
            <w:r w:rsidRPr="005C0974">
              <w:rPr>
                <w:rFonts w:asciiTheme="majorBidi" w:hAnsiTheme="majorBidi" w:cstheme="majorBidi"/>
                <w:i/>
                <w:iCs/>
                <w:sz w:val="24"/>
                <w:szCs w:val="24"/>
              </w:rPr>
              <w:t>Isa. 52</w:t>
            </w:r>
            <w:r w:rsidR="00B10D92">
              <w:rPr>
                <w:rFonts w:asciiTheme="majorBidi" w:hAnsiTheme="majorBidi" w:cstheme="majorBidi"/>
                <w:i/>
                <w:iCs/>
                <w:sz w:val="24"/>
                <w:szCs w:val="24"/>
              </w:rPr>
              <w:t>.</w:t>
            </w:r>
            <w:r w:rsidRPr="005C0974">
              <w:rPr>
                <w:rFonts w:asciiTheme="majorBidi" w:hAnsiTheme="majorBidi" w:cstheme="majorBidi"/>
                <w:i/>
                <w:iCs/>
                <w:sz w:val="24"/>
                <w:szCs w:val="24"/>
              </w:rPr>
              <w:t>7</w:t>
            </w:r>
          </w:p>
        </w:tc>
      </w:tr>
      <w:tr w:rsidR="007A0C91" w:rsidRPr="007A0C91" w:rsidTr="005C0974">
        <w:tc>
          <w:tcPr>
            <w:tcW w:w="4148" w:type="dxa"/>
          </w:tcPr>
          <w:p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Look! On the mountains the feet of one who brings good tidings, who proclaims peace! Celebrate your festivals, O Judah, fulfill your vows, for never again shall the wicked invade you; they are utterly cut off.</w:t>
            </w:r>
          </w:p>
        </w:tc>
        <w:tc>
          <w:tcPr>
            <w:tcW w:w="4148" w:type="dxa"/>
          </w:tcPr>
          <w:p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How lovely on the mountains are the feet of him who brings good news, who announces peace, and brings good news of happiness, who announces salvation, and says to Zion, "Your god reigns."</w:t>
            </w:r>
          </w:p>
        </w:tc>
      </w:tr>
    </w:tbl>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And also:</w:t>
      </w:r>
    </w:p>
    <w:p w:rsidR="009C57B4" w:rsidRDefault="009C57B4" w:rsidP="009C57B4">
      <w:pPr>
        <w:bidi w:val="0"/>
        <w:spacing w:after="0" w:line="360" w:lineRule="auto"/>
        <w:jc w:val="both"/>
        <w:rPr>
          <w:rFonts w:asciiTheme="majorBidi" w:hAnsiTheme="majorBidi" w:cstheme="majorBidi"/>
          <w:sz w:val="24"/>
          <w:szCs w:val="24"/>
        </w:rPr>
      </w:pPr>
    </w:p>
    <w:p w:rsidR="009C57B4" w:rsidRDefault="009C57B4" w:rsidP="009C57B4">
      <w:pPr>
        <w:bidi w:val="0"/>
        <w:spacing w:after="0" w:line="360" w:lineRule="auto"/>
        <w:jc w:val="both"/>
        <w:rPr>
          <w:rFonts w:asciiTheme="majorBidi" w:hAnsiTheme="majorBidi" w:cstheme="majorBid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9C57B4" w:rsidRPr="005C0974" w:rsidTr="00B10D92">
        <w:tc>
          <w:tcPr>
            <w:tcW w:w="4148" w:type="dxa"/>
            <w:shd w:val="clear" w:color="auto" w:fill="E7E6E6" w:themeFill="background2"/>
          </w:tcPr>
          <w:p w:rsidR="009C57B4" w:rsidRPr="005C0974" w:rsidRDefault="009C57B4" w:rsidP="009C57B4">
            <w:pPr>
              <w:bidi w:val="0"/>
              <w:spacing w:line="360" w:lineRule="auto"/>
              <w:jc w:val="both"/>
              <w:rPr>
                <w:rFonts w:asciiTheme="majorBidi" w:hAnsiTheme="majorBidi" w:cstheme="majorBidi"/>
                <w:i/>
                <w:iCs/>
                <w:sz w:val="24"/>
                <w:szCs w:val="24"/>
              </w:rPr>
            </w:pPr>
            <w:r w:rsidRPr="005C0974">
              <w:rPr>
                <w:rFonts w:asciiTheme="majorBidi" w:hAnsiTheme="majorBidi" w:cstheme="majorBidi"/>
                <w:i/>
                <w:iCs/>
                <w:sz w:val="24"/>
                <w:szCs w:val="24"/>
              </w:rPr>
              <w:t>Nahum 2:1 (Eng. 1:15)</w:t>
            </w:r>
          </w:p>
        </w:tc>
        <w:tc>
          <w:tcPr>
            <w:tcW w:w="4148" w:type="dxa"/>
            <w:shd w:val="clear" w:color="auto" w:fill="E7E6E6" w:themeFill="background2"/>
          </w:tcPr>
          <w:p w:rsidR="009C57B4" w:rsidRPr="005C0974" w:rsidRDefault="009C57B4" w:rsidP="009C57B4">
            <w:pPr>
              <w:bidi w:val="0"/>
              <w:spacing w:line="360" w:lineRule="auto"/>
              <w:jc w:val="both"/>
              <w:rPr>
                <w:rFonts w:asciiTheme="majorBidi" w:hAnsiTheme="majorBidi" w:cstheme="majorBidi"/>
                <w:i/>
                <w:iCs/>
                <w:sz w:val="24"/>
                <w:szCs w:val="24"/>
              </w:rPr>
            </w:pPr>
            <w:r>
              <w:rPr>
                <w:rFonts w:asciiTheme="majorBidi" w:hAnsiTheme="majorBidi" w:cstheme="majorBidi"/>
                <w:i/>
                <w:iCs/>
                <w:sz w:val="24"/>
                <w:szCs w:val="24"/>
              </w:rPr>
              <w:t>Isa. 52:1b</w:t>
            </w:r>
          </w:p>
        </w:tc>
      </w:tr>
      <w:tr w:rsidR="009C57B4" w:rsidRPr="007A0C91" w:rsidTr="00B10D92">
        <w:tc>
          <w:tcPr>
            <w:tcW w:w="4148" w:type="dxa"/>
          </w:tcPr>
          <w:p w:rsidR="009C57B4" w:rsidRPr="007A0C91" w:rsidRDefault="009C57B4"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Look! On the mountains the feet of one who brings good tidings, who proclaims peace! Celebrate your festivals, O Judah, fulfill your vows, </w:t>
            </w:r>
            <w:r w:rsidRPr="009C57B4">
              <w:rPr>
                <w:rFonts w:asciiTheme="majorBidi" w:hAnsiTheme="majorBidi" w:cstheme="majorBidi"/>
                <w:i/>
                <w:iCs/>
                <w:sz w:val="24"/>
                <w:szCs w:val="24"/>
              </w:rPr>
              <w:t>for never again shall the wicked invade you</w:t>
            </w:r>
            <w:r w:rsidRPr="007A0C91">
              <w:rPr>
                <w:rFonts w:asciiTheme="majorBidi" w:hAnsiTheme="majorBidi" w:cstheme="majorBidi"/>
                <w:sz w:val="24"/>
                <w:szCs w:val="24"/>
              </w:rPr>
              <w:t>; they are utterly cut off.</w:t>
            </w:r>
          </w:p>
        </w:tc>
        <w:tc>
          <w:tcPr>
            <w:tcW w:w="4148" w:type="dxa"/>
          </w:tcPr>
          <w:p w:rsidR="009C57B4" w:rsidRPr="007A0C91" w:rsidRDefault="009C57B4"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Jerusalem, the holy city! For the uncircumcised and the </w:t>
            </w:r>
            <w:r w:rsidRPr="009C57B4">
              <w:rPr>
                <w:rFonts w:asciiTheme="majorBidi" w:hAnsiTheme="majorBidi" w:cstheme="majorBidi"/>
                <w:i/>
                <w:iCs/>
                <w:sz w:val="24"/>
                <w:szCs w:val="24"/>
              </w:rPr>
              <w:t>unclean will never again enter you</w:t>
            </w:r>
          </w:p>
        </w:tc>
      </w:tr>
    </w:tbl>
    <w:p w:rsidR="009C57B4" w:rsidRDefault="009C57B4" w:rsidP="009C57B4">
      <w:pPr>
        <w:bidi w:val="0"/>
        <w:spacing w:after="0" w:line="360" w:lineRule="auto"/>
        <w:jc w:val="both"/>
        <w:rPr>
          <w:rFonts w:asciiTheme="majorBidi" w:hAnsiTheme="majorBidi" w:cstheme="majorBidi"/>
          <w:sz w:val="24"/>
          <w:szCs w:val="24"/>
        </w:rPr>
      </w:pPr>
    </w:p>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 The mountains Nahum sees are probably those surrounding Zion (Cf. Psa. 125).</w:t>
      </w:r>
      <w:r w:rsidRPr="007A0C91">
        <w:rPr>
          <w:rStyle w:val="a5"/>
          <w:rFonts w:asciiTheme="majorBidi" w:hAnsiTheme="majorBidi" w:cstheme="majorBidi"/>
          <w:sz w:val="24"/>
          <w:szCs w:val="24"/>
        </w:rPr>
        <w:footnoteReference w:id="24"/>
      </w:r>
      <w:r w:rsidR="009C57B4">
        <w:rPr>
          <w:rFonts w:asciiTheme="majorBidi" w:hAnsiTheme="majorBidi" w:cstheme="majorBidi"/>
          <w:sz w:val="24"/>
          <w:szCs w:val="24"/>
        </w:rPr>
        <w:t xml:space="preserve"> </w:t>
      </w:r>
      <w:r w:rsidRPr="007A0C91">
        <w:rPr>
          <w:rFonts w:asciiTheme="majorBidi" w:hAnsiTheme="majorBidi" w:cstheme="majorBidi"/>
          <w:sz w:val="24"/>
          <w:szCs w:val="24"/>
        </w:rPr>
        <w:t>The mention of festivals and vows in the same verse relates probably to the pilgrimage to Zion. A clear link to Zion is made through Ps. 65.2: ‘Praise is due to you, O God, in Zion; and to you shall vows be performed’.</w:t>
      </w:r>
    </w:p>
    <w:p w:rsidR="007A0C91" w:rsidRPr="007A0C91" w:rsidRDefault="007A0C91" w:rsidP="00245B57">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Isaiah 52 is normally held post-exilic, while Nahum's historical background is debated.</w:t>
      </w:r>
      <w:r w:rsidRPr="007A0C91">
        <w:rPr>
          <w:rStyle w:val="a5"/>
          <w:rFonts w:asciiTheme="majorBidi" w:hAnsiTheme="majorBidi" w:cstheme="majorBidi"/>
          <w:sz w:val="24"/>
          <w:szCs w:val="24"/>
        </w:rPr>
        <w:footnoteReference w:id="25"/>
      </w:r>
      <w:r w:rsidRPr="007A0C91">
        <w:rPr>
          <w:rFonts w:asciiTheme="majorBidi" w:hAnsiTheme="majorBidi" w:cstheme="majorBidi"/>
          <w:sz w:val="24"/>
          <w:szCs w:val="24"/>
        </w:rPr>
        <w:t xml:space="preserve"> If we accept that Nahum was composed in the seventh Century BCE, then the direction of borrowing is from Nahum to Deutero-Isaiah.</w:t>
      </w:r>
      <w:r w:rsidRPr="007A0C91">
        <w:rPr>
          <w:rStyle w:val="a5"/>
          <w:rFonts w:asciiTheme="majorBidi" w:hAnsiTheme="majorBidi" w:cstheme="majorBidi"/>
          <w:sz w:val="24"/>
          <w:szCs w:val="24"/>
        </w:rPr>
        <w:footnoteReference w:id="26"/>
      </w:r>
      <w:r w:rsidRPr="007A0C91">
        <w:rPr>
          <w:rFonts w:asciiTheme="majorBidi" w:hAnsiTheme="majorBidi" w:cstheme="majorBidi"/>
          <w:sz w:val="24"/>
          <w:szCs w:val="24"/>
        </w:rPr>
        <w:t xml:space="preserve">  However, Jeremias</w:t>
      </w:r>
      <w:r w:rsidRPr="007A0C91">
        <w:rPr>
          <w:rStyle w:val="a5"/>
          <w:rFonts w:asciiTheme="majorBidi" w:hAnsiTheme="majorBidi" w:cstheme="majorBidi"/>
          <w:sz w:val="24"/>
          <w:szCs w:val="24"/>
        </w:rPr>
        <w:footnoteReference w:id="27"/>
      </w:r>
      <w:r w:rsidRPr="007A0C91">
        <w:rPr>
          <w:rFonts w:asciiTheme="majorBidi" w:hAnsiTheme="majorBidi" w:cstheme="majorBidi"/>
          <w:sz w:val="24"/>
          <w:szCs w:val="24"/>
        </w:rPr>
        <w:t xml:space="preserve"> interprets Nah. 2</w:t>
      </w:r>
      <w:r w:rsidR="00245B57">
        <w:rPr>
          <w:rFonts w:asciiTheme="majorBidi" w:hAnsiTheme="majorBidi" w:cstheme="majorBidi"/>
          <w:sz w:val="24"/>
          <w:szCs w:val="24"/>
        </w:rPr>
        <w:t>.</w:t>
      </w:r>
      <w:r w:rsidRPr="007A0C91">
        <w:rPr>
          <w:rFonts w:asciiTheme="majorBidi" w:hAnsiTheme="majorBidi" w:cstheme="majorBidi"/>
          <w:sz w:val="24"/>
          <w:szCs w:val="24"/>
        </w:rPr>
        <w:t>1 as a late post-exilic interpolation into an oracle originally directed towards Judah (2:2-3).</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Klaas Spronk argues that Nahum depended heavily on Isaiah. ‘A third source of inspiration — next to the Assyrian literature and the cultic texts — were the words of Isaiah, who had lived and worked in Jerusalem at the end of the previous century… </w:t>
      </w:r>
      <w:r w:rsidRPr="007A0C91">
        <w:rPr>
          <w:rFonts w:asciiTheme="majorBidi" w:hAnsiTheme="majorBidi" w:cstheme="majorBidi"/>
          <w:sz w:val="24"/>
          <w:szCs w:val="24"/>
        </w:rPr>
        <w:lastRenderedPageBreak/>
        <w:t>the words of Nahum can often be read as a reinterpretation of oracles in, for instance, Isa. 5:24-30; 10:5-19; 14:24-27; and 30:27-33’.</w:t>
      </w:r>
      <w:r w:rsidRPr="007A0C91">
        <w:rPr>
          <w:rStyle w:val="a5"/>
          <w:rFonts w:asciiTheme="majorBidi" w:hAnsiTheme="majorBidi" w:cstheme="majorBidi"/>
          <w:sz w:val="24"/>
          <w:szCs w:val="24"/>
        </w:rPr>
        <w:footnoteReference w:id="28"/>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Are both prophets using a stock sentence?</w:t>
      </w:r>
      <w:r w:rsidRPr="007A0C91">
        <w:rPr>
          <w:rStyle w:val="a5"/>
          <w:rFonts w:asciiTheme="majorBidi" w:hAnsiTheme="majorBidi" w:cstheme="majorBidi"/>
          <w:sz w:val="24"/>
          <w:szCs w:val="24"/>
        </w:rPr>
        <w:footnoteReference w:id="29"/>
      </w:r>
      <w:r w:rsidRPr="007A0C91">
        <w:rPr>
          <w:rFonts w:asciiTheme="majorBidi" w:hAnsiTheme="majorBidi" w:cstheme="majorBidi"/>
          <w:sz w:val="24"/>
          <w:szCs w:val="24"/>
        </w:rPr>
        <w:t xml:space="preserve">  It is not certain who borrowed from whom, but it is obvious that the writer of Isaiah 52 has elaborated, or that Nahum has reduced this verse.</w:t>
      </w:r>
      <w:r w:rsidRPr="007A0C91">
        <w:rPr>
          <w:rStyle w:val="a5"/>
          <w:rFonts w:asciiTheme="majorBidi" w:hAnsiTheme="majorBidi" w:cstheme="majorBidi"/>
          <w:sz w:val="24"/>
          <w:szCs w:val="24"/>
        </w:rPr>
        <w:footnoteReference w:id="30"/>
      </w:r>
      <w:r w:rsidRPr="007A0C91">
        <w:rPr>
          <w:rFonts w:asciiTheme="majorBidi" w:hAnsiTheme="majorBidi" w:cstheme="majorBidi"/>
          <w:sz w:val="24"/>
          <w:szCs w:val="24"/>
        </w:rPr>
        <w:t xml:space="preserve"> </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Coggins</w:t>
      </w:r>
      <w:r w:rsidRPr="007A0C91">
        <w:rPr>
          <w:rStyle w:val="a5"/>
          <w:rFonts w:asciiTheme="majorBidi" w:hAnsiTheme="majorBidi" w:cstheme="majorBidi"/>
          <w:sz w:val="24"/>
          <w:szCs w:val="24"/>
        </w:rPr>
        <w:footnoteReference w:id="31"/>
      </w:r>
      <w:r w:rsidRPr="007A0C91">
        <w:rPr>
          <w:rFonts w:asciiTheme="majorBidi" w:hAnsiTheme="majorBidi" w:cstheme="majorBidi"/>
          <w:sz w:val="24"/>
          <w:szCs w:val="24"/>
        </w:rPr>
        <w:t xml:space="preserve"> writes that “Speculation whether one prophetic collection may have borrowed from the other is not very profitable … rather, it is more probable that there was a stock of oracular material which might be used as appropriate in the particular circumstances of each collection.” Studying them together however makes for interesting reading.</w:t>
      </w:r>
      <w:r w:rsidRPr="007A0C91">
        <w:rPr>
          <w:rStyle w:val="a5"/>
          <w:rFonts w:asciiTheme="majorBidi" w:hAnsiTheme="majorBidi" w:cstheme="majorBidi"/>
          <w:sz w:val="24"/>
          <w:szCs w:val="24"/>
        </w:rPr>
        <w:t xml:space="preserve"> </w:t>
      </w:r>
      <w:r w:rsidRPr="007A0C91">
        <w:rPr>
          <w:rStyle w:val="a5"/>
          <w:rFonts w:asciiTheme="majorBidi" w:hAnsiTheme="majorBidi" w:cstheme="majorBidi"/>
          <w:sz w:val="24"/>
          <w:szCs w:val="24"/>
        </w:rPr>
        <w:footnoteReference w:id="32"/>
      </w:r>
    </w:p>
    <w:p w:rsidR="007A0C91" w:rsidRPr="007A0C91" w:rsidRDefault="007A0C91" w:rsidP="008A298E">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There is a reversal in Nahum:</w:t>
      </w:r>
      <w:r w:rsidRPr="007A0C91">
        <w:rPr>
          <w:rStyle w:val="a5"/>
          <w:rFonts w:asciiTheme="majorBidi" w:hAnsiTheme="majorBidi" w:cstheme="majorBidi"/>
          <w:sz w:val="24"/>
          <w:szCs w:val="24"/>
        </w:rPr>
        <w:footnoteReference w:id="33"/>
      </w:r>
      <w:r w:rsidRPr="007A0C91">
        <w:rPr>
          <w:rFonts w:asciiTheme="majorBidi" w:hAnsiTheme="majorBidi" w:cstheme="majorBidi"/>
          <w:sz w:val="24"/>
          <w:szCs w:val="24"/>
        </w:rPr>
        <w:t xml:space="preserve"> Nahum transforms several points of Isaiah's imagery of the watchman. Isaiah's watchman announces deliverance for Judah (Isa. 52</w:t>
      </w:r>
      <w:r w:rsidR="008A298E">
        <w:rPr>
          <w:rFonts w:asciiTheme="majorBidi" w:hAnsiTheme="majorBidi" w:cstheme="majorBidi"/>
          <w:sz w:val="24"/>
          <w:szCs w:val="24"/>
        </w:rPr>
        <w:t>.</w:t>
      </w:r>
      <w:r w:rsidRPr="007A0C91">
        <w:rPr>
          <w:rFonts w:asciiTheme="majorBidi" w:hAnsiTheme="majorBidi" w:cstheme="majorBidi"/>
          <w:sz w:val="24"/>
          <w:szCs w:val="24"/>
        </w:rPr>
        <w:t>8-9); Nahum's anticipates Assyria's destruction (Nah. 2</w:t>
      </w:r>
      <w:r w:rsidR="008A298E">
        <w:rPr>
          <w:rFonts w:asciiTheme="majorBidi" w:hAnsiTheme="majorBidi" w:cstheme="majorBidi"/>
          <w:sz w:val="24"/>
          <w:szCs w:val="24"/>
        </w:rPr>
        <w:t>.</w:t>
      </w:r>
      <w:r w:rsidRPr="007A0C91">
        <w:rPr>
          <w:rFonts w:asciiTheme="majorBidi" w:hAnsiTheme="majorBidi" w:cstheme="majorBidi"/>
          <w:sz w:val="24"/>
          <w:szCs w:val="24"/>
        </w:rPr>
        <w:t>2). Isaiah's watchman appears in a salvation announcement to Judah; Nahum's watchman appears in an announcement of judgment against Assyr</w:t>
      </w:r>
      <w:r w:rsidR="008A298E">
        <w:rPr>
          <w:rFonts w:asciiTheme="majorBidi" w:hAnsiTheme="majorBidi" w:cstheme="majorBidi"/>
          <w:sz w:val="24"/>
          <w:szCs w:val="24"/>
        </w:rPr>
        <w:t>ia. Isaiah's watchman sees the divine w</w:t>
      </w:r>
      <w:r w:rsidRPr="007A0C91">
        <w:rPr>
          <w:rFonts w:asciiTheme="majorBidi" w:hAnsiTheme="majorBidi" w:cstheme="majorBidi"/>
          <w:sz w:val="24"/>
          <w:szCs w:val="24"/>
        </w:rPr>
        <w:t>arrior approaching Jerusalem following a victorious battle over the nations; Na</w:t>
      </w:r>
      <w:r w:rsidR="008A298E">
        <w:rPr>
          <w:rFonts w:asciiTheme="majorBidi" w:hAnsiTheme="majorBidi" w:cstheme="majorBidi"/>
          <w:sz w:val="24"/>
          <w:szCs w:val="24"/>
        </w:rPr>
        <w:t>hum's sees the divine w</w:t>
      </w:r>
      <w:r w:rsidRPr="007A0C91">
        <w:rPr>
          <w:rFonts w:asciiTheme="majorBidi" w:hAnsiTheme="majorBidi" w:cstheme="majorBidi"/>
          <w:sz w:val="24"/>
          <w:szCs w:val="24"/>
        </w:rPr>
        <w:t>arrior approaching Nineveh before the battle, ready to destroy this foreign nation. Jerusalem's watchman shouts for joy to celebrate victory; Nineveh's sounds the alarm out of fear.</w:t>
      </w:r>
    </w:p>
    <w:p w:rsidR="007A0C91" w:rsidRPr="007A0C91" w:rsidRDefault="007A0C91" w:rsidP="009C57B4">
      <w:pPr>
        <w:bidi w:val="0"/>
        <w:spacing w:after="0" w:line="360" w:lineRule="auto"/>
        <w:jc w:val="both"/>
        <w:rPr>
          <w:rFonts w:asciiTheme="majorBidi" w:hAnsiTheme="majorBidi" w:cstheme="majorBidi"/>
          <w:b/>
          <w:bCs/>
          <w:sz w:val="24"/>
          <w:szCs w:val="24"/>
        </w:rPr>
      </w:pPr>
    </w:p>
    <w:p w:rsidR="007A0C91" w:rsidRPr="007A0C91" w:rsidRDefault="007A0C91" w:rsidP="009C57B4">
      <w:pPr>
        <w:bidi w:val="0"/>
        <w:spacing w:after="0" w:line="360" w:lineRule="auto"/>
        <w:jc w:val="both"/>
        <w:rPr>
          <w:rFonts w:asciiTheme="majorBidi" w:hAnsiTheme="majorBidi" w:cstheme="majorBidi"/>
          <w:b/>
          <w:bCs/>
          <w:sz w:val="24"/>
          <w:szCs w:val="24"/>
        </w:rPr>
      </w:pPr>
    </w:p>
    <w:p w:rsidR="007A0C91" w:rsidRPr="00C658C4" w:rsidRDefault="007A0C91" w:rsidP="009C57B4">
      <w:pPr>
        <w:bidi w:val="0"/>
        <w:spacing w:after="0"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Is Nahum Referring to a Judean King?</w:t>
      </w: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Carly Crouch</w:t>
      </w:r>
      <w:r w:rsidRPr="007A0C91">
        <w:rPr>
          <w:rStyle w:val="a5"/>
          <w:rFonts w:asciiTheme="majorBidi" w:hAnsiTheme="majorBidi" w:cstheme="majorBidi"/>
          <w:sz w:val="24"/>
          <w:szCs w:val="24"/>
        </w:rPr>
        <w:footnoteReference w:id="34"/>
      </w:r>
      <w:r w:rsidRPr="007A0C91">
        <w:rPr>
          <w:rFonts w:asciiTheme="majorBidi" w:hAnsiTheme="majorBidi" w:cstheme="majorBidi"/>
          <w:sz w:val="24"/>
          <w:szCs w:val="24"/>
        </w:rPr>
        <w:t xml:space="preserve"> finds in Nahum a reference to a Judean king:</w:t>
      </w:r>
    </w:p>
    <w:p w:rsidR="007A0C91" w:rsidRPr="007A0C91" w:rsidRDefault="007A0C91" w:rsidP="009C57B4">
      <w:pPr>
        <w:bidi w:val="0"/>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The synergy of the king and Yahweh</w:t>
      </w:r>
      <w:r w:rsidRPr="007A0C91">
        <w:rPr>
          <w:rFonts w:asciiTheme="majorBidi" w:hAnsiTheme="majorBidi" w:cstheme="majorBidi"/>
          <w:sz w:val="24"/>
          <w:szCs w:val="24"/>
        </w:rPr>
        <w:t xml:space="preserve"> in the destruction wrought on Nineveh is evident from the framing of the description of the king’s destruction with </w:t>
      </w:r>
      <w:r>
        <w:rPr>
          <w:rFonts w:asciiTheme="majorBidi" w:hAnsiTheme="majorBidi" w:cstheme="majorBidi"/>
          <w:sz w:val="24"/>
          <w:szCs w:val="24"/>
        </w:rPr>
        <w:lastRenderedPageBreak/>
        <w:t>references to Yahweh</w:t>
      </w:r>
      <w:r w:rsidRPr="007A0C91">
        <w:rPr>
          <w:rFonts w:asciiTheme="majorBidi" w:hAnsiTheme="majorBidi" w:cstheme="majorBidi"/>
          <w:sz w:val="24"/>
          <w:szCs w:val="24"/>
        </w:rPr>
        <w:t xml:space="preserve">’s involvement (2.3, 14) as well as in the king’s control over the waters (2.7; cf. Ps. 89.26). The identity of this royal figure is of course a relevant question for our purposes, given the importance of the royal figure as mediator of the divine-human military synergy and the possibilities which such synergy allows in terms </w:t>
      </w:r>
      <w:r>
        <w:rPr>
          <w:rFonts w:asciiTheme="majorBidi" w:hAnsiTheme="majorBidi" w:cstheme="majorBidi"/>
          <w:sz w:val="24"/>
          <w:szCs w:val="24"/>
        </w:rPr>
        <w:t>of military practice.</w:t>
      </w:r>
    </w:p>
    <w:p w:rsidR="007A0C91" w:rsidRPr="007A0C91" w:rsidRDefault="007A0C91" w:rsidP="009C57B4">
      <w:pPr>
        <w:bidi w:val="0"/>
        <w:spacing w:after="0" w:line="360" w:lineRule="auto"/>
        <w:ind w:firstLine="720"/>
        <w:jc w:val="both"/>
        <w:rPr>
          <w:rFonts w:asciiTheme="majorBidi" w:hAnsiTheme="majorBidi" w:cstheme="majorBidi"/>
          <w:sz w:val="24"/>
          <w:szCs w:val="24"/>
        </w:rPr>
      </w:pP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Sweeney t</w:t>
      </w:r>
      <w:r w:rsidR="005A45A4">
        <w:rPr>
          <w:rFonts w:asciiTheme="majorBidi" w:hAnsiTheme="majorBidi" w:cstheme="majorBidi"/>
          <w:sz w:val="24"/>
          <w:szCs w:val="24"/>
        </w:rPr>
        <w:t xml:space="preserve">hinks that the king is Josiah: </w:t>
      </w:r>
      <w:r w:rsidR="005A45A4">
        <w:rPr>
          <w:rFonts w:ascii="Times New Roman" w:hAnsi="Times New Roman" w:cs="Times New Roman"/>
          <w:sz w:val="24"/>
          <w:szCs w:val="24"/>
        </w:rPr>
        <w:t>‘</w:t>
      </w:r>
      <w:r w:rsidRPr="007A0C91">
        <w:rPr>
          <w:rFonts w:asciiTheme="majorBidi" w:hAnsiTheme="majorBidi" w:cstheme="majorBidi"/>
          <w:sz w:val="24"/>
          <w:szCs w:val="24"/>
        </w:rPr>
        <w:t xml:space="preserve">the book of Nahum attempts to convince its audience—the people of Jerusalem and Judah—to support </w:t>
      </w:r>
      <w:r w:rsidRPr="005A45A4">
        <w:rPr>
          <w:rFonts w:asciiTheme="majorBidi" w:hAnsiTheme="majorBidi" w:cstheme="majorBidi"/>
          <w:sz w:val="24"/>
          <w:szCs w:val="24"/>
        </w:rPr>
        <w:t>Josiah’s efforts</w:t>
      </w:r>
      <w:r w:rsidRPr="007A0C91">
        <w:rPr>
          <w:rFonts w:asciiTheme="majorBidi" w:hAnsiTheme="majorBidi" w:cstheme="majorBidi"/>
          <w:sz w:val="24"/>
          <w:szCs w:val="24"/>
        </w:rPr>
        <w:t xml:space="preserve"> to reform the religiou</w:t>
      </w:r>
      <w:r w:rsidR="005A45A4">
        <w:rPr>
          <w:rFonts w:asciiTheme="majorBidi" w:hAnsiTheme="majorBidi" w:cstheme="majorBidi"/>
          <w:sz w:val="24"/>
          <w:szCs w:val="24"/>
        </w:rPr>
        <w:t>s establishment dedicated to Yahweh and to restore the state</w:t>
      </w:r>
      <w:r w:rsidR="005A45A4">
        <w:rPr>
          <w:rFonts w:ascii="Times New Roman" w:hAnsi="Times New Roman" w:cs="Times New Roman"/>
          <w:sz w:val="24"/>
          <w:szCs w:val="24"/>
        </w:rPr>
        <w:t>’</w:t>
      </w:r>
      <w:r w:rsidRPr="007A0C91">
        <w:rPr>
          <w:rFonts w:asciiTheme="majorBidi" w:hAnsiTheme="majorBidi" w:cstheme="majorBidi"/>
          <w:sz w:val="24"/>
          <w:szCs w:val="24"/>
        </w:rPr>
        <w:t>.</w:t>
      </w:r>
      <w:r w:rsidRPr="007A0C91">
        <w:rPr>
          <w:rStyle w:val="a5"/>
          <w:rFonts w:asciiTheme="majorBidi" w:hAnsiTheme="majorBidi" w:cstheme="majorBidi"/>
          <w:sz w:val="24"/>
          <w:szCs w:val="24"/>
        </w:rPr>
        <w:footnoteReference w:id="35"/>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However, we concur with Daniel Timmer who claims that "the book ignores the Judean king; it does not promote the worldwide extension of Judah's or any other state's borders; and it does not envision the elimination of all nations that are 'other'."</w:t>
      </w:r>
      <w:r w:rsidRPr="007A0C91">
        <w:rPr>
          <w:rStyle w:val="a5"/>
          <w:rFonts w:asciiTheme="majorBidi" w:hAnsiTheme="majorBidi" w:cstheme="majorBidi"/>
          <w:sz w:val="24"/>
          <w:szCs w:val="24"/>
        </w:rPr>
        <w:footnoteReference w:id="36"/>
      </w:r>
      <w:r w:rsidRPr="007A0C91">
        <w:rPr>
          <w:rFonts w:asciiTheme="majorBidi" w:hAnsiTheme="majorBidi" w:cstheme="majorBidi"/>
          <w:sz w:val="24"/>
          <w:szCs w:val="24"/>
        </w:rPr>
        <w:t xml:space="preserve">   </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To conclude this point: there is no reference in Nahum to a Judean King, either specifically or generically.</w:t>
      </w:r>
    </w:p>
    <w:p w:rsidR="007A0C91" w:rsidRPr="007A0C91" w:rsidRDefault="007A0C91" w:rsidP="009C57B4">
      <w:pPr>
        <w:bidi w:val="0"/>
        <w:spacing w:after="0" w:line="360" w:lineRule="auto"/>
        <w:jc w:val="both"/>
        <w:rPr>
          <w:rFonts w:asciiTheme="majorBidi" w:hAnsiTheme="majorBidi" w:cstheme="majorBidi"/>
          <w:b/>
          <w:bCs/>
          <w:sz w:val="24"/>
          <w:szCs w:val="24"/>
        </w:rPr>
      </w:pPr>
    </w:p>
    <w:p w:rsidR="007A0C91" w:rsidRPr="007A0C91" w:rsidRDefault="007A0C91" w:rsidP="009C57B4">
      <w:pPr>
        <w:bidi w:val="0"/>
        <w:spacing w:after="0" w:line="360" w:lineRule="auto"/>
        <w:jc w:val="both"/>
        <w:rPr>
          <w:rFonts w:asciiTheme="majorBidi" w:hAnsiTheme="majorBidi" w:cstheme="majorBidi"/>
          <w:b/>
          <w:bCs/>
          <w:sz w:val="24"/>
          <w:szCs w:val="24"/>
        </w:rPr>
      </w:pPr>
    </w:p>
    <w:p w:rsidR="007A0C91" w:rsidRPr="00C658C4" w:rsidRDefault="007A0C91" w:rsidP="009C57B4">
      <w:pPr>
        <w:bidi w:val="0"/>
        <w:spacing w:after="0"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Allusions to Lamentations</w:t>
      </w: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Julia O'Brien showed the many similarities between Nahum and the Book of Lamentations. On the level of vocabulary: </w:t>
      </w:r>
    </w:p>
    <w:p w:rsidR="007A0C91" w:rsidRPr="007A0C91" w:rsidRDefault="007A0C91" w:rsidP="009C57B4">
      <w:pPr>
        <w:pStyle w:val="a6"/>
        <w:numPr>
          <w:ilvl w:val="0"/>
          <w:numId w:val="2"/>
        </w:num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Lam. 2.13 questions whether Jerusalem's break' (</w:t>
      </w:r>
      <w:r w:rsidRPr="007A0C91">
        <w:rPr>
          <w:rFonts w:asciiTheme="majorBidi" w:hAnsiTheme="majorBidi" w:cstheme="majorBidi"/>
          <w:sz w:val="24"/>
          <w:szCs w:val="24"/>
          <w:rtl/>
        </w:rPr>
        <w:t>שֶבֶר</w:t>
      </w:r>
      <w:r w:rsidRPr="007A0C91">
        <w:rPr>
          <w:rFonts w:asciiTheme="majorBidi" w:hAnsiTheme="majorBidi" w:cstheme="majorBidi"/>
          <w:sz w:val="24"/>
          <w:szCs w:val="24"/>
        </w:rPr>
        <w:t>) might be incurable, and Nah. 3.19 taunts the king of Assyria with the same: "your wound (</w:t>
      </w:r>
      <w:r w:rsidRPr="007A0C91">
        <w:rPr>
          <w:rFonts w:asciiTheme="majorBidi" w:hAnsiTheme="majorBidi" w:cstheme="majorBidi"/>
          <w:sz w:val="24"/>
          <w:szCs w:val="24"/>
          <w:rtl/>
        </w:rPr>
        <w:t>שבר</w:t>
      </w:r>
      <w:r w:rsidRPr="007A0C91">
        <w:rPr>
          <w:rFonts w:asciiTheme="majorBidi" w:hAnsiTheme="majorBidi" w:cstheme="majorBidi"/>
          <w:sz w:val="24"/>
          <w:szCs w:val="24"/>
        </w:rPr>
        <w:t xml:space="preserve">) is incurable". </w:t>
      </w:r>
    </w:p>
    <w:p w:rsidR="007A0C91" w:rsidRPr="007A0C91" w:rsidRDefault="007A0C91" w:rsidP="009C57B4">
      <w:pPr>
        <w:pStyle w:val="a6"/>
        <w:numPr>
          <w:ilvl w:val="0"/>
          <w:numId w:val="2"/>
        </w:num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Both attribute to Yahweh anger (Nah. 1.6; Lam. 1.12; 2.1, 3, 21, 22; 3.43; 4.11), while yet affirming that he is good' (</w:t>
      </w:r>
      <w:r w:rsidRPr="007A0C91">
        <w:rPr>
          <w:rFonts w:asciiTheme="majorBidi" w:hAnsiTheme="majorBidi" w:cstheme="majorBidi"/>
          <w:sz w:val="24"/>
          <w:szCs w:val="24"/>
          <w:rtl/>
        </w:rPr>
        <w:t>טוב</w:t>
      </w:r>
      <w:r w:rsidRPr="007A0C91">
        <w:rPr>
          <w:rFonts w:asciiTheme="majorBidi" w:hAnsiTheme="majorBidi" w:cstheme="majorBidi"/>
          <w:sz w:val="24"/>
          <w:szCs w:val="24"/>
        </w:rPr>
        <w:t xml:space="preserve">; Lam. 3.25; Nah. 1.7); </w:t>
      </w:r>
    </w:p>
    <w:p w:rsidR="007A0C91" w:rsidRPr="007A0C91" w:rsidRDefault="007A0C91" w:rsidP="009C57B4">
      <w:pPr>
        <w:pStyle w:val="a6"/>
        <w:numPr>
          <w:ilvl w:val="0"/>
          <w:numId w:val="2"/>
        </w:num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Both reveal that the fallen city has no comforters (verbal root </w:t>
      </w:r>
      <w:r w:rsidRPr="007A0C91">
        <w:rPr>
          <w:rFonts w:asciiTheme="majorBidi" w:hAnsiTheme="majorBidi" w:cstheme="majorBidi"/>
          <w:sz w:val="24"/>
          <w:szCs w:val="24"/>
          <w:rtl/>
        </w:rPr>
        <w:t>נחם</w:t>
      </w:r>
      <w:r w:rsidRPr="007A0C91">
        <w:rPr>
          <w:rFonts w:asciiTheme="majorBidi" w:hAnsiTheme="majorBidi" w:cstheme="majorBidi"/>
          <w:sz w:val="24"/>
          <w:szCs w:val="24"/>
        </w:rPr>
        <w:t xml:space="preserve">, Lam. 1.2, 9, 16, 17; 2.13; Nah. 3.7.). </w:t>
      </w:r>
    </w:p>
    <w:p w:rsidR="007A0C91" w:rsidRPr="007A0C91" w:rsidRDefault="007A0C91" w:rsidP="009C57B4">
      <w:pPr>
        <w:bidi w:val="0"/>
        <w:spacing w:after="0" w:line="360" w:lineRule="auto"/>
        <w:ind w:left="360"/>
        <w:jc w:val="both"/>
        <w:rPr>
          <w:rFonts w:asciiTheme="majorBidi" w:hAnsiTheme="majorBidi" w:cstheme="majorBidi"/>
          <w:sz w:val="24"/>
          <w:szCs w:val="24"/>
        </w:rPr>
      </w:pPr>
      <w:r w:rsidRPr="007A0C91">
        <w:rPr>
          <w:rFonts w:asciiTheme="majorBidi" w:hAnsiTheme="majorBidi" w:cstheme="majorBidi"/>
          <w:sz w:val="24"/>
          <w:szCs w:val="24"/>
        </w:rPr>
        <w:t xml:space="preserve">In terms of style, both books describe the city's fall in progress. Just as Nahum describes advancing armies and the resultant chaos in chs. 2 and 3, so too Lamentations 2, 3, and 5 depict the present suffering of the inhabitants of Jerusalem. Both show the dead lying in the streets (Nah. 3.3; Lam. 2.21) and the body's </w:t>
      </w:r>
      <w:r w:rsidRPr="007A0C91">
        <w:rPr>
          <w:rFonts w:asciiTheme="majorBidi" w:hAnsiTheme="majorBidi" w:cstheme="majorBidi"/>
          <w:sz w:val="24"/>
          <w:szCs w:val="24"/>
        </w:rPr>
        <w:lastRenderedPageBreak/>
        <w:t xml:space="preserve">response to anguish (Nah. 2.10; Lam. 2.11). Both describe the destruction of the city as the humiliation of a woman. </w:t>
      </w:r>
    </w:p>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 </w:t>
      </w:r>
      <w:r w:rsidRPr="007A0C91">
        <w:rPr>
          <w:rFonts w:asciiTheme="majorBidi" w:hAnsiTheme="majorBidi" w:cstheme="majorBidi"/>
          <w:sz w:val="24"/>
          <w:szCs w:val="24"/>
        </w:rPr>
        <w:tab/>
        <w:t>However, she concludes that Nahum is using Nineveh for Judah, and on this point I disagree. When describing destruction and death, the prophet is referring to Nineveh, while the author of Lamentations switched it to refer to Jerusalem.</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If we assume a dating of the seventh century for Nahum, the direction of borrowing should be that the Book of Lamentations borrowed expressions from Nahum. While in Lamentations, the reader takes side with Jerusalem and feels sympathy for her, this cannot be said of Nahum where no sympathy for Nineveh is expressed. </w:t>
      </w:r>
    </w:p>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C658C4" w:rsidRDefault="007A0C91" w:rsidP="009C57B4">
      <w:pPr>
        <w:bidi w:val="0"/>
        <w:spacing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Nahum 3</w:t>
      </w:r>
    </w:p>
    <w:p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The opening uses the phrase </w:t>
      </w:r>
      <w:r w:rsidR="00BE3E0F">
        <w:rPr>
          <w:rFonts w:ascii="Times New Roman" w:hAnsi="Times New Roman" w:cs="Times New Roman"/>
          <w:sz w:val="24"/>
          <w:szCs w:val="24"/>
        </w:rPr>
        <w:t>‘</w:t>
      </w:r>
      <w:r w:rsidRPr="00BE3E0F">
        <w:rPr>
          <w:rFonts w:ascii="Ezra SIL" w:hAnsi="Ezra SIL" w:cs="Ezra SIL"/>
          <w:sz w:val="24"/>
          <w:szCs w:val="24"/>
          <w:rtl/>
        </w:rPr>
        <w:t>עיר דמים</w:t>
      </w:r>
      <w:r w:rsidR="00BE3E0F">
        <w:rPr>
          <w:rFonts w:ascii="Times New Roman" w:hAnsi="Times New Roman" w:cs="Times New Roman"/>
          <w:sz w:val="24"/>
          <w:szCs w:val="24"/>
        </w:rPr>
        <w:t>’</w:t>
      </w:r>
      <w:r w:rsidRPr="007A0C91">
        <w:rPr>
          <w:rFonts w:asciiTheme="majorBidi" w:hAnsiTheme="majorBidi" w:cstheme="majorBidi"/>
          <w:sz w:val="24"/>
          <w:szCs w:val="24"/>
        </w:rPr>
        <w:t xml:space="preserve"> "city of blood (NIV) or bloodshed (NRSV)". This expression appears also in Ezekiel's oracle on Jerusalem in Ezek 22</w:t>
      </w:r>
      <w:r w:rsidR="00C658C4">
        <w:rPr>
          <w:rFonts w:asciiTheme="majorBidi" w:hAnsiTheme="majorBidi" w:cstheme="majorBidi"/>
          <w:sz w:val="24"/>
          <w:szCs w:val="24"/>
        </w:rPr>
        <w:t>.4 and 14.</w:t>
      </w:r>
      <w:r w:rsidRPr="007A0C91">
        <w:rPr>
          <w:rFonts w:asciiTheme="majorBidi" w:hAnsiTheme="majorBidi" w:cstheme="majorBidi"/>
          <w:sz w:val="24"/>
          <w:szCs w:val="24"/>
        </w:rPr>
        <w:t>6,9. We may assume that Ezekiel borrowed it from Nahum.</w:t>
      </w:r>
      <w:r w:rsidRPr="007A0C91">
        <w:rPr>
          <w:rStyle w:val="a5"/>
          <w:rFonts w:asciiTheme="majorBidi" w:hAnsiTheme="majorBidi" w:cstheme="majorBidi"/>
          <w:sz w:val="24"/>
          <w:szCs w:val="24"/>
        </w:rPr>
        <w:footnoteReference w:id="37"/>
      </w:r>
      <w:r w:rsidRPr="007A0C91">
        <w:rPr>
          <w:rFonts w:asciiTheme="majorBidi" w:hAnsiTheme="majorBidi" w:cstheme="majorBidi"/>
          <w:sz w:val="24"/>
          <w:szCs w:val="24"/>
        </w:rPr>
        <w:t xml:space="preserve"> However, Nahum transformed Ezekiel's negative view of Jerusalem into a negative view of Nineveh, the city who represents merciless bloodshed, as presented on their wall paintings, depicting the killing of their opponents. Nahum does not think that Zion is as bad as Ezekiel painted it.</w:t>
      </w:r>
      <w:r w:rsidRPr="007A0C91">
        <w:rPr>
          <w:rStyle w:val="a5"/>
          <w:rFonts w:asciiTheme="majorBidi" w:hAnsiTheme="majorBidi" w:cstheme="majorBidi"/>
          <w:sz w:val="24"/>
          <w:szCs w:val="24"/>
        </w:rPr>
        <w:footnoteReference w:id="38"/>
      </w:r>
      <w:r w:rsidRPr="007A0C91">
        <w:rPr>
          <w:rFonts w:asciiTheme="majorBidi" w:hAnsiTheme="majorBidi" w:cstheme="majorBidi"/>
          <w:sz w:val="24"/>
          <w:szCs w:val="24"/>
        </w:rPr>
        <w:t xml:space="preserve">  </w:t>
      </w:r>
    </w:p>
    <w:p w:rsidR="007A0C91" w:rsidRPr="007A0C91" w:rsidRDefault="007A0C91" w:rsidP="009C57B4">
      <w:pPr>
        <w:bidi w:val="0"/>
        <w:spacing w:line="360" w:lineRule="auto"/>
        <w:ind w:firstLine="397"/>
        <w:jc w:val="both"/>
        <w:rPr>
          <w:rFonts w:asciiTheme="majorBidi" w:hAnsiTheme="majorBidi" w:cstheme="majorBidi"/>
          <w:sz w:val="24"/>
          <w:szCs w:val="24"/>
        </w:rPr>
      </w:pPr>
      <w:r w:rsidRPr="007A0C91">
        <w:rPr>
          <w:rFonts w:asciiTheme="majorBidi" w:hAnsiTheme="majorBidi" w:cstheme="majorBidi"/>
          <w:sz w:val="24"/>
          <w:szCs w:val="24"/>
        </w:rPr>
        <w:t>Spronk</w:t>
      </w:r>
      <w:r w:rsidRPr="007A0C91">
        <w:rPr>
          <w:rStyle w:val="a5"/>
          <w:rFonts w:asciiTheme="majorBidi" w:hAnsiTheme="majorBidi" w:cstheme="majorBidi"/>
          <w:sz w:val="24"/>
          <w:szCs w:val="24"/>
        </w:rPr>
        <w:footnoteReference w:id="39"/>
      </w:r>
      <w:r w:rsidRPr="007A0C91">
        <w:rPr>
          <w:rFonts w:asciiTheme="majorBidi" w:hAnsiTheme="majorBidi" w:cstheme="majorBidi"/>
          <w:sz w:val="24"/>
          <w:szCs w:val="24"/>
        </w:rPr>
        <w:t xml:space="preserve"> suggests that Ezekiel may have been inspired in this matter by Nahum and may have intended to indicate that Jerusalem has become like the former capital of the Assyrians, with whom Israel had committed adultery.</w:t>
      </w:r>
    </w:p>
    <w:p w:rsidR="007A0C91" w:rsidRPr="007A0C91" w:rsidRDefault="007A0C91" w:rsidP="009C57B4">
      <w:pPr>
        <w:bidi w:val="0"/>
        <w:spacing w:line="360" w:lineRule="auto"/>
        <w:jc w:val="both"/>
        <w:rPr>
          <w:rFonts w:asciiTheme="majorBidi" w:hAnsiTheme="majorBidi" w:cstheme="majorBidi"/>
          <w:b/>
          <w:bCs/>
          <w:sz w:val="24"/>
          <w:szCs w:val="24"/>
        </w:rPr>
      </w:pPr>
    </w:p>
    <w:p w:rsidR="007A0C91" w:rsidRPr="00C658C4" w:rsidRDefault="007A0C91" w:rsidP="009C57B4">
      <w:pPr>
        <w:bidi w:val="0"/>
        <w:spacing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lastRenderedPageBreak/>
        <w:t>Why Implicit Allusions?</w:t>
      </w:r>
    </w:p>
    <w:p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After reviewing the allusions to Zion in Nahum, the question arises: why did Nahum not mention explicitly Zion/Jerusalem? </w:t>
      </w:r>
    </w:p>
    <w:p w:rsidR="007A0C91" w:rsidRPr="007A0C91" w:rsidRDefault="007A0C91" w:rsidP="009C57B4">
      <w:pPr>
        <w:bidi w:val="0"/>
        <w:spacing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Here we can only speculate that Nahum focused on the fall of Nineveh and thus Jerusalem became secondary to it. In fact, Nahum has no criticism against Zion, a fact that is also unusual. Since the prophets are considered orators, they may choose to mention or avoid mentioning things according to their rhetorical aim. </w:t>
      </w:r>
    </w:p>
    <w:p w:rsidR="007A0C91" w:rsidRPr="007A0C91" w:rsidRDefault="007A0C91" w:rsidP="009C57B4">
      <w:pPr>
        <w:bidi w:val="0"/>
        <w:spacing w:line="360" w:lineRule="auto"/>
        <w:jc w:val="both"/>
        <w:rPr>
          <w:rFonts w:asciiTheme="majorBidi" w:hAnsiTheme="majorBidi" w:cstheme="majorBidi"/>
          <w:sz w:val="24"/>
          <w:szCs w:val="24"/>
        </w:rPr>
      </w:pPr>
      <w:r w:rsidRPr="007A0C91">
        <w:rPr>
          <w:rFonts w:asciiTheme="majorBidi" w:hAnsiTheme="majorBidi" w:cstheme="majorBidi"/>
          <w:sz w:val="24"/>
          <w:szCs w:val="24"/>
        </w:rPr>
        <w:t>We may cite Sweeney's assertion in this regard:</w:t>
      </w:r>
      <w:r w:rsidR="00C519CE">
        <w:rPr>
          <w:rStyle w:val="a5"/>
          <w:rFonts w:asciiTheme="majorBidi" w:hAnsiTheme="majorBidi" w:cstheme="majorBidi"/>
          <w:sz w:val="24"/>
          <w:szCs w:val="24"/>
        </w:rPr>
        <w:footnoteReference w:id="40"/>
      </w:r>
    </w:p>
    <w:p w:rsidR="007A0C91" w:rsidRPr="007A0C91" w:rsidRDefault="007A0C91" w:rsidP="009C57B4">
      <w:pPr>
        <w:bidi w:val="0"/>
        <w:spacing w:line="360" w:lineRule="auto"/>
        <w:ind w:left="720"/>
        <w:jc w:val="both"/>
        <w:rPr>
          <w:rFonts w:asciiTheme="majorBidi" w:hAnsiTheme="majorBidi" w:cstheme="majorBidi"/>
          <w:sz w:val="24"/>
          <w:szCs w:val="24"/>
        </w:rPr>
      </w:pPr>
      <w:r w:rsidRPr="007A0C91">
        <w:rPr>
          <w:rFonts w:asciiTheme="majorBidi" w:hAnsiTheme="majorBidi" w:cstheme="majorBidi"/>
          <w:sz w:val="24"/>
          <w:szCs w:val="24"/>
        </w:rPr>
        <w:t xml:space="preserve">Nahum is frequently identified as a so-called </w:t>
      </w:r>
      <w:r w:rsidRPr="007A0C91">
        <w:rPr>
          <w:rFonts w:asciiTheme="majorBidi" w:hAnsiTheme="majorBidi" w:cstheme="majorBidi"/>
          <w:sz w:val="24"/>
          <w:szCs w:val="24"/>
          <w:rtl/>
        </w:rPr>
        <w:t>״</w:t>
      </w:r>
      <w:r w:rsidRPr="007A0C91">
        <w:rPr>
          <w:rFonts w:asciiTheme="majorBidi" w:hAnsiTheme="majorBidi" w:cstheme="majorBidi"/>
          <w:sz w:val="24"/>
          <w:szCs w:val="24"/>
        </w:rPr>
        <w:t>cult prophet</w:t>
      </w:r>
      <w:r w:rsidRPr="007A0C91">
        <w:rPr>
          <w:rFonts w:asciiTheme="majorBidi" w:hAnsiTheme="majorBidi" w:cstheme="majorBidi"/>
          <w:sz w:val="24"/>
          <w:szCs w:val="24"/>
          <w:rtl/>
        </w:rPr>
        <w:t>״</w:t>
      </w:r>
      <w:r w:rsidRPr="007A0C91">
        <w:rPr>
          <w:rFonts w:asciiTheme="majorBidi" w:hAnsiTheme="majorBidi" w:cstheme="majorBidi"/>
          <w:sz w:val="24"/>
          <w:szCs w:val="24"/>
        </w:rPr>
        <w:t xml:space="preserve"> of the Jerusalem Temple, in large part because he condemns Judah's enemies rather than Judah itself, but such a contention is based upon a very narrow view of the social role of prophets that maintains that true prophets in the pre-exilic period would only speak messages of judgment against Israel and Judah. Prophets are not defined by their criticism of Israel or Judah; they are defined by their ability to speak on behalf of God regardless of whether they criticize or sup</w:t>
      </w:r>
      <w:r>
        <w:rPr>
          <w:rFonts w:asciiTheme="majorBidi" w:hAnsiTheme="majorBidi" w:cstheme="majorBidi"/>
          <w:sz w:val="24"/>
          <w:szCs w:val="24"/>
        </w:rPr>
        <w:t>port Israel and Judah.</w:t>
      </w:r>
    </w:p>
    <w:p w:rsidR="007A0C91" w:rsidRPr="007A0C91" w:rsidRDefault="007A0C91" w:rsidP="009C57B4">
      <w:pPr>
        <w:bidi w:val="0"/>
        <w:spacing w:line="360" w:lineRule="auto"/>
        <w:ind w:left="720"/>
        <w:jc w:val="both"/>
        <w:rPr>
          <w:rFonts w:asciiTheme="majorBidi" w:hAnsiTheme="majorBidi" w:cstheme="majorBidi"/>
          <w:sz w:val="24"/>
          <w:szCs w:val="24"/>
        </w:rPr>
      </w:pPr>
      <w:r w:rsidRPr="007A0C91">
        <w:rPr>
          <w:rFonts w:asciiTheme="majorBidi" w:hAnsiTheme="majorBidi" w:cstheme="majorBidi"/>
          <w:sz w:val="24"/>
          <w:szCs w:val="24"/>
        </w:rPr>
        <w:t xml:space="preserve">This is the reason why sin is not mentioned in the book of Nahum. The historical circumstances change from prophet to prophet and they have to deliver the message that is most relevant to their audience. </w:t>
      </w:r>
    </w:p>
    <w:p w:rsidR="007A0C91" w:rsidRPr="007A0C91" w:rsidRDefault="007A0C91" w:rsidP="009C57B4">
      <w:pPr>
        <w:bidi w:val="0"/>
        <w:spacing w:after="0" w:line="360" w:lineRule="auto"/>
        <w:jc w:val="both"/>
        <w:rPr>
          <w:rFonts w:asciiTheme="majorBidi" w:hAnsiTheme="majorBidi" w:cstheme="majorBidi"/>
          <w:sz w:val="24"/>
          <w:szCs w:val="24"/>
        </w:rPr>
      </w:pPr>
    </w:p>
    <w:p w:rsidR="007A0C91" w:rsidRPr="00C658C4" w:rsidRDefault="007A0C91" w:rsidP="009C57B4">
      <w:pPr>
        <w:bidi w:val="0"/>
        <w:spacing w:after="0" w:line="360" w:lineRule="auto"/>
        <w:jc w:val="both"/>
        <w:rPr>
          <w:rFonts w:asciiTheme="majorBidi" w:hAnsiTheme="majorBidi" w:cstheme="majorBidi"/>
          <w:i/>
          <w:iCs/>
          <w:sz w:val="24"/>
          <w:szCs w:val="24"/>
        </w:rPr>
      </w:pPr>
      <w:r w:rsidRPr="00C658C4">
        <w:rPr>
          <w:rFonts w:asciiTheme="majorBidi" w:hAnsiTheme="majorBidi" w:cstheme="majorBidi"/>
          <w:i/>
          <w:iCs/>
          <w:sz w:val="24"/>
          <w:szCs w:val="24"/>
        </w:rPr>
        <w:t>Conclusion</w:t>
      </w:r>
    </w:p>
    <w:p w:rsidR="007A0C91" w:rsidRPr="007A0C91" w:rsidRDefault="007A0C91" w:rsidP="009C57B4">
      <w:pPr>
        <w:bidi w:val="0"/>
        <w:spacing w:after="0" w:line="360" w:lineRule="auto"/>
        <w:jc w:val="both"/>
        <w:rPr>
          <w:rFonts w:asciiTheme="majorBidi" w:hAnsiTheme="majorBidi" w:cstheme="majorBidi"/>
          <w:sz w:val="24"/>
          <w:szCs w:val="24"/>
        </w:rPr>
      </w:pPr>
      <w:r w:rsidRPr="007A0C91">
        <w:rPr>
          <w:rFonts w:asciiTheme="majorBidi" w:hAnsiTheme="majorBidi" w:cstheme="majorBidi"/>
          <w:sz w:val="24"/>
          <w:szCs w:val="24"/>
        </w:rPr>
        <w:t xml:space="preserve">Zion is indeed not mentioned explicitly in Nahum as scholars pointed </w:t>
      </w:r>
      <w:r w:rsidR="00C519CE">
        <w:rPr>
          <w:rFonts w:asciiTheme="majorBidi" w:hAnsiTheme="majorBidi" w:cstheme="majorBidi"/>
          <w:sz w:val="24"/>
          <w:szCs w:val="24"/>
        </w:rPr>
        <w:t>out. However, the prophet does al</w:t>
      </w:r>
      <w:r w:rsidRPr="007A0C91">
        <w:rPr>
          <w:rFonts w:asciiTheme="majorBidi" w:hAnsiTheme="majorBidi" w:cstheme="majorBidi"/>
          <w:sz w:val="24"/>
          <w:szCs w:val="24"/>
        </w:rPr>
        <w:t>lude to Zion in an implicit way. The reason for his doing so is probably rhetorical: the need to focus on Nineveh. Dealing with Zion explicitly could have turned the focus from Nineveh to Zion. Therefore, Nahum preferred not to mention Zion, even though he was probably a Jerusalemite and knew some earlier Jerusalemite materials.</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t xml:space="preserve">On the other hand, we should perhaps rethink our expectations from the prophets. Not every prophet has to enhance the </w:t>
      </w:r>
      <w:r w:rsidR="00BE3E0F">
        <w:rPr>
          <w:rFonts w:ascii="Times New Roman" w:hAnsi="Times New Roman" w:cs="Times New Roman"/>
          <w:sz w:val="24"/>
          <w:szCs w:val="24"/>
        </w:rPr>
        <w:t>‘</w:t>
      </w:r>
      <w:r w:rsidRPr="007A0C91">
        <w:rPr>
          <w:rFonts w:asciiTheme="majorBidi" w:hAnsiTheme="majorBidi" w:cstheme="majorBidi"/>
          <w:sz w:val="24"/>
          <w:szCs w:val="24"/>
        </w:rPr>
        <w:t>Zion Theology</w:t>
      </w:r>
      <w:r w:rsidR="00BE3E0F">
        <w:rPr>
          <w:rFonts w:ascii="Times New Roman" w:hAnsi="Times New Roman" w:cs="Times New Roman"/>
          <w:sz w:val="24"/>
          <w:szCs w:val="24"/>
        </w:rPr>
        <w:t>’</w:t>
      </w:r>
      <w:r w:rsidRPr="007A0C91">
        <w:rPr>
          <w:rFonts w:asciiTheme="majorBidi" w:hAnsiTheme="majorBidi" w:cstheme="majorBidi"/>
          <w:sz w:val="24"/>
          <w:szCs w:val="24"/>
        </w:rPr>
        <w:t>, even if he is a Judean prophet.</w:t>
      </w:r>
    </w:p>
    <w:p w:rsidR="007A0C91" w:rsidRPr="007A0C91" w:rsidRDefault="007A0C91" w:rsidP="009C57B4">
      <w:pPr>
        <w:bidi w:val="0"/>
        <w:spacing w:after="0" w:line="360" w:lineRule="auto"/>
        <w:ind w:firstLine="720"/>
        <w:jc w:val="both"/>
        <w:rPr>
          <w:rFonts w:asciiTheme="majorBidi" w:hAnsiTheme="majorBidi" w:cstheme="majorBidi"/>
          <w:sz w:val="24"/>
          <w:szCs w:val="24"/>
        </w:rPr>
      </w:pPr>
      <w:r w:rsidRPr="007A0C91">
        <w:rPr>
          <w:rFonts w:asciiTheme="majorBidi" w:hAnsiTheme="majorBidi" w:cstheme="majorBidi"/>
          <w:sz w:val="24"/>
          <w:szCs w:val="24"/>
        </w:rPr>
        <w:lastRenderedPageBreak/>
        <w:t>At a broader level, these findings may be related to the on-going debate regarding the unity of the Twelve.</w:t>
      </w:r>
      <w:r w:rsidRPr="007A0C91">
        <w:rPr>
          <w:rStyle w:val="a5"/>
          <w:rFonts w:asciiTheme="majorBidi" w:hAnsiTheme="majorBidi" w:cstheme="majorBidi"/>
          <w:sz w:val="24"/>
          <w:szCs w:val="24"/>
        </w:rPr>
        <w:footnoteReference w:id="41"/>
      </w:r>
      <w:r w:rsidRPr="007A0C91">
        <w:rPr>
          <w:rFonts w:asciiTheme="majorBidi" w:hAnsiTheme="majorBidi" w:cstheme="majorBidi"/>
          <w:sz w:val="24"/>
          <w:szCs w:val="24"/>
        </w:rPr>
        <w:t xml:space="preserve"> Zion is not a unifying factor but rather a dividing factor. Nahum bypasses any involvement of a Davidic king in Judah's deliverance. As</w:t>
      </w:r>
      <w:r w:rsidR="00BE3E0F">
        <w:rPr>
          <w:rFonts w:asciiTheme="majorBidi" w:hAnsiTheme="majorBidi" w:cstheme="majorBidi"/>
          <w:sz w:val="24"/>
          <w:szCs w:val="24"/>
        </w:rPr>
        <w:t xml:space="preserve"> far as Zion is concerned, the B</w:t>
      </w:r>
      <w:r w:rsidRPr="007A0C91">
        <w:rPr>
          <w:rFonts w:asciiTheme="majorBidi" w:hAnsiTheme="majorBidi" w:cstheme="majorBidi"/>
          <w:sz w:val="24"/>
          <w:szCs w:val="24"/>
        </w:rPr>
        <w:t>ook of Twelve may be regarded as con</w:t>
      </w:r>
      <w:r w:rsidR="006320E0">
        <w:rPr>
          <w:rFonts w:asciiTheme="majorBidi" w:hAnsiTheme="majorBidi" w:cstheme="majorBidi"/>
          <w:sz w:val="24"/>
          <w:szCs w:val="24"/>
        </w:rPr>
        <w:t>taining twelve separate books. Zion</w:t>
      </w:r>
      <w:r w:rsidRPr="007A0C91">
        <w:rPr>
          <w:rFonts w:asciiTheme="majorBidi" w:hAnsiTheme="majorBidi" w:cstheme="majorBidi"/>
          <w:sz w:val="24"/>
          <w:szCs w:val="24"/>
        </w:rPr>
        <w:t xml:space="preserve"> is missing in Hosea, Jonah,</w:t>
      </w:r>
      <w:r w:rsidR="006320E0">
        <w:rPr>
          <w:rFonts w:asciiTheme="majorBidi" w:hAnsiTheme="majorBidi" w:cstheme="majorBidi"/>
          <w:sz w:val="24"/>
          <w:szCs w:val="24"/>
        </w:rPr>
        <w:t xml:space="preserve"> Habakkuk, Haggai and Malachi. Jerusalem</w:t>
      </w:r>
      <w:r w:rsidRPr="007A0C91">
        <w:rPr>
          <w:rFonts w:asciiTheme="majorBidi" w:hAnsiTheme="majorBidi" w:cstheme="majorBidi"/>
          <w:sz w:val="24"/>
          <w:szCs w:val="24"/>
        </w:rPr>
        <w:t xml:space="preserve"> is missing in Hosea, Jonah, Habakkuk and Haggai. In Nahum, there are only implicit allusions to it. </w:t>
      </w:r>
    </w:p>
    <w:sectPr w:rsidR="007A0C91" w:rsidRPr="007A0C91" w:rsidSect="00D0492C">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0BE" w:rsidRDefault="008270BE" w:rsidP="00067BB2">
      <w:pPr>
        <w:spacing w:after="0" w:line="240" w:lineRule="auto"/>
      </w:pPr>
      <w:r>
        <w:separator/>
      </w:r>
    </w:p>
  </w:endnote>
  <w:endnote w:type="continuationSeparator" w:id="0">
    <w:p w:rsidR="008270BE" w:rsidRDefault="008270BE" w:rsidP="0006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zra SIL">
    <w:panose1 w:val="02000400000000000000"/>
    <w:charset w:val="00"/>
    <w:family w:val="auto"/>
    <w:pitch w:val="variable"/>
    <w:sig w:usb0="00000803" w:usb1="4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0BE" w:rsidRDefault="008270BE" w:rsidP="00835B0B">
      <w:pPr>
        <w:bidi w:val="0"/>
        <w:spacing w:after="0" w:line="240" w:lineRule="auto"/>
      </w:pPr>
      <w:r>
        <w:separator/>
      </w:r>
    </w:p>
  </w:footnote>
  <w:footnote w:type="continuationSeparator" w:id="0">
    <w:p w:rsidR="008270BE" w:rsidRDefault="008270BE" w:rsidP="00067BB2">
      <w:pPr>
        <w:spacing w:after="0" w:line="240" w:lineRule="auto"/>
      </w:pPr>
      <w:r>
        <w:continuationSeparator/>
      </w:r>
    </w:p>
  </w:footnote>
  <w:footnote w:id="1">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Isa 47x, Jer 17x, Mic 9x, Zech 8x, Joel 7x, Amos 1:2; 6:1; Obad 17, 21; Zeph 3:14, 16.</w:t>
      </w:r>
    </w:p>
  </w:footnote>
  <w:footnote w:id="2">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‘Zion’ is missing also in Hosea, Jonah, Habakkuk, Haggai and Malachi. ‘Jerusalem’ is missing in Hosea, Jonah, Habakkuk and Haggai. </w:t>
      </w:r>
    </w:p>
  </w:footnote>
  <w:footnote w:id="3">
    <w:p w:rsidR="00B10D92" w:rsidRPr="00774B0A" w:rsidRDefault="00B10D92" w:rsidP="009C57B4">
      <w:pPr>
        <w:bidi w:val="0"/>
        <w:spacing w:after="0" w:line="240" w:lineRule="auto"/>
        <w:jc w:val="both"/>
        <w:rPr>
          <w:rFonts w:asciiTheme="majorBidi" w:hAnsiTheme="majorBidi" w:cstheme="majorBidi"/>
        </w:rPr>
      </w:pPr>
      <w:r w:rsidRPr="00774B0A">
        <w:rPr>
          <w:rStyle w:val="a5"/>
          <w:rFonts w:asciiTheme="majorBidi" w:hAnsiTheme="majorBidi" w:cstheme="majorBidi"/>
        </w:rPr>
        <w:footnoteRef/>
      </w:r>
      <w:r w:rsidRPr="00774B0A">
        <w:rPr>
          <w:rFonts w:asciiTheme="majorBidi" w:hAnsiTheme="majorBidi" w:cstheme="majorBidi"/>
          <w:rtl/>
        </w:rPr>
        <w:t xml:space="preserve"> </w:t>
      </w:r>
      <w:r w:rsidRPr="00774B0A">
        <w:rPr>
          <w:rFonts w:asciiTheme="majorBidi" w:hAnsiTheme="majorBidi" w:cstheme="majorBidi"/>
        </w:rPr>
        <w:t xml:space="preserve">M. Haran, </w:t>
      </w:r>
      <w:r w:rsidRPr="00774B0A">
        <w:rPr>
          <w:rFonts w:asciiTheme="majorBidi" w:hAnsiTheme="majorBidi" w:cstheme="majorBidi"/>
          <w:i/>
          <w:iCs/>
        </w:rPr>
        <w:t>The Scriptural Collection: Processes of Formation Until the End of the Second Temple Period and Transformations Until the Middle Ages</w:t>
      </w:r>
      <w:r w:rsidRPr="00774B0A">
        <w:rPr>
          <w:rFonts w:asciiTheme="majorBidi" w:hAnsiTheme="majorBidi" w:cstheme="majorBidi"/>
        </w:rPr>
        <w:t xml:space="preserve"> (Heb.; Jerusalem: Mosad Bialik and Magnes Press, 1996), vol. 3, p. 466. Johnston identifies Nahum as possibly a royal scribe under Manasseh who would have witnessed Assyrian propaganda in the royal court in Jerusalem or even possibly while accompanying the vassal king on command appearances in the Assyrian capital. See G. H. Johnstone, ‘Nahum's Rhetorical Allusions to Neo-Assyrian Treaty Curses’, </w:t>
      </w:r>
      <w:r w:rsidRPr="00774B0A">
        <w:rPr>
          <w:rFonts w:asciiTheme="majorBidi" w:hAnsiTheme="majorBidi" w:cstheme="majorBidi"/>
          <w:i/>
          <w:iCs/>
        </w:rPr>
        <w:t>BibSac</w:t>
      </w:r>
      <w:r w:rsidRPr="00774B0A">
        <w:rPr>
          <w:rFonts w:asciiTheme="majorBidi" w:hAnsiTheme="majorBidi" w:cstheme="majorBidi"/>
        </w:rPr>
        <w:t xml:space="preserve"> 158 (2001), pp. 415-36. Spronk argues that Nahum was written in Jerusalem by a royal scribe. See K. Spronk, </w:t>
      </w:r>
      <w:r w:rsidRPr="00774B0A">
        <w:rPr>
          <w:rFonts w:asciiTheme="majorBidi" w:hAnsiTheme="majorBidi" w:cstheme="majorBidi"/>
          <w:i/>
          <w:iCs/>
        </w:rPr>
        <w:t>Nahum</w:t>
      </w:r>
      <w:r w:rsidRPr="00774B0A">
        <w:rPr>
          <w:rFonts w:asciiTheme="majorBidi" w:hAnsiTheme="majorBidi" w:cstheme="majorBidi"/>
        </w:rPr>
        <w:t xml:space="preserve"> (HCOT; Kampen: Kok Pharos, 1997), p. 1.</w:t>
      </w:r>
    </w:p>
  </w:footnote>
  <w:footnote w:id="4">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There is a scholarly debate with regard to the exact number of elements that constitute this tradition (or traditions), See B. Ollenburger, </w:t>
      </w:r>
      <w:r w:rsidRPr="00774B0A">
        <w:rPr>
          <w:rFonts w:asciiTheme="majorBidi" w:hAnsiTheme="majorBidi" w:cstheme="majorBidi"/>
          <w:i/>
          <w:iCs/>
          <w:sz w:val="22"/>
          <w:szCs w:val="22"/>
        </w:rPr>
        <w:t>Zion: The City of the Great King</w:t>
      </w:r>
      <w:r w:rsidRPr="00774B0A">
        <w:rPr>
          <w:rFonts w:asciiTheme="majorBidi" w:hAnsiTheme="majorBidi" w:cstheme="majorBidi"/>
          <w:sz w:val="22"/>
          <w:szCs w:val="22"/>
        </w:rPr>
        <w:t xml:space="preserve"> (JSOTSup 41; Sheffield: JSOT Press, 1987); J.D. Levenson, ‘Zion traditions’, ABD 6: 1098-1102; T. Renz, ‘The Use of the Zion Tradition in the Book of Ezekiel’, in R. S. Hess and G. J. Wenham (eds.), </w:t>
      </w:r>
      <w:r w:rsidRPr="00774B0A">
        <w:rPr>
          <w:rFonts w:asciiTheme="majorBidi" w:hAnsiTheme="majorBidi" w:cstheme="majorBidi"/>
          <w:i/>
          <w:iCs/>
          <w:sz w:val="22"/>
          <w:szCs w:val="22"/>
        </w:rPr>
        <w:t>Zion: City of Our God</w:t>
      </w:r>
      <w:r w:rsidRPr="00774B0A">
        <w:rPr>
          <w:rFonts w:asciiTheme="majorBidi" w:hAnsiTheme="majorBidi" w:cstheme="majorBidi"/>
          <w:sz w:val="22"/>
          <w:szCs w:val="22"/>
        </w:rPr>
        <w:t xml:space="preserve"> (Grand Rapids: Eerdmans, 1999), pp. 77-103; J. A. Groves, ‘Zion Traditions’, in Bill T. Arnold and H. G. M. Williamson (eds.), </w:t>
      </w:r>
      <w:r w:rsidRPr="00774B0A">
        <w:rPr>
          <w:rFonts w:asciiTheme="majorBidi" w:hAnsiTheme="majorBidi" w:cstheme="majorBidi"/>
          <w:i/>
          <w:iCs/>
          <w:sz w:val="22"/>
          <w:szCs w:val="22"/>
        </w:rPr>
        <w:t>Dictionary of Old Testament Historical Books</w:t>
      </w:r>
      <w:r w:rsidRPr="00774B0A">
        <w:rPr>
          <w:rFonts w:asciiTheme="majorBidi" w:hAnsiTheme="majorBidi" w:cstheme="majorBidi"/>
          <w:sz w:val="22"/>
          <w:szCs w:val="22"/>
        </w:rPr>
        <w:t xml:space="preserve"> (Downers Grove, IL: InterVarsity Press, 2005), pp. 1019-1025.</w:t>
      </w:r>
    </w:p>
  </w:footnote>
  <w:footnote w:id="5">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F. Poulsen, </w:t>
      </w:r>
      <w:r w:rsidRPr="00774B0A">
        <w:rPr>
          <w:rFonts w:asciiTheme="majorBidi" w:hAnsiTheme="majorBidi" w:cstheme="majorBidi"/>
          <w:i/>
          <w:iCs/>
          <w:sz w:val="22"/>
          <w:szCs w:val="22"/>
        </w:rPr>
        <w:t>Representing Zion: Judgement and Salvation in the Old Testament</w:t>
      </w:r>
      <w:r w:rsidRPr="00774B0A">
        <w:rPr>
          <w:rFonts w:asciiTheme="majorBidi" w:hAnsiTheme="majorBidi" w:cstheme="majorBidi"/>
          <w:sz w:val="22"/>
          <w:szCs w:val="22"/>
        </w:rPr>
        <w:t xml:space="preserve"> (London &amp; New York: Routledge, 2014); L. Lanner, </w:t>
      </w:r>
      <w:r w:rsidRPr="00774B0A">
        <w:rPr>
          <w:rFonts w:ascii="Times New Roman" w:hAnsi="Times New Roman" w:cs="Times New Roman"/>
          <w:i/>
          <w:iCs/>
          <w:sz w:val="22"/>
          <w:szCs w:val="22"/>
        </w:rPr>
        <w:t>‘</w:t>
      </w:r>
      <w:r w:rsidRPr="00774B0A">
        <w:rPr>
          <w:rFonts w:asciiTheme="majorBidi" w:hAnsiTheme="majorBidi" w:cstheme="majorBidi"/>
          <w:i/>
          <w:iCs/>
          <w:sz w:val="22"/>
          <w:szCs w:val="22"/>
        </w:rPr>
        <w:t>Who Will Lament Her?</w:t>
      </w:r>
      <w:r w:rsidRPr="00774B0A">
        <w:rPr>
          <w:rFonts w:ascii="Times New Roman" w:hAnsi="Times New Roman" w:cs="Times New Roman"/>
          <w:i/>
          <w:iCs/>
          <w:sz w:val="22"/>
          <w:szCs w:val="22"/>
        </w:rPr>
        <w:t>’</w:t>
      </w:r>
      <w:r w:rsidRPr="00774B0A">
        <w:rPr>
          <w:rFonts w:asciiTheme="majorBidi" w:hAnsiTheme="majorBidi" w:cstheme="majorBidi"/>
          <w:i/>
          <w:iCs/>
          <w:sz w:val="22"/>
          <w:szCs w:val="22"/>
        </w:rPr>
        <w:t>. The Feminine and the Fantastic in the Book of Nahum</w:t>
      </w:r>
      <w:r w:rsidRPr="00774B0A">
        <w:rPr>
          <w:rFonts w:asciiTheme="majorBidi" w:hAnsiTheme="majorBidi" w:cstheme="majorBidi"/>
          <w:sz w:val="22"/>
          <w:szCs w:val="22"/>
        </w:rPr>
        <w:t xml:space="preserve"> (LHBOTS, 434; New York, T &amp; T Clark, 2006). Jerusalem is mentioned explicitly in Pesher Nahum. See S. L. Berrin, </w:t>
      </w:r>
      <w:r w:rsidRPr="00774B0A">
        <w:rPr>
          <w:rFonts w:asciiTheme="majorBidi" w:hAnsiTheme="majorBidi" w:cstheme="majorBidi"/>
          <w:i/>
          <w:iCs/>
          <w:sz w:val="22"/>
          <w:szCs w:val="22"/>
        </w:rPr>
        <w:t>The Pesher Nahum Scroll from Qumran: An Exegetical Study of 4Q169</w:t>
      </w:r>
      <w:r w:rsidRPr="00774B0A">
        <w:rPr>
          <w:rFonts w:asciiTheme="majorBidi" w:hAnsiTheme="majorBidi" w:cstheme="majorBidi"/>
          <w:sz w:val="22"/>
          <w:szCs w:val="22"/>
        </w:rPr>
        <w:t xml:space="preserve"> (STDJ 53; Leiden: Brill, 2004).</w:t>
      </w:r>
    </w:p>
  </w:footnote>
  <w:footnote w:id="6">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A.S. van der Woude, </w:t>
      </w:r>
      <w:r w:rsidRPr="00774B0A">
        <w:rPr>
          <w:rFonts w:ascii="Times New Roman" w:hAnsi="Times New Roman" w:cs="Times New Roman"/>
          <w:sz w:val="22"/>
          <w:szCs w:val="22"/>
        </w:rPr>
        <w:t>‘</w:t>
      </w:r>
      <w:r w:rsidRPr="00774B0A">
        <w:rPr>
          <w:rFonts w:asciiTheme="majorBidi" w:hAnsiTheme="majorBidi" w:cstheme="majorBidi"/>
          <w:sz w:val="22"/>
          <w:szCs w:val="22"/>
        </w:rPr>
        <w:t>The Book of Nahum: A Letter written in Exile</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in A.S. van der Woude (ed.), </w:t>
      </w:r>
      <w:r w:rsidRPr="00774B0A">
        <w:rPr>
          <w:rFonts w:asciiTheme="majorBidi" w:hAnsiTheme="majorBidi" w:cstheme="majorBidi"/>
          <w:i/>
          <w:iCs/>
          <w:sz w:val="22"/>
          <w:szCs w:val="22"/>
        </w:rPr>
        <w:t>Instruction and Interpretation</w:t>
      </w:r>
      <w:r w:rsidRPr="00774B0A">
        <w:rPr>
          <w:rFonts w:asciiTheme="majorBidi" w:hAnsiTheme="majorBidi" w:cstheme="majorBidi"/>
          <w:sz w:val="22"/>
          <w:szCs w:val="22"/>
        </w:rPr>
        <w:t xml:space="preserve"> (OTS 20: Leiden: Brill, 1977), 108-26 (120).</w:t>
      </w:r>
    </w:p>
  </w:footnote>
  <w:footnote w:id="7">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Van der Woude, Jona, Nahum, 71–72.</w:t>
      </w:r>
    </w:p>
  </w:footnote>
  <w:footnote w:id="8">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L. Boadt, </w:t>
      </w:r>
      <w:r w:rsidRPr="00774B0A">
        <w:rPr>
          <w:rFonts w:asciiTheme="majorBidi" w:hAnsiTheme="majorBidi" w:cstheme="majorBidi"/>
          <w:i/>
          <w:iCs/>
          <w:sz w:val="22"/>
          <w:szCs w:val="22"/>
        </w:rPr>
        <w:t>Jeremiah 26-52, Habakkuk, Zephaniah, Nahum</w:t>
      </w:r>
      <w:r w:rsidRPr="00774B0A">
        <w:rPr>
          <w:rFonts w:asciiTheme="majorBidi" w:hAnsiTheme="majorBidi" w:cstheme="majorBidi"/>
          <w:sz w:val="22"/>
          <w:szCs w:val="22"/>
        </w:rPr>
        <w:t xml:space="preserve"> (OTM 10: Wilmington, Del.: Michael Glazier, 1982), 236; B. Renaud, </w:t>
      </w:r>
      <w:r w:rsidRPr="00774B0A">
        <w:rPr>
          <w:rFonts w:ascii="Times New Roman" w:hAnsi="Times New Roman" w:cs="Times New Roman"/>
          <w:sz w:val="22"/>
          <w:szCs w:val="22"/>
        </w:rPr>
        <w:t>‘</w:t>
      </w:r>
      <w:r w:rsidRPr="00774B0A">
        <w:rPr>
          <w:rFonts w:asciiTheme="majorBidi" w:hAnsiTheme="majorBidi" w:cstheme="majorBidi"/>
          <w:sz w:val="22"/>
          <w:szCs w:val="22"/>
        </w:rPr>
        <w:t>La composition du livre de Nahum</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ZAW</w:t>
      </w:r>
      <w:r w:rsidRPr="00774B0A">
        <w:rPr>
          <w:rFonts w:asciiTheme="majorBidi" w:hAnsiTheme="majorBidi" w:cstheme="majorBidi"/>
          <w:sz w:val="22"/>
          <w:szCs w:val="22"/>
        </w:rPr>
        <w:t xml:space="preserve"> 99 (1987), pp. 198-219; Idem, </w:t>
      </w:r>
      <w:r w:rsidRPr="00774B0A">
        <w:rPr>
          <w:rFonts w:asciiTheme="majorBidi" w:hAnsiTheme="majorBidi" w:cstheme="majorBidi"/>
          <w:i/>
          <w:iCs/>
          <w:sz w:val="22"/>
          <w:szCs w:val="22"/>
        </w:rPr>
        <w:t>Micha - Sophonie – Nahum</w:t>
      </w:r>
      <w:r w:rsidRPr="00774B0A">
        <w:rPr>
          <w:rFonts w:asciiTheme="majorBidi" w:hAnsiTheme="majorBidi" w:cstheme="majorBidi"/>
          <w:sz w:val="22"/>
          <w:szCs w:val="22"/>
        </w:rPr>
        <w:t xml:space="preserve"> (Paris: Gabalda, 1987), pp. 261-323; K. Seybold, </w:t>
      </w:r>
      <w:r w:rsidRPr="00774B0A">
        <w:rPr>
          <w:rFonts w:asciiTheme="majorBidi" w:hAnsiTheme="majorBidi" w:cstheme="majorBidi"/>
          <w:i/>
          <w:iCs/>
          <w:sz w:val="22"/>
          <w:szCs w:val="22"/>
        </w:rPr>
        <w:t>Profane Prophetie</w:t>
      </w:r>
      <w:r w:rsidRPr="00774B0A">
        <w:rPr>
          <w:rFonts w:asciiTheme="majorBidi" w:hAnsiTheme="majorBidi" w:cstheme="majorBidi"/>
          <w:sz w:val="22"/>
          <w:szCs w:val="22"/>
        </w:rPr>
        <w:t xml:space="preserve"> (SBS 135; Stuttgart: Katholisches Bibelwerk, 1989), pp. 15-16.</w:t>
      </w:r>
    </w:p>
  </w:footnote>
  <w:footnote w:id="9">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L. Lanner, </w:t>
      </w:r>
      <w:r w:rsidRPr="00774B0A">
        <w:rPr>
          <w:rFonts w:asciiTheme="majorBidi" w:hAnsiTheme="majorBidi" w:cstheme="majorBidi"/>
          <w:i/>
          <w:iCs/>
          <w:sz w:val="22"/>
          <w:szCs w:val="22"/>
        </w:rPr>
        <w:t>“Who Will Lament Her?”: The Feminine and the Fantastic in the Book of Nahum</w:t>
      </w:r>
      <w:r w:rsidRPr="00774B0A">
        <w:rPr>
          <w:rFonts w:asciiTheme="majorBidi" w:hAnsiTheme="majorBidi" w:cstheme="majorBidi"/>
          <w:sz w:val="22"/>
          <w:szCs w:val="22"/>
        </w:rPr>
        <w:t xml:space="preserve"> (New York: T&amp;T Clark, 2006), p. 231.</w:t>
      </w:r>
    </w:p>
  </w:footnote>
  <w:footnote w:id="10">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Der Abschluss des Zwölfprophetenbuches. Buchübergreifende Redaktionsprozesse in den späten Sammlungen</w:t>
      </w:r>
      <w:r w:rsidRPr="00774B0A">
        <w:rPr>
          <w:rFonts w:asciiTheme="majorBidi" w:hAnsiTheme="majorBidi" w:cstheme="majorBidi"/>
          <w:sz w:val="22"/>
          <w:szCs w:val="22"/>
        </w:rPr>
        <w:t xml:space="preserve"> (BZAW 389; Berlin / New York: De Gruyter, 2008), pp. 37-52.</w:t>
      </w:r>
    </w:p>
  </w:footnote>
  <w:footnote w:id="11">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w:t>
      </w:r>
      <w:r>
        <w:rPr>
          <w:rFonts w:asciiTheme="majorBidi" w:hAnsiTheme="majorBidi" w:cstheme="majorBidi"/>
          <w:sz w:val="22"/>
          <w:szCs w:val="22"/>
        </w:rPr>
        <w:t xml:space="preserve">See B.A. </w:t>
      </w:r>
      <w:r w:rsidRPr="00774B0A">
        <w:rPr>
          <w:rFonts w:asciiTheme="majorBidi" w:hAnsiTheme="majorBidi" w:cstheme="majorBidi"/>
          <w:sz w:val="22"/>
          <w:szCs w:val="22"/>
        </w:rPr>
        <w:t>Jones</w:t>
      </w:r>
      <w:r>
        <w:rPr>
          <w:rFonts w:asciiTheme="majorBidi" w:hAnsiTheme="majorBidi" w:cstheme="majorBidi"/>
          <w:sz w:val="22"/>
          <w:szCs w:val="22"/>
        </w:rPr>
        <w:t xml:space="preserve">, </w:t>
      </w:r>
      <w:r>
        <w:rPr>
          <w:rFonts w:ascii="Times New Roman" w:hAnsi="Times New Roman" w:cs="Times New Roman"/>
          <w:sz w:val="22"/>
          <w:szCs w:val="22"/>
        </w:rPr>
        <w:t>‘</w:t>
      </w:r>
      <w:r w:rsidRPr="009C57B4">
        <w:rPr>
          <w:rFonts w:ascii="Times New Roman" w:hAnsi="Times New Roman" w:cs="Times New Roman"/>
          <w:sz w:val="22"/>
          <w:szCs w:val="22"/>
        </w:rPr>
        <w:t>The Seventh-Century Prophets in Twenty-first Century Research</w:t>
      </w:r>
      <w:r>
        <w:rPr>
          <w:rFonts w:ascii="Times New Roman" w:hAnsi="Times New Roman" w:cs="Times New Roman"/>
          <w:sz w:val="22"/>
          <w:szCs w:val="22"/>
        </w:rPr>
        <w:t>’,</w:t>
      </w:r>
      <w:r w:rsidRPr="009C57B4">
        <w:rPr>
          <w:rFonts w:ascii="Times New Roman" w:hAnsi="Times New Roman" w:cs="Times New Roman"/>
          <w:sz w:val="22"/>
          <w:szCs w:val="22"/>
        </w:rPr>
        <w:t xml:space="preserve"> </w:t>
      </w:r>
      <w:r w:rsidRPr="009C57B4">
        <w:rPr>
          <w:rFonts w:asciiTheme="majorBidi" w:hAnsiTheme="majorBidi" w:cstheme="majorBidi"/>
          <w:i/>
          <w:iCs/>
          <w:sz w:val="22"/>
          <w:szCs w:val="22"/>
        </w:rPr>
        <w:t>CBR</w:t>
      </w:r>
      <w:r>
        <w:rPr>
          <w:rFonts w:asciiTheme="majorBidi" w:hAnsiTheme="majorBidi" w:cstheme="majorBidi"/>
          <w:sz w:val="22"/>
          <w:szCs w:val="22"/>
        </w:rPr>
        <w:t xml:space="preserve"> 12 (2016), pp. 129-75 (142).</w:t>
      </w:r>
    </w:p>
  </w:footnote>
  <w:footnote w:id="12">
    <w:p w:rsidR="00B10D92" w:rsidRPr="00774B0A" w:rsidRDefault="00B10D92" w:rsidP="009C57B4">
      <w:pPr>
        <w:pStyle w:val="a3"/>
        <w:bidi w:val="0"/>
        <w:jc w:val="both"/>
        <w:rPr>
          <w:rFonts w:asciiTheme="majorBidi" w:hAnsiTheme="majorBidi" w:cstheme="majorBidi"/>
          <w:sz w:val="22"/>
          <w:szCs w:val="22"/>
          <w:rtl/>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("Passion"; cited in Cook's diss)</w:t>
      </w:r>
    </w:p>
  </w:footnote>
  <w:footnote w:id="13">
    <w:p w:rsidR="00B10D92" w:rsidRPr="00774B0A" w:rsidRDefault="00B10D92" w:rsidP="009C57B4">
      <w:pPr>
        <w:pStyle w:val="a3"/>
        <w:bidi w:val="0"/>
        <w:jc w:val="both"/>
        <w:rPr>
          <w:rFonts w:asciiTheme="majorBidi" w:hAnsiTheme="majorBidi" w:cstheme="majorBidi"/>
          <w:sz w:val="22"/>
          <w:szCs w:val="22"/>
          <w:rtl/>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Cited in lanner</w:t>
      </w:r>
    </w:p>
  </w:footnote>
  <w:footnote w:id="14">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K. J. Cathcart and Robert P. Gordon (eds.), </w:t>
      </w:r>
      <w:r w:rsidRPr="00774B0A">
        <w:rPr>
          <w:rFonts w:asciiTheme="majorBidi" w:hAnsiTheme="majorBidi" w:cstheme="majorBidi"/>
          <w:i/>
          <w:iCs/>
          <w:sz w:val="22"/>
          <w:szCs w:val="22"/>
        </w:rPr>
        <w:t>The Targum of the Minor Prophets</w:t>
      </w:r>
      <w:r w:rsidRPr="00774B0A">
        <w:rPr>
          <w:rFonts w:asciiTheme="majorBidi" w:hAnsiTheme="majorBidi" w:cstheme="majorBidi"/>
          <w:sz w:val="22"/>
          <w:szCs w:val="22"/>
        </w:rPr>
        <w:t xml:space="preserve"> (Edinburgh: T &amp; T Clark, 1989), 134</w:t>
      </w:r>
    </w:p>
  </w:footnote>
  <w:footnote w:id="15">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M.H. Floyd, ‘The Chimeral Acrostic of Nahum 1:2-10’, </w:t>
      </w:r>
      <w:r w:rsidRPr="00774B0A">
        <w:rPr>
          <w:rFonts w:asciiTheme="majorBidi" w:hAnsiTheme="majorBidi" w:cstheme="majorBidi"/>
          <w:i/>
          <w:iCs/>
          <w:sz w:val="22"/>
          <w:szCs w:val="22"/>
        </w:rPr>
        <w:t>JBL</w:t>
      </w:r>
      <w:r w:rsidRPr="00774B0A">
        <w:rPr>
          <w:rFonts w:asciiTheme="majorBidi" w:hAnsiTheme="majorBidi" w:cstheme="majorBidi"/>
          <w:sz w:val="22"/>
          <w:szCs w:val="22"/>
        </w:rPr>
        <w:t xml:space="preserve"> 113 (1994), pp. 421-37</w:t>
      </w:r>
      <w:r w:rsidRPr="00774B0A">
        <w:rPr>
          <w:rFonts w:asciiTheme="majorBidi" w:hAnsiTheme="majorBidi" w:cstheme="majorBidi"/>
          <w:sz w:val="22"/>
          <w:szCs w:val="22"/>
          <w:rtl/>
        </w:rPr>
        <w:t>.</w:t>
      </w:r>
    </w:p>
  </w:footnote>
  <w:footnote w:id="16">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J.J.M. Roberts, </w:t>
      </w:r>
      <w:r w:rsidRPr="00774B0A">
        <w:rPr>
          <w:rFonts w:asciiTheme="majorBidi" w:hAnsiTheme="majorBidi" w:cstheme="majorBidi"/>
          <w:i/>
          <w:iCs/>
          <w:sz w:val="22"/>
          <w:szCs w:val="22"/>
        </w:rPr>
        <w:t>Nahum, Habakkuk, and Zephaniah</w:t>
      </w:r>
      <w:r w:rsidRPr="00774B0A">
        <w:rPr>
          <w:rFonts w:asciiTheme="majorBidi" w:hAnsiTheme="majorBidi" w:cstheme="majorBidi"/>
          <w:sz w:val="22"/>
          <w:szCs w:val="22"/>
        </w:rPr>
        <w:t xml:space="preserve"> (OTL; Louisville: Westminster/John Knox.1991), </w:t>
      </w:r>
      <w:r>
        <w:rPr>
          <w:rFonts w:asciiTheme="majorBidi" w:hAnsiTheme="majorBidi" w:cstheme="majorBidi"/>
          <w:sz w:val="22"/>
          <w:szCs w:val="22"/>
        </w:rPr>
        <w:t xml:space="preserve">p. </w:t>
      </w:r>
      <w:r w:rsidRPr="00774B0A">
        <w:rPr>
          <w:rFonts w:asciiTheme="majorBidi" w:hAnsiTheme="majorBidi" w:cstheme="majorBidi"/>
          <w:sz w:val="22"/>
          <w:szCs w:val="22"/>
        </w:rPr>
        <w:t>53</w:t>
      </w:r>
      <w:r w:rsidRPr="00774B0A">
        <w:rPr>
          <w:rFonts w:asciiTheme="majorBidi" w:hAnsiTheme="majorBidi" w:cstheme="majorBidi"/>
          <w:sz w:val="22"/>
          <w:szCs w:val="22"/>
          <w:rtl/>
        </w:rPr>
        <w:t>.</w:t>
      </w:r>
    </w:p>
  </w:footnote>
  <w:footnote w:id="17">
    <w:p w:rsidR="00B10D92" w:rsidRPr="00774B0A" w:rsidRDefault="00B10D92" w:rsidP="006320E0">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w:t>
      </w:r>
      <w:r w:rsidR="006320E0">
        <w:rPr>
          <w:rFonts w:asciiTheme="majorBidi" w:hAnsiTheme="majorBidi" w:cstheme="majorBidi"/>
          <w:sz w:val="22"/>
          <w:szCs w:val="22"/>
        </w:rPr>
        <w:t>See</w:t>
      </w:r>
      <w:r w:rsidR="006320E0" w:rsidRPr="00774B0A">
        <w:rPr>
          <w:rFonts w:asciiTheme="majorBidi" w:hAnsiTheme="majorBidi" w:cstheme="majorBidi"/>
          <w:sz w:val="22"/>
          <w:szCs w:val="22"/>
        </w:rPr>
        <w:t xml:space="preserve"> </w:t>
      </w:r>
      <w:r w:rsidR="006320E0" w:rsidRPr="00774B0A">
        <w:rPr>
          <w:rFonts w:asciiTheme="majorBidi" w:hAnsiTheme="majorBidi" w:cstheme="majorBidi"/>
          <w:sz w:val="22"/>
          <w:szCs w:val="22"/>
          <w:rtl/>
        </w:rPr>
        <w:t xml:space="preserve"> </w:t>
      </w:r>
      <w:r w:rsidR="006320E0" w:rsidRPr="00774B0A">
        <w:rPr>
          <w:rFonts w:asciiTheme="majorBidi" w:hAnsiTheme="majorBidi" w:cstheme="majorBidi"/>
          <w:sz w:val="22"/>
          <w:szCs w:val="22"/>
        </w:rPr>
        <w:t xml:space="preserve">J. M. P. Smith, </w:t>
      </w:r>
      <w:r w:rsidR="006320E0" w:rsidRPr="00774B0A">
        <w:rPr>
          <w:rFonts w:asciiTheme="majorBidi" w:hAnsiTheme="majorBidi" w:cstheme="majorBidi"/>
          <w:i/>
          <w:iCs/>
          <w:sz w:val="22"/>
          <w:szCs w:val="22"/>
        </w:rPr>
        <w:t>A Critical and Exegetical Commentary on Micah, Zephaniah and Nahum</w:t>
      </w:r>
      <w:r w:rsidR="006320E0" w:rsidRPr="00774B0A">
        <w:rPr>
          <w:rFonts w:asciiTheme="majorBidi" w:hAnsiTheme="majorBidi" w:cstheme="majorBidi"/>
          <w:sz w:val="22"/>
          <w:szCs w:val="22"/>
        </w:rPr>
        <w:t xml:space="preserve"> (ICC, Edinb</w:t>
      </w:r>
      <w:r w:rsidR="006320E0">
        <w:rPr>
          <w:rFonts w:asciiTheme="majorBidi" w:hAnsiTheme="majorBidi" w:cstheme="majorBidi"/>
          <w:sz w:val="22"/>
          <w:szCs w:val="22"/>
        </w:rPr>
        <w:t>urgh: T. &amp; T. Clark, 1911), p. 3</w:t>
      </w:r>
      <w:r w:rsidRPr="00774B0A">
        <w:rPr>
          <w:rFonts w:asciiTheme="majorBidi" w:hAnsiTheme="majorBidi" w:cstheme="majorBidi"/>
          <w:sz w:val="22"/>
          <w:szCs w:val="22"/>
        </w:rPr>
        <w:t>11</w:t>
      </w:r>
      <w:r w:rsidR="006320E0">
        <w:rPr>
          <w:rFonts w:asciiTheme="majorBidi" w:hAnsiTheme="majorBidi" w:cstheme="majorBidi"/>
          <w:sz w:val="22"/>
          <w:szCs w:val="22"/>
        </w:rPr>
        <w:t>.</w:t>
      </w:r>
    </w:p>
  </w:footnote>
  <w:footnote w:id="18">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S.J. De Vries, ‘Acrostic of Nahum in the Jerusalem Liturgy’, </w:t>
      </w:r>
      <w:r w:rsidRPr="00774B0A">
        <w:rPr>
          <w:rFonts w:asciiTheme="majorBidi" w:hAnsiTheme="majorBidi" w:cstheme="majorBidi"/>
          <w:i/>
          <w:iCs/>
          <w:sz w:val="22"/>
          <w:szCs w:val="22"/>
        </w:rPr>
        <w:t>VT</w:t>
      </w:r>
      <w:r w:rsidRPr="00774B0A">
        <w:rPr>
          <w:rFonts w:asciiTheme="majorBidi" w:hAnsiTheme="majorBidi" w:cstheme="majorBidi"/>
          <w:sz w:val="22"/>
          <w:szCs w:val="22"/>
        </w:rPr>
        <w:t xml:space="preserve"> 16 (1966), pp. 476–81.</w:t>
      </w:r>
    </w:p>
  </w:footnote>
  <w:footnote w:id="19">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M. Cogan, </w:t>
      </w:r>
      <w:r w:rsidRPr="00774B0A">
        <w:rPr>
          <w:rFonts w:asciiTheme="majorBidi" w:hAnsiTheme="majorBidi" w:cstheme="majorBidi"/>
          <w:i/>
          <w:iCs/>
          <w:sz w:val="22"/>
          <w:szCs w:val="22"/>
        </w:rPr>
        <w:t>Nahum: With Introduction and Commentary</w:t>
      </w:r>
      <w:r w:rsidRPr="00774B0A">
        <w:rPr>
          <w:rFonts w:asciiTheme="majorBidi" w:hAnsiTheme="majorBidi" w:cstheme="majorBidi"/>
          <w:sz w:val="22"/>
          <w:szCs w:val="22"/>
        </w:rPr>
        <w:t xml:space="preserve"> (Hebrew; Miqra leYisrael; Jerusalem: Magness; Tel Aviv: Am Oved, 2006), 31-32.</w:t>
      </w:r>
    </w:p>
  </w:footnote>
  <w:footnote w:id="20">
    <w:p w:rsidR="00B10D92" w:rsidRPr="00774B0A" w:rsidRDefault="00B10D92" w:rsidP="008A298E">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I.e. Isa. 36-39 and 2 Chron. 32. There is a voluminous literature written on this campaign. See most recently I. Kalimi and S. Richardson (eds.), </w:t>
      </w:r>
      <w:r w:rsidRPr="00774B0A">
        <w:rPr>
          <w:rFonts w:asciiTheme="majorBidi" w:hAnsiTheme="majorBidi" w:cstheme="majorBidi"/>
          <w:i/>
          <w:iCs/>
          <w:sz w:val="22"/>
          <w:szCs w:val="22"/>
        </w:rPr>
        <w:t>Sennacherib at the Gates of Jerusalem:  Story, History and Historiography</w:t>
      </w:r>
      <w:r w:rsidRPr="00774B0A">
        <w:rPr>
          <w:rFonts w:asciiTheme="majorBidi" w:hAnsiTheme="majorBidi" w:cstheme="majorBidi"/>
          <w:sz w:val="22"/>
          <w:szCs w:val="22"/>
        </w:rPr>
        <w:t xml:space="preserve"> </w:t>
      </w:r>
      <w:dir w:val="rtl">
        <w:r w:rsidRPr="00774B0A">
          <w:rPr>
            <w:rFonts w:asciiTheme="majorBidi" w:hAnsiTheme="majorBidi" w:cstheme="majorBidi"/>
            <w:sz w:val="22"/>
            <w:szCs w:val="22"/>
          </w:rPr>
          <w:t xml:space="preserve"> (Leiden : Brill, 2014)</w:t>
        </w:r>
        <w:r w:rsidR="008A298E">
          <w:rPr>
            <w:rFonts w:asciiTheme="majorBidi" w:hAnsiTheme="majorBidi" w:cstheme="majorBidi"/>
            <w:sz w:val="22"/>
            <w:szCs w:val="22"/>
          </w:rPr>
          <w:t>;</w:t>
        </w:r>
        <w:r w:rsidR="008A298E" w:rsidRPr="008A298E">
          <w:rPr>
            <w:rFonts w:asciiTheme="majorBidi" w:hAnsiTheme="majorBidi" w:cstheme="majorBidi"/>
            <w:sz w:val="22"/>
            <w:szCs w:val="22"/>
          </w:rPr>
          <w:t xml:space="preserve"> N</w:t>
        </w:r>
        <w:r w:rsidR="008A298E">
          <w:rPr>
            <w:rFonts w:asciiTheme="majorBidi" w:hAnsiTheme="majorBidi" w:cstheme="majorBidi"/>
            <w:sz w:val="22"/>
            <w:szCs w:val="22"/>
          </w:rPr>
          <w:t>.</w:t>
        </w:r>
        <w:r w:rsidR="008A298E" w:rsidRPr="008A298E">
          <w:rPr>
            <w:rFonts w:asciiTheme="majorBidi" w:hAnsiTheme="majorBidi" w:cstheme="majorBidi"/>
            <w:sz w:val="22"/>
            <w:szCs w:val="22"/>
          </w:rPr>
          <w:t>K</w:t>
        </w:r>
        <w:r w:rsidR="008A298E">
          <w:rPr>
            <w:rFonts w:asciiTheme="majorBidi" w:hAnsiTheme="majorBidi" w:cstheme="majorBidi"/>
            <w:sz w:val="22"/>
            <w:szCs w:val="22"/>
          </w:rPr>
          <w:t xml:space="preserve"> Matty,</w:t>
        </w:r>
        <w:r w:rsidR="008A298E" w:rsidRPr="008A298E">
          <w:rPr>
            <w:rFonts w:asciiTheme="majorBidi" w:hAnsiTheme="majorBidi" w:cstheme="majorBidi"/>
            <w:sz w:val="22"/>
            <w:szCs w:val="22"/>
          </w:rPr>
          <w:t xml:space="preserve"> </w:t>
        </w:r>
        <w:r w:rsidR="008A298E" w:rsidRPr="008A298E">
          <w:rPr>
            <w:rFonts w:asciiTheme="majorBidi" w:hAnsiTheme="majorBidi" w:cstheme="majorBidi"/>
            <w:i/>
            <w:iCs/>
            <w:sz w:val="22"/>
            <w:szCs w:val="22"/>
          </w:rPr>
          <w:t>Sennacherib's Campaign Against Judah and Jerusalem in 701 B.C. A Historical Reconstruction</w:t>
        </w:r>
        <w:r w:rsidR="008A298E" w:rsidRPr="008A298E">
          <w:rPr>
            <w:rFonts w:asciiTheme="majorBidi" w:hAnsiTheme="majorBidi" w:cstheme="majorBidi"/>
            <w:sz w:val="22"/>
            <w:szCs w:val="22"/>
          </w:rPr>
          <w:t xml:space="preserve"> </w:t>
        </w:r>
        <w:r w:rsidR="008A298E">
          <w:rPr>
            <w:rFonts w:asciiTheme="majorBidi" w:hAnsiTheme="majorBidi" w:cstheme="majorBidi"/>
            <w:sz w:val="22"/>
            <w:szCs w:val="22"/>
          </w:rPr>
          <w:t xml:space="preserve">(bzaw 487; </w:t>
        </w:r>
        <w:r w:rsidR="008A298E" w:rsidRPr="008A298E">
          <w:rPr>
            <w:rFonts w:asciiTheme="majorBidi" w:hAnsiTheme="majorBidi" w:cstheme="majorBidi"/>
            <w:sz w:val="22"/>
            <w:szCs w:val="22"/>
          </w:rPr>
          <w:t>Berlin</w:t>
        </w:r>
        <w:r w:rsidR="008A298E">
          <w:rPr>
            <w:rFonts w:asciiTheme="majorBidi" w:hAnsiTheme="majorBidi" w:cstheme="majorBidi"/>
            <w:sz w:val="22"/>
            <w:szCs w:val="22"/>
          </w:rPr>
          <w:t>/</w:t>
        </w:r>
        <w:r w:rsidR="008A298E" w:rsidRPr="008A298E">
          <w:rPr>
            <w:rFonts w:asciiTheme="majorBidi" w:hAnsiTheme="majorBidi" w:cstheme="majorBidi"/>
            <w:sz w:val="22"/>
            <w:szCs w:val="22"/>
          </w:rPr>
          <w:t>Boston: De Gruyter, 2016</w:t>
        </w:r>
        <w:r w:rsidR="008A298E">
          <w:rPr>
            <w:rFonts w:asciiTheme="majorBidi" w:hAnsiTheme="majorBidi" w:cstheme="majorBidi"/>
            <w:sz w:val="22"/>
            <w:szCs w:val="22"/>
          </w:rPr>
          <w:t>).</w:t>
        </w:r>
        <w:r w:rsidR="008A298E" w:rsidRPr="008A298E">
          <w:rPr>
            <w:rFonts w:asciiTheme="majorBidi" w:hAnsiTheme="majorBidi" w:cstheme="majorBidi"/>
            <w:sz w:val="22"/>
            <w:szCs w:val="22"/>
          </w:rPr>
          <w:t xml:space="preserve"> </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rFonts w:asciiTheme="majorBidi" w:hAnsiTheme="majorBidi" w:cstheme="majorBidi"/>
            <w:sz w:val="22"/>
            <w:szCs w:val="22"/>
          </w:rPr>
          <w:t>‬</w:t>
        </w:r>
        <w:r w:rsidRPr="00774B0A">
          <w:rPr>
            <w:sz w:val="22"/>
            <w:szCs w:val="22"/>
          </w:rPr>
          <w:t>‬</w:t>
        </w:r>
        <w:r w:rsidRPr="00774B0A">
          <w:rPr>
            <w:sz w:val="22"/>
            <w:szCs w:val="22"/>
          </w:rPr>
          <w:t>‬</w:t>
        </w:r>
      </w:dir>
    </w:p>
  </w:footnote>
  <w:footnote w:id="21">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See R.D. Patterson, </w:t>
      </w:r>
      <w:r w:rsidRPr="00774B0A">
        <w:rPr>
          <w:rFonts w:asciiTheme="majorBidi" w:hAnsiTheme="majorBidi" w:cstheme="majorBidi"/>
          <w:i/>
          <w:iCs/>
          <w:sz w:val="22"/>
          <w:szCs w:val="22"/>
        </w:rPr>
        <w:t>Nahum, Habakkuk, Zephaniah: An Exegetical Commentary</w:t>
      </w:r>
      <w:r w:rsidRPr="00774B0A">
        <w:rPr>
          <w:rFonts w:asciiTheme="majorBidi" w:hAnsiTheme="majorBidi" w:cstheme="majorBidi"/>
          <w:sz w:val="22"/>
          <w:szCs w:val="22"/>
        </w:rPr>
        <w:t xml:space="preserve"> (Dallas: Biblical Studies Press, 2003), pp. 45-46.</w:t>
      </w:r>
    </w:p>
  </w:footnote>
  <w:footnote w:id="22">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M.H. Floyd, </w:t>
      </w:r>
      <w:r w:rsidRPr="00774B0A">
        <w:rPr>
          <w:rFonts w:asciiTheme="majorBidi" w:hAnsiTheme="majorBidi" w:cstheme="majorBidi"/>
          <w:i/>
          <w:iCs/>
          <w:sz w:val="22"/>
          <w:szCs w:val="22"/>
        </w:rPr>
        <w:t>Minor Prophets</w:t>
      </w:r>
      <w:r w:rsidRPr="00774B0A">
        <w:rPr>
          <w:rFonts w:asciiTheme="majorBidi" w:hAnsiTheme="majorBidi" w:cstheme="majorBidi"/>
          <w:sz w:val="22"/>
          <w:szCs w:val="22"/>
        </w:rPr>
        <w:t>, II (FOTL 22; Grand Rapids and Cambridge: Eerdmans, 2000), 50-51.</w:t>
      </w:r>
    </w:p>
  </w:footnote>
  <w:footnote w:id="23">
    <w:p w:rsidR="00B10D92" w:rsidRPr="00774B0A" w:rsidRDefault="00B10D92" w:rsidP="006320E0">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Pr>
        <w:t xml:space="preserve"> H. Gunkel, ‘Nahum 1’, </w:t>
      </w:r>
      <w:r w:rsidRPr="00774B0A">
        <w:rPr>
          <w:rFonts w:asciiTheme="majorBidi" w:hAnsiTheme="majorBidi" w:cstheme="majorBidi"/>
          <w:i/>
          <w:iCs/>
          <w:sz w:val="22"/>
          <w:szCs w:val="22"/>
        </w:rPr>
        <w:t>ZAW</w:t>
      </w:r>
      <w:r w:rsidRPr="00774B0A">
        <w:rPr>
          <w:rFonts w:asciiTheme="majorBidi" w:hAnsiTheme="majorBidi" w:cstheme="majorBidi"/>
          <w:sz w:val="22"/>
          <w:szCs w:val="22"/>
        </w:rPr>
        <w:t xml:space="preserve"> 13 (1893), pp. 223-44. See also </w:t>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Smith, </w:t>
      </w:r>
      <w:r w:rsidRPr="00774B0A">
        <w:rPr>
          <w:rFonts w:asciiTheme="majorBidi" w:hAnsiTheme="majorBidi" w:cstheme="majorBidi"/>
          <w:i/>
          <w:iCs/>
          <w:sz w:val="22"/>
          <w:szCs w:val="22"/>
        </w:rPr>
        <w:t>Micah, Zephaniah and Nahum</w:t>
      </w:r>
      <w:r w:rsidR="006320E0" w:rsidRPr="006320E0">
        <w:rPr>
          <w:rFonts w:asciiTheme="majorBidi" w:hAnsiTheme="majorBidi" w:cstheme="majorBidi"/>
          <w:sz w:val="22"/>
          <w:szCs w:val="22"/>
        </w:rPr>
        <w:t>,</w:t>
      </w:r>
      <w:r w:rsidRPr="00774B0A">
        <w:rPr>
          <w:rFonts w:asciiTheme="majorBidi" w:hAnsiTheme="majorBidi" w:cstheme="majorBidi"/>
          <w:sz w:val="22"/>
          <w:szCs w:val="22"/>
        </w:rPr>
        <w:t xml:space="preserve"> 308.</w:t>
      </w:r>
    </w:p>
  </w:footnote>
  <w:footnote w:id="24">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Pr>
        <w:t xml:space="preserve"> Spronk, </w:t>
      </w:r>
      <w:r w:rsidRPr="00774B0A">
        <w:rPr>
          <w:rFonts w:asciiTheme="majorBidi" w:hAnsiTheme="majorBidi" w:cstheme="majorBidi"/>
          <w:i/>
          <w:iCs/>
          <w:sz w:val="22"/>
          <w:szCs w:val="22"/>
        </w:rPr>
        <w:t>Nahum</w:t>
      </w:r>
      <w:r w:rsidRPr="00774B0A">
        <w:rPr>
          <w:rFonts w:asciiTheme="majorBidi" w:hAnsiTheme="majorBidi" w:cstheme="majorBidi"/>
          <w:sz w:val="22"/>
          <w:szCs w:val="22"/>
        </w:rPr>
        <w:t>, 79.</w:t>
      </w:r>
      <w:r w:rsidRPr="00774B0A">
        <w:rPr>
          <w:rFonts w:asciiTheme="majorBidi" w:hAnsiTheme="majorBidi" w:cstheme="majorBidi"/>
          <w:sz w:val="22"/>
          <w:szCs w:val="22"/>
          <w:rtl/>
        </w:rPr>
        <w:t xml:space="preserve">  </w:t>
      </w:r>
    </w:p>
  </w:footnote>
  <w:footnote w:id="25">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See the review of Spronk, </w:t>
      </w:r>
      <w:r w:rsidRPr="00774B0A">
        <w:rPr>
          <w:rFonts w:asciiTheme="majorBidi" w:hAnsiTheme="majorBidi" w:cstheme="majorBidi"/>
          <w:i/>
          <w:iCs/>
          <w:sz w:val="22"/>
          <w:szCs w:val="22"/>
        </w:rPr>
        <w:t>Nahum</w:t>
      </w:r>
      <w:r w:rsidR="00245B57">
        <w:rPr>
          <w:rFonts w:asciiTheme="majorBidi" w:hAnsiTheme="majorBidi" w:cstheme="majorBidi"/>
          <w:sz w:val="22"/>
          <w:szCs w:val="22"/>
        </w:rPr>
        <w:t>, p. 61</w:t>
      </w:r>
      <w:r w:rsidRPr="00774B0A">
        <w:rPr>
          <w:rFonts w:asciiTheme="majorBidi" w:hAnsiTheme="majorBidi" w:cstheme="majorBidi"/>
          <w:sz w:val="22"/>
          <w:szCs w:val="22"/>
        </w:rPr>
        <w:t xml:space="preserve"> and La</w:t>
      </w:r>
      <w:r w:rsidR="00245B57">
        <w:rPr>
          <w:rFonts w:asciiTheme="majorBidi" w:hAnsiTheme="majorBidi" w:cstheme="majorBidi"/>
          <w:sz w:val="22"/>
          <w:szCs w:val="22"/>
        </w:rPr>
        <w:t>n</w:t>
      </w:r>
      <w:r w:rsidRPr="00774B0A">
        <w:rPr>
          <w:rFonts w:asciiTheme="majorBidi" w:hAnsiTheme="majorBidi" w:cstheme="majorBidi"/>
          <w:sz w:val="22"/>
          <w:szCs w:val="22"/>
        </w:rPr>
        <w:t xml:space="preserve">ner, </w:t>
      </w:r>
      <w:r w:rsidRPr="00774B0A">
        <w:rPr>
          <w:rFonts w:asciiTheme="majorBidi" w:hAnsiTheme="majorBidi" w:cstheme="majorBidi"/>
          <w:i/>
          <w:iCs/>
          <w:sz w:val="22"/>
          <w:szCs w:val="22"/>
        </w:rPr>
        <w:t>Nahum</w:t>
      </w:r>
      <w:r w:rsidR="00245B57">
        <w:rPr>
          <w:rFonts w:asciiTheme="majorBidi" w:hAnsiTheme="majorBidi" w:cstheme="majorBidi"/>
          <w:sz w:val="22"/>
          <w:szCs w:val="22"/>
        </w:rPr>
        <w:t>, pp. 119-20.</w:t>
      </w:r>
    </w:p>
  </w:footnote>
  <w:footnote w:id="26">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Pr>
        <w:t xml:space="preserve"> Roberts, </w:t>
      </w:r>
      <w:r w:rsidRPr="00774B0A">
        <w:rPr>
          <w:rFonts w:asciiTheme="majorBidi" w:hAnsiTheme="majorBidi" w:cstheme="majorBidi"/>
          <w:i/>
          <w:iCs/>
          <w:sz w:val="22"/>
          <w:szCs w:val="22"/>
        </w:rPr>
        <w:t>Nahum, Habakkuk, and Zephaniah</w:t>
      </w:r>
      <w:r w:rsidRPr="00774B0A">
        <w:rPr>
          <w:rFonts w:asciiTheme="majorBidi" w:hAnsiTheme="majorBidi" w:cstheme="majorBidi"/>
          <w:sz w:val="22"/>
          <w:szCs w:val="22"/>
        </w:rPr>
        <w:t xml:space="preserve">, 38-39; Spronk, </w:t>
      </w:r>
      <w:r w:rsidRPr="00774B0A">
        <w:rPr>
          <w:rFonts w:asciiTheme="majorBidi" w:hAnsiTheme="majorBidi" w:cstheme="majorBidi"/>
          <w:i/>
          <w:iCs/>
          <w:sz w:val="22"/>
          <w:szCs w:val="22"/>
        </w:rPr>
        <w:t>Nahum</w:t>
      </w:r>
      <w:r w:rsidRPr="00774B0A">
        <w:rPr>
          <w:rFonts w:asciiTheme="majorBidi" w:hAnsiTheme="majorBidi" w:cstheme="majorBidi"/>
          <w:sz w:val="22"/>
          <w:szCs w:val="22"/>
        </w:rPr>
        <w:t xml:space="preserve">, 79; Richard Coggins, “An Alternative Prophetic Tradition?,” in </w:t>
      </w:r>
      <w:r w:rsidRPr="00774B0A">
        <w:rPr>
          <w:rFonts w:asciiTheme="majorBidi" w:hAnsiTheme="majorBidi" w:cstheme="majorBidi"/>
          <w:i/>
          <w:iCs/>
          <w:sz w:val="22"/>
          <w:szCs w:val="22"/>
        </w:rPr>
        <w:t>Israel’s Prophetic Tradition (Edited by Richard Coggins</w:t>
      </w:r>
      <w:r w:rsidRPr="00774B0A">
        <w:rPr>
          <w:rFonts w:asciiTheme="majorBidi" w:hAnsiTheme="majorBidi" w:cstheme="majorBidi"/>
          <w:sz w:val="22"/>
          <w:szCs w:val="22"/>
        </w:rPr>
        <w:t xml:space="preserve"> (Cambridge: Cambridge University Press, 1982), 77-94; P. T. Willey, </w:t>
      </w:r>
      <w:r w:rsidRPr="00774B0A">
        <w:rPr>
          <w:rFonts w:asciiTheme="majorBidi" w:hAnsiTheme="majorBidi" w:cstheme="majorBidi"/>
          <w:i/>
          <w:iCs/>
          <w:sz w:val="22"/>
          <w:szCs w:val="22"/>
        </w:rPr>
        <w:t>Remember the Former Things: The Recollection of Previous Texts in Second Isaiah</w:t>
      </w:r>
      <w:r w:rsidRPr="00774B0A">
        <w:rPr>
          <w:rFonts w:asciiTheme="majorBidi" w:hAnsiTheme="majorBidi" w:cstheme="majorBidi"/>
          <w:sz w:val="22"/>
          <w:szCs w:val="22"/>
        </w:rPr>
        <w:t xml:space="preserve"> (SBLDS, 161; Atlanta: Scholars Press, 1997), 13. On the methodological issue see R.L. Schultz, </w:t>
      </w:r>
      <w:r w:rsidRPr="00774B0A">
        <w:rPr>
          <w:rFonts w:asciiTheme="majorBidi" w:hAnsiTheme="majorBidi" w:cstheme="majorBidi"/>
          <w:i/>
          <w:iCs/>
          <w:sz w:val="22"/>
          <w:szCs w:val="22"/>
        </w:rPr>
        <w:t>The Search for Quotation Verbal Parallels in the Prophets</w:t>
      </w:r>
      <w:r w:rsidRPr="00774B0A">
        <w:rPr>
          <w:rFonts w:asciiTheme="majorBidi" w:hAnsiTheme="majorBidi" w:cstheme="majorBidi"/>
          <w:sz w:val="22"/>
          <w:szCs w:val="22"/>
        </w:rPr>
        <w:t xml:space="preserve"> (JSOTSup. 180; Sheffield: Sheffield Academic Press, 1999). See also the literature cited in Christensen, </w:t>
      </w:r>
      <w:r w:rsidRPr="00774B0A">
        <w:rPr>
          <w:rFonts w:asciiTheme="majorBidi" w:hAnsiTheme="majorBidi" w:cstheme="majorBidi"/>
          <w:i/>
          <w:iCs/>
          <w:sz w:val="22"/>
          <w:szCs w:val="22"/>
        </w:rPr>
        <w:t>Nahum</w:t>
      </w:r>
      <w:r>
        <w:rPr>
          <w:rFonts w:asciiTheme="majorBidi" w:hAnsiTheme="majorBidi" w:cstheme="majorBidi"/>
          <w:sz w:val="22"/>
          <w:szCs w:val="22"/>
        </w:rPr>
        <w:t>, 259-60.</w:t>
      </w:r>
    </w:p>
  </w:footnote>
  <w:footnote w:id="27">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9C57B4">
        <w:rPr>
          <w:rFonts w:asciiTheme="majorBidi" w:hAnsiTheme="majorBidi" w:cstheme="majorBidi"/>
          <w:sz w:val="22"/>
          <w:szCs w:val="22"/>
        </w:rPr>
        <w:t>J</w:t>
      </w:r>
      <w:r>
        <w:rPr>
          <w:rFonts w:asciiTheme="majorBidi" w:hAnsiTheme="majorBidi" w:cstheme="majorBidi"/>
          <w:sz w:val="22"/>
          <w:szCs w:val="22"/>
        </w:rPr>
        <w:t>.</w:t>
      </w:r>
      <w:r w:rsidRPr="009C57B4">
        <w:rPr>
          <w:rFonts w:asciiTheme="majorBidi" w:hAnsiTheme="majorBidi" w:cstheme="majorBidi"/>
          <w:sz w:val="22"/>
          <w:szCs w:val="22"/>
        </w:rPr>
        <w:t xml:space="preserve"> Jeremias, </w:t>
      </w:r>
      <w:r w:rsidRPr="009C57B4">
        <w:rPr>
          <w:rFonts w:asciiTheme="majorBidi" w:hAnsiTheme="majorBidi" w:cstheme="majorBidi"/>
          <w:i/>
          <w:iCs/>
          <w:sz w:val="22"/>
          <w:szCs w:val="22"/>
        </w:rPr>
        <w:t>Kultprophetie und Gerichtsverldindigung in der spaten Konigszeit Israels</w:t>
      </w:r>
      <w:r w:rsidRPr="009C57B4">
        <w:rPr>
          <w:rFonts w:asciiTheme="majorBidi" w:hAnsiTheme="majorBidi" w:cstheme="majorBidi"/>
          <w:sz w:val="22"/>
          <w:szCs w:val="22"/>
        </w:rPr>
        <w:t xml:space="preserve"> </w:t>
      </w:r>
      <w:r>
        <w:rPr>
          <w:rFonts w:asciiTheme="majorBidi" w:hAnsiTheme="majorBidi" w:cstheme="majorBidi"/>
          <w:sz w:val="22"/>
          <w:szCs w:val="22"/>
        </w:rPr>
        <w:t>(</w:t>
      </w:r>
      <w:r w:rsidRPr="009C57B4">
        <w:rPr>
          <w:rFonts w:asciiTheme="majorBidi" w:hAnsiTheme="majorBidi" w:cstheme="majorBidi"/>
          <w:sz w:val="22"/>
          <w:szCs w:val="22"/>
        </w:rPr>
        <w:t>WMANT 35</w:t>
      </w:r>
      <w:r>
        <w:rPr>
          <w:rFonts w:asciiTheme="majorBidi" w:hAnsiTheme="majorBidi" w:cstheme="majorBidi"/>
          <w:sz w:val="22"/>
          <w:szCs w:val="22"/>
        </w:rPr>
        <w:t>;</w:t>
      </w:r>
      <w:r w:rsidRPr="009C57B4">
        <w:rPr>
          <w:rFonts w:asciiTheme="majorBidi" w:hAnsiTheme="majorBidi" w:cstheme="majorBidi"/>
          <w:sz w:val="22"/>
          <w:szCs w:val="22"/>
        </w:rPr>
        <w:t xml:space="preserve"> Neukirchen: Neukirchener Verlag, 1970</w:t>
      </w:r>
      <w:r>
        <w:rPr>
          <w:rFonts w:asciiTheme="majorBidi" w:hAnsiTheme="majorBidi" w:cstheme="majorBidi"/>
          <w:sz w:val="22"/>
          <w:szCs w:val="22"/>
        </w:rPr>
        <w:t>), pp. 13-14, 25-28.</w:t>
      </w:r>
    </w:p>
  </w:footnote>
  <w:footnote w:id="28">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Spronk, </w:t>
      </w:r>
      <w:r w:rsidRPr="00774B0A">
        <w:rPr>
          <w:rFonts w:asciiTheme="majorBidi" w:hAnsiTheme="majorBidi" w:cstheme="majorBidi"/>
          <w:i/>
          <w:iCs/>
          <w:sz w:val="22"/>
          <w:szCs w:val="22"/>
        </w:rPr>
        <w:t>Nahum</w:t>
      </w:r>
      <w:r w:rsidRPr="00774B0A">
        <w:rPr>
          <w:rFonts w:asciiTheme="majorBidi" w:hAnsiTheme="majorBidi" w:cstheme="majorBidi"/>
          <w:sz w:val="22"/>
          <w:szCs w:val="22"/>
        </w:rPr>
        <w:t>, 7-8.</w:t>
      </w:r>
    </w:p>
  </w:footnote>
  <w:footnote w:id="29">
    <w:p w:rsidR="00B10D92" w:rsidRPr="00774B0A" w:rsidRDefault="00B10D92" w:rsidP="008A298E">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008A298E">
        <w:rPr>
          <w:rFonts w:asciiTheme="majorBidi" w:hAnsiTheme="majorBidi" w:cstheme="majorBidi"/>
          <w:sz w:val="22"/>
          <w:szCs w:val="22"/>
        </w:rPr>
        <w:t xml:space="preserve">See P. </w:t>
      </w:r>
      <w:r w:rsidR="008A298E" w:rsidRPr="008A298E">
        <w:rPr>
          <w:rFonts w:asciiTheme="majorBidi" w:hAnsiTheme="majorBidi" w:cstheme="majorBidi"/>
          <w:sz w:val="22"/>
          <w:szCs w:val="22"/>
        </w:rPr>
        <w:t xml:space="preserve">Willey, </w:t>
      </w:r>
      <w:r w:rsidR="008A298E" w:rsidRPr="008A298E">
        <w:rPr>
          <w:rFonts w:asciiTheme="majorBidi" w:hAnsiTheme="majorBidi" w:cstheme="majorBidi"/>
          <w:i/>
          <w:iCs/>
          <w:sz w:val="22"/>
          <w:szCs w:val="22"/>
        </w:rPr>
        <w:t>"Remember the former Things”: The Recollection of</w:t>
      </w:r>
      <w:r w:rsidR="008A298E">
        <w:rPr>
          <w:rFonts w:asciiTheme="majorBidi" w:hAnsiTheme="majorBidi" w:cstheme="majorBidi"/>
          <w:i/>
          <w:iCs/>
          <w:sz w:val="22"/>
          <w:szCs w:val="22"/>
        </w:rPr>
        <w:t xml:space="preserve"> Previous Texts in Isaiah 40—55</w:t>
      </w:r>
      <w:r w:rsidR="008A298E">
        <w:rPr>
          <w:rFonts w:asciiTheme="majorBidi" w:hAnsiTheme="majorBidi" w:cstheme="majorBidi"/>
          <w:sz w:val="22"/>
          <w:szCs w:val="22"/>
        </w:rPr>
        <w:t xml:space="preserve"> </w:t>
      </w:r>
      <w:r w:rsidR="008A298E" w:rsidRPr="008A298E">
        <w:rPr>
          <w:rFonts w:asciiTheme="majorBidi" w:hAnsiTheme="majorBidi" w:cstheme="majorBidi"/>
          <w:sz w:val="22"/>
          <w:szCs w:val="22"/>
        </w:rPr>
        <w:t>(PhD diss</w:t>
      </w:r>
      <w:r w:rsidR="008A298E">
        <w:rPr>
          <w:rFonts w:asciiTheme="majorBidi" w:hAnsiTheme="majorBidi" w:cstheme="majorBidi"/>
          <w:sz w:val="22"/>
          <w:szCs w:val="22"/>
        </w:rPr>
        <w:t>., Emory University, 1996), p.</w:t>
      </w:r>
      <w:r w:rsidRPr="00774B0A">
        <w:rPr>
          <w:rFonts w:asciiTheme="majorBidi" w:hAnsiTheme="majorBidi" w:cstheme="majorBidi"/>
          <w:sz w:val="22"/>
          <w:szCs w:val="22"/>
        </w:rPr>
        <w:t xml:space="preserve"> 58</w:t>
      </w:r>
      <w:r w:rsidR="008A298E">
        <w:rPr>
          <w:rFonts w:asciiTheme="majorBidi" w:hAnsiTheme="majorBidi" w:cstheme="majorBidi"/>
          <w:sz w:val="22"/>
          <w:szCs w:val="22"/>
        </w:rPr>
        <w:t>.</w:t>
      </w:r>
    </w:p>
  </w:footnote>
  <w:footnote w:id="30">
    <w:p w:rsidR="00B10D92" w:rsidRPr="00774B0A" w:rsidRDefault="00B10D92" w:rsidP="008A298E">
      <w:pPr>
        <w:pStyle w:val="a3"/>
        <w:bidi w:val="0"/>
        <w:jc w:val="both"/>
        <w:rPr>
          <w:rFonts w:asciiTheme="majorBidi" w:hAnsiTheme="majorBidi" w:cstheme="majorBidi"/>
          <w:sz w:val="22"/>
          <w:szCs w:val="22"/>
          <w:rtl/>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008A298E" w:rsidRPr="008A298E">
        <w:rPr>
          <w:rFonts w:asciiTheme="majorBidi" w:hAnsiTheme="majorBidi" w:cstheme="majorBidi"/>
          <w:sz w:val="22"/>
          <w:szCs w:val="22"/>
        </w:rPr>
        <w:t xml:space="preserve">Willey, </w:t>
      </w:r>
      <w:r w:rsidR="008A298E" w:rsidRPr="008A298E">
        <w:rPr>
          <w:rFonts w:asciiTheme="majorBidi" w:hAnsiTheme="majorBidi" w:cstheme="majorBidi"/>
          <w:i/>
          <w:iCs/>
          <w:sz w:val="22"/>
          <w:szCs w:val="22"/>
        </w:rPr>
        <w:t>"Remember the former Things</w:t>
      </w:r>
      <w:r w:rsidR="008A298E">
        <w:rPr>
          <w:rFonts w:asciiTheme="majorBidi" w:hAnsiTheme="majorBidi" w:cstheme="majorBidi"/>
          <w:sz w:val="22"/>
          <w:szCs w:val="22"/>
        </w:rPr>
        <w:t>, p.</w:t>
      </w:r>
      <w:r w:rsidRPr="00774B0A">
        <w:rPr>
          <w:rFonts w:asciiTheme="majorBidi" w:hAnsiTheme="majorBidi" w:cstheme="majorBidi"/>
          <w:sz w:val="22"/>
          <w:szCs w:val="22"/>
        </w:rPr>
        <w:t xml:space="preserve"> 117</w:t>
      </w:r>
      <w:r w:rsidR="008A298E">
        <w:rPr>
          <w:rFonts w:asciiTheme="majorBidi" w:hAnsiTheme="majorBidi" w:cstheme="majorBidi"/>
          <w:sz w:val="22"/>
          <w:szCs w:val="22"/>
        </w:rPr>
        <w:t>.</w:t>
      </w:r>
    </w:p>
  </w:footnote>
  <w:footnote w:id="31">
    <w:p w:rsidR="00B10D92" w:rsidRPr="00774B0A" w:rsidRDefault="00B10D92" w:rsidP="008A298E">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008A298E">
        <w:rPr>
          <w:rFonts w:asciiTheme="majorBidi" w:hAnsiTheme="majorBidi" w:cstheme="majorBidi"/>
          <w:sz w:val="22"/>
          <w:szCs w:val="22"/>
        </w:rPr>
        <w:t xml:space="preserve">R.J. </w:t>
      </w:r>
      <w:r w:rsidRPr="00774B0A">
        <w:rPr>
          <w:rFonts w:asciiTheme="majorBidi" w:hAnsiTheme="majorBidi" w:cstheme="majorBidi"/>
          <w:sz w:val="22"/>
          <w:szCs w:val="22"/>
        </w:rPr>
        <w:t xml:space="preserve">Coggins, </w:t>
      </w:r>
      <w:r w:rsidRPr="008A298E">
        <w:rPr>
          <w:rFonts w:asciiTheme="majorBidi" w:hAnsiTheme="majorBidi" w:cstheme="majorBidi"/>
          <w:i/>
          <w:iCs/>
          <w:sz w:val="22"/>
          <w:szCs w:val="22"/>
        </w:rPr>
        <w:t xml:space="preserve">Israel among the </w:t>
      </w:r>
      <w:r w:rsidR="008A298E" w:rsidRPr="008A298E">
        <w:rPr>
          <w:rFonts w:asciiTheme="majorBidi" w:hAnsiTheme="majorBidi" w:cstheme="majorBidi"/>
          <w:i/>
          <w:iCs/>
          <w:sz w:val="22"/>
          <w:szCs w:val="22"/>
        </w:rPr>
        <w:t>Nations</w:t>
      </w:r>
      <w:r w:rsidR="008A298E">
        <w:rPr>
          <w:rFonts w:asciiTheme="majorBidi" w:hAnsiTheme="majorBidi" w:cstheme="majorBidi"/>
          <w:i/>
          <w:iCs/>
          <w:sz w:val="22"/>
          <w:szCs w:val="22"/>
        </w:rPr>
        <w:t xml:space="preserve">: </w:t>
      </w:r>
      <w:r w:rsidR="008A298E" w:rsidRPr="008A298E">
        <w:rPr>
          <w:rFonts w:asciiTheme="majorBidi" w:hAnsiTheme="majorBidi" w:cstheme="majorBidi"/>
          <w:i/>
          <w:iCs/>
          <w:sz w:val="22"/>
          <w:szCs w:val="22"/>
        </w:rPr>
        <w:t xml:space="preserve">A Commentary on the Books of Nahum and Obadiah </w:t>
      </w:r>
      <w:r w:rsidR="008A298E">
        <w:rPr>
          <w:rFonts w:asciiTheme="majorBidi" w:hAnsiTheme="majorBidi" w:cstheme="majorBidi"/>
          <w:sz w:val="22"/>
          <w:szCs w:val="22"/>
        </w:rPr>
        <w:t>(ITC; Grand Rapids: Eerdmans, 1985),</w:t>
      </w:r>
      <w:r w:rsidRPr="00774B0A">
        <w:rPr>
          <w:rFonts w:asciiTheme="majorBidi" w:hAnsiTheme="majorBidi" w:cstheme="majorBidi"/>
          <w:sz w:val="22"/>
          <w:szCs w:val="22"/>
        </w:rPr>
        <w:t xml:space="preserve"> </w:t>
      </w:r>
      <w:r w:rsidR="008A298E">
        <w:rPr>
          <w:rFonts w:asciiTheme="majorBidi" w:hAnsiTheme="majorBidi" w:cstheme="majorBidi"/>
          <w:sz w:val="22"/>
          <w:szCs w:val="22"/>
        </w:rPr>
        <w:t xml:space="preserve">p. </w:t>
      </w:r>
      <w:r w:rsidRPr="00774B0A">
        <w:rPr>
          <w:rFonts w:asciiTheme="majorBidi" w:hAnsiTheme="majorBidi" w:cstheme="majorBidi"/>
          <w:sz w:val="22"/>
          <w:szCs w:val="22"/>
        </w:rPr>
        <w:t>33</w:t>
      </w:r>
      <w:r w:rsidR="008A298E">
        <w:rPr>
          <w:rFonts w:asciiTheme="majorBidi" w:hAnsiTheme="majorBidi" w:cstheme="majorBidi"/>
          <w:sz w:val="22"/>
          <w:szCs w:val="22"/>
        </w:rPr>
        <w:t>.</w:t>
      </w:r>
    </w:p>
  </w:footnote>
  <w:footnote w:id="32">
    <w:p w:rsidR="00B10D92" w:rsidRPr="00774B0A" w:rsidRDefault="00B10D92" w:rsidP="008A298E">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J</w:t>
      </w:r>
      <w:r w:rsidR="008A298E">
        <w:rPr>
          <w:rFonts w:asciiTheme="majorBidi" w:hAnsiTheme="majorBidi" w:cstheme="majorBidi"/>
          <w:sz w:val="22"/>
          <w:szCs w:val="22"/>
        </w:rPr>
        <w:t>.</w:t>
      </w:r>
      <w:r w:rsidRPr="00774B0A">
        <w:rPr>
          <w:rFonts w:asciiTheme="majorBidi" w:hAnsiTheme="majorBidi" w:cstheme="majorBidi"/>
          <w:sz w:val="22"/>
          <w:szCs w:val="22"/>
        </w:rPr>
        <w:t xml:space="preserve"> Serfontein &amp; W</w:t>
      </w:r>
      <w:r w:rsidR="008A298E">
        <w:rPr>
          <w:rFonts w:asciiTheme="majorBidi" w:hAnsiTheme="majorBidi" w:cstheme="majorBidi"/>
          <w:sz w:val="22"/>
          <w:szCs w:val="22"/>
        </w:rPr>
        <w:t>.</w:t>
      </w:r>
      <w:r w:rsidRPr="00774B0A">
        <w:rPr>
          <w:rFonts w:asciiTheme="majorBidi" w:hAnsiTheme="majorBidi" w:cstheme="majorBidi"/>
          <w:sz w:val="22"/>
          <w:szCs w:val="22"/>
        </w:rPr>
        <w:t xml:space="preserve"> Wessels, </w:t>
      </w:r>
      <w:r w:rsidRPr="00774B0A">
        <w:rPr>
          <w:rFonts w:ascii="Times New Roman" w:hAnsi="Times New Roman" w:cs="Times New Roman"/>
          <w:sz w:val="22"/>
          <w:szCs w:val="22"/>
        </w:rPr>
        <w:t>‘</w:t>
      </w:r>
      <w:r w:rsidRPr="00774B0A">
        <w:rPr>
          <w:rFonts w:asciiTheme="majorBidi" w:hAnsiTheme="majorBidi" w:cstheme="majorBidi"/>
          <w:sz w:val="22"/>
          <w:szCs w:val="22"/>
        </w:rPr>
        <w:t>Hearing the “Good News” in the Book of Nahum: A Socio-rhetorical Enquiry</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Journal for Semitics</w:t>
      </w:r>
      <w:r w:rsidRPr="00774B0A">
        <w:rPr>
          <w:rFonts w:asciiTheme="majorBidi" w:hAnsiTheme="majorBidi" w:cstheme="majorBidi"/>
          <w:sz w:val="22"/>
          <w:szCs w:val="22"/>
        </w:rPr>
        <w:t xml:space="preserve"> 22 (2013), pp. 177-92.</w:t>
      </w:r>
    </w:p>
  </w:footnote>
  <w:footnote w:id="33">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G.H. Johnston, </w:t>
      </w:r>
      <w:r w:rsidRPr="00774B0A">
        <w:rPr>
          <w:rFonts w:asciiTheme="majorBidi" w:hAnsiTheme="majorBidi" w:cstheme="majorBidi"/>
          <w:i/>
          <w:iCs/>
          <w:sz w:val="22"/>
          <w:szCs w:val="22"/>
        </w:rPr>
        <w:t>A Rhetorical Analysis of the Book of Nahum</w:t>
      </w:r>
      <w:r w:rsidRPr="00774B0A">
        <w:rPr>
          <w:rFonts w:asciiTheme="majorBidi" w:hAnsiTheme="majorBidi" w:cstheme="majorBidi"/>
          <w:sz w:val="22"/>
          <w:szCs w:val="22"/>
        </w:rPr>
        <w:t xml:space="preserve"> (PhD dissertation, Dallas Theological Seminary, 1992), p. 318</w:t>
      </w:r>
    </w:p>
  </w:footnote>
  <w:footnote w:id="34">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Pr>
          <w:rFonts w:asciiTheme="majorBidi" w:hAnsiTheme="majorBidi" w:cstheme="majorBidi"/>
          <w:sz w:val="22"/>
          <w:szCs w:val="22"/>
        </w:rPr>
        <w:t>C</w:t>
      </w:r>
      <w:r w:rsidRPr="00774B0A">
        <w:rPr>
          <w:rFonts w:asciiTheme="majorBidi" w:hAnsiTheme="majorBidi" w:cstheme="majorBidi"/>
          <w:sz w:val="22"/>
          <w:szCs w:val="22"/>
        </w:rPr>
        <w:t xml:space="preserve">. Crouch, </w:t>
      </w:r>
      <w:r w:rsidRPr="00C658C4">
        <w:rPr>
          <w:rFonts w:asciiTheme="majorBidi" w:hAnsiTheme="majorBidi" w:cstheme="majorBidi"/>
          <w:i/>
          <w:iCs/>
          <w:sz w:val="22"/>
          <w:szCs w:val="22"/>
        </w:rPr>
        <w:t>War and Ethics in the Ancient Near East: Military Violence in Light of Cosmology and History</w:t>
      </w:r>
      <w:r w:rsidRPr="00774B0A">
        <w:rPr>
          <w:rFonts w:asciiTheme="majorBidi" w:hAnsiTheme="majorBidi" w:cstheme="majorBidi"/>
          <w:sz w:val="22"/>
          <w:szCs w:val="22"/>
        </w:rPr>
        <w:t xml:space="preserve"> (BZAW 407; Berlin: de Gruyter, 2009), pp. 166-67.</w:t>
      </w:r>
    </w:p>
  </w:footnote>
  <w:footnote w:id="35">
    <w:p w:rsidR="00B10D92" w:rsidRPr="00774B0A" w:rsidRDefault="00B10D92" w:rsidP="00835B0B">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00835B0B" w:rsidRPr="00835B0B">
        <w:rPr>
          <w:rFonts w:asciiTheme="majorBidi" w:hAnsiTheme="majorBidi" w:cstheme="majorBidi"/>
          <w:sz w:val="22"/>
          <w:szCs w:val="22"/>
        </w:rPr>
        <w:t>M</w:t>
      </w:r>
      <w:r w:rsidR="00835B0B">
        <w:rPr>
          <w:rFonts w:asciiTheme="majorBidi" w:hAnsiTheme="majorBidi" w:cstheme="majorBidi"/>
          <w:sz w:val="22"/>
          <w:szCs w:val="22"/>
        </w:rPr>
        <w:t>.</w:t>
      </w:r>
      <w:r w:rsidR="00835B0B" w:rsidRPr="00835B0B">
        <w:rPr>
          <w:rFonts w:asciiTheme="majorBidi" w:hAnsiTheme="majorBidi" w:cstheme="majorBidi"/>
          <w:sz w:val="22"/>
          <w:szCs w:val="22"/>
        </w:rPr>
        <w:t xml:space="preserve">A. Sweeney, </w:t>
      </w:r>
      <w:r w:rsidR="00835B0B" w:rsidRPr="00835B0B">
        <w:rPr>
          <w:rFonts w:asciiTheme="majorBidi" w:hAnsiTheme="majorBidi" w:cstheme="majorBidi"/>
          <w:i/>
          <w:iCs/>
          <w:sz w:val="22"/>
          <w:szCs w:val="22"/>
        </w:rPr>
        <w:t>King Josiah of Judah: The Lost Messiah of Israel</w:t>
      </w:r>
      <w:r w:rsidR="00835B0B" w:rsidRPr="00835B0B">
        <w:rPr>
          <w:rFonts w:asciiTheme="majorBidi" w:hAnsiTheme="majorBidi" w:cstheme="majorBidi"/>
          <w:sz w:val="22"/>
          <w:szCs w:val="22"/>
        </w:rPr>
        <w:t xml:space="preserve"> (Oxford/New York: Oxford University Press, 2001),</w:t>
      </w:r>
      <w:r w:rsidRPr="00774B0A">
        <w:rPr>
          <w:rFonts w:asciiTheme="majorBidi" w:hAnsiTheme="majorBidi" w:cstheme="majorBidi"/>
          <w:sz w:val="22"/>
          <w:szCs w:val="22"/>
        </w:rPr>
        <w:t xml:space="preserve"> </w:t>
      </w:r>
      <w:r w:rsidR="00835B0B">
        <w:rPr>
          <w:rFonts w:asciiTheme="majorBidi" w:hAnsiTheme="majorBidi" w:cstheme="majorBidi"/>
          <w:sz w:val="22"/>
          <w:szCs w:val="22"/>
        </w:rPr>
        <w:t xml:space="preserve">p. </w:t>
      </w:r>
      <w:r w:rsidRPr="00774B0A">
        <w:rPr>
          <w:rFonts w:asciiTheme="majorBidi" w:hAnsiTheme="majorBidi" w:cstheme="majorBidi"/>
          <w:sz w:val="22"/>
          <w:szCs w:val="22"/>
        </w:rPr>
        <w:t>207</w:t>
      </w:r>
      <w:r w:rsidR="00835B0B">
        <w:rPr>
          <w:rFonts w:asciiTheme="majorBidi" w:hAnsiTheme="majorBidi" w:cstheme="majorBidi"/>
          <w:sz w:val="22"/>
          <w:szCs w:val="22"/>
        </w:rPr>
        <w:t>.</w:t>
      </w:r>
    </w:p>
  </w:footnote>
  <w:footnote w:id="36">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 D.C. Timmer, “Nahum’s Representation of and Response to Neo-Assyria: Imperialism as A Multifaceted Point of Contact in Nahum</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w:t>
      </w:r>
      <w:r w:rsidRPr="00774B0A">
        <w:rPr>
          <w:rFonts w:asciiTheme="majorBidi" w:hAnsiTheme="majorBidi" w:cstheme="majorBidi"/>
          <w:i/>
          <w:iCs/>
          <w:sz w:val="22"/>
          <w:szCs w:val="22"/>
        </w:rPr>
        <w:t>BBR</w:t>
      </w:r>
      <w:r w:rsidRPr="00774B0A">
        <w:rPr>
          <w:rFonts w:asciiTheme="majorBidi" w:hAnsiTheme="majorBidi" w:cstheme="majorBidi"/>
          <w:sz w:val="22"/>
          <w:szCs w:val="22"/>
        </w:rPr>
        <w:t xml:space="preserve"> 24 (2014)</w:t>
      </w:r>
      <w:r w:rsidR="00835B0B">
        <w:rPr>
          <w:rFonts w:asciiTheme="majorBidi" w:hAnsiTheme="majorBidi" w:cstheme="majorBidi"/>
          <w:sz w:val="22"/>
          <w:szCs w:val="22"/>
        </w:rPr>
        <w:t>, pp.</w:t>
      </w:r>
      <w:r w:rsidRPr="00774B0A">
        <w:rPr>
          <w:rFonts w:asciiTheme="majorBidi" w:hAnsiTheme="majorBidi" w:cstheme="majorBidi"/>
          <w:sz w:val="22"/>
          <w:szCs w:val="22"/>
        </w:rPr>
        <w:t xml:space="preserve"> 349-62.</w:t>
      </w:r>
    </w:p>
  </w:footnote>
  <w:footnote w:id="37">
    <w:p w:rsidR="00B10D92" w:rsidRPr="006320E0"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Spronk, </w:t>
      </w:r>
      <w:r w:rsidRPr="00774B0A">
        <w:rPr>
          <w:rFonts w:asciiTheme="majorBidi" w:hAnsiTheme="majorBidi" w:cstheme="majorBidi"/>
          <w:i/>
          <w:iCs/>
          <w:sz w:val="22"/>
          <w:szCs w:val="22"/>
        </w:rPr>
        <w:t>Nahum</w:t>
      </w:r>
      <w:r w:rsidR="006320E0">
        <w:rPr>
          <w:rFonts w:asciiTheme="majorBidi" w:hAnsiTheme="majorBidi" w:cstheme="majorBidi"/>
          <w:sz w:val="22"/>
          <w:szCs w:val="22"/>
        </w:rPr>
        <w:t>, p. 118.</w:t>
      </w:r>
    </w:p>
  </w:footnote>
  <w:footnote w:id="38">
    <w:p w:rsidR="00B10D92" w:rsidRPr="00774B0A" w:rsidRDefault="00B10D92" w:rsidP="009C57B4">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 xml:space="preserve">Surprisingly, this allusion has been unnoticed my many scholars: </w:t>
      </w:r>
    </w:p>
    <w:p w:rsidR="00B10D92" w:rsidRPr="00774B0A" w:rsidRDefault="00B10D92" w:rsidP="009C57B4">
      <w:pPr>
        <w:pStyle w:val="a3"/>
        <w:bidi w:val="0"/>
        <w:jc w:val="both"/>
        <w:rPr>
          <w:rFonts w:asciiTheme="majorBidi" w:hAnsiTheme="majorBidi" w:cstheme="majorBidi"/>
          <w:sz w:val="22"/>
          <w:szCs w:val="22"/>
        </w:rPr>
      </w:pPr>
      <w:r w:rsidRPr="00774B0A">
        <w:rPr>
          <w:rFonts w:asciiTheme="majorBidi" w:hAnsiTheme="majorBidi" w:cstheme="majorBidi"/>
          <w:sz w:val="22"/>
          <w:szCs w:val="22"/>
        </w:rPr>
        <w:t xml:space="preserve">Ralph L. Smith, </w:t>
      </w:r>
      <w:r w:rsidRPr="00774B0A">
        <w:rPr>
          <w:rFonts w:asciiTheme="majorBidi" w:hAnsiTheme="majorBidi" w:cstheme="majorBidi"/>
          <w:i/>
          <w:iCs/>
          <w:sz w:val="22"/>
          <w:szCs w:val="22"/>
        </w:rPr>
        <w:t>Micah-Malachi</w:t>
      </w:r>
      <w:r w:rsidRPr="00774B0A">
        <w:rPr>
          <w:rFonts w:asciiTheme="majorBidi" w:hAnsiTheme="majorBidi" w:cstheme="majorBidi"/>
          <w:sz w:val="22"/>
          <w:szCs w:val="22"/>
        </w:rPr>
        <w:t xml:space="preserve"> (WBC 32; Waco, Texas: Word, 1984), 86; Kenneth L. Barker and Waylon Bailey, </w:t>
      </w:r>
      <w:r w:rsidRPr="00774B0A">
        <w:rPr>
          <w:rFonts w:asciiTheme="majorBidi" w:hAnsiTheme="majorBidi" w:cstheme="majorBidi"/>
          <w:i/>
          <w:iCs/>
          <w:sz w:val="22"/>
          <w:szCs w:val="22"/>
        </w:rPr>
        <w:t>Micah, Nahum, Habakkuk, Zephaniah</w:t>
      </w:r>
      <w:r w:rsidRPr="00774B0A">
        <w:rPr>
          <w:rFonts w:asciiTheme="majorBidi" w:hAnsiTheme="majorBidi" w:cstheme="majorBidi"/>
          <w:sz w:val="22"/>
          <w:szCs w:val="22"/>
        </w:rPr>
        <w:t xml:space="preserve"> (NAC 20; Nashville, Tenn.: Broadman &amp; Holman, 1998), 218-21; Francisco O. García-Treto, "The Book of Nahum," in </w:t>
      </w:r>
      <w:r w:rsidRPr="00774B0A">
        <w:rPr>
          <w:rFonts w:asciiTheme="majorBidi" w:hAnsiTheme="majorBidi" w:cstheme="majorBidi"/>
          <w:i/>
          <w:iCs/>
          <w:sz w:val="22"/>
          <w:szCs w:val="22"/>
        </w:rPr>
        <w:t>The New Interpreter's Bible</w:t>
      </w:r>
      <w:r w:rsidRPr="00774B0A">
        <w:rPr>
          <w:rFonts w:asciiTheme="majorBidi" w:hAnsiTheme="majorBidi" w:cstheme="majorBidi"/>
          <w:sz w:val="22"/>
          <w:szCs w:val="22"/>
        </w:rPr>
        <w:t xml:space="preserve"> (vol. 7; ed. L.E. Keck et al.;Nashville: Abingdon, 1996), 613; Elizabeth R.Achtemeier, </w:t>
      </w:r>
      <w:r w:rsidRPr="00774B0A">
        <w:rPr>
          <w:rFonts w:asciiTheme="majorBidi" w:hAnsiTheme="majorBidi" w:cstheme="majorBidi"/>
          <w:i/>
          <w:iCs/>
          <w:sz w:val="22"/>
          <w:szCs w:val="22"/>
        </w:rPr>
        <w:t>Nahum-Malachi</w:t>
      </w:r>
      <w:r w:rsidRPr="00774B0A">
        <w:rPr>
          <w:rFonts w:asciiTheme="majorBidi" w:hAnsiTheme="majorBidi" w:cstheme="majorBidi"/>
          <w:sz w:val="22"/>
          <w:szCs w:val="22"/>
        </w:rPr>
        <w:t xml:space="preserve"> (Interpretation; Atlanta: John Knox Press, 1986), 22-23.</w:t>
      </w:r>
    </w:p>
  </w:footnote>
  <w:footnote w:id="39">
    <w:p w:rsidR="00B10D92" w:rsidRPr="00774B0A" w:rsidRDefault="00B10D92" w:rsidP="009C57B4">
      <w:pPr>
        <w:pStyle w:val="a3"/>
        <w:bidi w:val="0"/>
        <w:jc w:val="both"/>
        <w:rPr>
          <w:rFonts w:asciiTheme="majorBidi" w:hAnsiTheme="majorBidi" w:cstheme="majorBidi"/>
          <w:sz w:val="22"/>
          <w:szCs w:val="22"/>
          <w:rtl/>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006320E0" w:rsidRPr="00774B0A">
        <w:rPr>
          <w:rFonts w:asciiTheme="majorBidi" w:hAnsiTheme="majorBidi" w:cstheme="majorBidi"/>
          <w:sz w:val="22"/>
          <w:szCs w:val="22"/>
        </w:rPr>
        <w:t xml:space="preserve">Spronk, </w:t>
      </w:r>
      <w:r w:rsidR="006320E0" w:rsidRPr="00774B0A">
        <w:rPr>
          <w:rFonts w:asciiTheme="majorBidi" w:hAnsiTheme="majorBidi" w:cstheme="majorBidi"/>
          <w:i/>
          <w:iCs/>
          <w:sz w:val="22"/>
          <w:szCs w:val="22"/>
        </w:rPr>
        <w:t>Nahum</w:t>
      </w:r>
      <w:r w:rsidR="006320E0">
        <w:rPr>
          <w:rFonts w:asciiTheme="majorBidi" w:hAnsiTheme="majorBidi" w:cstheme="majorBidi"/>
          <w:sz w:val="22"/>
          <w:szCs w:val="22"/>
        </w:rPr>
        <w:t>, p.</w:t>
      </w:r>
      <w:r w:rsidR="006320E0" w:rsidRPr="00774B0A">
        <w:rPr>
          <w:rFonts w:asciiTheme="majorBidi" w:hAnsiTheme="majorBidi" w:cstheme="majorBidi"/>
          <w:sz w:val="22"/>
          <w:szCs w:val="22"/>
        </w:rPr>
        <w:t xml:space="preserve"> </w:t>
      </w:r>
      <w:r w:rsidRPr="00774B0A">
        <w:rPr>
          <w:rFonts w:asciiTheme="majorBidi" w:hAnsiTheme="majorBidi" w:cstheme="majorBidi"/>
          <w:sz w:val="22"/>
          <w:szCs w:val="22"/>
        </w:rPr>
        <w:t>118</w:t>
      </w:r>
      <w:r w:rsidR="006320E0">
        <w:rPr>
          <w:rFonts w:asciiTheme="majorBidi" w:hAnsiTheme="majorBidi" w:cstheme="majorBidi"/>
          <w:sz w:val="22"/>
          <w:szCs w:val="22"/>
        </w:rPr>
        <w:t>.</w:t>
      </w:r>
    </w:p>
  </w:footnote>
  <w:footnote w:id="40">
    <w:p w:rsidR="00C519CE" w:rsidRPr="00C519CE" w:rsidRDefault="00C519CE" w:rsidP="00C519CE">
      <w:pPr>
        <w:pStyle w:val="a3"/>
        <w:bidi w:val="0"/>
        <w:rPr>
          <w:rFonts w:asciiTheme="majorBidi" w:hAnsiTheme="majorBidi" w:cstheme="majorBidi"/>
          <w:sz w:val="22"/>
          <w:szCs w:val="22"/>
        </w:rPr>
      </w:pPr>
      <w:r w:rsidRPr="00C519CE">
        <w:rPr>
          <w:rStyle w:val="a5"/>
          <w:rFonts w:asciiTheme="majorBidi" w:hAnsiTheme="majorBidi" w:cstheme="majorBidi"/>
          <w:sz w:val="22"/>
          <w:szCs w:val="22"/>
        </w:rPr>
        <w:footnoteRef/>
      </w:r>
      <w:r w:rsidRPr="00C519CE">
        <w:rPr>
          <w:rFonts w:asciiTheme="majorBidi" w:hAnsiTheme="majorBidi" w:cstheme="majorBidi"/>
          <w:sz w:val="22"/>
          <w:szCs w:val="22"/>
          <w:rtl/>
        </w:rPr>
        <w:t xml:space="preserve"> </w:t>
      </w:r>
      <w:r w:rsidRPr="00C519CE">
        <w:rPr>
          <w:rFonts w:asciiTheme="majorBidi" w:hAnsiTheme="majorBidi" w:cstheme="majorBidi"/>
          <w:sz w:val="22"/>
          <w:szCs w:val="22"/>
        </w:rPr>
        <w:t xml:space="preserve">M.A. Sweeney, </w:t>
      </w:r>
      <w:r w:rsidRPr="00C519CE">
        <w:rPr>
          <w:rFonts w:asciiTheme="majorBidi" w:hAnsiTheme="majorBidi" w:cstheme="majorBidi"/>
          <w:i/>
          <w:iCs/>
          <w:sz w:val="22"/>
          <w:szCs w:val="22"/>
        </w:rPr>
        <w:t>The Twelve Prophets</w:t>
      </w:r>
      <w:r w:rsidRPr="00C519CE">
        <w:rPr>
          <w:rFonts w:asciiTheme="majorBidi" w:hAnsiTheme="majorBidi" w:cstheme="majorBidi"/>
          <w:sz w:val="22"/>
          <w:szCs w:val="22"/>
        </w:rPr>
        <w:t xml:space="preserve"> (2 vols.; Berit Olam; Collegeville, MN: The Liturgical Press, 2000), vol. 2, p. 420.</w:t>
      </w:r>
    </w:p>
  </w:footnote>
  <w:footnote w:id="41">
    <w:p w:rsidR="00835B0B" w:rsidRPr="00774B0A" w:rsidRDefault="00B10D92" w:rsidP="008316BE">
      <w:pPr>
        <w:pStyle w:val="a3"/>
        <w:bidi w:val="0"/>
        <w:jc w:val="both"/>
        <w:rPr>
          <w:rFonts w:asciiTheme="majorBidi" w:hAnsiTheme="majorBidi" w:cstheme="majorBidi"/>
          <w:sz w:val="22"/>
          <w:szCs w:val="22"/>
        </w:rPr>
      </w:pPr>
      <w:r w:rsidRPr="00774B0A">
        <w:rPr>
          <w:rStyle w:val="a5"/>
          <w:rFonts w:asciiTheme="majorBidi" w:hAnsiTheme="majorBidi" w:cstheme="majorBidi"/>
          <w:sz w:val="22"/>
          <w:szCs w:val="22"/>
        </w:rPr>
        <w:footnoteRef/>
      </w:r>
      <w:r w:rsidRPr="00774B0A">
        <w:rPr>
          <w:rFonts w:asciiTheme="majorBidi" w:hAnsiTheme="majorBidi" w:cstheme="majorBidi"/>
          <w:sz w:val="22"/>
          <w:szCs w:val="22"/>
          <w:rtl/>
        </w:rPr>
        <w:t xml:space="preserve"> </w:t>
      </w:r>
      <w:r w:rsidRPr="00774B0A">
        <w:rPr>
          <w:rFonts w:asciiTheme="majorBidi" w:hAnsiTheme="majorBidi" w:cstheme="majorBidi"/>
          <w:sz w:val="22"/>
          <w:szCs w:val="22"/>
        </w:rPr>
        <w:t>E. Ben Zvi, ‘Twelve Prophetic Books or “the Twelve”: A Few Preliminary Considerations</w:t>
      </w:r>
      <w:r w:rsidRPr="00774B0A">
        <w:rPr>
          <w:rFonts w:ascii="Times New Roman" w:hAnsi="Times New Roman" w:cs="Times New Roman"/>
          <w:sz w:val="22"/>
          <w:szCs w:val="22"/>
        </w:rPr>
        <w:t>’</w:t>
      </w:r>
      <w:r w:rsidRPr="00774B0A">
        <w:rPr>
          <w:rFonts w:asciiTheme="majorBidi" w:hAnsiTheme="majorBidi" w:cstheme="majorBidi"/>
          <w:sz w:val="22"/>
          <w:szCs w:val="22"/>
        </w:rPr>
        <w:t xml:space="preserve">, in James W. Watts and Paul R. House (eds.), </w:t>
      </w:r>
      <w:r w:rsidRPr="00774B0A">
        <w:rPr>
          <w:rFonts w:asciiTheme="majorBidi" w:hAnsiTheme="majorBidi" w:cstheme="majorBidi"/>
          <w:i/>
          <w:iCs/>
          <w:sz w:val="22"/>
          <w:szCs w:val="22"/>
        </w:rPr>
        <w:t>Forming Prophetic Literature: Essays on Isaiah and the Twelve in Honor of John D. W. Watts</w:t>
      </w:r>
      <w:r w:rsidRPr="00774B0A">
        <w:rPr>
          <w:rFonts w:asciiTheme="majorBidi" w:hAnsiTheme="majorBidi" w:cstheme="majorBidi"/>
          <w:sz w:val="22"/>
          <w:szCs w:val="22"/>
        </w:rPr>
        <w:t xml:space="preserve"> (Sheffield: Sheffield Academic, 1996), </w:t>
      </w:r>
      <w:r w:rsidR="00835B0B">
        <w:rPr>
          <w:rFonts w:asciiTheme="majorBidi" w:hAnsiTheme="majorBidi" w:cstheme="majorBidi"/>
          <w:sz w:val="22"/>
          <w:szCs w:val="22"/>
        </w:rPr>
        <w:t xml:space="preserve">pp. 125-57; Idem, </w:t>
      </w:r>
      <w:r w:rsidR="00835B0B">
        <w:rPr>
          <w:rFonts w:ascii="Times New Roman" w:hAnsi="Times New Roman" w:cs="Times New Roman"/>
          <w:sz w:val="22"/>
          <w:szCs w:val="22"/>
        </w:rPr>
        <w:t>‘</w:t>
      </w:r>
      <w:r w:rsidR="00835B0B">
        <w:rPr>
          <w:rFonts w:asciiTheme="majorBidi" w:hAnsiTheme="majorBidi" w:cstheme="majorBidi"/>
          <w:sz w:val="22"/>
          <w:szCs w:val="22"/>
        </w:rPr>
        <w:t>I</w:t>
      </w:r>
      <w:r w:rsidR="00835B0B" w:rsidRPr="00835B0B">
        <w:rPr>
          <w:rFonts w:asciiTheme="majorBidi" w:hAnsiTheme="majorBidi" w:cstheme="majorBidi"/>
          <w:sz w:val="22"/>
          <w:szCs w:val="22"/>
        </w:rPr>
        <w:t>s the Twelve Hypothesis Likely from an Ancient Reader's Perspective?</w:t>
      </w:r>
      <w:r w:rsidR="00835B0B">
        <w:rPr>
          <w:rFonts w:ascii="Times New Roman" w:hAnsi="Times New Roman" w:cs="Times New Roman"/>
          <w:sz w:val="22"/>
          <w:szCs w:val="22"/>
        </w:rPr>
        <w:t>’</w:t>
      </w:r>
      <w:r w:rsidR="00835B0B" w:rsidRPr="00835B0B">
        <w:rPr>
          <w:rFonts w:asciiTheme="majorBidi" w:hAnsiTheme="majorBidi" w:cstheme="majorBidi"/>
          <w:sz w:val="22"/>
          <w:szCs w:val="22"/>
        </w:rPr>
        <w:t xml:space="preserve">," in </w:t>
      </w:r>
      <w:r w:rsidR="007F5A6A" w:rsidRPr="00835B0B">
        <w:rPr>
          <w:rFonts w:asciiTheme="majorBidi" w:hAnsiTheme="majorBidi" w:cstheme="majorBidi"/>
          <w:sz w:val="22"/>
          <w:szCs w:val="22"/>
        </w:rPr>
        <w:t>J</w:t>
      </w:r>
      <w:r w:rsidR="007F5A6A">
        <w:rPr>
          <w:rFonts w:asciiTheme="majorBidi" w:hAnsiTheme="majorBidi" w:cstheme="majorBidi"/>
          <w:sz w:val="22"/>
          <w:szCs w:val="22"/>
        </w:rPr>
        <w:t>.</w:t>
      </w:r>
      <w:r w:rsidR="007F5A6A" w:rsidRPr="00835B0B">
        <w:rPr>
          <w:rFonts w:asciiTheme="majorBidi" w:hAnsiTheme="majorBidi" w:cstheme="majorBidi"/>
          <w:sz w:val="22"/>
          <w:szCs w:val="22"/>
        </w:rPr>
        <w:t>D. Nogalski and E</w:t>
      </w:r>
      <w:r w:rsidR="007F5A6A">
        <w:rPr>
          <w:rFonts w:asciiTheme="majorBidi" w:hAnsiTheme="majorBidi" w:cstheme="majorBidi"/>
          <w:sz w:val="22"/>
          <w:szCs w:val="22"/>
        </w:rPr>
        <w:t>.</w:t>
      </w:r>
      <w:r w:rsidR="007F5A6A" w:rsidRPr="00835B0B">
        <w:rPr>
          <w:rFonts w:asciiTheme="majorBidi" w:hAnsiTheme="majorBidi" w:cstheme="majorBidi"/>
          <w:sz w:val="22"/>
          <w:szCs w:val="22"/>
        </w:rPr>
        <w:t xml:space="preserve"> Ben Zvi</w:t>
      </w:r>
      <w:r w:rsidR="007F5A6A">
        <w:rPr>
          <w:rFonts w:asciiTheme="majorBidi" w:hAnsiTheme="majorBidi" w:cstheme="majorBidi"/>
          <w:sz w:val="22"/>
          <w:szCs w:val="22"/>
        </w:rPr>
        <w:t xml:space="preserve"> (eds.),</w:t>
      </w:r>
      <w:r w:rsidR="007F5A6A" w:rsidRPr="00835B0B">
        <w:rPr>
          <w:rFonts w:asciiTheme="majorBidi" w:hAnsiTheme="majorBidi" w:cstheme="majorBidi"/>
          <w:sz w:val="22"/>
          <w:szCs w:val="22"/>
        </w:rPr>
        <w:t xml:space="preserve"> </w:t>
      </w:r>
      <w:r w:rsidR="00835B0B" w:rsidRPr="007F5A6A">
        <w:rPr>
          <w:rFonts w:asciiTheme="majorBidi" w:hAnsiTheme="majorBidi" w:cstheme="majorBidi"/>
          <w:i/>
          <w:iCs/>
          <w:sz w:val="22"/>
          <w:szCs w:val="22"/>
        </w:rPr>
        <w:t>Two Sides of a Coin: Juxtaposing Views on Interpreting the Book of the Twelve</w:t>
      </w:r>
      <w:r w:rsidR="00835B0B" w:rsidRPr="00835B0B">
        <w:rPr>
          <w:rFonts w:asciiTheme="majorBidi" w:hAnsiTheme="majorBidi" w:cstheme="majorBidi"/>
          <w:sz w:val="22"/>
          <w:szCs w:val="22"/>
        </w:rPr>
        <w:t xml:space="preserve"> (Piscataw ay: Gorgias, 2009), </w:t>
      </w:r>
      <w:r w:rsidR="007F5A6A">
        <w:rPr>
          <w:rFonts w:asciiTheme="majorBidi" w:hAnsiTheme="majorBidi" w:cstheme="majorBidi"/>
          <w:sz w:val="22"/>
          <w:szCs w:val="22"/>
        </w:rPr>
        <w:t xml:space="preserve">pp. </w:t>
      </w:r>
      <w:r w:rsidR="008316BE">
        <w:rPr>
          <w:rFonts w:asciiTheme="majorBidi" w:hAnsiTheme="majorBidi" w:cstheme="majorBidi"/>
          <w:sz w:val="22"/>
          <w:szCs w:val="22"/>
        </w:rPr>
        <w:t xml:space="preserve">2-13; J. Barton, </w:t>
      </w:r>
      <w:r w:rsidR="008316BE" w:rsidRPr="008316BE">
        <w:rPr>
          <w:rFonts w:asciiTheme="majorBidi" w:hAnsiTheme="majorBidi" w:cstheme="majorBidi"/>
          <w:i/>
          <w:iCs/>
          <w:sz w:val="22"/>
          <w:szCs w:val="22"/>
        </w:rPr>
        <w:t>The Theology of the Book of Amos. Old Testament Theology</w:t>
      </w:r>
      <w:r w:rsidR="008316BE" w:rsidRPr="008316BE">
        <w:rPr>
          <w:rFonts w:asciiTheme="majorBidi" w:hAnsiTheme="majorBidi" w:cstheme="majorBidi"/>
          <w:sz w:val="22"/>
          <w:szCs w:val="22"/>
        </w:rPr>
        <w:t xml:space="preserve"> </w:t>
      </w:r>
      <w:r w:rsidR="008316BE">
        <w:rPr>
          <w:rFonts w:asciiTheme="majorBidi" w:hAnsiTheme="majorBidi" w:cstheme="majorBidi"/>
          <w:sz w:val="22"/>
          <w:szCs w:val="22"/>
        </w:rPr>
        <w:t>(</w:t>
      </w:r>
      <w:r w:rsidR="008316BE" w:rsidRPr="008316BE">
        <w:rPr>
          <w:rFonts w:asciiTheme="majorBidi" w:hAnsiTheme="majorBidi" w:cstheme="majorBidi"/>
          <w:sz w:val="22"/>
          <w:szCs w:val="22"/>
        </w:rPr>
        <w:t>Cambridge: Cambridge University Press, 2012</w:t>
      </w:r>
      <w:r w:rsidR="008316BE">
        <w:rPr>
          <w:rFonts w:asciiTheme="majorBidi" w:hAnsiTheme="majorBidi" w:cstheme="majorBidi"/>
          <w:sz w:val="22"/>
          <w:szCs w:val="22"/>
        </w:rPr>
        <w:t>), pp. 36-38.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0986511"/>
      <w:docPartObj>
        <w:docPartGallery w:val="Page Numbers (Top of Page)"/>
        <w:docPartUnique/>
      </w:docPartObj>
    </w:sdtPr>
    <w:sdtContent>
      <w:p w:rsidR="00B10D92" w:rsidRDefault="00B10D92">
        <w:pPr>
          <w:pStyle w:val="ab"/>
          <w:jc w:val="right"/>
          <w:rPr>
            <w:rtl/>
            <w:cs/>
          </w:rPr>
        </w:pPr>
        <w:r>
          <w:fldChar w:fldCharType="begin"/>
        </w:r>
        <w:r>
          <w:rPr>
            <w:rtl/>
            <w:cs/>
          </w:rPr>
          <w:instrText>PAGE   \* MERGEFORMAT</w:instrText>
        </w:r>
        <w:r>
          <w:fldChar w:fldCharType="separate"/>
        </w:r>
        <w:r w:rsidR="009D2F7D" w:rsidRPr="009D2F7D">
          <w:rPr>
            <w:noProof/>
            <w:rtl/>
            <w:lang w:val="he-IL"/>
          </w:rPr>
          <w:t>1</w:t>
        </w:r>
        <w:r>
          <w:fldChar w:fldCharType="end"/>
        </w:r>
      </w:p>
    </w:sdtContent>
  </w:sdt>
  <w:p w:rsidR="00B10D92" w:rsidRDefault="00B10D9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167A"/>
    <w:multiLevelType w:val="hybridMultilevel"/>
    <w:tmpl w:val="DD78FAAE"/>
    <w:lvl w:ilvl="0" w:tplc="8850E3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44B9B"/>
    <w:multiLevelType w:val="hybridMultilevel"/>
    <w:tmpl w:val="0130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B2"/>
    <w:rsid w:val="00067BB2"/>
    <w:rsid w:val="000A1DBE"/>
    <w:rsid w:val="000E1652"/>
    <w:rsid w:val="00163393"/>
    <w:rsid w:val="001F03B2"/>
    <w:rsid w:val="002170A4"/>
    <w:rsid w:val="00245B57"/>
    <w:rsid w:val="00275114"/>
    <w:rsid w:val="0028487A"/>
    <w:rsid w:val="002971CF"/>
    <w:rsid w:val="002F5BEF"/>
    <w:rsid w:val="003212E5"/>
    <w:rsid w:val="00354BC8"/>
    <w:rsid w:val="003A0977"/>
    <w:rsid w:val="003F4A31"/>
    <w:rsid w:val="0045630C"/>
    <w:rsid w:val="00484DA7"/>
    <w:rsid w:val="00494E9D"/>
    <w:rsid w:val="004A053C"/>
    <w:rsid w:val="004B7B6B"/>
    <w:rsid w:val="00527E15"/>
    <w:rsid w:val="005A45A4"/>
    <w:rsid w:val="005C0974"/>
    <w:rsid w:val="00612156"/>
    <w:rsid w:val="00622E64"/>
    <w:rsid w:val="006320E0"/>
    <w:rsid w:val="0068556D"/>
    <w:rsid w:val="006C14B9"/>
    <w:rsid w:val="006D0C3F"/>
    <w:rsid w:val="00774B0A"/>
    <w:rsid w:val="007A0C91"/>
    <w:rsid w:val="007B0F90"/>
    <w:rsid w:val="007E582D"/>
    <w:rsid w:val="007F5A6A"/>
    <w:rsid w:val="008270BE"/>
    <w:rsid w:val="008316BE"/>
    <w:rsid w:val="00835B0B"/>
    <w:rsid w:val="008404D8"/>
    <w:rsid w:val="00851A7A"/>
    <w:rsid w:val="008736BD"/>
    <w:rsid w:val="008947A7"/>
    <w:rsid w:val="008A298E"/>
    <w:rsid w:val="008C28E0"/>
    <w:rsid w:val="00924946"/>
    <w:rsid w:val="00924F4A"/>
    <w:rsid w:val="009C57B4"/>
    <w:rsid w:val="009D2F7D"/>
    <w:rsid w:val="00A74CF4"/>
    <w:rsid w:val="00AF38CD"/>
    <w:rsid w:val="00AF7C25"/>
    <w:rsid w:val="00B10D92"/>
    <w:rsid w:val="00B72598"/>
    <w:rsid w:val="00B973D3"/>
    <w:rsid w:val="00BD3FAC"/>
    <w:rsid w:val="00BE3E0F"/>
    <w:rsid w:val="00C1109C"/>
    <w:rsid w:val="00C12395"/>
    <w:rsid w:val="00C27991"/>
    <w:rsid w:val="00C519CE"/>
    <w:rsid w:val="00C658C4"/>
    <w:rsid w:val="00CF3DF4"/>
    <w:rsid w:val="00D0492C"/>
    <w:rsid w:val="00D07B25"/>
    <w:rsid w:val="00DB1EA9"/>
    <w:rsid w:val="00E650D0"/>
    <w:rsid w:val="00EC418A"/>
    <w:rsid w:val="00EE40E6"/>
    <w:rsid w:val="00EF00B6"/>
    <w:rsid w:val="00F42844"/>
    <w:rsid w:val="00F52CEC"/>
    <w:rsid w:val="00F60D0B"/>
    <w:rsid w:val="00F658EB"/>
    <w:rsid w:val="00FB4A20"/>
    <w:rsid w:val="00FC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18DC1-9927-47B6-A08C-E88C87E6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7BB2"/>
    <w:pPr>
      <w:spacing w:after="0" w:line="240" w:lineRule="auto"/>
    </w:pPr>
    <w:rPr>
      <w:sz w:val="20"/>
      <w:szCs w:val="20"/>
    </w:rPr>
  </w:style>
  <w:style w:type="character" w:customStyle="1" w:styleId="a4">
    <w:name w:val="טקסט הערת שוליים תו"/>
    <w:basedOn w:val="a0"/>
    <w:link w:val="a3"/>
    <w:uiPriority w:val="99"/>
    <w:semiHidden/>
    <w:rsid w:val="00067BB2"/>
    <w:rPr>
      <w:sz w:val="20"/>
      <w:szCs w:val="20"/>
    </w:rPr>
  </w:style>
  <w:style w:type="character" w:styleId="a5">
    <w:name w:val="footnote reference"/>
    <w:basedOn w:val="a0"/>
    <w:uiPriority w:val="99"/>
    <w:semiHidden/>
    <w:unhideWhenUsed/>
    <w:rsid w:val="00067BB2"/>
    <w:rPr>
      <w:vertAlign w:val="superscript"/>
    </w:rPr>
  </w:style>
  <w:style w:type="paragraph" w:styleId="a6">
    <w:name w:val="List Paragraph"/>
    <w:basedOn w:val="a"/>
    <w:uiPriority w:val="34"/>
    <w:qFormat/>
    <w:rsid w:val="00067BB2"/>
    <w:pPr>
      <w:ind w:left="720"/>
      <w:contextualSpacing/>
    </w:pPr>
  </w:style>
  <w:style w:type="character" w:customStyle="1" w:styleId="apple-converted-space">
    <w:name w:val="apple-converted-space"/>
    <w:basedOn w:val="a0"/>
    <w:rsid w:val="00067BB2"/>
  </w:style>
  <w:style w:type="table" w:styleId="a7">
    <w:name w:val="Table Grid"/>
    <w:basedOn w:val="a1"/>
    <w:uiPriority w:val="39"/>
    <w:rsid w:val="0006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067BB2"/>
  </w:style>
  <w:style w:type="character" w:customStyle="1" w:styleId="small-caps">
    <w:name w:val="small-caps"/>
    <w:basedOn w:val="a0"/>
    <w:rsid w:val="00067BB2"/>
  </w:style>
  <w:style w:type="paragraph" w:styleId="a8">
    <w:name w:val="endnote text"/>
    <w:basedOn w:val="a"/>
    <w:link w:val="a9"/>
    <w:uiPriority w:val="99"/>
    <w:semiHidden/>
    <w:unhideWhenUsed/>
    <w:rsid w:val="00494E9D"/>
    <w:pPr>
      <w:spacing w:after="0" w:line="240" w:lineRule="auto"/>
    </w:pPr>
    <w:rPr>
      <w:sz w:val="20"/>
      <w:szCs w:val="20"/>
    </w:rPr>
  </w:style>
  <w:style w:type="character" w:customStyle="1" w:styleId="a9">
    <w:name w:val="טקסט הערת סיום תו"/>
    <w:basedOn w:val="a0"/>
    <w:link w:val="a8"/>
    <w:uiPriority w:val="99"/>
    <w:semiHidden/>
    <w:rsid w:val="00494E9D"/>
    <w:rPr>
      <w:sz w:val="20"/>
      <w:szCs w:val="20"/>
    </w:rPr>
  </w:style>
  <w:style w:type="character" w:styleId="aa">
    <w:name w:val="endnote reference"/>
    <w:basedOn w:val="a0"/>
    <w:uiPriority w:val="99"/>
    <w:semiHidden/>
    <w:unhideWhenUsed/>
    <w:rsid w:val="00494E9D"/>
    <w:rPr>
      <w:vertAlign w:val="superscript"/>
    </w:rPr>
  </w:style>
  <w:style w:type="paragraph" w:styleId="ab">
    <w:name w:val="header"/>
    <w:basedOn w:val="a"/>
    <w:link w:val="ac"/>
    <w:uiPriority w:val="99"/>
    <w:unhideWhenUsed/>
    <w:rsid w:val="002170A4"/>
    <w:pPr>
      <w:tabs>
        <w:tab w:val="center" w:pos="4153"/>
        <w:tab w:val="right" w:pos="8306"/>
      </w:tabs>
      <w:spacing w:after="0" w:line="240" w:lineRule="auto"/>
    </w:pPr>
  </w:style>
  <w:style w:type="character" w:customStyle="1" w:styleId="ac">
    <w:name w:val="כותרת עליונה תו"/>
    <w:basedOn w:val="a0"/>
    <w:link w:val="ab"/>
    <w:uiPriority w:val="99"/>
    <w:rsid w:val="002170A4"/>
  </w:style>
  <w:style w:type="paragraph" w:styleId="ad">
    <w:name w:val="footer"/>
    <w:basedOn w:val="a"/>
    <w:link w:val="ae"/>
    <w:uiPriority w:val="99"/>
    <w:unhideWhenUsed/>
    <w:rsid w:val="002170A4"/>
    <w:pPr>
      <w:tabs>
        <w:tab w:val="center" w:pos="4153"/>
        <w:tab w:val="right" w:pos="8306"/>
      </w:tabs>
      <w:spacing w:after="0" w:line="240" w:lineRule="auto"/>
    </w:pPr>
  </w:style>
  <w:style w:type="character" w:customStyle="1" w:styleId="ae">
    <w:name w:val="כותרת תחתונה תו"/>
    <w:basedOn w:val="a0"/>
    <w:link w:val="ad"/>
    <w:uiPriority w:val="99"/>
    <w:rsid w:val="0021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676B-EC3D-469E-A161-A085B301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11</Pages>
  <Words>2784</Words>
  <Characters>13922</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AVIOZ</dc:creator>
  <cp:keywords/>
  <dc:description/>
  <cp:lastModifiedBy>MICHAEL AVIOZ</cp:lastModifiedBy>
  <cp:revision>10</cp:revision>
  <dcterms:created xsi:type="dcterms:W3CDTF">2017-07-20T15:59:00Z</dcterms:created>
  <dcterms:modified xsi:type="dcterms:W3CDTF">2018-01-23T11:44:00Z</dcterms:modified>
</cp:coreProperties>
</file>