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FCB2" w14:textId="77777777" w:rsidR="003854E6" w:rsidRPr="002D7870" w:rsidRDefault="003854E6" w:rsidP="0081045B">
      <w:pPr>
        <w:pStyle w:val="1"/>
        <w:rPr>
          <w:rFonts w:ascii="Calibri" w:hAnsi="Calibri" w:cs="Calibri"/>
          <w:sz w:val="24"/>
          <w:szCs w:val="24"/>
          <w:rtl/>
        </w:rPr>
      </w:pPr>
    </w:p>
    <w:p w14:paraId="4BE3E494" w14:textId="1285B7D6" w:rsidR="00301894" w:rsidRPr="00637EB6" w:rsidRDefault="00301894" w:rsidP="001919CD">
      <w:pPr>
        <w:tabs>
          <w:tab w:val="left" w:pos="1695"/>
        </w:tabs>
        <w:spacing w:line="360" w:lineRule="auto"/>
        <w:jc w:val="center"/>
        <w:rPr>
          <w:rFonts w:hint="cs"/>
          <w:b/>
          <w:bCs/>
          <w:i/>
          <w:iCs/>
          <w:sz w:val="28"/>
          <w:szCs w:val="28"/>
          <w:rtl/>
        </w:rPr>
      </w:pPr>
      <w:r w:rsidRPr="00637EB6">
        <w:rPr>
          <w:b/>
          <w:bCs/>
          <w:i/>
          <w:iCs/>
          <w:sz w:val="28"/>
          <w:szCs w:val="28"/>
        </w:rPr>
        <w:t>Dr. Roni Rosenberg</w:t>
      </w:r>
    </w:p>
    <w:p w14:paraId="2EEA532D" w14:textId="17612408" w:rsidR="005771CE" w:rsidRPr="00637EB6" w:rsidRDefault="005771CE" w:rsidP="001919CD">
      <w:pPr>
        <w:tabs>
          <w:tab w:val="left" w:pos="1695"/>
        </w:tabs>
        <w:spacing w:line="360" w:lineRule="auto"/>
        <w:jc w:val="center"/>
        <w:rPr>
          <w:b/>
          <w:bCs/>
          <w:i/>
          <w:iCs/>
          <w:sz w:val="28"/>
          <w:szCs w:val="28"/>
          <w:rtl/>
        </w:rPr>
      </w:pPr>
      <w:r w:rsidRPr="00637EB6">
        <w:rPr>
          <w:b/>
          <w:bCs/>
          <w:i/>
          <w:iCs/>
          <w:sz w:val="28"/>
          <w:szCs w:val="28"/>
        </w:rPr>
        <w:t>Curriculum Vitae</w:t>
      </w:r>
    </w:p>
    <w:p w14:paraId="11EF5CDF" w14:textId="77777777" w:rsidR="00301894" w:rsidRPr="001A7687" w:rsidRDefault="00301894" w:rsidP="00301894">
      <w:pPr>
        <w:spacing w:line="360" w:lineRule="auto"/>
        <w:jc w:val="center"/>
        <w:rPr>
          <w:rFonts w:hint="cs"/>
          <w:rtl/>
        </w:rPr>
      </w:pPr>
    </w:p>
    <w:p w14:paraId="664B6095" w14:textId="77777777" w:rsidR="00301894" w:rsidRDefault="00301894" w:rsidP="00301894">
      <w:pPr>
        <w:spacing w:line="360" w:lineRule="auto"/>
        <w:jc w:val="center"/>
        <w:rPr>
          <w:rtl/>
        </w:rPr>
      </w:pPr>
      <w:r>
        <w:t>Address: 21 Hazait St., Mazkeret Batya, Israel</w:t>
      </w:r>
    </w:p>
    <w:p w14:paraId="74C52E42" w14:textId="4025144A" w:rsidR="00301894" w:rsidRDefault="00867660" w:rsidP="00301894">
      <w:pPr>
        <w:spacing w:line="360" w:lineRule="auto"/>
        <w:jc w:val="center"/>
      </w:pPr>
      <w:r>
        <w:t>Tel</w:t>
      </w:r>
      <w:r w:rsidR="00301894">
        <w:t xml:space="preserve">: 972-8-9451533; </w:t>
      </w:r>
      <w:r>
        <w:t>Mobile: 972-</w:t>
      </w:r>
      <w:r w:rsidR="00301894">
        <w:t>50-4449942</w:t>
      </w:r>
    </w:p>
    <w:p w14:paraId="4B8C9D07" w14:textId="23032FC2" w:rsidR="00301894" w:rsidRDefault="00301894" w:rsidP="00301894">
      <w:pPr>
        <w:spacing w:line="360" w:lineRule="auto"/>
        <w:jc w:val="center"/>
        <w:rPr>
          <w:rFonts w:hint="cs"/>
          <w:rtl/>
        </w:rPr>
      </w:pPr>
      <w:r>
        <w:t xml:space="preserve">E-mail: </w:t>
      </w:r>
      <w:hyperlink r:id="rId8" w:history="1">
        <w:r w:rsidR="005771CE" w:rsidRPr="00F17BD8">
          <w:rPr>
            <w:rStyle w:val="Hyperlink"/>
          </w:rPr>
          <w:t>ronirosenberg@gmail.com</w:t>
        </w:r>
      </w:hyperlink>
      <w:r w:rsidR="005771CE">
        <w:t xml:space="preserve"> ; </w:t>
      </w:r>
      <w:hyperlink r:id="rId9" w:history="1">
        <w:r w:rsidR="005771CE" w:rsidRPr="00F17BD8">
          <w:rPr>
            <w:rStyle w:val="Hyperlink"/>
          </w:rPr>
          <w:t>roni.ro@ono.ac.il</w:t>
        </w:r>
      </w:hyperlink>
    </w:p>
    <w:p w14:paraId="6C70E38A" w14:textId="4BD47906" w:rsidR="00301894" w:rsidRPr="00FD479C" w:rsidRDefault="00FD479C" w:rsidP="00301894">
      <w:pPr>
        <w:spacing w:line="360" w:lineRule="auto"/>
        <w:jc w:val="center"/>
        <w:rPr>
          <w:rFonts w:hint="cs"/>
          <w:rtl/>
        </w:rPr>
      </w:pPr>
      <w:r>
        <w:t xml:space="preserve">SSRN: </w:t>
      </w:r>
      <w:r w:rsidRPr="00FD479C">
        <w:t>https://papers.ssrn.com/sol3/cf_dev/AbsByAuth.cfm?per_id=1789954</w:t>
      </w:r>
    </w:p>
    <w:p w14:paraId="04C149F0" w14:textId="77777777" w:rsidR="00FD479C" w:rsidRDefault="00FD479C" w:rsidP="00301894">
      <w:pPr>
        <w:bidi w:val="0"/>
        <w:spacing w:line="360" w:lineRule="auto"/>
        <w:rPr>
          <w:b/>
          <w:bCs/>
          <w:sz w:val="28"/>
          <w:szCs w:val="28"/>
          <w:u w:val="single"/>
        </w:rPr>
      </w:pPr>
    </w:p>
    <w:p w14:paraId="41D628B5" w14:textId="40BC8B22" w:rsidR="00301894" w:rsidRDefault="00FD479C" w:rsidP="00FD479C">
      <w:pPr>
        <w:bidi w:val="0"/>
        <w:spacing w:line="360" w:lineRule="auto"/>
        <w:rPr>
          <w:b/>
          <w:bCs/>
          <w:sz w:val="28"/>
          <w:szCs w:val="28"/>
          <w:u w:val="single"/>
        </w:rPr>
      </w:pPr>
      <w:r>
        <w:rPr>
          <w:b/>
          <w:bCs/>
          <w:sz w:val="28"/>
          <w:szCs w:val="28"/>
          <w:u w:val="single"/>
        </w:rPr>
        <w:t xml:space="preserve">Higher </w:t>
      </w:r>
      <w:r w:rsidR="00301894">
        <w:rPr>
          <w:b/>
          <w:bCs/>
          <w:sz w:val="28"/>
          <w:szCs w:val="28"/>
          <w:u w:val="single"/>
        </w:rPr>
        <w:t>Education</w:t>
      </w:r>
    </w:p>
    <w:p w14:paraId="5D35AD7F" w14:textId="77777777" w:rsidR="00B469BC" w:rsidRDefault="006436FC" w:rsidP="006436FC">
      <w:pPr>
        <w:bidi w:val="0"/>
        <w:spacing w:line="360" w:lineRule="auto"/>
      </w:pPr>
      <w:r>
        <w:rPr>
          <w:b/>
          <w:bCs/>
        </w:rPr>
        <w:t xml:space="preserve">2017-2019: </w:t>
      </w:r>
      <w:r w:rsidR="00B469BC">
        <w:t xml:space="preserve">Taubenschlag Institute of Criminal Law, </w:t>
      </w:r>
      <w:r>
        <w:t>Tel Aviv University</w:t>
      </w:r>
      <w:r w:rsidR="00B469BC">
        <w:t>.</w:t>
      </w:r>
    </w:p>
    <w:p w14:paraId="1C326415" w14:textId="6C1D3FA8" w:rsidR="006436FC" w:rsidRPr="006436FC" w:rsidRDefault="00B469BC" w:rsidP="00B469BC">
      <w:pPr>
        <w:bidi w:val="0"/>
        <w:spacing w:line="360" w:lineRule="auto"/>
      </w:pPr>
      <w:r>
        <w:t xml:space="preserve"> Post Doctorate.</w:t>
      </w:r>
    </w:p>
    <w:p w14:paraId="1F2D9390" w14:textId="7DF112C6" w:rsidR="00B469BC" w:rsidRDefault="00301894" w:rsidP="00301894">
      <w:pPr>
        <w:bidi w:val="0"/>
        <w:spacing w:line="360" w:lineRule="auto"/>
      </w:pPr>
      <w:r>
        <w:rPr>
          <w:b/>
          <w:bCs/>
        </w:rPr>
        <w:t xml:space="preserve">2005-2010: </w:t>
      </w:r>
      <w:r>
        <w:t>Bar-Ilan University, Law</w:t>
      </w:r>
      <w:r w:rsidR="0027008F">
        <w:t xml:space="preserve"> Faculty</w:t>
      </w:r>
      <w:r w:rsidR="00B469BC">
        <w:t>,</w:t>
      </w:r>
      <w:r w:rsidR="00867660">
        <w:t xml:space="preserve"> </w:t>
      </w:r>
      <w:r w:rsidR="00B469BC">
        <w:t>Ramat Gan.</w:t>
      </w:r>
    </w:p>
    <w:p w14:paraId="4FE48018" w14:textId="196455DD" w:rsidR="00301894" w:rsidRPr="00616B3E" w:rsidRDefault="00867660" w:rsidP="00B469BC">
      <w:pPr>
        <w:bidi w:val="0"/>
        <w:spacing w:line="360" w:lineRule="auto"/>
      </w:pPr>
      <w:r>
        <w:t>Ph.D.</w:t>
      </w:r>
      <w:r w:rsidR="00B469BC">
        <w:t xml:space="preserve"> </w:t>
      </w:r>
      <w:r w:rsidR="00301894">
        <w:t>Doctoral Dissertation: “Effects of Moral Distinctions on Action and Omission in Criminal Law.”</w:t>
      </w:r>
    </w:p>
    <w:p w14:paraId="37034180" w14:textId="28970142" w:rsidR="00B469BC" w:rsidRDefault="00301894" w:rsidP="0027008F">
      <w:pPr>
        <w:bidi w:val="0"/>
        <w:spacing w:line="360" w:lineRule="auto"/>
      </w:pPr>
      <w:r>
        <w:rPr>
          <w:b/>
          <w:bCs/>
        </w:rPr>
        <w:t>2003</w:t>
      </w:r>
      <w:r>
        <w:t>:</w:t>
      </w:r>
      <w:r w:rsidR="0027008F">
        <w:t xml:space="preserve"> Bar-Ilan University, Department of Philosophy</w:t>
      </w:r>
      <w:r w:rsidR="00B469BC">
        <w:t>, Ramat Gan.</w:t>
      </w:r>
    </w:p>
    <w:p w14:paraId="0C12F87B" w14:textId="0577FC7A" w:rsidR="00301894" w:rsidRDefault="00867660" w:rsidP="00B469BC">
      <w:pPr>
        <w:bidi w:val="0"/>
        <w:spacing w:line="360" w:lineRule="auto"/>
      </w:pPr>
      <w:r>
        <w:t xml:space="preserve"> M.A. (with honors).</w:t>
      </w:r>
      <w:r w:rsidR="00BA791C">
        <w:t xml:space="preserve"> </w:t>
      </w:r>
      <w:r w:rsidR="00301894">
        <w:t xml:space="preserve">Thesis: “Self -Defense Against an Innocent Attacker,” </w:t>
      </w:r>
    </w:p>
    <w:p w14:paraId="458C8524" w14:textId="77777777" w:rsidR="00B469BC" w:rsidRDefault="00301894" w:rsidP="00301894">
      <w:pPr>
        <w:bidi w:val="0"/>
        <w:spacing w:line="360" w:lineRule="auto"/>
      </w:pPr>
      <w:r>
        <w:rPr>
          <w:b/>
          <w:bCs/>
        </w:rPr>
        <w:t>1997-2001</w:t>
      </w:r>
      <w:r>
        <w:t>: Bar-Ilan University, Law</w:t>
      </w:r>
      <w:r w:rsidR="0027008F">
        <w:t xml:space="preserve"> Faculty</w:t>
      </w:r>
      <w:r w:rsidR="00B469BC">
        <w:t>, Ramat Gan.</w:t>
      </w:r>
    </w:p>
    <w:p w14:paraId="4ED33F67" w14:textId="4DE42C83" w:rsidR="00301894" w:rsidRDefault="00867660" w:rsidP="00B469BC">
      <w:pPr>
        <w:bidi w:val="0"/>
        <w:spacing w:line="360" w:lineRule="auto"/>
      </w:pPr>
      <w:r>
        <w:t xml:space="preserve"> LL.B.</w:t>
      </w:r>
    </w:p>
    <w:p w14:paraId="19343F84" w14:textId="38B0AED3" w:rsidR="00301894" w:rsidRDefault="00301894" w:rsidP="00301894">
      <w:pPr>
        <w:bidi w:val="0"/>
        <w:spacing w:line="360" w:lineRule="auto"/>
        <w:rPr>
          <w:b/>
          <w:bCs/>
          <w:sz w:val="28"/>
          <w:szCs w:val="28"/>
          <w:u w:val="single"/>
        </w:rPr>
      </w:pPr>
    </w:p>
    <w:p w14:paraId="6D2FAF17" w14:textId="7D1557D8" w:rsidR="008F2558" w:rsidRDefault="008F2558" w:rsidP="008F2558">
      <w:pPr>
        <w:bidi w:val="0"/>
        <w:spacing w:line="360" w:lineRule="auto"/>
        <w:rPr>
          <w:b/>
          <w:bCs/>
          <w:sz w:val="28"/>
          <w:szCs w:val="28"/>
          <w:u w:val="single"/>
        </w:rPr>
      </w:pPr>
      <w:r>
        <w:rPr>
          <w:b/>
          <w:bCs/>
          <w:sz w:val="28"/>
          <w:szCs w:val="28"/>
          <w:u w:val="single"/>
        </w:rPr>
        <w:t>Academic Ranks in Institutions of Higher Education</w:t>
      </w:r>
    </w:p>
    <w:p w14:paraId="6FBE162A" w14:textId="77777777" w:rsidR="00F13C0C" w:rsidRDefault="008F2558" w:rsidP="00F13C0C">
      <w:pPr>
        <w:bidi w:val="0"/>
        <w:spacing w:line="360" w:lineRule="auto"/>
      </w:pPr>
      <w:r>
        <w:rPr>
          <w:b/>
          <w:bCs/>
        </w:rPr>
        <w:t>201</w:t>
      </w:r>
      <w:r w:rsidR="00F13C0C">
        <w:rPr>
          <w:b/>
          <w:bCs/>
        </w:rPr>
        <w:t>5</w:t>
      </w:r>
      <w:r>
        <w:rPr>
          <w:b/>
          <w:bCs/>
        </w:rPr>
        <w:t>-20</w:t>
      </w:r>
      <w:r w:rsidR="00F13C0C">
        <w:rPr>
          <w:b/>
          <w:bCs/>
        </w:rPr>
        <w:t>21</w:t>
      </w:r>
      <w:r>
        <w:rPr>
          <w:b/>
          <w:bCs/>
        </w:rPr>
        <w:t>:</w:t>
      </w:r>
      <w:r w:rsidR="006436FC">
        <w:rPr>
          <w:b/>
          <w:bCs/>
        </w:rPr>
        <w:t xml:space="preserve"> </w:t>
      </w:r>
      <w:r w:rsidR="00F13C0C">
        <w:t xml:space="preserve">Carmel Academic Center, Ono Academic College. </w:t>
      </w:r>
    </w:p>
    <w:p w14:paraId="6A65432A" w14:textId="77777777" w:rsidR="00F13C0C" w:rsidRPr="00B469BC" w:rsidRDefault="00F13C0C" w:rsidP="00F13C0C">
      <w:pPr>
        <w:bidi w:val="0"/>
        <w:spacing w:line="360" w:lineRule="auto"/>
        <w:rPr>
          <w:sz w:val="28"/>
          <w:szCs w:val="28"/>
        </w:rPr>
      </w:pPr>
      <w:r>
        <w:t>Senior Lecturer</w:t>
      </w:r>
      <w:r>
        <w:rPr>
          <w:sz w:val="28"/>
          <w:szCs w:val="28"/>
        </w:rPr>
        <w:t>.</w:t>
      </w:r>
    </w:p>
    <w:p w14:paraId="5DA4FAE8" w14:textId="7AA28DFA" w:rsidR="006436FC" w:rsidRDefault="00F13C0C" w:rsidP="00301894">
      <w:pPr>
        <w:bidi w:val="0"/>
        <w:spacing w:line="360" w:lineRule="auto"/>
      </w:pPr>
      <w:r w:rsidRPr="00F13C0C">
        <w:rPr>
          <w:b/>
          <w:bCs/>
        </w:rPr>
        <w:t>2011-2015</w:t>
      </w:r>
      <w:r>
        <w:t>:</w:t>
      </w:r>
      <w:r w:rsidRPr="00F13C0C">
        <w:t xml:space="preserve"> </w:t>
      </w:r>
      <w:r w:rsidR="006436FC">
        <w:t>Carmel Academic Center, Israel.</w:t>
      </w:r>
    </w:p>
    <w:p w14:paraId="504D4E2A" w14:textId="492D9AAB" w:rsidR="006436FC" w:rsidRDefault="008F2558" w:rsidP="00F13C0C">
      <w:pPr>
        <w:bidi w:val="0"/>
        <w:spacing w:line="360" w:lineRule="auto"/>
      </w:pPr>
      <w:r>
        <w:rPr>
          <w:b/>
          <w:bCs/>
        </w:rPr>
        <w:t xml:space="preserve"> </w:t>
      </w:r>
      <w:r w:rsidRPr="008F2558">
        <w:t>Lecturer, Full time appointment</w:t>
      </w:r>
      <w:r w:rsidR="00B469BC">
        <w:t>.</w:t>
      </w:r>
    </w:p>
    <w:p w14:paraId="75936CDB" w14:textId="33C40C7D" w:rsidR="00F13C0C" w:rsidRDefault="00F13C0C" w:rsidP="00F13C0C">
      <w:pPr>
        <w:bidi w:val="0"/>
        <w:spacing w:line="360" w:lineRule="auto"/>
      </w:pPr>
    </w:p>
    <w:p w14:paraId="031FE5DD" w14:textId="38E73FFC" w:rsidR="00F13C0C" w:rsidRPr="00FA53E8" w:rsidRDefault="00F13C0C" w:rsidP="00F13C0C">
      <w:pPr>
        <w:bidi w:val="0"/>
        <w:spacing w:line="360" w:lineRule="auto"/>
        <w:rPr>
          <w:b/>
          <w:bCs/>
          <w:sz w:val="28"/>
          <w:szCs w:val="28"/>
          <w:u w:val="single"/>
        </w:rPr>
      </w:pPr>
      <w:r w:rsidRPr="00FA53E8">
        <w:rPr>
          <w:b/>
          <w:bCs/>
          <w:sz w:val="28"/>
          <w:szCs w:val="28"/>
          <w:u w:val="single"/>
        </w:rPr>
        <w:t>Offices in Academic Administration</w:t>
      </w:r>
    </w:p>
    <w:p w14:paraId="68981F5C" w14:textId="120887F7" w:rsidR="00F13C0C" w:rsidRDefault="00F13C0C" w:rsidP="00F13C0C">
      <w:pPr>
        <w:bidi w:val="0"/>
        <w:spacing w:line="360" w:lineRule="auto"/>
      </w:pPr>
      <w:r w:rsidRPr="00F13C0C">
        <w:rPr>
          <w:b/>
          <w:bCs/>
        </w:rPr>
        <w:t>2011-2015</w:t>
      </w:r>
      <w:r>
        <w:rPr>
          <w:b/>
          <w:bCs/>
        </w:rPr>
        <w:t>:</w:t>
      </w:r>
      <w:r>
        <w:t xml:space="preserve"> Commissioner of the project of Mock Trial for student excellence: Carmel Academic Center.</w:t>
      </w:r>
    </w:p>
    <w:p w14:paraId="488274A0" w14:textId="6C54D204" w:rsidR="00F13C0C" w:rsidRDefault="00F13C0C" w:rsidP="00F13C0C">
      <w:pPr>
        <w:bidi w:val="0"/>
        <w:spacing w:line="360" w:lineRule="auto"/>
        <w:rPr>
          <w:b/>
          <w:bCs/>
        </w:rPr>
      </w:pPr>
      <w:r w:rsidRPr="00F13C0C">
        <w:rPr>
          <w:b/>
          <w:bCs/>
        </w:rPr>
        <w:t>2015-2016</w:t>
      </w:r>
      <w:r>
        <w:rPr>
          <w:b/>
          <w:bCs/>
        </w:rPr>
        <w:t xml:space="preserve">: </w:t>
      </w:r>
      <w:r>
        <w:t>Chairman of the Academic Disciplinary Committee: Carmel Academic Center</w:t>
      </w:r>
    </w:p>
    <w:p w14:paraId="0D09C1A4" w14:textId="4DC86C70" w:rsidR="00F13C0C" w:rsidRDefault="00F13C0C" w:rsidP="00F13C0C">
      <w:pPr>
        <w:bidi w:val="0"/>
        <w:spacing w:line="360" w:lineRule="auto"/>
        <w:rPr>
          <w:b/>
          <w:bCs/>
        </w:rPr>
      </w:pPr>
      <w:r>
        <w:rPr>
          <w:b/>
          <w:bCs/>
        </w:rPr>
        <w:t xml:space="preserve">2021-2022: </w:t>
      </w:r>
      <w:r>
        <w:rPr>
          <w:rFonts w:hint="cs"/>
          <w:b/>
          <w:bCs/>
          <w:rtl/>
        </w:rPr>
        <w:t xml:space="preserve">וועדת הסמינר המצטיין </w:t>
      </w:r>
      <w:r>
        <w:rPr>
          <w:b/>
          <w:bCs/>
          <w:rtl/>
        </w:rPr>
        <w:t>–</w:t>
      </w:r>
      <w:r>
        <w:rPr>
          <w:rFonts w:hint="cs"/>
          <w:b/>
          <w:bCs/>
          <w:rtl/>
        </w:rPr>
        <w:t xml:space="preserve"> הקריה האקדמית אונו</w:t>
      </w:r>
    </w:p>
    <w:p w14:paraId="770729DC" w14:textId="77777777" w:rsidR="00CF394F" w:rsidRDefault="00CF394F" w:rsidP="00CF394F">
      <w:pPr>
        <w:bidi w:val="0"/>
        <w:spacing w:line="360" w:lineRule="auto"/>
        <w:ind w:firstLine="720"/>
        <w:rPr>
          <w:b/>
          <w:bCs/>
          <w:sz w:val="28"/>
          <w:szCs w:val="28"/>
          <w:u w:val="single"/>
        </w:rPr>
      </w:pPr>
    </w:p>
    <w:p w14:paraId="68DDE570" w14:textId="374FE453" w:rsidR="00CF394F" w:rsidRDefault="007E5605" w:rsidP="00CF394F">
      <w:pPr>
        <w:bidi w:val="0"/>
        <w:spacing w:line="360" w:lineRule="auto"/>
        <w:rPr>
          <w:b/>
          <w:bCs/>
          <w:sz w:val="28"/>
          <w:szCs w:val="28"/>
          <w:u w:val="single"/>
        </w:rPr>
      </w:pPr>
      <w:r>
        <w:rPr>
          <w:b/>
          <w:bCs/>
          <w:sz w:val="28"/>
          <w:szCs w:val="28"/>
          <w:u w:val="single"/>
        </w:rPr>
        <w:t>Teaching</w:t>
      </w:r>
      <w:r w:rsidR="00CF394F">
        <w:rPr>
          <w:b/>
          <w:bCs/>
          <w:sz w:val="28"/>
          <w:szCs w:val="28"/>
          <w:u w:val="single"/>
        </w:rPr>
        <w:t xml:space="preserve"> Academic Courses</w:t>
      </w:r>
    </w:p>
    <w:p w14:paraId="75A3F9C1" w14:textId="6156F911" w:rsidR="00CF394F" w:rsidRPr="00F245CE" w:rsidRDefault="00CF394F" w:rsidP="00CF394F">
      <w:pPr>
        <w:bidi w:val="0"/>
        <w:spacing w:line="360" w:lineRule="auto"/>
        <w:rPr>
          <w:b/>
          <w:bCs/>
        </w:rPr>
      </w:pPr>
      <w:r w:rsidRPr="00F245CE">
        <w:rPr>
          <w:b/>
          <w:bCs/>
        </w:rPr>
        <w:t xml:space="preserve">2017 – Present    </w:t>
      </w:r>
      <w:r w:rsidRPr="00F245CE">
        <w:rPr>
          <w:b/>
          <w:bCs/>
        </w:rPr>
        <w:t>Ono Academic College</w:t>
      </w:r>
      <w:r w:rsidRPr="00F245CE">
        <w:rPr>
          <w:b/>
          <w:bCs/>
        </w:rPr>
        <w:t>, Law Faculty</w:t>
      </w:r>
    </w:p>
    <w:p w14:paraId="1BE920CF" w14:textId="724EC698" w:rsidR="00F245CE" w:rsidRPr="00F245CE" w:rsidRDefault="00CF394F" w:rsidP="007E5605">
      <w:pPr>
        <w:bidi w:val="0"/>
        <w:spacing w:line="360" w:lineRule="auto"/>
      </w:pPr>
      <w:r w:rsidRPr="00F245CE">
        <w:rPr>
          <w:rFonts w:hint="cs"/>
          <w:b/>
          <w:bCs/>
          <w:rtl/>
        </w:rPr>
        <w:t xml:space="preserve">                   </w:t>
      </w:r>
      <w:r w:rsidRPr="00F245CE">
        <w:rPr>
          <w:b/>
          <w:bCs/>
        </w:rPr>
        <w:t xml:space="preserve">           </w:t>
      </w:r>
      <w:r w:rsidR="00F245CE" w:rsidRPr="00F245CE">
        <w:t>Criminal Law</w:t>
      </w:r>
      <w:r w:rsidR="00390F89">
        <w:t xml:space="preserve"> (L.L.B.)</w:t>
      </w:r>
    </w:p>
    <w:p w14:paraId="25065898" w14:textId="48BDE325" w:rsidR="00F245CE" w:rsidRDefault="00F245CE" w:rsidP="00F245CE">
      <w:pPr>
        <w:bidi w:val="0"/>
        <w:spacing w:line="360" w:lineRule="auto"/>
      </w:pPr>
      <w:r w:rsidRPr="00F245CE">
        <w:t xml:space="preserve">                               Criminal Procedure</w:t>
      </w:r>
      <w:r w:rsidR="00390F89">
        <w:t xml:space="preserve"> (L.L.B.)</w:t>
      </w:r>
    </w:p>
    <w:p w14:paraId="38D43B5C" w14:textId="341C0028" w:rsidR="00F245CE" w:rsidRDefault="00F245CE" w:rsidP="00F245CE">
      <w:pPr>
        <w:bidi w:val="0"/>
        <w:spacing w:line="360" w:lineRule="auto"/>
      </w:pPr>
      <w:r>
        <w:t xml:space="preserve">                               Secondary parties in Criminal Law</w:t>
      </w:r>
      <w:r w:rsidR="003161F4">
        <w:t xml:space="preserve"> (</w:t>
      </w:r>
      <w:r w:rsidR="00390F89">
        <w:t xml:space="preserve">L.L.B. </w:t>
      </w:r>
      <w:r w:rsidR="003161F4">
        <w:t>Seminar)</w:t>
      </w:r>
    </w:p>
    <w:p w14:paraId="53D6FFA5" w14:textId="10140725" w:rsidR="007E5605" w:rsidRDefault="007E5605" w:rsidP="007E5605">
      <w:pPr>
        <w:bidi w:val="0"/>
        <w:spacing w:line="360" w:lineRule="auto"/>
      </w:pPr>
      <w:r>
        <w:tab/>
      </w:r>
      <w:r>
        <w:tab/>
        <w:t xml:space="preserve">       Contract Law</w:t>
      </w:r>
      <w:r w:rsidR="00390F89">
        <w:t xml:space="preserve"> (L.L.B.)</w:t>
      </w:r>
    </w:p>
    <w:p w14:paraId="6B62DD52" w14:textId="78EDDF9D" w:rsidR="00390F89" w:rsidRDefault="00390F89" w:rsidP="00390F89">
      <w:pPr>
        <w:bidi w:val="0"/>
        <w:spacing w:line="360" w:lineRule="auto"/>
      </w:pPr>
      <w:r>
        <w:t xml:space="preserve">                               </w:t>
      </w:r>
      <w:r>
        <w:t>Remedies for Breach of Contract (L.L.</w:t>
      </w:r>
      <w:r>
        <w:t>M</w:t>
      </w:r>
      <w:r>
        <w:t>.)</w:t>
      </w:r>
    </w:p>
    <w:p w14:paraId="0A8AB35B" w14:textId="77777777" w:rsidR="00FA53E8" w:rsidRDefault="00FA53E8" w:rsidP="00FA53E8">
      <w:pPr>
        <w:bidi w:val="0"/>
        <w:spacing w:line="360" w:lineRule="auto"/>
      </w:pPr>
    </w:p>
    <w:p w14:paraId="48B33B97" w14:textId="033CCAA2" w:rsidR="00421D88" w:rsidRDefault="00421D88" w:rsidP="00F245CE">
      <w:pPr>
        <w:bidi w:val="0"/>
        <w:spacing w:line="360" w:lineRule="auto"/>
      </w:pPr>
      <w:r w:rsidRPr="00421D88">
        <w:rPr>
          <w:b/>
          <w:bCs/>
        </w:rPr>
        <w:t>2015 – Present</w:t>
      </w:r>
      <w:r>
        <w:t xml:space="preserve">   </w:t>
      </w:r>
      <w:r w:rsidRPr="00421D88">
        <w:rPr>
          <w:b/>
          <w:bCs/>
        </w:rPr>
        <w:t>The interdisciplinary Center, Herzliya, Israel, Law Faculty</w:t>
      </w:r>
      <w:r>
        <w:t xml:space="preserve"> – visiting lecturer</w:t>
      </w:r>
    </w:p>
    <w:p w14:paraId="4E365E46" w14:textId="36151F29" w:rsidR="00421D88" w:rsidRDefault="00421D88" w:rsidP="00421D88">
      <w:pPr>
        <w:bidi w:val="0"/>
        <w:spacing w:line="360" w:lineRule="auto"/>
      </w:pPr>
      <w:r>
        <w:t xml:space="preserve">                           Criminal Law</w:t>
      </w:r>
      <w:r w:rsidR="00390F89">
        <w:t xml:space="preserve"> (L.L.B.)</w:t>
      </w:r>
    </w:p>
    <w:p w14:paraId="314FCC53" w14:textId="1C3FB503" w:rsidR="00421D88" w:rsidRDefault="00421D88" w:rsidP="00421D88">
      <w:pPr>
        <w:bidi w:val="0"/>
        <w:spacing w:line="360" w:lineRule="auto"/>
      </w:pPr>
      <w:r>
        <w:t xml:space="preserve">                           Contract law</w:t>
      </w:r>
      <w:r w:rsidR="00390F89">
        <w:t xml:space="preserve"> (L.L.B.)</w:t>
      </w:r>
    </w:p>
    <w:p w14:paraId="23C74F48" w14:textId="17716681" w:rsidR="00421D88" w:rsidRDefault="00421D88" w:rsidP="00421D88">
      <w:pPr>
        <w:bidi w:val="0"/>
        <w:spacing w:line="360" w:lineRule="auto"/>
      </w:pPr>
      <w:r>
        <w:t xml:space="preserve">                           Special Contracts</w:t>
      </w:r>
      <w:r w:rsidR="00390F89">
        <w:t xml:space="preserve"> (L.L.B.)</w:t>
      </w:r>
    </w:p>
    <w:p w14:paraId="7E1DB381" w14:textId="2E4553B0" w:rsidR="00421D88" w:rsidRDefault="00421D88" w:rsidP="00421D88">
      <w:pPr>
        <w:bidi w:val="0"/>
        <w:spacing w:line="360" w:lineRule="auto"/>
      </w:pPr>
      <w:r>
        <w:t xml:space="preserve">                           Remedies for Breach of Contract</w:t>
      </w:r>
      <w:r w:rsidR="00390F89">
        <w:t xml:space="preserve"> (L.L.B.)</w:t>
      </w:r>
    </w:p>
    <w:p w14:paraId="3CE0DECD" w14:textId="19D02954" w:rsidR="00421D88" w:rsidRDefault="00421D88" w:rsidP="00421D88">
      <w:pPr>
        <w:bidi w:val="0"/>
        <w:spacing w:line="360" w:lineRule="auto"/>
      </w:pPr>
    </w:p>
    <w:p w14:paraId="61CE4099" w14:textId="19FAEDC5" w:rsidR="00421D88" w:rsidRDefault="00421D88" w:rsidP="00421D88">
      <w:pPr>
        <w:bidi w:val="0"/>
        <w:spacing w:line="360" w:lineRule="auto"/>
      </w:pPr>
      <w:r w:rsidRPr="00421D88">
        <w:rPr>
          <w:b/>
          <w:bCs/>
        </w:rPr>
        <w:t>2019 – 2021</w:t>
      </w:r>
      <w:r>
        <w:t xml:space="preserve">        </w:t>
      </w:r>
      <w:r w:rsidRPr="00421D88">
        <w:rPr>
          <w:b/>
          <w:bCs/>
        </w:rPr>
        <w:t>Tel Aviv University, Law Faculty</w:t>
      </w:r>
      <w:r>
        <w:t xml:space="preserve"> – visiting lecturer</w:t>
      </w:r>
    </w:p>
    <w:p w14:paraId="4A80509E" w14:textId="77AB8DED" w:rsidR="00421D88" w:rsidRDefault="00421D88" w:rsidP="00421D88">
      <w:pPr>
        <w:bidi w:val="0"/>
        <w:spacing w:line="360" w:lineRule="auto"/>
      </w:pPr>
      <w:r>
        <w:t xml:space="preserve">                            Secondary Parties in Criminal Law </w:t>
      </w:r>
      <w:r w:rsidR="00FE3038">
        <w:t>(L.L.M.)</w:t>
      </w:r>
    </w:p>
    <w:p w14:paraId="50576CEA" w14:textId="51507FED" w:rsidR="00421D88" w:rsidRDefault="00421D88" w:rsidP="00421D88">
      <w:pPr>
        <w:bidi w:val="0"/>
        <w:spacing w:line="360" w:lineRule="auto"/>
      </w:pPr>
      <w:r>
        <w:t xml:space="preserve">                            Criminal Procedure</w:t>
      </w:r>
      <w:r w:rsidR="00390F89">
        <w:t xml:space="preserve"> (L.L.B.)</w:t>
      </w:r>
    </w:p>
    <w:p w14:paraId="0102C588" w14:textId="6260AA87" w:rsidR="003161F4" w:rsidRDefault="003161F4" w:rsidP="003161F4">
      <w:pPr>
        <w:bidi w:val="0"/>
        <w:spacing w:line="360" w:lineRule="auto"/>
      </w:pPr>
    </w:p>
    <w:p w14:paraId="317AD8C2" w14:textId="4113E3F3" w:rsidR="003161F4" w:rsidRDefault="003161F4" w:rsidP="003161F4">
      <w:pPr>
        <w:bidi w:val="0"/>
        <w:spacing w:line="360" w:lineRule="auto"/>
      </w:pPr>
      <w:r w:rsidRPr="00573078">
        <w:rPr>
          <w:b/>
          <w:bCs/>
        </w:rPr>
        <w:t xml:space="preserve">2017-2021 </w:t>
      </w:r>
      <w:r>
        <w:t xml:space="preserve">         </w:t>
      </w:r>
      <w:r w:rsidRPr="00573078">
        <w:rPr>
          <w:b/>
          <w:bCs/>
        </w:rPr>
        <w:t>Peres Academic Center, School of Law</w:t>
      </w:r>
      <w:r>
        <w:t xml:space="preserve"> – Visiting Lecturer</w:t>
      </w:r>
    </w:p>
    <w:p w14:paraId="331CBDF7" w14:textId="67000910" w:rsidR="003161F4" w:rsidRDefault="003161F4" w:rsidP="003161F4">
      <w:pPr>
        <w:bidi w:val="0"/>
        <w:spacing w:line="360" w:lineRule="auto"/>
      </w:pPr>
      <w:r>
        <w:t xml:space="preserve">                           Secondary Parties in Criminal Law</w:t>
      </w:r>
      <w:r w:rsidR="00FA53E8">
        <w:t xml:space="preserve"> (</w:t>
      </w:r>
      <w:r w:rsidR="00390F89">
        <w:t xml:space="preserve">L.L.B. </w:t>
      </w:r>
      <w:r w:rsidR="00FA53E8">
        <w:t>Seminar)</w:t>
      </w:r>
    </w:p>
    <w:p w14:paraId="5950AAF2" w14:textId="6A56FBD7" w:rsidR="003161F4" w:rsidRDefault="003161F4" w:rsidP="003161F4">
      <w:pPr>
        <w:bidi w:val="0"/>
        <w:spacing w:line="360" w:lineRule="auto"/>
      </w:pPr>
      <w:r>
        <w:t xml:space="preserve">                           Remedies for Breach of Contract</w:t>
      </w:r>
      <w:r w:rsidR="00FA53E8">
        <w:t xml:space="preserve"> (</w:t>
      </w:r>
      <w:r w:rsidR="00390F89">
        <w:t xml:space="preserve">L.L.B. </w:t>
      </w:r>
      <w:r w:rsidR="00FA53E8">
        <w:t>Seminar)</w:t>
      </w:r>
    </w:p>
    <w:p w14:paraId="7202FB63" w14:textId="77777777" w:rsidR="00FE3038" w:rsidRDefault="00FE3038" w:rsidP="00FE3038">
      <w:pPr>
        <w:bidi w:val="0"/>
        <w:spacing w:line="360" w:lineRule="auto"/>
      </w:pPr>
    </w:p>
    <w:p w14:paraId="02E2B3CF" w14:textId="4E18CE6F" w:rsidR="00FE3038" w:rsidRDefault="00FE3038" w:rsidP="00FE3038">
      <w:pPr>
        <w:bidi w:val="0"/>
        <w:spacing w:line="360" w:lineRule="auto"/>
      </w:pPr>
    </w:p>
    <w:p w14:paraId="6A9D49FA" w14:textId="6CB5BBDB" w:rsidR="00FE3038" w:rsidRDefault="00FE3038" w:rsidP="00FE3038">
      <w:pPr>
        <w:bidi w:val="0"/>
        <w:spacing w:line="360" w:lineRule="auto"/>
      </w:pPr>
      <w:r w:rsidRPr="00FE3038">
        <w:rPr>
          <w:b/>
          <w:bCs/>
        </w:rPr>
        <w:t xml:space="preserve">2016 </w:t>
      </w:r>
      <w:r>
        <w:t xml:space="preserve">                  </w:t>
      </w:r>
      <w:r w:rsidRPr="00FE3038">
        <w:rPr>
          <w:b/>
          <w:bCs/>
        </w:rPr>
        <w:t>The</w:t>
      </w:r>
      <w:r>
        <w:rPr>
          <w:b/>
          <w:bCs/>
        </w:rPr>
        <w:t xml:space="preserve"> College of Management Academic Studies,</w:t>
      </w:r>
      <w:r w:rsidRPr="00FE3038">
        <w:rPr>
          <w:b/>
          <w:bCs/>
        </w:rPr>
        <w:t xml:space="preserve"> Haim Striks, School of Law</w:t>
      </w:r>
      <w:r w:rsidRPr="00FE3038">
        <w:rPr>
          <w:b/>
          <w:bCs/>
        </w:rPr>
        <w:t>-</w:t>
      </w:r>
      <w:r>
        <w:t xml:space="preserve"> </w:t>
      </w:r>
      <w:r>
        <w:t xml:space="preserve">    </w:t>
      </w:r>
      <w:r w:rsidR="002829BB">
        <w:t xml:space="preserve">    </w:t>
      </w:r>
      <w:r>
        <w:t xml:space="preserve">Visiting </w:t>
      </w:r>
      <w:r>
        <w:t>Lecturer</w:t>
      </w:r>
    </w:p>
    <w:p w14:paraId="6A3F0876" w14:textId="2995595C" w:rsidR="00FE3038" w:rsidRDefault="00FE3038" w:rsidP="00FE3038">
      <w:pPr>
        <w:bidi w:val="0"/>
        <w:spacing w:line="360" w:lineRule="auto"/>
      </w:pPr>
      <w:r>
        <w:t xml:space="preserve">                          </w:t>
      </w:r>
      <w:r>
        <w:t xml:space="preserve">  Criminal Law</w:t>
      </w:r>
      <w:r w:rsidR="00390F89">
        <w:t xml:space="preserve"> (L.L.B.)</w:t>
      </w:r>
    </w:p>
    <w:p w14:paraId="6DB6F0C9" w14:textId="1E404496" w:rsidR="002829BB" w:rsidRDefault="002829BB" w:rsidP="002829BB">
      <w:pPr>
        <w:bidi w:val="0"/>
        <w:spacing w:line="360" w:lineRule="auto"/>
      </w:pPr>
    </w:p>
    <w:p w14:paraId="1E4AF907" w14:textId="14C1D7BF" w:rsidR="002829BB" w:rsidRDefault="002829BB" w:rsidP="002829BB">
      <w:pPr>
        <w:bidi w:val="0"/>
        <w:spacing w:line="360" w:lineRule="auto"/>
      </w:pPr>
      <w:r w:rsidRPr="00FE3038">
        <w:rPr>
          <w:b/>
          <w:bCs/>
        </w:rPr>
        <w:t>2011-2016</w:t>
      </w:r>
      <w:r>
        <w:t xml:space="preserve">           </w:t>
      </w:r>
      <w:r w:rsidRPr="00FE3038">
        <w:rPr>
          <w:b/>
          <w:bCs/>
        </w:rPr>
        <w:t xml:space="preserve">Carmel Academic Center, </w:t>
      </w:r>
      <w:r>
        <w:rPr>
          <w:b/>
          <w:bCs/>
        </w:rPr>
        <w:t>L</w:t>
      </w:r>
      <w:r w:rsidRPr="00FE3038">
        <w:rPr>
          <w:b/>
          <w:bCs/>
        </w:rPr>
        <w:t xml:space="preserve">aw </w:t>
      </w:r>
      <w:r>
        <w:rPr>
          <w:b/>
          <w:bCs/>
        </w:rPr>
        <w:t>F</w:t>
      </w:r>
      <w:r w:rsidRPr="00FE3038">
        <w:rPr>
          <w:b/>
          <w:bCs/>
        </w:rPr>
        <w:t>aculty</w:t>
      </w:r>
      <w:r>
        <w:t xml:space="preserve"> </w:t>
      </w:r>
    </w:p>
    <w:p w14:paraId="3D403CD0" w14:textId="5801576F" w:rsidR="002829BB" w:rsidRDefault="002829BB" w:rsidP="002829BB">
      <w:pPr>
        <w:bidi w:val="0"/>
        <w:spacing w:line="360" w:lineRule="auto"/>
      </w:pPr>
      <w:r>
        <w:t xml:space="preserve">                            Criminal Law</w:t>
      </w:r>
      <w:r w:rsidR="00390F89">
        <w:t xml:space="preserve"> (L.L.B.)</w:t>
      </w:r>
    </w:p>
    <w:p w14:paraId="6469C509" w14:textId="1C8F384F" w:rsidR="002829BB" w:rsidRDefault="002829BB" w:rsidP="002829BB">
      <w:pPr>
        <w:bidi w:val="0"/>
        <w:spacing w:line="360" w:lineRule="auto"/>
      </w:pPr>
      <w:r>
        <w:t xml:space="preserve">                            Contract Law</w:t>
      </w:r>
      <w:r w:rsidR="00390F89">
        <w:t xml:space="preserve"> (L.L.B.)</w:t>
      </w:r>
    </w:p>
    <w:p w14:paraId="48B8E36E" w14:textId="05F12B3A" w:rsidR="002829BB" w:rsidRDefault="002829BB" w:rsidP="002829BB">
      <w:pPr>
        <w:bidi w:val="0"/>
        <w:spacing w:line="360" w:lineRule="auto"/>
      </w:pPr>
      <w:r>
        <w:t xml:space="preserve">                            Special Contracts</w:t>
      </w:r>
      <w:r w:rsidR="00390F89">
        <w:t xml:space="preserve"> (L.L.B.)</w:t>
      </w:r>
    </w:p>
    <w:p w14:paraId="77F9C1C8" w14:textId="2E7E7AAA" w:rsidR="002829BB" w:rsidRDefault="002829BB" w:rsidP="002829BB">
      <w:pPr>
        <w:bidi w:val="0"/>
        <w:spacing w:line="360" w:lineRule="auto"/>
      </w:pPr>
      <w:r>
        <w:lastRenderedPageBreak/>
        <w:t xml:space="preserve">                            Remedies for Breach of Contract</w:t>
      </w:r>
      <w:r w:rsidR="00390F89">
        <w:t xml:space="preserve"> (L.L.B.)</w:t>
      </w:r>
    </w:p>
    <w:p w14:paraId="453488C0" w14:textId="72685D4B" w:rsidR="00390F89" w:rsidRDefault="00390F89" w:rsidP="00390F89">
      <w:pPr>
        <w:bidi w:val="0"/>
        <w:spacing w:line="360" w:lineRule="auto"/>
      </w:pPr>
      <w:r>
        <w:t xml:space="preserve">                            Moral Considerations in Contract Law (L.L.B. Seminar)</w:t>
      </w:r>
    </w:p>
    <w:p w14:paraId="6D82DADC" w14:textId="50130E8D" w:rsidR="002829BB" w:rsidRDefault="002829BB" w:rsidP="002829BB">
      <w:pPr>
        <w:bidi w:val="0"/>
        <w:spacing w:line="360" w:lineRule="auto"/>
      </w:pPr>
    </w:p>
    <w:p w14:paraId="06220EF8" w14:textId="7328A239" w:rsidR="002829BB" w:rsidRDefault="002829BB" w:rsidP="002829BB">
      <w:pPr>
        <w:bidi w:val="0"/>
        <w:spacing w:line="360" w:lineRule="auto"/>
      </w:pPr>
      <w:r w:rsidRPr="002829BB">
        <w:rPr>
          <w:b/>
          <w:bCs/>
        </w:rPr>
        <w:t>2011-201</w:t>
      </w:r>
      <w:r w:rsidR="003161F4">
        <w:rPr>
          <w:b/>
          <w:bCs/>
        </w:rPr>
        <w:t>5</w:t>
      </w:r>
      <w:r w:rsidRPr="002829BB">
        <w:rPr>
          <w:b/>
          <w:bCs/>
        </w:rPr>
        <w:t xml:space="preserve">          Bar Ilan University, Law Faculty</w:t>
      </w:r>
      <w:r>
        <w:t xml:space="preserve"> – Visiting Lecturer</w:t>
      </w:r>
    </w:p>
    <w:p w14:paraId="2F697B69" w14:textId="73470743" w:rsidR="002829BB" w:rsidRDefault="002829BB" w:rsidP="002829BB">
      <w:pPr>
        <w:bidi w:val="0"/>
        <w:spacing w:line="360" w:lineRule="auto"/>
      </w:pPr>
      <w:r>
        <w:t xml:space="preserve">                            Act and omission in criminal law</w:t>
      </w:r>
      <w:r w:rsidR="00390F89">
        <w:t xml:space="preserve"> (L.L.B.)</w:t>
      </w:r>
    </w:p>
    <w:p w14:paraId="7EA56B84" w14:textId="7130CB4B" w:rsidR="003161F4" w:rsidRDefault="003161F4" w:rsidP="003161F4">
      <w:pPr>
        <w:bidi w:val="0"/>
        <w:spacing w:line="360" w:lineRule="auto"/>
      </w:pPr>
      <w:r>
        <w:t xml:space="preserve">                            </w:t>
      </w:r>
      <w:r>
        <w:t>Act, Omission and the Victim's Consent  in Criminal</w:t>
      </w:r>
      <w:r w:rsidR="00637EB6">
        <w:t xml:space="preserve"> Law</w:t>
      </w:r>
      <w:r>
        <w:t xml:space="preserve"> </w:t>
      </w:r>
      <w:r>
        <w:t>(Seminar L.L.M)</w:t>
      </w:r>
      <w:r>
        <w:t>.</w:t>
      </w:r>
    </w:p>
    <w:p w14:paraId="4416DFFE" w14:textId="135D6AF4" w:rsidR="001919AE" w:rsidRDefault="001919AE" w:rsidP="001919AE">
      <w:pPr>
        <w:bidi w:val="0"/>
        <w:spacing w:line="360" w:lineRule="auto"/>
      </w:pPr>
      <w:r>
        <w:t xml:space="preserve">                            Criminal Law (M.A.)</w:t>
      </w:r>
    </w:p>
    <w:p w14:paraId="4101FBAF" w14:textId="77777777" w:rsidR="00FA53E8" w:rsidRDefault="00FA53E8" w:rsidP="00FA53E8">
      <w:pPr>
        <w:bidi w:val="0"/>
        <w:spacing w:line="360" w:lineRule="auto"/>
      </w:pPr>
    </w:p>
    <w:p w14:paraId="74258676" w14:textId="25158CA2" w:rsidR="00573078" w:rsidRDefault="00573078" w:rsidP="00573078">
      <w:pPr>
        <w:bidi w:val="0"/>
        <w:spacing w:line="360" w:lineRule="auto"/>
      </w:pPr>
      <w:r>
        <w:t xml:space="preserve"> </w:t>
      </w:r>
      <w:r w:rsidRPr="00FA53E8">
        <w:rPr>
          <w:b/>
          <w:bCs/>
        </w:rPr>
        <w:t>20</w:t>
      </w:r>
      <w:r w:rsidR="00FA53E8" w:rsidRPr="00FA53E8">
        <w:rPr>
          <w:b/>
          <w:bCs/>
        </w:rPr>
        <w:t>12</w:t>
      </w:r>
      <w:r w:rsidR="00FA53E8">
        <w:t xml:space="preserve">                   </w:t>
      </w:r>
      <w:r w:rsidR="00FA53E8" w:rsidRPr="00FA53E8">
        <w:rPr>
          <w:b/>
          <w:bCs/>
        </w:rPr>
        <w:t>Academic Center of Law and Business, Israel</w:t>
      </w:r>
      <w:r w:rsidR="00FA53E8">
        <w:t xml:space="preserve"> – visiting lecturer</w:t>
      </w:r>
    </w:p>
    <w:p w14:paraId="6D266C33" w14:textId="12D0992D" w:rsidR="00FA53E8" w:rsidRDefault="00FA53E8" w:rsidP="00FA53E8">
      <w:pPr>
        <w:bidi w:val="0"/>
        <w:spacing w:line="360" w:lineRule="auto"/>
      </w:pPr>
      <w:r>
        <w:t xml:space="preserve">                            Between Act and Omission in Criminal Law</w:t>
      </w:r>
      <w:r w:rsidR="00390F89">
        <w:t xml:space="preserve"> (L.L.B.)</w:t>
      </w:r>
    </w:p>
    <w:p w14:paraId="5673349F" w14:textId="1CB69892" w:rsidR="00573078" w:rsidRDefault="00573078" w:rsidP="00573078">
      <w:pPr>
        <w:bidi w:val="0"/>
        <w:spacing w:line="360" w:lineRule="auto"/>
      </w:pPr>
    </w:p>
    <w:p w14:paraId="2407E698" w14:textId="77777777" w:rsidR="00573078" w:rsidRDefault="00573078" w:rsidP="00573078">
      <w:pPr>
        <w:bidi w:val="0"/>
        <w:spacing w:line="360" w:lineRule="auto"/>
        <w:rPr>
          <w:rFonts w:hint="cs"/>
          <w:rtl/>
        </w:rPr>
      </w:pPr>
    </w:p>
    <w:p w14:paraId="5B806D2E" w14:textId="2B1AAA01" w:rsidR="003161F4" w:rsidRDefault="003161F4" w:rsidP="003161F4">
      <w:pPr>
        <w:bidi w:val="0"/>
        <w:spacing w:line="360" w:lineRule="auto"/>
      </w:pPr>
    </w:p>
    <w:p w14:paraId="69A776EE" w14:textId="7AB3BA49" w:rsidR="003161F4" w:rsidRDefault="003161F4" w:rsidP="003161F4">
      <w:pPr>
        <w:bidi w:val="0"/>
        <w:spacing w:line="360" w:lineRule="auto"/>
      </w:pPr>
      <w:r>
        <w:t xml:space="preserve">                            </w:t>
      </w:r>
    </w:p>
    <w:p w14:paraId="5FD38848" w14:textId="5146C375" w:rsidR="00F13C0C" w:rsidRPr="00BD7A2A" w:rsidRDefault="002829BB" w:rsidP="00BD7A2A">
      <w:pPr>
        <w:bidi w:val="0"/>
        <w:spacing w:line="360" w:lineRule="auto"/>
        <w:rPr>
          <w:sz w:val="28"/>
          <w:szCs w:val="28"/>
        </w:rPr>
      </w:pPr>
      <w:r>
        <w:t xml:space="preserve"> </w:t>
      </w:r>
      <w:r w:rsidR="00F13C0C" w:rsidRPr="00BD7A2A">
        <w:rPr>
          <w:b/>
          <w:bCs/>
          <w:sz w:val="28"/>
          <w:szCs w:val="28"/>
          <w:u w:val="single"/>
        </w:rPr>
        <w:t>Scholarly Positions and Activities Outside the Institution</w:t>
      </w:r>
    </w:p>
    <w:p w14:paraId="2AC0EE7C" w14:textId="6655796F" w:rsidR="00CB764F" w:rsidRDefault="00E335A9" w:rsidP="00CB764F">
      <w:pPr>
        <w:bidi w:val="0"/>
        <w:spacing w:line="360" w:lineRule="auto"/>
        <w:rPr>
          <w:rFonts w:hint="cs"/>
          <w:b/>
          <w:bCs/>
          <w:u w:val="single"/>
          <w:rtl/>
        </w:rPr>
      </w:pPr>
      <w:r>
        <w:rPr>
          <w:rFonts w:hint="cs"/>
          <w:b/>
          <w:bCs/>
          <w:u w:val="single"/>
          <w:rtl/>
        </w:rPr>
        <w:t xml:space="preserve">חברות באגודות מקצועיות </w:t>
      </w:r>
    </w:p>
    <w:p w14:paraId="346EC6CB" w14:textId="2A3BDB37" w:rsidR="00F13C0C" w:rsidRDefault="00F13C0C" w:rsidP="00F13C0C">
      <w:pPr>
        <w:bidi w:val="0"/>
        <w:spacing w:line="360" w:lineRule="auto"/>
        <w:rPr>
          <w:b/>
          <w:bCs/>
        </w:rPr>
      </w:pPr>
      <w:r>
        <w:rPr>
          <w:b/>
          <w:bCs/>
        </w:rPr>
        <w:t>2020-</w:t>
      </w:r>
      <w:r w:rsidR="00CB764F">
        <w:rPr>
          <w:rFonts w:hint="cs"/>
          <w:b/>
          <w:bCs/>
          <w:rtl/>
        </w:rPr>
        <w:t xml:space="preserve"> </w:t>
      </w:r>
      <w:r w:rsidR="00CB764F" w:rsidRPr="00CB764F">
        <w:rPr>
          <w:rFonts w:hint="cs"/>
        </w:rPr>
        <w:t>M</w:t>
      </w:r>
      <w:r w:rsidR="00CB764F" w:rsidRPr="00CB764F">
        <w:t>ember of the Israeli Criminal Law Association</w:t>
      </w:r>
    </w:p>
    <w:p w14:paraId="3D00239E" w14:textId="4B66FD6A" w:rsidR="00F13C0C" w:rsidRDefault="00F13C0C" w:rsidP="00F13C0C">
      <w:pPr>
        <w:bidi w:val="0"/>
        <w:spacing w:line="360" w:lineRule="auto"/>
        <w:rPr>
          <w:b/>
          <w:bCs/>
        </w:rPr>
      </w:pPr>
      <w:r>
        <w:rPr>
          <w:b/>
          <w:bCs/>
        </w:rPr>
        <w:t xml:space="preserve">2020 – </w:t>
      </w:r>
      <w:r w:rsidR="00CB764F" w:rsidRPr="00CB764F">
        <w:t>Member of the Israeli association of victimology</w:t>
      </w:r>
    </w:p>
    <w:p w14:paraId="3BA31A2C" w14:textId="782086E4" w:rsidR="00F13C0C" w:rsidRDefault="00F13C0C" w:rsidP="00F13C0C">
      <w:pPr>
        <w:bidi w:val="0"/>
        <w:spacing w:line="360" w:lineRule="auto"/>
        <w:rPr>
          <w:b/>
          <w:bCs/>
        </w:rPr>
      </w:pPr>
      <w:r>
        <w:rPr>
          <w:rFonts w:hint="cs"/>
          <w:b/>
          <w:bCs/>
          <w:rtl/>
        </w:rPr>
        <w:t>2016-2021</w:t>
      </w:r>
      <w:r>
        <w:rPr>
          <w:b/>
          <w:bCs/>
        </w:rPr>
        <w:t xml:space="preserve">- </w:t>
      </w:r>
      <w:r w:rsidR="00CB764F" w:rsidRPr="00CB764F">
        <w:t>M</w:t>
      </w:r>
      <w:r w:rsidRPr="00CB764F">
        <w:t xml:space="preserve">ember </w:t>
      </w:r>
      <w:r w:rsidR="00CB764F" w:rsidRPr="00CB764F">
        <w:t>of</w:t>
      </w:r>
      <w:r w:rsidRPr="00CB764F">
        <w:t xml:space="preserve"> the </w:t>
      </w:r>
      <w:r w:rsidR="00CB764F" w:rsidRPr="00CB764F">
        <w:t>I</w:t>
      </w:r>
      <w:r w:rsidRPr="00CB764F">
        <w:t xml:space="preserve">nternational </w:t>
      </w:r>
      <w:r w:rsidR="00CB764F" w:rsidRPr="00CB764F">
        <w:t>S</w:t>
      </w:r>
      <w:r w:rsidRPr="00CB764F">
        <w:t xml:space="preserve">ociety of </w:t>
      </w:r>
      <w:r w:rsidR="00CB764F" w:rsidRPr="00CB764F">
        <w:t>P</w:t>
      </w:r>
      <w:r w:rsidRPr="00CB764F">
        <w:t xml:space="preserve">ublic </w:t>
      </w:r>
      <w:r w:rsidR="00CB764F" w:rsidRPr="00CB764F">
        <w:t>L</w:t>
      </w:r>
      <w:r w:rsidRPr="00CB764F">
        <w:t>aw</w:t>
      </w:r>
    </w:p>
    <w:p w14:paraId="12E3C46E" w14:textId="46F35D25" w:rsidR="00E335A9" w:rsidRDefault="00E335A9" w:rsidP="00E335A9">
      <w:pPr>
        <w:bidi w:val="0"/>
        <w:spacing w:line="360" w:lineRule="auto"/>
        <w:rPr>
          <w:b/>
          <w:bCs/>
        </w:rPr>
      </w:pPr>
    </w:p>
    <w:p w14:paraId="7B641A21" w14:textId="5A16F19D" w:rsidR="00CB764F" w:rsidRPr="00E335A9" w:rsidRDefault="00E335A9" w:rsidP="00E335A9">
      <w:pPr>
        <w:bidi w:val="0"/>
        <w:spacing w:line="360" w:lineRule="auto"/>
        <w:rPr>
          <w:b/>
          <w:bCs/>
          <w:u w:val="single"/>
        </w:rPr>
      </w:pPr>
      <w:r w:rsidRPr="00E335A9">
        <w:rPr>
          <w:rFonts w:hint="cs"/>
          <w:b/>
          <w:bCs/>
          <w:u w:val="single"/>
          <w:rtl/>
        </w:rPr>
        <w:t>תפקידי שיפוט בישראל ובעולם</w:t>
      </w:r>
    </w:p>
    <w:p w14:paraId="5C307590" w14:textId="4A4B53DB" w:rsidR="00F13C0C" w:rsidRPr="00CB764F" w:rsidRDefault="00CB764F" w:rsidP="00CB764F">
      <w:pPr>
        <w:spacing w:line="360" w:lineRule="auto"/>
        <w:jc w:val="right"/>
        <w:rPr>
          <w:color w:val="222222"/>
          <w:shd w:val="clear" w:color="auto" w:fill="FFFFFF"/>
        </w:rPr>
      </w:pPr>
      <w:r>
        <w:rPr>
          <w:b/>
          <w:bCs/>
        </w:rPr>
        <w:t xml:space="preserve">2020 – </w:t>
      </w:r>
      <w:r w:rsidRPr="00B37B87">
        <w:rPr>
          <w:color w:val="222222"/>
          <w:shd w:val="clear" w:color="auto" w:fill="FFFFFF"/>
        </w:rPr>
        <w:t>A reviewer for The Dutch Research Council (NWO) under the Open Competition SSH scheme within the Social Sciences and Humanities Domain. </w:t>
      </w:r>
    </w:p>
    <w:p w14:paraId="29CA6BBB" w14:textId="64BB6B39" w:rsidR="00F13C0C" w:rsidRDefault="00CB764F" w:rsidP="00F13C0C">
      <w:pPr>
        <w:spacing w:line="360" w:lineRule="auto"/>
        <w:jc w:val="right"/>
        <w:rPr>
          <w:color w:val="222222"/>
          <w:shd w:val="clear" w:color="auto" w:fill="FFFFFF"/>
        </w:rPr>
      </w:pPr>
      <w:r w:rsidRPr="00CB764F">
        <w:rPr>
          <w:b/>
          <w:bCs/>
          <w:color w:val="222222"/>
          <w:shd w:val="clear" w:color="auto" w:fill="FFFFFF"/>
        </w:rPr>
        <w:t>2020</w:t>
      </w:r>
      <w:r>
        <w:rPr>
          <w:color w:val="222222"/>
          <w:shd w:val="clear" w:color="auto" w:fill="FFFFFF"/>
        </w:rPr>
        <w:t xml:space="preserve"> An M.A. thesis reviewer: "The 'Smart Contract' Technology and the Contractual Paradigm – Are They Meant to Co-Exist".</w:t>
      </w:r>
    </w:p>
    <w:p w14:paraId="6E37A63A" w14:textId="4A092C4A" w:rsidR="00CB764F" w:rsidRDefault="00CB764F" w:rsidP="00CB764F">
      <w:pPr>
        <w:bidi w:val="0"/>
        <w:spacing w:line="360" w:lineRule="auto"/>
        <w:rPr>
          <w:b/>
          <w:bCs/>
        </w:rPr>
      </w:pPr>
      <w:r>
        <w:rPr>
          <w:b/>
          <w:bCs/>
        </w:rPr>
        <w:t xml:space="preserve">2016- 2021 </w:t>
      </w:r>
      <w:r>
        <w:t>A reviewer for several law reviews in Israel.</w:t>
      </w:r>
    </w:p>
    <w:p w14:paraId="5CF4E767" w14:textId="01DBA30F" w:rsidR="00BD7A2A" w:rsidRDefault="00BD7A2A" w:rsidP="00BD7A2A">
      <w:pPr>
        <w:bidi w:val="0"/>
        <w:spacing w:line="360" w:lineRule="auto"/>
        <w:rPr>
          <w:b/>
          <w:bCs/>
        </w:rPr>
      </w:pPr>
    </w:p>
    <w:p w14:paraId="620B352A" w14:textId="2D14B2E3" w:rsidR="00122960" w:rsidRPr="00122960" w:rsidRDefault="00122960" w:rsidP="00122960">
      <w:pPr>
        <w:bidi w:val="0"/>
        <w:spacing w:line="360" w:lineRule="auto"/>
        <w:rPr>
          <w:b/>
          <w:bCs/>
          <w:u w:val="single"/>
        </w:rPr>
      </w:pPr>
      <w:r w:rsidRPr="00122960">
        <w:rPr>
          <w:rFonts w:hint="cs"/>
          <w:b/>
          <w:bCs/>
          <w:u w:val="single"/>
          <w:rtl/>
        </w:rPr>
        <w:t>תפקידים ציבוריים</w:t>
      </w:r>
    </w:p>
    <w:p w14:paraId="2B35B96D" w14:textId="5B5B7C1A" w:rsidR="00CB764F" w:rsidRDefault="00CB764F" w:rsidP="00CB764F">
      <w:pPr>
        <w:bidi w:val="0"/>
        <w:spacing w:line="360" w:lineRule="auto"/>
      </w:pPr>
      <w:r w:rsidRPr="00CB764F">
        <w:rPr>
          <w:b/>
          <w:bCs/>
        </w:rPr>
        <w:t>2018</w:t>
      </w:r>
      <w:r>
        <w:t xml:space="preserve"> Participation in the Constitution, Law and Public Committee </w:t>
      </w:r>
      <w:r w:rsidR="004441D5">
        <w:t>regarding</w:t>
      </w:r>
      <w:r>
        <w:t xml:space="preserve"> the </w:t>
      </w:r>
      <w:r w:rsidR="00637EB6">
        <w:t>H</w:t>
      </w:r>
      <w:r>
        <w:t xml:space="preserve">omicide </w:t>
      </w:r>
      <w:r w:rsidR="00637EB6">
        <w:t>R</w:t>
      </w:r>
      <w:r>
        <w:t>eform.</w:t>
      </w:r>
    </w:p>
    <w:p w14:paraId="5FB4DCBE" w14:textId="249F57FE" w:rsidR="00E335A9" w:rsidRDefault="00E335A9" w:rsidP="00E335A9">
      <w:pPr>
        <w:bidi w:val="0"/>
        <w:spacing w:line="360" w:lineRule="auto"/>
        <w:rPr>
          <w:rFonts w:hint="cs"/>
          <w:rtl/>
        </w:rPr>
      </w:pPr>
      <w:r w:rsidRPr="00CB764F">
        <w:rPr>
          <w:b/>
          <w:bCs/>
        </w:rPr>
        <w:t>201</w:t>
      </w:r>
      <w:r>
        <w:rPr>
          <w:b/>
          <w:bCs/>
        </w:rPr>
        <w:t>5</w:t>
      </w:r>
      <w:r w:rsidRPr="00CB764F">
        <w:rPr>
          <w:b/>
          <w:bCs/>
        </w:rPr>
        <w:t>-2017</w:t>
      </w:r>
      <w:r>
        <w:t xml:space="preserve"> – Member of Helsinki Committee – Hadassah Ein-Karem </w:t>
      </w:r>
      <w:r w:rsidR="00122960">
        <w:rPr>
          <w:rFonts w:hint="cs"/>
          <w:rtl/>
        </w:rPr>
        <w:t>מינוי כמשפטן איש ציבור בהתאם לתקנות בריאות העם (ניסויים רפואיים בבני אדם), תשמ"א - 1980</w:t>
      </w:r>
    </w:p>
    <w:p w14:paraId="524B2B99" w14:textId="70660C1C" w:rsidR="00F13C0C" w:rsidRDefault="00CB764F" w:rsidP="00F13C0C">
      <w:pPr>
        <w:bidi w:val="0"/>
        <w:spacing w:line="360" w:lineRule="auto"/>
      </w:pPr>
      <w:r w:rsidRPr="00CB764F">
        <w:rPr>
          <w:b/>
          <w:bCs/>
        </w:rPr>
        <w:lastRenderedPageBreak/>
        <w:t>2013-</w:t>
      </w:r>
      <w:r w:rsidR="00F13C0C" w:rsidRPr="00CB764F">
        <w:rPr>
          <w:b/>
          <w:bCs/>
        </w:rPr>
        <w:t>201</w:t>
      </w:r>
      <w:r w:rsidRPr="00CB764F">
        <w:rPr>
          <w:b/>
          <w:bCs/>
        </w:rPr>
        <w:t>4</w:t>
      </w:r>
      <w:r w:rsidR="00F13C0C">
        <w:t xml:space="preserve"> - Advisor to the Committee for </w:t>
      </w:r>
      <w:r>
        <w:t>Gender Equality</w:t>
      </w:r>
      <w:r w:rsidR="00F13C0C">
        <w:t xml:space="preserve"> in the Knesset - Proposed Law for the Prevention of Sexual Harassment.</w:t>
      </w:r>
    </w:p>
    <w:p w14:paraId="437DC600" w14:textId="7B16A2AF" w:rsidR="00F13C0C" w:rsidRDefault="00F13C0C" w:rsidP="00F13C0C">
      <w:pPr>
        <w:bidi w:val="0"/>
        <w:spacing w:line="360" w:lineRule="auto"/>
      </w:pPr>
      <w:r w:rsidRPr="00CB764F">
        <w:rPr>
          <w:b/>
          <w:bCs/>
        </w:rPr>
        <w:t>2013</w:t>
      </w:r>
      <w:r>
        <w:t xml:space="preserve"> –</w:t>
      </w:r>
      <w:r w:rsidR="00CB764F">
        <w:t xml:space="preserve"> </w:t>
      </w:r>
      <w:r>
        <w:t xml:space="preserve"> </w:t>
      </w:r>
      <w:r w:rsidR="00CB764F">
        <w:t xml:space="preserve">Advisor to Knesset Member </w:t>
      </w:r>
      <w:r w:rsidR="004441D5">
        <w:t>regarding</w:t>
      </w:r>
      <w:r w:rsidR="00CB764F">
        <w:t xml:space="preserve"> the topic of revenge porn. </w:t>
      </w:r>
    </w:p>
    <w:p w14:paraId="3C2D111B" w14:textId="5FD56838" w:rsidR="00CB764F" w:rsidRPr="00BD7A2A" w:rsidRDefault="00CB764F" w:rsidP="00122960">
      <w:pPr>
        <w:bidi w:val="0"/>
        <w:spacing w:line="360" w:lineRule="auto"/>
        <w:rPr>
          <w:rFonts w:ascii="David" w:hAnsi="David"/>
        </w:rPr>
      </w:pPr>
      <w:r>
        <w:t xml:space="preserve"> </w:t>
      </w:r>
    </w:p>
    <w:p w14:paraId="61F09CD1" w14:textId="77777777" w:rsidR="00E335A9" w:rsidRDefault="00E335A9" w:rsidP="00F13C0C">
      <w:pPr>
        <w:bidi w:val="0"/>
        <w:spacing w:line="360" w:lineRule="auto"/>
        <w:rPr>
          <w:b/>
          <w:bCs/>
          <w:sz w:val="28"/>
          <w:szCs w:val="28"/>
          <w:u w:val="single"/>
        </w:rPr>
      </w:pPr>
    </w:p>
    <w:p w14:paraId="1FF63D1E" w14:textId="77B7D198" w:rsidR="00F13C0C" w:rsidRDefault="00E335A9" w:rsidP="00E335A9">
      <w:pPr>
        <w:bidi w:val="0"/>
        <w:spacing w:line="360" w:lineRule="auto"/>
        <w:rPr>
          <w:b/>
          <w:bCs/>
          <w:sz w:val="28"/>
          <w:szCs w:val="28"/>
          <w:u w:val="single"/>
        </w:rPr>
      </w:pPr>
      <w:r w:rsidRPr="00E335A9">
        <w:rPr>
          <w:b/>
          <w:bCs/>
          <w:sz w:val="28"/>
          <w:szCs w:val="28"/>
          <w:u w:val="single"/>
        </w:rPr>
        <w:t>Editing Scientific Journal</w:t>
      </w:r>
    </w:p>
    <w:p w14:paraId="702DAC9B" w14:textId="77777777" w:rsidR="00E335A9" w:rsidRDefault="00E335A9" w:rsidP="00E335A9">
      <w:pPr>
        <w:bidi w:val="0"/>
        <w:spacing w:line="360" w:lineRule="auto"/>
        <w:rPr>
          <w:b/>
          <w:bCs/>
        </w:rPr>
      </w:pPr>
      <w:r>
        <w:rPr>
          <w:b/>
          <w:bCs/>
        </w:rPr>
        <w:t xml:space="preserve">2008-2010 - </w:t>
      </w:r>
      <w:r>
        <w:t>Editor-in-Chief, Bar-Ilan University Law Review</w:t>
      </w:r>
    </w:p>
    <w:p w14:paraId="1F0A7B6C" w14:textId="77777777" w:rsidR="00E335A9" w:rsidRPr="00E335A9" w:rsidRDefault="00E335A9" w:rsidP="00E335A9">
      <w:pPr>
        <w:bidi w:val="0"/>
        <w:spacing w:line="360" w:lineRule="auto"/>
        <w:rPr>
          <w:b/>
          <w:bCs/>
          <w:sz w:val="28"/>
          <w:szCs w:val="28"/>
          <w:u w:val="single"/>
        </w:rPr>
      </w:pPr>
    </w:p>
    <w:p w14:paraId="0996D629" w14:textId="77777777" w:rsidR="00F13C0C" w:rsidRPr="00F13C0C" w:rsidRDefault="00F13C0C" w:rsidP="00F13C0C">
      <w:pPr>
        <w:bidi w:val="0"/>
        <w:spacing w:line="360" w:lineRule="auto"/>
      </w:pPr>
    </w:p>
    <w:p w14:paraId="0475706A" w14:textId="5AE19356" w:rsidR="00301894" w:rsidRDefault="00301894" w:rsidP="008F2558">
      <w:pPr>
        <w:bidi w:val="0"/>
        <w:spacing w:line="360" w:lineRule="auto"/>
        <w:rPr>
          <w:b/>
          <w:bCs/>
          <w:sz w:val="28"/>
          <w:szCs w:val="28"/>
          <w:u w:val="single"/>
        </w:rPr>
      </w:pPr>
      <w:r>
        <w:rPr>
          <w:b/>
          <w:bCs/>
          <w:sz w:val="28"/>
          <w:szCs w:val="28"/>
          <w:u w:val="single"/>
        </w:rPr>
        <w:t>Honors and Awards</w:t>
      </w:r>
    </w:p>
    <w:p w14:paraId="5F428AA3" w14:textId="36D1B6F6" w:rsidR="00BA791C" w:rsidRDefault="00BA791C" w:rsidP="00BA791C">
      <w:pPr>
        <w:bidi w:val="0"/>
        <w:spacing w:line="360" w:lineRule="auto"/>
      </w:pPr>
      <w:r w:rsidRPr="00BA791C">
        <w:rPr>
          <w:b/>
          <w:bCs/>
        </w:rPr>
        <w:t>2014</w:t>
      </w:r>
      <w:r>
        <w:t xml:space="preserve">: </w:t>
      </w:r>
      <w:r w:rsidRPr="00BA791C">
        <w:rPr>
          <w:b/>
          <w:bCs/>
        </w:rPr>
        <w:t>selected as the outstanding lecturer of the 2014 academic year</w:t>
      </w:r>
      <w:r>
        <w:t xml:space="preserve">, Carmel Academic Center, Faculty of law. </w:t>
      </w:r>
    </w:p>
    <w:p w14:paraId="018B6F83" w14:textId="55F12468" w:rsidR="00BA791C" w:rsidRDefault="00BA791C" w:rsidP="00BA791C">
      <w:pPr>
        <w:bidi w:val="0"/>
        <w:spacing w:line="360" w:lineRule="auto"/>
      </w:pPr>
      <w:r>
        <w:rPr>
          <w:b/>
          <w:bCs/>
        </w:rPr>
        <w:t>2008</w:t>
      </w:r>
      <w:r>
        <w:t>:  The Schupf Foundation Fellowship</w:t>
      </w:r>
      <w:r w:rsidR="00637EB6">
        <w:t>, Bar Ilan University</w:t>
      </w:r>
    </w:p>
    <w:p w14:paraId="0767FBD1" w14:textId="77777777" w:rsidR="00BA791C" w:rsidRDefault="00BA791C" w:rsidP="00BA791C">
      <w:pPr>
        <w:bidi w:val="0"/>
        <w:spacing w:line="360" w:lineRule="auto"/>
      </w:pPr>
      <w:r>
        <w:rPr>
          <w:b/>
          <w:bCs/>
        </w:rPr>
        <w:t xml:space="preserve">2006:  </w:t>
      </w:r>
      <w:r>
        <w:t>The Switzerland-Israel Foundation Fellowship.</w:t>
      </w:r>
    </w:p>
    <w:p w14:paraId="0F9DE9F4" w14:textId="77777777" w:rsidR="00BA791C" w:rsidRDefault="00BA791C" w:rsidP="00BA791C">
      <w:pPr>
        <w:bidi w:val="0"/>
        <w:spacing w:line="360" w:lineRule="auto"/>
      </w:pPr>
      <w:r>
        <w:rPr>
          <w:b/>
          <w:bCs/>
        </w:rPr>
        <w:t>2005-2009:</w:t>
      </w:r>
      <w:r>
        <w:t xml:space="preserve"> President's Fellowship for excellent Ph.D. students, Bar-Ilan University.</w:t>
      </w:r>
    </w:p>
    <w:p w14:paraId="6710EE96" w14:textId="77777777" w:rsidR="00BA791C" w:rsidRDefault="00BA791C" w:rsidP="00BA791C">
      <w:pPr>
        <w:bidi w:val="0"/>
        <w:spacing w:line="360" w:lineRule="auto"/>
      </w:pPr>
    </w:p>
    <w:p w14:paraId="70B92841" w14:textId="77777777" w:rsidR="00BA791C" w:rsidRDefault="00BA791C" w:rsidP="00BA791C">
      <w:pPr>
        <w:bidi w:val="0"/>
        <w:spacing w:line="360" w:lineRule="auto"/>
      </w:pPr>
    </w:p>
    <w:p w14:paraId="001A8003" w14:textId="77777777" w:rsidR="00135748" w:rsidRDefault="00135748" w:rsidP="00135748">
      <w:pPr>
        <w:bidi w:val="0"/>
        <w:spacing w:line="360" w:lineRule="auto"/>
      </w:pPr>
    </w:p>
    <w:p w14:paraId="216D869A" w14:textId="5CE11E1B" w:rsidR="000A103E" w:rsidRDefault="0028396C" w:rsidP="00135748">
      <w:pPr>
        <w:bidi w:val="0"/>
        <w:spacing w:line="360" w:lineRule="auto"/>
        <w:rPr>
          <w:b/>
          <w:bCs/>
          <w:sz w:val="28"/>
          <w:szCs w:val="28"/>
          <w:u w:val="single"/>
        </w:rPr>
      </w:pPr>
      <w:r w:rsidRPr="00135748">
        <w:rPr>
          <w:b/>
          <w:bCs/>
          <w:sz w:val="28"/>
          <w:szCs w:val="28"/>
          <w:u w:val="single"/>
        </w:rPr>
        <w:t>Participation in Scholarly Conferences</w:t>
      </w:r>
    </w:p>
    <w:p w14:paraId="434CE80C" w14:textId="786EDFF5" w:rsidR="00281D79" w:rsidRDefault="00281D79" w:rsidP="00281D79">
      <w:pPr>
        <w:bidi w:val="0"/>
        <w:spacing w:line="360" w:lineRule="auto"/>
        <w:rPr>
          <w:b/>
          <w:bCs/>
          <w:sz w:val="28"/>
          <w:szCs w:val="28"/>
          <w:u w:val="single"/>
        </w:rPr>
      </w:pPr>
    </w:p>
    <w:p w14:paraId="5092C4C5" w14:textId="72AB0B6C" w:rsidR="00281D79" w:rsidRPr="00281D79" w:rsidRDefault="00281D79" w:rsidP="00281D79">
      <w:pPr>
        <w:bidi w:val="0"/>
        <w:spacing w:line="360" w:lineRule="auto"/>
        <w:rPr>
          <w:b/>
          <w:bCs/>
          <w:sz w:val="28"/>
          <w:szCs w:val="28"/>
        </w:rPr>
      </w:pPr>
      <w:r w:rsidRPr="00281D79">
        <w:rPr>
          <w:b/>
          <w:bCs/>
          <w:sz w:val="28"/>
          <w:szCs w:val="28"/>
        </w:rPr>
        <w:t>International conf</w:t>
      </w:r>
      <w:r>
        <w:rPr>
          <w:b/>
          <w:bCs/>
          <w:sz w:val="28"/>
          <w:szCs w:val="28"/>
        </w:rPr>
        <w:t>e</w:t>
      </w:r>
      <w:r w:rsidRPr="00281D79">
        <w:rPr>
          <w:b/>
          <w:bCs/>
          <w:sz w:val="28"/>
          <w:szCs w:val="28"/>
        </w:rPr>
        <w:t>rences</w:t>
      </w:r>
    </w:p>
    <w:p w14:paraId="4EE6AB3D" w14:textId="77777777" w:rsidR="0028396C" w:rsidRPr="0028396C" w:rsidRDefault="0028396C" w:rsidP="0028396C">
      <w:pPr>
        <w:bidi w:val="0"/>
        <w:spacing w:line="360" w:lineRule="auto"/>
        <w:rPr>
          <w:b/>
          <w:bCs/>
          <w:sz w:val="28"/>
          <w:szCs w:val="28"/>
          <w:u w:val="single"/>
        </w:rPr>
      </w:pPr>
    </w:p>
    <w:tbl>
      <w:tblPr>
        <w:tblStyle w:val="af6"/>
        <w:tblW w:w="0" w:type="auto"/>
        <w:tblLook w:val="04A0" w:firstRow="1" w:lastRow="0" w:firstColumn="1" w:lastColumn="0" w:noHBand="0" w:noVBand="1"/>
      </w:tblPr>
      <w:tblGrid>
        <w:gridCol w:w="1956"/>
        <w:gridCol w:w="1956"/>
        <w:gridCol w:w="1956"/>
        <w:gridCol w:w="1957"/>
        <w:gridCol w:w="1957"/>
      </w:tblGrid>
      <w:tr w:rsidR="000A103E" w14:paraId="69C8061E" w14:textId="77777777" w:rsidTr="000A103E">
        <w:tc>
          <w:tcPr>
            <w:tcW w:w="1956" w:type="dxa"/>
          </w:tcPr>
          <w:p w14:paraId="2909E8F5" w14:textId="0975CFE7" w:rsidR="000A103E" w:rsidRPr="000A103E" w:rsidRDefault="000A103E" w:rsidP="000A103E">
            <w:pPr>
              <w:bidi w:val="0"/>
              <w:spacing w:line="360" w:lineRule="auto"/>
              <w:rPr>
                <w:b/>
                <w:bCs/>
                <w:sz w:val="28"/>
                <w:szCs w:val="28"/>
              </w:rPr>
            </w:pPr>
            <w:r>
              <w:rPr>
                <w:b/>
                <w:bCs/>
                <w:sz w:val="28"/>
                <w:szCs w:val="28"/>
              </w:rPr>
              <w:t>Date</w:t>
            </w:r>
          </w:p>
        </w:tc>
        <w:tc>
          <w:tcPr>
            <w:tcW w:w="1956" w:type="dxa"/>
          </w:tcPr>
          <w:p w14:paraId="7C3ABC4B" w14:textId="43A6D33C" w:rsidR="000A103E" w:rsidRPr="000A103E" w:rsidRDefault="000A103E" w:rsidP="000A103E">
            <w:pPr>
              <w:bidi w:val="0"/>
              <w:spacing w:line="360" w:lineRule="auto"/>
              <w:rPr>
                <w:b/>
                <w:bCs/>
                <w:sz w:val="28"/>
                <w:szCs w:val="28"/>
              </w:rPr>
            </w:pPr>
            <w:r>
              <w:rPr>
                <w:b/>
                <w:bCs/>
                <w:sz w:val="28"/>
                <w:szCs w:val="28"/>
              </w:rPr>
              <w:t>Name of the Conference</w:t>
            </w:r>
          </w:p>
        </w:tc>
        <w:tc>
          <w:tcPr>
            <w:tcW w:w="1956" w:type="dxa"/>
          </w:tcPr>
          <w:p w14:paraId="7456870C" w14:textId="654AFEAD" w:rsidR="000A103E" w:rsidRPr="000A103E" w:rsidRDefault="000A103E" w:rsidP="000A103E">
            <w:pPr>
              <w:bidi w:val="0"/>
              <w:spacing w:line="360" w:lineRule="auto"/>
              <w:rPr>
                <w:b/>
                <w:bCs/>
                <w:sz w:val="28"/>
                <w:szCs w:val="28"/>
              </w:rPr>
            </w:pPr>
            <w:r w:rsidRPr="000A103E">
              <w:rPr>
                <w:b/>
                <w:bCs/>
                <w:sz w:val="28"/>
                <w:szCs w:val="28"/>
              </w:rPr>
              <w:t xml:space="preserve">Place of the </w:t>
            </w:r>
            <w:r>
              <w:rPr>
                <w:b/>
                <w:bCs/>
                <w:sz w:val="28"/>
                <w:szCs w:val="28"/>
              </w:rPr>
              <w:t>C</w:t>
            </w:r>
            <w:r w:rsidRPr="000A103E">
              <w:rPr>
                <w:b/>
                <w:bCs/>
                <w:sz w:val="28"/>
                <w:szCs w:val="28"/>
              </w:rPr>
              <w:t>onference</w:t>
            </w:r>
          </w:p>
        </w:tc>
        <w:tc>
          <w:tcPr>
            <w:tcW w:w="1957" w:type="dxa"/>
          </w:tcPr>
          <w:p w14:paraId="3687D6AA" w14:textId="25D6D643" w:rsidR="000A103E" w:rsidRPr="000A103E" w:rsidRDefault="000A103E" w:rsidP="000A103E">
            <w:pPr>
              <w:bidi w:val="0"/>
              <w:spacing w:line="360" w:lineRule="auto"/>
              <w:rPr>
                <w:b/>
                <w:bCs/>
                <w:sz w:val="28"/>
                <w:szCs w:val="28"/>
              </w:rPr>
            </w:pPr>
            <w:r w:rsidRPr="000A103E">
              <w:rPr>
                <w:b/>
                <w:bCs/>
                <w:sz w:val="28"/>
                <w:szCs w:val="28"/>
              </w:rPr>
              <w:t xml:space="preserve">Subject of the </w:t>
            </w:r>
            <w:r>
              <w:rPr>
                <w:b/>
                <w:bCs/>
                <w:sz w:val="28"/>
                <w:szCs w:val="28"/>
              </w:rPr>
              <w:t>L</w:t>
            </w:r>
            <w:r w:rsidRPr="000A103E">
              <w:rPr>
                <w:b/>
                <w:bCs/>
                <w:sz w:val="28"/>
                <w:szCs w:val="28"/>
              </w:rPr>
              <w:t>ecture</w:t>
            </w:r>
          </w:p>
        </w:tc>
        <w:tc>
          <w:tcPr>
            <w:tcW w:w="1957" w:type="dxa"/>
          </w:tcPr>
          <w:p w14:paraId="1443029D" w14:textId="4E3A11D2" w:rsidR="000A103E" w:rsidRPr="000A103E" w:rsidRDefault="000A103E" w:rsidP="000A103E">
            <w:pPr>
              <w:bidi w:val="0"/>
              <w:spacing w:line="360" w:lineRule="auto"/>
              <w:rPr>
                <w:b/>
                <w:bCs/>
                <w:sz w:val="28"/>
                <w:szCs w:val="28"/>
              </w:rPr>
            </w:pPr>
            <w:r>
              <w:rPr>
                <w:b/>
                <w:bCs/>
                <w:sz w:val="28"/>
                <w:szCs w:val="28"/>
              </w:rPr>
              <w:t>R</w:t>
            </w:r>
            <w:r w:rsidRPr="000A103E">
              <w:rPr>
                <w:b/>
                <w:bCs/>
                <w:sz w:val="28"/>
                <w:szCs w:val="28"/>
              </w:rPr>
              <w:t>ole</w:t>
            </w:r>
          </w:p>
        </w:tc>
      </w:tr>
      <w:tr w:rsidR="000A103E" w14:paraId="5F1FBD56" w14:textId="77777777" w:rsidTr="000A103E">
        <w:tc>
          <w:tcPr>
            <w:tcW w:w="1956" w:type="dxa"/>
          </w:tcPr>
          <w:p w14:paraId="399F98DF" w14:textId="0802C4DD" w:rsidR="000A103E" w:rsidRPr="000A103E" w:rsidRDefault="000A103E" w:rsidP="000A103E">
            <w:pPr>
              <w:bidi w:val="0"/>
              <w:spacing w:line="360" w:lineRule="auto"/>
              <w:rPr>
                <w:sz w:val="22"/>
                <w:szCs w:val="22"/>
              </w:rPr>
            </w:pPr>
            <w:r w:rsidRPr="000A103E">
              <w:rPr>
                <w:sz w:val="22"/>
                <w:szCs w:val="22"/>
              </w:rPr>
              <w:t>7/2021</w:t>
            </w:r>
          </w:p>
        </w:tc>
        <w:tc>
          <w:tcPr>
            <w:tcW w:w="1956" w:type="dxa"/>
          </w:tcPr>
          <w:p w14:paraId="3AB87309" w14:textId="4D4E44C1" w:rsidR="000A103E" w:rsidRPr="000A103E" w:rsidRDefault="000A103E" w:rsidP="000A103E">
            <w:pPr>
              <w:bidi w:val="0"/>
              <w:spacing w:line="360" w:lineRule="auto"/>
              <w:rPr>
                <w:sz w:val="22"/>
                <w:szCs w:val="22"/>
              </w:rPr>
            </w:pPr>
            <w:r w:rsidRPr="000A103E">
              <w:rPr>
                <w:sz w:val="22"/>
                <w:szCs w:val="22"/>
              </w:rPr>
              <w:t>The Future of Public Law</w:t>
            </w:r>
          </w:p>
        </w:tc>
        <w:tc>
          <w:tcPr>
            <w:tcW w:w="1956" w:type="dxa"/>
          </w:tcPr>
          <w:p w14:paraId="5121F9CF" w14:textId="38D313FE" w:rsidR="000A103E" w:rsidRPr="000A103E" w:rsidRDefault="00F66DAE" w:rsidP="000A103E">
            <w:pPr>
              <w:bidi w:val="0"/>
              <w:spacing w:line="360" w:lineRule="auto"/>
              <w:rPr>
                <w:sz w:val="22"/>
                <w:szCs w:val="22"/>
              </w:rPr>
            </w:pPr>
            <w:r w:rsidRPr="000A103E">
              <w:rPr>
                <w:sz w:val="22"/>
                <w:szCs w:val="22"/>
              </w:rPr>
              <w:t>Z</w:t>
            </w:r>
            <w:r w:rsidR="000A103E" w:rsidRPr="000A103E">
              <w:rPr>
                <w:sz w:val="22"/>
                <w:szCs w:val="22"/>
              </w:rPr>
              <w:t>oom</w:t>
            </w:r>
          </w:p>
        </w:tc>
        <w:tc>
          <w:tcPr>
            <w:tcW w:w="1957" w:type="dxa"/>
          </w:tcPr>
          <w:p w14:paraId="1F79565D" w14:textId="761AD707" w:rsidR="000A103E" w:rsidRPr="000A103E" w:rsidRDefault="000A103E" w:rsidP="000A103E">
            <w:pPr>
              <w:bidi w:val="0"/>
              <w:spacing w:line="360" w:lineRule="auto"/>
              <w:rPr>
                <w:sz w:val="22"/>
                <w:szCs w:val="22"/>
              </w:rPr>
            </w:pPr>
            <w:r w:rsidRPr="000A103E">
              <w:rPr>
                <w:sz w:val="22"/>
                <w:szCs w:val="22"/>
              </w:rPr>
              <w:t xml:space="preserve">Revenge </w:t>
            </w:r>
            <w:r w:rsidR="00F44DE8">
              <w:rPr>
                <w:sz w:val="22"/>
                <w:szCs w:val="22"/>
              </w:rPr>
              <w:t>P</w:t>
            </w:r>
            <w:r w:rsidRPr="000A103E">
              <w:rPr>
                <w:sz w:val="22"/>
                <w:szCs w:val="22"/>
              </w:rPr>
              <w:t xml:space="preserve">orn and the </w:t>
            </w:r>
            <w:r w:rsidR="00F44DE8">
              <w:rPr>
                <w:sz w:val="22"/>
                <w:szCs w:val="22"/>
              </w:rPr>
              <w:t>F</w:t>
            </w:r>
            <w:r w:rsidRPr="000A103E">
              <w:rPr>
                <w:sz w:val="22"/>
                <w:szCs w:val="22"/>
              </w:rPr>
              <w:t xml:space="preserve">irst </w:t>
            </w:r>
            <w:r w:rsidR="00F44DE8">
              <w:rPr>
                <w:sz w:val="22"/>
                <w:szCs w:val="22"/>
              </w:rPr>
              <w:t>A</w:t>
            </w:r>
            <w:r w:rsidRPr="000A103E">
              <w:rPr>
                <w:sz w:val="22"/>
                <w:szCs w:val="22"/>
              </w:rPr>
              <w:t>mendment</w:t>
            </w:r>
          </w:p>
        </w:tc>
        <w:tc>
          <w:tcPr>
            <w:tcW w:w="1957" w:type="dxa"/>
          </w:tcPr>
          <w:p w14:paraId="0CF2F14D" w14:textId="7354F060" w:rsidR="000A103E" w:rsidRPr="000A103E" w:rsidRDefault="000A103E" w:rsidP="000A103E">
            <w:pPr>
              <w:bidi w:val="0"/>
              <w:spacing w:line="360" w:lineRule="auto"/>
              <w:rPr>
                <w:sz w:val="22"/>
                <w:szCs w:val="22"/>
              </w:rPr>
            </w:pPr>
            <w:r w:rsidRPr="000A103E">
              <w:rPr>
                <w:sz w:val="22"/>
                <w:szCs w:val="22"/>
              </w:rPr>
              <w:t>Lecturer</w:t>
            </w:r>
          </w:p>
        </w:tc>
      </w:tr>
      <w:tr w:rsidR="00F66DAE" w14:paraId="78FAE271" w14:textId="77777777" w:rsidTr="000A103E">
        <w:tc>
          <w:tcPr>
            <w:tcW w:w="1956" w:type="dxa"/>
          </w:tcPr>
          <w:p w14:paraId="5FAF6614" w14:textId="73A78BFD" w:rsidR="00F66DAE" w:rsidRPr="00F66DAE" w:rsidRDefault="00F66DAE" w:rsidP="00F66DAE">
            <w:pPr>
              <w:bidi w:val="0"/>
              <w:spacing w:line="360" w:lineRule="auto"/>
              <w:rPr>
                <w:sz w:val="22"/>
                <w:szCs w:val="22"/>
              </w:rPr>
            </w:pPr>
            <w:r w:rsidRPr="00F66DAE">
              <w:rPr>
                <w:sz w:val="22"/>
                <w:szCs w:val="22"/>
              </w:rPr>
              <w:t>5/2019</w:t>
            </w:r>
          </w:p>
        </w:tc>
        <w:tc>
          <w:tcPr>
            <w:tcW w:w="1956" w:type="dxa"/>
          </w:tcPr>
          <w:p w14:paraId="66EC054C" w14:textId="10BA69ED" w:rsidR="00F66DAE" w:rsidRPr="000A103E" w:rsidRDefault="00F66DAE" w:rsidP="00F66DAE">
            <w:pPr>
              <w:bidi w:val="0"/>
              <w:spacing w:line="360" w:lineRule="auto"/>
              <w:rPr>
                <w:b/>
                <w:bCs/>
                <w:sz w:val="28"/>
                <w:szCs w:val="28"/>
              </w:rPr>
            </w:pPr>
            <w:r>
              <w:t>Multi Door Criminal Justice</w:t>
            </w:r>
          </w:p>
        </w:tc>
        <w:tc>
          <w:tcPr>
            <w:tcW w:w="1956" w:type="dxa"/>
          </w:tcPr>
          <w:p w14:paraId="0794345E" w14:textId="2DBE2A32" w:rsidR="00F66DAE" w:rsidRDefault="00F66DAE" w:rsidP="00F66DAE">
            <w:pPr>
              <w:bidi w:val="0"/>
              <w:spacing w:line="360" w:lineRule="auto"/>
              <w:rPr>
                <w:b/>
                <w:bCs/>
                <w:sz w:val="28"/>
                <w:szCs w:val="28"/>
                <w:u w:val="single"/>
              </w:rPr>
            </w:pPr>
            <w:r>
              <w:t>Bar Ilan University</w:t>
            </w:r>
          </w:p>
        </w:tc>
        <w:tc>
          <w:tcPr>
            <w:tcW w:w="1957" w:type="dxa"/>
          </w:tcPr>
          <w:p w14:paraId="5BA9A202" w14:textId="1703A164" w:rsidR="00F66DAE" w:rsidRPr="000A103E" w:rsidRDefault="00F66DAE" w:rsidP="00F66DAE">
            <w:pPr>
              <w:bidi w:val="0"/>
              <w:spacing w:line="360" w:lineRule="auto"/>
              <w:rPr>
                <w:b/>
                <w:bCs/>
                <w:sz w:val="28"/>
                <w:szCs w:val="28"/>
              </w:rPr>
            </w:pPr>
            <w:r>
              <w:t xml:space="preserve">The Price of Criminal Law Skepticism – </w:t>
            </w:r>
            <w:r>
              <w:lastRenderedPageBreak/>
              <w:t>Response to Prof. Douglas Husak.</w:t>
            </w:r>
          </w:p>
        </w:tc>
        <w:tc>
          <w:tcPr>
            <w:tcW w:w="1957" w:type="dxa"/>
          </w:tcPr>
          <w:p w14:paraId="15B918D8" w14:textId="0E08902E" w:rsidR="00F66DAE" w:rsidRPr="00F66DAE" w:rsidRDefault="00F66DAE" w:rsidP="00F66DAE">
            <w:pPr>
              <w:bidi w:val="0"/>
              <w:spacing w:line="360" w:lineRule="auto"/>
              <w:rPr>
                <w:sz w:val="22"/>
                <w:szCs w:val="22"/>
              </w:rPr>
            </w:pPr>
            <w:r w:rsidRPr="00F66DAE">
              <w:rPr>
                <w:sz w:val="22"/>
                <w:szCs w:val="22"/>
              </w:rPr>
              <w:lastRenderedPageBreak/>
              <w:t>Lecturer</w:t>
            </w:r>
          </w:p>
        </w:tc>
      </w:tr>
      <w:tr w:rsidR="00F66DAE" w14:paraId="4141AAC1" w14:textId="77777777" w:rsidTr="000A103E">
        <w:tc>
          <w:tcPr>
            <w:tcW w:w="1956" w:type="dxa"/>
          </w:tcPr>
          <w:p w14:paraId="4BCE104C" w14:textId="11C8D8AD" w:rsidR="00F66DAE" w:rsidRPr="00F66DAE" w:rsidRDefault="00F66DAE" w:rsidP="00F66DAE">
            <w:pPr>
              <w:bidi w:val="0"/>
              <w:spacing w:line="360" w:lineRule="auto"/>
              <w:rPr>
                <w:sz w:val="22"/>
                <w:szCs w:val="22"/>
              </w:rPr>
            </w:pPr>
            <w:r w:rsidRPr="00F66DAE">
              <w:rPr>
                <w:sz w:val="22"/>
                <w:szCs w:val="22"/>
              </w:rPr>
              <w:t>7/2019</w:t>
            </w:r>
          </w:p>
        </w:tc>
        <w:tc>
          <w:tcPr>
            <w:tcW w:w="1956" w:type="dxa"/>
          </w:tcPr>
          <w:p w14:paraId="3B540834" w14:textId="14B2DAEE" w:rsidR="00F66DAE" w:rsidRDefault="00F66DAE" w:rsidP="00F66DAE">
            <w:pPr>
              <w:bidi w:val="0"/>
              <w:spacing w:line="360" w:lineRule="auto"/>
              <w:rPr>
                <w:b/>
                <w:bCs/>
                <w:sz w:val="28"/>
                <w:szCs w:val="28"/>
                <w:u w:val="single"/>
              </w:rPr>
            </w:pPr>
            <w:r>
              <w:t>9th International Conference on Information Law and Ethics</w:t>
            </w:r>
          </w:p>
        </w:tc>
        <w:tc>
          <w:tcPr>
            <w:tcW w:w="1956" w:type="dxa"/>
          </w:tcPr>
          <w:p w14:paraId="21CB8F81" w14:textId="46E1E7B6" w:rsidR="00F66DAE" w:rsidRDefault="00F66DAE" w:rsidP="00F66DAE">
            <w:pPr>
              <w:bidi w:val="0"/>
              <w:spacing w:line="360" w:lineRule="auto"/>
              <w:rPr>
                <w:b/>
                <w:bCs/>
                <w:sz w:val="28"/>
                <w:szCs w:val="28"/>
                <w:u w:val="single"/>
              </w:rPr>
            </w:pPr>
            <w:r>
              <w:t>University of Rome</w:t>
            </w:r>
          </w:p>
        </w:tc>
        <w:tc>
          <w:tcPr>
            <w:tcW w:w="1957" w:type="dxa"/>
          </w:tcPr>
          <w:p w14:paraId="008F572F" w14:textId="16104A1E" w:rsidR="00F66DAE" w:rsidRDefault="00F66DAE" w:rsidP="00F66DAE">
            <w:pPr>
              <w:bidi w:val="0"/>
              <w:spacing w:line="360" w:lineRule="auto"/>
            </w:pPr>
            <w:r>
              <w:t xml:space="preserve">Revenge Porn as Sex Offense </w:t>
            </w:r>
          </w:p>
          <w:p w14:paraId="194D0ED3" w14:textId="57A8C4B6" w:rsidR="00F66DAE" w:rsidRDefault="00F66DAE" w:rsidP="00F66DAE">
            <w:pPr>
              <w:bidi w:val="0"/>
              <w:spacing w:line="360" w:lineRule="auto"/>
              <w:rPr>
                <w:b/>
                <w:bCs/>
                <w:sz w:val="28"/>
                <w:szCs w:val="28"/>
                <w:u w:val="single"/>
              </w:rPr>
            </w:pPr>
          </w:p>
        </w:tc>
        <w:tc>
          <w:tcPr>
            <w:tcW w:w="1957" w:type="dxa"/>
          </w:tcPr>
          <w:p w14:paraId="3C3E68A7" w14:textId="229D0AB9" w:rsidR="00F66DAE" w:rsidRPr="00F66DAE" w:rsidRDefault="00F66DAE" w:rsidP="00F66DAE">
            <w:pPr>
              <w:bidi w:val="0"/>
              <w:spacing w:line="360" w:lineRule="auto"/>
              <w:rPr>
                <w:sz w:val="22"/>
                <w:szCs w:val="22"/>
              </w:rPr>
            </w:pPr>
            <w:r w:rsidRPr="00F66DAE">
              <w:rPr>
                <w:sz w:val="22"/>
                <w:szCs w:val="22"/>
              </w:rPr>
              <w:t>Lecturer</w:t>
            </w:r>
          </w:p>
        </w:tc>
      </w:tr>
      <w:tr w:rsidR="00F66DAE" w14:paraId="741EA192" w14:textId="77777777" w:rsidTr="000A103E">
        <w:tc>
          <w:tcPr>
            <w:tcW w:w="1956" w:type="dxa"/>
          </w:tcPr>
          <w:p w14:paraId="0F409106" w14:textId="03C1B311" w:rsidR="00F66DAE" w:rsidRPr="00F66DAE" w:rsidRDefault="00F66DAE" w:rsidP="00F66DAE">
            <w:pPr>
              <w:bidi w:val="0"/>
              <w:spacing w:line="360" w:lineRule="auto"/>
              <w:rPr>
                <w:sz w:val="22"/>
                <w:szCs w:val="22"/>
              </w:rPr>
            </w:pPr>
            <w:r w:rsidRPr="00F66DAE">
              <w:rPr>
                <w:sz w:val="22"/>
                <w:szCs w:val="22"/>
              </w:rPr>
              <w:t>7/2018</w:t>
            </w:r>
          </w:p>
        </w:tc>
        <w:tc>
          <w:tcPr>
            <w:tcW w:w="1956" w:type="dxa"/>
          </w:tcPr>
          <w:p w14:paraId="3B083DAA" w14:textId="2BEFB0E9" w:rsidR="00F66DAE" w:rsidRDefault="00F66DAE" w:rsidP="00F66DAE">
            <w:pPr>
              <w:bidi w:val="0"/>
              <w:spacing w:line="360" w:lineRule="auto"/>
              <w:rPr>
                <w:b/>
                <w:bCs/>
                <w:sz w:val="28"/>
                <w:szCs w:val="28"/>
                <w:u w:val="single"/>
              </w:rPr>
            </w:pPr>
            <w:r w:rsidRPr="000C35CF">
              <w:rPr>
                <w:rFonts w:ascii="David" w:hAnsi="David"/>
              </w:rPr>
              <w:t>The 15</w:t>
            </w:r>
            <w:r w:rsidRPr="000C35CF">
              <w:rPr>
                <w:rFonts w:ascii="David" w:hAnsi="David"/>
                <w:vertAlign w:val="superscript"/>
              </w:rPr>
              <w:t>th</w:t>
            </w:r>
            <w:r w:rsidRPr="000C35CF">
              <w:rPr>
                <w:rFonts w:ascii="David" w:hAnsi="David"/>
              </w:rPr>
              <w:t xml:space="preserve"> Annual International Conference on Law, Athens, Greece</w:t>
            </w:r>
          </w:p>
        </w:tc>
        <w:tc>
          <w:tcPr>
            <w:tcW w:w="1956" w:type="dxa"/>
          </w:tcPr>
          <w:p w14:paraId="46327C39" w14:textId="3296DF76" w:rsidR="00F66DAE" w:rsidRPr="00F66DAE" w:rsidRDefault="00F66DAE" w:rsidP="00F66DAE">
            <w:pPr>
              <w:bidi w:val="0"/>
              <w:spacing w:line="360" w:lineRule="auto"/>
            </w:pPr>
            <w:r w:rsidRPr="00F66DAE">
              <w:t>Athens institute for education and research</w:t>
            </w:r>
          </w:p>
        </w:tc>
        <w:tc>
          <w:tcPr>
            <w:tcW w:w="1957" w:type="dxa"/>
          </w:tcPr>
          <w:p w14:paraId="19D46BE7" w14:textId="73C59420" w:rsidR="00F66DAE" w:rsidRPr="00F66DAE" w:rsidRDefault="00F66DAE" w:rsidP="00F66DAE">
            <w:pPr>
              <w:bidi w:val="0"/>
              <w:spacing w:line="360" w:lineRule="auto"/>
              <w:rPr>
                <w:sz w:val="20"/>
                <w:szCs w:val="20"/>
              </w:rPr>
            </w:pPr>
            <w:r>
              <w:rPr>
                <w:sz w:val="20"/>
                <w:szCs w:val="20"/>
              </w:rPr>
              <w:t>Sex Offenses – Between Israel and U.S.</w:t>
            </w:r>
          </w:p>
        </w:tc>
        <w:tc>
          <w:tcPr>
            <w:tcW w:w="1957" w:type="dxa"/>
          </w:tcPr>
          <w:p w14:paraId="053C448E" w14:textId="46B45F28" w:rsidR="00F66DAE" w:rsidRPr="00F66DAE" w:rsidRDefault="00F66DAE" w:rsidP="00F66DAE">
            <w:pPr>
              <w:bidi w:val="0"/>
              <w:spacing w:line="360" w:lineRule="auto"/>
              <w:rPr>
                <w:sz w:val="22"/>
                <w:szCs w:val="22"/>
              </w:rPr>
            </w:pPr>
            <w:r w:rsidRPr="00F66DAE">
              <w:rPr>
                <w:sz w:val="22"/>
                <w:szCs w:val="22"/>
              </w:rPr>
              <w:t>Lecturer</w:t>
            </w:r>
          </w:p>
        </w:tc>
      </w:tr>
      <w:tr w:rsidR="00F66DAE" w14:paraId="2709B3BF" w14:textId="77777777" w:rsidTr="000A103E">
        <w:tc>
          <w:tcPr>
            <w:tcW w:w="1956" w:type="dxa"/>
          </w:tcPr>
          <w:p w14:paraId="562961C3" w14:textId="66973A30" w:rsidR="00F66DAE" w:rsidRPr="00F66DAE" w:rsidRDefault="00F66DAE" w:rsidP="00F66DAE">
            <w:pPr>
              <w:bidi w:val="0"/>
              <w:spacing w:line="360" w:lineRule="auto"/>
              <w:rPr>
                <w:sz w:val="22"/>
                <w:szCs w:val="22"/>
              </w:rPr>
            </w:pPr>
            <w:r w:rsidRPr="00F66DAE">
              <w:rPr>
                <w:sz w:val="22"/>
                <w:szCs w:val="22"/>
              </w:rPr>
              <w:t>2016</w:t>
            </w:r>
          </w:p>
        </w:tc>
        <w:tc>
          <w:tcPr>
            <w:tcW w:w="1956" w:type="dxa"/>
          </w:tcPr>
          <w:p w14:paraId="0C985C45" w14:textId="4630FC12" w:rsidR="00F66DAE" w:rsidRDefault="00F66DAE" w:rsidP="00F66DAE">
            <w:pPr>
              <w:bidi w:val="0"/>
              <w:spacing w:line="360" w:lineRule="auto"/>
              <w:rPr>
                <w:b/>
                <w:bCs/>
                <w:sz w:val="28"/>
                <w:szCs w:val="28"/>
                <w:u w:val="single"/>
              </w:rPr>
            </w:pPr>
            <w:r>
              <w:t>The 10th annual Colombia-Ono Conference</w:t>
            </w:r>
          </w:p>
        </w:tc>
        <w:tc>
          <w:tcPr>
            <w:tcW w:w="1956" w:type="dxa"/>
          </w:tcPr>
          <w:p w14:paraId="4C188228" w14:textId="1BEA1E4F" w:rsidR="00F66DAE" w:rsidRPr="00F66DAE" w:rsidRDefault="00F66DAE" w:rsidP="00F66DAE">
            <w:pPr>
              <w:bidi w:val="0"/>
              <w:spacing w:line="360" w:lineRule="auto"/>
            </w:pPr>
            <w:r>
              <w:t>Ono academic college</w:t>
            </w:r>
          </w:p>
        </w:tc>
        <w:tc>
          <w:tcPr>
            <w:tcW w:w="1957" w:type="dxa"/>
          </w:tcPr>
          <w:p w14:paraId="6346101F" w14:textId="2FDC6BC0" w:rsidR="00F66DAE" w:rsidRDefault="00F66DAE" w:rsidP="00F66DAE">
            <w:pPr>
              <w:bidi w:val="0"/>
              <w:spacing w:line="360" w:lineRule="auto"/>
              <w:rPr>
                <w:b/>
                <w:bCs/>
                <w:sz w:val="28"/>
                <w:szCs w:val="28"/>
                <w:u w:val="single"/>
              </w:rPr>
            </w:pPr>
            <w:r>
              <w:t>Parties to an Offence – Joint Perpetrators Different Crimes</w:t>
            </w:r>
          </w:p>
        </w:tc>
        <w:tc>
          <w:tcPr>
            <w:tcW w:w="1957" w:type="dxa"/>
          </w:tcPr>
          <w:p w14:paraId="11E55C11" w14:textId="0AD7A66A" w:rsidR="00F66DAE" w:rsidRPr="00F66DAE" w:rsidRDefault="00F66DAE" w:rsidP="00F66DAE">
            <w:pPr>
              <w:bidi w:val="0"/>
              <w:spacing w:line="360" w:lineRule="auto"/>
              <w:rPr>
                <w:sz w:val="22"/>
                <w:szCs w:val="22"/>
              </w:rPr>
            </w:pPr>
            <w:r w:rsidRPr="00F66DAE">
              <w:rPr>
                <w:sz w:val="22"/>
                <w:szCs w:val="22"/>
              </w:rPr>
              <w:t>Lecturer</w:t>
            </w:r>
          </w:p>
        </w:tc>
      </w:tr>
      <w:tr w:rsidR="00F66DAE" w14:paraId="05C08C3D" w14:textId="77777777" w:rsidTr="000A103E">
        <w:tc>
          <w:tcPr>
            <w:tcW w:w="1956" w:type="dxa"/>
          </w:tcPr>
          <w:p w14:paraId="3A416960" w14:textId="6294355F" w:rsidR="00F66DAE" w:rsidRPr="00F66DAE" w:rsidRDefault="00F66DAE" w:rsidP="00F66DAE">
            <w:pPr>
              <w:bidi w:val="0"/>
              <w:spacing w:line="360" w:lineRule="auto"/>
              <w:rPr>
                <w:sz w:val="22"/>
                <w:szCs w:val="22"/>
              </w:rPr>
            </w:pPr>
            <w:r w:rsidRPr="00F66DAE">
              <w:rPr>
                <w:sz w:val="22"/>
                <w:szCs w:val="22"/>
              </w:rPr>
              <w:t>5/2016</w:t>
            </w:r>
          </w:p>
        </w:tc>
        <w:tc>
          <w:tcPr>
            <w:tcW w:w="1956" w:type="dxa"/>
          </w:tcPr>
          <w:p w14:paraId="7A744A2F" w14:textId="10B360B2" w:rsidR="00F66DAE" w:rsidRDefault="00F66DAE" w:rsidP="00F66DAE">
            <w:pPr>
              <w:bidi w:val="0"/>
              <w:spacing w:line="360" w:lineRule="auto"/>
              <w:rPr>
                <w:b/>
                <w:bCs/>
                <w:sz w:val="28"/>
                <w:szCs w:val="28"/>
                <w:u w:val="single"/>
              </w:rPr>
            </w:pPr>
            <w:r>
              <w:t>Irish Society of Comparative Law Annual Conference</w:t>
            </w:r>
          </w:p>
        </w:tc>
        <w:tc>
          <w:tcPr>
            <w:tcW w:w="1956" w:type="dxa"/>
          </w:tcPr>
          <w:p w14:paraId="5A4EE3C2" w14:textId="3A6A9D23" w:rsidR="00F66DAE" w:rsidRPr="00F66DAE" w:rsidRDefault="00F66DAE" w:rsidP="00F66DAE">
            <w:pPr>
              <w:bidi w:val="0"/>
              <w:spacing w:line="360" w:lineRule="auto"/>
            </w:pPr>
            <w:r w:rsidRPr="00F66DAE">
              <w:t>National University of  Ireland Galway</w:t>
            </w:r>
          </w:p>
        </w:tc>
        <w:tc>
          <w:tcPr>
            <w:tcW w:w="1957" w:type="dxa"/>
          </w:tcPr>
          <w:p w14:paraId="1F847EE4" w14:textId="09A6090C" w:rsidR="00F66DAE" w:rsidRPr="00F66DAE" w:rsidRDefault="00F66DAE" w:rsidP="00F66DAE">
            <w:pPr>
              <w:bidi w:val="0"/>
              <w:spacing w:line="360" w:lineRule="auto"/>
            </w:pPr>
            <w:r>
              <w:t xml:space="preserve">Human Beings: from Birth to Beath - </w:t>
            </w:r>
            <w:r w:rsidRPr="00F66DAE">
              <w:t>A C</w:t>
            </w:r>
            <w:r>
              <w:t>omparative Analysis for None consensual Pornography</w:t>
            </w:r>
          </w:p>
        </w:tc>
        <w:tc>
          <w:tcPr>
            <w:tcW w:w="1957" w:type="dxa"/>
          </w:tcPr>
          <w:p w14:paraId="3904BC82" w14:textId="265232A6" w:rsidR="00F66DAE" w:rsidRPr="00F66DAE" w:rsidRDefault="00F66DAE" w:rsidP="00F66DAE">
            <w:pPr>
              <w:bidi w:val="0"/>
              <w:spacing w:line="360" w:lineRule="auto"/>
              <w:rPr>
                <w:sz w:val="22"/>
                <w:szCs w:val="22"/>
              </w:rPr>
            </w:pPr>
            <w:r w:rsidRPr="00F66DAE">
              <w:rPr>
                <w:sz w:val="22"/>
                <w:szCs w:val="22"/>
              </w:rPr>
              <w:t>Lecturer</w:t>
            </w:r>
          </w:p>
        </w:tc>
      </w:tr>
      <w:tr w:rsidR="00F66DAE" w14:paraId="4FCCE7F7" w14:textId="77777777" w:rsidTr="000A103E">
        <w:tc>
          <w:tcPr>
            <w:tcW w:w="1956" w:type="dxa"/>
          </w:tcPr>
          <w:p w14:paraId="46D0BECD" w14:textId="0407FE37" w:rsidR="00F66DAE" w:rsidRPr="00F66DAE" w:rsidRDefault="00F66DAE" w:rsidP="00F66DAE">
            <w:pPr>
              <w:bidi w:val="0"/>
              <w:spacing w:line="360" w:lineRule="auto"/>
              <w:rPr>
                <w:sz w:val="22"/>
                <w:szCs w:val="22"/>
              </w:rPr>
            </w:pPr>
            <w:r w:rsidRPr="00F66DAE">
              <w:rPr>
                <w:sz w:val="22"/>
                <w:szCs w:val="22"/>
              </w:rPr>
              <w:t>6/2015</w:t>
            </w:r>
          </w:p>
        </w:tc>
        <w:tc>
          <w:tcPr>
            <w:tcW w:w="1956" w:type="dxa"/>
          </w:tcPr>
          <w:p w14:paraId="5134929E" w14:textId="56BF3D57" w:rsidR="00F66DAE" w:rsidRDefault="00F66DAE" w:rsidP="00F66DAE">
            <w:pPr>
              <w:bidi w:val="0"/>
              <w:spacing w:line="360" w:lineRule="auto"/>
              <w:rPr>
                <w:b/>
                <w:bCs/>
                <w:sz w:val="28"/>
                <w:szCs w:val="28"/>
                <w:u w:val="single"/>
              </w:rPr>
            </w:pPr>
            <w:r>
              <w:t>The 15th International Consumer Law Conference</w:t>
            </w:r>
          </w:p>
        </w:tc>
        <w:tc>
          <w:tcPr>
            <w:tcW w:w="1956" w:type="dxa"/>
          </w:tcPr>
          <w:p w14:paraId="68E99090" w14:textId="0C0C4A62" w:rsidR="00F66DAE" w:rsidRPr="00F66DAE" w:rsidRDefault="00F66DAE" w:rsidP="00F66DAE">
            <w:pPr>
              <w:bidi w:val="0"/>
              <w:spacing w:line="360" w:lineRule="auto"/>
            </w:pPr>
            <w:r>
              <w:t>Amsterdam University</w:t>
            </w:r>
          </w:p>
        </w:tc>
        <w:tc>
          <w:tcPr>
            <w:tcW w:w="1957" w:type="dxa"/>
          </w:tcPr>
          <w:p w14:paraId="635BC3FE" w14:textId="2BA94BF2" w:rsidR="00F66DAE" w:rsidRPr="00F66DAE" w:rsidRDefault="00F66DAE" w:rsidP="00F66DAE">
            <w:pPr>
              <w:bidi w:val="0"/>
              <w:spacing w:line="360" w:lineRule="auto"/>
            </w:pPr>
            <w:r>
              <w:t>Good Faith and Disclosure in Standard Contracts: Advantages and Disadvantages</w:t>
            </w:r>
          </w:p>
        </w:tc>
        <w:tc>
          <w:tcPr>
            <w:tcW w:w="1957" w:type="dxa"/>
          </w:tcPr>
          <w:p w14:paraId="527AE5C0" w14:textId="59C532C7" w:rsidR="00F66DAE" w:rsidRPr="00F66DAE" w:rsidRDefault="00F66DAE" w:rsidP="00F66DAE">
            <w:pPr>
              <w:bidi w:val="0"/>
              <w:spacing w:line="360" w:lineRule="auto"/>
              <w:rPr>
                <w:sz w:val="22"/>
                <w:szCs w:val="22"/>
              </w:rPr>
            </w:pPr>
            <w:r>
              <w:rPr>
                <w:sz w:val="22"/>
                <w:szCs w:val="22"/>
              </w:rPr>
              <w:t>L</w:t>
            </w:r>
            <w:r w:rsidRPr="00F66DAE">
              <w:rPr>
                <w:sz w:val="22"/>
                <w:szCs w:val="22"/>
              </w:rPr>
              <w:t>ecturer</w:t>
            </w:r>
          </w:p>
        </w:tc>
      </w:tr>
      <w:tr w:rsidR="00F66DAE" w14:paraId="5282035B" w14:textId="77777777" w:rsidTr="000A103E">
        <w:tc>
          <w:tcPr>
            <w:tcW w:w="1956" w:type="dxa"/>
          </w:tcPr>
          <w:p w14:paraId="02EBDA2F" w14:textId="232D1A15" w:rsidR="00F66DAE" w:rsidRPr="00F66DAE" w:rsidRDefault="00F66DAE" w:rsidP="00F66DAE">
            <w:pPr>
              <w:bidi w:val="0"/>
              <w:spacing w:line="360" w:lineRule="auto"/>
              <w:rPr>
                <w:sz w:val="22"/>
                <w:szCs w:val="22"/>
              </w:rPr>
            </w:pPr>
            <w:r w:rsidRPr="00F66DAE">
              <w:rPr>
                <w:sz w:val="22"/>
                <w:szCs w:val="22"/>
              </w:rPr>
              <w:t>2/2014</w:t>
            </w:r>
          </w:p>
        </w:tc>
        <w:tc>
          <w:tcPr>
            <w:tcW w:w="1956" w:type="dxa"/>
          </w:tcPr>
          <w:p w14:paraId="2D1DDC52" w14:textId="219F85EB" w:rsidR="00F66DAE" w:rsidRDefault="00F66DAE" w:rsidP="00F66DAE">
            <w:pPr>
              <w:bidi w:val="0"/>
              <w:spacing w:line="360" w:lineRule="auto"/>
              <w:rPr>
                <w:b/>
                <w:bCs/>
                <w:sz w:val="28"/>
                <w:szCs w:val="28"/>
                <w:u w:val="single"/>
              </w:rPr>
            </w:pPr>
            <w:r>
              <w:t>The 9th Annual Conference on Contracts</w:t>
            </w:r>
          </w:p>
        </w:tc>
        <w:tc>
          <w:tcPr>
            <w:tcW w:w="1956" w:type="dxa"/>
          </w:tcPr>
          <w:p w14:paraId="6D9A05D0" w14:textId="2A16B90B" w:rsidR="00F66DAE" w:rsidRDefault="00F66DAE" w:rsidP="00F66DAE">
            <w:pPr>
              <w:bidi w:val="0"/>
              <w:spacing w:line="360" w:lineRule="auto"/>
              <w:rPr>
                <w:b/>
                <w:bCs/>
                <w:sz w:val="28"/>
                <w:szCs w:val="28"/>
                <w:u w:val="single"/>
              </w:rPr>
            </w:pPr>
            <w:r>
              <w:t>Florida - St. Thomas University</w:t>
            </w:r>
            <w:r>
              <w:rPr>
                <w:b/>
                <w:bCs/>
                <w:sz w:val="28"/>
                <w:szCs w:val="28"/>
                <w:u w:val="single"/>
              </w:rPr>
              <w:t xml:space="preserve"> </w:t>
            </w:r>
          </w:p>
        </w:tc>
        <w:tc>
          <w:tcPr>
            <w:tcW w:w="1957" w:type="dxa"/>
          </w:tcPr>
          <w:p w14:paraId="48DDED1B" w14:textId="0493E9F2" w:rsidR="00F66DAE" w:rsidRDefault="00F66DAE" w:rsidP="00F66DAE">
            <w:pPr>
              <w:bidi w:val="0"/>
              <w:spacing w:line="360" w:lineRule="auto"/>
              <w:rPr>
                <w:b/>
                <w:bCs/>
                <w:sz w:val="28"/>
                <w:szCs w:val="28"/>
                <w:u w:val="single"/>
              </w:rPr>
            </w:pPr>
            <w:r>
              <w:t>The Contract: Contract Law Versus Criminal Law</w:t>
            </w:r>
          </w:p>
        </w:tc>
        <w:tc>
          <w:tcPr>
            <w:tcW w:w="1957" w:type="dxa"/>
          </w:tcPr>
          <w:p w14:paraId="04DDF80F" w14:textId="17326016" w:rsidR="00F66DAE" w:rsidRPr="00F66DAE" w:rsidRDefault="00F66DAE" w:rsidP="00F66DAE">
            <w:pPr>
              <w:bidi w:val="0"/>
              <w:spacing w:line="360" w:lineRule="auto"/>
              <w:rPr>
                <w:sz w:val="22"/>
                <w:szCs w:val="22"/>
              </w:rPr>
            </w:pPr>
            <w:r>
              <w:rPr>
                <w:sz w:val="22"/>
                <w:szCs w:val="22"/>
              </w:rPr>
              <w:t>L</w:t>
            </w:r>
            <w:r w:rsidRPr="00F66DAE">
              <w:rPr>
                <w:sz w:val="22"/>
                <w:szCs w:val="22"/>
              </w:rPr>
              <w:t>ecturer</w:t>
            </w:r>
          </w:p>
        </w:tc>
      </w:tr>
      <w:tr w:rsidR="00F66DAE" w:rsidRPr="00F66DAE" w14:paraId="5D57D9CA" w14:textId="77777777" w:rsidTr="000A103E">
        <w:tc>
          <w:tcPr>
            <w:tcW w:w="1956" w:type="dxa"/>
          </w:tcPr>
          <w:p w14:paraId="60C7A4D4" w14:textId="45043F86" w:rsidR="00F66DAE" w:rsidRPr="00F66DAE" w:rsidRDefault="00F66DAE" w:rsidP="00F66DAE">
            <w:pPr>
              <w:bidi w:val="0"/>
              <w:spacing w:line="360" w:lineRule="auto"/>
              <w:rPr>
                <w:sz w:val="22"/>
                <w:szCs w:val="22"/>
              </w:rPr>
            </w:pPr>
            <w:r w:rsidRPr="00F66DAE">
              <w:rPr>
                <w:sz w:val="22"/>
                <w:szCs w:val="22"/>
              </w:rPr>
              <w:lastRenderedPageBreak/>
              <w:t>1/2013</w:t>
            </w:r>
          </w:p>
        </w:tc>
        <w:tc>
          <w:tcPr>
            <w:tcW w:w="1956" w:type="dxa"/>
          </w:tcPr>
          <w:p w14:paraId="660B52FF" w14:textId="1FB76207" w:rsidR="00F66DAE" w:rsidRPr="00F66DAE" w:rsidRDefault="00F66DAE" w:rsidP="00F66DAE">
            <w:pPr>
              <w:bidi w:val="0"/>
              <w:spacing w:line="360" w:lineRule="auto"/>
              <w:rPr>
                <w:sz w:val="22"/>
                <w:szCs w:val="22"/>
              </w:rPr>
            </w:pPr>
            <w:r w:rsidRPr="00F66DAE">
              <w:rPr>
                <w:sz w:val="22"/>
                <w:szCs w:val="22"/>
              </w:rPr>
              <w:t>Bangkok International Conference of Social Science</w:t>
            </w:r>
          </w:p>
        </w:tc>
        <w:tc>
          <w:tcPr>
            <w:tcW w:w="1956" w:type="dxa"/>
          </w:tcPr>
          <w:p w14:paraId="5B7BF5C0" w14:textId="5D23A71B" w:rsidR="00F66DAE" w:rsidRPr="00F66DAE" w:rsidRDefault="00F66DAE" w:rsidP="00F66DAE">
            <w:pPr>
              <w:bidi w:val="0"/>
              <w:spacing w:line="360" w:lineRule="auto"/>
              <w:rPr>
                <w:sz w:val="22"/>
                <w:szCs w:val="22"/>
              </w:rPr>
            </w:pPr>
            <w:r w:rsidRPr="00F66DAE">
              <w:rPr>
                <w:sz w:val="22"/>
                <w:szCs w:val="22"/>
              </w:rPr>
              <w:t>Bangkok, Thailand</w:t>
            </w:r>
          </w:p>
        </w:tc>
        <w:tc>
          <w:tcPr>
            <w:tcW w:w="1957" w:type="dxa"/>
          </w:tcPr>
          <w:p w14:paraId="3D8F9CEB" w14:textId="678A8C24" w:rsidR="00F66DAE" w:rsidRPr="00F66DAE" w:rsidRDefault="00F66DAE" w:rsidP="00F66DAE">
            <w:pPr>
              <w:bidi w:val="0"/>
              <w:spacing w:line="360" w:lineRule="auto"/>
              <w:rPr>
                <w:sz w:val="22"/>
                <w:szCs w:val="22"/>
              </w:rPr>
            </w:pPr>
            <w:r w:rsidRPr="00F66DAE">
              <w:rPr>
                <w:sz w:val="22"/>
                <w:szCs w:val="22"/>
              </w:rPr>
              <w:t xml:space="preserve">Between </w:t>
            </w:r>
            <w:r w:rsidR="00F44DE8">
              <w:rPr>
                <w:sz w:val="22"/>
                <w:szCs w:val="22"/>
              </w:rPr>
              <w:t>A</w:t>
            </w:r>
            <w:r w:rsidRPr="00F66DAE">
              <w:rPr>
                <w:sz w:val="22"/>
                <w:szCs w:val="22"/>
              </w:rPr>
              <w:t xml:space="preserve">ction and </w:t>
            </w:r>
            <w:r w:rsidR="00F44DE8">
              <w:rPr>
                <w:sz w:val="22"/>
                <w:szCs w:val="22"/>
              </w:rPr>
              <w:t>O</w:t>
            </w:r>
            <w:r w:rsidRPr="00F66DAE">
              <w:rPr>
                <w:sz w:val="22"/>
                <w:szCs w:val="22"/>
              </w:rPr>
              <w:t xml:space="preserve">mission in </w:t>
            </w:r>
            <w:r w:rsidR="00F44DE8">
              <w:rPr>
                <w:sz w:val="22"/>
                <w:szCs w:val="22"/>
              </w:rPr>
              <w:t>C</w:t>
            </w:r>
            <w:r w:rsidRPr="00F66DAE">
              <w:rPr>
                <w:sz w:val="22"/>
                <w:szCs w:val="22"/>
              </w:rPr>
              <w:t xml:space="preserve">riminal </w:t>
            </w:r>
            <w:r w:rsidR="00F44DE8">
              <w:rPr>
                <w:sz w:val="22"/>
                <w:szCs w:val="22"/>
              </w:rPr>
              <w:t>L</w:t>
            </w:r>
            <w:r w:rsidRPr="00F66DAE">
              <w:rPr>
                <w:sz w:val="22"/>
                <w:szCs w:val="22"/>
              </w:rPr>
              <w:t>aw</w:t>
            </w:r>
          </w:p>
        </w:tc>
        <w:tc>
          <w:tcPr>
            <w:tcW w:w="1957" w:type="dxa"/>
          </w:tcPr>
          <w:p w14:paraId="4983B8DD" w14:textId="076053F2" w:rsidR="00F66DAE" w:rsidRPr="00F66DAE" w:rsidRDefault="00F66DAE" w:rsidP="00F66DAE">
            <w:pPr>
              <w:bidi w:val="0"/>
              <w:spacing w:line="360" w:lineRule="auto"/>
              <w:rPr>
                <w:sz w:val="22"/>
                <w:szCs w:val="22"/>
              </w:rPr>
            </w:pPr>
            <w:r w:rsidRPr="00F66DAE">
              <w:rPr>
                <w:sz w:val="22"/>
                <w:szCs w:val="22"/>
              </w:rPr>
              <w:t xml:space="preserve">Chair and </w:t>
            </w:r>
            <w:r>
              <w:rPr>
                <w:sz w:val="22"/>
                <w:szCs w:val="22"/>
              </w:rPr>
              <w:t>L</w:t>
            </w:r>
            <w:r w:rsidRPr="00F66DAE">
              <w:rPr>
                <w:sz w:val="22"/>
                <w:szCs w:val="22"/>
              </w:rPr>
              <w:t>ecturer</w:t>
            </w:r>
          </w:p>
        </w:tc>
      </w:tr>
    </w:tbl>
    <w:p w14:paraId="60274D24" w14:textId="77777777" w:rsidR="000A103E" w:rsidRPr="00F66DAE" w:rsidRDefault="000A103E" w:rsidP="000A103E">
      <w:pPr>
        <w:bidi w:val="0"/>
        <w:spacing w:line="360" w:lineRule="auto"/>
        <w:rPr>
          <w:sz w:val="22"/>
          <w:szCs w:val="22"/>
        </w:rPr>
      </w:pPr>
    </w:p>
    <w:p w14:paraId="31B2DE2E" w14:textId="77777777" w:rsidR="00F66DAE" w:rsidRDefault="00F66DAE" w:rsidP="004441D5">
      <w:pPr>
        <w:bidi w:val="0"/>
        <w:spacing w:line="360" w:lineRule="auto"/>
        <w:rPr>
          <w:rFonts w:ascii="David" w:hAnsi="David"/>
        </w:rPr>
      </w:pPr>
    </w:p>
    <w:p w14:paraId="11CA6A13" w14:textId="4FECCF96" w:rsidR="00F66DAE" w:rsidRDefault="00F66DAE" w:rsidP="00F66DAE">
      <w:pPr>
        <w:bidi w:val="0"/>
        <w:spacing w:line="360" w:lineRule="auto"/>
        <w:rPr>
          <w:rFonts w:ascii="David" w:hAnsi="David"/>
        </w:rPr>
      </w:pPr>
    </w:p>
    <w:p w14:paraId="4AE49DE2" w14:textId="1A7FFE9E" w:rsidR="00281D79" w:rsidRPr="00281D79" w:rsidRDefault="00281D79" w:rsidP="00281D79">
      <w:pPr>
        <w:bidi w:val="0"/>
        <w:spacing w:line="360" w:lineRule="auto"/>
        <w:rPr>
          <w:rFonts w:ascii="David" w:hAnsi="David"/>
          <w:b/>
          <w:bCs/>
          <w:sz w:val="28"/>
          <w:szCs w:val="28"/>
          <w:rtl/>
        </w:rPr>
      </w:pPr>
      <w:r w:rsidRPr="00281D79">
        <w:rPr>
          <w:rFonts w:ascii="David" w:hAnsi="David" w:hint="cs"/>
          <w:b/>
          <w:bCs/>
          <w:sz w:val="28"/>
          <w:szCs w:val="28"/>
        </w:rPr>
        <w:t>I</w:t>
      </w:r>
      <w:r w:rsidRPr="00281D79">
        <w:rPr>
          <w:rFonts w:ascii="David" w:hAnsi="David"/>
          <w:b/>
          <w:bCs/>
          <w:sz w:val="28"/>
          <w:szCs w:val="28"/>
        </w:rPr>
        <w:t>sraeli Conferences</w:t>
      </w:r>
    </w:p>
    <w:p w14:paraId="7915236A" w14:textId="16BCF68A" w:rsidR="004441D5" w:rsidRDefault="004441D5" w:rsidP="00F66DAE">
      <w:pPr>
        <w:bidi w:val="0"/>
        <w:spacing w:line="360" w:lineRule="auto"/>
        <w:rPr>
          <w:rFonts w:ascii="David" w:hAnsi="David"/>
        </w:rPr>
      </w:pPr>
    </w:p>
    <w:tbl>
      <w:tblPr>
        <w:tblStyle w:val="af6"/>
        <w:tblW w:w="0" w:type="auto"/>
        <w:tblLook w:val="04A0" w:firstRow="1" w:lastRow="0" w:firstColumn="1" w:lastColumn="0" w:noHBand="0" w:noVBand="1"/>
      </w:tblPr>
      <w:tblGrid>
        <w:gridCol w:w="1956"/>
        <w:gridCol w:w="1956"/>
        <w:gridCol w:w="1956"/>
        <w:gridCol w:w="1957"/>
        <w:gridCol w:w="1957"/>
      </w:tblGrid>
      <w:tr w:rsidR="00F66DAE" w14:paraId="7CE1BC70" w14:textId="77777777" w:rsidTr="00F66DAE">
        <w:tc>
          <w:tcPr>
            <w:tcW w:w="1956" w:type="dxa"/>
          </w:tcPr>
          <w:p w14:paraId="5DD10703" w14:textId="0A3673A3" w:rsidR="00F66DAE" w:rsidRPr="0067601D" w:rsidRDefault="00F66DAE" w:rsidP="00F66DAE">
            <w:pPr>
              <w:bidi w:val="0"/>
              <w:spacing w:line="360" w:lineRule="auto"/>
              <w:rPr>
                <w:b/>
                <w:bCs/>
                <w:sz w:val="28"/>
                <w:szCs w:val="28"/>
              </w:rPr>
            </w:pPr>
            <w:r w:rsidRPr="0067601D">
              <w:rPr>
                <w:b/>
                <w:bCs/>
                <w:sz w:val="28"/>
                <w:szCs w:val="28"/>
              </w:rPr>
              <w:t>Date</w:t>
            </w:r>
          </w:p>
          <w:p w14:paraId="7265C27E" w14:textId="77777777" w:rsidR="00F66DAE" w:rsidRDefault="00F66DAE" w:rsidP="00F66DAE">
            <w:pPr>
              <w:bidi w:val="0"/>
              <w:spacing w:line="360" w:lineRule="auto"/>
              <w:rPr>
                <w:rFonts w:ascii="David" w:hAnsi="David"/>
              </w:rPr>
            </w:pPr>
          </w:p>
        </w:tc>
        <w:tc>
          <w:tcPr>
            <w:tcW w:w="1956" w:type="dxa"/>
          </w:tcPr>
          <w:p w14:paraId="44E3554F" w14:textId="58283E36" w:rsidR="00F66DAE" w:rsidRDefault="00F66DAE" w:rsidP="00F66DAE">
            <w:pPr>
              <w:bidi w:val="0"/>
              <w:spacing w:line="360" w:lineRule="auto"/>
              <w:rPr>
                <w:rFonts w:ascii="David" w:hAnsi="David"/>
              </w:rPr>
            </w:pPr>
            <w:r>
              <w:rPr>
                <w:b/>
                <w:bCs/>
                <w:sz w:val="28"/>
                <w:szCs w:val="28"/>
              </w:rPr>
              <w:t>Name of the Conference</w:t>
            </w:r>
          </w:p>
        </w:tc>
        <w:tc>
          <w:tcPr>
            <w:tcW w:w="1956" w:type="dxa"/>
          </w:tcPr>
          <w:p w14:paraId="338CC8F7" w14:textId="77777777" w:rsidR="00F66DAE" w:rsidRPr="000A103E" w:rsidRDefault="00F66DAE" w:rsidP="00F66DAE">
            <w:pPr>
              <w:bidi w:val="0"/>
              <w:spacing w:line="360" w:lineRule="auto"/>
              <w:rPr>
                <w:b/>
                <w:bCs/>
                <w:sz w:val="28"/>
                <w:szCs w:val="28"/>
              </w:rPr>
            </w:pPr>
            <w:r w:rsidRPr="000A103E">
              <w:rPr>
                <w:b/>
                <w:bCs/>
                <w:sz w:val="28"/>
                <w:szCs w:val="28"/>
              </w:rPr>
              <w:t xml:space="preserve">Place of the </w:t>
            </w:r>
            <w:r>
              <w:rPr>
                <w:b/>
                <w:bCs/>
                <w:sz w:val="28"/>
                <w:szCs w:val="28"/>
              </w:rPr>
              <w:t>C</w:t>
            </w:r>
            <w:r w:rsidRPr="000A103E">
              <w:rPr>
                <w:b/>
                <w:bCs/>
                <w:sz w:val="28"/>
                <w:szCs w:val="28"/>
              </w:rPr>
              <w:t>onference</w:t>
            </w:r>
          </w:p>
          <w:p w14:paraId="604C8326" w14:textId="77777777" w:rsidR="00F66DAE" w:rsidRDefault="00F66DAE" w:rsidP="00F66DAE">
            <w:pPr>
              <w:bidi w:val="0"/>
              <w:spacing w:line="360" w:lineRule="auto"/>
              <w:rPr>
                <w:rFonts w:ascii="David" w:hAnsi="David"/>
              </w:rPr>
            </w:pPr>
          </w:p>
        </w:tc>
        <w:tc>
          <w:tcPr>
            <w:tcW w:w="1957" w:type="dxa"/>
          </w:tcPr>
          <w:p w14:paraId="725045A2" w14:textId="60FB5989" w:rsidR="00F66DAE" w:rsidRDefault="00F66DAE" w:rsidP="00F66DAE">
            <w:pPr>
              <w:bidi w:val="0"/>
              <w:spacing w:line="360" w:lineRule="auto"/>
              <w:rPr>
                <w:rFonts w:ascii="David" w:hAnsi="David"/>
              </w:rPr>
            </w:pPr>
            <w:r w:rsidRPr="000A103E">
              <w:rPr>
                <w:b/>
                <w:bCs/>
                <w:sz w:val="28"/>
                <w:szCs w:val="28"/>
              </w:rPr>
              <w:t xml:space="preserve">Subject of the </w:t>
            </w:r>
            <w:r>
              <w:rPr>
                <w:b/>
                <w:bCs/>
                <w:sz w:val="28"/>
                <w:szCs w:val="28"/>
              </w:rPr>
              <w:t>L</w:t>
            </w:r>
            <w:r w:rsidRPr="000A103E">
              <w:rPr>
                <w:b/>
                <w:bCs/>
                <w:sz w:val="28"/>
                <w:szCs w:val="28"/>
              </w:rPr>
              <w:t>ecture</w:t>
            </w:r>
          </w:p>
        </w:tc>
        <w:tc>
          <w:tcPr>
            <w:tcW w:w="1957" w:type="dxa"/>
          </w:tcPr>
          <w:p w14:paraId="0C8C4939" w14:textId="1F86F049" w:rsidR="00F66DAE" w:rsidRDefault="00F66DAE" w:rsidP="00F66DAE">
            <w:pPr>
              <w:bidi w:val="0"/>
              <w:spacing w:line="360" w:lineRule="auto"/>
              <w:rPr>
                <w:rFonts w:ascii="David" w:hAnsi="David"/>
              </w:rPr>
            </w:pPr>
            <w:r>
              <w:rPr>
                <w:b/>
                <w:bCs/>
                <w:sz w:val="28"/>
                <w:szCs w:val="28"/>
              </w:rPr>
              <w:t>Role</w:t>
            </w:r>
          </w:p>
        </w:tc>
      </w:tr>
      <w:tr w:rsidR="00F66DAE" w14:paraId="65E10A36" w14:textId="77777777" w:rsidTr="00F66DAE">
        <w:tc>
          <w:tcPr>
            <w:tcW w:w="1956" w:type="dxa"/>
          </w:tcPr>
          <w:p w14:paraId="7B06FF62" w14:textId="5008B287" w:rsidR="00F66DAE" w:rsidRDefault="00F66DAE" w:rsidP="00F66DAE">
            <w:pPr>
              <w:bidi w:val="0"/>
              <w:spacing w:line="360" w:lineRule="auto"/>
              <w:rPr>
                <w:rFonts w:ascii="David" w:hAnsi="David"/>
              </w:rPr>
            </w:pPr>
            <w:r>
              <w:rPr>
                <w:rFonts w:ascii="David" w:hAnsi="David"/>
              </w:rPr>
              <w:t>5/2021</w:t>
            </w:r>
          </w:p>
        </w:tc>
        <w:tc>
          <w:tcPr>
            <w:tcW w:w="1956" w:type="dxa"/>
          </w:tcPr>
          <w:p w14:paraId="5680459E" w14:textId="40BB8042" w:rsidR="00F66DAE" w:rsidRDefault="00F66DAE" w:rsidP="00F66DAE">
            <w:pPr>
              <w:bidi w:val="0"/>
              <w:spacing w:line="360" w:lineRule="auto"/>
              <w:rPr>
                <w:rFonts w:ascii="David" w:hAnsi="David"/>
              </w:rPr>
            </w:pPr>
            <w:r>
              <w:rPr>
                <w:rFonts w:ascii="David" w:hAnsi="David"/>
              </w:rPr>
              <w:t xml:space="preserve">Challenges in Criminology and Criminal Justice </w:t>
            </w:r>
          </w:p>
        </w:tc>
        <w:tc>
          <w:tcPr>
            <w:tcW w:w="1956" w:type="dxa"/>
          </w:tcPr>
          <w:p w14:paraId="11FB9159" w14:textId="3A9E11CA" w:rsidR="00F66DAE" w:rsidRDefault="00F66DAE" w:rsidP="00F66DAE">
            <w:pPr>
              <w:bidi w:val="0"/>
              <w:spacing w:line="360" w:lineRule="auto"/>
              <w:rPr>
                <w:rFonts w:ascii="David" w:hAnsi="David"/>
              </w:rPr>
            </w:pPr>
            <w:r>
              <w:rPr>
                <w:rFonts w:ascii="David" w:hAnsi="David"/>
              </w:rPr>
              <w:t>Ono Academic College</w:t>
            </w:r>
          </w:p>
        </w:tc>
        <w:tc>
          <w:tcPr>
            <w:tcW w:w="1957" w:type="dxa"/>
          </w:tcPr>
          <w:p w14:paraId="7B03B9BA" w14:textId="53A5E8C5" w:rsidR="00F66DAE" w:rsidRDefault="00F66DAE" w:rsidP="00F66DAE">
            <w:pPr>
              <w:bidi w:val="0"/>
              <w:spacing w:line="360" w:lineRule="auto"/>
              <w:rPr>
                <w:rFonts w:ascii="David" w:hAnsi="David"/>
              </w:rPr>
            </w:pPr>
            <w:r>
              <w:rPr>
                <w:rFonts w:ascii="David" w:hAnsi="David"/>
              </w:rPr>
              <w:t>Freedom of Speech and Revenge Porn – A Look to the Future in Israel</w:t>
            </w:r>
          </w:p>
        </w:tc>
        <w:tc>
          <w:tcPr>
            <w:tcW w:w="1957" w:type="dxa"/>
          </w:tcPr>
          <w:p w14:paraId="58F90FD3" w14:textId="06B2D79D" w:rsidR="00F66DAE" w:rsidRDefault="00F66DAE" w:rsidP="00F66DAE">
            <w:pPr>
              <w:bidi w:val="0"/>
              <w:spacing w:line="360" w:lineRule="auto"/>
              <w:rPr>
                <w:rFonts w:ascii="David" w:hAnsi="David"/>
                <w:rtl/>
              </w:rPr>
            </w:pPr>
            <w:r>
              <w:rPr>
                <w:rFonts w:ascii="David" w:hAnsi="David"/>
              </w:rPr>
              <w:t>Lecturer</w:t>
            </w:r>
          </w:p>
        </w:tc>
      </w:tr>
      <w:tr w:rsidR="00F66DAE" w14:paraId="3DD226E1" w14:textId="77777777" w:rsidTr="00F66DAE">
        <w:tc>
          <w:tcPr>
            <w:tcW w:w="1956" w:type="dxa"/>
          </w:tcPr>
          <w:p w14:paraId="05519D6D" w14:textId="765E36F9" w:rsidR="00F66DAE" w:rsidRDefault="00F66DAE" w:rsidP="00F66DAE">
            <w:pPr>
              <w:bidi w:val="0"/>
              <w:spacing w:line="360" w:lineRule="auto"/>
              <w:rPr>
                <w:rFonts w:ascii="David" w:hAnsi="David"/>
                <w:rtl/>
              </w:rPr>
            </w:pPr>
            <w:r>
              <w:rPr>
                <w:rFonts w:ascii="David" w:hAnsi="David"/>
              </w:rPr>
              <w:t>6/2020</w:t>
            </w:r>
          </w:p>
        </w:tc>
        <w:tc>
          <w:tcPr>
            <w:tcW w:w="1956" w:type="dxa"/>
          </w:tcPr>
          <w:p w14:paraId="27110FFA" w14:textId="7D5C4FDE" w:rsidR="00F66DAE" w:rsidRDefault="00F66DAE" w:rsidP="00F66DAE">
            <w:pPr>
              <w:bidi w:val="0"/>
              <w:spacing w:line="360" w:lineRule="auto"/>
              <w:rPr>
                <w:rFonts w:ascii="David" w:hAnsi="David"/>
                <w:rtl/>
              </w:rPr>
            </w:pPr>
            <w:r>
              <w:rPr>
                <w:rFonts w:ascii="David" w:hAnsi="David" w:hint="cs"/>
                <w:rtl/>
              </w:rPr>
              <w:t>ביקורת דיני העונשין הישראליים</w:t>
            </w:r>
          </w:p>
        </w:tc>
        <w:tc>
          <w:tcPr>
            <w:tcW w:w="1956" w:type="dxa"/>
          </w:tcPr>
          <w:p w14:paraId="549EB832" w14:textId="1E72DAE9" w:rsidR="00F66DAE" w:rsidRDefault="00F66DAE" w:rsidP="00F66DAE">
            <w:pPr>
              <w:bidi w:val="0"/>
              <w:spacing w:line="360" w:lineRule="auto"/>
              <w:rPr>
                <w:rFonts w:ascii="David" w:hAnsi="David"/>
              </w:rPr>
            </w:pPr>
            <w:r>
              <w:rPr>
                <w:rFonts w:ascii="David" w:hAnsi="David"/>
              </w:rPr>
              <w:t>Tel Aviv University</w:t>
            </w:r>
          </w:p>
        </w:tc>
        <w:tc>
          <w:tcPr>
            <w:tcW w:w="1957" w:type="dxa"/>
          </w:tcPr>
          <w:p w14:paraId="680D2FDA" w14:textId="31955F1C" w:rsidR="00F66DAE" w:rsidRDefault="00F66DAE" w:rsidP="00F66DAE">
            <w:pPr>
              <w:bidi w:val="0"/>
              <w:spacing w:line="360" w:lineRule="auto"/>
              <w:rPr>
                <w:rFonts w:ascii="David" w:hAnsi="David"/>
              </w:rPr>
            </w:pPr>
            <w:r>
              <w:t xml:space="preserve">The Doctrine of Provocation – Following the </w:t>
            </w:r>
            <w:r w:rsidR="00F44DE8">
              <w:t>H</w:t>
            </w:r>
            <w:r>
              <w:t>omicide Reform</w:t>
            </w:r>
          </w:p>
        </w:tc>
        <w:tc>
          <w:tcPr>
            <w:tcW w:w="1957" w:type="dxa"/>
          </w:tcPr>
          <w:p w14:paraId="5CF1A84B" w14:textId="404E7F4A" w:rsidR="00F66DAE" w:rsidRDefault="00F66DAE" w:rsidP="00F66DAE">
            <w:pPr>
              <w:bidi w:val="0"/>
              <w:spacing w:line="360" w:lineRule="auto"/>
              <w:rPr>
                <w:rFonts w:ascii="David" w:hAnsi="David"/>
              </w:rPr>
            </w:pPr>
            <w:r>
              <w:rPr>
                <w:rFonts w:ascii="David" w:hAnsi="David"/>
              </w:rPr>
              <w:t>Lecturer</w:t>
            </w:r>
          </w:p>
        </w:tc>
      </w:tr>
      <w:tr w:rsidR="00F66DAE" w14:paraId="1D760176" w14:textId="77777777" w:rsidTr="00F66DAE">
        <w:tc>
          <w:tcPr>
            <w:tcW w:w="1956" w:type="dxa"/>
          </w:tcPr>
          <w:p w14:paraId="422A5337" w14:textId="088EAB29" w:rsidR="00F66DAE" w:rsidRDefault="00F66DAE" w:rsidP="00F66DAE">
            <w:pPr>
              <w:bidi w:val="0"/>
              <w:spacing w:line="360" w:lineRule="auto"/>
              <w:rPr>
                <w:rFonts w:ascii="David" w:hAnsi="David"/>
              </w:rPr>
            </w:pPr>
            <w:r>
              <w:rPr>
                <w:rFonts w:ascii="David" w:hAnsi="David"/>
              </w:rPr>
              <w:t>3/2020</w:t>
            </w:r>
          </w:p>
        </w:tc>
        <w:tc>
          <w:tcPr>
            <w:tcW w:w="1956" w:type="dxa"/>
          </w:tcPr>
          <w:p w14:paraId="6CC737C6" w14:textId="34BF8ABD" w:rsidR="00F66DAE" w:rsidRDefault="00F66DAE" w:rsidP="00F66DAE">
            <w:pPr>
              <w:bidi w:val="0"/>
              <w:spacing w:line="360" w:lineRule="auto"/>
              <w:rPr>
                <w:rFonts w:ascii="David" w:hAnsi="David"/>
                <w:rtl/>
              </w:rPr>
            </w:pPr>
            <w:r>
              <w:rPr>
                <w:rFonts w:ascii="David" w:hAnsi="David"/>
              </w:rPr>
              <w:t>The 6</w:t>
            </w:r>
            <w:r w:rsidRPr="00F66DAE">
              <w:rPr>
                <w:rFonts w:ascii="David" w:hAnsi="David"/>
                <w:vertAlign w:val="superscript"/>
              </w:rPr>
              <w:t>th</w:t>
            </w:r>
            <w:r>
              <w:rPr>
                <w:rFonts w:ascii="David" w:hAnsi="David"/>
              </w:rPr>
              <w:t xml:space="preserve"> </w:t>
            </w:r>
            <w:r w:rsidR="0067601D">
              <w:rPr>
                <w:rFonts w:ascii="David" w:hAnsi="David"/>
              </w:rPr>
              <w:t>A</w:t>
            </w:r>
            <w:r>
              <w:rPr>
                <w:rFonts w:ascii="David" w:hAnsi="David"/>
              </w:rPr>
              <w:t xml:space="preserve">nnual </w:t>
            </w:r>
            <w:r w:rsidR="0067601D">
              <w:rPr>
                <w:rFonts w:ascii="David" w:hAnsi="David"/>
              </w:rPr>
              <w:t>C</w:t>
            </w:r>
            <w:r>
              <w:rPr>
                <w:rFonts w:ascii="David" w:hAnsi="David"/>
              </w:rPr>
              <w:t xml:space="preserve">onference of ICON-S Israel </w:t>
            </w:r>
          </w:p>
        </w:tc>
        <w:tc>
          <w:tcPr>
            <w:tcW w:w="1956" w:type="dxa"/>
          </w:tcPr>
          <w:p w14:paraId="31B39C1E" w14:textId="2E2579ED" w:rsidR="00F66DAE" w:rsidRDefault="00F66DAE" w:rsidP="00F66DAE">
            <w:pPr>
              <w:bidi w:val="0"/>
              <w:spacing w:line="360" w:lineRule="auto"/>
              <w:rPr>
                <w:rFonts w:ascii="David" w:hAnsi="David"/>
              </w:rPr>
            </w:pPr>
            <w:r>
              <w:rPr>
                <w:rFonts w:ascii="David" w:hAnsi="David"/>
              </w:rPr>
              <w:t>Haifa University</w:t>
            </w:r>
          </w:p>
        </w:tc>
        <w:tc>
          <w:tcPr>
            <w:tcW w:w="1957" w:type="dxa"/>
          </w:tcPr>
          <w:p w14:paraId="52790809" w14:textId="276F318E" w:rsidR="00F66DAE" w:rsidRDefault="00F66DAE" w:rsidP="00F66DAE">
            <w:pPr>
              <w:bidi w:val="0"/>
              <w:spacing w:line="360" w:lineRule="auto"/>
              <w:rPr>
                <w:rFonts w:ascii="David" w:hAnsi="David"/>
              </w:rPr>
            </w:pPr>
            <w:r>
              <w:rPr>
                <w:rFonts w:ascii="David" w:hAnsi="David" w:hint="cs"/>
                <w:rtl/>
              </w:rPr>
              <w:t>שיקולים אקספרסיביים במשפט הפלילי</w:t>
            </w:r>
          </w:p>
        </w:tc>
        <w:tc>
          <w:tcPr>
            <w:tcW w:w="1957" w:type="dxa"/>
          </w:tcPr>
          <w:p w14:paraId="083612A5" w14:textId="5C0E2B78" w:rsidR="00F66DAE" w:rsidRDefault="00F66DAE" w:rsidP="00F66DAE">
            <w:pPr>
              <w:bidi w:val="0"/>
              <w:spacing w:line="360" w:lineRule="auto"/>
              <w:rPr>
                <w:rFonts w:ascii="David" w:hAnsi="David"/>
                <w:rtl/>
              </w:rPr>
            </w:pPr>
            <w:r>
              <w:rPr>
                <w:rFonts w:ascii="David" w:hAnsi="David"/>
              </w:rPr>
              <w:t>Lecturer</w:t>
            </w:r>
          </w:p>
        </w:tc>
      </w:tr>
      <w:tr w:rsidR="00F66DAE" w14:paraId="7D5F8A2C" w14:textId="77777777" w:rsidTr="00F66DAE">
        <w:tc>
          <w:tcPr>
            <w:tcW w:w="1956" w:type="dxa"/>
          </w:tcPr>
          <w:p w14:paraId="5322C436" w14:textId="2CF2A86F" w:rsidR="00F66DAE" w:rsidRDefault="00F66DAE" w:rsidP="00F66DAE">
            <w:pPr>
              <w:bidi w:val="0"/>
              <w:spacing w:line="360" w:lineRule="auto"/>
              <w:rPr>
                <w:rFonts w:ascii="David" w:hAnsi="David"/>
              </w:rPr>
            </w:pPr>
            <w:r>
              <w:rPr>
                <w:rFonts w:ascii="David" w:hAnsi="David"/>
              </w:rPr>
              <w:t>12/2019</w:t>
            </w:r>
          </w:p>
        </w:tc>
        <w:tc>
          <w:tcPr>
            <w:tcW w:w="1956" w:type="dxa"/>
          </w:tcPr>
          <w:p w14:paraId="77CE3C3B" w14:textId="2AFCE6AD" w:rsidR="00F66DAE" w:rsidRDefault="00F66DAE" w:rsidP="00F66DAE">
            <w:pPr>
              <w:spacing w:line="360" w:lineRule="auto"/>
              <w:rPr>
                <w:rFonts w:ascii="David" w:hAnsi="David"/>
                <w:rtl/>
              </w:rPr>
            </w:pPr>
            <w:r>
              <w:rPr>
                <w:rFonts w:ascii="David" w:hAnsi="David" w:hint="cs"/>
                <w:rtl/>
              </w:rPr>
              <w:t xml:space="preserve">הכנס השנתי של האגודה הישראלית למשפט וחברה: גבולות המשפט </w:t>
            </w:r>
            <w:r>
              <w:rPr>
                <w:rFonts w:ascii="David" w:hAnsi="David"/>
                <w:rtl/>
              </w:rPr>
              <w:t>–</w:t>
            </w:r>
            <w:r>
              <w:rPr>
                <w:rFonts w:ascii="David" w:hAnsi="David" w:hint="cs"/>
                <w:rtl/>
              </w:rPr>
              <w:t xml:space="preserve"> בין המשפטי ללא משפטי, בין משפט קשה(</w:t>
            </w:r>
            <w:r>
              <w:rPr>
                <w:rFonts w:ascii="David" w:hAnsi="David"/>
              </w:rPr>
              <w:t>hard law(</w:t>
            </w:r>
            <w:r>
              <w:rPr>
                <w:rFonts w:ascii="David" w:hAnsi="David" w:hint="cs"/>
                <w:rtl/>
              </w:rPr>
              <w:t xml:space="preserve"> למשפט רך (</w:t>
            </w:r>
            <w:r>
              <w:rPr>
                <w:rFonts w:ascii="David" w:hAnsi="David"/>
              </w:rPr>
              <w:t>soft law</w:t>
            </w:r>
            <w:r>
              <w:rPr>
                <w:rFonts w:ascii="David" w:hAnsi="David" w:hint="cs"/>
                <w:rtl/>
              </w:rPr>
              <w:t>)</w:t>
            </w:r>
          </w:p>
        </w:tc>
        <w:tc>
          <w:tcPr>
            <w:tcW w:w="1956" w:type="dxa"/>
          </w:tcPr>
          <w:p w14:paraId="3DE9A3DC" w14:textId="381F15D5" w:rsidR="00F66DAE" w:rsidRDefault="00F66DAE" w:rsidP="00F66DAE">
            <w:pPr>
              <w:bidi w:val="0"/>
              <w:spacing w:line="360" w:lineRule="auto"/>
              <w:rPr>
                <w:rFonts w:ascii="David" w:hAnsi="David"/>
              </w:rPr>
            </w:pPr>
            <w:r>
              <w:rPr>
                <w:rFonts w:ascii="David" w:hAnsi="David"/>
              </w:rPr>
              <w:t>Bar Ilan University</w:t>
            </w:r>
          </w:p>
        </w:tc>
        <w:tc>
          <w:tcPr>
            <w:tcW w:w="1957" w:type="dxa"/>
          </w:tcPr>
          <w:p w14:paraId="474015A6" w14:textId="3859C2B4" w:rsidR="00F66DAE" w:rsidRDefault="00F66DAE" w:rsidP="00F66DAE">
            <w:pPr>
              <w:bidi w:val="0"/>
              <w:spacing w:line="360" w:lineRule="auto"/>
              <w:rPr>
                <w:rFonts w:ascii="David" w:hAnsi="David"/>
                <w:rtl/>
              </w:rPr>
            </w:pPr>
            <w:r>
              <w:rPr>
                <w:rFonts w:ascii="David" w:hAnsi="David" w:hint="cs"/>
                <w:rtl/>
              </w:rPr>
              <w:t xml:space="preserve">פורנו נקם </w:t>
            </w:r>
            <w:r>
              <w:rPr>
                <w:rFonts w:ascii="David" w:hAnsi="David"/>
                <w:rtl/>
              </w:rPr>
              <w:t>–</w:t>
            </w:r>
            <w:r>
              <w:rPr>
                <w:rFonts w:ascii="David" w:hAnsi="David" w:hint="cs"/>
                <w:rtl/>
              </w:rPr>
              <w:t xml:space="preserve"> בין פלילי לאזרחי</w:t>
            </w:r>
          </w:p>
        </w:tc>
        <w:tc>
          <w:tcPr>
            <w:tcW w:w="1957" w:type="dxa"/>
          </w:tcPr>
          <w:p w14:paraId="008B5C46" w14:textId="5CDA2495" w:rsidR="00F66DAE" w:rsidRDefault="00F66DAE" w:rsidP="00F66DAE">
            <w:pPr>
              <w:bidi w:val="0"/>
              <w:spacing w:line="360" w:lineRule="auto"/>
              <w:rPr>
                <w:rFonts w:ascii="David" w:hAnsi="David"/>
              </w:rPr>
            </w:pPr>
            <w:r>
              <w:rPr>
                <w:rFonts w:ascii="David" w:hAnsi="David"/>
              </w:rPr>
              <w:t xml:space="preserve">Chair, </w:t>
            </w:r>
            <w:r w:rsidR="0067601D">
              <w:rPr>
                <w:rFonts w:ascii="David" w:hAnsi="David"/>
              </w:rPr>
              <w:t>L</w:t>
            </w:r>
            <w:r>
              <w:rPr>
                <w:rFonts w:ascii="David" w:hAnsi="David"/>
              </w:rPr>
              <w:t>ecturer</w:t>
            </w:r>
          </w:p>
        </w:tc>
      </w:tr>
      <w:tr w:rsidR="00F66DAE" w14:paraId="4F4C3ED0" w14:textId="77777777" w:rsidTr="00F66DAE">
        <w:tc>
          <w:tcPr>
            <w:tcW w:w="1956" w:type="dxa"/>
          </w:tcPr>
          <w:p w14:paraId="0267F8AE" w14:textId="754E37CF" w:rsidR="00F66DAE" w:rsidRDefault="00F66DAE" w:rsidP="00F66DAE">
            <w:pPr>
              <w:bidi w:val="0"/>
              <w:spacing w:line="360" w:lineRule="auto"/>
              <w:rPr>
                <w:rFonts w:ascii="David" w:hAnsi="David"/>
              </w:rPr>
            </w:pPr>
            <w:r>
              <w:rPr>
                <w:rFonts w:ascii="David" w:hAnsi="David"/>
              </w:rPr>
              <w:lastRenderedPageBreak/>
              <w:t>1/2019</w:t>
            </w:r>
          </w:p>
        </w:tc>
        <w:tc>
          <w:tcPr>
            <w:tcW w:w="1956" w:type="dxa"/>
          </w:tcPr>
          <w:p w14:paraId="69BBEB46" w14:textId="041A18D3" w:rsidR="00F66DAE" w:rsidRDefault="00F66DAE" w:rsidP="00F66DAE">
            <w:pPr>
              <w:bidi w:val="0"/>
              <w:spacing w:line="360" w:lineRule="auto"/>
              <w:rPr>
                <w:rtl/>
              </w:rPr>
            </w:pPr>
            <w:r>
              <w:rPr>
                <w:rFonts w:hint="cs"/>
                <w:rtl/>
              </w:rPr>
              <w:t xml:space="preserve">כנס האגודה הישראלית למשפט וחברה </w:t>
            </w:r>
            <w:r>
              <w:rPr>
                <w:rtl/>
              </w:rPr>
              <w:t>–</w:t>
            </w:r>
            <w:r>
              <w:rPr>
                <w:rFonts w:hint="cs"/>
                <w:rtl/>
              </w:rPr>
              <w:t xml:space="preserve"> שווקים משפט ואי שוויון</w:t>
            </w:r>
          </w:p>
        </w:tc>
        <w:tc>
          <w:tcPr>
            <w:tcW w:w="1956" w:type="dxa"/>
          </w:tcPr>
          <w:p w14:paraId="693DC1E2" w14:textId="0E268DA3" w:rsidR="00F66DAE" w:rsidRDefault="00F66DAE" w:rsidP="00F66DAE">
            <w:pPr>
              <w:bidi w:val="0"/>
              <w:spacing w:line="360" w:lineRule="auto"/>
              <w:rPr>
                <w:rFonts w:ascii="David" w:hAnsi="David"/>
              </w:rPr>
            </w:pPr>
            <w:r>
              <w:rPr>
                <w:rFonts w:ascii="David" w:hAnsi="David"/>
              </w:rPr>
              <w:t xml:space="preserve">Tel Aviv </w:t>
            </w:r>
            <w:r w:rsidR="00635E85">
              <w:rPr>
                <w:rFonts w:ascii="David" w:hAnsi="David"/>
              </w:rPr>
              <w:t>U</w:t>
            </w:r>
            <w:r>
              <w:rPr>
                <w:rFonts w:ascii="David" w:hAnsi="David"/>
              </w:rPr>
              <w:t xml:space="preserve">niversity </w:t>
            </w:r>
          </w:p>
        </w:tc>
        <w:tc>
          <w:tcPr>
            <w:tcW w:w="1957" w:type="dxa"/>
          </w:tcPr>
          <w:p w14:paraId="0143E9B3" w14:textId="6B6379FC" w:rsidR="00F66DAE" w:rsidRDefault="00F66DAE" w:rsidP="00F66DAE">
            <w:pPr>
              <w:bidi w:val="0"/>
              <w:spacing w:line="360" w:lineRule="auto"/>
              <w:rPr>
                <w:rFonts w:ascii="David" w:hAnsi="David"/>
              </w:rPr>
            </w:pPr>
            <w:r>
              <w:rPr>
                <w:rFonts w:ascii="David" w:hAnsi="David"/>
              </w:rPr>
              <w:t xml:space="preserve">Human </w:t>
            </w:r>
            <w:r w:rsidR="00635E85">
              <w:rPr>
                <w:rFonts w:ascii="David" w:hAnsi="David"/>
              </w:rPr>
              <w:t>D</w:t>
            </w:r>
            <w:r>
              <w:rPr>
                <w:rFonts w:ascii="David" w:hAnsi="David"/>
              </w:rPr>
              <w:t xml:space="preserve">ignity and the </w:t>
            </w:r>
            <w:r w:rsidR="00635E85">
              <w:rPr>
                <w:rFonts w:ascii="David" w:hAnsi="David"/>
              </w:rPr>
              <w:t>D</w:t>
            </w:r>
            <w:r>
              <w:rPr>
                <w:rFonts w:ascii="David" w:hAnsi="David"/>
              </w:rPr>
              <w:t xml:space="preserve">octrine of </w:t>
            </w:r>
            <w:r w:rsidR="00635E85">
              <w:rPr>
                <w:rFonts w:ascii="David" w:hAnsi="David"/>
              </w:rPr>
              <w:t>P</w:t>
            </w:r>
            <w:r>
              <w:rPr>
                <w:rFonts w:ascii="David" w:hAnsi="David"/>
              </w:rPr>
              <w:t>rovocation</w:t>
            </w:r>
          </w:p>
        </w:tc>
        <w:tc>
          <w:tcPr>
            <w:tcW w:w="1957" w:type="dxa"/>
          </w:tcPr>
          <w:p w14:paraId="25692F67" w14:textId="0D3505FE" w:rsidR="00F66DAE" w:rsidRDefault="00F44DE8" w:rsidP="00F66DAE">
            <w:pPr>
              <w:bidi w:val="0"/>
              <w:spacing w:line="360" w:lineRule="auto"/>
              <w:rPr>
                <w:rFonts w:ascii="David" w:hAnsi="David"/>
              </w:rPr>
            </w:pPr>
            <w:r>
              <w:rPr>
                <w:rFonts w:ascii="David" w:hAnsi="David"/>
              </w:rPr>
              <w:t>L</w:t>
            </w:r>
            <w:r w:rsidR="00F66DAE">
              <w:rPr>
                <w:rFonts w:ascii="David" w:hAnsi="David"/>
              </w:rPr>
              <w:t>ecturer</w:t>
            </w:r>
          </w:p>
        </w:tc>
      </w:tr>
      <w:tr w:rsidR="00F66DAE" w14:paraId="48AEA2FC" w14:textId="77777777" w:rsidTr="00F66DAE">
        <w:tc>
          <w:tcPr>
            <w:tcW w:w="1956" w:type="dxa"/>
          </w:tcPr>
          <w:p w14:paraId="5544A249" w14:textId="6A872CF9" w:rsidR="00F66DAE" w:rsidRDefault="00F66DAE" w:rsidP="00F66DAE">
            <w:pPr>
              <w:bidi w:val="0"/>
              <w:spacing w:line="360" w:lineRule="auto"/>
              <w:rPr>
                <w:rFonts w:ascii="David" w:hAnsi="David"/>
                <w:rtl/>
              </w:rPr>
            </w:pPr>
            <w:r>
              <w:rPr>
                <w:rFonts w:ascii="David" w:hAnsi="David"/>
              </w:rPr>
              <w:t>4/2018</w:t>
            </w:r>
          </w:p>
        </w:tc>
        <w:tc>
          <w:tcPr>
            <w:tcW w:w="1956" w:type="dxa"/>
          </w:tcPr>
          <w:p w14:paraId="4512A9E7" w14:textId="75716A0F" w:rsidR="00F66DAE" w:rsidRDefault="00F66DAE" w:rsidP="00F66DAE">
            <w:pPr>
              <w:bidi w:val="0"/>
              <w:spacing w:line="360" w:lineRule="auto"/>
              <w:rPr>
                <w:rFonts w:ascii="David" w:hAnsi="David"/>
              </w:rPr>
            </w:pPr>
            <w:r>
              <w:t>The Pheler Conference</w:t>
            </w:r>
          </w:p>
        </w:tc>
        <w:tc>
          <w:tcPr>
            <w:tcW w:w="1956" w:type="dxa"/>
          </w:tcPr>
          <w:p w14:paraId="780CE585" w14:textId="01575E90" w:rsidR="00F66DAE" w:rsidRDefault="00F66DAE" w:rsidP="00F66DAE">
            <w:pPr>
              <w:bidi w:val="0"/>
              <w:spacing w:line="360" w:lineRule="auto"/>
              <w:rPr>
                <w:rFonts w:ascii="David" w:hAnsi="David"/>
              </w:rPr>
            </w:pPr>
            <w:r>
              <w:rPr>
                <w:rFonts w:ascii="David" w:hAnsi="David"/>
              </w:rPr>
              <w:t>Tel Aviv University</w:t>
            </w:r>
          </w:p>
        </w:tc>
        <w:tc>
          <w:tcPr>
            <w:tcW w:w="1957" w:type="dxa"/>
          </w:tcPr>
          <w:p w14:paraId="21CE2105" w14:textId="2BD5B3C6" w:rsidR="00F66DAE" w:rsidRDefault="00F66DAE" w:rsidP="00F66DAE">
            <w:pPr>
              <w:bidi w:val="0"/>
              <w:spacing w:line="360" w:lineRule="auto"/>
              <w:rPr>
                <w:rFonts w:ascii="David" w:hAnsi="David"/>
              </w:rPr>
            </w:pPr>
            <w:r>
              <w:rPr>
                <w:rFonts w:ascii="David" w:hAnsi="David"/>
              </w:rPr>
              <w:t>The Doctrine of Provocation – A New Rationale</w:t>
            </w:r>
          </w:p>
        </w:tc>
        <w:tc>
          <w:tcPr>
            <w:tcW w:w="1957" w:type="dxa"/>
          </w:tcPr>
          <w:p w14:paraId="7BD58079" w14:textId="2D27C9A2" w:rsidR="00F66DAE" w:rsidRDefault="00F66DAE" w:rsidP="00F66DAE">
            <w:pPr>
              <w:bidi w:val="0"/>
              <w:spacing w:line="360" w:lineRule="auto"/>
              <w:rPr>
                <w:rFonts w:ascii="David" w:hAnsi="David"/>
              </w:rPr>
            </w:pPr>
            <w:r>
              <w:rPr>
                <w:rFonts w:ascii="David" w:hAnsi="David"/>
              </w:rPr>
              <w:t>Lecturer</w:t>
            </w:r>
          </w:p>
        </w:tc>
      </w:tr>
      <w:tr w:rsidR="00F66DAE" w14:paraId="7538962A" w14:textId="77777777" w:rsidTr="00F66DAE">
        <w:tc>
          <w:tcPr>
            <w:tcW w:w="1956" w:type="dxa"/>
          </w:tcPr>
          <w:p w14:paraId="6EAF6F4B" w14:textId="2BA50F89" w:rsidR="00F66DAE" w:rsidRDefault="0067601D" w:rsidP="00F66DAE">
            <w:pPr>
              <w:bidi w:val="0"/>
              <w:spacing w:line="360" w:lineRule="auto"/>
              <w:rPr>
                <w:rFonts w:ascii="David" w:hAnsi="David"/>
              </w:rPr>
            </w:pPr>
            <w:r>
              <w:rPr>
                <w:rFonts w:ascii="David" w:hAnsi="David"/>
              </w:rPr>
              <w:t>5/2018</w:t>
            </w:r>
          </w:p>
        </w:tc>
        <w:tc>
          <w:tcPr>
            <w:tcW w:w="1956" w:type="dxa"/>
          </w:tcPr>
          <w:p w14:paraId="5B4D709A" w14:textId="63E120DE" w:rsidR="00F66DAE" w:rsidRDefault="00F66DAE" w:rsidP="00F66DAE">
            <w:pPr>
              <w:bidi w:val="0"/>
              <w:spacing w:line="360" w:lineRule="auto"/>
              <w:rPr>
                <w:rFonts w:ascii="David" w:hAnsi="David"/>
              </w:rPr>
            </w:pPr>
            <w:r>
              <w:t>The Judiciary-Academic Forum</w:t>
            </w:r>
          </w:p>
        </w:tc>
        <w:tc>
          <w:tcPr>
            <w:tcW w:w="1956" w:type="dxa"/>
          </w:tcPr>
          <w:p w14:paraId="44E5B490" w14:textId="4DD0AC6C" w:rsidR="00F66DAE" w:rsidRDefault="00F66DAE" w:rsidP="00F66DAE">
            <w:pPr>
              <w:bidi w:val="0"/>
              <w:spacing w:line="360" w:lineRule="auto"/>
              <w:rPr>
                <w:rFonts w:ascii="David" w:hAnsi="David"/>
              </w:rPr>
            </w:pPr>
            <w:r>
              <w:rPr>
                <w:rFonts w:ascii="David" w:hAnsi="David"/>
              </w:rPr>
              <w:t>Tel Aviv University</w:t>
            </w:r>
          </w:p>
        </w:tc>
        <w:tc>
          <w:tcPr>
            <w:tcW w:w="1957" w:type="dxa"/>
          </w:tcPr>
          <w:p w14:paraId="3B4CD260" w14:textId="41C2638C" w:rsidR="00F66DAE" w:rsidRDefault="00F66DAE" w:rsidP="00F66DAE">
            <w:pPr>
              <w:bidi w:val="0"/>
              <w:spacing w:line="360" w:lineRule="auto"/>
              <w:rPr>
                <w:rFonts w:ascii="David" w:hAnsi="David"/>
              </w:rPr>
            </w:pPr>
            <w:r>
              <w:t>State's Witness – Between Hart and Duff</w:t>
            </w:r>
          </w:p>
        </w:tc>
        <w:tc>
          <w:tcPr>
            <w:tcW w:w="1957" w:type="dxa"/>
          </w:tcPr>
          <w:p w14:paraId="0A743F81" w14:textId="3E435E2C" w:rsidR="00F66DAE" w:rsidRDefault="00F66DAE" w:rsidP="00F66DAE">
            <w:pPr>
              <w:bidi w:val="0"/>
              <w:spacing w:line="360" w:lineRule="auto"/>
              <w:rPr>
                <w:rFonts w:ascii="David" w:hAnsi="David"/>
              </w:rPr>
            </w:pPr>
            <w:r>
              <w:rPr>
                <w:rFonts w:ascii="David" w:hAnsi="David"/>
              </w:rPr>
              <w:t xml:space="preserve">Co – </w:t>
            </w:r>
            <w:r w:rsidR="00635E85">
              <w:rPr>
                <w:rFonts w:ascii="David" w:hAnsi="David"/>
              </w:rPr>
              <w:t>O</w:t>
            </w:r>
            <w:r>
              <w:rPr>
                <w:rFonts w:ascii="David" w:hAnsi="David"/>
              </w:rPr>
              <w:t xml:space="preserve">rganizer </w:t>
            </w:r>
          </w:p>
          <w:p w14:paraId="0D2F9375" w14:textId="4E8E5F00" w:rsidR="00F66DAE" w:rsidRDefault="00F66DAE" w:rsidP="00F66DAE">
            <w:pPr>
              <w:bidi w:val="0"/>
              <w:spacing w:line="360" w:lineRule="auto"/>
              <w:rPr>
                <w:rFonts w:ascii="David" w:hAnsi="David"/>
              </w:rPr>
            </w:pPr>
            <w:r>
              <w:rPr>
                <w:rFonts w:ascii="David" w:hAnsi="David"/>
              </w:rPr>
              <w:t>Lecturer</w:t>
            </w:r>
          </w:p>
        </w:tc>
      </w:tr>
      <w:tr w:rsidR="00F66DAE" w14:paraId="22F25FB8" w14:textId="77777777" w:rsidTr="00F66DAE">
        <w:tc>
          <w:tcPr>
            <w:tcW w:w="1956" w:type="dxa"/>
          </w:tcPr>
          <w:p w14:paraId="16E5BEF9" w14:textId="5DCD9365" w:rsidR="00F66DAE" w:rsidRDefault="00F66DAE" w:rsidP="00F66DAE">
            <w:pPr>
              <w:bidi w:val="0"/>
              <w:spacing w:line="360" w:lineRule="auto"/>
              <w:rPr>
                <w:rFonts w:ascii="David" w:hAnsi="David"/>
              </w:rPr>
            </w:pPr>
            <w:r>
              <w:rPr>
                <w:rFonts w:ascii="David" w:hAnsi="David"/>
              </w:rPr>
              <w:t>7/2017</w:t>
            </w:r>
          </w:p>
        </w:tc>
        <w:tc>
          <w:tcPr>
            <w:tcW w:w="1956" w:type="dxa"/>
          </w:tcPr>
          <w:p w14:paraId="06DC17B9" w14:textId="5D73C054" w:rsidR="00F66DAE" w:rsidRDefault="00F66DAE" w:rsidP="00F66DAE">
            <w:pPr>
              <w:bidi w:val="0"/>
              <w:spacing w:line="360" w:lineRule="auto"/>
              <w:rPr>
                <w:rFonts w:ascii="David" w:hAnsi="David"/>
              </w:rPr>
            </w:pPr>
            <w:r>
              <w:rPr>
                <w:rFonts w:ascii="David" w:hAnsi="David"/>
              </w:rPr>
              <w:t xml:space="preserve">Shaming </w:t>
            </w:r>
          </w:p>
        </w:tc>
        <w:tc>
          <w:tcPr>
            <w:tcW w:w="1956" w:type="dxa"/>
          </w:tcPr>
          <w:p w14:paraId="4486CFB3" w14:textId="11E07E6C" w:rsidR="00F66DAE" w:rsidRDefault="00F66DAE" w:rsidP="00F66DAE">
            <w:pPr>
              <w:bidi w:val="0"/>
              <w:spacing w:line="360" w:lineRule="auto"/>
              <w:rPr>
                <w:rFonts w:ascii="David" w:hAnsi="David"/>
              </w:rPr>
            </w:pPr>
            <w:r>
              <w:rPr>
                <w:rFonts w:ascii="David" w:hAnsi="David"/>
              </w:rPr>
              <w:t>IDC</w:t>
            </w:r>
          </w:p>
        </w:tc>
        <w:tc>
          <w:tcPr>
            <w:tcW w:w="1957" w:type="dxa"/>
          </w:tcPr>
          <w:p w14:paraId="02DAE86A" w14:textId="7A5A35AE" w:rsidR="00F66DAE" w:rsidRDefault="00F66DAE" w:rsidP="00F66DAE">
            <w:pPr>
              <w:bidi w:val="0"/>
              <w:spacing w:line="360" w:lineRule="auto"/>
              <w:rPr>
                <w:rFonts w:ascii="David" w:hAnsi="David"/>
                <w:rtl/>
              </w:rPr>
            </w:pPr>
            <w:r>
              <w:rPr>
                <w:rFonts w:ascii="David" w:hAnsi="David" w:hint="cs"/>
                <w:rtl/>
              </w:rPr>
              <w:t>היבטים מוסריים ופליליים בתופעת השיימיג</w:t>
            </w:r>
          </w:p>
        </w:tc>
        <w:tc>
          <w:tcPr>
            <w:tcW w:w="1957" w:type="dxa"/>
          </w:tcPr>
          <w:p w14:paraId="2312CA94" w14:textId="027CD017" w:rsidR="00F66DAE" w:rsidRDefault="00F66DAE" w:rsidP="00F66DAE">
            <w:pPr>
              <w:bidi w:val="0"/>
              <w:spacing w:line="360" w:lineRule="auto"/>
              <w:rPr>
                <w:rFonts w:ascii="David" w:hAnsi="David"/>
              </w:rPr>
            </w:pPr>
            <w:r>
              <w:rPr>
                <w:rFonts w:ascii="David" w:hAnsi="David"/>
              </w:rPr>
              <w:t>Lecturer</w:t>
            </w:r>
          </w:p>
        </w:tc>
      </w:tr>
      <w:tr w:rsidR="00F66DAE" w14:paraId="48C37045" w14:textId="77777777" w:rsidTr="00F66DAE">
        <w:tc>
          <w:tcPr>
            <w:tcW w:w="1956" w:type="dxa"/>
          </w:tcPr>
          <w:p w14:paraId="474ED90E" w14:textId="1B4A2BC2" w:rsidR="00F66DAE" w:rsidRDefault="00F66DAE" w:rsidP="00F66DAE">
            <w:pPr>
              <w:bidi w:val="0"/>
              <w:spacing w:line="360" w:lineRule="auto"/>
              <w:rPr>
                <w:rFonts w:ascii="David" w:hAnsi="David"/>
              </w:rPr>
            </w:pPr>
            <w:r>
              <w:rPr>
                <w:rFonts w:ascii="David" w:hAnsi="David"/>
              </w:rPr>
              <w:t>1/2017</w:t>
            </w:r>
          </w:p>
        </w:tc>
        <w:tc>
          <w:tcPr>
            <w:tcW w:w="1956" w:type="dxa"/>
          </w:tcPr>
          <w:p w14:paraId="36E9C54E" w14:textId="10FBF84A" w:rsidR="00F66DAE" w:rsidRDefault="00F66DAE" w:rsidP="00F66DAE">
            <w:pPr>
              <w:bidi w:val="0"/>
              <w:spacing w:line="360" w:lineRule="auto"/>
              <w:rPr>
                <w:rFonts w:ascii="David" w:hAnsi="David"/>
              </w:rPr>
            </w:pPr>
            <w:r>
              <w:t>Confidentiality Agreement</w:t>
            </w:r>
          </w:p>
        </w:tc>
        <w:tc>
          <w:tcPr>
            <w:tcW w:w="1956" w:type="dxa"/>
          </w:tcPr>
          <w:p w14:paraId="4143054C" w14:textId="5EC285D6" w:rsidR="00F66DAE" w:rsidRDefault="00F66DAE" w:rsidP="00F66DAE">
            <w:pPr>
              <w:bidi w:val="0"/>
              <w:spacing w:line="360" w:lineRule="auto"/>
              <w:rPr>
                <w:rFonts w:ascii="David" w:hAnsi="David"/>
              </w:rPr>
            </w:pPr>
            <w:r>
              <w:rPr>
                <w:rFonts w:ascii="David" w:hAnsi="David"/>
              </w:rPr>
              <w:t>Tel Aviv University</w:t>
            </w:r>
          </w:p>
        </w:tc>
        <w:tc>
          <w:tcPr>
            <w:tcW w:w="1957" w:type="dxa"/>
          </w:tcPr>
          <w:p w14:paraId="432F04C8" w14:textId="1AA26683" w:rsidR="00F66DAE" w:rsidRDefault="00F66DAE" w:rsidP="00F66DAE">
            <w:pPr>
              <w:bidi w:val="0"/>
              <w:spacing w:line="360" w:lineRule="auto"/>
              <w:rPr>
                <w:rFonts w:ascii="David" w:hAnsi="David"/>
                <w:rtl/>
              </w:rPr>
            </w:pPr>
            <w:r>
              <w:rPr>
                <w:rFonts w:ascii="David" w:hAnsi="David" w:hint="cs"/>
                <w:rtl/>
              </w:rPr>
              <w:t>הפליליות שבהסכמי השתיקה</w:t>
            </w:r>
          </w:p>
        </w:tc>
        <w:tc>
          <w:tcPr>
            <w:tcW w:w="1957" w:type="dxa"/>
          </w:tcPr>
          <w:p w14:paraId="7DD75421" w14:textId="478A8784" w:rsidR="00F66DAE" w:rsidRDefault="00F66DAE" w:rsidP="00F66DAE">
            <w:pPr>
              <w:bidi w:val="0"/>
              <w:spacing w:line="360" w:lineRule="auto"/>
              <w:rPr>
                <w:rFonts w:ascii="David" w:hAnsi="David"/>
              </w:rPr>
            </w:pPr>
            <w:r>
              <w:rPr>
                <w:rFonts w:ascii="David" w:hAnsi="David"/>
              </w:rPr>
              <w:t xml:space="preserve">Organizer, </w:t>
            </w:r>
            <w:r w:rsidR="00635E85">
              <w:rPr>
                <w:rFonts w:ascii="David" w:hAnsi="David"/>
              </w:rPr>
              <w:t>L</w:t>
            </w:r>
            <w:r>
              <w:rPr>
                <w:rFonts w:ascii="David" w:hAnsi="David"/>
              </w:rPr>
              <w:t>ecturer</w:t>
            </w:r>
          </w:p>
        </w:tc>
      </w:tr>
      <w:tr w:rsidR="00F66DAE" w14:paraId="0EFF16D5" w14:textId="77777777" w:rsidTr="00F66DAE">
        <w:tc>
          <w:tcPr>
            <w:tcW w:w="1956" w:type="dxa"/>
          </w:tcPr>
          <w:p w14:paraId="0CB6F1B1" w14:textId="5055D7E3" w:rsidR="00F66DAE" w:rsidRDefault="00F66DAE" w:rsidP="00F66DAE">
            <w:pPr>
              <w:bidi w:val="0"/>
              <w:spacing w:line="360" w:lineRule="auto"/>
              <w:rPr>
                <w:rFonts w:ascii="David" w:hAnsi="David"/>
              </w:rPr>
            </w:pPr>
            <w:r>
              <w:rPr>
                <w:rFonts w:ascii="David" w:hAnsi="David"/>
              </w:rPr>
              <w:t>5/2016</w:t>
            </w:r>
          </w:p>
        </w:tc>
        <w:tc>
          <w:tcPr>
            <w:tcW w:w="1956" w:type="dxa"/>
          </w:tcPr>
          <w:p w14:paraId="6162D8FB" w14:textId="7B36D806" w:rsidR="00F66DAE" w:rsidRDefault="00F66DAE" w:rsidP="00F66DAE">
            <w:pPr>
              <w:bidi w:val="0"/>
              <w:spacing w:line="360" w:lineRule="auto"/>
              <w:rPr>
                <w:rFonts w:ascii="David" w:hAnsi="David"/>
              </w:rPr>
            </w:pPr>
            <w:r>
              <w:rPr>
                <w:rFonts w:ascii="David" w:hAnsi="David" w:hint="cs"/>
                <w:rtl/>
              </w:rPr>
              <w:t xml:space="preserve">הכנס השנתי השני של האגודה הבינלאומית למשפט ציבורי </w:t>
            </w:r>
            <w:r>
              <w:rPr>
                <w:rFonts w:ascii="David" w:hAnsi="David" w:hint="cs"/>
              </w:rPr>
              <w:t>ICON</w:t>
            </w:r>
            <w:r>
              <w:rPr>
                <w:rFonts w:ascii="David" w:hAnsi="David"/>
              </w:rPr>
              <w:t>-</w:t>
            </w:r>
            <w:r>
              <w:rPr>
                <w:rFonts w:ascii="David" w:hAnsi="David" w:hint="cs"/>
              </w:rPr>
              <w:t>S ISRAEL</w:t>
            </w:r>
          </w:p>
        </w:tc>
        <w:tc>
          <w:tcPr>
            <w:tcW w:w="1956" w:type="dxa"/>
          </w:tcPr>
          <w:p w14:paraId="282B128A" w14:textId="68A95FEA" w:rsidR="00F66DAE" w:rsidRDefault="00F66DAE" w:rsidP="00F66DAE">
            <w:pPr>
              <w:bidi w:val="0"/>
              <w:spacing w:line="360" w:lineRule="auto"/>
              <w:rPr>
                <w:rFonts w:ascii="David" w:hAnsi="David"/>
              </w:rPr>
            </w:pPr>
            <w:r>
              <w:rPr>
                <w:rFonts w:ascii="David" w:hAnsi="David"/>
              </w:rPr>
              <w:t>The Hebrew University</w:t>
            </w:r>
          </w:p>
        </w:tc>
        <w:tc>
          <w:tcPr>
            <w:tcW w:w="1957" w:type="dxa"/>
          </w:tcPr>
          <w:p w14:paraId="17730D8E" w14:textId="16E578F6" w:rsidR="00F66DAE" w:rsidRDefault="00F66DAE" w:rsidP="00F66DAE">
            <w:pPr>
              <w:bidi w:val="0"/>
              <w:spacing w:line="360" w:lineRule="auto"/>
              <w:rPr>
                <w:rFonts w:ascii="David" w:hAnsi="David"/>
              </w:rPr>
            </w:pPr>
            <w:r>
              <w:rPr>
                <w:rFonts w:ascii="David" w:hAnsi="David"/>
              </w:rPr>
              <w:t xml:space="preserve">Revenge </w:t>
            </w:r>
            <w:r w:rsidR="00635E85">
              <w:rPr>
                <w:rFonts w:ascii="David" w:hAnsi="David"/>
              </w:rPr>
              <w:t>P</w:t>
            </w:r>
            <w:r>
              <w:rPr>
                <w:rFonts w:ascii="David" w:hAnsi="David"/>
              </w:rPr>
              <w:t>orn</w:t>
            </w:r>
          </w:p>
        </w:tc>
        <w:tc>
          <w:tcPr>
            <w:tcW w:w="1957" w:type="dxa"/>
          </w:tcPr>
          <w:p w14:paraId="33DBB6C3" w14:textId="3D01204D" w:rsidR="00F66DAE" w:rsidRDefault="00F66DAE" w:rsidP="00F66DAE">
            <w:pPr>
              <w:bidi w:val="0"/>
              <w:spacing w:line="360" w:lineRule="auto"/>
              <w:rPr>
                <w:rFonts w:ascii="David" w:hAnsi="David"/>
              </w:rPr>
            </w:pPr>
            <w:r>
              <w:rPr>
                <w:rFonts w:ascii="David" w:hAnsi="David"/>
              </w:rPr>
              <w:t>Lecturer</w:t>
            </w:r>
          </w:p>
        </w:tc>
      </w:tr>
      <w:tr w:rsidR="00F66DAE" w14:paraId="0DBB33F4" w14:textId="77777777" w:rsidTr="00F66DAE">
        <w:tc>
          <w:tcPr>
            <w:tcW w:w="1956" w:type="dxa"/>
          </w:tcPr>
          <w:p w14:paraId="6B1BA17F" w14:textId="2C1F201C" w:rsidR="00F66DAE" w:rsidRDefault="00F66DAE" w:rsidP="00F66DAE">
            <w:pPr>
              <w:bidi w:val="0"/>
              <w:spacing w:line="360" w:lineRule="auto"/>
              <w:rPr>
                <w:rFonts w:ascii="David" w:hAnsi="David"/>
              </w:rPr>
            </w:pPr>
            <w:r>
              <w:rPr>
                <w:rFonts w:ascii="David" w:hAnsi="David"/>
              </w:rPr>
              <w:t>2/2015</w:t>
            </w:r>
          </w:p>
        </w:tc>
        <w:tc>
          <w:tcPr>
            <w:tcW w:w="1956" w:type="dxa"/>
          </w:tcPr>
          <w:p w14:paraId="1E0F8737" w14:textId="301D3284" w:rsidR="00F66DAE" w:rsidRDefault="00F66DAE" w:rsidP="00F66DAE">
            <w:pPr>
              <w:bidi w:val="0"/>
              <w:spacing w:line="360" w:lineRule="auto"/>
              <w:rPr>
                <w:rFonts w:ascii="David" w:hAnsi="David"/>
                <w:rtl/>
              </w:rPr>
            </w:pPr>
            <w:r>
              <w:rPr>
                <w:rFonts w:ascii="David" w:hAnsi="David" w:hint="cs"/>
                <w:rtl/>
              </w:rPr>
              <w:t>הכנס השנתי של האגודה הישראלית למשפט וחברה</w:t>
            </w:r>
          </w:p>
        </w:tc>
        <w:tc>
          <w:tcPr>
            <w:tcW w:w="1956" w:type="dxa"/>
          </w:tcPr>
          <w:p w14:paraId="54C3090B" w14:textId="61760577" w:rsidR="00F66DAE" w:rsidRDefault="00F66DAE" w:rsidP="00F66DAE">
            <w:pPr>
              <w:bidi w:val="0"/>
              <w:spacing w:line="360" w:lineRule="auto"/>
              <w:rPr>
                <w:rFonts w:ascii="David" w:hAnsi="David"/>
                <w:rtl/>
              </w:rPr>
            </w:pPr>
            <w:r>
              <w:rPr>
                <w:rFonts w:ascii="David" w:hAnsi="David"/>
              </w:rPr>
              <w:t>Haifa University</w:t>
            </w:r>
          </w:p>
        </w:tc>
        <w:tc>
          <w:tcPr>
            <w:tcW w:w="1957" w:type="dxa"/>
          </w:tcPr>
          <w:p w14:paraId="593ED073" w14:textId="4D2CE53C" w:rsidR="00F66DAE" w:rsidRDefault="00F66DAE" w:rsidP="00F66DAE">
            <w:pPr>
              <w:bidi w:val="0"/>
              <w:spacing w:line="360" w:lineRule="auto"/>
              <w:rPr>
                <w:rFonts w:ascii="David" w:hAnsi="David"/>
              </w:rPr>
            </w:pPr>
            <w:r>
              <w:rPr>
                <w:rFonts w:ascii="David" w:hAnsi="David"/>
              </w:rPr>
              <w:t>Omission – Between Private and Public Law</w:t>
            </w:r>
          </w:p>
        </w:tc>
        <w:tc>
          <w:tcPr>
            <w:tcW w:w="1957" w:type="dxa"/>
          </w:tcPr>
          <w:p w14:paraId="59CFA35E" w14:textId="6D783038" w:rsidR="00F66DAE" w:rsidRDefault="00F66DAE" w:rsidP="00F66DAE">
            <w:pPr>
              <w:bidi w:val="0"/>
              <w:spacing w:line="360" w:lineRule="auto"/>
              <w:rPr>
                <w:rFonts w:ascii="David" w:hAnsi="David"/>
              </w:rPr>
            </w:pPr>
            <w:r>
              <w:rPr>
                <w:rFonts w:ascii="David" w:hAnsi="David"/>
              </w:rPr>
              <w:t>Panel Organizer, Chair, Lecturer</w:t>
            </w:r>
          </w:p>
        </w:tc>
      </w:tr>
    </w:tbl>
    <w:p w14:paraId="49804B52" w14:textId="77777777" w:rsidR="00F66DAE" w:rsidRDefault="00F66DAE" w:rsidP="00F66DAE">
      <w:pPr>
        <w:bidi w:val="0"/>
        <w:spacing w:line="360" w:lineRule="auto"/>
        <w:rPr>
          <w:rFonts w:ascii="David" w:hAnsi="David"/>
        </w:rPr>
      </w:pPr>
    </w:p>
    <w:p w14:paraId="2EBD854D" w14:textId="37AF97F7" w:rsidR="004441D5" w:rsidRDefault="004441D5" w:rsidP="004441D5">
      <w:pPr>
        <w:bidi w:val="0"/>
        <w:spacing w:line="360" w:lineRule="auto"/>
        <w:rPr>
          <w:rFonts w:ascii="David" w:hAnsi="David"/>
        </w:rPr>
      </w:pPr>
    </w:p>
    <w:p w14:paraId="7065D270" w14:textId="3452A82C" w:rsidR="00F66DAE" w:rsidRPr="00135748" w:rsidRDefault="00E71033" w:rsidP="00F66DAE">
      <w:pPr>
        <w:bidi w:val="0"/>
        <w:spacing w:line="360" w:lineRule="auto"/>
        <w:rPr>
          <w:rFonts w:ascii="David" w:hAnsi="David"/>
          <w:b/>
          <w:bCs/>
          <w:sz w:val="28"/>
          <w:szCs w:val="28"/>
          <w:u w:val="single"/>
        </w:rPr>
      </w:pPr>
      <w:r w:rsidRPr="00E71033">
        <w:rPr>
          <w:b/>
          <w:bCs/>
        </w:rPr>
        <w:t xml:space="preserve"> </w:t>
      </w:r>
      <w:r w:rsidRPr="00135748">
        <w:rPr>
          <w:b/>
          <w:bCs/>
          <w:sz w:val="28"/>
          <w:szCs w:val="28"/>
          <w:u w:val="single"/>
        </w:rPr>
        <w:t xml:space="preserve">Invited Lectures\ Colloquium </w:t>
      </w:r>
    </w:p>
    <w:p w14:paraId="77FD8568" w14:textId="77777777" w:rsidR="00F66DAE" w:rsidRDefault="00F66DAE" w:rsidP="00F66DAE">
      <w:pPr>
        <w:bidi w:val="0"/>
        <w:spacing w:line="360" w:lineRule="auto"/>
        <w:rPr>
          <w:rFonts w:ascii="David" w:hAnsi="David"/>
        </w:rPr>
      </w:pPr>
    </w:p>
    <w:tbl>
      <w:tblPr>
        <w:tblStyle w:val="af6"/>
        <w:tblW w:w="0" w:type="auto"/>
        <w:tblLook w:val="04A0" w:firstRow="1" w:lastRow="0" w:firstColumn="1" w:lastColumn="0" w:noHBand="0" w:noVBand="1"/>
      </w:tblPr>
      <w:tblGrid>
        <w:gridCol w:w="2445"/>
        <w:gridCol w:w="2445"/>
        <w:gridCol w:w="2446"/>
        <w:gridCol w:w="2446"/>
      </w:tblGrid>
      <w:tr w:rsidR="00F66DAE" w14:paraId="6392AF28" w14:textId="77777777" w:rsidTr="00F66DAE">
        <w:tc>
          <w:tcPr>
            <w:tcW w:w="2445" w:type="dxa"/>
          </w:tcPr>
          <w:p w14:paraId="3F0401F2" w14:textId="4FE64FC1" w:rsidR="00F66DAE" w:rsidRPr="00635E85" w:rsidRDefault="00F66DAE" w:rsidP="00F66DAE">
            <w:pPr>
              <w:bidi w:val="0"/>
              <w:spacing w:line="360" w:lineRule="auto"/>
              <w:rPr>
                <w:rFonts w:ascii="David" w:hAnsi="David"/>
                <w:b/>
                <w:bCs/>
              </w:rPr>
            </w:pPr>
            <w:r w:rsidRPr="00635E85">
              <w:rPr>
                <w:rFonts w:ascii="David" w:hAnsi="David"/>
                <w:b/>
                <w:bCs/>
              </w:rPr>
              <w:t>Date</w:t>
            </w:r>
          </w:p>
        </w:tc>
        <w:tc>
          <w:tcPr>
            <w:tcW w:w="2445" w:type="dxa"/>
          </w:tcPr>
          <w:p w14:paraId="17CB88B1" w14:textId="41A6DF9F" w:rsidR="00F66DAE" w:rsidRPr="00635E85" w:rsidRDefault="00F66DAE" w:rsidP="00F66DAE">
            <w:pPr>
              <w:bidi w:val="0"/>
              <w:spacing w:line="360" w:lineRule="auto"/>
              <w:rPr>
                <w:rFonts w:ascii="David" w:hAnsi="David"/>
                <w:b/>
                <w:bCs/>
              </w:rPr>
            </w:pPr>
            <w:r w:rsidRPr="00635E85">
              <w:rPr>
                <w:rFonts w:ascii="David" w:hAnsi="David"/>
                <w:b/>
                <w:bCs/>
              </w:rPr>
              <w:t xml:space="preserve">Place of </w:t>
            </w:r>
            <w:r w:rsidR="00E71033">
              <w:rPr>
                <w:rFonts w:ascii="David" w:hAnsi="David"/>
                <w:b/>
                <w:bCs/>
              </w:rPr>
              <w:t>L</w:t>
            </w:r>
            <w:r w:rsidRPr="00635E85">
              <w:rPr>
                <w:rFonts w:ascii="David" w:hAnsi="David"/>
                <w:b/>
                <w:bCs/>
              </w:rPr>
              <w:t>ecture</w:t>
            </w:r>
          </w:p>
        </w:tc>
        <w:tc>
          <w:tcPr>
            <w:tcW w:w="2446" w:type="dxa"/>
          </w:tcPr>
          <w:p w14:paraId="7647B7BA" w14:textId="06BECD4A" w:rsidR="00F66DAE" w:rsidRPr="00E71033" w:rsidRDefault="00F66DAE" w:rsidP="00F66DAE">
            <w:pPr>
              <w:bidi w:val="0"/>
              <w:spacing w:line="360" w:lineRule="auto"/>
              <w:rPr>
                <w:rFonts w:ascii="David" w:hAnsi="David"/>
                <w:b/>
                <w:bCs/>
              </w:rPr>
            </w:pPr>
            <w:r w:rsidRPr="00E71033">
              <w:rPr>
                <w:rFonts w:ascii="David" w:hAnsi="David"/>
                <w:b/>
                <w:bCs/>
              </w:rPr>
              <w:t xml:space="preserve">Name of </w:t>
            </w:r>
            <w:r w:rsidR="00E71033" w:rsidRPr="00E71033">
              <w:rPr>
                <w:rFonts w:ascii="David" w:hAnsi="David"/>
                <w:b/>
                <w:bCs/>
              </w:rPr>
              <w:t>F</w:t>
            </w:r>
            <w:r w:rsidRPr="00E71033">
              <w:rPr>
                <w:rFonts w:ascii="David" w:hAnsi="David"/>
                <w:b/>
                <w:bCs/>
              </w:rPr>
              <w:t>orum</w:t>
            </w:r>
          </w:p>
        </w:tc>
        <w:tc>
          <w:tcPr>
            <w:tcW w:w="2446" w:type="dxa"/>
          </w:tcPr>
          <w:p w14:paraId="38605B13" w14:textId="14DAA981" w:rsidR="00F66DAE" w:rsidRPr="00E71033" w:rsidRDefault="00E71033" w:rsidP="00F66DAE">
            <w:pPr>
              <w:bidi w:val="0"/>
              <w:spacing w:line="360" w:lineRule="auto"/>
              <w:rPr>
                <w:rFonts w:ascii="David" w:hAnsi="David"/>
                <w:b/>
                <w:bCs/>
              </w:rPr>
            </w:pPr>
            <w:r w:rsidRPr="00E71033">
              <w:rPr>
                <w:rFonts w:ascii="David" w:hAnsi="David"/>
                <w:b/>
                <w:bCs/>
              </w:rPr>
              <w:t>P</w:t>
            </w:r>
            <w:r w:rsidR="00F66DAE" w:rsidRPr="00E71033">
              <w:rPr>
                <w:rFonts w:ascii="David" w:hAnsi="David"/>
                <w:b/>
                <w:bCs/>
              </w:rPr>
              <w:t>resentation</w:t>
            </w:r>
          </w:p>
        </w:tc>
      </w:tr>
      <w:tr w:rsidR="00F66DAE" w14:paraId="1C94091C" w14:textId="77777777" w:rsidTr="00F66DAE">
        <w:tc>
          <w:tcPr>
            <w:tcW w:w="2445" w:type="dxa"/>
          </w:tcPr>
          <w:p w14:paraId="0D5687C6" w14:textId="6558480F" w:rsidR="00F66DAE" w:rsidRDefault="00F66DAE" w:rsidP="00F66DAE">
            <w:pPr>
              <w:bidi w:val="0"/>
              <w:spacing w:line="360" w:lineRule="auto"/>
              <w:rPr>
                <w:rFonts w:ascii="David" w:hAnsi="David"/>
              </w:rPr>
            </w:pPr>
            <w:r>
              <w:rPr>
                <w:rFonts w:ascii="David" w:hAnsi="David"/>
              </w:rPr>
              <w:t>1/2021</w:t>
            </w:r>
          </w:p>
        </w:tc>
        <w:tc>
          <w:tcPr>
            <w:tcW w:w="2445" w:type="dxa"/>
          </w:tcPr>
          <w:p w14:paraId="4BA35C2B" w14:textId="3CF102F5" w:rsidR="00F66DAE" w:rsidRDefault="00F66DAE" w:rsidP="00F66DAE">
            <w:pPr>
              <w:bidi w:val="0"/>
              <w:spacing w:line="360" w:lineRule="auto"/>
              <w:rPr>
                <w:rFonts w:ascii="David" w:hAnsi="David"/>
              </w:rPr>
            </w:pPr>
            <w:r>
              <w:rPr>
                <w:rFonts w:ascii="David" w:hAnsi="David"/>
              </w:rPr>
              <w:t>Zoom</w:t>
            </w:r>
            <w:r w:rsidR="00135748">
              <w:rPr>
                <w:rFonts w:ascii="David" w:hAnsi="David"/>
              </w:rPr>
              <w:t>- Israel</w:t>
            </w:r>
          </w:p>
        </w:tc>
        <w:tc>
          <w:tcPr>
            <w:tcW w:w="2446" w:type="dxa"/>
          </w:tcPr>
          <w:p w14:paraId="5513C206" w14:textId="1EDBB7B3" w:rsidR="00F66DAE" w:rsidRDefault="00F66DAE" w:rsidP="00F66DAE">
            <w:pPr>
              <w:bidi w:val="0"/>
              <w:spacing w:line="360" w:lineRule="auto"/>
              <w:rPr>
                <w:rFonts w:ascii="David" w:hAnsi="David"/>
              </w:rPr>
            </w:pPr>
            <w:r>
              <w:rPr>
                <w:rFonts w:ascii="David" w:hAnsi="David"/>
              </w:rPr>
              <w:t xml:space="preserve">Legal assistants of justices in Israel </w:t>
            </w:r>
            <w:r w:rsidR="00E71033">
              <w:rPr>
                <w:rFonts w:ascii="David" w:hAnsi="David"/>
              </w:rPr>
              <w:t>C</w:t>
            </w:r>
            <w:r>
              <w:rPr>
                <w:rFonts w:ascii="David" w:hAnsi="David"/>
              </w:rPr>
              <w:t>ourts</w:t>
            </w:r>
          </w:p>
        </w:tc>
        <w:tc>
          <w:tcPr>
            <w:tcW w:w="2446" w:type="dxa"/>
          </w:tcPr>
          <w:p w14:paraId="7207494D" w14:textId="4AAE2B48" w:rsidR="00F66DAE" w:rsidRDefault="00F66DAE" w:rsidP="00F66DAE">
            <w:pPr>
              <w:bidi w:val="0"/>
              <w:spacing w:line="360" w:lineRule="auto"/>
              <w:rPr>
                <w:rFonts w:ascii="David" w:hAnsi="David"/>
              </w:rPr>
            </w:pPr>
            <w:r>
              <w:t>Omission in Criminal Law</w:t>
            </w:r>
          </w:p>
        </w:tc>
      </w:tr>
      <w:tr w:rsidR="00F66DAE" w14:paraId="4C9C64C3" w14:textId="77777777" w:rsidTr="00F66DAE">
        <w:tc>
          <w:tcPr>
            <w:tcW w:w="2445" w:type="dxa"/>
          </w:tcPr>
          <w:p w14:paraId="762E2DA4" w14:textId="079F13CD" w:rsidR="00F66DAE" w:rsidRDefault="00F66DAE" w:rsidP="00F66DAE">
            <w:pPr>
              <w:bidi w:val="0"/>
              <w:spacing w:line="360" w:lineRule="auto"/>
              <w:rPr>
                <w:rFonts w:ascii="David" w:hAnsi="David"/>
              </w:rPr>
            </w:pPr>
            <w:r>
              <w:rPr>
                <w:rFonts w:ascii="David" w:hAnsi="David"/>
              </w:rPr>
              <w:lastRenderedPageBreak/>
              <w:t>12/2020</w:t>
            </w:r>
          </w:p>
        </w:tc>
        <w:tc>
          <w:tcPr>
            <w:tcW w:w="2445" w:type="dxa"/>
          </w:tcPr>
          <w:p w14:paraId="6499EECD" w14:textId="629F7715" w:rsidR="00F66DAE" w:rsidRDefault="00F66DAE" w:rsidP="00F66DAE">
            <w:pPr>
              <w:bidi w:val="0"/>
              <w:spacing w:line="360" w:lineRule="auto"/>
              <w:rPr>
                <w:rFonts w:ascii="David" w:hAnsi="David"/>
              </w:rPr>
            </w:pPr>
            <w:r>
              <w:rPr>
                <w:rFonts w:ascii="David" w:hAnsi="David"/>
              </w:rPr>
              <w:t>Zoom</w:t>
            </w:r>
            <w:r w:rsidR="00135748">
              <w:rPr>
                <w:rFonts w:ascii="David" w:hAnsi="David"/>
              </w:rPr>
              <w:t xml:space="preserve"> – Israel</w:t>
            </w:r>
          </w:p>
        </w:tc>
        <w:tc>
          <w:tcPr>
            <w:tcW w:w="2446" w:type="dxa"/>
          </w:tcPr>
          <w:p w14:paraId="006B22FE" w14:textId="516A931C" w:rsidR="00F66DAE" w:rsidRDefault="00F66DAE" w:rsidP="00F66DAE">
            <w:pPr>
              <w:bidi w:val="0"/>
              <w:spacing w:line="360" w:lineRule="auto"/>
              <w:rPr>
                <w:rFonts w:ascii="David" w:hAnsi="David"/>
                <w:rtl/>
              </w:rPr>
            </w:pPr>
            <w:r>
              <w:rPr>
                <w:rFonts w:ascii="David" w:hAnsi="David"/>
              </w:rPr>
              <w:t xml:space="preserve">Legal assistants of justices in Israel </w:t>
            </w:r>
            <w:r w:rsidR="00E71033">
              <w:rPr>
                <w:rFonts w:ascii="David" w:hAnsi="David"/>
              </w:rPr>
              <w:t>C</w:t>
            </w:r>
            <w:r>
              <w:rPr>
                <w:rFonts w:ascii="David" w:hAnsi="David"/>
              </w:rPr>
              <w:t>ourts</w:t>
            </w:r>
          </w:p>
        </w:tc>
        <w:tc>
          <w:tcPr>
            <w:tcW w:w="2446" w:type="dxa"/>
          </w:tcPr>
          <w:p w14:paraId="292A08B2" w14:textId="4FA99149" w:rsidR="00F66DAE" w:rsidRDefault="00F66DAE" w:rsidP="00F66DAE">
            <w:pPr>
              <w:bidi w:val="0"/>
              <w:spacing w:line="360" w:lineRule="auto"/>
              <w:rPr>
                <w:rFonts w:ascii="David" w:hAnsi="David"/>
                <w:rtl/>
              </w:rPr>
            </w:pPr>
            <w:r>
              <w:rPr>
                <w:rFonts w:ascii="David" w:hAnsi="David"/>
              </w:rPr>
              <w:t>The doctrine of provocation</w:t>
            </w:r>
            <w:r>
              <w:rPr>
                <w:rFonts w:ascii="David" w:hAnsi="David" w:hint="cs"/>
                <w:rtl/>
              </w:rPr>
              <w:t xml:space="preserve"> בעקבות רפורמת עבירות ההמתה</w:t>
            </w:r>
          </w:p>
        </w:tc>
      </w:tr>
      <w:tr w:rsidR="00A949D3" w14:paraId="72710B3C" w14:textId="77777777" w:rsidTr="00F66DAE">
        <w:tc>
          <w:tcPr>
            <w:tcW w:w="2445" w:type="dxa"/>
          </w:tcPr>
          <w:p w14:paraId="4EC563D2" w14:textId="5E2AEC60" w:rsidR="00A949D3" w:rsidRDefault="00A949D3" w:rsidP="00F66DAE">
            <w:pPr>
              <w:bidi w:val="0"/>
              <w:spacing w:line="360" w:lineRule="auto"/>
              <w:rPr>
                <w:rFonts w:ascii="David" w:hAnsi="David"/>
              </w:rPr>
            </w:pPr>
            <w:r>
              <w:rPr>
                <w:rFonts w:ascii="David" w:hAnsi="David"/>
              </w:rPr>
              <w:t>3/2019</w:t>
            </w:r>
          </w:p>
        </w:tc>
        <w:tc>
          <w:tcPr>
            <w:tcW w:w="2445" w:type="dxa"/>
          </w:tcPr>
          <w:p w14:paraId="059346E2" w14:textId="0DD6494F" w:rsidR="00A949D3" w:rsidRDefault="00942C60" w:rsidP="00F66DAE">
            <w:pPr>
              <w:bidi w:val="0"/>
              <w:spacing w:line="360" w:lineRule="auto"/>
              <w:rPr>
                <w:rFonts w:ascii="David" w:hAnsi="David"/>
              </w:rPr>
            </w:pPr>
            <w:r>
              <w:rPr>
                <w:rFonts w:ascii="David" w:hAnsi="David"/>
              </w:rPr>
              <w:t>Ono academic college</w:t>
            </w:r>
          </w:p>
        </w:tc>
        <w:tc>
          <w:tcPr>
            <w:tcW w:w="2446" w:type="dxa"/>
          </w:tcPr>
          <w:p w14:paraId="7E130C89" w14:textId="76522E3C" w:rsidR="00A949D3" w:rsidRDefault="00A949D3" w:rsidP="00F66DAE">
            <w:pPr>
              <w:bidi w:val="0"/>
              <w:spacing w:line="360" w:lineRule="auto"/>
              <w:rPr>
                <w:rFonts w:ascii="David" w:hAnsi="David"/>
              </w:rPr>
            </w:pPr>
            <w:r>
              <w:rPr>
                <w:rFonts w:ascii="David" w:hAnsi="David"/>
              </w:rPr>
              <w:t>Colloquium</w:t>
            </w:r>
          </w:p>
        </w:tc>
        <w:tc>
          <w:tcPr>
            <w:tcW w:w="2446" w:type="dxa"/>
          </w:tcPr>
          <w:p w14:paraId="3BD4EC11" w14:textId="7A75F1B6" w:rsidR="00A949D3" w:rsidRDefault="00E71033" w:rsidP="00F66DAE">
            <w:pPr>
              <w:bidi w:val="0"/>
              <w:spacing w:line="360" w:lineRule="auto"/>
              <w:rPr>
                <w:rFonts w:ascii="David" w:hAnsi="David"/>
              </w:rPr>
            </w:pPr>
            <w:r>
              <w:rPr>
                <w:rFonts w:ascii="David" w:hAnsi="David"/>
              </w:rPr>
              <w:t>Reconceptualizing Revenge Porn</w:t>
            </w:r>
          </w:p>
        </w:tc>
      </w:tr>
      <w:tr w:rsidR="00F66DAE" w14:paraId="7BE2DF80" w14:textId="77777777" w:rsidTr="00F66DAE">
        <w:tc>
          <w:tcPr>
            <w:tcW w:w="2445" w:type="dxa"/>
          </w:tcPr>
          <w:p w14:paraId="26D278DA" w14:textId="5565ED04" w:rsidR="00F66DAE" w:rsidRDefault="00A949D3" w:rsidP="00F66DAE">
            <w:pPr>
              <w:bidi w:val="0"/>
              <w:spacing w:line="360" w:lineRule="auto"/>
              <w:rPr>
                <w:rFonts w:ascii="David" w:hAnsi="David"/>
              </w:rPr>
            </w:pPr>
            <w:r>
              <w:rPr>
                <w:rFonts w:ascii="David" w:hAnsi="David"/>
              </w:rPr>
              <w:t>2/</w:t>
            </w:r>
            <w:r w:rsidR="00F66DAE">
              <w:rPr>
                <w:rFonts w:ascii="David" w:hAnsi="David"/>
              </w:rPr>
              <w:t>2018</w:t>
            </w:r>
          </w:p>
        </w:tc>
        <w:tc>
          <w:tcPr>
            <w:tcW w:w="2445" w:type="dxa"/>
          </w:tcPr>
          <w:p w14:paraId="7373037B" w14:textId="1C654736" w:rsidR="00F66DAE" w:rsidRDefault="00F66DAE" w:rsidP="00F66DAE">
            <w:pPr>
              <w:bidi w:val="0"/>
              <w:spacing w:line="360" w:lineRule="auto"/>
              <w:rPr>
                <w:rFonts w:ascii="David" w:hAnsi="David"/>
              </w:rPr>
            </w:pPr>
            <w:r>
              <w:rPr>
                <w:rFonts w:ascii="David" w:hAnsi="David"/>
              </w:rPr>
              <w:t>Ono academic college</w:t>
            </w:r>
          </w:p>
        </w:tc>
        <w:tc>
          <w:tcPr>
            <w:tcW w:w="2446" w:type="dxa"/>
          </w:tcPr>
          <w:p w14:paraId="1E59800B" w14:textId="5E952D2D" w:rsidR="00F66DAE" w:rsidRDefault="00F66DAE" w:rsidP="00F66DAE">
            <w:pPr>
              <w:bidi w:val="0"/>
              <w:spacing w:line="360" w:lineRule="auto"/>
              <w:rPr>
                <w:rFonts w:ascii="David" w:hAnsi="David"/>
              </w:rPr>
            </w:pPr>
            <w:r>
              <w:rPr>
                <w:rFonts w:ascii="David" w:hAnsi="David"/>
              </w:rPr>
              <w:t xml:space="preserve">Colloquium </w:t>
            </w:r>
          </w:p>
        </w:tc>
        <w:tc>
          <w:tcPr>
            <w:tcW w:w="2446" w:type="dxa"/>
          </w:tcPr>
          <w:p w14:paraId="6A91F14C" w14:textId="66553E06" w:rsidR="00F66DAE" w:rsidRDefault="00F66DAE" w:rsidP="00F66DAE">
            <w:pPr>
              <w:bidi w:val="0"/>
              <w:spacing w:line="360" w:lineRule="auto"/>
              <w:rPr>
                <w:rFonts w:ascii="David" w:hAnsi="David"/>
              </w:rPr>
            </w:pPr>
            <w:r>
              <w:rPr>
                <w:rFonts w:ascii="David" w:hAnsi="David"/>
              </w:rPr>
              <w:t xml:space="preserve">The </w:t>
            </w:r>
            <w:r w:rsidR="00E71033">
              <w:rPr>
                <w:rFonts w:ascii="David" w:hAnsi="David"/>
              </w:rPr>
              <w:t>D</w:t>
            </w:r>
            <w:r>
              <w:rPr>
                <w:rFonts w:ascii="David" w:hAnsi="David"/>
              </w:rPr>
              <w:t xml:space="preserve">octrine of </w:t>
            </w:r>
            <w:r w:rsidR="00E71033">
              <w:rPr>
                <w:rFonts w:ascii="David" w:hAnsi="David"/>
              </w:rPr>
              <w:t>P</w:t>
            </w:r>
            <w:r>
              <w:rPr>
                <w:rFonts w:ascii="David" w:hAnsi="David"/>
              </w:rPr>
              <w:t xml:space="preserve">rovocation – </w:t>
            </w:r>
            <w:r w:rsidR="00E71033">
              <w:rPr>
                <w:rFonts w:ascii="David" w:hAnsi="David"/>
              </w:rPr>
              <w:t>A</w:t>
            </w:r>
            <w:r>
              <w:rPr>
                <w:rFonts w:ascii="David" w:hAnsi="David"/>
              </w:rPr>
              <w:t xml:space="preserve"> </w:t>
            </w:r>
            <w:r w:rsidR="00E71033">
              <w:rPr>
                <w:rFonts w:ascii="David" w:hAnsi="David"/>
              </w:rPr>
              <w:t>N</w:t>
            </w:r>
            <w:r>
              <w:rPr>
                <w:rFonts w:ascii="David" w:hAnsi="David"/>
              </w:rPr>
              <w:t xml:space="preserve">ew </w:t>
            </w:r>
            <w:r w:rsidR="00E71033">
              <w:rPr>
                <w:rFonts w:ascii="David" w:hAnsi="David"/>
              </w:rPr>
              <w:t>A</w:t>
            </w:r>
            <w:r>
              <w:rPr>
                <w:rFonts w:ascii="David" w:hAnsi="David"/>
              </w:rPr>
              <w:t>pproach</w:t>
            </w:r>
          </w:p>
        </w:tc>
      </w:tr>
      <w:tr w:rsidR="00F66DAE" w14:paraId="3B3DB907" w14:textId="77777777" w:rsidTr="00F66DAE">
        <w:tc>
          <w:tcPr>
            <w:tcW w:w="2445" w:type="dxa"/>
          </w:tcPr>
          <w:p w14:paraId="52082CD0" w14:textId="3242359A" w:rsidR="00F66DAE" w:rsidRDefault="00F66DAE" w:rsidP="00F66DAE">
            <w:pPr>
              <w:bidi w:val="0"/>
              <w:spacing w:line="360" w:lineRule="auto"/>
              <w:rPr>
                <w:rFonts w:ascii="David" w:hAnsi="David"/>
              </w:rPr>
            </w:pPr>
            <w:r>
              <w:rPr>
                <w:rFonts w:ascii="David" w:hAnsi="David"/>
              </w:rPr>
              <w:t>12/2018</w:t>
            </w:r>
          </w:p>
        </w:tc>
        <w:tc>
          <w:tcPr>
            <w:tcW w:w="2445" w:type="dxa"/>
          </w:tcPr>
          <w:p w14:paraId="1EAC0CA5" w14:textId="45F6EA53" w:rsidR="00F66DAE" w:rsidRDefault="00F66DAE" w:rsidP="00F66DAE">
            <w:pPr>
              <w:bidi w:val="0"/>
              <w:spacing w:line="360" w:lineRule="auto"/>
              <w:rPr>
                <w:rFonts w:ascii="David" w:hAnsi="David"/>
              </w:rPr>
            </w:pPr>
            <w:r>
              <w:rPr>
                <w:rFonts w:ascii="David" w:hAnsi="David"/>
              </w:rPr>
              <w:t>Knesset</w:t>
            </w:r>
          </w:p>
        </w:tc>
        <w:tc>
          <w:tcPr>
            <w:tcW w:w="2446" w:type="dxa"/>
          </w:tcPr>
          <w:p w14:paraId="496DCAB1" w14:textId="05307DA7" w:rsidR="00F66DAE" w:rsidRDefault="00F66DAE" w:rsidP="00F66DAE">
            <w:pPr>
              <w:bidi w:val="0"/>
              <w:spacing w:line="360" w:lineRule="auto"/>
              <w:rPr>
                <w:rFonts w:ascii="David" w:hAnsi="David"/>
                <w:rtl/>
              </w:rPr>
            </w:pPr>
            <w:r>
              <w:rPr>
                <w:rFonts w:ascii="David" w:hAnsi="David" w:hint="cs"/>
                <w:rtl/>
              </w:rPr>
              <w:t>דיון בכנסת בנוגע ליישום "חוק הסרטונים"</w:t>
            </w:r>
          </w:p>
        </w:tc>
        <w:tc>
          <w:tcPr>
            <w:tcW w:w="2446" w:type="dxa"/>
          </w:tcPr>
          <w:p w14:paraId="1405BD59" w14:textId="78E7F58C" w:rsidR="00F66DAE" w:rsidRDefault="00A949D3" w:rsidP="00F66DAE">
            <w:pPr>
              <w:bidi w:val="0"/>
              <w:spacing w:line="360" w:lineRule="auto"/>
              <w:rPr>
                <w:rFonts w:ascii="David" w:hAnsi="David"/>
                <w:rtl/>
              </w:rPr>
            </w:pPr>
            <w:r>
              <w:rPr>
                <w:rFonts w:ascii="David" w:hAnsi="David" w:hint="cs"/>
                <w:rtl/>
              </w:rPr>
              <w:t>השתתפות בפאנל על יישום החוק</w:t>
            </w:r>
          </w:p>
        </w:tc>
      </w:tr>
      <w:tr w:rsidR="00F66DAE" w14:paraId="63B39661" w14:textId="77777777" w:rsidTr="00F66DAE">
        <w:tc>
          <w:tcPr>
            <w:tcW w:w="2445" w:type="dxa"/>
          </w:tcPr>
          <w:p w14:paraId="49A52B1C" w14:textId="2608220C" w:rsidR="00F66DAE" w:rsidRDefault="00A949D3" w:rsidP="00F66DAE">
            <w:pPr>
              <w:bidi w:val="0"/>
              <w:spacing w:line="360" w:lineRule="auto"/>
              <w:rPr>
                <w:rFonts w:ascii="David" w:hAnsi="David"/>
              </w:rPr>
            </w:pPr>
            <w:r>
              <w:rPr>
                <w:rFonts w:ascii="David" w:hAnsi="David"/>
              </w:rPr>
              <w:t>11/</w:t>
            </w:r>
            <w:r w:rsidR="00F66DAE">
              <w:rPr>
                <w:rFonts w:ascii="David" w:hAnsi="David"/>
              </w:rPr>
              <w:t>2017</w:t>
            </w:r>
          </w:p>
        </w:tc>
        <w:tc>
          <w:tcPr>
            <w:tcW w:w="2445" w:type="dxa"/>
          </w:tcPr>
          <w:p w14:paraId="6073A384" w14:textId="3FBD117E" w:rsidR="00F66DAE" w:rsidRDefault="00F66DAE" w:rsidP="00F66DAE">
            <w:pPr>
              <w:bidi w:val="0"/>
              <w:spacing w:line="360" w:lineRule="auto"/>
              <w:rPr>
                <w:rFonts w:ascii="David" w:hAnsi="David" w:hint="cs"/>
                <w:rtl/>
              </w:rPr>
            </w:pPr>
            <w:r>
              <w:rPr>
                <w:rFonts w:ascii="David" w:hAnsi="David" w:hint="cs"/>
                <w:rtl/>
              </w:rPr>
              <w:t>שערי מדע ומשפט</w:t>
            </w:r>
          </w:p>
        </w:tc>
        <w:tc>
          <w:tcPr>
            <w:tcW w:w="2446" w:type="dxa"/>
          </w:tcPr>
          <w:p w14:paraId="4F54F0B2" w14:textId="7ADA074D" w:rsidR="00F66DAE" w:rsidRDefault="00F66DAE" w:rsidP="00F66DAE">
            <w:pPr>
              <w:bidi w:val="0"/>
              <w:spacing w:line="360" w:lineRule="auto"/>
              <w:rPr>
                <w:rFonts w:ascii="David" w:hAnsi="David"/>
              </w:rPr>
            </w:pPr>
            <w:r>
              <w:rPr>
                <w:rFonts w:ascii="David" w:hAnsi="David"/>
              </w:rPr>
              <w:t>Colloquium</w:t>
            </w:r>
          </w:p>
        </w:tc>
        <w:tc>
          <w:tcPr>
            <w:tcW w:w="2446" w:type="dxa"/>
          </w:tcPr>
          <w:p w14:paraId="08A2AC2B" w14:textId="0189E6E7" w:rsidR="00F66DAE" w:rsidRDefault="00F66DAE" w:rsidP="00F66DAE">
            <w:pPr>
              <w:bidi w:val="0"/>
              <w:spacing w:line="360" w:lineRule="auto"/>
              <w:rPr>
                <w:rFonts w:ascii="David" w:hAnsi="David"/>
              </w:rPr>
            </w:pPr>
            <w:r>
              <w:rPr>
                <w:rFonts w:ascii="David" w:hAnsi="David"/>
              </w:rPr>
              <w:t>Autonomy and the doctrine of provocation</w:t>
            </w:r>
          </w:p>
        </w:tc>
      </w:tr>
      <w:tr w:rsidR="00F66DAE" w14:paraId="5861E94F" w14:textId="77777777" w:rsidTr="00F66DAE">
        <w:tc>
          <w:tcPr>
            <w:tcW w:w="2445" w:type="dxa"/>
          </w:tcPr>
          <w:p w14:paraId="7B9D003F" w14:textId="65195E3F" w:rsidR="00F66DAE" w:rsidRDefault="00A949D3" w:rsidP="00F66DAE">
            <w:pPr>
              <w:bidi w:val="0"/>
              <w:spacing w:line="360" w:lineRule="auto"/>
              <w:rPr>
                <w:rFonts w:ascii="David" w:hAnsi="David"/>
                <w:rtl/>
              </w:rPr>
            </w:pPr>
            <w:r>
              <w:rPr>
                <w:rFonts w:ascii="David" w:hAnsi="David"/>
              </w:rPr>
              <w:t>5/</w:t>
            </w:r>
            <w:r w:rsidR="00F66DAE">
              <w:rPr>
                <w:rFonts w:ascii="David" w:hAnsi="David"/>
              </w:rPr>
              <w:t>2017</w:t>
            </w:r>
          </w:p>
        </w:tc>
        <w:tc>
          <w:tcPr>
            <w:tcW w:w="2445" w:type="dxa"/>
          </w:tcPr>
          <w:p w14:paraId="511F5823" w14:textId="51440434" w:rsidR="00F66DAE" w:rsidRDefault="00942C60" w:rsidP="00F66DAE">
            <w:pPr>
              <w:bidi w:val="0"/>
              <w:spacing w:line="360" w:lineRule="auto"/>
              <w:rPr>
                <w:rFonts w:ascii="David" w:hAnsi="David"/>
              </w:rPr>
            </w:pPr>
            <w:r>
              <w:rPr>
                <w:rFonts w:ascii="David" w:hAnsi="David"/>
              </w:rPr>
              <w:t>Tel Aviv University</w:t>
            </w:r>
          </w:p>
        </w:tc>
        <w:tc>
          <w:tcPr>
            <w:tcW w:w="2446" w:type="dxa"/>
          </w:tcPr>
          <w:p w14:paraId="3A851C3E" w14:textId="0250C6C4" w:rsidR="00F66DAE" w:rsidRDefault="00F66DAE" w:rsidP="00F66DAE">
            <w:pPr>
              <w:bidi w:val="0"/>
              <w:spacing w:line="360" w:lineRule="auto"/>
              <w:rPr>
                <w:rFonts w:ascii="David" w:hAnsi="David"/>
                <w:rtl/>
              </w:rPr>
            </w:pPr>
            <w:r>
              <w:rPr>
                <w:rFonts w:ascii="David" w:hAnsi="David" w:hint="cs"/>
                <w:rtl/>
              </w:rPr>
              <w:t xml:space="preserve">ערב לכבוד </w:t>
            </w:r>
            <w:r w:rsidR="00A949D3">
              <w:rPr>
                <w:rFonts w:ascii="David" w:hAnsi="David" w:hint="cs"/>
                <w:rtl/>
              </w:rPr>
              <w:t>ספרי</w:t>
            </w:r>
            <w:r>
              <w:rPr>
                <w:rFonts w:ascii="David" w:hAnsi="David" w:hint="cs"/>
                <w:rtl/>
              </w:rPr>
              <w:t xml:space="preserve"> בין מעשה למחדל במשפט הפלילי</w:t>
            </w:r>
          </w:p>
        </w:tc>
        <w:tc>
          <w:tcPr>
            <w:tcW w:w="2446" w:type="dxa"/>
          </w:tcPr>
          <w:p w14:paraId="1F995516" w14:textId="36B1AE13" w:rsidR="00F66DAE" w:rsidRDefault="00942C60" w:rsidP="00F66DAE">
            <w:pPr>
              <w:bidi w:val="0"/>
              <w:spacing w:line="360" w:lineRule="auto"/>
              <w:rPr>
                <w:rFonts w:ascii="David" w:hAnsi="David"/>
                <w:rtl/>
              </w:rPr>
            </w:pPr>
            <w:r>
              <w:rPr>
                <w:rFonts w:ascii="David" w:hAnsi="David" w:hint="cs"/>
              </w:rPr>
              <w:t>M</w:t>
            </w:r>
            <w:r>
              <w:rPr>
                <w:rFonts w:ascii="David" w:hAnsi="David"/>
              </w:rPr>
              <w:t>oral Intuitions in Criminal Law</w:t>
            </w:r>
          </w:p>
        </w:tc>
      </w:tr>
      <w:tr w:rsidR="00F66DAE" w14:paraId="7983BB0E" w14:textId="77777777" w:rsidTr="00F66DAE">
        <w:tc>
          <w:tcPr>
            <w:tcW w:w="2445" w:type="dxa"/>
          </w:tcPr>
          <w:p w14:paraId="3F405E01" w14:textId="18567BB0" w:rsidR="00F66DAE" w:rsidRDefault="00F66DAE" w:rsidP="00F66DAE">
            <w:pPr>
              <w:bidi w:val="0"/>
              <w:spacing w:line="360" w:lineRule="auto"/>
              <w:rPr>
                <w:rFonts w:ascii="David" w:hAnsi="David"/>
              </w:rPr>
            </w:pPr>
            <w:r>
              <w:rPr>
                <w:rFonts w:ascii="David" w:hAnsi="David"/>
              </w:rPr>
              <w:t>2017</w:t>
            </w:r>
          </w:p>
        </w:tc>
        <w:tc>
          <w:tcPr>
            <w:tcW w:w="2445" w:type="dxa"/>
          </w:tcPr>
          <w:p w14:paraId="23633231" w14:textId="4596CC0E" w:rsidR="00F66DAE" w:rsidRDefault="00942C60" w:rsidP="00F66DAE">
            <w:pPr>
              <w:bidi w:val="0"/>
              <w:spacing w:line="360" w:lineRule="auto"/>
              <w:rPr>
                <w:rFonts w:ascii="David" w:hAnsi="David"/>
              </w:rPr>
            </w:pPr>
            <w:r>
              <w:rPr>
                <w:rFonts w:ascii="David" w:hAnsi="David"/>
              </w:rPr>
              <w:t>Criminal Law Forum</w:t>
            </w:r>
          </w:p>
        </w:tc>
        <w:tc>
          <w:tcPr>
            <w:tcW w:w="2446" w:type="dxa"/>
          </w:tcPr>
          <w:p w14:paraId="2F8955DF" w14:textId="472E2BD7" w:rsidR="00F66DAE" w:rsidRDefault="00942C60" w:rsidP="00F66DAE">
            <w:pPr>
              <w:bidi w:val="0"/>
              <w:spacing w:line="360" w:lineRule="auto"/>
              <w:rPr>
                <w:rFonts w:ascii="David" w:hAnsi="David"/>
              </w:rPr>
            </w:pPr>
            <w:r>
              <w:rPr>
                <w:rFonts w:ascii="David" w:hAnsi="David"/>
              </w:rPr>
              <w:t>Lecture</w:t>
            </w:r>
          </w:p>
        </w:tc>
        <w:tc>
          <w:tcPr>
            <w:tcW w:w="2446" w:type="dxa"/>
          </w:tcPr>
          <w:p w14:paraId="42B01E35" w14:textId="5F305A96" w:rsidR="00F66DAE" w:rsidRDefault="00635E85" w:rsidP="00F66DAE">
            <w:pPr>
              <w:bidi w:val="0"/>
              <w:spacing w:line="360" w:lineRule="auto"/>
              <w:rPr>
                <w:rFonts w:ascii="David" w:hAnsi="David"/>
                <w:rtl/>
              </w:rPr>
            </w:pPr>
            <w:r>
              <w:rPr>
                <w:rFonts w:ascii="David" w:hAnsi="David" w:hint="cs"/>
                <w:rtl/>
              </w:rPr>
              <w:t xml:space="preserve">הלכת הצפיות ועבירת הניסיון </w:t>
            </w:r>
            <w:r>
              <w:rPr>
                <w:rFonts w:ascii="David" w:hAnsi="David"/>
                <w:rtl/>
              </w:rPr>
              <w:t>–</w:t>
            </w:r>
            <w:r>
              <w:rPr>
                <w:rFonts w:ascii="David" w:hAnsi="David" w:hint="cs"/>
                <w:rtl/>
              </w:rPr>
              <w:t xml:space="preserve"> הילכו שתיהן יחדיו?</w:t>
            </w:r>
          </w:p>
        </w:tc>
      </w:tr>
      <w:tr w:rsidR="00F66DAE" w14:paraId="4734D486" w14:textId="77777777" w:rsidTr="00F66DAE">
        <w:tc>
          <w:tcPr>
            <w:tcW w:w="2445" w:type="dxa"/>
          </w:tcPr>
          <w:p w14:paraId="5A5570F7" w14:textId="7057ED04" w:rsidR="00F66DAE" w:rsidRDefault="00A949D3" w:rsidP="00F66DAE">
            <w:pPr>
              <w:bidi w:val="0"/>
              <w:spacing w:line="360" w:lineRule="auto"/>
              <w:rPr>
                <w:rFonts w:ascii="David" w:hAnsi="David"/>
              </w:rPr>
            </w:pPr>
            <w:r>
              <w:rPr>
                <w:rFonts w:ascii="David" w:hAnsi="David"/>
              </w:rPr>
              <w:t>12/2016</w:t>
            </w:r>
          </w:p>
        </w:tc>
        <w:tc>
          <w:tcPr>
            <w:tcW w:w="2445" w:type="dxa"/>
          </w:tcPr>
          <w:p w14:paraId="1ADBA121" w14:textId="7C22D660" w:rsidR="00F66DAE" w:rsidRDefault="00A949D3" w:rsidP="00F66DAE">
            <w:pPr>
              <w:bidi w:val="0"/>
              <w:spacing w:line="360" w:lineRule="auto"/>
              <w:rPr>
                <w:rFonts w:ascii="David" w:hAnsi="David"/>
              </w:rPr>
            </w:pPr>
            <w:r>
              <w:rPr>
                <w:rFonts w:ascii="David" w:hAnsi="David"/>
              </w:rPr>
              <w:t>Bar Ilan University</w:t>
            </w:r>
          </w:p>
        </w:tc>
        <w:tc>
          <w:tcPr>
            <w:tcW w:w="2446" w:type="dxa"/>
          </w:tcPr>
          <w:p w14:paraId="76C129F4" w14:textId="19914FF6" w:rsidR="00F66DAE" w:rsidRDefault="00635E85" w:rsidP="00F66DAE">
            <w:pPr>
              <w:bidi w:val="0"/>
              <w:spacing w:line="360" w:lineRule="auto"/>
              <w:rPr>
                <w:rFonts w:ascii="David" w:hAnsi="David"/>
                <w:rtl/>
              </w:rPr>
            </w:pPr>
            <w:r>
              <w:rPr>
                <w:rFonts w:ascii="David" w:hAnsi="David" w:hint="cs"/>
                <w:rtl/>
              </w:rPr>
              <w:t>המרכז למשפט יהודי ודמוקרטי במסגרת סדרת "משפטים נפגשים"</w:t>
            </w:r>
          </w:p>
        </w:tc>
        <w:tc>
          <w:tcPr>
            <w:tcW w:w="2446" w:type="dxa"/>
          </w:tcPr>
          <w:p w14:paraId="6B7373F8" w14:textId="1393CA33" w:rsidR="00F66DAE" w:rsidRDefault="00635E85" w:rsidP="00F66DAE">
            <w:pPr>
              <w:bidi w:val="0"/>
              <w:spacing w:line="360" w:lineRule="auto"/>
              <w:rPr>
                <w:rFonts w:ascii="David" w:hAnsi="David"/>
              </w:rPr>
            </w:pPr>
            <w:r>
              <w:rPr>
                <w:rFonts w:ascii="David" w:hAnsi="David" w:hint="cs"/>
                <w:rtl/>
              </w:rPr>
              <w:t xml:space="preserve">שאלות של חיים ומוות </w:t>
            </w:r>
            <w:r>
              <w:rPr>
                <w:rFonts w:ascii="David" w:hAnsi="David"/>
                <w:rtl/>
              </w:rPr>
              <w:t>–</w:t>
            </w:r>
            <w:r>
              <w:rPr>
                <w:rFonts w:ascii="David" w:hAnsi="David" w:hint="cs"/>
                <w:rtl/>
              </w:rPr>
              <w:t xml:space="preserve"> בין מוסר, משפט והלכה</w:t>
            </w:r>
          </w:p>
        </w:tc>
      </w:tr>
      <w:tr w:rsidR="00F66DAE" w14:paraId="29119AFC" w14:textId="77777777" w:rsidTr="00F66DAE">
        <w:tc>
          <w:tcPr>
            <w:tcW w:w="2445" w:type="dxa"/>
          </w:tcPr>
          <w:p w14:paraId="4DAC0631" w14:textId="4BADBAF6" w:rsidR="00F66DAE" w:rsidRDefault="00F66DAE" w:rsidP="00F66DAE">
            <w:pPr>
              <w:bidi w:val="0"/>
              <w:spacing w:line="360" w:lineRule="auto"/>
              <w:rPr>
                <w:rFonts w:ascii="David" w:hAnsi="David"/>
              </w:rPr>
            </w:pPr>
            <w:r>
              <w:rPr>
                <w:rFonts w:ascii="David" w:hAnsi="David"/>
              </w:rPr>
              <w:t>2015</w:t>
            </w:r>
          </w:p>
        </w:tc>
        <w:tc>
          <w:tcPr>
            <w:tcW w:w="2445" w:type="dxa"/>
          </w:tcPr>
          <w:p w14:paraId="5B765440" w14:textId="1C21E701" w:rsidR="00F66DAE" w:rsidRDefault="00F66DAE" w:rsidP="00F66DAE">
            <w:pPr>
              <w:bidi w:val="0"/>
              <w:spacing w:line="360" w:lineRule="auto"/>
              <w:rPr>
                <w:rFonts w:ascii="David" w:hAnsi="David"/>
                <w:rtl/>
              </w:rPr>
            </w:pPr>
            <w:r>
              <w:rPr>
                <w:rFonts w:ascii="David" w:hAnsi="David"/>
              </w:rPr>
              <w:t>Carmel Academic Center</w:t>
            </w:r>
          </w:p>
        </w:tc>
        <w:tc>
          <w:tcPr>
            <w:tcW w:w="2446" w:type="dxa"/>
          </w:tcPr>
          <w:p w14:paraId="658AFBE8" w14:textId="16434091" w:rsidR="00F66DAE" w:rsidRDefault="00F66DAE" w:rsidP="00F66DAE">
            <w:pPr>
              <w:bidi w:val="0"/>
              <w:spacing w:line="360" w:lineRule="auto"/>
              <w:rPr>
                <w:rFonts w:ascii="David" w:hAnsi="David"/>
              </w:rPr>
            </w:pPr>
            <w:r>
              <w:rPr>
                <w:rFonts w:ascii="David" w:hAnsi="David"/>
              </w:rPr>
              <w:t>Colloquium</w:t>
            </w:r>
          </w:p>
        </w:tc>
        <w:tc>
          <w:tcPr>
            <w:tcW w:w="2446" w:type="dxa"/>
          </w:tcPr>
          <w:p w14:paraId="1FEED943" w14:textId="03A27C9C" w:rsidR="00F66DAE" w:rsidRDefault="00F66DAE" w:rsidP="00F66DAE">
            <w:pPr>
              <w:bidi w:val="0"/>
              <w:spacing w:line="360" w:lineRule="auto"/>
              <w:rPr>
                <w:rFonts w:ascii="David" w:hAnsi="David"/>
                <w:rtl/>
              </w:rPr>
            </w:pPr>
            <w:r>
              <w:rPr>
                <w:rFonts w:ascii="David" w:hAnsi="David" w:hint="cs"/>
                <w:rtl/>
              </w:rPr>
              <w:t>פורנוגרפיית נקם כהטרדה מינית</w:t>
            </w:r>
          </w:p>
        </w:tc>
      </w:tr>
      <w:tr w:rsidR="00F66DAE" w14:paraId="790AD94B" w14:textId="77777777" w:rsidTr="00F66DAE">
        <w:tc>
          <w:tcPr>
            <w:tcW w:w="2445" w:type="dxa"/>
          </w:tcPr>
          <w:p w14:paraId="23737F81" w14:textId="0CF3B008" w:rsidR="00F66DAE" w:rsidRDefault="00F66DAE" w:rsidP="00F66DAE">
            <w:pPr>
              <w:bidi w:val="0"/>
              <w:spacing w:line="360" w:lineRule="auto"/>
              <w:rPr>
                <w:rFonts w:ascii="David" w:hAnsi="David"/>
              </w:rPr>
            </w:pPr>
            <w:r>
              <w:rPr>
                <w:rFonts w:ascii="David" w:hAnsi="David"/>
              </w:rPr>
              <w:t>2014</w:t>
            </w:r>
          </w:p>
        </w:tc>
        <w:tc>
          <w:tcPr>
            <w:tcW w:w="2445" w:type="dxa"/>
          </w:tcPr>
          <w:p w14:paraId="20EF360E" w14:textId="030D616C" w:rsidR="00F66DAE" w:rsidRDefault="00F66DAE" w:rsidP="00F66DAE">
            <w:pPr>
              <w:bidi w:val="0"/>
              <w:spacing w:line="360" w:lineRule="auto"/>
              <w:rPr>
                <w:rFonts w:ascii="David" w:hAnsi="David"/>
              </w:rPr>
            </w:pPr>
            <w:r>
              <w:rPr>
                <w:rFonts w:ascii="David" w:hAnsi="David"/>
              </w:rPr>
              <w:t>The Open University</w:t>
            </w:r>
          </w:p>
        </w:tc>
        <w:tc>
          <w:tcPr>
            <w:tcW w:w="2446" w:type="dxa"/>
          </w:tcPr>
          <w:p w14:paraId="13F987C9" w14:textId="417B1B30" w:rsidR="00F66DAE" w:rsidRDefault="00F66DAE" w:rsidP="00F66DAE">
            <w:pPr>
              <w:bidi w:val="0"/>
              <w:spacing w:line="360" w:lineRule="auto"/>
              <w:rPr>
                <w:rFonts w:ascii="David" w:hAnsi="David"/>
              </w:rPr>
            </w:pPr>
            <w:r>
              <w:rPr>
                <w:rFonts w:ascii="David" w:hAnsi="David" w:hint="cs"/>
                <w:rtl/>
              </w:rPr>
              <w:t>הרצאה בפני מנחים של הקורס דיני חוזים באוניברסיטה הפתוחה</w:t>
            </w:r>
          </w:p>
        </w:tc>
        <w:tc>
          <w:tcPr>
            <w:tcW w:w="2446" w:type="dxa"/>
          </w:tcPr>
          <w:p w14:paraId="66DAF58C" w14:textId="725626A3" w:rsidR="00F66DAE" w:rsidRDefault="00F66DAE" w:rsidP="00F66DAE">
            <w:pPr>
              <w:bidi w:val="0"/>
              <w:spacing w:line="360" w:lineRule="auto"/>
              <w:rPr>
                <w:rFonts w:ascii="David" w:hAnsi="David"/>
                <w:rtl/>
              </w:rPr>
            </w:pPr>
            <w:r>
              <w:rPr>
                <w:rFonts w:ascii="David" w:hAnsi="David" w:hint="cs"/>
                <w:rtl/>
              </w:rPr>
              <w:t xml:space="preserve">טעות משותפת בדיני חוזים </w:t>
            </w:r>
            <w:r>
              <w:rPr>
                <w:rFonts w:ascii="David" w:hAnsi="David"/>
                <w:rtl/>
              </w:rPr>
              <w:t>–</w:t>
            </w:r>
            <w:r>
              <w:rPr>
                <w:rFonts w:ascii="David" w:hAnsi="David" w:hint="cs"/>
                <w:rtl/>
              </w:rPr>
              <w:t xml:space="preserve"> עיון מחודש</w:t>
            </w:r>
          </w:p>
        </w:tc>
      </w:tr>
      <w:tr w:rsidR="00F66DAE" w14:paraId="2DC82B60" w14:textId="77777777" w:rsidTr="00F66DAE">
        <w:tc>
          <w:tcPr>
            <w:tcW w:w="2445" w:type="dxa"/>
          </w:tcPr>
          <w:p w14:paraId="303EFF7E" w14:textId="44B649AD" w:rsidR="00F66DAE" w:rsidRDefault="00F66DAE" w:rsidP="00F66DAE">
            <w:pPr>
              <w:bidi w:val="0"/>
              <w:spacing w:line="360" w:lineRule="auto"/>
              <w:rPr>
                <w:rFonts w:ascii="David" w:hAnsi="David"/>
              </w:rPr>
            </w:pPr>
            <w:r>
              <w:rPr>
                <w:rFonts w:ascii="David" w:hAnsi="David"/>
              </w:rPr>
              <w:t>2013</w:t>
            </w:r>
          </w:p>
        </w:tc>
        <w:tc>
          <w:tcPr>
            <w:tcW w:w="2445" w:type="dxa"/>
          </w:tcPr>
          <w:p w14:paraId="7BDC5851" w14:textId="073BA30C" w:rsidR="00F66DAE" w:rsidRDefault="00942C60" w:rsidP="00F66DAE">
            <w:pPr>
              <w:bidi w:val="0"/>
              <w:spacing w:line="360" w:lineRule="auto"/>
              <w:rPr>
                <w:rFonts w:ascii="David" w:hAnsi="David" w:hint="cs"/>
                <w:rtl/>
              </w:rPr>
            </w:pPr>
            <w:r>
              <w:rPr>
                <w:rFonts w:ascii="David" w:hAnsi="David"/>
              </w:rPr>
              <w:t>Ono Academic College</w:t>
            </w:r>
          </w:p>
        </w:tc>
        <w:tc>
          <w:tcPr>
            <w:tcW w:w="2446" w:type="dxa"/>
          </w:tcPr>
          <w:p w14:paraId="4F350992" w14:textId="064D0B53" w:rsidR="00F66DAE" w:rsidRDefault="00F66DAE" w:rsidP="00F66DAE">
            <w:pPr>
              <w:bidi w:val="0"/>
              <w:spacing w:line="360" w:lineRule="auto"/>
              <w:rPr>
                <w:rFonts w:ascii="David" w:hAnsi="David"/>
              </w:rPr>
            </w:pPr>
            <w:r>
              <w:rPr>
                <w:rFonts w:ascii="David" w:hAnsi="David"/>
              </w:rPr>
              <w:t>Colloquium</w:t>
            </w:r>
          </w:p>
        </w:tc>
        <w:tc>
          <w:tcPr>
            <w:tcW w:w="2446" w:type="dxa"/>
          </w:tcPr>
          <w:p w14:paraId="40BD007A" w14:textId="35B80025" w:rsidR="00F66DAE" w:rsidRDefault="00F66DAE" w:rsidP="00F66DAE">
            <w:pPr>
              <w:bidi w:val="0"/>
              <w:spacing w:line="360" w:lineRule="auto"/>
              <w:rPr>
                <w:rFonts w:ascii="David" w:hAnsi="David"/>
              </w:rPr>
            </w:pPr>
            <w:r>
              <w:t>Personal and Factual Data in Criminal Law</w:t>
            </w:r>
          </w:p>
        </w:tc>
      </w:tr>
      <w:tr w:rsidR="00F66DAE" w14:paraId="350E097E" w14:textId="77777777" w:rsidTr="00F66DAE">
        <w:tc>
          <w:tcPr>
            <w:tcW w:w="2445" w:type="dxa"/>
          </w:tcPr>
          <w:p w14:paraId="3CBCA9CB" w14:textId="6EE2F49A" w:rsidR="00F66DAE" w:rsidRDefault="00F66DAE" w:rsidP="00F66DAE">
            <w:pPr>
              <w:bidi w:val="0"/>
              <w:spacing w:line="360" w:lineRule="auto"/>
              <w:rPr>
                <w:rFonts w:ascii="David" w:hAnsi="David"/>
              </w:rPr>
            </w:pPr>
            <w:r>
              <w:rPr>
                <w:rFonts w:ascii="David" w:hAnsi="David"/>
              </w:rPr>
              <w:t>2013</w:t>
            </w:r>
          </w:p>
        </w:tc>
        <w:tc>
          <w:tcPr>
            <w:tcW w:w="2445" w:type="dxa"/>
          </w:tcPr>
          <w:p w14:paraId="2CCAA20B" w14:textId="0B2D6397" w:rsidR="00F66DAE" w:rsidRDefault="00F66DAE" w:rsidP="00F66DAE">
            <w:pPr>
              <w:bidi w:val="0"/>
              <w:spacing w:line="360" w:lineRule="auto"/>
              <w:rPr>
                <w:rFonts w:ascii="David" w:hAnsi="David"/>
                <w:rtl/>
              </w:rPr>
            </w:pPr>
            <w:r>
              <w:rPr>
                <w:rFonts w:ascii="David" w:hAnsi="David"/>
              </w:rPr>
              <w:t>Carmel Academic Center</w:t>
            </w:r>
          </w:p>
        </w:tc>
        <w:tc>
          <w:tcPr>
            <w:tcW w:w="2446" w:type="dxa"/>
          </w:tcPr>
          <w:p w14:paraId="74B75CE7" w14:textId="5C2B6C50" w:rsidR="00F66DAE" w:rsidRDefault="00F66DAE" w:rsidP="00F66DAE">
            <w:pPr>
              <w:bidi w:val="0"/>
              <w:spacing w:line="360" w:lineRule="auto"/>
              <w:rPr>
                <w:rFonts w:ascii="David" w:hAnsi="David"/>
              </w:rPr>
            </w:pPr>
            <w:r>
              <w:rPr>
                <w:rFonts w:ascii="David" w:hAnsi="David"/>
              </w:rPr>
              <w:t>Colloquium</w:t>
            </w:r>
          </w:p>
        </w:tc>
        <w:tc>
          <w:tcPr>
            <w:tcW w:w="2446" w:type="dxa"/>
          </w:tcPr>
          <w:p w14:paraId="3974131D" w14:textId="768EE4F6" w:rsidR="00F66DAE" w:rsidRDefault="00F66DAE" w:rsidP="00F66DAE">
            <w:pPr>
              <w:bidi w:val="0"/>
              <w:spacing w:line="360" w:lineRule="auto"/>
            </w:pPr>
            <w:r>
              <w:t>T</w:t>
            </w:r>
            <w:r w:rsidRPr="00460E07">
              <w:t>he Applicability of Section 34</w:t>
            </w:r>
            <w:r>
              <w:t>B</w:t>
            </w:r>
            <w:r w:rsidRPr="00460E07">
              <w:t xml:space="preserve"> of the Israeli Penal Code to Special Omissions</w:t>
            </w:r>
          </w:p>
        </w:tc>
      </w:tr>
      <w:tr w:rsidR="00F66DAE" w14:paraId="0AE53EA0" w14:textId="77777777" w:rsidTr="00F66DAE">
        <w:tc>
          <w:tcPr>
            <w:tcW w:w="2445" w:type="dxa"/>
          </w:tcPr>
          <w:p w14:paraId="06BBED2A" w14:textId="0A570A07" w:rsidR="00F66DAE" w:rsidRDefault="00F66DAE" w:rsidP="00F66DAE">
            <w:pPr>
              <w:bidi w:val="0"/>
              <w:spacing w:line="360" w:lineRule="auto"/>
              <w:rPr>
                <w:rFonts w:ascii="David" w:hAnsi="David"/>
              </w:rPr>
            </w:pPr>
            <w:r>
              <w:rPr>
                <w:rFonts w:ascii="David" w:hAnsi="David"/>
              </w:rPr>
              <w:lastRenderedPageBreak/>
              <w:t>2009</w:t>
            </w:r>
          </w:p>
        </w:tc>
        <w:tc>
          <w:tcPr>
            <w:tcW w:w="2445" w:type="dxa"/>
          </w:tcPr>
          <w:p w14:paraId="72862837" w14:textId="45310E89" w:rsidR="00F66DAE" w:rsidRDefault="00F66DAE" w:rsidP="00F66DAE">
            <w:pPr>
              <w:bidi w:val="0"/>
              <w:spacing w:line="360" w:lineRule="auto"/>
              <w:rPr>
                <w:rFonts w:ascii="David" w:hAnsi="David"/>
              </w:rPr>
            </w:pPr>
            <w:r>
              <w:rPr>
                <w:rFonts w:ascii="David" w:hAnsi="David"/>
              </w:rPr>
              <w:t>Bar Ilan University</w:t>
            </w:r>
            <w:r w:rsidR="00635E85">
              <w:rPr>
                <w:rFonts w:ascii="David" w:hAnsi="David"/>
              </w:rPr>
              <w:t>, the department of philosophy</w:t>
            </w:r>
          </w:p>
        </w:tc>
        <w:tc>
          <w:tcPr>
            <w:tcW w:w="2446" w:type="dxa"/>
          </w:tcPr>
          <w:p w14:paraId="1FC1BC85" w14:textId="17AB7D14" w:rsidR="00F66DAE" w:rsidRDefault="00F66DAE" w:rsidP="00F66DAE">
            <w:pPr>
              <w:bidi w:val="0"/>
              <w:spacing w:line="360" w:lineRule="auto"/>
              <w:rPr>
                <w:rFonts w:ascii="David" w:hAnsi="David"/>
              </w:rPr>
            </w:pPr>
            <w:r>
              <w:rPr>
                <w:rFonts w:ascii="David" w:hAnsi="David"/>
              </w:rPr>
              <w:t>Colloquium</w:t>
            </w:r>
          </w:p>
        </w:tc>
        <w:tc>
          <w:tcPr>
            <w:tcW w:w="2446" w:type="dxa"/>
          </w:tcPr>
          <w:p w14:paraId="6669FB94" w14:textId="2C8844CD" w:rsidR="00F66DAE" w:rsidRDefault="00F66DAE" w:rsidP="00F66DAE">
            <w:pPr>
              <w:bidi w:val="0"/>
              <w:spacing w:line="360" w:lineRule="auto"/>
            </w:pPr>
            <w:r w:rsidRPr="00460E07">
              <w:t>Is there an Ethical Distinction between Act and Omission?</w:t>
            </w:r>
          </w:p>
        </w:tc>
      </w:tr>
      <w:tr w:rsidR="00635E85" w14:paraId="284B7389" w14:textId="77777777" w:rsidTr="00F66DAE">
        <w:tc>
          <w:tcPr>
            <w:tcW w:w="2445" w:type="dxa"/>
          </w:tcPr>
          <w:p w14:paraId="3F079CE3" w14:textId="34A885DF" w:rsidR="00635E85" w:rsidRDefault="00635E85" w:rsidP="00F66DAE">
            <w:pPr>
              <w:bidi w:val="0"/>
              <w:spacing w:line="360" w:lineRule="auto"/>
              <w:rPr>
                <w:rFonts w:ascii="David" w:hAnsi="David"/>
              </w:rPr>
            </w:pPr>
            <w:r>
              <w:rPr>
                <w:rFonts w:ascii="David" w:hAnsi="David"/>
              </w:rPr>
              <w:t>2009</w:t>
            </w:r>
          </w:p>
        </w:tc>
        <w:tc>
          <w:tcPr>
            <w:tcW w:w="2445" w:type="dxa"/>
          </w:tcPr>
          <w:p w14:paraId="221A8BE1" w14:textId="231402F9" w:rsidR="00635E85" w:rsidRDefault="00635E85" w:rsidP="00F66DAE">
            <w:pPr>
              <w:bidi w:val="0"/>
              <w:spacing w:line="360" w:lineRule="auto"/>
              <w:rPr>
                <w:rFonts w:ascii="David" w:hAnsi="David"/>
              </w:rPr>
            </w:pPr>
            <w:r w:rsidRPr="00460E07">
              <w:t>Criminal Law Forum, Bar Ilan University, in conjunction with Tel Aviv University</w:t>
            </w:r>
          </w:p>
        </w:tc>
        <w:tc>
          <w:tcPr>
            <w:tcW w:w="2446" w:type="dxa"/>
          </w:tcPr>
          <w:p w14:paraId="6F75014A" w14:textId="47B3FF04" w:rsidR="00635E85" w:rsidRDefault="00635E85" w:rsidP="00F66DAE">
            <w:pPr>
              <w:bidi w:val="0"/>
              <w:spacing w:line="360" w:lineRule="auto"/>
              <w:rPr>
                <w:rFonts w:ascii="David" w:hAnsi="David"/>
              </w:rPr>
            </w:pPr>
            <w:r>
              <w:rPr>
                <w:rFonts w:ascii="David" w:hAnsi="David"/>
              </w:rPr>
              <w:t>Colloquium</w:t>
            </w:r>
          </w:p>
        </w:tc>
        <w:tc>
          <w:tcPr>
            <w:tcW w:w="2446" w:type="dxa"/>
          </w:tcPr>
          <w:p w14:paraId="76BF69D1" w14:textId="3296C541" w:rsidR="00635E85" w:rsidRPr="00460E07" w:rsidRDefault="00635E85" w:rsidP="00F66DAE">
            <w:pPr>
              <w:bidi w:val="0"/>
              <w:spacing w:line="360" w:lineRule="auto"/>
            </w:pPr>
            <w:r w:rsidRPr="00460E07">
              <w:t>The Influence of Ethical Distinctions between Act and Omission in Criminal Jurisprudence</w:t>
            </w:r>
          </w:p>
        </w:tc>
      </w:tr>
      <w:tr w:rsidR="00635E85" w14:paraId="36DC99E5" w14:textId="77777777" w:rsidTr="00F66DAE">
        <w:tc>
          <w:tcPr>
            <w:tcW w:w="2445" w:type="dxa"/>
          </w:tcPr>
          <w:p w14:paraId="0E390FA2" w14:textId="62988E43" w:rsidR="00635E85" w:rsidRDefault="00635E85" w:rsidP="00F66DAE">
            <w:pPr>
              <w:bidi w:val="0"/>
              <w:spacing w:line="360" w:lineRule="auto"/>
              <w:rPr>
                <w:rFonts w:ascii="David" w:hAnsi="David"/>
              </w:rPr>
            </w:pPr>
            <w:r>
              <w:rPr>
                <w:rFonts w:ascii="David" w:hAnsi="David"/>
              </w:rPr>
              <w:t>2008</w:t>
            </w:r>
          </w:p>
        </w:tc>
        <w:tc>
          <w:tcPr>
            <w:tcW w:w="2445" w:type="dxa"/>
          </w:tcPr>
          <w:p w14:paraId="3E197785" w14:textId="0F41E185" w:rsidR="00635E85" w:rsidRDefault="00635E85" w:rsidP="00F66DAE">
            <w:pPr>
              <w:bidi w:val="0"/>
              <w:spacing w:line="360" w:lineRule="auto"/>
              <w:rPr>
                <w:rFonts w:ascii="David" w:hAnsi="David"/>
              </w:rPr>
            </w:pPr>
            <w:r w:rsidRPr="00460E07">
              <w:t>Tishkofet Institute, Ethics Center, Jerusalem</w:t>
            </w:r>
          </w:p>
        </w:tc>
        <w:tc>
          <w:tcPr>
            <w:tcW w:w="2446" w:type="dxa"/>
          </w:tcPr>
          <w:p w14:paraId="720AEF99" w14:textId="0C0ED40D" w:rsidR="00635E85" w:rsidRDefault="00635E85" w:rsidP="00F66DAE">
            <w:pPr>
              <w:bidi w:val="0"/>
              <w:spacing w:line="360" w:lineRule="auto"/>
              <w:rPr>
                <w:rFonts w:ascii="David" w:hAnsi="David"/>
              </w:rPr>
            </w:pPr>
            <w:r w:rsidRPr="00460E07">
              <w:t>Panel of Experts on Medicine and Law -</w:t>
            </w:r>
          </w:p>
        </w:tc>
        <w:tc>
          <w:tcPr>
            <w:tcW w:w="2446" w:type="dxa"/>
          </w:tcPr>
          <w:p w14:paraId="2896A8F5" w14:textId="06E7F781" w:rsidR="00635E85" w:rsidRPr="00460E07" w:rsidRDefault="00635E85" w:rsidP="00F66DAE">
            <w:pPr>
              <w:bidi w:val="0"/>
              <w:spacing w:line="360" w:lineRule="auto"/>
            </w:pPr>
            <w:r w:rsidRPr="00460E07">
              <w:t>The Dying Patient Law</w:t>
            </w:r>
          </w:p>
        </w:tc>
      </w:tr>
    </w:tbl>
    <w:p w14:paraId="4CFFD9BE" w14:textId="77777777" w:rsidR="00F66DAE" w:rsidRDefault="00F66DAE" w:rsidP="00F66DAE">
      <w:pPr>
        <w:bidi w:val="0"/>
        <w:spacing w:line="360" w:lineRule="auto"/>
        <w:rPr>
          <w:rFonts w:ascii="David" w:hAnsi="David"/>
        </w:rPr>
      </w:pPr>
    </w:p>
    <w:p w14:paraId="78BA4B8B" w14:textId="77777777" w:rsidR="008918DA" w:rsidRDefault="008918DA" w:rsidP="00301894">
      <w:pPr>
        <w:bidi w:val="0"/>
        <w:spacing w:line="360" w:lineRule="auto"/>
        <w:rPr>
          <w:b/>
          <w:bCs/>
          <w:sz w:val="28"/>
          <w:szCs w:val="28"/>
          <w:u w:val="single"/>
        </w:rPr>
      </w:pPr>
    </w:p>
    <w:p w14:paraId="6F0A9518" w14:textId="39CC1667" w:rsidR="008918DA" w:rsidRDefault="008918DA" w:rsidP="008918DA">
      <w:pPr>
        <w:bidi w:val="0"/>
        <w:spacing w:line="360" w:lineRule="auto"/>
        <w:rPr>
          <w:b/>
          <w:bCs/>
          <w:sz w:val="28"/>
          <w:szCs w:val="28"/>
          <w:u w:val="single"/>
        </w:rPr>
      </w:pPr>
      <w:r>
        <w:rPr>
          <w:b/>
          <w:bCs/>
          <w:sz w:val="28"/>
          <w:szCs w:val="28"/>
          <w:u w:val="single"/>
        </w:rPr>
        <w:t>Professional Experience (outside the academia)</w:t>
      </w:r>
    </w:p>
    <w:p w14:paraId="6584430F" w14:textId="1FBD7F03" w:rsidR="00281D79" w:rsidRPr="00281D79" w:rsidRDefault="00281D79" w:rsidP="00281D79">
      <w:pPr>
        <w:bidi w:val="0"/>
        <w:spacing w:line="360" w:lineRule="auto"/>
        <w:rPr>
          <w:rFonts w:hint="cs"/>
          <w:rtl/>
        </w:rPr>
      </w:pPr>
      <w:r w:rsidRPr="00281D79">
        <w:rPr>
          <w:b/>
          <w:bCs/>
        </w:rPr>
        <w:t>201</w:t>
      </w:r>
      <w:r w:rsidR="007A71EA">
        <w:rPr>
          <w:b/>
          <w:bCs/>
        </w:rPr>
        <w:t>4</w:t>
      </w:r>
      <w:r w:rsidRPr="00281D79">
        <w:rPr>
          <w:b/>
          <w:bCs/>
        </w:rPr>
        <w:t>-Presen</w:t>
      </w:r>
      <w:r>
        <w:t xml:space="preserve">t: Legal Advisory on </w:t>
      </w:r>
      <w:r w:rsidR="00E335A9">
        <w:t>C</w:t>
      </w:r>
      <w:r>
        <w:t xml:space="preserve">riminal and </w:t>
      </w:r>
      <w:r w:rsidR="00E335A9">
        <w:t>C</w:t>
      </w:r>
      <w:r>
        <w:t xml:space="preserve">ontract issues. </w:t>
      </w:r>
      <w:r w:rsidR="003C3965">
        <w:rPr>
          <w:rFonts w:hint="cs"/>
          <w:rtl/>
        </w:rPr>
        <w:t>(כתיבת חוות דעת משפטיות בנושאים פליליים וחוזיים)</w:t>
      </w:r>
    </w:p>
    <w:p w14:paraId="6C4F435E" w14:textId="7038456B" w:rsidR="00826C75" w:rsidRDefault="00826C75" w:rsidP="00826C75">
      <w:pPr>
        <w:bidi w:val="0"/>
        <w:spacing w:line="360" w:lineRule="auto"/>
        <w:rPr>
          <w:rtl/>
        </w:rPr>
      </w:pPr>
      <w:r>
        <w:rPr>
          <w:b/>
          <w:bCs/>
        </w:rPr>
        <w:t>20</w:t>
      </w:r>
      <w:r w:rsidR="00281D79">
        <w:rPr>
          <w:b/>
          <w:bCs/>
        </w:rPr>
        <w:t>06-2007</w:t>
      </w:r>
      <w:r>
        <w:t>: Member of the Contract Law Textbook Committee, The Open University, Israel.</w:t>
      </w:r>
    </w:p>
    <w:p w14:paraId="47B0FCA9" w14:textId="77777777" w:rsidR="007E5605" w:rsidRDefault="00826C75" w:rsidP="00826C75">
      <w:pPr>
        <w:bidi w:val="0"/>
        <w:spacing w:line="360" w:lineRule="auto"/>
      </w:pPr>
      <w:r>
        <w:rPr>
          <w:b/>
          <w:bCs/>
        </w:rPr>
        <w:t>2001-2005</w:t>
      </w:r>
      <w:r>
        <w:t xml:space="preserve">: Attorney at Dankner, Luski </w:t>
      </w:r>
      <w:r>
        <w:t>&amp;</w:t>
      </w:r>
      <w:r>
        <w:t xml:space="preserve"> Co., Tel Aviv, Israel.  Main practice areas: real-estate contracts, real-estate litigation and corporate law. </w:t>
      </w:r>
    </w:p>
    <w:p w14:paraId="37D86E8D" w14:textId="52CB50A1" w:rsidR="00826C75" w:rsidRDefault="007E5605" w:rsidP="007E5605">
      <w:pPr>
        <w:bidi w:val="0"/>
        <w:spacing w:line="360" w:lineRule="auto"/>
      </w:pPr>
      <w:r w:rsidRPr="007E5605">
        <w:rPr>
          <w:b/>
          <w:bCs/>
        </w:rPr>
        <w:t>2001</w:t>
      </w:r>
      <w:r>
        <w:t xml:space="preserve">: The Israeli Bar </w:t>
      </w:r>
      <w:r w:rsidR="00281D79">
        <w:t>–</w:t>
      </w:r>
      <w:r>
        <w:t xml:space="preserve"> Member</w:t>
      </w:r>
      <w:r w:rsidR="00281D79">
        <w:t>.</w:t>
      </w:r>
    </w:p>
    <w:p w14:paraId="340D58A9" w14:textId="616772A1" w:rsidR="00826C75" w:rsidRDefault="00826C75" w:rsidP="00826C75">
      <w:pPr>
        <w:bidi w:val="0"/>
        <w:spacing w:line="360" w:lineRule="auto"/>
      </w:pPr>
      <w:r w:rsidRPr="00826C75">
        <w:rPr>
          <w:b/>
          <w:bCs/>
        </w:rPr>
        <w:t>200</w:t>
      </w:r>
      <w:r>
        <w:rPr>
          <w:b/>
          <w:bCs/>
        </w:rPr>
        <w:t>0</w:t>
      </w:r>
      <w:r w:rsidRPr="00826C75">
        <w:rPr>
          <w:b/>
          <w:bCs/>
        </w:rPr>
        <w:t>-2001</w:t>
      </w:r>
      <w:r>
        <w:t>: Lipa Meir &amp; Co. Tel Aviv, Israel – Legal Intern.</w:t>
      </w:r>
    </w:p>
    <w:p w14:paraId="58A58179" w14:textId="6064E9E1" w:rsidR="00E335A9" w:rsidRDefault="00E335A9" w:rsidP="00E335A9">
      <w:pPr>
        <w:bidi w:val="0"/>
        <w:spacing w:line="360" w:lineRule="auto"/>
      </w:pPr>
    </w:p>
    <w:p w14:paraId="6BFBB01D" w14:textId="77777777" w:rsidR="00E335A9" w:rsidRDefault="00E335A9" w:rsidP="00E335A9">
      <w:pPr>
        <w:bidi w:val="0"/>
        <w:spacing w:line="360" w:lineRule="auto"/>
      </w:pPr>
    </w:p>
    <w:p w14:paraId="31A045D1" w14:textId="77777777" w:rsidR="00E335A9" w:rsidRDefault="00E335A9" w:rsidP="00E335A9">
      <w:pPr>
        <w:bidi w:val="0"/>
        <w:spacing w:line="360" w:lineRule="auto"/>
        <w:rPr>
          <w:b/>
          <w:bCs/>
          <w:sz w:val="28"/>
          <w:szCs w:val="28"/>
          <w:u w:val="single"/>
        </w:rPr>
      </w:pPr>
      <w:r>
        <w:rPr>
          <w:b/>
          <w:bCs/>
          <w:sz w:val="28"/>
          <w:szCs w:val="28"/>
          <w:u w:val="single"/>
        </w:rPr>
        <w:t xml:space="preserve"> Academic </w:t>
      </w:r>
      <w:r w:rsidRPr="00BC1B6F">
        <w:rPr>
          <w:b/>
          <w:bCs/>
          <w:sz w:val="28"/>
          <w:szCs w:val="28"/>
          <w:u w:val="single"/>
        </w:rPr>
        <w:t>Publications</w:t>
      </w:r>
    </w:p>
    <w:p w14:paraId="6CA33160" w14:textId="77777777" w:rsidR="00E335A9" w:rsidRDefault="00E335A9" w:rsidP="00E335A9">
      <w:pPr>
        <w:bidi w:val="0"/>
        <w:spacing w:line="360" w:lineRule="auto"/>
        <w:rPr>
          <w:b/>
          <w:bCs/>
          <w:sz w:val="28"/>
          <w:szCs w:val="28"/>
          <w:u w:val="single"/>
        </w:rPr>
      </w:pPr>
    </w:p>
    <w:p w14:paraId="4BAA1088" w14:textId="77777777" w:rsidR="00E335A9" w:rsidRPr="00460E07" w:rsidRDefault="00E335A9" w:rsidP="00E335A9">
      <w:pPr>
        <w:bidi w:val="0"/>
        <w:spacing w:line="360" w:lineRule="auto"/>
        <w:rPr>
          <w:smallCaps/>
        </w:rPr>
      </w:pPr>
      <w:r w:rsidRPr="00460E07">
        <w:rPr>
          <w:b/>
          <w:bCs/>
          <w:sz w:val="28"/>
          <w:szCs w:val="28"/>
        </w:rPr>
        <w:t>Books</w:t>
      </w:r>
    </w:p>
    <w:p w14:paraId="56491788" w14:textId="77777777" w:rsidR="00E335A9" w:rsidRDefault="00E335A9" w:rsidP="00E335A9">
      <w:pPr>
        <w:bidi w:val="0"/>
        <w:spacing w:line="360" w:lineRule="auto"/>
        <w:rPr>
          <w:smallCaps/>
        </w:rPr>
      </w:pPr>
      <w:r>
        <w:rPr>
          <w:smallCaps/>
        </w:rPr>
        <w:t>Roni Rosenberg,</w:t>
      </w:r>
      <w:r w:rsidRPr="00082013">
        <w:rPr>
          <w:smallCaps/>
        </w:rPr>
        <w:t xml:space="preserve"> Between </w:t>
      </w:r>
      <w:r>
        <w:rPr>
          <w:smallCaps/>
        </w:rPr>
        <w:t>Act and Omission in Criminal Jurisprudence</w:t>
      </w:r>
      <w:r w:rsidRPr="00082013">
        <w:rPr>
          <w:smallCaps/>
        </w:rPr>
        <w:t xml:space="preserve"> (N</w:t>
      </w:r>
      <w:r>
        <w:t>evo Publishing</w:t>
      </w:r>
      <w:r w:rsidRPr="00082013">
        <w:rPr>
          <w:smallCaps/>
        </w:rPr>
        <w:t>,</w:t>
      </w:r>
      <w:r>
        <w:rPr>
          <w:smallCaps/>
        </w:rPr>
        <w:t xml:space="preserve"> 208 </w:t>
      </w:r>
      <w:r w:rsidRPr="007D1627">
        <w:t>pages,</w:t>
      </w:r>
      <w:r w:rsidRPr="00082013">
        <w:rPr>
          <w:smallCaps/>
        </w:rPr>
        <w:t xml:space="preserve"> 2014)</w:t>
      </w:r>
      <w:r>
        <w:rPr>
          <w:smallCaps/>
        </w:rPr>
        <w:t xml:space="preserve"> (</w:t>
      </w:r>
      <w:r w:rsidRPr="007A71EA">
        <w:t xml:space="preserve">in </w:t>
      </w:r>
      <w:r>
        <w:t>H</w:t>
      </w:r>
      <w:r w:rsidRPr="007A71EA">
        <w:t>ebrew</w:t>
      </w:r>
      <w:r>
        <w:rPr>
          <w:smallCaps/>
        </w:rPr>
        <w:t>).</w:t>
      </w:r>
    </w:p>
    <w:p w14:paraId="4D18AC59" w14:textId="77777777" w:rsidR="00E335A9" w:rsidRDefault="00E335A9" w:rsidP="00E335A9">
      <w:pPr>
        <w:bidi w:val="0"/>
        <w:spacing w:line="360" w:lineRule="auto"/>
        <w:rPr>
          <w:smallCaps/>
        </w:rPr>
      </w:pPr>
    </w:p>
    <w:p w14:paraId="4698BA68" w14:textId="77777777" w:rsidR="00E335A9" w:rsidRPr="007D1627" w:rsidRDefault="00E335A9" w:rsidP="00E335A9">
      <w:pPr>
        <w:bidi w:val="0"/>
        <w:spacing w:line="360" w:lineRule="auto"/>
      </w:pPr>
      <w:r>
        <w:rPr>
          <w:smallCaps/>
        </w:rPr>
        <w:t>Gabriela Shalev and Roni Rosenberg, Law of Contracts (</w:t>
      </w:r>
      <w:r>
        <w:t xml:space="preserve">forthcoming in The Open University of Israel Press, 2022) </w:t>
      </w:r>
      <w:r>
        <w:rPr>
          <w:smallCaps/>
        </w:rPr>
        <w:t>(</w:t>
      </w:r>
      <w:r w:rsidRPr="007A71EA">
        <w:t xml:space="preserve">in </w:t>
      </w:r>
      <w:r>
        <w:t>H</w:t>
      </w:r>
      <w:r w:rsidRPr="007A71EA">
        <w:t>ebrew</w:t>
      </w:r>
      <w:r>
        <w:rPr>
          <w:smallCaps/>
        </w:rPr>
        <w:t>)</w:t>
      </w:r>
      <w:r>
        <w:t>.</w:t>
      </w:r>
    </w:p>
    <w:p w14:paraId="6C340D15" w14:textId="77777777" w:rsidR="00E335A9" w:rsidRDefault="00E335A9" w:rsidP="00E335A9">
      <w:pPr>
        <w:bidi w:val="0"/>
        <w:spacing w:line="360" w:lineRule="auto"/>
        <w:rPr>
          <w:smallCaps/>
        </w:rPr>
      </w:pPr>
    </w:p>
    <w:p w14:paraId="23E6CEA6" w14:textId="77777777" w:rsidR="00E335A9" w:rsidRDefault="00E335A9" w:rsidP="00E335A9">
      <w:pPr>
        <w:bidi w:val="0"/>
        <w:spacing w:line="360" w:lineRule="auto"/>
        <w:rPr>
          <w:b/>
          <w:bCs/>
          <w:sz w:val="28"/>
          <w:szCs w:val="28"/>
        </w:rPr>
      </w:pPr>
      <w:r w:rsidRPr="00460E07">
        <w:rPr>
          <w:b/>
          <w:bCs/>
          <w:sz w:val="28"/>
          <w:szCs w:val="28"/>
        </w:rPr>
        <w:t>Articles</w:t>
      </w:r>
      <w:r>
        <w:rPr>
          <w:b/>
          <w:bCs/>
          <w:sz w:val="28"/>
          <w:szCs w:val="28"/>
        </w:rPr>
        <w:t xml:space="preserve"> (English)</w:t>
      </w:r>
    </w:p>
    <w:p w14:paraId="68927F0F" w14:textId="77777777" w:rsidR="00E335A9" w:rsidRDefault="00E335A9" w:rsidP="00E335A9">
      <w:pPr>
        <w:spacing w:line="360" w:lineRule="auto"/>
        <w:jc w:val="right"/>
        <w:rPr>
          <w:rFonts w:ascii="David" w:hAnsi="David" w:hint="cs"/>
          <w:rtl/>
        </w:rPr>
      </w:pPr>
      <w:r w:rsidRPr="003D40A2">
        <w:rPr>
          <w:rFonts w:ascii="David" w:hAnsi="David"/>
        </w:rPr>
        <w:t>Roni Rosenberg and Hadar Dancig-Rosenberg</w:t>
      </w:r>
      <w:r w:rsidRPr="008B789D">
        <w:rPr>
          <w:rFonts w:ascii="David" w:hAnsi="David"/>
        </w:rPr>
        <w:t>,</w:t>
      </w:r>
      <w:r>
        <w:rPr>
          <w:rFonts w:ascii="David" w:hAnsi="David"/>
          <w:i/>
          <w:iCs/>
        </w:rPr>
        <w:t xml:space="preserve"> </w:t>
      </w:r>
      <w:r w:rsidRPr="00D9710F">
        <w:rPr>
          <w:rFonts w:ascii="David" w:hAnsi="David"/>
          <w:i/>
          <w:iCs/>
        </w:rPr>
        <w:t>Revenge Porn in the Shadow of the First Amendment</w:t>
      </w:r>
      <w:r>
        <w:rPr>
          <w:rFonts w:ascii="David" w:hAnsi="David"/>
        </w:rPr>
        <w:t xml:space="preserve"> (forthcoming in</w:t>
      </w:r>
      <w:r w:rsidRPr="00D9710F">
        <w:rPr>
          <w:rFonts w:ascii="David" w:hAnsi="David"/>
          <w:smallCaps/>
        </w:rPr>
        <w:t xml:space="preserve">  University of Pennsylvania Journal of Constitutional Law </w:t>
      </w:r>
      <w:r>
        <w:rPr>
          <w:rFonts w:ascii="David" w:hAnsi="David"/>
        </w:rPr>
        <w:t xml:space="preserve">2021) </w:t>
      </w:r>
    </w:p>
    <w:p w14:paraId="57214A99" w14:textId="77777777" w:rsidR="00E335A9" w:rsidRDefault="00E335A9" w:rsidP="00E335A9">
      <w:pPr>
        <w:spacing w:line="360" w:lineRule="auto"/>
        <w:jc w:val="right"/>
        <w:rPr>
          <w:rFonts w:ascii="David" w:hAnsi="David" w:hint="cs"/>
          <w:rtl/>
        </w:rPr>
      </w:pPr>
    </w:p>
    <w:p w14:paraId="3337BBDB" w14:textId="77777777" w:rsidR="00E335A9" w:rsidRPr="000C35CF" w:rsidRDefault="00E335A9" w:rsidP="00E335A9">
      <w:pPr>
        <w:bidi w:val="0"/>
        <w:spacing w:line="360" w:lineRule="auto"/>
        <w:rPr>
          <w:rFonts w:ascii="David" w:hAnsi="David"/>
        </w:rPr>
      </w:pPr>
      <w:r w:rsidRPr="003D40A2">
        <w:rPr>
          <w:rFonts w:ascii="David" w:hAnsi="David"/>
        </w:rPr>
        <w:t>Roni Rosenberg and Hadar Dancig-Rosenberg</w:t>
      </w:r>
      <w:r w:rsidRPr="008B789D">
        <w:rPr>
          <w:rFonts w:ascii="David" w:hAnsi="David"/>
        </w:rPr>
        <w:t>,</w:t>
      </w:r>
      <w:r>
        <w:rPr>
          <w:rFonts w:ascii="David" w:hAnsi="David"/>
          <w:i/>
          <w:iCs/>
        </w:rPr>
        <w:t xml:space="preserve"> </w:t>
      </w:r>
      <w:r w:rsidRPr="00D9710F">
        <w:rPr>
          <w:rFonts w:ascii="David" w:hAnsi="David"/>
          <w:i/>
          <w:iCs/>
        </w:rPr>
        <w:t>Reconceptualizing Revenge Porn</w:t>
      </w:r>
      <w:r w:rsidRPr="000C35CF">
        <w:rPr>
          <w:rFonts w:ascii="David" w:hAnsi="David"/>
          <w:i/>
          <w:iCs/>
        </w:rPr>
        <w:t xml:space="preserve">, </w:t>
      </w:r>
      <w:r w:rsidRPr="000D0EE2">
        <w:rPr>
          <w:rFonts w:ascii="David" w:hAnsi="David"/>
          <w:smallCaps/>
        </w:rPr>
        <w:t>63</w:t>
      </w:r>
      <w:r>
        <w:rPr>
          <w:rFonts w:ascii="David" w:hAnsi="David"/>
          <w:i/>
          <w:iCs/>
          <w:smallCaps/>
        </w:rPr>
        <w:t xml:space="preserve"> </w:t>
      </w:r>
      <w:r w:rsidRPr="000D0EE2">
        <w:rPr>
          <w:rFonts w:ascii="David" w:hAnsi="David"/>
          <w:smallCaps/>
        </w:rPr>
        <w:t>Arizona Law Review</w:t>
      </w:r>
      <w:r>
        <w:rPr>
          <w:rFonts w:ascii="David" w:hAnsi="David"/>
          <w:smallCaps/>
        </w:rPr>
        <w:t xml:space="preserve"> 199</w:t>
      </w:r>
      <w:r w:rsidRPr="000D0EE2">
        <w:rPr>
          <w:rFonts w:ascii="David" w:hAnsi="David"/>
        </w:rPr>
        <w:t xml:space="preserve"> (2021)</w:t>
      </w:r>
      <w:r>
        <w:rPr>
          <w:rFonts w:ascii="David" w:hAnsi="David"/>
        </w:rPr>
        <w:t xml:space="preserve"> </w:t>
      </w:r>
    </w:p>
    <w:p w14:paraId="7C2E8617" w14:textId="77777777" w:rsidR="00E335A9" w:rsidRPr="000C35CF" w:rsidRDefault="00E335A9" w:rsidP="00E335A9">
      <w:pPr>
        <w:bidi w:val="0"/>
        <w:spacing w:line="360" w:lineRule="auto"/>
        <w:rPr>
          <w:rFonts w:ascii="David" w:hAnsi="David"/>
          <w:i/>
          <w:iCs/>
        </w:rPr>
      </w:pPr>
    </w:p>
    <w:p w14:paraId="1FDB0FC7" w14:textId="77777777" w:rsidR="00E335A9" w:rsidRDefault="00E335A9" w:rsidP="00E335A9">
      <w:pPr>
        <w:bidi w:val="0"/>
        <w:spacing w:line="360" w:lineRule="auto"/>
        <w:rPr>
          <w:rFonts w:ascii="David" w:hAnsi="David"/>
        </w:rPr>
      </w:pPr>
      <w:r w:rsidRPr="003D40A2">
        <w:rPr>
          <w:rFonts w:ascii="David" w:hAnsi="David"/>
        </w:rPr>
        <w:t>Roni Rosenberg</w:t>
      </w:r>
      <w:r>
        <w:rPr>
          <w:rFonts w:ascii="David" w:hAnsi="David"/>
          <w:i/>
          <w:iCs/>
        </w:rPr>
        <w:t xml:space="preserve">, </w:t>
      </w:r>
      <w:r w:rsidRPr="00D9710F">
        <w:rPr>
          <w:rFonts w:ascii="David" w:hAnsi="David"/>
          <w:i/>
          <w:iCs/>
        </w:rPr>
        <w:t>Human Dignity and the Doctrine of Provocation</w:t>
      </w:r>
      <w:r>
        <w:rPr>
          <w:rFonts w:ascii="David" w:hAnsi="David"/>
        </w:rPr>
        <w:t>: A New Approach</w:t>
      </w:r>
      <w:r w:rsidRPr="003D610B">
        <w:rPr>
          <w:rFonts w:ascii="David" w:hAnsi="David"/>
        </w:rPr>
        <w:t>,</w:t>
      </w:r>
      <w:r>
        <w:rPr>
          <w:rFonts w:ascii="David" w:hAnsi="David"/>
        </w:rPr>
        <w:t xml:space="preserve"> 34 </w:t>
      </w:r>
      <w:r w:rsidRPr="000C35CF">
        <w:rPr>
          <w:rFonts w:ascii="David" w:hAnsi="David"/>
          <w:i/>
          <w:iCs/>
        </w:rPr>
        <w:t xml:space="preserve"> </w:t>
      </w:r>
      <w:r w:rsidRPr="000C35CF">
        <w:rPr>
          <w:rFonts w:ascii="David" w:hAnsi="David"/>
          <w:smallCaps/>
        </w:rPr>
        <w:t>Notre Dame Journal of Law, Ethics &amp; Public Policy</w:t>
      </w:r>
      <w:r w:rsidRPr="000C35CF">
        <w:rPr>
          <w:rFonts w:ascii="David" w:hAnsi="David"/>
        </w:rPr>
        <w:t xml:space="preserve"> </w:t>
      </w:r>
      <w:r>
        <w:rPr>
          <w:rFonts w:ascii="David" w:hAnsi="David"/>
        </w:rPr>
        <w:t xml:space="preserve">281 </w:t>
      </w:r>
      <w:r w:rsidRPr="000C35CF">
        <w:rPr>
          <w:rFonts w:ascii="David" w:hAnsi="David"/>
        </w:rPr>
        <w:t>(2020)</w:t>
      </w:r>
    </w:p>
    <w:p w14:paraId="31F8FCAB" w14:textId="77777777" w:rsidR="00E335A9" w:rsidRDefault="00E335A9" w:rsidP="00E335A9">
      <w:pPr>
        <w:bidi w:val="0"/>
        <w:spacing w:line="360" w:lineRule="auto"/>
        <w:rPr>
          <w:rFonts w:ascii="David" w:hAnsi="David"/>
        </w:rPr>
      </w:pPr>
    </w:p>
    <w:p w14:paraId="3801E884" w14:textId="77777777" w:rsidR="00E335A9" w:rsidRPr="000C35CF" w:rsidRDefault="00E335A9" w:rsidP="00E335A9">
      <w:pPr>
        <w:bidi w:val="0"/>
        <w:spacing w:line="360" w:lineRule="auto"/>
        <w:jc w:val="both"/>
        <w:rPr>
          <w:rFonts w:ascii="David" w:hAnsi="David"/>
        </w:rPr>
      </w:pPr>
      <w:r w:rsidRPr="003D40A2">
        <w:rPr>
          <w:rFonts w:ascii="David" w:hAnsi="David"/>
        </w:rPr>
        <w:t>Roni Rosenberg</w:t>
      </w:r>
      <w:r>
        <w:rPr>
          <w:rFonts w:ascii="David" w:hAnsi="David"/>
          <w:i/>
          <w:iCs/>
        </w:rPr>
        <w:t>,</w:t>
      </w:r>
      <w:r w:rsidRPr="000C35CF">
        <w:rPr>
          <w:rFonts w:ascii="David" w:hAnsi="David"/>
          <w:i/>
          <w:iCs/>
        </w:rPr>
        <w:t xml:space="preserve"> Prejudicial Conditions in Standard Contracts and the Unconscionability Doctrine – A Comparison Between the United States and Israel – Rationales and Dilemmas,</w:t>
      </w:r>
      <w:r w:rsidRPr="000C35CF">
        <w:rPr>
          <w:rFonts w:ascii="David" w:hAnsi="David"/>
        </w:rPr>
        <w:t xml:space="preserve"> </w:t>
      </w:r>
      <w:r>
        <w:rPr>
          <w:rFonts w:ascii="David" w:hAnsi="David"/>
        </w:rPr>
        <w:t xml:space="preserve">51 </w:t>
      </w:r>
      <w:r w:rsidRPr="000C35CF">
        <w:rPr>
          <w:rFonts w:ascii="David" w:hAnsi="David"/>
          <w:smallCaps/>
        </w:rPr>
        <w:t>U. Tol. L. Rev.</w:t>
      </w:r>
      <w:r>
        <w:rPr>
          <w:rFonts w:ascii="David" w:hAnsi="David"/>
          <w:smallCaps/>
        </w:rPr>
        <w:t xml:space="preserve"> 223</w:t>
      </w:r>
      <w:r w:rsidRPr="000C35CF">
        <w:rPr>
          <w:rFonts w:ascii="David" w:hAnsi="David"/>
        </w:rPr>
        <w:t xml:space="preserve"> (20</w:t>
      </w:r>
      <w:r>
        <w:rPr>
          <w:rFonts w:ascii="David" w:hAnsi="David"/>
        </w:rPr>
        <w:t>20</w:t>
      </w:r>
      <w:r w:rsidRPr="000C35CF">
        <w:rPr>
          <w:rFonts w:ascii="David" w:hAnsi="David"/>
        </w:rPr>
        <w:t>)</w:t>
      </w:r>
    </w:p>
    <w:p w14:paraId="3C41D2DD" w14:textId="77777777" w:rsidR="00E335A9" w:rsidRPr="000C35CF" w:rsidRDefault="00E335A9" w:rsidP="00E335A9">
      <w:pPr>
        <w:bidi w:val="0"/>
        <w:spacing w:line="360" w:lineRule="auto"/>
        <w:rPr>
          <w:rFonts w:ascii="David" w:hAnsi="David"/>
        </w:rPr>
      </w:pPr>
    </w:p>
    <w:p w14:paraId="444349FE" w14:textId="77777777" w:rsidR="00E335A9" w:rsidRPr="000C35CF" w:rsidRDefault="00E335A9" w:rsidP="00E335A9">
      <w:pPr>
        <w:bidi w:val="0"/>
        <w:spacing w:line="360" w:lineRule="auto"/>
        <w:rPr>
          <w:rFonts w:ascii="David" w:hAnsi="David"/>
        </w:rPr>
      </w:pPr>
      <w:r w:rsidRPr="003D40A2">
        <w:rPr>
          <w:rFonts w:ascii="David" w:hAnsi="David"/>
        </w:rPr>
        <w:t>Roni Rosenberg</w:t>
      </w:r>
      <w:r>
        <w:rPr>
          <w:rFonts w:ascii="David" w:hAnsi="David"/>
          <w:i/>
          <w:iCs/>
        </w:rPr>
        <w:t xml:space="preserve">, </w:t>
      </w:r>
      <w:r w:rsidRPr="00D9710F">
        <w:rPr>
          <w:rFonts w:ascii="David" w:hAnsi="David"/>
          <w:i/>
          <w:iCs/>
        </w:rPr>
        <w:t>A New Rationale for the doctrine of provocation: Applications to Cases of Killing an Unfaithful Spouse</w:t>
      </w:r>
      <w:r w:rsidRPr="000C35CF">
        <w:rPr>
          <w:rFonts w:ascii="David" w:hAnsi="David"/>
        </w:rPr>
        <w:t xml:space="preserve">, </w:t>
      </w:r>
      <w:r w:rsidRPr="000C35CF">
        <w:rPr>
          <w:rFonts w:ascii="David" w:hAnsi="David"/>
          <w:smallCaps/>
        </w:rPr>
        <w:t>37 Columbia J. of Gender and Law 220</w:t>
      </w:r>
      <w:r w:rsidRPr="000C35CF">
        <w:rPr>
          <w:rFonts w:ascii="David" w:hAnsi="David"/>
        </w:rPr>
        <w:t xml:space="preserve"> (2019)</w:t>
      </w:r>
    </w:p>
    <w:p w14:paraId="647A69B7" w14:textId="77777777" w:rsidR="00E335A9" w:rsidRPr="000C35CF" w:rsidRDefault="00E335A9" w:rsidP="00E335A9">
      <w:pPr>
        <w:spacing w:line="276" w:lineRule="auto"/>
        <w:rPr>
          <w:rFonts w:ascii="David" w:hAnsi="David" w:hint="cs"/>
        </w:rPr>
      </w:pPr>
    </w:p>
    <w:p w14:paraId="47368685" w14:textId="77777777" w:rsidR="00E335A9" w:rsidRPr="000C35CF" w:rsidRDefault="00E335A9" w:rsidP="00E335A9">
      <w:pPr>
        <w:spacing w:line="276" w:lineRule="auto"/>
        <w:jc w:val="right"/>
        <w:rPr>
          <w:rFonts w:ascii="David" w:hAnsi="David" w:hint="cs"/>
          <w:smallCaps/>
          <w:rtl/>
        </w:rPr>
      </w:pPr>
      <w:r w:rsidRPr="003D40A2">
        <w:rPr>
          <w:rFonts w:ascii="David" w:hAnsi="David"/>
        </w:rPr>
        <w:t>Roni Rosenberg</w:t>
      </w:r>
      <w:r>
        <w:rPr>
          <w:rFonts w:ascii="David" w:hAnsi="David"/>
          <w:i/>
          <w:iCs/>
        </w:rPr>
        <w:t xml:space="preserve">, </w:t>
      </w:r>
      <w:r w:rsidRPr="000C35CF">
        <w:rPr>
          <w:rFonts w:ascii="David" w:hAnsi="David"/>
          <w:i/>
          <w:iCs/>
        </w:rPr>
        <w:t>Two concepts of freedom in criminal jurisprudence</w:t>
      </w:r>
      <w:r w:rsidRPr="000C35CF">
        <w:rPr>
          <w:rFonts w:ascii="David" w:hAnsi="David"/>
        </w:rPr>
        <w:t xml:space="preserve">, 6 </w:t>
      </w:r>
      <w:r w:rsidRPr="000C35CF">
        <w:rPr>
          <w:rFonts w:ascii="David" w:hAnsi="David"/>
          <w:smallCaps/>
        </w:rPr>
        <w:t>British Journal of American Legal Studies 279 (201</w:t>
      </w:r>
      <w:r>
        <w:rPr>
          <w:rFonts w:ascii="David" w:hAnsi="David"/>
          <w:smallCaps/>
        </w:rPr>
        <w:t>7</w:t>
      </w:r>
      <w:r w:rsidRPr="000C35CF">
        <w:rPr>
          <w:rFonts w:ascii="David" w:hAnsi="David"/>
          <w:smallCaps/>
        </w:rPr>
        <w:t>)</w:t>
      </w:r>
    </w:p>
    <w:p w14:paraId="11D36B85" w14:textId="77777777" w:rsidR="00E335A9" w:rsidRPr="000C35CF" w:rsidRDefault="00E335A9" w:rsidP="00E335A9">
      <w:pPr>
        <w:bidi w:val="0"/>
        <w:spacing w:line="360" w:lineRule="auto"/>
        <w:jc w:val="both"/>
        <w:rPr>
          <w:rFonts w:ascii="David" w:hAnsi="David"/>
        </w:rPr>
      </w:pPr>
    </w:p>
    <w:p w14:paraId="76D08090" w14:textId="77777777" w:rsidR="00E335A9" w:rsidRPr="0088343E" w:rsidRDefault="00E335A9" w:rsidP="00E335A9">
      <w:pPr>
        <w:spacing w:line="276" w:lineRule="auto"/>
        <w:jc w:val="right"/>
        <w:rPr>
          <w:rFonts w:ascii="David" w:hAnsi="David" w:hint="cs"/>
          <w:rtl/>
        </w:rPr>
      </w:pPr>
      <w:r w:rsidRPr="003D40A2">
        <w:rPr>
          <w:rFonts w:ascii="David" w:hAnsi="David"/>
        </w:rPr>
        <w:t>Roni Rosenberg</w:t>
      </w:r>
      <w:r>
        <w:rPr>
          <w:rFonts w:ascii="David" w:hAnsi="David"/>
          <w:i/>
          <w:iCs/>
        </w:rPr>
        <w:t>,</w:t>
      </w:r>
      <w:r w:rsidRPr="000C35CF">
        <w:rPr>
          <w:rFonts w:ascii="David" w:hAnsi="David"/>
          <w:i/>
          <w:iCs/>
        </w:rPr>
        <w:t xml:space="preserve"> Drag Racing, Assumption of Risk, and Homicide, </w:t>
      </w:r>
      <w:r w:rsidRPr="000C35CF">
        <w:rPr>
          <w:rFonts w:ascii="David" w:hAnsi="David"/>
          <w:smallCaps/>
        </w:rPr>
        <w:t>51(2) Criminal Law Bulletin</w:t>
      </w:r>
      <w:r w:rsidRPr="000C35CF">
        <w:rPr>
          <w:rFonts w:ascii="David" w:hAnsi="David"/>
        </w:rPr>
        <w:t xml:space="preserve"> </w:t>
      </w:r>
      <w:r>
        <w:rPr>
          <w:rFonts w:ascii="David" w:hAnsi="David"/>
        </w:rPr>
        <w:t xml:space="preserve">283 </w:t>
      </w:r>
      <w:r w:rsidRPr="000C35CF">
        <w:rPr>
          <w:rFonts w:ascii="David" w:hAnsi="David"/>
        </w:rPr>
        <w:t>(2015)</w:t>
      </w:r>
    </w:p>
    <w:p w14:paraId="37E11DCF" w14:textId="77777777" w:rsidR="00E335A9" w:rsidRPr="000C35CF" w:rsidRDefault="00E335A9" w:rsidP="00E335A9">
      <w:pPr>
        <w:spacing w:line="360" w:lineRule="auto"/>
        <w:rPr>
          <w:rFonts w:ascii="David" w:hAnsi="David" w:hint="cs"/>
          <w:b/>
          <w:bCs/>
          <w:sz w:val="28"/>
          <w:szCs w:val="28"/>
          <w:u w:val="single"/>
          <w:rtl/>
        </w:rPr>
      </w:pPr>
    </w:p>
    <w:p w14:paraId="52414DAA" w14:textId="77777777" w:rsidR="00E335A9" w:rsidRPr="000C35CF" w:rsidRDefault="00E335A9" w:rsidP="00E335A9">
      <w:pPr>
        <w:bidi w:val="0"/>
        <w:spacing w:line="360" w:lineRule="auto"/>
        <w:rPr>
          <w:rFonts w:ascii="David" w:hAnsi="David"/>
        </w:rPr>
      </w:pPr>
      <w:r w:rsidRPr="003D40A2">
        <w:rPr>
          <w:rFonts w:ascii="David" w:hAnsi="David"/>
        </w:rPr>
        <w:t>Roni Rosenberg</w:t>
      </w:r>
      <w:r>
        <w:rPr>
          <w:rFonts w:ascii="David" w:hAnsi="David"/>
        </w:rPr>
        <w:t>,</w:t>
      </w:r>
      <w:r w:rsidRPr="000C35CF">
        <w:rPr>
          <w:rFonts w:ascii="David" w:hAnsi="David"/>
        </w:rPr>
        <w:t xml:space="preserve"> </w:t>
      </w:r>
      <w:r w:rsidRPr="000C35CF">
        <w:rPr>
          <w:rFonts w:ascii="David" w:hAnsi="David"/>
          <w:i/>
          <w:iCs/>
        </w:rPr>
        <w:t>Two Models of "Absence of Movement" in Criminal Jurisprudence</w:t>
      </w:r>
      <w:r w:rsidRPr="000C35CF">
        <w:rPr>
          <w:rFonts w:ascii="David" w:hAnsi="David"/>
        </w:rPr>
        <w:t xml:space="preserve">, </w:t>
      </w:r>
      <w:r w:rsidRPr="000C35CF">
        <w:rPr>
          <w:rFonts w:ascii="David" w:hAnsi="David"/>
          <w:smallCaps/>
        </w:rPr>
        <w:t>Ohio St. J. Crim. L.</w:t>
      </w:r>
      <w:r w:rsidRPr="000C35CF">
        <w:rPr>
          <w:rFonts w:ascii="David" w:hAnsi="David"/>
        </w:rPr>
        <w:t xml:space="preserve"> 195 (201</w:t>
      </w:r>
      <w:r>
        <w:rPr>
          <w:rFonts w:ascii="David" w:hAnsi="David"/>
        </w:rPr>
        <w:t>4</w:t>
      </w:r>
      <w:r w:rsidRPr="000C35CF">
        <w:rPr>
          <w:rFonts w:ascii="David" w:hAnsi="David"/>
        </w:rPr>
        <w:t>)</w:t>
      </w:r>
    </w:p>
    <w:p w14:paraId="2E4D46D4" w14:textId="77777777" w:rsidR="00E335A9" w:rsidRPr="0088343E" w:rsidRDefault="00E335A9" w:rsidP="00E335A9">
      <w:pPr>
        <w:spacing w:line="360" w:lineRule="auto"/>
        <w:jc w:val="right"/>
        <w:rPr>
          <w:rFonts w:ascii="David" w:hAnsi="David" w:hint="cs"/>
        </w:rPr>
      </w:pPr>
    </w:p>
    <w:p w14:paraId="65A30536" w14:textId="77777777" w:rsidR="00E335A9" w:rsidRDefault="00E335A9" w:rsidP="00E335A9">
      <w:pPr>
        <w:spacing w:line="360" w:lineRule="auto"/>
        <w:jc w:val="right"/>
        <w:rPr>
          <w:rFonts w:ascii="David" w:hAnsi="David" w:hint="cs"/>
          <w:rtl/>
        </w:rPr>
      </w:pPr>
      <w:r w:rsidRPr="003D40A2">
        <w:rPr>
          <w:rFonts w:ascii="David" w:hAnsi="David"/>
        </w:rPr>
        <w:t>Roni Rosenberg</w:t>
      </w:r>
      <w:r w:rsidRPr="000C35CF">
        <w:rPr>
          <w:rFonts w:ascii="David" w:hAnsi="David"/>
          <w:i/>
          <w:iCs/>
        </w:rPr>
        <w:t xml:space="preserve"> Between Killing and Letting Die in Criminal Jurisprudence</w:t>
      </w:r>
      <w:r w:rsidRPr="000C35CF">
        <w:rPr>
          <w:rFonts w:ascii="David" w:hAnsi="David"/>
        </w:rPr>
        <w:t xml:space="preserve">,34 </w:t>
      </w:r>
      <w:r w:rsidRPr="000C35CF">
        <w:rPr>
          <w:rFonts w:ascii="David" w:hAnsi="David"/>
          <w:smallCaps/>
        </w:rPr>
        <w:t>NIU  L. Rev.</w:t>
      </w:r>
      <w:r w:rsidRPr="000C35CF">
        <w:rPr>
          <w:rFonts w:ascii="David" w:hAnsi="David"/>
          <w:i/>
          <w:iCs/>
        </w:rPr>
        <w:t xml:space="preserve"> </w:t>
      </w:r>
      <w:r w:rsidRPr="000C35CF">
        <w:rPr>
          <w:rFonts w:ascii="David" w:hAnsi="David"/>
        </w:rPr>
        <w:t xml:space="preserve"> 39</w:t>
      </w:r>
      <w:r>
        <w:rPr>
          <w:rFonts w:ascii="David" w:hAnsi="David"/>
        </w:rPr>
        <w:t>1</w:t>
      </w:r>
      <w:r w:rsidRPr="000C35CF">
        <w:rPr>
          <w:rFonts w:ascii="David" w:hAnsi="David"/>
        </w:rPr>
        <w:t xml:space="preserve"> (2014) </w:t>
      </w:r>
    </w:p>
    <w:p w14:paraId="3A0BCC6C" w14:textId="77777777" w:rsidR="00E335A9" w:rsidRDefault="00E335A9" w:rsidP="00E335A9">
      <w:pPr>
        <w:spacing w:line="360" w:lineRule="auto"/>
        <w:jc w:val="right"/>
        <w:rPr>
          <w:rFonts w:ascii="David" w:hAnsi="David" w:hint="cs"/>
        </w:rPr>
      </w:pPr>
    </w:p>
    <w:p w14:paraId="71AE22F9" w14:textId="77777777" w:rsidR="00E335A9" w:rsidRPr="000C35CF" w:rsidRDefault="00E335A9" w:rsidP="00E335A9">
      <w:pPr>
        <w:spacing w:line="360" w:lineRule="auto"/>
        <w:jc w:val="right"/>
        <w:rPr>
          <w:rFonts w:ascii="David" w:hAnsi="David" w:hint="cs"/>
          <w:rtl/>
        </w:rPr>
      </w:pPr>
      <w:r w:rsidRPr="003D40A2">
        <w:rPr>
          <w:rFonts w:ascii="David" w:hAnsi="David"/>
        </w:rPr>
        <w:t>Roni Rosenberg</w:t>
      </w:r>
      <w:r>
        <w:rPr>
          <w:rFonts w:ascii="David" w:hAnsi="David"/>
          <w:i/>
          <w:iCs/>
        </w:rPr>
        <w:t>,</w:t>
      </w:r>
      <w:r w:rsidRPr="000C35CF">
        <w:rPr>
          <w:rFonts w:ascii="David" w:hAnsi="David"/>
          <w:i/>
          <w:iCs/>
        </w:rPr>
        <w:t xml:space="preserve"> The Contract: Between Contract Law and Criminal Jurisprudence</w:t>
      </w:r>
      <w:r w:rsidRPr="000C35CF">
        <w:rPr>
          <w:rFonts w:ascii="David" w:hAnsi="David"/>
        </w:rPr>
        <w:t xml:space="preserve">, </w:t>
      </w:r>
      <w:r w:rsidRPr="000C35CF">
        <w:rPr>
          <w:rFonts w:ascii="David" w:hAnsi="David"/>
          <w:smallCaps/>
        </w:rPr>
        <w:t>26 St. Thomas L. Rev.  444 (</w:t>
      </w:r>
      <w:r w:rsidRPr="000C35CF">
        <w:rPr>
          <w:rFonts w:ascii="David" w:hAnsi="David"/>
        </w:rPr>
        <w:t>201</w:t>
      </w:r>
      <w:r>
        <w:rPr>
          <w:rFonts w:ascii="David" w:hAnsi="David"/>
        </w:rPr>
        <w:t>3</w:t>
      </w:r>
      <w:r w:rsidRPr="000C35CF">
        <w:rPr>
          <w:rFonts w:ascii="David" w:hAnsi="David"/>
        </w:rPr>
        <w:t xml:space="preserve">) </w:t>
      </w:r>
    </w:p>
    <w:p w14:paraId="40809F32" w14:textId="77777777" w:rsidR="00E335A9" w:rsidRDefault="00E335A9" w:rsidP="00E335A9">
      <w:pPr>
        <w:spacing w:line="360" w:lineRule="auto"/>
        <w:rPr>
          <w:rFonts w:ascii="David" w:hAnsi="David" w:hint="cs"/>
          <w:rtl/>
        </w:rPr>
      </w:pPr>
    </w:p>
    <w:p w14:paraId="21681B01" w14:textId="77777777" w:rsidR="00E335A9" w:rsidRPr="000C35CF" w:rsidRDefault="00E335A9" w:rsidP="00E335A9">
      <w:pPr>
        <w:spacing w:line="360" w:lineRule="auto"/>
        <w:rPr>
          <w:rFonts w:ascii="David" w:hAnsi="David" w:hint="cs"/>
          <w:rtl/>
        </w:rPr>
      </w:pPr>
    </w:p>
    <w:p w14:paraId="31E0C709" w14:textId="77777777" w:rsidR="00E335A9" w:rsidRDefault="00E335A9" w:rsidP="00E335A9">
      <w:pPr>
        <w:spacing w:line="360" w:lineRule="auto"/>
        <w:jc w:val="right"/>
        <w:rPr>
          <w:rFonts w:ascii="David" w:hAnsi="David"/>
          <w:b/>
          <w:bCs/>
          <w:sz w:val="28"/>
          <w:szCs w:val="28"/>
        </w:rPr>
      </w:pPr>
      <w:r w:rsidRPr="00390F89">
        <w:rPr>
          <w:rFonts w:ascii="David" w:hAnsi="David"/>
          <w:b/>
          <w:bCs/>
          <w:sz w:val="28"/>
          <w:szCs w:val="28"/>
        </w:rPr>
        <w:t>Articles (Hebrew)</w:t>
      </w:r>
    </w:p>
    <w:p w14:paraId="17407DA9" w14:textId="77777777" w:rsidR="00E335A9" w:rsidRDefault="00E335A9" w:rsidP="00E335A9">
      <w:pPr>
        <w:bidi w:val="0"/>
        <w:spacing w:line="360" w:lineRule="auto"/>
      </w:pPr>
      <w:r w:rsidRPr="003D40A2">
        <w:rPr>
          <w:rFonts w:ascii="David" w:hAnsi="David"/>
        </w:rPr>
        <w:t>Roni Rosenberg</w:t>
      </w:r>
      <w:r w:rsidRPr="001A7687">
        <w:rPr>
          <w:i/>
          <w:iCs/>
        </w:rPr>
        <w:t xml:space="preserve"> The Doctrine of Provocation – A Critical Review of </w:t>
      </w:r>
      <w:r>
        <w:rPr>
          <w:i/>
          <w:iCs/>
        </w:rPr>
        <w:t xml:space="preserve">the </w:t>
      </w:r>
      <w:r w:rsidRPr="001A7687">
        <w:rPr>
          <w:i/>
          <w:iCs/>
        </w:rPr>
        <w:t>Israel Homicide Law Reform</w:t>
      </w:r>
      <w:r>
        <w:t xml:space="preserve">, 34 </w:t>
      </w:r>
      <w:r w:rsidRPr="001A7687">
        <w:rPr>
          <w:smallCaps/>
        </w:rPr>
        <w:t>Bar Ilan University Law Review</w:t>
      </w:r>
      <w:r>
        <w:t xml:space="preserve"> (forthcoming 2021)</w:t>
      </w:r>
    </w:p>
    <w:p w14:paraId="20218A9F" w14:textId="77777777" w:rsidR="00E335A9" w:rsidRDefault="00E335A9" w:rsidP="00E335A9">
      <w:pPr>
        <w:bidi w:val="0"/>
        <w:spacing w:line="360" w:lineRule="auto"/>
      </w:pPr>
    </w:p>
    <w:p w14:paraId="41CFC184" w14:textId="77777777" w:rsidR="00E335A9" w:rsidRDefault="00E335A9" w:rsidP="00E335A9">
      <w:pPr>
        <w:bidi w:val="0"/>
        <w:spacing w:line="360" w:lineRule="auto"/>
      </w:pPr>
      <w:r w:rsidRPr="003D40A2">
        <w:rPr>
          <w:rFonts w:ascii="David" w:hAnsi="David"/>
        </w:rPr>
        <w:t>Roni Rosenberg</w:t>
      </w:r>
      <w:r>
        <w:rPr>
          <w:i/>
          <w:iCs/>
        </w:rPr>
        <w:t>,</w:t>
      </w:r>
      <w:r w:rsidRPr="00DA0DBA">
        <w:rPr>
          <w:i/>
          <w:iCs/>
        </w:rPr>
        <w:t xml:space="preserve"> Human Dignity as the Underlying Principle of the Doctrine of Provocation</w:t>
      </w:r>
      <w:r>
        <w:t xml:space="preserve">, </w:t>
      </w:r>
      <w:r>
        <w:rPr>
          <w:rFonts w:hint="cs"/>
          <w:rtl/>
        </w:rPr>
        <w:t xml:space="preserve">24 </w:t>
      </w:r>
      <w:r>
        <w:rPr>
          <w:rFonts w:hint="cs"/>
        </w:rPr>
        <w:t xml:space="preserve"> ID</w:t>
      </w:r>
      <w:r w:rsidRPr="00DA0DBA">
        <w:rPr>
          <w:rFonts w:hint="cs"/>
          <w:smallCaps/>
        </w:rPr>
        <w:t>C</w:t>
      </w:r>
      <w:r w:rsidRPr="00DA0DBA">
        <w:rPr>
          <w:smallCaps/>
        </w:rPr>
        <w:t>. L. Rev</w:t>
      </w:r>
      <w:r>
        <w:t>. (forthcoming 2021).</w:t>
      </w:r>
    </w:p>
    <w:p w14:paraId="5A3FB0EE" w14:textId="77777777" w:rsidR="00E335A9" w:rsidRDefault="00E335A9" w:rsidP="00E335A9">
      <w:pPr>
        <w:bidi w:val="0"/>
        <w:spacing w:line="360" w:lineRule="auto"/>
      </w:pPr>
    </w:p>
    <w:p w14:paraId="58737B58" w14:textId="77777777" w:rsidR="00E335A9" w:rsidRDefault="00E335A9" w:rsidP="00E335A9">
      <w:pPr>
        <w:bidi w:val="0"/>
        <w:spacing w:line="360" w:lineRule="auto"/>
      </w:pPr>
      <w:r w:rsidRPr="003D40A2">
        <w:rPr>
          <w:rFonts w:ascii="David" w:hAnsi="David"/>
        </w:rPr>
        <w:t>Roni Rosenberg</w:t>
      </w:r>
      <w:r>
        <w:rPr>
          <w:rFonts w:ascii="David" w:hAnsi="David"/>
        </w:rPr>
        <w:t xml:space="preserve">, </w:t>
      </w:r>
      <w:r w:rsidRPr="003D610B">
        <w:rPr>
          <w:rFonts w:ascii="David" w:hAnsi="David"/>
          <w:i/>
          <w:iCs/>
        </w:rPr>
        <w:t>Continuous Provocation, Severe Mental distress and Self-Defense – Reflections on the Hiylo Case</w:t>
      </w:r>
      <w:r>
        <w:rPr>
          <w:rFonts w:ascii="David" w:hAnsi="David"/>
        </w:rPr>
        <w:t xml:space="preserve">, in </w:t>
      </w:r>
      <w:r w:rsidRPr="003D610B">
        <w:rPr>
          <w:rFonts w:ascii="David" w:hAnsi="David"/>
          <w:smallCaps/>
        </w:rPr>
        <w:t>Edna Arbel Book</w:t>
      </w:r>
      <w:r>
        <w:rPr>
          <w:rFonts w:ascii="David" w:hAnsi="David"/>
        </w:rPr>
        <w:t xml:space="preserve"> (Ariel Bendor &amp; Hadar Dancig-Rosenberg, eds, forthcoming 2021)</w:t>
      </w:r>
    </w:p>
    <w:p w14:paraId="614FB37C" w14:textId="77777777" w:rsidR="00E335A9" w:rsidRDefault="00E335A9" w:rsidP="00E335A9">
      <w:pPr>
        <w:bidi w:val="0"/>
        <w:spacing w:line="360" w:lineRule="auto"/>
      </w:pPr>
    </w:p>
    <w:p w14:paraId="49A5980E" w14:textId="0FFF73BB" w:rsidR="00E335A9" w:rsidRDefault="00E335A9" w:rsidP="00E335A9">
      <w:pPr>
        <w:bidi w:val="0"/>
        <w:spacing w:line="360" w:lineRule="auto"/>
      </w:pPr>
      <w:r>
        <w:rPr>
          <w:rFonts w:hint="cs"/>
          <w:rtl/>
        </w:rPr>
        <w:t xml:space="preserve">רות קנאי ורוני רוזנברג, הלכת הצפיות ועבירת הניסיון </w:t>
      </w:r>
      <w:r>
        <w:rPr>
          <w:rtl/>
        </w:rPr>
        <w:t>–</w:t>
      </w:r>
      <w:r>
        <w:rPr>
          <w:rFonts w:hint="cs"/>
          <w:rtl/>
        </w:rPr>
        <w:t xml:space="preserve"> הילכו שתיהן יחדיו? (השופט ד"ר גרשון גונטובניק, פרופ' אבי וינרוט וד"ר חיים זיכרמן, עורכים, הוצאת "נבו" והקריה האקדמית אונו, 2021). </w:t>
      </w:r>
    </w:p>
    <w:p w14:paraId="56079936" w14:textId="7C8D8302" w:rsidR="00122960" w:rsidRDefault="00122960" w:rsidP="00122960">
      <w:pPr>
        <w:bidi w:val="0"/>
        <w:spacing w:line="360" w:lineRule="auto"/>
      </w:pPr>
    </w:p>
    <w:p w14:paraId="5BE7CE20" w14:textId="574F72B2" w:rsidR="00122960" w:rsidRDefault="00F238B8" w:rsidP="00122960">
      <w:pPr>
        <w:bidi w:val="0"/>
        <w:spacing w:line="360" w:lineRule="auto"/>
        <w:rPr>
          <w:rFonts w:hint="cs"/>
          <w:rtl/>
        </w:rPr>
      </w:pPr>
      <w:r>
        <w:t xml:space="preserve">Roni Rosenberg, </w:t>
      </w:r>
      <w:r w:rsidR="001E4344" w:rsidRPr="001E4344">
        <w:rPr>
          <w:i/>
          <w:iCs/>
        </w:rPr>
        <w:t>T</w:t>
      </w:r>
      <w:r w:rsidRPr="001E4344">
        <w:rPr>
          <w:i/>
          <w:iCs/>
        </w:rPr>
        <w:t xml:space="preserve">he </w:t>
      </w:r>
      <w:r w:rsidR="001E4344" w:rsidRPr="001E4344">
        <w:rPr>
          <w:i/>
          <w:iCs/>
        </w:rPr>
        <w:t>S</w:t>
      </w:r>
      <w:r w:rsidRPr="001E4344">
        <w:rPr>
          <w:i/>
          <w:iCs/>
        </w:rPr>
        <w:t xml:space="preserve">ubjective </w:t>
      </w:r>
      <w:r w:rsidR="001E4344" w:rsidRPr="001E4344">
        <w:rPr>
          <w:i/>
          <w:iCs/>
        </w:rPr>
        <w:t>C</w:t>
      </w:r>
      <w:r w:rsidRPr="001E4344">
        <w:rPr>
          <w:i/>
          <w:iCs/>
        </w:rPr>
        <w:t xml:space="preserve">omponent in the </w:t>
      </w:r>
      <w:r w:rsidR="001E4344" w:rsidRPr="001E4344">
        <w:rPr>
          <w:i/>
          <w:iCs/>
        </w:rPr>
        <w:t>D</w:t>
      </w:r>
      <w:r w:rsidRPr="001E4344">
        <w:rPr>
          <w:i/>
          <w:iCs/>
        </w:rPr>
        <w:t xml:space="preserve">octrine of </w:t>
      </w:r>
      <w:r w:rsidR="001E4344" w:rsidRPr="001E4344">
        <w:rPr>
          <w:i/>
          <w:iCs/>
        </w:rPr>
        <w:t>P</w:t>
      </w:r>
      <w:r w:rsidRPr="001E4344">
        <w:rPr>
          <w:i/>
          <w:iCs/>
        </w:rPr>
        <w:t xml:space="preserve">rovocation – </w:t>
      </w:r>
      <w:r w:rsidR="001E4344" w:rsidRPr="001E4344">
        <w:rPr>
          <w:i/>
          <w:iCs/>
        </w:rPr>
        <w:t>A</w:t>
      </w:r>
      <w:r w:rsidRPr="001E4344">
        <w:rPr>
          <w:i/>
          <w:iCs/>
        </w:rPr>
        <w:t xml:space="preserve"> </w:t>
      </w:r>
      <w:r w:rsidR="001E4344" w:rsidRPr="001E4344">
        <w:rPr>
          <w:i/>
          <w:iCs/>
        </w:rPr>
        <w:t>C</w:t>
      </w:r>
      <w:r w:rsidRPr="001E4344">
        <w:rPr>
          <w:i/>
          <w:iCs/>
        </w:rPr>
        <w:t xml:space="preserve">ritical </w:t>
      </w:r>
      <w:r w:rsidR="001E4344" w:rsidRPr="001E4344">
        <w:rPr>
          <w:i/>
          <w:iCs/>
        </w:rPr>
        <w:t>L</w:t>
      </w:r>
      <w:r w:rsidRPr="001E4344">
        <w:rPr>
          <w:i/>
          <w:iCs/>
        </w:rPr>
        <w:t>ook at Israeli Rulings and the Reform of Homicide Laws</w:t>
      </w:r>
      <w:r w:rsidR="001E4344">
        <w:t>,</w:t>
      </w:r>
      <w:r>
        <w:t xml:space="preserve"> </w:t>
      </w:r>
      <w:r w:rsidR="001E4344">
        <w:t xml:space="preserve">5 </w:t>
      </w:r>
      <w:r w:rsidRPr="001E4344">
        <w:rPr>
          <w:smallCaps/>
        </w:rPr>
        <w:t>Attorney's office law journal</w:t>
      </w:r>
      <w:r>
        <w:t xml:space="preserve"> 162  (2019)</w:t>
      </w:r>
    </w:p>
    <w:p w14:paraId="70C71C29" w14:textId="77777777" w:rsidR="00E335A9" w:rsidRPr="00BC7BE0" w:rsidRDefault="00E335A9" w:rsidP="00E335A9">
      <w:pPr>
        <w:bidi w:val="0"/>
        <w:spacing w:line="360" w:lineRule="auto"/>
      </w:pPr>
    </w:p>
    <w:p w14:paraId="21905140" w14:textId="77777777" w:rsidR="00E335A9" w:rsidRDefault="00E335A9" w:rsidP="00E335A9">
      <w:pPr>
        <w:bidi w:val="0"/>
        <w:spacing w:after="75" w:line="540" w:lineRule="atLeast"/>
        <w:jc w:val="both"/>
        <w:outlineLvl w:val="0"/>
        <w:rPr>
          <w:color w:val="222222"/>
          <w:kern w:val="36"/>
        </w:rPr>
      </w:pPr>
      <w:r w:rsidRPr="003D40A2">
        <w:rPr>
          <w:rFonts w:ascii="David" w:hAnsi="David"/>
        </w:rPr>
        <w:t>Roni Rosenberg</w:t>
      </w:r>
      <w:r>
        <w:rPr>
          <w:i/>
          <w:iCs/>
          <w:color w:val="222222"/>
          <w:kern w:val="36"/>
        </w:rPr>
        <w:t>,</w:t>
      </w:r>
      <w:r w:rsidRPr="00756BF2">
        <w:rPr>
          <w:i/>
          <w:iCs/>
          <w:color w:val="222222"/>
          <w:kern w:val="36"/>
        </w:rPr>
        <w:t xml:space="preserve"> Joint Perpetration - Actus Reus, Mens Rea, and the Supporting Rationales</w:t>
      </w:r>
      <w:r>
        <w:rPr>
          <w:color w:val="222222"/>
          <w:kern w:val="36"/>
        </w:rPr>
        <w:t xml:space="preserve">, in </w:t>
      </w:r>
      <w:r w:rsidRPr="00133D7D">
        <w:rPr>
          <w:smallCaps/>
          <w:color w:val="222222"/>
          <w:kern w:val="36"/>
        </w:rPr>
        <w:t>Edmond Levi Book</w:t>
      </w:r>
      <w:r>
        <w:rPr>
          <w:color w:val="222222"/>
          <w:kern w:val="36"/>
        </w:rPr>
        <w:t xml:space="preserve"> 657 (Yitzhak Amit, Elyakim Rubinstein &amp; Ohad Gordon, eds, The Harry and Michael Sacher Institute, The Hebrew University of Jerusalem, 2018)</w:t>
      </w:r>
    </w:p>
    <w:p w14:paraId="3889BD92" w14:textId="77777777" w:rsidR="00E335A9" w:rsidRDefault="00E335A9" w:rsidP="00E335A9">
      <w:pPr>
        <w:bidi w:val="0"/>
        <w:spacing w:after="75" w:line="540" w:lineRule="atLeast"/>
        <w:jc w:val="both"/>
        <w:outlineLvl w:val="0"/>
        <w:rPr>
          <w:color w:val="222222"/>
          <w:kern w:val="36"/>
        </w:rPr>
      </w:pPr>
    </w:p>
    <w:p w14:paraId="173A6228" w14:textId="77777777" w:rsidR="00E335A9" w:rsidRDefault="00E335A9" w:rsidP="00E335A9">
      <w:pPr>
        <w:bidi w:val="0"/>
        <w:spacing w:after="75" w:line="540" w:lineRule="atLeast"/>
        <w:jc w:val="both"/>
        <w:outlineLvl w:val="0"/>
        <w:rPr>
          <w:smallCaps/>
          <w:color w:val="222222"/>
          <w:kern w:val="36"/>
        </w:rPr>
      </w:pPr>
      <w:r w:rsidRPr="003D40A2">
        <w:rPr>
          <w:rFonts w:ascii="David" w:hAnsi="David"/>
        </w:rPr>
        <w:t>Roni Rosenberg</w:t>
      </w:r>
      <w:r>
        <w:rPr>
          <w:i/>
          <w:iCs/>
          <w:color w:val="222222"/>
          <w:kern w:val="36"/>
        </w:rPr>
        <w:t>,</w:t>
      </w:r>
      <w:r w:rsidRPr="00C95DE9">
        <w:rPr>
          <w:i/>
          <w:iCs/>
          <w:color w:val="222222"/>
          <w:kern w:val="36"/>
        </w:rPr>
        <w:t xml:space="preserve"> Subjectivity and Objectivity in Criminal Law</w:t>
      </w:r>
      <w:r>
        <w:rPr>
          <w:color w:val="222222"/>
          <w:kern w:val="36"/>
        </w:rPr>
        <w:t xml:space="preserve">, in </w:t>
      </w:r>
      <w:r w:rsidRPr="00C95DE9">
        <w:rPr>
          <w:smallCaps/>
          <w:color w:val="222222"/>
          <w:kern w:val="36"/>
        </w:rPr>
        <w:t xml:space="preserve">George Fletcher book Basic Concepts of Criminal Law </w:t>
      </w:r>
      <w:r>
        <w:rPr>
          <w:smallCaps/>
          <w:color w:val="222222"/>
          <w:kern w:val="36"/>
        </w:rPr>
        <w:t xml:space="preserve">83 </w:t>
      </w:r>
      <w:r w:rsidRPr="00C95DE9">
        <w:rPr>
          <w:smallCaps/>
          <w:color w:val="222222"/>
          <w:kern w:val="36"/>
        </w:rPr>
        <w:t>(</w:t>
      </w:r>
      <w:r w:rsidRPr="00135748">
        <w:rPr>
          <w:color w:val="222222"/>
          <w:kern w:val="36"/>
        </w:rPr>
        <w:t>Ephraim Heiliczer</w:t>
      </w:r>
      <w:r>
        <w:rPr>
          <w:color w:val="222222"/>
          <w:kern w:val="36"/>
        </w:rPr>
        <w:t xml:space="preserve"> &amp;</w:t>
      </w:r>
      <w:r w:rsidRPr="00135748">
        <w:rPr>
          <w:color w:val="222222"/>
          <w:kern w:val="36"/>
        </w:rPr>
        <w:t xml:space="preserve"> </w:t>
      </w:r>
      <w:r>
        <w:rPr>
          <w:color w:val="222222"/>
          <w:kern w:val="36"/>
        </w:rPr>
        <w:t>M</w:t>
      </w:r>
      <w:r w:rsidRPr="00135748">
        <w:rPr>
          <w:color w:val="222222"/>
          <w:kern w:val="36"/>
        </w:rPr>
        <w:t xml:space="preserve">ordechai </w:t>
      </w:r>
      <w:r>
        <w:rPr>
          <w:color w:val="222222"/>
          <w:kern w:val="36"/>
        </w:rPr>
        <w:t>K</w:t>
      </w:r>
      <w:r w:rsidRPr="00135748">
        <w:rPr>
          <w:color w:val="222222"/>
          <w:kern w:val="36"/>
        </w:rPr>
        <w:t xml:space="preserve">remnitzer, eds, </w:t>
      </w:r>
      <w:r>
        <w:rPr>
          <w:color w:val="222222"/>
          <w:kern w:val="36"/>
        </w:rPr>
        <w:t>L</w:t>
      </w:r>
      <w:r w:rsidRPr="00135748">
        <w:rPr>
          <w:color w:val="222222"/>
          <w:kern w:val="36"/>
        </w:rPr>
        <w:t xml:space="preserve">aw </w:t>
      </w:r>
      <w:r>
        <w:rPr>
          <w:color w:val="222222"/>
          <w:kern w:val="36"/>
        </w:rPr>
        <w:t>B</w:t>
      </w:r>
      <w:r w:rsidRPr="00135748">
        <w:rPr>
          <w:color w:val="222222"/>
          <w:kern w:val="36"/>
        </w:rPr>
        <w:t xml:space="preserve">ooks </w:t>
      </w:r>
      <w:r>
        <w:rPr>
          <w:color w:val="222222"/>
          <w:kern w:val="36"/>
        </w:rPr>
        <w:t>P</w:t>
      </w:r>
      <w:r w:rsidRPr="00135748">
        <w:rPr>
          <w:color w:val="222222"/>
          <w:kern w:val="36"/>
        </w:rPr>
        <w:t xml:space="preserve">ublishing </w:t>
      </w:r>
      <w:r>
        <w:rPr>
          <w:color w:val="222222"/>
          <w:kern w:val="36"/>
        </w:rPr>
        <w:t>H</w:t>
      </w:r>
      <w:r w:rsidRPr="00135748">
        <w:rPr>
          <w:color w:val="222222"/>
          <w:kern w:val="36"/>
        </w:rPr>
        <w:t>ouse</w:t>
      </w:r>
      <w:r>
        <w:rPr>
          <w:smallCaps/>
          <w:color w:val="222222"/>
          <w:kern w:val="36"/>
        </w:rPr>
        <w:t xml:space="preserve">, </w:t>
      </w:r>
      <w:r w:rsidRPr="00C95DE9">
        <w:rPr>
          <w:smallCaps/>
          <w:color w:val="222222"/>
          <w:kern w:val="36"/>
        </w:rPr>
        <w:t>2018)</w:t>
      </w:r>
    </w:p>
    <w:p w14:paraId="35D46363" w14:textId="77777777" w:rsidR="00E335A9" w:rsidRDefault="00E335A9" w:rsidP="00E335A9">
      <w:pPr>
        <w:bidi w:val="0"/>
        <w:spacing w:after="75" w:line="540" w:lineRule="atLeast"/>
        <w:jc w:val="both"/>
        <w:outlineLvl w:val="0"/>
        <w:rPr>
          <w:smallCaps/>
          <w:color w:val="222222"/>
          <w:kern w:val="36"/>
        </w:rPr>
      </w:pPr>
    </w:p>
    <w:p w14:paraId="2FF5920D" w14:textId="77777777" w:rsidR="00E335A9" w:rsidRPr="00C61C26" w:rsidRDefault="00E335A9" w:rsidP="00E335A9">
      <w:pPr>
        <w:bidi w:val="0"/>
        <w:spacing w:line="276" w:lineRule="auto"/>
        <w:jc w:val="both"/>
      </w:pPr>
    </w:p>
    <w:p w14:paraId="7AF0C254" w14:textId="77777777" w:rsidR="00E335A9" w:rsidRPr="003F6F7D" w:rsidRDefault="00E335A9" w:rsidP="00E335A9">
      <w:pPr>
        <w:bidi w:val="0"/>
        <w:spacing w:line="360" w:lineRule="auto"/>
        <w:jc w:val="both"/>
        <w:rPr>
          <w:rFonts w:asciiTheme="majorBidi" w:hAnsiTheme="majorBidi" w:cstheme="majorBidi"/>
          <w:rtl/>
        </w:rPr>
      </w:pPr>
      <w:r w:rsidRPr="00BC7BE0">
        <w:rPr>
          <w:rFonts w:asciiTheme="majorBidi" w:hAnsiTheme="majorBidi" w:cstheme="majorBidi"/>
        </w:rPr>
        <w:t>Hadar Dancig</w:t>
      </w:r>
      <w:r>
        <w:rPr>
          <w:rFonts w:asciiTheme="majorBidi" w:hAnsiTheme="majorBidi" w:cstheme="majorBidi"/>
        </w:rPr>
        <w:t>-</w:t>
      </w:r>
      <w:r w:rsidRPr="00BC7BE0">
        <w:rPr>
          <w:rFonts w:asciiTheme="majorBidi" w:hAnsiTheme="majorBidi" w:cstheme="majorBidi"/>
        </w:rPr>
        <w:t>Rosenberg and Roni Rosenberg</w:t>
      </w:r>
      <w:r>
        <w:rPr>
          <w:rFonts w:asciiTheme="majorBidi" w:hAnsiTheme="majorBidi" w:cstheme="majorBidi"/>
          <w:i/>
          <w:iCs/>
        </w:rPr>
        <w:t xml:space="preserve">, </w:t>
      </w:r>
      <w:r w:rsidRPr="003F6F7D">
        <w:rPr>
          <w:rFonts w:asciiTheme="majorBidi" w:hAnsiTheme="majorBidi" w:cstheme="majorBidi"/>
          <w:i/>
          <w:iCs/>
        </w:rPr>
        <w:t>Revenge Porn as Sexual Harassment</w:t>
      </w:r>
      <w:r w:rsidRPr="003F6F7D">
        <w:rPr>
          <w:rFonts w:asciiTheme="majorBidi" w:hAnsiTheme="majorBidi" w:cstheme="majorBidi"/>
        </w:rPr>
        <w:t xml:space="preserve">, </w:t>
      </w:r>
      <w:r w:rsidRPr="003F6F7D">
        <w:rPr>
          <w:rFonts w:asciiTheme="majorBidi" w:eastAsia="Arial Unicode MS" w:hAnsiTheme="majorBidi" w:cstheme="majorBidi"/>
          <w:smallCaps/>
          <w:color w:val="000000"/>
        </w:rPr>
        <w:t xml:space="preserve">9 Hebrew U. J. Legislation 265 </w:t>
      </w:r>
      <w:r w:rsidRPr="003F6F7D">
        <w:rPr>
          <w:rFonts w:asciiTheme="majorBidi" w:hAnsiTheme="majorBidi" w:cstheme="majorBidi"/>
        </w:rPr>
        <w:t>(2017)</w:t>
      </w:r>
    </w:p>
    <w:p w14:paraId="015C06E8" w14:textId="77777777" w:rsidR="00E335A9" w:rsidRDefault="00E335A9" w:rsidP="00E335A9">
      <w:pPr>
        <w:bidi w:val="0"/>
        <w:spacing w:line="360" w:lineRule="auto"/>
        <w:jc w:val="both"/>
        <w:rPr>
          <w:rFonts w:hint="cs"/>
          <w:rtl/>
        </w:rPr>
      </w:pPr>
    </w:p>
    <w:p w14:paraId="4281A575" w14:textId="77777777" w:rsidR="00E335A9" w:rsidRDefault="00E335A9" w:rsidP="00E335A9">
      <w:pPr>
        <w:bidi w:val="0"/>
        <w:spacing w:line="360" w:lineRule="auto"/>
        <w:jc w:val="both"/>
      </w:pPr>
      <w:r w:rsidRPr="003D40A2">
        <w:rPr>
          <w:rFonts w:ascii="David" w:hAnsi="David"/>
        </w:rPr>
        <w:t>Roni Rosenberg</w:t>
      </w:r>
      <w:r>
        <w:rPr>
          <w:i/>
          <w:iCs/>
        </w:rPr>
        <w:t>,</w:t>
      </w:r>
      <w:r w:rsidRPr="00002EBD">
        <w:rPr>
          <w:i/>
          <w:iCs/>
        </w:rPr>
        <w:t xml:space="preserve"> Liberty and Causation in Israeli Criminal Law</w:t>
      </w:r>
      <w:r>
        <w:t xml:space="preserve">, in </w:t>
      </w:r>
      <w:r w:rsidRPr="00135748">
        <w:rPr>
          <w:smallCaps/>
          <w:color w:val="222222"/>
          <w:kern w:val="36"/>
        </w:rPr>
        <w:t>Mordechai</w:t>
      </w:r>
      <w:r>
        <w:t xml:space="preserve"> </w:t>
      </w:r>
      <w:r w:rsidRPr="00127778">
        <w:rPr>
          <w:smallCaps/>
        </w:rPr>
        <w:t>Kremnitzer Book</w:t>
      </w:r>
      <w:r>
        <w:rPr>
          <w:smallCaps/>
        </w:rPr>
        <w:t xml:space="preserve"> (A</w:t>
      </w:r>
      <w:r>
        <w:t>riel Bendor,  Khaled Ganaim &amp; Ilan Saban, eds)</w:t>
      </w:r>
      <w:r>
        <w:rPr>
          <w:smallCaps/>
        </w:rPr>
        <w:t xml:space="preserve"> </w:t>
      </w:r>
      <w:r>
        <w:t xml:space="preserve">541 (2017) </w:t>
      </w:r>
    </w:p>
    <w:p w14:paraId="02B555AC" w14:textId="77777777" w:rsidR="00E335A9" w:rsidRPr="0027277F" w:rsidRDefault="00E335A9" w:rsidP="00E335A9">
      <w:pPr>
        <w:bidi w:val="0"/>
        <w:spacing w:line="276" w:lineRule="auto"/>
        <w:jc w:val="both"/>
        <w:rPr>
          <w:rtl/>
        </w:rPr>
      </w:pPr>
    </w:p>
    <w:p w14:paraId="01A4501A" w14:textId="77777777" w:rsidR="00E335A9" w:rsidRDefault="00E335A9" w:rsidP="00E335A9">
      <w:pPr>
        <w:bidi w:val="0"/>
        <w:spacing w:line="360" w:lineRule="auto"/>
        <w:jc w:val="both"/>
      </w:pPr>
      <w:r w:rsidRPr="003D40A2">
        <w:rPr>
          <w:rFonts w:ascii="David" w:hAnsi="David"/>
        </w:rPr>
        <w:lastRenderedPageBreak/>
        <w:t>Roni Rosenberg</w:t>
      </w:r>
      <w:r>
        <w:rPr>
          <w:i/>
          <w:iCs/>
        </w:rPr>
        <w:t>,</w:t>
      </w:r>
      <w:r w:rsidRPr="00002EBD">
        <w:rPr>
          <w:i/>
          <w:iCs/>
        </w:rPr>
        <w:t xml:space="preserve"> The Applicability of Section 34B of the Israeli Penal Code to Special Omissions,</w:t>
      </w:r>
      <w:r>
        <w:t xml:space="preserve"> 30 </w:t>
      </w:r>
      <w:r w:rsidRPr="00B006D3">
        <w:rPr>
          <w:smallCaps/>
        </w:rPr>
        <w:t>Bar Ilan University Law Review</w:t>
      </w:r>
      <w:r>
        <w:t xml:space="preserve"> 129 (2015)</w:t>
      </w:r>
    </w:p>
    <w:p w14:paraId="17A193CC" w14:textId="77777777" w:rsidR="00E335A9" w:rsidRDefault="00E335A9" w:rsidP="00E335A9">
      <w:pPr>
        <w:bidi w:val="0"/>
        <w:spacing w:line="276" w:lineRule="auto"/>
        <w:jc w:val="both"/>
      </w:pPr>
      <w:r w:rsidRPr="00C4721B">
        <w:t xml:space="preserve"> </w:t>
      </w:r>
    </w:p>
    <w:p w14:paraId="2CAFB2E0" w14:textId="77777777" w:rsidR="00E335A9" w:rsidRDefault="00E335A9" w:rsidP="00E335A9">
      <w:pPr>
        <w:bidi w:val="0"/>
        <w:spacing w:line="360" w:lineRule="auto"/>
        <w:jc w:val="both"/>
      </w:pPr>
      <w:r w:rsidRPr="003D40A2">
        <w:rPr>
          <w:rFonts w:ascii="David" w:hAnsi="David"/>
        </w:rPr>
        <w:t>Roni Rosenberg</w:t>
      </w:r>
      <w:r>
        <w:rPr>
          <w:i/>
          <w:iCs/>
        </w:rPr>
        <w:t>,</w:t>
      </w:r>
      <w:r w:rsidRPr="00002EBD">
        <w:rPr>
          <w:i/>
          <w:iCs/>
        </w:rPr>
        <w:t xml:space="preserve"> The Meaning of Assumption of Risk in Criminal Law</w:t>
      </w:r>
      <w:r>
        <w:t xml:space="preserve">, 53 </w:t>
      </w:r>
      <w:r w:rsidRPr="00220C61">
        <w:rPr>
          <w:smallCaps/>
        </w:rPr>
        <w:t>Hapraklit</w:t>
      </w:r>
      <w:r>
        <w:rPr>
          <w:smallCaps/>
        </w:rPr>
        <w:t xml:space="preserve"> 3</w:t>
      </w:r>
      <w:r w:rsidRPr="00220C61">
        <w:rPr>
          <w:smallCaps/>
        </w:rPr>
        <w:t xml:space="preserve"> </w:t>
      </w:r>
      <w:r>
        <w:t>(2015)</w:t>
      </w:r>
    </w:p>
    <w:p w14:paraId="6B6E03CF" w14:textId="77777777" w:rsidR="00E335A9" w:rsidRDefault="00E335A9" w:rsidP="00E335A9">
      <w:pPr>
        <w:bidi w:val="0"/>
        <w:spacing w:line="360" w:lineRule="auto"/>
        <w:jc w:val="both"/>
      </w:pPr>
    </w:p>
    <w:p w14:paraId="769516B4" w14:textId="77777777" w:rsidR="00E335A9" w:rsidRDefault="00E335A9" w:rsidP="00E335A9">
      <w:pPr>
        <w:bidi w:val="0"/>
        <w:spacing w:line="360" w:lineRule="auto"/>
        <w:jc w:val="both"/>
      </w:pPr>
      <w:r w:rsidRPr="003D40A2">
        <w:rPr>
          <w:rFonts w:ascii="David" w:hAnsi="David"/>
        </w:rPr>
        <w:t>Roni Rosenberg</w:t>
      </w:r>
      <w:r>
        <w:rPr>
          <w:i/>
          <w:iCs/>
        </w:rPr>
        <w:t>,</w:t>
      </w:r>
      <w:r w:rsidRPr="00002EBD">
        <w:rPr>
          <w:i/>
          <w:iCs/>
        </w:rPr>
        <w:t xml:space="preserve"> Manslaughter by Omission – Options for Convictions,</w:t>
      </w:r>
      <w:r>
        <w:t xml:space="preserve"> 11 </w:t>
      </w:r>
      <w:r w:rsidRPr="00127778">
        <w:rPr>
          <w:smallCaps/>
        </w:rPr>
        <w:t>Ramat Gan Law Review</w:t>
      </w:r>
      <w:r>
        <w:rPr>
          <w:b/>
          <w:bCs/>
        </w:rPr>
        <w:t xml:space="preserve"> </w:t>
      </w:r>
      <w:r w:rsidRPr="004C661C">
        <w:t>107</w:t>
      </w:r>
      <w:r w:rsidRPr="007D0FDB">
        <w:rPr>
          <w:b/>
          <w:bCs/>
        </w:rPr>
        <w:t xml:space="preserve"> </w:t>
      </w:r>
      <w:r>
        <w:t>(2014)</w:t>
      </w:r>
    </w:p>
    <w:p w14:paraId="5094F6FE" w14:textId="77777777" w:rsidR="00E335A9" w:rsidRDefault="00E335A9" w:rsidP="00E335A9">
      <w:pPr>
        <w:bidi w:val="0"/>
        <w:spacing w:line="360" w:lineRule="auto"/>
        <w:jc w:val="both"/>
      </w:pPr>
    </w:p>
    <w:p w14:paraId="7DD454FF" w14:textId="77777777" w:rsidR="00E335A9" w:rsidRDefault="00E335A9" w:rsidP="00E335A9">
      <w:pPr>
        <w:bidi w:val="0"/>
        <w:spacing w:line="360" w:lineRule="auto"/>
        <w:jc w:val="both"/>
      </w:pPr>
      <w:r w:rsidRPr="003D40A2">
        <w:rPr>
          <w:rFonts w:ascii="David" w:hAnsi="David"/>
        </w:rPr>
        <w:t>Roni Rosenberg</w:t>
      </w:r>
      <w:r>
        <w:rPr>
          <w:i/>
          <w:iCs/>
        </w:rPr>
        <w:t>,</w:t>
      </w:r>
      <w:r w:rsidRPr="00002EBD">
        <w:rPr>
          <w:i/>
          <w:iCs/>
        </w:rPr>
        <w:t xml:space="preserve"> Enticement by Omission,</w:t>
      </w:r>
      <w:r>
        <w:t xml:space="preserve"> 7 </w:t>
      </w:r>
      <w:r w:rsidRPr="00127778">
        <w:rPr>
          <w:smallCaps/>
        </w:rPr>
        <w:t>Haifa Law Review</w:t>
      </w:r>
      <w:r>
        <w:t xml:space="preserve"> 425 (2014)</w:t>
      </w:r>
    </w:p>
    <w:p w14:paraId="55CDBBF6" w14:textId="77777777" w:rsidR="00E335A9" w:rsidRDefault="00E335A9" w:rsidP="00E335A9">
      <w:pPr>
        <w:bidi w:val="0"/>
        <w:spacing w:line="360" w:lineRule="auto"/>
        <w:jc w:val="both"/>
      </w:pPr>
    </w:p>
    <w:p w14:paraId="50B0B9FD" w14:textId="77777777" w:rsidR="00E335A9" w:rsidRDefault="00E335A9" w:rsidP="00E335A9">
      <w:pPr>
        <w:bidi w:val="0"/>
        <w:spacing w:line="360" w:lineRule="auto"/>
        <w:jc w:val="both"/>
      </w:pPr>
      <w:r w:rsidRPr="003D40A2">
        <w:rPr>
          <w:rFonts w:ascii="David" w:hAnsi="David"/>
        </w:rPr>
        <w:t>Roni Rosenberg</w:t>
      </w:r>
      <w:r>
        <w:rPr>
          <w:i/>
          <w:iCs/>
        </w:rPr>
        <w:t>,</w:t>
      </w:r>
      <w:r w:rsidRPr="00002EBD">
        <w:rPr>
          <w:i/>
          <w:iCs/>
        </w:rPr>
        <w:t xml:space="preserve"> Premeditation or Recklessness in the Karp Case,</w:t>
      </w:r>
      <w:r>
        <w:t xml:space="preserve"> 51 </w:t>
      </w:r>
      <w:r w:rsidRPr="00127778">
        <w:rPr>
          <w:smallCaps/>
        </w:rPr>
        <w:t>Hapraklit</w:t>
      </w:r>
      <w:r>
        <w:t xml:space="preserve"> 629</w:t>
      </w:r>
      <w:r w:rsidRPr="00E33E7C">
        <w:t xml:space="preserve"> </w:t>
      </w:r>
      <w:r>
        <w:t>(2014)</w:t>
      </w:r>
    </w:p>
    <w:p w14:paraId="26DBEEC9" w14:textId="77777777" w:rsidR="00E335A9" w:rsidRDefault="00E335A9" w:rsidP="00E335A9">
      <w:pPr>
        <w:bidi w:val="0"/>
        <w:spacing w:line="360" w:lineRule="auto"/>
      </w:pPr>
    </w:p>
    <w:p w14:paraId="5E64609F" w14:textId="77777777" w:rsidR="00E335A9" w:rsidRDefault="00E335A9" w:rsidP="00E335A9">
      <w:pPr>
        <w:bidi w:val="0"/>
        <w:spacing w:line="360" w:lineRule="auto"/>
      </w:pPr>
    </w:p>
    <w:p w14:paraId="465047A8" w14:textId="77777777" w:rsidR="008918DA" w:rsidRDefault="008918DA" w:rsidP="008918DA">
      <w:pPr>
        <w:bidi w:val="0"/>
        <w:spacing w:line="360" w:lineRule="auto"/>
        <w:rPr>
          <w:rFonts w:hint="cs"/>
          <w:b/>
          <w:bCs/>
          <w:sz w:val="28"/>
          <w:szCs w:val="28"/>
          <w:u w:val="single"/>
          <w:rtl/>
        </w:rPr>
      </w:pPr>
    </w:p>
    <w:p w14:paraId="053F72F2" w14:textId="7216B9FF" w:rsidR="00301894" w:rsidRDefault="00826C75" w:rsidP="008918DA">
      <w:pPr>
        <w:bidi w:val="0"/>
        <w:spacing w:line="360" w:lineRule="auto"/>
        <w:rPr>
          <w:b/>
          <w:bCs/>
          <w:sz w:val="28"/>
          <w:szCs w:val="28"/>
          <w:u w:val="single"/>
        </w:rPr>
      </w:pPr>
      <w:r>
        <w:rPr>
          <w:b/>
          <w:bCs/>
          <w:sz w:val="28"/>
          <w:szCs w:val="28"/>
          <w:u w:val="single"/>
        </w:rPr>
        <w:t>Other Professional Publications</w:t>
      </w:r>
    </w:p>
    <w:p w14:paraId="3341E01A" w14:textId="6B1CB64C" w:rsidR="002A4AB6" w:rsidRDefault="00826C75" w:rsidP="009E1E61">
      <w:pPr>
        <w:spacing w:line="360" w:lineRule="auto"/>
        <w:jc w:val="right"/>
        <w:rPr>
          <w:rFonts w:ascii="David" w:hAnsi="David" w:hint="cs"/>
          <w:rtl/>
        </w:rPr>
      </w:pPr>
      <w:r>
        <w:rPr>
          <w:rFonts w:ascii="David" w:hAnsi="David"/>
        </w:rPr>
        <w:t>human dignity and the doctrine of provocation – a new thinking (ICON-S-IL Blog)</w:t>
      </w:r>
    </w:p>
    <w:p w14:paraId="0ACDB60E" w14:textId="12FDF237" w:rsidR="00942C60" w:rsidRDefault="00942C60" w:rsidP="00942C60">
      <w:pPr>
        <w:spacing w:line="360" w:lineRule="auto"/>
        <w:rPr>
          <w:rFonts w:ascii="David" w:hAnsi="David" w:hint="cs"/>
          <w:rtl/>
        </w:rPr>
      </w:pPr>
      <w:r>
        <w:rPr>
          <w:rFonts w:ascii="David" w:hAnsi="David" w:hint="cs"/>
          <w:rtl/>
        </w:rPr>
        <w:t>משפט זדורוב: העליון הוציא כרטיס צהוב לפרקליטות (גלובס, 2021)</w:t>
      </w:r>
    </w:p>
    <w:p w14:paraId="1FD83288" w14:textId="6C19296E" w:rsidR="00942C60" w:rsidRDefault="00942C60" w:rsidP="00942C60">
      <w:pPr>
        <w:spacing w:line="360" w:lineRule="auto"/>
        <w:rPr>
          <w:rFonts w:ascii="David" w:hAnsi="David"/>
          <w:rtl/>
        </w:rPr>
      </w:pPr>
      <w:r>
        <w:rPr>
          <w:rFonts w:ascii="David" w:hAnsi="David" w:hint="cs"/>
          <w:rtl/>
        </w:rPr>
        <w:t>פרשת האונס באילת: הפרקליטות שגתה כשלא דרשה מאסר בפועל (גלובס, 2021)</w:t>
      </w:r>
    </w:p>
    <w:p w14:paraId="77988433" w14:textId="172F4098" w:rsidR="00942C60" w:rsidRPr="00A65A39" w:rsidRDefault="00942C60" w:rsidP="00942C60">
      <w:pPr>
        <w:spacing w:line="360" w:lineRule="auto"/>
        <w:rPr>
          <w:rFonts w:ascii="David" w:hAnsi="David" w:hint="cs"/>
          <w:rtl/>
        </w:rPr>
      </w:pPr>
      <w:r>
        <w:rPr>
          <w:rFonts w:ascii="David" w:hAnsi="David" w:hint="cs"/>
          <w:rtl/>
        </w:rPr>
        <w:t>כשגבר רוצח את בת זוגו זה אף פעם לא "רגיל" (עיתון הארץ, 2021)</w:t>
      </w:r>
    </w:p>
    <w:p w14:paraId="3114A1B9" w14:textId="77777777" w:rsidR="00942C60" w:rsidRDefault="00942C60" w:rsidP="00942C60">
      <w:pPr>
        <w:spacing w:line="360" w:lineRule="auto"/>
        <w:rPr>
          <w:rFonts w:ascii="David" w:hAnsi="David" w:hint="cs"/>
          <w:rtl/>
        </w:rPr>
      </w:pPr>
      <w:r>
        <w:rPr>
          <w:rFonts w:ascii="David" w:hAnsi="David" w:hint="cs"/>
          <w:rtl/>
        </w:rPr>
        <w:t xml:space="preserve">משפט חוזר לזדורוב </w:t>
      </w:r>
      <w:r>
        <w:rPr>
          <w:rFonts w:ascii="David" w:hAnsi="David"/>
          <w:rtl/>
        </w:rPr>
        <w:t>–</w:t>
      </w:r>
      <w:r>
        <w:rPr>
          <w:rFonts w:ascii="David" w:hAnsi="David" w:hint="cs"/>
          <w:rtl/>
        </w:rPr>
        <w:t xml:space="preserve"> ההחלטה דרמטית אך לא תוביל בהכרח לזיכוי (גלובס 2021)</w:t>
      </w:r>
    </w:p>
    <w:p w14:paraId="7AFDD9C6" w14:textId="25DA1C31" w:rsidR="00942C60" w:rsidRPr="009E1E61" w:rsidRDefault="00A63C1D" w:rsidP="00942C60">
      <w:pPr>
        <w:bidi w:val="0"/>
        <w:spacing w:line="360" w:lineRule="auto"/>
      </w:pPr>
      <w:r w:rsidRPr="009E1E61">
        <w:rPr>
          <w:rFonts w:hint="cs"/>
          <w:rtl/>
        </w:rPr>
        <w:t>הכל רגש: סטליניסטים מימין ומשמאל, מקור ראשון, 2020</w:t>
      </w:r>
    </w:p>
    <w:p w14:paraId="6A33547A" w14:textId="4655E1DC" w:rsidR="00DA0DBA" w:rsidRPr="00DA0DBA" w:rsidRDefault="00DA0DBA" w:rsidP="00DA0DBA">
      <w:pPr>
        <w:bidi w:val="0"/>
        <w:spacing w:line="360" w:lineRule="auto"/>
      </w:pPr>
      <w:r>
        <w:t>*She Was Murdered by her Husband and it Wasn't Spontaneous, Haaretz, 2020</w:t>
      </w:r>
    </w:p>
    <w:p w14:paraId="6E296762" w14:textId="5C560749" w:rsidR="00301894" w:rsidRDefault="00301894" w:rsidP="00301894">
      <w:pPr>
        <w:bidi w:val="0"/>
        <w:spacing w:line="360" w:lineRule="auto"/>
      </w:pPr>
      <w:r w:rsidRPr="00C61C26">
        <w:rPr>
          <w:b/>
          <w:bCs/>
        </w:rPr>
        <w:t>*</w:t>
      </w:r>
      <w:r>
        <w:t>Only if he Abused, Haaretz</w:t>
      </w:r>
      <w:r w:rsidR="00942C60">
        <w:t xml:space="preserve">, </w:t>
      </w:r>
      <w:r>
        <w:t>2019</w:t>
      </w:r>
    </w:p>
    <w:p w14:paraId="6B626817" w14:textId="7A380C9D" w:rsidR="00A63C1D" w:rsidRDefault="00A63C1D" w:rsidP="00A63C1D">
      <w:pPr>
        <w:bidi w:val="0"/>
        <w:spacing w:line="360" w:lineRule="auto"/>
        <w:rPr>
          <w:rtl/>
        </w:rPr>
      </w:pPr>
      <w:r>
        <w:rPr>
          <w:rFonts w:hint="cs"/>
          <w:rtl/>
        </w:rPr>
        <w:t>טחנות הצדק הפוליטיות טוחנות מהר מדי, מקור ראשון 2019</w:t>
      </w:r>
    </w:p>
    <w:p w14:paraId="5348CA10" w14:textId="751E95C0" w:rsidR="00A63C1D" w:rsidRDefault="00A63C1D" w:rsidP="00A63C1D">
      <w:pPr>
        <w:bidi w:val="0"/>
        <w:spacing w:line="360" w:lineRule="auto"/>
      </w:pPr>
      <w:r>
        <w:rPr>
          <w:rFonts w:hint="cs"/>
          <w:rtl/>
        </w:rPr>
        <w:t>למה נסגר תיק ארי נשר, מקור ראשון 2019</w:t>
      </w:r>
    </w:p>
    <w:p w14:paraId="133473AF" w14:textId="5E46C73B" w:rsidR="00A63C1D" w:rsidRDefault="00A63C1D" w:rsidP="00A63C1D">
      <w:pPr>
        <w:bidi w:val="0"/>
        <w:spacing w:line="360" w:lineRule="auto"/>
        <w:rPr>
          <w:rtl/>
        </w:rPr>
      </w:pPr>
      <w:r>
        <w:rPr>
          <w:rFonts w:hint="cs"/>
          <w:rtl/>
        </w:rPr>
        <w:t>מה חמור יותר: לגנוב דלק או לצלם חיילת בעירום, הארץ, 2018</w:t>
      </w:r>
    </w:p>
    <w:p w14:paraId="17B20BF5" w14:textId="6E19A9A9" w:rsidR="00A63C1D" w:rsidRDefault="00A63C1D" w:rsidP="00A63C1D">
      <w:pPr>
        <w:bidi w:val="0"/>
        <w:spacing w:line="360" w:lineRule="auto"/>
        <w:rPr>
          <w:rFonts w:hint="cs"/>
          <w:rtl/>
        </w:rPr>
      </w:pPr>
      <w:r>
        <w:rPr>
          <w:rFonts w:hint="cs"/>
          <w:rtl/>
        </w:rPr>
        <w:t>פרשת זדורוב לא תסתיים גם אחרי כל הבדיקות, הארץ 2018</w:t>
      </w:r>
    </w:p>
    <w:p w14:paraId="6B018E0C" w14:textId="379DDFFB" w:rsidR="00A63C1D" w:rsidRDefault="00A63C1D" w:rsidP="00A63C1D">
      <w:pPr>
        <w:bidi w:val="0"/>
        <w:spacing w:line="360" w:lineRule="auto"/>
      </w:pPr>
      <w:r>
        <w:rPr>
          <w:rFonts w:hint="cs"/>
          <w:rtl/>
        </w:rPr>
        <w:t>מה חושף גל השיימינג, הארץ 2017</w:t>
      </w:r>
    </w:p>
    <w:p w14:paraId="03F35C8B" w14:textId="5FB51CA0" w:rsidR="00A63C1D" w:rsidRDefault="00A63C1D" w:rsidP="00A63C1D">
      <w:pPr>
        <w:bidi w:val="0"/>
        <w:spacing w:line="360" w:lineRule="auto"/>
      </w:pPr>
      <w:r>
        <w:rPr>
          <w:rFonts w:hint="cs"/>
          <w:rtl/>
        </w:rPr>
        <w:t>לחוק ההמלצות אין בעצם שום משמעות, הארץ 2017</w:t>
      </w:r>
    </w:p>
    <w:p w14:paraId="42181AA4" w14:textId="099C6A13" w:rsidR="00DF3386" w:rsidRPr="00C61C26" w:rsidRDefault="00DF3386" w:rsidP="00DF3386">
      <w:pPr>
        <w:bidi w:val="0"/>
        <w:spacing w:line="360" w:lineRule="auto"/>
        <w:rPr>
          <w:rFonts w:hint="cs"/>
          <w:rtl/>
        </w:rPr>
      </w:pPr>
      <w:r>
        <w:rPr>
          <w:rFonts w:hint="cs"/>
          <w:rtl/>
        </w:rPr>
        <w:t>שלב הטיעונים לעונש: הזדמנות לתקן את הכרעת הדין, מקור ראשון 2017</w:t>
      </w:r>
    </w:p>
    <w:p w14:paraId="1ACD40D0" w14:textId="3B560A52" w:rsidR="001E4344" w:rsidRDefault="001E4344" w:rsidP="001E4344">
      <w:pPr>
        <w:bidi w:val="0"/>
        <w:spacing w:line="360" w:lineRule="auto"/>
      </w:pPr>
      <w:r>
        <w:rPr>
          <w:rFonts w:hint="cs"/>
          <w:rtl/>
        </w:rPr>
        <w:t xml:space="preserve">רוני רוזנברג והדר דנציג-רוזנברג, על תיקון מס' 10 לחוק למניעת הטרדה מינית, </w:t>
      </w:r>
      <w:r w:rsidRPr="001E4344">
        <w:rPr>
          <w:rFonts w:hint="cs"/>
          <w:b/>
          <w:bCs/>
          <w:rtl/>
        </w:rPr>
        <w:t>עורך הדין</w:t>
      </w:r>
      <w:r>
        <w:rPr>
          <w:rFonts w:hint="cs"/>
          <w:b/>
          <w:bCs/>
          <w:rtl/>
        </w:rPr>
        <w:t xml:space="preserve">, </w:t>
      </w:r>
      <w:r w:rsidRPr="001E4344">
        <w:rPr>
          <w:rFonts w:hint="cs"/>
          <w:rtl/>
        </w:rPr>
        <w:t>אוקטובר 2014</w:t>
      </w:r>
    </w:p>
    <w:p w14:paraId="74D5EFCA" w14:textId="77777777" w:rsidR="00301894" w:rsidRDefault="00301894" w:rsidP="00301894">
      <w:pPr>
        <w:bidi w:val="0"/>
        <w:spacing w:line="360" w:lineRule="auto"/>
      </w:pPr>
      <w:r>
        <w:t>*Moral Perspectives Regarding Euthanasia, Globes, 23.6.2014.</w:t>
      </w:r>
    </w:p>
    <w:p w14:paraId="4E5D1284" w14:textId="77777777" w:rsidR="00301894" w:rsidRDefault="00301894" w:rsidP="00301894">
      <w:pPr>
        <w:bidi w:val="0"/>
        <w:spacing w:line="360" w:lineRule="auto"/>
      </w:pPr>
      <w:r>
        <w:lastRenderedPageBreak/>
        <w:t>*A Public Figure Cannot Say "I Didn't Know", nrg, 1.4.2014.</w:t>
      </w:r>
    </w:p>
    <w:p w14:paraId="639C2ECA" w14:textId="77777777" w:rsidR="00301894" w:rsidRDefault="00301894" w:rsidP="00301894">
      <w:pPr>
        <w:bidi w:val="0"/>
        <w:spacing w:line="360" w:lineRule="auto"/>
      </w:pPr>
      <w:r>
        <w:t>*The Lien, the Municipality, and Slander, Globes, 17.2.2014.</w:t>
      </w:r>
    </w:p>
    <w:p w14:paraId="79BBD73E" w14:textId="77777777" w:rsidR="00301894" w:rsidRDefault="00301894" w:rsidP="00301894">
      <w:pPr>
        <w:bidi w:val="0"/>
        <w:spacing w:line="360" w:lineRule="auto"/>
      </w:pPr>
      <w:r>
        <w:t>*Rescission of a Contract Due to Misrepresentation, Globes, 27.1.2014.</w:t>
      </w:r>
    </w:p>
    <w:p w14:paraId="363D59E3" w14:textId="77777777" w:rsidR="00301894" w:rsidRDefault="00301894" w:rsidP="00301894">
      <w:pPr>
        <w:bidi w:val="0"/>
        <w:spacing w:line="360" w:lineRule="auto"/>
      </w:pPr>
      <w:r>
        <w:t>*A Parallelogram of Customers, Globes, 5.1.2014.</w:t>
      </w:r>
    </w:p>
    <w:p w14:paraId="6AAE36C0" w14:textId="405D03AE" w:rsidR="00301894" w:rsidRDefault="00301894" w:rsidP="00301894">
      <w:pPr>
        <w:bidi w:val="0"/>
        <w:spacing w:line="360" w:lineRule="auto"/>
      </w:pPr>
      <w:r>
        <w:t>*Caution - Deathbed Gifts, Globes, 16.12.2013.</w:t>
      </w:r>
    </w:p>
    <w:p w14:paraId="2D4C5EAD" w14:textId="4CC0BBD6" w:rsidR="001E4344" w:rsidRDefault="001E4344" w:rsidP="001E4344">
      <w:pPr>
        <w:bidi w:val="0"/>
        <w:spacing w:line="360" w:lineRule="auto"/>
      </w:pPr>
      <w:r>
        <w:t>*The Provision of Intoxication, The Lawyer Law Review, October 201</w:t>
      </w:r>
      <w:r>
        <w:t>3</w:t>
      </w:r>
      <w:r>
        <w:t>.</w:t>
      </w:r>
    </w:p>
    <w:p w14:paraId="3877430F" w14:textId="77777777" w:rsidR="00301894" w:rsidRDefault="00301894" w:rsidP="00301894">
      <w:pPr>
        <w:bidi w:val="0"/>
        <w:spacing w:line="360" w:lineRule="auto"/>
      </w:pPr>
      <w:r>
        <w:t>*Trap in the Internet, nrg/Maariv, 13.6.2013.</w:t>
      </w:r>
    </w:p>
    <w:p w14:paraId="52547216" w14:textId="77777777" w:rsidR="00301894" w:rsidRDefault="00301894" w:rsidP="00301894">
      <w:pPr>
        <w:bidi w:val="0"/>
        <w:spacing w:line="360" w:lineRule="auto"/>
      </w:pPr>
      <w:r>
        <w:t>*Slander?  Yachimovitz's Immunity May Not Hold, Walla, 11.3.2013.</w:t>
      </w:r>
    </w:p>
    <w:p w14:paraId="0CA99574" w14:textId="77777777" w:rsidR="00301894" w:rsidRDefault="00301894" w:rsidP="00301894">
      <w:pPr>
        <w:bidi w:val="0"/>
        <w:spacing w:line="360" w:lineRule="auto"/>
      </w:pPr>
      <w:r>
        <w:t>*The "Reluctant Tenant" Acquires More Property, Globes, 17:6.2012.</w:t>
      </w:r>
    </w:p>
    <w:p w14:paraId="60D7465A" w14:textId="77777777" w:rsidR="00301894" w:rsidRDefault="00301894" w:rsidP="00301894">
      <w:pPr>
        <w:bidi w:val="0"/>
        <w:spacing w:line="360" w:lineRule="auto"/>
      </w:pPr>
      <w:r>
        <w:t>*Departure from Professional Guidelines Cost the Broker Dearly, Globes, 26.2.12.</w:t>
      </w:r>
    </w:p>
    <w:p w14:paraId="3DB2C1EA" w14:textId="77777777" w:rsidR="00301894" w:rsidRDefault="00301894" w:rsidP="00301894">
      <w:pPr>
        <w:bidi w:val="0"/>
        <w:spacing w:line="360" w:lineRule="auto"/>
      </w:pPr>
      <w:r>
        <w:t>*Security Risks and Neighbors Disputes, Globes, 15.1.2012.</w:t>
      </w:r>
    </w:p>
    <w:p w14:paraId="0DC5F1F9" w14:textId="77777777" w:rsidR="00301894" w:rsidRDefault="00301894" w:rsidP="00301894">
      <w:pPr>
        <w:bidi w:val="0"/>
        <w:spacing w:line="360" w:lineRule="auto"/>
      </w:pPr>
      <w:r>
        <w:t>*Conceded Under Pressure the Inherited Apartment, Globes, 11.12.2011.</w:t>
      </w:r>
    </w:p>
    <w:p w14:paraId="7DE08743" w14:textId="77777777" w:rsidR="00301894" w:rsidRDefault="00301894" w:rsidP="00301894">
      <w:pPr>
        <w:bidi w:val="0"/>
        <w:spacing w:line="360" w:lineRule="auto"/>
      </w:pPr>
      <w:r>
        <w:t>*The Tenant Breached the Contract – Who will Pay the Tax to the Municipality, Globes, 27.12.2011.</w:t>
      </w:r>
    </w:p>
    <w:p w14:paraId="29B2232E" w14:textId="77777777" w:rsidR="00301894" w:rsidRDefault="00301894" w:rsidP="00301894">
      <w:pPr>
        <w:bidi w:val="0"/>
        <w:spacing w:line="360" w:lineRule="auto"/>
      </w:pPr>
      <w:r>
        <w:t>*The Municipality’s Negligence will Lead to Tax Exemption, Globes, 27.11.2011.</w:t>
      </w:r>
    </w:p>
    <w:p w14:paraId="31FC6FB5" w14:textId="77777777" w:rsidR="00301894" w:rsidRDefault="00301894" w:rsidP="00301894">
      <w:pPr>
        <w:bidi w:val="0"/>
        <w:spacing w:line="360" w:lineRule="auto"/>
      </w:pPr>
      <w:r>
        <w:t>*The Shalit Deal and the Doctors Strike, Makor Rishon, 27.10.2011.</w:t>
      </w:r>
    </w:p>
    <w:p w14:paraId="3C563DFC" w14:textId="77777777" w:rsidR="00301894" w:rsidRPr="00356FB5" w:rsidRDefault="00301894" w:rsidP="00301894">
      <w:pPr>
        <w:bidi w:val="0"/>
        <w:spacing w:line="360" w:lineRule="auto"/>
        <w:rPr>
          <w:rtl/>
        </w:rPr>
      </w:pPr>
    </w:p>
    <w:p w14:paraId="5394AE1C" w14:textId="77777777" w:rsidR="00301894" w:rsidRDefault="00301894" w:rsidP="00301894">
      <w:pPr>
        <w:bidi w:val="0"/>
        <w:spacing w:line="360" w:lineRule="auto"/>
      </w:pPr>
    </w:p>
    <w:p w14:paraId="09E83F8B" w14:textId="77777777" w:rsidR="00301894" w:rsidRDefault="00301894" w:rsidP="00301894">
      <w:pPr>
        <w:spacing w:line="360" w:lineRule="auto"/>
        <w:rPr>
          <w:rFonts w:hint="cs"/>
          <w:rtl/>
        </w:rPr>
      </w:pPr>
    </w:p>
    <w:p w14:paraId="2DDA6308" w14:textId="77777777" w:rsidR="00301894" w:rsidRDefault="00301894" w:rsidP="00301894">
      <w:pPr>
        <w:bidi w:val="0"/>
        <w:jc w:val="both"/>
        <w:rPr>
          <w:rFonts w:ascii="Calibri" w:hAnsi="Calibri" w:cs="Calibri"/>
        </w:rPr>
      </w:pPr>
    </w:p>
    <w:p w14:paraId="2E15F1D7" w14:textId="77777777" w:rsidR="000E192A" w:rsidRDefault="000E192A" w:rsidP="000E192A">
      <w:pPr>
        <w:bidi w:val="0"/>
        <w:jc w:val="both"/>
        <w:rPr>
          <w:rFonts w:ascii="Calibri" w:hAnsi="Calibri" w:cs="Calibri"/>
        </w:rPr>
      </w:pPr>
    </w:p>
    <w:p w14:paraId="1AEB86F8" w14:textId="77777777" w:rsidR="000E192A" w:rsidRDefault="000E192A" w:rsidP="000E192A">
      <w:pPr>
        <w:pStyle w:val="1"/>
        <w:keepNext w:val="0"/>
        <w:rPr>
          <w:rFonts w:ascii="Calibri" w:hAnsi="Calibri" w:cs="Calibri"/>
          <w:b w:val="0"/>
          <w:bCs w:val="0"/>
        </w:rPr>
      </w:pPr>
    </w:p>
    <w:p w14:paraId="58A5A4F8" w14:textId="77777777" w:rsidR="000E192A" w:rsidRDefault="000E192A" w:rsidP="000E192A">
      <w:pPr>
        <w:pStyle w:val="1"/>
        <w:keepNext w:val="0"/>
        <w:rPr>
          <w:rFonts w:ascii="Calibri" w:hAnsi="Calibri" w:cs="Calibri"/>
          <w:b w:val="0"/>
          <w:bCs w:val="0"/>
        </w:rPr>
      </w:pPr>
    </w:p>
    <w:p w14:paraId="65B6A5DE" w14:textId="77777777" w:rsidR="000E192A" w:rsidRDefault="000E192A" w:rsidP="000E192A">
      <w:pPr>
        <w:pStyle w:val="1"/>
        <w:keepNext w:val="0"/>
        <w:rPr>
          <w:rFonts w:ascii="Calibri" w:hAnsi="Calibri" w:cs="Calibri"/>
          <w:b w:val="0"/>
          <w:bCs w:val="0"/>
        </w:rPr>
      </w:pPr>
    </w:p>
    <w:p w14:paraId="0B3F42F2" w14:textId="77777777" w:rsidR="00FA53E8" w:rsidRPr="00F245CE" w:rsidRDefault="00FA53E8" w:rsidP="00FA53E8">
      <w:pPr>
        <w:bidi w:val="0"/>
        <w:spacing w:line="360" w:lineRule="auto"/>
      </w:pPr>
    </w:p>
    <w:p w14:paraId="14F7F61D" w14:textId="77777777" w:rsidR="00FA53E8" w:rsidRPr="00F245CE" w:rsidRDefault="00FA53E8" w:rsidP="00FA53E8">
      <w:pPr>
        <w:bidi w:val="0"/>
        <w:spacing w:line="360" w:lineRule="auto"/>
        <w:rPr>
          <w:rFonts w:hint="cs"/>
          <w:sz w:val="28"/>
          <w:szCs w:val="28"/>
        </w:rPr>
      </w:pPr>
    </w:p>
    <w:sectPr w:rsidR="00FA53E8" w:rsidRPr="00F245CE" w:rsidSect="00384F2B">
      <w:footerReference w:type="default" r:id="rId10"/>
      <w:pgSz w:w="12240" w:h="15840" w:code="1"/>
      <w:pgMar w:top="1008" w:right="1440" w:bottom="1440" w:left="100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E580" w14:textId="77777777" w:rsidR="008231E6" w:rsidRDefault="008231E6" w:rsidP="00AF3054">
      <w:r>
        <w:separator/>
      </w:r>
    </w:p>
  </w:endnote>
  <w:endnote w:type="continuationSeparator" w:id="0">
    <w:p w14:paraId="25B0BDF9" w14:textId="77777777" w:rsidR="008231E6" w:rsidRDefault="008231E6" w:rsidP="00AF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1170266"/>
      <w:docPartObj>
        <w:docPartGallery w:val="Page Numbers (Bottom of Page)"/>
        <w:docPartUnique/>
      </w:docPartObj>
    </w:sdtPr>
    <w:sdtEndPr>
      <w:rPr>
        <w:noProof/>
      </w:rPr>
    </w:sdtEndPr>
    <w:sdtContent>
      <w:p w14:paraId="70F62401" w14:textId="77777777" w:rsidR="00AF3054" w:rsidRDefault="00AF3054">
        <w:pPr>
          <w:pStyle w:val="af0"/>
          <w:jc w:val="center"/>
        </w:pPr>
        <w:r>
          <w:fldChar w:fldCharType="begin"/>
        </w:r>
        <w:r>
          <w:instrText xml:space="preserve"> PAGE   \* MERGEFORMAT </w:instrText>
        </w:r>
        <w:r>
          <w:fldChar w:fldCharType="separate"/>
        </w:r>
        <w:r w:rsidR="005719C6">
          <w:rPr>
            <w:noProof/>
            <w:rtl/>
          </w:rPr>
          <w:t>10</w:t>
        </w:r>
        <w:r>
          <w:rPr>
            <w:noProof/>
          </w:rPr>
          <w:fldChar w:fldCharType="end"/>
        </w:r>
      </w:p>
    </w:sdtContent>
  </w:sdt>
  <w:p w14:paraId="2DD02AE9" w14:textId="77777777" w:rsidR="00AF3054" w:rsidRDefault="00AF305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8153" w14:textId="77777777" w:rsidR="008231E6" w:rsidRDefault="008231E6" w:rsidP="00AF3054">
      <w:r>
        <w:separator/>
      </w:r>
    </w:p>
  </w:footnote>
  <w:footnote w:type="continuationSeparator" w:id="0">
    <w:p w14:paraId="6946FEE0" w14:textId="77777777" w:rsidR="008231E6" w:rsidRDefault="008231E6" w:rsidP="00AF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102"/>
    <w:multiLevelType w:val="hybridMultilevel"/>
    <w:tmpl w:val="5DF88C9E"/>
    <w:lvl w:ilvl="0" w:tplc="A36CE13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207E8"/>
    <w:multiLevelType w:val="hybridMultilevel"/>
    <w:tmpl w:val="15FC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018C"/>
    <w:multiLevelType w:val="hybridMultilevel"/>
    <w:tmpl w:val="80DAA418"/>
    <w:lvl w:ilvl="0" w:tplc="A76ED4B0">
      <w:start w:val="1"/>
      <w:numFmt w:val="decimal"/>
      <w:lvlText w:val="%1."/>
      <w:lvlJc w:val="left"/>
      <w:pPr>
        <w:ind w:left="720" w:hanging="360"/>
      </w:pPr>
      <w:rPr>
        <w:rFonts w:cs="Davi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773B3"/>
    <w:multiLevelType w:val="hybridMultilevel"/>
    <w:tmpl w:val="25102DEC"/>
    <w:lvl w:ilvl="0" w:tplc="A76ED4B0">
      <w:start w:val="1"/>
      <w:numFmt w:val="decimal"/>
      <w:lvlText w:val="%1."/>
      <w:lvlJc w:val="left"/>
      <w:pPr>
        <w:ind w:left="360" w:hanging="360"/>
      </w:pPr>
      <w:rPr>
        <w:rFonts w:cs="David" w:hint="default"/>
        <w:i w:val="0"/>
        <w:iCs w:val="0"/>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 w15:restartNumberingAfterBreak="0">
    <w:nsid w:val="1DC42B9F"/>
    <w:multiLevelType w:val="hybridMultilevel"/>
    <w:tmpl w:val="083EAE7E"/>
    <w:lvl w:ilvl="0" w:tplc="B3BA690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A5197"/>
    <w:multiLevelType w:val="hybridMultilevel"/>
    <w:tmpl w:val="80DAA418"/>
    <w:lvl w:ilvl="0" w:tplc="A76ED4B0">
      <w:start w:val="1"/>
      <w:numFmt w:val="decimal"/>
      <w:lvlText w:val="%1."/>
      <w:lvlJc w:val="left"/>
      <w:pPr>
        <w:ind w:left="720" w:hanging="360"/>
      </w:pPr>
      <w:rPr>
        <w:rFonts w:cs="Davi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F6091"/>
    <w:multiLevelType w:val="hybridMultilevel"/>
    <w:tmpl w:val="80DAA418"/>
    <w:lvl w:ilvl="0" w:tplc="A76ED4B0">
      <w:start w:val="1"/>
      <w:numFmt w:val="decimal"/>
      <w:lvlText w:val="%1."/>
      <w:lvlJc w:val="left"/>
      <w:pPr>
        <w:ind w:left="720" w:hanging="360"/>
      </w:pPr>
      <w:rPr>
        <w:rFonts w:cs="Davi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27FC0"/>
    <w:multiLevelType w:val="hybridMultilevel"/>
    <w:tmpl w:val="FE98C9CA"/>
    <w:lvl w:ilvl="0" w:tplc="FFFFFFFF">
      <w:start w:val="17"/>
      <w:numFmt w:val="bullet"/>
      <w:lvlText w:val=""/>
      <w:lvlJc w:val="left"/>
      <w:pPr>
        <w:tabs>
          <w:tab w:val="num" w:pos="360"/>
        </w:tabs>
        <w:ind w:left="360" w:hanging="360"/>
      </w:pPr>
      <w:rPr>
        <w:rFonts w:ascii="Symbol" w:eastAsia="Times New Roman" w:hAnsi="Symbol" w:cs="Narkisim"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F680CA8"/>
    <w:multiLevelType w:val="multilevel"/>
    <w:tmpl w:val="4AAC2318"/>
    <w:lvl w:ilvl="0">
      <w:start w:val="1996"/>
      <w:numFmt w:val="decimal"/>
      <w:lvlText w:val="%1"/>
      <w:lvlJc w:val="left"/>
      <w:pPr>
        <w:tabs>
          <w:tab w:val="num" w:pos="1200"/>
        </w:tabs>
        <w:ind w:left="1200" w:hanging="1200"/>
      </w:pPr>
      <w:rPr>
        <w:rFonts w:hint="default"/>
        <w:b w:val="0"/>
      </w:rPr>
    </w:lvl>
    <w:lvl w:ilvl="1">
      <w:start w:val="1999"/>
      <w:numFmt w:val="decimal"/>
      <w:lvlText w:val="%1-%2"/>
      <w:lvlJc w:val="left"/>
      <w:pPr>
        <w:tabs>
          <w:tab w:val="num" w:pos="1200"/>
        </w:tabs>
        <w:ind w:left="1200" w:hanging="1200"/>
      </w:pPr>
      <w:rPr>
        <w:rFonts w:hint="default"/>
        <w:b/>
        <w:bCs w:val="0"/>
      </w:rPr>
    </w:lvl>
    <w:lvl w:ilvl="2">
      <w:start w:val="1"/>
      <w:numFmt w:val="decimal"/>
      <w:lvlText w:val="%1-%2.%3"/>
      <w:lvlJc w:val="left"/>
      <w:pPr>
        <w:tabs>
          <w:tab w:val="num" w:pos="1200"/>
        </w:tabs>
        <w:ind w:left="1200" w:hanging="1200"/>
      </w:pPr>
      <w:rPr>
        <w:rFonts w:hint="default"/>
        <w:b w:val="0"/>
      </w:rPr>
    </w:lvl>
    <w:lvl w:ilvl="3">
      <w:start w:val="1"/>
      <w:numFmt w:val="decimal"/>
      <w:lvlText w:val="%1-%2.%3.%4"/>
      <w:lvlJc w:val="left"/>
      <w:pPr>
        <w:tabs>
          <w:tab w:val="num" w:pos="1200"/>
        </w:tabs>
        <w:ind w:left="1200" w:hanging="1200"/>
      </w:pPr>
      <w:rPr>
        <w:rFonts w:hint="default"/>
        <w:b w:val="0"/>
      </w:rPr>
    </w:lvl>
    <w:lvl w:ilvl="4">
      <w:start w:val="1"/>
      <w:numFmt w:val="decimal"/>
      <w:lvlText w:val="%1-%2.%3.%4.%5"/>
      <w:lvlJc w:val="left"/>
      <w:pPr>
        <w:tabs>
          <w:tab w:val="num" w:pos="1200"/>
        </w:tabs>
        <w:ind w:left="1200" w:hanging="1200"/>
      </w:pPr>
      <w:rPr>
        <w:rFonts w:hint="default"/>
        <w:b w:val="0"/>
      </w:rPr>
    </w:lvl>
    <w:lvl w:ilvl="5">
      <w:start w:val="1"/>
      <w:numFmt w:val="decimal"/>
      <w:lvlText w:val="%1-%2.%3.%4.%5.%6"/>
      <w:lvlJc w:val="left"/>
      <w:pPr>
        <w:tabs>
          <w:tab w:val="num" w:pos="1200"/>
        </w:tabs>
        <w:ind w:left="1200" w:hanging="120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55707EC6"/>
    <w:multiLevelType w:val="hybridMultilevel"/>
    <w:tmpl w:val="80DAA418"/>
    <w:lvl w:ilvl="0" w:tplc="A76ED4B0">
      <w:start w:val="1"/>
      <w:numFmt w:val="decimal"/>
      <w:lvlText w:val="%1."/>
      <w:lvlJc w:val="left"/>
      <w:pPr>
        <w:ind w:left="720" w:hanging="360"/>
      </w:pPr>
      <w:rPr>
        <w:rFonts w:cs="Davi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946A1"/>
    <w:multiLevelType w:val="hybridMultilevel"/>
    <w:tmpl w:val="80DAA418"/>
    <w:lvl w:ilvl="0" w:tplc="A76ED4B0">
      <w:start w:val="1"/>
      <w:numFmt w:val="decimal"/>
      <w:lvlText w:val="%1."/>
      <w:lvlJc w:val="left"/>
      <w:pPr>
        <w:ind w:left="720" w:hanging="360"/>
      </w:pPr>
      <w:rPr>
        <w:rFonts w:cs="Davi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55BF6"/>
    <w:multiLevelType w:val="hybridMultilevel"/>
    <w:tmpl w:val="8904F704"/>
    <w:lvl w:ilvl="0" w:tplc="FFFFFFFF">
      <w:start w:val="1"/>
      <w:numFmt w:val="hebrew2"/>
      <w:lvlText w:val="%1."/>
      <w:lvlJc w:val="center"/>
      <w:pPr>
        <w:tabs>
          <w:tab w:val="num" w:pos="1392"/>
        </w:tabs>
        <w:ind w:left="1392" w:right="1392" w:hanging="360"/>
      </w:pPr>
      <w:rPr>
        <w:rFonts w:cs="David" w:hint="cs"/>
        <w:bCs w:val="0"/>
        <w:iCs w:val="0"/>
        <w:szCs w:val="26"/>
      </w:rPr>
    </w:lvl>
    <w:lvl w:ilvl="1" w:tplc="FFFFFFFF" w:tentative="1">
      <w:start w:val="1"/>
      <w:numFmt w:val="lowerRoman"/>
      <w:lvlText w:val="%2."/>
      <w:lvlJc w:val="left"/>
      <w:pPr>
        <w:tabs>
          <w:tab w:val="num" w:pos="1956"/>
        </w:tabs>
        <w:ind w:left="1956" w:right="1956" w:hanging="360"/>
      </w:pPr>
    </w:lvl>
    <w:lvl w:ilvl="2" w:tplc="FFFFFFFF" w:tentative="1">
      <w:start w:val="1"/>
      <w:numFmt w:val="hebrew2"/>
      <w:lvlText w:val="%3."/>
      <w:lvlJc w:val="right"/>
      <w:pPr>
        <w:tabs>
          <w:tab w:val="num" w:pos="2676"/>
        </w:tabs>
        <w:ind w:left="2676" w:right="2676" w:hanging="180"/>
      </w:pPr>
    </w:lvl>
    <w:lvl w:ilvl="3" w:tplc="FFFFFFFF" w:tentative="1">
      <w:start w:val="1"/>
      <w:numFmt w:val="decimal"/>
      <w:lvlText w:val="%4."/>
      <w:lvlJc w:val="left"/>
      <w:pPr>
        <w:tabs>
          <w:tab w:val="num" w:pos="3396"/>
        </w:tabs>
        <w:ind w:left="3396" w:right="3396" w:hanging="360"/>
      </w:pPr>
    </w:lvl>
    <w:lvl w:ilvl="4" w:tplc="FFFFFFFF" w:tentative="1">
      <w:start w:val="1"/>
      <w:numFmt w:val="lowerRoman"/>
      <w:lvlText w:val="%5."/>
      <w:lvlJc w:val="left"/>
      <w:pPr>
        <w:tabs>
          <w:tab w:val="num" w:pos="4116"/>
        </w:tabs>
        <w:ind w:left="4116" w:right="4116" w:hanging="360"/>
      </w:pPr>
    </w:lvl>
    <w:lvl w:ilvl="5" w:tplc="FFFFFFFF" w:tentative="1">
      <w:start w:val="1"/>
      <w:numFmt w:val="hebrew2"/>
      <w:lvlText w:val="%6."/>
      <w:lvlJc w:val="right"/>
      <w:pPr>
        <w:tabs>
          <w:tab w:val="num" w:pos="4836"/>
        </w:tabs>
        <w:ind w:left="4836" w:right="4836" w:hanging="180"/>
      </w:pPr>
    </w:lvl>
    <w:lvl w:ilvl="6" w:tplc="FFFFFFFF" w:tentative="1">
      <w:start w:val="1"/>
      <w:numFmt w:val="decimal"/>
      <w:lvlText w:val="%7."/>
      <w:lvlJc w:val="left"/>
      <w:pPr>
        <w:tabs>
          <w:tab w:val="num" w:pos="5556"/>
        </w:tabs>
        <w:ind w:left="5556" w:right="5556" w:hanging="360"/>
      </w:pPr>
    </w:lvl>
    <w:lvl w:ilvl="7" w:tplc="FFFFFFFF" w:tentative="1">
      <w:start w:val="1"/>
      <w:numFmt w:val="lowerRoman"/>
      <w:lvlText w:val="%8."/>
      <w:lvlJc w:val="left"/>
      <w:pPr>
        <w:tabs>
          <w:tab w:val="num" w:pos="6276"/>
        </w:tabs>
        <w:ind w:left="6276" w:right="6276" w:hanging="360"/>
      </w:pPr>
    </w:lvl>
    <w:lvl w:ilvl="8" w:tplc="FFFFFFFF" w:tentative="1">
      <w:start w:val="1"/>
      <w:numFmt w:val="hebrew2"/>
      <w:lvlText w:val="%9."/>
      <w:lvlJc w:val="right"/>
      <w:pPr>
        <w:tabs>
          <w:tab w:val="num" w:pos="6996"/>
        </w:tabs>
        <w:ind w:left="6996" w:right="6996" w:hanging="180"/>
      </w:pPr>
    </w:lvl>
  </w:abstractNum>
  <w:abstractNum w:abstractNumId="12" w15:restartNumberingAfterBreak="0">
    <w:nsid w:val="613504D1"/>
    <w:multiLevelType w:val="hybridMultilevel"/>
    <w:tmpl w:val="E56CF5F4"/>
    <w:lvl w:ilvl="0" w:tplc="57DE6C7A">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B2683"/>
    <w:multiLevelType w:val="hybridMultilevel"/>
    <w:tmpl w:val="26526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D6A21"/>
    <w:multiLevelType w:val="singleLevel"/>
    <w:tmpl w:val="7DC2F074"/>
    <w:lvl w:ilvl="0">
      <w:start w:val="1"/>
      <w:numFmt w:val="decimal"/>
      <w:pStyle w:val="References"/>
      <w:lvlText w:val="[%1]"/>
      <w:lvlJc w:val="left"/>
      <w:pPr>
        <w:tabs>
          <w:tab w:val="num" w:pos="360"/>
        </w:tabs>
        <w:ind w:left="360" w:hanging="360"/>
      </w:pPr>
      <w:rPr>
        <w:rFonts w:ascii="Times New Roman" w:hAnsi="Times New Roman" w:hint="default"/>
        <w:sz w:val="20"/>
      </w:rPr>
    </w:lvl>
  </w:abstractNum>
  <w:abstractNum w:abstractNumId="15" w15:restartNumberingAfterBreak="0">
    <w:nsid w:val="7BC9280A"/>
    <w:multiLevelType w:val="hybridMultilevel"/>
    <w:tmpl w:val="3DF2F6C6"/>
    <w:lvl w:ilvl="0" w:tplc="A0CE6676">
      <w:start w:val="1"/>
      <w:numFmt w:val="decimal"/>
      <w:lvlText w:val="%1."/>
      <w:lvlJc w:val="left"/>
      <w:pPr>
        <w:ind w:left="720" w:hanging="360"/>
      </w:pPr>
      <w:rPr>
        <w:rFonts w:asciiTheme="majorBidi" w:hAnsiTheme="majorBidi" w:cstheme="majorBidi"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3"/>
  </w:num>
  <w:num w:numId="5">
    <w:abstractNumId w:val="11"/>
  </w:num>
  <w:num w:numId="6">
    <w:abstractNumId w:val="2"/>
  </w:num>
  <w:num w:numId="7">
    <w:abstractNumId w:val="5"/>
  </w:num>
  <w:num w:numId="8">
    <w:abstractNumId w:val="8"/>
  </w:num>
  <w:num w:numId="9">
    <w:abstractNumId w:val="10"/>
  </w:num>
  <w:num w:numId="10">
    <w:abstractNumId w:val="4"/>
  </w:num>
  <w:num w:numId="11">
    <w:abstractNumId w:val="1"/>
  </w:num>
  <w:num w:numId="12">
    <w:abstractNumId w:val="9"/>
  </w:num>
  <w:num w:numId="13">
    <w:abstractNumId w:val="6"/>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DD"/>
    <w:rsid w:val="000048E8"/>
    <w:rsid w:val="00004F85"/>
    <w:rsid w:val="00024275"/>
    <w:rsid w:val="0002457D"/>
    <w:rsid w:val="000314B0"/>
    <w:rsid w:val="00033D7B"/>
    <w:rsid w:val="0003783B"/>
    <w:rsid w:val="00041A4C"/>
    <w:rsid w:val="000529C7"/>
    <w:rsid w:val="000577AA"/>
    <w:rsid w:val="000614CE"/>
    <w:rsid w:val="00062F6B"/>
    <w:rsid w:val="00073729"/>
    <w:rsid w:val="00076B1A"/>
    <w:rsid w:val="00087E21"/>
    <w:rsid w:val="00092FC7"/>
    <w:rsid w:val="000943E1"/>
    <w:rsid w:val="000A103E"/>
    <w:rsid w:val="000A21CF"/>
    <w:rsid w:val="000B1859"/>
    <w:rsid w:val="000B18B8"/>
    <w:rsid w:val="000B7E89"/>
    <w:rsid w:val="000C10D1"/>
    <w:rsid w:val="000C2F24"/>
    <w:rsid w:val="000C48C0"/>
    <w:rsid w:val="000D5E14"/>
    <w:rsid w:val="000D6C1C"/>
    <w:rsid w:val="000E192A"/>
    <w:rsid w:val="000E1951"/>
    <w:rsid w:val="000E4AA4"/>
    <w:rsid w:val="000E7A31"/>
    <w:rsid w:val="000F1137"/>
    <w:rsid w:val="000F1AD9"/>
    <w:rsid w:val="000F3CB3"/>
    <w:rsid w:val="000F7696"/>
    <w:rsid w:val="0010685F"/>
    <w:rsid w:val="00107989"/>
    <w:rsid w:val="00114183"/>
    <w:rsid w:val="00117845"/>
    <w:rsid w:val="001210B9"/>
    <w:rsid w:val="00122960"/>
    <w:rsid w:val="00123A06"/>
    <w:rsid w:val="001303C0"/>
    <w:rsid w:val="00130C69"/>
    <w:rsid w:val="00131376"/>
    <w:rsid w:val="00133D7D"/>
    <w:rsid w:val="00135748"/>
    <w:rsid w:val="00136206"/>
    <w:rsid w:val="001374EB"/>
    <w:rsid w:val="00137925"/>
    <w:rsid w:val="001438B5"/>
    <w:rsid w:val="0014566B"/>
    <w:rsid w:val="0015561B"/>
    <w:rsid w:val="00161648"/>
    <w:rsid w:val="001733A1"/>
    <w:rsid w:val="001820F3"/>
    <w:rsid w:val="00182FEF"/>
    <w:rsid w:val="00184A24"/>
    <w:rsid w:val="0018741F"/>
    <w:rsid w:val="001875D5"/>
    <w:rsid w:val="001919AE"/>
    <w:rsid w:val="001919CD"/>
    <w:rsid w:val="00193B8A"/>
    <w:rsid w:val="00196AEB"/>
    <w:rsid w:val="001A00DD"/>
    <w:rsid w:val="001A605F"/>
    <w:rsid w:val="001A7687"/>
    <w:rsid w:val="001B2C54"/>
    <w:rsid w:val="001B650D"/>
    <w:rsid w:val="001C578D"/>
    <w:rsid w:val="001E4344"/>
    <w:rsid w:val="001F65DF"/>
    <w:rsid w:val="001F669B"/>
    <w:rsid w:val="00200017"/>
    <w:rsid w:val="00207779"/>
    <w:rsid w:val="00211E68"/>
    <w:rsid w:val="00213168"/>
    <w:rsid w:val="00216088"/>
    <w:rsid w:val="0021721A"/>
    <w:rsid w:val="002221E8"/>
    <w:rsid w:val="0022671C"/>
    <w:rsid w:val="00230E95"/>
    <w:rsid w:val="00230F16"/>
    <w:rsid w:val="00243830"/>
    <w:rsid w:val="002467D2"/>
    <w:rsid w:val="00250D46"/>
    <w:rsid w:val="00251CE1"/>
    <w:rsid w:val="00262972"/>
    <w:rsid w:val="00264C23"/>
    <w:rsid w:val="0027008F"/>
    <w:rsid w:val="00276306"/>
    <w:rsid w:val="0027667F"/>
    <w:rsid w:val="00281D79"/>
    <w:rsid w:val="002829BB"/>
    <w:rsid w:val="0028396C"/>
    <w:rsid w:val="00283C73"/>
    <w:rsid w:val="00290350"/>
    <w:rsid w:val="0029418D"/>
    <w:rsid w:val="002A297C"/>
    <w:rsid w:val="002A35E0"/>
    <w:rsid w:val="002A3777"/>
    <w:rsid w:val="002A4AB6"/>
    <w:rsid w:val="002A55CD"/>
    <w:rsid w:val="002B1888"/>
    <w:rsid w:val="002B1EB3"/>
    <w:rsid w:val="002B3827"/>
    <w:rsid w:val="002C74ED"/>
    <w:rsid w:val="002D66B5"/>
    <w:rsid w:val="002D7870"/>
    <w:rsid w:val="002F1094"/>
    <w:rsid w:val="002F2F7E"/>
    <w:rsid w:val="002F449C"/>
    <w:rsid w:val="002F7F86"/>
    <w:rsid w:val="00301894"/>
    <w:rsid w:val="00311087"/>
    <w:rsid w:val="00313383"/>
    <w:rsid w:val="003161F4"/>
    <w:rsid w:val="00320768"/>
    <w:rsid w:val="003277E6"/>
    <w:rsid w:val="00334086"/>
    <w:rsid w:val="0034569B"/>
    <w:rsid w:val="003524AF"/>
    <w:rsid w:val="00353B6F"/>
    <w:rsid w:val="0036439D"/>
    <w:rsid w:val="00366F4C"/>
    <w:rsid w:val="00374A50"/>
    <w:rsid w:val="00384F2B"/>
    <w:rsid w:val="003854E6"/>
    <w:rsid w:val="00385A04"/>
    <w:rsid w:val="00387194"/>
    <w:rsid w:val="00390DFB"/>
    <w:rsid w:val="00390F89"/>
    <w:rsid w:val="00394AFB"/>
    <w:rsid w:val="00397EF3"/>
    <w:rsid w:val="003B4B34"/>
    <w:rsid w:val="003B68F4"/>
    <w:rsid w:val="003B77D1"/>
    <w:rsid w:val="003C25A2"/>
    <w:rsid w:val="003C391E"/>
    <w:rsid w:val="003C3965"/>
    <w:rsid w:val="003C6154"/>
    <w:rsid w:val="003D610B"/>
    <w:rsid w:val="003E39E5"/>
    <w:rsid w:val="003E58D7"/>
    <w:rsid w:val="003E697D"/>
    <w:rsid w:val="003E6DD0"/>
    <w:rsid w:val="003F40F4"/>
    <w:rsid w:val="003F464A"/>
    <w:rsid w:val="003F6F7D"/>
    <w:rsid w:val="00400244"/>
    <w:rsid w:val="00402DB5"/>
    <w:rsid w:val="004060A3"/>
    <w:rsid w:val="00411592"/>
    <w:rsid w:val="00421D88"/>
    <w:rsid w:val="00423DF7"/>
    <w:rsid w:val="00425D65"/>
    <w:rsid w:val="00435F26"/>
    <w:rsid w:val="00442E0A"/>
    <w:rsid w:val="004441D5"/>
    <w:rsid w:val="004477AC"/>
    <w:rsid w:val="004514D2"/>
    <w:rsid w:val="0045451B"/>
    <w:rsid w:val="0046244A"/>
    <w:rsid w:val="00470110"/>
    <w:rsid w:val="00473065"/>
    <w:rsid w:val="0047753F"/>
    <w:rsid w:val="00480989"/>
    <w:rsid w:val="004812A3"/>
    <w:rsid w:val="00492B55"/>
    <w:rsid w:val="004950DD"/>
    <w:rsid w:val="004C025F"/>
    <w:rsid w:val="004C68CF"/>
    <w:rsid w:val="004C6DA1"/>
    <w:rsid w:val="004D43AA"/>
    <w:rsid w:val="004E0380"/>
    <w:rsid w:val="004E1521"/>
    <w:rsid w:val="004F7ED4"/>
    <w:rsid w:val="005014A6"/>
    <w:rsid w:val="00507CD1"/>
    <w:rsid w:val="0051678D"/>
    <w:rsid w:val="005170DF"/>
    <w:rsid w:val="0052415E"/>
    <w:rsid w:val="00530628"/>
    <w:rsid w:val="00532374"/>
    <w:rsid w:val="00540D40"/>
    <w:rsid w:val="00545DF9"/>
    <w:rsid w:val="00555F9F"/>
    <w:rsid w:val="005577C3"/>
    <w:rsid w:val="00561158"/>
    <w:rsid w:val="00561752"/>
    <w:rsid w:val="005719C6"/>
    <w:rsid w:val="00573078"/>
    <w:rsid w:val="005771CE"/>
    <w:rsid w:val="005772CD"/>
    <w:rsid w:val="0058414F"/>
    <w:rsid w:val="00584339"/>
    <w:rsid w:val="00590567"/>
    <w:rsid w:val="00594846"/>
    <w:rsid w:val="005A2107"/>
    <w:rsid w:val="005A4151"/>
    <w:rsid w:val="005A6646"/>
    <w:rsid w:val="005B0B76"/>
    <w:rsid w:val="005B15C6"/>
    <w:rsid w:val="005C2949"/>
    <w:rsid w:val="005D05EF"/>
    <w:rsid w:val="005D12C8"/>
    <w:rsid w:val="005D4566"/>
    <w:rsid w:val="005E1EAF"/>
    <w:rsid w:val="005E5D50"/>
    <w:rsid w:val="005E77B4"/>
    <w:rsid w:val="005F1849"/>
    <w:rsid w:val="005F29B0"/>
    <w:rsid w:val="005F358B"/>
    <w:rsid w:val="005F5581"/>
    <w:rsid w:val="005F6D19"/>
    <w:rsid w:val="005F6EBF"/>
    <w:rsid w:val="00616BFF"/>
    <w:rsid w:val="0062301A"/>
    <w:rsid w:val="00630357"/>
    <w:rsid w:val="00631378"/>
    <w:rsid w:val="006313BE"/>
    <w:rsid w:val="00635E85"/>
    <w:rsid w:val="00637EB6"/>
    <w:rsid w:val="0064346A"/>
    <w:rsid w:val="006436FC"/>
    <w:rsid w:val="0065603E"/>
    <w:rsid w:val="0066491F"/>
    <w:rsid w:val="0066555E"/>
    <w:rsid w:val="00666393"/>
    <w:rsid w:val="0066762A"/>
    <w:rsid w:val="0067104B"/>
    <w:rsid w:val="00672838"/>
    <w:rsid w:val="00672ADD"/>
    <w:rsid w:val="0067601D"/>
    <w:rsid w:val="00683FEC"/>
    <w:rsid w:val="00684495"/>
    <w:rsid w:val="00687047"/>
    <w:rsid w:val="006924ED"/>
    <w:rsid w:val="00694560"/>
    <w:rsid w:val="0069561C"/>
    <w:rsid w:val="006B0891"/>
    <w:rsid w:val="006B5EE4"/>
    <w:rsid w:val="006D137C"/>
    <w:rsid w:val="006D295F"/>
    <w:rsid w:val="006E01DD"/>
    <w:rsid w:val="00703B02"/>
    <w:rsid w:val="007046E3"/>
    <w:rsid w:val="007063B4"/>
    <w:rsid w:val="007238DB"/>
    <w:rsid w:val="007273C6"/>
    <w:rsid w:val="007301E6"/>
    <w:rsid w:val="00733CF2"/>
    <w:rsid w:val="00737BB9"/>
    <w:rsid w:val="00741E0E"/>
    <w:rsid w:val="00742DBC"/>
    <w:rsid w:val="00756EA2"/>
    <w:rsid w:val="00757ABC"/>
    <w:rsid w:val="00760A38"/>
    <w:rsid w:val="00762817"/>
    <w:rsid w:val="0077444B"/>
    <w:rsid w:val="00776CBF"/>
    <w:rsid w:val="00791BA6"/>
    <w:rsid w:val="007A2575"/>
    <w:rsid w:val="007A3B8F"/>
    <w:rsid w:val="007A71EA"/>
    <w:rsid w:val="007B11B1"/>
    <w:rsid w:val="007B6E56"/>
    <w:rsid w:val="007C2D59"/>
    <w:rsid w:val="007D1627"/>
    <w:rsid w:val="007D2681"/>
    <w:rsid w:val="007D6671"/>
    <w:rsid w:val="007E1B28"/>
    <w:rsid w:val="007E5605"/>
    <w:rsid w:val="007F1049"/>
    <w:rsid w:val="007F2A82"/>
    <w:rsid w:val="008051D8"/>
    <w:rsid w:val="0081045B"/>
    <w:rsid w:val="0081401E"/>
    <w:rsid w:val="00815B57"/>
    <w:rsid w:val="008231E6"/>
    <w:rsid w:val="00826C75"/>
    <w:rsid w:val="0084015F"/>
    <w:rsid w:val="008402BF"/>
    <w:rsid w:val="00847E31"/>
    <w:rsid w:val="0085258E"/>
    <w:rsid w:val="00856AC0"/>
    <w:rsid w:val="00863FC8"/>
    <w:rsid w:val="008669F1"/>
    <w:rsid w:val="00867660"/>
    <w:rsid w:val="00867CA0"/>
    <w:rsid w:val="008821DA"/>
    <w:rsid w:val="0088343E"/>
    <w:rsid w:val="00883CE9"/>
    <w:rsid w:val="00890D11"/>
    <w:rsid w:val="008918DA"/>
    <w:rsid w:val="008A6373"/>
    <w:rsid w:val="008A7C91"/>
    <w:rsid w:val="008B51ED"/>
    <w:rsid w:val="008B6811"/>
    <w:rsid w:val="008B789D"/>
    <w:rsid w:val="008C3E61"/>
    <w:rsid w:val="008C7518"/>
    <w:rsid w:val="008D1006"/>
    <w:rsid w:val="008D2E12"/>
    <w:rsid w:val="008D7076"/>
    <w:rsid w:val="008F2558"/>
    <w:rsid w:val="008F3569"/>
    <w:rsid w:val="008F730B"/>
    <w:rsid w:val="00900411"/>
    <w:rsid w:val="00905DE9"/>
    <w:rsid w:val="00911009"/>
    <w:rsid w:val="00916642"/>
    <w:rsid w:val="009200C7"/>
    <w:rsid w:val="00923196"/>
    <w:rsid w:val="00925899"/>
    <w:rsid w:val="00925921"/>
    <w:rsid w:val="009307E6"/>
    <w:rsid w:val="00937CCC"/>
    <w:rsid w:val="00940805"/>
    <w:rsid w:val="00942C60"/>
    <w:rsid w:val="009472C4"/>
    <w:rsid w:val="0094763B"/>
    <w:rsid w:val="009527D3"/>
    <w:rsid w:val="00955381"/>
    <w:rsid w:val="00960FDE"/>
    <w:rsid w:val="00961043"/>
    <w:rsid w:val="009623A9"/>
    <w:rsid w:val="009706AF"/>
    <w:rsid w:val="009711BC"/>
    <w:rsid w:val="00997E3A"/>
    <w:rsid w:val="009A34DE"/>
    <w:rsid w:val="009A3BB0"/>
    <w:rsid w:val="009A7B3F"/>
    <w:rsid w:val="009B087F"/>
    <w:rsid w:val="009B256A"/>
    <w:rsid w:val="009B3A5F"/>
    <w:rsid w:val="009C0D3D"/>
    <w:rsid w:val="009C1FDE"/>
    <w:rsid w:val="009C2892"/>
    <w:rsid w:val="009C408A"/>
    <w:rsid w:val="009C7309"/>
    <w:rsid w:val="009D0C8D"/>
    <w:rsid w:val="009D16B3"/>
    <w:rsid w:val="009D5323"/>
    <w:rsid w:val="009E1E61"/>
    <w:rsid w:val="009E5346"/>
    <w:rsid w:val="009E5864"/>
    <w:rsid w:val="009F181D"/>
    <w:rsid w:val="009F3553"/>
    <w:rsid w:val="009F390C"/>
    <w:rsid w:val="009F7773"/>
    <w:rsid w:val="00A00A93"/>
    <w:rsid w:val="00A16EC5"/>
    <w:rsid w:val="00A2146D"/>
    <w:rsid w:val="00A2456C"/>
    <w:rsid w:val="00A24CC7"/>
    <w:rsid w:val="00A34CC5"/>
    <w:rsid w:val="00A37AE2"/>
    <w:rsid w:val="00A61A56"/>
    <w:rsid w:val="00A61B2C"/>
    <w:rsid w:val="00A63C1D"/>
    <w:rsid w:val="00A64B54"/>
    <w:rsid w:val="00A65AEB"/>
    <w:rsid w:val="00A71054"/>
    <w:rsid w:val="00A71369"/>
    <w:rsid w:val="00A71A7A"/>
    <w:rsid w:val="00A72F30"/>
    <w:rsid w:val="00A91ADA"/>
    <w:rsid w:val="00A9360D"/>
    <w:rsid w:val="00A949D3"/>
    <w:rsid w:val="00AA0374"/>
    <w:rsid w:val="00AB0195"/>
    <w:rsid w:val="00AB325A"/>
    <w:rsid w:val="00AB3A39"/>
    <w:rsid w:val="00AB3CFF"/>
    <w:rsid w:val="00AB644D"/>
    <w:rsid w:val="00AB6B98"/>
    <w:rsid w:val="00AE2F44"/>
    <w:rsid w:val="00AF3054"/>
    <w:rsid w:val="00B12B42"/>
    <w:rsid w:val="00B13C8A"/>
    <w:rsid w:val="00B2226F"/>
    <w:rsid w:val="00B26860"/>
    <w:rsid w:val="00B31F2F"/>
    <w:rsid w:val="00B358C3"/>
    <w:rsid w:val="00B379E2"/>
    <w:rsid w:val="00B41A29"/>
    <w:rsid w:val="00B469BC"/>
    <w:rsid w:val="00B52AE5"/>
    <w:rsid w:val="00B634CA"/>
    <w:rsid w:val="00B751F9"/>
    <w:rsid w:val="00B80FA9"/>
    <w:rsid w:val="00B822C0"/>
    <w:rsid w:val="00B83A0B"/>
    <w:rsid w:val="00B84512"/>
    <w:rsid w:val="00B85BA3"/>
    <w:rsid w:val="00B90753"/>
    <w:rsid w:val="00B93914"/>
    <w:rsid w:val="00B93CCF"/>
    <w:rsid w:val="00B94BF0"/>
    <w:rsid w:val="00BA791C"/>
    <w:rsid w:val="00BB0687"/>
    <w:rsid w:val="00BB08CE"/>
    <w:rsid w:val="00BC3E53"/>
    <w:rsid w:val="00BC4F2C"/>
    <w:rsid w:val="00BC7BE0"/>
    <w:rsid w:val="00BD1E7B"/>
    <w:rsid w:val="00BD4559"/>
    <w:rsid w:val="00BD7A2A"/>
    <w:rsid w:val="00BE02D1"/>
    <w:rsid w:val="00BE47F2"/>
    <w:rsid w:val="00BF57F8"/>
    <w:rsid w:val="00BF680C"/>
    <w:rsid w:val="00C06187"/>
    <w:rsid w:val="00C15D9B"/>
    <w:rsid w:val="00C20832"/>
    <w:rsid w:val="00C22883"/>
    <w:rsid w:val="00C266E9"/>
    <w:rsid w:val="00C2712C"/>
    <w:rsid w:val="00C34060"/>
    <w:rsid w:val="00C43114"/>
    <w:rsid w:val="00C4797D"/>
    <w:rsid w:val="00C52FB3"/>
    <w:rsid w:val="00C53F29"/>
    <w:rsid w:val="00C67892"/>
    <w:rsid w:val="00C72385"/>
    <w:rsid w:val="00C74ED9"/>
    <w:rsid w:val="00C847B2"/>
    <w:rsid w:val="00C84CED"/>
    <w:rsid w:val="00C909BC"/>
    <w:rsid w:val="00CA3ECE"/>
    <w:rsid w:val="00CA6302"/>
    <w:rsid w:val="00CB0C4E"/>
    <w:rsid w:val="00CB764F"/>
    <w:rsid w:val="00CC1052"/>
    <w:rsid w:val="00CD30CC"/>
    <w:rsid w:val="00CE42F9"/>
    <w:rsid w:val="00CE6AAC"/>
    <w:rsid w:val="00CF20EF"/>
    <w:rsid w:val="00CF244C"/>
    <w:rsid w:val="00CF394F"/>
    <w:rsid w:val="00D013D3"/>
    <w:rsid w:val="00D13BAC"/>
    <w:rsid w:val="00D14B2D"/>
    <w:rsid w:val="00D203CD"/>
    <w:rsid w:val="00D352FB"/>
    <w:rsid w:val="00D35506"/>
    <w:rsid w:val="00D371A7"/>
    <w:rsid w:val="00D5222A"/>
    <w:rsid w:val="00D527B6"/>
    <w:rsid w:val="00D55673"/>
    <w:rsid w:val="00D5782C"/>
    <w:rsid w:val="00D60A33"/>
    <w:rsid w:val="00D62DCF"/>
    <w:rsid w:val="00D70F30"/>
    <w:rsid w:val="00D743B5"/>
    <w:rsid w:val="00D8125D"/>
    <w:rsid w:val="00DA0DBA"/>
    <w:rsid w:val="00DB2D5C"/>
    <w:rsid w:val="00DB546A"/>
    <w:rsid w:val="00DD0D6B"/>
    <w:rsid w:val="00DD1E41"/>
    <w:rsid w:val="00DD44F6"/>
    <w:rsid w:val="00DD6CE4"/>
    <w:rsid w:val="00DE0E39"/>
    <w:rsid w:val="00DE0FEA"/>
    <w:rsid w:val="00DE32A2"/>
    <w:rsid w:val="00DE688A"/>
    <w:rsid w:val="00DF024A"/>
    <w:rsid w:val="00DF1395"/>
    <w:rsid w:val="00DF3386"/>
    <w:rsid w:val="00DF3ADD"/>
    <w:rsid w:val="00DF65D6"/>
    <w:rsid w:val="00E00CFA"/>
    <w:rsid w:val="00E010C1"/>
    <w:rsid w:val="00E03672"/>
    <w:rsid w:val="00E17D1A"/>
    <w:rsid w:val="00E17E49"/>
    <w:rsid w:val="00E273F0"/>
    <w:rsid w:val="00E31CDC"/>
    <w:rsid w:val="00E32C19"/>
    <w:rsid w:val="00E335A9"/>
    <w:rsid w:val="00E3784E"/>
    <w:rsid w:val="00E37F4B"/>
    <w:rsid w:val="00E37F7E"/>
    <w:rsid w:val="00E45491"/>
    <w:rsid w:val="00E532E0"/>
    <w:rsid w:val="00E53500"/>
    <w:rsid w:val="00E56421"/>
    <w:rsid w:val="00E577B0"/>
    <w:rsid w:val="00E60FAF"/>
    <w:rsid w:val="00E62976"/>
    <w:rsid w:val="00E63862"/>
    <w:rsid w:val="00E66662"/>
    <w:rsid w:val="00E71033"/>
    <w:rsid w:val="00E7320B"/>
    <w:rsid w:val="00E8458B"/>
    <w:rsid w:val="00E864D6"/>
    <w:rsid w:val="00E90A2B"/>
    <w:rsid w:val="00EA3630"/>
    <w:rsid w:val="00EC58DA"/>
    <w:rsid w:val="00ED20FB"/>
    <w:rsid w:val="00EE2D99"/>
    <w:rsid w:val="00EF3CBE"/>
    <w:rsid w:val="00F02116"/>
    <w:rsid w:val="00F10EA9"/>
    <w:rsid w:val="00F13C0C"/>
    <w:rsid w:val="00F14C2A"/>
    <w:rsid w:val="00F14F41"/>
    <w:rsid w:val="00F15220"/>
    <w:rsid w:val="00F15AC3"/>
    <w:rsid w:val="00F238B8"/>
    <w:rsid w:val="00F243BB"/>
    <w:rsid w:val="00F245CE"/>
    <w:rsid w:val="00F26411"/>
    <w:rsid w:val="00F34AB2"/>
    <w:rsid w:val="00F350F4"/>
    <w:rsid w:val="00F44DE8"/>
    <w:rsid w:val="00F45545"/>
    <w:rsid w:val="00F66DAE"/>
    <w:rsid w:val="00F83880"/>
    <w:rsid w:val="00F90723"/>
    <w:rsid w:val="00FA08D7"/>
    <w:rsid w:val="00FA2E58"/>
    <w:rsid w:val="00FA53E8"/>
    <w:rsid w:val="00FA583F"/>
    <w:rsid w:val="00FB0082"/>
    <w:rsid w:val="00FB0A05"/>
    <w:rsid w:val="00FB7D67"/>
    <w:rsid w:val="00FD0BE0"/>
    <w:rsid w:val="00FD217C"/>
    <w:rsid w:val="00FD479C"/>
    <w:rsid w:val="00FE11D6"/>
    <w:rsid w:val="00FE3038"/>
    <w:rsid w:val="00FE46FF"/>
    <w:rsid w:val="00FF5077"/>
    <w:rsid w:val="00FF5DD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2069"/>
  <w15:docId w15:val="{D4422BA0-4BD5-43A2-AA2B-3A202662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1DD"/>
    <w:pPr>
      <w:bidi/>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E01DD"/>
    <w:pPr>
      <w:keepNext/>
      <w:bidi w:val="0"/>
      <w:jc w:val="center"/>
      <w:outlineLvl w:val="0"/>
    </w:pPr>
    <w:rPr>
      <w:b/>
      <w:bCs/>
      <w:sz w:val="32"/>
      <w:szCs w:val="32"/>
    </w:rPr>
  </w:style>
  <w:style w:type="paragraph" w:styleId="2">
    <w:name w:val="heading 2"/>
    <w:basedOn w:val="a"/>
    <w:next w:val="a"/>
    <w:link w:val="20"/>
    <w:qFormat/>
    <w:rsid w:val="006E01DD"/>
    <w:pPr>
      <w:keepNext/>
      <w:bidi w:val="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E01DD"/>
    <w:rPr>
      <w:rFonts w:ascii="Times New Roman" w:eastAsia="Times New Roman" w:hAnsi="Times New Roman" w:cs="Times New Roman"/>
      <w:b/>
      <w:bCs/>
      <w:sz w:val="32"/>
      <w:szCs w:val="32"/>
      <w:lang w:val="en-US"/>
    </w:rPr>
  </w:style>
  <w:style w:type="character" w:customStyle="1" w:styleId="20">
    <w:name w:val="כותרת 2 תו"/>
    <w:basedOn w:val="a0"/>
    <w:link w:val="2"/>
    <w:rsid w:val="006E01DD"/>
    <w:rPr>
      <w:rFonts w:ascii="Times New Roman" w:eastAsia="Times New Roman" w:hAnsi="Times New Roman" w:cs="Times New Roman"/>
      <w:b/>
      <w:bCs/>
      <w:sz w:val="24"/>
      <w:szCs w:val="24"/>
      <w:lang w:val="en-US"/>
    </w:rPr>
  </w:style>
  <w:style w:type="paragraph" w:customStyle="1" w:styleId="NormalBefore-11">
    <w:name w:val="Normal + Before:  -1.1&quot;"/>
    <w:aliases w:val="Hanging:  2.1&quot;,Left-to-right"/>
    <w:basedOn w:val="a"/>
    <w:rsid w:val="006E01DD"/>
    <w:pPr>
      <w:autoSpaceDE w:val="0"/>
      <w:autoSpaceDN w:val="0"/>
      <w:bidi w:val="0"/>
      <w:adjustRightInd w:val="0"/>
    </w:pPr>
    <w:rPr>
      <w:i/>
      <w:iCs/>
    </w:rPr>
  </w:style>
  <w:style w:type="paragraph" w:customStyle="1" w:styleId="References">
    <w:name w:val="References"/>
    <w:basedOn w:val="a"/>
    <w:rsid w:val="006E01DD"/>
    <w:pPr>
      <w:numPr>
        <w:numId w:val="2"/>
      </w:numPr>
      <w:bidi w:val="0"/>
      <w:spacing w:after="80"/>
      <w:jc w:val="both"/>
    </w:pPr>
    <w:rPr>
      <w:sz w:val="20"/>
      <w:szCs w:val="20"/>
      <w:lang w:bidi="ar-SA"/>
    </w:rPr>
  </w:style>
  <w:style w:type="character" w:styleId="a3">
    <w:name w:val="annotation reference"/>
    <w:basedOn w:val="a0"/>
    <w:uiPriority w:val="99"/>
    <w:semiHidden/>
    <w:unhideWhenUsed/>
    <w:rsid w:val="009A3BB0"/>
    <w:rPr>
      <w:sz w:val="16"/>
      <w:szCs w:val="16"/>
    </w:rPr>
  </w:style>
  <w:style w:type="paragraph" w:styleId="a4">
    <w:name w:val="annotation text"/>
    <w:basedOn w:val="a"/>
    <w:link w:val="a5"/>
    <w:uiPriority w:val="99"/>
    <w:semiHidden/>
    <w:unhideWhenUsed/>
    <w:rsid w:val="009A3BB0"/>
    <w:rPr>
      <w:sz w:val="20"/>
      <w:szCs w:val="20"/>
    </w:rPr>
  </w:style>
  <w:style w:type="character" w:customStyle="1" w:styleId="a5">
    <w:name w:val="טקסט הערה תו"/>
    <w:basedOn w:val="a0"/>
    <w:link w:val="a4"/>
    <w:uiPriority w:val="99"/>
    <w:semiHidden/>
    <w:rsid w:val="009A3BB0"/>
    <w:rPr>
      <w:rFonts w:ascii="Times New Roman" w:eastAsia="Times New Roman" w:hAnsi="Times New Roman" w:cs="Times New Roman"/>
      <w:sz w:val="20"/>
      <w:szCs w:val="20"/>
      <w:lang w:val="en-US"/>
    </w:rPr>
  </w:style>
  <w:style w:type="paragraph" w:styleId="a6">
    <w:name w:val="annotation subject"/>
    <w:basedOn w:val="a4"/>
    <w:next w:val="a4"/>
    <w:link w:val="a7"/>
    <w:uiPriority w:val="99"/>
    <w:semiHidden/>
    <w:unhideWhenUsed/>
    <w:rsid w:val="009A3BB0"/>
    <w:rPr>
      <w:b/>
      <w:bCs/>
    </w:rPr>
  </w:style>
  <w:style w:type="character" w:customStyle="1" w:styleId="a7">
    <w:name w:val="נושא הערה תו"/>
    <w:basedOn w:val="a5"/>
    <w:link w:val="a6"/>
    <w:uiPriority w:val="99"/>
    <w:semiHidden/>
    <w:rsid w:val="009A3BB0"/>
    <w:rPr>
      <w:rFonts w:ascii="Times New Roman" w:eastAsia="Times New Roman" w:hAnsi="Times New Roman" w:cs="Times New Roman"/>
      <w:b/>
      <w:bCs/>
      <w:sz w:val="20"/>
      <w:szCs w:val="20"/>
      <w:lang w:val="en-US"/>
    </w:rPr>
  </w:style>
  <w:style w:type="paragraph" w:styleId="a8">
    <w:name w:val="Balloon Text"/>
    <w:basedOn w:val="a"/>
    <w:link w:val="a9"/>
    <w:uiPriority w:val="99"/>
    <w:semiHidden/>
    <w:unhideWhenUsed/>
    <w:rsid w:val="009A3BB0"/>
    <w:rPr>
      <w:rFonts w:ascii="Tahoma" w:hAnsi="Tahoma" w:cs="Tahoma"/>
      <w:sz w:val="16"/>
      <w:szCs w:val="16"/>
    </w:rPr>
  </w:style>
  <w:style w:type="character" w:customStyle="1" w:styleId="a9">
    <w:name w:val="טקסט בלונים תו"/>
    <w:basedOn w:val="a0"/>
    <w:link w:val="a8"/>
    <w:uiPriority w:val="99"/>
    <w:semiHidden/>
    <w:rsid w:val="009A3BB0"/>
    <w:rPr>
      <w:rFonts w:ascii="Tahoma" w:eastAsia="Times New Roman" w:hAnsi="Tahoma" w:cs="Tahoma"/>
      <w:sz w:val="16"/>
      <w:szCs w:val="16"/>
      <w:lang w:val="en-US"/>
    </w:rPr>
  </w:style>
  <w:style w:type="paragraph" w:styleId="aa">
    <w:name w:val="List Paragraph"/>
    <w:basedOn w:val="a"/>
    <w:uiPriority w:val="34"/>
    <w:qFormat/>
    <w:rsid w:val="00BD4559"/>
    <w:pPr>
      <w:ind w:left="720"/>
      <w:contextualSpacing/>
    </w:pPr>
  </w:style>
  <w:style w:type="character" w:styleId="ab">
    <w:name w:val="page number"/>
    <w:basedOn w:val="a0"/>
    <w:rsid w:val="00762817"/>
  </w:style>
  <w:style w:type="paragraph" w:styleId="ac">
    <w:name w:val="Title"/>
    <w:basedOn w:val="a"/>
    <w:link w:val="ad"/>
    <w:qFormat/>
    <w:rsid w:val="00762817"/>
    <w:pPr>
      <w:bidi w:val="0"/>
      <w:jc w:val="center"/>
    </w:pPr>
    <w:rPr>
      <w:rFonts w:cs="Narkisim"/>
      <w:b/>
      <w:bCs/>
      <w:color w:val="000000"/>
      <w:sz w:val="20"/>
      <w:szCs w:val="28"/>
      <w:u w:val="single"/>
      <w:lang w:eastAsia="he-IL"/>
    </w:rPr>
  </w:style>
  <w:style w:type="character" w:customStyle="1" w:styleId="ad">
    <w:name w:val="כותרת טקסט תו"/>
    <w:basedOn w:val="a0"/>
    <w:link w:val="ac"/>
    <w:rsid w:val="00762817"/>
    <w:rPr>
      <w:rFonts w:ascii="Times New Roman" w:eastAsia="Times New Roman" w:hAnsi="Times New Roman" w:cs="Narkisim"/>
      <w:b/>
      <w:bCs/>
      <w:color w:val="000000"/>
      <w:sz w:val="20"/>
      <w:szCs w:val="28"/>
      <w:u w:val="single"/>
      <w:lang w:val="en-US" w:eastAsia="he-IL"/>
    </w:rPr>
  </w:style>
  <w:style w:type="character" w:customStyle="1" w:styleId="footnoteref">
    <w:name w:val="footnote ref"/>
    <w:rsid w:val="00762817"/>
  </w:style>
  <w:style w:type="character" w:styleId="Hyperlink">
    <w:name w:val="Hyperlink"/>
    <w:rsid w:val="00762817"/>
    <w:rPr>
      <w:color w:val="0000FF"/>
      <w:u w:val="single"/>
    </w:rPr>
  </w:style>
  <w:style w:type="character" w:customStyle="1" w:styleId="footnoteref0">
    <w:name w:val="footnoteref"/>
    <w:basedOn w:val="a0"/>
    <w:rsid w:val="00762817"/>
  </w:style>
  <w:style w:type="paragraph" w:customStyle="1" w:styleId="Body1">
    <w:name w:val="Body 1"/>
    <w:rsid w:val="00762817"/>
    <w:pPr>
      <w:outlineLvl w:val="0"/>
    </w:pPr>
    <w:rPr>
      <w:rFonts w:ascii="Helvetica" w:eastAsia="Arial Unicode MS" w:hAnsi="Helvetica" w:cs="Times New Roman"/>
      <w:color w:val="000000"/>
      <w:szCs w:val="20"/>
      <w:u w:color="000000"/>
      <w:lang w:val="en-US"/>
    </w:rPr>
  </w:style>
  <w:style w:type="paragraph" w:styleId="NormalWeb">
    <w:name w:val="Normal (Web)"/>
    <w:basedOn w:val="a"/>
    <w:uiPriority w:val="99"/>
    <w:unhideWhenUsed/>
    <w:rsid w:val="00CE42F9"/>
    <w:pPr>
      <w:bidi w:val="0"/>
      <w:spacing w:before="100" w:beforeAutospacing="1" w:after="100" w:afterAutospacing="1"/>
    </w:pPr>
  </w:style>
  <w:style w:type="character" w:customStyle="1" w:styleId="hps">
    <w:name w:val="hps"/>
    <w:basedOn w:val="a0"/>
    <w:rsid w:val="009472C4"/>
  </w:style>
  <w:style w:type="paragraph" w:styleId="ae">
    <w:name w:val="header"/>
    <w:basedOn w:val="a"/>
    <w:link w:val="af"/>
    <w:uiPriority w:val="99"/>
    <w:unhideWhenUsed/>
    <w:rsid w:val="00AF3054"/>
    <w:pPr>
      <w:tabs>
        <w:tab w:val="center" w:pos="4320"/>
        <w:tab w:val="right" w:pos="8640"/>
      </w:tabs>
    </w:pPr>
  </w:style>
  <w:style w:type="character" w:customStyle="1" w:styleId="af">
    <w:name w:val="כותרת עליונה תו"/>
    <w:basedOn w:val="a0"/>
    <w:link w:val="ae"/>
    <w:uiPriority w:val="99"/>
    <w:rsid w:val="00AF3054"/>
    <w:rPr>
      <w:rFonts w:ascii="Times New Roman" w:eastAsia="Times New Roman" w:hAnsi="Times New Roman" w:cs="Times New Roman"/>
      <w:sz w:val="24"/>
      <w:szCs w:val="24"/>
      <w:lang w:val="en-US"/>
    </w:rPr>
  </w:style>
  <w:style w:type="paragraph" w:styleId="af0">
    <w:name w:val="footer"/>
    <w:basedOn w:val="a"/>
    <w:link w:val="af1"/>
    <w:uiPriority w:val="99"/>
    <w:unhideWhenUsed/>
    <w:rsid w:val="00AF3054"/>
    <w:pPr>
      <w:tabs>
        <w:tab w:val="center" w:pos="4320"/>
        <w:tab w:val="right" w:pos="8640"/>
      </w:tabs>
    </w:pPr>
  </w:style>
  <w:style w:type="character" w:customStyle="1" w:styleId="af1">
    <w:name w:val="כותרת תחתונה תו"/>
    <w:basedOn w:val="a0"/>
    <w:link w:val="af0"/>
    <w:uiPriority w:val="99"/>
    <w:rsid w:val="00AF3054"/>
    <w:rPr>
      <w:rFonts w:ascii="Times New Roman" w:eastAsia="Times New Roman" w:hAnsi="Times New Roman" w:cs="Times New Roman"/>
      <w:sz w:val="24"/>
      <w:szCs w:val="24"/>
      <w:lang w:val="en-US"/>
    </w:rPr>
  </w:style>
  <w:style w:type="paragraph" w:customStyle="1" w:styleId="Default">
    <w:name w:val="Default"/>
    <w:rsid w:val="009C2892"/>
    <w:pPr>
      <w:autoSpaceDE w:val="0"/>
      <w:autoSpaceDN w:val="0"/>
      <w:adjustRightInd w:val="0"/>
      <w:spacing w:after="0" w:line="240" w:lineRule="auto"/>
    </w:pPr>
    <w:rPr>
      <w:rFonts w:ascii="Garamond" w:hAnsi="Garamond" w:cs="Garamond"/>
      <w:color w:val="000000"/>
      <w:sz w:val="24"/>
      <w:szCs w:val="24"/>
      <w:lang w:val="en-US"/>
    </w:rPr>
  </w:style>
  <w:style w:type="paragraph" w:customStyle="1" w:styleId="SectionTitle">
    <w:name w:val="Section Title"/>
    <w:basedOn w:val="Default"/>
    <w:next w:val="Default"/>
    <w:uiPriority w:val="99"/>
    <w:rsid w:val="009C2892"/>
    <w:rPr>
      <w:rFonts w:cstheme="minorBidi"/>
      <w:color w:val="auto"/>
    </w:rPr>
  </w:style>
  <w:style w:type="paragraph" w:customStyle="1" w:styleId="CompanyName">
    <w:name w:val="Company Name"/>
    <w:basedOn w:val="Default"/>
    <w:next w:val="Default"/>
    <w:uiPriority w:val="99"/>
    <w:rsid w:val="009C2892"/>
    <w:rPr>
      <w:rFonts w:cstheme="minorBidi"/>
      <w:color w:val="auto"/>
    </w:rPr>
  </w:style>
  <w:style w:type="paragraph" w:customStyle="1" w:styleId="Achievement">
    <w:name w:val="Achievement"/>
    <w:basedOn w:val="Default"/>
    <w:next w:val="Default"/>
    <w:uiPriority w:val="99"/>
    <w:rsid w:val="009C2892"/>
    <w:rPr>
      <w:rFonts w:cstheme="minorBidi"/>
      <w:color w:val="auto"/>
    </w:rPr>
  </w:style>
  <w:style w:type="character" w:styleId="FollowedHyperlink">
    <w:name w:val="FollowedHyperlink"/>
    <w:basedOn w:val="a0"/>
    <w:uiPriority w:val="99"/>
    <w:semiHidden/>
    <w:unhideWhenUsed/>
    <w:rsid w:val="00B93914"/>
    <w:rPr>
      <w:color w:val="800080" w:themeColor="followedHyperlink"/>
      <w:u w:val="single"/>
    </w:rPr>
  </w:style>
  <w:style w:type="paragraph" w:styleId="af2">
    <w:name w:val="footnote text"/>
    <w:aliases w:val="הערה,Footnote Text Char Char Char Char,Footnote Text Char Char Char תו,Footnote Text Char Char Char,Footnote Text Char Char Char Char Char,Footnote Text Char Char Char Char Char Char Char Char Char Char,טקסט הערות שוליים תו תו,הע,הערות"/>
    <w:basedOn w:val="a"/>
    <w:link w:val="11"/>
    <w:unhideWhenUsed/>
    <w:qFormat/>
    <w:rsid w:val="004C025F"/>
    <w:pPr>
      <w:bidi w:val="0"/>
      <w:spacing w:before="20"/>
      <w:ind w:firstLine="397"/>
      <w:jc w:val="both"/>
    </w:pPr>
    <w:rPr>
      <w:rFonts w:asciiTheme="minorHAnsi" w:eastAsiaTheme="minorHAnsi" w:hAnsiTheme="minorHAnsi" w:cstheme="minorBidi"/>
      <w:sz w:val="20"/>
      <w:szCs w:val="20"/>
    </w:rPr>
  </w:style>
  <w:style w:type="character" w:customStyle="1" w:styleId="af3">
    <w:name w:val="טקסט הערת שוליים תו"/>
    <w:basedOn w:val="a0"/>
    <w:uiPriority w:val="99"/>
    <w:semiHidden/>
    <w:rsid w:val="004C025F"/>
    <w:rPr>
      <w:rFonts w:ascii="Times New Roman" w:eastAsia="Times New Roman" w:hAnsi="Times New Roman" w:cs="Times New Roman"/>
      <w:sz w:val="20"/>
      <w:szCs w:val="20"/>
      <w:lang w:val="en-US"/>
    </w:rPr>
  </w:style>
  <w:style w:type="character" w:customStyle="1" w:styleId="11">
    <w:name w:val="טקסט הערת שוליים תו1"/>
    <w:aliases w:val="הערה תו,Footnote Text Char Char Char Char תו,Footnote Text Char Char Char תו תו,Footnote Text Char Char Char תו1,Footnote Text Char Char Char Char Char תו,Footnote Text Char Char Char Char Char Char Char Char Char Char תו,הע תו"/>
    <w:basedOn w:val="a0"/>
    <w:link w:val="af2"/>
    <w:rsid w:val="004C025F"/>
    <w:rPr>
      <w:sz w:val="20"/>
      <w:szCs w:val="20"/>
      <w:lang w:val="en-US"/>
    </w:rPr>
  </w:style>
  <w:style w:type="paragraph" w:customStyle="1" w:styleId="12">
    <w:name w:val="רגיל1"/>
    <w:rsid w:val="004950DD"/>
    <w:pPr>
      <w:widowControl w:val="0"/>
    </w:pPr>
    <w:rPr>
      <w:rFonts w:ascii="Calibri" w:eastAsia="Calibri" w:hAnsi="Calibri" w:cs="Calibri"/>
      <w:color w:val="000000"/>
      <w:lang w:val="en-US"/>
    </w:rPr>
  </w:style>
  <w:style w:type="character" w:styleId="af4">
    <w:name w:val="Strong"/>
    <w:uiPriority w:val="22"/>
    <w:qFormat/>
    <w:rsid w:val="000E192A"/>
    <w:rPr>
      <w:b/>
      <w:bCs/>
    </w:rPr>
  </w:style>
  <w:style w:type="character" w:styleId="af5">
    <w:name w:val="Unresolved Mention"/>
    <w:basedOn w:val="a0"/>
    <w:uiPriority w:val="99"/>
    <w:semiHidden/>
    <w:unhideWhenUsed/>
    <w:rsid w:val="005771CE"/>
    <w:rPr>
      <w:color w:val="605E5C"/>
      <w:shd w:val="clear" w:color="auto" w:fill="E1DFDD"/>
    </w:rPr>
  </w:style>
  <w:style w:type="table" w:styleId="af6">
    <w:name w:val="Table Grid"/>
    <w:basedOn w:val="a1"/>
    <w:uiPriority w:val="59"/>
    <w:rsid w:val="000A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1006">
      <w:bodyDiv w:val="1"/>
      <w:marLeft w:val="0"/>
      <w:marRight w:val="0"/>
      <w:marTop w:val="0"/>
      <w:marBottom w:val="0"/>
      <w:divBdr>
        <w:top w:val="none" w:sz="0" w:space="0" w:color="auto"/>
        <w:left w:val="none" w:sz="0" w:space="0" w:color="auto"/>
        <w:bottom w:val="none" w:sz="0" w:space="0" w:color="auto"/>
        <w:right w:val="none" w:sz="0" w:space="0" w:color="auto"/>
      </w:divBdr>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102146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nirosenbe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ni.ro@ono.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E285-735F-42E9-81CA-448A1552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17589</TotalTime>
  <Pages>13</Pages>
  <Words>2831</Words>
  <Characters>13023</Characters>
  <Application>Microsoft Office Word</Application>
  <DocSecurity>0</DocSecurity>
  <Lines>295</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Yad Hanadiv</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Natania Isaak</dc:creator>
  <cp:keywords/>
  <dc:description/>
  <cp:lastModifiedBy>Roni Rosenberg</cp:lastModifiedBy>
  <cp:revision>10</cp:revision>
  <cp:lastPrinted>2019-02-22T16:55:00Z</cp:lastPrinted>
  <dcterms:created xsi:type="dcterms:W3CDTF">2021-09-14T12:38:00Z</dcterms:created>
  <dcterms:modified xsi:type="dcterms:W3CDTF">2021-10-07T10:37:00Z</dcterms:modified>
</cp:coreProperties>
</file>