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4A" w:rsidRDefault="00F7084A" w:rsidP="00143083">
      <w:pPr>
        <w:pStyle w:val="1"/>
        <w:rPr>
          <w:rtl/>
        </w:rPr>
      </w:pPr>
      <w:r>
        <w:rPr>
          <w:rFonts w:hint="cs"/>
          <w:rtl/>
        </w:rPr>
        <w:t xml:space="preserve">רבי מיוחס בן אליהו - </w:t>
      </w:r>
      <w:r w:rsidR="00143083">
        <w:rPr>
          <w:rFonts w:hint="cs"/>
          <w:rtl/>
        </w:rPr>
        <w:t xml:space="preserve">מקומו, </w:t>
      </w:r>
      <w:r w:rsidR="00230443">
        <w:rPr>
          <w:rFonts w:hint="cs"/>
          <w:rtl/>
        </w:rPr>
        <w:t>יצירתו</w:t>
      </w:r>
      <w:r w:rsidR="00143083">
        <w:rPr>
          <w:rFonts w:hint="cs"/>
          <w:rtl/>
        </w:rPr>
        <w:t xml:space="preserve"> ו</w:t>
      </w:r>
      <w:r w:rsidR="00230443">
        <w:rPr>
          <w:rFonts w:hint="cs"/>
          <w:rtl/>
        </w:rPr>
        <w:t xml:space="preserve">זמנו: </w:t>
      </w:r>
      <w:r>
        <w:rPr>
          <w:rFonts w:hint="cs"/>
          <w:rtl/>
        </w:rPr>
        <w:t>היבטים חדשים</w:t>
      </w:r>
    </w:p>
    <w:p w:rsidR="00D92636" w:rsidRDefault="00F7084A" w:rsidP="00143083">
      <w:pPr>
        <w:rPr>
          <w:rtl/>
        </w:rPr>
      </w:pPr>
      <w:r>
        <w:rPr>
          <w:rFonts w:hint="cs"/>
          <w:rtl/>
        </w:rPr>
        <w:t xml:space="preserve">רבי מיוחס בן אליהו (להלן רמב"א) היה פרשן מקרא שחי בביזנטיון במחצית הראשונה של האלף הקודם. מעט מאד ידוע </w:t>
      </w:r>
      <w:r w:rsidR="006B08E7">
        <w:rPr>
          <w:rFonts w:hint="cs"/>
          <w:rtl/>
        </w:rPr>
        <w:t>על תולדותיו</w:t>
      </w:r>
      <w:r>
        <w:rPr>
          <w:rFonts w:hint="cs"/>
          <w:rtl/>
        </w:rPr>
        <w:t>, ומעטים המחקרים שנכתבו עליו ועל יצירתו הפרשנית.</w:t>
      </w:r>
      <w:r>
        <w:rPr>
          <w:rStyle w:val="a5"/>
          <w:rtl/>
        </w:rPr>
        <w:footnoteReference w:id="1"/>
      </w:r>
      <w:r>
        <w:rPr>
          <w:rFonts w:hint="cs"/>
          <w:rtl/>
        </w:rPr>
        <w:t xml:space="preserve"> </w:t>
      </w:r>
      <w:r w:rsidR="00167930">
        <w:rPr>
          <w:rFonts w:hint="cs"/>
          <w:rtl/>
        </w:rPr>
        <w:t xml:space="preserve">ההתלבטות המרכזית הקיימת במחקר נוגעת לזמן פעילותו. </w:t>
      </w:r>
      <w:r w:rsidR="00BF1420">
        <w:rPr>
          <w:rFonts w:hint="cs"/>
          <w:rtl/>
        </w:rPr>
        <w:t xml:space="preserve">המאמר הנוכחי מציע דיון חדש בנושאי </w:t>
      </w:r>
      <w:r w:rsidR="00905534">
        <w:rPr>
          <w:rFonts w:hint="cs"/>
          <w:rtl/>
        </w:rPr>
        <w:t>מקומו</w:t>
      </w:r>
      <w:r w:rsidR="00143083">
        <w:rPr>
          <w:rFonts w:hint="cs"/>
          <w:rtl/>
        </w:rPr>
        <w:t>,</w:t>
      </w:r>
      <w:r w:rsidR="00143083" w:rsidRPr="00143083">
        <w:rPr>
          <w:rFonts w:hint="cs"/>
          <w:rtl/>
        </w:rPr>
        <w:t xml:space="preserve"> יצירתו</w:t>
      </w:r>
      <w:r w:rsidR="00905534">
        <w:rPr>
          <w:rFonts w:hint="cs"/>
          <w:rtl/>
        </w:rPr>
        <w:t xml:space="preserve"> וזמנו</w:t>
      </w:r>
      <w:r w:rsidR="00BF1420">
        <w:rPr>
          <w:rFonts w:hint="cs"/>
          <w:rtl/>
        </w:rPr>
        <w:t xml:space="preserve">, </w:t>
      </w:r>
      <w:r w:rsidR="00BF1420" w:rsidRPr="00BF1420">
        <w:rPr>
          <w:rFonts w:hint="cs"/>
          <w:rtl/>
        </w:rPr>
        <w:t>הן על סמך פרשנות חדשה של נתונים מוכרים, הן על סמך מידע חדש.</w:t>
      </w:r>
    </w:p>
    <w:p w:rsidR="0069587F" w:rsidRDefault="0069587F" w:rsidP="0069587F">
      <w:pPr>
        <w:pStyle w:val="2"/>
        <w:rPr>
          <w:rtl/>
        </w:rPr>
      </w:pPr>
      <w:r>
        <w:rPr>
          <w:rFonts w:hint="cs"/>
          <w:rtl/>
        </w:rPr>
        <w:t>מקומו</w:t>
      </w:r>
    </w:p>
    <w:p w:rsidR="00F7084A" w:rsidRDefault="00F7084A" w:rsidP="00003576">
      <w:pPr>
        <w:rPr>
          <w:rtl/>
        </w:rPr>
      </w:pPr>
      <w:r>
        <w:rPr>
          <w:rFonts w:hint="cs"/>
          <w:rtl/>
        </w:rPr>
        <w:t>קיימת הסכמה בין החוקרים שמקורו של רמב"א הוא בארץ דוברת יוונית, דהיינו באזור האימפריה הביזנטית.</w:t>
      </w:r>
      <w:r>
        <w:rPr>
          <w:rStyle w:val="a5"/>
          <w:rtl/>
        </w:rPr>
        <w:footnoteReference w:id="2"/>
      </w:r>
      <w:r>
        <w:rPr>
          <w:rFonts w:hint="cs"/>
          <w:rtl/>
        </w:rPr>
        <w:t xml:space="preserve"> </w:t>
      </w:r>
      <w:r w:rsidR="00167930">
        <w:rPr>
          <w:rFonts w:hint="cs"/>
          <w:rtl/>
        </w:rPr>
        <w:t xml:space="preserve">להלן </w:t>
      </w:r>
      <w:r>
        <w:rPr>
          <w:rFonts w:hint="cs"/>
          <w:rtl/>
        </w:rPr>
        <w:t>הגורמים המעידים על שיוך זה:</w:t>
      </w:r>
      <w:r w:rsidRPr="00FE2195">
        <w:rPr>
          <w:rFonts w:hint="cs"/>
          <w:rtl/>
        </w:rPr>
        <w:t xml:space="preserve"> </w:t>
      </w:r>
    </w:p>
    <w:p w:rsidR="00F7084A" w:rsidRPr="00003576" w:rsidRDefault="00F7084A" w:rsidP="00775B7B">
      <w:pPr>
        <w:pStyle w:val="a6"/>
        <w:numPr>
          <w:ilvl w:val="0"/>
          <w:numId w:val="2"/>
        </w:numPr>
      </w:pPr>
      <w:r w:rsidRPr="00003576">
        <w:rPr>
          <w:rFonts w:hint="cs"/>
          <w:rtl/>
        </w:rPr>
        <w:t xml:space="preserve">רמב"א נעזר בלעזים יווניים במהלך פירושו: </w:t>
      </w:r>
      <w:r w:rsidR="00C5363D">
        <w:rPr>
          <w:rtl/>
        </w:rPr>
        <w:t>"</w:t>
      </w:r>
      <w:proofErr w:type="spellStart"/>
      <w:r w:rsidRPr="00003576">
        <w:rPr>
          <w:rFonts w:hint="cs"/>
          <w:rtl/>
        </w:rPr>
        <w:t>גבור</w:t>
      </w:r>
      <w:proofErr w:type="spellEnd"/>
      <w:r w:rsidRPr="00003576">
        <w:rPr>
          <w:rFonts w:hint="cs"/>
          <w:rtl/>
        </w:rPr>
        <w:t xml:space="preserve"> ציד - […] וכך כל גבורה שבמקר[א] לשון אישות היא על שם שהאיש חזק[…] ובלשון יוון אנדריאה</w:t>
      </w:r>
      <w:r w:rsidR="00C5363D">
        <w:rPr>
          <w:rtl/>
        </w:rPr>
        <w:t>"</w:t>
      </w:r>
      <w:r w:rsidRPr="00003576">
        <w:rPr>
          <w:rFonts w:hint="cs"/>
          <w:rtl/>
        </w:rPr>
        <w:t xml:space="preserve"> (בר' י, ט);</w:t>
      </w:r>
      <w:r w:rsidRPr="00003576">
        <w:rPr>
          <w:rStyle w:val="a5"/>
          <w:rtl/>
        </w:rPr>
        <w:footnoteReference w:id="3"/>
      </w:r>
      <w:r w:rsidRPr="00003576">
        <w:rPr>
          <w:rFonts w:hint="cs"/>
          <w:rtl/>
        </w:rPr>
        <w:t xml:space="preserve"> </w:t>
      </w:r>
      <w:r w:rsidR="00C5363D">
        <w:rPr>
          <w:rtl/>
        </w:rPr>
        <w:t>"</w:t>
      </w:r>
      <w:r w:rsidRPr="00003576">
        <w:rPr>
          <w:rFonts w:hint="cs"/>
          <w:rtl/>
        </w:rPr>
        <w:t xml:space="preserve">והוא תכשיט דומה </w:t>
      </w:r>
      <w:r w:rsidRPr="00003576">
        <w:rPr>
          <w:rFonts w:hint="cs"/>
          <w:rtl/>
        </w:rPr>
        <w:lastRenderedPageBreak/>
        <w:t xml:space="preserve">לחלוק[…] והוא שקורין בלשון יון </w:t>
      </w:r>
      <w:proofErr w:type="spellStart"/>
      <w:r w:rsidRPr="00003576">
        <w:rPr>
          <w:rFonts w:hint="cs"/>
          <w:rtl/>
        </w:rPr>
        <w:t>איפילוריקין</w:t>
      </w:r>
      <w:proofErr w:type="spellEnd"/>
      <w:r w:rsidR="00C5363D">
        <w:rPr>
          <w:rtl/>
        </w:rPr>
        <w:t>"</w:t>
      </w:r>
      <w:r w:rsidRPr="00003576">
        <w:rPr>
          <w:rFonts w:hint="cs"/>
          <w:rtl/>
        </w:rPr>
        <w:t xml:space="preserve"> (שמ' </w:t>
      </w:r>
      <w:proofErr w:type="spellStart"/>
      <w:r w:rsidRPr="00003576">
        <w:rPr>
          <w:rFonts w:hint="cs"/>
          <w:rtl/>
        </w:rPr>
        <w:t>כח</w:t>
      </w:r>
      <w:proofErr w:type="spellEnd"/>
      <w:r w:rsidRPr="00003576">
        <w:rPr>
          <w:rFonts w:hint="cs"/>
          <w:rtl/>
        </w:rPr>
        <w:t>, לא);</w:t>
      </w:r>
      <w:r w:rsidRPr="00003576">
        <w:rPr>
          <w:rStyle w:val="a5"/>
          <w:rtl/>
        </w:rPr>
        <w:footnoteReference w:id="4"/>
      </w:r>
      <w:r w:rsidRPr="00003576">
        <w:rPr>
          <w:rFonts w:hint="cs"/>
          <w:rtl/>
        </w:rPr>
        <w:t xml:space="preserve"> </w:t>
      </w:r>
      <w:r w:rsidR="00C5363D">
        <w:rPr>
          <w:rtl/>
        </w:rPr>
        <w:t>"</w:t>
      </w:r>
      <w:r w:rsidRPr="00003576">
        <w:rPr>
          <w:rFonts w:hint="cs"/>
          <w:rtl/>
        </w:rPr>
        <w:t xml:space="preserve">נטף הוא השרף הנוטף מעצי </w:t>
      </w:r>
      <w:proofErr w:type="spellStart"/>
      <w:r w:rsidRPr="00003576">
        <w:rPr>
          <w:rFonts w:hint="cs"/>
          <w:rtl/>
        </w:rPr>
        <w:t>הקטף</w:t>
      </w:r>
      <w:proofErr w:type="spellEnd"/>
      <w:r w:rsidRPr="00003576">
        <w:rPr>
          <w:rFonts w:hint="cs"/>
          <w:rtl/>
        </w:rPr>
        <w:t xml:space="preserve">, ובלשון יון </w:t>
      </w:r>
      <w:proofErr w:type="spellStart"/>
      <w:r w:rsidRPr="00003576">
        <w:rPr>
          <w:rFonts w:hint="cs"/>
          <w:rtl/>
        </w:rPr>
        <w:t>בלסמון</w:t>
      </w:r>
      <w:proofErr w:type="spellEnd"/>
      <w:r w:rsidR="00C5363D">
        <w:rPr>
          <w:rtl/>
        </w:rPr>
        <w:t>"</w:t>
      </w:r>
      <w:r w:rsidRPr="00003576">
        <w:rPr>
          <w:rFonts w:hint="cs"/>
          <w:rtl/>
        </w:rPr>
        <w:t xml:space="preserve"> (שמ' ל, לד);</w:t>
      </w:r>
      <w:r w:rsidRPr="00003576">
        <w:rPr>
          <w:vertAlign w:val="superscript"/>
          <w:rtl/>
        </w:rPr>
        <w:footnoteReference w:id="5"/>
      </w:r>
      <w:r w:rsidRPr="00003576">
        <w:rPr>
          <w:rFonts w:hint="cs"/>
          <w:rtl/>
        </w:rPr>
        <w:t xml:space="preserve"> </w:t>
      </w:r>
      <w:r w:rsidR="00C5363D">
        <w:rPr>
          <w:rtl/>
        </w:rPr>
        <w:t>"</w:t>
      </w:r>
      <w:r w:rsidRPr="00003576">
        <w:rPr>
          <w:rFonts w:hint="cs"/>
          <w:rtl/>
        </w:rPr>
        <w:t xml:space="preserve">כסיל הוא מזל תאומים ובלשון יון נקרא </w:t>
      </w:r>
      <w:proofErr w:type="spellStart"/>
      <w:r w:rsidRPr="00003576">
        <w:rPr>
          <w:rFonts w:hint="cs"/>
          <w:rtl/>
        </w:rPr>
        <w:t>שקיפרנאה</w:t>
      </w:r>
      <w:proofErr w:type="spellEnd"/>
      <w:r w:rsidR="00C5363D">
        <w:rPr>
          <w:rtl/>
        </w:rPr>
        <w:t>"</w:t>
      </w:r>
      <w:r w:rsidRPr="00003576">
        <w:rPr>
          <w:rFonts w:hint="cs"/>
          <w:rtl/>
        </w:rPr>
        <w:t xml:space="preserve"> (איוב ט, ט).</w:t>
      </w:r>
      <w:r w:rsidRPr="00003576">
        <w:rPr>
          <w:vertAlign w:val="superscript"/>
          <w:rtl/>
        </w:rPr>
        <w:footnoteReference w:id="6"/>
      </w:r>
      <w:r w:rsidRPr="00003576">
        <w:rPr>
          <w:rFonts w:hint="cs"/>
          <w:rtl/>
        </w:rPr>
        <w:t xml:space="preserve"> </w:t>
      </w:r>
    </w:p>
    <w:p w:rsidR="00F7084A" w:rsidRPr="00003576" w:rsidRDefault="00F7084A" w:rsidP="00F7084A">
      <w:pPr>
        <w:pStyle w:val="a6"/>
        <w:numPr>
          <w:ilvl w:val="0"/>
          <w:numId w:val="2"/>
        </w:numPr>
        <w:rPr>
          <w:rtl/>
        </w:rPr>
      </w:pPr>
      <w:r w:rsidRPr="00003576">
        <w:rPr>
          <w:rFonts w:hint="cs"/>
          <w:rtl/>
        </w:rPr>
        <w:t xml:space="preserve">רמב"א הפגין ידע גיאוגרפי הנוגע לאזור מזרח הים התיכון: </w:t>
      </w:r>
      <w:r w:rsidR="00C5363D">
        <w:rPr>
          <w:rtl/>
        </w:rPr>
        <w:t>"</w:t>
      </w:r>
      <w:proofErr w:type="spellStart"/>
      <w:r w:rsidRPr="00003576">
        <w:rPr>
          <w:rFonts w:hint="cs"/>
          <w:rtl/>
        </w:rPr>
        <w:t>כתים</w:t>
      </w:r>
      <w:proofErr w:type="spellEnd"/>
      <w:r w:rsidRPr="00003576">
        <w:rPr>
          <w:rFonts w:hint="cs"/>
          <w:rtl/>
        </w:rPr>
        <w:t xml:space="preserve"> ודודנים - כל אלו איים הם[…] </w:t>
      </w:r>
      <w:proofErr w:type="spellStart"/>
      <w:r w:rsidRPr="00003576">
        <w:rPr>
          <w:rFonts w:hint="cs"/>
          <w:rtl/>
        </w:rPr>
        <w:t>ואומ</w:t>
      </w:r>
      <w:proofErr w:type="spellEnd"/>
      <w:r w:rsidRPr="00003576">
        <w:rPr>
          <w:rFonts w:hint="cs"/>
          <w:rtl/>
        </w:rPr>
        <w:t xml:space="preserve">[ר] אני שהם איים לשון יוון, כגון </w:t>
      </w:r>
      <w:proofErr w:type="spellStart"/>
      <w:r w:rsidRPr="00003576">
        <w:rPr>
          <w:rFonts w:hint="cs"/>
          <w:rtl/>
        </w:rPr>
        <w:t>קיפרוס</w:t>
      </w:r>
      <w:proofErr w:type="spellEnd"/>
      <w:r w:rsidRPr="00003576">
        <w:rPr>
          <w:rFonts w:hint="cs"/>
          <w:rtl/>
        </w:rPr>
        <w:t xml:space="preserve"> וקריטי </w:t>
      </w:r>
      <w:proofErr w:type="spellStart"/>
      <w:r w:rsidRPr="00003576">
        <w:rPr>
          <w:rFonts w:hint="cs"/>
          <w:rtl/>
        </w:rPr>
        <w:t>ורודוש</w:t>
      </w:r>
      <w:proofErr w:type="spellEnd"/>
      <w:r w:rsidRPr="00003576">
        <w:rPr>
          <w:rFonts w:hint="cs"/>
          <w:rtl/>
        </w:rPr>
        <w:t xml:space="preserve"> וכיוצא בהם</w:t>
      </w:r>
      <w:r w:rsidR="00C5363D">
        <w:rPr>
          <w:rtl/>
        </w:rPr>
        <w:t>"</w:t>
      </w:r>
      <w:r w:rsidRPr="00003576">
        <w:rPr>
          <w:rFonts w:hint="cs"/>
          <w:rtl/>
        </w:rPr>
        <w:t xml:space="preserve"> (בר' י 3).</w:t>
      </w:r>
    </w:p>
    <w:p w:rsidR="00F7084A" w:rsidRDefault="00F7084A" w:rsidP="00F7084A">
      <w:pPr>
        <w:pStyle w:val="a6"/>
        <w:numPr>
          <w:ilvl w:val="0"/>
          <w:numId w:val="2"/>
        </w:numPr>
        <w:rPr>
          <w:rtl/>
        </w:rPr>
      </w:pPr>
      <w:r>
        <w:rPr>
          <w:rFonts w:hint="cs"/>
          <w:rtl/>
        </w:rPr>
        <w:t xml:space="preserve">רמב"א הזכיר מלבושים של תושבי יוון: </w:t>
      </w:r>
      <w:r w:rsidR="00C5363D">
        <w:rPr>
          <w:rtl/>
        </w:rPr>
        <w:t>"</w:t>
      </w:r>
      <w:r w:rsidRPr="00003576">
        <w:rPr>
          <w:rFonts w:hint="cs"/>
          <w:rtl/>
        </w:rPr>
        <w:t xml:space="preserve">וכעין הזה לובשים </w:t>
      </w:r>
      <w:proofErr w:type="spellStart"/>
      <w:r w:rsidRPr="00003576">
        <w:rPr>
          <w:rFonts w:hint="cs"/>
          <w:rtl/>
        </w:rPr>
        <w:t>הכומרים</w:t>
      </w:r>
      <w:proofErr w:type="spellEnd"/>
      <w:r w:rsidRPr="00003576">
        <w:rPr>
          <w:rFonts w:hint="cs"/>
          <w:rtl/>
        </w:rPr>
        <w:t xml:space="preserve"> של יוון</w:t>
      </w:r>
      <w:r w:rsidR="00C5363D">
        <w:rPr>
          <w:rtl/>
        </w:rPr>
        <w:t>"</w:t>
      </w:r>
      <w:r>
        <w:rPr>
          <w:rFonts w:hint="cs"/>
          <w:rtl/>
        </w:rPr>
        <w:t xml:space="preserve"> (שמ' </w:t>
      </w:r>
      <w:proofErr w:type="spellStart"/>
      <w:r>
        <w:rPr>
          <w:rFonts w:hint="cs"/>
          <w:rtl/>
        </w:rPr>
        <w:t>כח</w:t>
      </w:r>
      <w:proofErr w:type="spellEnd"/>
      <w:r>
        <w:rPr>
          <w:rFonts w:hint="cs"/>
          <w:rtl/>
        </w:rPr>
        <w:t xml:space="preserve"> 6); </w:t>
      </w:r>
      <w:r w:rsidR="00C5363D">
        <w:rPr>
          <w:rtl/>
        </w:rPr>
        <w:t>"</w:t>
      </w:r>
      <w:r w:rsidRPr="00003576">
        <w:rPr>
          <w:rFonts w:hint="cs"/>
          <w:rtl/>
        </w:rPr>
        <w:t xml:space="preserve">וכמוהו </w:t>
      </w:r>
      <w:proofErr w:type="spellStart"/>
      <w:r w:rsidRPr="00003576">
        <w:rPr>
          <w:rFonts w:hint="cs"/>
          <w:rtl/>
        </w:rPr>
        <w:t>לובשין</w:t>
      </w:r>
      <w:proofErr w:type="spellEnd"/>
      <w:r w:rsidRPr="00003576">
        <w:rPr>
          <w:rFonts w:hint="cs"/>
          <w:rtl/>
        </w:rPr>
        <w:t xml:space="preserve"> </w:t>
      </w:r>
      <w:proofErr w:type="spellStart"/>
      <w:r w:rsidRPr="00003576">
        <w:rPr>
          <w:rFonts w:hint="cs"/>
          <w:rtl/>
        </w:rPr>
        <w:t>הכומרים</w:t>
      </w:r>
      <w:proofErr w:type="spellEnd"/>
      <w:r w:rsidRPr="00003576">
        <w:rPr>
          <w:rFonts w:hint="cs"/>
          <w:rtl/>
        </w:rPr>
        <w:t xml:space="preserve"> של יון אלא שאין </w:t>
      </w:r>
      <w:proofErr w:type="spellStart"/>
      <w:r w:rsidRPr="00003576">
        <w:rPr>
          <w:rFonts w:hint="cs"/>
          <w:rtl/>
        </w:rPr>
        <w:t>חוגרין</w:t>
      </w:r>
      <w:proofErr w:type="spellEnd"/>
      <w:r w:rsidR="00C5363D">
        <w:rPr>
          <w:rtl/>
        </w:rPr>
        <w:t>"</w:t>
      </w:r>
      <w:r>
        <w:rPr>
          <w:rFonts w:hint="cs"/>
          <w:rtl/>
        </w:rPr>
        <w:t xml:space="preserve"> (שמ' </w:t>
      </w:r>
      <w:proofErr w:type="spellStart"/>
      <w:r>
        <w:rPr>
          <w:rFonts w:hint="cs"/>
          <w:rtl/>
        </w:rPr>
        <w:t>לט</w:t>
      </w:r>
      <w:proofErr w:type="spellEnd"/>
      <w:r>
        <w:rPr>
          <w:rFonts w:hint="cs"/>
          <w:rtl/>
        </w:rPr>
        <w:t xml:space="preserve"> 8).</w:t>
      </w:r>
    </w:p>
    <w:p w:rsidR="00F7084A" w:rsidRPr="00003576" w:rsidRDefault="00F7084A" w:rsidP="00003576">
      <w:pPr>
        <w:pStyle w:val="a6"/>
        <w:numPr>
          <w:ilvl w:val="0"/>
          <w:numId w:val="2"/>
        </w:numPr>
      </w:pPr>
      <w:r w:rsidRPr="00003576">
        <w:rPr>
          <w:rFonts w:hint="cs"/>
          <w:rtl/>
        </w:rPr>
        <w:t xml:space="preserve">רמב"א נעזר מספר פעמים באות </w:t>
      </w:r>
      <w:r w:rsidR="00C5363D">
        <w:rPr>
          <w:rtl/>
        </w:rPr>
        <w:t>"</w:t>
      </w:r>
      <w:r w:rsidRPr="00003576">
        <w:rPr>
          <w:rFonts w:hint="cs"/>
          <w:rtl/>
        </w:rPr>
        <w:t>כי</w:t>
      </w:r>
      <w:r w:rsidR="00C5363D">
        <w:rPr>
          <w:rtl/>
        </w:rPr>
        <w:t>"</w:t>
      </w:r>
      <w:r w:rsidRPr="00003576">
        <w:rPr>
          <w:rFonts w:hint="cs"/>
          <w:rtl/>
        </w:rPr>
        <w:t xml:space="preserve"> היוונית כהמחשה לפירושיו: </w:t>
      </w:r>
      <w:r w:rsidR="00C5363D">
        <w:rPr>
          <w:rtl/>
        </w:rPr>
        <w:t>"</w:t>
      </w:r>
      <w:r w:rsidR="00003576" w:rsidRPr="00003576">
        <w:rPr>
          <w:rFonts w:hint="cs"/>
          <w:rtl/>
        </w:rPr>
        <w:t xml:space="preserve">כשהן </w:t>
      </w:r>
      <w:proofErr w:type="spellStart"/>
      <w:r w:rsidR="00003576" w:rsidRPr="00003576">
        <w:rPr>
          <w:rFonts w:hint="cs"/>
          <w:rtl/>
        </w:rPr>
        <w:t>סלת</w:t>
      </w:r>
      <w:proofErr w:type="spellEnd"/>
      <w:r w:rsidR="00003576" w:rsidRPr="00003576">
        <w:rPr>
          <w:rFonts w:hint="cs"/>
          <w:rtl/>
        </w:rPr>
        <w:t xml:space="preserve"> בלולה[…] </w:t>
      </w:r>
      <w:r w:rsidRPr="00003576">
        <w:rPr>
          <w:rFonts w:hint="cs"/>
          <w:rtl/>
        </w:rPr>
        <w:t xml:space="preserve"> </w:t>
      </w:r>
      <w:proofErr w:type="spellStart"/>
      <w:r w:rsidRPr="00003576">
        <w:rPr>
          <w:rFonts w:hint="cs"/>
          <w:rtl/>
        </w:rPr>
        <w:t>משוחין</w:t>
      </w:r>
      <w:proofErr w:type="spellEnd"/>
      <w:r w:rsidRPr="00003576">
        <w:rPr>
          <w:rFonts w:hint="cs"/>
          <w:rtl/>
        </w:rPr>
        <w:t xml:space="preserve"> - אופן תחלה ואחר כך משחן, כעין זה - </w:t>
      </w:r>
      <w:r w:rsidRPr="00003576">
        <w:t>χ</w:t>
      </w:r>
      <w:r w:rsidRPr="00003576">
        <w:rPr>
          <w:rFonts w:hint="cs"/>
          <w:rtl/>
        </w:rPr>
        <w:t xml:space="preserve"> והוא כי יוונית</w:t>
      </w:r>
      <w:r w:rsidR="00C5363D">
        <w:rPr>
          <w:rtl/>
        </w:rPr>
        <w:t>"</w:t>
      </w:r>
      <w:r w:rsidRPr="00003576">
        <w:rPr>
          <w:rFonts w:hint="cs"/>
          <w:rtl/>
        </w:rPr>
        <w:t xml:space="preserve"> (שמ' </w:t>
      </w:r>
      <w:proofErr w:type="spellStart"/>
      <w:r w:rsidRPr="00003576">
        <w:rPr>
          <w:rFonts w:hint="cs"/>
          <w:rtl/>
        </w:rPr>
        <w:t>כט</w:t>
      </w:r>
      <w:proofErr w:type="spellEnd"/>
      <w:r w:rsidRPr="00003576">
        <w:rPr>
          <w:rFonts w:hint="cs"/>
          <w:rtl/>
        </w:rPr>
        <w:t xml:space="preserve"> 2); </w:t>
      </w:r>
      <w:r w:rsidR="00C5363D">
        <w:rPr>
          <w:rtl/>
        </w:rPr>
        <w:t>"</w:t>
      </w:r>
      <w:r w:rsidRPr="00003576">
        <w:rPr>
          <w:rFonts w:hint="cs"/>
          <w:rtl/>
        </w:rPr>
        <w:t>ויצקת על ראשו - יוצק שמן על ראשו בין ריסי עיניו וממשיכו לכאן ולכאן כמין כי יווני' (שמ</w:t>
      </w:r>
      <w:r w:rsidR="00C5363D">
        <w:rPr>
          <w:rtl/>
        </w:rPr>
        <w:t>"</w:t>
      </w:r>
      <w:r w:rsidRPr="00003576">
        <w:rPr>
          <w:rFonts w:hint="cs"/>
          <w:rtl/>
        </w:rPr>
        <w:t xml:space="preserve"> </w:t>
      </w:r>
      <w:proofErr w:type="spellStart"/>
      <w:r w:rsidRPr="00003576">
        <w:rPr>
          <w:rFonts w:hint="cs"/>
          <w:rtl/>
        </w:rPr>
        <w:t>כט</w:t>
      </w:r>
      <w:proofErr w:type="spellEnd"/>
      <w:r w:rsidRPr="00003576">
        <w:rPr>
          <w:rFonts w:hint="cs"/>
          <w:rtl/>
        </w:rPr>
        <w:t xml:space="preserve"> 7); </w:t>
      </w:r>
      <w:r w:rsidR="00C5363D">
        <w:rPr>
          <w:rtl/>
        </w:rPr>
        <w:lastRenderedPageBreak/>
        <w:t>"</w:t>
      </w:r>
      <w:r w:rsidRPr="00003576">
        <w:rPr>
          <w:rFonts w:hint="cs"/>
          <w:rtl/>
        </w:rPr>
        <w:t>משיחת המשכן והכלים ואהרן ובניו באצבע כמין כי יוונית</w:t>
      </w:r>
      <w:r w:rsidR="00C5363D">
        <w:rPr>
          <w:rtl/>
        </w:rPr>
        <w:t>"</w:t>
      </w:r>
      <w:r w:rsidRPr="00003576">
        <w:rPr>
          <w:rFonts w:hint="cs"/>
          <w:rtl/>
        </w:rPr>
        <w:t xml:space="preserve"> (שמ' מ 5); </w:t>
      </w:r>
      <w:r w:rsidR="00C5363D">
        <w:rPr>
          <w:rtl/>
        </w:rPr>
        <w:t>"</w:t>
      </w:r>
      <w:r w:rsidRPr="00003576">
        <w:rPr>
          <w:rFonts w:hint="cs"/>
          <w:rtl/>
        </w:rPr>
        <w:t xml:space="preserve">אבל </w:t>
      </w:r>
      <w:proofErr w:type="spellStart"/>
      <w:r w:rsidRPr="00003576">
        <w:rPr>
          <w:rFonts w:hint="cs"/>
          <w:rtl/>
        </w:rPr>
        <w:t>הרקיקין</w:t>
      </w:r>
      <w:proofErr w:type="spellEnd"/>
      <w:r w:rsidRPr="00003576">
        <w:rPr>
          <w:rFonts w:hint="cs"/>
          <w:rtl/>
        </w:rPr>
        <w:t xml:space="preserve"> </w:t>
      </w:r>
      <w:proofErr w:type="spellStart"/>
      <w:r w:rsidRPr="00003576">
        <w:rPr>
          <w:rFonts w:hint="cs"/>
          <w:rtl/>
        </w:rPr>
        <w:t>אופין</w:t>
      </w:r>
      <w:proofErr w:type="spellEnd"/>
      <w:r w:rsidRPr="00003576">
        <w:rPr>
          <w:rFonts w:hint="cs"/>
          <w:rtl/>
        </w:rPr>
        <w:t xml:space="preserve"> </w:t>
      </w:r>
      <w:proofErr w:type="spellStart"/>
      <w:r w:rsidRPr="00003576">
        <w:rPr>
          <w:rFonts w:hint="cs"/>
          <w:rtl/>
        </w:rPr>
        <w:t>בתחלה</w:t>
      </w:r>
      <w:proofErr w:type="spellEnd"/>
      <w:r w:rsidRPr="00003576">
        <w:rPr>
          <w:rFonts w:hint="cs"/>
          <w:rtl/>
        </w:rPr>
        <w:t xml:space="preserve"> ואחר כך מושחן כמין כי יוונית' (וי' ב, ד).</w:t>
      </w:r>
      <w:r w:rsidRPr="00003576">
        <w:rPr>
          <w:rStyle w:val="a5"/>
        </w:rPr>
        <w:footnoteReference w:id="7"/>
      </w:r>
    </w:p>
    <w:p w:rsidR="00F7084A" w:rsidRDefault="00F7084A" w:rsidP="008A0B7E">
      <w:pPr>
        <w:pStyle w:val="a6"/>
        <w:numPr>
          <w:ilvl w:val="0"/>
          <w:numId w:val="2"/>
        </w:numPr>
      </w:pPr>
      <w:r>
        <w:rPr>
          <w:rFonts w:hint="cs"/>
          <w:rtl/>
        </w:rPr>
        <w:t xml:space="preserve">מנחם כהנא חשף מספר נוסחאות יחידאיות של מדרש ספרי לספר במדבר, המשותפות רק </w:t>
      </w:r>
      <w:proofErr w:type="spellStart"/>
      <w:r>
        <w:rPr>
          <w:rFonts w:hint="cs"/>
          <w:rtl/>
        </w:rPr>
        <w:t>לרמב"א</w:t>
      </w:r>
      <w:proofErr w:type="spellEnd"/>
      <w:r>
        <w:rPr>
          <w:rFonts w:hint="cs"/>
          <w:rtl/>
        </w:rPr>
        <w:t xml:space="preserve"> ולשני פרשני</w:t>
      </w:r>
      <w:r w:rsidR="00D92636">
        <w:rPr>
          <w:rFonts w:hint="cs"/>
          <w:rtl/>
        </w:rPr>
        <w:t>ם ביזנטיים נוספים - רבנו הלל ורבי</w:t>
      </w:r>
      <w:r>
        <w:rPr>
          <w:rFonts w:hint="cs"/>
          <w:rtl/>
        </w:rPr>
        <w:t xml:space="preserve"> טוביה בן אליעזר.</w:t>
      </w:r>
      <w:r>
        <w:rPr>
          <w:rStyle w:val="a5"/>
          <w:rtl/>
        </w:rPr>
        <w:footnoteReference w:id="8"/>
      </w:r>
      <w:r>
        <w:rPr>
          <w:rFonts w:hint="cs"/>
          <w:rtl/>
        </w:rPr>
        <w:t xml:space="preserve"> מכאן אפשר להסיק שבביזנטיון היה נוסח ייחודי של המדרש שהיה מוכר רק לחכמי ביזנטיון.</w:t>
      </w:r>
    </w:p>
    <w:p w:rsidR="00F7084A" w:rsidRDefault="00F7084A" w:rsidP="00F7084A">
      <w:pPr>
        <w:rPr>
          <w:rtl/>
        </w:rPr>
      </w:pPr>
      <w:r>
        <w:rPr>
          <w:rFonts w:hint="cs"/>
          <w:rtl/>
        </w:rPr>
        <w:t>בנוסף לראיות הנובעות מהחיבור עצמו, אפשר להביא סיוע להנחה זו מהעובדות הבאות:</w:t>
      </w:r>
    </w:p>
    <w:p w:rsidR="00F7084A" w:rsidRDefault="00F7084A" w:rsidP="008A0B7E">
      <w:pPr>
        <w:pStyle w:val="a6"/>
        <w:numPr>
          <w:ilvl w:val="0"/>
          <w:numId w:val="2"/>
        </w:numPr>
        <w:rPr>
          <w:rtl/>
        </w:rPr>
      </w:pPr>
      <w:r>
        <w:rPr>
          <w:rFonts w:hint="cs"/>
          <w:rtl/>
        </w:rPr>
        <w:t xml:space="preserve">המעתיק של כתב היד היחיד של הפירוש לתורה - </w:t>
      </w:r>
      <w:r w:rsidRPr="00C77AE0">
        <w:rPr>
          <w:rFonts w:hint="cs"/>
          <w:rtl/>
        </w:rPr>
        <w:t xml:space="preserve">אליהו ב"ר אלקנה </w:t>
      </w:r>
      <w:r>
        <w:rPr>
          <w:rFonts w:hint="cs"/>
          <w:rtl/>
        </w:rPr>
        <w:t xml:space="preserve">- הוא תושב העיר היוונית </w:t>
      </w:r>
      <w:proofErr w:type="spellStart"/>
      <w:r>
        <w:rPr>
          <w:rFonts w:hint="cs"/>
          <w:rtl/>
        </w:rPr>
        <w:t>ניקיפולי</w:t>
      </w:r>
      <w:proofErr w:type="spellEnd"/>
      <w:r>
        <w:rPr>
          <w:rFonts w:hint="cs"/>
          <w:rtl/>
        </w:rPr>
        <w:t xml:space="preserve">. גם המעתיק של כתב היד של הפירוש לאיוב - </w:t>
      </w:r>
      <w:r w:rsidRPr="00C77AE0">
        <w:rPr>
          <w:rFonts w:hint="cs"/>
          <w:rtl/>
        </w:rPr>
        <w:t xml:space="preserve">אברהם בן משה </w:t>
      </w:r>
      <w:proofErr w:type="spellStart"/>
      <w:r w:rsidRPr="00C77AE0">
        <w:rPr>
          <w:rFonts w:hint="cs"/>
          <w:rtl/>
        </w:rPr>
        <w:t>קלומיטי</w:t>
      </w:r>
      <w:proofErr w:type="spellEnd"/>
      <w:r w:rsidRPr="00C77AE0">
        <w:rPr>
          <w:rFonts w:hint="cs"/>
          <w:rtl/>
        </w:rPr>
        <w:t xml:space="preserve"> </w:t>
      </w:r>
      <w:r>
        <w:rPr>
          <w:rFonts w:hint="cs"/>
          <w:rtl/>
        </w:rPr>
        <w:t xml:space="preserve">- הוא תושב ביזנטיון. </w:t>
      </w:r>
    </w:p>
    <w:p w:rsidR="00F7084A" w:rsidRDefault="00F7084A" w:rsidP="00D92636">
      <w:pPr>
        <w:pStyle w:val="a6"/>
        <w:numPr>
          <w:ilvl w:val="0"/>
          <w:numId w:val="2"/>
        </w:numPr>
        <w:rPr>
          <w:rtl/>
        </w:rPr>
      </w:pPr>
      <w:r>
        <w:rPr>
          <w:rFonts w:hint="cs"/>
          <w:rtl/>
        </w:rPr>
        <w:t>כל הציטוטים המאוחרים של רמב"א מקורם באזור ביזנטיון: ר' אליהו מזרחי (</w:t>
      </w:r>
      <w:proofErr w:type="spellStart"/>
      <w:r>
        <w:rPr>
          <w:rFonts w:hint="cs"/>
          <w:rtl/>
        </w:rPr>
        <w:t>1450–1525</w:t>
      </w:r>
      <w:proofErr w:type="spellEnd"/>
      <w:r>
        <w:rPr>
          <w:rFonts w:hint="cs"/>
          <w:rtl/>
        </w:rPr>
        <w:t xml:space="preserve"> בערך) שהיה </w:t>
      </w:r>
      <w:r w:rsidRPr="008770A4">
        <w:rPr>
          <w:rFonts w:hint="cs"/>
          <w:rtl/>
        </w:rPr>
        <w:t>ראש חכמי ישראל בתורכיה</w:t>
      </w:r>
      <w:r>
        <w:rPr>
          <w:rFonts w:hint="cs"/>
          <w:rtl/>
        </w:rPr>
        <w:t>,</w:t>
      </w:r>
      <w:r w:rsidRPr="008770A4">
        <w:rPr>
          <w:rFonts w:hint="cs"/>
          <w:rtl/>
        </w:rPr>
        <w:t xml:space="preserve"> </w:t>
      </w:r>
      <w:r>
        <w:rPr>
          <w:rFonts w:hint="cs"/>
          <w:rtl/>
        </w:rPr>
        <w:t>הזכירו שלוש פעמים;</w:t>
      </w:r>
      <w:r>
        <w:rPr>
          <w:rStyle w:val="a5"/>
          <w:rtl/>
        </w:rPr>
        <w:footnoteReference w:id="9"/>
      </w:r>
      <w:r>
        <w:rPr>
          <w:rFonts w:hint="cs"/>
          <w:rtl/>
        </w:rPr>
        <w:t xml:space="preserve"> ילקוט מדרשים ביזנטי </w:t>
      </w:r>
      <w:r>
        <w:rPr>
          <w:rFonts w:hint="cs"/>
          <w:rtl/>
        </w:rPr>
        <w:lastRenderedPageBreak/>
        <w:t>המתוארך למאה החמש עשרה הזכירו פעמיים;</w:t>
      </w:r>
      <w:r>
        <w:rPr>
          <w:rStyle w:val="a5"/>
          <w:rtl/>
        </w:rPr>
        <w:footnoteReference w:id="10"/>
      </w:r>
      <w:r>
        <w:rPr>
          <w:rFonts w:hint="cs"/>
          <w:rtl/>
        </w:rPr>
        <w:t xml:space="preserve"> בפירוש אנונימי לבראשית ולשמות המכיל גם תרגום המילים ליוונית, נזכרים מספר חכמים ביזנטיים וביניהם גם רמב"א.</w:t>
      </w:r>
      <w:r>
        <w:rPr>
          <w:rStyle w:val="a5"/>
          <w:rtl/>
        </w:rPr>
        <w:footnoteReference w:id="11"/>
      </w:r>
    </w:p>
    <w:p w:rsidR="00F7084A" w:rsidRDefault="00F7084A" w:rsidP="00F7084A">
      <w:pPr>
        <w:pStyle w:val="a6"/>
        <w:numPr>
          <w:ilvl w:val="0"/>
          <w:numId w:val="2"/>
        </w:numPr>
      </w:pPr>
      <w:proofErr w:type="spellStart"/>
      <w:r>
        <w:rPr>
          <w:rFonts w:hint="cs"/>
          <w:rtl/>
        </w:rPr>
        <w:t>צונץ</w:t>
      </w:r>
      <w:proofErr w:type="spellEnd"/>
      <w:r>
        <w:rPr>
          <w:rFonts w:hint="cs"/>
          <w:rtl/>
        </w:rPr>
        <w:t xml:space="preserve"> טען שהשם </w:t>
      </w:r>
      <w:r w:rsidR="00C5363D">
        <w:rPr>
          <w:rtl/>
        </w:rPr>
        <w:t>"</w:t>
      </w:r>
      <w:r>
        <w:rPr>
          <w:rFonts w:hint="cs"/>
          <w:rtl/>
        </w:rPr>
        <w:t>מיוחס</w:t>
      </w:r>
      <w:r w:rsidR="00C5363D">
        <w:rPr>
          <w:rtl/>
        </w:rPr>
        <w:t>"</w:t>
      </w:r>
      <w:r>
        <w:rPr>
          <w:rFonts w:hint="cs"/>
          <w:rtl/>
        </w:rPr>
        <w:t xml:space="preserve"> ייחודי לארצות הביזנטיות. מדבריו מתברר שעד תחילת המאה החמש עשרה היה זה שם פרטי: מלבד מיוחס בן אליהו הוא הזכיר גם את מיוחס בן יהודה </w:t>
      </w:r>
      <w:proofErr w:type="spellStart"/>
      <w:r>
        <w:rPr>
          <w:rFonts w:hint="cs"/>
          <w:rtl/>
        </w:rPr>
        <w:t>מקנדיאה</w:t>
      </w:r>
      <w:proofErr w:type="spellEnd"/>
      <w:r>
        <w:rPr>
          <w:rFonts w:hint="cs"/>
          <w:rtl/>
        </w:rPr>
        <w:t xml:space="preserve"> שחי בסביבות 1400. לאחר מכן הפך מיוחס לשם משפחה. במאה השש עשרה מוכרים שמואל בן יהושע מיוחס </w:t>
      </w:r>
      <w:proofErr w:type="spellStart"/>
      <w:r>
        <w:rPr>
          <w:rFonts w:hint="cs"/>
          <w:rtl/>
        </w:rPr>
        <w:t>ופנחס</w:t>
      </w:r>
      <w:proofErr w:type="spellEnd"/>
      <w:r>
        <w:rPr>
          <w:rFonts w:hint="cs"/>
          <w:rtl/>
        </w:rPr>
        <w:t xml:space="preserve"> בן שבתאי מיוחס. דמויות נוספות מוכרות עד המאה ה</w:t>
      </w:r>
      <w:r w:rsidRPr="00DC1C48">
        <w:rPr>
          <w:rFonts w:hint="cs"/>
          <w:rtl/>
        </w:rPr>
        <w:t>שמונה עשרה</w:t>
      </w:r>
      <w:r>
        <w:rPr>
          <w:rFonts w:hint="cs"/>
          <w:rtl/>
        </w:rPr>
        <w:t>, המשותף לכולם שהם תושבי ביזנטיון.</w:t>
      </w:r>
      <w:r>
        <w:rPr>
          <w:rStyle w:val="a5"/>
          <w:rtl/>
        </w:rPr>
        <w:footnoteReference w:id="12"/>
      </w:r>
      <w:r>
        <w:rPr>
          <w:rFonts w:hint="cs"/>
          <w:rtl/>
        </w:rPr>
        <w:t xml:space="preserve"> השם </w:t>
      </w:r>
      <w:r w:rsidR="00C5363D">
        <w:rPr>
          <w:rtl/>
        </w:rPr>
        <w:t>"</w:t>
      </w:r>
      <w:r>
        <w:rPr>
          <w:rFonts w:hint="cs"/>
          <w:rtl/>
        </w:rPr>
        <w:t>מיוחס</w:t>
      </w:r>
      <w:r w:rsidR="00C5363D">
        <w:rPr>
          <w:rtl/>
        </w:rPr>
        <w:t>"</w:t>
      </w:r>
      <w:r>
        <w:rPr>
          <w:rFonts w:hint="cs"/>
          <w:rtl/>
        </w:rPr>
        <w:t xml:space="preserve"> </w:t>
      </w:r>
      <w:r w:rsidRPr="00CB6621">
        <w:rPr>
          <w:rFonts w:hint="cs"/>
          <w:rtl/>
        </w:rPr>
        <w:t xml:space="preserve">הוא </w:t>
      </w:r>
      <w:r w:rsidRPr="00CB6621">
        <w:rPr>
          <w:rtl/>
        </w:rPr>
        <w:t>כנראה תרגום של השם היווני</w:t>
      </w:r>
      <w:r w:rsidRPr="00CB6621">
        <w:rPr>
          <w:lang w:val="el-GR"/>
        </w:rPr>
        <w:t>ευγενες </w:t>
      </w:r>
      <w:r w:rsidRPr="00CB6621">
        <w:rPr>
          <w:rtl/>
        </w:rPr>
        <w:t>.</w:t>
      </w:r>
      <w:r w:rsidRPr="00CB6621">
        <w:rPr>
          <w:vertAlign w:val="superscript"/>
          <w:rtl/>
        </w:rPr>
        <w:footnoteReference w:id="13"/>
      </w:r>
    </w:p>
    <w:p w:rsidR="00F7084A" w:rsidRPr="003F0236" w:rsidRDefault="006B08E7" w:rsidP="004E3C8C">
      <w:pPr>
        <w:rPr>
          <w:rtl/>
        </w:rPr>
      </w:pPr>
      <w:r>
        <w:rPr>
          <w:rFonts w:hint="cs"/>
          <w:rtl/>
        </w:rPr>
        <w:t>על רקע הקביעה המוסכמת שמוצאו של רמב"א בביזנטיון</w:t>
      </w:r>
      <w:r w:rsidR="00EF5E5C">
        <w:rPr>
          <w:rFonts w:hint="cs"/>
          <w:rtl/>
        </w:rPr>
        <w:t>,</w:t>
      </w:r>
      <w:r>
        <w:rPr>
          <w:rFonts w:hint="cs"/>
          <w:rtl/>
        </w:rPr>
        <w:t xml:space="preserve"> מעורר</w:t>
      </w:r>
      <w:r w:rsidR="00EF5E5C">
        <w:rPr>
          <w:rFonts w:hint="cs"/>
          <w:rtl/>
        </w:rPr>
        <w:t xml:space="preserve">ת תמיהה העובדה </w:t>
      </w:r>
      <w:proofErr w:type="spellStart"/>
      <w:r w:rsidR="00C822A2">
        <w:rPr>
          <w:rFonts w:hint="cs"/>
          <w:rtl/>
        </w:rPr>
        <w:t>ש</w:t>
      </w:r>
      <w:r w:rsidR="00F7084A">
        <w:rPr>
          <w:rFonts w:hint="cs"/>
          <w:rtl/>
        </w:rPr>
        <w:t>רמב"א</w:t>
      </w:r>
      <w:proofErr w:type="spellEnd"/>
      <w:r w:rsidR="00F7084A">
        <w:rPr>
          <w:rFonts w:hint="cs"/>
          <w:rtl/>
        </w:rPr>
        <w:t xml:space="preserve"> </w:t>
      </w:r>
      <w:r w:rsidR="008F5885">
        <w:rPr>
          <w:rFonts w:hint="cs"/>
          <w:rtl/>
        </w:rPr>
        <w:t>הכיר היטב</w:t>
      </w:r>
      <w:r w:rsidR="00C822A2">
        <w:rPr>
          <w:rFonts w:hint="cs"/>
          <w:rtl/>
        </w:rPr>
        <w:t xml:space="preserve"> את ה</w:t>
      </w:r>
      <w:r w:rsidR="00F7084A">
        <w:rPr>
          <w:rFonts w:hint="cs"/>
          <w:rtl/>
        </w:rPr>
        <w:t>שפה הערבית</w:t>
      </w:r>
      <w:r w:rsidR="00111B84">
        <w:rPr>
          <w:rFonts w:hint="cs"/>
          <w:rtl/>
        </w:rPr>
        <w:t>:</w:t>
      </w:r>
      <w:r w:rsidR="00F7084A">
        <w:rPr>
          <w:rFonts w:hint="cs"/>
          <w:rtl/>
        </w:rPr>
        <w:t xml:space="preserve"> רמב"א נעזר בשפה הערבית בפירושיו</w:t>
      </w:r>
      <w:r w:rsidR="004E3C8C">
        <w:rPr>
          <w:rFonts w:hint="cs"/>
          <w:rtl/>
        </w:rPr>
        <w:t>;</w:t>
      </w:r>
      <w:r w:rsidR="00C822A2">
        <w:rPr>
          <w:rStyle w:val="a5"/>
          <w:rtl/>
        </w:rPr>
        <w:footnoteReference w:id="14"/>
      </w:r>
      <w:r w:rsidR="00F7084A">
        <w:rPr>
          <w:rFonts w:hint="cs"/>
          <w:rtl/>
        </w:rPr>
        <w:t xml:space="preserve"> הוא ציטט חמש פעמים את פירושו של רבי יצחק בן שמואל שנכתב בשפה הערבית</w:t>
      </w:r>
      <w:r w:rsidR="004E3C8C">
        <w:rPr>
          <w:rFonts w:hint="cs"/>
          <w:rtl/>
        </w:rPr>
        <w:t>;</w:t>
      </w:r>
      <w:r w:rsidR="00F7084A">
        <w:rPr>
          <w:rStyle w:val="a5"/>
          <w:rtl/>
        </w:rPr>
        <w:footnoteReference w:id="15"/>
      </w:r>
      <w:r w:rsidR="00F7084A">
        <w:rPr>
          <w:rFonts w:hint="cs"/>
          <w:rtl/>
        </w:rPr>
        <w:t xml:space="preserve"> </w:t>
      </w:r>
      <w:r w:rsidR="00C822A2" w:rsidRPr="00C822A2">
        <w:rPr>
          <w:rFonts w:hint="cs"/>
          <w:rtl/>
        </w:rPr>
        <w:t>שיטתו הבלשנית נשענת ע</w:t>
      </w:r>
      <w:r w:rsidR="00BF1420">
        <w:rPr>
          <w:rFonts w:hint="cs"/>
          <w:rtl/>
        </w:rPr>
        <w:t xml:space="preserve">ל זיקה ברורה ללשון הערבית. </w:t>
      </w:r>
      <w:r w:rsidR="00775B7B">
        <w:rPr>
          <w:rFonts w:hint="cs"/>
          <w:rtl/>
        </w:rPr>
        <w:t xml:space="preserve">לדוגמה, </w:t>
      </w:r>
      <w:r w:rsidR="00BF1420">
        <w:rPr>
          <w:rFonts w:hint="cs"/>
          <w:rtl/>
        </w:rPr>
        <w:t>הוא ה</w:t>
      </w:r>
      <w:r w:rsidR="00C822A2" w:rsidRPr="00C822A2">
        <w:rPr>
          <w:rFonts w:hint="cs"/>
          <w:rtl/>
        </w:rPr>
        <w:t xml:space="preserve">שתמש במונחים המשקפים את הדקדוק הערבי </w:t>
      </w:r>
      <w:r w:rsidR="00C822A2" w:rsidRPr="00C822A2">
        <w:rPr>
          <w:rtl/>
        </w:rPr>
        <w:t>–</w:t>
      </w:r>
      <w:r w:rsidR="00C822A2" w:rsidRPr="00C822A2">
        <w:rPr>
          <w:rFonts w:hint="cs"/>
          <w:rtl/>
        </w:rPr>
        <w:t xml:space="preserve"> </w:t>
      </w:r>
      <w:r w:rsidR="00C822A2" w:rsidRPr="00385A61">
        <w:rPr>
          <w:rFonts w:hint="cs"/>
          <w:highlight w:val="magenta"/>
          <w:rtl/>
        </w:rPr>
        <w:t>מצדר</w:t>
      </w:r>
      <w:r w:rsidR="00C822A2" w:rsidRPr="00C822A2">
        <w:rPr>
          <w:rFonts w:hint="cs"/>
          <w:rtl/>
        </w:rPr>
        <w:t xml:space="preserve">, </w:t>
      </w:r>
      <w:r w:rsidR="00C822A2" w:rsidRPr="00C822A2">
        <w:rPr>
          <w:rFonts w:hint="cs"/>
          <w:rtl/>
        </w:rPr>
        <w:lastRenderedPageBreak/>
        <w:t>שהוא צורת המקור, וכן "</w:t>
      </w:r>
      <w:r w:rsidR="008F5885" w:rsidRPr="00385A61">
        <w:rPr>
          <w:rFonts w:hint="cs"/>
          <w:highlight w:val="magenta"/>
          <w:rtl/>
        </w:rPr>
        <w:t xml:space="preserve">עתיד </w:t>
      </w:r>
      <w:r w:rsidR="00C822A2" w:rsidRPr="00385A61">
        <w:rPr>
          <w:rFonts w:hint="cs"/>
          <w:highlight w:val="magenta"/>
          <w:rtl/>
        </w:rPr>
        <w:t>מקוצץ</w:t>
      </w:r>
      <w:r w:rsidR="00C822A2" w:rsidRPr="00C822A2">
        <w:rPr>
          <w:rFonts w:hint="cs"/>
          <w:rtl/>
        </w:rPr>
        <w:t>", מונח שהוא בבואה של העתיד המקוצר בערבית [</w:t>
      </w:r>
      <w:proofErr w:type="spellStart"/>
      <w:r w:rsidR="00C822A2" w:rsidRPr="00385A61">
        <w:rPr>
          <w:rFonts w:hint="cs"/>
          <w:highlight w:val="magenta"/>
          <w:rtl/>
        </w:rPr>
        <w:t>אלמג'זום</w:t>
      </w:r>
      <w:proofErr w:type="spellEnd"/>
      <w:r w:rsidR="00C822A2" w:rsidRPr="00C822A2">
        <w:rPr>
          <w:rFonts w:hint="cs"/>
          <w:rtl/>
        </w:rPr>
        <w:t>].</w:t>
      </w:r>
      <w:r w:rsidR="00C822A2">
        <w:rPr>
          <w:rStyle w:val="a5"/>
          <w:rtl/>
        </w:rPr>
        <w:footnoteReference w:id="16"/>
      </w:r>
    </w:p>
    <w:p w:rsidR="00111B84" w:rsidRDefault="00BF1420" w:rsidP="009B296C">
      <w:pPr>
        <w:rPr>
          <w:rtl/>
        </w:rPr>
      </w:pPr>
      <w:r>
        <w:rPr>
          <w:rFonts w:hint="cs"/>
          <w:rtl/>
        </w:rPr>
        <w:t>הבעיה היא ש</w:t>
      </w:r>
      <w:r w:rsidR="00D92636" w:rsidRPr="00D92636">
        <w:rPr>
          <w:rFonts w:hint="cs"/>
          <w:rtl/>
        </w:rPr>
        <w:t>היהודים והקראים תושבי ביזנטיון לא שלטו בשפה הערבית.</w:t>
      </w:r>
      <w:r w:rsidR="00D92636" w:rsidRPr="00D92636">
        <w:rPr>
          <w:vertAlign w:val="superscript"/>
          <w:rtl/>
        </w:rPr>
        <w:footnoteReference w:id="17"/>
      </w:r>
      <w:r w:rsidR="00F7084A">
        <w:rPr>
          <w:rFonts w:hint="cs"/>
          <w:rtl/>
        </w:rPr>
        <w:t xml:space="preserve"> </w:t>
      </w:r>
      <w:r w:rsidR="007E36A5">
        <w:rPr>
          <w:rFonts w:hint="cs"/>
          <w:rtl/>
        </w:rPr>
        <w:t xml:space="preserve">כיצד נשלב מידע זה עם </w:t>
      </w:r>
      <w:r w:rsidR="00C822A2">
        <w:rPr>
          <w:rFonts w:hint="cs"/>
          <w:rtl/>
        </w:rPr>
        <w:t xml:space="preserve">הנתונים שהוצגו לעיל </w:t>
      </w:r>
      <w:r w:rsidR="007E36A5">
        <w:rPr>
          <w:rFonts w:hint="cs"/>
          <w:rtl/>
        </w:rPr>
        <w:t>ו</w:t>
      </w:r>
      <w:r w:rsidR="00C822A2">
        <w:rPr>
          <w:rFonts w:hint="cs"/>
          <w:rtl/>
        </w:rPr>
        <w:t>מצביעים בבירור על ביזנטיון כמקום מושבו של רמב"א</w:t>
      </w:r>
      <w:r w:rsidR="007E36A5">
        <w:rPr>
          <w:rFonts w:hint="cs"/>
          <w:rtl/>
        </w:rPr>
        <w:t>?</w:t>
      </w:r>
      <w:r w:rsidR="00775B7B">
        <w:rPr>
          <w:rFonts w:hint="cs"/>
          <w:rtl/>
        </w:rPr>
        <w:t xml:space="preserve"> החוקרים שזיהו את מקומו של רמב"א בביזנטיון </w:t>
      </w:r>
      <w:r w:rsidR="009B296C" w:rsidRPr="009B296C">
        <w:rPr>
          <w:rFonts w:hint="cs"/>
          <w:rtl/>
        </w:rPr>
        <w:t xml:space="preserve">כלל </w:t>
      </w:r>
      <w:r w:rsidR="00775B7B">
        <w:rPr>
          <w:rFonts w:hint="cs"/>
          <w:rtl/>
        </w:rPr>
        <w:t xml:space="preserve">לא התייחסו לבעיה זו. </w:t>
      </w:r>
    </w:p>
    <w:p w:rsidR="00F7084A" w:rsidRDefault="00486D53" w:rsidP="009B296C">
      <w:pPr>
        <w:rPr>
          <w:rtl/>
        </w:rPr>
      </w:pPr>
      <w:r>
        <w:rPr>
          <w:rFonts w:hint="cs"/>
          <w:rtl/>
        </w:rPr>
        <w:t xml:space="preserve">אפשרות אחת </w:t>
      </w:r>
      <w:r w:rsidR="00111B84">
        <w:rPr>
          <w:rFonts w:hint="cs"/>
          <w:rtl/>
        </w:rPr>
        <w:t xml:space="preserve">לפתור את הקושי </w:t>
      </w:r>
      <w:r>
        <w:rPr>
          <w:rFonts w:hint="cs"/>
          <w:rtl/>
        </w:rPr>
        <w:t xml:space="preserve">היא </w:t>
      </w:r>
      <w:r w:rsidR="00111B84">
        <w:rPr>
          <w:rFonts w:hint="cs"/>
          <w:rtl/>
        </w:rPr>
        <w:t xml:space="preserve">להניח </w:t>
      </w:r>
      <w:r>
        <w:rPr>
          <w:rFonts w:hint="cs"/>
          <w:rtl/>
        </w:rPr>
        <w:t>ש</w:t>
      </w:r>
      <w:r w:rsidR="00F7084A">
        <w:rPr>
          <w:rFonts w:hint="cs"/>
          <w:rtl/>
        </w:rPr>
        <w:t xml:space="preserve">מקום גידולו של רמב"א היה בארץ דוברת ערבית, </w:t>
      </w:r>
      <w:r w:rsidR="009B296C">
        <w:rPr>
          <w:rFonts w:hint="cs"/>
          <w:rtl/>
        </w:rPr>
        <w:t>ו</w:t>
      </w:r>
      <w:r w:rsidR="00F7084A">
        <w:rPr>
          <w:rFonts w:hint="cs"/>
          <w:rtl/>
        </w:rPr>
        <w:t>לאחר זמן נדד ועבר לביזנטיון.</w:t>
      </w:r>
      <w:r w:rsidR="00C822A2">
        <w:rPr>
          <w:rFonts w:hint="cs"/>
          <w:rtl/>
        </w:rPr>
        <w:t xml:space="preserve"> דוגמה לכך אפשר למצוא בתולדותיו </w:t>
      </w:r>
      <w:r w:rsidR="00F7084A">
        <w:rPr>
          <w:rFonts w:hint="cs"/>
          <w:rtl/>
        </w:rPr>
        <w:t xml:space="preserve">של </w:t>
      </w:r>
      <w:r w:rsidR="008F5885">
        <w:rPr>
          <w:rFonts w:hint="cs"/>
          <w:rtl/>
        </w:rPr>
        <w:t xml:space="preserve">רבי אברהם אבן עזרא </w:t>
      </w:r>
      <w:r>
        <w:rPr>
          <w:rFonts w:hint="cs"/>
          <w:rtl/>
        </w:rPr>
        <w:t>בן המאה השתים עשרה</w:t>
      </w:r>
      <w:r w:rsidR="008F5885">
        <w:rPr>
          <w:rFonts w:hint="cs"/>
          <w:rtl/>
        </w:rPr>
        <w:t xml:space="preserve"> שנולד </w:t>
      </w:r>
      <w:proofErr w:type="spellStart"/>
      <w:r w:rsidR="008F5885">
        <w:rPr>
          <w:rFonts w:hint="cs"/>
          <w:rtl/>
        </w:rPr>
        <w:t>בטודלה</w:t>
      </w:r>
      <w:proofErr w:type="spellEnd"/>
      <w:r w:rsidR="008F5885">
        <w:rPr>
          <w:rFonts w:hint="cs"/>
          <w:rtl/>
        </w:rPr>
        <w:t xml:space="preserve"> שבדרום ספרד. בגיל 50 </w:t>
      </w:r>
      <w:r>
        <w:rPr>
          <w:rFonts w:hint="cs"/>
          <w:rtl/>
        </w:rPr>
        <w:t xml:space="preserve">הוא </w:t>
      </w:r>
      <w:r w:rsidR="008F5885">
        <w:rPr>
          <w:rFonts w:hint="cs"/>
          <w:rtl/>
        </w:rPr>
        <w:t>עזב את ספרד ועבר לארצות הנוצרים</w:t>
      </w:r>
      <w:r>
        <w:rPr>
          <w:rFonts w:hint="cs"/>
          <w:rtl/>
        </w:rPr>
        <w:t>,</w:t>
      </w:r>
      <w:r w:rsidR="008F5885">
        <w:rPr>
          <w:rFonts w:hint="cs"/>
          <w:rtl/>
        </w:rPr>
        <w:t xml:space="preserve"> שם ניצל את יד</w:t>
      </w:r>
      <w:r>
        <w:rPr>
          <w:rFonts w:hint="cs"/>
          <w:rtl/>
        </w:rPr>
        <w:t>יעת הערבית שלו להוראה ולפרשנות.</w:t>
      </w:r>
    </w:p>
    <w:p w:rsidR="00F7084A" w:rsidRDefault="00486D53" w:rsidP="00AB090D">
      <w:pPr>
        <w:rPr>
          <w:rtl/>
        </w:rPr>
      </w:pPr>
      <w:r>
        <w:rPr>
          <w:rFonts w:hint="cs"/>
          <w:rtl/>
        </w:rPr>
        <w:t xml:space="preserve">אפשרות אחרת היא </w:t>
      </w:r>
      <w:proofErr w:type="spellStart"/>
      <w:r>
        <w:rPr>
          <w:rFonts w:hint="cs"/>
          <w:rtl/>
        </w:rPr>
        <w:t>ש</w:t>
      </w:r>
      <w:r w:rsidR="00F7084A">
        <w:rPr>
          <w:rFonts w:hint="cs"/>
          <w:rtl/>
        </w:rPr>
        <w:t>רמב"א</w:t>
      </w:r>
      <w:proofErr w:type="spellEnd"/>
      <w:r w:rsidR="00F7084A">
        <w:rPr>
          <w:rFonts w:hint="cs"/>
          <w:rtl/>
        </w:rPr>
        <w:t xml:space="preserve"> שהה מספר שנים בארץ דוברת ערבית ושם קנה את עקרונות השפה. </w:t>
      </w:r>
      <w:r w:rsidR="00C822A2">
        <w:rPr>
          <w:rFonts w:hint="cs"/>
          <w:rtl/>
        </w:rPr>
        <w:t>דוגמה לכך אפשר למצוא</w:t>
      </w:r>
      <w:r w:rsidR="00F7084A">
        <w:rPr>
          <w:rFonts w:hint="cs"/>
          <w:rtl/>
        </w:rPr>
        <w:t xml:space="preserve"> בתולדותיו של</w:t>
      </w:r>
      <w:r w:rsidR="00AB090D">
        <w:rPr>
          <w:rFonts w:hint="cs"/>
          <w:rtl/>
        </w:rPr>
        <w:t xml:space="preserve"> החכם הצרפתי</w:t>
      </w:r>
      <w:r w:rsidR="00F7084A">
        <w:rPr>
          <w:rFonts w:hint="cs"/>
          <w:rtl/>
        </w:rPr>
        <w:t xml:space="preserve"> ר' אלעזר בן </w:t>
      </w:r>
      <w:proofErr w:type="spellStart"/>
      <w:r w:rsidR="00F7084A">
        <w:rPr>
          <w:rFonts w:hint="cs"/>
          <w:rtl/>
        </w:rPr>
        <w:t>מתתיה</w:t>
      </w:r>
      <w:proofErr w:type="spellEnd"/>
      <w:r w:rsidR="00F7084A">
        <w:rPr>
          <w:rFonts w:hint="cs"/>
          <w:rtl/>
        </w:rPr>
        <w:t xml:space="preserve"> בן המאה השלוש עשרה, ששהה מספר שנים במצרים ושם למד ערבית, ולאחר מכן עבר לביזנטיון והשתמש בידיעת הערבית שלו.</w:t>
      </w:r>
      <w:r w:rsidR="00F7084A">
        <w:rPr>
          <w:rStyle w:val="a5"/>
          <w:rtl/>
        </w:rPr>
        <w:footnoteReference w:id="18"/>
      </w:r>
    </w:p>
    <w:p w:rsidR="00111B84" w:rsidRDefault="00111B84" w:rsidP="00486D53">
      <w:pPr>
        <w:rPr>
          <w:rtl/>
        </w:rPr>
      </w:pPr>
    </w:p>
    <w:p w:rsidR="00143083" w:rsidRPr="00143083" w:rsidRDefault="00143083" w:rsidP="00143083">
      <w:pPr>
        <w:rPr>
          <w:bCs/>
          <w:rtl/>
        </w:rPr>
      </w:pPr>
      <w:r w:rsidRPr="00143083">
        <w:rPr>
          <w:rFonts w:hint="cs"/>
          <w:bCs/>
          <w:rtl/>
        </w:rPr>
        <w:t>יצירתו</w:t>
      </w:r>
    </w:p>
    <w:p w:rsidR="00143083" w:rsidRPr="00143083" w:rsidRDefault="00143083" w:rsidP="00143083">
      <w:pPr>
        <w:rPr>
          <w:rtl/>
        </w:rPr>
      </w:pPr>
      <w:r w:rsidRPr="00143083">
        <w:rPr>
          <w:rFonts w:hint="cs"/>
          <w:rtl/>
        </w:rPr>
        <w:t xml:space="preserve">רמב"א כתב ספר דקדוק בשם </w:t>
      </w:r>
      <w:r w:rsidR="00C5363D">
        <w:rPr>
          <w:rtl/>
        </w:rPr>
        <w:t>"</w:t>
      </w:r>
      <w:r w:rsidRPr="00143083">
        <w:rPr>
          <w:rFonts w:hint="cs"/>
          <w:rtl/>
        </w:rPr>
        <w:t>ספר המידות</w:t>
      </w:r>
      <w:r w:rsidR="00C5363D">
        <w:rPr>
          <w:rtl/>
        </w:rPr>
        <w:t>"</w:t>
      </w:r>
      <w:r w:rsidRPr="00143083">
        <w:rPr>
          <w:rFonts w:hint="cs"/>
          <w:rtl/>
        </w:rPr>
        <w:t xml:space="preserve"> שלא הגיע לידינו. ספר זה נכתב לפני הפירושים למקרא, הוא נזכר בפירוש לתורה שתים עשרה פעמים, בפירוש לאיוב פעם אחת, ובפירוש לדה"י פעם אחת.</w:t>
      </w:r>
      <w:r w:rsidRPr="00143083">
        <w:rPr>
          <w:vertAlign w:val="superscript"/>
          <w:rtl/>
        </w:rPr>
        <w:footnoteReference w:id="19"/>
      </w:r>
      <w:r w:rsidRPr="00143083">
        <w:rPr>
          <w:rFonts w:hint="cs"/>
          <w:rtl/>
        </w:rPr>
        <w:t xml:space="preserve"> על פי תוכן האזכורים האלו נראה שבספר זה הציג רמב"א בצורה מסודרת את כללי הניקוד והדקדוק המקראיים, וכן את </w:t>
      </w:r>
      <w:r w:rsidR="001A76E2">
        <w:rPr>
          <w:rtl/>
        </w:rPr>
        <w:t>"</w:t>
      </w:r>
      <w:r w:rsidRPr="00143083">
        <w:rPr>
          <w:rFonts w:hint="cs"/>
          <w:rtl/>
        </w:rPr>
        <w:t>דרכי המקראות</w:t>
      </w:r>
      <w:r w:rsidR="001A76E2">
        <w:rPr>
          <w:rtl/>
        </w:rPr>
        <w:t>"</w:t>
      </w:r>
      <w:r w:rsidRPr="00143083">
        <w:rPr>
          <w:rFonts w:hint="cs"/>
          <w:rtl/>
        </w:rPr>
        <w:t xml:space="preserve"> שהוא חשף במקרא. </w:t>
      </w:r>
    </w:p>
    <w:p w:rsidR="00143083" w:rsidRPr="00143083" w:rsidRDefault="00143083" w:rsidP="009B296C">
      <w:pPr>
        <w:rPr>
          <w:rtl/>
        </w:rPr>
      </w:pPr>
      <w:r w:rsidRPr="00143083">
        <w:rPr>
          <w:rFonts w:hint="cs"/>
          <w:rtl/>
        </w:rPr>
        <w:lastRenderedPageBreak/>
        <w:t>פירוש רמב"א לתורה שרד בכתב יד אחד בלבד.</w:t>
      </w:r>
      <w:r w:rsidRPr="00143083">
        <w:rPr>
          <w:vertAlign w:val="superscript"/>
          <w:rtl/>
        </w:rPr>
        <w:footnoteReference w:id="20"/>
      </w:r>
      <w:r w:rsidRPr="00143083">
        <w:rPr>
          <w:rFonts w:hint="cs"/>
          <w:rtl/>
        </w:rPr>
        <w:t xml:space="preserve"> על פי הקולופון שבסוף כתב היד, המעתיק הוא אליהו ב"ר אלקנה </w:t>
      </w:r>
      <w:proofErr w:type="spellStart"/>
      <w:r w:rsidRPr="00143083">
        <w:rPr>
          <w:rFonts w:hint="cs"/>
          <w:rtl/>
        </w:rPr>
        <w:t>מניקופולי</w:t>
      </w:r>
      <w:proofErr w:type="spellEnd"/>
      <w:r w:rsidRPr="00143083">
        <w:rPr>
          <w:rFonts w:hint="cs"/>
          <w:rtl/>
        </w:rPr>
        <w:t>, ומלאכת ההעתקה הסתיימה ביום ט' בניסן ה' רכ"ט (1469).</w:t>
      </w:r>
      <w:r w:rsidRPr="00143083">
        <w:rPr>
          <w:vertAlign w:val="superscript"/>
          <w:rtl/>
        </w:rPr>
        <w:footnoteReference w:id="21"/>
      </w:r>
      <w:r w:rsidRPr="00143083">
        <w:rPr>
          <w:rFonts w:hint="cs"/>
          <w:rtl/>
        </w:rPr>
        <w:t xml:space="preserve"> על כתב יד זה הסתמכו כל המהדירים</w:t>
      </w:r>
      <w:r w:rsidR="00111B84">
        <w:rPr>
          <w:rFonts w:hint="cs"/>
          <w:rtl/>
        </w:rPr>
        <w:t xml:space="preserve"> שהדפיסו את הפירוש.</w:t>
      </w:r>
      <w:r w:rsidRPr="00143083">
        <w:rPr>
          <w:vertAlign w:val="superscript"/>
          <w:rtl/>
        </w:rPr>
        <w:footnoteReference w:id="22"/>
      </w:r>
      <w:r w:rsidRPr="00143083">
        <w:rPr>
          <w:rFonts w:hint="cs"/>
          <w:rtl/>
        </w:rPr>
        <w:t xml:space="preserve"> ההדפסות השונות אינן זהות באיכותן. </w:t>
      </w:r>
      <w:r w:rsidR="009B296C">
        <w:rPr>
          <w:rFonts w:hint="cs"/>
          <w:rtl/>
        </w:rPr>
        <w:t xml:space="preserve">בנוסף, </w:t>
      </w:r>
      <w:r w:rsidRPr="00143083">
        <w:rPr>
          <w:rFonts w:hint="cs"/>
          <w:rtl/>
        </w:rPr>
        <w:t xml:space="preserve">השוואת הדפוסים לכתב היד העלתה שכל המהדורות לא הקפידו על העתקתו בצורה מדויקת, מצאתי הבדלים רבים בין המצוי בכתב היד לבין הנוסח המצוי בדפוסים. </w:t>
      </w:r>
    </w:p>
    <w:p w:rsidR="00143083" w:rsidRPr="00143083" w:rsidRDefault="00143083" w:rsidP="003B308A">
      <w:pPr>
        <w:rPr>
          <w:rtl/>
        </w:rPr>
      </w:pPr>
      <w:r w:rsidRPr="00143083">
        <w:rPr>
          <w:rFonts w:hint="cs"/>
          <w:rtl/>
        </w:rPr>
        <w:t xml:space="preserve">רמב"א כתב פירושים לספרים איוב ודברי הימים, הם נכללו בכתב יד שהיה בבית הכנסת </w:t>
      </w:r>
      <w:proofErr w:type="spellStart"/>
      <w:r w:rsidRPr="00143083">
        <w:rPr>
          <w:rFonts w:hint="cs"/>
          <w:rtl/>
        </w:rPr>
        <w:t>טלומצקי</w:t>
      </w:r>
      <w:proofErr w:type="spellEnd"/>
      <w:r w:rsidRPr="00143083">
        <w:rPr>
          <w:rFonts w:hint="cs"/>
          <w:rtl/>
        </w:rPr>
        <w:t xml:space="preserve"> בוורשה. כתב היד המקורי לא שרד, אך עוד לפני השמדתו </w:t>
      </w:r>
      <w:r w:rsidR="003B308A">
        <w:rPr>
          <w:rFonts w:hint="cs"/>
          <w:rtl/>
        </w:rPr>
        <w:t>במהלך מלחמת העולם השנייה</w:t>
      </w:r>
      <w:r w:rsidR="009B296C">
        <w:rPr>
          <w:rFonts w:hint="cs"/>
          <w:rtl/>
        </w:rPr>
        <w:t xml:space="preserve"> </w:t>
      </w:r>
      <w:r w:rsidRPr="00143083">
        <w:rPr>
          <w:rFonts w:hint="cs"/>
          <w:rtl/>
        </w:rPr>
        <w:t xml:space="preserve">צולם הפירוש לאיוב על ידי </w:t>
      </w:r>
      <w:proofErr w:type="spellStart"/>
      <w:r w:rsidRPr="00143083">
        <w:rPr>
          <w:rFonts w:hint="cs"/>
          <w:rtl/>
        </w:rPr>
        <w:t>גריינוף</w:t>
      </w:r>
      <w:proofErr w:type="spellEnd"/>
      <w:r w:rsidRPr="00143083">
        <w:rPr>
          <w:rFonts w:hint="cs"/>
          <w:rtl/>
        </w:rPr>
        <w:t>, וכן הועתק כתב היד כולו על ידי שמואל פוזננסקי. על פי הצילום הוציא ח"ד שעוועל את הפירוש לספר איוב בניו יורק בשנת 1970.</w:t>
      </w:r>
      <w:r w:rsidRPr="00143083">
        <w:rPr>
          <w:vertAlign w:val="superscript"/>
          <w:rtl/>
        </w:rPr>
        <w:footnoteReference w:id="23"/>
      </w:r>
      <w:r w:rsidRPr="00143083">
        <w:rPr>
          <w:rFonts w:hint="cs"/>
          <w:rtl/>
        </w:rPr>
        <w:t xml:space="preserve"> על סמך העתקת פוזננסקי נדפס לראשונה הפירוש לדברי הימים במהדורת מקראות גדולות הכתר בשנת 2018. </w:t>
      </w:r>
    </w:p>
    <w:p w:rsidR="00143083" w:rsidRPr="00143083" w:rsidRDefault="00143083" w:rsidP="00143083">
      <w:pPr>
        <w:rPr>
          <w:rtl/>
        </w:rPr>
      </w:pPr>
      <w:r w:rsidRPr="00143083">
        <w:rPr>
          <w:rFonts w:hint="cs"/>
          <w:rtl/>
        </w:rPr>
        <w:t xml:space="preserve">ממקורות אחדים אפשר להסיק </w:t>
      </w:r>
      <w:proofErr w:type="spellStart"/>
      <w:r w:rsidRPr="00143083">
        <w:rPr>
          <w:rFonts w:hint="cs"/>
          <w:rtl/>
        </w:rPr>
        <w:t>שרמב"א</w:t>
      </w:r>
      <w:proofErr w:type="spellEnd"/>
      <w:r w:rsidRPr="00143083">
        <w:rPr>
          <w:rFonts w:hint="cs"/>
          <w:rtl/>
        </w:rPr>
        <w:t xml:space="preserve"> כתב פירושים לספרי מקרא נוספים. </w:t>
      </w:r>
    </w:p>
    <w:p w:rsidR="00143083" w:rsidRPr="00143083" w:rsidRDefault="00143083" w:rsidP="00143083">
      <w:pPr>
        <w:rPr>
          <w:rtl/>
        </w:rPr>
      </w:pPr>
      <w:r w:rsidRPr="00143083">
        <w:rPr>
          <w:rFonts w:hint="cs"/>
          <w:rtl/>
        </w:rPr>
        <w:t xml:space="preserve">פירושו לספר יהושע הוזכר בתוך הפירוש לדברים: </w:t>
      </w:r>
      <w:r w:rsidR="001A76E2">
        <w:rPr>
          <w:rtl/>
        </w:rPr>
        <w:t>"</w:t>
      </w:r>
      <w:r w:rsidRPr="00143083">
        <w:rPr>
          <w:rFonts w:hint="cs"/>
          <w:rtl/>
        </w:rPr>
        <w:t xml:space="preserve">וכבר פרשנו חלוקיהם </w:t>
      </w:r>
      <w:proofErr w:type="spellStart"/>
      <w:r w:rsidRPr="00143083">
        <w:rPr>
          <w:rFonts w:hint="cs"/>
          <w:rtl/>
        </w:rPr>
        <w:t>וגבוליהם</w:t>
      </w:r>
      <w:proofErr w:type="spellEnd"/>
      <w:r w:rsidRPr="00143083">
        <w:rPr>
          <w:rFonts w:hint="cs"/>
          <w:rtl/>
        </w:rPr>
        <w:t xml:space="preserve"> בספר יהושע באר היטב</w:t>
      </w:r>
      <w:r w:rsidR="001A76E2">
        <w:rPr>
          <w:rtl/>
        </w:rPr>
        <w:t>"</w:t>
      </w:r>
      <w:r w:rsidRPr="00143083">
        <w:rPr>
          <w:rFonts w:hint="cs"/>
          <w:rtl/>
        </w:rPr>
        <w:t xml:space="preserve"> (דב' </w:t>
      </w:r>
      <w:proofErr w:type="spellStart"/>
      <w:r w:rsidRPr="00143083">
        <w:rPr>
          <w:rFonts w:hint="cs"/>
          <w:rtl/>
        </w:rPr>
        <w:t>לג</w:t>
      </w:r>
      <w:proofErr w:type="spellEnd"/>
      <w:r w:rsidRPr="00143083">
        <w:rPr>
          <w:rFonts w:hint="cs"/>
          <w:rtl/>
        </w:rPr>
        <w:t xml:space="preserve">, ז, לצד מפה גדולה של חלוקת הארץ לשבטים). </w:t>
      </w:r>
    </w:p>
    <w:p w:rsidR="00143083" w:rsidRDefault="00143083" w:rsidP="00B25C74">
      <w:pPr>
        <w:rPr>
          <w:rtl/>
        </w:rPr>
      </w:pPr>
      <w:r w:rsidRPr="00143083">
        <w:rPr>
          <w:rFonts w:hint="cs"/>
          <w:rtl/>
        </w:rPr>
        <w:lastRenderedPageBreak/>
        <w:t xml:space="preserve">בכתב יד </w:t>
      </w:r>
      <w:r w:rsidR="009B296C">
        <w:rPr>
          <w:rFonts w:hint="cs"/>
          <w:rtl/>
        </w:rPr>
        <w:t>מהגניזה הקהירית</w:t>
      </w:r>
      <w:r w:rsidRPr="00143083">
        <w:rPr>
          <w:rFonts w:hint="cs"/>
          <w:rtl/>
        </w:rPr>
        <w:t xml:space="preserve"> (64143</w:t>
      </w:r>
      <w:r w:rsidR="00111B84">
        <w:rPr>
          <w:rFonts w:hint="cs"/>
        </w:rPr>
        <w:t>F</w:t>
      </w:r>
      <w:r w:rsidRPr="00143083">
        <w:rPr>
          <w:rFonts w:hint="cs"/>
          <w:rtl/>
        </w:rPr>
        <w:t xml:space="preserve">) מהמאה החמש עשרה מצאתי את הציטוט הבא: </w:t>
      </w:r>
      <w:r w:rsidR="001A76E2">
        <w:rPr>
          <w:highlight w:val="magenta"/>
          <w:rtl/>
        </w:rPr>
        <w:t>"</w:t>
      </w:r>
      <w:r w:rsidRPr="00111B84">
        <w:rPr>
          <w:rFonts w:hint="cs"/>
          <w:highlight w:val="magenta"/>
          <w:rtl/>
        </w:rPr>
        <w:t xml:space="preserve">פי' </w:t>
      </w:r>
      <w:proofErr w:type="spellStart"/>
      <w:r w:rsidRPr="00111B84">
        <w:rPr>
          <w:rFonts w:hint="cs"/>
          <w:highlight w:val="magenta"/>
          <w:rtl/>
        </w:rPr>
        <w:t>רבינו</w:t>
      </w:r>
      <w:proofErr w:type="spellEnd"/>
      <w:r w:rsidRPr="00111B84">
        <w:rPr>
          <w:rFonts w:hint="cs"/>
          <w:highlight w:val="magenta"/>
          <w:rtl/>
        </w:rPr>
        <w:t xml:space="preserve"> מיוחס כי לא לקלים המרוץ </w:t>
      </w:r>
      <w:r w:rsidR="00111B84" w:rsidRPr="00111B84">
        <w:rPr>
          <w:rFonts w:hint="cs"/>
          <w:highlight w:val="magenta"/>
          <w:rtl/>
        </w:rPr>
        <w:t>(</w:t>
      </w:r>
      <w:proofErr w:type="spellStart"/>
      <w:r w:rsidR="00111B84" w:rsidRPr="00111B84">
        <w:rPr>
          <w:rFonts w:hint="cs"/>
          <w:highlight w:val="magenta"/>
          <w:rtl/>
        </w:rPr>
        <w:t>קה</w:t>
      </w:r>
      <w:proofErr w:type="spellEnd"/>
      <w:r w:rsidR="00111B84" w:rsidRPr="00111B84">
        <w:rPr>
          <w:rFonts w:hint="cs"/>
          <w:highlight w:val="magenta"/>
          <w:rtl/>
        </w:rPr>
        <w:t>' ט 11)</w:t>
      </w:r>
      <w:r w:rsidRPr="00111B84">
        <w:rPr>
          <w:rFonts w:hint="cs"/>
          <w:highlight w:val="magenta"/>
          <w:rtl/>
        </w:rPr>
        <w:t xml:space="preserve"> - אין המריצה מתנה לקלים שכל זמן שירצה יהא רץ. וכן לא המלחמה </w:t>
      </w:r>
      <w:proofErr w:type="spellStart"/>
      <w:r w:rsidRPr="00111B84">
        <w:rPr>
          <w:rFonts w:hint="cs"/>
          <w:highlight w:val="magenta"/>
          <w:rtl/>
        </w:rPr>
        <w:t>לגבורים</w:t>
      </w:r>
      <w:proofErr w:type="spellEnd"/>
      <w:r w:rsidRPr="00111B84">
        <w:rPr>
          <w:rFonts w:hint="cs"/>
          <w:highlight w:val="magenta"/>
          <w:rtl/>
        </w:rPr>
        <w:t xml:space="preserve"> שכל זמן שירצה יהא נלחם. וכן הלחם לחכמים. וכן העושר לנבונים. וכן החן ליודעים.  כי עת ופגע - אלא עת קשה ופגע רע יארע לכולם ויכשלו </w:t>
      </w:r>
      <w:proofErr w:type="spellStart"/>
      <w:r w:rsidRPr="00111B84">
        <w:rPr>
          <w:rFonts w:hint="cs"/>
          <w:highlight w:val="magenta"/>
          <w:rtl/>
        </w:rPr>
        <w:t>ויפולו</w:t>
      </w:r>
      <w:proofErr w:type="spellEnd"/>
      <w:r w:rsidRPr="00111B84">
        <w:rPr>
          <w:rFonts w:hint="cs"/>
          <w:highlight w:val="magenta"/>
          <w:rtl/>
        </w:rPr>
        <w:t xml:space="preserve"> ולא ישכילו. הקל בריצתו נכשל ואינו יכול לרוץ. וכן </w:t>
      </w:r>
      <w:proofErr w:type="spellStart"/>
      <w:r w:rsidRPr="00111B84">
        <w:rPr>
          <w:rFonts w:hint="cs"/>
          <w:highlight w:val="magenta"/>
          <w:rtl/>
        </w:rPr>
        <w:t>הגבור</w:t>
      </w:r>
      <w:proofErr w:type="spellEnd"/>
      <w:r w:rsidRPr="00111B84">
        <w:rPr>
          <w:rFonts w:hint="cs"/>
          <w:highlight w:val="magenta"/>
          <w:rtl/>
        </w:rPr>
        <w:t xml:space="preserve"> נכשל במלחמה ונופל. וכן החכם </w:t>
      </w:r>
      <w:proofErr w:type="spellStart"/>
      <w:r w:rsidRPr="00111B84">
        <w:rPr>
          <w:rFonts w:hint="cs"/>
          <w:highlight w:val="magenta"/>
          <w:rtl/>
        </w:rPr>
        <w:t>נסרחה</w:t>
      </w:r>
      <w:proofErr w:type="spellEnd"/>
      <w:r w:rsidRPr="00111B84">
        <w:rPr>
          <w:rFonts w:hint="cs"/>
          <w:highlight w:val="magenta"/>
          <w:rtl/>
        </w:rPr>
        <w:t xml:space="preserve"> חכמתו ואין לו לחם. וכן לנבונים עושר. וכן ליודעים חן. כשיבוא עתם ופגע שלהם, להודיעך </w:t>
      </w:r>
      <w:proofErr w:type="spellStart"/>
      <w:r w:rsidRPr="00111B84">
        <w:rPr>
          <w:rFonts w:hint="cs"/>
          <w:highlight w:val="magenta"/>
          <w:rtl/>
        </w:rPr>
        <w:t>שהכל</w:t>
      </w:r>
      <w:proofErr w:type="spellEnd"/>
      <w:r w:rsidRPr="00111B84">
        <w:rPr>
          <w:rFonts w:hint="cs"/>
          <w:highlight w:val="magenta"/>
          <w:rtl/>
        </w:rPr>
        <w:t xml:space="preserve"> ברשות המקום. כשירצה מרים את האדם. ומתי שירצה משפילו</w:t>
      </w:r>
      <w:r w:rsidR="001A76E2">
        <w:rPr>
          <w:highlight w:val="magenta"/>
          <w:rtl/>
        </w:rPr>
        <w:t>"</w:t>
      </w:r>
      <w:r w:rsidRPr="00143083">
        <w:rPr>
          <w:rFonts w:hint="cs"/>
          <w:rtl/>
        </w:rPr>
        <w:t xml:space="preserve"> (עמ' 31 א-ב). מציטוט זה ניתן להסיק </w:t>
      </w:r>
      <w:proofErr w:type="spellStart"/>
      <w:r w:rsidRPr="00143083">
        <w:rPr>
          <w:rFonts w:hint="cs"/>
          <w:rtl/>
        </w:rPr>
        <w:t>שרמב"א</w:t>
      </w:r>
      <w:proofErr w:type="spellEnd"/>
      <w:r w:rsidRPr="00143083">
        <w:rPr>
          <w:rFonts w:hint="cs"/>
          <w:rtl/>
        </w:rPr>
        <w:t xml:space="preserve"> פירש גם את מגילת קהלת.</w:t>
      </w:r>
    </w:p>
    <w:p w:rsidR="004E3C8C" w:rsidRPr="00143083" w:rsidRDefault="004E3C8C" w:rsidP="004E3C8C">
      <w:pPr>
        <w:rPr>
          <w:rtl/>
        </w:rPr>
      </w:pPr>
      <w:r>
        <w:rPr>
          <w:rFonts w:hint="cs"/>
          <w:rtl/>
        </w:rPr>
        <w:t xml:space="preserve">לסיכום, בידינו פירושי רמב"א לחמשת חומשי תורה, לאיוב ולדברי הימים. יש עדויות על פירושיו ליהושע ולקהלת. לא מן הנמנע </w:t>
      </w:r>
      <w:proofErr w:type="spellStart"/>
      <w:r>
        <w:rPr>
          <w:rFonts w:hint="cs"/>
          <w:rtl/>
        </w:rPr>
        <w:t>שרמב"א</w:t>
      </w:r>
      <w:proofErr w:type="spellEnd"/>
      <w:r>
        <w:rPr>
          <w:rFonts w:hint="cs"/>
          <w:rtl/>
        </w:rPr>
        <w:t xml:space="preserve"> כתב פירושים נוספים לספרי המקרא, שלא הגיעו לידינו.</w:t>
      </w:r>
    </w:p>
    <w:p w:rsidR="00F7084A" w:rsidRDefault="00F7084A" w:rsidP="00F7084A">
      <w:pPr>
        <w:pStyle w:val="1"/>
        <w:rPr>
          <w:rtl/>
        </w:rPr>
      </w:pPr>
      <w:r>
        <w:rPr>
          <w:rFonts w:hint="cs"/>
          <w:rtl/>
        </w:rPr>
        <w:t>זמנו</w:t>
      </w:r>
    </w:p>
    <w:p w:rsidR="004E3C8C" w:rsidRDefault="00F7084A" w:rsidP="004E3C8C">
      <w:pPr>
        <w:rPr>
          <w:rtl/>
        </w:rPr>
      </w:pPr>
      <w:r>
        <w:rPr>
          <w:rFonts w:hint="cs"/>
          <w:rtl/>
        </w:rPr>
        <w:t>נחלקו דעות החוקרים לגבי זמ</w:t>
      </w:r>
      <w:r w:rsidR="004E3C8C">
        <w:rPr>
          <w:rFonts w:hint="cs"/>
          <w:rtl/>
        </w:rPr>
        <w:t>ן פעולתו של רמב"א:</w:t>
      </w:r>
      <w:r>
        <w:rPr>
          <w:rFonts w:hint="cs"/>
          <w:rtl/>
        </w:rPr>
        <w:t xml:space="preserve"> המקד</w:t>
      </w:r>
      <w:r w:rsidR="00B25C74">
        <w:rPr>
          <w:rFonts w:hint="cs"/>
          <w:rtl/>
        </w:rPr>
        <w:t xml:space="preserve">ימים הציעו את המאה השתים עשרה, </w:t>
      </w:r>
      <w:r>
        <w:rPr>
          <w:rFonts w:hint="cs"/>
          <w:rtl/>
        </w:rPr>
        <w:t>המאחרים הגיעו עד המאה החמש עשרה.</w:t>
      </w:r>
      <w:r w:rsidR="00C822A2">
        <w:rPr>
          <w:rFonts w:hint="cs"/>
          <w:rtl/>
        </w:rPr>
        <w:t xml:space="preserve"> </w:t>
      </w:r>
      <w:r w:rsidR="002C5281">
        <w:rPr>
          <w:rFonts w:hint="cs"/>
          <w:rtl/>
        </w:rPr>
        <w:t>אפתח בסקירת הדעות השונות שהועלו במחקר.</w:t>
      </w:r>
    </w:p>
    <w:p w:rsidR="00F7084A" w:rsidRPr="00A34FD2" w:rsidRDefault="00F7084A" w:rsidP="004E3C8C">
      <w:pPr>
        <w:rPr>
          <w:rtl/>
        </w:rPr>
      </w:pPr>
      <w:r w:rsidRPr="00A34FD2">
        <w:rPr>
          <w:rFonts w:hint="cs"/>
          <w:rtl/>
        </w:rPr>
        <w:t xml:space="preserve">מרגליות הניח </w:t>
      </w:r>
      <w:proofErr w:type="spellStart"/>
      <w:r w:rsidRPr="00A34FD2">
        <w:rPr>
          <w:rFonts w:hint="cs"/>
          <w:rtl/>
        </w:rPr>
        <w:t>שרמב"א</w:t>
      </w:r>
      <w:proofErr w:type="spellEnd"/>
      <w:r w:rsidRPr="00A34FD2">
        <w:rPr>
          <w:rFonts w:hint="cs"/>
          <w:rtl/>
        </w:rPr>
        <w:t xml:space="preserve"> חי במאה השתים עשרה.</w:t>
      </w:r>
      <w:r>
        <w:rPr>
          <w:rStyle w:val="a5"/>
          <w:rtl/>
        </w:rPr>
        <w:footnoteReference w:id="24"/>
      </w:r>
      <w:r w:rsidRPr="00A34FD2">
        <w:rPr>
          <w:rFonts w:hint="cs"/>
          <w:rtl/>
        </w:rPr>
        <w:t xml:space="preserve"> הוא הצביע על העובדה שהפרשן המאוחר ביותר הנזכר בפ</w:t>
      </w:r>
      <w:r>
        <w:rPr>
          <w:rFonts w:hint="cs"/>
          <w:rtl/>
        </w:rPr>
        <w:t>ירוש הוא ראב"ע (</w:t>
      </w:r>
      <w:proofErr w:type="spellStart"/>
      <w:r>
        <w:rPr>
          <w:rFonts w:hint="cs"/>
          <w:rtl/>
        </w:rPr>
        <w:t>1089–1164</w:t>
      </w:r>
      <w:proofErr w:type="spellEnd"/>
      <w:r>
        <w:rPr>
          <w:rFonts w:hint="cs"/>
          <w:rtl/>
        </w:rPr>
        <w:t>), ו</w:t>
      </w:r>
      <w:r w:rsidRPr="00A34FD2">
        <w:rPr>
          <w:rFonts w:hint="cs"/>
          <w:rtl/>
        </w:rPr>
        <w:t xml:space="preserve">הוא נזכר בלשון </w:t>
      </w:r>
      <w:r w:rsidR="001A76E2">
        <w:rPr>
          <w:rtl/>
        </w:rPr>
        <w:t>"</w:t>
      </w:r>
      <w:r w:rsidRPr="00A34FD2">
        <w:rPr>
          <w:rFonts w:hint="cs"/>
          <w:rtl/>
        </w:rPr>
        <w:t>שמעתי</w:t>
      </w:r>
      <w:r>
        <w:rPr>
          <w:rFonts w:hint="cs"/>
          <w:rtl/>
        </w:rPr>
        <w:t xml:space="preserve"> משם אברם בן עזרא</w:t>
      </w:r>
      <w:r w:rsidR="001A76E2">
        <w:rPr>
          <w:rtl/>
        </w:rPr>
        <w:t>"</w:t>
      </w:r>
      <w:r w:rsidRPr="00A34FD2">
        <w:rPr>
          <w:rFonts w:hint="cs"/>
          <w:rtl/>
        </w:rPr>
        <w:t xml:space="preserve"> </w:t>
      </w:r>
      <w:r>
        <w:rPr>
          <w:rFonts w:hint="cs"/>
          <w:rtl/>
        </w:rPr>
        <w:t>(בר' יא 3)</w:t>
      </w:r>
      <w:r w:rsidRPr="00A34FD2">
        <w:rPr>
          <w:rFonts w:hint="cs"/>
          <w:rtl/>
        </w:rPr>
        <w:t>, המוכיחה שפירושו של ראב"ע לא היה מונח על שולחנו.</w:t>
      </w:r>
      <w:r w:rsidRPr="00A34FD2">
        <w:rPr>
          <w:vertAlign w:val="superscript"/>
          <w:rtl/>
        </w:rPr>
        <w:footnoteReference w:id="25"/>
      </w:r>
      <w:r w:rsidRPr="00A34FD2">
        <w:rPr>
          <w:rFonts w:hint="cs"/>
          <w:rtl/>
        </w:rPr>
        <w:t xml:space="preserve"> מכאן הוא הסיק </w:t>
      </w:r>
      <w:proofErr w:type="spellStart"/>
      <w:r>
        <w:rPr>
          <w:rFonts w:hint="cs"/>
          <w:rtl/>
        </w:rPr>
        <w:t>שרמב"א</w:t>
      </w:r>
      <w:proofErr w:type="spellEnd"/>
      <w:r>
        <w:rPr>
          <w:rFonts w:hint="cs"/>
          <w:rtl/>
        </w:rPr>
        <w:t xml:space="preserve"> חי בזמנו של ראב"ע.</w:t>
      </w:r>
      <w:r>
        <w:rPr>
          <w:rStyle w:val="a5"/>
          <w:rtl/>
        </w:rPr>
        <w:footnoteReference w:id="26"/>
      </w:r>
      <w:r w:rsidRPr="00A34FD2">
        <w:rPr>
          <w:rFonts w:hint="cs"/>
          <w:rtl/>
        </w:rPr>
        <w:t xml:space="preserve"> </w:t>
      </w:r>
      <w:proofErr w:type="spellStart"/>
      <w:r w:rsidRPr="00A34FD2">
        <w:rPr>
          <w:rFonts w:hint="cs"/>
          <w:rtl/>
        </w:rPr>
        <w:t>גוזיק</w:t>
      </w:r>
      <w:proofErr w:type="spellEnd"/>
      <w:r w:rsidRPr="00A34FD2">
        <w:rPr>
          <w:rFonts w:hint="cs"/>
          <w:rtl/>
        </w:rPr>
        <w:t xml:space="preserve"> </w:t>
      </w:r>
      <w:r>
        <w:rPr>
          <w:rFonts w:hint="cs"/>
          <w:rtl/>
        </w:rPr>
        <w:t xml:space="preserve">הגיע למסקנה דומה (ללא אזכור מרגליות), על בסיס השוואה בינו לבין ר' טוביה בן אליעזר מחבר </w:t>
      </w:r>
      <w:r w:rsidR="001A76E2">
        <w:rPr>
          <w:rtl/>
        </w:rPr>
        <w:t>"</w:t>
      </w:r>
      <w:r>
        <w:rPr>
          <w:rFonts w:hint="cs"/>
          <w:rtl/>
        </w:rPr>
        <w:t>לקח טוב</w:t>
      </w:r>
      <w:r w:rsidR="001A76E2">
        <w:rPr>
          <w:rtl/>
        </w:rPr>
        <w:t>"</w:t>
      </w:r>
      <w:r>
        <w:rPr>
          <w:rFonts w:hint="cs"/>
          <w:rtl/>
        </w:rPr>
        <w:t xml:space="preserve"> </w:t>
      </w:r>
      <w:r w:rsidR="002C5281">
        <w:rPr>
          <w:rFonts w:hint="cs"/>
          <w:rtl/>
        </w:rPr>
        <w:t>ש</w:t>
      </w:r>
      <w:r>
        <w:rPr>
          <w:rFonts w:hint="cs"/>
          <w:rtl/>
        </w:rPr>
        <w:t>חי במפנה המאות האחת עשרה - שתים עשרה.</w:t>
      </w:r>
      <w:r>
        <w:rPr>
          <w:rStyle w:val="a5"/>
          <w:rtl/>
        </w:rPr>
        <w:footnoteReference w:id="27"/>
      </w:r>
      <w:r w:rsidRPr="00A5196C">
        <w:rPr>
          <w:rFonts w:hint="cs"/>
          <w:rtl/>
        </w:rPr>
        <w:t xml:space="preserve"> </w:t>
      </w:r>
    </w:p>
    <w:p w:rsidR="00F7084A" w:rsidRDefault="00F7084A" w:rsidP="009730BD">
      <w:pPr>
        <w:rPr>
          <w:rtl/>
        </w:rPr>
      </w:pPr>
      <w:r>
        <w:rPr>
          <w:rFonts w:hint="cs"/>
          <w:rtl/>
        </w:rPr>
        <w:lastRenderedPageBreak/>
        <w:t>שעוועל הצביע על התקופה שבין אמצע המאה השלוש עשרה לאמצע המאה הארבע עשרה כזמן כתיבתו של החיבור.</w:t>
      </w:r>
      <w:r>
        <w:rPr>
          <w:rStyle w:val="a5"/>
          <w:rtl/>
        </w:rPr>
        <w:footnoteReference w:id="28"/>
      </w:r>
      <w:r>
        <w:rPr>
          <w:rFonts w:hint="cs"/>
          <w:rtl/>
        </w:rPr>
        <w:t xml:space="preserve"> הוא התבסס על העובדה שבכתביו של רמב"א אין </w:t>
      </w:r>
      <w:r w:rsidR="001A76E2">
        <w:rPr>
          <w:rtl/>
        </w:rPr>
        <w:t>"</w:t>
      </w:r>
      <w:r>
        <w:rPr>
          <w:rFonts w:hint="cs"/>
          <w:rtl/>
        </w:rPr>
        <w:t>רמז לאיזה עוני ולחץ שבימיו</w:t>
      </w:r>
      <w:r w:rsidR="001A76E2">
        <w:rPr>
          <w:rtl/>
        </w:rPr>
        <w:t>"</w:t>
      </w:r>
      <w:r>
        <w:rPr>
          <w:rFonts w:hint="cs"/>
          <w:rtl/>
        </w:rPr>
        <w:t xml:space="preserve">, ולטענתו עד אמצע המאה השלוש עשרה השליטים </w:t>
      </w:r>
      <w:r w:rsidR="001A76E2">
        <w:rPr>
          <w:rtl/>
        </w:rPr>
        <w:t>"</w:t>
      </w:r>
      <w:r>
        <w:rPr>
          <w:rFonts w:hint="cs"/>
          <w:rtl/>
        </w:rPr>
        <w:t>הכבידו עולם על היהודים ושמום ממש בשפלות ועבדות</w:t>
      </w:r>
      <w:r w:rsidR="001A76E2">
        <w:rPr>
          <w:rtl/>
        </w:rPr>
        <w:t>"</w:t>
      </w:r>
      <w:r>
        <w:rPr>
          <w:rFonts w:hint="cs"/>
          <w:rtl/>
        </w:rPr>
        <w:t xml:space="preserve">. </w:t>
      </w:r>
      <w:r w:rsidR="002079C2">
        <w:rPr>
          <w:rFonts w:hint="cs"/>
          <w:rtl/>
        </w:rPr>
        <w:t>טענה זו</w:t>
      </w:r>
      <w:r w:rsidR="002079C2" w:rsidRPr="002079C2">
        <w:rPr>
          <w:rFonts w:hint="cs"/>
          <w:rtl/>
        </w:rPr>
        <w:t xml:space="preserve"> סבירה אך אינה חד משמעית, מכיוון שפירוש לתורה אינו חייב לשקף בהכרח את מצב היהודים בתקופתו ובזמנו של המפרש. </w:t>
      </w:r>
      <w:r>
        <w:rPr>
          <w:rFonts w:hint="cs"/>
          <w:rtl/>
        </w:rPr>
        <w:t xml:space="preserve">בנוסף הצביע שעוועל על כך </w:t>
      </w:r>
      <w:proofErr w:type="spellStart"/>
      <w:r>
        <w:rPr>
          <w:rFonts w:hint="cs"/>
          <w:rtl/>
        </w:rPr>
        <w:t>שרמב"א</w:t>
      </w:r>
      <w:proofErr w:type="spellEnd"/>
      <w:r>
        <w:rPr>
          <w:rFonts w:hint="cs"/>
          <w:rtl/>
        </w:rPr>
        <w:t xml:space="preserve"> לא הושפע מפירושי ראב"ע, רד"ק ורמב"ן, שלהשערתו כבר היו מוכרים בביזנטיון במאה החמש עשרה. </w:t>
      </w:r>
    </w:p>
    <w:p w:rsidR="002C5281" w:rsidRDefault="00F7084A" w:rsidP="002079C2">
      <w:pPr>
        <w:rPr>
          <w:rtl/>
        </w:rPr>
      </w:pPr>
      <w:r>
        <w:rPr>
          <w:rFonts w:hint="cs"/>
          <w:rtl/>
        </w:rPr>
        <w:t xml:space="preserve">תא-שמע סבר </w:t>
      </w:r>
      <w:proofErr w:type="spellStart"/>
      <w:r>
        <w:rPr>
          <w:rFonts w:hint="cs"/>
          <w:rtl/>
        </w:rPr>
        <w:t>שרמב"א</w:t>
      </w:r>
      <w:proofErr w:type="spellEnd"/>
      <w:r>
        <w:rPr>
          <w:rFonts w:hint="cs"/>
          <w:rtl/>
        </w:rPr>
        <w:t xml:space="preserve"> חי במחצית הראשונה של המאה הארבע עשרה</w:t>
      </w:r>
      <w:r w:rsidR="002C5281">
        <w:rPr>
          <w:rFonts w:hint="cs"/>
          <w:rtl/>
        </w:rPr>
        <w:t xml:space="preserve">. הוא </w:t>
      </w:r>
      <w:r>
        <w:rPr>
          <w:rFonts w:hint="cs"/>
          <w:rtl/>
        </w:rPr>
        <w:t xml:space="preserve">הסתמך על </w:t>
      </w:r>
      <w:r w:rsidR="002C5281">
        <w:rPr>
          <w:rFonts w:hint="cs"/>
          <w:rtl/>
        </w:rPr>
        <w:t xml:space="preserve">קטעים בהקדמת </w:t>
      </w:r>
      <w:r>
        <w:rPr>
          <w:rFonts w:hint="cs"/>
          <w:rtl/>
        </w:rPr>
        <w:t xml:space="preserve">רמב"א </w:t>
      </w:r>
      <w:r w:rsidR="002C5281">
        <w:rPr>
          <w:rFonts w:hint="cs"/>
          <w:rtl/>
        </w:rPr>
        <w:t xml:space="preserve">שלדעתו מלמדים על היכרות עם </w:t>
      </w:r>
      <w:r>
        <w:rPr>
          <w:rFonts w:hint="cs"/>
          <w:rtl/>
        </w:rPr>
        <w:t>הזוהר</w:t>
      </w:r>
      <w:r w:rsidR="002C5281">
        <w:rPr>
          <w:rFonts w:hint="cs"/>
          <w:rtl/>
        </w:rPr>
        <w:t xml:space="preserve"> ועם רמב"ן</w:t>
      </w:r>
      <w:r>
        <w:rPr>
          <w:rFonts w:hint="cs"/>
          <w:rtl/>
        </w:rPr>
        <w:t>.</w:t>
      </w:r>
      <w:r>
        <w:rPr>
          <w:rStyle w:val="a5"/>
          <w:rtl/>
        </w:rPr>
        <w:footnoteReference w:id="29"/>
      </w:r>
      <w:r>
        <w:rPr>
          <w:rFonts w:hint="cs"/>
          <w:rtl/>
        </w:rPr>
        <w:t xml:space="preserve"> </w:t>
      </w:r>
      <w:r w:rsidR="002C5281">
        <w:rPr>
          <w:rFonts w:hint="cs"/>
          <w:rtl/>
        </w:rPr>
        <w:t xml:space="preserve">לטענה זו אתייחס בהמשך. </w:t>
      </w:r>
    </w:p>
    <w:p w:rsidR="00F7084A" w:rsidRDefault="00F7084A" w:rsidP="00BD3D9E">
      <w:pPr>
        <w:rPr>
          <w:rtl/>
        </w:rPr>
      </w:pPr>
      <w:r w:rsidRPr="00A34FD2">
        <w:rPr>
          <w:rFonts w:hint="cs"/>
          <w:rtl/>
        </w:rPr>
        <w:t>שטיינשניידר סבר שר' מיוחס חי במאה החמש עשרה.</w:t>
      </w:r>
      <w:r w:rsidRPr="00A34FD2">
        <w:rPr>
          <w:vertAlign w:val="superscript"/>
          <w:rtl/>
        </w:rPr>
        <w:footnoteReference w:id="30"/>
      </w:r>
      <w:r w:rsidRPr="00A34FD2">
        <w:rPr>
          <w:rFonts w:hint="cs"/>
          <w:rtl/>
        </w:rPr>
        <w:t xml:space="preserve"> הוא התבסס על העובדה שהמחבר היחיד שמזכירו הוא ר' אליהו מזרחי שכנזכר חי במפנה המאות החמש עשרה והשש עשרה</w:t>
      </w:r>
      <w:r w:rsidR="002079C2">
        <w:rPr>
          <w:rFonts w:hint="cs"/>
          <w:rtl/>
        </w:rPr>
        <w:t>,</w:t>
      </w:r>
      <w:r>
        <w:rPr>
          <w:rStyle w:val="a5"/>
          <w:rtl/>
        </w:rPr>
        <w:footnoteReference w:id="31"/>
      </w:r>
      <w:r w:rsidRPr="00A34FD2">
        <w:rPr>
          <w:rFonts w:hint="cs"/>
          <w:rtl/>
        </w:rPr>
        <w:t xml:space="preserve"> </w:t>
      </w:r>
      <w:r>
        <w:rPr>
          <w:rFonts w:hint="cs"/>
          <w:rtl/>
        </w:rPr>
        <w:t>ו</w:t>
      </w:r>
      <w:r w:rsidRPr="00A34FD2">
        <w:rPr>
          <w:rFonts w:hint="cs"/>
          <w:rtl/>
        </w:rPr>
        <w:t>על העובדה שכתב היד היחיד הוא משנת 1469</w:t>
      </w:r>
      <w:r>
        <w:rPr>
          <w:rFonts w:hint="cs"/>
          <w:rtl/>
        </w:rPr>
        <w:t>.</w:t>
      </w:r>
      <w:r>
        <w:rPr>
          <w:rStyle w:val="a5"/>
          <w:rtl/>
        </w:rPr>
        <w:footnoteReference w:id="32"/>
      </w:r>
      <w:r w:rsidRPr="00A34FD2">
        <w:rPr>
          <w:rFonts w:hint="cs"/>
          <w:rtl/>
        </w:rPr>
        <w:t xml:space="preserve"> שתי הטענות של שטיינשניידר</w:t>
      </w:r>
      <w:r>
        <w:rPr>
          <w:rFonts w:hint="cs"/>
          <w:rtl/>
        </w:rPr>
        <w:t xml:space="preserve"> אינן מחייבות את איחור זמנו </w:t>
      </w:r>
      <w:r>
        <w:rPr>
          <w:rFonts w:hint="cs"/>
          <w:rtl/>
        </w:rPr>
        <w:lastRenderedPageBreak/>
        <w:t xml:space="preserve">של רמב"א למאה החמש עשרה. ציטוטים והעתקות </w:t>
      </w:r>
      <w:r w:rsidRPr="00A34FD2">
        <w:rPr>
          <w:rFonts w:hint="cs"/>
          <w:rtl/>
        </w:rPr>
        <w:t xml:space="preserve">מאוחרים מלמדים </w:t>
      </w:r>
      <w:r>
        <w:rPr>
          <w:rFonts w:hint="cs"/>
          <w:rtl/>
        </w:rPr>
        <w:t xml:space="preserve">אומנם </w:t>
      </w:r>
      <w:r w:rsidRPr="00A34FD2">
        <w:rPr>
          <w:rFonts w:hint="cs"/>
          <w:rtl/>
        </w:rPr>
        <w:t xml:space="preserve">על חוסר פופולאריות של החיבור, </w:t>
      </w:r>
      <w:r>
        <w:rPr>
          <w:rFonts w:hint="cs"/>
          <w:rtl/>
        </w:rPr>
        <w:t xml:space="preserve">אך </w:t>
      </w:r>
      <w:r w:rsidRPr="00A34FD2">
        <w:rPr>
          <w:rFonts w:hint="cs"/>
          <w:rtl/>
        </w:rPr>
        <w:t>לא בהכרח על מועד כתיבתו.</w:t>
      </w:r>
      <w:r w:rsidRPr="00A34FD2">
        <w:rPr>
          <w:vertAlign w:val="superscript"/>
          <w:rtl/>
        </w:rPr>
        <w:footnoteReference w:id="33"/>
      </w:r>
      <w:r>
        <w:rPr>
          <w:rFonts w:hint="cs"/>
          <w:rtl/>
        </w:rPr>
        <w:t xml:space="preserve"> </w:t>
      </w:r>
    </w:p>
    <w:p w:rsidR="00F7084A" w:rsidRDefault="00F7084A" w:rsidP="00F7084A">
      <w:pPr>
        <w:rPr>
          <w:rtl/>
        </w:rPr>
      </w:pPr>
    </w:p>
    <w:p w:rsidR="00F7084A" w:rsidRDefault="00F7084A" w:rsidP="00F7084A">
      <w:r>
        <w:rPr>
          <w:rFonts w:hint="cs"/>
          <w:rtl/>
        </w:rPr>
        <w:t xml:space="preserve">כפי שניתן לראות, הדיון במחקר אודות זמנו של רמב"א הוא חלקי ומצומצם. כדי לקדם את הדיון לקראת פתרון החידה אני מציע לבחון את השאלה מנקודות המבט הבאות: </w:t>
      </w:r>
    </w:p>
    <w:p w:rsidR="00F7084A" w:rsidRDefault="00F7084A" w:rsidP="00EA788E">
      <w:pPr>
        <w:rPr>
          <w:rtl/>
        </w:rPr>
      </w:pPr>
      <w:r>
        <w:rPr>
          <w:rFonts w:hint="cs"/>
          <w:rtl/>
        </w:rPr>
        <w:t xml:space="preserve">מקורותיו של רמב"א; שיטתו הדקדוקית; </w:t>
      </w:r>
      <w:r w:rsidR="005129A1" w:rsidRPr="005129A1">
        <w:rPr>
          <w:rFonts w:hint="cs"/>
          <w:rtl/>
        </w:rPr>
        <w:t xml:space="preserve">התייחסות להיבטים פילוסופיים וקבליים בפירושיו; </w:t>
      </w:r>
      <w:r w:rsidR="00860A32">
        <w:rPr>
          <w:rFonts w:hint="cs"/>
          <w:rtl/>
        </w:rPr>
        <w:t>סגנונו ו</w:t>
      </w:r>
      <w:r>
        <w:rPr>
          <w:rFonts w:hint="cs"/>
          <w:rtl/>
        </w:rPr>
        <w:t xml:space="preserve">דרכו הפרשנית. להלן יתברר שהנתונים מכוונים אותנו לתיארוך </w:t>
      </w:r>
      <w:r w:rsidR="00143083">
        <w:rPr>
          <w:rFonts w:hint="cs"/>
          <w:rtl/>
        </w:rPr>
        <w:t>כתיבת פירושו</w:t>
      </w:r>
      <w:r>
        <w:rPr>
          <w:rFonts w:hint="cs"/>
          <w:rtl/>
        </w:rPr>
        <w:t xml:space="preserve"> של רמב"א </w:t>
      </w:r>
      <w:r w:rsidR="00144BCA">
        <w:rPr>
          <w:rFonts w:hint="cs"/>
          <w:rtl/>
        </w:rPr>
        <w:t>ל</w:t>
      </w:r>
      <w:r w:rsidR="00143083">
        <w:rPr>
          <w:rFonts w:hint="cs"/>
          <w:rtl/>
        </w:rPr>
        <w:t>מחצית השנייה של המאה השלוש עשרה</w:t>
      </w:r>
      <w:r w:rsidR="002C5281">
        <w:rPr>
          <w:rFonts w:hint="cs"/>
          <w:rtl/>
        </w:rPr>
        <w:t>.</w:t>
      </w:r>
      <w:r>
        <w:rPr>
          <w:rFonts w:hint="cs"/>
          <w:rtl/>
        </w:rPr>
        <w:t xml:space="preserve"> </w:t>
      </w:r>
    </w:p>
    <w:p w:rsidR="00F7084A" w:rsidRDefault="00F7084A" w:rsidP="00127B3C">
      <w:pPr>
        <w:pStyle w:val="2"/>
        <w:rPr>
          <w:rtl/>
        </w:rPr>
      </w:pPr>
      <w:r>
        <w:rPr>
          <w:rFonts w:hint="cs"/>
          <w:rtl/>
        </w:rPr>
        <w:t xml:space="preserve">מקורותיו - רש"י </w:t>
      </w:r>
    </w:p>
    <w:p w:rsidR="0045560A" w:rsidRDefault="00F7084A" w:rsidP="00EA788E">
      <w:pPr>
        <w:rPr>
          <w:rtl/>
        </w:rPr>
      </w:pPr>
      <w:r>
        <w:rPr>
          <w:rFonts w:hint="cs"/>
          <w:rtl/>
        </w:rPr>
        <w:t xml:space="preserve">רש"י חי בין השנים </w:t>
      </w:r>
      <w:proofErr w:type="spellStart"/>
      <w:r>
        <w:rPr>
          <w:rFonts w:hint="cs"/>
          <w:rtl/>
        </w:rPr>
        <w:t>1040–1105</w:t>
      </w:r>
      <w:proofErr w:type="spellEnd"/>
      <w:r>
        <w:rPr>
          <w:rFonts w:hint="cs"/>
          <w:rtl/>
        </w:rPr>
        <w:t xml:space="preserve">. רמב"א הזכיר את </w:t>
      </w:r>
      <w:r w:rsidR="004C2C4F">
        <w:rPr>
          <w:rFonts w:hint="cs"/>
          <w:rtl/>
        </w:rPr>
        <w:t>פירושו לתורה תשע פעמים בפירושיו</w:t>
      </w:r>
      <w:r>
        <w:rPr>
          <w:rFonts w:hint="cs"/>
          <w:rtl/>
        </w:rPr>
        <w:t>.</w:t>
      </w:r>
      <w:r w:rsidR="004C2C4F">
        <w:rPr>
          <w:rStyle w:val="a5"/>
          <w:rtl/>
        </w:rPr>
        <w:footnoteReference w:id="34"/>
      </w:r>
      <w:r>
        <w:rPr>
          <w:rFonts w:hint="cs"/>
          <w:rtl/>
        </w:rPr>
        <w:t xml:space="preserve"> עם זאת, </w:t>
      </w:r>
      <w:r w:rsidR="004C2C4F">
        <w:rPr>
          <w:rFonts w:hint="cs"/>
          <w:rtl/>
        </w:rPr>
        <w:t xml:space="preserve">בכל המקרים </w:t>
      </w:r>
      <w:r>
        <w:rPr>
          <w:rFonts w:hint="cs"/>
          <w:rtl/>
        </w:rPr>
        <w:t>הוא לא ציטט את לשון רש"י, ו</w:t>
      </w:r>
      <w:r w:rsidRPr="002230A4">
        <w:rPr>
          <w:rFonts w:hint="cs"/>
          <w:rtl/>
        </w:rPr>
        <w:t xml:space="preserve">האזכורים של </w:t>
      </w:r>
      <w:r>
        <w:rPr>
          <w:rFonts w:hint="cs"/>
          <w:rtl/>
        </w:rPr>
        <w:t>ה</w:t>
      </w:r>
      <w:r w:rsidRPr="002230A4">
        <w:rPr>
          <w:rFonts w:hint="cs"/>
          <w:rtl/>
        </w:rPr>
        <w:t>פירושי</w:t>
      </w:r>
      <w:r>
        <w:rPr>
          <w:rFonts w:hint="cs"/>
          <w:rtl/>
        </w:rPr>
        <w:t>ם</w:t>
      </w:r>
      <w:r w:rsidRPr="002230A4">
        <w:rPr>
          <w:rFonts w:hint="cs"/>
          <w:rtl/>
        </w:rPr>
        <w:t xml:space="preserve"> אינם מדויקים</w:t>
      </w:r>
      <w:r>
        <w:rPr>
          <w:rFonts w:hint="cs"/>
          <w:rtl/>
        </w:rPr>
        <w:t xml:space="preserve"> ולוקים בחסר.</w:t>
      </w:r>
      <w:r w:rsidR="00127B3C" w:rsidRPr="00127B3C">
        <w:rPr>
          <w:vertAlign w:val="superscript"/>
          <w:rtl/>
        </w:rPr>
        <w:footnoteReference w:id="35"/>
      </w:r>
      <w:r>
        <w:rPr>
          <w:rFonts w:hint="cs"/>
          <w:rtl/>
        </w:rPr>
        <w:t xml:space="preserve"> מכאן </w:t>
      </w:r>
      <w:proofErr w:type="spellStart"/>
      <w:r>
        <w:rPr>
          <w:rFonts w:hint="cs"/>
          <w:rtl/>
        </w:rPr>
        <w:t>שרמב"א</w:t>
      </w:r>
      <w:proofErr w:type="spellEnd"/>
      <w:r>
        <w:rPr>
          <w:rFonts w:hint="cs"/>
          <w:rtl/>
        </w:rPr>
        <w:t xml:space="preserve"> לא הכיר את פירוש רש"י על בוריו</w:t>
      </w:r>
      <w:r w:rsidR="00127B3C">
        <w:rPr>
          <w:rFonts w:hint="cs"/>
          <w:rtl/>
        </w:rPr>
        <w:t xml:space="preserve">. </w:t>
      </w:r>
      <w:r>
        <w:rPr>
          <w:rFonts w:hint="cs"/>
          <w:rtl/>
        </w:rPr>
        <w:t xml:space="preserve">יש להניח שפירוש רש"י </w:t>
      </w:r>
      <w:r w:rsidR="00B63FA1">
        <w:rPr>
          <w:rFonts w:hint="cs"/>
          <w:rtl/>
        </w:rPr>
        <w:t>הגיע</w:t>
      </w:r>
      <w:r>
        <w:rPr>
          <w:rFonts w:hint="cs"/>
          <w:rtl/>
        </w:rPr>
        <w:t xml:space="preserve"> </w:t>
      </w:r>
      <w:r>
        <w:rPr>
          <w:rFonts w:hint="cs"/>
          <w:rtl/>
        </w:rPr>
        <w:lastRenderedPageBreak/>
        <w:t xml:space="preserve">לידיו של רמב"א והוא עיין בו. </w:t>
      </w:r>
      <w:r w:rsidR="00EA788E">
        <w:rPr>
          <w:rFonts w:hint="cs"/>
          <w:rtl/>
        </w:rPr>
        <w:t xml:space="preserve">אך </w:t>
      </w:r>
      <w:r>
        <w:rPr>
          <w:rFonts w:hint="cs"/>
          <w:rtl/>
        </w:rPr>
        <w:t xml:space="preserve">כאשר כתב את פירושו, ספרו של רש"י לא היה מונח על שולחנו, </w:t>
      </w:r>
      <w:r w:rsidRPr="00E2677B">
        <w:rPr>
          <w:rFonts w:hint="cs"/>
          <w:rtl/>
        </w:rPr>
        <w:t>אלא שהוא סמך על זכרונו ושילב במקומות המתאימים</w:t>
      </w:r>
      <w:r w:rsidR="00B63FA1" w:rsidRPr="00B63FA1">
        <w:rPr>
          <w:rFonts w:hint="cs"/>
          <w:rtl/>
        </w:rPr>
        <w:t xml:space="preserve"> את מה שזכר</w:t>
      </w:r>
      <w:r>
        <w:rPr>
          <w:rFonts w:hint="cs"/>
          <w:rtl/>
        </w:rPr>
        <w:t>.</w:t>
      </w:r>
      <w:r w:rsidR="004C2C4F">
        <w:rPr>
          <w:rStyle w:val="a5"/>
          <w:rtl/>
        </w:rPr>
        <w:footnoteReference w:id="36"/>
      </w:r>
      <w:r>
        <w:rPr>
          <w:rFonts w:hint="cs"/>
          <w:rtl/>
        </w:rPr>
        <w:t xml:space="preserve"> </w:t>
      </w:r>
    </w:p>
    <w:p w:rsidR="0074668A" w:rsidRPr="0074668A" w:rsidRDefault="00F7084A" w:rsidP="00B74590">
      <w:pPr>
        <w:rPr>
          <w:rtl/>
        </w:rPr>
      </w:pPr>
      <w:r w:rsidRPr="00263D5B">
        <w:rPr>
          <w:rFonts w:hint="cs"/>
          <w:rtl/>
        </w:rPr>
        <w:t>על רקע זה יש לשאול מתי הגיעו פירושי רש"י לביזנטיון.</w:t>
      </w:r>
      <w:r>
        <w:rPr>
          <w:rFonts w:hint="cs"/>
          <w:rtl/>
        </w:rPr>
        <w:t xml:space="preserve"> </w:t>
      </w:r>
      <w:r w:rsidR="0074668A" w:rsidRPr="0074668A">
        <w:rPr>
          <w:rFonts w:hint="cs"/>
          <w:rtl/>
        </w:rPr>
        <w:t>שאלת התפשטות פירושי רש"י באירופה ובמזרח התיכון עדיין לא זכתה למחקר מקיף ויסודי. עם זאת, מספר מחקרים יוחדו בשנים האחרונות לעניין זה. רובם עסקו בשלבי הקליטה של פירושי רש"י בספרד ובאשכנז.</w:t>
      </w:r>
      <w:r w:rsidR="00BD3D9E">
        <w:rPr>
          <w:rStyle w:val="a5"/>
          <w:rtl/>
        </w:rPr>
        <w:footnoteReference w:id="37"/>
      </w:r>
      <w:r w:rsidR="00BD3D9E">
        <w:rPr>
          <w:rFonts w:hint="cs"/>
          <w:rtl/>
        </w:rPr>
        <w:t xml:space="preserve"> </w:t>
      </w:r>
      <w:r w:rsidR="0074668A" w:rsidRPr="0074668A">
        <w:rPr>
          <w:rFonts w:hint="cs"/>
          <w:rtl/>
        </w:rPr>
        <w:t xml:space="preserve">על הגעת </w:t>
      </w:r>
      <w:r w:rsidR="0074668A" w:rsidRPr="0074668A">
        <w:rPr>
          <w:rFonts w:hint="cs"/>
          <w:rtl/>
        </w:rPr>
        <w:lastRenderedPageBreak/>
        <w:t>פירושי רש"י לביזנטיון נכתב מעט מאד, ובנושא זה חלוקות הדעות בין החוקרים. זנה טען שפירושי רש"י הגיעו לביזנטיון כבר סמוך לכתיבתם</w:t>
      </w:r>
      <w:r w:rsidR="00B74590">
        <w:rPr>
          <w:rFonts w:hint="cs"/>
          <w:rtl/>
        </w:rPr>
        <w:t xml:space="preserve"> </w:t>
      </w:r>
      <w:r w:rsidR="00144BCA">
        <w:rPr>
          <w:rFonts w:hint="cs"/>
          <w:rtl/>
        </w:rPr>
        <w:t xml:space="preserve">- </w:t>
      </w:r>
      <w:r w:rsidR="00B74590">
        <w:rPr>
          <w:rFonts w:hint="cs"/>
          <w:rtl/>
        </w:rPr>
        <w:t>דהיינו בתחילת המאה השתים עשרה</w:t>
      </w:r>
      <w:r w:rsidR="0074668A" w:rsidRPr="0074668A">
        <w:rPr>
          <w:rFonts w:hint="cs"/>
          <w:rtl/>
        </w:rPr>
        <w:t>, אך לא הביא ראיות לדבריו.</w:t>
      </w:r>
      <w:r w:rsidR="0074668A" w:rsidRPr="0074668A">
        <w:rPr>
          <w:vertAlign w:val="superscript"/>
          <w:rtl/>
        </w:rPr>
        <w:footnoteReference w:id="38"/>
      </w:r>
      <w:r w:rsidR="0074668A" w:rsidRPr="0074668A">
        <w:rPr>
          <w:rFonts w:hint="cs"/>
          <w:rtl/>
        </w:rPr>
        <w:t xml:space="preserve"> לווי </w:t>
      </w:r>
      <w:r w:rsidR="00B74590">
        <w:rPr>
          <w:rFonts w:hint="cs"/>
          <w:rtl/>
        </w:rPr>
        <w:t xml:space="preserve">בדק </w:t>
      </w:r>
      <w:r w:rsidR="0074668A" w:rsidRPr="0074668A">
        <w:rPr>
          <w:rFonts w:hint="cs"/>
          <w:rtl/>
        </w:rPr>
        <w:t>את התקבלות פירושו של רש"י בביזנטיון</w:t>
      </w:r>
      <w:r w:rsidR="00B74590">
        <w:rPr>
          <w:rFonts w:hint="cs"/>
          <w:rtl/>
        </w:rPr>
        <w:t>,</w:t>
      </w:r>
      <w:r w:rsidR="0074668A" w:rsidRPr="0074668A">
        <w:rPr>
          <w:vertAlign w:val="superscript"/>
          <w:rtl/>
        </w:rPr>
        <w:footnoteReference w:id="39"/>
      </w:r>
      <w:r w:rsidR="0074668A" w:rsidRPr="0074668A">
        <w:rPr>
          <w:rFonts w:hint="cs"/>
          <w:rtl/>
        </w:rPr>
        <w:t xml:space="preserve"> בעקבות מחקרים </w:t>
      </w:r>
      <w:proofErr w:type="spellStart"/>
      <w:r w:rsidR="0074668A" w:rsidRPr="0074668A">
        <w:rPr>
          <w:rFonts w:hint="cs"/>
          <w:rtl/>
        </w:rPr>
        <w:t>שקדמוהו</w:t>
      </w:r>
      <w:proofErr w:type="spellEnd"/>
      <w:r w:rsidR="0074668A" w:rsidRPr="0074668A">
        <w:rPr>
          <w:rFonts w:hint="cs"/>
          <w:rtl/>
        </w:rPr>
        <w:t xml:space="preserve"> הוא הצביע על מספר פרשנים בני המאה השלוש עשרה והארבע עשרה שהתייחסו לפירושי רש"י לתורה, ביניהם המחברים הקראיים אהרון בן יוסף (</w:t>
      </w:r>
      <w:proofErr w:type="spellStart"/>
      <w:r w:rsidR="0074668A" w:rsidRPr="0074668A">
        <w:rPr>
          <w:rFonts w:hint="cs"/>
          <w:rtl/>
        </w:rPr>
        <w:t>1250–1320</w:t>
      </w:r>
      <w:proofErr w:type="spellEnd"/>
      <w:r w:rsidR="0074668A" w:rsidRPr="0074668A">
        <w:rPr>
          <w:rFonts w:hint="cs"/>
          <w:rtl/>
        </w:rPr>
        <w:t>) ואהרון בן אליהו (</w:t>
      </w:r>
      <w:proofErr w:type="spellStart"/>
      <w:r w:rsidR="0074668A" w:rsidRPr="0074668A">
        <w:rPr>
          <w:rFonts w:hint="cs"/>
          <w:rtl/>
        </w:rPr>
        <w:t>1320–1369</w:t>
      </w:r>
      <w:proofErr w:type="spellEnd"/>
      <w:r w:rsidR="0074668A" w:rsidRPr="0074668A">
        <w:rPr>
          <w:rFonts w:hint="cs"/>
          <w:rtl/>
        </w:rPr>
        <w:t>),</w:t>
      </w:r>
      <w:r w:rsidR="0074668A" w:rsidRPr="0074668A">
        <w:rPr>
          <w:vertAlign w:val="superscript"/>
          <w:rtl/>
        </w:rPr>
        <w:footnoteReference w:id="40"/>
      </w:r>
      <w:r w:rsidR="0074668A" w:rsidRPr="0074668A">
        <w:rPr>
          <w:rFonts w:hint="cs"/>
          <w:rtl/>
        </w:rPr>
        <w:t xml:space="preserve"> והמחברים הרבניים שמריה בן אליהו </w:t>
      </w:r>
      <w:proofErr w:type="spellStart"/>
      <w:r w:rsidR="0074668A" w:rsidRPr="0074668A">
        <w:rPr>
          <w:rFonts w:hint="cs"/>
          <w:rtl/>
        </w:rPr>
        <w:t>האקריטי</w:t>
      </w:r>
      <w:proofErr w:type="spellEnd"/>
      <w:r w:rsidR="0074668A" w:rsidRPr="0074668A">
        <w:rPr>
          <w:rFonts w:hint="cs"/>
          <w:rtl/>
        </w:rPr>
        <w:t xml:space="preserve"> (</w:t>
      </w:r>
      <w:proofErr w:type="spellStart"/>
      <w:r w:rsidR="0074668A" w:rsidRPr="0074668A">
        <w:rPr>
          <w:rFonts w:hint="cs"/>
          <w:rtl/>
        </w:rPr>
        <w:t>1280–1350</w:t>
      </w:r>
      <w:proofErr w:type="spellEnd"/>
      <w:r w:rsidR="0074668A" w:rsidRPr="0074668A">
        <w:rPr>
          <w:rFonts w:hint="cs"/>
          <w:rtl/>
        </w:rPr>
        <w:t xml:space="preserve"> בערך) ואברהם </w:t>
      </w:r>
      <w:proofErr w:type="spellStart"/>
      <w:r w:rsidR="0074668A" w:rsidRPr="0074668A">
        <w:rPr>
          <w:rFonts w:hint="cs"/>
          <w:rtl/>
        </w:rPr>
        <w:t>קרימי</w:t>
      </w:r>
      <w:proofErr w:type="spellEnd"/>
      <w:r w:rsidR="0074668A" w:rsidRPr="0074668A">
        <w:rPr>
          <w:rFonts w:hint="cs"/>
          <w:rtl/>
        </w:rPr>
        <w:t xml:space="preserve"> (אמצע המאה הארבע עשרה).</w:t>
      </w:r>
      <w:r w:rsidR="0074668A" w:rsidRPr="0074668A">
        <w:rPr>
          <w:vertAlign w:val="superscript"/>
          <w:rtl/>
        </w:rPr>
        <w:footnoteReference w:id="41"/>
      </w:r>
      <w:r w:rsidR="00B74590">
        <w:rPr>
          <w:rFonts w:hint="cs"/>
          <w:rtl/>
        </w:rPr>
        <w:t xml:space="preserve"> מסקנתו היא ש</w:t>
      </w:r>
      <w:r w:rsidR="0074668A" w:rsidRPr="0074668A">
        <w:rPr>
          <w:rFonts w:hint="cs"/>
          <w:rtl/>
        </w:rPr>
        <w:t xml:space="preserve">פירוש רש"י לתורה לא </w:t>
      </w:r>
      <w:r w:rsidR="00B74590">
        <w:rPr>
          <w:rFonts w:hint="cs"/>
          <w:rtl/>
        </w:rPr>
        <w:t xml:space="preserve">הגיע </w:t>
      </w:r>
      <w:r w:rsidR="0074668A" w:rsidRPr="0074668A">
        <w:rPr>
          <w:rFonts w:hint="cs"/>
          <w:rtl/>
        </w:rPr>
        <w:t>לביזנטיון לפני אמצע המאה השלוש עשרה.</w:t>
      </w:r>
      <w:r w:rsidR="00A12046">
        <w:rPr>
          <w:rFonts w:hint="cs"/>
          <w:rtl/>
        </w:rPr>
        <w:t xml:space="preserve"> </w:t>
      </w:r>
    </w:p>
    <w:p w:rsidR="0074668A" w:rsidRDefault="00BD3D9E" w:rsidP="00755F25">
      <w:pPr>
        <w:rPr>
          <w:rtl/>
        </w:rPr>
      </w:pPr>
      <w:r>
        <w:rPr>
          <w:rFonts w:hint="cs"/>
          <w:rtl/>
        </w:rPr>
        <w:t>ברם,</w:t>
      </w:r>
      <w:r w:rsidR="00A12046">
        <w:rPr>
          <w:rFonts w:hint="cs"/>
          <w:rtl/>
        </w:rPr>
        <w:t xml:space="preserve"> יש מספר עדויות ה</w:t>
      </w:r>
      <w:r>
        <w:rPr>
          <w:rFonts w:hint="cs"/>
          <w:rtl/>
        </w:rPr>
        <w:t>מסייעות לדעה המקדימה</w:t>
      </w:r>
      <w:r w:rsidR="00A12046">
        <w:rPr>
          <w:rFonts w:hint="cs"/>
          <w:rtl/>
        </w:rPr>
        <w:t xml:space="preserve"> את הגעת פירושי רש"י לביזנטיון:</w:t>
      </w:r>
      <w:r w:rsidR="0074668A" w:rsidRPr="0074668A">
        <w:rPr>
          <w:rFonts w:hint="cs"/>
          <w:rtl/>
        </w:rPr>
        <w:t xml:space="preserve"> ב</w:t>
      </w:r>
      <w:r w:rsidR="001A76E2">
        <w:rPr>
          <w:rtl/>
        </w:rPr>
        <w:t>"</w:t>
      </w:r>
      <w:r w:rsidR="0074668A" w:rsidRPr="0074668A">
        <w:rPr>
          <w:rFonts w:hint="cs"/>
          <w:rtl/>
        </w:rPr>
        <w:t xml:space="preserve">ספר </w:t>
      </w:r>
      <w:proofErr w:type="spellStart"/>
      <w:r w:rsidR="0074668A" w:rsidRPr="0074668A">
        <w:rPr>
          <w:rFonts w:hint="cs"/>
          <w:rtl/>
        </w:rPr>
        <w:t>רושיינא</w:t>
      </w:r>
      <w:proofErr w:type="spellEnd"/>
      <w:r w:rsidR="001A76E2">
        <w:rPr>
          <w:rtl/>
        </w:rPr>
        <w:t>"</w:t>
      </w:r>
      <w:r w:rsidR="0074668A" w:rsidRPr="0074668A">
        <w:rPr>
          <w:rFonts w:hint="cs"/>
          <w:rtl/>
        </w:rPr>
        <w:t xml:space="preserve"> לרבי שמואל </w:t>
      </w:r>
      <w:proofErr w:type="spellStart"/>
      <w:r w:rsidR="0074668A" w:rsidRPr="0074668A">
        <w:rPr>
          <w:rFonts w:hint="cs"/>
          <w:rtl/>
        </w:rPr>
        <w:t>רושיינא</w:t>
      </w:r>
      <w:proofErr w:type="spellEnd"/>
      <w:r w:rsidR="0074668A" w:rsidRPr="0074668A">
        <w:rPr>
          <w:rFonts w:hint="cs"/>
          <w:rtl/>
        </w:rPr>
        <w:t>, שנכתב במחצית הראשונה של המאה השתים עשרה בדרום איטליה או ביוון, יש התייחסויות אחדות לפירוש רש"י לתורה.</w:t>
      </w:r>
      <w:r w:rsidR="0074668A" w:rsidRPr="0074668A">
        <w:rPr>
          <w:vertAlign w:val="superscript"/>
          <w:rtl/>
        </w:rPr>
        <w:footnoteReference w:id="42"/>
      </w:r>
      <w:r w:rsidR="0074668A" w:rsidRPr="0074668A">
        <w:rPr>
          <w:rFonts w:hint="cs"/>
          <w:rtl/>
        </w:rPr>
        <w:t xml:space="preserve"> תא-שמע אף הציע שמחבר זה כתב סופרקומנטר על פירוש רש"י לתורה;</w:t>
      </w:r>
      <w:r w:rsidR="0074668A" w:rsidRPr="0074668A">
        <w:rPr>
          <w:vertAlign w:val="superscript"/>
          <w:rtl/>
        </w:rPr>
        <w:footnoteReference w:id="43"/>
      </w:r>
      <w:r w:rsidR="0074668A" w:rsidRPr="0074668A">
        <w:rPr>
          <w:rFonts w:hint="cs"/>
          <w:rtl/>
        </w:rPr>
        <w:t xml:space="preserve"> יש הטוענים שר' מנחם בן שלמה שחיבר את </w:t>
      </w:r>
      <w:r w:rsidR="001A76E2">
        <w:rPr>
          <w:rtl/>
        </w:rPr>
        <w:t>"</w:t>
      </w:r>
      <w:r w:rsidR="0074668A" w:rsidRPr="0074668A">
        <w:rPr>
          <w:rFonts w:hint="cs"/>
          <w:rtl/>
        </w:rPr>
        <w:t>שכל טוב</w:t>
      </w:r>
      <w:r w:rsidR="001A76E2">
        <w:rPr>
          <w:rtl/>
        </w:rPr>
        <w:t>"</w:t>
      </w:r>
      <w:r w:rsidR="0074668A" w:rsidRPr="0074668A">
        <w:rPr>
          <w:rFonts w:hint="cs"/>
          <w:rtl/>
        </w:rPr>
        <w:t xml:space="preserve"> במהלך המאה השתים עשרה הכיר את פירוש רש"י;</w:t>
      </w:r>
      <w:r w:rsidR="0074668A" w:rsidRPr="0074668A">
        <w:rPr>
          <w:vertAlign w:val="superscript"/>
          <w:rtl/>
        </w:rPr>
        <w:footnoteReference w:id="44"/>
      </w:r>
      <w:r w:rsidR="0074668A" w:rsidRPr="0074668A">
        <w:rPr>
          <w:rFonts w:hint="cs"/>
          <w:rtl/>
        </w:rPr>
        <w:t xml:space="preserve"> בתחילת המאה השלוש עשרה הגיע </w:t>
      </w:r>
      <w:r w:rsidR="0074668A" w:rsidRPr="0074668A">
        <w:rPr>
          <w:rFonts w:hint="cs"/>
          <w:rtl/>
        </w:rPr>
        <w:lastRenderedPageBreak/>
        <w:t>פירוש רש"י לידי ר' אברהם בן רמב"ם (</w:t>
      </w:r>
      <w:proofErr w:type="spellStart"/>
      <w:r w:rsidR="0074668A" w:rsidRPr="0074668A">
        <w:rPr>
          <w:rFonts w:hint="cs"/>
          <w:rtl/>
        </w:rPr>
        <w:t>1186–1237</w:t>
      </w:r>
      <w:proofErr w:type="spellEnd"/>
      <w:r w:rsidR="0074668A" w:rsidRPr="0074668A">
        <w:rPr>
          <w:rFonts w:hint="cs"/>
          <w:rtl/>
        </w:rPr>
        <w:t>) בארץ ישראל והוא ציטט ממנו לפחות פעמיים;</w:t>
      </w:r>
      <w:r w:rsidR="0074668A" w:rsidRPr="0074668A">
        <w:rPr>
          <w:vertAlign w:val="superscript"/>
          <w:rtl/>
        </w:rPr>
        <w:footnoteReference w:id="45"/>
      </w:r>
      <w:r w:rsidR="0074668A" w:rsidRPr="0074668A">
        <w:rPr>
          <w:rFonts w:hint="cs"/>
          <w:rtl/>
        </w:rPr>
        <w:t xml:space="preserve"> מאן פרסם קטע גניזה שהעתקתו מתוארכת לדבריו למאה השלוש עשרה, ובו שילוב של פירושי רש"י עם פירושי ר' מיוחס בן אליעזר (לקח טוב).</w:t>
      </w:r>
      <w:r w:rsidR="0074668A" w:rsidRPr="0074668A">
        <w:rPr>
          <w:vertAlign w:val="superscript"/>
          <w:rtl/>
        </w:rPr>
        <w:footnoteReference w:id="46"/>
      </w:r>
      <w:r w:rsidR="0074668A" w:rsidRPr="0074668A">
        <w:rPr>
          <w:rFonts w:hint="cs"/>
          <w:rtl/>
        </w:rPr>
        <w:t xml:space="preserve"> נתונים אלו, המצטרפים לרשימת החכמים הקראים בני המאה השלוש עשרה שהשתמשו ברש"י והוזכרו על ידי לווי, מלמדים שבמאות השתים עשרה והשלוש עשרה היה פירוש רש"י ידוע בביזנטיון, אם כי במידה מצומצמת. המסקנה המתבקשת היא שפירוש רש"י אומנם לא היה נפוץ בעשרות עותקים כפי שהיה במערב אירופה, אך סביר להניח</w:t>
      </w:r>
      <w:r w:rsidR="00B74590">
        <w:rPr>
          <w:rFonts w:hint="cs"/>
          <w:rtl/>
        </w:rPr>
        <w:t xml:space="preserve"> שעותקים בודדים הגיעו במהלך המאות</w:t>
      </w:r>
      <w:r w:rsidR="0074668A" w:rsidRPr="0074668A">
        <w:rPr>
          <w:rFonts w:hint="cs"/>
          <w:rtl/>
        </w:rPr>
        <w:t xml:space="preserve"> </w:t>
      </w:r>
      <w:r w:rsidR="009D63F6">
        <w:rPr>
          <w:rFonts w:hint="cs"/>
          <w:rtl/>
        </w:rPr>
        <w:t>ה</w:t>
      </w:r>
      <w:r w:rsidR="00B74590">
        <w:rPr>
          <w:rFonts w:hint="cs"/>
          <w:rtl/>
        </w:rPr>
        <w:t>שתים עשרה וה</w:t>
      </w:r>
      <w:r w:rsidR="009D63F6">
        <w:rPr>
          <w:rFonts w:hint="cs"/>
          <w:rtl/>
        </w:rPr>
        <w:t>שלוש</w:t>
      </w:r>
      <w:r w:rsidR="0074668A" w:rsidRPr="0074668A">
        <w:rPr>
          <w:rFonts w:hint="cs"/>
          <w:rtl/>
        </w:rPr>
        <w:t xml:space="preserve"> עשרה לביזנטיון, אחד מהם הגיע לידיו של רמב"א, ועליו הוא הסתמך בהתייחסותו לפירושי רש"י לתורה.</w:t>
      </w:r>
    </w:p>
    <w:p w:rsidR="00F7084A" w:rsidRDefault="0074668A" w:rsidP="00B00355">
      <w:pPr>
        <w:rPr>
          <w:rtl/>
        </w:rPr>
      </w:pPr>
      <w:r>
        <w:rPr>
          <w:rFonts w:hint="cs"/>
          <w:rtl/>
        </w:rPr>
        <w:t xml:space="preserve">לסיכום, </w:t>
      </w:r>
      <w:r w:rsidR="00F7084A" w:rsidRPr="00E2677B">
        <w:rPr>
          <w:rFonts w:hint="cs"/>
          <w:rtl/>
        </w:rPr>
        <w:t xml:space="preserve">במאה השתים עשרה אנו מוצאים בביזנטיון התייחסויות </w:t>
      </w:r>
      <w:r w:rsidR="00F7084A">
        <w:rPr>
          <w:rFonts w:hint="cs"/>
          <w:rtl/>
        </w:rPr>
        <w:t xml:space="preserve">מעטות ומצומצמות </w:t>
      </w:r>
      <w:r w:rsidR="00F7084A" w:rsidRPr="00E2677B">
        <w:rPr>
          <w:rFonts w:hint="cs"/>
          <w:rtl/>
        </w:rPr>
        <w:t xml:space="preserve">לפירושי רש"י לתורה. </w:t>
      </w:r>
      <w:r w:rsidR="00F7084A">
        <w:rPr>
          <w:rFonts w:hint="cs"/>
          <w:rtl/>
        </w:rPr>
        <w:t xml:space="preserve">לעומת זאת, במאה הארבע עשרה פירוש רש"י כבר מוכר היטב בביזנטיון וזוכה לתפוצה גבוהה ולהתייחסויות מרובות ונרחבות. לפיכך ניתן להניח </w:t>
      </w:r>
      <w:proofErr w:type="spellStart"/>
      <w:r w:rsidR="00F7084A">
        <w:rPr>
          <w:rFonts w:hint="cs"/>
          <w:rtl/>
        </w:rPr>
        <w:t>שרמב"א</w:t>
      </w:r>
      <w:proofErr w:type="spellEnd"/>
      <w:r w:rsidR="00F7084A">
        <w:rPr>
          <w:rFonts w:hint="cs"/>
          <w:rtl/>
        </w:rPr>
        <w:t xml:space="preserve"> כתב את פירושו אחרי המאה השתים עשרה אך לפני המאה הארבע עשרה. </w:t>
      </w:r>
    </w:p>
    <w:p w:rsidR="00F7084A" w:rsidRDefault="00F7084A" w:rsidP="00F7084A">
      <w:pPr>
        <w:pStyle w:val="2"/>
        <w:rPr>
          <w:rtl/>
        </w:rPr>
      </w:pPr>
      <w:r>
        <w:rPr>
          <w:rFonts w:hint="cs"/>
          <w:rtl/>
        </w:rPr>
        <w:t>מקורותיו - ר' יהודה החסיד</w:t>
      </w:r>
    </w:p>
    <w:p w:rsidR="00F7084A" w:rsidRDefault="00F7084A" w:rsidP="00BC1A9F">
      <w:pPr>
        <w:rPr>
          <w:rtl/>
        </w:rPr>
      </w:pPr>
      <w:r w:rsidRPr="00FF21B4">
        <w:rPr>
          <w:rFonts w:hint="cs"/>
          <w:rtl/>
        </w:rPr>
        <w:t>ר' יהודה החסיד (</w:t>
      </w:r>
      <w:r w:rsidRPr="00FF21B4">
        <w:rPr>
          <w:rtl/>
        </w:rPr>
        <w:t>1150</w:t>
      </w:r>
      <w:r>
        <w:rPr>
          <w:rFonts w:hint="cs"/>
          <w:rtl/>
        </w:rPr>
        <w:t xml:space="preserve"> בערך – 1217, להלן רי"ח) </w:t>
      </w:r>
      <w:r w:rsidRPr="00AD2F52">
        <w:rPr>
          <w:rFonts w:hint="cs"/>
          <w:rtl/>
        </w:rPr>
        <w:t>היה אחד האישים הבולטים ביהדות אשכנז.</w:t>
      </w:r>
      <w:r>
        <w:rPr>
          <w:rStyle w:val="a5"/>
          <w:rtl/>
        </w:rPr>
        <w:footnoteReference w:id="47"/>
      </w:r>
      <w:r>
        <w:rPr>
          <w:rFonts w:hint="cs"/>
          <w:rtl/>
        </w:rPr>
        <w:t xml:space="preserve"> רי"ח </w:t>
      </w:r>
      <w:r w:rsidRPr="003E0520">
        <w:rPr>
          <w:rFonts w:hint="cs"/>
          <w:rtl/>
        </w:rPr>
        <w:t xml:space="preserve">נזכר מפורשות בפירוש רמב"א </w:t>
      </w:r>
      <w:proofErr w:type="spellStart"/>
      <w:r w:rsidRPr="003E0520">
        <w:rPr>
          <w:rFonts w:hint="cs"/>
          <w:rtl/>
        </w:rPr>
        <w:t>לשמ</w:t>
      </w:r>
      <w:proofErr w:type="spellEnd"/>
      <w:r w:rsidRPr="003E0520">
        <w:rPr>
          <w:rFonts w:hint="cs"/>
          <w:rtl/>
        </w:rPr>
        <w:t xml:space="preserve">' לב 16: </w:t>
      </w:r>
      <w:r w:rsidR="001A76E2">
        <w:rPr>
          <w:rtl/>
        </w:rPr>
        <w:t>"</w:t>
      </w:r>
      <w:r w:rsidRPr="003E0520">
        <w:rPr>
          <w:rFonts w:hint="cs"/>
          <w:rtl/>
        </w:rPr>
        <w:t xml:space="preserve">מעשה אלהים המה - מששת ימי בראשית, ורבותי[נו] </w:t>
      </w:r>
      <w:proofErr w:type="spellStart"/>
      <w:r w:rsidRPr="003E0520">
        <w:rPr>
          <w:rFonts w:hint="cs"/>
          <w:rtl/>
        </w:rPr>
        <w:t>אמ</w:t>
      </w:r>
      <w:proofErr w:type="spellEnd"/>
      <w:r w:rsidRPr="003E0520">
        <w:rPr>
          <w:rFonts w:hint="cs"/>
          <w:rtl/>
        </w:rPr>
        <w:t xml:space="preserve">[רו] של ספיר היו מכסא הכבוד, </w:t>
      </w:r>
      <w:proofErr w:type="spellStart"/>
      <w:r w:rsidRPr="003E0520">
        <w:rPr>
          <w:rFonts w:hint="cs"/>
          <w:rtl/>
        </w:rPr>
        <w:t>ור</w:t>
      </w:r>
      <w:proofErr w:type="spellEnd"/>
      <w:r w:rsidRPr="003E0520">
        <w:rPr>
          <w:rFonts w:hint="cs"/>
          <w:rtl/>
        </w:rPr>
        <w:t xml:space="preserve">' יהודה החסיד פי[רש] לחות </w:t>
      </w:r>
      <w:proofErr w:type="spellStart"/>
      <w:r w:rsidRPr="003E0520">
        <w:rPr>
          <w:rFonts w:hint="cs"/>
          <w:rtl/>
        </w:rPr>
        <w:t>בא"ת</w:t>
      </w:r>
      <w:proofErr w:type="spellEnd"/>
      <w:r w:rsidRPr="003E0520">
        <w:rPr>
          <w:rFonts w:hint="cs"/>
          <w:rtl/>
        </w:rPr>
        <w:t xml:space="preserve"> ב"ש כסא</w:t>
      </w:r>
      <w:r w:rsidR="001A76E2">
        <w:rPr>
          <w:rtl/>
        </w:rPr>
        <w:t>"</w:t>
      </w:r>
      <w:r w:rsidRPr="003E0520">
        <w:rPr>
          <w:rFonts w:hint="cs"/>
          <w:rtl/>
        </w:rPr>
        <w:t>.</w:t>
      </w:r>
      <w:r w:rsidRPr="003E0520">
        <w:rPr>
          <w:vertAlign w:val="superscript"/>
          <w:rtl/>
        </w:rPr>
        <w:footnoteReference w:id="48"/>
      </w:r>
      <w:r>
        <w:rPr>
          <w:rFonts w:hint="cs"/>
          <w:rtl/>
        </w:rPr>
        <w:t xml:space="preserve"> </w:t>
      </w:r>
      <w:r>
        <w:rPr>
          <w:rFonts w:hint="cs"/>
          <w:rtl/>
        </w:rPr>
        <w:lastRenderedPageBreak/>
        <w:t>לא הגיע בידינו פירוש מסודר לתורה שנכתב על ידי רי"ח עצמו.</w:t>
      </w:r>
      <w:r>
        <w:rPr>
          <w:rStyle w:val="a5"/>
          <w:rtl/>
        </w:rPr>
        <w:footnoteReference w:id="49"/>
      </w:r>
      <w:r>
        <w:rPr>
          <w:rFonts w:hint="cs"/>
          <w:rtl/>
        </w:rPr>
        <w:t xml:space="preserve"> הרמז אינו נמצא ב</w:t>
      </w:r>
      <w:r w:rsidRPr="00E03CB3">
        <w:rPr>
          <w:rFonts w:hint="cs"/>
          <w:rtl/>
        </w:rPr>
        <w:t xml:space="preserve">קובץ </w:t>
      </w:r>
      <w:r>
        <w:rPr>
          <w:rFonts w:hint="cs"/>
          <w:rtl/>
        </w:rPr>
        <w:t>ה</w:t>
      </w:r>
      <w:r w:rsidRPr="00E03CB3">
        <w:rPr>
          <w:rFonts w:hint="cs"/>
          <w:rtl/>
        </w:rPr>
        <w:t xml:space="preserve">פירושים לתורה </w:t>
      </w:r>
      <w:r w:rsidR="00C2331A">
        <w:rPr>
          <w:rFonts w:hint="cs"/>
          <w:rtl/>
        </w:rPr>
        <w:t>ש</w:t>
      </w:r>
      <w:r w:rsidR="00144BCA">
        <w:rPr>
          <w:rFonts w:hint="cs"/>
          <w:rtl/>
        </w:rPr>
        <w:t>לוקט ונכתב</w:t>
      </w:r>
      <w:r w:rsidRPr="00E03CB3">
        <w:rPr>
          <w:rFonts w:hint="cs"/>
          <w:rtl/>
        </w:rPr>
        <w:t xml:space="preserve"> על ידי</w:t>
      </w:r>
      <w:r>
        <w:rPr>
          <w:rFonts w:hint="cs"/>
          <w:rtl/>
        </w:rPr>
        <w:t xml:space="preserve"> אחד מבניו של רי"ח -</w:t>
      </w:r>
      <w:r w:rsidRPr="00E03CB3">
        <w:rPr>
          <w:rFonts w:hint="cs"/>
          <w:rtl/>
        </w:rPr>
        <w:t xml:space="preserve"> ר' משה </w:t>
      </w:r>
      <w:proofErr w:type="spellStart"/>
      <w:r w:rsidRPr="00E03CB3">
        <w:rPr>
          <w:rFonts w:hint="cs"/>
          <w:rtl/>
        </w:rPr>
        <w:t>זלטמן</w:t>
      </w:r>
      <w:proofErr w:type="spellEnd"/>
      <w:r>
        <w:rPr>
          <w:rFonts w:hint="cs"/>
          <w:rtl/>
        </w:rPr>
        <w:t>.</w:t>
      </w:r>
      <w:r w:rsidRPr="003E0520">
        <w:rPr>
          <w:vertAlign w:val="superscript"/>
          <w:rtl/>
        </w:rPr>
        <w:footnoteReference w:id="50"/>
      </w:r>
      <w:r>
        <w:rPr>
          <w:rFonts w:hint="cs"/>
          <w:rtl/>
        </w:rPr>
        <w:t xml:space="preserve"> הוא נמצא בספר טעמי מסורת המקרא לר' יהודה החסיד, וכן בספר </w:t>
      </w:r>
      <w:proofErr w:type="spellStart"/>
      <w:r>
        <w:rPr>
          <w:rFonts w:hint="cs"/>
          <w:rtl/>
        </w:rPr>
        <w:t>הגימטריאות</w:t>
      </w:r>
      <w:proofErr w:type="spellEnd"/>
      <w:r>
        <w:rPr>
          <w:rFonts w:hint="cs"/>
          <w:rtl/>
        </w:rPr>
        <w:t xml:space="preserve"> </w:t>
      </w:r>
      <w:proofErr w:type="spellStart"/>
      <w:r>
        <w:rPr>
          <w:rFonts w:hint="cs"/>
          <w:rtl/>
        </w:rPr>
        <w:t>לרבינו</w:t>
      </w:r>
      <w:proofErr w:type="spellEnd"/>
      <w:r>
        <w:rPr>
          <w:rFonts w:hint="cs"/>
          <w:rtl/>
        </w:rPr>
        <w:t xml:space="preserve"> יהודה החסיד שבו לוקטו פירושים מבית מדרשו.</w:t>
      </w:r>
      <w:r>
        <w:rPr>
          <w:rStyle w:val="a5"/>
          <w:rtl/>
        </w:rPr>
        <w:footnoteReference w:id="51"/>
      </w:r>
      <w:r>
        <w:rPr>
          <w:rFonts w:hint="cs"/>
          <w:rtl/>
        </w:rPr>
        <w:t xml:space="preserve"> </w:t>
      </w:r>
      <w:r w:rsidRPr="006F1631">
        <w:rPr>
          <w:rFonts w:hint="cs"/>
          <w:rtl/>
        </w:rPr>
        <w:t>אין סיבה לחשוד באותנטיות של הציטוט הזה</w:t>
      </w:r>
      <w:r>
        <w:rPr>
          <w:rFonts w:hint="cs"/>
          <w:rtl/>
        </w:rPr>
        <w:t xml:space="preserve">. עם זאת, העובדה שבפירושי רמב"א נמצאה התייחסות אחת בלבד לרי"ח מלמדת שהפירוש הגיע לידיעתו כשמועה שבעל פה. מתי וכיצד הגיעו פירושי רי"ח לביזנטיון? אין תשובה ברורה לשאלה זו. אך ידוע שכשלושים שנה לפני פטירתו נדד רי"ח מעיר מולדתו </w:t>
      </w:r>
      <w:proofErr w:type="spellStart"/>
      <w:r>
        <w:rPr>
          <w:rFonts w:hint="cs"/>
          <w:rtl/>
        </w:rPr>
        <w:t>שפיירא</w:t>
      </w:r>
      <w:proofErr w:type="spellEnd"/>
      <w:r>
        <w:rPr>
          <w:rFonts w:hint="cs"/>
          <w:rtl/>
        </w:rPr>
        <w:t xml:space="preserve"> אל העיר </w:t>
      </w:r>
      <w:proofErr w:type="spellStart"/>
      <w:r>
        <w:rPr>
          <w:rFonts w:hint="cs"/>
          <w:rtl/>
        </w:rPr>
        <w:t>רגנסבורג</w:t>
      </w:r>
      <w:proofErr w:type="spellEnd"/>
      <w:r>
        <w:rPr>
          <w:rFonts w:hint="cs"/>
          <w:rtl/>
        </w:rPr>
        <w:t xml:space="preserve"> הנמצאת במזרח אשכנז.</w:t>
      </w:r>
      <w:r>
        <w:rPr>
          <w:rStyle w:val="a5"/>
          <w:rtl/>
        </w:rPr>
        <w:footnoteReference w:id="52"/>
      </w:r>
      <w:r>
        <w:rPr>
          <w:rFonts w:hint="cs"/>
          <w:rtl/>
        </w:rPr>
        <w:t xml:space="preserve"> </w:t>
      </w:r>
      <w:r w:rsidR="00BC1A9F">
        <w:rPr>
          <w:rFonts w:hint="cs"/>
          <w:rtl/>
        </w:rPr>
        <w:t xml:space="preserve">כמו כן </w:t>
      </w:r>
      <w:r>
        <w:rPr>
          <w:rFonts w:hint="cs"/>
          <w:rtl/>
        </w:rPr>
        <w:t xml:space="preserve">יש להזכיר שאחד מתלמידי רי"ח שהפיץ את פירושיו ברבים היה ר' יצחק </w:t>
      </w:r>
      <w:r>
        <w:rPr>
          <w:rFonts w:hint="cs"/>
          <w:rtl/>
        </w:rPr>
        <w:lastRenderedPageBreak/>
        <w:t>מרוסיה.</w:t>
      </w:r>
      <w:r>
        <w:rPr>
          <w:rStyle w:val="a5"/>
          <w:rtl/>
        </w:rPr>
        <w:footnoteReference w:id="53"/>
      </w:r>
      <w:r>
        <w:rPr>
          <w:rFonts w:hint="cs"/>
          <w:rtl/>
        </w:rPr>
        <w:t xml:space="preserve"> הנדידה מזרחה והקמת תלמידים במזרח אירופה עשויים לתרום להגעת שמועות של פירושי רי"ח גם לביזנטיון. תהי אשר תהי דרכו של הפירוש, הוא מתארך את כתיבת פירושו של רמב"א לא לפני הרבע השני של </w:t>
      </w:r>
      <w:r w:rsidRPr="00FF21B4">
        <w:rPr>
          <w:rFonts w:hint="cs"/>
          <w:rtl/>
        </w:rPr>
        <w:t xml:space="preserve">המאה </w:t>
      </w:r>
      <w:r>
        <w:rPr>
          <w:rFonts w:hint="cs"/>
          <w:rtl/>
        </w:rPr>
        <w:t>השלוש עשרה</w:t>
      </w:r>
      <w:r w:rsidRPr="00FF21B4">
        <w:rPr>
          <w:rFonts w:hint="cs"/>
          <w:rtl/>
        </w:rPr>
        <w:t>.</w:t>
      </w:r>
    </w:p>
    <w:p w:rsidR="00F7084A" w:rsidRDefault="00F7084A" w:rsidP="00F7084A">
      <w:pPr>
        <w:pStyle w:val="2"/>
        <w:rPr>
          <w:rtl/>
        </w:rPr>
      </w:pPr>
      <w:r>
        <w:rPr>
          <w:rFonts w:hint="cs"/>
          <w:rtl/>
        </w:rPr>
        <w:t>מקורותיו - ראב"ע</w:t>
      </w:r>
    </w:p>
    <w:p w:rsidR="00AF2637" w:rsidRDefault="00F7084A" w:rsidP="00AF2637">
      <w:pPr>
        <w:rPr>
          <w:rtl/>
        </w:rPr>
      </w:pPr>
      <w:r>
        <w:rPr>
          <w:rFonts w:hint="cs"/>
          <w:rtl/>
        </w:rPr>
        <w:t>כפי שנזכר לעיל, מרגליות הצביע על כך ש</w:t>
      </w:r>
      <w:r w:rsidRPr="006614F2">
        <w:rPr>
          <w:rFonts w:hint="cs"/>
          <w:rtl/>
        </w:rPr>
        <w:t>ראב"ע</w:t>
      </w:r>
      <w:r>
        <w:rPr>
          <w:rFonts w:hint="cs"/>
          <w:rtl/>
        </w:rPr>
        <w:t xml:space="preserve"> נזכר בפירוש רמב"א פעם אחת בלבד</w:t>
      </w:r>
      <w:r w:rsidRPr="006614F2">
        <w:rPr>
          <w:rFonts w:hint="cs"/>
          <w:rtl/>
        </w:rPr>
        <w:t xml:space="preserve">, בלשון </w:t>
      </w:r>
      <w:r w:rsidR="001A76E2">
        <w:rPr>
          <w:rtl/>
        </w:rPr>
        <w:t>"</w:t>
      </w:r>
      <w:r w:rsidRPr="006614F2">
        <w:rPr>
          <w:rFonts w:hint="cs"/>
          <w:rtl/>
        </w:rPr>
        <w:t>שמעתי משם אברם בן עזרא</w:t>
      </w:r>
      <w:r w:rsidR="001A76E2">
        <w:rPr>
          <w:rtl/>
        </w:rPr>
        <w:t>"</w:t>
      </w:r>
      <w:r w:rsidRPr="006614F2">
        <w:rPr>
          <w:rFonts w:hint="cs"/>
          <w:rtl/>
        </w:rPr>
        <w:t xml:space="preserve"> (בר' יא 3)</w:t>
      </w:r>
      <w:r>
        <w:rPr>
          <w:rFonts w:hint="cs"/>
          <w:rtl/>
        </w:rPr>
        <w:t>.</w:t>
      </w:r>
      <w:r w:rsidRPr="006614F2">
        <w:rPr>
          <w:rFonts w:hint="cs"/>
          <w:rtl/>
        </w:rPr>
        <w:t xml:space="preserve"> </w:t>
      </w:r>
      <w:r>
        <w:rPr>
          <w:rFonts w:hint="cs"/>
          <w:rtl/>
        </w:rPr>
        <w:t xml:space="preserve">מלשון זו הסיק מרגליות </w:t>
      </w:r>
      <w:r w:rsidRPr="006614F2">
        <w:rPr>
          <w:rFonts w:hint="cs"/>
          <w:rtl/>
        </w:rPr>
        <w:t>שפירושו של ראב"ע לא היה מונח על שולחנו</w:t>
      </w:r>
      <w:r>
        <w:rPr>
          <w:rFonts w:hint="cs"/>
          <w:rtl/>
        </w:rPr>
        <w:t xml:space="preserve"> של רמב"א</w:t>
      </w:r>
      <w:r w:rsidRPr="006614F2">
        <w:rPr>
          <w:rFonts w:hint="cs"/>
          <w:rtl/>
        </w:rPr>
        <w:t>.</w:t>
      </w:r>
      <w:r>
        <w:rPr>
          <w:rFonts w:hint="cs"/>
          <w:rtl/>
        </w:rPr>
        <w:t xml:space="preserve"> יש להדגיש </w:t>
      </w:r>
      <w:proofErr w:type="spellStart"/>
      <w:r>
        <w:rPr>
          <w:rFonts w:hint="cs"/>
          <w:rtl/>
        </w:rPr>
        <w:t>שרמב"א</w:t>
      </w:r>
      <w:proofErr w:type="spellEnd"/>
      <w:r>
        <w:rPr>
          <w:rFonts w:hint="cs"/>
          <w:rtl/>
        </w:rPr>
        <w:t xml:space="preserve"> לא הוסיף לשמו של ראב"ע את התואר </w:t>
      </w:r>
      <w:r w:rsidR="001A76E2">
        <w:rPr>
          <w:rtl/>
        </w:rPr>
        <w:t>"</w:t>
      </w:r>
      <w:r>
        <w:rPr>
          <w:rFonts w:hint="cs"/>
          <w:rtl/>
        </w:rPr>
        <w:t>רב</w:t>
      </w:r>
      <w:r w:rsidR="001A76E2">
        <w:rPr>
          <w:rtl/>
        </w:rPr>
        <w:t>"</w:t>
      </w:r>
      <w:r>
        <w:rPr>
          <w:rFonts w:hint="cs"/>
          <w:rtl/>
        </w:rPr>
        <w:t xml:space="preserve"> או </w:t>
      </w:r>
      <w:r w:rsidR="001A76E2">
        <w:rPr>
          <w:rtl/>
        </w:rPr>
        <w:t>"</w:t>
      </w:r>
      <w:r>
        <w:rPr>
          <w:rFonts w:hint="cs"/>
          <w:rtl/>
        </w:rPr>
        <w:t>רבנו</w:t>
      </w:r>
      <w:r w:rsidR="001A76E2">
        <w:rPr>
          <w:rtl/>
        </w:rPr>
        <w:t>"</w:t>
      </w:r>
      <w:r>
        <w:rPr>
          <w:rFonts w:hint="cs"/>
          <w:rtl/>
        </w:rPr>
        <w:t xml:space="preserve">, ומכאן שבזמן כתיבת הפירוש שמו של ראב"ע עדיין לא הלך לפניו. </w:t>
      </w:r>
    </w:p>
    <w:p w:rsidR="00F7084A" w:rsidRDefault="00AF2637" w:rsidP="007758C4">
      <w:pPr>
        <w:rPr>
          <w:rtl/>
        </w:rPr>
      </w:pPr>
      <w:r>
        <w:rPr>
          <w:rFonts w:hint="cs"/>
          <w:rtl/>
        </w:rPr>
        <w:t xml:space="preserve">גם כאן יש לשאול מתי הגיעו פירושי ראב"ע לביזנטיון. </w:t>
      </w:r>
      <w:r w:rsidR="00F7084A">
        <w:rPr>
          <w:rFonts w:hint="cs"/>
          <w:rtl/>
        </w:rPr>
        <w:t xml:space="preserve">דה </w:t>
      </w:r>
      <w:proofErr w:type="spellStart"/>
      <w:r w:rsidR="00F7084A">
        <w:rPr>
          <w:rFonts w:hint="cs"/>
          <w:rtl/>
        </w:rPr>
        <w:t>לאנג</w:t>
      </w:r>
      <w:proofErr w:type="spellEnd"/>
      <w:r w:rsidR="00F7084A">
        <w:rPr>
          <w:rFonts w:hint="cs"/>
          <w:rtl/>
        </w:rPr>
        <w:t xml:space="preserve">' סבר שכבר במאה השתים עשרה הגיע פירושו של ראב"ע למזרח. הוא </w:t>
      </w:r>
      <w:r w:rsidR="00F7084A" w:rsidRPr="00FE3AC1">
        <w:rPr>
          <w:rFonts w:hint="cs"/>
          <w:rtl/>
        </w:rPr>
        <w:t xml:space="preserve">הסתמך על </w:t>
      </w:r>
      <w:r w:rsidR="00F7084A">
        <w:rPr>
          <w:rFonts w:hint="cs"/>
          <w:rtl/>
        </w:rPr>
        <w:t xml:space="preserve">שלוש ראיות: הראשונה היא </w:t>
      </w:r>
      <w:r w:rsidR="00F7084A" w:rsidRPr="00FE3AC1">
        <w:rPr>
          <w:rFonts w:hint="cs"/>
          <w:rtl/>
        </w:rPr>
        <w:t>האזכור של ראב"ע אצל רמב"א.</w:t>
      </w:r>
      <w:r w:rsidR="00F7084A" w:rsidRPr="00FE3AC1">
        <w:rPr>
          <w:vertAlign w:val="superscript"/>
          <w:rtl/>
        </w:rPr>
        <w:footnoteReference w:id="54"/>
      </w:r>
      <w:r w:rsidR="00F7084A" w:rsidRPr="00FE3AC1">
        <w:rPr>
          <w:rFonts w:hint="cs"/>
          <w:rtl/>
        </w:rPr>
        <w:t xml:space="preserve"> ברם הנחה זו תלויה בשאלת תיארוכו של רמב"א - הנושא הנידון כאן, והיא מתערערת אם נאחר את זמנו של רמב"א. </w:t>
      </w:r>
      <w:r w:rsidR="00F7084A">
        <w:rPr>
          <w:rFonts w:hint="cs"/>
          <w:rtl/>
        </w:rPr>
        <w:t xml:space="preserve">השנייה מתבססת על </w:t>
      </w:r>
      <w:r w:rsidR="00F7084A" w:rsidRPr="00B179DD">
        <w:rPr>
          <w:rFonts w:hint="cs"/>
          <w:rtl/>
        </w:rPr>
        <w:t>היכרותו של הפרשן הקראי יהודה הדסי (שספרו אשכול הכופר חובר בשנת 1148) עם ראב"ע.</w:t>
      </w:r>
      <w:r>
        <w:rPr>
          <w:rFonts w:hint="cs"/>
          <w:rtl/>
        </w:rPr>
        <w:t xml:space="preserve"> ברם</w:t>
      </w:r>
      <w:r w:rsidR="00F7084A" w:rsidRPr="00B179DD">
        <w:rPr>
          <w:rFonts w:hint="cs"/>
          <w:rtl/>
        </w:rPr>
        <w:t xml:space="preserve"> אין שום עדות להיכרות של הדסי עם פירושי ראב"ע לתורה, פירושים אלו נתחברו בחלקם סמוך למועד חיבור אשכול הכופר ובחלקם זמן קצר לאחר מועד זה, ולא הגיעו לידיו של הדסי.</w:t>
      </w:r>
      <w:r w:rsidR="00F7084A" w:rsidRPr="00B179DD">
        <w:rPr>
          <w:vertAlign w:val="superscript"/>
          <w:rtl/>
        </w:rPr>
        <w:footnoteReference w:id="55"/>
      </w:r>
      <w:r w:rsidR="00F7084A">
        <w:rPr>
          <w:rFonts w:hint="cs"/>
          <w:rtl/>
        </w:rPr>
        <w:t xml:space="preserve"> </w:t>
      </w:r>
      <w:r>
        <w:rPr>
          <w:rFonts w:hint="cs"/>
          <w:rtl/>
        </w:rPr>
        <w:t>ה</w:t>
      </w:r>
      <w:r w:rsidR="00F7084A" w:rsidRPr="00FE3AC1">
        <w:rPr>
          <w:rFonts w:hint="cs"/>
          <w:rtl/>
        </w:rPr>
        <w:t xml:space="preserve">ראיה </w:t>
      </w:r>
      <w:r>
        <w:rPr>
          <w:rFonts w:hint="cs"/>
          <w:rtl/>
        </w:rPr>
        <w:t>השלישית</w:t>
      </w:r>
      <w:r w:rsidR="00F7084A" w:rsidRPr="00FE3AC1">
        <w:rPr>
          <w:rFonts w:hint="cs"/>
          <w:rtl/>
        </w:rPr>
        <w:t xml:space="preserve"> </w:t>
      </w:r>
      <w:r w:rsidR="00F7084A">
        <w:rPr>
          <w:rFonts w:hint="cs"/>
          <w:rtl/>
        </w:rPr>
        <w:t xml:space="preserve">שהציע דה </w:t>
      </w:r>
      <w:proofErr w:type="spellStart"/>
      <w:r w:rsidR="00F7084A">
        <w:rPr>
          <w:rFonts w:hint="cs"/>
          <w:rtl/>
        </w:rPr>
        <w:t>לאנג</w:t>
      </w:r>
      <w:proofErr w:type="spellEnd"/>
      <w:r w:rsidR="00F7084A">
        <w:rPr>
          <w:rFonts w:hint="cs"/>
          <w:rtl/>
        </w:rPr>
        <w:t xml:space="preserve">' </w:t>
      </w:r>
      <w:r w:rsidR="00F7084A" w:rsidRPr="00FE3AC1">
        <w:rPr>
          <w:rFonts w:hint="cs"/>
          <w:rtl/>
        </w:rPr>
        <w:lastRenderedPageBreak/>
        <w:t xml:space="preserve">היא עדותו של ר' יהודה משקוני על הסופרקומנטר האבוד על ראב"ע שנכתב על ידי ר' אבישי מבולגריה, </w:t>
      </w:r>
      <w:r w:rsidR="00F7084A">
        <w:rPr>
          <w:rFonts w:hint="cs"/>
          <w:rtl/>
        </w:rPr>
        <w:t>שנטען ש</w:t>
      </w:r>
      <w:r w:rsidR="00F7084A" w:rsidRPr="00FE3AC1">
        <w:rPr>
          <w:rFonts w:hint="cs"/>
          <w:rtl/>
        </w:rPr>
        <w:t>אף הוא בן זמנו של ראב"ע. גם ראיה זו מופרכת</w:t>
      </w:r>
      <w:r w:rsidR="00C2331A">
        <w:rPr>
          <w:rFonts w:hint="cs"/>
          <w:rtl/>
        </w:rPr>
        <w:t>,</w:t>
      </w:r>
      <w:r w:rsidR="00F7084A" w:rsidRPr="00FE3AC1">
        <w:rPr>
          <w:rFonts w:hint="cs"/>
          <w:rtl/>
        </w:rPr>
        <w:t xml:space="preserve"> מאחר שלאחרונה התברר שר' אבישי הוא בן המאה הארבע עשרה</w:t>
      </w:r>
      <w:r w:rsidR="00F7084A">
        <w:rPr>
          <w:rFonts w:hint="cs"/>
          <w:rtl/>
        </w:rPr>
        <w:t>.</w:t>
      </w:r>
      <w:r w:rsidR="00F7084A">
        <w:rPr>
          <w:rStyle w:val="a5"/>
          <w:rtl/>
        </w:rPr>
        <w:footnoteReference w:id="56"/>
      </w:r>
      <w:r w:rsidR="00F7084A">
        <w:rPr>
          <w:rFonts w:hint="cs"/>
          <w:rtl/>
        </w:rPr>
        <w:t xml:space="preserve"> אין אם כך כל בסיס </w:t>
      </w:r>
      <w:r w:rsidR="0074668A">
        <w:rPr>
          <w:rFonts w:hint="cs"/>
          <w:rtl/>
        </w:rPr>
        <w:t xml:space="preserve">לטענת דה </w:t>
      </w:r>
      <w:proofErr w:type="spellStart"/>
      <w:r w:rsidR="0074668A">
        <w:rPr>
          <w:rFonts w:hint="cs"/>
          <w:rtl/>
        </w:rPr>
        <w:t>לאנג</w:t>
      </w:r>
      <w:proofErr w:type="spellEnd"/>
      <w:r w:rsidR="0074668A">
        <w:rPr>
          <w:rFonts w:hint="cs"/>
          <w:rtl/>
        </w:rPr>
        <w:t>'</w:t>
      </w:r>
      <w:r w:rsidR="00F7084A">
        <w:rPr>
          <w:rFonts w:hint="cs"/>
          <w:rtl/>
        </w:rPr>
        <w:t xml:space="preserve"> שפירושי ראב"ע הגיעו לביזנטיון במהלך המאה השתים עשרה.</w:t>
      </w:r>
    </w:p>
    <w:p w:rsidR="00F7084A" w:rsidRDefault="00F7084A" w:rsidP="00F7084A">
      <w:pPr>
        <w:rPr>
          <w:rtl/>
        </w:rPr>
      </w:pPr>
      <w:r>
        <w:rPr>
          <w:rFonts w:hint="cs"/>
          <w:rtl/>
        </w:rPr>
        <w:t xml:space="preserve">ברם ברור שהחל מאמצע המאה השלוש עשרה ובמהלך המאה הארבע עשרה ואילך היה </w:t>
      </w:r>
      <w:r w:rsidRPr="00FA35B6">
        <w:rPr>
          <w:rFonts w:hint="cs"/>
          <w:rtl/>
        </w:rPr>
        <w:t xml:space="preserve">פירושו של ראב"ע </w:t>
      </w:r>
      <w:r>
        <w:rPr>
          <w:rFonts w:hint="cs"/>
          <w:rtl/>
        </w:rPr>
        <w:t xml:space="preserve">הפירוש </w:t>
      </w:r>
      <w:r w:rsidRPr="00FA35B6">
        <w:rPr>
          <w:rFonts w:hint="cs"/>
          <w:rtl/>
        </w:rPr>
        <w:t>הנפוץ</w:t>
      </w:r>
      <w:r>
        <w:rPr>
          <w:rFonts w:hint="cs"/>
          <w:rtl/>
        </w:rPr>
        <w:t>,</w:t>
      </w:r>
      <w:r w:rsidRPr="00FA35B6">
        <w:rPr>
          <w:rFonts w:hint="cs"/>
          <w:rtl/>
        </w:rPr>
        <w:t xml:space="preserve"> הפופולארי, המשפיע והמשמעותי ביותר</w:t>
      </w:r>
      <w:r w:rsidRPr="00B179DD">
        <w:rPr>
          <w:rFonts w:hint="cs"/>
          <w:rtl/>
        </w:rPr>
        <w:t xml:space="preserve"> במזרח הים התיכון</w:t>
      </w:r>
      <w:r w:rsidRPr="00FA35B6">
        <w:rPr>
          <w:rFonts w:hint="cs"/>
          <w:rtl/>
        </w:rPr>
        <w:t>.</w:t>
      </w:r>
      <w:r>
        <w:rPr>
          <w:rFonts w:hint="cs"/>
          <w:rtl/>
        </w:rPr>
        <w:t xml:space="preserve"> אצל רבים נחשב ראב"ע ה</w:t>
      </w:r>
      <w:r w:rsidRPr="00FA35B6">
        <w:rPr>
          <w:rFonts w:hint="cs"/>
          <w:rtl/>
        </w:rPr>
        <w:t>פרשן האולטימטיבי</w:t>
      </w:r>
      <w:r>
        <w:rPr>
          <w:rFonts w:hint="cs"/>
          <w:rtl/>
        </w:rPr>
        <w:t xml:space="preserve"> שאין לסטות מדבריו.</w:t>
      </w:r>
      <w:r>
        <w:rPr>
          <w:rStyle w:val="a5"/>
          <w:rtl/>
        </w:rPr>
        <w:footnoteReference w:id="57"/>
      </w:r>
      <w:r>
        <w:rPr>
          <w:rFonts w:hint="cs"/>
          <w:rtl/>
        </w:rPr>
        <w:t xml:space="preserve"> </w:t>
      </w:r>
    </w:p>
    <w:p w:rsidR="00F7084A" w:rsidRDefault="00F7084A" w:rsidP="00AB090D">
      <w:pPr>
        <w:rPr>
          <w:rtl/>
        </w:rPr>
      </w:pPr>
      <w:r>
        <w:rPr>
          <w:rFonts w:hint="cs"/>
          <w:rtl/>
        </w:rPr>
        <w:t xml:space="preserve">להלן מספר סימוכין לטענה זו: </w:t>
      </w:r>
      <w:r w:rsidR="00AB090D">
        <w:rPr>
          <w:rFonts w:hint="cs"/>
          <w:rtl/>
        </w:rPr>
        <w:t xml:space="preserve">ברבע השלישי של המאה השלוש עשרה </w:t>
      </w:r>
      <w:r>
        <w:rPr>
          <w:rFonts w:hint="cs"/>
          <w:rtl/>
        </w:rPr>
        <w:t xml:space="preserve">כתב ר' אלעזר בן </w:t>
      </w:r>
      <w:proofErr w:type="spellStart"/>
      <w:r>
        <w:rPr>
          <w:rFonts w:hint="cs"/>
          <w:rtl/>
        </w:rPr>
        <w:t>מתתיה</w:t>
      </w:r>
      <w:proofErr w:type="spellEnd"/>
      <w:r>
        <w:rPr>
          <w:rFonts w:hint="cs"/>
          <w:rtl/>
        </w:rPr>
        <w:t xml:space="preserve"> </w:t>
      </w:r>
      <w:proofErr w:type="spellStart"/>
      <w:r>
        <w:rPr>
          <w:rFonts w:hint="cs"/>
          <w:rtl/>
        </w:rPr>
        <w:t>היצהרי</w:t>
      </w:r>
      <w:proofErr w:type="spellEnd"/>
      <w:r>
        <w:rPr>
          <w:rFonts w:hint="cs"/>
          <w:rtl/>
        </w:rPr>
        <w:t xml:space="preserve"> ששהה בביזנטיון</w:t>
      </w:r>
      <w:r w:rsidRPr="001A7E0B">
        <w:rPr>
          <w:rFonts w:hint="cs"/>
          <w:rtl/>
        </w:rPr>
        <w:t xml:space="preserve"> </w:t>
      </w:r>
      <w:r>
        <w:rPr>
          <w:rFonts w:hint="cs"/>
          <w:rtl/>
        </w:rPr>
        <w:t>סופרקומנטר מקיף על פירוש ראב"ע לתורה;</w:t>
      </w:r>
      <w:r>
        <w:rPr>
          <w:rStyle w:val="a5"/>
          <w:rtl/>
        </w:rPr>
        <w:footnoteReference w:id="58"/>
      </w:r>
      <w:r>
        <w:rPr>
          <w:rFonts w:hint="cs"/>
          <w:rtl/>
        </w:rPr>
        <w:t xml:space="preserve"> פירושים אנונימיים לתורה ולמשלי המתוארכים למאה השלוש עשרה מזכירים את פירושי ראב"ע;</w:t>
      </w:r>
      <w:r>
        <w:rPr>
          <w:rStyle w:val="a5"/>
          <w:rtl/>
        </w:rPr>
        <w:footnoteReference w:id="59"/>
      </w:r>
      <w:r>
        <w:rPr>
          <w:rFonts w:hint="cs"/>
          <w:rtl/>
        </w:rPr>
        <w:t xml:space="preserve"> ראב"ע השפיע </w:t>
      </w:r>
      <w:r>
        <w:rPr>
          <w:rFonts w:hint="cs"/>
          <w:rtl/>
        </w:rPr>
        <w:lastRenderedPageBreak/>
        <w:t xml:space="preserve">השפעה מכרעת </w:t>
      </w:r>
      <w:r w:rsidRPr="0086238D">
        <w:rPr>
          <w:rFonts w:hint="cs"/>
          <w:rtl/>
        </w:rPr>
        <w:t>על הקראים אהרן בן יוסף בן המאה השלוש עשרה, ואהרן בן אליהו בן המאה הארבע עשרה</w:t>
      </w:r>
      <w:r>
        <w:rPr>
          <w:rFonts w:hint="cs"/>
          <w:rtl/>
        </w:rPr>
        <w:t>;</w:t>
      </w:r>
      <w:r>
        <w:rPr>
          <w:rStyle w:val="a5"/>
          <w:rtl/>
        </w:rPr>
        <w:footnoteReference w:id="60"/>
      </w:r>
      <w:r w:rsidRPr="0086238D">
        <w:rPr>
          <w:rFonts w:hint="cs"/>
          <w:rtl/>
        </w:rPr>
        <w:t xml:space="preserve"> </w:t>
      </w:r>
      <w:r w:rsidRPr="0013708E">
        <w:rPr>
          <w:rFonts w:hint="cs"/>
          <w:rtl/>
        </w:rPr>
        <w:t xml:space="preserve">כ"י </w:t>
      </w:r>
      <w:r>
        <w:rPr>
          <w:rFonts w:hint="cs"/>
          <w:rtl/>
        </w:rPr>
        <w:t xml:space="preserve">המכיל את פירוש ראב"ע לתורה </w:t>
      </w:r>
      <w:r w:rsidRPr="0013708E">
        <w:rPr>
          <w:rFonts w:hint="cs"/>
          <w:rtl/>
        </w:rPr>
        <w:t>הועתק בביזנטיון על ידי אליהו בן יוסף</w:t>
      </w:r>
      <w:r>
        <w:rPr>
          <w:rFonts w:hint="cs"/>
          <w:rtl/>
        </w:rPr>
        <w:t xml:space="preserve"> ב</w:t>
      </w:r>
      <w:r w:rsidRPr="00FE3AC1">
        <w:rPr>
          <w:rFonts w:hint="cs"/>
          <w:rtl/>
        </w:rPr>
        <w:t>שנת 1308</w:t>
      </w:r>
      <w:r w:rsidRPr="0013708E">
        <w:rPr>
          <w:rFonts w:hint="cs"/>
          <w:rtl/>
        </w:rPr>
        <w:t>;</w:t>
      </w:r>
      <w:r w:rsidRPr="0013708E">
        <w:rPr>
          <w:vertAlign w:val="superscript"/>
          <w:rtl/>
        </w:rPr>
        <w:footnoteReference w:id="61"/>
      </w:r>
      <w:r>
        <w:rPr>
          <w:rFonts w:hint="cs"/>
          <w:rtl/>
        </w:rPr>
        <w:t xml:space="preserve"> כ"י נוספים של הפירוש לתורה שהועתקו בביזנטיון מתוארכים לשנים 1367, 1387;</w:t>
      </w:r>
      <w:r>
        <w:rPr>
          <w:rStyle w:val="a5"/>
          <w:rtl/>
        </w:rPr>
        <w:footnoteReference w:id="62"/>
      </w:r>
      <w:r>
        <w:rPr>
          <w:rFonts w:hint="cs"/>
          <w:rtl/>
        </w:rPr>
        <w:t xml:space="preserve"> ר' יהודה אבן משקוני מנה רשימת סופרקומנטרים </w:t>
      </w:r>
      <w:r w:rsidR="0074668A">
        <w:rPr>
          <w:rFonts w:hint="cs"/>
          <w:rtl/>
        </w:rPr>
        <w:t xml:space="preserve">על פירוש ראב"ע </w:t>
      </w:r>
      <w:r>
        <w:rPr>
          <w:rFonts w:hint="cs"/>
          <w:rtl/>
        </w:rPr>
        <w:t>שנכתבו בביזנטיון במהלך המאה הארבע עשרה, וביניהם ר' אבישי מבולגריה,</w:t>
      </w:r>
      <w:r>
        <w:rPr>
          <w:rStyle w:val="a5"/>
          <w:rtl/>
        </w:rPr>
        <w:footnoteReference w:id="63"/>
      </w:r>
      <w:r>
        <w:rPr>
          <w:rFonts w:hint="cs"/>
          <w:rtl/>
        </w:rPr>
        <w:t xml:space="preserve"> ר' שמריה </w:t>
      </w:r>
      <w:proofErr w:type="spellStart"/>
      <w:r>
        <w:rPr>
          <w:rFonts w:hint="cs"/>
          <w:rtl/>
        </w:rPr>
        <w:t>איקריטי</w:t>
      </w:r>
      <w:proofErr w:type="spellEnd"/>
      <w:r>
        <w:rPr>
          <w:rFonts w:hint="cs"/>
          <w:rtl/>
        </w:rPr>
        <w:t xml:space="preserve">, ר' כלב </w:t>
      </w:r>
      <w:proofErr w:type="spellStart"/>
      <w:r>
        <w:rPr>
          <w:rFonts w:hint="cs"/>
          <w:rtl/>
        </w:rPr>
        <w:t>קורשינוש</w:t>
      </w:r>
      <w:proofErr w:type="spellEnd"/>
      <w:r>
        <w:rPr>
          <w:rFonts w:hint="cs"/>
          <w:rtl/>
        </w:rPr>
        <w:t xml:space="preserve"> מקונסטנטינופול, </w:t>
      </w:r>
      <w:proofErr w:type="spellStart"/>
      <w:r>
        <w:rPr>
          <w:rFonts w:hint="cs"/>
          <w:rtl/>
        </w:rPr>
        <w:t>ור</w:t>
      </w:r>
      <w:proofErr w:type="spellEnd"/>
      <w:r>
        <w:rPr>
          <w:rFonts w:hint="cs"/>
          <w:rtl/>
        </w:rPr>
        <w:t xml:space="preserve">' דוד </w:t>
      </w:r>
      <w:proofErr w:type="spellStart"/>
      <w:r>
        <w:rPr>
          <w:rFonts w:hint="cs"/>
          <w:rtl/>
        </w:rPr>
        <w:t>פרדליאון</w:t>
      </w:r>
      <w:proofErr w:type="spellEnd"/>
      <w:r>
        <w:rPr>
          <w:rFonts w:hint="cs"/>
          <w:rtl/>
        </w:rPr>
        <w:t xml:space="preserve"> מקונסטנטינופול.</w:t>
      </w:r>
      <w:r>
        <w:rPr>
          <w:rStyle w:val="a5"/>
          <w:rtl/>
        </w:rPr>
        <w:footnoteReference w:id="64"/>
      </w:r>
      <w:r>
        <w:rPr>
          <w:rFonts w:hint="cs"/>
          <w:rtl/>
        </w:rPr>
        <w:t xml:space="preserve"> לאלה יש להוסיף את הסופרקומנטר של משקוני עצמו שנכתב במיורקה בשנת 1361 ואילך;</w:t>
      </w:r>
      <w:r>
        <w:rPr>
          <w:rStyle w:val="a5"/>
          <w:rtl/>
        </w:rPr>
        <w:footnoteReference w:id="65"/>
      </w:r>
      <w:r>
        <w:rPr>
          <w:rFonts w:hint="cs"/>
          <w:rtl/>
        </w:rPr>
        <w:t xml:space="preserve"> פירושים לתורה שנכתבו בתקופה זו גם הם מתייחסים לפירושי ראב"ע, חלקם בכבוד רב כדוגמת פירוש התורה של רבי </w:t>
      </w:r>
      <w:r>
        <w:rPr>
          <w:rFonts w:hint="cs"/>
          <w:rtl/>
        </w:rPr>
        <w:lastRenderedPageBreak/>
        <w:t xml:space="preserve">אברהם </w:t>
      </w:r>
      <w:proofErr w:type="spellStart"/>
      <w:r>
        <w:rPr>
          <w:rFonts w:hint="cs"/>
          <w:rtl/>
        </w:rPr>
        <w:t>קירימי</w:t>
      </w:r>
      <w:proofErr w:type="spellEnd"/>
      <w:r>
        <w:rPr>
          <w:rFonts w:hint="cs"/>
          <w:rtl/>
        </w:rPr>
        <w:t xml:space="preserve"> שנכתב בשנת 1358,</w:t>
      </w:r>
      <w:r w:rsidRPr="00175601">
        <w:rPr>
          <w:vertAlign w:val="superscript"/>
          <w:rtl/>
        </w:rPr>
        <w:footnoteReference w:id="66"/>
      </w:r>
      <w:r>
        <w:rPr>
          <w:rFonts w:hint="cs"/>
          <w:rtl/>
        </w:rPr>
        <w:t xml:space="preserve"> ופירוש התורה שנכתב על ידי הוגה עלום ששמו </w:t>
      </w:r>
      <w:proofErr w:type="spellStart"/>
      <w:r>
        <w:rPr>
          <w:rFonts w:hint="cs"/>
          <w:rtl/>
        </w:rPr>
        <w:t>אבש"י</w:t>
      </w:r>
      <w:proofErr w:type="spellEnd"/>
      <w:r>
        <w:rPr>
          <w:rFonts w:hint="cs"/>
          <w:rtl/>
        </w:rPr>
        <w:t>,</w:t>
      </w:r>
      <w:r>
        <w:rPr>
          <w:rStyle w:val="a5"/>
          <w:rtl/>
        </w:rPr>
        <w:footnoteReference w:id="67"/>
      </w:r>
      <w:r>
        <w:rPr>
          <w:rFonts w:hint="cs"/>
          <w:rtl/>
        </w:rPr>
        <w:t xml:space="preserve"> וחלקם תוך נימת ביקורת כדוגמת </w:t>
      </w:r>
      <w:r w:rsidRPr="00175601">
        <w:rPr>
          <w:rFonts w:hint="cs"/>
          <w:rtl/>
        </w:rPr>
        <w:t xml:space="preserve">פירוש התורה </w:t>
      </w:r>
      <w:r>
        <w:rPr>
          <w:rFonts w:hint="cs"/>
          <w:rtl/>
        </w:rPr>
        <w:t xml:space="preserve">של ר' שמריה </w:t>
      </w:r>
      <w:proofErr w:type="spellStart"/>
      <w:r>
        <w:rPr>
          <w:rFonts w:hint="cs"/>
          <w:rtl/>
        </w:rPr>
        <w:t>האקריטי</w:t>
      </w:r>
      <w:proofErr w:type="spellEnd"/>
      <w:r>
        <w:rPr>
          <w:rFonts w:hint="cs"/>
          <w:rtl/>
        </w:rPr>
        <w:t>;</w:t>
      </w:r>
      <w:r>
        <w:rPr>
          <w:rStyle w:val="a5"/>
          <w:rtl/>
        </w:rPr>
        <w:footnoteReference w:id="68"/>
      </w:r>
      <w:r>
        <w:rPr>
          <w:rFonts w:hint="cs"/>
          <w:rtl/>
        </w:rPr>
        <w:t xml:space="preserve"> ראב"ע זכה לכבוד רב גם בחיבורים בני הזמן מסוגות אחרות, כגון החיבור הקבלי-פילוסופי </w:t>
      </w:r>
      <w:r w:rsidR="001A76E2">
        <w:rPr>
          <w:rtl/>
        </w:rPr>
        <w:t>"</w:t>
      </w:r>
      <w:r>
        <w:rPr>
          <w:rFonts w:hint="cs"/>
          <w:rtl/>
        </w:rPr>
        <w:t>אבן ספיר</w:t>
      </w:r>
      <w:r w:rsidR="001A76E2">
        <w:rPr>
          <w:rtl/>
        </w:rPr>
        <w:t>"</w:t>
      </w:r>
      <w:r>
        <w:rPr>
          <w:rFonts w:hint="cs"/>
          <w:rtl/>
        </w:rPr>
        <w:t xml:space="preserve"> לר' אלנתן </w:t>
      </w:r>
      <w:proofErr w:type="spellStart"/>
      <w:r>
        <w:rPr>
          <w:rFonts w:hint="cs"/>
          <w:rtl/>
        </w:rPr>
        <w:t>קלקיש</w:t>
      </w:r>
      <w:proofErr w:type="spellEnd"/>
      <w:r>
        <w:rPr>
          <w:rFonts w:hint="cs"/>
          <w:rtl/>
        </w:rPr>
        <w:t xml:space="preserve"> שנכתב בשנת 1367;</w:t>
      </w:r>
      <w:r>
        <w:rPr>
          <w:rStyle w:val="a5"/>
          <w:rtl/>
        </w:rPr>
        <w:footnoteReference w:id="69"/>
      </w:r>
      <w:r>
        <w:rPr>
          <w:rFonts w:hint="cs"/>
          <w:rtl/>
        </w:rPr>
        <w:t xml:space="preserve"> וכן בחיבורים מתחילת המאה החמש עשרה דוגמת </w:t>
      </w:r>
      <w:r w:rsidRPr="003536A6">
        <w:rPr>
          <w:rFonts w:hint="cs"/>
          <w:rtl/>
        </w:rPr>
        <w:t>הסופרקומנטר על רש"י ש</w:t>
      </w:r>
      <w:r>
        <w:rPr>
          <w:rFonts w:hint="cs"/>
          <w:rtl/>
        </w:rPr>
        <w:t>חיבר</w:t>
      </w:r>
      <w:r w:rsidRPr="003536A6">
        <w:rPr>
          <w:rFonts w:hint="cs"/>
          <w:rtl/>
        </w:rPr>
        <w:t xml:space="preserve"> רבי </w:t>
      </w:r>
      <w:proofErr w:type="spellStart"/>
      <w:r w:rsidRPr="003536A6">
        <w:rPr>
          <w:rFonts w:hint="cs"/>
          <w:rtl/>
        </w:rPr>
        <w:t>דוסא</w:t>
      </w:r>
      <w:proofErr w:type="spellEnd"/>
      <w:r w:rsidRPr="003536A6">
        <w:rPr>
          <w:rFonts w:hint="cs"/>
          <w:rtl/>
        </w:rPr>
        <w:t xml:space="preserve"> </w:t>
      </w:r>
      <w:proofErr w:type="spellStart"/>
      <w:r w:rsidRPr="003536A6">
        <w:rPr>
          <w:rFonts w:hint="cs"/>
          <w:rtl/>
        </w:rPr>
        <w:t>מו</w:t>
      </w:r>
      <w:r>
        <w:rPr>
          <w:rFonts w:hint="cs"/>
          <w:rtl/>
        </w:rPr>
        <w:t>ידיש</w:t>
      </w:r>
      <w:proofErr w:type="spellEnd"/>
      <w:r>
        <w:rPr>
          <w:rFonts w:hint="cs"/>
          <w:rtl/>
        </w:rPr>
        <w:t>;</w:t>
      </w:r>
      <w:r w:rsidRPr="003536A6">
        <w:rPr>
          <w:sz w:val="22"/>
          <w:szCs w:val="22"/>
          <w:vertAlign w:val="superscript"/>
          <w:rtl/>
        </w:rPr>
        <w:footnoteReference w:id="70"/>
      </w:r>
      <w:r>
        <w:rPr>
          <w:rFonts w:hint="cs"/>
          <w:rtl/>
        </w:rPr>
        <w:t xml:space="preserve"> החיבור הפולמוסי </w:t>
      </w:r>
      <w:r w:rsidR="001A76E2">
        <w:rPr>
          <w:rtl/>
        </w:rPr>
        <w:t>"</w:t>
      </w:r>
      <w:r>
        <w:rPr>
          <w:rFonts w:hint="cs"/>
          <w:rtl/>
        </w:rPr>
        <w:t>מנחת קנאות</w:t>
      </w:r>
      <w:r w:rsidR="001A76E2">
        <w:rPr>
          <w:rtl/>
        </w:rPr>
        <w:t>"</w:t>
      </w:r>
      <w:r>
        <w:rPr>
          <w:rFonts w:hint="cs"/>
          <w:rtl/>
        </w:rPr>
        <w:t xml:space="preserve"> שכתב ר' זכריה בן משה </w:t>
      </w:r>
      <w:r>
        <w:rPr>
          <w:rFonts w:hint="cs"/>
          <w:rtl/>
        </w:rPr>
        <w:lastRenderedPageBreak/>
        <w:t>והוקדש ברובו להגנה על ראב"ע מפני התקפות רמב"ן עליו;</w:t>
      </w:r>
      <w:r>
        <w:rPr>
          <w:rStyle w:val="a5"/>
          <w:rtl/>
        </w:rPr>
        <w:footnoteReference w:id="71"/>
      </w:r>
      <w:r>
        <w:rPr>
          <w:rFonts w:hint="cs"/>
          <w:rtl/>
        </w:rPr>
        <w:t xml:space="preserve"> ופירוש אלגורי אנונימי לתורה.</w:t>
      </w:r>
      <w:r>
        <w:rPr>
          <w:rStyle w:val="a5"/>
          <w:rtl/>
        </w:rPr>
        <w:footnoteReference w:id="72"/>
      </w:r>
      <w:r>
        <w:rPr>
          <w:rFonts w:hint="cs"/>
          <w:rtl/>
        </w:rPr>
        <w:t xml:space="preserve"> לקראת סוף המאה החמש עשרה התלכדו מספר חכמים לחוג רעיוני שעסק בעיקר בכתבי ראב"ע ובסודותיו, וכלל את ר' מרדכי בן אלעזר </w:t>
      </w:r>
      <w:proofErr w:type="spellStart"/>
      <w:r>
        <w:rPr>
          <w:rFonts w:hint="cs"/>
          <w:rtl/>
        </w:rPr>
        <w:t>כומטינו</w:t>
      </w:r>
      <w:proofErr w:type="spellEnd"/>
      <w:r>
        <w:rPr>
          <w:rFonts w:hint="cs"/>
          <w:rtl/>
        </w:rPr>
        <w:t xml:space="preserve">, ר' אפרים בן גרשון, ר' שבתי בן מלכיאל הכהן </w:t>
      </w:r>
      <w:proofErr w:type="spellStart"/>
      <w:r>
        <w:rPr>
          <w:rFonts w:hint="cs"/>
          <w:rtl/>
        </w:rPr>
        <w:t>ור</w:t>
      </w:r>
      <w:proofErr w:type="spellEnd"/>
      <w:r>
        <w:rPr>
          <w:rFonts w:hint="cs"/>
          <w:rtl/>
        </w:rPr>
        <w:t>' מנחם בן משה תמר.</w:t>
      </w:r>
      <w:r>
        <w:rPr>
          <w:rStyle w:val="a5"/>
          <w:rtl/>
        </w:rPr>
        <w:footnoteReference w:id="73"/>
      </w:r>
    </w:p>
    <w:p w:rsidR="00F7084A" w:rsidRDefault="00F7084A" w:rsidP="0074668A">
      <w:pPr>
        <w:rPr>
          <w:rtl/>
        </w:rPr>
      </w:pPr>
      <w:r>
        <w:rPr>
          <w:rFonts w:hint="cs"/>
          <w:rtl/>
        </w:rPr>
        <w:t>ההשוואה בין תפוצתו והשפעתו ש</w:t>
      </w:r>
      <w:r w:rsidR="0074668A">
        <w:rPr>
          <w:rFonts w:hint="cs"/>
          <w:rtl/>
        </w:rPr>
        <w:t xml:space="preserve">ל ראב"ע שתוארו לעיל, לבין חוסר </w:t>
      </w:r>
      <w:r>
        <w:rPr>
          <w:rFonts w:hint="cs"/>
          <w:rtl/>
        </w:rPr>
        <w:t xml:space="preserve">התייחסות </w:t>
      </w:r>
      <w:r w:rsidR="0074668A">
        <w:rPr>
          <w:rFonts w:hint="cs"/>
          <w:rtl/>
        </w:rPr>
        <w:t xml:space="preserve">כמעט </w:t>
      </w:r>
      <w:r>
        <w:rPr>
          <w:rFonts w:hint="cs"/>
          <w:rtl/>
        </w:rPr>
        <w:t xml:space="preserve">מוחלט של רמב"א לפירושיו, </w:t>
      </w:r>
      <w:r w:rsidRPr="0074668A">
        <w:rPr>
          <w:rFonts w:hint="cs"/>
          <w:rtl/>
        </w:rPr>
        <w:t xml:space="preserve">שוללת לדעתי לחלוטין את האפשרות </w:t>
      </w:r>
      <w:proofErr w:type="spellStart"/>
      <w:r w:rsidRPr="0074668A">
        <w:rPr>
          <w:rFonts w:hint="cs"/>
          <w:rtl/>
        </w:rPr>
        <w:t>שרמב"א</w:t>
      </w:r>
      <w:proofErr w:type="spellEnd"/>
      <w:r w:rsidRPr="0074668A">
        <w:rPr>
          <w:rFonts w:hint="cs"/>
          <w:rtl/>
        </w:rPr>
        <w:t xml:space="preserve"> פעל במאות הארבע עשרה או החמש עשרה. לו היה רמב"א פעיל במאות אלו, אין להעלות על הדעת שהיה מתעלם לחלוטין מכתביו של ראב"ע.</w:t>
      </w:r>
      <w:r>
        <w:rPr>
          <w:rFonts w:hint="cs"/>
          <w:rtl/>
        </w:rPr>
        <w:t xml:space="preserve"> יש אם כן לאמץ את האופציה המציעה את הקדמת פעילותו</w:t>
      </w:r>
      <w:r w:rsidR="0074668A">
        <w:rPr>
          <w:rFonts w:hint="cs"/>
          <w:rtl/>
        </w:rPr>
        <w:t xml:space="preserve"> ל</w:t>
      </w:r>
      <w:r>
        <w:rPr>
          <w:rFonts w:hint="cs"/>
          <w:rtl/>
        </w:rPr>
        <w:t xml:space="preserve">תקופה שבה פירושי ראב"ע עדיין אינם נפוצים בביזנטיון. </w:t>
      </w:r>
    </w:p>
    <w:p w:rsidR="005129A1" w:rsidRPr="005129A1" w:rsidRDefault="005129A1" w:rsidP="005129A1">
      <w:pPr>
        <w:rPr>
          <w:bCs/>
          <w:rtl/>
        </w:rPr>
      </w:pPr>
      <w:r w:rsidRPr="005129A1">
        <w:rPr>
          <w:rFonts w:hint="cs"/>
          <w:bCs/>
          <w:rtl/>
        </w:rPr>
        <w:t>תורה דקדוקית</w:t>
      </w:r>
      <w:r w:rsidRPr="005129A1">
        <w:rPr>
          <w:bCs/>
          <w:vertAlign w:val="superscript"/>
          <w:rtl/>
        </w:rPr>
        <w:footnoteReference w:id="74"/>
      </w:r>
    </w:p>
    <w:p w:rsidR="005129A1" w:rsidRPr="005129A1" w:rsidRDefault="00CF05FE" w:rsidP="005129A1">
      <w:pPr>
        <w:rPr>
          <w:rtl/>
        </w:rPr>
      </w:pPr>
      <w:r>
        <w:rPr>
          <w:rFonts w:hint="cs"/>
          <w:rtl/>
        </w:rPr>
        <w:t>רמב"א</w:t>
      </w:r>
      <w:r w:rsidR="005129A1" w:rsidRPr="005129A1">
        <w:rPr>
          <w:rFonts w:hint="cs"/>
          <w:rtl/>
        </w:rPr>
        <w:t xml:space="preserve"> עסק הרבה בלשון המקרא מכל צדדיה, פירושו מכיל דיונים דקדוקיים בתחומי הלשון השונים: ההגה, התצורה והתחביר. היקף הנושאים גדול והדיונים מגוונים ביותר. בדבר הזה הוא שונה מרוב הפרשנים שהקדישו לנושאי לשון רק תשומת לב מצומצמת, ובדרך כלל התמקדו בענייני המילונאות. גישתו הדקדוקית ינקה מחוכמת הלשון הספרדית מבית מדרשו של ר' יהודה חיוג' ותלמידיו. ניתוח הפעלים מושתת על תפיסת השורש התלת-עיצורית של חיוג', וכך גם ניתוח שמות עצם. גם המינוח שלו משקף שיטה זו </w:t>
      </w:r>
      <w:r w:rsidR="005129A1" w:rsidRPr="005129A1">
        <w:rPr>
          <w:rtl/>
        </w:rPr>
        <w:t>–</w:t>
      </w:r>
      <w:r w:rsidR="005129A1" w:rsidRPr="005129A1">
        <w:rPr>
          <w:rFonts w:hint="cs"/>
          <w:rtl/>
        </w:rPr>
        <w:t xml:space="preserve"> הוא מבחין בין גזרות הפועל השונות לפי ההבחנה של הספרדים. </w:t>
      </w:r>
    </w:p>
    <w:p w:rsidR="005129A1" w:rsidRPr="005129A1" w:rsidRDefault="005129A1" w:rsidP="00C2331A">
      <w:pPr>
        <w:rPr>
          <w:rtl/>
        </w:rPr>
      </w:pPr>
      <w:r w:rsidRPr="005129A1">
        <w:rPr>
          <w:rFonts w:hint="cs"/>
          <w:rtl/>
        </w:rPr>
        <w:t>נהוג לייחס את קביעת השמות לכל בנייני הפועל לר' יוסף קמחי (</w:t>
      </w:r>
      <w:proofErr w:type="spellStart"/>
      <w:r w:rsidRPr="005129A1">
        <w:rPr>
          <w:rFonts w:hint="cs"/>
          <w:rtl/>
        </w:rPr>
        <w:t>1105</w:t>
      </w:r>
      <w:r w:rsidRPr="005129A1">
        <w:rPr>
          <w:rFonts w:hint="eastAsia"/>
          <w:rtl/>
        </w:rPr>
        <w:t>–1</w:t>
      </w:r>
      <w:r w:rsidRPr="005129A1">
        <w:rPr>
          <w:rFonts w:hint="cs"/>
          <w:rtl/>
        </w:rPr>
        <w:t>170</w:t>
      </w:r>
      <w:proofErr w:type="spellEnd"/>
      <w:r w:rsidRPr="005129A1">
        <w:rPr>
          <w:rFonts w:hint="cs"/>
          <w:rtl/>
        </w:rPr>
        <w:t xml:space="preserve"> בערך).</w:t>
      </w:r>
      <w:r w:rsidRPr="005129A1">
        <w:rPr>
          <w:vertAlign w:val="superscript"/>
          <w:rtl/>
        </w:rPr>
        <w:footnoteReference w:id="75"/>
      </w:r>
      <w:r w:rsidRPr="005129A1">
        <w:rPr>
          <w:rFonts w:hint="cs"/>
          <w:rtl/>
        </w:rPr>
        <w:t xml:space="preserve"> </w:t>
      </w:r>
      <w:r w:rsidRPr="005129A1">
        <w:rPr>
          <w:rtl/>
        </w:rPr>
        <w:t>המפיץ העיקרי של שיטתו ה</w:t>
      </w:r>
      <w:r w:rsidRPr="005129A1">
        <w:rPr>
          <w:rFonts w:hint="cs"/>
          <w:rtl/>
        </w:rPr>
        <w:t>יה</w:t>
      </w:r>
      <w:r w:rsidRPr="005129A1">
        <w:rPr>
          <w:rtl/>
        </w:rPr>
        <w:t xml:space="preserve"> </w:t>
      </w:r>
      <w:r w:rsidRPr="005129A1">
        <w:rPr>
          <w:rFonts w:hint="cs"/>
          <w:rtl/>
        </w:rPr>
        <w:t xml:space="preserve">בנו </w:t>
      </w:r>
      <w:r w:rsidRPr="005129A1">
        <w:rPr>
          <w:rtl/>
        </w:rPr>
        <w:t>רד"ק</w:t>
      </w:r>
      <w:r w:rsidRPr="005129A1">
        <w:rPr>
          <w:rFonts w:hint="cs"/>
          <w:rtl/>
        </w:rPr>
        <w:t xml:space="preserve"> (</w:t>
      </w:r>
      <w:proofErr w:type="spellStart"/>
      <w:r w:rsidRPr="005129A1">
        <w:rPr>
          <w:rFonts w:hint="cs"/>
          <w:rtl/>
        </w:rPr>
        <w:t>1160–1235</w:t>
      </w:r>
      <w:proofErr w:type="spellEnd"/>
      <w:r w:rsidRPr="005129A1">
        <w:rPr>
          <w:rFonts w:hint="cs"/>
          <w:rtl/>
        </w:rPr>
        <w:t xml:space="preserve"> בערך)</w:t>
      </w:r>
      <w:r w:rsidRPr="005129A1">
        <w:rPr>
          <w:rtl/>
        </w:rPr>
        <w:t>, שהשפעתו הספרותית הייתה עצומה</w:t>
      </w:r>
      <w:r w:rsidRPr="005129A1">
        <w:rPr>
          <w:rFonts w:hint="cs"/>
          <w:rtl/>
        </w:rPr>
        <w:t xml:space="preserve"> וספרי </w:t>
      </w:r>
      <w:r w:rsidRPr="005129A1">
        <w:rPr>
          <w:rFonts w:hint="cs"/>
          <w:rtl/>
        </w:rPr>
        <w:lastRenderedPageBreak/>
        <w:t>הדקדוק שכתב בסביבות שנת 1205 נפוצו במהירות בכל רחבי אירופה.</w:t>
      </w:r>
      <w:r w:rsidRPr="005129A1">
        <w:rPr>
          <w:vertAlign w:val="superscript"/>
          <w:rtl/>
        </w:rPr>
        <w:footnoteReference w:id="76"/>
      </w:r>
      <w:r w:rsidRPr="005129A1">
        <w:rPr>
          <w:rtl/>
        </w:rPr>
        <w:t xml:space="preserve"> </w:t>
      </w:r>
      <w:r w:rsidR="00CC4E2D">
        <w:rPr>
          <w:rFonts w:hint="cs"/>
          <w:rtl/>
        </w:rPr>
        <w:t xml:space="preserve">כל </w:t>
      </w:r>
      <w:r w:rsidRPr="005129A1">
        <w:rPr>
          <w:rFonts w:hint="cs"/>
          <w:rtl/>
        </w:rPr>
        <w:t>בנייני הפועל מופיעים בפירושיו של רמב"א בשמם המלא</w:t>
      </w:r>
      <w:r w:rsidR="00CC4E2D">
        <w:rPr>
          <w:rFonts w:hint="cs"/>
          <w:rtl/>
        </w:rPr>
        <w:t xml:space="preserve"> </w:t>
      </w:r>
      <w:r w:rsidR="00CC4E2D" w:rsidRPr="00CC4E2D">
        <w:rPr>
          <w:rFonts w:hint="cs"/>
          <w:rtl/>
        </w:rPr>
        <w:t>עשרות פעמים</w:t>
      </w:r>
      <w:r w:rsidRPr="005129A1">
        <w:rPr>
          <w:rFonts w:hint="cs"/>
          <w:rtl/>
        </w:rPr>
        <w:t>, ואם כן תקופת פעולתו לא קדמה לזמנם של בני משפחת קמחי</w:t>
      </w:r>
      <w:r w:rsidR="00860A32">
        <w:rPr>
          <w:rFonts w:hint="cs"/>
          <w:rtl/>
        </w:rPr>
        <w:t xml:space="preserve"> והיא מאוחרת בהכרח מהמאה השתים עשרה</w:t>
      </w:r>
      <w:r w:rsidRPr="005129A1">
        <w:rPr>
          <w:rFonts w:hint="cs"/>
          <w:rtl/>
        </w:rPr>
        <w:t>. סביר להניח שהוא למד את שמות בנייני הפועל מספרי הדקדוק של רד"ק, שהגיעו לביזנטיון במהלך המאה השלוש עשרה.</w:t>
      </w:r>
    </w:p>
    <w:p w:rsidR="00F7084A" w:rsidRDefault="00F7084A" w:rsidP="00F7084A">
      <w:pPr>
        <w:pStyle w:val="2"/>
        <w:rPr>
          <w:rtl/>
        </w:rPr>
      </w:pPr>
      <w:r>
        <w:rPr>
          <w:rFonts w:hint="cs"/>
          <w:rtl/>
        </w:rPr>
        <w:t xml:space="preserve">יחסו לפילוסופיה </w:t>
      </w:r>
      <w:r w:rsidR="00DA63B7">
        <w:rPr>
          <w:rFonts w:hint="cs"/>
          <w:rtl/>
        </w:rPr>
        <w:t xml:space="preserve">ולרמב"ם </w:t>
      </w:r>
    </w:p>
    <w:p w:rsidR="00F7084A" w:rsidRDefault="00F7084A" w:rsidP="00DA63B7">
      <w:pPr>
        <w:rPr>
          <w:rtl/>
        </w:rPr>
      </w:pPr>
      <w:r>
        <w:rPr>
          <w:rFonts w:hint="cs"/>
          <w:rtl/>
        </w:rPr>
        <w:t>כיבוש קונסטנטינופול על ידי הצלבנים בתחילת המאה השלוש עשרה (1204) הוביל להתעניינות של מלומדי ביזנטיון בפילוסופיה ובתיאולוגיה המערבית. הדבר נכון הן לגבי המלומדים הנוצרים,</w:t>
      </w:r>
      <w:r>
        <w:rPr>
          <w:rStyle w:val="a5"/>
          <w:rtl/>
        </w:rPr>
        <w:footnoteReference w:id="77"/>
      </w:r>
      <w:r>
        <w:rPr>
          <w:rFonts w:hint="cs"/>
          <w:rtl/>
        </w:rPr>
        <w:t xml:space="preserve"> הן לגבי המלומדים היהודים.</w:t>
      </w:r>
      <w:r>
        <w:rPr>
          <w:rStyle w:val="a5"/>
          <w:rtl/>
        </w:rPr>
        <w:footnoteReference w:id="78"/>
      </w:r>
      <w:r>
        <w:rPr>
          <w:rFonts w:hint="cs"/>
          <w:rtl/>
        </w:rPr>
        <w:t xml:space="preserve"> </w:t>
      </w:r>
      <w:r w:rsidR="00DA63B7">
        <w:rPr>
          <w:rFonts w:hint="cs"/>
          <w:rtl/>
        </w:rPr>
        <w:t>בשלבים ראשונים הייתה ההתעניינות מוגבלת, אך</w:t>
      </w:r>
      <w:r>
        <w:rPr>
          <w:rFonts w:hint="cs"/>
          <w:rtl/>
        </w:rPr>
        <w:t xml:space="preserve"> במאות הארבע עשרה והחמש עשרה </w:t>
      </w:r>
      <w:r w:rsidR="00DA63B7" w:rsidRPr="00DA63B7">
        <w:rPr>
          <w:rFonts w:hint="cs"/>
          <w:rtl/>
        </w:rPr>
        <w:t xml:space="preserve">כבשה הפילוסופיה את מלומדי ביזנטיון </w:t>
      </w:r>
      <w:r w:rsidR="00DA63B7">
        <w:rPr>
          <w:rFonts w:hint="cs"/>
          <w:rtl/>
        </w:rPr>
        <w:t>ו</w:t>
      </w:r>
      <w:r>
        <w:rPr>
          <w:rFonts w:hint="cs"/>
          <w:rtl/>
        </w:rPr>
        <w:t>ה</w:t>
      </w:r>
      <w:r w:rsidRPr="003E3B16">
        <w:rPr>
          <w:rFonts w:hint="cs"/>
          <w:rtl/>
        </w:rPr>
        <w:t xml:space="preserve">כתיבה </w:t>
      </w:r>
      <w:r>
        <w:rPr>
          <w:rFonts w:hint="cs"/>
          <w:rtl/>
        </w:rPr>
        <w:t>ה</w:t>
      </w:r>
      <w:r w:rsidRPr="003E3B16">
        <w:rPr>
          <w:rFonts w:hint="cs"/>
          <w:rtl/>
        </w:rPr>
        <w:t xml:space="preserve">פילוסופית </w:t>
      </w:r>
      <w:r>
        <w:rPr>
          <w:rFonts w:hint="cs"/>
          <w:rtl/>
        </w:rPr>
        <w:t xml:space="preserve">בקרב יהודי ביזנטיון </w:t>
      </w:r>
      <w:r w:rsidR="00DA63B7">
        <w:rPr>
          <w:rFonts w:hint="cs"/>
          <w:rtl/>
        </w:rPr>
        <w:t xml:space="preserve">הייתה </w:t>
      </w:r>
      <w:r>
        <w:rPr>
          <w:rFonts w:hint="cs"/>
          <w:rtl/>
        </w:rPr>
        <w:t>נפוצה ומקובלת, ו</w:t>
      </w:r>
      <w:r w:rsidRPr="00381C3E">
        <w:rPr>
          <w:rFonts w:hint="cs"/>
          <w:rtl/>
        </w:rPr>
        <w:t>עסקה באופן נרחב בלוגיקה, בפילוסופיה, במדעים ובתחומים משיקים.</w:t>
      </w:r>
      <w:r w:rsidRPr="00381C3E">
        <w:rPr>
          <w:vertAlign w:val="superscript"/>
          <w:rtl/>
        </w:rPr>
        <w:footnoteReference w:id="79"/>
      </w:r>
      <w:r>
        <w:rPr>
          <w:rFonts w:hint="cs"/>
          <w:rtl/>
        </w:rPr>
        <w:t xml:space="preserve"> במקרים רבים נכתבו החיבורים הביזנטיים תוך התייחסות לכתביו של רמב"ם.</w:t>
      </w:r>
      <w:r>
        <w:rPr>
          <w:rStyle w:val="a5"/>
          <w:rtl/>
        </w:rPr>
        <w:footnoteReference w:id="80"/>
      </w:r>
      <w:r>
        <w:rPr>
          <w:rFonts w:hint="cs"/>
          <w:rtl/>
        </w:rPr>
        <w:t xml:space="preserve"> </w:t>
      </w:r>
    </w:p>
    <w:p w:rsidR="00F7084A" w:rsidRDefault="00F7084A" w:rsidP="00CF05FE">
      <w:pPr>
        <w:rPr>
          <w:rtl/>
        </w:rPr>
      </w:pPr>
      <w:r>
        <w:rPr>
          <w:rFonts w:hint="cs"/>
          <w:rtl/>
        </w:rPr>
        <w:lastRenderedPageBreak/>
        <w:t xml:space="preserve">תהליך זה אין לו כל רמז בפירושי רמב"א לתורה. בפירושיו אין התייחסות לפילוסופיה ומדעים בכלל ואין התייחסות לכתבי רמב"ם בפרט. קשה להניח שלו היה רמב"א חי במאות הארבע עשרה או החמש עשרה הוא היה מתעלם לחלוטין מהספרות הפילוסופית הנפוצה בין חכמי ביזנטיון בתקופה זו. על רקע זה מתחזקת ההנחה </w:t>
      </w:r>
      <w:proofErr w:type="spellStart"/>
      <w:r>
        <w:rPr>
          <w:rFonts w:hint="cs"/>
          <w:rtl/>
        </w:rPr>
        <w:t>שרמב"א</w:t>
      </w:r>
      <w:proofErr w:type="spellEnd"/>
      <w:r>
        <w:rPr>
          <w:rFonts w:hint="cs"/>
          <w:rtl/>
        </w:rPr>
        <w:t xml:space="preserve"> כתב את פירושו לפני </w:t>
      </w:r>
      <w:r w:rsidR="00DA63B7">
        <w:rPr>
          <w:rFonts w:hint="cs"/>
          <w:rtl/>
        </w:rPr>
        <w:t>התפשטות</w:t>
      </w:r>
      <w:r>
        <w:rPr>
          <w:rFonts w:hint="cs"/>
          <w:rtl/>
        </w:rPr>
        <w:t xml:space="preserve"> הפילוסופיה </w:t>
      </w:r>
      <w:r w:rsidR="00DA63B7">
        <w:rPr>
          <w:rFonts w:hint="cs"/>
          <w:rtl/>
        </w:rPr>
        <w:t>ב</w:t>
      </w:r>
      <w:r>
        <w:rPr>
          <w:rFonts w:hint="cs"/>
          <w:rtl/>
        </w:rPr>
        <w:t xml:space="preserve">ביזנטיון, דהיינו לפני </w:t>
      </w:r>
      <w:r w:rsidR="00DA63B7">
        <w:rPr>
          <w:rFonts w:hint="cs"/>
          <w:rtl/>
        </w:rPr>
        <w:t>המאה הארבע עשרה</w:t>
      </w:r>
      <w:r>
        <w:rPr>
          <w:rFonts w:hint="cs"/>
          <w:rtl/>
        </w:rPr>
        <w:t xml:space="preserve">. </w:t>
      </w:r>
    </w:p>
    <w:p w:rsidR="00F7084A" w:rsidRDefault="00F7084A" w:rsidP="00F7084A">
      <w:pPr>
        <w:pStyle w:val="2"/>
        <w:rPr>
          <w:rtl/>
        </w:rPr>
      </w:pPr>
      <w:r>
        <w:rPr>
          <w:rFonts w:hint="cs"/>
          <w:rtl/>
        </w:rPr>
        <w:t>יחסו לתורת הסוד</w:t>
      </w:r>
    </w:p>
    <w:p w:rsidR="00DA63B7" w:rsidRDefault="00F7084A" w:rsidP="00F7084A">
      <w:pPr>
        <w:rPr>
          <w:rtl/>
        </w:rPr>
      </w:pPr>
      <w:r w:rsidRPr="00324F69">
        <w:rPr>
          <w:rFonts w:hint="cs"/>
          <w:rtl/>
        </w:rPr>
        <w:t xml:space="preserve">במקביל </w:t>
      </w:r>
      <w:r>
        <w:rPr>
          <w:rFonts w:hint="cs"/>
          <w:rtl/>
        </w:rPr>
        <w:t xml:space="preserve">לחדירת הפילוסופיה, </w:t>
      </w:r>
      <w:r w:rsidRPr="00324F69">
        <w:rPr>
          <w:rFonts w:hint="cs"/>
          <w:rtl/>
        </w:rPr>
        <w:t>חדרה באותה תקופה גם תורת הקבלה לביזנטיון, בין השאר בזכות הגעתו לאזור של המלומד רבי אברהם אבולעפיה.</w:t>
      </w:r>
      <w:r w:rsidRPr="00324F69">
        <w:rPr>
          <w:vertAlign w:val="superscript"/>
          <w:rtl/>
        </w:rPr>
        <w:footnoteReference w:id="81"/>
      </w:r>
      <w:r>
        <w:rPr>
          <w:rFonts w:hint="cs"/>
          <w:rtl/>
        </w:rPr>
        <w:t xml:space="preserve"> בפירושו של רמב"א </w:t>
      </w:r>
      <w:r w:rsidRPr="00324F69">
        <w:rPr>
          <w:rFonts w:hint="cs"/>
          <w:rtl/>
        </w:rPr>
        <w:t xml:space="preserve">אין </w:t>
      </w:r>
      <w:r w:rsidR="007730A7">
        <w:rPr>
          <w:rFonts w:hint="cs"/>
          <w:rtl/>
        </w:rPr>
        <w:t xml:space="preserve">כמעט </w:t>
      </w:r>
      <w:r w:rsidRPr="00324F69">
        <w:rPr>
          <w:rFonts w:hint="cs"/>
          <w:rtl/>
        </w:rPr>
        <w:t>התייחסות לתורת</w:t>
      </w:r>
      <w:r>
        <w:rPr>
          <w:rFonts w:hint="cs"/>
          <w:rtl/>
        </w:rPr>
        <w:t xml:space="preserve"> הסוד והדבר מחזק את המסקנות שהוצעו לעיל</w:t>
      </w:r>
      <w:r w:rsidRPr="00324F69">
        <w:rPr>
          <w:rFonts w:hint="cs"/>
          <w:rtl/>
        </w:rPr>
        <w:t>.</w:t>
      </w:r>
      <w:r w:rsidR="007730A7">
        <w:rPr>
          <w:rStyle w:val="a5"/>
          <w:rtl/>
        </w:rPr>
        <w:footnoteReference w:id="82"/>
      </w:r>
      <w:r>
        <w:rPr>
          <w:rFonts w:hint="cs"/>
          <w:rtl/>
        </w:rPr>
        <w:t xml:space="preserve"> </w:t>
      </w:r>
    </w:p>
    <w:p w:rsidR="00F7084A" w:rsidRDefault="00F7084A" w:rsidP="00860A32">
      <w:pPr>
        <w:rPr>
          <w:rtl/>
        </w:rPr>
      </w:pPr>
      <w:r>
        <w:rPr>
          <w:rFonts w:hint="cs"/>
          <w:rtl/>
        </w:rPr>
        <w:t>עם זאת, בהקדמתו לפירוש</w:t>
      </w:r>
      <w:r w:rsidR="00CF05FE">
        <w:rPr>
          <w:rFonts w:hint="cs"/>
          <w:rtl/>
        </w:rPr>
        <w:t>ו</w:t>
      </w:r>
      <w:r>
        <w:rPr>
          <w:rFonts w:hint="cs"/>
          <w:rtl/>
        </w:rPr>
        <w:t xml:space="preserve"> הזכיר רמב"א שלושה היגדים הקשורים לתורת הסוד</w:t>
      </w:r>
      <w:r w:rsidR="00DA63B7">
        <w:rPr>
          <w:rFonts w:hint="cs"/>
          <w:rtl/>
        </w:rPr>
        <w:t>.</w:t>
      </w:r>
      <w:r w:rsidR="00AF754A">
        <w:rPr>
          <w:rStyle w:val="a5"/>
          <w:rtl/>
        </w:rPr>
        <w:footnoteReference w:id="83"/>
      </w:r>
      <w:r w:rsidR="00DA63B7">
        <w:rPr>
          <w:rFonts w:hint="cs"/>
          <w:rtl/>
        </w:rPr>
        <w:t xml:space="preserve"> </w:t>
      </w:r>
      <w:r w:rsidR="00A46394">
        <w:rPr>
          <w:rFonts w:hint="cs"/>
          <w:rtl/>
        </w:rPr>
        <w:t>את ההקדמה הוא פתח</w:t>
      </w:r>
      <w:r w:rsidR="00DA63B7">
        <w:rPr>
          <w:rFonts w:hint="cs"/>
          <w:rtl/>
        </w:rPr>
        <w:t xml:space="preserve"> </w:t>
      </w:r>
      <w:r w:rsidR="00DA63B7" w:rsidRPr="00DA63B7">
        <w:rPr>
          <w:rFonts w:hint="cs"/>
          <w:rtl/>
        </w:rPr>
        <w:t>ברשימה של היגדים מדרשיים המלמדים על המתודולוגיה הפרשנית הנקוטה במדרשי חז"ל. הוא הזכיר והדגים את עקרון המקרא הקצר</w:t>
      </w:r>
      <w:r w:rsidR="00A46394">
        <w:rPr>
          <w:rFonts w:hint="cs"/>
          <w:rtl/>
        </w:rPr>
        <w:t>; מקרא מסורס; מקרא מקוצץ; אותיות יתרות וחסרות</w:t>
      </w:r>
      <w:r w:rsidR="00DA63B7" w:rsidRPr="00DA63B7">
        <w:rPr>
          <w:rFonts w:hint="cs"/>
          <w:rtl/>
        </w:rPr>
        <w:t>; פסוק מיותר</w:t>
      </w:r>
      <w:r w:rsidR="00A46394">
        <w:rPr>
          <w:rFonts w:hint="cs"/>
          <w:rtl/>
        </w:rPr>
        <w:t>; קרי וכתיב</w:t>
      </w:r>
      <w:r w:rsidR="00DA63B7" w:rsidRPr="00DA63B7">
        <w:rPr>
          <w:rFonts w:hint="cs"/>
          <w:rtl/>
        </w:rPr>
        <w:t>; חילופי זמנים.</w:t>
      </w:r>
      <w:r w:rsidR="00A46394">
        <w:rPr>
          <w:rFonts w:hint="cs"/>
          <w:rtl/>
        </w:rPr>
        <w:t xml:space="preserve"> </w:t>
      </w:r>
      <w:r w:rsidR="00DA63B7" w:rsidRPr="00DA63B7">
        <w:rPr>
          <w:rFonts w:hint="cs"/>
          <w:rtl/>
        </w:rPr>
        <w:t>הצגת העקרונות המדרשיים היוותה תשתית לטענ</w:t>
      </w:r>
      <w:r w:rsidR="00A46394">
        <w:rPr>
          <w:rFonts w:hint="cs"/>
          <w:rtl/>
        </w:rPr>
        <w:t>ה חריפה</w:t>
      </w:r>
      <w:r w:rsidR="00DA63B7" w:rsidRPr="00DA63B7">
        <w:rPr>
          <w:rFonts w:hint="cs"/>
          <w:rtl/>
        </w:rPr>
        <w:t xml:space="preserve"> ש</w:t>
      </w:r>
      <w:r w:rsidR="007758C4">
        <w:rPr>
          <w:rFonts w:hint="cs"/>
          <w:rtl/>
        </w:rPr>
        <w:t xml:space="preserve">לפיה </w:t>
      </w:r>
      <w:r w:rsidR="00DA63B7" w:rsidRPr="00DA63B7">
        <w:rPr>
          <w:rFonts w:hint="cs"/>
          <w:rtl/>
        </w:rPr>
        <w:t xml:space="preserve">התורה מנוסחת בצורה בעייתית, עד כדי כך </w:t>
      </w:r>
      <w:r w:rsidR="001A76E2">
        <w:rPr>
          <w:rtl/>
        </w:rPr>
        <w:t>"</w:t>
      </w:r>
      <w:r w:rsidR="00DA63B7" w:rsidRPr="00DA63B7">
        <w:rPr>
          <w:rFonts w:hint="cs"/>
          <w:rtl/>
        </w:rPr>
        <w:t xml:space="preserve">שאם ידבר אחד ממנו בלשונו כדברים האלה, יהיה ללעג וקלס </w:t>
      </w:r>
      <w:proofErr w:type="spellStart"/>
      <w:r w:rsidR="00DA63B7" w:rsidRPr="00DA63B7">
        <w:rPr>
          <w:rFonts w:hint="cs"/>
          <w:rtl/>
        </w:rPr>
        <w:t>בינ</w:t>
      </w:r>
      <w:proofErr w:type="spellEnd"/>
      <w:r w:rsidR="00DA63B7" w:rsidRPr="00DA63B7">
        <w:rPr>
          <w:rFonts w:hint="cs"/>
          <w:rtl/>
        </w:rPr>
        <w:t>[י]נו!</w:t>
      </w:r>
      <w:r w:rsidR="001A76E2">
        <w:rPr>
          <w:rtl/>
        </w:rPr>
        <w:t>"</w:t>
      </w:r>
      <w:r w:rsidR="00DA63B7" w:rsidRPr="00DA63B7">
        <w:rPr>
          <w:rFonts w:hint="cs"/>
          <w:rtl/>
        </w:rPr>
        <w:t xml:space="preserve">. </w:t>
      </w:r>
      <w:r w:rsidR="00A46394">
        <w:rPr>
          <w:rFonts w:hint="cs"/>
          <w:rtl/>
        </w:rPr>
        <w:t>במילים אחרות,</w:t>
      </w:r>
      <w:r w:rsidR="00DA63B7" w:rsidRPr="00DA63B7">
        <w:rPr>
          <w:rFonts w:hint="cs"/>
          <w:rtl/>
        </w:rPr>
        <w:t xml:space="preserve"> כיצד נתן הקב"ה לנביאיו ספר המנוסח בצורה כל כך גרועה? </w:t>
      </w:r>
      <w:r w:rsidR="00A46394">
        <w:rPr>
          <w:rFonts w:hint="cs"/>
          <w:rtl/>
        </w:rPr>
        <w:t>רמב"א השיב שתי תשובות לשאלה זו</w:t>
      </w:r>
      <w:r w:rsidR="00AF754A">
        <w:rPr>
          <w:rFonts w:hint="cs"/>
          <w:rtl/>
        </w:rPr>
        <w:t xml:space="preserve">. הראשונה מבוססת על הפשט ואינה מענייננו כרגע. </w:t>
      </w:r>
      <w:r w:rsidR="00A46394">
        <w:rPr>
          <w:rFonts w:hint="cs"/>
          <w:rtl/>
        </w:rPr>
        <w:t xml:space="preserve">השנייה מבוססת על תורת הנסתר. רמב"א הזכיר שלושה היגדים של פרשנים </w:t>
      </w:r>
      <w:proofErr w:type="spellStart"/>
      <w:r w:rsidR="00A46394">
        <w:rPr>
          <w:rFonts w:hint="cs"/>
          <w:rtl/>
        </w:rPr>
        <w:t>שקדמוהו</w:t>
      </w:r>
      <w:proofErr w:type="spellEnd"/>
      <w:r w:rsidR="00A46394">
        <w:rPr>
          <w:rFonts w:hint="cs"/>
          <w:rtl/>
        </w:rPr>
        <w:t xml:space="preserve">: את הרעיון </w:t>
      </w:r>
      <w:r w:rsidR="001A76E2">
        <w:rPr>
          <w:rtl/>
        </w:rPr>
        <w:t>"</w:t>
      </w:r>
      <w:r w:rsidR="00A46394" w:rsidRPr="00A25169">
        <w:rPr>
          <w:rFonts w:hint="cs"/>
          <w:rtl/>
        </w:rPr>
        <w:t xml:space="preserve">שכל התורה היא בצירוף שמותיו של </w:t>
      </w:r>
      <w:proofErr w:type="spellStart"/>
      <w:r w:rsidR="00A46394" w:rsidRPr="00A25169">
        <w:rPr>
          <w:rFonts w:hint="cs"/>
          <w:rtl/>
        </w:rPr>
        <w:t>הב"ה</w:t>
      </w:r>
      <w:proofErr w:type="spellEnd"/>
      <w:r w:rsidR="001A76E2">
        <w:rPr>
          <w:rtl/>
        </w:rPr>
        <w:t>"</w:t>
      </w:r>
      <w:r w:rsidR="00A46394">
        <w:rPr>
          <w:rFonts w:hint="cs"/>
          <w:rtl/>
        </w:rPr>
        <w:t xml:space="preserve">; את הרעיון שאין הפרש בין </w:t>
      </w:r>
      <w:r w:rsidR="001A76E2">
        <w:rPr>
          <w:rtl/>
        </w:rPr>
        <w:t>"</w:t>
      </w:r>
      <w:r w:rsidR="00A46394">
        <w:rPr>
          <w:rFonts w:hint="cs"/>
          <w:rtl/>
        </w:rPr>
        <w:t>אנכי ה' אלהיך</w:t>
      </w:r>
      <w:r w:rsidR="001A76E2">
        <w:rPr>
          <w:rtl/>
        </w:rPr>
        <w:t>"</w:t>
      </w:r>
      <w:r w:rsidR="00A46394">
        <w:rPr>
          <w:rFonts w:hint="cs"/>
          <w:rtl/>
        </w:rPr>
        <w:t xml:space="preserve"> (שמ' כ, ב) לבין </w:t>
      </w:r>
      <w:r w:rsidR="001A76E2">
        <w:rPr>
          <w:rtl/>
        </w:rPr>
        <w:t>"</w:t>
      </w:r>
      <w:r w:rsidR="00A46394">
        <w:rPr>
          <w:rFonts w:hint="cs"/>
          <w:rtl/>
        </w:rPr>
        <w:t xml:space="preserve">תמנע </w:t>
      </w:r>
      <w:proofErr w:type="spellStart"/>
      <w:r w:rsidR="00A46394">
        <w:rPr>
          <w:rFonts w:hint="cs"/>
          <w:rtl/>
        </w:rPr>
        <w:t>היתה</w:t>
      </w:r>
      <w:proofErr w:type="spellEnd"/>
      <w:r w:rsidR="00A46394">
        <w:rPr>
          <w:rFonts w:hint="cs"/>
          <w:rtl/>
        </w:rPr>
        <w:t xml:space="preserve"> פילגש</w:t>
      </w:r>
      <w:r w:rsidR="001A76E2">
        <w:rPr>
          <w:rtl/>
        </w:rPr>
        <w:t>"</w:t>
      </w:r>
      <w:r w:rsidR="00A46394">
        <w:rPr>
          <w:rFonts w:hint="cs"/>
          <w:rtl/>
        </w:rPr>
        <w:t xml:space="preserve"> (בר' לו, </w:t>
      </w:r>
      <w:proofErr w:type="spellStart"/>
      <w:r w:rsidR="00A46394">
        <w:rPr>
          <w:rFonts w:hint="cs"/>
          <w:rtl/>
        </w:rPr>
        <w:t>יב</w:t>
      </w:r>
      <w:proofErr w:type="spellEnd"/>
      <w:r w:rsidR="00A46394">
        <w:rPr>
          <w:rFonts w:hint="cs"/>
          <w:rtl/>
        </w:rPr>
        <w:t xml:space="preserve">); ואת הסודות המיוחסים לפרשת </w:t>
      </w:r>
      <w:r w:rsidR="001A76E2">
        <w:rPr>
          <w:rtl/>
        </w:rPr>
        <w:t>"</w:t>
      </w:r>
      <w:r w:rsidR="00A46394" w:rsidRPr="00B53B0C">
        <w:rPr>
          <w:rFonts w:hint="cs"/>
          <w:rtl/>
        </w:rPr>
        <w:t>ואלה המלכים אשר מלכו</w:t>
      </w:r>
      <w:r w:rsidR="001A76E2">
        <w:rPr>
          <w:rtl/>
        </w:rPr>
        <w:t>"</w:t>
      </w:r>
      <w:r w:rsidR="00A46394" w:rsidRPr="00B53B0C">
        <w:rPr>
          <w:rFonts w:hint="cs"/>
          <w:rtl/>
        </w:rPr>
        <w:t xml:space="preserve"> (בר' לו, לא</w:t>
      </w:r>
      <w:r w:rsidR="00A46394">
        <w:rPr>
          <w:rFonts w:hint="cs"/>
          <w:rtl/>
        </w:rPr>
        <w:t xml:space="preserve">). על היגדים קדומים אלו הוא </w:t>
      </w:r>
      <w:r w:rsidR="00A46394">
        <w:rPr>
          <w:rFonts w:hint="cs"/>
          <w:rtl/>
        </w:rPr>
        <w:lastRenderedPageBreak/>
        <w:t>ביסס את הנחתו שהניסוח ה</w:t>
      </w:r>
      <w:r w:rsidR="001A76E2">
        <w:rPr>
          <w:rtl/>
        </w:rPr>
        <w:t>"</w:t>
      </w:r>
      <w:r w:rsidR="00A46394">
        <w:rPr>
          <w:rFonts w:hint="cs"/>
          <w:rtl/>
        </w:rPr>
        <w:t>בעייתי</w:t>
      </w:r>
      <w:r w:rsidR="001A76E2">
        <w:rPr>
          <w:rtl/>
        </w:rPr>
        <w:t>"</w:t>
      </w:r>
      <w:r w:rsidR="00A46394">
        <w:rPr>
          <w:rFonts w:hint="cs"/>
          <w:rtl/>
        </w:rPr>
        <w:t xml:space="preserve"> לכאורה של התורה מאפשר לא רק את הקריאה המדרשית המבוססת על הפשט, אלא גם את קריאת הרבדים הנסתרים של התורה.</w:t>
      </w:r>
      <w:r w:rsidR="00A46394">
        <w:rPr>
          <w:rStyle w:val="a5"/>
          <w:rtl/>
        </w:rPr>
        <w:footnoteReference w:id="84"/>
      </w:r>
    </w:p>
    <w:p w:rsidR="00A46394" w:rsidRDefault="00A46394" w:rsidP="00A46394">
      <w:pPr>
        <w:rPr>
          <w:rtl/>
        </w:rPr>
      </w:pPr>
      <w:r>
        <w:rPr>
          <w:rFonts w:hint="cs"/>
          <w:rtl/>
        </w:rPr>
        <w:t xml:space="preserve">מיהם הפרשנים שמהם נטל רמב"א את ההיגדים הנזכרים? כנזכר, תא-שמע טען שאת ההיגד הראשון נטל רמב"א </w:t>
      </w:r>
      <w:proofErr w:type="spellStart"/>
      <w:r>
        <w:rPr>
          <w:rFonts w:hint="cs"/>
          <w:rtl/>
        </w:rPr>
        <w:t>מרמב"ן</w:t>
      </w:r>
      <w:proofErr w:type="spellEnd"/>
      <w:r>
        <w:rPr>
          <w:rFonts w:hint="cs"/>
          <w:rtl/>
        </w:rPr>
        <w:t>, את ההיגד השלישי מהזוהר, ומכיוון שכתבי רמב"ן וכן הזוהר שייכים למאה השלוש עשרה, הוא הציע למקם את תקופת פעולתו של רמב"א למאה הארבע עשרה.</w:t>
      </w:r>
      <w:r>
        <w:rPr>
          <w:rStyle w:val="a5"/>
          <w:rtl/>
        </w:rPr>
        <w:footnoteReference w:id="85"/>
      </w:r>
      <w:r>
        <w:rPr>
          <w:rFonts w:hint="cs"/>
          <w:rtl/>
        </w:rPr>
        <w:t xml:space="preserve"> ברם דומני שאין לקבל בהכרח את הקביעה הזו.</w:t>
      </w:r>
    </w:p>
    <w:p w:rsidR="00F7084A" w:rsidRDefault="00F7084A" w:rsidP="00860A32">
      <w:pPr>
        <w:rPr>
          <w:rtl/>
        </w:rPr>
      </w:pPr>
      <w:r>
        <w:rPr>
          <w:rFonts w:hint="cs"/>
          <w:rtl/>
        </w:rPr>
        <w:t xml:space="preserve">ההיגד הראשון </w:t>
      </w:r>
      <w:r w:rsidR="00A46394">
        <w:rPr>
          <w:rFonts w:hint="cs"/>
          <w:rtl/>
        </w:rPr>
        <w:t xml:space="preserve">אכן </w:t>
      </w:r>
      <w:r w:rsidRPr="00324F69">
        <w:rPr>
          <w:rFonts w:hint="cs"/>
          <w:rtl/>
        </w:rPr>
        <w:t>מופיע בכתבי רמב"ן</w:t>
      </w:r>
      <w:r w:rsidR="00AF754A">
        <w:rPr>
          <w:rFonts w:hint="cs"/>
          <w:rtl/>
        </w:rPr>
        <w:t xml:space="preserve">: </w:t>
      </w:r>
      <w:r w:rsidR="001A76E2">
        <w:rPr>
          <w:rtl/>
        </w:rPr>
        <w:t>"</w:t>
      </w:r>
      <w:r w:rsidR="00C24ED7" w:rsidRPr="00C24ED7">
        <w:rPr>
          <w:rFonts w:hint="cs"/>
          <w:rtl/>
        </w:rPr>
        <w:t>אבל יש לנו קבלה שכל התורה כלה מבראשית ועד לעיני כל ישראל כלה שמות</w:t>
      </w:r>
      <w:r w:rsidR="001A76E2">
        <w:rPr>
          <w:rtl/>
        </w:rPr>
        <w:t>"</w:t>
      </w:r>
      <w:r w:rsidR="00C24ED7">
        <w:rPr>
          <w:rFonts w:hint="cs"/>
          <w:rtl/>
        </w:rPr>
        <w:t>;</w:t>
      </w:r>
      <w:r w:rsidR="00C24ED7">
        <w:rPr>
          <w:rStyle w:val="a5"/>
          <w:rtl/>
        </w:rPr>
        <w:footnoteReference w:id="86"/>
      </w:r>
      <w:r w:rsidR="00C24ED7" w:rsidRPr="00C24ED7">
        <w:rPr>
          <w:rFonts w:hint="cs"/>
          <w:rtl/>
        </w:rPr>
        <w:t xml:space="preserve"> </w:t>
      </w:r>
      <w:r w:rsidR="001A76E2">
        <w:rPr>
          <w:rtl/>
        </w:rPr>
        <w:t>"</w:t>
      </w:r>
      <w:r w:rsidR="00C24ED7" w:rsidRPr="00C24ED7">
        <w:rPr>
          <w:rFonts w:hint="cs"/>
          <w:rtl/>
        </w:rPr>
        <w:t>עוד יש בידינו קבלה של אמת כי כל התורה כולה שמותיו של הקדוש ברוך הוא</w:t>
      </w:r>
      <w:r w:rsidR="001A76E2">
        <w:rPr>
          <w:rtl/>
        </w:rPr>
        <w:t>"</w:t>
      </w:r>
      <w:r w:rsidR="00C24ED7" w:rsidRPr="00C24ED7">
        <w:rPr>
          <w:rFonts w:hint="cs"/>
          <w:rtl/>
        </w:rPr>
        <w:t>.</w:t>
      </w:r>
      <w:r w:rsidR="00C24ED7">
        <w:rPr>
          <w:rStyle w:val="a5"/>
          <w:rtl/>
        </w:rPr>
        <w:footnoteReference w:id="87"/>
      </w:r>
      <w:r w:rsidRPr="00324F69">
        <w:rPr>
          <w:rFonts w:hint="cs"/>
          <w:rtl/>
        </w:rPr>
        <w:t xml:space="preserve"> </w:t>
      </w:r>
      <w:r w:rsidR="00AF754A">
        <w:rPr>
          <w:rFonts w:hint="cs"/>
          <w:rtl/>
        </w:rPr>
        <w:t>על כך כתב תא-שמע:</w:t>
      </w:r>
      <w:r w:rsidR="00AF754A" w:rsidRPr="00AF754A">
        <w:rPr>
          <w:rFonts w:hint="cs"/>
          <w:rtl/>
        </w:rPr>
        <w:t xml:space="preserve"> </w:t>
      </w:r>
      <w:r w:rsidR="001A76E2">
        <w:rPr>
          <w:rtl/>
        </w:rPr>
        <w:t>"</w:t>
      </w:r>
      <w:r w:rsidR="00AF754A" w:rsidRPr="00AF754A">
        <w:rPr>
          <w:rFonts w:hint="cs"/>
          <w:rtl/>
        </w:rPr>
        <w:t>אין ספק כי יש כאן שימוש גלוי וברור ברמב"ן</w:t>
      </w:r>
      <w:r w:rsidR="001A76E2">
        <w:rPr>
          <w:rtl/>
        </w:rPr>
        <w:t>"</w:t>
      </w:r>
      <w:r w:rsidR="00AF754A" w:rsidRPr="00AF754A">
        <w:rPr>
          <w:rFonts w:hint="cs"/>
          <w:rtl/>
        </w:rPr>
        <w:t>.</w:t>
      </w:r>
      <w:r w:rsidR="00AF754A" w:rsidRPr="00AF754A">
        <w:rPr>
          <w:vertAlign w:val="superscript"/>
          <w:rtl/>
        </w:rPr>
        <w:footnoteReference w:id="88"/>
      </w:r>
      <w:r w:rsidR="00AF754A" w:rsidRPr="00AF754A">
        <w:rPr>
          <w:rFonts w:hint="cs"/>
          <w:rtl/>
        </w:rPr>
        <w:t xml:space="preserve"> </w:t>
      </w:r>
      <w:r w:rsidR="00AF754A">
        <w:rPr>
          <w:rFonts w:hint="cs"/>
          <w:rtl/>
        </w:rPr>
        <w:t xml:space="preserve">ברם, </w:t>
      </w:r>
      <w:r w:rsidRPr="00324F69">
        <w:rPr>
          <w:rFonts w:hint="cs"/>
          <w:rtl/>
        </w:rPr>
        <w:t xml:space="preserve">מלשונו </w:t>
      </w:r>
      <w:r w:rsidR="00AF754A">
        <w:rPr>
          <w:rFonts w:hint="cs"/>
          <w:rtl/>
        </w:rPr>
        <w:t xml:space="preserve">של רמב"ן </w:t>
      </w:r>
      <w:r w:rsidR="00FB59C6">
        <w:rPr>
          <w:rFonts w:hint="cs"/>
          <w:rtl/>
        </w:rPr>
        <w:t xml:space="preserve">- </w:t>
      </w:r>
      <w:r w:rsidR="00860A32">
        <w:rPr>
          <w:rFonts w:hint="cs"/>
          <w:rtl/>
        </w:rPr>
        <w:t>שהסתמך</w:t>
      </w:r>
      <w:r w:rsidR="00C24ED7">
        <w:rPr>
          <w:rFonts w:hint="cs"/>
          <w:rtl/>
        </w:rPr>
        <w:t xml:space="preserve"> על קבלה קדומה </w:t>
      </w:r>
      <w:r w:rsidR="00FB59C6">
        <w:rPr>
          <w:rFonts w:hint="cs"/>
          <w:rtl/>
        </w:rPr>
        <w:t xml:space="preserve">- </w:t>
      </w:r>
      <w:r w:rsidRPr="00324F69">
        <w:rPr>
          <w:rFonts w:hint="cs"/>
          <w:rtl/>
        </w:rPr>
        <w:t>נראה שהוא נטל את הרעיון ממקורות קדומים לו, וייתכן שמקורות אלו הגיעו גם לידיעתו של רמב"א.</w:t>
      </w:r>
      <w:r w:rsidRPr="00324F69">
        <w:rPr>
          <w:vertAlign w:val="superscript"/>
          <w:rtl/>
        </w:rPr>
        <w:footnoteReference w:id="89"/>
      </w:r>
      <w:r w:rsidR="00A46394">
        <w:rPr>
          <w:rFonts w:hint="cs"/>
          <w:rtl/>
        </w:rPr>
        <w:t xml:space="preserve"> </w:t>
      </w:r>
    </w:p>
    <w:p w:rsidR="001B23BA" w:rsidRDefault="00F7084A" w:rsidP="001A76E2">
      <w:pPr>
        <w:rPr>
          <w:rtl/>
        </w:rPr>
      </w:pPr>
      <w:r>
        <w:rPr>
          <w:rFonts w:hint="cs"/>
          <w:rtl/>
        </w:rPr>
        <w:t xml:space="preserve">ההיגד השני </w:t>
      </w:r>
      <w:r w:rsidR="001B23BA" w:rsidRPr="001B23BA">
        <w:rPr>
          <w:rFonts w:hint="cs"/>
          <w:rtl/>
        </w:rPr>
        <w:t>מוכר בעיקר בזכות הופעתו</w:t>
      </w:r>
      <w:r w:rsidR="001B23BA">
        <w:rPr>
          <w:rFonts w:hint="cs"/>
          <w:rtl/>
        </w:rPr>
        <w:t xml:space="preserve"> אצל</w:t>
      </w:r>
      <w:r w:rsidR="001B23BA" w:rsidRPr="001B23BA">
        <w:rPr>
          <w:rFonts w:hint="cs"/>
          <w:rtl/>
        </w:rPr>
        <w:t xml:space="preserve"> רמב"ם</w:t>
      </w:r>
      <w:r w:rsidR="00AF754A">
        <w:rPr>
          <w:rFonts w:hint="cs"/>
          <w:rtl/>
        </w:rPr>
        <w:t xml:space="preserve">: </w:t>
      </w:r>
      <w:r w:rsidR="001A76E2">
        <w:rPr>
          <w:rtl/>
        </w:rPr>
        <w:t>"</w:t>
      </w:r>
      <w:r w:rsidR="00C24ED7" w:rsidRPr="00C24ED7">
        <w:rPr>
          <w:rFonts w:hint="cs"/>
          <w:rtl/>
        </w:rPr>
        <w:t xml:space="preserve">ואין הבדל בין </w:t>
      </w:r>
      <w:r w:rsidR="001A76E2">
        <w:rPr>
          <w:rFonts w:hint="cs"/>
          <w:rtl/>
        </w:rPr>
        <w:t>'ובני חם כוש ומצרים ופוט וכנען'</w:t>
      </w:r>
      <w:r w:rsidR="00C24ED7" w:rsidRPr="00C24ED7">
        <w:rPr>
          <w:rFonts w:hint="cs"/>
          <w:rtl/>
        </w:rPr>
        <w:t xml:space="preserve"> (בר' י, ו), </w:t>
      </w:r>
      <w:r w:rsidR="001A76E2">
        <w:rPr>
          <w:rFonts w:hint="cs"/>
          <w:rtl/>
        </w:rPr>
        <w:t>'</w:t>
      </w:r>
      <w:r w:rsidR="00C24ED7" w:rsidRPr="00C24ED7">
        <w:rPr>
          <w:rFonts w:hint="cs"/>
          <w:rtl/>
        </w:rPr>
        <w:t xml:space="preserve">ושם אשתו </w:t>
      </w:r>
      <w:proofErr w:type="spellStart"/>
      <w:r w:rsidR="00C24ED7" w:rsidRPr="00C24ED7">
        <w:rPr>
          <w:rFonts w:hint="cs"/>
          <w:rtl/>
        </w:rPr>
        <w:t>מהיטבאל</w:t>
      </w:r>
      <w:proofErr w:type="spellEnd"/>
      <w:r w:rsidR="00C24ED7" w:rsidRPr="00C24ED7">
        <w:rPr>
          <w:rFonts w:hint="cs"/>
          <w:rtl/>
        </w:rPr>
        <w:t xml:space="preserve"> בת מטרד</w:t>
      </w:r>
      <w:r w:rsidR="001A76E2">
        <w:rPr>
          <w:rFonts w:hint="cs"/>
          <w:rtl/>
        </w:rPr>
        <w:t>'</w:t>
      </w:r>
      <w:r w:rsidR="00C24ED7" w:rsidRPr="00C24ED7">
        <w:rPr>
          <w:rFonts w:hint="cs"/>
          <w:rtl/>
        </w:rPr>
        <w:t xml:space="preserve"> (בר' לו, </w:t>
      </w:r>
      <w:proofErr w:type="spellStart"/>
      <w:r w:rsidR="00C24ED7" w:rsidRPr="00C24ED7">
        <w:rPr>
          <w:rFonts w:hint="cs"/>
          <w:rtl/>
        </w:rPr>
        <w:t>לט</w:t>
      </w:r>
      <w:proofErr w:type="spellEnd"/>
      <w:r w:rsidR="00C24ED7" w:rsidRPr="00C24ED7">
        <w:rPr>
          <w:rFonts w:hint="cs"/>
          <w:rtl/>
        </w:rPr>
        <w:t xml:space="preserve">), </w:t>
      </w:r>
      <w:r w:rsidR="001A76E2">
        <w:rPr>
          <w:rFonts w:hint="cs"/>
          <w:rtl/>
        </w:rPr>
        <w:t>'</w:t>
      </w:r>
      <w:r w:rsidR="00C24ED7" w:rsidRPr="00C24ED7">
        <w:rPr>
          <w:rFonts w:hint="cs"/>
          <w:rtl/>
        </w:rPr>
        <w:t>אנכי ה'</w:t>
      </w:r>
      <w:r w:rsidR="001A76E2">
        <w:rPr>
          <w:rFonts w:hint="cs"/>
          <w:rtl/>
        </w:rPr>
        <w:t>'</w:t>
      </w:r>
      <w:r w:rsidR="00C24ED7" w:rsidRPr="00C24ED7">
        <w:rPr>
          <w:rFonts w:hint="cs"/>
          <w:rtl/>
        </w:rPr>
        <w:t xml:space="preserve"> (שמ' כ, ב), </w:t>
      </w:r>
      <w:r w:rsidR="001A76E2">
        <w:rPr>
          <w:rFonts w:hint="cs"/>
          <w:rtl/>
        </w:rPr>
        <w:t>'</w:t>
      </w:r>
      <w:r w:rsidR="001B23BA">
        <w:rPr>
          <w:rFonts w:hint="cs"/>
          <w:rtl/>
        </w:rPr>
        <w:t xml:space="preserve">שמע ישראל </w:t>
      </w:r>
      <w:r w:rsidR="001B23BA">
        <w:rPr>
          <w:rFonts w:hint="cs"/>
          <w:rtl/>
        </w:rPr>
        <w:lastRenderedPageBreak/>
        <w:t>ה' אלהינו ה' אחד</w:t>
      </w:r>
      <w:r w:rsidR="001A76E2">
        <w:rPr>
          <w:rFonts w:hint="cs"/>
          <w:rtl/>
        </w:rPr>
        <w:t>'</w:t>
      </w:r>
      <w:r w:rsidR="00C24ED7" w:rsidRPr="00C24ED7">
        <w:rPr>
          <w:rFonts w:hint="cs"/>
          <w:rtl/>
        </w:rPr>
        <w:t xml:space="preserve"> (דב' ו, ד), הכול מפי הגבורה והכול תורת ה' תמימה טהורה, קדושה, אמת</w:t>
      </w:r>
      <w:r w:rsidR="001A76E2">
        <w:rPr>
          <w:rtl/>
        </w:rPr>
        <w:t>"</w:t>
      </w:r>
      <w:r w:rsidR="00C24ED7" w:rsidRPr="00C24ED7">
        <w:rPr>
          <w:rFonts w:hint="cs"/>
          <w:rtl/>
        </w:rPr>
        <w:t>.</w:t>
      </w:r>
      <w:r w:rsidR="001B23BA">
        <w:rPr>
          <w:rStyle w:val="a5"/>
          <w:rtl/>
        </w:rPr>
        <w:footnoteReference w:id="90"/>
      </w:r>
      <w:r>
        <w:rPr>
          <w:rFonts w:hint="cs"/>
          <w:rtl/>
        </w:rPr>
        <w:t xml:space="preserve"> </w:t>
      </w:r>
      <w:r w:rsidR="00CA2FA7">
        <w:rPr>
          <w:rFonts w:hint="cs"/>
          <w:rtl/>
        </w:rPr>
        <w:t>למעלה הצבענו על העובדה שכתבי רמב"ם החלו להגיע לביזנטיון באמצע המאה השלוש עשרה</w:t>
      </w:r>
      <w:r w:rsidR="00AF754A">
        <w:rPr>
          <w:rFonts w:hint="cs"/>
          <w:rtl/>
        </w:rPr>
        <w:t>,</w:t>
      </w:r>
      <w:r w:rsidR="00CA2FA7">
        <w:rPr>
          <w:rFonts w:hint="cs"/>
          <w:rtl/>
        </w:rPr>
        <w:t xml:space="preserve"> </w:t>
      </w:r>
      <w:r w:rsidR="00AF754A">
        <w:rPr>
          <w:rFonts w:hint="cs"/>
          <w:rtl/>
        </w:rPr>
        <w:t>אך</w:t>
      </w:r>
      <w:r w:rsidR="00CA2FA7">
        <w:rPr>
          <w:rFonts w:hint="cs"/>
          <w:rtl/>
        </w:rPr>
        <w:t xml:space="preserve"> בפירושו של רמב"א לא נמצאו רמזים להשפעה של תורתו. יש לציין </w:t>
      </w:r>
      <w:proofErr w:type="spellStart"/>
      <w:r w:rsidR="00AF754A">
        <w:rPr>
          <w:rFonts w:hint="cs"/>
          <w:rtl/>
        </w:rPr>
        <w:t>שרמב"א</w:t>
      </w:r>
      <w:proofErr w:type="spellEnd"/>
      <w:r>
        <w:rPr>
          <w:rFonts w:hint="cs"/>
          <w:rtl/>
        </w:rPr>
        <w:t xml:space="preserve"> </w:t>
      </w:r>
      <w:r w:rsidR="001B23BA">
        <w:rPr>
          <w:rFonts w:hint="cs"/>
          <w:rtl/>
        </w:rPr>
        <w:t xml:space="preserve">השווה בין הפסוק "אנכי ה' אלהיך" (שמ' כ, ב) לבין הפסוק "ותמנע </w:t>
      </w:r>
      <w:proofErr w:type="spellStart"/>
      <w:r w:rsidR="001B23BA">
        <w:rPr>
          <w:rFonts w:hint="cs"/>
          <w:rtl/>
        </w:rPr>
        <w:t>היתה</w:t>
      </w:r>
      <w:proofErr w:type="spellEnd"/>
      <w:r w:rsidR="001B23BA">
        <w:rPr>
          <w:rFonts w:hint="cs"/>
          <w:rtl/>
        </w:rPr>
        <w:t xml:space="preserve"> פילגש" (בר' לו, </w:t>
      </w:r>
      <w:proofErr w:type="spellStart"/>
      <w:r w:rsidR="001B23BA">
        <w:rPr>
          <w:rFonts w:hint="cs"/>
          <w:rtl/>
        </w:rPr>
        <w:t>יב</w:t>
      </w:r>
      <w:proofErr w:type="spellEnd"/>
      <w:r w:rsidR="001B23BA">
        <w:rPr>
          <w:rFonts w:hint="cs"/>
          <w:rtl/>
        </w:rPr>
        <w:t xml:space="preserve">), הפסוק הראשון אכן מופיע אצל רמב"ם, אך השני לא. </w:t>
      </w:r>
      <w:r w:rsidR="00860A32">
        <w:rPr>
          <w:rFonts w:hint="cs"/>
          <w:rtl/>
        </w:rPr>
        <w:t xml:space="preserve">אין כאן אם כן ציטוט מדויק של דברי רמב"ם. ייתכן </w:t>
      </w:r>
      <w:r w:rsidR="008C0D04">
        <w:rPr>
          <w:rFonts w:hint="cs"/>
          <w:rtl/>
        </w:rPr>
        <w:t>ש</w:t>
      </w:r>
      <w:r w:rsidR="001B23BA" w:rsidRPr="001B23BA">
        <w:rPr>
          <w:rFonts w:hint="cs"/>
          <w:rtl/>
        </w:rPr>
        <w:t xml:space="preserve">שמועה כלשהי על פירושיו </w:t>
      </w:r>
      <w:r w:rsidR="001B23BA">
        <w:rPr>
          <w:rFonts w:hint="cs"/>
          <w:rtl/>
        </w:rPr>
        <w:t>של רמב"ם</w:t>
      </w:r>
      <w:r w:rsidR="001B23BA" w:rsidRPr="001B23BA">
        <w:rPr>
          <w:rFonts w:hint="cs"/>
          <w:rtl/>
        </w:rPr>
        <w:t xml:space="preserve"> הגיעה לאוזניו של רמב"א, ואליה הוא התייחס.</w:t>
      </w:r>
      <w:r w:rsidR="001B23BA">
        <w:rPr>
          <w:rFonts w:hint="cs"/>
          <w:rtl/>
        </w:rPr>
        <w:t xml:space="preserve"> אך למעשה, גם היגד זה נפוץ בקרב בעלי הסוד הספרדיים שקדמו לרמב"ם.</w:t>
      </w:r>
      <w:r w:rsidR="001B23BA">
        <w:rPr>
          <w:rStyle w:val="a5"/>
          <w:rtl/>
        </w:rPr>
        <w:footnoteReference w:id="91"/>
      </w:r>
      <w:r w:rsidR="001B23BA">
        <w:rPr>
          <w:rFonts w:hint="cs"/>
          <w:rtl/>
        </w:rPr>
        <w:t xml:space="preserve"> הפסוקים שציטט רמב"א דומים יותר לפסוקים שהופיעו אצל המקובלים הספרדיים, ו</w:t>
      </w:r>
      <w:r w:rsidR="008C0D04">
        <w:rPr>
          <w:rFonts w:hint="cs"/>
          <w:rtl/>
        </w:rPr>
        <w:t xml:space="preserve">אם כן </w:t>
      </w:r>
      <w:r w:rsidR="00860A32">
        <w:rPr>
          <w:rFonts w:hint="cs"/>
          <w:rtl/>
        </w:rPr>
        <w:t>קיימת סבירות</w:t>
      </w:r>
      <w:r w:rsidR="001B23BA">
        <w:rPr>
          <w:rFonts w:hint="cs"/>
          <w:rtl/>
        </w:rPr>
        <w:t xml:space="preserve"> שגם היגד זה הגיע לידיעתו של רמב"א דרך צינור ספרדי כלשהו.</w:t>
      </w:r>
    </w:p>
    <w:p w:rsidR="00F7084A" w:rsidRDefault="00A46394" w:rsidP="00860A32">
      <w:pPr>
        <w:rPr>
          <w:rtl/>
        </w:rPr>
      </w:pPr>
      <w:r>
        <w:rPr>
          <w:rFonts w:hint="cs"/>
          <w:rtl/>
        </w:rPr>
        <w:t>ל</w:t>
      </w:r>
      <w:r w:rsidR="00F7084A">
        <w:rPr>
          <w:rFonts w:hint="cs"/>
          <w:rtl/>
        </w:rPr>
        <w:t>היגד השלישי</w:t>
      </w:r>
      <w:r w:rsidR="00F7084A" w:rsidRPr="00324F69">
        <w:rPr>
          <w:rFonts w:hint="cs"/>
          <w:rtl/>
        </w:rPr>
        <w:t xml:space="preserve"> יש</w:t>
      </w:r>
      <w:r w:rsidR="008C0D04">
        <w:rPr>
          <w:rFonts w:hint="cs"/>
          <w:rtl/>
        </w:rPr>
        <w:t xml:space="preserve"> </w:t>
      </w:r>
      <w:r w:rsidR="008C0D04" w:rsidRPr="00324F69">
        <w:rPr>
          <w:rFonts w:hint="cs"/>
          <w:rtl/>
        </w:rPr>
        <w:t xml:space="preserve">מקבילות בזוהר, </w:t>
      </w:r>
      <w:r w:rsidR="008C0D04">
        <w:rPr>
          <w:rFonts w:hint="cs"/>
          <w:rtl/>
        </w:rPr>
        <w:t>ו</w:t>
      </w:r>
      <w:r w:rsidR="008C0D04" w:rsidRPr="008C0D04">
        <w:rPr>
          <w:rFonts w:hint="cs"/>
          <w:rtl/>
        </w:rPr>
        <w:t xml:space="preserve">על בסיס קטע זה הניח תא-שמע </w:t>
      </w:r>
      <w:proofErr w:type="spellStart"/>
      <w:r w:rsidR="008C0D04" w:rsidRPr="008C0D04">
        <w:rPr>
          <w:rFonts w:hint="cs"/>
          <w:rtl/>
        </w:rPr>
        <w:t>שרמב"א</w:t>
      </w:r>
      <w:proofErr w:type="spellEnd"/>
      <w:r w:rsidR="008C0D04" w:rsidRPr="008C0D04">
        <w:rPr>
          <w:rFonts w:hint="cs"/>
          <w:rtl/>
        </w:rPr>
        <w:t xml:space="preserve"> </w:t>
      </w:r>
      <w:r w:rsidR="001A76E2">
        <w:rPr>
          <w:rtl/>
        </w:rPr>
        <w:t>"</w:t>
      </w:r>
      <w:r w:rsidR="008C0D04" w:rsidRPr="008C0D04">
        <w:rPr>
          <w:rFonts w:hint="cs"/>
          <w:rtl/>
        </w:rPr>
        <w:t xml:space="preserve">עיין </w:t>
      </w:r>
      <w:proofErr w:type="spellStart"/>
      <w:r w:rsidR="008C0D04" w:rsidRPr="008C0D04">
        <w:rPr>
          <w:rFonts w:hint="cs"/>
          <w:rtl/>
        </w:rPr>
        <w:t>בזהר</w:t>
      </w:r>
      <w:proofErr w:type="spellEnd"/>
      <w:r w:rsidR="008C0D04" w:rsidRPr="008C0D04">
        <w:rPr>
          <w:rFonts w:hint="cs"/>
          <w:rtl/>
        </w:rPr>
        <w:t xml:space="preserve"> ורמז אליו בהקדמה לפירושו</w:t>
      </w:r>
      <w:r w:rsidR="001A76E2">
        <w:rPr>
          <w:rtl/>
        </w:rPr>
        <w:t>"</w:t>
      </w:r>
      <w:r w:rsidR="008C0D04" w:rsidRPr="008C0D04">
        <w:rPr>
          <w:rFonts w:hint="cs"/>
          <w:rtl/>
        </w:rPr>
        <w:t xml:space="preserve">. </w:t>
      </w:r>
      <w:r w:rsidR="008C0D04">
        <w:rPr>
          <w:rFonts w:hint="cs"/>
          <w:rtl/>
        </w:rPr>
        <w:t xml:space="preserve">את ההנחה </w:t>
      </w:r>
      <w:proofErr w:type="spellStart"/>
      <w:r w:rsidR="008C0D04">
        <w:rPr>
          <w:rFonts w:hint="cs"/>
          <w:rtl/>
        </w:rPr>
        <w:t>שרמב"א</w:t>
      </w:r>
      <w:proofErr w:type="spellEnd"/>
      <w:r w:rsidR="008C0D04">
        <w:rPr>
          <w:rFonts w:hint="cs"/>
          <w:rtl/>
        </w:rPr>
        <w:t xml:space="preserve"> הכיר את הזוהר קשה לקבל. </w:t>
      </w:r>
      <w:r w:rsidR="008C0D04" w:rsidRPr="006E45F5">
        <w:rPr>
          <w:rFonts w:hint="cs"/>
          <w:rtl/>
        </w:rPr>
        <w:t>תא-שמע עצמו הודה שלאורך הפירוש אין ולו רמז לשימוש של רמב"א בזוהר. לדעתי עובדה זו מערערת בצורה משמעותית את הנחתו, מכיוון שאם נחשף רמב"א לזוהר היינו מצפים למצוא התייחסות כלשהי אליו במהלך הפירוש.</w:t>
      </w:r>
      <w:r w:rsidR="00F7084A">
        <w:rPr>
          <w:rFonts w:hint="cs"/>
          <w:rtl/>
        </w:rPr>
        <w:t xml:space="preserve"> </w:t>
      </w:r>
      <w:r w:rsidR="00860A32">
        <w:rPr>
          <w:rFonts w:hint="cs"/>
          <w:rtl/>
        </w:rPr>
        <w:t xml:space="preserve">גם כאן </w:t>
      </w:r>
      <w:r w:rsidR="008C0D04" w:rsidRPr="008C0D04">
        <w:rPr>
          <w:rFonts w:hint="cs"/>
          <w:rtl/>
        </w:rPr>
        <w:t>יש מקורות קדומים יותר שהזכירו את הרעיון, וייתכן שהם היו מקורו של רמב"א ושל הזוהר כאחד.</w:t>
      </w:r>
      <w:r w:rsidR="008C0D04" w:rsidRPr="008C0D04">
        <w:rPr>
          <w:vertAlign w:val="superscript"/>
          <w:rtl/>
        </w:rPr>
        <w:footnoteReference w:id="92"/>
      </w:r>
    </w:p>
    <w:p w:rsidR="00F7084A" w:rsidRPr="00324F69" w:rsidRDefault="00F7084A" w:rsidP="00AF754A">
      <w:pPr>
        <w:rPr>
          <w:rtl/>
        </w:rPr>
      </w:pPr>
      <w:r>
        <w:rPr>
          <w:rFonts w:hint="cs"/>
          <w:rtl/>
        </w:rPr>
        <w:lastRenderedPageBreak/>
        <w:t xml:space="preserve">המסקנות מהאזכורים המופיעים בהקדמתו של רמב"א לתורה הן </w:t>
      </w:r>
      <w:r w:rsidR="00AF754A">
        <w:rPr>
          <w:rFonts w:hint="cs"/>
          <w:rtl/>
        </w:rPr>
        <w:t>ש</w:t>
      </w:r>
      <w:r>
        <w:rPr>
          <w:rFonts w:hint="cs"/>
          <w:rtl/>
        </w:rPr>
        <w:t>הפירוש לא היה יכול להיכתב לפני המחצית השנייה של המאה השלוש עשרה</w:t>
      </w:r>
      <w:r w:rsidR="00CA2FA7">
        <w:rPr>
          <w:rFonts w:hint="cs"/>
          <w:rtl/>
        </w:rPr>
        <w:t>,</w:t>
      </w:r>
      <w:r>
        <w:rPr>
          <w:rFonts w:hint="cs"/>
          <w:rtl/>
        </w:rPr>
        <w:t xml:space="preserve"> </w:t>
      </w:r>
      <w:r w:rsidR="00CA2FA7">
        <w:rPr>
          <w:rFonts w:hint="cs"/>
          <w:rtl/>
        </w:rPr>
        <w:t>אך אין הכרח לאחר את כתיבתו למאה הארבע עשרה.</w:t>
      </w:r>
    </w:p>
    <w:p w:rsidR="00F7084A" w:rsidRDefault="00F7084A" w:rsidP="008C0D04">
      <w:pPr>
        <w:pStyle w:val="2"/>
        <w:rPr>
          <w:rtl/>
        </w:rPr>
      </w:pPr>
      <w:r>
        <w:rPr>
          <w:rFonts w:hint="cs"/>
          <w:rtl/>
        </w:rPr>
        <w:t>סגנון ודרכי הפרשנות</w:t>
      </w:r>
    </w:p>
    <w:p w:rsidR="00F7084A" w:rsidRDefault="00F7084A" w:rsidP="00860A32">
      <w:pPr>
        <w:rPr>
          <w:rtl/>
        </w:rPr>
      </w:pPr>
      <w:r>
        <w:rPr>
          <w:rFonts w:hint="cs"/>
          <w:rtl/>
        </w:rPr>
        <w:t>השיקולים הבאים שיוצעו אינם יכולים מבחינת עצמם להוות גורם מכריע בקביעת זמנו של הפירוש. הם מובאים כתוספת לשיקולים הכרונולוגיים שהוצעו למעלה.</w:t>
      </w:r>
    </w:p>
    <w:p w:rsidR="00F7084A" w:rsidRDefault="00F7084A" w:rsidP="00F7084A">
      <w:pPr>
        <w:rPr>
          <w:rtl/>
        </w:rPr>
      </w:pPr>
      <w:r>
        <w:rPr>
          <w:rFonts w:hint="cs"/>
          <w:rtl/>
        </w:rPr>
        <w:t>א. סגנונו של רמב"א קצר ומתומצת. הדבר בולט במיוחד בפירושי הפשט שלו, אך גם בפירושים העוסקים בדברי חז"ל והלכותיהם אין חזרות מיותרות, והכתיבה היא חדה ותמציתית. דבר זה שונה לחלוטין מ</w:t>
      </w:r>
      <w:r w:rsidRPr="002F6EDB">
        <w:rPr>
          <w:rFonts w:hint="cs"/>
          <w:rtl/>
        </w:rPr>
        <w:t xml:space="preserve">הסגנון היהודי הביזנטי </w:t>
      </w:r>
      <w:r>
        <w:rPr>
          <w:rFonts w:hint="cs"/>
          <w:rtl/>
        </w:rPr>
        <w:t xml:space="preserve">הנפוץ </w:t>
      </w:r>
      <w:r w:rsidRPr="002F6EDB">
        <w:rPr>
          <w:rFonts w:hint="cs"/>
          <w:rtl/>
        </w:rPr>
        <w:t xml:space="preserve">בשלהי ימי הביניים </w:t>
      </w:r>
      <w:r>
        <w:rPr>
          <w:rFonts w:hint="cs"/>
          <w:rtl/>
        </w:rPr>
        <w:t>ומאופיין ב</w:t>
      </w:r>
      <w:r w:rsidR="001A76E2">
        <w:rPr>
          <w:rtl/>
        </w:rPr>
        <w:t>"</w:t>
      </w:r>
      <w:r w:rsidRPr="002F6EDB">
        <w:rPr>
          <w:rFonts w:hint="cs"/>
          <w:rtl/>
        </w:rPr>
        <w:t>הסברים דח</w:t>
      </w:r>
      <w:r>
        <w:rPr>
          <w:rFonts w:hint="cs"/>
          <w:rtl/>
        </w:rPr>
        <w:t xml:space="preserve">וסים, מנופחים, ורחבי מבע ויריעה[…] </w:t>
      </w:r>
      <w:r w:rsidRPr="002F6EDB">
        <w:rPr>
          <w:rFonts w:hint="cs"/>
          <w:rtl/>
        </w:rPr>
        <w:t>נוטה פעמים רבות להא</w:t>
      </w:r>
      <w:r>
        <w:rPr>
          <w:rFonts w:hint="cs"/>
          <w:rtl/>
        </w:rPr>
        <w:t>רכה ולחזרה מייגעות</w:t>
      </w:r>
      <w:r w:rsidR="001A76E2">
        <w:rPr>
          <w:rtl/>
        </w:rPr>
        <w:t>"</w:t>
      </w:r>
      <w:r>
        <w:rPr>
          <w:rFonts w:hint="cs"/>
          <w:rtl/>
        </w:rPr>
        <w:t>.</w:t>
      </w:r>
      <w:r>
        <w:rPr>
          <w:rStyle w:val="a5"/>
          <w:rtl/>
        </w:rPr>
        <w:footnoteReference w:id="93"/>
      </w:r>
      <w:r>
        <w:rPr>
          <w:rFonts w:hint="cs"/>
          <w:rtl/>
        </w:rPr>
        <w:t xml:space="preserve"> </w:t>
      </w:r>
    </w:p>
    <w:p w:rsidR="00F7084A" w:rsidRPr="002F6EDB" w:rsidRDefault="00F7084A" w:rsidP="001F79B3">
      <w:pPr>
        <w:rPr>
          <w:rtl/>
        </w:rPr>
      </w:pPr>
      <w:r>
        <w:rPr>
          <w:rFonts w:hint="cs"/>
          <w:rtl/>
        </w:rPr>
        <w:t xml:space="preserve">ב. ראשוני הפרשנים במערב אירופה - רש"י, רי"ק, רשב"ם, פירשו פסוק אחרי פסוק בסגנון של </w:t>
      </w:r>
      <w:r w:rsidR="001A76E2">
        <w:rPr>
          <w:rtl/>
        </w:rPr>
        <w:t>"</w:t>
      </w:r>
      <w:r>
        <w:rPr>
          <w:rFonts w:hint="cs"/>
          <w:rtl/>
        </w:rPr>
        <w:t>דיבור המתחיל</w:t>
      </w:r>
      <w:r w:rsidR="001A76E2">
        <w:rPr>
          <w:rtl/>
        </w:rPr>
        <w:t>"</w:t>
      </w:r>
      <w:r>
        <w:rPr>
          <w:rFonts w:hint="cs"/>
          <w:rtl/>
        </w:rPr>
        <w:t xml:space="preserve">, ומיעטו מאד בפרשנות של עניינים נרחבים וסוגיות מקיפות. מטרתם הראשונית הייתה לגשר בין הטקסט המקראי הקדום לבין הקוראים המאוחרים שאינם מבינים אותו בגלל </w:t>
      </w:r>
      <w:r>
        <w:rPr>
          <w:rFonts w:hint="cs"/>
          <w:rtl/>
        </w:rPr>
        <w:lastRenderedPageBreak/>
        <w:t xml:space="preserve">פערי הזמן והמקום. לאחר שנעשתה על ידיהם עבודת התשתית הפרשנית הראשונית, יכלו ממשיכי דרכם להתנתק מהצורך של פירוש פסוק אחרי פסוק, ולבחור פסוקים ועניינים שבהם אפשר להרחיב את הדיון ואת היריעה. ניתן למצוא זאת כבר בפירושיהם של ראב"ע, ריב"ש ורד"ק שהרחיבו </w:t>
      </w:r>
      <w:r w:rsidR="001F79B3">
        <w:rPr>
          <w:rFonts w:hint="cs"/>
          <w:rtl/>
        </w:rPr>
        <w:t>לעתים</w:t>
      </w:r>
      <w:r>
        <w:rPr>
          <w:rFonts w:hint="cs"/>
          <w:rtl/>
        </w:rPr>
        <w:t xml:space="preserve"> את הדיון מעבר לפרשנות מקומית על הפסוקים. הדבר בולט יותר בפירושיהם של פרשנים בני המאה השלוש עשרה כדוגמת רמב"ן </w:t>
      </w:r>
      <w:proofErr w:type="spellStart"/>
      <w:r>
        <w:rPr>
          <w:rFonts w:hint="cs"/>
          <w:rtl/>
        </w:rPr>
        <w:t>ור</w:t>
      </w:r>
      <w:proofErr w:type="spellEnd"/>
      <w:r>
        <w:rPr>
          <w:rFonts w:hint="cs"/>
          <w:rtl/>
        </w:rPr>
        <w:t xml:space="preserve">' בחיי בן אשר בספרד, ובפירושי התורה של בעלי התוספות בצרפת ובאשכנז דוגמת חזקוני, ר' חיים פלטיאל, ריב"א (מנחת יהודה) וחבריהם. </w:t>
      </w:r>
    </w:p>
    <w:p w:rsidR="00F7084A" w:rsidRDefault="00F7084A" w:rsidP="00F7084A">
      <w:pPr>
        <w:rPr>
          <w:rtl/>
        </w:rPr>
      </w:pPr>
      <w:r>
        <w:rPr>
          <w:rFonts w:hint="cs"/>
          <w:rtl/>
        </w:rPr>
        <w:t xml:space="preserve">בחינת פירושו של </w:t>
      </w:r>
      <w:r w:rsidRPr="000660FC">
        <w:rPr>
          <w:rFonts w:hint="cs"/>
          <w:rtl/>
        </w:rPr>
        <w:t xml:space="preserve">רמב"א </w:t>
      </w:r>
      <w:r>
        <w:rPr>
          <w:rFonts w:hint="cs"/>
          <w:rtl/>
        </w:rPr>
        <w:t>מעלה שהוא מתייחס ללא ספק לסוג הפרשנים הקדום יותר. הוא פרשן של פסוקים בודדים ו</w:t>
      </w:r>
      <w:r w:rsidRPr="000660FC">
        <w:rPr>
          <w:rFonts w:hint="cs"/>
          <w:rtl/>
        </w:rPr>
        <w:t xml:space="preserve">מפרש פסוק אחר פסוק בסגנון של </w:t>
      </w:r>
      <w:r w:rsidR="001A76E2">
        <w:rPr>
          <w:rtl/>
        </w:rPr>
        <w:t>"</w:t>
      </w:r>
      <w:r w:rsidRPr="000660FC">
        <w:rPr>
          <w:rFonts w:hint="cs"/>
          <w:rtl/>
        </w:rPr>
        <w:t>דיבור המתחיל</w:t>
      </w:r>
      <w:r w:rsidR="001A76E2">
        <w:rPr>
          <w:rtl/>
        </w:rPr>
        <w:t>"</w:t>
      </w:r>
      <w:r w:rsidRPr="000660FC">
        <w:rPr>
          <w:rFonts w:hint="cs"/>
          <w:rtl/>
        </w:rPr>
        <w:t>.</w:t>
      </w:r>
      <w:r>
        <w:rPr>
          <w:rFonts w:hint="cs"/>
          <w:rtl/>
        </w:rPr>
        <w:t xml:space="preserve"> דומה שמטרתו הפרשנית - בעיקר ברובד פירושי הפשט - הייתה גישור בין הטקסט המקראי לבין קוראיו, והוא עדיין לא הרשה לעצמו לפתח דיונים מקיפים ורחבי יריעה. </w:t>
      </w:r>
    </w:p>
    <w:p w:rsidR="00F7084A" w:rsidRDefault="00F7084A" w:rsidP="00424BAE">
      <w:pPr>
        <w:rPr>
          <w:rtl/>
        </w:rPr>
      </w:pPr>
      <w:r>
        <w:rPr>
          <w:rFonts w:hint="cs"/>
          <w:rtl/>
        </w:rPr>
        <w:t>ג. רוב פרשני ימי הביניים דגלו בעקרון רב המובנות של המקרא בנוגע ליחס בין הפשט והדרש.</w:t>
      </w:r>
      <w:r>
        <w:rPr>
          <w:rStyle w:val="a5"/>
          <w:rtl/>
        </w:rPr>
        <w:footnoteReference w:id="94"/>
      </w:r>
      <w:r>
        <w:rPr>
          <w:rFonts w:hint="cs"/>
          <w:rtl/>
        </w:rPr>
        <w:t xml:space="preserve"> אך במישור פירושי הפשט, הפרשנים הראשונים (דוגמת רש"י, רשב"ם, ראב"ע) הציעו בצורה שיטתית פירוש פשט אחד בלבד ולא העלו על דעתם אפשרות של ריבוי פירושים פשטיים</w:t>
      </w:r>
      <w:r w:rsidR="00CA2FA7">
        <w:rPr>
          <w:rFonts w:hint="cs"/>
          <w:rtl/>
        </w:rPr>
        <w:t>.</w:t>
      </w:r>
      <w:r>
        <w:rPr>
          <w:rFonts w:hint="cs"/>
          <w:rtl/>
        </w:rPr>
        <w:t xml:space="preserve"> רק החל מהמאה השלוש עשרה, עם פרסום פירושו של ריב"ש על התורה, החל המהפך</w:t>
      </w:r>
      <w:r w:rsidRPr="00FB5794">
        <w:rPr>
          <w:rFonts w:hint="cs"/>
          <w:rtl/>
        </w:rPr>
        <w:t xml:space="preserve"> </w:t>
      </w:r>
      <w:r>
        <w:rPr>
          <w:rFonts w:hint="cs"/>
          <w:rtl/>
        </w:rPr>
        <w:t>ו</w:t>
      </w:r>
      <w:r w:rsidRPr="00FB5794">
        <w:rPr>
          <w:rFonts w:hint="cs"/>
          <w:rtl/>
        </w:rPr>
        <w:t xml:space="preserve">פרשני המקרא </w:t>
      </w:r>
      <w:r>
        <w:rPr>
          <w:rFonts w:hint="cs"/>
          <w:rtl/>
        </w:rPr>
        <w:t xml:space="preserve">יישמו את עקרון רב המובנות גם על מישור הפשט והחלו </w:t>
      </w:r>
      <w:r w:rsidRPr="00FB5794">
        <w:rPr>
          <w:rFonts w:hint="cs"/>
          <w:rtl/>
        </w:rPr>
        <w:t>להציע יותר מפירוש פשט</w:t>
      </w:r>
      <w:r>
        <w:rPr>
          <w:rFonts w:hint="cs"/>
          <w:rtl/>
        </w:rPr>
        <w:t xml:space="preserve"> אחד.</w:t>
      </w:r>
      <w:r>
        <w:rPr>
          <w:rStyle w:val="a5"/>
          <w:rtl/>
        </w:rPr>
        <w:footnoteReference w:id="95"/>
      </w:r>
      <w:r>
        <w:rPr>
          <w:rFonts w:hint="cs"/>
          <w:rtl/>
        </w:rPr>
        <w:t xml:space="preserve"> רמב"א דגל בעקרון רב המובנות בנוגע ליחס שבין פירושי פשט ודרש. אך ברובד הפשט הציע רמב"א בצורה שיטתית פירוש פשט אחד בלבד. גם בנושא זה אם כן מתאים פירושו של ריב"ש יותר לפירושים הקדומים מאשר לפירושים מתקופות מאוחרות. </w:t>
      </w:r>
    </w:p>
    <w:p w:rsidR="00F7084A" w:rsidRDefault="00F7084A" w:rsidP="00F7084A">
      <w:pPr>
        <w:rPr>
          <w:rtl/>
        </w:rPr>
      </w:pPr>
      <w:r>
        <w:rPr>
          <w:rFonts w:hint="cs"/>
          <w:rtl/>
        </w:rPr>
        <w:t xml:space="preserve">ד. </w:t>
      </w:r>
      <w:r w:rsidRPr="00FA7189">
        <w:rPr>
          <w:rFonts w:hint="cs"/>
          <w:rtl/>
        </w:rPr>
        <w:t>חוקרים הצביעו על העובדה שבמאה הארבע עשרה היה לימוד התלמוד בשפל בביזנטיון</w:t>
      </w:r>
      <w:r>
        <w:rPr>
          <w:rFonts w:hint="cs"/>
          <w:rtl/>
        </w:rPr>
        <w:t>.</w:t>
      </w:r>
      <w:r w:rsidRPr="00FA7189">
        <w:rPr>
          <w:rFonts w:hint="cs"/>
          <w:rtl/>
        </w:rPr>
        <w:t xml:space="preserve"> </w:t>
      </w:r>
      <w:r>
        <w:rPr>
          <w:rFonts w:hint="cs"/>
          <w:rtl/>
        </w:rPr>
        <w:t xml:space="preserve">אין בידינו שום פרשנות ביזנטית לחלקים ההלכתיים של התלמוד, </w:t>
      </w:r>
      <w:r w:rsidRPr="00FA7189">
        <w:rPr>
          <w:rFonts w:hint="cs"/>
          <w:rtl/>
        </w:rPr>
        <w:t xml:space="preserve">והלומדים העדיפו </w:t>
      </w:r>
      <w:r>
        <w:rPr>
          <w:rFonts w:hint="cs"/>
          <w:rtl/>
        </w:rPr>
        <w:t xml:space="preserve">ככל הנראה </w:t>
      </w:r>
      <w:r w:rsidRPr="00FA7189">
        <w:rPr>
          <w:rFonts w:hint="cs"/>
          <w:rtl/>
        </w:rPr>
        <w:t xml:space="preserve">את לימוד </w:t>
      </w:r>
      <w:r>
        <w:rPr>
          <w:rFonts w:hint="cs"/>
          <w:rtl/>
        </w:rPr>
        <w:t>הלכות הרי"ף, משנה תורה לרמב"ם, ספרי מצוות ו</w:t>
      </w:r>
      <w:r w:rsidRPr="00FA7189">
        <w:rPr>
          <w:rFonts w:hint="cs"/>
          <w:rtl/>
        </w:rPr>
        <w:t>השאילתות.</w:t>
      </w:r>
      <w:r>
        <w:rPr>
          <w:rStyle w:val="a5"/>
          <w:rtl/>
        </w:rPr>
        <w:footnoteReference w:id="96"/>
      </w:r>
      <w:r>
        <w:rPr>
          <w:rFonts w:hint="cs"/>
          <w:rtl/>
        </w:rPr>
        <w:t xml:space="preserve"> לדוגמה, ר' שמריה בן אליה </w:t>
      </w:r>
      <w:proofErr w:type="spellStart"/>
      <w:r>
        <w:rPr>
          <w:rFonts w:hint="cs"/>
          <w:rtl/>
        </w:rPr>
        <w:t>האקריטי</w:t>
      </w:r>
      <w:proofErr w:type="spellEnd"/>
      <w:r>
        <w:rPr>
          <w:rFonts w:hint="cs"/>
          <w:rtl/>
        </w:rPr>
        <w:t xml:space="preserve"> פירש רק את החלק האגדתי של התלמוד, </w:t>
      </w:r>
      <w:proofErr w:type="spellStart"/>
      <w:r>
        <w:rPr>
          <w:rFonts w:hint="cs"/>
          <w:rtl/>
        </w:rPr>
        <w:t>ור</w:t>
      </w:r>
      <w:proofErr w:type="spellEnd"/>
      <w:r>
        <w:rPr>
          <w:rFonts w:hint="cs"/>
          <w:rtl/>
        </w:rPr>
        <w:t xml:space="preserve">' יוחנן </w:t>
      </w:r>
      <w:proofErr w:type="spellStart"/>
      <w:r>
        <w:rPr>
          <w:rFonts w:hint="cs"/>
          <w:rtl/>
        </w:rPr>
        <w:t>מאוכרידה</w:t>
      </w:r>
      <w:proofErr w:type="spellEnd"/>
      <w:r>
        <w:rPr>
          <w:rFonts w:hint="cs"/>
          <w:rtl/>
        </w:rPr>
        <w:t xml:space="preserve"> כתב בהקדמה לפירושו על השאילתות: </w:t>
      </w:r>
      <w:r w:rsidR="001A76E2">
        <w:rPr>
          <w:rtl/>
        </w:rPr>
        <w:t>"</w:t>
      </w:r>
      <w:r>
        <w:rPr>
          <w:rFonts w:hint="cs"/>
          <w:rtl/>
        </w:rPr>
        <w:t xml:space="preserve">ומעמל הימים וטרדת הזמנים לא יכלו אנשי דורנו להתעסק בספרי התלמוד ובדברי הראשונים, ונכספו להתעסק בשאלתות </w:t>
      </w:r>
      <w:proofErr w:type="spellStart"/>
      <w:r>
        <w:rPr>
          <w:rFonts w:hint="cs"/>
          <w:rtl/>
        </w:rPr>
        <w:t>דרב</w:t>
      </w:r>
      <w:proofErr w:type="spellEnd"/>
      <w:r>
        <w:rPr>
          <w:rFonts w:hint="cs"/>
          <w:rtl/>
        </w:rPr>
        <w:t xml:space="preserve"> </w:t>
      </w:r>
      <w:proofErr w:type="spellStart"/>
      <w:r>
        <w:rPr>
          <w:rFonts w:hint="cs"/>
          <w:rtl/>
        </w:rPr>
        <w:t>אחאי</w:t>
      </w:r>
      <w:proofErr w:type="spellEnd"/>
      <w:r>
        <w:rPr>
          <w:rFonts w:hint="cs"/>
          <w:rtl/>
        </w:rPr>
        <w:t xml:space="preserve"> גאון </w:t>
      </w:r>
      <w:proofErr w:type="spellStart"/>
      <w:r>
        <w:rPr>
          <w:rFonts w:hint="cs"/>
          <w:rtl/>
        </w:rPr>
        <w:t>משבחא</w:t>
      </w:r>
      <w:proofErr w:type="spellEnd"/>
      <w:r>
        <w:rPr>
          <w:rFonts w:hint="cs"/>
          <w:rtl/>
        </w:rPr>
        <w:t xml:space="preserve"> ולצאת בו ידי </w:t>
      </w:r>
      <w:r>
        <w:rPr>
          <w:rFonts w:hint="cs"/>
          <w:rtl/>
        </w:rPr>
        <w:lastRenderedPageBreak/>
        <w:t>חובתם</w:t>
      </w:r>
      <w:r w:rsidR="001A76E2">
        <w:rPr>
          <w:rtl/>
        </w:rPr>
        <w:t>"</w:t>
      </w:r>
      <w:r>
        <w:rPr>
          <w:rFonts w:hint="cs"/>
          <w:rtl/>
        </w:rPr>
        <w:t>.</w:t>
      </w:r>
      <w:r>
        <w:rPr>
          <w:rStyle w:val="a5"/>
          <w:rtl/>
        </w:rPr>
        <w:footnoteReference w:id="97"/>
      </w:r>
      <w:r>
        <w:rPr>
          <w:rFonts w:hint="cs"/>
          <w:rtl/>
        </w:rPr>
        <w:t xml:space="preserve"> לעומת זאת, רמב"א הקדיש תשומת לב מרובה לספרות חז"ל, ופירושו מלא וגדוש בציטוטים ומובאות מהמשנה והתלמוד. </w:t>
      </w:r>
    </w:p>
    <w:p w:rsidR="00EC4FC8" w:rsidRDefault="00C05C73" w:rsidP="00424BAE">
      <w:pPr>
        <w:rPr>
          <w:rtl/>
        </w:rPr>
      </w:pPr>
      <w:r>
        <w:rPr>
          <w:rFonts w:hint="cs"/>
          <w:rtl/>
        </w:rPr>
        <w:t xml:space="preserve">ארבעת הנתונים האלו מחזקים את  ההנחה שפירושו של רמב"א נכתב לפני המאה הארבע עשרה. </w:t>
      </w:r>
    </w:p>
    <w:p w:rsidR="007F72D5" w:rsidRDefault="007F72D5" w:rsidP="00424BAE">
      <w:pPr>
        <w:rPr>
          <w:rtl/>
        </w:rPr>
      </w:pPr>
    </w:p>
    <w:p w:rsidR="007F72D5" w:rsidRDefault="00EC4FC8" w:rsidP="00424BAE">
      <w:pPr>
        <w:rPr>
          <w:rtl/>
        </w:rPr>
      </w:pPr>
      <w:r w:rsidRPr="007F72D5">
        <w:rPr>
          <w:rStyle w:val="10"/>
          <w:rFonts w:hint="cs"/>
          <w:rtl/>
        </w:rPr>
        <w:t>סיכום</w:t>
      </w:r>
    </w:p>
    <w:p w:rsidR="00EC4FC8" w:rsidRDefault="00EC4FC8" w:rsidP="00424BAE">
      <w:pPr>
        <w:rPr>
          <w:rtl/>
        </w:rPr>
      </w:pPr>
      <w:r>
        <w:rPr>
          <w:rFonts w:hint="cs"/>
          <w:rtl/>
        </w:rPr>
        <w:t xml:space="preserve">רמב"א חי באזור האימפריה הביזנטית, אך ידיעותיו בערבית מלמדות על קשר הדוק </w:t>
      </w:r>
      <w:r w:rsidR="00C5363D">
        <w:rPr>
          <w:rFonts w:hint="cs"/>
          <w:rtl/>
        </w:rPr>
        <w:t xml:space="preserve">בשלב מסוים של </w:t>
      </w:r>
      <w:r w:rsidR="007F72D5">
        <w:rPr>
          <w:rFonts w:hint="cs"/>
          <w:rtl/>
        </w:rPr>
        <w:t xml:space="preserve">חייו </w:t>
      </w:r>
      <w:r>
        <w:rPr>
          <w:rFonts w:hint="cs"/>
          <w:rtl/>
        </w:rPr>
        <w:t xml:space="preserve">עם ארץ דוברת ערבית. כתיבתו כללה ספר דקדוק ופירושים למקרא. </w:t>
      </w:r>
    </w:p>
    <w:p w:rsidR="00D37453" w:rsidRDefault="007F72D5" w:rsidP="007F72D5">
      <w:r>
        <w:rPr>
          <w:rFonts w:hint="cs"/>
          <w:rtl/>
        </w:rPr>
        <w:t xml:space="preserve">בנוגע לזמן פעילותו הוכח שלא ייתכן שפעל לפני אמצע המאה השלוש עשרה בגלל הנתונים הבאים: אזכור בודד של רי"ח; תורה דקדוקית המבוססת על כתבי ר' יוסף קמחי ורד"ק; שלושה היגדים בהקדמתו הקשורים לתורת הסוד. מצד שני לא נראה שפעל במהלך המאה הארבע עשרה בגלל הגורמים הבאים: היכרותו המצומצמת יחסית עם פירושי רש"י; חוסר היכרות עם פירושי ראב"ע; חוסר התייחסות לפילוסופיה, לכתבי רמב"ם ולתורת הסוד שהיו כולם נפוצים בביזנטיון בזמן זה. </w:t>
      </w:r>
      <w:r w:rsidR="00424BAE">
        <w:rPr>
          <w:rFonts w:hint="cs"/>
          <w:rtl/>
        </w:rPr>
        <w:t xml:space="preserve">המסקנה המתבקשת מנתונים אלו </w:t>
      </w:r>
      <w:r w:rsidR="00C05C73">
        <w:rPr>
          <w:rFonts w:hint="cs"/>
          <w:rtl/>
        </w:rPr>
        <w:t xml:space="preserve">היא שזמן פעילותו וזמן כתיבת פירושו של רמב"א לתורה הוא המחצית השנייה של המאה השלוש עשרה. </w:t>
      </w:r>
    </w:p>
    <w:sectPr w:rsidR="00D37453" w:rsidSect="0089455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9E7" w:rsidRDefault="00BE59E7" w:rsidP="00F7084A">
      <w:pPr>
        <w:spacing w:line="240" w:lineRule="auto"/>
      </w:pPr>
      <w:r>
        <w:separator/>
      </w:r>
    </w:p>
  </w:endnote>
  <w:endnote w:type="continuationSeparator" w:id="0">
    <w:p w:rsidR="00BE59E7" w:rsidRDefault="00BE59E7" w:rsidP="00F708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60730"/>
      <w:docPartObj>
        <w:docPartGallery w:val="Page Numbers (Bottom of Page)"/>
        <w:docPartUnique/>
      </w:docPartObj>
    </w:sdtPr>
    <w:sdtContent>
      <w:p w:rsidR="00BE59E7" w:rsidRDefault="00940A79">
        <w:pPr>
          <w:pStyle w:val="ab"/>
          <w:jc w:val="center"/>
        </w:pPr>
        <w:r w:rsidRPr="00940A79">
          <w:fldChar w:fldCharType="begin"/>
        </w:r>
        <w:r w:rsidR="00BE59E7">
          <w:instrText xml:space="preserve"> PAGE   \* MERGEFORMAT </w:instrText>
        </w:r>
        <w:r w:rsidRPr="00940A79">
          <w:fldChar w:fldCharType="separate"/>
        </w:r>
        <w:r w:rsidR="001054B2" w:rsidRPr="001054B2">
          <w:rPr>
            <w:rFonts w:cs="Calibri"/>
            <w:noProof/>
            <w:rtl/>
            <w:lang w:val="he-IL"/>
          </w:rPr>
          <w:t>1</w:t>
        </w:r>
        <w:r>
          <w:rPr>
            <w:rFonts w:cs="Calibri"/>
            <w:noProof/>
            <w:lang w:val="he-IL"/>
          </w:rPr>
          <w:fldChar w:fldCharType="end"/>
        </w:r>
      </w:p>
    </w:sdtContent>
  </w:sdt>
  <w:p w:rsidR="00BE59E7" w:rsidRDefault="00BE59E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9E7" w:rsidRDefault="00BE59E7" w:rsidP="00F7084A">
      <w:pPr>
        <w:spacing w:line="240" w:lineRule="auto"/>
      </w:pPr>
      <w:r>
        <w:separator/>
      </w:r>
    </w:p>
  </w:footnote>
  <w:footnote w:type="continuationSeparator" w:id="0">
    <w:p w:rsidR="00BE59E7" w:rsidRDefault="00BE59E7" w:rsidP="00F7084A">
      <w:pPr>
        <w:spacing w:line="240" w:lineRule="auto"/>
      </w:pPr>
      <w:r>
        <w:continuationSeparator/>
      </w:r>
    </w:p>
  </w:footnote>
  <w:footnote w:id="1">
    <w:p w:rsidR="00BE59E7" w:rsidRPr="00C05C73" w:rsidRDefault="00BE59E7" w:rsidP="00775B7B">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המחקרים המרכזיים יוזכרו להלן בהערות השוליים.</w:t>
      </w:r>
    </w:p>
  </w:footnote>
  <w:footnote w:id="2">
    <w:p w:rsidR="00BE59E7" w:rsidRPr="00C05C73" w:rsidRDefault="00BE59E7" w:rsidP="00BD14F4">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מבין החוקרים המוקדמים אזכיר את </w:t>
      </w:r>
      <w:r w:rsidRPr="001A6AF4">
        <w:rPr>
          <w:sz w:val="22"/>
          <w:szCs w:val="22"/>
        </w:rPr>
        <w:t xml:space="preserve">Leopold </w:t>
      </w:r>
      <w:proofErr w:type="spellStart"/>
      <w:r w:rsidRPr="001A6AF4">
        <w:rPr>
          <w:sz w:val="22"/>
          <w:szCs w:val="22"/>
        </w:rPr>
        <w:t>Zunz</w:t>
      </w:r>
      <w:proofErr w:type="spellEnd"/>
      <w:r w:rsidRPr="001A6AF4">
        <w:rPr>
          <w:sz w:val="22"/>
          <w:szCs w:val="22"/>
        </w:rPr>
        <w:t xml:space="preserve">, </w:t>
      </w:r>
      <w:proofErr w:type="spellStart"/>
      <w:r w:rsidRPr="001A6AF4">
        <w:rPr>
          <w:i/>
          <w:iCs/>
          <w:sz w:val="22"/>
          <w:szCs w:val="22"/>
        </w:rPr>
        <w:t>Literaturgeschichte</w:t>
      </w:r>
      <w:proofErr w:type="spellEnd"/>
      <w:r w:rsidRPr="001A6AF4">
        <w:rPr>
          <w:i/>
          <w:iCs/>
          <w:sz w:val="22"/>
          <w:szCs w:val="22"/>
        </w:rPr>
        <w:t xml:space="preserve"> </w:t>
      </w:r>
      <w:proofErr w:type="spellStart"/>
      <w:r w:rsidRPr="001A6AF4">
        <w:rPr>
          <w:i/>
          <w:iCs/>
          <w:sz w:val="22"/>
          <w:szCs w:val="22"/>
        </w:rPr>
        <w:t>der</w:t>
      </w:r>
      <w:proofErr w:type="spellEnd"/>
      <w:r w:rsidRPr="001A6AF4">
        <w:rPr>
          <w:i/>
          <w:iCs/>
          <w:sz w:val="22"/>
          <w:szCs w:val="22"/>
        </w:rPr>
        <w:t xml:space="preserve"> </w:t>
      </w:r>
      <w:proofErr w:type="spellStart"/>
      <w:r w:rsidRPr="001A6AF4">
        <w:rPr>
          <w:i/>
          <w:iCs/>
          <w:sz w:val="22"/>
          <w:szCs w:val="22"/>
        </w:rPr>
        <w:t>synagogalen</w:t>
      </w:r>
      <w:proofErr w:type="spellEnd"/>
      <w:r w:rsidRPr="001A6AF4">
        <w:rPr>
          <w:i/>
          <w:iCs/>
          <w:sz w:val="22"/>
          <w:szCs w:val="22"/>
        </w:rPr>
        <w:t xml:space="preserve"> </w:t>
      </w:r>
      <w:proofErr w:type="spellStart"/>
      <w:r w:rsidRPr="001A6AF4">
        <w:rPr>
          <w:i/>
          <w:iCs/>
          <w:sz w:val="22"/>
          <w:szCs w:val="22"/>
        </w:rPr>
        <w:t>Poesie</w:t>
      </w:r>
      <w:proofErr w:type="spellEnd"/>
      <w:r w:rsidRPr="001A6AF4">
        <w:rPr>
          <w:sz w:val="22"/>
          <w:szCs w:val="22"/>
        </w:rPr>
        <w:t xml:space="preserve"> </w:t>
      </w:r>
      <w:r>
        <w:rPr>
          <w:sz w:val="22"/>
          <w:szCs w:val="22"/>
        </w:rPr>
        <w:t xml:space="preserve">(Berlin: L. </w:t>
      </w:r>
      <w:proofErr w:type="spellStart"/>
      <w:r w:rsidRPr="0025582E">
        <w:rPr>
          <w:sz w:val="22"/>
          <w:szCs w:val="22"/>
        </w:rPr>
        <w:t>Gerschel</w:t>
      </w:r>
      <w:proofErr w:type="spellEnd"/>
      <w:r w:rsidRPr="0025582E">
        <w:rPr>
          <w:sz w:val="22"/>
          <w:szCs w:val="22"/>
        </w:rPr>
        <w:t xml:space="preserve"> </w:t>
      </w:r>
      <w:proofErr w:type="spellStart"/>
      <w:r w:rsidRPr="0025582E">
        <w:rPr>
          <w:sz w:val="22"/>
          <w:szCs w:val="22"/>
        </w:rPr>
        <w:t>Verlagsbuchhandlung</w:t>
      </w:r>
      <w:proofErr w:type="spellEnd"/>
      <w:r>
        <w:rPr>
          <w:sz w:val="22"/>
          <w:szCs w:val="22"/>
        </w:rPr>
        <w:t>,</w:t>
      </w:r>
      <w:r w:rsidRPr="001A6AF4">
        <w:rPr>
          <w:sz w:val="22"/>
          <w:szCs w:val="22"/>
        </w:rPr>
        <w:t xml:space="preserve"> </w:t>
      </w:r>
      <w:r>
        <w:rPr>
          <w:sz w:val="22"/>
          <w:szCs w:val="22"/>
        </w:rPr>
        <w:t>1865), 386</w:t>
      </w:r>
      <w:r w:rsidRPr="00C05C73">
        <w:rPr>
          <w:rFonts w:hint="cs"/>
          <w:sz w:val="22"/>
          <w:szCs w:val="22"/>
          <w:rtl/>
        </w:rPr>
        <w:t xml:space="preserve">; </w:t>
      </w:r>
      <w:r>
        <w:rPr>
          <w:sz w:val="22"/>
          <w:szCs w:val="22"/>
        </w:rPr>
        <w:t>George</w:t>
      </w:r>
      <w:r w:rsidRPr="001A6AF4">
        <w:rPr>
          <w:sz w:val="22"/>
          <w:szCs w:val="22"/>
        </w:rPr>
        <w:t xml:space="preserve"> </w:t>
      </w:r>
      <w:proofErr w:type="spellStart"/>
      <w:r w:rsidRPr="001A6AF4">
        <w:rPr>
          <w:sz w:val="22"/>
          <w:szCs w:val="22"/>
        </w:rPr>
        <w:t>Margoliouth</w:t>
      </w:r>
      <w:proofErr w:type="spellEnd"/>
      <w:r w:rsidRPr="001A6AF4">
        <w:rPr>
          <w:sz w:val="22"/>
          <w:szCs w:val="22"/>
        </w:rPr>
        <w:t xml:space="preserve">, </w:t>
      </w:r>
      <w:r w:rsidRPr="001A6AF4">
        <w:rPr>
          <w:i/>
          <w:iCs/>
          <w:sz w:val="22"/>
          <w:szCs w:val="22"/>
        </w:rPr>
        <w:t>Catalogue of the Hebrew and Samaritan Manuscripts In the British Museum</w:t>
      </w:r>
      <w:r>
        <w:rPr>
          <w:sz w:val="22"/>
          <w:szCs w:val="22"/>
        </w:rPr>
        <w:t>, part I</w:t>
      </w:r>
      <w:r w:rsidRPr="001A6AF4">
        <w:rPr>
          <w:sz w:val="22"/>
          <w:szCs w:val="22"/>
        </w:rPr>
        <w:t xml:space="preserve"> </w:t>
      </w:r>
      <w:r>
        <w:rPr>
          <w:sz w:val="22"/>
          <w:szCs w:val="22"/>
        </w:rPr>
        <w:t>(</w:t>
      </w:r>
      <w:r w:rsidRPr="001A6AF4">
        <w:rPr>
          <w:sz w:val="22"/>
          <w:szCs w:val="22"/>
        </w:rPr>
        <w:t>London</w:t>
      </w:r>
      <w:r>
        <w:rPr>
          <w:sz w:val="22"/>
          <w:szCs w:val="22"/>
        </w:rPr>
        <w:t>: British Museum,</w:t>
      </w:r>
      <w:r w:rsidRPr="001A6AF4">
        <w:rPr>
          <w:sz w:val="22"/>
          <w:szCs w:val="22"/>
        </w:rPr>
        <w:t xml:space="preserve"> 1965</w:t>
      </w:r>
      <w:r>
        <w:rPr>
          <w:sz w:val="22"/>
          <w:szCs w:val="22"/>
        </w:rPr>
        <w:t>), 152</w:t>
      </w:r>
      <w:r w:rsidRPr="00C05C73">
        <w:rPr>
          <w:rFonts w:hint="cs"/>
          <w:sz w:val="22"/>
          <w:szCs w:val="22"/>
          <w:rtl/>
        </w:rPr>
        <w:t xml:space="preserve">; </w:t>
      </w:r>
      <w:r w:rsidRPr="001A6AF4">
        <w:rPr>
          <w:sz w:val="22"/>
          <w:szCs w:val="22"/>
        </w:rPr>
        <w:t xml:space="preserve">Moritz </w:t>
      </w:r>
      <w:proofErr w:type="spellStart"/>
      <w:r w:rsidRPr="001A6AF4">
        <w:rPr>
          <w:sz w:val="22"/>
          <w:szCs w:val="22"/>
        </w:rPr>
        <w:t>Steinschneider</w:t>
      </w:r>
      <w:proofErr w:type="spellEnd"/>
      <w:r w:rsidRPr="001A6AF4">
        <w:rPr>
          <w:sz w:val="22"/>
          <w:szCs w:val="22"/>
        </w:rPr>
        <w:t xml:space="preserve">, "Catalogue of the Hebrew and Samaritan Manuscripts In the British Museum by G. </w:t>
      </w:r>
      <w:proofErr w:type="spellStart"/>
      <w:r w:rsidRPr="001A6AF4">
        <w:rPr>
          <w:sz w:val="22"/>
          <w:szCs w:val="22"/>
        </w:rPr>
        <w:t>Margoliouth</w:t>
      </w:r>
      <w:proofErr w:type="spellEnd"/>
      <w:r w:rsidRPr="001A6AF4">
        <w:rPr>
          <w:sz w:val="22"/>
          <w:szCs w:val="22"/>
        </w:rPr>
        <w:t xml:space="preserve">", </w:t>
      </w:r>
      <w:r w:rsidRPr="001A6AF4">
        <w:rPr>
          <w:i/>
          <w:iCs/>
          <w:sz w:val="22"/>
          <w:szCs w:val="22"/>
        </w:rPr>
        <w:t>OLZ</w:t>
      </w:r>
      <w:r>
        <w:rPr>
          <w:sz w:val="22"/>
          <w:szCs w:val="22"/>
        </w:rPr>
        <w:t xml:space="preserve"> 3 (1900), 429</w:t>
      </w:r>
      <w:r w:rsidRPr="00C05C73">
        <w:rPr>
          <w:rFonts w:hint="cs"/>
          <w:sz w:val="22"/>
          <w:szCs w:val="22"/>
          <w:rtl/>
        </w:rPr>
        <w:t xml:space="preserve">; </w:t>
      </w:r>
      <w:r w:rsidRPr="001A6AF4">
        <w:rPr>
          <w:sz w:val="22"/>
          <w:szCs w:val="22"/>
        </w:rPr>
        <w:t xml:space="preserve">Samuel </w:t>
      </w:r>
      <w:proofErr w:type="spellStart"/>
      <w:r w:rsidRPr="001A6AF4">
        <w:rPr>
          <w:sz w:val="22"/>
          <w:szCs w:val="22"/>
        </w:rPr>
        <w:t>Poznanski</w:t>
      </w:r>
      <w:proofErr w:type="spellEnd"/>
      <w:r w:rsidRPr="001A6AF4">
        <w:rPr>
          <w:sz w:val="22"/>
          <w:szCs w:val="22"/>
        </w:rPr>
        <w:t xml:space="preserve">, </w:t>
      </w:r>
      <w:r>
        <w:rPr>
          <w:sz w:val="22"/>
          <w:szCs w:val="22"/>
        </w:rPr>
        <w:t>"</w:t>
      </w:r>
      <w:proofErr w:type="spellStart"/>
      <w:r>
        <w:rPr>
          <w:sz w:val="22"/>
          <w:szCs w:val="22"/>
        </w:rPr>
        <w:t>Meyouhas</w:t>
      </w:r>
      <w:proofErr w:type="spellEnd"/>
      <w:r>
        <w:rPr>
          <w:sz w:val="22"/>
          <w:szCs w:val="22"/>
        </w:rPr>
        <w:t>"</w:t>
      </w:r>
      <w:r w:rsidRPr="001A6AF4">
        <w:rPr>
          <w:sz w:val="22"/>
          <w:szCs w:val="22"/>
        </w:rPr>
        <w:t xml:space="preserve">, </w:t>
      </w:r>
      <w:r w:rsidRPr="001A6AF4">
        <w:rPr>
          <w:i/>
          <w:iCs/>
          <w:sz w:val="22"/>
          <w:szCs w:val="22"/>
        </w:rPr>
        <w:t>REJ</w:t>
      </w:r>
      <w:r>
        <w:rPr>
          <w:sz w:val="22"/>
          <w:szCs w:val="22"/>
        </w:rPr>
        <w:t xml:space="preserve"> 41 (1900)</w:t>
      </w:r>
      <w:r w:rsidRPr="001A6AF4">
        <w:rPr>
          <w:sz w:val="22"/>
          <w:szCs w:val="22"/>
        </w:rPr>
        <w:t xml:space="preserve"> </w:t>
      </w:r>
      <w:r>
        <w:rPr>
          <w:sz w:val="22"/>
          <w:szCs w:val="22"/>
        </w:rPr>
        <w:t>303</w:t>
      </w:r>
      <w:r w:rsidRPr="00C05C73">
        <w:rPr>
          <w:rFonts w:hint="cs"/>
          <w:sz w:val="22"/>
          <w:szCs w:val="22"/>
          <w:rtl/>
        </w:rPr>
        <w:t xml:space="preserve">; </w:t>
      </w:r>
      <w:r w:rsidRPr="001A6AF4">
        <w:rPr>
          <w:sz w:val="22"/>
          <w:szCs w:val="22"/>
        </w:rPr>
        <w:t xml:space="preserve">Samuel </w:t>
      </w:r>
      <w:proofErr w:type="spellStart"/>
      <w:r w:rsidRPr="001A6AF4">
        <w:rPr>
          <w:sz w:val="22"/>
          <w:szCs w:val="22"/>
        </w:rPr>
        <w:t>Poznanski</w:t>
      </w:r>
      <w:proofErr w:type="spellEnd"/>
      <w:r w:rsidRPr="001A6AF4">
        <w:rPr>
          <w:sz w:val="22"/>
          <w:szCs w:val="22"/>
        </w:rPr>
        <w:t xml:space="preserve">, "The Commentary of Rabbi </w:t>
      </w:r>
      <w:proofErr w:type="spellStart"/>
      <w:r w:rsidRPr="001A6AF4">
        <w:rPr>
          <w:sz w:val="22"/>
          <w:szCs w:val="22"/>
        </w:rPr>
        <w:t>Meyuhas</w:t>
      </w:r>
      <w:proofErr w:type="spellEnd"/>
      <w:r w:rsidRPr="001A6AF4">
        <w:rPr>
          <w:sz w:val="22"/>
          <w:szCs w:val="22"/>
        </w:rPr>
        <w:t xml:space="preserve"> b. Elijah on the Pentateuch", </w:t>
      </w:r>
      <w:r w:rsidRPr="001A6AF4">
        <w:rPr>
          <w:i/>
          <w:iCs/>
          <w:sz w:val="22"/>
          <w:szCs w:val="22"/>
        </w:rPr>
        <w:t>REJ</w:t>
      </w:r>
      <w:r>
        <w:rPr>
          <w:sz w:val="22"/>
          <w:szCs w:val="22"/>
        </w:rPr>
        <w:t xml:space="preserve"> 60 (1910) 155</w:t>
      </w:r>
      <w:r w:rsidRPr="00C05C73">
        <w:rPr>
          <w:rFonts w:hint="cs"/>
          <w:sz w:val="22"/>
          <w:szCs w:val="22"/>
          <w:rtl/>
        </w:rPr>
        <w:t xml:space="preserve">; </w:t>
      </w:r>
      <w:r w:rsidRPr="001A6AF4">
        <w:rPr>
          <w:sz w:val="22"/>
          <w:szCs w:val="22"/>
        </w:rPr>
        <w:t xml:space="preserve">Samuel Krauss, </w:t>
      </w:r>
      <w:proofErr w:type="spellStart"/>
      <w:r w:rsidRPr="001A6AF4">
        <w:rPr>
          <w:i/>
          <w:iCs/>
          <w:sz w:val="22"/>
          <w:szCs w:val="22"/>
        </w:rPr>
        <w:t>Studien</w:t>
      </w:r>
      <w:proofErr w:type="spellEnd"/>
      <w:r w:rsidRPr="001A6AF4">
        <w:rPr>
          <w:i/>
          <w:iCs/>
          <w:sz w:val="22"/>
          <w:szCs w:val="22"/>
        </w:rPr>
        <w:t xml:space="preserve"> </w:t>
      </w:r>
      <w:proofErr w:type="spellStart"/>
      <w:r w:rsidRPr="001A6AF4">
        <w:rPr>
          <w:i/>
          <w:iCs/>
          <w:sz w:val="22"/>
          <w:szCs w:val="22"/>
        </w:rPr>
        <w:t>zur</w:t>
      </w:r>
      <w:proofErr w:type="spellEnd"/>
      <w:r w:rsidRPr="001A6AF4">
        <w:rPr>
          <w:i/>
          <w:iCs/>
          <w:sz w:val="22"/>
          <w:szCs w:val="22"/>
        </w:rPr>
        <w:t xml:space="preserve"> </w:t>
      </w:r>
      <w:proofErr w:type="spellStart"/>
      <w:r w:rsidRPr="001A6AF4">
        <w:rPr>
          <w:i/>
          <w:iCs/>
          <w:sz w:val="22"/>
          <w:szCs w:val="22"/>
        </w:rPr>
        <w:t>Byzantinisch-J</w:t>
      </w:r>
      <w:r w:rsidRPr="00514C55">
        <w:rPr>
          <w:i/>
          <w:iCs/>
          <w:sz w:val="22"/>
          <w:szCs w:val="22"/>
        </w:rPr>
        <w:t>ü</w:t>
      </w:r>
      <w:r w:rsidRPr="001A6AF4">
        <w:rPr>
          <w:i/>
          <w:iCs/>
          <w:sz w:val="22"/>
          <w:szCs w:val="22"/>
        </w:rPr>
        <w:t>dischen</w:t>
      </w:r>
      <w:proofErr w:type="spellEnd"/>
      <w:r w:rsidRPr="001A6AF4">
        <w:rPr>
          <w:i/>
          <w:iCs/>
          <w:sz w:val="22"/>
          <w:szCs w:val="22"/>
        </w:rPr>
        <w:t xml:space="preserve"> Geschichte</w:t>
      </w:r>
      <w:r w:rsidRPr="001A6AF4">
        <w:rPr>
          <w:sz w:val="22"/>
          <w:szCs w:val="22"/>
        </w:rPr>
        <w:t xml:space="preserve"> </w:t>
      </w:r>
      <w:r>
        <w:rPr>
          <w:sz w:val="22"/>
          <w:szCs w:val="22"/>
        </w:rPr>
        <w:t>(</w:t>
      </w:r>
      <w:r w:rsidRPr="001A6AF4">
        <w:rPr>
          <w:sz w:val="22"/>
          <w:szCs w:val="22"/>
        </w:rPr>
        <w:t>Leipzig</w:t>
      </w:r>
      <w:r>
        <w:rPr>
          <w:sz w:val="22"/>
          <w:szCs w:val="22"/>
        </w:rPr>
        <w:t>:</w:t>
      </w:r>
      <w:r w:rsidRPr="001A6AF4">
        <w:rPr>
          <w:sz w:val="22"/>
          <w:szCs w:val="22"/>
        </w:rPr>
        <w:t xml:space="preserve"> </w:t>
      </w:r>
      <w:r w:rsidRPr="00514C55">
        <w:rPr>
          <w:sz w:val="22"/>
          <w:szCs w:val="22"/>
        </w:rPr>
        <w:t xml:space="preserve">G. </w:t>
      </w:r>
      <w:proofErr w:type="spellStart"/>
      <w:r w:rsidRPr="00514C55">
        <w:rPr>
          <w:sz w:val="22"/>
          <w:szCs w:val="22"/>
        </w:rPr>
        <w:t>Fock</w:t>
      </w:r>
      <w:proofErr w:type="spellEnd"/>
      <w:r>
        <w:rPr>
          <w:sz w:val="22"/>
          <w:szCs w:val="22"/>
        </w:rPr>
        <w:t>,</w:t>
      </w:r>
      <w:r w:rsidRPr="00514C55">
        <w:rPr>
          <w:sz w:val="22"/>
          <w:szCs w:val="22"/>
        </w:rPr>
        <w:t xml:space="preserve"> </w:t>
      </w:r>
      <w:r w:rsidRPr="001A6AF4">
        <w:rPr>
          <w:sz w:val="22"/>
          <w:szCs w:val="22"/>
        </w:rPr>
        <w:t>1914</w:t>
      </w:r>
      <w:r>
        <w:rPr>
          <w:sz w:val="22"/>
          <w:szCs w:val="22"/>
        </w:rPr>
        <w:t>), 137</w:t>
      </w:r>
      <w:r w:rsidRPr="00C05C73">
        <w:rPr>
          <w:rFonts w:hint="cs"/>
          <w:sz w:val="22"/>
          <w:szCs w:val="22"/>
          <w:rtl/>
        </w:rPr>
        <w:t xml:space="preserve">; </w:t>
      </w:r>
      <w:r w:rsidRPr="0010673F">
        <w:rPr>
          <w:i/>
          <w:iCs/>
          <w:sz w:val="22"/>
          <w:szCs w:val="22"/>
        </w:rPr>
        <w:t xml:space="preserve">The Commentary of Rabbi </w:t>
      </w:r>
      <w:proofErr w:type="spellStart"/>
      <w:r w:rsidRPr="0010673F">
        <w:rPr>
          <w:i/>
          <w:iCs/>
          <w:sz w:val="22"/>
          <w:szCs w:val="22"/>
        </w:rPr>
        <w:t>Meyuhas</w:t>
      </w:r>
      <w:proofErr w:type="spellEnd"/>
      <w:r w:rsidRPr="0010673F">
        <w:rPr>
          <w:i/>
          <w:iCs/>
          <w:sz w:val="22"/>
          <w:szCs w:val="22"/>
        </w:rPr>
        <w:t xml:space="preserve"> B. Elijah on the Pentateuch (Exodus)</w:t>
      </w:r>
      <w:r>
        <w:rPr>
          <w:sz w:val="22"/>
          <w:szCs w:val="22"/>
        </w:rPr>
        <w:t>, e</w:t>
      </w:r>
      <w:r w:rsidRPr="009A3D87">
        <w:rPr>
          <w:sz w:val="22"/>
          <w:szCs w:val="22"/>
        </w:rPr>
        <w:t xml:space="preserve">d. </w:t>
      </w:r>
      <w:r w:rsidRPr="00BD14F4">
        <w:rPr>
          <w:sz w:val="22"/>
          <w:szCs w:val="22"/>
        </w:rPr>
        <w:t>Albert William</w:t>
      </w:r>
      <w:r w:rsidRPr="009A3D87">
        <w:rPr>
          <w:sz w:val="22"/>
          <w:szCs w:val="22"/>
        </w:rPr>
        <w:t xml:space="preserve"> Greenup </w:t>
      </w:r>
      <w:r>
        <w:rPr>
          <w:sz w:val="22"/>
          <w:szCs w:val="22"/>
        </w:rPr>
        <w:t>(</w:t>
      </w:r>
      <w:r w:rsidRPr="009A3D87">
        <w:rPr>
          <w:sz w:val="22"/>
          <w:szCs w:val="22"/>
        </w:rPr>
        <w:t>Budapest</w:t>
      </w:r>
      <w:r>
        <w:rPr>
          <w:sz w:val="22"/>
          <w:szCs w:val="22"/>
        </w:rPr>
        <w:t>:</w:t>
      </w:r>
      <w:r w:rsidRPr="009A3D87">
        <w:rPr>
          <w:sz w:val="22"/>
          <w:szCs w:val="22"/>
        </w:rPr>
        <w:t xml:space="preserve"> </w:t>
      </w:r>
      <w:proofErr w:type="spellStart"/>
      <w:r w:rsidRPr="009A3D87">
        <w:rPr>
          <w:sz w:val="22"/>
          <w:szCs w:val="22"/>
        </w:rPr>
        <w:t>Typis</w:t>
      </w:r>
      <w:proofErr w:type="spellEnd"/>
      <w:r w:rsidRPr="009A3D87">
        <w:rPr>
          <w:sz w:val="22"/>
          <w:szCs w:val="22"/>
        </w:rPr>
        <w:t xml:space="preserve"> Kohn </w:t>
      </w:r>
      <w:proofErr w:type="spellStart"/>
      <w:r w:rsidRPr="009A3D87">
        <w:rPr>
          <w:sz w:val="22"/>
          <w:szCs w:val="22"/>
        </w:rPr>
        <w:t>Mor</w:t>
      </w:r>
      <w:proofErr w:type="spellEnd"/>
      <w:r w:rsidRPr="009A3D87">
        <w:rPr>
          <w:sz w:val="22"/>
          <w:szCs w:val="22"/>
        </w:rPr>
        <w:t>, 1929</w:t>
      </w:r>
      <w:r>
        <w:rPr>
          <w:sz w:val="22"/>
          <w:szCs w:val="22"/>
        </w:rPr>
        <w:t>) 2 (Heb.)</w:t>
      </w:r>
      <w:r w:rsidRPr="00C05C73">
        <w:rPr>
          <w:rFonts w:hint="cs"/>
          <w:sz w:val="22"/>
          <w:szCs w:val="22"/>
          <w:rtl/>
        </w:rPr>
        <w:t xml:space="preserve">. </w:t>
      </w:r>
    </w:p>
  </w:footnote>
  <w:footnote w:id="3">
    <w:p w:rsidR="00BE59E7" w:rsidRPr="001A6AF4" w:rsidRDefault="00BE59E7" w:rsidP="00514C55">
      <w:pPr>
        <w:pStyle w:val="a3"/>
        <w:rPr>
          <w:sz w:val="22"/>
          <w:szCs w:val="22"/>
          <w:rtl/>
        </w:rPr>
      </w:pPr>
      <w:r w:rsidRPr="00C05C73">
        <w:rPr>
          <w:rStyle w:val="a5"/>
          <w:sz w:val="22"/>
        </w:rPr>
        <w:footnoteRef/>
      </w:r>
      <w:r w:rsidRPr="00C05C73">
        <w:rPr>
          <w:rFonts w:hint="cs"/>
          <w:sz w:val="22"/>
          <w:szCs w:val="22"/>
          <w:rtl/>
        </w:rPr>
        <w:t xml:space="preserve"> </w:t>
      </w:r>
      <w:r w:rsidRPr="00C05C73">
        <w:rPr>
          <w:rFonts w:hint="cs"/>
          <w:sz w:val="22"/>
          <w:szCs w:val="22"/>
          <w:rtl/>
        </w:rPr>
        <w:t xml:space="preserve">ביוונית: </w:t>
      </w:r>
      <w:proofErr w:type="spellStart"/>
      <w:r w:rsidRPr="00C05C73">
        <w:rPr>
          <w:sz w:val="22"/>
          <w:szCs w:val="22"/>
        </w:rPr>
        <w:t>ἀνδρεία</w:t>
      </w:r>
      <w:proofErr w:type="spellEnd"/>
      <w:r w:rsidRPr="00C05C73">
        <w:rPr>
          <w:rFonts w:hint="cs"/>
          <w:sz w:val="22"/>
          <w:szCs w:val="22"/>
          <w:rtl/>
        </w:rPr>
        <w:t xml:space="preserve">. פירוש המילה - </w:t>
      </w:r>
      <w:r w:rsidRPr="00C05C73">
        <w:rPr>
          <w:sz w:val="22"/>
          <w:szCs w:val="22"/>
        </w:rPr>
        <w:t>virility</w:t>
      </w:r>
      <w:r w:rsidRPr="00C05C73">
        <w:rPr>
          <w:rFonts w:hint="cs"/>
          <w:sz w:val="22"/>
          <w:szCs w:val="22"/>
          <w:rtl/>
        </w:rPr>
        <w:t xml:space="preserve">, ראו </w:t>
      </w:r>
      <w:proofErr w:type="spellStart"/>
      <w:r w:rsidRPr="001A6AF4">
        <w:rPr>
          <w:sz w:val="22"/>
          <w:szCs w:val="22"/>
        </w:rPr>
        <w:t>Evangelinus</w:t>
      </w:r>
      <w:proofErr w:type="spellEnd"/>
      <w:r w:rsidRPr="001A6AF4">
        <w:rPr>
          <w:sz w:val="22"/>
          <w:szCs w:val="22"/>
        </w:rPr>
        <w:t xml:space="preserve"> </w:t>
      </w:r>
      <w:proofErr w:type="spellStart"/>
      <w:r w:rsidRPr="001A6AF4">
        <w:rPr>
          <w:sz w:val="22"/>
          <w:szCs w:val="22"/>
        </w:rPr>
        <w:t>Apostolides</w:t>
      </w:r>
      <w:proofErr w:type="spellEnd"/>
      <w:r w:rsidRPr="001A6AF4">
        <w:rPr>
          <w:sz w:val="22"/>
          <w:szCs w:val="22"/>
        </w:rPr>
        <w:t xml:space="preserve"> </w:t>
      </w:r>
      <w:hyperlink r:id="rId1" w:history="1">
        <w:r w:rsidRPr="001A6AF4">
          <w:rPr>
            <w:rStyle w:val="Hyperlink"/>
            <w:color w:val="auto"/>
            <w:sz w:val="22"/>
            <w:szCs w:val="22"/>
            <w:u w:val="none"/>
          </w:rPr>
          <w:t>Sophocles,</w:t>
        </w:r>
      </w:hyperlink>
      <w:hyperlink r:id="rId2" w:history="1">
        <w:r w:rsidRPr="001A6AF4">
          <w:rPr>
            <w:rStyle w:val="Hyperlink"/>
            <w:color w:val="auto"/>
            <w:sz w:val="22"/>
            <w:szCs w:val="22"/>
            <w:u w:val="none"/>
          </w:rPr>
          <w:t xml:space="preserve"> Joseph Henry Thayer,</w:t>
        </w:r>
      </w:hyperlink>
      <w:r w:rsidRPr="001A6AF4">
        <w:rPr>
          <w:sz w:val="22"/>
          <w:szCs w:val="22"/>
        </w:rPr>
        <w:t> </w:t>
      </w:r>
      <w:hyperlink r:id="rId3" w:history="1">
        <w:r w:rsidRPr="001A6AF4">
          <w:rPr>
            <w:rStyle w:val="Hyperlink"/>
            <w:color w:val="auto"/>
            <w:sz w:val="22"/>
            <w:szCs w:val="22"/>
            <w:u w:val="none"/>
          </w:rPr>
          <w:t xml:space="preserve">Henry </w:t>
        </w:r>
        <w:proofErr w:type="spellStart"/>
        <w:r w:rsidRPr="001A6AF4">
          <w:rPr>
            <w:rStyle w:val="Hyperlink"/>
            <w:color w:val="auto"/>
            <w:sz w:val="22"/>
            <w:szCs w:val="22"/>
            <w:u w:val="none"/>
          </w:rPr>
          <w:t>Drisler</w:t>
        </w:r>
        <w:proofErr w:type="spellEnd"/>
        <w:r w:rsidRPr="001A6AF4">
          <w:rPr>
            <w:rStyle w:val="Hyperlink"/>
            <w:color w:val="auto"/>
            <w:sz w:val="22"/>
            <w:szCs w:val="22"/>
            <w:u w:val="none"/>
          </w:rPr>
          <w:t>,</w:t>
        </w:r>
      </w:hyperlink>
      <w:r w:rsidRPr="001A6AF4">
        <w:rPr>
          <w:sz w:val="22"/>
          <w:szCs w:val="22"/>
        </w:rPr>
        <w:t xml:space="preserve"> </w:t>
      </w:r>
      <w:r w:rsidRPr="001A6AF4">
        <w:rPr>
          <w:i/>
          <w:iCs/>
          <w:sz w:val="22"/>
          <w:szCs w:val="22"/>
        </w:rPr>
        <w:t>Greek lexicon of the Roman and Byzantine periods (from B.C. 146 to A.D. 1100)</w:t>
      </w:r>
      <w:r w:rsidRPr="001A6AF4">
        <w:rPr>
          <w:sz w:val="22"/>
          <w:szCs w:val="22"/>
        </w:rPr>
        <w:t xml:space="preserve"> </w:t>
      </w:r>
      <w:r>
        <w:rPr>
          <w:sz w:val="22"/>
          <w:szCs w:val="22"/>
        </w:rPr>
        <w:t>(</w:t>
      </w:r>
      <w:r w:rsidRPr="001A6AF4">
        <w:rPr>
          <w:sz w:val="22"/>
          <w:szCs w:val="22"/>
        </w:rPr>
        <w:t>New York</w:t>
      </w:r>
      <w:r>
        <w:rPr>
          <w:sz w:val="22"/>
          <w:szCs w:val="22"/>
        </w:rPr>
        <w:t>:</w:t>
      </w:r>
      <w:r w:rsidRPr="001A6AF4">
        <w:rPr>
          <w:sz w:val="22"/>
          <w:szCs w:val="22"/>
        </w:rPr>
        <w:t> </w:t>
      </w:r>
      <w:r w:rsidRPr="00514C55">
        <w:t xml:space="preserve">C. </w:t>
      </w:r>
      <w:proofErr w:type="gramStart"/>
      <w:r w:rsidRPr="00514C55">
        <w:t>Scribner's sons</w:t>
      </w:r>
      <w:r>
        <w:t xml:space="preserve">, </w:t>
      </w:r>
      <w:hyperlink r:id="rId4" w:history="1">
        <w:r w:rsidRPr="001A6AF4">
          <w:rPr>
            <w:rStyle w:val="Hyperlink"/>
            <w:color w:val="auto"/>
            <w:sz w:val="22"/>
            <w:szCs w:val="22"/>
            <w:u w:val="none"/>
          </w:rPr>
          <w:t>1900</w:t>
        </w:r>
      </w:hyperlink>
      <w:r>
        <w:rPr>
          <w:rStyle w:val="Hyperlink"/>
          <w:color w:val="auto"/>
          <w:sz w:val="22"/>
          <w:szCs w:val="22"/>
          <w:u w:val="none"/>
        </w:rPr>
        <w:t>)</w:t>
      </w:r>
      <w:r>
        <w:rPr>
          <w:sz w:val="22"/>
          <w:szCs w:val="22"/>
        </w:rPr>
        <w:t>,</w:t>
      </w:r>
      <w:r w:rsidRPr="001A6AF4">
        <w:rPr>
          <w:sz w:val="22"/>
          <w:szCs w:val="22"/>
        </w:rPr>
        <w:t xml:space="preserve"> 158</w:t>
      </w:r>
      <w:r w:rsidRPr="001A6AF4">
        <w:rPr>
          <w:rFonts w:hint="cs"/>
          <w:sz w:val="22"/>
          <w:szCs w:val="22"/>
          <w:rtl/>
        </w:rPr>
        <w:t>.</w:t>
      </w:r>
      <w:proofErr w:type="gramEnd"/>
    </w:p>
  </w:footnote>
  <w:footnote w:id="4">
    <w:p w:rsidR="00BE59E7" w:rsidRPr="00C05C73" w:rsidRDefault="00BE59E7" w:rsidP="00F2333F">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ביוונית: </w:t>
      </w:r>
      <w:proofErr w:type="spellStart"/>
      <w:r w:rsidRPr="00C05C73">
        <w:rPr>
          <w:sz w:val="22"/>
          <w:szCs w:val="22"/>
        </w:rPr>
        <w:t>ἐπιλώρικον</w:t>
      </w:r>
      <w:proofErr w:type="spellEnd"/>
      <w:r w:rsidRPr="00C05C73">
        <w:rPr>
          <w:rFonts w:hint="cs"/>
          <w:sz w:val="22"/>
          <w:szCs w:val="22"/>
          <w:rtl/>
        </w:rPr>
        <w:t xml:space="preserve">. פירוש המילה </w:t>
      </w:r>
      <w:r w:rsidRPr="00C05C73">
        <w:rPr>
          <w:sz w:val="22"/>
          <w:szCs w:val="22"/>
          <w:rtl/>
        </w:rPr>
        <w:t>–</w:t>
      </w:r>
      <w:r w:rsidRPr="00C05C73">
        <w:rPr>
          <w:rFonts w:hint="cs"/>
          <w:sz w:val="22"/>
          <w:szCs w:val="22"/>
          <w:rtl/>
        </w:rPr>
        <w:t xml:space="preserve"> </w:t>
      </w:r>
      <w:r w:rsidRPr="00C05C73">
        <w:rPr>
          <w:sz w:val="22"/>
          <w:szCs w:val="22"/>
        </w:rPr>
        <w:t>a garment put over the cuirass</w:t>
      </w:r>
      <w:r w:rsidRPr="00C05C73">
        <w:rPr>
          <w:rFonts w:hint="cs"/>
          <w:sz w:val="22"/>
          <w:szCs w:val="22"/>
          <w:rtl/>
        </w:rPr>
        <w:t xml:space="preserve">, ראו סופוקלס, לקסיקון,  505. זהו מונח ביזנטי צבאי המוכר החל מהמאה העשירית. על מילה זו ומשמעותה ראו גם </w:t>
      </w:r>
      <w:r w:rsidRPr="008A0B7E">
        <w:rPr>
          <w:sz w:val="22"/>
          <w:szCs w:val="22"/>
        </w:rPr>
        <w:t xml:space="preserve">Maria </w:t>
      </w:r>
      <w:proofErr w:type="spellStart"/>
      <w:r w:rsidRPr="008A0B7E">
        <w:rPr>
          <w:sz w:val="22"/>
          <w:szCs w:val="22"/>
        </w:rPr>
        <w:t>Parani</w:t>
      </w:r>
      <w:proofErr w:type="spellEnd"/>
      <w:r w:rsidRPr="008A0B7E">
        <w:rPr>
          <w:sz w:val="22"/>
          <w:szCs w:val="22"/>
        </w:rPr>
        <w:t xml:space="preserve">, “Intercultural exchange in the field of material culture in the Eastern Mediterranean: the evidence of Byzantine legal documents (11th to 15th centuries)”, </w:t>
      </w:r>
      <w:proofErr w:type="spellStart"/>
      <w:r w:rsidRPr="008A0B7E">
        <w:rPr>
          <w:i/>
          <w:iCs/>
          <w:sz w:val="22"/>
          <w:szCs w:val="22"/>
        </w:rPr>
        <w:t>Diplomatics</w:t>
      </w:r>
      <w:proofErr w:type="spellEnd"/>
      <w:r w:rsidRPr="008A0B7E">
        <w:rPr>
          <w:i/>
          <w:iCs/>
          <w:sz w:val="22"/>
          <w:szCs w:val="22"/>
        </w:rPr>
        <w:t xml:space="preserve"> in the Eastern Mediterranean, 1</w:t>
      </w:r>
      <w:bookmarkStart w:id="0" w:name="_GoBack"/>
      <w:r w:rsidRPr="008A0B7E">
        <w:rPr>
          <w:i/>
          <w:iCs/>
          <w:sz w:val="22"/>
          <w:szCs w:val="22"/>
        </w:rPr>
        <w:t>000</w:t>
      </w:r>
      <w:bookmarkEnd w:id="0"/>
      <w:r w:rsidRPr="008A0B7E">
        <w:rPr>
          <w:i/>
          <w:iCs/>
          <w:sz w:val="22"/>
          <w:szCs w:val="22"/>
        </w:rPr>
        <w:t>-1500: Aspects of Cross-Cultural Communication</w:t>
      </w:r>
      <w:r w:rsidRPr="008A0B7E">
        <w:rPr>
          <w:sz w:val="22"/>
          <w:szCs w:val="22"/>
        </w:rPr>
        <w:t xml:space="preserve">, ed. A. D. </w:t>
      </w:r>
      <w:proofErr w:type="spellStart"/>
      <w:r w:rsidRPr="008A0B7E">
        <w:rPr>
          <w:sz w:val="22"/>
          <w:szCs w:val="22"/>
        </w:rPr>
        <w:t>Beihammer</w:t>
      </w:r>
      <w:proofErr w:type="spellEnd"/>
      <w:r w:rsidRPr="008A0B7E">
        <w:rPr>
          <w:sz w:val="22"/>
          <w:szCs w:val="22"/>
        </w:rPr>
        <w:t xml:space="preserve">, M. G. </w:t>
      </w:r>
      <w:proofErr w:type="spellStart"/>
      <w:r w:rsidRPr="008A0B7E">
        <w:rPr>
          <w:sz w:val="22"/>
          <w:szCs w:val="22"/>
        </w:rPr>
        <w:t>Parani</w:t>
      </w:r>
      <w:proofErr w:type="spellEnd"/>
      <w:r w:rsidRPr="008A0B7E">
        <w:rPr>
          <w:sz w:val="22"/>
          <w:szCs w:val="22"/>
        </w:rPr>
        <w:t xml:space="preserve"> and C. D. </w:t>
      </w:r>
      <w:proofErr w:type="spellStart"/>
      <w:r w:rsidRPr="008A0B7E">
        <w:rPr>
          <w:sz w:val="22"/>
          <w:szCs w:val="22"/>
        </w:rPr>
        <w:t>Schabel</w:t>
      </w:r>
      <w:proofErr w:type="spellEnd"/>
      <w:r w:rsidRPr="008A0B7E">
        <w:rPr>
          <w:sz w:val="22"/>
          <w:szCs w:val="22"/>
        </w:rPr>
        <w:t xml:space="preserve">, </w:t>
      </w:r>
      <w:r>
        <w:rPr>
          <w:sz w:val="22"/>
          <w:szCs w:val="22"/>
        </w:rPr>
        <w:t>(</w:t>
      </w:r>
      <w:r w:rsidRPr="008A0B7E">
        <w:rPr>
          <w:sz w:val="22"/>
          <w:szCs w:val="22"/>
        </w:rPr>
        <w:t>Leiden and Boston</w:t>
      </w:r>
      <w:r>
        <w:rPr>
          <w:sz w:val="22"/>
          <w:szCs w:val="22"/>
        </w:rPr>
        <w:t>:</w:t>
      </w:r>
      <w:r w:rsidRPr="008A0B7E">
        <w:rPr>
          <w:sz w:val="22"/>
          <w:szCs w:val="22"/>
        </w:rPr>
        <w:t xml:space="preserve"> </w:t>
      </w:r>
      <w:r>
        <w:rPr>
          <w:sz w:val="22"/>
          <w:szCs w:val="22"/>
        </w:rPr>
        <w:t xml:space="preserve">Brill, </w:t>
      </w:r>
      <w:r w:rsidRPr="008A0B7E">
        <w:rPr>
          <w:sz w:val="22"/>
          <w:szCs w:val="22"/>
        </w:rPr>
        <w:t>2008</w:t>
      </w:r>
      <w:r>
        <w:rPr>
          <w:sz w:val="22"/>
          <w:szCs w:val="22"/>
        </w:rPr>
        <w:t>), 360–362</w:t>
      </w:r>
      <w:r w:rsidRPr="00C05C73">
        <w:rPr>
          <w:rFonts w:hint="cs"/>
          <w:sz w:val="22"/>
          <w:szCs w:val="22"/>
          <w:rtl/>
        </w:rPr>
        <w:t>.</w:t>
      </w:r>
    </w:p>
  </w:footnote>
  <w:footnote w:id="5">
    <w:p w:rsidR="00BE59E7" w:rsidRPr="00C05C73" w:rsidRDefault="00BE59E7" w:rsidP="0069587F">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ביוונית: </w:t>
      </w:r>
      <w:proofErr w:type="spellStart"/>
      <w:r w:rsidRPr="00C05C73">
        <w:rPr>
          <w:sz w:val="22"/>
          <w:szCs w:val="22"/>
        </w:rPr>
        <w:t>βάλσαμον</w:t>
      </w:r>
      <w:proofErr w:type="spellEnd"/>
      <w:r w:rsidRPr="00C05C73">
        <w:rPr>
          <w:rFonts w:hint="cs"/>
          <w:sz w:val="22"/>
          <w:szCs w:val="22"/>
          <w:rtl/>
        </w:rPr>
        <w:t xml:space="preserve">. פירוש המילה - </w:t>
      </w:r>
      <w:r w:rsidRPr="00C05C73">
        <w:rPr>
          <w:sz w:val="22"/>
          <w:szCs w:val="22"/>
        </w:rPr>
        <w:t>grove of balsam tree</w:t>
      </w:r>
      <w:r w:rsidR="001054B2">
        <w:rPr>
          <w:rFonts w:hint="cs"/>
          <w:sz w:val="22"/>
          <w:szCs w:val="22"/>
          <w:rtl/>
        </w:rPr>
        <w:t>, ראו סופוקלס, לקסיקון,</w:t>
      </w:r>
      <w:r w:rsidRPr="00C05C73">
        <w:rPr>
          <w:rFonts w:hint="cs"/>
          <w:sz w:val="22"/>
          <w:szCs w:val="22"/>
          <w:rtl/>
        </w:rPr>
        <w:t xml:space="preserve"> 296.</w:t>
      </w:r>
    </w:p>
  </w:footnote>
  <w:footnote w:id="6">
    <w:p w:rsidR="00BE59E7" w:rsidRDefault="00BE59E7" w:rsidP="009A3D87">
      <w:pPr>
        <w:pStyle w:val="a3"/>
        <w:rPr>
          <w:sz w:val="22"/>
          <w:szCs w:val="22"/>
          <w:rtl/>
        </w:rPr>
      </w:pPr>
      <w:r w:rsidRPr="00C05C73">
        <w:rPr>
          <w:rStyle w:val="a5"/>
          <w:sz w:val="22"/>
        </w:rPr>
        <w:footnoteRef/>
      </w:r>
      <w:r w:rsidRPr="00C05C73">
        <w:rPr>
          <w:rFonts w:hint="cs"/>
          <w:sz w:val="22"/>
          <w:szCs w:val="22"/>
          <w:rtl/>
        </w:rPr>
        <w:t xml:space="preserve"> </w:t>
      </w:r>
      <w:r w:rsidRPr="00C05C73">
        <w:rPr>
          <w:rFonts w:hint="cs"/>
          <w:sz w:val="22"/>
          <w:szCs w:val="22"/>
          <w:rtl/>
        </w:rPr>
        <w:t>ביוונית:</w:t>
      </w:r>
      <w:r w:rsidRPr="00C05C73">
        <w:rPr>
          <w:sz w:val="22"/>
          <w:szCs w:val="22"/>
          <w:rtl/>
        </w:rPr>
        <w:t xml:space="preserve"> </w:t>
      </w:r>
      <w:proofErr w:type="spellStart"/>
      <w:r w:rsidRPr="00C05C73">
        <w:rPr>
          <w:sz w:val="22"/>
          <w:szCs w:val="22"/>
        </w:rPr>
        <w:t>σχαπερνεα</w:t>
      </w:r>
      <w:proofErr w:type="spellEnd"/>
      <w:r w:rsidRPr="00C05C73">
        <w:rPr>
          <w:rFonts w:hint="cs"/>
          <w:sz w:val="22"/>
          <w:szCs w:val="22"/>
          <w:rtl/>
        </w:rPr>
        <w:t>. לא ברור לאיזו קבוצת הכוכבים התייחס כאן מיוחס. ייתכן שמדובר ב</w:t>
      </w:r>
      <w:r w:rsidRPr="00C05C73">
        <w:rPr>
          <w:sz w:val="22"/>
          <w:szCs w:val="22"/>
        </w:rPr>
        <w:t xml:space="preserve"> Scorpion </w:t>
      </w:r>
      <w:r w:rsidRPr="00C05C73">
        <w:rPr>
          <w:rFonts w:hint="cs"/>
          <w:sz w:val="22"/>
          <w:szCs w:val="22"/>
          <w:rtl/>
        </w:rPr>
        <w:t>ד</w:t>
      </w:r>
      <w:r w:rsidRPr="00C05C73">
        <w:rPr>
          <w:sz w:val="22"/>
          <w:szCs w:val="22"/>
          <w:rtl/>
        </w:rPr>
        <w:t>היינו עקרב</w:t>
      </w:r>
      <w:r w:rsidRPr="00C05C73">
        <w:rPr>
          <w:rFonts w:hint="cs"/>
          <w:sz w:val="22"/>
          <w:szCs w:val="22"/>
          <w:rtl/>
        </w:rPr>
        <w:t>, וייתכן שמדובר באוריון. על ניסיון הזיהוי ראו</w:t>
      </w:r>
      <w:r>
        <w:rPr>
          <w:rFonts w:hint="cs"/>
          <w:sz w:val="22"/>
          <w:szCs w:val="22"/>
          <w:rtl/>
        </w:rPr>
        <w:t xml:space="preserve"> </w:t>
      </w:r>
    </w:p>
    <w:p w:rsidR="00BE59E7" w:rsidRDefault="00BE59E7" w:rsidP="00BD14F4">
      <w:pPr>
        <w:pStyle w:val="a3"/>
        <w:bidi w:val="0"/>
        <w:rPr>
          <w:sz w:val="22"/>
          <w:szCs w:val="22"/>
        </w:rPr>
      </w:pPr>
      <w:r w:rsidRPr="008A0B7E">
        <w:rPr>
          <w:sz w:val="22"/>
          <w:szCs w:val="22"/>
        </w:rPr>
        <w:t>Samuel</w:t>
      </w:r>
      <w:r w:rsidRPr="00C05C73">
        <w:rPr>
          <w:rFonts w:hint="cs"/>
          <w:sz w:val="22"/>
          <w:szCs w:val="22"/>
          <w:rtl/>
        </w:rPr>
        <w:t xml:space="preserve"> </w:t>
      </w:r>
      <w:proofErr w:type="spellStart"/>
      <w:r w:rsidRPr="008A0B7E">
        <w:rPr>
          <w:sz w:val="22"/>
          <w:szCs w:val="22"/>
        </w:rPr>
        <w:t>Poznanski</w:t>
      </w:r>
      <w:proofErr w:type="spellEnd"/>
      <w:r w:rsidRPr="008A0B7E">
        <w:rPr>
          <w:sz w:val="22"/>
          <w:szCs w:val="22"/>
        </w:rPr>
        <w:t xml:space="preserve">, </w:t>
      </w:r>
      <w:proofErr w:type="gramStart"/>
      <w:r w:rsidRPr="008A0B7E">
        <w:rPr>
          <w:sz w:val="22"/>
          <w:szCs w:val="22"/>
        </w:rPr>
        <w:t>"</w:t>
      </w:r>
      <w:r w:rsidRPr="008A0B7E">
        <w:rPr>
          <w:rFonts w:hint="cs"/>
          <w:sz w:val="22"/>
          <w:szCs w:val="22"/>
          <w:rtl/>
        </w:rPr>
        <w:t xml:space="preserve"> </w:t>
      </w:r>
      <w:proofErr w:type="spellStart"/>
      <w:r w:rsidRPr="008A0B7E">
        <w:rPr>
          <w:rFonts w:hint="cs"/>
          <w:sz w:val="22"/>
          <w:szCs w:val="22"/>
          <w:rtl/>
        </w:rPr>
        <w:t>שקיפרנא</w:t>
      </w:r>
      <w:proofErr w:type="spellEnd"/>
      <w:proofErr w:type="gramEnd"/>
      <w:r w:rsidRPr="008A0B7E">
        <w:rPr>
          <w:sz w:val="22"/>
          <w:szCs w:val="22"/>
        </w:rPr>
        <w:t xml:space="preserve"> und</w:t>
      </w:r>
      <w:proofErr w:type="spellStart"/>
      <w:r w:rsidRPr="008A0B7E">
        <w:rPr>
          <w:rFonts w:hint="cs"/>
          <w:sz w:val="22"/>
          <w:szCs w:val="22"/>
          <w:rtl/>
        </w:rPr>
        <w:t>דרמודנא</w:t>
      </w:r>
      <w:proofErr w:type="spellEnd"/>
      <w:r w:rsidRPr="008A0B7E">
        <w:rPr>
          <w:rFonts w:hint="cs"/>
          <w:sz w:val="22"/>
          <w:szCs w:val="22"/>
          <w:rtl/>
        </w:rPr>
        <w:t xml:space="preserve"> </w:t>
      </w:r>
      <w:r w:rsidRPr="008A0B7E">
        <w:rPr>
          <w:sz w:val="22"/>
          <w:szCs w:val="22"/>
        </w:rPr>
        <w:t xml:space="preserve">", </w:t>
      </w:r>
      <w:proofErr w:type="spellStart"/>
      <w:r w:rsidRPr="008A0B7E">
        <w:rPr>
          <w:i/>
          <w:iCs/>
          <w:sz w:val="22"/>
          <w:szCs w:val="22"/>
        </w:rPr>
        <w:t>ZfHB</w:t>
      </w:r>
      <w:proofErr w:type="spellEnd"/>
      <w:r>
        <w:rPr>
          <w:sz w:val="22"/>
          <w:szCs w:val="22"/>
        </w:rPr>
        <w:t xml:space="preserve"> 17 (1914),</w:t>
      </w:r>
      <w:r w:rsidRPr="008A0B7E">
        <w:rPr>
          <w:sz w:val="22"/>
          <w:szCs w:val="22"/>
        </w:rPr>
        <w:t xml:space="preserve"> 18–19</w:t>
      </w:r>
      <w:r w:rsidRPr="00C05C73">
        <w:rPr>
          <w:rFonts w:hint="cs"/>
          <w:sz w:val="22"/>
          <w:szCs w:val="22"/>
          <w:rtl/>
        </w:rPr>
        <w:t>.</w:t>
      </w:r>
    </w:p>
    <w:p w:rsidR="00BE59E7" w:rsidRPr="00C05C73" w:rsidRDefault="00BE59E7" w:rsidP="00F2333F">
      <w:pPr>
        <w:pStyle w:val="a3"/>
        <w:rPr>
          <w:sz w:val="22"/>
          <w:szCs w:val="22"/>
          <w:rtl/>
        </w:rPr>
      </w:pPr>
      <w:r w:rsidRPr="00C05C73">
        <w:rPr>
          <w:rFonts w:hint="cs"/>
          <w:sz w:val="22"/>
          <w:szCs w:val="22"/>
          <w:rtl/>
        </w:rPr>
        <w:t xml:space="preserve">תודתי שלוחה לד"ר אלכסיי </w:t>
      </w:r>
      <w:proofErr w:type="spellStart"/>
      <w:r w:rsidRPr="00C05C73">
        <w:rPr>
          <w:rFonts w:hint="cs"/>
          <w:sz w:val="22"/>
          <w:szCs w:val="22"/>
          <w:rtl/>
        </w:rPr>
        <w:t>יודיצקי</w:t>
      </w:r>
      <w:proofErr w:type="spellEnd"/>
      <w:r w:rsidRPr="00C05C73">
        <w:rPr>
          <w:rFonts w:hint="cs"/>
          <w:sz w:val="22"/>
          <w:szCs w:val="22"/>
          <w:rtl/>
        </w:rPr>
        <w:t xml:space="preserve"> ולד"ר </w:t>
      </w:r>
      <w:proofErr w:type="spellStart"/>
      <w:r w:rsidRPr="00C05C73">
        <w:rPr>
          <w:rFonts w:hint="cs"/>
          <w:sz w:val="22"/>
          <w:szCs w:val="22"/>
          <w:rtl/>
        </w:rPr>
        <w:t>זסקיה</w:t>
      </w:r>
      <w:proofErr w:type="spellEnd"/>
      <w:r w:rsidRPr="00C05C73">
        <w:rPr>
          <w:rFonts w:hint="cs"/>
          <w:sz w:val="22"/>
          <w:szCs w:val="22"/>
          <w:rtl/>
        </w:rPr>
        <w:t xml:space="preserve"> </w:t>
      </w:r>
      <w:proofErr w:type="spellStart"/>
      <w:r w:rsidRPr="00C05C73">
        <w:rPr>
          <w:rFonts w:hint="cs"/>
          <w:sz w:val="22"/>
          <w:szCs w:val="22"/>
          <w:rtl/>
        </w:rPr>
        <w:t>דוניץ</w:t>
      </w:r>
      <w:proofErr w:type="spellEnd"/>
      <w:r w:rsidRPr="00C05C73">
        <w:rPr>
          <w:rFonts w:hint="cs"/>
          <w:sz w:val="22"/>
          <w:szCs w:val="22"/>
          <w:rtl/>
        </w:rPr>
        <w:t xml:space="preserve"> על סיועם בנושא הבנת המילים היווניות. </w:t>
      </w:r>
      <w:r>
        <w:rPr>
          <w:sz w:val="22"/>
          <w:szCs w:val="22"/>
          <w:rtl/>
        </w:rPr>
        <w:t>"</w:t>
      </w:r>
      <w:r w:rsidRPr="00C05C73">
        <w:rPr>
          <w:rFonts w:hint="cs"/>
          <w:sz w:val="22"/>
          <w:szCs w:val="22"/>
          <w:rtl/>
        </w:rPr>
        <w:t>לשון יוון</w:t>
      </w:r>
      <w:r>
        <w:rPr>
          <w:sz w:val="22"/>
          <w:szCs w:val="22"/>
          <w:rtl/>
        </w:rPr>
        <w:t>"</w:t>
      </w:r>
      <w:r w:rsidRPr="00C05C73">
        <w:rPr>
          <w:rFonts w:hint="cs"/>
          <w:sz w:val="22"/>
          <w:szCs w:val="22"/>
          <w:rtl/>
        </w:rPr>
        <w:t xml:space="preserve"> נזכרת גם בפירושו של רמב"א על בר' ט, </w:t>
      </w:r>
      <w:proofErr w:type="spellStart"/>
      <w:r w:rsidRPr="00C05C73">
        <w:rPr>
          <w:rFonts w:hint="cs"/>
          <w:sz w:val="22"/>
          <w:szCs w:val="22"/>
          <w:rtl/>
        </w:rPr>
        <w:t>כז</w:t>
      </w:r>
      <w:proofErr w:type="spellEnd"/>
      <w:r w:rsidRPr="00C05C73">
        <w:rPr>
          <w:rFonts w:hint="cs"/>
          <w:sz w:val="22"/>
          <w:szCs w:val="22"/>
          <w:rtl/>
        </w:rPr>
        <w:t xml:space="preserve">: </w:t>
      </w:r>
      <w:r>
        <w:rPr>
          <w:sz w:val="22"/>
          <w:szCs w:val="22"/>
          <w:rtl/>
        </w:rPr>
        <w:t>"</w:t>
      </w:r>
      <w:r w:rsidRPr="00003576">
        <w:rPr>
          <w:rFonts w:hint="cs"/>
          <w:sz w:val="22"/>
          <w:szCs w:val="22"/>
          <w:rtl/>
        </w:rPr>
        <w:t xml:space="preserve">וישכון </w:t>
      </w:r>
      <w:proofErr w:type="spellStart"/>
      <w:r w:rsidRPr="00003576">
        <w:rPr>
          <w:rFonts w:hint="cs"/>
          <w:sz w:val="22"/>
          <w:szCs w:val="22"/>
          <w:rtl/>
        </w:rPr>
        <w:t>באהלי</w:t>
      </w:r>
      <w:proofErr w:type="spellEnd"/>
      <w:r w:rsidRPr="00003576">
        <w:rPr>
          <w:rFonts w:hint="cs"/>
          <w:sz w:val="22"/>
          <w:szCs w:val="22"/>
          <w:rtl/>
        </w:rPr>
        <w:t xml:space="preserve"> שם - זה בית המקדש. ומדרש רבותי[נו] (בבלי מגילה ט ע"ב) </w:t>
      </w:r>
      <w:proofErr w:type="spellStart"/>
      <w:r w:rsidRPr="00003576">
        <w:rPr>
          <w:rFonts w:hint="cs"/>
          <w:sz w:val="22"/>
          <w:szCs w:val="22"/>
          <w:rtl/>
        </w:rPr>
        <w:t>מיפיותו</w:t>
      </w:r>
      <w:proofErr w:type="spellEnd"/>
      <w:r w:rsidRPr="00003576">
        <w:rPr>
          <w:rFonts w:hint="cs"/>
          <w:sz w:val="22"/>
          <w:szCs w:val="22"/>
          <w:rtl/>
        </w:rPr>
        <w:t xml:space="preserve"> של יפת ישכון </w:t>
      </w:r>
      <w:proofErr w:type="spellStart"/>
      <w:r w:rsidRPr="00003576">
        <w:rPr>
          <w:rFonts w:hint="cs"/>
          <w:sz w:val="22"/>
          <w:szCs w:val="22"/>
          <w:rtl/>
        </w:rPr>
        <w:t>באהלי</w:t>
      </w:r>
      <w:proofErr w:type="spellEnd"/>
      <w:r w:rsidRPr="00003576">
        <w:rPr>
          <w:rFonts w:hint="cs"/>
          <w:sz w:val="22"/>
          <w:szCs w:val="22"/>
          <w:rtl/>
        </w:rPr>
        <w:t xml:space="preserve"> שם, והוא לשון יוון, וכאן סמכו והתירו לכתו[ב] את התורה יוונית</w:t>
      </w:r>
      <w:r>
        <w:rPr>
          <w:sz w:val="22"/>
          <w:szCs w:val="22"/>
          <w:rtl/>
        </w:rPr>
        <w:t>"</w:t>
      </w:r>
      <w:r w:rsidRPr="00C05C73">
        <w:rPr>
          <w:rFonts w:hint="cs"/>
          <w:sz w:val="22"/>
          <w:szCs w:val="22"/>
          <w:rtl/>
        </w:rPr>
        <w:t xml:space="preserve">. על השימוש בלעזים יווניים אצל חכמי ביזנטיון ראו </w:t>
      </w:r>
      <w:r w:rsidRPr="00F81A37">
        <w:rPr>
          <w:sz w:val="22"/>
          <w:szCs w:val="22"/>
        </w:rPr>
        <w:t>Israel M. Ta-</w:t>
      </w:r>
      <w:proofErr w:type="spellStart"/>
      <w:r w:rsidRPr="00F81A37">
        <w:rPr>
          <w:sz w:val="22"/>
          <w:szCs w:val="22"/>
        </w:rPr>
        <w:t>Shma</w:t>
      </w:r>
      <w:proofErr w:type="spellEnd"/>
      <w:r w:rsidRPr="00F81A37">
        <w:rPr>
          <w:sz w:val="22"/>
          <w:szCs w:val="22"/>
        </w:rPr>
        <w:t xml:space="preserve">, </w:t>
      </w:r>
      <w:r w:rsidRPr="00F81A37">
        <w:rPr>
          <w:i/>
          <w:iCs/>
          <w:sz w:val="22"/>
          <w:szCs w:val="22"/>
        </w:rPr>
        <w:t>Studies in Medieval Rabbinic Literature, Part 3: Italy and Byzantium</w:t>
      </w:r>
      <w:r w:rsidRPr="00F81A37">
        <w:rPr>
          <w:sz w:val="22"/>
          <w:szCs w:val="22"/>
        </w:rPr>
        <w:t xml:space="preserve"> </w:t>
      </w:r>
      <w:r>
        <w:rPr>
          <w:sz w:val="22"/>
          <w:szCs w:val="22"/>
        </w:rPr>
        <w:t>(</w:t>
      </w:r>
      <w:r w:rsidRPr="00F81A37">
        <w:rPr>
          <w:sz w:val="22"/>
          <w:szCs w:val="22"/>
        </w:rPr>
        <w:t>Jerusalem</w:t>
      </w:r>
      <w:r>
        <w:rPr>
          <w:sz w:val="22"/>
          <w:szCs w:val="22"/>
        </w:rPr>
        <w:t>: Bialik Institute,</w:t>
      </w:r>
      <w:r w:rsidRPr="00F81A37">
        <w:rPr>
          <w:sz w:val="22"/>
          <w:szCs w:val="22"/>
        </w:rPr>
        <w:t xml:space="preserve"> 2005</w:t>
      </w:r>
      <w:r>
        <w:rPr>
          <w:sz w:val="22"/>
          <w:szCs w:val="22"/>
        </w:rPr>
        <w:t>), 203</w:t>
      </w:r>
      <w:r w:rsidRPr="00F81A37">
        <w:rPr>
          <w:sz w:val="22"/>
          <w:szCs w:val="22"/>
        </w:rPr>
        <w:t xml:space="preserve"> (Heb)</w:t>
      </w:r>
      <w:r w:rsidRPr="00C05C73">
        <w:rPr>
          <w:rFonts w:hint="cs"/>
          <w:sz w:val="22"/>
          <w:szCs w:val="22"/>
          <w:rtl/>
        </w:rPr>
        <w:t xml:space="preserve">; </w:t>
      </w:r>
      <w:proofErr w:type="spellStart"/>
      <w:r w:rsidRPr="00006D28">
        <w:rPr>
          <w:i/>
          <w:iCs/>
          <w:sz w:val="22"/>
          <w:szCs w:val="22"/>
        </w:rPr>
        <w:t>Elef</w:t>
      </w:r>
      <w:proofErr w:type="spellEnd"/>
      <w:r w:rsidRPr="00006D28">
        <w:rPr>
          <w:i/>
          <w:iCs/>
          <w:sz w:val="22"/>
          <w:szCs w:val="22"/>
        </w:rPr>
        <w:t xml:space="preserve"> Ha-</w:t>
      </w:r>
      <w:proofErr w:type="spellStart"/>
      <w:r w:rsidRPr="00006D28">
        <w:rPr>
          <w:i/>
          <w:iCs/>
          <w:sz w:val="22"/>
          <w:szCs w:val="22"/>
        </w:rPr>
        <w:t>Magen</w:t>
      </w:r>
      <w:proofErr w:type="spellEnd"/>
      <w:r w:rsidRPr="00006D28">
        <w:rPr>
          <w:i/>
          <w:iCs/>
          <w:sz w:val="22"/>
          <w:szCs w:val="22"/>
        </w:rPr>
        <w:t xml:space="preserve">: The Commentary of Rabbi </w:t>
      </w:r>
      <w:proofErr w:type="spellStart"/>
      <w:r w:rsidRPr="00006D28">
        <w:rPr>
          <w:i/>
          <w:iCs/>
          <w:sz w:val="22"/>
          <w:szCs w:val="22"/>
        </w:rPr>
        <w:t>Shemariah</w:t>
      </w:r>
      <w:proofErr w:type="spellEnd"/>
      <w:r w:rsidRPr="00006D28">
        <w:rPr>
          <w:i/>
          <w:iCs/>
          <w:sz w:val="22"/>
          <w:szCs w:val="22"/>
        </w:rPr>
        <w:t xml:space="preserve"> Ben </w:t>
      </w:r>
      <w:proofErr w:type="spellStart"/>
      <w:r w:rsidRPr="00006D28">
        <w:rPr>
          <w:i/>
          <w:iCs/>
          <w:sz w:val="22"/>
          <w:szCs w:val="22"/>
        </w:rPr>
        <w:t>Eliahu</w:t>
      </w:r>
      <w:proofErr w:type="spellEnd"/>
      <w:r w:rsidRPr="00006D28">
        <w:rPr>
          <w:i/>
          <w:iCs/>
          <w:sz w:val="22"/>
          <w:szCs w:val="22"/>
        </w:rPr>
        <w:t xml:space="preserve"> Ha-</w:t>
      </w:r>
      <w:proofErr w:type="spellStart"/>
      <w:r w:rsidRPr="00006D28">
        <w:rPr>
          <w:i/>
          <w:iCs/>
          <w:sz w:val="22"/>
          <w:szCs w:val="22"/>
        </w:rPr>
        <w:t>Ikriti</w:t>
      </w:r>
      <w:proofErr w:type="spellEnd"/>
      <w:r w:rsidRPr="00006D28">
        <w:rPr>
          <w:i/>
          <w:iCs/>
          <w:sz w:val="22"/>
          <w:szCs w:val="22"/>
        </w:rPr>
        <w:t xml:space="preserve"> on the </w:t>
      </w:r>
      <w:proofErr w:type="spellStart"/>
      <w:r w:rsidRPr="00006D28">
        <w:rPr>
          <w:i/>
          <w:iCs/>
          <w:sz w:val="22"/>
          <w:szCs w:val="22"/>
        </w:rPr>
        <w:t>Aggadoth</w:t>
      </w:r>
      <w:proofErr w:type="spellEnd"/>
      <w:r w:rsidRPr="00006D28">
        <w:rPr>
          <w:i/>
          <w:iCs/>
          <w:sz w:val="22"/>
          <w:szCs w:val="22"/>
        </w:rPr>
        <w:t xml:space="preserve"> of Tractate </w:t>
      </w:r>
      <w:proofErr w:type="spellStart"/>
      <w:r w:rsidRPr="00006D28">
        <w:rPr>
          <w:i/>
          <w:iCs/>
          <w:sz w:val="22"/>
          <w:szCs w:val="22"/>
        </w:rPr>
        <w:t>Megilla</w:t>
      </w:r>
      <w:proofErr w:type="spellEnd"/>
      <w:r w:rsidRPr="00006D28">
        <w:rPr>
          <w:sz w:val="22"/>
          <w:szCs w:val="22"/>
        </w:rPr>
        <w:t>,</w:t>
      </w:r>
      <w:r>
        <w:rPr>
          <w:sz w:val="22"/>
          <w:szCs w:val="22"/>
        </w:rPr>
        <w:t xml:space="preserve"> ed. Aaron </w:t>
      </w:r>
      <w:proofErr w:type="spellStart"/>
      <w:r>
        <w:rPr>
          <w:sz w:val="22"/>
          <w:szCs w:val="22"/>
        </w:rPr>
        <w:t>Ahrend</w:t>
      </w:r>
      <w:proofErr w:type="spellEnd"/>
      <w:r w:rsidRPr="00006D28">
        <w:rPr>
          <w:sz w:val="22"/>
          <w:szCs w:val="22"/>
        </w:rPr>
        <w:t xml:space="preserve"> </w:t>
      </w:r>
      <w:r>
        <w:rPr>
          <w:sz w:val="22"/>
          <w:szCs w:val="22"/>
        </w:rPr>
        <w:t>(Jerusalem:</w:t>
      </w:r>
      <w:r w:rsidRPr="00006D28">
        <w:rPr>
          <w:sz w:val="22"/>
          <w:szCs w:val="22"/>
        </w:rPr>
        <w:t xml:space="preserve"> </w:t>
      </w:r>
      <w:proofErr w:type="spellStart"/>
      <w:r w:rsidRPr="00006D28">
        <w:rPr>
          <w:sz w:val="22"/>
          <w:szCs w:val="22"/>
        </w:rPr>
        <w:t>Mekize</w:t>
      </w:r>
      <w:proofErr w:type="spellEnd"/>
      <w:r w:rsidRPr="00006D28">
        <w:rPr>
          <w:sz w:val="22"/>
          <w:szCs w:val="22"/>
        </w:rPr>
        <w:t xml:space="preserve"> </w:t>
      </w:r>
      <w:proofErr w:type="spellStart"/>
      <w:r w:rsidRPr="00006D28">
        <w:rPr>
          <w:sz w:val="22"/>
          <w:szCs w:val="22"/>
        </w:rPr>
        <w:t>Nirdamim</w:t>
      </w:r>
      <w:proofErr w:type="spellEnd"/>
      <w:r w:rsidRPr="00006D28">
        <w:rPr>
          <w:sz w:val="22"/>
          <w:szCs w:val="22"/>
        </w:rPr>
        <w:t>, 2002</w:t>
      </w:r>
      <w:r>
        <w:rPr>
          <w:sz w:val="22"/>
          <w:szCs w:val="22"/>
        </w:rPr>
        <w:t>), 21</w:t>
      </w:r>
      <w:r w:rsidRPr="00C05C73">
        <w:rPr>
          <w:rFonts w:hint="cs"/>
          <w:sz w:val="22"/>
          <w:szCs w:val="22"/>
          <w:rtl/>
        </w:rPr>
        <w:t>.</w:t>
      </w:r>
    </w:p>
  </w:footnote>
  <w:footnote w:id="7">
    <w:p w:rsidR="00BE59E7" w:rsidRPr="00C05C73" w:rsidRDefault="00BE59E7" w:rsidP="00F2333F">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השימוש באות היוונית </w:t>
      </w:r>
      <w:r w:rsidRPr="00C05C73">
        <w:rPr>
          <w:sz w:val="22"/>
          <w:szCs w:val="22"/>
        </w:rPr>
        <w:t>χ</w:t>
      </w:r>
      <w:r w:rsidRPr="00C05C73">
        <w:rPr>
          <w:rFonts w:hint="cs"/>
          <w:sz w:val="22"/>
          <w:szCs w:val="22"/>
          <w:rtl/>
        </w:rPr>
        <w:t xml:space="preserve"> נזכר כבר במשנה: </w:t>
      </w:r>
      <w:r>
        <w:rPr>
          <w:sz w:val="22"/>
          <w:szCs w:val="22"/>
          <w:rtl/>
        </w:rPr>
        <w:t>"</w:t>
      </w:r>
      <w:r w:rsidRPr="00C05C73">
        <w:rPr>
          <w:rFonts w:hint="cs"/>
          <w:sz w:val="22"/>
          <w:szCs w:val="22"/>
          <w:rtl/>
        </w:rPr>
        <w:t>הרקיקים משוחים. כיצד מושחן? כמי כי</w:t>
      </w:r>
      <w:r>
        <w:rPr>
          <w:sz w:val="22"/>
          <w:szCs w:val="22"/>
          <w:rtl/>
        </w:rPr>
        <w:t>"</w:t>
      </w:r>
      <w:r w:rsidRPr="00C05C73">
        <w:rPr>
          <w:rFonts w:hint="cs"/>
          <w:sz w:val="22"/>
          <w:szCs w:val="22"/>
          <w:rtl/>
        </w:rPr>
        <w:t xml:space="preserve"> (מנחות ו, ג); </w:t>
      </w:r>
      <w:r>
        <w:rPr>
          <w:sz w:val="22"/>
          <w:szCs w:val="22"/>
          <w:rtl/>
        </w:rPr>
        <w:t>"</w:t>
      </w:r>
      <w:r w:rsidRPr="00C05C73">
        <w:rPr>
          <w:rFonts w:hint="cs"/>
          <w:sz w:val="22"/>
          <w:szCs w:val="22"/>
          <w:rtl/>
        </w:rPr>
        <w:t>מחצלת שעשה לה קנים לארכה טהורה, וחכמים אומרים עד שיעשה כמין כי</w:t>
      </w:r>
      <w:r>
        <w:rPr>
          <w:sz w:val="22"/>
          <w:szCs w:val="22"/>
          <w:rtl/>
        </w:rPr>
        <w:t>"</w:t>
      </w:r>
      <w:r w:rsidRPr="00C05C73">
        <w:rPr>
          <w:rFonts w:hint="cs"/>
          <w:sz w:val="22"/>
          <w:szCs w:val="22"/>
          <w:rtl/>
        </w:rPr>
        <w:t xml:space="preserve"> (כלים כ, ז), וכן במקורות </w:t>
      </w:r>
      <w:proofErr w:type="spellStart"/>
      <w:r w:rsidRPr="00C05C73">
        <w:rPr>
          <w:rFonts w:hint="cs"/>
          <w:sz w:val="22"/>
          <w:szCs w:val="22"/>
          <w:rtl/>
        </w:rPr>
        <w:t>תנאיים</w:t>
      </w:r>
      <w:proofErr w:type="spellEnd"/>
      <w:r w:rsidRPr="00C05C73">
        <w:rPr>
          <w:rFonts w:hint="cs"/>
          <w:sz w:val="22"/>
          <w:szCs w:val="22"/>
          <w:rtl/>
        </w:rPr>
        <w:t xml:space="preserve"> נוספים. הרושם המתעורר הוא שחכמי המשנה שהיו תושבי ארץ ישראל והבינו יוונית, ידעו היטב במה מדובר. חכמי התלמוד הבבלי שלא הבינו יוונית העלו ספקות לגבי משמעות הסימן: </w:t>
      </w:r>
      <w:r>
        <w:rPr>
          <w:sz w:val="22"/>
          <w:szCs w:val="22"/>
          <w:rtl/>
        </w:rPr>
        <w:t>"</w:t>
      </w:r>
      <w:r w:rsidRPr="00C05C73">
        <w:rPr>
          <w:rFonts w:hint="cs"/>
          <w:sz w:val="22"/>
          <w:szCs w:val="22"/>
          <w:rtl/>
        </w:rPr>
        <w:t>מאי כמין כי? אמר רב מנשיא בר גדא כמין כף יוני</w:t>
      </w:r>
      <w:r>
        <w:rPr>
          <w:sz w:val="22"/>
          <w:szCs w:val="22"/>
          <w:rtl/>
        </w:rPr>
        <w:t>"</w:t>
      </w:r>
      <w:r w:rsidRPr="00C05C73">
        <w:rPr>
          <w:rFonts w:hint="cs"/>
          <w:sz w:val="22"/>
          <w:szCs w:val="22"/>
          <w:rtl/>
        </w:rPr>
        <w:t xml:space="preserve"> (בבלי, הוריות </w:t>
      </w:r>
      <w:proofErr w:type="spellStart"/>
      <w:r w:rsidRPr="00C05C73">
        <w:rPr>
          <w:rFonts w:hint="cs"/>
          <w:sz w:val="22"/>
          <w:szCs w:val="22"/>
          <w:rtl/>
        </w:rPr>
        <w:t>יב</w:t>
      </w:r>
      <w:proofErr w:type="spellEnd"/>
      <w:r w:rsidRPr="00C05C73">
        <w:rPr>
          <w:rFonts w:hint="cs"/>
          <w:sz w:val="22"/>
          <w:szCs w:val="22"/>
          <w:rtl/>
        </w:rPr>
        <w:t xml:space="preserve"> ע"א); </w:t>
      </w:r>
      <w:r>
        <w:rPr>
          <w:sz w:val="22"/>
          <w:szCs w:val="22"/>
          <w:rtl/>
        </w:rPr>
        <w:t>"</w:t>
      </w:r>
      <w:r w:rsidRPr="00C05C73">
        <w:rPr>
          <w:rFonts w:hint="cs"/>
          <w:sz w:val="22"/>
          <w:szCs w:val="22"/>
          <w:rtl/>
        </w:rPr>
        <w:t>מאי כמין כי? אמר רב כהנא כמין כי יווני</w:t>
      </w:r>
      <w:r>
        <w:rPr>
          <w:sz w:val="22"/>
          <w:szCs w:val="22"/>
          <w:rtl/>
        </w:rPr>
        <w:t>"</w:t>
      </w:r>
      <w:r w:rsidRPr="00C05C73">
        <w:rPr>
          <w:rFonts w:hint="cs"/>
          <w:sz w:val="22"/>
          <w:szCs w:val="22"/>
          <w:rtl/>
        </w:rPr>
        <w:t xml:space="preserve"> (בבלי, מנחות </w:t>
      </w:r>
      <w:proofErr w:type="spellStart"/>
      <w:r w:rsidRPr="00C05C73">
        <w:rPr>
          <w:rFonts w:hint="cs"/>
          <w:sz w:val="22"/>
          <w:szCs w:val="22"/>
          <w:rtl/>
        </w:rPr>
        <w:t>עה</w:t>
      </w:r>
      <w:proofErr w:type="spellEnd"/>
      <w:r w:rsidRPr="00C05C73">
        <w:rPr>
          <w:rFonts w:hint="cs"/>
          <w:sz w:val="22"/>
          <w:szCs w:val="22"/>
          <w:rtl/>
        </w:rPr>
        <w:t xml:space="preserve"> ע"א). פרשני ימי הביניים שאינם בני האזור הביזנטי לא ידעו כלל לפענח את צורת הסימן, ראו לדוגמה: </w:t>
      </w:r>
      <w:r>
        <w:rPr>
          <w:sz w:val="22"/>
          <w:szCs w:val="22"/>
          <w:rtl/>
        </w:rPr>
        <w:t>"</w:t>
      </w:r>
      <w:r w:rsidRPr="00C05C73">
        <w:rPr>
          <w:rFonts w:hint="cs"/>
          <w:sz w:val="22"/>
          <w:szCs w:val="22"/>
          <w:rtl/>
        </w:rPr>
        <w:t>צייר בקונטרס כמין טי"ת, ובפירושי חומש פירש גימ"ל, ויש מפרשים כמין נו"ן או כמין כ"ף ובערוך פירש[…]</w:t>
      </w:r>
      <w:r>
        <w:rPr>
          <w:sz w:val="22"/>
          <w:szCs w:val="22"/>
          <w:rtl/>
        </w:rPr>
        <w:t>"</w:t>
      </w:r>
      <w:r w:rsidRPr="00C05C73">
        <w:rPr>
          <w:rFonts w:hint="cs"/>
          <w:sz w:val="22"/>
          <w:szCs w:val="22"/>
          <w:rtl/>
        </w:rPr>
        <w:t xml:space="preserve"> (בבלי, מנחות </w:t>
      </w:r>
      <w:proofErr w:type="spellStart"/>
      <w:r w:rsidRPr="00C05C73">
        <w:rPr>
          <w:rFonts w:hint="cs"/>
          <w:sz w:val="22"/>
          <w:szCs w:val="22"/>
          <w:rtl/>
        </w:rPr>
        <w:t>עה</w:t>
      </w:r>
      <w:proofErr w:type="spellEnd"/>
      <w:r w:rsidRPr="00C05C73">
        <w:rPr>
          <w:rFonts w:hint="cs"/>
          <w:sz w:val="22"/>
          <w:szCs w:val="22"/>
          <w:rtl/>
        </w:rPr>
        <w:t xml:space="preserve"> ע"א תוס' ד"ה </w:t>
      </w:r>
      <w:r>
        <w:rPr>
          <w:sz w:val="22"/>
          <w:szCs w:val="22"/>
          <w:rtl/>
        </w:rPr>
        <w:t>"</w:t>
      </w:r>
      <w:r w:rsidRPr="00C05C73">
        <w:rPr>
          <w:rFonts w:hint="cs"/>
          <w:sz w:val="22"/>
          <w:szCs w:val="22"/>
          <w:rtl/>
        </w:rPr>
        <w:t>כמין כי</w:t>
      </w:r>
      <w:r>
        <w:rPr>
          <w:sz w:val="22"/>
          <w:szCs w:val="22"/>
          <w:rtl/>
        </w:rPr>
        <w:t>"</w:t>
      </w:r>
      <w:r w:rsidRPr="00C05C73">
        <w:rPr>
          <w:rFonts w:hint="cs"/>
          <w:sz w:val="22"/>
          <w:szCs w:val="22"/>
          <w:rtl/>
        </w:rPr>
        <w:t xml:space="preserve">), וראו </w:t>
      </w:r>
      <w:r w:rsidRPr="00856084">
        <w:rPr>
          <w:sz w:val="22"/>
          <w:szCs w:val="22"/>
        </w:rPr>
        <w:t xml:space="preserve">Saul Lieberman, </w:t>
      </w:r>
      <w:proofErr w:type="spellStart"/>
      <w:r w:rsidRPr="00856084">
        <w:rPr>
          <w:i/>
          <w:iCs/>
          <w:sz w:val="22"/>
          <w:szCs w:val="22"/>
        </w:rPr>
        <w:t>Tosefta</w:t>
      </w:r>
      <w:proofErr w:type="spellEnd"/>
      <w:r w:rsidRPr="00856084">
        <w:rPr>
          <w:i/>
          <w:iCs/>
          <w:sz w:val="22"/>
          <w:szCs w:val="22"/>
        </w:rPr>
        <w:t xml:space="preserve"> </w:t>
      </w:r>
      <w:proofErr w:type="spellStart"/>
      <w:r w:rsidRPr="00856084">
        <w:rPr>
          <w:i/>
          <w:iCs/>
          <w:sz w:val="22"/>
          <w:szCs w:val="22"/>
        </w:rPr>
        <w:t>Ki-fshutah</w:t>
      </w:r>
      <w:proofErr w:type="spellEnd"/>
      <w:r w:rsidRPr="00856084">
        <w:rPr>
          <w:i/>
          <w:iCs/>
          <w:sz w:val="22"/>
          <w:szCs w:val="22"/>
        </w:rPr>
        <w:t xml:space="preserve"> - A Comprehensive Commentary on the </w:t>
      </w:r>
      <w:proofErr w:type="spellStart"/>
      <w:r w:rsidRPr="00856084">
        <w:rPr>
          <w:i/>
          <w:iCs/>
          <w:sz w:val="22"/>
          <w:szCs w:val="22"/>
        </w:rPr>
        <w:t>Tosefta</w:t>
      </w:r>
      <w:proofErr w:type="spellEnd"/>
      <w:r w:rsidRPr="00856084">
        <w:rPr>
          <w:i/>
          <w:iCs/>
          <w:sz w:val="22"/>
          <w:szCs w:val="22"/>
        </w:rPr>
        <w:t xml:space="preserve">, Part I Order </w:t>
      </w:r>
      <w:proofErr w:type="spellStart"/>
      <w:r w:rsidRPr="00856084">
        <w:rPr>
          <w:i/>
          <w:iCs/>
          <w:sz w:val="22"/>
          <w:szCs w:val="22"/>
        </w:rPr>
        <w:t>Zeraim</w:t>
      </w:r>
      <w:proofErr w:type="spellEnd"/>
      <w:r>
        <w:rPr>
          <w:sz w:val="22"/>
          <w:szCs w:val="22"/>
        </w:rPr>
        <w:t xml:space="preserve"> (</w:t>
      </w:r>
      <w:r w:rsidRPr="00856084">
        <w:rPr>
          <w:sz w:val="22"/>
          <w:szCs w:val="22"/>
        </w:rPr>
        <w:t>New York</w:t>
      </w:r>
      <w:r>
        <w:rPr>
          <w:sz w:val="22"/>
          <w:szCs w:val="22"/>
        </w:rPr>
        <w:t>: JTS,</w:t>
      </w:r>
      <w:r w:rsidRPr="00856084">
        <w:rPr>
          <w:sz w:val="22"/>
          <w:szCs w:val="22"/>
        </w:rPr>
        <w:t xml:space="preserve"> 1955</w:t>
      </w:r>
      <w:r>
        <w:rPr>
          <w:sz w:val="22"/>
          <w:szCs w:val="22"/>
        </w:rPr>
        <w:t xml:space="preserve">), 345–346 and ns. </w:t>
      </w:r>
      <w:proofErr w:type="gramStart"/>
      <w:r>
        <w:rPr>
          <w:sz w:val="22"/>
          <w:szCs w:val="22"/>
        </w:rPr>
        <w:t>39, 41</w:t>
      </w:r>
      <w:r w:rsidRPr="00856084">
        <w:rPr>
          <w:sz w:val="22"/>
          <w:szCs w:val="22"/>
        </w:rPr>
        <w:t xml:space="preserve"> (Heb.)</w:t>
      </w:r>
      <w:r>
        <w:rPr>
          <w:rFonts w:hint="cs"/>
          <w:sz w:val="22"/>
          <w:szCs w:val="22"/>
          <w:rtl/>
        </w:rPr>
        <w:t>.</w:t>
      </w:r>
      <w:proofErr w:type="gramEnd"/>
      <w:r>
        <w:rPr>
          <w:rFonts w:hint="cs"/>
          <w:sz w:val="22"/>
          <w:szCs w:val="22"/>
          <w:rtl/>
        </w:rPr>
        <w:t xml:space="preserve"> </w:t>
      </w:r>
      <w:r w:rsidRPr="00C05C73">
        <w:rPr>
          <w:rFonts w:hint="cs"/>
          <w:sz w:val="22"/>
          <w:szCs w:val="22"/>
          <w:rtl/>
        </w:rPr>
        <w:t xml:space="preserve">לעומתם, רמב"א הכיר היטב את צורת האות היוונית. </w:t>
      </w:r>
    </w:p>
  </w:footnote>
  <w:footnote w:id="8">
    <w:p w:rsidR="00BE59E7" w:rsidRPr="00C05C73" w:rsidRDefault="00BE59E7" w:rsidP="00937A5E">
      <w:pPr>
        <w:pStyle w:val="a3"/>
        <w:rPr>
          <w:sz w:val="22"/>
          <w:szCs w:val="22"/>
        </w:rPr>
      </w:pPr>
      <w:r w:rsidRPr="00C05C73">
        <w:rPr>
          <w:rStyle w:val="a5"/>
          <w:sz w:val="22"/>
        </w:rPr>
        <w:footnoteRef/>
      </w:r>
      <w:r w:rsidRPr="00C05C73">
        <w:rPr>
          <w:sz w:val="22"/>
          <w:szCs w:val="22"/>
          <w:rtl/>
        </w:rPr>
        <w:t xml:space="preserve"> </w:t>
      </w:r>
      <w:proofErr w:type="spellStart"/>
      <w:r w:rsidRPr="00EE484D">
        <w:rPr>
          <w:sz w:val="22"/>
          <w:szCs w:val="22"/>
        </w:rPr>
        <w:t>Menahem</w:t>
      </w:r>
      <w:proofErr w:type="spellEnd"/>
      <w:r w:rsidRPr="00EE484D">
        <w:rPr>
          <w:sz w:val="22"/>
          <w:szCs w:val="22"/>
        </w:rPr>
        <w:t xml:space="preserve"> </w:t>
      </w:r>
      <w:proofErr w:type="spellStart"/>
      <w:r w:rsidRPr="00EE484D">
        <w:rPr>
          <w:sz w:val="22"/>
          <w:szCs w:val="22"/>
        </w:rPr>
        <w:t>Kahana</w:t>
      </w:r>
      <w:proofErr w:type="spellEnd"/>
      <w:r w:rsidRPr="00EE484D">
        <w:rPr>
          <w:sz w:val="22"/>
          <w:szCs w:val="22"/>
        </w:rPr>
        <w:t xml:space="preserve">, "Prolegomena to a New Edition of the </w:t>
      </w:r>
      <w:proofErr w:type="spellStart"/>
      <w:r w:rsidRPr="00EE484D">
        <w:rPr>
          <w:sz w:val="22"/>
          <w:szCs w:val="22"/>
        </w:rPr>
        <w:t>Sifre</w:t>
      </w:r>
      <w:proofErr w:type="spellEnd"/>
      <w:r w:rsidRPr="00EE484D">
        <w:rPr>
          <w:sz w:val="22"/>
          <w:szCs w:val="22"/>
        </w:rPr>
        <w:t xml:space="preserve"> </w:t>
      </w:r>
      <w:r>
        <w:rPr>
          <w:sz w:val="22"/>
          <w:szCs w:val="22"/>
        </w:rPr>
        <w:t>on Numbers" (PhD. Diss.,</w:t>
      </w:r>
      <w:r w:rsidRPr="00EE484D">
        <w:rPr>
          <w:sz w:val="22"/>
          <w:szCs w:val="22"/>
        </w:rPr>
        <w:t xml:space="preserve"> Hebrew University</w:t>
      </w:r>
      <w:r>
        <w:rPr>
          <w:sz w:val="22"/>
          <w:szCs w:val="22"/>
        </w:rPr>
        <w:t>,</w:t>
      </w:r>
      <w:r w:rsidRPr="00EE484D">
        <w:rPr>
          <w:sz w:val="22"/>
          <w:szCs w:val="22"/>
        </w:rPr>
        <w:t xml:space="preserve"> 1982</w:t>
      </w:r>
      <w:r>
        <w:rPr>
          <w:sz w:val="22"/>
          <w:szCs w:val="22"/>
        </w:rPr>
        <w:t>), 254–261</w:t>
      </w:r>
      <w:r w:rsidRPr="00EE484D">
        <w:rPr>
          <w:sz w:val="22"/>
          <w:szCs w:val="22"/>
        </w:rPr>
        <w:t xml:space="preserve"> (Heb.)</w:t>
      </w:r>
      <w:r w:rsidRPr="00C05C73">
        <w:rPr>
          <w:rFonts w:hint="cs"/>
          <w:sz w:val="22"/>
          <w:szCs w:val="22"/>
          <w:rtl/>
        </w:rPr>
        <w:t>.</w:t>
      </w:r>
    </w:p>
  </w:footnote>
  <w:footnote w:id="9">
    <w:p w:rsidR="00BE59E7" w:rsidRPr="00C05C73" w:rsidRDefault="00BE59E7" w:rsidP="0069587F">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וי' יא, לח; במ' ז, </w:t>
      </w:r>
      <w:proofErr w:type="spellStart"/>
      <w:r w:rsidRPr="00C05C73">
        <w:rPr>
          <w:rFonts w:hint="cs"/>
          <w:sz w:val="22"/>
          <w:szCs w:val="22"/>
          <w:rtl/>
        </w:rPr>
        <w:t>טז</w:t>
      </w:r>
      <w:proofErr w:type="spellEnd"/>
      <w:r w:rsidRPr="00C05C73">
        <w:rPr>
          <w:rFonts w:hint="cs"/>
          <w:sz w:val="22"/>
          <w:szCs w:val="22"/>
          <w:rtl/>
        </w:rPr>
        <w:t xml:space="preserve">; </w:t>
      </w:r>
      <w:r w:rsidRPr="00C05C73">
        <w:rPr>
          <w:sz w:val="22"/>
          <w:szCs w:val="22"/>
          <w:rtl/>
        </w:rPr>
        <w:t>דב</w:t>
      </w:r>
      <w:r w:rsidRPr="00C05C73">
        <w:rPr>
          <w:rFonts w:hint="cs"/>
          <w:sz w:val="22"/>
          <w:szCs w:val="22"/>
          <w:rtl/>
        </w:rPr>
        <w:t>'</w:t>
      </w:r>
      <w:r w:rsidRPr="00C05C73">
        <w:rPr>
          <w:sz w:val="22"/>
          <w:szCs w:val="22"/>
          <w:rtl/>
        </w:rPr>
        <w:t xml:space="preserve"> א</w:t>
      </w:r>
      <w:r w:rsidRPr="00C05C73">
        <w:rPr>
          <w:rFonts w:hint="cs"/>
          <w:sz w:val="22"/>
          <w:szCs w:val="22"/>
          <w:rtl/>
        </w:rPr>
        <w:t xml:space="preserve">, </w:t>
      </w:r>
      <w:proofErr w:type="spellStart"/>
      <w:r w:rsidRPr="00C05C73">
        <w:rPr>
          <w:rFonts w:hint="cs"/>
          <w:sz w:val="22"/>
          <w:szCs w:val="22"/>
          <w:rtl/>
        </w:rPr>
        <w:t>מו</w:t>
      </w:r>
      <w:proofErr w:type="spellEnd"/>
      <w:r w:rsidRPr="00C05C73">
        <w:rPr>
          <w:rFonts w:hint="cs"/>
          <w:sz w:val="22"/>
          <w:szCs w:val="22"/>
          <w:rtl/>
        </w:rPr>
        <w:t>. שלושת הציטוטים נמצאים כלשונם בפירוש רמב"א שלפנינו, ואם כן ייתכן שכתב היד היחיד של רמב"א ששרד הוא כתב היד שהיה גם בידי ר' אליהו מזרחי.</w:t>
      </w:r>
    </w:p>
  </w:footnote>
  <w:footnote w:id="10">
    <w:p w:rsidR="00BE59E7" w:rsidRPr="00C05C73" w:rsidRDefault="00BE59E7" w:rsidP="00775B7B">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מדובר בכ"י מהגניזה </w:t>
      </w:r>
      <w:r>
        <w:rPr>
          <w:rFonts w:hint="cs"/>
          <w:sz w:val="22"/>
          <w:szCs w:val="22"/>
          <w:rtl/>
        </w:rPr>
        <w:t xml:space="preserve">הקהירית </w:t>
      </w:r>
      <w:r w:rsidRPr="00C05C73">
        <w:rPr>
          <w:rFonts w:hint="cs"/>
          <w:sz w:val="22"/>
          <w:szCs w:val="22"/>
          <w:rtl/>
        </w:rPr>
        <w:t>הכתוב בכתיבה ביזנטית-ספרדית, ומכיל מכיל לקט דרשות, מנהגים וענייני מוסר (64143</w:t>
      </w:r>
      <w:r w:rsidRPr="00C05C73">
        <w:rPr>
          <w:rFonts w:hint="cs"/>
          <w:sz w:val="22"/>
          <w:szCs w:val="22"/>
        </w:rPr>
        <w:t>F</w:t>
      </w:r>
      <w:r w:rsidRPr="00C05C73">
        <w:rPr>
          <w:rFonts w:hint="cs"/>
          <w:sz w:val="22"/>
          <w:szCs w:val="22"/>
          <w:rtl/>
        </w:rPr>
        <w:t xml:space="preserve">). הציטוט הראשון בדף 23א-23ב נמצא (בהבדלים קלים) בנוסח הנדפס של רמב"א לוי' </w:t>
      </w:r>
      <w:proofErr w:type="spellStart"/>
      <w:r w:rsidRPr="00C05C73">
        <w:rPr>
          <w:rFonts w:hint="cs"/>
          <w:sz w:val="22"/>
          <w:szCs w:val="22"/>
          <w:rtl/>
        </w:rPr>
        <w:t>יט</w:t>
      </w:r>
      <w:proofErr w:type="spellEnd"/>
      <w:r w:rsidRPr="00C05C73">
        <w:rPr>
          <w:rFonts w:hint="cs"/>
          <w:sz w:val="22"/>
          <w:szCs w:val="22"/>
          <w:rtl/>
        </w:rPr>
        <w:t xml:space="preserve"> 14. הציטוט השני בדף 31א-31ב לקוח ככל הנראה מפירוש רמב"א האבוד על מגילת קהלת, ראו להלן. </w:t>
      </w:r>
    </w:p>
  </w:footnote>
  <w:footnote w:id="11">
    <w:p w:rsidR="00BE59E7" w:rsidRPr="00C05C73" w:rsidRDefault="00BE59E7" w:rsidP="009B296C">
      <w:pPr>
        <w:pStyle w:val="a3"/>
        <w:rPr>
          <w:sz w:val="22"/>
          <w:szCs w:val="22"/>
        </w:rPr>
      </w:pPr>
      <w:r w:rsidRPr="00C05C73">
        <w:rPr>
          <w:rStyle w:val="a5"/>
          <w:sz w:val="22"/>
        </w:rPr>
        <w:footnoteRef/>
      </w:r>
      <w:r w:rsidRPr="00C05C73">
        <w:rPr>
          <w:rFonts w:hint="cs"/>
          <w:sz w:val="22"/>
          <w:szCs w:val="22"/>
          <w:rtl/>
        </w:rPr>
        <w:t xml:space="preserve"> </w:t>
      </w:r>
      <w:r>
        <w:rPr>
          <w:rFonts w:hint="cs"/>
          <w:sz w:val="22"/>
          <w:szCs w:val="22"/>
          <w:rtl/>
        </w:rPr>
        <w:t xml:space="preserve">מדובר בכ"י מהגניזה הקהירית </w:t>
      </w:r>
      <w:r w:rsidRPr="00C05C73">
        <w:rPr>
          <w:rFonts w:hint="cs"/>
          <w:sz w:val="22"/>
          <w:szCs w:val="22"/>
          <w:rtl/>
        </w:rPr>
        <w:t>(19583</w:t>
      </w:r>
      <w:r w:rsidRPr="00C05C73">
        <w:rPr>
          <w:rFonts w:hint="cs"/>
          <w:sz w:val="22"/>
          <w:szCs w:val="22"/>
        </w:rPr>
        <w:t>F</w:t>
      </w:r>
      <w:r w:rsidRPr="00C05C73">
        <w:rPr>
          <w:rFonts w:hint="cs"/>
          <w:sz w:val="22"/>
          <w:szCs w:val="22"/>
          <w:rtl/>
        </w:rPr>
        <w:t>)</w:t>
      </w:r>
      <w:r>
        <w:rPr>
          <w:rFonts w:hint="cs"/>
          <w:sz w:val="22"/>
          <w:szCs w:val="22"/>
          <w:rtl/>
        </w:rPr>
        <w:t>.</w:t>
      </w:r>
      <w:r w:rsidRPr="00C05C73">
        <w:rPr>
          <w:rFonts w:hint="cs"/>
          <w:sz w:val="22"/>
          <w:szCs w:val="22"/>
          <w:rtl/>
        </w:rPr>
        <w:t xml:space="preserve"> חכמים ביזנטיים נוספים הנזכרים בכ"י זה הם רבי </w:t>
      </w:r>
      <w:r>
        <w:rPr>
          <w:rFonts w:hint="cs"/>
          <w:sz w:val="22"/>
          <w:szCs w:val="22"/>
          <w:rtl/>
        </w:rPr>
        <w:t xml:space="preserve">יעקב בן </w:t>
      </w:r>
      <w:r w:rsidRPr="00C05C73">
        <w:rPr>
          <w:rFonts w:hint="cs"/>
          <w:sz w:val="22"/>
          <w:szCs w:val="22"/>
          <w:rtl/>
        </w:rPr>
        <w:t xml:space="preserve">ראובן ורבי טוביה בן אליעזר. </w:t>
      </w:r>
    </w:p>
  </w:footnote>
  <w:footnote w:id="12">
    <w:p w:rsidR="00BE59E7" w:rsidRPr="00C05C73" w:rsidRDefault="00BE59E7" w:rsidP="00F7084A">
      <w:pPr>
        <w:pStyle w:val="a3"/>
        <w:rPr>
          <w:sz w:val="22"/>
          <w:szCs w:val="22"/>
          <w:rtl/>
        </w:rPr>
      </w:pPr>
      <w:r w:rsidRPr="00C05C73">
        <w:rPr>
          <w:rStyle w:val="a5"/>
          <w:sz w:val="22"/>
        </w:rPr>
        <w:footnoteRef/>
      </w:r>
      <w:r w:rsidRPr="00C05C73">
        <w:rPr>
          <w:sz w:val="22"/>
          <w:szCs w:val="22"/>
          <w:rtl/>
        </w:rPr>
        <w:t xml:space="preserve"> </w:t>
      </w:r>
      <w:proofErr w:type="spellStart"/>
      <w:r w:rsidR="001054B2">
        <w:rPr>
          <w:rFonts w:hint="cs"/>
          <w:sz w:val="22"/>
          <w:szCs w:val="22"/>
          <w:rtl/>
        </w:rPr>
        <w:t>צונץ</w:t>
      </w:r>
      <w:proofErr w:type="spellEnd"/>
      <w:r w:rsidR="001054B2">
        <w:rPr>
          <w:rFonts w:hint="cs"/>
          <w:sz w:val="22"/>
          <w:szCs w:val="22"/>
          <w:rtl/>
        </w:rPr>
        <w:t>, ספרות הפיוטים,</w:t>
      </w:r>
      <w:r w:rsidRPr="00C05C73">
        <w:rPr>
          <w:rFonts w:hint="cs"/>
          <w:sz w:val="22"/>
          <w:szCs w:val="22"/>
          <w:rtl/>
        </w:rPr>
        <w:t xml:space="preserve"> </w:t>
      </w:r>
      <w:proofErr w:type="spellStart"/>
      <w:r w:rsidRPr="00C05C73">
        <w:rPr>
          <w:rFonts w:hint="cs"/>
          <w:sz w:val="22"/>
          <w:szCs w:val="22"/>
          <w:rtl/>
        </w:rPr>
        <w:t>386–387</w:t>
      </w:r>
      <w:proofErr w:type="spellEnd"/>
      <w:r w:rsidRPr="00C05C73">
        <w:rPr>
          <w:rFonts w:hint="cs"/>
          <w:sz w:val="22"/>
          <w:szCs w:val="22"/>
          <w:rtl/>
        </w:rPr>
        <w:t>.</w:t>
      </w:r>
    </w:p>
  </w:footnote>
  <w:footnote w:id="13">
    <w:p w:rsidR="00BE59E7" w:rsidRPr="00C05C73" w:rsidRDefault="00BE59E7" w:rsidP="00F7084A">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שפירושו</w:t>
      </w:r>
      <w:r w:rsidRPr="00C05C73">
        <w:rPr>
          <w:sz w:val="22"/>
          <w:szCs w:val="22"/>
          <w:rtl/>
        </w:rPr>
        <w:t xml:space="preserve"> </w:t>
      </w:r>
      <w:r>
        <w:rPr>
          <w:sz w:val="22"/>
          <w:szCs w:val="22"/>
          <w:rtl/>
        </w:rPr>
        <w:t>"</w:t>
      </w:r>
      <w:r w:rsidRPr="00C05C73">
        <w:rPr>
          <w:sz w:val="22"/>
          <w:szCs w:val="22"/>
          <w:rtl/>
        </w:rPr>
        <w:t>משפחה טובה</w:t>
      </w:r>
      <w:r>
        <w:rPr>
          <w:sz w:val="22"/>
          <w:szCs w:val="22"/>
          <w:rtl/>
        </w:rPr>
        <w:t>"</w:t>
      </w:r>
      <w:r w:rsidRPr="00C05C73">
        <w:rPr>
          <w:sz w:val="22"/>
          <w:szCs w:val="22"/>
          <w:rtl/>
        </w:rPr>
        <w:t xml:space="preserve"> כלומר </w:t>
      </w:r>
      <w:r>
        <w:rPr>
          <w:sz w:val="22"/>
          <w:szCs w:val="22"/>
          <w:rtl/>
        </w:rPr>
        <w:t>"</w:t>
      </w:r>
      <w:r w:rsidRPr="00C05C73">
        <w:rPr>
          <w:sz w:val="22"/>
          <w:szCs w:val="22"/>
          <w:rtl/>
        </w:rPr>
        <w:t>מיוחס</w:t>
      </w:r>
      <w:r>
        <w:rPr>
          <w:sz w:val="22"/>
          <w:szCs w:val="22"/>
          <w:rtl/>
        </w:rPr>
        <w:t>"</w:t>
      </w:r>
      <w:r w:rsidRPr="00C05C73">
        <w:rPr>
          <w:rFonts w:hint="cs"/>
          <w:sz w:val="22"/>
          <w:szCs w:val="22"/>
          <w:rtl/>
        </w:rPr>
        <w:t xml:space="preserve">. תודתי </w:t>
      </w:r>
      <w:proofErr w:type="spellStart"/>
      <w:r w:rsidRPr="00C05C73">
        <w:rPr>
          <w:rFonts w:hint="cs"/>
          <w:sz w:val="22"/>
          <w:szCs w:val="22"/>
          <w:rtl/>
        </w:rPr>
        <w:t>לפרופ</w:t>
      </w:r>
      <w:proofErr w:type="spellEnd"/>
      <w:r w:rsidRPr="00C05C73">
        <w:rPr>
          <w:rFonts w:hint="cs"/>
          <w:sz w:val="22"/>
          <w:szCs w:val="22"/>
          <w:rtl/>
        </w:rPr>
        <w:t xml:space="preserve">' אהרן </w:t>
      </w:r>
      <w:proofErr w:type="spellStart"/>
      <w:r w:rsidRPr="00C05C73">
        <w:rPr>
          <w:rFonts w:hint="cs"/>
          <w:sz w:val="22"/>
          <w:szCs w:val="22"/>
          <w:rtl/>
        </w:rPr>
        <w:t>דמסקי</w:t>
      </w:r>
      <w:proofErr w:type="spellEnd"/>
      <w:r w:rsidRPr="00C05C73">
        <w:rPr>
          <w:rFonts w:hint="cs"/>
          <w:sz w:val="22"/>
          <w:szCs w:val="22"/>
          <w:rtl/>
        </w:rPr>
        <w:t xml:space="preserve"> על ההערה הזו.</w:t>
      </w:r>
    </w:p>
  </w:footnote>
  <w:footnote w:id="14">
    <w:p w:rsidR="00BE59E7" w:rsidRPr="00C05C73" w:rsidRDefault="00BE59E7" w:rsidP="00C822A2">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לדוגמה דבריו </w:t>
      </w:r>
      <w:r>
        <w:rPr>
          <w:sz w:val="22"/>
          <w:szCs w:val="22"/>
          <w:rtl/>
        </w:rPr>
        <w:t>"</w:t>
      </w:r>
      <w:r w:rsidRPr="00C05C73">
        <w:rPr>
          <w:rFonts w:hint="cs"/>
          <w:sz w:val="22"/>
          <w:szCs w:val="22"/>
          <w:rtl/>
        </w:rPr>
        <w:t>כביר - לשון ערבי גדול וחזק</w:t>
      </w:r>
      <w:r>
        <w:rPr>
          <w:sz w:val="22"/>
          <w:szCs w:val="22"/>
          <w:rtl/>
        </w:rPr>
        <w:t>"</w:t>
      </w:r>
      <w:r w:rsidRPr="00C05C73">
        <w:rPr>
          <w:rFonts w:hint="cs"/>
          <w:sz w:val="22"/>
          <w:szCs w:val="22"/>
          <w:rtl/>
        </w:rPr>
        <w:t xml:space="preserve"> (איוב ח, ב).</w:t>
      </w:r>
    </w:p>
  </w:footnote>
  <w:footnote w:id="15">
    <w:p w:rsidR="00BE59E7" w:rsidRPr="00C05C73" w:rsidRDefault="00BE59E7" w:rsidP="009501F1">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בר' </w:t>
      </w:r>
      <w:proofErr w:type="spellStart"/>
      <w:r w:rsidRPr="00C05C73">
        <w:rPr>
          <w:rFonts w:hint="cs"/>
          <w:sz w:val="22"/>
          <w:szCs w:val="22"/>
          <w:rtl/>
        </w:rPr>
        <w:t>יח</w:t>
      </w:r>
      <w:proofErr w:type="spellEnd"/>
      <w:r w:rsidRPr="00C05C73">
        <w:rPr>
          <w:rFonts w:hint="cs"/>
          <w:sz w:val="22"/>
          <w:szCs w:val="22"/>
          <w:rtl/>
        </w:rPr>
        <w:t xml:space="preserve">, ו; וי' </w:t>
      </w:r>
      <w:proofErr w:type="spellStart"/>
      <w:r w:rsidRPr="00C05C73">
        <w:rPr>
          <w:rFonts w:hint="cs"/>
          <w:sz w:val="22"/>
          <w:szCs w:val="22"/>
          <w:rtl/>
        </w:rPr>
        <w:t>יח</w:t>
      </w:r>
      <w:proofErr w:type="spellEnd"/>
      <w:r w:rsidRPr="00C05C73">
        <w:rPr>
          <w:rFonts w:hint="cs"/>
          <w:sz w:val="22"/>
          <w:szCs w:val="22"/>
          <w:rtl/>
        </w:rPr>
        <w:t xml:space="preserve">, </w:t>
      </w:r>
      <w:proofErr w:type="spellStart"/>
      <w:r w:rsidRPr="00C05C73">
        <w:rPr>
          <w:rFonts w:hint="cs"/>
          <w:sz w:val="22"/>
          <w:szCs w:val="22"/>
          <w:rtl/>
        </w:rPr>
        <w:t>כג</w:t>
      </w:r>
      <w:proofErr w:type="spellEnd"/>
      <w:r w:rsidRPr="00C05C73">
        <w:rPr>
          <w:rFonts w:hint="cs"/>
          <w:sz w:val="22"/>
          <w:szCs w:val="22"/>
          <w:rtl/>
        </w:rPr>
        <w:t xml:space="preserve">; כ, </w:t>
      </w:r>
      <w:proofErr w:type="spellStart"/>
      <w:r w:rsidRPr="00C05C73">
        <w:rPr>
          <w:rFonts w:hint="cs"/>
          <w:sz w:val="22"/>
          <w:szCs w:val="22"/>
          <w:rtl/>
        </w:rPr>
        <w:t>טז</w:t>
      </w:r>
      <w:proofErr w:type="spellEnd"/>
      <w:r w:rsidRPr="00C05C73">
        <w:rPr>
          <w:rFonts w:hint="cs"/>
          <w:sz w:val="22"/>
          <w:szCs w:val="22"/>
          <w:rtl/>
        </w:rPr>
        <w:t xml:space="preserve">; במ' </w:t>
      </w:r>
      <w:proofErr w:type="spellStart"/>
      <w:r w:rsidRPr="00C05C73">
        <w:rPr>
          <w:rFonts w:hint="cs"/>
          <w:sz w:val="22"/>
          <w:szCs w:val="22"/>
          <w:rtl/>
        </w:rPr>
        <w:t>כב</w:t>
      </w:r>
      <w:proofErr w:type="spellEnd"/>
      <w:r w:rsidRPr="00C05C73">
        <w:rPr>
          <w:rFonts w:hint="cs"/>
          <w:sz w:val="22"/>
          <w:szCs w:val="22"/>
          <w:rtl/>
        </w:rPr>
        <w:t xml:space="preserve">, לא; דה"ב </w:t>
      </w:r>
      <w:proofErr w:type="spellStart"/>
      <w:r w:rsidRPr="00C05C73">
        <w:rPr>
          <w:rFonts w:hint="cs"/>
          <w:sz w:val="22"/>
          <w:szCs w:val="22"/>
          <w:rtl/>
        </w:rPr>
        <w:t>כא</w:t>
      </w:r>
      <w:proofErr w:type="spellEnd"/>
      <w:r w:rsidRPr="00C05C73">
        <w:rPr>
          <w:rFonts w:hint="cs"/>
          <w:sz w:val="22"/>
          <w:szCs w:val="22"/>
          <w:rtl/>
        </w:rPr>
        <w:t xml:space="preserve">, ז. בכל חמשת הפירושים הציע ר' יצחק לפרש מילה קשה בעזרת הארמית. על פי הציטוטים האלו אפשר להניח בזהירות שמלבד פירושיו המוכרים לנביאים ראשונים, כתב ר' יצחק גם פירוש לתורה - נתון שלא צוין עד עתה על ידי החוקרים. על ר' יצחק בן שמואל ראו </w:t>
      </w:r>
      <w:proofErr w:type="spellStart"/>
      <w:r>
        <w:rPr>
          <w:sz w:val="22"/>
          <w:szCs w:val="22"/>
        </w:rPr>
        <w:t>Uriel</w:t>
      </w:r>
      <w:proofErr w:type="spellEnd"/>
      <w:r w:rsidRPr="009B296C">
        <w:rPr>
          <w:sz w:val="22"/>
          <w:szCs w:val="22"/>
        </w:rPr>
        <w:t xml:space="preserve"> Simon, "The contribution of R. Isaac b. Samuel Al-</w:t>
      </w:r>
      <w:proofErr w:type="spellStart"/>
      <w:r w:rsidRPr="009B296C">
        <w:rPr>
          <w:sz w:val="22"/>
          <w:szCs w:val="22"/>
        </w:rPr>
        <w:t>Kansi</w:t>
      </w:r>
      <w:proofErr w:type="spellEnd"/>
      <w:r w:rsidRPr="009B296C">
        <w:rPr>
          <w:sz w:val="22"/>
          <w:szCs w:val="22"/>
        </w:rPr>
        <w:t xml:space="preserve"> to the Spanish School of Biblical Interpretation", </w:t>
      </w:r>
      <w:r w:rsidRPr="009B296C">
        <w:rPr>
          <w:i/>
          <w:iCs/>
          <w:sz w:val="22"/>
          <w:szCs w:val="22"/>
        </w:rPr>
        <w:t>JJS</w:t>
      </w:r>
      <w:r w:rsidRPr="009B296C">
        <w:rPr>
          <w:sz w:val="22"/>
          <w:szCs w:val="22"/>
        </w:rPr>
        <w:t xml:space="preserve"> 34 (1983), 171–178</w:t>
      </w:r>
      <w:r w:rsidRPr="00C05C73">
        <w:rPr>
          <w:rFonts w:hint="cs"/>
          <w:sz w:val="22"/>
          <w:szCs w:val="22"/>
          <w:rtl/>
        </w:rPr>
        <w:t>.</w:t>
      </w:r>
    </w:p>
  </w:footnote>
  <w:footnote w:id="16">
    <w:p w:rsidR="00BE59E7" w:rsidRPr="00C05C73" w:rsidRDefault="00BE59E7" w:rsidP="005122C6">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תודתי לד"ר חנוך גמליאל שהסב את תשומת לבי לעניין זה. על מקוצץ </w:t>
      </w:r>
      <w:proofErr w:type="spellStart"/>
      <w:r w:rsidRPr="00C05C73">
        <w:rPr>
          <w:rFonts w:hint="cs"/>
          <w:sz w:val="22"/>
          <w:szCs w:val="22"/>
          <w:rtl/>
        </w:rPr>
        <w:t>ומוצדד</w:t>
      </w:r>
      <w:proofErr w:type="spellEnd"/>
      <w:r w:rsidRPr="00C05C73">
        <w:rPr>
          <w:rFonts w:hint="cs"/>
          <w:sz w:val="22"/>
          <w:szCs w:val="22"/>
          <w:rtl/>
        </w:rPr>
        <w:t xml:space="preserve"> בערבית ראה</w:t>
      </w:r>
      <w:r>
        <w:rPr>
          <w:rFonts w:hint="cs"/>
          <w:sz w:val="22"/>
          <w:szCs w:val="22"/>
          <w:rtl/>
        </w:rPr>
        <w:t xml:space="preserve"> </w:t>
      </w:r>
      <w:proofErr w:type="spellStart"/>
      <w:r>
        <w:rPr>
          <w:sz w:val="22"/>
          <w:szCs w:val="22"/>
        </w:rPr>
        <w:t>Poznanski</w:t>
      </w:r>
      <w:proofErr w:type="spellEnd"/>
      <w:r>
        <w:rPr>
          <w:sz w:val="22"/>
          <w:szCs w:val="22"/>
        </w:rPr>
        <w:t>, "</w:t>
      </w:r>
      <w:proofErr w:type="spellStart"/>
      <w:r>
        <w:rPr>
          <w:sz w:val="22"/>
          <w:szCs w:val="22"/>
        </w:rPr>
        <w:t>Meyouhas</w:t>
      </w:r>
      <w:proofErr w:type="spellEnd"/>
      <w:r>
        <w:rPr>
          <w:sz w:val="22"/>
          <w:szCs w:val="22"/>
        </w:rPr>
        <w:t>", 303</w:t>
      </w:r>
      <w:r w:rsidRPr="00C05C73">
        <w:rPr>
          <w:rFonts w:hint="cs"/>
          <w:sz w:val="22"/>
          <w:szCs w:val="22"/>
          <w:rtl/>
        </w:rPr>
        <w:t xml:space="preserve">. </w:t>
      </w:r>
    </w:p>
  </w:footnote>
  <w:footnote w:id="17">
    <w:p w:rsidR="00BE59E7" w:rsidRPr="00C05C73" w:rsidRDefault="00BE59E7" w:rsidP="00BD14F4">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ראו לדוגמה </w:t>
      </w:r>
      <w:proofErr w:type="spellStart"/>
      <w:r>
        <w:rPr>
          <w:sz w:val="22"/>
          <w:szCs w:val="22"/>
        </w:rPr>
        <w:t>Zvi</w:t>
      </w:r>
      <w:proofErr w:type="spellEnd"/>
      <w:r>
        <w:rPr>
          <w:sz w:val="22"/>
          <w:szCs w:val="22"/>
        </w:rPr>
        <w:t xml:space="preserve"> </w:t>
      </w:r>
      <w:proofErr w:type="spellStart"/>
      <w:r w:rsidRPr="009B296C">
        <w:rPr>
          <w:sz w:val="22"/>
          <w:szCs w:val="22"/>
        </w:rPr>
        <w:t>Ankori</w:t>
      </w:r>
      <w:proofErr w:type="spellEnd"/>
      <w:r w:rsidRPr="009B296C">
        <w:rPr>
          <w:sz w:val="22"/>
          <w:szCs w:val="22"/>
        </w:rPr>
        <w:t>.,</w:t>
      </w:r>
      <w:r w:rsidRPr="009B296C">
        <w:rPr>
          <w:i/>
          <w:iCs/>
          <w:sz w:val="22"/>
          <w:szCs w:val="22"/>
        </w:rPr>
        <w:t xml:space="preserve"> Karaites in Byzantium</w:t>
      </w:r>
      <w:r w:rsidRPr="009B296C">
        <w:rPr>
          <w:sz w:val="22"/>
          <w:szCs w:val="22"/>
        </w:rPr>
        <w:t xml:space="preserve"> </w:t>
      </w:r>
      <w:r w:rsidRPr="009B296C">
        <w:rPr>
          <w:i/>
          <w:iCs/>
          <w:sz w:val="22"/>
          <w:szCs w:val="22"/>
        </w:rPr>
        <w:t>- The Formative Years 970–1100</w:t>
      </w:r>
      <w:r>
        <w:rPr>
          <w:sz w:val="22"/>
          <w:szCs w:val="22"/>
        </w:rPr>
        <w:t xml:space="preserve"> (New York: </w:t>
      </w:r>
      <w:r w:rsidRPr="009501F1">
        <w:rPr>
          <w:sz w:val="22"/>
          <w:szCs w:val="22"/>
        </w:rPr>
        <w:t>Columbia University Press</w:t>
      </w:r>
      <w:r>
        <w:rPr>
          <w:sz w:val="22"/>
          <w:szCs w:val="22"/>
        </w:rPr>
        <w:t>, 1959), 190–193</w:t>
      </w:r>
      <w:r w:rsidRPr="00C05C73">
        <w:rPr>
          <w:rFonts w:hint="cs"/>
          <w:sz w:val="22"/>
          <w:szCs w:val="22"/>
          <w:rtl/>
        </w:rPr>
        <w:t>.</w:t>
      </w:r>
    </w:p>
  </w:footnote>
  <w:footnote w:id="18">
    <w:p w:rsidR="00BE59E7" w:rsidRPr="00C05C73" w:rsidRDefault="00BE59E7" w:rsidP="009501F1">
      <w:pPr>
        <w:pStyle w:val="a3"/>
        <w:rPr>
          <w:sz w:val="22"/>
          <w:szCs w:val="22"/>
        </w:rPr>
      </w:pPr>
      <w:r w:rsidRPr="00C05C73">
        <w:rPr>
          <w:rStyle w:val="a5"/>
          <w:sz w:val="22"/>
        </w:rPr>
        <w:footnoteRef/>
      </w:r>
      <w:r w:rsidRPr="00C05C73">
        <w:rPr>
          <w:sz w:val="22"/>
          <w:szCs w:val="22"/>
          <w:rtl/>
        </w:rPr>
        <w:t xml:space="preserve"> </w:t>
      </w:r>
      <w:r w:rsidRPr="00EE484D">
        <w:rPr>
          <w:sz w:val="22"/>
          <w:szCs w:val="22"/>
        </w:rPr>
        <w:t xml:space="preserve">Abraham David, "On the Life of R. Elazar ben he-Hasid R. </w:t>
      </w:r>
      <w:proofErr w:type="spellStart"/>
      <w:r w:rsidRPr="00EE484D">
        <w:rPr>
          <w:sz w:val="22"/>
          <w:szCs w:val="22"/>
        </w:rPr>
        <w:t>Mattityah</w:t>
      </w:r>
      <w:proofErr w:type="spellEnd"/>
      <w:r w:rsidRPr="00EE484D">
        <w:rPr>
          <w:sz w:val="22"/>
          <w:szCs w:val="22"/>
        </w:rPr>
        <w:t xml:space="preserve"> - a Sage of </w:t>
      </w:r>
      <w:proofErr w:type="spellStart"/>
      <w:r w:rsidRPr="00EE484D">
        <w:rPr>
          <w:sz w:val="22"/>
          <w:szCs w:val="22"/>
        </w:rPr>
        <w:t>Eretz</w:t>
      </w:r>
      <w:proofErr w:type="spellEnd"/>
      <w:r w:rsidRPr="00EE484D">
        <w:rPr>
          <w:sz w:val="22"/>
          <w:szCs w:val="22"/>
        </w:rPr>
        <w:t xml:space="preserve"> </w:t>
      </w:r>
      <w:proofErr w:type="gramStart"/>
      <w:r w:rsidRPr="00EE484D">
        <w:rPr>
          <w:sz w:val="22"/>
          <w:szCs w:val="22"/>
        </w:rPr>
        <w:t>Israel(</w:t>
      </w:r>
      <w:proofErr w:type="gramEnd"/>
      <w:r w:rsidRPr="00EE484D">
        <w:rPr>
          <w:sz w:val="22"/>
          <w:szCs w:val="22"/>
        </w:rPr>
        <w:t xml:space="preserve">?) </w:t>
      </w:r>
      <w:proofErr w:type="gramStart"/>
      <w:r w:rsidRPr="00EE484D">
        <w:rPr>
          <w:sz w:val="22"/>
          <w:szCs w:val="22"/>
        </w:rPr>
        <w:t>in</w:t>
      </w:r>
      <w:proofErr w:type="gramEnd"/>
      <w:r w:rsidRPr="00EE484D">
        <w:rPr>
          <w:sz w:val="22"/>
          <w:szCs w:val="22"/>
        </w:rPr>
        <w:t xml:space="preserve"> the 13</w:t>
      </w:r>
      <w:r w:rsidRPr="00EE484D">
        <w:rPr>
          <w:sz w:val="22"/>
          <w:szCs w:val="22"/>
          <w:vertAlign w:val="superscript"/>
        </w:rPr>
        <w:t>th</w:t>
      </w:r>
      <w:r w:rsidRPr="00EE484D">
        <w:rPr>
          <w:sz w:val="22"/>
          <w:szCs w:val="22"/>
        </w:rPr>
        <w:t xml:space="preserve"> Century", </w:t>
      </w:r>
      <w:proofErr w:type="spellStart"/>
      <w:r w:rsidRPr="00EE484D">
        <w:rPr>
          <w:i/>
          <w:iCs/>
          <w:sz w:val="22"/>
          <w:szCs w:val="22"/>
        </w:rPr>
        <w:t>Kiryat</w:t>
      </w:r>
      <w:proofErr w:type="spellEnd"/>
      <w:r w:rsidRPr="00EE484D">
        <w:rPr>
          <w:i/>
          <w:iCs/>
          <w:sz w:val="22"/>
          <w:szCs w:val="22"/>
        </w:rPr>
        <w:t xml:space="preserve"> </w:t>
      </w:r>
      <w:proofErr w:type="spellStart"/>
      <w:r w:rsidRPr="00EE484D">
        <w:rPr>
          <w:i/>
          <w:iCs/>
          <w:sz w:val="22"/>
          <w:szCs w:val="22"/>
        </w:rPr>
        <w:t>Sefer</w:t>
      </w:r>
      <w:proofErr w:type="spellEnd"/>
      <w:r w:rsidRPr="00EE484D">
        <w:rPr>
          <w:sz w:val="22"/>
          <w:szCs w:val="22"/>
        </w:rPr>
        <w:t xml:space="preserve"> 63 (1990–1991), 99</w:t>
      </w:r>
      <w:r>
        <w:rPr>
          <w:sz w:val="22"/>
          <w:szCs w:val="22"/>
        </w:rPr>
        <w:t>7</w:t>
      </w:r>
      <w:r w:rsidRPr="00EE484D">
        <w:rPr>
          <w:sz w:val="22"/>
          <w:szCs w:val="22"/>
        </w:rPr>
        <w:t>–99</w:t>
      </w:r>
      <w:r>
        <w:rPr>
          <w:sz w:val="22"/>
          <w:szCs w:val="22"/>
        </w:rPr>
        <w:t>8</w:t>
      </w:r>
      <w:r w:rsidRPr="00EE484D">
        <w:rPr>
          <w:sz w:val="22"/>
          <w:szCs w:val="22"/>
        </w:rPr>
        <w:t xml:space="preserve"> (Heb.)</w:t>
      </w:r>
      <w:r w:rsidRPr="00C05C73">
        <w:rPr>
          <w:rFonts w:hint="cs"/>
          <w:sz w:val="22"/>
          <w:szCs w:val="22"/>
          <w:rtl/>
        </w:rPr>
        <w:t>.</w:t>
      </w:r>
    </w:p>
  </w:footnote>
  <w:footnote w:id="19">
    <w:p w:rsidR="00BE59E7" w:rsidRPr="00C05C73" w:rsidRDefault="00BE59E7" w:rsidP="00143083">
      <w:pPr>
        <w:pStyle w:val="a3"/>
        <w:rPr>
          <w:sz w:val="22"/>
          <w:szCs w:val="22"/>
          <w:rtl/>
        </w:rPr>
      </w:pPr>
      <w:r w:rsidRPr="00C05C73">
        <w:rPr>
          <w:rStyle w:val="a5"/>
          <w:sz w:val="22"/>
        </w:rPr>
        <w:footnoteRef/>
      </w:r>
      <w:r w:rsidRPr="00C05C73">
        <w:rPr>
          <w:rFonts w:hint="cs"/>
          <w:sz w:val="22"/>
          <w:szCs w:val="22"/>
          <w:rtl/>
        </w:rPr>
        <w:t xml:space="preserve"> </w:t>
      </w:r>
      <w:r w:rsidRPr="00C05C73">
        <w:rPr>
          <w:rFonts w:hint="cs"/>
          <w:sz w:val="22"/>
          <w:szCs w:val="22"/>
          <w:rtl/>
        </w:rPr>
        <w:t xml:space="preserve">בר' א, א; ב, ד; ה, ב; ו, ט (פעמיים); </w:t>
      </w:r>
      <w:proofErr w:type="spellStart"/>
      <w:r w:rsidRPr="00C05C73">
        <w:rPr>
          <w:rFonts w:hint="cs"/>
          <w:sz w:val="22"/>
          <w:szCs w:val="22"/>
          <w:rtl/>
        </w:rPr>
        <w:t>כג</w:t>
      </w:r>
      <w:proofErr w:type="spellEnd"/>
      <w:r w:rsidRPr="00C05C73">
        <w:rPr>
          <w:rFonts w:hint="cs"/>
          <w:sz w:val="22"/>
          <w:szCs w:val="22"/>
          <w:rtl/>
        </w:rPr>
        <w:t xml:space="preserve">, כ; כד, </w:t>
      </w:r>
      <w:proofErr w:type="spellStart"/>
      <w:r w:rsidRPr="00C05C73">
        <w:rPr>
          <w:rFonts w:hint="cs"/>
          <w:sz w:val="22"/>
          <w:szCs w:val="22"/>
          <w:rtl/>
        </w:rPr>
        <w:t>כא</w:t>
      </w:r>
      <w:proofErr w:type="spellEnd"/>
      <w:r w:rsidRPr="00C05C73">
        <w:rPr>
          <w:rFonts w:hint="cs"/>
          <w:sz w:val="22"/>
          <w:szCs w:val="22"/>
          <w:rtl/>
        </w:rPr>
        <w:t>; לא, כה; מג, יא; במ' יד, יד; דב' לב, ב; לב, ח; איוב ד, ז; דה"ב לד, כד.</w:t>
      </w:r>
    </w:p>
  </w:footnote>
  <w:footnote w:id="20">
    <w:p w:rsidR="00BE59E7" w:rsidRPr="00C05C73" w:rsidRDefault="00BE59E7" w:rsidP="00B25C74">
      <w:pPr>
        <w:pStyle w:val="a3"/>
        <w:rPr>
          <w:sz w:val="22"/>
          <w:szCs w:val="22"/>
          <w:rtl/>
        </w:rPr>
      </w:pPr>
      <w:r w:rsidRPr="00C05C73">
        <w:rPr>
          <w:rStyle w:val="a5"/>
          <w:sz w:val="22"/>
        </w:rPr>
        <w:footnoteRef/>
      </w:r>
      <w:r w:rsidRPr="00C05C73">
        <w:rPr>
          <w:sz w:val="22"/>
          <w:szCs w:val="22"/>
          <w:rtl/>
        </w:rPr>
        <w:t xml:space="preserve"> </w:t>
      </w:r>
      <w:proofErr w:type="gramStart"/>
      <w:r w:rsidRPr="00C05C73">
        <w:rPr>
          <w:sz w:val="22"/>
          <w:szCs w:val="22"/>
        </w:rPr>
        <w:t>The British Library London England Add.</w:t>
      </w:r>
      <w:proofErr w:type="gramEnd"/>
      <w:r w:rsidRPr="00C05C73">
        <w:rPr>
          <w:sz w:val="22"/>
          <w:szCs w:val="22"/>
        </w:rPr>
        <w:t xml:space="preserve"> </w:t>
      </w:r>
      <w:proofErr w:type="gramStart"/>
      <w:r w:rsidRPr="00C05C73">
        <w:rPr>
          <w:sz w:val="22"/>
          <w:szCs w:val="22"/>
        </w:rPr>
        <w:t>19970</w:t>
      </w:r>
      <w:r w:rsidRPr="00C05C73">
        <w:rPr>
          <w:rFonts w:hint="cs"/>
          <w:sz w:val="22"/>
          <w:szCs w:val="22"/>
          <w:rtl/>
        </w:rPr>
        <w:t xml:space="preserve"> (5015</w:t>
      </w:r>
      <w:r w:rsidRPr="00C05C73">
        <w:rPr>
          <w:rFonts w:hint="cs"/>
          <w:sz w:val="22"/>
          <w:szCs w:val="22"/>
        </w:rPr>
        <w:t>F</w:t>
      </w:r>
      <w:r w:rsidRPr="00C05C73">
        <w:rPr>
          <w:rFonts w:hint="cs"/>
          <w:sz w:val="22"/>
          <w:szCs w:val="22"/>
          <w:rtl/>
        </w:rPr>
        <w:t>).</w:t>
      </w:r>
      <w:proofErr w:type="gramEnd"/>
      <w:r w:rsidRPr="00C05C73">
        <w:rPr>
          <w:rFonts w:hint="cs"/>
          <w:sz w:val="22"/>
          <w:szCs w:val="22"/>
          <w:rtl/>
        </w:rPr>
        <w:t xml:space="preserve"> כתב היד ממוספר בראש כל דף שמאלי במספור כפול: המספור במספרים מגיע עד 257; המספור באותיות מגיע עד </w:t>
      </w:r>
      <w:proofErr w:type="spellStart"/>
      <w:r w:rsidRPr="00C05C73">
        <w:rPr>
          <w:rFonts w:hint="cs"/>
          <w:sz w:val="22"/>
          <w:szCs w:val="22"/>
          <w:rtl/>
        </w:rPr>
        <w:t>רסז</w:t>
      </w:r>
      <w:proofErr w:type="spellEnd"/>
      <w:r w:rsidRPr="00C05C73">
        <w:rPr>
          <w:rFonts w:hint="cs"/>
          <w:sz w:val="22"/>
          <w:szCs w:val="22"/>
          <w:rtl/>
        </w:rPr>
        <w:t xml:space="preserve">. הסיבה להבדל בין המספורים היא דילוג על המספרים </w:t>
      </w:r>
      <w:proofErr w:type="spellStart"/>
      <w:r w:rsidRPr="00C05C73">
        <w:rPr>
          <w:rFonts w:hint="cs"/>
          <w:sz w:val="22"/>
          <w:szCs w:val="22"/>
          <w:rtl/>
        </w:rPr>
        <w:t>רל</w:t>
      </w:r>
      <w:proofErr w:type="spellEnd"/>
      <w:r w:rsidRPr="00C05C73">
        <w:rPr>
          <w:rFonts w:hint="cs"/>
          <w:sz w:val="22"/>
          <w:szCs w:val="22"/>
          <w:rtl/>
        </w:rPr>
        <w:t>-</w:t>
      </w:r>
      <w:proofErr w:type="spellStart"/>
      <w:r w:rsidRPr="00C05C73">
        <w:rPr>
          <w:rFonts w:hint="cs"/>
          <w:sz w:val="22"/>
          <w:szCs w:val="22"/>
          <w:rtl/>
        </w:rPr>
        <w:t>רלט</w:t>
      </w:r>
      <w:proofErr w:type="spellEnd"/>
      <w:r w:rsidRPr="00C05C73">
        <w:rPr>
          <w:rFonts w:hint="cs"/>
          <w:sz w:val="22"/>
          <w:szCs w:val="22"/>
          <w:rtl/>
        </w:rPr>
        <w:t xml:space="preserve"> (המספור קפץ מ-</w:t>
      </w:r>
      <w:proofErr w:type="spellStart"/>
      <w:r w:rsidRPr="00C05C73">
        <w:rPr>
          <w:rFonts w:hint="cs"/>
          <w:sz w:val="22"/>
          <w:szCs w:val="22"/>
          <w:rtl/>
        </w:rPr>
        <w:t>רכט</w:t>
      </w:r>
      <w:proofErr w:type="spellEnd"/>
      <w:r w:rsidRPr="00C05C73">
        <w:rPr>
          <w:rFonts w:hint="cs"/>
          <w:sz w:val="22"/>
          <w:szCs w:val="22"/>
          <w:rtl/>
        </w:rPr>
        <w:t xml:space="preserve"> ל-</w:t>
      </w:r>
      <w:proofErr w:type="spellStart"/>
      <w:r w:rsidRPr="00C05C73">
        <w:rPr>
          <w:rFonts w:hint="cs"/>
          <w:sz w:val="22"/>
          <w:szCs w:val="22"/>
          <w:rtl/>
        </w:rPr>
        <w:t>רמ</w:t>
      </w:r>
      <w:proofErr w:type="spellEnd"/>
      <w:r w:rsidRPr="00C05C73">
        <w:rPr>
          <w:rFonts w:hint="cs"/>
          <w:sz w:val="22"/>
          <w:szCs w:val="22"/>
          <w:rtl/>
        </w:rPr>
        <w:t>).</w:t>
      </w:r>
    </w:p>
  </w:footnote>
  <w:footnote w:id="21">
    <w:p w:rsidR="00BE59E7" w:rsidRPr="00C05C73" w:rsidRDefault="00BE59E7" w:rsidP="00143083">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למעשה, נראה שכתב היד הועתק על ידי שלושה מעתיקים שונים, ועל כך אפרט במקום אחר.</w:t>
      </w:r>
    </w:p>
  </w:footnote>
  <w:footnote w:id="22">
    <w:p w:rsidR="00BE59E7" w:rsidRPr="00C05C73" w:rsidRDefault="00BE59E7" w:rsidP="00BD14F4">
      <w:pPr>
        <w:pStyle w:val="a3"/>
        <w:rPr>
          <w:sz w:val="22"/>
          <w:szCs w:val="22"/>
        </w:rPr>
      </w:pPr>
      <w:r w:rsidRPr="00C05C73">
        <w:rPr>
          <w:rStyle w:val="a5"/>
          <w:sz w:val="22"/>
        </w:rPr>
        <w:footnoteRef/>
      </w:r>
      <w:r w:rsidRPr="00C05C73">
        <w:rPr>
          <w:sz w:val="22"/>
          <w:szCs w:val="22"/>
          <w:rtl/>
        </w:rPr>
        <w:t xml:space="preserve"> </w:t>
      </w:r>
      <w:r>
        <w:rPr>
          <w:rFonts w:hint="cs"/>
          <w:sz w:val="22"/>
          <w:szCs w:val="22"/>
          <w:rtl/>
        </w:rPr>
        <w:t>הפירוש לבראשית נדפס על ידי</w:t>
      </w:r>
      <w:r>
        <w:rPr>
          <w:sz w:val="22"/>
          <w:szCs w:val="22"/>
        </w:rPr>
        <w:t xml:space="preserve"> </w:t>
      </w:r>
      <w:r>
        <w:rPr>
          <w:rFonts w:hint="cs"/>
          <w:sz w:val="22"/>
          <w:szCs w:val="22"/>
          <w:rtl/>
        </w:rPr>
        <w:t>אלברט ויליאם</w:t>
      </w:r>
      <w:r w:rsidRPr="00111B84">
        <w:rPr>
          <w:rFonts w:hint="cs"/>
          <w:sz w:val="22"/>
          <w:szCs w:val="22"/>
          <w:rtl/>
        </w:rPr>
        <w:t xml:space="preserve"> </w:t>
      </w:r>
      <w:proofErr w:type="spellStart"/>
      <w:r w:rsidRPr="00111B84">
        <w:rPr>
          <w:rFonts w:hint="cs"/>
          <w:sz w:val="22"/>
          <w:szCs w:val="22"/>
          <w:rtl/>
        </w:rPr>
        <w:t>גריינוף</w:t>
      </w:r>
      <w:proofErr w:type="spellEnd"/>
      <w:r w:rsidRPr="00111B84">
        <w:rPr>
          <w:rFonts w:hint="cs"/>
          <w:sz w:val="22"/>
          <w:szCs w:val="22"/>
          <w:rtl/>
        </w:rPr>
        <w:t xml:space="preserve"> וק"ה </w:t>
      </w:r>
      <w:proofErr w:type="spellStart"/>
      <w:r w:rsidRPr="00111B84">
        <w:rPr>
          <w:rFonts w:hint="cs"/>
          <w:sz w:val="22"/>
          <w:szCs w:val="22"/>
          <w:rtl/>
        </w:rPr>
        <w:t>טיטרטון</w:t>
      </w:r>
      <w:proofErr w:type="spellEnd"/>
      <w:r w:rsidRPr="00111B84">
        <w:rPr>
          <w:rFonts w:hint="cs"/>
          <w:sz w:val="22"/>
          <w:szCs w:val="22"/>
          <w:rtl/>
        </w:rPr>
        <w:t xml:space="preserve"> בלונדון בשנת 1909; הפירוש לשמות נדפס על ידי  </w:t>
      </w:r>
      <w:r>
        <w:rPr>
          <w:rFonts w:hint="cs"/>
          <w:sz w:val="22"/>
          <w:szCs w:val="22"/>
          <w:rtl/>
        </w:rPr>
        <w:t>אלברט ויליאם</w:t>
      </w:r>
      <w:r w:rsidRPr="00111B84">
        <w:rPr>
          <w:rFonts w:hint="cs"/>
          <w:sz w:val="22"/>
          <w:szCs w:val="22"/>
          <w:rtl/>
        </w:rPr>
        <w:t xml:space="preserve"> </w:t>
      </w:r>
      <w:proofErr w:type="spellStart"/>
      <w:r w:rsidRPr="00111B84">
        <w:rPr>
          <w:rFonts w:hint="cs"/>
          <w:sz w:val="22"/>
          <w:szCs w:val="22"/>
          <w:rtl/>
        </w:rPr>
        <w:t>גריינוף</w:t>
      </w:r>
      <w:proofErr w:type="spellEnd"/>
      <w:r w:rsidRPr="00111B84">
        <w:rPr>
          <w:rFonts w:hint="cs"/>
          <w:sz w:val="22"/>
          <w:szCs w:val="22"/>
          <w:rtl/>
        </w:rPr>
        <w:t xml:space="preserve"> בבודפסט בשנת 1929; הפירוש </w:t>
      </w:r>
      <w:proofErr w:type="spellStart"/>
      <w:r w:rsidRPr="00111B84">
        <w:rPr>
          <w:rFonts w:hint="cs"/>
          <w:sz w:val="22"/>
          <w:szCs w:val="22"/>
          <w:rtl/>
        </w:rPr>
        <w:t>לויקרא</w:t>
      </w:r>
      <w:proofErr w:type="spellEnd"/>
      <w:r w:rsidRPr="00111B84">
        <w:rPr>
          <w:rFonts w:hint="cs"/>
          <w:sz w:val="22"/>
          <w:szCs w:val="22"/>
          <w:rtl/>
        </w:rPr>
        <w:t xml:space="preserve"> נדפס פעמיים: על ידי יחיאל מיכל כץ בניו יורק בשנת 1997, ועל ידי יצחק יעקב הר שושנים בבני ברק בשנת 2005</w:t>
      </w:r>
      <w:r>
        <w:rPr>
          <w:rFonts w:hint="cs"/>
          <w:sz w:val="22"/>
          <w:szCs w:val="22"/>
          <w:rtl/>
        </w:rPr>
        <w:t xml:space="preserve">. </w:t>
      </w:r>
      <w:r w:rsidRPr="00111B84">
        <w:rPr>
          <w:rFonts w:hint="cs"/>
          <w:sz w:val="22"/>
          <w:szCs w:val="22"/>
          <w:rtl/>
        </w:rPr>
        <w:t xml:space="preserve">המדפיס השני של ויקרא לא היה מודע להדפסה הראשונה, ראו </w:t>
      </w:r>
      <w:r w:rsidRPr="00EE484D">
        <w:rPr>
          <w:i/>
          <w:iCs/>
          <w:sz w:val="22"/>
          <w:szCs w:val="22"/>
        </w:rPr>
        <w:t xml:space="preserve">The Commentary of Rabbi </w:t>
      </w:r>
      <w:proofErr w:type="spellStart"/>
      <w:r w:rsidRPr="00EE484D">
        <w:rPr>
          <w:i/>
          <w:iCs/>
          <w:sz w:val="22"/>
          <w:szCs w:val="22"/>
        </w:rPr>
        <w:t>Meyuhas</w:t>
      </w:r>
      <w:proofErr w:type="spellEnd"/>
      <w:r w:rsidRPr="00EE484D">
        <w:rPr>
          <w:i/>
          <w:iCs/>
          <w:sz w:val="22"/>
          <w:szCs w:val="22"/>
        </w:rPr>
        <w:t xml:space="preserve"> on Leviticus</w:t>
      </w:r>
      <w:r w:rsidRPr="00EE484D">
        <w:rPr>
          <w:sz w:val="22"/>
          <w:szCs w:val="22"/>
        </w:rPr>
        <w:t xml:space="preserve">, ed. </w:t>
      </w:r>
      <w:proofErr w:type="gramStart"/>
      <w:r w:rsidRPr="00EE484D">
        <w:rPr>
          <w:sz w:val="22"/>
          <w:szCs w:val="22"/>
        </w:rPr>
        <w:t xml:space="preserve">Yitzchak </w:t>
      </w:r>
      <w:proofErr w:type="spellStart"/>
      <w:r w:rsidRPr="00EE484D">
        <w:rPr>
          <w:sz w:val="22"/>
          <w:szCs w:val="22"/>
        </w:rPr>
        <w:t>Har-Shoshanim</w:t>
      </w:r>
      <w:proofErr w:type="spellEnd"/>
      <w:r w:rsidRPr="00EE484D">
        <w:rPr>
          <w:sz w:val="22"/>
          <w:szCs w:val="22"/>
        </w:rPr>
        <w:t xml:space="preserve">, </w:t>
      </w:r>
      <w:r>
        <w:rPr>
          <w:sz w:val="22"/>
          <w:szCs w:val="22"/>
        </w:rPr>
        <w:t>(</w:t>
      </w:r>
      <w:proofErr w:type="spellStart"/>
      <w:r w:rsidRPr="00EE484D">
        <w:rPr>
          <w:sz w:val="22"/>
          <w:szCs w:val="22"/>
        </w:rPr>
        <w:t>Bney</w:t>
      </w:r>
      <w:proofErr w:type="spellEnd"/>
      <w:r w:rsidRPr="00EE484D">
        <w:rPr>
          <w:sz w:val="22"/>
          <w:szCs w:val="22"/>
        </w:rPr>
        <w:t xml:space="preserve"> </w:t>
      </w:r>
      <w:proofErr w:type="spellStart"/>
      <w:r w:rsidRPr="00EE484D">
        <w:rPr>
          <w:sz w:val="22"/>
          <w:szCs w:val="22"/>
        </w:rPr>
        <w:t>Brak</w:t>
      </w:r>
      <w:proofErr w:type="spellEnd"/>
      <w:r>
        <w:rPr>
          <w:sz w:val="22"/>
          <w:szCs w:val="22"/>
        </w:rPr>
        <w:t>,</w:t>
      </w:r>
      <w:r w:rsidRPr="00EE484D">
        <w:rPr>
          <w:sz w:val="22"/>
          <w:szCs w:val="22"/>
        </w:rPr>
        <w:t xml:space="preserve"> 2005</w:t>
      </w:r>
      <w:r>
        <w:rPr>
          <w:sz w:val="22"/>
          <w:szCs w:val="22"/>
        </w:rPr>
        <w:t>), 3, 5</w:t>
      </w:r>
      <w:r w:rsidRPr="00EE484D">
        <w:rPr>
          <w:sz w:val="22"/>
          <w:szCs w:val="22"/>
        </w:rPr>
        <w:t xml:space="preserve"> (Heb.)</w:t>
      </w:r>
      <w:r w:rsidRPr="00111B84">
        <w:rPr>
          <w:rFonts w:hint="cs"/>
          <w:sz w:val="22"/>
          <w:szCs w:val="22"/>
          <w:rtl/>
        </w:rPr>
        <w:t>.</w:t>
      </w:r>
      <w:proofErr w:type="gramEnd"/>
      <w:r w:rsidRPr="00111B84">
        <w:rPr>
          <w:rFonts w:hint="cs"/>
          <w:sz w:val="22"/>
          <w:szCs w:val="22"/>
          <w:rtl/>
        </w:rPr>
        <w:t xml:space="preserve"> גם </w:t>
      </w:r>
      <w:proofErr w:type="spellStart"/>
      <w:r w:rsidRPr="00111B84">
        <w:rPr>
          <w:rFonts w:hint="cs"/>
          <w:sz w:val="22"/>
          <w:szCs w:val="22"/>
          <w:rtl/>
        </w:rPr>
        <w:t>ברין</w:t>
      </w:r>
      <w:proofErr w:type="spellEnd"/>
      <w:r w:rsidRPr="00111B84">
        <w:rPr>
          <w:rFonts w:hint="cs"/>
          <w:sz w:val="22"/>
          <w:szCs w:val="22"/>
          <w:rtl/>
        </w:rPr>
        <w:t xml:space="preserve"> שכתב מאמר ביקורת על המהדורה השנייה לא היה מודע להדפסה הר</w:t>
      </w:r>
      <w:r>
        <w:rPr>
          <w:rFonts w:hint="cs"/>
          <w:sz w:val="22"/>
          <w:szCs w:val="22"/>
          <w:rtl/>
        </w:rPr>
        <w:t xml:space="preserve">אשונה, ראו </w:t>
      </w:r>
      <w:r>
        <w:rPr>
          <w:sz w:val="22"/>
          <w:szCs w:val="22"/>
        </w:rPr>
        <w:t xml:space="preserve"> </w:t>
      </w:r>
      <w:proofErr w:type="spellStart"/>
      <w:r w:rsidRPr="00937A5E">
        <w:rPr>
          <w:sz w:val="22"/>
          <w:szCs w:val="22"/>
        </w:rPr>
        <w:t>Gershon</w:t>
      </w:r>
      <w:proofErr w:type="spellEnd"/>
      <w:r w:rsidRPr="00937A5E">
        <w:rPr>
          <w:sz w:val="22"/>
          <w:szCs w:val="22"/>
        </w:rPr>
        <w:t xml:space="preserve"> </w:t>
      </w:r>
      <w:proofErr w:type="spellStart"/>
      <w:r w:rsidRPr="00937A5E">
        <w:rPr>
          <w:sz w:val="22"/>
          <w:szCs w:val="22"/>
        </w:rPr>
        <w:t>Brin</w:t>
      </w:r>
      <w:proofErr w:type="spellEnd"/>
      <w:r w:rsidRPr="00937A5E">
        <w:rPr>
          <w:sz w:val="22"/>
          <w:szCs w:val="22"/>
        </w:rPr>
        <w:t>,</w:t>
      </w:r>
      <w:r w:rsidRPr="00937A5E">
        <w:rPr>
          <w:rFonts w:hint="cs"/>
          <w:sz w:val="22"/>
          <w:szCs w:val="22"/>
          <w:rtl/>
        </w:rPr>
        <w:t xml:space="preserve">"עם הופעת הפירוש לספר ויקרא של ר' מיוחס ב"ר אליהו" </w:t>
      </w:r>
      <w:r w:rsidRPr="00937A5E">
        <w:rPr>
          <w:sz w:val="22"/>
          <w:szCs w:val="22"/>
        </w:rPr>
        <w:t xml:space="preserve"> </w:t>
      </w:r>
      <w:proofErr w:type="spellStart"/>
      <w:r w:rsidRPr="00937A5E">
        <w:rPr>
          <w:i/>
          <w:iCs/>
          <w:sz w:val="22"/>
          <w:szCs w:val="22"/>
        </w:rPr>
        <w:t>Sinay</w:t>
      </w:r>
      <w:proofErr w:type="spellEnd"/>
      <w:r w:rsidRPr="00937A5E">
        <w:rPr>
          <w:sz w:val="22"/>
          <w:szCs w:val="22"/>
        </w:rPr>
        <w:t xml:space="preserve"> 140 (2007), 125 (Heb.</w:t>
      </w:r>
      <w:r w:rsidRPr="005D36FE">
        <w:rPr>
          <w:sz w:val="22"/>
          <w:szCs w:val="22"/>
        </w:rPr>
        <w:t>)</w:t>
      </w:r>
      <w:r w:rsidRPr="00111B84">
        <w:rPr>
          <w:rFonts w:hint="cs"/>
          <w:sz w:val="22"/>
          <w:szCs w:val="22"/>
          <w:rtl/>
        </w:rPr>
        <w:t>;</w:t>
      </w:r>
      <w:r w:rsidRPr="00111B84">
        <w:rPr>
          <w:rFonts w:hint="cs"/>
          <w:rtl/>
        </w:rPr>
        <w:t xml:space="preserve"> </w:t>
      </w:r>
      <w:r w:rsidRPr="00111B84">
        <w:rPr>
          <w:rFonts w:hint="cs"/>
          <w:sz w:val="22"/>
          <w:szCs w:val="22"/>
          <w:rtl/>
        </w:rPr>
        <w:t xml:space="preserve">הפירוש לבמדבר נדפס על ידי שלמה </w:t>
      </w:r>
      <w:proofErr w:type="spellStart"/>
      <w:r w:rsidRPr="00111B84">
        <w:rPr>
          <w:rFonts w:hint="cs"/>
          <w:sz w:val="22"/>
          <w:szCs w:val="22"/>
          <w:rtl/>
        </w:rPr>
        <w:t>פירייליך</w:t>
      </w:r>
      <w:proofErr w:type="spellEnd"/>
      <w:r w:rsidRPr="00111B84">
        <w:rPr>
          <w:rFonts w:hint="cs"/>
          <w:sz w:val="22"/>
          <w:szCs w:val="22"/>
          <w:rtl/>
        </w:rPr>
        <w:t xml:space="preserve"> בירושלים בשנת 1977; הפירוש לדברים נדפס על ידי יחיאל מיכל </w:t>
      </w:r>
      <w:proofErr w:type="spellStart"/>
      <w:r w:rsidRPr="00111B84">
        <w:rPr>
          <w:rFonts w:hint="cs"/>
          <w:sz w:val="22"/>
          <w:szCs w:val="22"/>
          <w:rtl/>
        </w:rPr>
        <w:t>כ"ץ</w:t>
      </w:r>
      <w:proofErr w:type="spellEnd"/>
      <w:r w:rsidRPr="00111B84">
        <w:rPr>
          <w:rFonts w:hint="cs"/>
          <w:sz w:val="22"/>
          <w:szCs w:val="22"/>
          <w:rtl/>
        </w:rPr>
        <w:t xml:space="preserve"> בירושלים בשנת 1968.</w:t>
      </w:r>
      <w:r>
        <w:rPr>
          <w:rFonts w:hint="cs"/>
          <w:sz w:val="22"/>
          <w:szCs w:val="22"/>
          <w:rtl/>
        </w:rPr>
        <w:t xml:space="preserve"> </w:t>
      </w:r>
    </w:p>
  </w:footnote>
  <w:footnote w:id="23">
    <w:p w:rsidR="00BE59E7" w:rsidRPr="00C05C73" w:rsidRDefault="00BE59E7" w:rsidP="009501F1">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ראו </w:t>
      </w:r>
      <w:r w:rsidRPr="00B02845">
        <w:rPr>
          <w:sz w:val="22"/>
          <w:szCs w:val="22"/>
        </w:rPr>
        <w:t xml:space="preserve">Charles B. </w:t>
      </w:r>
      <w:proofErr w:type="spellStart"/>
      <w:r w:rsidRPr="00B02845">
        <w:rPr>
          <w:sz w:val="22"/>
          <w:szCs w:val="22"/>
        </w:rPr>
        <w:t>Chavel</w:t>
      </w:r>
      <w:proofErr w:type="spellEnd"/>
      <w:r>
        <w:rPr>
          <w:sz w:val="22"/>
          <w:szCs w:val="22"/>
        </w:rPr>
        <w:t>, "Introduction",</w:t>
      </w:r>
      <w:r w:rsidRPr="00B02845">
        <w:rPr>
          <w:sz w:val="22"/>
          <w:szCs w:val="22"/>
        </w:rPr>
        <w:t xml:space="preserve"> </w:t>
      </w:r>
      <w:r w:rsidRPr="0010673F">
        <w:rPr>
          <w:i/>
          <w:iCs/>
          <w:sz w:val="22"/>
          <w:szCs w:val="22"/>
        </w:rPr>
        <w:t xml:space="preserve">A Commentary on the Book of Job by </w:t>
      </w:r>
      <w:proofErr w:type="spellStart"/>
      <w:r w:rsidRPr="0010673F">
        <w:rPr>
          <w:i/>
          <w:iCs/>
          <w:sz w:val="22"/>
          <w:szCs w:val="22"/>
        </w:rPr>
        <w:t>Rabbenu</w:t>
      </w:r>
      <w:proofErr w:type="spellEnd"/>
      <w:r w:rsidRPr="0010673F">
        <w:rPr>
          <w:i/>
          <w:iCs/>
          <w:sz w:val="22"/>
          <w:szCs w:val="22"/>
        </w:rPr>
        <w:t xml:space="preserve"> </w:t>
      </w:r>
      <w:proofErr w:type="spellStart"/>
      <w:r w:rsidRPr="0010673F">
        <w:rPr>
          <w:i/>
          <w:iCs/>
          <w:sz w:val="22"/>
          <w:szCs w:val="22"/>
        </w:rPr>
        <w:t>Meyuchos</w:t>
      </w:r>
      <w:proofErr w:type="spellEnd"/>
      <w:r w:rsidRPr="0010673F">
        <w:rPr>
          <w:i/>
          <w:iCs/>
          <w:sz w:val="22"/>
          <w:szCs w:val="22"/>
        </w:rPr>
        <w:t xml:space="preserve"> ben </w:t>
      </w:r>
      <w:proofErr w:type="spellStart"/>
      <w:r w:rsidRPr="0010673F">
        <w:rPr>
          <w:i/>
          <w:iCs/>
          <w:sz w:val="22"/>
          <w:szCs w:val="22"/>
        </w:rPr>
        <w:t>Eliyahu</w:t>
      </w:r>
      <w:proofErr w:type="spellEnd"/>
      <w:r>
        <w:rPr>
          <w:sz w:val="22"/>
          <w:szCs w:val="22"/>
        </w:rPr>
        <w:t xml:space="preserve">, ed. Charles B. </w:t>
      </w:r>
      <w:proofErr w:type="spellStart"/>
      <w:r>
        <w:rPr>
          <w:sz w:val="22"/>
          <w:szCs w:val="22"/>
        </w:rPr>
        <w:t>Chavel</w:t>
      </w:r>
      <w:proofErr w:type="spellEnd"/>
      <w:r w:rsidRPr="009A3D87">
        <w:rPr>
          <w:sz w:val="22"/>
          <w:szCs w:val="22"/>
        </w:rPr>
        <w:t xml:space="preserve"> </w:t>
      </w:r>
      <w:r>
        <w:rPr>
          <w:sz w:val="22"/>
          <w:szCs w:val="22"/>
        </w:rPr>
        <w:t>(</w:t>
      </w:r>
      <w:r w:rsidRPr="009A3D87">
        <w:rPr>
          <w:sz w:val="22"/>
          <w:szCs w:val="22"/>
        </w:rPr>
        <w:t>New York</w:t>
      </w:r>
      <w:r>
        <w:rPr>
          <w:sz w:val="22"/>
          <w:szCs w:val="22"/>
        </w:rPr>
        <w:t>:</w:t>
      </w:r>
      <w:r w:rsidRPr="009A3D87">
        <w:rPr>
          <w:sz w:val="22"/>
          <w:szCs w:val="22"/>
        </w:rPr>
        <w:t xml:space="preserve"> Philipp </w:t>
      </w:r>
      <w:proofErr w:type="spellStart"/>
      <w:r w:rsidRPr="009A3D87">
        <w:rPr>
          <w:sz w:val="22"/>
          <w:szCs w:val="22"/>
        </w:rPr>
        <w:t>Feldheim</w:t>
      </w:r>
      <w:proofErr w:type="spellEnd"/>
      <w:r w:rsidRPr="009A3D87">
        <w:rPr>
          <w:sz w:val="22"/>
          <w:szCs w:val="22"/>
        </w:rPr>
        <w:t xml:space="preserve"> Inc., 1969</w:t>
      </w:r>
      <w:r>
        <w:rPr>
          <w:sz w:val="22"/>
          <w:szCs w:val="22"/>
        </w:rPr>
        <w:t>), 6–7</w:t>
      </w:r>
      <w:r w:rsidRPr="009A3D87">
        <w:rPr>
          <w:sz w:val="22"/>
          <w:szCs w:val="22"/>
        </w:rPr>
        <w:t xml:space="preserve"> (Heb.)</w:t>
      </w:r>
    </w:p>
  </w:footnote>
  <w:footnote w:id="24">
    <w:p w:rsidR="00BE59E7" w:rsidRPr="00C05C73" w:rsidRDefault="00BE59E7" w:rsidP="00F7084A">
      <w:pPr>
        <w:pStyle w:val="a3"/>
        <w:rPr>
          <w:sz w:val="22"/>
          <w:szCs w:val="22"/>
          <w:rtl/>
        </w:rPr>
      </w:pPr>
      <w:r w:rsidRPr="00C05C73">
        <w:rPr>
          <w:rStyle w:val="a5"/>
          <w:sz w:val="22"/>
        </w:rPr>
        <w:footnoteRef/>
      </w:r>
      <w:r w:rsidRPr="00C05C73">
        <w:rPr>
          <w:sz w:val="22"/>
          <w:szCs w:val="22"/>
          <w:rtl/>
        </w:rPr>
        <w:t xml:space="preserve"> </w:t>
      </w:r>
      <w:r w:rsidR="001054B2">
        <w:rPr>
          <w:rFonts w:hint="cs"/>
          <w:sz w:val="22"/>
          <w:szCs w:val="22"/>
          <w:rtl/>
        </w:rPr>
        <w:t>מרגליות, קטלוג,</w:t>
      </w:r>
      <w:r w:rsidRPr="00C05C73">
        <w:rPr>
          <w:rFonts w:hint="cs"/>
          <w:sz w:val="22"/>
          <w:szCs w:val="22"/>
          <w:rtl/>
        </w:rPr>
        <w:t xml:space="preserve"> 152. </w:t>
      </w:r>
    </w:p>
  </w:footnote>
  <w:footnote w:id="25">
    <w:p w:rsidR="00BE59E7" w:rsidRPr="00C05C73" w:rsidRDefault="00BE59E7" w:rsidP="009501F1">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מרגליות טען שהפירוש המצוטט בשם ראב"ע אינו נמצא לפנינו. פרייס הציע תיקון נוסח קל בפירוש רמב"א, ובעזרתו הצביע על המקור בפירוש ראב"ע לתורה, ראו </w:t>
      </w:r>
      <w:proofErr w:type="spellStart"/>
      <w:r w:rsidRPr="005D36FE">
        <w:rPr>
          <w:sz w:val="22"/>
          <w:szCs w:val="22"/>
        </w:rPr>
        <w:t>Aron</w:t>
      </w:r>
      <w:proofErr w:type="spellEnd"/>
      <w:r w:rsidRPr="005D36FE">
        <w:rPr>
          <w:sz w:val="22"/>
          <w:szCs w:val="22"/>
        </w:rPr>
        <w:t xml:space="preserve"> </w:t>
      </w:r>
      <w:proofErr w:type="spellStart"/>
      <w:r w:rsidRPr="005D36FE">
        <w:rPr>
          <w:sz w:val="22"/>
          <w:szCs w:val="22"/>
        </w:rPr>
        <w:t>Freis</w:t>
      </w:r>
      <w:proofErr w:type="spellEnd"/>
      <w:r w:rsidRPr="005D36FE">
        <w:rPr>
          <w:sz w:val="22"/>
          <w:szCs w:val="22"/>
        </w:rPr>
        <w:t xml:space="preserve">, </w:t>
      </w:r>
      <w:r w:rsidRPr="005D36FE">
        <w:rPr>
          <w:rFonts w:hint="cs"/>
          <w:sz w:val="22"/>
          <w:szCs w:val="22"/>
          <w:rtl/>
        </w:rPr>
        <w:t xml:space="preserve"> </w:t>
      </w:r>
      <w:r w:rsidRPr="009501F1">
        <w:rPr>
          <w:rFonts w:hint="cs"/>
          <w:sz w:val="22"/>
          <w:szCs w:val="22"/>
          <w:rtl/>
        </w:rPr>
        <w:t xml:space="preserve">"ביאור שני מקומות קשים בפירוש ר' מיוחס לתורה", </w:t>
      </w:r>
      <w:proofErr w:type="spellStart"/>
      <w:r w:rsidRPr="009501F1">
        <w:rPr>
          <w:i/>
          <w:iCs/>
          <w:sz w:val="22"/>
          <w:szCs w:val="22"/>
        </w:rPr>
        <w:t>Moriah</w:t>
      </w:r>
      <w:proofErr w:type="spellEnd"/>
      <w:r w:rsidRPr="009501F1">
        <w:rPr>
          <w:sz w:val="22"/>
          <w:szCs w:val="22"/>
        </w:rPr>
        <w:t xml:space="preserve"> 199–200 (1991), 115–116 (He</w:t>
      </w:r>
      <w:r w:rsidRPr="005D36FE">
        <w:rPr>
          <w:sz w:val="22"/>
          <w:szCs w:val="22"/>
        </w:rPr>
        <w:t>b.)</w:t>
      </w:r>
      <w:r w:rsidRPr="00C05C73">
        <w:rPr>
          <w:rFonts w:hint="cs"/>
          <w:sz w:val="22"/>
          <w:szCs w:val="22"/>
          <w:rtl/>
        </w:rPr>
        <w:t xml:space="preserve">. </w:t>
      </w:r>
    </w:p>
  </w:footnote>
  <w:footnote w:id="26">
    <w:p w:rsidR="00BE59E7" w:rsidRPr="00C05C73" w:rsidRDefault="00BE59E7" w:rsidP="0063272F">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פוזננסקי </w:t>
      </w:r>
      <w:proofErr w:type="spellStart"/>
      <w:r w:rsidRPr="00C05C73">
        <w:rPr>
          <w:rFonts w:hint="cs"/>
          <w:sz w:val="22"/>
          <w:szCs w:val="22"/>
          <w:rtl/>
        </w:rPr>
        <w:t>וגריינוף</w:t>
      </w:r>
      <w:proofErr w:type="spellEnd"/>
      <w:r w:rsidR="0063272F">
        <w:rPr>
          <w:rFonts w:hint="cs"/>
          <w:sz w:val="22"/>
          <w:szCs w:val="22"/>
          <w:rtl/>
        </w:rPr>
        <w:t xml:space="preserve"> קיבלו את קביעתו, ראו פוזננסקי "מיוחס"</w:t>
      </w:r>
      <w:r w:rsidR="001054B2">
        <w:rPr>
          <w:rFonts w:hint="cs"/>
          <w:sz w:val="22"/>
          <w:szCs w:val="22"/>
          <w:rtl/>
        </w:rPr>
        <w:t>,</w:t>
      </w:r>
      <w:r w:rsidRPr="00C05C73">
        <w:rPr>
          <w:rFonts w:hint="cs"/>
          <w:sz w:val="22"/>
          <w:szCs w:val="22"/>
          <w:rtl/>
        </w:rPr>
        <w:t xml:space="preserve"> 303; </w:t>
      </w:r>
      <w:proofErr w:type="spellStart"/>
      <w:r w:rsidRPr="00C05C73">
        <w:rPr>
          <w:rFonts w:hint="cs"/>
          <w:sz w:val="22"/>
          <w:szCs w:val="22"/>
          <w:rtl/>
        </w:rPr>
        <w:t>גריינוף</w:t>
      </w:r>
      <w:proofErr w:type="spellEnd"/>
      <w:r w:rsidRPr="00C05C73">
        <w:rPr>
          <w:rFonts w:hint="cs"/>
          <w:sz w:val="22"/>
          <w:szCs w:val="22"/>
          <w:rtl/>
        </w:rPr>
        <w:t xml:space="preserve">, </w:t>
      </w:r>
      <w:r w:rsidR="0063272F">
        <w:rPr>
          <w:rFonts w:hint="cs"/>
          <w:sz w:val="22"/>
          <w:szCs w:val="22"/>
          <w:rtl/>
        </w:rPr>
        <w:t>מבוא לשמות</w:t>
      </w:r>
      <w:r w:rsidR="001054B2">
        <w:rPr>
          <w:rFonts w:hint="cs"/>
          <w:sz w:val="22"/>
          <w:szCs w:val="22"/>
          <w:rtl/>
        </w:rPr>
        <w:t>,</w:t>
      </w:r>
      <w:r w:rsidRPr="00C05C73">
        <w:rPr>
          <w:rFonts w:hint="cs"/>
          <w:sz w:val="22"/>
          <w:szCs w:val="22"/>
          <w:rtl/>
        </w:rPr>
        <w:t xml:space="preserve"> </w:t>
      </w:r>
      <w:proofErr w:type="spellStart"/>
      <w:r w:rsidRPr="00C05C73">
        <w:rPr>
          <w:rFonts w:hint="cs"/>
          <w:sz w:val="22"/>
          <w:szCs w:val="22"/>
          <w:rtl/>
        </w:rPr>
        <w:t>2–3</w:t>
      </w:r>
      <w:proofErr w:type="spellEnd"/>
      <w:r w:rsidRPr="00C05C73">
        <w:rPr>
          <w:rFonts w:hint="cs"/>
          <w:sz w:val="22"/>
          <w:szCs w:val="22"/>
          <w:rtl/>
        </w:rPr>
        <w:t>. גם כץ הסכים עמו והוסיף ש</w:t>
      </w:r>
      <w:r>
        <w:rPr>
          <w:sz w:val="22"/>
          <w:szCs w:val="22"/>
          <w:rtl/>
        </w:rPr>
        <w:t>"</w:t>
      </w:r>
      <w:r w:rsidRPr="00C05C73">
        <w:rPr>
          <w:rFonts w:hint="cs"/>
          <w:sz w:val="22"/>
          <w:szCs w:val="22"/>
          <w:rtl/>
        </w:rPr>
        <w:t xml:space="preserve">דרך פרשנותו וסגנון הכתיבה כשלעצמם מהווים הוכחה נוספת </w:t>
      </w:r>
      <w:proofErr w:type="spellStart"/>
      <w:r w:rsidRPr="00C05C73">
        <w:rPr>
          <w:rFonts w:hint="cs"/>
          <w:sz w:val="22"/>
          <w:szCs w:val="22"/>
          <w:rtl/>
        </w:rPr>
        <w:t>שרבינו</w:t>
      </w:r>
      <w:proofErr w:type="spellEnd"/>
      <w:r w:rsidRPr="00C05C73">
        <w:rPr>
          <w:rFonts w:hint="cs"/>
          <w:sz w:val="22"/>
          <w:szCs w:val="22"/>
          <w:rtl/>
        </w:rPr>
        <w:t xml:space="preserve"> חי במאה הי"ב</w:t>
      </w:r>
      <w:r>
        <w:rPr>
          <w:sz w:val="22"/>
          <w:szCs w:val="22"/>
          <w:rtl/>
        </w:rPr>
        <w:t>"</w:t>
      </w:r>
      <w:r w:rsidRPr="00C05C73">
        <w:rPr>
          <w:rFonts w:hint="cs"/>
          <w:sz w:val="22"/>
          <w:szCs w:val="22"/>
          <w:rtl/>
        </w:rPr>
        <w:t xml:space="preserve">, ראו </w:t>
      </w:r>
      <w:r w:rsidRPr="00B02845">
        <w:rPr>
          <w:sz w:val="22"/>
          <w:szCs w:val="22"/>
        </w:rPr>
        <w:t>Michael Katz,</w:t>
      </w:r>
      <w:r>
        <w:rPr>
          <w:sz w:val="22"/>
          <w:szCs w:val="22"/>
        </w:rPr>
        <w:t xml:space="preserve"> "Introduction", </w:t>
      </w:r>
      <w:r w:rsidRPr="0010673F">
        <w:rPr>
          <w:i/>
          <w:iCs/>
          <w:sz w:val="22"/>
          <w:szCs w:val="22"/>
        </w:rPr>
        <w:t>Commentary on Deuteronomy</w:t>
      </w:r>
      <w:r w:rsidRPr="00B02845">
        <w:rPr>
          <w:sz w:val="22"/>
          <w:szCs w:val="22"/>
        </w:rPr>
        <w:t xml:space="preserve">, </w:t>
      </w:r>
      <w:proofErr w:type="spellStart"/>
      <w:r w:rsidRPr="00B02845">
        <w:rPr>
          <w:sz w:val="22"/>
          <w:szCs w:val="22"/>
        </w:rPr>
        <w:t>Rabbenu</w:t>
      </w:r>
      <w:proofErr w:type="spellEnd"/>
      <w:r w:rsidRPr="00B02845">
        <w:rPr>
          <w:sz w:val="22"/>
          <w:szCs w:val="22"/>
        </w:rPr>
        <w:t xml:space="preserve"> </w:t>
      </w:r>
      <w:proofErr w:type="spellStart"/>
      <w:r w:rsidRPr="00B02845">
        <w:rPr>
          <w:sz w:val="22"/>
          <w:szCs w:val="22"/>
        </w:rPr>
        <w:t>Meyuhas</w:t>
      </w:r>
      <w:proofErr w:type="spellEnd"/>
      <w:r w:rsidRPr="00B02845">
        <w:rPr>
          <w:sz w:val="22"/>
          <w:szCs w:val="22"/>
        </w:rPr>
        <w:t xml:space="preserve"> ben Elijah, ed. Michael Katz </w:t>
      </w:r>
      <w:r>
        <w:rPr>
          <w:sz w:val="22"/>
          <w:szCs w:val="22"/>
        </w:rPr>
        <w:t xml:space="preserve">(Jerusalem: </w:t>
      </w:r>
      <w:proofErr w:type="spellStart"/>
      <w:r w:rsidRPr="00B02845">
        <w:rPr>
          <w:sz w:val="22"/>
          <w:szCs w:val="22"/>
        </w:rPr>
        <w:t>Mossad</w:t>
      </w:r>
      <w:proofErr w:type="spellEnd"/>
      <w:r w:rsidRPr="00B02845">
        <w:rPr>
          <w:sz w:val="22"/>
          <w:szCs w:val="22"/>
        </w:rPr>
        <w:t xml:space="preserve"> </w:t>
      </w:r>
      <w:proofErr w:type="spellStart"/>
      <w:r w:rsidRPr="00B02845">
        <w:rPr>
          <w:sz w:val="22"/>
          <w:szCs w:val="22"/>
        </w:rPr>
        <w:t>Harav</w:t>
      </w:r>
      <w:proofErr w:type="spellEnd"/>
      <w:r w:rsidRPr="00B02845">
        <w:rPr>
          <w:sz w:val="22"/>
          <w:szCs w:val="22"/>
        </w:rPr>
        <w:t xml:space="preserve"> Kook,</w:t>
      </w:r>
      <w:r>
        <w:rPr>
          <w:sz w:val="22"/>
          <w:szCs w:val="22"/>
        </w:rPr>
        <w:t xml:space="preserve"> </w:t>
      </w:r>
      <w:r w:rsidRPr="00B02845">
        <w:rPr>
          <w:sz w:val="22"/>
          <w:szCs w:val="22"/>
        </w:rPr>
        <w:t>1968</w:t>
      </w:r>
      <w:r>
        <w:rPr>
          <w:sz w:val="22"/>
          <w:szCs w:val="22"/>
        </w:rPr>
        <w:t>), 10–11</w:t>
      </w:r>
      <w:r w:rsidRPr="00B02845">
        <w:rPr>
          <w:sz w:val="22"/>
          <w:szCs w:val="22"/>
        </w:rPr>
        <w:t xml:space="preserve"> (Heb.)</w:t>
      </w:r>
    </w:p>
  </w:footnote>
  <w:footnote w:id="27">
    <w:p w:rsidR="00BE59E7" w:rsidRPr="00C05C73" w:rsidRDefault="00BE59E7" w:rsidP="009501F1">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ראו </w:t>
      </w:r>
      <w:r w:rsidR="0063272F">
        <w:rPr>
          <w:sz w:val="22"/>
          <w:szCs w:val="22"/>
        </w:rPr>
        <w:t xml:space="preserve">Joseph </w:t>
      </w:r>
      <w:proofErr w:type="spellStart"/>
      <w:r w:rsidR="0063272F">
        <w:rPr>
          <w:sz w:val="22"/>
          <w:szCs w:val="22"/>
        </w:rPr>
        <w:t>Gu</w:t>
      </w:r>
      <w:r w:rsidRPr="00EA6829">
        <w:rPr>
          <w:sz w:val="22"/>
          <w:szCs w:val="22"/>
        </w:rPr>
        <w:t>zik</w:t>
      </w:r>
      <w:proofErr w:type="spellEnd"/>
      <w:r w:rsidRPr="00EA6829">
        <w:rPr>
          <w:sz w:val="22"/>
          <w:szCs w:val="22"/>
        </w:rPr>
        <w:t xml:space="preserve">, "The Commentary of R. </w:t>
      </w:r>
      <w:proofErr w:type="spellStart"/>
      <w:proofErr w:type="gramStart"/>
      <w:r w:rsidRPr="00EA6829">
        <w:rPr>
          <w:sz w:val="22"/>
          <w:szCs w:val="22"/>
        </w:rPr>
        <w:t>Meyuchas</w:t>
      </w:r>
      <w:proofErr w:type="spellEnd"/>
      <w:r w:rsidRPr="00EA6829">
        <w:rPr>
          <w:sz w:val="22"/>
          <w:szCs w:val="22"/>
        </w:rPr>
        <w:t xml:space="preserve"> ben </w:t>
      </w:r>
      <w:proofErr w:type="spellStart"/>
      <w:r w:rsidRPr="00EA6829">
        <w:rPr>
          <w:sz w:val="22"/>
          <w:szCs w:val="22"/>
        </w:rPr>
        <w:t>Eliyahu</w:t>
      </w:r>
      <w:proofErr w:type="spellEnd"/>
      <w:r w:rsidRPr="00EA6829">
        <w:rPr>
          <w:sz w:val="22"/>
          <w:szCs w:val="22"/>
        </w:rPr>
        <w:t xml:space="preserve"> on the Pentateuch", </w:t>
      </w:r>
      <w:r w:rsidRPr="00EA6829">
        <w:rPr>
          <w:i/>
          <w:iCs/>
          <w:sz w:val="22"/>
          <w:szCs w:val="22"/>
        </w:rPr>
        <w:t>The Abraham Weiss Jubilee Volume</w:t>
      </w:r>
      <w:r w:rsidRPr="00EA6829">
        <w:rPr>
          <w:sz w:val="22"/>
          <w:szCs w:val="22"/>
        </w:rPr>
        <w:t xml:space="preserve">, ed. Samuel </w:t>
      </w:r>
      <w:proofErr w:type="spellStart"/>
      <w:r w:rsidRPr="00EA6829">
        <w:rPr>
          <w:sz w:val="22"/>
          <w:szCs w:val="22"/>
        </w:rPr>
        <w:t>Balkin</w:t>
      </w:r>
      <w:proofErr w:type="spellEnd"/>
      <w:r w:rsidRPr="00EA6829">
        <w:rPr>
          <w:sz w:val="22"/>
          <w:szCs w:val="22"/>
        </w:rPr>
        <w:t xml:space="preserve"> </w:t>
      </w:r>
      <w:r>
        <w:rPr>
          <w:sz w:val="22"/>
          <w:szCs w:val="22"/>
        </w:rPr>
        <w:t>(</w:t>
      </w:r>
      <w:r w:rsidRPr="00EA6829">
        <w:rPr>
          <w:sz w:val="22"/>
          <w:szCs w:val="22"/>
        </w:rPr>
        <w:t>New York</w:t>
      </w:r>
      <w:r>
        <w:rPr>
          <w:sz w:val="22"/>
          <w:szCs w:val="22"/>
        </w:rPr>
        <w:t>:</w:t>
      </w:r>
      <w:r w:rsidRPr="00EA6829">
        <w:rPr>
          <w:sz w:val="22"/>
          <w:szCs w:val="22"/>
        </w:rPr>
        <w:t xml:space="preserve"> </w:t>
      </w:r>
      <w:proofErr w:type="spellStart"/>
      <w:r w:rsidRPr="00EA6829">
        <w:rPr>
          <w:sz w:val="22"/>
          <w:szCs w:val="22"/>
        </w:rPr>
        <w:t>Shulsinger</w:t>
      </w:r>
      <w:proofErr w:type="spellEnd"/>
      <w:r w:rsidRPr="00EA6829">
        <w:rPr>
          <w:sz w:val="22"/>
          <w:szCs w:val="22"/>
        </w:rPr>
        <w:t xml:space="preserve"> Bros., 1964</w:t>
      </w:r>
      <w:r>
        <w:rPr>
          <w:sz w:val="22"/>
          <w:szCs w:val="22"/>
        </w:rPr>
        <w:t>)</w:t>
      </w:r>
      <w:r w:rsidRPr="00EA6829">
        <w:rPr>
          <w:sz w:val="22"/>
          <w:szCs w:val="22"/>
        </w:rPr>
        <w:t>, 249 (Heb.)</w:t>
      </w:r>
      <w:r w:rsidRPr="00C05C73">
        <w:rPr>
          <w:rFonts w:hint="cs"/>
          <w:sz w:val="22"/>
          <w:szCs w:val="22"/>
          <w:rtl/>
        </w:rPr>
        <w:t>.</w:t>
      </w:r>
      <w:proofErr w:type="gramEnd"/>
      <w:r w:rsidRPr="00C05C73">
        <w:rPr>
          <w:rFonts w:hint="cs"/>
          <w:sz w:val="22"/>
          <w:szCs w:val="22"/>
          <w:rtl/>
        </w:rPr>
        <w:t xml:space="preserve"> יש לציין שמעיני החוקרים האלו נעלם אזכור של פרשן מאוחר יותר - ר' יהודה החסיד (</w:t>
      </w:r>
      <w:r w:rsidRPr="00C05C73">
        <w:rPr>
          <w:sz w:val="22"/>
          <w:szCs w:val="22"/>
          <w:rtl/>
        </w:rPr>
        <w:t>1150</w:t>
      </w:r>
      <w:r w:rsidRPr="00C05C73">
        <w:rPr>
          <w:rFonts w:hint="cs"/>
          <w:sz w:val="22"/>
          <w:szCs w:val="22"/>
          <w:rtl/>
        </w:rPr>
        <w:t xml:space="preserve"> בערך – 1217) שנזכר בפירוש </w:t>
      </w:r>
      <w:proofErr w:type="spellStart"/>
      <w:r w:rsidRPr="00C05C73">
        <w:rPr>
          <w:rFonts w:hint="cs"/>
          <w:sz w:val="22"/>
          <w:szCs w:val="22"/>
          <w:rtl/>
        </w:rPr>
        <w:t>לשמ</w:t>
      </w:r>
      <w:proofErr w:type="spellEnd"/>
      <w:r w:rsidRPr="00C05C73">
        <w:rPr>
          <w:rFonts w:hint="cs"/>
          <w:sz w:val="22"/>
          <w:szCs w:val="22"/>
          <w:rtl/>
        </w:rPr>
        <w:t>' לב 16, ראו להלן.</w:t>
      </w:r>
    </w:p>
  </w:footnote>
  <w:footnote w:id="28">
    <w:p w:rsidR="00BE59E7" w:rsidRPr="00C05C73" w:rsidRDefault="00BE59E7" w:rsidP="0063272F">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שעוועל, </w:t>
      </w:r>
      <w:r w:rsidR="0063272F">
        <w:rPr>
          <w:rFonts w:hint="cs"/>
          <w:sz w:val="22"/>
          <w:szCs w:val="22"/>
          <w:rtl/>
        </w:rPr>
        <w:t>מבוא לאיוב</w:t>
      </w:r>
      <w:r w:rsidR="001054B2">
        <w:rPr>
          <w:rFonts w:hint="cs"/>
          <w:sz w:val="22"/>
          <w:szCs w:val="22"/>
          <w:rtl/>
        </w:rPr>
        <w:t>,</w:t>
      </w:r>
      <w:r w:rsidRPr="00C05C73">
        <w:rPr>
          <w:rFonts w:hint="cs"/>
          <w:sz w:val="22"/>
          <w:szCs w:val="22"/>
          <w:rtl/>
        </w:rPr>
        <w:t xml:space="preserve"> ג-ד. </w:t>
      </w:r>
    </w:p>
  </w:footnote>
  <w:footnote w:id="29">
    <w:p w:rsidR="00BE59E7" w:rsidRPr="00C05C73" w:rsidRDefault="00BE59E7" w:rsidP="00937A5E">
      <w:pPr>
        <w:pStyle w:val="a3"/>
        <w:rPr>
          <w:sz w:val="22"/>
          <w:szCs w:val="22"/>
        </w:rPr>
      </w:pPr>
      <w:r w:rsidRPr="00C05C73">
        <w:rPr>
          <w:rStyle w:val="a5"/>
          <w:sz w:val="22"/>
        </w:rPr>
        <w:footnoteRef/>
      </w:r>
      <w:r w:rsidRPr="00C05C73">
        <w:rPr>
          <w:sz w:val="22"/>
          <w:szCs w:val="22"/>
          <w:rtl/>
        </w:rPr>
        <w:t xml:space="preserve"> </w:t>
      </w:r>
      <w:r w:rsidRPr="0010673F">
        <w:rPr>
          <w:sz w:val="22"/>
          <w:szCs w:val="22"/>
        </w:rPr>
        <w:t>Israel M. Ta-</w:t>
      </w:r>
      <w:proofErr w:type="spellStart"/>
      <w:r w:rsidRPr="0010673F">
        <w:rPr>
          <w:sz w:val="22"/>
          <w:szCs w:val="22"/>
        </w:rPr>
        <w:t>Shma</w:t>
      </w:r>
      <w:proofErr w:type="spellEnd"/>
      <w:r w:rsidRPr="0010673F">
        <w:rPr>
          <w:sz w:val="22"/>
          <w:szCs w:val="22"/>
        </w:rPr>
        <w:t xml:space="preserve">, </w:t>
      </w:r>
      <w:r w:rsidRPr="0010673F">
        <w:rPr>
          <w:i/>
          <w:iCs/>
          <w:sz w:val="22"/>
          <w:szCs w:val="22"/>
        </w:rPr>
        <w:t>Ha-</w:t>
      </w:r>
      <w:proofErr w:type="spellStart"/>
      <w:r w:rsidRPr="0010673F">
        <w:rPr>
          <w:i/>
          <w:iCs/>
          <w:sz w:val="22"/>
          <w:szCs w:val="22"/>
        </w:rPr>
        <w:t>Nigle</w:t>
      </w:r>
      <w:proofErr w:type="spellEnd"/>
      <w:r w:rsidRPr="0010673F">
        <w:rPr>
          <w:i/>
          <w:iCs/>
          <w:sz w:val="22"/>
          <w:szCs w:val="22"/>
        </w:rPr>
        <w:t xml:space="preserve"> She-</w:t>
      </w:r>
      <w:proofErr w:type="spellStart"/>
      <w:r w:rsidRPr="0010673F">
        <w:rPr>
          <w:i/>
          <w:iCs/>
          <w:sz w:val="22"/>
          <w:szCs w:val="22"/>
        </w:rPr>
        <w:t>Banistar</w:t>
      </w:r>
      <w:proofErr w:type="spellEnd"/>
      <w:r w:rsidRPr="0010673F">
        <w:rPr>
          <w:i/>
          <w:iCs/>
          <w:sz w:val="22"/>
          <w:szCs w:val="22"/>
        </w:rPr>
        <w:t xml:space="preserve"> - The </w:t>
      </w:r>
      <w:proofErr w:type="spellStart"/>
      <w:r w:rsidRPr="0010673F">
        <w:rPr>
          <w:i/>
          <w:iCs/>
          <w:sz w:val="22"/>
          <w:szCs w:val="22"/>
        </w:rPr>
        <w:t>Halachic</w:t>
      </w:r>
      <w:proofErr w:type="spellEnd"/>
      <w:r w:rsidRPr="0010673F">
        <w:rPr>
          <w:i/>
          <w:iCs/>
          <w:sz w:val="22"/>
          <w:szCs w:val="22"/>
        </w:rPr>
        <w:t xml:space="preserve"> Residue in the Zohar, A Contribution to the Study of the Zohar</w:t>
      </w:r>
      <w:r w:rsidRPr="0010673F">
        <w:rPr>
          <w:sz w:val="22"/>
          <w:szCs w:val="22"/>
        </w:rPr>
        <w:t xml:space="preserve"> </w:t>
      </w:r>
      <w:r>
        <w:rPr>
          <w:sz w:val="22"/>
          <w:szCs w:val="22"/>
        </w:rPr>
        <w:t>(</w:t>
      </w:r>
      <w:r w:rsidRPr="0010673F">
        <w:rPr>
          <w:sz w:val="22"/>
          <w:szCs w:val="22"/>
        </w:rPr>
        <w:t>Tel Aviv</w:t>
      </w:r>
      <w:r>
        <w:rPr>
          <w:sz w:val="22"/>
          <w:szCs w:val="22"/>
        </w:rPr>
        <w:t>:</w:t>
      </w:r>
      <w:r w:rsidRPr="0010673F">
        <w:rPr>
          <w:sz w:val="22"/>
          <w:szCs w:val="22"/>
        </w:rPr>
        <w:t xml:space="preserve"> </w:t>
      </w:r>
      <w:proofErr w:type="spellStart"/>
      <w:r w:rsidRPr="0010673F">
        <w:rPr>
          <w:sz w:val="22"/>
          <w:szCs w:val="22"/>
        </w:rPr>
        <w:t>Hakibbutz</w:t>
      </w:r>
      <w:proofErr w:type="spellEnd"/>
      <w:r w:rsidRPr="0010673F">
        <w:rPr>
          <w:sz w:val="22"/>
          <w:szCs w:val="22"/>
        </w:rPr>
        <w:t xml:space="preserve"> </w:t>
      </w:r>
      <w:proofErr w:type="spellStart"/>
      <w:r w:rsidRPr="0010673F">
        <w:rPr>
          <w:sz w:val="22"/>
          <w:szCs w:val="22"/>
        </w:rPr>
        <w:t>Hameuchad</w:t>
      </w:r>
      <w:proofErr w:type="spellEnd"/>
      <w:r w:rsidRPr="0010673F">
        <w:rPr>
          <w:sz w:val="22"/>
          <w:szCs w:val="22"/>
        </w:rPr>
        <w:t xml:space="preserve"> Publishing </w:t>
      </w:r>
      <w:proofErr w:type="spellStart"/>
      <w:r w:rsidRPr="0010673F">
        <w:rPr>
          <w:sz w:val="22"/>
          <w:szCs w:val="22"/>
        </w:rPr>
        <w:t>Huse</w:t>
      </w:r>
      <w:proofErr w:type="spellEnd"/>
      <w:r w:rsidRPr="0010673F">
        <w:rPr>
          <w:sz w:val="22"/>
          <w:szCs w:val="22"/>
        </w:rPr>
        <w:t>, 2001</w:t>
      </w:r>
      <w:r>
        <w:rPr>
          <w:sz w:val="22"/>
          <w:szCs w:val="22"/>
        </w:rPr>
        <w:t>), 100–101</w:t>
      </w:r>
      <w:r w:rsidRPr="0010673F">
        <w:rPr>
          <w:sz w:val="22"/>
          <w:szCs w:val="22"/>
        </w:rPr>
        <w:t xml:space="preserve"> (Heb.)</w:t>
      </w:r>
      <w:r w:rsidRPr="00C05C73">
        <w:rPr>
          <w:rFonts w:hint="cs"/>
          <w:sz w:val="22"/>
          <w:szCs w:val="22"/>
          <w:rtl/>
        </w:rPr>
        <w:t xml:space="preserve">. </w:t>
      </w:r>
      <w:r w:rsidRPr="00C05C73">
        <w:rPr>
          <w:rFonts w:hint="cs"/>
          <w:sz w:val="22"/>
          <w:szCs w:val="22"/>
          <w:rtl/>
        </w:rPr>
        <w:t xml:space="preserve">את התיארוך הזה אימצו </w:t>
      </w:r>
      <w:r w:rsidRPr="006733A4">
        <w:rPr>
          <w:sz w:val="22"/>
          <w:szCs w:val="22"/>
        </w:rPr>
        <w:t xml:space="preserve">Eric </w:t>
      </w:r>
      <w:proofErr w:type="spellStart"/>
      <w:r w:rsidRPr="006733A4">
        <w:rPr>
          <w:sz w:val="22"/>
          <w:szCs w:val="22"/>
        </w:rPr>
        <w:t>Lawee</w:t>
      </w:r>
      <w:proofErr w:type="spellEnd"/>
      <w:r w:rsidRPr="006733A4">
        <w:rPr>
          <w:sz w:val="22"/>
          <w:szCs w:val="22"/>
        </w:rPr>
        <w:t xml:space="preserve">, "Maimonides in the Eastern Mediterranean: The Case of Rashi's 'Resisting Readers'", </w:t>
      </w:r>
      <w:r w:rsidRPr="006733A4">
        <w:rPr>
          <w:i/>
          <w:iCs/>
          <w:sz w:val="22"/>
          <w:szCs w:val="22"/>
        </w:rPr>
        <w:t>Maimonides - Conservatism, Originality, Revolution</w:t>
      </w:r>
      <w:r>
        <w:rPr>
          <w:sz w:val="22"/>
          <w:szCs w:val="22"/>
        </w:rPr>
        <w:t xml:space="preserve">, ed. </w:t>
      </w:r>
      <w:proofErr w:type="spellStart"/>
      <w:r>
        <w:rPr>
          <w:sz w:val="22"/>
          <w:szCs w:val="22"/>
        </w:rPr>
        <w:t>Aviezer</w:t>
      </w:r>
      <w:proofErr w:type="spellEnd"/>
      <w:r>
        <w:rPr>
          <w:sz w:val="22"/>
          <w:szCs w:val="22"/>
        </w:rPr>
        <w:t xml:space="preserve"> </w:t>
      </w:r>
      <w:proofErr w:type="spellStart"/>
      <w:r>
        <w:rPr>
          <w:sz w:val="22"/>
          <w:szCs w:val="22"/>
        </w:rPr>
        <w:t>Ravitzky</w:t>
      </w:r>
      <w:proofErr w:type="spellEnd"/>
      <w:r w:rsidRPr="006733A4">
        <w:rPr>
          <w:sz w:val="22"/>
          <w:szCs w:val="22"/>
        </w:rPr>
        <w:t xml:space="preserve"> </w:t>
      </w:r>
      <w:r>
        <w:rPr>
          <w:sz w:val="22"/>
          <w:szCs w:val="22"/>
        </w:rPr>
        <w:t xml:space="preserve">(Jerusalem: </w:t>
      </w:r>
      <w:proofErr w:type="spellStart"/>
      <w:r w:rsidRPr="006733A4">
        <w:rPr>
          <w:sz w:val="22"/>
          <w:szCs w:val="22"/>
        </w:rPr>
        <w:t>Zalman</w:t>
      </w:r>
      <w:proofErr w:type="spellEnd"/>
      <w:r w:rsidRPr="006733A4">
        <w:rPr>
          <w:sz w:val="22"/>
          <w:szCs w:val="22"/>
        </w:rPr>
        <w:t xml:space="preserve"> </w:t>
      </w:r>
      <w:proofErr w:type="spellStart"/>
      <w:r w:rsidRPr="006733A4">
        <w:rPr>
          <w:sz w:val="22"/>
          <w:szCs w:val="22"/>
        </w:rPr>
        <w:t>Shazar</w:t>
      </w:r>
      <w:proofErr w:type="spellEnd"/>
      <w:r w:rsidRPr="006733A4">
        <w:rPr>
          <w:sz w:val="22"/>
          <w:szCs w:val="22"/>
        </w:rPr>
        <w:t xml:space="preserve"> Center, 2008</w:t>
      </w:r>
      <w:r>
        <w:rPr>
          <w:sz w:val="22"/>
          <w:szCs w:val="22"/>
        </w:rPr>
        <w:t>)</w:t>
      </w:r>
      <w:r w:rsidRPr="006733A4">
        <w:rPr>
          <w:sz w:val="22"/>
          <w:szCs w:val="22"/>
        </w:rPr>
        <w:t>, 59</w:t>
      </w:r>
      <w:r>
        <w:rPr>
          <w:sz w:val="22"/>
          <w:szCs w:val="22"/>
        </w:rPr>
        <w:t>9 (H</w:t>
      </w:r>
      <w:r w:rsidRPr="006733A4">
        <w:rPr>
          <w:sz w:val="22"/>
          <w:szCs w:val="22"/>
        </w:rPr>
        <w:t>eb.)</w:t>
      </w:r>
      <w:r w:rsidRPr="00C05C73">
        <w:rPr>
          <w:rFonts w:hint="cs"/>
          <w:sz w:val="22"/>
          <w:szCs w:val="22"/>
          <w:rtl/>
        </w:rPr>
        <w:t xml:space="preserve">; </w:t>
      </w:r>
      <w:proofErr w:type="spellStart"/>
      <w:r w:rsidRPr="006733A4">
        <w:rPr>
          <w:sz w:val="22"/>
          <w:szCs w:val="22"/>
        </w:rPr>
        <w:t>Dov</w:t>
      </w:r>
      <w:proofErr w:type="spellEnd"/>
      <w:r w:rsidRPr="006733A4">
        <w:rPr>
          <w:sz w:val="22"/>
          <w:szCs w:val="22"/>
        </w:rPr>
        <w:t xml:space="preserve"> Schwartz, </w:t>
      </w:r>
      <w:r w:rsidRPr="006733A4">
        <w:rPr>
          <w:i/>
          <w:iCs/>
          <w:sz w:val="22"/>
          <w:szCs w:val="22"/>
        </w:rPr>
        <w:t>Jewish Thought in Byzantium in the Late Middle Ages</w:t>
      </w:r>
      <w:r w:rsidRPr="006733A4">
        <w:rPr>
          <w:sz w:val="22"/>
          <w:szCs w:val="22"/>
        </w:rPr>
        <w:t xml:space="preserve"> </w:t>
      </w:r>
      <w:r>
        <w:rPr>
          <w:sz w:val="22"/>
          <w:szCs w:val="22"/>
        </w:rPr>
        <w:t xml:space="preserve">(Jerusalem: </w:t>
      </w:r>
      <w:r w:rsidRPr="006733A4">
        <w:rPr>
          <w:sz w:val="22"/>
          <w:szCs w:val="22"/>
        </w:rPr>
        <w:t>Magnes Press, 2016</w:t>
      </w:r>
      <w:r>
        <w:rPr>
          <w:sz w:val="22"/>
          <w:szCs w:val="22"/>
        </w:rPr>
        <w:t>), 264, 272</w:t>
      </w:r>
      <w:r w:rsidRPr="006733A4">
        <w:rPr>
          <w:sz w:val="22"/>
          <w:szCs w:val="22"/>
        </w:rPr>
        <w:t xml:space="preserve"> (</w:t>
      </w:r>
      <w:r>
        <w:rPr>
          <w:sz w:val="22"/>
          <w:szCs w:val="22"/>
        </w:rPr>
        <w:t>Heb</w:t>
      </w:r>
      <w:r w:rsidRPr="006733A4">
        <w:rPr>
          <w:sz w:val="22"/>
          <w:szCs w:val="22"/>
        </w:rPr>
        <w:t>.)</w:t>
      </w:r>
      <w:r w:rsidRPr="00C05C73">
        <w:rPr>
          <w:rFonts w:hint="cs"/>
          <w:sz w:val="22"/>
          <w:szCs w:val="22"/>
          <w:rtl/>
        </w:rPr>
        <w:t>.</w:t>
      </w:r>
    </w:p>
  </w:footnote>
  <w:footnote w:id="30">
    <w:p w:rsidR="00BE59E7" w:rsidRPr="00C05C73" w:rsidRDefault="00BE59E7" w:rsidP="00F7084A">
      <w:pPr>
        <w:pStyle w:val="a3"/>
        <w:rPr>
          <w:sz w:val="22"/>
          <w:szCs w:val="22"/>
        </w:rPr>
      </w:pPr>
      <w:r w:rsidRPr="00C05C73">
        <w:rPr>
          <w:rStyle w:val="a5"/>
          <w:sz w:val="22"/>
        </w:rPr>
        <w:footnoteRef/>
      </w:r>
      <w:r w:rsidRPr="00C05C73">
        <w:rPr>
          <w:sz w:val="22"/>
          <w:szCs w:val="22"/>
          <w:rtl/>
        </w:rPr>
        <w:t xml:space="preserve"> </w:t>
      </w:r>
      <w:r w:rsidR="001054B2">
        <w:rPr>
          <w:rFonts w:hint="cs"/>
          <w:sz w:val="22"/>
          <w:szCs w:val="22"/>
          <w:rtl/>
        </w:rPr>
        <w:t>שטיינשניידר, קטלוג,</w:t>
      </w:r>
      <w:r w:rsidRPr="00C05C73">
        <w:rPr>
          <w:rFonts w:hint="cs"/>
          <w:sz w:val="22"/>
          <w:szCs w:val="22"/>
          <w:rtl/>
        </w:rPr>
        <w:t xml:space="preserve"> 429.</w:t>
      </w:r>
    </w:p>
  </w:footnote>
  <w:footnote w:id="31">
    <w:p w:rsidR="00BE59E7" w:rsidRPr="00C05C73" w:rsidRDefault="00BE59E7" w:rsidP="00F7084A">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כנזכר למעלה, יש מספר ציטוטים נוספים של רמב"א שלא היו מוכרים </w:t>
      </w:r>
      <w:proofErr w:type="spellStart"/>
      <w:r w:rsidRPr="00C05C73">
        <w:rPr>
          <w:rFonts w:hint="cs"/>
          <w:sz w:val="22"/>
          <w:szCs w:val="22"/>
          <w:rtl/>
        </w:rPr>
        <w:t>לשטיינשניידר</w:t>
      </w:r>
      <w:proofErr w:type="spellEnd"/>
      <w:r w:rsidRPr="00C05C73">
        <w:rPr>
          <w:rFonts w:hint="cs"/>
          <w:sz w:val="22"/>
          <w:szCs w:val="22"/>
          <w:rtl/>
        </w:rPr>
        <w:t xml:space="preserve">, אך גם הם שייכים לאזור ביזנטיון. </w:t>
      </w:r>
    </w:p>
  </w:footnote>
  <w:footnote w:id="32">
    <w:p w:rsidR="00BE59E7" w:rsidRPr="00C05C73" w:rsidRDefault="00BE59E7" w:rsidP="00EA788E">
      <w:pPr>
        <w:pStyle w:val="a3"/>
        <w:rPr>
          <w:sz w:val="22"/>
          <w:szCs w:val="22"/>
          <w:rtl/>
        </w:rPr>
      </w:pPr>
      <w:r w:rsidRPr="00C05C73">
        <w:rPr>
          <w:rStyle w:val="a5"/>
          <w:sz w:val="22"/>
        </w:rPr>
        <w:footnoteRef/>
      </w:r>
      <w:r w:rsidRPr="00C05C73">
        <w:rPr>
          <w:sz w:val="22"/>
          <w:szCs w:val="22"/>
          <w:rtl/>
        </w:rPr>
        <w:t xml:space="preserve"> </w:t>
      </w:r>
      <w:proofErr w:type="spellStart"/>
      <w:r w:rsidRPr="00C05C73">
        <w:rPr>
          <w:rFonts w:hint="cs"/>
          <w:sz w:val="22"/>
          <w:szCs w:val="22"/>
          <w:rtl/>
        </w:rPr>
        <w:t>גריינוף</w:t>
      </w:r>
      <w:proofErr w:type="spellEnd"/>
      <w:r w:rsidRPr="00C05C73">
        <w:rPr>
          <w:rFonts w:hint="cs"/>
          <w:sz w:val="22"/>
          <w:szCs w:val="22"/>
          <w:rtl/>
        </w:rPr>
        <w:t xml:space="preserve"> ייחס </w:t>
      </w:r>
      <w:proofErr w:type="spellStart"/>
      <w:r w:rsidRPr="00C05C73">
        <w:rPr>
          <w:rFonts w:hint="cs"/>
          <w:sz w:val="22"/>
          <w:szCs w:val="22"/>
          <w:rtl/>
        </w:rPr>
        <w:t>לשטיינשניידר</w:t>
      </w:r>
      <w:proofErr w:type="spellEnd"/>
      <w:r w:rsidRPr="00C05C73">
        <w:rPr>
          <w:rFonts w:hint="cs"/>
          <w:sz w:val="22"/>
          <w:szCs w:val="22"/>
          <w:rtl/>
        </w:rPr>
        <w:t xml:space="preserve"> נימוק נוסף לאיחור החיבור -  השימוש שעשה רמב"א במונחים </w:t>
      </w:r>
      <w:r>
        <w:rPr>
          <w:sz w:val="22"/>
          <w:szCs w:val="22"/>
          <w:rtl/>
        </w:rPr>
        <w:t>"</w:t>
      </w:r>
      <w:r w:rsidRPr="00C05C73">
        <w:rPr>
          <w:rFonts w:hint="cs"/>
          <w:sz w:val="22"/>
          <w:szCs w:val="22"/>
          <w:rtl/>
        </w:rPr>
        <w:t>בניין הופעל</w:t>
      </w:r>
      <w:r>
        <w:rPr>
          <w:sz w:val="22"/>
          <w:szCs w:val="22"/>
          <w:rtl/>
        </w:rPr>
        <w:t>"</w:t>
      </w:r>
      <w:r w:rsidRPr="00C05C73">
        <w:rPr>
          <w:rFonts w:hint="cs"/>
          <w:sz w:val="22"/>
          <w:szCs w:val="22"/>
          <w:rtl/>
        </w:rPr>
        <w:t xml:space="preserve"> ו</w:t>
      </w:r>
      <w:r>
        <w:rPr>
          <w:sz w:val="22"/>
          <w:szCs w:val="22"/>
          <w:rtl/>
        </w:rPr>
        <w:t>"</w:t>
      </w:r>
      <w:r w:rsidRPr="00C05C73">
        <w:rPr>
          <w:rFonts w:hint="cs"/>
          <w:sz w:val="22"/>
          <w:szCs w:val="22"/>
          <w:rtl/>
        </w:rPr>
        <w:t>בניין פועל</w:t>
      </w:r>
      <w:r>
        <w:rPr>
          <w:sz w:val="22"/>
          <w:szCs w:val="22"/>
          <w:rtl/>
        </w:rPr>
        <w:t>"</w:t>
      </w:r>
      <w:r w:rsidRPr="00C05C73">
        <w:rPr>
          <w:rFonts w:hint="cs"/>
          <w:sz w:val="22"/>
          <w:szCs w:val="22"/>
          <w:rtl/>
        </w:rPr>
        <w:t xml:space="preserve"> שלטענתו רווחו רק בכתביהם של בני משפחת קמחי, ראו </w:t>
      </w:r>
      <w:proofErr w:type="spellStart"/>
      <w:r w:rsidRPr="00C05C73">
        <w:rPr>
          <w:rFonts w:hint="cs"/>
          <w:sz w:val="22"/>
          <w:szCs w:val="22"/>
          <w:rtl/>
        </w:rPr>
        <w:t>גריינוף</w:t>
      </w:r>
      <w:proofErr w:type="spellEnd"/>
      <w:r w:rsidRPr="00C05C73">
        <w:rPr>
          <w:rFonts w:hint="cs"/>
          <w:sz w:val="22"/>
          <w:szCs w:val="22"/>
          <w:rtl/>
        </w:rPr>
        <w:t>, מבוא</w:t>
      </w:r>
      <w:r w:rsidR="0063272F">
        <w:rPr>
          <w:rFonts w:hint="cs"/>
          <w:sz w:val="22"/>
          <w:szCs w:val="22"/>
          <w:rtl/>
        </w:rPr>
        <w:t xml:space="preserve"> לשמות</w:t>
      </w:r>
      <w:r w:rsidR="001054B2">
        <w:rPr>
          <w:rFonts w:hint="cs"/>
          <w:sz w:val="22"/>
          <w:szCs w:val="22"/>
          <w:rtl/>
        </w:rPr>
        <w:t>,</w:t>
      </w:r>
      <w:r w:rsidRPr="00C05C73">
        <w:rPr>
          <w:rFonts w:hint="cs"/>
          <w:sz w:val="22"/>
          <w:szCs w:val="22"/>
          <w:rtl/>
        </w:rPr>
        <w:t xml:space="preserve"> 3. לא מצאתי את הדברים אצל שטיינשניידר עצמו. כל אופן זו טענה הדורשת התייחסות ובהמשך אתייחס אליה.</w:t>
      </w:r>
    </w:p>
  </w:footnote>
  <w:footnote w:id="33">
    <w:p w:rsidR="00BE59E7" w:rsidRPr="00C05C73" w:rsidRDefault="00BE59E7" w:rsidP="00937A5E">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על הקריטריונים לקביעת מידת התפוצה וההשפעה של פירושי המקרא במאות האחת עשרה עד השלוש עשרה ראו </w:t>
      </w:r>
      <w:r w:rsidRPr="00F81A37">
        <w:rPr>
          <w:sz w:val="22"/>
          <w:szCs w:val="22"/>
        </w:rPr>
        <w:t xml:space="preserve">Jonathan Jacobs, </w:t>
      </w:r>
      <w:proofErr w:type="spellStart"/>
      <w:r w:rsidRPr="00F81A37">
        <w:rPr>
          <w:i/>
          <w:iCs/>
          <w:sz w:val="22"/>
          <w:szCs w:val="22"/>
        </w:rPr>
        <w:t>Bekhor</w:t>
      </w:r>
      <w:proofErr w:type="spellEnd"/>
      <w:r w:rsidRPr="00F81A37">
        <w:rPr>
          <w:i/>
          <w:iCs/>
          <w:sz w:val="22"/>
          <w:szCs w:val="22"/>
        </w:rPr>
        <w:t xml:space="preserve"> </w:t>
      </w:r>
      <w:proofErr w:type="spellStart"/>
      <w:r w:rsidRPr="00F81A37">
        <w:rPr>
          <w:i/>
          <w:iCs/>
          <w:sz w:val="22"/>
          <w:szCs w:val="22"/>
        </w:rPr>
        <w:t>Shoro</w:t>
      </w:r>
      <w:proofErr w:type="spellEnd"/>
      <w:r w:rsidRPr="00F81A37">
        <w:rPr>
          <w:i/>
          <w:iCs/>
          <w:sz w:val="22"/>
          <w:szCs w:val="22"/>
        </w:rPr>
        <w:t xml:space="preserve"> </w:t>
      </w:r>
      <w:proofErr w:type="spellStart"/>
      <w:r w:rsidRPr="00F81A37">
        <w:rPr>
          <w:i/>
          <w:iCs/>
          <w:sz w:val="22"/>
          <w:szCs w:val="22"/>
        </w:rPr>
        <w:t>Hadar</w:t>
      </w:r>
      <w:proofErr w:type="spellEnd"/>
      <w:r w:rsidRPr="00F81A37">
        <w:rPr>
          <w:i/>
          <w:iCs/>
          <w:sz w:val="22"/>
          <w:szCs w:val="22"/>
        </w:rPr>
        <w:t xml:space="preserve"> Lo - R. Joseph </w:t>
      </w:r>
      <w:proofErr w:type="spellStart"/>
      <w:r w:rsidRPr="00F81A37">
        <w:rPr>
          <w:i/>
          <w:iCs/>
          <w:sz w:val="22"/>
          <w:szCs w:val="22"/>
        </w:rPr>
        <w:t>Bekhor</w:t>
      </w:r>
      <w:proofErr w:type="spellEnd"/>
      <w:r w:rsidRPr="00F81A37">
        <w:rPr>
          <w:i/>
          <w:iCs/>
          <w:sz w:val="22"/>
          <w:szCs w:val="22"/>
        </w:rPr>
        <w:t xml:space="preserve"> </w:t>
      </w:r>
      <w:proofErr w:type="spellStart"/>
      <w:r w:rsidRPr="00F81A37">
        <w:rPr>
          <w:i/>
          <w:iCs/>
          <w:sz w:val="22"/>
          <w:szCs w:val="22"/>
        </w:rPr>
        <w:t>Shor</w:t>
      </w:r>
      <w:proofErr w:type="spellEnd"/>
      <w:r w:rsidRPr="00F81A37">
        <w:rPr>
          <w:i/>
          <w:iCs/>
          <w:sz w:val="22"/>
          <w:szCs w:val="22"/>
        </w:rPr>
        <w:t xml:space="preserve"> be</w:t>
      </w:r>
      <w:r>
        <w:rPr>
          <w:i/>
          <w:iCs/>
          <w:sz w:val="22"/>
          <w:szCs w:val="22"/>
        </w:rPr>
        <w:t>tween Continuity and Innovation</w:t>
      </w:r>
      <w:r w:rsidRPr="00F81A37">
        <w:rPr>
          <w:i/>
          <w:iCs/>
          <w:sz w:val="22"/>
          <w:szCs w:val="22"/>
        </w:rPr>
        <w:t xml:space="preserve"> </w:t>
      </w:r>
      <w:r>
        <w:rPr>
          <w:sz w:val="22"/>
          <w:szCs w:val="22"/>
        </w:rPr>
        <w:t>(</w:t>
      </w:r>
      <w:r w:rsidRPr="00F81A37">
        <w:rPr>
          <w:sz w:val="22"/>
          <w:szCs w:val="22"/>
        </w:rPr>
        <w:t>Jerusalem</w:t>
      </w:r>
      <w:r>
        <w:rPr>
          <w:sz w:val="22"/>
          <w:szCs w:val="22"/>
        </w:rPr>
        <w:t>: Magnes,</w:t>
      </w:r>
      <w:r w:rsidRPr="00F81A37">
        <w:rPr>
          <w:sz w:val="22"/>
          <w:szCs w:val="22"/>
        </w:rPr>
        <w:t xml:space="preserve"> 2017</w:t>
      </w:r>
      <w:r>
        <w:rPr>
          <w:sz w:val="22"/>
          <w:szCs w:val="22"/>
        </w:rPr>
        <w:t>), 286</w:t>
      </w:r>
      <w:r w:rsidRPr="00F81A37">
        <w:rPr>
          <w:sz w:val="22"/>
          <w:szCs w:val="22"/>
        </w:rPr>
        <w:t xml:space="preserve"> (</w:t>
      </w:r>
      <w:r>
        <w:rPr>
          <w:sz w:val="22"/>
          <w:szCs w:val="22"/>
        </w:rPr>
        <w:t>Heb.</w:t>
      </w:r>
      <w:r w:rsidRPr="00F81A37">
        <w:rPr>
          <w:sz w:val="22"/>
          <w:szCs w:val="22"/>
        </w:rPr>
        <w:t xml:space="preserve">) </w:t>
      </w:r>
      <w:r w:rsidRPr="00C05C73">
        <w:rPr>
          <w:rFonts w:hint="cs"/>
          <w:sz w:val="22"/>
          <w:szCs w:val="22"/>
          <w:rtl/>
        </w:rPr>
        <w:t xml:space="preserve"> </w:t>
      </w:r>
    </w:p>
  </w:footnote>
  <w:footnote w:id="34">
    <w:p w:rsidR="00BE59E7" w:rsidRPr="00C05C73" w:rsidRDefault="00BE59E7" w:rsidP="0045560A">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בר' א, </w:t>
      </w:r>
      <w:proofErr w:type="spellStart"/>
      <w:r w:rsidRPr="00C05C73">
        <w:rPr>
          <w:rFonts w:hint="cs"/>
          <w:sz w:val="22"/>
          <w:szCs w:val="22"/>
          <w:rtl/>
        </w:rPr>
        <w:t>כב</w:t>
      </w:r>
      <w:proofErr w:type="spellEnd"/>
      <w:r w:rsidRPr="00C05C73">
        <w:rPr>
          <w:rFonts w:hint="cs"/>
          <w:sz w:val="22"/>
          <w:szCs w:val="22"/>
          <w:rtl/>
        </w:rPr>
        <w:t xml:space="preserve">; ד, </w:t>
      </w:r>
      <w:proofErr w:type="spellStart"/>
      <w:r w:rsidRPr="00C05C73">
        <w:rPr>
          <w:rFonts w:hint="cs"/>
          <w:sz w:val="22"/>
          <w:szCs w:val="22"/>
          <w:rtl/>
        </w:rPr>
        <w:t>יח</w:t>
      </w:r>
      <w:proofErr w:type="spellEnd"/>
      <w:r w:rsidRPr="00C05C73">
        <w:rPr>
          <w:rFonts w:hint="cs"/>
          <w:sz w:val="22"/>
          <w:szCs w:val="22"/>
          <w:rtl/>
        </w:rPr>
        <w:t xml:space="preserve">; ו, יד; </w:t>
      </w:r>
      <w:proofErr w:type="spellStart"/>
      <w:r w:rsidRPr="00C05C73">
        <w:rPr>
          <w:rFonts w:hint="cs"/>
          <w:sz w:val="22"/>
          <w:szCs w:val="22"/>
          <w:rtl/>
        </w:rPr>
        <w:t>כג</w:t>
      </w:r>
      <w:proofErr w:type="spellEnd"/>
      <w:r w:rsidRPr="00C05C73">
        <w:rPr>
          <w:rFonts w:hint="cs"/>
          <w:sz w:val="22"/>
          <w:szCs w:val="22"/>
          <w:rtl/>
        </w:rPr>
        <w:t xml:space="preserve">, </w:t>
      </w:r>
      <w:proofErr w:type="spellStart"/>
      <w:r w:rsidRPr="00C05C73">
        <w:rPr>
          <w:rFonts w:hint="cs"/>
          <w:sz w:val="22"/>
          <w:szCs w:val="22"/>
          <w:rtl/>
        </w:rPr>
        <w:t>טז</w:t>
      </w:r>
      <w:proofErr w:type="spellEnd"/>
      <w:r w:rsidRPr="00C05C73">
        <w:rPr>
          <w:rFonts w:hint="cs"/>
          <w:sz w:val="22"/>
          <w:szCs w:val="22"/>
          <w:rtl/>
        </w:rPr>
        <w:t xml:space="preserve">; כה, כה; ל, </w:t>
      </w:r>
      <w:proofErr w:type="spellStart"/>
      <w:r w:rsidRPr="00C05C73">
        <w:rPr>
          <w:rFonts w:hint="cs"/>
          <w:sz w:val="22"/>
          <w:szCs w:val="22"/>
          <w:rtl/>
        </w:rPr>
        <w:t>כג</w:t>
      </w:r>
      <w:proofErr w:type="spellEnd"/>
      <w:r w:rsidRPr="00C05C73">
        <w:rPr>
          <w:rFonts w:hint="cs"/>
          <w:sz w:val="22"/>
          <w:szCs w:val="22"/>
          <w:rtl/>
        </w:rPr>
        <w:t xml:space="preserve">; שמ' ח, ה; </w:t>
      </w:r>
      <w:proofErr w:type="spellStart"/>
      <w:r w:rsidRPr="00C05C73">
        <w:rPr>
          <w:rFonts w:hint="cs"/>
          <w:sz w:val="22"/>
          <w:szCs w:val="22"/>
          <w:rtl/>
        </w:rPr>
        <w:t>כח</w:t>
      </w:r>
      <w:proofErr w:type="spellEnd"/>
      <w:r w:rsidRPr="00C05C73">
        <w:rPr>
          <w:rFonts w:hint="cs"/>
          <w:sz w:val="22"/>
          <w:szCs w:val="22"/>
          <w:rtl/>
        </w:rPr>
        <w:t xml:space="preserve">, ו; דב'  </w:t>
      </w:r>
      <w:proofErr w:type="spellStart"/>
      <w:r w:rsidRPr="00C05C73">
        <w:rPr>
          <w:rFonts w:hint="cs"/>
          <w:sz w:val="22"/>
          <w:szCs w:val="22"/>
          <w:rtl/>
        </w:rPr>
        <w:t>כח</w:t>
      </w:r>
      <w:proofErr w:type="spellEnd"/>
      <w:r w:rsidRPr="00C05C73">
        <w:rPr>
          <w:rFonts w:hint="cs"/>
          <w:sz w:val="22"/>
          <w:szCs w:val="22"/>
          <w:rtl/>
        </w:rPr>
        <w:t xml:space="preserve">, </w:t>
      </w:r>
      <w:proofErr w:type="spellStart"/>
      <w:r w:rsidRPr="00C05C73">
        <w:rPr>
          <w:rFonts w:hint="cs"/>
          <w:sz w:val="22"/>
          <w:szCs w:val="22"/>
          <w:rtl/>
        </w:rPr>
        <w:t>לז</w:t>
      </w:r>
      <w:proofErr w:type="spellEnd"/>
      <w:r w:rsidRPr="00C05C73">
        <w:rPr>
          <w:rFonts w:hint="cs"/>
          <w:sz w:val="22"/>
          <w:szCs w:val="22"/>
          <w:rtl/>
        </w:rPr>
        <w:t xml:space="preserve">. בנוסף, בפירוש לאיוב התייחס רמב"א שלוש פעמים לפירושי רש"י לאיוב, ראו איוב ג, ה; </w:t>
      </w:r>
      <w:proofErr w:type="spellStart"/>
      <w:r w:rsidRPr="00C05C73">
        <w:rPr>
          <w:rFonts w:hint="cs"/>
          <w:sz w:val="22"/>
          <w:szCs w:val="22"/>
          <w:rtl/>
        </w:rPr>
        <w:t>לג</w:t>
      </w:r>
      <w:proofErr w:type="spellEnd"/>
      <w:r w:rsidRPr="00C05C73">
        <w:rPr>
          <w:rFonts w:hint="cs"/>
          <w:sz w:val="22"/>
          <w:szCs w:val="22"/>
          <w:rtl/>
        </w:rPr>
        <w:t xml:space="preserve">, ז; </w:t>
      </w:r>
      <w:proofErr w:type="spellStart"/>
      <w:r w:rsidRPr="00C05C73">
        <w:rPr>
          <w:rFonts w:hint="cs"/>
          <w:sz w:val="22"/>
          <w:szCs w:val="22"/>
          <w:rtl/>
        </w:rPr>
        <w:t>לט</w:t>
      </w:r>
      <w:proofErr w:type="spellEnd"/>
      <w:r w:rsidRPr="00C05C73">
        <w:rPr>
          <w:rFonts w:hint="cs"/>
          <w:sz w:val="22"/>
          <w:szCs w:val="22"/>
          <w:rtl/>
        </w:rPr>
        <w:t xml:space="preserve">, </w:t>
      </w:r>
      <w:proofErr w:type="spellStart"/>
      <w:r w:rsidRPr="00C05C73">
        <w:rPr>
          <w:rFonts w:hint="cs"/>
          <w:sz w:val="22"/>
          <w:szCs w:val="22"/>
          <w:rtl/>
        </w:rPr>
        <w:t>כא</w:t>
      </w:r>
      <w:proofErr w:type="spellEnd"/>
      <w:r w:rsidRPr="00C05C73">
        <w:rPr>
          <w:rFonts w:hint="cs"/>
          <w:sz w:val="22"/>
          <w:szCs w:val="22"/>
          <w:rtl/>
        </w:rPr>
        <w:t>.</w:t>
      </w:r>
    </w:p>
  </w:footnote>
  <w:footnote w:id="35">
    <w:p w:rsidR="00BE59E7" w:rsidRPr="00C05C73" w:rsidRDefault="00BE59E7" w:rsidP="00144BCA">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ליחסו של רמב"א לרש"י הקדשתי מחקר נפרד</w:t>
      </w:r>
      <w:r>
        <w:rPr>
          <w:rFonts w:hint="cs"/>
          <w:sz w:val="22"/>
          <w:szCs w:val="22"/>
          <w:rtl/>
        </w:rPr>
        <w:t xml:space="preserve"> שיתפרסם בעתיד</w:t>
      </w:r>
      <w:r w:rsidRPr="00C05C73">
        <w:rPr>
          <w:rFonts w:hint="cs"/>
          <w:sz w:val="22"/>
          <w:szCs w:val="22"/>
          <w:rtl/>
        </w:rPr>
        <w:t xml:space="preserve">, כאן מוצגות בקצרה מסקנותיי. יש לציין שבמקום אחד (בר' לו, </w:t>
      </w:r>
      <w:proofErr w:type="spellStart"/>
      <w:r w:rsidRPr="00C05C73">
        <w:rPr>
          <w:rFonts w:hint="cs"/>
          <w:sz w:val="22"/>
          <w:szCs w:val="22"/>
          <w:rtl/>
        </w:rPr>
        <w:t>כב</w:t>
      </w:r>
      <w:proofErr w:type="spellEnd"/>
      <w:r w:rsidRPr="00C05C73">
        <w:rPr>
          <w:rFonts w:hint="cs"/>
          <w:sz w:val="22"/>
          <w:szCs w:val="22"/>
          <w:rtl/>
        </w:rPr>
        <w:t xml:space="preserve">) צוטט פירושו של רש"י מילה במילה, בקטע המסתיים במילים "לשון רש"י ז"ל". הקטע המצוטט נמצא בכתב היד בשוליים </w:t>
      </w:r>
      <w:r>
        <w:rPr>
          <w:rFonts w:hint="cs"/>
          <w:sz w:val="22"/>
          <w:szCs w:val="22"/>
          <w:rtl/>
        </w:rPr>
        <w:t>(</w:t>
      </w:r>
      <w:r w:rsidRPr="00C05C73">
        <w:rPr>
          <w:rFonts w:hint="cs"/>
          <w:sz w:val="22"/>
          <w:szCs w:val="22"/>
          <w:rtl/>
        </w:rPr>
        <w:t>בכתיבה זהה אך בדיו שונה</w:t>
      </w:r>
      <w:r>
        <w:rPr>
          <w:rFonts w:hint="cs"/>
          <w:sz w:val="22"/>
          <w:szCs w:val="22"/>
          <w:rtl/>
        </w:rPr>
        <w:t>) ולכן</w:t>
      </w:r>
      <w:r w:rsidRPr="00C05C73">
        <w:rPr>
          <w:rFonts w:hint="cs"/>
          <w:sz w:val="22"/>
          <w:szCs w:val="22"/>
          <w:rtl/>
        </w:rPr>
        <w:t xml:space="preserve"> מסתבר שהוא תוספת מאוחרת. הניסוח הייחודי "</w:t>
      </w:r>
      <w:r w:rsidRPr="00EA788E">
        <w:rPr>
          <w:rFonts w:hint="cs"/>
          <w:sz w:val="22"/>
          <w:szCs w:val="22"/>
          <w:highlight w:val="yellow"/>
          <w:rtl/>
        </w:rPr>
        <w:t>לשון רש"י</w:t>
      </w:r>
      <w:r w:rsidRPr="00C05C73">
        <w:rPr>
          <w:rFonts w:hint="cs"/>
          <w:sz w:val="22"/>
          <w:szCs w:val="22"/>
          <w:rtl/>
        </w:rPr>
        <w:t xml:space="preserve">" שאינו מצוי בשום מקום אחר בפירוש מחזקת את ההשערה שקטע זה לא </w:t>
      </w:r>
      <w:r>
        <w:rPr>
          <w:rFonts w:hint="cs"/>
          <w:sz w:val="22"/>
          <w:szCs w:val="22"/>
          <w:rtl/>
        </w:rPr>
        <w:t>נכתב על ידי</w:t>
      </w:r>
      <w:r w:rsidRPr="00C05C73">
        <w:rPr>
          <w:rFonts w:hint="cs"/>
          <w:sz w:val="22"/>
          <w:szCs w:val="22"/>
          <w:rtl/>
        </w:rPr>
        <w:t xml:space="preserve"> רמב"א עצמו. אם נניח בכל אופן שהקטע אותנטי, יש לבאר שבזמן שהיה פירוש רש"י על שולחנו של רמב"א, הוא או מי מתלמידיו העתיק את הפירוש הזה, ולכן הייתה לו אפשרות לצטט אותו בציטוט מדויק.</w:t>
      </w:r>
    </w:p>
  </w:footnote>
  <w:footnote w:id="36">
    <w:p w:rsidR="00BE59E7" w:rsidRPr="00C05C73" w:rsidRDefault="00BE59E7" w:rsidP="00937A5E">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שעוועל הצביע על תופעה דומה בפיר</w:t>
      </w:r>
      <w:r w:rsidR="0063272F">
        <w:rPr>
          <w:rFonts w:hint="cs"/>
          <w:sz w:val="22"/>
          <w:szCs w:val="22"/>
          <w:rtl/>
        </w:rPr>
        <w:t>וש רמב"א לאיוב, ראו שעוועל, מבוא לאיוב</w:t>
      </w:r>
      <w:r w:rsidR="001054B2">
        <w:rPr>
          <w:rFonts w:hint="cs"/>
          <w:sz w:val="22"/>
          <w:szCs w:val="22"/>
          <w:rtl/>
        </w:rPr>
        <w:t>,</w:t>
      </w:r>
      <w:r w:rsidRPr="00C05C73">
        <w:rPr>
          <w:rFonts w:hint="cs"/>
          <w:sz w:val="22"/>
          <w:szCs w:val="22"/>
          <w:rtl/>
        </w:rPr>
        <w:t xml:space="preserve"> ה. ציטוט מהזיכרון הוא נוהג רווח בפרשנות ימה"ב, ראו לדוגמה </w:t>
      </w:r>
      <w:r w:rsidRPr="001050E5">
        <w:rPr>
          <w:sz w:val="22"/>
          <w:szCs w:val="22"/>
        </w:rPr>
        <w:t xml:space="preserve">Elazar Touitou, </w:t>
      </w:r>
      <w:r w:rsidRPr="001050E5">
        <w:rPr>
          <w:i/>
          <w:iCs/>
          <w:sz w:val="22"/>
          <w:szCs w:val="22"/>
        </w:rPr>
        <w:t>Exegesis in Perpetual Motion - Studies in the Pentateuchal Commentary of Rabbi Samuel Ben Meir</w:t>
      </w:r>
      <w:r w:rsidRPr="001050E5">
        <w:rPr>
          <w:sz w:val="22"/>
          <w:szCs w:val="22"/>
        </w:rPr>
        <w:t xml:space="preserve"> </w:t>
      </w:r>
      <w:r>
        <w:rPr>
          <w:sz w:val="22"/>
          <w:szCs w:val="22"/>
        </w:rPr>
        <w:t>(</w:t>
      </w:r>
      <w:r w:rsidRPr="001050E5">
        <w:rPr>
          <w:sz w:val="22"/>
          <w:szCs w:val="22"/>
        </w:rPr>
        <w:t xml:space="preserve">Ramat </w:t>
      </w:r>
      <w:proofErr w:type="spellStart"/>
      <w:r w:rsidRPr="001050E5">
        <w:rPr>
          <w:sz w:val="22"/>
          <w:szCs w:val="22"/>
        </w:rPr>
        <w:t>Gan</w:t>
      </w:r>
      <w:proofErr w:type="spellEnd"/>
      <w:r>
        <w:rPr>
          <w:sz w:val="22"/>
          <w:szCs w:val="22"/>
        </w:rPr>
        <w:t>: Bar-</w:t>
      </w:r>
      <w:proofErr w:type="spellStart"/>
      <w:r>
        <w:rPr>
          <w:sz w:val="22"/>
          <w:szCs w:val="22"/>
        </w:rPr>
        <w:t>Ilan</w:t>
      </w:r>
      <w:proofErr w:type="spellEnd"/>
      <w:r>
        <w:rPr>
          <w:sz w:val="22"/>
          <w:szCs w:val="22"/>
        </w:rPr>
        <w:t xml:space="preserve"> University Press,</w:t>
      </w:r>
      <w:r w:rsidRPr="001050E5">
        <w:rPr>
          <w:sz w:val="22"/>
          <w:szCs w:val="22"/>
        </w:rPr>
        <w:t xml:space="preserve"> 2003</w:t>
      </w:r>
      <w:r>
        <w:rPr>
          <w:sz w:val="22"/>
          <w:szCs w:val="22"/>
        </w:rPr>
        <w:t>), 92–97</w:t>
      </w:r>
      <w:r w:rsidRPr="001050E5">
        <w:rPr>
          <w:sz w:val="22"/>
          <w:szCs w:val="22"/>
        </w:rPr>
        <w:t xml:space="preserve"> (</w:t>
      </w:r>
      <w:r>
        <w:rPr>
          <w:sz w:val="22"/>
          <w:szCs w:val="22"/>
        </w:rPr>
        <w:t>Heb.</w:t>
      </w:r>
      <w:r w:rsidRPr="001050E5">
        <w:rPr>
          <w:sz w:val="22"/>
          <w:szCs w:val="22"/>
        </w:rPr>
        <w:t>)</w:t>
      </w:r>
      <w:r w:rsidRPr="00C05C73">
        <w:rPr>
          <w:rFonts w:hint="cs"/>
          <w:sz w:val="22"/>
          <w:szCs w:val="22"/>
          <w:rtl/>
        </w:rPr>
        <w:t xml:space="preserve">; </w:t>
      </w:r>
      <w:proofErr w:type="spellStart"/>
      <w:r w:rsidRPr="001050E5">
        <w:rPr>
          <w:sz w:val="22"/>
          <w:szCs w:val="22"/>
        </w:rPr>
        <w:t>Eran</w:t>
      </w:r>
      <w:proofErr w:type="spellEnd"/>
      <w:r w:rsidRPr="001050E5">
        <w:rPr>
          <w:sz w:val="22"/>
          <w:szCs w:val="22"/>
        </w:rPr>
        <w:t xml:space="preserve"> </w:t>
      </w:r>
      <w:proofErr w:type="spellStart"/>
      <w:r w:rsidRPr="001050E5">
        <w:rPr>
          <w:sz w:val="22"/>
          <w:szCs w:val="22"/>
        </w:rPr>
        <w:t>Viezel</w:t>
      </w:r>
      <w:proofErr w:type="spellEnd"/>
      <w:r w:rsidRPr="001050E5">
        <w:rPr>
          <w:sz w:val="22"/>
          <w:szCs w:val="22"/>
        </w:rPr>
        <w:t xml:space="preserve">, </w:t>
      </w:r>
      <w:proofErr w:type="gramStart"/>
      <w:r w:rsidRPr="001050E5">
        <w:rPr>
          <w:i/>
          <w:iCs/>
          <w:sz w:val="22"/>
          <w:szCs w:val="22"/>
        </w:rPr>
        <w:t>The</w:t>
      </w:r>
      <w:proofErr w:type="gramEnd"/>
      <w:r w:rsidRPr="001050E5">
        <w:rPr>
          <w:i/>
          <w:iCs/>
          <w:sz w:val="22"/>
          <w:szCs w:val="22"/>
        </w:rPr>
        <w:t xml:space="preserve"> Commentary on Chronicles Attributed to Rashi</w:t>
      </w:r>
      <w:r>
        <w:rPr>
          <w:sz w:val="22"/>
          <w:szCs w:val="22"/>
        </w:rPr>
        <w:t xml:space="preserve"> (</w:t>
      </w:r>
      <w:r w:rsidRPr="001050E5">
        <w:rPr>
          <w:sz w:val="22"/>
          <w:szCs w:val="22"/>
        </w:rPr>
        <w:t>Jerusalem</w:t>
      </w:r>
      <w:r>
        <w:rPr>
          <w:sz w:val="22"/>
          <w:szCs w:val="22"/>
        </w:rPr>
        <w:t>: Magnes,</w:t>
      </w:r>
      <w:r w:rsidRPr="001050E5">
        <w:rPr>
          <w:sz w:val="22"/>
          <w:szCs w:val="22"/>
        </w:rPr>
        <w:t xml:space="preserve"> 2010</w:t>
      </w:r>
      <w:r>
        <w:rPr>
          <w:sz w:val="22"/>
          <w:szCs w:val="22"/>
        </w:rPr>
        <w:t>), 43, 144–146</w:t>
      </w:r>
      <w:r w:rsidRPr="001050E5">
        <w:rPr>
          <w:sz w:val="22"/>
          <w:szCs w:val="22"/>
        </w:rPr>
        <w:t xml:space="preserve"> (</w:t>
      </w:r>
      <w:r>
        <w:rPr>
          <w:sz w:val="22"/>
          <w:szCs w:val="22"/>
        </w:rPr>
        <w:t>Heb</w:t>
      </w:r>
      <w:r w:rsidRPr="001050E5">
        <w:rPr>
          <w:sz w:val="22"/>
          <w:szCs w:val="22"/>
        </w:rPr>
        <w:t>.)</w:t>
      </w:r>
      <w:r w:rsidRPr="00C05C73">
        <w:rPr>
          <w:rFonts w:hint="cs"/>
          <w:sz w:val="22"/>
          <w:szCs w:val="22"/>
          <w:rtl/>
        </w:rPr>
        <w:t>.</w:t>
      </w:r>
    </w:p>
  </w:footnote>
  <w:footnote w:id="37">
    <w:p w:rsidR="00BE59E7" w:rsidRPr="00C05C73" w:rsidRDefault="00BE59E7" w:rsidP="00BD14F4">
      <w:pPr>
        <w:pStyle w:val="a3"/>
        <w:rPr>
          <w:sz w:val="22"/>
          <w:szCs w:val="22"/>
        </w:rPr>
      </w:pPr>
      <w:r w:rsidRPr="00C05C73">
        <w:rPr>
          <w:rStyle w:val="a5"/>
          <w:sz w:val="22"/>
        </w:rPr>
        <w:footnoteRef/>
      </w:r>
      <w:r w:rsidRPr="00C05C73">
        <w:rPr>
          <w:sz w:val="22"/>
          <w:szCs w:val="22"/>
          <w:rtl/>
        </w:rPr>
        <w:t xml:space="preserve"> </w:t>
      </w:r>
      <w:proofErr w:type="spellStart"/>
      <w:r w:rsidRPr="00C05C73">
        <w:rPr>
          <w:rFonts w:hint="cs"/>
          <w:sz w:val="22"/>
          <w:szCs w:val="22"/>
          <w:rtl/>
        </w:rPr>
        <w:t>פנקובר</w:t>
      </w:r>
      <w:proofErr w:type="spellEnd"/>
      <w:r w:rsidRPr="00C05C73">
        <w:rPr>
          <w:rFonts w:hint="cs"/>
          <w:sz w:val="22"/>
          <w:szCs w:val="22"/>
          <w:rtl/>
        </w:rPr>
        <w:t xml:space="preserve"> הצביע על השלבים ההיסטוריים שגרמו לאימוץ פירושו של רש"י כתחליף לקריאת התרגום. ראו </w:t>
      </w:r>
      <w:r w:rsidRPr="00F81A37">
        <w:rPr>
          <w:sz w:val="22"/>
          <w:szCs w:val="22"/>
        </w:rPr>
        <w:t xml:space="preserve">Jordan S. </w:t>
      </w:r>
      <w:proofErr w:type="spellStart"/>
      <w:r w:rsidRPr="00F81A37">
        <w:rPr>
          <w:sz w:val="22"/>
          <w:szCs w:val="22"/>
        </w:rPr>
        <w:t>Pankower</w:t>
      </w:r>
      <w:proofErr w:type="spellEnd"/>
      <w:r w:rsidRPr="00F81A37">
        <w:rPr>
          <w:sz w:val="22"/>
          <w:szCs w:val="22"/>
        </w:rPr>
        <w:t xml:space="preserve">, "The Canonization of Rashi's Commentary on the Pentateuch", in: </w:t>
      </w:r>
      <w:r w:rsidRPr="00F81A37">
        <w:rPr>
          <w:i/>
          <w:iCs/>
          <w:sz w:val="22"/>
          <w:szCs w:val="22"/>
        </w:rPr>
        <w:t>Study and Knowledge in Jewish Thought</w:t>
      </w:r>
      <w:r>
        <w:rPr>
          <w:sz w:val="22"/>
          <w:szCs w:val="22"/>
        </w:rPr>
        <w:t xml:space="preserve">, ed. </w:t>
      </w:r>
      <w:r w:rsidRPr="00F81A37">
        <w:rPr>
          <w:sz w:val="22"/>
          <w:szCs w:val="22"/>
        </w:rPr>
        <w:t xml:space="preserve">Howard </w:t>
      </w:r>
      <w:proofErr w:type="spellStart"/>
      <w:r w:rsidRPr="00F81A37">
        <w:rPr>
          <w:sz w:val="22"/>
          <w:szCs w:val="22"/>
        </w:rPr>
        <w:t>Kreisel</w:t>
      </w:r>
      <w:proofErr w:type="spellEnd"/>
      <w:r w:rsidRPr="00F81A37">
        <w:rPr>
          <w:sz w:val="22"/>
          <w:szCs w:val="22"/>
        </w:rPr>
        <w:t xml:space="preserve"> (Beer-</w:t>
      </w:r>
      <w:proofErr w:type="spellStart"/>
      <w:r w:rsidRPr="00F81A37">
        <w:rPr>
          <w:sz w:val="22"/>
          <w:szCs w:val="22"/>
        </w:rPr>
        <w:t>Sheva</w:t>
      </w:r>
      <w:proofErr w:type="spellEnd"/>
      <w:r w:rsidRPr="00F81A37">
        <w:rPr>
          <w:sz w:val="22"/>
          <w:szCs w:val="22"/>
        </w:rPr>
        <w:t>: Ben-Gurion University, 2006) 123–146</w:t>
      </w:r>
      <w:r>
        <w:rPr>
          <w:sz w:val="22"/>
          <w:szCs w:val="22"/>
        </w:rPr>
        <w:t xml:space="preserve"> (Heb.)</w:t>
      </w:r>
      <w:r w:rsidRPr="00C05C73">
        <w:rPr>
          <w:rFonts w:hint="cs"/>
          <w:sz w:val="22"/>
          <w:szCs w:val="22"/>
          <w:rtl/>
        </w:rPr>
        <w:t xml:space="preserve">. ראו גם </w:t>
      </w:r>
      <w:proofErr w:type="spellStart"/>
      <w:r w:rsidRPr="00DF2097">
        <w:rPr>
          <w:sz w:val="22"/>
          <w:szCs w:val="22"/>
        </w:rPr>
        <w:t>Chayim</w:t>
      </w:r>
      <w:proofErr w:type="spellEnd"/>
      <w:r w:rsidRPr="00DF2097">
        <w:rPr>
          <w:sz w:val="22"/>
          <w:szCs w:val="22"/>
        </w:rPr>
        <w:t xml:space="preserve"> </w:t>
      </w:r>
      <w:proofErr w:type="spellStart"/>
      <w:r w:rsidRPr="00DF2097">
        <w:rPr>
          <w:sz w:val="22"/>
          <w:szCs w:val="22"/>
        </w:rPr>
        <w:t>Talbi</w:t>
      </w:r>
      <w:proofErr w:type="spellEnd"/>
      <w:r w:rsidRPr="00DF2097">
        <w:rPr>
          <w:sz w:val="22"/>
          <w:szCs w:val="22"/>
        </w:rPr>
        <w:t>, "Towards a History of the Weekly Reading of the Torah: Reading the Text Twice and the Translati</w:t>
      </w:r>
      <w:r>
        <w:rPr>
          <w:sz w:val="22"/>
          <w:szCs w:val="22"/>
        </w:rPr>
        <w:t xml:space="preserve">on Once", </w:t>
      </w:r>
      <w:proofErr w:type="spellStart"/>
      <w:r w:rsidRPr="00937A5E">
        <w:rPr>
          <w:i/>
          <w:iCs/>
          <w:sz w:val="22"/>
          <w:szCs w:val="22"/>
        </w:rPr>
        <w:t>Kenishta</w:t>
      </w:r>
      <w:proofErr w:type="spellEnd"/>
      <w:r>
        <w:rPr>
          <w:sz w:val="22"/>
          <w:szCs w:val="22"/>
        </w:rPr>
        <w:t xml:space="preserve"> 4 (2010),</w:t>
      </w:r>
      <w:r w:rsidRPr="00DF2097">
        <w:rPr>
          <w:sz w:val="22"/>
          <w:szCs w:val="22"/>
        </w:rPr>
        <w:t xml:space="preserve"> 1</w:t>
      </w:r>
      <w:r>
        <w:rPr>
          <w:sz w:val="22"/>
          <w:szCs w:val="22"/>
        </w:rPr>
        <w:t>83</w:t>
      </w:r>
      <w:r w:rsidRPr="00DF2097">
        <w:rPr>
          <w:sz w:val="22"/>
          <w:szCs w:val="22"/>
        </w:rPr>
        <w:t>–1</w:t>
      </w:r>
      <w:r>
        <w:rPr>
          <w:sz w:val="22"/>
          <w:szCs w:val="22"/>
        </w:rPr>
        <w:t>87</w:t>
      </w:r>
      <w:r w:rsidRPr="00DF2097">
        <w:rPr>
          <w:sz w:val="22"/>
          <w:szCs w:val="22"/>
        </w:rPr>
        <w:t xml:space="preserve"> (</w:t>
      </w:r>
      <w:r>
        <w:rPr>
          <w:sz w:val="22"/>
          <w:szCs w:val="22"/>
        </w:rPr>
        <w:t>Heb</w:t>
      </w:r>
      <w:r w:rsidRPr="00DF2097">
        <w:rPr>
          <w:sz w:val="22"/>
          <w:szCs w:val="22"/>
        </w:rPr>
        <w:t>.)</w:t>
      </w:r>
      <w:r w:rsidRPr="00C05C73">
        <w:rPr>
          <w:rFonts w:hint="cs"/>
          <w:sz w:val="22"/>
          <w:szCs w:val="22"/>
          <w:rtl/>
        </w:rPr>
        <w:t xml:space="preserve">. גרוס הצביע על תהליך הדרגתי של התפשטות פירושי רש"י בספרד - מהתנגדות מסוימת במהלך המאה השתים עשרה עד הפיכת רש"י ממפרש למפורש בסוף המאה הארבע עשרה, ראו </w:t>
      </w:r>
      <w:proofErr w:type="spellStart"/>
      <w:r w:rsidRPr="001050E5">
        <w:rPr>
          <w:sz w:val="22"/>
          <w:szCs w:val="22"/>
        </w:rPr>
        <w:t>Avraham</w:t>
      </w:r>
      <w:proofErr w:type="spellEnd"/>
      <w:r w:rsidRPr="001050E5">
        <w:rPr>
          <w:sz w:val="22"/>
          <w:szCs w:val="22"/>
        </w:rPr>
        <w:t xml:space="preserve"> Gross, "Spanish Jewry and Rashi's Co</w:t>
      </w:r>
      <w:r>
        <w:rPr>
          <w:sz w:val="22"/>
          <w:szCs w:val="22"/>
        </w:rPr>
        <w:t>mmentary on the Pentateuch",</w:t>
      </w:r>
      <w:r w:rsidRPr="001050E5">
        <w:rPr>
          <w:sz w:val="22"/>
          <w:szCs w:val="22"/>
        </w:rPr>
        <w:t xml:space="preserve"> </w:t>
      </w:r>
      <w:r w:rsidRPr="001050E5">
        <w:rPr>
          <w:i/>
          <w:iCs/>
          <w:sz w:val="22"/>
          <w:szCs w:val="22"/>
        </w:rPr>
        <w:t>Rashi</w:t>
      </w:r>
      <w:r w:rsidRPr="001050E5">
        <w:rPr>
          <w:sz w:val="22"/>
          <w:szCs w:val="22"/>
        </w:rPr>
        <w:t xml:space="preserve"> </w:t>
      </w:r>
      <w:r w:rsidRPr="001050E5">
        <w:rPr>
          <w:i/>
          <w:iCs/>
          <w:sz w:val="22"/>
          <w:szCs w:val="22"/>
        </w:rPr>
        <w:t>Studies</w:t>
      </w:r>
      <w:r>
        <w:rPr>
          <w:sz w:val="22"/>
          <w:szCs w:val="22"/>
        </w:rPr>
        <w:t xml:space="preserve">, ed. </w:t>
      </w:r>
      <w:proofErr w:type="spellStart"/>
      <w:r>
        <w:rPr>
          <w:sz w:val="22"/>
          <w:szCs w:val="22"/>
        </w:rPr>
        <w:t>Zvi</w:t>
      </w:r>
      <w:proofErr w:type="spellEnd"/>
      <w:r>
        <w:rPr>
          <w:sz w:val="22"/>
          <w:szCs w:val="22"/>
        </w:rPr>
        <w:t xml:space="preserve"> </w:t>
      </w:r>
      <w:proofErr w:type="spellStart"/>
      <w:r>
        <w:rPr>
          <w:sz w:val="22"/>
          <w:szCs w:val="22"/>
        </w:rPr>
        <w:t>Arie</w:t>
      </w:r>
      <w:proofErr w:type="spellEnd"/>
      <w:r>
        <w:rPr>
          <w:sz w:val="22"/>
          <w:szCs w:val="22"/>
        </w:rPr>
        <w:t xml:space="preserve"> </w:t>
      </w:r>
      <w:proofErr w:type="spellStart"/>
      <w:r>
        <w:rPr>
          <w:sz w:val="22"/>
          <w:szCs w:val="22"/>
        </w:rPr>
        <w:t>Steinfeld</w:t>
      </w:r>
      <w:proofErr w:type="spellEnd"/>
      <w:r>
        <w:rPr>
          <w:sz w:val="22"/>
          <w:szCs w:val="22"/>
        </w:rPr>
        <w:t xml:space="preserve"> </w:t>
      </w:r>
      <w:r w:rsidRPr="001050E5">
        <w:rPr>
          <w:sz w:val="22"/>
          <w:szCs w:val="22"/>
        </w:rPr>
        <w:t>(Jerusalem</w:t>
      </w:r>
      <w:r>
        <w:rPr>
          <w:sz w:val="22"/>
          <w:szCs w:val="22"/>
        </w:rPr>
        <w:t xml:space="preserve">: Bar </w:t>
      </w:r>
      <w:proofErr w:type="spellStart"/>
      <w:r>
        <w:rPr>
          <w:sz w:val="22"/>
          <w:szCs w:val="22"/>
        </w:rPr>
        <w:t>Ilan</w:t>
      </w:r>
      <w:proofErr w:type="spellEnd"/>
      <w:r>
        <w:rPr>
          <w:sz w:val="22"/>
          <w:szCs w:val="22"/>
        </w:rPr>
        <w:t xml:space="preserve"> University Press, 1993),</w:t>
      </w:r>
      <w:r w:rsidRPr="001050E5">
        <w:rPr>
          <w:sz w:val="22"/>
          <w:szCs w:val="22"/>
        </w:rPr>
        <w:t xml:space="preserve"> 27–55</w:t>
      </w:r>
      <w:r w:rsidRPr="00C05C73">
        <w:rPr>
          <w:rFonts w:hint="cs"/>
          <w:sz w:val="22"/>
          <w:szCs w:val="22"/>
          <w:rtl/>
        </w:rPr>
        <w:t xml:space="preserve">. בשנים האחרונות פרסם אריק לווי סדרת מאמרים חשובים שבהם סקר את תולדות הסופרקומנטרים בכלל תוך דגש על הסופרקומנטרים על רש"י, ובכך תרם תרומה מכרעת להבנת שלבי קליטת פירושי רש"י. שניים ממאמריו עסקו בהתפשטות פירושי רש"י במערב אירופה: במאמר אחד הוא תיאר את שלבי התקבלות רש"י בספרד, ובין השאר הצביע על ההנחה שרש"י הוכר כפרשן משמעותי בספרד רק לקראת סוף המאה הי"ב, ראו </w:t>
      </w:r>
      <w:r w:rsidRPr="00755F25">
        <w:rPr>
          <w:sz w:val="22"/>
          <w:szCs w:val="22"/>
        </w:rPr>
        <w:t xml:space="preserve">Eric </w:t>
      </w:r>
      <w:proofErr w:type="spellStart"/>
      <w:r w:rsidRPr="00755F25">
        <w:rPr>
          <w:sz w:val="22"/>
          <w:szCs w:val="22"/>
        </w:rPr>
        <w:t>Lawee</w:t>
      </w:r>
      <w:proofErr w:type="spellEnd"/>
      <w:r w:rsidRPr="00755F25">
        <w:rPr>
          <w:sz w:val="22"/>
          <w:szCs w:val="22"/>
        </w:rPr>
        <w:t xml:space="preserve">, "The Reception of Rashi's </w:t>
      </w:r>
      <w:r w:rsidRPr="00755F25">
        <w:rPr>
          <w:i/>
          <w:iCs/>
          <w:sz w:val="22"/>
          <w:szCs w:val="22"/>
        </w:rPr>
        <w:t>Commentary on the Torah</w:t>
      </w:r>
      <w:r w:rsidRPr="00755F25">
        <w:rPr>
          <w:sz w:val="22"/>
          <w:szCs w:val="22"/>
        </w:rPr>
        <w:t xml:space="preserve"> in Spain: The Case of Adam's Mating with the Animals", </w:t>
      </w:r>
      <w:r w:rsidRPr="00755F25">
        <w:rPr>
          <w:i/>
          <w:iCs/>
          <w:sz w:val="22"/>
          <w:szCs w:val="22"/>
        </w:rPr>
        <w:t>JQR</w:t>
      </w:r>
      <w:r>
        <w:rPr>
          <w:sz w:val="22"/>
          <w:szCs w:val="22"/>
        </w:rPr>
        <w:t xml:space="preserve"> 97 (2007), 36–44</w:t>
      </w:r>
      <w:r w:rsidRPr="00C05C73">
        <w:rPr>
          <w:rFonts w:hint="cs"/>
          <w:sz w:val="22"/>
          <w:szCs w:val="22"/>
          <w:rtl/>
        </w:rPr>
        <w:t xml:space="preserve">. במאמר אחר הוא סקר בהרחבה ובפירוט את הספרות הרבנית בצרפת ובאשכנז, והצביע על שלושה שלבים בהתפתחות היחס ללימוד המקרא בכלל ולפירושי רש"י בפרט. ראו </w:t>
      </w:r>
      <w:r w:rsidRPr="00755F25">
        <w:rPr>
          <w:sz w:val="22"/>
          <w:szCs w:val="22"/>
        </w:rPr>
        <w:t xml:space="preserve">Eric </w:t>
      </w:r>
      <w:proofErr w:type="spellStart"/>
      <w:r w:rsidRPr="00755F25">
        <w:rPr>
          <w:sz w:val="22"/>
          <w:szCs w:val="22"/>
        </w:rPr>
        <w:t>Lawee</w:t>
      </w:r>
      <w:proofErr w:type="spellEnd"/>
      <w:r w:rsidRPr="00755F25">
        <w:rPr>
          <w:sz w:val="22"/>
          <w:szCs w:val="22"/>
        </w:rPr>
        <w:t xml:space="preserve">, "Biblical Scholarship in Late Medieval Ashkenaz: The Turn to Rashi Supercommentary", </w:t>
      </w:r>
      <w:r w:rsidRPr="00755F25">
        <w:rPr>
          <w:i/>
          <w:iCs/>
          <w:sz w:val="22"/>
          <w:szCs w:val="22"/>
        </w:rPr>
        <w:t>HUCA</w:t>
      </w:r>
      <w:r>
        <w:rPr>
          <w:sz w:val="22"/>
          <w:szCs w:val="22"/>
        </w:rPr>
        <w:t xml:space="preserve"> 86 (2015),</w:t>
      </w:r>
      <w:r w:rsidRPr="00755F25">
        <w:rPr>
          <w:sz w:val="22"/>
          <w:szCs w:val="22"/>
        </w:rPr>
        <w:t xml:space="preserve"> 265–303.</w:t>
      </w:r>
      <w:r w:rsidRPr="00C05C73">
        <w:rPr>
          <w:rFonts w:hint="cs"/>
          <w:sz w:val="22"/>
          <w:szCs w:val="22"/>
          <w:rtl/>
        </w:rPr>
        <w:t>.</w:t>
      </w:r>
    </w:p>
  </w:footnote>
  <w:footnote w:id="38">
    <w:p w:rsidR="00BE59E7" w:rsidRPr="00C05C73" w:rsidRDefault="00BE59E7" w:rsidP="00BD14F4">
      <w:pPr>
        <w:pStyle w:val="a3"/>
        <w:rPr>
          <w:sz w:val="22"/>
          <w:szCs w:val="22"/>
        </w:rPr>
      </w:pPr>
      <w:r w:rsidRPr="00BD14F4">
        <w:rPr>
          <w:rStyle w:val="a5"/>
          <w:sz w:val="22"/>
        </w:rPr>
        <w:footnoteRef/>
      </w:r>
      <w:r w:rsidRPr="00BD14F4">
        <w:rPr>
          <w:sz w:val="22"/>
          <w:szCs w:val="22"/>
          <w:rtl/>
        </w:rPr>
        <w:t xml:space="preserve"> </w:t>
      </w:r>
      <w:r w:rsidRPr="00BD14F4">
        <w:rPr>
          <w:sz w:val="22"/>
          <w:szCs w:val="22"/>
        </w:rPr>
        <w:t xml:space="preserve">Isaiah </w:t>
      </w:r>
      <w:proofErr w:type="spellStart"/>
      <w:r w:rsidRPr="00BD14F4">
        <w:rPr>
          <w:sz w:val="22"/>
          <w:szCs w:val="22"/>
        </w:rPr>
        <w:t>Sonne</w:t>
      </w:r>
      <w:proofErr w:type="spellEnd"/>
      <w:proofErr w:type="gramStart"/>
      <w:r w:rsidRPr="00BD14F4">
        <w:rPr>
          <w:sz w:val="22"/>
          <w:szCs w:val="22"/>
        </w:rPr>
        <w:t xml:space="preserve">, </w:t>
      </w:r>
      <w:r w:rsidRPr="00BD14F4">
        <w:rPr>
          <w:rFonts w:hint="cs"/>
          <w:sz w:val="22"/>
          <w:szCs w:val="22"/>
          <w:rtl/>
        </w:rPr>
        <w:t xml:space="preserve"> </w:t>
      </w:r>
      <w:r w:rsidRPr="00BD14F4">
        <w:rPr>
          <w:sz w:val="22"/>
          <w:szCs w:val="22"/>
          <w:rtl/>
        </w:rPr>
        <w:t>"</w:t>
      </w:r>
      <w:proofErr w:type="gramEnd"/>
      <w:r w:rsidRPr="00BD14F4">
        <w:rPr>
          <w:sz w:val="22"/>
          <w:szCs w:val="22"/>
          <w:rtl/>
        </w:rPr>
        <w:t>לביקורת הטקסט של פירוש רש"י על התורה"</w:t>
      </w:r>
      <w:r w:rsidRPr="00BD14F4">
        <w:rPr>
          <w:rFonts w:hint="cs"/>
          <w:sz w:val="22"/>
          <w:szCs w:val="22"/>
          <w:rtl/>
        </w:rPr>
        <w:t xml:space="preserve"> </w:t>
      </w:r>
      <w:r w:rsidRPr="00BD14F4">
        <w:rPr>
          <w:sz w:val="22"/>
          <w:szCs w:val="22"/>
        </w:rPr>
        <w:t xml:space="preserve">, </w:t>
      </w:r>
      <w:r w:rsidRPr="00BD14F4">
        <w:rPr>
          <w:i/>
          <w:iCs/>
          <w:sz w:val="22"/>
          <w:szCs w:val="22"/>
        </w:rPr>
        <w:t>HUCA</w:t>
      </w:r>
      <w:r>
        <w:rPr>
          <w:sz w:val="22"/>
          <w:szCs w:val="22"/>
        </w:rPr>
        <w:t xml:space="preserve"> 15 (1940),</w:t>
      </w:r>
      <w:r w:rsidRPr="00BD14F4">
        <w:rPr>
          <w:sz w:val="22"/>
          <w:szCs w:val="22"/>
        </w:rPr>
        <w:t xml:space="preserve"> 37–56</w:t>
      </w:r>
      <w:r w:rsidRPr="00BD14F4">
        <w:rPr>
          <w:rFonts w:hint="cs"/>
          <w:sz w:val="22"/>
          <w:szCs w:val="22"/>
          <w:rtl/>
        </w:rPr>
        <w:t>.</w:t>
      </w:r>
      <w:r w:rsidRPr="00C05C73">
        <w:rPr>
          <w:rFonts w:hint="cs"/>
          <w:sz w:val="22"/>
          <w:szCs w:val="22"/>
          <w:rtl/>
        </w:rPr>
        <w:t xml:space="preserve"> </w:t>
      </w:r>
    </w:p>
  </w:footnote>
  <w:footnote w:id="39">
    <w:p w:rsidR="00BE59E7" w:rsidRPr="00C05C73" w:rsidRDefault="00BE59E7" w:rsidP="0074668A">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לווי, </w:t>
      </w:r>
      <w:r w:rsidR="00CD13E0">
        <w:rPr>
          <w:rFonts w:hint="cs"/>
          <w:sz w:val="22"/>
          <w:szCs w:val="22"/>
          <w:rtl/>
        </w:rPr>
        <w:t>"</w:t>
      </w:r>
      <w:r w:rsidRPr="00C05C73">
        <w:rPr>
          <w:rFonts w:hint="cs"/>
          <w:sz w:val="22"/>
          <w:szCs w:val="22"/>
          <w:rtl/>
        </w:rPr>
        <w:t>הרמב"ם במזרח</w:t>
      </w:r>
      <w:r w:rsidR="00CD13E0">
        <w:rPr>
          <w:rFonts w:hint="cs"/>
          <w:sz w:val="22"/>
          <w:szCs w:val="22"/>
          <w:rtl/>
        </w:rPr>
        <w:t>"</w:t>
      </w:r>
      <w:r w:rsidRPr="00C05C73">
        <w:rPr>
          <w:rFonts w:hint="cs"/>
          <w:sz w:val="22"/>
          <w:szCs w:val="22"/>
          <w:rtl/>
        </w:rPr>
        <w:t>.</w:t>
      </w:r>
    </w:p>
  </w:footnote>
  <w:footnote w:id="40">
    <w:p w:rsidR="00BE59E7" w:rsidRPr="00C05C73" w:rsidRDefault="00BE59E7" w:rsidP="00385A61">
      <w:pPr>
        <w:pStyle w:val="a3"/>
        <w:rPr>
          <w:sz w:val="22"/>
          <w:szCs w:val="22"/>
          <w:rtl/>
        </w:rPr>
      </w:pPr>
      <w:r w:rsidRPr="00C8095D">
        <w:rPr>
          <w:rStyle w:val="a5"/>
          <w:sz w:val="22"/>
        </w:rPr>
        <w:footnoteRef/>
      </w:r>
      <w:r w:rsidRPr="00C8095D">
        <w:rPr>
          <w:sz w:val="22"/>
          <w:szCs w:val="22"/>
          <w:rtl/>
        </w:rPr>
        <w:t xml:space="preserve"> </w:t>
      </w:r>
      <w:r w:rsidRPr="00C8095D">
        <w:rPr>
          <w:rFonts w:hint="cs"/>
          <w:sz w:val="22"/>
          <w:szCs w:val="22"/>
          <w:rtl/>
        </w:rPr>
        <w:t xml:space="preserve">על היכרותו של אהרן בן יוסף עם רש"י ראו </w:t>
      </w:r>
      <w:proofErr w:type="spellStart"/>
      <w:r w:rsidRPr="00C8095D">
        <w:rPr>
          <w:sz w:val="22"/>
          <w:szCs w:val="22"/>
        </w:rPr>
        <w:t>Elkana</w:t>
      </w:r>
      <w:proofErr w:type="spellEnd"/>
      <w:r w:rsidRPr="00C8095D">
        <w:rPr>
          <w:sz w:val="22"/>
          <w:szCs w:val="22"/>
        </w:rPr>
        <w:t xml:space="preserve"> </w:t>
      </w:r>
      <w:proofErr w:type="spellStart"/>
      <w:r w:rsidRPr="00C8095D">
        <w:rPr>
          <w:sz w:val="22"/>
          <w:szCs w:val="22"/>
        </w:rPr>
        <w:t>Bilik</w:t>
      </w:r>
      <w:proofErr w:type="spellEnd"/>
      <w:r w:rsidRPr="00C8095D">
        <w:rPr>
          <w:sz w:val="22"/>
          <w:szCs w:val="22"/>
        </w:rPr>
        <w:t xml:space="preserve">, </w:t>
      </w:r>
      <w:r w:rsidRPr="00C8095D">
        <w:rPr>
          <w:rFonts w:hint="cs"/>
          <w:sz w:val="22"/>
          <w:szCs w:val="22"/>
          <w:rtl/>
        </w:rPr>
        <w:t xml:space="preserve"> "רש"י בספר המבחר"</w:t>
      </w:r>
      <w:r w:rsidRPr="00C8095D">
        <w:rPr>
          <w:sz w:val="22"/>
          <w:szCs w:val="22"/>
        </w:rPr>
        <w:t xml:space="preserve">, </w:t>
      </w:r>
      <w:proofErr w:type="spellStart"/>
      <w:r w:rsidRPr="00C8095D">
        <w:rPr>
          <w:i/>
          <w:iCs/>
          <w:sz w:val="22"/>
          <w:szCs w:val="22"/>
        </w:rPr>
        <w:t>Beit</w:t>
      </w:r>
      <w:proofErr w:type="spellEnd"/>
      <w:r w:rsidRPr="00C8095D">
        <w:rPr>
          <w:i/>
          <w:iCs/>
          <w:sz w:val="22"/>
          <w:szCs w:val="22"/>
        </w:rPr>
        <w:t xml:space="preserve"> </w:t>
      </w:r>
      <w:proofErr w:type="spellStart"/>
      <w:r w:rsidRPr="00C8095D">
        <w:rPr>
          <w:i/>
          <w:iCs/>
          <w:sz w:val="22"/>
          <w:szCs w:val="22"/>
        </w:rPr>
        <w:t>Mikra</w:t>
      </w:r>
      <w:proofErr w:type="spellEnd"/>
      <w:r w:rsidRPr="00C8095D">
        <w:rPr>
          <w:sz w:val="22"/>
          <w:szCs w:val="22"/>
        </w:rPr>
        <w:t xml:space="preserve"> 1</w:t>
      </w:r>
      <w:r>
        <w:rPr>
          <w:sz w:val="22"/>
          <w:szCs w:val="22"/>
        </w:rPr>
        <w:t xml:space="preserve"> (1956),</w:t>
      </w:r>
      <w:r w:rsidRPr="00385A61">
        <w:rPr>
          <w:sz w:val="22"/>
          <w:szCs w:val="22"/>
        </w:rPr>
        <w:t xml:space="preserve"> 9–13 (</w:t>
      </w:r>
      <w:r>
        <w:rPr>
          <w:sz w:val="22"/>
          <w:szCs w:val="22"/>
        </w:rPr>
        <w:t>Heb</w:t>
      </w:r>
      <w:r w:rsidRPr="00385A61">
        <w:rPr>
          <w:sz w:val="22"/>
          <w:szCs w:val="22"/>
        </w:rPr>
        <w:t>.)</w:t>
      </w:r>
      <w:r w:rsidRPr="00C05C73">
        <w:rPr>
          <w:rFonts w:hint="cs"/>
          <w:sz w:val="22"/>
          <w:szCs w:val="22"/>
          <w:rtl/>
        </w:rPr>
        <w:t xml:space="preserve">; </w:t>
      </w:r>
      <w:proofErr w:type="gramStart"/>
      <w:r w:rsidRPr="00755F25">
        <w:rPr>
          <w:sz w:val="22"/>
          <w:szCs w:val="22"/>
        </w:rPr>
        <w:t xml:space="preserve">Paul Fenton, </w:t>
      </w:r>
      <w:r>
        <w:rPr>
          <w:sz w:val="22"/>
          <w:szCs w:val="22"/>
        </w:rPr>
        <w:t>"</w:t>
      </w:r>
      <w:r w:rsidRPr="00755F25">
        <w:rPr>
          <w:sz w:val="22"/>
          <w:szCs w:val="22"/>
        </w:rPr>
        <w:t xml:space="preserve">De </w:t>
      </w:r>
      <w:proofErr w:type="spellStart"/>
      <w:r w:rsidRPr="00755F25">
        <w:rPr>
          <w:sz w:val="22"/>
          <w:szCs w:val="22"/>
        </w:rPr>
        <w:t>quelques</w:t>
      </w:r>
      <w:proofErr w:type="spellEnd"/>
      <w:r w:rsidRPr="00755F25">
        <w:rPr>
          <w:sz w:val="22"/>
          <w:szCs w:val="22"/>
        </w:rPr>
        <w:t xml:space="preserve"> attitudes </w:t>
      </w:r>
      <w:proofErr w:type="spellStart"/>
      <w:r w:rsidRPr="00755F25">
        <w:rPr>
          <w:sz w:val="22"/>
          <w:szCs w:val="22"/>
        </w:rPr>
        <w:t>qaraites</w:t>
      </w:r>
      <w:proofErr w:type="spellEnd"/>
      <w:r w:rsidRPr="00755F25">
        <w:rPr>
          <w:sz w:val="22"/>
          <w:szCs w:val="22"/>
        </w:rPr>
        <w:t xml:space="preserve"> </w:t>
      </w:r>
      <w:proofErr w:type="spellStart"/>
      <w:r w:rsidRPr="00755F25">
        <w:rPr>
          <w:sz w:val="22"/>
          <w:szCs w:val="22"/>
        </w:rPr>
        <w:t>enver</w:t>
      </w:r>
      <w:proofErr w:type="spellEnd"/>
      <w:r w:rsidRPr="00755F25">
        <w:rPr>
          <w:sz w:val="22"/>
          <w:szCs w:val="22"/>
        </w:rPr>
        <w:t xml:space="preserve"> la </w:t>
      </w:r>
      <w:proofErr w:type="spellStart"/>
      <w:r w:rsidRPr="00755F25">
        <w:rPr>
          <w:sz w:val="22"/>
          <w:szCs w:val="22"/>
        </w:rPr>
        <w:t>Qabbale</w:t>
      </w:r>
      <w:proofErr w:type="spellEnd"/>
      <w:r>
        <w:rPr>
          <w:sz w:val="22"/>
          <w:szCs w:val="22"/>
        </w:rPr>
        <w:t>"</w:t>
      </w:r>
      <w:r w:rsidRPr="00755F25">
        <w:rPr>
          <w:sz w:val="22"/>
          <w:szCs w:val="22"/>
        </w:rPr>
        <w:t xml:space="preserve">, </w:t>
      </w:r>
      <w:r w:rsidRPr="00755F25">
        <w:rPr>
          <w:i/>
          <w:iCs/>
          <w:sz w:val="22"/>
          <w:szCs w:val="22"/>
        </w:rPr>
        <w:t>REJ</w:t>
      </w:r>
      <w:r>
        <w:rPr>
          <w:sz w:val="22"/>
          <w:szCs w:val="22"/>
        </w:rPr>
        <w:t xml:space="preserve"> 142 (1983), 7 and n. 10</w:t>
      </w:r>
      <w:r w:rsidRPr="00C05C73">
        <w:rPr>
          <w:rFonts w:hint="cs"/>
          <w:sz w:val="22"/>
          <w:szCs w:val="22"/>
          <w:rtl/>
        </w:rPr>
        <w:t>.</w:t>
      </w:r>
      <w:proofErr w:type="gramEnd"/>
      <w:r w:rsidRPr="00C05C73">
        <w:rPr>
          <w:rFonts w:hint="cs"/>
          <w:sz w:val="22"/>
          <w:szCs w:val="22"/>
          <w:rtl/>
        </w:rPr>
        <w:t xml:space="preserve"> על היכרותו של אהרן בן אליהו עם רש"י ראו לווי, </w:t>
      </w:r>
      <w:r w:rsidR="00CD13E0">
        <w:rPr>
          <w:rFonts w:hint="cs"/>
          <w:sz w:val="22"/>
          <w:szCs w:val="22"/>
          <w:rtl/>
        </w:rPr>
        <w:t>"</w:t>
      </w:r>
      <w:r w:rsidRPr="00C05C73">
        <w:rPr>
          <w:rFonts w:hint="cs"/>
          <w:sz w:val="22"/>
          <w:szCs w:val="22"/>
          <w:rtl/>
        </w:rPr>
        <w:t>הרמב"ם במזרח</w:t>
      </w:r>
      <w:r w:rsidR="00CD13E0">
        <w:rPr>
          <w:rFonts w:hint="cs"/>
          <w:sz w:val="22"/>
          <w:szCs w:val="22"/>
          <w:rtl/>
        </w:rPr>
        <w:t>",</w:t>
      </w:r>
      <w:r w:rsidRPr="00C05C73">
        <w:rPr>
          <w:rFonts w:hint="cs"/>
          <w:sz w:val="22"/>
          <w:szCs w:val="22"/>
          <w:rtl/>
        </w:rPr>
        <w:t xml:space="preserve"> 602.</w:t>
      </w:r>
    </w:p>
  </w:footnote>
  <w:footnote w:id="41">
    <w:p w:rsidR="00BE59E7" w:rsidRPr="00C05C73" w:rsidRDefault="00BE59E7" w:rsidP="0074668A">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על היכרותם של שמריה בן אליהו ואברהם </w:t>
      </w:r>
      <w:proofErr w:type="spellStart"/>
      <w:r w:rsidRPr="00C05C73">
        <w:rPr>
          <w:rFonts w:hint="cs"/>
          <w:sz w:val="22"/>
          <w:szCs w:val="22"/>
          <w:rtl/>
        </w:rPr>
        <w:t>קרימי</w:t>
      </w:r>
      <w:proofErr w:type="spellEnd"/>
      <w:r w:rsidRPr="00C05C73">
        <w:rPr>
          <w:rFonts w:hint="cs"/>
          <w:sz w:val="22"/>
          <w:szCs w:val="22"/>
          <w:rtl/>
        </w:rPr>
        <w:t xml:space="preserve"> עם רש"י ראו לווי, </w:t>
      </w:r>
      <w:r w:rsidR="00CD13E0">
        <w:rPr>
          <w:rFonts w:hint="cs"/>
          <w:sz w:val="22"/>
          <w:szCs w:val="22"/>
          <w:rtl/>
        </w:rPr>
        <w:t>"</w:t>
      </w:r>
      <w:r w:rsidRPr="00C05C73">
        <w:rPr>
          <w:rFonts w:hint="cs"/>
          <w:sz w:val="22"/>
          <w:szCs w:val="22"/>
          <w:rtl/>
        </w:rPr>
        <w:t>הרמב"ם במזרח</w:t>
      </w:r>
      <w:r w:rsidR="00CD13E0">
        <w:rPr>
          <w:rFonts w:hint="cs"/>
          <w:sz w:val="22"/>
          <w:szCs w:val="22"/>
          <w:rtl/>
        </w:rPr>
        <w:t>",</w:t>
      </w:r>
      <w:r w:rsidRPr="00C05C73">
        <w:rPr>
          <w:rFonts w:hint="cs"/>
          <w:sz w:val="22"/>
          <w:szCs w:val="22"/>
          <w:rtl/>
        </w:rPr>
        <w:t xml:space="preserve"> </w:t>
      </w:r>
      <w:proofErr w:type="spellStart"/>
      <w:r w:rsidRPr="00C05C73">
        <w:rPr>
          <w:rFonts w:hint="cs"/>
          <w:sz w:val="22"/>
          <w:szCs w:val="22"/>
          <w:rtl/>
        </w:rPr>
        <w:t>599</w:t>
      </w:r>
      <w:r w:rsidRPr="00C05C73">
        <w:rPr>
          <w:rFonts w:hint="eastAsia"/>
          <w:sz w:val="22"/>
          <w:szCs w:val="22"/>
          <w:rtl/>
        </w:rPr>
        <w:t>–</w:t>
      </w:r>
      <w:r w:rsidRPr="00C05C73">
        <w:rPr>
          <w:rFonts w:hint="cs"/>
          <w:sz w:val="22"/>
          <w:szCs w:val="22"/>
          <w:rtl/>
        </w:rPr>
        <w:t>601</w:t>
      </w:r>
      <w:proofErr w:type="spellEnd"/>
      <w:r w:rsidRPr="00C05C73">
        <w:rPr>
          <w:rFonts w:hint="cs"/>
          <w:sz w:val="22"/>
          <w:szCs w:val="22"/>
          <w:rtl/>
        </w:rPr>
        <w:t>.</w:t>
      </w:r>
    </w:p>
  </w:footnote>
  <w:footnote w:id="42">
    <w:p w:rsidR="00BE59E7" w:rsidRPr="00C05C73" w:rsidRDefault="00BE59E7" w:rsidP="0063272F">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וייס סבר שפירוש רש"י השפיע בצורה מקיפה על המחבר: </w:t>
      </w:r>
      <w:r>
        <w:rPr>
          <w:sz w:val="22"/>
          <w:szCs w:val="22"/>
          <w:rtl/>
        </w:rPr>
        <w:t>"</w:t>
      </w:r>
      <w:r w:rsidRPr="00C05C73">
        <w:rPr>
          <w:rFonts w:hint="cs"/>
          <w:sz w:val="22"/>
          <w:szCs w:val="22"/>
          <w:rtl/>
        </w:rPr>
        <w:t>מספר המקומות שרבנו משתמש בפירוש רש"י רבים הם לאין ספור</w:t>
      </w:r>
      <w:r>
        <w:rPr>
          <w:sz w:val="22"/>
          <w:szCs w:val="22"/>
          <w:rtl/>
        </w:rPr>
        <w:t>"</w:t>
      </w:r>
      <w:r w:rsidRPr="00C05C73">
        <w:rPr>
          <w:rFonts w:hint="cs"/>
          <w:sz w:val="22"/>
          <w:szCs w:val="22"/>
          <w:rtl/>
        </w:rPr>
        <w:t xml:space="preserve">, ראו </w:t>
      </w:r>
      <w:proofErr w:type="spellStart"/>
      <w:r w:rsidRPr="004F5B48">
        <w:rPr>
          <w:i/>
          <w:iCs/>
          <w:sz w:val="22"/>
          <w:szCs w:val="22"/>
        </w:rPr>
        <w:t>Sefer</w:t>
      </w:r>
      <w:proofErr w:type="spellEnd"/>
      <w:r w:rsidRPr="004F5B48">
        <w:rPr>
          <w:i/>
          <w:iCs/>
          <w:sz w:val="22"/>
          <w:szCs w:val="22"/>
        </w:rPr>
        <w:t xml:space="preserve"> </w:t>
      </w:r>
      <w:proofErr w:type="spellStart"/>
      <w:r w:rsidRPr="004F5B48">
        <w:rPr>
          <w:i/>
          <w:iCs/>
          <w:sz w:val="22"/>
          <w:szCs w:val="22"/>
        </w:rPr>
        <w:t>Rushino</w:t>
      </w:r>
      <w:proofErr w:type="spellEnd"/>
      <w:r w:rsidRPr="004F5B48">
        <w:rPr>
          <w:i/>
          <w:iCs/>
          <w:sz w:val="22"/>
          <w:szCs w:val="22"/>
        </w:rPr>
        <w:t xml:space="preserve"> of Rabbi Samuel of </w:t>
      </w:r>
      <w:proofErr w:type="spellStart"/>
      <w:r w:rsidRPr="004F5B48">
        <w:rPr>
          <w:i/>
          <w:iCs/>
          <w:sz w:val="22"/>
          <w:szCs w:val="22"/>
        </w:rPr>
        <w:t>Roshano</w:t>
      </w:r>
      <w:proofErr w:type="spellEnd"/>
      <w:r w:rsidRPr="004F5B48">
        <w:rPr>
          <w:i/>
          <w:iCs/>
          <w:sz w:val="22"/>
          <w:szCs w:val="22"/>
        </w:rPr>
        <w:t xml:space="preserve"> - Genesis</w:t>
      </w:r>
      <w:r>
        <w:rPr>
          <w:sz w:val="22"/>
          <w:szCs w:val="22"/>
        </w:rPr>
        <w:t>, ed. Moshe Weiss</w:t>
      </w:r>
      <w:r w:rsidRPr="004F5B48">
        <w:rPr>
          <w:sz w:val="22"/>
          <w:szCs w:val="22"/>
        </w:rPr>
        <w:t xml:space="preserve"> </w:t>
      </w:r>
      <w:r>
        <w:rPr>
          <w:sz w:val="22"/>
          <w:szCs w:val="22"/>
        </w:rPr>
        <w:t xml:space="preserve">(Jerusalem: </w:t>
      </w:r>
      <w:proofErr w:type="spellStart"/>
      <w:r w:rsidRPr="004F5B48">
        <w:rPr>
          <w:sz w:val="22"/>
          <w:szCs w:val="22"/>
        </w:rPr>
        <w:t>Mossad</w:t>
      </w:r>
      <w:proofErr w:type="spellEnd"/>
      <w:r w:rsidRPr="004F5B48">
        <w:rPr>
          <w:sz w:val="22"/>
          <w:szCs w:val="22"/>
        </w:rPr>
        <w:t xml:space="preserve"> </w:t>
      </w:r>
      <w:proofErr w:type="spellStart"/>
      <w:r w:rsidRPr="004F5B48">
        <w:rPr>
          <w:sz w:val="22"/>
          <w:szCs w:val="22"/>
        </w:rPr>
        <w:t>Harav</w:t>
      </w:r>
      <w:proofErr w:type="spellEnd"/>
      <w:r w:rsidRPr="004F5B48">
        <w:rPr>
          <w:sz w:val="22"/>
          <w:szCs w:val="22"/>
        </w:rPr>
        <w:t xml:space="preserve"> Kook, 1976</w:t>
      </w:r>
      <w:r>
        <w:rPr>
          <w:sz w:val="22"/>
          <w:szCs w:val="22"/>
        </w:rPr>
        <w:t>), introduction 15–16</w:t>
      </w:r>
      <w:r w:rsidRPr="00C05C73">
        <w:rPr>
          <w:rFonts w:hint="cs"/>
          <w:sz w:val="22"/>
          <w:szCs w:val="22"/>
          <w:rtl/>
        </w:rPr>
        <w:t xml:space="preserve">. תא-שמע טען שפירוש רש"י הגיע לידיו רק בסוף עבודתו והוא השתמש בו בצורה מצומצמת ביותר, ראו תא-שמע, </w:t>
      </w:r>
      <w:r w:rsidR="0063272F">
        <w:rPr>
          <w:rFonts w:hint="cs"/>
          <w:sz w:val="22"/>
          <w:szCs w:val="22"/>
          <w:rtl/>
        </w:rPr>
        <w:t>איטליה</w:t>
      </w:r>
      <w:r w:rsidR="00CD13E0">
        <w:rPr>
          <w:rFonts w:hint="cs"/>
          <w:sz w:val="22"/>
          <w:szCs w:val="22"/>
          <w:rtl/>
        </w:rPr>
        <w:t>,</w:t>
      </w:r>
      <w:r w:rsidRPr="00C05C73">
        <w:rPr>
          <w:rFonts w:hint="cs"/>
          <w:sz w:val="22"/>
          <w:szCs w:val="22"/>
          <w:rtl/>
        </w:rPr>
        <w:t xml:space="preserve"> 298.</w:t>
      </w:r>
    </w:p>
  </w:footnote>
  <w:footnote w:id="43">
    <w:p w:rsidR="00BE59E7" w:rsidRPr="00C05C73" w:rsidRDefault="00BE59E7" w:rsidP="0063272F">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תא-שמע, </w:t>
      </w:r>
      <w:r w:rsidR="0063272F">
        <w:rPr>
          <w:rFonts w:hint="cs"/>
          <w:sz w:val="22"/>
          <w:szCs w:val="22"/>
          <w:rtl/>
        </w:rPr>
        <w:t>איטליה</w:t>
      </w:r>
      <w:r w:rsidR="00CD13E0">
        <w:rPr>
          <w:rFonts w:hint="cs"/>
          <w:sz w:val="22"/>
          <w:szCs w:val="22"/>
          <w:rtl/>
        </w:rPr>
        <w:t>,</w:t>
      </w:r>
      <w:r w:rsidRPr="00C05C73">
        <w:rPr>
          <w:rFonts w:hint="cs"/>
          <w:sz w:val="22"/>
          <w:szCs w:val="22"/>
          <w:rtl/>
        </w:rPr>
        <w:t xml:space="preserve"> </w:t>
      </w:r>
      <w:proofErr w:type="spellStart"/>
      <w:r w:rsidRPr="00C05C73">
        <w:rPr>
          <w:rFonts w:hint="cs"/>
          <w:sz w:val="22"/>
          <w:szCs w:val="22"/>
          <w:rtl/>
        </w:rPr>
        <w:t>311–312</w:t>
      </w:r>
      <w:proofErr w:type="spellEnd"/>
      <w:r w:rsidRPr="00C05C73">
        <w:rPr>
          <w:rFonts w:hint="cs"/>
          <w:sz w:val="22"/>
          <w:szCs w:val="22"/>
          <w:rtl/>
        </w:rPr>
        <w:t>.</w:t>
      </w:r>
    </w:p>
  </w:footnote>
  <w:footnote w:id="44">
    <w:p w:rsidR="00BE59E7" w:rsidRPr="00C05C73" w:rsidRDefault="00BE59E7" w:rsidP="0063272F">
      <w:pPr>
        <w:pStyle w:val="a3"/>
        <w:rPr>
          <w:sz w:val="22"/>
          <w:szCs w:val="22"/>
          <w:rtl/>
        </w:rPr>
      </w:pPr>
      <w:r w:rsidRPr="00C05C73">
        <w:rPr>
          <w:rStyle w:val="a5"/>
          <w:sz w:val="22"/>
        </w:rPr>
        <w:footnoteRef/>
      </w:r>
      <w:r w:rsidRPr="00C05C73">
        <w:rPr>
          <w:sz w:val="22"/>
          <w:szCs w:val="22"/>
          <w:rtl/>
        </w:rPr>
        <w:t xml:space="preserve"> </w:t>
      </w:r>
      <w:r w:rsidRPr="001050E5">
        <w:rPr>
          <w:rFonts w:hint="cs"/>
          <w:sz w:val="22"/>
          <w:szCs w:val="22"/>
        </w:rPr>
        <w:t>J</w:t>
      </w:r>
      <w:r w:rsidRPr="001050E5">
        <w:rPr>
          <w:sz w:val="22"/>
          <w:szCs w:val="22"/>
        </w:rPr>
        <w:t xml:space="preserve">acob </w:t>
      </w:r>
      <w:proofErr w:type="spellStart"/>
      <w:r w:rsidRPr="001050E5">
        <w:rPr>
          <w:sz w:val="22"/>
          <w:szCs w:val="22"/>
        </w:rPr>
        <w:t>Elbaum</w:t>
      </w:r>
      <w:proofErr w:type="spellEnd"/>
      <w:r w:rsidRPr="001050E5">
        <w:rPr>
          <w:sz w:val="22"/>
          <w:szCs w:val="22"/>
        </w:rPr>
        <w:t xml:space="preserve">, “The Anthology </w:t>
      </w:r>
      <w:proofErr w:type="spellStart"/>
      <w:r w:rsidRPr="001050E5">
        <w:rPr>
          <w:i/>
          <w:sz w:val="22"/>
          <w:szCs w:val="22"/>
        </w:rPr>
        <w:t>Sekhel</w:t>
      </w:r>
      <w:proofErr w:type="spellEnd"/>
      <w:r w:rsidRPr="001050E5">
        <w:rPr>
          <w:i/>
          <w:sz w:val="22"/>
          <w:szCs w:val="22"/>
        </w:rPr>
        <w:t xml:space="preserve"> </w:t>
      </w:r>
      <w:proofErr w:type="spellStart"/>
      <w:r w:rsidRPr="001050E5">
        <w:rPr>
          <w:i/>
          <w:sz w:val="22"/>
          <w:szCs w:val="22"/>
        </w:rPr>
        <w:t>Tov</w:t>
      </w:r>
      <w:proofErr w:type="spellEnd"/>
      <w:r w:rsidRPr="001050E5">
        <w:rPr>
          <w:i/>
          <w:sz w:val="22"/>
          <w:szCs w:val="22"/>
        </w:rPr>
        <w:t xml:space="preserve">: </w:t>
      </w:r>
      <w:r w:rsidRPr="001050E5">
        <w:rPr>
          <w:i/>
          <w:iCs/>
          <w:sz w:val="22"/>
          <w:szCs w:val="22"/>
        </w:rPr>
        <w:t>Derash, Peshat</w:t>
      </w:r>
      <w:r w:rsidRPr="001050E5">
        <w:rPr>
          <w:sz w:val="22"/>
          <w:szCs w:val="22"/>
        </w:rPr>
        <w:t xml:space="preserve"> and the Issue of the Redactor (the </w:t>
      </w:r>
      <w:proofErr w:type="spellStart"/>
      <w:r w:rsidRPr="001050E5">
        <w:rPr>
          <w:i/>
          <w:sz w:val="22"/>
          <w:szCs w:val="22"/>
        </w:rPr>
        <w:t>sadran</w:t>
      </w:r>
      <w:proofErr w:type="spellEnd"/>
      <w:r w:rsidRPr="001050E5">
        <w:rPr>
          <w:sz w:val="22"/>
          <w:szCs w:val="22"/>
        </w:rPr>
        <w:t xml:space="preserve">),” </w:t>
      </w:r>
      <w:r w:rsidRPr="001050E5">
        <w:rPr>
          <w:i/>
          <w:sz w:val="22"/>
          <w:szCs w:val="22"/>
        </w:rPr>
        <w:t xml:space="preserve">A Word </w:t>
      </w:r>
      <w:r w:rsidRPr="001050E5">
        <w:rPr>
          <w:i/>
          <w:iCs/>
          <w:sz w:val="22"/>
          <w:szCs w:val="22"/>
        </w:rPr>
        <w:t>Fitly</w:t>
      </w:r>
      <w:r w:rsidRPr="001050E5">
        <w:rPr>
          <w:i/>
          <w:sz w:val="22"/>
          <w:szCs w:val="22"/>
        </w:rPr>
        <w:t xml:space="preserve"> Spoken: Studies in </w:t>
      </w:r>
      <w:r w:rsidRPr="001050E5">
        <w:rPr>
          <w:i/>
          <w:iCs/>
          <w:sz w:val="22"/>
          <w:szCs w:val="22"/>
        </w:rPr>
        <w:t>Medieval</w:t>
      </w:r>
      <w:r w:rsidRPr="001050E5">
        <w:rPr>
          <w:i/>
          <w:sz w:val="22"/>
          <w:szCs w:val="22"/>
        </w:rPr>
        <w:t xml:space="preserve"> Exegesis of the Hebrew Bible and the </w:t>
      </w:r>
      <w:proofErr w:type="spellStart"/>
      <w:r w:rsidRPr="001050E5">
        <w:rPr>
          <w:i/>
          <w:sz w:val="22"/>
          <w:szCs w:val="22"/>
        </w:rPr>
        <w:t>Qur'ān</w:t>
      </w:r>
      <w:proofErr w:type="spellEnd"/>
      <w:r w:rsidRPr="001050E5">
        <w:rPr>
          <w:i/>
          <w:sz w:val="22"/>
          <w:szCs w:val="22"/>
        </w:rPr>
        <w:t xml:space="preserve"> </w:t>
      </w:r>
      <w:r w:rsidRPr="001050E5">
        <w:rPr>
          <w:i/>
          <w:iCs/>
          <w:sz w:val="22"/>
          <w:szCs w:val="22"/>
        </w:rPr>
        <w:t>Presented</w:t>
      </w:r>
      <w:r w:rsidRPr="001050E5">
        <w:rPr>
          <w:i/>
          <w:sz w:val="22"/>
          <w:szCs w:val="22"/>
        </w:rPr>
        <w:t xml:space="preserve"> to Haggai ben-</w:t>
      </w:r>
      <w:proofErr w:type="spellStart"/>
      <w:r w:rsidRPr="001050E5">
        <w:rPr>
          <w:i/>
          <w:sz w:val="22"/>
          <w:szCs w:val="22"/>
        </w:rPr>
        <w:t>Shammai</w:t>
      </w:r>
      <w:proofErr w:type="spellEnd"/>
      <w:r>
        <w:rPr>
          <w:sz w:val="22"/>
          <w:szCs w:val="22"/>
        </w:rPr>
        <w:t xml:space="preserve">, </w:t>
      </w:r>
      <w:r w:rsidRPr="001050E5">
        <w:rPr>
          <w:sz w:val="22"/>
          <w:szCs w:val="22"/>
        </w:rPr>
        <w:t>ed. M</w:t>
      </w:r>
      <w:r>
        <w:rPr>
          <w:sz w:val="22"/>
          <w:szCs w:val="22"/>
        </w:rPr>
        <w:t>oshe</w:t>
      </w:r>
      <w:r w:rsidRPr="001050E5">
        <w:rPr>
          <w:sz w:val="22"/>
          <w:szCs w:val="22"/>
        </w:rPr>
        <w:t xml:space="preserve"> Bar-Asher</w:t>
      </w:r>
      <w:r>
        <w:rPr>
          <w:sz w:val="22"/>
          <w:szCs w:val="22"/>
        </w:rPr>
        <w:t xml:space="preserve"> </w:t>
      </w:r>
      <w:proofErr w:type="gramStart"/>
      <w:r w:rsidRPr="006D14FF">
        <w:rPr>
          <w:i/>
          <w:iCs/>
          <w:sz w:val="22"/>
          <w:szCs w:val="22"/>
        </w:rPr>
        <w:t>et</w:t>
      </w:r>
      <w:proofErr w:type="gramEnd"/>
      <w:r w:rsidR="006D14FF" w:rsidRPr="006D14FF">
        <w:rPr>
          <w:i/>
          <w:iCs/>
          <w:sz w:val="22"/>
          <w:szCs w:val="22"/>
        </w:rPr>
        <w:t>.</w:t>
      </w:r>
      <w:r w:rsidRPr="006D14FF">
        <w:rPr>
          <w:i/>
          <w:iCs/>
          <w:sz w:val="22"/>
          <w:szCs w:val="22"/>
        </w:rPr>
        <w:t xml:space="preserve"> al.</w:t>
      </w:r>
      <w:r w:rsidRPr="001050E5">
        <w:rPr>
          <w:sz w:val="22"/>
          <w:szCs w:val="22"/>
        </w:rPr>
        <w:t xml:space="preserve"> </w:t>
      </w:r>
      <w:r>
        <w:rPr>
          <w:sz w:val="22"/>
          <w:szCs w:val="22"/>
        </w:rPr>
        <w:t>(</w:t>
      </w:r>
      <w:r w:rsidRPr="001050E5">
        <w:rPr>
          <w:sz w:val="22"/>
          <w:szCs w:val="22"/>
        </w:rPr>
        <w:t>Jerusalem</w:t>
      </w:r>
      <w:r>
        <w:rPr>
          <w:sz w:val="22"/>
          <w:szCs w:val="22"/>
        </w:rPr>
        <w:t xml:space="preserve">: </w:t>
      </w:r>
      <w:r w:rsidRPr="00C8095D">
        <w:rPr>
          <w:sz w:val="22"/>
          <w:szCs w:val="22"/>
        </w:rPr>
        <w:t>Ben-</w:t>
      </w:r>
      <w:proofErr w:type="spellStart"/>
      <w:r w:rsidRPr="00C8095D">
        <w:rPr>
          <w:sz w:val="22"/>
          <w:szCs w:val="22"/>
        </w:rPr>
        <w:t>Zvi</w:t>
      </w:r>
      <w:proofErr w:type="spellEnd"/>
      <w:r w:rsidRPr="00C8095D">
        <w:rPr>
          <w:sz w:val="22"/>
          <w:szCs w:val="22"/>
        </w:rPr>
        <w:t xml:space="preserve"> Institute</w:t>
      </w:r>
      <w:r>
        <w:rPr>
          <w:sz w:val="22"/>
          <w:szCs w:val="22"/>
        </w:rPr>
        <w:t>,</w:t>
      </w:r>
      <w:r w:rsidRPr="00C8095D">
        <w:rPr>
          <w:sz w:val="22"/>
          <w:szCs w:val="22"/>
        </w:rPr>
        <w:t xml:space="preserve"> </w:t>
      </w:r>
      <w:r>
        <w:rPr>
          <w:sz w:val="22"/>
          <w:szCs w:val="22"/>
        </w:rPr>
        <w:t>2007), 74 n.8</w:t>
      </w:r>
      <w:r w:rsidRPr="001050E5">
        <w:rPr>
          <w:sz w:val="22"/>
          <w:szCs w:val="22"/>
        </w:rPr>
        <w:t xml:space="preserve">. </w:t>
      </w:r>
      <w:proofErr w:type="gramStart"/>
      <w:r w:rsidRPr="001050E5">
        <w:rPr>
          <w:sz w:val="22"/>
          <w:szCs w:val="22"/>
        </w:rPr>
        <w:t>[</w:t>
      </w:r>
      <w:r>
        <w:rPr>
          <w:sz w:val="22"/>
          <w:szCs w:val="22"/>
        </w:rPr>
        <w:t>Heb</w:t>
      </w:r>
      <w:r w:rsidRPr="001050E5">
        <w:rPr>
          <w:sz w:val="22"/>
          <w:szCs w:val="22"/>
        </w:rPr>
        <w:t>.]</w:t>
      </w:r>
      <w:r w:rsidRPr="00C05C73">
        <w:rPr>
          <w:rFonts w:hint="cs"/>
          <w:sz w:val="22"/>
          <w:szCs w:val="22"/>
          <w:rtl/>
        </w:rPr>
        <w:t>.</w:t>
      </w:r>
      <w:proofErr w:type="gramEnd"/>
      <w:r w:rsidRPr="00C05C73">
        <w:rPr>
          <w:rFonts w:hint="cs"/>
          <w:sz w:val="22"/>
          <w:szCs w:val="22"/>
          <w:rtl/>
        </w:rPr>
        <w:t xml:space="preserve"> אומנם לדעת בובר </w:t>
      </w:r>
      <w:proofErr w:type="spellStart"/>
      <w:r w:rsidRPr="00C05C73">
        <w:rPr>
          <w:rFonts w:hint="cs"/>
          <w:sz w:val="22"/>
          <w:szCs w:val="22"/>
          <w:rtl/>
        </w:rPr>
        <w:t>ולוקשין</w:t>
      </w:r>
      <w:proofErr w:type="spellEnd"/>
      <w:r w:rsidRPr="00C05C73">
        <w:rPr>
          <w:rFonts w:hint="cs"/>
          <w:sz w:val="22"/>
          <w:szCs w:val="22"/>
          <w:rtl/>
        </w:rPr>
        <w:t xml:space="preserve"> הוא לא הכיר את רש"י.</w:t>
      </w:r>
      <w:r>
        <w:rPr>
          <w:rFonts w:hint="cs"/>
          <w:sz w:val="22"/>
          <w:szCs w:val="22"/>
          <w:rtl/>
        </w:rPr>
        <w:t xml:space="preserve"> ראו </w:t>
      </w:r>
      <w:proofErr w:type="spellStart"/>
      <w:r w:rsidRPr="001050E5">
        <w:rPr>
          <w:sz w:val="22"/>
          <w:szCs w:val="22"/>
        </w:rPr>
        <w:t>Menahem</w:t>
      </w:r>
      <w:proofErr w:type="spellEnd"/>
      <w:r w:rsidRPr="001050E5">
        <w:rPr>
          <w:sz w:val="22"/>
          <w:szCs w:val="22"/>
        </w:rPr>
        <w:t xml:space="preserve"> ben Solomon, </w:t>
      </w:r>
      <w:r w:rsidRPr="001050E5">
        <w:rPr>
          <w:i/>
          <w:iCs/>
          <w:sz w:val="22"/>
          <w:szCs w:val="22"/>
        </w:rPr>
        <w:t xml:space="preserve">Midrash </w:t>
      </w:r>
      <w:proofErr w:type="spellStart"/>
      <w:r w:rsidRPr="001050E5">
        <w:rPr>
          <w:i/>
          <w:iCs/>
          <w:sz w:val="22"/>
          <w:szCs w:val="22"/>
        </w:rPr>
        <w:t>Sekhel-Tov</w:t>
      </w:r>
      <w:proofErr w:type="spellEnd"/>
      <w:r w:rsidRPr="001050E5">
        <w:rPr>
          <w:sz w:val="22"/>
          <w:szCs w:val="22"/>
        </w:rPr>
        <w:t xml:space="preserve">, ed. </w:t>
      </w:r>
      <w:proofErr w:type="spellStart"/>
      <w:r w:rsidRPr="001050E5">
        <w:rPr>
          <w:sz w:val="22"/>
          <w:szCs w:val="22"/>
        </w:rPr>
        <w:t>S</w:t>
      </w:r>
      <w:r>
        <w:rPr>
          <w:sz w:val="22"/>
          <w:szCs w:val="22"/>
        </w:rPr>
        <w:t>hlomo</w:t>
      </w:r>
      <w:proofErr w:type="spellEnd"/>
      <w:r w:rsidRPr="001050E5">
        <w:rPr>
          <w:sz w:val="22"/>
          <w:szCs w:val="22"/>
        </w:rPr>
        <w:t xml:space="preserve"> Buber </w:t>
      </w:r>
      <w:r>
        <w:rPr>
          <w:sz w:val="22"/>
          <w:szCs w:val="22"/>
        </w:rPr>
        <w:t>(</w:t>
      </w:r>
      <w:r w:rsidRPr="001050E5">
        <w:rPr>
          <w:sz w:val="22"/>
          <w:szCs w:val="22"/>
        </w:rPr>
        <w:t>Berlin</w:t>
      </w:r>
      <w:r>
        <w:rPr>
          <w:sz w:val="22"/>
          <w:szCs w:val="22"/>
        </w:rPr>
        <w:t>:</w:t>
      </w:r>
      <w:r w:rsidRPr="001050E5">
        <w:rPr>
          <w:sz w:val="22"/>
          <w:szCs w:val="22"/>
        </w:rPr>
        <w:t xml:space="preserve"> </w:t>
      </w:r>
      <w:proofErr w:type="spellStart"/>
      <w:r>
        <w:rPr>
          <w:sz w:val="22"/>
          <w:szCs w:val="22"/>
        </w:rPr>
        <w:t>Itzkowsky</w:t>
      </w:r>
      <w:proofErr w:type="spellEnd"/>
      <w:r>
        <w:rPr>
          <w:sz w:val="22"/>
          <w:szCs w:val="22"/>
        </w:rPr>
        <w:t xml:space="preserve">, </w:t>
      </w:r>
      <w:r w:rsidRPr="001050E5">
        <w:rPr>
          <w:sz w:val="22"/>
          <w:szCs w:val="22"/>
        </w:rPr>
        <w:t>1900–1901)</w:t>
      </w:r>
      <w:r>
        <w:rPr>
          <w:sz w:val="22"/>
          <w:szCs w:val="22"/>
        </w:rPr>
        <w:t>, introduction 14</w:t>
      </w:r>
      <w:r w:rsidRPr="001050E5">
        <w:rPr>
          <w:sz w:val="22"/>
          <w:szCs w:val="22"/>
        </w:rPr>
        <w:t>. [</w:t>
      </w:r>
      <w:r>
        <w:rPr>
          <w:sz w:val="22"/>
          <w:szCs w:val="22"/>
        </w:rPr>
        <w:t>Heb</w:t>
      </w:r>
      <w:r w:rsidRPr="001050E5">
        <w:rPr>
          <w:sz w:val="22"/>
          <w:szCs w:val="22"/>
        </w:rPr>
        <w:t>.]</w:t>
      </w:r>
      <w:r>
        <w:rPr>
          <w:rFonts w:hint="cs"/>
          <w:sz w:val="22"/>
          <w:szCs w:val="22"/>
          <w:rtl/>
        </w:rPr>
        <w:t xml:space="preserve">; </w:t>
      </w:r>
      <w:r w:rsidRPr="001050E5">
        <w:rPr>
          <w:sz w:val="22"/>
          <w:szCs w:val="22"/>
        </w:rPr>
        <w:t xml:space="preserve">Martin I. </w:t>
      </w:r>
      <w:proofErr w:type="spellStart"/>
      <w:r w:rsidRPr="001050E5">
        <w:rPr>
          <w:sz w:val="22"/>
          <w:szCs w:val="22"/>
        </w:rPr>
        <w:t>Lockshin</w:t>
      </w:r>
      <w:proofErr w:type="spellEnd"/>
      <w:r w:rsidRPr="001050E5">
        <w:rPr>
          <w:sz w:val="22"/>
          <w:szCs w:val="22"/>
        </w:rPr>
        <w:t xml:space="preserve">, "The Connection between R. Samuel ben Meir's Torah Commentary and Midrash </w:t>
      </w:r>
      <w:proofErr w:type="spellStart"/>
      <w:r w:rsidRPr="001050E5">
        <w:rPr>
          <w:sz w:val="22"/>
          <w:szCs w:val="22"/>
        </w:rPr>
        <w:t>Sekhel</w:t>
      </w:r>
      <w:proofErr w:type="spellEnd"/>
      <w:r w:rsidRPr="001050E5">
        <w:rPr>
          <w:sz w:val="22"/>
          <w:szCs w:val="22"/>
        </w:rPr>
        <w:t xml:space="preserve"> </w:t>
      </w:r>
      <w:proofErr w:type="spellStart"/>
      <w:r w:rsidRPr="001050E5">
        <w:rPr>
          <w:sz w:val="22"/>
          <w:szCs w:val="22"/>
        </w:rPr>
        <w:t>Tov</w:t>
      </w:r>
      <w:proofErr w:type="spellEnd"/>
      <w:r w:rsidRPr="001050E5">
        <w:rPr>
          <w:sz w:val="22"/>
          <w:szCs w:val="22"/>
        </w:rPr>
        <w:t xml:space="preserve">", </w:t>
      </w:r>
      <w:r w:rsidRPr="001050E5">
        <w:rPr>
          <w:i/>
          <w:iCs/>
          <w:sz w:val="22"/>
          <w:szCs w:val="22"/>
        </w:rPr>
        <w:t>Proceedings of the Eleventh World Congress of Jewish Stud</w:t>
      </w:r>
      <w:r>
        <w:rPr>
          <w:i/>
          <w:iCs/>
          <w:sz w:val="22"/>
          <w:szCs w:val="22"/>
        </w:rPr>
        <w:t>ies, the Bible and its World</w:t>
      </w:r>
      <w:r w:rsidRPr="001050E5">
        <w:rPr>
          <w:i/>
          <w:iCs/>
          <w:sz w:val="22"/>
          <w:szCs w:val="22"/>
        </w:rPr>
        <w:t xml:space="preserve"> </w:t>
      </w:r>
      <w:r>
        <w:rPr>
          <w:sz w:val="22"/>
          <w:szCs w:val="22"/>
        </w:rPr>
        <w:t>(</w:t>
      </w:r>
      <w:r w:rsidRPr="001050E5">
        <w:rPr>
          <w:sz w:val="22"/>
          <w:szCs w:val="22"/>
        </w:rPr>
        <w:t xml:space="preserve">Jerusalem: World Union </w:t>
      </w:r>
      <w:r>
        <w:rPr>
          <w:sz w:val="22"/>
          <w:szCs w:val="22"/>
        </w:rPr>
        <w:t>of Jewish Studies, 1994), 140 (</w:t>
      </w:r>
      <w:r w:rsidR="0063272F">
        <w:rPr>
          <w:sz w:val="22"/>
          <w:szCs w:val="22"/>
        </w:rPr>
        <w:t>H</w:t>
      </w:r>
      <w:r>
        <w:rPr>
          <w:sz w:val="22"/>
          <w:szCs w:val="22"/>
        </w:rPr>
        <w:t>eb</w:t>
      </w:r>
      <w:r w:rsidR="0063272F">
        <w:rPr>
          <w:sz w:val="22"/>
          <w:szCs w:val="22"/>
        </w:rPr>
        <w:t>.</w:t>
      </w:r>
      <w:r>
        <w:rPr>
          <w:sz w:val="22"/>
          <w:szCs w:val="22"/>
        </w:rPr>
        <w:t>)</w:t>
      </w:r>
      <w:r w:rsidRPr="00BC1A9F">
        <w:rPr>
          <w:rFonts w:hint="cs"/>
          <w:sz w:val="22"/>
          <w:szCs w:val="22"/>
          <w:rtl/>
        </w:rPr>
        <w:t>.</w:t>
      </w:r>
    </w:p>
  </w:footnote>
  <w:footnote w:id="45">
    <w:p w:rsidR="00BE59E7" w:rsidRPr="00C05C73" w:rsidRDefault="00BE59E7" w:rsidP="0074668A">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לווי, </w:t>
      </w:r>
      <w:r w:rsidR="00CD13E0">
        <w:rPr>
          <w:rFonts w:hint="cs"/>
          <w:sz w:val="22"/>
          <w:szCs w:val="22"/>
          <w:rtl/>
        </w:rPr>
        <w:t>"</w:t>
      </w:r>
      <w:r w:rsidRPr="00C05C73">
        <w:rPr>
          <w:rFonts w:hint="cs"/>
          <w:sz w:val="22"/>
          <w:szCs w:val="22"/>
          <w:rtl/>
        </w:rPr>
        <w:t>הרמב"ם במזרח</w:t>
      </w:r>
      <w:r w:rsidR="00CD13E0">
        <w:rPr>
          <w:rFonts w:hint="cs"/>
          <w:sz w:val="22"/>
          <w:szCs w:val="22"/>
          <w:rtl/>
        </w:rPr>
        <w:t>",</w:t>
      </w:r>
      <w:r w:rsidRPr="00C05C73">
        <w:rPr>
          <w:rFonts w:hint="cs"/>
          <w:sz w:val="22"/>
          <w:szCs w:val="22"/>
          <w:rtl/>
        </w:rPr>
        <w:t xml:space="preserve"> 598 והערה 11.</w:t>
      </w:r>
    </w:p>
  </w:footnote>
  <w:footnote w:id="46">
    <w:p w:rsidR="00BE59E7" w:rsidRPr="00C05C73" w:rsidRDefault="00BE59E7" w:rsidP="003F28CA">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ראו </w:t>
      </w:r>
      <w:r w:rsidRPr="00BC1A9F">
        <w:rPr>
          <w:sz w:val="22"/>
          <w:szCs w:val="22"/>
        </w:rPr>
        <w:t xml:space="preserve">Jacob Mann, "A Commentary to the Pentateuch A La Rashi's", </w:t>
      </w:r>
      <w:r w:rsidRPr="00BC1A9F">
        <w:rPr>
          <w:i/>
          <w:iCs/>
          <w:sz w:val="22"/>
          <w:szCs w:val="22"/>
        </w:rPr>
        <w:t>HUCA</w:t>
      </w:r>
      <w:r w:rsidRPr="00BC1A9F">
        <w:rPr>
          <w:sz w:val="22"/>
          <w:szCs w:val="22"/>
        </w:rPr>
        <w:t xml:space="preserve"> 15 (1940), 497–527</w:t>
      </w:r>
      <w:r w:rsidRPr="00C05C73">
        <w:rPr>
          <w:rFonts w:hint="cs"/>
          <w:sz w:val="22"/>
          <w:szCs w:val="22"/>
          <w:rtl/>
        </w:rPr>
        <w:t xml:space="preserve">. </w:t>
      </w:r>
    </w:p>
  </w:footnote>
  <w:footnote w:id="47">
    <w:p w:rsidR="00BE59E7" w:rsidRPr="00C05C73" w:rsidRDefault="00BE59E7" w:rsidP="003F28CA">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על תולדותיו וכתביו ראו </w:t>
      </w:r>
      <w:r w:rsidRPr="006D4910">
        <w:rPr>
          <w:sz w:val="22"/>
          <w:szCs w:val="22"/>
        </w:rPr>
        <w:t xml:space="preserve">Joseph Dan, </w:t>
      </w:r>
      <w:r w:rsidRPr="006D4910">
        <w:rPr>
          <w:i/>
          <w:iCs/>
          <w:sz w:val="22"/>
          <w:szCs w:val="22"/>
        </w:rPr>
        <w:t>R. Judah He-Hasid</w:t>
      </w:r>
      <w:r w:rsidRPr="006D4910">
        <w:rPr>
          <w:sz w:val="22"/>
          <w:szCs w:val="22"/>
        </w:rPr>
        <w:t xml:space="preserve"> </w:t>
      </w:r>
      <w:r>
        <w:rPr>
          <w:sz w:val="22"/>
          <w:szCs w:val="22"/>
        </w:rPr>
        <w:t xml:space="preserve">(Jerusalem, </w:t>
      </w:r>
      <w:proofErr w:type="spellStart"/>
      <w:r w:rsidRPr="006D4910">
        <w:rPr>
          <w:sz w:val="22"/>
          <w:szCs w:val="22"/>
        </w:rPr>
        <w:t>Zalma</w:t>
      </w:r>
      <w:r>
        <w:rPr>
          <w:sz w:val="22"/>
          <w:szCs w:val="22"/>
        </w:rPr>
        <w:t>n</w:t>
      </w:r>
      <w:proofErr w:type="spellEnd"/>
      <w:r>
        <w:rPr>
          <w:sz w:val="22"/>
          <w:szCs w:val="22"/>
        </w:rPr>
        <w:t xml:space="preserve"> </w:t>
      </w:r>
      <w:proofErr w:type="spellStart"/>
      <w:r>
        <w:rPr>
          <w:sz w:val="22"/>
          <w:szCs w:val="22"/>
        </w:rPr>
        <w:t>Shazar</w:t>
      </w:r>
      <w:proofErr w:type="spellEnd"/>
      <w:r>
        <w:rPr>
          <w:sz w:val="22"/>
          <w:szCs w:val="22"/>
        </w:rPr>
        <w:t xml:space="preserve"> Center, 2006), 11–24</w:t>
      </w:r>
      <w:r w:rsidRPr="00C05C73">
        <w:rPr>
          <w:rFonts w:hint="cs"/>
          <w:sz w:val="22"/>
          <w:szCs w:val="22"/>
          <w:rtl/>
        </w:rPr>
        <w:t>.</w:t>
      </w:r>
    </w:p>
  </w:footnote>
  <w:footnote w:id="48">
    <w:p w:rsidR="00BE59E7" w:rsidRPr="00C05C73" w:rsidRDefault="00BE59E7" w:rsidP="00F7084A">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על אזכור ר' יהודה החסיד הצביע כבר שעוועל, מבוא</w:t>
      </w:r>
      <w:r w:rsidR="0063272F">
        <w:rPr>
          <w:rFonts w:hint="cs"/>
          <w:sz w:val="22"/>
          <w:szCs w:val="22"/>
          <w:rtl/>
        </w:rPr>
        <w:t xml:space="preserve"> לאיוב</w:t>
      </w:r>
      <w:r w:rsidR="00CD13E0">
        <w:rPr>
          <w:rFonts w:hint="cs"/>
          <w:sz w:val="22"/>
          <w:szCs w:val="22"/>
          <w:rtl/>
        </w:rPr>
        <w:t>,</w:t>
      </w:r>
      <w:r w:rsidRPr="00C05C73">
        <w:rPr>
          <w:rFonts w:hint="cs"/>
          <w:sz w:val="22"/>
          <w:szCs w:val="22"/>
          <w:rtl/>
        </w:rPr>
        <w:t xml:space="preserve"> ד הערה 12.</w:t>
      </w:r>
    </w:p>
  </w:footnote>
  <w:footnote w:id="49">
    <w:p w:rsidR="00BE59E7" w:rsidRPr="00C05C73" w:rsidRDefault="00BE59E7" w:rsidP="003F28CA">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פריימן ומרכוס טענו שרי"ח כתב במו ידיו פירוש לתורה, אך קשה לאשר את השערתם. ראו </w:t>
      </w:r>
      <w:proofErr w:type="spellStart"/>
      <w:r w:rsidRPr="005D36FE">
        <w:rPr>
          <w:i/>
          <w:iCs/>
          <w:sz w:val="22"/>
          <w:szCs w:val="22"/>
        </w:rPr>
        <w:t>Sefer</w:t>
      </w:r>
      <w:proofErr w:type="spellEnd"/>
      <w:r w:rsidRPr="005D36FE">
        <w:rPr>
          <w:i/>
          <w:iCs/>
          <w:sz w:val="22"/>
          <w:szCs w:val="22"/>
        </w:rPr>
        <w:t xml:space="preserve"> Hasidim</w:t>
      </w:r>
      <w:r w:rsidRPr="005D36FE">
        <w:rPr>
          <w:sz w:val="22"/>
          <w:szCs w:val="22"/>
        </w:rPr>
        <w:t xml:space="preserve">, ed. </w:t>
      </w:r>
      <w:proofErr w:type="spellStart"/>
      <w:r>
        <w:rPr>
          <w:sz w:val="22"/>
          <w:szCs w:val="22"/>
        </w:rPr>
        <w:t>Jehuda</w:t>
      </w:r>
      <w:proofErr w:type="spellEnd"/>
      <w:r>
        <w:rPr>
          <w:sz w:val="22"/>
          <w:szCs w:val="22"/>
        </w:rPr>
        <w:t xml:space="preserve"> </w:t>
      </w:r>
      <w:proofErr w:type="spellStart"/>
      <w:r>
        <w:rPr>
          <w:sz w:val="22"/>
          <w:szCs w:val="22"/>
        </w:rPr>
        <w:t>Wistinetzki</w:t>
      </w:r>
      <w:proofErr w:type="spellEnd"/>
      <w:r>
        <w:rPr>
          <w:sz w:val="22"/>
          <w:szCs w:val="22"/>
        </w:rPr>
        <w:t xml:space="preserve">, introduced by Judah </w:t>
      </w:r>
      <w:proofErr w:type="spellStart"/>
      <w:r>
        <w:rPr>
          <w:sz w:val="22"/>
          <w:szCs w:val="22"/>
        </w:rPr>
        <w:t>Freimann</w:t>
      </w:r>
      <w:proofErr w:type="spellEnd"/>
      <w:r w:rsidRPr="005D36FE">
        <w:rPr>
          <w:sz w:val="22"/>
          <w:szCs w:val="22"/>
        </w:rPr>
        <w:t xml:space="preserve"> </w:t>
      </w:r>
      <w:r>
        <w:rPr>
          <w:sz w:val="22"/>
          <w:szCs w:val="22"/>
        </w:rPr>
        <w:t>(</w:t>
      </w:r>
      <w:r w:rsidRPr="005D36FE">
        <w:rPr>
          <w:sz w:val="22"/>
          <w:szCs w:val="22"/>
        </w:rPr>
        <w:t>Frankfurt</w:t>
      </w:r>
      <w:r>
        <w:rPr>
          <w:sz w:val="22"/>
          <w:szCs w:val="22"/>
        </w:rPr>
        <w:t>:</w:t>
      </w:r>
      <w:r w:rsidRPr="005D36FE">
        <w:rPr>
          <w:sz w:val="22"/>
          <w:szCs w:val="22"/>
        </w:rPr>
        <w:t xml:space="preserve"> </w:t>
      </w:r>
      <w:proofErr w:type="spellStart"/>
      <w:r w:rsidRPr="005D36FE">
        <w:rPr>
          <w:sz w:val="22"/>
          <w:szCs w:val="22"/>
        </w:rPr>
        <w:t>Vahermann</w:t>
      </w:r>
      <w:proofErr w:type="spellEnd"/>
      <w:r w:rsidRPr="005D36FE">
        <w:rPr>
          <w:sz w:val="22"/>
          <w:szCs w:val="22"/>
        </w:rPr>
        <w:t>, 1924</w:t>
      </w:r>
      <w:r>
        <w:rPr>
          <w:sz w:val="22"/>
          <w:szCs w:val="22"/>
        </w:rPr>
        <w:t>), introduction 7</w:t>
      </w:r>
      <w:r w:rsidRPr="005D36FE">
        <w:rPr>
          <w:sz w:val="22"/>
          <w:szCs w:val="22"/>
        </w:rPr>
        <w:t xml:space="preserve"> (</w:t>
      </w:r>
      <w:r>
        <w:rPr>
          <w:sz w:val="22"/>
          <w:szCs w:val="22"/>
        </w:rPr>
        <w:t>Heb</w:t>
      </w:r>
      <w:r w:rsidRPr="005D36FE">
        <w:rPr>
          <w:sz w:val="22"/>
          <w:szCs w:val="22"/>
        </w:rPr>
        <w:t>.)</w:t>
      </w:r>
      <w:r w:rsidRPr="00C05C73">
        <w:rPr>
          <w:rFonts w:hint="cs"/>
          <w:sz w:val="22"/>
          <w:szCs w:val="22"/>
          <w:rtl/>
        </w:rPr>
        <w:t xml:space="preserve">; </w:t>
      </w:r>
      <w:r w:rsidRPr="00724AE3">
        <w:rPr>
          <w:sz w:val="22"/>
          <w:szCs w:val="22"/>
        </w:rPr>
        <w:t xml:space="preserve">Ivan G. Marcus, </w:t>
      </w:r>
      <w:r>
        <w:rPr>
          <w:sz w:val="22"/>
          <w:szCs w:val="22"/>
        </w:rPr>
        <w:t>"</w:t>
      </w:r>
      <w:r w:rsidRPr="00724AE3">
        <w:rPr>
          <w:sz w:val="22"/>
          <w:szCs w:val="22"/>
        </w:rPr>
        <w:t>Exegesis for the Few and for the Many: Judah He-</w:t>
      </w:r>
      <w:proofErr w:type="spellStart"/>
      <w:r w:rsidRPr="00724AE3">
        <w:rPr>
          <w:sz w:val="22"/>
          <w:szCs w:val="22"/>
        </w:rPr>
        <w:t>hasid's</w:t>
      </w:r>
      <w:proofErr w:type="spellEnd"/>
      <w:r w:rsidRPr="00724AE3">
        <w:rPr>
          <w:sz w:val="22"/>
          <w:szCs w:val="22"/>
        </w:rPr>
        <w:t xml:space="preserve"> Biblical Commentaries</w:t>
      </w:r>
      <w:r>
        <w:rPr>
          <w:sz w:val="22"/>
          <w:szCs w:val="22"/>
        </w:rPr>
        <w:t>"</w:t>
      </w:r>
      <w:r w:rsidRPr="00724AE3">
        <w:rPr>
          <w:sz w:val="22"/>
          <w:szCs w:val="22"/>
        </w:rPr>
        <w:t xml:space="preserve">, </w:t>
      </w:r>
      <w:r w:rsidRPr="00724AE3">
        <w:rPr>
          <w:i/>
          <w:iCs/>
          <w:sz w:val="22"/>
          <w:szCs w:val="22"/>
        </w:rPr>
        <w:t>Jerusalem Studies in Jewish Thought</w:t>
      </w:r>
      <w:r w:rsidRPr="00724AE3">
        <w:rPr>
          <w:sz w:val="22"/>
          <w:szCs w:val="22"/>
        </w:rPr>
        <w:t xml:space="preserve"> 8 (1989), </w:t>
      </w:r>
      <w:r>
        <w:rPr>
          <w:sz w:val="22"/>
          <w:szCs w:val="22"/>
        </w:rPr>
        <w:t>9–10</w:t>
      </w:r>
      <w:r w:rsidRPr="00C05C73">
        <w:rPr>
          <w:rFonts w:hint="cs"/>
          <w:sz w:val="22"/>
          <w:szCs w:val="22"/>
          <w:rtl/>
        </w:rPr>
        <w:t xml:space="preserve">. לדעת </w:t>
      </w:r>
      <w:proofErr w:type="spellStart"/>
      <w:r w:rsidRPr="00C05C73">
        <w:rPr>
          <w:rFonts w:hint="cs"/>
          <w:sz w:val="22"/>
          <w:szCs w:val="22"/>
          <w:rtl/>
        </w:rPr>
        <w:t>אברמס</w:t>
      </w:r>
      <w:proofErr w:type="spellEnd"/>
      <w:r w:rsidRPr="00C05C73">
        <w:rPr>
          <w:rFonts w:hint="cs"/>
          <w:sz w:val="22"/>
          <w:szCs w:val="22"/>
          <w:rtl/>
        </w:rPr>
        <w:t xml:space="preserve"> רי"ח לא כתב פירוש לתורה, ראו </w:t>
      </w:r>
      <w:proofErr w:type="spellStart"/>
      <w:r w:rsidRPr="005A2264">
        <w:rPr>
          <w:i/>
          <w:iCs/>
          <w:sz w:val="22"/>
          <w:szCs w:val="22"/>
        </w:rPr>
        <w:t>Sefer</w:t>
      </w:r>
      <w:proofErr w:type="spellEnd"/>
      <w:r w:rsidRPr="005A2264">
        <w:rPr>
          <w:i/>
          <w:iCs/>
          <w:sz w:val="22"/>
          <w:szCs w:val="22"/>
        </w:rPr>
        <w:t xml:space="preserve"> </w:t>
      </w:r>
      <w:proofErr w:type="spellStart"/>
      <w:r w:rsidRPr="005A2264">
        <w:rPr>
          <w:i/>
          <w:iCs/>
          <w:sz w:val="22"/>
          <w:szCs w:val="22"/>
        </w:rPr>
        <w:t>Gematriot</w:t>
      </w:r>
      <w:proofErr w:type="spellEnd"/>
      <w:r w:rsidRPr="005A2264">
        <w:rPr>
          <w:i/>
          <w:iCs/>
          <w:sz w:val="22"/>
          <w:szCs w:val="22"/>
        </w:rPr>
        <w:t xml:space="preserve"> of R. Judah the Pious - Facsimile edition of a Unique Manuscript</w:t>
      </w:r>
      <w:r w:rsidRPr="005A2264">
        <w:rPr>
          <w:sz w:val="22"/>
          <w:szCs w:val="22"/>
        </w:rPr>
        <w:t>, introduced by D</w:t>
      </w:r>
      <w:r>
        <w:rPr>
          <w:sz w:val="22"/>
          <w:szCs w:val="22"/>
        </w:rPr>
        <w:t>aniel Abrams and Israel Ta-</w:t>
      </w:r>
      <w:proofErr w:type="spellStart"/>
      <w:r>
        <w:rPr>
          <w:sz w:val="22"/>
          <w:szCs w:val="22"/>
        </w:rPr>
        <w:t>Shma</w:t>
      </w:r>
      <w:proofErr w:type="spellEnd"/>
      <w:r w:rsidRPr="005A2264">
        <w:rPr>
          <w:sz w:val="22"/>
          <w:szCs w:val="22"/>
        </w:rPr>
        <w:t xml:space="preserve"> </w:t>
      </w:r>
      <w:r>
        <w:rPr>
          <w:sz w:val="22"/>
          <w:szCs w:val="22"/>
        </w:rPr>
        <w:t>(</w:t>
      </w:r>
      <w:r w:rsidRPr="005A2264">
        <w:rPr>
          <w:sz w:val="22"/>
          <w:szCs w:val="22"/>
        </w:rPr>
        <w:t>Los Angeles</w:t>
      </w:r>
      <w:r>
        <w:rPr>
          <w:sz w:val="22"/>
          <w:szCs w:val="22"/>
        </w:rPr>
        <w:t>:</w:t>
      </w:r>
      <w:r w:rsidRPr="005A2264">
        <w:rPr>
          <w:sz w:val="22"/>
          <w:szCs w:val="22"/>
        </w:rPr>
        <w:t xml:space="preserve"> Cherub Press, 1998</w:t>
      </w:r>
      <w:r>
        <w:rPr>
          <w:sz w:val="22"/>
          <w:szCs w:val="22"/>
        </w:rPr>
        <w:t>), 1 (Heb.)</w:t>
      </w:r>
      <w:proofErr w:type="gramStart"/>
      <w:r w:rsidRPr="005A2264">
        <w:rPr>
          <w:sz w:val="22"/>
          <w:szCs w:val="22"/>
        </w:rPr>
        <w:t>.</w:t>
      </w:r>
      <w:r w:rsidRPr="00C05C73">
        <w:rPr>
          <w:rFonts w:hint="cs"/>
          <w:sz w:val="22"/>
          <w:szCs w:val="22"/>
          <w:rtl/>
        </w:rPr>
        <w:t>.</w:t>
      </w:r>
      <w:proofErr w:type="gramEnd"/>
    </w:p>
  </w:footnote>
  <w:footnote w:id="50">
    <w:p w:rsidR="00BE59E7" w:rsidRPr="00C05C73" w:rsidRDefault="00BE59E7" w:rsidP="003F28CA">
      <w:pPr>
        <w:pStyle w:val="a3"/>
        <w:rPr>
          <w:sz w:val="22"/>
          <w:szCs w:val="22"/>
        </w:rPr>
      </w:pPr>
      <w:r w:rsidRPr="00C05C73">
        <w:rPr>
          <w:rStyle w:val="a5"/>
          <w:sz w:val="22"/>
        </w:rPr>
        <w:footnoteRef/>
      </w:r>
      <w:r w:rsidRPr="00C05C73">
        <w:rPr>
          <w:sz w:val="22"/>
          <w:szCs w:val="22"/>
          <w:rtl/>
        </w:rPr>
        <w:t xml:space="preserve"> </w:t>
      </w:r>
      <w:r w:rsidRPr="00724AE3">
        <w:rPr>
          <w:sz w:val="22"/>
          <w:szCs w:val="22"/>
          <w:rtl/>
        </w:rPr>
        <w:t>פרושי התורה לר' יהודה החסיד, מהדורת יצחק שמשון לנגה, ירושלים תשל"ה</w:t>
      </w:r>
      <w:r w:rsidRPr="00C05C73">
        <w:rPr>
          <w:rFonts w:hint="cs"/>
          <w:sz w:val="22"/>
          <w:szCs w:val="22"/>
          <w:rtl/>
        </w:rPr>
        <w:t xml:space="preserve">. </w:t>
      </w:r>
    </w:p>
  </w:footnote>
  <w:footnote w:id="51">
    <w:p w:rsidR="00BE59E7" w:rsidRPr="00C05C73" w:rsidRDefault="00BE59E7" w:rsidP="003F28CA">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ראו </w:t>
      </w:r>
      <w:r w:rsidRPr="00724AE3">
        <w:rPr>
          <w:rFonts w:hint="cs"/>
          <w:sz w:val="22"/>
          <w:szCs w:val="22"/>
          <w:rtl/>
        </w:rPr>
        <w:t>טעמי מסורת המקרא לר' יהודה החסיד, מהדורת יצחק שמשון לנגה, ירושלים תשמ"א</w:t>
      </w:r>
      <w:r w:rsidRPr="00C05C73">
        <w:rPr>
          <w:rFonts w:hint="cs"/>
          <w:sz w:val="22"/>
          <w:szCs w:val="22"/>
          <w:rtl/>
        </w:rPr>
        <w:t xml:space="preserve">, </w:t>
      </w:r>
      <w:r w:rsidRPr="00C05C73">
        <w:rPr>
          <w:sz w:val="22"/>
          <w:szCs w:val="22"/>
          <w:rtl/>
        </w:rPr>
        <w:t xml:space="preserve"> 68</w:t>
      </w:r>
      <w:r w:rsidRPr="00C05C73">
        <w:rPr>
          <w:rFonts w:hint="cs"/>
          <w:sz w:val="22"/>
          <w:szCs w:val="22"/>
          <w:rtl/>
        </w:rPr>
        <w:t xml:space="preserve"> (על דב'</w:t>
      </w:r>
      <w:r w:rsidRPr="00C05C73">
        <w:rPr>
          <w:sz w:val="22"/>
          <w:szCs w:val="22"/>
          <w:rtl/>
        </w:rPr>
        <w:t xml:space="preserve"> </w:t>
      </w:r>
      <w:r w:rsidRPr="00C05C73">
        <w:rPr>
          <w:rFonts w:hint="cs"/>
          <w:sz w:val="22"/>
          <w:szCs w:val="22"/>
          <w:rtl/>
        </w:rPr>
        <w:t xml:space="preserve">ד 13); </w:t>
      </w:r>
      <w:proofErr w:type="spellStart"/>
      <w:r w:rsidRPr="005A2264">
        <w:rPr>
          <w:i/>
          <w:iCs/>
          <w:sz w:val="22"/>
          <w:szCs w:val="22"/>
        </w:rPr>
        <w:t>Sefer</w:t>
      </w:r>
      <w:proofErr w:type="spellEnd"/>
      <w:r w:rsidRPr="005A2264">
        <w:rPr>
          <w:i/>
          <w:iCs/>
          <w:sz w:val="22"/>
          <w:szCs w:val="22"/>
        </w:rPr>
        <w:t xml:space="preserve"> </w:t>
      </w:r>
      <w:proofErr w:type="spellStart"/>
      <w:r w:rsidRPr="005A2264">
        <w:rPr>
          <w:i/>
          <w:iCs/>
          <w:sz w:val="22"/>
          <w:szCs w:val="22"/>
        </w:rPr>
        <w:t>Gematriot</w:t>
      </w:r>
      <w:proofErr w:type="spellEnd"/>
      <w:r w:rsidRPr="005A2264">
        <w:rPr>
          <w:i/>
          <w:iCs/>
          <w:sz w:val="22"/>
          <w:szCs w:val="22"/>
        </w:rPr>
        <w:t xml:space="preserve"> of R. </w:t>
      </w:r>
      <w:proofErr w:type="gramStart"/>
      <w:r w:rsidRPr="005A2264">
        <w:rPr>
          <w:i/>
          <w:iCs/>
          <w:sz w:val="22"/>
          <w:szCs w:val="22"/>
        </w:rPr>
        <w:t>Judah He-Hasid</w:t>
      </w:r>
      <w:r>
        <w:rPr>
          <w:sz w:val="22"/>
          <w:szCs w:val="22"/>
        </w:rPr>
        <w:t xml:space="preserve">, ed. Jacob Israel </w:t>
      </w:r>
      <w:proofErr w:type="spellStart"/>
      <w:r>
        <w:rPr>
          <w:sz w:val="22"/>
          <w:szCs w:val="22"/>
        </w:rPr>
        <w:t>Setel</w:t>
      </w:r>
      <w:proofErr w:type="spellEnd"/>
      <w:r w:rsidRPr="005A2264">
        <w:rPr>
          <w:sz w:val="22"/>
          <w:szCs w:val="22"/>
        </w:rPr>
        <w:t xml:space="preserve"> </w:t>
      </w:r>
      <w:r>
        <w:rPr>
          <w:sz w:val="22"/>
          <w:szCs w:val="22"/>
        </w:rPr>
        <w:t>(</w:t>
      </w:r>
      <w:r w:rsidRPr="005A2264">
        <w:rPr>
          <w:sz w:val="22"/>
          <w:szCs w:val="22"/>
        </w:rPr>
        <w:t>Jerusalem 2005</w:t>
      </w:r>
      <w:r>
        <w:rPr>
          <w:sz w:val="22"/>
          <w:szCs w:val="22"/>
        </w:rPr>
        <w:t>), 158</w:t>
      </w:r>
      <w:r w:rsidRPr="005A2264">
        <w:rPr>
          <w:sz w:val="22"/>
          <w:szCs w:val="22"/>
        </w:rPr>
        <w:t xml:space="preserve"> (</w:t>
      </w:r>
      <w:r>
        <w:rPr>
          <w:sz w:val="22"/>
          <w:szCs w:val="22"/>
        </w:rPr>
        <w:t>Heb</w:t>
      </w:r>
      <w:r w:rsidRPr="005A2264">
        <w:rPr>
          <w:sz w:val="22"/>
          <w:szCs w:val="22"/>
        </w:rPr>
        <w:t>.)</w:t>
      </w:r>
      <w:r w:rsidRPr="00C05C73">
        <w:rPr>
          <w:rFonts w:hint="cs"/>
          <w:sz w:val="22"/>
          <w:szCs w:val="22"/>
          <w:rtl/>
        </w:rPr>
        <w:t>.</w:t>
      </w:r>
      <w:proofErr w:type="gramEnd"/>
      <w:r w:rsidRPr="00C05C73">
        <w:rPr>
          <w:rFonts w:hint="cs"/>
          <w:sz w:val="22"/>
          <w:szCs w:val="22"/>
          <w:rtl/>
        </w:rPr>
        <w:t xml:space="preserve"> הרמז מופיע בכמה ספרים נוספים השייכים לר' יהודה החסיד </w:t>
      </w:r>
      <w:proofErr w:type="spellStart"/>
      <w:r w:rsidRPr="00C05C73">
        <w:rPr>
          <w:rFonts w:hint="cs"/>
          <w:sz w:val="22"/>
          <w:szCs w:val="22"/>
          <w:rtl/>
        </w:rPr>
        <w:t>וחוגו</w:t>
      </w:r>
      <w:proofErr w:type="spellEnd"/>
      <w:r w:rsidRPr="00C05C73">
        <w:rPr>
          <w:rFonts w:hint="cs"/>
          <w:sz w:val="22"/>
          <w:szCs w:val="22"/>
          <w:rtl/>
        </w:rPr>
        <w:t xml:space="preserve">, ראו ספר </w:t>
      </w:r>
      <w:proofErr w:type="spellStart"/>
      <w:r w:rsidRPr="00C05C73">
        <w:rPr>
          <w:rFonts w:hint="cs"/>
          <w:sz w:val="22"/>
          <w:szCs w:val="22"/>
          <w:rtl/>
        </w:rPr>
        <w:t>גימטריאות</w:t>
      </w:r>
      <w:proofErr w:type="spellEnd"/>
      <w:r w:rsidRPr="00C05C73">
        <w:rPr>
          <w:rFonts w:hint="cs"/>
          <w:sz w:val="22"/>
          <w:szCs w:val="22"/>
          <w:rtl/>
        </w:rPr>
        <w:t xml:space="preserve">, שם הערה 59. תודתי שלוחה לרב יעקב ישראל </w:t>
      </w:r>
      <w:proofErr w:type="spellStart"/>
      <w:r w:rsidRPr="00C05C73">
        <w:rPr>
          <w:rFonts w:hint="cs"/>
          <w:sz w:val="22"/>
          <w:szCs w:val="22"/>
          <w:rtl/>
        </w:rPr>
        <w:t>סטל</w:t>
      </w:r>
      <w:proofErr w:type="spellEnd"/>
      <w:r w:rsidRPr="00C05C73">
        <w:rPr>
          <w:rFonts w:hint="cs"/>
          <w:sz w:val="22"/>
          <w:szCs w:val="22"/>
          <w:rtl/>
        </w:rPr>
        <w:t xml:space="preserve"> שסייע לי במציאת המקורות לכתיבת הערה זו.</w:t>
      </w:r>
    </w:p>
  </w:footnote>
  <w:footnote w:id="52">
    <w:p w:rsidR="00BE59E7" w:rsidRPr="00C05C73" w:rsidRDefault="00BE59E7" w:rsidP="008A36C6">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יש הטוענים שסיבת ההגירה הייתה מצוקה כלכלית וביטחונית, לדעת תא-שמע קבוצת חסידים מאשכנז התארגנה להתיישבות בחבלי ארץ חדשים במזרח, ואולי זו הסיבה לעקירתו של מורם ורבם, ראו </w:t>
      </w:r>
      <w:r w:rsidRPr="00293248">
        <w:rPr>
          <w:sz w:val="22"/>
          <w:szCs w:val="22"/>
        </w:rPr>
        <w:t>Israel M. Ta-</w:t>
      </w:r>
      <w:proofErr w:type="spellStart"/>
      <w:r w:rsidRPr="00293248">
        <w:rPr>
          <w:sz w:val="22"/>
          <w:szCs w:val="22"/>
        </w:rPr>
        <w:t>Shma</w:t>
      </w:r>
      <w:proofErr w:type="spellEnd"/>
      <w:r w:rsidRPr="00293248">
        <w:rPr>
          <w:sz w:val="22"/>
          <w:szCs w:val="22"/>
        </w:rPr>
        <w:t xml:space="preserve">, </w:t>
      </w:r>
      <w:r w:rsidRPr="00293248">
        <w:rPr>
          <w:i/>
          <w:iCs/>
          <w:sz w:val="22"/>
          <w:szCs w:val="22"/>
        </w:rPr>
        <w:t>Studies in Medieval Rabbinic Literature, Part 1</w:t>
      </w:r>
      <w:proofErr w:type="gramStart"/>
      <w:r w:rsidRPr="00293248">
        <w:rPr>
          <w:i/>
          <w:iCs/>
          <w:sz w:val="22"/>
          <w:szCs w:val="22"/>
        </w:rPr>
        <w:t>:Germany</w:t>
      </w:r>
      <w:proofErr w:type="gramEnd"/>
      <w:r w:rsidRPr="00293248">
        <w:rPr>
          <w:sz w:val="22"/>
          <w:szCs w:val="22"/>
        </w:rPr>
        <w:t xml:space="preserve"> </w:t>
      </w:r>
      <w:r>
        <w:rPr>
          <w:sz w:val="22"/>
          <w:szCs w:val="22"/>
        </w:rPr>
        <w:t>(</w:t>
      </w:r>
      <w:r w:rsidRPr="00293248">
        <w:rPr>
          <w:sz w:val="22"/>
          <w:szCs w:val="22"/>
        </w:rPr>
        <w:t>Jerusalem</w:t>
      </w:r>
      <w:r>
        <w:rPr>
          <w:sz w:val="22"/>
          <w:szCs w:val="22"/>
        </w:rPr>
        <w:t>: Bialik Institute,</w:t>
      </w:r>
      <w:r w:rsidRPr="00293248">
        <w:rPr>
          <w:sz w:val="22"/>
          <w:szCs w:val="22"/>
        </w:rPr>
        <w:t xml:space="preserve"> 2004</w:t>
      </w:r>
      <w:r>
        <w:rPr>
          <w:sz w:val="22"/>
          <w:szCs w:val="22"/>
        </w:rPr>
        <w:t>), 251–252 and n. 82</w:t>
      </w:r>
      <w:r w:rsidRPr="00293248">
        <w:rPr>
          <w:sz w:val="22"/>
          <w:szCs w:val="22"/>
        </w:rPr>
        <w:t xml:space="preserve"> (Heb).</w:t>
      </w:r>
      <w:r w:rsidRPr="00C05C73">
        <w:rPr>
          <w:rFonts w:hint="cs"/>
          <w:sz w:val="22"/>
          <w:szCs w:val="22"/>
          <w:rtl/>
        </w:rPr>
        <w:t xml:space="preserve">. יצוין שלדעת שהם-שטיינר סיפור ההגירה מתייחס לאביו ר' שמואל, ראו </w:t>
      </w:r>
      <w:r w:rsidRPr="00951776">
        <w:rPr>
          <w:sz w:val="22"/>
          <w:szCs w:val="22"/>
        </w:rPr>
        <w:t xml:space="preserve">Ephraim </w:t>
      </w:r>
      <w:proofErr w:type="spellStart"/>
      <w:r w:rsidRPr="00951776">
        <w:rPr>
          <w:sz w:val="22"/>
          <w:szCs w:val="22"/>
        </w:rPr>
        <w:t>Shoham</w:t>
      </w:r>
      <w:proofErr w:type="spellEnd"/>
      <w:r w:rsidRPr="00951776">
        <w:rPr>
          <w:sz w:val="22"/>
          <w:szCs w:val="22"/>
        </w:rPr>
        <w:t xml:space="preserve">-Steiner, "From Speyer to Regensburg: Reexamining the Migration of the Pietistic </w:t>
      </w:r>
      <w:proofErr w:type="spellStart"/>
      <w:r w:rsidRPr="00951776">
        <w:rPr>
          <w:sz w:val="22"/>
          <w:szCs w:val="22"/>
        </w:rPr>
        <w:t>Kalonymides</w:t>
      </w:r>
      <w:proofErr w:type="spellEnd"/>
      <w:r w:rsidRPr="00951776">
        <w:rPr>
          <w:sz w:val="22"/>
          <w:szCs w:val="22"/>
        </w:rPr>
        <w:t xml:space="preserve"> from the Rhineland to the Danube", </w:t>
      </w:r>
      <w:r w:rsidRPr="00951776">
        <w:rPr>
          <w:i/>
          <w:iCs/>
          <w:sz w:val="22"/>
          <w:szCs w:val="22"/>
        </w:rPr>
        <w:t>Zion</w:t>
      </w:r>
      <w:r>
        <w:rPr>
          <w:sz w:val="22"/>
          <w:szCs w:val="22"/>
        </w:rPr>
        <w:t xml:space="preserve"> 81 (2016), </w:t>
      </w:r>
      <w:r w:rsidRPr="00951776">
        <w:rPr>
          <w:sz w:val="22"/>
          <w:szCs w:val="22"/>
        </w:rPr>
        <w:t>149–176 (Heb.)</w:t>
      </w:r>
    </w:p>
  </w:footnote>
  <w:footnote w:id="53">
    <w:p w:rsidR="00BE59E7" w:rsidRPr="00C05C73" w:rsidRDefault="00BE59E7" w:rsidP="008A36C6">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על קבוצת החכמים שבראשה ר' יצחק מרוסיה וחברים בה גם רבי מרדכי מפולין ורבי יצחק מפולין ראו תא-שמע, </w:t>
      </w:r>
      <w:r w:rsidR="008A36C6">
        <w:rPr>
          <w:rFonts w:hint="cs"/>
          <w:sz w:val="22"/>
          <w:szCs w:val="22"/>
          <w:rtl/>
        </w:rPr>
        <w:t>גרמניה</w:t>
      </w:r>
      <w:r w:rsidRPr="00C05C73">
        <w:rPr>
          <w:rFonts w:hint="cs"/>
          <w:sz w:val="22"/>
          <w:szCs w:val="22"/>
          <w:rtl/>
        </w:rPr>
        <w:t xml:space="preserve">, </w:t>
      </w:r>
      <w:proofErr w:type="spellStart"/>
      <w:r w:rsidRPr="00C05C73">
        <w:rPr>
          <w:rFonts w:hint="cs"/>
          <w:sz w:val="22"/>
          <w:szCs w:val="22"/>
          <w:rtl/>
        </w:rPr>
        <w:t>245–247</w:t>
      </w:r>
      <w:proofErr w:type="spellEnd"/>
      <w:r w:rsidRPr="00C05C73">
        <w:rPr>
          <w:rFonts w:hint="cs"/>
          <w:sz w:val="22"/>
          <w:szCs w:val="22"/>
          <w:rtl/>
        </w:rPr>
        <w:t>.</w:t>
      </w:r>
    </w:p>
  </w:footnote>
  <w:footnote w:id="54">
    <w:p w:rsidR="00BE59E7" w:rsidRPr="00C05C73" w:rsidRDefault="00BE59E7" w:rsidP="003F28CA">
      <w:pPr>
        <w:pStyle w:val="a3"/>
        <w:rPr>
          <w:sz w:val="22"/>
          <w:szCs w:val="22"/>
          <w:rtl/>
        </w:rPr>
      </w:pPr>
      <w:r w:rsidRPr="00C05C73">
        <w:rPr>
          <w:rStyle w:val="a5"/>
          <w:sz w:val="22"/>
        </w:rPr>
        <w:footnoteRef/>
      </w:r>
      <w:r w:rsidRPr="00C05C73">
        <w:rPr>
          <w:sz w:val="22"/>
          <w:szCs w:val="22"/>
          <w:rtl/>
        </w:rPr>
        <w:t xml:space="preserve"> </w:t>
      </w:r>
      <w:proofErr w:type="gramStart"/>
      <w:r w:rsidRPr="00EB0715">
        <w:rPr>
          <w:sz w:val="22"/>
          <w:szCs w:val="22"/>
        </w:rPr>
        <w:t xml:space="preserve">Nicolas De Lange, "Abraham Ibn Ezra and Byzantium", </w:t>
      </w:r>
      <w:r w:rsidRPr="00EB0715">
        <w:rPr>
          <w:i/>
          <w:iCs/>
          <w:sz w:val="22"/>
          <w:szCs w:val="22"/>
        </w:rPr>
        <w:t>Abraham Ibn Ezra and his Age,</w:t>
      </w:r>
      <w:r w:rsidRPr="00EB0715">
        <w:rPr>
          <w:sz w:val="22"/>
          <w:szCs w:val="22"/>
        </w:rPr>
        <w:t xml:space="preserve"> Ed. Fernando Diaz </w:t>
      </w:r>
      <w:r>
        <w:rPr>
          <w:sz w:val="22"/>
          <w:szCs w:val="22"/>
        </w:rPr>
        <w:t xml:space="preserve">Esteban (Madrid: </w:t>
      </w:r>
      <w:proofErr w:type="spellStart"/>
      <w:r w:rsidRPr="003F28CA">
        <w:rPr>
          <w:sz w:val="22"/>
          <w:szCs w:val="22"/>
        </w:rPr>
        <w:t>Asociacion</w:t>
      </w:r>
      <w:proofErr w:type="spellEnd"/>
      <w:r w:rsidRPr="003F28CA">
        <w:rPr>
          <w:sz w:val="22"/>
          <w:szCs w:val="22"/>
        </w:rPr>
        <w:t xml:space="preserve"> Espanola de </w:t>
      </w:r>
      <w:proofErr w:type="spellStart"/>
      <w:r w:rsidRPr="003F28CA">
        <w:rPr>
          <w:sz w:val="22"/>
          <w:szCs w:val="22"/>
        </w:rPr>
        <w:t>Orientalists</w:t>
      </w:r>
      <w:proofErr w:type="spellEnd"/>
      <w:r>
        <w:rPr>
          <w:sz w:val="22"/>
          <w:szCs w:val="22"/>
        </w:rPr>
        <w:t>, 1990), 183</w:t>
      </w:r>
      <w:r w:rsidRPr="00C05C73">
        <w:rPr>
          <w:rFonts w:hint="cs"/>
          <w:sz w:val="22"/>
          <w:szCs w:val="22"/>
          <w:rtl/>
        </w:rPr>
        <w:t>.</w:t>
      </w:r>
      <w:proofErr w:type="gramEnd"/>
    </w:p>
  </w:footnote>
  <w:footnote w:id="55">
    <w:p w:rsidR="00BE59E7" w:rsidRPr="00C05C73" w:rsidRDefault="00BE59E7" w:rsidP="00BE59E7">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כך כתב לי פרופ' דניאל לסקר בתשובה לשאלתי (דצמבר 2018). יש הסוברים שהדסי הכיר את הספר </w:t>
      </w:r>
      <w:r w:rsidRPr="00C05C73">
        <w:rPr>
          <w:sz w:val="22"/>
          <w:szCs w:val="22"/>
          <w:rtl/>
        </w:rPr>
        <w:t>ערוגות הבושם ופרדס החכמה של אבן עזרא</w:t>
      </w:r>
      <w:r w:rsidRPr="00C05C73">
        <w:rPr>
          <w:rFonts w:hint="cs"/>
          <w:sz w:val="22"/>
          <w:szCs w:val="22"/>
          <w:rtl/>
        </w:rPr>
        <w:t xml:space="preserve"> שנתחבר לפני כן, ראו </w:t>
      </w:r>
      <w:r w:rsidRPr="00EB0715">
        <w:rPr>
          <w:sz w:val="22"/>
          <w:szCs w:val="22"/>
        </w:rPr>
        <w:t xml:space="preserve">Daniel J. </w:t>
      </w:r>
      <w:proofErr w:type="spellStart"/>
      <w:r w:rsidRPr="00EB0715">
        <w:rPr>
          <w:sz w:val="22"/>
          <w:szCs w:val="22"/>
        </w:rPr>
        <w:t>Lasker</w:t>
      </w:r>
      <w:proofErr w:type="spellEnd"/>
      <w:r w:rsidRPr="00EB0715">
        <w:rPr>
          <w:sz w:val="22"/>
          <w:szCs w:val="22"/>
        </w:rPr>
        <w:t xml:space="preserve">, </w:t>
      </w:r>
      <w:r w:rsidRPr="00EB0715">
        <w:rPr>
          <w:i/>
          <w:iCs/>
          <w:sz w:val="22"/>
          <w:szCs w:val="22"/>
        </w:rPr>
        <w:t xml:space="preserve">From Judah </w:t>
      </w:r>
      <w:proofErr w:type="spellStart"/>
      <w:r w:rsidRPr="00EB0715">
        <w:rPr>
          <w:i/>
          <w:iCs/>
          <w:sz w:val="22"/>
          <w:szCs w:val="22"/>
        </w:rPr>
        <w:t>Hadassi</w:t>
      </w:r>
      <w:proofErr w:type="spellEnd"/>
      <w:r w:rsidRPr="00EB0715">
        <w:rPr>
          <w:i/>
          <w:iCs/>
          <w:sz w:val="22"/>
          <w:szCs w:val="22"/>
        </w:rPr>
        <w:t xml:space="preserve"> to Elijah </w:t>
      </w:r>
      <w:proofErr w:type="spellStart"/>
      <w:r w:rsidRPr="00EB0715">
        <w:rPr>
          <w:i/>
          <w:iCs/>
          <w:sz w:val="22"/>
          <w:szCs w:val="22"/>
        </w:rPr>
        <w:t>Bashyatchi</w:t>
      </w:r>
      <w:proofErr w:type="spellEnd"/>
      <w:r w:rsidRPr="00EB0715">
        <w:rPr>
          <w:i/>
          <w:iCs/>
          <w:sz w:val="22"/>
          <w:szCs w:val="22"/>
        </w:rPr>
        <w:t xml:space="preserve"> - Studies in Late Medieval Karaite Philosophy</w:t>
      </w:r>
      <w:r w:rsidRPr="00EB0715">
        <w:rPr>
          <w:sz w:val="22"/>
          <w:szCs w:val="22"/>
        </w:rPr>
        <w:t xml:space="preserve"> </w:t>
      </w:r>
      <w:r>
        <w:rPr>
          <w:sz w:val="22"/>
          <w:szCs w:val="22"/>
        </w:rPr>
        <w:t>(</w:t>
      </w:r>
      <w:r w:rsidRPr="00EB0715">
        <w:rPr>
          <w:sz w:val="22"/>
          <w:szCs w:val="22"/>
        </w:rPr>
        <w:t>Leiden-Boston</w:t>
      </w:r>
      <w:r>
        <w:rPr>
          <w:sz w:val="22"/>
          <w:szCs w:val="22"/>
        </w:rPr>
        <w:t>: Brill,</w:t>
      </w:r>
      <w:r w:rsidRPr="00EB0715">
        <w:rPr>
          <w:sz w:val="22"/>
          <w:szCs w:val="22"/>
        </w:rPr>
        <w:t xml:space="preserve"> 2008</w:t>
      </w:r>
      <w:r>
        <w:rPr>
          <w:sz w:val="22"/>
          <w:szCs w:val="22"/>
        </w:rPr>
        <w:t>), 48 n. 39</w:t>
      </w:r>
      <w:r w:rsidRPr="00C05C73">
        <w:rPr>
          <w:rFonts w:hint="cs"/>
          <w:sz w:val="22"/>
          <w:szCs w:val="22"/>
          <w:rtl/>
        </w:rPr>
        <w:t xml:space="preserve">. על זמן חיבור פירושי ראב"ע לתורה ראו </w:t>
      </w:r>
      <w:proofErr w:type="spellStart"/>
      <w:r w:rsidRPr="00296E6A">
        <w:rPr>
          <w:sz w:val="22"/>
          <w:szCs w:val="22"/>
        </w:rPr>
        <w:t>Uriel</w:t>
      </w:r>
      <w:proofErr w:type="spellEnd"/>
      <w:r w:rsidRPr="00296E6A">
        <w:rPr>
          <w:sz w:val="22"/>
          <w:szCs w:val="22"/>
        </w:rPr>
        <w:t xml:space="preserve"> Simon, </w:t>
      </w:r>
      <w:r>
        <w:rPr>
          <w:rFonts w:hint="cs"/>
          <w:sz w:val="22"/>
          <w:szCs w:val="22"/>
          <w:rtl/>
        </w:rPr>
        <w:t xml:space="preserve"> </w:t>
      </w:r>
      <w:r w:rsidRPr="00296E6A">
        <w:rPr>
          <w:rFonts w:hint="cs"/>
          <w:sz w:val="22"/>
          <w:szCs w:val="22"/>
          <w:rtl/>
        </w:rPr>
        <w:t>"ר' אברהם אבן עזרא - הפירוש הקצר לתורה, הפירוש הארוך לבראשית ושמות וקטעי הפירוש שבעל-פה לבראשית"</w:t>
      </w:r>
      <w:r w:rsidRPr="00296E6A">
        <w:rPr>
          <w:sz w:val="22"/>
          <w:szCs w:val="22"/>
        </w:rPr>
        <w:t xml:space="preserve">, </w:t>
      </w:r>
      <w:proofErr w:type="spellStart"/>
      <w:r w:rsidRPr="00296E6A">
        <w:rPr>
          <w:i/>
          <w:iCs/>
          <w:sz w:val="22"/>
          <w:szCs w:val="22"/>
        </w:rPr>
        <w:t>Mikra'ot</w:t>
      </w:r>
      <w:proofErr w:type="spellEnd"/>
      <w:r w:rsidRPr="00296E6A">
        <w:rPr>
          <w:i/>
          <w:iCs/>
          <w:sz w:val="22"/>
          <w:szCs w:val="22"/>
        </w:rPr>
        <w:t xml:space="preserve"> </w:t>
      </w:r>
      <w:proofErr w:type="spellStart"/>
      <w:r w:rsidRPr="00296E6A">
        <w:rPr>
          <w:i/>
          <w:iCs/>
          <w:sz w:val="22"/>
          <w:szCs w:val="22"/>
        </w:rPr>
        <w:t>Gedolot</w:t>
      </w:r>
      <w:proofErr w:type="spellEnd"/>
      <w:r w:rsidRPr="00296E6A">
        <w:rPr>
          <w:i/>
          <w:iCs/>
          <w:sz w:val="22"/>
          <w:szCs w:val="22"/>
        </w:rPr>
        <w:t xml:space="preserve"> '</w:t>
      </w:r>
      <w:proofErr w:type="spellStart"/>
      <w:r w:rsidRPr="00296E6A">
        <w:rPr>
          <w:i/>
          <w:iCs/>
          <w:sz w:val="22"/>
          <w:szCs w:val="22"/>
        </w:rPr>
        <w:t>Haketer</w:t>
      </w:r>
      <w:proofErr w:type="spellEnd"/>
      <w:r w:rsidRPr="00296E6A">
        <w:rPr>
          <w:i/>
          <w:iCs/>
          <w:sz w:val="22"/>
          <w:szCs w:val="22"/>
        </w:rPr>
        <w:t>', Exodus part 1</w:t>
      </w:r>
      <w:r>
        <w:rPr>
          <w:sz w:val="22"/>
          <w:szCs w:val="22"/>
        </w:rPr>
        <w:t>, Ed.</w:t>
      </w:r>
      <w:r w:rsidRPr="00296E6A">
        <w:rPr>
          <w:sz w:val="22"/>
          <w:szCs w:val="22"/>
        </w:rPr>
        <w:t xml:space="preserve"> </w:t>
      </w:r>
      <w:proofErr w:type="spellStart"/>
      <w:r w:rsidRPr="00296E6A">
        <w:rPr>
          <w:sz w:val="22"/>
          <w:szCs w:val="22"/>
        </w:rPr>
        <w:t>Menachem</w:t>
      </w:r>
      <w:proofErr w:type="spellEnd"/>
      <w:r w:rsidRPr="00296E6A">
        <w:rPr>
          <w:sz w:val="22"/>
          <w:szCs w:val="22"/>
        </w:rPr>
        <w:t xml:space="preserve"> Cohen, </w:t>
      </w:r>
      <w:r>
        <w:rPr>
          <w:sz w:val="22"/>
          <w:szCs w:val="22"/>
        </w:rPr>
        <w:t>(</w:t>
      </w:r>
      <w:r w:rsidRPr="00296E6A">
        <w:rPr>
          <w:sz w:val="22"/>
          <w:szCs w:val="22"/>
        </w:rPr>
        <w:t>Jerusalem</w:t>
      </w:r>
      <w:r>
        <w:rPr>
          <w:sz w:val="22"/>
          <w:szCs w:val="22"/>
        </w:rPr>
        <w:t>: Bar-</w:t>
      </w:r>
      <w:proofErr w:type="spellStart"/>
      <w:r>
        <w:rPr>
          <w:sz w:val="22"/>
          <w:szCs w:val="22"/>
        </w:rPr>
        <w:t>Ilan</w:t>
      </w:r>
      <w:proofErr w:type="spellEnd"/>
      <w:r>
        <w:rPr>
          <w:sz w:val="22"/>
          <w:szCs w:val="22"/>
        </w:rPr>
        <w:t xml:space="preserve"> University Press,</w:t>
      </w:r>
      <w:r w:rsidRPr="00296E6A">
        <w:rPr>
          <w:sz w:val="22"/>
          <w:szCs w:val="22"/>
        </w:rPr>
        <w:t xml:space="preserve"> 2012</w:t>
      </w:r>
      <w:r>
        <w:rPr>
          <w:sz w:val="22"/>
          <w:szCs w:val="22"/>
        </w:rPr>
        <w:t>)</w:t>
      </w:r>
      <w:r w:rsidRPr="00296E6A">
        <w:rPr>
          <w:sz w:val="22"/>
          <w:szCs w:val="22"/>
        </w:rPr>
        <w:t>, 10–22 (Heb.)</w:t>
      </w:r>
      <w:r w:rsidRPr="00C05C73">
        <w:rPr>
          <w:rFonts w:hint="cs"/>
          <w:sz w:val="22"/>
          <w:szCs w:val="22"/>
          <w:rtl/>
        </w:rPr>
        <w:t xml:space="preserve">; </w:t>
      </w:r>
      <w:proofErr w:type="spellStart"/>
      <w:r w:rsidRPr="00EB0715">
        <w:rPr>
          <w:sz w:val="22"/>
          <w:szCs w:val="22"/>
        </w:rPr>
        <w:t>Itamar</w:t>
      </w:r>
      <w:proofErr w:type="spellEnd"/>
      <w:r w:rsidRPr="00EB0715">
        <w:rPr>
          <w:sz w:val="22"/>
          <w:szCs w:val="22"/>
        </w:rPr>
        <w:t xml:space="preserve"> Kislev, "The Relationship between the Torah Commentaries Composed by R. Abraham Ibn Ezra in France and the Significance of his Relationship for the Biographical Chronology of the Commentator", </w:t>
      </w:r>
      <w:r w:rsidRPr="00EB0715">
        <w:rPr>
          <w:i/>
          <w:iCs/>
          <w:sz w:val="22"/>
          <w:szCs w:val="22"/>
        </w:rPr>
        <w:t>JJS</w:t>
      </w:r>
      <w:r w:rsidRPr="00EB0715">
        <w:rPr>
          <w:sz w:val="22"/>
          <w:szCs w:val="22"/>
        </w:rPr>
        <w:t xml:space="preserve"> 60 (2009), 282–297</w:t>
      </w:r>
      <w:r w:rsidRPr="00C05C73">
        <w:rPr>
          <w:rFonts w:hint="cs"/>
          <w:sz w:val="22"/>
          <w:szCs w:val="22"/>
          <w:rtl/>
        </w:rPr>
        <w:t xml:space="preserve">. </w:t>
      </w:r>
    </w:p>
  </w:footnote>
  <w:footnote w:id="56">
    <w:p w:rsidR="00BE59E7" w:rsidRPr="00C05C73" w:rsidRDefault="00BE59E7" w:rsidP="008A36C6">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כבר פרידלנדר הטיל ספק באמינות עדותו של משקוני (</w:t>
      </w:r>
      <w:r w:rsidRPr="00EB0715">
        <w:rPr>
          <w:sz w:val="22"/>
          <w:szCs w:val="22"/>
        </w:rPr>
        <w:t xml:space="preserve">Michael </w:t>
      </w:r>
      <w:proofErr w:type="spellStart"/>
      <w:r w:rsidRPr="00EB0715">
        <w:rPr>
          <w:sz w:val="22"/>
          <w:szCs w:val="22"/>
        </w:rPr>
        <w:t>Friedlaender</w:t>
      </w:r>
      <w:proofErr w:type="spellEnd"/>
      <w:r w:rsidRPr="00EB0715">
        <w:rPr>
          <w:sz w:val="22"/>
          <w:szCs w:val="22"/>
        </w:rPr>
        <w:t xml:space="preserve">, </w:t>
      </w:r>
      <w:r w:rsidRPr="00EB0715">
        <w:rPr>
          <w:i/>
          <w:iCs/>
          <w:sz w:val="22"/>
          <w:szCs w:val="22"/>
        </w:rPr>
        <w:t>Essays on the Writings of Abraham Ibn Ezra</w:t>
      </w:r>
      <w:r w:rsidRPr="00EB0715">
        <w:rPr>
          <w:sz w:val="22"/>
          <w:szCs w:val="22"/>
        </w:rPr>
        <w:t xml:space="preserve"> </w:t>
      </w:r>
      <w:r>
        <w:rPr>
          <w:sz w:val="22"/>
          <w:szCs w:val="22"/>
        </w:rPr>
        <w:t>(</w:t>
      </w:r>
      <w:r w:rsidRPr="00EB0715">
        <w:rPr>
          <w:sz w:val="22"/>
          <w:szCs w:val="22"/>
        </w:rPr>
        <w:t>London</w:t>
      </w:r>
      <w:r>
        <w:rPr>
          <w:sz w:val="22"/>
          <w:szCs w:val="22"/>
        </w:rPr>
        <w:t xml:space="preserve">: </w:t>
      </w:r>
      <w:proofErr w:type="spellStart"/>
      <w:r>
        <w:rPr>
          <w:sz w:val="22"/>
          <w:szCs w:val="22"/>
        </w:rPr>
        <w:t>Trubner</w:t>
      </w:r>
      <w:proofErr w:type="spellEnd"/>
      <w:r>
        <w:rPr>
          <w:sz w:val="22"/>
          <w:szCs w:val="22"/>
        </w:rPr>
        <w:t xml:space="preserve"> and co.,</w:t>
      </w:r>
      <w:r w:rsidRPr="00EB0715">
        <w:rPr>
          <w:sz w:val="22"/>
          <w:szCs w:val="22"/>
        </w:rPr>
        <w:t xml:space="preserve"> 1877</w:t>
      </w:r>
      <w:r>
        <w:rPr>
          <w:sz w:val="22"/>
          <w:szCs w:val="22"/>
        </w:rPr>
        <w:t>), 214–215</w:t>
      </w:r>
      <w:r w:rsidRPr="00C05C73">
        <w:rPr>
          <w:rFonts w:hint="cs"/>
          <w:sz w:val="22"/>
          <w:szCs w:val="22"/>
          <w:rtl/>
        </w:rPr>
        <w:t xml:space="preserve">). על תיארוכו של ר' אבישי ראו תא-שמע, </w:t>
      </w:r>
      <w:r w:rsidR="008A36C6">
        <w:rPr>
          <w:rFonts w:hint="cs"/>
          <w:sz w:val="22"/>
          <w:szCs w:val="22"/>
          <w:rtl/>
        </w:rPr>
        <w:t>איטליה</w:t>
      </w:r>
      <w:r w:rsidR="00CD13E0">
        <w:rPr>
          <w:rFonts w:hint="cs"/>
          <w:sz w:val="22"/>
          <w:szCs w:val="22"/>
          <w:rtl/>
        </w:rPr>
        <w:t>,</w:t>
      </w:r>
      <w:r w:rsidRPr="00C05C73">
        <w:rPr>
          <w:rFonts w:hint="cs"/>
          <w:sz w:val="22"/>
          <w:szCs w:val="22"/>
          <w:rtl/>
        </w:rPr>
        <w:t xml:space="preserve"> 17; </w:t>
      </w:r>
      <w:proofErr w:type="spellStart"/>
      <w:r w:rsidRPr="00303711">
        <w:rPr>
          <w:sz w:val="22"/>
          <w:szCs w:val="22"/>
        </w:rPr>
        <w:t>Uriel</w:t>
      </w:r>
      <w:proofErr w:type="spellEnd"/>
      <w:r w:rsidRPr="00303711">
        <w:rPr>
          <w:sz w:val="22"/>
          <w:szCs w:val="22"/>
        </w:rPr>
        <w:t xml:space="preserve"> Simon, </w:t>
      </w:r>
      <w:r w:rsidRPr="00303711">
        <w:rPr>
          <w:i/>
          <w:iCs/>
          <w:sz w:val="22"/>
          <w:szCs w:val="22"/>
        </w:rPr>
        <w:t>The Ear Discerns Words - Studies in Ibn Ezra's Exegetical Methodology</w:t>
      </w:r>
      <w:r w:rsidRPr="00303711">
        <w:rPr>
          <w:sz w:val="22"/>
          <w:szCs w:val="22"/>
        </w:rPr>
        <w:t xml:space="preserve"> </w:t>
      </w:r>
      <w:r>
        <w:rPr>
          <w:sz w:val="22"/>
          <w:szCs w:val="22"/>
        </w:rPr>
        <w:t>(</w:t>
      </w:r>
      <w:r w:rsidRPr="00303711">
        <w:rPr>
          <w:sz w:val="22"/>
          <w:szCs w:val="22"/>
        </w:rPr>
        <w:t xml:space="preserve">Ramat </w:t>
      </w:r>
      <w:proofErr w:type="spellStart"/>
      <w:r w:rsidRPr="00303711">
        <w:rPr>
          <w:sz w:val="22"/>
          <w:szCs w:val="22"/>
        </w:rPr>
        <w:t>Gan</w:t>
      </w:r>
      <w:proofErr w:type="spellEnd"/>
      <w:r>
        <w:rPr>
          <w:sz w:val="22"/>
          <w:szCs w:val="22"/>
        </w:rPr>
        <w:t>,</w:t>
      </w:r>
      <w:r w:rsidRPr="00303711">
        <w:rPr>
          <w:sz w:val="22"/>
          <w:szCs w:val="22"/>
        </w:rPr>
        <w:t xml:space="preserve"> Bar-</w:t>
      </w:r>
      <w:proofErr w:type="spellStart"/>
      <w:r w:rsidRPr="00303711">
        <w:rPr>
          <w:sz w:val="22"/>
          <w:szCs w:val="22"/>
        </w:rPr>
        <w:t>Ilan</w:t>
      </w:r>
      <w:proofErr w:type="spellEnd"/>
      <w:r w:rsidRPr="00303711">
        <w:rPr>
          <w:sz w:val="22"/>
          <w:szCs w:val="22"/>
        </w:rPr>
        <w:t xml:space="preserve"> University Press, 2013</w:t>
      </w:r>
      <w:r>
        <w:rPr>
          <w:sz w:val="22"/>
          <w:szCs w:val="22"/>
        </w:rPr>
        <w:t>), 377–378</w:t>
      </w:r>
      <w:r w:rsidRPr="00303711">
        <w:rPr>
          <w:sz w:val="22"/>
          <w:szCs w:val="22"/>
        </w:rPr>
        <w:t xml:space="preserve"> (Heb.)</w:t>
      </w:r>
      <w:r w:rsidRPr="00C05C73">
        <w:rPr>
          <w:rFonts w:hint="cs"/>
          <w:sz w:val="22"/>
          <w:szCs w:val="22"/>
          <w:rtl/>
        </w:rPr>
        <w:t xml:space="preserve">; </w:t>
      </w:r>
      <w:r w:rsidRPr="00EE5D90">
        <w:rPr>
          <w:i/>
          <w:iCs/>
          <w:sz w:val="22"/>
          <w:szCs w:val="22"/>
        </w:rPr>
        <w:t xml:space="preserve">Five Early Commentators on R. Abraham Ibn Ezra - </w:t>
      </w:r>
      <w:proofErr w:type="gramStart"/>
      <w:r w:rsidRPr="00EE5D90">
        <w:rPr>
          <w:i/>
          <w:iCs/>
          <w:sz w:val="22"/>
          <w:szCs w:val="22"/>
        </w:rPr>
        <w:t>The</w:t>
      </w:r>
      <w:proofErr w:type="gramEnd"/>
      <w:r w:rsidRPr="00EE5D90">
        <w:rPr>
          <w:i/>
          <w:iCs/>
          <w:sz w:val="22"/>
          <w:szCs w:val="22"/>
        </w:rPr>
        <w:t xml:space="preserve"> Earliest Supercommentaries on Ibn Ezra's Commentary</w:t>
      </w:r>
      <w:r>
        <w:rPr>
          <w:sz w:val="22"/>
          <w:szCs w:val="22"/>
        </w:rPr>
        <w:t xml:space="preserve">, ed. Howard </w:t>
      </w:r>
      <w:proofErr w:type="spellStart"/>
      <w:r>
        <w:rPr>
          <w:sz w:val="22"/>
          <w:szCs w:val="22"/>
        </w:rPr>
        <w:t>Kreisel</w:t>
      </w:r>
      <w:proofErr w:type="spellEnd"/>
      <w:r w:rsidRPr="00EE5D90">
        <w:rPr>
          <w:sz w:val="22"/>
          <w:szCs w:val="22"/>
        </w:rPr>
        <w:t xml:space="preserve"> </w:t>
      </w:r>
      <w:r>
        <w:rPr>
          <w:sz w:val="22"/>
          <w:szCs w:val="22"/>
        </w:rPr>
        <w:t>(</w:t>
      </w:r>
      <w:r w:rsidRPr="00EE5D90">
        <w:rPr>
          <w:sz w:val="22"/>
          <w:szCs w:val="22"/>
        </w:rPr>
        <w:t xml:space="preserve">Beer </w:t>
      </w:r>
      <w:proofErr w:type="spellStart"/>
      <w:r w:rsidRPr="00EE5D90">
        <w:rPr>
          <w:sz w:val="22"/>
          <w:szCs w:val="22"/>
        </w:rPr>
        <w:t>Sheva</w:t>
      </w:r>
      <w:proofErr w:type="spellEnd"/>
      <w:r>
        <w:rPr>
          <w:sz w:val="22"/>
          <w:szCs w:val="22"/>
        </w:rPr>
        <w:t>:</w:t>
      </w:r>
      <w:r w:rsidRPr="00EE5D90">
        <w:rPr>
          <w:sz w:val="22"/>
          <w:szCs w:val="22"/>
        </w:rPr>
        <w:t xml:space="preserve"> Ben</w:t>
      </w:r>
      <w:r>
        <w:rPr>
          <w:sz w:val="22"/>
          <w:szCs w:val="22"/>
        </w:rPr>
        <w:t>-</w:t>
      </w:r>
      <w:r w:rsidRPr="00EE5D90">
        <w:rPr>
          <w:sz w:val="22"/>
          <w:szCs w:val="22"/>
        </w:rPr>
        <w:t>Gurion University</w:t>
      </w:r>
      <w:r>
        <w:rPr>
          <w:sz w:val="22"/>
          <w:szCs w:val="22"/>
        </w:rPr>
        <w:t xml:space="preserve"> Press</w:t>
      </w:r>
      <w:r w:rsidRPr="00EE5D90">
        <w:rPr>
          <w:sz w:val="22"/>
          <w:szCs w:val="22"/>
        </w:rPr>
        <w:t>, 2017</w:t>
      </w:r>
      <w:r>
        <w:rPr>
          <w:sz w:val="22"/>
          <w:szCs w:val="22"/>
        </w:rPr>
        <w:t>), introduction 18</w:t>
      </w:r>
      <w:r w:rsidRPr="00EE5D90">
        <w:rPr>
          <w:sz w:val="22"/>
          <w:szCs w:val="22"/>
        </w:rPr>
        <w:t xml:space="preserve"> (Heb.)</w:t>
      </w:r>
      <w:r w:rsidRPr="00C05C73">
        <w:rPr>
          <w:rFonts w:hint="cs"/>
          <w:sz w:val="22"/>
          <w:szCs w:val="22"/>
          <w:rtl/>
        </w:rPr>
        <w:t>.</w:t>
      </w:r>
    </w:p>
  </w:footnote>
  <w:footnote w:id="57">
    <w:p w:rsidR="00BE59E7" w:rsidRPr="00C05C73" w:rsidRDefault="00BE59E7" w:rsidP="00BE59E7">
      <w:pPr>
        <w:pStyle w:val="a3"/>
        <w:rPr>
          <w:sz w:val="22"/>
          <w:szCs w:val="22"/>
          <w:rtl/>
        </w:rPr>
      </w:pPr>
      <w:r w:rsidRPr="00C05C73">
        <w:rPr>
          <w:rStyle w:val="a5"/>
          <w:sz w:val="22"/>
        </w:rPr>
        <w:footnoteRef/>
      </w:r>
      <w:r w:rsidRPr="00C05C73">
        <w:rPr>
          <w:rFonts w:hint="cs"/>
          <w:sz w:val="22"/>
          <w:szCs w:val="22"/>
          <w:rtl/>
        </w:rPr>
        <w:t xml:space="preserve"> </w:t>
      </w:r>
      <w:r w:rsidRPr="00EB0715">
        <w:rPr>
          <w:sz w:val="22"/>
          <w:szCs w:val="22"/>
        </w:rPr>
        <w:t xml:space="preserve">Daniel Frank, "Abraham Ibn Ezra and the Karaite Exegetes </w:t>
      </w:r>
      <w:proofErr w:type="spellStart"/>
      <w:r w:rsidRPr="00EB0715">
        <w:rPr>
          <w:sz w:val="22"/>
          <w:szCs w:val="22"/>
        </w:rPr>
        <w:t>Aharon</w:t>
      </w:r>
      <w:proofErr w:type="spellEnd"/>
      <w:r w:rsidRPr="00EB0715">
        <w:rPr>
          <w:sz w:val="22"/>
          <w:szCs w:val="22"/>
        </w:rPr>
        <w:t xml:space="preserve"> ben Joseph and </w:t>
      </w:r>
      <w:proofErr w:type="spellStart"/>
      <w:r w:rsidRPr="00EB0715">
        <w:rPr>
          <w:sz w:val="22"/>
          <w:szCs w:val="22"/>
        </w:rPr>
        <w:t>Aharon</w:t>
      </w:r>
      <w:proofErr w:type="spellEnd"/>
      <w:r w:rsidRPr="00EB0715">
        <w:rPr>
          <w:sz w:val="22"/>
          <w:szCs w:val="22"/>
        </w:rPr>
        <w:t xml:space="preserve"> ben Elijah", </w:t>
      </w:r>
      <w:r w:rsidRPr="00EB0715">
        <w:rPr>
          <w:i/>
          <w:iCs/>
          <w:sz w:val="22"/>
          <w:szCs w:val="22"/>
        </w:rPr>
        <w:t>Abraham Ibn Ezra and his Age</w:t>
      </w:r>
      <w:r w:rsidRPr="00EB0715">
        <w:rPr>
          <w:sz w:val="22"/>
          <w:szCs w:val="22"/>
        </w:rPr>
        <w:t>, Ed. Fernando Diaz</w:t>
      </w:r>
      <w:r>
        <w:rPr>
          <w:sz w:val="22"/>
          <w:szCs w:val="22"/>
        </w:rPr>
        <w:t xml:space="preserve"> Esteban (Madrid: </w:t>
      </w:r>
      <w:proofErr w:type="spellStart"/>
      <w:r w:rsidRPr="003F28CA">
        <w:rPr>
          <w:sz w:val="22"/>
          <w:szCs w:val="22"/>
        </w:rPr>
        <w:t>Asociacion</w:t>
      </w:r>
      <w:proofErr w:type="spellEnd"/>
      <w:r w:rsidRPr="003F28CA">
        <w:rPr>
          <w:sz w:val="22"/>
          <w:szCs w:val="22"/>
        </w:rPr>
        <w:t xml:space="preserve"> Espanola de </w:t>
      </w:r>
      <w:proofErr w:type="spellStart"/>
      <w:r w:rsidRPr="003F28CA">
        <w:rPr>
          <w:sz w:val="22"/>
          <w:szCs w:val="22"/>
        </w:rPr>
        <w:t>Orientalists</w:t>
      </w:r>
      <w:proofErr w:type="spellEnd"/>
      <w:r>
        <w:rPr>
          <w:sz w:val="22"/>
          <w:szCs w:val="22"/>
        </w:rPr>
        <w:t>, 1990), 99</w:t>
      </w:r>
      <w:r w:rsidRPr="00C05C73">
        <w:rPr>
          <w:rFonts w:hint="cs"/>
          <w:sz w:val="22"/>
          <w:szCs w:val="22"/>
          <w:rtl/>
        </w:rPr>
        <w:t xml:space="preserve">; </w:t>
      </w:r>
      <w:proofErr w:type="spellStart"/>
      <w:r w:rsidRPr="00165EFC">
        <w:rPr>
          <w:sz w:val="22"/>
          <w:szCs w:val="22"/>
        </w:rPr>
        <w:t>Dov</w:t>
      </w:r>
      <w:proofErr w:type="spellEnd"/>
      <w:r w:rsidRPr="00165EFC">
        <w:rPr>
          <w:sz w:val="22"/>
          <w:szCs w:val="22"/>
        </w:rPr>
        <w:t xml:space="preserve"> </w:t>
      </w:r>
      <w:proofErr w:type="spellStart"/>
      <w:r w:rsidRPr="00165EFC">
        <w:rPr>
          <w:sz w:val="22"/>
          <w:szCs w:val="22"/>
        </w:rPr>
        <w:t>Schwaryz</w:t>
      </w:r>
      <w:proofErr w:type="spellEnd"/>
      <w:r w:rsidRPr="00165EFC">
        <w:rPr>
          <w:sz w:val="22"/>
          <w:szCs w:val="22"/>
        </w:rPr>
        <w:t xml:space="preserve">, </w:t>
      </w:r>
      <w:r w:rsidRPr="00165EFC">
        <w:rPr>
          <w:i/>
          <w:iCs/>
          <w:sz w:val="22"/>
          <w:szCs w:val="22"/>
        </w:rPr>
        <w:t>Amulets, Properties and Rationalism in Medieval Jewish Thought</w:t>
      </w:r>
      <w:r w:rsidRPr="00165EFC">
        <w:rPr>
          <w:sz w:val="22"/>
          <w:szCs w:val="22"/>
        </w:rPr>
        <w:t xml:space="preserve"> </w:t>
      </w:r>
      <w:r>
        <w:rPr>
          <w:sz w:val="22"/>
          <w:szCs w:val="22"/>
        </w:rPr>
        <w:t>(</w:t>
      </w:r>
      <w:r w:rsidRPr="00165EFC">
        <w:rPr>
          <w:sz w:val="22"/>
          <w:szCs w:val="22"/>
        </w:rPr>
        <w:t>Jerusalem</w:t>
      </w:r>
      <w:r>
        <w:rPr>
          <w:sz w:val="22"/>
          <w:szCs w:val="22"/>
        </w:rPr>
        <w:t>:</w:t>
      </w:r>
      <w:r w:rsidRPr="00165EFC">
        <w:rPr>
          <w:sz w:val="22"/>
          <w:szCs w:val="22"/>
        </w:rPr>
        <w:t xml:space="preserve"> Bar </w:t>
      </w:r>
      <w:proofErr w:type="spellStart"/>
      <w:r w:rsidRPr="00165EFC">
        <w:rPr>
          <w:sz w:val="22"/>
          <w:szCs w:val="22"/>
        </w:rPr>
        <w:t>Ilan</w:t>
      </w:r>
      <w:proofErr w:type="spellEnd"/>
      <w:r w:rsidRPr="00165EFC">
        <w:rPr>
          <w:sz w:val="22"/>
          <w:szCs w:val="22"/>
        </w:rPr>
        <w:t xml:space="preserve"> University, 2004</w:t>
      </w:r>
      <w:r>
        <w:rPr>
          <w:sz w:val="22"/>
          <w:szCs w:val="22"/>
        </w:rPr>
        <w:t>), 148–149 (Heb.)</w:t>
      </w:r>
      <w:r w:rsidRPr="00C05C73">
        <w:rPr>
          <w:rFonts w:hint="cs"/>
          <w:sz w:val="22"/>
          <w:szCs w:val="22"/>
          <w:rtl/>
        </w:rPr>
        <w:t>.</w:t>
      </w:r>
    </w:p>
  </w:footnote>
  <w:footnote w:id="58">
    <w:p w:rsidR="00BE59E7" w:rsidRPr="00C05C73" w:rsidRDefault="00BE59E7" w:rsidP="00BE59E7">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סימון, אזן</w:t>
      </w:r>
      <w:r w:rsidR="008A36C6">
        <w:rPr>
          <w:rFonts w:hint="cs"/>
          <w:sz w:val="22"/>
          <w:szCs w:val="22"/>
          <w:rtl/>
        </w:rPr>
        <w:t>,</w:t>
      </w:r>
      <w:r w:rsidRPr="00C05C73">
        <w:rPr>
          <w:rFonts w:hint="cs"/>
          <w:sz w:val="22"/>
          <w:szCs w:val="22"/>
          <w:rtl/>
        </w:rPr>
        <w:t xml:space="preserve"> </w:t>
      </w:r>
      <w:proofErr w:type="spellStart"/>
      <w:r w:rsidRPr="00C05C73">
        <w:rPr>
          <w:rFonts w:hint="cs"/>
          <w:sz w:val="22"/>
          <w:szCs w:val="22"/>
          <w:rtl/>
        </w:rPr>
        <w:t>388–395</w:t>
      </w:r>
      <w:proofErr w:type="spellEnd"/>
      <w:r w:rsidRPr="00C05C73">
        <w:rPr>
          <w:rFonts w:hint="cs"/>
          <w:sz w:val="22"/>
          <w:szCs w:val="22"/>
          <w:rtl/>
        </w:rPr>
        <w:t xml:space="preserve">; </w:t>
      </w:r>
      <w:proofErr w:type="spellStart"/>
      <w:r w:rsidRPr="00165EFC">
        <w:rPr>
          <w:sz w:val="22"/>
          <w:szCs w:val="22"/>
        </w:rPr>
        <w:t>Orly</w:t>
      </w:r>
      <w:proofErr w:type="spellEnd"/>
      <w:r w:rsidRPr="00165EFC">
        <w:rPr>
          <w:sz w:val="22"/>
          <w:szCs w:val="22"/>
        </w:rPr>
        <w:t xml:space="preserve"> </w:t>
      </w:r>
      <w:proofErr w:type="spellStart"/>
      <w:r w:rsidRPr="00165EFC">
        <w:rPr>
          <w:sz w:val="22"/>
          <w:szCs w:val="22"/>
        </w:rPr>
        <w:t>Shoshan</w:t>
      </w:r>
      <w:proofErr w:type="spellEnd"/>
      <w:r w:rsidRPr="00165EFC">
        <w:rPr>
          <w:sz w:val="22"/>
          <w:szCs w:val="22"/>
        </w:rPr>
        <w:t xml:space="preserve">, "R. Elazar ben </w:t>
      </w:r>
      <w:proofErr w:type="spellStart"/>
      <w:r w:rsidRPr="00165EFC">
        <w:rPr>
          <w:sz w:val="22"/>
          <w:szCs w:val="22"/>
        </w:rPr>
        <w:t>Matitya</w:t>
      </w:r>
      <w:proofErr w:type="spellEnd"/>
      <w:r w:rsidRPr="00165EFC">
        <w:rPr>
          <w:sz w:val="22"/>
          <w:szCs w:val="22"/>
        </w:rPr>
        <w:t xml:space="preserve">", </w:t>
      </w:r>
      <w:r w:rsidRPr="00165EFC">
        <w:rPr>
          <w:i/>
          <w:iCs/>
          <w:sz w:val="22"/>
          <w:szCs w:val="22"/>
        </w:rPr>
        <w:t xml:space="preserve">Five Early Commentators on R. Abraham Ibn Ezra - </w:t>
      </w:r>
      <w:proofErr w:type="gramStart"/>
      <w:r w:rsidRPr="00165EFC">
        <w:rPr>
          <w:i/>
          <w:iCs/>
          <w:sz w:val="22"/>
          <w:szCs w:val="22"/>
        </w:rPr>
        <w:t>The</w:t>
      </w:r>
      <w:proofErr w:type="gramEnd"/>
      <w:r w:rsidRPr="00165EFC">
        <w:rPr>
          <w:i/>
          <w:iCs/>
          <w:sz w:val="22"/>
          <w:szCs w:val="22"/>
        </w:rPr>
        <w:t xml:space="preserve"> Earliest Supercommentaries on Ibn Ezra's Commentary</w:t>
      </w:r>
      <w:r>
        <w:rPr>
          <w:sz w:val="22"/>
          <w:szCs w:val="22"/>
        </w:rPr>
        <w:t xml:space="preserve">, ed. Howard </w:t>
      </w:r>
      <w:proofErr w:type="spellStart"/>
      <w:r>
        <w:rPr>
          <w:sz w:val="22"/>
          <w:szCs w:val="22"/>
        </w:rPr>
        <w:t>Kreisel</w:t>
      </w:r>
      <w:proofErr w:type="spellEnd"/>
      <w:r w:rsidRPr="00165EFC">
        <w:rPr>
          <w:sz w:val="22"/>
          <w:szCs w:val="22"/>
        </w:rPr>
        <w:t xml:space="preserve"> </w:t>
      </w:r>
      <w:r>
        <w:rPr>
          <w:sz w:val="22"/>
          <w:szCs w:val="22"/>
        </w:rPr>
        <w:t>(</w:t>
      </w:r>
      <w:r w:rsidRPr="00165EFC">
        <w:rPr>
          <w:sz w:val="22"/>
          <w:szCs w:val="22"/>
        </w:rPr>
        <w:t xml:space="preserve">Beer </w:t>
      </w:r>
      <w:proofErr w:type="spellStart"/>
      <w:r w:rsidRPr="00165EFC">
        <w:rPr>
          <w:sz w:val="22"/>
          <w:szCs w:val="22"/>
        </w:rPr>
        <w:t>Sheva</w:t>
      </w:r>
      <w:proofErr w:type="spellEnd"/>
      <w:r>
        <w:rPr>
          <w:sz w:val="22"/>
          <w:szCs w:val="22"/>
        </w:rPr>
        <w:t>:</w:t>
      </w:r>
      <w:r w:rsidRPr="00165EFC">
        <w:rPr>
          <w:sz w:val="22"/>
          <w:szCs w:val="22"/>
        </w:rPr>
        <w:t xml:space="preserve"> Ben</w:t>
      </w:r>
      <w:r>
        <w:rPr>
          <w:sz w:val="22"/>
          <w:szCs w:val="22"/>
        </w:rPr>
        <w:t>-</w:t>
      </w:r>
      <w:r w:rsidRPr="00165EFC">
        <w:rPr>
          <w:sz w:val="22"/>
          <w:szCs w:val="22"/>
        </w:rPr>
        <w:t>Gurion University</w:t>
      </w:r>
      <w:r>
        <w:rPr>
          <w:sz w:val="22"/>
          <w:szCs w:val="22"/>
        </w:rPr>
        <w:t xml:space="preserve"> Press</w:t>
      </w:r>
      <w:r w:rsidRPr="00165EFC">
        <w:rPr>
          <w:sz w:val="22"/>
          <w:szCs w:val="22"/>
        </w:rPr>
        <w:t>, 2017</w:t>
      </w:r>
      <w:r>
        <w:rPr>
          <w:sz w:val="22"/>
          <w:szCs w:val="22"/>
        </w:rPr>
        <w:t>), 39–43 (Heb.)</w:t>
      </w:r>
      <w:r w:rsidRPr="00C05C73">
        <w:rPr>
          <w:rFonts w:hint="cs"/>
          <w:sz w:val="22"/>
          <w:szCs w:val="22"/>
          <w:rtl/>
        </w:rPr>
        <w:t>.</w:t>
      </w:r>
    </w:p>
  </w:footnote>
  <w:footnote w:id="59">
    <w:p w:rsidR="00BE59E7" w:rsidRPr="00C05C73" w:rsidRDefault="00BE59E7" w:rsidP="00BE59E7">
      <w:pPr>
        <w:pStyle w:val="a3"/>
        <w:rPr>
          <w:sz w:val="22"/>
          <w:szCs w:val="22"/>
        </w:rPr>
      </w:pPr>
      <w:r w:rsidRPr="00BE59E7">
        <w:rPr>
          <w:rStyle w:val="a5"/>
          <w:sz w:val="22"/>
        </w:rPr>
        <w:footnoteRef/>
      </w:r>
      <w:r w:rsidRPr="00BE59E7">
        <w:rPr>
          <w:sz w:val="22"/>
          <w:szCs w:val="22"/>
          <w:rtl/>
        </w:rPr>
        <w:t xml:space="preserve"> </w:t>
      </w:r>
      <w:r w:rsidR="00CD13E0">
        <w:rPr>
          <w:rFonts w:hint="cs"/>
          <w:sz w:val="22"/>
          <w:szCs w:val="22"/>
          <w:rtl/>
        </w:rPr>
        <w:t>מאן, "פירוש לתורה",</w:t>
      </w:r>
      <w:r w:rsidRPr="00BE59E7">
        <w:rPr>
          <w:rFonts w:hint="cs"/>
          <w:sz w:val="22"/>
          <w:szCs w:val="22"/>
          <w:rtl/>
        </w:rPr>
        <w:t xml:space="preserve"> 499; </w:t>
      </w:r>
      <w:r w:rsidRPr="00BE59E7">
        <w:rPr>
          <w:sz w:val="22"/>
          <w:szCs w:val="22"/>
        </w:rPr>
        <w:t xml:space="preserve"> Ariel </w:t>
      </w:r>
      <w:proofErr w:type="spellStart"/>
      <w:r w:rsidRPr="00BE59E7">
        <w:rPr>
          <w:sz w:val="22"/>
          <w:szCs w:val="22"/>
        </w:rPr>
        <w:t>Avini</w:t>
      </w:r>
      <w:proofErr w:type="spellEnd"/>
      <w:r w:rsidRPr="00BE59E7">
        <w:rPr>
          <w:sz w:val="22"/>
          <w:szCs w:val="22"/>
        </w:rPr>
        <w:t xml:space="preserve">, </w:t>
      </w:r>
      <w:r w:rsidRPr="00BE59E7">
        <w:rPr>
          <w:rFonts w:hint="cs"/>
          <w:sz w:val="22"/>
          <w:szCs w:val="22"/>
          <w:rtl/>
        </w:rPr>
        <w:t>"פירוש על ספר משלי ממחבר בלתי נודע (כנראה מחכמי ביזנטיון מתקופת הראשונים)"</w:t>
      </w:r>
      <w:r w:rsidRPr="00BE59E7">
        <w:rPr>
          <w:sz w:val="22"/>
          <w:szCs w:val="22"/>
        </w:rPr>
        <w:t xml:space="preserve">, </w:t>
      </w:r>
      <w:proofErr w:type="spellStart"/>
      <w:r w:rsidRPr="00BE59E7">
        <w:rPr>
          <w:i/>
          <w:iCs/>
          <w:sz w:val="22"/>
          <w:szCs w:val="22"/>
        </w:rPr>
        <w:t>Hitzei</w:t>
      </w:r>
      <w:proofErr w:type="spellEnd"/>
      <w:r w:rsidRPr="00BE59E7">
        <w:rPr>
          <w:i/>
          <w:iCs/>
          <w:sz w:val="22"/>
          <w:szCs w:val="22"/>
        </w:rPr>
        <w:t xml:space="preserve"> </w:t>
      </w:r>
      <w:proofErr w:type="spellStart"/>
      <w:r w:rsidRPr="00BE59E7">
        <w:rPr>
          <w:i/>
          <w:iCs/>
          <w:sz w:val="22"/>
          <w:szCs w:val="22"/>
        </w:rPr>
        <w:t>Giborim</w:t>
      </w:r>
      <w:proofErr w:type="spellEnd"/>
      <w:r w:rsidRPr="00BE59E7">
        <w:rPr>
          <w:sz w:val="22"/>
          <w:szCs w:val="22"/>
        </w:rPr>
        <w:t xml:space="preserve"> 10 (2017), 155–156 (Heb.) </w:t>
      </w:r>
      <w:r w:rsidRPr="00BE59E7">
        <w:rPr>
          <w:rFonts w:hint="cs"/>
          <w:sz w:val="22"/>
          <w:szCs w:val="22"/>
          <w:rtl/>
        </w:rPr>
        <w:t>. הפירוש למשלי</w:t>
      </w:r>
      <w:r w:rsidRPr="00C05C73">
        <w:rPr>
          <w:rFonts w:hint="cs"/>
          <w:sz w:val="22"/>
          <w:szCs w:val="22"/>
          <w:rtl/>
        </w:rPr>
        <w:t xml:space="preserve"> מתוארך על פי שניים מכתבי היד שנכתבו בשנת 1285, ראו שם,  </w:t>
      </w:r>
      <w:proofErr w:type="spellStart"/>
      <w:r w:rsidRPr="00C05C73">
        <w:rPr>
          <w:rFonts w:hint="cs"/>
          <w:sz w:val="22"/>
          <w:szCs w:val="22"/>
          <w:rtl/>
        </w:rPr>
        <w:t>קנב</w:t>
      </w:r>
      <w:proofErr w:type="spellEnd"/>
      <w:r w:rsidRPr="00C05C73">
        <w:rPr>
          <w:rFonts w:hint="cs"/>
          <w:sz w:val="22"/>
          <w:szCs w:val="22"/>
          <w:rtl/>
        </w:rPr>
        <w:t xml:space="preserve">. כאן המקום להזכיר את השימוש שעשה ר' ישעיה </w:t>
      </w:r>
      <w:proofErr w:type="spellStart"/>
      <w:r w:rsidRPr="00C05C73">
        <w:rPr>
          <w:rFonts w:hint="cs"/>
          <w:sz w:val="22"/>
          <w:szCs w:val="22"/>
          <w:rtl/>
        </w:rPr>
        <w:t>מטראני</w:t>
      </w:r>
      <w:proofErr w:type="spellEnd"/>
      <w:r w:rsidRPr="00C05C73">
        <w:rPr>
          <w:rFonts w:hint="cs"/>
          <w:sz w:val="22"/>
          <w:szCs w:val="22"/>
          <w:rtl/>
        </w:rPr>
        <w:t xml:space="preserve"> </w:t>
      </w:r>
      <w:r>
        <w:rPr>
          <w:rFonts w:hint="cs"/>
          <w:sz w:val="22"/>
          <w:szCs w:val="22"/>
          <w:rtl/>
        </w:rPr>
        <w:t xml:space="preserve">(רי"ד) </w:t>
      </w:r>
      <w:r w:rsidRPr="00C05C73">
        <w:rPr>
          <w:rFonts w:hint="cs"/>
          <w:sz w:val="22"/>
          <w:szCs w:val="22"/>
          <w:rtl/>
        </w:rPr>
        <w:t xml:space="preserve">בפירושי ראב"ע. הוא הזכירו במפורש פעמים מעטות (לדוגמה שמ"א ד 19; תה' ה 1; קהלת א 14) אך הסתמך עליו פעמים רבות נוספות ללא אזכור שמו, ראו לדוגמה </w:t>
      </w:r>
      <w:proofErr w:type="spellStart"/>
      <w:r w:rsidRPr="00293248">
        <w:rPr>
          <w:sz w:val="22"/>
          <w:szCs w:val="22"/>
        </w:rPr>
        <w:t>Ilan</w:t>
      </w:r>
      <w:proofErr w:type="spellEnd"/>
      <w:r w:rsidRPr="00293248">
        <w:rPr>
          <w:sz w:val="22"/>
          <w:szCs w:val="22"/>
        </w:rPr>
        <w:t xml:space="preserve"> </w:t>
      </w:r>
      <w:proofErr w:type="spellStart"/>
      <w:r w:rsidRPr="00293248">
        <w:rPr>
          <w:sz w:val="22"/>
          <w:szCs w:val="22"/>
        </w:rPr>
        <w:t>Eldar</w:t>
      </w:r>
      <w:proofErr w:type="spellEnd"/>
      <w:r w:rsidRPr="00293248">
        <w:rPr>
          <w:sz w:val="22"/>
          <w:szCs w:val="22"/>
        </w:rPr>
        <w:t xml:space="preserve">, </w:t>
      </w:r>
      <w:r w:rsidRPr="00293248">
        <w:rPr>
          <w:i/>
          <w:iCs/>
          <w:sz w:val="22"/>
          <w:szCs w:val="22"/>
        </w:rPr>
        <w:t>Hebrew Language Study in the Middle Ages - Texts and Studies</w:t>
      </w:r>
      <w:r w:rsidRPr="00293248">
        <w:rPr>
          <w:sz w:val="22"/>
          <w:szCs w:val="22"/>
        </w:rPr>
        <w:t xml:space="preserve"> </w:t>
      </w:r>
      <w:r>
        <w:rPr>
          <w:sz w:val="22"/>
          <w:szCs w:val="22"/>
        </w:rPr>
        <w:t>(</w:t>
      </w:r>
      <w:r w:rsidRPr="00293248">
        <w:rPr>
          <w:sz w:val="22"/>
          <w:szCs w:val="22"/>
        </w:rPr>
        <w:t>Jerusalem</w:t>
      </w:r>
      <w:r>
        <w:rPr>
          <w:sz w:val="22"/>
          <w:szCs w:val="22"/>
        </w:rPr>
        <w:t>:</w:t>
      </w:r>
      <w:r w:rsidRPr="00293248">
        <w:rPr>
          <w:sz w:val="22"/>
          <w:szCs w:val="22"/>
        </w:rPr>
        <w:t xml:space="preserve"> Magnes, 2016</w:t>
      </w:r>
      <w:r>
        <w:rPr>
          <w:sz w:val="22"/>
          <w:szCs w:val="22"/>
        </w:rPr>
        <w:t>), 175–176 (Heb.)</w:t>
      </w:r>
      <w:r w:rsidRPr="00C05C73">
        <w:rPr>
          <w:rFonts w:hint="cs"/>
          <w:sz w:val="22"/>
          <w:szCs w:val="22"/>
          <w:rtl/>
        </w:rPr>
        <w:t>. ברם מכיוון שחכם זה חי ברומא - מקום שבו כתב ראב"ע חלק מפירושיו, והתחנך באשכנז - מקום שבו פירושי ראב"ע היו נפוצים, אי אפשר להביא משימוש זה סיוע לתפוצת פירושי ראב"ע בחלק המזרחי של ביזנטיון. דברים דומים אפשר לומר על אזכורי ראב"ע בכתבי עמנואל הרומי (</w:t>
      </w:r>
      <w:proofErr w:type="spellStart"/>
      <w:r w:rsidRPr="00C05C73">
        <w:rPr>
          <w:rFonts w:hint="cs"/>
          <w:sz w:val="22"/>
          <w:szCs w:val="22"/>
          <w:rtl/>
        </w:rPr>
        <w:t>1261</w:t>
      </w:r>
      <w:r w:rsidRPr="00C05C73">
        <w:rPr>
          <w:rFonts w:hint="eastAsia"/>
          <w:sz w:val="22"/>
          <w:szCs w:val="22"/>
          <w:rtl/>
        </w:rPr>
        <w:t>–1</w:t>
      </w:r>
      <w:r w:rsidRPr="00C05C73">
        <w:rPr>
          <w:rFonts w:hint="cs"/>
          <w:sz w:val="22"/>
          <w:szCs w:val="22"/>
          <w:rtl/>
        </w:rPr>
        <w:t>321</w:t>
      </w:r>
      <w:proofErr w:type="spellEnd"/>
      <w:r w:rsidRPr="00C05C73">
        <w:rPr>
          <w:rFonts w:hint="cs"/>
          <w:sz w:val="22"/>
          <w:szCs w:val="22"/>
          <w:rtl/>
        </w:rPr>
        <w:t xml:space="preserve"> לערך): </w:t>
      </w:r>
      <w:r>
        <w:rPr>
          <w:sz w:val="22"/>
          <w:szCs w:val="22"/>
          <w:rtl/>
        </w:rPr>
        <w:t>"</w:t>
      </w:r>
      <w:r w:rsidRPr="00C05C73">
        <w:rPr>
          <w:rFonts w:hint="cs"/>
          <w:sz w:val="22"/>
          <w:szCs w:val="22"/>
          <w:rtl/>
        </w:rPr>
        <w:t>מחברות עמנואל</w:t>
      </w:r>
      <w:r>
        <w:rPr>
          <w:sz w:val="22"/>
          <w:szCs w:val="22"/>
          <w:rtl/>
        </w:rPr>
        <w:t>"</w:t>
      </w:r>
      <w:r w:rsidRPr="00C05C73">
        <w:rPr>
          <w:rFonts w:hint="cs"/>
          <w:sz w:val="22"/>
          <w:szCs w:val="22"/>
          <w:rtl/>
        </w:rPr>
        <w:t xml:space="preserve">, ספר הדקדוק </w:t>
      </w:r>
      <w:r>
        <w:rPr>
          <w:sz w:val="22"/>
          <w:szCs w:val="22"/>
          <w:rtl/>
        </w:rPr>
        <w:t>"</w:t>
      </w:r>
      <w:r w:rsidRPr="00C05C73">
        <w:rPr>
          <w:rFonts w:hint="cs"/>
          <w:sz w:val="22"/>
          <w:szCs w:val="22"/>
          <w:rtl/>
        </w:rPr>
        <w:t>אבן בחן</w:t>
      </w:r>
      <w:r>
        <w:rPr>
          <w:sz w:val="22"/>
          <w:szCs w:val="22"/>
          <w:rtl/>
        </w:rPr>
        <w:t>"</w:t>
      </w:r>
      <w:r w:rsidRPr="00C05C73">
        <w:rPr>
          <w:rFonts w:hint="cs"/>
          <w:sz w:val="22"/>
          <w:szCs w:val="22"/>
          <w:rtl/>
        </w:rPr>
        <w:t>, ובפירושיו למקרא.</w:t>
      </w:r>
    </w:p>
  </w:footnote>
  <w:footnote w:id="60">
    <w:p w:rsidR="00BE59E7" w:rsidRPr="00C05C73" w:rsidRDefault="00BE59E7" w:rsidP="008A36C6">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פרנק, </w:t>
      </w:r>
      <w:r w:rsidR="008A36C6">
        <w:rPr>
          <w:rFonts w:hint="cs"/>
          <w:sz w:val="22"/>
          <w:szCs w:val="22"/>
          <w:rtl/>
        </w:rPr>
        <w:t>"</w:t>
      </w:r>
      <w:r w:rsidRPr="00C05C73">
        <w:rPr>
          <w:rFonts w:hint="cs"/>
          <w:sz w:val="22"/>
          <w:szCs w:val="22"/>
          <w:rtl/>
        </w:rPr>
        <w:t>ראב"ע</w:t>
      </w:r>
      <w:r w:rsidR="008A36C6">
        <w:rPr>
          <w:rFonts w:hint="cs"/>
          <w:sz w:val="22"/>
          <w:szCs w:val="22"/>
          <w:rtl/>
        </w:rPr>
        <w:t xml:space="preserve"> והקראים"</w:t>
      </w:r>
      <w:r w:rsidRPr="00C05C73">
        <w:rPr>
          <w:rFonts w:hint="cs"/>
          <w:sz w:val="22"/>
          <w:szCs w:val="22"/>
          <w:rtl/>
        </w:rPr>
        <w:t xml:space="preserve">. חשיבותו של ראב"ע בעיני הקראים הביאה את חכמיהם במאה החמש עשרה לטענה שהוא היה תלמידו של יפת בן עלי גדול פרשני המקרא הקראים, ראו </w:t>
      </w:r>
      <w:proofErr w:type="spellStart"/>
      <w:r w:rsidRPr="00951776">
        <w:rPr>
          <w:sz w:val="22"/>
          <w:szCs w:val="22"/>
        </w:rPr>
        <w:t>Zvi</w:t>
      </w:r>
      <w:proofErr w:type="spellEnd"/>
      <w:r w:rsidRPr="00951776">
        <w:rPr>
          <w:sz w:val="22"/>
          <w:szCs w:val="22"/>
        </w:rPr>
        <w:t xml:space="preserve"> </w:t>
      </w:r>
      <w:proofErr w:type="spellStart"/>
      <w:r w:rsidRPr="00951776">
        <w:rPr>
          <w:sz w:val="22"/>
          <w:szCs w:val="22"/>
        </w:rPr>
        <w:t>Ankori</w:t>
      </w:r>
      <w:proofErr w:type="spellEnd"/>
      <w:r w:rsidRPr="00951776">
        <w:rPr>
          <w:sz w:val="22"/>
          <w:szCs w:val="22"/>
        </w:rPr>
        <w:t xml:space="preserve">, "Elijah </w:t>
      </w:r>
      <w:proofErr w:type="spellStart"/>
      <w:r w:rsidRPr="00951776">
        <w:rPr>
          <w:sz w:val="22"/>
          <w:szCs w:val="22"/>
        </w:rPr>
        <w:t>Bashyachi</w:t>
      </w:r>
      <w:proofErr w:type="spellEnd"/>
      <w:r w:rsidRPr="00951776">
        <w:rPr>
          <w:sz w:val="22"/>
          <w:szCs w:val="22"/>
        </w:rPr>
        <w:t xml:space="preserve">: An Inquiry into his Traditions Concerning the </w:t>
      </w:r>
      <w:proofErr w:type="spellStart"/>
      <w:r w:rsidRPr="00951776">
        <w:rPr>
          <w:sz w:val="22"/>
          <w:szCs w:val="22"/>
        </w:rPr>
        <w:t>Beginings</w:t>
      </w:r>
      <w:proofErr w:type="spellEnd"/>
      <w:r w:rsidRPr="00951776">
        <w:rPr>
          <w:sz w:val="22"/>
          <w:szCs w:val="22"/>
        </w:rPr>
        <w:t xml:space="preserve"> of </w:t>
      </w:r>
      <w:proofErr w:type="spellStart"/>
      <w:r w:rsidRPr="00951776">
        <w:rPr>
          <w:sz w:val="22"/>
          <w:szCs w:val="22"/>
        </w:rPr>
        <w:t>Karaism</w:t>
      </w:r>
      <w:proofErr w:type="spellEnd"/>
      <w:r w:rsidRPr="00951776">
        <w:rPr>
          <w:sz w:val="22"/>
          <w:szCs w:val="22"/>
        </w:rPr>
        <w:t xml:space="preserve"> in Byzantium", </w:t>
      </w:r>
      <w:r w:rsidRPr="00951776">
        <w:rPr>
          <w:i/>
          <w:iCs/>
          <w:sz w:val="22"/>
          <w:szCs w:val="22"/>
        </w:rPr>
        <w:t>Tarbiz</w:t>
      </w:r>
      <w:r>
        <w:rPr>
          <w:sz w:val="22"/>
          <w:szCs w:val="22"/>
        </w:rPr>
        <w:t xml:space="preserve"> 25 (1955),</w:t>
      </w:r>
      <w:r w:rsidRPr="00951776">
        <w:rPr>
          <w:sz w:val="22"/>
          <w:szCs w:val="22"/>
        </w:rPr>
        <w:t xml:space="preserve"> </w:t>
      </w:r>
      <w:r>
        <w:rPr>
          <w:sz w:val="22"/>
          <w:szCs w:val="22"/>
        </w:rPr>
        <w:t>60–61</w:t>
      </w:r>
      <w:r w:rsidRPr="00951776">
        <w:rPr>
          <w:sz w:val="22"/>
          <w:szCs w:val="22"/>
        </w:rPr>
        <w:t xml:space="preserve"> (Heb.)</w:t>
      </w:r>
      <w:r w:rsidRPr="00C05C73">
        <w:rPr>
          <w:rFonts w:hint="cs"/>
          <w:sz w:val="22"/>
          <w:szCs w:val="22"/>
          <w:rtl/>
        </w:rPr>
        <w:t>.</w:t>
      </w:r>
    </w:p>
  </w:footnote>
  <w:footnote w:id="61">
    <w:p w:rsidR="00BE59E7" w:rsidRPr="00C05C73" w:rsidRDefault="00BE59E7" w:rsidP="008A36C6">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דה </w:t>
      </w:r>
      <w:proofErr w:type="spellStart"/>
      <w:r w:rsidRPr="00C05C73">
        <w:rPr>
          <w:rFonts w:hint="cs"/>
          <w:sz w:val="22"/>
          <w:szCs w:val="22"/>
          <w:rtl/>
        </w:rPr>
        <w:t>לאנג</w:t>
      </w:r>
      <w:proofErr w:type="spellEnd"/>
      <w:r w:rsidRPr="00C05C73">
        <w:rPr>
          <w:rFonts w:hint="cs"/>
          <w:sz w:val="22"/>
          <w:szCs w:val="22"/>
          <w:rtl/>
        </w:rPr>
        <w:t xml:space="preserve">', </w:t>
      </w:r>
      <w:r w:rsidR="008A36C6">
        <w:rPr>
          <w:rFonts w:hint="cs"/>
          <w:sz w:val="22"/>
          <w:szCs w:val="22"/>
          <w:rtl/>
        </w:rPr>
        <w:t>"</w:t>
      </w:r>
      <w:r w:rsidRPr="00C05C73">
        <w:rPr>
          <w:rFonts w:hint="cs"/>
          <w:sz w:val="22"/>
          <w:szCs w:val="22"/>
          <w:rtl/>
        </w:rPr>
        <w:t>ראב"ע וביזנטיון</w:t>
      </w:r>
      <w:r w:rsidR="008A36C6">
        <w:rPr>
          <w:rFonts w:hint="cs"/>
          <w:sz w:val="22"/>
          <w:szCs w:val="22"/>
          <w:rtl/>
        </w:rPr>
        <w:t>"</w:t>
      </w:r>
      <w:r w:rsidRPr="00C05C73">
        <w:rPr>
          <w:rFonts w:hint="cs"/>
          <w:sz w:val="22"/>
          <w:szCs w:val="22"/>
          <w:rtl/>
        </w:rPr>
        <w:t>, 184</w:t>
      </w:r>
      <w:r w:rsidR="008A36C6">
        <w:rPr>
          <w:rFonts w:hint="cs"/>
          <w:sz w:val="22"/>
          <w:szCs w:val="22"/>
          <w:rtl/>
        </w:rPr>
        <w:t>.</w:t>
      </w:r>
    </w:p>
  </w:footnote>
  <w:footnote w:id="62">
    <w:p w:rsidR="00BE59E7" w:rsidRPr="00C05C73" w:rsidRDefault="00BE59E7" w:rsidP="008A36C6">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דה </w:t>
      </w:r>
      <w:proofErr w:type="spellStart"/>
      <w:r w:rsidRPr="00C05C73">
        <w:rPr>
          <w:rFonts w:hint="cs"/>
          <w:sz w:val="22"/>
          <w:szCs w:val="22"/>
          <w:rtl/>
        </w:rPr>
        <w:t>לאנג</w:t>
      </w:r>
      <w:proofErr w:type="spellEnd"/>
      <w:r w:rsidRPr="00C05C73">
        <w:rPr>
          <w:rFonts w:hint="cs"/>
          <w:sz w:val="22"/>
          <w:szCs w:val="22"/>
          <w:rtl/>
        </w:rPr>
        <w:t xml:space="preserve">', </w:t>
      </w:r>
      <w:r w:rsidR="008A36C6">
        <w:rPr>
          <w:rFonts w:hint="cs"/>
          <w:sz w:val="22"/>
          <w:szCs w:val="22"/>
          <w:rtl/>
        </w:rPr>
        <w:t>"</w:t>
      </w:r>
      <w:r w:rsidRPr="00C05C73">
        <w:rPr>
          <w:rFonts w:hint="cs"/>
          <w:sz w:val="22"/>
          <w:szCs w:val="22"/>
          <w:rtl/>
        </w:rPr>
        <w:t>ראב"ע וביזנטיון</w:t>
      </w:r>
      <w:r w:rsidR="008A36C6">
        <w:rPr>
          <w:rFonts w:hint="cs"/>
          <w:sz w:val="22"/>
          <w:szCs w:val="22"/>
          <w:rtl/>
        </w:rPr>
        <w:t>"</w:t>
      </w:r>
      <w:r w:rsidRPr="00C05C73">
        <w:rPr>
          <w:rFonts w:hint="cs"/>
          <w:sz w:val="22"/>
          <w:szCs w:val="22"/>
          <w:rtl/>
        </w:rPr>
        <w:t xml:space="preserve">, 190. ספרי אסטרונומיה של ראב"ע הועתקו אף הם בשנים הללו, ראו </w:t>
      </w:r>
      <w:r w:rsidR="00A2619C">
        <w:rPr>
          <w:sz w:val="22"/>
          <w:szCs w:val="22"/>
        </w:rPr>
        <w:t xml:space="preserve">Steven B. </w:t>
      </w:r>
      <w:r w:rsidRPr="00035CC5">
        <w:rPr>
          <w:sz w:val="22"/>
          <w:szCs w:val="22"/>
        </w:rPr>
        <w:t xml:space="preserve">Bowman, </w:t>
      </w:r>
      <w:proofErr w:type="gramStart"/>
      <w:r w:rsidRPr="00035CC5">
        <w:rPr>
          <w:i/>
          <w:iCs/>
          <w:sz w:val="22"/>
          <w:szCs w:val="22"/>
        </w:rPr>
        <w:t>The</w:t>
      </w:r>
      <w:proofErr w:type="gramEnd"/>
      <w:r w:rsidRPr="00035CC5">
        <w:rPr>
          <w:i/>
          <w:iCs/>
          <w:sz w:val="22"/>
          <w:szCs w:val="22"/>
        </w:rPr>
        <w:t xml:space="preserve"> Jews of Byzantium 1204–1453</w:t>
      </w:r>
      <w:r w:rsidRPr="00035CC5">
        <w:rPr>
          <w:sz w:val="22"/>
          <w:szCs w:val="22"/>
        </w:rPr>
        <w:t xml:space="preserve"> </w:t>
      </w:r>
      <w:r w:rsidR="00A2619C">
        <w:rPr>
          <w:sz w:val="22"/>
          <w:szCs w:val="22"/>
        </w:rPr>
        <w:t>(</w:t>
      </w:r>
      <w:r w:rsidRPr="00035CC5">
        <w:rPr>
          <w:sz w:val="22"/>
          <w:szCs w:val="22"/>
        </w:rPr>
        <w:t>Alabama</w:t>
      </w:r>
      <w:r w:rsidR="00A2619C">
        <w:rPr>
          <w:sz w:val="22"/>
          <w:szCs w:val="22"/>
        </w:rPr>
        <w:t xml:space="preserve">: </w:t>
      </w:r>
      <w:r w:rsidR="00A2619C" w:rsidRPr="00A2619C">
        <w:rPr>
          <w:sz w:val="22"/>
          <w:szCs w:val="22"/>
        </w:rPr>
        <w:t>University of Alabama Press</w:t>
      </w:r>
      <w:r w:rsidR="00A2619C">
        <w:rPr>
          <w:sz w:val="22"/>
          <w:szCs w:val="22"/>
        </w:rPr>
        <w:t>,</w:t>
      </w:r>
      <w:r w:rsidRPr="00035CC5">
        <w:rPr>
          <w:sz w:val="22"/>
          <w:szCs w:val="22"/>
        </w:rPr>
        <w:t xml:space="preserve"> 1985</w:t>
      </w:r>
      <w:r w:rsidR="00A2619C">
        <w:rPr>
          <w:sz w:val="22"/>
          <w:szCs w:val="22"/>
        </w:rPr>
        <w:t>)</w:t>
      </w:r>
      <w:r>
        <w:rPr>
          <w:sz w:val="22"/>
          <w:szCs w:val="22"/>
        </w:rPr>
        <w:t>, 134 and n. 12</w:t>
      </w:r>
      <w:r w:rsidRPr="00C05C73">
        <w:rPr>
          <w:rFonts w:hint="cs"/>
          <w:sz w:val="22"/>
          <w:szCs w:val="22"/>
          <w:rtl/>
        </w:rPr>
        <w:t xml:space="preserve">. </w:t>
      </w:r>
    </w:p>
  </w:footnote>
  <w:footnote w:id="63">
    <w:p w:rsidR="00BE59E7" w:rsidRPr="00C05C73" w:rsidRDefault="00BE59E7" w:rsidP="008A36C6">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על תיארוכו ראו לעיל הערה </w:t>
      </w:r>
      <w:r w:rsidR="008A36C6">
        <w:rPr>
          <w:rFonts w:hint="cs"/>
          <w:sz w:val="22"/>
          <w:szCs w:val="22"/>
          <w:rtl/>
        </w:rPr>
        <w:t>56</w:t>
      </w:r>
      <w:r w:rsidRPr="00C05C73">
        <w:rPr>
          <w:rFonts w:hint="cs"/>
          <w:sz w:val="22"/>
          <w:szCs w:val="22"/>
          <w:rtl/>
        </w:rPr>
        <w:t>.</w:t>
      </w:r>
    </w:p>
  </w:footnote>
  <w:footnote w:id="64">
    <w:p w:rsidR="00BE59E7" w:rsidRPr="00C05C73" w:rsidRDefault="00BE59E7" w:rsidP="00A2619C">
      <w:pPr>
        <w:pStyle w:val="a3"/>
        <w:rPr>
          <w:sz w:val="22"/>
          <w:szCs w:val="22"/>
          <w:rtl/>
        </w:rPr>
      </w:pPr>
      <w:r w:rsidRPr="00C05C73">
        <w:rPr>
          <w:rStyle w:val="a5"/>
          <w:sz w:val="22"/>
        </w:rPr>
        <w:footnoteRef/>
      </w:r>
      <w:r w:rsidRPr="00C05C73">
        <w:rPr>
          <w:sz w:val="22"/>
          <w:szCs w:val="22"/>
          <w:rtl/>
        </w:rPr>
        <w:t xml:space="preserve"> </w:t>
      </w:r>
      <w:r>
        <w:rPr>
          <w:rFonts w:hint="cs"/>
          <w:sz w:val="22"/>
          <w:szCs w:val="22"/>
          <w:rtl/>
        </w:rPr>
        <w:t>סימון, אזן</w:t>
      </w:r>
      <w:r w:rsidRPr="00C05C73">
        <w:rPr>
          <w:rFonts w:hint="cs"/>
          <w:sz w:val="22"/>
          <w:szCs w:val="22"/>
          <w:rtl/>
        </w:rPr>
        <w:t xml:space="preserve">,  </w:t>
      </w:r>
      <w:proofErr w:type="spellStart"/>
      <w:r w:rsidRPr="00C05C73">
        <w:rPr>
          <w:rFonts w:hint="cs"/>
          <w:sz w:val="22"/>
          <w:szCs w:val="22"/>
          <w:rtl/>
        </w:rPr>
        <w:t>379–381</w:t>
      </w:r>
      <w:proofErr w:type="spellEnd"/>
      <w:r w:rsidRPr="00C05C73">
        <w:rPr>
          <w:rFonts w:hint="cs"/>
          <w:sz w:val="22"/>
          <w:szCs w:val="22"/>
          <w:rtl/>
        </w:rPr>
        <w:t xml:space="preserve">; </w:t>
      </w:r>
      <w:proofErr w:type="spellStart"/>
      <w:r w:rsidR="00A2619C" w:rsidRPr="00035CC5">
        <w:rPr>
          <w:sz w:val="22"/>
          <w:szCs w:val="22"/>
        </w:rPr>
        <w:t>Tamas</w:t>
      </w:r>
      <w:proofErr w:type="spellEnd"/>
      <w:r w:rsidR="00A2619C" w:rsidRPr="00035CC5">
        <w:rPr>
          <w:sz w:val="22"/>
          <w:szCs w:val="22"/>
        </w:rPr>
        <w:t xml:space="preserve"> </w:t>
      </w:r>
      <w:proofErr w:type="spellStart"/>
      <w:r w:rsidRPr="00035CC5">
        <w:rPr>
          <w:sz w:val="22"/>
          <w:szCs w:val="22"/>
        </w:rPr>
        <w:t>Visi</w:t>
      </w:r>
      <w:proofErr w:type="spellEnd"/>
      <w:r w:rsidRPr="00035CC5">
        <w:rPr>
          <w:sz w:val="22"/>
          <w:szCs w:val="22"/>
        </w:rPr>
        <w:t xml:space="preserve">, "Ibn Ezra, A </w:t>
      </w:r>
      <w:proofErr w:type="spellStart"/>
      <w:r w:rsidRPr="00035CC5">
        <w:rPr>
          <w:sz w:val="22"/>
          <w:szCs w:val="22"/>
        </w:rPr>
        <w:t>Maimonidean</w:t>
      </w:r>
      <w:proofErr w:type="spellEnd"/>
      <w:r w:rsidRPr="00035CC5">
        <w:rPr>
          <w:sz w:val="22"/>
          <w:szCs w:val="22"/>
        </w:rPr>
        <w:t xml:space="preserve"> Authority: The Evidence of the Early Ibn Ezra Supercommentaries", </w:t>
      </w:r>
      <w:r w:rsidRPr="00035CC5">
        <w:rPr>
          <w:i/>
          <w:iCs/>
          <w:sz w:val="22"/>
          <w:szCs w:val="22"/>
        </w:rPr>
        <w:t xml:space="preserve">The Cultures of </w:t>
      </w:r>
      <w:proofErr w:type="spellStart"/>
      <w:r w:rsidRPr="00035CC5">
        <w:rPr>
          <w:i/>
          <w:iCs/>
          <w:sz w:val="22"/>
          <w:szCs w:val="22"/>
        </w:rPr>
        <w:t>Maimonideani</w:t>
      </w:r>
      <w:r w:rsidRPr="00A2619C">
        <w:rPr>
          <w:i/>
          <w:iCs/>
          <w:sz w:val="22"/>
          <w:szCs w:val="22"/>
        </w:rPr>
        <w:t>sm</w:t>
      </w:r>
      <w:proofErr w:type="spellEnd"/>
      <w:r w:rsidR="00A2619C" w:rsidRPr="00A2619C">
        <w:rPr>
          <w:i/>
          <w:iCs/>
          <w:sz w:val="22"/>
          <w:szCs w:val="22"/>
        </w:rPr>
        <w:t>,</w:t>
      </w:r>
      <w:r w:rsidR="00A2619C" w:rsidRPr="00A2619C">
        <w:rPr>
          <w:i/>
          <w:iCs/>
        </w:rPr>
        <w:t xml:space="preserve"> </w:t>
      </w:r>
      <w:r w:rsidR="00A2619C" w:rsidRPr="00A2619C">
        <w:rPr>
          <w:i/>
          <w:iCs/>
          <w:sz w:val="22"/>
          <w:szCs w:val="22"/>
        </w:rPr>
        <w:t>New Approaches to the History of Jewish Thought,</w:t>
      </w:r>
      <w:r w:rsidR="00A2619C">
        <w:rPr>
          <w:sz w:val="22"/>
          <w:szCs w:val="22"/>
        </w:rPr>
        <w:t xml:space="preserve"> ed. James Robinson</w:t>
      </w:r>
      <w:r w:rsidRPr="00035CC5">
        <w:rPr>
          <w:sz w:val="22"/>
          <w:szCs w:val="22"/>
        </w:rPr>
        <w:t xml:space="preserve"> </w:t>
      </w:r>
      <w:r w:rsidR="00A2619C">
        <w:rPr>
          <w:sz w:val="22"/>
          <w:szCs w:val="22"/>
        </w:rPr>
        <w:t>(</w:t>
      </w:r>
      <w:r w:rsidRPr="00035CC5">
        <w:rPr>
          <w:sz w:val="22"/>
          <w:szCs w:val="22"/>
        </w:rPr>
        <w:t>Leiden</w:t>
      </w:r>
      <w:r w:rsidR="00A2619C">
        <w:rPr>
          <w:sz w:val="22"/>
          <w:szCs w:val="22"/>
        </w:rPr>
        <w:t>: Brill</w:t>
      </w:r>
      <w:r w:rsidRPr="00035CC5">
        <w:rPr>
          <w:sz w:val="22"/>
          <w:szCs w:val="22"/>
        </w:rPr>
        <w:t xml:space="preserve"> 2009</w:t>
      </w:r>
      <w:r w:rsidR="00A2619C">
        <w:rPr>
          <w:sz w:val="22"/>
          <w:szCs w:val="22"/>
        </w:rPr>
        <w:t>)</w:t>
      </w:r>
      <w:r w:rsidRPr="00035CC5">
        <w:rPr>
          <w:sz w:val="22"/>
          <w:szCs w:val="22"/>
        </w:rPr>
        <w:t>,</w:t>
      </w:r>
      <w:r>
        <w:rPr>
          <w:sz w:val="22"/>
          <w:szCs w:val="22"/>
        </w:rPr>
        <w:t xml:space="preserve"> 124–125</w:t>
      </w:r>
      <w:r w:rsidRPr="00C05C73">
        <w:rPr>
          <w:rFonts w:hint="cs"/>
          <w:sz w:val="22"/>
          <w:szCs w:val="22"/>
          <w:rtl/>
        </w:rPr>
        <w:t>.</w:t>
      </w:r>
    </w:p>
  </w:footnote>
  <w:footnote w:id="65">
    <w:p w:rsidR="00BE59E7" w:rsidRPr="00C05C73" w:rsidRDefault="00BE59E7" w:rsidP="008A36C6">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שוורץ, </w:t>
      </w:r>
      <w:r w:rsidR="008A36C6">
        <w:rPr>
          <w:rFonts w:hint="cs"/>
          <w:sz w:val="22"/>
          <w:szCs w:val="22"/>
          <w:rtl/>
        </w:rPr>
        <w:t>המחשבה היהודית בביזנטיון</w:t>
      </w:r>
      <w:r w:rsidRPr="00C05C73">
        <w:rPr>
          <w:rFonts w:hint="cs"/>
          <w:sz w:val="22"/>
          <w:szCs w:val="22"/>
          <w:rtl/>
        </w:rPr>
        <w:t xml:space="preserve">, </w:t>
      </w:r>
      <w:proofErr w:type="spellStart"/>
      <w:r w:rsidRPr="00C05C73">
        <w:rPr>
          <w:rFonts w:hint="cs"/>
          <w:sz w:val="22"/>
          <w:szCs w:val="22"/>
          <w:rtl/>
        </w:rPr>
        <w:t>424–465</w:t>
      </w:r>
      <w:proofErr w:type="spellEnd"/>
      <w:r w:rsidRPr="00C05C73">
        <w:rPr>
          <w:rFonts w:hint="cs"/>
          <w:sz w:val="22"/>
          <w:szCs w:val="22"/>
          <w:rtl/>
        </w:rPr>
        <w:t>.</w:t>
      </w:r>
    </w:p>
  </w:footnote>
  <w:footnote w:id="66">
    <w:p w:rsidR="00BE59E7" w:rsidRPr="00C05C73" w:rsidRDefault="00BE59E7" w:rsidP="00A2619C">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ראו </w:t>
      </w:r>
      <w:r>
        <w:rPr>
          <w:sz w:val="22"/>
          <w:szCs w:val="22"/>
        </w:rPr>
        <w:t xml:space="preserve">Aaron </w:t>
      </w:r>
      <w:proofErr w:type="spellStart"/>
      <w:r>
        <w:rPr>
          <w:sz w:val="22"/>
          <w:szCs w:val="22"/>
        </w:rPr>
        <w:t>Ahrend</w:t>
      </w:r>
      <w:proofErr w:type="spellEnd"/>
      <w:r>
        <w:rPr>
          <w:sz w:val="22"/>
          <w:szCs w:val="22"/>
        </w:rPr>
        <w:t>, "</w:t>
      </w:r>
      <w:r w:rsidRPr="00006D28">
        <w:rPr>
          <w:sz w:val="22"/>
          <w:szCs w:val="22"/>
        </w:rPr>
        <w:t xml:space="preserve">Rabbi </w:t>
      </w:r>
      <w:proofErr w:type="spellStart"/>
      <w:r w:rsidRPr="00006D28">
        <w:rPr>
          <w:sz w:val="22"/>
          <w:szCs w:val="22"/>
        </w:rPr>
        <w:t>Shemariah</w:t>
      </w:r>
      <w:proofErr w:type="spellEnd"/>
      <w:r w:rsidRPr="00006D28">
        <w:rPr>
          <w:sz w:val="22"/>
          <w:szCs w:val="22"/>
        </w:rPr>
        <w:t xml:space="preserve"> Ben-Elijah </w:t>
      </w:r>
      <w:proofErr w:type="spellStart"/>
      <w:r w:rsidRPr="00006D28">
        <w:rPr>
          <w:sz w:val="22"/>
          <w:szCs w:val="22"/>
        </w:rPr>
        <w:t>Ikriti's</w:t>
      </w:r>
      <w:proofErr w:type="spellEnd"/>
      <w:r w:rsidRPr="00006D28">
        <w:rPr>
          <w:sz w:val="22"/>
          <w:szCs w:val="22"/>
        </w:rPr>
        <w:t xml:space="preserve"> Commentary to the Book of Esther”, </w:t>
      </w:r>
      <w:r w:rsidRPr="00A2619C">
        <w:rPr>
          <w:i/>
          <w:iCs/>
          <w:sz w:val="22"/>
          <w:szCs w:val="22"/>
        </w:rPr>
        <w:t xml:space="preserve">Professor Moshe </w:t>
      </w:r>
      <w:proofErr w:type="spellStart"/>
      <w:r w:rsidRPr="00A2619C">
        <w:rPr>
          <w:i/>
          <w:iCs/>
          <w:sz w:val="22"/>
          <w:szCs w:val="22"/>
        </w:rPr>
        <w:t>Ahrend</w:t>
      </w:r>
      <w:proofErr w:type="spellEnd"/>
      <w:r w:rsidRPr="00A2619C">
        <w:rPr>
          <w:i/>
          <w:iCs/>
          <w:sz w:val="22"/>
          <w:szCs w:val="22"/>
        </w:rPr>
        <w:t xml:space="preserve"> Festschrift</w:t>
      </w:r>
      <w:r>
        <w:rPr>
          <w:sz w:val="22"/>
          <w:szCs w:val="22"/>
        </w:rPr>
        <w:t xml:space="preserve">, ed.  </w:t>
      </w:r>
      <w:proofErr w:type="spellStart"/>
      <w:proofErr w:type="gramStart"/>
      <w:r>
        <w:rPr>
          <w:sz w:val="22"/>
          <w:szCs w:val="22"/>
        </w:rPr>
        <w:t>Dov</w:t>
      </w:r>
      <w:proofErr w:type="spellEnd"/>
      <w:r>
        <w:rPr>
          <w:sz w:val="22"/>
          <w:szCs w:val="22"/>
        </w:rPr>
        <w:t xml:space="preserve"> Rappel</w:t>
      </w:r>
      <w:r w:rsidR="00A2619C">
        <w:rPr>
          <w:sz w:val="22"/>
          <w:szCs w:val="22"/>
        </w:rPr>
        <w:t xml:space="preserve"> (</w:t>
      </w:r>
      <w:r w:rsidR="00A2619C" w:rsidRPr="00006D28">
        <w:rPr>
          <w:sz w:val="22"/>
          <w:szCs w:val="22"/>
        </w:rPr>
        <w:t>Jerusalem</w:t>
      </w:r>
      <w:r w:rsidR="00A2619C">
        <w:rPr>
          <w:sz w:val="22"/>
          <w:szCs w:val="22"/>
        </w:rPr>
        <w:t>:</w:t>
      </w:r>
      <w:r w:rsidR="00A2619C" w:rsidRPr="00006D28">
        <w:rPr>
          <w:sz w:val="22"/>
          <w:szCs w:val="22"/>
        </w:rPr>
        <w:t xml:space="preserve"> </w:t>
      </w:r>
      <w:proofErr w:type="spellStart"/>
      <w:r w:rsidRPr="00006D28">
        <w:rPr>
          <w:sz w:val="22"/>
          <w:szCs w:val="22"/>
        </w:rPr>
        <w:t>Touro</w:t>
      </w:r>
      <w:proofErr w:type="spellEnd"/>
      <w:r w:rsidRPr="00006D28">
        <w:rPr>
          <w:sz w:val="22"/>
          <w:szCs w:val="22"/>
        </w:rPr>
        <w:t xml:space="preserve"> College, 1996</w:t>
      </w:r>
      <w:r w:rsidR="00A2619C">
        <w:rPr>
          <w:sz w:val="22"/>
          <w:szCs w:val="22"/>
        </w:rPr>
        <w:t>)</w:t>
      </w:r>
      <w:r>
        <w:rPr>
          <w:sz w:val="22"/>
          <w:szCs w:val="22"/>
        </w:rPr>
        <w:t>, 39 and n. 20</w:t>
      </w:r>
      <w:r w:rsidRPr="00C05C73">
        <w:rPr>
          <w:rFonts w:hint="cs"/>
          <w:sz w:val="22"/>
          <w:szCs w:val="22"/>
          <w:rtl/>
        </w:rPr>
        <w:t xml:space="preserve">; </w:t>
      </w:r>
      <w:proofErr w:type="spellStart"/>
      <w:r w:rsidRPr="00E964E7">
        <w:rPr>
          <w:sz w:val="22"/>
          <w:szCs w:val="22"/>
        </w:rPr>
        <w:t>Dov</w:t>
      </w:r>
      <w:proofErr w:type="spellEnd"/>
      <w:r w:rsidRPr="00E964E7">
        <w:rPr>
          <w:sz w:val="22"/>
          <w:szCs w:val="22"/>
        </w:rPr>
        <w:t xml:space="preserve"> Schwartz, "Remnants of Rabbi </w:t>
      </w:r>
      <w:proofErr w:type="spellStart"/>
      <w:r w:rsidRPr="00E964E7">
        <w:rPr>
          <w:sz w:val="22"/>
          <w:szCs w:val="22"/>
        </w:rPr>
        <w:t>Shemariya</w:t>
      </w:r>
      <w:proofErr w:type="spellEnd"/>
      <w:r w:rsidRPr="00E964E7">
        <w:rPr>
          <w:sz w:val="22"/>
          <w:szCs w:val="22"/>
        </w:rPr>
        <w:t xml:space="preserve"> ha-</w:t>
      </w:r>
      <w:proofErr w:type="spellStart"/>
      <w:r w:rsidRPr="00E964E7">
        <w:rPr>
          <w:sz w:val="22"/>
          <w:szCs w:val="22"/>
        </w:rPr>
        <w:t>Ikriti's</w:t>
      </w:r>
      <w:proofErr w:type="spellEnd"/>
      <w:r w:rsidRPr="00E964E7">
        <w:rPr>
          <w:sz w:val="22"/>
          <w:szCs w:val="22"/>
        </w:rPr>
        <w:t xml:space="preserve"> Commentary on the Torah", </w:t>
      </w:r>
      <w:proofErr w:type="spellStart"/>
      <w:r w:rsidRPr="00E964E7">
        <w:rPr>
          <w:i/>
          <w:iCs/>
          <w:sz w:val="22"/>
          <w:szCs w:val="22"/>
        </w:rPr>
        <w:t>Alei</w:t>
      </w:r>
      <w:proofErr w:type="spellEnd"/>
      <w:r w:rsidRPr="00E964E7">
        <w:rPr>
          <w:i/>
          <w:iCs/>
          <w:sz w:val="22"/>
          <w:szCs w:val="22"/>
        </w:rPr>
        <w:t xml:space="preserve"> </w:t>
      </w:r>
      <w:proofErr w:type="spellStart"/>
      <w:r w:rsidRPr="00E964E7">
        <w:rPr>
          <w:i/>
          <w:iCs/>
          <w:sz w:val="22"/>
          <w:szCs w:val="22"/>
        </w:rPr>
        <w:t>Sefer</w:t>
      </w:r>
      <w:proofErr w:type="spellEnd"/>
      <w:r w:rsidR="00A2619C">
        <w:rPr>
          <w:sz w:val="22"/>
          <w:szCs w:val="22"/>
        </w:rPr>
        <w:t xml:space="preserve"> 26–27 (2017),</w:t>
      </w:r>
      <w:r w:rsidRPr="00E964E7">
        <w:rPr>
          <w:sz w:val="22"/>
          <w:szCs w:val="22"/>
        </w:rPr>
        <w:t xml:space="preserve"> 9</w:t>
      </w:r>
      <w:r>
        <w:rPr>
          <w:sz w:val="22"/>
          <w:szCs w:val="22"/>
        </w:rPr>
        <w:t>7</w:t>
      </w:r>
      <w:r w:rsidRPr="00E964E7">
        <w:rPr>
          <w:sz w:val="22"/>
          <w:szCs w:val="22"/>
        </w:rPr>
        <w:t xml:space="preserve"> (Heb.)</w:t>
      </w:r>
      <w:r w:rsidRPr="00C05C73">
        <w:rPr>
          <w:rFonts w:hint="cs"/>
          <w:sz w:val="22"/>
          <w:szCs w:val="22"/>
          <w:rtl/>
        </w:rPr>
        <w:t>.</w:t>
      </w:r>
      <w:proofErr w:type="gramEnd"/>
      <w:r w:rsidRPr="00C05C73">
        <w:rPr>
          <w:rFonts w:hint="cs"/>
          <w:sz w:val="22"/>
          <w:szCs w:val="22"/>
          <w:rtl/>
        </w:rPr>
        <w:t xml:space="preserve"> פרשנים נוספים בני הזמן שהושפעו מפירושי ראב"ע הם ר' </w:t>
      </w:r>
      <w:proofErr w:type="spellStart"/>
      <w:r w:rsidRPr="00C05C73">
        <w:rPr>
          <w:rFonts w:hint="cs"/>
          <w:sz w:val="22"/>
          <w:szCs w:val="22"/>
          <w:rtl/>
        </w:rPr>
        <w:t>אבש"י</w:t>
      </w:r>
      <w:proofErr w:type="spellEnd"/>
      <w:r w:rsidRPr="00C05C73">
        <w:rPr>
          <w:rFonts w:hint="cs"/>
          <w:sz w:val="22"/>
          <w:szCs w:val="22"/>
          <w:rtl/>
        </w:rPr>
        <w:t xml:space="preserve"> מחבר הפירוש </w:t>
      </w:r>
      <w:r>
        <w:rPr>
          <w:sz w:val="22"/>
          <w:szCs w:val="22"/>
          <w:rtl/>
        </w:rPr>
        <w:t>"</w:t>
      </w:r>
      <w:r w:rsidRPr="00C05C73">
        <w:rPr>
          <w:rFonts w:hint="cs"/>
          <w:sz w:val="22"/>
          <w:szCs w:val="22"/>
          <w:rtl/>
        </w:rPr>
        <w:t>יורה דעה</w:t>
      </w:r>
      <w:r>
        <w:rPr>
          <w:sz w:val="22"/>
          <w:szCs w:val="22"/>
          <w:rtl/>
        </w:rPr>
        <w:t>"</w:t>
      </w:r>
      <w:r w:rsidRPr="00C05C73">
        <w:rPr>
          <w:rFonts w:hint="cs"/>
          <w:sz w:val="22"/>
          <w:szCs w:val="22"/>
          <w:rtl/>
        </w:rPr>
        <w:t xml:space="preserve"> לתורה </w:t>
      </w:r>
      <w:proofErr w:type="spellStart"/>
      <w:r w:rsidRPr="00C05C73">
        <w:rPr>
          <w:rFonts w:hint="cs"/>
          <w:sz w:val="22"/>
          <w:szCs w:val="22"/>
          <w:rtl/>
        </w:rPr>
        <w:t>ור</w:t>
      </w:r>
      <w:proofErr w:type="spellEnd"/>
      <w:r w:rsidRPr="00C05C73">
        <w:rPr>
          <w:rFonts w:hint="cs"/>
          <w:sz w:val="22"/>
          <w:szCs w:val="22"/>
          <w:rtl/>
        </w:rPr>
        <w:t xml:space="preserve">' אלנתן בן משה </w:t>
      </w:r>
      <w:proofErr w:type="spellStart"/>
      <w:r w:rsidRPr="00C05C73">
        <w:rPr>
          <w:rFonts w:hint="cs"/>
          <w:sz w:val="22"/>
          <w:szCs w:val="22"/>
          <w:rtl/>
        </w:rPr>
        <w:t>קלקיש</w:t>
      </w:r>
      <w:proofErr w:type="spellEnd"/>
      <w:r w:rsidRPr="00C05C73">
        <w:rPr>
          <w:rFonts w:hint="cs"/>
          <w:sz w:val="22"/>
          <w:szCs w:val="22"/>
          <w:rtl/>
        </w:rPr>
        <w:t xml:space="preserve">, ראו </w:t>
      </w:r>
      <w:proofErr w:type="spellStart"/>
      <w:r w:rsidRPr="00124A66">
        <w:rPr>
          <w:sz w:val="22"/>
          <w:szCs w:val="22"/>
        </w:rPr>
        <w:t>Dov</w:t>
      </w:r>
      <w:proofErr w:type="spellEnd"/>
      <w:r w:rsidRPr="00124A66">
        <w:rPr>
          <w:sz w:val="22"/>
          <w:szCs w:val="22"/>
        </w:rPr>
        <w:t xml:space="preserve"> </w:t>
      </w:r>
      <w:proofErr w:type="spellStart"/>
      <w:r w:rsidRPr="00124A66">
        <w:rPr>
          <w:sz w:val="22"/>
          <w:szCs w:val="22"/>
        </w:rPr>
        <w:t>Schwaryz</w:t>
      </w:r>
      <w:proofErr w:type="spellEnd"/>
      <w:r w:rsidRPr="00124A66">
        <w:rPr>
          <w:sz w:val="22"/>
          <w:szCs w:val="22"/>
        </w:rPr>
        <w:t xml:space="preserve">, </w:t>
      </w:r>
      <w:r w:rsidRPr="00124A66">
        <w:rPr>
          <w:i/>
          <w:iCs/>
          <w:sz w:val="22"/>
          <w:szCs w:val="22"/>
        </w:rPr>
        <w:t>Astral Magic in Medieval Jewish Thought</w:t>
      </w:r>
      <w:r w:rsidR="00A2619C">
        <w:rPr>
          <w:sz w:val="22"/>
          <w:szCs w:val="22"/>
        </w:rPr>
        <w:t xml:space="preserve"> (</w:t>
      </w:r>
      <w:r w:rsidR="00A2619C" w:rsidRPr="00124A66">
        <w:rPr>
          <w:sz w:val="22"/>
          <w:szCs w:val="22"/>
        </w:rPr>
        <w:t>Jerusalem</w:t>
      </w:r>
      <w:r w:rsidR="00A2619C">
        <w:rPr>
          <w:sz w:val="22"/>
          <w:szCs w:val="22"/>
        </w:rPr>
        <w:t>:</w:t>
      </w:r>
      <w:r w:rsidR="00A2619C" w:rsidRPr="00124A66">
        <w:rPr>
          <w:sz w:val="22"/>
          <w:szCs w:val="22"/>
        </w:rPr>
        <w:t xml:space="preserve"> </w:t>
      </w:r>
      <w:r w:rsidRPr="00124A66">
        <w:rPr>
          <w:sz w:val="22"/>
          <w:szCs w:val="22"/>
        </w:rPr>
        <w:t xml:space="preserve">Bar </w:t>
      </w:r>
      <w:proofErr w:type="spellStart"/>
      <w:r w:rsidRPr="00124A66">
        <w:rPr>
          <w:sz w:val="22"/>
          <w:szCs w:val="22"/>
        </w:rPr>
        <w:t>Ilan</w:t>
      </w:r>
      <w:proofErr w:type="spellEnd"/>
      <w:r w:rsidRPr="00124A66">
        <w:rPr>
          <w:sz w:val="22"/>
          <w:szCs w:val="22"/>
        </w:rPr>
        <w:t xml:space="preserve"> University</w:t>
      </w:r>
      <w:r w:rsidR="00A2619C">
        <w:rPr>
          <w:sz w:val="22"/>
          <w:szCs w:val="22"/>
        </w:rPr>
        <w:t xml:space="preserve"> Press</w:t>
      </w:r>
      <w:r w:rsidRPr="00124A66">
        <w:rPr>
          <w:sz w:val="22"/>
          <w:szCs w:val="22"/>
        </w:rPr>
        <w:t>, 1999</w:t>
      </w:r>
      <w:r w:rsidR="00A2619C">
        <w:rPr>
          <w:sz w:val="22"/>
          <w:szCs w:val="22"/>
        </w:rPr>
        <w:t>)</w:t>
      </w:r>
      <w:r>
        <w:rPr>
          <w:sz w:val="22"/>
          <w:szCs w:val="22"/>
        </w:rPr>
        <w:t>, 200–205</w:t>
      </w:r>
      <w:r w:rsidRPr="00124A66">
        <w:rPr>
          <w:sz w:val="22"/>
          <w:szCs w:val="22"/>
        </w:rPr>
        <w:t xml:space="preserve"> (Heb.)</w:t>
      </w:r>
      <w:r w:rsidRPr="00C05C73">
        <w:rPr>
          <w:rFonts w:hint="cs"/>
          <w:sz w:val="22"/>
          <w:szCs w:val="22"/>
          <w:rtl/>
        </w:rPr>
        <w:t>.</w:t>
      </w:r>
    </w:p>
  </w:footnote>
  <w:footnote w:id="67">
    <w:p w:rsidR="00BE59E7" w:rsidRPr="00C05C73" w:rsidRDefault="00BE59E7" w:rsidP="00A2619C">
      <w:pPr>
        <w:pStyle w:val="a3"/>
        <w:rPr>
          <w:sz w:val="22"/>
          <w:szCs w:val="22"/>
          <w:rtl/>
        </w:rPr>
      </w:pPr>
      <w:r w:rsidRPr="00A2619C">
        <w:rPr>
          <w:rStyle w:val="a5"/>
          <w:sz w:val="22"/>
        </w:rPr>
        <w:footnoteRef/>
      </w:r>
      <w:r w:rsidRPr="00A2619C">
        <w:rPr>
          <w:sz w:val="22"/>
          <w:szCs w:val="22"/>
          <w:rtl/>
        </w:rPr>
        <w:t xml:space="preserve"> </w:t>
      </w:r>
      <w:r w:rsidRPr="00A2619C">
        <w:rPr>
          <w:rFonts w:hint="cs"/>
          <w:sz w:val="22"/>
          <w:szCs w:val="22"/>
          <w:rtl/>
        </w:rPr>
        <w:t xml:space="preserve">ראו </w:t>
      </w:r>
      <w:r w:rsidRPr="00A2619C">
        <w:rPr>
          <w:sz w:val="22"/>
          <w:szCs w:val="22"/>
        </w:rPr>
        <w:t xml:space="preserve"> </w:t>
      </w:r>
      <w:proofErr w:type="spellStart"/>
      <w:r w:rsidRPr="00A2619C">
        <w:rPr>
          <w:sz w:val="22"/>
          <w:szCs w:val="22"/>
        </w:rPr>
        <w:t>Dov</w:t>
      </w:r>
      <w:proofErr w:type="spellEnd"/>
      <w:r w:rsidRPr="00A2619C">
        <w:rPr>
          <w:sz w:val="22"/>
          <w:szCs w:val="22"/>
        </w:rPr>
        <w:t xml:space="preserve"> Schwartz, </w:t>
      </w:r>
      <w:r w:rsidRPr="00A2619C">
        <w:rPr>
          <w:rFonts w:hint="cs"/>
          <w:sz w:val="22"/>
          <w:szCs w:val="22"/>
          <w:rtl/>
        </w:rPr>
        <w:t xml:space="preserve">"'משרת משה' לר' </w:t>
      </w:r>
      <w:proofErr w:type="spellStart"/>
      <w:r w:rsidRPr="00A2619C">
        <w:rPr>
          <w:rFonts w:hint="cs"/>
          <w:sz w:val="22"/>
          <w:szCs w:val="22"/>
          <w:rtl/>
        </w:rPr>
        <w:t>קלונימוס</w:t>
      </w:r>
      <w:proofErr w:type="spellEnd"/>
      <w:r w:rsidRPr="00A2619C">
        <w:rPr>
          <w:rFonts w:hint="cs"/>
          <w:sz w:val="22"/>
          <w:szCs w:val="22"/>
          <w:rtl/>
        </w:rPr>
        <w:t>"</w:t>
      </w:r>
      <w:r w:rsidRPr="00A2619C">
        <w:rPr>
          <w:sz w:val="22"/>
          <w:szCs w:val="22"/>
        </w:rPr>
        <w:t xml:space="preserve">, </w:t>
      </w:r>
      <w:proofErr w:type="spellStart"/>
      <w:r w:rsidRPr="00A2619C">
        <w:rPr>
          <w:i/>
          <w:iCs/>
          <w:sz w:val="22"/>
          <w:szCs w:val="22"/>
        </w:rPr>
        <w:t>Kobez</w:t>
      </w:r>
      <w:proofErr w:type="spellEnd"/>
      <w:r w:rsidRPr="00A2619C">
        <w:rPr>
          <w:i/>
          <w:iCs/>
          <w:sz w:val="22"/>
          <w:szCs w:val="22"/>
        </w:rPr>
        <w:t xml:space="preserve"> Al </w:t>
      </w:r>
      <w:proofErr w:type="spellStart"/>
      <w:r w:rsidRPr="00A2619C">
        <w:rPr>
          <w:i/>
          <w:iCs/>
          <w:sz w:val="22"/>
          <w:szCs w:val="22"/>
        </w:rPr>
        <w:t>Yad</w:t>
      </w:r>
      <w:proofErr w:type="spellEnd"/>
      <w:r w:rsidRPr="00A2619C">
        <w:rPr>
          <w:sz w:val="22"/>
          <w:szCs w:val="22"/>
        </w:rPr>
        <w:t xml:space="preserve"> 14 (24)</w:t>
      </w:r>
      <w:r w:rsidR="00A2619C">
        <w:rPr>
          <w:sz w:val="22"/>
          <w:szCs w:val="22"/>
        </w:rPr>
        <w:t xml:space="preserve"> (</w:t>
      </w:r>
      <w:r w:rsidR="00A2619C" w:rsidRPr="00E964E7">
        <w:rPr>
          <w:sz w:val="22"/>
          <w:szCs w:val="22"/>
        </w:rPr>
        <w:t>Jerusalem</w:t>
      </w:r>
      <w:r w:rsidR="00A2619C">
        <w:rPr>
          <w:sz w:val="22"/>
          <w:szCs w:val="22"/>
        </w:rPr>
        <w:t>:</w:t>
      </w:r>
      <w:r w:rsidRPr="00A2619C">
        <w:rPr>
          <w:sz w:val="22"/>
          <w:szCs w:val="22"/>
        </w:rPr>
        <w:t xml:space="preserve"> </w:t>
      </w:r>
      <w:proofErr w:type="spellStart"/>
      <w:r w:rsidRPr="00A2619C">
        <w:rPr>
          <w:sz w:val="22"/>
          <w:szCs w:val="22"/>
        </w:rPr>
        <w:t>Mekize</w:t>
      </w:r>
      <w:proofErr w:type="spellEnd"/>
      <w:r w:rsidRPr="00A2619C">
        <w:rPr>
          <w:sz w:val="22"/>
          <w:szCs w:val="22"/>
        </w:rPr>
        <w:t xml:space="preserve"> </w:t>
      </w:r>
      <w:proofErr w:type="spellStart"/>
      <w:r w:rsidRPr="00A2619C">
        <w:rPr>
          <w:sz w:val="22"/>
          <w:szCs w:val="22"/>
        </w:rPr>
        <w:t>Niedamim</w:t>
      </w:r>
      <w:proofErr w:type="spellEnd"/>
      <w:r w:rsidRPr="00A2619C">
        <w:rPr>
          <w:sz w:val="22"/>
          <w:szCs w:val="22"/>
        </w:rPr>
        <w:t>,</w:t>
      </w:r>
      <w:r w:rsidRPr="00E964E7">
        <w:rPr>
          <w:sz w:val="22"/>
          <w:szCs w:val="22"/>
        </w:rPr>
        <w:t xml:space="preserve"> 1998</w:t>
      </w:r>
      <w:r w:rsidR="00A2619C">
        <w:rPr>
          <w:sz w:val="22"/>
          <w:szCs w:val="22"/>
        </w:rPr>
        <w:t>)</w:t>
      </w:r>
      <w:r w:rsidRPr="00E964E7">
        <w:rPr>
          <w:sz w:val="22"/>
          <w:szCs w:val="22"/>
        </w:rPr>
        <w:t xml:space="preserve">, </w:t>
      </w:r>
      <w:r>
        <w:rPr>
          <w:sz w:val="22"/>
          <w:szCs w:val="22"/>
        </w:rPr>
        <w:t>343–347</w:t>
      </w:r>
      <w:r w:rsidRPr="00E964E7">
        <w:rPr>
          <w:sz w:val="22"/>
          <w:szCs w:val="22"/>
        </w:rPr>
        <w:t xml:space="preserve"> (Heb.)</w:t>
      </w:r>
      <w:r w:rsidRPr="00C05C73">
        <w:rPr>
          <w:rFonts w:hint="cs"/>
          <w:sz w:val="22"/>
          <w:szCs w:val="22"/>
          <w:rtl/>
        </w:rPr>
        <w:t>.</w:t>
      </w:r>
    </w:p>
  </w:footnote>
  <w:footnote w:id="68">
    <w:p w:rsidR="00BE59E7" w:rsidRPr="00C05C73" w:rsidRDefault="00BE59E7" w:rsidP="000C34BA">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ניתן להבחין בהשפעת ראב"ע על כתבי שמריה; מעבר לכך, ר' יהודה משקוני ציין ששמריה עודד אותו לעסוק בפירושי ראב"ע, ראו לדוגמה </w:t>
      </w:r>
      <w:proofErr w:type="spellStart"/>
      <w:r w:rsidR="00A2619C" w:rsidRPr="00151F40">
        <w:rPr>
          <w:sz w:val="22"/>
          <w:szCs w:val="22"/>
        </w:rPr>
        <w:t>Saskia</w:t>
      </w:r>
      <w:proofErr w:type="spellEnd"/>
      <w:r w:rsidR="00A2619C" w:rsidRPr="00151F40">
        <w:rPr>
          <w:sz w:val="22"/>
          <w:szCs w:val="22"/>
        </w:rPr>
        <w:t xml:space="preserve"> </w:t>
      </w:r>
      <w:r w:rsidRPr="00151F40">
        <w:rPr>
          <w:sz w:val="22"/>
          <w:szCs w:val="22"/>
        </w:rPr>
        <w:t>Donitz, "</w:t>
      </w:r>
      <w:proofErr w:type="spellStart"/>
      <w:r w:rsidRPr="00151F40">
        <w:rPr>
          <w:sz w:val="22"/>
          <w:szCs w:val="22"/>
        </w:rPr>
        <w:t>Shemarya</w:t>
      </w:r>
      <w:proofErr w:type="spellEnd"/>
      <w:r w:rsidRPr="00151F40">
        <w:rPr>
          <w:sz w:val="22"/>
          <w:szCs w:val="22"/>
        </w:rPr>
        <w:t xml:space="preserve"> ha-</w:t>
      </w:r>
      <w:proofErr w:type="spellStart"/>
      <w:r w:rsidRPr="00151F40">
        <w:rPr>
          <w:sz w:val="22"/>
          <w:szCs w:val="22"/>
        </w:rPr>
        <w:t>Ikrity</w:t>
      </w:r>
      <w:proofErr w:type="spellEnd"/>
      <w:r w:rsidRPr="00151F40">
        <w:rPr>
          <w:sz w:val="22"/>
          <w:szCs w:val="22"/>
        </w:rPr>
        <w:t xml:space="preserve"> and the Karaite Exegetical Challenge", </w:t>
      </w:r>
      <w:r w:rsidRPr="00151F40">
        <w:rPr>
          <w:i/>
          <w:iCs/>
          <w:sz w:val="22"/>
          <w:szCs w:val="22"/>
        </w:rPr>
        <w:t>Exegesis and Poetry in Medieval Karaite and Rabbanite Texts</w:t>
      </w:r>
      <w:r w:rsidRPr="00151F40">
        <w:rPr>
          <w:sz w:val="22"/>
          <w:szCs w:val="22"/>
        </w:rPr>
        <w:t xml:space="preserve">, eds. Joachim </w:t>
      </w:r>
      <w:proofErr w:type="spellStart"/>
      <w:r w:rsidRPr="00151F40">
        <w:rPr>
          <w:sz w:val="22"/>
          <w:szCs w:val="22"/>
        </w:rPr>
        <w:t>Yeshaya</w:t>
      </w:r>
      <w:proofErr w:type="spellEnd"/>
      <w:r w:rsidRPr="00151F40">
        <w:rPr>
          <w:sz w:val="22"/>
          <w:szCs w:val="22"/>
        </w:rPr>
        <w:t xml:space="preserve"> and Elisabeth Hollander</w:t>
      </w:r>
      <w:r>
        <w:rPr>
          <w:sz w:val="22"/>
          <w:szCs w:val="22"/>
        </w:rPr>
        <w:t xml:space="preserve"> </w:t>
      </w:r>
      <w:r w:rsidR="00A2619C">
        <w:rPr>
          <w:sz w:val="22"/>
          <w:szCs w:val="22"/>
        </w:rPr>
        <w:t>(</w:t>
      </w:r>
      <w:r>
        <w:rPr>
          <w:sz w:val="22"/>
          <w:szCs w:val="22"/>
        </w:rPr>
        <w:t>Leiden-Boston</w:t>
      </w:r>
      <w:r w:rsidR="00A2619C">
        <w:rPr>
          <w:sz w:val="22"/>
          <w:szCs w:val="22"/>
        </w:rPr>
        <w:t>: Brill</w:t>
      </w:r>
      <w:r>
        <w:rPr>
          <w:sz w:val="22"/>
          <w:szCs w:val="22"/>
        </w:rPr>
        <w:t xml:space="preserve"> 2017</w:t>
      </w:r>
      <w:r w:rsidR="00A2619C">
        <w:rPr>
          <w:sz w:val="22"/>
          <w:szCs w:val="22"/>
        </w:rPr>
        <w:t>)</w:t>
      </w:r>
      <w:r>
        <w:rPr>
          <w:sz w:val="22"/>
          <w:szCs w:val="22"/>
        </w:rPr>
        <w:t>, 234–236</w:t>
      </w:r>
      <w:r w:rsidRPr="00C05C73">
        <w:rPr>
          <w:rFonts w:hint="cs"/>
          <w:sz w:val="22"/>
          <w:szCs w:val="22"/>
          <w:rtl/>
        </w:rPr>
        <w:t xml:space="preserve">. מצד שני ניתן למצוא בפירושיו ביקורת על ראב"ע, ראו </w:t>
      </w:r>
      <w:r w:rsidR="000C34BA">
        <w:rPr>
          <w:rFonts w:hint="cs"/>
          <w:sz w:val="22"/>
          <w:szCs w:val="22"/>
          <w:rtl/>
        </w:rPr>
        <w:t xml:space="preserve"> </w:t>
      </w:r>
      <w:proofErr w:type="spellStart"/>
      <w:r w:rsidR="000C34BA">
        <w:rPr>
          <w:rFonts w:hint="cs"/>
          <w:sz w:val="22"/>
          <w:szCs w:val="22"/>
          <w:rtl/>
        </w:rPr>
        <w:t>ארנד</w:t>
      </w:r>
      <w:proofErr w:type="spellEnd"/>
      <w:r w:rsidR="000C34BA">
        <w:rPr>
          <w:rFonts w:hint="cs"/>
          <w:sz w:val="22"/>
          <w:szCs w:val="22"/>
          <w:rtl/>
        </w:rPr>
        <w:t xml:space="preserve">, </w:t>
      </w:r>
      <w:r w:rsidRPr="00C05C73">
        <w:rPr>
          <w:rFonts w:hint="cs"/>
          <w:sz w:val="22"/>
          <w:szCs w:val="22"/>
          <w:rtl/>
        </w:rPr>
        <w:t xml:space="preserve">אלף המגן,  53; שוורץ, </w:t>
      </w:r>
      <w:r w:rsidR="000C34BA">
        <w:rPr>
          <w:rFonts w:hint="cs"/>
          <w:sz w:val="22"/>
          <w:szCs w:val="22"/>
          <w:rtl/>
        </w:rPr>
        <w:t>"</w:t>
      </w:r>
      <w:r w:rsidRPr="00C05C73">
        <w:rPr>
          <w:rFonts w:hint="cs"/>
          <w:sz w:val="22"/>
          <w:szCs w:val="22"/>
          <w:rtl/>
        </w:rPr>
        <w:t>שרידים</w:t>
      </w:r>
      <w:r w:rsidR="000C34BA">
        <w:rPr>
          <w:rFonts w:hint="cs"/>
          <w:sz w:val="22"/>
          <w:szCs w:val="22"/>
          <w:rtl/>
        </w:rPr>
        <w:t>"</w:t>
      </w:r>
      <w:r w:rsidRPr="00C05C73">
        <w:rPr>
          <w:rFonts w:hint="cs"/>
          <w:sz w:val="22"/>
          <w:szCs w:val="22"/>
          <w:rtl/>
        </w:rPr>
        <w:t>,  97.</w:t>
      </w:r>
    </w:p>
  </w:footnote>
  <w:footnote w:id="69">
    <w:p w:rsidR="00BE59E7" w:rsidRPr="00C05C73" w:rsidRDefault="00BE59E7" w:rsidP="00A2619C">
      <w:pPr>
        <w:pStyle w:val="a3"/>
        <w:contextualSpacing/>
        <w:rPr>
          <w:sz w:val="22"/>
          <w:szCs w:val="22"/>
          <w:rtl/>
        </w:rPr>
      </w:pPr>
      <w:r w:rsidRPr="00C05C73">
        <w:rPr>
          <w:rStyle w:val="a5"/>
          <w:sz w:val="22"/>
        </w:rPr>
        <w:footnoteRef/>
      </w:r>
      <w:r w:rsidRPr="00C05C73">
        <w:rPr>
          <w:sz w:val="22"/>
          <w:szCs w:val="22"/>
          <w:rtl/>
        </w:rPr>
        <w:t xml:space="preserve"> </w:t>
      </w:r>
      <w:r w:rsidRPr="00577198">
        <w:rPr>
          <w:i/>
          <w:iCs/>
          <w:sz w:val="22"/>
          <w:szCs w:val="22"/>
        </w:rPr>
        <w:t xml:space="preserve">Commentary on </w:t>
      </w:r>
      <w:proofErr w:type="spellStart"/>
      <w:r w:rsidRPr="00577198">
        <w:rPr>
          <w:i/>
          <w:iCs/>
          <w:sz w:val="22"/>
          <w:szCs w:val="22"/>
        </w:rPr>
        <w:t>Yesod</w:t>
      </w:r>
      <w:proofErr w:type="spellEnd"/>
      <w:r w:rsidRPr="00577198">
        <w:rPr>
          <w:i/>
          <w:iCs/>
          <w:sz w:val="22"/>
          <w:szCs w:val="22"/>
        </w:rPr>
        <w:t xml:space="preserve"> Mora - </w:t>
      </w:r>
      <w:proofErr w:type="gramStart"/>
      <w:r w:rsidRPr="00577198">
        <w:rPr>
          <w:i/>
          <w:iCs/>
          <w:sz w:val="22"/>
          <w:szCs w:val="22"/>
        </w:rPr>
        <w:t>The</w:t>
      </w:r>
      <w:proofErr w:type="gramEnd"/>
      <w:r w:rsidRPr="00577198">
        <w:rPr>
          <w:i/>
          <w:iCs/>
          <w:sz w:val="22"/>
          <w:szCs w:val="22"/>
        </w:rPr>
        <w:t xml:space="preserve"> Commentary of </w:t>
      </w:r>
      <w:proofErr w:type="spellStart"/>
      <w:r w:rsidRPr="00577198">
        <w:rPr>
          <w:i/>
          <w:iCs/>
          <w:sz w:val="22"/>
          <w:szCs w:val="22"/>
        </w:rPr>
        <w:t>Mordekhai</w:t>
      </w:r>
      <w:proofErr w:type="spellEnd"/>
      <w:r w:rsidRPr="00577198">
        <w:rPr>
          <w:i/>
          <w:iCs/>
          <w:sz w:val="22"/>
          <w:szCs w:val="22"/>
        </w:rPr>
        <w:t xml:space="preserve"> ben Eliezer </w:t>
      </w:r>
      <w:proofErr w:type="spellStart"/>
      <w:r w:rsidRPr="00577198">
        <w:rPr>
          <w:i/>
          <w:iCs/>
          <w:sz w:val="22"/>
          <w:szCs w:val="22"/>
        </w:rPr>
        <w:t>Komtiyano</w:t>
      </w:r>
      <w:proofErr w:type="spellEnd"/>
      <w:r w:rsidRPr="00577198">
        <w:rPr>
          <w:i/>
          <w:iCs/>
          <w:sz w:val="22"/>
          <w:szCs w:val="22"/>
        </w:rPr>
        <w:t xml:space="preserve"> on R. Abraham Ibn Ezra's </w:t>
      </w:r>
      <w:proofErr w:type="spellStart"/>
      <w:r w:rsidRPr="00577198">
        <w:rPr>
          <w:i/>
          <w:iCs/>
          <w:sz w:val="22"/>
          <w:szCs w:val="22"/>
        </w:rPr>
        <w:t>Yesod</w:t>
      </w:r>
      <w:proofErr w:type="spellEnd"/>
      <w:r w:rsidRPr="00577198">
        <w:rPr>
          <w:i/>
          <w:iCs/>
          <w:sz w:val="22"/>
          <w:szCs w:val="22"/>
        </w:rPr>
        <w:t xml:space="preserve"> Mora</w:t>
      </w:r>
      <w:r w:rsidR="00A2619C">
        <w:rPr>
          <w:sz w:val="22"/>
          <w:szCs w:val="22"/>
        </w:rPr>
        <w:t xml:space="preserve">, ed. </w:t>
      </w:r>
      <w:proofErr w:type="spellStart"/>
      <w:r w:rsidR="00A2619C">
        <w:rPr>
          <w:sz w:val="22"/>
          <w:szCs w:val="22"/>
        </w:rPr>
        <w:t>Dov</w:t>
      </w:r>
      <w:proofErr w:type="spellEnd"/>
      <w:r w:rsidR="00A2619C">
        <w:rPr>
          <w:sz w:val="22"/>
          <w:szCs w:val="22"/>
        </w:rPr>
        <w:t xml:space="preserve"> Schwartz</w:t>
      </w:r>
      <w:r w:rsidRPr="00577198">
        <w:rPr>
          <w:sz w:val="22"/>
          <w:szCs w:val="22"/>
        </w:rPr>
        <w:t xml:space="preserve"> </w:t>
      </w:r>
      <w:r w:rsidR="00A2619C">
        <w:rPr>
          <w:sz w:val="22"/>
          <w:szCs w:val="22"/>
        </w:rPr>
        <w:t>(</w:t>
      </w:r>
      <w:r w:rsidR="00A2619C" w:rsidRPr="00577198">
        <w:rPr>
          <w:sz w:val="22"/>
          <w:szCs w:val="22"/>
        </w:rPr>
        <w:t>Jerusalem</w:t>
      </w:r>
      <w:r w:rsidR="00A2619C">
        <w:rPr>
          <w:sz w:val="22"/>
          <w:szCs w:val="22"/>
        </w:rPr>
        <w:t>:</w:t>
      </w:r>
      <w:r w:rsidR="00A2619C" w:rsidRPr="00577198">
        <w:rPr>
          <w:sz w:val="22"/>
          <w:szCs w:val="22"/>
        </w:rPr>
        <w:t xml:space="preserve"> </w:t>
      </w:r>
      <w:r w:rsidRPr="00577198">
        <w:rPr>
          <w:sz w:val="22"/>
          <w:szCs w:val="22"/>
        </w:rPr>
        <w:t>Bar</w:t>
      </w:r>
      <w:r w:rsidR="00A2619C">
        <w:rPr>
          <w:sz w:val="22"/>
          <w:szCs w:val="22"/>
        </w:rPr>
        <w:t>-</w:t>
      </w:r>
      <w:proofErr w:type="spellStart"/>
      <w:r w:rsidRPr="00577198">
        <w:rPr>
          <w:sz w:val="22"/>
          <w:szCs w:val="22"/>
        </w:rPr>
        <w:t>Ilan</w:t>
      </w:r>
      <w:proofErr w:type="spellEnd"/>
      <w:r w:rsidRPr="00577198">
        <w:rPr>
          <w:sz w:val="22"/>
          <w:szCs w:val="22"/>
        </w:rPr>
        <w:t xml:space="preserve"> University Press, 2010</w:t>
      </w:r>
      <w:r w:rsidR="00A2619C">
        <w:rPr>
          <w:sz w:val="22"/>
          <w:szCs w:val="22"/>
        </w:rPr>
        <w:t>)</w:t>
      </w:r>
      <w:r>
        <w:rPr>
          <w:sz w:val="22"/>
          <w:szCs w:val="22"/>
        </w:rPr>
        <w:t>, 16, 22–23</w:t>
      </w:r>
      <w:r w:rsidRPr="00577198">
        <w:rPr>
          <w:sz w:val="22"/>
          <w:szCs w:val="22"/>
        </w:rPr>
        <w:t xml:space="preserve"> (Heb.)</w:t>
      </w:r>
      <w:r w:rsidRPr="00C05C73">
        <w:rPr>
          <w:rFonts w:hint="cs"/>
          <w:sz w:val="22"/>
          <w:szCs w:val="22"/>
          <w:rtl/>
        </w:rPr>
        <w:t>.</w:t>
      </w:r>
    </w:p>
  </w:footnote>
  <w:footnote w:id="70">
    <w:p w:rsidR="00BE59E7" w:rsidRPr="00C05C73" w:rsidRDefault="00BE59E7" w:rsidP="00A2619C">
      <w:pPr>
        <w:pStyle w:val="a3"/>
        <w:rPr>
          <w:sz w:val="22"/>
          <w:szCs w:val="22"/>
          <w:rtl/>
        </w:rPr>
      </w:pPr>
      <w:r w:rsidRPr="00A2619C">
        <w:rPr>
          <w:rStyle w:val="a5"/>
          <w:sz w:val="22"/>
        </w:rPr>
        <w:footnoteRef/>
      </w:r>
      <w:r w:rsidRPr="00A2619C">
        <w:rPr>
          <w:sz w:val="22"/>
          <w:szCs w:val="22"/>
          <w:rtl/>
        </w:rPr>
        <w:t xml:space="preserve"> </w:t>
      </w:r>
      <w:r w:rsidRPr="00A2619C">
        <w:rPr>
          <w:sz w:val="22"/>
          <w:szCs w:val="22"/>
        </w:rPr>
        <w:t xml:space="preserve"> </w:t>
      </w:r>
      <w:proofErr w:type="spellStart"/>
      <w:r w:rsidRPr="00A2619C">
        <w:rPr>
          <w:sz w:val="22"/>
          <w:szCs w:val="22"/>
        </w:rPr>
        <w:t>Shlomo</w:t>
      </w:r>
      <w:proofErr w:type="spellEnd"/>
      <w:r w:rsidRPr="00A2619C">
        <w:rPr>
          <w:sz w:val="22"/>
          <w:szCs w:val="22"/>
        </w:rPr>
        <w:t xml:space="preserve"> </w:t>
      </w:r>
      <w:proofErr w:type="spellStart"/>
      <w:r w:rsidRPr="00A2619C">
        <w:rPr>
          <w:sz w:val="22"/>
          <w:szCs w:val="22"/>
        </w:rPr>
        <w:t>Shpitzer</w:t>
      </w:r>
      <w:proofErr w:type="spellEnd"/>
      <w:r w:rsidRPr="00A2619C">
        <w:rPr>
          <w:sz w:val="22"/>
          <w:szCs w:val="22"/>
        </w:rPr>
        <w:t xml:space="preserve">, </w:t>
      </w:r>
      <w:r w:rsidRPr="00A2619C">
        <w:rPr>
          <w:rFonts w:hint="cs"/>
          <w:sz w:val="22"/>
          <w:szCs w:val="22"/>
          <w:rtl/>
        </w:rPr>
        <w:t xml:space="preserve">"ידיעות על רבי </w:t>
      </w:r>
      <w:proofErr w:type="spellStart"/>
      <w:r w:rsidRPr="00A2619C">
        <w:rPr>
          <w:rFonts w:hint="cs"/>
          <w:sz w:val="22"/>
          <w:szCs w:val="22"/>
          <w:rtl/>
        </w:rPr>
        <w:t>דוסא</w:t>
      </w:r>
      <w:proofErr w:type="spellEnd"/>
      <w:r w:rsidRPr="00A2619C">
        <w:rPr>
          <w:rFonts w:hint="cs"/>
          <w:sz w:val="22"/>
          <w:szCs w:val="22"/>
          <w:rtl/>
        </w:rPr>
        <w:t xml:space="preserve"> היווני מחיבורו על התורה"</w:t>
      </w:r>
      <w:r w:rsidRPr="00A2619C">
        <w:rPr>
          <w:sz w:val="22"/>
          <w:szCs w:val="22"/>
        </w:rPr>
        <w:t xml:space="preserve">, </w:t>
      </w:r>
      <w:r w:rsidRPr="00A2619C">
        <w:rPr>
          <w:i/>
          <w:iCs/>
          <w:sz w:val="22"/>
          <w:szCs w:val="22"/>
        </w:rPr>
        <w:t>Studies in memory of the</w:t>
      </w:r>
      <w:r w:rsidRPr="003617D9">
        <w:rPr>
          <w:i/>
          <w:iCs/>
          <w:sz w:val="22"/>
          <w:szCs w:val="22"/>
        </w:rPr>
        <w:t xml:space="preserve"> </w:t>
      </w:r>
      <w:proofErr w:type="spellStart"/>
      <w:r w:rsidRPr="003617D9">
        <w:rPr>
          <w:i/>
          <w:iCs/>
          <w:sz w:val="22"/>
          <w:szCs w:val="22"/>
        </w:rPr>
        <w:t>Rishon</w:t>
      </w:r>
      <w:proofErr w:type="spellEnd"/>
      <w:r w:rsidRPr="003617D9">
        <w:rPr>
          <w:i/>
          <w:iCs/>
          <w:sz w:val="22"/>
          <w:szCs w:val="22"/>
        </w:rPr>
        <w:t xml:space="preserve"> Le-Zion R. Yitzhak </w:t>
      </w:r>
      <w:proofErr w:type="spellStart"/>
      <w:r w:rsidRPr="003617D9">
        <w:rPr>
          <w:i/>
          <w:iCs/>
          <w:sz w:val="22"/>
          <w:szCs w:val="22"/>
        </w:rPr>
        <w:t>Nissim</w:t>
      </w:r>
      <w:proofErr w:type="spellEnd"/>
      <w:r w:rsidRPr="003617D9">
        <w:rPr>
          <w:sz w:val="22"/>
          <w:szCs w:val="22"/>
        </w:rPr>
        <w:t xml:space="preserve">, </w:t>
      </w:r>
      <w:r w:rsidRPr="00A2619C">
        <w:rPr>
          <w:i/>
          <w:iCs/>
          <w:sz w:val="22"/>
          <w:szCs w:val="22"/>
        </w:rPr>
        <w:t>vol. 4</w:t>
      </w:r>
      <w:r w:rsidR="006D14FF">
        <w:rPr>
          <w:sz w:val="22"/>
          <w:szCs w:val="22"/>
        </w:rPr>
        <w:t xml:space="preserve">, ed. Meir </w:t>
      </w:r>
      <w:proofErr w:type="spellStart"/>
      <w:r w:rsidR="006D14FF">
        <w:rPr>
          <w:sz w:val="22"/>
          <w:szCs w:val="22"/>
        </w:rPr>
        <w:t>Benayahu</w:t>
      </w:r>
      <w:proofErr w:type="spellEnd"/>
      <w:r w:rsidR="00A2619C">
        <w:rPr>
          <w:sz w:val="22"/>
          <w:szCs w:val="22"/>
        </w:rPr>
        <w:t xml:space="preserve"> (</w:t>
      </w:r>
      <w:r w:rsidR="00A2619C" w:rsidRPr="003617D9">
        <w:rPr>
          <w:sz w:val="22"/>
          <w:szCs w:val="22"/>
        </w:rPr>
        <w:t>Jerusalem</w:t>
      </w:r>
      <w:r w:rsidR="00A2619C">
        <w:rPr>
          <w:sz w:val="22"/>
          <w:szCs w:val="22"/>
        </w:rPr>
        <w:t>:</w:t>
      </w:r>
      <w:r w:rsidR="00A2619C" w:rsidRPr="003617D9">
        <w:rPr>
          <w:sz w:val="22"/>
          <w:szCs w:val="22"/>
        </w:rPr>
        <w:t xml:space="preserve"> </w:t>
      </w:r>
      <w:proofErr w:type="spellStart"/>
      <w:r w:rsidRPr="003617D9">
        <w:rPr>
          <w:sz w:val="22"/>
          <w:szCs w:val="22"/>
        </w:rPr>
        <w:t>Yad</w:t>
      </w:r>
      <w:proofErr w:type="spellEnd"/>
      <w:r w:rsidRPr="003617D9">
        <w:rPr>
          <w:sz w:val="22"/>
          <w:szCs w:val="22"/>
        </w:rPr>
        <w:t xml:space="preserve"> </w:t>
      </w:r>
      <w:proofErr w:type="spellStart"/>
      <w:r w:rsidRPr="003617D9">
        <w:rPr>
          <w:sz w:val="22"/>
          <w:szCs w:val="22"/>
        </w:rPr>
        <w:t>Harav</w:t>
      </w:r>
      <w:proofErr w:type="spellEnd"/>
      <w:r w:rsidRPr="003617D9">
        <w:rPr>
          <w:sz w:val="22"/>
          <w:szCs w:val="22"/>
        </w:rPr>
        <w:t xml:space="preserve"> </w:t>
      </w:r>
      <w:proofErr w:type="spellStart"/>
      <w:r w:rsidRPr="003617D9">
        <w:rPr>
          <w:sz w:val="22"/>
          <w:szCs w:val="22"/>
        </w:rPr>
        <w:t>Nissim</w:t>
      </w:r>
      <w:proofErr w:type="spellEnd"/>
      <w:r w:rsidRPr="003617D9">
        <w:rPr>
          <w:sz w:val="22"/>
          <w:szCs w:val="22"/>
        </w:rPr>
        <w:t>, 1985</w:t>
      </w:r>
      <w:r w:rsidR="00A2619C">
        <w:rPr>
          <w:sz w:val="22"/>
          <w:szCs w:val="22"/>
        </w:rPr>
        <w:t>)</w:t>
      </w:r>
      <w:r w:rsidRPr="003617D9">
        <w:rPr>
          <w:sz w:val="22"/>
          <w:szCs w:val="22"/>
        </w:rPr>
        <w:t>, 18</w:t>
      </w:r>
      <w:r>
        <w:rPr>
          <w:sz w:val="22"/>
          <w:szCs w:val="22"/>
        </w:rPr>
        <w:t>3</w:t>
      </w:r>
      <w:r w:rsidRPr="003617D9">
        <w:rPr>
          <w:sz w:val="22"/>
          <w:szCs w:val="22"/>
        </w:rPr>
        <w:t xml:space="preserve"> (Heb.)</w:t>
      </w:r>
      <w:r w:rsidRPr="00C05C73">
        <w:rPr>
          <w:rFonts w:hint="cs"/>
          <w:sz w:val="22"/>
          <w:szCs w:val="22"/>
          <w:rtl/>
        </w:rPr>
        <w:t>.</w:t>
      </w:r>
    </w:p>
  </w:footnote>
  <w:footnote w:id="71">
    <w:p w:rsidR="00BE59E7" w:rsidRPr="003B308A" w:rsidRDefault="00BE59E7" w:rsidP="006D14FF">
      <w:pPr>
        <w:pStyle w:val="a3"/>
        <w:rPr>
          <w:sz w:val="22"/>
          <w:szCs w:val="22"/>
          <w:rtl/>
        </w:rPr>
      </w:pPr>
      <w:r w:rsidRPr="00C05C73">
        <w:rPr>
          <w:rStyle w:val="a5"/>
          <w:sz w:val="22"/>
        </w:rPr>
        <w:footnoteRef/>
      </w:r>
      <w:r w:rsidRPr="00C05C73">
        <w:rPr>
          <w:sz w:val="22"/>
          <w:szCs w:val="22"/>
          <w:rtl/>
        </w:rPr>
        <w:t xml:space="preserve"> </w:t>
      </w:r>
      <w:r w:rsidRPr="003B308A">
        <w:rPr>
          <w:sz w:val="22"/>
          <w:szCs w:val="22"/>
        </w:rPr>
        <w:t xml:space="preserve">Eli </w:t>
      </w:r>
      <w:proofErr w:type="spellStart"/>
      <w:r w:rsidRPr="003B308A">
        <w:rPr>
          <w:sz w:val="22"/>
          <w:szCs w:val="22"/>
        </w:rPr>
        <w:t>Gurfinkel</w:t>
      </w:r>
      <w:proofErr w:type="spellEnd"/>
      <w:r w:rsidRPr="003B308A">
        <w:rPr>
          <w:sz w:val="22"/>
          <w:szCs w:val="22"/>
        </w:rPr>
        <w:t xml:space="preserve">, </w:t>
      </w:r>
      <w:r>
        <w:rPr>
          <w:rFonts w:hint="cs"/>
          <w:sz w:val="22"/>
          <w:szCs w:val="22"/>
          <w:rtl/>
        </w:rPr>
        <w:t xml:space="preserve"> </w:t>
      </w:r>
      <w:r w:rsidRPr="003B308A">
        <w:rPr>
          <w:rFonts w:hint="cs"/>
          <w:sz w:val="22"/>
          <w:szCs w:val="22"/>
          <w:rtl/>
        </w:rPr>
        <w:t xml:space="preserve">"מנחת קנאות לר' זכריה בן משה הכהן </w:t>
      </w:r>
      <w:proofErr w:type="spellStart"/>
      <w:r w:rsidRPr="003B308A">
        <w:rPr>
          <w:rFonts w:hint="cs"/>
          <w:sz w:val="22"/>
          <w:szCs w:val="22"/>
          <w:rtl/>
        </w:rPr>
        <w:t>מקנדיאה</w:t>
      </w:r>
      <w:proofErr w:type="spellEnd"/>
      <w:r w:rsidRPr="003B308A">
        <w:rPr>
          <w:rFonts w:hint="cs"/>
          <w:sz w:val="22"/>
          <w:szCs w:val="22"/>
          <w:rtl/>
        </w:rPr>
        <w:t>"</w:t>
      </w:r>
      <w:r w:rsidRPr="003B308A">
        <w:rPr>
          <w:sz w:val="22"/>
          <w:szCs w:val="22"/>
        </w:rPr>
        <w:t xml:space="preserve">, </w:t>
      </w:r>
      <w:proofErr w:type="spellStart"/>
      <w:r w:rsidRPr="003B308A">
        <w:rPr>
          <w:i/>
          <w:iCs/>
          <w:sz w:val="22"/>
          <w:szCs w:val="22"/>
        </w:rPr>
        <w:t>K</w:t>
      </w:r>
      <w:r w:rsidR="006D14FF" w:rsidRPr="003B308A">
        <w:rPr>
          <w:i/>
          <w:iCs/>
          <w:sz w:val="22"/>
          <w:szCs w:val="22"/>
        </w:rPr>
        <w:t>obez</w:t>
      </w:r>
      <w:proofErr w:type="spellEnd"/>
      <w:r w:rsidR="006D14FF" w:rsidRPr="003B308A">
        <w:rPr>
          <w:i/>
          <w:iCs/>
          <w:sz w:val="22"/>
          <w:szCs w:val="22"/>
        </w:rPr>
        <w:t xml:space="preserve"> Al </w:t>
      </w:r>
      <w:proofErr w:type="spellStart"/>
      <w:r w:rsidR="006D14FF" w:rsidRPr="003B308A">
        <w:rPr>
          <w:i/>
          <w:iCs/>
          <w:sz w:val="22"/>
          <w:szCs w:val="22"/>
        </w:rPr>
        <w:t>Yadobez</w:t>
      </w:r>
      <w:proofErr w:type="spellEnd"/>
      <w:r w:rsidR="006D14FF" w:rsidRPr="003B308A">
        <w:rPr>
          <w:i/>
          <w:iCs/>
          <w:sz w:val="22"/>
          <w:szCs w:val="22"/>
        </w:rPr>
        <w:t xml:space="preserve"> Al </w:t>
      </w:r>
      <w:proofErr w:type="spellStart"/>
      <w:r w:rsidR="006D14FF" w:rsidRPr="003B308A">
        <w:rPr>
          <w:i/>
          <w:iCs/>
          <w:sz w:val="22"/>
          <w:szCs w:val="22"/>
        </w:rPr>
        <w:t>Yad</w:t>
      </w:r>
      <w:proofErr w:type="spellEnd"/>
      <w:r w:rsidRPr="003B308A">
        <w:rPr>
          <w:sz w:val="22"/>
          <w:szCs w:val="22"/>
        </w:rPr>
        <w:t xml:space="preserve"> 20 (30)</w:t>
      </w:r>
      <w:r w:rsidR="006D14FF">
        <w:rPr>
          <w:sz w:val="22"/>
          <w:szCs w:val="22"/>
        </w:rPr>
        <w:t xml:space="preserve"> </w:t>
      </w:r>
      <w:r w:rsidRPr="003B308A">
        <w:rPr>
          <w:sz w:val="22"/>
          <w:szCs w:val="22"/>
        </w:rPr>
        <w:t xml:space="preserve"> </w:t>
      </w:r>
      <w:r w:rsidR="006D14FF">
        <w:rPr>
          <w:sz w:val="22"/>
          <w:szCs w:val="22"/>
        </w:rPr>
        <w:t>(</w:t>
      </w:r>
      <w:r w:rsidR="006D14FF" w:rsidRPr="00E964E7">
        <w:rPr>
          <w:sz w:val="22"/>
          <w:szCs w:val="22"/>
        </w:rPr>
        <w:t>Jerusalem</w:t>
      </w:r>
      <w:r w:rsidR="006D14FF">
        <w:rPr>
          <w:sz w:val="22"/>
          <w:szCs w:val="22"/>
        </w:rPr>
        <w:t>:</w:t>
      </w:r>
      <w:r w:rsidR="006D14FF" w:rsidRPr="00A2619C">
        <w:rPr>
          <w:sz w:val="22"/>
          <w:szCs w:val="22"/>
        </w:rPr>
        <w:t xml:space="preserve"> </w:t>
      </w:r>
      <w:proofErr w:type="spellStart"/>
      <w:r w:rsidR="006D14FF" w:rsidRPr="00A2619C">
        <w:rPr>
          <w:sz w:val="22"/>
          <w:szCs w:val="22"/>
        </w:rPr>
        <w:t>Mekize</w:t>
      </w:r>
      <w:proofErr w:type="spellEnd"/>
      <w:r w:rsidR="006D14FF" w:rsidRPr="00A2619C">
        <w:rPr>
          <w:sz w:val="22"/>
          <w:szCs w:val="22"/>
        </w:rPr>
        <w:t xml:space="preserve"> </w:t>
      </w:r>
      <w:proofErr w:type="spellStart"/>
      <w:r w:rsidR="006D14FF" w:rsidRPr="00A2619C">
        <w:rPr>
          <w:sz w:val="22"/>
          <w:szCs w:val="22"/>
        </w:rPr>
        <w:t>Niedamim</w:t>
      </w:r>
      <w:proofErr w:type="spellEnd"/>
      <w:r w:rsidR="006D14FF" w:rsidRPr="00A2619C">
        <w:rPr>
          <w:sz w:val="22"/>
          <w:szCs w:val="22"/>
        </w:rPr>
        <w:t>,</w:t>
      </w:r>
      <w:r w:rsidR="006D14FF" w:rsidRPr="00E964E7">
        <w:rPr>
          <w:sz w:val="22"/>
          <w:szCs w:val="22"/>
        </w:rPr>
        <w:t xml:space="preserve"> </w:t>
      </w:r>
      <w:r w:rsidR="006D14FF">
        <w:rPr>
          <w:sz w:val="22"/>
          <w:szCs w:val="22"/>
        </w:rPr>
        <w:t>2010)</w:t>
      </w:r>
      <w:r w:rsidR="006D14FF" w:rsidRPr="00E964E7">
        <w:rPr>
          <w:sz w:val="22"/>
          <w:szCs w:val="22"/>
        </w:rPr>
        <w:t>,</w:t>
      </w:r>
      <w:r w:rsidR="006D14FF" w:rsidRPr="003B308A">
        <w:rPr>
          <w:sz w:val="22"/>
          <w:szCs w:val="22"/>
        </w:rPr>
        <w:t xml:space="preserve"> </w:t>
      </w:r>
      <w:r w:rsidRPr="003B308A">
        <w:rPr>
          <w:sz w:val="22"/>
          <w:szCs w:val="22"/>
        </w:rPr>
        <w:t>125–279</w:t>
      </w:r>
    </w:p>
  </w:footnote>
  <w:footnote w:id="72">
    <w:p w:rsidR="00BE59E7" w:rsidRPr="00C05C73" w:rsidRDefault="00BE59E7" w:rsidP="000C34BA">
      <w:pPr>
        <w:pStyle w:val="a3"/>
        <w:rPr>
          <w:sz w:val="22"/>
          <w:szCs w:val="22"/>
        </w:rPr>
      </w:pPr>
      <w:r w:rsidRPr="00C05C73">
        <w:rPr>
          <w:rStyle w:val="a5"/>
          <w:sz w:val="22"/>
        </w:rPr>
        <w:footnoteRef/>
      </w:r>
      <w:r w:rsidRPr="00C05C73">
        <w:rPr>
          <w:sz w:val="22"/>
          <w:szCs w:val="22"/>
          <w:rtl/>
        </w:rPr>
        <w:t xml:space="preserve"> </w:t>
      </w:r>
      <w:r w:rsidRPr="00B045AC">
        <w:rPr>
          <w:sz w:val="22"/>
          <w:szCs w:val="22"/>
        </w:rPr>
        <w:t xml:space="preserve">Rebecca Kneller, "A Flood of Logic: An Anonymous Allegoric Interpretation of the Flood Story", </w:t>
      </w:r>
      <w:r w:rsidRPr="00B045AC">
        <w:rPr>
          <w:i/>
          <w:iCs/>
          <w:sz w:val="22"/>
          <w:szCs w:val="22"/>
        </w:rPr>
        <w:t xml:space="preserve">A Tribute to Hannah - Jubilee Book in Honor of Hannah </w:t>
      </w:r>
      <w:proofErr w:type="spellStart"/>
      <w:r w:rsidRPr="00B045AC">
        <w:rPr>
          <w:i/>
          <w:iCs/>
          <w:sz w:val="22"/>
          <w:szCs w:val="22"/>
        </w:rPr>
        <w:t>Kasher</w:t>
      </w:r>
      <w:proofErr w:type="spellEnd"/>
      <w:r w:rsidRPr="00B045AC">
        <w:rPr>
          <w:sz w:val="22"/>
          <w:szCs w:val="22"/>
        </w:rPr>
        <w:t xml:space="preserve">, eds. </w:t>
      </w:r>
      <w:proofErr w:type="spellStart"/>
      <w:r w:rsidRPr="00B045AC">
        <w:rPr>
          <w:sz w:val="22"/>
          <w:szCs w:val="22"/>
        </w:rPr>
        <w:t>Avi</w:t>
      </w:r>
      <w:proofErr w:type="spellEnd"/>
      <w:r w:rsidRPr="00B045AC">
        <w:rPr>
          <w:sz w:val="22"/>
          <w:szCs w:val="22"/>
        </w:rPr>
        <w:t xml:space="preserve"> </w:t>
      </w:r>
      <w:proofErr w:type="spellStart"/>
      <w:r w:rsidRPr="00B045AC">
        <w:rPr>
          <w:sz w:val="22"/>
          <w:szCs w:val="22"/>
        </w:rPr>
        <w:t>Elqayam</w:t>
      </w:r>
      <w:proofErr w:type="spellEnd"/>
      <w:r w:rsidRPr="00B045AC">
        <w:rPr>
          <w:sz w:val="22"/>
          <w:szCs w:val="22"/>
        </w:rPr>
        <w:t>,</w:t>
      </w:r>
      <w:r w:rsidR="000C34BA">
        <w:rPr>
          <w:sz w:val="22"/>
          <w:szCs w:val="22"/>
        </w:rPr>
        <w:t xml:space="preserve"> Ariel Malachi </w:t>
      </w:r>
      <w:r w:rsidR="006D14FF">
        <w:rPr>
          <w:sz w:val="22"/>
          <w:szCs w:val="22"/>
        </w:rPr>
        <w:t>(</w:t>
      </w:r>
      <w:r w:rsidRPr="00B045AC">
        <w:rPr>
          <w:sz w:val="22"/>
          <w:szCs w:val="22"/>
        </w:rPr>
        <w:t>Tel Aviv</w:t>
      </w:r>
      <w:r w:rsidR="006D14FF">
        <w:rPr>
          <w:sz w:val="22"/>
          <w:szCs w:val="22"/>
        </w:rPr>
        <w:t xml:space="preserve">: </w:t>
      </w:r>
      <w:proofErr w:type="spellStart"/>
      <w:r w:rsidR="006D14FF">
        <w:rPr>
          <w:sz w:val="22"/>
          <w:szCs w:val="22"/>
        </w:rPr>
        <w:t>Idra</w:t>
      </w:r>
      <w:proofErr w:type="spellEnd"/>
      <w:r w:rsidR="000C34BA" w:rsidRPr="000C34BA">
        <w:rPr>
          <w:sz w:val="22"/>
          <w:szCs w:val="22"/>
        </w:rPr>
        <w:t xml:space="preserve"> Publishing</w:t>
      </w:r>
      <w:r w:rsidR="000C34BA">
        <w:rPr>
          <w:sz w:val="22"/>
          <w:szCs w:val="22"/>
        </w:rPr>
        <w:t>,</w:t>
      </w:r>
      <w:r w:rsidRPr="00B045AC">
        <w:rPr>
          <w:sz w:val="22"/>
          <w:szCs w:val="22"/>
        </w:rPr>
        <w:t xml:space="preserve"> 2018</w:t>
      </w:r>
      <w:r w:rsidR="006D14FF">
        <w:rPr>
          <w:sz w:val="22"/>
          <w:szCs w:val="22"/>
        </w:rPr>
        <w:t>)</w:t>
      </w:r>
      <w:r w:rsidRPr="00B045AC">
        <w:rPr>
          <w:sz w:val="22"/>
          <w:szCs w:val="22"/>
        </w:rPr>
        <w:t>, 37</w:t>
      </w:r>
      <w:r>
        <w:rPr>
          <w:sz w:val="22"/>
          <w:szCs w:val="22"/>
        </w:rPr>
        <w:t>5</w:t>
      </w:r>
      <w:r w:rsidRPr="00B045AC">
        <w:rPr>
          <w:sz w:val="22"/>
          <w:szCs w:val="22"/>
        </w:rPr>
        <w:t xml:space="preserve"> (Heb.)</w:t>
      </w:r>
      <w:r w:rsidRPr="00C05C73">
        <w:rPr>
          <w:rFonts w:hint="cs"/>
          <w:sz w:val="22"/>
          <w:szCs w:val="22"/>
          <w:rtl/>
        </w:rPr>
        <w:t>.</w:t>
      </w:r>
    </w:p>
  </w:footnote>
  <w:footnote w:id="73">
    <w:p w:rsidR="00BE59E7" w:rsidRPr="00C05C73" w:rsidRDefault="00BE59E7" w:rsidP="006D14FF">
      <w:pPr>
        <w:pStyle w:val="a3"/>
        <w:rPr>
          <w:sz w:val="22"/>
          <w:szCs w:val="22"/>
          <w:rtl/>
        </w:rPr>
      </w:pPr>
      <w:r w:rsidRPr="006D14FF">
        <w:rPr>
          <w:rStyle w:val="a5"/>
          <w:sz w:val="22"/>
        </w:rPr>
        <w:footnoteRef/>
      </w:r>
      <w:r w:rsidRPr="006D14FF">
        <w:rPr>
          <w:sz w:val="22"/>
          <w:szCs w:val="22"/>
          <w:rtl/>
        </w:rPr>
        <w:t xml:space="preserve"> </w:t>
      </w:r>
      <w:r w:rsidRPr="006D14FF">
        <w:rPr>
          <w:rFonts w:hint="cs"/>
          <w:sz w:val="22"/>
          <w:szCs w:val="22"/>
          <w:rtl/>
        </w:rPr>
        <w:t xml:space="preserve">ראו לדוגמה </w:t>
      </w:r>
      <w:r w:rsidRPr="006D14FF">
        <w:rPr>
          <w:sz w:val="22"/>
          <w:szCs w:val="22"/>
        </w:rPr>
        <w:t xml:space="preserve"> </w:t>
      </w:r>
      <w:proofErr w:type="spellStart"/>
      <w:r w:rsidRPr="006D14FF">
        <w:rPr>
          <w:sz w:val="22"/>
          <w:szCs w:val="22"/>
        </w:rPr>
        <w:t>Shlomo</w:t>
      </w:r>
      <w:proofErr w:type="spellEnd"/>
      <w:r w:rsidRPr="006D14FF">
        <w:rPr>
          <w:sz w:val="22"/>
          <w:szCs w:val="22"/>
        </w:rPr>
        <w:t xml:space="preserve"> </w:t>
      </w:r>
      <w:proofErr w:type="spellStart"/>
      <w:r w:rsidRPr="006D14FF">
        <w:rPr>
          <w:sz w:val="22"/>
          <w:szCs w:val="22"/>
        </w:rPr>
        <w:t>Rozanis</w:t>
      </w:r>
      <w:proofErr w:type="spellEnd"/>
      <w:r w:rsidRPr="006D14FF">
        <w:rPr>
          <w:sz w:val="22"/>
          <w:szCs w:val="22"/>
        </w:rPr>
        <w:t xml:space="preserve">, </w:t>
      </w:r>
      <w:r w:rsidRPr="006D14FF">
        <w:rPr>
          <w:rFonts w:hint="cs"/>
          <w:sz w:val="22"/>
          <w:szCs w:val="22"/>
          <w:rtl/>
        </w:rPr>
        <w:t xml:space="preserve">דברי ימי ישראל </w:t>
      </w:r>
      <w:proofErr w:type="spellStart"/>
      <w:r w:rsidRPr="006D14FF">
        <w:rPr>
          <w:rFonts w:hint="cs"/>
          <w:sz w:val="22"/>
          <w:szCs w:val="22"/>
          <w:rtl/>
        </w:rPr>
        <w:t>בתוגרמה</w:t>
      </w:r>
      <w:proofErr w:type="spellEnd"/>
      <w:r w:rsidR="006D14FF">
        <w:rPr>
          <w:sz w:val="22"/>
          <w:szCs w:val="22"/>
        </w:rPr>
        <w:t xml:space="preserve">, vol. </w:t>
      </w:r>
      <w:proofErr w:type="gramStart"/>
      <w:r w:rsidR="006D14FF">
        <w:rPr>
          <w:sz w:val="22"/>
          <w:szCs w:val="22"/>
        </w:rPr>
        <w:t>I</w:t>
      </w:r>
      <w:r w:rsidRPr="006D14FF">
        <w:rPr>
          <w:sz w:val="22"/>
          <w:szCs w:val="22"/>
        </w:rPr>
        <w:t xml:space="preserve"> </w:t>
      </w:r>
      <w:r w:rsidR="006D14FF">
        <w:rPr>
          <w:sz w:val="22"/>
          <w:szCs w:val="22"/>
        </w:rPr>
        <w:t>(</w:t>
      </w:r>
      <w:r w:rsidRPr="006D14FF">
        <w:rPr>
          <w:sz w:val="22"/>
          <w:szCs w:val="22"/>
        </w:rPr>
        <w:t>Tel Aviv</w:t>
      </w:r>
      <w:r w:rsidR="006D14FF">
        <w:rPr>
          <w:sz w:val="22"/>
          <w:szCs w:val="22"/>
        </w:rPr>
        <w:t xml:space="preserve">: </w:t>
      </w:r>
      <w:proofErr w:type="spellStart"/>
      <w:r w:rsidR="006D14FF" w:rsidRPr="006D14FF">
        <w:rPr>
          <w:sz w:val="22"/>
          <w:szCs w:val="22"/>
        </w:rPr>
        <w:t>Dvir</w:t>
      </w:r>
      <w:proofErr w:type="spellEnd"/>
      <w:r w:rsidR="006D14FF">
        <w:rPr>
          <w:sz w:val="22"/>
          <w:szCs w:val="22"/>
        </w:rPr>
        <w:t>,</w:t>
      </w:r>
      <w:r w:rsidRPr="006D14FF">
        <w:rPr>
          <w:sz w:val="22"/>
          <w:szCs w:val="22"/>
        </w:rPr>
        <w:t xml:space="preserve"> 1930</w:t>
      </w:r>
      <w:r w:rsidR="006D14FF">
        <w:rPr>
          <w:sz w:val="22"/>
          <w:szCs w:val="22"/>
        </w:rPr>
        <w:t>)</w:t>
      </w:r>
      <w:r w:rsidRPr="006D14FF">
        <w:rPr>
          <w:sz w:val="22"/>
          <w:szCs w:val="22"/>
        </w:rPr>
        <w:t>, 26–33</w:t>
      </w:r>
      <w:r w:rsidRPr="006B5BB6">
        <w:rPr>
          <w:sz w:val="22"/>
          <w:szCs w:val="22"/>
        </w:rPr>
        <w:t xml:space="preserve"> (Heb.)</w:t>
      </w:r>
      <w:r w:rsidRPr="00C05C73">
        <w:rPr>
          <w:rFonts w:hint="cs"/>
          <w:sz w:val="22"/>
          <w:szCs w:val="22"/>
          <w:rtl/>
        </w:rPr>
        <w:t>.</w:t>
      </w:r>
      <w:proofErr w:type="gramEnd"/>
    </w:p>
  </w:footnote>
  <w:footnote w:id="74">
    <w:p w:rsidR="00BE59E7" w:rsidRPr="00C05C73" w:rsidRDefault="00BE59E7" w:rsidP="005129A1">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תודתי שלוחה לד"ר חנוך גמליאל שסייע לי בניסוח סעיף זה. </w:t>
      </w:r>
    </w:p>
  </w:footnote>
  <w:footnote w:id="75">
    <w:p w:rsidR="00BE59E7" w:rsidRPr="00C05C73" w:rsidRDefault="00BE59E7" w:rsidP="000C34BA">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אלדר, הבלשנות העברית</w:t>
      </w:r>
      <w:r w:rsidR="000C34BA">
        <w:rPr>
          <w:rFonts w:hint="cs"/>
          <w:sz w:val="22"/>
          <w:szCs w:val="22"/>
          <w:rtl/>
        </w:rPr>
        <w:t xml:space="preserve"> בימה"ב</w:t>
      </w:r>
      <w:r w:rsidRPr="00C05C73">
        <w:rPr>
          <w:rFonts w:hint="cs"/>
          <w:sz w:val="22"/>
          <w:szCs w:val="22"/>
          <w:rtl/>
        </w:rPr>
        <w:t xml:space="preserve">,  </w:t>
      </w:r>
      <w:proofErr w:type="spellStart"/>
      <w:r w:rsidRPr="00C05C73">
        <w:rPr>
          <w:rFonts w:hint="cs"/>
          <w:sz w:val="22"/>
          <w:szCs w:val="22"/>
          <w:rtl/>
        </w:rPr>
        <w:t>261–262</w:t>
      </w:r>
      <w:proofErr w:type="spellEnd"/>
      <w:r w:rsidRPr="00C05C73">
        <w:rPr>
          <w:rFonts w:hint="cs"/>
          <w:sz w:val="22"/>
          <w:szCs w:val="22"/>
          <w:rtl/>
        </w:rPr>
        <w:t>.</w:t>
      </w:r>
      <w:r w:rsidRPr="00C05C73">
        <w:rPr>
          <w:sz w:val="22"/>
          <w:szCs w:val="22"/>
          <w:rtl/>
        </w:rPr>
        <w:t xml:space="preserve"> </w:t>
      </w:r>
    </w:p>
  </w:footnote>
  <w:footnote w:id="76">
    <w:p w:rsidR="00BE59E7" w:rsidRPr="00C05C73" w:rsidRDefault="00BE59E7" w:rsidP="006D14FF">
      <w:pPr>
        <w:pStyle w:val="a3"/>
        <w:rPr>
          <w:sz w:val="22"/>
          <w:szCs w:val="22"/>
          <w:rtl/>
        </w:rPr>
      </w:pPr>
      <w:r w:rsidRPr="00C05C73">
        <w:rPr>
          <w:rStyle w:val="a5"/>
          <w:sz w:val="22"/>
        </w:rPr>
        <w:footnoteRef/>
      </w:r>
      <w:r w:rsidRPr="00C05C73">
        <w:rPr>
          <w:sz w:val="22"/>
          <w:szCs w:val="22"/>
          <w:rtl/>
        </w:rPr>
        <w:t xml:space="preserve"> </w:t>
      </w:r>
      <w:r w:rsidRPr="00C05C73">
        <w:rPr>
          <w:sz w:val="22"/>
          <w:szCs w:val="22"/>
          <w:rtl/>
        </w:rPr>
        <w:t>מכל ספרי הדקדוק שנתחברו בימי הביניים, ספריו של רד"ק הם הנפוצים ביותר</w:t>
      </w:r>
      <w:r w:rsidRPr="00C05C73">
        <w:rPr>
          <w:rFonts w:hint="cs"/>
          <w:b/>
          <w:sz w:val="22"/>
          <w:szCs w:val="22"/>
          <w:rtl/>
        </w:rPr>
        <w:t>.</w:t>
      </w:r>
      <w:r w:rsidRPr="00C05C73">
        <w:rPr>
          <w:rFonts w:hint="cs"/>
          <w:bCs/>
          <w:sz w:val="22"/>
          <w:szCs w:val="22"/>
          <w:rtl/>
        </w:rPr>
        <w:t xml:space="preserve"> </w:t>
      </w:r>
      <w:r w:rsidRPr="00C05C73">
        <w:rPr>
          <w:sz w:val="22"/>
          <w:szCs w:val="22"/>
          <w:rtl/>
        </w:rPr>
        <w:t>רא</w:t>
      </w:r>
      <w:r w:rsidRPr="00C05C73">
        <w:rPr>
          <w:rFonts w:hint="cs"/>
          <w:sz w:val="22"/>
          <w:szCs w:val="22"/>
          <w:rtl/>
        </w:rPr>
        <w:t>ו</w:t>
      </w:r>
      <w:r w:rsidRPr="00C05C73">
        <w:rPr>
          <w:sz w:val="22"/>
          <w:szCs w:val="22"/>
          <w:rtl/>
        </w:rPr>
        <w:t xml:space="preserve"> </w:t>
      </w:r>
      <w:proofErr w:type="spellStart"/>
      <w:r w:rsidRPr="00E9590D">
        <w:rPr>
          <w:sz w:val="22"/>
          <w:szCs w:val="22"/>
        </w:rPr>
        <w:t>Aharon</w:t>
      </w:r>
      <w:proofErr w:type="spellEnd"/>
      <w:r w:rsidRPr="00E9590D">
        <w:rPr>
          <w:sz w:val="22"/>
          <w:szCs w:val="22"/>
        </w:rPr>
        <w:t xml:space="preserve"> </w:t>
      </w:r>
      <w:proofErr w:type="spellStart"/>
      <w:r w:rsidRPr="00E9590D">
        <w:rPr>
          <w:sz w:val="22"/>
          <w:szCs w:val="22"/>
        </w:rPr>
        <w:t>Maman</w:t>
      </w:r>
      <w:proofErr w:type="spellEnd"/>
      <w:r w:rsidRPr="00E9590D">
        <w:rPr>
          <w:sz w:val="22"/>
          <w:szCs w:val="22"/>
        </w:rPr>
        <w:t xml:space="preserve">, </w:t>
      </w:r>
      <w:proofErr w:type="spellStart"/>
      <w:r w:rsidRPr="00E9590D">
        <w:rPr>
          <w:i/>
          <w:iCs/>
          <w:sz w:val="22"/>
          <w:szCs w:val="22"/>
        </w:rPr>
        <w:t>Otzrot</w:t>
      </w:r>
      <w:proofErr w:type="spellEnd"/>
      <w:r w:rsidRPr="00E9590D">
        <w:rPr>
          <w:i/>
          <w:iCs/>
          <w:sz w:val="22"/>
          <w:szCs w:val="22"/>
        </w:rPr>
        <w:t xml:space="preserve"> </w:t>
      </w:r>
      <w:proofErr w:type="spellStart"/>
      <w:r w:rsidRPr="00E9590D">
        <w:rPr>
          <w:i/>
          <w:iCs/>
          <w:sz w:val="22"/>
          <w:szCs w:val="22"/>
        </w:rPr>
        <w:t>Lashon</w:t>
      </w:r>
      <w:proofErr w:type="spellEnd"/>
      <w:r w:rsidRPr="00E9590D">
        <w:rPr>
          <w:i/>
          <w:iCs/>
          <w:sz w:val="22"/>
          <w:szCs w:val="22"/>
        </w:rPr>
        <w:t xml:space="preserve"> - The Hebrew Philology Manuscripts and Genizah Fragments in the </w:t>
      </w:r>
      <w:proofErr w:type="spellStart"/>
      <w:r w:rsidRPr="00E9590D">
        <w:rPr>
          <w:i/>
          <w:iCs/>
          <w:sz w:val="22"/>
          <w:szCs w:val="22"/>
        </w:rPr>
        <w:t>Liberary</w:t>
      </w:r>
      <w:proofErr w:type="spellEnd"/>
      <w:r w:rsidRPr="00E9590D">
        <w:rPr>
          <w:i/>
          <w:iCs/>
          <w:sz w:val="22"/>
          <w:szCs w:val="22"/>
        </w:rPr>
        <w:t xml:space="preserve"> of the JTS of America</w:t>
      </w:r>
      <w:r w:rsidRPr="00E9590D">
        <w:rPr>
          <w:sz w:val="22"/>
          <w:szCs w:val="22"/>
        </w:rPr>
        <w:t xml:space="preserve"> </w:t>
      </w:r>
      <w:r w:rsidR="006D14FF">
        <w:rPr>
          <w:sz w:val="22"/>
          <w:szCs w:val="22"/>
        </w:rPr>
        <w:t>(</w:t>
      </w:r>
      <w:r w:rsidR="006D14FF" w:rsidRPr="00E9590D">
        <w:rPr>
          <w:sz w:val="22"/>
          <w:szCs w:val="22"/>
        </w:rPr>
        <w:t>New York and Jerusalem</w:t>
      </w:r>
      <w:r w:rsidR="006D14FF">
        <w:rPr>
          <w:sz w:val="22"/>
          <w:szCs w:val="22"/>
        </w:rPr>
        <w:t>:</w:t>
      </w:r>
      <w:r w:rsidR="006D14FF" w:rsidRPr="00E9590D">
        <w:rPr>
          <w:sz w:val="22"/>
          <w:szCs w:val="22"/>
        </w:rPr>
        <w:t xml:space="preserve"> </w:t>
      </w:r>
      <w:r w:rsidRPr="00E9590D">
        <w:rPr>
          <w:sz w:val="22"/>
          <w:szCs w:val="22"/>
        </w:rPr>
        <w:t>JTS, 2006</w:t>
      </w:r>
      <w:r w:rsidR="006D14FF">
        <w:rPr>
          <w:sz w:val="22"/>
          <w:szCs w:val="22"/>
        </w:rPr>
        <w:t>)</w:t>
      </w:r>
      <w:r>
        <w:rPr>
          <w:sz w:val="22"/>
          <w:szCs w:val="22"/>
        </w:rPr>
        <w:t>, introduction 18–21</w:t>
      </w:r>
      <w:r w:rsidRPr="00E9590D">
        <w:rPr>
          <w:sz w:val="22"/>
          <w:szCs w:val="22"/>
        </w:rPr>
        <w:t xml:space="preserve"> (Heb.)</w:t>
      </w:r>
      <w:r w:rsidRPr="00C05C73">
        <w:rPr>
          <w:rFonts w:hint="cs"/>
          <w:sz w:val="22"/>
          <w:szCs w:val="22"/>
          <w:rtl/>
        </w:rPr>
        <w:t xml:space="preserve">; </w:t>
      </w:r>
      <w:proofErr w:type="spellStart"/>
      <w:r w:rsidRPr="00293248">
        <w:rPr>
          <w:sz w:val="22"/>
          <w:szCs w:val="22"/>
        </w:rPr>
        <w:t>Ilan</w:t>
      </w:r>
      <w:proofErr w:type="spellEnd"/>
      <w:r w:rsidRPr="00293248">
        <w:rPr>
          <w:sz w:val="22"/>
          <w:szCs w:val="22"/>
        </w:rPr>
        <w:t xml:space="preserve"> </w:t>
      </w:r>
      <w:proofErr w:type="spellStart"/>
      <w:r w:rsidRPr="00293248">
        <w:rPr>
          <w:sz w:val="22"/>
          <w:szCs w:val="22"/>
        </w:rPr>
        <w:t>Eldar</w:t>
      </w:r>
      <w:proofErr w:type="spellEnd"/>
      <w:r w:rsidRPr="00293248">
        <w:rPr>
          <w:sz w:val="22"/>
          <w:szCs w:val="22"/>
        </w:rPr>
        <w:t xml:space="preserve">, </w:t>
      </w:r>
      <w:r w:rsidRPr="00293248">
        <w:rPr>
          <w:i/>
          <w:iCs/>
          <w:sz w:val="22"/>
          <w:szCs w:val="22"/>
        </w:rPr>
        <w:t>Hebrew Language Study in Medieval Spain</w:t>
      </w:r>
      <w:r w:rsidRPr="00293248">
        <w:rPr>
          <w:sz w:val="22"/>
          <w:szCs w:val="22"/>
        </w:rPr>
        <w:t xml:space="preserve"> </w:t>
      </w:r>
      <w:r w:rsidR="006D14FF">
        <w:rPr>
          <w:sz w:val="22"/>
          <w:szCs w:val="22"/>
        </w:rPr>
        <w:t>(</w:t>
      </w:r>
      <w:r w:rsidR="006D14FF" w:rsidRPr="00293248">
        <w:rPr>
          <w:sz w:val="22"/>
          <w:szCs w:val="22"/>
        </w:rPr>
        <w:t>Israel</w:t>
      </w:r>
      <w:r w:rsidR="006D14FF">
        <w:rPr>
          <w:sz w:val="22"/>
          <w:szCs w:val="22"/>
        </w:rPr>
        <w:t>:</w:t>
      </w:r>
      <w:r w:rsidR="006D14FF" w:rsidRPr="00293248">
        <w:rPr>
          <w:sz w:val="22"/>
          <w:szCs w:val="22"/>
        </w:rPr>
        <w:t xml:space="preserve"> </w:t>
      </w:r>
      <w:r w:rsidRPr="00293248">
        <w:rPr>
          <w:sz w:val="22"/>
          <w:szCs w:val="22"/>
        </w:rPr>
        <w:t>The Academy of the Hebrew Language, 2014</w:t>
      </w:r>
      <w:r w:rsidR="006D14FF">
        <w:rPr>
          <w:sz w:val="22"/>
          <w:szCs w:val="22"/>
        </w:rPr>
        <w:t>)</w:t>
      </w:r>
      <w:r>
        <w:rPr>
          <w:sz w:val="22"/>
          <w:szCs w:val="22"/>
        </w:rPr>
        <w:t>, 153–154 (Heb.)</w:t>
      </w:r>
    </w:p>
  </w:footnote>
  <w:footnote w:id="77">
    <w:p w:rsidR="00BE59E7" w:rsidRPr="00C05C73" w:rsidRDefault="00BE59E7" w:rsidP="006D14FF">
      <w:pPr>
        <w:pStyle w:val="a3"/>
        <w:rPr>
          <w:sz w:val="22"/>
          <w:szCs w:val="22"/>
          <w:rtl/>
        </w:rPr>
      </w:pPr>
      <w:r w:rsidRPr="00C05C73">
        <w:rPr>
          <w:rStyle w:val="a5"/>
          <w:sz w:val="22"/>
        </w:rPr>
        <w:footnoteRef/>
      </w:r>
      <w:r w:rsidRPr="00C05C73">
        <w:rPr>
          <w:rFonts w:hint="cs"/>
          <w:sz w:val="22"/>
          <w:szCs w:val="22"/>
          <w:rtl/>
        </w:rPr>
        <w:t xml:space="preserve"> </w:t>
      </w:r>
      <w:r w:rsidR="006D14FF" w:rsidRPr="006D14FF">
        <w:rPr>
          <w:sz w:val="22"/>
          <w:szCs w:val="22"/>
        </w:rPr>
        <w:t>Edmund</w:t>
      </w:r>
      <w:r w:rsidRPr="00CF05FE">
        <w:rPr>
          <w:sz w:val="22"/>
          <w:szCs w:val="22"/>
        </w:rPr>
        <w:t xml:space="preserve"> </w:t>
      </w:r>
      <w:proofErr w:type="spellStart"/>
      <w:r w:rsidRPr="00CF05FE">
        <w:rPr>
          <w:sz w:val="22"/>
          <w:szCs w:val="22"/>
        </w:rPr>
        <w:t>Fryde</w:t>
      </w:r>
      <w:proofErr w:type="spellEnd"/>
      <w:r w:rsidRPr="00CF05FE">
        <w:rPr>
          <w:sz w:val="22"/>
          <w:szCs w:val="22"/>
        </w:rPr>
        <w:t xml:space="preserve">, </w:t>
      </w:r>
      <w:proofErr w:type="gramStart"/>
      <w:r w:rsidRPr="00CF05FE">
        <w:rPr>
          <w:i/>
          <w:iCs/>
          <w:sz w:val="22"/>
          <w:szCs w:val="22"/>
        </w:rPr>
        <w:t>The</w:t>
      </w:r>
      <w:proofErr w:type="gramEnd"/>
      <w:r w:rsidRPr="00CF05FE">
        <w:rPr>
          <w:i/>
          <w:iCs/>
          <w:sz w:val="22"/>
          <w:szCs w:val="22"/>
        </w:rPr>
        <w:t xml:space="preserve"> Early </w:t>
      </w:r>
      <w:proofErr w:type="spellStart"/>
      <w:r w:rsidRPr="00CF05FE">
        <w:rPr>
          <w:i/>
          <w:iCs/>
          <w:sz w:val="22"/>
          <w:szCs w:val="22"/>
        </w:rPr>
        <w:t>Palaeologan</w:t>
      </w:r>
      <w:proofErr w:type="spellEnd"/>
      <w:r w:rsidRPr="00CF05FE">
        <w:rPr>
          <w:i/>
          <w:iCs/>
          <w:sz w:val="22"/>
          <w:szCs w:val="22"/>
        </w:rPr>
        <w:t xml:space="preserve"> Renaissance (1261-c. 1360)</w:t>
      </w:r>
      <w:r w:rsidRPr="00CF05FE">
        <w:rPr>
          <w:sz w:val="22"/>
          <w:szCs w:val="22"/>
        </w:rPr>
        <w:t xml:space="preserve"> </w:t>
      </w:r>
      <w:r w:rsidR="006D14FF">
        <w:rPr>
          <w:sz w:val="22"/>
          <w:szCs w:val="22"/>
        </w:rPr>
        <w:t>(</w:t>
      </w:r>
      <w:r w:rsidRPr="00CF05FE">
        <w:rPr>
          <w:sz w:val="22"/>
          <w:szCs w:val="22"/>
        </w:rPr>
        <w:t>Leiden-Boston</w:t>
      </w:r>
      <w:r w:rsidR="006D14FF">
        <w:rPr>
          <w:sz w:val="22"/>
          <w:szCs w:val="22"/>
        </w:rPr>
        <w:t>: Brill,</w:t>
      </w:r>
      <w:r w:rsidRPr="00CF05FE">
        <w:rPr>
          <w:sz w:val="22"/>
          <w:szCs w:val="22"/>
        </w:rPr>
        <w:t xml:space="preserve"> 2000</w:t>
      </w:r>
      <w:r w:rsidR="006D14FF">
        <w:rPr>
          <w:sz w:val="22"/>
          <w:szCs w:val="22"/>
        </w:rPr>
        <w:t>),</w:t>
      </w:r>
      <w:r>
        <w:rPr>
          <w:sz w:val="22"/>
          <w:szCs w:val="22"/>
        </w:rPr>
        <w:t xml:space="preserve"> 183–212</w:t>
      </w:r>
      <w:r>
        <w:rPr>
          <w:rFonts w:hint="cs"/>
          <w:sz w:val="22"/>
          <w:szCs w:val="22"/>
          <w:rtl/>
        </w:rPr>
        <w:t xml:space="preserve">; </w:t>
      </w:r>
      <w:proofErr w:type="spellStart"/>
      <w:r w:rsidRPr="00CF05FE">
        <w:rPr>
          <w:rFonts w:hint="cs"/>
          <w:sz w:val="22"/>
          <w:szCs w:val="22"/>
          <w:rtl/>
        </w:rPr>
        <w:t>דוניץ</w:t>
      </w:r>
      <w:proofErr w:type="spellEnd"/>
      <w:r w:rsidRPr="00CF05FE">
        <w:rPr>
          <w:rFonts w:hint="cs"/>
          <w:sz w:val="22"/>
          <w:szCs w:val="22"/>
          <w:rtl/>
        </w:rPr>
        <w:t xml:space="preserve">, </w:t>
      </w:r>
      <w:r w:rsidR="000C34BA">
        <w:rPr>
          <w:rFonts w:hint="cs"/>
          <w:sz w:val="22"/>
          <w:szCs w:val="22"/>
          <w:rtl/>
        </w:rPr>
        <w:t>"שמריה",</w:t>
      </w:r>
      <w:r w:rsidRPr="00CF05FE">
        <w:rPr>
          <w:rFonts w:hint="cs"/>
          <w:sz w:val="22"/>
          <w:szCs w:val="22"/>
          <w:rtl/>
        </w:rPr>
        <w:t xml:space="preserve"> 231</w:t>
      </w:r>
      <w:r>
        <w:rPr>
          <w:rFonts w:hint="cs"/>
          <w:sz w:val="22"/>
          <w:szCs w:val="22"/>
          <w:rtl/>
        </w:rPr>
        <w:t>.</w:t>
      </w:r>
    </w:p>
  </w:footnote>
  <w:footnote w:id="78">
    <w:p w:rsidR="00BE59E7" w:rsidRPr="00C05C73" w:rsidRDefault="00BE59E7" w:rsidP="006D14FF">
      <w:pPr>
        <w:pStyle w:val="a3"/>
        <w:rPr>
          <w:sz w:val="22"/>
          <w:szCs w:val="22"/>
          <w:rtl/>
        </w:rPr>
      </w:pPr>
      <w:r w:rsidRPr="00C05C73">
        <w:rPr>
          <w:rStyle w:val="a5"/>
          <w:sz w:val="22"/>
        </w:rPr>
        <w:footnoteRef/>
      </w:r>
      <w:r w:rsidRPr="00C05C73">
        <w:rPr>
          <w:sz w:val="22"/>
          <w:szCs w:val="22"/>
          <w:rtl/>
        </w:rPr>
        <w:t xml:space="preserve"> </w:t>
      </w:r>
      <w:r w:rsidR="006D14FF">
        <w:rPr>
          <w:sz w:val="22"/>
          <w:szCs w:val="22"/>
        </w:rPr>
        <w:t xml:space="preserve">Steven </w:t>
      </w:r>
      <w:r w:rsidR="006D14FF" w:rsidRPr="00CF05FE">
        <w:rPr>
          <w:sz w:val="22"/>
          <w:szCs w:val="22"/>
        </w:rPr>
        <w:t>Bowman</w:t>
      </w:r>
      <w:r w:rsidRPr="00CF05FE">
        <w:rPr>
          <w:sz w:val="22"/>
          <w:szCs w:val="22"/>
        </w:rPr>
        <w:t xml:space="preserve">, "Survival in Decline - Romaniote Jewry Post-1204", </w:t>
      </w:r>
      <w:r w:rsidRPr="00CF05FE">
        <w:rPr>
          <w:i/>
          <w:iCs/>
          <w:sz w:val="22"/>
          <w:szCs w:val="22"/>
        </w:rPr>
        <w:t>Jews in Byzantium: Dialectics of Minority and Majority Cultures</w:t>
      </w:r>
      <w:r w:rsidRPr="00CF05FE">
        <w:rPr>
          <w:sz w:val="22"/>
          <w:szCs w:val="22"/>
        </w:rPr>
        <w:t xml:space="preserve">, ed. R. </w:t>
      </w:r>
      <w:proofErr w:type="spellStart"/>
      <w:r w:rsidRPr="00CF05FE">
        <w:rPr>
          <w:sz w:val="22"/>
          <w:szCs w:val="22"/>
        </w:rPr>
        <w:t>Bonfil</w:t>
      </w:r>
      <w:proofErr w:type="spellEnd"/>
      <w:r w:rsidRPr="00CF05FE">
        <w:rPr>
          <w:sz w:val="22"/>
          <w:szCs w:val="22"/>
        </w:rPr>
        <w:t xml:space="preserve"> </w:t>
      </w:r>
      <w:proofErr w:type="gramStart"/>
      <w:r w:rsidRPr="00CF05FE">
        <w:rPr>
          <w:i/>
          <w:iCs/>
          <w:sz w:val="22"/>
          <w:szCs w:val="22"/>
        </w:rPr>
        <w:t>et</w:t>
      </w:r>
      <w:proofErr w:type="gramEnd"/>
      <w:r w:rsidRPr="00CF05FE">
        <w:rPr>
          <w:i/>
          <w:iCs/>
          <w:sz w:val="22"/>
          <w:szCs w:val="22"/>
        </w:rPr>
        <w:t>. Al</w:t>
      </w:r>
      <w:r w:rsidR="006D14FF">
        <w:rPr>
          <w:sz w:val="22"/>
          <w:szCs w:val="22"/>
        </w:rPr>
        <w:t>.</w:t>
      </w:r>
      <w:r>
        <w:rPr>
          <w:sz w:val="22"/>
          <w:szCs w:val="22"/>
        </w:rPr>
        <w:t xml:space="preserve"> </w:t>
      </w:r>
      <w:r w:rsidR="006D14FF">
        <w:rPr>
          <w:sz w:val="22"/>
          <w:szCs w:val="22"/>
        </w:rPr>
        <w:t>(</w:t>
      </w:r>
      <w:r>
        <w:rPr>
          <w:sz w:val="22"/>
          <w:szCs w:val="22"/>
        </w:rPr>
        <w:t>Leiden-Boston</w:t>
      </w:r>
      <w:r w:rsidR="000C34BA">
        <w:rPr>
          <w:sz w:val="22"/>
          <w:szCs w:val="22"/>
        </w:rPr>
        <w:t>:</w:t>
      </w:r>
      <w:r w:rsidR="006D14FF">
        <w:rPr>
          <w:sz w:val="22"/>
          <w:szCs w:val="22"/>
        </w:rPr>
        <w:t xml:space="preserve"> Brill</w:t>
      </w:r>
      <w:r w:rsidR="000C34BA">
        <w:rPr>
          <w:sz w:val="22"/>
          <w:szCs w:val="22"/>
        </w:rPr>
        <w:t>,</w:t>
      </w:r>
      <w:r>
        <w:rPr>
          <w:sz w:val="22"/>
          <w:szCs w:val="22"/>
        </w:rPr>
        <w:t xml:space="preserve"> 2012</w:t>
      </w:r>
      <w:r w:rsidR="006D14FF">
        <w:rPr>
          <w:sz w:val="22"/>
          <w:szCs w:val="22"/>
        </w:rPr>
        <w:t>)</w:t>
      </w:r>
      <w:r>
        <w:rPr>
          <w:sz w:val="22"/>
          <w:szCs w:val="22"/>
        </w:rPr>
        <w:t>,</w:t>
      </w:r>
      <w:r w:rsidR="006D14FF">
        <w:rPr>
          <w:sz w:val="22"/>
          <w:szCs w:val="22"/>
        </w:rPr>
        <w:t xml:space="preserve"> </w:t>
      </w:r>
      <w:r>
        <w:rPr>
          <w:sz w:val="22"/>
          <w:szCs w:val="22"/>
        </w:rPr>
        <w:t>115–123</w:t>
      </w:r>
      <w:r>
        <w:rPr>
          <w:rFonts w:hint="cs"/>
          <w:sz w:val="22"/>
          <w:szCs w:val="22"/>
          <w:rtl/>
        </w:rPr>
        <w:t xml:space="preserve">; </w:t>
      </w:r>
      <w:proofErr w:type="spellStart"/>
      <w:r>
        <w:rPr>
          <w:rFonts w:hint="cs"/>
          <w:sz w:val="22"/>
          <w:szCs w:val="22"/>
          <w:rtl/>
        </w:rPr>
        <w:t>דוניץ</w:t>
      </w:r>
      <w:proofErr w:type="spellEnd"/>
      <w:r>
        <w:rPr>
          <w:rFonts w:hint="cs"/>
          <w:sz w:val="22"/>
          <w:szCs w:val="22"/>
          <w:rtl/>
        </w:rPr>
        <w:t xml:space="preserve">, </w:t>
      </w:r>
      <w:r w:rsidR="000C34BA">
        <w:rPr>
          <w:rFonts w:hint="cs"/>
          <w:sz w:val="22"/>
          <w:szCs w:val="22"/>
          <w:rtl/>
        </w:rPr>
        <w:t>"שמריה",</w:t>
      </w:r>
      <w:r>
        <w:rPr>
          <w:rFonts w:hint="cs"/>
          <w:sz w:val="22"/>
          <w:szCs w:val="22"/>
          <w:rtl/>
        </w:rPr>
        <w:t xml:space="preserve"> 231.</w:t>
      </w:r>
      <w:r w:rsidRPr="00C05C73">
        <w:rPr>
          <w:rFonts w:hint="cs"/>
          <w:sz w:val="22"/>
          <w:szCs w:val="22"/>
          <w:rtl/>
        </w:rPr>
        <w:t xml:space="preserve"> </w:t>
      </w:r>
    </w:p>
  </w:footnote>
  <w:footnote w:id="79">
    <w:p w:rsidR="00BE59E7" w:rsidRPr="00C05C73" w:rsidRDefault="00BE59E7" w:rsidP="00937A5E">
      <w:pPr>
        <w:pStyle w:val="a3"/>
        <w:rPr>
          <w:rFonts w:hint="cs"/>
          <w:sz w:val="22"/>
          <w:szCs w:val="22"/>
          <w:rtl/>
        </w:rPr>
      </w:pPr>
      <w:r w:rsidRPr="00C05C73">
        <w:rPr>
          <w:rStyle w:val="a5"/>
          <w:sz w:val="22"/>
        </w:rPr>
        <w:footnoteRef/>
      </w:r>
      <w:r w:rsidRPr="00C05C73">
        <w:rPr>
          <w:sz w:val="22"/>
          <w:szCs w:val="22"/>
          <w:rtl/>
        </w:rPr>
        <w:t xml:space="preserve"> </w:t>
      </w:r>
      <w:r>
        <w:rPr>
          <w:sz w:val="22"/>
          <w:szCs w:val="22"/>
        </w:rPr>
        <w:t xml:space="preserve">Shalom Rosenberg, </w:t>
      </w:r>
      <w:r w:rsidRPr="000C34BA">
        <w:rPr>
          <w:sz w:val="22"/>
          <w:szCs w:val="22"/>
        </w:rPr>
        <w:t>“Logic and Ontology in Jewish Philosophy of the 14th Century” (PhD Diss</w:t>
      </w:r>
      <w:r w:rsidR="000C34BA">
        <w:rPr>
          <w:sz w:val="22"/>
          <w:szCs w:val="22"/>
        </w:rPr>
        <w:t>.</w:t>
      </w:r>
      <w:r w:rsidRPr="000C34BA">
        <w:rPr>
          <w:sz w:val="22"/>
          <w:szCs w:val="22"/>
        </w:rPr>
        <w:t>, Hebrew University, 1974), 35–36, 94–101</w:t>
      </w:r>
    </w:p>
  </w:footnote>
  <w:footnote w:id="80">
    <w:p w:rsidR="00BE59E7" w:rsidRPr="00C05C73" w:rsidRDefault="00BE59E7" w:rsidP="000C34BA">
      <w:pPr>
        <w:rPr>
          <w:sz w:val="22"/>
          <w:szCs w:val="22"/>
        </w:rPr>
      </w:pPr>
      <w:r w:rsidRPr="00C05C73">
        <w:rPr>
          <w:rStyle w:val="a5"/>
          <w:sz w:val="22"/>
        </w:rPr>
        <w:footnoteRef/>
      </w:r>
      <w:r w:rsidRPr="00C05C73">
        <w:rPr>
          <w:sz w:val="22"/>
          <w:szCs w:val="22"/>
          <w:rtl/>
        </w:rPr>
        <w:t xml:space="preserve"> </w:t>
      </w:r>
      <w:r w:rsidRPr="00C05C73">
        <w:rPr>
          <w:rFonts w:hint="cs"/>
          <w:sz w:val="22"/>
          <w:szCs w:val="22"/>
          <w:rtl/>
        </w:rPr>
        <w:t>כתבי רמב"ם הגיעו לביזנטיון באמצע המאה השלוש עשרה בתרגום ל</w:t>
      </w:r>
      <w:r w:rsidR="000C34BA">
        <w:rPr>
          <w:rFonts w:hint="cs"/>
          <w:sz w:val="22"/>
          <w:szCs w:val="22"/>
          <w:rtl/>
        </w:rPr>
        <w:t>עברית. ראו פרנק, ראב"ע והקראים,</w:t>
      </w:r>
      <w:r w:rsidRPr="00C05C73">
        <w:rPr>
          <w:rFonts w:hint="cs"/>
          <w:sz w:val="22"/>
          <w:szCs w:val="22"/>
          <w:rtl/>
        </w:rPr>
        <w:t xml:space="preserve"> 99. על השפעת רמב"ם על פרשנים יהודים בביז</w:t>
      </w:r>
      <w:r w:rsidR="000C34BA">
        <w:rPr>
          <w:rFonts w:hint="cs"/>
          <w:sz w:val="22"/>
          <w:szCs w:val="22"/>
          <w:rtl/>
        </w:rPr>
        <w:t xml:space="preserve">נטיון ראו </w:t>
      </w:r>
      <w:proofErr w:type="spellStart"/>
      <w:r w:rsidR="000C34BA">
        <w:rPr>
          <w:rFonts w:hint="cs"/>
          <w:sz w:val="22"/>
          <w:szCs w:val="22"/>
          <w:rtl/>
        </w:rPr>
        <w:t>ארנד</w:t>
      </w:r>
      <w:proofErr w:type="spellEnd"/>
      <w:r w:rsidR="000C34BA">
        <w:rPr>
          <w:rFonts w:hint="cs"/>
          <w:sz w:val="22"/>
          <w:szCs w:val="22"/>
          <w:rtl/>
        </w:rPr>
        <w:t>, אלף המגן,</w:t>
      </w:r>
      <w:r w:rsidRPr="00C05C73">
        <w:rPr>
          <w:rFonts w:hint="cs"/>
          <w:sz w:val="22"/>
          <w:szCs w:val="22"/>
          <w:rtl/>
        </w:rPr>
        <w:t xml:space="preserve"> </w:t>
      </w:r>
      <w:proofErr w:type="spellStart"/>
      <w:r w:rsidRPr="00C05C73">
        <w:rPr>
          <w:rFonts w:hint="cs"/>
          <w:sz w:val="22"/>
          <w:szCs w:val="22"/>
          <w:rtl/>
        </w:rPr>
        <w:t>39–40</w:t>
      </w:r>
      <w:proofErr w:type="spellEnd"/>
      <w:r w:rsidRPr="00C05C73">
        <w:rPr>
          <w:rFonts w:hint="cs"/>
          <w:sz w:val="22"/>
          <w:szCs w:val="22"/>
          <w:rtl/>
        </w:rPr>
        <w:t xml:space="preserve">; לווי, </w:t>
      </w:r>
      <w:r w:rsidR="00CD13E0">
        <w:rPr>
          <w:rFonts w:hint="cs"/>
          <w:sz w:val="22"/>
          <w:szCs w:val="22"/>
          <w:rtl/>
        </w:rPr>
        <w:t>"</w:t>
      </w:r>
      <w:r w:rsidRPr="00C05C73">
        <w:rPr>
          <w:rFonts w:hint="cs"/>
          <w:sz w:val="22"/>
          <w:szCs w:val="22"/>
          <w:rtl/>
        </w:rPr>
        <w:t>הרמב"ם במזרח</w:t>
      </w:r>
      <w:r w:rsidR="00CD13E0">
        <w:rPr>
          <w:rFonts w:hint="cs"/>
          <w:sz w:val="22"/>
          <w:szCs w:val="22"/>
          <w:rtl/>
        </w:rPr>
        <w:t>"</w:t>
      </w:r>
      <w:r w:rsidRPr="00C05C73">
        <w:rPr>
          <w:rFonts w:hint="cs"/>
          <w:sz w:val="22"/>
          <w:szCs w:val="22"/>
          <w:rtl/>
        </w:rPr>
        <w:t xml:space="preserve">. על השפעת תורת רמב"ם על הקראים </w:t>
      </w:r>
      <w:r>
        <w:rPr>
          <w:rFonts w:hint="cs"/>
          <w:sz w:val="22"/>
          <w:szCs w:val="22"/>
          <w:rtl/>
        </w:rPr>
        <w:t>בביזנטיון</w:t>
      </w:r>
      <w:r w:rsidRPr="00C05C73">
        <w:rPr>
          <w:rFonts w:hint="cs"/>
          <w:sz w:val="22"/>
          <w:szCs w:val="22"/>
          <w:rtl/>
        </w:rPr>
        <w:t xml:space="preserve"> ראו </w:t>
      </w:r>
      <w:r w:rsidRPr="00E9590D">
        <w:rPr>
          <w:sz w:val="22"/>
          <w:szCs w:val="22"/>
        </w:rPr>
        <w:t xml:space="preserve">Nathan </w:t>
      </w:r>
      <w:proofErr w:type="spellStart"/>
      <w:r w:rsidRPr="00E9590D">
        <w:rPr>
          <w:sz w:val="22"/>
          <w:szCs w:val="22"/>
        </w:rPr>
        <w:t>Shur</w:t>
      </w:r>
      <w:proofErr w:type="spellEnd"/>
      <w:r w:rsidRPr="00E9590D">
        <w:rPr>
          <w:sz w:val="22"/>
          <w:szCs w:val="22"/>
        </w:rPr>
        <w:t xml:space="preserve">, </w:t>
      </w:r>
      <w:r w:rsidRPr="00E9590D">
        <w:rPr>
          <w:i/>
          <w:iCs/>
          <w:sz w:val="22"/>
          <w:szCs w:val="22"/>
        </w:rPr>
        <w:t>The History of the Karaites</w:t>
      </w:r>
      <w:r w:rsidRPr="00E9590D">
        <w:rPr>
          <w:sz w:val="22"/>
          <w:szCs w:val="22"/>
        </w:rPr>
        <w:t xml:space="preserve"> </w:t>
      </w:r>
      <w:r w:rsidR="006D14FF">
        <w:rPr>
          <w:sz w:val="22"/>
          <w:szCs w:val="22"/>
        </w:rPr>
        <w:t>(</w:t>
      </w:r>
      <w:r w:rsidR="006D14FF" w:rsidRPr="00E9590D">
        <w:rPr>
          <w:sz w:val="22"/>
          <w:szCs w:val="22"/>
        </w:rPr>
        <w:t>Jerusalem</w:t>
      </w:r>
      <w:r w:rsidR="006D14FF">
        <w:rPr>
          <w:sz w:val="22"/>
          <w:szCs w:val="22"/>
        </w:rPr>
        <w:t>:</w:t>
      </w:r>
      <w:r w:rsidR="006D14FF" w:rsidRPr="00E9590D">
        <w:rPr>
          <w:sz w:val="22"/>
          <w:szCs w:val="22"/>
        </w:rPr>
        <w:t xml:space="preserve"> </w:t>
      </w:r>
      <w:r w:rsidRPr="00E9590D">
        <w:rPr>
          <w:sz w:val="22"/>
          <w:szCs w:val="22"/>
        </w:rPr>
        <w:t>Bialik Institute, 2003</w:t>
      </w:r>
      <w:r w:rsidR="006D14FF">
        <w:rPr>
          <w:sz w:val="22"/>
          <w:szCs w:val="22"/>
        </w:rPr>
        <w:t>)</w:t>
      </w:r>
      <w:r>
        <w:rPr>
          <w:sz w:val="22"/>
          <w:szCs w:val="22"/>
        </w:rPr>
        <w:t>, 86–88</w:t>
      </w:r>
      <w:r w:rsidR="00DE212D">
        <w:rPr>
          <w:sz w:val="22"/>
          <w:szCs w:val="22"/>
        </w:rPr>
        <w:t xml:space="preserve"> (H</w:t>
      </w:r>
      <w:r w:rsidRPr="00E9590D">
        <w:rPr>
          <w:sz w:val="22"/>
          <w:szCs w:val="22"/>
        </w:rPr>
        <w:t>eb.)</w:t>
      </w:r>
      <w:r w:rsidRPr="00C05C73">
        <w:rPr>
          <w:rFonts w:hint="cs"/>
          <w:sz w:val="22"/>
          <w:szCs w:val="22"/>
          <w:rtl/>
        </w:rPr>
        <w:t xml:space="preserve">; </w:t>
      </w:r>
      <w:proofErr w:type="gramStart"/>
      <w:r w:rsidRPr="00B045AC">
        <w:rPr>
          <w:sz w:val="22"/>
          <w:szCs w:val="22"/>
        </w:rPr>
        <w:t xml:space="preserve">Daniel J. </w:t>
      </w:r>
      <w:proofErr w:type="spellStart"/>
      <w:r w:rsidRPr="00B045AC">
        <w:rPr>
          <w:sz w:val="22"/>
          <w:szCs w:val="22"/>
        </w:rPr>
        <w:t>Lasker</w:t>
      </w:r>
      <w:proofErr w:type="spellEnd"/>
      <w:r w:rsidRPr="00B045AC">
        <w:rPr>
          <w:sz w:val="22"/>
          <w:szCs w:val="22"/>
        </w:rPr>
        <w:t xml:space="preserve">, "Maimonides Influence on the Philosophy of Elijah </w:t>
      </w:r>
      <w:proofErr w:type="spellStart"/>
      <w:r w:rsidRPr="00B045AC">
        <w:rPr>
          <w:sz w:val="22"/>
          <w:szCs w:val="22"/>
        </w:rPr>
        <w:t>Bashyazi</w:t>
      </w:r>
      <w:proofErr w:type="spellEnd"/>
      <w:r w:rsidRPr="00B045AC">
        <w:rPr>
          <w:sz w:val="22"/>
          <w:szCs w:val="22"/>
        </w:rPr>
        <w:t xml:space="preserve"> the Karaite", </w:t>
      </w:r>
      <w:r w:rsidRPr="00951776">
        <w:rPr>
          <w:i/>
          <w:iCs/>
          <w:sz w:val="22"/>
          <w:szCs w:val="22"/>
        </w:rPr>
        <w:t>Jerusalem Studies in Jewish Thought</w:t>
      </w:r>
      <w:r w:rsidRPr="00B045AC">
        <w:rPr>
          <w:sz w:val="22"/>
          <w:szCs w:val="22"/>
        </w:rPr>
        <w:t xml:space="preserve"> 3 (1984), 405–425 (Heb.)</w:t>
      </w:r>
      <w:r w:rsidRPr="00C05C73">
        <w:rPr>
          <w:rFonts w:hint="cs"/>
          <w:sz w:val="22"/>
          <w:szCs w:val="22"/>
          <w:rtl/>
        </w:rPr>
        <w:t xml:space="preserve">; </w:t>
      </w:r>
      <w:r w:rsidRPr="00B045AC">
        <w:rPr>
          <w:sz w:val="22"/>
          <w:szCs w:val="22"/>
        </w:rPr>
        <w:t xml:space="preserve">Daniel J. </w:t>
      </w:r>
      <w:proofErr w:type="spellStart"/>
      <w:r w:rsidRPr="00B045AC">
        <w:rPr>
          <w:sz w:val="22"/>
          <w:szCs w:val="22"/>
        </w:rPr>
        <w:t>Lasker</w:t>
      </w:r>
      <w:proofErr w:type="spellEnd"/>
      <w:r w:rsidRPr="00B045AC">
        <w:rPr>
          <w:sz w:val="22"/>
          <w:szCs w:val="22"/>
        </w:rPr>
        <w:t xml:space="preserve">, "Nature and Science According to Aaron ben Elijah the Karaite", </w:t>
      </w:r>
      <w:proofErr w:type="spellStart"/>
      <w:r w:rsidRPr="00DE212D">
        <w:rPr>
          <w:i/>
          <w:iCs/>
          <w:sz w:val="22"/>
          <w:szCs w:val="22"/>
        </w:rPr>
        <w:t>Daat</w:t>
      </w:r>
      <w:proofErr w:type="spellEnd"/>
      <w:r w:rsidRPr="00B045AC">
        <w:rPr>
          <w:sz w:val="22"/>
          <w:szCs w:val="22"/>
        </w:rPr>
        <w:t xml:space="preserve"> 17 (1986), 33–42 (Heb.)</w:t>
      </w:r>
      <w:r w:rsidRPr="00C05C73">
        <w:rPr>
          <w:rFonts w:hint="cs"/>
          <w:sz w:val="22"/>
          <w:szCs w:val="22"/>
          <w:rtl/>
        </w:rPr>
        <w:t xml:space="preserve">; </w:t>
      </w:r>
      <w:r w:rsidR="00DE212D" w:rsidRPr="00B045AC">
        <w:rPr>
          <w:sz w:val="22"/>
          <w:szCs w:val="22"/>
        </w:rPr>
        <w:t>Daniel</w:t>
      </w:r>
      <w:r w:rsidRPr="00FB59C6">
        <w:rPr>
          <w:sz w:val="22"/>
          <w:szCs w:val="22"/>
        </w:rPr>
        <w:t>.</w:t>
      </w:r>
      <w:proofErr w:type="gramEnd"/>
      <w:r w:rsidR="00DE212D">
        <w:rPr>
          <w:sz w:val="22"/>
          <w:szCs w:val="22"/>
        </w:rPr>
        <w:t xml:space="preserve"> </w:t>
      </w:r>
      <w:r w:rsidRPr="00FB59C6">
        <w:rPr>
          <w:sz w:val="22"/>
          <w:szCs w:val="22"/>
        </w:rPr>
        <w:t xml:space="preserve">J. </w:t>
      </w:r>
      <w:proofErr w:type="spellStart"/>
      <w:r w:rsidRPr="00FB59C6">
        <w:rPr>
          <w:sz w:val="22"/>
          <w:szCs w:val="22"/>
        </w:rPr>
        <w:t>Lasker</w:t>
      </w:r>
      <w:proofErr w:type="spellEnd"/>
      <w:r w:rsidRPr="00FB59C6">
        <w:rPr>
          <w:sz w:val="22"/>
          <w:szCs w:val="22"/>
        </w:rPr>
        <w:t>, "Maimonides and the Karaites: From Critic to Cultural hero",</w:t>
      </w:r>
      <w:r w:rsidR="00DE212D">
        <w:rPr>
          <w:sz w:val="22"/>
          <w:szCs w:val="22"/>
        </w:rPr>
        <w:t xml:space="preserve"> </w:t>
      </w:r>
      <w:proofErr w:type="spellStart"/>
      <w:r w:rsidR="00DE212D" w:rsidRPr="00DE212D">
        <w:rPr>
          <w:i/>
          <w:iCs/>
          <w:sz w:val="22"/>
          <w:szCs w:val="22"/>
        </w:rPr>
        <w:t>Maimónides</w:t>
      </w:r>
      <w:proofErr w:type="spellEnd"/>
      <w:r w:rsidR="00DE212D" w:rsidRPr="00DE212D">
        <w:rPr>
          <w:i/>
          <w:iCs/>
          <w:sz w:val="22"/>
          <w:szCs w:val="22"/>
        </w:rPr>
        <w:t xml:space="preserve"> y </w:t>
      </w:r>
      <w:proofErr w:type="spellStart"/>
      <w:r w:rsidR="00DE212D" w:rsidRPr="00DE212D">
        <w:rPr>
          <w:i/>
          <w:iCs/>
          <w:sz w:val="22"/>
          <w:szCs w:val="22"/>
        </w:rPr>
        <w:t>su</w:t>
      </w:r>
      <w:proofErr w:type="spellEnd"/>
      <w:r w:rsidR="00DE212D" w:rsidRPr="00DE212D">
        <w:rPr>
          <w:i/>
          <w:iCs/>
          <w:sz w:val="22"/>
          <w:szCs w:val="22"/>
        </w:rPr>
        <w:t xml:space="preserve"> </w:t>
      </w:r>
      <w:proofErr w:type="spellStart"/>
      <w:r w:rsidR="00DE212D" w:rsidRPr="00DE212D">
        <w:rPr>
          <w:i/>
          <w:iCs/>
          <w:sz w:val="22"/>
          <w:szCs w:val="22"/>
        </w:rPr>
        <w:t>época</w:t>
      </w:r>
      <w:proofErr w:type="spellEnd"/>
      <w:r w:rsidRPr="00FB59C6">
        <w:rPr>
          <w:sz w:val="22"/>
          <w:szCs w:val="22"/>
        </w:rPr>
        <w:t>,</w:t>
      </w:r>
      <w:r w:rsidR="00DE212D">
        <w:rPr>
          <w:sz w:val="22"/>
          <w:szCs w:val="22"/>
        </w:rPr>
        <w:t xml:space="preserve"> ed.</w:t>
      </w:r>
      <w:r w:rsidR="00DE212D" w:rsidRPr="00FB59C6">
        <w:rPr>
          <w:sz w:val="22"/>
          <w:szCs w:val="22"/>
        </w:rPr>
        <w:t xml:space="preserve"> </w:t>
      </w:r>
      <w:r w:rsidR="00DE212D" w:rsidRPr="00DE212D">
        <w:rPr>
          <w:sz w:val="22"/>
          <w:szCs w:val="22"/>
        </w:rPr>
        <w:t xml:space="preserve">Carlos </w:t>
      </w:r>
      <w:proofErr w:type="gramStart"/>
      <w:r w:rsidR="00DE212D" w:rsidRPr="00DE212D">
        <w:rPr>
          <w:sz w:val="22"/>
          <w:szCs w:val="22"/>
        </w:rPr>
        <w:t>del</w:t>
      </w:r>
      <w:proofErr w:type="gramEnd"/>
      <w:r w:rsidR="00DE212D" w:rsidRPr="00DE212D">
        <w:rPr>
          <w:sz w:val="22"/>
          <w:szCs w:val="22"/>
        </w:rPr>
        <w:t xml:space="preserve"> Valle </w:t>
      </w:r>
      <w:proofErr w:type="spellStart"/>
      <w:r w:rsidR="00DE212D" w:rsidRPr="00DE212D">
        <w:rPr>
          <w:sz w:val="22"/>
          <w:szCs w:val="22"/>
        </w:rPr>
        <w:t>Rodríguez</w:t>
      </w:r>
      <w:proofErr w:type="spellEnd"/>
      <w:r w:rsidR="00DE212D" w:rsidRPr="00DE212D">
        <w:rPr>
          <w:sz w:val="22"/>
          <w:szCs w:val="22"/>
        </w:rPr>
        <w:t xml:space="preserve"> </w:t>
      </w:r>
      <w:r w:rsidR="00DE212D" w:rsidRPr="00DE212D">
        <w:rPr>
          <w:i/>
          <w:iCs/>
          <w:sz w:val="22"/>
          <w:szCs w:val="22"/>
        </w:rPr>
        <w:t>et.</w:t>
      </w:r>
      <w:r w:rsidR="00DE212D">
        <w:rPr>
          <w:i/>
          <w:iCs/>
          <w:sz w:val="22"/>
          <w:szCs w:val="22"/>
        </w:rPr>
        <w:t xml:space="preserve"> </w:t>
      </w:r>
      <w:r w:rsidR="00DE212D" w:rsidRPr="00DE212D">
        <w:rPr>
          <w:i/>
          <w:iCs/>
          <w:sz w:val="22"/>
          <w:szCs w:val="22"/>
        </w:rPr>
        <w:t>al.</w:t>
      </w:r>
      <w:r w:rsidR="00DE212D">
        <w:rPr>
          <w:sz w:val="22"/>
          <w:szCs w:val="22"/>
        </w:rPr>
        <w:t xml:space="preserve"> (</w:t>
      </w:r>
      <w:r w:rsidRPr="00FB59C6">
        <w:rPr>
          <w:sz w:val="22"/>
          <w:szCs w:val="22"/>
        </w:rPr>
        <w:t>Madrid</w:t>
      </w:r>
      <w:r w:rsidR="00DE212D">
        <w:rPr>
          <w:sz w:val="22"/>
          <w:szCs w:val="22"/>
        </w:rPr>
        <w:t>:</w:t>
      </w:r>
      <w:r w:rsidRPr="00FB59C6">
        <w:rPr>
          <w:sz w:val="22"/>
          <w:szCs w:val="22"/>
        </w:rPr>
        <w:t xml:space="preserve"> </w:t>
      </w:r>
      <w:proofErr w:type="spellStart"/>
      <w:r w:rsidR="00DE212D" w:rsidRPr="00DE212D">
        <w:rPr>
          <w:sz w:val="22"/>
          <w:szCs w:val="22"/>
        </w:rPr>
        <w:t>Sociedad</w:t>
      </w:r>
      <w:proofErr w:type="spellEnd"/>
      <w:r w:rsidR="00DE212D" w:rsidRPr="00DE212D">
        <w:rPr>
          <w:sz w:val="22"/>
          <w:szCs w:val="22"/>
        </w:rPr>
        <w:t xml:space="preserve"> </w:t>
      </w:r>
      <w:proofErr w:type="spellStart"/>
      <w:r w:rsidR="00DE212D" w:rsidRPr="00DE212D">
        <w:rPr>
          <w:sz w:val="22"/>
          <w:szCs w:val="22"/>
        </w:rPr>
        <w:t>Estatal</w:t>
      </w:r>
      <w:proofErr w:type="spellEnd"/>
      <w:r w:rsidR="00DE212D" w:rsidRPr="00DE212D">
        <w:rPr>
          <w:sz w:val="22"/>
          <w:szCs w:val="22"/>
        </w:rPr>
        <w:t xml:space="preserve"> de </w:t>
      </w:r>
      <w:proofErr w:type="spellStart"/>
      <w:r w:rsidR="00DE212D" w:rsidRPr="00DE212D">
        <w:rPr>
          <w:sz w:val="22"/>
          <w:szCs w:val="22"/>
        </w:rPr>
        <w:t>Conmemoraciones</w:t>
      </w:r>
      <w:proofErr w:type="spellEnd"/>
      <w:r w:rsidR="00DE212D" w:rsidRPr="00DE212D">
        <w:rPr>
          <w:sz w:val="22"/>
          <w:szCs w:val="22"/>
        </w:rPr>
        <w:t xml:space="preserve"> </w:t>
      </w:r>
      <w:proofErr w:type="spellStart"/>
      <w:r w:rsidR="00DE212D" w:rsidRPr="00DE212D">
        <w:rPr>
          <w:sz w:val="22"/>
          <w:szCs w:val="22"/>
        </w:rPr>
        <w:t>Culturales</w:t>
      </w:r>
      <w:proofErr w:type="spellEnd"/>
      <w:r w:rsidR="00DE212D">
        <w:rPr>
          <w:sz w:val="22"/>
          <w:szCs w:val="22"/>
        </w:rPr>
        <w:t>,</w:t>
      </w:r>
      <w:r w:rsidR="00DE212D" w:rsidRPr="00DE212D">
        <w:rPr>
          <w:sz w:val="22"/>
          <w:szCs w:val="22"/>
        </w:rPr>
        <w:t xml:space="preserve"> </w:t>
      </w:r>
      <w:r w:rsidRPr="00FB59C6">
        <w:rPr>
          <w:sz w:val="22"/>
          <w:szCs w:val="22"/>
        </w:rPr>
        <w:t>2007</w:t>
      </w:r>
      <w:r w:rsidR="00DE212D">
        <w:rPr>
          <w:sz w:val="22"/>
          <w:szCs w:val="22"/>
        </w:rPr>
        <w:t>)</w:t>
      </w:r>
      <w:r w:rsidRPr="00FB59C6">
        <w:rPr>
          <w:sz w:val="22"/>
          <w:szCs w:val="22"/>
        </w:rPr>
        <w:t>, 311–325</w:t>
      </w:r>
      <w:r w:rsidRPr="00C05C73">
        <w:rPr>
          <w:rFonts w:hint="cs"/>
          <w:sz w:val="22"/>
          <w:szCs w:val="22"/>
          <w:rtl/>
        </w:rPr>
        <w:t xml:space="preserve">. </w:t>
      </w:r>
    </w:p>
  </w:footnote>
  <w:footnote w:id="81">
    <w:p w:rsidR="00BE59E7" w:rsidRPr="00C05C73" w:rsidRDefault="00BE59E7" w:rsidP="00DA4023">
      <w:pPr>
        <w:pStyle w:val="a3"/>
        <w:rPr>
          <w:sz w:val="22"/>
          <w:szCs w:val="22"/>
        </w:rPr>
      </w:pPr>
      <w:r w:rsidRPr="00C05C73">
        <w:rPr>
          <w:rStyle w:val="a5"/>
          <w:sz w:val="22"/>
        </w:rPr>
        <w:footnoteRef/>
      </w:r>
      <w:r w:rsidRPr="00C05C73">
        <w:rPr>
          <w:sz w:val="22"/>
          <w:szCs w:val="22"/>
          <w:rtl/>
        </w:rPr>
        <w:t xml:space="preserve"> </w:t>
      </w:r>
      <w:r>
        <w:rPr>
          <w:sz w:val="22"/>
          <w:szCs w:val="22"/>
        </w:rPr>
        <w:t xml:space="preserve"> </w:t>
      </w:r>
      <w:r w:rsidRPr="00DA4023">
        <w:rPr>
          <w:sz w:val="22"/>
          <w:szCs w:val="22"/>
        </w:rPr>
        <w:t xml:space="preserve">Moshe </w:t>
      </w:r>
      <w:proofErr w:type="spellStart"/>
      <w:r w:rsidRPr="00DA4023">
        <w:rPr>
          <w:sz w:val="22"/>
          <w:szCs w:val="22"/>
        </w:rPr>
        <w:t>Idel</w:t>
      </w:r>
      <w:proofErr w:type="spellEnd"/>
      <w:r w:rsidRPr="00DA4023">
        <w:rPr>
          <w:sz w:val="22"/>
          <w:szCs w:val="22"/>
        </w:rPr>
        <w:t xml:space="preserve">, </w:t>
      </w:r>
      <w:r w:rsidRPr="00DA4023">
        <w:rPr>
          <w:rFonts w:hint="cs"/>
          <w:sz w:val="22"/>
          <w:szCs w:val="22"/>
          <w:rtl/>
        </w:rPr>
        <w:t xml:space="preserve">"הקבלה </w:t>
      </w:r>
      <w:proofErr w:type="spellStart"/>
      <w:r w:rsidRPr="00DA4023">
        <w:rPr>
          <w:rFonts w:hint="cs"/>
          <w:sz w:val="22"/>
          <w:szCs w:val="22"/>
          <w:rtl/>
        </w:rPr>
        <w:t>באיזור</w:t>
      </w:r>
      <w:proofErr w:type="spellEnd"/>
      <w:r w:rsidRPr="00DA4023">
        <w:rPr>
          <w:rFonts w:hint="cs"/>
          <w:sz w:val="22"/>
          <w:szCs w:val="22"/>
          <w:rtl/>
        </w:rPr>
        <w:t xml:space="preserve"> הביזאנטי עיונים ראשונים"</w:t>
      </w:r>
      <w:r w:rsidR="00DE212D">
        <w:rPr>
          <w:sz w:val="22"/>
          <w:szCs w:val="22"/>
        </w:rPr>
        <w:t xml:space="preserve">, </w:t>
      </w:r>
      <w:proofErr w:type="spellStart"/>
      <w:r w:rsidR="00DE212D">
        <w:rPr>
          <w:sz w:val="22"/>
          <w:szCs w:val="22"/>
        </w:rPr>
        <w:t>Kabalah</w:t>
      </w:r>
      <w:proofErr w:type="spellEnd"/>
      <w:r w:rsidR="00DE212D">
        <w:rPr>
          <w:sz w:val="22"/>
          <w:szCs w:val="22"/>
        </w:rPr>
        <w:t xml:space="preserve"> 18 (2008),</w:t>
      </w:r>
      <w:r>
        <w:rPr>
          <w:sz w:val="22"/>
          <w:szCs w:val="22"/>
        </w:rPr>
        <w:t xml:space="preserve"> 197–</w:t>
      </w:r>
      <w:proofErr w:type="gramStart"/>
      <w:r>
        <w:rPr>
          <w:sz w:val="22"/>
          <w:szCs w:val="22"/>
        </w:rPr>
        <w:t xml:space="preserve">208 </w:t>
      </w:r>
      <w:r w:rsidRPr="00C05C73">
        <w:rPr>
          <w:rFonts w:hint="cs"/>
          <w:sz w:val="22"/>
          <w:szCs w:val="22"/>
          <w:rtl/>
        </w:rPr>
        <w:t>.</w:t>
      </w:r>
      <w:proofErr w:type="gramEnd"/>
    </w:p>
  </w:footnote>
  <w:footnote w:id="82">
    <w:p w:rsidR="00BE59E7" w:rsidRPr="00C05C73" w:rsidRDefault="00BE59E7" w:rsidP="007758C4">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יש בפירוש אזכור בודד לספר יצירה ומעשה בראשית (בר' א, א) ולמעשה מרכבה (בר' ה, כד).</w:t>
      </w:r>
    </w:p>
  </w:footnote>
  <w:footnote w:id="83">
    <w:p w:rsidR="00BE59E7" w:rsidRPr="00C05C73" w:rsidRDefault="00BE59E7">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להקדמתו של רמב"א לפירושו לתורה ייחדתי מחקר נפרד שיתפרסם בעתיד.</w:t>
      </w:r>
    </w:p>
  </w:footnote>
  <w:footnote w:id="84">
    <w:p w:rsidR="00BE59E7" w:rsidRPr="00C05C73" w:rsidRDefault="00BE59E7" w:rsidP="000C34BA">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בעניין זה הרחיב את הדיבור תא-שמע, </w:t>
      </w:r>
      <w:r w:rsidR="000C34BA">
        <w:rPr>
          <w:rFonts w:hint="cs"/>
          <w:sz w:val="22"/>
          <w:szCs w:val="22"/>
          <w:rtl/>
        </w:rPr>
        <w:t>איטליה</w:t>
      </w:r>
      <w:r w:rsidRPr="00C05C73">
        <w:rPr>
          <w:rFonts w:hint="cs"/>
          <w:sz w:val="22"/>
          <w:szCs w:val="22"/>
          <w:rtl/>
        </w:rPr>
        <w:t xml:space="preserve">,  217. </w:t>
      </w:r>
    </w:p>
  </w:footnote>
  <w:footnote w:id="85">
    <w:p w:rsidR="00BE59E7" w:rsidRPr="00C05C73" w:rsidRDefault="00BE59E7" w:rsidP="00860A32">
      <w:pPr>
        <w:pStyle w:val="a3"/>
        <w:rPr>
          <w:sz w:val="22"/>
          <w:szCs w:val="22"/>
          <w:rtl/>
        </w:rPr>
      </w:pPr>
      <w:r w:rsidRPr="00C05C73">
        <w:rPr>
          <w:rStyle w:val="a5"/>
          <w:sz w:val="22"/>
        </w:rPr>
        <w:footnoteRef/>
      </w:r>
      <w:r w:rsidRPr="00C05C73">
        <w:rPr>
          <w:sz w:val="22"/>
          <w:szCs w:val="22"/>
          <w:rtl/>
        </w:rPr>
        <w:t xml:space="preserve"> </w:t>
      </w:r>
      <w:r w:rsidRPr="00860A32">
        <w:rPr>
          <w:rFonts w:hint="cs"/>
          <w:sz w:val="22"/>
          <w:szCs w:val="22"/>
          <w:rtl/>
        </w:rPr>
        <w:t xml:space="preserve">תא-שמע, הנגלה שבנסתר,  </w:t>
      </w:r>
      <w:proofErr w:type="spellStart"/>
      <w:r w:rsidRPr="00860A32">
        <w:rPr>
          <w:rFonts w:hint="cs"/>
          <w:sz w:val="22"/>
          <w:szCs w:val="22"/>
          <w:rtl/>
        </w:rPr>
        <w:t>100</w:t>
      </w:r>
      <w:r w:rsidRPr="00860A32">
        <w:rPr>
          <w:rFonts w:hint="eastAsia"/>
          <w:sz w:val="22"/>
          <w:szCs w:val="22"/>
          <w:rtl/>
        </w:rPr>
        <w:t>–101</w:t>
      </w:r>
      <w:proofErr w:type="spellEnd"/>
      <w:r w:rsidRPr="00860A32">
        <w:rPr>
          <w:rFonts w:hint="cs"/>
          <w:sz w:val="22"/>
          <w:szCs w:val="22"/>
          <w:rtl/>
        </w:rPr>
        <w:t>.</w:t>
      </w:r>
    </w:p>
  </w:footnote>
  <w:footnote w:id="86">
    <w:p w:rsidR="00BE59E7" w:rsidRPr="00C05C73" w:rsidRDefault="00BE59E7" w:rsidP="00CD13E0">
      <w:pPr>
        <w:pStyle w:val="a3"/>
        <w:rPr>
          <w:sz w:val="22"/>
          <w:szCs w:val="22"/>
        </w:rPr>
      </w:pPr>
      <w:r w:rsidRPr="00C05C73">
        <w:rPr>
          <w:rStyle w:val="a5"/>
          <w:sz w:val="22"/>
        </w:rPr>
        <w:footnoteRef/>
      </w:r>
      <w:r w:rsidRPr="00C05C73">
        <w:rPr>
          <w:sz w:val="22"/>
          <w:szCs w:val="22"/>
          <w:rtl/>
        </w:rPr>
        <w:t xml:space="preserve"> </w:t>
      </w:r>
      <w:proofErr w:type="gramStart"/>
      <w:r w:rsidR="00CD13E0" w:rsidRPr="00CD13E0">
        <w:rPr>
          <w:i/>
          <w:iCs/>
          <w:sz w:val="22"/>
          <w:szCs w:val="22"/>
        </w:rPr>
        <w:t>writings</w:t>
      </w:r>
      <w:proofErr w:type="gramEnd"/>
      <w:r w:rsidR="00CD13E0" w:rsidRPr="00CD13E0">
        <w:rPr>
          <w:i/>
          <w:iCs/>
          <w:sz w:val="22"/>
          <w:szCs w:val="22"/>
        </w:rPr>
        <w:t xml:space="preserve"> of Nahmanides</w:t>
      </w:r>
      <w:r w:rsidR="00CD13E0" w:rsidRPr="00CD13E0">
        <w:rPr>
          <w:sz w:val="22"/>
          <w:szCs w:val="22"/>
        </w:rPr>
        <w:t xml:space="preserve">, ed. Charles B. </w:t>
      </w:r>
      <w:proofErr w:type="spellStart"/>
      <w:r w:rsidR="00CD13E0" w:rsidRPr="00CD13E0">
        <w:rPr>
          <w:sz w:val="22"/>
          <w:szCs w:val="22"/>
        </w:rPr>
        <w:t>Chavel</w:t>
      </w:r>
      <w:proofErr w:type="spellEnd"/>
      <w:r w:rsidR="00CD13E0">
        <w:rPr>
          <w:sz w:val="22"/>
          <w:szCs w:val="22"/>
        </w:rPr>
        <w:t xml:space="preserve"> (</w:t>
      </w:r>
      <w:r w:rsidR="00CD13E0" w:rsidRPr="00CD13E0">
        <w:rPr>
          <w:sz w:val="22"/>
          <w:szCs w:val="22"/>
        </w:rPr>
        <w:t xml:space="preserve">Jerusalem: </w:t>
      </w:r>
      <w:proofErr w:type="spellStart"/>
      <w:r w:rsidR="00CD13E0" w:rsidRPr="00CD13E0">
        <w:rPr>
          <w:sz w:val="22"/>
          <w:szCs w:val="22"/>
        </w:rPr>
        <w:t>Mosad</w:t>
      </w:r>
      <w:proofErr w:type="spellEnd"/>
      <w:r w:rsidR="00CD13E0" w:rsidRPr="00CD13E0">
        <w:rPr>
          <w:sz w:val="22"/>
          <w:szCs w:val="22"/>
        </w:rPr>
        <w:t xml:space="preserve"> </w:t>
      </w:r>
      <w:proofErr w:type="spellStart"/>
      <w:r w:rsidR="00CD13E0" w:rsidRPr="00CD13E0">
        <w:rPr>
          <w:sz w:val="22"/>
          <w:szCs w:val="22"/>
        </w:rPr>
        <w:t>Harav</w:t>
      </w:r>
      <w:proofErr w:type="spellEnd"/>
      <w:r w:rsidR="00CD13E0" w:rsidRPr="00CD13E0">
        <w:rPr>
          <w:sz w:val="22"/>
          <w:szCs w:val="22"/>
        </w:rPr>
        <w:t xml:space="preserve"> Kook, 1963</w:t>
      </w:r>
      <w:r w:rsidR="00CD13E0">
        <w:rPr>
          <w:sz w:val="22"/>
          <w:szCs w:val="22"/>
        </w:rPr>
        <w:t>)</w:t>
      </w:r>
      <w:r w:rsidR="00CD13E0" w:rsidRPr="00CD13E0">
        <w:rPr>
          <w:sz w:val="22"/>
          <w:szCs w:val="22"/>
        </w:rPr>
        <w:t xml:space="preserve">, </w:t>
      </w:r>
      <w:r w:rsidR="00CD13E0">
        <w:rPr>
          <w:sz w:val="22"/>
          <w:szCs w:val="22"/>
        </w:rPr>
        <w:t>167</w:t>
      </w:r>
      <w:r w:rsidR="00CD13E0" w:rsidRPr="00CD13E0">
        <w:rPr>
          <w:sz w:val="22"/>
          <w:szCs w:val="22"/>
        </w:rPr>
        <w:t xml:space="preserve"> [Heb.]</w:t>
      </w:r>
      <w:r>
        <w:rPr>
          <w:rFonts w:hint="cs"/>
          <w:sz w:val="22"/>
          <w:szCs w:val="22"/>
          <w:rtl/>
        </w:rPr>
        <w:t>.</w:t>
      </w:r>
    </w:p>
  </w:footnote>
  <w:footnote w:id="87">
    <w:p w:rsidR="00BE59E7" w:rsidRPr="00C05C73" w:rsidRDefault="00BE59E7" w:rsidP="00CD13E0">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רמב"ן הקדמה לספר בראשית. על </w:t>
      </w:r>
      <w:r w:rsidR="00CD13E0">
        <w:rPr>
          <w:rFonts w:hint="cs"/>
          <w:sz w:val="22"/>
          <w:szCs w:val="22"/>
          <w:rtl/>
        </w:rPr>
        <w:t xml:space="preserve">הקדימות של </w:t>
      </w:r>
      <w:r w:rsidRPr="00C05C73">
        <w:rPr>
          <w:rFonts w:hint="cs"/>
          <w:sz w:val="22"/>
          <w:szCs w:val="22"/>
          <w:rtl/>
        </w:rPr>
        <w:t xml:space="preserve">דרשת תורת ה' תמימה לפירוש לתורה ראו </w:t>
      </w:r>
      <w:proofErr w:type="spellStart"/>
      <w:r w:rsidRPr="00951776">
        <w:rPr>
          <w:sz w:val="22"/>
          <w:szCs w:val="22"/>
        </w:rPr>
        <w:t>Oded</w:t>
      </w:r>
      <w:proofErr w:type="spellEnd"/>
      <w:r w:rsidRPr="00951776">
        <w:rPr>
          <w:sz w:val="22"/>
          <w:szCs w:val="22"/>
        </w:rPr>
        <w:t xml:space="preserve"> Israeli, "From '</w:t>
      </w:r>
      <w:proofErr w:type="spellStart"/>
      <w:r w:rsidRPr="00951776">
        <w:rPr>
          <w:sz w:val="22"/>
          <w:szCs w:val="22"/>
        </w:rPr>
        <w:t>Torat</w:t>
      </w:r>
      <w:proofErr w:type="spellEnd"/>
      <w:r w:rsidRPr="00951776">
        <w:rPr>
          <w:sz w:val="22"/>
          <w:szCs w:val="22"/>
        </w:rPr>
        <w:t xml:space="preserve"> Ha-Shem </w:t>
      </w:r>
      <w:proofErr w:type="spellStart"/>
      <w:r w:rsidRPr="00951776">
        <w:rPr>
          <w:sz w:val="22"/>
          <w:szCs w:val="22"/>
        </w:rPr>
        <w:t>Temimah</w:t>
      </w:r>
      <w:proofErr w:type="spellEnd"/>
      <w:r w:rsidRPr="00951776">
        <w:rPr>
          <w:sz w:val="22"/>
          <w:szCs w:val="22"/>
        </w:rPr>
        <w:t xml:space="preserve">' to the Torah Commentary: Milestones in Nahmanides' Creative Life", </w:t>
      </w:r>
      <w:r w:rsidRPr="00951776">
        <w:rPr>
          <w:i/>
          <w:iCs/>
          <w:sz w:val="22"/>
          <w:szCs w:val="22"/>
        </w:rPr>
        <w:t>Tarbiz</w:t>
      </w:r>
      <w:r w:rsidRPr="00951776">
        <w:rPr>
          <w:sz w:val="22"/>
          <w:szCs w:val="22"/>
        </w:rPr>
        <w:t xml:space="preserve"> 83 (2015), 163–195 (Heb.)</w:t>
      </w:r>
      <w:r w:rsidRPr="00C05C73">
        <w:rPr>
          <w:rFonts w:hint="cs"/>
          <w:sz w:val="22"/>
          <w:szCs w:val="22"/>
          <w:rtl/>
        </w:rPr>
        <w:t>.</w:t>
      </w:r>
    </w:p>
  </w:footnote>
  <w:footnote w:id="88">
    <w:p w:rsidR="00BE59E7" w:rsidRPr="00C05C73" w:rsidRDefault="00BE59E7" w:rsidP="00AF754A">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תא-שמע, הנגלה שבנסתר,  101. </w:t>
      </w:r>
    </w:p>
  </w:footnote>
  <w:footnote w:id="89">
    <w:p w:rsidR="00BE59E7" w:rsidRPr="00C05C73" w:rsidRDefault="00BE59E7" w:rsidP="00DE212D">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הרעיון היה נפוץ בקרב בעלי סוד ספרדיים בסוף המאה השתים עשרה ולאורך המאה השלוש עשרה כגון ר' עזרא בר' שלמה, ר' עזריאל, ר' יעקב בן ששת, ר' מנחם </w:t>
      </w:r>
      <w:proofErr w:type="spellStart"/>
      <w:r w:rsidRPr="00C05C73">
        <w:rPr>
          <w:rFonts w:hint="cs"/>
          <w:sz w:val="22"/>
          <w:szCs w:val="22"/>
          <w:rtl/>
        </w:rPr>
        <w:t>רקנאטי</w:t>
      </w:r>
      <w:proofErr w:type="spellEnd"/>
      <w:r w:rsidRPr="00C05C73">
        <w:rPr>
          <w:rFonts w:hint="cs"/>
          <w:sz w:val="22"/>
          <w:szCs w:val="22"/>
          <w:rtl/>
        </w:rPr>
        <w:t xml:space="preserve">, ר' יוסף </w:t>
      </w:r>
      <w:proofErr w:type="spellStart"/>
      <w:r w:rsidRPr="00C05C73">
        <w:rPr>
          <w:rFonts w:hint="cs"/>
          <w:sz w:val="22"/>
          <w:szCs w:val="22"/>
          <w:rtl/>
        </w:rPr>
        <w:t>ג'יקטליה</w:t>
      </w:r>
      <w:proofErr w:type="spellEnd"/>
      <w:r w:rsidRPr="00C05C73">
        <w:rPr>
          <w:rFonts w:hint="cs"/>
          <w:sz w:val="22"/>
          <w:szCs w:val="22"/>
          <w:rtl/>
        </w:rPr>
        <w:t xml:space="preserve">, וייתכן שגם הם ניזונו ממקורות קדומים יותר. הוא נזכר גם בזוהר בהקשרים שונים. על מקורותיו הקדומים של הרעיון ועל התפתחותו ראו </w:t>
      </w:r>
      <w:proofErr w:type="spellStart"/>
      <w:r w:rsidRPr="006733A4">
        <w:rPr>
          <w:sz w:val="22"/>
          <w:szCs w:val="22"/>
        </w:rPr>
        <w:t>Gershom</w:t>
      </w:r>
      <w:proofErr w:type="spellEnd"/>
      <w:r w:rsidRPr="006733A4">
        <w:rPr>
          <w:sz w:val="22"/>
          <w:szCs w:val="22"/>
        </w:rPr>
        <w:t xml:space="preserve"> </w:t>
      </w:r>
      <w:proofErr w:type="spellStart"/>
      <w:r w:rsidRPr="006733A4">
        <w:rPr>
          <w:sz w:val="22"/>
          <w:szCs w:val="22"/>
        </w:rPr>
        <w:t>Scholem</w:t>
      </w:r>
      <w:proofErr w:type="spellEnd"/>
      <w:r w:rsidRPr="006733A4">
        <w:rPr>
          <w:sz w:val="22"/>
          <w:szCs w:val="22"/>
        </w:rPr>
        <w:t xml:space="preserve">, </w:t>
      </w:r>
      <w:r w:rsidRPr="006733A4">
        <w:rPr>
          <w:i/>
          <w:iCs/>
          <w:sz w:val="22"/>
          <w:szCs w:val="22"/>
        </w:rPr>
        <w:t xml:space="preserve">Elements of the </w:t>
      </w:r>
      <w:proofErr w:type="spellStart"/>
      <w:r w:rsidRPr="006733A4">
        <w:rPr>
          <w:i/>
          <w:iCs/>
          <w:sz w:val="22"/>
          <w:szCs w:val="22"/>
        </w:rPr>
        <w:t>Kabbalah</w:t>
      </w:r>
      <w:proofErr w:type="spellEnd"/>
      <w:r w:rsidRPr="006733A4">
        <w:rPr>
          <w:i/>
          <w:iCs/>
          <w:sz w:val="22"/>
          <w:szCs w:val="22"/>
        </w:rPr>
        <w:t xml:space="preserve"> and its Symbolism</w:t>
      </w:r>
      <w:r w:rsidRPr="006733A4">
        <w:rPr>
          <w:sz w:val="22"/>
          <w:szCs w:val="22"/>
        </w:rPr>
        <w:t xml:space="preserve"> </w:t>
      </w:r>
      <w:r w:rsidR="00DE212D">
        <w:rPr>
          <w:sz w:val="22"/>
          <w:szCs w:val="22"/>
        </w:rPr>
        <w:t>(</w:t>
      </w:r>
      <w:r w:rsidR="00DE212D" w:rsidRPr="006733A4">
        <w:rPr>
          <w:sz w:val="22"/>
          <w:szCs w:val="22"/>
        </w:rPr>
        <w:t>Jerusalem</w:t>
      </w:r>
      <w:r w:rsidR="00DE212D">
        <w:rPr>
          <w:sz w:val="22"/>
          <w:szCs w:val="22"/>
        </w:rPr>
        <w:t xml:space="preserve"> </w:t>
      </w:r>
      <w:r w:rsidR="00DE212D" w:rsidRPr="006733A4">
        <w:rPr>
          <w:sz w:val="22"/>
          <w:szCs w:val="22"/>
        </w:rPr>
        <w:t>Bialik</w:t>
      </w:r>
      <w:r w:rsidR="00DE212D">
        <w:rPr>
          <w:sz w:val="22"/>
          <w:szCs w:val="22"/>
        </w:rPr>
        <w:t xml:space="preserve"> Institute</w:t>
      </w:r>
      <w:r w:rsidR="00DE212D" w:rsidRPr="006733A4">
        <w:rPr>
          <w:sz w:val="22"/>
          <w:szCs w:val="22"/>
        </w:rPr>
        <w:t>, 1976</w:t>
      </w:r>
      <w:r w:rsidR="00DE212D">
        <w:rPr>
          <w:sz w:val="22"/>
          <w:szCs w:val="22"/>
        </w:rPr>
        <w:t>), 41–47</w:t>
      </w:r>
      <w:r w:rsidR="00DE212D" w:rsidRPr="006733A4">
        <w:rPr>
          <w:sz w:val="22"/>
          <w:szCs w:val="22"/>
        </w:rPr>
        <w:t xml:space="preserve"> (Heb.)</w:t>
      </w:r>
      <w:r w:rsidRPr="00C05C73">
        <w:rPr>
          <w:rFonts w:hint="cs"/>
          <w:sz w:val="22"/>
          <w:szCs w:val="22"/>
          <w:rtl/>
        </w:rPr>
        <w:t xml:space="preserve">; </w:t>
      </w:r>
      <w:r>
        <w:rPr>
          <w:sz w:val="22"/>
          <w:szCs w:val="22"/>
        </w:rPr>
        <w:t xml:space="preserve"> </w:t>
      </w:r>
      <w:r w:rsidRPr="003B308A">
        <w:rPr>
          <w:sz w:val="22"/>
          <w:szCs w:val="22"/>
        </w:rPr>
        <w:t xml:space="preserve">Moshe </w:t>
      </w:r>
      <w:proofErr w:type="spellStart"/>
      <w:r w:rsidRPr="003B308A">
        <w:rPr>
          <w:sz w:val="22"/>
          <w:szCs w:val="22"/>
        </w:rPr>
        <w:t>Idel</w:t>
      </w:r>
      <w:proofErr w:type="spellEnd"/>
      <w:r w:rsidRPr="003B308A">
        <w:rPr>
          <w:sz w:val="22"/>
          <w:szCs w:val="22"/>
        </w:rPr>
        <w:t xml:space="preserve">, </w:t>
      </w:r>
      <w:r w:rsidRPr="003B308A">
        <w:rPr>
          <w:rFonts w:hint="cs"/>
          <w:sz w:val="22"/>
          <w:szCs w:val="22"/>
          <w:rtl/>
        </w:rPr>
        <w:t>"תפיסת התורה בספרות ההיכלות וגלגוליה בקבלה"</w:t>
      </w:r>
      <w:r w:rsidRPr="003B308A">
        <w:rPr>
          <w:sz w:val="22"/>
          <w:szCs w:val="22"/>
        </w:rPr>
        <w:t xml:space="preserve"> </w:t>
      </w:r>
      <w:r w:rsidRPr="003B308A">
        <w:rPr>
          <w:i/>
          <w:iCs/>
          <w:sz w:val="22"/>
          <w:szCs w:val="22"/>
        </w:rPr>
        <w:t>Jerusalem Studies in Jewish Thought</w:t>
      </w:r>
      <w:r w:rsidRPr="003B308A">
        <w:rPr>
          <w:sz w:val="22"/>
          <w:szCs w:val="22"/>
        </w:rPr>
        <w:t>, 1 (1981), 2–</w:t>
      </w:r>
      <w:r>
        <w:rPr>
          <w:sz w:val="22"/>
          <w:szCs w:val="22"/>
        </w:rPr>
        <w:t>28, 49–</w:t>
      </w:r>
      <w:proofErr w:type="gramStart"/>
      <w:r>
        <w:rPr>
          <w:sz w:val="22"/>
          <w:szCs w:val="22"/>
        </w:rPr>
        <w:t xml:space="preserve">58 </w:t>
      </w:r>
      <w:r w:rsidRPr="00C05C73">
        <w:rPr>
          <w:rFonts w:hint="cs"/>
          <w:sz w:val="22"/>
          <w:szCs w:val="22"/>
          <w:rtl/>
        </w:rPr>
        <w:t>;</w:t>
      </w:r>
      <w:proofErr w:type="gramEnd"/>
      <w:r w:rsidRPr="00C05C73">
        <w:rPr>
          <w:rFonts w:hint="cs"/>
          <w:sz w:val="22"/>
          <w:szCs w:val="22"/>
          <w:rtl/>
        </w:rPr>
        <w:t xml:space="preserve"> </w:t>
      </w:r>
      <w:proofErr w:type="spellStart"/>
      <w:r w:rsidRPr="00577198">
        <w:rPr>
          <w:sz w:val="22"/>
          <w:szCs w:val="22"/>
        </w:rPr>
        <w:t>Haviva</w:t>
      </w:r>
      <w:proofErr w:type="spellEnd"/>
      <w:r w:rsidRPr="00577198">
        <w:rPr>
          <w:sz w:val="22"/>
          <w:szCs w:val="22"/>
        </w:rPr>
        <w:t xml:space="preserve"> </w:t>
      </w:r>
      <w:proofErr w:type="spellStart"/>
      <w:r w:rsidRPr="00577198">
        <w:rPr>
          <w:sz w:val="22"/>
          <w:szCs w:val="22"/>
        </w:rPr>
        <w:t>Pedaya</w:t>
      </w:r>
      <w:proofErr w:type="spellEnd"/>
      <w:r w:rsidRPr="00577198">
        <w:rPr>
          <w:sz w:val="22"/>
          <w:szCs w:val="22"/>
        </w:rPr>
        <w:t xml:space="preserve">, </w:t>
      </w:r>
      <w:r w:rsidRPr="00577198">
        <w:rPr>
          <w:i/>
          <w:iCs/>
          <w:sz w:val="22"/>
          <w:szCs w:val="22"/>
        </w:rPr>
        <w:t>Nahmanides - Cyclical Time and Holy Text</w:t>
      </w:r>
      <w:r w:rsidRPr="00577198">
        <w:rPr>
          <w:sz w:val="22"/>
          <w:szCs w:val="22"/>
        </w:rPr>
        <w:t xml:space="preserve"> </w:t>
      </w:r>
      <w:r w:rsidR="00DE212D">
        <w:rPr>
          <w:sz w:val="22"/>
          <w:szCs w:val="22"/>
        </w:rPr>
        <w:t>(</w:t>
      </w:r>
      <w:r w:rsidR="00DE212D" w:rsidRPr="00577198">
        <w:rPr>
          <w:sz w:val="22"/>
          <w:szCs w:val="22"/>
        </w:rPr>
        <w:t>Tel Aviv</w:t>
      </w:r>
      <w:r w:rsidR="00DE212D">
        <w:rPr>
          <w:sz w:val="22"/>
          <w:szCs w:val="22"/>
        </w:rPr>
        <w:t>:</w:t>
      </w:r>
      <w:r w:rsidR="00DE212D" w:rsidRPr="00577198">
        <w:rPr>
          <w:sz w:val="22"/>
          <w:szCs w:val="22"/>
        </w:rPr>
        <w:t xml:space="preserve"> </w:t>
      </w:r>
      <w:r w:rsidRPr="00577198">
        <w:rPr>
          <w:sz w:val="22"/>
          <w:szCs w:val="22"/>
        </w:rPr>
        <w:t xml:space="preserve">Am </w:t>
      </w:r>
      <w:proofErr w:type="spellStart"/>
      <w:r w:rsidRPr="00577198">
        <w:rPr>
          <w:sz w:val="22"/>
          <w:szCs w:val="22"/>
        </w:rPr>
        <w:t>Oved</w:t>
      </w:r>
      <w:proofErr w:type="spellEnd"/>
      <w:r w:rsidRPr="00577198">
        <w:rPr>
          <w:sz w:val="22"/>
          <w:szCs w:val="22"/>
        </w:rPr>
        <w:t>, 2003</w:t>
      </w:r>
      <w:r w:rsidR="00DE212D">
        <w:rPr>
          <w:sz w:val="22"/>
          <w:szCs w:val="22"/>
        </w:rPr>
        <w:t>)</w:t>
      </w:r>
      <w:r>
        <w:rPr>
          <w:sz w:val="22"/>
          <w:szCs w:val="22"/>
        </w:rPr>
        <w:t>, 173–177</w:t>
      </w:r>
      <w:r w:rsidRPr="00577198">
        <w:rPr>
          <w:sz w:val="22"/>
          <w:szCs w:val="22"/>
        </w:rPr>
        <w:t xml:space="preserve"> (Heb.)</w:t>
      </w:r>
      <w:r w:rsidRPr="00C05C73">
        <w:rPr>
          <w:rFonts w:hint="cs"/>
          <w:sz w:val="22"/>
          <w:szCs w:val="22"/>
          <w:rtl/>
        </w:rPr>
        <w:t>.</w:t>
      </w:r>
    </w:p>
  </w:footnote>
  <w:footnote w:id="90">
    <w:p w:rsidR="00BE59E7" w:rsidRPr="00C05C73" w:rsidRDefault="00BE59E7" w:rsidP="002F2FAB">
      <w:pPr>
        <w:pStyle w:val="a3"/>
        <w:rPr>
          <w:sz w:val="22"/>
          <w:szCs w:val="22"/>
          <w:rtl/>
        </w:rPr>
      </w:pPr>
      <w:r w:rsidRPr="00C05C73">
        <w:rPr>
          <w:rStyle w:val="a5"/>
          <w:sz w:val="22"/>
        </w:rPr>
        <w:footnoteRef/>
      </w:r>
      <w:r w:rsidRPr="00C05C73">
        <w:rPr>
          <w:sz w:val="22"/>
          <w:szCs w:val="22"/>
          <w:rtl/>
        </w:rPr>
        <w:t xml:space="preserve"> </w:t>
      </w:r>
      <w:r w:rsidR="002F2FAB">
        <w:rPr>
          <w:sz w:val="22"/>
          <w:szCs w:val="22"/>
        </w:rPr>
        <w:t xml:space="preserve">Moshe ben </w:t>
      </w:r>
      <w:proofErr w:type="spellStart"/>
      <w:r w:rsidR="002F2FAB">
        <w:rPr>
          <w:sz w:val="22"/>
          <w:szCs w:val="22"/>
        </w:rPr>
        <w:t>Maimon</w:t>
      </w:r>
      <w:proofErr w:type="spellEnd"/>
      <w:r w:rsidR="002F2FAB">
        <w:rPr>
          <w:sz w:val="22"/>
          <w:szCs w:val="22"/>
        </w:rPr>
        <w:t xml:space="preserve">, </w:t>
      </w:r>
      <w:r w:rsidR="002F2FAB" w:rsidRPr="002F2FAB">
        <w:rPr>
          <w:i/>
          <w:iCs/>
          <w:sz w:val="22"/>
          <w:szCs w:val="22"/>
        </w:rPr>
        <w:t xml:space="preserve">Introductions to the </w:t>
      </w:r>
      <w:proofErr w:type="spellStart"/>
      <w:r w:rsidR="002F2FAB" w:rsidRPr="002F2FAB">
        <w:rPr>
          <w:i/>
          <w:iCs/>
          <w:sz w:val="22"/>
          <w:szCs w:val="22"/>
        </w:rPr>
        <w:t>Mishnah</w:t>
      </w:r>
      <w:proofErr w:type="spellEnd"/>
      <w:r w:rsidR="002F2FAB">
        <w:rPr>
          <w:sz w:val="22"/>
          <w:szCs w:val="22"/>
        </w:rPr>
        <w:t xml:space="preserve">, ed. Yitzhak </w:t>
      </w:r>
      <w:proofErr w:type="spellStart"/>
      <w:r w:rsidR="002F2FAB">
        <w:rPr>
          <w:sz w:val="22"/>
          <w:szCs w:val="22"/>
        </w:rPr>
        <w:t>Shilat</w:t>
      </w:r>
      <w:proofErr w:type="spellEnd"/>
      <w:r w:rsidR="002F2FAB">
        <w:rPr>
          <w:sz w:val="22"/>
          <w:szCs w:val="22"/>
        </w:rPr>
        <w:t xml:space="preserve"> (Jerusalem: </w:t>
      </w:r>
      <w:proofErr w:type="spellStart"/>
      <w:r w:rsidR="002F2FAB">
        <w:rPr>
          <w:sz w:val="22"/>
          <w:szCs w:val="22"/>
        </w:rPr>
        <w:t>Mealiot</w:t>
      </w:r>
      <w:proofErr w:type="spellEnd"/>
      <w:r w:rsidR="002F2FAB">
        <w:rPr>
          <w:sz w:val="22"/>
          <w:szCs w:val="22"/>
        </w:rPr>
        <w:t>, 1996), 144</w:t>
      </w:r>
      <w:r w:rsidR="00467939">
        <w:rPr>
          <w:sz w:val="22"/>
          <w:szCs w:val="22"/>
        </w:rPr>
        <w:t xml:space="preserve"> (Heb.)</w:t>
      </w:r>
    </w:p>
  </w:footnote>
  <w:footnote w:id="91">
    <w:p w:rsidR="00BE59E7" w:rsidRPr="00C05C73" w:rsidRDefault="00BE59E7" w:rsidP="00CD13E0">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לדוגמה: </w:t>
      </w:r>
      <w:r>
        <w:rPr>
          <w:sz w:val="22"/>
          <w:szCs w:val="22"/>
          <w:rtl/>
        </w:rPr>
        <w:t>"</w:t>
      </w:r>
      <w:r w:rsidRPr="00C05C73">
        <w:rPr>
          <w:rFonts w:hint="cs"/>
          <w:sz w:val="22"/>
          <w:szCs w:val="22"/>
          <w:rtl/>
        </w:rPr>
        <w:t>ואין הפרש בין</w:t>
      </w:r>
      <w:r>
        <w:rPr>
          <w:rFonts w:hint="cs"/>
          <w:sz w:val="22"/>
          <w:szCs w:val="22"/>
          <w:rtl/>
        </w:rPr>
        <w:t xml:space="preserve"> '</w:t>
      </w:r>
      <w:r w:rsidRPr="00C05C73">
        <w:rPr>
          <w:rFonts w:hint="cs"/>
          <w:sz w:val="22"/>
          <w:szCs w:val="22"/>
          <w:rtl/>
        </w:rPr>
        <w:t xml:space="preserve">ותמנע </w:t>
      </w:r>
      <w:proofErr w:type="spellStart"/>
      <w:r w:rsidRPr="00C05C73">
        <w:rPr>
          <w:rFonts w:hint="cs"/>
          <w:sz w:val="22"/>
          <w:szCs w:val="22"/>
          <w:rtl/>
        </w:rPr>
        <w:t>היתה</w:t>
      </w:r>
      <w:proofErr w:type="spellEnd"/>
      <w:r w:rsidRPr="00C05C73">
        <w:rPr>
          <w:rFonts w:hint="cs"/>
          <w:sz w:val="22"/>
          <w:szCs w:val="22"/>
          <w:rtl/>
        </w:rPr>
        <w:t xml:space="preserve"> פילגש לאליפז</w:t>
      </w:r>
      <w:r>
        <w:rPr>
          <w:rFonts w:hint="cs"/>
          <w:sz w:val="22"/>
          <w:szCs w:val="22"/>
          <w:rtl/>
        </w:rPr>
        <w:t>', '</w:t>
      </w:r>
      <w:r w:rsidRPr="00C05C73">
        <w:rPr>
          <w:rFonts w:hint="cs"/>
          <w:sz w:val="22"/>
          <w:szCs w:val="22"/>
          <w:rtl/>
        </w:rPr>
        <w:t>ואלוף מגדל ואלוף עירם</w:t>
      </w:r>
      <w:r>
        <w:rPr>
          <w:rFonts w:hint="cs"/>
          <w:sz w:val="22"/>
          <w:szCs w:val="22"/>
          <w:rtl/>
        </w:rPr>
        <w:t>', ובין עשרת הדברות, פרשת 'שמע ישראל'</w:t>
      </w:r>
      <w:r w:rsidRPr="00C05C73">
        <w:rPr>
          <w:rFonts w:hint="cs"/>
          <w:sz w:val="22"/>
          <w:szCs w:val="22"/>
          <w:rtl/>
        </w:rPr>
        <w:t xml:space="preserve"> וכו'. ולכך היה צורך לספור האותיות, ולספור התיבות חסרות ויתרות, וכתיב ולא קריין, וקריין ולא כתיב, וסתום ופתוח, ואותיות גדולות וקטנות</w:t>
      </w:r>
      <w:r>
        <w:rPr>
          <w:sz w:val="22"/>
          <w:szCs w:val="22"/>
          <w:rtl/>
        </w:rPr>
        <w:t>"</w:t>
      </w:r>
      <w:r w:rsidRPr="00C05C73">
        <w:rPr>
          <w:rFonts w:hint="cs"/>
          <w:sz w:val="22"/>
          <w:szCs w:val="22"/>
          <w:rtl/>
        </w:rPr>
        <w:t xml:space="preserve"> (</w:t>
      </w:r>
      <w:r w:rsidR="002F2FAB">
        <w:rPr>
          <w:sz w:val="22"/>
          <w:szCs w:val="22"/>
        </w:rPr>
        <w:t xml:space="preserve">R. Ezra, "Commentary on </w:t>
      </w:r>
      <w:proofErr w:type="spellStart"/>
      <w:r w:rsidR="002F2FAB">
        <w:rPr>
          <w:sz w:val="22"/>
          <w:szCs w:val="22"/>
        </w:rPr>
        <w:t>Shir</w:t>
      </w:r>
      <w:proofErr w:type="spellEnd"/>
      <w:r w:rsidR="002F2FAB">
        <w:rPr>
          <w:sz w:val="22"/>
          <w:szCs w:val="22"/>
        </w:rPr>
        <w:t xml:space="preserve"> ha-</w:t>
      </w:r>
      <w:proofErr w:type="spellStart"/>
      <w:r w:rsidR="002F2FAB">
        <w:rPr>
          <w:sz w:val="22"/>
          <w:szCs w:val="22"/>
        </w:rPr>
        <w:t>Shirim</w:t>
      </w:r>
      <w:proofErr w:type="spellEnd"/>
      <w:r w:rsidR="002F2FAB">
        <w:rPr>
          <w:sz w:val="22"/>
          <w:szCs w:val="22"/>
        </w:rPr>
        <w:t xml:space="preserve">", </w:t>
      </w:r>
      <w:r w:rsidR="002F2FAB" w:rsidRPr="00894831">
        <w:rPr>
          <w:i/>
          <w:iCs/>
          <w:sz w:val="22"/>
          <w:szCs w:val="22"/>
        </w:rPr>
        <w:t>writings of Nahmanides</w:t>
      </w:r>
      <w:r w:rsidR="002F2FAB">
        <w:rPr>
          <w:sz w:val="22"/>
          <w:szCs w:val="22"/>
        </w:rPr>
        <w:t xml:space="preserve">, ed. </w:t>
      </w:r>
      <w:r w:rsidR="002F2FAB" w:rsidRPr="00B02845">
        <w:rPr>
          <w:sz w:val="22"/>
          <w:szCs w:val="22"/>
        </w:rPr>
        <w:t xml:space="preserve">Charles B. </w:t>
      </w:r>
      <w:proofErr w:type="spellStart"/>
      <w:r w:rsidR="002F2FAB" w:rsidRPr="00B02845">
        <w:rPr>
          <w:sz w:val="22"/>
          <w:szCs w:val="22"/>
        </w:rPr>
        <w:t>Chavel</w:t>
      </w:r>
      <w:proofErr w:type="spellEnd"/>
      <w:r w:rsidR="002F2FAB">
        <w:rPr>
          <w:sz w:val="22"/>
          <w:szCs w:val="22"/>
        </w:rPr>
        <w:t xml:space="preserve">, </w:t>
      </w:r>
      <w:r w:rsidR="00467939">
        <w:rPr>
          <w:sz w:val="22"/>
          <w:szCs w:val="22"/>
        </w:rPr>
        <w:t>[</w:t>
      </w:r>
      <w:r w:rsidR="002F2FAB">
        <w:rPr>
          <w:sz w:val="22"/>
          <w:szCs w:val="22"/>
        </w:rPr>
        <w:t xml:space="preserve">Jerusalem: </w:t>
      </w:r>
      <w:proofErr w:type="spellStart"/>
      <w:r w:rsidR="002F2FAB">
        <w:rPr>
          <w:sz w:val="22"/>
          <w:szCs w:val="22"/>
        </w:rPr>
        <w:t>Mosad</w:t>
      </w:r>
      <w:proofErr w:type="spellEnd"/>
      <w:r w:rsidR="002F2FAB">
        <w:rPr>
          <w:sz w:val="22"/>
          <w:szCs w:val="22"/>
        </w:rPr>
        <w:t xml:space="preserve"> </w:t>
      </w:r>
      <w:proofErr w:type="spellStart"/>
      <w:r w:rsidR="002F2FAB">
        <w:rPr>
          <w:sz w:val="22"/>
          <w:szCs w:val="22"/>
        </w:rPr>
        <w:t>Harav</w:t>
      </w:r>
      <w:proofErr w:type="spellEnd"/>
      <w:r w:rsidR="002F2FAB">
        <w:rPr>
          <w:sz w:val="22"/>
          <w:szCs w:val="22"/>
        </w:rPr>
        <w:t xml:space="preserve"> Kook, </w:t>
      </w:r>
      <w:r w:rsidR="00894831">
        <w:rPr>
          <w:sz w:val="22"/>
          <w:szCs w:val="22"/>
        </w:rPr>
        <w:t>1963</w:t>
      </w:r>
      <w:r w:rsidR="00467939">
        <w:rPr>
          <w:sz w:val="22"/>
          <w:szCs w:val="22"/>
        </w:rPr>
        <w:t>]</w:t>
      </w:r>
      <w:r w:rsidR="002F2FAB">
        <w:rPr>
          <w:sz w:val="22"/>
          <w:szCs w:val="22"/>
        </w:rPr>
        <w:t>, 548</w:t>
      </w:r>
      <w:r w:rsidR="00467939">
        <w:rPr>
          <w:sz w:val="22"/>
          <w:szCs w:val="22"/>
        </w:rPr>
        <w:t xml:space="preserve"> [Heb.]</w:t>
      </w:r>
      <w:r w:rsidR="002F2FAB">
        <w:rPr>
          <w:rFonts w:hint="cs"/>
          <w:sz w:val="22"/>
          <w:szCs w:val="22"/>
          <w:rtl/>
        </w:rPr>
        <w:t>;</w:t>
      </w:r>
      <w:r w:rsidRPr="00C05C73">
        <w:rPr>
          <w:rFonts w:hint="cs"/>
          <w:sz w:val="22"/>
          <w:szCs w:val="22"/>
          <w:rtl/>
        </w:rPr>
        <w:t xml:space="preserve"> </w:t>
      </w:r>
      <w:proofErr w:type="spellStart"/>
      <w:r w:rsidRPr="00C05C73">
        <w:rPr>
          <w:rFonts w:hint="cs"/>
          <w:sz w:val="22"/>
          <w:szCs w:val="22"/>
          <w:rtl/>
        </w:rPr>
        <w:t>פדיה</w:t>
      </w:r>
      <w:proofErr w:type="spellEnd"/>
      <w:r w:rsidR="00CD13E0">
        <w:rPr>
          <w:rFonts w:hint="cs"/>
          <w:sz w:val="22"/>
          <w:szCs w:val="22"/>
          <w:rtl/>
        </w:rPr>
        <w:t>, רמב"ן,</w:t>
      </w:r>
      <w:r w:rsidRPr="00C05C73">
        <w:rPr>
          <w:rFonts w:hint="cs"/>
          <w:sz w:val="22"/>
          <w:szCs w:val="22"/>
          <w:rtl/>
        </w:rPr>
        <w:t xml:space="preserve"> 174); </w:t>
      </w:r>
      <w:r>
        <w:rPr>
          <w:sz w:val="22"/>
          <w:szCs w:val="22"/>
          <w:rtl/>
        </w:rPr>
        <w:t>"</w:t>
      </w:r>
      <w:r w:rsidRPr="00C05C73">
        <w:rPr>
          <w:rFonts w:hint="cs"/>
          <w:sz w:val="22"/>
          <w:szCs w:val="22"/>
          <w:rtl/>
        </w:rPr>
        <w:t xml:space="preserve">ואין הפרש בין אלופי עשו ובין עשרת הדברות, </w:t>
      </w:r>
      <w:proofErr w:type="spellStart"/>
      <w:r w:rsidRPr="00C05C73">
        <w:rPr>
          <w:rFonts w:hint="cs"/>
          <w:sz w:val="22"/>
          <w:szCs w:val="22"/>
          <w:rtl/>
        </w:rPr>
        <w:t>שהכל</w:t>
      </w:r>
      <w:proofErr w:type="spellEnd"/>
      <w:r w:rsidRPr="00C05C73">
        <w:rPr>
          <w:rFonts w:hint="cs"/>
          <w:sz w:val="22"/>
          <w:szCs w:val="22"/>
          <w:rtl/>
        </w:rPr>
        <w:t xml:space="preserve"> דבר אחד ובנין אחד</w:t>
      </w:r>
      <w:r>
        <w:rPr>
          <w:sz w:val="22"/>
          <w:szCs w:val="22"/>
          <w:rtl/>
        </w:rPr>
        <w:t>"</w:t>
      </w:r>
      <w:r w:rsidRPr="00C05C73">
        <w:rPr>
          <w:rFonts w:hint="cs"/>
          <w:sz w:val="22"/>
          <w:szCs w:val="22"/>
          <w:rtl/>
        </w:rPr>
        <w:t xml:space="preserve"> </w:t>
      </w:r>
      <w:r w:rsidR="00894831" w:rsidRPr="00894831">
        <w:rPr>
          <w:sz w:val="22"/>
          <w:szCs w:val="22"/>
        </w:rPr>
        <w:t>(</w:t>
      </w:r>
      <w:r w:rsidRPr="006733A4">
        <w:rPr>
          <w:i/>
          <w:iCs/>
          <w:sz w:val="22"/>
          <w:szCs w:val="22"/>
        </w:rPr>
        <w:t xml:space="preserve">Commentary on Talmudic </w:t>
      </w:r>
      <w:proofErr w:type="spellStart"/>
      <w:r w:rsidRPr="006733A4">
        <w:rPr>
          <w:i/>
          <w:iCs/>
          <w:sz w:val="22"/>
          <w:szCs w:val="22"/>
        </w:rPr>
        <w:t>Aggadoth</w:t>
      </w:r>
      <w:proofErr w:type="spellEnd"/>
      <w:r w:rsidRPr="006733A4">
        <w:rPr>
          <w:i/>
          <w:iCs/>
          <w:sz w:val="22"/>
          <w:szCs w:val="22"/>
        </w:rPr>
        <w:t xml:space="preserve"> by Rabbi </w:t>
      </w:r>
      <w:proofErr w:type="spellStart"/>
      <w:r w:rsidRPr="006733A4">
        <w:rPr>
          <w:i/>
          <w:iCs/>
          <w:sz w:val="22"/>
          <w:szCs w:val="22"/>
        </w:rPr>
        <w:t>Azriel</w:t>
      </w:r>
      <w:proofErr w:type="spellEnd"/>
      <w:r w:rsidRPr="006733A4">
        <w:rPr>
          <w:i/>
          <w:iCs/>
          <w:sz w:val="22"/>
          <w:szCs w:val="22"/>
        </w:rPr>
        <w:t xml:space="preserve"> of Gerona</w:t>
      </w:r>
      <w:r w:rsidR="00894831">
        <w:rPr>
          <w:sz w:val="22"/>
          <w:szCs w:val="22"/>
        </w:rPr>
        <w:t xml:space="preserve">, ed. Isaiah </w:t>
      </w:r>
      <w:proofErr w:type="spellStart"/>
      <w:r w:rsidR="00894831">
        <w:rPr>
          <w:sz w:val="22"/>
          <w:szCs w:val="22"/>
        </w:rPr>
        <w:t>Tishby</w:t>
      </w:r>
      <w:proofErr w:type="spellEnd"/>
      <w:r w:rsidRPr="006733A4">
        <w:rPr>
          <w:sz w:val="22"/>
          <w:szCs w:val="22"/>
        </w:rPr>
        <w:t xml:space="preserve"> </w:t>
      </w:r>
      <w:r w:rsidR="00894831">
        <w:rPr>
          <w:sz w:val="22"/>
          <w:szCs w:val="22"/>
        </w:rPr>
        <w:t>[</w:t>
      </w:r>
      <w:r w:rsidR="00894831" w:rsidRPr="006733A4">
        <w:rPr>
          <w:sz w:val="22"/>
          <w:szCs w:val="22"/>
        </w:rPr>
        <w:t>Jerusalem</w:t>
      </w:r>
      <w:r w:rsidR="00894831">
        <w:rPr>
          <w:sz w:val="22"/>
          <w:szCs w:val="22"/>
        </w:rPr>
        <w:t>:</w:t>
      </w:r>
      <w:r w:rsidR="00894831" w:rsidRPr="006733A4">
        <w:rPr>
          <w:sz w:val="22"/>
          <w:szCs w:val="22"/>
        </w:rPr>
        <w:t xml:space="preserve"> </w:t>
      </w:r>
      <w:r w:rsidR="00894831">
        <w:rPr>
          <w:sz w:val="22"/>
          <w:szCs w:val="22"/>
        </w:rPr>
        <w:t>Magnes</w:t>
      </w:r>
      <w:r w:rsidRPr="006733A4">
        <w:rPr>
          <w:sz w:val="22"/>
          <w:szCs w:val="22"/>
        </w:rPr>
        <w:t>, 1982</w:t>
      </w:r>
      <w:r w:rsidR="00894831">
        <w:rPr>
          <w:sz w:val="22"/>
          <w:szCs w:val="22"/>
        </w:rPr>
        <w:t>)]</w:t>
      </w:r>
      <w:r>
        <w:rPr>
          <w:sz w:val="22"/>
          <w:szCs w:val="22"/>
        </w:rPr>
        <w:t xml:space="preserve"> 99–100</w:t>
      </w:r>
      <w:r w:rsidRPr="006733A4">
        <w:rPr>
          <w:sz w:val="22"/>
          <w:szCs w:val="22"/>
        </w:rPr>
        <w:t xml:space="preserve"> </w:t>
      </w:r>
      <w:r w:rsidR="00467939">
        <w:rPr>
          <w:sz w:val="22"/>
          <w:szCs w:val="22"/>
        </w:rPr>
        <w:t>[</w:t>
      </w:r>
      <w:r w:rsidRPr="006733A4">
        <w:rPr>
          <w:sz w:val="22"/>
          <w:szCs w:val="22"/>
        </w:rPr>
        <w:t>Heb.</w:t>
      </w:r>
      <w:r w:rsidR="00467939">
        <w:rPr>
          <w:sz w:val="22"/>
          <w:szCs w:val="22"/>
        </w:rPr>
        <w:t>]</w:t>
      </w:r>
      <w:r w:rsidRPr="00C05C73">
        <w:rPr>
          <w:rFonts w:hint="cs"/>
          <w:sz w:val="22"/>
          <w:szCs w:val="22"/>
          <w:rtl/>
        </w:rPr>
        <w:t>). היגד דומה הופיע גם בפירוש התורה של רבנו בחיי בן אשר (</w:t>
      </w:r>
      <w:proofErr w:type="spellStart"/>
      <w:r w:rsidRPr="00C05C73">
        <w:rPr>
          <w:rFonts w:hint="cs"/>
          <w:sz w:val="22"/>
          <w:szCs w:val="22"/>
          <w:rtl/>
        </w:rPr>
        <w:t>1255–1340</w:t>
      </w:r>
      <w:proofErr w:type="spellEnd"/>
      <w:r w:rsidRPr="00C05C73">
        <w:rPr>
          <w:rFonts w:hint="cs"/>
          <w:sz w:val="22"/>
          <w:szCs w:val="22"/>
          <w:rtl/>
        </w:rPr>
        <w:t xml:space="preserve">) שנכתב בשנת 1291, ראה בר' לו, </w:t>
      </w:r>
      <w:proofErr w:type="spellStart"/>
      <w:r w:rsidRPr="00C05C73">
        <w:rPr>
          <w:rFonts w:hint="cs"/>
          <w:sz w:val="22"/>
          <w:szCs w:val="22"/>
          <w:rtl/>
        </w:rPr>
        <w:t>לט</w:t>
      </w:r>
      <w:proofErr w:type="spellEnd"/>
      <w:r w:rsidRPr="00C05C73">
        <w:rPr>
          <w:rFonts w:hint="cs"/>
          <w:sz w:val="22"/>
          <w:szCs w:val="22"/>
          <w:rtl/>
        </w:rPr>
        <w:t xml:space="preserve">. בספר זה ניכרת היטב השפעתו של רמב"ם, בעיקר בחלקים הפילוסופיים שבו. </w:t>
      </w:r>
    </w:p>
  </w:footnote>
  <w:footnote w:id="92">
    <w:p w:rsidR="00BE59E7" w:rsidRPr="00C05C73" w:rsidRDefault="00BE59E7" w:rsidP="00467939">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הרעיון נמצא בכתביהם של פרשנים בני המאה השלוש עשרה, לדוגמה ר' בחיי (בפירושו לבר' לו, </w:t>
      </w:r>
      <w:proofErr w:type="spellStart"/>
      <w:r w:rsidRPr="00C05C73">
        <w:rPr>
          <w:rFonts w:hint="cs"/>
          <w:sz w:val="22"/>
          <w:szCs w:val="22"/>
          <w:rtl/>
        </w:rPr>
        <w:t>לט</w:t>
      </w:r>
      <w:proofErr w:type="spellEnd"/>
      <w:r w:rsidRPr="00C05C73">
        <w:rPr>
          <w:rFonts w:hint="cs"/>
          <w:sz w:val="22"/>
          <w:szCs w:val="22"/>
          <w:rtl/>
        </w:rPr>
        <w:t xml:space="preserve">), בקטע המיוחס לר' דוד בן יהודה החסיד (ראו </w:t>
      </w:r>
      <w:r w:rsidR="00467939">
        <w:rPr>
          <w:sz w:val="22"/>
          <w:szCs w:val="22"/>
        </w:rPr>
        <w:t xml:space="preserve">Moshe </w:t>
      </w:r>
      <w:proofErr w:type="spellStart"/>
      <w:r w:rsidR="00467939">
        <w:rPr>
          <w:sz w:val="22"/>
          <w:szCs w:val="22"/>
        </w:rPr>
        <w:t>Idel</w:t>
      </w:r>
      <w:proofErr w:type="spellEnd"/>
      <w:r w:rsidR="00467939">
        <w:rPr>
          <w:sz w:val="22"/>
          <w:szCs w:val="22"/>
        </w:rPr>
        <w:t xml:space="preserve">, "The Evil Thought of the Deity", </w:t>
      </w:r>
      <w:r w:rsidR="00467939" w:rsidRPr="00467939">
        <w:rPr>
          <w:i/>
          <w:iCs/>
          <w:sz w:val="22"/>
          <w:szCs w:val="22"/>
        </w:rPr>
        <w:t>Tarbiz</w:t>
      </w:r>
      <w:r w:rsidR="00467939">
        <w:rPr>
          <w:sz w:val="22"/>
          <w:szCs w:val="22"/>
        </w:rPr>
        <w:t xml:space="preserve"> 49 [1980], 364</w:t>
      </w:r>
      <w:r w:rsidR="00467939" w:rsidRPr="00DF2097">
        <w:rPr>
          <w:sz w:val="22"/>
          <w:szCs w:val="22"/>
        </w:rPr>
        <w:t xml:space="preserve"> </w:t>
      </w:r>
      <w:r w:rsidR="00467939">
        <w:rPr>
          <w:sz w:val="22"/>
          <w:szCs w:val="22"/>
        </w:rPr>
        <w:t>[</w:t>
      </w:r>
      <w:r w:rsidR="00467939" w:rsidRPr="00DF2097">
        <w:rPr>
          <w:sz w:val="22"/>
          <w:szCs w:val="22"/>
        </w:rPr>
        <w:t>Heb.</w:t>
      </w:r>
      <w:r w:rsidR="00467939">
        <w:rPr>
          <w:sz w:val="22"/>
          <w:szCs w:val="22"/>
        </w:rPr>
        <w:t>]</w:t>
      </w:r>
      <w:r w:rsidRPr="00C05C73">
        <w:rPr>
          <w:rFonts w:hint="cs"/>
          <w:sz w:val="22"/>
          <w:szCs w:val="22"/>
          <w:rtl/>
        </w:rPr>
        <w:t xml:space="preserve">), ואצל ר' יוסף בן אברהם </w:t>
      </w:r>
      <w:proofErr w:type="spellStart"/>
      <w:r w:rsidRPr="00C05C73">
        <w:rPr>
          <w:rFonts w:hint="cs"/>
          <w:sz w:val="22"/>
          <w:szCs w:val="22"/>
          <w:rtl/>
        </w:rPr>
        <w:t>ג'יקטיליה</w:t>
      </w:r>
      <w:proofErr w:type="spellEnd"/>
      <w:r w:rsidRPr="00C05C73">
        <w:rPr>
          <w:rFonts w:hint="cs"/>
          <w:sz w:val="22"/>
          <w:szCs w:val="22"/>
          <w:rtl/>
        </w:rPr>
        <w:t xml:space="preserve"> (</w:t>
      </w:r>
      <w:r w:rsidRPr="00DF2097">
        <w:rPr>
          <w:sz w:val="22"/>
          <w:szCs w:val="22"/>
        </w:rPr>
        <w:t xml:space="preserve">Joseph </w:t>
      </w:r>
      <w:proofErr w:type="spellStart"/>
      <w:r w:rsidRPr="00DF2097">
        <w:rPr>
          <w:sz w:val="22"/>
          <w:szCs w:val="22"/>
        </w:rPr>
        <w:t>Gikatila</w:t>
      </w:r>
      <w:proofErr w:type="spellEnd"/>
      <w:r w:rsidRPr="00DF2097">
        <w:rPr>
          <w:sz w:val="22"/>
          <w:szCs w:val="22"/>
        </w:rPr>
        <w:t xml:space="preserve">, </w:t>
      </w:r>
      <w:proofErr w:type="spellStart"/>
      <w:r w:rsidRPr="00DF2097">
        <w:rPr>
          <w:i/>
          <w:iCs/>
          <w:sz w:val="22"/>
          <w:szCs w:val="22"/>
        </w:rPr>
        <w:t>Shaare</w:t>
      </w:r>
      <w:proofErr w:type="spellEnd"/>
      <w:r w:rsidRPr="00DF2097">
        <w:rPr>
          <w:i/>
          <w:iCs/>
          <w:sz w:val="22"/>
          <w:szCs w:val="22"/>
        </w:rPr>
        <w:t xml:space="preserve"> </w:t>
      </w:r>
      <w:proofErr w:type="spellStart"/>
      <w:r w:rsidRPr="00DF2097">
        <w:rPr>
          <w:i/>
          <w:iCs/>
          <w:sz w:val="22"/>
          <w:szCs w:val="22"/>
        </w:rPr>
        <w:t>Orah</w:t>
      </w:r>
      <w:proofErr w:type="spellEnd"/>
      <w:r w:rsidR="00467939">
        <w:rPr>
          <w:sz w:val="22"/>
          <w:szCs w:val="22"/>
        </w:rPr>
        <w:t xml:space="preserve">, ed. Joseph Ben </w:t>
      </w:r>
      <w:proofErr w:type="spellStart"/>
      <w:r w:rsidR="00467939">
        <w:rPr>
          <w:sz w:val="22"/>
          <w:szCs w:val="22"/>
        </w:rPr>
        <w:t>Shlomo</w:t>
      </w:r>
      <w:proofErr w:type="spellEnd"/>
      <w:r w:rsidRPr="00DF2097">
        <w:rPr>
          <w:sz w:val="22"/>
          <w:szCs w:val="22"/>
        </w:rPr>
        <w:t xml:space="preserve"> </w:t>
      </w:r>
      <w:r w:rsidR="00467939">
        <w:rPr>
          <w:sz w:val="22"/>
          <w:szCs w:val="22"/>
        </w:rPr>
        <w:t>[</w:t>
      </w:r>
      <w:r w:rsidR="00467939" w:rsidRPr="00DF2097">
        <w:rPr>
          <w:sz w:val="22"/>
          <w:szCs w:val="22"/>
        </w:rPr>
        <w:t>Jerusalem</w:t>
      </w:r>
      <w:r w:rsidR="00467939">
        <w:rPr>
          <w:sz w:val="22"/>
          <w:szCs w:val="22"/>
        </w:rPr>
        <w:t>:</w:t>
      </w:r>
      <w:r w:rsidR="00467939" w:rsidRPr="00DF2097">
        <w:rPr>
          <w:sz w:val="22"/>
          <w:szCs w:val="22"/>
        </w:rPr>
        <w:t xml:space="preserve"> </w:t>
      </w:r>
      <w:r w:rsidRPr="00DF2097">
        <w:rPr>
          <w:sz w:val="22"/>
          <w:szCs w:val="22"/>
        </w:rPr>
        <w:t>Bialik Institute, 1970</w:t>
      </w:r>
      <w:r w:rsidR="00467939">
        <w:rPr>
          <w:sz w:val="22"/>
          <w:szCs w:val="22"/>
        </w:rPr>
        <w:t>]</w:t>
      </w:r>
      <w:r>
        <w:rPr>
          <w:sz w:val="22"/>
          <w:szCs w:val="22"/>
        </w:rPr>
        <w:t>, vol. 2 104</w:t>
      </w:r>
      <w:r w:rsidRPr="00DF2097">
        <w:rPr>
          <w:sz w:val="22"/>
          <w:szCs w:val="22"/>
        </w:rPr>
        <w:t xml:space="preserve"> </w:t>
      </w:r>
      <w:r w:rsidR="00467939">
        <w:rPr>
          <w:sz w:val="22"/>
          <w:szCs w:val="22"/>
        </w:rPr>
        <w:t>[</w:t>
      </w:r>
      <w:r w:rsidRPr="00DF2097">
        <w:rPr>
          <w:sz w:val="22"/>
          <w:szCs w:val="22"/>
        </w:rPr>
        <w:t>Heb.</w:t>
      </w:r>
      <w:r w:rsidR="00467939">
        <w:rPr>
          <w:sz w:val="22"/>
          <w:szCs w:val="22"/>
        </w:rPr>
        <w:t>]</w:t>
      </w:r>
      <w:r w:rsidRPr="00C05C73">
        <w:rPr>
          <w:rFonts w:hint="cs"/>
          <w:sz w:val="22"/>
          <w:szCs w:val="22"/>
          <w:rtl/>
        </w:rPr>
        <w:t xml:space="preserve">). סביר להניח שכולם נטלו ממקור קדום יותר. תא-שמע הפנה למאמרו של </w:t>
      </w:r>
      <w:proofErr w:type="spellStart"/>
      <w:r w:rsidRPr="00C05C73">
        <w:rPr>
          <w:rFonts w:hint="cs"/>
          <w:sz w:val="22"/>
          <w:szCs w:val="22"/>
          <w:rtl/>
        </w:rPr>
        <w:t>ליבס</w:t>
      </w:r>
      <w:proofErr w:type="spellEnd"/>
      <w:r w:rsidRPr="00C05C73">
        <w:rPr>
          <w:rFonts w:hint="cs"/>
          <w:sz w:val="22"/>
          <w:szCs w:val="22"/>
          <w:rtl/>
        </w:rPr>
        <w:t xml:space="preserve">, שאכן סקר את המקומות שבהם הזוהר התייחס לסודות שבפרשת </w:t>
      </w:r>
      <w:r>
        <w:rPr>
          <w:sz w:val="22"/>
          <w:szCs w:val="22"/>
          <w:rtl/>
        </w:rPr>
        <w:t>"</w:t>
      </w:r>
      <w:r w:rsidRPr="00C05C73">
        <w:rPr>
          <w:rFonts w:hint="cs"/>
          <w:sz w:val="22"/>
          <w:szCs w:val="22"/>
          <w:rtl/>
        </w:rPr>
        <w:t>ואלה המלכים</w:t>
      </w:r>
      <w:r>
        <w:rPr>
          <w:sz w:val="22"/>
          <w:szCs w:val="22"/>
          <w:rtl/>
        </w:rPr>
        <w:t>"</w:t>
      </w:r>
      <w:r w:rsidRPr="00C05C73">
        <w:rPr>
          <w:rFonts w:hint="cs"/>
          <w:sz w:val="22"/>
          <w:szCs w:val="22"/>
          <w:rtl/>
        </w:rPr>
        <w:t xml:space="preserve">, אך גם כתב: </w:t>
      </w:r>
      <w:r>
        <w:rPr>
          <w:sz w:val="22"/>
          <w:szCs w:val="22"/>
          <w:rtl/>
        </w:rPr>
        <w:t>"</w:t>
      </w:r>
      <w:r w:rsidRPr="00C05C73">
        <w:rPr>
          <w:rFonts w:hint="cs"/>
          <w:sz w:val="22"/>
          <w:szCs w:val="22"/>
          <w:rtl/>
        </w:rPr>
        <w:t>נראה שהיה לפני בעל הזוהר מדרש שאותו עיבד ושיקע בספרו, וכבר בו נסמך עניין המלכים שמתו לעולמות שנחרבו</w:t>
      </w:r>
      <w:r>
        <w:rPr>
          <w:sz w:val="22"/>
          <w:szCs w:val="22"/>
          <w:rtl/>
        </w:rPr>
        <w:t>"</w:t>
      </w:r>
      <w:r w:rsidRPr="00C05C73">
        <w:rPr>
          <w:rFonts w:hint="cs"/>
          <w:sz w:val="22"/>
          <w:szCs w:val="22"/>
          <w:rtl/>
        </w:rPr>
        <w:t xml:space="preserve">, ראו </w:t>
      </w:r>
      <w:r w:rsidRPr="007404BE">
        <w:rPr>
          <w:sz w:val="22"/>
          <w:szCs w:val="22"/>
        </w:rPr>
        <w:t xml:space="preserve">Judah </w:t>
      </w:r>
      <w:proofErr w:type="spellStart"/>
      <w:r w:rsidRPr="007404BE">
        <w:rPr>
          <w:sz w:val="22"/>
          <w:szCs w:val="22"/>
        </w:rPr>
        <w:t>Libes</w:t>
      </w:r>
      <w:proofErr w:type="spellEnd"/>
      <w:r w:rsidRPr="007404BE">
        <w:rPr>
          <w:sz w:val="22"/>
          <w:szCs w:val="22"/>
        </w:rPr>
        <w:t xml:space="preserve">, </w:t>
      </w:r>
      <w:r>
        <w:rPr>
          <w:sz w:val="22"/>
          <w:szCs w:val="22"/>
          <w:rtl/>
        </w:rPr>
        <w:t>"</w:t>
      </w:r>
      <w:r w:rsidRPr="007404BE">
        <w:rPr>
          <w:rFonts w:hint="cs"/>
          <w:sz w:val="22"/>
          <w:szCs w:val="22"/>
          <w:rtl/>
        </w:rPr>
        <w:t>המשיח של הזוהר - לדמותו המשיחית של ר' שמעון בר יוחאי</w:t>
      </w:r>
      <w:r>
        <w:rPr>
          <w:sz w:val="22"/>
          <w:szCs w:val="22"/>
          <w:rtl/>
        </w:rPr>
        <w:t>"</w:t>
      </w:r>
      <w:r w:rsidRPr="007404BE">
        <w:rPr>
          <w:sz w:val="22"/>
          <w:szCs w:val="22"/>
        </w:rPr>
        <w:t xml:space="preserve">, </w:t>
      </w:r>
      <w:r w:rsidRPr="00467939">
        <w:rPr>
          <w:i/>
          <w:iCs/>
          <w:sz w:val="22"/>
          <w:szCs w:val="22"/>
        </w:rPr>
        <w:t xml:space="preserve">The Messianic Idea In Jewish Thought - A Study Conference in Honor of the Eightieth Birthday of </w:t>
      </w:r>
      <w:proofErr w:type="spellStart"/>
      <w:r w:rsidRPr="00467939">
        <w:rPr>
          <w:i/>
          <w:iCs/>
          <w:sz w:val="22"/>
          <w:szCs w:val="22"/>
        </w:rPr>
        <w:t>Gershom</w:t>
      </w:r>
      <w:proofErr w:type="spellEnd"/>
      <w:r w:rsidRPr="00467939">
        <w:rPr>
          <w:i/>
          <w:iCs/>
          <w:sz w:val="22"/>
          <w:szCs w:val="22"/>
        </w:rPr>
        <w:t xml:space="preserve"> </w:t>
      </w:r>
      <w:proofErr w:type="spellStart"/>
      <w:r w:rsidRPr="00467939">
        <w:rPr>
          <w:i/>
          <w:iCs/>
          <w:sz w:val="22"/>
          <w:szCs w:val="22"/>
        </w:rPr>
        <w:t>Scholem</w:t>
      </w:r>
      <w:proofErr w:type="spellEnd"/>
      <w:r w:rsidRPr="007404BE">
        <w:rPr>
          <w:sz w:val="22"/>
          <w:szCs w:val="22"/>
        </w:rPr>
        <w:t xml:space="preserve"> </w:t>
      </w:r>
      <w:r w:rsidR="00467939">
        <w:rPr>
          <w:sz w:val="22"/>
          <w:szCs w:val="22"/>
        </w:rPr>
        <w:t xml:space="preserve">(Jerusalem: </w:t>
      </w:r>
      <w:r w:rsidRPr="007404BE">
        <w:rPr>
          <w:sz w:val="22"/>
          <w:szCs w:val="22"/>
        </w:rPr>
        <w:t>The Israel Academy of Science and Humani</w:t>
      </w:r>
      <w:r>
        <w:rPr>
          <w:sz w:val="22"/>
          <w:szCs w:val="22"/>
        </w:rPr>
        <w:t>ties, 1982</w:t>
      </w:r>
      <w:r w:rsidR="00467939">
        <w:rPr>
          <w:sz w:val="22"/>
          <w:szCs w:val="22"/>
        </w:rPr>
        <w:t>)</w:t>
      </w:r>
      <w:r>
        <w:rPr>
          <w:sz w:val="22"/>
          <w:szCs w:val="22"/>
        </w:rPr>
        <w:t>, 221</w:t>
      </w:r>
      <w:r w:rsidR="00467939">
        <w:rPr>
          <w:sz w:val="22"/>
          <w:szCs w:val="22"/>
        </w:rPr>
        <w:t xml:space="preserve"> (Heb.)</w:t>
      </w:r>
      <w:r w:rsidRPr="00C05C73">
        <w:rPr>
          <w:rFonts w:hint="cs"/>
          <w:sz w:val="22"/>
          <w:szCs w:val="22"/>
          <w:rtl/>
        </w:rPr>
        <w:t xml:space="preserve">. אבישר הר שפי הקדיש מחקר מקיף למיתוס מיתת המלכים, ובמסגרתו הצביע על המקורות המוקדמים לזוהר ומתייחסים למיתוס זה. ראו </w:t>
      </w:r>
      <w:proofErr w:type="spellStart"/>
      <w:r w:rsidRPr="00296E6A">
        <w:rPr>
          <w:sz w:val="22"/>
          <w:szCs w:val="22"/>
        </w:rPr>
        <w:t>Avishar</w:t>
      </w:r>
      <w:proofErr w:type="spellEnd"/>
      <w:r w:rsidRPr="00296E6A">
        <w:rPr>
          <w:sz w:val="22"/>
          <w:szCs w:val="22"/>
        </w:rPr>
        <w:t xml:space="preserve"> </w:t>
      </w:r>
      <w:proofErr w:type="spellStart"/>
      <w:r w:rsidRPr="00296E6A">
        <w:rPr>
          <w:sz w:val="22"/>
          <w:szCs w:val="22"/>
        </w:rPr>
        <w:t>Har-Shefi</w:t>
      </w:r>
      <w:proofErr w:type="spellEnd"/>
      <w:r w:rsidRPr="00296E6A">
        <w:rPr>
          <w:sz w:val="22"/>
          <w:szCs w:val="22"/>
        </w:rPr>
        <w:t xml:space="preserve">, </w:t>
      </w:r>
      <w:r w:rsidRPr="00296E6A">
        <w:rPr>
          <w:i/>
          <w:iCs/>
          <w:sz w:val="22"/>
          <w:szCs w:val="22"/>
        </w:rPr>
        <w:t xml:space="preserve">The Myth of the </w:t>
      </w:r>
      <w:proofErr w:type="spellStart"/>
      <w:r w:rsidRPr="00296E6A">
        <w:rPr>
          <w:i/>
          <w:iCs/>
          <w:sz w:val="22"/>
          <w:szCs w:val="22"/>
        </w:rPr>
        <w:t>Edomite</w:t>
      </w:r>
      <w:proofErr w:type="spellEnd"/>
      <w:r w:rsidRPr="00296E6A">
        <w:rPr>
          <w:i/>
          <w:iCs/>
          <w:sz w:val="22"/>
          <w:szCs w:val="22"/>
        </w:rPr>
        <w:t xml:space="preserve"> Kings in </w:t>
      </w:r>
      <w:proofErr w:type="spellStart"/>
      <w:r w:rsidRPr="00296E6A">
        <w:rPr>
          <w:i/>
          <w:iCs/>
          <w:sz w:val="22"/>
          <w:szCs w:val="22"/>
        </w:rPr>
        <w:t>Zoharic</w:t>
      </w:r>
      <w:proofErr w:type="spellEnd"/>
      <w:r w:rsidRPr="00296E6A">
        <w:rPr>
          <w:i/>
          <w:iCs/>
          <w:sz w:val="22"/>
          <w:szCs w:val="22"/>
        </w:rPr>
        <w:t xml:space="preserve"> Literature - Creation and Revelation in the </w:t>
      </w:r>
      <w:proofErr w:type="spellStart"/>
      <w:r w:rsidRPr="00296E6A">
        <w:rPr>
          <w:i/>
          <w:iCs/>
          <w:sz w:val="22"/>
          <w:szCs w:val="22"/>
        </w:rPr>
        <w:t>Idrot</w:t>
      </w:r>
      <w:proofErr w:type="spellEnd"/>
      <w:r w:rsidRPr="00296E6A">
        <w:rPr>
          <w:i/>
          <w:iCs/>
          <w:sz w:val="22"/>
          <w:szCs w:val="22"/>
        </w:rPr>
        <w:t xml:space="preserve"> Texts of the Zohar</w:t>
      </w:r>
      <w:r w:rsidRPr="00296E6A">
        <w:rPr>
          <w:sz w:val="22"/>
          <w:szCs w:val="22"/>
        </w:rPr>
        <w:t xml:space="preserve"> </w:t>
      </w:r>
      <w:r w:rsidR="00467939">
        <w:rPr>
          <w:sz w:val="22"/>
          <w:szCs w:val="22"/>
        </w:rPr>
        <w:t>(</w:t>
      </w:r>
      <w:r w:rsidR="00467939" w:rsidRPr="00296E6A">
        <w:rPr>
          <w:sz w:val="22"/>
          <w:szCs w:val="22"/>
        </w:rPr>
        <w:t>Los Angeles</w:t>
      </w:r>
      <w:r w:rsidR="00467939">
        <w:rPr>
          <w:sz w:val="22"/>
          <w:szCs w:val="22"/>
        </w:rPr>
        <w:t>:</w:t>
      </w:r>
      <w:r w:rsidR="00467939" w:rsidRPr="00296E6A">
        <w:rPr>
          <w:sz w:val="22"/>
          <w:szCs w:val="22"/>
        </w:rPr>
        <w:t xml:space="preserve"> </w:t>
      </w:r>
      <w:r w:rsidRPr="00296E6A">
        <w:rPr>
          <w:sz w:val="22"/>
          <w:szCs w:val="22"/>
        </w:rPr>
        <w:t>Cherub Press, 2014</w:t>
      </w:r>
      <w:r w:rsidR="00467939">
        <w:rPr>
          <w:sz w:val="22"/>
          <w:szCs w:val="22"/>
        </w:rPr>
        <w:t>)</w:t>
      </w:r>
      <w:r>
        <w:rPr>
          <w:sz w:val="22"/>
          <w:szCs w:val="22"/>
        </w:rPr>
        <w:t>, 225–227</w:t>
      </w:r>
      <w:r w:rsidRPr="00C05C73">
        <w:rPr>
          <w:rFonts w:hint="cs"/>
          <w:sz w:val="22"/>
          <w:szCs w:val="22"/>
          <w:rtl/>
        </w:rPr>
        <w:t xml:space="preserve">. תודתי שלוחה </w:t>
      </w:r>
      <w:proofErr w:type="spellStart"/>
      <w:r w:rsidRPr="00C05C73">
        <w:rPr>
          <w:rFonts w:hint="cs"/>
          <w:sz w:val="22"/>
          <w:szCs w:val="22"/>
          <w:rtl/>
        </w:rPr>
        <w:t>לפרופ</w:t>
      </w:r>
      <w:proofErr w:type="spellEnd"/>
      <w:r w:rsidRPr="00C05C73">
        <w:rPr>
          <w:rFonts w:hint="cs"/>
          <w:sz w:val="22"/>
          <w:szCs w:val="22"/>
          <w:rtl/>
        </w:rPr>
        <w:t xml:space="preserve">' עודד ישראלי ולמר יוסף אביבי שסייעו לי להגיע לחומרים הנזכרים בהערה זו. </w:t>
      </w:r>
    </w:p>
  </w:footnote>
  <w:footnote w:id="93">
    <w:p w:rsidR="00BE59E7" w:rsidRPr="00C05C73" w:rsidRDefault="00BE59E7" w:rsidP="00CD13E0">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שוורץ, שרידים, 96, 99; ראו גם: </w:t>
      </w:r>
      <w:r>
        <w:rPr>
          <w:sz w:val="22"/>
          <w:szCs w:val="22"/>
          <w:rtl/>
        </w:rPr>
        <w:t>"</w:t>
      </w:r>
      <w:r w:rsidRPr="00C05C73">
        <w:rPr>
          <w:rFonts w:hint="cs"/>
          <w:sz w:val="22"/>
          <w:szCs w:val="22"/>
          <w:rtl/>
        </w:rPr>
        <w:t>החיבורים השכלתנים נכתבים במקרים רבים באריכות ובהפרזה. חיבורים אלה מתאפיינים מבחינה סגנונית בחזרות רבות, בהקדמות מייגעות ומפורטות ובהפגנה כפייתית של ידע טריביאלי</w:t>
      </w:r>
      <w:r>
        <w:rPr>
          <w:sz w:val="22"/>
          <w:szCs w:val="22"/>
          <w:rtl/>
        </w:rPr>
        <w:t>"</w:t>
      </w:r>
      <w:r w:rsidRPr="00C05C73">
        <w:rPr>
          <w:rFonts w:hint="cs"/>
          <w:sz w:val="22"/>
          <w:szCs w:val="22"/>
          <w:rtl/>
        </w:rPr>
        <w:t xml:space="preserve">, שוורץ, </w:t>
      </w:r>
      <w:r w:rsidR="00CD13E0">
        <w:rPr>
          <w:rFonts w:hint="cs"/>
          <w:sz w:val="22"/>
          <w:szCs w:val="22"/>
          <w:rtl/>
        </w:rPr>
        <w:t>"</w:t>
      </w:r>
      <w:proofErr w:type="spellStart"/>
      <w:r w:rsidRPr="00C05C73">
        <w:rPr>
          <w:rFonts w:hint="cs"/>
          <w:sz w:val="22"/>
          <w:szCs w:val="22"/>
          <w:rtl/>
        </w:rPr>
        <w:t>קמיעות</w:t>
      </w:r>
      <w:proofErr w:type="spellEnd"/>
      <w:r w:rsidR="00CD13E0">
        <w:rPr>
          <w:rFonts w:hint="cs"/>
          <w:sz w:val="22"/>
          <w:szCs w:val="22"/>
          <w:rtl/>
        </w:rPr>
        <w:t>"</w:t>
      </w:r>
      <w:r w:rsidRPr="00C05C73">
        <w:rPr>
          <w:rFonts w:hint="cs"/>
          <w:sz w:val="22"/>
          <w:szCs w:val="22"/>
          <w:rtl/>
        </w:rPr>
        <w:t xml:space="preserve">, </w:t>
      </w:r>
      <w:proofErr w:type="spellStart"/>
      <w:r w:rsidRPr="00C05C73">
        <w:rPr>
          <w:rFonts w:hint="cs"/>
          <w:sz w:val="22"/>
          <w:szCs w:val="22"/>
          <w:rtl/>
        </w:rPr>
        <w:t>140–141</w:t>
      </w:r>
      <w:proofErr w:type="spellEnd"/>
      <w:r w:rsidRPr="00C05C73">
        <w:rPr>
          <w:rFonts w:hint="cs"/>
          <w:sz w:val="22"/>
          <w:szCs w:val="22"/>
          <w:rtl/>
        </w:rPr>
        <w:t>.</w:t>
      </w:r>
    </w:p>
  </w:footnote>
  <w:footnote w:id="94">
    <w:p w:rsidR="00BE59E7" w:rsidRPr="00C05C73" w:rsidRDefault="00BE59E7" w:rsidP="00CD13E0">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ראו </w:t>
      </w:r>
      <w:r>
        <w:rPr>
          <w:rFonts w:hint="cs"/>
          <w:sz w:val="22"/>
          <w:szCs w:val="22"/>
          <w:rtl/>
        </w:rPr>
        <w:t xml:space="preserve">יעקבס, </w:t>
      </w:r>
      <w:r w:rsidR="00CD13E0">
        <w:rPr>
          <w:rFonts w:hint="cs"/>
          <w:sz w:val="22"/>
          <w:szCs w:val="22"/>
          <w:rtl/>
        </w:rPr>
        <w:t>בכור שורו,</w:t>
      </w:r>
      <w:r>
        <w:rPr>
          <w:rFonts w:hint="cs"/>
          <w:sz w:val="22"/>
          <w:szCs w:val="22"/>
          <w:rtl/>
        </w:rPr>
        <w:t xml:space="preserve"> </w:t>
      </w:r>
      <w:proofErr w:type="spellStart"/>
      <w:r>
        <w:rPr>
          <w:rFonts w:hint="cs"/>
          <w:sz w:val="22"/>
          <w:szCs w:val="22"/>
          <w:rtl/>
        </w:rPr>
        <w:t>186</w:t>
      </w:r>
      <w:r>
        <w:rPr>
          <w:rFonts w:hint="eastAsia"/>
          <w:sz w:val="22"/>
          <w:szCs w:val="22"/>
          <w:rtl/>
        </w:rPr>
        <w:t>–</w:t>
      </w:r>
      <w:r>
        <w:rPr>
          <w:rFonts w:hint="cs"/>
          <w:sz w:val="22"/>
          <w:szCs w:val="22"/>
          <w:rtl/>
        </w:rPr>
        <w:t>193</w:t>
      </w:r>
      <w:proofErr w:type="spellEnd"/>
      <w:r w:rsidRPr="00C05C73">
        <w:rPr>
          <w:rFonts w:hint="cs"/>
          <w:sz w:val="22"/>
          <w:szCs w:val="22"/>
          <w:rtl/>
        </w:rPr>
        <w:t>.</w:t>
      </w:r>
    </w:p>
  </w:footnote>
  <w:footnote w:id="95">
    <w:p w:rsidR="00BE59E7" w:rsidRPr="00C05C73" w:rsidRDefault="00BE59E7" w:rsidP="00CD13E0">
      <w:pPr>
        <w:pStyle w:val="a3"/>
        <w:rPr>
          <w:sz w:val="22"/>
          <w:szCs w:val="22"/>
        </w:rPr>
      </w:pPr>
      <w:r w:rsidRPr="00C05C73">
        <w:rPr>
          <w:rStyle w:val="a5"/>
          <w:sz w:val="22"/>
        </w:rPr>
        <w:footnoteRef/>
      </w:r>
      <w:r w:rsidRPr="00C05C73">
        <w:rPr>
          <w:sz w:val="22"/>
          <w:szCs w:val="22"/>
          <w:rtl/>
        </w:rPr>
        <w:t xml:space="preserve"> </w:t>
      </w:r>
      <w:r w:rsidRPr="00C05C73">
        <w:rPr>
          <w:rFonts w:hint="cs"/>
          <w:sz w:val="22"/>
          <w:szCs w:val="22"/>
          <w:rtl/>
        </w:rPr>
        <w:t xml:space="preserve">ראו יעקבס, </w:t>
      </w:r>
      <w:r w:rsidR="00CD13E0">
        <w:rPr>
          <w:rFonts w:hint="cs"/>
          <w:sz w:val="22"/>
          <w:szCs w:val="22"/>
          <w:rtl/>
        </w:rPr>
        <w:t>בכור שורו,</w:t>
      </w:r>
      <w:r w:rsidRPr="00C05C73">
        <w:rPr>
          <w:rFonts w:hint="cs"/>
          <w:sz w:val="22"/>
          <w:szCs w:val="22"/>
          <w:rtl/>
        </w:rPr>
        <w:t xml:space="preserve"> </w:t>
      </w:r>
      <w:proofErr w:type="spellStart"/>
      <w:r w:rsidRPr="00C05C73">
        <w:rPr>
          <w:rFonts w:hint="cs"/>
          <w:sz w:val="22"/>
          <w:szCs w:val="22"/>
          <w:rtl/>
        </w:rPr>
        <w:t>198–210</w:t>
      </w:r>
      <w:proofErr w:type="spellEnd"/>
      <w:r w:rsidRPr="00C05C73">
        <w:rPr>
          <w:rFonts w:hint="cs"/>
          <w:sz w:val="22"/>
          <w:szCs w:val="22"/>
          <w:rtl/>
        </w:rPr>
        <w:t>.</w:t>
      </w:r>
    </w:p>
  </w:footnote>
  <w:footnote w:id="96">
    <w:p w:rsidR="00BE59E7" w:rsidRPr="00C05C73" w:rsidRDefault="00BE59E7" w:rsidP="00CD13E0">
      <w:pPr>
        <w:pStyle w:val="a3"/>
        <w:rPr>
          <w:sz w:val="22"/>
          <w:szCs w:val="22"/>
          <w:rtl/>
        </w:rPr>
      </w:pPr>
      <w:r w:rsidRPr="00C05C73">
        <w:rPr>
          <w:rStyle w:val="a5"/>
          <w:sz w:val="22"/>
        </w:rPr>
        <w:footnoteRef/>
      </w:r>
      <w:r w:rsidRPr="00C05C73">
        <w:rPr>
          <w:sz w:val="22"/>
          <w:szCs w:val="22"/>
          <w:rtl/>
        </w:rPr>
        <w:t xml:space="preserve"> </w:t>
      </w:r>
      <w:proofErr w:type="spellStart"/>
      <w:r w:rsidRPr="00C05C73">
        <w:rPr>
          <w:rFonts w:hint="cs"/>
          <w:sz w:val="22"/>
          <w:szCs w:val="22"/>
          <w:rtl/>
        </w:rPr>
        <w:t>ארנד</w:t>
      </w:r>
      <w:proofErr w:type="spellEnd"/>
      <w:r w:rsidRPr="00C05C73">
        <w:rPr>
          <w:rFonts w:hint="cs"/>
          <w:sz w:val="22"/>
          <w:szCs w:val="22"/>
          <w:rtl/>
        </w:rPr>
        <w:t xml:space="preserve">, </w:t>
      </w:r>
      <w:r w:rsidR="00CD13E0">
        <w:rPr>
          <w:rFonts w:hint="cs"/>
          <w:sz w:val="22"/>
          <w:szCs w:val="22"/>
          <w:rtl/>
        </w:rPr>
        <w:t>אלף המגן,</w:t>
      </w:r>
      <w:r w:rsidRPr="00C05C73">
        <w:rPr>
          <w:rFonts w:hint="cs"/>
          <w:sz w:val="22"/>
          <w:szCs w:val="22"/>
          <w:rtl/>
        </w:rPr>
        <w:t xml:space="preserve"> </w:t>
      </w:r>
      <w:proofErr w:type="spellStart"/>
      <w:r w:rsidRPr="00C05C73">
        <w:rPr>
          <w:rFonts w:hint="cs"/>
          <w:sz w:val="22"/>
          <w:szCs w:val="22"/>
          <w:rtl/>
        </w:rPr>
        <w:t>38–39</w:t>
      </w:r>
      <w:proofErr w:type="spellEnd"/>
      <w:r w:rsidRPr="00C05C73">
        <w:rPr>
          <w:rFonts w:hint="cs"/>
          <w:sz w:val="22"/>
          <w:szCs w:val="22"/>
          <w:rtl/>
        </w:rPr>
        <w:t>.</w:t>
      </w:r>
    </w:p>
  </w:footnote>
  <w:footnote w:id="97">
    <w:p w:rsidR="00BE59E7" w:rsidRPr="00C05C73" w:rsidRDefault="00BE59E7" w:rsidP="00CD13E0">
      <w:pPr>
        <w:pStyle w:val="a3"/>
        <w:rPr>
          <w:sz w:val="22"/>
          <w:szCs w:val="22"/>
          <w:rtl/>
        </w:rPr>
      </w:pPr>
      <w:r w:rsidRPr="00C05C73">
        <w:rPr>
          <w:rStyle w:val="a5"/>
          <w:sz w:val="22"/>
        </w:rPr>
        <w:footnoteRef/>
      </w:r>
      <w:r w:rsidRPr="00C05C73">
        <w:rPr>
          <w:sz w:val="22"/>
          <w:szCs w:val="22"/>
          <w:rtl/>
        </w:rPr>
        <w:t xml:space="preserve"> </w:t>
      </w:r>
      <w:r w:rsidRPr="00C05C73">
        <w:rPr>
          <w:rFonts w:hint="cs"/>
          <w:sz w:val="22"/>
          <w:szCs w:val="22"/>
          <w:rtl/>
        </w:rPr>
        <w:t xml:space="preserve">תא-שמע, </w:t>
      </w:r>
      <w:r w:rsidR="00CD13E0">
        <w:rPr>
          <w:rFonts w:hint="cs"/>
          <w:sz w:val="22"/>
          <w:szCs w:val="22"/>
          <w:rtl/>
        </w:rPr>
        <w:t>איטליה</w:t>
      </w:r>
      <w:r w:rsidRPr="00C05C73">
        <w:rPr>
          <w:rFonts w:hint="cs"/>
          <w:sz w:val="22"/>
          <w:szCs w:val="22"/>
          <w:rtl/>
        </w:rPr>
        <w:t>, 203.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42A"/>
    <w:multiLevelType w:val="hybridMultilevel"/>
    <w:tmpl w:val="70061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D2731"/>
    <w:multiLevelType w:val="hybridMultilevel"/>
    <w:tmpl w:val="7FA8D608"/>
    <w:lvl w:ilvl="0" w:tplc="C402370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1"/>
    <w:footnote w:id="0"/>
  </w:footnotePr>
  <w:endnotePr>
    <w:endnote w:id="-1"/>
    <w:endnote w:id="0"/>
  </w:endnotePr>
  <w:compat/>
  <w:rsids>
    <w:rsidRoot w:val="00F7084A"/>
    <w:rsid w:val="00003576"/>
    <w:rsid w:val="00006D28"/>
    <w:rsid w:val="00010672"/>
    <w:rsid w:val="00035CC5"/>
    <w:rsid w:val="00083C70"/>
    <w:rsid w:val="000A50E4"/>
    <w:rsid w:val="000C34BA"/>
    <w:rsid w:val="000D67F8"/>
    <w:rsid w:val="001050E5"/>
    <w:rsid w:val="001054B2"/>
    <w:rsid w:val="0010673F"/>
    <w:rsid w:val="00111B84"/>
    <w:rsid w:val="00116C35"/>
    <w:rsid w:val="00117771"/>
    <w:rsid w:val="00124A66"/>
    <w:rsid w:val="00127B3C"/>
    <w:rsid w:val="00143083"/>
    <w:rsid w:val="00144BCA"/>
    <w:rsid w:val="00151F40"/>
    <w:rsid w:val="00157247"/>
    <w:rsid w:val="00165EFC"/>
    <w:rsid w:val="00167930"/>
    <w:rsid w:val="001A5561"/>
    <w:rsid w:val="001A6AF4"/>
    <w:rsid w:val="001A76E2"/>
    <w:rsid w:val="001B23BA"/>
    <w:rsid w:val="001F79B3"/>
    <w:rsid w:val="002079C2"/>
    <w:rsid w:val="00213013"/>
    <w:rsid w:val="002161DB"/>
    <w:rsid w:val="00224201"/>
    <w:rsid w:val="00230443"/>
    <w:rsid w:val="00251146"/>
    <w:rsid w:val="0025582E"/>
    <w:rsid w:val="00272A69"/>
    <w:rsid w:val="00293248"/>
    <w:rsid w:val="0029446D"/>
    <w:rsid w:val="00296E6A"/>
    <w:rsid w:val="00297D5E"/>
    <w:rsid w:val="002A2F32"/>
    <w:rsid w:val="002B5D0A"/>
    <w:rsid w:val="002C5281"/>
    <w:rsid w:val="002F0FAD"/>
    <w:rsid w:val="002F1D06"/>
    <w:rsid w:val="002F2FAB"/>
    <w:rsid w:val="00303711"/>
    <w:rsid w:val="003125DB"/>
    <w:rsid w:val="003378DB"/>
    <w:rsid w:val="003617D9"/>
    <w:rsid w:val="0036456F"/>
    <w:rsid w:val="00383673"/>
    <w:rsid w:val="003839F9"/>
    <w:rsid w:val="00385A61"/>
    <w:rsid w:val="00397147"/>
    <w:rsid w:val="003B308A"/>
    <w:rsid w:val="003E25C4"/>
    <w:rsid w:val="003F28CA"/>
    <w:rsid w:val="004041DF"/>
    <w:rsid w:val="00424BAE"/>
    <w:rsid w:val="00431B84"/>
    <w:rsid w:val="004547F8"/>
    <w:rsid w:val="0045560A"/>
    <w:rsid w:val="00467939"/>
    <w:rsid w:val="00486D53"/>
    <w:rsid w:val="004941E9"/>
    <w:rsid w:val="004A15B7"/>
    <w:rsid w:val="004C2C4F"/>
    <w:rsid w:val="004D34B2"/>
    <w:rsid w:val="004E3C8C"/>
    <w:rsid w:val="004F5B48"/>
    <w:rsid w:val="005122C6"/>
    <w:rsid w:val="005129A1"/>
    <w:rsid w:val="00514C55"/>
    <w:rsid w:val="0052764D"/>
    <w:rsid w:val="005476AD"/>
    <w:rsid w:val="005638C0"/>
    <w:rsid w:val="00577198"/>
    <w:rsid w:val="0059098E"/>
    <w:rsid w:val="005A2264"/>
    <w:rsid w:val="005D36FE"/>
    <w:rsid w:val="005E17BA"/>
    <w:rsid w:val="0063272F"/>
    <w:rsid w:val="006336C7"/>
    <w:rsid w:val="006479DD"/>
    <w:rsid w:val="006733A4"/>
    <w:rsid w:val="0069587F"/>
    <w:rsid w:val="006B08E7"/>
    <w:rsid w:val="006B166E"/>
    <w:rsid w:val="006B5BB6"/>
    <w:rsid w:val="006D14FF"/>
    <w:rsid w:val="006D4910"/>
    <w:rsid w:val="006E0276"/>
    <w:rsid w:val="006F4B9D"/>
    <w:rsid w:val="0072207B"/>
    <w:rsid w:val="007248AB"/>
    <w:rsid w:val="00724AE3"/>
    <w:rsid w:val="007404BE"/>
    <w:rsid w:val="0074668A"/>
    <w:rsid w:val="007548DF"/>
    <w:rsid w:val="00755F25"/>
    <w:rsid w:val="00760C2A"/>
    <w:rsid w:val="007730A7"/>
    <w:rsid w:val="007758C4"/>
    <w:rsid w:val="00775B7B"/>
    <w:rsid w:val="00780D72"/>
    <w:rsid w:val="0079462F"/>
    <w:rsid w:val="00797F09"/>
    <w:rsid w:val="007A4AA3"/>
    <w:rsid w:val="007D55E1"/>
    <w:rsid w:val="007E36A5"/>
    <w:rsid w:val="007F5863"/>
    <w:rsid w:val="007F72D5"/>
    <w:rsid w:val="00805B44"/>
    <w:rsid w:val="00831E57"/>
    <w:rsid w:val="00847CD1"/>
    <w:rsid w:val="00856084"/>
    <w:rsid w:val="00860A32"/>
    <w:rsid w:val="00894551"/>
    <w:rsid w:val="00894831"/>
    <w:rsid w:val="008971EF"/>
    <w:rsid w:val="008A0B7E"/>
    <w:rsid w:val="008A2110"/>
    <w:rsid w:val="008A36C6"/>
    <w:rsid w:val="008B696A"/>
    <w:rsid w:val="008C0D04"/>
    <w:rsid w:val="008C6C30"/>
    <w:rsid w:val="008D1DD1"/>
    <w:rsid w:val="008D252D"/>
    <w:rsid w:val="008E74F8"/>
    <w:rsid w:val="008F5885"/>
    <w:rsid w:val="00905534"/>
    <w:rsid w:val="00910431"/>
    <w:rsid w:val="00937A5E"/>
    <w:rsid w:val="00940A79"/>
    <w:rsid w:val="0094752C"/>
    <w:rsid w:val="009501F1"/>
    <w:rsid w:val="00951776"/>
    <w:rsid w:val="0096344E"/>
    <w:rsid w:val="009730BD"/>
    <w:rsid w:val="00977970"/>
    <w:rsid w:val="009A3D87"/>
    <w:rsid w:val="009A49F5"/>
    <w:rsid w:val="009B296C"/>
    <w:rsid w:val="009D63F6"/>
    <w:rsid w:val="009D7C8D"/>
    <w:rsid w:val="00A12046"/>
    <w:rsid w:val="00A21B98"/>
    <w:rsid w:val="00A2619C"/>
    <w:rsid w:val="00A46209"/>
    <w:rsid w:val="00A46394"/>
    <w:rsid w:val="00AA74FD"/>
    <w:rsid w:val="00AB090D"/>
    <w:rsid w:val="00AF2637"/>
    <w:rsid w:val="00AF605A"/>
    <w:rsid w:val="00AF754A"/>
    <w:rsid w:val="00B00355"/>
    <w:rsid w:val="00B02845"/>
    <w:rsid w:val="00B045AC"/>
    <w:rsid w:val="00B25C74"/>
    <w:rsid w:val="00B446C9"/>
    <w:rsid w:val="00B63FA1"/>
    <w:rsid w:val="00B74590"/>
    <w:rsid w:val="00B87849"/>
    <w:rsid w:val="00BC1329"/>
    <w:rsid w:val="00BC1A9F"/>
    <w:rsid w:val="00BD14F4"/>
    <w:rsid w:val="00BD3D9E"/>
    <w:rsid w:val="00BE59E7"/>
    <w:rsid w:val="00BF1420"/>
    <w:rsid w:val="00C05C73"/>
    <w:rsid w:val="00C2331A"/>
    <w:rsid w:val="00C24ED7"/>
    <w:rsid w:val="00C400C8"/>
    <w:rsid w:val="00C42AF5"/>
    <w:rsid w:val="00C5363D"/>
    <w:rsid w:val="00C53A2B"/>
    <w:rsid w:val="00C62EE8"/>
    <w:rsid w:val="00C7295D"/>
    <w:rsid w:val="00C7620A"/>
    <w:rsid w:val="00C8095D"/>
    <w:rsid w:val="00C822A2"/>
    <w:rsid w:val="00CA2FA7"/>
    <w:rsid w:val="00CC4E2D"/>
    <w:rsid w:val="00CD13E0"/>
    <w:rsid w:val="00CF05FE"/>
    <w:rsid w:val="00D03ECB"/>
    <w:rsid w:val="00D26B68"/>
    <w:rsid w:val="00D37453"/>
    <w:rsid w:val="00D50BC7"/>
    <w:rsid w:val="00D92636"/>
    <w:rsid w:val="00D958C1"/>
    <w:rsid w:val="00DA4023"/>
    <w:rsid w:val="00DA63B7"/>
    <w:rsid w:val="00DC0E0A"/>
    <w:rsid w:val="00DC722B"/>
    <w:rsid w:val="00DD75C6"/>
    <w:rsid w:val="00DE0165"/>
    <w:rsid w:val="00DE212D"/>
    <w:rsid w:val="00DF2097"/>
    <w:rsid w:val="00E02F1E"/>
    <w:rsid w:val="00E14401"/>
    <w:rsid w:val="00E21DFD"/>
    <w:rsid w:val="00E61589"/>
    <w:rsid w:val="00E76DF7"/>
    <w:rsid w:val="00E9590D"/>
    <w:rsid w:val="00E964E7"/>
    <w:rsid w:val="00EA6829"/>
    <w:rsid w:val="00EA788E"/>
    <w:rsid w:val="00EB0715"/>
    <w:rsid w:val="00EC4FC8"/>
    <w:rsid w:val="00ED451C"/>
    <w:rsid w:val="00ED4971"/>
    <w:rsid w:val="00ED6327"/>
    <w:rsid w:val="00EE484D"/>
    <w:rsid w:val="00EE5D90"/>
    <w:rsid w:val="00EF5CA3"/>
    <w:rsid w:val="00EF5E5C"/>
    <w:rsid w:val="00F06D4B"/>
    <w:rsid w:val="00F10623"/>
    <w:rsid w:val="00F2333F"/>
    <w:rsid w:val="00F37A63"/>
    <w:rsid w:val="00F7084A"/>
    <w:rsid w:val="00F81A37"/>
    <w:rsid w:val="00F8641D"/>
    <w:rsid w:val="00FA5C1A"/>
    <w:rsid w:val="00FB59C6"/>
    <w:rsid w:val="00FC4ECC"/>
    <w:rsid w:val="00FD5F47"/>
    <w:rsid w:val="00FE49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2"/>
        <w:szCs w:val="22"/>
        <w:lang w:val="en-U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4A"/>
    <w:pPr>
      <w:bidi/>
      <w:spacing w:line="480" w:lineRule="auto"/>
    </w:pPr>
    <w:rPr>
      <w:sz w:val="24"/>
      <w:szCs w:val="24"/>
    </w:rPr>
  </w:style>
  <w:style w:type="paragraph" w:styleId="1">
    <w:name w:val="heading 1"/>
    <w:basedOn w:val="a"/>
    <w:next w:val="a"/>
    <w:link w:val="10"/>
    <w:autoRedefine/>
    <w:uiPriority w:val="9"/>
    <w:qFormat/>
    <w:rsid w:val="00DC722B"/>
    <w:pPr>
      <w:keepNext/>
      <w:keepLines/>
      <w:outlineLvl w:val="0"/>
    </w:pPr>
    <w:rPr>
      <w:rFonts w:asciiTheme="majorHAnsi" w:eastAsiaTheme="majorEastAsia" w:hAnsiTheme="majorHAnsi"/>
      <w:b/>
      <w:bCs/>
      <w:sz w:val="28"/>
      <w:szCs w:val="28"/>
    </w:rPr>
  </w:style>
  <w:style w:type="paragraph" w:styleId="2">
    <w:name w:val="heading 2"/>
    <w:basedOn w:val="a"/>
    <w:next w:val="a"/>
    <w:link w:val="20"/>
    <w:qFormat/>
    <w:rsid w:val="00FE49D3"/>
    <w:pPr>
      <w:keepNext/>
      <w:outlineLvl w:val="1"/>
    </w:pPr>
    <w:rPr>
      <w:bCs/>
    </w:rPr>
  </w:style>
  <w:style w:type="paragraph" w:styleId="3">
    <w:name w:val="heading 3"/>
    <w:basedOn w:val="a"/>
    <w:next w:val="a"/>
    <w:link w:val="30"/>
    <w:uiPriority w:val="9"/>
    <w:semiHidden/>
    <w:unhideWhenUsed/>
    <w:qFormat/>
    <w:rsid w:val="00F708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C722B"/>
    <w:rPr>
      <w:rFonts w:asciiTheme="majorHAnsi" w:eastAsiaTheme="majorEastAsia" w:hAnsiTheme="majorHAnsi" w:cs="David"/>
      <w:b/>
      <w:bCs/>
      <w:sz w:val="28"/>
      <w:szCs w:val="28"/>
    </w:rPr>
  </w:style>
  <w:style w:type="character" w:customStyle="1" w:styleId="20">
    <w:name w:val="כותרת 2 תו"/>
    <w:basedOn w:val="a0"/>
    <w:link w:val="2"/>
    <w:rsid w:val="00FE49D3"/>
    <w:rPr>
      <w:rFonts w:cs="David"/>
      <w:bCs/>
      <w:sz w:val="22"/>
      <w:szCs w:val="24"/>
    </w:rPr>
  </w:style>
  <w:style w:type="paragraph" w:styleId="a3">
    <w:name w:val="footnote text"/>
    <w:aliases w:val="Footnote Text,ע"/>
    <w:basedOn w:val="a"/>
    <w:link w:val="a4"/>
    <w:autoRedefine/>
    <w:uiPriority w:val="99"/>
    <w:unhideWhenUsed/>
    <w:rsid w:val="003839F9"/>
  </w:style>
  <w:style w:type="character" w:customStyle="1" w:styleId="a4">
    <w:name w:val="טקסט הערת שוליים תו"/>
    <w:aliases w:val="Footnote Text תו,ע תו"/>
    <w:basedOn w:val="a0"/>
    <w:link w:val="a3"/>
    <w:uiPriority w:val="99"/>
    <w:rsid w:val="003839F9"/>
    <w:rPr>
      <w:sz w:val="20"/>
      <w:szCs w:val="22"/>
    </w:rPr>
  </w:style>
  <w:style w:type="character" w:styleId="a5">
    <w:name w:val="footnote reference"/>
    <w:aliases w:val="Footnote Reference"/>
    <w:uiPriority w:val="99"/>
    <w:rsid w:val="00ED451C"/>
    <w:rPr>
      <w:rFonts w:cs="David"/>
      <w:szCs w:val="22"/>
      <w:vertAlign w:val="superscript"/>
    </w:rPr>
  </w:style>
  <w:style w:type="character" w:customStyle="1" w:styleId="30">
    <w:name w:val="כותרת 3 תו"/>
    <w:basedOn w:val="a0"/>
    <w:link w:val="3"/>
    <w:uiPriority w:val="9"/>
    <w:semiHidden/>
    <w:rsid w:val="00F7084A"/>
    <w:rPr>
      <w:rFonts w:asciiTheme="majorHAnsi" w:eastAsiaTheme="majorEastAsia" w:hAnsiTheme="majorHAnsi" w:cstheme="majorBidi"/>
      <w:b/>
      <w:bCs/>
      <w:color w:val="4F81BD" w:themeColor="accent1"/>
      <w:sz w:val="24"/>
      <w:szCs w:val="24"/>
    </w:rPr>
  </w:style>
  <w:style w:type="paragraph" w:styleId="a6">
    <w:name w:val="List Paragraph"/>
    <w:basedOn w:val="a"/>
    <w:uiPriority w:val="34"/>
    <w:qFormat/>
    <w:rsid w:val="00F7084A"/>
    <w:pPr>
      <w:ind w:left="720"/>
      <w:contextualSpacing/>
    </w:pPr>
  </w:style>
  <w:style w:type="paragraph" w:styleId="a7">
    <w:name w:val="Document Map"/>
    <w:basedOn w:val="a"/>
    <w:link w:val="a8"/>
    <w:uiPriority w:val="99"/>
    <w:semiHidden/>
    <w:unhideWhenUsed/>
    <w:rsid w:val="00F7084A"/>
    <w:pPr>
      <w:spacing w:line="240" w:lineRule="auto"/>
    </w:pPr>
    <w:rPr>
      <w:rFonts w:ascii="Tahoma" w:hAnsi="Tahoma" w:cs="Tahoma"/>
      <w:sz w:val="16"/>
      <w:szCs w:val="16"/>
    </w:rPr>
  </w:style>
  <w:style w:type="character" w:customStyle="1" w:styleId="a8">
    <w:name w:val="מפת מסמך תו"/>
    <w:basedOn w:val="a0"/>
    <w:link w:val="a7"/>
    <w:uiPriority w:val="99"/>
    <w:semiHidden/>
    <w:rsid w:val="00F7084A"/>
    <w:rPr>
      <w:rFonts w:ascii="Tahoma" w:hAnsi="Tahoma" w:cs="Tahoma"/>
      <w:sz w:val="16"/>
      <w:szCs w:val="16"/>
    </w:rPr>
  </w:style>
  <w:style w:type="paragraph" w:styleId="TOC1">
    <w:name w:val="toc 1"/>
    <w:basedOn w:val="a"/>
    <w:next w:val="a"/>
    <w:autoRedefine/>
    <w:uiPriority w:val="39"/>
    <w:semiHidden/>
    <w:unhideWhenUsed/>
    <w:rsid w:val="00F7084A"/>
    <w:pPr>
      <w:spacing w:after="100"/>
    </w:pPr>
  </w:style>
  <w:style w:type="paragraph" w:styleId="NormalWeb">
    <w:name w:val="Normal (Web)"/>
    <w:basedOn w:val="a"/>
    <w:uiPriority w:val="99"/>
    <w:semiHidden/>
    <w:unhideWhenUsed/>
    <w:rsid w:val="00F7084A"/>
    <w:rPr>
      <w:rFonts w:cs="Times New Roman"/>
    </w:rPr>
  </w:style>
  <w:style w:type="character" w:styleId="Hyperlink">
    <w:name w:val="Hyperlink"/>
    <w:basedOn w:val="a0"/>
    <w:uiPriority w:val="99"/>
    <w:unhideWhenUsed/>
    <w:rsid w:val="001A6AF4"/>
    <w:rPr>
      <w:color w:val="0000FF" w:themeColor="hyperlink"/>
      <w:u w:val="single"/>
    </w:rPr>
  </w:style>
  <w:style w:type="paragraph" w:styleId="a9">
    <w:name w:val="header"/>
    <w:basedOn w:val="a"/>
    <w:link w:val="aa"/>
    <w:uiPriority w:val="99"/>
    <w:semiHidden/>
    <w:unhideWhenUsed/>
    <w:rsid w:val="009B296C"/>
    <w:pPr>
      <w:tabs>
        <w:tab w:val="center" w:pos="4153"/>
        <w:tab w:val="right" w:pos="8306"/>
      </w:tabs>
      <w:spacing w:line="240" w:lineRule="auto"/>
    </w:pPr>
  </w:style>
  <w:style w:type="character" w:customStyle="1" w:styleId="aa">
    <w:name w:val="כותרת עליונה תו"/>
    <w:basedOn w:val="a0"/>
    <w:link w:val="a9"/>
    <w:uiPriority w:val="99"/>
    <w:semiHidden/>
    <w:rsid w:val="009B296C"/>
    <w:rPr>
      <w:sz w:val="24"/>
      <w:szCs w:val="24"/>
    </w:rPr>
  </w:style>
  <w:style w:type="paragraph" w:styleId="ab">
    <w:name w:val="footer"/>
    <w:basedOn w:val="a"/>
    <w:link w:val="ac"/>
    <w:uiPriority w:val="99"/>
    <w:unhideWhenUsed/>
    <w:rsid w:val="009B296C"/>
    <w:pPr>
      <w:tabs>
        <w:tab w:val="center" w:pos="4153"/>
        <w:tab w:val="right" w:pos="8306"/>
      </w:tabs>
      <w:spacing w:line="240" w:lineRule="auto"/>
    </w:pPr>
  </w:style>
  <w:style w:type="character" w:customStyle="1" w:styleId="ac">
    <w:name w:val="כותרת תחתונה תו"/>
    <w:basedOn w:val="a0"/>
    <w:link w:val="ab"/>
    <w:uiPriority w:val="99"/>
    <w:rsid w:val="009B296C"/>
    <w:rPr>
      <w:sz w:val="24"/>
      <w:szCs w:val="24"/>
    </w:rPr>
  </w:style>
</w:styles>
</file>

<file path=word/webSettings.xml><?xml version="1.0" encoding="utf-8"?>
<w:webSettings xmlns:r="http://schemas.openxmlformats.org/officeDocument/2006/relationships" xmlns:w="http://schemas.openxmlformats.org/wordprocessingml/2006/main">
  <w:divs>
    <w:div w:id="1324433699">
      <w:bodyDiv w:val="1"/>
      <w:marLeft w:val="0"/>
      <w:marRight w:val="0"/>
      <w:marTop w:val="0"/>
      <w:marBottom w:val="0"/>
      <w:divBdr>
        <w:top w:val="none" w:sz="0" w:space="0" w:color="auto"/>
        <w:left w:val="none" w:sz="0" w:space="0" w:color="auto"/>
        <w:bottom w:val="none" w:sz="0" w:space="0" w:color="auto"/>
        <w:right w:val="none" w:sz="0" w:space="0" w:color="auto"/>
      </w:divBdr>
    </w:div>
    <w:div w:id="1712656508">
      <w:bodyDiv w:val="1"/>
      <w:marLeft w:val="0"/>
      <w:marRight w:val="0"/>
      <w:marTop w:val="0"/>
      <w:marBottom w:val="0"/>
      <w:divBdr>
        <w:top w:val="none" w:sz="0" w:space="0" w:color="auto"/>
        <w:left w:val="none" w:sz="0" w:space="0" w:color="auto"/>
        <w:bottom w:val="none" w:sz="0" w:space="0" w:color="auto"/>
        <w:right w:val="none" w:sz="0" w:space="0" w:color="auto"/>
      </w:divBdr>
    </w:div>
    <w:div w:id="17331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chive.org/search.php?query=creator%3A%22Drisler%2C+Henry%2C+1818-1897%22" TargetMode="External"/><Relationship Id="rId2" Type="http://schemas.openxmlformats.org/officeDocument/2006/relationships/hyperlink" Target="https://archive.org/search.php?query=creator%3A%22Thayer%2C+Joseph+Henry%2C+1828-1901%22" TargetMode="External"/><Relationship Id="rId1" Type="http://schemas.openxmlformats.org/officeDocument/2006/relationships/hyperlink" Target="https://archive.org/search.php?query=creator%3A%22Sophocles%2C+E.+A.+%28Evangelinus+Apostolides%29%2C+1807-1883%22" TargetMode="External"/><Relationship Id="rId4" Type="http://schemas.openxmlformats.org/officeDocument/2006/relationships/hyperlink" Target="https://archive.org/search.php?query=date:190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A1CBF-FBAC-4898-BB92-38E168D5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3940</Words>
  <Characters>19700</Characters>
  <Application>Microsoft Office Word</Application>
  <DocSecurity>0</DocSecurity>
  <Lines>164</Lines>
  <Paragraphs>47</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שלום</dc:creator>
  <cp:lastModifiedBy>שלום</cp:lastModifiedBy>
  <cp:revision>2</cp:revision>
  <dcterms:created xsi:type="dcterms:W3CDTF">2019-07-18T10:53:00Z</dcterms:created>
  <dcterms:modified xsi:type="dcterms:W3CDTF">2019-07-18T10:53:00Z</dcterms:modified>
</cp:coreProperties>
</file>