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01" w:rsidRPr="002322B7" w:rsidRDefault="00931001" w:rsidP="002322B7">
      <w:pPr>
        <w:pStyle w:val="1"/>
        <w:spacing w:line="480" w:lineRule="auto"/>
        <w:jc w:val="both"/>
        <w:rPr>
          <w:szCs w:val="24"/>
          <w:rtl/>
        </w:rPr>
      </w:pPr>
      <w:r w:rsidRPr="002322B7">
        <w:rPr>
          <w:szCs w:val="24"/>
          <w:rtl/>
        </w:rPr>
        <w:t>המקרא היתר</w:t>
      </w:r>
      <w:r w:rsidR="001B0452" w:rsidRPr="002322B7">
        <w:rPr>
          <w:rFonts w:hint="cs"/>
          <w:szCs w:val="24"/>
          <w:rtl/>
        </w:rPr>
        <w:t xml:space="preserve"> בפירושי רבי מיוחס בן אליהו למקרא</w:t>
      </w:r>
    </w:p>
    <w:p w:rsidR="00F815AE" w:rsidRPr="002322B7" w:rsidRDefault="00F815AE" w:rsidP="002322B7">
      <w:pPr>
        <w:pStyle w:val="2"/>
        <w:rPr>
          <w:sz w:val="24"/>
          <w:szCs w:val="24"/>
          <w:rtl/>
        </w:rPr>
      </w:pPr>
      <w:r w:rsidRPr="002322B7">
        <w:rPr>
          <w:rFonts w:hint="cs"/>
          <w:sz w:val="24"/>
          <w:szCs w:val="24"/>
          <w:rtl/>
        </w:rPr>
        <w:t xml:space="preserve">פתיחה </w:t>
      </w:r>
      <w:r w:rsidRPr="002322B7">
        <w:rPr>
          <w:sz w:val="24"/>
          <w:szCs w:val="24"/>
          <w:rtl/>
        </w:rPr>
        <w:t>–</w:t>
      </w:r>
      <w:r w:rsidRPr="002322B7">
        <w:rPr>
          <w:rFonts w:hint="cs"/>
          <w:sz w:val="24"/>
          <w:szCs w:val="24"/>
          <w:rtl/>
        </w:rPr>
        <w:t xml:space="preserve"> דרך המקראות</w:t>
      </w:r>
    </w:p>
    <w:p w:rsidR="001B0452" w:rsidRPr="002322B7" w:rsidRDefault="001B0452" w:rsidP="002322B7">
      <w:pPr>
        <w:spacing w:line="480" w:lineRule="auto"/>
        <w:contextualSpacing/>
        <w:jc w:val="both"/>
        <w:rPr>
          <w:rFonts w:ascii="David" w:hAnsi="David" w:cs="David"/>
          <w:sz w:val="24"/>
          <w:szCs w:val="24"/>
          <w:rtl/>
        </w:rPr>
      </w:pPr>
      <w:r w:rsidRPr="002322B7">
        <w:rPr>
          <w:rFonts w:ascii="David" w:hAnsi="David" w:cs="David"/>
          <w:sz w:val="24"/>
          <w:szCs w:val="24"/>
          <w:rtl/>
        </w:rPr>
        <w:t>רבי מיוחס בן אליהו (להלן רמב"א) היה פרשן מקרא שחי בביזנטיון במחצית הראשונה של האלף הקודם. מעט מאד ידוע על תולדותיו, ומעטים המחקרים שנכתבו עליו ועל יצירתו הפרשנית.</w:t>
      </w:r>
      <w:r w:rsidRPr="002322B7">
        <w:rPr>
          <w:rStyle w:val="a5"/>
          <w:rFonts w:ascii="David" w:hAnsi="David" w:cs="David"/>
          <w:sz w:val="24"/>
          <w:szCs w:val="24"/>
          <w:rtl/>
        </w:rPr>
        <w:footnoteReference w:id="1"/>
      </w:r>
      <w:r w:rsidRPr="002322B7">
        <w:rPr>
          <w:rFonts w:ascii="David" w:hAnsi="David" w:cs="David"/>
          <w:sz w:val="24"/>
          <w:szCs w:val="24"/>
          <w:rtl/>
        </w:rPr>
        <w:t xml:space="preserve"> </w:t>
      </w:r>
    </w:p>
    <w:p w:rsidR="001B0452" w:rsidRPr="002322B7" w:rsidRDefault="001B0452" w:rsidP="006A2D78">
      <w:pPr>
        <w:spacing w:line="480" w:lineRule="auto"/>
        <w:contextualSpacing/>
        <w:jc w:val="both"/>
        <w:rPr>
          <w:rFonts w:ascii="David" w:hAnsi="David" w:cs="David"/>
          <w:sz w:val="24"/>
          <w:szCs w:val="24"/>
          <w:rtl/>
        </w:rPr>
      </w:pPr>
      <w:r w:rsidRPr="002322B7">
        <w:rPr>
          <w:rFonts w:ascii="David" w:hAnsi="David" w:cs="David"/>
          <w:sz w:val="24"/>
          <w:szCs w:val="24"/>
          <w:rtl/>
        </w:rPr>
        <w:t xml:space="preserve">אחת המטרות המרכזיות של רמב"א בכתיבת פירושו הייתה רצונו לגשר בין לשון המקרא הקשה והמוזרה לבין הקוראים והלומדים בני זמנו. הבעיה הוצגה מפורשות בהקדמתו לפירושו. רמב"א פתח את הקדמתו באזכור ובהדגמת מספר עקרונות מתודולוגיים דוגמת </w:t>
      </w:r>
      <w:r w:rsidRPr="002322B7">
        <w:rPr>
          <w:rFonts w:ascii="David" w:hAnsi="David" w:cs="David"/>
          <w:sz w:val="24"/>
          <w:szCs w:val="24"/>
          <w:highlight w:val="yellow"/>
          <w:rtl/>
        </w:rPr>
        <w:t>מקרא קצר; מקרא מסורס; אותיות יתרות וחסרות; מקרא יתר; קרי וכתיב</w:t>
      </w:r>
      <w:r w:rsidRPr="002322B7">
        <w:rPr>
          <w:rFonts w:ascii="David" w:hAnsi="David" w:cs="David"/>
          <w:sz w:val="24"/>
          <w:szCs w:val="24"/>
          <w:rtl/>
        </w:rPr>
        <w:t xml:space="preserve">. העקרונות האלו היוו תשתית לטענתו שהתורה מנוסחת בצורה בעייתית: </w:t>
      </w:r>
      <w:r w:rsidR="00F95E53" w:rsidRPr="002322B7">
        <w:rPr>
          <w:rFonts w:ascii="David" w:hAnsi="David" w:cs="David" w:hint="cs"/>
          <w:sz w:val="24"/>
          <w:szCs w:val="24"/>
          <w:rtl/>
        </w:rPr>
        <w:t>"</w:t>
      </w:r>
      <w:r w:rsidRPr="002322B7">
        <w:rPr>
          <w:rFonts w:ascii="David" w:hAnsi="David" w:cs="David"/>
          <w:sz w:val="24"/>
          <w:szCs w:val="24"/>
          <w:rtl/>
        </w:rPr>
        <w:t xml:space="preserve">וידוע ומפורסם הוא אפילו לקטנים שבישראל, שאם ידבר אחד ממנו בלשונו כדברים האלה, יהיה ללעג וקלס בינינו. ואם כן, דברה </w:t>
      </w:r>
      <w:proofErr w:type="spellStart"/>
      <w:r w:rsidRPr="002322B7">
        <w:rPr>
          <w:rFonts w:ascii="David" w:hAnsi="David" w:cs="David"/>
          <w:sz w:val="24"/>
          <w:szCs w:val="24"/>
          <w:rtl/>
        </w:rPr>
        <w:t>תורתינו</w:t>
      </w:r>
      <w:proofErr w:type="spellEnd"/>
      <w:r w:rsidRPr="002322B7">
        <w:rPr>
          <w:rFonts w:ascii="David" w:hAnsi="David" w:cs="David"/>
          <w:sz w:val="24"/>
          <w:szCs w:val="24"/>
          <w:rtl/>
        </w:rPr>
        <w:t xml:space="preserve"> הנתונה מפי אדון העולם ברוך הוא על ידי עבדיו הנביאים הקדושים והטהורים בלשונות הללו?!</w:t>
      </w:r>
      <w:r w:rsidR="00F95E53" w:rsidRPr="002322B7">
        <w:rPr>
          <w:rFonts w:ascii="David" w:hAnsi="David" w:cs="David" w:hint="cs"/>
          <w:sz w:val="24"/>
          <w:szCs w:val="24"/>
          <w:rtl/>
        </w:rPr>
        <w:t>"</w:t>
      </w:r>
      <w:r w:rsidRPr="002322B7">
        <w:rPr>
          <w:rFonts w:ascii="David" w:hAnsi="David" w:cs="David"/>
          <w:sz w:val="24"/>
          <w:szCs w:val="24"/>
          <w:rtl/>
        </w:rPr>
        <w:t>. ניסוח השאלה בצורה כה חריפה מפתיע, אינני זוכר ניסוח דומה לזה בקרב פרשני המקרא בימי הביניים.</w:t>
      </w:r>
    </w:p>
    <w:p w:rsidR="001B0452" w:rsidRPr="002322B7" w:rsidRDefault="001B0452" w:rsidP="002322B7">
      <w:pPr>
        <w:spacing w:line="480" w:lineRule="auto"/>
        <w:contextualSpacing/>
        <w:jc w:val="both"/>
        <w:rPr>
          <w:rFonts w:ascii="David" w:hAnsi="David" w:cs="David"/>
          <w:sz w:val="24"/>
          <w:szCs w:val="24"/>
          <w:rtl/>
        </w:rPr>
      </w:pPr>
      <w:r w:rsidRPr="002322B7">
        <w:rPr>
          <w:rFonts w:ascii="David" w:hAnsi="David" w:cs="David"/>
          <w:sz w:val="24"/>
          <w:szCs w:val="24"/>
          <w:rtl/>
        </w:rPr>
        <w:lastRenderedPageBreak/>
        <w:t xml:space="preserve">אחת הדרכים המרכזיות שבהן נעזר רמב"א לפתרון הבעיה היא הקביעה שלשונות או ביטויים מקראיים הנראים מוזרים לעינו של הקורא המאוחר, הם בעצם הרגל רווח בסגנון המקרא. לצורך כך השתמש רמב"א בצירוף </w:t>
      </w:r>
      <w:r w:rsidRPr="00934BEE">
        <w:rPr>
          <w:rFonts w:ascii="David" w:hAnsi="David" w:cs="David"/>
          <w:sz w:val="24"/>
          <w:szCs w:val="24"/>
          <w:highlight w:val="yellow"/>
          <w:rtl/>
        </w:rPr>
        <w:t>'דרך המקרא'</w:t>
      </w:r>
      <w:r w:rsidRPr="002322B7">
        <w:rPr>
          <w:rFonts w:ascii="David" w:hAnsi="David" w:cs="David"/>
          <w:sz w:val="24"/>
          <w:szCs w:val="24"/>
          <w:rtl/>
        </w:rPr>
        <w:t>, המצביע על כללים הנהוגים במקרא.</w:t>
      </w:r>
      <w:r w:rsidR="00B41580" w:rsidRPr="002322B7">
        <w:rPr>
          <w:rStyle w:val="a5"/>
          <w:rFonts w:ascii="David" w:hAnsi="David" w:cs="David"/>
          <w:sz w:val="24"/>
          <w:szCs w:val="24"/>
          <w:rtl/>
        </w:rPr>
        <w:footnoteReference w:id="2"/>
      </w:r>
    </w:p>
    <w:p w:rsidR="001B0452" w:rsidRPr="002322B7" w:rsidRDefault="001B0452" w:rsidP="002322B7">
      <w:pPr>
        <w:spacing w:line="480" w:lineRule="auto"/>
        <w:contextualSpacing/>
        <w:jc w:val="both"/>
        <w:rPr>
          <w:rFonts w:ascii="David" w:hAnsi="David" w:cs="David"/>
          <w:sz w:val="24"/>
          <w:szCs w:val="24"/>
          <w:rtl/>
        </w:rPr>
      </w:pPr>
      <w:r w:rsidRPr="002322B7">
        <w:rPr>
          <w:rFonts w:ascii="David" w:hAnsi="David" w:cs="David"/>
          <w:sz w:val="24"/>
          <w:szCs w:val="24"/>
          <w:rtl/>
        </w:rPr>
        <w:lastRenderedPageBreak/>
        <w:t>הצירוף 'דרך המקרא/ות' אינו נמצא בספרות חז"ל.</w:t>
      </w:r>
      <w:r w:rsidRPr="002322B7">
        <w:rPr>
          <w:rStyle w:val="a5"/>
          <w:rFonts w:ascii="David" w:hAnsi="David" w:cs="David"/>
          <w:sz w:val="24"/>
          <w:szCs w:val="24"/>
          <w:rtl/>
        </w:rPr>
        <w:footnoteReference w:id="3"/>
      </w:r>
      <w:r w:rsidRPr="002322B7">
        <w:rPr>
          <w:rFonts w:ascii="David" w:hAnsi="David" w:cs="David"/>
          <w:sz w:val="24"/>
          <w:szCs w:val="24"/>
          <w:rtl/>
        </w:rPr>
        <w:t xml:space="preserve"> פרשני המקרא שקדמו לרמב"א הזכירו אותו פעמים בודדות:</w:t>
      </w:r>
      <w:r w:rsidRPr="002322B7">
        <w:rPr>
          <w:rStyle w:val="a5"/>
          <w:rFonts w:ascii="David" w:hAnsi="David" w:cs="David"/>
          <w:sz w:val="24"/>
          <w:szCs w:val="24"/>
          <w:rtl/>
        </w:rPr>
        <w:footnoteReference w:id="4"/>
      </w:r>
      <w:r w:rsidRPr="002322B7">
        <w:rPr>
          <w:rFonts w:ascii="David" w:hAnsi="David" w:cs="David"/>
          <w:sz w:val="24"/>
          <w:szCs w:val="24"/>
          <w:rtl/>
        </w:rPr>
        <w:t xml:space="preserve"> בפירוש רש"י לתורה הוא מופיע שבע פעמים;</w:t>
      </w:r>
      <w:r w:rsidRPr="002322B7">
        <w:rPr>
          <w:rStyle w:val="a5"/>
          <w:rFonts w:ascii="David" w:hAnsi="David" w:cs="David"/>
          <w:sz w:val="24"/>
          <w:szCs w:val="24"/>
          <w:rtl/>
        </w:rPr>
        <w:footnoteReference w:id="5"/>
      </w:r>
      <w:r w:rsidRPr="002322B7">
        <w:rPr>
          <w:rFonts w:ascii="David" w:hAnsi="David" w:cs="David"/>
          <w:sz w:val="24"/>
          <w:szCs w:val="24"/>
          <w:rtl/>
        </w:rPr>
        <w:t xml:space="preserve"> בפירושי ראב"ע לתורה שבע פעמים;</w:t>
      </w:r>
      <w:r w:rsidRPr="002322B7">
        <w:rPr>
          <w:rStyle w:val="a5"/>
          <w:rFonts w:ascii="David" w:hAnsi="David" w:cs="David"/>
          <w:sz w:val="24"/>
          <w:szCs w:val="24"/>
          <w:rtl/>
        </w:rPr>
        <w:footnoteReference w:id="6"/>
      </w:r>
      <w:r w:rsidRPr="002322B7">
        <w:rPr>
          <w:rFonts w:ascii="David" w:hAnsi="David" w:cs="David"/>
          <w:sz w:val="24"/>
          <w:szCs w:val="24"/>
          <w:rtl/>
        </w:rPr>
        <w:t xml:space="preserve"> בפירוש רשב"ם לתורה תשע פעמים.</w:t>
      </w:r>
      <w:r w:rsidRPr="002322B7">
        <w:rPr>
          <w:rStyle w:val="a5"/>
          <w:rFonts w:ascii="David" w:hAnsi="David" w:cs="David"/>
          <w:sz w:val="24"/>
          <w:szCs w:val="24"/>
          <w:rtl/>
        </w:rPr>
        <w:footnoteReference w:id="7"/>
      </w:r>
      <w:r w:rsidRPr="002322B7">
        <w:rPr>
          <w:rFonts w:ascii="David" w:hAnsi="David" w:cs="David"/>
          <w:sz w:val="24"/>
          <w:szCs w:val="24"/>
          <w:rtl/>
        </w:rPr>
        <w:t xml:space="preserve"> גם בפירושים הביזנטיים שקדמו לרמב"א הצירוף אינו נפוץ: </w:t>
      </w:r>
      <w:r w:rsidRPr="002322B7">
        <w:rPr>
          <w:rFonts w:ascii="David" w:hAnsi="David" w:cs="David"/>
          <w:sz w:val="24"/>
          <w:szCs w:val="24"/>
          <w:rtl/>
        </w:rPr>
        <w:lastRenderedPageBreak/>
        <w:t>בפירוש לקח טוב של ר' טוביה בן אליעזר הוא מופיע פעם אחת;</w:t>
      </w:r>
      <w:r w:rsidRPr="002322B7">
        <w:rPr>
          <w:rStyle w:val="a5"/>
          <w:rFonts w:ascii="David" w:hAnsi="David" w:cs="David"/>
          <w:sz w:val="24"/>
          <w:szCs w:val="24"/>
          <w:rtl/>
        </w:rPr>
        <w:footnoteReference w:id="8"/>
      </w:r>
      <w:r w:rsidRPr="002322B7">
        <w:rPr>
          <w:rFonts w:ascii="David" w:hAnsi="David" w:cs="David"/>
          <w:sz w:val="24"/>
          <w:szCs w:val="24"/>
          <w:rtl/>
        </w:rPr>
        <w:t xml:space="preserve"> ובפירוש שכל טוב של ר' מנחם בן שלמה הוא מופיע שש פעמים.</w:t>
      </w:r>
      <w:r w:rsidRPr="002322B7">
        <w:rPr>
          <w:rStyle w:val="a5"/>
          <w:rFonts w:ascii="David" w:hAnsi="David" w:cs="David"/>
          <w:sz w:val="24"/>
          <w:szCs w:val="24"/>
          <w:rtl/>
        </w:rPr>
        <w:footnoteReference w:id="9"/>
      </w:r>
    </w:p>
    <w:p w:rsidR="00931001" w:rsidRPr="002322B7" w:rsidRDefault="001B0452" w:rsidP="00934BEE">
      <w:pPr>
        <w:spacing w:line="480" w:lineRule="auto"/>
        <w:contextualSpacing/>
        <w:jc w:val="both"/>
        <w:rPr>
          <w:rFonts w:ascii="David" w:hAnsi="David" w:cs="David"/>
          <w:sz w:val="24"/>
          <w:szCs w:val="24"/>
          <w:rtl/>
        </w:rPr>
      </w:pPr>
      <w:r w:rsidRPr="002322B7">
        <w:rPr>
          <w:rFonts w:ascii="David" w:hAnsi="David" w:cs="David"/>
          <w:sz w:val="24"/>
          <w:szCs w:val="24"/>
          <w:rtl/>
        </w:rPr>
        <w:t>על רקע הנתונים הללו אי אפשר שלא להתרשם מהעובדה שהצירוף 'דרך המקרא' מופיע בפירוש רמב"א לתורה 141 פעמים.</w:t>
      </w:r>
      <w:r w:rsidRPr="002322B7">
        <w:rPr>
          <w:rStyle w:val="a5"/>
          <w:rFonts w:ascii="David" w:hAnsi="David" w:cs="David"/>
          <w:sz w:val="24"/>
          <w:szCs w:val="24"/>
          <w:rtl/>
        </w:rPr>
        <w:footnoteReference w:id="10"/>
      </w:r>
      <w:r w:rsidRPr="002322B7">
        <w:rPr>
          <w:rFonts w:ascii="David" w:hAnsi="David" w:cs="David"/>
          <w:sz w:val="24"/>
          <w:szCs w:val="24"/>
          <w:rtl/>
        </w:rPr>
        <w:t xml:space="preserve"> המספר הגבוה מלמד על דרכו השיטתית של רמב"א, ועל רצונו לעצב רשימת כללים מקראיים שיסייעו בפתרון בעיות בסגנון המקרא. </w:t>
      </w:r>
      <w:r w:rsidRPr="002322B7">
        <w:rPr>
          <w:rFonts w:ascii="David" w:hAnsi="David" w:cs="David" w:hint="cs"/>
          <w:sz w:val="24"/>
          <w:szCs w:val="24"/>
          <w:rtl/>
        </w:rPr>
        <w:t xml:space="preserve">במקום אחר </w:t>
      </w:r>
      <w:r w:rsidR="00B41580" w:rsidRPr="002322B7">
        <w:rPr>
          <w:rFonts w:ascii="David" w:hAnsi="David" w:cs="David" w:hint="cs"/>
          <w:sz w:val="24"/>
          <w:szCs w:val="24"/>
          <w:rtl/>
        </w:rPr>
        <w:t>יוצגו</w:t>
      </w:r>
      <w:r w:rsidRPr="002322B7">
        <w:rPr>
          <w:rFonts w:ascii="David" w:hAnsi="David" w:cs="David" w:hint="cs"/>
          <w:sz w:val="24"/>
          <w:szCs w:val="24"/>
          <w:rtl/>
        </w:rPr>
        <w:t xml:space="preserve"> </w:t>
      </w:r>
      <w:r w:rsidRPr="002322B7">
        <w:rPr>
          <w:rFonts w:ascii="David" w:hAnsi="David" w:cs="David"/>
          <w:sz w:val="24"/>
          <w:szCs w:val="24"/>
          <w:rtl/>
        </w:rPr>
        <w:t>השימושים השונים שעשה רמב"א ב'דרך המקראות'.</w:t>
      </w:r>
      <w:r w:rsidRPr="002322B7">
        <w:rPr>
          <w:rFonts w:ascii="David" w:hAnsi="David" w:cs="David" w:hint="cs"/>
          <w:sz w:val="24"/>
          <w:szCs w:val="24"/>
          <w:rtl/>
        </w:rPr>
        <w:t xml:space="preserve"> במחקר הנוכחי יורחב הדיבור </w:t>
      </w:r>
      <w:r w:rsidR="00934BEE">
        <w:rPr>
          <w:rFonts w:ascii="David" w:hAnsi="David" w:cs="David" w:hint="cs"/>
          <w:sz w:val="24"/>
          <w:szCs w:val="24"/>
          <w:rtl/>
        </w:rPr>
        <w:t xml:space="preserve">על </w:t>
      </w:r>
      <w:r w:rsidR="00931001" w:rsidRPr="002322B7">
        <w:rPr>
          <w:rFonts w:ascii="David" w:hAnsi="David" w:cs="David"/>
          <w:sz w:val="24"/>
          <w:szCs w:val="24"/>
          <w:rtl/>
        </w:rPr>
        <w:t>אחד מהכללים הללו</w:t>
      </w:r>
      <w:r w:rsidRPr="002322B7">
        <w:rPr>
          <w:rFonts w:ascii="David" w:hAnsi="David" w:cs="David" w:hint="cs"/>
          <w:sz w:val="24"/>
          <w:szCs w:val="24"/>
          <w:rtl/>
        </w:rPr>
        <w:t xml:space="preserve"> </w:t>
      </w:r>
      <w:r w:rsidRPr="002322B7">
        <w:rPr>
          <w:rFonts w:ascii="David" w:hAnsi="David" w:cs="David"/>
          <w:sz w:val="24"/>
          <w:szCs w:val="24"/>
          <w:rtl/>
        </w:rPr>
        <w:t>–</w:t>
      </w:r>
      <w:r w:rsidRPr="002322B7">
        <w:rPr>
          <w:rFonts w:ascii="David" w:hAnsi="David" w:cs="David" w:hint="cs"/>
          <w:sz w:val="24"/>
          <w:szCs w:val="24"/>
          <w:rtl/>
        </w:rPr>
        <w:t xml:space="preserve"> </w:t>
      </w:r>
      <w:r w:rsidR="00934BEE">
        <w:rPr>
          <w:rFonts w:ascii="David" w:hAnsi="David" w:cs="David" w:hint="cs"/>
          <w:sz w:val="24"/>
          <w:szCs w:val="24"/>
          <w:rtl/>
        </w:rPr>
        <w:t>'</w:t>
      </w:r>
      <w:r w:rsidR="00931001" w:rsidRPr="00934BEE">
        <w:rPr>
          <w:rFonts w:ascii="David" w:hAnsi="David" w:cs="David"/>
          <w:sz w:val="24"/>
          <w:szCs w:val="24"/>
          <w:highlight w:val="yellow"/>
          <w:rtl/>
        </w:rPr>
        <w:t>המקרא היתר</w:t>
      </w:r>
      <w:r w:rsidR="00934BEE">
        <w:rPr>
          <w:rFonts w:ascii="David" w:hAnsi="David" w:cs="David" w:hint="cs"/>
          <w:sz w:val="24"/>
          <w:szCs w:val="24"/>
          <w:rtl/>
        </w:rPr>
        <w:t>'</w:t>
      </w:r>
      <w:r w:rsidR="002322B7">
        <w:rPr>
          <w:rFonts w:ascii="David" w:hAnsi="David" w:cs="David" w:hint="cs"/>
          <w:sz w:val="24"/>
          <w:szCs w:val="24"/>
          <w:rtl/>
        </w:rPr>
        <w:t xml:space="preserve">. בחינת כלל זה תתרום גם </w:t>
      </w:r>
      <w:r w:rsidRPr="002322B7">
        <w:rPr>
          <w:rFonts w:ascii="David" w:hAnsi="David" w:cs="David" w:hint="cs"/>
          <w:sz w:val="24"/>
          <w:szCs w:val="24"/>
          <w:rtl/>
        </w:rPr>
        <w:t>להבנת דרכו הפרשנית הכוללת של רמב"א</w:t>
      </w:r>
      <w:r w:rsidR="00934BEE">
        <w:rPr>
          <w:rFonts w:ascii="David" w:hAnsi="David" w:cs="David" w:hint="cs"/>
          <w:sz w:val="24"/>
          <w:szCs w:val="24"/>
          <w:rtl/>
        </w:rPr>
        <w:t>,</w:t>
      </w:r>
      <w:r w:rsidR="002322B7">
        <w:rPr>
          <w:rFonts w:ascii="David" w:hAnsi="David" w:cs="David" w:hint="cs"/>
          <w:sz w:val="24"/>
          <w:szCs w:val="24"/>
          <w:rtl/>
        </w:rPr>
        <w:t xml:space="preserve"> ולהצבעה על מטרותיו בכתיבת פירושו לתורה, כפי שיתברר להלן</w:t>
      </w:r>
      <w:r w:rsidR="00931001" w:rsidRPr="002322B7">
        <w:rPr>
          <w:rFonts w:ascii="David" w:hAnsi="David" w:cs="David"/>
          <w:sz w:val="24"/>
          <w:szCs w:val="24"/>
          <w:rtl/>
        </w:rPr>
        <w:t xml:space="preserve">. </w:t>
      </w:r>
    </w:p>
    <w:p w:rsidR="008732BF" w:rsidRPr="002322B7" w:rsidRDefault="008732BF" w:rsidP="002322B7">
      <w:pPr>
        <w:spacing w:line="480" w:lineRule="auto"/>
        <w:contextualSpacing/>
        <w:jc w:val="center"/>
        <w:rPr>
          <w:rFonts w:ascii="David" w:hAnsi="David" w:cs="David"/>
          <w:sz w:val="24"/>
          <w:szCs w:val="24"/>
          <w:rtl/>
        </w:rPr>
      </w:pPr>
      <w:r w:rsidRPr="002322B7">
        <w:rPr>
          <w:rFonts w:ascii="David" w:hAnsi="David" w:cs="David" w:hint="cs"/>
          <w:sz w:val="24"/>
          <w:szCs w:val="24"/>
          <w:rtl/>
        </w:rPr>
        <w:t>***</w:t>
      </w:r>
    </w:p>
    <w:p w:rsidR="00931001" w:rsidRPr="002322B7" w:rsidRDefault="001B0452" w:rsidP="002322B7">
      <w:pPr>
        <w:spacing w:line="480" w:lineRule="auto"/>
        <w:contextualSpacing/>
        <w:jc w:val="both"/>
        <w:rPr>
          <w:rFonts w:ascii="David" w:hAnsi="David" w:cs="David"/>
          <w:sz w:val="24"/>
          <w:szCs w:val="24"/>
          <w:rtl/>
        </w:rPr>
      </w:pPr>
      <w:r w:rsidRPr="002322B7">
        <w:rPr>
          <w:rFonts w:ascii="David" w:hAnsi="David" w:cs="David" w:hint="cs"/>
          <w:sz w:val="24"/>
          <w:szCs w:val="24"/>
          <w:rtl/>
        </w:rPr>
        <w:t xml:space="preserve">כנזכר למעלה, </w:t>
      </w:r>
      <w:r w:rsidR="00931001" w:rsidRPr="002322B7">
        <w:rPr>
          <w:rFonts w:ascii="David" w:hAnsi="David" w:cs="David"/>
          <w:sz w:val="24"/>
          <w:szCs w:val="24"/>
          <w:rtl/>
        </w:rPr>
        <w:t>בהקדמתו לפירושו לתורה הזכיר רמב"א את עקרון ה'מקרא היתר'. בהקדמה זו הוא חילק בין אותיות יתירות לבין מילים או פסוקים יתירים, והקדיש לכל אחד מהם סעיף נפרד. במהלך פירושו</w:t>
      </w:r>
      <w:r w:rsidR="00B41580" w:rsidRPr="002322B7">
        <w:rPr>
          <w:rFonts w:ascii="David" w:hAnsi="David" w:cs="David" w:hint="cs"/>
          <w:sz w:val="24"/>
          <w:szCs w:val="24"/>
          <w:rtl/>
        </w:rPr>
        <w:t xml:space="preserve"> </w:t>
      </w:r>
      <w:r w:rsidR="00931001" w:rsidRPr="002322B7">
        <w:rPr>
          <w:rFonts w:ascii="David" w:hAnsi="David" w:cs="David"/>
          <w:sz w:val="24"/>
          <w:szCs w:val="24"/>
          <w:rtl/>
        </w:rPr>
        <w:t>הוא הזכיר בצורה מפורשת אותיות יתירות ב-60 מקרים, ו'מקרא יתר' ב-150 מקרים. ההתייחסות לאותיות היתירות בפירושיו קצר ותמציתי, ונובע כמעט בכל המקרים משיקולים דקדוקיים בלבד.</w:t>
      </w:r>
      <w:r w:rsidR="00931001" w:rsidRPr="002322B7">
        <w:rPr>
          <w:rStyle w:val="a5"/>
          <w:rFonts w:ascii="David" w:hAnsi="David" w:cs="David"/>
          <w:sz w:val="24"/>
          <w:szCs w:val="24"/>
          <w:rtl/>
        </w:rPr>
        <w:footnoteReference w:id="11"/>
      </w:r>
      <w:r w:rsidRPr="002322B7">
        <w:rPr>
          <w:rFonts w:ascii="David" w:hAnsi="David" w:cs="David"/>
          <w:sz w:val="24"/>
          <w:szCs w:val="24"/>
          <w:rtl/>
        </w:rPr>
        <w:t xml:space="preserve"> לעומת זאת </w:t>
      </w:r>
      <w:r w:rsidRPr="002322B7">
        <w:rPr>
          <w:rFonts w:ascii="David" w:hAnsi="David" w:cs="David" w:hint="cs"/>
          <w:sz w:val="24"/>
          <w:szCs w:val="24"/>
          <w:rtl/>
        </w:rPr>
        <w:t>ה</w:t>
      </w:r>
      <w:r w:rsidRPr="002322B7">
        <w:rPr>
          <w:rFonts w:ascii="David" w:hAnsi="David" w:cs="David"/>
          <w:sz w:val="24"/>
          <w:szCs w:val="24"/>
          <w:rtl/>
        </w:rPr>
        <w:t>התייחסות ל'מקרא היתר' מגוו</w:t>
      </w:r>
      <w:r w:rsidRPr="002322B7">
        <w:rPr>
          <w:rFonts w:ascii="David" w:hAnsi="David" w:cs="David" w:hint="cs"/>
          <w:sz w:val="24"/>
          <w:szCs w:val="24"/>
          <w:rtl/>
        </w:rPr>
        <w:t>נת</w:t>
      </w:r>
      <w:r w:rsidR="00931001" w:rsidRPr="002322B7">
        <w:rPr>
          <w:rFonts w:ascii="David" w:hAnsi="David" w:cs="David"/>
          <w:sz w:val="24"/>
          <w:szCs w:val="24"/>
          <w:rtl/>
        </w:rPr>
        <w:t xml:space="preserve"> יותר ודורש</w:t>
      </w:r>
      <w:r w:rsidRPr="002322B7">
        <w:rPr>
          <w:rFonts w:ascii="David" w:hAnsi="David" w:cs="David" w:hint="cs"/>
          <w:sz w:val="24"/>
          <w:szCs w:val="24"/>
          <w:rtl/>
        </w:rPr>
        <w:t>ת</w:t>
      </w:r>
      <w:r w:rsidR="00931001" w:rsidRPr="002322B7">
        <w:rPr>
          <w:rFonts w:ascii="David" w:hAnsi="David" w:cs="David"/>
          <w:sz w:val="24"/>
          <w:szCs w:val="24"/>
          <w:rtl/>
        </w:rPr>
        <w:t xml:space="preserve"> בדיקה מדוקדקת. להלן אתייחס רק ל'מקרא היתר' ולא לאותיות יתירות.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lastRenderedPageBreak/>
        <w:t>בסיפור המקראי הוזכר הכלל 94 פעמים (62.6% מכלל המקרים), ובחוק המקראי 56 פעמים (37.3% מכלל המקרים).</w:t>
      </w:r>
      <w:r w:rsidRPr="002322B7">
        <w:rPr>
          <w:rStyle w:val="a5"/>
          <w:rFonts w:ascii="David" w:hAnsi="David" w:cs="David"/>
          <w:sz w:val="24"/>
          <w:szCs w:val="24"/>
          <w:rtl/>
        </w:rPr>
        <w:footnoteReference w:id="12"/>
      </w:r>
      <w:r w:rsidRPr="002322B7">
        <w:rPr>
          <w:rFonts w:ascii="David" w:hAnsi="David" w:cs="David"/>
          <w:sz w:val="24"/>
          <w:szCs w:val="24"/>
          <w:rtl/>
        </w:rPr>
        <w:t xml:space="preserve"> ההצהרה המופיעה בחלק מהמקרים – 'וכיוצא בם רבים' – מלמדת שלדעת רמב"א מדובר בתופעה מקראית נפוצה מאד.</w:t>
      </w:r>
      <w:r w:rsidRPr="002322B7">
        <w:rPr>
          <w:rStyle w:val="a5"/>
          <w:rFonts w:ascii="David" w:hAnsi="David" w:cs="David"/>
          <w:sz w:val="24"/>
          <w:szCs w:val="24"/>
          <w:rtl/>
        </w:rPr>
        <w:footnoteReference w:id="13"/>
      </w:r>
      <w:r w:rsidRPr="002322B7">
        <w:rPr>
          <w:rFonts w:ascii="David" w:hAnsi="David" w:cs="David"/>
          <w:sz w:val="24"/>
          <w:szCs w:val="24"/>
          <w:rtl/>
        </w:rPr>
        <w:t xml:space="preserve"> במקרים </w:t>
      </w:r>
      <w:r w:rsidR="00B41580" w:rsidRPr="002322B7">
        <w:rPr>
          <w:rFonts w:ascii="David" w:hAnsi="David" w:cs="David" w:hint="cs"/>
          <w:sz w:val="24"/>
          <w:szCs w:val="24"/>
          <w:rtl/>
        </w:rPr>
        <w:t>אחדים</w:t>
      </w:r>
      <w:r w:rsidRPr="002322B7">
        <w:rPr>
          <w:rFonts w:ascii="David" w:hAnsi="David" w:cs="David"/>
          <w:sz w:val="24"/>
          <w:szCs w:val="24"/>
          <w:rtl/>
        </w:rPr>
        <w:t xml:space="preserve"> הגדיר רמב"א מפורשות את 'המקרא היתר' כמשתייך לקטגוריה של 'דרך המקרא': 'בצלמו בצלם אלהים – מקרא יתר הוא, כמו[…] וכן דרך המקרא' (בר' א, </w:t>
      </w:r>
      <w:proofErr w:type="spellStart"/>
      <w:r w:rsidRPr="002322B7">
        <w:rPr>
          <w:rFonts w:ascii="David" w:hAnsi="David" w:cs="David"/>
          <w:sz w:val="24"/>
          <w:szCs w:val="24"/>
          <w:rtl/>
        </w:rPr>
        <w:t>כז</w:t>
      </w:r>
      <w:proofErr w:type="spellEnd"/>
      <w:r w:rsidRPr="002322B7">
        <w:rPr>
          <w:rFonts w:ascii="David" w:hAnsi="David" w:cs="David"/>
          <w:sz w:val="24"/>
          <w:szCs w:val="24"/>
          <w:rtl/>
        </w:rPr>
        <w:t xml:space="preserve">); 'בלתי אם </w:t>
      </w:r>
      <w:proofErr w:type="spellStart"/>
      <w:r w:rsidRPr="002322B7">
        <w:rPr>
          <w:rFonts w:ascii="David" w:hAnsi="David" w:cs="David"/>
          <w:sz w:val="24"/>
          <w:szCs w:val="24"/>
          <w:rtl/>
        </w:rPr>
        <w:t>גויתנו</w:t>
      </w:r>
      <w:proofErr w:type="spellEnd"/>
      <w:r w:rsidRPr="002322B7">
        <w:rPr>
          <w:rFonts w:ascii="David" w:hAnsi="David" w:cs="David"/>
          <w:sz w:val="24"/>
          <w:szCs w:val="24"/>
          <w:rtl/>
        </w:rPr>
        <w:t xml:space="preserve"> – אם יתר, וכן דרך המקרא, כמו[…]' (בר' </w:t>
      </w:r>
      <w:proofErr w:type="spellStart"/>
      <w:r w:rsidRPr="002322B7">
        <w:rPr>
          <w:rFonts w:ascii="David" w:hAnsi="David" w:cs="David"/>
          <w:sz w:val="24"/>
          <w:szCs w:val="24"/>
          <w:rtl/>
        </w:rPr>
        <w:t>מז</w:t>
      </w:r>
      <w:proofErr w:type="spellEnd"/>
      <w:r w:rsidRPr="002322B7">
        <w:rPr>
          <w:rFonts w:ascii="David" w:hAnsi="David" w:cs="David"/>
          <w:sz w:val="24"/>
          <w:szCs w:val="24"/>
          <w:rtl/>
        </w:rPr>
        <w:t xml:space="preserve">, </w:t>
      </w:r>
      <w:proofErr w:type="spellStart"/>
      <w:r w:rsidRPr="002322B7">
        <w:rPr>
          <w:rFonts w:ascii="David" w:hAnsi="David" w:cs="David"/>
          <w:sz w:val="24"/>
          <w:szCs w:val="24"/>
          <w:rtl/>
        </w:rPr>
        <w:t>יח</w:t>
      </w:r>
      <w:proofErr w:type="spellEnd"/>
      <w:r w:rsidRPr="002322B7">
        <w:rPr>
          <w:rFonts w:ascii="David" w:hAnsi="David" w:cs="David"/>
          <w:sz w:val="24"/>
          <w:szCs w:val="24"/>
          <w:rtl/>
        </w:rPr>
        <w:t>); 'והיו לדם – מקרא יתר הוא, וכן דרך המקרא, כמו[…]' (שמ' ד, ט).</w:t>
      </w:r>
      <w:r w:rsidRPr="002322B7">
        <w:rPr>
          <w:rStyle w:val="a5"/>
          <w:rFonts w:ascii="David" w:hAnsi="David" w:cs="David"/>
          <w:sz w:val="24"/>
          <w:szCs w:val="24"/>
          <w:rtl/>
        </w:rPr>
        <w:footnoteReference w:id="14"/>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בדיקתי העלתה שיש הבדל בהתייחסות לתופעה בין פירושי רמב"א לסיפור המקראי לבין פירושיו לחוק המקראי. אפתח בהצגת 'המקרא היתר' בפירושיו לסיפור המקראי, ולאחר מכן אדון בתופעה בפירושיו לחוק המקראי. אצביע על ההבדלים בין הסיפור והחוק בעניין, ואבאר מדוע לדעת רמב"א נקט המקרא בדרך כתיבה זו.</w:t>
      </w:r>
    </w:p>
    <w:p w:rsidR="00931001" w:rsidRPr="002322B7" w:rsidRDefault="00931001" w:rsidP="002322B7">
      <w:pPr>
        <w:pStyle w:val="2"/>
        <w:rPr>
          <w:sz w:val="24"/>
          <w:szCs w:val="24"/>
          <w:rtl/>
        </w:rPr>
      </w:pPr>
      <w:r w:rsidRPr="002322B7">
        <w:rPr>
          <w:sz w:val="24"/>
          <w:szCs w:val="24"/>
          <w:rtl/>
        </w:rPr>
        <w:t xml:space="preserve">'מקרא יתר' בסיפור </w:t>
      </w:r>
      <w:r w:rsidRPr="002322B7">
        <w:rPr>
          <w:rFonts w:hint="cs"/>
          <w:sz w:val="24"/>
          <w:szCs w:val="24"/>
          <w:rtl/>
        </w:rPr>
        <w:t>המקראי</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רמב"א הצביע על מילה מיותרת, מילים מיותרות ולעתים אף על פסוק שלם מיותר.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א. דוגמה למילה יתירה: כתגובה לבקשת משה לראות את כבוד ה' נאמר 'ויאמר לא תוכל לראות את פני[…] ויאמר ה' הנה מקום אתי ונצבת על הצור' (שמ' לג, כ-</w:t>
      </w:r>
      <w:proofErr w:type="spellStart"/>
      <w:r w:rsidRPr="002322B7">
        <w:rPr>
          <w:rFonts w:ascii="David" w:hAnsi="David" w:cs="David"/>
          <w:sz w:val="24"/>
          <w:szCs w:val="24"/>
          <w:rtl/>
        </w:rPr>
        <w:t>כא</w:t>
      </w:r>
      <w:proofErr w:type="spellEnd"/>
      <w:r w:rsidRPr="002322B7">
        <w:rPr>
          <w:rFonts w:ascii="David" w:hAnsi="David" w:cs="David"/>
          <w:sz w:val="24"/>
          <w:szCs w:val="24"/>
          <w:rtl/>
        </w:rPr>
        <w:t xml:space="preserve">). אזכור הקב"ה כדובר בתחילת פס' </w:t>
      </w:r>
      <w:proofErr w:type="spellStart"/>
      <w:r w:rsidRPr="002322B7">
        <w:rPr>
          <w:rFonts w:ascii="David" w:hAnsi="David" w:cs="David"/>
          <w:sz w:val="24"/>
          <w:szCs w:val="24"/>
          <w:rtl/>
        </w:rPr>
        <w:t>כא</w:t>
      </w:r>
      <w:proofErr w:type="spellEnd"/>
      <w:r w:rsidRPr="002322B7">
        <w:rPr>
          <w:rFonts w:ascii="David" w:hAnsi="David" w:cs="David"/>
          <w:sz w:val="24"/>
          <w:szCs w:val="24"/>
          <w:rtl/>
        </w:rPr>
        <w:t xml:space="preserve"> מיותר, מכיוון שאנו יודעים זאת כבר מפס' כ. על כך כתב רמב"א: 'ויאמר – מקרא יתר, וכן דרך המקרא, כמו "ויאמר לה מלאך ה'"' (בר' </w:t>
      </w:r>
      <w:proofErr w:type="spellStart"/>
      <w:r w:rsidRPr="002322B7">
        <w:rPr>
          <w:rFonts w:ascii="David" w:hAnsi="David" w:cs="David"/>
          <w:sz w:val="24"/>
          <w:szCs w:val="24"/>
          <w:rtl/>
        </w:rPr>
        <w:t>טז</w:t>
      </w:r>
      <w:proofErr w:type="spellEnd"/>
      <w:r w:rsidRPr="002322B7">
        <w:rPr>
          <w:rFonts w:ascii="David" w:hAnsi="David" w:cs="David"/>
          <w:sz w:val="24"/>
          <w:szCs w:val="24"/>
          <w:rtl/>
        </w:rPr>
        <w:t xml:space="preserve">, ט)' (שמ' לג, </w:t>
      </w:r>
      <w:proofErr w:type="spellStart"/>
      <w:r w:rsidRPr="002322B7">
        <w:rPr>
          <w:rFonts w:ascii="David" w:hAnsi="David" w:cs="David"/>
          <w:sz w:val="24"/>
          <w:szCs w:val="24"/>
          <w:rtl/>
        </w:rPr>
        <w:t>כא</w:t>
      </w:r>
      <w:proofErr w:type="spellEnd"/>
      <w:r w:rsidRPr="002322B7">
        <w:rPr>
          <w:rFonts w:ascii="David" w:hAnsi="David" w:cs="David"/>
          <w:sz w:val="24"/>
          <w:szCs w:val="24"/>
          <w:rtl/>
        </w:rPr>
        <w:t>).</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lastRenderedPageBreak/>
        <w:t xml:space="preserve">ב. דוגמה לפסוק שלם יתר: בשמ' לח, </w:t>
      </w:r>
      <w:proofErr w:type="spellStart"/>
      <w:r w:rsidRPr="002322B7">
        <w:rPr>
          <w:rFonts w:ascii="David" w:hAnsi="David" w:cs="David"/>
          <w:sz w:val="24"/>
          <w:szCs w:val="24"/>
          <w:rtl/>
        </w:rPr>
        <w:t>כב</w:t>
      </w:r>
      <w:proofErr w:type="spellEnd"/>
      <w:r w:rsidRPr="002322B7">
        <w:rPr>
          <w:rFonts w:ascii="David" w:hAnsi="David" w:cs="David"/>
          <w:sz w:val="24"/>
          <w:szCs w:val="24"/>
          <w:rtl/>
        </w:rPr>
        <w:t xml:space="preserve"> נאמר 'ובצלאל בן אורי בן חור למטה יהודה עשה את כל אשר </w:t>
      </w:r>
      <w:proofErr w:type="spellStart"/>
      <w:r w:rsidRPr="002322B7">
        <w:rPr>
          <w:rFonts w:ascii="David" w:hAnsi="David" w:cs="David"/>
          <w:sz w:val="24"/>
          <w:szCs w:val="24"/>
          <w:rtl/>
        </w:rPr>
        <w:t>צוה</w:t>
      </w:r>
      <w:proofErr w:type="spellEnd"/>
      <w:r w:rsidRPr="002322B7">
        <w:rPr>
          <w:rFonts w:ascii="David" w:hAnsi="David" w:cs="David"/>
          <w:sz w:val="24"/>
          <w:szCs w:val="24"/>
          <w:rtl/>
        </w:rPr>
        <w:t xml:space="preserve"> ה' את משה'. רמב"א כתב: 'ובצלאל – מקרא יתר, שהרי הודיעו למעלה. אלא שדרך המקרא לכפול דבריו'.</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לא תמיד נהג רמב"א לפרט מדוע לדעתו המקרא יתר. מצאתי שלוש דרכי התייחסות בפירושיו: לעתים הוא הסתפק בקביעת הייתור ללא הסבר; לעתים הוא ביאר מדוע לדעתו מדובר במקרא יתר; לעתים הוא הציע את הנוסח ה'נכון' של הפסוק ללא הייתור.</w:t>
      </w:r>
    </w:p>
    <w:p w:rsidR="00931001" w:rsidRPr="002322B7" w:rsidRDefault="00931001" w:rsidP="00934BEE">
      <w:pPr>
        <w:spacing w:line="480" w:lineRule="auto"/>
        <w:contextualSpacing/>
        <w:jc w:val="both"/>
        <w:rPr>
          <w:rFonts w:ascii="David" w:hAnsi="David" w:cs="David"/>
          <w:sz w:val="24"/>
          <w:szCs w:val="24"/>
          <w:rtl/>
        </w:rPr>
      </w:pPr>
      <w:r w:rsidRPr="002322B7">
        <w:rPr>
          <w:rFonts w:ascii="David" w:hAnsi="David" w:cs="David"/>
          <w:sz w:val="24"/>
          <w:szCs w:val="24"/>
          <w:rtl/>
        </w:rPr>
        <w:t xml:space="preserve">בכמחצית מהמקרים (43 במספר שהם 45.7% מכלל המקרים בסיפור) הסתפק רמב"א בקביעה שמדובר ב'מקרא יתר', ללא פירוט וללא הסברים. אציג מספר דוגמאות מתוך הפירוש לפרק א בספר בראשית: 'ויהי כן – מקרא יתר' (א, ז); 'ויאמר להם אלהים – אף זה מן המקראות היתירות[…]' (א, </w:t>
      </w:r>
      <w:proofErr w:type="spellStart"/>
      <w:r w:rsidRPr="002322B7">
        <w:rPr>
          <w:rFonts w:ascii="David" w:hAnsi="David" w:cs="David"/>
          <w:sz w:val="24"/>
          <w:szCs w:val="24"/>
          <w:rtl/>
        </w:rPr>
        <w:t>כח</w:t>
      </w:r>
      <w:proofErr w:type="spellEnd"/>
      <w:r w:rsidRPr="002322B7">
        <w:rPr>
          <w:rFonts w:ascii="David" w:hAnsi="David" w:cs="David"/>
          <w:sz w:val="24"/>
          <w:szCs w:val="24"/>
          <w:rtl/>
        </w:rPr>
        <w:t xml:space="preserve">); 'יהיה לאוכלה – אף זה מן המקראות היתירות' (א, </w:t>
      </w:r>
      <w:proofErr w:type="spellStart"/>
      <w:r w:rsidRPr="002322B7">
        <w:rPr>
          <w:rFonts w:ascii="David" w:hAnsi="David" w:cs="David"/>
          <w:sz w:val="24"/>
          <w:szCs w:val="24"/>
          <w:rtl/>
        </w:rPr>
        <w:t>כט</w:t>
      </w:r>
      <w:proofErr w:type="spellEnd"/>
      <w:r w:rsidRPr="002322B7">
        <w:rPr>
          <w:rFonts w:ascii="David" w:hAnsi="David" w:cs="David"/>
          <w:sz w:val="24"/>
          <w:szCs w:val="24"/>
          <w:rtl/>
        </w:rPr>
        <w:t>).</w:t>
      </w:r>
      <w:r w:rsidRPr="002322B7">
        <w:rPr>
          <w:rFonts w:ascii="David" w:hAnsi="David" w:cs="David"/>
          <w:sz w:val="24"/>
          <w:szCs w:val="24"/>
          <w:vertAlign w:val="superscript"/>
          <w:rtl/>
        </w:rPr>
        <w:footnoteReference w:id="15"/>
      </w:r>
      <w:r w:rsidRPr="002322B7">
        <w:rPr>
          <w:rFonts w:ascii="David" w:hAnsi="David" w:cs="David"/>
          <w:sz w:val="24"/>
          <w:szCs w:val="24"/>
          <w:rtl/>
        </w:rPr>
        <w:t xml:space="preserve">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במקרים אחרים טרח רמב"א לבאר לקוראים מדוע מדובר לדעתו במקרא יתר, להלן מספר דוגמאות. </w:t>
      </w:r>
    </w:p>
    <w:p w:rsidR="00931001" w:rsidRPr="002322B7" w:rsidRDefault="00931001" w:rsidP="00934BEE">
      <w:pPr>
        <w:spacing w:line="480" w:lineRule="auto"/>
        <w:contextualSpacing/>
        <w:jc w:val="both"/>
        <w:rPr>
          <w:rFonts w:ascii="David" w:hAnsi="David" w:cs="David"/>
          <w:sz w:val="24"/>
          <w:szCs w:val="24"/>
          <w:rtl/>
        </w:rPr>
      </w:pPr>
      <w:r w:rsidRPr="002322B7">
        <w:rPr>
          <w:rFonts w:ascii="David" w:hAnsi="David" w:cs="David"/>
          <w:sz w:val="24"/>
          <w:szCs w:val="24"/>
          <w:rtl/>
        </w:rPr>
        <w:t>ג. על הפסוק 'ויקרא יעקב את שם המקום אשר דבר אתו שם אלהים בית אל' (בר' לה, טו) כתב רמב"א: 'ויקרא – מקרא יתר הוא, שכן הודיענו למעלה שקראו בית אל'. רמב"א ביאר שאין צורך להזכיר את קריאת שם המקום</w:t>
      </w:r>
      <w:r w:rsidR="00934BEE">
        <w:rPr>
          <w:rFonts w:ascii="David" w:hAnsi="David" w:cs="David" w:hint="cs"/>
          <w:sz w:val="24"/>
          <w:szCs w:val="24"/>
          <w:rtl/>
        </w:rPr>
        <w:t>,</w:t>
      </w:r>
      <w:r w:rsidRPr="002322B7">
        <w:rPr>
          <w:rFonts w:ascii="David" w:hAnsi="David" w:cs="David"/>
          <w:sz w:val="24"/>
          <w:szCs w:val="24"/>
          <w:rtl/>
        </w:rPr>
        <w:t xml:space="preserve"> מכיוון שהמקרא כבר סיפר על כך בעבר</w:t>
      </w:r>
      <w:r w:rsidR="00934BEE">
        <w:rPr>
          <w:rFonts w:ascii="David" w:hAnsi="David" w:cs="David" w:hint="cs"/>
          <w:sz w:val="24"/>
          <w:szCs w:val="24"/>
          <w:rtl/>
        </w:rPr>
        <w:t xml:space="preserve"> (ראו ב</w:t>
      </w:r>
      <w:r w:rsidRPr="002322B7">
        <w:rPr>
          <w:rFonts w:ascii="David" w:hAnsi="David" w:cs="David"/>
          <w:sz w:val="24"/>
          <w:szCs w:val="24"/>
          <w:rtl/>
        </w:rPr>
        <w:t xml:space="preserve">ר' </w:t>
      </w:r>
      <w:proofErr w:type="spellStart"/>
      <w:r w:rsidRPr="002322B7">
        <w:rPr>
          <w:rFonts w:ascii="David" w:hAnsi="David" w:cs="David"/>
          <w:sz w:val="24"/>
          <w:szCs w:val="24"/>
          <w:rtl/>
        </w:rPr>
        <w:t>כח</w:t>
      </w:r>
      <w:proofErr w:type="spellEnd"/>
      <w:r w:rsidRPr="002322B7">
        <w:rPr>
          <w:rFonts w:ascii="David" w:hAnsi="David" w:cs="David"/>
          <w:sz w:val="24"/>
          <w:szCs w:val="24"/>
          <w:rtl/>
        </w:rPr>
        <w:t xml:space="preserve">, </w:t>
      </w:r>
      <w:proofErr w:type="spellStart"/>
      <w:r w:rsidRPr="002322B7">
        <w:rPr>
          <w:rFonts w:ascii="David" w:hAnsi="David" w:cs="David"/>
          <w:sz w:val="24"/>
          <w:szCs w:val="24"/>
          <w:rtl/>
        </w:rPr>
        <w:t>יט</w:t>
      </w:r>
      <w:proofErr w:type="spellEnd"/>
      <w:r w:rsidR="00934BEE">
        <w:rPr>
          <w:rFonts w:ascii="David" w:hAnsi="David" w:cs="David" w:hint="cs"/>
          <w:sz w:val="24"/>
          <w:szCs w:val="24"/>
          <w:rtl/>
        </w:rPr>
        <w:t xml:space="preserve">; </w:t>
      </w:r>
      <w:r w:rsidRPr="002322B7">
        <w:rPr>
          <w:rFonts w:ascii="David" w:hAnsi="David" w:cs="David"/>
          <w:sz w:val="24"/>
          <w:szCs w:val="24"/>
          <w:rtl/>
        </w:rPr>
        <w:t>לה, ז).</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ד. בבר' מח, יד נאמר 'וישלח ישראל את ימינו </w:t>
      </w:r>
      <w:proofErr w:type="spellStart"/>
      <w:r w:rsidRPr="002322B7">
        <w:rPr>
          <w:rFonts w:ascii="David" w:hAnsi="David" w:cs="David"/>
          <w:sz w:val="24"/>
          <w:szCs w:val="24"/>
          <w:rtl/>
        </w:rPr>
        <w:t>וישת</w:t>
      </w:r>
      <w:proofErr w:type="spellEnd"/>
      <w:r w:rsidRPr="002322B7">
        <w:rPr>
          <w:rFonts w:ascii="David" w:hAnsi="David" w:cs="David"/>
          <w:sz w:val="24"/>
          <w:szCs w:val="24"/>
          <w:rtl/>
        </w:rPr>
        <w:t xml:space="preserve"> על ראש אפרים והוא הצעיר'. רמב"א כתב: 'והוא הצעיר – הוא הבן הצעיר. מקרא יתר הוא, שהרי מן התולדות ידענו מי הוא הבכור ומי הוא הצעיר'. טענתו של רמב"א היא שהמקרא תיאר בעבר את לידת שני האחים וכתב מפורשות 'ויקרא יוסף את שם הבכור מנשה[…] ואת שם השני קרא אפרים' (בר' </w:t>
      </w:r>
      <w:proofErr w:type="spellStart"/>
      <w:r w:rsidRPr="002322B7">
        <w:rPr>
          <w:rFonts w:ascii="David" w:hAnsi="David" w:cs="David"/>
          <w:sz w:val="24"/>
          <w:szCs w:val="24"/>
          <w:rtl/>
        </w:rPr>
        <w:t>מא</w:t>
      </w:r>
      <w:proofErr w:type="spellEnd"/>
      <w:r w:rsidRPr="002322B7">
        <w:rPr>
          <w:rFonts w:ascii="David" w:hAnsi="David" w:cs="David"/>
          <w:sz w:val="24"/>
          <w:szCs w:val="24"/>
          <w:rtl/>
        </w:rPr>
        <w:t>, נא-נב).</w:t>
      </w:r>
      <w:r w:rsidRPr="002322B7">
        <w:rPr>
          <w:rStyle w:val="a5"/>
          <w:rFonts w:ascii="David" w:hAnsi="David" w:cs="David"/>
          <w:sz w:val="24"/>
          <w:szCs w:val="24"/>
          <w:rtl/>
        </w:rPr>
        <w:footnoteReference w:id="16"/>
      </w:r>
      <w:r w:rsidRPr="002322B7">
        <w:rPr>
          <w:rFonts w:ascii="David" w:hAnsi="David" w:cs="David"/>
          <w:sz w:val="24"/>
          <w:szCs w:val="24"/>
          <w:rtl/>
        </w:rPr>
        <w:t xml:space="preserve">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בשלושה מקרים לא פירט רמב"א מדוע לדעתו המקרא יתר, אך פירט מה היה אמור לדעתו להיות הנוסח ה'נכון' של הפסוק ללא הייתור: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lastRenderedPageBreak/>
        <w:t xml:space="preserve">ה. 'את המזבח – את וה"א יתרון, </w:t>
      </w:r>
      <w:r w:rsidRPr="002322B7">
        <w:rPr>
          <w:rFonts w:ascii="David" w:hAnsi="David" w:cs="David"/>
          <w:b/>
          <w:bCs/>
          <w:sz w:val="24"/>
          <w:szCs w:val="24"/>
          <w:rtl/>
        </w:rPr>
        <w:t>והנכון</w:t>
      </w:r>
      <w:r w:rsidRPr="002322B7">
        <w:rPr>
          <w:rFonts w:ascii="David" w:hAnsi="David" w:cs="David"/>
          <w:sz w:val="24"/>
          <w:szCs w:val="24"/>
          <w:rtl/>
        </w:rPr>
        <w:t xml:space="preserve"> – </w:t>
      </w:r>
      <w:proofErr w:type="spellStart"/>
      <w:r w:rsidRPr="002322B7">
        <w:rPr>
          <w:rFonts w:ascii="David" w:hAnsi="David" w:cs="David"/>
          <w:sz w:val="24"/>
          <w:szCs w:val="24"/>
          <w:rtl/>
        </w:rPr>
        <w:t>ויבן</w:t>
      </w:r>
      <w:proofErr w:type="spellEnd"/>
      <w:r w:rsidRPr="002322B7">
        <w:rPr>
          <w:rFonts w:ascii="David" w:hAnsi="David" w:cs="David"/>
          <w:sz w:val="24"/>
          <w:szCs w:val="24"/>
          <w:rtl/>
        </w:rPr>
        <w:t xml:space="preserve"> שם מזבח' (בר' </w:t>
      </w:r>
      <w:proofErr w:type="spellStart"/>
      <w:r w:rsidRPr="002322B7">
        <w:rPr>
          <w:rFonts w:ascii="David" w:hAnsi="David" w:cs="David"/>
          <w:sz w:val="24"/>
          <w:szCs w:val="24"/>
          <w:rtl/>
        </w:rPr>
        <w:t>כב</w:t>
      </w:r>
      <w:proofErr w:type="spellEnd"/>
      <w:r w:rsidRPr="002322B7">
        <w:rPr>
          <w:rFonts w:ascii="David" w:hAnsi="David" w:cs="David"/>
          <w:sz w:val="24"/>
          <w:szCs w:val="24"/>
          <w:rtl/>
        </w:rPr>
        <w:t xml:space="preserve">, ט); 'המבלי אין קברים – מקרא יתר הוא, </w:t>
      </w:r>
      <w:r w:rsidRPr="002322B7">
        <w:rPr>
          <w:rFonts w:ascii="David" w:hAnsi="David" w:cs="David"/>
          <w:b/>
          <w:bCs/>
          <w:sz w:val="24"/>
          <w:szCs w:val="24"/>
          <w:rtl/>
        </w:rPr>
        <w:t>והנכון לכתוב</w:t>
      </w:r>
      <w:r w:rsidRPr="002322B7">
        <w:rPr>
          <w:rFonts w:ascii="David" w:hAnsi="David" w:cs="David"/>
          <w:sz w:val="24"/>
          <w:szCs w:val="24"/>
          <w:rtl/>
        </w:rPr>
        <w:t xml:space="preserve"> המבלי קברים. וכן דרך המקרא' (שמ' יד, יא); '[</w:t>
      </w:r>
      <w:proofErr w:type="spellStart"/>
      <w:r w:rsidRPr="002322B7">
        <w:rPr>
          <w:rFonts w:ascii="David" w:hAnsi="David" w:cs="David"/>
          <w:sz w:val="24"/>
          <w:szCs w:val="24"/>
          <w:rtl/>
        </w:rPr>
        <w:t>והיתה</w:t>
      </w:r>
      <w:proofErr w:type="spellEnd"/>
      <w:r w:rsidRPr="002322B7">
        <w:rPr>
          <w:rFonts w:ascii="David" w:hAnsi="David" w:cs="David"/>
          <w:sz w:val="24"/>
          <w:szCs w:val="24"/>
          <w:rtl/>
        </w:rPr>
        <w:t xml:space="preserve">] להיות להם – מקרא יתר, </w:t>
      </w:r>
      <w:r w:rsidRPr="002322B7">
        <w:rPr>
          <w:rFonts w:ascii="David" w:hAnsi="David" w:cs="David"/>
          <w:b/>
          <w:bCs/>
          <w:sz w:val="24"/>
          <w:szCs w:val="24"/>
          <w:rtl/>
        </w:rPr>
        <w:t>והנכון לכתוב</w:t>
      </w:r>
      <w:r w:rsidRPr="002322B7">
        <w:rPr>
          <w:rFonts w:ascii="David" w:hAnsi="David" w:cs="David"/>
          <w:sz w:val="24"/>
          <w:szCs w:val="24"/>
          <w:rtl/>
        </w:rPr>
        <w:t xml:space="preserve"> </w:t>
      </w:r>
      <w:proofErr w:type="spellStart"/>
      <w:r w:rsidRPr="002322B7">
        <w:rPr>
          <w:rFonts w:ascii="David" w:hAnsi="David" w:cs="David"/>
          <w:sz w:val="24"/>
          <w:szCs w:val="24"/>
          <w:rtl/>
        </w:rPr>
        <w:t>והיתה</w:t>
      </w:r>
      <w:proofErr w:type="spellEnd"/>
      <w:r w:rsidRPr="002322B7">
        <w:rPr>
          <w:rFonts w:ascii="David" w:hAnsi="David" w:cs="David"/>
          <w:sz w:val="24"/>
          <w:szCs w:val="24"/>
          <w:rtl/>
        </w:rPr>
        <w:t xml:space="preserve"> להם' (שמ' מ, טו).</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בשני מקרים פירט רמב"א הן את הניסוח החלופי הן מדוע מדובר במקרא יתר: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ו. בתחילת ספר שמות כתב רמב"א: 'ואלה שמות[…] ומקראות יתרים הן, </w:t>
      </w:r>
      <w:r w:rsidRPr="002322B7">
        <w:rPr>
          <w:rFonts w:ascii="David" w:hAnsi="David" w:cs="David"/>
          <w:b/>
          <w:bCs/>
          <w:sz w:val="24"/>
          <w:szCs w:val="24"/>
          <w:rtl/>
        </w:rPr>
        <w:t>שהרי נאמר</w:t>
      </w:r>
      <w:r w:rsidRPr="002322B7">
        <w:rPr>
          <w:rFonts w:ascii="David" w:hAnsi="David" w:cs="David"/>
          <w:sz w:val="24"/>
          <w:szCs w:val="24"/>
          <w:rtl/>
        </w:rPr>
        <w:t xml:space="preserve"> כבר בפרשת </w:t>
      </w:r>
      <w:proofErr w:type="spellStart"/>
      <w:r w:rsidRPr="002322B7">
        <w:rPr>
          <w:rFonts w:ascii="David" w:hAnsi="David" w:cs="David"/>
          <w:sz w:val="24"/>
          <w:szCs w:val="24"/>
          <w:rtl/>
        </w:rPr>
        <w:t>ויגש</w:t>
      </w:r>
      <w:proofErr w:type="spellEnd"/>
      <w:r w:rsidRPr="002322B7">
        <w:rPr>
          <w:rFonts w:ascii="David" w:hAnsi="David" w:cs="David"/>
          <w:sz w:val="24"/>
          <w:szCs w:val="24"/>
          <w:rtl/>
        </w:rPr>
        <w:t xml:space="preserve"> ובפרשת ויחי. </w:t>
      </w:r>
      <w:r w:rsidRPr="002322B7">
        <w:rPr>
          <w:rFonts w:ascii="David" w:hAnsi="David" w:cs="David"/>
          <w:b/>
          <w:bCs/>
          <w:sz w:val="24"/>
          <w:szCs w:val="24"/>
          <w:rtl/>
        </w:rPr>
        <w:t>ולא היה צריך לכתוב אלא</w:t>
      </w:r>
      <w:r w:rsidRPr="002322B7">
        <w:rPr>
          <w:rFonts w:ascii="David" w:hAnsi="David" w:cs="David"/>
          <w:sz w:val="24"/>
          <w:szCs w:val="24"/>
          <w:rtl/>
        </w:rPr>
        <w:t xml:space="preserve"> וימת יוסף וכל אחיו'. לדעתו חמשת הפסוקים הפותחים את ספר שמות מיותרים, מכיוון ששמות בני יעקב הוזכרו כבר בספר בראשית.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ז. בפירושו לפסוק 'ויאמר מלך מצרים </w:t>
      </w:r>
      <w:proofErr w:type="spellStart"/>
      <w:r w:rsidRPr="002322B7">
        <w:rPr>
          <w:rFonts w:ascii="David" w:hAnsi="David" w:cs="David"/>
          <w:sz w:val="24"/>
          <w:szCs w:val="24"/>
          <w:rtl/>
        </w:rPr>
        <w:t>למילדת</w:t>
      </w:r>
      <w:proofErr w:type="spellEnd"/>
      <w:r w:rsidRPr="002322B7">
        <w:rPr>
          <w:rFonts w:ascii="David" w:hAnsi="David" w:cs="David"/>
          <w:sz w:val="24"/>
          <w:szCs w:val="24"/>
          <w:rtl/>
        </w:rPr>
        <w:t xml:space="preserve"> העברית אשר שם האחת שפרה ושם השנית פועה' (שמ' א, טו) כתב:</w:t>
      </w:r>
    </w:p>
    <w:p w:rsidR="00931001" w:rsidRPr="002322B7" w:rsidRDefault="00931001" w:rsidP="002322B7">
      <w:pPr>
        <w:spacing w:line="480" w:lineRule="auto"/>
        <w:ind w:left="720"/>
        <w:contextualSpacing/>
        <w:jc w:val="both"/>
        <w:rPr>
          <w:rFonts w:ascii="David" w:hAnsi="David" w:cs="David"/>
          <w:sz w:val="24"/>
          <w:szCs w:val="24"/>
          <w:rtl/>
        </w:rPr>
      </w:pPr>
      <w:r w:rsidRPr="002322B7">
        <w:rPr>
          <w:rFonts w:ascii="David" w:hAnsi="David" w:cs="David"/>
          <w:sz w:val="24"/>
          <w:szCs w:val="24"/>
          <w:rtl/>
        </w:rPr>
        <w:t xml:space="preserve">אשר שם האחת – מקרא יתר הוא, </w:t>
      </w:r>
      <w:r w:rsidRPr="002322B7">
        <w:rPr>
          <w:rFonts w:ascii="David" w:hAnsi="David" w:cs="David"/>
          <w:b/>
          <w:bCs/>
          <w:sz w:val="24"/>
          <w:szCs w:val="24"/>
          <w:rtl/>
        </w:rPr>
        <w:t>שכן היה לו לומר</w:t>
      </w:r>
      <w:r w:rsidRPr="002322B7">
        <w:rPr>
          <w:rFonts w:ascii="David" w:hAnsi="David" w:cs="David"/>
          <w:sz w:val="24"/>
          <w:szCs w:val="24"/>
          <w:rtl/>
        </w:rPr>
        <w:t xml:space="preserve"> שם האחת שפרה, </w:t>
      </w:r>
      <w:r w:rsidRPr="002322B7">
        <w:rPr>
          <w:rFonts w:ascii="David" w:hAnsi="David" w:cs="David"/>
          <w:b/>
          <w:bCs/>
          <w:sz w:val="24"/>
          <w:szCs w:val="24"/>
          <w:rtl/>
        </w:rPr>
        <w:t>שהרי</w:t>
      </w:r>
      <w:r w:rsidRPr="002322B7">
        <w:rPr>
          <w:rFonts w:ascii="David" w:hAnsi="David" w:cs="David"/>
          <w:sz w:val="24"/>
          <w:szCs w:val="24"/>
          <w:rtl/>
        </w:rPr>
        <w:t xml:space="preserve"> לא ידענו שמותם קודם לכן. </w:t>
      </w:r>
      <w:r w:rsidRPr="002322B7">
        <w:rPr>
          <w:rFonts w:ascii="David" w:hAnsi="David" w:cs="David"/>
          <w:b/>
          <w:bCs/>
          <w:sz w:val="24"/>
          <w:szCs w:val="24"/>
          <w:rtl/>
        </w:rPr>
        <w:t>שכן</w:t>
      </w:r>
      <w:r w:rsidRPr="002322B7">
        <w:rPr>
          <w:rFonts w:ascii="David" w:hAnsi="David" w:cs="David"/>
          <w:sz w:val="24"/>
          <w:szCs w:val="24"/>
          <w:rtl/>
        </w:rPr>
        <w:t xml:space="preserve"> דרך המקרא כשמזכיר דבר שהודיענו שמקודם לכן, דרכו לומר 'אשר'. כמו 'אשר שם האחד גרשום' (שמ' </w:t>
      </w:r>
      <w:proofErr w:type="spellStart"/>
      <w:r w:rsidRPr="002322B7">
        <w:rPr>
          <w:rFonts w:ascii="David" w:hAnsi="David" w:cs="David"/>
          <w:sz w:val="24"/>
          <w:szCs w:val="24"/>
          <w:rtl/>
        </w:rPr>
        <w:t>יח</w:t>
      </w:r>
      <w:proofErr w:type="spellEnd"/>
      <w:r w:rsidRPr="002322B7">
        <w:rPr>
          <w:rFonts w:ascii="David" w:hAnsi="David" w:cs="David"/>
          <w:sz w:val="24"/>
          <w:szCs w:val="24"/>
          <w:rtl/>
        </w:rPr>
        <w:t>, ג), 'אשר נקרא שמו ישראל'.</w:t>
      </w:r>
      <w:r w:rsidRPr="002322B7">
        <w:rPr>
          <w:rStyle w:val="a5"/>
          <w:rFonts w:ascii="David" w:hAnsi="David" w:cs="David"/>
          <w:sz w:val="24"/>
          <w:szCs w:val="24"/>
          <w:rtl/>
        </w:rPr>
        <w:footnoteReference w:id="17"/>
      </w:r>
      <w:r w:rsidRPr="002322B7">
        <w:rPr>
          <w:rFonts w:ascii="David" w:hAnsi="David" w:cs="David"/>
          <w:sz w:val="24"/>
          <w:szCs w:val="24"/>
          <w:rtl/>
        </w:rPr>
        <w:t xml:space="preserve"> וכל דבר שלא הודיענו שמו מעולם, אינו אומר 'אשר' אלא סתם, כמו 'שם הגדולה לאה' (בר' </w:t>
      </w:r>
      <w:proofErr w:type="spellStart"/>
      <w:r w:rsidRPr="002322B7">
        <w:rPr>
          <w:rFonts w:ascii="David" w:hAnsi="David" w:cs="David"/>
          <w:sz w:val="24"/>
          <w:szCs w:val="24"/>
          <w:rtl/>
        </w:rPr>
        <w:t>כט</w:t>
      </w:r>
      <w:proofErr w:type="spellEnd"/>
      <w:r w:rsidRPr="002322B7">
        <w:rPr>
          <w:rFonts w:ascii="David" w:hAnsi="David" w:cs="David"/>
          <w:sz w:val="24"/>
          <w:szCs w:val="24"/>
          <w:rtl/>
        </w:rPr>
        <w:t xml:space="preserve">, </w:t>
      </w:r>
      <w:proofErr w:type="spellStart"/>
      <w:r w:rsidRPr="002322B7">
        <w:rPr>
          <w:rFonts w:ascii="David" w:hAnsi="David" w:cs="David"/>
          <w:sz w:val="24"/>
          <w:szCs w:val="24"/>
          <w:rtl/>
        </w:rPr>
        <w:t>טז</w:t>
      </w:r>
      <w:proofErr w:type="spellEnd"/>
      <w:r w:rsidRPr="002322B7">
        <w:rPr>
          <w:rFonts w:ascii="David" w:hAnsi="David" w:cs="David"/>
          <w:sz w:val="24"/>
          <w:szCs w:val="24"/>
          <w:rtl/>
        </w:rPr>
        <w:t xml:space="preserve">)'.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במקרה זה הציע רמב"א לאחר הצעת החלופה ביאור מקורי במיוחד לייתור. הוא סבר שהמילה 'אשר' בפסוק מיותרת, וביאר זאת בעזרת כלל מקראי שלפיו המילה 'אשר' מופיעה רק לפני מידע שכבר היה ידוע לקורא לפני כן. מכיוון ששמות המיילדות נחשפים כאן לראשונה, לא היה המקרא צריך להזכיר את המילה 'אשר'.</w:t>
      </w:r>
    </w:p>
    <w:p w:rsidR="00931001" w:rsidRPr="002322B7" w:rsidRDefault="00931001" w:rsidP="002322B7">
      <w:pPr>
        <w:pStyle w:val="2"/>
        <w:rPr>
          <w:sz w:val="24"/>
          <w:szCs w:val="24"/>
          <w:rtl/>
        </w:rPr>
      </w:pPr>
      <w:r w:rsidRPr="002322B7">
        <w:rPr>
          <w:sz w:val="24"/>
          <w:szCs w:val="24"/>
          <w:rtl/>
        </w:rPr>
        <w:t xml:space="preserve">'מקרא יתר' בחוק </w:t>
      </w:r>
      <w:r w:rsidRPr="002322B7">
        <w:rPr>
          <w:rFonts w:hint="cs"/>
          <w:sz w:val="24"/>
          <w:szCs w:val="24"/>
          <w:rtl/>
        </w:rPr>
        <w:t>המקראי</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בדומה למה שראינו בסיפור המקראי, גם בחוק המקראי מצאתי את אותן שלוש דרכי התייחסות בפירושיו: לעתים הוא הסתפק בקביעת הייתור ללא הסבר; לעתים הוא ביאר מדוע מדובר במקרא יתר; לעתים הוא הציע את הנוסח ה'נכון' של הפסוק ללא הייתור.</w:t>
      </w:r>
    </w:p>
    <w:p w:rsidR="00931001" w:rsidRPr="002322B7" w:rsidRDefault="00931001" w:rsidP="002A7E58">
      <w:pPr>
        <w:spacing w:line="480" w:lineRule="auto"/>
        <w:jc w:val="both"/>
        <w:rPr>
          <w:rFonts w:ascii="David" w:hAnsi="David" w:cs="David"/>
          <w:sz w:val="24"/>
          <w:szCs w:val="24"/>
          <w:rtl/>
        </w:rPr>
      </w:pPr>
      <w:r w:rsidRPr="002322B7">
        <w:rPr>
          <w:rFonts w:ascii="David" w:hAnsi="David" w:cs="David"/>
          <w:sz w:val="24"/>
          <w:szCs w:val="24"/>
          <w:rtl/>
        </w:rPr>
        <w:t xml:space="preserve">בקרוב למחצית מהמקרים (27 במספר שהם 48.2% מכלל המקרים בחוק) הסתפק רמב"א בקביעה שמדובר ב'מקרא יתר', ללא הסבר מדוע המקרא מיותר וללא הצגת החלופה ה'נכונה'. לדוגמה: 'תושב </w:t>
      </w:r>
      <w:r w:rsidRPr="002322B7">
        <w:rPr>
          <w:rFonts w:ascii="David" w:hAnsi="David" w:cs="David"/>
          <w:sz w:val="24"/>
          <w:szCs w:val="24"/>
          <w:rtl/>
        </w:rPr>
        <w:lastRenderedPageBreak/>
        <w:t xml:space="preserve">ושכיר </w:t>
      </w:r>
      <w:r w:rsidR="002A7E58">
        <w:rPr>
          <w:rFonts w:ascii="David" w:hAnsi="David" w:cs="David"/>
          <w:sz w:val="24"/>
          <w:szCs w:val="24"/>
          <w:rtl/>
        </w:rPr>
        <w:t>– שניהם גוים הם, ומקרא יתר הוא</w:t>
      </w:r>
      <w:r w:rsidRPr="002322B7">
        <w:rPr>
          <w:rFonts w:ascii="David" w:hAnsi="David" w:cs="David"/>
          <w:sz w:val="24"/>
          <w:szCs w:val="24"/>
          <w:rtl/>
        </w:rPr>
        <w:t xml:space="preserve">' (שמ' </w:t>
      </w:r>
      <w:proofErr w:type="spellStart"/>
      <w:r w:rsidRPr="002322B7">
        <w:rPr>
          <w:rFonts w:ascii="David" w:hAnsi="David" w:cs="David"/>
          <w:sz w:val="24"/>
          <w:szCs w:val="24"/>
          <w:rtl/>
        </w:rPr>
        <w:t>יב</w:t>
      </w:r>
      <w:proofErr w:type="spellEnd"/>
      <w:r w:rsidRPr="002322B7">
        <w:rPr>
          <w:rFonts w:ascii="David" w:hAnsi="David" w:cs="David"/>
          <w:sz w:val="24"/>
          <w:szCs w:val="24"/>
          <w:rtl/>
        </w:rPr>
        <w:t>, מה); 'ואשם – מקר</w:t>
      </w:r>
      <w:r w:rsidR="002A7E58">
        <w:rPr>
          <w:rFonts w:ascii="David" w:hAnsi="David" w:cs="David"/>
          <w:sz w:val="24"/>
          <w:szCs w:val="24"/>
          <w:rtl/>
        </w:rPr>
        <w:t>א יתר הוא</w:t>
      </w:r>
      <w:r w:rsidRPr="002322B7">
        <w:rPr>
          <w:rFonts w:ascii="David" w:hAnsi="David" w:cs="David"/>
          <w:sz w:val="24"/>
          <w:szCs w:val="24"/>
          <w:rtl/>
        </w:rPr>
        <w:t xml:space="preserve">' (וי' ד, </w:t>
      </w:r>
      <w:proofErr w:type="spellStart"/>
      <w:r w:rsidRPr="002322B7">
        <w:rPr>
          <w:rFonts w:ascii="David" w:hAnsi="David" w:cs="David"/>
          <w:sz w:val="24"/>
          <w:szCs w:val="24"/>
          <w:rtl/>
        </w:rPr>
        <w:t>כב</w:t>
      </w:r>
      <w:proofErr w:type="spellEnd"/>
      <w:r w:rsidRPr="002322B7">
        <w:rPr>
          <w:rFonts w:ascii="David" w:hAnsi="David" w:cs="David"/>
          <w:sz w:val="24"/>
          <w:szCs w:val="24"/>
          <w:rtl/>
        </w:rPr>
        <w:t xml:space="preserve">); 'ופנית בבקר – מקרא יתר הוא' (דב' </w:t>
      </w:r>
      <w:proofErr w:type="spellStart"/>
      <w:r w:rsidRPr="002322B7">
        <w:rPr>
          <w:rFonts w:ascii="David" w:hAnsi="David" w:cs="David"/>
          <w:sz w:val="24"/>
          <w:szCs w:val="24"/>
          <w:rtl/>
        </w:rPr>
        <w:t>טז</w:t>
      </w:r>
      <w:proofErr w:type="spellEnd"/>
      <w:r w:rsidRPr="002322B7">
        <w:rPr>
          <w:rFonts w:ascii="David" w:hAnsi="David" w:cs="David"/>
          <w:sz w:val="24"/>
          <w:szCs w:val="24"/>
          <w:rtl/>
        </w:rPr>
        <w:t>, ז).</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ב-21 מקרים (שהם 35% מכלל המקרים בחוק) ביאר רמב"א מדוע מדובר לדעתו במקרא יתר. לדוגמה:</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ח. דינו של שור נוגח הוא 'סקול יסקל השור ולא יאכל את בשרו' (שמ' </w:t>
      </w:r>
      <w:proofErr w:type="spellStart"/>
      <w:r w:rsidRPr="002322B7">
        <w:rPr>
          <w:rFonts w:ascii="David" w:hAnsi="David" w:cs="David"/>
          <w:sz w:val="24"/>
          <w:szCs w:val="24"/>
          <w:rtl/>
        </w:rPr>
        <w:t>כא</w:t>
      </w:r>
      <w:proofErr w:type="spellEnd"/>
      <w:r w:rsidRPr="002322B7">
        <w:rPr>
          <w:rFonts w:ascii="David" w:hAnsi="David" w:cs="David"/>
          <w:sz w:val="24"/>
          <w:szCs w:val="24"/>
          <w:rtl/>
        </w:rPr>
        <w:t xml:space="preserve">, </w:t>
      </w:r>
      <w:proofErr w:type="spellStart"/>
      <w:r w:rsidRPr="002322B7">
        <w:rPr>
          <w:rFonts w:ascii="David" w:hAnsi="David" w:cs="David"/>
          <w:sz w:val="24"/>
          <w:szCs w:val="24"/>
          <w:rtl/>
        </w:rPr>
        <w:t>כח</w:t>
      </w:r>
      <w:proofErr w:type="spellEnd"/>
      <w:r w:rsidRPr="002322B7">
        <w:rPr>
          <w:rFonts w:ascii="David" w:hAnsi="David" w:cs="David"/>
          <w:sz w:val="24"/>
          <w:szCs w:val="24"/>
          <w:rtl/>
        </w:rPr>
        <w:t xml:space="preserve">). רמב"א כתב: 'ולא יאכל את בשרו – מקרא יתר הוא, </w:t>
      </w:r>
      <w:r w:rsidRPr="002322B7">
        <w:rPr>
          <w:rFonts w:ascii="David" w:hAnsi="David" w:cs="David"/>
          <w:b/>
          <w:bCs/>
          <w:sz w:val="24"/>
          <w:szCs w:val="24"/>
          <w:rtl/>
        </w:rPr>
        <w:t>שכיון</w:t>
      </w:r>
      <w:r w:rsidRPr="002322B7">
        <w:rPr>
          <w:rFonts w:ascii="David" w:hAnsi="David" w:cs="David"/>
          <w:sz w:val="24"/>
          <w:szCs w:val="24"/>
          <w:rtl/>
        </w:rPr>
        <w:t xml:space="preserve"> שנסקל נבילה הוא ואסור באכילה'. לדעתו, דין הסקילה מכיל בתוכו את איסור אכילת הבשר, מכיוון שהשור הנסקל לא עבר שחיטה וממילא בשרו אסור.</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ט. על הפסוק 'לא תבערו אש בכל משבתיכם ביום השבת' (שמ' לה, ג) כתב רמב"א: 'ומדרשו בכל מושבותיכם מקרא יתר הוא, </w:t>
      </w:r>
      <w:r w:rsidRPr="002322B7">
        <w:rPr>
          <w:rFonts w:ascii="David" w:hAnsi="David" w:cs="David"/>
          <w:b/>
          <w:bCs/>
          <w:sz w:val="24"/>
          <w:szCs w:val="24"/>
          <w:rtl/>
        </w:rPr>
        <w:t>שהרי</w:t>
      </w:r>
      <w:r w:rsidRPr="002322B7">
        <w:rPr>
          <w:rFonts w:ascii="David" w:hAnsi="David" w:cs="David"/>
          <w:sz w:val="24"/>
          <w:szCs w:val="24"/>
          <w:rtl/>
        </w:rPr>
        <w:t xml:space="preserve"> שבת חובת הגוף הוא, ובכל מקום היא אסורה'. לדעתו, אין צורך להדגיש את איסור הבערת האש במקום מסוים, מכיוון שאיסורי השבת אינם תלויי מקום אלא תלויי אדם.</w:t>
      </w:r>
      <w:r w:rsidRPr="002322B7">
        <w:rPr>
          <w:rStyle w:val="a5"/>
          <w:rFonts w:ascii="David" w:hAnsi="David" w:cs="David"/>
          <w:sz w:val="24"/>
          <w:szCs w:val="24"/>
          <w:rtl/>
        </w:rPr>
        <w:footnoteReference w:id="18"/>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בשבעה מקרים (שהם 11.6% מכלל המקרים בחוק) לא פירט רמב"א מדוע לדעתו המקרא יתר, אך פירט מה היה אמור לדעתו להיות הנוסח ה'נכון' של הפסוק ללא הייתור. לדוגמה: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י. על הפסוק 'ולא תותירו ממנו עד בקר והנתר ממנו עד בקר באש תשרפו' (שמ' </w:t>
      </w:r>
      <w:proofErr w:type="spellStart"/>
      <w:r w:rsidRPr="002322B7">
        <w:rPr>
          <w:rFonts w:ascii="David" w:hAnsi="David" w:cs="David"/>
          <w:sz w:val="24"/>
          <w:szCs w:val="24"/>
          <w:rtl/>
        </w:rPr>
        <w:t>יב</w:t>
      </w:r>
      <w:proofErr w:type="spellEnd"/>
      <w:r w:rsidRPr="002322B7">
        <w:rPr>
          <w:rFonts w:ascii="David" w:hAnsi="David" w:cs="David"/>
          <w:sz w:val="24"/>
          <w:szCs w:val="24"/>
          <w:rtl/>
        </w:rPr>
        <w:t xml:space="preserve">, י) כתב רמב"א: 'עד הבקר – מקרא יתר הוא, </w:t>
      </w:r>
      <w:r w:rsidRPr="002322B7">
        <w:rPr>
          <w:rFonts w:ascii="David" w:hAnsi="David" w:cs="David"/>
          <w:b/>
          <w:bCs/>
          <w:sz w:val="24"/>
          <w:szCs w:val="24"/>
          <w:rtl/>
        </w:rPr>
        <w:t>וכך היה רצוי לומר</w:t>
      </w:r>
      <w:r w:rsidRPr="002322B7">
        <w:rPr>
          <w:rFonts w:ascii="David" w:hAnsi="David" w:cs="David"/>
          <w:sz w:val="24"/>
          <w:szCs w:val="24"/>
          <w:rtl/>
        </w:rPr>
        <w:t xml:space="preserve"> והנותר ממנו באש </w:t>
      </w:r>
      <w:proofErr w:type="spellStart"/>
      <w:r w:rsidRPr="002322B7">
        <w:rPr>
          <w:rFonts w:ascii="David" w:hAnsi="David" w:cs="David"/>
          <w:sz w:val="24"/>
          <w:szCs w:val="24"/>
          <w:rtl/>
        </w:rPr>
        <w:t>תשרופו</w:t>
      </w:r>
      <w:proofErr w:type="spellEnd"/>
      <w:r w:rsidRPr="002322B7">
        <w:rPr>
          <w:rFonts w:ascii="David" w:hAnsi="David" w:cs="David"/>
          <w:sz w:val="24"/>
          <w:szCs w:val="24"/>
          <w:rtl/>
        </w:rPr>
        <w:t xml:space="preserve">'; על הפסוק 'ואם יותר מבשר המלאים ומן הלחם עד הבקר ושרפת את הנותר באש לא יאכל כי קדש הוא' (שמ' </w:t>
      </w:r>
      <w:proofErr w:type="spellStart"/>
      <w:r w:rsidRPr="002322B7">
        <w:rPr>
          <w:rFonts w:ascii="David" w:hAnsi="David" w:cs="David"/>
          <w:sz w:val="24"/>
          <w:szCs w:val="24"/>
          <w:rtl/>
        </w:rPr>
        <w:t>כט</w:t>
      </w:r>
      <w:proofErr w:type="spellEnd"/>
      <w:r w:rsidRPr="002322B7">
        <w:rPr>
          <w:rFonts w:ascii="David" w:hAnsi="David" w:cs="David"/>
          <w:sz w:val="24"/>
          <w:szCs w:val="24"/>
          <w:rtl/>
        </w:rPr>
        <w:t xml:space="preserve">, לד) כתב רמב"א: 'את הנותר – מקרא יתר הוא, </w:t>
      </w:r>
      <w:r w:rsidRPr="002322B7">
        <w:rPr>
          <w:rFonts w:ascii="David" w:hAnsi="David" w:cs="David"/>
          <w:b/>
          <w:bCs/>
          <w:sz w:val="24"/>
          <w:szCs w:val="24"/>
          <w:rtl/>
        </w:rPr>
        <w:t>והיה לו לומר</w:t>
      </w:r>
      <w:r w:rsidRPr="002322B7">
        <w:rPr>
          <w:rFonts w:ascii="David" w:hAnsi="David" w:cs="David"/>
          <w:sz w:val="24"/>
          <w:szCs w:val="24"/>
          <w:rtl/>
        </w:rPr>
        <w:t xml:space="preserve"> ושרפת אותו'; על הפסוק 'ביום שנים עשר יום נשיא לבני נפתלי </w:t>
      </w:r>
      <w:proofErr w:type="spellStart"/>
      <w:r w:rsidRPr="002322B7">
        <w:rPr>
          <w:rFonts w:ascii="David" w:hAnsi="David" w:cs="David"/>
          <w:sz w:val="24"/>
          <w:szCs w:val="24"/>
          <w:rtl/>
        </w:rPr>
        <w:t>אחירע</w:t>
      </w:r>
      <w:proofErr w:type="spellEnd"/>
      <w:r w:rsidRPr="002322B7">
        <w:rPr>
          <w:rFonts w:ascii="David" w:hAnsi="David" w:cs="David"/>
          <w:sz w:val="24"/>
          <w:szCs w:val="24"/>
          <w:rtl/>
        </w:rPr>
        <w:t xml:space="preserve"> בן עינן' (</w:t>
      </w:r>
      <w:proofErr w:type="spellStart"/>
      <w:r w:rsidRPr="002322B7">
        <w:rPr>
          <w:rFonts w:ascii="David" w:hAnsi="David" w:cs="David"/>
          <w:sz w:val="24"/>
          <w:szCs w:val="24"/>
          <w:rtl/>
        </w:rPr>
        <w:t>במ</w:t>
      </w:r>
      <w:proofErr w:type="spellEnd"/>
      <w:r w:rsidRPr="002322B7">
        <w:rPr>
          <w:rFonts w:ascii="David" w:hAnsi="David" w:cs="David"/>
          <w:sz w:val="24"/>
          <w:szCs w:val="24"/>
          <w:rtl/>
        </w:rPr>
        <w:t xml:space="preserve">' ז, </w:t>
      </w:r>
      <w:proofErr w:type="spellStart"/>
      <w:r w:rsidRPr="002322B7">
        <w:rPr>
          <w:rFonts w:ascii="David" w:hAnsi="David" w:cs="David"/>
          <w:sz w:val="24"/>
          <w:szCs w:val="24"/>
          <w:rtl/>
        </w:rPr>
        <w:t>עח</w:t>
      </w:r>
      <w:proofErr w:type="spellEnd"/>
      <w:r w:rsidRPr="002322B7">
        <w:rPr>
          <w:rFonts w:ascii="David" w:hAnsi="David" w:cs="David"/>
          <w:sz w:val="24"/>
          <w:szCs w:val="24"/>
          <w:rtl/>
        </w:rPr>
        <w:t xml:space="preserve">) כתב רמב"א: 'ביום שנים עשר יום – מקרא יתר, </w:t>
      </w:r>
      <w:r w:rsidRPr="002322B7">
        <w:rPr>
          <w:rFonts w:ascii="David" w:hAnsi="David" w:cs="David"/>
          <w:b/>
          <w:bCs/>
          <w:sz w:val="24"/>
          <w:szCs w:val="24"/>
          <w:rtl/>
        </w:rPr>
        <w:t>והנכון לכתוב</w:t>
      </w:r>
      <w:r w:rsidRPr="002322B7">
        <w:rPr>
          <w:rFonts w:ascii="David" w:hAnsi="David" w:cs="David"/>
          <w:sz w:val="24"/>
          <w:szCs w:val="24"/>
          <w:rtl/>
        </w:rPr>
        <w:t xml:space="preserve"> ביום שנים עשר בלבד'.</w:t>
      </w:r>
      <w:r w:rsidRPr="002322B7">
        <w:rPr>
          <w:rStyle w:val="a5"/>
          <w:rFonts w:ascii="David" w:hAnsi="David" w:cs="David"/>
          <w:sz w:val="24"/>
          <w:szCs w:val="24"/>
          <w:rtl/>
        </w:rPr>
        <w:footnoteReference w:id="19"/>
      </w:r>
      <w:r w:rsidRPr="002322B7">
        <w:rPr>
          <w:rFonts w:ascii="David" w:hAnsi="David" w:cs="David"/>
          <w:sz w:val="24"/>
          <w:szCs w:val="24"/>
          <w:rtl/>
        </w:rPr>
        <w:t xml:space="preserve">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ובמקרה אחד פירט רמב"א הן את הניסוח החלופי הן מדוע מדובר במקרא יתר: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יא. בנוגע לתיאור סמיכת הידיים על קורבנות השלמים (וי' ג, ב, ח, </w:t>
      </w:r>
      <w:proofErr w:type="spellStart"/>
      <w:r w:rsidRPr="002322B7">
        <w:rPr>
          <w:rFonts w:ascii="David" w:hAnsi="David" w:cs="David"/>
          <w:sz w:val="24"/>
          <w:szCs w:val="24"/>
          <w:rtl/>
        </w:rPr>
        <w:t>יג</w:t>
      </w:r>
      <w:proofErr w:type="spellEnd"/>
      <w:r w:rsidRPr="002322B7">
        <w:rPr>
          <w:rFonts w:ascii="David" w:hAnsi="David" w:cs="David"/>
          <w:sz w:val="24"/>
          <w:szCs w:val="24"/>
          <w:rtl/>
        </w:rPr>
        <w:t xml:space="preserve">) העיר רמב"א: 'וסמך ידו – ג' ידות כתיב, בבקר ובכבש ובעז, ושלשתן יתירים </w:t>
      </w:r>
      <w:r w:rsidRPr="002322B7">
        <w:rPr>
          <w:rFonts w:ascii="David" w:hAnsi="David" w:cs="David"/>
          <w:b/>
          <w:bCs/>
          <w:sz w:val="24"/>
          <w:szCs w:val="24"/>
          <w:rtl/>
        </w:rPr>
        <w:t>שהיה לו לכתוב</w:t>
      </w:r>
      <w:r w:rsidRPr="002322B7">
        <w:rPr>
          <w:rFonts w:ascii="David" w:hAnsi="David" w:cs="David"/>
          <w:sz w:val="24"/>
          <w:szCs w:val="24"/>
          <w:rtl/>
        </w:rPr>
        <w:t xml:space="preserve"> וסמך עליו, </w:t>
      </w:r>
      <w:r w:rsidRPr="002322B7">
        <w:rPr>
          <w:rFonts w:ascii="David" w:hAnsi="David" w:cs="David"/>
          <w:b/>
          <w:bCs/>
          <w:sz w:val="24"/>
          <w:szCs w:val="24"/>
          <w:rtl/>
        </w:rPr>
        <w:t>שהרי כבר נאמר</w:t>
      </w:r>
      <w:r w:rsidRPr="002322B7">
        <w:rPr>
          <w:rFonts w:ascii="David" w:hAnsi="David" w:cs="David"/>
          <w:sz w:val="24"/>
          <w:szCs w:val="24"/>
          <w:rtl/>
        </w:rPr>
        <w:t xml:space="preserve"> וסמך ידו בעולה' (וי' ג, ב). </w:t>
      </w:r>
    </w:p>
    <w:p w:rsidR="00931001" w:rsidRPr="002322B7" w:rsidRDefault="00931001" w:rsidP="002A7E58">
      <w:pPr>
        <w:spacing w:line="480" w:lineRule="auto"/>
        <w:contextualSpacing/>
        <w:jc w:val="both"/>
        <w:rPr>
          <w:rFonts w:ascii="David" w:hAnsi="David" w:cs="David"/>
          <w:sz w:val="24"/>
          <w:szCs w:val="24"/>
          <w:rtl/>
        </w:rPr>
      </w:pPr>
      <w:r w:rsidRPr="002322B7">
        <w:rPr>
          <w:rFonts w:ascii="David" w:hAnsi="David" w:cs="David"/>
          <w:sz w:val="24"/>
          <w:szCs w:val="24"/>
          <w:rtl/>
        </w:rPr>
        <w:lastRenderedPageBreak/>
        <w:t>עד כאן הוצגה תמונה דומה בהצגת ה'מקרא היתר' בסיפור ובחוק המקראיים. להלן יוצגו שני הבדלים משמעותיים בש</w:t>
      </w:r>
      <w:r w:rsidR="002A7E58">
        <w:rPr>
          <w:rFonts w:ascii="David" w:hAnsi="David" w:cs="David"/>
          <w:sz w:val="24"/>
          <w:szCs w:val="24"/>
          <w:rtl/>
        </w:rPr>
        <w:t>ימושו של רמב"א בכלל בשני הרבדים</w:t>
      </w:r>
      <w:r w:rsidR="002A7E58">
        <w:rPr>
          <w:rFonts w:ascii="David" w:hAnsi="David" w:cs="David" w:hint="cs"/>
          <w:sz w:val="24"/>
          <w:szCs w:val="24"/>
          <w:rtl/>
        </w:rPr>
        <w:t>.</w:t>
      </w:r>
    </w:p>
    <w:p w:rsidR="00931001" w:rsidRPr="002322B7" w:rsidRDefault="00714784" w:rsidP="002322B7">
      <w:pPr>
        <w:spacing w:line="480" w:lineRule="auto"/>
        <w:jc w:val="both"/>
        <w:rPr>
          <w:rFonts w:cs="David"/>
          <w:sz w:val="24"/>
          <w:szCs w:val="24"/>
        </w:rPr>
      </w:pPr>
      <w:r w:rsidRPr="002322B7">
        <w:rPr>
          <w:rFonts w:cs="David" w:hint="cs"/>
          <w:sz w:val="24"/>
          <w:szCs w:val="24"/>
          <w:rtl/>
        </w:rPr>
        <w:t xml:space="preserve">ההבדל הראשון הוא </w:t>
      </w:r>
      <w:r w:rsidR="00931001" w:rsidRPr="002322B7">
        <w:rPr>
          <w:rFonts w:cs="David"/>
          <w:sz w:val="24"/>
          <w:szCs w:val="24"/>
          <w:rtl/>
        </w:rPr>
        <w:t>הסמכת מדרשי חז"ל לייתורים: בסיפור המקראי הסמיך רמב"א מדרשי חז"ל לייתורים במקרים בודדים; בחוק המקראי הוא עשה זאת בצורה שיטתית.</w:t>
      </w:r>
    </w:p>
    <w:p w:rsidR="00931001" w:rsidRPr="002322B7" w:rsidRDefault="00714784" w:rsidP="002A7E58">
      <w:pPr>
        <w:spacing w:line="480" w:lineRule="auto"/>
        <w:jc w:val="both"/>
        <w:rPr>
          <w:rFonts w:cs="David"/>
          <w:sz w:val="24"/>
          <w:szCs w:val="24"/>
        </w:rPr>
      </w:pPr>
      <w:r w:rsidRPr="002322B7">
        <w:rPr>
          <w:rFonts w:cs="David" w:hint="cs"/>
          <w:sz w:val="24"/>
          <w:szCs w:val="24"/>
          <w:rtl/>
        </w:rPr>
        <w:t xml:space="preserve">ההבדל השני הוא </w:t>
      </w:r>
      <w:r w:rsidR="00931001" w:rsidRPr="002322B7">
        <w:rPr>
          <w:rFonts w:cs="David"/>
          <w:sz w:val="24"/>
          <w:szCs w:val="24"/>
          <w:rtl/>
        </w:rPr>
        <w:t xml:space="preserve">הצעת הסבר פרשני שיבאר למה נקט המקרא בלשון מיותרת: בסיפור המקראי הציע רמב"א פעמים רבות </w:t>
      </w:r>
      <w:r w:rsidR="002A7E58">
        <w:rPr>
          <w:rFonts w:cs="David" w:hint="cs"/>
          <w:sz w:val="24"/>
          <w:szCs w:val="24"/>
          <w:rtl/>
        </w:rPr>
        <w:t>מה מטרת ה</w:t>
      </w:r>
      <w:r w:rsidR="00931001" w:rsidRPr="002322B7">
        <w:rPr>
          <w:rFonts w:cs="David"/>
          <w:sz w:val="24"/>
          <w:szCs w:val="24"/>
          <w:rtl/>
        </w:rPr>
        <w:t xml:space="preserve">ייתור; לעומת זאת בחוק המקראי אין לדעת רמב"א </w:t>
      </w:r>
      <w:r w:rsidR="0060135D" w:rsidRPr="002322B7">
        <w:rPr>
          <w:rFonts w:cs="David" w:hint="cs"/>
          <w:sz w:val="24"/>
          <w:szCs w:val="24"/>
          <w:rtl/>
        </w:rPr>
        <w:t xml:space="preserve">שום </w:t>
      </w:r>
      <w:r w:rsidR="00931001" w:rsidRPr="002322B7">
        <w:rPr>
          <w:rFonts w:cs="David"/>
          <w:sz w:val="24"/>
          <w:szCs w:val="24"/>
          <w:rtl/>
        </w:rPr>
        <w:t>מטרה לייתורים מלבד היותם עוגן למדרשי חז"ל.</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לדעתי, שני ההבדלים הללו קשורים זה בזה, כפי שיפורט להלן.</w:t>
      </w:r>
    </w:p>
    <w:p w:rsidR="00931001" w:rsidRPr="002322B7" w:rsidRDefault="00931001" w:rsidP="002322B7">
      <w:pPr>
        <w:pStyle w:val="2"/>
        <w:rPr>
          <w:sz w:val="24"/>
          <w:szCs w:val="24"/>
          <w:rtl/>
        </w:rPr>
      </w:pPr>
      <w:r w:rsidRPr="002322B7">
        <w:rPr>
          <w:sz w:val="24"/>
          <w:szCs w:val="24"/>
          <w:rtl/>
        </w:rPr>
        <w:t>הסמכת דרשות לייתור – סיפור מול חוק</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במרבית המקרים של 'מקרא יתר' בסיפור המקראי (87 במספר, שהם 92.6% מכלל המקרים בסיפור המקראי) לא הסמיך רמב"א מדרש חז"ל לייתור. מצאתי שבעה מקרים בלבד (7.4% מכלל המקרים בסיפור המקראי) שבהם הזכיר רמב"א את המדרש הנלמד מהייתור.</w:t>
      </w:r>
      <w:r w:rsidR="00F815AE" w:rsidRPr="002322B7">
        <w:rPr>
          <w:rStyle w:val="a5"/>
          <w:rFonts w:ascii="David" w:hAnsi="David" w:cs="David"/>
          <w:sz w:val="24"/>
          <w:szCs w:val="24"/>
          <w:rtl/>
        </w:rPr>
        <w:footnoteReference w:id="20"/>
      </w:r>
      <w:r w:rsidRPr="002322B7">
        <w:rPr>
          <w:rFonts w:ascii="David" w:hAnsi="David" w:cs="David"/>
          <w:sz w:val="24"/>
          <w:szCs w:val="24"/>
          <w:rtl/>
        </w:rPr>
        <w:t xml:space="preserve"> להלן </w:t>
      </w:r>
      <w:r w:rsidR="00F815AE" w:rsidRPr="002322B7">
        <w:rPr>
          <w:rFonts w:ascii="David" w:hAnsi="David" w:cs="David" w:hint="cs"/>
          <w:sz w:val="24"/>
          <w:szCs w:val="24"/>
          <w:rtl/>
        </w:rPr>
        <w:t>שתי דוגמאות</w:t>
      </w:r>
      <w:r w:rsidRPr="002322B7">
        <w:rPr>
          <w:rFonts w:ascii="David" w:hAnsi="David" w:cs="David"/>
          <w:sz w:val="24"/>
          <w:szCs w:val="24"/>
          <w:rtl/>
        </w:rPr>
        <w:t>:</w:t>
      </w:r>
    </w:p>
    <w:p w:rsidR="00931001" w:rsidRPr="002322B7" w:rsidRDefault="00931001" w:rsidP="002322B7">
      <w:pPr>
        <w:spacing w:line="480" w:lineRule="auto"/>
        <w:jc w:val="both"/>
        <w:rPr>
          <w:rFonts w:ascii="David" w:hAnsi="David" w:cs="David"/>
          <w:sz w:val="24"/>
          <w:szCs w:val="24"/>
          <w:rtl/>
        </w:rPr>
      </w:pPr>
      <w:proofErr w:type="spellStart"/>
      <w:r w:rsidRPr="002322B7">
        <w:rPr>
          <w:rFonts w:ascii="David" w:hAnsi="David" w:cs="David"/>
          <w:sz w:val="24"/>
          <w:szCs w:val="24"/>
          <w:rtl/>
        </w:rPr>
        <w:t>יב</w:t>
      </w:r>
      <w:proofErr w:type="spellEnd"/>
      <w:r w:rsidRPr="002322B7">
        <w:rPr>
          <w:rFonts w:ascii="David" w:hAnsi="David" w:cs="David"/>
          <w:sz w:val="24"/>
          <w:szCs w:val="24"/>
          <w:rtl/>
        </w:rPr>
        <w:t>. על הפסוק '</w:t>
      </w:r>
      <w:proofErr w:type="spellStart"/>
      <w:r w:rsidRPr="002322B7">
        <w:rPr>
          <w:rFonts w:ascii="David" w:hAnsi="David" w:cs="David"/>
          <w:sz w:val="24"/>
          <w:szCs w:val="24"/>
          <w:rtl/>
        </w:rPr>
        <w:t>ויקחו</w:t>
      </w:r>
      <w:proofErr w:type="spellEnd"/>
      <w:r w:rsidRPr="002322B7">
        <w:rPr>
          <w:rFonts w:ascii="David" w:hAnsi="David" w:cs="David"/>
          <w:sz w:val="24"/>
          <w:szCs w:val="24"/>
          <w:rtl/>
        </w:rPr>
        <w:t xml:space="preserve"> את לוט ואת רכשו בן אחי אברם וילכו והוא ישב בסדם' (בר' יד, </w:t>
      </w:r>
      <w:proofErr w:type="spellStart"/>
      <w:r w:rsidRPr="002322B7">
        <w:rPr>
          <w:rFonts w:ascii="David" w:hAnsi="David" w:cs="David"/>
          <w:sz w:val="24"/>
          <w:szCs w:val="24"/>
          <w:rtl/>
        </w:rPr>
        <w:t>יב</w:t>
      </w:r>
      <w:proofErr w:type="spellEnd"/>
      <w:r w:rsidRPr="002322B7">
        <w:rPr>
          <w:rFonts w:ascii="David" w:hAnsi="David" w:cs="David"/>
          <w:sz w:val="24"/>
          <w:szCs w:val="24"/>
          <w:rtl/>
        </w:rPr>
        <w:t xml:space="preserve">) כתב רמב"א: 'והוא ישב בסדום – כלומר והוא היה יושב בסדום, ומקרא יתר הוא שהרי הודיענו למעלה. ורז"ל דרשו – מי גרם לו זאת ישיבתו בסדום'. הידיעה שלוט היה תושב סדום בזמן שנשבה על ידי ארבעת המלכים מיותרת, מכיוון שמקום מושבו של לוט ידוע כבר מפסוקים קודמים (בר' </w:t>
      </w:r>
      <w:proofErr w:type="spellStart"/>
      <w:r w:rsidRPr="002322B7">
        <w:rPr>
          <w:rFonts w:ascii="David" w:hAnsi="David" w:cs="David"/>
          <w:sz w:val="24"/>
          <w:szCs w:val="24"/>
          <w:rtl/>
        </w:rPr>
        <w:t>יב</w:t>
      </w:r>
      <w:proofErr w:type="spellEnd"/>
      <w:r w:rsidRPr="002322B7">
        <w:rPr>
          <w:rFonts w:ascii="David" w:hAnsi="David" w:cs="David"/>
          <w:sz w:val="24"/>
          <w:szCs w:val="24"/>
          <w:rtl/>
        </w:rPr>
        <w:t>, י-</w:t>
      </w:r>
      <w:proofErr w:type="spellStart"/>
      <w:r w:rsidRPr="002322B7">
        <w:rPr>
          <w:rFonts w:ascii="David" w:hAnsi="David" w:cs="David"/>
          <w:sz w:val="24"/>
          <w:szCs w:val="24"/>
          <w:rtl/>
        </w:rPr>
        <w:t>יב</w:t>
      </w:r>
      <w:proofErr w:type="spellEnd"/>
      <w:r w:rsidRPr="002322B7">
        <w:rPr>
          <w:rFonts w:ascii="David" w:hAnsi="David" w:cs="David"/>
          <w:sz w:val="24"/>
          <w:szCs w:val="24"/>
          <w:rtl/>
        </w:rPr>
        <w:t xml:space="preserve">). רמב"א ציין שלפי מדרש חז"ל אפשר ללמוד מהאזכור המיותר לקח הקשור לפרשה הנוכחית – לוט נשבה כעונש על שהייתו בקרב תושבי סדום הרשעים. </w:t>
      </w:r>
    </w:p>
    <w:p w:rsidR="00931001" w:rsidRPr="002322B7" w:rsidRDefault="00931001" w:rsidP="002322B7">
      <w:pPr>
        <w:spacing w:line="480" w:lineRule="auto"/>
        <w:contextualSpacing/>
        <w:jc w:val="both"/>
        <w:rPr>
          <w:rFonts w:ascii="David" w:hAnsi="David" w:cs="David"/>
          <w:sz w:val="24"/>
          <w:szCs w:val="24"/>
          <w:rtl/>
        </w:rPr>
      </w:pPr>
      <w:proofErr w:type="spellStart"/>
      <w:r w:rsidRPr="002322B7">
        <w:rPr>
          <w:rFonts w:ascii="David" w:hAnsi="David" w:cs="David"/>
          <w:sz w:val="24"/>
          <w:szCs w:val="24"/>
          <w:rtl/>
        </w:rPr>
        <w:t>יג</w:t>
      </w:r>
      <w:proofErr w:type="spellEnd"/>
      <w:r w:rsidRPr="002322B7">
        <w:rPr>
          <w:rFonts w:ascii="David" w:hAnsi="David" w:cs="David"/>
          <w:sz w:val="24"/>
          <w:szCs w:val="24"/>
          <w:rtl/>
        </w:rPr>
        <w:t xml:space="preserve">. על תיאור פעולתו של אברהם 'וירא </w:t>
      </w:r>
      <w:proofErr w:type="spellStart"/>
      <w:r w:rsidRPr="002322B7">
        <w:rPr>
          <w:rFonts w:ascii="David" w:hAnsi="David" w:cs="David"/>
          <w:sz w:val="24"/>
          <w:szCs w:val="24"/>
          <w:rtl/>
        </w:rPr>
        <w:t>וירץ</w:t>
      </w:r>
      <w:proofErr w:type="spellEnd"/>
      <w:r w:rsidRPr="002322B7">
        <w:rPr>
          <w:rFonts w:ascii="David" w:hAnsi="David" w:cs="David"/>
          <w:sz w:val="24"/>
          <w:szCs w:val="24"/>
          <w:rtl/>
        </w:rPr>
        <w:t xml:space="preserve"> לקראתם מפתח האהל </w:t>
      </w:r>
      <w:proofErr w:type="spellStart"/>
      <w:r w:rsidRPr="002322B7">
        <w:rPr>
          <w:rFonts w:ascii="David" w:hAnsi="David" w:cs="David"/>
          <w:sz w:val="24"/>
          <w:szCs w:val="24"/>
          <w:rtl/>
        </w:rPr>
        <w:t>וישתחו</w:t>
      </w:r>
      <w:proofErr w:type="spellEnd"/>
      <w:r w:rsidRPr="002322B7">
        <w:rPr>
          <w:rFonts w:ascii="David" w:hAnsi="David" w:cs="David"/>
          <w:sz w:val="24"/>
          <w:szCs w:val="24"/>
          <w:rtl/>
        </w:rPr>
        <w:t xml:space="preserve"> ארצה' (בר' </w:t>
      </w:r>
      <w:proofErr w:type="spellStart"/>
      <w:r w:rsidRPr="002322B7">
        <w:rPr>
          <w:rFonts w:ascii="David" w:hAnsi="David" w:cs="David"/>
          <w:sz w:val="24"/>
          <w:szCs w:val="24"/>
          <w:rtl/>
        </w:rPr>
        <w:t>יח</w:t>
      </w:r>
      <w:proofErr w:type="spellEnd"/>
      <w:r w:rsidRPr="002322B7">
        <w:rPr>
          <w:rFonts w:ascii="David" w:hAnsi="David" w:cs="David"/>
          <w:sz w:val="24"/>
          <w:szCs w:val="24"/>
          <w:rtl/>
        </w:rPr>
        <w:t xml:space="preserve">, ב) כתב רמב"א: 'וירא </w:t>
      </w:r>
      <w:proofErr w:type="spellStart"/>
      <w:r w:rsidRPr="002322B7">
        <w:rPr>
          <w:rFonts w:ascii="David" w:hAnsi="David" w:cs="David"/>
          <w:sz w:val="24"/>
          <w:szCs w:val="24"/>
          <w:rtl/>
        </w:rPr>
        <w:t>וירץ</w:t>
      </w:r>
      <w:proofErr w:type="spellEnd"/>
      <w:r w:rsidRPr="002322B7">
        <w:rPr>
          <w:rFonts w:ascii="David" w:hAnsi="David" w:cs="David"/>
          <w:sz w:val="24"/>
          <w:szCs w:val="24"/>
          <w:rtl/>
        </w:rPr>
        <w:t xml:space="preserve"> – מקרא יתר הוא. הניח את המקום והלך להכניס את האורחים, ומכאן אמרו רבותינו שגדול הכנסת אורחים יותר מהקבלת פני השכינה'. המילה 'וירא' בפסוק זה מיותרת, מכיוון </w:t>
      </w:r>
      <w:r w:rsidRPr="002322B7">
        <w:rPr>
          <w:rFonts w:ascii="David" w:hAnsi="David" w:cs="David"/>
          <w:sz w:val="24"/>
          <w:szCs w:val="24"/>
          <w:rtl/>
        </w:rPr>
        <w:lastRenderedPageBreak/>
        <w:t>שבתחילת הפסוק כבר נאמר '</w:t>
      </w:r>
      <w:proofErr w:type="spellStart"/>
      <w:r w:rsidRPr="002322B7">
        <w:rPr>
          <w:rFonts w:ascii="David" w:hAnsi="David" w:cs="David"/>
          <w:sz w:val="24"/>
          <w:szCs w:val="24"/>
          <w:rtl/>
        </w:rPr>
        <w:t>וישא</w:t>
      </w:r>
      <w:proofErr w:type="spellEnd"/>
      <w:r w:rsidRPr="002322B7">
        <w:rPr>
          <w:rFonts w:ascii="David" w:hAnsi="David" w:cs="David"/>
          <w:sz w:val="24"/>
          <w:szCs w:val="24"/>
          <w:rtl/>
        </w:rPr>
        <w:t xml:space="preserve"> עיניו וירא'. חז"ל למדו מהייתור שראיית האורחים גרמה לאברהם לעזוב את השכינה ולקבל את פניהם, ומכאן הלקח החינוכי של חשיבות הכנסת אורחים.</w:t>
      </w:r>
    </w:p>
    <w:p w:rsidR="00931001" w:rsidRPr="002322B7" w:rsidRDefault="00931001" w:rsidP="002322B7">
      <w:pPr>
        <w:spacing w:line="480" w:lineRule="auto"/>
        <w:contextualSpacing/>
        <w:jc w:val="center"/>
        <w:rPr>
          <w:rFonts w:ascii="David" w:hAnsi="David" w:cs="David"/>
          <w:sz w:val="24"/>
          <w:szCs w:val="24"/>
          <w:rtl/>
        </w:rPr>
      </w:pPr>
      <w:r w:rsidRPr="002322B7">
        <w:rPr>
          <w:rFonts w:ascii="David" w:hAnsi="David" w:cs="David"/>
          <w:sz w:val="24"/>
          <w:szCs w:val="24"/>
          <w:rtl/>
        </w:rPr>
        <w:t>***</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 xml:space="preserve">לעומת המספר המצומצם של פירוט הדרשות הנלמדות ממקרא יתר בסיפור המקראי, בחוק המקראי הקפיד רמב"א לפרט את מדרשי ההלכה הנלמדים </w:t>
      </w:r>
      <w:proofErr w:type="spellStart"/>
      <w:r w:rsidRPr="002322B7">
        <w:rPr>
          <w:rFonts w:ascii="David" w:hAnsi="David" w:cs="David"/>
          <w:sz w:val="24"/>
          <w:szCs w:val="24"/>
          <w:rtl/>
        </w:rPr>
        <w:t>מהייתורים</w:t>
      </w:r>
      <w:proofErr w:type="spellEnd"/>
      <w:r w:rsidRPr="002322B7">
        <w:rPr>
          <w:rFonts w:ascii="David" w:hAnsi="David" w:cs="David"/>
          <w:sz w:val="24"/>
          <w:szCs w:val="24"/>
          <w:rtl/>
        </w:rPr>
        <w:t>, ועשה זאת ברוב מכריע של המקרים – 53 במספר (שהם 94.6% מכלל המקרים בחוק המקראי). מצאתי שלושה מקרים בלבד בחוק המקראי (5.4% מכלל המקרים בחוק המקראי) שבהם לא הציג רמב"א את המדרש ההלכתי הנלמד מייתור.</w:t>
      </w:r>
      <w:r w:rsidRPr="002322B7">
        <w:rPr>
          <w:rStyle w:val="a5"/>
          <w:rFonts w:ascii="David" w:hAnsi="David" w:cs="David"/>
          <w:sz w:val="24"/>
          <w:szCs w:val="24"/>
          <w:rtl/>
        </w:rPr>
        <w:footnoteReference w:id="21"/>
      </w:r>
      <w:r w:rsidRPr="002322B7">
        <w:rPr>
          <w:rFonts w:ascii="David" w:hAnsi="David" w:cs="David"/>
          <w:sz w:val="24"/>
          <w:szCs w:val="24"/>
          <w:rtl/>
        </w:rPr>
        <w:t xml:space="preserve"> אסתפק בדוגמה אחת להצגת מדרש הלכתי הנלמד מהייתור. </w:t>
      </w:r>
    </w:p>
    <w:p w:rsidR="00931001" w:rsidRPr="002322B7" w:rsidRDefault="00EF757E" w:rsidP="009E7563">
      <w:pPr>
        <w:spacing w:line="480" w:lineRule="auto"/>
        <w:jc w:val="both"/>
        <w:rPr>
          <w:rFonts w:ascii="David" w:hAnsi="David" w:cs="David"/>
          <w:sz w:val="24"/>
          <w:szCs w:val="24"/>
          <w:rtl/>
        </w:rPr>
      </w:pPr>
      <w:r w:rsidRPr="002322B7">
        <w:rPr>
          <w:rFonts w:ascii="David" w:hAnsi="David" w:cs="David"/>
          <w:sz w:val="24"/>
          <w:szCs w:val="24"/>
          <w:rtl/>
        </w:rPr>
        <w:t>י</w:t>
      </w:r>
      <w:r w:rsidRPr="002322B7">
        <w:rPr>
          <w:rFonts w:ascii="David" w:hAnsi="David" w:cs="David" w:hint="cs"/>
          <w:sz w:val="24"/>
          <w:szCs w:val="24"/>
          <w:rtl/>
        </w:rPr>
        <w:t>ד</w:t>
      </w:r>
      <w:r w:rsidR="00931001" w:rsidRPr="002322B7">
        <w:rPr>
          <w:rFonts w:ascii="David" w:hAnsi="David" w:cs="David"/>
          <w:sz w:val="24"/>
          <w:szCs w:val="24"/>
          <w:rtl/>
        </w:rPr>
        <w:t xml:space="preserve">. על הציווי למקריב קרבן שלמים 'וסמך ידו על ראש קרבנו' (וי' ג, ב) כתב רמב"א: 'וסמך ידו – ג' ידות כתיב, בבקר (ג, ב) ובכבש (ג, ח) ובעז (ג, </w:t>
      </w:r>
      <w:proofErr w:type="spellStart"/>
      <w:r w:rsidR="00931001" w:rsidRPr="002322B7">
        <w:rPr>
          <w:rFonts w:ascii="David" w:hAnsi="David" w:cs="David"/>
          <w:sz w:val="24"/>
          <w:szCs w:val="24"/>
          <w:rtl/>
        </w:rPr>
        <w:t>יג</w:t>
      </w:r>
      <w:proofErr w:type="spellEnd"/>
      <w:r w:rsidR="00931001" w:rsidRPr="002322B7">
        <w:rPr>
          <w:rFonts w:ascii="David" w:hAnsi="David" w:cs="David"/>
          <w:sz w:val="24"/>
          <w:szCs w:val="24"/>
          <w:rtl/>
        </w:rPr>
        <w:t xml:space="preserve">). ושלשתן יתירים, שהיה לו לכתוב וסמך עליו, שהרי כבר נאמר "וסמך ידו" בעולה (א, ד). ואלו נאמרו לדרשה, ידו ולא יד בנו ולא יד עבדו </w:t>
      </w:r>
      <w:r w:rsidR="009E7563">
        <w:rPr>
          <w:rFonts w:ascii="David" w:hAnsi="David" w:cs="David"/>
          <w:sz w:val="24"/>
          <w:szCs w:val="24"/>
          <w:rtl/>
        </w:rPr>
        <w:t>ולא יד שלוחו</w:t>
      </w:r>
      <w:r w:rsidR="00931001" w:rsidRPr="002322B7">
        <w:rPr>
          <w:rFonts w:ascii="David" w:hAnsi="David" w:cs="David"/>
          <w:sz w:val="24"/>
          <w:szCs w:val="24"/>
          <w:rtl/>
        </w:rPr>
        <w:t xml:space="preserve">'. בהמשך אותו פסוק כתב רמב"א: 'ראש – ג' פעמים כתוב כאן (ג, ב, ח, </w:t>
      </w:r>
      <w:proofErr w:type="spellStart"/>
      <w:r w:rsidR="00931001" w:rsidRPr="002322B7">
        <w:rPr>
          <w:rFonts w:ascii="David" w:hAnsi="David" w:cs="David"/>
          <w:sz w:val="24"/>
          <w:szCs w:val="24"/>
          <w:rtl/>
        </w:rPr>
        <w:t>יג</w:t>
      </w:r>
      <w:proofErr w:type="spellEnd"/>
      <w:r w:rsidR="00931001" w:rsidRPr="002322B7">
        <w:rPr>
          <w:rFonts w:ascii="David" w:hAnsi="David" w:cs="David"/>
          <w:sz w:val="24"/>
          <w:szCs w:val="24"/>
          <w:rtl/>
        </w:rPr>
        <w:t xml:space="preserve">) ושלשתן לדרשה, שכבר נאמר בעולת נדבה (א, ד). על ראש – ולא על </w:t>
      </w:r>
      <w:proofErr w:type="spellStart"/>
      <w:r w:rsidR="00931001" w:rsidRPr="002322B7">
        <w:rPr>
          <w:rFonts w:ascii="David" w:hAnsi="David" w:cs="David"/>
          <w:sz w:val="24"/>
          <w:szCs w:val="24"/>
          <w:rtl/>
        </w:rPr>
        <w:t>הצואר</w:t>
      </w:r>
      <w:proofErr w:type="spellEnd"/>
      <w:r w:rsidR="00931001" w:rsidRPr="002322B7">
        <w:rPr>
          <w:rFonts w:ascii="David" w:hAnsi="David" w:cs="David"/>
          <w:sz w:val="24"/>
          <w:szCs w:val="24"/>
          <w:rtl/>
        </w:rPr>
        <w:t xml:space="preserve">, על ראש – ולא על </w:t>
      </w:r>
      <w:proofErr w:type="spellStart"/>
      <w:r w:rsidR="00931001" w:rsidRPr="002322B7">
        <w:rPr>
          <w:rFonts w:ascii="David" w:hAnsi="David" w:cs="David"/>
          <w:sz w:val="24"/>
          <w:szCs w:val="24"/>
          <w:rtl/>
        </w:rPr>
        <w:t>הגביין</w:t>
      </w:r>
      <w:proofErr w:type="spellEnd"/>
      <w:r w:rsidR="00931001" w:rsidRPr="002322B7">
        <w:rPr>
          <w:rFonts w:ascii="David" w:hAnsi="David" w:cs="David"/>
          <w:sz w:val="24"/>
          <w:szCs w:val="24"/>
          <w:rtl/>
        </w:rPr>
        <w:t xml:space="preserve"> והחזה וכל שכן שאר איברים שאין </w:t>
      </w:r>
      <w:proofErr w:type="spellStart"/>
      <w:r w:rsidR="00931001" w:rsidRPr="002322B7">
        <w:rPr>
          <w:rFonts w:ascii="David" w:hAnsi="David" w:cs="David"/>
          <w:sz w:val="24"/>
          <w:szCs w:val="24"/>
          <w:rtl/>
        </w:rPr>
        <w:t>סמוכין</w:t>
      </w:r>
      <w:proofErr w:type="spellEnd"/>
      <w:r w:rsidR="00931001" w:rsidRPr="002322B7">
        <w:rPr>
          <w:rFonts w:ascii="David" w:hAnsi="David" w:cs="David"/>
          <w:sz w:val="24"/>
          <w:szCs w:val="24"/>
          <w:rtl/>
        </w:rPr>
        <w:t xml:space="preserve"> לראש, על ראש – לא ידו על גבי ידו'. בשני המקרים רמב"א פתח את פירושו בהסבר מדוע המילים 'ידו', 'ראש' מיותרות, וסיים בהצגת הדרשה ההלכתית הנלמדת מייתורים אלו.</w:t>
      </w:r>
      <w:r w:rsidR="00931001" w:rsidRPr="002322B7">
        <w:rPr>
          <w:rStyle w:val="a5"/>
          <w:rFonts w:ascii="David" w:hAnsi="David" w:cs="David"/>
          <w:sz w:val="24"/>
          <w:szCs w:val="24"/>
          <w:rtl/>
        </w:rPr>
        <w:footnoteReference w:id="22"/>
      </w:r>
      <w:r w:rsidR="00931001" w:rsidRPr="002322B7">
        <w:rPr>
          <w:rStyle w:val="a5"/>
          <w:rFonts w:ascii="David" w:hAnsi="David" w:cs="David"/>
          <w:sz w:val="24"/>
          <w:szCs w:val="24"/>
          <w:rtl/>
        </w:rPr>
        <w:t xml:space="preserve"> </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 xml:space="preserve">החילוק בין רובד הפשט לרובד הדרש </w:t>
      </w:r>
      <w:r w:rsidRPr="009E7563">
        <w:rPr>
          <w:rFonts w:ascii="David" w:hAnsi="David" w:cs="David"/>
          <w:b/>
          <w:bCs/>
          <w:sz w:val="24"/>
          <w:szCs w:val="24"/>
          <w:rtl/>
        </w:rPr>
        <w:t>בחוק</w:t>
      </w:r>
      <w:r w:rsidRPr="002322B7">
        <w:rPr>
          <w:rFonts w:ascii="David" w:hAnsi="David" w:cs="David"/>
          <w:sz w:val="24"/>
          <w:szCs w:val="24"/>
          <w:rtl/>
        </w:rPr>
        <w:t xml:space="preserve"> המקראי בא לידי ביטוי בולט בדיונו על דיני שור נסקל שעליו נאמר 'ולא יאכל את בשרו' (שמ' </w:t>
      </w:r>
      <w:proofErr w:type="spellStart"/>
      <w:r w:rsidRPr="002322B7">
        <w:rPr>
          <w:rFonts w:ascii="David" w:hAnsi="David" w:cs="David"/>
          <w:sz w:val="24"/>
          <w:szCs w:val="24"/>
          <w:rtl/>
        </w:rPr>
        <w:t>כא</w:t>
      </w:r>
      <w:proofErr w:type="spellEnd"/>
      <w:r w:rsidRPr="002322B7">
        <w:rPr>
          <w:rFonts w:ascii="David" w:hAnsi="David" w:cs="David"/>
          <w:sz w:val="24"/>
          <w:szCs w:val="24"/>
          <w:rtl/>
        </w:rPr>
        <w:t xml:space="preserve">, </w:t>
      </w:r>
      <w:proofErr w:type="spellStart"/>
      <w:r w:rsidRPr="002322B7">
        <w:rPr>
          <w:rFonts w:ascii="David" w:hAnsi="David" w:cs="David"/>
          <w:sz w:val="24"/>
          <w:szCs w:val="24"/>
          <w:rtl/>
        </w:rPr>
        <w:t>כח</w:t>
      </w:r>
      <w:proofErr w:type="spellEnd"/>
      <w:r w:rsidRPr="002322B7">
        <w:rPr>
          <w:rFonts w:ascii="David" w:hAnsi="David" w:cs="David"/>
          <w:sz w:val="24"/>
          <w:szCs w:val="24"/>
          <w:rtl/>
        </w:rPr>
        <w:t xml:space="preserve">): 'את – יתר הוא, כמו "הגמל את יצחק" (בר' </w:t>
      </w:r>
      <w:proofErr w:type="spellStart"/>
      <w:r w:rsidRPr="002322B7">
        <w:rPr>
          <w:rFonts w:ascii="David" w:hAnsi="David" w:cs="David"/>
          <w:sz w:val="24"/>
          <w:szCs w:val="24"/>
          <w:rtl/>
        </w:rPr>
        <w:t>כא</w:t>
      </w:r>
      <w:proofErr w:type="spellEnd"/>
      <w:r w:rsidRPr="002322B7">
        <w:rPr>
          <w:rFonts w:ascii="David" w:hAnsi="David" w:cs="David"/>
          <w:sz w:val="24"/>
          <w:szCs w:val="24"/>
          <w:rtl/>
        </w:rPr>
        <w:t xml:space="preserve">, ח). </w:t>
      </w:r>
      <w:r w:rsidRPr="002322B7">
        <w:rPr>
          <w:rFonts w:ascii="David" w:hAnsi="David" w:cs="David"/>
          <w:b/>
          <w:bCs/>
          <w:sz w:val="24"/>
          <w:szCs w:val="24"/>
          <w:rtl/>
        </w:rPr>
        <w:t>זהו פשוטו. ומדרשו</w:t>
      </w:r>
      <w:r w:rsidRPr="002322B7">
        <w:rPr>
          <w:rFonts w:ascii="David" w:hAnsi="David" w:cs="David"/>
          <w:sz w:val="24"/>
          <w:szCs w:val="24"/>
          <w:rtl/>
        </w:rPr>
        <w:t xml:space="preserve"> – לרבות את עורו ואת שערו שיהא אסור בהנאה כמו הבשר'. במישור הפשט הסתפק רמב"א בהצהרה שמדובר במילה יתרה, ולא טרח לבאר את סיבת כתיבתה. במישור הדרש הוא הציג את הדרשה ההלכתית שנלמדה מהמילה המיותרת.</w:t>
      </w:r>
      <w:r w:rsidRPr="002322B7">
        <w:rPr>
          <w:rStyle w:val="a5"/>
          <w:rFonts w:ascii="David" w:hAnsi="David" w:cs="David"/>
          <w:sz w:val="24"/>
          <w:szCs w:val="24"/>
          <w:rtl/>
        </w:rPr>
        <w:t xml:space="preserve"> </w:t>
      </w:r>
      <w:r w:rsidRPr="002322B7">
        <w:rPr>
          <w:rFonts w:ascii="David" w:hAnsi="David" w:cs="David"/>
          <w:sz w:val="24"/>
          <w:szCs w:val="24"/>
          <w:rtl/>
        </w:rPr>
        <w:t xml:space="preserve">ניסוח דומה הציע רמב"א בנוגע לקורבנות </w:t>
      </w:r>
      <w:r w:rsidRPr="002322B7">
        <w:rPr>
          <w:rFonts w:ascii="David" w:hAnsi="David" w:cs="David"/>
          <w:sz w:val="24"/>
          <w:szCs w:val="24"/>
          <w:rtl/>
        </w:rPr>
        <w:lastRenderedPageBreak/>
        <w:t xml:space="preserve">הנשיאים במדבר: 'זה קרבן – </w:t>
      </w:r>
      <w:r w:rsidRPr="002322B7">
        <w:rPr>
          <w:rFonts w:ascii="David" w:hAnsi="David" w:cs="David"/>
          <w:b/>
          <w:bCs/>
          <w:sz w:val="24"/>
          <w:szCs w:val="24"/>
          <w:rtl/>
        </w:rPr>
        <w:t>פשוטו מקרא יתר הוא. ומדרשו</w:t>
      </w:r>
      <w:r w:rsidRPr="002322B7">
        <w:rPr>
          <w:rFonts w:ascii="David" w:hAnsi="David" w:cs="David"/>
          <w:sz w:val="24"/>
          <w:szCs w:val="24"/>
          <w:rtl/>
        </w:rPr>
        <w:t xml:space="preserve"> – זה הותר לעשות כן, ולא יחיד אחר רשאי לעשות כן' (</w:t>
      </w:r>
      <w:proofErr w:type="spellStart"/>
      <w:r w:rsidRPr="002322B7">
        <w:rPr>
          <w:rFonts w:ascii="David" w:hAnsi="David" w:cs="David"/>
          <w:sz w:val="24"/>
          <w:szCs w:val="24"/>
          <w:rtl/>
        </w:rPr>
        <w:t>במ</w:t>
      </w:r>
      <w:proofErr w:type="spellEnd"/>
      <w:r w:rsidRPr="002322B7">
        <w:rPr>
          <w:rFonts w:ascii="David" w:hAnsi="David" w:cs="David"/>
          <w:sz w:val="24"/>
          <w:szCs w:val="24"/>
          <w:rtl/>
        </w:rPr>
        <w:t xml:space="preserve">' ז, </w:t>
      </w:r>
      <w:proofErr w:type="spellStart"/>
      <w:r w:rsidRPr="002322B7">
        <w:rPr>
          <w:rFonts w:ascii="David" w:hAnsi="David" w:cs="David"/>
          <w:sz w:val="24"/>
          <w:szCs w:val="24"/>
          <w:rtl/>
        </w:rPr>
        <w:t>יז</w:t>
      </w:r>
      <w:proofErr w:type="spellEnd"/>
      <w:r w:rsidRPr="002322B7">
        <w:rPr>
          <w:rFonts w:ascii="David" w:hAnsi="David" w:cs="David"/>
          <w:sz w:val="24"/>
          <w:szCs w:val="24"/>
          <w:rtl/>
        </w:rPr>
        <w:t>).</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 xml:space="preserve">מתברר אם כן שבפירושיו ל'מקרא יתר' </w:t>
      </w:r>
      <w:r w:rsidRPr="002322B7">
        <w:rPr>
          <w:rFonts w:ascii="David" w:hAnsi="David" w:cs="David"/>
          <w:b/>
          <w:bCs/>
          <w:sz w:val="24"/>
          <w:szCs w:val="24"/>
          <w:rtl/>
        </w:rPr>
        <w:t>בסיפור</w:t>
      </w:r>
      <w:r w:rsidRPr="002322B7">
        <w:rPr>
          <w:rFonts w:ascii="David" w:hAnsi="David" w:cs="David"/>
          <w:sz w:val="24"/>
          <w:szCs w:val="24"/>
          <w:rtl/>
        </w:rPr>
        <w:t xml:space="preserve"> המקראי השאיר רמב"א בדרך כלל את הלומדים ברובד הפשט בלבד, ובפירושיו ל'מקרא יתר' </w:t>
      </w:r>
      <w:r w:rsidRPr="002322B7">
        <w:rPr>
          <w:rFonts w:ascii="David" w:hAnsi="David" w:cs="David"/>
          <w:b/>
          <w:bCs/>
          <w:sz w:val="24"/>
          <w:szCs w:val="24"/>
          <w:rtl/>
        </w:rPr>
        <w:t>בחוק</w:t>
      </w:r>
      <w:r w:rsidRPr="002322B7">
        <w:rPr>
          <w:rFonts w:ascii="David" w:hAnsi="David" w:cs="David"/>
          <w:sz w:val="24"/>
          <w:szCs w:val="24"/>
          <w:rtl/>
        </w:rPr>
        <w:t xml:space="preserve"> המקראי הוא הציג </w:t>
      </w:r>
      <w:r w:rsidR="009E7563">
        <w:rPr>
          <w:rFonts w:ascii="David" w:hAnsi="David" w:cs="David" w:hint="cs"/>
          <w:sz w:val="24"/>
          <w:szCs w:val="24"/>
          <w:rtl/>
        </w:rPr>
        <w:t xml:space="preserve">בצורה שיטתית </w:t>
      </w:r>
      <w:r w:rsidRPr="002322B7">
        <w:rPr>
          <w:rFonts w:ascii="David" w:hAnsi="David" w:cs="David"/>
          <w:sz w:val="24"/>
          <w:szCs w:val="24"/>
          <w:rtl/>
        </w:rPr>
        <w:t>בצד רובד הפשט גם את הרובד המדרשי הנלמד מהייתור. הסיבה להבדל בפירוט המדרשים בין הרובד הסיפורי של המקרא לבין הרובד ההלכתי תבואר בסעיף הבא.</w:t>
      </w:r>
    </w:p>
    <w:p w:rsidR="00931001" w:rsidRPr="002322B7" w:rsidRDefault="00931001" w:rsidP="002322B7">
      <w:pPr>
        <w:pStyle w:val="2"/>
        <w:rPr>
          <w:sz w:val="24"/>
          <w:szCs w:val="24"/>
          <w:rtl/>
        </w:rPr>
      </w:pPr>
      <w:r w:rsidRPr="002322B7">
        <w:rPr>
          <w:sz w:val="24"/>
          <w:szCs w:val="24"/>
          <w:rtl/>
        </w:rPr>
        <w:t xml:space="preserve">הגורמים לכתיבת </w:t>
      </w:r>
      <w:r w:rsidRPr="002322B7">
        <w:rPr>
          <w:rFonts w:hint="cs"/>
          <w:sz w:val="24"/>
          <w:szCs w:val="24"/>
          <w:rtl/>
        </w:rPr>
        <w:t>'מקרא</w:t>
      </w:r>
      <w:r w:rsidRPr="002322B7">
        <w:rPr>
          <w:sz w:val="24"/>
          <w:szCs w:val="24"/>
          <w:rtl/>
        </w:rPr>
        <w:t xml:space="preserve"> יתר' בחוק המקראי</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מה הסיבה לעובדה שהתורה נכתבה בצורה מוזרה של 'מקרא יתר'? מה עניין יש למקרא לכתוב אותיות מיותרות, מילים מיותרות או פסוקים מיותרים? כנזכר </w:t>
      </w:r>
      <w:r w:rsidR="00CC25F5" w:rsidRPr="002322B7">
        <w:rPr>
          <w:rFonts w:ascii="David" w:hAnsi="David" w:cs="David" w:hint="cs"/>
          <w:sz w:val="24"/>
          <w:szCs w:val="24"/>
          <w:rtl/>
        </w:rPr>
        <w:t>בראש המאמר</w:t>
      </w:r>
      <w:r w:rsidRPr="002322B7">
        <w:rPr>
          <w:rFonts w:ascii="David" w:hAnsi="David" w:cs="David"/>
          <w:sz w:val="24"/>
          <w:szCs w:val="24"/>
          <w:rtl/>
        </w:rPr>
        <w:t xml:space="preserve">, לשאלה זו התייחס רמב"א כבר בהקדמתו לפירושו לתורה. בהמשך ההקדמה הציע רמב"א שני הסברים לסגנון המקראי הייחודי. לענייננו החשוב הוא ההסבר הראשון שהוצע – עקרון רב-המובנות: 'אך דע והבן, כי הבורא יתברך נתן התורה והנביאים והכתובים לנו על ידי עבדיו הנביאים, והם מתבארים </w:t>
      </w:r>
      <w:proofErr w:type="spellStart"/>
      <w:r w:rsidRPr="002322B7">
        <w:rPr>
          <w:rFonts w:ascii="David" w:hAnsi="David" w:cs="David"/>
          <w:sz w:val="24"/>
          <w:szCs w:val="24"/>
          <w:rtl/>
        </w:rPr>
        <w:t>בע</w:t>
      </w:r>
      <w:proofErr w:type="spellEnd"/>
      <w:r w:rsidRPr="002322B7">
        <w:rPr>
          <w:rFonts w:ascii="David" w:hAnsi="David" w:cs="David"/>
          <w:sz w:val="24"/>
          <w:szCs w:val="24"/>
          <w:rtl/>
        </w:rPr>
        <w:t xml:space="preserve">' פנים. כי כתב לנו לשון שיובנו כל הפרושים'. לדעתו, תופעות כגון 'מקרא יתר' מאפשרות לחז"ל לבסס את מדרשיהם על המקראות עצמם.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בהקדמתו לא חילק רמב"א בין הסיפור לבין החוק המקראיים. ניתן לכאורה להסיק אם כן שלדעתו מטרתו של 'מקרא יתר' – הן בסיפור הן בחוק המקראי – היא ביסוס מדרשי חז"ל על הייתורים.</w:t>
      </w:r>
      <w:r w:rsidRPr="002322B7">
        <w:rPr>
          <w:rStyle w:val="a5"/>
          <w:rFonts w:ascii="David" w:hAnsi="David" w:cs="David"/>
          <w:sz w:val="24"/>
          <w:szCs w:val="24"/>
          <w:rtl/>
        </w:rPr>
        <w:footnoteReference w:id="23"/>
      </w:r>
    </w:p>
    <w:p w:rsidR="00931001" w:rsidRPr="002322B7" w:rsidRDefault="00931001" w:rsidP="009E7563">
      <w:pPr>
        <w:spacing w:line="480" w:lineRule="auto"/>
        <w:contextualSpacing/>
        <w:jc w:val="both"/>
        <w:rPr>
          <w:rFonts w:ascii="David" w:hAnsi="David" w:cs="David"/>
          <w:sz w:val="24"/>
          <w:szCs w:val="24"/>
          <w:rtl/>
        </w:rPr>
      </w:pPr>
      <w:r w:rsidRPr="002322B7">
        <w:rPr>
          <w:rFonts w:ascii="David" w:hAnsi="David" w:cs="David"/>
          <w:sz w:val="24"/>
          <w:szCs w:val="24"/>
          <w:rtl/>
        </w:rPr>
        <w:t xml:space="preserve">ברם כפי שהוצג לעיל, בדיקת התופעה לאורך הפירוש מגלה שרמב"א הקפיד לפרט את מדרשי חז"ל הנסמכים על הייתורים דווקא בחוק המקראי, ולא הזכיר את המדרשים הנלמדים מייתורים בסיפור המקראי. יש מקום אם כן להניח שבשאלת הסיבה לכתיבת 'מקרא יתר' יש להבדיל בין הסיפור לבין החוק המקראיים. </w:t>
      </w:r>
    </w:p>
    <w:p w:rsidR="00931001" w:rsidRPr="002322B7" w:rsidRDefault="00931001" w:rsidP="002322B7">
      <w:pPr>
        <w:spacing w:line="480" w:lineRule="auto"/>
        <w:contextualSpacing/>
        <w:jc w:val="both"/>
        <w:rPr>
          <w:rFonts w:ascii="David" w:hAnsi="David" w:cs="David"/>
          <w:sz w:val="24"/>
          <w:szCs w:val="24"/>
          <w:rtl/>
        </w:rPr>
      </w:pPr>
      <w:r w:rsidRPr="002322B7">
        <w:rPr>
          <w:rFonts w:ascii="David" w:hAnsi="David" w:cs="David"/>
          <w:sz w:val="24"/>
          <w:szCs w:val="24"/>
          <w:rtl/>
        </w:rPr>
        <w:t xml:space="preserve">נראה שבחוק המקראי סבר רמב"א שהמטרה היחידה של הייתורים היא להוות עוגן למדרשי חז"ל. שני היגדים מתודולוגיים המתייחסים ל'מקרא יתר' בחוק מבהירים בצורה ברורה את דעתו: </w:t>
      </w:r>
    </w:p>
    <w:p w:rsidR="00931001" w:rsidRPr="002322B7" w:rsidRDefault="002322B7" w:rsidP="002322B7">
      <w:pPr>
        <w:spacing w:line="480" w:lineRule="auto"/>
        <w:jc w:val="both"/>
        <w:rPr>
          <w:rFonts w:ascii="David" w:hAnsi="David" w:cs="David"/>
          <w:sz w:val="24"/>
          <w:szCs w:val="24"/>
          <w:rtl/>
        </w:rPr>
      </w:pPr>
      <w:r>
        <w:rPr>
          <w:rFonts w:ascii="David" w:hAnsi="David" w:cs="David" w:hint="cs"/>
          <w:sz w:val="24"/>
          <w:szCs w:val="24"/>
          <w:rtl/>
        </w:rPr>
        <w:t>טו</w:t>
      </w:r>
      <w:r w:rsidR="00931001" w:rsidRPr="002322B7">
        <w:rPr>
          <w:rFonts w:ascii="David" w:hAnsi="David" w:cs="David"/>
          <w:sz w:val="24"/>
          <w:szCs w:val="24"/>
          <w:rtl/>
        </w:rPr>
        <w:t xml:space="preserve">. בסוף תיאור קורבנות חג הפסח נאמר 'מלבד </w:t>
      </w:r>
      <w:proofErr w:type="spellStart"/>
      <w:r w:rsidR="00931001" w:rsidRPr="002322B7">
        <w:rPr>
          <w:rFonts w:ascii="David" w:hAnsi="David" w:cs="David"/>
          <w:sz w:val="24"/>
          <w:szCs w:val="24"/>
          <w:rtl/>
        </w:rPr>
        <w:t>עלת</w:t>
      </w:r>
      <w:proofErr w:type="spellEnd"/>
      <w:r w:rsidR="00931001" w:rsidRPr="002322B7">
        <w:rPr>
          <w:rFonts w:ascii="David" w:hAnsi="David" w:cs="David"/>
          <w:sz w:val="24"/>
          <w:szCs w:val="24"/>
          <w:rtl/>
        </w:rPr>
        <w:t xml:space="preserve"> הבקר אשר </w:t>
      </w:r>
      <w:proofErr w:type="spellStart"/>
      <w:r w:rsidR="00931001" w:rsidRPr="002322B7">
        <w:rPr>
          <w:rFonts w:ascii="David" w:hAnsi="David" w:cs="David"/>
          <w:sz w:val="24"/>
          <w:szCs w:val="24"/>
          <w:rtl/>
        </w:rPr>
        <w:t>לעלת</w:t>
      </w:r>
      <w:proofErr w:type="spellEnd"/>
      <w:r w:rsidR="00931001" w:rsidRPr="002322B7">
        <w:rPr>
          <w:rFonts w:ascii="David" w:hAnsi="David" w:cs="David"/>
          <w:sz w:val="24"/>
          <w:szCs w:val="24"/>
          <w:rtl/>
        </w:rPr>
        <w:t xml:space="preserve"> התמיד תעשו את אלה' (</w:t>
      </w:r>
      <w:proofErr w:type="spellStart"/>
      <w:r w:rsidR="00931001" w:rsidRPr="002322B7">
        <w:rPr>
          <w:rFonts w:ascii="David" w:hAnsi="David" w:cs="David"/>
          <w:sz w:val="24"/>
          <w:szCs w:val="24"/>
          <w:rtl/>
        </w:rPr>
        <w:t>במ</w:t>
      </w:r>
      <w:proofErr w:type="spellEnd"/>
      <w:r w:rsidR="00931001" w:rsidRPr="002322B7">
        <w:rPr>
          <w:rFonts w:ascii="David" w:hAnsi="David" w:cs="David"/>
          <w:sz w:val="24"/>
          <w:szCs w:val="24"/>
          <w:rtl/>
        </w:rPr>
        <w:t xml:space="preserve">' </w:t>
      </w:r>
      <w:proofErr w:type="spellStart"/>
      <w:r w:rsidR="00931001" w:rsidRPr="002322B7">
        <w:rPr>
          <w:rFonts w:ascii="David" w:hAnsi="David" w:cs="David"/>
          <w:sz w:val="24"/>
          <w:szCs w:val="24"/>
          <w:rtl/>
        </w:rPr>
        <w:t>כח</w:t>
      </w:r>
      <w:proofErr w:type="spellEnd"/>
      <w:r w:rsidR="00931001" w:rsidRPr="002322B7">
        <w:rPr>
          <w:rFonts w:ascii="David" w:hAnsi="David" w:cs="David"/>
          <w:sz w:val="24"/>
          <w:szCs w:val="24"/>
          <w:rtl/>
        </w:rPr>
        <w:t xml:space="preserve">, </w:t>
      </w:r>
      <w:proofErr w:type="spellStart"/>
      <w:r w:rsidR="00931001" w:rsidRPr="002322B7">
        <w:rPr>
          <w:rFonts w:ascii="David" w:hAnsi="David" w:cs="David"/>
          <w:sz w:val="24"/>
          <w:szCs w:val="24"/>
          <w:rtl/>
        </w:rPr>
        <w:t>כג</w:t>
      </w:r>
      <w:proofErr w:type="spellEnd"/>
      <w:r w:rsidR="00931001" w:rsidRPr="002322B7">
        <w:rPr>
          <w:rFonts w:ascii="David" w:hAnsi="David" w:cs="David"/>
          <w:sz w:val="24"/>
          <w:szCs w:val="24"/>
          <w:rtl/>
        </w:rPr>
        <w:t xml:space="preserve">). רמב"א כתב: 'מלבד עולת הבקר אשר לעולת התמיד – כלומר שהוא עשוי לעולת התמיד, זה פשוטו. </w:t>
      </w:r>
      <w:r w:rsidR="00931001" w:rsidRPr="002322B7">
        <w:rPr>
          <w:rFonts w:ascii="David" w:hAnsi="David" w:cs="David"/>
          <w:sz w:val="24"/>
          <w:szCs w:val="24"/>
          <w:rtl/>
        </w:rPr>
        <w:lastRenderedPageBreak/>
        <w:t xml:space="preserve">ומדרשו – מלמד שכל התדיר </w:t>
      </w:r>
      <w:proofErr w:type="spellStart"/>
      <w:r w:rsidR="00931001" w:rsidRPr="002322B7">
        <w:rPr>
          <w:rFonts w:ascii="David" w:hAnsi="David" w:cs="David"/>
          <w:sz w:val="24"/>
          <w:szCs w:val="24"/>
          <w:rtl/>
        </w:rPr>
        <w:t>מחבירו</w:t>
      </w:r>
      <w:proofErr w:type="spellEnd"/>
      <w:r w:rsidR="00931001" w:rsidRPr="002322B7">
        <w:rPr>
          <w:rFonts w:ascii="David" w:hAnsi="David" w:cs="David"/>
          <w:sz w:val="24"/>
          <w:szCs w:val="24"/>
          <w:rtl/>
        </w:rPr>
        <w:t xml:space="preserve"> קודם את </w:t>
      </w:r>
      <w:proofErr w:type="spellStart"/>
      <w:r w:rsidR="00931001" w:rsidRPr="002322B7">
        <w:rPr>
          <w:rFonts w:ascii="David" w:hAnsi="David" w:cs="David"/>
          <w:sz w:val="24"/>
          <w:szCs w:val="24"/>
          <w:rtl/>
        </w:rPr>
        <w:t>חבירו</w:t>
      </w:r>
      <w:proofErr w:type="spellEnd"/>
      <w:r w:rsidR="00931001" w:rsidRPr="002322B7">
        <w:rPr>
          <w:rFonts w:ascii="David" w:hAnsi="David" w:cs="David"/>
          <w:sz w:val="24"/>
          <w:szCs w:val="24"/>
          <w:rtl/>
        </w:rPr>
        <w:t xml:space="preserve">, והוא ששנינו כל התדיר </w:t>
      </w:r>
      <w:proofErr w:type="spellStart"/>
      <w:r w:rsidR="00931001" w:rsidRPr="002322B7">
        <w:rPr>
          <w:rFonts w:ascii="David" w:hAnsi="David" w:cs="David"/>
          <w:sz w:val="24"/>
          <w:szCs w:val="24"/>
          <w:rtl/>
        </w:rPr>
        <w:t>מחבירו</w:t>
      </w:r>
      <w:proofErr w:type="spellEnd"/>
      <w:r w:rsidR="00931001" w:rsidRPr="002322B7">
        <w:rPr>
          <w:rFonts w:ascii="David" w:hAnsi="David" w:cs="David"/>
          <w:sz w:val="24"/>
          <w:szCs w:val="24"/>
          <w:rtl/>
        </w:rPr>
        <w:t xml:space="preserve"> קודם את </w:t>
      </w:r>
      <w:proofErr w:type="spellStart"/>
      <w:r w:rsidR="00931001" w:rsidRPr="002322B7">
        <w:rPr>
          <w:rFonts w:ascii="David" w:hAnsi="David" w:cs="David"/>
          <w:sz w:val="24"/>
          <w:szCs w:val="24"/>
          <w:rtl/>
        </w:rPr>
        <w:t>חבירו</w:t>
      </w:r>
      <w:proofErr w:type="spellEnd"/>
      <w:r w:rsidR="00931001" w:rsidRPr="002322B7">
        <w:rPr>
          <w:rFonts w:ascii="David" w:hAnsi="David" w:cs="David"/>
          <w:sz w:val="24"/>
          <w:szCs w:val="24"/>
          <w:rtl/>
        </w:rPr>
        <w:t xml:space="preserve">, </w:t>
      </w:r>
      <w:proofErr w:type="spellStart"/>
      <w:r w:rsidR="00931001" w:rsidRPr="002322B7">
        <w:rPr>
          <w:rFonts w:ascii="David" w:hAnsi="David" w:cs="David"/>
          <w:sz w:val="24"/>
          <w:szCs w:val="24"/>
          <w:rtl/>
        </w:rPr>
        <w:t>התמידין</w:t>
      </w:r>
      <w:proofErr w:type="spellEnd"/>
      <w:r w:rsidR="00931001" w:rsidRPr="002322B7">
        <w:rPr>
          <w:rFonts w:ascii="David" w:hAnsi="David" w:cs="David"/>
          <w:sz w:val="24"/>
          <w:szCs w:val="24"/>
          <w:rtl/>
        </w:rPr>
        <w:t xml:space="preserve"> </w:t>
      </w:r>
      <w:proofErr w:type="spellStart"/>
      <w:r w:rsidR="00931001" w:rsidRPr="002322B7">
        <w:rPr>
          <w:rFonts w:ascii="David" w:hAnsi="David" w:cs="David"/>
          <w:sz w:val="24"/>
          <w:szCs w:val="24"/>
          <w:rtl/>
        </w:rPr>
        <w:t>קודמין</w:t>
      </w:r>
      <w:proofErr w:type="spellEnd"/>
      <w:r w:rsidR="00931001" w:rsidRPr="002322B7">
        <w:rPr>
          <w:rFonts w:ascii="David" w:hAnsi="David" w:cs="David"/>
          <w:sz w:val="24"/>
          <w:szCs w:val="24"/>
          <w:rtl/>
        </w:rPr>
        <w:t xml:space="preserve"> </w:t>
      </w:r>
      <w:proofErr w:type="spellStart"/>
      <w:r w:rsidR="00931001" w:rsidRPr="002322B7">
        <w:rPr>
          <w:rFonts w:ascii="David" w:hAnsi="David" w:cs="David"/>
          <w:sz w:val="24"/>
          <w:szCs w:val="24"/>
          <w:rtl/>
        </w:rPr>
        <w:t>למוספין</w:t>
      </w:r>
      <w:proofErr w:type="spellEnd"/>
      <w:r w:rsidR="00931001" w:rsidRPr="002322B7">
        <w:rPr>
          <w:rFonts w:ascii="David" w:hAnsi="David" w:cs="David"/>
          <w:sz w:val="24"/>
          <w:szCs w:val="24"/>
          <w:rtl/>
        </w:rPr>
        <w:t xml:space="preserve">, מוספי שבת קודמים למוספי ר"ח, ומוספי ר"ח </w:t>
      </w:r>
      <w:proofErr w:type="spellStart"/>
      <w:r w:rsidR="00931001" w:rsidRPr="002322B7">
        <w:rPr>
          <w:rFonts w:ascii="David" w:hAnsi="David" w:cs="David"/>
          <w:sz w:val="24"/>
          <w:szCs w:val="24"/>
          <w:rtl/>
        </w:rPr>
        <w:t>קודמין</w:t>
      </w:r>
      <w:proofErr w:type="spellEnd"/>
      <w:r w:rsidR="00931001" w:rsidRPr="002322B7">
        <w:rPr>
          <w:rFonts w:ascii="David" w:hAnsi="David" w:cs="David"/>
          <w:sz w:val="24"/>
          <w:szCs w:val="24"/>
          <w:rtl/>
        </w:rPr>
        <w:t xml:space="preserve"> למוספי ראש השנה. פירוש שמקרא יתר הוא,</w:t>
      </w:r>
      <w:r w:rsidR="00931001" w:rsidRPr="002322B7">
        <w:rPr>
          <w:rFonts w:ascii="David" w:hAnsi="David" w:cs="David"/>
          <w:b/>
          <w:bCs/>
          <w:sz w:val="24"/>
          <w:szCs w:val="24"/>
          <w:rtl/>
        </w:rPr>
        <w:t xml:space="preserve"> ולא נכתב אלא לכך</w:t>
      </w:r>
      <w:r w:rsidR="00931001" w:rsidRPr="002322B7">
        <w:rPr>
          <w:rFonts w:ascii="David" w:hAnsi="David" w:cs="David"/>
          <w:sz w:val="24"/>
          <w:szCs w:val="24"/>
          <w:rtl/>
        </w:rPr>
        <w:t xml:space="preserve">'. </w:t>
      </w:r>
    </w:p>
    <w:p w:rsidR="00931001" w:rsidRPr="002322B7" w:rsidRDefault="002322B7" w:rsidP="002322B7">
      <w:pPr>
        <w:spacing w:line="480" w:lineRule="auto"/>
        <w:jc w:val="both"/>
        <w:rPr>
          <w:rFonts w:ascii="David" w:hAnsi="David" w:cs="David"/>
          <w:sz w:val="24"/>
          <w:szCs w:val="24"/>
          <w:rtl/>
        </w:rPr>
      </w:pPr>
      <w:proofErr w:type="spellStart"/>
      <w:r>
        <w:rPr>
          <w:rFonts w:ascii="David" w:hAnsi="David" w:cs="David" w:hint="cs"/>
          <w:sz w:val="24"/>
          <w:szCs w:val="24"/>
          <w:rtl/>
        </w:rPr>
        <w:t>טז</w:t>
      </w:r>
      <w:proofErr w:type="spellEnd"/>
      <w:r w:rsidR="00931001" w:rsidRPr="002322B7">
        <w:rPr>
          <w:rFonts w:ascii="David" w:hAnsi="David" w:cs="David"/>
          <w:sz w:val="24"/>
          <w:szCs w:val="24"/>
          <w:rtl/>
        </w:rPr>
        <w:t>. ניסוח דומה הציע רמב"א בנוגע לאיסור הנזיר להיטמא: 'לאביו ולאמו – מקרא יתר הוא שהרי נאמר "על נפש מת" (</w:t>
      </w:r>
      <w:proofErr w:type="spellStart"/>
      <w:r w:rsidR="00931001" w:rsidRPr="002322B7">
        <w:rPr>
          <w:rFonts w:ascii="David" w:hAnsi="David" w:cs="David"/>
          <w:sz w:val="24"/>
          <w:szCs w:val="24"/>
          <w:rtl/>
        </w:rPr>
        <w:t>במ</w:t>
      </w:r>
      <w:proofErr w:type="spellEnd"/>
      <w:r w:rsidR="00931001" w:rsidRPr="002322B7">
        <w:rPr>
          <w:rFonts w:ascii="David" w:hAnsi="David" w:cs="David"/>
          <w:sz w:val="24"/>
          <w:szCs w:val="24"/>
          <w:rtl/>
        </w:rPr>
        <w:t xml:space="preserve">' ו, ו). </w:t>
      </w:r>
      <w:r w:rsidR="00931001" w:rsidRPr="002322B7">
        <w:rPr>
          <w:rFonts w:ascii="David" w:hAnsi="David" w:cs="David"/>
          <w:b/>
          <w:bCs/>
          <w:sz w:val="24"/>
          <w:szCs w:val="24"/>
          <w:rtl/>
        </w:rPr>
        <w:t>ולא נכתבו אלא לדרשה</w:t>
      </w:r>
      <w:r w:rsidR="00931001" w:rsidRPr="002322B7">
        <w:rPr>
          <w:rFonts w:ascii="David" w:hAnsi="David" w:cs="David"/>
          <w:sz w:val="24"/>
          <w:szCs w:val="24"/>
          <w:rtl/>
        </w:rPr>
        <w:t xml:space="preserve">, לאביו אינו מטמא אבל מטמא למת מצווה שאין לו </w:t>
      </w:r>
      <w:proofErr w:type="spellStart"/>
      <w:r w:rsidR="00931001" w:rsidRPr="002322B7">
        <w:rPr>
          <w:rFonts w:ascii="David" w:hAnsi="David" w:cs="David"/>
          <w:sz w:val="24"/>
          <w:szCs w:val="24"/>
          <w:rtl/>
        </w:rPr>
        <w:t>קוברין</w:t>
      </w:r>
      <w:proofErr w:type="spellEnd"/>
      <w:r w:rsidR="00931001" w:rsidRPr="002322B7">
        <w:rPr>
          <w:rFonts w:ascii="David" w:hAnsi="David" w:cs="David"/>
          <w:sz w:val="24"/>
          <w:szCs w:val="24"/>
          <w:rtl/>
        </w:rPr>
        <w:t>' (</w:t>
      </w:r>
      <w:proofErr w:type="spellStart"/>
      <w:r w:rsidR="00931001" w:rsidRPr="002322B7">
        <w:rPr>
          <w:rFonts w:ascii="David" w:hAnsi="David" w:cs="David"/>
          <w:sz w:val="24"/>
          <w:szCs w:val="24"/>
          <w:rtl/>
        </w:rPr>
        <w:t>במ</w:t>
      </w:r>
      <w:proofErr w:type="spellEnd"/>
      <w:r w:rsidR="00931001" w:rsidRPr="002322B7">
        <w:rPr>
          <w:rFonts w:ascii="David" w:hAnsi="David" w:cs="David"/>
          <w:sz w:val="24"/>
          <w:szCs w:val="24"/>
          <w:rtl/>
        </w:rPr>
        <w:t>' ו, ז).</w:t>
      </w:r>
      <w:r w:rsidR="00931001" w:rsidRPr="002322B7">
        <w:rPr>
          <w:rStyle w:val="a5"/>
          <w:rFonts w:ascii="David" w:hAnsi="David" w:cs="David"/>
          <w:sz w:val="24"/>
          <w:szCs w:val="24"/>
          <w:rtl/>
        </w:rPr>
        <w:footnoteReference w:id="24"/>
      </w:r>
      <w:r w:rsidR="00931001" w:rsidRPr="002322B7">
        <w:rPr>
          <w:rFonts w:ascii="David" w:hAnsi="David" w:cs="David"/>
          <w:sz w:val="24"/>
          <w:szCs w:val="24"/>
          <w:rtl/>
        </w:rPr>
        <w:t xml:space="preserve"> </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נראה שההדגשה המתודולוגית בשני המקרים הללו מלמדת על יחסו הכולל של רמב"א לפסוקים היתירים בחוק המקראי – מטרתם היחידה היא לשמש עוגן למדרשי חז"ל. גישה עקרונית זו מתאימה היטב לגישתו שהוצגה בהקדמתו לפירושו לתורה. אין ולו מקרה אחד שבו הציע רמב"א בחוק המקראי ניסיון חלופי לבאר את הפסוקים היתירים.</w:t>
      </w:r>
    </w:p>
    <w:p w:rsidR="00931001" w:rsidRPr="002322B7" w:rsidRDefault="00931001" w:rsidP="002322B7">
      <w:pPr>
        <w:pStyle w:val="2"/>
        <w:rPr>
          <w:sz w:val="24"/>
          <w:szCs w:val="24"/>
          <w:rtl/>
        </w:rPr>
      </w:pPr>
      <w:r w:rsidRPr="002322B7">
        <w:rPr>
          <w:sz w:val="24"/>
          <w:szCs w:val="24"/>
          <w:rtl/>
        </w:rPr>
        <w:t xml:space="preserve">הגורמים </w:t>
      </w:r>
      <w:r w:rsidRPr="002322B7">
        <w:rPr>
          <w:rFonts w:hint="cs"/>
          <w:sz w:val="24"/>
          <w:szCs w:val="24"/>
          <w:rtl/>
        </w:rPr>
        <w:t>לכתיבת</w:t>
      </w:r>
      <w:r w:rsidRPr="002322B7">
        <w:rPr>
          <w:sz w:val="24"/>
          <w:szCs w:val="24"/>
          <w:rtl/>
        </w:rPr>
        <w:t xml:space="preserve"> 'מקרא יתר' בסיפור המקראי</w:t>
      </w:r>
    </w:p>
    <w:p w:rsidR="00931001" w:rsidRPr="002322B7" w:rsidRDefault="00931001" w:rsidP="009E7563">
      <w:pPr>
        <w:spacing w:line="480" w:lineRule="auto"/>
        <w:jc w:val="both"/>
        <w:rPr>
          <w:rFonts w:ascii="David" w:hAnsi="David" w:cs="David"/>
          <w:sz w:val="24"/>
          <w:szCs w:val="24"/>
          <w:rtl/>
        </w:rPr>
      </w:pPr>
      <w:r w:rsidRPr="002322B7">
        <w:rPr>
          <w:rFonts w:ascii="David" w:hAnsi="David" w:cs="David"/>
          <w:sz w:val="24"/>
          <w:szCs w:val="24"/>
          <w:rtl/>
        </w:rPr>
        <w:t>התמונה שונה לחלוטין בנוגע לפסוקים היתרים בסיפור המקראי. בקרוב לשליש מהמקרים (28 במספר שהם 29.8% מכלל המקראות היתרים בסיפור המקראי) הציע רמב"א הסברים לסיבה שבגללה נקט המקרא ב'מקרא יתר'. ההסברים מגוונים</w:t>
      </w:r>
      <w:r w:rsidR="009E7563">
        <w:rPr>
          <w:rFonts w:ascii="David" w:hAnsi="David" w:cs="David" w:hint="cs"/>
          <w:sz w:val="24"/>
          <w:szCs w:val="24"/>
          <w:rtl/>
        </w:rPr>
        <w:t>:</w:t>
      </w:r>
      <w:r w:rsidRPr="002322B7">
        <w:rPr>
          <w:rFonts w:ascii="David" w:hAnsi="David" w:cs="David"/>
          <w:sz w:val="24"/>
          <w:szCs w:val="24"/>
          <w:rtl/>
        </w:rPr>
        <w:t xml:space="preserve"> בחלק מהמקרים ביאר רמב"א ש</w:t>
      </w:r>
      <w:r w:rsidR="009E7563">
        <w:rPr>
          <w:rFonts w:ascii="David" w:hAnsi="David" w:cs="David" w:hint="cs"/>
          <w:sz w:val="24"/>
          <w:szCs w:val="24"/>
          <w:rtl/>
        </w:rPr>
        <w:t>ה</w:t>
      </w:r>
      <w:r w:rsidRPr="002322B7">
        <w:rPr>
          <w:rFonts w:ascii="David" w:hAnsi="David" w:cs="David"/>
          <w:sz w:val="24"/>
          <w:szCs w:val="24"/>
          <w:rtl/>
        </w:rPr>
        <w:t xml:space="preserve">מקרא כלל </w:t>
      </w:r>
      <w:r w:rsidR="009E7563">
        <w:rPr>
          <w:rFonts w:ascii="David" w:hAnsi="David" w:cs="David" w:hint="cs"/>
          <w:sz w:val="24"/>
          <w:szCs w:val="24"/>
          <w:rtl/>
        </w:rPr>
        <w:t>אינו</w:t>
      </w:r>
      <w:r w:rsidRPr="002322B7">
        <w:rPr>
          <w:rFonts w:ascii="David" w:hAnsi="David" w:cs="David"/>
          <w:sz w:val="24"/>
          <w:szCs w:val="24"/>
          <w:rtl/>
        </w:rPr>
        <w:t xml:space="preserve"> מיותר, ובחלקם הוא ביאר את הייתור כחלק מתופעות סגנוניות מקראיות מקובלות הנכללות תחת הכותרת 'דרך המקראות', דהיינו דרכי הניסוח המקראיים המקובלים כגון 'כפל דיבור', 'כפל לשון', 'חוזר </w:t>
      </w:r>
      <w:proofErr w:type="spellStart"/>
      <w:r w:rsidRPr="002322B7">
        <w:rPr>
          <w:rFonts w:ascii="David" w:hAnsi="David" w:cs="David"/>
          <w:sz w:val="24"/>
          <w:szCs w:val="24"/>
          <w:rtl/>
        </w:rPr>
        <w:t>לענין</w:t>
      </w:r>
      <w:proofErr w:type="spellEnd"/>
      <w:r w:rsidRPr="002322B7">
        <w:rPr>
          <w:rFonts w:ascii="David" w:hAnsi="David" w:cs="David"/>
          <w:sz w:val="24"/>
          <w:szCs w:val="24"/>
          <w:rtl/>
        </w:rPr>
        <w:t xml:space="preserve"> הראשון', 'למטה חוזר ומפרש' והסברים אחרים, כפי שאפרט להלן.</w:t>
      </w:r>
      <w:r w:rsidRPr="002322B7">
        <w:rPr>
          <w:rStyle w:val="a5"/>
          <w:rFonts w:ascii="David" w:hAnsi="David" w:cs="David"/>
          <w:sz w:val="24"/>
          <w:szCs w:val="24"/>
          <w:rtl/>
        </w:rPr>
        <w:footnoteReference w:id="25"/>
      </w:r>
      <w:r w:rsidRPr="002322B7">
        <w:rPr>
          <w:rFonts w:ascii="David" w:hAnsi="David" w:cs="David"/>
          <w:sz w:val="24"/>
          <w:szCs w:val="24"/>
          <w:rtl/>
        </w:rPr>
        <w:t xml:space="preserve"> </w:t>
      </w:r>
    </w:p>
    <w:p w:rsidR="00931001" w:rsidRPr="002322B7" w:rsidRDefault="00931001" w:rsidP="009E7563">
      <w:pPr>
        <w:spacing w:line="480" w:lineRule="auto"/>
        <w:jc w:val="both"/>
        <w:rPr>
          <w:rFonts w:ascii="David" w:hAnsi="David" w:cs="David"/>
          <w:sz w:val="24"/>
          <w:szCs w:val="24"/>
          <w:rtl/>
        </w:rPr>
      </w:pPr>
      <w:r w:rsidRPr="002322B7">
        <w:rPr>
          <w:rFonts w:ascii="David" w:hAnsi="David" w:cs="David"/>
          <w:sz w:val="24"/>
          <w:szCs w:val="24"/>
          <w:rtl/>
        </w:rPr>
        <w:lastRenderedPageBreak/>
        <w:t>תשעה מהמקראות היתרים בוארו על ידי רמב"א בעזרת הכלל 'כפל דיבור' או 'כפל לשון' (טאוטולוגיה)</w:t>
      </w:r>
      <w:r w:rsidR="009E7563">
        <w:rPr>
          <w:rFonts w:ascii="David" w:hAnsi="David" w:cs="David" w:hint="cs"/>
          <w:sz w:val="24"/>
          <w:szCs w:val="24"/>
          <w:rtl/>
        </w:rPr>
        <w:t xml:space="preserve"> כפי שיפורט בסעיפים </w:t>
      </w:r>
      <w:proofErr w:type="spellStart"/>
      <w:r w:rsidR="009E7563">
        <w:rPr>
          <w:rFonts w:ascii="David" w:hAnsi="David" w:cs="David" w:hint="cs"/>
          <w:sz w:val="24"/>
          <w:szCs w:val="24"/>
          <w:rtl/>
        </w:rPr>
        <w:t>יז-יט</w:t>
      </w:r>
      <w:proofErr w:type="spellEnd"/>
      <w:r w:rsidR="009E7563">
        <w:rPr>
          <w:rFonts w:ascii="David" w:hAnsi="David" w:cs="David" w:hint="cs"/>
          <w:sz w:val="24"/>
          <w:szCs w:val="24"/>
          <w:rtl/>
        </w:rPr>
        <w:t>:</w:t>
      </w:r>
    </w:p>
    <w:p w:rsidR="00931001" w:rsidRPr="002322B7" w:rsidRDefault="002322B7" w:rsidP="009E7563">
      <w:pPr>
        <w:spacing w:line="480" w:lineRule="auto"/>
        <w:jc w:val="both"/>
        <w:rPr>
          <w:rFonts w:ascii="David" w:hAnsi="David" w:cs="David"/>
          <w:sz w:val="24"/>
          <w:szCs w:val="24"/>
          <w:rtl/>
        </w:rPr>
      </w:pPr>
      <w:proofErr w:type="spellStart"/>
      <w:r>
        <w:rPr>
          <w:rFonts w:ascii="David" w:hAnsi="David" w:cs="David" w:hint="cs"/>
          <w:sz w:val="24"/>
          <w:szCs w:val="24"/>
          <w:rtl/>
        </w:rPr>
        <w:t>יז</w:t>
      </w:r>
      <w:proofErr w:type="spellEnd"/>
      <w:r w:rsidR="00931001" w:rsidRPr="002322B7">
        <w:rPr>
          <w:rFonts w:ascii="David" w:hAnsi="David" w:cs="David"/>
          <w:sz w:val="24"/>
          <w:szCs w:val="24"/>
          <w:rtl/>
        </w:rPr>
        <w:t xml:space="preserve">. לעתים הצביע רמב"א על מילים זהות שאחת מהן מיותרת: על דברי עשו 'הלעיטני נא מן האדם </w:t>
      </w:r>
      <w:proofErr w:type="spellStart"/>
      <w:r w:rsidR="00931001" w:rsidRPr="002322B7">
        <w:rPr>
          <w:rFonts w:ascii="David" w:hAnsi="David" w:cs="David"/>
          <w:sz w:val="24"/>
          <w:szCs w:val="24"/>
          <w:rtl/>
        </w:rPr>
        <w:t>האדם</w:t>
      </w:r>
      <w:proofErr w:type="spellEnd"/>
      <w:r w:rsidR="00931001" w:rsidRPr="002322B7">
        <w:rPr>
          <w:rFonts w:ascii="David" w:hAnsi="David" w:cs="David"/>
          <w:sz w:val="24"/>
          <w:szCs w:val="24"/>
          <w:rtl/>
        </w:rPr>
        <w:t xml:space="preserve"> הזה' (בר' כה, ל) כתב רמב"א 'האדום האדום[…</w:t>
      </w:r>
      <w:r w:rsidR="009E7563">
        <w:rPr>
          <w:rFonts w:ascii="David" w:hAnsi="David" w:cs="David"/>
          <w:sz w:val="24"/>
          <w:szCs w:val="24"/>
          <w:rtl/>
        </w:rPr>
        <w:t>] ומקרא יתר הוא, והוא כפל לשון</w:t>
      </w:r>
      <w:r w:rsidR="00931001" w:rsidRPr="002322B7">
        <w:rPr>
          <w:rFonts w:ascii="David" w:hAnsi="David" w:cs="David"/>
          <w:sz w:val="24"/>
          <w:szCs w:val="24"/>
          <w:rtl/>
        </w:rPr>
        <w:t xml:space="preserve">'; על הפסוק 'ויהיו חיי שרה[…] שני חיי שרה' (בר' </w:t>
      </w:r>
      <w:proofErr w:type="spellStart"/>
      <w:r w:rsidR="00931001" w:rsidRPr="002322B7">
        <w:rPr>
          <w:rFonts w:ascii="David" w:hAnsi="David" w:cs="David"/>
          <w:sz w:val="24"/>
          <w:szCs w:val="24"/>
          <w:rtl/>
        </w:rPr>
        <w:t>כג</w:t>
      </w:r>
      <w:proofErr w:type="spellEnd"/>
      <w:r w:rsidR="00931001" w:rsidRPr="002322B7">
        <w:rPr>
          <w:rFonts w:ascii="David" w:hAnsi="David" w:cs="David"/>
          <w:sz w:val="24"/>
          <w:szCs w:val="24"/>
          <w:rtl/>
        </w:rPr>
        <w:t xml:space="preserve">, א) כתב רמב"א 'שני חיי שרה – מקרא מיותר, והוא כפל דבור'. </w:t>
      </w:r>
    </w:p>
    <w:p w:rsidR="00931001" w:rsidRPr="002322B7" w:rsidRDefault="002322B7" w:rsidP="002322B7">
      <w:pPr>
        <w:spacing w:line="480" w:lineRule="auto"/>
        <w:jc w:val="both"/>
        <w:rPr>
          <w:rFonts w:ascii="David" w:hAnsi="David" w:cs="David"/>
          <w:sz w:val="24"/>
          <w:szCs w:val="24"/>
          <w:rtl/>
        </w:rPr>
      </w:pPr>
      <w:proofErr w:type="spellStart"/>
      <w:r>
        <w:rPr>
          <w:rFonts w:ascii="David" w:hAnsi="David" w:cs="David" w:hint="cs"/>
          <w:sz w:val="24"/>
          <w:szCs w:val="24"/>
          <w:rtl/>
        </w:rPr>
        <w:t>יח</w:t>
      </w:r>
      <w:proofErr w:type="spellEnd"/>
      <w:r w:rsidR="00931001" w:rsidRPr="002322B7">
        <w:rPr>
          <w:rFonts w:ascii="David" w:hAnsi="David" w:cs="David"/>
          <w:sz w:val="24"/>
          <w:szCs w:val="24"/>
          <w:rtl/>
        </w:rPr>
        <w:t>. לעתים הוא הראה חלקי פסוק שלמים החוזרים פעמיים בלשון דומה: בסוף פרשת קניית מערת המכפלה נאמר '</w:t>
      </w:r>
      <w:proofErr w:type="spellStart"/>
      <w:r w:rsidR="00931001" w:rsidRPr="002322B7">
        <w:rPr>
          <w:rFonts w:ascii="David" w:hAnsi="David" w:cs="David"/>
          <w:sz w:val="24"/>
          <w:szCs w:val="24"/>
          <w:rtl/>
        </w:rPr>
        <w:t>ויקם</w:t>
      </w:r>
      <w:proofErr w:type="spellEnd"/>
      <w:r w:rsidR="00931001" w:rsidRPr="002322B7">
        <w:rPr>
          <w:rFonts w:ascii="David" w:hAnsi="David" w:cs="David"/>
          <w:sz w:val="24"/>
          <w:szCs w:val="24"/>
          <w:rtl/>
        </w:rPr>
        <w:t xml:space="preserve"> שדה עפרון אשר במכפלה[…] והמערה אשר בו[…] לאברהם למקנה לעיני בני חת' (בר' </w:t>
      </w:r>
      <w:proofErr w:type="spellStart"/>
      <w:r w:rsidR="00931001" w:rsidRPr="002322B7">
        <w:rPr>
          <w:rFonts w:ascii="David" w:hAnsi="David" w:cs="David"/>
          <w:sz w:val="24"/>
          <w:szCs w:val="24"/>
          <w:rtl/>
        </w:rPr>
        <w:t>כג</w:t>
      </w:r>
      <w:proofErr w:type="spellEnd"/>
      <w:r w:rsidR="00931001" w:rsidRPr="002322B7">
        <w:rPr>
          <w:rFonts w:ascii="David" w:hAnsi="David" w:cs="David"/>
          <w:sz w:val="24"/>
          <w:szCs w:val="24"/>
          <w:rtl/>
        </w:rPr>
        <w:t xml:space="preserve">, </w:t>
      </w:r>
      <w:proofErr w:type="spellStart"/>
      <w:r w:rsidR="00931001" w:rsidRPr="002322B7">
        <w:rPr>
          <w:rFonts w:ascii="David" w:hAnsi="David" w:cs="David"/>
          <w:sz w:val="24"/>
          <w:szCs w:val="24"/>
          <w:rtl/>
        </w:rPr>
        <w:t>יז-יח</w:t>
      </w:r>
      <w:proofErr w:type="spellEnd"/>
      <w:r w:rsidR="00931001" w:rsidRPr="002322B7">
        <w:rPr>
          <w:rFonts w:ascii="David" w:hAnsi="David" w:cs="David"/>
          <w:sz w:val="24"/>
          <w:szCs w:val="24"/>
          <w:rtl/>
        </w:rPr>
        <w:t>), לאחר מכן סופר שוב '</w:t>
      </w:r>
      <w:proofErr w:type="spellStart"/>
      <w:r w:rsidR="00931001" w:rsidRPr="002322B7">
        <w:rPr>
          <w:rFonts w:ascii="David" w:hAnsi="David" w:cs="David"/>
          <w:sz w:val="24"/>
          <w:szCs w:val="24"/>
          <w:rtl/>
        </w:rPr>
        <w:t>ויקם</w:t>
      </w:r>
      <w:proofErr w:type="spellEnd"/>
      <w:r w:rsidR="00931001" w:rsidRPr="002322B7">
        <w:rPr>
          <w:rFonts w:ascii="David" w:hAnsi="David" w:cs="David"/>
          <w:sz w:val="24"/>
          <w:szCs w:val="24"/>
          <w:rtl/>
        </w:rPr>
        <w:t xml:space="preserve"> השדה והמערה אשר בו לאברהם </w:t>
      </w:r>
      <w:proofErr w:type="spellStart"/>
      <w:r w:rsidR="00931001" w:rsidRPr="002322B7">
        <w:rPr>
          <w:rFonts w:ascii="David" w:hAnsi="David" w:cs="David"/>
          <w:sz w:val="24"/>
          <w:szCs w:val="24"/>
          <w:rtl/>
        </w:rPr>
        <w:t>לאחזת</w:t>
      </w:r>
      <w:proofErr w:type="spellEnd"/>
      <w:r w:rsidR="00931001" w:rsidRPr="002322B7">
        <w:rPr>
          <w:rFonts w:ascii="David" w:hAnsi="David" w:cs="David"/>
          <w:sz w:val="24"/>
          <w:szCs w:val="24"/>
          <w:rtl/>
        </w:rPr>
        <w:t xml:space="preserve"> קבר מאת בני חת' (בר' </w:t>
      </w:r>
      <w:proofErr w:type="spellStart"/>
      <w:r w:rsidR="00931001" w:rsidRPr="002322B7">
        <w:rPr>
          <w:rFonts w:ascii="David" w:hAnsi="David" w:cs="David"/>
          <w:sz w:val="24"/>
          <w:szCs w:val="24"/>
          <w:rtl/>
        </w:rPr>
        <w:t>כג</w:t>
      </w:r>
      <w:proofErr w:type="spellEnd"/>
      <w:r w:rsidR="00931001" w:rsidRPr="002322B7">
        <w:rPr>
          <w:rFonts w:ascii="David" w:hAnsi="David" w:cs="David"/>
          <w:sz w:val="24"/>
          <w:szCs w:val="24"/>
          <w:rtl/>
        </w:rPr>
        <w:t>, כ). על הפסוק השני כתב רמב"א: '</w:t>
      </w:r>
      <w:proofErr w:type="spellStart"/>
      <w:r w:rsidR="00931001" w:rsidRPr="002322B7">
        <w:rPr>
          <w:rFonts w:ascii="David" w:hAnsi="David" w:cs="David"/>
          <w:sz w:val="24"/>
          <w:szCs w:val="24"/>
          <w:rtl/>
        </w:rPr>
        <w:t>ויקם</w:t>
      </w:r>
      <w:proofErr w:type="spellEnd"/>
      <w:r w:rsidR="00931001" w:rsidRPr="002322B7">
        <w:rPr>
          <w:rFonts w:ascii="David" w:hAnsi="David" w:cs="David"/>
          <w:sz w:val="24"/>
          <w:szCs w:val="24"/>
          <w:rtl/>
        </w:rPr>
        <w:t xml:space="preserve"> השדה – מקרא יתר הוא, וכן דרך המקרא לשנות הדבר'; בתיאור עשיית הארון נאמר 'ונתת אל </w:t>
      </w:r>
      <w:proofErr w:type="spellStart"/>
      <w:r w:rsidR="00931001" w:rsidRPr="002322B7">
        <w:rPr>
          <w:rFonts w:ascii="David" w:hAnsi="David" w:cs="David"/>
          <w:sz w:val="24"/>
          <w:szCs w:val="24"/>
          <w:rtl/>
        </w:rPr>
        <w:t>הארן</w:t>
      </w:r>
      <w:proofErr w:type="spellEnd"/>
      <w:r w:rsidR="00931001" w:rsidRPr="002322B7">
        <w:rPr>
          <w:rFonts w:ascii="David" w:hAnsi="David" w:cs="David"/>
          <w:sz w:val="24"/>
          <w:szCs w:val="24"/>
          <w:rtl/>
        </w:rPr>
        <w:t xml:space="preserve"> את העדת אשר אתן אליך' (שמ' כה, </w:t>
      </w:r>
      <w:proofErr w:type="spellStart"/>
      <w:r w:rsidR="00931001" w:rsidRPr="002322B7">
        <w:rPr>
          <w:rFonts w:ascii="David" w:hAnsi="David" w:cs="David"/>
          <w:sz w:val="24"/>
          <w:szCs w:val="24"/>
          <w:rtl/>
        </w:rPr>
        <w:t>טז</w:t>
      </w:r>
      <w:proofErr w:type="spellEnd"/>
      <w:r w:rsidR="00931001" w:rsidRPr="002322B7">
        <w:rPr>
          <w:rFonts w:ascii="David" w:hAnsi="David" w:cs="David"/>
          <w:sz w:val="24"/>
          <w:szCs w:val="24"/>
          <w:rtl/>
        </w:rPr>
        <w:t xml:space="preserve">), לאחר מכן נאמר שוב 'ואל </w:t>
      </w:r>
      <w:proofErr w:type="spellStart"/>
      <w:r w:rsidR="00931001" w:rsidRPr="002322B7">
        <w:rPr>
          <w:rFonts w:ascii="David" w:hAnsi="David" w:cs="David"/>
          <w:sz w:val="24"/>
          <w:szCs w:val="24"/>
          <w:rtl/>
        </w:rPr>
        <w:t>הארן</w:t>
      </w:r>
      <w:proofErr w:type="spellEnd"/>
      <w:r w:rsidR="00931001" w:rsidRPr="002322B7">
        <w:rPr>
          <w:rFonts w:ascii="David" w:hAnsi="David" w:cs="David"/>
          <w:sz w:val="24"/>
          <w:szCs w:val="24"/>
          <w:rtl/>
        </w:rPr>
        <w:t xml:space="preserve"> </w:t>
      </w:r>
      <w:proofErr w:type="spellStart"/>
      <w:r w:rsidR="00931001" w:rsidRPr="002322B7">
        <w:rPr>
          <w:rFonts w:ascii="David" w:hAnsi="David" w:cs="David"/>
          <w:sz w:val="24"/>
          <w:szCs w:val="24"/>
          <w:rtl/>
        </w:rPr>
        <w:t>תתן</w:t>
      </w:r>
      <w:proofErr w:type="spellEnd"/>
      <w:r w:rsidR="00931001" w:rsidRPr="002322B7">
        <w:rPr>
          <w:rFonts w:ascii="David" w:hAnsi="David" w:cs="David"/>
          <w:sz w:val="24"/>
          <w:szCs w:val="24"/>
          <w:rtl/>
        </w:rPr>
        <w:t xml:space="preserve"> את העדת אשר אתן אליך' (שמ' כה, </w:t>
      </w:r>
      <w:proofErr w:type="spellStart"/>
      <w:r w:rsidR="00931001" w:rsidRPr="002322B7">
        <w:rPr>
          <w:rFonts w:ascii="David" w:hAnsi="David" w:cs="David"/>
          <w:sz w:val="24"/>
          <w:szCs w:val="24"/>
          <w:rtl/>
        </w:rPr>
        <w:t>כא</w:t>
      </w:r>
      <w:proofErr w:type="spellEnd"/>
      <w:r w:rsidR="00931001" w:rsidRPr="002322B7">
        <w:rPr>
          <w:rFonts w:ascii="David" w:hAnsi="David" w:cs="David"/>
          <w:sz w:val="24"/>
          <w:szCs w:val="24"/>
          <w:rtl/>
        </w:rPr>
        <w:t>). על הפסוק השני כתב רמב"א: '</w:t>
      </w:r>
      <w:proofErr w:type="spellStart"/>
      <w:r w:rsidR="00931001" w:rsidRPr="002322B7">
        <w:rPr>
          <w:rFonts w:ascii="David" w:hAnsi="David" w:cs="David"/>
          <w:sz w:val="24"/>
          <w:szCs w:val="24"/>
          <w:rtl/>
        </w:rPr>
        <w:t>תתן</w:t>
      </w:r>
      <w:proofErr w:type="spellEnd"/>
      <w:r w:rsidR="00931001" w:rsidRPr="002322B7">
        <w:rPr>
          <w:rFonts w:ascii="David" w:hAnsi="David" w:cs="David"/>
          <w:sz w:val="24"/>
          <w:szCs w:val="24"/>
          <w:rtl/>
        </w:rPr>
        <w:t xml:space="preserve"> את העדות – כן דרך המקרא לכפול דבריו, כמו שהודעתיך במקומות רבים, ומקרא יתר הוא'.</w:t>
      </w:r>
    </w:p>
    <w:p w:rsidR="00931001" w:rsidRPr="002322B7" w:rsidRDefault="002322B7" w:rsidP="009E7563">
      <w:pPr>
        <w:spacing w:line="480" w:lineRule="auto"/>
        <w:jc w:val="both"/>
        <w:rPr>
          <w:rFonts w:ascii="David" w:hAnsi="David" w:cs="David"/>
          <w:sz w:val="24"/>
          <w:szCs w:val="24"/>
          <w:rtl/>
        </w:rPr>
      </w:pPr>
      <w:proofErr w:type="spellStart"/>
      <w:r>
        <w:rPr>
          <w:rFonts w:ascii="David" w:hAnsi="David" w:cs="David" w:hint="cs"/>
          <w:sz w:val="24"/>
          <w:szCs w:val="24"/>
          <w:rtl/>
        </w:rPr>
        <w:t>יט</w:t>
      </w:r>
      <w:proofErr w:type="spellEnd"/>
      <w:r w:rsidR="009E7BAA" w:rsidRPr="002322B7">
        <w:rPr>
          <w:rFonts w:ascii="David" w:hAnsi="David" w:cs="David"/>
          <w:sz w:val="24"/>
          <w:szCs w:val="24"/>
          <w:rtl/>
        </w:rPr>
        <w:t xml:space="preserve">. </w:t>
      </w:r>
      <w:r w:rsidR="009E7BAA" w:rsidRPr="002322B7">
        <w:rPr>
          <w:rFonts w:ascii="David" w:hAnsi="David" w:cs="David" w:hint="cs"/>
          <w:sz w:val="24"/>
          <w:szCs w:val="24"/>
          <w:rtl/>
        </w:rPr>
        <w:t>ו</w:t>
      </w:r>
      <w:r w:rsidR="00931001" w:rsidRPr="002322B7">
        <w:rPr>
          <w:rFonts w:ascii="David" w:hAnsi="David" w:cs="David"/>
          <w:sz w:val="24"/>
          <w:szCs w:val="24"/>
          <w:rtl/>
        </w:rPr>
        <w:t xml:space="preserve">לעתים הצביע רמב"א על שתי מילים שונות בעלות משמעות זהה: על דברי אברהם 'בלעדי רק אשר אכלו הנערים וחלק האנשים אשר הלכו אתי' (בר' יד, כד) כתב רמב"א: 'בלעדי רק – אף זה יתר, היה לו לומר בלעדי אשר אכלו, והוא כפל לשון'. לדעתו שתי המילים 'בלעדי' ו'רק' הן בעלות משמעות זהה; על ציטוט דברי שרה 'האף אמנם אלד ואני זקנתי' (בר' </w:t>
      </w:r>
      <w:proofErr w:type="spellStart"/>
      <w:r w:rsidR="00931001" w:rsidRPr="002322B7">
        <w:rPr>
          <w:rFonts w:ascii="David" w:hAnsi="David" w:cs="David"/>
          <w:sz w:val="24"/>
          <w:szCs w:val="24"/>
          <w:rtl/>
        </w:rPr>
        <w:t>יח</w:t>
      </w:r>
      <w:proofErr w:type="spellEnd"/>
      <w:r w:rsidR="00931001" w:rsidRPr="002322B7">
        <w:rPr>
          <w:rFonts w:ascii="David" w:hAnsi="David" w:cs="David"/>
          <w:sz w:val="24"/>
          <w:szCs w:val="24"/>
          <w:rtl/>
        </w:rPr>
        <w:t xml:space="preserve">, </w:t>
      </w:r>
      <w:proofErr w:type="spellStart"/>
      <w:r w:rsidR="00931001" w:rsidRPr="002322B7">
        <w:rPr>
          <w:rFonts w:ascii="David" w:hAnsi="David" w:cs="David"/>
          <w:sz w:val="24"/>
          <w:szCs w:val="24"/>
          <w:rtl/>
        </w:rPr>
        <w:t>יג</w:t>
      </w:r>
      <w:proofErr w:type="spellEnd"/>
      <w:r w:rsidR="00931001" w:rsidRPr="002322B7">
        <w:rPr>
          <w:rFonts w:ascii="David" w:hAnsi="David" w:cs="David"/>
          <w:sz w:val="24"/>
          <w:szCs w:val="24"/>
          <w:rtl/>
        </w:rPr>
        <w:t>) כתב רמב"א: האף אמנם[…] והוא כמו האמנם, והוא כפל לשון, ומקרא יתר הוא', לדעתו המילים 'האף' ו'אמנם' בעלות משמעות זהה.</w:t>
      </w:r>
      <w:r w:rsidR="00931001" w:rsidRPr="002322B7">
        <w:rPr>
          <w:rStyle w:val="a5"/>
          <w:rFonts w:ascii="David" w:hAnsi="David" w:cs="David"/>
          <w:sz w:val="24"/>
          <w:szCs w:val="24"/>
          <w:rtl/>
        </w:rPr>
        <w:footnoteReference w:id="26"/>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בחמישה מקרים נימק רמב"א את המקרא היתר בעזרת העיקרון של 'חוזר לעניין הראשון'. שלושה מתוכם קשורים לצירוף המילים 'אלה תולדות'.</w:t>
      </w:r>
    </w:p>
    <w:p w:rsidR="00931001" w:rsidRPr="002322B7" w:rsidRDefault="002322B7" w:rsidP="002322B7">
      <w:pPr>
        <w:spacing w:line="480" w:lineRule="auto"/>
        <w:jc w:val="both"/>
        <w:rPr>
          <w:rFonts w:ascii="David" w:hAnsi="David" w:cs="David"/>
          <w:sz w:val="24"/>
          <w:szCs w:val="24"/>
          <w:rtl/>
        </w:rPr>
      </w:pPr>
      <w:r>
        <w:rPr>
          <w:rFonts w:ascii="David" w:hAnsi="David" w:cs="David"/>
          <w:sz w:val="24"/>
          <w:szCs w:val="24"/>
          <w:rtl/>
        </w:rPr>
        <w:t>כ</w:t>
      </w:r>
      <w:r w:rsidR="00931001" w:rsidRPr="002322B7">
        <w:rPr>
          <w:rFonts w:ascii="David" w:hAnsi="David" w:cs="David"/>
          <w:sz w:val="24"/>
          <w:szCs w:val="24"/>
          <w:rtl/>
        </w:rPr>
        <w:t xml:space="preserve">. נח ורשימת צאצאיו נזכרים בספר בראשית פעמיים: 'ויהי נח בן חמש מאות שנה ויולד נח את שם את חם ואת יפת' (בר' ה, לב); 'אלה תולדת נח[…] ויולד נח שלשה בנים את שם את חם ואת יפת' (בר' ז, ט-י). הקטע המפריד בין שני האזכורים מכיל תיאור של חטאי האדם, ומסתיים במילים 'ונח מצא חן בעיני ה'' (בר' ו, ח). רמב"א סבר שבגלל ההפסקה ראה המקרא לחזור שוב על פירוט צאצאיו של נח: </w:t>
      </w:r>
    </w:p>
    <w:p w:rsidR="00931001" w:rsidRPr="002322B7" w:rsidRDefault="00931001" w:rsidP="009E7563">
      <w:pPr>
        <w:spacing w:line="480" w:lineRule="auto"/>
        <w:ind w:left="720"/>
        <w:jc w:val="both"/>
        <w:rPr>
          <w:rFonts w:ascii="David" w:hAnsi="David" w:cs="David"/>
          <w:sz w:val="24"/>
          <w:szCs w:val="24"/>
          <w:rtl/>
        </w:rPr>
      </w:pPr>
      <w:r w:rsidRPr="002322B7">
        <w:rPr>
          <w:rFonts w:ascii="David" w:hAnsi="David" w:cs="David"/>
          <w:sz w:val="24"/>
          <w:szCs w:val="24"/>
          <w:rtl/>
        </w:rPr>
        <w:lastRenderedPageBreak/>
        <w:t xml:space="preserve">אלה תולדות נח – אף אלו מקראות יתרים, ולא היה צריך להתחיל אלא 'ויאמר אלהים לנח' (ו, </w:t>
      </w:r>
      <w:proofErr w:type="spellStart"/>
      <w:r w:rsidRPr="002322B7">
        <w:rPr>
          <w:rFonts w:ascii="David" w:hAnsi="David" w:cs="David"/>
          <w:sz w:val="24"/>
          <w:szCs w:val="24"/>
          <w:rtl/>
        </w:rPr>
        <w:t>יג</w:t>
      </w:r>
      <w:proofErr w:type="spellEnd"/>
      <w:r w:rsidRPr="002322B7">
        <w:rPr>
          <w:rFonts w:ascii="David" w:hAnsi="David" w:cs="David"/>
          <w:sz w:val="24"/>
          <w:szCs w:val="24"/>
          <w:rtl/>
        </w:rPr>
        <w:t xml:space="preserve">). אלא שהוא כפל עניין </w:t>
      </w:r>
      <w:r w:rsidR="009E7563">
        <w:rPr>
          <w:rFonts w:ascii="David" w:hAnsi="David" w:cs="David" w:hint="cs"/>
          <w:sz w:val="24"/>
          <w:szCs w:val="24"/>
          <w:rtl/>
        </w:rPr>
        <w:t>[</w:t>
      </w:r>
      <w:r w:rsidR="009E7563">
        <w:rPr>
          <w:rFonts w:ascii="David" w:hAnsi="David" w:cs="David" w:hint="eastAsia"/>
          <w:sz w:val="24"/>
          <w:szCs w:val="24"/>
          <w:rtl/>
        </w:rPr>
        <w:t>…</w:t>
      </w:r>
      <w:r w:rsidR="009E7563">
        <w:rPr>
          <w:rFonts w:ascii="David" w:hAnsi="David" w:cs="David" w:hint="cs"/>
          <w:sz w:val="24"/>
          <w:szCs w:val="24"/>
          <w:rtl/>
        </w:rPr>
        <w:t>]</w:t>
      </w:r>
      <w:r w:rsidRPr="002322B7">
        <w:rPr>
          <w:rFonts w:ascii="David" w:hAnsi="David" w:cs="David"/>
          <w:sz w:val="24"/>
          <w:szCs w:val="24"/>
          <w:rtl/>
        </w:rPr>
        <w:t xml:space="preserve"> אלה תולדות נח, ושם וחם האמורים בעניין, אלא שהפסיק העניין לספר בשבחו, ועוד חזר לעניין הראשון. וכן דרך המקרא להפסיק בעניין זה ולהתחיל בעניין אחר ועוד חוזר לעניין ראשון.</w:t>
      </w:r>
    </w:p>
    <w:p w:rsidR="00931001" w:rsidRPr="002322B7" w:rsidRDefault="002322B7" w:rsidP="002322B7">
      <w:pPr>
        <w:spacing w:line="480" w:lineRule="auto"/>
        <w:jc w:val="both"/>
        <w:rPr>
          <w:rFonts w:ascii="David" w:hAnsi="David" w:cs="David"/>
          <w:sz w:val="24"/>
          <w:szCs w:val="24"/>
          <w:rtl/>
        </w:rPr>
      </w:pPr>
      <w:proofErr w:type="spellStart"/>
      <w:r>
        <w:rPr>
          <w:rFonts w:ascii="David" w:hAnsi="David" w:cs="David"/>
          <w:sz w:val="24"/>
          <w:szCs w:val="24"/>
          <w:rtl/>
        </w:rPr>
        <w:t>כ</w:t>
      </w:r>
      <w:r>
        <w:rPr>
          <w:rFonts w:ascii="David" w:hAnsi="David" w:cs="David" w:hint="cs"/>
          <w:sz w:val="24"/>
          <w:szCs w:val="24"/>
          <w:rtl/>
        </w:rPr>
        <w:t>א</w:t>
      </w:r>
      <w:proofErr w:type="spellEnd"/>
      <w:r w:rsidR="00931001" w:rsidRPr="002322B7">
        <w:rPr>
          <w:rFonts w:ascii="David" w:hAnsi="David" w:cs="David"/>
          <w:sz w:val="24"/>
          <w:szCs w:val="24"/>
          <w:rtl/>
        </w:rPr>
        <w:t xml:space="preserve">. הולדת ישמעאל מהגר נזכרת בספר בראשית פעמיים: 'ותלד הגר לאברם בן ויקרא אברם שם בנו אשר ילדה הגר ישמעאל' (בר' </w:t>
      </w:r>
      <w:proofErr w:type="spellStart"/>
      <w:r w:rsidR="00931001" w:rsidRPr="002322B7">
        <w:rPr>
          <w:rFonts w:ascii="David" w:hAnsi="David" w:cs="David"/>
          <w:sz w:val="24"/>
          <w:szCs w:val="24"/>
          <w:rtl/>
        </w:rPr>
        <w:t>טז</w:t>
      </w:r>
      <w:proofErr w:type="spellEnd"/>
      <w:r w:rsidR="00931001" w:rsidRPr="002322B7">
        <w:rPr>
          <w:rFonts w:ascii="David" w:hAnsi="David" w:cs="David"/>
          <w:sz w:val="24"/>
          <w:szCs w:val="24"/>
          <w:rtl/>
        </w:rPr>
        <w:t xml:space="preserve">, טו); 'ואלה </w:t>
      </w:r>
      <w:proofErr w:type="spellStart"/>
      <w:r w:rsidR="00931001" w:rsidRPr="002322B7">
        <w:rPr>
          <w:rFonts w:ascii="David" w:hAnsi="David" w:cs="David"/>
          <w:sz w:val="24"/>
          <w:szCs w:val="24"/>
          <w:rtl/>
        </w:rPr>
        <w:t>תלדת</w:t>
      </w:r>
      <w:proofErr w:type="spellEnd"/>
      <w:r w:rsidR="00931001" w:rsidRPr="002322B7">
        <w:rPr>
          <w:rFonts w:ascii="David" w:hAnsi="David" w:cs="David"/>
          <w:sz w:val="24"/>
          <w:szCs w:val="24"/>
          <w:rtl/>
        </w:rPr>
        <w:t xml:space="preserve"> ישמעאל בן אברהם אשר ילדה הגר המצרית שפחת שרה לאברהם' (בר' כה, </w:t>
      </w:r>
      <w:proofErr w:type="spellStart"/>
      <w:r w:rsidR="00931001" w:rsidRPr="002322B7">
        <w:rPr>
          <w:rFonts w:ascii="David" w:hAnsi="David" w:cs="David"/>
          <w:sz w:val="24"/>
          <w:szCs w:val="24"/>
          <w:rtl/>
        </w:rPr>
        <w:t>יב</w:t>
      </w:r>
      <w:proofErr w:type="spellEnd"/>
      <w:r w:rsidR="00931001" w:rsidRPr="002322B7">
        <w:rPr>
          <w:rFonts w:ascii="David" w:hAnsi="David" w:cs="David"/>
          <w:sz w:val="24"/>
          <w:szCs w:val="24"/>
          <w:rtl/>
        </w:rPr>
        <w:t>). האזכור השני לכאורה מיותר, ועליו כתב רמב"א: 'אשר ילדה הגר – מקרא יתר הוא, והפסיק העניין בדברים אחרים, וכן דרך המקרא'. לדעת רמב"א בגלל ההפסקה הארוכה ראה המקרא להזכיר שוב את העניין.</w:t>
      </w:r>
    </w:p>
    <w:p w:rsidR="00931001" w:rsidRPr="002322B7" w:rsidRDefault="002322B7" w:rsidP="002322B7">
      <w:pPr>
        <w:spacing w:line="480" w:lineRule="auto"/>
        <w:jc w:val="both"/>
        <w:rPr>
          <w:rFonts w:ascii="David" w:hAnsi="David" w:cs="David"/>
          <w:sz w:val="24"/>
          <w:szCs w:val="24"/>
          <w:rtl/>
        </w:rPr>
      </w:pPr>
      <w:proofErr w:type="spellStart"/>
      <w:r>
        <w:rPr>
          <w:rFonts w:ascii="David" w:hAnsi="David" w:cs="David"/>
          <w:sz w:val="24"/>
          <w:szCs w:val="24"/>
          <w:rtl/>
        </w:rPr>
        <w:t>כ</w:t>
      </w:r>
      <w:r>
        <w:rPr>
          <w:rFonts w:ascii="David" w:hAnsi="David" w:cs="David" w:hint="cs"/>
          <w:sz w:val="24"/>
          <w:szCs w:val="24"/>
          <w:rtl/>
        </w:rPr>
        <w:t>ב</w:t>
      </w:r>
      <w:proofErr w:type="spellEnd"/>
      <w:r w:rsidR="00931001" w:rsidRPr="002322B7">
        <w:rPr>
          <w:rFonts w:ascii="David" w:hAnsi="David" w:cs="David"/>
          <w:sz w:val="24"/>
          <w:szCs w:val="24"/>
          <w:rtl/>
        </w:rPr>
        <w:t xml:space="preserve">. גם הולדת יצחק מאברהם נזכרת בספר בראשית פעמיים: 'ויקרא אברהם את שם בנו הנולד לו אשר ילדה לו שרה יצחק' (בר' </w:t>
      </w:r>
      <w:proofErr w:type="spellStart"/>
      <w:r w:rsidR="00931001" w:rsidRPr="002322B7">
        <w:rPr>
          <w:rFonts w:ascii="David" w:hAnsi="David" w:cs="David"/>
          <w:sz w:val="24"/>
          <w:szCs w:val="24"/>
          <w:rtl/>
        </w:rPr>
        <w:t>כא</w:t>
      </w:r>
      <w:proofErr w:type="spellEnd"/>
      <w:r w:rsidR="00931001" w:rsidRPr="002322B7">
        <w:rPr>
          <w:rFonts w:ascii="David" w:hAnsi="David" w:cs="David"/>
          <w:sz w:val="24"/>
          <w:szCs w:val="24"/>
          <w:rtl/>
        </w:rPr>
        <w:t xml:space="preserve">, ב); 'ואלה תולדת יצחק בן אברהם </w:t>
      </w:r>
      <w:proofErr w:type="spellStart"/>
      <w:r w:rsidR="00931001" w:rsidRPr="002322B7">
        <w:rPr>
          <w:rFonts w:ascii="David" w:hAnsi="David" w:cs="David"/>
          <w:sz w:val="24"/>
          <w:szCs w:val="24"/>
          <w:rtl/>
        </w:rPr>
        <w:t>אברהם</w:t>
      </w:r>
      <w:proofErr w:type="spellEnd"/>
      <w:r w:rsidR="00931001" w:rsidRPr="002322B7">
        <w:rPr>
          <w:rFonts w:ascii="David" w:hAnsi="David" w:cs="David"/>
          <w:sz w:val="24"/>
          <w:szCs w:val="24"/>
          <w:rtl/>
        </w:rPr>
        <w:t xml:space="preserve"> הוליד את יצחק' (בר' כה, </w:t>
      </w:r>
      <w:proofErr w:type="spellStart"/>
      <w:r w:rsidR="00931001" w:rsidRPr="002322B7">
        <w:rPr>
          <w:rFonts w:ascii="David" w:hAnsi="David" w:cs="David"/>
          <w:sz w:val="24"/>
          <w:szCs w:val="24"/>
          <w:rtl/>
        </w:rPr>
        <w:t>יט</w:t>
      </w:r>
      <w:proofErr w:type="spellEnd"/>
      <w:r w:rsidR="00931001" w:rsidRPr="002322B7">
        <w:rPr>
          <w:rFonts w:ascii="David" w:hAnsi="David" w:cs="David"/>
          <w:sz w:val="24"/>
          <w:szCs w:val="24"/>
          <w:rtl/>
        </w:rPr>
        <w:t>). האזכור השני נראה מיותר, ועליו כתב רמב"א: 'אברהם הוליד – מקרא יתר הוא, והפסיק העניין בדברים אחרים ועוד חזר לעניינו. וכן דרך המקרא, כמו שהודעתיך למעלה בתולדות נח וישמעאל וכיוצא בהם'. גם כאן טען רמב"א שההפסקה הארוכה היא הגורם לאזכור מחודש של הקשר שבין אברהם לבין יצחק.</w:t>
      </w:r>
      <w:r w:rsidR="00931001" w:rsidRPr="002322B7">
        <w:rPr>
          <w:rStyle w:val="a5"/>
          <w:rFonts w:ascii="David" w:hAnsi="David" w:cs="David"/>
          <w:sz w:val="24"/>
          <w:szCs w:val="24"/>
          <w:rtl/>
        </w:rPr>
        <w:footnoteReference w:id="27"/>
      </w:r>
      <w:r w:rsidR="00931001" w:rsidRPr="002322B7">
        <w:rPr>
          <w:rFonts w:ascii="David" w:hAnsi="David" w:cs="David"/>
          <w:sz w:val="24"/>
          <w:szCs w:val="24"/>
          <w:rtl/>
        </w:rPr>
        <w:t xml:space="preserve"> </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 xml:space="preserve">בחמישה מקרים הצביע רמב"א על נתונים המופיעים פעמיים, וחילק בין האזכור המרכזי שלצדו אזכור נוסף שבא מסיבות משניות. </w:t>
      </w:r>
      <w:r w:rsidR="009E7BAA" w:rsidRPr="002322B7">
        <w:rPr>
          <w:rFonts w:ascii="David" w:hAnsi="David" w:cs="David" w:hint="cs"/>
          <w:sz w:val="24"/>
          <w:szCs w:val="24"/>
          <w:rtl/>
        </w:rPr>
        <w:t>להלן שלוש</w:t>
      </w:r>
      <w:r w:rsidR="00CC25F5" w:rsidRPr="002322B7">
        <w:rPr>
          <w:rFonts w:ascii="David" w:hAnsi="David" w:cs="David" w:hint="cs"/>
          <w:sz w:val="24"/>
          <w:szCs w:val="24"/>
          <w:rtl/>
        </w:rPr>
        <w:t xml:space="preserve"> דוגמאות:</w:t>
      </w:r>
    </w:p>
    <w:p w:rsidR="00931001" w:rsidRPr="002322B7" w:rsidRDefault="002322B7" w:rsidP="002322B7">
      <w:pPr>
        <w:spacing w:line="480" w:lineRule="auto"/>
        <w:jc w:val="both"/>
        <w:rPr>
          <w:rFonts w:ascii="David" w:hAnsi="David" w:cs="David"/>
          <w:sz w:val="24"/>
          <w:szCs w:val="24"/>
          <w:rtl/>
        </w:rPr>
      </w:pPr>
      <w:proofErr w:type="spellStart"/>
      <w:r>
        <w:rPr>
          <w:rFonts w:ascii="David" w:hAnsi="David" w:cs="David"/>
          <w:sz w:val="24"/>
          <w:szCs w:val="24"/>
          <w:rtl/>
        </w:rPr>
        <w:t>כ</w:t>
      </w:r>
      <w:r>
        <w:rPr>
          <w:rFonts w:ascii="David" w:hAnsi="David" w:cs="David" w:hint="cs"/>
          <w:sz w:val="24"/>
          <w:szCs w:val="24"/>
          <w:rtl/>
        </w:rPr>
        <w:t>ג</w:t>
      </w:r>
      <w:proofErr w:type="spellEnd"/>
      <w:r w:rsidR="00931001" w:rsidRPr="002322B7">
        <w:rPr>
          <w:rFonts w:ascii="David" w:hAnsi="David" w:cs="David"/>
          <w:sz w:val="24"/>
          <w:szCs w:val="24"/>
          <w:rtl/>
        </w:rPr>
        <w:t>. תיאור הגעת אדם הראשון לגן עדן מופיע בספר בראשית פעמיים: '</w:t>
      </w:r>
      <w:proofErr w:type="spellStart"/>
      <w:r w:rsidR="00931001" w:rsidRPr="002322B7">
        <w:rPr>
          <w:rFonts w:ascii="David" w:hAnsi="David" w:cs="David"/>
          <w:sz w:val="24"/>
          <w:szCs w:val="24"/>
          <w:rtl/>
        </w:rPr>
        <w:t>ויטע</w:t>
      </w:r>
      <w:proofErr w:type="spellEnd"/>
      <w:r w:rsidR="00931001" w:rsidRPr="002322B7">
        <w:rPr>
          <w:rFonts w:ascii="David" w:hAnsi="David" w:cs="David"/>
          <w:sz w:val="24"/>
          <w:szCs w:val="24"/>
          <w:rtl/>
        </w:rPr>
        <w:t xml:space="preserve"> ה' אלהים גן בעדן מקדם וישם שם את האדם אשר יצר' (בר' ב, ח); '</w:t>
      </w:r>
      <w:proofErr w:type="spellStart"/>
      <w:r w:rsidR="00931001" w:rsidRPr="002322B7">
        <w:rPr>
          <w:rFonts w:ascii="David" w:hAnsi="David" w:cs="David"/>
          <w:sz w:val="24"/>
          <w:szCs w:val="24"/>
          <w:rtl/>
        </w:rPr>
        <w:t>ויקח</w:t>
      </w:r>
      <w:proofErr w:type="spellEnd"/>
      <w:r w:rsidR="00931001" w:rsidRPr="002322B7">
        <w:rPr>
          <w:rFonts w:ascii="David" w:hAnsi="David" w:cs="David"/>
          <w:sz w:val="24"/>
          <w:szCs w:val="24"/>
          <w:rtl/>
        </w:rPr>
        <w:t xml:space="preserve"> ה' אלהים את האדם וינחהו בגן עדן לעבדה ולשמרה' (בר' ב, טו). על הפסוק הראשון כתב רמב"א: 'וישם שם – מקרא יתר הוא, שהרי נאמר למטה "ויניחהו בגן עדן" (ב, טו), אלא לפי שסיפר בברייתו, הזכיר לזה בדרך קצרה, ולמטה פירש'. לדעת רמב"א, אגב תיאור יצירת האדם הראשון הזכיר המקרא גם את הנחתו בגן עדן, זהו אזכור קצר ומקומי. האזכור השני הוא המרכזי והמפורט יותר. </w:t>
      </w:r>
    </w:p>
    <w:p w:rsidR="00931001" w:rsidRPr="002322B7" w:rsidRDefault="002322B7" w:rsidP="00BD1794">
      <w:pPr>
        <w:spacing w:line="480" w:lineRule="auto"/>
        <w:jc w:val="both"/>
        <w:rPr>
          <w:rFonts w:ascii="David" w:hAnsi="David" w:cs="David"/>
          <w:sz w:val="24"/>
          <w:szCs w:val="24"/>
          <w:rtl/>
        </w:rPr>
      </w:pPr>
      <w:r>
        <w:rPr>
          <w:rFonts w:ascii="David" w:hAnsi="David" w:cs="David" w:hint="cs"/>
          <w:sz w:val="24"/>
          <w:szCs w:val="24"/>
          <w:rtl/>
        </w:rPr>
        <w:lastRenderedPageBreak/>
        <w:t>כד</w:t>
      </w:r>
      <w:r w:rsidR="00931001" w:rsidRPr="002322B7">
        <w:rPr>
          <w:rFonts w:ascii="David" w:hAnsi="David" w:cs="David"/>
          <w:sz w:val="24"/>
          <w:szCs w:val="24"/>
          <w:rtl/>
        </w:rPr>
        <w:t xml:space="preserve">. בתיאור הפגישה המחודשת שבין יוסף ואחיו מזכיר המקרא פעמיים שיוסף מזהה את האחים: 'וירא יוסף את אחיו ויכרם' (בר' </w:t>
      </w:r>
      <w:proofErr w:type="spellStart"/>
      <w:r w:rsidR="00931001" w:rsidRPr="002322B7">
        <w:rPr>
          <w:rFonts w:ascii="David" w:hAnsi="David" w:cs="David"/>
          <w:sz w:val="24"/>
          <w:szCs w:val="24"/>
          <w:rtl/>
        </w:rPr>
        <w:t>מב</w:t>
      </w:r>
      <w:proofErr w:type="spellEnd"/>
      <w:r w:rsidR="00931001" w:rsidRPr="002322B7">
        <w:rPr>
          <w:rFonts w:ascii="David" w:hAnsi="David" w:cs="David"/>
          <w:sz w:val="24"/>
          <w:szCs w:val="24"/>
          <w:rtl/>
        </w:rPr>
        <w:t>, ז); '</w:t>
      </w:r>
      <w:proofErr w:type="spellStart"/>
      <w:r w:rsidR="00931001" w:rsidRPr="002322B7">
        <w:rPr>
          <w:rFonts w:ascii="David" w:hAnsi="David" w:cs="David"/>
          <w:sz w:val="24"/>
          <w:szCs w:val="24"/>
          <w:rtl/>
        </w:rPr>
        <w:t>ויכר</w:t>
      </w:r>
      <w:proofErr w:type="spellEnd"/>
      <w:r w:rsidR="00931001" w:rsidRPr="002322B7">
        <w:rPr>
          <w:rFonts w:ascii="David" w:hAnsi="David" w:cs="David"/>
          <w:sz w:val="24"/>
          <w:szCs w:val="24"/>
          <w:rtl/>
        </w:rPr>
        <w:t xml:space="preserve"> יוסף את אחיו והם לא </w:t>
      </w:r>
      <w:proofErr w:type="spellStart"/>
      <w:r w:rsidR="00931001" w:rsidRPr="002322B7">
        <w:rPr>
          <w:rFonts w:ascii="David" w:hAnsi="David" w:cs="David"/>
          <w:sz w:val="24"/>
          <w:szCs w:val="24"/>
          <w:rtl/>
        </w:rPr>
        <w:t>הכרהו</w:t>
      </w:r>
      <w:proofErr w:type="spellEnd"/>
      <w:r w:rsidR="00931001" w:rsidRPr="002322B7">
        <w:rPr>
          <w:rFonts w:ascii="David" w:hAnsi="David" w:cs="David"/>
          <w:sz w:val="24"/>
          <w:szCs w:val="24"/>
          <w:rtl/>
        </w:rPr>
        <w:t xml:space="preserve">' (בר' </w:t>
      </w:r>
      <w:proofErr w:type="spellStart"/>
      <w:r w:rsidR="00931001" w:rsidRPr="002322B7">
        <w:rPr>
          <w:rFonts w:ascii="David" w:hAnsi="David" w:cs="David"/>
          <w:sz w:val="24"/>
          <w:szCs w:val="24"/>
          <w:rtl/>
        </w:rPr>
        <w:t>מב</w:t>
      </w:r>
      <w:proofErr w:type="spellEnd"/>
      <w:r w:rsidR="00931001" w:rsidRPr="002322B7">
        <w:rPr>
          <w:rFonts w:ascii="David" w:hAnsi="David" w:cs="David"/>
          <w:sz w:val="24"/>
          <w:szCs w:val="24"/>
          <w:rtl/>
        </w:rPr>
        <w:t>, ח). האזכור השני מיותר לכאורה, ועליו כתב רמב"א: '</w:t>
      </w:r>
      <w:proofErr w:type="spellStart"/>
      <w:r w:rsidR="00931001" w:rsidRPr="002322B7">
        <w:rPr>
          <w:rFonts w:ascii="David" w:hAnsi="David" w:cs="David"/>
          <w:sz w:val="24"/>
          <w:szCs w:val="24"/>
          <w:rtl/>
        </w:rPr>
        <w:t>ויכר</w:t>
      </w:r>
      <w:proofErr w:type="spellEnd"/>
      <w:r w:rsidR="00931001" w:rsidRPr="002322B7">
        <w:rPr>
          <w:rFonts w:ascii="David" w:hAnsi="David" w:cs="David"/>
          <w:sz w:val="24"/>
          <w:szCs w:val="24"/>
          <w:rtl/>
        </w:rPr>
        <w:t xml:space="preserve"> יוסף – מקרא יתר הוא, ומפני שצריך לומר "והם לא הכירוהו", לכך שנהו'. לדעת רמב"א האזכור הראשון הוא המרכזי, ומטרת האזכור השני היא ספרותית – להדגיש את הניגוד בין היכרותו של יוסף עם האחים לבין חוסר ההיכרות שלהם אתו. </w:t>
      </w:r>
    </w:p>
    <w:p w:rsidR="00931001" w:rsidRPr="002322B7" w:rsidRDefault="002322B7" w:rsidP="002322B7">
      <w:pPr>
        <w:spacing w:line="480" w:lineRule="auto"/>
        <w:jc w:val="both"/>
        <w:rPr>
          <w:rFonts w:ascii="David" w:hAnsi="David" w:cs="David"/>
          <w:sz w:val="24"/>
          <w:szCs w:val="24"/>
          <w:rtl/>
        </w:rPr>
      </w:pPr>
      <w:r>
        <w:rPr>
          <w:rFonts w:ascii="David" w:hAnsi="David" w:cs="David" w:hint="cs"/>
          <w:sz w:val="24"/>
          <w:szCs w:val="24"/>
          <w:rtl/>
        </w:rPr>
        <w:t>כה</w:t>
      </w:r>
      <w:r w:rsidR="00931001" w:rsidRPr="002322B7">
        <w:rPr>
          <w:rFonts w:ascii="David" w:hAnsi="David" w:cs="David"/>
          <w:sz w:val="24"/>
          <w:szCs w:val="24"/>
          <w:rtl/>
        </w:rPr>
        <w:t xml:space="preserve">. בתחילת ספר שמות (א, א-ה) מנויים שמות בני יעקב שירדו </w:t>
      </w:r>
      <w:r w:rsidR="00BD1794">
        <w:rPr>
          <w:rFonts w:ascii="David" w:hAnsi="David" w:cs="David" w:hint="cs"/>
          <w:sz w:val="24"/>
          <w:szCs w:val="24"/>
          <w:rtl/>
        </w:rPr>
        <w:t>ל</w:t>
      </w:r>
      <w:r w:rsidR="00931001" w:rsidRPr="002322B7">
        <w:rPr>
          <w:rFonts w:ascii="David" w:hAnsi="David" w:cs="David"/>
          <w:sz w:val="24"/>
          <w:szCs w:val="24"/>
          <w:rtl/>
        </w:rPr>
        <w:t>מצרים, רשימה שהופיעה כבר בספר בראשית (מו, ח-</w:t>
      </w:r>
      <w:proofErr w:type="spellStart"/>
      <w:r w:rsidR="00931001" w:rsidRPr="002322B7">
        <w:rPr>
          <w:rFonts w:ascii="David" w:hAnsi="David" w:cs="David"/>
          <w:sz w:val="24"/>
          <w:szCs w:val="24"/>
          <w:rtl/>
        </w:rPr>
        <w:t>כז</w:t>
      </w:r>
      <w:proofErr w:type="spellEnd"/>
      <w:r w:rsidR="00931001" w:rsidRPr="002322B7">
        <w:rPr>
          <w:rFonts w:ascii="David" w:hAnsi="David" w:cs="David"/>
          <w:sz w:val="24"/>
          <w:szCs w:val="24"/>
          <w:rtl/>
        </w:rPr>
        <w:t xml:space="preserve">). רמב"א כתב: 'ואלה שמות[…] ומקראות יתרים הן, שהרי נאמר כבר בפרשת </w:t>
      </w:r>
      <w:proofErr w:type="spellStart"/>
      <w:r w:rsidR="00931001" w:rsidRPr="002322B7">
        <w:rPr>
          <w:rFonts w:ascii="David" w:hAnsi="David" w:cs="David"/>
          <w:sz w:val="24"/>
          <w:szCs w:val="24"/>
          <w:rtl/>
        </w:rPr>
        <w:t>ויגש</w:t>
      </w:r>
      <w:proofErr w:type="spellEnd"/>
      <w:r w:rsidR="00931001" w:rsidRPr="002322B7">
        <w:rPr>
          <w:rFonts w:ascii="David" w:hAnsi="David" w:cs="David"/>
          <w:sz w:val="24"/>
          <w:szCs w:val="24"/>
          <w:rtl/>
        </w:rPr>
        <w:t xml:space="preserve"> ובפרשת ויחי. ולא היה צריך לכתוב אלא "וימת יוסף וכל אחיו" (א, ו), להודיענו שאחר מיתת כולם התחיל השעבוד. ולפי שנזקק להודיע מ</w:t>
      </w:r>
      <w:r w:rsidR="00BD1794">
        <w:rPr>
          <w:rFonts w:ascii="David" w:hAnsi="David" w:cs="David" w:hint="cs"/>
          <w:sz w:val="24"/>
          <w:szCs w:val="24"/>
          <w:rtl/>
        </w:rPr>
        <w:t>י</w:t>
      </w:r>
      <w:r w:rsidR="00931001" w:rsidRPr="002322B7">
        <w:rPr>
          <w:rFonts w:ascii="David" w:hAnsi="David" w:cs="David"/>
          <w:sz w:val="24"/>
          <w:szCs w:val="24"/>
          <w:rtl/>
        </w:rPr>
        <w:t>תתן, הזכיר אף שמותן בדרך קצרה'. לדעת רמב"א אזכור רשימת האחים בספר בראשית היא העיקרית. בספר שמות, אגב אזכור מיתת האחים, ראה המקרא להזכיר בקיצור שוב את שמותיהם למרות שהוזכרו כבר בעבר.</w:t>
      </w:r>
      <w:r w:rsidR="009E7BAA" w:rsidRPr="002322B7">
        <w:rPr>
          <w:rStyle w:val="a5"/>
          <w:rFonts w:ascii="David" w:hAnsi="David" w:cs="David"/>
          <w:sz w:val="24"/>
          <w:szCs w:val="24"/>
          <w:rtl/>
        </w:rPr>
        <w:footnoteReference w:id="28"/>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בתשעה מקרים נוספים הציע רמב"א הסברים מגוונים אחרים לתירוץ קיומו של ה'מקרא היתר'. להלן שתי דוגמאות:</w:t>
      </w:r>
    </w:p>
    <w:p w:rsidR="00931001" w:rsidRPr="002322B7" w:rsidRDefault="002322B7" w:rsidP="002322B7">
      <w:pPr>
        <w:spacing w:line="480" w:lineRule="auto"/>
        <w:jc w:val="both"/>
        <w:rPr>
          <w:rFonts w:ascii="David" w:hAnsi="David" w:cs="David"/>
          <w:sz w:val="24"/>
          <w:szCs w:val="24"/>
          <w:rtl/>
        </w:rPr>
      </w:pPr>
      <w:proofErr w:type="spellStart"/>
      <w:r>
        <w:rPr>
          <w:rFonts w:ascii="David" w:hAnsi="David" w:cs="David" w:hint="cs"/>
          <w:sz w:val="24"/>
          <w:szCs w:val="24"/>
          <w:rtl/>
        </w:rPr>
        <w:t>כו</w:t>
      </w:r>
      <w:proofErr w:type="spellEnd"/>
      <w:r w:rsidR="00931001" w:rsidRPr="002322B7">
        <w:rPr>
          <w:rFonts w:ascii="David" w:hAnsi="David" w:cs="David"/>
          <w:sz w:val="24"/>
          <w:szCs w:val="24"/>
          <w:rtl/>
        </w:rPr>
        <w:t xml:space="preserve">. על תיאור הגעת אברהם ומשפחתו לכנען 'ויצאו ללכת ארצה כנען ויבאו ארצה כנען' (בר' </w:t>
      </w:r>
      <w:proofErr w:type="spellStart"/>
      <w:r w:rsidR="00931001" w:rsidRPr="002322B7">
        <w:rPr>
          <w:rFonts w:ascii="David" w:hAnsi="David" w:cs="David"/>
          <w:sz w:val="24"/>
          <w:szCs w:val="24"/>
          <w:rtl/>
        </w:rPr>
        <w:t>יב</w:t>
      </w:r>
      <w:proofErr w:type="spellEnd"/>
      <w:r w:rsidR="00931001" w:rsidRPr="002322B7">
        <w:rPr>
          <w:rFonts w:ascii="David" w:hAnsi="David" w:cs="David"/>
          <w:sz w:val="24"/>
          <w:szCs w:val="24"/>
          <w:rtl/>
        </w:rPr>
        <w:t xml:space="preserve">, ה) כתב רמב"א: 'ויבואו ארצה כנען – מקרא יתר, כמו "ויברך אותם אלהים ויאמר להם אלהים" (בר' א, </w:t>
      </w:r>
      <w:proofErr w:type="spellStart"/>
      <w:r w:rsidR="00931001" w:rsidRPr="002322B7">
        <w:rPr>
          <w:rFonts w:ascii="David" w:hAnsi="David" w:cs="David"/>
          <w:sz w:val="24"/>
          <w:szCs w:val="24"/>
          <w:rtl/>
        </w:rPr>
        <w:t>כח</w:t>
      </w:r>
      <w:proofErr w:type="spellEnd"/>
      <w:r w:rsidR="00931001" w:rsidRPr="002322B7">
        <w:rPr>
          <w:rFonts w:ascii="David" w:hAnsi="David" w:cs="David"/>
          <w:sz w:val="24"/>
          <w:szCs w:val="24"/>
          <w:rtl/>
        </w:rPr>
        <w:t xml:space="preserve">), והיא הארץ שהראהו. ולפי שביציאה ראשונה כתיב "ויבואו עד </w:t>
      </w:r>
      <w:proofErr w:type="spellStart"/>
      <w:r w:rsidR="00931001" w:rsidRPr="002322B7">
        <w:rPr>
          <w:rFonts w:ascii="David" w:hAnsi="David" w:cs="David"/>
          <w:sz w:val="24"/>
          <w:szCs w:val="24"/>
          <w:rtl/>
        </w:rPr>
        <w:t>חרן</w:t>
      </w:r>
      <w:proofErr w:type="spellEnd"/>
      <w:r w:rsidR="00931001" w:rsidRPr="002322B7">
        <w:rPr>
          <w:rFonts w:ascii="David" w:hAnsi="David" w:cs="David"/>
          <w:sz w:val="24"/>
          <w:szCs w:val="24"/>
          <w:rtl/>
        </w:rPr>
        <w:t>" (בר' יא, לא), נזקק להודיעך כאן שבאו לארץ כנען'. לכאורה, האזכור הכפול של המילה 'כנען' בפסוק הוא מיותר (בדומה לאזכור הכפול של 'אלהים' בפסוק הנוסף שהובא כדוגמה). אך על רקע הפסוקים שתיארו את יציאת תרח ומשפחתו שרצו להגיע לכנען אך עצרו בדרך, סבר רמב"א שהאזכור הכפול אינו מיותר ומטרתו להבחין בין חוסר ההצלחה של תרח לבין ההצלחה של אברהם.</w:t>
      </w:r>
    </w:p>
    <w:p w:rsidR="00931001" w:rsidRPr="002322B7" w:rsidRDefault="002322B7" w:rsidP="002322B7">
      <w:pPr>
        <w:spacing w:line="480" w:lineRule="auto"/>
        <w:jc w:val="both"/>
        <w:rPr>
          <w:rFonts w:ascii="David" w:hAnsi="David" w:cs="David"/>
          <w:sz w:val="24"/>
          <w:szCs w:val="24"/>
          <w:rtl/>
        </w:rPr>
      </w:pPr>
      <w:proofErr w:type="spellStart"/>
      <w:r>
        <w:rPr>
          <w:rFonts w:ascii="David" w:hAnsi="David" w:cs="David" w:hint="cs"/>
          <w:sz w:val="24"/>
          <w:szCs w:val="24"/>
          <w:rtl/>
        </w:rPr>
        <w:t>כז</w:t>
      </w:r>
      <w:proofErr w:type="spellEnd"/>
      <w:r w:rsidR="00931001" w:rsidRPr="002322B7">
        <w:rPr>
          <w:rFonts w:ascii="David" w:hAnsi="David" w:cs="David"/>
          <w:sz w:val="24"/>
          <w:szCs w:val="24"/>
          <w:rtl/>
        </w:rPr>
        <w:t>. בסוף הפרשה המתארת את הקורבנות שהקריבו הנשיאים לחנוכת המשכן סיכם המקרא את כל המתנות שהובאו (</w:t>
      </w:r>
      <w:proofErr w:type="spellStart"/>
      <w:r w:rsidR="00931001" w:rsidRPr="002322B7">
        <w:rPr>
          <w:rFonts w:ascii="David" w:hAnsi="David" w:cs="David"/>
          <w:sz w:val="24"/>
          <w:szCs w:val="24"/>
          <w:rtl/>
        </w:rPr>
        <w:t>במ</w:t>
      </w:r>
      <w:proofErr w:type="spellEnd"/>
      <w:r w:rsidR="00931001" w:rsidRPr="002322B7">
        <w:rPr>
          <w:rFonts w:ascii="David" w:hAnsi="David" w:cs="David"/>
          <w:sz w:val="24"/>
          <w:szCs w:val="24"/>
          <w:rtl/>
        </w:rPr>
        <w:t xml:space="preserve">' ז, פד-פח). רמב"א כתב: 'כל הבקר לעולה – אע"פ שפרט לך כל אחד ואחד, חזר </w:t>
      </w:r>
      <w:r w:rsidR="00931001" w:rsidRPr="002322B7">
        <w:rPr>
          <w:rFonts w:ascii="David" w:hAnsi="David" w:cs="David"/>
          <w:sz w:val="24"/>
          <w:szCs w:val="24"/>
          <w:rtl/>
        </w:rPr>
        <w:lastRenderedPageBreak/>
        <w:t>וכללן יחד, ומקראות יתרים הם' (</w:t>
      </w:r>
      <w:proofErr w:type="spellStart"/>
      <w:r w:rsidR="00931001" w:rsidRPr="002322B7">
        <w:rPr>
          <w:rFonts w:ascii="David" w:hAnsi="David" w:cs="David"/>
          <w:sz w:val="24"/>
          <w:szCs w:val="24"/>
          <w:rtl/>
        </w:rPr>
        <w:t>במ</w:t>
      </w:r>
      <w:proofErr w:type="spellEnd"/>
      <w:r w:rsidR="00931001" w:rsidRPr="002322B7">
        <w:rPr>
          <w:rFonts w:ascii="David" w:hAnsi="David" w:cs="David"/>
          <w:sz w:val="24"/>
          <w:szCs w:val="24"/>
          <w:rtl/>
        </w:rPr>
        <w:t>' ז, פז). לכאורה לאחר פירוט כל המתנות הסיכום מיותר, אך רמב"א קבע שדרך המקרא למנות את הפרטים, ולבסוף לחזור ולהציג את המספר הכולל.</w:t>
      </w:r>
      <w:r w:rsidR="00931001" w:rsidRPr="002322B7">
        <w:rPr>
          <w:rStyle w:val="a5"/>
          <w:rFonts w:ascii="David" w:hAnsi="David" w:cs="David"/>
          <w:sz w:val="24"/>
          <w:szCs w:val="24"/>
          <w:rtl/>
        </w:rPr>
        <w:footnoteReference w:id="29"/>
      </w:r>
      <w:r w:rsidR="00931001" w:rsidRPr="002322B7">
        <w:rPr>
          <w:rFonts w:ascii="David" w:hAnsi="David" w:cs="David"/>
          <w:sz w:val="24"/>
          <w:szCs w:val="24"/>
          <w:rtl/>
        </w:rPr>
        <w:t xml:space="preserve"> </w:t>
      </w:r>
    </w:p>
    <w:p w:rsidR="00931001" w:rsidRPr="002322B7" w:rsidRDefault="00931001" w:rsidP="002322B7">
      <w:pPr>
        <w:spacing w:line="480" w:lineRule="auto"/>
        <w:jc w:val="center"/>
        <w:rPr>
          <w:rFonts w:ascii="David" w:hAnsi="David" w:cs="David"/>
          <w:sz w:val="24"/>
          <w:szCs w:val="24"/>
          <w:rtl/>
        </w:rPr>
      </w:pPr>
      <w:r w:rsidRPr="002322B7">
        <w:rPr>
          <w:rFonts w:ascii="David" w:hAnsi="David" w:cs="David"/>
          <w:sz w:val="24"/>
          <w:szCs w:val="24"/>
          <w:rtl/>
        </w:rPr>
        <w:t>***</w:t>
      </w:r>
    </w:p>
    <w:p w:rsidR="00931001" w:rsidRPr="002322B7" w:rsidRDefault="00931001" w:rsidP="00BD1794">
      <w:pPr>
        <w:spacing w:line="480" w:lineRule="auto"/>
        <w:jc w:val="both"/>
        <w:rPr>
          <w:rFonts w:ascii="David" w:hAnsi="David" w:cs="David"/>
          <w:sz w:val="24"/>
          <w:szCs w:val="24"/>
          <w:rtl/>
        </w:rPr>
      </w:pPr>
      <w:r w:rsidRPr="002322B7">
        <w:rPr>
          <w:rFonts w:ascii="David" w:hAnsi="David" w:cs="David"/>
          <w:sz w:val="24"/>
          <w:szCs w:val="24"/>
          <w:rtl/>
        </w:rPr>
        <w:t xml:space="preserve">הדוגמאות שהובאו עד כאן מלמדות שלדעת רמב"א במקרים מסוימים ה'מקרא יתר' בסיפור המקראי מיותר רק לכאורה. בחלק מהמקרים ביאר רמב"א </w:t>
      </w:r>
      <w:r w:rsidR="00BD1794" w:rsidRPr="002322B7">
        <w:rPr>
          <w:rFonts w:ascii="David" w:hAnsi="David" w:cs="David"/>
          <w:sz w:val="24"/>
          <w:szCs w:val="24"/>
          <w:rtl/>
        </w:rPr>
        <w:t>את הייתור כחלק מתופעות</w:t>
      </w:r>
      <w:r w:rsidR="00BD1794">
        <w:rPr>
          <w:rFonts w:ascii="David" w:hAnsi="David" w:cs="David"/>
          <w:sz w:val="24"/>
          <w:szCs w:val="24"/>
          <w:rtl/>
        </w:rPr>
        <w:t xml:space="preserve"> סגנוניות מקראיות מקובלות (</w:t>
      </w:r>
      <w:r w:rsidR="00BD1794" w:rsidRPr="002322B7">
        <w:rPr>
          <w:rFonts w:ascii="David" w:hAnsi="David" w:cs="David"/>
          <w:sz w:val="24"/>
          <w:szCs w:val="24"/>
          <w:rtl/>
        </w:rPr>
        <w:t xml:space="preserve">דוגמאות </w:t>
      </w:r>
      <w:proofErr w:type="spellStart"/>
      <w:r w:rsidR="00BD1794">
        <w:rPr>
          <w:rFonts w:ascii="David" w:hAnsi="David" w:cs="David" w:hint="cs"/>
          <w:sz w:val="24"/>
          <w:szCs w:val="24"/>
          <w:rtl/>
        </w:rPr>
        <w:t>יז-יט</w:t>
      </w:r>
      <w:proofErr w:type="spellEnd"/>
      <w:r w:rsidR="00BD1794" w:rsidRPr="002322B7">
        <w:rPr>
          <w:rFonts w:ascii="David" w:hAnsi="David" w:cs="David"/>
          <w:sz w:val="24"/>
          <w:szCs w:val="24"/>
          <w:rtl/>
        </w:rPr>
        <w:t>)</w:t>
      </w:r>
      <w:r w:rsidR="00BD1794">
        <w:rPr>
          <w:rFonts w:ascii="David" w:hAnsi="David" w:cs="David" w:hint="cs"/>
          <w:sz w:val="24"/>
          <w:szCs w:val="24"/>
          <w:rtl/>
        </w:rPr>
        <w:t xml:space="preserve">, </w:t>
      </w:r>
      <w:r w:rsidR="00BD1794" w:rsidRPr="002322B7">
        <w:rPr>
          <w:rFonts w:ascii="David" w:hAnsi="David" w:cs="David"/>
          <w:sz w:val="24"/>
          <w:szCs w:val="24"/>
          <w:rtl/>
        </w:rPr>
        <w:t>ובחלקם הוא ביאר</w:t>
      </w:r>
      <w:r w:rsidR="00BD1794" w:rsidRPr="002322B7">
        <w:rPr>
          <w:rFonts w:ascii="David" w:hAnsi="David" w:cs="David"/>
          <w:sz w:val="24"/>
          <w:szCs w:val="24"/>
          <w:rtl/>
        </w:rPr>
        <w:t xml:space="preserve"> </w:t>
      </w:r>
      <w:r w:rsidRPr="002322B7">
        <w:rPr>
          <w:rFonts w:ascii="David" w:hAnsi="David" w:cs="David"/>
          <w:sz w:val="24"/>
          <w:szCs w:val="24"/>
          <w:rtl/>
        </w:rPr>
        <w:t>מדוע המקרא כלל לא</w:t>
      </w:r>
      <w:r w:rsidR="00714784" w:rsidRPr="002322B7">
        <w:rPr>
          <w:rFonts w:ascii="David" w:hAnsi="David" w:cs="David"/>
          <w:sz w:val="24"/>
          <w:szCs w:val="24"/>
          <w:rtl/>
        </w:rPr>
        <w:t xml:space="preserve"> מיותר (דוגמאות כ</w:t>
      </w:r>
      <w:r w:rsidR="002322B7">
        <w:rPr>
          <w:rFonts w:ascii="David" w:hAnsi="David" w:cs="David" w:hint="cs"/>
          <w:sz w:val="24"/>
          <w:szCs w:val="24"/>
          <w:rtl/>
        </w:rPr>
        <w:t>-</w:t>
      </w:r>
      <w:proofErr w:type="spellStart"/>
      <w:r w:rsidR="002322B7">
        <w:rPr>
          <w:rFonts w:ascii="David" w:hAnsi="David" w:cs="David" w:hint="cs"/>
          <w:sz w:val="24"/>
          <w:szCs w:val="24"/>
          <w:rtl/>
        </w:rPr>
        <w:t>כז</w:t>
      </w:r>
      <w:proofErr w:type="spellEnd"/>
      <w:r w:rsidRPr="002322B7">
        <w:rPr>
          <w:rFonts w:ascii="David" w:hAnsi="David" w:cs="David"/>
          <w:sz w:val="24"/>
          <w:szCs w:val="24"/>
          <w:rtl/>
        </w:rPr>
        <w:t xml:space="preserve">). נשאלת השאלה מה עמדתו של רמב"א לגבי יתר 66 המקרים שבהם הוא הצביע על 'מקרא יתר' בסיפור המקראי, אך נמנע </w:t>
      </w:r>
      <w:r w:rsidR="00BD1794">
        <w:rPr>
          <w:rFonts w:ascii="David" w:hAnsi="David" w:cs="David" w:hint="cs"/>
          <w:sz w:val="24"/>
          <w:szCs w:val="24"/>
          <w:rtl/>
        </w:rPr>
        <w:t>מלהסביר</w:t>
      </w:r>
      <w:r w:rsidRPr="002322B7">
        <w:rPr>
          <w:rFonts w:ascii="David" w:hAnsi="David" w:cs="David"/>
          <w:sz w:val="24"/>
          <w:szCs w:val="24"/>
          <w:rtl/>
        </w:rPr>
        <w:t xml:space="preserve"> את הייתור?</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אפשרות אחת היא שלדעת רמב"א גם מקרים אלו אינם מכילים נתונים מיותרים, אלא שהוא לא טרח לבאר ולפרט מה הסיבה שבגללה נכתב ה'מקרא היתר' בכל אחד מהמקרים הללו.</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אפשרות אחרת היא שלדעת רמב"א יש בסיפור המקראי 'מקראות יתרים' שהם מיותרים רק לכאורה, ויש 'מקראות יתרים' שהם באמת מיותרים, ומטרתם היחידה היא לשמש עוגן למדרשי חז"ל.</w:t>
      </w:r>
      <w:r w:rsidR="00BD1794">
        <w:rPr>
          <w:rStyle w:val="a5"/>
          <w:rFonts w:ascii="David" w:hAnsi="David" w:cs="David"/>
          <w:sz w:val="24"/>
          <w:szCs w:val="24"/>
          <w:rtl/>
        </w:rPr>
        <w:footnoteReference w:id="30"/>
      </w:r>
      <w:r w:rsidRPr="002322B7">
        <w:rPr>
          <w:rFonts w:ascii="David" w:hAnsi="David" w:cs="David"/>
          <w:sz w:val="24"/>
          <w:szCs w:val="24"/>
          <w:rtl/>
        </w:rPr>
        <w:t xml:space="preserve"> </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שתי האפשרויות מציעות מבט שונה לחלוטין בנוגע ליחסו של רמב"א לפער שבין החלקים הסיפוריים לבין החלקים ההלכתיים במקרא. לפי האפשרות הראשונה יש הבדל עקרוני בין הסיפור לחוק: בסיפור יש מטרה ומשמעות ל'מקרא היתר', הוא מיותר רק לכאורה, ורק לעתים רחוקות הוא נצרך כעוגן לדרשות חז"ל; בחוק אין כל משמעות עצמאית ל'מקרא היתר', והוא נכתב רק במטרה לשמש כעוגן לדרשות חז"ל.</w:t>
      </w:r>
    </w:p>
    <w:p w:rsidR="00BD1794" w:rsidRPr="002322B7" w:rsidRDefault="00931001" w:rsidP="00BD1794">
      <w:pPr>
        <w:spacing w:line="480" w:lineRule="auto"/>
        <w:jc w:val="both"/>
        <w:rPr>
          <w:rFonts w:ascii="David" w:hAnsi="David" w:cs="David"/>
          <w:sz w:val="24"/>
          <w:szCs w:val="24"/>
          <w:rtl/>
        </w:rPr>
      </w:pPr>
      <w:r w:rsidRPr="002322B7">
        <w:rPr>
          <w:rFonts w:ascii="David" w:hAnsi="David" w:cs="David"/>
          <w:sz w:val="24"/>
          <w:szCs w:val="24"/>
          <w:rtl/>
        </w:rPr>
        <w:t xml:space="preserve">לפי האפשרות השנייה אין הבדל עקרוני בין הסיפור לחוק: בשניהם יש מקרים רבים של 'מקרא יתר' שאין לו משמעות עצמית ומטרתו היחידה לשמש כעוגן לדרשות חז"ל. אלא שבפירושיו לסיפור המקראי </w:t>
      </w:r>
      <w:r w:rsidRPr="002322B7">
        <w:rPr>
          <w:rFonts w:ascii="David" w:hAnsi="David" w:cs="David"/>
          <w:sz w:val="24"/>
          <w:szCs w:val="24"/>
          <w:rtl/>
        </w:rPr>
        <w:lastRenderedPageBreak/>
        <w:t>רמב"א לא טרח לפרט את הדרשות, ובפירושיו לחוק המקראי הוא הקפיד לפרט את הדרשות הנלמדות מהייתור.</w:t>
      </w:r>
      <w:r w:rsidR="00BD1794">
        <w:rPr>
          <w:rFonts w:ascii="David" w:hAnsi="David" w:cs="David" w:hint="cs"/>
          <w:sz w:val="24"/>
          <w:szCs w:val="24"/>
          <w:rtl/>
        </w:rPr>
        <w:t xml:space="preserve"> דעתי נוטה לקבל את האפשרות הראשונה, כפי שיפורט מייד.</w:t>
      </w:r>
    </w:p>
    <w:p w:rsidR="00931001" w:rsidRPr="002322B7" w:rsidRDefault="002322B7" w:rsidP="002322B7">
      <w:pPr>
        <w:pStyle w:val="2"/>
        <w:rPr>
          <w:rtl/>
        </w:rPr>
      </w:pPr>
      <w:r>
        <w:rPr>
          <w:rFonts w:hint="cs"/>
          <w:rtl/>
        </w:rPr>
        <w:t>מטרת רמב"א בכתיבת פירושו לתורה</w:t>
      </w:r>
    </w:p>
    <w:p w:rsidR="00931001" w:rsidRPr="002322B7" w:rsidRDefault="00BD1794" w:rsidP="00BD1794">
      <w:pPr>
        <w:spacing w:line="480" w:lineRule="auto"/>
        <w:jc w:val="both"/>
        <w:rPr>
          <w:rFonts w:ascii="David" w:hAnsi="David" w:cs="David"/>
          <w:sz w:val="24"/>
          <w:szCs w:val="24"/>
          <w:rtl/>
        </w:rPr>
      </w:pPr>
      <w:r>
        <w:rPr>
          <w:rFonts w:ascii="David" w:hAnsi="David" w:cs="David" w:hint="cs"/>
          <w:sz w:val="24"/>
          <w:szCs w:val="24"/>
          <w:rtl/>
        </w:rPr>
        <w:t xml:space="preserve">הצבעתי על </w:t>
      </w:r>
      <w:r w:rsidR="00931001" w:rsidRPr="002322B7">
        <w:rPr>
          <w:rFonts w:ascii="David" w:hAnsi="David" w:cs="David"/>
          <w:sz w:val="24"/>
          <w:szCs w:val="24"/>
          <w:rtl/>
        </w:rPr>
        <w:t>שני הבדלים בין אזכורי 'מקרא יתר' בפירושי רמב"א בסיפור המקראי מול החוק המקראי:</w:t>
      </w:r>
    </w:p>
    <w:p w:rsidR="00931001" w:rsidRPr="002322B7" w:rsidRDefault="00931001" w:rsidP="00BD1794">
      <w:pPr>
        <w:spacing w:line="480" w:lineRule="auto"/>
        <w:jc w:val="both"/>
        <w:rPr>
          <w:rFonts w:ascii="David" w:hAnsi="David" w:cs="David"/>
          <w:sz w:val="24"/>
          <w:szCs w:val="24"/>
          <w:rtl/>
        </w:rPr>
      </w:pPr>
      <w:r w:rsidRPr="002322B7">
        <w:rPr>
          <w:rFonts w:ascii="David" w:hAnsi="David" w:cs="David"/>
          <w:sz w:val="24"/>
          <w:szCs w:val="24"/>
          <w:rtl/>
        </w:rPr>
        <w:t xml:space="preserve">ראשית, בפירושיו לסיפור המקראי ברוב המקרים (92.6% מהמקרים) לא פירט רמב"א </w:t>
      </w:r>
      <w:r w:rsidR="00BD1794">
        <w:rPr>
          <w:rFonts w:ascii="David" w:hAnsi="David" w:cs="David" w:hint="cs"/>
          <w:sz w:val="24"/>
          <w:szCs w:val="24"/>
          <w:rtl/>
        </w:rPr>
        <w:t>דרשות הנלמדות מהייתור</w:t>
      </w:r>
      <w:r w:rsidRPr="002322B7">
        <w:rPr>
          <w:rFonts w:ascii="David" w:hAnsi="David" w:cs="David"/>
          <w:sz w:val="24"/>
          <w:szCs w:val="24"/>
          <w:rtl/>
        </w:rPr>
        <w:t xml:space="preserve">. לעומת זאת, בפירושיו לחוק המקראי הקפיד רמב"א ברוב המקרים (94.6% מהמקרים) לפרט מה למדו חז"ל מהייתור וכיצד אפשר לבסס דרשות הלכתיות על 'המקראות היתרים'. </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שנית, בפירושיו לסיפור המקראי הציע רמב"א במקרים רבים (29.8% מכלל המקרים) את הגורם לייתור במישור המילולי הפשוט של הכתובים. לעומת זאת בחוק המקראי נמנע רמב"א לחלוטין מלהציע את הגורם לייתור במישור הפשט.</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דומה שהבדלים אלו כרוכים זה בזה וקשורים בעמדתו של רמב"א כלפי החלקים השונים של התורה ויחסו אליהם</w:t>
      </w:r>
      <w:r w:rsidR="00CC25F5" w:rsidRPr="002322B7">
        <w:rPr>
          <w:rFonts w:ascii="David" w:hAnsi="David" w:cs="David" w:hint="cs"/>
          <w:sz w:val="24"/>
          <w:szCs w:val="24"/>
          <w:rtl/>
        </w:rPr>
        <w:t>:</w:t>
      </w:r>
      <w:r w:rsidRPr="002322B7">
        <w:rPr>
          <w:rFonts w:ascii="David" w:hAnsi="David" w:cs="David"/>
          <w:sz w:val="24"/>
          <w:szCs w:val="24"/>
          <w:rtl/>
        </w:rPr>
        <w:t xml:space="preserve"> </w:t>
      </w:r>
    </w:p>
    <w:p w:rsidR="00931001"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פירוש רמב"א לחוק המקראי נועד להציג מדריך מעשי של עיקר</w:t>
      </w:r>
      <w:r w:rsidR="00AF16D9">
        <w:rPr>
          <w:rFonts w:ascii="David" w:hAnsi="David" w:cs="David"/>
          <w:sz w:val="24"/>
          <w:szCs w:val="24"/>
          <w:rtl/>
        </w:rPr>
        <w:t>י ההלכות ליהודי המחויב במצוות</w:t>
      </w:r>
      <w:r w:rsidR="00AF16D9">
        <w:rPr>
          <w:rFonts w:ascii="David" w:hAnsi="David" w:cs="David" w:hint="cs"/>
          <w:sz w:val="24"/>
          <w:szCs w:val="24"/>
          <w:rtl/>
        </w:rPr>
        <w:t xml:space="preserve">. </w:t>
      </w:r>
      <w:r w:rsidRPr="002322B7">
        <w:rPr>
          <w:rFonts w:ascii="David" w:hAnsi="David" w:cs="David"/>
          <w:sz w:val="24"/>
          <w:szCs w:val="24"/>
          <w:rtl/>
        </w:rPr>
        <w:t xml:space="preserve">במסגרת זו ניצל רמב"א את הייתורים וביארם כנצרכים לטובת מדרשי ההלכה של חז"ל. מכיוון שמטרתו המרכזית בפרקים אלו הייתה הצגת מעין ספר הלכות, הוא לא טרח להשקיע מאמץ בביאור הגורמים לייתורים ברובד המילולי הפשוט. יתר על כך, ייתכן שלדעתו אין כל מטרה במישור המילולי לייתורים אלו, ומטרתם היחידה היא לשמש עוגן למדרשי חז"ל. </w:t>
      </w:r>
    </w:p>
    <w:p w:rsidR="00300E99" w:rsidRPr="002322B7" w:rsidRDefault="00931001" w:rsidP="002322B7">
      <w:pPr>
        <w:spacing w:line="480" w:lineRule="auto"/>
        <w:jc w:val="both"/>
        <w:rPr>
          <w:rFonts w:ascii="David" w:hAnsi="David" w:cs="David"/>
          <w:sz w:val="24"/>
          <w:szCs w:val="24"/>
          <w:rtl/>
        </w:rPr>
      </w:pPr>
      <w:r w:rsidRPr="002322B7">
        <w:rPr>
          <w:rFonts w:ascii="David" w:hAnsi="David" w:cs="David"/>
          <w:sz w:val="24"/>
          <w:szCs w:val="24"/>
          <w:rtl/>
        </w:rPr>
        <w:t>לעומת זאת, פירושו לסיפור המקראי נועד לצרכים אחרים – לביאור הכתובים ולגישור בין הטקסט המקראי הקשה לבין הקוראים. בפירושו לפרקים אלו רמב"א לא הסתפק בהצגת הייתורים כבסיס למדרשי חז"ל בלבד, אלא השתדל לבאר את המקראות היתרים כדי לרצות את לבם של הקוראים התמהים למראה הפסוקים הקשים.</w:t>
      </w:r>
    </w:p>
    <w:p w:rsidR="00714784" w:rsidRPr="002322B7" w:rsidRDefault="00714784" w:rsidP="00AF16D9">
      <w:pPr>
        <w:spacing w:line="480" w:lineRule="auto"/>
        <w:jc w:val="both"/>
        <w:rPr>
          <w:rFonts w:ascii="David" w:hAnsi="David" w:cs="David"/>
          <w:sz w:val="24"/>
          <w:szCs w:val="24"/>
          <w:rtl/>
        </w:rPr>
      </w:pPr>
      <w:r w:rsidRPr="002322B7">
        <w:rPr>
          <w:rFonts w:ascii="David" w:hAnsi="David" w:cs="David" w:hint="cs"/>
          <w:sz w:val="24"/>
          <w:szCs w:val="24"/>
          <w:rtl/>
        </w:rPr>
        <w:t xml:space="preserve">החלוקה </w:t>
      </w:r>
      <w:r w:rsidR="002B0352" w:rsidRPr="002322B7">
        <w:rPr>
          <w:rFonts w:ascii="David" w:hAnsi="David" w:cs="David"/>
          <w:sz w:val="24"/>
          <w:szCs w:val="24"/>
          <w:rtl/>
        </w:rPr>
        <w:t>בין פירושי</w:t>
      </w:r>
      <w:r w:rsidR="002B0352" w:rsidRPr="002322B7">
        <w:rPr>
          <w:rFonts w:ascii="David" w:hAnsi="David" w:cs="David" w:hint="cs"/>
          <w:sz w:val="24"/>
          <w:szCs w:val="24"/>
          <w:rtl/>
        </w:rPr>
        <w:t xml:space="preserve"> רמב"א</w:t>
      </w:r>
      <w:r w:rsidRPr="002322B7">
        <w:rPr>
          <w:rFonts w:ascii="David" w:hAnsi="David" w:cs="David"/>
          <w:sz w:val="24"/>
          <w:szCs w:val="24"/>
          <w:rtl/>
        </w:rPr>
        <w:t xml:space="preserve"> לחלקים הסיפוריים בתורה לבין פירושיו לחלקים ההלכתיים</w:t>
      </w:r>
      <w:r w:rsidRPr="002322B7">
        <w:rPr>
          <w:rFonts w:ascii="David" w:hAnsi="David" w:cs="David" w:hint="cs"/>
          <w:sz w:val="24"/>
          <w:szCs w:val="24"/>
          <w:rtl/>
        </w:rPr>
        <w:t xml:space="preserve"> באה לידי ביטוי </w:t>
      </w:r>
      <w:r w:rsidR="00AF16D9">
        <w:rPr>
          <w:rFonts w:ascii="David" w:hAnsi="David" w:cs="David" w:hint="cs"/>
          <w:sz w:val="24"/>
          <w:szCs w:val="24"/>
          <w:rtl/>
        </w:rPr>
        <w:t>גם בתחומים אחרים</w:t>
      </w:r>
      <w:r w:rsidRPr="002322B7">
        <w:rPr>
          <w:rFonts w:ascii="David" w:hAnsi="David" w:cs="David"/>
          <w:sz w:val="24"/>
          <w:szCs w:val="24"/>
          <w:rtl/>
        </w:rPr>
        <w:t xml:space="preserve">. רמב"א הצהיר זאת במפורש בהיגד מתודולוגי חשוב הנמצא בפירושו לתחילת פרק </w:t>
      </w:r>
      <w:proofErr w:type="spellStart"/>
      <w:r w:rsidRPr="002322B7">
        <w:rPr>
          <w:rFonts w:ascii="David" w:hAnsi="David" w:cs="David"/>
          <w:sz w:val="24"/>
          <w:szCs w:val="24"/>
          <w:rtl/>
        </w:rPr>
        <w:t>יב</w:t>
      </w:r>
      <w:proofErr w:type="spellEnd"/>
      <w:r w:rsidRPr="002322B7">
        <w:rPr>
          <w:rFonts w:ascii="David" w:hAnsi="David" w:cs="David"/>
          <w:sz w:val="24"/>
          <w:szCs w:val="24"/>
          <w:rtl/>
        </w:rPr>
        <w:t xml:space="preserve"> בספר שמות: 'עד כאן </w:t>
      </w:r>
      <w:proofErr w:type="spellStart"/>
      <w:r w:rsidRPr="002322B7">
        <w:rPr>
          <w:rFonts w:ascii="David" w:hAnsi="David" w:cs="David"/>
          <w:sz w:val="24"/>
          <w:szCs w:val="24"/>
          <w:rtl/>
        </w:rPr>
        <w:t>נצרכנו</w:t>
      </w:r>
      <w:proofErr w:type="spellEnd"/>
      <w:r w:rsidRPr="002322B7">
        <w:rPr>
          <w:rFonts w:ascii="David" w:hAnsi="David" w:cs="David"/>
          <w:sz w:val="24"/>
          <w:szCs w:val="24"/>
          <w:rtl/>
        </w:rPr>
        <w:t xml:space="preserve"> ליישב המקראות על פי פשוטן, מכאן ואילך </w:t>
      </w:r>
      <w:proofErr w:type="spellStart"/>
      <w:r w:rsidRPr="002322B7">
        <w:rPr>
          <w:rFonts w:ascii="David" w:hAnsi="David" w:cs="David"/>
          <w:sz w:val="24"/>
          <w:szCs w:val="24"/>
          <w:rtl/>
        </w:rPr>
        <w:t>צריכין</w:t>
      </w:r>
      <w:proofErr w:type="spellEnd"/>
      <w:r w:rsidRPr="002322B7">
        <w:rPr>
          <w:rFonts w:ascii="David" w:hAnsi="David" w:cs="David"/>
          <w:sz w:val="24"/>
          <w:szCs w:val="24"/>
          <w:rtl/>
        </w:rPr>
        <w:t xml:space="preserve"> אנו לדורשן על פי המשנה שניתנה למשה בסיני' (שמ' </w:t>
      </w:r>
      <w:proofErr w:type="spellStart"/>
      <w:r w:rsidRPr="002322B7">
        <w:rPr>
          <w:rFonts w:ascii="David" w:hAnsi="David" w:cs="David"/>
          <w:sz w:val="24"/>
          <w:szCs w:val="24"/>
          <w:rtl/>
        </w:rPr>
        <w:t>יב</w:t>
      </w:r>
      <w:proofErr w:type="spellEnd"/>
      <w:r w:rsidRPr="002322B7">
        <w:rPr>
          <w:rFonts w:ascii="David" w:hAnsi="David" w:cs="David"/>
          <w:sz w:val="24"/>
          <w:szCs w:val="24"/>
          <w:rtl/>
        </w:rPr>
        <w:t xml:space="preserve">, ב). היגד זה נמצא בנקודת המעבר שבין הפרשות </w:t>
      </w:r>
      <w:r w:rsidRPr="002322B7">
        <w:rPr>
          <w:rFonts w:ascii="David" w:hAnsi="David" w:cs="David"/>
          <w:sz w:val="24"/>
          <w:szCs w:val="24"/>
          <w:rtl/>
        </w:rPr>
        <w:lastRenderedPageBreak/>
        <w:t xml:space="preserve">הסיפוריות לבין הפרשות ההלכתיות בתורה – פרק </w:t>
      </w:r>
      <w:proofErr w:type="spellStart"/>
      <w:r w:rsidRPr="002322B7">
        <w:rPr>
          <w:rFonts w:ascii="David" w:hAnsi="David" w:cs="David"/>
          <w:sz w:val="24"/>
          <w:szCs w:val="24"/>
          <w:rtl/>
        </w:rPr>
        <w:t>יב</w:t>
      </w:r>
      <w:proofErr w:type="spellEnd"/>
      <w:r w:rsidRPr="002322B7">
        <w:rPr>
          <w:rFonts w:ascii="David" w:hAnsi="David" w:cs="David"/>
          <w:sz w:val="24"/>
          <w:szCs w:val="24"/>
          <w:rtl/>
        </w:rPr>
        <w:t xml:space="preserve"> בספר שמות הוא הפרק הראשון בתורה העוסק כולו בהלכות ולא בסיפור. דבריו של רמב"א מלמדים על מודעות ברורה לחלוקה העקרונית שבין הפרשיות הסיפוריות לבין הפרשיות ההלכתיות.  </w:t>
      </w:r>
    </w:p>
    <w:p w:rsidR="00714784" w:rsidRPr="002322B7" w:rsidRDefault="00714784" w:rsidP="009635F4">
      <w:pPr>
        <w:spacing w:line="480" w:lineRule="auto"/>
        <w:jc w:val="both"/>
        <w:rPr>
          <w:rFonts w:ascii="David" w:hAnsi="David" w:cs="David"/>
          <w:sz w:val="24"/>
          <w:szCs w:val="24"/>
          <w:rtl/>
        </w:rPr>
      </w:pPr>
      <w:r w:rsidRPr="002322B7">
        <w:rPr>
          <w:rFonts w:ascii="David" w:hAnsi="David" w:cs="David"/>
          <w:sz w:val="24"/>
          <w:szCs w:val="24"/>
          <w:rtl/>
        </w:rPr>
        <w:t xml:space="preserve">כוחו של רמב"א כפרשן פשט מתגלה בעיקר בחלקים הסיפוריים של התורה (כגון ספר בראשית, ספר שמות פרקים א-יא, ספר במדבר פרקים </w:t>
      </w:r>
      <w:proofErr w:type="spellStart"/>
      <w:r w:rsidRPr="002322B7">
        <w:rPr>
          <w:rFonts w:ascii="David" w:hAnsi="David" w:cs="David"/>
          <w:sz w:val="24"/>
          <w:szCs w:val="24"/>
          <w:rtl/>
        </w:rPr>
        <w:t>כב</w:t>
      </w:r>
      <w:proofErr w:type="spellEnd"/>
      <w:r w:rsidRPr="002322B7">
        <w:rPr>
          <w:rFonts w:ascii="David" w:hAnsi="David" w:cs="David"/>
          <w:sz w:val="24"/>
          <w:szCs w:val="24"/>
          <w:rtl/>
        </w:rPr>
        <w:t xml:space="preserve">-כד ועוד) שבהם </w:t>
      </w:r>
      <w:r w:rsidR="009635F4">
        <w:rPr>
          <w:rFonts w:ascii="David" w:hAnsi="David" w:cs="David" w:hint="cs"/>
          <w:sz w:val="24"/>
          <w:szCs w:val="24"/>
          <w:rtl/>
        </w:rPr>
        <w:t>הוא מרבה ב</w:t>
      </w:r>
      <w:r w:rsidRPr="002322B7">
        <w:rPr>
          <w:rFonts w:ascii="David" w:hAnsi="David" w:cs="David"/>
          <w:sz w:val="24"/>
          <w:szCs w:val="24"/>
          <w:rtl/>
        </w:rPr>
        <w:t xml:space="preserve">פירושי </w:t>
      </w:r>
      <w:bookmarkStart w:id="0" w:name="_GoBack"/>
      <w:bookmarkEnd w:id="0"/>
      <w:r w:rsidRPr="002322B7">
        <w:rPr>
          <w:rFonts w:ascii="David" w:hAnsi="David" w:cs="David"/>
          <w:sz w:val="24"/>
          <w:szCs w:val="24"/>
          <w:rtl/>
        </w:rPr>
        <w:t xml:space="preserve">פשט, ומדרשי חז"ל נמצאים במיעוט. המדרשים המעטים הנזכרים בפרשיות אלו מופיעים </w:t>
      </w:r>
      <w:r w:rsidR="00AF16D9">
        <w:rPr>
          <w:rFonts w:ascii="David" w:hAnsi="David" w:cs="David" w:hint="cs"/>
          <w:sz w:val="24"/>
          <w:szCs w:val="24"/>
          <w:rtl/>
        </w:rPr>
        <w:t>בנוסף ל</w:t>
      </w:r>
      <w:r w:rsidRPr="002322B7">
        <w:rPr>
          <w:rFonts w:ascii="David" w:hAnsi="David" w:cs="David"/>
          <w:sz w:val="24"/>
          <w:szCs w:val="24"/>
          <w:rtl/>
        </w:rPr>
        <w:t xml:space="preserve">הצגת פירושי הפשט, כ'פירוש כפול'. גישתו העקרונית של רמב"א בפרקים אלו באה לידי ביטוי בהיגדים מתודולוגיים כדוגמת: '[…]וכל זה פירשתי לפי פשוטו של מקרא. ומדרשי אגדה רבים ובעניין אחר, ואני נזקקתי ליישב המקרא על אופן פשוטו' (בר' מט, </w:t>
      </w:r>
      <w:proofErr w:type="spellStart"/>
      <w:r w:rsidRPr="002322B7">
        <w:rPr>
          <w:rFonts w:ascii="David" w:hAnsi="David" w:cs="David"/>
          <w:sz w:val="24"/>
          <w:szCs w:val="24"/>
          <w:rtl/>
        </w:rPr>
        <w:t>כז</w:t>
      </w:r>
      <w:proofErr w:type="spellEnd"/>
      <w:r w:rsidRPr="002322B7">
        <w:rPr>
          <w:rFonts w:ascii="David" w:hAnsi="David" w:cs="David"/>
          <w:sz w:val="24"/>
          <w:szCs w:val="24"/>
          <w:rtl/>
        </w:rPr>
        <w:t>).</w:t>
      </w:r>
    </w:p>
    <w:p w:rsidR="00714784" w:rsidRPr="002322B7" w:rsidRDefault="00714784" w:rsidP="002322B7">
      <w:pPr>
        <w:spacing w:line="480" w:lineRule="auto"/>
        <w:jc w:val="both"/>
        <w:rPr>
          <w:rFonts w:ascii="David" w:hAnsi="David" w:cs="David"/>
          <w:sz w:val="24"/>
          <w:szCs w:val="24"/>
          <w:rtl/>
        </w:rPr>
      </w:pPr>
      <w:r w:rsidRPr="002322B7">
        <w:rPr>
          <w:rFonts w:ascii="David" w:hAnsi="David" w:cs="David"/>
          <w:sz w:val="24"/>
          <w:szCs w:val="24"/>
          <w:rtl/>
        </w:rPr>
        <w:t>לעומת זאת, בחלקים ההלכתיים של התורה הצטמצם בצורה משמעותית היקף פירושי הפשט שהוצעו, וניכרת המגמה להיצמד למדרשי חז"ל. בפרשיות אלו הציע רמב"א בדרך כלל את מדרש חז"ל ההלכתי הקשור לפסוק המפורש.</w:t>
      </w:r>
    </w:p>
    <w:p w:rsidR="00714784" w:rsidRPr="002322B7" w:rsidRDefault="00714784" w:rsidP="002322B7">
      <w:pPr>
        <w:spacing w:line="480" w:lineRule="auto"/>
        <w:jc w:val="both"/>
        <w:rPr>
          <w:rFonts w:ascii="David" w:hAnsi="David" w:cs="David"/>
          <w:sz w:val="24"/>
          <w:szCs w:val="24"/>
        </w:rPr>
      </w:pPr>
      <w:r w:rsidRPr="002322B7">
        <w:rPr>
          <w:rFonts w:ascii="David" w:hAnsi="David" w:cs="David"/>
          <w:sz w:val="24"/>
          <w:szCs w:val="24"/>
          <w:rtl/>
        </w:rPr>
        <w:t>לא מצאתי חלוקה דומה בין החלקים הסיפוריים וההלכתיים של התורה בפירושים ביזנטיים שקדמו לרמב"א (ר' טוביה בן אליעזר</w:t>
      </w:r>
      <w:r w:rsidR="002322B7" w:rsidRPr="002322B7">
        <w:rPr>
          <w:rFonts w:ascii="David" w:hAnsi="David" w:cs="David" w:hint="cs"/>
          <w:sz w:val="24"/>
          <w:szCs w:val="24"/>
          <w:rtl/>
        </w:rPr>
        <w:t xml:space="preserve"> </w:t>
      </w:r>
      <w:r w:rsidR="002322B7" w:rsidRPr="002322B7">
        <w:rPr>
          <w:rFonts w:ascii="David" w:hAnsi="David" w:cs="David"/>
          <w:sz w:val="24"/>
          <w:szCs w:val="24"/>
          <w:rtl/>
        </w:rPr>
        <w:t>–</w:t>
      </w:r>
      <w:r w:rsidR="002322B7" w:rsidRPr="002322B7">
        <w:rPr>
          <w:rFonts w:ascii="David" w:hAnsi="David" w:cs="David" w:hint="cs"/>
          <w:sz w:val="24"/>
          <w:szCs w:val="24"/>
          <w:rtl/>
        </w:rPr>
        <w:t xml:space="preserve"> 'לקח טוב'</w:t>
      </w:r>
      <w:r w:rsidRPr="002322B7">
        <w:rPr>
          <w:rFonts w:ascii="David" w:hAnsi="David" w:cs="David"/>
          <w:sz w:val="24"/>
          <w:szCs w:val="24"/>
          <w:rtl/>
        </w:rPr>
        <w:t xml:space="preserve">, ר' שמואל </w:t>
      </w:r>
      <w:proofErr w:type="spellStart"/>
      <w:r w:rsidRPr="002322B7">
        <w:rPr>
          <w:rFonts w:ascii="David" w:hAnsi="David" w:cs="David"/>
          <w:sz w:val="24"/>
          <w:szCs w:val="24"/>
          <w:rtl/>
        </w:rPr>
        <w:t>רושיינא</w:t>
      </w:r>
      <w:proofErr w:type="spellEnd"/>
      <w:r w:rsidRPr="002322B7">
        <w:rPr>
          <w:rFonts w:ascii="David" w:hAnsi="David" w:cs="David"/>
          <w:sz w:val="24"/>
          <w:szCs w:val="24"/>
          <w:rtl/>
        </w:rPr>
        <w:t>, ר' מנחם בן שלמה</w:t>
      </w:r>
      <w:r w:rsidR="002322B7" w:rsidRPr="002322B7">
        <w:rPr>
          <w:rFonts w:ascii="David" w:hAnsi="David" w:cs="David" w:hint="cs"/>
          <w:sz w:val="24"/>
          <w:szCs w:val="24"/>
          <w:rtl/>
        </w:rPr>
        <w:t xml:space="preserve"> </w:t>
      </w:r>
      <w:r w:rsidR="002322B7" w:rsidRPr="002322B7">
        <w:rPr>
          <w:rFonts w:ascii="David" w:hAnsi="David" w:cs="David"/>
          <w:sz w:val="24"/>
          <w:szCs w:val="24"/>
          <w:rtl/>
        </w:rPr>
        <w:t>–</w:t>
      </w:r>
      <w:r w:rsidR="002322B7" w:rsidRPr="002322B7">
        <w:rPr>
          <w:rFonts w:ascii="David" w:hAnsi="David" w:cs="David" w:hint="cs"/>
          <w:sz w:val="24"/>
          <w:szCs w:val="24"/>
          <w:rtl/>
        </w:rPr>
        <w:t xml:space="preserve"> 'שכל טוב'</w:t>
      </w:r>
      <w:r w:rsidRPr="002322B7">
        <w:rPr>
          <w:rFonts w:ascii="David" w:hAnsi="David" w:cs="David"/>
          <w:sz w:val="24"/>
          <w:szCs w:val="24"/>
          <w:rtl/>
        </w:rPr>
        <w:t>), וגם לא בפירושי רש"י לתורה.</w:t>
      </w:r>
      <w:r w:rsidRPr="002322B7">
        <w:rPr>
          <w:rStyle w:val="a5"/>
          <w:sz w:val="24"/>
          <w:szCs w:val="24"/>
          <w:rtl/>
        </w:rPr>
        <w:footnoteReference w:id="31"/>
      </w:r>
      <w:r w:rsidRPr="002322B7">
        <w:rPr>
          <w:rFonts w:ascii="David" w:hAnsi="David" w:cs="David"/>
          <w:sz w:val="24"/>
          <w:szCs w:val="24"/>
          <w:vertAlign w:val="superscript"/>
          <w:rtl/>
        </w:rPr>
        <w:t xml:space="preserve"> </w:t>
      </w:r>
      <w:r w:rsidRPr="002322B7">
        <w:rPr>
          <w:rFonts w:ascii="David" w:hAnsi="David" w:cs="David"/>
          <w:sz w:val="24"/>
          <w:szCs w:val="24"/>
          <w:rtl/>
        </w:rPr>
        <w:t>נראה אם כן שזהו אחד החידושים המרכזיים בפירושו</w:t>
      </w:r>
      <w:r w:rsidR="00AF16D9">
        <w:rPr>
          <w:rFonts w:ascii="David" w:hAnsi="David" w:cs="David" w:hint="cs"/>
          <w:sz w:val="24"/>
          <w:szCs w:val="24"/>
          <w:rtl/>
        </w:rPr>
        <w:t xml:space="preserve"> של רמב"א</w:t>
      </w:r>
      <w:r w:rsidRPr="002322B7">
        <w:rPr>
          <w:rFonts w:ascii="David" w:hAnsi="David" w:cs="David" w:hint="cs"/>
          <w:sz w:val="24"/>
          <w:szCs w:val="24"/>
          <w:rtl/>
        </w:rPr>
        <w:t>, ו</w:t>
      </w:r>
      <w:r w:rsidR="002322B7" w:rsidRPr="002322B7">
        <w:rPr>
          <w:rFonts w:ascii="David" w:hAnsi="David" w:cs="David" w:hint="cs"/>
          <w:sz w:val="24"/>
          <w:szCs w:val="24"/>
          <w:rtl/>
        </w:rPr>
        <w:t>מתברר ש</w:t>
      </w:r>
      <w:r w:rsidRPr="002322B7">
        <w:rPr>
          <w:rFonts w:ascii="David" w:hAnsi="David" w:cs="David" w:hint="cs"/>
          <w:sz w:val="24"/>
          <w:szCs w:val="24"/>
          <w:rtl/>
        </w:rPr>
        <w:t xml:space="preserve">יחסו השונה ל'מקרא היתר' בסיפור ובחוק משתלב בדרכו הכוללת במהלך פירושו לתורה. </w:t>
      </w:r>
    </w:p>
    <w:sectPr w:rsidR="00714784" w:rsidRPr="002322B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2A" w:rsidRDefault="00570C2A" w:rsidP="00931001">
      <w:pPr>
        <w:spacing w:after="0" w:line="240" w:lineRule="auto"/>
      </w:pPr>
      <w:r>
        <w:separator/>
      </w:r>
    </w:p>
  </w:endnote>
  <w:endnote w:type="continuationSeparator" w:id="0">
    <w:p w:rsidR="00570C2A" w:rsidRDefault="00570C2A" w:rsidP="0093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2A" w:rsidRDefault="00570C2A" w:rsidP="00931001">
      <w:pPr>
        <w:spacing w:after="0" w:line="240" w:lineRule="auto"/>
      </w:pPr>
      <w:r>
        <w:separator/>
      </w:r>
    </w:p>
  </w:footnote>
  <w:footnote w:type="continuationSeparator" w:id="0">
    <w:p w:rsidR="00570C2A" w:rsidRDefault="00570C2A" w:rsidP="00931001">
      <w:pPr>
        <w:spacing w:after="0" w:line="240" w:lineRule="auto"/>
      </w:pPr>
      <w:r>
        <w:continuationSeparator/>
      </w:r>
    </w:p>
  </w:footnote>
  <w:footnote w:id="1">
    <w:p w:rsidR="001B0452" w:rsidRPr="00DA5901" w:rsidRDefault="001B0452" w:rsidP="00DA5901">
      <w:pPr>
        <w:spacing w:line="480" w:lineRule="auto"/>
        <w:contextualSpacing/>
        <w:jc w:val="both"/>
        <w:rPr>
          <w:rFonts w:ascii="David" w:hAnsi="David" w:cs="David"/>
          <w:rtl/>
        </w:rPr>
      </w:pPr>
      <w:r w:rsidRPr="00DA5901">
        <w:rPr>
          <w:rStyle w:val="a5"/>
          <w:rFonts w:ascii="David" w:hAnsi="David" w:cs="David"/>
        </w:rPr>
        <w:footnoteRef/>
      </w:r>
      <w:r w:rsidRPr="00DA5901">
        <w:rPr>
          <w:rFonts w:ascii="David" w:hAnsi="David" w:cs="David"/>
          <w:rtl/>
        </w:rPr>
        <w:t xml:space="preserve"> לסקירת המחקר הקיים בעניין מקומו וזמנו, ולקביעה שהחיבור נכתב באמצע המאה הי"ג ראו </w:t>
      </w:r>
      <w:r w:rsidR="00AF16D9" w:rsidRPr="00DA5901">
        <w:rPr>
          <w:rFonts w:ascii="David" w:hAnsi="David" w:cs="David"/>
        </w:rPr>
        <w:t xml:space="preserve">Jonathan Jacobs, "Rabbi Meyuhas ben Elijah: His Geographical Provenance, Works, and Chronology", </w:t>
      </w:r>
      <w:r w:rsidR="00AF16D9" w:rsidRPr="00DA5901">
        <w:rPr>
          <w:rFonts w:ascii="David" w:hAnsi="David" w:cs="David"/>
          <w:i/>
          <w:iCs/>
        </w:rPr>
        <w:t>R</w:t>
      </w:r>
      <w:r w:rsidR="00DA5901" w:rsidRPr="00DA5901">
        <w:rPr>
          <w:rFonts w:ascii="David" w:hAnsi="David" w:cs="David"/>
          <w:i/>
          <w:iCs/>
        </w:rPr>
        <w:t xml:space="preserve">eview des </w:t>
      </w:r>
      <w:proofErr w:type="spellStart"/>
      <w:r w:rsidR="00DA5901" w:rsidRPr="00DA5901">
        <w:rPr>
          <w:rFonts w:ascii="David" w:hAnsi="David" w:cs="David"/>
          <w:i/>
          <w:iCs/>
        </w:rPr>
        <w:t>études</w:t>
      </w:r>
      <w:proofErr w:type="spellEnd"/>
      <w:r w:rsidR="00DA5901" w:rsidRPr="00DA5901">
        <w:rPr>
          <w:rFonts w:ascii="David" w:hAnsi="David" w:cs="David"/>
          <w:i/>
          <w:iCs/>
        </w:rPr>
        <w:t xml:space="preserve"> </w:t>
      </w:r>
      <w:proofErr w:type="spellStart"/>
      <w:r w:rsidR="00AF16D9" w:rsidRPr="00DA5901">
        <w:rPr>
          <w:rFonts w:ascii="David" w:hAnsi="David" w:cs="David"/>
          <w:i/>
          <w:iCs/>
        </w:rPr>
        <w:t>J</w:t>
      </w:r>
      <w:r w:rsidR="00DA5901" w:rsidRPr="00DA5901">
        <w:rPr>
          <w:rFonts w:ascii="David" w:hAnsi="David" w:cs="David"/>
          <w:i/>
          <w:iCs/>
        </w:rPr>
        <w:t>uives</w:t>
      </w:r>
      <w:proofErr w:type="spellEnd"/>
      <w:r w:rsidR="00AF16D9" w:rsidRPr="00DA5901">
        <w:rPr>
          <w:rFonts w:ascii="David" w:hAnsi="David" w:cs="David"/>
        </w:rPr>
        <w:t xml:space="preserve"> (forthcoming)</w:t>
      </w:r>
      <w:r w:rsidRPr="00DA5901">
        <w:rPr>
          <w:rFonts w:ascii="David" w:hAnsi="David" w:cs="David"/>
          <w:rtl/>
        </w:rPr>
        <w:t xml:space="preserve">. פירושו לתורה שרד בכתב יד אחד בלבד: </w:t>
      </w:r>
      <w:r w:rsidRPr="00DA5901">
        <w:rPr>
          <w:rFonts w:ascii="David" w:hAnsi="David" w:cs="David"/>
        </w:rPr>
        <w:t>The British Library London England Add. 19970 (</w:t>
      </w:r>
      <w:r w:rsidR="00DA5901" w:rsidRPr="00DA5901">
        <w:rPr>
          <w:rFonts w:ascii="David" w:hAnsi="David" w:cs="David"/>
        </w:rPr>
        <w:t>F</w:t>
      </w:r>
      <w:r w:rsidRPr="00DA5901">
        <w:rPr>
          <w:rFonts w:ascii="David" w:hAnsi="David" w:cs="David"/>
        </w:rPr>
        <w:t>5015)</w:t>
      </w:r>
      <w:r w:rsidRPr="00DA5901">
        <w:rPr>
          <w:rFonts w:ascii="David" w:hAnsi="David" w:cs="David"/>
          <w:rtl/>
        </w:rPr>
        <w:t xml:space="preserve">. הפירוש לבראשית נדפס על ידי </w:t>
      </w:r>
      <w:r w:rsidR="00A06378" w:rsidRPr="00DA5901">
        <w:rPr>
          <w:rFonts w:ascii="David" w:hAnsi="David" w:cs="David"/>
        </w:rPr>
        <w:t xml:space="preserve">Albert William Greenup and </w:t>
      </w:r>
      <w:r w:rsidR="00DA5901" w:rsidRPr="00DA5901">
        <w:rPr>
          <w:rFonts w:ascii="David" w:hAnsi="David" w:cs="David"/>
        </w:rPr>
        <w:t>Charles Henry</w:t>
      </w:r>
      <w:r w:rsidR="00A06378" w:rsidRPr="00DA5901">
        <w:rPr>
          <w:rFonts w:ascii="David" w:hAnsi="David" w:cs="David"/>
        </w:rPr>
        <w:t xml:space="preserve"> </w:t>
      </w:r>
      <w:proofErr w:type="spellStart"/>
      <w:r w:rsidR="00A06378" w:rsidRPr="00DA5901">
        <w:rPr>
          <w:rFonts w:ascii="David" w:hAnsi="David" w:cs="David"/>
        </w:rPr>
        <w:t>Titterton</w:t>
      </w:r>
      <w:proofErr w:type="spellEnd"/>
      <w:r w:rsidR="0081788F" w:rsidRPr="00DA5901">
        <w:rPr>
          <w:rFonts w:ascii="David" w:hAnsi="David" w:cs="David"/>
        </w:rPr>
        <w:t>,</w:t>
      </w:r>
      <w:r w:rsidR="00A06378" w:rsidRPr="00DA5901">
        <w:rPr>
          <w:rFonts w:ascii="David" w:hAnsi="David" w:cs="David"/>
        </w:rPr>
        <w:t xml:space="preserve"> London 1909</w:t>
      </w:r>
      <w:r w:rsidRPr="00DA5901">
        <w:rPr>
          <w:rFonts w:ascii="David" w:hAnsi="David" w:cs="David"/>
          <w:rtl/>
        </w:rPr>
        <w:t xml:space="preserve">; הפירוש לשמות נדפס על ידי </w:t>
      </w:r>
      <w:r w:rsidR="00A06378" w:rsidRPr="00DA5901">
        <w:rPr>
          <w:rFonts w:ascii="David" w:hAnsi="David" w:cs="David"/>
        </w:rPr>
        <w:t>Albert William Greenup</w:t>
      </w:r>
      <w:r w:rsidR="0081788F" w:rsidRPr="00DA5901">
        <w:rPr>
          <w:rFonts w:ascii="David" w:hAnsi="David" w:cs="David"/>
        </w:rPr>
        <w:t>,</w:t>
      </w:r>
      <w:r w:rsidR="00A06378" w:rsidRPr="00DA5901">
        <w:rPr>
          <w:rFonts w:ascii="David" w:hAnsi="David" w:cs="David"/>
        </w:rPr>
        <w:t xml:space="preserve"> Budapest 1929</w:t>
      </w:r>
      <w:r w:rsidRPr="00DA5901">
        <w:rPr>
          <w:rFonts w:ascii="David" w:hAnsi="David" w:cs="David"/>
          <w:rtl/>
        </w:rPr>
        <w:t xml:space="preserve">; הפירוש </w:t>
      </w:r>
      <w:proofErr w:type="spellStart"/>
      <w:r w:rsidRPr="00DA5901">
        <w:rPr>
          <w:rFonts w:ascii="David" w:hAnsi="David" w:cs="David"/>
          <w:rtl/>
        </w:rPr>
        <w:t>לויקרא</w:t>
      </w:r>
      <w:proofErr w:type="spellEnd"/>
      <w:r w:rsidRPr="00DA5901">
        <w:rPr>
          <w:rFonts w:ascii="David" w:hAnsi="David" w:cs="David"/>
          <w:rtl/>
        </w:rPr>
        <w:t xml:space="preserve"> נדפס פעמיים: על ידי </w:t>
      </w:r>
      <w:r w:rsidR="00934DD0" w:rsidRPr="00DA5901">
        <w:rPr>
          <w:rFonts w:ascii="David" w:hAnsi="David" w:cs="David"/>
        </w:rPr>
        <w:t>Michael Katz, New York 1996</w:t>
      </w:r>
      <w:r w:rsidRPr="00DA5901">
        <w:rPr>
          <w:rFonts w:ascii="David" w:hAnsi="David" w:cs="David"/>
          <w:rtl/>
        </w:rPr>
        <w:t xml:space="preserve">, ועל ידי </w:t>
      </w:r>
      <w:r w:rsidR="00A06378" w:rsidRPr="00DA5901">
        <w:rPr>
          <w:rFonts w:ascii="David" w:hAnsi="David" w:cs="David"/>
        </w:rPr>
        <w:t xml:space="preserve">Yitzchak </w:t>
      </w:r>
      <w:proofErr w:type="spellStart"/>
      <w:r w:rsidR="00A06378" w:rsidRPr="00DA5901">
        <w:rPr>
          <w:rFonts w:ascii="David" w:hAnsi="David" w:cs="David"/>
        </w:rPr>
        <w:t>Har-Shoshanim</w:t>
      </w:r>
      <w:proofErr w:type="spellEnd"/>
      <w:r w:rsidR="00A06378" w:rsidRPr="00DA5901">
        <w:rPr>
          <w:rFonts w:ascii="David" w:hAnsi="David" w:cs="David"/>
        </w:rPr>
        <w:t xml:space="preserve">, </w:t>
      </w:r>
      <w:proofErr w:type="spellStart"/>
      <w:r w:rsidR="00A06378" w:rsidRPr="00DA5901">
        <w:rPr>
          <w:rFonts w:ascii="David" w:hAnsi="David" w:cs="David"/>
        </w:rPr>
        <w:t>Bney</w:t>
      </w:r>
      <w:proofErr w:type="spellEnd"/>
      <w:r w:rsidR="00A06378" w:rsidRPr="00DA5901">
        <w:rPr>
          <w:rFonts w:ascii="David" w:hAnsi="David" w:cs="David"/>
        </w:rPr>
        <w:t xml:space="preserve"> </w:t>
      </w:r>
      <w:proofErr w:type="spellStart"/>
      <w:r w:rsidR="00A06378" w:rsidRPr="00DA5901">
        <w:rPr>
          <w:rFonts w:ascii="David" w:hAnsi="David" w:cs="David"/>
        </w:rPr>
        <w:t>Brak</w:t>
      </w:r>
      <w:proofErr w:type="spellEnd"/>
      <w:r w:rsidR="00A06378" w:rsidRPr="00DA5901">
        <w:rPr>
          <w:rFonts w:ascii="David" w:hAnsi="David" w:cs="David"/>
        </w:rPr>
        <w:t xml:space="preserve"> 2005</w:t>
      </w:r>
      <w:r w:rsidR="0081788F" w:rsidRPr="00DA5901">
        <w:rPr>
          <w:rFonts w:ascii="David" w:hAnsi="David" w:cs="David"/>
          <w:rtl/>
        </w:rPr>
        <w:t>;</w:t>
      </w:r>
      <w:r w:rsidRPr="00DA5901">
        <w:rPr>
          <w:rFonts w:ascii="David" w:hAnsi="David" w:cs="David"/>
          <w:rtl/>
        </w:rPr>
        <w:t xml:space="preserve"> הפירוש לבמדבר נדפס על ידי </w:t>
      </w:r>
      <w:proofErr w:type="spellStart"/>
      <w:r w:rsidR="0081788F" w:rsidRPr="00DA5901">
        <w:rPr>
          <w:rFonts w:ascii="David" w:hAnsi="David" w:cs="David"/>
        </w:rPr>
        <w:t>Shlomo</w:t>
      </w:r>
      <w:proofErr w:type="spellEnd"/>
      <w:r w:rsidR="0081788F" w:rsidRPr="00DA5901">
        <w:rPr>
          <w:rFonts w:ascii="David" w:hAnsi="David" w:cs="David"/>
        </w:rPr>
        <w:t xml:space="preserve"> </w:t>
      </w:r>
      <w:proofErr w:type="spellStart"/>
      <w:r w:rsidR="0081788F" w:rsidRPr="00DA5901">
        <w:rPr>
          <w:rFonts w:ascii="David" w:hAnsi="David" w:cs="David"/>
        </w:rPr>
        <w:t>Freilich</w:t>
      </w:r>
      <w:proofErr w:type="spellEnd"/>
      <w:r w:rsidR="0081788F" w:rsidRPr="00DA5901">
        <w:rPr>
          <w:rFonts w:ascii="David" w:hAnsi="David" w:cs="David"/>
        </w:rPr>
        <w:t>, Jerusalem 1977</w:t>
      </w:r>
      <w:r w:rsidR="0081788F" w:rsidRPr="00DA5901">
        <w:rPr>
          <w:rFonts w:ascii="David" w:hAnsi="David" w:cs="David"/>
          <w:rtl/>
        </w:rPr>
        <w:t>;</w:t>
      </w:r>
      <w:r w:rsidRPr="00DA5901">
        <w:rPr>
          <w:rFonts w:ascii="David" w:hAnsi="David" w:cs="David"/>
          <w:rtl/>
        </w:rPr>
        <w:t xml:space="preserve"> הפירוש לדברים נדפס על ידי </w:t>
      </w:r>
      <w:r w:rsidR="0081788F" w:rsidRPr="00DA5901">
        <w:rPr>
          <w:rFonts w:ascii="David" w:hAnsi="David" w:cs="David"/>
        </w:rPr>
        <w:t>Michael Katz, Jerusalem 1968</w:t>
      </w:r>
      <w:r w:rsidRPr="00DA5901">
        <w:rPr>
          <w:rFonts w:ascii="David" w:hAnsi="David" w:cs="David"/>
          <w:rtl/>
        </w:rPr>
        <w:t>. בכוונתי להוציא בקרוב מהדורה ביקורתית חדשה של הפירוש לבראשית ולשמות. הציטוטים של פירושי רמב"א במאמר הם בהתאם למצוי בכתב היד, הוספ</w:t>
      </w:r>
      <w:r w:rsidR="00F95E53" w:rsidRPr="00DA5901">
        <w:rPr>
          <w:rFonts w:ascii="David" w:hAnsi="David" w:cs="David"/>
          <w:rtl/>
        </w:rPr>
        <w:t>תי הפניות לפסוקים וסימני פיסוק.</w:t>
      </w:r>
    </w:p>
  </w:footnote>
  <w:footnote w:id="2">
    <w:p w:rsidR="00B41580" w:rsidRPr="00DA5901" w:rsidRDefault="00B41580" w:rsidP="006A2D78">
      <w:pPr>
        <w:pStyle w:val="a3"/>
        <w:spacing w:line="480" w:lineRule="auto"/>
        <w:contextualSpacing/>
        <w:rPr>
          <w:rFonts w:cs="David"/>
          <w:sz w:val="22"/>
          <w:szCs w:val="22"/>
          <w:rtl/>
        </w:rPr>
      </w:pPr>
      <w:r w:rsidRPr="00DA5901">
        <w:rPr>
          <w:rStyle w:val="a5"/>
          <w:rFonts w:cs="David"/>
          <w:sz w:val="22"/>
          <w:szCs w:val="22"/>
        </w:rPr>
        <w:footnoteRef/>
      </w:r>
      <w:r w:rsidRPr="00DA5901">
        <w:rPr>
          <w:rFonts w:cs="David"/>
          <w:sz w:val="22"/>
          <w:szCs w:val="22"/>
          <w:rtl/>
        </w:rPr>
        <w:t xml:space="preserve"> מספר חוקרים הקדישו תשומת לב לכללים מקראיים בכלל </w:t>
      </w:r>
      <w:proofErr w:type="spellStart"/>
      <w:r w:rsidRPr="00DA5901">
        <w:rPr>
          <w:rFonts w:cs="David"/>
          <w:sz w:val="22"/>
          <w:szCs w:val="22"/>
          <w:rtl/>
        </w:rPr>
        <w:t>ול'דרך</w:t>
      </w:r>
      <w:proofErr w:type="spellEnd"/>
      <w:r w:rsidRPr="00DA5901">
        <w:rPr>
          <w:rFonts w:cs="David"/>
          <w:sz w:val="22"/>
          <w:szCs w:val="22"/>
          <w:rtl/>
        </w:rPr>
        <w:t xml:space="preserve"> המקרא' בפרט בפירושי רמב"א, ללא פירוט וסיווג מדויקים. ראו </w:t>
      </w:r>
      <w:r w:rsidR="00A10F88" w:rsidRPr="00DA5901">
        <w:rPr>
          <w:rFonts w:cs="David"/>
          <w:sz w:val="22"/>
          <w:szCs w:val="22"/>
        </w:rPr>
        <w:t xml:space="preserve">Michael Katz, </w:t>
      </w:r>
      <w:r w:rsidR="00DA5901" w:rsidRPr="00DA5901">
        <w:rPr>
          <w:rFonts w:cs="David"/>
          <w:sz w:val="22"/>
          <w:szCs w:val="22"/>
        </w:rPr>
        <w:t>"</w:t>
      </w:r>
      <w:r w:rsidR="00A10F88" w:rsidRPr="00DA5901">
        <w:rPr>
          <w:rFonts w:cs="David"/>
          <w:sz w:val="22"/>
          <w:szCs w:val="22"/>
        </w:rPr>
        <w:t>introduction</w:t>
      </w:r>
      <w:r w:rsidR="00DA5901" w:rsidRPr="00DA5901">
        <w:rPr>
          <w:rFonts w:cs="David"/>
          <w:sz w:val="22"/>
          <w:szCs w:val="22"/>
        </w:rPr>
        <w:t>",</w:t>
      </w:r>
      <w:r w:rsidR="00A10F88" w:rsidRPr="00DA5901">
        <w:rPr>
          <w:rFonts w:cs="David"/>
          <w:sz w:val="22"/>
          <w:szCs w:val="22"/>
        </w:rPr>
        <w:t xml:space="preserve"> </w:t>
      </w:r>
      <w:r w:rsidR="00A10F88" w:rsidRPr="00DA5901">
        <w:rPr>
          <w:rFonts w:cs="David"/>
          <w:i/>
          <w:iCs/>
          <w:sz w:val="22"/>
          <w:szCs w:val="22"/>
        </w:rPr>
        <w:t xml:space="preserve">Commentary on Deuteronomy, </w:t>
      </w:r>
      <w:proofErr w:type="spellStart"/>
      <w:r w:rsidR="00A10F88" w:rsidRPr="00DA5901">
        <w:rPr>
          <w:rFonts w:cs="David"/>
          <w:i/>
          <w:iCs/>
          <w:sz w:val="22"/>
          <w:szCs w:val="22"/>
        </w:rPr>
        <w:t>Rabbenu</w:t>
      </w:r>
      <w:proofErr w:type="spellEnd"/>
      <w:r w:rsidR="00A10F88" w:rsidRPr="00DA5901">
        <w:rPr>
          <w:rFonts w:cs="David"/>
          <w:i/>
          <w:iCs/>
          <w:sz w:val="22"/>
          <w:szCs w:val="22"/>
        </w:rPr>
        <w:t xml:space="preserve"> Meyuhas ben Elijah</w:t>
      </w:r>
      <w:r w:rsidR="00A10F88" w:rsidRPr="00DA5901">
        <w:rPr>
          <w:rFonts w:cs="David"/>
          <w:sz w:val="22"/>
          <w:szCs w:val="22"/>
        </w:rPr>
        <w:t xml:space="preserve">, ed. </w:t>
      </w:r>
      <w:r w:rsidR="00DA5901" w:rsidRPr="00DA5901">
        <w:rPr>
          <w:rFonts w:cs="David"/>
          <w:sz w:val="22"/>
          <w:szCs w:val="22"/>
        </w:rPr>
        <w:t>Michael Katz</w:t>
      </w:r>
      <w:r w:rsidR="00A10F88" w:rsidRPr="00DA5901">
        <w:rPr>
          <w:rFonts w:cs="David"/>
          <w:sz w:val="22"/>
          <w:szCs w:val="22"/>
        </w:rPr>
        <w:t xml:space="preserve"> </w:t>
      </w:r>
      <w:r w:rsidR="00DA5901" w:rsidRPr="00DA5901">
        <w:rPr>
          <w:rFonts w:cs="David"/>
          <w:sz w:val="22"/>
          <w:szCs w:val="22"/>
        </w:rPr>
        <w:t>(</w:t>
      </w:r>
      <w:r w:rsidR="00A10F88" w:rsidRPr="00DA5901">
        <w:rPr>
          <w:rFonts w:cs="David"/>
          <w:sz w:val="22"/>
          <w:szCs w:val="22"/>
        </w:rPr>
        <w:t>Jerusalem</w:t>
      </w:r>
      <w:r w:rsidR="00DA5901" w:rsidRPr="00DA5901">
        <w:rPr>
          <w:rFonts w:cs="David"/>
          <w:sz w:val="22"/>
          <w:szCs w:val="22"/>
        </w:rPr>
        <w:t xml:space="preserve">: </w:t>
      </w:r>
      <w:proofErr w:type="spellStart"/>
      <w:r w:rsidR="00DA5901" w:rsidRPr="00DA5901">
        <w:rPr>
          <w:rFonts w:cs="David"/>
          <w:sz w:val="22"/>
          <w:szCs w:val="22"/>
        </w:rPr>
        <w:t>Mosad</w:t>
      </w:r>
      <w:proofErr w:type="spellEnd"/>
      <w:r w:rsidR="00DA5901" w:rsidRPr="00DA5901">
        <w:rPr>
          <w:rFonts w:cs="David"/>
          <w:sz w:val="22"/>
          <w:szCs w:val="22"/>
        </w:rPr>
        <w:t xml:space="preserve"> </w:t>
      </w:r>
      <w:proofErr w:type="spellStart"/>
      <w:r w:rsidR="00DA5901" w:rsidRPr="00DA5901">
        <w:rPr>
          <w:rFonts w:cs="David"/>
          <w:sz w:val="22"/>
          <w:szCs w:val="22"/>
        </w:rPr>
        <w:t>Harav</w:t>
      </w:r>
      <w:proofErr w:type="spellEnd"/>
      <w:r w:rsidR="00DA5901" w:rsidRPr="00DA5901">
        <w:rPr>
          <w:rFonts w:cs="David"/>
          <w:sz w:val="22"/>
          <w:szCs w:val="22"/>
        </w:rPr>
        <w:t xml:space="preserve"> Kook,</w:t>
      </w:r>
      <w:r w:rsidR="00A10F88" w:rsidRPr="00DA5901">
        <w:rPr>
          <w:rFonts w:cs="David"/>
          <w:sz w:val="22"/>
          <w:szCs w:val="22"/>
        </w:rPr>
        <w:t xml:space="preserve"> 1968</w:t>
      </w:r>
      <w:r w:rsidR="00DA5901" w:rsidRPr="00DA5901">
        <w:rPr>
          <w:rFonts w:cs="David"/>
          <w:sz w:val="22"/>
          <w:szCs w:val="22"/>
        </w:rPr>
        <w:t>):</w:t>
      </w:r>
      <w:r w:rsidR="00A10F88" w:rsidRPr="00DA5901">
        <w:rPr>
          <w:rFonts w:cs="David"/>
          <w:sz w:val="22"/>
          <w:szCs w:val="22"/>
        </w:rPr>
        <w:t>23 [Hebrew]</w:t>
      </w:r>
      <w:r w:rsidR="00A10F88" w:rsidRPr="00DA5901">
        <w:rPr>
          <w:rFonts w:cs="David"/>
          <w:sz w:val="22"/>
          <w:szCs w:val="22"/>
          <w:rtl/>
        </w:rPr>
        <w:t>;</w:t>
      </w:r>
      <w:r w:rsidRPr="00DA5901">
        <w:rPr>
          <w:rFonts w:cs="David"/>
          <w:sz w:val="22"/>
          <w:szCs w:val="22"/>
          <w:rtl/>
        </w:rPr>
        <w:t xml:space="preserve"> </w:t>
      </w:r>
      <w:r w:rsidR="0081788F" w:rsidRPr="00DA5901">
        <w:rPr>
          <w:rFonts w:cs="David"/>
          <w:sz w:val="22"/>
          <w:szCs w:val="22"/>
        </w:rPr>
        <w:t xml:space="preserve">Eliezer Schlossberg, "Studies in the Exegetical Methodology of Rabbi Meyuhas ben </w:t>
      </w:r>
      <w:proofErr w:type="spellStart"/>
      <w:r w:rsidR="0081788F" w:rsidRPr="00DA5901">
        <w:rPr>
          <w:rFonts w:cs="David"/>
          <w:sz w:val="22"/>
          <w:szCs w:val="22"/>
        </w:rPr>
        <w:t>Eliyahu</w:t>
      </w:r>
      <w:proofErr w:type="spellEnd"/>
      <w:r w:rsidR="0081788F" w:rsidRPr="00DA5901">
        <w:rPr>
          <w:rFonts w:cs="David"/>
          <w:sz w:val="22"/>
          <w:szCs w:val="22"/>
        </w:rPr>
        <w:t xml:space="preserve">", </w:t>
      </w:r>
      <w:proofErr w:type="spellStart"/>
      <w:r w:rsidR="0081788F" w:rsidRPr="00DA5901">
        <w:rPr>
          <w:rFonts w:cs="David"/>
          <w:i/>
          <w:iCs/>
          <w:sz w:val="22"/>
          <w:szCs w:val="22"/>
        </w:rPr>
        <w:t>Megadim</w:t>
      </w:r>
      <w:proofErr w:type="spellEnd"/>
      <w:r w:rsidR="0081788F" w:rsidRPr="00DA5901">
        <w:rPr>
          <w:rFonts w:cs="David"/>
          <w:sz w:val="22"/>
          <w:szCs w:val="22"/>
        </w:rPr>
        <w:t xml:space="preserve"> 23 (1995): 89–90, 93–95 [Hebrew]</w:t>
      </w:r>
      <w:r w:rsidRPr="00DA5901">
        <w:rPr>
          <w:rFonts w:cs="David"/>
          <w:sz w:val="22"/>
          <w:szCs w:val="22"/>
          <w:rtl/>
        </w:rPr>
        <w:t xml:space="preserve">; </w:t>
      </w:r>
      <w:r w:rsidR="00ED4591" w:rsidRPr="00ED4591">
        <w:rPr>
          <w:sz w:val="22"/>
          <w:szCs w:val="22"/>
        </w:rPr>
        <w:t xml:space="preserve">Eliezer Schlossberg, "Dictionary rules in Rabbi Meyuhas ben </w:t>
      </w:r>
      <w:proofErr w:type="spellStart"/>
      <w:r w:rsidR="00ED4591" w:rsidRPr="00ED4591">
        <w:rPr>
          <w:sz w:val="22"/>
          <w:szCs w:val="22"/>
        </w:rPr>
        <w:t>Eliyahu</w:t>
      </w:r>
      <w:proofErr w:type="spellEnd"/>
      <w:r w:rsidR="00ED4591" w:rsidRPr="00ED4591">
        <w:rPr>
          <w:sz w:val="22"/>
          <w:szCs w:val="22"/>
        </w:rPr>
        <w:t xml:space="preserve"> commentaries to the Bible", </w:t>
      </w:r>
      <w:r w:rsidR="00ED4591" w:rsidRPr="00ED4591">
        <w:rPr>
          <w:i/>
          <w:iCs/>
          <w:sz w:val="22"/>
          <w:szCs w:val="22"/>
        </w:rPr>
        <w:t>Sinai</w:t>
      </w:r>
      <w:r w:rsidR="00ED4591" w:rsidRPr="00ED4591">
        <w:rPr>
          <w:sz w:val="22"/>
          <w:szCs w:val="22"/>
        </w:rPr>
        <w:t xml:space="preserve"> 115 (1995): </w:t>
      </w:r>
      <w:r w:rsidR="00ED4591" w:rsidRPr="00ED4591">
        <w:rPr>
          <w:sz w:val="22"/>
          <w:szCs w:val="22"/>
        </w:rPr>
        <w:t>42–56 [</w:t>
      </w:r>
      <w:proofErr w:type="spellStart"/>
      <w:r w:rsidR="00ED4591" w:rsidRPr="00ED4591">
        <w:rPr>
          <w:sz w:val="22"/>
          <w:szCs w:val="22"/>
        </w:rPr>
        <w:t>Hebraw</w:t>
      </w:r>
      <w:proofErr w:type="spellEnd"/>
      <w:r w:rsidR="00ED4591" w:rsidRPr="00ED4591">
        <w:rPr>
          <w:sz w:val="22"/>
          <w:szCs w:val="22"/>
        </w:rPr>
        <w:t>]</w:t>
      </w:r>
      <w:r w:rsidRPr="00DA5901">
        <w:rPr>
          <w:rFonts w:cs="David"/>
          <w:sz w:val="22"/>
          <w:szCs w:val="22"/>
          <w:rtl/>
        </w:rPr>
        <w:t xml:space="preserve">; </w:t>
      </w:r>
      <w:proofErr w:type="spellStart"/>
      <w:r w:rsidR="001F62BF" w:rsidRPr="00DA5901">
        <w:rPr>
          <w:rFonts w:cs="David"/>
          <w:sz w:val="22"/>
          <w:szCs w:val="22"/>
        </w:rPr>
        <w:t>Gershon</w:t>
      </w:r>
      <w:proofErr w:type="spellEnd"/>
      <w:r w:rsidR="001F62BF" w:rsidRPr="00DA5901">
        <w:rPr>
          <w:rFonts w:cs="David"/>
          <w:smallCaps/>
          <w:sz w:val="22"/>
          <w:szCs w:val="22"/>
        </w:rPr>
        <w:t xml:space="preserve"> </w:t>
      </w:r>
      <w:proofErr w:type="spellStart"/>
      <w:r w:rsidR="001F62BF" w:rsidRPr="00DA5901">
        <w:rPr>
          <w:rFonts w:cs="David"/>
          <w:sz w:val="22"/>
          <w:szCs w:val="22"/>
        </w:rPr>
        <w:t>Brin</w:t>
      </w:r>
      <w:proofErr w:type="spellEnd"/>
      <w:r w:rsidR="001F62BF" w:rsidRPr="00DA5901">
        <w:rPr>
          <w:rFonts w:cs="David"/>
          <w:sz w:val="22"/>
          <w:szCs w:val="22"/>
        </w:rPr>
        <w:t xml:space="preserve">, “Commentary on Leviticus by Rabbi Meyuhas ben </w:t>
      </w:r>
      <w:proofErr w:type="spellStart"/>
      <w:r w:rsidR="006A2D78" w:rsidRPr="00ED4591">
        <w:rPr>
          <w:sz w:val="22"/>
          <w:szCs w:val="22"/>
        </w:rPr>
        <w:t>Eliyahu</w:t>
      </w:r>
      <w:proofErr w:type="spellEnd"/>
      <w:r w:rsidR="001F62BF" w:rsidRPr="00DA5901">
        <w:rPr>
          <w:rFonts w:cs="David"/>
          <w:sz w:val="22"/>
          <w:szCs w:val="22"/>
        </w:rPr>
        <w:t>”</w:t>
      </w:r>
      <w:r w:rsidR="001F62BF" w:rsidRPr="00DA5901">
        <w:rPr>
          <w:rFonts w:cs="David"/>
          <w:sz w:val="22"/>
          <w:szCs w:val="22"/>
        </w:rPr>
        <w:t xml:space="preserve">, </w:t>
      </w:r>
      <w:r w:rsidR="001F62BF" w:rsidRPr="00DA5901">
        <w:rPr>
          <w:rFonts w:cs="David"/>
          <w:i/>
          <w:iCs/>
          <w:sz w:val="22"/>
          <w:szCs w:val="22"/>
        </w:rPr>
        <w:t xml:space="preserve">Sinai </w:t>
      </w:r>
      <w:r w:rsidR="001F62BF" w:rsidRPr="00DA5901">
        <w:rPr>
          <w:rFonts w:cs="David"/>
          <w:sz w:val="22"/>
          <w:szCs w:val="22"/>
        </w:rPr>
        <w:t>140 (2007): 127–128 [Hebrew]</w:t>
      </w:r>
      <w:r w:rsidRPr="00DA5901">
        <w:rPr>
          <w:rFonts w:cs="David"/>
          <w:sz w:val="22"/>
          <w:szCs w:val="22"/>
          <w:rtl/>
        </w:rPr>
        <w:t xml:space="preserve">; </w:t>
      </w:r>
      <w:proofErr w:type="spellStart"/>
      <w:r w:rsidR="005A155C" w:rsidRPr="005A155C">
        <w:rPr>
          <w:rFonts w:cs="David"/>
          <w:sz w:val="22"/>
          <w:szCs w:val="22"/>
        </w:rPr>
        <w:t>Gershon</w:t>
      </w:r>
      <w:proofErr w:type="spellEnd"/>
      <w:r w:rsidR="005A155C" w:rsidRPr="005A155C">
        <w:rPr>
          <w:rFonts w:cs="David"/>
          <w:sz w:val="22"/>
          <w:szCs w:val="22"/>
        </w:rPr>
        <w:t xml:space="preserve"> </w:t>
      </w:r>
      <w:proofErr w:type="spellStart"/>
      <w:r w:rsidR="005A155C" w:rsidRPr="005A155C">
        <w:rPr>
          <w:rFonts w:cs="David"/>
          <w:sz w:val="22"/>
          <w:szCs w:val="22"/>
        </w:rPr>
        <w:t>Brin</w:t>
      </w:r>
      <w:proofErr w:type="spellEnd"/>
      <w:r w:rsidR="005A155C" w:rsidRPr="005A155C">
        <w:rPr>
          <w:rFonts w:cs="David"/>
          <w:sz w:val="22"/>
          <w:szCs w:val="22"/>
        </w:rPr>
        <w:t xml:space="preserve">, "The Usage of R. Meyuhas son of R. </w:t>
      </w:r>
      <w:proofErr w:type="spellStart"/>
      <w:r w:rsidR="005A155C" w:rsidRPr="005A155C">
        <w:rPr>
          <w:rFonts w:cs="David"/>
          <w:sz w:val="22"/>
          <w:szCs w:val="22"/>
        </w:rPr>
        <w:t>Eliyahu</w:t>
      </w:r>
      <w:proofErr w:type="spellEnd"/>
      <w:r w:rsidR="005A155C" w:rsidRPr="005A155C">
        <w:rPr>
          <w:rFonts w:cs="David"/>
          <w:sz w:val="22"/>
          <w:szCs w:val="22"/>
        </w:rPr>
        <w:t xml:space="preserve"> of the Forms of</w:t>
      </w:r>
      <w:r w:rsidR="005A155C">
        <w:rPr>
          <w:rFonts w:cs="David"/>
          <w:sz w:val="22"/>
          <w:szCs w:val="22"/>
        </w:rPr>
        <w:t xml:space="preserve"> </w:t>
      </w:r>
      <w:r w:rsidR="005A155C" w:rsidRPr="005A155C">
        <w:rPr>
          <w:rFonts w:cs="David"/>
          <w:sz w:val="22"/>
          <w:szCs w:val="22"/>
        </w:rPr>
        <w:t xml:space="preserve">The Usage of the Bible", </w:t>
      </w:r>
      <w:r w:rsidR="005A155C" w:rsidRPr="005A155C">
        <w:rPr>
          <w:rFonts w:cs="David"/>
          <w:i/>
          <w:iCs/>
          <w:sz w:val="22"/>
          <w:szCs w:val="22"/>
        </w:rPr>
        <w:t xml:space="preserve">Beit </w:t>
      </w:r>
      <w:proofErr w:type="spellStart"/>
      <w:r w:rsidR="005A155C" w:rsidRPr="005A155C">
        <w:rPr>
          <w:rFonts w:cs="David"/>
          <w:i/>
          <w:iCs/>
          <w:sz w:val="22"/>
          <w:szCs w:val="22"/>
        </w:rPr>
        <w:t>Mikra</w:t>
      </w:r>
      <w:proofErr w:type="spellEnd"/>
      <w:r w:rsidR="005A155C" w:rsidRPr="005A155C">
        <w:rPr>
          <w:rFonts w:cs="David"/>
          <w:sz w:val="22"/>
          <w:szCs w:val="22"/>
        </w:rPr>
        <w:t xml:space="preserve"> 58 (2013)</w:t>
      </w:r>
      <w:r w:rsidR="00520B4D">
        <w:rPr>
          <w:rFonts w:cs="David"/>
          <w:sz w:val="22"/>
          <w:szCs w:val="22"/>
        </w:rPr>
        <w:t>:</w:t>
      </w:r>
      <w:r w:rsidR="005A155C" w:rsidRPr="005A155C">
        <w:rPr>
          <w:rFonts w:cs="David"/>
          <w:sz w:val="22"/>
          <w:szCs w:val="22"/>
        </w:rPr>
        <w:t xml:space="preserve"> 117–129</w:t>
      </w:r>
      <w:r w:rsidRPr="00DA5901">
        <w:rPr>
          <w:rFonts w:cs="David"/>
          <w:sz w:val="22"/>
          <w:szCs w:val="22"/>
          <w:rtl/>
        </w:rPr>
        <w:t>.</w:t>
      </w:r>
    </w:p>
  </w:footnote>
  <w:footnote w:id="3">
    <w:p w:rsidR="001B0452" w:rsidRPr="00DA5901" w:rsidRDefault="001B0452" w:rsidP="00DA5901">
      <w:pPr>
        <w:spacing w:line="480" w:lineRule="auto"/>
        <w:contextualSpacing/>
        <w:jc w:val="both"/>
        <w:rPr>
          <w:rFonts w:ascii="David" w:hAnsi="David" w:cs="David"/>
        </w:rPr>
      </w:pPr>
      <w:r w:rsidRPr="00DA5901">
        <w:rPr>
          <w:rStyle w:val="a5"/>
          <w:rFonts w:ascii="David" w:hAnsi="David" w:cs="David"/>
        </w:rPr>
        <w:footnoteRef/>
      </w:r>
      <w:r w:rsidRPr="00DA5901">
        <w:rPr>
          <w:rFonts w:ascii="David" w:hAnsi="David" w:cs="David"/>
          <w:rtl/>
        </w:rPr>
        <w:t xml:space="preserve"> אם כי יש מקומות שבהם קבעו חז"ל כללים מקראיים, כגון 'דיברה התורה כלשון בני אדם' (בבלי </w:t>
      </w:r>
      <w:proofErr w:type="spellStart"/>
      <w:r w:rsidRPr="00DA5901">
        <w:rPr>
          <w:rFonts w:ascii="David" w:hAnsi="David" w:cs="David"/>
          <w:rtl/>
        </w:rPr>
        <w:t>ב"מ</w:t>
      </w:r>
      <w:proofErr w:type="spellEnd"/>
      <w:r w:rsidRPr="00DA5901">
        <w:rPr>
          <w:rFonts w:ascii="David" w:hAnsi="David" w:cs="David"/>
          <w:rtl/>
        </w:rPr>
        <w:t xml:space="preserve"> לא ע"ב); 'דיבר הכתוב בהווה' (משנה </w:t>
      </w:r>
      <w:proofErr w:type="spellStart"/>
      <w:r w:rsidRPr="00DA5901">
        <w:rPr>
          <w:rFonts w:ascii="David" w:hAnsi="David" w:cs="David"/>
          <w:rtl/>
        </w:rPr>
        <w:t>ב"ק</w:t>
      </w:r>
      <w:proofErr w:type="spellEnd"/>
      <w:r w:rsidRPr="00DA5901">
        <w:rPr>
          <w:rFonts w:ascii="David" w:hAnsi="David" w:cs="David"/>
          <w:rtl/>
        </w:rPr>
        <w:t xml:space="preserve"> ה, ז) ועוד.  </w:t>
      </w:r>
    </w:p>
  </w:footnote>
  <w:footnote w:id="4">
    <w:p w:rsidR="001B0452" w:rsidRPr="00DA5901" w:rsidRDefault="001B0452" w:rsidP="006A2D78">
      <w:pPr>
        <w:spacing w:line="480" w:lineRule="auto"/>
        <w:contextualSpacing/>
        <w:jc w:val="both"/>
        <w:rPr>
          <w:rFonts w:ascii="David" w:hAnsi="David" w:cs="David"/>
        </w:rPr>
      </w:pPr>
      <w:r w:rsidRPr="00DA5901">
        <w:rPr>
          <w:rStyle w:val="a5"/>
          <w:rFonts w:ascii="David" w:hAnsi="David" w:cs="David"/>
        </w:rPr>
        <w:footnoteRef/>
      </w:r>
      <w:r w:rsidRPr="00DA5901">
        <w:rPr>
          <w:rFonts w:ascii="David" w:hAnsi="David" w:cs="David"/>
          <w:rtl/>
        </w:rPr>
        <w:t xml:space="preserve"> </w:t>
      </w:r>
      <w:r w:rsidRPr="00DA5901">
        <w:rPr>
          <w:rFonts w:ascii="David" w:hAnsi="David" w:cs="David"/>
          <w:rtl/>
        </w:rPr>
        <w:t xml:space="preserve">הנתונים שיוצגו להלן מבוססים על עיון שיטתי בפרשנים, וכן על חיפושים שנערכו בעזרת פרויקט השו"ת ואתר מקראות גדולות הכתר. יש להדגיש שגם פרשנים שהזכירו פעמים מעטות את הצירוף 'דרך המקרא' הצביעו על כללים מקראיים פעמים רבות אחרות ללא אזכור מפורש של הניסוח הזה (וראו להלן הפניות בהערות השוליים). </w:t>
      </w:r>
    </w:p>
  </w:footnote>
  <w:footnote w:id="5">
    <w:p w:rsidR="001B0452" w:rsidRPr="00DA5901" w:rsidRDefault="001B0452" w:rsidP="00E41D08">
      <w:pPr>
        <w:spacing w:line="480" w:lineRule="auto"/>
        <w:contextualSpacing/>
        <w:jc w:val="both"/>
        <w:rPr>
          <w:rFonts w:ascii="David" w:hAnsi="David" w:cs="David"/>
          <w:rtl/>
        </w:rPr>
      </w:pPr>
      <w:r w:rsidRPr="00DA5901">
        <w:rPr>
          <w:rStyle w:val="a5"/>
          <w:rFonts w:ascii="David" w:hAnsi="David" w:cs="David"/>
        </w:rPr>
        <w:footnoteRef/>
      </w:r>
      <w:r w:rsidRPr="00DA5901">
        <w:rPr>
          <w:rFonts w:ascii="David" w:hAnsi="David" w:cs="David"/>
          <w:rtl/>
        </w:rPr>
        <w:t xml:space="preserve"> </w:t>
      </w:r>
      <w:r w:rsidRPr="00DA5901">
        <w:rPr>
          <w:rFonts w:ascii="David" w:hAnsi="David" w:cs="David"/>
          <w:rtl/>
        </w:rPr>
        <w:t xml:space="preserve">בר' </w:t>
      </w:r>
      <w:proofErr w:type="spellStart"/>
      <w:r w:rsidRPr="00DA5901">
        <w:rPr>
          <w:rFonts w:ascii="David" w:hAnsi="David" w:cs="David"/>
          <w:rtl/>
        </w:rPr>
        <w:t>יח</w:t>
      </w:r>
      <w:proofErr w:type="spellEnd"/>
      <w:r w:rsidRPr="00DA5901">
        <w:rPr>
          <w:rFonts w:ascii="David" w:hAnsi="David" w:cs="David"/>
          <w:rtl/>
        </w:rPr>
        <w:t xml:space="preserve">, ג; </w:t>
      </w:r>
      <w:proofErr w:type="spellStart"/>
      <w:r w:rsidRPr="00DA5901">
        <w:rPr>
          <w:rFonts w:ascii="David" w:hAnsi="David" w:cs="David"/>
          <w:rtl/>
        </w:rPr>
        <w:t>יט</w:t>
      </w:r>
      <w:proofErr w:type="spellEnd"/>
      <w:r w:rsidRPr="00DA5901">
        <w:rPr>
          <w:rFonts w:ascii="David" w:hAnsi="David" w:cs="David"/>
          <w:rtl/>
        </w:rPr>
        <w:t xml:space="preserve">, כד; לא, </w:t>
      </w:r>
      <w:proofErr w:type="spellStart"/>
      <w:r w:rsidRPr="00DA5901">
        <w:rPr>
          <w:rFonts w:ascii="David" w:hAnsi="David" w:cs="David"/>
          <w:rtl/>
        </w:rPr>
        <w:t>יג</w:t>
      </w:r>
      <w:proofErr w:type="spellEnd"/>
      <w:r w:rsidRPr="00DA5901">
        <w:rPr>
          <w:rFonts w:ascii="David" w:hAnsi="David" w:cs="David"/>
          <w:rtl/>
        </w:rPr>
        <w:t xml:space="preserve">; לה, </w:t>
      </w:r>
      <w:proofErr w:type="spellStart"/>
      <w:r w:rsidRPr="00DA5901">
        <w:rPr>
          <w:rFonts w:ascii="David" w:hAnsi="David" w:cs="David"/>
          <w:rtl/>
        </w:rPr>
        <w:t>כז</w:t>
      </w:r>
      <w:proofErr w:type="spellEnd"/>
      <w:r w:rsidRPr="00DA5901">
        <w:rPr>
          <w:rFonts w:ascii="David" w:hAnsi="David" w:cs="David"/>
          <w:rtl/>
        </w:rPr>
        <w:t xml:space="preserve">; שמ' יד, </w:t>
      </w:r>
      <w:proofErr w:type="spellStart"/>
      <w:r w:rsidRPr="00DA5901">
        <w:rPr>
          <w:rFonts w:ascii="David" w:hAnsi="David" w:cs="David"/>
          <w:rtl/>
        </w:rPr>
        <w:t>כח</w:t>
      </w:r>
      <w:proofErr w:type="spellEnd"/>
      <w:r w:rsidRPr="00DA5901">
        <w:rPr>
          <w:rFonts w:ascii="David" w:hAnsi="David" w:cs="David"/>
          <w:rtl/>
        </w:rPr>
        <w:t xml:space="preserve">; טו, ה; </w:t>
      </w:r>
      <w:proofErr w:type="spellStart"/>
      <w:r w:rsidRPr="00DA5901">
        <w:rPr>
          <w:rFonts w:ascii="David" w:hAnsi="David" w:cs="David"/>
          <w:rtl/>
        </w:rPr>
        <w:t>כו</w:t>
      </w:r>
      <w:proofErr w:type="spellEnd"/>
      <w:r w:rsidRPr="00DA5901">
        <w:rPr>
          <w:rFonts w:ascii="David" w:hAnsi="David" w:cs="David"/>
          <w:rtl/>
        </w:rPr>
        <w:t xml:space="preserve">, ג, ועוד ארבע פעמים בפירושו לנ"ך: </w:t>
      </w:r>
      <w:proofErr w:type="spellStart"/>
      <w:r w:rsidRPr="00DA5901">
        <w:rPr>
          <w:rFonts w:ascii="David" w:hAnsi="David" w:cs="David"/>
          <w:rtl/>
        </w:rPr>
        <w:t>יר</w:t>
      </w:r>
      <w:proofErr w:type="spellEnd"/>
      <w:r w:rsidRPr="00DA5901">
        <w:rPr>
          <w:rFonts w:ascii="David" w:hAnsi="David" w:cs="David"/>
          <w:rtl/>
        </w:rPr>
        <w:t xml:space="preserve">' ו, </w:t>
      </w:r>
      <w:proofErr w:type="spellStart"/>
      <w:r w:rsidRPr="00DA5901">
        <w:rPr>
          <w:rFonts w:ascii="David" w:hAnsi="David" w:cs="David"/>
          <w:rtl/>
        </w:rPr>
        <w:t>יט</w:t>
      </w:r>
      <w:proofErr w:type="spellEnd"/>
      <w:r w:rsidRPr="00DA5901">
        <w:rPr>
          <w:rFonts w:ascii="David" w:hAnsi="David" w:cs="David"/>
          <w:rtl/>
        </w:rPr>
        <w:t xml:space="preserve">; נא, </w:t>
      </w:r>
      <w:proofErr w:type="spellStart"/>
      <w:r w:rsidRPr="00DA5901">
        <w:rPr>
          <w:rFonts w:ascii="David" w:hAnsi="David" w:cs="David"/>
          <w:rtl/>
        </w:rPr>
        <w:t>יב</w:t>
      </w:r>
      <w:proofErr w:type="spellEnd"/>
      <w:r w:rsidRPr="00DA5901">
        <w:rPr>
          <w:rFonts w:ascii="David" w:hAnsi="David" w:cs="David"/>
          <w:rtl/>
        </w:rPr>
        <w:t xml:space="preserve">; הושע יא, ב; </w:t>
      </w:r>
      <w:proofErr w:type="spellStart"/>
      <w:r w:rsidRPr="00DA5901">
        <w:rPr>
          <w:rFonts w:ascii="David" w:hAnsi="David" w:cs="David"/>
          <w:rtl/>
        </w:rPr>
        <w:t>דנ</w:t>
      </w:r>
      <w:proofErr w:type="spellEnd"/>
      <w:r w:rsidRPr="00DA5901">
        <w:rPr>
          <w:rFonts w:ascii="David" w:hAnsi="David" w:cs="David"/>
          <w:rtl/>
        </w:rPr>
        <w:t xml:space="preserve">' י, ח. מספר מחקרים יצרו רשימות חלקיות של כלליו הפרשניים של רש"י, ללא מיון וסיווג כלשהו. ראו </w:t>
      </w:r>
      <w:r w:rsidR="00E41D08" w:rsidRPr="00E41D08">
        <w:rPr>
          <w:rFonts w:ascii="David" w:hAnsi="David" w:cs="David"/>
        </w:rPr>
        <w:t xml:space="preserve">Menahem Brayer, "Principles and Definitions in Rashi's Commentary", </w:t>
      </w:r>
      <w:r w:rsidR="00E41D08" w:rsidRPr="00E41D08">
        <w:rPr>
          <w:rFonts w:ascii="David" w:hAnsi="David" w:cs="David"/>
          <w:i/>
          <w:iCs/>
        </w:rPr>
        <w:t xml:space="preserve">Rashi – his Reaching and </w:t>
      </w:r>
      <w:r w:rsidR="006A2D78" w:rsidRPr="00E41D08">
        <w:rPr>
          <w:rFonts w:ascii="David" w:hAnsi="David" w:cs="David"/>
          <w:i/>
          <w:iCs/>
        </w:rPr>
        <w:t>Personality</w:t>
      </w:r>
      <w:r w:rsidR="00E41D08" w:rsidRPr="00E41D08">
        <w:rPr>
          <w:rFonts w:ascii="David" w:hAnsi="David" w:cs="David"/>
        </w:rPr>
        <w:t xml:space="preserve">, ed. Simon </w:t>
      </w:r>
      <w:proofErr w:type="spellStart"/>
      <w:r w:rsidR="00E41D08" w:rsidRPr="00E41D08">
        <w:rPr>
          <w:rFonts w:ascii="David" w:hAnsi="David" w:cs="David"/>
        </w:rPr>
        <w:t>Federbush</w:t>
      </w:r>
      <w:proofErr w:type="spellEnd"/>
      <w:r w:rsidR="00E41D08" w:rsidRPr="00E41D08">
        <w:rPr>
          <w:rFonts w:ascii="David" w:hAnsi="David" w:cs="David"/>
        </w:rPr>
        <w:t xml:space="preserve">, (New-York: </w:t>
      </w:r>
      <w:proofErr w:type="spellStart"/>
      <w:r w:rsidR="00E41D08" w:rsidRPr="00E41D08">
        <w:rPr>
          <w:rFonts w:ascii="David" w:hAnsi="David" w:cs="David"/>
        </w:rPr>
        <w:t>Hadar</w:t>
      </w:r>
      <w:proofErr w:type="spellEnd"/>
      <w:r w:rsidR="00E41D08" w:rsidRPr="00E41D08">
        <w:rPr>
          <w:rFonts w:ascii="David" w:hAnsi="David" w:cs="David"/>
        </w:rPr>
        <w:t xml:space="preserve"> Publishing, 1958)</w:t>
      </w:r>
      <w:r w:rsidR="00E41D08">
        <w:rPr>
          <w:rFonts w:ascii="David" w:hAnsi="David" w:cs="David"/>
        </w:rPr>
        <w:t xml:space="preserve">, 113–146 </w:t>
      </w:r>
      <w:r w:rsidR="00E41D08" w:rsidRPr="00DA5901">
        <w:rPr>
          <w:rFonts w:ascii="David" w:hAnsi="David" w:cs="David"/>
        </w:rPr>
        <w:t>[Heb</w:t>
      </w:r>
      <w:r w:rsidR="00E41D08">
        <w:rPr>
          <w:rFonts w:ascii="David" w:hAnsi="David" w:cs="David"/>
        </w:rPr>
        <w:t>rew</w:t>
      </w:r>
      <w:r w:rsidR="00E41D08" w:rsidRPr="00DA5901">
        <w:rPr>
          <w:rFonts w:ascii="David" w:hAnsi="David" w:cs="David"/>
        </w:rPr>
        <w:t>]</w:t>
      </w:r>
      <w:r w:rsidRPr="00DA5901">
        <w:rPr>
          <w:rFonts w:ascii="David" w:hAnsi="David" w:cs="David"/>
          <w:rtl/>
        </w:rPr>
        <w:t xml:space="preserve">; </w:t>
      </w:r>
      <w:r w:rsidR="001F62BF" w:rsidRPr="00DA5901">
        <w:rPr>
          <w:rFonts w:ascii="David" w:hAnsi="David" w:cs="David"/>
        </w:rPr>
        <w:t xml:space="preserve">Ezra Zion </w:t>
      </w:r>
      <w:proofErr w:type="spellStart"/>
      <w:r w:rsidR="001F62BF" w:rsidRPr="00DA5901">
        <w:rPr>
          <w:rFonts w:ascii="David" w:hAnsi="David" w:cs="David"/>
        </w:rPr>
        <w:t>Melamed</w:t>
      </w:r>
      <w:proofErr w:type="spellEnd"/>
      <w:r w:rsidR="001F62BF" w:rsidRPr="00DA5901">
        <w:rPr>
          <w:rFonts w:ascii="David" w:hAnsi="David" w:cs="David"/>
        </w:rPr>
        <w:t xml:space="preserve">, </w:t>
      </w:r>
      <w:r w:rsidR="001F62BF" w:rsidRPr="006A2D78">
        <w:rPr>
          <w:rFonts w:ascii="David" w:hAnsi="David" w:cs="David"/>
          <w:i/>
          <w:iCs/>
        </w:rPr>
        <w:t>Bible Co</w:t>
      </w:r>
      <w:r w:rsidR="00520B4D" w:rsidRPr="006A2D78">
        <w:rPr>
          <w:rFonts w:ascii="David" w:hAnsi="David" w:cs="David"/>
          <w:i/>
          <w:iCs/>
        </w:rPr>
        <w:t>mmentators</w:t>
      </w:r>
      <w:r w:rsidR="001F62BF" w:rsidRPr="00DA5901">
        <w:rPr>
          <w:rFonts w:ascii="David" w:hAnsi="David" w:cs="David"/>
        </w:rPr>
        <w:t xml:space="preserve"> </w:t>
      </w:r>
      <w:r w:rsidR="00520B4D">
        <w:rPr>
          <w:rFonts w:ascii="David" w:hAnsi="David" w:cs="David"/>
        </w:rPr>
        <w:t>(</w:t>
      </w:r>
      <w:r w:rsidR="001F62BF" w:rsidRPr="00DA5901">
        <w:rPr>
          <w:rFonts w:ascii="David" w:hAnsi="David" w:cs="David"/>
        </w:rPr>
        <w:t>Jerusalem</w:t>
      </w:r>
      <w:r w:rsidR="00520B4D">
        <w:rPr>
          <w:rFonts w:ascii="David" w:hAnsi="David" w:cs="David"/>
        </w:rPr>
        <w:t xml:space="preserve">: </w:t>
      </w:r>
      <w:proofErr w:type="spellStart"/>
      <w:r w:rsidR="00520B4D">
        <w:rPr>
          <w:rFonts w:ascii="David" w:hAnsi="David" w:cs="David"/>
        </w:rPr>
        <w:t>Magnes</w:t>
      </w:r>
      <w:proofErr w:type="spellEnd"/>
      <w:r w:rsidR="00520B4D">
        <w:rPr>
          <w:rFonts w:ascii="David" w:hAnsi="David" w:cs="David"/>
        </w:rPr>
        <w:t xml:space="preserve"> Press,</w:t>
      </w:r>
      <w:r w:rsidR="001F62BF" w:rsidRPr="00DA5901">
        <w:rPr>
          <w:rFonts w:ascii="David" w:hAnsi="David" w:cs="David"/>
        </w:rPr>
        <w:t xml:space="preserve"> 1978</w:t>
      </w:r>
      <w:r w:rsidR="006A2D78">
        <w:rPr>
          <w:rFonts w:ascii="David" w:hAnsi="David" w:cs="David"/>
        </w:rPr>
        <w:t>)</w:t>
      </w:r>
      <w:r w:rsidR="00520B4D">
        <w:rPr>
          <w:rFonts w:ascii="David" w:hAnsi="David" w:cs="David"/>
        </w:rPr>
        <w:t xml:space="preserve">, </w:t>
      </w:r>
      <w:r w:rsidR="001F62BF" w:rsidRPr="00DA5901">
        <w:rPr>
          <w:rFonts w:ascii="David" w:hAnsi="David" w:cs="David"/>
        </w:rPr>
        <w:t>415–419</w:t>
      </w:r>
      <w:r w:rsidR="00520B4D">
        <w:rPr>
          <w:rFonts w:ascii="David" w:hAnsi="David" w:cs="David"/>
        </w:rPr>
        <w:t xml:space="preserve"> </w:t>
      </w:r>
      <w:r w:rsidR="00520B4D" w:rsidRPr="00DA5901">
        <w:rPr>
          <w:rFonts w:ascii="David" w:hAnsi="David" w:cs="David"/>
        </w:rPr>
        <w:t>[Heb</w:t>
      </w:r>
      <w:r w:rsidR="00520B4D">
        <w:rPr>
          <w:rFonts w:ascii="David" w:hAnsi="David" w:cs="David"/>
        </w:rPr>
        <w:t>rew</w:t>
      </w:r>
      <w:r w:rsidR="00520B4D" w:rsidRPr="00DA5901">
        <w:rPr>
          <w:rFonts w:ascii="David" w:hAnsi="David" w:cs="David"/>
        </w:rPr>
        <w:t>]</w:t>
      </w:r>
      <w:r w:rsidRPr="00DA5901">
        <w:rPr>
          <w:rFonts w:ascii="David" w:hAnsi="David" w:cs="David"/>
        </w:rPr>
        <w:t>.</w:t>
      </w:r>
      <w:r w:rsidRPr="00DA5901">
        <w:rPr>
          <w:rFonts w:ascii="David" w:hAnsi="David" w:cs="David"/>
          <w:rtl/>
        </w:rPr>
        <w:t xml:space="preserve"> על כללים סמנטיים בפירושיו ראו </w:t>
      </w:r>
      <w:r w:rsidR="007D45BC" w:rsidRPr="00DA5901">
        <w:rPr>
          <w:rFonts w:ascii="David" w:hAnsi="David" w:cs="David"/>
        </w:rPr>
        <w:t xml:space="preserve">Jair Haas, "Rashi's Criticism of </w:t>
      </w:r>
      <w:proofErr w:type="spellStart"/>
      <w:r w:rsidR="007D45BC" w:rsidRPr="00DA5901">
        <w:rPr>
          <w:rFonts w:ascii="David" w:hAnsi="David" w:cs="David"/>
        </w:rPr>
        <w:t>Mahberet</w:t>
      </w:r>
      <w:proofErr w:type="spellEnd"/>
      <w:r w:rsidR="007D45BC" w:rsidRPr="00DA5901">
        <w:rPr>
          <w:rFonts w:ascii="David" w:hAnsi="David" w:cs="David"/>
        </w:rPr>
        <w:t xml:space="preserve"> Menahem",</w:t>
      </w:r>
      <w:r w:rsidR="00520B4D">
        <w:rPr>
          <w:rFonts w:ascii="David" w:hAnsi="David" w:cs="David"/>
        </w:rPr>
        <w:t xml:space="preserve"> in</w:t>
      </w:r>
      <w:r w:rsidR="007D45BC" w:rsidRPr="00DA5901">
        <w:rPr>
          <w:rFonts w:ascii="David" w:hAnsi="David" w:cs="David"/>
        </w:rPr>
        <w:t xml:space="preserve"> </w:t>
      </w:r>
      <w:proofErr w:type="spellStart"/>
      <w:r w:rsidR="007D45BC" w:rsidRPr="00DA5901">
        <w:rPr>
          <w:rFonts w:ascii="David" w:hAnsi="David" w:cs="David"/>
          <w:i/>
          <w:iCs/>
        </w:rPr>
        <w:t>Zer</w:t>
      </w:r>
      <w:proofErr w:type="spellEnd"/>
      <w:r w:rsidR="007D45BC" w:rsidRPr="00DA5901">
        <w:rPr>
          <w:rFonts w:ascii="David" w:hAnsi="David" w:cs="David"/>
          <w:i/>
          <w:iCs/>
        </w:rPr>
        <w:t xml:space="preserve"> </w:t>
      </w:r>
      <w:proofErr w:type="spellStart"/>
      <w:r w:rsidR="007D45BC" w:rsidRPr="00DA5901">
        <w:rPr>
          <w:rFonts w:ascii="David" w:hAnsi="David" w:cs="David"/>
          <w:i/>
          <w:iCs/>
        </w:rPr>
        <w:t>Rimonim</w:t>
      </w:r>
      <w:proofErr w:type="spellEnd"/>
      <w:r w:rsidR="007D45BC" w:rsidRPr="00DA5901">
        <w:rPr>
          <w:rFonts w:ascii="David" w:hAnsi="David" w:cs="David"/>
          <w:i/>
          <w:iCs/>
        </w:rPr>
        <w:t xml:space="preserve">: Studies in Biblical Literature and Jewish Exegesis Presented to Professor </w:t>
      </w:r>
      <w:proofErr w:type="spellStart"/>
      <w:r w:rsidR="007D45BC" w:rsidRPr="00DA5901">
        <w:rPr>
          <w:rFonts w:ascii="David" w:hAnsi="David" w:cs="David"/>
          <w:i/>
          <w:iCs/>
        </w:rPr>
        <w:t>Rimon</w:t>
      </w:r>
      <w:proofErr w:type="spellEnd"/>
      <w:r w:rsidR="007D45BC" w:rsidRPr="00DA5901">
        <w:rPr>
          <w:rFonts w:ascii="David" w:hAnsi="David" w:cs="David"/>
          <w:i/>
          <w:iCs/>
        </w:rPr>
        <w:t xml:space="preserve"> Kasher, </w:t>
      </w:r>
      <w:r w:rsidR="007D45BC" w:rsidRPr="00DA5901">
        <w:rPr>
          <w:rFonts w:ascii="David" w:hAnsi="David" w:cs="David"/>
        </w:rPr>
        <w:t xml:space="preserve">eds. Michael </w:t>
      </w:r>
      <w:proofErr w:type="spellStart"/>
      <w:r w:rsidR="007D45BC" w:rsidRPr="00DA5901">
        <w:rPr>
          <w:rFonts w:ascii="David" w:hAnsi="David" w:cs="David"/>
        </w:rPr>
        <w:t>Avioz</w:t>
      </w:r>
      <w:proofErr w:type="spellEnd"/>
      <w:r w:rsidR="007D45BC" w:rsidRPr="00DA5901">
        <w:rPr>
          <w:rFonts w:ascii="David" w:hAnsi="David" w:cs="David"/>
        </w:rPr>
        <w:t xml:space="preserve">, </w:t>
      </w:r>
      <w:proofErr w:type="spellStart"/>
      <w:r w:rsidR="007D45BC" w:rsidRPr="00DA5901">
        <w:rPr>
          <w:rFonts w:ascii="David" w:hAnsi="David" w:cs="David"/>
        </w:rPr>
        <w:t>Elie</w:t>
      </w:r>
      <w:proofErr w:type="spellEnd"/>
      <w:r w:rsidR="007D45BC" w:rsidRPr="00DA5901">
        <w:rPr>
          <w:rFonts w:ascii="David" w:hAnsi="David" w:cs="David"/>
        </w:rPr>
        <w:t xml:space="preserve"> A</w:t>
      </w:r>
      <w:r w:rsidR="00520B4D">
        <w:rPr>
          <w:rFonts w:ascii="David" w:hAnsi="David" w:cs="David"/>
        </w:rPr>
        <w:t xml:space="preserve">ssis, Yael </w:t>
      </w:r>
      <w:proofErr w:type="spellStart"/>
      <w:r w:rsidR="00520B4D">
        <w:rPr>
          <w:rFonts w:ascii="David" w:hAnsi="David" w:cs="David"/>
        </w:rPr>
        <w:t>Shemesh</w:t>
      </w:r>
      <w:proofErr w:type="spellEnd"/>
      <w:r w:rsidR="00520B4D">
        <w:rPr>
          <w:rFonts w:ascii="David" w:hAnsi="David" w:cs="David"/>
        </w:rPr>
        <w:t xml:space="preserve"> (</w:t>
      </w:r>
      <w:r w:rsidR="007D45BC" w:rsidRPr="00DA5901">
        <w:rPr>
          <w:rFonts w:ascii="David" w:hAnsi="David" w:cs="David"/>
        </w:rPr>
        <w:t>Atlanta</w:t>
      </w:r>
      <w:r w:rsidR="00520B4D">
        <w:rPr>
          <w:rFonts w:ascii="David" w:hAnsi="David" w:cs="David"/>
        </w:rPr>
        <w:t>: SBL</w:t>
      </w:r>
      <w:r w:rsidR="007D45BC" w:rsidRPr="00DA5901">
        <w:rPr>
          <w:rFonts w:ascii="David" w:hAnsi="David" w:cs="David"/>
        </w:rPr>
        <w:t xml:space="preserve">, </w:t>
      </w:r>
      <w:r w:rsidR="00520B4D">
        <w:rPr>
          <w:rFonts w:ascii="David" w:hAnsi="David" w:cs="David"/>
        </w:rPr>
        <w:t>2013), 449–463</w:t>
      </w:r>
      <w:r w:rsidR="007D45BC" w:rsidRPr="00DA5901">
        <w:rPr>
          <w:rFonts w:ascii="David" w:hAnsi="David" w:cs="David"/>
        </w:rPr>
        <w:t xml:space="preserve"> [Heb</w:t>
      </w:r>
      <w:r w:rsidR="00520B4D">
        <w:rPr>
          <w:rFonts w:ascii="David" w:hAnsi="David" w:cs="David"/>
        </w:rPr>
        <w:t>rew</w:t>
      </w:r>
      <w:r w:rsidR="007D45BC" w:rsidRPr="00DA5901">
        <w:rPr>
          <w:rFonts w:ascii="David" w:hAnsi="David" w:cs="David"/>
        </w:rPr>
        <w:t>]</w:t>
      </w:r>
      <w:r w:rsidRPr="00DA5901">
        <w:rPr>
          <w:rFonts w:ascii="David" w:hAnsi="David" w:cs="David"/>
        </w:rPr>
        <w:t>.</w:t>
      </w:r>
    </w:p>
  </w:footnote>
  <w:footnote w:id="6">
    <w:p w:rsidR="001B0452" w:rsidRPr="00DA5901" w:rsidRDefault="001B0452" w:rsidP="00DA5901">
      <w:pPr>
        <w:spacing w:line="480" w:lineRule="auto"/>
        <w:contextualSpacing/>
        <w:jc w:val="both"/>
        <w:rPr>
          <w:rFonts w:ascii="David" w:hAnsi="David" w:cs="David"/>
        </w:rPr>
      </w:pPr>
      <w:r w:rsidRPr="00DA5901">
        <w:rPr>
          <w:rStyle w:val="a5"/>
          <w:rFonts w:ascii="David" w:hAnsi="David" w:cs="David"/>
        </w:rPr>
        <w:footnoteRef/>
      </w:r>
      <w:r w:rsidRPr="00DA5901">
        <w:rPr>
          <w:rFonts w:ascii="David" w:hAnsi="David" w:cs="David"/>
          <w:rtl/>
        </w:rPr>
        <w:t xml:space="preserve"> </w:t>
      </w:r>
      <w:r w:rsidRPr="00DA5901">
        <w:rPr>
          <w:rFonts w:ascii="David" w:hAnsi="David" w:cs="David"/>
          <w:rtl/>
        </w:rPr>
        <w:t xml:space="preserve">בר' הפירוש הארוך ו, ו; יא, לב; שמות הפירוש הקצר </w:t>
      </w:r>
      <w:proofErr w:type="spellStart"/>
      <w:r w:rsidRPr="00DA5901">
        <w:rPr>
          <w:rFonts w:ascii="David" w:hAnsi="David" w:cs="David"/>
          <w:rtl/>
        </w:rPr>
        <w:t>יב</w:t>
      </w:r>
      <w:proofErr w:type="spellEnd"/>
      <w:r w:rsidRPr="00DA5901">
        <w:rPr>
          <w:rFonts w:ascii="David" w:hAnsi="David" w:cs="David"/>
          <w:rtl/>
        </w:rPr>
        <w:t xml:space="preserve">, יד; </w:t>
      </w:r>
      <w:proofErr w:type="spellStart"/>
      <w:r w:rsidRPr="00DA5901">
        <w:rPr>
          <w:rFonts w:ascii="David" w:hAnsi="David" w:cs="David"/>
          <w:rtl/>
        </w:rPr>
        <w:t>במ</w:t>
      </w:r>
      <w:proofErr w:type="spellEnd"/>
      <w:r w:rsidRPr="00DA5901">
        <w:rPr>
          <w:rFonts w:ascii="David" w:hAnsi="David" w:cs="David"/>
          <w:rtl/>
        </w:rPr>
        <w:t xml:space="preserve">' ז, </w:t>
      </w:r>
      <w:proofErr w:type="spellStart"/>
      <w:r w:rsidRPr="00DA5901">
        <w:rPr>
          <w:rFonts w:ascii="David" w:hAnsi="David" w:cs="David"/>
          <w:rtl/>
        </w:rPr>
        <w:t>יג</w:t>
      </w:r>
      <w:proofErr w:type="spellEnd"/>
      <w:r w:rsidRPr="00DA5901">
        <w:rPr>
          <w:rFonts w:ascii="David" w:hAnsi="David" w:cs="David"/>
          <w:rtl/>
        </w:rPr>
        <w:t xml:space="preserve">; ח, </w:t>
      </w:r>
      <w:proofErr w:type="spellStart"/>
      <w:r w:rsidRPr="00DA5901">
        <w:rPr>
          <w:rFonts w:ascii="David" w:hAnsi="David" w:cs="David"/>
          <w:rtl/>
        </w:rPr>
        <w:t>יח</w:t>
      </w:r>
      <w:proofErr w:type="spellEnd"/>
      <w:r w:rsidRPr="00DA5901">
        <w:rPr>
          <w:rFonts w:ascii="David" w:hAnsi="David" w:cs="David"/>
          <w:rtl/>
        </w:rPr>
        <w:t xml:space="preserve">; י, </w:t>
      </w:r>
      <w:proofErr w:type="spellStart"/>
      <w:r w:rsidRPr="00DA5901">
        <w:rPr>
          <w:rFonts w:ascii="David" w:hAnsi="David" w:cs="David"/>
          <w:rtl/>
        </w:rPr>
        <w:t>כט</w:t>
      </w:r>
      <w:proofErr w:type="spellEnd"/>
      <w:r w:rsidRPr="00DA5901">
        <w:rPr>
          <w:rFonts w:ascii="David" w:hAnsi="David" w:cs="David"/>
          <w:rtl/>
        </w:rPr>
        <w:t xml:space="preserve">; </w:t>
      </w:r>
      <w:proofErr w:type="spellStart"/>
      <w:r w:rsidRPr="00DA5901">
        <w:rPr>
          <w:rFonts w:ascii="David" w:hAnsi="David" w:cs="David"/>
          <w:rtl/>
        </w:rPr>
        <w:t>יח</w:t>
      </w:r>
      <w:proofErr w:type="spellEnd"/>
      <w:r w:rsidRPr="00DA5901">
        <w:rPr>
          <w:rFonts w:ascii="David" w:hAnsi="David" w:cs="David"/>
          <w:rtl/>
        </w:rPr>
        <w:t xml:space="preserve">, ג, ועוד שש פעמים בפירושו לנ"ך: יש' נו, ו; תה' עד, </w:t>
      </w:r>
      <w:proofErr w:type="spellStart"/>
      <w:r w:rsidRPr="00DA5901">
        <w:rPr>
          <w:rFonts w:ascii="David" w:hAnsi="David" w:cs="David"/>
          <w:rtl/>
        </w:rPr>
        <w:t>טז</w:t>
      </w:r>
      <w:proofErr w:type="spellEnd"/>
      <w:r w:rsidRPr="00DA5901">
        <w:rPr>
          <w:rFonts w:ascii="David" w:hAnsi="David" w:cs="David"/>
          <w:rtl/>
        </w:rPr>
        <w:t xml:space="preserve">; משלי ח, </w:t>
      </w:r>
      <w:proofErr w:type="spellStart"/>
      <w:r w:rsidRPr="00DA5901">
        <w:rPr>
          <w:rFonts w:ascii="David" w:hAnsi="David" w:cs="David"/>
          <w:rtl/>
        </w:rPr>
        <w:t>כג</w:t>
      </w:r>
      <w:proofErr w:type="spellEnd"/>
      <w:r w:rsidRPr="00DA5901">
        <w:rPr>
          <w:rFonts w:ascii="David" w:hAnsi="David" w:cs="David"/>
          <w:rtl/>
        </w:rPr>
        <w:t xml:space="preserve">; איוב ה, </w:t>
      </w:r>
      <w:proofErr w:type="spellStart"/>
      <w:r w:rsidRPr="00DA5901">
        <w:rPr>
          <w:rFonts w:ascii="David" w:hAnsi="David" w:cs="David"/>
          <w:rtl/>
        </w:rPr>
        <w:t>יט</w:t>
      </w:r>
      <w:proofErr w:type="spellEnd"/>
      <w:r w:rsidRPr="00DA5901">
        <w:rPr>
          <w:rFonts w:ascii="David" w:hAnsi="David" w:cs="David"/>
          <w:rtl/>
        </w:rPr>
        <w:t xml:space="preserve">; שה"ש א, ב; </w:t>
      </w:r>
      <w:proofErr w:type="spellStart"/>
      <w:r w:rsidRPr="00DA5901">
        <w:rPr>
          <w:rFonts w:ascii="David" w:hAnsi="David" w:cs="David"/>
          <w:rtl/>
        </w:rPr>
        <w:t>קה</w:t>
      </w:r>
      <w:proofErr w:type="spellEnd"/>
      <w:r w:rsidRPr="00DA5901">
        <w:rPr>
          <w:rFonts w:ascii="David" w:hAnsi="David" w:cs="David"/>
          <w:rtl/>
        </w:rPr>
        <w:t xml:space="preserve">' </w:t>
      </w:r>
      <w:proofErr w:type="spellStart"/>
      <w:r w:rsidRPr="00DA5901">
        <w:rPr>
          <w:rFonts w:ascii="David" w:hAnsi="David" w:cs="David"/>
          <w:rtl/>
        </w:rPr>
        <w:t>יב</w:t>
      </w:r>
      <w:proofErr w:type="spellEnd"/>
      <w:r w:rsidRPr="00DA5901">
        <w:rPr>
          <w:rFonts w:ascii="David" w:hAnsi="David" w:cs="David"/>
          <w:rtl/>
        </w:rPr>
        <w:t>, ב.</w:t>
      </w:r>
    </w:p>
  </w:footnote>
  <w:footnote w:id="7">
    <w:p w:rsidR="001B0452" w:rsidRPr="00DA5901" w:rsidRDefault="001B0452" w:rsidP="006A2D78">
      <w:pPr>
        <w:spacing w:line="480" w:lineRule="auto"/>
        <w:contextualSpacing/>
        <w:jc w:val="both"/>
        <w:rPr>
          <w:rFonts w:ascii="David" w:hAnsi="David" w:cs="David"/>
        </w:rPr>
      </w:pPr>
      <w:r w:rsidRPr="00DA5901">
        <w:rPr>
          <w:rStyle w:val="a5"/>
          <w:rFonts w:ascii="David" w:hAnsi="David" w:cs="David"/>
        </w:rPr>
        <w:footnoteRef/>
      </w:r>
      <w:r w:rsidRPr="00DA5901">
        <w:rPr>
          <w:rFonts w:ascii="David" w:hAnsi="David" w:cs="David"/>
          <w:rtl/>
        </w:rPr>
        <w:t xml:space="preserve"> </w:t>
      </w:r>
      <w:r w:rsidRPr="00DA5901">
        <w:rPr>
          <w:rFonts w:ascii="David" w:hAnsi="David" w:cs="David"/>
          <w:rtl/>
        </w:rPr>
        <w:t xml:space="preserve">בר' א, א; א, יד; </w:t>
      </w:r>
      <w:proofErr w:type="spellStart"/>
      <w:r w:rsidRPr="00DA5901">
        <w:rPr>
          <w:rFonts w:ascii="David" w:hAnsi="David" w:cs="David"/>
          <w:rtl/>
        </w:rPr>
        <w:t>יח</w:t>
      </w:r>
      <w:proofErr w:type="spellEnd"/>
      <w:r w:rsidRPr="00DA5901">
        <w:rPr>
          <w:rFonts w:ascii="David" w:hAnsi="David" w:cs="David"/>
          <w:rtl/>
        </w:rPr>
        <w:t xml:space="preserve">, ה; כד, כה; לג, </w:t>
      </w:r>
      <w:proofErr w:type="spellStart"/>
      <w:r w:rsidRPr="00DA5901">
        <w:rPr>
          <w:rFonts w:ascii="David" w:hAnsi="David" w:cs="David"/>
          <w:rtl/>
        </w:rPr>
        <w:t>יח</w:t>
      </w:r>
      <w:proofErr w:type="spellEnd"/>
      <w:r w:rsidRPr="00DA5901">
        <w:rPr>
          <w:rFonts w:ascii="David" w:hAnsi="David" w:cs="David"/>
          <w:rtl/>
        </w:rPr>
        <w:t xml:space="preserve">; מט, ג; שמ' </w:t>
      </w:r>
      <w:proofErr w:type="spellStart"/>
      <w:r w:rsidRPr="00DA5901">
        <w:rPr>
          <w:rFonts w:ascii="David" w:hAnsi="David" w:cs="David"/>
          <w:rtl/>
        </w:rPr>
        <w:t>כג</w:t>
      </w:r>
      <w:proofErr w:type="spellEnd"/>
      <w:r w:rsidRPr="00DA5901">
        <w:rPr>
          <w:rFonts w:ascii="David" w:hAnsi="David" w:cs="David"/>
          <w:rtl/>
        </w:rPr>
        <w:t xml:space="preserve">, י-יא; דב' ט, כה; לב, </w:t>
      </w:r>
      <w:proofErr w:type="spellStart"/>
      <w:r w:rsidRPr="00DA5901">
        <w:rPr>
          <w:rFonts w:ascii="David" w:hAnsi="David" w:cs="David"/>
          <w:rtl/>
        </w:rPr>
        <w:t>כג</w:t>
      </w:r>
      <w:proofErr w:type="spellEnd"/>
      <w:r w:rsidRPr="00DA5901">
        <w:rPr>
          <w:rFonts w:ascii="David" w:hAnsi="David" w:cs="David"/>
          <w:rtl/>
        </w:rPr>
        <w:t xml:space="preserve">. על דרכי המקראות בפירושי רשב"ם ראו </w:t>
      </w:r>
      <w:r w:rsidR="002E4EC8" w:rsidRPr="00DA5901">
        <w:rPr>
          <w:rFonts w:ascii="David" w:hAnsi="David" w:cs="David"/>
        </w:rPr>
        <w:t xml:space="preserve">Elazar Touitou, </w:t>
      </w:r>
      <w:r w:rsidR="002E4EC8" w:rsidRPr="00DA5901">
        <w:rPr>
          <w:rFonts w:ascii="David" w:hAnsi="David" w:cs="David"/>
          <w:i/>
          <w:iCs/>
        </w:rPr>
        <w:t xml:space="preserve">Exegesis in Perpetual Motion - Studies in the </w:t>
      </w:r>
      <w:proofErr w:type="spellStart"/>
      <w:r w:rsidR="002E4EC8" w:rsidRPr="00DA5901">
        <w:rPr>
          <w:rFonts w:ascii="David" w:hAnsi="David" w:cs="David"/>
          <w:i/>
          <w:iCs/>
        </w:rPr>
        <w:t>Pentateuchal</w:t>
      </w:r>
      <w:proofErr w:type="spellEnd"/>
      <w:r w:rsidR="002E4EC8" w:rsidRPr="00DA5901">
        <w:rPr>
          <w:rFonts w:ascii="David" w:hAnsi="David" w:cs="David"/>
          <w:i/>
          <w:iCs/>
        </w:rPr>
        <w:t xml:space="preserve"> Commentary of Rabbi Samuel Ben Meir</w:t>
      </w:r>
      <w:r w:rsidR="002E4EC8" w:rsidRPr="00DA5901">
        <w:rPr>
          <w:rFonts w:ascii="David" w:hAnsi="David" w:cs="David"/>
        </w:rPr>
        <w:t xml:space="preserve"> </w:t>
      </w:r>
      <w:r w:rsidR="00520B4D">
        <w:rPr>
          <w:rFonts w:ascii="David" w:hAnsi="David" w:cs="David"/>
        </w:rPr>
        <w:t>(</w:t>
      </w:r>
      <w:r w:rsidR="006A2D78">
        <w:rPr>
          <w:rFonts w:ascii="David" w:hAnsi="David" w:cs="David"/>
        </w:rPr>
        <w:t>Ramat-</w:t>
      </w:r>
      <w:proofErr w:type="spellStart"/>
      <w:r w:rsidR="002E4EC8" w:rsidRPr="00DA5901">
        <w:rPr>
          <w:rFonts w:ascii="David" w:hAnsi="David" w:cs="David"/>
        </w:rPr>
        <w:t>Gan</w:t>
      </w:r>
      <w:proofErr w:type="spellEnd"/>
      <w:r w:rsidR="00520B4D">
        <w:rPr>
          <w:rFonts w:ascii="David" w:hAnsi="David" w:cs="David"/>
        </w:rPr>
        <w:t>: Bar-</w:t>
      </w:r>
      <w:proofErr w:type="spellStart"/>
      <w:r w:rsidR="00520B4D">
        <w:rPr>
          <w:rFonts w:ascii="David" w:hAnsi="David" w:cs="David"/>
        </w:rPr>
        <w:t>Ilan</w:t>
      </w:r>
      <w:proofErr w:type="spellEnd"/>
      <w:r w:rsidR="00520B4D">
        <w:rPr>
          <w:rFonts w:ascii="David" w:hAnsi="David" w:cs="David"/>
        </w:rPr>
        <w:t xml:space="preserve"> </w:t>
      </w:r>
      <w:r w:rsidR="006A2D78">
        <w:rPr>
          <w:rFonts w:ascii="David" w:hAnsi="David" w:cs="David"/>
        </w:rPr>
        <w:t>University</w:t>
      </w:r>
      <w:r w:rsidR="00520B4D">
        <w:rPr>
          <w:rFonts w:ascii="David" w:hAnsi="David" w:cs="David"/>
        </w:rPr>
        <w:t xml:space="preserve"> Press,</w:t>
      </w:r>
      <w:r w:rsidR="002E4EC8" w:rsidRPr="00DA5901">
        <w:rPr>
          <w:rFonts w:ascii="David" w:hAnsi="David" w:cs="David"/>
        </w:rPr>
        <w:t xml:space="preserve"> 2003</w:t>
      </w:r>
      <w:r w:rsidR="00520B4D">
        <w:rPr>
          <w:rFonts w:ascii="David" w:hAnsi="David" w:cs="David"/>
        </w:rPr>
        <w:t>),</w:t>
      </w:r>
      <w:r w:rsidR="002E4EC8" w:rsidRPr="00DA5901">
        <w:rPr>
          <w:rFonts w:ascii="David" w:hAnsi="David" w:cs="David"/>
        </w:rPr>
        <w:t xml:space="preserve"> 135–139 </w:t>
      </w:r>
      <w:r w:rsidR="00520B4D" w:rsidRPr="00DA5901">
        <w:rPr>
          <w:rFonts w:ascii="David" w:hAnsi="David" w:cs="David"/>
        </w:rPr>
        <w:t>[Heb</w:t>
      </w:r>
      <w:r w:rsidR="00520B4D">
        <w:rPr>
          <w:rFonts w:ascii="David" w:hAnsi="David" w:cs="David"/>
        </w:rPr>
        <w:t>rew</w:t>
      </w:r>
      <w:r w:rsidR="00520B4D" w:rsidRPr="00DA5901">
        <w:rPr>
          <w:rFonts w:ascii="David" w:hAnsi="David" w:cs="David"/>
        </w:rPr>
        <w:t>]</w:t>
      </w:r>
      <w:r w:rsidRPr="00DA5901">
        <w:rPr>
          <w:rFonts w:ascii="David" w:hAnsi="David" w:cs="David"/>
          <w:rtl/>
        </w:rPr>
        <w:t xml:space="preserve">; </w:t>
      </w:r>
      <w:r w:rsidR="002E4EC8" w:rsidRPr="00DA5901">
        <w:rPr>
          <w:rFonts w:ascii="David" w:hAnsi="David" w:cs="David"/>
        </w:rPr>
        <w:t xml:space="preserve">Meir I. </w:t>
      </w:r>
      <w:proofErr w:type="spellStart"/>
      <w:r w:rsidR="002E4EC8" w:rsidRPr="00DA5901">
        <w:rPr>
          <w:rFonts w:ascii="David" w:hAnsi="David" w:cs="David"/>
        </w:rPr>
        <w:t>Lockshin</w:t>
      </w:r>
      <w:proofErr w:type="spellEnd"/>
      <w:r w:rsidR="002E4EC8" w:rsidRPr="00DA5901">
        <w:rPr>
          <w:rFonts w:ascii="David" w:hAnsi="David" w:cs="David"/>
        </w:rPr>
        <w:t xml:space="preserve">, </w:t>
      </w:r>
      <w:r w:rsidR="002E4EC8" w:rsidRPr="00DA5901">
        <w:rPr>
          <w:rFonts w:ascii="David" w:hAnsi="David" w:cs="David"/>
          <w:i/>
          <w:iCs/>
        </w:rPr>
        <w:t>Rashbam on the Torah</w:t>
      </w:r>
      <w:r w:rsidR="002E4EC8" w:rsidRPr="00DA5901">
        <w:rPr>
          <w:rFonts w:ascii="David" w:hAnsi="David" w:cs="David"/>
        </w:rPr>
        <w:t xml:space="preserve"> </w:t>
      </w:r>
      <w:r w:rsidR="00520B4D">
        <w:rPr>
          <w:rFonts w:ascii="David" w:hAnsi="David" w:cs="David"/>
        </w:rPr>
        <w:t>(</w:t>
      </w:r>
      <w:r w:rsidR="002E4EC8" w:rsidRPr="00DA5901">
        <w:rPr>
          <w:rFonts w:ascii="David" w:hAnsi="David" w:cs="David"/>
        </w:rPr>
        <w:t>Jerusalem</w:t>
      </w:r>
      <w:r w:rsidR="00520B4D">
        <w:rPr>
          <w:rFonts w:ascii="David" w:hAnsi="David" w:cs="David"/>
        </w:rPr>
        <w:t xml:space="preserve">: </w:t>
      </w:r>
      <w:proofErr w:type="spellStart"/>
      <w:r w:rsidR="00520B4D">
        <w:rPr>
          <w:rFonts w:ascii="David" w:hAnsi="David" w:cs="David"/>
        </w:rPr>
        <w:t>Horev</w:t>
      </w:r>
      <w:proofErr w:type="spellEnd"/>
      <w:r w:rsidR="00520B4D">
        <w:rPr>
          <w:rFonts w:ascii="David" w:hAnsi="David" w:cs="David"/>
        </w:rPr>
        <w:t xml:space="preserve"> Press,</w:t>
      </w:r>
      <w:r w:rsidR="002E4EC8" w:rsidRPr="00DA5901">
        <w:rPr>
          <w:rFonts w:ascii="David" w:hAnsi="David" w:cs="David"/>
        </w:rPr>
        <w:t xml:space="preserve"> 2009</w:t>
      </w:r>
      <w:r w:rsidR="00520B4D">
        <w:rPr>
          <w:rFonts w:ascii="David" w:hAnsi="David" w:cs="David"/>
        </w:rPr>
        <w:t>),</w:t>
      </w:r>
      <w:r w:rsidR="002E4EC8" w:rsidRPr="00DA5901">
        <w:rPr>
          <w:rFonts w:ascii="David" w:hAnsi="David" w:cs="David"/>
        </w:rPr>
        <w:t xml:space="preserve"> 18–20 </w:t>
      </w:r>
      <w:r w:rsidR="00520B4D" w:rsidRPr="00DA5901">
        <w:rPr>
          <w:rFonts w:ascii="David" w:hAnsi="David" w:cs="David"/>
        </w:rPr>
        <w:t>[Heb</w:t>
      </w:r>
      <w:r w:rsidR="00520B4D">
        <w:rPr>
          <w:rFonts w:ascii="David" w:hAnsi="David" w:cs="David"/>
        </w:rPr>
        <w:t>rew</w:t>
      </w:r>
      <w:r w:rsidR="00520B4D" w:rsidRPr="00DA5901">
        <w:rPr>
          <w:rFonts w:ascii="David" w:hAnsi="David" w:cs="David"/>
        </w:rPr>
        <w:t>]</w:t>
      </w:r>
      <w:r w:rsidRPr="00DA5901">
        <w:rPr>
          <w:rFonts w:ascii="David" w:hAnsi="David" w:cs="David"/>
          <w:rtl/>
        </w:rPr>
        <w:t>. יש לזכור שפירוש רשב"ם לא הגיע לביזנטיון ולא היה מול עיניו של רמב"א. על תפוצתו המצומצמת של הפירוש והסיבות האפשריות לכך ראו</w:t>
      </w:r>
      <w:r w:rsidR="006A2D78">
        <w:rPr>
          <w:rFonts w:ascii="David" w:hAnsi="David" w:cs="David" w:hint="cs"/>
          <w:rtl/>
        </w:rPr>
        <w:t xml:space="preserve"> </w:t>
      </w:r>
      <w:r w:rsidR="006A2D78">
        <w:rPr>
          <w:rFonts w:ascii="David" w:hAnsi="David" w:cs="David"/>
        </w:rPr>
        <w:t>Jonathan Jacobs, "</w:t>
      </w:r>
      <w:r w:rsidR="006A2D78" w:rsidRPr="006A2D78">
        <w:rPr>
          <w:rFonts w:ascii="David" w:hAnsi="David" w:cs="David"/>
        </w:rPr>
        <w:t xml:space="preserve">Why was Rashbam’s Commentary Not Widely Disseminated? – A Re-Examination", </w:t>
      </w:r>
      <w:r w:rsidR="006A2D78" w:rsidRPr="006A2D78">
        <w:rPr>
          <w:rFonts w:ascii="David" w:hAnsi="David" w:cs="David"/>
          <w:i/>
          <w:iCs/>
        </w:rPr>
        <w:t xml:space="preserve">Beit </w:t>
      </w:r>
      <w:proofErr w:type="spellStart"/>
      <w:r w:rsidR="006A2D78" w:rsidRPr="006A2D78">
        <w:rPr>
          <w:rFonts w:ascii="David" w:hAnsi="David" w:cs="David"/>
          <w:i/>
          <w:iCs/>
        </w:rPr>
        <w:t>Mikra</w:t>
      </w:r>
      <w:proofErr w:type="spellEnd"/>
      <w:r w:rsidR="006A2D78" w:rsidRPr="006A2D78">
        <w:rPr>
          <w:rFonts w:ascii="David" w:hAnsi="David" w:cs="David"/>
        </w:rPr>
        <w:t xml:space="preserve"> 62 (2017)</w:t>
      </w:r>
      <w:r w:rsidR="006A2D78">
        <w:rPr>
          <w:rFonts w:ascii="David" w:hAnsi="David" w:cs="David"/>
        </w:rPr>
        <w:t>: 41–79 [</w:t>
      </w:r>
      <w:r w:rsidR="006A2D78" w:rsidRPr="006A2D78">
        <w:rPr>
          <w:rFonts w:ascii="David" w:hAnsi="David" w:cs="David"/>
        </w:rPr>
        <w:t>Hebrew</w:t>
      </w:r>
      <w:r w:rsidR="006A2D78">
        <w:rPr>
          <w:rFonts w:ascii="David" w:hAnsi="David" w:cs="David"/>
        </w:rPr>
        <w:t>]</w:t>
      </w:r>
      <w:r w:rsidRPr="00DA5901">
        <w:rPr>
          <w:rFonts w:ascii="David" w:hAnsi="David" w:cs="David"/>
          <w:rtl/>
        </w:rPr>
        <w:t>.</w:t>
      </w:r>
    </w:p>
  </w:footnote>
  <w:footnote w:id="8">
    <w:p w:rsidR="001B0452" w:rsidRPr="00DA5901" w:rsidRDefault="001B0452" w:rsidP="00DA5901">
      <w:pPr>
        <w:spacing w:line="480" w:lineRule="auto"/>
        <w:contextualSpacing/>
        <w:jc w:val="both"/>
        <w:rPr>
          <w:rFonts w:ascii="David" w:hAnsi="David" w:cs="David"/>
        </w:rPr>
      </w:pPr>
      <w:r w:rsidRPr="00DA5901">
        <w:rPr>
          <w:rStyle w:val="a5"/>
          <w:rFonts w:ascii="David" w:hAnsi="David" w:cs="David"/>
        </w:rPr>
        <w:footnoteRef/>
      </w:r>
      <w:r w:rsidRPr="00DA5901">
        <w:rPr>
          <w:rFonts w:ascii="David" w:hAnsi="David" w:cs="David"/>
          <w:rtl/>
        </w:rPr>
        <w:t xml:space="preserve"> </w:t>
      </w:r>
      <w:r w:rsidRPr="00DA5901">
        <w:rPr>
          <w:rFonts w:ascii="David" w:hAnsi="David" w:cs="David"/>
          <w:rtl/>
        </w:rPr>
        <w:t xml:space="preserve">בר' א, א, ופעם נוספת בלשון 'דרך הפסוק' (דב' </w:t>
      </w:r>
      <w:proofErr w:type="spellStart"/>
      <w:r w:rsidRPr="00DA5901">
        <w:rPr>
          <w:rFonts w:ascii="David" w:hAnsi="David" w:cs="David"/>
          <w:rtl/>
        </w:rPr>
        <w:t>כט</w:t>
      </w:r>
      <w:proofErr w:type="spellEnd"/>
      <w:r w:rsidRPr="00DA5901">
        <w:rPr>
          <w:rFonts w:ascii="David" w:hAnsi="David" w:cs="David"/>
          <w:rtl/>
        </w:rPr>
        <w:t>, ד).</w:t>
      </w:r>
    </w:p>
  </w:footnote>
  <w:footnote w:id="9">
    <w:p w:rsidR="001B0452" w:rsidRPr="00DA5901" w:rsidRDefault="001B0452" w:rsidP="00CE6F0B">
      <w:pPr>
        <w:spacing w:line="480" w:lineRule="auto"/>
        <w:contextualSpacing/>
        <w:jc w:val="both"/>
        <w:rPr>
          <w:rFonts w:ascii="David" w:hAnsi="David" w:cs="David"/>
        </w:rPr>
      </w:pPr>
      <w:r w:rsidRPr="00DA5901">
        <w:rPr>
          <w:rStyle w:val="a5"/>
          <w:rFonts w:ascii="David" w:hAnsi="David" w:cs="David"/>
        </w:rPr>
        <w:footnoteRef/>
      </w:r>
      <w:r w:rsidRPr="00DA5901">
        <w:rPr>
          <w:rFonts w:ascii="David" w:hAnsi="David" w:cs="David"/>
          <w:rtl/>
        </w:rPr>
        <w:t xml:space="preserve"> בר' </w:t>
      </w:r>
      <w:proofErr w:type="spellStart"/>
      <w:r w:rsidRPr="00DA5901">
        <w:rPr>
          <w:rFonts w:ascii="David" w:hAnsi="David" w:cs="David"/>
          <w:rtl/>
        </w:rPr>
        <w:t>כא</w:t>
      </w:r>
      <w:proofErr w:type="spellEnd"/>
      <w:r w:rsidRPr="00DA5901">
        <w:rPr>
          <w:rFonts w:ascii="David" w:hAnsi="David" w:cs="David"/>
          <w:rtl/>
        </w:rPr>
        <w:t xml:space="preserve">, </w:t>
      </w:r>
      <w:proofErr w:type="spellStart"/>
      <w:r w:rsidRPr="00DA5901">
        <w:rPr>
          <w:rFonts w:ascii="David" w:hAnsi="David" w:cs="David"/>
          <w:rtl/>
        </w:rPr>
        <w:t>כט</w:t>
      </w:r>
      <w:proofErr w:type="spellEnd"/>
      <w:r w:rsidRPr="00DA5901">
        <w:rPr>
          <w:rFonts w:ascii="David" w:hAnsi="David" w:cs="David"/>
          <w:rtl/>
        </w:rPr>
        <w:t xml:space="preserve">; ל, </w:t>
      </w:r>
      <w:proofErr w:type="spellStart"/>
      <w:r w:rsidRPr="00DA5901">
        <w:rPr>
          <w:rFonts w:ascii="David" w:hAnsi="David" w:cs="David"/>
          <w:rtl/>
        </w:rPr>
        <w:t>כא</w:t>
      </w:r>
      <w:proofErr w:type="spellEnd"/>
      <w:r w:rsidRPr="00DA5901">
        <w:rPr>
          <w:rFonts w:ascii="David" w:hAnsi="David" w:cs="David"/>
          <w:rtl/>
        </w:rPr>
        <w:t xml:space="preserve">; לה, </w:t>
      </w:r>
      <w:proofErr w:type="spellStart"/>
      <w:r w:rsidRPr="00DA5901">
        <w:rPr>
          <w:rFonts w:ascii="David" w:hAnsi="David" w:cs="David"/>
          <w:rtl/>
        </w:rPr>
        <w:t>כח</w:t>
      </w:r>
      <w:proofErr w:type="spellEnd"/>
      <w:r w:rsidRPr="00DA5901">
        <w:rPr>
          <w:rFonts w:ascii="David" w:hAnsi="David" w:cs="David"/>
          <w:rtl/>
        </w:rPr>
        <w:t xml:space="preserve">; </w:t>
      </w:r>
      <w:proofErr w:type="spellStart"/>
      <w:r w:rsidRPr="00DA5901">
        <w:rPr>
          <w:rFonts w:ascii="David" w:hAnsi="David" w:cs="David"/>
          <w:rtl/>
        </w:rPr>
        <w:t>לז</w:t>
      </w:r>
      <w:proofErr w:type="spellEnd"/>
      <w:r w:rsidRPr="00DA5901">
        <w:rPr>
          <w:rFonts w:ascii="David" w:hAnsi="David" w:cs="David"/>
          <w:rtl/>
        </w:rPr>
        <w:t xml:space="preserve">, כד; מט, </w:t>
      </w:r>
      <w:proofErr w:type="spellStart"/>
      <w:r w:rsidRPr="00DA5901">
        <w:rPr>
          <w:rFonts w:ascii="David" w:hAnsi="David" w:cs="David"/>
          <w:rtl/>
        </w:rPr>
        <w:t>כז</w:t>
      </w:r>
      <w:proofErr w:type="spellEnd"/>
      <w:r w:rsidRPr="00DA5901">
        <w:rPr>
          <w:rFonts w:ascii="David" w:hAnsi="David" w:cs="David"/>
          <w:rtl/>
        </w:rPr>
        <w:t xml:space="preserve">; שמ' יד, י. על כללים מקראיים בפרשנות הביזנטית הקדומה של </w:t>
      </w:r>
      <w:proofErr w:type="spellStart"/>
      <w:r w:rsidRPr="00DA5901">
        <w:rPr>
          <w:rFonts w:ascii="David" w:hAnsi="David" w:cs="David"/>
          <w:rtl/>
        </w:rPr>
        <w:t>רעואל</w:t>
      </w:r>
      <w:proofErr w:type="spellEnd"/>
      <w:r w:rsidRPr="00DA5901">
        <w:rPr>
          <w:rFonts w:ascii="David" w:hAnsi="David" w:cs="David"/>
          <w:rtl/>
        </w:rPr>
        <w:t xml:space="preserve"> וחבריו (ללא אזכור 'דרך המקרא') ראו </w:t>
      </w:r>
      <w:proofErr w:type="spellStart"/>
      <w:r w:rsidR="002E4EC8" w:rsidRPr="00DA5901">
        <w:rPr>
          <w:rFonts w:ascii="David" w:hAnsi="David" w:cs="David"/>
        </w:rPr>
        <w:t>Gershon</w:t>
      </w:r>
      <w:proofErr w:type="spellEnd"/>
      <w:r w:rsidR="002E4EC8" w:rsidRPr="00DA5901">
        <w:rPr>
          <w:rFonts w:ascii="David" w:hAnsi="David" w:cs="David"/>
        </w:rPr>
        <w:t xml:space="preserve"> </w:t>
      </w:r>
      <w:proofErr w:type="spellStart"/>
      <w:r w:rsidR="002E4EC8" w:rsidRPr="00DA5901">
        <w:rPr>
          <w:rFonts w:ascii="David" w:hAnsi="David" w:cs="David"/>
        </w:rPr>
        <w:t>Brin</w:t>
      </w:r>
      <w:proofErr w:type="spellEnd"/>
      <w:r w:rsidR="002E4EC8" w:rsidRPr="00DA5901">
        <w:rPr>
          <w:rFonts w:ascii="David" w:hAnsi="David" w:cs="David"/>
        </w:rPr>
        <w:t xml:space="preserve">, </w:t>
      </w:r>
      <w:proofErr w:type="spellStart"/>
      <w:r w:rsidR="002E4EC8" w:rsidRPr="00DA5901">
        <w:rPr>
          <w:rFonts w:ascii="David" w:hAnsi="David" w:cs="David"/>
          <w:i/>
          <w:iCs/>
        </w:rPr>
        <w:t>Reuel</w:t>
      </w:r>
      <w:proofErr w:type="spellEnd"/>
      <w:r w:rsidR="002E4EC8" w:rsidRPr="00DA5901">
        <w:rPr>
          <w:rFonts w:ascii="David" w:hAnsi="David" w:cs="David"/>
          <w:i/>
          <w:iCs/>
        </w:rPr>
        <w:t xml:space="preserve"> and His Friends: Jewish Byzantine Exegetes from around the Tenth Century C.E.</w:t>
      </w:r>
      <w:r w:rsidR="002E4EC8" w:rsidRPr="00DA5901">
        <w:rPr>
          <w:rFonts w:ascii="David" w:hAnsi="David" w:cs="David"/>
        </w:rPr>
        <w:t xml:space="preserve"> </w:t>
      </w:r>
      <w:r w:rsidR="00520B4D">
        <w:rPr>
          <w:rFonts w:ascii="David" w:hAnsi="David" w:cs="David"/>
        </w:rPr>
        <w:t>(</w:t>
      </w:r>
      <w:r w:rsidR="002E4EC8" w:rsidRPr="00DA5901">
        <w:rPr>
          <w:rFonts w:ascii="David" w:hAnsi="David" w:cs="David"/>
        </w:rPr>
        <w:t>Israel</w:t>
      </w:r>
      <w:r w:rsidR="00CE6F0B">
        <w:rPr>
          <w:rFonts w:ascii="David" w:hAnsi="David" w:cs="David"/>
        </w:rPr>
        <w:t xml:space="preserve">: </w:t>
      </w:r>
      <w:r w:rsidR="002E4EC8" w:rsidRPr="00DA5901">
        <w:rPr>
          <w:rFonts w:ascii="David" w:hAnsi="David" w:cs="David"/>
        </w:rPr>
        <w:t>Tel-Aviv University press, 2012</w:t>
      </w:r>
      <w:r w:rsidR="00CE6F0B">
        <w:rPr>
          <w:rFonts w:ascii="David" w:hAnsi="David" w:cs="David"/>
        </w:rPr>
        <w:t xml:space="preserve">), </w:t>
      </w:r>
      <w:r w:rsidR="002E4EC8" w:rsidRPr="00DA5901">
        <w:rPr>
          <w:rFonts w:ascii="David" w:hAnsi="David" w:cs="David"/>
        </w:rPr>
        <w:t>45–49 [Hebrew]</w:t>
      </w:r>
      <w:r w:rsidRPr="00DA5901">
        <w:rPr>
          <w:rFonts w:ascii="David" w:hAnsi="David" w:cs="David"/>
          <w:rtl/>
        </w:rPr>
        <w:t>.</w:t>
      </w:r>
    </w:p>
  </w:footnote>
  <w:footnote w:id="10">
    <w:p w:rsidR="001B0452" w:rsidRPr="00DA5901" w:rsidRDefault="001B0452" w:rsidP="00DA5901">
      <w:pPr>
        <w:spacing w:line="480" w:lineRule="auto"/>
        <w:contextualSpacing/>
        <w:jc w:val="both"/>
        <w:rPr>
          <w:rFonts w:ascii="David" w:hAnsi="David" w:cs="David"/>
        </w:rPr>
      </w:pPr>
      <w:r w:rsidRPr="00DA5901">
        <w:rPr>
          <w:rStyle w:val="a5"/>
          <w:rFonts w:ascii="David" w:hAnsi="David" w:cs="David"/>
        </w:rPr>
        <w:footnoteRef/>
      </w:r>
      <w:r w:rsidRPr="00DA5901">
        <w:rPr>
          <w:rFonts w:ascii="David" w:hAnsi="David" w:cs="David"/>
          <w:rtl/>
        </w:rPr>
        <w:t xml:space="preserve"> בבראשית 59 פעמים; בשמות 33 פעמים; בויקרא 8 פעמים; בבמדבר 23 פעמים; בדברים 18 פעמים. כמו כן מופיע הצירוף בפירוש לאיוב 10 פעמים ובפירוש לדה"י 6 פע</w:t>
      </w:r>
      <w:r w:rsidR="008732BF" w:rsidRPr="00DA5901">
        <w:rPr>
          <w:rFonts w:ascii="David" w:hAnsi="David" w:cs="David"/>
          <w:rtl/>
        </w:rPr>
        <w:t xml:space="preserve">מים. </w:t>
      </w:r>
      <w:r w:rsidRPr="00DA5901">
        <w:rPr>
          <w:rFonts w:ascii="David" w:hAnsi="David" w:cs="David"/>
          <w:rtl/>
        </w:rPr>
        <w:t xml:space="preserve"> </w:t>
      </w:r>
    </w:p>
  </w:footnote>
  <w:footnote w:id="11">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דוגמה לאות יתירה: על דברי יעקב ליוסף 'מאל אביך </w:t>
      </w:r>
      <w:proofErr w:type="spellStart"/>
      <w:r w:rsidRPr="00DA5901">
        <w:rPr>
          <w:rFonts w:cs="David"/>
          <w:sz w:val="22"/>
          <w:szCs w:val="22"/>
          <w:rtl/>
        </w:rPr>
        <w:t>ויעזרך</w:t>
      </w:r>
      <w:proofErr w:type="spellEnd"/>
      <w:r w:rsidRPr="00DA5901">
        <w:rPr>
          <w:rFonts w:cs="David"/>
          <w:sz w:val="22"/>
          <w:szCs w:val="22"/>
          <w:rtl/>
        </w:rPr>
        <w:t xml:space="preserve"> ואת שדי ויברכך' (בר' מט, כה) כתב רמב"א 'מאל אביך – המ"ם יתר, וכן "ויברכך" </w:t>
      </w:r>
      <w:proofErr w:type="spellStart"/>
      <w:r w:rsidRPr="00DA5901">
        <w:rPr>
          <w:rFonts w:cs="David"/>
          <w:sz w:val="22"/>
          <w:szCs w:val="22"/>
          <w:rtl/>
        </w:rPr>
        <w:t>הו"ו</w:t>
      </w:r>
      <w:proofErr w:type="spellEnd"/>
      <w:r w:rsidRPr="00DA5901">
        <w:rPr>
          <w:rFonts w:cs="David"/>
          <w:sz w:val="22"/>
          <w:szCs w:val="22"/>
          <w:rtl/>
        </w:rPr>
        <w:t xml:space="preserve"> יתר, וכן "</w:t>
      </w:r>
      <w:proofErr w:type="spellStart"/>
      <w:r w:rsidRPr="00DA5901">
        <w:rPr>
          <w:rFonts w:cs="David"/>
          <w:sz w:val="22"/>
          <w:szCs w:val="22"/>
          <w:rtl/>
        </w:rPr>
        <w:t>ויעזרך</w:t>
      </w:r>
      <w:proofErr w:type="spellEnd"/>
      <w:r w:rsidRPr="00DA5901">
        <w:rPr>
          <w:rFonts w:cs="David"/>
          <w:sz w:val="22"/>
          <w:szCs w:val="22"/>
          <w:rtl/>
        </w:rPr>
        <w:t>", והם מן האותיות היתרות'.</w:t>
      </w:r>
    </w:p>
  </w:footnote>
  <w:footnote w:id="12">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למעשה מספר ה'מקראות היתרים' שעליהם הצביע רמב"א הוא גבוה יותר, מכיוון שבחלק מהמקרים הוא הביא לצד הפסוק המתפרש דוגמאות נוספות ממקומות אחרים במקרא. בפירוש לאיוב הזכיר רמב"א 'מקרא יתר' פעם אחת בלבד (ב, י) ובפירוש לדה"י הוזכר 'מקרא יתר' ארבע פעמים (דה"א ד, </w:t>
      </w:r>
      <w:proofErr w:type="spellStart"/>
      <w:r w:rsidRPr="00DA5901">
        <w:rPr>
          <w:rFonts w:cs="David"/>
          <w:sz w:val="22"/>
          <w:szCs w:val="22"/>
          <w:rtl/>
        </w:rPr>
        <w:t>מב</w:t>
      </w:r>
      <w:proofErr w:type="spellEnd"/>
      <w:r w:rsidRPr="00DA5901">
        <w:rPr>
          <w:rFonts w:cs="David"/>
          <w:sz w:val="22"/>
          <w:szCs w:val="22"/>
          <w:rtl/>
        </w:rPr>
        <w:t xml:space="preserve">; ח, ח; </w:t>
      </w:r>
      <w:proofErr w:type="spellStart"/>
      <w:r w:rsidRPr="00DA5901">
        <w:rPr>
          <w:rFonts w:cs="David"/>
          <w:sz w:val="22"/>
          <w:szCs w:val="22"/>
          <w:rtl/>
        </w:rPr>
        <w:t>כט</w:t>
      </w:r>
      <w:proofErr w:type="spellEnd"/>
      <w:r w:rsidRPr="00DA5901">
        <w:rPr>
          <w:rFonts w:cs="David"/>
          <w:sz w:val="22"/>
          <w:szCs w:val="22"/>
          <w:rtl/>
        </w:rPr>
        <w:t xml:space="preserve">, </w:t>
      </w:r>
      <w:proofErr w:type="spellStart"/>
      <w:r w:rsidRPr="00DA5901">
        <w:rPr>
          <w:rFonts w:cs="David"/>
          <w:sz w:val="22"/>
          <w:szCs w:val="22"/>
          <w:rtl/>
        </w:rPr>
        <w:t>כו</w:t>
      </w:r>
      <w:proofErr w:type="spellEnd"/>
      <w:r w:rsidRPr="00DA5901">
        <w:rPr>
          <w:rFonts w:cs="David"/>
          <w:sz w:val="22"/>
          <w:szCs w:val="22"/>
          <w:rtl/>
        </w:rPr>
        <w:t>; דה"ב ג, ב).</w:t>
      </w:r>
    </w:p>
  </w:footnote>
  <w:footnote w:id="13">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רמב"א הזכיר את הביטוי 'וכיוצא בם רבים' או 'ורבים כאלה' ביחס ל'מקרא יתר' בהקדמתו לפירושו, וכן בפירושיו על בר' ב, ד; </w:t>
      </w:r>
      <w:proofErr w:type="spellStart"/>
      <w:r w:rsidRPr="00DA5901">
        <w:rPr>
          <w:rFonts w:cs="David"/>
          <w:sz w:val="22"/>
          <w:szCs w:val="22"/>
          <w:rtl/>
        </w:rPr>
        <w:t>יט</w:t>
      </w:r>
      <w:proofErr w:type="spellEnd"/>
      <w:r w:rsidRPr="00DA5901">
        <w:rPr>
          <w:rFonts w:cs="David"/>
          <w:sz w:val="22"/>
          <w:szCs w:val="22"/>
          <w:rtl/>
        </w:rPr>
        <w:t xml:space="preserve">, </w:t>
      </w:r>
      <w:proofErr w:type="spellStart"/>
      <w:r w:rsidRPr="00DA5901">
        <w:rPr>
          <w:rFonts w:cs="David"/>
          <w:sz w:val="22"/>
          <w:szCs w:val="22"/>
          <w:rtl/>
        </w:rPr>
        <w:t>כג</w:t>
      </w:r>
      <w:proofErr w:type="spellEnd"/>
      <w:r w:rsidRPr="00DA5901">
        <w:rPr>
          <w:rFonts w:cs="David"/>
          <w:sz w:val="22"/>
          <w:szCs w:val="22"/>
          <w:rtl/>
        </w:rPr>
        <w:t xml:space="preserve">; שמ' א, </w:t>
      </w:r>
      <w:proofErr w:type="spellStart"/>
      <w:r w:rsidRPr="00DA5901">
        <w:rPr>
          <w:rFonts w:cs="David"/>
          <w:sz w:val="22"/>
          <w:szCs w:val="22"/>
          <w:rtl/>
        </w:rPr>
        <w:t>טז</w:t>
      </w:r>
      <w:proofErr w:type="spellEnd"/>
      <w:r w:rsidRPr="00DA5901">
        <w:rPr>
          <w:rFonts w:cs="David"/>
          <w:sz w:val="22"/>
          <w:szCs w:val="22"/>
          <w:rtl/>
        </w:rPr>
        <w:t>.</w:t>
      </w:r>
    </w:p>
  </w:footnote>
  <w:footnote w:id="14">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אזכורים נוספים של 'דרך המקרא' בהקשר של 'מקרא יתר': שמ' יד, יא; לג, </w:t>
      </w:r>
      <w:proofErr w:type="spellStart"/>
      <w:r w:rsidRPr="00DA5901">
        <w:rPr>
          <w:rFonts w:cs="David"/>
          <w:sz w:val="22"/>
          <w:szCs w:val="22"/>
          <w:rtl/>
        </w:rPr>
        <w:t>כא</w:t>
      </w:r>
      <w:proofErr w:type="spellEnd"/>
      <w:r w:rsidRPr="00DA5901">
        <w:rPr>
          <w:rFonts w:cs="David"/>
          <w:sz w:val="22"/>
          <w:szCs w:val="22"/>
          <w:rtl/>
        </w:rPr>
        <w:t xml:space="preserve">; לח, </w:t>
      </w:r>
      <w:proofErr w:type="spellStart"/>
      <w:r w:rsidRPr="00DA5901">
        <w:rPr>
          <w:rFonts w:cs="David"/>
          <w:sz w:val="22"/>
          <w:szCs w:val="22"/>
          <w:rtl/>
        </w:rPr>
        <w:t>כב</w:t>
      </w:r>
      <w:proofErr w:type="spellEnd"/>
      <w:r w:rsidRPr="00DA5901">
        <w:rPr>
          <w:rFonts w:cs="David"/>
          <w:sz w:val="22"/>
          <w:szCs w:val="22"/>
          <w:rtl/>
        </w:rPr>
        <w:t xml:space="preserve">; </w:t>
      </w:r>
      <w:proofErr w:type="spellStart"/>
      <w:r w:rsidRPr="00DA5901">
        <w:rPr>
          <w:rFonts w:cs="David"/>
          <w:sz w:val="22"/>
          <w:szCs w:val="22"/>
          <w:rtl/>
        </w:rPr>
        <w:t>במ</w:t>
      </w:r>
      <w:proofErr w:type="spellEnd"/>
      <w:r w:rsidRPr="00DA5901">
        <w:rPr>
          <w:rFonts w:cs="David"/>
          <w:sz w:val="22"/>
          <w:szCs w:val="22"/>
          <w:rtl/>
        </w:rPr>
        <w:t xml:space="preserve">' </w:t>
      </w:r>
      <w:proofErr w:type="spellStart"/>
      <w:r w:rsidRPr="00DA5901">
        <w:rPr>
          <w:rFonts w:cs="David"/>
          <w:sz w:val="22"/>
          <w:szCs w:val="22"/>
          <w:rtl/>
        </w:rPr>
        <w:t>יב</w:t>
      </w:r>
      <w:proofErr w:type="spellEnd"/>
      <w:r w:rsidRPr="00DA5901">
        <w:rPr>
          <w:rFonts w:cs="David"/>
          <w:sz w:val="22"/>
          <w:szCs w:val="22"/>
          <w:rtl/>
        </w:rPr>
        <w:t xml:space="preserve">, ב; </w:t>
      </w:r>
      <w:proofErr w:type="spellStart"/>
      <w:r w:rsidRPr="00DA5901">
        <w:rPr>
          <w:rFonts w:cs="David"/>
          <w:sz w:val="22"/>
          <w:szCs w:val="22"/>
          <w:rtl/>
        </w:rPr>
        <w:t>טז</w:t>
      </w:r>
      <w:proofErr w:type="spellEnd"/>
      <w:r w:rsidRPr="00DA5901">
        <w:rPr>
          <w:rFonts w:cs="David"/>
          <w:sz w:val="22"/>
          <w:szCs w:val="22"/>
          <w:rtl/>
        </w:rPr>
        <w:t xml:space="preserve">, ב; </w:t>
      </w:r>
      <w:proofErr w:type="spellStart"/>
      <w:r w:rsidRPr="00DA5901">
        <w:rPr>
          <w:rFonts w:cs="David"/>
          <w:sz w:val="22"/>
          <w:szCs w:val="22"/>
          <w:rtl/>
        </w:rPr>
        <w:t>טז</w:t>
      </w:r>
      <w:proofErr w:type="spellEnd"/>
      <w:r w:rsidRPr="00DA5901">
        <w:rPr>
          <w:rFonts w:cs="David"/>
          <w:sz w:val="22"/>
          <w:szCs w:val="22"/>
          <w:rtl/>
        </w:rPr>
        <w:t xml:space="preserve">, </w:t>
      </w:r>
      <w:proofErr w:type="spellStart"/>
      <w:r w:rsidRPr="00DA5901">
        <w:rPr>
          <w:rFonts w:cs="David"/>
          <w:sz w:val="22"/>
          <w:szCs w:val="22"/>
          <w:rtl/>
        </w:rPr>
        <w:t>טז</w:t>
      </w:r>
      <w:proofErr w:type="spellEnd"/>
      <w:r w:rsidRPr="00DA5901">
        <w:rPr>
          <w:rFonts w:cs="David"/>
          <w:sz w:val="22"/>
          <w:szCs w:val="22"/>
          <w:rtl/>
        </w:rPr>
        <w:t xml:space="preserve">; לב, </w:t>
      </w:r>
      <w:proofErr w:type="spellStart"/>
      <w:r w:rsidRPr="00DA5901">
        <w:rPr>
          <w:rFonts w:cs="David"/>
          <w:sz w:val="22"/>
          <w:szCs w:val="22"/>
          <w:rtl/>
        </w:rPr>
        <w:t>יז</w:t>
      </w:r>
      <w:proofErr w:type="spellEnd"/>
      <w:r w:rsidRPr="00DA5901">
        <w:rPr>
          <w:rFonts w:cs="David"/>
          <w:sz w:val="22"/>
          <w:szCs w:val="22"/>
          <w:rtl/>
        </w:rPr>
        <w:t>.</w:t>
      </w:r>
    </w:p>
  </w:footnote>
  <w:footnote w:id="15">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להלן רשימה מלאה של אזכורי 'מקרא יתר' ללא פירוט: בר' א, ז; א, </w:t>
      </w:r>
      <w:proofErr w:type="spellStart"/>
      <w:r w:rsidRPr="00DA5901">
        <w:rPr>
          <w:rFonts w:cs="David"/>
          <w:sz w:val="22"/>
          <w:szCs w:val="22"/>
          <w:rtl/>
        </w:rPr>
        <w:t>כח</w:t>
      </w:r>
      <w:proofErr w:type="spellEnd"/>
      <w:r w:rsidRPr="00DA5901">
        <w:rPr>
          <w:rFonts w:cs="David"/>
          <w:sz w:val="22"/>
          <w:szCs w:val="22"/>
          <w:rtl/>
        </w:rPr>
        <w:t xml:space="preserve">; א, </w:t>
      </w:r>
      <w:proofErr w:type="spellStart"/>
      <w:r w:rsidRPr="00DA5901">
        <w:rPr>
          <w:rFonts w:cs="David"/>
          <w:sz w:val="22"/>
          <w:szCs w:val="22"/>
          <w:rtl/>
        </w:rPr>
        <w:t>כט</w:t>
      </w:r>
      <w:proofErr w:type="spellEnd"/>
      <w:r w:rsidRPr="00DA5901">
        <w:rPr>
          <w:rFonts w:cs="David"/>
          <w:sz w:val="22"/>
          <w:szCs w:val="22"/>
          <w:rtl/>
        </w:rPr>
        <w:t xml:space="preserve">; א, ל; ב, ד; ד, ב; ד, </w:t>
      </w:r>
      <w:proofErr w:type="spellStart"/>
      <w:r w:rsidRPr="00DA5901">
        <w:rPr>
          <w:rFonts w:cs="David"/>
          <w:sz w:val="22"/>
          <w:szCs w:val="22"/>
          <w:rtl/>
        </w:rPr>
        <w:t>יח</w:t>
      </w:r>
      <w:proofErr w:type="spellEnd"/>
      <w:r w:rsidRPr="00DA5901">
        <w:rPr>
          <w:rFonts w:cs="David"/>
          <w:sz w:val="22"/>
          <w:szCs w:val="22"/>
          <w:rtl/>
        </w:rPr>
        <w:t xml:space="preserve">; ט, יא; יד, </w:t>
      </w:r>
      <w:proofErr w:type="spellStart"/>
      <w:r w:rsidRPr="00DA5901">
        <w:rPr>
          <w:rFonts w:cs="David"/>
          <w:sz w:val="22"/>
          <w:szCs w:val="22"/>
          <w:rtl/>
        </w:rPr>
        <w:t>כג</w:t>
      </w:r>
      <w:proofErr w:type="spellEnd"/>
      <w:r w:rsidRPr="00DA5901">
        <w:rPr>
          <w:rFonts w:cs="David"/>
          <w:sz w:val="22"/>
          <w:szCs w:val="22"/>
          <w:rtl/>
        </w:rPr>
        <w:t xml:space="preserve">; </w:t>
      </w:r>
      <w:proofErr w:type="spellStart"/>
      <w:r w:rsidRPr="00DA5901">
        <w:rPr>
          <w:rFonts w:cs="David"/>
          <w:sz w:val="22"/>
          <w:szCs w:val="22"/>
          <w:rtl/>
        </w:rPr>
        <w:t>יז</w:t>
      </w:r>
      <w:proofErr w:type="spellEnd"/>
      <w:r w:rsidRPr="00DA5901">
        <w:rPr>
          <w:rFonts w:cs="David"/>
          <w:sz w:val="22"/>
          <w:szCs w:val="22"/>
          <w:rtl/>
        </w:rPr>
        <w:t xml:space="preserve">, ה; </w:t>
      </w:r>
      <w:proofErr w:type="spellStart"/>
      <w:r w:rsidRPr="00DA5901">
        <w:rPr>
          <w:rFonts w:cs="David"/>
          <w:sz w:val="22"/>
          <w:szCs w:val="22"/>
          <w:rtl/>
        </w:rPr>
        <w:t>יט</w:t>
      </w:r>
      <w:proofErr w:type="spellEnd"/>
      <w:r w:rsidRPr="00DA5901">
        <w:rPr>
          <w:rFonts w:cs="David"/>
          <w:sz w:val="22"/>
          <w:szCs w:val="22"/>
          <w:rtl/>
        </w:rPr>
        <w:t xml:space="preserve">, ד; </w:t>
      </w:r>
      <w:proofErr w:type="spellStart"/>
      <w:r w:rsidRPr="00DA5901">
        <w:rPr>
          <w:rFonts w:cs="David"/>
          <w:sz w:val="22"/>
          <w:szCs w:val="22"/>
          <w:rtl/>
        </w:rPr>
        <w:t>כא</w:t>
      </w:r>
      <w:proofErr w:type="spellEnd"/>
      <w:r w:rsidRPr="00DA5901">
        <w:rPr>
          <w:rFonts w:cs="David"/>
          <w:sz w:val="22"/>
          <w:szCs w:val="22"/>
          <w:rtl/>
        </w:rPr>
        <w:t xml:space="preserve">, א; </w:t>
      </w:r>
      <w:proofErr w:type="spellStart"/>
      <w:r w:rsidRPr="00DA5901">
        <w:rPr>
          <w:rFonts w:cs="David"/>
          <w:sz w:val="22"/>
          <w:szCs w:val="22"/>
          <w:rtl/>
        </w:rPr>
        <w:t>כא</w:t>
      </w:r>
      <w:proofErr w:type="spellEnd"/>
      <w:r w:rsidRPr="00DA5901">
        <w:rPr>
          <w:rFonts w:cs="David"/>
          <w:sz w:val="22"/>
          <w:szCs w:val="22"/>
          <w:rtl/>
        </w:rPr>
        <w:t xml:space="preserve">, ג; </w:t>
      </w:r>
      <w:proofErr w:type="spellStart"/>
      <w:r w:rsidRPr="00DA5901">
        <w:rPr>
          <w:rFonts w:cs="David"/>
          <w:sz w:val="22"/>
          <w:szCs w:val="22"/>
          <w:rtl/>
        </w:rPr>
        <w:t>כא</w:t>
      </w:r>
      <w:proofErr w:type="spellEnd"/>
      <w:r w:rsidRPr="00DA5901">
        <w:rPr>
          <w:rFonts w:cs="David"/>
          <w:sz w:val="22"/>
          <w:szCs w:val="22"/>
          <w:rtl/>
        </w:rPr>
        <w:t xml:space="preserve">, ה; </w:t>
      </w:r>
      <w:proofErr w:type="spellStart"/>
      <w:r w:rsidRPr="00DA5901">
        <w:rPr>
          <w:rFonts w:cs="David"/>
          <w:sz w:val="22"/>
          <w:szCs w:val="22"/>
          <w:rtl/>
        </w:rPr>
        <w:t>כא</w:t>
      </w:r>
      <w:proofErr w:type="spellEnd"/>
      <w:r w:rsidRPr="00DA5901">
        <w:rPr>
          <w:rFonts w:cs="David"/>
          <w:sz w:val="22"/>
          <w:szCs w:val="22"/>
          <w:rtl/>
        </w:rPr>
        <w:t xml:space="preserve">, ח; </w:t>
      </w:r>
      <w:proofErr w:type="spellStart"/>
      <w:r w:rsidRPr="00DA5901">
        <w:rPr>
          <w:rFonts w:cs="David"/>
          <w:sz w:val="22"/>
          <w:szCs w:val="22"/>
          <w:rtl/>
        </w:rPr>
        <w:t>כא</w:t>
      </w:r>
      <w:proofErr w:type="spellEnd"/>
      <w:r w:rsidRPr="00DA5901">
        <w:rPr>
          <w:rFonts w:cs="David"/>
          <w:sz w:val="22"/>
          <w:szCs w:val="22"/>
          <w:rtl/>
        </w:rPr>
        <w:t xml:space="preserve">, י; </w:t>
      </w:r>
      <w:proofErr w:type="spellStart"/>
      <w:r w:rsidRPr="00DA5901">
        <w:rPr>
          <w:rFonts w:cs="David"/>
          <w:sz w:val="22"/>
          <w:szCs w:val="22"/>
          <w:rtl/>
        </w:rPr>
        <w:t>כב</w:t>
      </w:r>
      <w:proofErr w:type="spellEnd"/>
      <w:r w:rsidRPr="00DA5901">
        <w:rPr>
          <w:rFonts w:cs="David"/>
          <w:sz w:val="22"/>
          <w:szCs w:val="22"/>
          <w:rtl/>
        </w:rPr>
        <w:t xml:space="preserve">, ז; כד, ד; כה, ז; כה, </w:t>
      </w:r>
      <w:proofErr w:type="spellStart"/>
      <w:r w:rsidRPr="00DA5901">
        <w:rPr>
          <w:rFonts w:cs="David"/>
          <w:sz w:val="22"/>
          <w:szCs w:val="22"/>
          <w:rtl/>
        </w:rPr>
        <w:t>טז</w:t>
      </w:r>
      <w:proofErr w:type="spellEnd"/>
      <w:r w:rsidRPr="00DA5901">
        <w:rPr>
          <w:rFonts w:cs="David"/>
          <w:sz w:val="22"/>
          <w:szCs w:val="22"/>
          <w:rtl/>
        </w:rPr>
        <w:t xml:space="preserve">; כה, כ; </w:t>
      </w:r>
      <w:proofErr w:type="spellStart"/>
      <w:r w:rsidRPr="00DA5901">
        <w:rPr>
          <w:rFonts w:cs="David"/>
          <w:sz w:val="22"/>
          <w:szCs w:val="22"/>
          <w:rtl/>
        </w:rPr>
        <w:t>כו</w:t>
      </w:r>
      <w:proofErr w:type="spellEnd"/>
      <w:r w:rsidRPr="00DA5901">
        <w:rPr>
          <w:rFonts w:cs="David"/>
          <w:sz w:val="22"/>
          <w:szCs w:val="22"/>
          <w:rtl/>
        </w:rPr>
        <w:t xml:space="preserve">, </w:t>
      </w:r>
      <w:proofErr w:type="spellStart"/>
      <w:r w:rsidRPr="00DA5901">
        <w:rPr>
          <w:rFonts w:cs="David"/>
          <w:sz w:val="22"/>
          <w:szCs w:val="22"/>
          <w:rtl/>
        </w:rPr>
        <w:t>כח</w:t>
      </w:r>
      <w:proofErr w:type="spellEnd"/>
      <w:r w:rsidRPr="00DA5901">
        <w:rPr>
          <w:rFonts w:cs="David"/>
          <w:sz w:val="22"/>
          <w:szCs w:val="22"/>
          <w:rtl/>
        </w:rPr>
        <w:t xml:space="preserve">; </w:t>
      </w:r>
      <w:proofErr w:type="spellStart"/>
      <w:r w:rsidRPr="00DA5901">
        <w:rPr>
          <w:rFonts w:cs="David"/>
          <w:sz w:val="22"/>
          <w:szCs w:val="22"/>
          <w:rtl/>
        </w:rPr>
        <w:t>כז</w:t>
      </w:r>
      <w:proofErr w:type="spellEnd"/>
      <w:r w:rsidRPr="00DA5901">
        <w:rPr>
          <w:rFonts w:cs="David"/>
          <w:sz w:val="22"/>
          <w:szCs w:val="22"/>
          <w:rtl/>
        </w:rPr>
        <w:t xml:space="preserve">, א; </w:t>
      </w:r>
      <w:proofErr w:type="spellStart"/>
      <w:r w:rsidRPr="00DA5901">
        <w:rPr>
          <w:rFonts w:cs="David"/>
          <w:sz w:val="22"/>
          <w:szCs w:val="22"/>
          <w:rtl/>
        </w:rPr>
        <w:t>כז</w:t>
      </w:r>
      <w:proofErr w:type="spellEnd"/>
      <w:r w:rsidRPr="00DA5901">
        <w:rPr>
          <w:rFonts w:cs="David"/>
          <w:sz w:val="22"/>
          <w:szCs w:val="22"/>
          <w:rtl/>
        </w:rPr>
        <w:t xml:space="preserve">, </w:t>
      </w:r>
      <w:proofErr w:type="spellStart"/>
      <w:r w:rsidRPr="00DA5901">
        <w:rPr>
          <w:rFonts w:cs="David"/>
          <w:sz w:val="22"/>
          <w:szCs w:val="22"/>
          <w:rtl/>
        </w:rPr>
        <w:t>מב</w:t>
      </w:r>
      <w:proofErr w:type="spellEnd"/>
      <w:r w:rsidRPr="00DA5901">
        <w:rPr>
          <w:rFonts w:cs="David"/>
          <w:sz w:val="22"/>
          <w:szCs w:val="22"/>
          <w:rtl/>
        </w:rPr>
        <w:t xml:space="preserve">; </w:t>
      </w:r>
      <w:proofErr w:type="spellStart"/>
      <w:r w:rsidRPr="00DA5901">
        <w:rPr>
          <w:rFonts w:cs="David"/>
          <w:sz w:val="22"/>
          <w:szCs w:val="22"/>
          <w:rtl/>
        </w:rPr>
        <w:t>כט</w:t>
      </w:r>
      <w:proofErr w:type="spellEnd"/>
      <w:r w:rsidRPr="00DA5901">
        <w:rPr>
          <w:rFonts w:cs="David"/>
          <w:sz w:val="22"/>
          <w:szCs w:val="22"/>
          <w:rtl/>
        </w:rPr>
        <w:t xml:space="preserve">, י; </w:t>
      </w:r>
      <w:proofErr w:type="spellStart"/>
      <w:r w:rsidRPr="00DA5901">
        <w:rPr>
          <w:rFonts w:cs="David"/>
          <w:sz w:val="22"/>
          <w:szCs w:val="22"/>
          <w:rtl/>
        </w:rPr>
        <w:t>כט</w:t>
      </w:r>
      <w:proofErr w:type="spellEnd"/>
      <w:r w:rsidRPr="00DA5901">
        <w:rPr>
          <w:rFonts w:cs="David"/>
          <w:sz w:val="22"/>
          <w:szCs w:val="22"/>
          <w:rtl/>
        </w:rPr>
        <w:t xml:space="preserve">, ל; ל, כ; לא, </w:t>
      </w:r>
      <w:proofErr w:type="spellStart"/>
      <w:r w:rsidRPr="00DA5901">
        <w:rPr>
          <w:rFonts w:cs="David"/>
          <w:sz w:val="22"/>
          <w:szCs w:val="22"/>
          <w:rtl/>
        </w:rPr>
        <w:t>נג</w:t>
      </w:r>
      <w:proofErr w:type="spellEnd"/>
      <w:r w:rsidRPr="00DA5901">
        <w:rPr>
          <w:rFonts w:cs="David"/>
          <w:sz w:val="22"/>
          <w:szCs w:val="22"/>
          <w:rtl/>
        </w:rPr>
        <w:t xml:space="preserve">; לב, </w:t>
      </w:r>
      <w:proofErr w:type="spellStart"/>
      <w:r w:rsidRPr="00DA5901">
        <w:rPr>
          <w:rFonts w:cs="David"/>
          <w:sz w:val="22"/>
          <w:szCs w:val="22"/>
          <w:rtl/>
        </w:rPr>
        <w:t>יב</w:t>
      </w:r>
      <w:proofErr w:type="spellEnd"/>
      <w:r w:rsidRPr="00DA5901">
        <w:rPr>
          <w:rFonts w:cs="David"/>
          <w:sz w:val="22"/>
          <w:szCs w:val="22"/>
          <w:rtl/>
        </w:rPr>
        <w:t xml:space="preserve">; </w:t>
      </w:r>
      <w:proofErr w:type="spellStart"/>
      <w:r w:rsidRPr="00DA5901">
        <w:rPr>
          <w:rFonts w:cs="David"/>
          <w:sz w:val="22"/>
          <w:szCs w:val="22"/>
          <w:rtl/>
        </w:rPr>
        <w:t>לז</w:t>
      </w:r>
      <w:proofErr w:type="spellEnd"/>
      <w:r w:rsidRPr="00DA5901">
        <w:rPr>
          <w:rFonts w:cs="David"/>
          <w:sz w:val="22"/>
          <w:szCs w:val="22"/>
          <w:rtl/>
        </w:rPr>
        <w:t xml:space="preserve">, ב; מד, י; </w:t>
      </w:r>
      <w:proofErr w:type="spellStart"/>
      <w:r w:rsidRPr="00DA5901">
        <w:rPr>
          <w:rFonts w:cs="David"/>
          <w:sz w:val="22"/>
          <w:szCs w:val="22"/>
          <w:rtl/>
        </w:rPr>
        <w:t>מז</w:t>
      </w:r>
      <w:proofErr w:type="spellEnd"/>
      <w:r w:rsidRPr="00DA5901">
        <w:rPr>
          <w:rFonts w:cs="David"/>
          <w:sz w:val="22"/>
          <w:szCs w:val="22"/>
          <w:rtl/>
        </w:rPr>
        <w:t xml:space="preserve">, י; מט, כה; מט, </w:t>
      </w:r>
      <w:proofErr w:type="spellStart"/>
      <w:r w:rsidRPr="00DA5901">
        <w:rPr>
          <w:rFonts w:cs="David"/>
          <w:sz w:val="22"/>
          <w:szCs w:val="22"/>
          <w:rtl/>
        </w:rPr>
        <w:t>כח</w:t>
      </w:r>
      <w:proofErr w:type="spellEnd"/>
      <w:r w:rsidRPr="00DA5901">
        <w:rPr>
          <w:rFonts w:cs="David"/>
          <w:sz w:val="22"/>
          <w:szCs w:val="22"/>
          <w:rtl/>
        </w:rPr>
        <w:t xml:space="preserve">; שמ' א, ה; א, </w:t>
      </w:r>
      <w:proofErr w:type="spellStart"/>
      <w:r w:rsidRPr="00DA5901">
        <w:rPr>
          <w:rFonts w:cs="David"/>
          <w:sz w:val="22"/>
          <w:szCs w:val="22"/>
          <w:rtl/>
        </w:rPr>
        <w:t>טז</w:t>
      </w:r>
      <w:proofErr w:type="spellEnd"/>
      <w:r w:rsidRPr="00DA5901">
        <w:rPr>
          <w:rFonts w:cs="David"/>
          <w:sz w:val="22"/>
          <w:szCs w:val="22"/>
          <w:rtl/>
        </w:rPr>
        <w:t xml:space="preserve">; ז, </w:t>
      </w:r>
      <w:proofErr w:type="spellStart"/>
      <w:r w:rsidRPr="00DA5901">
        <w:rPr>
          <w:rFonts w:cs="David"/>
          <w:sz w:val="22"/>
          <w:szCs w:val="22"/>
          <w:rtl/>
        </w:rPr>
        <w:t>כט</w:t>
      </w:r>
      <w:proofErr w:type="spellEnd"/>
      <w:r w:rsidRPr="00DA5901">
        <w:rPr>
          <w:rFonts w:cs="David"/>
          <w:sz w:val="22"/>
          <w:szCs w:val="22"/>
          <w:rtl/>
        </w:rPr>
        <w:t xml:space="preserve">; י, ח; </w:t>
      </w:r>
      <w:proofErr w:type="spellStart"/>
      <w:r w:rsidRPr="00DA5901">
        <w:rPr>
          <w:rFonts w:cs="David"/>
          <w:sz w:val="22"/>
          <w:szCs w:val="22"/>
          <w:rtl/>
        </w:rPr>
        <w:t>במ</w:t>
      </w:r>
      <w:proofErr w:type="spellEnd"/>
      <w:r w:rsidRPr="00DA5901">
        <w:rPr>
          <w:rFonts w:cs="David"/>
          <w:sz w:val="22"/>
          <w:szCs w:val="22"/>
          <w:rtl/>
        </w:rPr>
        <w:t xml:space="preserve">' ז, פד; י, לב; </w:t>
      </w:r>
      <w:proofErr w:type="spellStart"/>
      <w:r w:rsidRPr="00DA5901">
        <w:rPr>
          <w:rFonts w:cs="David"/>
          <w:sz w:val="22"/>
          <w:szCs w:val="22"/>
          <w:rtl/>
        </w:rPr>
        <w:t>כב</w:t>
      </w:r>
      <w:proofErr w:type="spellEnd"/>
      <w:r w:rsidRPr="00DA5901">
        <w:rPr>
          <w:rFonts w:cs="David"/>
          <w:sz w:val="22"/>
          <w:szCs w:val="22"/>
          <w:rtl/>
        </w:rPr>
        <w:t xml:space="preserve">, לג; </w:t>
      </w:r>
      <w:proofErr w:type="spellStart"/>
      <w:r w:rsidRPr="00DA5901">
        <w:rPr>
          <w:rFonts w:cs="David"/>
          <w:sz w:val="22"/>
          <w:szCs w:val="22"/>
          <w:rtl/>
        </w:rPr>
        <w:t>כו</w:t>
      </w:r>
      <w:proofErr w:type="spellEnd"/>
      <w:r w:rsidRPr="00DA5901">
        <w:rPr>
          <w:rFonts w:cs="David"/>
          <w:sz w:val="22"/>
          <w:szCs w:val="22"/>
          <w:rtl/>
        </w:rPr>
        <w:t xml:space="preserve">, </w:t>
      </w:r>
      <w:proofErr w:type="spellStart"/>
      <w:r w:rsidRPr="00DA5901">
        <w:rPr>
          <w:rFonts w:cs="David"/>
          <w:sz w:val="22"/>
          <w:szCs w:val="22"/>
          <w:rtl/>
        </w:rPr>
        <w:t>נה</w:t>
      </w:r>
      <w:proofErr w:type="spellEnd"/>
      <w:r w:rsidRPr="00DA5901">
        <w:rPr>
          <w:rFonts w:cs="David"/>
          <w:sz w:val="22"/>
          <w:szCs w:val="22"/>
          <w:rtl/>
        </w:rPr>
        <w:t xml:space="preserve">; </w:t>
      </w:r>
      <w:proofErr w:type="spellStart"/>
      <w:r w:rsidRPr="00DA5901">
        <w:rPr>
          <w:rFonts w:cs="David"/>
          <w:sz w:val="22"/>
          <w:szCs w:val="22"/>
          <w:rtl/>
        </w:rPr>
        <w:t>כו</w:t>
      </w:r>
      <w:proofErr w:type="spellEnd"/>
      <w:r w:rsidRPr="00DA5901">
        <w:rPr>
          <w:rFonts w:cs="David"/>
          <w:sz w:val="22"/>
          <w:szCs w:val="22"/>
          <w:rtl/>
        </w:rPr>
        <w:t>, ס.</w:t>
      </w:r>
    </w:p>
  </w:footnote>
  <w:footnote w:id="16">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דוגמאות נוספות לביאור הייתור בסיפור המקראי: בר' ג, כד; יא, ל; יד, </w:t>
      </w:r>
      <w:proofErr w:type="spellStart"/>
      <w:r w:rsidRPr="00DA5901">
        <w:rPr>
          <w:rFonts w:cs="David"/>
          <w:sz w:val="22"/>
          <w:szCs w:val="22"/>
          <w:rtl/>
        </w:rPr>
        <w:t>יב</w:t>
      </w:r>
      <w:proofErr w:type="spellEnd"/>
      <w:r w:rsidRPr="00DA5901">
        <w:rPr>
          <w:rFonts w:cs="David"/>
          <w:sz w:val="22"/>
          <w:szCs w:val="22"/>
          <w:rtl/>
        </w:rPr>
        <w:t xml:space="preserve">; יד, כד; </w:t>
      </w:r>
      <w:proofErr w:type="spellStart"/>
      <w:r w:rsidRPr="00DA5901">
        <w:rPr>
          <w:rFonts w:cs="David"/>
          <w:sz w:val="22"/>
          <w:szCs w:val="22"/>
          <w:rtl/>
        </w:rPr>
        <w:t>לז</w:t>
      </w:r>
      <w:proofErr w:type="spellEnd"/>
      <w:r w:rsidRPr="00DA5901">
        <w:rPr>
          <w:rFonts w:cs="David"/>
          <w:sz w:val="22"/>
          <w:szCs w:val="22"/>
          <w:rtl/>
        </w:rPr>
        <w:t xml:space="preserve">, ח; </w:t>
      </w:r>
      <w:proofErr w:type="spellStart"/>
      <w:r w:rsidRPr="00DA5901">
        <w:rPr>
          <w:rFonts w:cs="David"/>
          <w:sz w:val="22"/>
          <w:szCs w:val="22"/>
          <w:rtl/>
        </w:rPr>
        <w:t>מא</w:t>
      </w:r>
      <w:proofErr w:type="spellEnd"/>
      <w:r w:rsidRPr="00DA5901">
        <w:rPr>
          <w:rFonts w:cs="David"/>
          <w:sz w:val="22"/>
          <w:szCs w:val="22"/>
          <w:rtl/>
        </w:rPr>
        <w:t xml:space="preserve">, י; מו, ח; שמ' יא, ג; לח, </w:t>
      </w:r>
      <w:proofErr w:type="spellStart"/>
      <w:r w:rsidRPr="00DA5901">
        <w:rPr>
          <w:rFonts w:cs="David"/>
          <w:sz w:val="22"/>
          <w:szCs w:val="22"/>
          <w:rtl/>
        </w:rPr>
        <w:t>כב</w:t>
      </w:r>
      <w:proofErr w:type="spellEnd"/>
      <w:r w:rsidRPr="00DA5901">
        <w:rPr>
          <w:rFonts w:cs="David"/>
          <w:sz w:val="22"/>
          <w:szCs w:val="22"/>
          <w:rtl/>
        </w:rPr>
        <w:t xml:space="preserve">; </w:t>
      </w:r>
      <w:proofErr w:type="spellStart"/>
      <w:r w:rsidRPr="00DA5901">
        <w:rPr>
          <w:rFonts w:cs="David"/>
          <w:sz w:val="22"/>
          <w:szCs w:val="22"/>
          <w:rtl/>
        </w:rPr>
        <w:t>במ</w:t>
      </w:r>
      <w:proofErr w:type="spellEnd"/>
      <w:r w:rsidRPr="00DA5901">
        <w:rPr>
          <w:rFonts w:cs="David"/>
          <w:sz w:val="22"/>
          <w:szCs w:val="22"/>
          <w:rtl/>
        </w:rPr>
        <w:t>' ז, א.</w:t>
      </w:r>
    </w:p>
  </w:footnote>
  <w:footnote w:id="17">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הכוונה כנראה לפסוק 'אשר נקרא שמו </w:t>
      </w:r>
      <w:proofErr w:type="spellStart"/>
      <w:r w:rsidRPr="00DA5901">
        <w:rPr>
          <w:rFonts w:cs="David"/>
          <w:sz w:val="22"/>
          <w:szCs w:val="22"/>
          <w:rtl/>
        </w:rPr>
        <w:t>בלטשאצר</w:t>
      </w:r>
      <w:proofErr w:type="spellEnd"/>
      <w:r w:rsidRPr="00DA5901">
        <w:rPr>
          <w:rFonts w:cs="David"/>
          <w:sz w:val="22"/>
          <w:szCs w:val="22"/>
          <w:rtl/>
        </w:rPr>
        <w:t>' (</w:t>
      </w:r>
      <w:proofErr w:type="spellStart"/>
      <w:r w:rsidRPr="00DA5901">
        <w:rPr>
          <w:rFonts w:cs="David"/>
          <w:sz w:val="22"/>
          <w:szCs w:val="22"/>
          <w:rtl/>
        </w:rPr>
        <w:t>דנ</w:t>
      </w:r>
      <w:proofErr w:type="spellEnd"/>
      <w:r w:rsidRPr="00DA5901">
        <w:rPr>
          <w:rFonts w:cs="David"/>
          <w:sz w:val="22"/>
          <w:szCs w:val="22"/>
          <w:rtl/>
        </w:rPr>
        <w:t>' י, יא).</w:t>
      </w:r>
    </w:p>
  </w:footnote>
  <w:footnote w:id="18">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ראו גם פירושיו על שמ' </w:t>
      </w:r>
      <w:proofErr w:type="spellStart"/>
      <w:r w:rsidRPr="00DA5901">
        <w:rPr>
          <w:rFonts w:cs="David"/>
          <w:sz w:val="22"/>
          <w:szCs w:val="22"/>
          <w:rtl/>
        </w:rPr>
        <w:t>כא</w:t>
      </w:r>
      <w:proofErr w:type="spellEnd"/>
      <w:r w:rsidRPr="00DA5901">
        <w:rPr>
          <w:rFonts w:cs="David"/>
          <w:sz w:val="22"/>
          <w:szCs w:val="22"/>
          <w:rtl/>
        </w:rPr>
        <w:t xml:space="preserve">, לא; וי' ג, ז; ד, </w:t>
      </w:r>
      <w:proofErr w:type="spellStart"/>
      <w:r w:rsidRPr="00DA5901">
        <w:rPr>
          <w:rFonts w:cs="David"/>
          <w:sz w:val="22"/>
          <w:szCs w:val="22"/>
          <w:rtl/>
        </w:rPr>
        <w:t>יב</w:t>
      </w:r>
      <w:proofErr w:type="spellEnd"/>
      <w:r w:rsidRPr="00DA5901">
        <w:rPr>
          <w:rFonts w:cs="David"/>
          <w:sz w:val="22"/>
          <w:szCs w:val="22"/>
          <w:rtl/>
        </w:rPr>
        <w:t xml:space="preserve">; ד, כ; ד, כה; ה, ב; ה, ו (פעמיים); ה, ח; טו, </w:t>
      </w:r>
      <w:proofErr w:type="spellStart"/>
      <w:r w:rsidRPr="00DA5901">
        <w:rPr>
          <w:rFonts w:cs="David"/>
          <w:sz w:val="22"/>
          <w:szCs w:val="22"/>
          <w:rtl/>
        </w:rPr>
        <w:t>יב</w:t>
      </w:r>
      <w:proofErr w:type="spellEnd"/>
      <w:r w:rsidRPr="00DA5901">
        <w:rPr>
          <w:rFonts w:cs="David"/>
          <w:sz w:val="22"/>
          <w:szCs w:val="22"/>
          <w:rtl/>
        </w:rPr>
        <w:t xml:space="preserve">; </w:t>
      </w:r>
      <w:proofErr w:type="spellStart"/>
      <w:r w:rsidRPr="00DA5901">
        <w:rPr>
          <w:rFonts w:cs="David"/>
          <w:sz w:val="22"/>
          <w:szCs w:val="22"/>
          <w:rtl/>
        </w:rPr>
        <w:t>במ</w:t>
      </w:r>
      <w:proofErr w:type="spellEnd"/>
      <w:r w:rsidRPr="00DA5901">
        <w:rPr>
          <w:rFonts w:cs="David"/>
          <w:sz w:val="22"/>
          <w:szCs w:val="22"/>
          <w:rtl/>
        </w:rPr>
        <w:t xml:space="preserve">' ו, ז; טו, ה; </w:t>
      </w:r>
      <w:proofErr w:type="spellStart"/>
      <w:r w:rsidRPr="00DA5901">
        <w:rPr>
          <w:rFonts w:cs="David"/>
          <w:sz w:val="22"/>
          <w:szCs w:val="22"/>
          <w:rtl/>
        </w:rPr>
        <w:t>יט</w:t>
      </w:r>
      <w:proofErr w:type="spellEnd"/>
      <w:r w:rsidRPr="00DA5901">
        <w:rPr>
          <w:rFonts w:cs="David"/>
          <w:sz w:val="22"/>
          <w:szCs w:val="22"/>
          <w:rtl/>
        </w:rPr>
        <w:t xml:space="preserve">, ח; </w:t>
      </w:r>
      <w:proofErr w:type="spellStart"/>
      <w:r w:rsidRPr="00DA5901">
        <w:rPr>
          <w:rFonts w:cs="David"/>
          <w:sz w:val="22"/>
          <w:szCs w:val="22"/>
          <w:rtl/>
        </w:rPr>
        <w:t>יט</w:t>
      </w:r>
      <w:proofErr w:type="spellEnd"/>
      <w:r w:rsidRPr="00DA5901">
        <w:rPr>
          <w:rFonts w:cs="David"/>
          <w:sz w:val="22"/>
          <w:szCs w:val="22"/>
          <w:rtl/>
        </w:rPr>
        <w:t xml:space="preserve">, יד; </w:t>
      </w:r>
      <w:proofErr w:type="spellStart"/>
      <w:r w:rsidRPr="00DA5901">
        <w:rPr>
          <w:rFonts w:cs="David"/>
          <w:sz w:val="22"/>
          <w:szCs w:val="22"/>
          <w:rtl/>
        </w:rPr>
        <w:t>יט</w:t>
      </w:r>
      <w:proofErr w:type="spellEnd"/>
      <w:r w:rsidRPr="00DA5901">
        <w:rPr>
          <w:rFonts w:cs="David"/>
          <w:sz w:val="22"/>
          <w:szCs w:val="22"/>
          <w:rtl/>
        </w:rPr>
        <w:t xml:space="preserve">, </w:t>
      </w:r>
      <w:proofErr w:type="spellStart"/>
      <w:r w:rsidRPr="00DA5901">
        <w:rPr>
          <w:rFonts w:cs="David"/>
          <w:sz w:val="22"/>
          <w:szCs w:val="22"/>
          <w:rtl/>
        </w:rPr>
        <w:t>טז</w:t>
      </w:r>
      <w:proofErr w:type="spellEnd"/>
      <w:r w:rsidRPr="00DA5901">
        <w:rPr>
          <w:rFonts w:cs="David"/>
          <w:sz w:val="22"/>
          <w:szCs w:val="22"/>
          <w:rtl/>
        </w:rPr>
        <w:t xml:space="preserve">; </w:t>
      </w:r>
      <w:proofErr w:type="spellStart"/>
      <w:r w:rsidRPr="00DA5901">
        <w:rPr>
          <w:rFonts w:cs="David"/>
          <w:sz w:val="22"/>
          <w:szCs w:val="22"/>
          <w:rtl/>
        </w:rPr>
        <w:t>יט</w:t>
      </w:r>
      <w:proofErr w:type="spellEnd"/>
      <w:r w:rsidRPr="00DA5901">
        <w:rPr>
          <w:rFonts w:cs="David"/>
          <w:sz w:val="22"/>
          <w:szCs w:val="22"/>
          <w:rtl/>
        </w:rPr>
        <w:t xml:space="preserve">, כ; דב' יד, ו; יד, כד; </w:t>
      </w:r>
      <w:proofErr w:type="spellStart"/>
      <w:r w:rsidRPr="00DA5901">
        <w:rPr>
          <w:rFonts w:cs="David"/>
          <w:sz w:val="22"/>
          <w:szCs w:val="22"/>
          <w:rtl/>
        </w:rPr>
        <w:t>טז</w:t>
      </w:r>
      <w:proofErr w:type="spellEnd"/>
      <w:r w:rsidRPr="00DA5901">
        <w:rPr>
          <w:rFonts w:cs="David"/>
          <w:sz w:val="22"/>
          <w:szCs w:val="22"/>
          <w:rtl/>
        </w:rPr>
        <w:t>, טו.</w:t>
      </w:r>
    </w:p>
  </w:footnote>
  <w:footnote w:id="19">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ראו גם פירושיו על שמ' </w:t>
      </w:r>
      <w:proofErr w:type="spellStart"/>
      <w:r w:rsidRPr="00DA5901">
        <w:rPr>
          <w:rFonts w:cs="David"/>
          <w:sz w:val="22"/>
          <w:szCs w:val="22"/>
          <w:rtl/>
        </w:rPr>
        <w:t>כח</w:t>
      </w:r>
      <w:proofErr w:type="spellEnd"/>
      <w:r w:rsidRPr="00DA5901">
        <w:rPr>
          <w:rFonts w:cs="David"/>
          <w:sz w:val="22"/>
          <w:szCs w:val="22"/>
          <w:rtl/>
        </w:rPr>
        <w:t xml:space="preserve">, </w:t>
      </w:r>
      <w:proofErr w:type="spellStart"/>
      <w:r w:rsidRPr="00DA5901">
        <w:rPr>
          <w:rFonts w:cs="David"/>
          <w:sz w:val="22"/>
          <w:szCs w:val="22"/>
          <w:rtl/>
        </w:rPr>
        <w:t>יז</w:t>
      </w:r>
      <w:proofErr w:type="spellEnd"/>
      <w:r w:rsidRPr="00DA5901">
        <w:rPr>
          <w:rFonts w:cs="David"/>
          <w:sz w:val="22"/>
          <w:szCs w:val="22"/>
          <w:rtl/>
        </w:rPr>
        <w:t xml:space="preserve">; וי' ג, ב (ד"ה ראש); ז, </w:t>
      </w:r>
      <w:proofErr w:type="spellStart"/>
      <w:r w:rsidRPr="00DA5901">
        <w:rPr>
          <w:rFonts w:cs="David"/>
          <w:sz w:val="22"/>
          <w:szCs w:val="22"/>
          <w:rtl/>
        </w:rPr>
        <w:t>יח</w:t>
      </w:r>
      <w:proofErr w:type="spellEnd"/>
      <w:r w:rsidRPr="00DA5901">
        <w:rPr>
          <w:rFonts w:cs="David"/>
          <w:sz w:val="22"/>
          <w:szCs w:val="22"/>
          <w:rtl/>
        </w:rPr>
        <w:t xml:space="preserve">; </w:t>
      </w:r>
      <w:proofErr w:type="spellStart"/>
      <w:r w:rsidRPr="00DA5901">
        <w:rPr>
          <w:rFonts w:cs="David"/>
          <w:sz w:val="22"/>
          <w:szCs w:val="22"/>
          <w:rtl/>
        </w:rPr>
        <w:t>יט</w:t>
      </w:r>
      <w:proofErr w:type="spellEnd"/>
      <w:r w:rsidRPr="00DA5901">
        <w:rPr>
          <w:rFonts w:cs="David"/>
          <w:sz w:val="22"/>
          <w:szCs w:val="22"/>
          <w:rtl/>
        </w:rPr>
        <w:t>, כד.</w:t>
      </w:r>
    </w:p>
  </w:footnote>
  <w:footnote w:id="20">
    <w:p w:rsidR="00F815AE" w:rsidRPr="00DA5901" w:rsidRDefault="00F815AE" w:rsidP="002A7E58">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בחמישה מהמקרים הציע רמב"א מדרש אגדה. בנוסף לשתי הדוגמאות המובאות למעלה ראו גם בר' </w:t>
      </w:r>
      <w:proofErr w:type="spellStart"/>
      <w:r w:rsidRPr="00DA5901">
        <w:rPr>
          <w:rFonts w:cs="David"/>
          <w:sz w:val="22"/>
          <w:szCs w:val="22"/>
          <w:rtl/>
        </w:rPr>
        <w:t>כב</w:t>
      </w:r>
      <w:proofErr w:type="spellEnd"/>
      <w:r w:rsidRPr="00DA5901">
        <w:rPr>
          <w:rFonts w:cs="David"/>
          <w:sz w:val="22"/>
          <w:szCs w:val="22"/>
          <w:rtl/>
        </w:rPr>
        <w:t xml:space="preserve">, ט; </w:t>
      </w:r>
      <w:r w:rsidR="00EF757E" w:rsidRPr="00DA5901">
        <w:rPr>
          <w:rFonts w:cs="David"/>
          <w:sz w:val="22"/>
          <w:szCs w:val="22"/>
          <w:rtl/>
        </w:rPr>
        <w:t xml:space="preserve">שמ' טו, א; </w:t>
      </w:r>
      <w:proofErr w:type="spellStart"/>
      <w:r w:rsidR="00EF757E" w:rsidRPr="00DA5901">
        <w:rPr>
          <w:rFonts w:cs="David"/>
          <w:sz w:val="22"/>
          <w:szCs w:val="22"/>
          <w:rtl/>
        </w:rPr>
        <w:t>במ</w:t>
      </w:r>
      <w:proofErr w:type="spellEnd"/>
      <w:r w:rsidR="00EF757E" w:rsidRPr="00DA5901">
        <w:rPr>
          <w:rFonts w:cs="David"/>
          <w:sz w:val="22"/>
          <w:szCs w:val="22"/>
          <w:rtl/>
        </w:rPr>
        <w:t xml:space="preserve">' </w:t>
      </w:r>
      <w:proofErr w:type="spellStart"/>
      <w:r w:rsidR="00EF757E" w:rsidRPr="00DA5901">
        <w:rPr>
          <w:rFonts w:cs="David"/>
          <w:sz w:val="22"/>
          <w:szCs w:val="22"/>
          <w:rtl/>
        </w:rPr>
        <w:t>יג</w:t>
      </w:r>
      <w:proofErr w:type="spellEnd"/>
      <w:r w:rsidR="00EF757E" w:rsidRPr="00DA5901">
        <w:rPr>
          <w:rFonts w:cs="David"/>
          <w:sz w:val="22"/>
          <w:szCs w:val="22"/>
          <w:rtl/>
        </w:rPr>
        <w:t xml:space="preserve">, </w:t>
      </w:r>
      <w:proofErr w:type="spellStart"/>
      <w:r w:rsidR="00EF757E" w:rsidRPr="00DA5901">
        <w:rPr>
          <w:rFonts w:cs="David"/>
          <w:sz w:val="22"/>
          <w:szCs w:val="22"/>
          <w:rtl/>
        </w:rPr>
        <w:t>כב</w:t>
      </w:r>
      <w:proofErr w:type="spellEnd"/>
      <w:r w:rsidRPr="00DA5901">
        <w:rPr>
          <w:rFonts w:cs="David"/>
          <w:sz w:val="22"/>
          <w:szCs w:val="22"/>
          <w:rtl/>
        </w:rPr>
        <w:t xml:space="preserve">. בשני מקרים הוצע מדרש הלכתי, ראו בר' </w:t>
      </w:r>
      <w:proofErr w:type="spellStart"/>
      <w:r w:rsidRPr="00DA5901">
        <w:rPr>
          <w:rFonts w:cs="David"/>
          <w:sz w:val="22"/>
          <w:szCs w:val="22"/>
          <w:rtl/>
        </w:rPr>
        <w:t>לז</w:t>
      </w:r>
      <w:proofErr w:type="spellEnd"/>
      <w:r w:rsidRPr="00DA5901">
        <w:rPr>
          <w:rFonts w:cs="David"/>
          <w:sz w:val="22"/>
          <w:szCs w:val="22"/>
          <w:rtl/>
        </w:rPr>
        <w:t>, לה</w:t>
      </w:r>
      <w:r w:rsidR="00EF757E" w:rsidRPr="00DA5901">
        <w:rPr>
          <w:rFonts w:cs="David"/>
          <w:sz w:val="22"/>
          <w:szCs w:val="22"/>
          <w:rtl/>
        </w:rPr>
        <w:t xml:space="preserve">; </w:t>
      </w:r>
      <w:proofErr w:type="spellStart"/>
      <w:r w:rsidR="00EF757E" w:rsidRPr="00DA5901">
        <w:rPr>
          <w:rFonts w:cs="David"/>
          <w:sz w:val="22"/>
          <w:szCs w:val="22"/>
          <w:rtl/>
        </w:rPr>
        <w:t>במ</w:t>
      </w:r>
      <w:proofErr w:type="spellEnd"/>
      <w:r w:rsidR="00EF757E" w:rsidRPr="00DA5901">
        <w:rPr>
          <w:rFonts w:cs="David"/>
          <w:sz w:val="22"/>
          <w:szCs w:val="22"/>
          <w:rtl/>
        </w:rPr>
        <w:t xml:space="preserve">' ז, א. </w:t>
      </w:r>
      <w:r w:rsidR="002A7E58">
        <w:rPr>
          <w:rFonts w:cs="David" w:hint="cs"/>
          <w:sz w:val="22"/>
          <w:szCs w:val="22"/>
          <w:rtl/>
        </w:rPr>
        <w:t xml:space="preserve">מקרה נוסף של פירוט הדרשה ראו </w:t>
      </w:r>
      <w:r w:rsidR="00EF757E" w:rsidRPr="00DA5901">
        <w:rPr>
          <w:rFonts w:cs="David"/>
          <w:sz w:val="22"/>
          <w:szCs w:val="22"/>
          <w:rtl/>
        </w:rPr>
        <w:t>בפירוש</w:t>
      </w:r>
      <w:r w:rsidR="002A7E58">
        <w:rPr>
          <w:rFonts w:cs="David" w:hint="cs"/>
          <w:sz w:val="22"/>
          <w:szCs w:val="22"/>
          <w:rtl/>
        </w:rPr>
        <w:t>ו</w:t>
      </w:r>
      <w:r w:rsidR="00EF757E" w:rsidRPr="00DA5901">
        <w:rPr>
          <w:rFonts w:cs="David"/>
          <w:sz w:val="22"/>
          <w:szCs w:val="22"/>
          <w:rtl/>
        </w:rPr>
        <w:t xml:space="preserve"> לדה"ב ג, ב.</w:t>
      </w:r>
    </w:p>
  </w:footnote>
  <w:footnote w:id="21">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ראו פירושיו על שמ' </w:t>
      </w:r>
      <w:proofErr w:type="spellStart"/>
      <w:r w:rsidRPr="00DA5901">
        <w:rPr>
          <w:rFonts w:cs="David"/>
          <w:sz w:val="22"/>
          <w:szCs w:val="22"/>
          <w:rtl/>
        </w:rPr>
        <w:t>כז</w:t>
      </w:r>
      <w:proofErr w:type="spellEnd"/>
      <w:r w:rsidRPr="00DA5901">
        <w:rPr>
          <w:rFonts w:cs="David"/>
          <w:sz w:val="22"/>
          <w:szCs w:val="22"/>
          <w:rtl/>
        </w:rPr>
        <w:t xml:space="preserve">, </w:t>
      </w:r>
      <w:proofErr w:type="spellStart"/>
      <w:r w:rsidRPr="00DA5901">
        <w:rPr>
          <w:rFonts w:cs="David"/>
          <w:sz w:val="22"/>
          <w:szCs w:val="22"/>
          <w:rtl/>
        </w:rPr>
        <w:t>יט</w:t>
      </w:r>
      <w:proofErr w:type="spellEnd"/>
      <w:r w:rsidRPr="00DA5901">
        <w:rPr>
          <w:rFonts w:cs="David"/>
          <w:sz w:val="22"/>
          <w:szCs w:val="22"/>
          <w:rtl/>
        </w:rPr>
        <w:t xml:space="preserve">; </w:t>
      </w:r>
      <w:proofErr w:type="spellStart"/>
      <w:r w:rsidRPr="00DA5901">
        <w:rPr>
          <w:rFonts w:cs="David"/>
          <w:sz w:val="22"/>
          <w:szCs w:val="22"/>
          <w:rtl/>
        </w:rPr>
        <w:t>כח</w:t>
      </w:r>
      <w:proofErr w:type="spellEnd"/>
      <w:r w:rsidRPr="00DA5901">
        <w:rPr>
          <w:rFonts w:cs="David"/>
          <w:sz w:val="22"/>
          <w:szCs w:val="22"/>
          <w:rtl/>
        </w:rPr>
        <w:t xml:space="preserve">, </w:t>
      </w:r>
      <w:proofErr w:type="spellStart"/>
      <w:r w:rsidRPr="00DA5901">
        <w:rPr>
          <w:rFonts w:cs="David"/>
          <w:sz w:val="22"/>
          <w:szCs w:val="22"/>
          <w:rtl/>
        </w:rPr>
        <w:t>יז</w:t>
      </w:r>
      <w:proofErr w:type="spellEnd"/>
      <w:r w:rsidRPr="00DA5901">
        <w:rPr>
          <w:rFonts w:cs="David"/>
          <w:sz w:val="22"/>
          <w:szCs w:val="22"/>
          <w:rtl/>
        </w:rPr>
        <w:t xml:space="preserve">; </w:t>
      </w:r>
      <w:proofErr w:type="spellStart"/>
      <w:r w:rsidRPr="00DA5901">
        <w:rPr>
          <w:rFonts w:cs="David"/>
          <w:sz w:val="22"/>
          <w:szCs w:val="22"/>
          <w:rtl/>
        </w:rPr>
        <w:t>במ</w:t>
      </w:r>
      <w:proofErr w:type="spellEnd"/>
      <w:r w:rsidRPr="00DA5901">
        <w:rPr>
          <w:rFonts w:cs="David"/>
          <w:sz w:val="22"/>
          <w:szCs w:val="22"/>
          <w:rtl/>
        </w:rPr>
        <w:t>' י, ב.</w:t>
      </w:r>
    </w:p>
  </w:footnote>
  <w:footnote w:id="22">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להלן רשימה מלאה של המקרים שבהם הציג רמב"א מקרא יתר ולצדו את הדרש ההלכתי הנלמד ממנו: שמ' </w:t>
      </w:r>
      <w:proofErr w:type="spellStart"/>
      <w:r w:rsidRPr="00DA5901">
        <w:rPr>
          <w:rFonts w:cs="David"/>
          <w:sz w:val="22"/>
          <w:szCs w:val="22"/>
          <w:rtl/>
        </w:rPr>
        <w:t>יב</w:t>
      </w:r>
      <w:proofErr w:type="spellEnd"/>
      <w:r w:rsidRPr="00DA5901">
        <w:rPr>
          <w:rFonts w:cs="David"/>
          <w:sz w:val="22"/>
          <w:szCs w:val="22"/>
          <w:rtl/>
        </w:rPr>
        <w:t xml:space="preserve">, י; </w:t>
      </w:r>
      <w:proofErr w:type="spellStart"/>
      <w:r w:rsidRPr="00DA5901">
        <w:rPr>
          <w:rFonts w:cs="David"/>
          <w:sz w:val="22"/>
          <w:szCs w:val="22"/>
          <w:rtl/>
        </w:rPr>
        <w:t>יב</w:t>
      </w:r>
      <w:proofErr w:type="spellEnd"/>
      <w:r w:rsidRPr="00DA5901">
        <w:rPr>
          <w:rFonts w:cs="David"/>
          <w:sz w:val="22"/>
          <w:szCs w:val="22"/>
          <w:rtl/>
        </w:rPr>
        <w:t xml:space="preserve">, </w:t>
      </w:r>
      <w:proofErr w:type="spellStart"/>
      <w:r w:rsidRPr="00DA5901">
        <w:rPr>
          <w:rFonts w:cs="David"/>
          <w:sz w:val="22"/>
          <w:szCs w:val="22"/>
          <w:rtl/>
        </w:rPr>
        <w:t>כב</w:t>
      </w:r>
      <w:proofErr w:type="spellEnd"/>
      <w:r w:rsidRPr="00DA5901">
        <w:rPr>
          <w:rFonts w:cs="David"/>
          <w:sz w:val="22"/>
          <w:szCs w:val="22"/>
          <w:rtl/>
        </w:rPr>
        <w:t xml:space="preserve">; </w:t>
      </w:r>
      <w:proofErr w:type="spellStart"/>
      <w:r w:rsidRPr="00DA5901">
        <w:rPr>
          <w:rFonts w:cs="David"/>
          <w:sz w:val="22"/>
          <w:szCs w:val="22"/>
          <w:rtl/>
        </w:rPr>
        <w:t>יב</w:t>
      </w:r>
      <w:proofErr w:type="spellEnd"/>
      <w:r w:rsidRPr="00DA5901">
        <w:rPr>
          <w:rFonts w:cs="David"/>
          <w:sz w:val="22"/>
          <w:szCs w:val="22"/>
          <w:rtl/>
        </w:rPr>
        <w:t xml:space="preserve">, מה; </w:t>
      </w:r>
      <w:proofErr w:type="spellStart"/>
      <w:r w:rsidRPr="00DA5901">
        <w:rPr>
          <w:rFonts w:cs="David"/>
          <w:sz w:val="22"/>
          <w:szCs w:val="22"/>
          <w:rtl/>
        </w:rPr>
        <w:t>כא</w:t>
      </w:r>
      <w:proofErr w:type="spellEnd"/>
      <w:r w:rsidRPr="00DA5901">
        <w:rPr>
          <w:rFonts w:cs="David"/>
          <w:sz w:val="22"/>
          <w:szCs w:val="22"/>
          <w:rtl/>
        </w:rPr>
        <w:t xml:space="preserve">, טו; </w:t>
      </w:r>
      <w:proofErr w:type="spellStart"/>
      <w:r w:rsidRPr="00DA5901">
        <w:rPr>
          <w:rFonts w:cs="David"/>
          <w:sz w:val="22"/>
          <w:szCs w:val="22"/>
          <w:rtl/>
        </w:rPr>
        <w:t>כא</w:t>
      </w:r>
      <w:proofErr w:type="spellEnd"/>
      <w:r w:rsidRPr="00DA5901">
        <w:rPr>
          <w:rFonts w:cs="David"/>
          <w:sz w:val="22"/>
          <w:szCs w:val="22"/>
          <w:rtl/>
        </w:rPr>
        <w:t xml:space="preserve">, כה; </w:t>
      </w:r>
      <w:proofErr w:type="spellStart"/>
      <w:r w:rsidRPr="00DA5901">
        <w:rPr>
          <w:rFonts w:cs="David"/>
          <w:sz w:val="22"/>
          <w:szCs w:val="22"/>
          <w:rtl/>
        </w:rPr>
        <w:t>כא</w:t>
      </w:r>
      <w:proofErr w:type="spellEnd"/>
      <w:r w:rsidRPr="00DA5901">
        <w:rPr>
          <w:rFonts w:cs="David"/>
          <w:sz w:val="22"/>
          <w:szCs w:val="22"/>
          <w:rtl/>
        </w:rPr>
        <w:t xml:space="preserve">, </w:t>
      </w:r>
      <w:proofErr w:type="spellStart"/>
      <w:r w:rsidRPr="00DA5901">
        <w:rPr>
          <w:rFonts w:cs="David"/>
          <w:sz w:val="22"/>
          <w:szCs w:val="22"/>
          <w:rtl/>
        </w:rPr>
        <w:t>כח</w:t>
      </w:r>
      <w:proofErr w:type="spellEnd"/>
      <w:r w:rsidRPr="00DA5901">
        <w:rPr>
          <w:rFonts w:cs="David"/>
          <w:sz w:val="22"/>
          <w:szCs w:val="22"/>
          <w:rtl/>
        </w:rPr>
        <w:t xml:space="preserve"> (פעמיים); </w:t>
      </w:r>
      <w:proofErr w:type="spellStart"/>
      <w:r w:rsidRPr="00DA5901">
        <w:rPr>
          <w:rFonts w:cs="David"/>
          <w:sz w:val="22"/>
          <w:szCs w:val="22"/>
          <w:rtl/>
        </w:rPr>
        <w:t>כא</w:t>
      </w:r>
      <w:proofErr w:type="spellEnd"/>
      <w:r w:rsidRPr="00DA5901">
        <w:rPr>
          <w:rFonts w:cs="David"/>
          <w:sz w:val="22"/>
          <w:szCs w:val="22"/>
          <w:rtl/>
        </w:rPr>
        <w:t xml:space="preserve">, לא; </w:t>
      </w:r>
      <w:proofErr w:type="spellStart"/>
      <w:r w:rsidRPr="00DA5901">
        <w:rPr>
          <w:rFonts w:cs="David"/>
          <w:sz w:val="22"/>
          <w:szCs w:val="22"/>
          <w:rtl/>
        </w:rPr>
        <w:t>כט</w:t>
      </w:r>
      <w:proofErr w:type="spellEnd"/>
      <w:r w:rsidRPr="00DA5901">
        <w:rPr>
          <w:rFonts w:cs="David"/>
          <w:sz w:val="22"/>
          <w:szCs w:val="22"/>
          <w:rtl/>
        </w:rPr>
        <w:t xml:space="preserve">, לד; לה, ג; וי' ב, א; ג, ב (פעמיים); ג, ז; ד, </w:t>
      </w:r>
      <w:proofErr w:type="spellStart"/>
      <w:r w:rsidRPr="00DA5901">
        <w:rPr>
          <w:rFonts w:cs="David"/>
          <w:sz w:val="22"/>
          <w:szCs w:val="22"/>
          <w:rtl/>
        </w:rPr>
        <w:t>יב</w:t>
      </w:r>
      <w:proofErr w:type="spellEnd"/>
      <w:r w:rsidRPr="00DA5901">
        <w:rPr>
          <w:rFonts w:cs="David"/>
          <w:sz w:val="22"/>
          <w:szCs w:val="22"/>
          <w:rtl/>
        </w:rPr>
        <w:t xml:space="preserve">; ד, כ; ד, </w:t>
      </w:r>
      <w:proofErr w:type="spellStart"/>
      <w:r w:rsidRPr="00DA5901">
        <w:rPr>
          <w:rFonts w:cs="David"/>
          <w:sz w:val="22"/>
          <w:szCs w:val="22"/>
          <w:rtl/>
        </w:rPr>
        <w:t>כב</w:t>
      </w:r>
      <w:proofErr w:type="spellEnd"/>
      <w:r w:rsidRPr="00DA5901">
        <w:rPr>
          <w:rFonts w:cs="David"/>
          <w:sz w:val="22"/>
          <w:szCs w:val="22"/>
          <w:rtl/>
        </w:rPr>
        <w:t xml:space="preserve">; ד, כה; ה, ב; ה, ו (פעמיים); ה, ח; ה, יא; ו, ג; ז, טו; ז, </w:t>
      </w:r>
      <w:proofErr w:type="spellStart"/>
      <w:r w:rsidRPr="00DA5901">
        <w:rPr>
          <w:rFonts w:cs="David"/>
          <w:sz w:val="22"/>
          <w:szCs w:val="22"/>
          <w:rtl/>
        </w:rPr>
        <w:t>יח</w:t>
      </w:r>
      <w:proofErr w:type="spellEnd"/>
      <w:r w:rsidRPr="00DA5901">
        <w:rPr>
          <w:rFonts w:cs="David"/>
          <w:sz w:val="22"/>
          <w:szCs w:val="22"/>
          <w:rtl/>
        </w:rPr>
        <w:t xml:space="preserve">; י, ו; יא, ח; </w:t>
      </w:r>
      <w:proofErr w:type="spellStart"/>
      <w:r w:rsidRPr="00DA5901">
        <w:rPr>
          <w:rFonts w:cs="David"/>
          <w:sz w:val="22"/>
          <w:szCs w:val="22"/>
          <w:rtl/>
        </w:rPr>
        <w:t>יב</w:t>
      </w:r>
      <w:proofErr w:type="spellEnd"/>
      <w:r w:rsidRPr="00DA5901">
        <w:rPr>
          <w:rFonts w:cs="David"/>
          <w:sz w:val="22"/>
          <w:szCs w:val="22"/>
          <w:rtl/>
        </w:rPr>
        <w:t xml:space="preserve">, ד; </w:t>
      </w:r>
      <w:proofErr w:type="spellStart"/>
      <w:r w:rsidRPr="00DA5901">
        <w:rPr>
          <w:rFonts w:cs="David"/>
          <w:sz w:val="22"/>
          <w:szCs w:val="22"/>
          <w:rtl/>
        </w:rPr>
        <w:t>יג</w:t>
      </w:r>
      <w:proofErr w:type="spellEnd"/>
      <w:r w:rsidRPr="00DA5901">
        <w:rPr>
          <w:rFonts w:cs="David"/>
          <w:sz w:val="22"/>
          <w:szCs w:val="22"/>
          <w:rtl/>
        </w:rPr>
        <w:t xml:space="preserve">, יא; יד, </w:t>
      </w:r>
      <w:proofErr w:type="spellStart"/>
      <w:r w:rsidRPr="00DA5901">
        <w:rPr>
          <w:rFonts w:cs="David"/>
          <w:sz w:val="22"/>
          <w:szCs w:val="22"/>
          <w:rtl/>
        </w:rPr>
        <w:t>כא</w:t>
      </w:r>
      <w:proofErr w:type="spellEnd"/>
      <w:r w:rsidRPr="00DA5901">
        <w:rPr>
          <w:rFonts w:cs="David"/>
          <w:sz w:val="22"/>
          <w:szCs w:val="22"/>
          <w:rtl/>
        </w:rPr>
        <w:t xml:space="preserve">; טו, </w:t>
      </w:r>
      <w:proofErr w:type="spellStart"/>
      <w:r w:rsidRPr="00DA5901">
        <w:rPr>
          <w:rFonts w:cs="David"/>
          <w:sz w:val="22"/>
          <w:szCs w:val="22"/>
          <w:rtl/>
        </w:rPr>
        <w:t>יב</w:t>
      </w:r>
      <w:proofErr w:type="spellEnd"/>
      <w:r w:rsidRPr="00DA5901">
        <w:rPr>
          <w:rFonts w:cs="David"/>
          <w:sz w:val="22"/>
          <w:szCs w:val="22"/>
          <w:rtl/>
        </w:rPr>
        <w:t xml:space="preserve">; </w:t>
      </w:r>
      <w:proofErr w:type="spellStart"/>
      <w:r w:rsidRPr="00DA5901">
        <w:rPr>
          <w:rFonts w:cs="David"/>
          <w:sz w:val="22"/>
          <w:szCs w:val="22"/>
          <w:rtl/>
        </w:rPr>
        <w:t>טז</w:t>
      </w:r>
      <w:proofErr w:type="spellEnd"/>
      <w:r w:rsidRPr="00DA5901">
        <w:rPr>
          <w:rFonts w:cs="David"/>
          <w:sz w:val="22"/>
          <w:szCs w:val="22"/>
          <w:rtl/>
        </w:rPr>
        <w:t xml:space="preserve">, ג; </w:t>
      </w:r>
      <w:proofErr w:type="spellStart"/>
      <w:r w:rsidRPr="00DA5901">
        <w:rPr>
          <w:rFonts w:cs="David"/>
          <w:sz w:val="22"/>
          <w:szCs w:val="22"/>
          <w:rtl/>
        </w:rPr>
        <w:t>יט</w:t>
      </w:r>
      <w:proofErr w:type="spellEnd"/>
      <w:r w:rsidRPr="00DA5901">
        <w:rPr>
          <w:rFonts w:cs="David"/>
          <w:sz w:val="22"/>
          <w:szCs w:val="22"/>
          <w:rtl/>
        </w:rPr>
        <w:t xml:space="preserve">, כד; כ, </w:t>
      </w:r>
      <w:proofErr w:type="spellStart"/>
      <w:r w:rsidRPr="00DA5901">
        <w:rPr>
          <w:rFonts w:cs="David"/>
          <w:sz w:val="22"/>
          <w:szCs w:val="22"/>
          <w:rtl/>
        </w:rPr>
        <w:t>כז</w:t>
      </w:r>
      <w:proofErr w:type="spellEnd"/>
      <w:r w:rsidRPr="00DA5901">
        <w:rPr>
          <w:rFonts w:cs="David"/>
          <w:sz w:val="22"/>
          <w:szCs w:val="22"/>
          <w:rtl/>
        </w:rPr>
        <w:t xml:space="preserve">; </w:t>
      </w:r>
      <w:proofErr w:type="spellStart"/>
      <w:r w:rsidRPr="00DA5901">
        <w:rPr>
          <w:rFonts w:cs="David"/>
          <w:sz w:val="22"/>
          <w:szCs w:val="22"/>
          <w:rtl/>
        </w:rPr>
        <w:t>כג</w:t>
      </w:r>
      <w:proofErr w:type="spellEnd"/>
      <w:r w:rsidRPr="00DA5901">
        <w:rPr>
          <w:rFonts w:cs="David"/>
          <w:sz w:val="22"/>
          <w:szCs w:val="22"/>
          <w:rtl/>
        </w:rPr>
        <w:t xml:space="preserve">, </w:t>
      </w:r>
      <w:proofErr w:type="spellStart"/>
      <w:r w:rsidRPr="00DA5901">
        <w:rPr>
          <w:rFonts w:cs="David"/>
          <w:sz w:val="22"/>
          <w:szCs w:val="22"/>
          <w:rtl/>
        </w:rPr>
        <w:t>כב</w:t>
      </w:r>
      <w:proofErr w:type="spellEnd"/>
      <w:r w:rsidRPr="00DA5901">
        <w:rPr>
          <w:rFonts w:cs="David"/>
          <w:sz w:val="22"/>
          <w:szCs w:val="22"/>
          <w:rtl/>
        </w:rPr>
        <w:t xml:space="preserve">; </w:t>
      </w:r>
      <w:proofErr w:type="spellStart"/>
      <w:r w:rsidRPr="00DA5901">
        <w:rPr>
          <w:rFonts w:cs="David"/>
          <w:sz w:val="22"/>
          <w:szCs w:val="22"/>
          <w:rtl/>
        </w:rPr>
        <w:t>במ</w:t>
      </w:r>
      <w:proofErr w:type="spellEnd"/>
      <w:r w:rsidRPr="00DA5901">
        <w:rPr>
          <w:rFonts w:cs="David"/>
          <w:sz w:val="22"/>
          <w:szCs w:val="22"/>
          <w:rtl/>
        </w:rPr>
        <w:t xml:space="preserve">' ו, ז; ז, </w:t>
      </w:r>
      <w:proofErr w:type="spellStart"/>
      <w:r w:rsidRPr="00DA5901">
        <w:rPr>
          <w:rFonts w:cs="David"/>
          <w:sz w:val="22"/>
          <w:szCs w:val="22"/>
          <w:rtl/>
        </w:rPr>
        <w:t>יז</w:t>
      </w:r>
      <w:proofErr w:type="spellEnd"/>
      <w:r w:rsidRPr="00DA5901">
        <w:rPr>
          <w:rFonts w:cs="David"/>
          <w:sz w:val="22"/>
          <w:szCs w:val="22"/>
          <w:rtl/>
        </w:rPr>
        <w:t xml:space="preserve">; ז, </w:t>
      </w:r>
      <w:proofErr w:type="spellStart"/>
      <w:r w:rsidRPr="00DA5901">
        <w:rPr>
          <w:rFonts w:cs="David"/>
          <w:sz w:val="22"/>
          <w:szCs w:val="22"/>
          <w:rtl/>
        </w:rPr>
        <w:t>עח</w:t>
      </w:r>
      <w:proofErr w:type="spellEnd"/>
      <w:r w:rsidRPr="00DA5901">
        <w:rPr>
          <w:rFonts w:cs="David"/>
          <w:sz w:val="22"/>
          <w:szCs w:val="22"/>
          <w:rtl/>
        </w:rPr>
        <w:t xml:space="preserve">; טו, ה; </w:t>
      </w:r>
      <w:proofErr w:type="spellStart"/>
      <w:r w:rsidRPr="00DA5901">
        <w:rPr>
          <w:rFonts w:cs="David"/>
          <w:sz w:val="22"/>
          <w:szCs w:val="22"/>
          <w:rtl/>
        </w:rPr>
        <w:t>יט</w:t>
      </w:r>
      <w:proofErr w:type="spellEnd"/>
      <w:r w:rsidRPr="00DA5901">
        <w:rPr>
          <w:rFonts w:cs="David"/>
          <w:sz w:val="22"/>
          <w:szCs w:val="22"/>
          <w:rtl/>
        </w:rPr>
        <w:t xml:space="preserve">, ח; </w:t>
      </w:r>
      <w:proofErr w:type="spellStart"/>
      <w:r w:rsidRPr="00DA5901">
        <w:rPr>
          <w:rFonts w:cs="David"/>
          <w:sz w:val="22"/>
          <w:szCs w:val="22"/>
          <w:rtl/>
        </w:rPr>
        <w:t>יט</w:t>
      </w:r>
      <w:proofErr w:type="spellEnd"/>
      <w:r w:rsidRPr="00DA5901">
        <w:rPr>
          <w:rFonts w:cs="David"/>
          <w:sz w:val="22"/>
          <w:szCs w:val="22"/>
          <w:rtl/>
        </w:rPr>
        <w:t xml:space="preserve">, יד; </w:t>
      </w:r>
      <w:proofErr w:type="spellStart"/>
      <w:r w:rsidRPr="00DA5901">
        <w:rPr>
          <w:rFonts w:cs="David"/>
          <w:sz w:val="22"/>
          <w:szCs w:val="22"/>
          <w:rtl/>
        </w:rPr>
        <w:t>יט</w:t>
      </w:r>
      <w:proofErr w:type="spellEnd"/>
      <w:r w:rsidRPr="00DA5901">
        <w:rPr>
          <w:rFonts w:cs="David"/>
          <w:sz w:val="22"/>
          <w:szCs w:val="22"/>
          <w:rtl/>
        </w:rPr>
        <w:t xml:space="preserve">, </w:t>
      </w:r>
      <w:proofErr w:type="spellStart"/>
      <w:r w:rsidRPr="00DA5901">
        <w:rPr>
          <w:rFonts w:cs="David"/>
          <w:sz w:val="22"/>
          <w:szCs w:val="22"/>
          <w:rtl/>
        </w:rPr>
        <w:t>טז</w:t>
      </w:r>
      <w:proofErr w:type="spellEnd"/>
      <w:r w:rsidRPr="00DA5901">
        <w:rPr>
          <w:rFonts w:cs="David"/>
          <w:sz w:val="22"/>
          <w:szCs w:val="22"/>
          <w:rtl/>
        </w:rPr>
        <w:t xml:space="preserve">; </w:t>
      </w:r>
      <w:proofErr w:type="spellStart"/>
      <w:r w:rsidRPr="00DA5901">
        <w:rPr>
          <w:rFonts w:cs="David"/>
          <w:sz w:val="22"/>
          <w:szCs w:val="22"/>
          <w:rtl/>
        </w:rPr>
        <w:t>יט</w:t>
      </w:r>
      <w:proofErr w:type="spellEnd"/>
      <w:r w:rsidRPr="00DA5901">
        <w:rPr>
          <w:rFonts w:cs="David"/>
          <w:sz w:val="22"/>
          <w:szCs w:val="22"/>
          <w:rtl/>
        </w:rPr>
        <w:t xml:space="preserve">, </w:t>
      </w:r>
      <w:proofErr w:type="spellStart"/>
      <w:r w:rsidRPr="00DA5901">
        <w:rPr>
          <w:rFonts w:cs="David"/>
          <w:sz w:val="22"/>
          <w:szCs w:val="22"/>
          <w:rtl/>
        </w:rPr>
        <w:t>יט</w:t>
      </w:r>
      <w:proofErr w:type="spellEnd"/>
      <w:r w:rsidRPr="00DA5901">
        <w:rPr>
          <w:rFonts w:cs="David"/>
          <w:sz w:val="22"/>
          <w:szCs w:val="22"/>
          <w:rtl/>
        </w:rPr>
        <w:t xml:space="preserve">; </w:t>
      </w:r>
      <w:proofErr w:type="spellStart"/>
      <w:r w:rsidRPr="00DA5901">
        <w:rPr>
          <w:rFonts w:cs="David"/>
          <w:sz w:val="22"/>
          <w:szCs w:val="22"/>
          <w:rtl/>
        </w:rPr>
        <w:t>יט</w:t>
      </w:r>
      <w:proofErr w:type="spellEnd"/>
      <w:r w:rsidRPr="00DA5901">
        <w:rPr>
          <w:rFonts w:cs="David"/>
          <w:sz w:val="22"/>
          <w:szCs w:val="22"/>
          <w:rtl/>
        </w:rPr>
        <w:t xml:space="preserve">, כ; </w:t>
      </w:r>
      <w:proofErr w:type="spellStart"/>
      <w:r w:rsidRPr="00DA5901">
        <w:rPr>
          <w:rFonts w:cs="David"/>
          <w:sz w:val="22"/>
          <w:szCs w:val="22"/>
          <w:rtl/>
        </w:rPr>
        <w:t>כח</w:t>
      </w:r>
      <w:proofErr w:type="spellEnd"/>
      <w:r w:rsidRPr="00DA5901">
        <w:rPr>
          <w:rFonts w:cs="David"/>
          <w:sz w:val="22"/>
          <w:szCs w:val="22"/>
          <w:rtl/>
        </w:rPr>
        <w:t xml:space="preserve">, ח; </w:t>
      </w:r>
      <w:proofErr w:type="spellStart"/>
      <w:r w:rsidRPr="00DA5901">
        <w:rPr>
          <w:rFonts w:cs="David"/>
          <w:sz w:val="22"/>
          <w:szCs w:val="22"/>
          <w:rtl/>
        </w:rPr>
        <w:t>כח</w:t>
      </w:r>
      <w:proofErr w:type="spellEnd"/>
      <w:r w:rsidRPr="00DA5901">
        <w:rPr>
          <w:rFonts w:cs="David"/>
          <w:sz w:val="22"/>
          <w:szCs w:val="22"/>
          <w:rtl/>
        </w:rPr>
        <w:t xml:space="preserve">, </w:t>
      </w:r>
      <w:proofErr w:type="spellStart"/>
      <w:r w:rsidRPr="00DA5901">
        <w:rPr>
          <w:rFonts w:cs="David"/>
          <w:sz w:val="22"/>
          <w:szCs w:val="22"/>
          <w:rtl/>
        </w:rPr>
        <w:t>כג</w:t>
      </w:r>
      <w:proofErr w:type="spellEnd"/>
      <w:r w:rsidRPr="00DA5901">
        <w:rPr>
          <w:rFonts w:cs="David"/>
          <w:sz w:val="22"/>
          <w:szCs w:val="22"/>
          <w:rtl/>
        </w:rPr>
        <w:t xml:space="preserve">; דב' יד, ו; יד, כד; </w:t>
      </w:r>
      <w:proofErr w:type="spellStart"/>
      <w:r w:rsidRPr="00DA5901">
        <w:rPr>
          <w:rFonts w:cs="David"/>
          <w:sz w:val="22"/>
          <w:szCs w:val="22"/>
          <w:rtl/>
        </w:rPr>
        <w:t>טז</w:t>
      </w:r>
      <w:proofErr w:type="spellEnd"/>
      <w:r w:rsidRPr="00DA5901">
        <w:rPr>
          <w:rFonts w:cs="David"/>
          <w:sz w:val="22"/>
          <w:szCs w:val="22"/>
          <w:rtl/>
        </w:rPr>
        <w:t xml:space="preserve">, ז; </w:t>
      </w:r>
      <w:proofErr w:type="spellStart"/>
      <w:r w:rsidRPr="00DA5901">
        <w:rPr>
          <w:rFonts w:cs="David"/>
          <w:sz w:val="22"/>
          <w:szCs w:val="22"/>
          <w:rtl/>
        </w:rPr>
        <w:t>טז</w:t>
      </w:r>
      <w:proofErr w:type="spellEnd"/>
      <w:r w:rsidRPr="00DA5901">
        <w:rPr>
          <w:rFonts w:cs="David"/>
          <w:sz w:val="22"/>
          <w:szCs w:val="22"/>
          <w:rtl/>
        </w:rPr>
        <w:t xml:space="preserve">,  טו; </w:t>
      </w:r>
      <w:proofErr w:type="spellStart"/>
      <w:r w:rsidRPr="00DA5901">
        <w:rPr>
          <w:rFonts w:cs="David"/>
          <w:sz w:val="22"/>
          <w:szCs w:val="22"/>
          <w:rtl/>
        </w:rPr>
        <w:t>יז</w:t>
      </w:r>
      <w:proofErr w:type="spellEnd"/>
      <w:r w:rsidRPr="00DA5901">
        <w:rPr>
          <w:rFonts w:cs="David"/>
          <w:sz w:val="22"/>
          <w:szCs w:val="22"/>
          <w:rtl/>
        </w:rPr>
        <w:t xml:space="preserve">, ו; כד, </w:t>
      </w:r>
      <w:proofErr w:type="spellStart"/>
      <w:r w:rsidRPr="00DA5901">
        <w:rPr>
          <w:rFonts w:cs="David"/>
          <w:sz w:val="22"/>
          <w:szCs w:val="22"/>
          <w:rtl/>
        </w:rPr>
        <w:t>טז</w:t>
      </w:r>
      <w:proofErr w:type="spellEnd"/>
      <w:r w:rsidRPr="00DA5901">
        <w:rPr>
          <w:rFonts w:cs="David"/>
          <w:sz w:val="22"/>
          <w:szCs w:val="22"/>
          <w:rtl/>
        </w:rPr>
        <w:t>.</w:t>
      </w:r>
    </w:p>
  </w:footnote>
  <w:footnote w:id="23">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יש מקום אומ</w:t>
      </w:r>
      <w:r w:rsidR="005549FE" w:rsidRPr="00DA5901">
        <w:rPr>
          <w:rFonts w:cs="David"/>
          <w:sz w:val="22"/>
          <w:szCs w:val="22"/>
          <w:rtl/>
        </w:rPr>
        <w:t>נם לציין שהדוגמאות שהוצעו בהקדמ</w:t>
      </w:r>
      <w:r w:rsidRPr="00DA5901">
        <w:rPr>
          <w:rFonts w:cs="David"/>
          <w:sz w:val="22"/>
          <w:szCs w:val="22"/>
          <w:rtl/>
        </w:rPr>
        <w:t>ה ל'מקרא יתר' לקוחות כולן מתחום הסיפור המקראי.</w:t>
      </w:r>
    </w:p>
  </w:footnote>
  <w:footnote w:id="24">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רמב"א השתמש ביטויים דומים בביאוריו למקרא היתר בחוק המקראי: 'ומקרא יתר הוא </w:t>
      </w:r>
      <w:r w:rsidRPr="00DA5901">
        <w:rPr>
          <w:rFonts w:cs="David"/>
          <w:b/>
          <w:bCs/>
          <w:sz w:val="22"/>
          <w:szCs w:val="22"/>
          <w:rtl/>
        </w:rPr>
        <w:t>ולכן נאמר</w:t>
      </w:r>
      <w:r w:rsidRPr="00DA5901">
        <w:rPr>
          <w:rFonts w:cs="David"/>
          <w:sz w:val="22"/>
          <w:szCs w:val="22"/>
          <w:rtl/>
        </w:rPr>
        <w:t xml:space="preserve"> ללמד ממנו גזירה </w:t>
      </w:r>
      <w:proofErr w:type="spellStart"/>
      <w:r w:rsidRPr="00DA5901">
        <w:rPr>
          <w:rFonts w:cs="David"/>
          <w:sz w:val="22"/>
          <w:szCs w:val="22"/>
          <w:rtl/>
        </w:rPr>
        <w:t>שוה</w:t>
      </w:r>
      <w:proofErr w:type="spellEnd"/>
      <w:r w:rsidRPr="00DA5901">
        <w:rPr>
          <w:rFonts w:cs="David"/>
          <w:sz w:val="22"/>
          <w:szCs w:val="22"/>
          <w:rtl/>
        </w:rPr>
        <w:t xml:space="preserve">' (שמ' </w:t>
      </w:r>
      <w:proofErr w:type="spellStart"/>
      <w:r w:rsidRPr="00DA5901">
        <w:rPr>
          <w:rFonts w:cs="David"/>
          <w:sz w:val="22"/>
          <w:szCs w:val="22"/>
          <w:rtl/>
        </w:rPr>
        <w:t>יב</w:t>
      </w:r>
      <w:proofErr w:type="spellEnd"/>
      <w:r w:rsidRPr="00DA5901">
        <w:rPr>
          <w:rFonts w:cs="David"/>
          <w:sz w:val="22"/>
          <w:szCs w:val="22"/>
          <w:rtl/>
        </w:rPr>
        <w:t xml:space="preserve">, מה); 'מקרא יתר הוא[…] </w:t>
      </w:r>
      <w:r w:rsidRPr="00DA5901">
        <w:rPr>
          <w:rFonts w:cs="David"/>
          <w:b/>
          <w:bCs/>
          <w:sz w:val="22"/>
          <w:szCs w:val="22"/>
          <w:rtl/>
        </w:rPr>
        <w:t>אלא</w:t>
      </w:r>
      <w:r w:rsidRPr="00DA5901">
        <w:rPr>
          <w:rFonts w:cs="David"/>
          <w:sz w:val="22"/>
          <w:szCs w:val="22"/>
          <w:rtl/>
        </w:rPr>
        <w:t xml:space="preserve"> בא ללמד' (שמ' </w:t>
      </w:r>
      <w:proofErr w:type="spellStart"/>
      <w:r w:rsidRPr="00DA5901">
        <w:rPr>
          <w:rFonts w:cs="David"/>
          <w:sz w:val="22"/>
          <w:szCs w:val="22"/>
          <w:rtl/>
        </w:rPr>
        <w:t>כא</w:t>
      </w:r>
      <w:proofErr w:type="spellEnd"/>
      <w:r w:rsidRPr="00DA5901">
        <w:rPr>
          <w:rFonts w:cs="David"/>
          <w:sz w:val="22"/>
          <w:szCs w:val="22"/>
          <w:rtl/>
        </w:rPr>
        <w:t xml:space="preserve">, </w:t>
      </w:r>
      <w:proofErr w:type="spellStart"/>
      <w:r w:rsidRPr="00DA5901">
        <w:rPr>
          <w:rFonts w:cs="David"/>
          <w:sz w:val="22"/>
          <w:szCs w:val="22"/>
          <w:rtl/>
        </w:rPr>
        <w:t>כח</w:t>
      </w:r>
      <w:proofErr w:type="spellEnd"/>
      <w:r w:rsidRPr="00DA5901">
        <w:rPr>
          <w:rFonts w:cs="David"/>
          <w:sz w:val="22"/>
          <w:szCs w:val="22"/>
          <w:rtl/>
        </w:rPr>
        <w:t xml:space="preserve">); 'ושלשתן יתרים[…] </w:t>
      </w:r>
      <w:r w:rsidRPr="00DA5901">
        <w:rPr>
          <w:rFonts w:cs="David"/>
          <w:b/>
          <w:bCs/>
          <w:sz w:val="22"/>
          <w:szCs w:val="22"/>
          <w:rtl/>
        </w:rPr>
        <w:t>ואלו נאמרו לדרשה</w:t>
      </w:r>
      <w:r w:rsidRPr="00DA5901">
        <w:rPr>
          <w:rFonts w:cs="David"/>
          <w:sz w:val="22"/>
          <w:szCs w:val="22"/>
          <w:rtl/>
        </w:rPr>
        <w:t xml:space="preserve">' (וי' ג, ב); 'ומדרשו מקרא יתר הוא[…] </w:t>
      </w:r>
      <w:r w:rsidRPr="00DA5901">
        <w:rPr>
          <w:rFonts w:cs="David"/>
          <w:b/>
          <w:bCs/>
          <w:sz w:val="22"/>
          <w:szCs w:val="22"/>
          <w:rtl/>
        </w:rPr>
        <w:t>אלא</w:t>
      </w:r>
      <w:r w:rsidRPr="00DA5901">
        <w:rPr>
          <w:rFonts w:cs="David"/>
          <w:sz w:val="22"/>
          <w:szCs w:val="22"/>
          <w:rtl/>
        </w:rPr>
        <w:t xml:space="preserve"> לדרשה' (</w:t>
      </w:r>
      <w:proofErr w:type="spellStart"/>
      <w:r w:rsidRPr="00DA5901">
        <w:rPr>
          <w:rFonts w:cs="David"/>
          <w:sz w:val="22"/>
          <w:szCs w:val="22"/>
          <w:rtl/>
        </w:rPr>
        <w:t>במ</w:t>
      </w:r>
      <w:proofErr w:type="spellEnd"/>
      <w:r w:rsidRPr="00DA5901">
        <w:rPr>
          <w:rFonts w:cs="David"/>
          <w:sz w:val="22"/>
          <w:szCs w:val="22"/>
          <w:rtl/>
        </w:rPr>
        <w:t>' טו, ה), ועוד.</w:t>
      </w:r>
    </w:p>
  </w:footnote>
  <w:footnote w:id="25">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במילים אחרות, את 'דרך המקראות' של 'מקרא יתר' בסיפור המקראי ביאר רמב"א בעזרת 'דרכי מקראות' אחרים. בחלק מהמקרים שיפורטו להלן הזכיר רמב"א מפורשות את צירוף המילים 'דרך המקראות' לא כחלק מהגדרת ה'מקרא היתר' עצמו אלא כמגדיר תופעות מקראיות אחרות המנמקות את הייתור במקרא. ראו לדוגמה פירושיו על בר' ו, ט; כה, </w:t>
      </w:r>
      <w:proofErr w:type="spellStart"/>
      <w:r w:rsidRPr="00DA5901">
        <w:rPr>
          <w:rFonts w:cs="David"/>
          <w:sz w:val="22"/>
          <w:szCs w:val="22"/>
          <w:rtl/>
        </w:rPr>
        <w:t>יב</w:t>
      </w:r>
      <w:proofErr w:type="spellEnd"/>
      <w:r w:rsidRPr="00DA5901">
        <w:rPr>
          <w:rFonts w:cs="David"/>
          <w:sz w:val="22"/>
          <w:szCs w:val="22"/>
          <w:rtl/>
        </w:rPr>
        <w:t xml:space="preserve">; כה, </w:t>
      </w:r>
      <w:proofErr w:type="spellStart"/>
      <w:r w:rsidRPr="00DA5901">
        <w:rPr>
          <w:rFonts w:cs="David"/>
          <w:sz w:val="22"/>
          <w:szCs w:val="22"/>
          <w:rtl/>
        </w:rPr>
        <w:t>יט</w:t>
      </w:r>
      <w:proofErr w:type="spellEnd"/>
      <w:r w:rsidRPr="00DA5901">
        <w:rPr>
          <w:rFonts w:cs="David"/>
          <w:sz w:val="22"/>
          <w:szCs w:val="22"/>
          <w:rtl/>
        </w:rPr>
        <w:t xml:space="preserve">; </w:t>
      </w:r>
      <w:proofErr w:type="spellStart"/>
      <w:r w:rsidRPr="00DA5901">
        <w:rPr>
          <w:rFonts w:cs="David"/>
          <w:sz w:val="22"/>
          <w:szCs w:val="22"/>
          <w:rtl/>
        </w:rPr>
        <w:t>כח</w:t>
      </w:r>
      <w:proofErr w:type="spellEnd"/>
      <w:r w:rsidRPr="00DA5901">
        <w:rPr>
          <w:rFonts w:cs="David"/>
          <w:sz w:val="22"/>
          <w:szCs w:val="22"/>
          <w:rtl/>
        </w:rPr>
        <w:t xml:space="preserve">, ו-ח; שמ' כה, </w:t>
      </w:r>
      <w:proofErr w:type="spellStart"/>
      <w:r w:rsidRPr="00DA5901">
        <w:rPr>
          <w:rFonts w:cs="David"/>
          <w:sz w:val="22"/>
          <w:szCs w:val="22"/>
          <w:rtl/>
        </w:rPr>
        <w:t>כא</w:t>
      </w:r>
      <w:proofErr w:type="spellEnd"/>
      <w:r w:rsidRPr="00DA5901">
        <w:rPr>
          <w:rFonts w:cs="David"/>
          <w:sz w:val="22"/>
          <w:szCs w:val="22"/>
          <w:rtl/>
        </w:rPr>
        <w:t xml:space="preserve">; </w:t>
      </w:r>
      <w:proofErr w:type="spellStart"/>
      <w:r w:rsidRPr="00DA5901">
        <w:rPr>
          <w:rFonts w:cs="David"/>
          <w:sz w:val="22"/>
          <w:szCs w:val="22"/>
          <w:rtl/>
        </w:rPr>
        <w:t>כז</w:t>
      </w:r>
      <w:proofErr w:type="spellEnd"/>
      <w:r w:rsidRPr="00DA5901">
        <w:rPr>
          <w:rFonts w:cs="David"/>
          <w:sz w:val="22"/>
          <w:szCs w:val="22"/>
          <w:rtl/>
        </w:rPr>
        <w:t xml:space="preserve">, </w:t>
      </w:r>
      <w:proofErr w:type="spellStart"/>
      <w:r w:rsidRPr="00DA5901">
        <w:rPr>
          <w:rFonts w:cs="David"/>
          <w:sz w:val="22"/>
          <w:szCs w:val="22"/>
          <w:rtl/>
        </w:rPr>
        <w:t>יט</w:t>
      </w:r>
      <w:proofErr w:type="spellEnd"/>
      <w:r w:rsidRPr="00DA5901">
        <w:rPr>
          <w:rFonts w:cs="David"/>
          <w:sz w:val="22"/>
          <w:szCs w:val="22"/>
          <w:rtl/>
        </w:rPr>
        <w:t xml:space="preserve">; </w:t>
      </w:r>
      <w:proofErr w:type="spellStart"/>
      <w:r w:rsidRPr="00DA5901">
        <w:rPr>
          <w:rFonts w:cs="David"/>
          <w:sz w:val="22"/>
          <w:szCs w:val="22"/>
          <w:rtl/>
        </w:rPr>
        <w:t>במ</w:t>
      </w:r>
      <w:proofErr w:type="spellEnd"/>
      <w:r w:rsidRPr="00DA5901">
        <w:rPr>
          <w:rFonts w:cs="David"/>
          <w:sz w:val="22"/>
          <w:szCs w:val="22"/>
          <w:rtl/>
        </w:rPr>
        <w:t xml:space="preserve">' ז, ב; </w:t>
      </w:r>
      <w:proofErr w:type="spellStart"/>
      <w:r w:rsidRPr="00DA5901">
        <w:rPr>
          <w:rFonts w:cs="David"/>
          <w:sz w:val="22"/>
          <w:szCs w:val="22"/>
          <w:rtl/>
        </w:rPr>
        <w:t>טז</w:t>
      </w:r>
      <w:proofErr w:type="spellEnd"/>
      <w:r w:rsidRPr="00DA5901">
        <w:rPr>
          <w:rFonts w:cs="David"/>
          <w:sz w:val="22"/>
          <w:szCs w:val="22"/>
          <w:rtl/>
        </w:rPr>
        <w:t>, ב.</w:t>
      </w:r>
    </w:p>
  </w:footnote>
  <w:footnote w:id="26">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w:t>
      </w:r>
      <w:r w:rsidRPr="00DA5901">
        <w:rPr>
          <w:rFonts w:cs="David"/>
          <w:sz w:val="22"/>
          <w:szCs w:val="22"/>
          <w:rtl/>
        </w:rPr>
        <w:t xml:space="preserve">ראו בדרך דומה גם פירושיו על בר' </w:t>
      </w:r>
      <w:proofErr w:type="spellStart"/>
      <w:r w:rsidRPr="00DA5901">
        <w:rPr>
          <w:rFonts w:cs="David"/>
          <w:sz w:val="22"/>
          <w:szCs w:val="22"/>
          <w:rtl/>
        </w:rPr>
        <w:t>יט</w:t>
      </w:r>
      <w:proofErr w:type="spellEnd"/>
      <w:r w:rsidRPr="00DA5901">
        <w:rPr>
          <w:rFonts w:cs="David"/>
          <w:sz w:val="22"/>
          <w:szCs w:val="22"/>
          <w:rtl/>
        </w:rPr>
        <w:t xml:space="preserve">, </w:t>
      </w:r>
      <w:proofErr w:type="spellStart"/>
      <w:r w:rsidRPr="00DA5901">
        <w:rPr>
          <w:rFonts w:cs="David"/>
          <w:sz w:val="22"/>
          <w:szCs w:val="22"/>
          <w:rtl/>
        </w:rPr>
        <w:t>כג</w:t>
      </w:r>
      <w:proofErr w:type="spellEnd"/>
      <w:r w:rsidRPr="00DA5901">
        <w:rPr>
          <w:rFonts w:cs="David"/>
          <w:sz w:val="22"/>
          <w:szCs w:val="22"/>
          <w:rtl/>
        </w:rPr>
        <w:t xml:space="preserve">; </w:t>
      </w:r>
      <w:proofErr w:type="spellStart"/>
      <w:r w:rsidR="009E7563">
        <w:rPr>
          <w:rFonts w:cs="David" w:hint="cs"/>
          <w:sz w:val="22"/>
          <w:szCs w:val="22"/>
          <w:rtl/>
        </w:rPr>
        <w:t>כט</w:t>
      </w:r>
      <w:proofErr w:type="spellEnd"/>
      <w:r w:rsidR="009E7563">
        <w:rPr>
          <w:rFonts w:cs="David" w:hint="cs"/>
          <w:sz w:val="22"/>
          <w:szCs w:val="22"/>
          <w:rtl/>
        </w:rPr>
        <w:t xml:space="preserve">, טו; </w:t>
      </w:r>
      <w:proofErr w:type="spellStart"/>
      <w:r w:rsidRPr="00DA5901">
        <w:rPr>
          <w:rFonts w:cs="David"/>
          <w:sz w:val="22"/>
          <w:szCs w:val="22"/>
          <w:rtl/>
        </w:rPr>
        <w:t>במ</w:t>
      </w:r>
      <w:proofErr w:type="spellEnd"/>
      <w:r w:rsidRPr="00DA5901">
        <w:rPr>
          <w:rFonts w:cs="David"/>
          <w:sz w:val="22"/>
          <w:szCs w:val="22"/>
          <w:rtl/>
        </w:rPr>
        <w:t xml:space="preserve">' </w:t>
      </w:r>
      <w:proofErr w:type="spellStart"/>
      <w:r w:rsidRPr="00DA5901">
        <w:rPr>
          <w:rFonts w:cs="David"/>
          <w:sz w:val="22"/>
          <w:szCs w:val="22"/>
          <w:rtl/>
        </w:rPr>
        <w:t>טז</w:t>
      </w:r>
      <w:proofErr w:type="spellEnd"/>
      <w:r w:rsidRPr="00DA5901">
        <w:rPr>
          <w:rFonts w:cs="David"/>
          <w:sz w:val="22"/>
          <w:szCs w:val="22"/>
          <w:rtl/>
        </w:rPr>
        <w:t xml:space="preserve">, </w:t>
      </w:r>
      <w:proofErr w:type="spellStart"/>
      <w:r w:rsidRPr="00DA5901">
        <w:rPr>
          <w:rFonts w:cs="David"/>
          <w:sz w:val="22"/>
          <w:szCs w:val="22"/>
          <w:rtl/>
        </w:rPr>
        <w:t>טז</w:t>
      </w:r>
      <w:proofErr w:type="spellEnd"/>
      <w:r w:rsidRPr="00DA5901">
        <w:rPr>
          <w:rFonts w:cs="David"/>
          <w:sz w:val="22"/>
          <w:szCs w:val="22"/>
          <w:rtl/>
        </w:rPr>
        <w:t>.</w:t>
      </w:r>
    </w:p>
  </w:footnote>
  <w:footnote w:id="27">
    <w:p w:rsidR="00931001" w:rsidRPr="00DA5901" w:rsidRDefault="00931001" w:rsidP="00BD1794">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w:t>
      </w:r>
      <w:r w:rsidRPr="00DA5901">
        <w:rPr>
          <w:rFonts w:cs="David"/>
          <w:sz w:val="22"/>
          <w:szCs w:val="22"/>
          <w:rtl/>
        </w:rPr>
        <w:t>שני מקרים נוספים</w:t>
      </w:r>
      <w:r w:rsidR="00BD1794">
        <w:rPr>
          <w:rFonts w:cs="David" w:hint="cs"/>
          <w:sz w:val="22"/>
          <w:szCs w:val="22"/>
          <w:rtl/>
        </w:rPr>
        <w:t xml:space="preserve"> ראו פירושו על </w:t>
      </w:r>
      <w:r w:rsidRPr="00DA5901">
        <w:rPr>
          <w:rFonts w:cs="David"/>
          <w:sz w:val="22"/>
          <w:szCs w:val="22"/>
          <w:rtl/>
        </w:rPr>
        <w:t xml:space="preserve">וי' </w:t>
      </w:r>
      <w:proofErr w:type="spellStart"/>
      <w:r w:rsidRPr="00DA5901">
        <w:rPr>
          <w:rFonts w:cs="David"/>
          <w:sz w:val="22"/>
          <w:szCs w:val="22"/>
          <w:rtl/>
        </w:rPr>
        <w:t>טז</w:t>
      </w:r>
      <w:proofErr w:type="spellEnd"/>
      <w:r w:rsidRPr="00DA5901">
        <w:rPr>
          <w:rFonts w:cs="David"/>
          <w:sz w:val="22"/>
          <w:szCs w:val="22"/>
          <w:rtl/>
        </w:rPr>
        <w:t xml:space="preserve">, ב; </w:t>
      </w:r>
      <w:proofErr w:type="spellStart"/>
      <w:r w:rsidRPr="00DA5901">
        <w:rPr>
          <w:rFonts w:cs="David"/>
          <w:sz w:val="22"/>
          <w:szCs w:val="22"/>
          <w:rtl/>
        </w:rPr>
        <w:t>במ</w:t>
      </w:r>
      <w:proofErr w:type="spellEnd"/>
      <w:r w:rsidRPr="00DA5901">
        <w:rPr>
          <w:rFonts w:cs="David"/>
          <w:sz w:val="22"/>
          <w:szCs w:val="22"/>
          <w:rtl/>
        </w:rPr>
        <w:t>' ז, ב.</w:t>
      </w:r>
    </w:p>
  </w:footnote>
  <w:footnote w:id="28">
    <w:p w:rsidR="009E7BAA" w:rsidRPr="00DA5901" w:rsidRDefault="009E7BAA" w:rsidP="00DA5901">
      <w:pPr>
        <w:pStyle w:val="a3"/>
        <w:spacing w:line="480" w:lineRule="auto"/>
        <w:contextualSpacing/>
        <w:rPr>
          <w:rFonts w:cs="David"/>
          <w:sz w:val="22"/>
          <w:szCs w:val="22"/>
          <w:rtl/>
        </w:rPr>
      </w:pPr>
      <w:r w:rsidRPr="00DA5901">
        <w:rPr>
          <w:rStyle w:val="a5"/>
          <w:rFonts w:cs="David"/>
          <w:sz w:val="22"/>
          <w:szCs w:val="22"/>
        </w:rPr>
        <w:footnoteRef/>
      </w:r>
      <w:r w:rsidRPr="00DA5901">
        <w:rPr>
          <w:rFonts w:cs="David"/>
          <w:sz w:val="22"/>
          <w:szCs w:val="22"/>
          <w:rtl/>
        </w:rPr>
        <w:t xml:space="preserve"> ראו גם בר' יד, ג; שמ' יא, ג</w:t>
      </w:r>
    </w:p>
  </w:footnote>
  <w:footnote w:id="29">
    <w:p w:rsidR="00931001" w:rsidRPr="00DA5901" w:rsidRDefault="00931001" w:rsidP="00DA5901">
      <w:pPr>
        <w:pStyle w:val="a3"/>
        <w:spacing w:line="480" w:lineRule="auto"/>
        <w:contextualSpacing/>
        <w:rPr>
          <w:rFonts w:cs="David"/>
          <w:sz w:val="22"/>
          <w:szCs w:val="22"/>
        </w:rPr>
      </w:pPr>
      <w:r w:rsidRPr="00DA5901">
        <w:rPr>
          <w:rStyle w:val="a5"/>
          <w:rFonts w:cs="David"/>
          <w:sz w:val="22"/>
          <w:szCs w:val="22"/>
        </w:rPr>
        <w:footnoteRef/>
      </w:r>
      <w:r w:rsidRPr="00DA5901">
        <w:rPr>
          <w:rFonts w:cs="David"/>
          <w:sz w:val="22"/>
          <w:szCs w:val="22"/>
          <w:rtl/>
        </w:rPr>
        <w:t xml:space="preserve"> נימוקים נוספים ל'מקרא יתר' אפשר למצוא בפירושי רמב"א על בר' א, </w:t>
      </w:r>
      <w:proofErr w:type="spellStart"/>
      <w:r w:rsidRPr="00DA5901">
        <w:rPr>
          <w:rFonts w:cs="David"/>
          <w:sz w:val="22"/>
          <w:szCs w:val="22"/>
          <w:rtl/>
        </w:rPr>
        <w:t>כח</w:t>
      </w:r>
      <w:proofErr w:type="spellEnd"/>
      <w:r w:rsidRPr="00DA5901">
        <w:rPr>
          <w:rFonts w:cs="David"/>
          <w:sz w:val="22"/>
          <w:szCs w:val="22"/>
          <w:rtl/>
        </w:rPr>
        <w:t xml:space="preserve">; </w:t>
      </w:r>
      <w:proofErr w:type="spellStart"/>
      <w:r w:rsidRPr="00DA5901">
        <w:rPr>
          <w:rFonts w:cs="David"/>
          <w:sz w:val="22"/>
          <w:szCs w:val="22"/>
          <w:rtl/>
        </w:rPr>
        <w:t>כח</w:t>
      </w:r>
      <w:proofErr w:type="spellEnd"/>
      <w:r w:rsidRPr="00DA5901">
        <w:rPr>
          <w:rFonts w:cs="David"/>
          <w:sz w:val="22"/>
          <w:szCs w:val="22"/>
          <w:rtl/>
        </w:rPr>
        <w:t xml:space="preserve">, ו-ח; לא, לה; שמ' </w:t>
      </w:r>
      <w:proofErr w:type="spellStart"/>
      <w:r w:rsidRPr="00DA5901">
        <w:rPr>
          <w:rFonts w:cs="David"/>
          <w:sz w:val="22"/>
          <w:szCs w:val="22"/>
          <w:rtl/>
        </w:rPr>
        <w:t>יב</w:t>
      </w:r>
      <w:proofErr w:type="spellEnd"/>
      <w:r w:rsidRPr="00DA5901">
        <w:rPr>
          <w:rFonts w:cs="David"/>
          <w:sz w:val="22"/>
          <w:szCs w:val="22"/>
          <w:rtl/>
        </w:rPr>
        <w:t xml:space="preserve">, נא; </w:t>
      </w:r>
      <w:proofErr w:type="spellStart"/>
      <w:r w:rsidRPr="00DA5901">
        <w:rPr>
          <w:rFonts w:cs="David"/>
          <w:sz w:val="22"/>
          <w:szCs w:val="22"/>
          <w:rtl/>
        </w:rPr>
        <w:t>במ</w:t>
      </w:r>
      <w:proofErr w:type="spellEnd"/>
      <w:r w:rsidRPr="00DA5901">
        <w:rPr>
          <w:rFonts w:cs="David"/>
          <w:sz w:val="22"/>
          <w:szCs w:val="22"/>
          <w:rtl/>
        </w:rPr>
        <w:t xml:space="preserve">' </w:t>
      </w:r>
      <w:proofErr w:type="spellStart"/>
      <w:r w:rsidRPr="00DA5901">
        <w:rPr>
          <w:rFonts w:cs="David"/>
          <w:sz w:val="22"/>
          <w:szCs w:val="22"/>
          <w:rtl/>
        </w:rPr>
        <w:t>יג</w:t>
      </w:r>
      <w:proofErr w:type="spellEnd"/>
      <w:r w:rsidRPr="00DA5901">
        <w:rPr>
          <w:rFonts w:cs="David"/>
          <w:sz w:val="22"/>
          <w:szCs w:val="22"/>
          <w:rtl/>
        </w:rPr>
        <w:t xml:space="preserve">, </w:t>
      </w:r>
      <w:proofErr w:type="spellStart"/>
      <w:r w:rsidRPr="00DA5901">
        <w:rPr>
          <w:rFonts w:cs="David"/>
          <w:sz w:val="22"/>
          <w:szCs w:val="22"/>
          <w:rtl/>
        </w:rPr>
        <w:t>כב</w:t>
      </w:r>
      <w:proofErr w:type="spellEnd"/>
      <w:r w:rsidRPr="00DA5901">
        <w:rPr>
          <w:rFonts w:cs="David"/>
          <w:sz w:val="22"/>
          <w:szCs w:val="22"/>
          <w:rtl/>
        </w:rPr>
        <w:t xml:space="preserve">; </w:t>
      </w:r>
      <w:proofErr w:type="spellStart"/>
      <w:r w:rsidRPr="00DA5901">
        <w:rPr>
          <w:rFonts w:cs="David"/>
          <w:sz w:val="22"/>
          <w:szCs w:val="22"/>
          <w:rtl/>
        </w:rPr>
        <w:t>במ</w:t>
      </w:r>
      <w:proofErr w:type="spellEnd"/>
      <w:r w:rsidRPr="00DA5901">
        <w:rPr>
          <w:rFonts w:cs="David"/>
          <w:sz w:val="22"/>
          <w:szCs w:val="22"/>
          <w:rtl/>
        </w:rPr>
        <w:t xml:space="preserve">' </w:t>
      </w:r>
      <w:proofErr w:type="spellStart"/>
      <w:r w:rsidRPr="00DA5901">
        <w:rPr>
          <w:rFonts w:cs="David"/>
          <w:sz w:val="22"/>
          <w:szCs w:val="22"/>
          <w:rtl/>
        </w:rPr>
        <w:t>טז</w:t>
      </w:r>
      <w:proofErr w:type="spellEnd"/>
      <w:r w:rsidRPr="00DA5901">
        <w:rPr>
          <w:rFonts w:cs="David"/>
          <w:sz w:val="22"/>
          <w:szCs w:val="22"/>
          <w:rtl/>
        </w:rPr>
        <w:t>, ב.</w:t>
      </w:r>
    </w:p>
  </w:footnote>
  <w:footnote w:id="30">
    <w:p w:rsidR="00BD1794" w:rsidRDefault="00BD1794" w:rsidP="00BD1794">
      <w:pPr>
        <w:pStyle w:val="a3"/>
        <w:spacing w:line="480" w:lineRule="auto"/>
        <w:rPr>
          <w:rFonts w:hint="cs"/>
          <w:rtl/>
        </w:rPr>
      </w:pPr>
      <w:r>
        <w:rPr>
          <w:rStyle w:val="a5"/>
        </w:rPr>
        <w:footnoteRef/>
      </w:r>
      <w:r>
        <w:rPr>
          <w:rtl/>
        </w:rPr>
        <w:t xml:space="preserve"> </w:t>
      </w:r>
      <w:r w:rsidRPr="00BD1794">
        <w:rPr>
          <w:rFonts w:cs="David"/>
          <w:sz w:val="22"/>
          <w:szCs w:val="22"/>
          <w:rtl/>
        </w:rPr>
        <w:t>סיוע לאפשרות השנייה אפשר להביא משבעת המקרים שבהם פירט רמב"א את מדרש חז"ל הנלמד ממקרא יתר בסיפור המקראי</w:t>
      </w:r>
      <w:r w:rsidRPr="00BD1794">
        <w:rPr>
          <w:rFonts w:cs="David" w:hint="cs"/>
          <w:sz w:val="22"/>
          <w:szCs w:val="22"/>
          <w:rtl/>
        </w:rPr>
        <w:t xml:space="preserve">, </w:t>
      </w:r>
      <w:r w:rsidRPr="00BD1794">
        <w:rPr>
          <w:rFonts w:cs="David"/>
          <w:sz w:val="22"/>
          <w:szCs w:val="22"/>
          <w:rtl/>
        </w:rPr>
        <w:t xml:space="preserve">ראו לעיל דוגמאות </w:t>
      </w:r>
      <w:proofErr w:type="spellStart"/>
      <w:r w:rsidRPr="00BD1794">
        <w:rPr>
          <w:rFonts w:cs="David"/>
          <w:sz w:val="22"/>
          <w:szCs w:val="22"/>
          <w:rtl/>
        </w:rPr>
        <w:t>יב-יג</w:t>
      </w:r>
      <w:proofErr w:type="spellEnd"/>
      <w:r w:rsidRPr="00BD1794">
        <w:rPr>
          <w:rFonts w:cs="David"/>
          <w:sz w:val="22"/>
          <w:szCs w:val="22"/>
          <w:rtl/>
        </w:rPr>
        <w:t xml:space="preserve"> והערה 20.</w:t>
      </w:r>
    </w:p>
  </w:footnote>
  <w:footnote w:id="31">
    <w:p w:rsidR="00714784" w:rsidRPr="00DA5901" w:rsidRDefault="00714784" w:rsidP="00E41D08">
      <w:pPr>
        <w:spacing w:line="480" w:lineRule="auto"/>
        <w:jc w:val="both"/>
        <w:rPr>
          <w:rFonts w:ascii="David" w:hAnsi="David" w:cs="David"/>
          <w:rtl/>
        </w:rPr>
      </w:pPr>
      <w:r w:rsidRPr="00DA5901">
        <w:rPr>
          <w:rStyle w:val="a5"/>
          <w:rFonts w:ascii="David" w:hAnsi="David" w:cs="David"/>
        </w:rPr>
        <w:footnoteRef/>
      </w:r>
      <w:r w:rsidRPr="00DA5901">
        <w:rPr>
          <w:rFonts w:ascii="David" w:hAnsi="David" w:cs="David"/>
          <w:rtl/>
        </w:rPr>
        <w:t xml:space="preserve"> </w:t>
      </w:r>
      <w:r w:rsidRPr="00DA5901">
        <w:rPr>
          <w:rFonts w:ascii="David" w:hAnsi="David" w:cs="David"/>
          <w:rtl/>
        </w:rPr>
        <w:t xml:space="preserve">על ההנחה שבפירושי רש"י </w:t>
      </w:r>
      <w:r w:rsidR="002B0352" w:rsidRPr="00DA5901">
        <w:rPr>
          <w:rFonts w:ascii="David" w:hAnsi="David" w:cs="David"/>
          <w:rtl/>
        </w:rPr>
        <w:t xml:space="preserve">ורשב"ם (בניגוד לפירושי בכור-שור) </w:t>
      </w:r>
      <w:r w:rsidRPr="00DA5901">
        <w:rPr>
          <w:rFonts w:ascii="David" w:hAnsi="David" w:cs="David"/>
          <w:rtl/>
        </w:rPr>
        <w:t>אין למצוא הבדל עקרוני בין החלק הסיפורי לבין החלק ההלכתי בתורה</w:t>
      </w:r>
      <w:r w:rsidR="002B0352" w:rsidRPr="00DA5901">
        <w:rPr>
          <w:rFonts w:ascii="David" w:hAnsi="David" w:cs="David"/>
          <w:rtl/>
        </w:rPr>
        <w:t xml:space="preserve"> </w:t>
      </w:r>
      <w:r w:rsidRPr="00DA5901">
        <w:rPr>
          <w:rFonts w:ascii="David" w:hAnsi="David" w:cs="David"/>
          <w:rtl/>
        </w:rPr>
        <w:t xml:space="preserve">ראו </w:t>
      </w:r>
      <w:r w:rsidR="0064453D" w:rsidRPr="00DA5901">
        <w:rPr>
          <w:rFonts w:ascii="David" w:hAnsi="David" w:cs="David"/>
        </w:rPr>
        <w:t xml:space="preserve">Jonathan Jacobs, </w:t>
      </w:r>
      <w:proofErr w:type="spellStart"/>
      <w:r w:rsidR="0064453D" w:rsidRPr="00DA5901">
        <w:rPr>
          <w:rFonts w:ascii="David" w:eastAsia="Calibri" w:hAnsi="David" w:cs="David"/>
          <w:i/>
          <w:iCs/>
        </w:rPr>
        <w:t>Bekhor</w:t>
      </w:r>
      <w:proofErr w:type="spellEnd"/>
      <w:r w:rsidR="0064453D" w:rsidRPr="00DA5901">
        <w:rPr>
          <w:rFonts w:ascii="David" w:eastAsia="Calibri" w:hAnsi="David" w:cs="David"/>
          <w:i/>
          <w:iCs/>
        </w:rPr>
        <w:t xml:space="preserve"> </w:t>
      </w:r>
      <w:proofErr w:type="spellStart"/>
      <w:r w:rsidR="0064453D" w:rsidRPr="00DA5901">
        <w:rPr>
          <w:rFonts w:ascii="David" w:eastAsia="Calibri" w:hAnsi="David" w:cs="David"/>
          <w:i/>
          <w:iCs/>
        </w:rPr>
        <w:t>Shoro</w:t>
      </w:r>
      <w:proofErr w:type="spellEnd"/>
      <w:r w:rsidR="0064453D" w:rsidRPr="00DA5901">
        <w:rPr>
          <w:rFonts w:ascii="David" w:eastAsia="Calibri" w:hAnsi="David" w:cs="David"/>
          <w:i/>
          <w:iCs/>
        </w:rPr>
        <w:t xml:space="preserve"> </w:t>
      </w:r>
      <w:proofErr w:type="spellStart"/>
      <w:r w:rsidR="0064453D" w:rsidRPr="00DA5901">
        <w:rPr>
          <w:rFonts w:ascii="David" w:eastAsia="Calibri" w:hAnsi="David" w:cs="David"/>
          <w:i/>
          <w:iCs/>
        </w:rPr>
        <w:t>Hadar</w:t>
      </w:r>
      <w:proofErr w:type="spellEnd"/>
      <w:r w:rsidR="0064453D" w:rsidRPr="00DA5901">
        <w:rPr>
          <w:rFonts w:ascii="David" w:eastAsia="Calibri" w:hAnsi="David" w:cs="David"/>
          <w:i/>
          <w:iCs/>
        </w:rPr>
        <w:t xml:space="preserve"> Lo - R. Joseph </w:t>
      </w:r>
      <w:proofErr w:type="spellStart"/>
      <w:r w:rsidR="0064453D" w:rsidRPr="00DA5901">
        <w:rPr>
          <w:rFonts w:ascii="David" w:eastAsia="Calibri" w:hAnsi="David" w:cs="David"/>
          <w:i/>
          <w:iCs/>
        </w:rPr>
        <w:t>Bekhor</w:t>
      </w:r>
      <w:proofErr w:type="spellEnd"/>
      <w:r w:rsidR="0064453D" w:rsidRPr="00DA5901">
        <w:rPr>
          <w:rFonts w:ascii="David" w:eastAsia="Calibri" w:hAnsi="David" w:cs="David"/>
          <w:i/>
          <w:iCs/>
        </w:rPr>
        <w:t xml:space="preserve"> Shor be</w:t>
      </w:r>
      <w:r w:rsidR="00CE6F0B">
        <w:rPr>
          <w:rFonts w:ascii="David" w:eastAsia="Calibri" w:hAnsi="David" w:cs="David"/>
          <w:i/>
          <w:iCs/>
        </w:rPr>
        <w:t>tween Continuity and Innovation</w:t>
      </w:r>
      <w:r w:rsidR="0064453D" w:rsidRPr="00DA5901">
        <w:rPr>
          <w:rFonts w:ascii="David" w:eastAsia="Calibri" w:hAnsi="David" w:cs="David"/>
          <w:i/>
          <w:iCs/>
        </w:rPr>
        <w:t xml:space="preserve"> </w:t>
      </w:r>
      <w:r w:rsidR="00CE6F0B">
        <w:rPr>
          <w:rFonts w:ascii="David" w:eastAsia="Calibri" w:hAnsi="David" w:cs="David"/>
        </w:rPr>
        <w:t>(</w:t>
      </w:r>
      <w:r w:rsidR="0064453D" w:rsidRPr="00DA5901">
        <w:rPr>
          <w:rFonts w:ascii="David" w:eastAsia="Calibri" w:hAnsi="David" w:cs="David"/>
        </w:rPr>
        <w:t>Jerusalem</w:t>
      </w:r>
      <w:r w:rsidR="00CE6F0B">
        <w:rPr>
          <w:rFonts w:ascii="David" w:eastAsia="Calibri" w:hAnsi="David" w:cs="David"/>
        </w:rPr>
        <w:t xml:space="preserve">: </w:t>
      </w:r>
      <w:proofErr w:type="spellStart"/>
      <w:r w:rsidR="00CE6F0B">
        <w:rPr>
          <w:rFonts w:ascii="David" w:eastAsia="Calibri" w:hAnsi="David" w:cs="David"/>
        </w:rPr>
        <w:t>Magnes</w:t>
      </w:r>
      <w:proofErr w:type="spellEnd"/>
      <w:r w:rsidR="00CE6F0B">
        <w:rPr>
          <w:rFonts w:ascii="David" w:eastAsia="Calibri" w:hAnsi="David" w:cs="David"/>
        </w:rPr>
        <w:t xml:space="preserve"> Press,</w:t>
      </w:r>
      <w:r w:rsidR="0064453D" w:rsidRPr="00DA5901">
        <w:rPr>
          <w:rFonts w:ascii="David" w:eastAsia="Calibri" w:hAnsi="David" w:cs="David"/>
        </w:rPr>
        <w:t xml:space="preserve"> 2017</w:t>
      </w:r>
      <w:r w:rsidR="00CE6F0B">
        <w:rPr>
          <w:rFonts w:ascii="David" w:eastAsia="Calibri" w:hAnsi="David" w:cs="David"/>
        </w:rPr>
        <w:t>),</w:t>
      </w:r>
      <w:r w:rsidR="0064453D" w:rsidRPr="00DA5901">
        <w:rPr>
          <w:rFonts w:ascii="David" w:eastAsia="Calibri" w:hAnsi="David" w:cs="David"/>
        </w:rPr>
        <w:t xml:space="preserve"> 18–21 </w:t>
      </w:r>
      <w:r w:rsidR="00E41D08">
        <w:rPr>
          <w:rFonts w:ascii="David" w:eastAsia="Calibri" w:hAnsi="David" w:cs="David"/>
        </w:rPr>
        <w:t>[</w:t>
      </w:r>
      <w:r w:rsidR="0064453D" w:rsidRPr="00DA5901">
        <w:rPr>
          <w:rFonts w:ascii="David" w:eastAsia="Calibri" w:hAnsi="David" w:cs="David"/>
        </w:rPr>
        <w:t>Hebrew</w:t>
      </w:r>
      <w:r w:rsidR="00E41D08">
        <w:rPr>
          <w:rFonts w:ascii="David" w:hAnsi="David" w:cs="David"/>
        </w:rPr>
        <w:t>]</w:t>
      </w:r>
      <w:r w:rsidRPr="00DA5901">
        <w:rPr>
          <w:rFonts w:ascii="David" w:hAnsi="David" w:cs="David"/>
          <w:rtl/>
        </w:rPr>
        <w:t xml:space="preserve">. כאן המקום להזכיר </w:t>
      </w:r>
      <w:r w:rsidR="00E41D08">
        <w:rPr>
          <w:rFonts w:ascii="David" w:hAnsi="David" w:cs="David" w:hint="cs"/>
          <w:rtl/>
        </w:rPr>
        <w:t>ש</w:t>
      </w:r>
      <w:r w:rsidRPr="00DA5901">
        <w:rPr>
          <w:rFonts w:ascii="David" w:hAnsi="David" w:cs="David"/>
          <w:rtl/>
        </w:rPr>
        <w:t xml:space="preserve">ראב"ע </w:t>
      </w:r>
      <w:r w:rsidR="00E41D08">
        <w:rPr>
          <w:rFonts w:ascii="David" w:hAnsi="David" w:cs="David" w:hint="cs"/>
          <w:rtl/>
        </w:rPr>
        <w:t>הצהיר גם הוא בכמה מקומות על הבדל עקרוני בין הסיפור לחוק בתורה</w:t>
      </w:r>
      <w:r w:rsidRPr="00DA5901">
        <w:rPr>
          <w:rFonts w:ascii="David" w:hAnsi="David" w:cs="David"/>
          <w:rtl/>
        </w:rPr>
        <w:t>. ניתן למצוא אומנם סטיות מכלל זה, אך באופן כללי ראב"ע</w:t>
      </w:r>
      <w:r w:rsidR="00E41D08">
        <w:rPr>
          <w:rFonts w:ascii="David" w:hAnsi="David" w:cs="David"/>
          <w:rtl/>
        </w:rPr>
        <w:t xml:space="preserve"> נאמן להצהר</w:t>
      </w:r>
      <w:r w:rsidR="00E41D08">
        <w:rPr>
          <w:rFonts w:ascii="David" w:hAnsi="David" w:cs="David" w:hint="cs"/>
          <w:rtl/>
        </w:rPr>
        <w:t>תו</w:t>
      </w:r>
      <w:r w:rsidRPr="00DA5901">
        <w:rPr>
          <w:rFonts w:ascii="David" w:hAnsi="David" w:cs="David"/>
          <w:rtl/>
        </w:rPr>
        <w:t xml:space="preserve">. ראו לדוגמה </w:t>
      </w:r>
      <w:r w:rsidR="00DA5901" w:rsidRPr="00DA5901">
        <w:rPr>
          <w:rFonts w:ascii="David" w:hAnsi="David" w:cs="David"/>
        </w:rPr>
        <w:t xml:space="preserve">Miriam </w:t>
      </w:r>
      <w:proofErr w:type="spellStart"/>
      <w:r w:rsidR="00DA5901" w:rsidRPr="00DA5901">
        <w:rPr>
          <w:rFonts w:ascii="David" w:hAnsi="David" w:cs="David"/>
        </w:rPr>
        <w:t>Sklarz</w:t>
      </w:r>
      <w:proofErr w:type="spellEnd"/>
      <w:r w:rsidR="00DA5901" w:rsidRPr="00DA5901">
        <w:rPr>
          <w:rFonts w:ascii="David" w:hAnsi="David" w:cs="David"/>
        </w:rPr>
        <w:t xml:space="preserve">, "Contending with the Disparity between </w:t>
      </w:r>
      <w:r w:rsidR="00DA5901" w:rsidRPr="00DA5901">
        <w:rPr>
          <w:rFonts w:ascii="David" w:hAnsi="David" w:cs="David"/>
          <w:i/>
          <w:iCs/>
        </w:rPr>
        <w:t>Peshat</w:t>
      </w:r>
      <w:r w:rsidR="00DA5901" w:rsidRPr="00DA5901">
        <w:rPr>
          <w:rFonts w:ascii="David" w:hAnsi="David" w:cs="David"/>
        </w:rPr>
        <w:t xml:space="preserve"> and </w:t>
      </w:r>
      <w:r w:rsidR="00DA5901" w:rsidRPr="00DA5901">
        <w:rPr>
          <w:rFonts w:ascii="David" w:hAnsi="David" w:cs="David"/>
          <w:i/>
          <w:iCs/>
        </w:rPr>
        <w:t>Derash</w:t>
      </w:r>
      <w:r w:rsidR="00DA5901" w:rsidRPr="00DA5901">
        <w:rPr>
          <w:rFonts w:ascii="David" w:hAnsi="David" w:cs="David"/>
        </w:rPr>
        <w:t xml:space="preserve">: Nachmanides in the Footsteps of Ibn Ezra", </w:t>
      </w:r>
      <w:proofErr w:type="spellStart"/>
      <w:r w:rsidR="00DA5901" w:rsidRPr="00DA5901">
        <w:rPr>
          <w:rFonts w:ascii="David" w:hAnsi="David" w:cs="David"/>
          <w:i/>
          <w:iCs/>
        </w:rPr>
        <w:t>Shnaton</w:t>
      </w:r>
      <w:proofErr w:type="spellEnd"/>
      <w:r w:rsidR="00DA5901" w:rsidRPr="00DA5901">
        <w:rPr>
          <w:rFonts w:ascii="David" w:hAnsi="David" w:cs="David"/>
        </w:rPr>
        <w:t xml:space="preserve"> 22 (2013)</w:t>
      </w:r>
      <w:r w:rsidR="00CE6F0B">
        <w:rPr>
          <w:rFonts w:ascii="David" w:hAnsi="David" w:cs="David"/>
        </w:rPr>
        <w:t>:</w:t>
      </w:r>
      <w:r w:rsidR="00DA5901" w:rsidRPr="00DA5901">
        <w:rPr>
          <w:rFonts w:ascii="David" w:hAnsi="David" w:cs="David"/>
        </w:rPr>
        <w:t xml:space="preserve"> 191 [Hebrew]</w:t>
      </w:r>
      <w:r w:rsidR="00DA5901" w:rsidRPr="00DA5901">
        <w:rPr>
          <w:rFonts w:ascii="David" w:hAnsi="David" w:cs="David" w:hint="cs"/>
          <w:rtl/>
        </w:rPr>
        <w:t>.</w:t>
      </w:r>
      <w:r w:rsidR="006A2D78">
        <w:rPr>
          <w:rFonts w:ascii="David" w:hAnsi="David" w:cs="David" w:hint="cs"/>
          <w:rtl/>
        </w:rPr>
        <w:t xml:space="preserve"> על היחס שבין פירושי רמב"א לפירושי ראב"ע לתורה אני מקווה להרחיב את הדיבור במקום אחר.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3A57"/>
    <w:multiLevelType w:val="hybridMultilevel"/>
    <w:tmpl w:val="3EC6A2B2"/>
    <w:lvl w:ilvl="0" w:tplc="C4C41BF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01"/>
    <w:rsid w:val="00152A62"/>
    <w:rsid w:val="001B0452"/>
    <w:rsid w:val="001F62BF"/>
    <w:rsid w:val="002322B7"/>
    <w:rsid w:val="002A7E58"/>
    <w:rsid w:val="002B0352"/>
    <w:rsid w:val="002E4EC8"/>
    <w:rsid w:val="004261B5"/>
    <w:rsid w:val="0044340A"/>
    <w:rsid w:val="00520B4D"/>
    <w:rsid w:val="005549FE"/>
    <w:rsid w:val="00570C2A"/>
    <w:rsid w:val="005A155C"/>
    <w:rsid w:val="0060135D"/>
    <w:rsid w:val="0064453D"/>
    <w:rsid w:val="006646B1"/>
    <w:rsid w:val="006A2D78"/>
    <w:rsid w:val="00714784"/>
    <w:rsid w:val="0075159E"/>
    <w:rsid w:val="007D45BC"/>
    <w:rsid w:val="0081788F"/>
    <w:rsid w:val="00867E82"/>
    <w:rsid w:val="008732BF"/>
    <w:rsid w:val="00931001"/>
    <w:rsid w:val="00934BEE"/>
    <w:rsid w:val="00934DD0"/>
    <w:rsid w:val="009635F4"/>
    <w:rsid w:val="009E5483"/>
    <w:rsid w:val="009E7563"/>
    <w:rsid w:val="009E7BAA"/>
    <w:rsid w:val="00A06378"/>
    <w:rsid w:val="00A10F88"/>
    <w:rsid w:val="00AF16D9"/>
    <w:rsid w:val="00B41580"/>
    <w:rsid w:val="00BD1794"/>
    <w:rsid w:val="00CC25F5"/>
    <w:rsid w:val="00CE6F0B"/>
    <w:rsid w:val="00DA5901"/>
    <w:rsid w:val="00E41D08"/>
    <w:rsid w:val="00ED4591"/>
    <w:rsid w:val="00EF757E"/>
    <w:rsid w:val="00F36FEE"/>
    <w:rsid w:val="00F37A79"/>
    <w:rsid w:val="00F815AE"/>
    <w:rsid w:val="00F95E53"/>
    <w:rsid w:val="00FC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93E5"/>
  <w15:chartTrackingRefBased/>
  <w15:docId w15:val="{491C6E1C-AF83-4B44-9161-2A29CFE4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autoRedefine/>
    <w:uiPriority w:val="9"/>
    <w:qFormat/>
    <w:rsid w:val="001B0452"/>
    <w:pPr>
      <w:keepNext/>
      <w:keepLines/>
      <w:spacing w:before="240" w:after="0" w:line="360" w:lineRule="auto"/>
      <w:jc w:val="center"/>
      <w:outlineLvl w:val="0"/>
    </w:pPr>
    <w:rPr>
      <w:rFonts w:ascii="David" w:eastAsiaTheme="majorEastAsia" w:hAnsi="David" w:cs="David"/>
      <w:sz w:val="24"/>
      <w:szCs w:val="32"/>
    </w:rPr>
  </w:style>
  <w:style w:type="paragraph" w:styleId="2">
    <w:name w:val="heading 2"/>
    <w:basedOn w:val="a"/>
    <w:next w:val="a"/>
    <w:link w:val="20"/>
    <w:uiPriority w:val="9"/>
    <w:unhideWhenUsed/>
    <w:qFormat/>
    <w:rsid w:val="00931001"/>
    <w:pPr>
      <w:keepNext/>
      <w:keepLines/>
      <w:spacing w:before="120" w:after="120" w:line="480" w:lineRule="auto"/>
      <w:jc w:val="both"/>
      <w:outlineLvl w:val="1"/>
    </w:pPr>
    <w:rPr>
      <w:rFonts w:ascii="David" w:eastAsiaTheme="majorEastAsia" w:hAnsi="David" w:cstheme="majorBid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B0452"/>
    <w:rPr>
      <w:rFonts w:ascii="David" w:eastAsiaTheme="majorEastAsia" w:hAnsi="David" w:cs="David"/>
      <w:sz w:val="24"/>
      <w:szCs w:val="32"/>
    </w:rPr>
  </w:style>
  <w:style w:type="character" w:customStyle="1" w:styleId="20">
    <w:name w:val="כותרת 2 תו"/>
    <w:basedOn w:val="a0"/>
    <w:link w:val="2"/>
    <w:uiPriority w:val="9"/>
    <w:rsid w:val="00931001"/>
    <w:rPr>
      <w:rFonts w:ascii="David" w:eastAsiaTheme="majorEastAsia" w:hAnsi="David" w:cstheme="majorBidi"/>
      <w:sz w:val="26"/>
      <w:szCs w:val="26"/>
    </w:rPr>
  </w:style>
  <w:style w:type="paragraph" w:styleId="a3">
    <w:name w:val="footnote text"/>
    <w:aliases w:val="Footnote Text,ע"/>
    <w:basedOn w:val="a"/>
    <w:link w:val="a4"/>
    <w:uiPriority w:val="99"/>
    <w:unhideWhenUsed/>
    <w:rsid w:val="00931001"/>
    <w:pPr>
      <w:spacing w:after="0" w:line="240" w:lineRule="auto"/>
      <w:jc w:val="both"/>
    </w:pPr>
    <w:rPr>
      <w:rFonts w:ascii="David" w:hAnsi="David"/>
      <w:sz w:val="20"/>
      <w:szCs w:val="20"/>
    </w:rPr>
  </w:style>
  <w:style w:type="character" w:customStyle="1" w:styleId="a4">
    <w:name w:val="טקסט הערת שוליים תו"/>
    <w:aliases w:val="Footnote Text תו,ע תו"/>
    <w:basedOn w:val="a0"/>
    <w:link w:val="a3"/>
    <w:uiPriority w:val="99"/>
    <w:rsid w:val="00931001"/>
    <w:rPr>
      <w:rFonts w:ascii="David" w:hAnsi="David"/>
      <w:sz w:val="20"/>
      <w:szCs w:val="20"/>
    </w:rPr>
  </w:style>
  <w:style w:type="character" w:styleId="a5">
    <w:name w:val="footnote reference"/>
    <w:aliases w:val="Footnote Reference"/>
    <w:basedOn w:val="a0"/>
    <w:unhideWhenUsed/>
    <w:rsid w:val="00931001"/>
    <w:rPr>
      <w:vertAlign w:val="superscript"/>
    </w:rPr>
  </w:style>
  <w:style w:type="paragraph" w:styleId="a6">
    <w:name w:val="List Paragraph"/>
    <w:basedOn w:val="a"/>
    <w:uiPriority w:val="34"/>
    <w:qFormat/>
    <w:rsid w:val="00931001"/>
    <w:pPr>
      <w:spacing w:after="0" w:line="480" w:lineRule="auto"/>
      <w:ind w:left="720"/>
      <w:contextualSpacing/>
      <w:jc w:val="both"/>
    </w:pPr>
    <w:rPr>
      <w:rFonts w:ascii="David" w:hAnsi="Dav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18</Pages>
  <Words>4023</Words>
  <Characters>20118</Characters>
  <Application>Microsoft Office Word</Application>
  <DocSecurity>0</DocSecurity>
  <Lines>167</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2021-07-13T13:49:00Z</dcterms:created>
  <dcterms:modified xsi:type="dcterms:W3CDTF">2021-07-28T10:37:00Z</dcterms:modified>
</cp:coreProperties>
</file>