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9BC0" w14:textId="77777777" w:rsidR="008C04C6" w:rsidRPr="00225C36" w:rsidRDefault="008C04C6" w:rsidP="008C04C6">
      <w:pPr>
        <w:spacing w:line="360" w:lineRule="auto"/>
        <w:jc w:val="both"/>
        <w:rPr>
          <w:rFonts w:cs="David" w:hint="cs"/>
          <w:b/>
          <w:bCs/>
          <w:sz w:val="24"/>
          <w:szCs w:val="24"/>
          <w:rtl/>
        </w:rPr>
      </w:pPr>
    </w:p>
    <w:p w14:paraId="446E0CDC" w14:textId="77777777" w:rsidR="008C04C6" w:rsidRPr="00225C36" w:rsidRDefault="008C04C6" w:rsidP="008C04C6">
      <w:pPr>
        <w:spacing w:line="360" w:lineRule="auto"/>
        <w:jc w:val="both"/>
        <w:rPr>
          <w:rFonts w:cs="David"/>
          <w:b/>
          <w:bCs/>
          <w:sz w:val="24"/>
          <w:szCs w:val="24"/>
          <w:rtl/>
        </w:rPr>
      </w:pPr>
    </w:p>
    <w:p w14:paraId="4CF03447" w14:textId="77777777" w:rsidR="008C04C6" w:rsidRPr="00225C36" w:rsidRDefault="008C04C6" w:rsidP="008C04C6">
      <w:pPr>
        <w:pStyle w:val="Heading1"/>
        <w:spacing w:line="480" w:lineRule="auto"/>
        <w:jc w:val="center"/>
        <w:rPr>
          <w:rFonts w:asciiTheme="minorHAnsi" w:eastAsiaTheme="minorHAnsi" w:hAnsiTheme="minorHAnsi" w:cs="David"/>
          <w:color w:val="auto"/>
          <w:sz w:val="48"/>
          <w:szCs w:val="48"/>
          <w:rtl/>
        </w:rPr>
      </w:pPr>
      <w:bookmarkStart w:id="0" w:name="_Toc534021049"/>
      <w:r w:rsidRPr="00225C36">
        <w:rPr>
          <w:rFonts w:cs="David" w:hint="cs"/>
          <w:color w:val="auto"/>
          <w:sz w:val="48"/>
          <w:szCs w:val="48"/>
          <w:rtl/>
        </w:rPr>
        <w:t>פרק 3- סולידריות מגדרית והחלטות השופטים בבתי המשפט בישראל</w:t>
      </w:r>
      <w:bookmarkEnd w:id="0"/>
    </w:p>
    <w:p w14:paraId="36127843" w14:textId="77777777" w:rsidR="008C04C6" w:rsidRPr="00225C36" w:rsidRDefault="008C04C6" w:rsidP="008C04C6">
      <w:pPr>
        <w:rPr>
          <w:rtl/>
        </w:rPr>
      </w:pPr>
    </w:p>
    <w:p w14:paraId="7D9C6E77" w14:textId="77777777" w:rsidR="008C04C6" w:rsidRPr="00225C36" w:rsidRDefault="008C04C6" w:rsidP="008C04C6">
      <w:pPr>
        <w:pStyle w:val="Heading2"/>
        <w:spacing w:line="360" w:lineRule="auto"/>
        <w:jc w:val="center"/>
        <w:rPr>
          <w:rFonts w:asciiTheme="minorHAnsi" w:eastAsiaTheme="minorHAnsi" w:hAnsiTheme="minorHAnsi" w:cs="David"/>
          <w:color w:val="auto"/>
          <w:sz w:val="24"/>
          <w:szCs w:val="24"/>
          <w:rtl/>
        </w:rPr>
      </w:pPr>
    </w:p>
    <w:p w14:paraId="7546BA0C" w14:textId="77777777" w:rsidR="008C04C6" w:rsidRPr="00225C36" w:rsidRDefault="008C04C6" w:rsidP="008C04C6">
      <w:pPr>
        <w:jc w:val="center"/>
        <w:rPr>
          <w:rFonts w:cs="David"/>
          <w:sz w:val="28"/>
          <w:szCs w:val="28"/>
          <w:rtl/>
        </w:rPr>
      </w:pPr>
      <w:r>
        <w:rPr>
          <w:rFonts w:cs="David" w:hint="cs"/>
          <w:sz w:val="28"/>
          <w:szCs w:val="28"/>
          <w:rtl/>
        </w:rPr>
        <w:t>בן משה</w:t>
      </w:r>
      <w:r w:rsidRPr="00225C36">
        <w:rPr>
          <w:rFonts w:cs="David" w:hint="cs"/>
          <w:sz w:val="28"/>
          <w:szCs w:val="28"/>
          <w:rtl/>
        </w:rPr>
        <w:t xml:space="preserve"> יעקב</w:t>
      </w:r>
    </w:p>
    <w:p w14:paraId="355C5113" w14:textId="77777777" w:rsidR="008C04C6" w:rsidRPr="00225C36" w:rsidRDefault="008C04C6" w:rsidP="008C04C6">
      <w:pPr>
        <w:jc w:val="center"/>
        <w:rPr>
          <w:rFonts w:cs="David"/>
          <w:i/>
          <w:iCs/>
          <w:sz w:val="24"/>
          <w:szCs w:val="24"/>
          <w:rtl/>
        </w:rPr>
      </w:pPr>
    </w:p>
    <w:p w14:paraId="319F2357" w14:textId="77777777" w:rsidR="008C04C6" w:rsidRPr="00225C36" w:rsidRDefault="008C04C6" w:rsidP="008C04C6">
      <w:pPr>
        <w:jc w:val="center"/>
        <w:rPr>
          <w:rFonts w:cs="David"/>
          <w:i/>
          <w:iCs/>
          <w:sz w:val="24"/>
          <w:szCs w:val="24"/>
          <w:rtl/>
        </w:rPr>
      </w:pPr>
    </w:p>
    <w:p w14:paraId="411B877D" w14:textId="77777777" w:rsidR="008C04C6" w:rsidRPr="00225C36" w:rsidRDefault="008C04C6" w:rsidP="008C04C6">
      <w:pPr>
        <w:rPr>
          <w:rtl/>
        </w:rPr>
      </w:pPr>
    </w:p>
    <w:p w14:paraId="582999CE" w14:textId="77777777" w:rsidR="008C04C6" w:rsidRPr="00225C36" w:rsidRDefault="008C04C6" w:rsidP="008C04C6">
      <w:pPr>
        <w:spacing w:line="360" w:lineRule="auto"/>
        <w:rPr>
          <w:rtl/>
        </w:rPr>
      </w:pPr>
    </w:p>
    <w:p w14:paraId="4EFE540B" w14:textId="77777777" w:rsidR="008C04C6" w:rsidRPr="00225C36" w:rsidRDefault="008C04C6" w:rsidP="008C04C6">
      <w:pPr>
        <w:spacing w:line="360" w:lineRule="auto"/>
        <w:rPr>
          <w:rtl/>
        </w:rPr>
      </w:pPr>
    </w:p>
    <w:p w14:paraId="0DEB0C88" w14:textId="77777777" w:rsidR="008C04C6" w:rsidRPr="00225C36" w:rsidRDefault="008C04C6" w:rsidP="008C04C6">
      <w:pPr>
        <w:spacing w:line="360" w:lineRule="auto"/>
        <w:rPr>
          <w:rtl/>
        </w:rPr>
      </w:pPr>
    </w:p>
    <w:p w14:paraId="0D4C6B6A" w14:textId="77777777" w:rsidR="008C04C6" w:rsidRPr="00225C36" w:rsidRDefault="008C04C6" w:rsidP="008C04C6">
      <w:pPr>
        <w:spacing w:line="360" w:lineRule="auto"/>
        <w:rPr>
          <w:rtl/>
        </w:rPr>
      </w:pPr>
    </w:p>
    <w:p w14:paraId="47C18937" w14:textId="77777777" w:rsidR="008C04C6" w:rsidRPr="00225C36" w:rsidRDefault="008C04C6" w:rsidP="008C04C6">
      <w:pPr>
        <w:spacing w:line="360" w:lineRule="auto"/>
        <w:rPr>
          <w:rtl/>
        </w:rPr>
      </w:pPr>
    </w:p>
    <w:p w14:paraId="66B9D64C" w14:textId="77777777" w:rsidR="008C04C6" w:rsidRPr="00225C36" w:rsidRDefault="008C04C6" w:rsidP="008C04C6">
      <w:pPr>
        <w:spacing w:line="360" w:lineRule="auto"/>
        <w:rPr>
          <w:rtl/>
        </w:rPr>
      </w:pPr>
    </w:p>
    <w:p w14:paraId="025F2137" w14:textId="77777777" w:rsidR="008C04C6" w:rsidRPr="00225C36" w:rsidRDefault="008C04C6" w:rsidP="008C04C6">
      <w:pPr>
        <w:spacing w:line="360" w:lineRule="auto"/>
        <w:rPr>
          <w:rtl/>
        </w:rPr>
      </w:pPr>
    </w:p>
    <w:p w14:paraId="1689FB46" w14:textId="77777777" w:rsidR="008C04C6" w:rsidRPr="00225C36" w:rsidRDefault="008C04C6" w:rsidP="008C04C6">
      <w:pPr>
        <w:spacing w:line="360" w:lineRule="auto"/>
        <w:rPr>
          <w:rtl/>
        </w:rPr>
      </w:pPr>
    </w:p>
    <w:p w14:paraId="46795A10" w14:textId="77777777" w:rsidR="008C04C6" w:rsidRPr="00225C36" w:rsidRDefault="008C04C6" w:rsidP="008C04C6">
      <w:pPr>
        <w:spacing w:line="360" w:lineRule="auto"/>
        <w:rPr>
          <w:rtl/>
        </w:rPr>
      </w:pPr>
    </w:p>
    <w:p w14:paraId="3880FA0B" w14:textId="77777777" w:rsidR="008C04C6" w:rsidRPr="00225C36" w:rsidRDefault="008C04C6" w:rsidP="008C04C6">
      <w:pPr>
        <w:spacing w:line="360" w:lineRule="auto"/>
        <w:rPr>
          <w:rtl/>
        </w:rPr>
      </w:pPr>
    </w:p>
    <w:p w14:paraId="470556DB" w14:textId="77777777" w:rsidR="008C04C6" w:rsidRPr="00225C36" w:rsidRDefault="008C04C6" w:rsidP="008C04C6">
      <w:pPr>
        <w:spacing w:line="360" w:lineRule="auto"/>
        <w:rPr>
          <w:rtl/>
        </w:rPr>
      </w:pPr>
    </w:p>
    <w:p w14:paraId="32E1E7C0" w14:textId="77777777" w:rsidR="008C04C6" w:rsidRDefault="008C04C6" w:rsidP="008C04C6">
      <w:pPr>
        <w:spacing w:line="360" w:lineRule="auto"/>
        <w:rPr>
          <w:rtl/>
        </w:rPr>
      </w:pPr>
    </w:p>
    <w:p w14:paraId="1F848293" w14:textId="77777777" w:rsidR="008C04C6" w:rsidRDefault="008C04C6" w:rsidP="008C04C6">
      <w:pPr>
        <w:spacing w:line="360" w:lineRule="auto"/>
        <w:rPr>
          <w:rtl/>
        </w:rPr>
      </w:pPr>
    </w:p>
    <w:p w14:paraId="3992025E" w14:textId="77777777" w:rsidR="008C04C6" w:rsidRPr="00225C36" w:rsidRDefault="008C04C6" w:rsidP="008C04C6">
      <w:pPr>
        <w:spacing w:line="360" w:lineRule="auto"/>
        <w:rPr>
          <w:rtl/>
        </w:rPr>
      </w:pPr>
    </w:p>
    <w:p w14:paraId="31719622" w14:textId="77777777" w:rsidR="008C04C6" w:rsidRPr="00225C36" w:rsidRDefault="008C04C6" w:rsidP="008C04C6">
      <w:pPr>
        <w:spacing w:line="360" w:lineRule="auto"/>
        <w:rPr>
          <w:rtl/>
        </w:rPr>
      </w:pPr>
    </w:p>
    <w:p w14:paraId="6D9962DA" w14:textId="77777777" w:rsidR="008C04C6" w:rsidRPr="00225C36" w:rsidRDefault="008C04C6" w:rsidP="008C04C6">
      <w:pPr>
        <w:pStyle w:val="Heading2"/>
        <w:spacing w:line="360" w:lineRule="auto"/>
        <w:rPr>
          <w:rFonts w:cs="David"/>
          <w:b/>
          <w:bCs/>
          <w:color w:val="auto"/>
          <w:sz w:val="24"/>
          <w:szCs w:val="24"/>
          <w:rtl/>
        </w:rPr>
      </w:pPr>
      <w:bookmarkStart w:id="1" w:name="_Toc534021050"/>
      <w:r w:rsidRPr="00225C36">
        <w:rPr>
          <w:rFonts w:cs="David" w:hint="cs"/>
          <w:b/>
          <w:bCs/>
          <w:color w:val="auto"/>
          <w:sz w:val="24"/>
          <w:szCs w:val="24"/>
          <w:rtl/>
        </w:rPr>
        <w:lastRenderedPageBreak/>
        <w:t>תקציר</w:t>
      </w:r>
      <w:bookmarkEnd w:id="1"/>
    </w:p>
    <w:p w14:paraId="3072307E" w14:textId="77777777" w:rsidR="008C04C6" w:rsidRPr="00225C36" w:rsidRDefault="008C04C6" w:rsidP="006F54FD">
      <w:pPr>
        <w:spacing w:line="360" w:lineRule="auto"/>
        <w:jc w:val="both"/>
        <w:rPr>
          <w:rFonts w:cs="David"/>
          <w:sz w:val="24"/>
          <w:szCs w:val="24"/>
          <w:rtl/>
        </w:rPr>
      </w:pPr>
      <w:r w:rsidRPr="00225C36">
        <w:rPr>
          <w:rFonts w:cs="David" w:hint="cs"/>
          <w:sz w:val="24"/>
          <w:szCs w:val="24"/>
          <w:rtl/>
        </w:rPr>
        <w:t xml:space="preserve">מחקרים רבים מראים, כי קיימת הטיה בהחלטות השופטים כתוצאה מאפליה הנובעת מהשתייכותם החברתית. מחקר זה בוחן </w:t>
      </w:r>
      <w:r w:rsidR="006F54FD">
        <w:rPr>
          <w:rFonts w:cs="David" w:hint="cs"/>
          <w:sz w:val="24"/>
          <w:szCs w:val="24"/>
          <w:rtl/>
        </w:rPr>
        <w:t xml:space="preserve">האם קיימת </w:t>
      </w:r>
      <w:r w:rsidRPr="00225C36">
        <w:rPr>
          <w:rFonts w:cs="David" w:hint="cs"/>
          <w:sz w:val="24"/>
          <w:szCs w:val="24"/>
          <w:rtl/>
        </w:rPr>
        <w:t xml:space="preserve">הטיה </w:t>
      </w:r>
      <w:r w:rsidR="006F54FD">
        <w:rPr>
          <w:rFonts w:cs="David" w:hint="cs"/>
          <w:sz w:val="24"/>
          <w:szCs w:val="24"/>
          <w:rtl/>
        </w:rPr>
        <w:t>כתוצאה מהשיוך המגדרי של</w:t>
      </w:r>
      <w:r w:rsidRPr="00225C36">
        <w:rPr>
          <w:rFonts w:cs="David" w:hint="cs"/>
          <w:sz w:val="24"/>
          <w:szCs w:val="24"/>
          <w:rtl/>
        </w:rPr>
        <w:t xml:space="preserve"> השופטים בבתי המשפט בישראל. </w:t>
      </w:r>
    </w:p>
    <w:p w14:paraId="27BB2FCF" w14:textId="77777777" w:rsidR="008C04C6" w:rsidRPr="00225C36" w:rsidRDefault="006F54FD" w:rsidP="0077229B">
      <w:pPr>
        <w:spacing w:line="360" w:lineRule="auto"/>
        <w:jc w:val="both"/>
        <w:rPr>
          <w:rFonts w:cs="David"/>
          <w:sz w:val="24"/>
          <w:szCs w:val="24"/>
          <w:rtl/>
        </w:rPr>
      </w:pPr>
      <w:r>
        <w:rPr>
          <w:rFonts w:cs="David" w:hint="cs"/>
          <w:sz w:val="24"/>
          <w:szCs w:val="24"/>
          <w:rtl/>
        </w:rPr>
        <w:t>כאשר אנו עוסקים בשיוך קבוצתי הנובע ממגדרם של הפרטים אנו עדים לכך ש</w:t>
      </w:r>
      <w:r w:rsidR="008C04C6" w:rsidRPr="00225C36">
        <w:rPr>
          <w:rFonts w:cs="David" w:hint="cs"/>
          <w:sz w:val="24"/>
          <w:szCs w:val="24"/>
          <w:rtl/>
        </w:rPr>
        <w:t>ישנן שתי תיאוריות מרכזיות</w:t>
      </w:r>
      <w:r>
        <w:rPr>
          <w:rFonts w:cs="David" w:hint="cs"/>
          <w:sz w:val="24"/>
          <w:szCs w:val="24"/>
          <w:rtl/>
        </w:rPr>
        <w:t xml:space="preserve"> </w:t>
      </w:r>
      <w:r w:rsidR="008C04C6" w:rsidRPr="00225C36">
        <w:rPr>
          <w:rFonts w:cs="David" w:hint="cs"/>
          <w:sz w:val="24"/>
          <w:szCs w:val="24"/>
          <w:rtl/>
        </w:rPr>
        <w:t xml:space="preserve">בנוגע לאפליה הנובעת משיוך </w:t>
      </w:r>
      <w:r>
        <w:rPr>
          <w:rFonts w:cs="David" w:hint="cs"/>
          <w:sz w:val="24"/>
          <w:szCs w:val="24"/>
          <w:rtl/>
        </w:rPr>
        <w:t>זה:</w:t>
      </w:r>
      <w:r w:rsidR="008C04C6" w:rsidRPr="00225C36">
        <w:rPr>
          <w:rFonts w:cs="David" w:hint="cs"/>
          <w:sz w:val="24"/>
          <w:szCs w:val="24"/>
          <w:rtl/>
        </w:rPr>
        <w:t xml:space="preserve"> תיאוריית הענישה ותיאורית הסולידריות. הראשונה, תיאוריית הענישה, </w:t>
      </w:r>
      <w:r w:rsidR="0077229B">
        <w:rPr>
          <w:rFonts w:cs="David" w:hint="cs"/>
          <w:sz w:val="24"/>
          <w:szCs w:val="24"/>
          <w:rtl/>
        </w:rPr>
        <w:t xml:space="preserve">התיאוריה הפחות פופולרית, </w:t>
      </w:r>
      <w:r w:rsidR="008C04C6" w:rsidRPr="00225C36">
        <w:rPr>
          <w:rFonts w:cs="David" w:hint="cs"/>
          <w:sz w:val="24"/>
          <w:szCs w:val="24"/>
          <w:rtl/>
        </w:rPr>
        <w:t xml:space="preserve">טוענת, כי במקרים מסוימים הפרט </w:t>
      </w:r>
      <w:r w:rsidR="0077229B">
        <w:rPr>
          <w:rFonts w:cs="David" w:hint="cs"/>
          <w:sz w:val="24"/>
          <w:szCs w:val="24"/>
          <w:rtl/>
        </w:rPr>
        <w:t xml:space="preserve">דווקא </w:t>
      </w:r>
      <w:r w:rsidR="008C04C6" w:rsidRPr="00225C36">
        <w:rPr>
          <w:rFonts w:cs="David" w:hint="cs"/>
          <w:sz w:val="24"/>
          <w:szCs w:val="24"/>
          <w:rtl/>
        </w:rPr>
        <w:t>נוטה לפגוע בפרט אחר השייך לקבוצתו</w:t>
      </w:r>
      <w:r w:rsidR="0077229B">
        <w:rPr>
          <w:rFonts w:cs="David" w:hint="cs"/>
          <w:sz w:val="24"/>
          <w:szCs w:val="24"/>
          <w:rtl/>
        </w:rPr>
        <w:t>, למשל</w:t>
      </w:r>
      <w:r w:rsidR="008C04C6" w:rsidRPr="00225C36">
        <w:rPr>
          <w:rFonts w:cs="David" w:hint="cs"/>
          <w:sz w:val="24"/>
          <w:szCs w:val="24"/>
          <w:rtl/>
        </w:rPr>
        <w:t xml:space="preserve"> במקרים בהם נעשה עוול כלפי אדם אחר, גורמי הכעס, הקנאה, התחרות והרצון לחנך תופסים מקום מרכזי. בניגוד לכך, התיאוריה השנייה,</w:t>
      </w:r>
      <w:r w:rsidR="0077229B">
        <w:rPr>
          <w:rFonts w:cs="David" w:hint="cs"/>
          <w:sz w:val="24"/>
          <w:szCs w:val="24"/>
          <w:rtl/>
        </w:rPr>
        <w:t xml:space="preserve"> השכיחה יותר, היא</w:t>
      </w:r>
      <w:r w:rsidR="008C04C6" w:rsidRPr="00225C36">
        <w:rPr>
          <w:rFonts w:cs="David" w:hint="cs"/>
          <w:sz w:val="24"/>
          <w:szCs w:val="24"/>
          <w:rtl/>
        </w:rPr>
        <w:t xml:space="preserve"> תיאורית הסולידריות</w:t>
      </w:r>
      <w:r w:rsidR="0077229B">
        <w:rPr>
          <w:rFonts w:cs="David" w:hint="cs"/>
          <w:sz w:val="24"/>
          <w:szCs w:val="24"/>
          <w:rtl/>
        </w:rPr>
        <w:t xml:space="preserve"> החברתית</w:t>
      </w:r>
      <w:r w:rsidR="008C04C6" w:rsidRPr="00225C36">
        <w:rPr>
          <w:rFonts w:cs="David" w:hint="cs"/>
          <w:sz w:val="24"/>
          <w:szCs w:val="24"/>
          <w:rtl/>
        </w:rPr>
        <w:t xml:space="preserve">, </w:t>
      </w:r>
      <w:r w:rsidR="0077229B">
        <w:rPr>
          <w:rFonts w:cs="David" w:hint="cs"/>
          <w:sz w:val="24"/>
          <w:szCs w:val="24"/>
          <w:rtl/>
        </w:rPr>
        <w:t>ה</w:t>
      </w:r>
      <w:r w:rsidR="008C04C6" w:rsidRPr="00225C36">
        <w:rPr>
          <w:rFonts w:cs="David" w:hint="cs"/>
          <w:sz w:val="24"/>
          <w:szCs w:val="24"/>
          <w:rtl/>
        </w:rPr>
        <w:t>טוענת, כי לפרט יש נטייה להטיב עם פרטים המשתייכים לקבוצתו מתוך תחושת אמפטיה כלפי אדם ששייך לקבוצה ופחות מתוך תחושות של שנאה או דחייה כלפי האדם השונה.</w:t>
      </w:r>
    </w:p>
    <w:p w14:paraId="5325F077" w14:textId="77777777" w:rsidR="008C04C6" w:rsidRPr="00225C36" w:rsidRDefault="008C04C6" w:rsidP="006F54FD">
      <w:pPr>
        <w:spacing w:line="360" w:lineRule="auto"/>
        <w:jc w:val="both"/>
        <w:rPr>
          <w:rFonts w:cs="David"/>
          <w:sz w:val="24"/>
          <w:szCs w:val="24"/>
          <w:rtl/>
        </w:rPr>
      </w:pPr>
      <w:r w:rsidRPr="00225C36">
        <w:rPr>
          <w:rFonts w:cs="David" w:hint="cs"/>
          <w:sz w:val="24"/>
          <w:szCs w:val="24"/>
          <w:rtl/>
        </w:rPr>
        <w:t>תוצאות מחקר זה תומכות בשתי התיאוריות הנ"ל</w:t>
      </w:r>
      <w:r w:rsidR="006F54FD">
        <w:rPr>
          <w:rFonts w:cs="David" w:hint="cs"/>
          <w:sz w:val="24"/>
          <w:szCs w:val="24"/>
          <w:rtl/>
        </w:rPr>
        <w:t xml:space="preserve"> ונותנות הסבר מניח לכל אחת מאלה</w:t>
      </w:r>
      <w:r w:rsidRPr="00225C36">
        <w:rPr>
          <w:rFonts w:cs="David" w:hint="cs"/>
          <w:sz w:val="24"/>
          <w:szCs w:val="24"/>
          <w:rtl/>
        </w:rPr>
        <w:t xml:space="preserve">: כאשר מדובר במקרים אמוציונליים הכרוכים באלימות פיזית או מילולית בין שני אנשים, אנו עדים לכך, כי שופטים נוטים להעניש ולפסוק דווקא לרעתם של בני מינם, גודל ההטיה נע בין 6.7%-13.3%, כאשר ההשפעה חזקה יותר במקרים בהם השופטים ילידי הארץ, צעירים וכן שופטים הדנים באזורי הפריפריה של הארץ. לעומת זאת, במקרים בהם </w:t>
      </w:r>
      <w:r w:rsidR="006F54FD">
        <w:rPr>
          <w:rFonts w:cs="David" w:hint="cs"/>
          <w:sz w:val="24"/>
          <w:szCs w:val="24"/>
          <w:rtl/>
        </w:rPr>
        <w:t>המקרה הנדון בבית המשפט הוא אינו</w:t>
      </w:r>
      <w:r w:rsidRPr="00225C36">
        <w:rPr>
          <w:rFonts w:cs="David" w:hint="cs"/>
          <w:sz w:val="24"/>
          <w:szCs w:val="24"/>
          <w:rtl/>
        </w:rPr>
        <w:t xml:space="preserve"> סכסוך בין שני אנשים כגון בקשה של אזרח לקבלת פיצויים מהמדינה, הנטייה היא הפוכה: שופטים נוטים לפסוק לטובתם של בני מינם כאשר גודל ההטיה נע בין 23.9%-34.6% </w:t>
      </w:r>
      <w:r w:rsidR="006F54FD">
        <w:rPr>
          <w:rFonts w:cs="David" w:hint="cs"/>
          <w:sz w:val="24"/>
          <w:szCs w:val="24"/>
          <w:rtl/>
        </w:rPr>
        <w:t>כאשר הוא גבוה ביותר עבור השופטים הצעירים</w:t>
      </w:r>
      <w:r w:rsidRPr="00225C36">
        <w:rPr>
          <w:rFonts w:cs="David" w:hint="cs"/>
          <w:sz w:val="24"/>
          <w:szCs w:val="24"/>
          <w:rtl/>
        </w:rPr>
        <w:t xml:space="preserve">. </w:t>
      </w:r>
    </w:p>
    <w:p w14:paraId="7186DE05" w14:textId="77777777" w:rsidR="008C04C6" w:rsidRPr="00225C36" w:rsidRDefault="008C04C6" w:rsidP="008C04C6">
      <w:pPr>
        <w:spacing w:line="360" w:lineRule="auto"/>
        <w:jc w:val="both"/>
        <w:rPr>
          <w:rFonts w:cs="David"/>
          <w:sz w:val="24"/>
          <w:szCs w:val="24"/>
          <w:rtl/>
        </w:rPr>
      </w:pPr>
    </w:p>
    <w:p w14:paraId="5E004905" w14:textId="77777777" w:rsidR="008C04C6" w:rsidRPr="00225C36" w:rsidRDefault="008C04C6" w:rsidP="008C04C6">
      <w:pPr>
        <w:spacing w:line="360" w:lineRule="auto"/>
        <w:jc w:val="both"/>
        <w:rPr>
          <w:rtl/>
        </w:rPr>
      </w:pPr>
    </w:p>
    <w:p w14:paraId="4BFE3189" w14:textId="77777777" w:rsidR="008C04C6" w:rsidRPr="00225C36" w:rsidRDefault="008C04C6" w:rsidP="008C04C6">
      <w:pPr>
        <w:spacing w:line="360" w:lineRule="auto"/>
        <w:rPr>
          <w:rtl/>
        </w:rPr>
      </w:pPr>
    </w:p>
    <w:p w14:paraId="71BF441C" w14:textId="77777777" w:rsidR="008C04C6" w:rsidRPr="00225C36" w:rsidRDefault="008C04C6" w:rsidP="008C04C6">
      <w:pPr>
        <w:spacing w:line="360" w:lineRule="auto"/>
        <w:rPr>
          <w:rtl/>
        </w:rPr>
      </w:pPr>
    </w:p>
    <w:p w14:paraId="51A4E33A" w14:textId="77777777" w:rsidR="008C04C6" w:rsidRPr="00225C36" w:rsidRDefault="008C04C6" w:rsidP="008C04C6">
      <w:pPr>
        <w:spacing w:line="360" w:lineRule="auto"/>
        <w:rPr>
          <w:rtl/>
        </w:rPr>
      </w:pPr>
    </w:p>
    <w:p w14:paraId="3DAE080E" w14:textId="77777777" w:rsidR="008C04C6" w:rsidRPr="00225C36" w:rsidRDefault="008C04C6" w:rsidP="008C04C6">
      <w:pPr>
        <w:spacing w:line="360" w:lineRule="auto"/>
        <w:rPr>
          <w:rtl/>
        </w:rPr>
      </w:pPr>
    </w:p>
    <w:p w14:paraId="5877CEB6" w14:textId="77777777" w:rsidR="008C04C6" w:rsidRPr="00225C36" w:rsidRDefault="008C04C6" w:rsidP="008C04C6">
      <w:pPr>
        <w:spacing w:line="360" w:lineRule="auto"/>
        <w:rPr>
          <w:rtl/>
        </w:rPr>
      </w:pPr>
    </w:p>
    <w:p w14:paraId="0741FCDA" w14:textId="77777777" w:rsidR="008C04C6" w:rsidRPr="00225C36" w:rsidRDefault="008C04C6" w:rsidP="008C04C6">
      <w:pPr>
        <w:spacing w:line="360" w:lineRule="auto"/>
        <w:rPr>
          <w:rtl/>
        </w:rPr>
      </w:pPr>
    </w:p>
    <w:p w14:paraId="098DFDC8" w14:textId="77777777" w:rsidR="008C04C6" w:rsidRPr="00225C36" w:rsidRDefault="008C04C6" w:rsidP="008C04C6">
      <w:pPr>
        <w:spacing w:line="360" w:lineRule="auto"/>
        <w:rPr>
          <w:rtl/>
        </w:rPr>
      </w:pPr>
    </w:p>
    <w:p w14:paraId="274D992E" w14:textId="77777777" w:rsidR="008C04C6" w:rsidRPr="00225C36" w:rsidRDefault="008C04C6" w:rsidP="008C04C6">
      <w:pPr>
        <w:spacing w:line="360" w:lineRule="auto"/>
        <w:rPr>
          <w:rtl/>
        </w:rPr>
      </w:pPr>
    </w:p>
    <w:p w14:paraId="66FA440A" w14:textId="77777777" w:rsidR="008C04C6" w:rsidRPr="00225C36" w:rsidRDefault="008C04C6" w:rsidP="008C04C6">
      <w:pPr>
        <w:pStyle w:val="Heading2"/>
        <w:spacing w:line="360" w:lineRule="auto"/>
        <w:rPr>
          <w:rFonts w:asciiTheme="minorHAnsi" w:eastAsiaTheme="minorHAnsi" w:hAnsiTheme="minorHAnsi" w:cs="David"/>
          <w:b/>
          <w:bCs/>
          <w:color w:val="auto"/>
          <w:sz w:val="24"/>
          <w:szCs w:val="24"/>
          <w:rtl/>
        </w:rPr>
      </w:pPr>
      <w:bookmarkStart w:id="2" w:name="_Toc534021051"/>
      <w:r w:rsidRPr="00225C36">
        <w:rPr>
          <w:rFonts w:asciiTheme="minorHAnsi" w:eastAsiaTheme="minorHAnsi" w:hAnsiTheme="minorHAnsi" w:cs="David" w:hint="cs"/>
          <w:b/>
          <w:bCs/>
          <w:color w:val="auto"/>
          <w:sz w:val="24"/>
          <w:szCs w:val="24"/>
          <w:rtl/>
        </w:rPr>
        <w:lastRenderedPageBreak/>
        <w:t>מבוא</w:t>
      </w:r>
      <w:bookmarkEnd w:id="2"/>
    </w:p>
    <w:p w14:paraId="2A1114AB" w14:textId="77777777" w:rsidR="008C04C6" w:rsidRPr="00225C36" w:rsidRDefault="008C04C6" w:rsidP="008C04C6">
      <w:pPr>
        <w:pStyle w:val="Heading1"/>
        <w:spacing w:before="0" w:line="360" w:lineRule="auto"/>
        <w:rPr>
          <w:rFonts w:asciiTheme="minorHAnsi" w:eastAsiaTheme="minorHAnsi" w:hAnsiTheme="minorHAnsi" w:cs="David"/>
          <w:b w:val="0"/>
          <w:bCs w:val="0"/>
          <w:color w:val="auto"/>
          <w:sz w:val="24"/>
          <w:szCs w:val="24"/>
          <w:rtl/>
        </w:rPr>
      </w:pPr>
      <w:r w:rsidRPr="00225C36">
        <w:rPr>
          <w:rFonts w:asciiTheme="minorHAnsi" w:eastAsiaTheme="minorHAnsi" w:hAnsiTheme="minorHAnsi" w:cs="David"/>
          <w:b w:val="0"/>
          <w:bCs w:val="0"/>
          <w:color w:val="auto"/>
          <w:sz w:val="24"/>
          <w:szCs w:val="24"/>
          <w:rtl/>
        </w:rPr>
        <w:tab/>
      </w:r>
    </w:p>
    <w:p w14:paraId="6C52A036" w14:textId="77777777" w:rsidR="008C04C6" w:rsidRPr="00225C36" w:rsidRDefault="008C04C6" w:rsidP="008C04C6">
      <w:pPr>
        <w:pStyle w:val="Heading2"/>
        <w:spacing w:line="360" w:lineRule="auto"/>
        <w:rPr>
          <w:rFonts w:cs="David"/>
          <w:b/>
          <w:bCs/>
          <w:color w:val="auto"/>
          <w:sz w:val="24"/>
          <w:szCs w:val="24"/>
          <w:rtl/>
        </w:rPr>
      </w:pPr>
      <w:bookmarkStart w:id="3" w:name="_Toc534021052"/>
      <w:r w:rsidRPr="00225C36">
        <w:rPr>
          <w:rFonts w:cs="David" w:hint="cs"/>
          <w:b/>
          <w:bCs/>
          <w:color w:val="auto"/>
          <w:sz w:val="24"/>
          <w:szCs w:val="24"/>
          <w:rtl/>
        </w:rPr>
        <w:t>סולידריות/זהות חברתית</w:t>
      </w:r>
      <w:bookmarkEnd w:id="3"/>
    </w:p>
    <w:p w14:paraId="38D92B62" w14:textId="77777777" w:rsidR="008C04C6" w:rsidRPr="00225C36" w:rsidRDefault="008C04C6" w:rsidP="008C04C6">
      <w:pPr>
        <w:spacing w:after="0" w:line="360" w:lineRule="auto"/>
        <w:jc w:val="both"/>
        <w:rPr>
          <w:rFonts w:ascii="Times New Roman" w:hAnsi="Times New Roman" w:cs="David"/>
          <w:sz w:val="24"/>
          <w:szCs w:val="24"/>
        </w:rPr>
      </w:pPr>
      <w:r w:rsidRPr="00225C36">
        <w:rPr>
          <w:rFonts w:cs="David" w:hint="cs"/>
          <w:sz w:val="24"/>
          <w:szCs w:val="24"/>
          <w:rtl/>
        </w:rPr>
        <w:t xml:space="preserve">מחקרים רבים עוסקים בתחום הסולידריות החברתית והשפעתה על התנהגות הפרט. </w:t>
      </w:r>
      <w:r w:rsidRPr="00225C36">
        <w:rPr>
          <w:rFonts w:ascii="Times New Roman" w:hAnsi="Times New Roman" w:cstheme="majorBidi"/>
          <w:sz w:val="24"/>
          <w:szCs w:val="24"/>
        </w:rPr>
        <w:t>Durkheim</w:t>
      </w:r>
      <w:r w:rsidRPr="00225C36">
        <w:rPr>
          <w:rFonts w:cs="David" w:hint="cs"/>
          <w:sz w:val="24"/>
          <w:szCs w:val="24"/>
          <w:rtl/>
        </w:rPr>
        <w:t xml:space="preserve"> (1858-1917)</w:t>
      </w:r>
      <w:r w:rsidRPr="00225C36">
        <w:rPr>
          <w:rFonts w:cs="David"/>
          <w:sz w:val="24"/>
          <w:szCs w:val="24"/>
          <w:rtl/>
        </w:rPr>
        <w:t xml:space="preserve"> היה </w:t>
      </w:r>
      <w:r w:rsidRPr="00225C36">
        <w:rPr>
          <w:rFonts w:cs="David" w:hint="cs"/>
          <w:sz w:val="24"/>
          <w:szCs w:val="24"/>
          <w:rtl/>
        </w:rPr>
        <w:t>מ</w:t>
      </w:r>
      <w:r w:rsidRPr="00225C36">
        <w:rPr>
          <w:rFonts w:cs="David"/>
          <w:sz w:val="24"/>
          <w:szCs w:val="24"/>
          <w:rtl/>
        </w:rPr>
        <w:t xml:space="preserve">מייסדי הסוציולוגיה המודרנית, </w:t>
      </w:r>
      <w:r w:rsidRPr="00225C36">
        <w:rPr>
          <w:rFonts w:cs="David" w:hint="cs"/>
          <w:sz w:val="24"/>
          <w:szCs w:val="24"/>
          <w:rtl/>
        </w:rPr>
        <w:t>ו</w:t>
      </w:r>
      <w:r w:rsidRPr="00225C36">
        <w:rPr>
          <w:rFonts w:cs="David"/>
          <w:sz w:val="24"/>
          <w:szCs w:val="24"/>
          <w:rtl/>
        </w:rPr>
        <w:t xml:space="preserve">בספרו </w:t>
      </w:r>
      <w:r w:rsidRPr="00225C36">
        <w:rPr>
          <w:rFonts w:cs="David" w:hint="cs"/>
          <w:sz w:val="24"/>
          <w:szCs w:val="24"/>
          <w:rtl/>
        </w:rPr>
        <w:t>"</w:t>
      </w:r>
      <w:r w:rsidRPr="00225C36">
        <w:rPr>
          <w:rFonts w:cs="David"/>
          <w:sz w:val="24"/>
          <w:szCs w:val="24"/>
          <w:rtl/>
        </w:rPr>
        <w:t>חלוקת העבודה בחברה</w:t>
      </w:r>
      <w:r w:rsidRPr="00225C36">
        <w:rPr>
          <w:rFonts w:cs="David" w:hint="cs"/>
          <w:sz w:val="24"/>
          <w:szCs w:val="24"/>
          <w:rtl/>
        </w:rPr>
        <w:t>" (</w:t>
      </w:r>
      <w:r w:rsidRPr="00225C36">
        <w:rPr>
          <w:rFonts w:ascii="Times New Roman" w:hAnsi="Times New Roman" w:cstheme="majorBidi"/>
          <w:sz w:val="24"/>
          <w:szCs w:val="24"/>
        </w:rPr>
        <w:t>Durkheim, 1893</w:t>
      </w:r>
      <w:r w:rsidRPr="00225C36">
        <w:rPr>
          <w:rFonts w:asciiTheme="majorBidi" w:hAnsiTheme="majorBidi" w:cstheme="majorBidi" w:hint="cs"/>
          <w:sz w:val="24"/>
          <w:szCs w:val="24"/>
          <w:rtl/>
        </w:rPr>
        <w:t xml:space="preserve">) </w:t>
      </w:r>
      <w:r w:rsidRPr="00225C36">
        <w:rPr>
          <w:rFonts w:cs="David" w:hint="cs"/>
          <w:sz w:val="24"/>
          <w:szCs w:val="24"/>
          <w:rtl/>
        </w:rPr>
        <w:t xml:space="preserve">הוא דיבר לראשונה על הסולידריות החברתית וסוגיה. הוא ביצע את </w:t>
      </w:r>
      <w:r w:rsidRPr="00225C36">
        <w:rPr>
          <w:rFonts w:cs="David"/>
          <w:sz w:val="24"/>
          <w:szCs w:val="24"/>
          <w:rtl/>
        </w:rPr>
        <w:t>ה</w:t>
      </w:r>
      <w:r w:rsidRPr="00225C36">
        <w:rPr>
          <w:rFonts w:cs="David" w:hint="cs"/>
          <w:sz w:val="24"/>
          <w:szCs w:val="24"/>
          <w:rtl/>
        </w:rPr>
        <w:t>ה</w:t>
      </w:r>
      <w:r w:rsidRPr="00225C36">
        <w:rPr>
          <w:rFonts w:cs="David"/>
          <w:sz w:val="24"/>
          <w:szCs w:val="24"/>
          <w:rtl/>
        </w:rPr>
        <w:t xml:space="preserve">בחנה בין שני </w:t>
      </w:r>
      <w:r w:rsidRPr="00225C36">
        <w:rPr>
          <w:rFonts w:cs="David" w:hint="cs"/>
          <w:sz w:val="24"/>
          <w:szCs w:val="24"/>
          <w:rtl/>
        </w:rPr>
        <w:t>סוגים שונים של סולידריות חברתית: סולידריות מכאנית וסולידריות אורגנית.</w:t>
      </w:r>
    </w:p>
    <w:p w14:paraId="7E621A80" w14:textId="77777777" w:rsidR="008C04C6" w:rsidRPr="00225C36" w:rsidRDefault="008C04C6" w:rsidP="008C04C6">
      <w:pPr>
        <w:spacing w:after="0" w:line="360" w:lineRule="auto"/>
        <w:jc w:val="both"/>
        <w:rPr>
          <w:rFonts w:cs="David"/>
          <w:sz w:val="24"/>
          <w:szCs w:val="24"/>
          <w:rtl/>
        </w:rPr>
      </w:pPr>
      <w:r w:rsidRPr="00225C36">
        <w:rPr>
          <w:rFonts w:cs="David" w:hint="cs"/>
          <w:sz w:val="24"/>
          <w:szCs w:val="24"/>
          <w:rtl/>
        </w:rPr>
        <w:t xml:space="preserve">ע"פ </w:t>
      </w:r>
      <w:r w:rsidRPr="00225C36">
        <w:rPr>
          <w:rFonts w:ascii="Times New Roman" w:hAnsi="Times New Roman" w:cstheme="majorBidi"/>
          <w:sz w:val="24"/>
          <w:szCs w:val="24"/>
        </w:rPr>
        <w:t xml:space="preserve">Durkheim </w:t>
      </w:r>
      <w:r w:rsidRPr="00225C36">
        <w:rPr>
          <w:rFonts w:asciiTheme="majorBidi" w:hAnsiTheme="majorBidi" w:cstheme="majorBidi"/>
          <w:sz w:val="24"/>
          <w:szCs w:val="24"/>
          <w:lang w:val="en-ZA"/>
        </w:rPr>
        <w:t>(</w:t>
      </w:r>
      <w:r w:rsidRPr="00225C36">
        <w:rPr>
          <w:rFonts w:ascii="Times New Roman" w:hAnsi="Times New Roman" w:cstheme="majorBidi"/>
          <w:sz w:val="24"/>
          <w:szCs w:val="24"/>
        </w:rPr>
        <w:t>1893</w:t>
      </w:r>
      <w:r w:rsidRPr="00225C36">
        <w:rPr>
          <w:rFonts w:ascii="Times New Roman" w:hAnsi="Times New Roman" w:cstheme="majorBidi"/>
          <w:sz w:val="24"/>
          <w:szCs w:val="24"/>
          <w:rtl/>
        </w:rPr>
        <w:t>)</w:t>
      </w:r>
      <w:r w:rsidRPr="00225C36">
        <w:rPr>
          <w:rFonts w:cs="David" w:hint="cs"/>
          <w:sz w:val="24"/>
          <w:szCs w:val="24"/>
          <w:rtl/>
        </w:rPr>
        <w:t xml:space="preserve"> </w:t>
      </w:r>
      <w:r w:rsidRPr="00225C36">
        <w:rPr>
          <w:rFonts w:cs="David"/>
          <w:sz w:val="24"/>
          <w:szCs w:val="24"/>
          <w:rtl/>
        </w:rPr>
        <w:t xml:space="preserve">הסולידאריות המכאנית </w:t>
      </w:r>
      <w:r w:rsidRPr="00225C36">
        <w:rPr>
          <w:rFonts w:cs="David" w:hint="cs"/>
          <w:sz w:val="24"/>
          <w:szCs w:val="24"/>
          <w:rtl/>
        </w:rPr>
        <w:t>מתקיימת</w:t>
      </w:r>
      <w:r w:rsidRPr="00225C36">
        <w:rPr>
          <w:rFonts w:cs="David"/>
          <w:sz w:val="24"/>
          <w:szCs w:val="24"/>
          <w:rtl/>
        </w:rPr>
        <w:t xml:space="preserve"> בחברה</w:t>
      </w:r>
      <w:r w:rsidRPr="00225C36">
        <w:rPr>
          <w:rFonts w:cs="David" w:hint="cs"/>
          <w:sz w:val="24"/>
          <w:szCs w:val="24"/>
          <w:rtl/>
        </w:rPr>
        <w:t xml:space="preserve"> שבה יש יותר הומוגניות ביחס ל</w:t>
      </w:r>
      <w:r w:rsidRPr="00225C36">
        <w:rPr>
          <w:rFonts w:cs="David"/>
          <w:sz w:val="24"/>
          <w:szCs w:val="24"/>
          <w:rtl/>
        </w:rPr>
        <w:t>אמונות</w:t>
      </w:r>
      <w:r w:rsidRPr="00225C36">
        <w:rPr>
          <w:rFonts w:cs="David" w:hint="cs"/>
          <w:sz w:val="24"/>
          <w:szCs w:val="24"/>
          <w:rtl/>
        </w:rPr>
        <w:t xml:space="preserve"> שלה</w:t>
      </w:r>
      <w:r w:rsidRPr="00225C36">
        <w:rPr>
          <w:rFonts w:cs="David"/>
          <w:sz w:val="24"/>
          <w:szCs w:val="24"/>
          <w:rtl/>
        </w:rPr>
        <w:t>,</w:t>
      </w:r>
      <w:r w:rsidRPr="00225C36">
        <w:rPr>
          <w:rFonts w:cs="David" w:hint="cs"/>
          <w:sz w:val="24"/>
          <w:szCs w:val="24"/>
          <w:rtl/>
        </w:rPr>
        <w:t xml:space="preserve"> הלבוש, הנורמות החברתיות וכו' ובד"כ מאפיינת חברות שהן יותר מסורתיות. בחברה שבה קיימת סולידריות מכאנית, יש נטייה לקבל יותר את הדומה ופחות את השונה, השונה מהווה איום כלפי הפרט וכלפי הקבוצה. אחד ההסברים לכך הוא הנטייה הטבעית של בני האדם להיות יותר סובלניים כלפי המוכר ופחות סובלניים כלפי השונה. </w:t>
      </w:r>
    </w:p>
    <w:p w14:paraId="149FA0C8" w14:textId="77777777" w:rsidR="008C04C6" w:rsidRPr="00225C36" w:rsidRDefault="008C04C6" w:rsidP="008C04C6">
      <w:pPr>
        <w:spacing w:after="0" w:line="360" w:lineRule="auto"/>
        <w:jc w:val="both"/>
        <w:rPr>
          <w:rFonts w:cs="David"/>
          <w:sz w:val="24"/>
          <w:szCs w:val="24"/>
          <w:rtl/>
        </w:rPr>
      </w:pPr>
      <w:r w:rsidRPr="00225C36">
        <w:rPr>
          <w:rFonts w:cs="David" w:hint="cs"/>
          <w:sz w:val="24"/>
          <w:szCs w:val="24"/>
          <w:rtl/>
        </w:rPr>
        <w:t>לעומת זאת, סולידריות אורגנית היא תולדה של זיקה חזקה לקבוצה אליה אתה שייך ולמטרה המשותפת שלה, ללא קשר לתכונות הפרט, האמונות שלו, סגנון החיים וכו'. החברה המערבית המודרנית היא חברה שמאופיינת יותר בסולידריות אורגנית שבה הרצון לשיתוף פעולה וההכרה בשונה נובעת מתוך השייכות המשותפת של חבריה והמודעות הקולקטיבית ופחות בגלל הדמיון האתני של חברי הקבוצה. כאשר אנו בוחנים את נושא הסולידריות, עולה שאלה מעניינת- האם הסולידריות המכאנית המאפיינת תרבויות שמרניות או מסורתיות יותר, קיימת גם בחברות ליברליות? במילים אחרות, האם דמיון בין בני אדם מסוימים או עצם השתייכותם לאותה קבוצה מהווה שיקול ( בין במודע ובין אם לאו) בקבלת החלטותיו של הפרט? מאמר זה יתמקד בסולידריות המכאנית ויבחן את השאלה בהיבט של המגדר בבתי המשפט בישראל.</w:t>
      </w:r>
    </w:p>
    <w:p w14:paraId="4AE7CAEF"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חקירת הנושא של הסולידריות החברתית מיד מוביל אותנו לשאלה המרכזית- כיצד הדבר משפיע על קבלת ההחלטות של הפרט. בספרות העוסקת בשיקולי הפרט ותועלתו ביחס לסולידריות החברתית, ישנן תיאוריות שונות בנוגע לעיקרון המנחה את הפרט בכל הקשור לקבלת החלטותיו. האחת, המסורתית יותר, טוענת, כי הפרט מעוניין למקסם את תועלתו האישית בלבד הנובעת מרווחיו האישיים, מבלי להתחשב בשיפור מעמדה של כלל החברה (</w:t>
      </w:r>
      <w:r w:rsidRPr="00225C36">
        <w:rPr>
          <w:rFonts w:ascii="Times New Roman" w:hAnsi="Times New Roman" w:cstheme="majorBidi"/>
          <w:sz w:val="24"/>
          <w:szCs w:val="24"/>
        </w:rPr>
        <w:t>Bernoulli, 1738</w:t>
      </w:r>
      <w:r w:rsidRPr="00225C36">
        <w:rPr>
          <w:rFonts w:cs="David" w:hint="cs"/>
          <w:sz w:val="24"/>
          <w:szCs w:val="24"/>
          <w:rtl/>
        </w:rPr>
        <w:t>). התיאוריה השנייה, אשר פותחה מאוחר יותר, טוענת, כי הפרט לאו דווקא מונע מתוך אנוכיות בלבד, אלא הוא גם עשוי להכניס לשיקוליו גם משתנים נוספים שלא בהכרח מעלים את תועלתו האישית באופן ישיר. לדוגמא, שיפור מעמדה או רווחיה של הקבוצה אליה הפרט משתייך עשוי להעלות את תועלתו האישית באופן עקיף ולטווח הארוך</w:t>
      </w:r>
    </w:p>
    <w:p w14:paraId="39610818"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w:t>
      </w:r>
      <w:r w:rsidRPr="00225C36">
        <w:rPr>
          <w:rFonts w:ascii="Times New Roman" w:hAnsi="Times New Roman" w:cstheme="majorBidi"/>
          <w:sz w:val="24"/>
          <w:szCs w:val="24"/>
        </w:rPr>
        <w:t>Becker, 1993; Manceil, 1986</w:t>
      </w:r>
      <w:r w:rsidRPr="00225C36">
        <w:rPr>
          <w:rFonts w:ascii="Times New Roman" w:hAnsi="Times New Roman" w:cs="David"/>
          <w:sz w:val="24"/>
          <w:szCs w:val="24"/>
          <w:rtl/>
        </w:rPr>
        <w:t>)</w:t>
      </w:r>
      <w:r w:rsidRPr="00225C36">
        <w:rPr>
          <w:rFonts w:cs="David" w:hint="cs"/>
          <w:sz w:val="24"/>
          <w:szCs w:val="24"/>
          <w:rtl/>
        </w:rPr>
        <w:t>.</w:t>
      </w:r>
      <w:r w:rsidRPr="00225C36">
        <w:rPr>
          <w:rFonts w:asciiTheme="majorBidi" w:hAnsiTheme="majorBidi" w:cstheme="majorBidi" w:hint="cs"/>
          <w:sz w:val="24"/>
          <w:szCs w:val="24"/>
          <w:rtl/>
        </w:rPr>
        <w:t xml:space="preserve"> </w:t>
      </w:r>
    </w:p>
    <w:p w14:paraId="5A804F51"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תיאוריה זו תומכת בכך שלשיקולי הפרט יש גם עניין ברצון לשפר את מעמדה של הקבוצה שבתפיסת עולמו הוא משתייך אליה, וכי קיים מתח תמידי בין שיפור התועלת האישית לבין שיפור תועלת כלל הקבוצה אליה הפרט מרגיש שייכות. ההכרה בעובדה, כי לסולידריות החברתית יש דומיננטיות רבה בהחלטות הפרטים עשויה לבוא לידי ביטוי גם במקומות לא רצויים, כגון בהחלטות של מעסיקים בראיונות עבודה, החלטות של גורמים במשרדי ממשלה ואף בהחלטות השופטים בבתי המשפט.</w:t>
      </w:r>
    </w:p>
    <w:p w14:paraId="076FC506"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lastRenderedPageBreak/>
        <w:t xml:space="preserve">מחקרים רבים הראו, כי ההזדהות החברתית של הפרט מהווה נדבך חשוב בכל הנוגע להחלטותיו </w:t>
      </w:r>
      <w:r w:rsidRPr="00225C36">
        <w:rPr>
          <w:rFonts w:ascii="Times New Roman" w:hAnsi="Times New Roman" w:cstheme="majorBidi"/>
          <w:sz w:val="24"/>
          <w:szCs w:val="24"/>
        </w:rPr>
        <w:t>(Brown, 1969; Hall, Schneider &amp; Nygren, 1970; Rotondi, 1975; O’Reilly &amp; Chatman, 1986)</w:t>
      </w:r>
      <w:r w:rsidRPr="00225C36">
        <w:rPr>
          <w:rFonts w:cs="David" w:hint="cs"/>
          <w:sz w:val="24"/>
          <w:szCs w:val="24"/>
          <w:rtl/>
        </w:rPr>
        <w:t>. ע"פ תיאורית ההזדהות החברתית, מרבית האנשים נוטים לסווג את עצמם לפי קטגוריות שונות: שיוך חברתי, דתי, גיל, מוצא, מין וכו' (</w:t>
      </w:r>
      <w:r w:rsidRPr="00225C36">
        <w:rPr>
          <w:rFonts w:ascii="Times New Roman" w:hAnsi="Times New Roman" w:cstheme="majorBidi"/>
          <w:sz w:val="24"/>
          <w:szCs w:val="24"/>
        </w:rPr>
        <w:t>Tajfel &amp; Turner, 1986</w:t>
      </w:r>
      <w:r w:rsidRPr="00225C36">
        <w:rPr>
          <w:rFonts w:cs="David" w:hint="cs"/>
          <w:sz w:val="24"/>
          <w:szCs w:val="24"/>
          <w:rtl/>
        </w:rPr>
        <w:t>). שיוך זה הינו טבעי ויוצר מעין סדר קוגניטיבי שעוזר לפרט להגדיר את מיקומו בחברה. בנוסף, הוא גם מאפשר להגדיר אנשים אחרים שבסביבתך ולהכניסם לתוך קטגוריות ברורות. כאשר הזהות החברתית גבוהה במיוחד, היא עשויה במידה מסוימת לעזור לפרט להגדיר את הזהות העצמית שלו (</w:t>
      </w:r>
      <w:r w:rsidRPr="00225C36">
        <w:rPr>
          <w:rFonts w:ascii="Times New Roman" w:hAnsi="Times New Roman" w:cstheme="majorBidi"/>
          <w:sz w:val="24"/>
          <w:szCs w:val="24"/>
        </w:rPr>
        <w:t>Styker &amp; Serpe, 1982</w:t>
      </w:r>
      <w:r w:rsidRPr="00225C36">
        <w:rPr>
          <w:rFonts w:cs="David" w:hint="cs"/>
          <w:sz w:val="24"/>
          <w:szCs w:val="24"/>
          <w:rtl/>
        </w:rPr>
        <w:t>), או לסייע לו בחיפוש אחר משמעות בחיים (</w:t>
      </w:r>
      <w:r w:rsidRPr="00225C36">
        <w:rPr>
          <w:rFonts w:ascii="Times New Roman" w:hAnsi="Times New Roman" w:cstheme="majorBidi"/>
          <w:sz w:val="24"/>
          <w:szCs w:val="24"/>
        </w:rPr>
        <w:t>Abrams &amp; Hogg 1988</w:t>
      </w:r>
      <w:r w:rsidRPr="00225C36">
        <w:rPr>
          <w:rFonts w:cs="David" w:hint="cs"/>
          <w:sz w:val="24"/>
          <w:szCs w:val="24"/>
          <w:rtl/>
        </w:rPr>
        <w:t>). בהרבה מקרים לזהות החברתית יש כוח רב, עד כדי כך שהיא מתקיימת גם במצבים בהם יש הפסד או סבל רב לפרט הבודד (</w:t>
      </w:r>
      <w:r w:rsidRPr="00225C36">
        <w:rPr>
          <w:rFonts w:ascii="Times New Roman" w:hAnsi="Times New Roman" w:cstheme="majorBidi"/>
          <w:sz w:val="24"/>
          <w:szCs w:val="24"/>
        </w:rPr>
        <w:t>Brown, 1986</w:t>
      </w:r>
      <w:r w:rsidRPr="00225C36">
        <w:rPr>
          <w:rFonts w:cs="David" w:hint="cs"/>
          <w:sz w:val="24"/>
          <w:szCs w:val="24"/>
          <w:rtl/>
        </w:rPr>
        <w:t>). במידה מסוימת, היא מהווה מעין מודל לחיקוי בדומה לרצון ו/או לצורך להזדהות עם יחיד (דמות סמכותית או דמות מפורסמת וכו') (</w:t>
      </w:r>
      <w:r w:rsidRPr="00225C36">
        <w:rPr>
          <w:rFonts w:ascii="Times New Roman" w:hAnsi="Times New Roman" w:cstheme="majorBidi"/>
          <w:sz w:val="24"/>
          <w:szCs w:val="24"/>
        </w:rPr>
        <w:t>Kelman, 1961</w:t>
      </w:r>
      <w:r w:rsidRPr="00225C36">
        <w:rPr>
          <w:rFonts w:cs="David" w:hint="cs"/>
          <w:sz w:val="24"/>
          <w:szCs w:val="24"/>
          <w:rtl/>
        </w:rPr>
        <w:t>).</w:t>
      </w:r>
    </w:p>
    <w:p w14:paraId="65E62E8D"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ראוי לצין בהקשר זה, כי יש להבחין בין המושג זהות חברתית לבין המושג הפנמה. בעוד שזהות חברתית היא קשר חזק, מחייב וכזה שעשוי לקשור את גורלך עם גורל הקבוצה במקרים רבים, הפנמה היא מצב בו אתה מזדהה עם ערכים, עמדות, דעות וכו' של הקבוצה ואין בה כדי לקשור אותך אל הקבוצה באופן חזק (</w:t>
      </w:r>
      <w:r w:rsidRPr="00225C36">
        <w:rPr>
          <w:rFonts w:ascii="Times New Roman" w:hAnsi="Times New Roman" w:cstheme="majorBidi" w:hint="cs"/>
          <w:sz w:val="24"/>
          <w:szCs w:val="24"/>
        </w:rPr>
        <w:t>H</w:t>
      </w:r>
      <w:r w:rsidRPr="00225C36">
        <w:rPr>
          <w:rFonts w:ascii="Times New Roman" w:hAnsi="Times New Roman" w:cstheme="majorBidi"/>
          <w:sz w:val="24"/>
          <w:szCs w:val="24"/>
        </w:rPr>
        <w:t>ogg &amp; turner, 1987</w:t>
      </w:r>
      <w:r w:rsidRPr="00225C36">
        <w:rPr>
          <w:rFonts w:cs="David" w:hint="cs"/>
          <w:sz w:val="24"/>
          <w:szCs w:val="24"/>
          <w:rtl/>
        </w:rPr>
        <w:t>).</w:t>
      </w:r>
    </w:p>
    <w:p w14:paraId="4A94B9FA"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נראה, אפוא, כי לסולידריות החברתית יש עוצמה חזקה. השיוך לקבוצה מסוימת הוא מעין צורך בסיסי של הפרטים בחברה והוא מתקיים באופן טבעי ולעיתים מבלי שהפרט מודע לכך. מכאן עולה השאלה- עד כמה תופעה זו היא חזקה במקומות בהם מצופה שערכים כגון שוויון, צדק, חתירה לאמת וכו' יתפסו מקום מרכזי? האם תופעת הסולידריות החברתית עשויה להוביל לכך שבסופו של דבר אנשים יעדיפו את חברי קבוצתם על פני אנשים אחרים בחברה רק בגלל היותם שייכים לאותה קבוצה?</w:t>
      </w:r>
    </w:p>
    <w:p w14:paraId="46AF9518"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את השאלה המעניינת הזו בחנו</w:t>
      </w:r>
      <w:r w:rsidRPr="00225C36">
        <w:rPr>
          <w:rFonts w:asciiTheme="majorBidi" w:hAnsiTheme="majorBidi" w:cstheme="majorBidi" w:hint="cs"/>
          <w:sz w:val="24"/>
          <w:szCs w:val="24"/>
          <w:rtl/>
        </w:rPr>
        <w:t xml:space="preserve"> </w:t>
      </w:r>
      <w:r w:rsidRPr="00225C36">
        <w:rPr>
          <w:rFonts w:ascii="Times New Roman" w:hAnsi="Times New Roman" w:cstheme="majorBidi"/>
          <w:sz w:val="24"/>
          <w:szCs w:val="24"/>
        </w:rPr>
        <w:t>Tajfel, Bundy and Flament (1971)</w:t>
      </w:r>
      <w:r w:rsidRPr="00225C36">
        <w:rPr>
          <w:rFonts w:cs="David" w:hint="cs"/>
          <w:sz w:val="24"/>
          <w:szCs w:val="24"/>
          <w:rtl/>
        </w:rPr>
        <w:t xml:space="preserve"> באמצעות ניסוי מעבדה ובו הם יצרו שתי קבוצות (</w:t>
      </w:r>
      <w:r w:rsidRPr="00225C36">
        <w:rPr>
          <w:rFonts w:ascii="Times New Roman" w:hAnsi="Times New Roman" w:cstheme="majorBidi"/>
          <w:sz w:val="24"/>
          <w:szCs w:val="24"/>
        </w:rPr>
        <w:t>In-group and Out-group</w:t>
      </w:r>
      <w:r w:rsidRPr="00225C36">
        <w:rPr>
          <w:rFonts w:cs="David" w:hint="cs"/>
          <w:sz w:val="24"/>
          <w:szCs w:val="24"/>
          <w:rtl/>
        </w:rPr>
        <w:t>) ומשתתף נוסף, אותו הגדירו כשופט, הדומה בתכונותיו לקבוצת ה-</w:t>
      </w:r>
      <w:r w:rsidRPr="00225C36">
        <w:rPr>
          <w:rFonts w:ascii="Times New Roman" w:hAnsi="Times New Roman" w:cstheme="majorBidi"/>
          <w:sz w:val="24"/>
          <w:szCs w:val="24"/>
        </w:rPr>
        <w:t>In-group</w:t>
      </w:r>
      <w:r w:rsidRPr="00225C36">
        <w:rPr>
          <w:rFonts w:cs="David" w:hint="cs"/>
          <w:sz w:val="24"/>
          <w:szCs w:val="24"/>
          <w:rtl/>
        </w:rPr>
        <w:t xml:space="preserve"> וביכולתו לתגמל את משתתפי הניסוי. תוצאות הניסוי הראו, כי השופט תגמל באופן מובהק את חברי הקבוצה השייכים ל-</w:t>
      </w:r>
      <w:r w:rsidRPr="00225C36">
        <w:rPr>
          <w:rFonts w:ascii="Times New Roman" w:hAnsi="Times New Roman" w:cstheme="majorBidi"/>
          <w:sz w:val="24"/>
          <w:szCs w:val="24"/>
        </w:rPr>
        <w:t>In-group</w:t>
      </w:r>
      <w:r w:rsidRPr="00225C36">
        <w:rPr>
          <w:rFonts w:cs="David"/>
          <w:sz w:val="24"/>
          <w:szCs w:val="24"/>
          <w:rtl/>
        </w:rPr>
        <w:t xml:space="preserve"> </w:t>
      </w:r>
      <w:r w:rsidRPr="00225C36">
        <w:rPr>
          <w:rFonts w:cs="David" w:hint="cs"/>
          <w:sz w:val="24"/>
          <w:szCs w:val="24"/>
          <w:rtl/>
        </w:rPr>
        <w:t>בעוד שחברי הקבוצה של ה-</w:t>
      </w:r>
      <w:r w:rsidRPr="00225C36">
        <w:rPr>
          <w:rFonts w:ascii="Times New Roman" w:hAnsi="Times New Roman" w:cstheme="majorBidi"/>
          <w:sz w:val="24"/>
          <w:szCs w:val="24"/>
        </w:rPr>
        <w:t>Out-grou</w:t>
      </w:r>
      <w:r w:rsidRPr="00225C36">
        <w:rPr>
          <w:rFonts w:ascii="Times New Roman" w:hAnsi="Times New Roman" w:cs="David"/>
          <w:sz w:val="24"/>
          <w:szCs w:val="24"/>
        </w:rPr>
        <w:t>p</w:t>
      </w:r>
      <w:r w:rsidRPr="00225C36">
        <w:rPr>
          <w:rFonts w:cs="David" w:hint="cs"/>
          <w:sz w:val="24"/>
          <w:szCs w:val="24"/>
          <w:rtl/>
        </w:rPr>
        <w:t>, השונים בתכונותיהם משל השופט, תוגמלו פחות. תוצאות מחקר זה למעשה הראו, כי לתופעה של סולידריות חברתית יש השלכות משמעותיות המתבטאות בכך שפרטים יעדיפו את חברי קבוצתם על פני פרטים אחרים שלא שייכים לקבוצתם. מחקר נוסף שבחן שאלה זו הוא מחקרם של (</w:t>
      </w:r>
      <w:r w:rsidRPr="00225C36">
        <w:rPr>
          <w:rFonts w:ascii="Times New Roman" w:hAnsi="Times New Roman" w:cstheme="majorBidi"/>
          <w:sz w:val="24"/>
          <w:szCs w:val="24"/>
        </w:rPr>
        <w:t>Jetten, Spears and Manstead (1996</w:t>
      </w:r>
      <w:r w:rsidRPr="00225C36">
        <w:rPr>
          <w:rFonts w:asciiTheme="majorBidi" w:hAnsiTheme="majorBidi" w:cstheme="majorBidi" w:hint="cs"/>
          <w:sz w:val="24"/>
          <w:szCs w:val="24"/>
          <w:rtl/>
        </w:rPr>
        <w:t>,</w:t>
      </w:r>
      <w:r w:rsidRPr="00225C36">
        <w:rPr>
          <w:rFonts w:cs="David" w:hint="cs"/>
          <w:sz w:val="24"/>
          <w:szCs w:val="24"/>
          <w:rtl/>
        </w:rPr>
        <w:t xml:space="preserve"> אשר ערכו ניסוי בהשתתפות סטודנטים מאוניברסיטת אמסטרדם ובו הם נדרשו לחלק משאבים (כסף) בין שני אנשים. תוצאות המחקר הראו, כי ככל שההזדהות עם קבוצה מסוימת גבוהה יותר, כך הנטייה לתגמל את חבריה לטובה גבוהה יותר. </w:t>
      </w:r>
    </w:p>
    <w:p w14:paraId="58F79B6D" w14:textId="77777777" w:rsidR="008C04C6" w:rsidRPr="00225C36" w:rsidRDefault="008C04C6" w:rsidP="008C04C6">
      <w:pPr>
        <w:pStyle w:val="Heading2"/>
        <w:spacing w:line="360" w:lineRule="auto"/>
        <w:rPr>
          <w:rFonts w:cs="David"/>
          <w:b/>
          <w:bCs/>
          <w:color w:val="auto"/>
          <w:sz w:val="24"/>
          <w:szCs w:val="24"/>
          <w:rtl/>
        </w:rPr>
      </w:pPr>
      <w:bookmarkStart w:id="4" w:name="_Toc534021053"/>
      <w:r w:rsidRPr="00225C36">
        <w:rPr>
          <w:rFonts w:cs="David" w:hint="cs"/>
          <w:b/>
          <w:bCs/>
          <w:color w:val="auto"/>
          <w:sz w:val="24"/>
          <w:szCs w:val="24"/>
          <w:rtl/>
        </w:rPr>
        <w:t>אפליה</w:t>
      </w:r>
      <w:bookmarkEnd w:id="4"/>
    </w:p>
    <w:p w14:paraId="2E12790B"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 xml:space="preserve">כפי שראינו לעיל, הסולידריות החברתית עשויה להביא לכך שפרטים יעדיפו חברים אחרים ששייכים לקבוצתם וכתוצאה מכך יתגמלו אותם יותר. כפועל יוצא, מכך הפרטים השייכים לקבוצה האחרת עדיפים פחות ומתוגמלים פחות וכך למעשה אנחנו עדים לתופעה של אפליה. אפליה עשויה </w:t>
      </w:r>
      <w:r w:rsidRPr="00225C36">
        <w:rPr>
          <w:rFonts w:cs="David" w:hint="cs"/>
          <w:sz w:val="24"/>
          <w:szCs w:val="24"/>
          <w:rtl/>
        </w:rPr>
        <w:lastRenderedPageBreak/>
        <w:t>להיות על רקע אתני, גיל, מין וכו'. נהוג לחלק בספרות את האפליה לשלושה סוגים שונים: אפליה סטטיסטית (</w:t>
      </w:r>
      <w:r w:rsidRPr="00225C36">
        <w:rPr>
          <w:rFonts w:ascii="Times New Roman" w:hAnsi="Times New Roman" w:cstheme="majorBidi"/>
          <w:sz w:val="24"/>
          <w:szCs w:val="24"/>
        </w:rPr>
        <w:t>Statistical Discrimination</w:t>
      </w:r>
      <w:r w:rsidRPr="00225C36">
        <w:rPr>
          <w:rFonts w:cs="David" w:hint="cs"/>
          <w:sz w:val="24"/>
          <w:szCs w:val="24"/>
          <w:rtl/>
        </w:rPr>
        <w:t>), תיאורית הסטריאוטיפים הקוגניטיבית (</w:t>
      </w:r>
      <w:r w:rsidRPr="00225C36">
        <w:rPr>
          <w:rFonts w:ascii="Times New Roman" w:hAnsi="Times New Roman" w:cstheme="majorBidi"/>
          <w:sz w:val="24"/>
          <w:szCs w:val="24"/>
        </w:rPr>
        <w:t>Cognitive Stereotyping</w:t>
      </w:r>
      <w:r w:rsidRPr="00225C36">
        <w:rPr>
          <w:rFonts w:cs="David" w:hint="cs"/>
          <w:sz w:val="24"/>
          <w:szCs w:val="24"/>
          <w:rtl/>
        </w:rPr>
        <w:t>) וההטיה הרגשית (</w:t>
      </w:r>
      <w:r w:rsidRPr="00225C36">
        <w:rPr>
          <w:rFonts w:ascii="Times New Roman" w:hAnsi="Times New Roman" w:cstheme="majorBidi"/>
          <w:sz w:val="24"/>
          <w:szCs w:val="24"/>
        </w:rPr>
        <w:t>Affective Bias</w:t>
      </w:r>
      <w:r w:rsidRPr="00225C36">
        <w:rPr>
          <w:rFonts w:cs="David" w:hint="cs"/>
          <w:sz w:val="24"/>
          <w:szCs w:val="24"/>
          <w:rtl/>
        </w:rPr>
        <w:t xml:space="preserve">). </w:t>
      </w:r>
    </w:p>
    <w:p w14:paraId="15BA69AC"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 xml:space="preserve">תיאוריית האפליה הסטטיסטית אשר פותחה ע"י </w:t>
      </w:r>
      <w:r w:rsidRPr="00225C36">
        <w:rPr>
          <w:rFonts w:ascii="Times New Roman" w:hAnsi="Times New Roman" w:cstheme="majorBidi"/>
          <w:sz w:val="24"/>
          <w:szCs w:val="24"/>
        </w:rPr>
        <w:t>Arrow (1973)</w:t>
      </w:r>
      <w:r w:rsidRPr="00225C36">
        <w:rPr>
          <w:rFonts w:cs="David" w:hint="cs"/>
          <w:sz w:val="24"/>
          <w:szCs w:val="24"/>
          <w:rtl/>
        </w:rPr>
        <w:t>, טוענת, כי בהיעדר מידע על עובדה מסוימת, מקבלי החלטות נוטים לייחס למידע זה את הממוצע בקרב הקבוצה אליה שייך הפרט. לעומת זאת, תיאורית ה</w:t>
      </w:r>
      <w:r w:rsidRPr="00225C36">
        <w:rPr>
          <w:rFonts w:cs="David"/>
          <w:sz w:val="24"/>
          <w:szCs w:val="24"/>
          <w:rtl/>
        </w:rPr>
        <w:t xml:space="preserve">סטריאוטיפים </w:t>
      </w:r>
      <w:r w:rsidRPr="00225C36">
        <w:rPr>
          <w:rFonts w:cs="David" w:hint="cs"/>
          <w:sz w:val="24"/>
          <w:szCs w:val="24"/>
          <w:rtl/>
        </w:rPr>
        <w:t>ה</w:t>
      </w:r>
      <w:r w:rsidRPr="00225C36">
        <w:rPr>
          <w:rFonts w:cs="David"/>
          <w:sz w:val="24"/>
          <w:szCs w:val="24"/>
          <w:rtl/>
        </w:rPr>
        <w:t>קוגניטיבי</w:t>
      </w:r>
      <w:r w:rsidRPr="00225C36">
        <w:rPr>
          <w:rFonts w:cs="David" w:hint="cs"/>
          <w:sz w:val="24"/>
          <w:szCs w:val="24"/>
          <w:rtl/>
        </w:rPr>
        <w:t>ת טוענת, כי האפליה נובעת מתוך תהליכים קוגניטיביים רגילים החלים על התפיסה של הפרטים בחברה את האחר, בהתבסס על זיכרון, היקש וכו' (</w:t>
      </w:r>
      <w:r w:rsidRPr="00225C36">
        <w:rPr>
          <w:rFonts w:ascii="Times New Roman" w:hAnsi="Times New Roman" w:cstheme="majorBidi"/>
          <w:sz w:val="24"/>
          <w:szCs w:val="24"/>
        </w:rPr>
        <w:t>Fiske, 1987</w:t>
      </w:r>
      <w:r w:rsidRPr="00225C36">
        <w:rPr>
          <w:rFonts w:cs="David" w:hint="cs"/>
          <w:sz w:val="24"/>
          <w:szCs w:val="24"/>
          <w:rtl/>
        </w:rPr>
        <w:t xml:space="preserve">). תיאורית ההטיה הרגשית טוענת, כי לרגשות יש השפעה דומיננטית על החלטותיהם של הפרטים וכפועל יוצא מכך עשויה להיווצר אפליה על רקע זה </w:t>
      </w:r>
      <w:r w:rsidRPr="00225C36">
        <w:rPr>
          <w:rFonts w:ascii="Times New Roman" w:hAnsi="Times New Roman" w:cstheme="majorBidi"/>
          <w:sz w:val="24"/>
          <w:szCs w:val="24"/>
        </w:rPr>
        <w:t>(Hugenburg &amp; Bodenhausen, 2004; Hinson et al., 2006)</w:t>
      </w:r>
      <w:r w:rsidRPr="00225C36">
        <w:rPr>
          <w:rFonts w:cs="David" w:hint="cs"/>
          <w:sz w:val="24"/>
          <w:szCs w:val="24"/>
          <w:rtl/>
        </w:rPr>
        <w:t>. רוב התיאוריות מניחות, כי הפרט המפלה עושה זאת מתוך ידיעה, אולם תיאוריות אחרות טוענות, כי במקרים רבים קיימת נטייה להטיב עם פרטים מסוימים בקבוצה, הדומים לך בחלק מתכונותיהם, באופן שהפרט המפלה לא עושה זאת מתוך מודעת מלאה (</w:t>
      </w:r>
      <w:r w:rsidRPr="00225C36">
        <w:rPr>
          <w:rFonts w:ascii="Times New Roman" w:hAnsi="Times New Roman" w:cstheme="majorBidi"/>
          <w:sz w:val="24"/>
          <w:szCs w:val="24"/>
        </w:rPr>
        <w:t>Bertrand et al., 2005</w:t>
      </w:r>
      <w:r w:rsidRPr="00225C36">
        <w:rPr>
          <w:rFonts w:cs="David" w:hint="cs"/>
          <w:sz w:val="24"/>
          <w:szCs w:val="24"/>
          <w:rtl/>
        </w:rPr>
        <w:t xml:space="preserve">). </w:t>
      </w:r>
    </w:p>
    <w:p w14:paraId="2B74BAAF"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במבט על הספרות העוסקת בנושא האפליה נראה, כי התופעה רחבה במיוחד וחולשת על תחומים רבים בחיים. כך למשל, בשוק העבודה, נמצא, כי קיימת אפליה על רקע גזעני בארה"ב- שחורים מקופחים יותר ביחס ללבנים (</w:t>
      </w:r>
      <w:r w:rsidRPr="00225C36">
        <w:rPr>
          <w:rFonts w:ascii="Times New Roman" w:hAnsi="Times New Roman" w:cstheme="majorBidi"/>
          <w:sz w:val="24"/>
          <w:szCs w:val="24"/>
        </w:rPr>
        <w:t>Becker, 1959</w:t>
      </w:r>
      <w:r w:rsidRPr="00225C36">
        <w:rPr>
          <w:rFonts w:cs="David" w:hint="cs"/>
          <w:sz w:val="24"/>
          <w:szCs w:val="24"/>
          <w:rtl/>
        </w:rPr>
        <w:t>), וכן עובדים היספאנים מקופחים יותר ביחס לעובדים לבנים (</w:t>
      </w:r>
      <w:r w:rsidRPr="00225C36">
        <w:rPr>
          <w:rFonts w:ascii="Times New Roman" w:hAnsi="Times New Roman" w:cstheme="majorBidi"/>
          <w:sz w:val="24"/>
          <w:szCs w:val="24"/>
        </w:rPr>
        <w:t>Reimers, 1983</w:t>
      </w:r>
      <w:r w:rsidRPr="00225C36">
        <w:rPr>
          <w:rFonts w:cs="David" w:hint="cs"/>
          <w:sz w:val="24"/>
          <w:szCs w:val="24"/>
          <w:rtl/>
        </w:rPr>
        <w:t>), זאת כאשר מפקחים על משתני רקע של הפרטים. מחקר דומה נעשה בישראל והראה, כי קיימת אפליה על רקע הלאום בין עובדים יהודים לעובדים ערבים (</w:t>
      </w:r>
      <w:r w:rsidRPr="00225C36">
        <w:rPr>
          <w:rFonts w:ascii="Times New Roman" w:hAnsi="Times New Roman" w:cstheme="majorBidi"/>
          <w:sz w:val="24"/>
          <w:szCs w:val="24"/>
        </w:rPr>
        <w:t>Bar &amp; Zussman, 2017a</w:t>
      </w:r>
      <w:r w:rsidRPr="00225C36">
        <w:rPr>
          <w:rFonts w:ascii="Times New Roman" w:hAnsi="Times New Roman" w:cs="David"/>
          <w:sz w:val="24"/>
          <w:szCs w:val="24"/>
          <w:rtl/>
        </w:rPr>
        <w:t>)</w:t>
      </w:r>
      <w:r w:rsidRPr="00225C36">
        <w:rPr>
          <w:rFonts w:cs="David" w:hint="cs"/>
          <w:sz w:val="24"/>
          <w:szCs w:val="24"/>
          <w:rtl/>
        </w:rPr>
        <w:t>. מחקרים אחרים בשוק העבודה הראו, כי קיימת אפליה סטטיסטית גם על רקע גיל- עובדים מבוגרים נתפסים יקרים יותר, פחות יעילים וכו' ללא קשר ליכולתם האישית (</w:t>
      </w:r>
      <w:r w:rsidRPr="00225C36">
        <w:rPr>
          <w:rFonts w:ascii="Times New Roman" w:hAnsi="Times New Roman" w:cstheme="majorBidi"/>
          <w:sz w:val="24"/>
          <w:szCs w:val="24"/>
        </w:rPr>
        <w:t>Posner, 1999; Roscigno et al, 2007</w:t>
      </w:r>
      <w:r w:rsidRPr="00225C36">
        <w:rPr>
          <w:rFonts w:cs="David" w:hint="cs"/>
          <w:sz w:val="24"/>
          <w:szCs w:val="24"/>
          <w:rtl/>
        </w:rPr>
        <w:t>). גם בתחום הרפואה, נמצא, כי קיימת אפליה סטטיסטית אתנית מובהקת באבחונים של הרופאים במחלות כגון לחץ דם, סוכרת ודיכאון. במקרים בהם המידע הרפואי לא היה מספיק ברור על מנת לאבחן את המחלה, הרופאים נטו לבצע אבחונים לפי השתייכות החולה לקבוצה אליה הוא שייך (</w:t>
      </w:r>
      <w:r w:rsidRPr="00225C36">
        <w:rPr>
          <w:rFonts w:ascii="Times New Roman" w:hAnsi="Times New Roman" w:cstheme="majorBidi"/>
          <w:sz w:val="24"/>
          <w:szCs w:val="24"/>
        </w:rPr>
        <w:t>Balsa, McGuire &amp; Meredith, 2005</w:t>
      </w:r>
      <w:r w:rsidRPr="00225C36">
        <w:rPr>
          <w:rFonts w:cs="David" w:hint="cs"/>
          <w:sz w:val="24"/>
          <w:szCs w:val="24"/>
          <w:rtl/>
        </w:rPr>
        <w:t xml:space="preserve">). בחינות נוספות בנוגע לאפליה על רקע אתני שנובעת מהזהות החברתית בוצעו בתחומים מעניינים: </w:t>
      </w:r>
      <w:r w:rsidRPr="00225C36">
        <w:rPr>
          <w:rFonts w:ascii="Times New Roman" w:hAnsi="Times New Roman" w:cstheme="majorBidi"/>
          <w:sz w:val="24"/>
          <w:szCs w:val="24"/>
        </w:rPr>
        <w:t>Zussman (2013)</w:t>
      </w:r>
      <w:r w:rsidRPr="00225C36">
        <w:rPr>
          <w:rFonts w:cs="David" w:hint="cs"/>
          <w:sz w:val="24"/>
          <w:szCs w:val="24"/>
          <w:rtl/>
        </w:rPr>
        <w:t xml:space="preserve"> התעניין באפליה על רקע אתני בתחום מכירת המכוניות המשומשות בישראל. מחקרו העלה, כי מוכרים יהודים מפלים לרעה קונים ערבים, גובה האפליה נע בין 5% ל-10% בנוגע למחיר שצריך להציע קונה ערבי, ביחס לקונה שהוא יהודי על מנת שהעסקה תצא לפועל. מחקר מעניין נוסף הוא בתחום מבחני הרישוי לרכב (</w:t>
      </w:r>
      <w:r w:rsidRPr="00225C36">
        <w:rPr>
          <w:rFonts w:ascii="Times New Roman" w:hAnsi="Times New Roman" w:cstheme="majorBidi"/>
          <w:sz w:val="24"/>
          <w:szCs w:val="24"/>
        </w:rPr>
        <w:t>Bar &amp; Zussman, 2017b</w:t>
      </w:r>
      <w:r w:rsidRPr="00225C36">
        <w:rPr>
          <w:rFonts w:cs="David" w:hint="cs"/>
          <w:sz w:val="24"/>
          <w:szCs w:val="24"/>
          <w:rtl/>
        </w:rPr>
        <w:t xml:space="preserve">). מחקר זה הראה, כי הסיכוי לעבור את מבחן הרישוי כאשר הנבחן והבוחן הם מאותו לאום גבוה ב-15% ביחס למקרים אחרים. </w:t>
      </w:r>
    </w:p>
    <w:p w14:paraId="382AA530" w14:textId="77777777" w:rsidR="008C04C6" w:rsidRPr="00225C36" w:rsidRDefault="008C04C6" w:rsidP="008C04C6">
      <w:pPr>
        <w:spacing w:before="60" w:line="360" w:lineRule="auto"/>
        <w:jc w:val="both"/>
        <w:rPr>
          <w:rFonts w:cs="David"/>
          <w:b/>
          <w:bCs/>
          <w:sz w:val="24"/>
          <w:szCs w:val="24"/>
          <w:rtl/>
        </w:rPr>
      </w:pPr>
    </w:p>
    <w:p w14:paraId="57100591" w14:textId="77777777" w:rsidR="008C04C6" w:rsidRPr="00225C36" w:rsidRDefault="008C04C6" w:rsidP="008C04C6">
      <w:pPr>
        <w:pStyle w:val="Heading2"/>
        <w:spacing w:line="360" w:lineRule="auto"/>
        <w:rPr>
          <w:rFonts w:cs="David"/>
          <w:b/>
          <w:bCs/>
          <w:color w:val="auto"/>
          <w:sz w:val="24"/>
          <w:szCs w:val="24"/>
          <w:rtl/>
        </w:rPr>
      </w:pPr>
      <w:bookmarkStart w:id="5" w:name="_Toc534021054"/>
      <w:r w:rsidRPr="00225C36">
        <w:rPr>
          <w:rFonts w:cs="David" w:hint="cs"/>
          <w:b/>
          <w:bCs/>
          <w:color w:val="auto"/>
          <w:sz w:val="24"/>
          <w:szCs w:val="24"/>
          <w:rtl/>
        </w:rPr>
        <w:t>אפליה מגדרית</w:t>
      </w:r>
      <w:bookmarkEnd w:id="5"/>
    </w:p>
    <w:p w14:paraId="1CB2716E" w14:textId="77777777" w:rsidR="008C04C6" w:rsidRPr="00225C36" w:rsidRDefault="008C04C6" w:rsidP="008C04C6">
      <w:pPr>
        <w:spacing w:before="60" w:after="0" w:line="360" w:lineRule="auto"/>
        <w:jc w:val="both"/>
        <w:rPr>
          <w:rFonts w:cs="David"/>
          <w:sz w:val="24"/>
          <w:szCs w:val="24"/>
          <w:rtl/>
        </w:rPr>
      </w:pPr>
      <w:r w:rsidRPr="00225C36">
        <w:rPr>
          <w:rFonts w:cs="David" w:hint="cs"/>
          <w:sz w:val="24"/>
          <w:szCs w:val="24"/>
          <w:rtl/>
        </w:rPr>
        <w:t xml:space="preserve">כפי שראינו, מחקרים רבים עמדו על כך, כי האפליה במובן הרחב שלה תופסת מקום מרכזי בשיקולי הפרט. במאמר זה נתמקד באופן ספציפי בנושא האפליה על רקע מגדרי. ישנה ספרות ענפה העוסקת </w:t>
      </w:r>
      <w:r w:rsidRPr="00225C36">
        <w:rPr>
          <w:rFonts w:cs="David" w:hint="cs"/>
          <w:sz w:val="24"/>
          <w:szCs w:val="24"/>
          <w:rtl/>
        </w:rPr>
        <w:lastRenderedPageBreak/>
        <w:t xml:space="preserve">בתחום האפליה על רקע מגדרי, כאשר מרבית מהמחקרים בתחום זה בוחנים את התופעה בשוק העבודה. </w:t>
      </w:r>
    </w:p>
    <w:p w14:paraId="04B65611"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מחקרים שבחנו את האפליה על רקע מגדרי בשוק העבודה מצאו, כי באותה רמת הון אנושי וכאשר שאר התכונות האישיות של הפרטים זהות, מעמדן של נשים בשוק העבודה נמוך יותר משל הגברים (</w:t>
      </w:r>
      <w:r w:rsidRPr="00225C36">
        <w:rPr>
          <w:rFonts w:ascii="Times New Roman" w:hAnsi="Times New Roman" w:cstheme="majorBidi"/>
          <w:sz w:val="24"/>
          <w:szCs w:val="24"/>
        </w:rPr>
        <w:t>Becker, 1985; Dolton &amp; Makepeace, 1985;</w:t>
      </w:r>
      <w:r w:rsidRPr="00225C36" w:rsidDel="00A1787C">
        <w:rPr>
          <w:rStyle w:val="FootnoteReference"/>
          <w:rFonts w:ascii="Times New Roman" w:hAnsi="Times New Roman"/>
          <w:sz w:val="24"/>
          <w:szCs w:val="24"/>
        </w:rPr>
        <w:t xml:space="preserve"> </w:t>
      </w:r>
      <w:r w:rsidRPr="00225C36">
        <w:rPr>
          <w:rFonts w:ascii="Times New Roman" w:hAnsi="Times New Roman" w:cstheme="majorBidi"/>
          <w:sz w:val="24"/>
          <w:szCs w:val="24"/>
        </w:rPr>
        <w:t>Miller ,1987; Siebert &amp; Sloane 1981</w:t>
      </w:r>
      <w:r w:rsidRPr="00225C36">
        <w:rPr>
          <w:rFonts w:cs="David" w:hint="cs"/>
          <w:sz w:val="24"/>
          <w:szCs w:val="24"/>
          <w:rtl/>
        </w:rPr>
        <w:t>). בנוסף, במקרים בהם גברים ונשים מאיישים את אותו תפקיד, ישנה אפליה לרעת הנשים (</w:t>
      </w:r>
      <w:r w:rsidRPr="00225C36">
        <w:rPr>
          <w:rFonts w:ascii="Times New Roman" w:hAnsi="Times New Roman" w:cstheme="majorBidi"/>
          <w:sz w:val="24"/>
          <w:szCs w:val="24"/>
        </w:rPr>
        <w:t>Bielby &amp; Baron, 1986</w:t>
      </w:r>
      <w:r w:rsidRPr="00225C36">
        <w:rPr>
          <w:rFonts w:cs="David" w:hint="cs"/>
          <w:sz w:val="24"/>
          <w:szCs w:val="24"/>
          <w:rtl/>
        </w:rPr>
        <w:t>). האפליה מתבטאת ברמת השכר וכן בקידום לתפקידים בכירים יותר ולתפקידי ניהול. חשוב לציין בהקשר זה, כי למרות שיש עדות לאפליה ברורה בשוק העבודה, מחקרים אחרונים הראו, כי המודעות לצורך בשוויון בקרב שני המינים עלתה, והאפליה על רקע מגדרי בשוק העבודה הצטמצמה עם השנים (</w:t>
      </w:r>
      <w:r w:rsidRPr="00225C36">
        <w:rPr>
          <w:rFonts w:ascii="Times New Roman" w:hAnsi="Times New Roman" w:cstheme="majorBidi"/>
          <w:sz w:val="24"/>
          <w:szCs w:val="24"/>
        </w:rPr>
        <w:t>Jarell, 2004</w:t>
      </w:r>
      <w:r w:rsidRPr="00225C36">
        <w:rPr>
          <w:rFonts w:cs="David" w:hint="cs"/>
          <w:sz w:val="24"/>
          <w:szCs w:val="24"/>
          <w:rtl/>
        </w:rPr>
        <w:t>). אפליה מגדרית מתבטאת גם בתחום החינוך. מחקרים הראו, כי בבתי הספר לרפואה ישנה אפליה על רקע מגדרי על פי דיווחם של הסטודנטים (</w:t>
      </w:r>
      <w:r w:rsidRPr="00225C36">
        <w:rPr>
          <w:rFonts w:ascii="Times New Roman" w:hAnsi="Times New Roman" w:cstheme="majorBidi"/>
          <w:sz w:val="24"/>
          <w:szCs w:val="24"/>
        </w:rPr>
        <w:t>Carr et al., 2003;</w:t>
      </w:r>
      <w:r w:rsidRPr="00225C36" w:rsidDel="00A1787C">
        <w:rPr>
          <w:rStyle w:val="FootnoteReference"/>
          <w:rFonts w:ascii="Times New Roman" w:hAnsi="Times New Roman"/>
          <w:sz w:val="24"/>
          <w:szCs w:val="24"/>
        </w:rPr>
        <w:t xml:space="preserve"> </w:t>
      </w:r>
      <w:r w:rsidRPr="00225C36">
        <w:rPr>
          <w:rFonts w:ascii="Times New Roman" w:hAnsi="Times New Roman" w:cstheme="majorBidi"/>
          <w:sz w:val="24"/>
          <w:szCs w:val="24"/>
        </w:rPr>
        <w:t>Nora et al., 2002</w:t>
      </w:r>
      <w:r w:rsidRPr="00225C36">
        <w:rPr>
          <w:rFonts w:cs="David" w:hint="cs"/>
          <w:sz w:val="24"/>
          <w:szCs w:val="24"/>
          <w:rtl/>
        </w:rPr>
        <w:t>). קידום נשים במוסדות להשכלה גבוהה נמוך יותר ביחס לגברים (</w:t>
      </w:r>
      <w:r w:rsidRPr="00225C36">
        <w:rPr>
          <w:rFonts w:ascii="Times New Roman" w:hAnsi="Times New Roman" w:cstheme="majorBidi"/>
          <w:sz w:val="24"/>
          <w:szCs w:val="24"/>
        </w:rPr>
        <w:t>Fidell, 1970</w:t>
      </w:r>
      <w:r w:rsidRPr="00225C36">
        <w:rPr>
          <w:rFonts w:cs="David" w:hint="cs"/>
          <w:sz w:val="24"/>
          <w:szCs w:val="24"/>
          <w:rtl/>
        </w:rPr>
        <w:t xml:space="preserve">). חשוב לציין, כי מחקר זה נעשה לפני הרבה שנים ומאז המודעות לנושא השוויון המגדרי עלתה וייתכן שתופעה זו הצטמצמה או נעלמה. </w:t>
      </w:r>
    </w:p>
    <w:p w14:paraId="62107A21"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גם בתחום המסחר והצרכנות נמצא, כי קיימת אפליה מגדרית. מחקרים שנעשו בארה"ב על מחירי רכב שמציעות סוכנויות רכבים הראו, כי באופן עקבי המחירים המוצעים לנשים גבוהים יותר ביחס לאלו שמוצעים לגברים (</w:t>
      </w:r>
      <w:r w:rsidRPr="00225C36">
        <w:rPr>
          <w:rFonts w:ascii="Times New Roman" w:hAnsi="Times New Roman" w:cstheme="majorBidi"/>
          <w:sz w:val="24"/>
          <w:szCs w:val="24"/>
        </w:rPr>
        <w:t>Ayres &amp; Siegelman, 1995</w:t>
      </w:r>
      <w:r w:rsidRPr="00225C36">
        <w:rPr>
          <w:rFonts w:ascii="Times New Roman" w:hAnsi="Times New Roman" w:cs="David"/>
          <w:sz w:val="24"/>
          <w:szCs w:val="24"/>
        </w:rPr>
        <w:t xml:space="preserve">; </w:t>
      </w:r>
      <w:r w:rsidRPr="00225C36">
        <w:rPr>
          <w:rFonts w:ascii="Times New Roman" w:hAnsi="Times New Roman" w:cstheme="majorBidi"/>
          <w:sz w:val="24"/>
          <w:szCs w:val="24"/>
        </w:rPr>
        <w:t>Ayres, 1991</w:t>
      </w:r>
      <w:r w:rsidRPr="00225C36">
        <w:rPr>
          <w:rFonts w:asciiTheme="majorBidi" w:hAnsiTheme="majorBidi" w:cstheme="majorBidi" w:hint="cs"/>
          <w:sz w:val="24"/>
          <w:szCs w:val="24"/>
          <w:rtl/>
        </w:rPr>
        <w:t>).</w:t>
      </w:r>
      <w:r w:rsidRPr="00225C36">
        <w:rPr>
          <w:rFonts w:cs="David" w:hint="cs"/>
          <w:sz w:val="24"/>
          <w:szCs w:val="24"/>
          <w:rtl/>
        </w:rPr>
        <w:t xml:space="preserve"> גם בתחום הדיור נמצא, כי מחירי השכירות המוצעים לנשים גבוהים יותר מאלו שמוצעים לגברים (</w:t>
      </w:r>
      <w:r w:rsidRPr="00225C36">
        <w:rPr>
          <w:rFonts w:ascii="Times New Roman" w:hAnsi="Times New Roman" w:cstheme="majorBidi"/>
          <w:sz w:val="24"/>
          <w:szCs w:val="24"/>
        </w:rPr>
        <w:t>Galster, 1991</w:t>
      </w:r>
      <w:r w:rsidRPr="00225C36">
        <w:rPr>
          <w:rFonts w:cs="David" w:hint="cs"/>
          <w:sz w:val="24"/>
          <w:szCs w:val="24"/>
          <w:rtl/>
        </w:rPr>
        <w:t xml:space="preserve">). מחקרים אלו התמקדו במינו של הגורם המופלה לרעה ללא התחשבות בתכונותיו של הגורם המפלה. כאשר מנסים לבחון את היחס בין מינו של הגורם המפלה למינו של הגורם המופלה עולות שאלות רבות בהקשר הזה: האם מינו של המפלה משפיע על האפליה? למשל, האם אפליה כנגד נשים חזקה יותר אצל מפלה שהוא גבר? או אולי להיפך? האם נשים נוטות להחמיר יותר דווקא עם נשים אחרות ביחס לגברים? או שמא אין השפעה כלל של מין המפלה על עצם קיומה של האפליה? שאלות אלו מתקשרות באופן ישיר עם נושא הסולידריות המגדרית: ככל שסולידריות זו מתקיימת ותופסת מקום משמעותי יותר בחברה ובהחלטות הפרט אנו נצפה לראות, כי הפרט נוטה להיטיב עם בן מינו ולהיפך, ככל שהתופעה של הסולידריות המגדרית היא פחות דומיננטית, נצפה לראות, כי השפעתה זניחה או שהיא כלל אינה קיימת.  </w:t>
      </w:r>
    </w:p>
    <w:p w14:paraId="2D2A276B" w14:textId="77777777" w:rsidR="008C04C6" w:rsidRPr="00225C36" w:rsidRDefault="008C04C6" w:rsidP="008C04C6">
      <w:pPr>
        <w:pStyle w:val="Heading2"/>
        <w:spacing w:line="360" w:lineRule="auto"/>
        <w:rPr>
          <w:rFonts w:cs="David"/>
          <w:b/>
          <w:bCs/>
          <w:color w:val="auto"/>
          <w:sz w:val="24"/>
          <w:szCs w:val="24"/>
          <w:rtl/>
        </w:rPr>
      </w:pPr>
      <w:bookmarkStart w:id="6" w:name="_Toc534021055"/>
      <w:r w:rsidRPr="00225C36">
        <w:rPr>
          <w:rFonts w:ascii="Times New Roman" w:hAnsi="Times New Roman"/>
          <w:b/>
          <w:bCs/>
          <w:color w:val="auto"/>
          <w:sz w:val="24"/>
          <w:szCs w:val="24"/>
        </w:rPr>
        <w:t>In-Group Gender Bias</w:t>
      </w:r>
      <w:bookmarkEnd w:id="6"/>
    </w:p>
    <w:p w14:paraId="45370F22"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המחקרים שתוארו לעיל בחנו את האפליה המגדרית ללא קשר בין מין המפלה למין הגורם המופלה. מאמרים אלו בעיקר הראו, כי המין הנשי מופלה לרעה בתחומים רבים ומגוונים, אם כי אפליה זו הולכת ומצטמצמת עם השנים. מעבר לממצא חשוב זה, עולה השאלה- האם ישנה אפליה שמקורה בסולידריות המגדרית? כלומר, האם הפרט מפלה לטובה את בן מינו מתוך תחושה של הזדהות חברתית? ע"פ הגישה הקלאסית, סולידריות מגדרית תופסת מקום מרכזי בשיקולי הפרט והיא מביאה לכך שפרטים מפלים לטובה את בני מינם (</w:t>
      </w:r>
      <w:r w:rsidRPr="00225C36">
        <w:rPr>
          <w:rFonts w:ascii="Times New Roman" w:hAnsi="Times New Roman" w:cstheme="majorBidi"/>
          <w:sz w:val="24"/>
          <w:szCs w:val="24"/>
        </w:rPr>
        <w:t>Eckel &amp; Grossman, 2001; Schiller, Baumgartner &amp; Knoch, 2014; Rudman &amp; Goodwin, 2004;</w:t>
      </w:r>
      <w:r w:rsidRPr="00225C36">
        <w:rPr>
          <w:rStyle w:val="FootnoteReference"/>
          <w:rFonts w:ascii="Times New Roman" w:hAnsi="Times New Roman" w:cs="David"/>
          <w:sz w:val="24"/>
          <w:szCs w:val="24"/>
        </w:rPr>
        <w:t xml:space="preserve"> </w:t>
      </w:r>
      <w:r w:rsidRPr="00225C36">
        <w:rPr>
          <w:rFonts w:ascii="Times New Roman" w:hAnsi="Times New Roman" w:cstheme="majorBidi"/>
          <w:sz w:val="24"/>
          <w:szCs w:val="24"/>
        </w:rPr>
        <w:t>Greenwald et al., 2002</w:t>
      </w:r>
      <w:r w:rsidRPr="00225C36">
        <w:rPr>
          <w:rFonts w:ascii="Times New Roman" w:hAnsi="Times New Roman" w:cstheme="majorBidi"/>
          <w:sz w:val="24"/>
          <w:szCs w:val="24"/>
          <w:rtl/>
        </w:rPr>
        <w:t>)</w:t>
      </w:r>
      <w:r w:rsidRPr="00225C36">
        <w:rPr>
          <w:rFonts w:cs="David" w:hint="cs"/>
          <w:sz w:val="24"/>
          <w:szCs w:val="24"/>
          <w:rtl/>
        </w:rPr>
        <w:t>, בנוסף, תופעה זו היא עצימה יותר אצל נשים ביחס לגברים (</w:t>
      </w:r>
      <w:r w:rsidRPr="00225C36">
        <w:rPr>
          <w:rFonts w:ascii="Times New Roman" w:hAnsi="Times New Roman" w:cstheme="majorBidi"/>
          <w:sz w:val="24"/>
          <w:szCs w:val="24"/>
        </w:rPr>
        <w:t>Lorenzi</w:t>
      </w:r>
      <w:r w:rsidRPr="00225C36">
        <w:rPr>
          <w:rFonts w:ascii="Cambria Math" w:hAnsi="Cambria Math" w:cs="Cambria Math"/>
          <w:sz w:val="24"/>
          <w:szCs w:val="24"/>
        </w:rPr>
        <w:t>‐</w:t>
      </w:r>
      <w:r w:rsidRPr="00225C36">
        <w:rPr>
          <w:rFonts w:ascii="Times New Roman" w:hAnsi="Times New Roman" w:cstheme="majorBidi"/>
          <w:sz w:val="24"/>
          <w:szCs w:val="24"/>
        </w:rPr>
        <w:t xml:space="preserve">Cioldi, 1991; Rudman &amp; </w:t>
      </w:r>
      <w:r w:rsidRPr="00225C36">
        <w:rPr>
          <w:rFonts w:ascii="Times New Roman" w:hAnsi="Times New Roman" w:cstheme="majorBidi"/>
          <w:sz w:val="24"/>
          <w:szCs w:val="24"/>
        </w:rPr>
        <w:lastRenderedPageBreak/>
        <w:t>Goodwin, 2004</w:t>
      </w:r>
      <w:r w:rsidRPr="00225C36">
        <w:rPr>
          <w:rFonts w:cs="David" w:hint="cs"/>
          <w:sz w:val="24"/>
          <w:szCs w:val="24"/>
          <w:rtl/>
        </w:rPr>
        <w:t>), כלומר נשים נוטות להפלות לטובה את בני מינן יותר מאשר גברים. לעומת זאת, ישנה גישה הפוכה הטוענת, כי ישנה נטייה להפלות לטובה דווקא את מי שאינו משתייך לקבוצה שלך (</w:t>
      </w:r>
      <w:r w:rsidRPr="00225C36">
        <w:rPr>
          <w:rFonts w:ascii="Times New Roman" w:hAnsi="Times New Roman" w:cstheme="majorBidi"/>
          <w:sz w:val="24"/>
          <w:szCs w:val="24"/>
        </w:rPr>
        <w:t>Dutton &amp; Lake, 1973; Kryger &amp; Shikiar, 1978</w:t>
      </w:r>
      <w:r w:rsidRPr="00225C36">
        <w:rPr>
          <w:rFonts w:cs="David" w:hint="cs"/>
          <w:sz w:val="24"/>
          <w:szCs w:val="24"/>
          <w:rtl/>
        </w:rPr>
        <w:t>), ממצא זה הינו מהפכני במובן מסוים ושופך אור חדש בכל הנוגע לנטייה של אנשים בחברה להיטיב עם אחרים ששייכים אליהם חברתית. הוא מעלה תיאוריה נוספת על פיה ייתכן שאנשים דווקא יפלו לרעה את בני קבוצתם. אולם מדוע שאנשים ירצו לפגוע דווקא בבני קבוצתם? אחד ההסברים לתיאוריה זו, בהקשר של הסולידריות המגדרית, הוא הרצון לבצע "אפליה מתקנת": מתוך כוונה לחזק את החלש או להחליש את החזק אנו עשויים להפלות לרעה דווקא את מי שמשתייך לקבוצה שלנו (</w:t>
      </w:r>
      <w:r w:rsidRPr="00225C36">
        <w:rPr>
          <w:rFonts w:ascii="Times New Roman" w:hAnsi="Times New Roman" w:cstheme="majorBidi"/>
          <w:sz w:val="24"/>
          <w:szCs w:val="24"/>
        </w:rPr>
        <w:t>Boeckmann &amp; Feather, 2007</w:t>
      </w:r>
      <w:r w:rsidRPr="00225C36">
        <w:rPr>
          <w:rFonts w:cs="David" w:hint="cs"/>
          <w:sz w:val="24"/>
          <w:szCs w:val="24"/>
          <w:rtl/>
        </w:rPr>
        <w:t xml:space="preserve">). במקרה זה, לעיתים רבות המין הנשי נתפס כחלש יותר ביחס למין הגברי. הסבר נוסף לכך הוא שהמודעות לשוויון בין בני אדם עולה עם השנים, ומתוך כך אנשים עשויים לנהוג בזהירות יתר בנושא זה ועל מנת לא להיתפס כמפלים, הם דווקא עשויים לבצע אפליה הפוכה, כלומר להעדיף את חברי הקבוצה האחרת ולא את אלו ששייכים לקבוצתם. </w:t>
      </w:r>
    </w:p>
    <w:p w14:paraId="6C4C6E54"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כמו כן, התחרויות והשאיפה להישגיות הינה גבוהה יותר ביחס לאנשים ששייכים לקבוצות שאליהן הפרט שייך וכפועל יוצא מכך וכדי להצליח ב-"תחרות" הוא עשוי לפגוע באנשים ששייכים לקבוצתו. גם גורם הקנאה עשוי להיות הסבר לכך שאנשים פוגעים דווקא באנשים שדומים להם בגילם, מינם, שיוכם החברתי ועוד (</w:t>
      </w:r>
      <w:r w:rsidRPr="00225C36">
        <w:rPr>
          <w:rFonts w:ascii="Times New Roman" w:hAnsi="Times New Roman" w:cstheme="majorBidi"/>
          <w:sz w:val="24"/>
          <w:szCs w:val="24"/>
        </w:rPr>
        <w:t>Gastorf, 1978 ;</w:t>
      </w:r>
      <w:r w:rsidRPr="00225C36" w:rsidDel="009516E1">
        <w:rPr>
          <w:rStyle w:val="FootnoteReference"/>
          <w:rFonts w:ascii="Times New Roman" w:hAnsi="Times New Roman"/>
          <w:sz w:val="24"/>
          <w:szCs w:val="24"/>
        </w:rPr>
        <w:t xml:space="preserve"> </w:t>
      </w:r>
      <w:r w:rsidRPr="00225C36">
        <w:rPr>
          <w:rFonts w:ascii="Times New Roman" w:hAnsi="Times New Roman" w:cstheme="majorBidi"/>
          <w:sz w:val="24"/>
          <w:szCs w:val="24"/>
        </w:rPr>
        <w:t>Mussweiler 2003; Smith &amp; Kim, 2007</w:t>
      </w:r>
      <w:r w:rsidRPr="00225C36">
        <w:rPr>
          <w:rFonts w:cs="David" w:hint="cs"/>
          <w:sz w:val="24"/>
          <w:szCs w:val="24"/>
          <w:rtl/>
        </w:rPr>
        <w:t>).</w:t>
      </w:r>
    </w:p>
    <w:p w14:paraId="4B318AB2"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הסבר תיאורטי נוסף ומרכזי לתופעה של אפליה הפוכה, הוא העובדה, כי קיימת נטייה להעניש מישהו מתוך רצון לחנכו, ובמקרים שהוא שייך לקבוצה שלך נטייה זו חזקה יותר ביחס למקרים שהוא לא שייך לקבוצתך (</w:t>
      </w:r>
      <w:r w:rsidRPr="00225C36">
        <w:rPr>
          <w:rFonts w:ascii="Times New Roman" w:hAnsi="Times New Roman" w:cstheme="majorBidi"/>
          <w:sz w:val="24"/>
          <w:szCs w:val="24"/>
        </w:rPr>
        <w:t>Shinada, Yamagishi &amp; Ohmura, 2004; Balliet &amp; Van Lange, 2013</w:t>
      </w:r>
      <w:r w:rsidRPr="00225C36">
        <w:rPr>
          <w:rFonts w:asciiTheme="majorBidi" w:hAnsiTheme="majorBidi" w:cstheme="majorBidi"/>
          <w:sz w:val="24"/>
          <w:szCs w:val="24"/>
          <w:rtl/>
        </w:rPr>
        <w:t xml:space="preserve"> </w:t>
      </w:r>
      <w:r w:rsidRPr="00225C36">
        <w:rPr>
          <w:rFonts w:cs="David" w:hint="cs"/>
          <w:sz w:val="24"/>
          <w:szCs w:val="24"/>
          <w:rtl/>
        </w:rPr>
        <w:t xml:space="preserve">). </w:t>
      </w:r>
    </w:p>
    <w:p w14:paraId="46A2A402"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דבר נוסף שעושי להסביר תופעה זו מתקשר לתחום של נורמות חברתיות. כאשר פרט שדומה לנו או שייך לקבוצה אליה אנו משתייכים מפר נורמה חברתית, אנו נוטים לקבל זאת בצורה הרבה יותר חריפה ביחס למקרה שהוא היה מקבוצה אחרת, ומטבע הדברים הנטייה להעניש במקרה זה היא יותר חזקה (</w:t>
      </w:r>
      <w:r w:rsidRPr="00225C36">
        <w:rPr>
          <w:rFonts w:ascii="Times New Roman" w:hAnsi="Times New Roman" w:cstheme="majorBidi"/>
          <w:sz w:val="24"/>
          <w:szCs w:val="24"/>
        </w:rPr>
        <w:t>Valenzuela, A. &amp; Srivastava, 2012</w:t>
      </w:r>
      <w:r w:rsidRPr="00225C36">
        <w:rPr>
          <w:rFonts w:cs="David" w:hint="cs"/>
          <w:sz w:val="24"/>
          <w:szCs w:val="24"/>
          <w:rtl/>
        </w:rPr>
        <w:t xml:space="preserve">). </w:t>
      </w:r>
    </w:p>
    <w:p w14:paraId="687AB64B" w14:textId="77777777" w:rsidR="008C04C6" w:rsidRPr="00225C36" w:rsidRDefault="008C04C6" w:rsidP="002D5516">
      <w:pPr>
        <w:spacing w:before="60" w:after="0" w:line="360" w:lineRule="auto"/>
        <w:jc w:val="both"/>
        <w:rPr>
          <w:rFonts w:cs="David"/>
          <w:sz w:val="24"/>
          <w:szCs w:val="24"/>
          <w:rtl/>
        </w:rPr>
      </w:pPr>
      <w:r w:rsidRPr="00225C36">
        <w:rPr>
          <w:rFonts w:cs="David" w:hint="cs"/>
          <w:sz w:val="24"/>
          <w:szCs w:val="24"/>
          <w:rtl/>
        </w:rPr>
        <w:t>לסיכום, נראה, כי קיימות בספרות המקצועית שתי גישות מרכזיות השונות זו מזו ואף סותרות אחת את השנייה בנוגע לאפליה שקיימת על רקע מגדרי מתוך הזדהות מגדרית (ישנה גם תיאוריה הטוענת, כי לא קיימת כלל אפליה על רקע מגדרי (</w:t>
      </w:r>
      <w:r w:rsidRPr="00225C36">
        <w:rPr>
          <w:rFonts w:ascii="Times New Roman" w:hAnsi="Times New Roman" w:cstheme="majorBidi"/>
          <w:sz w:val="24"/>
          <w:szCs w:val="24"/>
        </w:rPr>
        <w:t>Fajak &amp; Haslem, 1998</w:t>
      </w:r>
      <w:r w:rsidRPr="00225C36">
        <w:rPr>
          <w:rFonts w:cs="David" w:hint="cs"/>
          <w:sz w:val="24"/>
          <w:szCs w:val="24"/>
          <w:rtl/>
        </w:rPr>
        <w:t xml:space="preserve">) אולם היא פחות שכיחה). האחת, שנקרא לה "גישת הסולידריות המגדרית" טוענת, כי הפרט נוטה לפעול לטובת חברי קבוצתו ולשפר את מעמדם מתוך זהות חברתית. באופן ספציפי גברים נוטים להיטיב עם גברים וכן נשים נוטות להיטיב עם נשים מתוך הזדהות חברתית. הגישה השנייה, שנקרא לה "גישת ההענשה" טוענת, כי פעולות כגון ענישה, אפליה מתקנת, קנאה, הרצון לחנך את האחר ועוד גורמים נוספים, עשויים להיות דומיננטיים יותר בהחלטות הפרט ולהוביל לאפליה הפוכה. </w:t>
      </w:r>
    </w:p>
    <w:p w14:paraId="46B045B8" w14:textId="77777777" w:rsidR="008C04C6" w:rsidRPr="00225C36" w:rsidRDefault="008C04C6" w:rsidP="008C04C6">
      <w:pPr>
        <w:spacing w:before="60" w:after="0" w:line="360" w:lineRule="auto"/>
        <w:jc w:val="both"/>
        <w:rPr>
          <w:rFonts w:cs="David"/>
          <w:sz w:val="24"/>
          <w:szCs w:val="24"/>
          <w:rtl/>
        </w:rPr>
      </w:pPr>
      <w:r w:rsidRPr="00225C36">
        <w:rPr>
          <w:rFonts w:cs="David" w:hint="cs"/>
          <w:sz w:val="24"/>
          <w:szCs w:val="24"/>
          <w:rtl/>
        </w:rPr>
        <w:t xml:space="preserve">המחקר הנוכחי מתמקד בנושא של סולידריות מגדרית במערכת בתי המשפט. כאשר משלבים את שני הנושאים הללו- משפט ואפליה על רקע סולידריות חברתית- עולה השאלה איזו גישה יותר דומיננטית בהחלטות השופטים, גישת הסולידריות המגדרית או גישת ההענשה? האם קיימת נטייה בקרב השופטים לפסוק לטובת בן מינם ( "גישת הסולידריות החברתית") או דווקא לרעתם ("גישת ההענשה")? או שמא שתי התופעות הללו לא מתקיימות כלל במערכת בית המשפט, או שלחילופין </w:t>
      </w:r>
      <w:r w:rsidRPr="00225C36">
        <w:rPr>
          <w:rFonts w:cs="David" w:hint="cs"/>
          <w:sz w:val="24"/>
          <w:szCs w:val="24"/>
          <w:rtl/>
        </w:rPr>
        <w:lastRenderedPageBreak/>
        <w:t>הן מקזזות אחת את השנייה? מחקר זה ינסה לתת מענה לשאלה מרכזית זו, שיש בה כדי ללמד על תהליך מתן החלטות השופטים במערכת בתי המשפט.</w:t>
      </w:r>
    </w:p>
    <w:p w14:paraId="736F81F3" w14:textId="77777777" w:rsidR="008C04C6" w:rsidRPr="00225C36" w:rsidRDefault="008C04C6" w:rsidP="008C04C6">
      <w:pPr>
        <w:spacing w:before="60" w:after="0" w:line="360" w:lineRule="auto"/>
        <w:jc w:val="both"/>
        <w:rPr>
          <w:rFonts w:cs="David"/>
          <w:b/>
          <w:bCs/>
          <w:sz w:val="24"/>
          <w:szCs w:val="24"/>
          <w:rtl/>
        </w:rPr>
      </w:pPr>
    </w:p>
    <w:p w14:paraId="17D94CE1" w14:textId="77777777" w:rsidR="008C04C6" w:rsidRPr="00225C36" w:rsidRDefault="008C04C6" w:rsidP="008C04C6">
      <w:pPr>
        <w:spacing w:before="60" w:after="0" w:line="360" w:lineRule="auto"/>
        <w:jc w:val="both"/>
        <w:rPr>
          <w:rFonts w:cs="David"/>
          <w:b/>
          <w:bCs/>
          <w:sz w:val="24"/>
          <w:szCs w:val="24"/>
          <w:rtl/>
        </w:rPr>
      </w:pPr>
    </w:p>
    <w:p w14:paraId="0667021F" w14:textId="77777777" w:rsidR="008C04C6" w:rsidRPr="00225C36" w:rsidRDefault="008C04C6" w:rsidP="008C04C6">
      <w:pPr>
        <w:spacing w:before="60" w:after="0" w:line="360" w:lineRule="auto"/>
        <w:jc w:val="both"/>
        <w:rPr>
          <w:rFonts w:cs="David"/>
          <w:b/>
          <w:bCs/>
          <w:sz w:val="24"/>
          <w:szCs w:val="24"/>
          <w:rtl/>
        </w:rPr>
      </w:pPr>
    </w:p>
    <w:p w14:paraId="38C92372" w14:textId="77777777" w:rsidR="008C04C6" w:rsidRPr="00225C36" w:rsidRDefault="008C04C6" w:rsidP="008C04C6">
      <w:pPr>
        <w:pStyle w:val="Heading2"/>
        <w:spacing w:line="360" w:lineRule="auto"/>
        <w:rPr>
          <w:rFonts w:cs="David"/>
          <w:b/>
          <w:bCs/>
          <w:color w:val="auto"/>
          <w:sz w:val="24"/>
          <w:szCs w:val="24"/>
          <w:rtl/>
        </w:rPr>
      </w:pPr>
    </w:p>
    <w:p w14:paraId="1761B17F" w14:textId="77777777" w:rsidR="008C04C6" w:rsidRPr="00225C36" w:rsidRDefault="008C04C6" w:rsidP="008C04C6">
      <w:pPr>
        <w:rPr>
          <w:rtl/>
        </w:rPr>
      </w:pPr>
    </w:p>
    <w:p w14:paraId="19E309E4" w14:textId="77777777" w:rsidR="008C04C6" w:rsidRPr="00225C36" w:rsidRDefault="008C04C6" w:rsidP="008C04C6">
      <w:pPr>
        <w:rPr>
          <w:rtl/>
        </w:rPr>
      </w:pPr>
    </w:p>
    <w:p w14:paraId="35FF1E82" w14:textId="77777777" w:rsidR="008C04C6" w:rsidRPr="00225C36" w:rsidRDefault="008C04C6" w:rsidP="008C04C6">
      <w:pPr>
        <w:rPr>
          <w:rtl/>
        </w:rPr>
      </w:pPr>
    </w:p>
    <w:p w14:paraId="1742414A" w14:textId="77777777" w:rsidR="008C04C6" w:rsidRPr="00225C36" w:rsidRDefault="008C04C6" w:rsidP="008C04C6">
      <w:pPr>
        <w:rPr>
          <w:rtl/>
        </w:rPr>
      </w:pPr>
    </w:p>
    <w:p w14:paraId="63CF621D" w14:textId="77777777" w:rsidR="008C04C6" w:rsidRPr="00225C36" w:rsidRDefault="008C04C6" w:rsidP="008C04C6">
      <w:pPr>
        <w:rPr>
          <w:rtl/>
        </w:rPr>
      </w:pPr>
    </w:p>
    <w:p w14:paraId="25F3CF26" w14:textId="77777777" w:rsidR="008C04C6" w:rsidRPr="00225C36" w:rsidRDefault="008C04C6" w:rsidP="008C04C6">
      <w:pPr>
        <w:rPr>
          <w:rtl/>
        </w:rPr>
      </w:pPr>
    </w:p>
    <w:p w14:paraId="155EABC4" w14:textId="77777777" w:rsidR="008C04C6" w:rsidRPr="00225C36" w:rsidRDefault="008C04C6" w:rsidP="008C04C6">
      <w:pPr>
        <w:rPr>
          <w:rtl/>
        </w:rPr>
      </w:pPr>
    </w:p>
    <w:p w14:paraId="6BF03233" w14:textId="77777777" w:rsidR="008C04C6" w:rsidRPr="00225C36" w:rsidRDefault="008C04C6" w:rsidP="008C04C6">
      <w:pPr>
        <w:rPr>
          <w:rtl/>
        </w:rPr>
      </w:pPr>
    </w:p>
    <w:p w14:paraId="78C2D0F9" w14:textId="77777777" w:rsidR="008C04C6" w:rsidRPr="00225C36" w:rsidRDefault="008C04C6" w:rsidP="008C04C6">
      <w:pPr>
        <w:rPr>
          <w:rtl/>
        </w:rPr>
      </w:pPr>
    </w:p>
    <w:p w14:paraId="64D7E9CC" w14:textId="77777777" w:rsidR="008C04C6" w:rsidRPr="00225C36" w:rsidRDefault="008C04C6" w:rsidP="008C04C6">
      <w:pPr>
        <w:rPr>
          <w:rtl/>
        </w:rPr>
      </w:pPr>
    </w:p>
    <w:p w14:paraId="4A31355D" w14:textId="77777777" w:rsidR="008C04C6" w:rsidRPr="00225C36" w:rsidRDefault="008C04C6" w:rsidP="008C04C6">
      <w:pPr>
        <w:rPr>
          <w:rtl/>
        </w:rPr>
      </w:pPr>
    </w:p>
    <w:p w14:paraId="5CD90D18" w14:textId="77777777" w:rsidR="008C04C6" w:rsidRPr="00225C36" w:rsidRDefault="008C04C6" w:rsidP="008C04C6">
      <w:pPr>
        <w:rPr>
          <w:rtl/>
        </w:rPr>
      </w:pPr>
    </w:p>
    <w:p w14:paraId="0DD84988" w14:textId="77777777" w:rsidR="008C04C6" w:rsidRPr="00225C36" w:rsidRDefault="008C04C6" w:rsidP="008C04C6">
      <w:pPr>
        <w:rPr>
          <w:rtl/>
        </w:rPr>
      </w:pPr>
    </w:p>
    <w:p w14:paraId="3D89AAE4" w14:textId="77777777" w:rsidR="008C04C6" w:rsidRPr="00225C36" w:rsidRDefault="008C04C6" w:rsidP="008C04C6">
      <w:pPr>
        <w:rPr>
          <w:rtl/>
        </w:rPr>
      </w:pPr>
    </w:p>
    <w:p w14:paraId="656DC76A" w14:textId="77777777" w:rsidR="008C04C6" w:rsidRPr="00225C36" w:rsidRDefault="008C04C6" w:rsidP="008C04C6">
      <w:pPr>
        <w:rPr>
          <w:rtl/>
        </w:rPr>
      </w:pPr>
    </w:p>
    <w:p w14:paraId="3F881E80" w14:textId="77777777" w:rsidR="008C04C6" w:rsidRPr="00225C36" w:rsidRDefault="008C04C6" w:rsidP="008C04C6">
      <w:pPr>
        <w:rPr>
          <w:rtl/>
        </w:rPr>
      </w:pPr>
    </w:p>
    <w:p w14:paraId="6406EB0A" w14:textId="77777777" w:rsidR="008C04C6" w:rsidRPr="00225C36" w:rsidRDefault="008C04C6" w:rsidP="008C04C6">
      <w:pPr>
        <w:rPr>
          <w:rtl/>
        </w:rPr>
      </w:pPr>
    </w:p>
    <w:p w14:paraId="7873D6F7" w14:textId="77777777" w:rsidR="008C04C6" w:rsidRPr="00225C36" w:rsidRDefault="008C04C6" w:rsidP="008C04C6">
      <w:pPr>
        <w:rPr>
          <w:rtl/>
        </w:rPr>
      </w:pPr>
    </w:p>
    <w:p w14:paraId="0F0AB6FF" w14:textId="77777777" w:rsidR="008C04C6" w:rsidRPr="00225C36" w:rsidRDefault="008C04C6" w:rsidP="008C04C6">
      <w:pPr>
        <w:rPr>
          <w:rtl/>
        </w:rPr>
      </w:pPr>
    </w:p>
    <w:p w14:paraId="291B1274" w14:textId="77777777" w:rsidR="008C04C6" w:rsidRPr="00225C36" w:rsidRDefault="008C04C6" w:rsidP="008C04C6">
      <w:pPr>
        <w:pStyle w:val="Heading2"/>
        <w:spacing w:line="360" w:lineRule="auto"/>
        <w:rPr>
          <w:rFonts w:cs="David"/>
          <w:b/>
          <w:bCs/>
          <w:color w:val="auto"/>
          <w:sz w:val="24"/>
          <w:szCs w:val="24"/>
          <w:rtl/>
        </w:rPr>
      </w:pPr>
      <w:bookmarkStart w:id="7" w:name="_Toc534021056"/>
    </w:p>
    <w:p w14:paraId="0E9FC05D" w14:textId="77777777" w:rsidR="008C04C6" w:rsidRPr="00225C36" w:rsidRDefault="008C04C6" w:rsidP="008C04C6">
      <w:pPr>
        <w:pStyle w:val="Heading2"/>
        <w:spacing w:line="360" w:lineRule="auto"/>
        <w:rPr>
          <w:rFonts w:cs="David"/>
          <w:b/>
          <w:bCs/>
          <w:color w:val="auto"/>
          <w:sz w:val="24"/>
          <w:szCs w:val="24"/>
          <w:rtl/>
        </w:rPr>
      </w:pPr>
      <w:r w:rsidRPr="00225C36">
        <w:rPr>
          <w:rFonts w:cs="David" w:hint="cs"/>
          <w:b/>
          <w:bCs/>
          <w:color w:val="auto"/>
          <w:sz w:val="24"/>
          <w:szCs w:val="24"/>
          <w:rtl/>
        </w:rPr>
        <w:t>אפליה במערכת בתי המשפט</w:t>
      </w:r>
      <w:bookmarkEnd w:id="7"/>
    </w:p>
    <w:p w14:paraId="21A3698F"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 xml:space="preserve">מחקרים ראשונים שנעשו בתחום האפליה בבתי המשפט החלו כבר בשנות ה-30 וה-40 של המאה הקודמת </w:t>
      </w:r>
      <w:r w:rsidRPr="00225C36">
        <w:rPr>
          <w:rFonts w:ascii="Times New Roman" w:hAnsi="Times New Roman" w:cstheme="majorBidi"/>
          <w:sz w:val="24"/>
          <w:szCs w:val="24"/>
        </w:rPr>
        <w:t>(Sellin, 1935</w:t>
      </w:r>
      <w:r w:rsidRPr="00225C36">
        <w:rPr>
          <w:rFonts w:ascii="Times New Roman" w:hAnsi="Times New Roman" w:cs="David"/>
          <w:sz w:val="24"/>
          <w:szCs w:val="24"/>
        </w:rPr>
        <w:t xml:space="preserve">; </w:t>
      </w:r>
      <w:r w:rsidRPr="00225C36">
        <w:rPr>
          <w:rFonts w:ascii="Times New Roman" w:hAnsi="Times New Roman" w:cstheme="majorBidi"/>
          <w:sz w:val="24"/>
          <w:szCs w:val="24"/>
        </w:rPr>
        <w:t>Johnson, 1941)</w:t>
      </w:r>
      <w:r w:rsidRPr="00225C36">
        <w:rPr>
          <w:rFonts w:cs="David" w:hint="cs"/>
          <w:sz w:val="24"/>
          <w:szCs w:val="24"/>
          <w:rtl/>
        </w:rPr>
        <w:t>. מחקרים אלו התעניינו בהבדלים ברמת הענישה בין נאשמים שחורים ונאשמים לבנים ומהם עולה, כי ישנם הבדלים לרעת השחורים. מחקרים אלו עומדים לראשונה על ההבדל בין אפליה לבין פערים שנובעים מתכונותיהם של הנאשמים, כגון גיל, חומרת העבירה, אחוז הנשים המבצע את העבירות וכו'. מאז נעשו מחקרים רבים אחרים אשר תמכו בתוצאות אלו והראו, כי אכן נאשמים שחורים מופלים לרעה בפרמטרים רבים הקשורים לרכיבי הענישה. שחורים נוטים יותר להיאסר</w:t>
      </w:r>
      <w:r w:rsidRPr="00225C36">
        <w:rPr>
          <w:rFonts w:ascii="Times New Roman" w:hAnsi="Times New Roman" w:cstheme="majorBidi"/>
          <w:sz w:val="24"/>
          <w:szCs w:val="24"/>
        </w:rPr>
        <w:t xml:space="preserve">(Smith &amp; Visher, 1981; Visher, 1983; Miller, </w:t>
      </w:r>
      <w:r w:rsidRPr="00225C36">
        <w:rPr>
          <w:rFonts w:ascii="Times New Roman" w:hAnsi="Times New Roman" w:cstheme="majorBidi"/>
          <w:sz w:val="24"/>
          <w:szCs w:val="24"/>
        </w:rPr>
        <w:lastRenderedPageBreak/>
        <w:t>Rossi &amp; Simpson, 1986)</w:t>
      </w:r>
      <w:r w:rsidRPr="00225C36">
        <w:rPr>
          <w:rFonts w:cs="David" w:hint="cs"/>
          <w:sz w:val="24"/>
          <w:szCs w:val="24"/>
          <w:rtl/>
        </w:rPr>
        <w:t>, מובאים יותר לבתי משפט (</w:t>
      </w:r>
      <w:r w:rsidRPr="00225C36">
        <w:rPr>
          <w:rFonts w:ascii="Times New Roman" w:hAnsi="Times New Roman" w:cstheme="majorBidi"/>
          <w:sz w:val="24"/>
          <w:szCs w:val="24"/>
        </w:rPr>
        <w:t>Hagan, 1974</w:t>
      </w:r>
      <w:r w:rsidRPr="00225C36">
        <w:rPr>
          <w:rFonts w:cs="David" w:hint="cs"/>
          <w:sz w:val="24"/>
          <w:szCs w:val="24"/>
          <w:rtl/>
        </w:rPr>
        <w:t>), וכן מורשעים באופן קשה יותר מלבנים ועם פחות ראיות</w:t>
      </w:r>
      <w:r w:rsidRPr="00225C36">
        <w:rPr>
          <w:rFonts w:ascii="Times New Roman" w:hAnsi="Times New Roman" w:cstheme="majorBidi"/>
          <w:sz w:val="24"/>
          <w:szCs w:val="24"/>
        </w:rPr>
        <w:t>(Perry, 1977;</w:t>
      </w:r>
      <w:r w:rsidRPr="00225C36">
        <w:rPr>
          <w:rFonts w:ascii="Times New Roman" w:hAnsi="Times New Roman" w:cs="David"/>
          <w:sz w:val="24"/>
          <w:szCs w:val="24"/>
        </w:rPr>
        <w:t xml:space="preserve"> </w:t>
      </w:r>
      <w:r w:rsidRPr="00225C36">
        <w:rPr>
          <w:rFonts w:ascii="Times New Roman" w:hAnsi="Times New Roman" w:cstheme="majorBidi"/>
          <w:sz w:val="24"/>
          <w:szCs w:val="24"/>
        </w:rPr>
        <w:t>Hawkins, 1986)</w:t>
      </w:r>
      <w:r w:rsidRPr="00225C36">
        <w:rPr>
          <w:rFonts w:cs="David" w:hint="cs"/>
          <w:sz w:val="24"/>
          <w:szCs w:val="24"/>
          <w:rtl/>
        </w:rPr>
        <w:t>.</w:t>
      </w:r>
    </w:p>
    <w:p w14:paraId="15154827" w14:textId="77777777" w:rsidR="008C04C6" w:rsidRPr="00225C36" w:rsidRDefault="008C04C6" w:rsidP="002D5516">
      <w:pPr>
        <w:spacing w:before="60" w:line="360" w:lineRule="auto"/>
        <w:jc w:val="both"/>
        <w:rPr>
          <w:rFonts w:cs="David"/>
          <w:sz w:val="24"/>
          <w:szCs w:val="24"/>
          <w:rtl/>
        </w:rPr>
      </w:pPr>
      <w:r w:rsidRPr="00225C36">
        <w:rPr>
          <w:rFonts w:asciiTheme="majorBidi" w:hAnsiTheme="majorBidi" w:cs="David" w:hint="cs"/>
          <w:sz w:val="24"/>
          <w:szCs w:val="24"/>
          <w:rtl/>
        </w:rPr>
        <w:t xml:space="preserve">תופעת האפליה אינה נחלת העבר. גם מחקרים שנעשו לאחרונה הראו, כי קיימת אפליה על רקע גזעני בין שחורים ללבנים, למשל </w:t>
      </w:r>
      <w:r w:rsidRPr="00225C36">
        <w:rPr>
          <w:rFonts w:ascii="Times New Roman" w:hAnsi="Times New Roman" w:cstheme="majorBidi"/>
          <w:sz w:val="24"/>
          <w:szCs w:val="24"/>
        </w:rPr>
        <w:t>Bushway &amp; Piehl (2001)</w:t>
      </w:r>
      <w:r w:rsidRPr="00225C36">
        <w:rPr>
          <w:rFonts w:cs="David" w:hint="cs"/>
          <w:sz w:val="24"/>
          <w:szCs w:val="24"/>
          <w:rtl/>
        </w:rPr>
        <w:t xml:space="preserve"> בדקו את ההטיה האתנית/גזענית בבתי המשפט בארה"ב ומצאו עדות ברורה לכך שבתיקים פליליים כנגד נאשמים אפרו-אמריקאים העונש חמור יותר ביחס לנאשמים אמריקאים לבנים (ללא קשר למוצאו של השופט). מחקר שבחן את האפליה בבתי המשפט שנגרמת כתוצאה מהזדהות חברתית של השופט כלפי הנאשם, מצא, כי קיימת נטייה לשופט להכריע לטובת נאשם השייך למוצא האתני שלו (</w:t>
      </w:r>
      <w:r w:rsidRPr="00225C36">
        <w:rPr>
          <w:rFonts w:ascii="Times New Roman" w:hAnsi="Times New Roman" w:cstheme="majorBidi"/>
          <w:sz w:val="24"/>
          <w:szCs w:val="24"/>
        </w:rPr>
        <w:t>Abram, Bertrand &amp; Mullainathan, 2012</w:t>
      </w:r>
      <w:r w:rsidRPr="00225C36">
        <w:rPr>
          <w:rFonts w:cs="David" w:hint="cs"/>
          <w:sz w:val="24"/>
          <w:szCs w:val="24"/>
          <w:rtl/>
        </w:rPr>
        <w:t xml:space="preserve">). </w:t>
      </w:r>
    </w:p>
    <w:p w14:paraId="6C7DB24B"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 xml:space="preserve">גם בישראל, </w:t>
      </w:r>
      <w:r w:rsidRPr="00225C36">
        <w:rPr>
          <w:rFonts w:ascii="Times New Roman" w:hAnsi="Times New Roman" w:cstheme="majorBidi"/>
          <w:sz w:val="24"/>
          <w:szCs w:val="24"/>
        </w:rPr>
        <w:t>Gazal-Ayal &amp; Sulitzeanu-Kenan (2011)</w:t>
      </w:r>
      <w:r w:rsidRPr="00225C36">
        <w:rPr>
          <w:rFonts w:asciiTheme="majorBidi" w:hAnsiTheme="majorBidi" w:cstheme="majorBidi" w:hint="cs"/>
          <w:sz w:val="24"/>
          <w:szCs w:val="24"/>
          <w:rtl/>
        </w:rPr>
        <w:t xml:space="preserve"> </w:t>
      </w:r>
      <w:r w:rsidRPr="00225C36">
        <w:rPr>
          <w:rFonts w:cs="David" w:hint="cs"/>
          <w:sz w:val="24"/>
          <w:szCs w:val="24"/>
          <w:rtl/>
        </w:rPr>
        <w:t xml:space="preserve">בדקו את החלטות השופטים בדיוני המעצר הראשונים של חשודים ערבים ויהודים ומצאו, כי שופטים ערבים נוטים להקל יותר עם חשודים ערבים ביחס לחשודים יהודים בשיעור של כ-10%. </w:t>
      </w:r>
      <w:r w:rsidRPr="00225C36">
        <w:rPr>
          <w:rFonts w:ascii="Times New Roman" w:hAnsi="Times New Roman" w:cstheme="majorBidi"/>
          <w:sz w:val="24"/>
          <w:szCs w:val="24"/>
        </w:rPr>
        <w:t>Shayo and</w:t>
      </w:r>
      <w:r w:rsidRPr="00225C36">
        <w:rPr>
          <w:rStyle w:val="hps"/>
          <w:rFonts w:asciiTheme="majorBidi" w:hAnsiTheme="majorBidi" w:cstheme="majorBidi"/>
          <w:lang w:val="en"/>
        </w:rPr>
        <w:t xml:space="preserve"> </w:t>
      </w:r>
      <w:r w:rsidRPr="00225C36">
        <w:rPr>
          <w:rFonts w:ascii="Times New Roman" w:hAnsi="Times New Roman" w:cstheme="majorBidi"/>
          <w:sz w:val="24"/>
          <w:szCs w:val="24"/>
        </w:rPr>
        <w:t>Zussman (2011)</w:t>
      </w:r>
      <w:r w:rsidRPr="00225C36">
        <w:rPr>
          <w:rFonts w:cs="David" w:hint="cs"/>
          <w:sz w:val="24"/>
          <w:szCs w:val="24"/>
          <w:rtl/>
        </w:rPr>
        <w:t xml:space="preserve"> הראו, כי קיימת הטיה בהחלטות השופטים ביחס לקבוצה האתנית אליה הם משתייכים: שופטים יהודים נוטים לפסוק יותר לטובת מתדיינים יהודים ולהיפך. לתוצאות דומות הגיעו</w:t>
      </w:r>
      <w:r w:rsidRPr="00225C36">
        <w:rPr>
          <w:rFonts w:ascii="Times New Roman" w:hAnsi="Times New Roman" w:cstheme="majorBidi"/>
          <w:sz w:val="24"/>
          <w:szCs w:val="24"/>
        </w:rPr>
        <w:t>Grossman et al. (2016)</w:t>
      </w:r>
      <w:r w:rsidRPr="00225C36">
        <w:rPr>
          <w:rFonts w:asciiTheme="majorBidi" w:hAnsiTheme="majorBidi" w:cstheme="majorBidi" w:hint="cs"/>
          <w:sz w:val="24"/>
          <w:szCs w:val="24"/>
          <w:rtl/>
        </w:rPr>
        <w:t>,</w:t>
      </w:r>
      <w:r w:rsidRPr="00225C36">
        <w:rPr>
          <w:rFonts w:cs="David" w:hint="cs"/>
          <w:sz w:val="24"/>
          <w:szCs w:val="24"/>
          <w:rtl/>
        </w:rPr>
        <w:t xml:space="preserve"> במחקר הבוחן את השפעת הכללתו של שופט ערבי בהרכב השופטים. מחקרם הראה, כי במקרה שבו</w:t>
      </w:r>
      <w:r w:rsidRPr="00225C36">
        <w:rPr>
          <w:rFonts w:ascii="Times New Roman" w:hAnsi="Times New Roman" w:cs="David" w:hint="cs"/>
          <w:sz w:val="24"/>
          <w:szCs w:val="24"/>
          <w:rtl/>
        </w:rPr>
        <w:t xml:space="preserve"> </w:t>
      </w:r>
      <w:r w:rsidRPr="00225C36">
        <w:rPr>
          <w:rFonts w:cs="David" w:hint="cs"/>
          <w:sz w:val="24"/>
          <w:szCs w:val="24"/>
          <w:rtl/>
        </w:rPr>
        <w:t xml:space="preserve">אחד משופטי ההרכב הוא ערבי והנאשם גם הוא ערבי, העונש נמוך בשיעור של 14%-20% ביחס למקרים אחרים. </w:t>
      </w:r>
    </w:p>
    <w:p w14:paraId="2D2DD4F1"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 xml:space="preserve">מחקרים אלו תומכים בתיאורית הסולידריות החברתית ומראים, כי קיימת נטייה לשופט לפסוק לטובת נאשם השייך לקבוצה החברתית שלו. מחקרים אחרים שבוצעו לאחרונה עשויים לתמוך דווקא בתיאוריית הענישה. מחקרם של </w:t>
      </w:r>
      <w:r w:rsidRPr="00225C36">
        <w:rPr>
          <w:rFonts w:ascii="Times New Roman" w:hAnsi="Times New Roman" w:cstheme="majorBidi"/>
          <w:sz w:val="24"/>
          <w:szCs w:val="24"/>
        </w:rPr>
        <w:t>Depew, Eren and Mocan (2016)</w:t>
      </w:r>
      <w:r w:rsidRPr="00225C36">
        <w:rPr>
          <w:rFonts w:cs="David" w:hint="cs"/>
          <w:sz w:val="24"/>
          <w:szCs w:val="24"/>
          <w:rtl/>
        </w:rPr>
        <w:t xml:space="preserve"> שנעשה בבתי המשפט לנוער בארה"ב, מצא, כי שופטים שחורים נוטים להחמיר דווקא יותר עם נאשמים שחורים.</w:t>
      </w:r>
    </w:p>
    <w:p w14:paraId="524EF864"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מחקר שנעשה במדינה טקסס על תיקים פליליים בין השנים 2004 ו-2013 הראה, כי החלטות השופטים לא היו שונות ביחס למוצא האתני של המתדיין וכי לא קיימת אפליה על רקע אתני/גזעני בהחלטות השופטים (</w:t>
      </w:r>
      <w:r w:rsidRPr="00225C36">
        <w:rPr>
          <w:rFonts w:ascii="Times New Roman" w:hAnsi="Times New Roman" w:cstheme="majorBidi"/>
          <w:sz w:val="24"/>
          <w:szCs w:val="24"/>
        </w:rPr>
        <w:t>Lim, Silveira &amp; Snyder, 2016</w:t>
      </w:r>
      <w:r w:rsidRPr="00225C36">
        <w:rPr>
          <w:rFonts w:cs="David" w:hint="cs"/>
          <w:sz w:val="24"/>
          <w:szCs w:val="24"/>
          <w:rtl/>
        </w:rPr>
        <w:t xml:space="preserve">). בהינתן שישנם מחקרים רבים שכן מצאו השפעה ייתכן ותיאוריית הענישה באה לידי ביטוי. </w:t>
      </w:r>
    </w:p>
    <w:p w14:paraId="3A9C022C" w14:textId="77777777" w:rsidR="008C04C6" w:rsidRPr="00225C36" w:rsidRDefault="008C04C6" w:rsidP="008C04C6">
      <w:pPr>
        <w:spacing w:before="60" w:line="360" w:lineRule="auto"/>
        <w:jc w:val="both"/>
        <w:rPr>
          <w:rFonts w:cs="David"/>
          <w:b/>
          <w:bCs/>
          <w:sz w:val="24"/>
          <w:szCs w:val="24"/>
          <w:rtl/>
        </w:rPr>
      </w:pPr>
    </w:p>
    <w:p w14:paraId="0E0C36C4" w14:textId="77777777" w:rsidR="008C04C6" w:rsidRPr="00225C36" w:rsidRDefault="008C04C6" w:rsidP="008C04C6">
      <w:pPr>
        <w:spacing w:before="60" w:line="360" w:lineRule="auto"/>
        <w:jc w:val="both"/>
        <w:rPr>
          <w:rFonts w:cs="David"/>
          <w:b/>
          <w:bCs/>
          <w:sz w:val="24"/>
          <w:szCs w:val="24"/>
          <w:rtl/>
        </w:rPr>
      </w:pPr>
    </w:p>
    <w:p w14:paraId="059DBC72" w14:textId="77777777" w:rsidR="008C04C6" w:rsidRPr="00225C36" w:rsidRDefault="008C04C6" w:rsidP="008C04C6">
      <w:pPr>
        <w:spacing w:before="60" w:line="360" w:lineRule="auto"/>
        <w:jc w:val="both"/>
        <w:rPr>
          <w:rFonts w:cs="David"/>
          <w:b/>
          <w:bCs/>
          <w:sz w:val="24"/>
          <w:szCs w:val="24"/>
          <w:rtl/>
        </w:rPr>
      </w:pPr>
    </w:p>
    <w:p w14:paraId="0F532095" w14:textId="77777777" w:rsidR="008C04C6" w:rsidRPr="00225C36" w:rsidRDefault="008C04C6" w:rsidP="008C04C6">
      <w:pPr>
        <w:spacing w:before="60" w:line="360" w:lineRule="auto"/>
        <w:jc w:val="both"/>
        <w:rPr>
          <w:rFonts w:cs="David"/>
          <w:b/>
          <w:bCs/>
          <w:sz w:val="24"/>
          <w:szCs w:val="24"/>
          <w:rtl/>
        </w:rPr>
      </w:pPr>
    </w:p>
    <w:p w14:paraId="0315AC54" w14:textId="77777777" w:rsidR="008C04C6" w:rsidRPr="00225C36" w:rsidRDefault="008C04C6" w:rsidP="008C04C6">
      <w:pPr>
        <w:spacing w:before="60" w:line="360" w:lineRule="auto"/>
        <w:jc w:val="both"/>
        <w:rPr>
          <w:rFonts w:cs="David"/>
          <w:b/>
          <w:bCs/>
          <w:sz w:val="24"/>
          <w:szCs w:val="24"/>
          <w:rtl/>
        </w:rPr>
      </w:pPr>
    </w:p>
    <w:p w14:paraId="7180CED5" w14:textId="77777777" w:rsidR="008C04C6" w:rsidRPr="00225C36" w:rsidRDefault="008C04C6" w:rsidP="008C04C6">
      <w:pPr>
        <w:spacing w:before="60" w:line="360" w:lineRule="auto"/>
        <w:jc w:val="both"/>
        <w:rPr>
          <w:rFonts w:cs="David"/>
          <w:b/>
          <w:bCs/>
          <w:sz w:val="24"/>
          <w:szCs w:val="24"/>
          <w:rtl/>
        </w:rPr>
      </w:pPr>
    </w:p>
    <w:p w14:paraId="758BA3AF" w14:textId="77777777" w:rsidR="008C04C6" w:rsidRPr="00225C36" w:rsidRDefault="008C04C6" w:rsidP="008C04C6">
      <w:pPr>
        <w:spacing w:before="60" w:line="360" w:lineRule="auto"/>
        <w:jc w:val="both"/>
        <w:rPr>
          <w:rFonts w:cs="David"/>
          <w:b/>
          <w:bCs/>
          <w:sz w:val="24"/>
          <w:szCs w:val="24"/>
          <w:rtl/>
        </w:rPr>
      </w:pPr>
    </w:p>
    <w:p w14:paraId="09136D7C" w14:textId="77777777" w:rsidR="008C04C6" w:rsidRPr="00225C36" w:rsidRDefault="008C04C6" w:rsidP="008C04C6">
      <w:pPr>
        <w:spacing w:before="60" w:line="360" w:lineRule="auto"/>
        <w:jc w:val="both"/>
        <w:rPr>
          <w:rFonts w:cs="David"/>
          <w:b/>
          <w:bCs/>
          <w:sz w:val="24"/>
          <w:szCs w:val="24"/>
          <w:rtl/>
        </w:rPr>
      </w:pPr>
    </w:p>
    <w:p w14:paraId="495BD9BB" w14:textId="77777777" w:rsidR="008C04C6" w:rsidRPr="00225C36" w:rsidRDefault="008C04C6" w:rsidP="008C04C6">
      <w:pPr>
        <w:spacing w:before="60" w:line="360" w:lineRule="auto"/>
        <w:jc w:val="both"/>
        <w:rPr>
          <w:rFonts w:cs="David"/>
          <w:b/>
          <w:bCs/>
          <w:sz w:val="24"/>
          <w:szCs w:val="24"/>
          <w:rtl/>
        </w:rPr>
      </w:pPr>
    </w:p>
    <w:p w14:paraId="63BCB0CD" w14:textId="77777777" w:rsidR="008C04C6" w:rsidRPr="00225C36" w:rsidRDefault="008C04C6" w:rsidP="008C04C6">
      <w:pPr>
        <w:spacing w:before="60" w:line="360" w:lineRule="auto"/>
        <w:jc w:val="both"/>
        <w:rPr>
          <w:rFonts w:cs="David"/>
          <w:b/>
          <w:bCs/>
          <w:sz w:val="24"/>
          <w:szCs w:val="24"/>
          <w:rtl/>
        </w:rPr>
      </w:pPr>
    </w:p>
    <w:p w14:paraId="58D78874" w14:textId="77777777" w:rsidR="008C04C6" w:rsidRPr="00225C36" w:rsidRDefault="008C04C6" w:rsidP="008C04C6">
      <w:pPr>
        <w:spacing w:before="60" w:line="360" w:lineRule="auto"/>
        <w:jc w:val="both"/>
        <w:rPr>
          <w:rFonts w:cs="David"/>
          <w:b/>
          <w:bCs/>
          <w:sz w:val="24"/>
          <w:szCs w:val="24"/>
          <w:rtl/>
        </w:rPr>
      </w:pPr>
    </w:p>
    <w:p w14:paraId="5F9ABE21" w14:textId="77777777" w:rsidR="008C04C6" w:rsidRPr="00225C36" w:rsidRDefault="008C04C6" w:rsidP="008C04C6">
      <w:pPr>
        <w:pStyle w:val="Heading2"/>
        <w:spacing w:line="360" w:lineRule="auto"/>
        <w:rPr>
          <w:rFonts w:cs="David"/>
          <w:color w:val="auto"/>
          <w:sz w:val="24"/>
          <w:szCs w:val="24"/>
          <w:rtl/>
        </w:rPr>
      </w:pPr>
      <w:bookmarkStart w:id="8" w:name="_Toc534021057"/>
      <w:r w:rsidRPr="00225C36">
        <w:rPr>
          <w:rFonts w:cs="David" w:hint="cs"/>
          <w:b/>
          <w:bCs/>
          <w:color w:val="auto"/>
          <w:sz w:val="24"/>
          <w:szCs w:val="24"/>
          <w:rtl/>
        </w:rPr>
        <w:t>מגדר בבתי המשפט- תיאורית הסולידריות לעומת תיאורית ההענשה</w:t>
      </w:r>
      <w:bookmarkEnd w:id="8"/>
      <w:r w:rsidRPr="00225C36">
        <w:rPr>
          <w:rFonts w:cs="David" w:hint="cs"/>
          <w:b/>
          <w:bCs/>
          <w:color w:val="auto"/>
          <w:sz w:val="24"/>
          <w:szCs w:val="24"/>
          <w:rtl/>
        </w:rPr>
        <w:t xml:space="preserve"> </w:t>
      </w:r>
    </w:p>
    <w:p w14:paraId="4E7CD8B8"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מחקרים שעוסקים בהשפעת המין של השופט על החלטותיו מראים, כי בד"כ שופטות הינן יותר ליברליות ונוטות לקבל את התביעה ביחס לשופטים גברים (</w:t>
      </w:r>
      <w:r w:rsidRPr="00225C36">
        <w:rPr>
          <w:rFonts w:ascii="Times New Roman" w:hAnsi="Times New Roman" w:cstheme="majorBidi"/>
          <w:sz w:val="24"/>
          <w:szCs w:val="24"/>
        </w:rPr>
        <w:t>Songer &amp; Davis, 1994; Peresie, 2005</w:t>
      </w:r>
      <w:r w:rsidRPr="00225C36">
        <w:rPr>
          <w:rFonts w:cs="David" w:hint="cs"/>
          <w:sz w:val="24"/>
          <w:szCs w:val="24"/>
          <w:rtl/>
        </w:rPr>
        <w:t>)</w:t>
      </w:r>
      <w:r w:rsidRPr="00225C36">
        <w:rPr>
          <w:rFonts w:ascii="Times New Roman" w:hAnsi="Times New Roman" w:cs="David" w:hint="cs"/>
          <w:sz w:val="24"/>
          <w:szCs w:val="24"/>
          <w:rtl/>
        </w:rPr>
        <w:t xml:space="preserve"> .</w:t>
      </w:r>
      <w:r w:rsidRPr="00225C36">
        <w:rPr>
          <w:rFonts w:cs="David" w:hint="cs"/>
          <w:sz w:val="24"/>
          <w:szCs w:val="24"/>
          <w:rtl/>
        </w:rPr>
        <w:t xml:space="preserve"> ממצא זה מתיישב עם תיאוריות אחרות בתחום הסוציולוגיה, הטוענות, כי נשים הן פחות קשוחות ביחס לגברים, יותר מתחשבות ומודעות לצרכיו של האחר (</w:t>
      </w:r>
      <w:r w:rsidRPr="00225C36">
        <w:rPr>
          <w:rFonts w:ascii="Times New Roman" w:hAnsi="Times New Roman" w:cstheme="majorBidi"/>
          <w:sz w:val="24"/>
          <w:szCs w:val="24"/>
        </w:rPr>
        <w:t>Broverman et al., 1972</w:t>
      </w:r>
      <w:r w:rsidRPr="00225C36">
        <w:rPr>
          <w:rFonts w:cs="David" w:hint="cs"/>
          <w:sz w:val="24"/>
          <w:szCs w:val="24"/>
          <w:rtl/>
        </w:rPr>
        <w:t>). משכך ומטבע הדברים כאשר מדובר בנושא של קבלת החלטות, נשים נוטות להיות יותר רכות ואמפטיות כלפי האחר (</w:t>
      </w:r>
      <w:r w:rsidRPr="00225C36">
        <w:rPr>
          <w:rFonts w:ascii="Times New Roman" w:hAnsi="Times New Roman" w:cstheme="majorBidi" w:hint="cs"/>
          <w:sz w:val="24"/>
          <w:szCs w:val="24"/>
        </w:rPr>
        <w:t>J</w:t>
      </w:r>
      <w:r w:rsidRPr="00225C36">
        <w:rPr>
          <w:rFonts w:ascii="Times New Roman" w:hAnsi="Times New Roman" w:cstheme="majorBidi"/>
          <w:sz w:val="24"/>
          <w:szCs w:val="24"/>
        </w:rPr>
        <w:t>ohnson &amp; Powell, 1994</w:t>
      </w:r>
      <w:r w:rsidRPr="00225C36">
        <w:rPr>
          <w:rFonts w:cs="David" w:hint="cs"/>
          <w:sz w:val="24"/>
          <w:szCs w:val="24"/>
          <w:rtl/>
        </w:rPr>
        <w:t xml:space="preserve">) אם כי יודגש, כי </w:t>
      </w:r>
      <w:r w:rsidRPr="00225C36">
        <w:rPr>
          <w:rFonts w:ascii="Times New Roman" w:hAnsi="Times New Roman" w:cs="David" w:hint="cs"/>
          <w:sz w:val="24"/>
          <w:szCs w:val="24"/>
          <w:rtl/>
        </w:rPr>
        <w:t>בתחום הפלילי, דווקא נשים נוטות להחמיר יותר עם הנאשם</w:t>
      </w:r>
      <w:r w:rsidRPr="00225C36">
        <w:rPr>
          <w:rFonts w:asciiTheme="majorBidi" w:hAnsiTheme="majorBidi" w:cstheme="majorBidi"/>
          <w:sz w:val="24"/>
          <w:szCs w:val="24"/>
        </w:rPr>
        <w:t>Steffensmeier &amp; Hebert, 1999)</w:t>
      </w:r>
      <w:r w:rsidR="002D5516" w:rsidRPr="00225C36">
        <w:rPr>
          <w:rFonts w:ascii="Times New Roman" w:hAnsi="Times New Roman" w:cs="David"/>
          <w:sz w:val="24"/>
          <w:szCs w:val="24"/>
        </w:rPr>
        <w:t xml:space="preserve"> </w:t>
      </w:r>
      <w:r w:rsidRPr="00225C36">
        <w:rPr>
          <w:rFonts w:ascii="Times New Roman" w:hAnsi="Times New Roman" w:cs="David"/>
          <w:sz w:val="24"/>
          <w:szCs w:val="24"/>
        </w:rPr>
        <w:t>(</w:t>
      </w:r>
      <w:r w:rsidRPr="00225C36">
        <w:rPr>
          <w:rFonts w:cs="David" w:hint="cs"/>
          <w:sz w:val="24"/>
          <w:szCs w:val="24"/>
          <w:rtl/>
        </w:rPr>
        <w:t>. השאלה שעולה בהקשר זה היא- האם ישנה השפעה של מין השופט על החלטותיו בהתאם למין של בעלי הדין. כפי שהוצג לעיל, ישנן שתי תיאוריות מרכזיות: האחת טוענת, כי הסולידריות החברתית תופסת מקום מרכזי ומשכך, סביר שהשופטים יתמכו יותר בבעל דין מהמין שלהם. השנייה תומכת בתיאורית הענישה הטוענת שלפרט קיים רצון להעניש או לחנך דווקא את מי שנראה דומה לו או משתייך לקבוצה שלו. לשתי התיאוריות הנ"ל ישנן תמיכה מחקרית, לדוגמא</w:t>
      </w:r>
      <w:r w:rsidRPr="00225C36">
        <w:rPr>
          <w:rFonts w:ascii="Times New Roman" w:hAnsi="Times New Roman" w:cstheme="majorBidi"/>
          <w:sz w:val="24"/>
          <w:szCs w:val="24"/>
        </w:rPr>
        <w:t xml:space="preserve">Terpstra, Honorée, and Friedl </w:t>
      </w:r>
      <w:r w:rsidRPr="00225C36">
        <w:rPr>
          <w:rFonts w:asciiTheme="majorBidi" w:hAnsiTheme="majorBidi" w:cstheme="majorBidi"/>
          <w:sz w:val="24"/>
          <w:szCs w:val="24"/>
          <w:lang w:val="en-ZA"/>
        </w:rPr>
        <w:t>(</w:t>
      </w:r>
      <w:r w:rsidRPr="00225C36">
        <w:rPr>
          <w:rFonts w:ascii="Times New Roman" w:hAnsi="Times New Roman" w:cstheme="majorBidi"/>
          <w:sz w:val="24"/>
          <w:szCs w:val="24"/>
        </w:rPr>
        <w:t>2013)</w:t>
      </w:r>
      <w:r w:rsidRPr="00225C36">
        <w:rPr>
          <w:rFonts w:cs="David" w:hint="cs"/>
          <w:sz w:val="24"/>
          <w:szCs w:val="24"/>
          <w:rtl/>
        </w:rPr>
        <w:t xml:space="preserve"> בחנו את שאלת האפליה המגדרית בבתי המשפט המחוזיים בארה"ב ומצאו, כי שופטים גברים נוטים יותר לפסוק לטובת נשים בתביעות בהן יש טענה לאפליה מגדרית במקום העבודה ביחס לשופטות, ממצא זה מתיישב עם תיאוריית הענישה. מחקר אחר שבחן את הקשר בין מין השופט למין הנאשם מצא, כי ברב שלבי המשפט והענישה אין הבדלים בין שופטים גברים לשופטים נשים ביחס להחלטותיהם בתיקים פליליים, אולם במקרה בו השופט צריך להחליט האם להטיל על הנאשם מאסר בפועל, נמצא, כי נשים נוטות יותר להחמיר עם נאשמות ביחס לגברים (</w:t>
      </w:r>
      <w:r w:rsidRPr="00225C36">
        <w:rPr>
          <w:rFonts w:ascii="Times New Roman" w:hAnsi="Times New Roman" w:cstheme="majorBidi"/>
          <w:sz w:val="24"/>
          <w:szCs w:val="24"/>
        </w:rPr>
        <w:t>Gruhl, Spohn &amp; Welch, 1981</w:t>
      </w:r>
      <w:r w:rsidRPr="00225C36">
        <w:rPr>
          <w:rFonts w:cs="David" w:hint="cs"/>
          <w:sz w:val="24"/>
          <w:szCs w:val="24"/>
          <w:rtl/>
        </w:rPr>
        <w:t>). יודגש, כי מאמר זה השתמש בממוצעים מותנים בלבד ללא שימוש בשיטות סטטיסטיות מתקדמות על מנת להתגבר על בעיות הטיה של האומדנים.</w:t>
      </w:r>
    </w:p>
    <w:p w14:paraId="2692F7CB" w14:textId="77777777" w:rsidR="008C04C6" w:rsidRPr="00225C36" w:rsidRDefault="008C04C6" w:rsidP="002D5516">
      <w:pPr>
        <w:spacing w:before="60" w:line="360" w:lineRule="auto"/>
        <w:jc w:val="both"/>
        <w:rPr>
          <w:rFonts w:cs="David"/>
          <w:sz w:val="24"/>
          <w:szCs w:val="24"/>
          <w:rtl/>
        </w:rPr>
      </w:pPr>
      <w:r w:rsidRPr="00225C36">
        <w:rPr>
          <w:rFonts w:cs="David" w:hint="cs"/>
          <w:sz w:val="24"/>
          <w:szCs w:val="24"/>
          <w:rtl/>
        </w:rPr>
        <w:t xml:space="preserve">לעומת מחקרים אלו שתומכים בתיאוריית הענישה, ישנם אחרים התומכים בתיאוריית הסולידריות המגדרית. מחקר שביצע בדיקה מקבילה לזו של </w:t>
      </w:r>
      <w:r w:rsidRPr="00225C36">
        <w:rPr>
          <w:rFonts w:ascii="Times New Roman" w:hAnsi="Times New Roman" w:cstheme="majorBidi"/>
          <w:sz w:val="24"/>
          <w:szCs w:val="24"/>
        </w:rPr>
        <w:t>Terpstra, Honorée and Friedl (2013</w:t>
      </w:r>
      <w:r w:rsidRPr="00225C36">
        <w:rPr>
          <w:rFonts w:asciiTheme="majorBidi" w:hAnsiTheme="majorBidi" w:cstheme="majorBidi"/>
          <w:sz w:val="24"/>
          <w:szCs w:val="24"/>
          <w:lang w:val="en-ZA"/>
        </w:rPr>
        <w:t>)</w:t>
      </w:r>
      <w:r w:rsidRPr="00225C36">
        <w:rPr>
          <w:rFonts w:asciiTheme="majorBidi" w:hAnsiTheme="majorBidi" w:cstheme="majorBidi" w:hint="cs"/>
          <w:sz w:val="24"/>
          <w:szCs w:val="24"/>
          <w:rtl/>
        </w:rPr>
        <w:t xml:space="preserve"> </w:t>
      </w:r>
      <w:r w:rsidRPr="00225C36">
        <w:rPr>
          <w:rFonts w:cs="David" w:hint="cs"/>
          <w:sz w:val="24"/>
          <w:szCs w:val="24"/>
          <w:rtl/>
        </w:rPr>
        <w:t>באותה</w:t>
      </w:r>
      <w:r w:rsidRPr="00225C36">
        <w:rPr>
          <w:rFonts w:asciiTheme="majorBidi" w:hAnsiTheme="majorBidi" w:cstheme="majorBidi" w:hint="cs"/>
          <w:sz w:val="24"/>
          <w:szCs w:val="24"/>
          <w:rtl/>
        </w:rPr>
        <w:t xml:space="preserve"> </w:t>
      </w:r>
      <w:r w:rsidRPr="00225C36">
        <w:rPr>
          <w:rFonts w:cs="David" w:hint="cs"/>
          <w:sz w:val="24"/>
          <w:szCs w:val="24"/>
          <w:rtl/>
        </w:rPr>
        <w:t>מדינה (ארה"ב) ובאותן סוגי תביעות (אפליה מגדרית בשוק העבודה), הראה תוצאות הפוכות. נשים נוטות יותר לקבל את התביעה ביחס לגברים במקרים בהם האישה היא התובעת (</w:t>
      </w:r>
      <w:r w:rsidRPr="00225C36">
        <w:rPr>
          <w:rFonts w:ascii="Times New Roman" w:hAnsi="Times New Roman" w:cstheme="majorBidi"/>
          <w:sz w:val="24"/>
          <w:szCs w:val="24"/>
        </w:rPr>
        <w:t>Moyer &amp; Haire, 2015</w:t>
      </w:r>
      <w:r w:rsidRPr="00225C36">
        <w:rPr>
          <w:rFonts w:cs="David" w:hint="cs"/>
          <w:sz w:val="24"/>
          <w:szCs w:val="24"/>
          <w:rtl/>
        </w:rPr>
        <w:t>). אחד ההסברים לתוצאות הסותרות בין שני מחקרים אלו הוא, כי שניהם בחנו תחום מאוד ספציפי של אפליה מגדרית בשוק העבודה עם מגבלה משמעותית שרובם המכריע של התובעים במקרים אלו הן נשים- כמעט ואין גברים שמלינים על אפליה מגדרית, דבר שלא מאפשר ניתוח אקונומטרי בשיטת ה-</w:t>
      </w:r>
      <w:r w:rsidRPr="00225C36">
        <w:rPr>
          <w:rFonts w:ascii="Times New Roman" w:hAnsi="Times New Roman" w:cstheme="majorBidi"/>
          <w:sz w:val="24"/>
          <w:szCs w:val="24"/>
        </w:rPr>
        <w:t>Differences in Differences</w:t>
      </w:r>
      <w:r w:rsidRPr="00225C36">
        <w:rPr>
          <w:rFonts w:cs="David" w:hint="cs"/>
          <w:sz w:val="24"/>
          <w:szCs w:val="24"/>
          <w:rtl/>
        </w:rPr>
        <w:t xml:space="preserve"> וכפועל יוצא מכך, אין אפשרות להשוות את החלטות השופטים למקרה בו הגבר הוא התובע. </w:t>
      </w:r>
    </w:p>
    <w:p w14:paraId="6F38DE44" w14:textId="77777777" w:rsidR="008C04C6" w:rsidRPr="00225C36" w:rsidRDefault="008C04C6" w:rsidP="002D5516">
      <w:pPr>
        <w:spacing w:line="360" w:lineRule="auto"/>
        <w:jc w:val="both"/>
        <w:rPr>
          <w:rFonts w:cs="David"/>
          <w:b/>
          <w:bCs/>
          <w:sz w:val="24"/>
          <w:szCs w:val="24"/>
          <w:rtl/>
        </w:rPr>
      </w:pPr>
      <w:r w:rsidRPr="00225C36">
        <w:rPr>
          <w:rFonts w:cs="David" w:hint="cs"/>
          <w:sz w:val="24"/>
          <w:szCs w:val="24"/>
          <w:rtl/>
        </w:rPr>
        <w:lastRenderedPageBreak/>
        <w:t xml:space="preserve">מעבר לשתי התיאוריות שתוארו לעיל (תיאוריית הסולידריות ותיאורית הענישה), ישנם משתנים נוספים המשפיעים על החלטות השופטים בנוגע לסולידריות המגדרית ו/או תיאוריית הענישה. למשל, נמצא, כי נוכחות של אישה בהרכב השופטים משפיעה על החלטותיהם של הגברים באופן כזה שהם יותר ליברלים ונוטים יותר לקבל את התביעה במקרים בהם הנשים הן התובעות </w:t>
      </w:r>
      <w:r w:rsidRPr="00225C36">
        <w:rPr>
          <w:rFonts w:asciiTheme="majorBidi" w:hAnsiTheme="majorBidi"/>
          <w:sz w:val="24"/>
          <w:szCs w:val="24"/>
          <w:rtl/>
        </w:rPr>
        <w:t>(</w:t>
      </w:r>
      <w:r w:rsidRPr="00225C36">
        <w:rPr>
          <w:rFonts w:ascii="Times New Roman" w:hAnsi="Times New Roman"/>
          <w:sz w:val="24"/>
          <w:szCs w:val="24"/>
        </w:rPr>
        <w:t>Boyd, Epstein &amp; Martin, 2010</w:t>
      </w:r>
      <w:r w:rsidRPr="00225C36">
        <w:rPr>
          <w:rFonts w:cs="David" w:hint="cs"/>
          <w:sz w:val="24"/>
          <w:szCs w:val="24"/>
          <w:rtl/>
        </w:rPr>
        <w:t>). כמו כן, ההרכב המגדרי של ילדיו של השופט גם הוא משפיע על החלטותיו בנושאים הקשורים למגדר. החלטותיהם של שופטים גברים במקרה שיש להם רק בנות הן יותר ליברליות בתביעות שתחום העיסוק בהם קשור למגדר, כגון מעמד האישה, ובמקרים בהם התובעת היא אישה, ביחס לשופטים גברים שיש להם רק בנים (</w:t>
      </w:r>
      <w:r w:rsidRPr="00225C36">
        <w:rPr>
          <w:rFonts w:ascii="Times New Roman" w:hAnsi="Times New Roman"/>
          <w:sz w:val="24"/>
          <w:szCs w:val="24"/>
        </w:rPr>
        <w:t>Glynn &amp; Sen, 2015</w:t>
      </w:r>
      <w:r w:rsidRPr="00225C36">
        <w:rPr>
          <w:rFonts w:cs="David" w:hint="cs"/>
          <w:sz w:val="24"/>
          <w:szCs w:val="24"/>
          <w:rtl/>
        </w:rPr>
        <w:t xml:space="preserve">). </w:t>
      </w:r>
    </w:p>
    <w:p w14:paraId="73B3C764"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השאלה המרכזית שמאמר זה מתמקד בה היא איזו תיאוריה יותר דומיננטית בתחום המגדר בבתי המשפט? האם הסולידריות המגדרית או תיאוריית הענישה? במילים אחרות, האם השופט נוטה לתמוך יותר במתדיינים שהם בני מינו או להיפך- האם קיימת לשופט נטייה להעניש דווקא את מי שהוא בן מינו?</w:t>
      </w:r>
    </w:p>
    <w:p w14:paraId="52F54EB9" w14:textId="77777777" w:rsidR="008C04C6" w:rsidRPr="00225C36" w:rsidRDefault="008C04C6" w:rsidP="008C04C6">
      <w:pPr>
        <w:spacing w:before="60" w:line="360" w:lineRule="auto"/>
        <w:jc w:val="both"/>
        <w:rPr>
          <w:rFonts w:cs="David"/>
          <w:sz w:val="24"/>
          <w:szCs w:val="24"/>
          <w:rtl/>
        </w:rPr>
      </w:pPr>
    </w:p>
    <w:p w14:paraId="27D9F1BD" w14:textId="77777777" w:rsidR="008C04C6" w:rsidRPr="00225C36" w:rsidRDefault="008C04C6" w:rsidP="008C04C6">
      <w:pPr>
        <w:spacing w:before="60" w:line="360" w:lineRule="auto"/>
        <w:jc w:val="both"/>
        <w:rPr>
          <w:rFonts w:cs="David"/>
          <w:b/>
          <w:bCs/>
          <w:sz w:val="24"/>
          <w:szCs w:val="24"/>
          <w:rtl/>
        </w:rPr>
      </w:pPr>
    </w:p>
    <w:p w14:paraId="6F1BB407" w14:textId="77777777" w:rsidR="008C04C6" w:rsidRPr="00225C36" w:rsidRDefault="008C04C6" w:rsidP="008C04C6">
      <w:pPr>
        <w:spacing w:before="60" w:line="360" w:lineRule="auto"/>
        <w:jc w:val="both"/>
        <w:rPr>
          <w:rFonts w:cs="David"/>
          <w:b/>
          <w:bCs/>
          <w:sz w:val="24"/>
          <w:szCs w:val="24"/>
          <w:rtl/>
        </w:rPr>
      </w:pPr>
    </w:p>
    <w:p w14:paraId="14D65E9E" w14:textId="77777777" w:rsidR="008C04C6" w:rsidRPr="00225C36" w:rsidRDefault="008C04C6" w:rsidP="008C04C6">
      <w:pPr>
        <w:spacing w:before="60" w:line="360" w:lineRule="auto"/>
        <w:jc w:val="both"/>
        <w:rPr>
          <w:rFonts w:cs="David"/>
          <w:b/>
          <w:bCs/>
          <w:sz w:val="24"/>
          <w:szCs w:val="24"/>
          <w:rtl/>
        </w:rPr>
      </w:pPr>
    </w:p>
    <w:p w14:paraId="7EF8806D" w14:textId="77777777" w:rsidR="008C04C6" w:rsidRPr="00225C36" w:rsidRDefault="008C04C6" w:rsidP="008C04C6">
      <w:pPr>
        <w:spacing w:before="60" w:line="360" w:lineRule="auto"/>
        <w:jc w:val="both"/>
        <w:rPr>
          <w:rFonts w:cs="David"/>
          <w:b/>
          <w:bCs/>
          <w:sz w:val="24"/>
          <w:szCs w:val="24"/>
          <w:rtl/>
        </w:rPr>
      </w:pPr>
    </w:p>
    <w:p w14:paraId="1E63DC2C" w14:textId="77777777" w:rsidR="008C04C6" w:rsidRPr="00225C36" w:rsidRDefault="008C04C6" w:rsidP="008C04C6">
      <w:pPr>
        <w:spacing w:before="60" w:line="360" w:lineRule="auto"/>
        <w:jc w:val="both"/>
        <w:rPr>
          <w:rFonts w:cs="David"/>
          <w:b/>
          <w:bCs/>
          <w:sz w:val="24"/>
          <w:szCs w:val="24"/>
          <w:rtl/>
        </w:rPr>
      </w:pPr>
    </w:p>
    <w:p w14:paraId="78024026" w14:textId="77777777" w:rsidR="008C04C6" w:rsidRPr="00225C36" w:rsidRDefault="008C04C6" w:rsidP="008C04C6">
      <w:pPr>
        <w:spacing w:before="60" w:line="360" w:lineRule="auto"/>
        <w:jc w:val="both"/>
        <w:rPr>
          <w:rFonts w:cs="David"/>
          <w:b/>
          <w:bCs/>
          <w:sz w:val="24"/>
          <w:szCs w:val="24"/>
          <w:rtl/>
        </w:rPr>
      </w:pPr>
    </w:p>
    <w:p w14:paraId="0963EC8A" w14:textId="77777777" w:rsidR="008C04C6" w:rsidRPr="00225C36" w:rsidRDefault="008C04C6" w:rsidP="008C04C6">
      <w:pPr>
        <w:spacing w:before="60" w:line="360" w:lineRule="auto"/>
        <w:jc w:val="both"/>
        <w:rPr>
          <w:rFonts w:cs="David"/>
          <w:b/>
          <w:bCs/>
          <w:sz w:val="24"/>
          <w:szCs w:val="24"/>
          <w:rtl/>
        </w:rPr>
      </w:pPr>
    </w:p>
    <w:p w14:paraId="597631FD" w14:textId="77777777" w:rsidR="008C04C6" w:rsidRPr="00225C36" w:rsidRDefault="008C04C6" w:rsidP="008C04C6">
      <w:pPr>
        <w:spacing w:before="60" w:line="360" w:lineRule="auto"/>
        <w:jc w:val="both"/>
        <w:rPr>
          <w:rFonts w:cs="David"/>
          <w:b/>
          <w:bCs/>
          <w:sz w:val="24"/>
          <w:szCs w:val="24"/>
          <w:rtl/>
        </w:rPr>
      </w:pPr>
    </w:p>
    <w:p w14:paraId="2668982B" w14:textId="77777777" w:rsidR="008C04C6" w:rsidRPr="00225C36" w:rsidRDefault="008C04C6" w:rsidP="008C04C6">
      <w:pPr>
        <w:pStyle w:val="Heading2"/>
        <w:spacing w:line="360" w:lineRule="auto"/>
        <w:rPr>
          <w:rFonts w:cs="David"/>
          <w:b/>
          <w:bCs/>
          <w:color w:val="auto"/>
          <w:sz w:val="24"/>
          <w:szCs w:val="24"/>
          <w:rtl/>
        </w:rPr>
      </w:pPr>
      <w:bookmarkStart w:id="9" w:name="_Toc534021058"/>
      <w:r w:rsidRPr="00225C36">
        <w:rPr>
          <w:rFonts w:cs="David" w:hint="cs"/>
          <w:b/>
          <w:bCs/>
          <w:color w:val="auto"/>
          <w:sz w:val="24"/>
          <w:szCs w:val="24"/>
          <w:rtl/>
        </w:rPr>
        <w:t>מתי אנחנו מענישים ומתי אנחנו מתגמלים?</w:t>
      </w:r>
      <w:bookmarkEnd w:id="9"/>
    </w:p>
    <w:p w14:paraId="15A27A9F" w14:textId="77777777" w:rsidR="008C04C6" w:rsidRPr="00225C36" w:rsidRDefault="008C04C6" w:rsidP="002D5516">
      <w:pPr>
        <w:spacing w:before="60" w:line="360" w:lineRule="auto"/>
        <w:jc w:val="both"/>
        <w:rPr>
          <w:rFonts w:asciiTheme="majorBidi" w:hAnsiTheme="majorBidi" w:cstheme="majorBidi"/>
          <w:sz w:val="24"/>
          <w:szCs w:val="24"/>
          <w:rtl/>
        </w:rPr>
      </w:pPr>
      <w:r w:rsidRPr="00225C36">
        <w:rPr>
          <w:rFonts w:cs="David" w:hint="cs"/>
          <w:sz w:val="24"/>
          <w:szCs w:val="24"/>
          <w:rtl/>
        </w:rPr>
        <w:t xml:space="preserve">מחקרים מראים, כי קיימת נטייה להעניש את מי שדומה לנו </w:t>
      </w:r>
      <w:r w:rsidRPr="00225C36">
        <w:rPr>
          <w:rFonts w:asciiTheme="majorBidi" w:hAnsiTheme="majorBidi" w:cstheme="majorBidi"/>
          <w:sz w:val="24"/>
          <w:szCs w:val="24"/>
          <w:lang w:val="en"/>
        </w:rPr>
        <w:t>Kuběna et al., 2014)</w:t>
      </w:r>
      <w:r w:rsidRPr="00225C36">
        <w:rPr>
          <w:rFonts w:cs="David" w:hint="cs"/>
          <w:sz w:val="24"/>
          <w:szCs w:val="24"/>
          <w:rtl/>
        </w:rPr>
        <w:t>). ממצא זה חשוב מאוד להבנה של תהליך קבלת ההחלטות של השופטים כאשר ניצבים בפניהם שני מתדיינים שהאחד דומה בתכונותיו או בהגדרתו החברתית לשופט ואילו השני שונה ממנו. בנוסף, ישנה נטייה חזקה להעניש אנשים הנתפסים בעיני החברה ככאלה שעשו עוולה חברתית כלפי אדם אחר (</w:t>
      </w:r>
      <w:r w:rsidRPr="00225C36">
        <w:rPr>
          <w:rFonts w:ascii="Times New Roman" w:hAnsi="Times New Roman" w:cstheme="majorBidi"/>
          <w:sz w:val="24"/>
          <w:szCs w:val="24"/>
        </w:rPr>
        <w:t>Carlsmith, Darley &amp; Robinson, 2002</w:t>
      </w:r>
      <w:r w:rsidRPr="00225C36">
        <w:rPr>
          <w:rFonts w:cs="David" w:hint="cs"/>
          <w:sz w:val="24"/>
          <w:szCs w:val="24"/>
          <w:rtl/>
        </w:rPr>
        <w:t>)</w:t>
      </w:r>
      <w:bookmarkStart w:id="10" w:name="_Toc434218833"/>
      <w:r w:rsidRPr="00225C36">
        <w:rPr>
          <w:rFonts w:cs="David" w:hint="cs"/>
          <w:sz w:val="24"/>
          <w:szCs w:val="24"/>
          <w:rtl/>
        </w:rPr>
        <w:t>. גם גורם הכעס מהווה נדבך מרכזי בנוגע לענישה (</w:t>
      </w:r>
      <w:r w:rsidRPr="00225C36">
        <w:rPr>
          <w:rFonts w:ascii="Times New Roman" w:hAnsi="Times New Roman" w:cstheme="majorBidi"/>
          <w:sz w:val="24"/>
          <w:szCs w:val="24"/>
        </w:rPr>
        <w:t>Fiske &amp; Tetlock, 1997</w:t>
      </w:r>
      <w:r w:rsidRPr="00225C36">
        <w:rPr>
          <w:rFonts w:cs="David" w:hint="cs"/>
          <w:sz w:val="24"/>
          <w:szCs w:val="24"/>
          <w:rtl/>
        </w:rPr>
        <w:t>), ככל שהאדם כועס יותר כתוצאה מהמעשה או המקרה שניצב בפניו נטייתו להעניש גבוהה יותר. לעומת התיאוריה הנ"ל, מחקרים אחרים שבחנו את נושא הסולידריות החברתית הראו, כי התמריץ לתגמל אנשים בתוך הקבוצה שלך (</w:t>
      </w:r>
      <w:r w:rsidRPr="00225C36">
        <w:rPr>
          <w:rFonts w:ascii="Times New Roman" w:hAnsi="Times New Roman" w:cstheme="majorBidi"/>
          <w:sz w:val="24"/>
          <w:szCs w:val="24"/>
        </w:rPr>
        <w:t>In-group</w:t>
      </w:r>
      <w:r w:rsidRPr="00225C36">
        <w:rPr>
          <w:rFonts w:cs="David" w:hint="cs"/>
          <w:sz w:val="24"/>
          <w:szCs w:val="24"/>
          <w:rtl/>
        </w:rPr>
        <w:t>) נובע בעיקר מההשתייכות החברתית שלך ולא בגלל היחס השלילי שלך כלפי הקבוצה שאליה אתה לא שייך (</w:t>
      </w:r>
      <w:r w:rsidRPr="00225C36">
        <w:rPr>
          <w:rFonts w:ascii="Times New Roman" w:hAnsi="Times New Roman" w:cstheme="majorBidi"/>
          <w:sz w:val="24"/>
          <w:szCs w:val="24"/>
        </w:rPr>
        <w:t>Out-group</w:t>
      </w:r>
      <w:r w:rsidRPr="00225C36">
        <w:rPr>
          <w:rFonts w:cs="David" w:hint="cs"/>
          <w:sz w:val="24"/>
          <w:szCs w:val="24"/>
          <w:rtl/>
        </w:rPr>
        <w:t>) (</w:t>
      </w:r>
      <w:r w:rsidRPr="00225C36">
        <w:rPr>
          <w:rFonts w:ascii="Times New Roman" w:hAnsi="Times New Roman" w:cstheme="majorBidi"/>
          <w:sz w:val="24"/>
          <w:szCs w:val="24"/>
        </w:rPr>
        <w:t>Brewer, 1999</w:t>
      </w:r>
      <w:r w:rsidRPr="00225C36">
        <w:rPr>
          <w:rFonts w:cs="David" w:hint="cs"/>
          <w:sz w:val="24"/>
          <w:szCs w:val="24"/>
          <w:rtl/>
        </w:rPr>
        <w:t xml:space="preserve">). כלומר, הנטייה שלך לתגמל את חברי קבוצתך מתקיימת ללא קשר </w:t>
      </w:r>
      <w:r w:rsidRPr="00225C36">
        <w:rPr>
          <w:rFonts w:cs="David" w:hint="cs"/>
          <w:sz w:val="24"/>
          <w:szCs w:val="24"/>
          <w:rtl/>
        </w:rPr>
        <w:lastRenderedPageBreak/>
        <w:t>לקיומה או נוכחותה של הקבוצה השנייה (</w:t>
      </w:r>
      <w:r w:rsidRPr="00225C36">
        <w:rPr>
          <w:rFonts w:ascii="Times New Roman" w:hAnsi="Times New Roman" w:cstheme="majorBidi"/>
          <w:sz w:val="24"/>
          <w:szCs w:val="24"/>
        </w:rPr>
        <w:t>Out-group</w:t>
      </w:r>
      <w:r w:rsidRPr="00225C36">
        <w:rPr>
          <w:rFonts w:cs="David" w:hint="cs"/>
          <w:sz w:val="24"/>
          <w:szCs w:val="24"/>
          <w:rtl/>
        </w:rPr>
        <w:t>), אלא מתוך הזדהות או אמפטיה כלפי חברי קבוצתך (</w:t>
      </w:r>
      <w:r w:rsidRPr="00225C36">
        <w:rPr>
          <w:rFonts w:ascii="Times New Roman" w:hAnsi="Times New Roman" w:cstheme="majorBidi"/>
          <w:sz w:val="24"/>
          <w:szCs w:val="24"/>
        </w:rPr>
        <w:t>In-group</w:t>
      </w:r>
      <w:r w:rsidRPr="00225C36">
        <w:rPr>
          <w:rFonts w:cs="David" w:hint="cs"/>
          <w:sz w:val="24"/>
          <w:szCs w:val="24"/>
          <w:rtl/>
        </w:rPr>
        <w:t xml:space="preserve">) . גם מחקרו של </w:t>
      </w:r>
      <w:r w:rsidRPr="00225C36">
        <w:rPr>
          <w:rFonts w:ascii="Times New Roman" w:hAnsi="Times New Roman" w:cstheme="majorBidi"/>
          <w:sz w:val="24"/>
          <w:szCs w:val="24"/>
        </w:rPr>
        <w:t>De Drue (2010)</w:t>
      </w:r>
      <w:r w:rsidRPr="00225C36">
        <w:rPr>
          <w:rFonts w:cs="David" w:hint="cs"/>
          <w:sz w:val="24"/>
          <w:szCs w:val="24"/>
          <w:rtl/>
        </w:rPr>
        <w:t xml:space="preserve"> אשר בחן נושא זה באמצעות ניסוי עם קבוצות משתתפים הראה, כי ההשפעה של הסולידריות החברתית על תגמול הקבוצה שלך, נובעת מאהבת הקבוצה אליה אתה שייך (</w:t>
      </w:r>
      <w:r w:rsidRPr="00225C36">
        <w:rPr>
          <w:rFonts w:ascii="Times New Roman" w:hAnsi="Times New Roman" w:cstheme="majorBidi"/>
          <w:sz w:val="24"/>
          <w:szCs w:val="24"/>
        </w:rPr>
        <w:t>In-group</w:t>
      </w:r>
      <w:r w:rsidRPr="00225C36">
        <w:rPr>
          <w:rFonts w:cs="David" w:hint="cs"/>
          <w:sz w:val="24"/>
          <w:szCs w:val="24"/>
          <w:rtl/>
        </w:rPr>
        <w:t>) ופחות משנאת הקבוצה האחרת (</w:t>
      </w:r>
      <w:r w:rsidRPr="00225C36">
        <w:rPr>
          <w:rFonts w:ascii="Times New Roman" w:hAnsi="Times New Roman" w:cstheme="majorBidi"/>
          <w:sz w:val="24"/>
          <w:szCs w:val="24"/>
        </w:rPr>
        <w:t>Out-group</w:t>
      </w:r>
      <w:r w:rsidRPr="00225C36">
        <w:rPr>
          <w:rFonts w:cs="David" w:hint="cs"/>
          <w:sz w:val="24"/>
          <w:szCs w:val="24"/>
          <w:rtl/>
        </w:rPr>
        <w:t>). מחקרים רבים אחרים הראו, כי הנטייה לתגמל נובעת בעיקר מגורם האהבה כלפי ה-</w:t>
      </w:r>
      <w:r w:rsidRPr="00225C36">
        <w:rPr>
          <w:rFonts w:ascii="Times New Roman" w:hAnsi="Times New Roman" w:cstheme="majorBidi"/>
          <w:sz w:val="24"/>
          <w:szCs w:val="24"/>
        </w:rPr>
        <w:t>In-group</w:t>
      </w:r>
      <w:r w:rsidRPr="00225C36">
        <w:rPr>
          <w:rFonts w:cs="David" w:hint="cs"/>
          <w:sz w:val="24"/>
          <w:szCs w:val="24"/>
          <w:rtl/>
        </w:rPr>
        <w:t xml:space="preserve"> ולא בגלל השנאה ל-</w:t>
      </w:r>
      <w:r w:rsidRPr="00225C36">
        <w:rPr>
          <w:rFonts w:ascii="Times New Roman" w:hAnsi="Times New Roman" w:cstheme="majorBidi"/>
          <w:sz w:val="24"/>
          <w:szCs w:val="24"/>
        </w:rPr>
        <w:t>Out-group</w:t>
      </w:r>
      <w:r w:rsidRPr="00225C36">
        <w:rPr>
          <w:rFonts w:cs="David" w:hint="cs"/>
          <w:sz w:val="24"/>
          <w:szCs w:val="24"/>
          <w:rtl/>
        </w:rPr>
        <w:t xml:space="preserve"> (</w:t>
      </w:r>
      <w:r w:rsidRPr="00225C36">
        <w:rPr>
          <w:rFonts w:ascii="Times New Roman" w:hAnsi="Times New Roman" w:cstheme="majorBidi"/>
          <w:sz w:val="24"/>
          <w:szCs w:val="24"/>
        </w:rPr>
        <w:t>Brown, 2000; Hudson, Dovidio &amp; Esses, 2003; Halevy, Bornstein &amp; Sagiv, 2008; Halevy, Weisel &amp; Bornstein 2012</w:t>
      </w:r>
      <w:r w:rsidRPr="00225C36">
        <w:rPr>
          <w:rFonts w:asciiTheme="majorBidi" w:hAnsiTheme="majorBidi" w:cstheme="majorBidi"/>
          <w:sz w:val="24"/>
          <w:szCs w:val="24"/>
          <w:rtl/>
        </w:rPr>
        <w:t xml:space="preserve">). </w:t>
      </w:r>
    </w:p>
    <w:p w14:paraId="1546E6CD" w14:textId="77777777" w:rsidR="008C04C6" w:rsidRPr="00225C36" w:rsidRDefault="008C04C6" w:rsidP="008C04C6">
      <w:pPr>
        <w:spacing w:before="60" w:line="360" w:lineRule="auto"/>
        <w:jc w:val="both"/>
        <w:rPr>
          <w:rFonts w:cs="David"/>
          <w:sz w:val="24"/>
          <w:szCs w:val="24"/>
          <w:rtl/>
        </w:rPr>
      </w:pPr>
    </w:p>
    <w:p w14:paraId="5C11136C" w14:textId="77777777" w:rsidR="008C04C6" w:rsidRPr="00225C36" w:rsidRDefault="008C04C6" w:rsidP="008C04C6">
      <w:pPr>
        <w:spacing w:before="60" w:line="360" w:lineRule="auto"/>
        <w:jc w:val="both"/>
        <w:rPr>
          <w:rFonts w:cs="David"/>
          <w:sz w:val="24"/>
          <w:szCs w:val="24"/>
          <w:rtl/>
        </w:rPr>
      </w:pPr>
    </w:p>
    <w:p w14:paraId="162304FB" w14:textId="77777777" w:rsidR="008C04C6" w:rsidRPr="00225C36" w:rsidRDefault="008C04C6" w:rsidP="008C04C6">
      <w:pPr>
        <w:pStyle w:val="Heading2"/>
        <w:spacing w:line="360" w:lineRule="auto"/>
        <w:rPr>
          <w:rFonts w:cs="David"/>
          <w:b/>
          <w:bCs/>
          <w:color w:val="auto"/>
          <w:sz w:val="24"/>
          <w:szCs w:val="24"/>
          <w:rtl/>
        </w:rPr>
      </w:pPr>
      <w:bookmarkStart w:id="11" w:name="_Toc534021059"/>
      <w:r w:rsidRPr="00225C36">
        <w:rPr>
          <w:rFonts w:cs="David" w:hint="cs"/>
          <w:b/>
          <w:bCs/>
          <w:color w:val="auto"/>
          <w:sz w:val="24"/>
          <w:szCs w:val="24"/>
          <w:rtl/>
        </w:rPr>
        <w:t>השערות המחקר ומטרתו</w:t>
      </w:r>
      <w:bookmarkEnd w:id="10"/>
      <w:bookmarkEnd w:id="11"/>
    </w:p>
    <w:p w14:paraId="5882D67E"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כאמור לעיל, קיימות שתי תיאוריות מרכזיות בנוגע לתגמול וענישה המתקשרות לתחום הסולידריות החברתית. האחת טוענת, כי אנשים נוטים דווקא להעניש כאלה שדומים להם או ששייכים לקבוצתם (</w:t>
      </w:r>
      <w:r w:rsidRPr="00225C36">
        <w:rPr>
          <w:rFonts w:asciiTheme="majorBidi" w:hAnsiTheme="majorBidi" w:cstheme="majorBidi"/>
          <w:sz w:val="24"/>
          <w:szCs w:val="24"/>
          <w:lang w:val="en"/>
        </w:rPr>
        <w:t>Kuběna et al., 2014</w:t>
      </w:r>
      <w:r w:rsidRPr="00225C36">
        <w:rPr>
          <w:rFonts w:cs="David" w:hint="cs"/>
          <w:sz w:val="24"/>
          <w:szCs w:val="24"/>
          <w:rtl/>
        </w:rPr>
        <w:t>) והשנייה טוענת, כי אנשים נוטים דווקא לתגמל את חברי קבוצתם מתוך הזדהות חברתית (</w:t>
      </w:r>
      <w:r w:rsidRPr="00225C36">
        <w:rPr>
          <w:rFonts w:ascii="Times New Roman" w:hAnsi="Times New Roman" w:cstheme="majorBidi"/>
          <w:sz w:val="24"/>
          <w:szCs w:val="24"/>
        </w:rPr>
        <w:t>Eckel &amp; Grossman, 2001</w:t>
      </w:r>
      <w:r w:rsidRPr="00225C36">
        <w:rPr>
          <w:rFonts w:cs="David" w:hint="cs"/>
          <w:sz w:val="24"/>
          <w:szCs w:val="24"/>
          <w:rtl/>
        </w:rPr>
        <w:t xml:space="preserve">). כאשר אנו באים לבחון את החלטותיהם של השופטים בבתי המשפט עולה השאלה איזו תיאוריה יותר דומיננטית? תיאוריית הענישה או תיאוריית הסולידריות? או שמא שתיהן כלל לא תופסות מקום בהחלטותיהם של השופטים (או שלחילופין הן מקזזות אחת את השנייה)? כדי לענות על שאלה זו חשוב להבין מתי אנחנו נוטים להעניש ומתי לתגמל. כפי שראינו לעיל, ישנה תיאוריה הגורסת, כי אנחנו נוטים להעניש במקרים בהם נעשה עוול כלפי מישהו אחר, או במקרים בהם מתעורר כעס כלפי אחד מהצדדים או קנאה. לעומת זאת, כאשר אנחנו בוחנים את נושא התגמול, אנחנו עדים לכך, כי קיימת נטייה לתגמל מתוך "אהבה לקבוצה" שאליה אנחנו שייכים ופחות בגלל "השנאה" כלפי האחר. אם נבחן באופן היפותטי את קיומן של שתי התיאוריות הנ"ל במערכת בתי המשפט נראה לכאורה, כי לא תמיד תיאוריה אחת בלבד היא דומיננטית. למשל, סביר יותר ששופטים "יענישו" את חברי קבוצתם במקרה בהם מוגשות תביעות הכרוכות בסכסוכים אלימים בהם לעיתים אף נגרם עוול כלפי התובע, במקרה כזה סביר גם שהשופט ירצה "לחנך" את הגורם האלים ששייך דווקא לקבוצתו. לעומת זאת, בתביעות של אדם כנגד מוסד ממשלתי או ציבורי, כאלו שאין בהם סכסוכים בין שני אנשים, וגורם הכעס והענישה פחות באים לידי ביטוי, סביר יותר שתיאוריית הסולידריות החברתית תהיה יותר דומיננטית. במקרה כזה היינו מצפים שהשופטים יפעלו מתוך "אהבת הקבוצה" ופחות מ-"שנאת האחר" ולכן נצפה שהשופט דווקא יתגמל את חברי קבוצתו. מאמר זה מתמקד בסולידריות המגדרית בבתי המשפט ומטרתו לבחון באילו מקרים השופטים מתגמלים את חברי קבוצתם, כלומר את בני מינם, ובאילו הם מענישים בהתאם להשערות שהועלו לעיל. על מנת לבחון שאלה זו, נשתמש בשני סוגי תביעות המוגשות לבתי המשפט: 1. צווים למניעת הטרדה מאיימת כנגד אדם מטריד פיזית או מילולית. 2. תביעה לפיצויים בגין תאונת עבודה. המקרה הראשון מייצג מצב שבו קיימת אלימות פיזית או מילולית בין שני אנשים שאינם בני משפחה. במקרה זה, נצפה שתיאוריית הענישה תהיה יותר דומיננטית, כלומר הנטייה של השופטים </w:t>
      </w:r>
      <w:r w:rsidRPr="00225C36">
        <w:rPr>
          <w:rFonts w:cs="David" w:hint="cs"/>
          <w:sz w:val="24"/>
          <w:szCs w:val="24"/>
          <w:rtl/>
        </w:rPr>
        <w:lastRenderedPageBreak/>
        <w:t xml:space="preserve">תהיה לפסוק כנגד בני מינם, ואילו במקרה השני נצפה, כי תיאוריית הסולידריות החברתית תהיה יותר דומיננטית והשופטים יפסקו יותר לטובת בני מינם. </w:t>
      </w:r>
    </w:p>
    <w:p w14:paraId="2E6B7A4A" w14:textId="77777777" w:rsidR="008C04C6" w:rsidRPr="00225C36" w:rsidRDefault="008C04C6" w:rsidP="008C04C6">
      <w:pPr>
        <w:spacing w:before="60" w:line="360" w:lineRule="auto"/>
        <w:jc w:val="both"/>
        <w:rPr>
          <w:rFonts w:cs="David"/>
          <w:sz w:val="24"/>
          <w:szCs w:val="24"/>
          <w:u w:val="single"/>
          <w:rtl/>
        </w:rPr>
      </w:pPr>
      <w:r w:rsidRPr="00225C36">
        <w:rPr>
          <w:rFonts w:cs="David" w:hint="cs"/>
          <w:sz w:val="24"/>
          <w:szCs w:val="24"/>
          <w:rtl/>
        </w:rPr>
        <w:t xml:space="preserve"> </w:t>
      </w:r>
    </w:p>
    <w:p w14:paraId="6C3F2C8A" w14:textId="77777777" w:rsidR="008C04C6" w:rsidRPr="00225C36" w:rsidRDefault="008C04C6" w:rsidP="008C04C6">
      <w:pPr>
        <w:spacing w:before="60" w:line="360" w:lineRule="auto"/>
        <w:jc w:val="both"/>
        <w:rPr>
          <w:rFonts w:cs="David"/>
          <w:sz w:val="24"/>
          <w:szCs w:val="24"/>
          <w:u w:val="single"/>
          <w:rtl/>
        </w:rPr>
      </w:pPr>
    </w:p>
    <w:p w14:paraId="4E9CAB29" w14:textId="77777777" w:rsidR="008C04C6" w:rsidRPr="00225C36" w:rsidRDefault="008C04C6" w:rsidP="008C04C6">
      <w:pPr>
        <w:spacing w:before="60" w:line="360" w:lineRule="auto"/>
        <w:jc w:val="both"/>
        <w:rPr>
          <w:rFonts w:cs="David"/>
          <w:sz w:val="24"/>
          <w:szCs w:val="24"/>
          <w:u w:val="single"/>
          <w:rtl/>
        </w:rPr>
      </w:pPr>
    </w:p>
    <w:p w14:paraId="6B5F15A4" w14:textId="77777777" w:rsidR="008C04C6" w:rsidRPr="00225C36" w:rsidRDefault="008C04C6" w:rsidP="008C04C6">
      <w:pPr>
        <w:spacing w:before="60" w:line="360" w:lineRule="auto"/>
        <w:jc w:val="both"/>
        <w:rPr>
          <w:rFonts w:cs="David"/>
          <w:sz w:val="24"/>
          <w:szCs w:val="24"/>
          <w:u w:val="single"/>
          <w:rtl/>
        </w:rPr>
      </w:pPr>
    </w:p>
    <w:p w14:paraId="39CE14F0" w14:textId="77777777" w:rsidR="008C04C6" w:rsidRPr="00225C36" w:rsidRDefault="008C04C6" w:rsidP="008C04C6">
      <w:pPr>
        <w:spacing w:before="60" w:line="360" w:lineRule="auto"/>
        <w:jc w:val="both"/>
        <w:rPr>
          <w:rFonts w:cs="David"/>
          <w:sz w:val="24"/>
          <w:szCs w:val="24"/>
          <w:u w:val="single"/>
          <w:rtl/>
        </w:rPr>
      </w:pPr>
    </w:p>
    <w:p w14:paraId="32060571" w14:textId="77777777" w:rsidR="008C04C6" w:rsidRPr="00225C36" w:rsidRDefault="008C04C6" w:rsidP="008C04C6">
      <w:pPr>
        <w:spacing w:before="60" w:line="360" w:lineRule="auto"/>
        <w:jc w:val="both"/>
        <w:rPr>
          <w:rFonts w:cs="David"/>
          <w:sz w:val="24"/>
          <w:szCs w:val="24"/>
          <w:u w:val="single"/>
          <w:rtl/>
        </w:rPr>
      </w:pPr>
    </w:p>
    <w:p w14:paraId="2C0B9A1E" w14:textId="77777777" w:rsidR="008C04C6" w:rsidRPr="00225C36" w:rsidRDefault="008C04C6" w:rsidP="008C04C6">
      <w:pPr>
        <w:spacing w:before="60" w:line="360" w:lineRule="auto"/>
        <w:jc w:val="both"/>
        <w:rPr>
          <w:rFonts w:cs="David"/>
          <w:sz w:val="24"/>
          <w:szCs w:val="24"/>
          <w:u w:val="single"/>
          <w:rtl/>
        </w:rPr>
      </w:pPr>
    </w:p>
    <w:p w14:paraId="5424311C" w14:textId="77777777" w:rsidR="008C04C6" w:rsidRPr="00225C36" w:rsidRDefault="008C04C6" w:rsidP="008C04C6">
      <w:pPr>
        <w:spacing w:before="60" w:line="360" w:lineRule="auto"/>
        <w:jc w:val="both"/>
        <w:rPr>
          <w:rFonts w:cs="David"/>
          <w:sz w:val="24"/>
          <w:szCs w:val="24"/>
          <w:u w:val="single"/>
          <w:rtl/>
        </w:rPr>
      </w:pPr>
    </w:p>
    <w:p w14:paraId="0B7CF291" w14:textId="77777777" w:rsidR="008C04C6" w:rsidRPr="00225C36" w:rsidRDefault="008C04C6" w:rsidP="008C04C6">
      <w:pPr>
        <w:spacing w:before="60" w:line="360" w:lineRule="auto"/>
        <w:jc w:val="both"/>
        <w:rPr>
          <w:rFonts w:cs="David"/>
          <w:sz w:val="24"/>
          <w:szCs w:val="24"/>
          <w:u w:val="single"/>
          <w:rtl/>
        </w:rPr>
      </w:pPr>
    </w:p>
    <w:p w14:paraId="53724DA9" w14:textId="77777777" w:rsidR="008C04C6" w:rsidRPr="00225C36" w:rsidRDefault="008C04C6" w:rsidP="008C04C6">
      <w:pPr>
        <w:pStyle w:val="Heading2"/>
        <w:spacing w:line="360" w:lineRule="auto"/>
        <w:rPr>
          <w:rFonts w:cs="David"/>
          <w:b/>
          <w:bCs/>
          <w:color w:val="auto"/>
          <w:sz w:val="24"/>
          <w:szCs w:val="24"/>
          <w:rtl/>
        </w:rPr>
      </w:pPr>
      <w:bookmarkStart w:id="12" w:name="_Toc434218834"/>
      <w:bookmarkStart w:id="13" w:name="_Toc534021060"/>
      <w:r w:rsidRPr="00225C36">
        <w:rPr>
          <w:rFonts w:cs="David" w:hint="cs"/>
          <w:b/>
          <w:bCs/>
          <w:color w:val="auto"/>
          <w:sz w:val="24"/>
          <w:szCs w:val="24"/>
          <w:rtl/>
        </w:rPr>
        <w:t>בסיס הנתונים</w:t>
      </w:r>
      <w:bookmarkEnd w:id="12"/>
      <w:bookmarkEnd w:id="13"/>
    </w:p>
    <w:p w14:paraId="631A33F2"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בסיס הנתונים מכיל מידע אודות התנהלות התיקים במערכת בתי המשפט החל משנת 2010 ועד לשנת 2017. הנתונים מכילים מידע עבור שני סוגי תביעות: 1. צו הטרדה מאיימת כנגד אדם מטריד פיזית או מילולית אדם אחר, תביעות שנדונות בבתי המשפט השלום (4,507 תצפיות). 2. תביעה לפיצויים בגין תאונת עבודה - נדונות בבתי הדין האזורי לעבודה (737 תצפיות). מספר השופטים הוא 360 בבסיס הנתונים של הטרדה מאיימת ו-70 בבסיס הנתונים של נפגעי עבודה.</w:t>
      </w:r>
    </w:p>
    <w:p w14:paraId="7F47A5CC" w14:textId="77777777" w:rsidR="008C04C6" w:rsidRPr="00225C36" w:rsidRDefault="008C04C6" w:rsidP="008C04C6">
      <w:pPr>
        <w:spacing w:before="60" w:line="360" w:lineRule="auto"/>
        <w:jc w:val="both"/>
        <w:rPr>
          <w:rFonts w:cs="David"/>
          <w:sz w:val="24"/>
          <w:szCs w:val="24"/>
          <w:rtl/>
        </w:rPr>
      </w:pPr>
      <w:r w:rsidRPr="00225C36">
        <w:rPr>
          <w:rFonts w:cs="David" w:hint="cs"/>
          <w:sz w:val="24"/>
          <w:szCs w:val="24"/>
          <w:rtl/>
        </w:rPr>
        <w:t xml:space="preserve">עבור כל אחד מבסיסי הנתונים הללו קיים מידע לגבי תוצאות פסק הדין וכן מידע על מאפייני התיקים, כגון מחוז שיפוטי, תאריך פתיחה של התיק, תאריך סגירה של התיק ואורך חיי התיק. בנוסף ישנו מידע אודות מאפייני הצדדים: מין ומקום מגורים. כמו כן, בסיסי הנתונים מכילים מידע אודות מאפייני השופטים: מין, גיל וארץ לידה. נלקחו רק מקרים בהם לא היה ייצוג משפטי, על מנת לנטרל את השפעתו של עורך הדין על תוצאות פסק הדין, עבור צו הטרדה מאיימת מדובר על כ-87% מהמקרים ועבור נפגעי עבודה כ-23% מהתיקים. </w:t>
      </w:r>
    </w:p>
    <w:p w14:paraId="7AB08FF9" w14:textId="77777777" w:rsidR="008C04C6" w:rsidRPr="00225C36" w:rsidRDefault="008C04C6" w:rsidP="008C04C6">
      <w:pPr>
        <w:spacing w:before="60" w:line="360" w:lineRule="auto"/>
        <w:jc w:val="both"/>
        <w:rPr>
          <w:rFonts w:cs="David"/>
          <w:sz w:val="24"/>
          <w:szCs w:val="24"/>
          <w:rtl/>
        </w:rPr>
      </w:pPr>
    </w:p>
    <w:p w14:paraId="62902FE0" w14:textId="77777777" w:rsidR="008C04C6" w:rsidRPr="00225C36" w:rsidRDefault="008C04C6" w:rsidP="008C04C6">
      <w:pPr>
        <w:pStyle w:val="Heading2"/>
        <w:spacing w:line="360" w:lineRule="auto"/>
        <w:rPr>
          <w:rFonts w:cs="David"/>
          <w:color w:val="auto"/>
          <w:sz w:val="24"/>
          <w:szCs w:val="24"/>
          <w:rtl/>
        </w:rPr>
      </w:pPr>
      <w:bookmarkStart w:id="14" w:name="_Toc434218835"/>
    </w:p>
    <w:p w14:paraId="50899E48" w14:textId="77777777" w:rsidR="008C04C6" w:rsidRPr="00225C36" w:rsidRDefault="008C04C6" w:rsidP="008C04C6">
      <w:pPr>
        <w:pStyle w:val="Heading2"/>
        <w:spacing w:line="360" w:lineRule="auto"/>
        <w:rPr>
          <w:rFonts w:cs="David"/>
          <w:color w:val="auto"/>
          <w:sz w:val="24"/>
          <w:szCs w:val="24"/>
          <w:rtl/>
        </w:rPr>
      </w:pPr>
    </w:p>
    <w:p w14:paraId="4A8A1E4D" w14:textId="77777777" w:rsidR="008C04C6" w:rsidRPr="00225C36" w:rsidRDefault="008C04C6" w:rsidP="008C04C6">
      <w:pPr>
        <w:pStyle w:val="Heading2"/>
        <w:spacing w:line="360" w:lineRule="auto"/>
        <w:rPr>
          <w:rFonts w:cs="David"/>
          <w:color w:val="auto"/>
          <w:sz w:val="24"/>
          <w:szCs w:val="24"/>
          <w:rtl/>
        </w:rPr>
      </w:pPr>
    </w:p>
    <w:p w14:paraId="2FB94A43" w14:textId="77777777" w:rsidR="008C04C6" w:rsidRPr="00225C36" w:rsidRDefault="008C04C6" w:rsidP="008C04C6">
      <w:pPr>
        <w:rPr>
          <w:rtl/>
        </w:rPr>
      </w:pPr>
    </w:p>
    <w:p w14:paraId="7262C175" w14:textId="77777777" w:rsidR="008C04C6" w:rsidRPr="00225C36" w:rsidRDefault="008C04C6" w:rsidP="008C04C6">
      <w:pPr>
        <w:rPr>
          <w:rtl/>
        </w:rPr>
      </w:pPr>
    </w:p>
    <w:p w14:paraId="51A48C88" w14:textId="77777777" w:rsidR="008C04C6" w:rsidRPr="00225C36" w:rsidRDefault="008C04C6" w:rsidP="008C04C6">
      <w:pPr>
        <w:rPr>
          <w:rtl/>
        </w:rPr>
      </w:pPr>
    </w:p>
    <w:p w14:paraId="30B00DF5" w14:textId="77777777" w:rsidR="008C04C6" w:rsidRPr="00225C36" w:rsidRDefault="008C04C6" w:rsidP="008C04C6">
      <w:pPr>
        <w:rPr>
          <w:rtl/>
        </w:rPr>
      </w:pPr>
    </w:p>
    <w:p w14:paraId="6D142D98" w14:textId="77777777" w:rsidR="008C04C6" w:rsidRPr="00225C36" w:rsidRDefault="008C04C6" w:rsidP="008C04C6">
      <w:pPr>
        <w:rPr>
          <w:rtl/>
        </w:rPr>
      </w:pPr>
    </w:p>
    <w:p w14:paraId="3A2605E6" w14:textId="77777777" w:rsidR="008C04C6" w:rsidRPr="00225C36" w:rsidRDefault="008C04C6" w:rsidP="008C04C6">
      <w:pPr>
        <w:rPr>
          <w:rtl/>
        </w:rPr>
      </w:pPr>
    </w:p>
    <w:p w14:paraId="5FBD0EC3" w14:textId="77777777" w:rsidR="008C04C6" w:rsidRPr="00225C36" w:rsidRDefault="008C04C6" w:rsidP="008C04C6">
      <w:pPr>
        <w:rPr>
          <w:rtl/>
        </w:rPr>
      </w:pPr>
    </w:p>
    <w:p w14:paraId="72EC303E" w14:textId="77777777" w:rsidR="008C04C6" w:rsidRPr="00225C36" w:rsidRDefault="008C04C6" w:rsidP="008C04C6">
      <w:pPr>
        <w:rPr>
          <w:rtl/>
        </w:rPr>
      </w:pPr>
    </w:p>
    <w:p w14:paraId="6A03BFD2" w14:textId="77777777" w:rsidR="008C04C6" w:rsidRPr="00225C36" w:rsidRDefault="008C04C6" w:rsidP="008C04C6">
      <w:pPr>
        <w:rPr>
          <w:rtl/>
        </w:rPr>
      </w:pPr>
    </w:p>
    <w:p w14:paraId="2CE2BA86" w14:textId="77777777" w:rsidR="008C04C6" w:rsidRPr="00225C36" w:rsidRDefault="008C04C6" w:rsidP="008C04C6">
      <w:pPr>
        <w:rPr>
          <w:rtl/>
        </w:rPr>
      </w:pPr>
    </w:p>
    <w:p w14:paraId="111A7B5A" w14:textId="77777777" w:rsidR="008C04C6" w:rsidRPr="00225C36" w:rsidRDefault="008C04C6" w:rsidP="008C04C6">
      <w:pPr>
        <w:rPr>
          <w:rtl/>
        </w:rPr>
      </w:pPr>
    </w:p>
    <w:p w14:paraId="3FFAE8E9" w14:textId="77777777" w:rsidR="008C04C6" w:rsidRPr="00225C36" w:rsidRDefault="008C04C6" w:rsidP="008C04C6">
      <w:pPr>
        <w:rPr>
          <w:rtl/>
        </w:rPr>
      </w:pPr>
    </w:p>
    <w:p w14:paraId="17C61BD9" w14:textId="77777777" w:rsidR="008C04C6" w:rsidRPr="00225C36" w:rsidRDefault="008C04C6" w:rsidP="008C04C6">
      <w:pPr>
        <w:rPr>
          <w:rtl/>
        </w:rPr>
      </w:pPr>
    </w:p>
    <w:p w14:paraId="26270835" w14:textId="77777777" w:rsidR="008C04C6" w:rsidRPr="00225C36" w:rsidRDefault="008C04C6" w:rsidP="008C04C6">
      <w:pPr>
        <w:rPr>
          <w:rtl/>
        </w:rPr>
      </w:pPr>
    </w:p>
    <w:p w14:paraId="4272B1D2" w14:textId="77777777" w:rsidR="008C04C6" w:rsidRPr="00225C36" w:rsidRDefault="008C04C6" w:rsidP="008C04C6">
      <w:pPr>
        <w:rPr>
          <w:rtl/>
        </w:rPr>
      </w:pPr>
    </w:p>
    <w:p w14:paraId="451C9397" w14:textId="77777777" w:rsidR="008C04C6" w:rsidRPr="00225C36" w:rsidRDefault="008C04C6" w:rsidP="008C04C6">
      <w:pPr>
        <w:rPr>
          <w:rtl/>
        </w:rPr>
      </w:pPr>
    </w:p>
    <w:p w14:paraId="7456DA93" w14:textId="77777777" w:rsidR="008C04C6" w:rsidRPr="00497285" w:rsidRDefault="008C04C6" w:rsidP="008C04C6">
      <w:pPr>
        <w:pStyle w:val="Heading2"/>
        <w:spacing w:line="360" w:lineRule="auto"/>
        <w:rPr>
          <w:rFonts w:cs="David"/>
          <w:b/>
          <w:bCs/>
          <w:color w:val="auto"/>
          <w:sz w:val="24"/>
          <w:szCs w:val="24"/>
          <w:rtl/>
        </w:rPr>
      </w:pPr>
      <w:bookmarkStart w:id="15" w:name="_Toc534021061"/>
      <w:r w:rsidRPr="00497285">
        <w:rPr>
          <w:rFonts w:cs="David" w:hint="cs"/>
          <w:b/>
          <w:bCs/>
          <w:color w:val="auto"/>
          <w:sz w:val="24"/>
          <w:szCs w:val="24"/>
          <w:rtl/>
        </w:rPr>
        <w:t>צווים למניעת הטרדה מאיימת/ צווי הרחקה</w:t>
      </w:r>
      <w:bookmarkEnd w:id="15"/>
    </w:p>
    <w:p w14:paraId="430C279F" w14:textId="77777777" w:rsidR="008C04C6" w:rsidRPr="00225C36" w:rsidRDefault="008C04C6" w:rsidP="008C04C6">
      <w:pPr>
        <w:rPr>
          <w:rtl/>
        </w:rPr>
      </w:pPr>
    </w:p>
    <w:p w14:paraId="4458E018"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צווים למניעת הטרדה מאיימת הם בקשות המוגשות לבתי המשפט השלום מכוח החוק למניעת הטרדה מאיימת</w:t>
      </w:r>
      <w:r w:rsidRPr="00225C36">
        <w:rPr>
          <w:rStyle w:val="FootnoteReference"/>
          <w:rFonts w:cs="David"/>
          <w:sz w:val="24"/>
          <w:szCs w:val="24"/>
          <w:rtl/>
        </w:rPr>
        <w:footnoteReference w:id="1"/>
      </w:r>
      <w:r w:rsidRPr="00225C36">
        <w:rPr>
          <w:rFonts w:cs="David" w:hint="cs"/>
          <w:sz w:val="24"/>
          <w:szCs w:val="24"/>
          <w:rtl/>
        </w:rPr>
        <w:t xml:space="preserve">, כנגד צד שלישי אשר פוגע, מטריד או מאיים על המבקש באופן פיזי או מילולי. </w:t>
      </w:r>
      <w:r w:rsidRPr="00225C36">
        <w:rPr>
          <w:rFonts w:cs="David"/>
          <w:sz w:val="24"/>
          <w:szCs w:val="24"/>
          <w:rtl/>
        </w:rPr>
        <w:t>מט</w:t>
      </w:r>
      <w:r w:rsidRPr="00225C36">
        <w:rPr>
          <w:rFonts w:cs="David" w:hint="cs"/>
          <w:sz w:val="24"/>
          <w:szCs w:val="24"/>
          <w:rtl/>
        </w:rPr>
        <w:t xml:space="preserve">רתו של החוק היא להגן על אדם מפני פגיעה בשלוות חייו, בפרטיותו, בחירותו או בגופו, בידי אדם אחר שנקט נגדו הטרדה מאיימת או שפגע בגופו. </w:t>
      </w:r>
      <w:r w:rsidRPr="00225C36">
        <w:rPr>
          <w:rFonts w:cs="David"/>
          <w:sz w:val="24"/>
          <w:szCs w:val="24"/>
          <w:rtl/>
        </w:rPr>
        <w:t>ה</w:t>
      </w:r>
      <w:r w:rsidRPr="00225C36">
        <w:rPr>
          <w:rFonts w:cs="David" w:hint="cs"/>
          <w:sz w:val="24"/>
          <w:szCs w:val="24"/>
          <w:rtl/>
        </w:rPr>
        <w:t>טרדה מאיימת היא הטרדתו של אדם בידי אחר בכל ד</w:t>
      </w:r>
      <w:r w:rsidRPr="00225C36">
        <w:rPr>
          <w:rFonts w:cs="David"/>
          <w:sz w:val="24"/>
          <w:szCs w:val="24"/>
          <w:rtl/>
        </w:rPr>
        <w:t>רך</w:t>
      </w:r>
      <w:r w:rsidRPr="00225C36">
        <w:rPr>
          <w:rFonts w:cs="David" w:hint="cs"/>
          <w:sz w:val="24"/>
          <w:szCs w:val="24"/>
          <w:rtl/>
        </w:rPr>
        <w:t xml:space="preserve"> שהיא או נקיטת איומים כלפיו, בנסיבות הנותנות בסיס סביר להניח, כי המטריד או המאיים עלול לשוב ולפגוע בשלוות חייו, בפרטיותו או בחירותו של האדם או כי הוא עלול לפגוע בגופו</w:t>
      </w:r>
      <w:r w:rsidRPr="00225C36">
        <w:rPr>
          <w:rStyle w:val="FootnoteReference"/>
          <w:rFonts w:cs="David"/>
          <w:sz w:val="24"/>
          <w:szCs w:val="24"/>
          <w:rtl/>
        </w:rPr>
        <w:footnoteReference w:id="2"/>
      </w:r>
      <w:r w:rsidRPr="00225C36">
        <w:rPr>
          <w:rFonts w:cs="David" w:hint="cs"/>
          <w:sz w:val="24"/>
          <w:szCs w:val="24"/>
          <w:rtl/>
        </w:rPr>
        <w:t xml:space="preserve">. </w:t>
      </w:r>
    </w:p>
    <w:p w14:paraId="2099D0B0" w14:textId="77777777" w:rsidR="008C04C6" w:rsidRPr="00225C36" w:rsidRDefault="008C04C6" w:rsidP="008C04C6">
      <w:pPr>
        <w:rPr>
          <w:rFonts w:cs="David"/>
          <w:b/>
          <w:bCs/>
          <w:sz w:val="24"/>
          <w:szCs w:val="24"/>
          <w:rtl/>
        </w:rPr>
      </w:pPr>
      <w:r w:rsidRPr="00225C36">
        <w:rPr>
          <w:rFonts w:cs="David" w:hint="cs"/>
          <w:sz w:val="24"/>
          <w:szCs w:val="24"/>
          <w:rtl/>
        </w:rPr>
        <w:t>בהתאם להוראות החוק, בסמכות בתי המשפט לאסור על המשיב לבצע את הדברים הבאים:</w:t>
      </w:r>
    </w:p>
    <w:p w14:paraId="47E7ACDB"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הטריד את הנפגע, בכל דרך ובכל מקום.</w:t>
      </w:r>
    </w:p>
    <w:p w14:paraId="1DDF1AE3"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איים על הנפגע.</w:t>
      </w:r>
    </w:p>
    <w:p w14:paraId="13173B54"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בלוש אחר הנפגע, לארוב לו, להתחקות אחר תנועותיו או מעשיו או לפגוע בפרטיותו בכל דרך אחרת.</w:t>
      </w:r>
    </w:p>
    <w:p w14:paraId="7D4BB637"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יצור עם הנפגע כל קשר בעל פה,</w:t>
      </w:r>
      <w:r w:rsidRPr="00225C36">
        <w:rPr>
          <w:rFonts w:cs="David"/>
          <w:noProof w:val="0"/>
          <w:sz w:val="24"/>
          <w:szCs w:val="24"/>
          <w:rtl/>
          <w:lang w:eastAsia="en-US"/>
        </w:rPr>
        <w:t xml:space="preserve"> ב</w:t>
      </w:r>
      <w:r w:rsidRPr="00225C36">
        <w:rPr>
          <w:rFonts w:cs="David" w:hint="cs"/>
          <w:noProof w:val="0"/>
          <w:sz w:val="24"/>
          <w:szCs w:val="24"/>
          <w:rtl/>
          <w:lang w:eastAsia="en-US"/>
        </w:rPr>
        <w:t>כתב, או בכל אמצעי אחר.</w:t>
      </w:r>
    </w:p>
    <w:p w14:paraId="5C9A5EBB"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הימצא במרחק מסוים מדירת מגוריו, מרכבו, ממקום עבודתו או ממקום לימודיו של הנפגע או ממקום אחר שהנפגע נוהג להימצא בו בקביעות.</w:t>
      </w:r>
    </w:p>
    <w:p w14:paraId="2931046D" w14:textId="77777777" w:rsidR="008C04C6" w:rsidRPr="00225C36" w:rsidRDefault="008C04C6" w:rsidP="008C04C6">
      <w:pPr>
        <w:pStyle w:val="P22"/>
        <w:numPr>
          <w:ilvl w:val="0"/>
          <w:numId w:val="25"/>
        </w:numPr>
        <w:spacing w:before="72" w:line="360" w:lineRule="auto"/>
        <w:ind w:right="1134"/>
        <w:rPr>
          <w:rFonts w:cs="David"/>
          <w:noProof w:val="0"/>
          <w:sz w:val="24"/>
          <w:szCs w:val="24"/>
          <w:rtl/>
          <w:lang w:eastAsia="en-US"/>
        </w:rPr>
      </w:pPr>
      <w:r w:rsidRPr="00225C36">
        <w:rPr>
          <w:rFonts w:cs="David"/>
          <w:noProof w:val="0"/>
          <w:sz w:val="24"/>
          <w:szCs w:val="24"/>
          <w:rtl/>
          <w:lang w:eastAsia="en-US"/>
        </w:rPr>
        <w:t>ל</w:t>
      </w:r>
      <w:r w:rsidRPr="00225C36">
        <w:rPr>
          <w:rFonts w:cs="David" w:hint="cs"/>
          <w:noProof w:val="0"/>
          <w:sz w:val="24"/>
          <w:szCs w:val="24"/>
          <w:rtl/>
          <w:lang w:eastAsia="en-US"/>
        </w:rPr>
        <w:t>שאת או להחזיק נשק, לרבות נשק שניתן לו מטעם רשות ביטחון או רשות אחרת מר</w:t>
      </w:r>
      <w:r w:rsidRPr="00225C36">
        <w:rPr>
          <w:rFonts w:cs="David"/>
          <w:noProof w:val="0"/>
          <w:sz w:val="24"/>
          <w:szCs w:val="24"/>
          <w:rtl/>
          <w:lang w:eastAsia="en-US"/>
        </w:rPr>
        <w:t>שו</w:t>
      </w:r>
      <w:r w:rsidRPr="00225C36">
        <w:rPr>
          <w:rFonts w:cs="David" w:hint="cs"/>
          <w:noProof w:val="0"/>
          <w:sz w:val="24"/>
          <w:szCs w:val="24"/>
          <w:rtl/>
          <w:lang w:eastAsia="en-US"/>
        </w:rPr>
        <w:t>יות המדינה.</w:t>
      </w:r>
    </w:p>
    <w:p w14:paraId="588390EE" w14:textId="77777777" w:rsidR="008C04C6" w:rsidRPr="00225C36" w:rsidRDefault="008C04C6" w:rsidP="008C04C6">
      <w:pPr>
        <w:spacing w:line="360" w:lineRule="auto"/>
        <w:jc w:val="both"/>
        <w:rPr>
          <w:rFonts w:cs="David"/>
          <w:sz w:val="24"/>
          <w:szCs w:val="24"/>
          <w:rtl/>
        </w:rPr>
      </w:pPr>
    </w:p>
    <w:p w14:paraId="4A5BD14D"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בית המשפט רשאי לתת את הצו האמור לתקופה שלא תעלה על שישה חודשים, אולם הוא רשאי להאריך את תוקפו לתקופה של עד שנה.</w:t>
      </w:r>
    </w:p>
    <w:p w14:paraId="3F7964D1"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תיקים אלו מאופיינים בעיקר בסכסוכי שכנים או קולגות לעבודה וכו'. בתיקים אלו, אחוז הייצוג הוא נמוך מאוד- רובם מוגשים ללא ייצוג משפטי. מידע זה חשוב מכיוון שאנו לא מעוניינים לכלול בניתוח את השפעתם של עורכי הדין על תוצאות פסק הדין. בנוסף, בתיקים אלו, ההחלטה המתקבלת היא מהירה באופן יחסי, בממוצע תוך 15 יום ממועד הגשת הבקשה. כמו כן, ברב המקרים כבר בדיון הראשון שבו שני הצדדים מופיעים ניתנת ההחלטה. נתון זה מצביע על כך שלשופט אין שהות רבה לשקול את החלטותיו, ובכך למעשה מעיד על כך שהוא נישען על שיקולים שהם יותר עניינים ומקצועיים הנוגעים לבקשה.</w:t>
      </w:r>
    </w:p>
    <w:p w14:paraId="2F1D8AB5"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 xml:space="preserve">בסיס נתונים זה יאפשר לנו לבחון את קיומה של תיאוריית הענישה בבתי המשפט. מקרים אלו עשויים להיות תואמים את התיאוריה שמובילה להענשה מכיוון שהם כאלו בהם בד"כ נעשה עוול כלפי אדם אחר, וכן מקרים בהם גורם הכעס דומיננטי, או הרצון לחנך את האחר בא יותר לידי ביטוי. </w:t>
      </w:r>
    </w:p>
    <w:p w14:paraId="1B5F00FF" w14:textId="77777777" w:rsidR="008C04C6" w:rsidRPr="00225C36" w:rsidRDefault="008C04C6" w:rsidP="008C04C6">
      <w:pPr>
        <w:pStyle w:val="Heading2"/>
        <w:spacing w:line="360" w:lineRule="auto"/>
        <w:jc w:val="both"/>
        <w:rPr>
          <w:rFonts w:cs="David"/>
          <w:b/>
          <w:bCs/>
          <w:color w:val="auto"/>
          <w:sz w:val="24"/>
          <w:szCs w:val="24"/>
          <w:rtl/>
        </w:rPr>
      </w:pPr>
      <w:bookmarkStart w:id="16" w:name="_Toc534021062"/>
      <w:r w:rsidRPr="00225C36">
        <w:rPr>
          <w:rFonts w:cs="David" w:hint="cs"/>
          <w:b/>
          <w:bCs/>
          <w:color w:val="auto"/>
          <w:sz w:val="24"/>
          <w:szCs w:val="24"/>
          <w:rtl/>
        </w:rPr>
        <w:t>נפגעי עבודה</w:t>
      </w:r>
      <w:bookmarkEnd w:id="16"/>
    </w:p>
    <w:p w14:paraId="26B5F5CE"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 xml:space="preserve">בקשות להכרה בתאונת עבודה מוגשות לבתי הדין האזוריים לעבודה הפזורים בחמישה מחוזות גיאוגרפיים: דרום, ירושלים, מרכז, חיפה ונצרת. הבקשה למעשה היא ערעור על החלטת פקיד התביעות במוסד לביטוח לאומי אשר דחה את הבקשה להכרה בתאונת עבודה. במקרה כזה בית הדין צריך להכריע אם לקבל את התביעה קרי: לבטל את החלטתו של פקיד התביעות ולקבוע, כי התאונה אכן התרחשה במסגרת העבודה או לדחות את התביעה קרי: להשאיר את החלטת פקיד התביעות על כנה ולקבוע, כי התאונה לא מוכרת כתאונת עבודה. במקרה הראשון שבו בית הדין מאשר את הבקשה, הדיון חוזר לוועדות של ביטוח הלאומי על מנת לקבוע את אחוזי הנכות. </w:t>
      </w:r>
    </w:p>
    <w:p w14:paraId="2DA39809"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 xml:space="preserve">בסיס נתונים זה מאפשר לנו לבחון את תיאוריית הסולידריות החברתית שקיומה נובע בעיקר מאהבת הקבוצה ופחות בגלל שנאת האחר </w:t>
      </w:r>
      <w:r w:rsidRPr="00225C36">
        <w:rPr>
          <w:rFonts w:ascii="Times New Roman" w:hAnsi="Times New Roman"/>
          <w:sz w:val="24"/>
          <w:szCs w:val="24"/>
        </w:rPr>
        <w:t>Brown, 2000)</w:t>
      </w:r>
      <w:r w:rsidRPr="00225C36">
        <w:rPr>
          <w:rFonts w:ascii="Times New Roman" w:hAnsi="Times New Roman"/>
          <w:sz w:val="24"/>
          <w:szCs w:val="24"/>
          <w:rtl/>
        </w:rPr>
        <w:t>)</w:t>
      </w:r>
      <w:r w:rsidRPr="00225C36">
        <w:rPr>
          <w:rFonts w:cs="David" w:hint="cs"/>
          <w:sz w:val="24"/>
          <w:szCs w:val="24"/>
          <w:rtl/>
        </w:rPr>
        <w:t>. במקרה כזה, השופט לא מתמודד עם מצב שבו הוא מכריע לטובת מישהו אחד כנגד מישהו אחר ואין כאן יריבות בין שני אנשים שונים. כמן כן, גורם הכעס והרצון לחנך מצדו של השופט אינם דומיננטיים בתביעות כאלו היות שלא מדובר בעוולה שנעשתה ע"י מישהו אחד כלפי האחר ולא מדובר במקרי אלימות כאלו ואחרים.</w:t>
      </w:r>
    </w:p>
    <w:p w14:paraId="780C4D95" w14:textId="77777777" w:rsidR="008C04C6" w:rsidRPr="00225C36" w:rsidRDefault="008C04C6" w:rsidP="008C04C6">
      <w:pPr>
        <w:pStyle w:val="Heading2"/>
        <w:spacing w:line="360" w:lineRule="auto"/>
        <w:jc w:val="both"/>
        <w:rPr>
          <w:rFonts w:cs="David"/>
          <w:b/>
          <w:bCs/>
          <w:color w:val="auto"/>
          <w:sz w:val="24"/>
          <w:szCs w:val="24"/>
          <w:rtl/>
        </w:rPr>
      </w:pPr>
    </w:p>
    <w:p w14:paraId="0B0955CD" w14:textId="77777777" w:rsidR="008C04C6" w:rsidRPr="00225C36" w:rsidRDefault="008C04C6" w:rsidP="008C04C6">
      <w:pPr>
        <w:pStyle w:val="Heading2"/>
        <w:spacing w:line="360" w:lineRule="auto"/>
        <w:jc w:val="both"/>
        <w:rPr>
          <w:rFonts w:cs="David"/>
          <w:b/>
          <w:bCs/>
          <w:color w:val="auto"/>
          <w:sz w:val="24"/>
          <w:szCs w:val="24"/>
          <w:rtl/>
        </w:rPr>
      </w:pPr>
    </w:p>
    <w:p w14:paraId="002D58F1" w14:textId="77777777" w:rsidR="008C04C6" w:rsidRPr="00225C36" w:rsidRDefault="008C04C6" w:rsidP="008C04C6">
      <w:pPr>
        <w:rPr>
          <w:rtl/>
        </w:rPr>
      </w:pPr>
    </w:p>
    <w:p w14:paraId="66B9C341" w14:textId="77777777" w:rsidR="008C04C6" w:rsidRPr="00225C36" w:rsidRDefault="008C04C6" w:rsidP="008C04C6">
      <w:pPr>
        <w:rPr>
          <w:rtl/>
        </w:rPr>
      </w:pPr>
    </w:p>
    <w:p w14:paraId="7F848D2C" w14:textId="77777777" w:rsidR="008C04C6" w:rsidRPr="00225C36" w:rsidRDefault="008C04C6" w:rsidP="008C04C6">
      <w:pPr>
        <w:rPr>
          <w:rtl/>
        </w:rPr>
      </w:pPr>
    </w:p>
    <w:p w14:paraId="1B28C32D" w14:textId="77777777" w:rsidR="008C04C6" w:rsidRPr="00225C36" w:rsidRDefault="008C04C6" w:rsidP="008C04C6">
      <w:pPr>
        <w:rPr>
          <w:rtl/>
        </w:rPr>
      </w:pPr>
    </w:p>
    <w:p w14:paraId="05D4684C" w14:textId="77777777" w:rsidR="008C04C6" w:rsidRPr="00225C36" w:rsidRDefault="008C04C6" w:rsidP="008C04C6">
      <w:pPr>
        <w:rPr>
          <w:rtl/>
        </w:rPr>
      </w:pPr>
    </w:p>
    <w:p w14:paraId="40B1E202" w14:textId="77777777" w:rsidR="008C04C6" w:rsidRPr="00225C36" w:rsidRDefault="008C04C6" w:rsidP="008C04C6">
      <w:pPr>
        <w:rPr>
          <w:rtl/>
        </w:rPr>
      </w:pPr>
    </w:p>
    <w:p w14:paraId="03383BA0" w14:textId="77777777" w:rsidR="008C04C6" w:rsidRPr="00225C36" w:rsidRDefault="008C04C6" w:rsidP="008C04C6">
      <w:pPr>
        <w:rPr>
          <w:rtl/>
        </w:rPr>
      </w:pPr>
    </w:p>
    <w:p w14:paraId="1F5414E3" w14:textId="77777777" w:rsidR="008C04C6" w:rsidRPr="00225C36" w:rsidRDefault="008C04C6" w:rsidP="008C04C6">
      <w:pPr>
        <w:rPr>
          <w:rtl/>
        </w:rPr>
      </w:pPr>
    </w:p>
    <w:p w14:paraId="77B1FEF0" w14:textId="77777777" w:rsidR="008C04C6" w:rsidRPr="00225C36" w:rsidRDefault="008C04C6" w:rsidP="008C04C6">
      <w:pPr>
        <w:rPr>
          <w:rtl/>
        </w:rPr>
      </w:pPr>
    </w:p>
    <w:p w14:paraId="028E300F" w14:textId="77777777" w:rsidR="008C04C6" w:rsidRPr="00225C36" w:rsidRDefault="008C04C6" w:rsidP="008C04C6">
      <w:pPr>
        <w:rPr>
          <w:rtl/>
        </w:rPr>
      </w:pPr>
    </w:p>
    <w:p w14:paraId="23D64E19" w14:textId="77777777" w:rsidR="008C04C6" w:rsidRPr="00225C36" w:rsidRDefault="008C04C6" w:rsidP="008C04C6">
      <w:pPr>
        <w:rPr>
          <w:rtl/>
        </w:rPr>
      </w:pPr>
    </w:p>
    <w:p w14:paraId="6F7ED3B9" w14:textId="77777777" w:rsidR="008C04C6" w:rsidRPr="00225C36" w:rsidRDefault="008C04C6" w:rsidP="008C04C6">
      <w:pPr>
        <w:rPr>
          <w:rtl/>
        </w:rPr>
      </w:pPr>
    </w:p>
    <w:p w14:paraId="6F8D4B5A" w14:textId="77777777" w:rsidR="008C04C6" w:rsidRPr="00225C36" w:rsidRDefault="008C04C6" w:rsidP="008C04C6">
      <w:pPr>
        <w:rPr>
          <w:rtl/>
        </w:rPr>
      </w:pPr>
    </w:p>
    <w:p w14:paraId="1A90B24F" w14:textId="77777777" w:rsidR="008C04C6" w:rsidRPr="00225C36" w:rsidRDefault="008C04C6" w:rsidP="008C04C6">
      <w:pPr>
        <w:rPr>
          <w:rtl/>
        </w:rPr>
      </w:pPr>
    </w:p>
    <w:p w14:paraId="3C1548DB" w14:textId="77777777" w:rsidR="008C04C6" w:rsidRDefault="008C04C6" w:rsidP="008C04C6">
      <w:pPr>
        <w:pStyle w:val="Heading2"/>
        <w:spacing w:line="360" w:lineRule="auto"/>
        <w:jc w:val="both"/>
        <w:rPr>
          <w:rFonts w:cs="David"/>
          <w:b/>
          <w:bCs/>
          <w:color w:val="auto"/>
          <w:sz w:val="24"/>
          <w:szCs w:val="24"/>
          <w:rtl/>
        </w:rPr>
      </w:pPr>
    </w:p>
    <w:p w14:paraId="1798D054" w14:textId="77777777" w:rsidR="008C04C6" w:rsidRPr="00497285" w:rsidRDefault="008C04C6" w:rsidP="008C04C6">
      <w:pPr>
        <w:rPr>
          <w:rtl/>
        </w:rPr>
      </w:pPr>
    </w:p>
    <w:p w14:paraId="5C7CE707" w14:textId="77777777" w:rsidR="008C04C6" w:rsidRPr="00225C36" w:rsidRDefault="008C04C6" w:rsidP="008C04C6">
      <w:pPr>
        <w:rPr>
          <w:rtl/>
        </w:rPr>
      </w:pPr>
    </w:p>
    <w:p w14:paraId="3EB7E071" w14:textId="77777777" w:rsidR="008C04C6" w:rsidRPr="00225C36" w:rsidRDefault="008C04C6" w:rsidP="008C04C6">
      <w:pPr>
        <w:pStyle w:val="Heading2"/>
        <w:spacing w:line="360" w:lineRule="auto"/>
        <w:rPr>
          <w:rFonts w:cs="David"/>
          <w:b/>
          <w:bCs/>
          <w:color w:val="auto"/>
          <w:sz w:val="24"/>
          <w:szCs w:val="24"/>
          <w:rtl/>
        </w:rPr>
      </w:pPr>
      <w:bookmarkStart w:id="17" w:name="_Toc534021063"/>
      <w:r w:rsidRPr="00225C36">
        <w:rPr>
          <w:rFonts w:cs="David" w:hint="cs"/>
          <w:b/>
          <w:bCs/>
          <w:color w:val="auto"/>
          <w:sz w:val="24"/>
          <w:szCs w:val="24"/>
          <w:rtl/>
        </w:rPr>
        <w:t>סטטיסטיקה תיאורית</w:t>
      </w:r>
      <w:bookmarkEnd w:id="17"/>
    </w:p>
    <w:p w14:paraId="2F2A3448" w14:textId="77777777" w:rsidR="008C04C6" w:rsidRPr="00225C36" w:rsidRDefault="008C04C6" w:rsidP="008C04C6">
      <w:pPr>
        <w:pStyle w:val="Heading2"/>
        <w:spacing w:line="360" w:lineRule="auto"/>
        <w:rPr>
          <w:rFonts w:cs="David"/>
          <w:b/>
          <w:bCs/>
          <w:color w:val="auto"/>
          <w:sz w:val="24"/>
          <w:szCs w:val="24"/>
          <w:rtl/>
        </w:rPr>
      </w:pPr>
    </w:p>
    <w:tbl>
      <w:tblPr>
        <w:bidiVisual/>
        <w:tblW w:w="8684" w:type="dxa"/>
        <w:tblInd w:w="-378" w:type="dxa"/>
        <w:tblLook w:val="04A0" w:firstRow="1" w:lastRow="0" w:firstColumn="1" w:lastColumn="0" w:noHBand="0" w:noVBand="1"/>
      </w:tblPr>
      <w:tblGrid>
        <w:gridCol w:w="1171"/>
        <w:gridCol w:w="1709"/>
        <w:gridCol w:w="1000"/>
        <w:gridCol w:w="451"/>
        <w:gridCol w:w="1451"/>
        <w:gridCol w:w="1531"/>
        <w:gridCol w:w="1371"/>
      </w:tblGrid>
      <w:tr w:rsidR="008C04C6" w:rsidRPr="00225C36" w14:paraId="0B2DC6E1" w14:textId="77777777" w:rsidTr="00DC29AB">
        <w:trPr>
          <w:trHeight w:val="340"/>
        </w:trPr>
        <w:tc>
          <w:tcPr>
            <w:tcW w:w="1171" w:type="dxa"/>
            <w:tcBorders>
              <w:bottom w:val="single" w:sz="4" w:space="0" w:color="auto"/>
            </w:tcBorders>
          </w:tcPr>
          <w:p w14:paraId="012470D9" w14:textId="77777777" w:rsidR="008C04C6" w:rsidRPr="00225C36" w:rsidRDefault="008C04C6" w:rsidP="00DC29AB">
            <w:pPr>
              <w:spacing w:after="0" w:line="360" w:lineRule="auto"/>
              <w:jc w:val="center"/>
              <w:rPr>
                <w:rFonts w:ascii="Arial" w:eastAsia="Times New Roman" w:hAnsi="Arial" w:cs="David"/>
                <w:b/>
                <w:bCs/>
                <w:sz w:val="24"/>
                <w:szCs w:val="24"/>
                <w:rtl/>
              </w:rPr>
            </w:pPr>
          </w:p>
        </w:tc>
        <w:tc>
          <w:tcPr>
            <w:tcW w:w="7513" w:type="dxa"/>
            <w:gridSpan w:val="6"/>
            <w:tcBorders>
              <w:bottom w:val="single" w:sz="4" w:space="0" w:color="auto"/>
            </w:tcBorders>
            <w:shd w:val="clear" w:color="auto" w:fill="auto"/>
            <w:noWrap/>
            <w:vAlign w:val="center"/>
          </w:tcPr>
          <w:p w14:paraId="6E09DB45"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טבלה 1: חלוקת התיקים לפי מחוזות השיפוט השונים ולפי שנים</w:t>
            </w:r>
          </w:p>
        </w:tc>
      </w:tr>
      <w:tr w:rsidR="008C04C6" w:rsidRPr="00225C36" w14:paraId="614C1126" w14:textId="77777777" w:rsidTr="00DC29AB">
        <w:trPr>
          <w:trHeight w:val="340"/>
        </w:trPr>
        <w:tc>
          <w:tcPr>
            <w:tcW w:w="1171" w:type="dxa"/>
            <w:tcBorders>
              <w:top w:val="single" w:sz="4" w:space="0" w:color="auto"/>
            </w:tcBorders>
          </w:tcPr>
          <w:p w14:paraId="76335876" w14:textId="77777777" w:rsidR="008C04C6" w:rsidRPr="00225C36" w:rsidRDefault="008C04C6" w:rsidP="00DC29AB">
            <w:pPr>
              <w:spacing w:after="0" w:line="360" w:lineRule="auto"/>
              <w:jc w:val="center"/>
              <w:rPr>
                <w:rFonts w:ascii="Arial" w:eastAsia="Times New Roman" w:hAnsi="Arial" w:cs="David"/>
                <w:b/>
                <w:bCs/>
                <w:sz w:val="24"/>
                <w:szCs w:val="24"/>
                <w:rtl/>
              </w:rPr>
            </w:pPr>
          </w:p>
        </w:tc>
        <w:tc>
          <w:tcPr>
            <w:tcW w:w="7513" w:type="dxa"/>
            <w:gridSpan w:val="6"/>
            <w:tcBorders>
              <w:top w:val="single" w:sz="4" w:space="0" w:color="auto"/>
            </w:tcBorders>
            <w:shd w:val="clear" w:color="auto" w:fill="auto"/>
            <w:noWrap/>
            <w:vAlign w:val="center"/>
          </w:tcPr>
          <w:p w14:paraId="2AD5A5F2" w14:textId="77777777" w:rsidR="008C04C6" w:rsidRPr="00225C36" w:rsidRDefault="008C04C6" w:rsidP="00DC29AB">
            <w:pPr>
              <w:spacing w:after="0" w:line="360" w:lineRule="auto"/>
              <w:jc w:val="center"/>
              <w:rPr>
                <w:rFonts w:ascii="Arial" w:eastAsia="Times New Roman" w:hAnsi="Arial" w:cs="David"/>
                <w:b/>
                <w:bCs/>
                <w:sz w:val="24"/>
                <w:szCs w:val="24"/>
                <w:rtl/>
              </w:rPr>
            </w:pPr>
          </w:p>
        </w:tc>
      </w:tr>
      <w:tr w:rsidR="008C04C6" w:rsidRPr="00225C36" w14:paraId="4E16ED12" w14:textId="77777777" w:rsidTr="00DC29AB">
        <w:trPr>
          <w:trHeight w:val="340"/>
        </w:trPr>
        <w:tc>
          <w:tcPr>
            <w:tcW w:w="2880" w:type="dxa"/>
            <w:gridSpan w:val="2"/>
            <w:vMerge w:val="restart"/>
            <w:tcBorders>
              <w:right w:val="single" w:sz="4" w:space="0" w:color="auto"/>
            </w:tcBorders>
          </w:tcPr>
          <w:p w14:paraId="3E3ACFA6" w14:textId="77777777" w:rsidR="008C04C6" w:rsidRPr="00225C36" w:rsidRDefault="008C04C6" w:rsidP="00DC29AB">
            <w:pPr>
              <w:spacing w:after="0" w:line="360" w:lineRule="auto"/>
              <w:jc w:val="center"/>
              <w:rPr>
                <w:rFonts w:ascii="Times New Roman" w:eastAsia="Times New Roman" w:hAnsi="Times New Roman" w:cs="David"/>
                <w:b/>
                <w:bCs/>
                <w:sz w:val="24"/>
                <w:szCs w:val="24"/>
              </w:rPr>
            </w:pPr>
          </w:p>
        </w:tc>
        <w:tc>
          <w:tcPr>
            <w:tcW w:w="2902" w:type="dxa"/>
            <w:gridSpan w:val="3"/>
            <w:tcBorders>
              <w:left w:val="single" w:sz="4" w:space="0" w:color="auto"/>
              <w:right w:val="single" w:sz="4" w:space="0" w:color="auto"/>
            </w:tcBorders>
            <w:shd w:val="clear" w:color="auto" w:fill="auto"/>
            <w:noWrap/>
            <w:vAlign w:val="bottom"/>
            <w:hideMark/>
          </w:tcPr>
          <w:p w14:paraId="713CDBE8"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הטרדה מאיימת</w:t>
            </w:r>
          </w:p>
        </w:tc>
        <w:tc>
          <w:tcPr>
            <w:tcW w:w="2902" w:type="dxa"/>
            <w:gridSpan w:val="2"/>
            <w:tcBorders>
              <w:left w:val="single" w:sz="4" w:space="0" w:color="auto"/>
            </w:tcBorders>
            <w:shd w:val="clear" w:color="auto" w:fill="auto"/>
            <w:noWrap/>
            <w:vAlign w:val="bottom"/>
            <w:hideMark/>
          </w:tcPr>
          <w:p w14:paraId="46CD53DC"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b/>
                <w:bCs/>
                <w:sz w:val="24"/>
                <w:szCs w:val="24"/>
                <w:rtl/>
              </w:rPr>
              <w:t>נפגעי עבודה</w:t>
            </w:r>
          </w:p>
        </w:tc>
      </w:tr>
      <w:tr w:rsidR="008C04C6" w:rsidRPr="00225C36" w14:paraId="16DC8B11" w14:textId="77777777" w:rsidTr="00DC29AB">
        <w:trPr>
          <w:trHeight w:val="340"/>
        </w:trPr>
        <w:tc>
          <w:tcPr>
            <w:tcW w:w="2880" w:type="dxa"/>
            <w:gridSpan w:val="2"/>
            <w:vMerge/>
            <w:tcBorders>
              <w:bottom w:val="single" w:sz="4" w:space="0" w:color="auto"/>
              <w:right w:val="single" w:sz="4" w:space="0" w:color="auto"/>
            </w:tcBorders>
          </w:tcPr>
          <w:p w14:paraId="6091B6AF" w14:textId="77777777" w:rsidR="008C04C6" w:rsidRPr="00225C36" w:rsidRDefault="008C04C6" w:rsidP="00DC29AB">
            <w:pPr>
              <w:spacing w:after="0" w:line="360" w:lineRule="auto"/>
              <w:jc w:val="center"/>
              <w:rPr>
                <w:rFonts w:ascii="Times New Roman" w:eastAsia="Times New Roman" w:hAnsi="Times New Roman" w:cs="David"/>
                <w:sz w:val="24"/>
                <w:szCs w:val="24"/>
              </w:rPr>
            </w:pPr>
          </w:p>
        </w:tc>
        <w:tc>
          <w:tcPr>
            <w:tcW w:w="1000" w:type="dxa"/>
            <w:tcBorders>
              <w:left w:val="single" w:sz="4" w:space="0" w:color="auto"/>
              <w:bottom w:val="single" w:sz="4" w:space="0" w:color="auto"/>
            </w:tcBorders>
            <w:shd w:val="clear" w:color="auto" w:fill="auto"/>
            <w:noWrap/>
            <w:vAlign w:val="bottom"/>
            <w:hideMark/>
          </w:tcPr>
          <w:p w14:paraId="511A4E09"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כמות תיקים</w:t>
            </w:r>
          </w:p>
        </w:tc>
        <w:tc>
          <w:tcPr>
            <w:tcW w:w="1902" w:type="dxa"/>
            <w:gridSpan w:val="2"/>
            <w:tcBorders>
              <w:bottom w:val="single" w:sz="4" w:space="0" w:color="auto"/>
              <w:right w:val="single" w:sz="4" w:space="0" w:color="auto"/>
            </w:tcBorders>
            <w:shd w:val="clear" w:color="auto" w:fill="auto"/>
            <w:noWrap/>
            <w:vAlign w:val="bottom"/>
            <w:hideMark/>
          </w:tcPr>
          <w:p w14:paraId="79308FC6"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אחוזים</w:t>
            </w:r>
          </w:p>
        </w:tc>
        <w:tc>
          <w:tcPr>
            <w:tcW w:w="1531" w:type="dxa"/>
            <w:tcBorders>
              <w:left w:val="single" w:sz="4" w:space="0" w:color="auto"/>
              <w:bottom w:val="single" w:sz="4" w:space="0" w:color="auto"/>
            </w:tcBorders>
            <w:shd w:val="clear" w:color="auto" w:fill="auto"/>
            <w:noWrap/>
            <w:vAlign w:val="bottom"/>
            <w:hideMark/>
          </w:tcPr>
          <w:p w14:paraId="57089D55"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כמות תיקים</w:t>
            </w:r>
          </w:p>
        </w:tc>
        <w:tc>
          <w:tcPr>
            <w:tcW w:w="1371" w:type="dxa"/>
            <w:tcBorders>
              <w:bottom w:val="single" w:sz="4" w:space="0" w:color="auto"/>
            </w:tcBorders>
            <w:shd w:val="clear" w:color="auto" w:fill="auto"/>
            <w:noWrap/>
            <w:vAlign w:val="bottom"/>
            <w:hideMark/>
          </w:tcPr>
          <w:p w14:paraId="0088B035"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אחוזים</w:t>
            </w:r>
          </w:p>
        </w:tc>
      </w:tr>
      <w:tr w:rsidR="008C04C6" w:rsidRPr="00225C36" w14:paraId="7BB5DBDB" w14:textId="77777777" w:rsidTr="00DC29AB">
        <w:trPr>
          <w:trHeight w:val="340"/>
        </w:trPr>
        <w:tc>
          <w:tcPr>
            <w:tcW w:w="1171" w:type="dxa"/>
            <w:vMerge w:val="restart"/>
            <w:tcBorders>
              <w:top w:val="single" w:sz="4" w:space="0" w:color="auto"/>
              <w:bottom w:val="single" w:sz="4" w:space="0" w:color="auto"/>
            </w:tcBorders>
            <w:vAlign w:val="center"/>
          </w:tcPr>
          <w:p w14:paraId="25CFCC4B"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מחוזי שיפוטי</w:t>
            </w:r>
          </w:p>
        </w:tc>
        <w:tc>
          <w:tcPr>
            <w:tcW w:w="1709" w:type="dxa"/>
            <w:tcBorders>
              <w:top w:val="single" w:sz="4" w:space="0" w:color="auto"/>
              <w:left w:val="nil"/>
              <w:right w:val="single" w:sz="4" w:space="0" w:color="auto"/>
            </w:tcBorders>
            <w:shd w:val="clear" w:color="auto" w:fill="auto"/>
            <w:noWrap/>
            <w:vAlign w:val="bottom"/>
            <w:hideMark/>
          </w:tcPr>
          <w:p w14:paraId="2FDD124E"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ירושלים</w:t>
            </w:r>
          </w:p>
        </w:tc>
        <w:tc>
          <w:tcPr>
            <w:tcW w:w="1000" w:type="dxa"/>
            <w:tcBorders>
              <w:top w:val="single" w:sz="4" w:space="0" w:color="auto"/>
              <w:left w:val="single" w:sz="4" w:space="0" w:color="auto"/>
            </w:tcBorders>
            <w:shd w:val="clear" w:color="auto" w:fill="auto"/>
            <w:noWrap/>
            <w:vAlign w:val="bottom"/>
            <w:hideMark/>
          </w:tcPr>
          <w:p w14:paraId="4F140D3E"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241</w:t>
            </w:r>
          </w:p>
        </w:tc>
        <w:tc>
          <w:tcPr>
            <w:tcW w:w="1902" w:type="dxa"/>
            <w:gridSpan w:val="2"/>
            <w:tcBorders>
              <w:top w:val="single" w:sz="4" w:space="0" w:color="auto"/>
              <w:right w:val="single" w:sz="4" w:space="0" w:color="auto"/>
            </w:tcBorders>
            <w:shd w:val="clear" w:color="auto" w:fill="auto"/>
            <w:noWrap/>
            <w:vAlign w:val="bottom"/>
            <w:hideMark/>
          </w:tcPr>
          <w:p w14:paraId="4F4CEFFB"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5.3%</w:t>
            </w:r>
          </w:p>
        </w:tc>
        <w:tc>
          <w:tcPr>
            <w:tcW w:w="1531" w:type="dxa"/>
            <w:tcBorders>
              <w:top w:val="single" w:sz="4" w:space="0" w:color="auto"/>
              <w:left w:val="single" w:sz="4" w:space="0" w:color="auto"/>
            </w:tcBorders>
            <w:shd w:val="clear" w:color="auto" w:fill="auto"/>
            <w:noWrap/>
            <w:vAlign w:val="bottom"/>
            <w:hideMark/>
          </w:tcPr>
          <w:p w14:paraId="559F5A4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100</w:t>
            </w:r>
          </w:p>
        </w:tc>
        <w:tc>
          <w:tcPr>
            <w:tcW w:w="1371" w:type="dxa"/>
            <w:tcBorders>
              <w:top w:val="single" w:sz="4" w:space="0" w:color="auto"/>
            </w:tcBorders>
            <w:shd w:val="clear" w:color="auto" w:fill="auto"/>
            <w:noWrap/>
            <w:vAlign w:val="bottom"/>
            <w:hideMark/>
          </w:tcPr>
          <w:p w14:paraId="5D575DC9"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13.6%</w:t>
            </w:r>
          </w:p>
        </w:tc>
      </w:tr>
      <w:tr w:rsidR="008C04C6" w:rsidRPr="00225C36" w14:paraId="47575F6B" w14:textId="77777777" w:rsidTr="00DC29AB">
        <w:trPr>
          <w:trHeight w:val="340"/>
        </w:trPr>
        <w:tc>
          <w:tcPr>
            <w:tcW w:w="1171" w:type="dxa"/>
            <w:vMerge/>
            <w:tcBorders>
              <w:bottom w:val="single" w:sz="4" w:space="0" w:color="auto"/>
            </w:tcBorders>
            <w:vAlign w:val="center"/>
          </w:tcPr>
          <w:p w14:paraId="0AC059B9"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hideMark/>
          </w:tcPr>
          <w:p w14:paraId="103EB6BF"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sz w:val="24"/>
                <w:szCs w:val="24"/>
                <w:rtl/>
              </w:rPr>
              <w:t>מרכז</w:t>
            </w:r>
            <w:r w:rsidRPr="00225C36">
              <w:rPr>
                <w:rStyle w:val="FootnoteReference"/>
                <w:rFonts w:ascii="Arial" w:eastAsia="Times New Roman" w:hAnsi="Arial" w:cs="David"/>
                <w:sz w:val="24"/>
                <w:szCs w:val="24"/>
                <w:rtl/>
              </w:rPr>
              <w:footnoteReference w:id="3"/>
            </w:r>
          </w:p>
        </w:tc>
        <w:tc>
          <w:tcPr>
            <w:tcW w:w="1000" w:type="dxa"/>
            <w:tcBorders>
              <w:left w:val="single" w:sz="4" w:space="0" w:color="auto"/>
            </w:tcBorders>
            <w:shd w:val="clear" w:color="auto" w:fill="auto"/>
            <w:noWrap/>
            <w:vAlign w:val="bottom"/>
            <w:hideMark/>
          </w:tcPr>
          <w:p w14:paraId="50F57B20"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1,688</w:t>
            </w:r>
          </w:p>
        </w:tc>
        <w:tc>
          <w:tcPr>
            <w:tcW w:w="1902" w:type="dxa"/>
            <w:gridSpan w:val="2"/>
            <w:tcBorders>
              <w:right w:val="single" w:sz="4" w:space="0" w:color="auto"/>
            </w:tcBorders>
            <w:shd w:val="clear" w:color="auto" w:fill="auto"/>
            <w:noWrap/>
            <w:vAlign w:val="bottom"/>
            <w:hideMark/>
          </w:tcPr>
          <w:p w14:paraId="74816E3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37.5%</w:t>
            </w:r>
          </w:p>
        </w:tc>
        <w:tc>
          <w:tcPr>
            <w:tcW w:w="1531" w:type="dxa"/>
            <w:tcBorders>
              <w:left w:val="single" w:sz="4" w:space="0" w:color="auto"/>
            </w:tcBorders>
            <w:shd w:val="clear" w:color="auto" w:fill="auto"/>
            <w:noWrap/>
            <w:vAlign w:val="bottom"/>
            <w:hideMark/>
          </w:tcPr>
          <w:p w14:paraId="246EFE6B" w14:textId="77777777" w:rsidR="008C04C6" w:rsidRPr="00225C36" w:rsidRDefault="008C04C6" w:rsidP="00DC29AB">
            <w:pPr>
              <w:bidi w:val="0"/>
              <w:spacing w:after="0" w:line="360" w:lineRule="auto"/>
              <w:jc w:val="center"/>
              <w:rPr>
                <w:rFonts w:ascii="Arial" w:eastAsia="Times New Roman" w:hAnsi="Arial" w:cs="David"/>
                <w:sz w:val="24"/>
                <w:szCs w:val="24"/>
              </w:rPr>
            </w:pPr>
            <w:r w:rsidRPr="00225C36">
              <w:rPr>
                <w:rFonts w:ascii="Times New Roman" w:eastAsia="Times New Roman" w:hAnsi="Times New Roman" w:cs="David"/>
                <w:sz w:val="24"/>
                <w:szCs w:val="24"/>
              </w:rPr>
              <w:t>-</w:t>
            </w:r>
          </w:p>
        </w:tc>
        <w:tc>
          <w:tcPr>
            <w:tcW w:w="1371" w:type="dxa"/>
            <w:shd w:val="clear" w:color="auto" w:fill="auto"/>
            <w:noWrap/>
            <w:vAlign w:val="bottom"/>
            <w:hideMark/>
          </w:tcPr>
          <w:p w14:paraId="512303D8" w14:textId="77777777" w:rsidR="008C04C6" w:rsidRPr="00225C36" w:rsidRDefault="008C04C6" w:rsidP="00DC29AB">
            <w:pPr>
              <w:bidi w:val="0"/>
              <w:spacing w:after="0" w:line="360" w:lineRule="auto"/>
              <w:jc w:val="center"/>
              <w:rPr>
                <w:rFonts w:ascii="Arial" w:eastAsia="Times New Roman" w:hAnsi="Arial" w:cs="David"/>
                <w:sz w:val="24"/>
                <w:szCs w:val="24"/>
              </w:rPr>
            </w:pPr>
            <w:r w:rsidRPr="00225C36">
              <w:rPr>
                <w:rFonts w:ascii="Times New Roman" w:eastAsia="Times New Roman" w:hAnsi="Times New Roman" w:cs="David"/>
                <w:sz w:val="24"/>
                <w:szCs w:val="24"/>
              </w:rPr>
              <w:t>-</w:t>
            </w:r>
          </w:p>
        </w:tc>
      </w:tr>
      <w:tr w:rsidR="008C04C6" w:rsidRPr="00225C36" w14:paraId="7E3D4A5A" w14:textId="77777777" w:rsidTr="00DC29AB">
        <w:trPr>
          <w:trHeight w:val="340"/>
        </w:trPr>
        <w:tc>
          <w:tcPr>
            <w:tcW w:w="1171" w:type="dxa"/>
            <w:vMerge/>
            <w:tcBorders>
              <w:bottom w:val="single" w:sz="4" w:space="0" w:color="auto"/>
            </w:tcBorders>
          </w:tcPr>
          <w:p w14:paraId="7DF45F90"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hideMark/>
          </w:tcPr>
          <w:p w14:paraId="23031365"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sz w:val="24"/>
                <w:szCs w:val="24"/>
                <w:rtl/>
              </w:rPr>
              <w:t>דרום</w:t>
            </w:r>
          </w:p>
        </w:tc>
        <w:tc>
          <w:tcPr>
            <w:tcW w:w="1000" w:type="dxa"/>
            <w:tcBorders>
              <w:left w:val="single" w:sz="4" w:space="0" w:color="auto"/>
            </w:tcBorders>
            <w:shd w:val="clear" w:color="auto" w:fill="auto"/>
            <w:noWrap/>
            <w:vAlign w:val="bottom"/>
            <w:hideMark/>
          </w:tcPr>
          <w:p w14:paraId="480BDBB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899</w:t>
            </w:r>
          </w:p>
        </w:tc>
        <w:tc>
          <w:tcPr>
            <w:tcW w:w="1902" w:type="dxa"/>
            <w:gridSpan w:val="2"/>
            <w:tcBorders>
              <w:right w:val="single" w:sz="4" w:space="0" w:color="auto"/>
            </w:tcBorders>
            <w:shd w:val="clear" w:color="auto" w:fill="auto"/>
            <w:noWrap/>
            <w:vAlign w:val="bottom"/>
            <w:hideMark/>
          </w:tcPr>
          <w:p w14:paraId="09F9B78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19.9%</w:t>
            </w:r>
          </w:p>
        </w:tc>
        <w:tc>
          <w:tcPr>
            <w:tcW w:w="1531" w:type="dxa"/>
            <w:tcBorders>
              <w:left w:val="single" w:sz="4" w:space="0" w:color="auto"/>
            </w:tcBorders>
            <w:shd w:val="clear" w:color="auto" w:fill="auto"/>
            <w:noWrap/>
            <w:vAlign w:val="bottom"/>
            <w:hideMark/>
          </w:tcPr>
          <w:p w14:paraId="4C029607"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256</w:t>
            </w:r>
          </w:p>
        </w:tc>
        <w:tc>
          <w:tcPr>
            <w:tcW w:w="1371" w:type="dxa"/>
            <w:shd w:val="clear" w:color="auto" w:fill="auto"/>
            <w:noWrap/>
            <w:vAlign w:val="bottom"/>
            <w:hideMark/>
          </w:tcPr>
          <w:p w14:paraId="1A42582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34.7%</w:t>
            </w:r>
          </w:p>
        </w:tc>
      </w:tr>
      <w:tr w:rsidR="008C04C6" w:rsidRPr="00225C36" w14:paraId="3D15D51F" w14:textId="77777777" w:rsidTr="00DC29AB">
        <w:trPr>
          <w:trHeight w:val="340"/>
        </w:trPr>
        <w:tc>
          <w:tcPr>
            <w:tcW w:w="1171" w:type="dxa"/>
            <w:vMerge/>
            <w:tcBorders>
              <w:bottom w:val="single" w:sz="4" w:space="0" w:color="auto"/>
            </w:tcBorders>
          </w:tcPr>
          <w:p w14:paraId="105A4BA5"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hideMark/>
          </w:tcPr>
          <w:p w14:paraId="7314B09C"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sz w:val="24"/>
                <w:szCs w:val="24"/>
                <w:rtl/>
              </w:rPr>
              <w:t>תל אביב</w:t>
            </w:r>
          </w:p>
        </w:tc>
        <w:tc>
          <w:tcPr>
            <w:tcW w:w="1000" w:type="dxa"/>
            <w:tcBorders>
              <w:left w:val="single" w:sz="4" w:space="0" w:color="auto"/>
            </w:tcBorders>
            <w:shd w:val="clear" w:color="auto" w:fill="auto"/>
            <w:noWrap/>
            <w:vAlign w:val="bottom"/>
            <w:hideMark/>
          </w:tcPr>
          <w:p w14:paraId="7BC84F4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389</w:t>
            </w:r>
          </w:p>
        </w:tc>
        <w:tc>
          <w:tcPr>
            <w:tcW w:w="1902" w:type="dxa"/>
            <w:gridSpan w:val="2"/>
            <w:tcBorders>
              <w:right w:val="single" w:sz="4" w:space="0" w:color="auto"/>
            </w:tcBorders>
            <w:shd w:val="clear" w:color="auto" w:fill="auto"/>
            <w:noWrap/>
            <w:vAlign w:val="bottom"/>
            <w:hideMark/>
          </w:tcPr>
          <w:p w14:paraId="4E9715E9"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8.6%</w:t>
            </w:r>
          </w:p>
        </w:tc>
        <w:tc>
          <w:tcPr>
            <w:tcW w:w="1531" w:type="dxa"/>
            <w:tcBorders>
              <w:left w:val="single" w:sz="4" w:space="0" w:color="auto"/>
            </w:tcBorders>
            <w:shd w:val="clear" w:color="auto" w:fill="auto"/>
            <w:noWrap/>
            <w:vAlign w:val="bottom"/>
            <w:hideMark/>
          </w:tcPr>
          <w:p w14:paraId="15307CD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193</w:t>
            </w:r>
          </w:p>
        </w:tc>
        <w:tc>
          <w:tcPr>
            <w:tcW w:w="1371" w:type="dxa"/>
            <w:shd w:val="clear" w:color="auto" w:fill="auto"/>
            <w:noWrap/>
            <w:vAlign w:val="bottom"/>
            <w:hideMark/>
          </w:tcPr>
          <w:p w14:paraId="0032EF60"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26.2%</w:t>
            </w:r>
          </w:p>
        </w:tc>
      </w:tr>
      <w:tr w:rsidR="008C04C6" w:rsidRPr="00225C36" w14:paraId="58E8E496" w14:textId="77777777" w:rsidTr="00DC29AB">
        <w:trPr>
          <w:trHeight w:val="340"/>
        </w:trPr>
        <w:tc>
          <w:tcPr>
            <w:tcW w:w="1171" w:type="dxa"/>
            <w:vMerge/>
            <w:tcBorders>
              <w:bottom w:val="single" w:sz="4" w:space="0" w:color="auto"/>
            </w:tcBorders>
          </w:tcPr>
          <w:p w14:paraId="099DD64A"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hideMark/>
          </w:tcPr>
          <w:p w14:paraId="07329673"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sz w:val="24"/>
                <w:szCs w:val="24"/>
                <w:rtl/>
              </w:rPr>
              <w:t>חיפה</w:t>
            </w:r>
          </w:p>
        </w:tc>
        <w:tc>
          <w:tcPr>
            <w:tcW w:w="1000" w:type="dxa"/>
            <w:tcBorders>
              <w:left w:val="single" w:sz="4" w:space="0" w:color="auto"/>
            </w:tcBorders>
            <w:shd w:val="clear" w:color="auto" w:fill="auto"/>
            <w:noWrap/>
            <w:vAlign w:val="bottom"/>
            <w:hideMark/>
          </w:tcPr>
          <w:p w14:paraId="3AC26AC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801</w:t>
            </w:r>
          </w:p>
        </w:tc>
        <w:tc>
          <w:tcPr>
            <w:tcW w:w="1902" w:type="dxa"/>
            <w:gridSpan w:val="2"/>
            <w:tcBorders>
              <w:right w:val="single" w:sz="4" w:space="0" w:color="auto"/>
            </w:tcBorders>
            <w:shd w:val="clear" w:color="auto" w:fill="auto"/>
            <w:noWrap/>
            <w:vAlign w:val="bottom"/>
            <w:hideMark/>
          </w:tcPr>
          <w:p w14:paraId="4F874C8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17.8%</w:t>
            </w:r>
          </w:p>
        </w:tc>
        <w:tc>
          <w:tcPr>
            <w:tcW w:w="1531" w:type="dxa"/>
            <w:tcBorders>
              <w:left w:val="single" w:sz="4" w:space="0" w:color="auto"/>
            </w:tcBorders>
            <w:shd w:val="clear" w:color="auto" w:fill="auto"/>
            <w:noWrap/>
            <w:vAlign w:val="bottom"/>
            <w:hideMark/>
          </w:tcPr>
          <w:p w14:paraId="1490AB85"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127</w:t>
            </w:r>
          </w:p>
        </w:tc>
        <w:tc>
          <w:tcPr>
            <w:tcW w:w="1371" w:type="dxa"/>
            <w:shd w:val="clear" w:color="auto" w:fill="auto"/>
            <w:noWrap/>
            <w:vAlign w:val="bottom"/>
            <w:hideMark/>
          </w:tcPr>
          <w:p w14:paraId="0D10CF2F"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17.2%</w:t>
            </w:r>
          </w:p>
        </w:tc>
      </w:tr>
      <w:tr w:rsidR="008C04C6" w:rsidRPr="00225C36" w14:paraId="297EA547" w14:textId="77777777" w:rsidTr="00DC29AB">
        <w:trPr>
          <w:trHeight w:val="340"/>
        </w:trPr>
        <w:tc>
          <w:tcPr>
            <w:tcW w:w="1171" w:type="dxa"/>
            <w:vMerge/>
            <w:tcBorders>
              <w:bottom w:val="single" w:sz="4" w:space="0" w:color="auto"/>
            </w:tcBorders>
          </w:tcPr>
          <w:p w14:paraId="79963644"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hideMark/>
          </w:tcPr>
          <w:p w14:paraId="12ACBE80"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צפון</w:t>
            </w:r>
          </w:p>
        </w:tc>
        <w:tc>
          <w:tcPr>
            <w:tcW w:w="1000" w:type="dxa"/>
            <w:tcBorders>
              <w:left w:val="single" w:sz="4" w:space="0" w:color="auto"/>
              <w:bottom w:val="single" w:sz="4" w:space="0" w:color="auto"/>
            </w:tcBorders>
            <w:shd w:val="clear" w:color="auto" w:fill="auto"/>
            <w:noWrap/>
            <w:vAlign w:val="bottom"/>
            <w:hideMark/>
          </w:tcPr>
          <w:p w14:paraId="0814E847"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489</w:t>
            </w:r>
          </w:p>
        </w:tc>
        <w:tc>
          <w:tcPr>
            <w:tcW w:w="1902" w:type="dxa"/>
            <w:gridSpan w:val="2"/>
            <w:tcBorders>
              <w:bottom w:val="single" w:sz="4" w:space="0" w:color="auto"/>
              <w:right w:val="single" w:sz="4" w:space="0" w:color="auto"/>
            </w:tcBorders>
            <w:shd w:val="clear" w:color="auto" w:fill="auto"/>
            <w:noWrap/>
            <w:vAlign w:val="bottom"/>
            <w:hideMark/>
          </w:tcPr>
          <w:p w14:paraId="251FB2F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10.8%</w:t>
            </w:r>
          </w:p>
        </w:tc>
        <w:tc>
          <w:tcPr>
            <w:tcW w:w="1531" w:type="dxa"/>
            <w:tcBorders>
              <w:left w:val="single" w:sz="4" w:space="0" w:color="auto"/>
              <w:bottom w:val="single" w:sz="4" w:space="0" w:color="auto"/>
            </w:tcBorders>
            <w:shd w:val="clear" w:color="auto" w:fill="auto"/>
            <w:noWrap/>
            <w:vAlign w:val="bottom"/>
            <w:hideMark/>
          </w:tcPr>
          <w:p w14:paraId="4C21E9B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61</w:t>
            </w:r>
          </w:p>
        </w:tc>
        <w:tc>
          <w:tcPr>
            <w:tcW w:w="1371" w:type="dxa"/>
            <w:tcBorders>
              <w:bottom w:val="single" w:sz="4" w:space="0" w:color="auto"/>
            </w:tcBorders>
            <w:shd w:val="clear" w:color="auto" w:fill="auto"/>
            <w:noWrap/>
            <w:vAlign w:val="bottom"/>
            <w:hideMark/>
          </w:tcPr>
          <w:p w14:paraId="4C10544B" w14:textId="77777777" w:rsidR="008C04C6" w:rsidRPr="00225C36" w:rsidRDefault="008C04C6" w:rsidP="00DC29AB">
            <w:pPr>
              <w:bidi w:val="0"/>
              <w:spacing w:after="0" w:line="360" w:lineRule="auto"/>
              <w:jc w:val="center"/>
              <w:rPr>
                <w:rFonts w:ascii="Arial" w:eastAsia="Times New Roman" w:hAnsi="Arial" w:cs="David"/>
                <w:sz w:val="24"/>
                <w:szCs w:val="24"/>
              </w:rPr>
            </w:pPr>
            <w:r w:rsidRPr="00225C36">
              <w:rPr>
                <w:rFonts w:ascii="Arial" w:eastAsia="Times New Roman" w:hAnsi="Arial" w:cs="David" w:hint="cs"/>
                <w:sz w:val="24"/>
                <w:szCs w:val="24"/>
                <w:rtl/>
              </w:rPr>
              <w:t>8.3%</w:t>
            </w:r>
          </w:p>
        </w:tc>
      </w:tr>
      <w:tr w:rsidR="008C04C6" w:rsidRPr="00225C36" w14:paraId="4B2644FE" w14:textId="77777777" w:rsidTr="00DC29AB">
        <w:trPr>
          <w:trHeight w:val="340"/>
        </w:trPr>
        <w:tc>
          <w:tcPr>
            <w:tcW w:w="1171" w:type="dxa"/>
            <w:tcBorders>
              <w:bottom w:val="single" w:sz="4" w:space="0" w:color="auto"/>
            </w:tcBorders>
          </w:tcPr>
          <w:p w14:paraId="7A975B13"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1B8DD048"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סה"כ</w:t>
            </w:r>
          </w:p>
        </w:tc>
        <w:tc>
          <w:tcPr>
            <w:tcW w:w="1000" w:type="dxa"/>
            <w:tcBorders>
              <w:left w:val="single" w:sz="4" w:space="0" w:color="auto"/>
              <w:bottom w:val="single" w:sz="4" w:space="0" w:color="auto"/>
            </w:tcBorders>
            <w:shd w:val="clear" w:color="auto" w:fill="auto"/>
            <w:noWrap/>
            <w:vAlign w:val="bottom"/>
          </w:tcPr>
          <w:p w14:paraId="2A7C0EAF"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4,507</w:t>
            </w:r>
          </w:p>
        </w:tc>
        <w:tc>
          <w:tcPr>
            <w:tcW w:w="1902" w:type="dxa"/>
            <w:gridSpan w:val="2"/>
            <w:tcBorders>
              <w:bottom w:val="single" w:sz="4" w:space="0" w:color="auto"/>
              <w:right w:val="single" w:sz="4" w:space="0" w:color="auto"/>
            </w:tcBorders>
            <w:shd w:val="clear" w:color="auto" w:fill="auto"/>
            <w:noWrap/>
            <w:vAlign w:val="bottom"/>
          </w:tcPr>
          <w:p w14:paraId="744C0FB6" w14:textId="77777777" w:rsidR="008C04C6" w:rsidRPr="00225C36" w:rsidRDefault="008C04C6" w:rsidP="00DC29AB">
            <w:pPr>
              <w:bidi w:val="0"/>
              <w:spacing w:after="0" w:line="360" w:lineRule="auto"/>
              <w:jc w:val="center"/>
              <w:rPr>
                <w:rFonts w:ascii="Times New Roman" w:eastAsia="Times New Roman" w:hAnsi="Times New Roman" w:cs="David"/>
                <w:b/>
                <w:bCs/>
                <w:sz w:val="24"/>
                <w:szCs w:val="24"/>
              </w:rPr>
            </w:pPr>
            <w:r w:rsidRPr="00225C36">
              <w:rPr>
                <w:rFonts w:ascii="Arial" w:eastAsia="Times New Roman" w:hAnsi="Arial" w:cs="David" w:hint="cs"/>
                <w:b/>
                <w:bCs/>
                <w:sz w:val="24"/>
                <w:szCs w:val="24"/>
                <w:rtl/>
              </w:rPr>
              <w:t>100%</w:t>
            </w:r>
          </w:p>
        </w:tc>
        <w:tc>
          <w:tcPr>
            <w:tcW w:w="1531" w:type="dxa"/>
            <w:tcBorders>
              <w:left w:val="single" w:sz="4" w:space="0" w:color="auto"/>
              <w:bottom w:val="single" w:sz="4" w:space="0" w:color="auto"/>
            </w:tcBorders>
            <w:shd w:val="clear" w:color="auto" w:fill="auto"/>
            <w:noWrap/>
            <w:vAlign w:val="bottom"/>
          </w:tcPr>
          <w:p w14:paraId="2503A58A" w14:textId="77777777" w:rsidR="008C04C6" w:rsidRPr="00225C36" w:rsidRDefault="008C04C6" w:rsidP="00DC29AB">
            <w:pPr>
              <w:bidi w:val="0"/>
              <w:spacing w:after="0" w:line="360" w:lineRule="auto"/>
              <w:jc w:val="center"/>
              <w:rPr>
                <w:rFonts w:ascii="Times New Roman" w:eastAsia="Times New Roman" w:hAnsi="Times New Roman" w:cs="David"/>
                <w:b/>
                <w:bCs/>
                <w:sz w:val="24"/>
                <w:szCs w:val="24"/>
              </w:rPr>
            </w:pPr>
            <w:r w:rsidRPr="00225C36">
              <w:rPr>
                <w:rFonts w:ascii="Arial" w:eastAsia="Times New Roman" w:hAnsi="Arial" w:cs="David" w:hint="cs"/>
                <w:b/>
                <w:bCs/>
                <w:sz w:val="24"/>
                <w:szCs w:val="24"/>
                <w:rtl/>
              </w:rPr>
              <w:t>737</w:t>
            </w:r>
          </w:p>
        </w:tc>
        <w:tc>
          <w:tcPr>
            <w:tcW w:w="1371" w:type="dxa"/>
            <w:tcBorders>
              <w:bottom w:val="single" w:sz="4" w:space="0" w:color="auto"/>
            </w:tcBorders>
            <w:shd w:val="clear" w:color="auto" w:fill="auto"/>
            <w:noWrap/>
            <w:vAlign w:val="bottom"/>
          </w:tcPr>
          <w:p w14:paraId="17F272AE"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r>
      <w:tr w:rsidR="008C04C6" w:rsidRPr="00225C36" w14:paraId="4E23024D" w14:textId="77777777" w:rsidTr="00DC29AB">
        <w:trPr>
          <w:trHeight w:val="340"/>
        </w:trPr>
        <w:tc>
          <w:tcPr>
            <w:tcW w:w="1171" w:type="dxa"/>
            <w:vMerge w:val="restart"/>
            <w:tcBorders>
              <w:top w:val="single" w:sz="4" w:space="0" w:color="auto"/>
              <w:bottom w:val="single" w:sz="4" w:space="0" w:color="auto"/>
            </w:tcBorders>
            <w:vAlign w:val="center"/>
          </w:tcPr>
          <w:p w14:paraId="16319E91"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שנה</w:t>
            </w:r>
          </w:p>
        </w:tc>
        <w:tc>
          <w:tcPr>
            <w:tcW w:w="1709" w:type="dxa"/>
            <w:tcBorders>
              <w:top w:val="single" w:sz="4" w:space="0" w:color="auto"/>
              <w:left w:val="nil"/>
              <w:right w:val="single" w:sz="4" w:space="0" w:color="auto"/>
            </w:tcBorders>
            <w:shd w:val="clear" w:color="auto" w:fill="auto"/>
            <w:noWrap/>
            <w:vAlign w:val="bottom"/>
          </w:tcPr>
          <w:p w14:paraId="089CCF6F"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2010</w:t>
            </w:r>
          </w:p>
        </w:tc>
        <w:tc>
          <w:tcPr>
            <w:tcW w:w="1000" w:type="dxa"/>
            <w:tcBorders>
              <w:top w:val="single" w:sz="4" w:space="0" w:color="auto"/>
              <w:left w:val="single" w:sz="4" w:space="0" w:color="auto"/>
            </w:tcBorders>
            <w:shd w:val="clear" w:color="auto" w:fill="auto"/>
            <w:noWrap/>
            <w:vAlign w:val="bottom"/>
          </w:tcPr>
          <w:p w14:paraId="02CE95FE"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793</w:t>
            </w:r>
          </w:p>
        </w:tc>
        <w:tc>
          <w:tcPr>
            <w:tcW w:w="1902" w:type="dxa"/>
            <w:gridSpan w:val="2"/>
            <w:tcBorders>
              <w:top w:val="single" w:sz="4" w:space="0" w:color="auto"/>
              <w:right w:val="single" w:sz="4" w:space="0" w:color="auto"/>
            </w:tcBorders>
            <w:shd w:val="clear" w:color="auto" w:fill="auto"/>
            <w:noWrap/>
            <w:vAlign w:val="bottom"/>
          </w:tcPr>
          <w:p w14:paraId="4A5CDB62"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17.6%</w:t>
            </w:r>
          </w:p>
        </w:tc>
        <w:tc>
          <w:tcPr>
            <w:tcW w:w="1531" w:type="dxa"/>
            <w:tcBorders>
              <w:top w:val="single" w:sz="4" w:space="0" w:color="auto"/>
              <w:left w:val="single" w:sz="4" w:space="0" w:color="auto"/>
            </w:tcBorders>
            <w:shd w:val="clear" w:color="auto" w:fill="auto"/>
            <w:noWrap/>
            <w:vAlign w:val="bottom"/>
          </w:tcPr>
          <w:p w14:paraId="67591B96"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31</w:t>
            </w:r>
          </w:p>
        </w:tc>
        <w:tc>
          <w:tcPr>
            <w:tcW w:w="1371" w:type="dxa"/>
            <w:tcBorders>
              <w:top w:val="single" w:sz="4" w:space="0" w:color="auto"/>
            </w:tcBorders>
            <w:shd w:val="clear" w:color="auto" w:fill="auto"/>
            <w:noWrap/>
            <w:vAlign w:val="bottom"/>
          </w:tcPr>
          <w:p w14:paraId="60844A4B"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4.2%</w:t>
            </w:r>
          </w:p>
        </w:tc>
      </w:tr>
      <w:tr w:rsidR="008C04C6" w:rsidRPr="00225C36" w14:paraId="2F347BC1" w14:textId="77777777" w:rsidTr="00DC29AB">
        <w:trPr>
          <w:trHeight w:val="340"/>
        </w:trPr>
        <w:tc>
          <w:tcPr>
            <w:tcW w:w="1171" w:type="dxa"/>
            <w:vMerge/>
            <w:tcBorders>
              <w:bottom w:val="single" w:sz="4" w:space="0" w:color="auto"/>
            </w:tcBorders>
            <w:vAlign w:val="center"/>
          </w:tcPr>
          <w:p w14:paraId="301C22C2"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426E3DB3"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2011</w:t>
            </w:r>
          </w:p>
        </w:tc>
        <w:tc>
          <w:tcPr>
            <w:tcW w:w="1000" w:type="dxa"/>
            <w:tcBorders>
              <w:left w:val="single" w:sz="4" w:space="0" w:color="auto"/>
            </w:tcBorders>
            <w:shd w:val="clear" w:color="auto" w:fill="auto"/>
            <w:noWrap/>
            <w:vAlign w:val="bottom"/>
          </w:tcPr>
          <w:p w14:paraId="1A41D1F9"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834</w:t>
            </w:r>
          </w:p>
        </w:tc>
        <w:tc>
          <w:tcPr>
            <w:tcW w:w="1902" w:type="dxa"/>
            <w:gridSpan w:val="2"/>
            <w:tcBorders>
              <w:right w:val="single" w:sz="4" w:space="0" w:color="auto"/>
            </w:tcBorders>
            <w:shd w:val="clear" w:color="auto" w:fill="auto"/>
            <w:noWrap/>
            <w:vAlign w:val="bottom"/>
          </w:tcPr>
          <w:p w14:paraId="6A20FE0B"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18.5%</w:t>
            </w:r>
          </w:p>
        </w:tc>
        <w:tc>
          <w:tcPr>
            <w:tcW w:w="1531" w:type="dxa"/>
            <w:tcBorders>
              <w:left w:val="single" w:sz="4" w:space="0" w:color="auto"/>
            </w:tcBorders>
            <w:shd w:val="clear" w:color="auto" w:fill="auto"/>
            <w:noWrap/>
            <w:vAlign w:val="bottom"/>
          </w:tcPr>
          <w:p w14:paraId="0EBEDBDE"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114</w:t>
            </w:r>
          </w:p>
        </w:tc>
        <w:tc>
          <w:tcPr>
            <w:tcW w:w="1371" w:type="dxa"/>
            <w:shd w:val="clear" w:color="auto" w:fill="auto"/>
            <w:noWrap/>
            <w:vAlign w:val="bottom"/>
          </w:tcPr>
          <w:p w14:paraId="4B058E64"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15.5%</w:t>
            </w:r>
          </w:p>
        </w:tc>
      </w:tr>
      <w:tr w:rsidR="008C04C6" w:rsidRPr="00225C36" w14:paraId="5BDAD1F0" w14:textId="77777777" w:rsidTr="00DC29AB">
        <w:trPr>
          <w:trHeight w:val="340"/>
        </w:trPr>
        <w:tc>
          <w:tcPr>
            <w:tcW w:w="1171" w:type="dxa"/>
            <w:vMerge/>
            <w:tcBorders>
              <w:bottom w:val="single" w:sz="4" w:space="0" w:color="auto"/>
            </w:tcBorders>
          </w:tcPr>
          <w:p w14:paraId="0B7C6466"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3E2442E5"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2012</w:t>
            </w:r>
          </w:p>
        </w:tc>
        <w:tc>
          <w:tcPr>
            <w:tcW w:w="1000" w:type="dxa"/>
            <w:tcBorders>
              <w:left w:val="single" w:sz="4" w:space="0" w:color="auto"/>
            </w:tcBorders>
            <w:shd w:val="clear" w:color="auto" w:fill="auto"/>
            <w:noWrap/>
            <w:vAlign w:val="bottom"/>
          </w:tcPr>
          <w:p w14:paraId="10271A9E"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668</w:t>
            </w:r>
          </w:p>
        </w:tc>
        <w:tc>
          <w:tcPr>
            <w:tcW w:w="1902" w:type="dxa"/>
            <w:gridSpan w:val="2"/>
            <w:tcBorders>
              <w:right w:val="single" w:sz="4" w:space="0" w:color="auto"/>
            </w:tcBorders>
            <w:shd w:val="clear" w:color="auto" w:fill="auto"/>
            <w:noWrap/>
            <w:vAlign w:val="bottom"/>
          </w:tcPr>
          <w:p w14:paraId="4734E78E"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14.8%</w:t>
            </w:r>
          </w:p>
        </w:tc>
        <w:tc>
          <w:tcPr>
            <w:tcW w:w="1531" w:type="dxa"/>
            <w:tcBorders>
              <w:left w:val="single" w:sz="4" w:space="0" w:color="auto"/>
            </w:tcBorders>
            <w:shd w:val="clear" w:color="auto" w:fill="auto"/>
            <w:noWrap/>
            <w:vAlign w:val="bottom"/>
          </w:tcPr>
          <w:p w14:paraId="53A4095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112</w:t>
            </w:r>
          </w:p>
        </w:tc>
        <w:tc>
          <w:tcPr>
            <w:tcW w:w="1371" w:type="dxa"/>
            <w:shd w:val="clear" w:color="auto" w:fill="auto"/>
            <w:noWrap/>
            <w:vAlign w:val="bottom"/>
          </w:tcPr>
          <w:p w14:paraId="5707A892" w14:textId="77777777" w:rsidR="008C04C6" w:rsidRPr="00225C36" w:rsidRDefault="008C04C6" w:rsidP="00DC29AB">
            <w:pPr>
              <w:bidi w:val="0"/>
              <w:spacing w:after="0" w:line="360" w:lineRule="auto"/>
              <w:jc w:val="center"/>
              <w:rPr>
                <w:rFonts w:ascii="Arial" w:eastAsia="Times New Roman" w:hAnsi="Arial" w:cs="David"/>
                <w:sz w:val="24"/>
                <w:szCs w:val="24"/>
              </w:rPr>
            </w:pPr>
            <w:r w:rsidRPr="00225C36">
              <w:rPr>
                <w:rFonts w:ascii="Arial" w:eastAsia="Times New Roman" w:hAnsi="Arial" w:cs="David" w:hint="cs"/>
                <w:sz w:val="24"/>
                <w:szCs w:val="24"/>
                <w:rtl/>
              </w:rPr>
              <w:t>15.2%</w:t>
            </w:r>
          </w:p>
        </w:tc>
      </w:tr>
      <w:tr w:rsidR="008C04C6" w:rsidRPr="00225C36" w14:paraId="5B160D25" w14:textId="77777777" w:rsidTr="00DC29AB">
        <w:trPr>
          <w:trHeight w:val="340"/>
        </w:trPr>
        <w:tc>
          <w:tcPr>
            <w:tcW w:w="1171" w:type="dxa"/>
            <w:vMerge/>
            <w:tcBorders>
              <w:bottom w:val="single" w:sz="4" w:space="0" w:color="auto"/>
            </w:tcBorders>
          </w:tcPr>
          <w:p w14:paraId="74B4C96A"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569FD08E"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2013</w:t>
            </w:r>
          </w:p>
        </w:tc>
        <w:tc>
          <w:tcPr>
            <w:tcW w:w="1000" w:type="dxa"/>
            <w:tcBorders>
              <w:left w:val="single" w:sz="4" w:space="0" w:color="auto"/>
            </w:tcBorders>
            <w:shd w:val="clear" w:color="auto" w:fill="auto"/>
            <w:noWrap/>
            <w:vAlign w:val="bottom"/>
          </w:tcPr>
          <w:p w14:paraId="4C10CAE6"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534</w:t>
            </w:r>
          </w:p>
        </w:tc>
        <w:tc>
          <w:tcPr>
            <w:tcW w:w="1902" w:type="dxa"/>
            <w:gridSpan w:val="2"/>
            <w:tcBorders>
              <w:right w:val="single" w:sz="4" w:space="0" w:color="auto"/>
            </w:tcBorders>
            <w:shd w:val="clear" w:color="auto" w:fill="auto"/>
            <w:noWrap/>
            <w:vAlign w:val="bottom"/>
          </w:tcPr>
          <w:p w14:paraId="3B44C84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11.9%</w:t>
            </w:r>
          </w:p>
        </w:tc>
        <w:tc>
          <w:tcPr>
            <w:tcW w:w="1531" w:type="dxa"/>
            <w:tcBorders>
              <w:left w:val="single" w:sz="4" w:space="0" w:color="auto"/>
            </w:tcBorders>
            <w:shd w:val="clear" w:color="auto" w:fill="auto"/>
            <w:noWrap/>
            <w:vAlign w:val="bottom"/>
          </w:tcPr>
          <w:p w14:paraId="58C4F74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114</w:t>
            </w:r>
          </w:p>
        </w:tc>
        <w:tc>
          <w:tcPr>
            <w:tcW w:w="1371" w:type="dxa"/>
            <w:shd w:val="clear" w:color="auto" w:fill="auto"/>
            <w:noWrap/>
            <w:vAlign w:val="bottom"/>
          </w:tcPr>
          <w:p w14:paraId="174F5FA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15.5%</w:t>
            </w:r>
          </w:p>
        </w:tc>
      </w:tr>
      <w:tr w:rsidR="008C04C6" w:rsidRPr="00225C36" w14:paraId="58A89658" w14:textId="77777777" w:rsidTr="00DC29AB">
        <w:trPr>
          <w:trHeight w:val="340"/>
        </w:trPr>
        <w:tc>
          <w:tcPr>
            <w:tcW w:w="1171" w:type="dxa"/>
            <w:vMerge/>
            <w:tcBorders>
              <w:bottom w:val="single" w:sz="4" w:space="0" w:color="auto"/>
            </w:tcBorders>
          </w:tcPr>
          <w:p w14:paraId="78031F1A"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2ACD2068"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2014</w:t>
            </w:r>
          </w:p>
        </w:tc>
        <w:tc>
          <w:tcPr>
            <w:tcW w:w="1000" w:type="dxa"/>
            <w:tcBorders>
              <w:left w:val="single" w:sz="4" w:space="0" w:color="auto"/>
            </w:tcBorders>
            <w:shd w:val="clear" w:color="auto" w:fill="auto"/>
            <w:noWrap/>
            <w:vAlign w:val="bottom"/>
          </w:tcPr>
          <w:p w14:paraId="1A61084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486</w:t>
            </w:r>
          </w:p>
        </w:tc>
        <w:tc>
          <w:tcPr>
            <w:tcW w:w="1902" w:type="dxa"/>
            <w:gridSpan w:val="2"/>
            <w:tcBorders>
              <w:right w:val="single" w:sz="4" w:space="0" w:color="auto"/>
            </w:tcBorders>
            <w:shd w:val="clear" w:color="auto" w:fill="auto"/>
            <w:noWrap/>
            <w:vAlign w:val="bottom"/>
          </w:tcPr>
          <w:p w14:paraId="1787651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10.8%</w:t>
            </w:r>
          </w:p>
        </w:tc>
        <w:tc>
          <w:tcPr>
            <w:tcW w:w="1531" w:type="dxa"/>
            <w:tcBorders>
              <w:left w:val="single" w:sz="4" w:space="0" w:color="auto"/>
            </w:tcBorders>
            <w:shd w:val="clear" w:color="auto" w:fill="auto"/>
            <w:noWrap/>
            <w:vAlign w:val="bottom"/>
          </w:tcPr>
          <w:p w14:paraId="403EAA6E"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101</w:t>
            </w:r>
          </w:p>
        </w:tc>
        <w:tc>
          <w:tcPr>
            <w:tcW w:w="1371" w:type="dxa"/>
            <w:shd w:val="clear" w:color="auto" w:fill="auto"/>
            <w:noWrap/>
            <w:vAlign w:val="bottom"/>
          </w:tcPr>
          <w:p w14:paraId="3F1D0DD6"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13.7%</w:t>
            </w:r>
          </w:p>
        </w:tc>
      </w:tr>
      <w:tr w:rsidR="008C04C6" w:rsidRPr="00225C36" w14:paraId="1FDFC98A" w14:textId="77777777" w:rsidTr="00DC29AB">
        <w:trPr>
          <w:trHeight w:val="340"/>
        </w:trPr>
        <w:tc>
          <w:tcPr>
            <w:tcW w:w="1171" w:type="dxa"/>
            <w:vMerge/>
            <w:tcBorders>
              <w:bottom w:val="single" w:sz="4" w:space="0" w:color="auto"/>
            </w:tcBorders>
          </w:tcPr>
          <w:p w14:paraId="569C925F"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4FA82FA3"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2015</w:t>
            </w:r>
          </w:p>
        </w:tc>
        <w:tc>
          <w:tcPr>
            <w:tcW w:w="1000" w:type="dxa"/>
            <w:tcBorders>
              <w:left w:val="single" w:sz="4" w:space="0" w:color="auto"/>
            </w:tcBorders>
            <w:shd w:val="clear" w:color="auto" w:fill="auto"/>
            <w:noWrap/>
            <w:vAlign w:val="bottom"/>
          </w:tcPr>
          <w:p w14:paraId="023853F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442</w:t>
            </w:r>
          </w:p>
        </w:tc>
        <w:tc>
          <w:tcPr>
            <w:tcW w:w="1902" w:type="dxa"/>
            <w:gridSpan w:val="2"/>
            <w:tcBorders>
              <w:right w:val="single" w:sz="4" w:space="0" w:color="auto"/>
            </w:tcBorders>
            <w:shd w:val="clear" w:color="auto" w:fill="auto"/>
            <w:noWrap/>
            <w:vAlign w:val="bottom"/>
          </w:tcPr>
          <w:p w14:paraId="45FAC73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9.8%</w:t>
            </w:r>
          </w:p>
        </w:tc>
        <w:tc>
          <w:tcPr>
            <w:tcW w:w="1531" w:type="dxa"/>
            <w:tcBorders>
              <w:left w:val="single" w:sz="4" w:space="0" w:color="auto"/>
            </w:tcBorders>
            <w:shd w:val="clear" w:color="auto" w:fill="auto"/>
            <w:noWrap/>
            <w:vAlign w:val="bottom"/>
          </w:tcPr>
          <w:p w14:paraId="40BA16B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123</w:t>
            </w:r>
          </w:p>
        </w:tc>
        <w:tc>
          <w:tcPr>
            <w:tcW w:w="1371" w:type="dxa"/>
            <w:shd w:val="clear" w:color="auto" w:fill="auto"/>
            <w:noWrap/>
            <w:vAlign w:val="bottom"/>
          </w:tcPr>
          <w:p w14:paraId="3E06A474"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16.7%</w:t>
            </w:r>
          </w:p>
        </w:tc>
      </w:tr>
      <w:tr w:rsidR="008C04C6" w:rsidRPr="00225C36" w14:paraId="01B69A9D" w14:textId="77777777" w:rsidTr="00DC29AB">
        <w:trPr>
          <w:trHeight w:val="340"/>
        </w:trPr>
        <w:tc>
          <w:tcPr>
            <w:tcW w:w="1171" w:type="dxa"/>
            <w:vMerge/>
            <w:tcBorders>
              <w:bottom w:val="single" w:sz="4" w:space="0" w:color="auto"/>
            </w:tcBorders>
          </w:tcPr>
          <w:p w14:paraId="67436CFA"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20B8955A"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2016</w:t>
            </w:r>
          </w:p>
        </w:tc>
        <w:tc>
          <w:tcPr>
            <w:tcW w:w="1000" w:type="dxa"/>
            <w:tcBorders>
              <w:left w:val="single" w:sz="4" w:space="0" w:color="auto"/>
            </w:tcBorders>
            <w:shd w:val="clear" w:color="auto" w:fill="auto"/>
            <w:noWrap/>
            <w:vAlign w:val="bottom"/>
          </w:tcPr>
          <w:p w14:paraId="64467210"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420</w:t>
            </w:r>
          </w:p>
        </w:tc>
        <w:tc>
          <w:tcPr>
            <w:tcW w:w="1902" w:type="dxa"/>
            <w:gridSpan w:val="2"/>
            <w:tcBorders>
              <w:right w:val="single" w:sz="4" w:space="0" w:color="auto"/>
            </w:tcBorders>
            <w:shd w:val="clear" w:color="auto" w:fill="auto"/>
            <w:noWrap/>
            <w:vAlign w:val="bottom"/>
          </w:tcPr>
          <w:p w14:paraId="7D92BDE1"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9.3%</w:t>
            </w:r>
          </w:p>
        </w:tc>
        <w:tc>
          <w:tcPr>
            <w:tcW w:w="1531" w:type="dxa"/>
            <w:tcBorders>
              <w:left w:val="single" w:sz="4" w:space="0" w:color="auto"/>
            </w:tcBorders>
            <w:shd w:val="clear" w:color="auto" w:fill="auto"/>
            <w:noWrap/>
            <w:vAlign w:val="bottom"/>
          </w:tcPr>
          <w:p w14:paraId="018B5A6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80</w:t>
            </w:r>
          </w:p>
        </w:tc>
        <w:tc>
          <w:tcPr>
            <w:tcW w:w="1371" w:type="dxa"/>
            <w:shd w:val="clear" w:color="auto" w:fill="auto"/>
            <w:noWrap/>
            <w:vAlign w:val="bottom"/>
          </w:tcPr>
          <w:p w14:paraId="5A18BA79"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10.8%</w:t>
            </w:r>
          </w:p>
        </w:tc>
      </w:tr>
      <w:tr w:rsidR="008C04C6" w:rsidRPr="00225C36" w14:paraId="0B6D62E8" w14:textId="77777777" w:rsidTr="00DC29AB">
        <w:trPr>
          <w:trHeight w:val="340"/>
        </w:trPr>
        <w:tc>
          <w:tcPr>
            <w:tcW w:w="1171" w:type="dxa"/>
            <w:vMerge/>
            <w:tcBorders>
              <w:bottom w:val="single" w:sz="4" w:space="0" w:color="auto"/>
            </w:tcBorders>
          </w:tcPr>
          <w:p w14:paraId="55563221"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66CE0590"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2017</w:t>
            </w:r>
          </w:p>
        </w:tc>
        <w:tc>
          <w:tcPr>
            <w:tcW w:w="1000" w:type="dxa"/>
            <w:tcBorders>
              <w:left w:val="single" w:sz="4" w:space="0" w:color="auto"/>
              <w:bottom w:val="single" w:sz="4" w:space="0" w:color="auto"/>
            </w:tcBorders>
            <w:shd w:val="clear" w:color="auto" w:fill="auto"/>
            <w:noWrap/>
            <w:vAlign w:val="bottom"/>
          </w:tcPr>
          <w:p w14:paraId="08B85389"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330</w:t>
            </w:r>
          </w:p>
        </w:tc>
        <w:tc>
          <w:tcPr>
            <w:tcW w:w="1902" w:type="dxa"/>
            <w:gridSpan w:val="2"/>
            <w:tcBorders>
              <w:bottom w:val="single" w:sz="4" w:space="0" w:color="auto"/>
              <w:right w:val="single" w:sz="4" w:space="0" w:color="auto"/>
            </w:tcBorders>
            <w:shd w:val="clear" w:color="auto" w:fill="auto"/>
            <w:noWrap/>
            <w:vAlign w:val="bottom"/>
          </w:tcPr>
          <w:p w14:paraId="226969A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7.3%</w:t>
            </w:r>
          </w:p>
        </w:tc>
        <w:tc>
          <w:tcPr>
            <w:tcW w:w="1531" w:type="dxa"/>
            <w:tcBorders>
              <w:left w:val="single" w:sz="4" w:space="0" w:color="auto"/>
              <w:bottom w:val="single" w:sz="4" w:space="0" w:color="auto"/>
            </w:tcBorders>
            <w:shd w:val="clear" w:color="auto" w:fill="auto"/>
            <w:noWrap/>
            <w:vAlign w:val="bottom"/>
          </w:tcPr>
          <w:p w14:paraId="41076FC1"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62</w:t>
            </w:r>
          </w:p>
        </w:tc>
        <w:tc>
          <w:tcPr>
            <w:tcW w:w="1371" w:type="dxa"/>
            <w:tcBorders>
              <w:bottom w:val="single" w:sz="4" w:space="0" w:color="auto"/>
            </w:tcBorders>
            <w:shd w:val="clear" w:color="auto" w:fill="auto"/>
            <w:noWrap/>
            <w:vAlign w:val="bottom"/>
          </w:tcPr>
          <w:p w14:paraId="55572683"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8.4%</w:t>
            </w:r>
          </w:p>
        </w:tc>
      </w:tr>
      <w:tr w:rsidR="008C04C6" w:rsidRPr="00225C36" w14:paraId="10058687" w14:textId="77777777" w:rsidTr="00DC29AB">
        <w:trPr>
          <w:trHeight w:val="340"/>
        </w:trPr>
        <w:tc>
          <w:tcPr>
            <w:tcW w:w="1171" w:type="dxa"/>
            <w:tcBorders>
              <w:top w:val="single" w:sz="4" w:space="0" w:color="auto"/>
              <w:bottom w:val="single" w:sz="4" w:space="0" w:color="auto"/>
            </w:tcBorders>
          </w:tcPr>
          <w:p w14:paraId="7E7826A9"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top w:val="single" w:sz="4" w:space="0" w:color="auto"/>
              <w:left w:val="nil"/>
              <w:bottom w:val="single" w:sz="4" w:space="0" w:color="auto"/>
              <w:right w:val="single" w:sz="4" w:space="0" w:color="auto"/>
            </w:tcBorders>
            <w:shd w:val="clear" w:color="auto" w:fill="auto"/>
            <w:noWrap/>
            <w:vAlign w:val="bottom"/>
          </w:tcPr>
          <w:p w14:paraId="62700D11"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סה"כ</w:t>
            </w:r>
          </w:p>
        </w:tc>
        <w:tc>
          <w:tcPr>
            <w:tcW w:w="1451" w:type="dxa"/>
            <w:gridSpan w:val="2"/>
            <w:tcBorders>
              <w:top w:val="single" w:sz="4" w:space="0" w:color="auto"/>
              <w:left w:val="single" w:sz="4" w:space="0" w:color="auto"/>
              <w:bottom w:val="single" w:sz="4" w:space="0" w:color="auto"/>
            </w:tcBorders>
            <w:shd w:val="clear" w:color="auto" w:fill="auto"/>
            <w:noWrap/>
            <w:vAlign w:val="bottom"/>
          </w:tcPr>
          <w:p w14:paraId="7FB21FC3"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4,507</w:t>
            </w:r>
          </w:p>
        </w:tc>
        <w:tc>
          <w:tcPr>
            <w:tcW w:w="1451" w:type="dxa"/>
            <w:tcBorders>
              <w:top w:val="single" w:sz="4" w:space="0" w:color="auto"/>
              <w:bottom w:val="single" w:sz="4" w:space="0" w:color="auto"/>
              <w:right w:val="single" w:sz="4" w:space="0" w:color="auto"/>
            </w:tcBorders>
            <w:shd w:val="clear" w:color="auto" w:fill="auto"/>
            <w:vAlign w:val="bottom"/>
          </w:tcPr>
          <w:p w14:paraId="6F796CD4" w14:textId="77777777" w:rsidR="008C04C6" w:rsidRPr="00225C36" w:rsidRDefault="008C04C6" w:rsidP="00DC29AB">
            <w:pPr>
              <w:bidi w:val="0"/>
              <w:spacing w:after="0" w:line="360" w:lineRule="auto"/>
              <w:jc w:val="center"/>
              <w:rPr>
                <w:rFonts w:ascii="Times New Roman" w:eastAsia="Times New Roman" w:hAnsi="Times New Roman" w:cs="David"/>
                <w:b/>
                <w:bCs/>
                <w:sz w:val="24"/>
                <w:szCs w:val="24"/>
              </w:rPr>
            </w:pPr>
            <w:r w:rsidRPr="00225C36">
              <w:rPr>
                <w:rFonts w:ascii="Arial" w:eastAsia="Times New Roman" w:hAnsi="Arial" w:cs="David" w:hint="cs"/>
                <w:b/>
                <w:bCs/>
                <w:sz w:val="24"/>
                <w:szCs w:val="24"/>
                <w:rtl/>
              </w:rPr>
              <w:t>100%</w:t>
            </w:r>
          </w:p>
        </w:tc>
        <w:tc>
          <w:tcPr>
            <w:tcW w:w="1531" w:type="dxa"/>
            <w:tcBorders>
              <w:top w:val="single" w:sz="4" w:space="0" w:color="auto"/>
              <w:left w:val="single" w:sz="4" w:space="0" w:color="auto"/>
              <w:bottom w:val="single" w:sz="4" w:space="0" w:color="auto"/>
            </w:tcBorders>
            <w:shd w:val="clear" w:color="auto" w:fill="auto"/>
            <w:noWrap/>
            <w:vAlign w:val="bottom"/>
          </w:tcPr>
          <w:p w14:paraId="2050FDEC" w14:textId="77777777" w:rsidR="008C04C6" w:rsidRPr="00225C36" w:rsidRDefault="008C04C6" w:rsidP="00DC29AB">
            <w:pPr>
              <w:bidi w:val="0"/>
              <w:spacing w:after="0" w:line="360" w:lineRule="auto"/>
              <w:jc w:val="center"/>
              <w:rPr>
                <w:rFonts w:ascii="Times New Roman" w:eastAsia="Times New Roman" w:hAnsi="Times New Roman" w:cs="David"/>
                <w:b/>
                <w:bCs/>
                <w:sz w:val="24"/>
                <w:szCs w:val="24"/>
              </w:rPr>
            </w:pPr>
            <w:r w:rsidRPr="00225C36">
              <w:rPr>
                <w:rFonts w:ascii="Arial" w:eastAsia="Times New Roman" w:hAnsi="Arial" w:cs="David" w:hint="cs"/>
                <w:b/>
                <w:bCs/>
                <w:sz w:val="24"/>
                <w:szCs w:val="24"/>
                <w:rtl/>
              </w:rPr>
              <w:t>737</w:t>
            </w:r>
          </w:p>
        </w:tc>
        <w:tc>
          <w:tcPr>
            <w:tcW w:w="1371" w:type="dxa"/>
            <w:tcBorders>
              <w:top w:val="single" w:sz="4" w:space="0" w:color="auto"/>
              <w:bottom w:val="single" w:sz="4" w:space="0" w:color="auto"/>
            </w:tcBorders>
            <w:shd w:val="clear" w:color="auto" w:fill="auto"/>
            <w:noWrap/>
            <w:vAlign w:val="bottom"/>
          </w:tcPr>
          <w:p w14:paraId="5E2A18C8"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r>
    </w:tbl>
    <w:p w14:paraId="3F06A2AA" w14:textId="77777777" w:rsidR="008C04C6" w:rsidRPr="00225C36" w:rsidRDefault="008C04C6" w:rsidP="008C04C6">
      <w:pPr>
        <w:pStyle w:val="Heading2"/>
        <w:spacing w:line="360" w:lineRule="auto"/>
        <w:rPr>
          <w:rFonts w:cs="David"/>
          <w:b/>
          <w:bCs/>
          <w:color w:val="auto"/>
          <w:sz w:val="24"/>
          <w:szCs w:val="24"/>
          <w:rtl/>
        </w:rPr>
      </w:pPr>
    </w:p>
    <w:p w14:paraId="7C9B2161" w14:textId="77777777" w:rsidR="008C04C6" w:rsidRPr="00225C36" w:rsidRDefault="008C04C6" w:rsidP="008C04C6">
      <w:pPr>
        <w:rPr>
          <w:rtl/>
        </w:rPr>
      </w:pPr>
    </w:p>
    <w:p w14:paraId="665C8D55" w14:textId="77777777" w:rsidR="008C04C6" w:rsidRPr="00225C36" w:rsidRDefault="008C04C6" w:rsidP="008C04C6">
      <w:pPr>
        <w:rPr>
          <w:rtl/>
        </w:rPr>
      </w:pPr>
    </w:p>
    <w:p w14:paraId="07A6E2E7" w14:textId="77777777" w:rsidR="008C04C6" w:rsidRPr="00225C36" w:rsidRDefault="008C04C6" w:rsidP="008C04C6">
      <w:pPr>
        <w:rPr>
          <w:rtl/>
        </w:rPr>
      </w:pPr>
    </w:p>
    <w:p w14:paraId="285B7669" w14:textId="77777777" w:rsidR="008C04C6" w:rsidRPr="00225C36" w:rsidRDefault="008C04C6" w:rsidP="008C04C6">
      <w:pPr>
        <w:rPr>
          <w:rtl/>
        </w:rPr>
      </w:pPr>
    </w:p>
    <w:p w14:paraId="57DA605A" w14:textId="77777777" w:rsidR="008C04C6" w:rsidRPr="00225C36" w:rsidRDefault="008C04C6" w:rsidP="008C04C6">
      <w:pPr>
        <w:rPr>
          <w:rtl/>
        </w:rPr>
      </w:pPr>
    </w:p>
    <w:p w14:paraId="6FAF3E19" w14:textId="77777777" w:rsidR="008C04C6" w:rsidRPr="00225C36" w:rsidRDefault="008C04C6" w:rsidP="008C04C6">
      <w:pPr>
        <w:rPr>
          <w:rtl/>
        </w:rPr>
      </w:pPr>
    </w:p>
    <w:p w14:paraId="30EE4A61" w14:textId="77777777" w:rsidR="008C04C6" w:rsidRPr="00225C36" w:rsidRDefault="008C04C6" w:rsidP="008C04C6">
      <w:pPr>
        <w:rPr>
          <w:rtl/>
        </w:rPr>
      </w:pPr>
    </w:p>
    <w:p w14:paraId="40A84A79" w14:textId="77777777" w:rsidR="008C04C6" w:rsidRPr="00225C36" w:rsidRDefault="008C04C6" w:rsidP="008C04C6">
      <w:pPr>
        <w:rPr>
          <w:rtl/>
        </w:rPr>
      </w:pPr>
    </w:p>
    <w:p w14:paraId="133DD8A1" w14:textId="77777777" w:rsidR="008C04C6" w:rsidRPr="00225C36" w:rsidRDefault="008C04C6" w:rsidP="008C04C6">
      <w:pPr>
        <w:rPr>
          <w:rtl/>
        </w:rPr>
      </w:pPr>
    </w:p>
    <w:p w14:paraId="46AC55B4" w14:textId="77777777" w:rsidR="008C04C6" w:rsidRPr="00225C36" w:rsidRDefault="008C04C6" w:rsidP="008C04C6">
      <w:pPr>
        <w:rPr>
          <w:rtl/>
        </w:rPr>
      </w:pPr>
    </w:p>
    <w:p w14:paraId="5C60C397" w14:textId="77777777" w:rsidR="008C04C6" w:rsidRPr="00225C36" w:rsidRDefault="008C04C6" w:rsidP="008C04C6">
      <w:pPr>
        <w:rPr>
          <w:rtl/>
        </w:rPr>
      </w:pPr>
    </w:p>
    <w:tbl>
      <w:tblPr>
        <w:bidiVisual/>
        <w:tblW w:w="8684" w:type="dxa"/>
        <w:tblInd w:w="-378" w:type="dxa"/>
        <w:tblLook w:val="04A0" w:firstRow="1" w:lastRow="0" w:firstColumn="1" w:lastColumn="0" w:noHBand="0" w:noVBand="1"/>
      </w:tblPr>
      <w:tblGrid>
        <w:gridCol w:w="1171"/>
        <w:gridCol w:w="1709"/>
        <w:gridCol w:w="1000"/>
        <w:gridCol w:w="484"/>
        <w:gridCol w:w="1485"/>
        <w:gridCol w:w="1275"/>
        <w:gridCol w:w="142"/>
        <w:gridCol w:w="1418"/>
      </w:tblGrid>
      <w:tr w:rsidR="008C04C6" w:rsidRPr="00225C36" w14:paraId="259C1252" w14:textId="77777777" w:rsidTr="00DC29AB">
        <w:trPr>
          <w:trHeight w:val="340"/>
        </w:trPr>
        <w:tc>
          <w:tcPr>
            <w:tcW w:w="1171" w:type="dxa"/>
            <w:tcBorders>
              <w:bottom w:val="single" w:sz="4" w:space="0" w:color="auto"/>
            </w:tcBorders>
          </w:tcPr>
          <w:p w14:paraId="073C5299" w14:textId="77777777" w:rsidR="008C04C6" w:rsidRPr="00225C36" w:rsidRDefault="008C04C6" w:rsidP="00DC29AB">
            <w:pPr>
              <w:spacing w:after="0" w:line="360" w:lineRule="auto"/>
              <w:jc w:val="center"/>
              <w:rPr>
                <w:rFonts w:ascii="Arial" w:eastAsia="Times New Roman" w:hAnsi="Arial" w:cs="David"/>
                <w:b/>
                <w:bCs/>
                <w:sz w:val="24"/>
                <w:szCs w:val="24"/>
                <w:rtl/>
              </w:rPr>
            </w:pPr>
          </w:p>
        </w:tc>
        <w:tc>
          <w:tcPr>
            <w:tcW w:w="7513" w:type="dxa"/>
            <w:gridSpan w:val="7"/>
            <w:tcBorders>
              <w:bottom w:val="single" w:sz="4" w:space="0" w:color="auto"/>
            </w:tcBorders>
            <w:shd w:val="clear" w:color="auto" w:fill="auto"/>
            <w:noWrap/>
            <w:vAlign w:val="center"/>
          </w:tcPr>
          <w:p w14:paraId="303969C9"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טבלה 2: מאפייני השופטים</w:t>
            </w:r>
          </w:p>
        </w:tc>
      </w:tr>
      <w:tr w:rsidR="008C04C6" w:rsidRPr="00225C36" w14:paraId="79F971BE" w14:textId="77777777" w:rsidTr="00DC29AB">
        <w:trPr>
          <w:trHeight w:val="340"/>
        </w:trPr>
        <w:tc>
          <w:tcPr>
            <w:tcW w:w="1171" w:type="dxa"/>
            <w:tcBorders>
              <w:top w:val="single" w:sz="4" w:space="0" w:color="auto"/>
            </w:tcBorders>
          </w:tcPr>
          <w:p w14:paraId="6F77A682" w14:textId="77777777" w:rsidR="008C04C6" w:rsidRPr="00225C36" w:rsidRDefault="008C04C6" w:rsidP="00DC29AB">
            <w:pPr>
              <w:spacing w:after="0" w:line="360" w:lineRule="auto"/>
              <w:jc w:val="center"/>
              <w:rPr>
                <w:rFonts w:ascii="Arial" w:eastAsia="Times New Roman" w:hAnsi="Arial" w:cs="David"/>
                <w:b/>
                <w:bCs/>
                <w:sz w:val="24"/>
                <w:szCs w:val="24"/>
                <w:rtl/>
              </w:rPr>
            </w:pPr>
          </w:p>
        </w:tc>
        <w:tc>
          <w:tcPr>
            <w:tcW w:w="7513" w:type="dxa"/>
            <w:gridSpan w:val="7"/>
            <w:tcBorders>
              <w:top w:val="single" w:sz="4" w:space="0" w:color="auto"/>
            </w:tcBorders>
            <w:shd w:val="clear" w:color="auto" w:fill="auto"/>
            <w:noWrap/>
            <w:vAlign w:val="center"/>
          </w:tcPr>
          <w:p w14:paraId="5C3BB772" w14:textId="77777777" w:rsidR="008C04C6" w:rsidRPr="00225C36" w:rsidRDefault="008C04C6" w:rsidP="00DC29AB">
            <w:pPr>
              <w:spacing w:after="0" w:line="360" w:lineRule="auto"/>
              <w:jc w:val="center"/>
              <w:rPr>
                <w:rFonts w:ascii="Arial" w:eastAsia="Times New Roman" w:hAnsi="Arial" w:cs="David"/>
                <w:b/>
                <w:bCs/>
                <w:sz w:val="24"/>
                <w:szCs w:val="24"/>
                <w:rtl/>
              </w:rPr>
            </w:pPr>
          </w:p>
        </w:tc>
      </w:tr>
      <w:tr w:rsidR="008C04C6" w:rsidRPr="00225C36" w14:paraId="02B80952" w14:textId="77777777" w:rsidTr="00DC29AB">
        <w:trPr>
          <w:trHeight w:val="340"/>
        </w:trPr>
        <w:tc>
          <w:tcPr>
            <w:tcW w:w="2880" w:type="dxa"/>
            <w:gridSpan w:val="2"/>
            <w:vMerge w:val="restart"/>
            <w:tcBorders>
              <w:right w:val="single" w:sz="4" w:space="0" w:color="auto"/>
            </w:tcBorders>
          </w:tcPr>
          <w:p w14:paraId="718D845A" w14:textId="77777777" w:rsidR="008C04C6" w:rsidRPr="00225C36" w:rsidRDefault="008C04C6" w:rsidP="00DC29AB">
            <w:pPr>
              <w:spacing w:after="0" w:line="360" w:lineRule="auto"/>
              <w:jc w:val="center"/>
              <w:rPr>
                <w:rFonts w:ascii="Times New Roman" w:eastAsia="Times New Roman" w:hAnsi="Times New Roman" w:cs="David"/>
                <w:b/>
                <w:bCs/>
                <w:sz w:val="24"/>
                <w:szCs w:val="24"/>
              </w:rPr>
            </w:pPr>
          </w:p>
        </w:tc>
        <w:tc>
          <w:tcPr>
            <w:tcW w:w="2969" w:type="dxa"/>
            <w:gridSpan w:val="3"/>
            <w:tcBorders>
              <w:left w:val="single" w:sz="4" w:space="0" w:color="auto"/>
              <w:right w:val="single" w:sz="4" w:space="0" w:color="auto"/>
            </w:tcBorders>
            <w:shd w:val="clear" w:color="auto" w:fill="auto"/>
            <w:noWrap/>
            <w:vAlign w:val="bottom"/>
            <w:hideMark/>
          </w:tcPr>
          <w:p w14:paraId="5D1B5420"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בסיס נתונים: הטרדה מאיימת</w:t>
            </w:r>
          </w:p>
        </w:tc>
        <w:tc>
          <w:tcPr>
            <w:tcW w:w="2835" w:type="dxa"/>
            <w:gridSpan w:val="3"/>
            <w:tcBorders>
              <w:left w:val="single" w:sz="4" w:space="0" w:color="auto"/>
            </w:tcBorders>
            <w:shd w:val="clear" w:color="auto" w:fill="auto"/>
            <w:noWrap/>
            <w:vAlign w:val="bottom"/>
            <w:hideMark/>
          </w:tcPr>
          <w:p w14:paraId="7C772AF6"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 xml:space="preserve">בסיס נתונים: </w:t>
            </w:r>
            <w:r w:rsidRPr="00225C36">
              <w:rPr>
                <w:rFonts w:ascii="Arial" w:eastAsia="Times New Roman" w:hAnsi="Arial" w:cs="David"/>
                <w:b/>
                <w:bCs/>
                <w:sz w:val="24"/>
                <w:szCs w:val="24"/>
                <w:rtl/>
              </w:rPr>
              <w:t>נפגעי עבודה</w:t>
            </w:r>
          </w:p>
        </w:tc>
      </w:tr>
      <w:tr w:rsidR="008C04C6" w:rsidRPr="00225C36" w14:paraId="028C83B2" w14:textId="77777777" w:rsidTr="00DC29AB">
        <w:trPr>
          <w:trHeight w:val="340"/>
        </w:trPr>
        <w:tc>
          <w:tcPr>
            <w:tcW w:w="2880" w:type="dxa"/>
            <w:gridSpan w:val="2"/>
            <w:vMerge/>
            <w:tcBorders>
              <w:bottom w:val="single" w:sz="4" w:space="0" w:color="auto"/>
              <w:right w:val="single" w:sz="4" w:space="0" w:color="auto"/>
            </w:tcBorders>
          </w:tcPr>
          <w:p w14:paraId="694A3C45" w14:textId="77777777" w:rsidR="008C04C6" w:rsidRPr="00225C36" w:rsidRDefault="008C04C6" w:rsidP="00DC29AB">
            <w:pPr>
              <w:spacing w:after="0" w:line="360" w:lineRule="auto"/>
              <w:jc w:val="center"/>
              <w:rPr>
                <w:rFonts w:ascii="Times New Roman" w:eastAsia="Times New Roman" w:hAnsi="Times New Roman" w:cs="David"/>
                <w:sz w:val="24"/>
                <w:szCs w:val="24"/>
              </w:rPr>
            </w:pPr>
          </w:p>
        </w:tc>
        <w:tc>
          <w:tcPr>
            <w:tcW w:w="1000" w:type="dxa"/>
            <w:tcBorders>
              <w:left w:val="single" w:sz="4" w:space="0" w:color="auto"/>
              <w:bottom w:val="single" w:sz="4" w:space="0" w:color="auto"/>
            </w:tcBorders>
            <w:shd w:val="clear" w:color="auto" w:fill="auto"/>
            <w:noWrap/>
            <w:vAlign w:val="bottom"/>
            <w:hideMark/>
          </w:tcPr>
          <w:p w14:paraId="5FF706B9"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מספר שופטים</w:t>
            </w:r>
          </w:p>
        </w:tc>
        <w:tc>
          <w:tcPr>
            <w:tcW w:w="1969" w:type="dxa"/>
            <w:gridSpan w:val="2"/>
            <w:tcBorders>
              <w:bottom w:val="single" w:sz="4" w:space="0" w:color="auto"/>
              <w:right w:val="single" w:sz="4" w:space="0" w:color="auto"/>
            </w:tcBorders>
            <w:shd w:val="clear" w:color="auto" w:fill="auto"/>
            <w:noWrap/>
            <w:vAlign w:val="bottom"/>
            <w:hideMark/>
          </w:tcPr>
          <w:p w14:paraId="22C9C804"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אחוזים</w:t>
            </w:r>
          </w:p>
        </w:tc>
        <w:tc>
          <w:tcPr>
            <w:tcW w:w="1275" w:type="dxa"/>
            <w:tcBorders>
              <w:left w:val="single" w:sz="4" w:space="0" w:color="auto"/>
              <w:bottom w:val="single" w:sz="4" w:space="0" w:color="auto"/>
            </w:tcBorders>
            <w:shd w:val="clear" w:color="auto" w:fill="auto"/>
            <w:noWrap/>
            <w:vAlign w:val="bottom"/>
            <w:hideMark/>
          </w:tcPr>
          <w:p w14:paraId="320B0F01"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מספר שופטים</w:t>
            </w:r>
          </w:p>
        </w:tc>
        <w:tc>
          <w:tcPr>
            <w:tcW w:w="1560" w:type="dxa"/>
            <w:gridSpan w:val="2"/>
            <w:tcBorders>
              <w:bottom w:val="single" w:sz="4" w:space="0" w:color="auto"/>
            </w:tcBorders>
            <w:shd w:val="clear" w:color="auto" w:fill="auto"/>
            <w:noWrap/>
            <w:vAlign w:val="bottom"/>
            <w:hideMark/>
          </w:tcPr>
          <w:p w14:paraId="6D4B7320"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אחוזים</w:t>
            </w:r>
          </w:p>
        </w:tc>
      </w:tr>
      <w:tr w:rsidR="008C04C6" w:rsidRPr="00225C36" w14:paraId="70A6A2A7" w14:textId="77777777" w:rsidTr="00DC29AB">
        <w:trPr>
          <w:trHeight w:val="340"/>
        </w:trPr>
        <w:tc>
          <w:tcPr>
            <w:tcW w:w="1171" w:type="dxa"/>
            <w:vMerge w:val="restart"/>
            <w:tcBorders>
              <w:top w:val="single" w:sz="4" w:space="0" w:color="auto"/>
              <w:bottom w:val="single" w:sz="4" w:space="0" w:color="auto"/>
            </w:tcBorders>
            <w:vAlign w:val="center"/>
          </w:tcPr>
          <w:p w14:paraId="63A4FAE2"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ארץ לידה</w:t>
            </w:r>
          </w:p>
        </w:tc>
        <w:tc>
          <w:tcPr>
            <w:tcW w:w="1709" w:type="dxa"/>
            <w:tcBorders>
              <w:top w:val="single" w:sz="4" w:space="0" w:color="auto"/>
              <w:left w:val="nil"/>
              <w:right w:val="single" w:sz="4" w:space="0" w:color="auto"/>
            </w:tcBorders>
            <w:shd w:val="clear" w:color="auto" w:fill="auto"/>
            <w:noWrap/>
            <w:vAlign w:val="bottom"/>
            <w:hideMark/>
          </w:tcPr>
          <w:p w14:paraId="4B39AB49"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sz w:val="24"/>
                <w:szCs w:val="24"/>
                <w:rtl/>
              </w:rPr>
              <w:t>י</w:t>
            </w:r>
            <w:r w:rsidRPr="00225C36">
              <w:rPr>
                <w:rFonts w:ascii="Arial" w:eastAsia="Times New Roman" w:hAnsi="Arial" w:cs="David" w:hint="cs"/>
                <w:sz w:val="24"/>
                <w:szCs w:val="24"/>
                <w:rtl/>
              </w:rPr>
              <w:t>שראל</w:t>
            </w:r>
          </w:p>
        </w:tc>
        <w:tc>
          <w:tcPr>
            <w:tcW w:w="1000" w:type="dxa"/>
            <w:tcBorders>
              <w:top w:val="single" w:sz="4" w:space="0" w:color="auto"/>
              <w:left w:val="single" w:sz="4" w:space="0" w:color="auto"/>
            </w:tcBorders>
            <w:shd w:val="clear" w:color="auto" w:fill="auto"/>
            <w:noWrap/>
            <w:vAlign w:val="bottom"/>
            <w:hideMark/>
          </w:tcPr>
          <w:p w14:paraId="7E6CF1A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322</w:t>
            </w:r>
          </w:p>
        </w:tc>
        <w:tc>
          <w:tcPr>
            <w:tcW w:w="1969" w:type="dxa"/>
            <w:gridSpan w:val="2"/>
            <w:tcBorders>
              <w:top w:val="single" w:sz="4" w:space="0" w:color="auto"/>
              <w:right w:val="single" w:sz="4" w:space="0" w:color="auto"/>
            </w:tcBorders>
            <w:shd w:val="clear" w:color="auto" w:fill="auto"/>
            <w:noWrap/>
            <w:vAlign w:val="bottom"/>
            <w:hideMark/>
          </w:tcPr>
          <w:p w14:paraId="348051BD"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89.4%</w:t>
            </w:r>
          </w:p>
        </w:tc>
        <w:tc>
          <w:tcPr>
            <w:tcW w:w="1275" w:type="dxa"/>
            <w:tcBorders>
              <w:top w:val="single" w:sz="4" w:space="0" w:color="auto"/>
              <w:left w:val="single" w:sz="4" w:space="0" w:color="auto"/>
            </w:tcBorders>
            <w:shd w:val="clear" w:color="auto" w:fill="auto"/>
            <w:noWrap/>
            <w:vAlign w:val="bottom"/>
            <w:hideMark/>
          </w:tcPr>
          <w:p w14:paraId="39CC9C0C"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56</w:t>
            </w:r>
          </w:p>
        </w:tc>
        <w:tc>
          <w:tcPr>
            <w:tcW w:w="1560" w:type="dxa"/>
            <w:gridSpan w:val="2"/>
            <w:tcBorders>
              <w:top w:val="single" w:sz="4" w:space="0" w:color="auto"/>
            </w:tcBorders>
            <w:shd w:val="clear" w:color="auto" w:fill="auto"/>
            <w:noWrap/>
            <w:vAlign w:val="bottom"/>
            <w:hideMark/>
          </w:tcPr>
          <w:p w14:paraId="798B50C6"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80%</w:t>
            </w:r>
          </w:p>
        </w:tc>
      </w:tr>
      <w:tr w:rsidR="008C04C6" w:rsidRPr="00225C36" w14:paraId="29A75012" w14:textId="77777777" w:rsidTr="00DC29AB">
        <w:trPr>
          <w:trHeight w:val="340"/>
        </w:trPr>
        <w:tc>
          <w:tcPr>
            <w:tcW w:w="1171" w:type="dxa"/>
            <w:vMerge/>
            <w:tcBorders>
              <w:bottom w:val="single" w:sz="4" w:space="0" w:color="auto"/>
            </w:tcBorders>
            <w:vAlign w:val="center"/>
          </w:tcPr>
          <w:p w14:paraId="43BAE212"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hideMark/>
          </w:tcPr>
          <w:p w14:paraId="737F9AB0"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חו"ל</w:t>
            </w:r>
          </w:p>
        </w:tc>
        <w:tc>
          <w:tcPr>
            <w:tcW w:w="1000" w:type="dxa"/>
            <w:tcBorders>
              <w:left w:val="single" w:sz="4" w:space="0" w:color="auto"/>
              <w:bottom w:val="single" w:sz="4" w:space="0" w:color="auto"/>
            </w:tcBorders>
            <w:shd w:val="clear" w:color="auto" w:fill="auto"/>
            <w:noWrap/>
            <w:vAlign w:val="bottom"/>
            <w:hideMark/>
          </w:tcPr>
          <w:p w14:paraId="015E3D17"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38</w:t>
            </w:r>
          </w:p>
        </w:tc>
        <w:tc>
          <w:tcPr>
            <w:tcW w:w="1969" w:type="dxa"/>
            <w:gridSpan w:val="2"/>
            <w:tcBorders>
              <w:bottom w:val="single" w:sz="4" w:space="0" w:color="auto"/>
              <w:right w:val="single" w:sz="4" w:space="0" w:color="auto"/>
            </w:tcBorders>
            <w:shd w:val="clear" w:color="auto" w:fill="auto"/>
            <w:noWrap/>
            <w:vAlign w:val="bottom"/>
            <w:hideMark/>
          </w:tcPr>
          <w:p w14:paraId="175A453E"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10.6%</w:t>
            </w:r>
          </w:p>
        </w:tc>
        <w:tc>
          <w:tcPr>
            <w:tcW w:w="1275" w:type="dxa"/>
            <w:tcBorders>
              <w:left w:val="single" w:sz="4" w:space="0" w:color="auto"/>
              <w:bottom w:val="single" w:sz="4" w:space="0" w:color="auto"/>
            </w:tcBorders>
            <w:shd w:val="clear" w:color="auto" w:fill="auto"/>
            <w:noWrap/>
            <w:vAlign w:val="bottom"/>
            <w:hideMark/>
          </w:tcPr>
          <w:p w14:paraId="7D1F239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14</w:t>
            </w:r>
          </w:p>
        </w:tc>
        <w:tc>
          <w:tcPr>
            <w:tcW w:w="1560" w:type="dxa"/>
            <w:gridSpan w:val="2"/>
            <w:tcBorders>
              <w:bottom w:val="single" w:sz="4" w:space="0" w:color="auto"/>
            </w:tcBorders>
            <w:shd w:val="clear" w:color="auto" w:fill="auto"/>
            <w:noWrap/>
            <w:vAlign w:val="bottom"/>
            <w:hideMark/>
          </w:tcPr>
          <w:p w14:paraId="2EA5CC9C" w14:textId="77777777" w:rsidR="008C04C6" w:rsidRPr="00225C36" w:rsidRDefault="008C04C6" w:rsidP="00DC29AB">
            <w:pPr>
              <w:bidi w:val="0"/>
              <w:spacing w:after="0" w:line="360" w:lineRule="auto"/>
              <w:jc w:val="center"/>
              <w:rPr>
                <w:rFonts w:ascii="Arial" w:eastAsia="Times New Roman" w:hAnsi="Arial" w:cs="David"/>
                <w:sz w:val="24"/>
                <w:szCs w:val="24"/>
              </w:rPr>
            </w:pPr>
            <w:r w:rsidRPr="00225C36">
              <w:rPr>
                <w:rFonts w:ascii="Arial" w:eastAsia="Times New Roman" w:hAnsi="Arial" w:cs="David" w:hint="cs"/>
                <w:sz w:val="24"/>
                <w:szCs w:val="24"/>
                <w:rtl/>
              </w:rPr>
              <w:t>20%</w:t>
            </w:r>
          </w:p>
        </w:tc>
      </w:tr>
      <w:tr w:rsidR="008C04C6" w:rsidRPr="00225C36" w14:paraId="6D989BC3" w14:textId="77777777" w:rsidTr="00DC29AB">
        <w:trPr>
          <w:trHeight w:val="340"/>
        </w:trPr>
        <w:tc>
          <w:tcPr>
            <w:tcW w:w="1171" w:type="dxa"/>
            <w:tcBorders>
              <w:bottom w:val="single" w:sz="4" w:space="0" w:color="auto"/>
            </w:tcBorders>
            <w:vAlign w:val="center"/>
          </w:tcPr>
          <w:p w14:paraId="12B77C63"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242B9E22"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סה"כ</w:t>
            </w:r>
          </w:p>
        </w:tc>
        <w:tc>
          <w:tcPr>
            <w:tcW w:w="1000" w:type="dxa"/>
            <w:tcBorders>
              <w:left w:val="single" w:sz="4" w:space="0" w:color="auto"/>
              <w:bottom w:val="single" w:sz="4" w:space="0" w:color="auto"/>
            </w:tcBorders>
            <w:shd w:val="clear" w:color="auto" w:fill="auto"/>
            <w:noWrap/>
            <w:vAlign w:val="bottom"/>
          </w:tcPr>
          <w:p w14:paraId="385E52B9"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360</w:t>
            </w:r>
          </w:p>
        </w:tc>
        <w:tc>
          <w:tcPr>
            <w:tcW w:w="1969" w:type="dxa"/>
            <w:gridSpan w:val="2"/>
            <w:tcBorders>
              <w:bottom w:val="single" w:sz="4" w:space="0" w:color="auto"/>
              <w:right w:val="single" w:sz="4" w:space="0" w:color="auto"/>
            </w:tcBorders>
            <w:shd w:val="clear" w:color="auto" w:fill="auto"/>
            <w:noWrap/>
            <w:vAlign w:val="bottom"/>
          </w:tcPr>
          <w:p w14:paraId="15984AEB"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c>
          <w:tcPr>
            <w:tcW w:w="1275" w:type="dxa"/>
            <w:tcBorders>
              <w:left w:val="single" w:sz="4" w:space="0" w:color="auto"/>
              <w:bottom w:val="single" w:sz="4" w:space="0" w:color="auto"/>
            </w:tcBorders>
            <w:shd w:val="clear" w:color="auto" w:fill="auto"/>
            <w:noWrap/>
            <w:vAlign w:val="bottom"/>
          </w:tcPr>
          <w:p w14:paraId="0E7EC655"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70</w:t>
            </w:r>
          </w:p>
        </w:tc>
        <w:tc>
          <w:tcPr>
            <w:tcW w:w="1560" w:type="dxa"/>
            <w:gridSpan w:val="2"/>
            <w:tcBorders>
              <w:bottom w:val="single" w:sz="4" w:space="0" w:color="auto"/>
            </w:tcBorders>
            <w:shd w:val="clear" w:color="auto" w:fill="auto"/>
            <w:noWrap/>
            <w:vAlign w:val="bottom"/>
          </w:tcPr>
          <w:p w14:paraId="308B5DC2"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r>
      <w:tr w:rsidR="008C04C6" w:rsidRPr="00225C36" w14:paraId="656FF82D" w14:textId="77777777" w:rsidTr="00DC29AB">
        <w:trPr>
          <w:trHeight w:val="340"/>
        </w:trPr>
        <w:tc>
          <w:tcPr>
            <w:tcW w:w="1171" w:type="dxa"/>
            <w:vMerge w:val="restart"/>
            <w:tcBorders>
              <w:top w:val="single" w:sz="4" w:space="0" w:color="auto"/>
              <w:bottom w:val="single" w:sz="4" w:space="0" w:color="auto"/>
            </w:tcBorders>
            <w:vAlign w:val="center"/>
          </w:tcPr>
          <w:p w14:paraId="129C8233"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גיל</w:t>
            </w:r>
          </w:p>
        </w:tc>
        <w:tc>
          <w:tcPr>
            <w:tcW w:w="1709" w:type="dxa"/>
            <w:tcBorders>
              <w:top w:val="single" w:sz="4" w:space="0" w:color="auto"/>
              <w:left w:val="nil"/>
              <w:right w:val="single" w:sz="4" w:space="0" w:color="auto"/>
            </w:tcBorders>
            <w:shd w:val="clear" w:color="auto" w:fill="auto"/>
            <w:noWrap/>
            <w:vAlign w:val="bottom"/>
          </w:tcPr>
          <w:p w14:paraId="193BA9D5"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עד גיל 54</w:t>
            </w:r>
          </w:p>
        </w:tc>
        <w:tc>
          <w:tcPr>
            <w:tcW w:w="1000" w:type="dxa"/>
            <w:tcBorders>
              <w:top w:val="single" w:sz="4" w:space="0" w:color="auto"/>
              <w:left w:val="single" w:sz="4" w:space="0" w:color="auto"/>
            </w:tcBorders>
            <w:shd w:val="clear" w:color="auto" w:fill="auto"/>
            <w:noWrap/>
            <w:vAlign w:val="bottom"/>
          </w:tcPr>
          <w:p w14:paraId="20EF18E9"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171</w:t>
            </w:r>
          </w:p>
        </w:tc>
        <w:tc>
          <w:tcPr>
            <w:tcW w:w="1969" w:type="dxa"/>
            <w:gridSpan w:val="2"/>
            <w:tcBorders>
              <w:top w:val="single" w:sz="4" w:space="0" w:color="auto"/>
              <w:right w:val="single" w:sz="4" w:space="0" w:color="auto"/>
            </w:tcBorders>
            <w:shd w:val="clear" w:color="auto" w:fill="auto"/>
            <w:noWrap/>
            <w:vAlign w:val="bottom"/>
          </w:tcPr>
          <w:p w14:paraId="0F9B75E5"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47%</w:t>
            </w:r>
          </w:p>
        </w:tc>
        <w:tc>
          <w:tcPr>
            <w:tcW w:w="1275" w:type="dxa"/>
            <w:tcBorders>
              <w:top w:val="single" w:sz="4" w:space="0" w:color="auto"/>
              <w:left w:val="single" w:sz="4" w:space="0" w:color="auto"/>
            </w:tcBorders>
            <w:shd w:val="clear" w:color="auto" w:fill="auto"/>
            <w:noWrap/>
            <w:vAlign w:val="bottom"/>
          </w:tcPr>
          <w:p w14:paraId="5A067E19"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40</w:t>
            </w:r>
          </w:p>
        </w:tc>
        <w:tc>
          <w:tcPr>
            <w:tcW w:w="1560" w:type="dxa"/>
            <w:gridSpan w:val="2"/>
            <w:tcBorders>
              <w:top w:val="single" w:sz="4" w:space="0" w:color="auto"/>
            </w:tcBorders>
            <w:shd w:val="clear" w:color="auto" w:fill="auto"/>
            <w:noWrap/>
            <w:vAlign w:val="bottom"/>
          </w:tcPr>
          <w:p w14:paraId="46206FDB"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57%</w:t>
            </w:r>
          </w:p>
        </w:tc>
      </w:tr>
      <w:tr w:rsidR="008C04C6" w:rsidRPr="00225C36" w14:paraId="6E8C7527" w14:textId="77777777" w:rsidTr="00DC29AB">
        <w:trPr>
          <w:trHeight w:val="340"/>
        </w:trPr>
        <w:tc>
          <w:tcPr>
            <w:tcW w:w="1171" w:type="dxa"/>
            <w:vMerge/>
            <w:tcBorders>
              <w:bottom w:val="single" w:sz="4" w:space="0" w:color="auto"/>
            </w:tcBorders>
            <w:vAlign w:val="center"/>
          </w:tcPr>
          <w:p w14:paraId="1390CB77"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34DA4409" w14:textId="77777777" w:rsidR="008C04C6" w:rsidRPr="00225C36" w:rsidRDefault="008C04C6" w:rsidP="00DC29AB">
            <w:pPr>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מעל לגיל 54</w:t>
            </w:r>
          </w:p>
        </w:tc>
        <w:tc>
          <w:tcPr>
            <w:tcW w:w="1000" w:type="dxa"/>
            <w:tcBorders>
              <w:left w:val="single" w:sz="4" w:space="0" w:color="auto"/>
              <w:bottom w:val="single" w:sz="4" w:space="0" w:color="auto"/>
            </w:tcBorders>
            <w:shd w:val="clear" w:color="auto" w:fill="auto"/>
            <w:noWrap/>
            <w:vAlign w:val="bottom"/>
          </w:tcPr>
          <w:p w14:paraId="3470E2C4"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189</w:t>
            </w:r>
          </w:p>
        </w:tc>
        <w:tc>
          <w:tcPr>
            <w:tcW w:w="1969" w:type="dxa"/>
            <w:gridSpan w:val="2"/>
            <w:tcBorders>
              <w:bottom w:val="single" w:sz="4" w:space="0" w:color="auto"/>
              <w:right w:val="single" w:sz="4" w:space="0" w:color="auto"/>
            </w:tcBorders>
            <w:shd w:val="clear" w:color="auto" w:fill="auto"/>
            <w:noWrap/>
            <w:vAlign w:val="bottom"/>
          </w:tcPr>
          <w:p w14:paraId="69B83658"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53%</w:t>
            </w:r>
          </w:p>
        </w:tc>
        <w:tc>
          <w:tcPr>
            <w:tcW w:w="1275" w:type="dxa"/>
            <w:tcBorders>
              <w:left w:val="single" w:sz="4" w:space="0" w:color="auto"/>
              <w:bottom w:val="single" w:sz="4" w:space="0" w:color="auto"/>
            </w:tcBorders>
            <w:shd w:val="clear" w:color="auto" w:fill="auto"/>
            <w:noWrap/>
            <w:vAlign w:val="bottom"/>
          </w:tcPr>
          <w:p w14:paraId="5B09B033" w14:textId="77777777" w:rsidR="008C04C6" w:rsidRPr="00225C36" w:rsidRDefault="008C04C6" w:rsidP="00DC29AB">
            <w:pPr>
              <w:bidi w:val="0"/>
              <w:spacing w:after="0" w:line="360" w:lineRule="auto"/>
              <w:jc w:val="center"/>
              <w:rPr>
                <w:rFonts w:ascii="Times New Roman" w:eastAsia="Times New Roman" w:hAnsi="Times New Roman" w:cs="David"/>
                <w:sz w:val="24"/>
                <w:szCs w:val="24"/>
              </w:rPr>
            </w:pPr>
            <w:r w:rsidRPr="00225C36">
              <w:rPr>
                <w:rFonts w:ascii="Arial" w:eastAsia="Times New Roman" w:hAnsi="Arial" w:cs="David" w:hint="cs"/>
                <w:sz w:val="24"/>
                <w:szCs w:val="24"/>
                <w:rtl/>
              </w:rPr>
              <w:t>30</w:t>
            </w:r>
          </w:p>
        </w:tc>
        <w:tc>
          <w:tcPr>
            <w:tcW w:w="1560" w:type="dxa"/>
            <w:gridSpan w:val="2"/>
            <w:tcBorders>
              <w:bottom w:val="single" w:sz="4" w:space="0" w:color="auto"/>
            </w:tcBorders>
            <w:shd w:val="clear" w:color="auto" w:fill="auto"/>
            <w:noWrap/>
            <w:vAlign w:val="bottom"/>
          </w:tcPr>
          <w:p w14:paraId="1DB97364"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43%</w:t>
            </w:r>
          </w:p>
        </w:tc>
      </w:tr>
      <w:tr w:rsidR="008C04C6" w:rsidRPr="00225C36" w14:paraId="35C6A1FF" w14:textId="77777777" w:rsidTr="00DC29AB">
        <w:trPr>
          <w:trHeight w:val="340"/>
        </w:trPr>
        <w:tc>
          <w:tcPr>
            <w:tcW w:w="1171" w:type="dxa"/>
            <w:tcBorders>
              <w:bottom w:val="single" w:sz="4" w:space="0" w:color="auto"/>
            </w:tcBorders>
            <w:vAlign w:val="center"/>
          </w:tcPr>
          <w:p w14:paraId="1D77515B"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0578D106"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סה"כ</w:t>
            </w:r>
          </w:p>
        </w:tc>
        <w:tc>
          <w:tcPr>
            <w:tcW w:w="1000" w:type="dxa"/>
            <w:tcBorders>
              <w:left w:val="single" w:sz="4" w:space="0" w:color="auto"/>
              <w:bottom w:val="single" w:sz="4" w:space="0" w:color="auto"/>
            </w:tcBorders>
            <w:shd w:val="clear" w:color="auto" w:fill="auto"/>
            <w:noWrap/>
            <w:vAlign w:val="bottom"/>
          </w:tcPr>
          <w:p w14:paraId="06F7992B"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360</w:t>
            </w:r>
          </w:p>
        </w:tc>
        <w:tc>
          <w:tcPr>
            <w:tcW w:w="1969" w:type="dxa"/>
            <w:gridSpan w:val="2"/>
            <w:tcBorders>
              <w:bottom w:val="single" w:sz="4" w:space="0" w:color="auto"/>
              <w:right w:val="single" w:sz="4" w:space="0" w:color="auto"/>
            </w:tcBorders>
            <w:shd w:val="clear" w:color="auto" w:fill="auto"/>
            <w:noWrap/>
            <w:vAlign w:val="bottom"/>
          </w:tcPr>
          <w:p w14:paraId="63BBACC2"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c>
          <w:tcPr>
            <w:tcW w:w="1275" w:type="dxa"/>
            <w:tcBorders>
              <w:left w:val="single" w:sz="4" w:space="0" w:color="auto"/>
              <w:bottom w:val="single" w:sz="4" w:space="0" w:color="auto"/>
            </w:tcBorders>
            <w:shd w:val="clear" w:color="auto" w:fill="auto"/>
            <w:noWrap/>
            <w:vAlign w:val="bottom"/>
          </w:tcPr>
          <w:p w14:paraId="31DF79C6"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70</w:t>
            </w:r>
          </w:p>
        </w:tc>
        <w:tc>
          <w:tcPr>
            <w:tcW w:w="1560" w:type="dxa"/>
            <w:gridSpan w:val="2"/>
            <w:tcBorders>
              <w:bottom w:val="single" w:sz="4" w:space="0" w:color="auto"/>
            </w:tcBorders>
            <w:shd w:val="clear" w:color="auto" w:fill="auto"/>
            <w:noWrap/>
            <w:vAlign w:val="bottom"/>
          </w:tcPr>
          <w:p w14:paraId="654F7EF6"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r>
      <w:tr w:rsidR="008C04C6" w:rsidRPr="00225C36" w14:paraId="6EF94AC7" w14:textId="77777777" w:rsidTr="00DC29AB">
        <w:trPr>
          <w:trHeight w:val="340"/>
        </w:trPr>
        <w:tc>
          <w:tcPr>
            <w:tcW w:w="1171" w:type="dxa"/>
            <w:vMerge w:val="restart"/>
            <w:tcBorders>
              <w:top w:val="single" w:sz="4" w:space="0" w:color="auto"/>
            </w:tcBorders>
            <w:vAlign w:val="center"/>
          </w:tcPr>
          <w:p w14:paraId="20418C6E"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מין</w:t>
            </w:r>
          </w:p>
        </w:tc>
        <w:tc>
          <w:tcPr>
            <w:tcW w:w="1709" w:type="dxa"/>
            <w:tcBorders>
              <w:top w:val="single" w:sz="4" w:space="0" w:color="auto"/>
              <w:left w:val="nil"/>
              <w:right w:val="single" w:sz="4" w:space="0" w:color="auto"/>
            </w:tcBorders>
            <w:shd w:val="clear" w:color="auto" w:fill="auto"/>
            <w:noWrap/>
            <w:vAlign w:val="bottom"/>
          </w:tcPr>
          <w:p w14:paraId="0DB514CE"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גבר</w:t>
            </w:r>
          </w:p>
        </w:tc>
        <w:tc>
          <w:tcPr>
            <w:tcW w:w="1000" w:type="dxa"/>
            <w:tcBorders>
              <w:top w:val="single" w:sz="4" w:space="0" w:color="auto"/>
              <w:left w:val="single" w:sz="4" w:space="0" w:color="auto"/>
            </w:tcBorders>
            <w:shd w:val="clear" w:color="auto" w:fill="auto"/>
            <w:noWrap/>
            <w:vAlign w:val="bottom"/>
          </w:tcPr>
          <w:p w14:paraId="76EBE931"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198</w:t>
            </w:r>
          </w:p>
        </w:tc>
        <w:tc>
          <w:tcPr>
            <w:tcW w:w="1969" w:type="dxa"/>
            <w:gridSpan w:val="2"/>
            <w:tcBorders>
              <w:top w:val="single" w:sz="4" w:space="0" w:color="auto"/>
              <w:right w:val="single" w:sz="4" w:space="0" w:color="auto"/>
            </w:tcBorders>
            <w:shd w:val="clear" w:color="auto" w:fill="auto"/>
            <w:noWrap/>
            <w:vAlign w:val="bottom"/>
          </w:tcPr>
          <w:p w14:paraId="535DEC25"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55%</w:t>
            </w:r>
          </w:p>
        </w:tc>
        <w:tc>
          <w:tcPr>
            <w:tcW w:w="1275" w:type="dxa"/>
            <w:tcBorders>
              <w:top w:val="single" w:sz="4" w:space="0" w:color="auto"/>
              <w:left w:val="single" w:sz="4" w:space="0" w:color="auto"/>
            </w:tcBorders>
            <w:shd w:val="clear" w:color="auto" w:fill="auto"/>
            <w:noWrap/>
            <w:vAlign w:val="bottom"/>
          </w:tcPr>
          <w:p w14:paraId="55391E4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23</w:t>
            </w:r>
          </w:p>
        </w:tc>
        <w:tc>
          <w:tcPr>
            <w:tcW w:w="1560" w:type="dxa"/>
            <w:gridSpan w:val="2"/>
            <w:tcBorders>
              <w:top w:val="single" w:sz="4" w:space="0" w:color="auto"/>
            </w:tcBorders>
            <w:shd w:val="clear" w:color="auto" w:fill="auto"/>
            <w:noWrap/>
            <w:vAlign w:val="bottom"/>
          </w:tcPr>
          <w:p w14:paraId="0B4B9E01"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33%</w:t>
            </w:r>
          </w:p>
        </w:tc>
      </w:tr>
      <w:tr w:rsidR="008C04C6" w:rsidRPr="00225C36" w14:paraId="0F273930" w14:textId="77777777" w:rsidTr="00DC29AB">
        <w:trPr>
          <w:trHeight w:val="340"/>
        </w:trPr>
        <w:tc>
          <w:tcPr>
            <w:tcW w:w="1171" w:type="dxa"/>
            <w:vMerge/>
            <w:tcBorders>
              <w:bottom w:val="single" w:sz="4" w:space="0" w:color="auto"/>
            </w:tcBorders>
            <w:vAlign w:val="center"/>
          </w:tcPr>
          <w:p w14:paraId="6CB699E5" w14:textId="77777777" w:rsidR="008C04C6" w:rsidRPr="00225C36" w:rsidRDefault="008C04C6" w:rsidP="00DC29AB">
            <w:pPr>
              <w:spacing w:after="0" w:line="360" w:lineRule="auto"/>
              <w:jc w:val="center"/>
              <w:rPr>
                <w:rFonts w:ascii="Arial" w:eastAsia="Times New Roman" w:hAnsi="Arial" w:cs="David"/>
                <w:sz w:val="24"/>
                <w:szCs w:val="24"/>
                <w:rtl/>
              </w:rPr>
            </w:pPr>
          </w:p>
        </w:tc>
        <w:tc>
          <w:tcPr>
            <w:tcW w:w="1709" w:type="dxa"/>
            <w:tcBorders>
              <w:left w:val="nil"/>
              <w:right w:val="single" w:sz="4" w:space="0" w:color="auto"/>
            </w:tcBorders>
            <w:shd w:val="clear" w:color="auto" w:fill="auto"/>
            <w:noWrap/>
            <w:vAlign w:val="bottom"/>
          </w:tcPr>
          <w:p w14:paraId="343ACBB8" w14:textId="77777777" w:rsidR="008C04C6" w:rsidRPr="00225C36" w:rsidRDefault="008C04C6" w:rsidP="00DC29AB">
            <w:pPr>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אישה</w:t>
            </w:r>
          </w:p>
        </w:tc>
        <w:tc>
          <w:tcPr>
            <w:tcW w:w="1000" w:type="dxa"/>
            <w:tcBorders>
              <w:left w:val="single" w:sz="4" w:space="0" w:color="auto"/>
              <w:bottom w:val="single" w:sz="4" w:space="0" w:color="auto"/>
            </w:tcBorders>
            <w:shd w:val="clear" w:color="auto" w:fill="auto"/>
            <w:noWrap/>
            <w:vAlign w:val="bottom"/>
          </w:tcPr>
          <w:p w14:paraId="4EA6307A"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162</w:t>
            </w:r>
          </w:p>
        </w:tc>
        <w:tc>
          <w:tcPr>
            <w:tcW w:w="1969" w:type="dxa"/>
            <w:gridSpan w:val="2"/>
            <w:tcBorders>
              <w:bottom w:val="single" w:sz="4" w:space="0" w:color="auto"/>
              <w:right w:val="single" w:sz="4" w:space="0" w:color="auto"/>
            </w:tcBorders>
            <w:shd w:val="clear" w:color="auto" w:fill="auto"/>
            <w:noWrap/>
            <w:vAlign w:val="bottom"/>
          </w:tcPr>
          <w:p w14:paraId="589EA1F8"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45%</w:t>
            </w:r>
          </w:p>
        </w:tc>
        <w:tc>
          <w:tcPr>
            <w:tcW w:w="1275" w:type="dxa"/>
            <w:tcBorders>
              <w:left w:val="single" w:sz="4" w:space="0" w:color="auto"/>
              <w:bottom w:val="single" w:sz="4" w:space="0" w:color="auto"/>
            </w:tcBorders>
            <w:shd w:val="clear" w:color="auto" w:fill="auto"/>
            <w:noWrap/>
            <w:vAlign w:val="bottom"/>
          </w:tcPr>
          <w:p w14:paraId="58B88547"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47</w:t>
            </w:r>
          </w:p>
        </w:tc>
        <w:tc>
          <w:tcPr>
            <w:tcW w:w="1560" w:type="dxa"/>
            <w:gridSpan w:val="2"/>
            <w:tcBorders>
              <w:bottom w:val="single" w:sz="4" w:space="0" w:color="auto"/>
            </w:tcBorders>
            <w:shd w:val="clear" w:color="auto" w:fill="auto"/>
            <w:noWrap/>
            <w:vAlign w:val="bottom"/>
          </w:tcPr>
          <w:p w14:paraId="39DDDAFF" w14:textId="77777777" w:rsidR="008C04C6" w:rsidRPr="00225C36" w:rsidRDefault="008C04C6" w:rsidP="00DC29AB">
            <w:pPr>
              <w:bidi w:val="0"/>
              <w:spacing w:after="0" w:line="360" w:lineRule="auto"/>
              <w:jc w:val="center"/>
              <w:rPr>
                <w:rFonts w:ascii="Arial" w:eastAsia="Times New Roman" w:hAnsi="Arial" w:cs="David"/>
                <w:sz w:val="24"/>
                <w:szCs w:val="24"/>
                <w:rtl/>
              </w:rPr>
            </w:pPr>
            <w:r w:rsidRPr="00225C36">
              <w:rPr>
                <w:rFonts w:ascii="Arial" w:eastAsia="Times New Roman" w:hAnsi="Arial" w:cs="David" w:hint="cs"/>
                <w:sz w:val="24"/>
                <w:szCs w:val="24"/>
                <w:rtl/>
              </w:rPr>
              <w:t>67%</w:t>
            </w:r>
          </w:p>
        </w:tc>
      </w:tr>
      <w:tr w:rsidR="008C04C6" w:rsidRPr="00225C36" w14:paraId="334CE336" w14:textId="77777777" w:rsidTr="00DC29AB">
        <w:trPr>
          <w:trHeight w:val="340"/>
        </w:trPr>
        <w:tc>
          <w:tcPr>
            <w:tcW w:w="2880" w:type="dxa"/>
            <w:gridSpan w:val="2"/>
            <w:tcBorders>
              <w:top w:val="single" w:sz="4" w:space="0" w:color="auto"/>
              <w:bottom w:val="single" w:sz="4" w:space="0" w:color="auto"/>
              <w:right w:val="single" w:sz="4" w:space="0" w:color="auto"/>
            </w:tcBorders>
            <w:vAlign w:val="bottom"/>
          </w:tcPr>
          <w:p w14:paraId="6EC9A407" w14:textId="77777777" w:rsidR="008C04C6" w:rsidRPr="00225C36" w:rsidRDefault="008C04C6" w:rsidP="00DC29AB">
            <w:pPr>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סה"כ</w:t>
            </w:r>
          </w:p>
        </w:tc>
        <w:tc>
          <w:tcPr>
            <w:tcW w:w="1484" w:type="dxa"/>
            <w:gridSpan w:val="2"/>
            <w:tcBorders>
              <w:top w:val="single" w:sz="4" w:space="0" w:color="auto"/>
              <w:left w:val="single" w:sz="4" w:space="0" w:color="auto"/>
              <w:bottom w:val="single" w:sz="4" w:space="0" w:color="auto"/>
            </w:tcBorders>
            <w:shd w:val="clear" w:color="auto" w:fill="auto"/>
            <w:noWrap/>
            <w:vAlign w:val="bottom"/>
          </w:tcPr>
          <w:p w14:paraId="48A68638"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360</w:t>
            </w:r>
          </w:p>
        </w:tc>
        <w:tc>
          <w:tcPr>
            <w:tcW w:w="1485" w:type="dxa"/>
            <w:tcBorders>
              <w:top w:val="single" w:sz="4" w:space="0" w:color="auto"/>
              <w:bottom w:val="single" w:sz="4" w:space="0" w:color="auto"/>
              <w:right w:val="single" w:sz="4" w:space="0" w:color="auto"/>
            </w:tcBorders>
            <w:shd w:val="clear" w:color="auto" w:fill="auto"/>
            <w:vAlign w:val="bottom"/>
          </w:tcPr>
          <w:p w14:paraId="3777FEEA"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c>
          <w:tcPr>
            <w:tcW w:w="1417" w:type="dxa"/>
            <w:gridSpan w:val="2"/>
            <w:tcBorders>
              <w:top w:val="single" w:sz="4" w:space="0" w:color="auto"/>
              <w:left w:val="single" w:sz="4" w:space="0" w:color="auto"/>
              <w:bottom w:val="single" w:sz="4" w:space="0" w:color="auto"/>
            </w:tcBorders>
            <w:shd w:val="clear" w:color="auto" w:fill="auto"/>
            <w:noWrap/>
            <w:vAlign w:val="bottom"/>
          </w:tcPr>
          <w:p w14:paraId="117B386B"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70</w:t>
            </w:r>
          </w:p>
        </w:tc>
        <w:tc>
          <w:tcPr>
            <w:tcW w:w="1418" w:type="dxa"/>
            <w:tcBorders>
              <w:top w:val="single" w:sz="4" w:space="0" w:color="auto"/>
              <w:bottom w:val="single" w:sz="4" w:space="0" w:color="auto"/>
            </w:tcBorders>
            <w:shd w:val="clear" w:color="auto" w:fill="auto"/>
            <w:vAlign w:val="bottom"/>
          </w:tcPr>
          <w:p w14:paraId="3F301971" w14:textId="77777777" w:rsidR="008C04C6" w:rsidRPr="00225C36" w:rsidRDefault="008C04C6" w:rsidP="00DC29AB">
            <w:pPr>
              <w:bidi w:val="0"/>
              <w:spacing w:after="0" w:line="360" w:lineRule="auto"/>
              <w:jc w:val="center"/>
              <w:rPr>
                <w:rFonts w:ascii="Arial" w:eastAsia="Times New Roman" w:hAnsi="Arial" w:cs="David"/>
                <w:b/>
                <w:bCs/>
                <w:sz w:val="24"/>
                <w:szCs w:val="24"/>
                <w:rtl/>
              </w:rPr>
            </w:pPr>
            <w:r w:rsidRPr="00225C36">
              <w:rPr>
                <w:rFonts w:ascii="Arial" w:eastAsia="Times New Roman" w:hAnsi="Arial" w:cs="David" w:hint="cs"/>
                <w:b/>
                <w:bCs/>
                <w:sz w:val="24"/>
                <w:szCs w:val="24"/>
                <w:rtl/>
              </w:rPr>
              <w:t>100%</w:t>
            </w:r>
          </w:p>
        </w:tc>
      </w:tr>
    </w:tbl>
    <w:p w14:paraId="27B55C52" w14:textId="77777777" w:rsidR="008C04C6" w:rsidRPr="00225C36" w:rsidRDefault="008C04C6" w:rsidP="008C04C6">
      <w:pPr>
        <w:pStyle w:val="Heading2"/>
        <w:spacing w:line="360" w:lineRule="auto"/>
        <w:rPr>
          <w:rFonts w:cs="David"/>
          <w:color w:val="auto"/>
          <w:sz w:val="24"/>
          <w:szCs w:val="24"/>
          <w:rtl/>
        </w:rPr>
      </w:pPr>
    </w:p>
    <w:p w14:paraId="73A37720" w14:textId="77777777" w:rsidR="008C04C6" w:rsidRPr="00225C36" w:rsidRDefault="008C04C6" w:rsidP="008C04C6">
      <w:pPr>
        <w:rPr>
          <w:rtl/>
        </w:rPr>
      </w:pPr>
    </w:p>
    <w:p w14:paraId="611DEF73" w14:textId="77777777" w:rsidR="008C04C6" w:rsidRPr="00225C36" w:rsidRDefault="008C04C6" w:rsidP="008C04C6">
      <w:pPr>
        <w:rPr>
          <w:rtl/>
        </w:rPr>
      </w:pPr>
    </w:p>
    <w:p w14:paraId="5477ED1C" w14:textId="77777777" w:rsidR="008C04C6" w:rsidRPr="00225C36" w:rsidRDefault="008C04C6" w:rsidP="008C04C6">
      <w:pPr>
        <w:rPr>
          <w:rtl/>
        </w:rPr>
      </w:pPr>
    </w:p>
    <w:p w14:paraId="17D03F50" w14:textId="77777777" w:rsidR="008C04C6" w:rsidRPr="00225C36" w:rsidRDefault="008C04C6" w:rsidP="008C04C6">
      <w:pPr>
        <w:rPr>
          <w:rtl/>
        </w:rPr>
      </w:pPr>
    </w:p>
    <w:p w14:paraId="2B19A85F" w14:textId="77777777" w:rsidR="008C04C6" w:rsidRPr="00225C36" w:rsidRDefault="008C04C6" w:rsidP="008C04C6">
      <w:pPr>
        <w:rPr>
          <w:rtl/>
        </w:rPr>
      </w:pPr>
    </w:p>
    <w:p w14:paraId="125D02DB" w14:textId="77777777" w:rsidR="008C04C6" w:rsidRPr="00225C36" w:rsidRDefault="008C04C6" w:rsidP="008C04C6">
      <w:pPr>
        <w:rPr>
          <w:rtl/>
        </w:rPr>
      </w:pPr>
    </w:p>
    <w:p w14:paraId="154343D5" w14:textId="77777777" w:rsidR="008C04C6" w:rsidRPr="00225C36" w:rsidRDefault="008C04C6" w:rsidP="008C04C6">
      <w:pPr>
        <w:rPr>
          <w:rtl/>
        </w:rPr>
      </w:pPr>
    </w:p>
    <w:p w14:paraId="508E05AA" w14:textId="77777777" w:rsidR="008C04C6" w:rsidRPr="00225C36" w:rsidRDefault="008C04C6" w:rsidP="008C04C6">
      <w:pPr>
        <w:rPr>
          <w:rtl/>
        </w:rPr>
      </w:pPr>
    </w:p>
    <w:p w14:paraId="737C28F1" w14:textId="77777777" w:rsidR="008C04C6" w:rsidRPr="00225C36" w:rsidRDefault="008C04C6" w:rsidP="008C04C6">
      <w:pPr>
        <w:rPr>
          <w:rtl/>
        </w:rPr>
      </w:pPr>
    </w:p>
    <w:p w14:paraId="7D3B8BC0" w14:textId="77777777" w:rsidR="008C04C6" w:rsidRPr="00225C36" w:rsidRDefault="008C04C6" w:rsidP="008C04C6">
      <w:pPr>
        <w:rPr>
          <w:rtl/>
        </w:rPr>
      </w:pPr>
    </w:p>
    <w:p w14:paraId="706D3BA9" w14:textId="77777777" w:rsidR="008C04C6" w:rsidRPr="00225C36" w:rsidRDefault="008C04C6" w:rsidP="008C04C6">
      <w:pPr>
        <w:rPr>
          <w:rtl/>
        </w:rPr>
      </w:pPr>
    </w:p>
    <w:p w14:paraId="2996A66D" w14:textId="77777777" w:rsidR="008C04C6" w:rsidRPr="00225C36" w:rsidRDefault="008C04C6" w:rsidP="008C04C6">
      <w:pPr>
        <w:rPr>
          <w:rtl/>
        </w:rPr>
      </w:pPr>
    </w:p>
    <w:p w14:paraId="137B69F5" w14:textId="77777777" w:rsidR="008C04C6" w:rsidRPr="00225C36" w:rsidRDefault="008C04C6" w:rsidP="008C04C6">
      <w:pPr>
        <w:rPr>
          <w:rtl/>
        </w:rPr>
      </w:pPr>
    </w:p>
    <w:p w14:paraId="009CA4FD" w14:textId="77777777" w:rsidR="008C04C6" w:rsidRPr="00225C36" w:rsidRDefault="008C04C6" w:rsidP="008C04C6">
      <w:pPr>
        <w:rPr>
          <w:rtl/>
        </w:rPr>
      </w:pPr>
    </w:p>
    <w:p w14:paraId="14722E3E" w14:textId="77777777" w:rsidR="008C04C6" w:rsidRPr="00225C36" w:rsidRDefault="008C04C6" w:rsidP="008C04C6">
      <w:pPr>
        <w:rPr>
          <w:rtl/>
        </w:rPr>
      </w:pPr>
    </w:p>
    <w:p w14:paraId="7B64BA11" w14:textId="77777777" w:rsidR="008C04C6" w:rsidRPr="00225C36" w:rsidRDefault="008C04C6" w:rsidP="008C04C6">
      <w:pPr>
        <w:rPr>
          <w:rtl/>
        </w:rPr>
      </w:pPr>
    </w:p>
    <w:p w14:paraId="624316B2" w14:textId="77777777" w:rsidR="008C04C6" w:rsidRPr="00225C36" w:rsidRDefault="008C04C6" w:rsidP="008C04C6">
      <w:pPr>
        <w:rPr>
          <w:rtl/>
        </w:rPr>
      </w:pPr>
    </w:p>
    <w:p w14:paraId="42CA9E47" w14:textId="77777777" w:rsidR="008C04C6" w:rsidRPr="00225C36" w:rsidRDefault="008C04C6" w:rsidP="008C04C6">
      <w:pPr>
        <w:rPr>
          <w:rtl/>
        </w:rPr>
      </w:pPr>
    </w:p>
    <w:tbl>
      <w:tblPr>
        <w:tblStyle w:val="TableGrid"/>
        <w:bidiVisual/>
        <w:tblW w:w="9072"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984"/>
        <w:gridCol w:w="1261"/>
        <w:gridCol w:w="1858"/>
      </w:tblGrid>
      <w:tr w:rsidR="008C04C6" w:rsidRPr="00225C36" w14:paraId="5A871D8C" w14:textId="77777777" w:rsidTr="00DC29AB">
        <w:trPr>
          <w:trHeight w:hRule="exact" w:val="455"/>
        </w:trPr>
        <w:tc>
          <w:tcPr>
            <w:tcW w:w="9072" w:type="dxa"/>
            <w:gridSpan w:val="5"/>
            <w:tcBorders>
              <w:bottom w:val="single" w:sz="4" w:space="0" w:color="auto"/>
            </w:tcBorders>
          </w:tcPr>
          <w:p w14:paraId="7226EE0B"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טבלה 3: אחוז הבקשות שהתקבלו</w:t>
            </w:r>
          </w:p>
        </w:tc>
      </w:tr>
      <w:tr w:rsidR="008C04C6" w:rsidRPr="00225C36" w14:paraId="47764E41" w14:textId="77777777" w:rsidTr="00DC29AB">
        <w:trPr>
          <w:trHeight w:hRule="exact" w:val="585"/>
        </w:trPr>
        <w:tc>
          <w:tcPr>
            <w:tcW w:w="2835" w:type="dxa"/>
            <w:tcBorders>
              <w:top w:val="single" w:sz="4" w:space="0" w:color="auto"/>
              <w:right w:val="single" w:sz="4" w:space="0" w:color="auto"/>
            </w:tcBorders>
          </w:tcPr>
          <w:p w14:paraId="0C855FF3" w14:textId="77777777" w:rsidR="008C04C6" w:rsidRPr="00225C36" w:rsidRDefault="008C04C6" w:rsidP="00DC29AB">
            <w:pPr>
              <w:spacing w:line="360" w:lineRule="auto"/>
              <w:jc w:val="center"/>
              <w:rPr>
                <w:rFonts w:cs="David"/>
                <w:b/>
                <w:bCs/>
                <w:sz w:val="24"/>
                <w:szCs w:val="24"/>
                <w:rtl/>
              </w:rPr>
            </w:pPr>
          </w:p>
        </w:tc>
        <w:tc>
          <w:tcPr>
            <w:tcW w:w="3118" w:type="dxa"/>
            <w:gridSpan w:val="2"/>
            <w:tcBorders>
              <w:top w:val="single" w:sz="4" w:space="0" w:color="auto"/>
              <w:left w:val="single" w:sz="4" w:space="0" w:color="auto"/>
              <w:right w:val="single" w:sz="4" w:space="0" w:color="auto"/>
            </w:tcBorders>
            <w:vAlign w:val="bottom"/>
          </w:tcPr>
          <w:p w14:paraId="73BEA9D1" w14:textId="77777777" w:rsidR="008C04C6" w:rsidRPr="00225C36" w:rsidRDefault="008C04C6" w:rsidP="00DC29AB">
            <w:pPr>
              <w:spacing w:line="360" w:lineRule="auto"/>
              <w:jc w:val="center"/>
              <w:rPr>
                <w:rFonts w:cs="David"/>
                <w:b/>
                <w:bCs/>
                <w:sz w:val="26"/>
                <w:szCs w:val="26"/>
                <w:rtl/>
              </w:rPr>
            </w:pPr>
            <w:r w:rsidRPr="00225C36">
              <w:rPr>
                <w:rFonts w:cs="David" w:hint="cs"/>
                <w:b/>
                <w:bCs/>
                <w:sz w:val="26"/>
                <w:szCs w:val="26"/>
                <w:rtl/>
              </w:rPr>
              <w:t>מניעת הטרדה מאיימת</w:t>
            </w:r>
          </w:p>
        </w:tc>
        <w:tc>
          <w:tcPr>
            <w:tcW w:w="3119" w:type="dxa"/>
            <w:gridSpan w:val="2"/>
            <w:tcBorders>
              <w:top w:val="single" w:sz="4" w:space="0" w:color="auto"/>
              <w:left w:val="single" w:sz="4" w:space="0" w:color="auto"/>
            </w:tcBorders>
            <w:vAlign w:val="bottom"/>
          </w:tcPr>
          <w:p w14:paraId="7485AE22" w14:textId="77777777" w:rsidR="008C04C6" w:rsidRPr="00225C36" w:rsidRDefault="008C04C6" w:rsidP="00DC29AB">
            <w:pPr>
              <w:spacing w:line="360" w:lineRule="auto"/>
              <w:jc w:val="center"/>
              <w:rPr>
                <w:rFonts w:cs="David"/>
                <w:b/>
                <w:bCs/>
                <w:sz w:val="26"/>
                <w:szCs w:val="26"/>
                <w:rtl/>
              </w:rPr>
            </w:pPr>
            <w:r w:rsidRPr="00225C36">
              <w:rPr>
                <w:rFonts w:cs="David" w:hint="cs"/>
                <w:b/>
                <w:bCs/>
                <w:sz w:val="26"/>
                <w:szCs w:val="26"/>
                <w:rtl/>
              </w:rPr>
              <w:t>נפגעי עבודה</w:t>
            </w:r>
          </w:p>
        </w:tc>
      </w:tr>
      <w:tr w:rsidR="008C04C6" w:rsidRPr="00225C36" w14:paraId="69997854" w14:textId="77777777" w:rsidTr="00DC29AB">
        <w:trPr>
          <w:trHeight w:hRule="exact" w:val="1002"/>
        </w:trPr>
        <w:tc>
          <w:tcPr>
            <w:tcW w:w="2835" w:type="dxa"/>
            <w:tcBorders>
              <w:bottom w:val="single" w:sz="4" w:space="0" w:color="auto"/>
              <w:right w:val="single" w:sz="4" w:space="0" w:color="auto"/>
            </w:tcBorders>
          </w:tcPr>
          <w:p w14:paraId="20A4EFDA"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קבוצה</w:t>
            </w:r>
          </w:p>
        </w:tc>
        <w:tc>
          <w:tcPr>
            <w:tcW w:w="1134" w:type="dxa"/>
            <w:tcBorders>
              <w:left w:val="single" w:sz="4" w:space="0" w:color="auto"/>
              <w:bottom w:val="single" w:sz="4" w:space="0" w:color="auto"/>
            </w:tcBorders>
          </w:tcPr>
          <w:p w14:paraId="729248AC"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מספר תצפיות</w:t>
            </w:r>
          </w:p>
          <w:p w14:paraId="70FADD73"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(1)</w:t>
            </w:r>
          </w:p>
        </w:tc>
        <w:tc>
          <w:tcPr>
            <w:tcW w:w="1984" w:type="dxa"/>
            <w:tcBorders>
              <w:bottom w:val="single" w:sz="4" w:space="0" w:color="auto"/>
              <w:right w:val="single" w:sz="4" w:space="0" w:color="auto"/>
            </w:tcBorders>
          </w:tcPr>
          <w:p w14:paraId="630E856D"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 הבקשות שהתקבלו</w:t>
            </w:r>
          </w:p>
          <w:p w14:paraId="3F21A228"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(2)</w:t>
            </w:r>
          </w:p>
        </w:tc>
        <w:tc>
          <w:tcPr>
            <w:tcW w:w="1261" w:type="dxa"/>
            <w:tcBorders>
              <w:left w:val="single" w:sz="4" w:space="0" w:color="auto"/>
              <w:bottom w:val="single" w:sz="4" w:space="0" w:color="auto"/>
            </w:tcBorders>
          </w:tcPr>
          <w:p w14:paraId="0856A02B"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מספר תצפיות</w:t>
            </w:r>
          </w:p>
          <w:p w14:paraId="7E4B379B"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(3)</w:t>
            </w:r>
          </w:p>
        </w:tc>
        <w:tc>
          <w:tcPr>
            <w:tcW w:w="1858" w:type="dxa"/>
            <w:tcBorders>
              <w:bottom w:val="single" w:sz="4" w:space="0" w:color="auto"/>
            </w:tcBorders>
          </w:tcPr>
          <w:p w14:paraId="26A13909"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 הבקשות שהתקבלו</w:t>
            </w:r>
          </w:p>
          <w:p w14:paraId="1215CE56"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(4)</w:t>
            </w:r>
          </w:p>
        </w:tc>
      </w:tr>
      <w:tr w:rsidR="008C04C6" w:rsidRPr="00225C36" w14:paraId="3395C7EB" w14:textId="77777777" w:rsidTr="00DC29AB">
        <w:trPr>
          <w:trHeight w:hRule="exact" w:val="567"/>
        </w:trPr>
        <w:tc>
          <w:tcPr>
            <w:tcW w:w="2835" w:type="dxa"/>
            <w:tcBorders>
              <w:top w:val="single" w:sz="4" w:space="0" w:color="auto"/>
              <w:right w:val="single" w:sz="4" w:space="0" w:color="auto"/>
            </w:tcBorders>
          </w:tcPr>
          <w:p w14:paraId="3FAA2C78"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שופט גבר</w:t>
            </w:r>
          </w:p>
        </w:tc>
        <w:tc>
          <w:tcPr>
            <w:tcW w:w="1134" w:type="dxa"/>
            <w:tcBorders>
              <w:top w:val="single" w:sz="4" w:space="0" w:color="auto"/>
              <w:left w:val="single" w:sz="4" w:space="0" w:color="auto"/>
            </w:tcBorders>
          </w:tcPr>
          <w:p w14:paraId="7E78DE64" w14:textId="77777777" w:rsidR="008C04C6" w:rsidRPr="00225C36" w:rsidRDefault="008C04C6" w:rsidP="00DC29AB">
            <w:pPr>
              <w:spacing w:line="360" w:lineRule="auto"/>
              <w:jc w:val="center"/>
              <w:rPr>
                <w:rFonts w:cs="David"/>
                <w:sz w:val="24"/>
                <w:szCs w:val="24"/>
                <w:rtl/>
              </w:rPr>
            </w:pPr>
            <w:r w:rsidRPr="00225C36">
              <w:rPr>
                <w:rFonts w:cs="David" w:hint="cs"/>
                <w:sz w:val="24"/>
                <w:szCs w:val="24"/>
                <w:rtl/>
              </w:rPr>
              <w:t>1,897</w:t>
            </w:r>
          </w:p>
        </w:tc>
        <w:tc>
          <w:tcPr>
            <w:tcW w:w="1984" w:type="dxa"/>
            <w:tcBorders>
              <w:top w:val="single" w:sz="4" w:space="0" w:color="auto"/>
              <w:right w:val="single" w:sz="4" w:space="0" w:color="auto"/>
            </w:tcBorders>
          </w:tcPr>
          <w:p w14:paraId="7DF8AA9F" w14:textId="77777777" w:rsidR="008C04C6" w:rsidRPr="00225C36" w:rsidRDefault="008C04C6" w:rsidP="00DC29AB">
            <w:pPr>
              <w:spacing w:line="360" w:lineRule="auto"/>
              <w:jc w:val="center"/>
              <w:rPr>
                <w:rFonts w:cs="David"/>
                <w:sz w:val="24"/>
                <w:szCs w:val="24"/>
                <w:rtl/>
              </w:rPr>
            </w:pPr>
            <w:r w:rsidRPr="00225C36">
              <w:rPr>
                <w:rFonts w:cs="David" w:hint="cs"/>
                <w:sz w:val="24"/>
                <w:szCs w:val="24"/>
                <w:rtl/>
              </w:rPr>
              <w:t>84.6%</w:t>
            </w:r>
          </w:p>
        </w:tc>
        <w:tc>
          <w:tcPr>
            <w:tcW w:w="1261" w:type="dxa"/>
            <w:tcBorders>
              <w:top w:val="single" w:sz="4" w:space="0" w:color="auto"/>
              <w:left w:val="single" w:sz="4" w:space="0" w:color="auto"/>
            </w:tcBorders>
          </w:tcPr>
          <w:p w14:paraId="47B67F30" w14:textId="77777777" w:rsidR="008C04C6" w:rsidRPr="00225C36" w:rsidRDefault="008C04C6" w:rsidP="00DC29AB">
            <w:pPr>
              <w:spacing w:line="360" w:lineRule="auto"/>
              <w:jc w:val="center"/>
              <w:rPr>
                <w:rFonts w:cs="David"/>
                <w:sz w:val="24"/>
                <w:szCs w:val="24"/>
                <w:rtl/>
              </w:rPr>
            </w:pPr>
            <w:r w:rsidRPr="00225C36">
              <w:rPr>
                <w:rFonts w:cs="David" w:hint="cs"/>
                <w:sz w:val="24"/>
                <w:szCs w:val="24"/>
                <w:rtl/>
              </w:rPr>
              <w:t>307</w:t>
            </w:r>
          </w:p>
        </w:tc>
        <w:tc>
          <w:tcPr>
            <w:tcW w:w="1858" w:type="dxa"/>
            <w:tcBorders>
              <w:top w:val="single" w:sz="4" w:space="0" w:color="auto"/>
            </w:tcBorders>
          </w:tcPr>
          <w:p w14:paraId="3F3A1DCB" w14:textId="77777777" w:rsidR="008C04C6" w:rsidRPr="00225C36" w:rsidRDefault="008C04C6" w:rsidP="00DC29AB">
            <w:pPr>
              <w:spacing w:line="360" w:lineRule="auto"/>
              <w:jc w:val="center"/>
              <w:rPr>
                <w:rFonts w:cs="David"/>
                <w:sz w:val="24"/>
                <w:szCs w:val="24"/>
                <w:rtl/>
              </w:rPr>
            </w:pPr>
            <w:r w:rsidRPr="00225C36">
              <w:rPr>
                <w:rFonts w:cs="David" w:hint="cs"/>
                <w:sz w:val="24"/>
                <w:szCs w:val="24"/>
                <w:rtl/>
              </w:rPr>
              <w:t>49.5%</w:t>
            </w:r>
          </w:p>
        </w:tc>
      </w:tr>
      <w:tr w:rsidR="008C04C6" w:rsidRPr="00225C36" w14:paraId="7F054725" w14:textId="77777777" w:rsidTr="00DC29AB">
        <w:trPr>
          <w:trHeight w:hRule="exact" w:val="567"/>
        </w:trPr>
        <w:tc>
          <w:tcPr>
            <w:tcW w:w="2835" w:type="dxa"/>
            <w:tcBorders>
              <w:bottom w:val="single" w:sz="4" w:space="0" w:color="auto"/>
              <w:right w:val="single" w:sz="4" w:space="0" w:color="auto"/>
            </w:tcBorders>
          </w:tcPr>
          <w:p w14:paraId="14234DAD" w14:textId="77777777" w:rsidR="008C04C6" w:rsidRPr="00225C36" w:rsidRDefault="008C04C6" w:rsidP="00DC29AB">
            <w:pPr>
              <w:spacing w:line="360" w:lineRule="auto"/>
              <w:jc w:val="center"/>
              <w:rPr>
                <w:rFonts w:ascii="Times New Roman" w:hAnsi="Times New Roman" w:cs="David"/>
                <w:b/>
                <w:bCs/>
                <w:sz w:val="24"/>
                <w:szCs w:val="24"/>
                <w:vertAlign w:val="superscript"/>
              </w:rPr>
            </w:pPr>
            <w:r w:rsidRPr="00225C36">
              <w:rPr>
                <w:rFonts w:cs="David" w:hint="cs"/>
                <w:b/>
                <w:bCs/>
                <w:sz w:val="24"/>
                <w:szCs w:val="24"/>
                <w:rtl/>
              </w:rPr>
              <w:t>שופטת אישה</w:t>
            </w:r>
          </w:p>
        </w:tc>
        <w:tc>
          <w:tcPr>
            <w:tcW w:w="1134" w:type="dxa"/>
            <w:tcBorders>
              <w:left w:val="single" w:sz="4" w:space="0" w:color="auto"/>
              <w:bottom w:val="single" w:sz="4" w:space="0" w:color="auto"/>
            </w:tcBorders>
          </w:tcPr>
          <w:p w14:paraId="2967AE61"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2,610</w:t>
            </w:r>
          </w:p>
        </w:tc>
        <w:tc>
          <w:tcPr>
            <w:tcW w:w="1984" w:type="dxa"/>
            <w:tcBorders>
              <w:bottom w:val="single" w:sz="4" w:space="0" w:color="auto"/>
              <w:right w:val="single" w:sz="4" w:space="0" w:color="auto"/>
            </w:tcBorders>
          </w:tcPr>
          <w:p w14:paraId="0999927D"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86.1%</w:t>
            </w:r>
          </w:p>
        </w:tc>
        <w:tc>
          <w:tcPr>
            <w:tcW w:w="1261" w:type="dxa"/>
            <w:tcBorders>
              <w:left w:val="single" w:sz="4" w:space="0" w:color="auto"/>
              <w:bottom w:val="single" w:sz="4" w:space="0" w:color="auto"/>
            </w:tcBorders>
          </w:tcPr>
          <w:p w14:paraId="63957151"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430</w:t>
            </w:r>
          </w:p>
        </w:tc>
        <w:tc>
          <w:tcPr>
            <w:tcW w:w="1858" w:type="dxa"/>
            <w:tcBorders>
              <w:bottom w:val="single" w:sz="4" w:space="0" w:color="auto"/>
            </w:tcBorders>
          </w:tcPr>
          <w:p w14:paraId="77291B32"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44.9%</w:t>
            </w:r>
          </w:p>
        </w:tc>
      </w:tr>
      <w:tr w:rsidR="008C04C6" w:rsidRPr="00225C36" w14:paraId="1AF080FA" w14:textId="77777777" w:rsidTr="00DC29AB">
        <w:trPr>
          <w:trHeight w:hRule="exact" w:val="567"/>
        </w:trPr>
        <w:tc>
          <w:tcPr>
            <w:tcW w:w="2835" w:type="dxa"/>
            <w:tcBorders>
              <w:bottom w:val="single" w:sz="4" w:space="0" w:color="auto"/>
              <w:right w:val="single" w:sz="4" w:space="0" w:color="auto"/>
            </w:tcBorders>
          </w:tcPr>
          <w:p w14:paraId="08874B8F"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הפרש</w:t>
            </w:r>
          </w:p>
        </w:tc>
        <w:tc>
          <w:tcPr>
            <w:tcW w:w="1134" w:type="dxa"/>
            <w:tcBorders>
              <w:left w:val="single" w:sz="4" w:space="0" w:color="auto"/>
              <w:bottom w:val="single" w:sz="4" w:space="0" w:color="auto"/>
            </w:tcBorders>
          </w:tcPr>
          <w:p w14:paraId="496A5CD4"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984" w:type="dxa"/>
            <w:tcBorders>
              <w:bottom w:val="single" w:sz="4" w:space="0" w:color="auto"/>
              <w:right w:val="single" w:sz="4" w:space="0" w:color="auto"/>
            </w:tcBorders>
          </w:tcPr>
          <w:p w14:paraId="10780D7B"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1.5%</w:t>
            </w:r>
          </w:p>
        </w:tc>
        <w:tc>
          <w:tcPr>
            <w:tcW w:w="1261" w:type="dxa"/>
            <w:tcBorders>
              <w:left w:val="single" w:sz="4" w:space="0" w:color="auto"/>
              <w:bottom w:val="single" w:sz="4" w:space="0" w:color="auto"/>
            </w:tcBorders>
          </w:tcPr>
          <w:p w14:paraId="68A9E0B4"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858" w:type="dxa"/>
            <w:tcBorders>
              <w:bottom w:val="single" w:sz="4" w:space="0" w:color="auto"/>
            </w:tcBorders>
          </w:tcPr>
          <w:p w14:paraId="581E3BFF"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4.6%-</w:t>
            </w:r>
          </w:p>
        </w:tc>
      </w:tr>
      <w:tr w:rsidR="008C04C6" w:rsidRPr="00225C36" w14:paraId="44E39E40" w14:textId="77777777" w:rsidTr="00DC29AB">
        <w:trPr>
          <w:trHeight w:hRule="exact" w:val="567"/>
        </w:trPr>
        <w:tc>
          <w:tcPr>
            <w:tcW w:w="2835" w:type="dxa"/>
            <w:tcBorders>
              <w:top w:val="single" w:sz="4" w:space="0" w:color="auto"/>
              <w:right w:val="single" w:sz="4" w:space="0" w:color="auto"/>
            </w:tcBorders>
          </w:tcPr>
          <w:p w14:paraId="1790BA69"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מבקש גבר</w:t>
            </w:r>
          </w:p>
        </w:tc>
        <w:tc>
          <w:tcPr>
            <w:tcW w:w="1134" w:type="dxa"/>
            <w:tcBorders>
              <w:top w:val="single" w:sz="4" w:space="0" w:color="auto"/>
              <w:left w:val="single" w:sz="4" w:space="0" w:color="auto"/>
            </w:tcBorders>
          </w:tcPr>
          <w:p w14:paraId="264BFB7A"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814</w:t>
            </w:r>
          </w:p>
        </w:tc>
        <w:tc>
          <w:tcPr>
            <w:tcW w:w="1984" w:type="dxa"/>
            <w:tcBorders>
              <w:top w:val="single" w:sz="4" w:space="0" w:color="auto"/>
              <w:right w:val="single" w:sz="4" w:space="0" w:color="auto"/>
            </w:tcBorders>
          </w:tcPr>
          <w:p w14:paraId="4BFB4D0A"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76.5%</w:t>
            </w:r>
          </w:p>
        </w:tc>
        <w:tc>
          <w:tcPr>
            <w:tcW w:w="1261" w:type="dxa"/>
            <w:tcBorders>
              <w:top w:val="single" w:sz="4" w:space="0" w:color="auto"/>
              <w:left w:val="single" w:sz="4" w:space="0" w:color="auto"/>
            </w:tcBorders>
          </w:tcPr>
          <w:p w14:paraId="02C74AAF"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527</w:t>
            </w:r>
          </w:p>
        </w:tc>
        <w:tc>
          <w:tcPr>
            <w:tcW w:w="1858" w:type="dxa"/>
            <w:tcBorders>
              <w:top w:val="single" w:sz="4" w:space="0" w:color="auto"/>
            </w:tcBorders>
          </w:tcPr>
          <w:p w14:paraId="3288CB14"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45.0%</w:t>
            </w:r>
          </w:p>
        </w:tc>
      </w:tr>
      <w:tr w:rsidR="008C04C6" w:rsidRPr="00225C36" w14:paraId="218FFBF9" w14:textId="77777777" w:rsidTr="00DC29AB">
        <w:trPr>
          <w:trHeight w:hRule="exact" w:val="567"/>
        </w:trPr>
        <w:tc>
          <w:tcPr>
            <w:tcW w:w="2835" w:type="dxa"/>
            <w:tcBorders>
              <w:bottom w:val="single" w:sz="4" w:space="0" w:color="auto"/>
              <w:right w:val="single" w:sz="4" w:space="0" w:color="auto"/>
            </w:tcBorders>
          </w:tcPr>
          <w:p w14:paraId="6B3AE1E0"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מבקשת אישה</w:t>
            </w:r>
          </w:p>
        </w:tc>
        <w:tc>
          <w:tcPr>
            <w:tcW w:w="1134" w:type="dxa"/>
            <w:tcBorders>
              <w:left w:val="single" w:sz="4" w:space="0" w:color="auto"/>
              <w:bottom w:val="single" w:sz="4" w:space="0" w:color="auto"/>
            </w:tcBorders>
          </w:tcPr>
          <w:p w14:paraId="4CF84C67"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3,693</w:t>
            </w:r>
          </w:p>
        </w:tc>
        <w:tc>
          <w:tcPr>
            <w:tcW w:w="1984" w:type="dxa"/>
            <w:tcBorders>
              <w:bottom w:val="single" w:sz="4" w:space="0" w:color="auto"/>
              <w:right w:val="single" w:sz="4" w:space="0" w:color="auto"/>
            </w:tcBorders>
          </w:tcPr>
          <w:p w14:paraId="6C97F956"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87.4%</w:t>
            </w:r>
          </w:p>
        </w:tc>
        <w:tc>
          <w:tcPr>
            <w:tcW w:w="1261" w:type="dxa"/>
            <w:tcBorders>
              <w:left w:val="single" w:sz="4" w:space="0" w:color="auto"/>
              <w:bottom w:val="single" w:sz="4" w:space="0" w:color="auto"/>
            </w:tcBorders>
          </w:tcPr>
          <w:p w14:paraId="1D4543FE"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210</w:t>
            </w:r>
          </w:p>
        </w:tc>
        <w:tc>
          <w:tcPr>
            <w:tcW w:w="1858" w:type="dxa"/>
            <w:tcBorders>
              <w:bottom w:val="single" w:sz="4" w:space="0" w:color="auto"/>
            </w:tcBorders>
          </w:tcPr>
          <w:p w14:paraId="054E228C"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51.4%</w:t>
            </w:r>
          </w:p>
        </w:tc>
      </w:tr>
      <w:tr w:rsidR="008C04C6" w:rsidRPr="00225C36" w14:paraId="01F7DF3D" w14:textId="77777777" w:rsidTr="00DC29AB">
        <w:trPr>
          <w:trHeight w:hRule="exact" w:val="567"/>
        </w:trPr>
        <w:tc>
          <w:tcPr>
            <w:tcW w:w="2835" w:type="dxa"/>
            <w:tcBorders>
              <w:bottom w:val="single" w:sz="4" w:space="0" w:color="auto"/>
              <w:right w:val="single" w:sz="4" w:space="0" w:color="auto"/>
            </w:tcBorders>
          </w:tcPr>
          <w:p w14:paraId="2BC25241"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הפרש</w:t>
            </w:r>
          </w:p>
        </w:tc>
        <w:tc>
          <w:tcPr>
            <w:tcW w:w="1134" w:type="dxa"/>
            <w:tcBorders>
              <w:left w:val="single" w:sz="4" w:space="0" w:color="auto"/>
              <w:bottom w:val="single" w:sz="4" w:space="0" w:color="auto"/>
            </w:tcBorders>
          </w:tcPr>
          <w:p w14:paraId="58DA5670"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984" w:type="dxa"/>
            <w:tcBorders>
              <w:bottom w:val="single" w:sz="4" w:space="0" w:color="auto"/>
              <w:right w:val="single" w:sz="4" w:space="0" w:color="auto"/>
            </w:tcBorders>
          </w:tcPr>
          <w:p w14:paraId="4B32E3D3"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10.9%***</w:t>
            </w:r>
          </w:p>
        </w:tc>
        <w:tc>
          <w:tcPr>
            <w:tcW w:w="1261" w:type="dxa"/>
            <w:tcBorders>
              <w:left w:val="single" w:sz="4" w:space="0" w:color="auto"/>
              <w:bottom w:val="single" w:sz="4" w:space="0" w:color="auto"/>
            </w:tcBorders>
          </w:tcPr>
          <w:p w14:paraId="7A5AE705"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858" w:type="dxa"/>
            <w:tcBorders>
              <w:bottom w:val="single" w:sz="4" w:space="0" w:color="auto"/>
            </w:tcBorders>
          </w:tcPr>
          <w:p w14:paraId="0C5DB510"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6.4%</w:t>
            </w:r>
          </w:p>
        </w:tc>
      </w:tr>
      <w:tr w:rsidR="008C04C6" w:rsidRPr="00225C36" w14:paraId="4EB331EA" w14:textId="77777777" w:rsidTr="00DC29AB">
        <w:trPr>
          <w:trHeight w:hRule="exact" w:val="567"/>
        </w:trPr>
        <w:tc>
          <w:tcPr>
            <w:tcW w:w="2835" w:type="dxa"/>
            <w:tcBorders>
              <w:top w:val="single" w:sz="4" w:space="0" w:color="auto"/>
              <w:right w:val="single" w:sz="4" w:space="0" w:color="auto"/>
            </w:tcBorders>
          </w:tcPr>
          <w:p w14:paraId="1D3BD206"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שופט גבר מבקש גבר</w:t>
            </w:r>
          </w:p>
        </w:tc>
        <w:tc>
          <w:tcPr>
            <w:tcW w:w="1134" w:type="dxa"/>
            <w:tcBorders>
              <w:top w:val="single" w:sz="4" w:space="0" w:color="auto"/>
              <w:left w:val="single" w:sz="4" w:space="0" w:color="auto"/>
            </w:tcBorders>
          </w:tcPr>
          <w:p w14:paraId="1AF4DFC4"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349</w:t>
            </w:r>
          </w:p>
        </w:tc>
        <w:tc>
          <w:tcPr>
            <w:tcW w:w="1984" w:type="dxa"/>
            <w:tcBorders>
              <w:top w:val="single" w:sz="4" w:space="0" w:color="auto"/>
              <w:right w:val="single" w:sz="4" w:space="0" w:color="auto"/>
            </w:tcBorders>
          </w:tcPr>
          <w:p w14:paraId="3F39136E"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74.2%</w:t>
            </w:r>
          </w:p>
        </w:tc>
        <w:tc>
          <w:tcPr>
            <w:tcW w:w="1261" w:type="dxa"/>
            <w:tcBorders>
              <w:top w:val="single" w:sz="4" w:space="0" w:color="auto"/>
              <w:left w:val="single" w:sz="4" w:space="0" w:color="auto"/>
            </w:tcBorders>
          </w:tcPr>
          <w:p w14:paraId="0BAB49C4"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204</w:t>
            </w:r>
          </w:p>
        </w:tc>
        <w:tc>
          <w:tcPr>
            <w:tcW w:w="1858" w:type="dxa"/>
            <w:tcBorders>
              <w:top w:val="single" w:sz="4" w:space="0" w:color="auto"/>
            </w:tcBorders>
          </w:tcPr>
          <w:p w14:paraId="45399FC5"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50.5%</w:t>
            </w:r>
          </w:p>
        </w:tc>
      </w:tr>
      <w:tr w:rsidR="008C04C6" w:rsidRPr="00225C36" w14:paraId="2D154460" w14:textId="77777777" w:rsidTr="00DC29AB">
        <w:trPr>
          <w:trHeight w:hRule="exact" w:val="567"/>
        </w:trPr>
        <w:tc>
          <w:tcPr>
            <w:tcW w:w="2835" w:type="dxa"/>
            <w:tcBorders>
              <w:bottom w:val="single" w:sz="4" w:space="0" w:color="auto"/>
              <w:right w:val="single" w:sz="4" w:space="0" w:color="auto"/>
            </w:tcBorders>
          </w:tcPr>
          <w:p w14:paraId="4B8EC6AF"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שופט גבר מבקשת אישה</w:t>
            </w:r>
          </w:p>
        </w:tc>
        <w:tc>
          <w:tcPr>
            <w:tcW w:w="1134" w:type="dxa"/>
            <w:tcBorders>
              <w:left w:val="single" w:sz="4" w:space="0" w:color="auto"/>
              <w:bottom w:val="single" w:sz="4" w:space="0" w:color="auto"/>
            </w:tcBorders>
          </w:tcPr>
          <w:p w14:paraId="3F68F7E6"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1,548</w:t>
            </w:r>
          </w:p>
        </w:tc>
        <w:tc>
          <w:tcPr>
            <w:tcW w:w="1984" w:type="dxa"/>
            <w:tcBorders>
              <w:bottom w:val="single" w:sz="4" w:space="0" w:color="auto"/>
              <w:right w:val="single" w:sz="4" w:space="0" w:color="auto"/>
            </w:tcBorders>
          </w:tcPr>
          <w:p w14:paraId="38FB019B"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86.9%</w:t>
            </w:r>
          </w:p>
        </w:tc>
        <w:tc>
          <w:tcPr>
            <w:tcW w:w="1261" w:type="dxa"/>
            <w:tcBorders>
              <w:left w:val="single" w:sz="4" w:space="0" w:color="auto"/>
              <w:bottom w:val="single" w:sz="4" w:space="0" w:color="auto"/>
            </w:tcBorders>
          </w:tcPr>
          <w:p w14:paraId="107962FD"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103</w:t>
            </w:r>
          </w:p>
        </w:tc>
        <w:tc>
          <w:tcPr>
            <w:tcW w:w="1858" w:type="dxa"/>
            <w:tcBorders>
              <w:bottom w:val="single" w:sz="4" w:space="0" w:color="auto"/>
            </w:tcBorders>
          </w:tcPr>
          <w:p w14:paraId="1BD748EC"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47.6%</w:t>
            </w:r>
          </w:p>
        </w:tc>
      </w:tr>
      <w:tr w:rsidR="008C04C6" w:rsidRPr="00225C36" w14:paraId="35835589" w14:textId="77777777" w:rsidTr="00DC29AB">
        <w:trPr>
          <w:trHeight w:hRule="exact" w:val="567"/>
        </w:trPr>
        <w:tc>
          <w:tcPr>
            <w:tcW w:w="2835" w:type="dxa"/>
            <w:tcBorders>
              <w:top w:val="single" w:sz="4" w:space="0" w:color="auto"/>
              <w:bottom w:val="single" w:sz="4" w:space="0" w:color="auto"/>
              <w:right w:val="single" w:sz="4" w:space="0" w:color="auto"/>
            </w:tcBorders>
          </w:tcPr>
          <w:p w14:paraId="23ECEB06"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הפרש</w:t>
            </w:r>
          </w:p>
        </w:tc>
        <w:tc>
          <w:tcPr>
            <w:tcW w:w="1134" w:type="dxa"/>
            <w:tcBorders>
              <w:top w:val="single" w:sz="4" w:space="0" w:color="auto"/>
              <w:left w:val="single" w:sz="4" w:space="0" w:color="auto"/>
              <w:bottom w:val="single" w:sz="4" w:space="0" w:color="auto"/>
            </w:tcBorders>
          </w:tcPr>
          <w:p w14:paraId="5300F7FB"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984" w:type="dxa"/>
            <w:tcBorders>
              <w:top w:val="single" w:sz="4" w:space="0" w:color="auto"/>
              <w:bottom w:val="single" w:sz="4" w:space="0" w:color="auto"/>
              <w:right w:val="single" w:sz="4" w:space="0" w:color="auto"/>
            </w:tcBorders>
          </w:tcPr>
          <w:p w14:paraId="673637DD"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12.7%***</w:t>
            </w:r>
          </w:p>
        </w:tc>
        <w:tc>
          <w:tcPr>
            <w:tcW w:w="1261" w:type="dxa"/>
            <w:tcBorders>
              <w:top w:val="single" w:sz="4" w:space="0" w:color="auto"/>
              <w:left w:val="single" w:sz="4" w:space="0" w:color="auto"/>
              <w:bottom w:val="single" w:sz="4" w:space="0" w:color="auto"/>
            </w:tcBorders>
          </w:tcPr>
          <w:p w14:paraId="260A17C4"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858" w:type="dxa"/>
            <w:tcBorders>
              <w:top w:val="single" w:sz="4" w:space="0" w:color="auto"/>
              <w:bottom w:val="single" w:sz="4" w:space="0" w:color="auto"/>
            </w:tcBorders>
          </w:tcPr>
          <w:p w14:paraId="6C3E850E"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2.9%-</w:t>
            </w:r>
          </w:p>
        </w:tc>
      </w:tr>
      <w:tr w:rsidR="008C04C6" w:rsidRPr="00225C36" w14:paraId="3FCF2480" w14:textId="77777777" w:rsidTr="00DC29AB">
        <w:trPr>
          <w:trHeight w:hRule="exact" w:val="567"/>
        </w:trPr>
        <w:tc>
          <w:tcPr>
            <w:tcW w:w="2835" w:type="dxa"/>
            <w:tcBorders>
              <w:top w:val="single" w:sz="4" w:space="0" w:color="auto"/>
              <w:right w:val="single" w:sz="4" w:space="0" w:color="auto"/>
            </w:tcBorders>
          </w:tcPr>
          <w:p w14:paraId="0A752E88"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שופטת אישה מבקש גבר</w:t>
            </w:r>
          </w:p>
        </w:tc>
        <w:tc>
          <w:tcPr>
            <w:tcW w:w="1134" w:type="dxa"/>
            <w:tcBorders>
              <w:top w:val="single" w:sz="4" w:space="0" w:color="auto"/>
              <w:left w:val="single" w:sz="4" w:space="0" w:color="auto"/>
            </w:tcBorders>
          </w:tcPr>
          <w:p w14:paraId="4C86CF01"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465</w:t>
            </w:r>
          </w:p>
        </w:tc>
        <w:tc>
          <w:tcPr>
            <w:tcW w:w="1984" w:type="dxa"/>
            <w:tcBorders>
              <w:top w:val="single" w:sz="4" w:space="0" w:color="auto"/>
              <w:right w:val="single" w:sz="4" w:space="0" w:color="auto"/>
            </w:tcBorders>
          </w:tcPr>
          <w:p w14:paraId="6AC02AA8"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78.3%</w:t>
            </w:r>
          </w:p>
        </w:tc>
        <w:tc>
          <w:tcPr>
            <w:tcW w:w="1261" w:type="dxa"/>
            <w:tcBorders>
              <w:top w:val="single" w:sz="4" w:space="0" w:color="auto"/>
              <w:left w:val="single" w:sz="4" w:space="0" w:color="auto"/>
            </w:tcBorders>
          </w:tcPr>
          <w:p w14:paraId="6931724E"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323</w:t>
            </w:r>
          </w:p>
        </w:tc>
        <w:tc>
          <w:tcPr>
            <w:tcW w:w="1858" w:type="dxa"/>
            <w:tcBorders>
              <w:top w:val="single" w:sz="4" w:space="0" w:color="auto"/>
            </w:tcBorders>
          </w:tcPr>
          <w:p w14:paraId="28FAFD2B"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41.5%</w:t>
            </w:r>
          </w:p>
        </w:tc>
      </w:tr>
      <w:tr w:rsidR="008C04C6" w:rsidRPr="00225C36" w14:paraId="22BEE6B0" w14:textId="77777777" w:rsidTr="00DC29AB">
        <w:trPr>
          <w:trHeight w:hRule="exact" w:val="567"/>
        </w:trPr>
        <w:tc>
          <w:tcPr>
            <w:tcW w:w="2835" w:type="dxa"/>
            <w:tcBorders>
              <w:bottom w:val="single" w:sz="4" w:space="0" w:color="auto"/>
              <w:right w:val="single" w:sz="4" w:space="0" w:color="auto"/>
            </w:tcBorders>
          </w:tcPr>
          <w:p w14:paraId="08B82017"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שופטת אישה מבקשת אישה</w:t>
            </w:r>
          </w:p>
        </w:tc>
        <w:tc>
          <w:tcPr>
            <w:tcW w:w="1134" w:type="dxa"/>
            <w:tcBorders>
              <w:left w:val="single" w:sz="4" w:space="0" w:color="auto"/>
              <w:bottom w:val="single" w:sz="4" w:space="0" w:color="auto"/>
            </w:tcBorders>
          </w:tcPr>
          <w:p w14:paraId="1AB3C0D0"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2,145</w:t>
            </w:r>
          </w:p>
        </w:tc>
        <w:tc>
          <w:tcPr>
            <w:tcW w:w="1984" w:type="dxa"/>
            <w:tcBorders>
              <w:bottom w:val="single" w:sz="4" w:space="0" w:color="auto"/>
              <w:right w:val="single" w:sz="4" w:space="0" w:color="auto"/>
            </w:tcBorders>
          </w:tcPr>
          <w:p w14:paraId="7CF8B6B6"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87.7%</w:t>
            </w:r>
          </w:p>
        </w:tc>
        <w:tc>
          <w:tcPr>
            <w:tcW w:w="1261" w:type="dxa"/>
            <w:tcBorders>
              <w:left w:val="single" w:sz="4" w:space="0" w:color="auto"/>
              <w:bottom w:val="single" w:sz="4" w:space="0" w:color="auto"/>
            </w:tcBorders>
          </w:tcPr>
          <w:p w14:paraId="6C866B6F"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107</w:t>
            </w:r>
          </w:p>
        </w:tc>
        <w:tc>
          <w:tcPr>
            <w:tcW w:w="1858" w:type="dxa"/>
            <w:tcBorders>
              <w:bottom w:val="single" w:sz="4" w:space="0" w:color="auto"/>
            </w:tcBorders>
          </w:tcPr>
          <w:p w14:paraId="7BD48352" w14:textId="77777777" w:rsidR="008C04C6" w:rsidRPr="00225C36" w:rsidRDefault="008C04C6" w:rsidP="00DC29AB">
            <w:pPr>
              <w:tabs>
                <w:tab w:val="left" w:pos="1793"/>
                <w:tab w:val="center" w:pos="2231"/>
              </w:tabs>
              <w:spacing w:line="360" w:lineRule="auto"/>
              <w:jc w:val="center"/>
              <w:rPr>
                <w:rFonts w:cs="David"/>
                <w:sz w:val="24"/>
                <w:szCs w:val="24"/>
                <w:rtl/>
              </w:rPr>
            </w:pPr>
            <w:r w:rsidRPr="00225C36">
              <w:rPr>
                <w:rFonts w:cs="David" w:hint="cs"/>
                <w:sz w:val="24"/>
                <w:szCs w:val="24"/>
                <w:rtl/>
              </w:rPr>
              <w:t>55.1%</w:t>
            </w:r>
          </w:p>
        </w:tc>
      </w:tr>
      <w:tr w:rsidR="008C04C6" w:rsidRPr="00225C36" w14:paraId="45CAAFB2" w14:textId="77777777" w:rsidTr="00DC29AB">
        <w:trPr>
          <w:trHeight w:hRule="exact" w:val="567"/>
        </w:trPr>
        <w:tc>
          <w:tcPr>
            <w:tcW w:w="2835" w:type="dxa"/>
            <w:tcBorders>
              <w:top w:val="single" w:sz="4" w:space="0" w:color="auto"/>
              <w:bottom w:val="single" w:sz="4" w:space="0" w:color="auto"/>
              <w:right w:val="single" w:sz="4" w:space="0" w:color="auto"/>
            </w:tcBorders>
          </w:tcPr>
          <w:p w14:paraId="10A4B832"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הפרש</w:t>
            </w:r>
          </w:p>
        </w:tc>
        <w:tc>
          <w:tcPr>
            <w:tcW w:w="1134" w:type="dxa"/>
            <w:tcBorders>
              <w:top w:val="single" w:sz="4" w:space="0" w:color="auto"/>
              <w:left w:val="single" w:sz="4" w:space="0" w:color="auto"/>
              <w:bottom w:val="single" w:sz="4" w:space="0" w:color="auto"/>
            </w:tcBorders>
          </w:tcPr>
          <w:p w14:paraId="1A3B09DE"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984" w:type="dxa"/>
            <w:tcBorders>
              <w:top w:val="single" w:sz="4" w:space="0" w:color="auto"/>
              <w:bottom w:val="single" w:sz="4" w:space="0" w:color="auto"/>
              <w:right w:val="single" w:sz="4" w:space="0" w:color="auto"/>
            </w:tcBorders>
          </w:tcPr>
          <w:p w14:paraId="65F649DC"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9.4%***</w:t>
            </w:r>
          </w:p>
        </w:tc>
        <w:tc>
          <w:tcPr>
            <w:tcW w:w="1261" w:type="dxa"/>
            <w:tcBorders>
              <w:top w:val="single" w:sz="4" w:space="0" w:color="auto"/>
              <w:left w:val="single" w:sz="4" w:space="0" w:color="auto"/>
              <w:bottom w:val="single" w:sz="4" w:space="0" w:color="auto"/>
            </w:tcBorders>
          </w:tcPr>
          <w:p w14:paraId="347C7050" w14:textId="77777777" w:rsidR="008C04C6" w:rsidRPr="00225C36" w:rsidRDefault="008C04C6" w:rsidP="00DC29AB">
            <w:pPr>
              <w:tabs>
                <w:tab w:val="left" w:pos="1793"/>
                <w:tab w:val="center" w:pos="2231"/>
              </w:tabs>
              <w:spacing w:line="360" w:lineRule="auto"/>
              <w:jc w:val="center"/>
              <w:rPr>
                <w:rFonts w:cs="David"/>
                <w:b/>
                <w:bCs/>
                <w:sz w:val="24"/>
                <w:szCs w:val="24"/>
                <w:rtl/>
              </w:rPr>
            </w:pPr>
          </w:p>
        </w:tc>
        <w:tc>
          <w:tcPr>
            <w:tcW w:w="1858" w:type="dxa"/>
            <w:tcBorders>
              <w:top w:val="single" w:sz="4" w:space="0" w:color="auto"/>
              <w:bottom w:val="single" w:sz="4" w:space="0" w:color="auto"/>
            </w:tcBorders>
          </w:tcPr>
          <w:p w14:paraId="24ED7C6A" w14:textId="77777777" w:rsidR="008C04C6" w:rsidRPr="00225C36" w:rsidRDefault="008C04C6" w:rsidP="00DC29AB">
            <w:pPr>
              <w:tabs>
                <w:tab w:val="left" w:pos="1793"/>
                <w:tab w:val="center" w:pos="2231"/>
              </w:tabs>
              <w:spacing w:line="360" w:lineRule="auto"/>
              <w:jc w:val="center"/>
              <w:rPr>
                <w:rFonts w:cs="David"/>
                <w:b/>
                <w:bCs/>
                <w:sz w:val="24"/>
                <w:szCs w:val="24"/>
                <w:rtl/>
              </w:rPr>
            </w:pPr>
            <w:r w:rsidRPr="00225C36">
              <w:rPr>
                <w:rFonts w:cs="David" w:hint="cs"/>
                <w:b/>
                <w:bCs/>
                <w:sz w:val="24"/>
                <w:szCs w:val="24"/>
                <w:rtl/>
              </w:rPr>
              <w:t>13.6%***</w:t>
            </w:r>
          </w:p>
        </w:tc>
      </w:tr>
      <w:tr w:rsidR="008C04C6" w:rsidRPr="00225C36" w14:paraId="13FAF620" w14:textId="77777777" w:rsidTr="00DC29AB">
        <w:trPr>
          <w:trHeight w:hRule="exact" w:val="567"/>
        </w:trPr>
        <w:tc>
          <w:tcPr>
            <w:tcW w:w="2835" w:type="dxa"/>
            <w:tcBorders>
              <w:top w:val="single" w:sz="4" w:space="0" w:color="auto"/>
              <w:bottom w:val="single" w:sz="4" w:space="0" w:color="auto"/>
              <w:right w:val="single" w:sz="4" w:space="0" w:color="auto"/>
            </w:tcBorders>
          </w:tcPr>
          <w:p w14:paraId="0BC31A8E" w14:textId="77777777" w:rsidR="008C04C6" w:rsidRPr="00225C36" w:rsidRDefault="008C04C6" w:rsidP="00DC29AB">
            <w:pPr>
              <w:spacing w:before="240" w:line="360" w:lineRule="auto"/>
              <w:jc w:val="center"/>
              <w:rPr>
                <w:rFonts w:ascii="Algerian" w:hAnsi="Algerian" w:cs="David"/>
                <w:b/>
                <w:bCs/>
                <w:sz w:val="24"/>
                <w:szCs w:val="24"/>
                <w:rtl/>
              </w:rPr>
            </w:pPr>
            <w:r w:rsidRPr="00225C36">
              <w:rPr>
                <w:rFonts w:ascii="Algerian" w:hAnsi="Algerian" w:cs="David" w:hint="cs"/>
                <w:b/>
                <w:bCs/>
                <w:sz w:val="24"/>
                <w:szCs w:val="24"/>
                <w:rtl/>
              </w:rPr>
              <w:t>סה"כ</w:t>
            </w:r>
          </w:p>
        </w:tc>
        <w:tc>
          <w:tcPr>
            <w:tcW w:w="1134" w:type="dxa"/>
            <w:tcBorders>
              <w:top w:val="single" w:sz="4" w:space="0" w:color="auto"/>
              <w:left w:val="single" w:sz="4" w:space="0" w:color="auto"/>
              <w:bottom w:val="single" w:sz="4" w:space="0" w:color="auto"/>
            </w:tcBorders>
          </w:tcPr>
          <w:p w14:paraId="56DE79B9" w14:textId="77777777" w:rsidR="008C04C6" w:rsidRPr="00225C36" w:rsidRDefault="008C04C6" w:rsidP="00DC29AB">
            <w:pPr>
              <w:spacing w:before="240" w:line="360" w:lineRule="auto"/>
              <w:jc w:val="center"/>
              <w:rPr>
                <w:rFonts w:ascii="Algerian" w:hAnsi="Algerian" w:cs="David"/>
                <w:b/>
                <w:bCs/>
                <w:sz w:val="24"/>
                <w:szCs w:val="24"/>
                <w:rtl/>
              </w:rPr>
            </w:pPr>
            <w:r w:rsidRPr="00225C36">
              <w:rPr>
                <w:rFonts w:ascii="Algerian" w:hAnsi="Algerian" w:cs="David" w:hint="cs"/>
                <w:b/>
                <w:bCs/>
                <w:sz w:val="24"/>
                <w:szCs w:val="24"/>
                <w:rtl/>
              </w:rPr>
              <w:t>4,507</w:t>
            </w:r>
          </w:p>
        </w:tc>
        <w:tc>
          <w:tcPr>
            <w:tcW w:w="1984" w:type="dxa"/>
            <w:tcBorders>
              <w:top w:val="single" w:sz="4" w:space="0" w:color="auto"/>
              <w:bottom w:val="single" w:sz="4" w:space="0" w:color="auto"/>
              <w:right w:val="single" w:sz="4" w:space="0" w:color="auto"/>
            </w:tcBorders>
          </w:tcPr>
          <w:p w14:paraId="2FF09AA1" w14:textId="77777777" w:rsidR="008C04C6" w:rsidRPr="00225C36" w:rsidRDefault="008C04C6" w:rsidP="00DC29AB">
            <w:pPr>
              <w:spacing w:before="240" w:line="360" w:lineRule="auto"/>
              <w:jc w:val="center"/>
              <w:rPr>
                <w:rFonts w:ascii="Algerian" w:hAnsi="Algerian" w:cs="David"/>
                <w:b/>
                <w:bCs/>
                <w:sz w:val="24"/>
                <w:szCs w:val="24"/>
                <w:rtl/>
              </w:rPr>
            </w:pPr>
            <w:r w:rsidRPr="00225C36">
              <w:rPr>
                <w:rFonts w:ascii="Algerian" w:hAnsi="Algerian" w:cs="David" w:hint="cs"/>
                <w:b/>
                <w:bCs/>
                <w:sz w:val="24"/>
                <w:szCs w:val="24"/>
                <w:rtl/>
              </w:rPr>
              <w:t>85.4%</w:t>
            </w:r>
          </w:p>
        </w:tc>
        <w:tc>
          <w:tcPr>
            <w:tcW w:w="1261" w:type="dxa"/>
            <w:tcBorders>
              <w:top w:val="single" w:sz="4" w:space="0" w:color="auto"/>
              <w:left w:val="single" w:sz="4" w:space="0" w:color="auto"/>
              <w:bottom w:val="single" w:sz="4" w:space="0" w:color="auto"/>
            </w:tcBorders>
          </w:tcPr>
          <w:p w14:paraId="3C68E5F5" w14:textId="77777777" w:rsidR="008C04C6" w:rsidRPr="00225C36" w:rsidRDefault="008C04C6" w:rsidP="00DC29AB">
            <w:pPr>
              <w:spacing w:before="240" w:line="360" w:lineRule="auto"/>
              <w:jc w:val="center"/>
              <w:rPr>
                <w:rFonts w:ascii="Algerian" w:hAnsi="Algerian" w:cs="David"/>
                <w:b/>
                <w:bCs/>
                <w:sz w:val="24"/>
                <w:szCs w:val="24"/>
                <w:rtl/>
              </w:rPr>
            </w:pPr>
            <w:r w:rsidRPr="00225C36">
              <w:rPr>
                <w:rFonts w:ascii="Algerian" w:hAnsi="Algerian" w:cs="David" w:hint="cs"/>
                <w:b/>
                <w:bCs/>
                <w:sz w:val="24"/>
                <w:szCs w:val="24"/>
                <w:rtl/>
              </w:rPr>
              <w:t>737</w:t>
            </w:r>
          </w:p>
        </w:tc>
        <w:tc>
          <w:tcPr>
            <w:tcW w:w="1858" w:type="dxa"/>
            <w:tcBorders>
              <w:top w:val="single" w:sz="4" w:space="0" w:color="auto"/>
              <w:bottom w:val="single" w:sz="4" w:space="0" w:color="auto"/>
            </w:tcBorders>
          </w:tcPr>
          <w:p w14:paraId="1F4ACF2F" w14:textId="77777777" w:rsidR="008C04C6" w:rsidRPr="00225C36" w:rsidRDefault="008C04C6" w:rsidP="00DC29AB">
            <w:pPr>
              <w:spacing w:before="240" w:line="360" w:lineRule="auto"/>
              <w:jc w:val="center"/>
              <w:rPr>
                <w:rFonts w:ascii="Algerian" w:hAnsi="Algerian" w:cs="David"/>
                <w:b/>
                <w:bCs/>
                <w:sz w:val="24"/>
                <w:szCs w:val="24"/>
                <w:rtl/>
              </w:rPr>
            </w:pPr>
            <w:r w:rsidRPr="00225C36">
              <w:rPr>
                <w:rFonts w:ascii="Algerian" w:hAnsi="Algerian" w:cs="David" w:hint="cs"/>
                <w:b/>
                <w:bCs/>
                <w:sz w:val="24"/>
                <w:szCs w:val="24"/>
                <w:rtl/>
              </w:rPr>
              <w:t>46.8%</w:t>
            </w:r>
          </w:p>
        </w:tc>
      </w:tr>
    </w:tbl>
    <w:p w14:paraId="1DC0D802" w14:textId="77777777" w:rsidR="008C04C6" w:rsidRPr="00225C36" w:rsidRDefault="008C04C6" w:rsidP="008C04C6">
      <w:pPr>
        <w:spacing w:after="0" w:line="360" w:lineRule="auto"/>
        <w:rPr>
          <w:rFonts w:cs="David"/>
          <w:rtl/>
        </w:rPr>
      </w:pPr>
      <w:r w:rsidRPr="00225C36">
        <w:rPr>
          <w:rFonts w:cs="David" w:hint="cs"/>
          <w:b/>
          <w:bCs/>
          <w:sz w:val="20"/>
          <w:szCs w:val="20"/>
          <w:rtl/>
        </w:rPr>
        <w:lastRenderedPageBreak/>
        <w:t xml:space="preserve">הערות: </w:t>
      </w:r>
      <w:r w:rsidRPr="00225C36">
        <w:rPr>
          <w:rFonts w:cs="David" w:hint="cs"/>
          <w:rtl/>
        </w:rPr>
        <w:t xml:space="preserve">*, **, *** מייצגים את רמת המובהקות בהתאמה : 10% 5% ו-1%. </w:t>
      </w:r>
    </w:p>
    <w:p w14:paraId="0A2B88EA" w14:textId="77777777" w:rsidR="008C04C6" w:rsidRPr="00225C36" w:rsidRDefault="008C04C6" w:rsidP="008C04C6">
      <w:pPr>
        <w:pStyle w:val="Heading2"/>
        <w:spacing w:line="360" w:lineRule="auto"/>
        <w:jc w:val="both"/>
        <w:rPr>
          <w:rFonts w:cs="David"/>
          <w:b/>
          <w:bCs/>
          <w:color w:val="auto"/>
          <w:sz w:val="24"/>
          <w:szCs w:val="24"/>
          <w:rtl/>
        </w:rPr>
      </w:pPr>
    </w:p>
    <w:p w14:paraId="433037B9"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מנתוני טבלה 3 עולה, כי לא קיימים הבדלים בהחלטות השופטים בשני המקרים הנבחנים, מניעת הטרדה מאיימת ונפגעי עבודה, כאשר לא לוקחים בחשבון את מינו של המבקש. לעומת זאת ובאופן צפוי, יש נטייה גבוהה יותר לקבל את הבקשה למניעת הטרדה מאיימת, כאשר המבקשת היא אישה ביחס למקרה שהגבר הוא המבקש. במקרה של נפגעי עבודה אין הבדל סטטיסטי באחוז הבקשות שהתקבלו בהשוואה בין מבקש גבר למבקשת אישה.</w:t>
      </w:r>
    </w:p>
    <w:p w14:paraId="2BD68F52" w14:textId="77777777" w:rsidR="008C04C6" w:rsidRPr="00225C36" w:rsidRDefault="008C04C6" w:rsidP="008C04C6">
      <w:pPr>
        <w:spacing w:line="360" w:lineRule="auto"/>
        <w:jc w:val="both"/>
        <w:rPr>
          <w:rFonts w:cs="David"/>
          <w:b/>
          <w:bCs/>
          <w:sz w:val="24"/>
          <w:szCs w:val="24"/>
          <w:rtl/>
        </w:rPr>
      </w:pPr>
      <w:r w:rsidRPr="00225C36">
        <w:rPr>
          <w:rFonts w:cs="David" w:hint="cs"/>
          <w:sz w:val="24"/>
          <w:szCs w:val="24"/>
          <w:rtl/>
        </w:rPr>
        <w:t>בחינה של ההטיה המגדרית מתוך טבלה 3 מעלה, כי במקרה של מניעת הטרדה מאיימת הפער באחוז הבקשות שהתקבלו בין נשים לגברים, גבוה יותר אצל שופטים גברים מאשר אצל שופטות נשים (12.7% אצל שופטים גברים לעומת 9.4% אצל שופטים נשים). כלומר, שופטים גברים נוטים לקבל יותר בקשות של נשים ביחס לגברים מאשר שופטות נשים. במקרה של נפגעי עבודה, התמונה שונה לגמרי- בממוצע, אחוז הבקשות שהתקבלו אצל שופטים גברים לא שונה סטטיסטית בהשוואה בין מבקש גבר למבקשת אישה. לעומת זאת, אצל שופטות נשים ישנו פער גבוה באחוז הבקשות שהתקבלו בהשוואה בין מבקשים גברים למבקשות נשים- פער של 13.6% לטובת מבקשות נשים. חשוב לזכור, כי טבלה 3 מספקת לנו ממוצעים בלבד ואינה לוקחת בחשבון מאפיינים רבים אשר עשויים להשפיע על החלטות השופטים, כגון התכונות האישיות של השופט, כישוריו, ממד הזמן, מאפייני התיק ועוד. בחלק התוצאות נציג ניתוח אקונומטרי בשיטת ה-</w:t>
      </w:r>
      <w:r w:rsidRPr="00225C36">
        <w:rPr>
          <w:rFonts w:ascii="Times New Roman" w:hAnsi="Times New Roman" w:cs="David"/>
          <w:sz w:val="24"/>
          <w:szCs w:val="24"/>
        </w:rPr>
        <w:t>Fixed Effect</w:t>
      </w:r>
      <w:r w:rsidRPr="00225C36">
        <w:rPr>
          <w:rFonts w:cs="David" w:hint="cs"/>
          <w:sz w:val="24"/>
          <w:szCs w:val="24"/>
          <w:rtl/>
        </w:rPr>
        <w:t xml:space="preserve"> על מנת לחשב את ההשפעה, אם קיימת, של ההטיה המגדרית בהחלטות השופטים. </w:t>
      </w:r>
    </w:p>
    <w:p w14:paraId="614511D5" w14:textId="77777777" w:rsidR="008C04C6" w:rsidRPr="00225C36" w:rsidRDefault="008C04C6" w:rsidP="008C04C6">
      <w:pPr>
        <w:pStyle w:val="Heading2"/>
        <w:spacing w:line="360" w:lineRule="auto"/>
        <w:rPr>
          <w:rFonts w:cs="David"/>
          <w:color w:val="auto"/>
          <w:sz w:val="24"/>
          <w:szCs w:val="24"/>
          <w:rtl/>
        </w:rPr>
      </w:pPr>
    </w:p>
    <w:p w14:paraId="31C9F870" w14:textId="77777777" w:rsidR="008C04C6" w:rsidRPr="00225C36" w:rsidRDefault="008C04C6" w:rsidP="008C04C6">
      <w:pPr>
        <w:pStyle w:val="Heading2"/>
        <w:spacing w:line="360" w:lineRule="auto"/>
        <w:rPr>
          <w:rFonts w:cs="David"/>
          <w:color w:val="auto"/>
          <w:sz w:val="24"/>
          <w:szCs w:val="24"/>
          <w:rtl/>
        </w:rPr>
      </w:pPr>
      <w:r w:rsidRPr="00225C36">
        <w:rPr>
          <w:rFonts w:cs="David"/>
          <w:color w:val="auto"/>
          <w:sz w:val="24"/>
          <w:szCs w:val="24"/>
          <w:rtl/>
        </w:rPr>
        <w:tab/>
      </w:r>
    </w:p>
    <w:p w14:paraId="2C4CB548" w14:textId="77777777" w:rsidR="008C04C6" w:rsidRPr="00225C36" w:rsidRDefault="008C04C6" w:rsidP="008C04C6">
      <w:pPr>
        <w:pStyle w:val="Heading2"/>
        <w:spacing w:line="360" w:lineRule="auto"/>
        <w:rPr>
          <w:rFonts w:cs="David"/>
          <w:color w:val="auto"/>
          <w:sz w:val="24"/>
          <w:szCs w:val="24"/>
          <w:rtl/>
        </w:rPr>
      </w:pPr>
    </w:p>
    <w:p w14:paraId="15D367C5" w14:textId="77777777" w:rsidR="008C04C6" w:rsidRPr="00225C36" w:rsidRDefault="008C04C6" w:rsidP="008C04C6">
      <w:pPr>
        <w:pStyle w:val="Heading2"/>
        <w:spacing w:line="360" w:lineRule="auto"/>
        <w:rPr>
          <w:rFonts w:cs="David"/>
          <w:color w:val="auto"/>
          <w:sz w:val="24"/>
          <w:szCs w:val="24"/>
          <w:rtl/>
        </w:rPr>
      </w:pPr>
    </w:p>
    <w:p w14:paraId="6A40B785" w14:textId="77777777" w:rsidR="008C04C6" w:rsidRPr="00225C36" w:rsidRDefault="008C04C6" w:rsidP="008C04C6">
      <w:pPr>
        <w:pStyle w:val="Heading2"/>
        <w:spacing w:line="360" w:lineRule="auto"/>
        <w:rPr>
          <w:rFonts w:cs="David"/>
          <w:color w:val="auto"/>
          <w:sz w:val="24"/>
          <w:szCs w:val="24"/>
          <w:rtl/>
        </w:rPr>
      </w:pPr>
    </w:p>
    <w:p w14:paraId="4FCD6A0B" w14:textId="77777777" w:rsidR="008C04C6" w:rsidRPr="00225C36" w:rsidRDefault="008C04C6" w:rsidP="008C04C6">
      <w:pPr>
        <w:pStyle w:val="Heading2"/>
        <w:spacing w:line="360" w:lineRule="auto"/>
        <w:rPr>
          <w:rFonts w:cs="David"/>
          <w:color w:val="auto"/>
          <w:sz w:val="24"/>
          <w:szCs w:val="24"/>
          <w:rtl/>
        </w:rPr>
      </w:pPr>
    </w:p>
    <w:p w14:paraId="166A0416" w14:textId="77777777" w:rsidR="008C04C6" w:rsidRPr="00225C36" w:rsidRDefault="008C04C6" w:rsidP="008C04C6">
      <w:pPr>
        <w:rPr>
          <w:rtl/>
        </w:rPr>
      </w:pPr>
    </w:p>
    <w:p w14:paraId="7C2B7C88" w14:textId="77777777" w:rsidR="008C04C6" w:rsidRPr="00225C36" w:rsidRDefault="008C04C6" w:rsidP="008C04C6">
      <w:pPr>
        <w:rPr>
          <w:rtl/>
        </w:rPr>
      </w:pPr>
    </w:p>
    <w:p w14:paraId="2B55649E" w14:textId="77777777" w:rsidR="008C04C6" w:rsidRPr="00225C36" w:rsidRDefault="008C04C6" w:rsidP="008C04C6">
      <w:pPr>
        <w:rPr>
          <w:rtl/>
        </w:rPr>
      </w:pPr>
    </w:p>
    <w:p w14:paraId="0601DAF1" w14:textId="77777777" w:rsidR="008C04C6" w:rsidRPr="00225C36" w:rsidRDefault="008C04C6" w:rsidP="008C04C6">
      <w:pPr>
        <w:rPr>
          <w:rtl/>
        </w:rPr>
      </w:pPr>
    </w:p>
    <w:p w14:paraId="1039055A" w14:textId="77777777" w:rsidR="008C04C6" w:rsidRPr="00225C36" w:rsidRDefault="008C04C6" w:rsidP="008C04C6">
      <w:pPr>
        <w:rPr>
          <w:rtl/>
        </w:rPr>
      </w:pPr>
    </w:p>
    <w:p w14:paraId="768F1134" w14:textId="77777777" w:rsidR="008C04C6" w:rsidRPr="00225C36" w:rsidRDefault="008C04C6" w:rsidP="008C04C6">
      <w:pPr>
        <w:rPr>
          <w:rtl/>
        </w:rPr>
      </w:pPr>
    </w:p>
    <w:p w14:paraId="6993EAFA" w14:textId="77777777" w:rsidR="008C04C6" w:rsidRPr="00225C36" w:rsidRDefault="008C04C6" w:rsidP="008C04C6">
      <w:pPr>
        <w:rPr>
          <w:rtl/>
        </w:rPr>
      </w:pPr>
    </w:p>
    <w:p w14:paraId="6AAA7905" w14:textId="77777777" w:rsidR="008C04C6" w:rsidRPr="00225C36" w:rsidRDefault="008C04C6" w:rsidP="008C04C6">
      <w:pPr>
        <w:rPr>
          <w:rtl/>
        </w:rPr>
      </w:pPr>
    </w:p>
    <w:p w14:paraId="28F1ACDA" w14:textId="77777777" w:rsidR="008C04C6" w:rsidRPr="00225C36" w:rsidRDefault="008C04C6" w:rsidP="008C04C6">
      <w:pPr>
        <w:rPr>
          <w:rtl/>
        </w:rPr>
      </w:pPr>
    </w:p>
    <w:p w14:paraId="5A810095" w14:textId="77777777" w:rsidR="008C04C6" w:rsidRPr="00225C36" w:rsidRDefault="008C04C6" w:rsidP="008C04C6">
      <w:pPr>
        <w:rPr>
          <w:rtl/>
        </w:rPr>
      </w:pPr>
    </w:p>
    <w:p w14:paraId="220048B8" w14:textId="77777777" w:rsidR="008C04C6" w:rsidRPr="00225C36" w:rsidRDefault="008C04C6" w:rsidP="008C04C6">
      <w:pPr>
        <w:rPr>
          <w:rtl/>
        </w:rPr>
      </w:pPr>
    </w:p>
    <w:p w14:paraId="7FF28698" w14:textId="77777777" w:rsidR="008C04C6" w:rsidRPr="00225C36" w:rsidRDefault="008C04C6" w:rsidP="008C04C6">
      <w:pPr>
        <w:rPr>
          <w:rtl/>
        </w:rPr>
      </w:pPr>
    </w:p>
    <w:p w14:paraId="16226790" w14:textId="77777777" w:rsidR="008C04C6" w:rsidRPr="00225C36" w:rsidRDefault="008C04C6" w:rsidP="008C04C6">
      <w:pPr>
        <w:rPr>
          <w:rtl/>
        </w:rPr>
      </w:pPr>
    </w:p>
    <w:p w14:paraId="40EBB9FB" w14:textId="77777777" w:rsidR="008C04C6" w:rsidRPr="00225C36" w:rsidRDefault="008C04C6" w:rsidP="008C04C6">
      <w:pPr>
        <w:rPr>
          <w:rtl/>
        </w:rPr>
      </w:pPr>
    </w:p>
    <w:p w14:paraId="2E4AB4A4" w14:textId="77777777" w:rsidR="008C04C6" w:rsidRPr="00225C36" w:rsidRDefault="008C04C6" w:rsidP="008C04C6">
      <w:pPr>
        <w:rPr>
          <w:rtl/>
        </w:rPr>
      </w:pPr>
    </w:p>
    <w:p w14:paraId="0300C4FC" w14:textId="77777777" w:rsidR="008C04C6" w:rsidRPr="00225C36" w:rsidRDefault="008C04C6" w:rsidP="008C04C6">
      <w:pPr>
        <w:rPr>
          <w:rtl/>
        </w:rPr>
      </w:pPr>
    </w:p>
    <w:p w14:paraId="4F919D03" w14:textId="77777777" w:rsidR="008C04C6" w:rsidRPr="00225C36" w:rsidRDefault="008C04C6" w:rsidP="008C04C6">
      <w:pPr>
        <w:rPr>
          <w:rtl/>
        </w:rPr>
      </w:pPr>
    </w:p>
    <w:p w14:paraId="20414F0A" w14:textId="77777777" w:rsidR="008C04C6" w:rsidRPr="00225C36" w:rsidRDefault="008C04C6" w:rsidP="008C04C6">
      <w:pPr>
        <w:rPr>
          <w:rtl/>
        </w:rPr>
      </w:pPr>
    </w:p>
    <w:p w14:paraId="0482000A" w14:textId="77777777" w:rsidR="008C04C6" w:rsidRPr="00225C36" w:rsidRDefault="008C04C6" w:rsidP="008C04C6">
      <w:pPr>
        <w:pStyle w:val="Heading2"/>
        <w:spacing w:line="360" w:lineRule="auto"/>
        <w:rPr>
          <w:rFonts w:cs="David"/>
          <w:b/>
          <w:bCs/>
          <w:color w:val="auto"/>
          <w:sz w:val="24"/>
          <w:szCs w:val="24"/>
          <w:rtl/>
        </w:rPr>
      </w:pPr>
      <w:bookmarkStart w:id="18" w:name="_Toc534021064"/>
      <w:r w:rsidRPr="00225C36">
        <w:rPr>
          <w:rFonts w:cs="David" w:hint="cs"/>
          <w:b/>
          <w:bCs/>
          <w:color w:val="auto"/>
          <w:sz w:val="24"/>
          <w:szCs w:val="24"/>
          <w:rtl/>
        </w:rPr>
        <w:t>מתודולוגיה</w:t>
      </w:r>
      <w:bookmarkEnd w:id="14"/>
      <w:bookmarkEnd w:id="18"/>
      <w:r w:rsidRPr="00225C36">
        <w:rPr>
          <w:rFonts w:cs="David" w:hint="cs"/>
          <w:b/>
          <w:bCs/>
          <w:color w:val="auto"/>
          <w:sz w:val="24"/>
          <w:szCs w:val="24"/>
          <w:rtl/>
        </w:rPr>
        <w:t xml:space="preserve"> </w:t>
      </w:r>
    </w:p>
    <w:p w14:paraId="0A48251A"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על מנת לבחון את ההשפעה של המגדר על החלטות השופטים, ככל שקיימת כזו, נלקחו תיקים בהם ניתן פסק דין ע"י השופט, והשופט קבע אם התביעה התקבלה/ התקבלה חלקית או נדחתה</w:t>
      </w:r>
      <w:r w:rsidRPr="00225C36">
        <w:rPr>
          <w:rStyle w:val="FootnoteReference"/>
          <w:rFonts w:cs="David"/>
          <w:sz w:val="24"/>
          <w:szCs w:val="24"/>
          <w:rtl/>
        </w:rPr>
        <w:footnoteReference w:id="4"/>
      </w:r>
      <w:r w:rsidRPr="00225C36">
        <w:rPr>
          <w:rFonts w:cs="David" w:hint="cs"/>
          <w:sz w:val="24"/>
          <w:szCs w:val="24"/>
          <w:rtl/>
        </w:rPr>
        <w:t>. במקרה של מניעת הטרדה מאיימת נלקחו תיקים בהם התובע/ת והנתבע/ת הם בעלי מין שונה. במקרה של נפגעי עבודה, התביעה היא כנגד מוסד ממשלתי (המוסד לביטוח לאומי) ולכן אין רלבנטיות למין של המשיב.</w:t>
      </w:r>
    </w:p>
    <w:p w14:paraId="0CC40308"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שיטת חישוב ההשפעה היא הפרש ההפרשים (</w:t>
      </w:r>
      <w:r w:rsidRPr="00225C36">
        <w:rPr>
          <w:rFonts w:ascii="Times New Roman" w:hAnsi="Times New Roman" w:cstheme="majorBidi"/>
          <w:sz w:val="24"/>
          <w:szCs w:val="24"/>
        </w:rPr>
        <w:t>Diff In Diff</w:t>
      </w:r>
      <w:r w:rsidRPr="00225C36">
        <w:rPr>
          <w:rFonts w:cs="David" w:hint="cs"/>
          <w:sz w:val="24"/>
          <w:szCs w:val="24"/>
          <w:rtl/>
        </w:rPr>
        <w:t>) באמצעות רגרסיה ליניארית המאפשרת פיקוח על משתנים אשר עשויים להשפיע על החלטות השופטים.</w:t>
      </w:r>
    </w:p>
    <w:p w14:paraId="56B5004E"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המודל לבחינת ההטיה המגדרית הוא מהצורה הבאה:</w:t>
      </w:r>
    </w:p>
    <w:p w14:paraId="78D9853A" w14:textId="77777777" w:rsidR="008C04C6" w:rsidRPr="00225C36" w:rsidRDefault="00120289" w:rsidP="008C04C6">
      <w:pPr>
        <w:spacing w:line="360" w:lineRule="auto"/>
        <w:jc w:val="both"/>
        <w:rPr>
          <w:rFonts w:cs="David"/>
          <w:rtl/>
        </w:rPr>
      </w:pPr>
      <m:oMathPara>
        <m:oMath>
          <m:sSub>
            <m:sSubPr>
              <m:ctrlPr>
                <w:rPr>
                  <w:rFonts w:ascii="Cambria Math" w:hAnsi="Cambria Math" w:cs="Times New Roman"/>
                  <w:i/>
                  <w:rtl/>
                </w:rPr>
              </m:ctrlPr>
            </m:sSubPr>
            <m:e>
              <m:r>
                <w:rPr>
                  <w:rFonts w:ascii="Cambria Math" w:hAnsi="Cambria Math" w:cs="Cambria Math"/>
                </w:rPr>
                <m:t xml:space="preserve"> </m:t>
              </m:r>
              <m:d>
                <m:dPr>
                  <m:ctrlPr>
                    <w:rPr>
                      <w:rFonts w:ascii="Cambria Math" w:hAnsi="Cambria Math" w:cs="Cambria Math"/>
                      <w:i/>
                    </w:rPr>
                  </m:ctrlPr>
                </m:dPr>
                <m:e>
                  <m:r>
                    <w:rPr>
                      <w:rFonts w:ascii="Cambria Math" w:hAnsi="Cambria Math" w:cs="Cambria Math"/>
                    </w:rPr>
                    <m:t>a</m:t>
                  </m:r>
                </m:e>
              </m:d>
              <m:r>
                <w:rPr>
                  <w:rFonts w:ascii="Cambria Math" w:hAnsi="Cambria Math" w:cs="Cambria Math"/>
                </w:rPr>
                <m:t xml:space="preserve"> Decision</m:t>
              </m:r>
              <m:ctrlPr>
                <w:rPr>
                  <w:rFonts w:ascii="Cambria Math" w:hAnsi="Cambria Math" w:cs="Cambria Math"/>
                  <w:i/>
                </w:rPr>
              </m:ctrlPr>
            </m:e>
            <m:sub>
              <m:r>
                <w:rPr>
                  <w:rFonts w:ascii="Cambria Math" w:hAnsi="Cambria Math" w:cs="Cambria Math"/>
                </w:rPr>
                <m:t>ijt</m:t>
              </m:r>
              <m:ctrlPr>
                <w:rPr>
                  <w:rFonts w:ascii="Cambria Math" w:hAnsi="Cambria Math" w:cs="Cambria Math"/>
                  <w:i/>
                </w:rPr>
              </m:ctrlP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0</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1</m:t>
              </m:r>
            </m:sub>
          </m:sSub>
          <m:sSub>
            <m:sSubPr>
              <m:ctrlPr>
                <w:rPr>
                  <w:rFonts w:ascii="Cambria Math" w:hAnsi="Cambria Math" w:cs="Cambria Math"/>
                  <w:i/>
                </w:rPr>
              </m:ctrlPr>
            </m:sSubPr>
            <m:e>
              <m:r>
                <w:rPr>
                  <w:rFonts w:ascii="Cambria Math" w:hAnsi="Cambria Math" w:cs="Cambria Math"/>
                </w:rPr>
                <m:t>MalePlaintiff</m:t>
              </m:r>
            </m:e>
            <m:sub>
              <m:r>
                <w:rPr>
                  <w:rFonts w:ascii="Cambria Math" w:hAnsi="Cambria Math" w:cs="Cambria Math"/>
                </w:rPr>
                <m:t>i</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2</m:t>
              </m:r>
            </m:sub>
          </m:sSub>
          <m:r>
            <w:rPr>
              <w:rFonts w:ascii="Cambria Math" w:hAnsi="Cambria Math" w:cs="Cambria Math"/>
            </w:rPr>
            <m:t>MaleJudge+</m:t>
          </m:r>
          <m:sSub>
            <m:sSubPr>
              <m:ctrlPr>
                <w:rPr>
                  <w:rFonts w:ascii="Cambria Math" w:hAnsi="Cambria Math" w:cs="Cambria Math"/>
                  <w:i/>
                </w:rPr>
              </m:ctrlPr>
            </m:sSubPr>
            <m:e>
              <m:r>
                <w:rPr>
                  <w:rFonts w:ascii="Cambria Math" w:hAnsi="Cambria Math" w:cs="Cambria Math"/>
                </w:rPr>
                <m:t>α</m:t>
              </m:r>
            </m:e>
            <m:sub>
              <m:r>
                <w:rPr>
                  <w:rFonts w:ascii="Cambria Math" w:hAnsi="Cambria Math" w:cs="Cambria Math"/>
                </w:rPr>
                <m:t>3</m:t>
              </m:r>
            </m:sub>
          </m:sSub>
          <m:sSub>
            <m:sSubPr>
              <m:ctrlPr>
                <w:rPr>
                  <w:rFonts w:ascii="Cambria Math" w:hAnsi="Cambria Math" w:cs="Cambria Math"/>
                  <w:i/>
                </w:rPr>
              </m:ctrlPr>
            </m:sSubPr>
            <m:e>
              <m:r>
                <w:rPr>
                  <w:rFonts w:ascii="Cambria Math" w:hAnsi="Cambria Math" w:cs="Cambria Math"/>
                </w:rPr>
                <m:t>MalePlaintiff</m:t>
              </m:r>
            </m:e>
            <m:sub>
              <m:r>
                <w:rPr>
                  <w:rFonts w:ascii="Cambria Math" w:hAnsi="Cambria Math" w:cs="Cambria Math"/>
                </w:rPr>
                <m:t>i</m:t>
              </m:r>
            </m:sub>
          </m:sSub>
          <m:r>
            <w:rPr>
              <w:rFonts w:ascii="Cambria Math" w:hAnsi="Cambria Math" w:cs="Cambria Math"/>
            </w:rPr>
            <m:t>×MaleJudge+</m:t>
          </m:r>
          <m:sSub>
            <m:sSubPr>
              <m:ctrlPr>
                <w:rPr>
                  <w:rFonts w:ascii="Cambria Math" w:hAnsi="Cambria Math" w:cs="Cambria Math"/>
                  <w:i/>
                </w:rPr>
              </m:ctrlPr>
            </m:sSubPr>
            <m:e>
              <m:r>
                <w:rPr>
                  <w:rFonts w:ascii="Cambria Math" w:hAnsi="Cambria Math" w:cs="Cambria Math"/>
                </w:rPr>
                <m:t>∂</m:t>
              </m:r>
            </m:e>
            <m:sub>
              <m:r>
                <w:rPr>
                  <w:rFonts w:ascii="Cambria Math" w:hAnsi="Cambria Math" w:cs="Cambria Math"/>
                </w:rPr>
                <m:t>j</m:t>
              </m:r>
            </m:sub>
          </m:sSub>
          <m:r>
            <w:rPr>
              <w:rFonts w:ascii="Cambria Math" w:hAnsi="Cambria Math" w:cs="Cambria Math"/>
            </w:rPr>
            <m:t>+</m:t>
          </m:r>
          <m:sSubSup>
            <m:sSubSupPr>
              <m:ctrlPr>
                <w:rPr>
                  <w:rFonts w:ascii="Cambria Math" w:hAnsi="Cambria Math" w:cs="Cambria Math"/>
                  <w:i/>
                </w:rPr>
              </m:ctrlPr>
            </m:sSubSupPr>
            <m:e>
              <m:r>
                <w:rPr>
                  <w:rFonts w:ascii="Cambria Math" w:hAnsi="Cambria Math" w:cs="Cambria Math"/>
                </w:rPr>
                <m:t>X</m:t>
              </m:r>
            </m:e>
            <m:sub>
              <m:r>
                <w:rPr>
                  <w:rFonts w:ascii="Cambria Math" w:hAnsi="Cambria Math" w:cs="Cambria Math"/>
                </w:rPr>
                <m:t>i</m:t>
              </m:r>
            </m:sub>
            <m:sup>
              <m:r>
                <w:rPr>
                  <w:rFonts w:ascii="Cambria Math" w:hAnsi="Cambria Math" w:cs="Cambria Math"/>
                </w:rPr>
                <m:t>'</m:t>
              </m:r>
            </m:sup>
          </m:sSubSup>
          <m:r>
            <w:rPr>
              <w:rFonts w:ascii="Cambria Math" w:hAnsi="Cambria Math" w:cs="Cambria Math"/>
            </w:rPr>
            <m:t>β+</m:t>
          </m:r>
          <m:sSub>
            <m:sSubPr>
              <m:ctrlPr>
                <w:rPr>
                  <w:rFonts w:ascii="Cambria Math" w:hAnsi="Cambria Math" w:cs="Cambria Math"/>
                  <w:i/>
                </w:rPr>
              </m:ctrlPr>
            </m:sSubPr>
            <m:e>
              <m:r>
                <w:rPr>
                  <w:rFonts w:ascii="Cambria Math" w:hAnsi="Cambria Math" w:cs="Cambria Math"/>
                </w:rPr>
                <m:t>η</m:t>
              </m:r>
            </m:e>
            <m:sub>
              <m:r>
                <w:rPr>
                  <w:rFonts w:ascii="Cambria Math" w:hAnsi="Cambria Math" w:cs="Cambria Math"/>
                </w:rPr>
                <m:t>t</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e</m:t>
              </m:r>
            </m:e>
            <m:sub>
              <m:r>
                <w:rPr>
                  <w:rFonts w:ascii="Cambria Math" w:hAnsi="Cambria Math" w:cs="Cambria Math"/>
                </w:rPr>
                <m:t>ijct</m:t>
              </m:r>
              <m:ctrlPr>
                <w:rPr>
                  <w:rFonts w:ascii="Cambria Math" w:hAnsi="Cambria Math" w:cs="Times New Roman"/>
                  <w:i/>
                  <w:rtl/>
                </w:rPr>
              </m:ctrlPr>
            </m:sub>
          </m:sSub>
        </m:oMath>
      </m:oMathPara>
    </w:p>
    <w:p w14:paraId="4BD8FA8E"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כאשר:</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4376"/>
      </w:tblGrid>
      <w:tr w:rsidR="008C04C6" w:rsidRPr="00225C36" w14:paraId="2F2EB215" w14:textId="77777777" w:rsidTr="00DC29AB">
        <w:tc>
          <w:tcPr>
            <w:tcW w:w="3930" w:type="dxa"/>
          </w:tcPr>
          <w:p w14:paraId="5E10F66C" w14:textId="77777777" w:rsidR="008C04C6" w:rsidRPr="00225C36" w:rsidRDefault="00120289" w:rsidP="00DC29AB">
            <w:pPr>
              <w:spacing w:line="360" w:lineRule="auto"/>
              <w:jc w:val="both"/>
              <w:rPr>
                <w:rFonts w:ascii="Times New Roman" w:hAnsi="Times New Roman" w:cs="David"/>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Decision</m:t>
                    </m:r>
                    <m:ctrlPr>
                      <w:rPr>
                        <w:rFonts w:ascii="Cambria Math" w:hAnsi="Cambria Math" w:cs="Cambria Math"/>
                        <w:i/>
                        <w:sz w:val="24"/>
                        <w:szCs w:val="24"/>
                      </w:rPr>
                    </m:ctrlPr>
                  </m:e>
                  <m:sub>
                    <m:r>
                      <w:rPr>
                        <w:rFonts w:ascii="Cambria Math" w:hAnsi="Cambria Math" w:cs="Cambria Math"/>
                        <w:sz w:val="24"/>
                        <w:szCs w:val="24"/>
                      </w:rPr>
                      <m:t>ijt</m:t>
                    </m:r>
                  </m:sub>
                </m:sSub>
              </m:oMath>
            </m:oMathPara>
          </w:p>
        </w:tc>
        <w:tc>
          <w:tcPr>
            <w:tcW w:w="4376" w:type="dxa"/>
          </w:tcPr>
          <w:p w14:paraId="4BCA6919" w14:textId="77777777" w:rsidR="008C04C6" w:rsidRPr="00225C36" w:rsidRDefault="008C04C6" w:rsidP="00DC29AB">
            <w:pPr>
              <w:spacing w:line="360" w:lineRule="auto"/>
              <w:jc w:val="both"/>
              <w:rPr>
                <w:rFonts w:cs="David"/>
                <w:sz w:val="24"/>
                <w:szCs w:val="24"/>
                <w:rtl/>
              </w:rPr>
            </w:pPr>
            <w:r w:rsidRPr="00225C36">
              <w:rPr>
                <w:rFonts w:eastAsiaTheme="minorEastAsia" w:cs="David" w:hint="cs"/>
                <w:sz w:val="24"/>
                <w:szCs w:val="24"/>
                <w:rtl/>
              </w:rPr>
              <w:t xml:space="preserve">משתנה דמי - </w:t>
            </w:r>
            <w:r w:rsidRPr="00225C36">
              <w:rPr>
                <w:rFonts w:cs="David" w:hint="cs"/>
                <w:sz w:val="24"/>
                <w:szCs w:val="24"/>
                <w:rtl/>
              </w:rPr>
              <w:t xml:space="preserve">תוצאת פס"ד עבור תיק </w:t>
            </w:r>
            <w:r w:rsidRPr="00225C36">
              <w:rPr>
                <w:rFonts w:ascii="Times New Roman" w:hAnsi="Times New Roman" w:cstheme="majorBidi"/>
                <w:sz w:val="24"/>
                <w:szCs w:val="24"/>
              </w:rPr>
              <w:t>i</w:t>
            </w:r>
            <w:r w:rsidRPr="00225C36">
              <w:rPr>
                <w:rFonts w:cs="David" w:hint="cs"/>
                <w:sz w:val="24"/>
                <w:szCs w:val="24"/>
                <w:rtl/>
              </w:rPr>
              <w:t xml:space="preserve"> שופט </w:t>
            </w:r>
            <w:r w:rsidRPr="00225C36">
              <w:rPr>
                <w:rFonts w:ascii="Times New Roman" w:hAnsi="Times New Roman" w:cstheme="majorBidi"/>
                <w:sz w:val="24"/>
                <w:szCs w:val="24"/>
              </w:rPr>
              <w:t>j</w:t>
            </w:r>
            <w:r w:rsidRPr="00225C36">
              <w:rPr>
                <w:rFonts w:cs="David" w:hint="cs"/>
                <w:sz w:val="24"/>
                <w:szCs w:val="24"/>
                <w:rtl/>
              </w:rPr>
              <w:t xml:space="preserve"> ובזמן </w:t>
            </w:r>
            <w:r w:rsidRPr="00225C36">
              <w:rPr>
                <w:rFonts w:ascii="Times New Roman" w:hAnsi="Times New Roman" w:cstheme="majorBidi"/>
                <w:sz w:val="24"/>
                <w:szCs w:val="24"/>
              </w:rPr>
              <w:t>t</w:t>
            </w:r>
            <w:r w:rsidRPr="00225C36">
              <w:rPr>
                <w:rFonts w:cs="David" w:hint="cs"/>
                <w:sz w:val="24"/>
                <w:szCs w:val="24"/>
                <w:rtl/>
              </w:rPr>
              <w:t>. מקבל את הערך 1-התקבל</w:t>
            </w:r>
            <w:r w:rsidRPr="00225C36">
              <w:rPr>
                <w:rStyle w:val="FootnoteReference"/>
                <w:rFonts w:cs="David"/>
                <w:sz w:val="24"/>
                <w:szCs w:val="24"/>
                <w:rtl/>
              </w:rPr>
              <w:footnoteReference w:id="5"/>
            </w:r>
            <w:r w:rsidRPr="00225C36">
              <w:rPr>
                <w:rFonts w:cs="David" w:hint="cs"/>
                <w:sz w:val="24"/>
                <w:szCs w:val="24"/>
                <w:rtl/>
              </w:rPr>
              <w:t xml:space="preserve"> או 0- נדחה.</w:t>
            </w:r>
          </w:p>
        </w:tc>
      </w:tr>
      <w:tr w:rsidR="008C04C6" w:rsidRPr="00225C36" w14:paraId="56E1D12C" w14:textId="77777777" w:rsidTr="00DC29AB">
        <w:tc>
          <w:tcPr>
            <w:tcW w:w="3930" w:type="dxa"/>
          </w:tcPr>
          <w:p w14:paraId="2D72ACD7" w14:textId="77777777" w:rsidR="008C04C6" w:rsidRPr="00225C36" w:rsidRDefault="008C04C6" w:rsidP="00DC29AB">
            <w:pPr>
              <w:spacing w:line="360" w:lineRule="auto"/>
              <w:jc w:val="both"/>
              <w:rPr>
                <w:rFonts w:cs="David"/>
                <w:sz w:val="24"/>
                <w:szCs w:val="24"/>
                <w:rtl/>
              </w:rPr>
            </w:pPr>
            <m:oMathPara>
              <m:oMath>
                <m:r>
                  <w:rPr>
                    <w:rFonts w:ascii="Cambria Math" w:hAnsi="Cambria Math" w:cs="Cambria Math"/>
                    <w:sz w:val="24"/>
                    <w:szCs w:val="24"/>
                  </w:rPr>
                  <m:t>MalePlaintiff</m:t>
                </m:r>
              </m:oMath>
            </m:oMathPara>
          </w:p>
        </w:tc>
        <w:tc>
          <w:tcPr>
            <w:tcW w:w="4376" w:type="dxa"/>
          </w:tcPr>
          <w:p w14:paraId="235D8C73"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משתנה דמי עבור תובע גבר.</w:t>
            </w:r>
          </w:p>
        </w:tc>
      </w:tr>
      <w:tr w:rsidR="008C04C6" w:rsidRPr="00225C36" w14:paraId="0680BBE4" w14:textId="77777777" w:rsidTr="00DC29AB">
        <w:tc>
          <w:tcPr>
            <w:tcW w:w="3930" w:type="dxa"/>
          </w:tcPr>
          <w:p w14:paraId="30226412" w14:textId="77777777" w:rsidR="008C04C6" w:rsidRPr="00225C36" w:rsidRDefault="008C04C6" w:rsidP="00DC29AB">
            <w:pPr>
              <w:spacing w:line="360" w:lineRule="auto"/>
              <w:jc w:val="both"/>
              <w:rPr>
                <w:rFonts w:cs="David"/>
                <w:sz w:val="24"/>
                <w:szCs w:val="24"/>
                <w:rtl/>
              </w:rPr>
            </w:pPr>
            <m:oMathPara>
              <m:oMath>
                <m:r>
                  <w:rPr>
                    <w:rFonts w:ascii="Cambria Math" w:hAnsi="Cambria Math" w:cs="Cambria Math"/>
                    <w:sz w:val="24"/>
                    <w:szCs w:val="24"/>
                  </w:rPr>
                  <m:t>MaleJudge</m:t>
                </m:r>
              </m:oMath>
            </m:oMathPara>
          </w:p>
        </w:tc>
        <w:tc>
          <w:tcPr>
            <w:tcW w:w="4376" w:type="dxa"/>
          </w:tcPr>
          <w:p w14:paraId="3265CD46"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משתנה דמי עבור שופט גבר.</w:t>
            </w:r>
          </w:p>
        </w:tc>
      </w:tr>
      <w:tr w:rsidR="008C04C6" w:rsidRPr="00225C36" w14:paraId="7D30FDCB" w14:textId="77777777" w:rsidTr="00DC29AB">
        <w:tc>
          <w:tcPr>
            <w:tcW w:w="3930" w:type="dxa"/>
          </w:tcPr>
          <w:p w14:paraId="13B4DBEB" w14:textId="77777777" w:rsidR="008C04C6" w:rsidRPr="00225C36" w:rsidRDefault="00120289" w:rsidP="00DC29AB">
            <w:pPr>
              <w:spacing w:line="360" w:lineRule="auto"/>
              <w:jc w:val="both"/>
              <w:rPr>
                <w:rFonts w:cs="David"/>
                <w:sz w:val="24"/>
                <w:szCs w:val="24"/>
                <w:rtl/>
              </w:rPr>
            </w:pPr>
            <m:oMathPara>
              <m:oMath>
                <m:sSub>
                  <m:sSubPr>
                    <m:ctrlPr>
                      <w:rPr>
                        <w:rFonts w:ascii="Cambria Math" w:hAnsi="Cambria Math" w:cs="Times New Roman"/>
                        <w:i/>
                        <w:sz w:val="24"/>
                        <w:szCs w:val="24"/>
                        <w:rtl/>
                      </w:rPr>
                    </m:ctrlPr>
                  </m:sSubPr>
                  <m:e>
                    <m:r>
                      <w:rPr>
                        <w:rFonts w:ascii="Cambria Math" w:hAnsi="Cambria Math" w:cs="Cambria Math"/>
                        <w:sz w:val="24"/>
                        <w:szCs w:val="24"/>
                      </w:rPr>
                      <m:t>MalePlaintiff</m:t>
                    </m:r>
                    <m:ctrlPr>
                      <w:rPr>
                        <w:rFonts w:ascii="Cambria Math" w:hAnsi="Cambria Math" w:cs="Cambria Math"/>
                        <w:i/>
                        <w:sz w:val="24"/>
                        <w:szCs w:val="24"/>
                      </w:rPr>
                    </m:ctrlPr>
                  </m:e>
                  <m:sub>
                    <m:r>
                      <w:rPr>
                        <w:rFonts w:ascii="Cambria Math" w:hAnsi="Cambria Math" w:cs="Cambria Math"/>
                        <w:sz w:val="24"/>
                        <w:szCs w:val="24"/>
                      </w:rPr>
                      <m:t>i</m:t>
                    </m:r>
                    <m:ctrlPr>
                      <w:rPr>
                        <w:rFonts w:ascii="Cambria Math" w:hAnsi="Cambria Math" w:cs="Cambria Math"/>
                        <w:i/>
                        <w:sz w:val="24"/>
                        <w:szCs w:val="24"/>
                      </w:rPr>
                    </m:ctrlPr>
                  </m:sub>
                </m:sSub>
                <m:r>
                  <w:rPr>
                    <w:rFonts w:ascii="Cambria Math" w:hAnsi="Cambria Math" w:cs="Cambria Math"/>
                    <w:sz w:val="24"/>
                    <w:szCs w:val="24"/>
                  </w:rPr>
                  <m:t>×MaleJudge</m:t>
                </m:r>
              </m:oMath>
            </m:oMathPara>
          </w:p>
        </w:tc>
        <w:tc>
          <w:tcPr>
            <w:tcW w:w="4376" w:type="dxa"/>
          </w:tcPr>
          <w:p w14:paraId="1C6581CB" w14:textId="77777777" w:rsidR="008C04C6" w:rsidRPr="00225C36" w:rsidRDefault="008C04C6" w:rsidP="00DC29AB">
            <w:pPr>
              <w:spacing w:line="360" w:lineRule="auto"/>
              <w:rPr>
                <w:rFonts w:cs="David"/>
                <w:sz w:val="24"/>
                <w:szCs w:val="24"/>
                <w:rtl/>
              </w:rPr>
            </w:pPr>
            <w:r w:rsidRPr="00225C36">
              <w:rPr>
                <w:rFonts w:cs="David" w:hint="cs"/>
                <w:sz w:val="24"/>
                <w:szCs w:val="24"/>
                <w:rtl/>
              </w:rPr>
              <w:t>משתנה אינטראקציה</w:t>
            </w:r>
            <w:r w:rsidRPr="00225C36">
              <w:rPr>
                <w:rFonts w:cs="David"/>
                <w:sz w:val="24"/>
                <w:szCs w:val="24"/>
                <w:rtl/>
              </w:rPr>
              <w:t>–</w:t>
            </w:r>
            <w:r w:rsidRPr="00225C36">
              <w:rPr>
                <w:rFonts w:cs="David" w:hint="cs"/>
                <w:sz w:val="24"/>
                <w:szCs w:val="24"/>
                <w:rtl/>
              </w:rPr>
              <w:t>אומד ההשפעה (יורחב בהמשך).</w:t>
            </w:r>
          </w:p>
        </w:tc>
      </w:tr>
      <w:tr w:rsidR="008C04C6" w:rsidRPr="00225C36" w14:paraId="616F24D7" w14:textId="77777777" w:rsidTr="00DC29AB">
        <w:tc>
          <w:tcPr>
            <w:tcW w:w="3930" w:type="dxa"/>
          </w:tcPr>
          <w:p w14:paraId="5B8545A9" w14:textId="77777777" w:rsidR="008C04C6" w:rsidRPr="00225C36" w:rsidRDefault="00120289" w:rsidP="00DC29AB">
            <w:pPr>
              <w:spacing w:line="360" w:lineRule="auto"/>
              <w:jc w:val="both"/>
              <w:rPr>
                <w:rFonts w:cs="David"/>
                <w:sz w:val="24"/>
                <w:szCs w:val="24"/>
                <w:rtl/>
              </w:rPr>
            </w:pPr>
            <m:oMathPara>
              <m:oMath>
                <m:sSub>
                  <m:sSubPr>
                    <m:ctrlPr>
                      <w:rPr>
                        <w:rFonts w:ascii="Cambria Math" w:hAnsi="Cambria Math" w:cs="Times New Roman"/>
                        <w:i/>
                        <w:sz w:val="24"/>
                        <w:szCs w:val="24"/>
                        <w:rtl/>
                      </w:rPr>
                    </m:ctrlPr>
                  </m:sSubPr>
                  <m:e>
                    <m:r>
                      <w:rPr>
                        <w:rFonts w:ascii="Cambria Math" w:hAnsi="Cambria Math" w:cs="Cambria Math"/>
                        <w:sz w:val="24"/>
                        <w:szCs w:val="24"/>
                      </w:rPr>
                      <m:t>∂</m:t>
                    </m:r>
                    <m:ctrlPr>
                      <w:rPr>
                        <w:rFonts w:ascii="Cambria Math" w:hAnsi="Cambria Math" w:cs="Cambria Math"/>
                        <w:i/>
                        <w:sz w:val="24"/>
                        <w:szCs w:val="24"/>
                      </w:rPr>
                    </m:ctrlPr>
                  </m:e>
                  <m:sub>
                    <m:r>
                      <w:rPr>
                        <w:rFonts w:ascii="Cambria Math" w:hAnsi="Cambria Math" w:cs="Cambria Math"/>
                        <w:sz w:val="24"/>
                        <w:szCs w:val="24"/>
                      </w:rPr>
                      <m:t>j</m:t>
                    </m:r>
                  </m:sub>
                </m:sSub>
              </m:oMath>
            </m:oMathPara>
          </w:p>
        </w:tc>
        <w:tc>
          <w:tcPr>
            <w:tcW w:w="4376" w:type="dxa"/>
          </w:tcPr>
          <w:p w14:paraId="22CE5A69"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מאפיינים קבועים של השופט.</w:t>
            </w:r>
          </w:p>
        </w:tc>
      </w:tr>
      <w:tr w:rsidR="008C04C6" w:rsidRPr="00225C36" w14:paraId="477B946D" w14:textId="77777777" w:rsidTr="00DC29AB">
        <w:tc>
          <w:tcPr>
            <w:tcW w:w="3930" w:type="dxa"/>
          </w:tcPr>
          <w:p w14:paraId="7FE53CDE" w14:textId="77777777" w:rsidR="008C04C6" w:rsidRPr="00225C36" w:rsidRDefault="00120289" w:rsidP="00DC29AB">
            <w:pPr>
              <w:spacing w:line="360" w:lineRule="auto"/>
              <w:jc w:val="both"/>
              <w:rPr>
                <w:rFonts w:cs="David"/>
                <w:sz w:val="24"/>
                <w:szCs w:val="24"/>
                <w:rtl/>
              </w:rPr>
            </w:pPr>
            <m:oMathPara>
              <m:oMath>
                <m:sSubSup>
                  <m:sSubSupPr>
                    <m:ctrlPr>
                      <w:rPr>
                        <w:rFonts w:ascii="Cambria Math" w:hAnsi="Cambria Math" w:cs="Times New Roman"/>
                        <w:i/>
                        <w:sz w:val="24"/>
                        <w:szCs w:val="24"/>
                        <w:rtl/>
                      </w:rPr>
                    </m:ctrlPr>
                  </m:sSubSupPr>
                  <m:e>
                    <m:r>
                      <w:rPr>
                        <w:rFonts w:ascii="Cambria Math" w:hAnsi="Cambria Math" w:cs="Cambria Math"/>
                        <w:sz w:val="24"/>
                        <w:szCs w:val="24"/>
                      </w:rPr>
                      <m:t>X</m:t>
                    </m:r>
                    <m:ctrlPr>
                      <w:rPr>
                        <w:rFonts w:ascii="Cambria Math" w:hAnsi="Cambria Math" w:cs="Cambria Math"/>
                        <w:i/>
                        <w:sz w:val="24"/>
                        <w:szCs w:val="24"/>
                      </w:rPr>
                    </m:ctrlPr>
                  </m:e>
                  <m:sub>
                    <m:r>
                      <w:rPr>
                        <w:rFonts w:ascii="Cambria Math" w:hAnsi="Cambria Math" w:cs="Cambria Math"/>
                        <w:sz w:val="24"/>
                        <w:szCs w:val="24"/>
                      </w:rPr>
                      <m:t>i</m:t>
                    </m:r>
                  </m:sub>
                  <m:sup>
                    <m:r>
                      <w:rPr>
                        <w:rFonts w:ascii="Cambria Math" w:hAnsi="Cambria Math" w:cs="Times New Roman"/>
                        <w:sz w:val="24"/>
                        <w:szCs w:val="24"/>
                        <w:rtl/>
                      </w:rPr>
                      <m:t>'</m:t>
                    </m:r>
                  </m:sup>
                </m:sSubSup>
              </m:oMath>
            </m:oMathPara>
          </w:p>
        </w:tc>
        <w:tc>
          <w:tcPr>
            <w:tcW w:w="4376" w:type="dxa"/>
          </w:tcPr>
          <w:p w14:paraId="185D1F04"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וקטור משתני פיקוח המאפיינים את התיק.</w:t>
            </w:r>
          </w:p>
        </w:tc>
      </w:tr>
      <w:tr w:rsidR="008C04C6" w:rsidRPr="00225C36" w14:paraId="5315C77D" w14:textId="77777777" w:rsidTr="00DC29AB">
        <w:tc>
          <w:tcPr>
            <w:tcW w:w="3930" w:type="dxa"/>
          </w:tcPr>
          <w:p w14:paraId="6AF9E75F" w14:textId="77777777" w:rsidR="008C04C6" w:rsidRPr="00225C36" w:rsidRDefault="00120289" w:rsidP="00DC29AB">
            <w:pPr>
              <w:spacing w:line="360" w:lineRule="auto"/>
              <w:jc w:val="both"/>
              <w:rPr>
                <w:rFonts w:ascii="Times New Roman" w:hAnsi="Times New Roman" w:cs="David"/>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η</m:t>
                    </m:r>
                    <m:ctrlPr>
                      <w:rPr>
                        <w:rFonts w:ascii="Cambria Math" w:hAnsi="Cambria Math" w:cs="Cambria Math"/>
                        <w:i/>
                        <w:sz w:val="24"/>
                        <w:szCs w:val="24"/>
                      </w:rPr>
                    </m:ctrlPr>
                  </m:e>
                  <m:sub>
                    <m:r>
                      <w:rPr>
                        <w:rFonts w:ascii="Cambria Math" w:hAnsi="Cambria Math" w:cs="Cambria Math"/>
                        <w:sz w:val="24"/>
                        <w:szCs w:val="24"/>
                      </w:rPr>
                      <m:t>t</m:t>
                    </m:r>
                  </m:sub>
                </m:sSub>
              </m:oMath>
            </m:oMathPara>
          </w:p>
        </w:tc>
        <w:tc>
          <w:tcPr>
            <w:tcW w:w="4376" w:type="dxa"/>
          </w:tcPr>
          <w:p w14:paraId="102E162F"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משתנה הזמן ברמה חודשית.</w:t>
            </w:r>
          </w:p>
        </w:tc>
      </w:tr>
      <w:tr w:rsidR="008C04C6" w:rsidRPr="00225C36" w14:paraId="56A4CFF5" w14:textId="77777777" w:rsidTr="00DC29AB">
        <w:tc>
          <w:tcPr>
            <w:tcW w:w="3930" w:type="dxa"/>
          </w:tcPr>
          <w:p w14:paraId="0592EC04" w14:textId="77777777" w:rsidR="008C04C6" w:rsidRPr="00225C36" w:rsidRDefault="00120289" w:rsidP="00DC29AB">
            <w:pPr>
              <w:spacing w:line="360" w:lineRule="auto"/>
              <w:jc w:val="both"/>
              <w:rPr>
                <w:rFonts w:ascii="Times New Roman" w:hAnsi="Times New Roman" w:cs="David"/>
                <w:i/>
                <w:sz w:val="24"/>
                <w:szCs w:val="24"/>
              </w:rPr>
            </w:pPr>
            <m:oMathPara>
              <m:oMath>
                <m:sSub>
                  <m:sSubPr>
                    <m:ctrlPr>
                      <w:rPr>
                        <w:rFonts w:ascii="Cambria Math" w:hAnsi="Cambria Math" w:cs="Times New Roman"/>
                        <w:i/>
                        <w:sz w:val="24"/>
                        <w:szCs w:val="24"/>
                        <w:rtl/>
                      </w:rPr>
                    </m:ctrlPr>
                  </m:sSubPr>
                  <m:e>
                    <m:r>
                      <w:rPr>
                        <w:rFonts w:ascii="Cambria Math" w:hAnsi="Cambria Math" w:cs="Cambria Math"/>
                        <w:sz w:val="24"/>
                        <w:szCs w:val="24"/>
                      </w:rPr>
                      <m:t>e</m:t>
                    </m:r>
                    <m:ctrlPr>
                      <w:rPr>
                        <w:rFonts w:ascii="Cambria Math" w:hAnsi="Cambria Math" w:cs="Cambria Math"/>
                        <w:i/>
                        <w:sz w:val="24"/>
                        <w:szCs w:val="24"/>
                      </w:rPr>
                    </m:ctrlPr>
                  </m:e>
                  <m:sub>
                    <m:r>
                      <w:rPr>
                        <w:rFonts w:ascii="Cambria Math" w:hAnsi="Cambria Math" w:cs="Cambria Math"/>
                        <w:sz w:val="24"/>
                        <w:szCs w:val="24"/>
                      </w:rPr>
                      <m:t>ijt</m:t>
                    </m:r>
                  </m:sub>
                </m:sSub>
              </m:oMath>
            </m:oMathPara>
          </w:p>
        </w:tc>
        <w:tc>
          <w:tcPr>
            <w:tcW w:w="4376" w:type="dxa"/>
          </w:tcPr>
          <w:p w14:paraId="7075149D" w14:textId="77777777" w:rsidR="008C04C6" w:rsidRPr="00225C36" w:rsidRDefault="008C04C6" w:rsidP="00DC29AB">
            <w:pPr>
              <w:spacing w:line="360" w:lineRule="auto"/>
              <w:jc w:val="both"/>
              <w:rPr>
                <w:rFonts w:cs="David"/>
                <w:sz w:val="24"/>
                <w:szCs w:val="24"/>
                <w:rtl/>
              </w:rPr>
            </w:pPr>
            <w:r w:rsidRPr="00225C36">
              <w:rPr>
                <w:rFonts w:cs="David" w:hint="cs"/>
                <w:sz w:val="24"/>
                <w:szCs w:val="24"/>
                <w:rtl/>
              </w:rPr>
              <w:t>משתנה הטעות.</w:t>
            </w:r>
          </w:p>
        </w:tc>
      </w:tr>
    </w:tbl>
    <w:p w14:paraId="0BCACCD6"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lastRenderedPageBreak/>
        <w:tab/>
      </w:r>
      <m:oMath>
        <m:acc>
          <m:accPr>
            <m:ctrlPr>
              <w:rPr>
                <w:rFonts w:ascii="Cambria Math" w:hAnsi="Cambria Math" w:cs="Arial"/>
                <w:sz w:val="24"/>
                <w:szCs w:val="24"/>
                <w:rtl/>
              </w:rPr>
            </m:ctrlPr>
          </m:accPr>
          <m:e>
            <m:sSub>
              <m:sSubPr>
                <m:ctrlPr>
                  <w:rPr>
                    <w:rFonts w:ascii="Cambria Math" w:hAnsi="Cambria Math" w:cs="Arial"/>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3</m:t>
                </m:r>
              </m:sub>
            </m:sSub>
          </m:e>
        </m:acc>
      </m:oMath>
      <w:r w:rsidRPr="00225C36">
        <w:rPr>
          <w:rFonts w:cs="David" w:hint="cs"/>
          <w:sz w:val="24"/>
          <w:szCs w:val="24"/>
          <w:rtl/>
        </w:rPr>
        <w:t xml:space="preserve"> הוא האומד המעניין אותנו מכיוון שהוא אומד את ההטיה המגדרית כפי שנראה להלן:</w:t>
      </w:r>
    </w:p>
    <w:p w14:paraId="7E20F79E"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t>תוצאת פסק הדין עבור שופט גבר ותובע גבר (גבר-גבר) הוא:</w:t>
      </w:r>
    </w:p>
    <w:p w14:paraId="51C86C59" w14:textId="77777777" w:rsidR="008C04C6" w:rsidRPr="00225C36" w:rsidRDefault="008C04C6" w:rsidP="008C04C6">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1</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2</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3</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14:paraId="10F1673B"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t>תוצאת פסק הדין עבור שופט גבר ותובע אישה (גבר-אישה) הוא:</w:t>
      </w:r>
    </w:p>
    <w:p w14:paraId="1811EE32" w14:textId="77777777" w:rsidR="008C04C6" w:rsidRPr="00225C36" w:rsidRDefault="008C04C6" w:rsidP="008C04C6">
      <w:pPr>
        <w:spacing w:line="360" w:lineRule="auto"/>
        <w:jc w:val="both"/>
        <w:rPr>
          <w:rFonts w:cs="David"/>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2</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2</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14:paraId="02EBAAA4"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השינוי בתוצאת פסק הדין בין גבר תובע ואישה תובעת במקרה שהשופט הוא גבר הוא (1) מינוס (2):</w:t>
      </w:r>
    </w:p>
    <w:p w14:paraId="25FE0B14" w14:textId="77777777" w:rsidR="008C04C6" w:rsidRPr="00225C36" w:rsidRDefault="00120289" w:rsidP="008C04C6">
      <w:pPr>
        <w:spacing w:line="360" w:lineRule="auto"/>
        <w:ind w:left="84" w:hanging="84"/>
        <w:jc w:val="both"/>
        <w:rPr>
          <w:rFonts w:cs="David"/>
          <w:i/>
          <w:sz w:val="24"/>
          <w:szCs w:val="24"/>
          <w:rtl/>
        </w:rPr>
      </w:pPr>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3</m:t>
                  </m:r>
                </m:e>
              </m:d>
              <m:r>
                <w:rPr>
                  <w:rFonts w:ascii="Cambria Math" w:hAnsi="Cambria Math" w:cs="David"/>
                  <w:sz w:val="24"/>
                  <w:szCs w:val="24"/>
                  <w:rtl/>
                </w:rPr>
                <m:t xml:space="preserve">  </m:t>
              </m:r>
              <m:acc>
                <m:accPr>
                  <m:ctrlPr>
                    <w:rPr>
                      <w:rFonts w:ascii="Cambria Math" w:hAnsi="Cambria Math" w:cs="David"/>
                      <w:i/>
                      <w:sz w:val="24"/>
                      <w:szCs w:val="24"/>
                      <w:rtl/>
                    </w:rPr>
                  </m:ctrlPr>
                </m:accPr>
                <m:e>
                  <m:sSub>
                    <m:sSubPr>
                      <m:ctrlPr>
                        <w:rPr>
                          <w:rFonts w:ascii="Cambria Math" w:hAnsi="Cambria Math" w:cs="David"/>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1</m:t>
                      </m:r>
                      <m:ctrlPr>
                        <w:rPr>
                          <w:rFonts w:ascii="Cambria Math" w:hAnsi="Cambria Math" w:cs="Cambria Math"/>
                          <w:i/>
                          <w:sz w:val="24"/>
                          <w:szCs w:val="24"/>
                        </w:rPr>
                      </m:ctrlPr>
                    </m:sub>
                  </m:sSub>
                  <m:ctrlPr>
                    <w:rPr>
                      <w:rFonts w:ascii="Cambria Math" w:hAnsi="Cambria Math" w:cs="Cambria Math"/>
                      <w:i/>
                      <w:sz w:val="24"/>
                      <w:szCs w:val="24"/>
                    </w:rPr>
                  </m:ctrlPr>
                </m:e>
              </m:acc>
              <m:r>
                <w:rPr>
                  <w:rFonts w:ascii="Cambria Math" w:hAnsi="Cambria Math" w:cs="Cambria Math"/>
                  <w:sz w:val="24"/>
                  <w:szCs w:val="24"/>
                </w:rPr>
                <m:t>+</m:t>
              </m:r>
              <m:r>
                <w:rPr>
                  <w:rFonts w:ascii="Cambria Math" w:hAnsi="Cambria Math" w:cs="David"/>
                  <w:sz w:val="24"/>
                  <w:szCs w:val="24"/>
                </w:rPr>
                <m:t xml:space="preserve"> </m:t>
              </m:r>
              <m:acc>
                <m:accPr>
                  <m:ctrlPr>
                    <w:rPr>
                      <w:rFonts w:ascii="Cambria Math" w:hAnsi="Cambria Math" w:cs="David"/>
                      <w:i/>
                      <w:sz w:val="24"/>
                      <w:szCs w:val="24"/>
                    </w:rPr>
                  </m:ctrlPr>
                </m:accPr>
                <m:e>
                  <m:r>
                    <w:rPr>
                      <w:rFonts w:ascii="Cambria Math" w:hAnsi="Cambria Math" w:cs="David"/>
                      <w:sz w:val="24"/>
                      <w:szCs w:val="24"/>
                    </w:rPr>
                    <m:t>α</m:t>
                  </m:r>
                </m:e>
              </m:acc>
              <m:ctrlPr>
                <w:rPr>
                  <w:rFonts w:ascii="Cambria Math" w:hAnsi="Cambria Math" w:cs="David"/>
                  <w:i/>
                  <w:sz w:val="24"/>
                  <w:szCs w:val="24"/>
                </w:rPr>
              </m:ctrlPr>
            </m:e>
            <m:sub>
              <m:r>
                <w:rPr>
                  <w:rFonts w:ascii="Cambria Math" w:hAnsi="Cambria Math" w:cs="David"/>
                  <w:sz w:val="24"/>
                  <w:szCs w:val="24"/>
                </w:rPr>
                <m:t>3</m:t>
              </m:r>
            </m:sub>
          </m:sSub>
        </m:oMath>
      </m:oMathPara>
    </w:p>
    <w:p w14:paraId="1DFBCC45"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t xml:space="preserve">תוצאת פסק הדין עבור שופטת אישה ותובע גבר ( אישה </w:t>
      </w:r>
      <w:r w:rsidRPr="00225C36">
        <w:rPr>
          <w:rFonts w:cs="David"/>
          <w:sz w:val="24"/>
          <w:szCs w:val="24"/>
          <w:rtl/>
        </w:rPr>
        <w:t>–</w:t>
      </w:r>
      <w:r w:rsidRPr="00225C36">
        <w:rPr>
          <w:rFonts w:cs="David" w:hint="cs"/>
          <w:sz w:val="24"/>
          <w:szCs w:val="24"/>
          <w:rtl/>
        </w:rPr>
        <w:t xml:space="preserve"> גבר) הוא:</w:t>
      </w:r>
    </w:p>
    <w:p w14:paraId="5FD840EA" w14:textId="77777777" w:rsidR="008C04C6" w:rsidRPr="00225C36" w:rsidRDefault="008C04C6" w:rsidP="008C04C6">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4</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14:paraId="063F46A6"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t>תוצאת פסק הדין עבור שופטת אישה ותובעת אישה (אישה-אישה) הוא:</w:t>
      </w:r>
    </w:p>
    <w:p w14:paraId="44860886" w14:textId="77777777" w:rsidR="008C04C6" w:rsidRPr="00225C36" w:rsidRDefault="008C04C6" w:rsidP="008C04C6">
      <w:pPr>
        <w:spacing w:line="360" w:lineRule="auto"/>
        <w:jc w:val="both"/>
        <w:rPr>
          <w:sz w:val="24"/>
          <w:szCs w:val="24"/>
          <w:rtl/>
        </w:rPr>
      </w:pPr>
      <m:oMathPara>
        <m:oMath>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5</m:t>
              </m:r>
            </m:e>
          </m:d>
          <m:r>
            <w:rPr>
              <w:rFonts w:ascii="Cambria Math" w:hAnsi="Cambria Math" w:cs="David"/>
              <w:sz w:val="24"/>
              <w:szCs w:val="24"/>
              <w:rtl/>
            </w:rPr>
            <m:t xml:space="preserve"> </m:t>
          </m:r>
          <m:sSub>
            <m:sSubPr>
              <m:ctrlPr>
                <w:rPr>
                  <w:rFonts w:ascii="Cambria Math" w:hAnsi="Cambria Math" w:cs="David"/>
                  <w:i/>
                  <w:sz w:val="24"/>
                  <w:szCs w:val="24"/>
                  <w:rtl/>
                </w:rPr>
              </m:ctrlPr>
            </m:sSubPr>
            <m:e>
              <m:r>
                <w:rPr>
                  <w:rFonts w:ascii="Cambria Math" w:hAnsi="Cambria Math" w:cs="Cambria Math"/>
                  <w:sz w:val="24"/>
                  <w:szCs w:val="24"/>
                </w:rPr>
                <m:t>y</m:t>
              </m:r>
              <m:ctrlPr>
                <w:rPr>
                  <w:rFonts w:ascii="Cambria Math" w:hAnsi="Cambria Math" w:cs="Cambria Math"/>
                  <w:i/>
                  <w:sz w:val="24"/>
                  <w:szCs w:val="24"/>
                </w:rPr>
              </m:ctrlPr>
            </m:e>
            <m:sub>
              <m:r>
                <w:rPr>
                  <w:rFonts w:ascii="Cambria Math" w:hAnsi="Cambria Math" w:cs="Cambria Math"/>
                  <w:sz w:val="24"/>
                  <w:szCs w:val="24"/>
                </w:rPr>
                <m:t>ijct</m:t>
              </m:r>
              <m:ctrlPr>
                <w:rPr>
                  <w:rFonts w:ascii="Cambria Math" w:hAnsi="Cambria Math" w:cs="Cambria Math"/>
                  <w:i/>
                  <w:sz w:val="24"/>
                  <w:szCs w:val="24"/>
                </w:rPr>
              </m:ctrlPr>
            </m:sub>
          </m:sSub>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0</m:t>
                  </m:r>
                </m:sub>
              </m:sSub>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m:t>
                  </m:r>
                </m:e>
                <m:sub>
                  <m:r>
                    <w:rPr>
                      <w:rFonts w:ascii="Cambria Math" w:hAnsi="Cambria Math" w:cs="Cambria Math"/>
                      <w:sz w:val="24"/>
                      <w:szCs w:val="24"/>
                    </w:rPr>
                    <m:t>j</m:t>
                  </m:r>
                </m:sub>
              </m:sSub>
            </m:e>
          </m:acc>
          <m:r>
            <w:rPr>
              <w:rFonts w:ascii="Cambria Math" w:hAnsi="Cambria Math" w:cs="Cambria Math"/>
              <w:sz w:val="24"/>
              <w:szCs w:val="24"/>
            </w:rPr>
            <m:t>+</m:t>
          </m:r>
          <m:acc>
            <m:accPr>
              <m:ctrlPr>
                <w:rPr>
                  <w:rFonts w:ascii="Cambria Math" w:hAnsi="Cambria Math" w:cs="Cambria Math"/>
                  <w:i/>
                  <w:sz w:val="24"/>
                  <w:szCs w:val="24"/>
                </w:rPr>
              </m:ctrlPr>
            </m:accPr>
            <m:e>
              <m:r>
                <w:rPr>
                  <w:rFonts w:ascii="Cambria Math" w:hAnsi="Cambria Math" w:cs="Cambria Math"/>
                  <w:sz w:val="24"/>
                  <w:szCs w:val="24"/>
                </w:rPr>
                <m:t>β</m:t>
              </m:r>
            </m:e>
          </m:acc>
          <m:r>
            <w:rPr>
              <w:rFonts w:ascii="Cambria Math" w:hAnsi="Cambria Math" w:cs="Cambria Math"/>
              <w:sz w:val="24"/>
              <w:szCs w:val="24"/>
            </w:rPr>
            <m:t>+</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η</m:t>
                  </m:r>
                </m:e>
                <m:sub>
                  <m:r>
                    <w:rPr>
                      <w:rFonts w:ascii="Cambria Math" w:hAnsi="Cambria Math" w:cs="Cambria Math"/>
                      <w:sz w:val="24"/>
                      <w:szCs w:val="24"/>
                    </w:rPr>
                    <m:t>t</m:t>
                  </m:r>
                  <m:ctrlPr>
                    <w:rPr>
                      <w:rFonts w:ascii="Cambria Math" w:hAnsi="Cambria Math" w:cs="David"/>
                      <w:i/>
                      <w:sz w:val="24"/>
                      <w:szCs w:val="24"/>
                      <w:rtl/>
                    </w:rPr>
                  </m:ctrlPr>
                </m:sub>
              </m:sSub>
              <m:ctrlPr>
                <w:rPr>
                  <w:rFonts w:ascii="Cambria Math" w:hAnsi="Cambria Math" w:cs="David"/>
                  <w:i/>
                  <w:sz w:val="24"/>
                  <w:szCs w:val="24"/>
                  <w:rtl/>
                </w:rPr>
              </m:ctrlPr>
            </m:e>
          </m:acc>
        </m:oMath>
      </m:oMathPara>
    </w:p>
    <w:p w14:paraId="6501DBB0" w14:textId="77777777" w:rsidR="008C04C6" w:rsidRPr="00225C36" w:rsidRDefault="008C04C6" w:rsidP="008C04C6">
      <w:pPr>
        <w:spacing w:line="360" w:lineRule="auto"/>
        <w:ind w:left="84" w:hanging="84"/>
        <w:jc w:val="both"/>
        <w:rPr>
          <w:rFonts w:cs="David"/>
          <w:sz w:val="24"/>
          <w:szCs w:val="24"/>
          <w:rtl/>
        </w:rPr>
      </w:pPr>
      <w:r w:rsidRPr="00225C36">
        <w:rPr>
          <w:rFonts w:cs="David" w:hint="cs"/>
          <w:sz w:val="24"/>
          <w:szCs w:val="24"/>
          <w:rtl/>
        </w:rPr>
        <w:t>השינוי בתוצאת פסק הדין בין אישה וגבר כאשר השופטת היא אישה הוא (4) מינוס (5) :</w:t>
      </w:r>
    </w:p>
    <w:p w14:paraId="1355D511" w14:textId="77777777" w:rsidR="008C04C6" w:rsidRPr="00225C36" w:rsidRDefault="00120289" w:rsidP="008C04C6">
      <w:pPr>
        <w:spacing w:line="360" w:lineRule="auto"/>
        <w:ind w:left="84" w:hanging="84"/>
        <w:jc w:val="both"/>
        <w:rPr>
          <w:rFonts w:cs="David"/>
          <w:sz w:val="24"/>
          <w:szCs w:val="24"/>
          <w:rtl/>
        </w:rPr>
      </w:pPr>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6</m:t>
                  </m:r>
                </m:e>
              </m:d>
              <m:r>
                <w:rPr>
                  <w:rFonts w:ascii="Cambria Math" w:hAnsi="Cambria Math" w:cs="David"/>
                  <w:sz w:val="24"/>
                  <w:szCs w:val="24"/>
                  <w:rtl/>
                </w:rPr>
                <m:t xml:space="preserve">  </m:t>
              </m:r>
              <m:acc>
                <m:accPr>
                  <m:ctrlPr>
                    <w:rPr>
                      <w:rFonts w:ascii="Cambria Math" w:hAnsi="Cambria Math" w:cs="David"/>
                      <w:i/>
                      <w:sz w:val="24"/>
                      <w:szCs w:val="24"/>
                      <w:rtl/>
                    </w:rPr>
                  </m:ctrlPr>
                </m:accPr>
                <m:e>
                  <m:r>
                    <w:rPr>
                      <w:rFonts w:ascii="Cambria Math" w:hAnsi="Cambria Math" w:cs="David"/>
                      <w:sz w:val="24"/>
                      <w:szCs w:val="24"/>
                    </w:rPr>
                    <m:t>α</m:t>
                  </m:r>
                  <m:ctrlPr>
                    <w:rPr>
                      <w:rFonts w:ascii="Cambria Math" w:hAnsi="Cambria Math" w:cs="David"/>
                      <w:i/>
                      <w:sz w:val="24"/>
                      <w:szCs w:val="24"/>
                    </w:rPr>
                  </m:ctrlPr>
                </m:e>
              </m:acc>
              <m:ctrlPr>
                <w:rPr>
                  <w:rFonts w:ascii="Cambria Math" w:hAnsi="Cambria Math" w:cs="David"/>
                  <w:i/>
                  <w:sz w:val="24"/>
                  <w:szCs w:val="24"/>
                </w:rPr>
              </m:ctrlPr>
            </m:e>
            <m:sub>
              <m:r>
                <w:rPr>
                  <w:rFonts w:ascii="Cambria Math" w:hAnsi="Cambria Math" w:cs="David"/>
                  <w:sz w:val="24"/>
                  <w:szCs w:val="24"/>
                </w:rPr>
                <m:t>1</m:t>
              </m:r>
            </m:sub>
          </m:sSub>
        </m:oMath>
      </m:oMathPara>
    </w:p>
    <w:p w14:paraId="5EDBB6C1" w14:textId="77777777" w:rsidR="008C04C6" w:rsidRPr="00225C36" w:rsidRDefault="008C04C6" w:rsidP="008C04C6">
      <w:pPr>
        <w:spacing w:line="360" w:lineRule="auto"/>
        <w:ind w:left="84" w:hanging="84"/>
        <w:jc w:val="both"/>
        <w:rPr>
          <w:i/>
          <w:sz w:val="24"/>
          <w:szCs w:val="24"/>
          <w:rtl/>
        </w:rPr>
      </w:pPr>
      <w:r w:rsidRPr="00225C36">
        <w:rPr>
          <w:rFonts w:cs="David" w:hint="cs"/>
          <w:sz w:val="24"/>
          <w:szCs w:val="24"/>
          <w:rtl/>
        </w:rPr>
        <w:t xml:space="preserve">ההפרש בין השינוי בין שתי הקבוצות (קבוצת השופט וקבוצת השופטת) הוא (6) פחות (3) : </w:t>
      </w:r>
      <m:oMath>
        <m:r>
          <m:rPr>
            <m:sty m:val="p"/>
          </m:rPr>
          <w:rPr>
            <w:rFonts w:ascii="Cambria Math" w:hAnsi="Cambria Math" w:cs="David"/>
            <w:sz w:val="24"/>
            <w:szCs w:val="24"/>
          </w:rPr>
          <w:br/>
        </m:r>
      </m:oMath>
      <m:oMathPara>
        <m:oMath>
          <m:sSub>
            <m:sSubPr>
              <m:ctrlPr>
                <w:rPr>
                  <w:rFonts w:ascii="Cambria Math" w:hAnsi="Cambria Math" w:cs="David"/>
                  <w:i/>
                  <w:sz w:val="24"/>
                  <w:szCs w:val="24"/>
                  <w:rtl/>
                </w:rPr>
              </m:ctrlPr>
            </m:sSubPr>
            <m:e>
              <m:r>
                <w:rPr>
                  <w:rFonts w:ascii="Cambria Math" w:hAnsi="Cambria Math" w:cs="David"/>
                  <w:sz w:val="24"/>
                  <w:szCs w:val="24"/>
                  <w:rtl/>
                </w:rPr>
                <m:t xml:space="preserve">  </m:t>
              </m:r>
              <m:d>
                <m:dPr>
                  <m:ctrlPr>
                    <w:rPr>
                      <w:rFonts w:ascii="Cambria Math" w:hAnsi="Cambria Math" w:cs="David"/>
                      <w:i/>
                      <w:sz w:val="24"/>
                      <w:szCs w:val="24"/>
                      <w:rtl/>
                    </w:rPr>
                  </m:ctrlPr>
                </m:dPr>
                <m:e>
                  <m:r>
                    <w:rPr>
                      <w:rFonts w:ascii="Cambria Math" w:hAnsi="Cambria Math" w:cs="David"/>
                      <w:sz w:val="24"/>
                      <w:szCs w:val="24"/>
                      <w:rtl/>
                    </w:rPr>
                    <m:t>3</m:t>
                  </m:r>
                </m:e>
              </m:d>
              <m:r>
                <w:rPr>
                  <w:rFonts w:ascii="Cambria Math" w:hAnsi="Cambria Math" w:cs="David"/>
                  <w:sz w:val="24"/>
                  <w:szCs w:val="24"/>
                  <w:rtl/>
                </w:rPr>
                <m:t xml:space="preserve">  </m:t>
              </m:r>
              <m:acc>
                <m:accPr>
                  <m:ctrlPr>
                    <w:rPr>
                      <w:rFonts w:ascii="Cambria Math" w:hAnsi="Cambria Math" w:cs="David"/>
                      <w:i/>
                      <w:sz w:val="24"/>
                      <w:szCs w:val="24"/>
                      <w:rtl/>
                    </w:rPr>
                  </m:ctrlPr>
                </m:accPr>
                <m:e>
                  <m:sSub>
                    <m:sSubPr>
                      <m:ctrlPr>
                        <w:rPr>
                          <w:rFonts w:ascii="Cambria Math" w:hAnsi="Cambria Math" w:cs="David"/>
                          <w:i/>
                          <w:sz w:val="24"/>
                          <w:szCs w:val="24"/>
                          <w:rtl/>
                        </w:rPr>
                      </m:ctrlPr>
                    </m:sSubPr>
                    <m:e>
                      <m:r>
                        <w:rPr>
                          <w:rFonts w:ascii="Cambria Math" w:hAnsi="Cambria Math" w:cs="Cambria Math"/>
                          <w:sz w:val="24"/>
                          <w:szCs w:val="24"/>
                        </w:rPr>
                        <m:t>α</m:t>
                      </m:r>
                      <m:ctrlPr>
                        <w:rPr>
                          <w:rFonts w:ascii="Cambria Math" w:hAnsi="Cambria Math" w:cs="Cambria Math"/>
                          <w:i/>
                          <w:sz w:val="24"/>
                          <w:szCs w:val="24"/>
                        </w:rPr>
                      </m:ctrlPr>
                    </m:e>
                    <m:sub>
                      <m:r>
                        <w:rPr>
                          <w:rFonts w:ascii="Cambria Math" w:hAnsi="Cambria Math" w:cs="Cambria Math"/>
                          <w:sz w:val="24"/>
                          <w:szCs w:val="24"/>
                        </w:rPr>
                        <m:t>1</m:t>
                      </m:r>
                      <m:ctrlPr>
                        <w:rPr>
                          <w:rFonts w:ascii="Cambria Math" w:hAnsi="Cambria Math" w:cs="Cambria Math"/>
                          <w:i/>
                          <w:sz w:val="24"/>
                          <w:szCs w:val="24"/>
                        </w:rPr>
                      </m:ctrlPr>
                    </m:sub>
                  </m:sSub>
                  <m:ctrlPr>
                    <w:rPr>
                      <w:rFonts w:ascii="Cambria Math" w:hAnsi="Cambria Math" w:cs="Cambria Math"/>
                      <w:i/>
                      <w:sz w:val="24"/>
                      <w:szCs w:val="24"/>
                    </w:rPr>
                  </m:ctrlPr>
                </m:e>
              </m:acc>
              <m:r>
                <w:rPr>
                  <w:rFonts w:ascii="Cambria Math" w:hAnsi="Cambria Math" w:cs="Cambria Math"/>
                  <w:sz w:val="24"/>
                  <w:szCs w:val="24"/>
                </w:rPr>
                <m:t>+</m:t>
              </m:r>
              <m:r>
                <w:rPr>
                  <w:rFonts w:ascii="Cambria Math" w:hAnsi="Cambria Math" w:cs="David"/>
                  <w:sz w:val="24"/>
                  <w:szCs w:val="24"/>
                </w:rPr>
                <m:t xml:space="preserve"> </m:t>
              </m:r>
              <m:acc>
                <m:accPr>
                  <m:ctrlPr>
                    <w:rPr>
                      <w:rFonts w:ascii="Cambria Math" w:hAnsi="Cambria Math" w:cs="David"/>
                      <w:i/>
                      <w:sz w:val="24"/>
                      <w:szCs w:val="24"/>
                    </w:rPr>
                  </m:ctrlPr>
                </m:accPr>
                <m:e>
                  <m:r>
                    <w:rPr>
                      <w:rFonts w:ascii="Cambria Math" w:hAnsi="Cambria Math" w:cs="David"/>
                      <w:sz w:val="24"/>
                      <w:szCs w:val="24"/>
                    </w:rPr>
                    <m:t>α</m:t>
                  </m:r>
                </m:e>
              </m:acc>
              <m:ctrlPr>
                <w:rPr>
                  <w:rFonts w:ascii="Cambria Math" w:hAnsi="Cambria Math" w:cs="David"/>
                  <w:i/>
                  <w:sz w:val="24"/>
                  <w:szCs w:val="24"/>
                </w:rPr>
              </m:ctrlPr>
            </m:e>
            <m:sub>
              <m:r>
                <w:rPr>
                  <w:rFonts w:ascii="Cambria Math" w:hAnsi="Cambria Math" w:cs="David"/>
                  <w:sz w:val="24"/>
                  <w:szCs w:val="24"/>
                </w:rPr>
                <m:t>3</m:t>
              </m:r>
              <m:ctrlPr>
                <w:rPr>
                  <w:rFonts w:ascii="Cambria Math" w:hAnsi="Cambria Math" w:cs="David"/>
                  <w:i/>
                  <w:sz w:val="24"/>
                  <w:szCs w:val="24"/>
                </w:rPr>
              </m:ctrlPr>
            </m:sub>
          </m:sSub>
          <m:r>
            <w:rPr>
              <w:rFonts w:ascii="Cambria Math" w:hAnsi="Cambria Math" w:cs="David"/>
              <w:sz w:val="24"/>
              <w:szCs w:val="24"/>
            </w:rPr>
            <m:t xml:space="preserve">- </m:t>
          </m:r>
          <m:acc>
            <m:accPr>
              <m:ctrlPr>
                <w:rPr>
                  <w:rFonts w:ascii="Cambria Math" w:hAnsi="Cambria Math" w:cs="Cambria Math"/>
                  <w:i/>
                  <w:sz w:val="24"/>
                  <w:szCs w:val="24"/>
                </w:rPr>
              </m:ctrlPr>
            </m:accPr>
            <m:e>
              <m:sSub>
                <m:sSubPr>
                  <m:ctrlPr>
                    <w:rPr>
                      <w:rFonts w:ascii="Cambria Math" w:hAnsi="Cambria Math" w:cs="Cambria Math"/>
                      <w:i/>
                      <w:sz w:val="24"/>
                      <w:szCs w:val="24"/>
                    </w:rPr>
                  </m:ctrlPr>
                </m:sSubPr>
                <m:e>
                  <m:r>
                    <w:rPr>
                      <w:rFonts w:ascii="Cambria Math" w:hAnsi="Cambria Math" w:cs="Cambria Math"/>
                      <w:sz w:val="24"/>
                      <w:szCs w:val="24"/>
                    </w:rPr>
                    <m:t>α</m:t>
                  </m:r>
                </m:e>
                <m:sub>
                  <m:r>
                    <w:rPr>
                      <w:rFonts w:ascii="Cambria Math" w:hAnsi="Cambria Math" w:cs="Cambria Math"/>
                      <w:sz w:val="24"/>
                      <w:szCs w:val="24"/>
                    </w:rPr>
                    <m:t>1</m:t>
                  </m:r>
                </m:sub>
              </m:sSub>
            </m:e>
          </m:acc>
          <m:r>
            <m:rPr>
              <m:sty m:val="p"/>
            </m:rPr>
            <w:rPr>
              <w:rFonts w:ascii="Cambria Math" w:hAnsi="Cambria Math" w:cs="David"/>
              <w:sz w:val="24"/>
              <w:szCs w:val="24"/>
            </w:rPr>
            <m:t>=</m:t>
          </m:r>
          <m:borderBox>
            <m:borderBoxPr>
              <m:ctrlPr>
                <w:rPr>
                  <w:rFonts w:ascii="Cambria Math" w:hAnsi="Cambria Math" w:cs="David"/>
                  <w:i/>
                  <w:sz w:val="24"/>
                  <w:szCs w:val="24"/>
                </w:rPr>
              </m:ctrlPr>
            </m:borderBoxPr>
            <m:e>
              <m:sSub>
                <m:sSubPr>
                  <m:ctrlPr>
                    <w:rPr>
                      <w:rFonts w:ascii="Cambria Math" w:hAnsi="Cambria Math" w:cs="David"/>
                      <w:b/>
                      <w:bCs/>
                      <w:i/>
                      <w:sz w:val="24"/>
                      <w:szCs w:val="24"/>
                    </w:rPr>
                  </m:ctrlPr>
                </m:sSubPr>
                <m:e>
                  <m:acc>
                    <m:accPr>
                      <m:ctrlPr>
                        <w:rPr>
                          <w:rFonts w:ascii="Cambria Math" w:hAnsi="Cambria Math" w:cs="David"/>
                          <w:b/>
                          <w:bCs/>
                          <w:i/>
                          <w:sz w:val="24"/>
                          <w:szCs w:val="24"/>
                        </w:rPr>
                      </m:ctrlPr>
                    </m:accPr>
                    <m:e>
                      <m:r>
                        <m:rPr>
                          <m:sty m:val="bi"/>
                        </m:rPr>
                        <w:rPr>
                          <w:rFonts w:ascii="Cambria Math" w:hAnsi="Cambria Math" w:cs="David"/>
                          <w:sz w:val="24"/>
                          <w:szCs w:val="24"/>
                        </w:rPr>
                        <m:t>α</m:t>
                      </m:r>
                    </m:e>
                  </m:acc>
                </m:e>
                <m:sub>
                  <m:r>
                    <m:rPr>
                      <m:sty m:val="bi"/>
                    </m:rPr>
                    <w:rPr>
                      <w:rFonts w:ascii="Cambria Math" w:hAnsi="Cambria Math" w:cs="David"/>
                      <w:sz w:val="24"/>
                      <w:szCs w:val="24"/>
                    </w:rPr>
                    <m:t>3</m:t>
                  </m:r>
                  <m:ctrlPr>
                    <w:rPr>
                      <w:rFonts w:ascii="Cambria Math" w:hAnsi="Cambria Math" w:cs="David"/>
                      <w:b/>
                      <w:bCs/>
                      <w:i/>
                      <w:sz w:val="24"/>
                      <w:szCs w:val="24"/>
                      <w:rtl/>
                    </w:rPr>
                  </m:ctrlPr>
                </m:sub>
              </m:sSub>
              <m:ctrlPr>
                <w:rPr>
                  <w:rFonts w:ascii="Cambria Math" w:hAnsi="Cambria Math" w:cs="David"/>
                  <w:i/>
                  <w:sz w:val="24"/>
                  <w:szCs w:val="24"/>
                  <w:rtl/>
                </w:rPr>
              </m:ctrlPr>
            </m:e>
          </m:borderBox>
          <m:r>
            <w:rPr>
              <w:rFonts w:ascii="Cambria Math" w:hAnsi="Cambria Math" w:cs="David"/>
              <w:sz w:val="24"/>
              <w:szCs w:val="24"/>
              <w:rtl/>
            </w:rPr>
            <m:t xml:space="preserve"> </m:t>
          </m:r>
        </m:oMath>
      </m:oMathPara>
    </w:p>
    <w:p w14:paraId="2DFEF231" w14:textId="77777777" w:rsidR="008C04C6" w:rsidRPr="00225C36" w:rsidRDefault="008C04C6" w:rsidP="008C04C6">
      <w:pPr>
        <w:spacing w:line="360" w:lineRule="auto"/>
        <w:ind w:left="84" w:hanging="84"/>
        <w:rPr>
          <w:rFonts w:cs="David"/>
          <w:sz w:val="24"/>
          <w:szCs w:val="24"/>
          <w:rtl/>
        </w:rPr>
      </w:pPr>
      <w:r w:rsidRPr="00225C36">
        <w:rPr>
          <w:rFonts w:cs="David" w:hint="cs"/>
          <w:sz w:val="24"/>
          <w:szCs w:val="24"/>
          <w:rtl/>
        </w:rPr>
        <w:t>כלומר</w:t>
      </w:r>
      <m:oMath>
        <m:sSub>
          <m:sSubPr>
            <m:ctrlPr>
              <w:rPr>
                <w:rFonts w:ascii="Cambria Math" w:hAnsi="Cambria Math" w:cs="David"/>
                <w:i/>
                <w:sz w:val="24"/>
                <w:szCs w:val="24"/>
                <w:rtl/>
              </w:rPr>
            </m:ctrlPr>
          </m:sSubPr>
          <m:e>
            <m:acc>
              <m:accPr>
                <m:ctrlPr>
                  <w:rPr>
                    <w:rFonts w:ascii="Cambria Math" w:hAnsi="Cambria Math" w:cs="David"/>
                    <w:i/>
                    <w:sz w:val="24"/>
                    <w:szCs w:val="24"/>
                    <w:rtl/>
                  </w:rPr>
                </m:ctrlPr>
              </m:accPr>
              <m:e>
                <m:r>
                  <w:rPr>
                    <w:rFonts w:ascii="Cambria Math" w:hAnsi="Cambria Math" w:cs="David"/>
                    <w:sz w:val="24"/>
                    <w:szCs w:val="24"/>
                  </w:rPr>
                  <m:t>α</m:t>
                </m:r>
                <m:ctrlPr>
                  <w:rPr>
                    <w:rFonts w:ascii="Cambria Math" w:hAnsi="Cambria Math" w:cs="David"/>
                    <w:i/>
                    <w:sz w:val="24"/>
                    <w:szCs w:val="24"/>
                  </w:rPr>
                </m:ctrlPr>
              </m:e>
            </m:acc>
            <m:ctrlPr>
              <w:rPr>
                <w:rFonts w:ascii="Cambria Math" w:hAnsi="Cambria Math" w:cs="David"/>
                <w:i/>
                <w:sz w:val="24"/>
                <w:szCs w:val="24"/>
              </w:rPr>
            </m:ctrlPr>
          </m:e>
          <m:sub>
            <m:r>
              <w:rPr>
                <w:rFonts w:ascii="Cambria Math" w:hAnsi="Cambria Math" w:cs="David"/>
                <w:sz w:val="24"/>
                <w:szCs w:val="24"/>
              </w:rPr>
              <m:t>3</m:t>
            </m:r>
          </m:sub>
        </m:sSub>
      </m:oMath>
      <w:r w:rsidRPr="00225C36">
        <w:rPr>
          <w:rFonts w:cs="David" w:hint="cs"/>
          <w:sz w:val="24"/>
          <w:szCs w:val="24"/>
          <w:rtl/>
        </w:rPr>
        <w:t xml:space="preserve"> מבטא את ההשפעה של המגדר על החלטות השופטים.</w:t>
      </w:r>
    </w:p>
    <w:p w14:paraId="289E00BE" w14:textId="77777777" w:rsidR="008C04C6" w:rsidRPr="00225C36" w:rsidRDefault="008C04C6" w:rsidP="008C04C6">
      <w:pPr>
        <w:spacing w:line="360" w:lineRule="auto"/>
        <w:ind w:left="84" w:hanging="84"/>
        <w:rPr>
          <w:rFonts w:cs="David"/>
          <w:b/>
          <w:bCs/>
          <w:sz w:val="24"/>
          <w:szCs w:val="24"/>
          <w:rtl/>
        </w:rPr>
      </w:pPr>
      <w:r w:rsidRPr="00225C36">
        <w:rPr>
          <w:rFonts w:cs="David"/>
          <w:sz w:val="24"/>
          <w:szCs w:val="24"/>
          <w:rtl/>
        </w:rPr>
        <w:tab/>
      </w:r>
    </w:p>
    <w:p w14:paraId="508F42AD" w14:textId="77777777" w:rsidR="008C04C6" w:rsidRPr="00225C36" w:rsidRDefault="008C04C6" w:rsidP="008C04C6">
      <w:pPr>
        <w:pStyle w:val="Heading2"/>
        <w:spacing w:line="360" w:lineRule="auto"/>
        <w:rPr>
          <w:rFonts w:cs="David"/>
          <w:b/>
          <w:bCs/>
          <w:color w:val="auto"/>
          <w:sz w:val="24"/>
          <w:szCs w:val="24"/>
          <w:rtl/>
        </w:rPr>
      </w:pPr>
    </w:p>
    <w:p w14:paraId="22FDD5E5" w14:textId="77777777" w:rsidR="008C04C6" w:rsidRPr="00225C36" w:rsidRDefault="008C04C6" w:rsidP="008C04C6">
      <w:pPr>
        <w:pStyle w:val="Heading2"/>
        <w:spacing w:line="360" w:lineRule="auto"/>
        <w:rPr>
          <w:rFonts w:cs="David"/>
          <w:b/>
          <w:bCs/>
          <w:color w:val="auto"/>
          <w:sz w:val="24"/>
          <w:szCs w:val="24"/>
          <w:rtl/>
        </w:rPr>
      </w:pPr>
    </w:p>
    <w:p w14:paraId="7F036D02" w14:textId="77777777" w:rsidR="008C04C6" w:rsidRPr="00225C36" w:rsidRDefault="008C04C6" w:rsidP="008C04C6">
      <w:pPr>
        <w:pStyle w:val="Heading2"/>
        <w:spacing w:line="360" w:lineRule="auto"/>
        <w:rPr>
          <w:rFonts w:cs="David"/>
          <w:b/>
          <w:bCs/>
          <w:color w:val="auto"/>
          <w:sz w:val="24"/>
          <w:szCs w:val="24"/>
          <w:rtl/>
        </w:rPr>
      </w:pPr>
    </w:p>
    <w:p w14:paraId="4179D61F" w14:textId="77777777" w:rsidR="008C04C6" w:rsidRPr="00225C36" w:rsidRDefault="008C04C6" w:rsidP="008C04C6">
      <w:pPr>
        <w:pStyle w:val="Heading2"/>
        <w:spacing w:line="360" w:lineRule="auto"/>
        <w:rPr>
          <w:rFonts w:cs="David"/>
          <w:b/>
          <w:bCs/>
          <w:color w:val="auto"/>
          <w:sz w:val="24"/>
          <w:szCs w:val="24"/>
          <w:rtl/>
        </w:rPr>
      </w:pPr>
    </w:p>
    <w:p w14:paraId="7A18286B" w14:textId="77777777" w:rsidR="008C04C6" w:rsidRPr="00225C36" w:rsidRDefault="008C04C6" w:rsidP="008C04C6">
      <w:pPr>
        <w:pStyle w:val="Heading2"/>
        <w:spacing w:line="360" w:lineRule="auto"/>
        <w:rPr>
          <w:rFonts w:cs="David"/>
          <w:b/>
          <w:bCs/>
          <w:color w:val="auto"/>
          <w:sz w:val="24"/>
          <w:szCs w:val="24"/>
          <w:rtl/>
        </w:rPr>
      </w:pPr>
    </w:p>
    <w:p w14:paraId="0BD383D1" w14:textId="77777777" w:rsidR="008C04C6" w:rsidRPr="00225C36" w:rsidRDefault="008C04C6" w:rsidP="008C04C6">
      <w:pPr>
        <w:pStyle w:val="Heading2"/>
        <w:spacing w:line="360" w:lineRule="auto"/>
        <w:rPr>
          <w:rFonts w:cs="David"/>
          <w:b/>
          <w:bCs/>
          <w:color w:val="auto"/>
          <w:sz w:val="24"/>
          <w:szCs w:val="24"/>
          <w:rtl/>
        </w:rPr>
      </w:pPr>
    </w:p>
    <w:p w14:paraId="4C748E9D" w14:textId="77777777" w:rsidR="008C04C6" w:rsidRPr="00225C36" w:rsidRDefault="008C04C6" w:rsidP="008C04C6">
      <w:pPr>
        <w:pStyle w:val="Heading2"/>
        <w:spacing w:line="360" w:lineRule="auto"/>
        <w:rPr>
          <w:rFonts w:cs="David"/>
          <w:b/>
          <w:bCs/>
          <w:color w:val="auto"/>
          <w:sz w:val="24"/>
          <w:szCs w:val="24"/>
          <w:rtl/>
        </w:rPr>
      </w:pPr>
    </w:p>
    <w:p w14:paraId="2E9004E3" w14:textId="77777777" w:rsidR="008C04C6" w:rsidRPr="00225C36" w:rsidRDefault="008C04C6" w:rsidP="008C04C6">
      <w:pPr>
        <w:pStyle w:val="Heading2"/>
        <w:spacing w:line="360" w:lineRule="auto"/>
        <w:rPr>
          <w:rFonts w:cs="David"/>
          <w:b/>
          <w:bCs/>
          <w:color w:val="auto"/>
          <w:sz w:val="24"/>
          <w:szCs w:val="24"/>
          <w:rtl/>
        </w:rPr>
      </w:pPr>
    </w:p>
    <w:p w14:paraId="661848DC" w14:textId="77777777" w:rsidR="008C04C6" w:rsidRPr="00225C36" w:rsidRDefault="008C04C6" w:rsidP="008C04C6">
      <w:pPr>
        <w:pStyle w:val="Heading2"/>
        <w:spacing w:line="360" w:lineRule="auto"/>
        <w:rPr>
          <w:rFonts w:cs="David"/>
          <w:b/>
          <w:bCs/>
          <w:color w:val="auto"/>
          <w:sz w:val="24"/>
          <w:szCs w:val="24"/>
          <w:rtl/>
        </w:rPr>
      </w:pPr>
    </w:p>
    <w:p w14:paraId="4CB01C4D" w14:textId="77777777" w:rsidR="008C04C6" w:rsidRPr="00225C36" w:rsidRDefault="008C04C6" w:rsidP="008C04C6">
      <w:pPr>
        <w:pStyle w:val="Heading2"/>
        <w:spacing w:line="360" w:lineRule="auto"/>
        <w:rPr>
          <w:rFonts w:cs="David"/>
          <w:b/>
          <w:bCs/>
          <w:color w:val="auto"/>
          <w:sz w:val="24"/>
          <w:szCs w:val="24"/>
          <w:rtl/>
        </w:rPr>
      </w:pPr>
    </w:p>
    <w:p w14:paraId="1B3AA3E5" w14:textId="77777777" w:rsidR="008C04C6" w:rsidRPr="00225C36" w:rsidRDefault="008C04C6" w:rsidP="008C04C6">
      <w:pPr>
        <w:pStyle w:val="Heading2"/>
        <w:spacing w:line="360" w:lineRule="auto"/>
        <w:rPr>
          <w:rFonts w:cs="David"/>
          <w:b/>
          <w:bCs/>
          <w:color w:val="auto"/>
          <w:sz w:val="24"/>
          <w:szCs w:val="24"/>
          <w:rtl/>
        </w:rPr>
      </w:pPr>
    </w:p>
    <w:p w14:paraId="33AE4D93" w14:textId="77777777" w:rsidR="008C04C6" w:rsidRPr="00225C36" w:rsidRDefault="008C04C6" w:rsidP="008C04C6">
      <w:pPr>
        <w:pStyle w:val="Heading2"/>
        <w:spacing w:line="360" w:lineRule="auto"/>
        <w:rPr>
          <w:rFonts w:cs="David"/>
          <w:b/>
          <w:bCs/>
          <w:color w:val="auto"/>
          <w:sz w:val="24"/>
          <w:szCs w:val="24"/>
          <w:rtl/>
        </w:rPr>
      </w:pPr>
    </w:p>
    <w:p w14:paraId="40E2E1E2" w14:textId="77777777" w:rsidR="008C04C6" w:rsidRPr="00225C36" w:rsidRDefault="008C04C6" w:rsidP="008C04C6">
      <w:pPr>
        <w:pStyle w:val="Heading2"/>
        <w:spacing w:line="360" w:lineRule="auto"/>
        <w:rPr>
          <w:rFonts w:cs="David"/>
          <w:b/>
          <w:bCs/>
          <w:color w:val="auto"/>
          <w:sz w:val="24"/>
          <w:szCs w:val="24"/>
          <w:rtl/>
        </w:rPr>
      </w:pPr>
    </w:p>
    <w:p w14:paraId="5B008101" w14:textId="77777777" w:rsidR="008C04C6" w:rsidRPr="00225C36" w:rsidRDefault="008C04C6" w:rsidP="008C04C6">
      <w:pPr>
        <w:pStyle w:val="Heading2"/>
        <w:spacing w:line="360" w:lineRule="auto"/>
        <w:rPr>
          <w:rFonts w:cs="David"/>
          <w:b/>
          <w:bCs/>
          <w:color w:val="auto"/>
          <w:sz w:val="24"/>
          <w:szCs w:val="24"/>
          <w:rtl/>
        </w:rPr>
      </w:pPr>
    </w:p>
    <w:p w14:paraId="3D61DE67" w14:textId="77777777" w:rsidR="008C04C6" w:rsidRPr="00225C36" w:rsidRDefault="008C04C6" w:rsidP="008C04C6">
      <w:pPr>
        <w:pStyle w:val="Heading2"/>
        <w:spacing w:line="360" w:lineRule="auto"/>
        <w:rPr>
          <w:rFonts w:cs="David"/>
          <w:b/>
          <w:bCs/>
          <w:color w:val="auto"/>
          <w:sz w:val="24"/>
          <w:szCs w:val="24"/>
          <w:rtl/>
        </w:rPr>
      </w:pPr>
    </w:p>
    <w:p w14:paraId="6E9DE37E" w14:textId="77777777" w:rsidR="008C04C6" w:rsidRPr="00225C36" w:rsidRDefault="008C04C6" w:rsidP="008C04C6">
      <w:pPr>
        <w:pStyle w:val="Heading2"/>
        <w:spacing w:line="360" w:lineRule="auto"/>
        <w:rPr>
          <w:rFonts w:cs="David"/>
          <w:b/>
          <w:bCs/>
          <w:color w:val="auto"/>
          <w:sz w:val="24"/>
          <w:szCs w:val="24"/>
          <w:rtl/>
        </w:rPr>
      </w:pPr>
    </w:p>
    <w:p w14:paraId="3A2D3CF4" w14:textId="77777777" w:rsidR="008C04C6" w:rsidRPr="00225C36" w:rsidRDefault="008C04C6" w:rsidP="008C04C6">
      <w:pPr>
        <w:pStyle w:val="Heading2"/>
        <w:spacing w:line="360" w:lineRule="auto"/>
        <w:rPr>
          <w:rFonts w:cs="David"/>
          <w:b/>
          <w:bCs/>
          <w:color w:val="auto"/>
          <w:sz w:val="24"/>
          <w:szCs w:val="24"/>
          <w:rtl/>
        </w:rPr>
      </w:pPr>
    </w:p>
    <w:p w14:paraId="748830EF" w14:textId="77777777" w:rsidR="008C04C6" w:rsidRPr="00225C36" w:rsidRDefault="008C04C6" w:rsidP="008C04C6">
      <w:pPr>
        <w:spacing w:line="360" w:lineRule="auto"/>
        <w:jc w:val="both"/>
        <w:rPr>
          <w:rFonts w:cs="David"/>
          <w:b/>
          <w:bCs/>
          <w:sz w:val="24"/>
          <w:szCs w:val="24"/>
          <w:rtl/>
        </w:rPr>
      </w:pPr>
    </w:p>
    <w:p w14:paraId="27CA27ED" w14:textId="77777777" w:rsidR="008C04C6" w:rsidRPr="00225C36" w:rsidRDefault="008C04C6" w:rsidP="008C04C6">
      <w:pPr>
        <w:pStyle w:val="Heading2"/>
        <w:spacing w:line="360" w:lineRule="auto"/>
        <w:rPr>
          <w:rFonts w:cs="David"/>
          <w:b/>
          <w:bCs/>
          <w:color w:val="auto"/>
          <w:sz w:val="24"/>
          <w:szCs w:val="24"/>
          <w:rtl/>
        </w:rPr>
      </w:pPr>
      <w:bookmarkStart w:id="19" w:name="_Toc534021065"/>
      <w:r w:rsidRPr="00225C36">
        <w:rPr>
          <w:rFonts w:cs="David" w:hint="cs"/>
          <w:b/>
          <w:bCs/>
          <w:color w:val="auto"/>
          <w:sz w:val="24"/>
          <w:szCs w:val="24"/>
          <w:rtl/>
        </w:rPr>
        <w:t>תוצאות</w:t>
      </w:r>
      <w:bookmarkEnd w:id="19"/>
    </w:p>
    <w:p w14:paraId="116A868B" w14:textId="77777777" w:rsidR="008C04C6" w:rsidRPr="00225C36" w:rsidRDefault="008C04C6" w:rsidP="008C04C6">
      <w:pPr>
        <w:rPr>
          <w:rtl/>
        </w:rPr>
      </w:pPr>
    </w:p>
    <w:tbl>
      <w:tblPr>
        <w:tblStyle w:val="TableGrid"/>
        <w:bidiVisual/>
        <w:tblW w:w="9115"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226"/>
        <w:gridCol w:w="624"/>
        <w:gridCol w:w="851"/>
        <w:gridCol w:w="850"/>
        <w:gridCol w:w="851"/>
        <w:gridCol w:w="850"/>
        <w:gridCol w:w="851"/>
        <w:gridCol w:w="1134"/>
        <w:gridCol w:w="142"/>
      </w:tblGrid>
      <w:tr w:rsidR="008C04C6" w:rsidRPr="00225C36" w14:paraId="1C8361CD" w14:textId="77777777" w:rsidTr="00DC29AB">
        <w:trPr>
          <w:gridAfter w:val="1"/>
          <w:wAfter w:w="142" w:type="dxa"/>
          <w:trHeight w:hRule="exact" w:val="805"/>
        </w:trPr>
        <w:tc>
          <w:tcPr>
            <w:tcW w:w="8973" w:type="dxa"/>
            <w:gridSpan w:val="9"/>
            <w:tcBorders>
              <w:bottom w:val="single" w:sz="4" w:space="0" w:color="auto"/>
            </w:tcBorders>
          </w:tcPr>
          <w:p w14:paraId="3EB83500"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טבלה 4: ניתוח ההשפעה של המגדר על החלטות השופטים (משתנה מוסבר : ההחלטה לקבל את הבקשה למניעת הטרדה מאיימת</w:t>
            </w:r>
            <w:r w:rsidRPr="00225C36">
              <w:rPr>
                <w:rStyle w:val="FootnoteReference"/>
                <w:rFonts w:cs="David"/>
                <w:sz w:val="24"/>
                <w:szCs w:val="24"/>
                <w:rtl/>
              </w:rPr>
              <w:footnoteReference w:id="6"/>
            </w:r>
            <w:r w:rsidRPr="00225C36">
              <w:rPr>
                <w:rFonts w:cs="David" w:hint="cs"/>
                <w:b/>
                <w:bCs/>
                <w:sz w:val="24"/>
                <w:szCs w:val="24"/>
                <w:rtl/>
              </w:rPr>
              <w:t>)</w:t>
            </w:r>
          </w:p>
          <w:p w14:paraId="3BD604D0" w14:textId="77777777" w:rsidR="008C04C6" w:rsidRPr="00225C36" w:rsidRDefault="008C04C6" w:rsidP="00DC29AB">
            <w:pPr>
              <w:tabs>
                <w:tab w:val="center" w:pos="4499"/>
                <w:tab w:val="right" w:pos="8999"/>
              </w:tabs>
              <w:spacing w:line="360" w:lineRule="auto"/>
              <w:jc w:val="center"/>
              <w:rPr>
                <w:rFonts w:cs="David"/>
                <w:b/>
                <w:bCs/>
                <w:sz w:val="28"/>
                <w:szCs w:val="28"/>
                <w:rtl/>
              </w:rPr>
            </w:pPr>
          </w:p>
        </w:tc>
      </w:tr>
      <w:tr w:rsidR="008C04C6" w:rsidRPr="00225C36" w14:paraId="42097043" w14:textId="77777777" w:rsidTr="00DC29AB">
        <w:trPr>
          <w:trHeight w:hRule="exact" w:val="854"/>
        </w:trPr>
        <w:tc>
          <w:tcPr>
            <w:tcW w:w="2962" w:type="dxa"/>
            <w:gridSpan w:val="2"/>
          </w:tcPr>
          <w:p w14:paraId="774BBED3" w14:textId="77777777" w:rsidR="008C04C6" w:rsidRPr="00225C36" w:rsidRDefault="008C04C6" w:rsidP="00DC29AB">
            <w:pPr>
              <w:spacing w:line="360" w:lineRule="auto"/>
              <w:jc w:val="center"/>
              <w:rPr>
                <w:rFonts w:cs="David"/>
                <w:b/>
                <w:bCs/>
                <w:sz w:val="24"/>
                <w:szCs w:val="24"/>
                <w:rtl/>
              </w:rPr>
            </w:pPr>
          </w:p>
        </w:tc>
        <w:tc>
          <w:tcPr>
            <w:tcW w:w="624" w:type="dxa"/>
          </w:tcPr>
          <w:p w14:paraId="2FE49E30"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כלל התיקים</w:t>
            </w:r>
          </w:p>
        </w:tc>
        <w:tc>
          <w:tcPr>
            <w:tcW w:w="851" w:type="dxa"/>
          </w:tcPr>
          <w:p w14:paraId="709562E3"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שופטים ילידי הארץ</w:t>
            </w:r>
          </w:p>
        </w:tc>
        <w:tc>
          <w:tcPr>
            <w:tcW w:w="850" w:type="dxa"/>
          </w:tcPr>
          <w:p w14:paraId="2DFF9B4C"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פריפריות</w:t>
            </w:r>
            <w:r w:rsidRPr="00225C36">
              <w:rPr>
                <w:rStyle w:val="FootnoteReference"/>
                <w:rFonts w:cs="David"/>
                <w:sz w:val="18"/>
                <w:szCs w:val="18"/>
                <w:rtl/>
              </w:rPr>
              <w:footnoteReference w:id="7"/>
            </w:r>
          </w:p>
        </w:tc>
        <w:tc>
          <w:tcPr>
            <w:tcW w:w="851" w:type="dxa"/>
          </w:tcPr>
          <w:p w14:paraId="41F57DC3"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מרכז הארץ</w:t>
            </w:r>
            <w:r w:rsidRPr="00225C36">
              <w:rPr>
                <w:rStyle w:val="FootnoteReference"/>
                <w:rFonts w:cs="David"/>
                <w:sz w:val="18"/>
                <w:szCs w:val="18"/>
                <w:rtl/>
              </w:rPr>
              <w:footnoteReference w:id="8"/>
            </w:r>
          </w:p>
        </w:tc>
        <w:tc>
          <w:tcPr>
            <w:tcW w:w="850" w:type="dxa"/>
          </w:tcPr>
          <w:p w14:paraId="01E682CD"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שופטים צעירים</w:t>
            </w:r>
            <w:r w:rsidRPr="00225C36">
              <w:rPr>
                <w:rStyle w:val="FootnoteReference"/>
                <w:rFonts w:ascii="Times New Roman" w:hAnsi="Times New Roman" w:cs="David"/>
                <w:sz w:val="18"/>
                <w:szCs w:val="18"/>
              </w:rPr>
              <w:footnoteReference w:id="9"/>
            </w:r>
          </w:p>
        </w:tc>
        <w:tc>
          <w:tcPr>
            <w:tcW w:w="851" w:type="dxa"/>
          </w:tcPr>
          <w:p w14:paraId="0334A79A"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שופטים מבוגרים</w:t>
            </w:r>
            <w:r w:rsidRPr="00225C36">
              <w:rPr>
                <w:rStyle w:val="FootnoteReference"/>
                <w:rFonts w:ascii="Times New Roman" w:hAnsi="Times New Roman" w:cs="David"/>
                <w:sz w:val="18"/>
                <w:szCs w:val="18"/>
              </w:rPr>
              <w:footnoteReference w:id="10"/>
            </w:r>
          </w:p>
        </w:tc>
        <w:tc>
          <w:tcPr>
            <w:tcW w:w="1276" w:type="dxa"/>
            <w:gridSpan w:val="2"/>
          </w:tcPr>
          <w:p w14:paraId="160E6A1C"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שופטים צעירים ילידי הארץ בפריפריות</w:t>
            </w:r>
          </w:p>
        </w:tc>
      </w:tr>
      <w:tr w:rsidR="008C04C6" w:rsidRPr="00225C36" w14:paraId="243841E9" w14:textId="77777777" w:rsidTr="00DC29AB">
        <w:trPr>
          <w:trHeight w:hRule="exact" w:val="428"/>
        </w:trPr>
        <w:tc>
          <w:tcPr>
            <w:tcW w:w="2962" w:type="dxa"/>
            <w:gridSpan w:val="2"/>
            <w:tcBorders>
              <w:bottom w:val="single" w:sz="4" w:space="0" w:color="auto"/>
            </w:tcBorders>
          </w:tcPr>
          <w:p w14:paraId="7F24801D" w14:textId="77777777" w:rsidR="008C04C6" w:rsidRPr="00225C36" w:rsidRDefault="008C04C6" w:rsidP="00DC29AB">
            <w:pPr>
              <w:spacing w:line="360" w:lineRule="auto"/>
              <w:jc w:val="center"/>
              <w:rPr>
                <w:rFonts w:cs="David"/>
                <w:b/>
                <w:bCs/>
                <w:sz w:val="24"/>
                <w:szCs w:val="24"/>
                <w:rtl/>
              </w:rPr>
            </w:pPr>
          </w:p>
        </w:tc>
        <w:tc>
          <w:tcPr>
            <w:tcW w:w="624" w:type="dxa"/>
            <w:tcBorders>
              <w:bottom w:val="single" w:sz="4" w:space="0" w:color="auto"/>
            </w:tcBorders>
          </w:tcPr>
          <w:p w14:paraId="3653D4FE"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(1)</w:t>
            </w:r>
          </w:p>
        </w:tc>
        <w:tc>
          <w:tcPr>
            <w:tcW w:w="851" w:type="dxa"/>
            <w:tcBorders>
              <w:bottom w:val="single" w:sz="4" w:space="0" w:color="auto"/>
            </w:tcBorders>
          </w:tcPr>
          <w:p w14:paraId="491EE2DF"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(2)</w:t>
            </w:r>
          </w:p>
        </w:tc>
        <w:tc>
          <w:tcPr>
            <w:tcW w:w="850" w:type="dxa"/>
            <w:tcBorders>
              <w:bottom w:val="single" w:sz="4" w:space="0" w:color="auto"/>
            </w:tcBorders>
          </w:tcPr>
          <w:p w14:paraId="40F2739B"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(3)</w:t>
            </w:r>
          </w:p>
        </w:tc>
        <w:tc>
          <w:tcPr>
            <w:tcW w:w="851" w:type="dxa"/>
            <w:tcBorders>
              <w:bottom w:val="single" w:sz="4" w:space="0" w:color="auto"/>
            </w:tcBorders>
          </w:tcPr>
          <w:p w14:paraId="3049DF0C"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(4)</w:t>
            </w:r>
          </w:p>
        </w:tc>
        <w:tc>
          <w:tcPr>
            <w:tcW w:w="850" w:type="dxa"/>
            <w:tcBorders>
              <w:bottom w:val="single" w:sz="4" w:space="0" w:color="auto"/>
            </w:tcBorders>
          </w:tcPr>
          <w:p w14:paraId="1CFE8BC1"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(5)</w:t>
            </w:r>
          </w:p>
        </w:tc>
        <w:tc>
          <w:tcPr>
            <w:tcW w:w="851" w:type="dxa"/>
            <w:tcBorders>
              <w:bottom w:val="single" w:sz="4" w:space="0" w:color="auto"/>
            </w:tcBorders>
          </w:tcPr>
          <w:p w14:paraId="6C442E06"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(6)</w:t>
            </w:r>
          </w:p>
        </w:tc>
        <w:tc>
          <w:tcPr>
            <w:tcW w:w="1276" w:type="dxa"/>
            <w:gridSpan w:val="2"/>
            <w:tcBorders>
              <w:bottom w:val="single" w:sz="4" w:space="0" w:color="auto"/>
            </w:tcBorders>
          </w:tcPr>
          <w:p w14:paraId="0EA67DE4"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(7)</w:t>
            </w:r>
          </w:p>
        </w:tc>
      </w:tr>
      <w:tr w:rsidR="008C04C6" w:rsidRPr="00225C36" w14:paraId="0F7C21C9" w14:textId="77777777" w:rsidTr="00DC29AB">
        <w:trPr>
          <w:trHeight w:hRule="exact" w:val="567"/>
        </w:trPr>
        <w:tc>
          <w:tcPr>
            <w:tcW w:w="2736" w:type="dxa"/>
            <w:tcBorders>
              <w:top w:val="single" w:sz="4" w:space="0" w:color="auto"/>
            </w:tcBorders>
          </w:tcPr>
          <w:p w14:paraId="1D455652" w14:textId="77777777" w:rsidR="008C04C6" w:rsidRPr="00225C36" w:rsidRDefault="008C04C6" w:rsidP="00DC29AB">
            <w:pPr>
              <w:spacing w:line="360" w:lineRule="auto"/>
              <w:jc w:val="center"/>
              <w:rPr>
                <w:rFonts w:ascii="Times New Roman" w:hAnsi="Times New Roman" w:cstheme="majorBidi"/>
                <w:b/>
                <w:bCs/>
                <w:sz w:val="22"/>
                <w:szCs w:val="22"/>
                <w:vertAlign w:val="superscript"/>
              </w:rPr>
            </w:pPr>
            <w:r w:rsidRPr="00225C36">
              <w:rPr>
                <w:rFonts w:ascii="Times New Roman" w:hAnsi="Times New Roman" w:cstheme="majorBidi"/>
                <w:b/>
                <w:bCs/>
                <w:sz w:val="22"/>
                <w:szCs w:val="22"/>
              </w:rPr>
              <w:t>MalePlantiff</w:t>
            </w:r>
          </w:p>
        </w:tc>
        <w:tc>
          <w:tcPr>
            <w:tcW w:w="850" w:type="dxa"/>
            <w:gridSpan w:val="2"/>
            <w:tcBorders>
              <w:top w:val="single" w:sz="4" w:space="0" w:color="auto"/>
            </w:tcBorders>
          </w:tcPr>
          <w:p w14:paraId="080D56FE"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0.094-***</w:t>
            </w:r>
          </w:p>
        </w:tc>
        <w:tc>
          <w:tcPr>
            <w:tcW w:w="851" w:type="dxa"/>
            <w:tcBorders>
              <w:top w:val="single" w:sz="4" w:space="0" w:color="auto"/>
            </w:tcBorders>
          </w:tcPr>
          <w:p w14:paraId="02CF0187"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0.091-***</w:t>
            </w:r>
          </w:p>
        </w:tc>
        <w:tc>
          <w:tcPr>
            <w:tcW w:w="850" w:type="dxa"/>
            <w:tcBorders>
              <w:top w:val="single" w:sz="4" w:space="0" w:color="auto"/>
            </w:tcBorders>
          </w:tcPr>
          <w:p w14:paraId="5A7A54CF"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*0.043-</w:t>
            </w:r>
          </w:p>
        </w:tc>
        <w:tc>
          <w:tcPr>
            <w:tcW w:w="851" w:type="dxa"/>
            <w:tcBorders>
              <w:top w:val="single" w:sz="4" w:space="0" w:color="auto"/>
            </w:tcBorders>
          </w:tcPr>
          <w:p w14:paraId="22146EF5"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0.121-***</w:t>
            </w:r>
          </w:p>
        </w:tc>
        <w:tc>
          <w:tcPr>
            <w:tcW w:w="850" w:type="dxa"/>
            <w:tcBorders>
              <w:top w:val="single" w:sz="4" w:space="0" w:color="auto"/>
            </w:tcBorders>
          </w:tcPr>
          <w:p w14:paraId="04F16AC0"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0.072-***</w:t>
            </w:r>
          </w:p>
        </w:tc>
        <w:tc>
          <w:tcPr>
            <w:tcW w:w="851" w:type="dxa"/>
            <w:tcBorders>
              <w:top w:val="single" w:sz="4" w:space="0" w:color="auto"/>
            </w:tcBorders>
          </w:tcPr>
          <w:p w14:paraId="3C98EEA3"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0.141-***</w:t>
            </w:r>
          </w:p>
        </w:tc>
        <w:tc>
          <w:tcPr>
            <w:tcW w:w="1276" w:type="dxa"/>
            <w:gridSpan w:val="2"/>
            <w:tcBorders>
              <w:top w:val="single" w:sz="4" w:space="0" w:color="auto"/>
            </w:tcBorders>
          </w:tcPr>
          <w:p w14:paraId="5207C778"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0.038-</w:t>
            </w:r>
          </w:p>
        </w:tc>
      </w:tr>
      <w:tr w:rsidR="008C04C6" w:rsidRPr="00225C36" w14:paraId="657B332C" w14:textId="77777777" w:rsidTr="00DC29AB">
        <w:trPr>
          <w:trHeight w:hRule="exact" w:val="567"/>
        </w:trPr>
        <w:tc>
          <w:tcPr>
            <w:tcW w:w="2736" w:type="dxa"/>
          </w:tcPr>
          <w:p w14:paraId="2828D1AC" w14:textId="77777777" w:rsidR="008C04C6" w:rsidRPr="00225C36" w:rsidRDefault="008C04C6" w:rsidP="00DC29AB">
            <w:pPr>
              <w:spacing w:line="360" w:lineRule="auto"/>
              <w:jc w:val="center"/>
              <w:rPr>
                <w:rFonts w:ascii="Times New Roman" w:hAnsi="Times New Roman" w:cstheme="majorBidi"/>
                <w:b/>
                <w:bCs/>
                <w:sz w:val="22"/>
                <w:szCs w:val="22"/>
              </w:rPr>
            </w:pPr>
            <w:r w:rsidRPr="00225C36">
              <w:rPr>
                <w:rFonts w:ascii="Times New Roman" w:hAnsi="Times New Roman" w:cstheme="majorBidi"/>
                <w:b/>
                <w:bCs/>
                <w:sz w:val="22"/>
                <w:szCs w:val="22"/>
              </w:rPr>
              <w:t>MalePlantiff * MaleJudge</w:t>
            </w:r>
          </w:p>
        </w:tc>
        <w:tc>
          <w:tcPr>
            <w:tcW w:w="850" w:type="dxa"/>
            <w:gridSpan w:val="2"/>
          </w:tcPr>
          <w:p w14:paraId="4100690F"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0.048-</w:t>
            </w:r>
          </w:p>
        </w:tc>
        <w:tc>
          <w:tcPr>
            <w:tcW w:w="851" w:type="dxa"/>
          </w:tcPr>
          <w:p w14:paraId="47CB396B"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0.067-</w:t>
            </w:r>
            <w:r w:rsidRPr="00225C36">
              <w:rPr>
                <w:rFonts w:ascii="Times New Roman" w:hAnsi="Times New Roman" w:cs="David" w:hint="cs"/>
                <w:b/>
                <w:bCs/>
                <w:rtl/>
              </w:rPr>
              <w:t xml:space="preserve">  </w:t>
            </w:r>
            <w:r w:rsidRPr="00225C36">
              <w:rPr>
                <w:rFonts w:cs="David" w:hint="cs"/>
                <w:b/>
                <w:bCs/>
                <w:rtl/>
              </w:rPr>
              <w:t>*</w:t>
            </w:r>
          </w:p>
        </w:tc>
        <w:tc>
          <w:tcPr>
            <w:tcW w:w="850" w:type="dxa"/>
          </w:tcPr>
          <w:p w14:paraId="5A6696F6"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0.073-**</w:t>
            </w:r>
          </w:p>
        </w:tc>
        <w:tc>
          <w:tcPr>
            <w:tcW w:w="851" w:type="dxa"/>
          </w:tcPr>
          <w:p w14:paraId="2CBA3415" w14:textId="77777777" w:rsidR="008C04C6" w:rsidRPr="00225C36" w:rsidRDefault="008C04C6" w:rsidP="00DC29AB">
            <w:pPr>
              <w:spacing w:line="360" w:lineRule="auto"/>
              <w:jc w:val="center"/>
              <w:rPr>
                <w:rFonts w:cs="David"/>
                <w:b/>
                <w:bCs/>
                <w:rtl/>
              </w:rPr>
            </w:pPr>
            <w:r w:rsidRPr="00225C36">
              <w:rPr>
                <w:rFonts w:cs="David" w:hint="cs"/>
                <w:b/>
                <w:bCs/>
                <w:rtl/>
              </w:rPr>
              <w:t>0.073-</w:t>
            </w:r>
          </w:p>
        </w:tc>
        <w:tc>
          <w:tcPr>
            <w:tcW w:w="850" w:type="dxa"/>
          </w:tcPr>
          <w:p w14:paraId="7E6CE5DD"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0.089 -**</w:t>
            </w:r>
          </w:p>
        </w:tc>
        <w:tc>
          <w:tcPr>
            <w:tcW w:w="851" w:type="dxa"/>
          </w:tcPr>
          <w:p w14:paraId="32BB4021" w14:textId="77777777" w:rsidR="008C04C6" w:rsidRPr="00225C36" w:rsidRDefault="008C04C6" w:rsidP="00DC29AB">
            <w:pPr>
              <w:spacing w:line="360" w:lineRule="auto"/>
              <w:jc w:val="center"/>
              <w:rPr>
                <w:rFonts w:cs="David"/>
                <w:b/>
                <w:bCs/>
                <w:rtl/>
              </w:rPr>
            </w:pPr>
            <w:r w:rsidRPr="00225C36">
              <w:rPr>
                <w:rFonts w:cs="David" w:hint="cs"/>
                <w:b/>
                <w:bCs/>
                <w:rtl/>
              </w:rPr>
              <w:t>0.03</w:t>
            </w:r>
          </w:p>
        </w:tc>
        <w:tc>
          <w:tcPr>
            <w:tcW w:w="1276" w:type="dxa"/>
            <w:gridSpan w:val="2"/>
          </w:tcPr>
          <w:p w14:paraId="5497FABE" w14:textId="77777777" w:rsidR="008C04C6" w:rsidRPr="00225C36" w:rsidRDefault="008C04C6" w:rsidP="00DC29AB">
            <w:pPr>
              <w:spacing w:line="360" w:lineRule="auto"/>
              <w:jc w:val="center"/>
              <w:rPr>
                <w:rFonts w:cs="David"/>
                <w:b/>
                <w:bCs/>
                <w:rtl/>
              </w:rPr>
            </w:pPr>
            <w:r w:rsidRPr="00225C36">
              <w:rPr>
                <w:rFonts w:cs="David" w:hint="cs"/>
                <w:b/>
                <w:bCs/>
                <w:rtl/>
              </w:rPr>
              <w:t>***0.133-</w:t>
            </w:r>
          </w:p>
        </w:tc>
      </w:tr>
      <w:tr w:rsidR="008C04C6" w:rsidRPr="00225C36" w14:paraId="0A5F1B65" w14:textId="77777777" w:rsidTr="00DC29AB">
        <w:trPr>
          <w:trHeight w:hRule="exact" w:val="567"/>
        </w:trPr>
        <w:tc>
          <w:tcPr>
            <w:tcW w:w="2736" w:type="dxa"/>
          </w:tcPr>
          <w:p w14:paraId="42670B42" w14:textId="77777777" w:rsidR="008C04C6" w:rsidRPr="00225C36" w:rsidRDefault="008C04C6" w:rsidP="00DC29AB">
            <w:pPr>
              <w:spacing w:line="360" w:lineRule="auto"/>
              <w:jc w:val="center"/>
              <w:rPr>
                <w:rFonts w:asciiTheme="majorBidi" w:hAnsiTheme="majorBidi" w:cstheme="majorBidi"/>
                <w:b/>
                <w:bCs/>
                <w:sz w:val="22"/>
                <w:szCs w:val="22"/>
                <w:rtl/>
              </w:rPr>
            </w:pPr>
            <w:r w:rsidRPr="00225C36">
              <w:rPr>
                <w:rFonts w:ascii="Times New Roman" w:hAnsi="Times New Roman" w:cstheme="majorBidi" w:hint="cs"/>
                <w:b/>
                <w:bCs/>
                <w:sz w:val="22"/>
                <w:szCs w:val="22"/>
              </w:rPr>
              <w:t>L</w:t>
            </w:r>
            <w:r w:rsidRPr="00225C36">
              <w:rPr>
                <w:rFonts w:ascii="Times New Roman" w:hAnsi="Times New Roman" w:cstheme="majorBidi"/>
                <w:b/>
                <w:bCs/>
                <w:sz w:val="22"/>
                <w:szCs w:val="22"/>
              </w:rPr>
              <w:t>ifeSpan</w:t>
            </w:r>
          </w:p>
        </w:tc>
        <w:tc>
          <w:tcPr>
            <w:tcW w:w="850" w:type="dxa"/>
            <w:gridSpan w:val="2"/>
          </w:tcPr>
          <w:p w14:paraId="0627A884" w14:textId="77777777" w:rsidR="008C04C6" w:rsidRPr="00225C36" w:rsidRDefault="008C04C6" w:rsidP="00DC29AB">
            <w:pPr>
              <w:spacing w:line="360" w:lineRule="auto"/>
              <w:jc w:val="center"/>
              <w:rPr>
                <w:rFonts w:cs="David"/>
                <w:rtl/>
              </w:rPr>
            </w:pPr>
            <w:r w:rsidRPr="00225C36">
              <w:rPr>
                <w:rFonts w:cs="David" w:hint="cs"/>
                <w:rtl/>
              </w:rPr>
              <w:t>0.001</w:t>
            </w:r>
          </w:p>
        </w:tc>
        <w:tc>
          <w:tcPr>
            <w:tcW w:w="851" w:type="dxa"/>
          </w:tcPr>
          <w:p w14:paraId="3A7872A5" w14:textId="77777777" w:rsidR="008C04C6" w:rsidRPr="00225C36" w:rsidRDefault="008C04C6" w:rsidP="00DC29AB">
            <w:pPr>
              <w:spacing w:line="360" w:lineRule="auto"/>
              <w:jc w:val="center"/>
              <w:rPr>
                <w:rFonts w:cs="David"/>
                <w:rtl/>
              </w:rPr>
            </w:pPr>
            <w:r w:rsidRPr="00225C36">
              <w:rPr>
                <w:rFonts w:cs="David" w:hint="cs"/>
                <w:rtl/>
              </w:rPr>
              <w:t>0.001</w:t>
            </w:r>
          </w:p>
        </w:tc>
        <w:tc>
          <w:tcPr>
            <w:tcW w:w="850" w:type="dxa"/>
          </w:tcPr>
          <w:p w14:paraId="39D3019A" w14:textId="77777777" w:rsidR="008C04C6" w:rsidRPr="00225C36" w:rsidRDefault="008C04C6" w:rsidP="00DC29AB">
            <w:pPr>
              <w:spacing w:line="360" w:lineRule="auto"/>
              <w:jc w:val="center"/>
              <w:rPr>
                <w:rFonts w:cs="David"/>
                <w:rtl/>
              </w:rPr>
            </w:pPr>
            <w:r w:rsidRPr="00225C36">
              <w:rPr>
                <w:rFonts w:cs="David" w:hint="cs"/>
                <w:rtl/>
              </w:rPr>
              <w:t>0.008</w:t>
            </w:r>
          </w:p>
        </w:tc>
        <w:tc>
          <w:tcPr>
            <w:tcW w:w="851" w:type="dxa"/>
          </w:tcPr>
          <w:p w14:paraId="6EF14CBB" w14:textId="77777777" w:rsidR="008C04C6" w:rsidRPr="00225C36" w:rsidRDefault="008C04C6" w:rsidP="00DC29AB">
            <w:pPr>
              <w:spacing w:line="360" w:lineRule="auto"/>
              <w:jc w:val="center"/>
              <w:rPr>
                <w:rFonts w:cs="David"/>
                <w:rtl/>
              </w:rPr>
            </w:pPr>
            <w:r w:rsidRPr="00225C36">
              <w:rPr>
                <w:rFonts w:cs="David" w:hint="cs"/>
                <w:rtl/>
              </w:rPr>
              <w:t>0.005-</w:t>
            </w:r>
          </w:p>
        </w:tc>
        <w:tc>
          <w:tcPr>
            <w:tcW w:w="850" w:type="dxa"/>
          </w:tcPr>
          <w:p w14:paraId="3A198F54" w14:textId="77777777" w:rsidR="008C04C6" w:rsidRPr="00225C36" w:rsidRDefault="008C04C6" w:rsidP="00DC29AB">
            <w:pPr>
              <w:spacing w:line="360" w:lineRule="auto"/>
              <w:jc w:val="center"/>
              <w:rPr>
                <w:rFonts w:cs="David"/>
                <w:rtl/>
              </w:rPr>
            </w:pPr>
            <w:r w:rsidRPr="00225C36">
              <w:rPr>
                <w:rFonts w:cs="David" w:hint="cs"/>
                <w:rtl/>
              </w:rPr>
              <w:t>0.002</w:t>
            </w:r>
          </w:p>
        </w:tc>
        <w:tc>
          <w:tcPr>
            <w:tcW w:w="851" w:type="dxa"/>
          </w:tcPr>
          <w:p w14:paraId="019C6ADA" w14:textId="77777777" w:rsidR="008C04C6" w:rsidRPr="00225C36" w:rsidRDefault="008C04C6" w:rsidP="00DC29AB">
            <w:pPr>
              <w:spacing w:line="360" w:lineRule="auto"/>
              <w:jc w:val="center"/>
              <w:rPr>
                <w:rFonts w:cs="David"/>
                <w:rtl/>
              </w:rPr>
            </w:pPr>
            <w:r w:rsidRPr="00225C36">
              <w:rPr>
                <w:rFonts w:cs="David" w:hint="cs"/>
                <w:rtl/>
              </w:rPr>
              <w:t>0.003-</w:t>
            </w:r>
          </w:p>
        </w:tc>
        <w:tc>
          <w:tcPr>
            <w:tcW w:w="1276" w:type="dxa"/>
            <w:gridSpan w:val="2"/>
          </w:tcPr>
          <w:p w14:paraId="68BBDECC" w14:textId="77777777" w:rsidR="008C04C6" w:rsidRPr="00225C36" w:rsidRDefault="008C04C6" w:rsidP="00DC29AB">
            <w:pPr>
              <w:spacing w:line="360" w:lineRule="auto"/>
              <w:jc w:val="center"/>
              <w:rPr>
                <w:rFonts w:cs="David"/>
                <w:rtl/>
              </w:rPr>
            </w:pPr>
            <w:r w:rsidRPr="00225C36">
              <w:rPr>
                <w:rFonts w:cs="David" w:hint="cs"/>
                <w:rtl/>
              </w:rPr>
              <w:t>***0.017</w:t>
            </w:r>
          </w:p>
        </w:tc>
      </w:tr>
      <w:tr w:rsidR="008C04C6" w:rsidRPr="00225C36" w14:paraId="3D975B73" w14:textId="77777777" w:rsidTr="00DC29AB">
        <w:trPr>
          <w:trHeight w:hRule="exact" w:val="567"/>
        </w:trPr>
        <w:tc>
          <w:tcPr>
            <w:tcW w:w="2736" w:type="dxa"/>
          </w:tcPr>
          <w:p w14:paraId="7DAAA41D" w14:textId="77777777" w:rsidR="008C04C6" w:rsidRPr="00225C36" w:rsidRDefault="008C04C6" w:rsidP="00DC29AB">
            <w:pPr>
              <w:spacing w:line="360" w:lineRule="auto"/>
              <w:jc w:val="center"/>
              <w:rPr>
                <w:rFonts w:asciiTheme="majorBidi" w:hAnsiTheme="majorBidi" w:cstheme="majorBidi"/>
                <w:b/>
                <w:bCs/>
                <w:sz w:val="22"/>
                <w:szCs w:val="22"/>
                <w:rtl/>
              </w:rPr>
            </w:pPr>
            <w:r w:rsidRPr="00225C36">
              <w:rPr>
                <w:rFonts w:ascii="Times New Roman" w:hAnsi="Times New Roman" w:cstheme="majorBidi"/>
                <w:b/>
                <w:bCs/>
                <w:sz w:val="22"/>
                <w:szCs w:val="22"/>
              </w:rPr>
              <w:t>Time</w:t>
            </w:r>
          </w:p>
        </w:tc>
        <w:tc>
          <w:tcPr>
            <w:tcW w:w="850" w:type="dxa"/>
            <w:gridSpan w:val="2"/>
          </w:tcPr>
          <w:p w14:paraId="1666F61B"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06FC302C"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0" w:type="dxa"/>
          </w:tcPr>
          <w:p w14:paraId="13D0AA9B"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472DACA3"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0" w:type="dxa"/>
          </w:tcPr>
          <w:p w14:paraId="3E44C920"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6FE49748"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276" w:type="dxa"/>
            <w:gridSpan w:val="2"/>
          </w:tcPr>
          <w:p w14:paraId="2F8C8A03"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2F7FE370" w14:textId="77777777" w:rsidTr="00DC29AB">
        <w:trPr>
          <w:trHeight w:hRule="exact" w:val="567"/>
        </w:trPr>
        <w:tc>
          <w:tcPr>
            <w:tcW w:w="2736" w:type="dxa"/>
          </w:tcPr>
          <w:p w14:paraId="729C13C1" w14:textId="77777777" w:rsidR="008C04C6" w:rsidRPr="00225C36" w:rsidRDefault="008C04C6" w:rsidP="00DC29AB">
            <w:pPr>
              <w:spacing w:line="360" w:lineRule="auto"/>
              <w:jc w:val="center"/>
              <w:rPr>
                <w:rFonts w:asciiTheme="majorBidi" w:hAnsiTheme="majorBidi" w:cstheme="majorBidi"/>
                <w:b/>
                <w:bCs/>
                <w:sz w:val="22"/>
                <w:szCs w:val="22"/>
              </w:rPr>
            </w:pPr>
            <w:r w:rsidRPr="00225C36">
              <w:rPr>
                <w:rFonts w:ascii="Times New Roman" w:hAnsi="Times New Roman" w:cstheme="majorBidi" w:hint="cs"/>
                <w:b/>
                <w:bCs/>
                <w:sz w:val="22"/>
                <w:szCs w:val="22"/>
              </w:rPr>
              <w:lastRenderedPageBreak/>
              <w:t>FE</w:t>
            </w:r>
          </w:p>
        </w:tc>
        <w:tc>
          <w:tcPr>
            <w:tcW w:w="850" w:type="dxa"/>
            <w:gridSpan w:val="2"/>
          </w:tcPr>
          <w:p w14:paraId="68AED02B"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1574E19B"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0" w:type="dxa"/>
          </w:tcPr>
          <w:p w14:paraId="3FFFC4EF"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5232E58E"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0" w:type="dxa"/>
          </w:tcPr>
          <w:p w14:paraId="059D6589"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851" w:type="dxa"/>
          </w:tcPr>
          <w:p w14:paraId="024CF04C"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276" w:type="dxa"/>
            <w:gridSpan w:val="2"/>
          </w:tcPr>
          <w:p w14:paraId="5CAB3793"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2FB6336E" w14:textId="77777777" w:rsidTr="00DC29AB">
        <w:trPr>
          <w:trHeight w:hRule="exact" w:val="567"/>
        </w:trPr>
        <w:tc>
          <w:tcPr>
            <w:tcW w:w="2736" w:type="dxa"/>
          </w:tcPr>
          <w:p w14:paraId="584512C8" w14:textId="77777777" w:rsidR="008C04C6" w:rsidRPr="00225C36" w:rsidRDefault="008C04C6" w:rsidP="00DC29AB">
            <w:pPr>
              <w:spacing w:line="360" w:lineRule="auto"/>
              <w:jc w:val="center"/>
              <w:rPr>
                <w:rFonts w:asciiTheme="majorBidi" w:hAnsiTheme="majorBidi" w:cstheme="majorBidi"/>
                <w:b/>
                <w:bCs/>
                <w:sz w:val="22"/>
                <w:szCs w:val="22"/>
                <w:rtl/>
              </w:rPr>
            </w:pPr>
            <w:r w:rsidRPr="00225C36">
              <w:rPr>
                <w:rFonts w:ascii="Times New Roman" w:hAnsi="Times New Roman" w:cstheme="majorBidi" w:hint="cs"/>
                <w:b/>
                <w:bCs/>
                <w:sz w:val="22"/>
                <w:szCs w:val="22"/>
              </w:rPr>
              <w:t>R</w:t>
            </w:r>
            <w:r w:rsidRPr="00225C36">
              <w:rPr>
                <w:rFonts w:ascii="Times New Roman" w:hAnsi="Times New Roman" w:cstheme="majorBidi"/>
                <w:b/>
                <w:bCs/>
                <w:sz w:val="22"/>
                <w:szCs w:val="22"/>
                <w:vertAlign w:val="superscript"/>
              </w:rPr>
              <w:t>2</w:t>
            </w:r>
          </w:p>
        </w:tc>
        <w:tc>
          <w:tcPr>
            <w:tcW w:w="850" w:type="dxa"/>
            <w:gridSpan w:val="2"/>
          </w:tcPr>
          <w:p w14:paraId="6CEE6D5A"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0.015</w:t>
            </w:r>
          </w:p>
        </w:tc>
        <w:tc>
          <w:tcPr>
            <w:tcW w:w="851" w:type="dxa"/>
          </w:tcPr>
          <w:p w14:paraId="11E608B7"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0.017</w:t>
            </w:r>
          </w:p>
        </w:tc>
        <w:tc>
          <w:tcPr>
            <w:tcW w:w="850" w:type="dxa"/>
          </w:tcPr>
          <w:p w14:paraId="40E90110"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0.01</w:t>
            </w:r>
          </w:p>
        </w:tc>
        <w:tc>
          <w:tcPr>
            <w:tcW w:w="851" w:type="dxa"/>
          </w:tcPr>
          <w:p w14:paraId="45DA9F93" w14:textId="77777777" w:rsidR="008C04C6" w:rsidRPr="00225C36" w:rsidRDefault="008C04C6" w:rsidP="00DC29AB">
            <w:pPr>
              <w:spacing w:line="360" w:lineRule="auto"/>
              <w:jc w:val="center"/>
              <w:rPr>
                <w:rFonts w:ascii="Times New Roman" w:hAnsi="Times New Roman"/>
              </w:rPr>
            </w:pPr>
            <w:r w:rsidRPr="00225C36">
              <w:rPr>
                <w:rFonts w:asciiTheme="majorBidi" w:hAnsiTheme="majorBidi" w:cstheme="majorBidi" w:hint="cs"/>
                <w:rtl/>
              </w:rPr>
              <w:t>0.05</w:t>
            </w:r>
          </w:p>
        </w:tc>
        <w:tc>
          <w:tcPr>
            <w:tcW w:w="850" w:type="dxa"/>
          </w:tcPr>
          <w:p w14:paraId="6F289F4B" w14:textId="77777777" w:rsidR="008C04C6" w:rsidRPr="00225C36" w:rsidRDefault="008C04C6" w:rsidP="00DC29AB">
            <w:pPr>
              <w:spacing w:line="360" w:lineRule="auto"/>
              <w:jc w:val="center"/>
              <w:rPr>
                <w:rFonts w:ascii="Times New Roman" w:hAnsi="Times New Roman"/>
              </w:rPr>
            </w:pPr>
            <w:r w:rsidRPr="00225C36">
              <w:rPr>
                <w:rFonts w:asciiTheme="majorBidi" w:hAnsiTheme="majorBidi" w:cstheme="majorBidi" w:hint="cs"/>
                <w:rtl/>
              </w:rPr>
              <w:t>0.015</w:t>
            </w:r>
          </w:p>
        </w:tc>
        <w:tc>
          <w:tcPr>
            <w:tcW w:w="851" w:type="dxa"/>
          </w:tcPr>
          <w:p w14:paraId="0473F8BC" w14:textId="77777777" w:rsidR="008C04C6" w:rsidRPr="00225C36" w:rsidRDefault="008C04C6" w:rsidP="00DC29AB">
            <w:pPr>
              <w:spacing w:line="360" w:lineRule="auto"/>
              <w:jc w:val="center"/>
              <w:rPr>
                <w:rFonts w:ascii="Times New Roman" w:hAnsi="Times New Roman"/>
              </w:rPr>
            </w:pPr>
            <w:r w:rsidRPr="00225C36">
              <w:rPr>
                <w:rFonts w:asciiTheme="majorBidi" w:hAnsiTheme="majorBidi" w:cstheme="majorBidi" w:hint="cs"/>
                <w:rtl/>
              </w:rPr>
              <w:t>0.027</w:t>
            </w:r>
          </w:p>
        </w:tc>
        <w:tc>
          <w:tcPr>
            <w:tcW w:w="1276" w:type="dxa"/>
            <w:gridSpan w:val="2"/>
          </w:tcPr>
          <w:p w14:paraId="7019FAC4" w14:textId="77777777" w:rsidR="008C04C6" w:rsidRPr="00225C36" w:rsidRDefault="008C04C6" w:rsidP="00DC29AB">
            <w:pPr>
              <w:spacing w:line="360" w:lineRule="auto"/>
              <w:jc w:val="center"/>
            </w:pPr>
            <w:r w:rsidRPr="00225C36">
              <w:rPr>
                <w:rFonts w:asciiTheme="majorBidi" w:hAnsiTheme="majorBidi" w:cstheme="majorBidi" w:hint="cs"/>
                <w:rtl/>
              </w:rPr>
              <w:t>0.019</w:t>
            </w:r>
          </w:p>
        </w:tc>
      </w:tr>
      <w:tr w:rsidR="008C04C6" w:rsidRPr="00225C36" w14:paraId="6BF6F111" w14:textId="77777777" w:rsidTr="00DC29AB">
        <w:trPr>
          <w:trHeight w:hRule="exact" w:val="567"/>
        </w:trPr>
        <w:tc>
          <w:tcPr>
            <w:tcW w:w="2736" w:type="dxa"/>
            <w:tcBorders>
              <w:bottom w:val="single" w:sz="4" w:space="0" w:color="auto"/>
            </w:tcBorders>
          </w:tcPr>
          <w:p w14:paraId="7BDFD11C" w14:textId="77777777" w:rsidR="008C04C6" w:rsidRPr="00225C36" w:rsidRDefault="008C04C6" w:rsidP="00DC29AB">
            <w:pPr>
              <w:spacing w:line="360" w:lineRule="auto"/>
              <w:jc w:val="center"/>
              <w:rPr>
                <w:rFonts w:ascii="Times New Roman" w:hAnsi="Times New Roman" w:cstheme="majorBidi"/>
                <w:b/>
                <w:bCs/>
                <w:sz w:val="22"/>
                <w:szCs w:val="22"/>
              </w:rPr>
            </w:pPr>
            <w:r w:rsidRPr="00225C36">
              <w:rPr>
                <w:rFonts w:ascii="Times New Roman" w:hAnsi="Times New Roman" w:cstheme="majorBidi" w:hint="cs"/>
                <w:b/>
                <w:bCs/>
                <w:sz w:val="22"/>
                <w:szCs w:val="22"/>
              </w:rPr>
              <w:t>N</w:t>
            </w:r>
          </w:p>
        </w:tc>
        <w:tc>
          <w:tcPr>
            <w:tcW w:w="850" w:type="dxa"/>
            <w:gridSpan w:val="2"/>
            <w:tcBorders>
              <w:bottom w:val="single" w:sz="4" w:space="0" w:color="auto"/>
            </w:tcBorders>
          </w:tcPr>
          <w:p w14:paraId="54660A52"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4,507</w:t>
            </w:r>
          </w:p>
        </w:tc>
        <w:tc>
          <w:tcPr>
            <w:tcW w:w="851" w:type="dxa"/>
            <w:tcBorders>
              <w:bottom w:val="single" w:sz="4" w:space="0" w:color="auto"/>
            </w:tcBorders>
          </w:tcPr>
          <w:p w14:paraId="69A6BC09"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4,054</w:t>
            </w:r>
          </w:p>
        </w:tc>
        <w:tc>
          <w:tcPr>
            <w:tcW w:w="850" w:type="dxa"/>
            <w:tcBorders>
              <w:bottom w:val="single" w:sz="4" w:space="0" w:color="auto"/>
            </w:tcBorders>
          </w:tcPr>
          <w:p w14:paraId="3C8893B7"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2,189</w:t>
            </w:r>
          </w:p>
        </w:tc>
        <w:tc>
          <w:tcPr>
            <w:tcW w:w="851" w:type="dxa"/>
            <w:tcBorders>
              <w:bottom w:val="single" w:sz="4" w:space="0" w:color="auto"/>
            </w:tcBorders>
          </w:tcPr>
          <w:p w14:paraId="5E97A347"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2,318</w:t>
            </w:r>
          </w:p>
        </w:tc>
        <w:tc>
          <w:tcPr>
            <w:tcW w:w="850" w:type="dxa"/>
            <w:tcBorders>
              <w:bottom w:val="single" w:sz="4" w:space="0" w:color="auto"/>
            </w:tcBorders>
          </w:tcPr>
          <w:p w14:paraId="7A5FC5CA"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3,014</w:t>
            </w:r>
          </w:p>
        </w:tc>
        <w:tc>
          <w:tcPr>
            <w:tcW w:w="851" w:type="dxa"/>
            <w:tcBorders>
              <w:bottom w:val="single" w:sz="4" w:space="0" w:color="auto"/>
            </w:tcBorders>
          </w:tcPr>
          <w:p w14:paraId="4733BEE8"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1,493</w:t>
            </w:r>
          </w:p>
        </w:tc>
        <w:tc>
          <w:tcPr>
            <w:tcW w:w="1276" w:type="dxa"/>
            <w:gridSpan w:val="2"/>
            <w:tcBorders>
              <w:bottom w:val="single" w:sz="4" w:space="0" w:color="auto"/>
            </w:tcBorders>
          </w:tcPr>
          <w:p w14:paraId="272FB31C"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1,443</w:t>
            </w:r>
          </w:p>
        </w:tc>
      </w:tr>
    </w:tbl>
    <w:p w14:paraId="7B8B0658" w14:textId="77777777" w:rsidR="008C04C6" w:rsidRPr="00225C36" w:rsidRDefault="008C04C6" w:rsidP="008C04C6">
      <w:pPr>
        <w:spacing w:line="360" w:lineRule="auto"/>
        <w:jc w:val="both"/>
        <w:rPr>
          <w:rFonts w:cs="David"/>
          <w:b/>
          <w:bCs/>
          <w:sz w:val="24"/>
          <w:szCs w:val="24"/>
          <w:rtl/>
        </w:rPr>
      </w:pPr>
    </w:p>
    <w:p w14:paraId="1F7F50D6" w14:textId="77777777" w:rsidR="008C04C6" w:rsidRPr="00225C36" w:rsidRDefault="008C04C6" w:rsidP="002D5516">
      <w:pPr>
        <w:spacing w:line="360" w:lineRule="auto"/>
        <w:jc w:val="both"/>
        <w:rPr>
          <w:rFonts w:cs="David"/>
          <w:sz w:val="24"/>
          <w:szCs w:val="24"/>
          <w:rtl/>
        </w:rPr>
      </w:pPr>
      <w:r w:rsidRPr="00225C36">
        <w:rPr>
          <w:rFonts w:cs="David" w:hint="cs"/>
          <w:sz w:val="24"/>
          <w:szCs w:val="24"/>
          <w:rtl/>
        </w:rPr>
        <w:t>תוצאות טבלה 4 מלמדות אותנו, כי באופן כללי קיימת נטייה גבוהה יותר לדחות את הבקשה למניעת הטרדה מאיימת במקרים בהם המבקש הוא גבר, ביחס למקרים בהם המבקשת היא אישה, ללא קשר למינו של השופט. מדובר בהשפעה של כ-9.4% עבור ניתוח כלל התיקים. ממצא זה מתיישב עם תוצאות מחקרים אחרים שמראים, כי ישנה נטייה לסלחנות כלפי נשים (</w:t>
      </w:r>
      <w:r w:rsidRPr="00225C36">
        <w:rPr>
          <w:rFonts w:ascii="Times New Roman" w:hAnsi="Times New Roman" w:cstheme="majorBidi"/>
          <w:sz w:val="24"/>
          <w:szCs w:val="24"/>
        </w:rPr>
        <w:t>Bickle &amp; Peterson, 1991</w:t>
      </w:r>
      <w:r w:rsidRPr="00225C36">
        <w:rPr>
          <w:rFonts w:ascii="Times New Roman" w:hAnsi="Times New Roman" w:cs="David"/>
          <w:sz w:val="24"/>
          <w:szCs w:val="24"/>
        </w:rPr>
        <w:t>;</w:t>
      </w:r>
      <w:r w:rsidRPr="00225C36" w:rsidDel="00E92783">
        <w:rPr>
          <w:rStyle w:val="FootnoteReference"/>
          <w:rFonts w:ascii="Times New Roman" w:hAnsi="Times New Roman" w:cs="David"/>
          <w:sz w:val="24"/>
          <w:szCs w:val="24"/>
        </w:rPr>
        <w:t xml:space="preserve"> </w:t>
      </w:r>
      <w:r w:rsidRPr="00225C36">
        <w:rPr>
          <w:rFonts w:ascii="Times New Roman" w:hAnsi="Times New Roman" w:cstheme="majorBidi"/>
          <w:sz w:val="24"/>
          <w:szCs w:val="24"/>
        </w:rPr>
        <w:t>Daly &amp; Bordt, 1995</w:t>
      </w:r>
      <w:r w:rsidRPr="00225C36">
        <w:rPr>
          <w:rFonts w:ascii="Times New Roman" w:hAnsi="Times New Roman" w:cs="David"/>
          <w:sz w:val="24"/>
          <w:szCs w:val="24"/>
        </w:rPr>
        <w:t>;</w:t>
      </w:r>
      <w:r w:rsidRPr="00225C36" w:rsidDel="00E92783">
        <w:rPr>
          <w:rStyle w:val="FootnoteReference"/>
          <w:rFonts w:ascii="Times New Roman" w:hAnsi="Times New Roman" w:cs="David"/>
          <w:sz w:val="24"/>
          <w:szCs w:val="24"/>
        </w:rPr>
        <w:t xml:space="preserve"> </w:t>
      </w:r>
      <w:r w:rsidRPr="00225C36">
        <w:rPr>
          <w:rFonts w:ascii="Times New Roman" w:hAnsi="Times New Roman" w:cstheme="majorBidi"/>
          <w:sz w:val="24"/>
          <w:szCs w:val="24"/>
        </w:rPr>
        <w:t>Steffensmeier, Ulmer &amp; Kramer, 1998</w:t>
      </w:r>
      <w:r w:rsidRPr="00225C36">
        <w:rPr>
          <w:rFonts w:cs="David" w:hint="cs"/>
          <w:sz w:val="24"/>
          <w:szCs w:val="24"/>
          <w:rtl/>
        </w:rPr>
        <w:t xml:space="preserve">). בנוסף לכך, תוצאות אמידת ההשפעה של האינטראקציה בין מין השופט למין המבקש על החלטות השופטים, תומכות בתיאורית הענישה שהוצגה לעיל </w:t>
      </w:r>
      <w:r w:rsidRPr="00225C36">
        <w:rPr>
          <w:rFonts w:asciiTheme="majorBidi" w:hAnsiTheme="majorBidi" w:cstheme="majorBidi"/>
          <w:sz w:val="24"/>
          <w:szCs w:val="24"/>
          <w:lang w:val="en"/>
        </w:rPr>
        <w:t>Kuběna et al., 2014)</w:t>
      </w:r>
      <w:r w:rsidRPr="00225C36">
        <w:rPr>
          <w:rFonts w:cs="David" w:hint="cs"/>
          <w:sz w:val="24"/>
          <w:szCs w:val="24"/>
          <w:rtl/>
        </w:rPr>
        <w:t>). התוצאות מראות, כי לשופטים קיימת נטייה "להעניש" יותר את בני מינם במקרים בהם הבקשה המוגשת לבית המשפט היא על רקע של אלימות פיזית או מילולית קשה. ממצא זה מתיישב עם העובדה, כי הנטייה להעניש מוגברת יותר במקרים בהם בן אדם מסוים פגע או גרם עוול לבן אדם אחר (</w:t>
      </w:r>
      <w:r w:rsidRPr="00225C36">
        <w:rPr>
          <w:rFonts w:ascii="Times New Roman" w:hAnsi="Times New Roman" w:cstheme="majorBidi"/>
          <w:sz w:val="24"/>
          <w:szCs w:val="24"/>
        </w:rPr>
        <w:t>Carlsmith, Darley &amp; Robinson, 2002</w:t>
      </w:r>
      <w:r w:rsidRPr="00225C36">
        <w:rPr>
          <w:rFonts w:cs="David" w:hint="cs"/>
          <w:sz w:val="24"/>
          <w:szCs w:val="24"/>
          <w:rtl/>
        </w:rPr>
        <w:t xml:space="preserve">). גודל ההשפעה נע בין 6.7% ל-8.9% בהתאם לאוכלוסיית השופטים שנלקחה כפי שיפורט בהמשך. </w:t>
      </w:r>
    </w:p>
    <w:p w14:paraId="724CE6C0"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נתון מעניין נוסף שעולה מטבלה 4 מראה, כי ההשפעה של המין על החלטות השופטים גדלה יותר ומובהקת יותר באזורי הפריפריות</w:t>
      </w:r>
      <w:r w:rsidRPr="00225C36">
        <w:rPr>
          <w:rStyle w:val="FootnoteReference"/>
          <w:rFonts w:cs="David"/>
          <w:sz w:val="24"/>
          <w:szCs w:val="24"/>
          <w:rtl/>
        </w:rPr>
        <w:footnoteReference w:id="11"/>
      </w:r>
      <w:r w:rsidRPr="00225C36">
        <w:rPr>
          <w:rFonts w:cs="David" w:hint="cs"/>
          <w:sz w:val="24"/>
          <w:szCs w:val="24"/>
          <w:rtl/>
        </w:rPr>
        <w:t xml:space="preserve">. שופטים נוטים להעניש יותר את בני מינם באזורי הפריפריה: הסיכוי לקבל את הבקשה באזורים אלו כאשר מינם של השופט והמבקש זהה נמוך ב-7.3% ביחס למקרה שבו המין של השופט והמבקש שונה. לעומת זאת, במרכז הארץ הסיכוי להיענות לבקשה או לדחותה, אינו תלוי באינטראקציה המגדרית בין מין השופט למבקש הבקשה. כלומר, אין נטייה להעניש או להעדיף את בן מינך במקרה ובו המשפט התנהל במרכז הארץ. </w:t>
      </w:r>
    </w:p>
    <w:p w14:paraId="0B3D38C2" w14:textId="77777777" w:rsidR="008C04C6" w:rsidRPr="00225C36" w:rsidRDefault="008C04C6" w:rsidP="002D5516">
      <w:pPr>
        <w:spacing w:line="360" w:lineRule="auto"/>
        <w:jc w:val="both"/>
        <w:rPr>
          <w:rFonts w:cs="David"/>
          <w:sz w:val="24"/>
          <w:szCs w:val="24"/>
          <w:rtl/>
        </w:rPr>
      </w:pPr>
      <w:r w:rsidRPr="00225C36">
        <w:rPr>
          <w:rFonts w:cs="David" w:hint="cs"/>
          <w:sz w:val="24"/>
          <w:szCs w:val="24"/>
          <w:rtl/>
        </w:rPr>
        <w:t>ממצא מעניין נוסף שעולה מטבלה 4 מצביע על כך שהנטייה להעניש את בן מינך קיימת רק אצל שופטים צעירים</w:t>
      </w:r>
      <w:r w:rsidRPr="00225C36">
        <w:rPr>
          <w:rStyle w:val="FootnoteReference"/>
          <w:rFonts w:cs="David"/>
          <w:sz w:val="24"/>
          <w:szCs w:val="24"/>
          <w:rtl/>
        </w:rPr>
        <w:footnoteReference w:id="12"/>
      </w:r>
      <w:r w:rsidRPr="00225C36">
        <w:rPr>
          <w:rFonts w:cs="David" w:hint="cs"/>
          <w:sz w:val="24"/>
          <w:szCs w:val="24"/>
          <w:rtl/>
        </w:rPr>
        <w:t xml:space="preserve">. גודל ההשפעה עומד על כ-9% במקרים בהם השופטים הם צעירים. כלומר, הסיכוי לקבל את הבקשה במקרים בהם מינו של השופט ומינו של המבקש זהה נמוך ב-9% ביחס למקרים באים מינו של השופט ומינו של המבקש שונה בקרב אוכלוסיית השופטים הצעירים. לעומת זאת, בקרב אוכלוסיית השופטים המבוגרים ההשפעה כלל לא קיימת, הסיכוי לקבל או לדחות את הבקשה אינו תלוי באינטראקציה המגדרית של השופט והמבקש. ממצא זה מתיישב עם מחקרם של </w:t>
      </w:r>
      <w:r w:rsidRPr="00225C36">
        <w:rPr>
          <w:rFonts w:ascii="Times New Roman" w:hAnsi="Times New Roman" w:cstheme="majorBidi"/>
          <w:sz w:val="24"/>
          <w:szCs w:val="24"/>
        </w:rPr>
        <w:t>Finkelstein, Burke &amp; Raju (1995)</w:t>
      </w:r>
      <w:r w:rsidRPr="00225C36">
        <w:rPr>
          <w:rFonts w:asciiTheme="majorBidi" w:hAnsiTheme="majorBidi" w:cstheme="majorBidi" w:hint="cs"/>
          <w:sz w:val="24"/>
          <w:szCs w:val="24"/>
          <w:rtl/>
        </w:rPr>
        <w:t xml:space="preserve"> </w:t>
      </w:r>
      <w:r w:rsidRPr="00225C36">
        <w:rPr>
          <w:rFonts w:asciiTheme="majorBidi" w:hAnsiTheme="majorBidi" w:cs="David" w:hint="cs"/>
          <w:sz w:val="24"/>
          <w:szCs w:val="24"/>
          <w:rtl/>
        </w:rPr>
        <w:t>שנעשה בתחום האפליה בשוק העבודה והראה, כי לאנשים צעירים יש נטייה גבוהה יותר לבצע אפליה ביחס לאנשים מבוגרים יותר. לטענתם, אחד ההסברים לכך הוא העובדה, כי אנשים מבוגרים חוו באופן יחסי יותר פגיעות בחיים ולכן הם יותר נוטים להתחשב באחר ופחות לנקום או להעניש.</w:t>
      </w:r>
    </w:p>
    <w:p w14:paraId="46B71842"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lastRenderedPageBreak/>
        <w:t>כפי שראינו לעיל, ההטיה המגדרית קיימת בקבוצות אוכלוסייה מסוימת: שופטים ילידי הארץ, בקשות המוגשות בפריפריות ושופטים צעירים. שאלה מעניינת שראוי לבחון היא מה הוא גודל ההשפעה במקרים בהם כל 3 התנאים הללו מתקיימים, קרי שופטים צעירים, ילידי הארץ באזורי הפריפריה. התוצאות מוצגות בעמודה (7) בטבלה 4 ומהן ניתן לראות שגודל ההשפעה במקרה כזה הוא מובהק ברמה סטטיסטית גבוהה ועומד על 13.3%. המשמעות היא, כי במקרה בהם השופטים צעירים, ילידי הארץ והבקשה מוגשת בפריפריה הסיכוי לקבל את הבקשה כאשר מינו של השופט זהה למינו של המבקש נמוך ב-13.3% ביחס למקרים אחרים.</w:t>
      </w:r>
    </w:p>
    <w:p w14:paraId="792A7523"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חשוב לציין, כי ברב המקרים הבקשה לצו הרחקה היא של אישה כנגד גבר ( 3,693 תצפיות)  לעומת זאת ב-814 מהמקרים הבקשה הוגשה ע"י גבר כנגד אישה. מצב זה אינו מהווה בעיה כל עוד יש מספיק מקרים בהם יש גם מקבוצת המיעוט (כ-18%) וכן מספר תצפיות מספיק בכל אחד מתתי הקבוצות בארבע הקומבינציות השונות של מין השופט ומין התובע. עיון בטבלה 3 מעלה, כי הקבוצה הקטנה ביותר מבין ארבע הקבוצות האפשריות היא זו שהשופט גבר והמבקש גבר והיא מכילה 349 תצפיות, מספר תצפיות מספיק על מנת שתהיה יכולת סטטיסטית לבצע חישוב של האומדנים הרלבנטיים. בחינה של אחוז הבקשות שהתקבלו בחלוקה לכל אחד מארבע קבוצות אלו כפי שרגרסיית ה-</w:t>
      </w:r>
      <w:r w:rsidRPr="00225C36">
        <w:rPr>
          <w:rFonts w:asciiTheme="majorBidi" w:hAnsiTheme="majorBidi" w:cstheme="majorBidi"/>
          <w:sz w:val="24"/>
          <w:szCs w:val="24"/>
        </w:rPr>
        <w:t>DID</w:t>
      </w:r>
      <w:r w:rsidRPr="00225C36">
        <w:rPr>
          <w:rFonts w:cs="David" w:hint="cs"/>
          <w:sz w:val="24"/>
          <w:szCs w:val="24"/>
          <w:rtl/>
        </w:rPr>
        <w:t xml:space="preserve"> מבצעת למעשה פותרת את הבעיה של אחוז הגבוה של תובעות נשים ובכך מספקת אומדנים תקפים להטיה המגדרית.</w:t>
      </w:r>
    </w:p>
    <w:tbl>
      <w:tblPr>
        <w:tblStyle w:val="TableGrid"/>
        <w:bidiVisual/>
        <w:tblW w:w="8973"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2"/>
        <w:gridCol w:w="1001"/>
        <w:gridCol w:w="1002"/>
        <w:gridCol w:w="1002"/>
        <w:gridCol w:w="1002"/>
        <w:gridCol w:w="1002"/>
        <w:gridCol w:w="1002"/>
      </w:tblGrid>
      <w:tr w:rsidR="008C04C6" w:rsidRPr="00225C36" w14:paraId="29A3DECE" w14:textId="77777777" w:rsidTr="00DC29AB">
        <w:trPr>
          <w:trHeight w:hRule="exact" w:val="805"/>
        </w:trPr>
        <w:tc>
          <w:tcPr>
            <w:tcW w:w="8973" w:type="dxa"/>
            <w:gridSpan w:val="7"/>
            <w:tcBorders>
              <w:bottom w:val="single" w:sz="4" w:space="0" w:color="auto"/>
            </w:tcBorders>
          </w:tcPr>
          <w:p w14:paraId="6CDCC5C2" w14:textId="77777777" w:rsidR="008C04C6" w:rsidRPr="00225C36" w:rsidRDefault="008C04C6" w:rsidP="00DC29AB">
            <w:pPr>
              <w:spacing w:line="360" w:lineRule="auto"/>
              <w:jc w:val="center"/>
              <w:rPr>
                <w:rFonts w:cs="David"/>
                <w:b/>
                <w:bCs/>
                <w:sz w:val="24"/>
                <w:szCs w:val="24"/>
                <w:rtl/>
              </w:rPr>
            </w:pPr>
            <w:r w:rsidRPr="00225C36">
              <w:rPr>
                <w:rFonts w:cs="David" w:hint="cs"/>
                <w:b/>
                <w:bCs/>
                <w:sz w:val="24"/>
                <w:szCs w:val="24"/>
                <w:rtl/>
              </w:rPr>
              <w:t>טבלה 5: ניתוח ההשפעה של המגדר על החלטות השופטים (משתנה מוסבר : ההחלטה לקבל את הבקשה להכרה כתאונת עבודה</w:t>
            </w:r>
            <w:r w:rsidRPr="00225C36">
              <w:rPr>
                <w:rStyle w:val="FootnoteReference"/>
                <w:rFonts w:cs="David"/>
                <w:sz w:val="24"/>
                <w:szCs w:val="24"/>
                <w:rtl/>
              </w:rPr>
              <w:footnoteReference w:id="13"/>
            </w:r>
            <w:r w:rsidRPr="00225C36">
              <w:rPr>
                <w:rFonts w:cs="David" w:hint="cs"/>
                <w:b/>
                <w:bCs/>
                <w:sz w:val="24"/>
                <w:szCs w:val="24"/>
                <w:rtl/>
              </w:rPr>
              <w:t>)</w:t>
            </w:r>
          </w:p>
          <w:p w14:paraId="6C9BA207" w14:textId="77777777" w:rsidR="008C04C6" w:rsidRPr="00225C36" w:rsidRDefault="008C04C6" w:rsidP="00DC29AB">
            <w:pPr>
              <w:spacing w:line="360" w:lineRule="auto"/>
              <w:jc w:val="center"/>
              <w:rPr>
                <w:rFonts w:cs="David"/>
                <w:b/>
                <w:bCs/>
                <w:sz w:val="28"/>
                <w:szCs w:val="28"/>
                <w:rtl/>
              </w:rPr>
            </w:pPr>
          </w:p>
        </w:tc>
      </w:tr>
      <w:tr w:rsidR="008C04C6" w:rsidRPr="00225C36" w14:paraId="6515FACA" w14:textId="77777777" w:rsidTr="00DC29AB">
        <w:trPr>
          <w:trHeight w:hRule="exact" w:val="854"/>
        </w:trPr>
        <w:tc>
          <w:tcPr>
            <w:tcW w:w="2962" w:type="dxa"/>
          </w:tcPr>
          <w:p w14:paraId="0EA74CD8" w14:textId="77777777" w:rsidR="008C04C6" w:rsidRPr="00225C36" w:rsidRDefault="008C04C6" w:rsidP="00DC29AB">
            <w:pPr>
              <w:spacing w:line="360" w:lineRule="auto"/>
              <w:jc w:val="center"/>
              <w:rPr>
                <w:rFonts w:cs="David"/>
                <w:b/>
                <w:bCs/>
                <w:sz w:val="24"/>
                <w:szCs w:val="24"/>
                <w:rtl/>
              </w:rPr>
            </w:pPr>
          </w:p>
        </w:tc>
        <w:tc>
          <w:tcPr>
            <w:tcW w:w="1001" w:type="dxa"/>
          </w:tcPr>
          <w:p w14:paraId="433BC34D"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כלל התיקים</w:t>
            </w:r>
          </w:p>
        </w:tc>
        <w:tc>
          <w:tcPr>
            <w:tcW w:w="1002" w:type="dxa"/>
          </w:tcPr>
          <w:p w14:paraId="66C029BA"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שופטים ילידי הארץ</w:t>
            </w:r>
          </w:p>
        </w:tc>
        <w:tc>
          <w:tcPr>
            <w:tcW w:w="1002" w:type="dxa"/>
          </w:tcPr>
          <w:p w14:paraId="750DACB8"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פריפריות</w:t>
            </w:r>
            <w:r w:rsidRPr="00225C36">
              <w:rPr>
                <w:rStyle w:val="FootnoteReference"/>
                <w:rFonts w:cs="David"/>
                <w:sz w:val="18"/>
                <w:szCs w:val="18"/>
                <w:rtl/>
              </w:rPr>
              <w:footnoteReference w:id="14"/>
            </w:r>
          </w:p>
        </w:tc>
        <w:tc>
          <w:tcPr>
            <w:tcW w:w="1002" w:type="dxa"/>
          </w:tcPr>
          <w:p w14:paraId="28A7FB1E"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מרכז הארץ</w:t>
            </w:r>
            <w:r w:rsidRPr="00225C36">
              <w:rPr>
                <w:rStyle w:val="FootnoteReference"/>
                <w:rFonts w:cs="David"/>
                <w:sz w:val="18"/>
                <w:szCs w:val="18"/>
                <w:rtl/>
              </w:rPr>
              <w:footnoteReference w:id="15"/>
            </w:r>
          </w:p>
        </w:tc>
        <w:tc>
          <w:tcPr>
            <w:tcW w:w="1002" w:type="dxa"/>
          </w:tcPr>
          <w:p w14:paraId="4F597382" w14:textId="77777777" w:rsidR="008C04C6" w:rsidRPr="00225C36" w:rsidRDefault="008C04C6" w:rsidP="00DC29AB">
            <w:pPr>
              <w:spacing w:line="360" w:lineRule="auto"/>
              <w:jc w:val="center"/>
              <w:rPr>
                <w:rFonts w:ascii="Times New Roman" w:hAnsi="Times New Roman"/>
              </w:rPr>
            </w:pPr>
            <w:r w:rsidRPr="00225C36">
              <w:rPr>
                <w:rFonts w:cs="David" w:hint="cs"/>
                <w:sz w:val="18"/>
                <w:szCs w:val="18"/>
                <w:rtl/>
              </w:rPr>
              <w:t>שופטים צעירים</w:t>
            </w:r>
            <w:r w:rsidRPr="00225C36">
              <w:rPr>
                <w:rStyle w:val="FootnoteReference"/>
                <w:rFonts w:ascii="Times New Roman" w:hAnsi="Times New Roman" w:cs="David"/>
                <w:sz w:val="18"/>
                <w:szCs w:val="18"/>
              </w:rPr>
              <w:footnoteReference w:id="16"/>
            </w:r>
          </w:p>
        </w:tc>
        <w:tc>
          <w:tcPr>
            <w:tcW w:w="1002" w:type="dxa"/>
          </w:tcPr>
          <w:p w14:paraId="35B11240" w14:textId="77777777" w:rsidR="008C04C6" w:rsidRPr="00225C36" w:rsidRDefault="008C04C6" w:rsidP="00DC29AB">
            <w:pPr>
              <w:spacing w:line="360" w:lineRule="auto"/>
              <w:jc w:val="center"/>
            </w:pPr>
            <w:r w:rsidRPr="00225C36">
              <w:rPr>
                <w:rFonts w:cs="David" w:hint="cs"/>
                <w:sz w:val="18"/>
                <w:szCs w:val="18"/>
                <w:rtl/>
              </w:rPr>
              <w:t>שופטים מבוגרים</w:t>
            </w:r>
            <w:r w:rsidRPr="00225C36">
              <w:rPr>
                <w:rStyle w:val="FootnoteReference"/>
                <w:rFonts w:ascii="Times New Roman" w:hAnsi="Times New Roman" w:cs="David"/>
                <w:sz w:val="18"/>
                <w:szCs w:val="18"/>
              </w:rPr>
              <w:footnoteReference w:id="17"/>
            </w:r>
          </w:p>
        </w:tc>
      </w:tr>
      <w:tr w:rsidR="008C04C6" w:rsidRPr="00225C36" w14:paraId="30DA18AA" w14:textId="77777777" w:rsidTr="00DC29AB">
        <w:trPr>
          <w:trHeight w:hRule="exact" w:val="428"/>
        </w:trPr>
        <w:tc>
          <w:tcPr>
            <w:tcW w:w="2962" w:type="dxa"/>
            <w:tcBorders>
              <w:bottom w:val="single" w:sz="4" w:space="0" w:color="auto"/>
            </w:tcBorders>
          </w:tcPr>
          <w:p w14:paraId="1742F38C" w14:textId="77777777" w:rsidR="008C04C6" w:rsidRPr="00225C36" w:rsidRDefault="008C04C6" w:rsidP="00DC29AB">
            <w:pPr>
              <w:spacing w:line="360" w:lineRule="auto"/>
              <w:jc w:val="center"/>
              <w:rPr>
                <w:rFonts w:cs="David"/>
                <w:b/>
                <w:bCs/>
                <w:sz w:val="24"/>
                <w:szCs w:val="24"/>
                <w:rtl/>
              </w:rPr>
            </w:pPr>
          </w:p>
        </w:tc>
        <w:tc>
          <w:tcPr>
            <w:tcW w:w="1001" w:type="dxa"/>
            <w:tcBorders>
              <w:bottom w:val="single" w:sz="4" w:space="0" w:color="auto"/>
            </w:tcBorders>
          </w:tcPr>
          <w:p w14:paraId="7E86055E"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(1)</w:t>
            </w:r>
          </w:p>
        </w:tc>
        <w:tc>
          <w:tcPr>
            <w:tcW w:w="1002" w:type="dxa"/>
            <w:tcBorders>
              <w:bottom w:val="single" w:sz="4" w:space="0" w:color="auto"/>
            </w:tcBorders>
          </w:tcPr>
          <w:p w14:paraId="7688DA3C"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(2)</w:t>
            </w:r>
          </w:p>
        </w:tc>
        <w:tc>
          <w:tcPr>
            <w:tcW w:w="1002" w:type="dxa"/>
            <w:tcBorders>
              <w:bottom w:val="single" w:sz="4" w:space="0" w:color="auto"/>
            </w:tcBorders>
          </w:tcPr>
          <w:p w14:paraId="7B292FFF"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(3)</w:t>
            </w:r>
          </w:p>
        </w:tc>
        <w:tc>
          <w:tcPr>
            <w:tcW w:w="1002" w:type="dxa"/>
            <w:tcBorders>
              <w:bottom w:val="single" w:sz="4" w:space="0" w:color="auto"/>
            </w:tcBorders>
          </w:tcPr>
          <w:p w14:paraId="762341BE"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(4)</w:t>
            </w:r>
          </w:p>
        </w:tc>
        <w:tc>
          <w:tcPr>
            <w:tcW w:w="1002" w:type="dxa"/>
            <w:tcBorders>
              <w:bottom w:val="single" w:sz="4" w:space="0" w:color="auto"/>
            </w:tcBorders>
          </w:tcPr>
          <w:p w14:paraId="419E1CD2"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(5)</w:t>
            </w:r>
          </w:p>
        </w:tc>
        <w:tc>
          <w:tcPr>
            <w:tcW w:w="1002" w:type="dxa"/>
            <w:tcBorders>
              <w:bottom w:val="single" w:sz="4" w:space="0" w:color="auto"/>
            </w:tcBorders>
          </w:tcPr>
          <w:p w14:paraId="69C4756F" w14:textId="77777777" w:rsidR="008C04C6" w:rsidRPr="00225C36" w:rsidRDefault="008C04C6" w:rsidP="00DC29AB">
            <w:pPr>
              <w:spacing w:line="360" w:lineRule="auto"/>
              <w:jc w:val="center"/>
              <w:rPr>
                <w:rFonts w:cs="David"/>
                <w:sz w:val="18"/>
                <w:szCs w:val="18"/>
                <w:rtl/>
              </w:rPr>
            </w:pPr>
            <w:r w:rsidRPr="00225C36">
              <w:rPr>
                <w:rFonts w:cs="David" w:hint="cs"/>
                <w:sz w:val="18"/>
                <w:szCs w:val="18"/>
                <w:rtl/>
              </w:rPr>
              <w:t>(6)</w:t>
            </w:r>
          </w:p>
        </w:tc>
      </w:tr>
      <w:tr w:rsidR="008C04C6" w:rsidRPr="00225C36" w14:paraId="2573034A" w14:textId="77777777" w:rsidTr="00DC29AB">
        <w:trPr>
          <w:trHeight w:hRule="exact" w:val="567"/>
        </w:trPr>
        <w:tc>
          <w:tcPr>
            <w:tcW w:w="2962" w:type="dxa"/>
            <w:tcBorders>
              <w:top w:val="single" w:sz="4" w:space="0" w:color="auto"/>
            </w:tcBorders>
          </w:tcPr>
          <w:p w14:paraId="39F0F678" w14:textId="77777777" w:rsidR="008C04C6" w:rsidRPr="00225C36" w:rsidRDefault="008C04C6" w:rsidP="00DC29AB">
            <w:pPr>
              <w:spacing w:line="360" w:lineRule="auto"/>
              <w:jc w:val="center"/>
              <w:rPr>
                <w:rFonts w:asciiTheme="majorBidi" w:hAnsiTheme="majorBidi" w:cstheme="majorBidi"/>
                <w:b/>
                <w:bCs/>
                <w:sz w:val="24"/>
                <w:szCs w:val="24"/>
                <w:vertAlign w:val="superscript"/>
                <w:rtl/>
              </w:rPr>
            </w:pPr>
            <w:r w:rsidRPr="00225C36">
              <w:rPr>
                <w:rFonts w:ascii="Times New Roman" w:hAnsi="Times New Roman" w:cstheme="majorBidi"/>
                <w:b/>
                <w:bCs/>
                <w:sz w:val="24"/>
                <w:szCs w:val="24"/>
              </w:rPr>
              <w:t>MalePlantiff</w:t>
            </w:r>
          </w:p>
        </w:tc>
        <w:tc>
          <w:tcPr>
            <w:tcW w:w="1001" w:type="dxa"/>
            <w:tcBorders>
              <w:top w:val="single" w:sz="4" w:space="0" w:color="auto"/>
            </w:tcBorders>
          </w:tcPr>
          <w:p w14:paraId="6C2C22B9"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0.149- **</w:t>
            </w:r>
          </w:p>
        </w:tc>
        <w:tc>
          <w:tcPr>
            <w:tcW w:w="1002" w:type="dxa"/>
            <w:tcBorders>
              <w:top w:val="single" w:sz="4" w:space="0" w:color="auto"/>
            </w:tcBorders>
          </w:tcPr>
          <w:p w14:paraId="743CF7D5"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0.149- **</w:t>
            </w:r>
          </w:p>
        </w:tc>
        <w:tc>
          <w:tcPr>
            <w:tcW w:w="1002" w:type="dxa"/>
            <w:tcBorders>
              <w:top w:val="single" w:sz="4" w:space="0" w:color="auto"/>
            </w:tcBorders>
          </w:tcPr>
          <w:p w14:paraId="61FCA47B"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 xml:space="preserve">0.115- </w:t>
            </w:r>
          </w:p>
        </w:tc>
        <w:tc>
          <w:tcPr>
            <w:tcW w:w="1002" w:type="dxa"/>
            <w:tcBorders>
              <w:top w:val="single" w:sz="4" w:space="0" w:color="auto"/>
            </w:tcBorders>
          </w:tcPr>
          <w:p w14:paraId="343EF77F"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0.210- **</w:t>
            </w:r>
          </w:p>
        </w:tc>
        <w:tc>
          <w:tcPr>
            <w:tcW w:w="1002" w:type="dxa"/>
            <w:tcBorders>
              <w:top w:val="single" w:sz="4" w:space="0" w:color="auto"/>
            </w:tcBorders>
          </w:tcPr>
          <w:p w14:paraId="6EA9A3CB"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0.253- ***</w:t>
            </w:r>
          </w:p>
        </w:tc>
        <w:tc>
          <w:tcPr>
            <w:tcW w:w="1002" w:type="dxa"/>
            <w:tcBorders>
              <w:top w:val="single" w:sz="4" w:space="0" w:color="auto"/>
            </w:tcBorders>
          </w:tcPr>
          <w:p w14:paraId="7CFD88B8"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 xml:space="preserve">0.172- </w:t>
            </w:r>
          </w:p>
        </w:tc>
      </w:tr>
      <w:tr w:rsidR="008C04C6" w:rsidRPr="00225C36" w14:paraId="7D5331A7" w14:textId="77777777" w:rsidTr="00DC29AB">
        <w:trPr>
          <w:trHeight w:hRule="exact" w:val="567"/>
        </w:trPr>
        <w:tc>
          <w:tcPr>
            <w:tcW w:w="2962" w:type="dxa"/>
          </w:tcPr>
          <w:p w14:paraId="4851FEE1" w14:textId="77777777" w:rsidR="008C04C6" w:rsidRPr="00225C36" w:rsidRDefault="008C04C6" w:rsidP="00DC29AB">
            <w:pPr>
              <w:spacing w:line="360" w:lineRule="auto"/>
              <w:jc w:val="center"/>
              <w:rPr>
                <w:rFonts w:ascii="Times New Roman" w:hAnsi="Times New Roman" w:cstheme="majorBidi"/>
                <w:b/>
                <w:bCs/>
                <w:sz w:val="24"/>
                <w:szCs w:val="24"/>
              </w:rPr>
            </w:pPr>
            <w:r w:rsidRPr="00225C36">
              <w:rPr>
                <w:rFonts w:ascii="Times New Roman" w:hAnsi="Times New Roman" w:cstheme="majorBidi"/>
                <w:b/>
                <w:bCs/>
                <w:sz w:val="24"/>
                <w:szCs w:val="24"/>
              </w:rPr>
              <w:t>MalePlantiff * MaleJudge</w:t>
            </w:r>
          </w:p>
        </w:tc>
        <w:tc>
          <w:tcPr>
            <w:tcW w:w="1001" w:type="dxa"/>
          </w:tcPr>
          <w:p w14:paraId="0CABE525"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0.239 ***</w:t>
            </w:r>
          </w:p>
        </w:tc>
        <w:tc>
          <w:tcPr>
            <w:tcW w:w="1002" w:type="dxa"/>
          </w:tcPr>
          <w:p w14:paraId="39826308"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0.242 **</w:t>
            </w:r>
          </w:p>
        </w:tc>
        <w:tc>
          <w:tcPr>
            <w:tcW w:w="1002" w:type="dxa"/>
          </w:tcPr>
          <w:p w14:paraId="5A1DF249"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0.255 *</w:t>
            </w:r>
          </w:p>
        </w:tc>
        <w:tc>
          <w:tcPr>
            <w:tcW w:w="1002" w:type="dxa"/>
          </w:tcPr>
          <w:p w14:paraId="49E4C631"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0.222***</w:t>
            </w:r>
          </w:p>
        </w:tc>
        <w:tc>
          <w:tcPr>
            <w:tcW w:w="1002" w:type="dxa"/>
          </w:tcPr>
          <w:p w14:paraId="68942050"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0.346***</w:t>
            </w:r>
          </w:p>
        </w:tc>
        <w:tc>
          <w:tcPr>
            <w:tcW w:w="1002" w:type="dxa"/>
          </w:tcPr>
          <w:p w14:paraId="15A88717"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0.219</w:t>
            </w:r>
          </w:p>
        </w:tc>
      </w:tr>
      <w:tr w:rsidR="008C04C6" w:rsidRPr="00225C36" w14:paraId="0BB6EC97" w14:textId="77777777" w:rsidTr="00DC29AB">
        <w:trPr>
          <w:trHeight w:hRule="exact" w:val="567"/>
        </w:trPr>
        <w:tc>
          <w:tcPr>
            <w:tcW w:w="2962" w:type="dxa"/>
          </w:tcPr>
          <w:p w14:paraId="7BA4CBA0"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hint="cs"/>
                <w:b/>
                <w:bCs/>
                <w:sz w:val="24"/>
                <w:szCs w:val="24"/>
              </w:rPr>
              <w:t>L</w:t>
            </w:r>
            <w:r w:rsidRPr="00225C36">
              <w:rPr>
                <w:rFonts w:ascii="Times New Roman" w:hAnsi="Times New Roman" w:cstheme="majorBidi"/>
                <w:b/>
                <w:bCs/>
                <w:sz w:val="24"/>
                <w:szCs w:val="24"/>
              </w:rPr>
              <w:t>ifeSpan</w:t>
            </w:r>
          </w:p>
        </w:tc>
        <w:tc>
          <w:tcPr>
            <w:tcW w:w="1001" w:type="dxa"/>
          </w:tcPr>
          <w:p w14:paraId="7C24B1FB" w14:textId="77777777" w:rsidR="008C04C6" w:rsidRPr="00225C36" w:rsidRDefault="008C04C6" w:rsidP="00DC29AB">
            <w:pPr>
              <w:spacing w:line="360" w:lineRule="auto"/>
              <w:jc w:val="center"/>
              <w:rPr>
                <w:rFonts w:cs="David"/>
                <w:rtl/>
              </w:rPr>
            </w:pPr>
            <w:r w:rsidRPr="00225C36">
              <w:rPr>
                <w:rFonts w:cs="David" w:hint="cs"/>
                <w:rtl/>
              </w:rPr>
              <w:t>0.001-</w:t>
            </w:r>
          </w:p>
        </w:tc>
        <w:tc>
          <w:tcPr>
            <w:tcW w:w="1002" w:type="dxa"/>
          </w:tcPr>
          <w:p w14:paraId="26CCE9F0" w14:textId="77777777" w:rsidR="008C04C6" w:rsidRPr="00225C36" w:rsidRDefault="008C04C6" w:rsidP="00DC29AB">
            <w:pPr>
              <w:spacing w:line="360" w:lineRule="auto"/>
              <w:jc w:val="center"/>
              <w:rPr>
                <w:rFonts w:cs="David"/>
                <w:rtl/>
              </w:rPr>
            </w:pPr>
            <w:r w:rsidRPr="00225C36">
              <w:rPr>
                <w:rFonts w:cs="David" w:hint="cs"/>
                <w:rtl/>
              </w:rPr>
              <w:t>0.001-</w:t>
            </w:r>
          </w:p>
        </w:tc>
        <w:tc>
          <w:tcPr>
            <w:tcW w:w="1002" w:type="dxa"/>
          </w:tcPr>
          <w:p w14:paraId="1E376A7D" w14:textId="77777777" w:rsidR="008C04C6" w:rsidRPr="00225C36" w:rsidRDefault="008C04C6" w:rsidP="00DC29AB">
            <w:pPr>
              <w:spacing w:line="360" w:lineRule="auto"/>
              <w:jc w:val="center"/>
              <w:rPr>
                <w:rFonts w:cs="David"/>
                <w:rtl/>
              </w:rPr>
            </w:pPr>
            <w:r w:rsidRPr="00225C36">
              <w:rPr>
                <w:rFonts w:cs="David" w:hint="cs"/>
                <w:rtl/>
              </w:rPr>
              <w:t>0.001-</w:t>
            </w:r>
          </w:p>
        </w:tc>
        <w:tc>
          <w:tcPr>
            <w:tcW w:w="1002" w:type="dxa"/>
          </w:tcPr>
          <w:p w14:paraId="4EFD1021" w14:textId="77777777" w:rsidR="008C04C6" w:rsidRPr="00225C36" w:rsidRDefault="008C04C6" w:rsidP="00DC29AB">
            <w:pPr>
              <w:spacing w:line="360" w:lineRule="auto"/>
              <w:jc w:val="center"/>
              <w:rPr>
                <w:rFonts w:cs="David"/>
                <w:rtl/>
              </w:rPr>
            </w:pPr>
            <w:r w:rsidRPr="00225C36">
              <w:rPr>
                <w:rFonts w:cs="David" w:hint="cs"/>
                <w:rtl/>
              </w:rPr>
              <w:t>0.001-</w:t>
            </w:r>
          </w:p>
        </w:tc>
        <w:tc>
          <w:tcPr>
            <w:tcW w:w="1002" w:type="dxa"/>
          </w:tcPr>
          <w:p w14:paraId="5D60B035" w14:textId="77777777" w:rsidR="008C04C6" w:rsidRPr="00225C36" w:rsidRDefault="008C04C6" w:rsidP="00DC29AB">
            <w:pPr>
              <w:spacing w:line="360" w:lineRule="auto"/>
              <w:jc w:val="center"/>
              <w:rPr>
                <w:rFonts w:cs="David"/>
                <w:rtl/>
              </w:rPr>
            </w:pPr>
            <w:r w:rsidRPr="00225C36">
              <w:rPr>
                <w:rFonts w:cs="David" w:hint="cs"/>
                <w:rtl/>
              </w:rPr>
              <w:t>0.001-</w:t>
            </w:r>
          </w:p>
        </w:tc>
        <w:tc>
          <w:tcPr>
            <w:tcW w:w="1002" w:type="dxa"/>
          </w:tcPr>
          <w:p w14:paraId="6154C282" w14:textId="77777777" w:rsidR="008C04C6" w:rsidRPr="00225C36" w:rsidRDefault="008C04C6" w:rsidP="00DC29AB">
            <w:pPr>
              <w:spacing w:line="360" w:lineRule="auto"/>
              <w:jc w:val="center"/>
              <w:rPr>
                <w:rFonts w:cs="David"/>
                <w:rtl/>
              </w:rPr>
            </w:pPr>
            <w:r w:rsidRPr="00225C36">
              <w:rPr>
                <w:rFonts w:cs="David" w:hint="cs"/>
                <w:rtl/>
              </w:rPr>
              <w:t>0.001-</w:t>
            </w:r>
          </w:p>
        </w:tc>
      </w:tr>
      <w:tr w:rsidR="008C04C6" w:rsidRPr="00225C36" w14:paraId="07319C6E" w14:textId="77777777" w:rsidTr="00DC29AB">
        <w:trPr>
          <w:trHeight w:hRule="exact" w:val="567"/>
        </w:trPr>
        <w:tc>
          <w:tcPr>
            <w:tcW w:w="2962" w:type="dxa"/>
          </w:tcPr>
          <w:p w14:paraId="039F1DE6"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b/>
                <w:bCs/>
                <w:sz w:val="24"/>
                <w:szCs w:val="24"/>
              </w:rPr>
              <w:t>Time</w:t>
            </w:r>
          </w:p>
        </w:tc>
        <w:tc>
          <w:tcPr>
            <w:tcW w:w="1001" w:type="dxa"/>
          </w:tcPr>
          <w:p w14:paraId="0A4AA725"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6CFAFED2"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740EA9F5"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719B1CF4"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66B2ADB5"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6FBED656"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696C3008" w14:textId="77777777" w:rsidTr="00DC29AB">
        <w:trPr>
          <w:trHeight w:hRule="exact" w:val="567"/>
        </w:trPr>
        <w:tc>
          <w:tcPr>
            <w:tcW w:w="2962" w:type="dxa"/>
          </w:tcPr>
          <w:p w14:paraId="154ACCC1" w14:textId="77777777" w:rsidR="008C04C6" w:rsidRPr="00225C36" w:rsidRDefault="008C04C6" w:rsidP="00DC29AB">
            <w:pPr>
              <w:spacing w:line="360" w:lineRule="auto"/>
              <w:jc w:val="center"/>
              <w:rPr>
                <w:rFonts w:asciiTheme="majorBidi" w:hAnsiTheme="majorBidi" w:cstheme="majorBidi"/>
                <w:b/>
                <w:bCs/>
                <w:sz w:val="24"/>
                <w:szCs w:val="24"/>
              </w:rPr>
            </w:pPr>
            <w:r w:rsidRPr="00225C36">
              <w:rPr>
                <w:rFonts w:ascii="Times New Roman" w:hAnsi="Times New Roman" w:cstheme="majorBidi" w:hint="cs"/>
                <w:b/>
                <w:bCs/>
                <w:sz w:val="24"/>
                <w:szCs w:val="24"/>
              </w:rPr>
              <w:t>FE</w:t>
            </w:r>
          </w:p>
        </w:tc>
        <w:tc>
          <w:tcPr>
            <w:tcW w:w="1001" w:type="dxa"/>
          </w:tcPr>
          <w:p w14:paraId="719DC2B4"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4C43753E"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52F59D1F"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339980AF"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22EA8BEC"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1B06A81D"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24AFB4FA" w14:textId="77777777" w:rsidTr="00DC29AB">
        <w:trPr>
          <w:trHeight w:hRule="exact" w:val="567"/>
        </w:trPr>
        <w:tc>
          <w:tcPr>
            <w:tcW w:w="2962" w:type="dxa"/>
          </w:tcPr>
          <w:p w14:paraId="767B9864"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hint="cs"/>
                <w:b/>
                <w:bCs/>
                <w:sz w:val="24"/>
                <w:szCs w:val="24"/>
              </w:rPr>
              <w:t>R</w:t>
            </w:r>
            <w:r w:rsidRPr="00225C36">
              <w:rPr>
                <w:rFonts w:ascii="Times New Roman" w:hAnsi="Times New Roman" w:cstheme="majorBidi"/>
                <w:b/>
                <w:bCs/>
                <w:sz w:val="24"/>
                <w:szCs w:val="24"/>
                <w:vertAlign w:val="superscript"/>
              </w:rPr>
              <w:t>2</w:t>
            </w:r>
          </w:p>
        </w:tc>
        <w:tc>
          <w:tcPr>
            <w:tcW w:w="1001" w:type="dxa"/>
          </w:tcPr>
          <w:p w14:paraId="7E922D55"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0.071</w:t>
            </w:r>
          </w:p>
        </w:tc>
        <w:tc>
          <w:tcPr>
            <w:tcW w:w="1002" w:type="dxa"/>
          </w:tcPr>
          <w:p w14:paraId="48E22391"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0.156</w:t>
            </w:r>
          </w:p>
        </w:tc>
        <w:tc>
          <w:tcPr>
            <w:tcW w:w="1002" w:type="dxa"/>
          </w:tcPr>
          <w:p w14:paraId="267B5E19"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0.219</w:t>
            </w:r>
          </w:p>
        </w:tc>
        <w:tc>
          <w:tcPr>
            <w:tcW w:w="1002" w:type="dxa"/>
          </w:tcPr>
          <w:p w14:paraId="65D5B88D"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0.161</w:t>
            </w:r>
          </w:p>
        </w:tc>
        <w:tc>
          <w:tcPr>
            <w:tcW w:w="1002" w:type="dxa"/>
          </w:tcPr>
          <w:p w14:paraId="5315E066"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0.155</w:t>
            </w:r>
          </w:p>
        </w:tc>
        <w:tc>
          <w:tcPr>
            <w:tcW w:w="1002" w:type="dxa"/>
          </w:tcPr>
          <w:p w14:paraId="094E8778" w14:textId="77777777" w:rsidR="008C04C6" w:rsidRPr="00225C36" w:rsidRDefault="008C04C6" w:rsidP="00DC29AB">
            <w:pPr>
              <w:spacing w:line="360" w:lineRule="auto"/>
              <w:jc w:val="center"/>
              <w:rPr>
                <w:rFonts w:asciiTheme="majorBidi" w:hAnsiTheme="majorBidi" w:cstheme="majorBidi"/>
              </w:rPr>
            </w:pPr>
            <w:r w:rsidRPr="00225C36">
              <w:rPr>
                <w:rFonts w:asciiTheme="majorBidi" w:hAnsiTheme="majorBidi" w:cstheme="majorBidi" w:hint="cs"/>
                <w:rtl/>
              </w:rPr>
              <w:t>0.174</w:t>
            </w:r>
          </w:p>
        </w:tc>
      </w:tr>
      <w:tr w:rsidR="008C04C6" w:rsidRPr="00225C36" w14:paraId="2D4AD6AA" w14:textId="77777777" w:rsidTr="00DC29AB">
        <w:trPr>
          <w:trHeight w:hRule="exact" w:val="567"/>
        </w:trPr>
        <w:tc>
          <w:tcPr>
            <w:tcW w:w="2962" w:type="dxa"/>
            <w:tcBorders>
              <w:bottom w:val="single" w:sz="4" w:space="0" w:color="auto"/>
            </w:tcBorders>
          </w:tcPr>
          <w:p w14:paraId="03BE9F02" w14:textId="77777777" w:rsidR="008C04C6" w:rsidRPr="00225C36" w:rsidRDefault="008C04C6" w:rsidP="00DC29AB">
            <w:pPr>
              <w:spacing w:line="360" w:lineRule="auto"/>
              <w:jc w:val="center"/>
              <w:rPr>
                <w:rFonts w:ascii="Times New Roman" w:hAnsi="Times New Roman" w:cstheme="majorBidi"/>
                <w:b/>
                <w:bCs/>
                <w:sz w:val="24"/>
                <w:szCs w:val="24"/>
              </w:rPr>
            </w:pPr>
            <w:r w:rsidRPr="00225C36">
              <w:rPr>
                <w:rFonts w:ascii="Times New Roman" w:hAnsi="Times New Roman" w:cstheme="majorBidi" w:hint="cs"/>
                <w:b/>
                <w:bCs/>
                <w:sz w:val="24"/>
                <w:szCs w:val="24"/>
              </w:rPr>
              <w:t>N</w:t>
            </w:r>
          </w:p>
        </w:tc>
        <w:tc>
          <w:tcPr>
            <w:tcW w:w="1001" w:type="dxa"/>
            <w:tcBorders>
              <w:bottom w:val="single" w:sz="4" w:space="0" w:color="auto"/>
            </w:tcBorders>
          </w:tcPr>
          <w:p w14:paraId="42E6CE71"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737</w:t>
            </w:r>
          </w:p>
        </w:tc>
        <w:tc>
          <w:tcPr>
            <w:tcW w:w="1002" w:type="dxa"/>
            <w:tcBorders>
              <w:bottom w:val="single" w:sz="4" w:space="0" w:color="auto"/>
            </w:tcBorders>
          </w:tcPr>
          <w:p w14:paraId="2B8AA02A"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569</w:t>
            </w:r>
          </w:p>
        </w:tc>
        <w:tc>
          <w:tcPr>
            <w:tcW w:w="1002" w:type="dxa"/>
            <w:tcBorders>
              <w:bottom w:val="single" w:sz="4" w:space="0" w:color="auto"/>
            </w:tcBorders>
          </w:tcPr>
          <w:p w14:paraId="002F404E"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444</w:t>
            </w:r>
          </w:p>
        </w:tc>
        <w:tc>
          <w:tcPr>
            <w:tcW w:w="1002" w:type="dxa"/>
            <w:tcBorders>
              <w:bottom w:val="single" w:sz="4" w:space="0" w:color="auto"/>
            </w:tcBorders>
          </w:tcPr>
          <w:p w14:paraId="2FC2AA08"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293</w:t>
            </w:r>
          </w:p>
        </w:tc>
        <w:tc>
          <w:tcPr>
            <w:tcW w:w="1002" w:type="dxa"/>
            <w:tcBorders>
              <w:bottom w:val="single" w:sz="4" w:space="0" w:color="auto"/>
            </w:tcBorders>
          </w:tcPr>
          <w:p w14:paraId="5A01C980"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362</w:t>
            </w:r>
          </w:p>
        </w:tc>
        <w:tc>
          <w:tcPr>
            <w:tcW w:w="1002" w:type="dxa"/>
            <w:tcBorders>
              <w:bottom w:val="single" w:sz="4" w:space="0" w:color="auto"/>
            </w:tcBorders>
          </w:tcPr>
          <w:p w14:paraId="119C1E80"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375</w:t>
            </w:r>
          </w:p>
        </w:tc>
      </w:tr>
    </w:tbl>
    <w:p w14:paraId="2B19FA25" w14:textId="77777777" w:rsidR="008C04C6" w:rsidRPr="00225C36" w:rsidRDefault="008C04C6" w:rsidP="008C04C6">
      <w:pPr>
        <w:spacing w:line="360" w:lineRule="auto"/>
        <w:jc w:val="both"/>
        <w:rPr>
          <w:rFonts w:cs="David"/>
          <w:b/>
          <w:bCs/>
          <w:sz w:val="24"/>
          <w:szCs w:val="24"/>
          <w:rtl/>
        </w:rPr>
      </w:pPr>
    </w:p>
    <w:p w14:paraId="1E9E34BC" w14:textId="77777777" w:rsidR="008C04C6" w:rsidRPr="00193BAE" w:rsidRDefault="008C04C6" w:rsidP="002D5516">
      <w:pPr>
        <w:spacing w:line="360" w:lineRule="auto"/>
        <w:jc w:val="both"/>
        <w:rPr>
          <w:rFonts w:cs="David"/>
          <w:sz w:val="24"/>
          <w:szCs w:val="24"/>
          <w:rtl/>
        </w:rPr>
      </w:pPr>
      <w:r w:rsidRPr="00225C36">
        <w:rPr>
          <w:rFonts w:cs="David" w:hint="cs"/>
          <w:sz w:val="24"/>
          <w:szCs w:val="24"/>
          <w:rtl/>
        </w:rPr>
        <w:t>על מנת לבחון את תיאוריית הסולידריות המגדרית, קרי האם ישנה נטייה להטיב עם בני מינך במקרים בהם התנאים לתיאוריית הענישה לא מתקיימים, נלקחו מקרים בהם הוגשה בקשה להכיר באירוע בו נפגע עובד כתאונת עבודה. התוצאות מובאות בטבלה 5, ובדומה לתוצאות המוצגות בטבלה 4, ניתן לראות, כי באופן כללי קיימת נטייה לדחות את הבקשה כאשר המבקש הוא גבר- ללא קשר למינו של השופט. לעומת זאת ובהתאם להשערת המחקר, בחינה של ההטיה המגדרית מעלה, כי במקרה זה, תיאורית הסולידריות המגדרית באה לידי ביטוי בצורה מאוד ברורה בהתאם לתיאורית הסולידריות החברתית (</w:t>
      </w:r>
      <w:r w:rsidRPr="00225C36">
        <w:rPr>
          <w:rFonts w:ascii="Times New Roman" w:hAnsi="Times New Roman" w:cstheme="majorBidi"/>
          <w:sz w:val="24"/>
          <w:szCs w:val="24"/>
        </w:rPr>
        <w:t>Brewer (1999</w:t>
      </w:r>
      <w:r w:rsidRPr="00225C36">
        <w:rPr>
          <w:rFonts w:ascii="Times New Roman" w:hAnsi="Times New Roman" w:cstheme="majorBidi"/>
          <w:sz w:val="24"/>
          <w:szCs w:val="24"/>
          <w:rtl/>
        </w:rPr>
        <w:t>)</w:t>
      </w:r>
      <w:r w:rsidRPr="00225C36">
        <w:rPr>
          <w:rFonts w:cs="David" w:hint="cs"/>
          <w:sz w:val="24"/>
          <w:szCs w:val="24"/>
          <w:rtl/>
        </w:rPr>
        <w:t>). התוצאות מראות, כי קיימת נטייה לקבל את הבקשה, כלומר להכיר במקרה כתאונת עבודה, במצב ובו מינו של השופט זהה למינו של המבקש ביחס למקרה ובו מינם שונה. הסיכוי לקבל את הבקשה במקרים בהם מינם של השופט והמבקש זהה גבוהה ב-23.9% ביחס למקרה בו מינם שונה.</w:t>
      </w:r>
      <w:r>
        <w:rPr>
          <w:rFonts w:cs="David" w:hint="cs"/>
          <w:sz w:val="24"/>
          <w:szCs w:val="24"/>
          <w:rtl/>
        </w:rPr>
        <w:t xml:space="preserve"> היות שישנה נציגות גבוהה של שופטות ביחס לשופטים תוצאות הרגרסיה כפי שהורצו תחת שיטת ה-</w:t>
      </w:r>
      <w:r w:rsidRPr="00193BAE">
        <w:rPr>
          <w:rFonts w:asciiTheme="majorBidi" w:hAnsiTheme="majorBidi" w:cstheme="majorBidi"/>
          <w:sz w:val="24"/>
          <w:szCs w:val="24"/>
        </w:rPr>
        <w:t xml:space="preserve"> </w:t>
      </w:r>
      <w:r w:rsidRPr="00C71FFD">
        <w:rPr>
          <w:rFonts w:asciiTheme="majorBidi" w:hAnsiTheme="majorBidi" w:cstheme="majorBidi"/>
          <w:sz w:val="24"/>
          <w:szCs w:val="24"/>
        </w:rPr>
        <w:t>Entropy Balancing Reweighting</w:t>
      </w:r>
      <w:r>
        <w:rPr>
          <w:rFonts w:cs="David" w:hint="cs"/>
          <w:sz w:val="24"/>
          <w:szCs w:val="24"/>
          <w:rtl/>
        </w:rPr>
        <w:t xml:space="preserve"> </w:t>
      </w:r>
      <w:r>
        <w:rPr>
          <w:rFonts w:cs="David"/>
          <w:sz w:val="24"/>
          <w:szCs w:val="24"/>
        </w:rPr>
        <w:t>)</w:t>
      </w:r>
      <w:r>
        <w:rPr>
          <w:rFonts w:cs="David" w:hint="cs"/>
          <w:sz w:val="24"/>
          <w:szCs w:val="24"/>
          <w:rtl/>
        </w:rPr>
        <w:t xml:space="preserve">פותחה ע"י </w:t>
      </w:r>
      <w:r w:rsidRPr="00C71FFD">
        <w:rPr>
          <w:rFonts w:asciiTheme="majorBidi" w:hAnsiTheme="majorBidi" w:cstheme="majorBidi"/>
          <w:sz w:val="24"/>
          <w:szCs w:val="24"/>
        </w:rPr>
        <w:t>Hainmueller</w:t>
      </w:r>
      <w:r>
        <w:rPr>
          <w:rFonts w:cs="David" w:hint="cs"/>
          <w:sz w:val="24"/>
          <w:szCs w:val="24"/>
          <w:rtl/>
        </w:rPr>
        <w:t>) יצאו דומות מאוד לאלו המוצגות בטבלה 5.</w:t>
      </w:r>
    </w:p>
    <w:p w14:paraId="3659DB3A"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 xml:space="preserve">תוצאות ההטיה המגדרית כפי שהוצגו לעיל במקרה של מניעת הטרדה מאיימת הראו, כי ההטיה המגדרית חזקה יותר עבור שופטים ילידי הארץ ובאזורי הפריפריות וכן עבור שופטים צעירים. במקרה ובו הבקשה היא להכרה בתאונת עבודה אנו אכן רואים, כי גודל ההשפעה עולה בקרב אוכלוסיית השופטים שהם ילידי הארץ ומגיע לכ-24.2%. לעומת זאת, כאשר בוחנים את אוכלוסיית התיקים הנדונים באזורי הפריפריה ביחס לאזורי המרכז לא ניתן להצביע על הבדל משמעותי בין שתי אוכלוסיות אלו כפי שהוא בא לידי ביטוי במקרים בהם הבקשה היא מניעת הטרדה מאיימת. המשמעות של תוצאות אלו היא שכאשר אנו בוחנים את החלטות השופטים באזורי הפריפריות ביחס לאזורי המרכז, קיימת נטייה גבוהה יותר להעניש באזורי הפריפריות במקרים בהם הבקשה היא בנוגע למקרי אלימות. אולם, במקרים בהם הבקשה היא הכרה בתאונת עבודה לא קיימת נטייה גבוהה יותר באזורי הפריפריה להעדיף את בני מינם. במילים אחרות, תיאוריית הענישה יותר דומיננטית באזורי הפריפריה, לעומת זאת דומיננטיות תיאוריית הסולידריות המגדרית איננה שונה בין אזורי הפריפריה לבין אזורי המרכז. </w:t>
      </w:r>
    </w:p>
    <w:p w14:paraId="303C0C20" w14:textId="77777777" w:rsidR="008C04C6" w:rsidRDefault="008C04C6" w:rsidP="008C04C6">
      <w:pPr>
        <w:spacing w:line="360" w:lineRule="auto"/>
        <w:jc w:val="both"/>
        <w:rPr>
          <w:rFonts w:cs="David"/>
          <w:sz w:val="24"/>
          <w:szCs w:val="24"/>
          <w:rtl/>
        </w:rPr>
      </w:pPr>
      <w:r w:rsidRPr="00225C36">
        <w:rPr>
          <w:rFonts w:cs="David" w:hint="cs"/>
          <w:sz w:val="24"/>
          <w:szCs w:val="24"/>
          <w:rtl/>
        </w:rPr>
        <w:t>בחינה של ההטיה המגדרית בקרב אוכלוסיית השופטים הצעירים מעלה, כי גם במקרה זה ההשפעה היא גבוהה יותר ביחס לשאר האוכלוסייה כפי שראינו במקרה של מניעת הטרדה מאיימת. תוצאות אמידת הרגרסיה מראות, כי הסיכוי לקבל את הבקשה במקרים בהם מינם של השופט והמבקש זהה גבוה ב-34.6% ביחס למקרה בו מינם שונה עבור אוכלוסיית השופטים הצעירים.</w:t>
      </w:r>
    </w:p>
    <w:p w14:paraId="0AA9E91E" w14:textId="77777777" w:rsidR="008C04C6" w:rsidRPr="00225C36" w:rsidRDefault="008C04C6" w:rsidP="008C04C6">
      <w:pPr>
        <w:spacing w:line="360" w:lineRule="auto"/>
        <w:jc w:val="both"/>
        <w:rPr>
          <w:rFonts w:cs="David"/>
          <w:sz w:val="24"/>
          <w:szCs w:val="24"/>
          <w:rtl/>
        </w:rPr>
      </w:pPr>
    </w:p>
    <w:p w14:paraId="3360CDEF" w14:textId="77777777" w:rsidR="008C04C6" w:rsidRPr="00225C36" w:rsidRDefault="008C04C6" w:rsidP="008C04C6">
      <w:pPr>
        <w:spacing w:line="360" w:lineRule="auto"/>
        <w:jc w:val="both"/>
        <w:rPr>
          <w:rFonts w:cs="David"/>
          <w:b/>
          <w:bCs/>
          <w:sz w:val="24"/>
          <w:szCs w:val="24"/>
          <w:rtl/>
        </w:rPr>
      </w:pPr>
    </w:p>
    <w:p w14:paraId="23C91FD8" w14:textId="77777777" w:rsidR="008C04C6" w:rsidRPr="00225C36" w:rsidRDefault="008C04C6" w:rsidP="008C04C6">
      <w:pPr>
        <w:spacing w:line="360" w:lineRule="auto"/>
        <w:jc w:val="both"/>
        <w:rPr>
          <w:rFonts w:cs="David"/>
          <w:b/>
          <w:bCs/>
          <w:sz w:val="24"/>
          <w:szCs w:val="24"/>
          <w:rtl/>
        </w:rPr>
      </w:pPr>
    </w:p>
    <w:p w14:paraId="75D76906" w14:textId="77777777" w:rsidR="008C04C6" w:rsidRPr="00225C36" w:rsidRDefault="008C04C6" w:rsidP="008C04C6">
      <w:pPr>
        <w:spacing w:line="360" w:lineRule="auto"/>
        <w:jc w:val="both"/>
        <w:rPr>
          <w:rFonts w:cs="David"/>
          <w:b/>
          <w:bCs/>
          <w:sz w:val="24"/>
          <w:szCs w:val="24"/>
          <w:rtl/>
        </w:rPr>
      </w:pPr>
    </w:p>
    <w:p w14:paraId="63E4F6ED" w14:textId="77777777" w:rsidR="008C04C6" w:rsidRPr="00225C36" w:rsidRDefault="008C04C6" w:rsidP="008C04C6">
      <w:pPr>
        <w:spacing w:line="360" w:lineRule="auto"/>
        <w:jc w:val="both"/>
        <w:rPr>
          <w:rFonts w:cs="David"/>
          <w:b/>
          <w:bCs/>
          <w:sz w:val="24"/>
          <w:szCs w:val="24"/>
          <w:rtl/>
        </w:rPr>
      </w:pPr>
    </w:p>
    <w:p w14:paraId="61E1C3BA" w14:textId="77777777" w:rsidR="008C04C6" w:rsidRPr="00225C36" w:rsidRDefault="008C04C6" w:rsidP="008C04C6">
      <w:pPr>
        <w:spacing w:line="360" w:lineRule="auto"/>
        <w:jc w:val="both"/>
        <w:rPr>
          <w:rFonts w:cs="David"/>
          <w:b/>
          <w:bCs/>
          <w:sz w:val="24"/>
          <w:szCs w:val="24"/>
          <w:rtl/>
        </w:rPr>
      </w:pPr>
    </w:p>
    <w:p w14:paraId="2D1EAA69" w14:textId="77777777" w:rsidR="008C04C6" w:rsidRPr="00225C36" w:rsidRDefault="008C04C6" w:rsidP="008C04C6">
      <w:pPr>
        <w:spacing w:line="360" w:lineRule="auto"/>
        <w:jc w:val="both"/>
        <w:rPr>
          <w:rFonts w:cs="David"/>
          <w:b/>
          <w:bCs/>
          <w:sz w:val="24"/>
          <w:szCs w:val="24"/>
          <w:rtl/>
        </w:rPr>
      </w:pPr>
    </w:p>
    <w:p w14:paraId="0C7C50F2" w14:textId="77777777" w:rsidR="008C04C6" w:rsidRPr="00225C36" w:rsidRDefault="008C04C6" w:rsidP="008C04C6">
      <w:pPr>
        <w:spacing w:line="360" w:lineRule="auto"/>
        <w:jc w:val="both"/>
        <w:rPr>
          <w:rFonts w:cs="David"/>
          <w:b/>
          <w:bCs/>
          <w:sz w:val="24"/>
          <w:szCs w:val="24"/>
          <w:rtl/>
        </w:rPr>
      </w:pPr>
    </w:p>
    <w:p w14:paraId="1839FC61" w14:textId="77777777" w:rsidR="008C04C6" w:rsidRPr="00225C36" w:rsidRDefault="008C04C6" w:rsidP="008C04C6">
      <w:pPr>
        <w:spacing w:line="360" w:lineRule="auto"/>
        <w:jc w:val="both"/>
        <w:rPr>
          <w:rFonts w:cs="David"/>
          <w:b/>
          <w:bCs/>
          <w:sz w:val="24"/>
          <w:szCs w:val="24"/>
          <w:rtl/>
        </w:rPr>
      </w:pPr>
    </w:p>
    <w:p w14:paraId="0393CC04" w14:textId="77777777" w:rsidR="008C04C6" w:rsidRPr="00225C36" w:rsidRDefault="008C04C6" w:rsidP="008C04C6">
      <w:pPr>
        <w:spacing w:line="360" w:lineRule="auto"/>
        <w:jc w:val="both"/>
        <w:rPr>
          <w:rFonts w:cs="David"/>
          <w:b/>
          <w:bCs/>
          <w:sz w:val="24"/>
          <w:szCs w:val="24"/>
          <w:rtl/>
        </w:rPr>
      </w:pPr>
    </w:p>
    <w:p w14:paraId="58066076" w14:textId="77777777" w:rsidR="008C04C6" w:rsidRPr="00225C36" w:rsidRDefault="008C04C6" w:rsidP="008C04C6">
      <w:pPr>
        <w:spacing w:line="360" w:lineRule="auto"/>
        <w:jc w:val="both"/>
        <w:rPr>
          <w:rFonts w:cs="David"/>
          <w:b/>
          <w:bCs/>
          <w:sz w:val="24"/>
          <w:szCs w:val="24"/>
          <w:rtl/>
        </w:rPr>
      </w:pPr>
    </w:p>
    <w:p w14:paraId="07AF72C0" w14:textId="77777777" w:rsidR="008C04C6" w:rsidRPr="00225C36" w:rsidRDefault="008C04C6" w:rsidP="008C04C6">
      <w:pPr>
        <w:spacing w:line="360" w:lineRule="auto"/>
        <w:jc w:val="both"/>
        <w:rPr>
          <w:rFonts w:cs="David"/>
          <w:b/>
          <w:bCs/>
          <w:sz w:val="24"/>
          <w:szCs w:val="24"/>
          <w:rtl/>
        </w:rPr>
      </w:pPr>
    </w:p>
    <w:p w14:paraId="70D1E818" w14:textId="77777777" w:rsidR="008C04C6" w:rsidRPr="00225C36" w:rsidRDefault="008C04C6" w:rsidP="008C04C6">
      <w:pPr>
        <w:spacing w:line="360" w:lineRule="auto"/>
        <w:jc w:val="both"/>
        <w:rPr>
          <w:rFonts w:cs="David"/>
          <w:b/>
          <w:bCs/>
          <w:sz w:val="24"/>
          <w:szCs w:val="24"/>
          <w:rtl/>
        </w:rPr>
      </w:pPr>
    </w:p>
    <w:p w14:paraId="3FC1D156" w14:textId="77777777" w:rsidR="008C04C6" w:rsidRPr="00225C36" w:rsidRDefault="008C04C6" w:rsidP="008C04C6">
      <w:pPr>
        <w:spacing w:line="360" w:lineRule="auto"/>
        <w:jc w:val="both"/>
        <w:rPr>
          <w:rFonts w:cs="David"/>
          <w:b/>
          <w:bCs/>
          <w:sz w:val="24"/>
          <w:szCs w:val="24"/>
          <w:rtl/>
        </w:rPr>
      </w:pPr>
    </w:p>
    <w:p w14:paraId="0988AA62" w14:textId="77777777" w:rsidR="008C04C6" w:rsidRPr="00225C36" w:rsidRDefault="008C04C6" w:rsidP="008C04C6">
      <w:pPr>
        <w:spacing w:line="360" w:lineRule="auto"/>
        <w:jc w:val="both"/>
        <w:rPr>
          <w:rFonts w:cs="David"/>
          <w:b/>
          <w:bCs/>
          <w:sz w:val="24"/>
          <w:szCs w:val="24"/>
          <w:rtl/>
        </w:rPr>
      </w:pPr>
    </w:p>
    <w:p w14:paraId="5AFD38C8" w14:textId="77777777" w:rsidR="008C04C6" w:rsidRPr="00225C36" w:rsidRDefault="008C04C6" w:rsidP="008C04C6">
      <w:pPr>
        <w:spacing w:line="360" w:lineRule="auto"/>
        <w:jc w:val="both"/>
        <w:rPr>
          <w:rFonts w:cs="David"/>
          <w:b/>
          <w:bCs/>
          <w:sz w:val="24"/>
          <w:szCs w:val="24"/>
          <w:rtl/>
        </w:rPr>
      </w:pPr>
    </w:p>
    <w:p w14:paraId="3F783FED" w14:textId="77777777" w:rsidR="008C04C6" w:rsidRPr="00225C36" w:rsidRDefault="008C04C6" w:rsidP="008C04C6">
      <w:pPr>
        <w:spacing w:line="360" w:lineRule="auto"/>
        <w:jc w:val="both"/>
        <w:rPr>
          <w:rFonts w:cs="David"/>
          <w:b/>
          <w:bCs/>
          <w:sz w:val="24"/>
          <w:szCs w:val="24"/>
          <w:rtl/>
        </w:rPr>
      </w:pPr>
    </w:p>
    <w:p w14:paraId="033936D3" w14:textId="77777777" w:rsidR="008C04C6" w:rsidRPr="00225C36" w:rsidRDefault="008C04C6" w:rsidP="008C04C6">
      <w:pPr>
        <w:spacing w:line="360" w:lineRule="auto"/>
        <w:jc w:val="both"/>
        <w:rPr>
          <w:rFonts w:cs="David"/>
          <w:b/>
          <w:bCs/>
          <w:sz w:val="24"/>
          <w:szCs w:val="24"/>
          <w:rtl/>
        </w:rPr>
      </w:pPr>
      <w:r w:rsidRPr="00225C36">
        <w:rPr>
          <w:rFonts w:cs="David" w:hint="cs"/>
          <w:b/>
          <w:bCs/>
          <w:sz w:val="24"/>
          <w:szCs w:val="24"/>
          <w:rtl/>
        </w:rPr>
        <w:t xml:space="preserve">מבחני </w:t>
      </w:r>
      <w:r w:rsidRPr="00225C36">
        <w:rPr>
          <w:rFonts w:ascii="Times New Roman" w:hAnsi="Times New Roman" w:cstheme="majorBidi"/>
          <w:b/>
          <w:bCs/>
          <w:sz w:val="24"/>
          <w:szCs w:val="24"/>
        </w:rPr>
        <w:t>Placebo</w:t>
      </w:r>
    </w:p>
    <w:p w14:paraId="44F8FA51"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 xml:space="preserve">על מנת לחזק את תוצאות המחקר בוצעו מספר מבחני </w:t>
      </w:r>
      <w:r w:rsidRPr="00225C36">
        <w:rPr>
          <w:rFonts w:ascii="Times New Roman" w:hAnsi="Times New Roman" w:cstheme="majorBidi"/>
          <w:sz w:val="24"/>
          <w:szCs w:val="24"/>
        </w:rPr>
        <w:t>Placebo</w:t>
      </w:r>
      <w:r w:rsidRPr="00225C36">
        <w:rPr>
          <w:rFonts w:cs="David" w:hint="cs"/>
          <w:sz w:val="24"/>
          <w:szCs w:val="24"/>
          <w:rtl/>
        </w:rPr>
        <w:t xml:space="preserve"> אשר תוצאותיהם מוצגות בטבלה 6. </w:t>
      </w:r>
    </w:p>
    <w:tbl>
      <w:tblPr>
        <w:tblStyle w:val="TableGrid"/>
        <w:bidiVisual/>
        <w:tblW w:w="8973"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2"/>
        <w:gridCol w:w="1049"/>
        <w:gridCol w:w="993"/>
        <w:gridCol w:w="992"/>
        <w:gridCol w:w="992"/>
        <w:gridCol w:w="983"/>
        <w:gridCol w:w="1002"/>
      </w:tblGrid>
      <w:tr w:rsidR="008C04C6" w:rsidRPr="00225C36" w14:paraId="65D3C81E" w14:textId="77777777" w:rsidTr="00DC29AB">
        <w:trPr>
          <w:trHeight w:hRule="exact" w:val="805"/>
        </w:trPr>
        <w:tc>
          <w:tcPr>
            <w:tcW w:w="8973" w:type="dxa"/>
            <w:gridSpan w:val="7"/>
            <w:tcBorders>
              <w:bottom w:val="single" w:sz="4" w:space="0" w:color="auto"/>
            </w:tcBorders>
          </w:tcPr>
          <w:p w14:paraId="1EA7E214" w14:textId="77777777" w:rsidR="008C04C6" w:rsidRPr="00225C36" w:rsidRDefault="008C04C6" w:rsidP="00DC29AB">
            <w:pPr>
              <w:spacing w:line="360" w:lineRule="auto"/>
              <w:jc w:val="center"/>
              <w:rPr>
                <w:rFonts w:ascii="Times New Roman" w:hAnsi="Times New Roman" w:cs="David"/>
                <w:b/>
                <w:bCs/>
                <w:sz w:val="24"/>
                <w:szCs w:val="24"/>
              </w:rPr>
            </w:pPr>
            <w:r w:rsidRPr="00225C36">
              <w:rPr>
                <w:rFonts w:cs="David" w:hint="cs"/>
                <w:b/>
                <w:bCs/>
                <w:sz w:val="24"/>
                <w:szCs w:val="24"/>
                <w:rtl/>
              </w:rPr>
              <w:t xml:space="preserve">טבלה 6: מבחני </w:t>
            </w:r>
            <w:r w:rsidRPr="00225C36">
              <w:rPr>
                <w:rFonts w:ascii="Times New Roman" w:hAnsi="Times New Roman" w:cstheme="majorBidi"/>
                <w:b/>
                <w:bCs/>
                <w:sz w:val="24"/>
                <w:szCs w:val="24"/>
              </w:rPr>
              <w:t>Placebo</w:t>
            </w:r>
          </w:p>
          <w:p w14:paraId="2998CBEB" w14:textId="77777777" w:rsidR="008C04C6" w:rsidRPr="00225C36" w:rsidRDefault="008C04C6" w:rsidP="00DC29AB">
            <w:pPr>
              <w:spacing w:line="360" w:lineRule="auto"/>
              <w:jc w:val="center"/>
              <w:rPr>
                <w:rFonts w:cs="David"/>
                <w:b/>
                <w:bCs/>
                <w:sz w:val="28"/>
                <w:szCs w:val="28"/>
                <w:rtl/>
              </w:rPr>
            </w:pPr>
          </w:p>
        </w:tc>
      </w:tr>
      <w:tr w:rsidR="008C04C6" w:rsidRPr="00225C36" w14:paraId="60EC28EE" w14:textId="77777777" w:rsidTr="00DC29AB">
        <w:trPr>
          <w:trHeight w:hRule="exact" w:val="461"/>
        </w:trPr>
        <w:tc>
          <w:tcPr>
            <w:tcW w:w="2962" w:type="dxa"/>
          </w:tcPr>
          <w:p w14:paraId="08B10743" w14:textId="77777777" w:rsidR="008C04C6" w:rsidRPr="00225C36" w:rsidRDefault="008C04C6" w:rsidP="00DC29AB">
            <w:pPr>
              <w:spacing w:line="360" w:lineRule="auto"/>
              <w:jc w:val="center"/>
              <w:rPr>
                <w:rFonts w:cs="David"/>
                <w:b/>
                <w:bCs/>
                <w:sz w:val="24"/>
                <w:szCs w:val="24"/>
                <w:rtl/>
              </w:rPr>
            </w:pPr>
          </w:p>
        </w:tc>
        <w:tc>
          <w:tcPr>
            <w:tcW w:w="3034" w:type="dxa"/>
            <w:gridSpan w:val="3"/>
            <w:tcBorders>
              <w:right w:val="single" w:sz="4" w:space="0" w:color="auto"/>
            </w:tcBorders>
          </w:tcPr>
          <w:p w14:paraId="0A703916" w14:textId="77777777" w:rsidR="008C04C6" w:rsidRPr="00225C36" w:rsidRDefault="008C04C6" w:rsidP="00DC29AB">
            <w:pPr>
              <w:spacing w:line="360" w:lineRule="auto"/>
              <w:jc w:val="center"/>
              <w:rPr>
                <w:rFonts w:cs="David"/>
                <w:b/>
                <w:bCs/>
                <w:sz w:val="28"/>
                <w:szCs w:val="28"/>
                <w:rtl/>
              </w:rPr>
            </w:pPr>
            <w:r w:rsidRPr="00225C36">
              <w:rPr>
                <w:rFonts w:asciiTheme="majorBidi" w:hAnsiTheme="majorBidi" w:cs="David" w:hint="cs"/>
                <w:b/>
                <w:bCs/>
                <w:sz w:val="28"/>
                <w:szCs w:val="28"/>
                <w:rtl/>
              </w:rPr>
              <w:t>מניעת אלימות במשפחה</w:t>
            </w:r>
          </w:p>
        </w:tc>
        <w:tc>
          <w:tcPr>
            <w:tcW w:w="2977" w:type="dxa"/>
            <w:gridSpan w:val="3"/>
            <w:tcBorders>
              <w:left w:val="single" w:sz="4" w:space="0" w:color="auto"/>
            </w:tcBorders>
          </w:tcPr>
          <w:p w14:paraId="0E4AA6C2" w14:textId="77777777" w:rsidR="008C04C6" w:rsidRPr="00225C36" w:rsidRDefault="008C04C6" w:rsidP="00DC29AB">
            <w:pPr>
              <w:spacing w:line="360" w:lineRule="auto"/>
              <w:jc w:val="center"/>
              <w:rPr>
                <w:rFonts w:cs="David"/>
                <w:b/>
                <w:bCs/>
                <w:sz w:val="28"/>
                <w:szCs w:val="28"/>
              </w:rPr>
            </w:pPr>
            <w:r w:rsidRPr="00225C36">
              <w:rPr>
                <w:rFonts w:cs="David" w:hint="cs"/>
                <w:b/>
                <w:bCs/>
                <w:sz w:val="28"/>
                <w:szCs w:val="28"/>
                <w:rtl/>
              </w:rPr>
              <w:t>נפגעי עבודה</w:t>
            </w:r>
          </w:p>
        </w:tc>
      </w:tr>
      <w:tr w:rsidR="008C04C6" w:rsidRPr="00225C36" w14:paraId="34C88845" w14:textId="77777777" w:rsidTr="00DC29AB">
        <w:trPr>
          <w:trHeight w:hRule="exact" w:val="713"/>
        </w:trPr>
        <w:tc>
          <w:tcPr>
            <w:tcW w:w="2962" w:type="dxa"/>
            <w:tcBorders>
              <w:bottom w:val="single" w:sz="4" w:space="0" w:color="auto"/>
            </w:tcBorders>
          </w:tcPr>
          <w:p w14:paraId="5EEB251A" w14:textId="77777777" w:rsidR="008C04C6" w:rsidRPr="00225C36" w:rsidRDefault="008C04C6" w:rsidP="00DC29AB">
            <w:pPr>
              <w:spacing w:line="360" w:lineRule="auto"/>
              <w:jc w:val="center"/>
              <w:rPr>
                <w:rFonts w:cs="David"/>
                <w:b/>
                <w:bCs/>
                <w:sz w:val="24"/>
                <w:szCs w:val="24"/>
                <w:rtl/>
              </w:rPr>
            </w:pPr>
          </w:p>
        </w:tc>
        <w:tc>
          <w:tcPr>
            <w:tcW w:w="1049" w:type="dxa"/>
            <w:tcBorders>
              <w:bottom w:val="single" w:sz="4" w:space="0" w:color="auto"/>
            </w:tcBorders>
          </w:tcPr>
          <w:p w14:paraId="7DFB2CD6"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Placebo1</w:t>
            </w:r>
          </w:p>
        </w:tc>
        <w:tc>
          <w:tcPr>
            <w:tcW w:w="993" w:type="dxa"/>
            <w:tcBorders>
              <w:bottom w:val="single" w:sz="4" w:space="0" w:color="auto"/>
            </w:tcBorders>
          </w:tcPr>
          <w:p w14:paraId="27F3F824"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Placebo2</w:t>
            </w:r>
          </w:p>
        </w:tc>
        <w:tc>
          <w:tcPr>
            <w:tcW w:w="992" w:type="dxa"/>
            <w:tcBorders>
              <w:bottom w:val="single" w:sz="4" w:space="0" w:color="auto"/>
              <w:right w:val="single" w:sz="4" w:space="0" w:color="auto"/>
            </w:tcBorders>
          </w:tcPr>
          <w:p w14:paraId="55835438"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Placebo3</w:t>
            </w:r>
          </w:p>
        </w:tc>
        <w:tc>
          <w:tcPr>
            <w:tcW w:w="992" w:type="dxa"/>
            <w:tcBorders>
              <w:left w:val="single" w:sz="4" w:space="0" w:color="auto"/>
              <w:bottom w:val="single" w:sz="4" w:space="0" w:color="auto"/>
            </w:tcBorders>
          </w:tcPr>
          <w:p w14:paraId="2A42CBB3"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Placebo1</w:t>
            </w:r>
          </w:p>
        </w:tc>
        <w:tc>
          <w:tcPr>
            <w:tcW w:w="983" w:type="dxa"/>
            <w:tcBorders>
              <w:bottom w:val="single" w:sz="4" w:space="0" w:color="auto"/>
            </w:tcBorders>
          </w:tcPr>
          <w:p w14:paraId="5F8D6652"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Placebo2</w:t>
            </w:r>
          </w:p>
        </w:tc>
        <w:tc>
          <w:tcPr>
            <w:tcW w:w="1002" w:type="dxa"/>
            <w:tcBorders>
              <w:bottom w:val="single" w:sz="4" w:space="0" w:color="auto"/>
            </w:tcBorders>
          </w:tcPr>
          <w:p w14:paraId="4E9B3EE4" w14:textId="77777777" w:rsidR="008C04C6" w:rsidRPr="00225C36" w:rsidRDefault="008C04C6" w:rsidP="00DC29AB">
            <w:pPr>
              <w:spacing w:line="360" w:lineRule="auto"/>
              <w:jc w:val="center"/>
              <w:rPr>
                <w:rFonts w:cs="David"/>
                <w:rtl/>
              </w:rPr>
            </w:pPr>
            <w:r w:rsidRPr="00225C36">
              <w:rPr>
                <w:rFonts w:ascii="Times New Roman" w:hAnsi="Times New Roman" w:cstheme="majorBidi"/>
                <w:b/>
                <w:bCs/>
              </w:rPr>
              <w:t>Placebo3</w:t>
            </w:r>
          </w:p>
        </w:tc>
      </w:tr>
      <w:tr w:rsidR="008C04C6" w:rsidRPr="00225C36" w14:paraId="374CD8A4" w14:textId="77777777" w:rsidTr="00DC29AB">
        <w:trPr>
          <w:trHeight w:hRule="exact" w:val="567"/>
        </w:trPr>
        <w:tc>
          <w:tcPr>
            <w:tcW w:w="2962" w:type="dxa"/>
            <w:tcBorders>
              <w:top w:val="single" w:sz="4" w:space="0" w:color="auto"/>
            </w:tcBorders>
          </w:tcPr>
          <w:p w14:paraId="0C2097EF" w14:textId="77777777" w:rsidR="008C04C6" w:rsidRPr="00225C36" w:rsidRDefault="008C04C6" w:rsidP="00DC29AB">
            <w:pPr>
              <w:spacing w:line="360" w:lineRule="auto"/>
              <w:jc w:val="center"/>
              <w:rPr>
                <w:rFonts w:asciiTheme="majorBidi" w:hAnsiTheme="majorBidi" w:cstheme="majorBidi"/>
                <w:b/>
                <w:bCs/>
                <w:sz w:val="24"/>
                <w:szCs w:val="24"/>
                <w:vertAlign w:val="superscript"/>
                <w:rtl/>
              </w:rPr>
            </w:pPr>
            <w:r w:rsidRPr="00225C36">
              <w:rPr>
                <w:rFonts w:ascii="Times New Roman" w:hAnsi="Times New Roman" w:cstheme="majorBidi"/>
                <w:b/>
                <w:bCs/>
                <w:sz w:val="24"/>
                <w:szCs w:val="24"/>
              </w:rPr>
              <w:t>MalePlantiff</w:t>
            </w:r>
          </w:p>
        </w:tc>
        <w:tc>
          <w:tcPr>
            <w:tcW w:w="1049" w:type="dxa"/>
            <w:tcBorders>
              <w:top w:val="single" w:sz="4" w:space="0" w:color="auto"/>
            </w:tcBorders>
          </w:tcPr>
          <w:p w14:paraId="59716FA2"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0.022-</w:t>
            </w:r>
          </w:p>
        </w:tc>
        <w:tc>
          <w:tcPr>
            <w:tcW w:w="993" w:type="dxa"/>
            <w:tcBorders>
              <w:top w:val="single" w:sz="4" w:space="0" w:color="auto"/>
            </w:tcBorders>
          </w:tcPr>
          <w:p w14:paraId="6FD48273"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0.012</w:t>
            </w:r>
          </w:p>
        </w:tc>
        <w:tc>
          <w:tcPr>
            <w:tcW w:w="992" w:type="dxa"/>
            <w:tcBorders>
              <w:top w:val="single" w:sz="4" w:space="0" w:color="auto"/>
              <w:right w:val="single" w:sz="4" w:space="0" w:color="auto"/>
            </w:tcBorders>
          </w:tcPr>
          <w:p w14:paraId="469D657F"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0.011</w:t>
            </w:r>
          </w:p>
        </w:tc>
        <w:tc>
          <w:tcPr>
            <w:tcW w:w="992" w:type="dxa"/>
            <w:tcBorders>
              <w:top w:val="single" w:sz="4" w:space="0" w:color="auto"/>
              <w:left w:val="single" w:sz="4" w:space="0" w:color="auto"/>
            </w:tcBorders>
          </w:tcPr>
          <w:p w14:paraId="1F4B8C62"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0.042-</w:t>
            </w:r>
          </w:p>
        </w:tc>
        <w:tc>
          <w:tcPr>
            <w:tcW w:w="983" w:type="dxa"/>
            <w:tcBorders>
              <w:top w:val="single" w:sz="4" w:space="0" w:color="auto"/>
            </w:tcBorders>
          </w:tcPr>
          <w:p w14:paraId="30555DE0"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0.021</w:t>
            </w:r>
          </w:p>
        </w:tc>
        <w:tc>
          <w:tcPr>
            <w:tcW w:w="1002" w:type="dxa"/>
            <w:tcBorders>
              <w:top w:val="single" w:sz="4" w:space="0" w:color="auto"/>
            </w:tcBorders>
          </w:tcPr>
          <w:p w14:paraId="55FF1EC9" w14:textId="77777777" w:rsidR="008C04C6" w:rsidRPr="00225C36" w:rsidRDefault="008C04C6" w:rsidP="00DC29AB">
            <w:pPr>
              <w:tabs>
                <w:tab w:val="left" w:pos="1793"/>
                <w:tab w:val="center" w:pos="2231"/>
              </w:tabs>
              <w:spacing w:line="360" w:lineRule="auto"/>
              <w:jc w:val="center"/>
              <w:rPr>
                <w:rFonts w:cs="David"/>
                <w:rtl/>
              </w:rPr>
            </w:pPr>
            <w:r w:rsidRPr="00225C36">
              <w:rPr>
                <w:rFonts w:cs="David" w:hint="cs"/>
                <w:rtl/>
              </w:rPr>
              <w:t>0.035-</w:t>
            </w:r>
          </w:p>
        </w:tc>
      </w:tr>
      <w:tr w:rsidR="008C04C6" w:rsidRPr="00225C36" w14:paraId="38107575" w14:textId="77777777" w:rsidTr="00DC29AB">
        <w:trPr>
          <w:trHeight w:hRule="exact" w:val="567"/>
        </w:trPr>
        <w:tc>
          <w:tcPr>
            <w:tcW w:w="2962" w:type="dxa"/>
          </w:tcPr>
          <w:p w14:paraId="1A1FDA55" w14:textId="77777777" w:rsidR="008C04C6" w:rsidRPr="00225C36" w:rsidRDefault="008C04C6" w:rsidP="00DC29AB">
            <w:pPr>
              <w:spacing w:line="360" w:lineRule="auto"/>
              <w:jc w:val="center"/>
              <w:rPr>
                <w:rFonts w:ascii="Times New Roman" w:hAnsi="Times New Roman" w:cstheme="majorBidi"/>
                <w:b/>
                <w:bCs/>
                <w:sz w:val="24"/>
                <w:szCs w:val="24"/>
              </w:rPr>
            </w:pPr>
            <w:r w:rsidRPr="00225C36">
              <w:rPr>
                <w:rFonts w:ascii="Times New Roman" w:hAnsi="Times New Roman" w:cstheme="majorBidi"/>
                <w:b/>
                <w:bCs/>
                <w:sz w:val="24"/>
                <w:szCs w:val="24"/>
              </w:rPr>
              <w:t>MalePlantiff * MaleJudge</w:t>
            </w:r>
          </w:p>
        </w:tc>
        <w:tc>
          <w:tcPr>
            <w:tcW w:w="1049" w:type="dxa"/>
          </w:tcPr>
          <w:p w14:paraId="53079EAF"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0.021-</w:t>
            </w:r>
          </w:p>
        </w:tc>
        <w:tc>
          <w:tcPr>
            <w:tcW w:w="993" w:type="dxa"/>
          </w:tcPr>
          <w:p w14:paraId="665F7511"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0.002</w:t>
            </w:r>
          </w:p>
        </w:tc>
        <w:tc>
          <w:tcPr>
            <w:tcW w:w="992" w:type="dxa"/>
            <w:tcBorders>
              <w:right w:val="single" w:sz="4" w:space="0" w:color="auto"/>
            </w:tcBorders>
          </w:tcPr>
          <w:p w14:paraId="771AF0AD"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0.022-</w:t>
            </w:r>
          </w:p>
        </w:tc>
        <w:tc>
          <w:tcPr>
            <w:tcW w:w="992" w:type="dxa"/>
            <w:tcBorders>
              <w:left w:val="single" w:sz="4" w:space="0" w:color="auto"/>
            </w:tcBorders>
          </w:tcPr>
          <w:p w14:paraId="5F902571"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0.108</w:t>
            </w:r>
          </w:p>
        </w:tc>
        <w:tc>
          <w:tcPr>
            <w:tcW w:w="983" w:type="dxa"/>
          </w:tcPr>
          <w:p w14:paraId="37F93EFC"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0.087-</w:t>
            </w:r>
          </w:p>
        </w:tc>
        <w:tc>
          <w:tcPr>
            <w:tcW w:w="1002" w:type="dxa"/>
          </w:tcPr>
          <w:p w14:paraId="6FF228B4" w14:textId="77777777" w:rsidR="008C04C6" w:rsidRPr="00225C36" w:rsidRDefault="008C04C6" w:rsidP="00DC29AB">
            <w:pPr>
              <w:tabs>
                <w:tab w:val="left" w:pos="1793"/>
                <w:tab w:val="center" w:pos="2231"/>
              </w:tabs>
              <w:spacing w:line="360" w:lineRule="auto"/>
              <w:jc w:val="center"/>
              <w:rPr>
                <w:rFonts w:cs="David"/>
                <w:b/>
                <w:bCs/>
                <w:rtl/>
              </w:rPr>
            </w:pPr>
            <w:r w:rsidRPr="00225C36">
              <w:rPr>
                <w:rFonts w:cs="David" w:hint="cs"/>
                <w:b/>
                <w:bCs/>
                <w:rtl/>
              </w:rPr>
              <w:t>0.004-</w:t>
            </w:r>
          </w:p>
        </w:tc>
      </w:tr>
      <w:tr w:rsidR="008C04C6" w:rsidRPr="00225C36" w14:paraId="73E2C6B1" w14:textId="77777777" w:rsidTr="00DC29AB">
        <w:trPr>
          <w:trHeight w:hRule="exact" w:val="567"/>
        </w:trPr>
        <w:tc>
          <w:tcPr>
            <w:tcW w:w="2962" w:type="dxa"/>
          </w:tcPr>
          <w:p w14:paraId="6A76CAEA"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hint="cs"/>
                <w:b/>
                <w:bCs/>
                <w:sz w:val="24"/>
                <w:szCs w:val="24"/>
              </w:rPr>
              <w:t>L</w:t>
            </w:r>
            <w:r w:rsidRPr="00225C36">
              <w:rPr>
                <w:rFonts w:ascii="Times New Roman" w:hAnsi="Times New Roman" w:cstheme="majorBidi"/>
                <w:b/>
                <w:bCs/>
                <w:sz w:val="24"/>
                <w:szCs w:val="24"/>
              </w:rPr>
              <w:t>ifeSpan</w:t>
            </w:r>
          </w:p>
        </w:tc>
        <w:tc>
          <w:tcPr>
            <w:tcW w:w="1049" w:type="dxa"/>
          </w:tcPr>
          <w:p w14:paraId="6A5362CC" w14:textId="77777777" w:rsidR="008C04C6" w:rsidRPr="00225C36" w:rsidRDefault="008C04C6" w:rsidP="00DC29AB">
            <w:pPr>
              <w:spacing w:line="360" w:lineRule="auto"/>
              <w:jc w:val="center"/>
              <w:rPr>
                <w:rFonts w:cs="David"/>
                <w:rtl/>
              </w:rPr>
            </w:pPr>
            <w:r w:rsidRPr="00225C36">
              <w:rPr>
                <w:rFonts w:cs="David" w:hint="cs"/>
                <w:rtl/>
              </w:rPr>
              <w:t>0.005-</w:t>
            </w:r>
          </w:p>
        </w:tc>
        <w:tc>
          <w:tcPr>
            <w:tcW w:w="993" w:type="dxa"/>
          </w:tcPr>
          <w:p w14:paraId="1C022C9D" w14:textId="77777777" w:rsidR="008C04C6" w:rsidRPr="00225C36" w:rsidRDefault="008C04C6" w:rsidP="00DC29AB">
            <w:pPr>
              <w:spacing w:line="360" w:lineRule="auto"/>
              <w:jc w:val="center"/>
              <w:rPr>
                <w:rFonts w:cs="David"/>
                <w:rtl/>
              </w:rPr>
            </w:pPr>
            <w:r w:rsidRPr="00225C36">
              <w:rPr>
                <w:rFonts w:cs="David" w:hint="cs"/>
                <w:rtl/>
              </w:rPr>
              <w:t>0.001-</w:t>
            </w:r>
          </w:p>
        </w:tc>
        <w:tc>
          <w:tcPr>
            <w:tcW w:w="992" w:type="dxa"/>
            <w:tcBorders>
              <w:right w:val="single" w:sz="4" w:space="0" w:color="auto"/>
            </w:tcBorders>
          </w:tcPr>
          <w:p w14:paraId="1A764A38" w14:textId="77777777" w:rsidR="008C04C6" w:rsidRPr="00225C36" w:rsidRDefault="008C04C6" w:rsidP="00DC29AB">
            <w:pPr>
              <w:spacing w:line="360" w:lineRule="auto"/>
              <w:jc w:val="center"/>
              <w:rPr>
                <w:rFonts w:cs="David"/>
                <w:rtl/>
              </w:rPr>
            </w:pPr>
            <w:r w:rsidRPr="00225C36">
              <w:rPr>
                <w:rFonts w:cs="David" w:hint="cs"/>
                <w:rtl/>
              </w:rPr>
              <w:t>0.001-</w:t>
            </w:r>
          </w:p>
        </w:tc>
        <w:tc>
          <w:tcPr>
            <w:tcW w:w="992" w:type="dxa"/>
            <w:tcBorders>
              <w:left w:val="single" w:sz="4" w:space="0" w:color="auto"/>
            </w:tcBorders>
          </w:tcPr>
          <w:p w14:paraId="470A0F40" w14:textId="77777777" w:rsidR="008C04C6" w:rsidRPr="00225C36" w:rsidRDefault="008C04C6" w:rsidP="00DC29AB">
            <w:pPr>
              <w:spacing w:line="360" w:lineRule="auto"/>
              <w:jc w:val="center"/>
              <w:rPr>
                <w:rFonts w:cs="David"/>
                <w:rtl/>
              </w:rPr>
            </w:pPr>
            <w:r w:rsidRPr="00225C36">
              <w:rPr>
                <w:rFonts w:cs="David" w:hint="cs"/>
                <w:rtl/>
              </w:rPr>
              <w:t>0.001-</w:t>
            </w:r>
          </w:p>
        </w:tc>
        <w:tc>
          <w:tcPr>
            <w:tcW w:w="983" w:type="dxa"/>
          </w:tcPr>
          <w:p w14:paraId="67F7D9F9" w14:textId="77777777" w:rsidR="008C04C6" w:rsidRPr="00225C36" w:rsidRDefault="008C04C6" w:rsidP="00DC29AB">
            <w:pPr>
              <w:spacing w:line="360" w:lineRule="auto"/>
              <w:jc w:val="center"/>
              <w:rPr>
                <w:rFonts w:cs="David"/>
                <w:rtl/>
              </w:rPr>
            </w:pPr>
            <w:r w:rsidRPr="00225C36">
              <w:rPr>
                <w:rFonts w:cs="David" w:hint="cs"/>
                <w:rtl/>
              </w:rPr>
              <w:t>0.0005</w:t>
            </w:r>
          </w:p>
        </w:tc>
        <w:tc>
          <w:tcPr>
            <w:tcW w:w="1002" w:type="dxa"/>
          </w:tcPr>
          <w:p w14:paraId="2A72097D" w14:textId="77777777" w:rsidR="008C04C6" w:rsidRPr="00225C36" w:rsidRDefault="008C04C6" w:rsidP="00DC29AB">
            <w:pPr>
              <w:spacing w:line="360" w:lineRule="auto"/>
              <w:jc w:val="center"/>
              <w:rPr>
                <w:rFonts w:cs="David"/>
                <w:rtl/>
              </w:rPr>
            </w:pPr>
            <w:r w:rsidRPr="00225C36">
              <w:rPr>
                <w:rFonts w:cs="David" w:hint="cs"/>
                <w:rtl/>
              </w:rPr>
              <w:t>0.001-</w:t>
            </w:r>
          </w:p>
        </w:tc>
      </w:tr>
      <w:tr w:rsidR="008C04C6" w:rsidRPr="00225C36" w14:paraId="7C7A7D98" w14:textId="77777777" w:rsidTr="00DC29AB">
        <w:trPr>
          <w:trHeight w:hRule="exact" w:val="567"/>
        </w:trPr>
        <w:tc>
          <w:tcPr>
            <w:tcW w:w="2962" w:type="dxa"/>
          </w:tcPr>
          <w:p w14:paraId="5DED5CAD"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b/>
                <w:bCs/>
                <w:sz w:val="24"/>
                <w:szCs w:val="24"/>
              </w:rPr>
              <w:t>Time</w:t>
            </w:r>
          </w:p>
        </w:tc>
        <w:tc>
          <w:tcPr>
            <w:tcW w:w="1049" w:type="dxa"/>
          </w:tcPr>
          <w:p w14:paraId="760933BC"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3" w:type="dxa"/>
          </w:tcPr>
          <w:p w14:paraId="5A1299CC"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2" w:type="dxa"/>
            <w:tcBorders>
              <w:right w:val="single" w:sz="4" w:space="0" w:color="auto"/>
            </w:tcBorders>
          </w:tcPr>
          <w:p w14:paraId="16A31389"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2" w:type="dxa"/>
            <w:tcBorders>
              <w:left w:val="single" w:sz="4" w:space="0" w:color="auto"/>
            </w:tcBorders>
          </w:tcPr>
          <w:p w14:paraId="09311BE1"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83" w:type="dxa"/>
          </w:tcPr>
          <w:p w14:paraId="3C07478D"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7E50CAA1"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3666DE05" w14:textId="77777777" w:rsidTr="00DC29AB">
        <w:trPr>
          <w:trHeight w:hRule="exact" w:val="567"/>
        </w:trPr>
        <w:tc>
          <w:tcPr>
            <w:tcW w:w="2962" w:type="dxa"/>
          </w:tcPr>
          <w:p w14:paraId="02311AD9" w14:textId="77777777" w:rsidR="008C04C6" w:rsidRPr="00225C36" w:rsidRDefault="008C04C6" w:rsidP="00DC29AB">
            <w:pPr>
              <w:spacing w:line="360" w:lineRule="auto"/>
              <w:jc w:val="center"/>
              <w:rPr>
                <w:rFonts w:asciiTheme="majorBidi" w:hAnsiTheme="majorBidi" w:cstheme="majorBidi"/>
                <w:b/>
                <w:bCs/>
                <w:sz w:val="24"/>
                <w:szCs w:val="24"/>
              </w:rPr>
            </w:pPr>
            <w:r w:rsidRPr="00225C36">
              <w:rPr>
                <w:rFonts w:ascii="Times New Roman" w:hAnsi="Times New Roman" w:cstheme="majorBidi" w:hint="cs"/>
                <w:b/>
                <w:bCs/>
                <w:sz w:val="24"/>
                <w:szCs w:val="24"/>
              </w:rPr>
              <w:t>FE</w:t>
            </w:r>
          </w:p>
        </w:tc>
        <w:tc>
          <w:tcPr>
            <w:tcW w:w="1049" w:type="dxa"/>
          </w:tcPr>
          <w:p w14:paraId="30DF963A"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3" w:type="dxa"/>
          </w:tcPr>
          <w:p w14:paraId="0C930D09"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2" w:type="dxa"/>
            <w:tcBorders>
              <w:right w:val="single" w:sz="4" w:space="0" w:color="auto"/>
            </w:tcBorders>
          </w:tcPr>
          <w:p w14:paraId="0067D436"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92" w:type="dxa"/>
            <w:tcBorders>
              <w:left w:val="single" w:sz="4" w:space="0" w:color="auto"/>
            </w:tcBorders>
          </w:tcPr>
          <w:p w14:paraId="2A44C91A"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983" w:type="dxa"/>
          </w:tcPr>
          <w:p w14:paraId="2BE3A7BD" w14:textId="77777777" w:rsidR="008C04C6" w:rsidRPr="00225C36" w:rsidRDefault="008C04C6" w:rsidP="00DC29AB">
            <w:pPr>
              <w:spacing w:line="360" w:lineRule="auto"/>
              <w:jc w:val="center"/>
            </w:pPr>
            <w:r w:rsidRPr="00225C36">
              <w:rPr>
                <w:rFonts w:ascii="Times New Roman" w:hAnsi="Times New Roman" w:cstheme="majorBidi"/>
              </w:rPr>
              <w:t>Yes</w:t>
            </w:r>
          </w:p>
        </w:tc>
        <w:tc>
          <w:tcPr>
            <w:tcW w:w="1002" w:type="dxa"/>
          </w:tcPr>
          <w:p w14:paraId="57A6D5DA" w14:textId="77777777" w:rsidR="008C04C6" w:rsidRPr="00225C36" w:rsidRDefault="008C04C6" w:rsidP="00DC29AB">
            <w:pPr>
              <w:spacing w:line="360" w:lineRule="auto"/>
              <w:jc w:val="center"/>
            </w:pPr>
            <w:r w:rsidRPr="00225C36">
              <w:rPr>
                <w:rFonts w:ascii="Times New Roman" w:hAnsi="Times New Roman" w:cstheme="majorBidi"/>
              </w:rPr>
              <w:t>Yes</w:t>
            </w:r>
          </w:p>
        </w:tc>
      </w:tr>
      <w:tr w:rsidR="008C04C6" w:rsidRPr="00225C36" w14:paraId="5825FBB7" w14:textId="77777777" w:rsidTr="00DC29AB">
        <w:trPr>
          <w:trHeight w:hRule="exact" w:val="567"/>
        </w:trPr>
        <w:tc>
          <w:tcPr>
            <w:tcW w:w="2962" w:type="dxa"/>
          </w:tcPr>
          <w:p w14:paraId="236026C8" w14:textId="77777777" w:rsidR="008C04C6" w:rsidRPr="00225C36" w:rsidRDefault="008C04C6" w:rsidP="00DC29AB">
            <w:pPr>
              <w:spacing w:line="360" w:lineRule="auto"/>
              <w:jc w:val="center"/>
              <w:rPr>
                <w:rFonts w:asciiTheme="majorBidi" w:hAnsiTheme="majorBidi" w:cstheme="majorBidi"/>
                <w:b/>
                <w:bCs/>
                <w:sz w:val="24"/>
                <w:szCs w:val="24"/>
                <w:rtl/>
              </w:rPr>
            </w:pPr>
            <w:r w:rsidRPr="00225C36">
              <w:rPr>
                <w:rFonts w:ascii="Times New Roman" w:hAnsi="Times New Roman" w:cstheme="majorBidi" w:hint="cs"/>
                <w:b/>
                <w:bCs/>
                <w:sz w:val="24"/>
                <w:szCs w:val="24"/>
              </w:rPr>
              <w:t>R</w:t>
            </w:r>
            <w:r w:rsidRPr="00225C36">
              <w:rPr>
                <w:rFonts w:ascii="Times New Roman" w:hAnsi="Times New Roman" w:cstheme="majorBidi"/>
                <w:b/>
                <w:bCs/>
                <w:sz w:val="24"/>
                <w:szCs w:val="24"/>
                <w:vertAlign w:val="superscript"/>
              </w:rPr>
              <w:t>2</w:t>
            </w:r>
          </w:p>
        </w:tc>
        <w:tc>
          <w:tcPr>
            <w:tcW w:w="1049" w:type="dxa"/>
          </w:tcPr>
          <w:p w14:paraId="3ABC8CA4"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0.16</w:t>
            </w:r>
          </w:p>
        </w:tc>
        <w:tc>
          <w:tcPr>
            <w:tcW w:w="993" w:type="dxa"/>
          </w:tcPr>
          <w:p w14:paraId="6E6C3C14"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0.03</w:t>
            </w:r>
          </w:p>
        </w:tc>
        <w:tc>
          <w:tcPr>
            <w:tcW w:w="992" w:type="dxa"/>
            <w:tcBorders>
              <w:right w:val="single" w:sz="4" w:space="0" w:color="auto"/>
            </w:tcBorders>
          </w:tcPr>
          <w:p w14:paraId="4949B690"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0.01</w:t>
            </w:r>
          </w:p>
        </w:tc>
        <w:tc>
          <w:tcPr>
            <w:tcW w:w="992" w:type="dxa"/>
            <w:tcBorders>
              <w:left w:val="single" w:sz="4" w:space="0" w:color="auto"/>
            </w:tcBorders>
          </w:tcPr>
          <w:p w14:paraId="2BED9059"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0.19</w:t>
            </w:r>
          </w:p>
        </w:tc>
        <w:tc>
          <w:tcPr>
            <w:tcW w:w="983" w:type="dxa"/>
          </w:tcPr>
          <w:p w14:paraId="53C77E99"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0.044</w:t>
            </w:r>
          </w:p>
        </w:tc>
        <w:tc>
          <w:tcPr>
            <w:tcW w:w="1002" w:type="dxa"/>
          </w:tcPr>
          <w:p w14:paraId="27508C60" w14:textId="77777777" w:rsidR="008C04C6" w:rsidRPr="00225C36" w:rsidRDefault="008C04C6" w:rsidP="00DC29AB">
            <w:pPr>
              <w:spacing w:line="360" w:lineRule="auto"/>
              <w:jc w:val="center"/>
              <w:rPr>
                <w:rFonts w:asciiTheme="majorBidi" w:hAnsiTheme="majorBidi" w:cstheme="majorBidi"/>
              </w:rPr>
            </w:pPr>
            <w:r w:rsidRPr="00225C36">
              <w:rPr>
                <w:rFonts w:asciiTheme="majorBidi" w:hAnsiTheme="majorBidi" w:cstheme="majorBidi" w:hint="cs"/>
                <w:rtl/>
              </w:rPr>
              <w:t>0.054</w:t>
            </w:r>
          </w:p>
        </w:tc>
      </w:tr>
      <w:tr w:rsidR="008C04C6" w:rsidRPr="00225C36" w14:paraId="7762F755" w14:textId="77777777" w:rsidTr="00DC29AB">
        <w:trPr>
          <w:trHeight w:hRule="exact" w:val="567"/>
        </w:trPr>
        <w:tc>
          <w:tcPr>
            <w:tcW w:w="2962" w:type="dxa"/>
            <w:tcBorders>
              <w:bottom w:val="single" w:sz="4" w:space="0" w:color="auto"/>
            </w:tcBorders>
          </w:tcPr>
          <w:p w14:paraId="44368834" w14:textId="77777777" w:rsidR="008C04C6" w:rsidRPr="00225C36" w:rsidRDefault="008C04C6" w:rsidP="00DC29AB">
            <w:pPr>
              <w:spacing w:line="360" w:lineRule="auto"/>
              <w:jc w:val="center"/>
              <w:rPr>
                <w:rFonts w:ascii="Times New Roman" w:hAnsi="Times New Roman" w:cstheme="majorBidi"/>
                <w:b/>
                <w:bCs/>
                <w:sz w:val="24"/>
                <w:szCs w:val="24"/>
              </w:rPr>
            </w:pPr>
            <w:r w:rsidRPr="00225C36">
              <w:rPr>
                <w:rFonts w:ascii="Times New Roman" w:hAnsi="Times New Roman" w:cstheme="majorBidi" w:hint="cs"/>
                <w:b/>
                <w:bCs/>
                <w:sz w:val="24"/>
                <w:szCs w:val="24"/>
              </w:rPr>
              <w:t>N</w:t>
            </w:r>
          </w:p>
        </w:tc>
        <w:tc>
          <w:tcPr>
            <w:tcW w:w="1049" w:type="dxa"/>
            <w:tcBorders>
              <w:bottom w:val="single" w:sz="4" w:space="0" w:color="auto"/>
            </w:tcBorders>
          </w:tcPr>
          <w:p w14:paraId="7B13FBDE"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4507</w:t>
            </w:r>
          </w:p>
        </w:tc>
        <w:tc>
          <w:tcPr>
            <w:tcW w:w="993" w:type="dxa"/>
            <w:tcBorders>
              <w:bottom w:val="single" w:sz="4" w:space="0" w:color="auto"/>
            </w:tcBorders>
          </w:tcPr>
          <w:p w14:paraId="48B270B4"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4507</w:t>
            </w:r>
          </w:p>
        </w:tc>
        <w:tc>
          <w:tcPr>
            <w:tcW w:w="992" w:type="dxa"/>
            <w:tcBorders>
              <w:bottom w:val="single" w:sz="4" w:space="0" w:color="auto"/>
              <w:right w:val="single" w:sz="4" w:space="0" w:color="auto"/>
            </w:tcBorders>
          </w:tcPr>
          <w:p w14:paraId="009A8961"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4507</w:t>
            </w:r>
          </w:p>
        </w:tc>
        <w:tc>
          <w:tcPr>
            <w:tcW w:w="992" w:type="dxa"/>
            <w:tcBorders>
              <w:left w:val="single" w:sz="4" w:space="0" w:color="auto"/>
              <w:bottom w:val="single" w:sz="4" w:space="0" w:color="auto"/>
            </w:tcBorders>
          </w:tcPr>
          <w:p w14:paraId="4394F580"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737</w:t>
            </w:r>
          </w:p>
        </w:tc>
        <w:tc>
          <w:tcPr>
            <w:tcW w:w="983" w:type="dxa"/>
            <w:tcBorders>
              <w:bottom w:val="single" w:sz="4" w:space="0" w:color="auto"/>
            </w:tcBorders>
          </w:tcPr>
          <w:p w14:paraId="449B103C"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737</w:t>
            </w:r>
          </w:p>
        </w:tc>
        <w:tc>
          <w:tcPr>
            <w:tcW w:w="1002" w:type="dxa"/>
            <w:tcBorders>
              <w:bottom w:val="single" w:sz="4" w:space="0" w:color="auto"/>
            </w:tcBorders>
          </w:tcPr>
          <w:p w14:paraId="0BCA9FD9" w14:textId="77777777" w:rsidR="008C04C6" w:rsidRPr="00225C36" w:rsidRDefault="008C04C6" w:rsidP="00DC29AB">
            <w:pPr>
              <w:spacing w:line="360" w:lineRule="auto"/>
              <w:jc w:val="center"/>
              <w:rPr>
                <w:rFonts w:ascii="Times New Roman" w:hAnsi="Times New Roman" w:cstheme="majorBidi"/>
              </w:rPr>
            </w:pPr>
            <w:r w:rsidRPr="00225C36">
              <w:rPr>
                <w:rFonts w:asciiTheme="majorBidi" w:hAnsiTheme="majorBidi" w:cstheme="majorBidi" w:hint="cs"/>
                <w:rtl/>
              </w:rPr>
              <w:t>737</w:t>
            </w:r>
          </w:p>
        </w:tc>
      </w:tr>
    </w:tbl>
    <w:p w14:paraId="2AB77E3A" w14:textId="77777777" w:rsidR="008C04C6" w:rsidRPr="00225C36" w:rsidRDefault="008C04C6" w:rsidP="008C04C6">
      <w:pPr>
        <w:spacing w:line="360" w:lineRule="auto"/>
        <w:jc w:val="both"/>
        <w:rPr>
          <w:rFonts w:cs="David"/>
          <w:sz w:val="24"/>
          <w:szCs w:val="24"/>
          <w:rtl/>
        </w:rPr>
      </w:pPr>
    </w:p>
    <w:p w14:paraId="5C7244C5"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lastRenderedPageBreak/>
        <w:t xml:space="preserve">מבחן </w:t>
      </w:r>
      <w:r w:rsidRPr="00225C36">
        <w:rPr>
          <w:rFonts w:ascii="Times New Roman" w:hAnsi="Times New Roman" w:cs="David"/>
          <w:sz w:val="24"/>
          <w:szCs w:val="24"/>
        </w:rPr>
        <w:t>Placebo1</w:t>
      </w:r>
      <w:r w:rsidRPr="00225C36">
        <w:rPr>
          <w:rFonts w:asciiTheme="majorBidi" w:hAnsiTheme="majorBidi" w:cs="David" w:hint="cs"/>
          <w:sz w:val="24"/>
          <w:szCs w:val="24"/>
          <w:rtl/>
        </w:rPr>
        <w:t xml:space="preserve"> מציג תוצאות מבחן של רגרסיה בו המשתנה המסביר (מין השופט) והמשתנה המוסבר (החלטת השופט) הוחלפו. </w:t>
      </w:r>
      <w:r w:rsidRPr="00225C36">
        <w:rPr>
          <w:rFonts w:cs="David" w:hint="cs"/>
          <w:sz w:val="24"/>
          <w:szCs w:val="24"/>
          <w:rtl/>
        </w:rPr>
        <w:t xml:space="preserve">מבחן </w:t>
      </w:r>
      <w:r w:rsidRPr="00225C36">
        <w:rPr>
          <w:rFonts w:ascii="Times New Roman" w:hAnsi="Times New Roman" w:cs="David"/>
          <w:sz w:val="24"/>
          <w:szCs w:val="24"/>
        </w:rPr>
        <w:t>Placebo2</w:t>
      </w:r>
      <w:r w:rsidRPr="00225C36">
        <w:rPr>
          <w:rFonts w:asciiTheme="majorBidi" w:hAnsiTheme="majorBidi" w:cs="David" w:hint="cs"/>
          <w:sz w:val="24"/>
          <w:szCs w:val="24"/>
          <w:rtl/>
        </w:rPr>
        <w:t xml:space="preserve"> מציג תוצאות מבחן של רגרסיה בה</w:t>
      </w:r>
      <w:r w:rsidRPr="00225C36">
        <w:rPr>
          <w:rFonts w:cs="David" w:hint="cs"/>
          <w:sz w:val="24"/>
          <w:szCs w:val="24"/>
          <w:rtl/>
        </w:rPr>
        <w:t xml:space="preserve"> המשתנה המוסבר (החלטת השופט) הוחלף במשתנה אקראי אחר המתפלג כמוהו. מבחן </w:t>
      </w:r>
      <w:r w:rsidRPr="00225C36">
        <w:rPr>
          <w:rFonts w:ascii="Times New Roman" w:hAnsi="Times New Roman" w:cs="David"/>
          <w:sz w:val="24"/>
          <w:szCs w:val="24"/>
        </w:rPr>
        <w:t>Placebo3</w:t>
      </w:r>
      <w:r w:rsidRPr="00225C36">
        <w:rPr>
          <w:rFonts w:asciiTheme="majorBidi" w:hAnsiTheme="majorBidi" w:cs="David" w:hint="cs"/>
          <w:sz w:val="24"/>
          <w:szCs w:val="24"/>
          <w:rtl/>
        </w:rPr>
        <w:t xml:space="preserve"> מציג תוצאות מבחן של רגרסיה בה</w:t>
      </w:r>
      <w:r w:rsidRPr="00225C36">
        <w:rPr>
          <w:rFonts w:cs="David" w:hint="cs"/>
          <w:sz w:val="24"/>
          <w:szCs w:val="24"/>
          <w:rtl/>
        </w:rPr>
        <w:t xml:space="preserve"> המשתנה המסביר (מין השופט) הוחלף במשתנה אקראי אחר המתפלג כמוהו. מבחנים אלו בוצעו על שני בסיסי הנתונים; בסיס הנתונים של מניעת אלימות במשפחה ובסיס הנתונים של נפגעי עבודה. כאשר משתמשים במבחן </w:t>
      </w:r>
      <w:r w:rsidRPr="00225C36">
        <w:rPr>
          <w:rFonts w:ascii="Times New Roman" w:hAnsi="Times New Roman" w:cs="David"/>
          <w:sz w:val="24"/>
          <w:szCs w:val="24"/>
        </w:rPr>
        <w:t>Placebo1</w:t>
      </w:r>
      <w:r w:rsidRPr="00225C36">
        <w:rPr>
          <w:rFonts w:cs="David" w:hint="cs"/>
          <w:sz w:val="24"/>
          <w:szCs w:val="24"/>
          <w:rtl/>
        </w:rPr>
        <w:t xml:space="preserve"> ניתן לראות, כי האומד למשתנה האינטראקציה, אותו אנו מעוניינים לאמוד, הוא איננו מובהק כלל בשני המקרים : מניעת אלימות במשפחה ונפגעי עבודה. כמו כן, כאשר השתמשנו במבחנים </w:t>
      </w:r>
      <w:r w:rsidRPr="00225C36">
        <w:rPr>
          <w:rFonts w:ascii="Times New Roman" w:hAnsi="Times New Roman" w:cs="David"/>
          <w:sz w:val="24"/>
          <w:szCs w:val="24"/>
        </w:rPr>
        <w:t>Placebo2</w:t>
      </w:r>
      <w:r w:rsidRPr="00225C36">
        <w:rPr>
          <w:rFonts w:asciiTheme="majorBidi" w:hAnsiTheme="majorBidi" w:cs="David" w:hint="cs"/>
          <w:sz w:val="24"/>
          <w:szCs w:val="24"/>
          <w:rtl/>
        </w:rPr>
        <w:t xml:space="preserve"> ו- </w:t>
      </w:r>
      <w:r w:rsidRPr="00225C36">
        <w:rPr>
          <w:rFonts w:ascii="Times New Roman" w:hAnsi="Times New Roman" w:cs="David"/>
          <w:sz w:val="24"/>
          <w:szCs w:val="24"/>
        </w:rPr>
        <w:t>Placebo3</w:t>
      </w:r>
      <w:r w:rsidRPr="00225C36">
        <w:rPr>
          <w:rFonts w:cs="David" w:hint="cs"/>
          <w:sz w:val="24"/>
          <w:szCs w:val="24"/>
          <w:rtl/>
        </w:rPr>
        <w:t xml:space="preserve"> , בהם נעשה שימוש במשתנים אקראיים אשר מתפלגים עם אותו ממוצע ואותה סטיית תקן של המשתנים האמתיים, כתחליף למשתנים הרלבנטיים, התוצאות מראות, כי אין השפעה מובהקת סטטיסטית בשני קבצי הנתונים. </w:t>
      </w:r>
    </w:p>
    <w:p w14:paraId="26C52145" w14:textId="77777777" w:rsidR="008C04C6" w:rsidRPr="00225C36" w:rsidRDefault="008C04C6" w:rsidP="008C04C6">
      <w:pPr>
        <w:spacing w:line="360" w:lineRule="auto"/>
        <w:jc w:val="both"/>
        <w:rPr>
          <w:rFonts w:cs="David"/>
          <w:sz w:val="24"/>
          <w:szCs w:val="24"/>
          <w:rtl/>
        </w:rPr>
      </w:pPr>
    </w:p>
    <w:p w14:paraId="739A1686" w14:textId="77777777" w:rsidR="008C04C6" w:rsidRPr="00225C36" w:rsidRDefault="008C04C6" w:rsidP="008C04C6">
      <w:pPr>
        <w:spacing w:line="360" w:lineRule="auto"/>
        <w:jc w:val="both"/>
        <w:rPr>
          <w:rFonts w:cs="David"/>
          <w:sz w:val="24"/>
          <w:szCs w:val="24"/>
          <w:rtl/>
        </w:rPr>
      </w:pPr>
    </w:p>
    <w:p w14:paraId="795F174D" w14:textId="77777777" w:rsidR="008C04C6" w:rsidRPr="00225C36" w:rsidRDefault="008C04C6" w:rsidP="008C04C6">
      <w:pPr>
        <w:spacing w:line="360" w:lineRule="auto"/>
        <w:jc w:val="both"/>
        <w:rPr>
          <w:rFonts w:cs="David"/>
          <w:sz w:val="24"/>
          <w:szCs w:val="24"/>
          <w:rtl/>
        </w:rPr>
      </w:pPr>
    </w:p>
    <w:p w14:paraId="500DD24B" w14:textId="77777777" w:rsidR="008C04C6" w:rsidRPr="00225C36" w:rsidRDefault="008C04C6" w:rsidP="008C04C6">
      <w:pPr>
        <w:spacing w:line="360" w:lineRule="auto"/>
        <w:jc w:val="both"/>
        <w:rPr>
          <w:rFonts w:cs="David"/>
          <w:sz w:val="24"/>
          <w:szCs w:val="24"/>
          <w:rtl/>
        </w:rPr>
      </w:pPr>
    </w:p>
    <w:p w14:paraId="3D4961AF" w14:textId="77777777" w:rsidR="008C04C6" w:rsidRPr="00225C36" w:rsidRDefault="008C04C6" w:rsidP="008C04C6">
      <w:pPr>
        <w:pStyle w:val="Heading2"/>
        <w:spacing w:line="360" w:lineRule="auto"/>
        <w:rPr>
          <w:rFonts w:cs="David"/>
          <w:b/>
          <w:bCs/>
          <w:color w:val="auto"/>
          <w:sz w:val="24"/>
          <w:szCs w:val="24"/>
          <w:rtl/>
        </w:rPr>
      </w:pPr>
      <w:bookmarkStart w:id="20" w:name="_Toc534021066"/>
      <w:r w:rsidRPr="00225C36">
        <w:rPr>
          <w:rFonts w:cs="David" w:hint="cs"/>
          <w:b/>
          <w:bCs/>
          <w:color w:val="auto"/>
          <w:sz w:val="24"/>
          <w:szCs w:val="24"/>
          <w:rtl/>
        </w:rPr>
        <w:t>סיכום</w:t>
      </w:r>
      <w:bookmarkEnd w:id="20"/>
    </w:p>
    <w:p w14:paraId="433559A1"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 xml:space="preserve">מרבית המחקרים הבוחנים את נושא האפליה בבתי המשפט מראים, כי קיימת אפליה על בסיס סולידריות חברתית. שופטים נוטים לפסוק לטובת מתדיינים השייכים לקבוצתם החברתית, כגון שיוך דתי, לאום ועוד. לעומת זאת, ישנם מחקרים מעטים אחרים אשר מראים, כי האפליה היא דווקא בכיוון ההפוך: שופטים נוטים להחמיר דווקא עם מי שמשתייך אליהם חברתית. מתוצאות המחקרים הללו עולה, כי קיימות שתי תיאוריית מרכזיות בתחום זה: "תיאוריית הסולידריות החברתית" ו-"תיאוריית הענישה". כאשר אנו בוחנים את ההטיה המגדרית בבתי המשפט, לא ברור איזה תיאוריה תופסת מקום מרכזי יותר בהחלטותיהם של השופטים, אולם תיאוריות מתחום הפסיכולוגיה/סוציולוגיה עשויות לעזור לנו להעריך את כיוון ההשפעה בהתאם לנסיבות המקרה. תיאוריות אלו, העוסקות בשיוך החברתי של הפרט, גורסות, כי הנטייה להעניש או לחנך את בני קבוצתך, היא חזקה יותר במקרים בהם נעשה עוול כלפי משהוא אחר או במקרים בהם גורם הכעס והקנאה נכנסים לתמונה. לעומת זאת, ההשפעה של הסולידריות החברתית באה יותר לידי ביטוי כתוצאה מהאמפטיה שלך כלפי אדם אשר שייך לקבוצתך, ללא קשר או ללא השוואה לאדם אחר, אשר לא שייך לקבוצתך. בהתאם לתיאוריית אלו, סביר שתיאוריית הענישה תבוא יותר לידי ביטוי במקרים של אלימות פיזית או מילולית בין שני אנשים. לעומת זאת במקרים בהם השופט לא צריך להכריע בסכסוך אלים אלא בבקשה של אזרח לקבלת פיצויים ממוסדות מדינה או דברים דומים, סביר יותר שתיאוריית הסולידריות החברתית תבוא יותר לידי ביטוי. </w:t>
      </w:r>
    </w:p>
    <w:p w14:paraId="70BC5445"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 xml:space="preserve">תוצאות המחקר אכן מאששות את ההשערות הנ"ל: במקרים בהם נדרש צו למניעת הטרדה מאיימת בין שני אנשים אנו עדים לכך, כי תיאוריית הענישה היא יותר דומיננטית, שופטים נוטים להחמיר עם בני מינם, הסיכוי לקבל את הבקשה הוא נמוך בסדרי גודל של 6.7%-13.3% כאשר מדובר במבקש שהוא בן מינו של השופט. לעומת זאת, במקרים בהם הסעד המבוקש הוא הכרה </w:t>
      </w:r>
      <w:r w:rsidRPr="00225C36">
        <w:rPr>
          <w:rFonts w:cs="David" w:hint="cs"/>
          <w:sz w:val="24"/>
          <w:szCs w:val="24"/>
          <w:rtl/>
        </w:rPr>
        <w:lastRenderedPageBreak/>
        <w:t>באירוע מסוים כתאונת עבודה, תיאוריית הסולידריות החברתית היא דומיננטית יותר והסיכוי לקבל את הבקשה גבוה יותר בשיעור של 34.6%-23.9% כאשר מדובר במבקש שהוא בן מינו של השופט.</w:t>
      </w:r>
    </w:p>
    <w:p w14:paraId="03F9D2A8" w14:textId="77777777" w:rsidR="008C04C6" w:rsidRPr="00225C36" w:rsidRDefault="008C04C6" w:rsidP="008C04C6">
      <w:pPr>
        <w:spacing w:line="360" w:lineRule="auto"/>
        <w:jc w:val="both"/>
        <w:rPr>
          <w:rFonts w:cs="David"/>
          <w:sz w:val="24"/>
          <w:szCs w:val="24"/>
          <w:rtl/>
        </w:rPr>
      </w:pPr>
      <w:r w:rsidRPr="00225C36">
        <w:rPr>
          <w:rFonts w:cs="David" w:hint="cs"/>
          <w:sz w:val="24"/>
          <w:szCs w:val="24"/>
          <w:rtl/>
        </w:rPr>
        <w:t xml:space="preserve">לא ברור האם תיאוריה אחת בלבד מתקיימת בכל אחד מהמקרים שנבחנו במאמר זה. ייתכן, כי בכל אחד מהמקרים שתי התיאוריות מתקיימות באופן כזה שאחת מהן חזקה יותר מהשנייה וכיוון ההשפעה שהתקבל בתוצאות הוא בקיזוז של אחת מהשנייה. כך למשל, בהחלט ייתכן שגם במקרה של מניעת הטרדה מאיימת תיאוריית הסולידריות החברתית באה לידי ביטוי אולם באופן חלש יותר מתיאוריית הענישה, באופן שבסופו של דבר השופטים בממוצע, נוטים להעניש יותר את בני מינם וכן להיפך, במקרה של בקשת פיצוי לנפגעי עבודה ייתכן שתיאורית הענישה גם באה לידי ביטוי בהחלטות השופטים, אולם באופן חלש יותר מתיאוריית הסולידריות החברתית באופן שבממוצע השופטים נוטים להטיב עם בני מינם. </w:t>
      </w:r>
    </w:p>
    <w:p w14:paraId="2213269D" w14:textId="77777777" w:rsidR="008C04C6" w:rsidRPr="00225C36" w:rsidRDefault="008C04C6" w:rsidP="008C04C6">
      <w:pPr>
        <w:pStyle w:val="Heading2"/>
        <w:spacing w:line="360" w:lineRule="auto"/>
        <w:rPr>
          <w:rFonts w:cs="David"/>
          <w:color w:val="auto"/>
          <w:sz w:val="24"/>
          <w:szCs w:val="24"/>
          <w:rtl/>
        </w:rPr>
      </w:pPr>
      <w:bookmarkStart w:id="21" w:name="_Toc534021067"/>
      <w:r w:rsidRPr="00225C36">
        <w:rPr>
          <w:rFonts w:cs="David" w:hint="cs"/>
          <w:b/>
          <w:bCs/>
          <w:color w:val="auto"/>
          <w:sz w:val="24"/>
          <w:szCs w:val="24"/>
          <w:rtl/>
        </w:rPr>
        <w:t>מגבלות המחקר</w:t>
      </w:r>
      <w:bookmarkEnd w:id="21"/>
    </w:p>
    <w:p w14:paraId="53BD159F" w14:textId="77777777" w:rsidR="008C04C6" w:rsidRDefault="008C04C6" w:rsidP="004D042D">
      <w:pPr>
        <w:spacing w:line="360" w:lineRule="auto"/>
        <w:jc w:val="both"/>
        <w:rPr>
          <w:rFonts w:cs="David"/>
          <w:sz w:val="24"/>
          <w:szCs w:val="24"/>
          <w:rtl/>
        </w:rPr>
      </w:pPr>
      <w:r w:rsidRPr="00225C36">
        <w:rPr>
          <w:rFonts w:cs="David" w:hint="cs"/>
          <w:sz w:val="24"/>
          <w:szCs w:val="24"/>
          <w:rtl/>
        </w:rPr>
        <w:t xml:space="preserve">מחקר זה בוחן את האפליה על בסיס מגדרי בהחלטות השופטים על מקרים אמתיים. במקרים אלו יש לשופט את המחויבת המקצועית שלו כשופט לפסוק ע"פ כללי השפיטה, האתיקה השיפוטית ועוד. בהינתן זאת הגמישות של השופט לפסוק בניגוד לכללים אלו מתוך רצון להיטיב עם מי שהוא מזוהה אתו, או לחילופין להעניש אותו, היא נמוכה ואע"פ כן נמצא, כי קיימת הטיה. סביר, כי ההטיה עשויה להיות גבוהה יותר באם נשחרר את השופט ממחויבות זו. יוצא למעשה שגודל האפליה, כפי שנמדד </w:t>
      </w:r>
      <w:r w:rsidR="004D042D">
        <w:rPr>
          <w:rFonts w:cs="David" w:hint="cs"/>
          <w:sz w:val="24"/>
          <w:szCs w:val="24"/>
          <w:rtl/>
        </w:rPr>
        <w:t xml:space="preserve">במחקר זה </w:t>
      </w:r>
      <w:r w:rsidRPr="00225C36">
        <w:rPr>
          <w:rFonts w:cs="David" w:hint="cs"/>
          <w:sz w:val="24"/>
          <w:szCs w:val="24"/>
          <w:rtl/>
        </w:rPr>
        <w:t xml:space="preserve">עשוי להיות </w:t>
      </w:r>
      <w:r w:rsidR="004D042D">
        <w:rPr>
          <w:rFonts w:cs="David" w:hint="cs"/>
          <w:sz w:val="24"/>
          <w:szCs w:val="24"/>
          <w:rtl/>
        </w:rPr>
        <w:t>נמוך ביחס למצב בו לשופט לא הייתה מחויבות מקצועית ואתית במתן החלטותיו וכחלק ממילוי תפקידו כנדרש</w:t>
      </w:r>
      <w:r w:rsidRPr="00225C36">
        <w:rPr>
          <w:rFonts w:cs="David" w:hint="cs"/>
          <w:sz w:val="24"/>
          <w:szCs w:val="24"/>
          <w:rtl/>
        </w:rPr>
        <w:t xml:space="preserve">.   </w:t>
      </w:r>
    </w:p>
    <w:p w14:paraId="17F364A2" w14:textId="77777777" w:rsidR="008C04C6" w:rsidRDefault="008C04C6" w:rsidP="008C04C6">
      <w:pPr>
        <w:spacing w:line="360" w:lineRule="auto"/>
        <w:jc w:val="both"/>
        <w:rPr>
          <w:rFonts w:cs="David"/>
          <w:b/>
          <w:bCs/>
          <w:sz w:val="24"/>
          <w:szCs w:val="24"/>
          <w:rtl/>
        </w:rPr>
      </w:pPr>
    </w:p>
    <w:p w14:paraId="6F685598" w14:textId="77777777" w:rsidR="008C04C6" w:rsidRDefault="008C04C6" w:rsidP="008C04C6">
      <w:pPr>
        <w:spacing w:line="360" w:lineRule="auto"/>
        <w:jc w:val="both"/>
        <w:rPr>
          <w:rFonts w:cs="David"/>
          <w:b/>
          <w:bCs/>
          <w:sz w:val="24"/>
          <w:szCs w:val="24"/>
          <w:rtl/>
        </w:rPr>
      </w:pPr>
    </w:p>
    <w:p w14:paraId="10A891A5" w14:textId="77777777" w:rsidR="008C04C6" w:rsidRPr="00415B71" w:rsidRDefault="008C04C6" w:rsidP="008C04C6">
      <w:pPr>
        <w:spacing w:line="360" w:lineRule="auto"/>
        <w:jc w:val="both"/>
        <w:rPr>
          <w:rFonts w:ascii="David" w:hAnsi="David" w:cs="David"/>
          <w:b/>
          <w:bCs/>
          <w:sz w:val="24"/>
          <w:szCs w:val="24"/>
          <w:rtl/>
        </w:rPr>
      </w:pPr>
    </w:p>
    <w:p w14:paraId="18B5FF5D" w14:textId="77777777" w:rsidR="00415B71" w:rsidRPr="00415B71" w:rsidRDefault="00415B71" w:rsidP="00415B71">
      <w:pPr>
        <w:shd w:val="clear" w:color="auto" w:fill="FFFFFF"/>
        <w:spacing w:after="0" w:line="293" w:lineRule="atLeast"/>
        <w:rPr>
          <w:rFonts w:ascii="David" w:eastAsia="Times New Roman" w:hAnsi="David" w:cs="David"/>
          <w:color w:val="222222"/>
          <w:sz w:val="24"/>
          <w:szCs w:val="24"/>
        </w:rPr>
      </w:pPr>
      <w:r w:rsidRPr="00415B71">
        <w:rPr>
          <w:rFonts w:ascii="David" w:eastAsia="Times New Roman" w:hAnsi="David" w:cs="David"/>
          <w:color w:val="000000"/>
          <w:sz w:val="24"/>
          <w:szCs w:val="24"/>
          <w:rtl/>
        </w:rPr>
        <w:t>דביר א', דהן מ', מירונצ'יב נ' ושי ש' (2002), האם הצטמצמו הפערים בחינוך? </w:t>
      </w:r>
      <w:r w:rsidRPr="00415B71">
        <w:rPr>
          <w:rFonts w:ascii="David" w:eastAsia="Times New Roman" w:hAnsi="David" w:cs="David"/>
          <w:i/>
          <w:iCs/>
          <w:color w:val="000000"/>
          <w:sz w:val="24"/>
          <w:szCs w:val="24"/>
          <w:rtl/>
        </w:rPr>
        <w:t>הרבעון לכלכלה</w:t>
      </w:r>
      <w:r w:rsidRPr="00415B71">
        <w:rPr>
          <w:rFonts w:ascii="David" w:eastAsia="Times New Roman" w:hAnsi="David" w:cs="David"/>
          <w:color w:val="000000"/>
          <w:sz w:val="24"/>
          <w:szCs w:val="24"/>
          <w:rtl/>
        </w:rPr>
        <w:t> 49(1), 159-185.</w:t>
      </w:r>
    </w:p>
    <w:p w14:paraId="1912442B" w14:textId="77777777" w:rsidR="00415B71" w:rsidRPr="00415B71" w:rsidRDefault="00415B71" w:rsidP="00415B71">
      <w:pPr>
        <w:shd w:val="clear" w:color="auto" w:fill="FFFFFF"/>
        <w:spacing w:after="0" w:line="293" w:lineRule="atLeast"/>
        <w:rPr>
          <w:rFonts w:ascii="David" w:eastAsia="Times New Roman" w:hAnsi="David" w:cs="David"/>
          <w:color w:val="222222"/>
          <w:sz w:val="24"/>
          <w:szCs w:val="24"/>
          <w:rtl/>
        </w:rPr>
      </w:pPr>
      <w:r w:rsidRPr="00415B71">
        <w:rPr>
          <w:rFonts w:ascii="David" w:eastAsia="Times New Roman" w:hAnsi="David" w:cs="David"/>
          <w:color w:val="000000"/>
          <w:sz w:val="24"/>
          <w:szCs w:val="24"/>
          <w:rtl/>
        </w:rPr>
        <w:t>גלבוע י' (2009), האם מצטמצמים הפערים בחינוך, מכון ון-ליר ירושלים, מחקרי מדיניות, מחקר מדיניות 10, 1-46.</w:t>
      </w:r>
    </w:p>
    <w:p w14:paraId="6CCDD922" w14:textId="77777777" w:rsidR="00415B71" w:rsidRPr="00415B71" w:rsidRDefault="00415B71" w:rsidP="00415B71">
      <w:pPr>
        <w:shd w:val="clear" w:color="auto" w:fill="FFFFFF"/>
        <w:spacing w:after="0" w:line="293" w:lineRule="atLeast"/>
        <w:rPr>
          <w:rFonts w:ascii="David" w:eastAsia="Times New Roman" w:hAnsi="David" w:cs="David"/>
          <w:color w:val="222222"/>
          <w:sz w:val="24"/>
          <w:szCs w:val="24"/>
          <w:rtl/>
        </w:rPr>
      </w:pPr>
      <w:r w:rsidRPr="00415B71">
        <w:rPr>
          <w:rFonts w:ascii="David" w:eastAsia="Times New Roman" w:hAnsi="David" w:cs="David"/>
          <w:color w:val="000000"/>
          <w:sz w:val="24"/>
          <w:szCs w:val="24"/>
          <w:rtl/>
        </w:rPr>
        <w:t>מארק נ'. (2000), תרומת ההשכלה לפערים הבין-עדתיים בישראל. המרכז לפיתוח על שם ספיר, אוניברסיטת תל אביב, נייר דיון 7.</w:t>
      </w:r>
    </w:p>
    <w:p w14:paraId="300FD5B1" w14:textId="77777777" w:rsidR="00415B71" w:rsidRPr="00415B71" w:rsidRDefault="00415B71" w:rsidP="00415B71">
      <w:pPr>
        <w:shd w:val="clear" w:color="auto" w:fill="FFFFFF"/>
        <w:spacing w:after="0" w:line="293" w:lineRule="atLeast"/>
        <w:rPr>
          <w:rFonts w:ascii="David" w:eastAsia="Times New Roman" w:hAnsi="David" w:cs="David"/>
          <w:color w:val="222222"/>
          <w:sz w:val="24"/>
          <w:szCs w:val="24"/>
          <w:rtl/>
        </w:rPr>
      </w:pPr>
      <w:r w:rsidRPr="00415B71">
        <w:rPr>
          <w:rFonts w:ascii="David" w:eastAsia="Times New Roman" w:hAnsi="David" w:cs="David"/>
          <w:color w:val="000000"/>
          <w:sz w:val="24"/>
          <w:szCs w:val="24"/>
          <w:rtl/>
        </w:rPr>
        <w:t>דהן מ', האם כור ההיתוך הצליח בשדה הכלכלי? </w:t>
      </w:r>
      <w:r w:rsidRPr="00415B71">
        <w:rPr>
          <w:rFonts w:ascii="David" w:eastAsia="Times New Roman" w:hAnsi="David" w:cs="David"/>
          <w:i/>
          <w:iCs/>
          <w:color w:val="000000"/>
          <w:sz w:val="24"/>
          <w:szCs w:val="24"/>
          <w:rtl/>
        </w:rPr>
        <w:t>הרבעון לכלכלה</w:t>
      </w:r>
      <w:r w:rsidRPr="00415B71">
        <w:rPr>
          <w:rFonts w:ascii="David" w:eastAsia="Times New Roman" w:hAnsi="David" w:cs="David"/>
          <w:color w:val="000000"/>
          <w:sz w:val="24"/>
          <w:szCs w:val="24"/>
          <w:rtl/>
        </w:rPr>
        <w:t> 60, 107-152.</w:t>
      </w:r>
    </w:p>
    <w:p w14:paraId="6A85AB8F" w14:textId="77777777" w:rsidR="00415B71" w:rsidRPr="00415B71" w:rsidRDefault="00415B71" w:rsidP="00415B71">
      <w:pPr>
        <w:shd w:val="clear" w:color="auto" w:fill="FFFFFF"/>
        <w:spacing w:after="0" w:line="293" w:lineRule="atLeast"/>
        <w:rPr>
          <w:rFonts w:ascii="David" w:eastAsia="Times New Roman" w:hAnsi="David" w:cs="David"/>
          <w:color w:val="222222"/>
          <w:sz w:val="24"/>
          <w:szCs w:val="24"/>
          <w:rtl/>
        </w:rPr>
      </w:pPr>
      <w:r w:rsidRPr="00415B71">
        <w:rPr>
          <w:rFonts w:ascii="David" w:eastAsia="Times New Roman" w:hAnsi="David" w:cs="David"/>
          <w:color w:val="000000"/>
          <w:sz w:val="24"/>
          <w:szCs w:val="24"/>
          <w:rtl/>
        </w:rPr>
        <w:t>ביטון י', (2012), מזרחים במשפט: האין כ-'יש', משפטים מא, 455-516.</w:t>
      </w:r>
    </w:p>
    <w:p w14:paraId="1D95D2E6" w14:textId="729657F6" w:rsidR="008C04C6" w:rsidRPr="00EE2E6E" w:rsidRDefault="00415B71" w:rsidP="00EE2E6E">
      <w:pPr>
        <w:shd w:val="clear" w:color="auto" w:fill="FFFFFF"/>
        <w:spacing w:after="0" w:line="293" w:lineRule="atLeast"/>
        <w:rPr>
          <w:rFonts w:ascii="David" w:eastAsia="Times New Roman" w:hAnsi="David" w:cs="David"/>
          <w:color w:val="222222"/>
          <w:sz w:val="24"/>
          <w:szCs w:val="24"/>
          <w:rtl/>
        </w:rPr>
      </w:pPr>
      <w:r w:rsidRPr="00415B71">
        <w:rPr>
          <w:rFonts w:ascii="David" w:eastAsia="Times New Roman" w:hAnsi="David" w:cs="David"/>
          <w:color w:val="000000"/>
          <w:sz w:val="24"/>
          <w:szCs w:val="24"/>
          <w:rtl/>
        </w:rPr>
        <w:t>שגיב טליה (2012), על קו השבר: ישראלים ממוצא עדתי מעורב. האוניברסיטה העברית, עבודת דוקטורט.</w:t>
      </w:r>
    </w:p>
    <w:p w14:paraId="17C894CE" w14:textId="77777777" w:rsidR="008C04C6" w:rsidRDefault="008C04C6" w:rsidP="008C04C6">
      <w:pPr>
        <w:spacing w:line="360" w:lineRule="auto"/>
        <w:jc w:val="both"/>
        <w:rPr>
          <w:rFonts w:cs="David"/>
          <w:b/>
          <w:bCs/>
          <w:sz w:val="24"/>
          <w:szCs w:val="24"/>
          <w:rtl/>
        </w:rPr>
      </w:pPr>
    </w:p>
    <w:p w14:paraId="05014EBF" w14:textId="77777777" w:rsidR="008C04C6" w:rsidRDefault="008C04C6" w:rsidP="008C04C6">
      <w:pPr>
        <w:spacing w:line="360" w:lineRule="auto"/>
        <w:jc w:val="both"/>
        <w:rPr>
          <w:rFonts w:cs="David"/>
          <w:b/>
          <w:bCs/>
          <w:sz w:val="24"/>
          <w:szCs w:val="24"/>
          <w:rtl/>
        </w:rPr>
      </w:pPr>
    </w:p>
    <w:p w14:paraId="1E36B9CC" w14:textId="77777777" w:rsidR="008C04C6" w:rsidRDefault="008C04C6" w:rsidP="008C04C6">
      <w:pPr>
        <w:spacing w:line="360" w:lineRule="auto"/>
        <w:jc w:val="both"/>
        <w:rPr>
          <w:rFonts w:cs="David"/>
          <w:b/>
          <w:bCs/>
          <w:sz w:val="24"/>
          <w:szCs w:val="24"/>
          <w:rtl/>
        </w:rPr>
      </w:pPr>
    </w:p>
    <w:p w14:paraId="34829ABB" w14:textId="77777777" w:rsidR="008C04C6" w:rsidRDefault="008C04C6" w:rsidP="008C04C6">
      <w:pPr>
        <w:spacing w:line="360" w:lineRule="auto"/>
        <w:jc w:val="both"/>
        <w:rPr>
          <w:rFonts w:cs="David"/>
          <w:b/>
          <w:bCs/>
          <w:sz w:val="24"/>
          <w:szCs w:val="24"/>
          <w:rtl/>
        </w:rPr>
      </w:pPr>
    </w:p>
    <w:sectPr w:rsidR="008C04C6" w:rsidSect="002100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641A" w14:textId="77777777" w:rsidR="00120289" w:rsidRDefault="00120289" w:rsidP="008C04C6">
      <w:pPr>
        <w:spacing w:after="0" w:line="240" w:lineRule="auto"/>
      </w:pPr>
      <w:r>
        <w:separator/>
      </w:r>
    </w:p>
  </w:endnote>
  <w:endnote w:type="continuationSeparator" w:id="0">
    <w:p w14:paraId="0002E85D" w14:textId="77777777" w:rsidR="00120289" w:rsidRDefault="00120289" w:rsidP="008C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4227A" w14:textId="77777777" w:rsidR="00120289" w:rsidRDefault="00120289" w:rsidP="008C04C6">
      <w:pPr>
        <w:spacing w:after="0" w:line="240" w:lineRule="auto"/>
      </w:pPr>
      <w:r>
        <w:separator/>
      </w:r>
    </w:p>
  </w:footnote>
  <w:footnote w:type="continuationSeparator" w:id="0">
    <w:p w14:paraId="73EECAD3" w14:textId="77777777" w:rsidR="00120289" w:rsidRDefault="00120289" w:rsidP="008C04C6">
      <w:pPr>
        <w:spacing w:after="0" w:line="240" w:lineRule="auto"/>
      </w:pPr>
      <w:r>
        <w:continuationSeparator/>
      </w:r>
    </w:p>
  </w:footnote>
  <w:footnote w:id="1">
    <w:p w14:paraId="74A01BFE" w14:textId="77777777" w:rsidR="008C04C6" w:rsidRPr="00554201" w:rsidRDefault="008C04C6" w:rsidP="008C04C6">
      <w:pPr>
        <w:pStyle w:val="FootnoteText"/>
      </w:pPr>
      <w:r w:rsidRPr="00554201">
        <w:rPr>
          <w:rStyle w:val="FootnoteReference"/>
          <w:rFonts w:eastAsiaTheme="majorEastAsia"/>
        </w:rPr>
        <w:footnoteRef/>
      </w:r>
      <w:r>
        <w:rPr>
          <w:rtl/>
        </w:rPr>
        <w:t xml:space="preserve"> </w:t>
      </w:r>
      <w:r>
        <w:rPr>
          <w:rFonts w:hint="cs"/>
          <w:rtl/>
        </w:rPr>
        <w:t xml:space="preserve">ולא </w:t>
      </w:r>
      <w:r w:rsidRPr="009E508C">
        <w:rPr>
          <w:rFonts w:hint="cs"/>
          <w:rtl/>
        </w:rPr>
        <w:t>במסגרת החוק לאלימות במשפחה.</w:t>
      </w:r>
    </w:p>
  </w:footnote>
  <w:footnote w:id="2">
    <w:p w14:paraId="3D5ED24A" w14:textId="77777777" w:rsidR="008C04C6" w:rsidRPr="00554201" w:rsidRDefault="008C04C6" w:rsidP="008C04C6">
      <w:pPr>
        <w:pStyle w:val="FootnoteText"/>
      </w:pPr>
      <w:r w:rsidRPr="00554201">
        <w:rPr>
          <w:rStyle w:val="FootnoteReference"/>
          <w:rFonts w:eastAsiaTheme="majorEastAsia"/>
        </w:rPr>
        <w:footnoteRef/>
      </w:r>
      <w:r>
        <w:rPr>
          <w:rtl/>
        </w:rPr>
        <w:t xml:space="preserve"> </w:t>
      </w:r>
      <w:r>
        <w:rPr>
          <w:rFonts w:hint="cs"/>
          <w:rtl/>
        </w:rPr>
        <w:t>כך לשון החוק</w:t>
      </w:r>
      <w:r w:rsidRPr="00554201">
        <w:rPr>
          <w:rtl/>
        </w:rPr>
        <w:t>.</w:t>
      </w:r>
    </w:p>
  </w:footnote>
  <w:footnote w:id="3">
    <w:p w14:paraId="79B633D3" w14:textId="77777777" w:rsidR="008C04C6" w:rsidRPr="00554201" w:rsidRDefault="008C04C6" w:rsidP="008C04C6">
      <w:pPr>
        <w:pStyle w:val="FootnoteText"/>
      </w:pPr>
      <w:r w:rsidRPr="00554201">
        <w:rPr>
          <w:rStyle w:val="FootnoteReference"/>
          <w:rFonts w:eastAsiaTheme="majorEastAsia"/>
        </w:rPr>
        <w:footnoteRef/>
      </w:r>
      <w:r>
        <w:rPr>
          <w:rtl/>
        </w:rPr>
        <w:t xml:space="preserve"> </w:t>
      </w:r>
      <w:r>
        <w:rPr>
          <w:rFonts w:hint="cs"/>
          <w:rtl/>
        </w:rPr>
        <w:t>בבתי הדין לעבודה מחוז תל אביב ומחוז מרכז מאוחדים.</w:t>
      </w:r>
    </w:p>
  </w:footnote>
  <w:footnote w:id="4">
    <w:p w14:paraId="5DEF28C6" w14:textId="77777777" w:rsidR="008C04C6" w:rsidRDefault="008C04C6" w:rsidP="008C04C6">
      <w:pPr>
        <w:pStyle w:val="FootnoteText"/>
        <w:spacing w:line="276" w:lineRule="auto"/>
        <w:rPr>
          <w:rtl/>
        </w:rPr>
      </w:pPr>
      <w:r w:rsidRPr="00554201">
        <w:rPr>
          <w:rStyle w:val="FootnoteReference"/>
          <w:rFonts w:eastAsiaTheme="majorEastAsia"/>
        </w:rPr>
        <w:footnoteRef/>
      </w:r>
      <w:r>
        <w:rPr>
          <w:rtl/>
        </w:rPr>
        <w:t xml:space="preserve"> </w:t>
      </w:r>
      <w:r>
        <w:rPr>
          <w:rFonts w:hint="cs"/>
          <w:rtl/>
        </w:rPr>
        <w:t xml:space="preserve">להבדיל ממקרים בהם הצדדים מגיעים לפשרה ביניהם, או מקרים בהם הצדדים הגיעו להסכם באמצעות גורם שלישי כגון פישור או גישור, או שבתביעה נמחקה בגין אי הגעתו של התובע לדיון וכו'. </w:t>
      </w:r>
    </w:p>
  </w:footnote>
  <w:footnote w:id="5">
    <w:p w14:paraId="3AFC2F56" w14:textId="77777777" w:rsidR="008C04C6" w:rsidRPr="00554201" w:rsidRDefault="008C04C6" w:rsidP="008C04C6">
      <w:pPr>
        <w:pStyle w:val="FootnoteText"/>
        <w:spacing w:line="276" w:lineRule="auto"/>
      </w:pPr>
      <w:r w:rsidRPr="00554201">
        <w:rPr>
          <w:rStyle w:val="FootnoteReference"/>
          <w:rFonts w:eastAsiaTheme="majorEastAsia"/>
        </w:rPr>
        <w:footnoteRef/>
      </w:r>
      <w:r>
        <w:rPr>
          <w:rtl/>
        </w:rPr>
        <w:t xml:space="preserve"> </w:t>
      </w:r>
      <w:r>
        <w:rPr>
          <w:rFonts w:hint="cs"/>
          <w:rtl/>
        </w:rPr>
        <w:t>ישנה גם קטגוריה של התקבל חלקית, המהווים כ-6% מכלל התיקים והם נכנסו תחת קטגוריה של התקבל.</w:t>
      </w:r>
    </w:p>
  </w:footnote>
  <w:footnote w:id="6">
    <w:p w14:paraId="77B0D64C" w14:textId="77777777" w:rsidR="008C04C6" w:rsidRPr="00E27A9F" w:rsidRDefault="008C04C6" w:rsidP="008C04C6">
      <w:pPr>
        <w:pStyle w:val="FootnoteText"/>
        <w:spacing w:line="276" w:lineRule="auto"/>
      </w:pPr>
      <w:r w:rsidRPr="00E27A9F">
        <w:rPr>
          <w:rStyle w:val="FootnoteReference"/>
          <w:rFonts w:eastAsiaTheme="majorEastAsia"/>
        </w:rPr>
        <w:footnoteRef/>
      </w:r>
      <w:r w:rsidRPr="00E27A9F">
        <w:rPr>
          <w:rtl/>
        </w:rPr>
        <w:t xml:space="preserve"> </w:t>
      </w:r>
      <w:r w:rsidRPr="00E27A9F">
        <w:rPr>
          <w:rFonts w:hint="cs"/>
          <w:rtl/>
        </w:rPr>
        <w:t>משתנה דמי : 0 =לדחות את הבקשה 1= לקבל את הבקשה</w:t>
      </w:r>
      <w:r w:rsidRPr="00E27A9F">
        <w:rPr>
          <w:rtl/>
        </w:rPr>
        <w:t>.</w:t>
      </w:r>
    </w:p>
  </w:footnote>
  <w:footnote w:id="7">
    <w:p w14:paraId="561A1C91" w14:textId="77777777" w:rsidR="008C04C6" w:rsidRPr="00E27A9F" w:rsidRDefault="008C04C6" w:rsidP="008C04C6">
      <w:pPr>
        <w:pStyle w:val="FootnoteText"/>
        <w:spacing w:line="276" w:lineRule="auto"/>
      </w:pPr>
      <w:r w:rsidRPr="00E27A9F">
        <w:rPr>
          <w:rStyle w:val="FootnoteReference"/>
          <w:rFonts w:eastAsiaTheme="majorEastAsia"/>
        </w:rPr>
        <w:footnoteRef/>
      </w:r>
      <w:r w:rsidRPr="00E27A9F">
        <w:rPr>
          <w:rtl/>
        </w:rPr>
        <w:t xml:space="preserve"> </w:t>
      </w:r>
      <w:r w:rsidRPr="00E27A9F">
        <w:rPr>
          <w:rFonts w:hint="cs"/>
          <w:rtl/>
        </w:rPr>
        <w:t>בתי המשפט בצפון ובדרום</w:t>
      </w:r>
      <w:r w:rsidRPr="00E27A9F">
        <w:rPr>
          <w:rtl/>
        </w:rPr>
        <w:t>.</w:t>
      </w:r>
    </w:p>
  </w:footnote>
  <w:footnote w:id="8">
    <w:p w14:paraId="42C6C35D" w14:textId="77777777" w:rsidR="008C04C6" w:rsidRPr="00E27A9F" w:rsidRDefault="008C04C6" w:rsidP="008C04C6">
      <w:pPr>
        <w:pStyle w:val="FootnoteText"/>
        <w:spacing w:line="276" w:lineRule="auto"/>
        <w:rPr>
          <w:rtl/>
        </w:rPr>
      </w:pPr>
      <w:r w:rsidRPr="00E27A9F">
        <w:rPr>
          <w:rStyle w:val="FootnoteReference"/>
          <w:rFonts w:eastAsiaTheme="majorEastAsia"/>
        </w:rPr>
        <w:footnoteRef/>
      </w:r>
      <w:r w:rsidRPr="00E27A9F">
        <w:rPr>
          <w:rtl/>
        </w:rPr>
        <w:t xml:space="preserve"> </w:t>
      </w:r>
      <w:r w:rsidRPr="00E27A9F">
        <w:rPr>
          <w:rFonts w:hint="cs"/>
          <w:rtl/>
        </w:rPr>
        <w:t>בתי המשפט בירושלים תל אביב ומרכז</w:t>
      </w:r>
      <w:r w:rsidRPr="00E27A9F">
        <w:rPr>
          <w:rtl/>
        </w:rPr>
        <w:t>.</w:t>
      </w:r>
    </w:p>
  </w:footnote>
  <w:footnote w:id="9">
    <w:p w14:paraId="5E4194B6" w14:textId="77777777" w:rsidR="008C04C6" w:rsidRPr="00E27A9F" w:rsidRDefault="008C04C6" w:rsidP="008C04C6">
      <w:pPr>
        <w:pStyle w:val="FootnoteText"/>
        <w:spacing w:line="276" w:lineRule="auto"/>
        <w:rPr>
          <w:rtl/>
        </w:rPr>
      </w:pPr>
      <w:r w:rsidRPr="00E27A9F">
        <w:rPr>
          <w:rStyle w:val="FootnoteReference"/>
          <w:rFonts w:eastAsiaTheme="majorEastAsia"/>
        </w:rPr>
        <w:footnoteRef/>
      </w:r>
      <w:r w:rsidRPr="00E27A9F">
        <w:rPr>
          <w:rtl/>
        </w:rPr>
        <w:t xml:space="preserve"> </w:t>
      </w:r>
      <w:r w:rsidRPr="00E27A9F">
        <w:rPr>
          <w:rFonts w:hint="cs"/>
          <w:rtl/>
        </w:rPr>
        <w:t>מתחת לגיל 54 ( נקבע בהתאם לממוצע גיל השופטים העומד על כ-54 שנים).</w:t>
      </w:r>
    </w:p>
  </w:footnote>
  <w:footnote w:id="10">
    <w:p w14:paraId="14F2E05D" w14:textId="77777777" w:rsidR="008C04C6" w:rsidRPr="00E27A9F" w:rsidRDefault="008C04C6" w:rsidP="008C04C6">
      <w:pPr>
        <w:pStyle w:val="FootnoteText"/>
        <w:spacing w:line="276" w:lineRule="auto"/>
        <w:rPr>
          <w:rtl/>
        </w:rPr>
      </w:pPr>
      <w:r w:rsidRPr="00E27A9F">
        <w:rPr>
          <w:rStyle w:val="FootnoteReference"/>
          <w:rFonts w:eastAsiaTheme="majorEastAsia"/>
        </w:rPr>
        <w:footnoteRef/>
      </w:r>
      <w:r w:rsidRPr="00E27A9F">
        <w:rPr>
          <w:rtl/>
        </w:rPr>
        <w:t xml:space="preserve"> </w:t>
      </w:r>
      <w:r w:rsidRPr="00E27A9F">
        <w:rPr>
          <w:rFonts w:hint="cs"/>
          <w:rtl/>
        </w:rPr>
        <w:t>מעל לגיל 54 ( נקבע בהתאם לממוצע גיל השופטים העומד על כ-54 שנים).</w:t>
      </w:r>
    </w:p>
  </w:footnote>
  <w:footnote w:id="11">
    <w:p w14:paraId="449605E2" w14:textId="77777777" w:rsidR="008C04C6" w:rsidRPr="00E27A9F" w:rsidRDefault="008C04C6" w:rsidP="008C04C6">
      <w:pPr>
        <w:pStyle w:val="FootnoteText"/>
        <w:spacing w:line="276" w:lineRule="auto"/>
        <w:rPr>
          <w:rtl/>
        </w:rPr>
      </w:pPr>
      <w:r w:rsidRPr="00E27A9F">
        <w:rPr>
          <w:rStyle w:val="FootnoteReference"/>
          <w:rFonts w:eastAsiaTheme="majorEastAsia"/>
        </w:rPr>
        <w:footnoteRef/>
      </w:r>
      <w:r w:rsidRPr="00E27A9F">
        <w:rPr>
          <w:rtl/>
        </w:rPr>
        <w:t xml:space="preserve"> </w:t>
      </w:r>
      <w:r w:rsidRPr="00E27A9F">
        <w:rPr>
          <w:rFonts w:hint="cs"/>
          <w:rtl/>
        </w:rPr>
        <w:t>מחוזות חיפה, צפון ודרום.</w:t>
      </w:r>
    </w:p>
  </w:footnote>
  <w:footnote w:id="12">
    <w:p w14:paraId="4A6C8E7C" w14:textId="77777777" w:rsidR="008C04C6" w:rsidRPr="00E27A9F" w:rsidRDefault="008C04C6" w:rsidP="008C04C6">
      <w:pPr>
        <w:pStyle w:val="FootnoteText"/>
        <w:spacing w:line="276" w:lineRule="auto"/>
        <w:rPr>
          <w:rtl/>
        </w:rPr>
      </w:pPr>
      <w:r w:rsidRPr="00E27A9F">
        <w:rPr>
          <w:rStyle w:val="FootnoteReference"/>
          <w:rFonts w:eastAsiaTheme="majorEastAsia"/>
        </w:rPr>
        <w:footnoteRef/>
      </w:r>
      <w:r w:rsidRPr="00E27A9F">
        <w:rPr>
          <w:rtl/>
        </w:rPr>
        <w:t xml:space="preserve"> </w:t>
      </w:r>
      <w:r w:rsidRPr="00E27A9F">
        <w:rPr>
          <w:rFonts w:hint="cs"/>
          <w:rtl/>
        </w:rPr>
        <w:t>מתחת לגיל 54.</w:t>
      </w:r>
    </w:p>
  </w:footnote>
  <w:footnote w:id="13">
    <w:p w14:paraId="41A30DA7" w14:textId="77777777" w:rsidR="008C04C6" w:rsidRPr="00554201" w:rsidRDefault="008C04C6" w:rsidP="008C04C6">
      <w:pPr>
        <w:pStyle w:val="FootnoteText"/>
        <w:spacing w:line="276" w:lineRule="auto"/>
      </w:pPr>
      <w:r w:rsidRPr="00554201">
        <w:rPr>
          <w:rStyle w:val="FootnoteReference"/>
          <w:rFonts w:eastAsiaTheme="majorEastAsia"/>
        </w:rPr>
        <w:footnoteRef/>
      </w:r>
      <w:r>
        <w:rPr>
          <w:rtl/>
        </w:rPr>
        <w:t xml:space="preserve"> </w:t>
      </w:r>
      <w:r>
        <w:rPr>
          <w:rFonts w:hint="cs"/>
          <w:rtl/>
        </w:rPr>
        <w:t>משתנה דמי : 0 =לדחות את הבקשה 1= לקבל את הבקשה</w:t>
      </w:r>
      <w:r w:rsidRPr="00554201">
        <w:rPr>
          <w:rtl/>
        </w:rPr>
        <w:t>.</w:t>
      </w:r>
    </w:p>
  </w:footnote>
  <w:footnote w:id="14">
    <w:p w14:paraId="274F9B02" w14:textId="77777777" w:rsidR="008C04C6" w:rsidRPr="00554201" w:rsidRDefault="008C04C6" w:rsidP="008C04C6">
      <w:pPr>
        <w:pStyle w:val="FootnoteText"/>
        <w:spacing w:line="276" w:lineRule="auto"/>
      </w:pPr>
      <w:r w:rsidRPr="00554201">
        <w:rPr>
          <w:rStyle w:val="FootnoteReference"/>
          <w:rFonts w:eastAsiaTheme="majorEastAsia"/>
        </w:rPr>
        <w:footnoteRef/>
      </w:r>
      <w:r>
        <w:rPr>
          <w:rtl/>
        </w:rPr>
        <w:t xml:space="preserve"> </w:t>
      </w:r>
      <w:r>
        <w:rPr>
          <w:rFonts w:hint="cs"/>
          <w:rtl/>
        </w:rPr>
        <w:t>בתי המשפט בצפון ובדרום</w:t>
      </w:r>
      <w:r w:rsidRPr="00554201">
        <w:rPr>
          <w:rtl/>
        </w:rPr>
        <w:t>.</w:t>
      </w:r>
    </w:p>
  </w:footnote>
  <w:footnote w:id="15">
    <w:p w14:paraId="33FA5F50" w14:textId="77777777" w:rsidR="008C04C6" w:rsidRPr="00554201" w:rsidRDefault="008C04C6" w:rsidP="008C04C6">
      <w:pPr>
        <w:pStyle w:val="FootnoteText"/>
        <w:spacing w:line="276" w:lineRule="auto"/>
      </w:pPr>
      <w:r w:rsidRPr="00554201">
        <w:rPr>
          <w:rStyle w:val="FootnoteReference"/>
          <w:rFonts w:eastAsiaTheme="majorEastAsia"/>
        </w:rPr>
        <w:footnoteRef/>
      </w:r>
      <w:r>
        <w:rPr>
          <w:rtl/>
        </w:rPr>
        <w:t xml:space="preserve"> </w:t>
      </w:r>
      <w:r>
        <w:rPr>
          <w:rFonts w:hint="cs"/>
          <w:rtl/>
        </w:rPr>
        <w:t>בתי המשפט בירושלים תל אביב ומרכז</w:t>
      </w:r>
      <w:r w:rsidRPr="00554201">
        <w:rPr>
          <w:rtl/>
        </w:rPr>
        <w:t>.</w:t>
      </w:r>
    </w:p>
  </w:footnote>
  <w:footnote w:id="16">
    <w:p w14:paraId="272753C2" w14:textId="77777777" w:rsidR="008C04C6" w:rsidRDefault="008C04C6" w:rsidP="008C04C6">
      <w:pPr>
        <w:pStyle w:val="FootnoteText"/>
        <w:spacing w:line="276" w:lineRule="auto"/>
        <w:rPr>
          <w:rtl/>
        </w:rPr>
      </w:pPr>
      <w:r w:rsidRPr="00554201">
        <w:rPr>
          <w:rStyle w:val="FootnoteReference"/>
          <w:rFonts w:eastAsiaTheme="majorEastAsia"/>
        </w:rPr>
        <w:footnoteRef/>
      </w:r>
      <w:r>
        <w:rPr>
          <w:rtl/>
        </w:rPr>
        <w:t xml:space="preserve"> </w:t>
      </w:r>
      <w:r>
        <w:rPr>
          <w:rFonts w:hint="cs"/>
          <w:rtl/>
        </w:rPr>
        <w:t>מתחת לגיל 54 ( נקבע בהתאם לממוצע גיל השופטים העומד על כ-54 שנים).</w:t>
      </w:r>
    </w:p>
  </w:footnote>
  <w:footnote w:id="17">
    <w:p w14:paraId="2AC50F32" w14:textId="77777777" w:rsidR="008C04C6" w:rsidRDefault="008C04C6" w:rsidP="008C04C6">
      <w:pPr>
        <w:pStyle w:val="FootnoteText"/>
        <w:spacing w:line="276" w:lineRule="auto"/>
        <w:rPr>
          <w:rtl/>
        </w:rPr>
      </w:pPr>
      <w:r w:rsidRPr="00554201">
        <w:rPr>
          <w:rStyle w:val="FootnoteReference"/>
          <w:rFonts w:eastAsiaTheme="majorEastAsia"/>
        </w:rPr>
        <w:footnoteRef/>
      </w:r>
      <w:r>
        <w:rPr>
          <w:rtl/>
        </w:rPr>
        <w:t xml:space="preserve"> </w:t>
      </w:r>
      <w:r>
        <w:rPr>
          <w:rFonts w:hint="cs"/>
          <w:rtl/>
        </w:rPr>
        <w:t>מעל לגיל 54 ( נקבע בהתאם לממוצע גיל השופטים העומד על כ-54 שנים).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47D"/>
    <w:multiLevelType w:val="hybridMultilevel"/>
    <w:tmpl w:val="18A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5F60"/>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5CA"/>
    <w:multiLevelType w:val="hybridMultilevel"/>
    <w:tmpl w:val="D60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7768"/>
    <w:multiLevelType w:val="hybridMultilevel"/>
    <w:tmpl w:val="A3E296EC"/>
    <w:lvl w:ilvl="0" w:tplc="EF80BB08">
      <w:start w:val="1"/>
      <w:numFmt w:val="hebrew1"/>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09CB"/>
    <w:multiLevelType w:val="hybridMultilevel"/>
    <w:tmpl w:val="F288F036"/>
    <w:lvl w:ilvl="0" w:tplc="B434E022">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4430F66"/>
    <w:multiLevelType w:val="hybridMultilevel"/>
    <w:tmpl w:val="DDD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62F6"/>
    <w:multiLevelType w:val="hybridMultilevel"/>
    <w:tmpl w:val="710AEE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1FA52911"/>
    <w:multiLevelType w:val="hybridMultilevel"/>
    <w:tmpl w:val="530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1F85"/>
    <w:multiLevelType w:val="hybridMultilevel"/>
    <w:tmpl w:val="BE2EA0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2F479A8"/>
    <w:multiLevelType w:val="hybridMultilevel"/>
    <w:tmpl w:val="012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2140E"/>
    <w:multiLevelType w:val="hybridMultilevel"/>
    <w:tmpl w:val="CE6EEEC6"/>
    <w:lvl w:ilvl="0" w:tplc="CA605156">
      <w:start w:val="6"/>
      <w:numFmt w:val="bullet"/>
      <w:lvlText w:val="-"/>
      <w:lvlJc w:val="left"/>
      <w:pPr>
        <w:ind w:left="600" w:hanging="360"/>
      </w:pPr>
      <w:rPr>
        <w:rFonts w:ascii="Calibri" w:eastAsiaTheme="minorEastAsia" w:hAnsi="Calibri" w:cstheme="minorBidi"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36ED6DB4"/>
    <w:multiLevelType w:val="hybridMultilevel"/>
    <w:tmpl w:val="DBE0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44C4"/>
    <w:multiLevelType w:val="hybridMultilevel"/>
    <w:tmpl w:val="B9C2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160A6"/>
    <w:multiLevelType w:val="hybridMultilevel"/>
    <w:tmpl w:val="31A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412"/>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9716D"/>
    <w:multiLevelType w:val="hybridMultilevel"/>
    <w:tmpl w:val="5BA8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1086D"/>
    <w:multiLevelType w:val="hybridMultilevel"/>
    <w:tmpl w:val="B85E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85F02"/>
    <w:multiLevelType w:val="hybridMultilevel"/>
    <w:tmpl w:val="79CC23CE"/>
    <w:lvl w:ilvl="0" w:tplc="F25AE7D4">
      <w:start w:val="1"/>
      <w:numFmt w:val="bullet"/>
      <w:lvlText w:val="o"/>
      <w:lvlJc w:val="left"/>
      <w:pPr>
        <w:ind w:left="720" w:hanging="360"/>
      </w:pPr>
      <w:rPr>
        <w:rFonts w:ascii="Courier New" w:hAnsi="Courier New" w:cs="Courier Ne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C6137"/>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803A4"/>
    <w:multiLevelType w:val="hybridMultilevel"/>
    <w:tmpl w:val="BB0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24B01"/>
    <w:multiLevelType w:val="hybridMultilevel"/>
    <w:tmpl w:val="42EC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A1A2F"/>
    <w:multiLevelType w:val="hybridMultilevel"/>
    <w:tmpl w:val="7742AB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6660387B"/>
    <w:multiLevelType w:val="hybridMultilevel"/>
    <w:tmpl w:val="EA5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E0B44"/>
    <w:multiLevelType w:val="hybridMultilevel"/>
    <w:tmpl w:val="B58EAB42"/>
    <w:lvl w:ilvl="0" w:tplc="0409000F">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4" w15:restartNumberingAfterBreak="0">
    <w:nsid w:val="6B74052B"/>
    <w:multiLevelType w:val="hybridMultilevel"/>
    <w:tmpl w:val="DDAC9D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765CAB"/>
    <w:multiLevelType w:val="hybridMultilevel"/>
    <w:tmpl w:val="4A82EF38"/>
    <w:lvl w:ilvl="0" w:tplc="27FA27CC">
      <w:start w:val="2"/>
      <w:numFmt w:val="bullet"/>
      <w:lvlText w:val="-"/>
      <w:lvlJc w:val="left"/>
      <w:pPr>
        <w:ind w:left="2250" w:hanging="360"/>
      </w:pPr>
      <w:rPr>
        <w:rFonts w:ascii="Calibri" w:eastAsiaTheme="minorEastAsia" w:hAnsi="Calibri" w:cs="David"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15:restartNumberingAfterBreak="0">
    <w:nsid w:val="70A66B54"/>
    <w:multiLevelType w:val="hybridMultilevel"/>
    <w:tmpl w:val="D13A3410"/>
    <w:lvl w:ilvl="0" w:tplc="3F3C704E">
      <w:start w:val="6"/>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D52A1"/>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D258D"/>
    <w:multiLevelType w:val="hybridMultilevel"/>
    <w:tmpl w:val="BA94438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15:restartNumberingAfterBreak="0">
    <w:nsid w:val="7ED21936"/>
    <w:multiLevelType w:val="hybridMultilevel"/>
    <w:tmpl w:val="C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
  </w:num>
  <w:num w:numId="4">
    <w:abstractNumId w:val="16"/>
  </w:num>
  <w:num w:numId="5">
    <w:abstractNumId w:val="15"/>
  </w:num>
  <w:num w:numId="6">
    <w:abstractNumId w:val="19"/>
  </w:num>
  <w:num w:numId="7">
    <w:abstractNumId w:val="13"/>
  </w:num>
  <w:num w:numId="8">
    <w:abstractNumId w:val="12"/>
  </w:num>
  <w:num w:numId="9">
    <w:abstractNumId w:val="21"/>
  </w:num>
  <w:num w:numId="10">
    <w:abstractNumId w:val="28"/>
  </w:num>
  <w:num w:numId="11">
    <w:abstractNumId w:val="9"/>
  </w:num>
  <w:num w:numId="12">
    <w:abstractNumId w:val="22"/>
  </w:num>
  <w:num w:numId="13">
    <w:abstractNumId w:val="20"/>
  </w:num>
  <w:num w:numId="14">
    <w:abstractNumId w:val="6"/>
  </w:num>
  <w:num w:numId="15">
    <w:abstractNumId w:val="29"/>
  </w:num>
  <w:num w:numId="16">
    <w:abstractNumId w:val="7"/>
  </w:num>
  <w:num w:numId="17">
    <w:abstractNumId w:val="24"/>
  </w:num>
  <w:num w:numId="18">
    <w:abstractNumId w:val="26"/>
  </w:num>
  <w:num w:numId="19">
    <w:abstractNumId w:val="10"/>
  </w:num>
  <w:num w:numId="20">
    <w:abstractNumId w:val="3"/>
  </w:num>
  <w:num w:numId="21">
    <w:abstractNumId w:val="8"/>
  </w:num>
  <w:num w:numId="22">
    <w:abstractNumId w:val="4"/>
  </w:num>
  <w:num w:numId="23">
    <w:abstractNumId w:val="25"/>
  </w:num>
  <w:num w:numId="24">
    <w:abstractNumId w:val="11"/>
  </w:num>
  <w:num w:numId="25">
    <w:abstractNumId w:val="23"/>
  </w:num>
  <w:num w:numId="26">
    <w:abstractNumId w:val="2"/>
  </w:num>
  <w:num w:numId="27">
    <w:abstractNumId w:val="17"/>
  </w:num>
  <w:num w:numId="28">
    <w:abstractNumId w:val="5"/>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C6"/>
    <w:rsid w:val="00120289"/>
    <w:rsid w:val="00210059"/>
    <w:rsid w:val="002D5516"/>
    <w:rsid w:val="003B1F30"/>
    <w:rsid w:val="00415B71"/>
    <w:rsid w:val="0048327C"/>
    <w:rsid w:val="004D042D"/>
    <w:rsid w:val="006F54FD"/>
    <w:rsid w:val="0077229B"/>
    <w:rsid w:val="00811479"/>
    <w:rsid w:val="008C04C6"/>
    <w:rsid w:val="008F03FA"/>
    <w:rsid w:val="00937D3E"/>
    <w:rsid w:val="00A01C80"/>
    <w:rsid w:val="00EB4551"/>
    <w:rsid w:val="00EE2E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A908"/>
  <w15:chartTrackingRefBased/>
  <w15:docId w15:val="{05E0DDFB-A311-4D75-8667-A748A2C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C6"/>
    <w:pPr>
      <w:bidi/>
    </w:pPr>
  </w:style>
  <w:style w:type="paragraph" w:styleId="Heading1">
    <w:name w:val="heading 1"/>
    <w:basedOn w:val="Normal"/>
    <w:next w:val="Normal"/>
    <w:link w:val="Heading1Char"/>
    <w:uiPriority w:val="9"/>
    <w:qFormat/>
    <w:rsid w:val="008C04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C0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04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4C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C0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C04C6"/>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rsid w:val="008C04C6"/>
    <w:rPr>
      <w:vertAlign w:val="superscript"/>
    </w:rPr>
  </w:style>
  <w:style w:type="paragraph" w:styleId="FootnoteText">
    <w:name w:val="footnote text"/>
    <w:basedOn w:val="Normal"/>
    <w:link w:val="FootnoteTextChar"/>
    <w:uiPriority w:val="99"/>
    <w:rsid w:val="008C04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C04C6"/>
    <w:rPr>
      <w:rFonts w:ascii="Times New Roman" w:eastAsia="Times New Roman" w:hAnsi="Times New Roman" w:cs="Times New Roman"/>
      <w:sz w:val="20"/>
      <w:szCs w:val="20"/>
    </w:rPr>
  </w:style>
  <w:style w:type="paragraph" w:styleId="NormalWeb">
    <w:name w:val="Normal (Web)"/>
    <w:basedOn w:val="Normal"/>
    <w:uiPriority w:val="99"/>
    <w:unhideWhenUsed/>
    <w:rsid w:val="008C04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04C6"/>
    <w:rPr>
      <w:color w:val="0000FF"/>
      <w:u w:val="single"/>
    </w:rPr>
  </w:style>
  <w:style w:type="character" w:customStyle="1" w:styleId="hps">
    <w:name w:val="hps"/>
    <w:basedOn w:val="DefaultParagraphFont"/>
    <w:rsid w:val="008C04C6"/>
  </w:style>
  <w:style w:type="table" w:styleId="TableGrid">
    <w:name w:val="Table Grid"/>
    <w:basedOn w:val="TableNormal"/>
    <w:uiPriority w:val="59"/>
    <w:rsid w:val="008C04C6"/>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04C6"/>
    <w:pPr>
      <w:spacing w:after="200" w:line="276" w:lineRule="auto"/>
      <w:ind w:left="720"/>
      <w:contextualSpacing/>
    </w:pPr>
  </w:style>
  <w:style w:type="character" w:styleId="Emphasis">
    <w:name w:val="Emphasis"/>
    <w:basedOn w:val="DefaultParagraphFont"/>
    <w:uiPriority w:val="20"/>
    <w:qFormat/>
    <w:rsid w:val="008C04C6"/>
    <w:rPr>
      <w:b/>
      <w:bCs/>
      <w:i w:val="0"/>
      <w:iCs w:val="0"/>
    </w:rPr>
  </w:style>
  <w:style w:type="character" w:customStyle="1" w:styleId="st1">
    <w:name w:val="st1"/>
    <w:basedOn w:val="DefaultParagraphFont"/>
    <w:rsid w:val="008C04C6"/>
  </w:style>
  <w:style w:type="paragraph" w:styleId="BalloonText">
    <w:name w:val="Balloon Text"/>
    <w:basedOn w:val="Normal"/>
    <w:link w:val="BalloonTextChar"/>
    <w:uiPriority w:val="99"/>
    <w:semiHidden/>
    <w:unhideWhenUsed/>
    <w:rsid w:val="008C04C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04C6"/>
    <w:rPr>
      <w:rFonts w:ascii="Tahoma" w:hAnsi="Tahoma" w:cs="Tahoma"/>
      <w:sz w:val="18"/>
      <w:szCs w:val="18"/>
    </w:rPr>
  </w:style>
  <w:style w:type="character" w:styleId="PlaceholderText">
    <w:name w:val="Placeholder Text"/>
    <w:basedOn w:val="DefaultParagraphFont"/>
    <w:uiPriority w:val="99"/>
    <w:semiHidden/>
    <w:rsid w:val="008C04C6"/>
    <w:rPr>
      <w:color w:val="808080"/>
    </w:rPr>
  </w:style>
  <w:style w:type="paragraph" w:styleId="Header">
    <w:name w:val="header"/>
    <w:basedOn w:val="Normal"/>
    <w:link w:val="HeaderChar"/>
    <w:uiPriority w:val="99"/>
    <w:unhideWhenUsed/>
    <w:rsid w:val="008C04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4C6"/>
  </w:style>
  <w:style w:type="paragraph" w:styleId="Footer">
    <w:name w:val="footer"/>
    <w:basedOn w:val="Normal"/>
    <w:link w:val="FooterChar"/>
    <w:uiPriority w:val="99"/>
    <w:unhideWhenUsed/>
    <w:rsid w:val="008C04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4C6"/>
  </w:style>
  <w:style w:type="paragraph" w:customStyle="1" w:styleId="Default">
    <w:name w:val="Default"/>
    <w:rsid w:val="008C04C6"/>
    <w:pPr>
      <w:autoSpaceDE w:val="0"/>
      <w:autoSpaceDN w:val="0"/>
      <w:adjustRightInd w:val="0"/>
      <w:spacing w:after="0" w:line="240" w:lineRule="auto"/>
    </w:pPr>
    <w:rPr>
      <w:rFonts w:ascii="Cambria" w:hAnsi="Cambria" w:cs="Cambria"/>
      <w:color w:val="000000"/>
      <w:sz w:val="24"/>
      <w:szCs w:val="24"/>
    </w:rPr>
  </w:style>
  <w:style w:type="paragraph" w:customStyle="1" w:styleId="articledetails">
    <w:name w:val="articledetails"/>
    <w:basedOn w:val="Normal"/>
    <w:rsid w:val="008C04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8C04C6"/>
  </w:style>
  <w:style w:type="character" w:styleId="HTMLCite">
    <w:name w:val="HTML Cite"/>
    <w:basedOn w:val="DefaultParagraphFont"/>
    <w:uiPriority w:val="99"/>
    <w:semiHidden/>
    <w:unhideWhenUsed/>
    <w:rsid w:val="008C04C6"/>
    <w:rPr>
      <w:i/>
      <w:iCs/>
    </w:rPr>
  </w:style>
  <w:style w:type="character" w:customStyle="1" w:styleId="cit-article-title">
    <w:name w:val="cit-article-title"/>
    <w:basedOn w:val="DefaultParagraphFont"/>
    <w:rsid w:val="008C04C6"/>
  </w:style>
  <w:style w:type="character" w:customStyle="1" w:styleId="cit-vol5">
    <w:name w:val="cit-vol5"/>
    <w:basedOn w:val="DefaultParagraphFont"/>
    <w:rsid w:val="008C04C6"/>
  </w:style>
  <w:style w:type="paragraph" w:styleId="TOCHeading">
    <w:name w:val="TOC Heading"/>
    <w:basedOn w:val="Heading1"/>
    <w:next w:val="Normal"/>
    <w:uiPriority w:val="39"/>
    <w:unhideWhenUsed/>
    <w:qFormat/>
    <w:rsid w:val="008C04C6"/>
    <w:pPr>
      <w:outlineLvl w:val="9"/>
    </w:pPr>
    <w:rPr>
      <w:rtl/>
      <w:cs/>
    </w:rPr>
  </w:style>
  <w:style w:type="paragraph" w:styleId="TOC2">
    <w:name w:val="toc 2"/>
    <w:basedOn w:val="Normal"/>
    <w:next w:val="Normal"/>
    <w:autoRedefine/>
    <w:uiPriority w:val="39"/>
    <w:unhideWhenUsed/>
    <w:rsid w:val="008C04C6"/>
    <w:pPr>
      <w:tabs>
        <w:tab w:val="right" w:leader="dot" w:pos="9016"/>
      </w:tabs>
      <w:spacing w:after="100" w:line="276" w:lineRule="auto"/>
      <w:ind w:left="220"/>
    </w:pPr>
    <w:rPr>
      <w:rFonts w:cs="David"/>
      <w:noProof/>
    </w:rPr>
  </w:style>
  <w:style w:type="paragraph" w:styleId="TOC1">
    <w:name w:val="toc 1"/>
    <w:basedOn w:val="Normal"/>
    <w:next w:val="Normal"/>
    <w:autoRedefine/>
    <w:uiPriority w:val="39"/>
    <w:unhideWhenUsed/>
    <w:rsid w:val="008C04C6"/>
    <w:pPr>
      <w:spacing w:after="100" w:line="276" w:lineRule="auto"/>
    </w:pPr>
  </w:style>
  <w:style w:type="paragraph" w:customStyle="1" w:styleId="P00">
    <w:name w:val="P00"/>
    <w:rsid w:val="008C04C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0">
    <w:name w:val="default"/>
    <w:basedOn w:val="DefaultParagraphFont"/>
    <w:rsid w:val="008C04C6"/>
    <w:rPr>
      <w:rFonts w:ascii="Times New Roman" w:hAnsi="Times New Roman" w:cs="Times New Roman" w:hint="default"/>
      <w:sz w:val="20"/>
      <w:szCs w:val="26"/>
    </w:rPr>
  </w:style>
  <w:style w:type="paragraph" w:customStyle="1" w:styleId="P22">
    <w:name w:val="P22"/>
    <w:basedOn w:val="P00"/>
    <w:rsid w:val="008C04C6"/>
    <w:pPr>
      <w:tabs>
        <w:tab w:val="clear" w:pos="624"/>
        <w:tab w:val="clear" w:pos="1021"/>
      </w:tabs>
      <w:ind w:right="1021"/>
    </w:pPr>
  </w:style>
  <w:style w:type="table" w:styleId="GridTable1Light">
    <w:name w:val="Grid Table 1 Light"/>
    <w:basedOn w:val="TableNormal"/>
    <w:uiPriority w:val="46"/>
    <w:rsid w:val="008C0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C04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C04C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8C04C6"/>
    <w:rPr>
      <w:sz w:val="16"/>
      <w:szCs w:val="16"/>
    </w:rPr>
  </w:style>
  <w:style w:type="paragraph" w:styleId="CommentText">
    <w:name w:val="annotation text"/>
    <w:basedOn w:val="Normal"/>
    <w:link w:val="CommentTextChar"/>
    <w:uiPriority w:val="99"/>
    <w:semiHidden/>
    <w:unhideWhenUsed/>
    <w:rsid w:val="008C04C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C04C6"/>
    <w:rPr>
      <w:sz w:val="20"/>
      <w:szCs w:val="20"/>
    </w:rPr>
  </w:style>
  <w:style w:type="paragraph" w:styleId="CommentSubject">
    <w:name w:val="annotation subject"/>
    <w:basedOn w:val="CommentText"/>
    <w:next w:val="CommentText"/>
    <w:link w:val="CommentSubjectChar"/>
    <w:uiPriority w:val="99"/>
    <w:semiHidden/>
    <w:unhideWhenUsed/>
    <w:rsid w:val="008C04C6"/>
    <w:rPr>
      <w:b/>
      <w:bCs/>
    </w:rPr>
  </w:style>
  <w:style w:type="character" w:customStyle="1" w:styleId="CommentSubjectChar">
    <w:name w:val="Comment Subject Char"/>
    <w:basedOn w:val="CommentTextChar"/>
    <w:link w:val="CommentSubject"/>
    <w:uiPriority w:val="99"/>
    <w:semiHidden/>
    <w:rsid w:val="008C04C6"/>
    <w:rPr>
      <w:b/>
      <w:bCs/>
      <w:sz w:val="20"/>
      <w:szCs w:val="20"/>
    </w:rPr>
  </w:style>
  <w:style w:type="paragraph" w:styleId="Revision">
    <w:name w:val="Revision"/>
    <w:hidden/>
    <w:uiPriority w:val="99"/>
    <w:semiHidden/>
    <w:rsid w:val="008C04C6"/>
    <w:pPr>
      <w:spacing w:after="0" w:line="240" w:lineRule="auto"/>
    </w:pPr>
  </w:style>
  <w:style w:type="character" w:customStyle="1" w:styleId="shorttext">
    <w:name w:val="short_text"/>
    <w:basedOn w:val="DefaultParagraphFont"/>
    <w:rsid w:val="008C04C6"/>
  </w:style>
  <w:style w:type="character" w:styleId="FollowedHyperlink">
    <w:name w:val="FollowedHyperlink"/>
    <w:basedOn w:val="DefaultParagraphFont"/>
    <w:uiPriority w:val="99"/>
    <w:semiHidden/>
    <w:unhideWhenUsed/>
    <w:rsid w:val="008C04C6"/>
    <w:rPr>
      <w:color w:val="954F72" w:themeColor="followedHyperlink"/>
      <w:u w:val="single"/>
    </w:rPr>
  </w:style>
  <w:style w:type="paragraph" w:styleId="TOC3">
    <w:name w:val="toc 3"/>
    <w:basedOn w:val="Normal"/>
    <w:next w:val="Normal"/>
    <w:autoRedefine/>
    <w:uiPriority w:val="39"/>
    <w:unhideWhenUsed/>
    <w:rsid w:val="008C04C6"/>
    <w:pPr>
      <w:tabs>
        <w:tab w:val="right" w:leader="dot" w:pos="9016"/>
      </w:tabs>
      <w:spacing w:after="100"/>
      <w:ind w:left="440"/>
    </w:pPr>
    <w:rPr>
      <w:rFonts w:asciiTheme="majorBidi" w:eastAsiaTheme="minorEastAsia" w:hAnsiTheme="majorBidi"/>
      <w:noProof/>
    </w:rPr>
  </w:style>
  <w:style w:type="paragraph" w:styleId="TOC4">
    <w:name w:val="toc 4"/>
    <w:basedOn w:val="Normal"/>
    <w:next w:val="Normal"/>
    <w:autoRedefine/>
    <w:uiPriority w:val="39"/>
    <w:unhideWhenUsed/>
    <w:rsid w:val="008C04C6"/>
    <w:pPr>
      <w:spacing w:after="100"/>
      <w:ind w:left="660"/>
    </w:pPr>
    <w:rPr>
      <w:rFonts w:eastAsiaTheme="minorEastAsia"/>
    </w:rPr>
  </w:style>
  <w:style w:type="paragraph" w:styleId="TOC5">
    <w:name w:val="toc 5"/>
    <w:basedOn w:val="Normal"/>
    <w:next w:val="Normal"/>
    <w:autoRedefine/>
    <w:uiPriority w:val="39"/>
    <w:unhideWhenUsed/>
    <w:rsid w:val="008C04C6"/>
    <w:pPr>
      <w:spacing w:after="100"/>
      <w:ind w:left="880"/>
    </w:pPr>
    <w:rPr>
      <w:rFonts w:eastAsiaTheme="minorEastAsia"/>
    </w:rPr>
  </w:style>
  <w:style w:type="paragraph" w:styleId="TOC6">
    <w:name w:val="toc 6"/>
    <w:basedOn w:val="Normal"/>
    <w:next w:val="Normal"/>
    <w:autoRedefine/>
    <w:uiPriority w:val="39"/>
    <w:unhideWhenUsed/>
    <w:rsid w:val="008C04C6"/>
    <w:pPr>
      <w:spacing w:after="100"/>
      <w:ind w:left="1100"/>
    </w:pPr>
    <w:rPr>
      <w:rFonts w:eastAsiaTheme="minorEastAsia"/>
    </w:rPr>
  </w:style>
  <w:style w:type="paragraph" w:styleId="TOC7">
    <w:name w:val="toc 7"/>
    <w:basedOn w:val="Normal"/>
    <w:next w:val="Normal"/>
    <w:autoRedefine/>
    <w:uiPriority w:val="39"/>
    <w:unhideWhenUsed/>
    <w:rsid w:val="008C04C6"/>
    <w:pPr>
      <w:spacing w:after="100"/>
      <w:ind w:left="1320"/>
    </w:pPr>
    <w:rPr>
      <w:rFonts w:eastAsiaTheme="minorEastAsia"/>
    </w:rPr>
  </w:style>
  <w:style w:type="paragraph" w:styleId="TOC8">
    <w:name w:val="toc 8"/>
    <w:basedOn w:val="Normal"/>
    <w:next w:val="Normal"/>
    <w:autoRedefine/>
    <w:uiPriority w:val="39"/>
    <w:unhideWhenUsed/>
    <w:rsid w:val="008C04C6"/>
    <w:pPr>
      <w:spacing w:after="100"/>
      <w:ind w:left="1540"/>
    </w:pPr>
    <w:rPr>
      <w:rFonts w:eastAsiaTheme="minorEastAsia"/>
    </w:rPr>
  </w:style>
  <w:style w:type="paragraph" w:styleId="TOC9">
    <w:name w:val="toc 9"/>
    <w:basedOn w:val="Normal"/>
    <w:next w:val="Normal"/>
    <w:autoRedefine/>
    <w:uiPriority w:val="39"/>
    <w:unhideWhenUsed/>
    <w:rsid w:val="008C04C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28</Pages>
  <Words>7697</Words>
  <Characters>37180</Characters>
  <Application>Microsoft Office Word</Application>
  <DocSecurity>0</DocSecurity>
  <Lines>1327</Lines>
  <Paragraphs>650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dc:creator>
  <cp:keywords/>
  <dc:description/>
  <cp:lastModifiedBy>Liron Kranzler</cp:lastModifiedBy>
  <cp:revision>18</cp:revision>
  <dcterms:created xsi:type="dcterms:W3CDTF">2020-07-23T07:46:00Z</dcterms:created>
  <dcterms:modified xsi:type="dcterms:W3CDTF">2020-07-28T07:35:00Z</dcterms:modified>
</cp:coreProperties>
</file>