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17" w:rsidRPr="008B5CC9" w:rsidRDefault="00D46825" w:rsidP="008B5CC9">
      <w:pPr>
        <w:spacing w:line="360" w:lineRule="auto"/>
        <w:contextualSpacing/>
        <w:jc w:val="center"/>
        <w:rPr>
          <w:b/>
          <w:bCs/>
          <w:rtl/>
        </w:rPr>
      </w:pPr>
      <w:bookmarkStart w:id="0" w:name="_GoBack"/>
      <w:bookmarkEnd w:id="0"/>
      <w:r w:rsidRPr="008B5CC9">
        <w:rPr>
          <w:rFonts w:hint="cs"/>
          <w:b/>
          <w:bCs/>
          <w:rtl/>
        </w:rPr>
        <w:t>תהליך קל</w:t>
      </w:r>
      <w:r w:rsidR="008B5CC9" w:rsidRPr="008B5CC9">
        <w:rPr>
          <w:rFonts w:hint="cs"/>
          <w:b/>
          <w:bCs/>
          <w:rtl/>
        </w:rPr>
        <w:t>יטת ארכיון אישי בספריה הלאומית</w:t>
      </w:r>
    </w:p>
    <w:p w:rsidR="008B5CC9" w:rsidRDefault="008B5CC9" w:rsidP="00AE719F">
      <w:pPr>
        <w:spacing w:line="360" w:lineRule="auto"/>
        <w:contextualSpacing/>
        <w:jc w:val="both"/>
        <w:rPr>
          <w:rtl/>
        </w:rPr>
      </w:pPr>
    </w:p>
    <w:p w:rsidR="00D46825" w:rsidRDefault="009F13CC" w:rsidP="009F13CC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 xml:space="preserve">להלן תיאור כללי של שלבי קליטת </w:t>
      </w:r>
      <w:r w:rsidR="00D46825">
        <w:rPr>
          <w:rFonts w:hint="cs"/>
          <w:rtl/>
        </w:rPr>
        <w:t xml:space="preserve">ארכיון אישי במח' </w:t>
      </w:r>
      <w:r>
        <w:rPr>
          <w:rFonts w:hint="cs"/>
          <w:rtl/>
        </w:rPr>
        <w:t>ה</w:t>
      </w:r>
      <w:r w:rsidR="00D46825">
        <w:rPr>
          <w:rFonts w:hint="cs"/>
          <w:rtl/>
        </w:rPr>
        <w:t xml:space="preserve">ארכיונים בספריה הלאומית: </w:t>
      </w:r>
    </w:p>
    <w:p w:rsidR="00D46825" w:rsidRDefault="00D46825" w:rsidP="009F13CC">
      <w:pPr>
        <w:pStyle w:val="ListParagraph"/>
        <w:numPr>
          <w:ilvl w:val="0"/>
          <w:numId w:val="1"/>
        </w:numPr>
        <w:spacing w:line="360" w:lineRule="auto"/>
        <w:jc w:val="both"/>
        <w:rPr>
          <w:rtl/>
        </w:rPr>
      </w:pPr>
      <w:r w:rsidRPr="008B5CC9">
        <w:rPr>
          <w:rFonts w:hint="cs"/>
          <w:b/>
          <w:bCs/>
          <w:rtl/>
        </w:rPr>
        <w:t>הערכה של החומר</w:t>
      </w:r>
      <w:r>
        <w:rPr>
          <w:rFonts w:hint="cs"/>
          <w:rtl/>
        </w:rPr>
        <w:t xml:space="preserve">: </w:t>
      </w:r>
      <w:r w:rsidR="008B5CC9">
        <w:rPr>
          <w:rFonts w:hint="cs"/>
          <w:rtl/>
        </w:rPr>
        <w:t xml:space="preserve">זהו שלב מקדים והכרחי. </w:t>
      </w:r>
      <w:r>
        <w:rPr>
          <w:rFonts w:hint="cs"/>
          <w:rtl/>
        </w:rPr>
        <w:t xml:space="preserve">הבדיקה </w:t>
      </w:r>
      <w:r w:rsidR="008B5CC9">
        <w:rPr>
          <w:rFonts w:hint="cs"/>
          <w:rtl/>
        </w:rPr>
        <w:t xml:space="preserve">של החומר </w:t>
      </w:r>
      <w:r>
        <w:rPr>
          <w:rFonts w:hint="cs"/>
          <w:rtl/>
        </w:rPr>
        <w:t>נעשית</w:t>
      </w:r>
      <w:r w:rsidR="005D45E5">
        <w:rPr>
          <w:rFonts w:hint="cs"/>
          <w:rtl/>
        </w:rPr>
        <w:t xml:space="preserve"> </w:t>
      </w:r>
      <w:r w:rsidR="008B5CC9">
        <w:rPr>
          <w:rFonts w:hint="cs"/>
          <w:rtl/>
        </w:rPr>
        <w:t xml:space="preserve">לרוב </w:t>
      </w:r>
      <w:r w:rsidR="005D45E5">
        <w:rPr>
          <w:rFonts w:hint="cs"/>
          <w:rtl/>
        </w:rPr>
        <w:t>ע"י ארכיונאי</w:t>
      </w:r>
      <w:r>
        <w:rPr>
          <w:rFonts w:hint="cs"/>
          <w:rtl/>
        </w:rPr>
        <w:t xml:space="preserve"> </w:t>
      </w:r>
      <w:r w:rsidR="005D45E5">
        <w:rPr>
          <w:rFonts w:hint="cs"/>
          <w:rtl/>
        </w:rPr>
        <w:t>במקום שבו נמצא החומר</w:t>
      </w:r>
      <w:r>
        <w:rPr>
          <w:rFonts w:hint="cs"/>
          <w:rtl/>
        </w:rPr>
        <w:t>. נבדקת מידת ההתאמה למדי</w:t>
      </w:r>
      <w:r w:rsidR="005D45E5">
        <w:rPr>
          <w:rFonts w:hint="cs"/>
          <w:rtl/>
        </w:rPr>
        <w:t>ניות האוס</w:t>
      </w:r>
      <w:r w:rsidR="009F13CC">
        <w:rPr>
          <w:rFonts w:hint="cs"/>
          <w:rtl/>
        </w:rPr>
        <w:t>ף</w:t>
      </w:r>
      <w:r w:rsidR="005D45E5">
        <w:rPr>
          <w:rFonts w:hint="cs"/>
          <w:rtl/>
        </w:rPr>
        <w:t xml:space="preserve"> של הספריה, </w:t>
      </w:r>
      <w:r w:rsidR="009F13CC">
        <w:rPr>
          <w:rFonts w:hint="cs"/>
          <w:rtl/>
        </w:rPr>
        <w:t xml:space="preserve">וכמו כן נבדקים </w:t>
      </w:r>
      <w:r w:rsidR="005D45E5">
        <w:rPr>
          <w:rFonts w:hint="cs"/>
          <w:rtl/>
        </w:rPr>
        <w:t xml:space="preserve">התכנים, </w:t>
      </w:r>
      <w:r>
        <w:rPr>
          <w:rFonts w:hint="cs"/>
          <w:rtl/>
        </w:rPr>
        <w:t>סוגי החומר</w:t>
      </w:r>
      <w:r w:rsidR="005D45E5">
        <w:rPr>
          <w:rFonts w:hint="cs"/>
          <w:rtl/>
        </w:rPr>
        <w:t>,</w:t>
      </w:r>
      <w:r>
        <w:rPr>
          <w:rFonts w:hint="cs"/>
          <w:rtl/>
        </w:rPr>
        <w:t xml:space="preserve"> וההיקף </w:t>
      </w:r>
      <w:r>
        <w:rPr>
          <w:rtl/>
        </w:rPr>
        <w:t>–</w:t>
      </w:r>
      <w:r>
        <w:rPr>
          <w:rFonts w:hint="cs"/>
          <w:rtl/>
        </w:rPr>
        <w:t xml:space="preserve"> לצורך תיכנו</w:t>
      </w:r>
      <w:r w:rsidR="009F13CC">
        <w:rPr>
          <w:rFonts w:hint="cs"/>
          <w:rtl/>
        </w:rPr>
        <w:t>ן של היקף העבודה והתקציב הנדרש</w:t>
      </w:r>
      <w:r>
        <w:rPr>
          <w:rFonts w:hint="cs"/>
          <w:rtl/>
        </w:rPr>
        <w:t xml:space="preserve">. </w:t>
      </w:r>
    </w:p>
    <w:p w:rsidR="00D46825" w:rsidRDefault="00D46825" w:rsidP="009F13CC">
      <w:pPr>
        <w:pStyle w:val="ListParagraph"/>
        <w:numPr>
          <w:ilvl w:val="0"/>
          <w:numId w:val="1"/>
        </w:numPr>
        <w:spacing w:line="360" w:lineRule="auto"/>
        <w:jc w:val="both"/>
        <w:rPr>
          <w:rtl/>
        </w:rPr>
      </w:pPr>
      <w:r w:rsidRPr="008B5CC9">
        <w:rPr>
          <w:rFonts w:hint="cs"/>
          <w:b/>
          <w:bCs/>
          <w:rtl/>
        </w:rPr>
        <w:t>אישור ההפקדה וחתימת חוזה</w:t>
      </w:r>
      <w:r>
        <w:rPr>
          <w:rFonts w:hint="cs"/>
          <w:rtl/>
        </w:rPr>
        <w:t>: לאחר קבלת האישור ע"י האוצרים ואגף תהליכי ספריה, נחתם חוזה הפקדה</w:t>
      </w:r>
      <w:r w:rsidR="009F13CC">
        <w:rPr>
          <w:rFonts w:hint="cs"/>
          <w:rtl/>
        </w:rPr>
        <w:t>.</w:t>
      </w:r>
      <w:r w:rsidR="00AE719F">
        <w:rPr>
          <w:rFonts w:hint="cs"/>
          <w:rtl/>
        </w:rPr>
        <w:t xml:space="preserve"> החוזה </w:t>
      </w:r>
      <w:r w:rsidR="009F13CC">
        <w:rPr>
          <w:rFonts w:hint="cs"/>
          <w:rtl/>
        </w:rPr>
        <w:t xml:space="preserve">מתייחס למכלול </w:t>
      </w:r>
      <w:r>
        <w:rPr>
          <w:rFonts w:hint="cs"/>
          <w:rtl/>
        </w:rPr>
        <w:t>ההיבטים הנדרשים</w:t>
      </w:r>
      <w:r w:rsidR="009F13CC">
        <w:rPr>
          <w:rFonts w:hint="cs"/>
          <w:rtl/>
        </w:rPr>
        <w:t>,</w:t>
      </w:r>
      <w:r w:rsidR="003843AD">
        <w:rPr>
          <w:rFonts w:hint="cs"/>
          <w:rtl/>
        </w:rPr>
        <w:t xml:space="preserve"> </w:t>
      </w:r>
      <w:r w:rsidR="009F13CC">
        <w:rPr>
          <w:rFonts w:hint="cs"/>
          <w:rtl/>
        </w:rPr>
        <w:t>כגון תנאי השימוש, דיגיטציה, תנאי החשיפה בקטלוג וכדומה</w:t>
      </w:r>
      <w:r w:rsidR="003843AD">
        <w:rPr>
          <w:rFonts w:hint="cs"/>
          <w:rtl/>
        </w:rPr>
        <w:t xml:space="preserve">. </w:t>
      </w:r>
    </w:p>
    <w:p w:rsidR="00D46825" w:rsidRDefault="008655A8" w:rsidP="008B5CC9">
      <w:pPr>
        <w:pStyle w:val="ListParagraph"/>
        <w:numPr>
          <w:ilvl w:val="0"/>
          <w:numId w:val="1"/>
        </w:numPr>
        <w:spacing w:line="360" w:lineRule="auto"/>
        <w:jc w:val="both"/>
        <w:rPr>
          <w:rtl/>
        </w:rPr>
      </w:pPr>
      <w:r w:rsidRPr="008B5CC9">
        <w:rPr>
          <w:rFonts w:hint="cs"/>
          <w:b/>
          <w:bCs/>
          <w:rtl/>
        </w:rPr>
        <w:t>אריזה וחיטוי</w:t>
      </w:r>
      <w:r>
        <w:rPr>
          <w:rFonts w:hint="cs"/>
          <w:rtl/>
        </w:rPr>
        <w:t>:</w:t>
      </w:r>
      <w:r>
        <w:rPr>
          <w:rFonts w:hint="cs"/>
        </w:rPr>
        <w:t xml:space="preserve"> </w:t>
      </w:r>
      <w:r>
        <w:rPr>
          <w:rFonts w:hint="cs"/>
          <w:rtl/>
        </w:rPr>
        <w:t>החומר נארז ע"י צוות ארכיונאים</w:t>
      </w:r>
      <w:r w:rsidR="005D45E5">
        <w:rPr>
          <w:rFonts w:hint="cs"/>
          <w:rtl/>
        </w:rPr>
        <w:t xml:space="preserve">. </w:t>
      </w:r>
      <w:r>
        <w:rPr>
          <w:rFonts w:hint="cs"/>
          <w:rtl/>
        </w:rPr>
        <w:t xml:space="preserve">עם קבלתו בספריה הוא עובר תהליך חיטוי כדי לא להכניס </w:t>
      </w:r>
      <w:r w:rsidR="006048CB">
        <w:rPr>
          <w:rFonts w:hint="cs"/>
          <w:rtl/>
        </w:rPr>
        <w:t xml:space="preserve">מזיקים לתוך </w:t>
      </w:r>
      <w:r>
        <w:rPr>
          <w:rFonts w:hint="cs"/>
          <w:rtl/>
        </w:rPr>
        <w:t xml:space="preserve">אוספי הספריה. </w:t>
      </w:r>
    </w:p>
    <w:p w:rsidR="009F13CC" w:rsidRDefault="006048CB" w:rsidP="009F13CC">
      <w:pPr>
        <w:pStyle w:val="ListParagraph"/>
        <w:numPr>
          <w:ilvl w:val="0"/>
          <w:numId w:val="1"/>
        </w:numPr>
        <w:spacing w:line="360" w:lineRule="auto"/>
        <w:jc w:val="both"/>
      </w:pPr>
      <w:r w:rsidRPr="008B5CC9">
        <w:rPr>
          <w:rFonts w:hint="cs"/>
          <w:b/>
          <w:bCs/>
          <w:rtl/>
        </w:rPr>
        <w:t>מיון וסידור</w:t>
      </w:r>
      <w:r>
        <w:rPr>
          <w:rFonts w:hint="cs"/>
          <w:rtl/>
        </w:rPr>
        <w:t>: הארכיונאי</w:t>
      </w:r>
      <w:r w:rsidR="008655A8">
        <w:rPr>
          <w:rFonts w:hint="cs"/>
          <w:rtl/>
        </w:rPr>
        <w:t xml:space="preserve"> המופקד על הטיפול בארכיון דואג תחילה למ</w:t>
      </w:r>
      <w:r>
        <w:rPr>
          <w:rFonts w:hint="cs"/>
          <w:rtl/>
        </w:rPr>
        <w:t xml:space="preserve">יין ולסדר את </w:t>
      </w:r>
      <w:r w:rsidR="009F13CC">
        <w:rPr>
          <w:rFonts w:hint="cs"/>
          <w:rtl/>
        </w:rPr>
        <w:t>החומר הארכיוני</w:t>
      </w:r>
      <w:r>
        <w:rPr>
          <w:rFonts w:hint="cs"/>
          <w:rtl/>
        </w:rPr>
        <w:t xml:space="preserve">, ולהכין אותו </w:t>
      </w:r>
      <w:r w:rsidR="008655A8">
        <w:rPr>
          <w:rFonts w:hint="cs"/>
          <w:rtl/>
        </w:rPr>
        <w:t>לרישום ע"פ עקרון המוצא (</w:t>
      </w:r>
      <w:r w:rsidR="008655A8">
        <w:t>Principle of Provenance</w:t>
      </w:r>
      <w:r w:rsidR="008655A8">
        <w:rPr>
          <w:rFonts w:hint="cs"/>
          <w:rtl/>
        </w:rPr>
        <w:t xml:space="preserve">). </w:t>
      </w:r>
      <w:r>
        <w:rPr>
          <w:rFonts w:hint="cs"/>
          <w:rtl/>
        </w:rPr>
        <w:t xml:space="preserve">עקרון המוצא נועד </w:t>
      </w:r>
      <w:r w:rsidR="008655A8">
        <w:rPr>
          <w:rFonts w:hint="cs"/>
          <w:rtl/>
        </w:rPr>
        <w:t xml:space="preserve">לשמר </w:t>
      </w:r>
      <w:r>
        <w:rPr>
          <w:rFonts w:hint="cs"/>
          <w:rtl/>
        </w:rPr>
        <w:t xml:space="preserve">את </w:t>
      </w:r>
      <w:r w:rsidR="008655A8">
        <w:rPr>
          <w:rFonts w:hint="cs"/>
          <w:rtl/>
        </w:rPr>
        <w:t>הסידור המקורי של הת</w:t>
      </w:r>
      <w:r>
        <w:rPr>
          <w:rFonts w:hint="cs"/>
          <w:rtl/>
        </w:rPr>
        <w:t xml:space="preserve">עודות כפי שנוצרו ונשמרו אצל יוצר החומר. </w:t>
      </w:r>
    </w:p>
    <w:p w:rsidR="008655A8" w:rsidRDefault="006048CB" w:rsidP="009F13CC">
      <w:pPr>
        <w:pStyle w:val="ListParagraph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למשל: </w:t>
      </w:r>
      <w:hyperlink r:id="rId5" w:history="1">
        <w:r w:rsidRPr="00336080">
          <w:rPr>
            <w:rStyle w:val="Hyperlink"/>
            <w:rFonts w:hint="cs"/>
            <w:rtl/>
          </w:rPr>
          <w:t>ההתכתבות בארכיון שלמה דב גויטיין</w:t>
        </w:r>
      </w:hyperlink>
      <w:r>
        <w:rPr>
          <w:rFonts w:hint="cs"/>
          <w:rtl/>
        </w:rPr>
        <w:t xml:space="preserve"> מסודרת לפי שנים, </w:t>
      </w:r>
      <w:r w:rsidR="00336080">
        <w:rPr>
          <w:rFonts w:hint="cs"/>
          <w:rtl/>
        </w:rPr>
        <w:t xml:space="preserve">ולא לפי שמות המתכתבים </w:t>
      </w:r>
      <w:r w:rsidR="00336080">
        <w:rPr>
          <w:rtl/>
        </w:rPr>
        <w:t>–</w:t>
      </w:r>
      <w:r w:rsidR="00336080">
        <w:rPr>
          <w:rFonts w:hint="cs"/>
          <w:rtl/>
        </w:rPr>
        <w:t xml:space="preserve"> למרות שזה יותר נוח למשתמש. הסיבה לכך היא ש</w:t>
      </w:r>
      <w:r w:rsidR="009F13CC">
        <w:rPr>
          <w:rFonts w:hint="cs"/>
          <w:rtl/>
        </w:rPr>
        <w:t xml:space="preserve">פרופ' </w:t>
      </w:r>
      <w:r w:rsidR="00336080">
        <w:rPr>
          <w:rFonts w:hint="cs"/>
          <w:rtl/>
        </w:rPr>
        <w:t xml:space="preserve">גויטיין בעצמו שמר את המכתבים בקלסרים לפי </w:t>
      </w:r>
      <w:r w:rsidR="009F13CC">
        <w:rPr>
          <w:rFonts w:hint="cs"/>
          <w:rtl/>
        </w:rPr>
        <w:t xml:space="preserve">סדר השנים. הביטוי שאנחנו נותנים </w:t>
      </w:r>
      <w:r w:rsidR="00336080">
        <w:rPr>
          <w:rFonts w:hint="cs"/>
          <w:rtl/>
        </w:rPr>
        <w:t xml:space="preserve">לסידור המקורי </w:t>
      </w:r>
      <w:r w:rsidR="009F13CC">
        <w:rPr>
          <w:rFonts w:hint="cs"/>
          <w:rtl/>
        </w:rPr>
        <w:t>של היוצר, משקף לא רק את התוכן של התעודות אלא גם את ההקשר שבו נוצרו</w:t>
      </w:r>
      <w:r w:rsidR="00336080">
        <w:rPr>
          <w:rFonts w:hint="cs"/>
          <w:rtl/>
        </w:rPr>
        <w:t xml:space="preserve">. </w:t>
      </w:r>
    </w:p>
    <w:p w:rsidR="001D7ADA" w:rsidRDefault="00336080" w:rsidP="009F13CC">
      <w:pPr>
        <w:pStyle w:val="ListParagraph"/>
        <w:numPr>
          <w:ilvl w:val="0"/>
          <w:numId w:val="1"/>
        </w:numPr>
        <w:spacing w:line="360" w:lineRule="auto"/>
        <w:jc w:val="both"/>
        <w:rPr>
          <w:rtl/>
        </w:rPr>
      </w:pPr>
      <w:r w:rsidRPr="008B5CC9">
        <w:rPr>
          <w:rFonts w:hint="cs"/>
          <w:b/>
          <w:bCs/>
          <w:rtl/>
        </w:rPr>
        <w:t>רישום בקטלוג</w:t>
      </w:r>
      <w:r>
        <w:rPr>
          <w:rFonts w:hint="cs"/>
          <w:rtl/>
        </w:rPr>
        <w:t>: לאחר המיון מגיע שלב הרישום בקטלוג (</w:t>
      </w:r>
      <w:r>
        <w:t>describing/ cataloguing</w:t>
      </w:r>
      <w:r>
        <w:rPr>
          <w:rFonts w:hint="cs"/>
          <w:rtl/>
        </w:rPr>
        <w:t xml:space="preserve">). הרישום הוא החלק המרכזי </w:t>
      </w:r>
      <w:r w:rsidR="009F13CC">
        <w:rPr>
          <w:rFonts w:hint="cs"/>
          <w:rtl/>
        </w:rPr>
        <w:t xml:space="preserve">של עבודת הארכיונאי, שבה הוא </w:t>
      </w:r>
      <w:r>
        <w:rPr>
          <w:rFonts w:hint="cs"/>
          <w:rtl/>
        </w:rPr>
        <w:t xml:space="preserve">חושף את תוכן התעודות ע"י שימוש נכון בשדות הקיטלוג. חלק מהשדות הם תיאוריים, בטקסט חופשי, </w:t>
      </w:r>
      <w:r w:rsidR="00465F6E">
        <w:rPr>
          <w:rFonts w:hint="cs"/>
          <w:rtl/>
        </w:rPr>
        <w:t>חלק מתחברים למאגרי מידע של נושאים וזהויות (</w:t>
      </w:r>
      <w:r w:rsidR="00465F6E">
        <w:t>authorities</w:t>
      </w:r>
      <w:r w:rsidR="00465F6E">
        <w:rPr>
          <w:rFonts w:hint="cs"/>
          <w:rtl/>
        </w:rPr>
        <w:t>), ואחרים</w:t>
      </w:r>
      <w:r>
        <w:rPr>
          <w:rFonts w:hint="cs"/>
          <w:rtl/>
        </w:rPr>
        <w:t xml:space="preserve"> מתייחסים להרשאות העיון בחומר</w:t>
      </w:r>
      <w:r w:rsidR="00465F6E">
        <w:rPr>
          <w:rFonts w:hint="cs"/>
          <w:rtl/>
        </w:rPr>
        <w:t xml:space="preserve"> ותנאי השימוש. בספריה הלאומית משתמשים בתקן</w:t>
      </w:r>
      <w:r w:rsidR="009F13CC">
        <w:rPr>
          <w:rFonts w:hint="cs"/>
          <w:rtl/>
        </w:rPr>
        <w:t xml:space="preserve"> הקטלוגי</w:t>
      </w:r>
      <w:r w:rsidR="00465F6E">
        <w:rPr>
          <w:rFonts w:hint="cs"/>
          <w:rtl/>
        </w:rPr>
        <w:t xml:space="preserve"> </w:t>
      </w:r>
      <w:hyperlink r:id="rId6" w:history="1">
        <w:r w:rsidR="00465F6E" w:rsidRPr="00465F6E">
          <w:rPr>
            <w:rStyle w:val="Hyperlink"/>
          </w:rPr>
          <w:t>MARC 21</w:t>
        </w:r>
      </w:hyperlink>
      <w:r w:rsidR="00465F6E">
        <w:rPr>
          <w:rFonts w:hint="cs"/>
          <w:rtl/>
        </w:rPr>
        <w:t xml:space="preserve"> של </w:t>
      </w:r>
      <w:r w:rsidR="00465F6E">
        <w:t>library of congress</w:t>
      </w:r>
      <w:r w:rsidR="009F13CC">
        <w:rPr>
          <w:rFonts w:hint="cs"/>
          <w:rtl/>
        </w:rPr>
        <w:t xml:space="preserve">. </w:t>
      </w:r>
    </w:p>
    <w:p w:rsidR="00997753" w:rsidRDefault="001D7ADA" w:rsidP="009F13CC">
      <w:pPr>
        <w:pStyle w:val="ListParagraph"/>
        <w:numPr>
          <w:ilvl w:val="0"/>
          <w:numId w:val="1"/>
        </w:numPr>
        <w:spacing w:line="360" w:lineRule="auto"/>
        <w:jc w:val="both"/>
        <w:rPr>
          <w:rtl/>
        </w:rPr>
      </w:pPr>
      <w:r w:rsidRPr="008B5CC9">
        <w:rPr>
          <w:rFonts w:hint="cs"/>
          <w:b/>
          <w:bCs/>
          <w:rtl/>
        </w:rPr>
        <w:t>פרטיות וחיסיון</w:t>
      </w:r>
      <w:r>
        <w:rPr>
          <w:rFonts w:hint="cs"/>
          <w:rtl/>
        </w:rPr>
        <w:t xml:space="preserve">: בתהליך הרישום הארכיונאי </w:t>
      </w:r>
      <w:r w:rsidR="003843AD">
        <w:rPr>
          <w:rFonts w:hint="cs"/>
          <w:rtl/>
        </w:rPr>
        <w:t xml:space="preserve">דואג </w:t>
      </w:r>
      <w:r w:rsidR="008E36C1">
        <w:rPr>
          <w:rFonts w:hint="cs"/>
          <w:rtl/>
        </w:rPr>
        <w:t>במידת הצורך להגביל את ה</w:t>
      </w:r>
      <w:r w:rsidR="003843AD">
        <w:rPr>
          <w:rFonts w:hint="cs"/>
          <w:rtl/>
        </w:rPr>
        <w:t>עיון</w:t>
      </w:r>
      <w:r w:rsidR="009F13CC">
        <w:rPr>
          <w:rFonts w:hint="cs"/>
          <w:rtl/>
        </w:rPr>
        <w:t xml:space="preserve"> ב</w:t>
      </w:r>
      <w:r w:rsidR="003843AD">
        <w:rPr>
          <w:rFonts w:hint="cs"/>
          <w:rtl/>
        </w:rPr>
        <w:t xml:space="preserve">תעודות רגישות. ההחלטה </w:t>
      </w:r>
      <w:r w:rsidR="00997753">
        <w:rPr>
          <w:rFonts w:hint="cs"/>
          <w:rtl/>
        </w:rPr>
        <w:t xml:space="preserve">על </w:t>
      </w:r>
      <w:r w:rsidR="003843AD">
        <w:rPr>
          <w:rFonts w:hint="cs"/>
          <w:rtl/>
        </w:rPr>
        <w:t xml:space="preserve">הגבלת העיון </w:t>
      </w:r>
      <w:r w:rsidR="00997753">
        <w:rPr>
          <w:rFonts w:hint="cs"/>
          <w:rtl/>
        </w:rPr>
        <w:t xml:space="preserve">ומתן חיסיון לחומר הארכיוני </w:t>
      </w:r>
      <w:r w:rsidR="003843AD">
        <w:rPr>
          <w:rFonts w:hint="cs"/>
          <w:rtl/>
        </w:rPr>
        <w:t>יכולה להיות ע"פ דעתו</w:t>
      </w:r>
      <w:r w:rsidR="00997753">
        <w:rPr>
          <w:rFonts w:hint="cs"/>
          <w:rtl/>
        </w:rPr>
        <w:t xml:space="preserve"> של הארכיונאי</w:t>
      </w:r>
      <w:r w:rsidR="003843AD">
        <w:rPr>
          <w:rFonts w:hint="cs"/>
          <w:rtl/>
        </w:rPr>
        <w:t xml:space="preserve">, אם הוא נתקל בחומר רגיש מטעמים של צנעת הפרט וכדומה, או ע"פ מה שנקבע </w:t>
      </w:r>
      <w:r w:rsidR="008E36C1">
        <w:rPr>
          <w:rFonts w:hint="cs"/>
          <w:rtl/>
        </w:rPr>
        <w:t>ב</w:t>
      </w:r>
      <w:r w:rsidR="003843AD">
        <w:rPr>
          <w:rFonts w:hint="cs"/>
          <w:rtl/>
        </w:rPr>
        <w:t xml:space="preserve">הסכם ההפקדה. </w:t>
      </w:r>
    </w:p>
    <w:p w:rsidR="00CC6991" w:rsidRDefault="00997753" w:rsidP="009F13CC">
      <w:pPr>
        <w:pStyle w:val="ListParagraph"/>
        <w:numPr>
          <w:ilvl w:val="0"/>
          <w:numId w:val="1"/>
        </w:numPr>
        <w:spacing w:line="360" w:lineRule="auto"/>
        <w:jc w:val="both"/>
      </w:pPr>
      <w:r w:rsidRPr="008E36C1">
        <w:rPr>
          <w:rFonts w:hint="cs"/>
          <w:b/>
          <w:bCs/>
          <w:rtl/>
        </w:rPr>
        <w:t>הפקדה של חומר אישי</w:t>
      </w:r>
      <w:r>
        <w:rPr>
          <w:rFonts w:hint="cs"/>
          <w:rtl/>
        </w:rPr>
        <w:t>: יוצר החומר או יורשיו יכולים לקבוע בחוזה שתעודות א</w:t>
      </w:r>
      <w:r w:rsidR="009F13CC">
        <w:rPr>
          <w:rFonts w:hint="cs"/>
          <w:rtl/>
        </w:rPr>
        <w:t xml:space="preserve">ישיות, </w:t>
      </w:r>
      <w:r>
        <w:rPr>
          <w:rFonts w:hint="cs"/>
          <w:rtl/>
        </w:rPr>
        <w:t>למשל</w:t>
      </w:r>
      <w:r w:rsidR="009F13CC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9F13CC">
        <w:rPr>
          <w:rFonts w:hint="cs"/>
          <w:rtl/>
        </w:rPr>
        <w:t xml:space="preserve">לא יופקדו בספריה, או </w:t>
      </w:r>
      <w:r>
        <w:rPr>
          <w:rFonts w:hint="cs"/>
          <w:rtl/>
        </w:rPr>
        <w:t xml:space="preserve">יוחזרו אליהם. גם אם הדברים לא מנוסחים בחוזה, אנחנו לרוב מחזירים / משמידים מסמכים רפואיים, דו"חות כספיים, ותעודות שאין בהם ערך לשמירה לצמיתות. במקרה של </w:t>
      </w:r>
      <w:r w:rsidR="008E36C1">
        <w:rPr>
          <w:rFonts w:hint="cs"/>
          <w:rtl/>
        </w:rPr>
        <w:t xml:space="preserve">מכתבים אישיים </w:t>
      </w:r>
      <w:r>
        <w:rPr>
          <w:rFonts w:hint="cs"/>
          <w:rtl/>
        </w:rPr>
        <w:t xml:space="preserve">אנחנו ממליצים להפקיד אותם בספריה, </w:t>
      </w:r>
      <w:r w:rsidR="008E36C1">
        <w:rPr>
          <w:rFonts w:hint="cs"/>
          <w:rtl/>
        </w:rPr>
        <w:t>ונותנים את ה</w:t>
      </w:r>
      <w:r>
        <w:rPr>
          <w:rFonts w:hint="cs"/>
          <w:rtl/>
        </w:rPr>
        <w:t xml:space="preserve">אפשרות לסגור אותם לשנים רבות. במח' הארכיונים שמורים תיקים שסגורים לעיון </w:t>
      </w:r>
      <w:r w:rsidR="007D6112">
        <w:rPr>
          <w:rFonts w:hint="cs"/>
          <w:rtl/>
        </w:rPr>
        <w:t xml:space="preserve">למשך </w:t>
      </w:r>
      <w:r>
        <w:rPr>
          <w:rFonts w:hint="cs"/>
          <w:rtl/>
        </w:rPr>
        <w:t>עשרות</w:t>
      </w:r>
      <w:r w:rsidR="008E36C1">
        <w:rPr>
          <w:rFonts w:hint="cs"/>
          <w:rtl/>
        </w:rPr>
        <w:t xml:space="preserve"> שנים ע"פ בקשת יוצר החומר, וב</w:t>
      </w:r>
      <w:r w:rsidR="007D6112">
        <w:rPr>
          <w:rFonts w:hint="cs"/>
          <w:rtl/>
        </w:rPr>
        <w:t xml:space="preserve">כך מובטחת שמירתם לצמיתות. </w:t>
      </w:r>
      <w:r w:rsidR="008E36C1">
        <w:rPr>
          <w:rFonts w:hint="cs"/>
          <w:rtl/>
        </w:rPr>
        <w:t xml:space="preserve">אם המשפחה מעוניינת לשמור ברשותה מכתבים ותעודות אישיות, אנחנו </w:t>
      </w:r>
      <w:r w:rsidR="007D6112">
        <w:rPr>
          <w:rFonts w:hint="cs"/>
          <w:rtl/>
        </w:rPr>
        <w:t xml:space="preserve">אנחנו </w:t>
      </w:r>
      <w:r w:rsidR="008E36C1">
        <w:rPr>
          <w:rFonts w:hint="cs"/>
          <w:rtl/>
        </w:rPr>
        <w:t>כמובן מבינים ו</w:t>
      </w:r>
      <w:r w:rsidR="007D6112">
        <w:rPr>
          <w:rFonts w:hint="cs"/>
          <w:rtl/>
        </w:rPr>
        <w:t xml:space="preserve">מכבדים </w:t>
      </w:r>
      <w:r w:rsidR="008E36C1">
        <w:rPr>
          <w:rFonts w:hint="cs"/>
          <w:rtl/>
        </w:rPr>
        <w:t>זאת</w:t>
      </w:r>
      <w:r w:rsidR="007D6112">
        <w:rPr>
          <w:rFonts w:hint="cs"/>
          <w:rtl/>
        </w:rPr>
        <w:t xml:space="preserve">. </w:t>
      </w:r>
    </w:p>
    <w:p w:rsidR="00997753" w:rsidRDefault="00AE719F" w:rsidP="00CC6991">
      <w:pPr>
        <w:pStyle w:val="ListParagraph"/>
        <w:spacing w:line="360" w:lineRule="auto"/>
        <w:jc w:val="both"/>
      </w:pPr>
      <w:r>
        <w:rPr>
          <w:rFonts w:hint="cs"/>
          <w:rtl/>
        </w:rPr>
        <w:t>דוגמאות</w:t>
      </w:r>
      <w:r w:rsidR="00CC6991">
        <w:rPr>
          <w:rFonts w:hint="cs"/>
          <w:rtl/>
        </w:rPr>
        <w:t xml:space="preserve"> לתיקים חסויים מסוגים שונים:</w:t>
      </w:r>
    </w:p>
    <w:p w:rsidR="00D3315E" w:rsidRDefault="00D3315E" w:rsidP="00CC6991">
      <w:pPr>
        <w:pStyle w:val="ListParagraph"/>
        <w:numPr>
          <w:ilvl w:val="0"/>
          <w:numId w:val="2"/>
        </w:numPr>
        <w:spacing w:line="360" w:lineRule="auto"/>
        <w:jc w:val="both"/>
        <w:rPr>
          <w:rtl/>
        </w:rPr>
      </w:pPr>
      <w:r w:rsidRPr="00D3315E">
        <w:rPr>
          <w:rFonts w:hint="cs"/>
          <w:rtl/>
        </w:rPr>
        <w:lastRenderedPageBreak/>
        <w:t>בארכיון דויד גרוסמן שלוש סדרות שסגורות לעיון ע"פ בקשתו (</w:t>
      </w:r>
      <w:hyperlink r:id="rId7" w:history="1">
        <w:r w:rsidRPr="00D3315E">
          <w:rPr>
            <w:rStyle w:val="Hyperlink"/>
            <w:rFonts w:hint="cs"/>
            <w:rtl/>
          </w:rPr>
          <w:t>התכתבות</w:t>
        </w:r>
      </w:hyperlink>
      <w:r w:rsidRPr="00D3315E">
        <w:rPr>
          <w:rFonts w:hint="cs"/>
          <w:rtl/>
        </w:rPr>
        <w:t>, כתבי יד, יצירות מעובדות)</w:t>
      </w:r>
      <w:r w:rsidR="00A11513">
        <w:rPr>
          <w:rFonts w:hint="cs"/>
          <w:rtl/>
        </w:rPr>
        <w:t xml:space="preserve">. המטה-דאטה נגיש אבל לא ניתן להזמין את התיקים או לצפות בהם. </w:t>
      </w:r>
    </w:p>
    <w:p w:rsidR="00FE0164" w:rsidRDefault="00466985" w:rsidP="00CC6991">
      <w:pPr>
        <w:pStyle w:val="ListParagraph"/>
        <w:numPr>
          <w:ilvl w:val="0"/>
          <w:numId w:val="2"/>
        </w:numPr>
        <w:spacing w:line="360" w:lineRule="auto"/>
        <w:jc w:val="both"/>
        <w:rPr>
          <w:rtl/>
        </w:rPr>
      </w:pPr>
      <w:hyperlink r:id="rId8" w:history="1">
        <w:r w:rsidR="00A11513" w:rsidRPr="00A11513">
          <w:rPr>
            <w:rStyle w:val="Hyperlink"/>
            <w:rFonts w:hint="cs"/>
            <w:rtl/>
          </w:rPr>
          <w:t>היומנים האישיים</w:t>
        </w:r>
      </w:hyperlink>
      <w:r w:rsidR="00A11513">
        <w:rPr>
          <w:rFonts w:hint="cs"/>
          <w:rtl/>
        </w:rPr>
        <w:t xml:space="preserve"> של ההיסטוריון אוטו דב קולקה סגורים ע"פ חוזה, עד עשר שנים לאחר מותו.</w:t>
      </w:r>
    </w:p>
    <w:p w:rsidR="00A11513" w:rsidRDefault="00466985" w:rsidP="00CC6991">
      <w:pPr>
        <w:pStyle w:val="ListParagraph"/>
        <w:numPr>
          <w:ilvl w:val="0"/>
          <w:numId w:val="2"/>
        </w:numPr>
        <w:spacing w:line="360" w:lineRule="auto"/>
        <w:jc w:val="both"/>
      </w:pPr>
      <w:hyperlink r:id="rId9" w:history="1">
        <w:r w:rsidR="00FE0164" w:rsidRPr="00FE0164">
          <w:rPr>
            <w:rStyle w:val="Hyperlink"/>
            <w:rFonts w:hint="cs"/>
            <w:rtl/>
          </w:rPr>
          <w:t>דוגמה לתיק בודד חסוי</w:t>
        </w:r>
      </w:hyperlink>
      <w:r w:rsidR="00FE0164">
        <w:rPr>
          <w:rFonts w:hint="cs"/>
          <w:rtl/>
        </w:rPr>
        <w:t xml:space="preserve"> מארכיון שמעון אברמסקי, שנסגר ע"י הארכיונאי מטעמים של צנעת הפרט. </w:t>
      </w:r>
      <w:r w:rsidR="00A11513">
        <w:rPr>
          <w:rFonts w:hint="cs"/>
          <w:rtl/>
        </w:rPr>
        <w:t xml:space="preserve"> </w:t>
      </w:r>
    </w:p>
    <w:p w:rsidR="001D12D7" w:rsidRDefault="001D12D7" w:rsidP="001D12D7">
      <w:pPr>
        <w:pStyle w:val="ListParagraph"/>
        <w:numPr>
          <w:ilvl w:val="0"/>
          <w:numId w:val="2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>ישנם חומרים שגם המטה-דאטה שלהם סגור לעיון, כמובן שלא ניתן לתת דוגמאות.</w:t>
      </w:r>
    </w:p>
    <w:p w:rsidR="00A11513" w:rsidRPr="00D3315E" w:rsidRDefault="00A11513" w:rsidP="00D3315E">
      <w:pPr>
        <w:pStyle w:val="ListParagraph"/>
        <w:spacing w:line="360" w:lineRule="auto"/>
        <w:jc w:val="both"/>
      </w:pPr>
    </w:p>
    <w:p w:rsidR="00AE719F" w:rsidRDefault="00AE719F" w:rsidP="00D3315E">
      <w:pPr>
        <w:pStyle w:val="ListParagraph"/>
        <w:numPr>
          <w:ilvl w:val="0"/>
          <w:numId w:val="1"/>
        </w:numPr>
        <w:spacing w:line="360" w:lineRule="auto"/>
        <w:jc w:val="both"/>
        <w:rPr>
          <w:rtl/>
        </w:rPr>
      </w:pPr>
      <w:r w:rsidRPr="008B5CC9">
        <w:rPr>
          <w:rFonts w:hint="cs"/>
          <w:b/>
          <w:bCs/>
          <w:rtl/>
        </w:rPr>
        <w:t>שימור פיזי</w:t>
      </w:r>
      <w:r>
        <w:rPr>
          <w:rFonts w:hint="cs"/>
          <w:rtl/>
        </w:rPr>
        <w:t xml:space="preserve">: הספריה הלאומית </w:t>
      </w:r>
      <w:r w:rsidR="008E36C1">
        <w:rPr>
          <w:rFonts w:hint="cs"/>
          <w:rtl/>
        </w:rPr>
        <w:t xml:space="preserve">מספקת תנאי שימור אופטימליים לאוספים הארכיונים שברשותה. החומר הארכיוני מאוחסן </w:t>
      </w:r>
      <w:r>
        <w:rPr>
          <w:rFonts w:hint="cs"/>
          <w:rtl/>
        </w:rPr>
        <w:t xml:space="preserve">בתנאי אקלים </w:t>
      </w:r>
      <w:r w:rsidR="008E36C1">
        <w:rPr>
          <w:rFonts w:hint="cs"/>
          <w:rtl/>
        </w:rPr>
        <w:t xml:space="preserve">יציבים, </w:t>
      </w:r>
      <w:r w:rsidR="00D3315E">
        <w:rPr>
          <w:rFonts w:hint="cs"/>
          <w:rtl/>
        </w:rPr>
        <w:t xml:space="preserve">מבוקרים ומנוטרים </w:t>
      </w:r>
      <w:r>
        <w:rPr>
          <w:rFonts w:hint="cs"/>
          <w:rtl/>
        </w:rPr>
        <w:t xml:space="preserve">ע"י </w:t>
      </w:r>
      <w:r w:rsidR="00D3315E">
        <w:rPr>
          <w:rFonts w:hint="cs"/>
          <w:rtl/>
        </w:rPr>
        <w:t xml:space="preserve">מד </w:t>
      </w:r>
      <w:r>
        <w:rPr>
          <w:rFonts w:hint="cs"/>
          <w:rtl/>
        </w:rPr>
        <w:t xml:space="preserve">טמפרטורה ולחות, </w:t>
      </w:r>
      <w:r w:rsidR="00D3315E">
        <w:rPr>
          <w:rFonts w:hint="cs"/>
          <w:rtl/>
        </w:rPr>
        <w:t>והחומר שמור במחסנים מוגנים ומאובטחים</w:t>
      </w:r>
      <w:r>
        <w:rPr>
          <w:rFonts w:hint="cs"/>
          <w:rtl/>
        </w:rPr>
        <w:t xml:space="preserve">, </w:t>
      </w:r>
      <w:r w:rsidR="00D3315E">
        <w:rPr>
          <w:rFonts w:hint="cs"/>
          <w:rtl/>
        </w:rPr>
        <w:t xml:space="preserve">עם מערכת </w:t>
      </w:r>
      <w:r>
        <w:rPr>
          <w:rFonts w:hint="cs"/>
          <w:rtl/>
        </w:rPr>
        <w:t>ספרי</w:t>
      </w:r>
      <w:r w:rsidR="001D12D7">
        <w:rPr>
          <w:rFonts w:hint="cs"/>
          <w:rtl/>
        </w:rPr>
        <w:t>נ</w:t>
      </w:r>
      <w:r>
        <w:rPr>
          <w:rFonts w:hint="cs"/>
          <w:rtl/>
        </w:rPr>
        <w:t xml:space="preserve">קלים </w:t>
      </w:r>
      <w:r w:rsidR="00D3315E">
        <w:rPr>
          <w:rFonts w:hint="cs"/>
          <w:rtl/>
        </w:rPr>
        <w:t>להגנה מפני שריפה במקרה של אסון</w:t>
      </w:r>
      <w:r>
        <w:rPr>
          <w:rFonts w:hint="cs"/>
          <w:rtl/>
        </w:rPr>
        <w:t xml:space="preserve">. </w:t>
      </w:r>
      <w:r w:rsidR="00D3315E" w:rsidRPr="001D12D7">
        <w:rPr>
          <w:rFonts w:hint="cs"/>
          <w:highlight w:val="yellow"/>
          <w:rtl/>
        </w:rPr>
        <w:t>[כתבתי מה שאני יודע, זה לא התחום שלי ממש]</w:t>
      </w:r>
    </w:p>
    <w:p w:rsidR="00CC6991" w:rsidRDefault="00AE719F" w:rsidP="00D3315E">
      <w:pPr>
        <w:pStyle w:val="ListParagraph"/>
        <w:numPr>
          <w:ilvl w:val="0"/>
          <w:numId w:val="1"/>
        </w:numPr>
        <w:spacing w:line="360" w:lineRule="auto"/>
        <w:jc w:val="both"/>
      </w:pPr>
      <w:r w:rsidRPr="008E36C1">
        <w:rPr>
          <w:rFonts w:hint="cs"/>
          <w:b/>
          <w:bCs/>
          <w:rtl/>
        </w:rPr>
        <w:t>דיגיטציה</w:t>
      </w:r>
      <w:r>
        <w:rPr>
          <w:rFonts w:hint="cs"/>
          <w:rtl/>
        </w:rPr>
        <w:t xml:space="preserve">: לרוב אנחנו מבצעים דיגיטציה של תעודות נבחרות מתוך החומר הארכיוני, ולא סורקים את החומר כולו. </w:t>
      </w:r>
      <w:r w:rsidR="00505DFE">
        <w:rPr>
          <w:rFonts w:hint="cs"/>
          <w:rtl/>
        </w:rPr>
        <w:t xml:space="preserve">ניתן להסדיר את היקף </w:t>
      </w:r>
      <w:r w:rsidR="00D3315E">
        <w:rPr>
          <w:rFonts w:hint="cs"/>
          <w:rtl/>
        </w:rPr>
        <w:t xml:space="preserve">הדיגיטציה </w:t>
      </w:r>
      <w:r w:rsidR="00505DFE">
        <w:rPr>
          <w:rFonts w:hint="cs"/>
          <w:rtl/>
        </w:rPr>
        <w:t xml:space="preserve">בחוזה, וגם לבקש </w:t>
      </w:r>
      <w:r w:rsidR="00D3315E">
        <w:rPr>
          <w:rFonts w:hint="cs"/>
          <w:rtl/>
        </w:rPr>
        <w:t xml:space="preserve">סריקה </w:t>
      </w:r>
      <w:r w:rsidR="00505DFE">
        <w:rPr>
          <w:rFonts w:hint="cs"/>
          <w:rtl/>
        </w:rPr>
        <w:t>מלאה (</w:t>
      </w:r>
      <w:r w:rsidR="00505DFE">
        <w:t>cover to cover</w:t>
      </w:r>
      <w:r w:rsidR="00505DFE">
        <w:rPr>
          <w:rFonts w:hint="cs"/>
          <w:rtl/>
        </w:rPr>
        <w:t xml:space="preserve">). </w:t>
      </w:r>
    </w:p>
    <w:p w:rsidR="00AE719F" w:rsidRDefault="00505DFE" w:rsidP="001D12D7">
      <w:pPr>
        <w:pStyle w:val="ListParagraph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דוגמאות לאוספים שנסרקו </w:t>
      </w:r>
      <w:r w:rsidR="001D12D7">
        <w:rPr>
          <w:rFonts w:hint="cs"/>
          <w:rtl/>
        </w:rPr>
        <w:t>ברובם או במלואם</w:t>
      </w:r>
      <w:r>
        <w:rPr>
          <w:rFonts w:hint="cs"/>
          <w:rtl/>
        </w:rPr>
        <w:t xml:space="preserve">: </w:t>
      </w:r>
    </w:p>
    <w:p w:rsidR="00CC6991" w:rsidRDefault="00466985" w:rsidP="009F13CC">
      <w:pPr>
        <w:pStyle w:val="ListParagraph"/>
        <w:numPr>
          <w:ilvl w:val="0"/>
          <w:numId w:val="3"/>
        </w:numPr>
        <w:spacing w:line="360" w:lineRule="auto"/>
        <w:jc w:val="both"/>
        <w:rPr>
          <w:rtl/>
        </w:rPr>
      </w:pPr>
      <w:hyperlink r:id="rId10" w:history="1">
        <w:r w:rsidR="00CC6991" w:rsidRPr="00CC6991">
          <w:rPr>
            <w:rStyle w:val="Hyperlink"/>
            <w:rFonts w:hint="cs"/>
            <w:rtl/>
          </w:rPr>
          <w:t>אוסף תעודות מגטו וילנה</w:t>
        </w:r>
      </w:hyperlink>
      <w:r w:rsidR="001D12D7">
        <w:rPr>
          <w:rFonts w:hint="cs"/>
          <w:rtl/>
        </w:rPr>
        <w:t xml:space="preserve"> </w:t>
      </w:r>
    </w:p>
    <w:p w:rsidR="00CC6991" w:rsidRDefault="00466985" w:rsidP="001D12D7">
      <w:pPr>
        <w:pStyle w:val="ListParagraph"/>
        <w:numPr>
          <w:ilvl w:val="0"/>
          <w:numId w:val="3"/>
        </w:numPr>
        <w:spacing w:line="360" w:lineRule="auto"/>
        <w:jc w:val="both"/>
        <w:rPr>
          <w:rtl/>
        </w:rPr>
      </w:pPr>
      <w:hyperlink r:id="rId11" w:history="1">
        <w:r w:rsidR="001D12D7">
          <w:rPr>
            <w:rStyle w:val="Hyperlink"/>
            <w:rFonts w:hint="cs"/>
            <w:rtl/>
          </w:rPr>
          <w:t>אוסף שטפן צוויג</w:t>
        </w:r>
      </w:hyperlink>
      <w:r w:rsidR="001D12D7">
        <w:rPr>
          <w:rFonts w:hint="cs"/>
          <w:rtl/>
        </w:rPr>
        <w:t xml:space="preserve"> </w:t>
      </w:r>
    </w:p>
    <w:p w:rsidR="009F13CC" w:rsidRDefault="00466985" w:rsidP="009F13CC">
      <w:pPr>
        <w:pStyle w:val="ListParagraph"/>
        <w:numPr>
          <w:ilvl w:val="0"/>
          <w:numId w:val="3"/>
        </w:numPr>
        <w:spacing w:line="360" w:lineRule="auto"/>
        <w:jc w:val="both"/>
        <w:rPr>
          <w:rtl/>
        </w:rPr>
      </w:pPr>
      <w:hyperlink r:id="rId12" w:history="1">
        <w:r w:rsidR="009F13CC" w:rsidRPr="009F13CC">
          <w:rPr>
            <w:rStyle w:val="Hyperlink"/>
            <w:rFonts w:hint="cs"/>
            <w:rtl/>
          </w:rPr>
          <w:t>ארכיון הרב יעקב שאול אלישר</w:t>
        </w:r>
      </w:hyperlink>
      <w:r w:rsidR="001D12D7">
        <w:rPr>
          <w:rFonts w:hint="cs"/>
          <w:rtl/>
        </w:rPr>
        <w:t xml:space="preserve"> </w:t>
      </w:r>
    </w:p>
    <w:p w:rsidR="009F13CC" w:rsidRDefault="00466985" w:rsidP="001D12D7">
      <w:pPr>
        <w:pStyle w:val="ListParagraph"/>
        <w:numPr>
          <w:ilvl w:val="0"/>
          <w:numId w:val="3"/>
        </w:numPr>
        <w:spacing w:line="360" w:lineRule="auto"/>
        <w:jc w:val="both"/>
        <w:rPr>
          <w:rtl/>
        </w:rPr>
      </w:pPr>
      <w:hyperlink r:id="rId13" w:history="1">
        <w:r w:rsidR="009F13CC" w:rsidRPr="009F13CC">
          <w:rPr>
            <w:rStyle w:val="Hyperlink"/>
            <w:rFonts w:hint="cs"/>
            <w:rtl/>
          </w:rPr>
          <w:t>ארכיון הצייר מוריץ אופנהיים</w:t>
        </w:r>
      </w:hyperlink>
      <w:r w:rsidR="009F13CC">
        <w:rPr>
          <w:rFonts w:hint="cs"/>
          <w:rtl/>
        </w:rPr>
        <w:t xml:space="preserve"> </w:t>
      </w:r>
    </w:p>
    <w:p w:rsidR="00AE719F" w:rsidRDefault="00AE719F" w:rsidP="00D3315E">
      <w:pPr>
        <w:pStyle w:val="ListParagraph"/>
        <w:numPr>
          <w:ilvl w:val="0"/>
          <w:numId w:val="1"/>
        </w:numPr>
        <w:spacing w:line="360" w:lineRule="auto"/>
        <w:jc w:val="both"/>
      </w:pPr>
      <w:r w:rsidRPr="00D3315E">
        <w:rPr>
          <w:rFonts w:hint="cs"/>
          <w:b/>
          <w:bCs/>
          <w:rtl/>
        </w:rPr>
        <w:t>שימור דיגיטלי</w:t>
      </w:r>
      <w:r>
        <w:rPr>
          <w:rFonts w:hint="cs"/>
          <w:rtl/>
        </w:rPr>
        <w:t>:</w:t>
      </w:r>
      <w:r>
        <w:rPr>
          <w:rFonts w:hint="cs"/>
        </w:rPr>
        <w:t xml:space="preserve"> </w:t>
      </w:r>
      <w:r w:rsidR="00505DFE">
        <w:rPr>
          <w:rFonts w:hint="cs"/>
          <w:rtl/>
        </w:rPr>
        <w:t xml:space="preserve">החומר הדיגיטלי נשמר </w:t>
      </w:r>
      <w:hyperlink r:id="rId14" w:history="1">
        <w:r w:rsidR="00505DFE" w:rsidRPr="00505DFE">
          <w:rPr>
            <w:rStyle w:val="Hyperlink"/>
            <w:rFonts w:hint="cs"/>
            <w:rtl/>
          </w:rPr>
          <w:t>במערכת רוזטה של אקס ליבריס</w:t>
        </w:r>
      </w:hyperlink>
      <w:r w:rsidR="00505DFE">
        <w:rPr>
          <w:rFonts w:hint="cs"/>
          <w:rtl/>
        </w:rPr>
        <w:t xml:space="preserve">, שמבטיחה </w:t>
      </w:r>
      <w:r w:rsidR="00D3315E">
        <w:rPr>
          <w:rFonts w:hint="cs"/>
          <w:rtl/>
        </w:rPr>
        <w:t>עדכון תמידי ו</w:t>
      </w:r>
      <w:r w:rsidR="00505DFE">
        <w:rPr>
          <w:rFonts w:hint="cs"/>
          <w:rtl/>
        </w:rPr>
        <w:t xml:space="preserve">שימור של הקבצים לטווח ארוך. </w:t>
      </w:r>
      <w:r w:rsidR="00D3315E">
        <w:rPr>
          <w:rFonts w:hint="cs"/>
          <w:rtl/>
        </w:rPr>
        <w:t>קבצים שנוצרו דיגיטלית (נ</w:t>
      </w:r>
      <w:r w:rsidR="00D3315E">
        <w:t>b</w:t>
      </w:r>
      <w:r w:rsidR="00505DFE" w:rsidRPr="00D3315E">
        <w:t xml:space="preserve">orn </w:t>
      </w:r>
      <w:r w:rsidR="00D3315E">
        <w:t>d</w:t>
      </w:r>
      <w:r w:rsidR="00505DFE" w:rsidRPr="00D3315E">
        <w:t xml:space="preserve">igital </w:t>
      </w:r>
      <w:r w:rsidR="00D3315E">
        <w:t>d</w:t>
      </w:r>
      <w:r w:rsidR="00505DFE" w:rsidRPr="00D3315E">
        <w:t>ocuments</w:t>
      </w:r>
      <w:r w:rsidR="00D3315E">
        <w:rPr>
          <w:rFonts w:hint="cs"/>
          <w:rtl/>
        </w:rPr>
        <w:t xml:space="preserve">) נשמרים גם </w:t>
      </w:r>
      <w:r w:rsidR="001D12D7">
        <w:rPr>
          <w:rFonts w:hint="cs"/>
          <w:rtl/>
        </w:rPr>
        <w:t xml:space="preserve">הם </w:t>
      </w:r>
      <w:r w:rsidR="00D3315E">
        <w:rPr>
          <w:rFonts w:hint="cs"/>
          <w:rtl/>
        </w:rPr>
        <w:t xml:space="preserve">במערכת רוזטה, ומאפשרים גילוי ע"י טכנולוגיית </w:t>
      </w:r>
      <w:r w:rsidR="00D3315E">
        <w:rPr>
          <w:rFonts w:hint="cs"/>
        </w:rPr>
        <w:t>OCR</w:t>
      </w:r>
      <w:r w:rsidR="00D3315E">
        <w:rPr>
          <w:rFonts w:hint="cs"/>
          <w:rtl/>
        </w:rPr>
        <w:t xml:space="preserve"> [לא יודע אם צריך להגיד את זה].</w:t>
      </w:r>
    </w:p>
    <w:p w:rsidR="00997753" w:rsidRPr="00465F6E" w:rsidRDefault="00997753" w:rsidP="00AE719F">
      <w:pPr>
        <w:spacing w:line="360" w:lineRule="auto"/>
        <w:contextualSpacing/>
        <w:jc w:val="both"/>
        <w:rPr>
          <w:rtl/>
        </w:rPr>
      </w:pPr>
    </w:p>
    <w:sectPr w:rsidR="00997753" w:rsidRPr="00465F6E" w:rsidSect="001625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B5C"/>
    <w:multiLevelType w:val="hybridMultilevel"/>
    <w:tmpl w:val="9B906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D29"/>
    <w:multiLevelType w:val="hybridMultilevel"/>
    <w:tmpl w:val="D7522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40F3D"/>
    <w:multiLevelType w:val="hybridMultilevel"/>
    <w:tmpl w:val="B1963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MzC2NDU0NzQ1MzZR0lEKTi0uzszPAykwrAUAO6k/iCwAAAA="/>
  </w:docVars>
  <w:rsids>
    <w:rsidRoot w:val="00D46825"/>
    <w:rsid w:val="00162594"/>
    <w:rsid w:val="001D12D7"/>
    <w:rsid w:val="001D7ADA"/>
    <w:rsid w:val="00336080"/>
    <w:rsid w:val="003843AD"/>
    <w:rsid w:val="00465F6E"/>
    <w:rsid w:val="00466985"/>
    <w:rsid w:val="00505DFE"/>
    <w:rsid w:val="00595D9B"/>
    <w:rsid w:val="005D45E5"/>
    <w:rsid w:val="006048CB"/>
    <w:rsid w:val="007D6112"/>
    <w:rsid w:val="008655A8"/>
    <w:rsid w:val="008B5CC9"/>
    <w:rsid w:val="008E36C1"/>
    <w:rsid w:val="00997753"/>
    <w:rsid w:val="009F13CC"/>
    <w:rsid w:val="00A11513"/>
    <w:rsid w:val="00AE719F"/>
    <w:rsid w:val="00CC6991"/>
    <w:rsid w:val="00D3315E"/>
    <w:rsid w:val="00D46825"/>
    <w:rsid w:val="00EA6AED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66C49-FD5F-4FA9-B819-EAB58750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F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i.org.il/en/archives/NNL_ARCHIVE_AL997008983781405171/NLI" TargetMode="External"/><Relationship Id="rId13" Type="http://schemas.openxmlformats.org/officeDocument/2006/relationships/hyperlink" Target="https://merhav.nli.org.il/primo-explore/search?query=any,contains,Moritz%20Daniel%20Oppenheim%20archive&amp;tab=default_tab&amp;search_scope=Local&amp;vid=NLI&amp;facet=tlevel,include,online_resources&amp;lang=iw_IL&amp;offse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rhav.nli.org.il/primo-explore/search?query=any,exact,Contains.990039048650205171&amp;tab=unified_tab&amp;search_scope=uni&amp;vid=NLI&amp;lang=en_US" TargetMode="External"/><Relationship Id="rId12" Type="http://schemas.openxmlformats.org/officeDocument/2006/relationships/hyperlink" Target="https://merhav.nli.org.il/primo-explore/search?query=any,contains,%D7%90%D7%A8%D7%9B%D7%99%D7%95%D7%9F%20%D7%94%D7%A8%D7%91%20%D7%99%D7%A2%D7%A7%D7%91%20%D7%A9%D7%90%D7%95%D7%9C%20%D7%90%D7%9C%D7%99%D7%A9%D7%A8&amp;tab=default_tab&amp;search_scope=Local&amp;vid=NLI&amp;facet=tlevel,include,online_resources&amp;lang=iw_IL&amp;offset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oc.gov/marc/bibliographic/" TargetMode="External"/><Relationship Id="rId11" Type="http://schemas.openxmlformats.org/officeDocument/2006/relationships/hyperlink" Target="https://merhav.nli.org.il/primo-explore/search?query=any,contains,stefan%20zweig%20collection&amp;tab=unified_tab&amp;search_scope=uni&amp;vid=NLI&amp;facet=tlevel,include,online_resources&amp;lang=en_US&amp;offset=0" TargetMode="External"/><Relationship Id="rId5" Type="http://schemas.openxmlformats.org/officeDocument/2006/relationships/hyperlink" Target="https://merhav.nli.org.il/primo-explore/search?query=any,exact,Contains.990038350760205171&amp;tab=unified_tab&amp;search_scope=uni&amp;vid=NLI&amp;lang=en_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rhav.nli.org.il/primo-explore/search?query=any,contains,Contains.990032563870205171&amp;tab=default_tab&amp;search_scope=Local&amp;vid=NLI&amp;facet=tlevel,include,online_resources&amp;lang=iw_IL&amp;offse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rhav.nli.org.il/primo-explore/search?query=any,contains,990049438670205171&amp;tab=unified_tab&amp;search_scope=uni&amp;vid=NLI&amp;lang=iw_IL&amp;offset=0" TargetMode="External"/><Relationship Id="rId14" Type="http://schemas.openxmlformats.org/officeDocument/2006/relationships/hyperlink" Target="https://exlibrisgroup.com/products/rosetta-digital-asset-management-and-preserv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4460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 Barzilai</dc:creator>
  <cp:keywords/>
  <dc:description/>
  <cp:lastModifiedBy>Caron Sethill</cp:lastModifiedBy>
  <cp:revision>2</cp:revision>
  <dcterms:created xsi:type="dcterms:W3CDTF">2021-01-15T09:52:00Z</dcterms:created>
  <dcterms:modified xsi:type="dcterms:W3CDTF">2021-01-15T09:52:00Z</dcterms:modified>
</cp:coreProperties>
</file>