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F8208" w14:textId="77777777" w:rsidR="004122E6" w:rsidRDefault="004122E6" w:rsidP="00EC1795">
      <w:pPr>
        <w:rPr>
          <w:rFonts w:cs="Tahoma" w:hint="cs"/>
          <w:rtl/>
          <w:lang w:bidi="he-IL"/>
        </w:rPr>
      </w:pPr>
    </w:p>
    <w:p w14:paraId="3E6DA07F" w14:textId="188F75BA" w:rsidR="004122E6" w:rsidRDefault="004122E6" w:rsidP="004122E6">
      <w:pPr>
        <w:rPr>
          <w:rFonts w:cs="Tahoma"/>
          <w:rtl/>
          <w:lang w:bidi="he-IL"/>
        </w:rPr>
      </w:pPr>
      <w:r>
        <w:rPr>
          <w:rFonts w:cs="Tahoma" w:hint="cs"/>
          <w:rtl/>
          <w:lang w:bidi="he-IL"/>
        </w:rPr>
        <w:t>1 הרוח</w:t>
      </w:r>
      <w:r>
        <w:rPr>
          <w:rFonts w:cs="Tahoma" w:hint="cs"/>
          <w:rtl/>
          <w:lang w:bidi="he-IL"/>
        </w:rPr>
        <w:t>ניות יכולה לספק אלטרנטיבה להיאחזות בטריטוריה</w:t>
      </w:r>
      <w:r>
        <w:rPr>
          <w:rFonts w:cs="Tahoma" w:hint="cs"/>
          <w:rtl/>
          <w:lang w:bidi="he-IL"/>
        </w:rPr>
        <w:t xml:space="preserve"> שכן היא מנתבת את האדם </w:t>
      </w:r>
      <w:r w:rsidR="003111D0">
        <w:rPr>
          <w:rFonts w:cs="Tahoma" w:hint="cs"/>
          <w:rtl/>
          <w:lang w:bidi="he-IL"/>
        </w:rPr>
        <w:t>אל מעבר לקונקרטי, מעבר ל</w:t>
      </w:r>
      <w:r>
        <w:rPr>
          <w:rFonts w:cs="Tahoma" w:hint="cs"/>
          <w:rtl/>
          <w:lang w:bidi="he-IL"/>
        </w:rPr>
        <w:t xml:space="preserve">ארצי. </w:t>
      </w:r>
      <w:r w:rsidR="003111D0">
        <w:rPr>
          <w:rFonts w:cs="Tahoma" w:hint="cs"/>
          <w:rtl/>
          <w:lang w:bidi="he-IL"/>
        </w:rPr>
        <w:t>עוצמתה של העמדה הרליגיוזית</w:t>
      </w:r>
      <w:r>
        <w:rPr>
          <w:rFonts w:cs="Tahoma" w:hint="cs"/>
          <w:rtl/>
          <w:lang w:bidi="he-IL"/>
        </w:rPr>
        <w:t xml:space="preserve"> עשויה להפוך את ה</w:t>
      </w:r>
      <w:r>
        <w:rPr>
          <w:rFonts w:cs="Tahoma" w:hint="cs"/>
          <w:rtl/>
          <w:lang w:bidi="he-IL"/>
        </w:rPr>
        <w:t>נכונות ל</w:t>
      </w:r>
      <w:r>
        <w:rPr>
          <w:rFonts w:cs="Tahoma" w:hint="cs"/>
          <w:rtl/>
          <w:lang w:bidi="he-IL"/>
        </w:rPr>
        <w:t>וויתור על המעשי, במקרה דנן, על הריבונות או על הטריטוריה, לחלק מהרצון ל</w:t>
      </w:r>
      <w:r>
        <w:rPr>
          <w:rFonts w:cs="Tahoma" w:hint="cs"/>
          <w:rtl/>
          <w:lang w:bidi="he-IL"/>
        </w:rPr>
        <w:t xml:space="preserve">ממש את הנשגב שביהדות,  </w:t>
      </w:r>
      <w:r>
        <w:rPr>
          <w:rFonts w:cs="Tahoma" w:hint="cs"/>
          <w:rtl/>
          <w:lang w:bidi="he-IL"/>
        </w:rPr>
        <w:t>ובכך לגרום לווית</w:t>
      </w:r>
      <w:r>
        <w:rPr>
          <w:rFonts w:cs="Tahoma" w:hint="cs"/>
          <w:rtl/>
          <w:lang w:bidi="he-IL"/>
        </w:rPr>
        <w:t>ור להיתפס דווקא כהישג מוסרי ולא כתבוסה</w:t>
      </w:r>
      <w:r>
        <w:rPr>
          <w:rFonts w:cs="Tahoma" w:hint="cs"/>
          <w:rtl/>
          <w:lang w:bidi="he-IL"/>
        </w:rPr>
        <w:t xml:space="preserve">. </w:t>
      </w:r>
    </w:p>
    <w:p w14:paraId="19237217" w14:textId="702A9679" w:rsidR="004122E6" w:rsidRDefault="004122E6" w:rsidP="004122E6">
      <w:pPr>
        <w:rPr>
          <w:rFonts w:cs="Tahoma" w:hint="cs"/>
          <w:rtl/>
          <w:lang w:bidi="he-IL"/>
        </w:rPr>
      </w:pPr>
      <w:r>
        <w:rPr>
          <w:rFonts w:cs="Tahoma" w:hint="cs"/>
          <w:rtl/>
          <w:lang w:bidi="he-IL"/>
        </w:rPr>
        <w:t xml:space="preserve"> (מובן שתפיסת הדת במובנה הרוחני מהדהדת במידה רבה את ההגדרה הפרוטסטנטית לדת, ולפ</w:t>
      </w:r>
      <w:r w:rsidR="003111D0">
        <w:rPr>
          <w:rFonts w:cs="Tahoma" w:hint="cs"/>
          <w:rtl/>
          <w:lang w:bidi="he-IL"/>
        </w:rPr>
        <w:t>יכך ניתן לומר, באירוניה</w:t>
      </w:r>
      <w:r>
        <w:rPr>
          <w:rFonts w:cs="Tahoma" w:hint="cs"/>
          <w:rtl/>
          <w:lang w:bidi="he-IL"/>
        </w:rPr>
        <w:t>, כי מימוש ההשקפה הפרוטסטנטית על היהדות היא הד</w:t>
      </w:r>
      <w:r w:rsidR="003111D0">
        <w:rPr>
          <w:rFonts w:cs="Tahoma" w:hint="cs"/>
          <w:rtl/>
          <w:lang w:bidi="he-IL"/>
        </w:rPr>
        <w:t>ר</w:t>
      </w:r>
      <w:r>
        <w:rPr>
          <w:rFonts w:cs="Tahoma" w:hint="cs"/>
          <w:rtl/>
          <w:lang w:bidi="he-IL"/>
        </w:rPr>
        <w:t>ך הטובה לשכך את העימות בין היהודים למוסלמים בהקשר של הקונפליקט</w:t>
      </w:r>
      <w:r w:rsidR="003111D0">
        <w:rPr>
          <w:rFonts w:cs="Tahoma" w:hint="cs"/>
          <w:rtl/>
          <w:lang w:bidi="he-IL"/>
        </w:rPr>
        <w:t xml:space="preserve">, אם כי בכל מקרה נראה כי ז׳בוטינסקי התייחס לממד הרוחני בהקשר שבובר </w:t>
      </w:r>
      <w:proofErr w:type="spellStart"/>
      <w:r w:rsidR="003111D0">
        <w:rPr>
          <w:rFonts w:cs="Tahoma" w:hint="cs"/>
          <w:rtl/>
          <w:lang w:bidi="he-IL"/>
        </w:rPr>
        <w:t>וא.ד</w:t>
      </w:r>
      <w:proofErr w:type="spellEnd"/>
      <w:r w:rsidR="003111D0">
        <w:rPr>
          <w:rFonts w:cs="Tahoma" w:hint="cs"/>
          <w:rtl/>
          <w:lang w:bidi="he-IL"/>
        </w:rPr>
        <w:t xml:space="preserve"> גורדון התכוונו לו</w:t>
      </w:r>
      <w:r>
        <w:rPr>
          <w:rFonts w:cs="Tahoma" w:hint="cs"/>
          <w:rtl/>
          <w:lang w:bidi="he-IL"/>
        </w:rPr>
        <w:t>).</w:t>
      </w:r>
    </w:p>
    <w:p w14:paraId="58CDF2E1" w14:textId="2A2C05E4" w:rsidR="004122E6" w:rsidRDefault="004122E6" w:rsidP="004122E6">
      <w:pPr>
        <w:rPr>
          <w:rFonts w:cs="Calibri"/>
          <w:rtl/>
          <w:lang w:bidi="he-IL"/>
        </w:rPr>
      </w:pPr>
      <w:r>
        <w:rPr>
          <w:rFonts w:cs="Tahoma" w:hint="cs"/>
          <w:rtl/>
          <w:lang w:bidi="he-IL"/>
        </w:rPr>
        <w:t xml:space="preserve">2 בעוד שאילני מכוון את הצעתו לקהל החילוני-ליברלי, </w:t>
      </w:r>
      <w:r w:rsidR="003111D0">
        <w:rPr>
          <w:rFonts w:cs="Tahoma" w:hint="cs"/>
          <w:rtl/>
          <w:lang w:bidi="he-IL"/>
        </w:rPr>
        <w:t xml:space="preserve">והיא משולל כל זיקה אל הרוחניות, </w:t>
      </w:r>
      <w:r>
        <w:rPr>
          <w:rFonts w:cs="Tahoma" w:hint="cs"/>
          <w:rtl/>
          <w:lang w:bidi="he-IL"/>
        </w:rPr>
        <w:t xml:space="preserve">הפנייה אל </w:t>
      </w:r>
      <w:proofErr w:type="spellStart"/>
      <w:r w:rsidR="003111D0">
        <w:rPr>
          <w:rFonts w:cs="Tahoma" w:hint="cs"/>
          <w:rtl/>
          <w:lang w:bidi="he-IL"/>
        </w:rPr>
        <w:t>הרלגיוזי</w:t>
      </w:r>
      <w:proofErr w:type="spellEnd"/>
      <w:r w:rsidR="003111D0">
        <w:rPr>
          <w:rFonts w:cs="Tahoma" w:hint="cs"/>
          <w:rtl/>
          <w:lang w:bidi="he-IL"/>
        </w:rPr>
        <w:t xml:space="preserve"> אצל ז׳בוטינסקי עשויה להשלים את המהלך, שכן היא </w:t>
      </w:r>
      <w:r>
        <w:rPr>
          <w:rFonts w:cs="Tahoma" w:hint="cs"/>
          <w:rtl/>
          <w:lang w:bidi="he-IL"/>
        </w:rPr>
        <w:t>מתחשב</w:t>
      </w:r>
      <w:r w:rsidR="003111D0">
        <w:rPr>
          <w:rFonts w:cs="Tahoma" w:hint="cs"/>
          <w:rtl/>
          <w:lang w:bidi="he-IL"/>
        </w:rPr>
        <w:t>ת</w:t>
      </w:r>
      <w:r>
        <w:rPr>
          <w:rFonts w:cs="Tahoma" w:hint="cs"/>
          <w:rtl/>
          <w:lang w:bidi="he-IL"/>
        </w:rPr>
        <w:t xml:space="preserve"> גם </w:t>
      </w:r>
      <w:r w:rsidR="003111D0">
        <w:rPr>
          <w:rFonts w:cs="Tahoma" w:hint="cs"/>
          <w:rtl/>
          <w:lang w:bidi="he-IL"/>
        </w:rPr>
        <w:t xml:space="preserve">בתפיסת העולם של </w:t>
      </w:r>
      <w:r>
        <w:rPr>
          <w:rFonts w:cs="Tahoma" w:hint="cs"/>
          <w:rtl/>
          <w:lang w:bidi="he-IL"/>
        </w:rPr>
        <w:t>הקהל הימני-שמרני שאינו מוכן לוותר על המרכיב הדתי בזהות</w:t>
      </w:r>
      <w:r w:rsidR="003111D0">
        <w:rPr>
          <w:rFonts w:cs="Tahoma" w:hint="cs"/>
          <w:rtl/>
          <w:lang w:bidi="he-IL"/>
        </w:rPr>
        <w:t>ו. בכך</w:t>
      </w:r>
      <w:r>
        <w:rPr>
          <w:rFonts w:cs="Tahoma" w:hint="cs"/>
          <w:rtl/>
          <w:lang w:bidi="he-IL"/>
        </w:rPr>
        <w:t xml:space="preserve"> </w:t>
      </w:r>
      <w:r w:rsidR="003111D0">
        <w:rPr>
          <w:rFonts w:cs="Tahoma" w:hint="cs"/>
          <w:rtl/>
          <w:lang w:bidi="he-IL"/>
        </w:rPr>
        <w:t xml:space="preserve">מנסה ז׳בוטינסקי לשמור </w:t>
      </w:r>
      <w:r>
        <w:rPr>
          <w:rFonts w:cs="Tahoma" w:hint="cs"/>
          <w:rtl/>
          <w:lang w:bidi="he-IL"/>
        </w:rPr>
        <w:t>על הייחוד הדתי</w:t>
      </w:r>
      <w:r w:rsidR="003111D0">
        <w:rPr>
          <w:rFonts w:cs="Tahoma" w:hint="cs"/>
          <w:rtl/>
          <w:lang w:bidi="he-IL"/>
        </w:rPr>
        <w:t xml:space="preserve"> היהודי</w:t>
      </w:r>
      <w:r>
        <w:rPr>
          <w:rFonts w:cs="Tahoma" w:hint="cs"/>
          <w:rtl/>
          <w:lang w:bidi="he-IL"/>
        </w:rPr>
        <w:t xml:space="preserve">, אם כי </w:t>
      </w:r>
      <w:r w:rsidR="003111D0">
        <w:rPr>
          <w:rFonts w:cs="Tahoma" w:hint="cs"/>
          <w:rtl/>
          <w:lang w:bidi="he-IL"/>
        </w:rPr>
        <w:t xml:space="preserve">תוך המרתו לעמדה מוסרית שנועדה להביא </w:t>
      </w:r>
      <w:r>
        <w:rPr>
          <w:rFonts w:cs="Tahoma" w:hint="cs"/>
          <w:rtl/>
          <w:lang w:bidi="he-IL"/>
        </w:rPr>
        <w:t xml:space="preserve"> </w:t>
      </w:r>
      <w:r w:rsidR="003111D0">
        <w:rPr>
          <w:rFonts w:cs="Tahoma" w:hint="cs"/>
          <w:rtl/>
          <w:lang w:bidi="he-IL"/>
        </w:rPr>
        <w:t>ל</w:t>
      </w:r>
      <w:r>
        <w:rPr>
          <w:rFonts w:cs="Tahoma" w:hint="cs"/>
          <w:rtl/>
          <w:lang w:bidi="he-IL"/>
        </w:rPr>
        <w:t xml:space="preserve">פוליטיקה הומניסטית ומכילה. </w:t>
      </w:r>
    </w:p>
    <w:p w14:paraId="08519FD7" w14:textId="77777777" w:rsidR="004122E6" w:rsidRDefault="004122E6" w:rsidP="00EC1795">
      <w:pPr>
        <w:rPr>
          <w:rFonts w:cs="Tahoma" w:hint="cs"/>
          <w:rtl/>
          <w:lang w:bidi="he-IL"/>
        </w:rPr>
      </w:pPr>
    </w:p>
    <w:p w14:paraId="2220E95C" w14:textId="5C449087" w:rsidR="003111D0" w:rsidRDefault="004122E6" w:rsidP="003111D0">
      <w:pPr>
        <w:ind w:left="360"/>
        <w:rPr>
          <w:rFonts w:cs="Tahoma" w:hint="cs"/>
          <w:rtl/>
          <w:lang w:bidi="he-IL"/>
        </w:rPr>
      </w:pPr>
      <w:r>
        <w:rPr>
          <w:rFonts w:cs="Tahoma" w:hint="cs"/>
          <w:rtl/>
          <w:lang w:bidi="he-IL"/>
        </w:rPr>
        <w:t xml:space="preserve">3 </w:t>
      </w:r>
      <w:r w:rsidRPr="004122E6">
        <w:rPr>
          <w:rFonts w:cs="Tahoma" w:hint="cs"/>
          <w:rtl/>
          <w:lang w:bidi="he-IL"/>
        </w:rPr>
        <w:t xml:space="preserve">לפני שאציג את </w:t>
      </w:r>
      <w:r>
        <w:rPr>
          <w:rFonts w:cs="Tahoma" w:hint="cs"/>
          <w:rtl/>
          <w:lang w:bidi="he-IL"/>
        </w:rPr>
        <w:t xml:space="preserve">התפתחות </w:t>
      </w:r>
      <w:r w:rsidRPr="004122E6">
        <w:rPr>
          <w:rFonts w:cs="Tahoma" w:hint="cs"/>
          <w:rtl/>
          <w:lang w:bidi="he-IL"/>
        </w:rPr>
        <w:t xml:space="preserve">יחסו של ז׳בוטינסקי </w:t>
      </w:r>
      <w:r>
        <w:rPr>
          <w:rFonts w:cs="Tahoma" w:hint="cs"/>
          <w:rtl/>
          <w:lang w:bidi="he-IL"/>
        </w:rPr>
        <w:t xml:space="preserve">לדת </w:t>
      </w:r>
      <w:r w:rsidRPr="004122E6">
        <w:rPr>
          <w:rFonts w:cs="Tahoma" w:hint="cs"/>
          <w:rtl/>
          <w:lang w:bidi="he-IL"/>
        </w:rPr>
        <w:t xml:space="preserve">בשנותיו האחרונות </w:t>
      </w:r>
      <w:r w:rsidR="003111D0">
        <w:rPr>
          <w:rFonts w:cs="Tahoma" w:hint="cs"/>
          <w:rtl/>
          <w:lang w:bidi="he-IL"/>
        </w:rPr>
        <w:t>כתגובה להצעת</w:t>
      </w:r>
      <w:r w:rsidRPr="004122E6">
        <w:rPr>
          <w:rFonts w:cs="Tahoma" w:hint="cs"/>
          <w:rtl/>
          <w:lang w:bidi="he-IL"/>
        </w:rPr>
        <w:t xml:space="preserve"> אילני, חשוב להבהיר כי אף שז׳בוטינסקי לא דן ישירות ברעיון ״הנבחרות״ אלא בפיתוח עמדה רליגיוזית כמענה ל</w:t>
      </w:r>
      <w:r>
        <w:rPr>
          <w:rFonts w:cs="Tahoma" w:hint="cs"/>
          <w:rtl/>
          <w:lang w:bidi="he-IL"/>
        </w:rPr>
        <w:t>טלטלות הפוליטיות ול</w:t>
      </w:r>
      <w:r w:rsidRPr="004122E6">
        <w:rPr>
          <w:rFonts w:cs="Tahoma" w:hint="cs"/>
          <w:rtl/>
          <w:lang w:bidi="he-IL"/>
        </w:rPr>
        <w:t xml:space="preserve">משבר המוסרי שחל באירופה בשנות העשרים והשלושים, הרי שקיימת זיקה בין </w:t>
      </w:r>
      <w:r w:rsidR="003111D0">
        <w:rPr>
          <w:rFonts w:cs="Tahoma" w:hint="cs"/>
          <w:rtl/>
          <w:lang w:bidi="he-IL"/>
        </w:rPr>
        <w:t>״הפוליטיקה של הנבחרות״ לעמדת</w:t>
      </w:r>
      <w:r w:rsidRPr="004122E6">
        <w:rPr>
          <w:rFonts w:cs="Tahoma" w:hint="cs"/>
          <w:rtl/>
          <w:lang w:bidi="he-IL"/>
        </w:rPr>
        <w:t xml:space="preserve"> מייסד התנועה הרוויזיוניסטית</w:t>
      </w:r>
      <w:r w:rsidR="003111D0">
        <w:rPr>
          <w:rFonts w:cs="Tahoma" w:hint="cs"/>
          <w:rtl/>
          <w:lang w:bidi="he-IL"/>
        </w:rPr>
        <w:t>.</w:t>
      </w:r>
      <w:r w:rsidRPr="004122E6">
        <w:rPr>
          <w:rFonts w:cs="Tahoma" w:hint="cs"/>
          <w:rtl/>
          <w:lang w:bidi="he-IL"/>
        </w:rPr>
        <w:t xml:space="preserve"> </w:t>
      </w:r>
      <w:r w:rsidR="003111D0">
        <w:rPr>
          <w:rFonts w:cs="Tahoma" w:hint="cs"/>
          <w:rtl/>
          <w:lang w:bidi="he-IL"/>
        </w:rPr>
        <w:t xml:space="preserve">זאת גם </w:t>
      </w:r>
      <w:r w:rsidRPr="004122E6">
        <w:rPr>
          <w:rFonts w:cs="Tahoma" w:hint="cs"/>
          <w:rtl/>
          <w:lang w:bidi="he-IL"/>
        </w:rPr>
        <w:t>משום שאי אפשר לנתק את רעיון הנבחרות משורשיו הדתיים ביהדות (אף שרעיון הנבחרות אומץ גם בעידן המודרני על ידי תנועות לאומיות מחולנות)</w:t>
      </w:r>
      <w:r w:rsidR="003111D0" w:rsidRPr="004122E6">
        <w:rPr>
          <w:rFonts w:cs="Tahoma" w:hint="cs"/>
          <w:rtl/>
          <w:lang w:bidi="he-IL"/>
        </w:rPr>
        <w:t xml:space="preserve"> </w:t>
      </w:r>
      <w:r w:rsidR="003111D0">
        <w:rPr>
          <w:rStyle w:val="FootnoteReference"/>
          <w:rFonts w:cs="Tahoma"/>
          <w:rtl/>
          <w:lang w:bidi="he-IL"/>
        </w:rPr>
        <w:footnoteReference w:id="1"/>
      </w:r>
      <w:r w:rsidR="003111D0" w:rsidRPr="004122E6">
        <w:rPr>
          <w:rFonts w:cs="Tahoma" w:hint="cs"/>
          <w:rtl/>
          <w:lang w:bidi="he-IL"/>
        </w:rPr>
        <w:t xml:space="preserve"> </w:t>
      </w:r>
      <w:r w:rsidR="003111D0">
        <w:rPr>
          <w:rFonts w:cs="Tahoma" w:hint="cs"/>
          <w:rtl/>
          <w:lang w:bidi="he-IL"/>
        </w:rPr>
        <w:t xml:space="preserve">וגם משום שבשני המקרים קיים ניסיון ללכת אל האוניברסלי באמצעות ותוך שמירת הייחוד הפרטיקולרי. </w:t>
      </w:r>
      <w:r>
        <w:rPr>
          <w:rFonts w:cs="Tahoma" w:hint="cs"/>
          <w:rtl/>
          <w:lang w:bidi="he-IL"/>
        </w:rPr>
        <w:t>חשוב להבחין גם בממד האוטופי המאפיין את הצעת אילני לעומת הנ</w:t>
      </w:r>
      <w:r w:rsidR="003111D0">
        <w:rPr>
          <w:rFonts w:cs="Tahoma" w:hint="cs"/>
          <w:rtl/>
          <w:lang w:bidi="he-IL"/>
        </w:rPr>
        <w:t>י</w:t>
      </w:r>
      <w:r>
        <w:rPr>
          <w:rFonts w:cs="Tahoma" w:hint="cs"/>
          <w:rtl/>
          <w:lang w:bidi="he-IL"/>
        </w:rPr>
        <w:t xml:space="preserve">סיון הצנוע יותר של ז׳בוטינסקי, להיאחז בממד </w:t>
      </w:r>
      <w:proofErr w:type="spellStart"/>
      <w:r>
        <w:rPr>
          <w:rFonts w:cs="Tahoma" w:hint="cs"/>
          <w:rtl/>
          <w:lang w:bidi="he-IL"/>
        </w:rPr>
        <w:t>הרלגיוזי</w:t>
      </w:r>
      <w:proofErr w:type="spellEnd"/>
      <w:r>
        <w:rPr>
          <w:rFonts w:cs="Tahoma" w:hint="cs"/>
          <w:rtl/>
          <w:lang w:bidi="he-IL"/>
        </w:rPr>
        <w:t xml:space="preserve"> כדי להבטיח עמדה מוסרית. </w:t>
      </w:r>
      <w:r w:rsidR="003111D0">
        <w:rPr>
          <w:rFonts w:cs="Tahoma" w:hint="cs"/>
          <w:rtl/>
          <w:lang w:bidi="he-IL"/>
        </w:rPr>
        <w:t>עם זאת, הייתי אומר שז׳בוטינסקי מציע כאן לפחות צעד אחד, ראשוני אך בסיסי, לקראת, מימוש חזון גרנדיוזי יותר.</w:t>
      </w:r>
    </w:p>
    <w:p w14:paraId="7A2B9B4C" w14:textId="69405995" w:rsidR="004122E6" w:rsidRPr="004122E6" w:rsidRDefault="003111D0" w:rsidP="003111D0">
      <w:pPr>
        <w:ind w:left="360"/>
        <w:rPr>
          <w:rFonts w:cs="Tahoma" w:hint="cs"/>
          <w:rtl/>
          <w:lang w:bidi="he-IL"/>
        </w:rPr>
      </w:pPr>
      <w:r>
        <w:rPr>
          <w:rFonts w:cs="Tahoma" w:hint="cs"/>
          <w:rtl/>
          <w:lang w:bidi="he-IL"/>
        </w:rPr>
        <w:t>י</w:t>
      </w:r>
      <w:r w:rsidR="004122E6">
        <w:rPr>
          <w:rFonts w:cs="Tahoma" w:hint="cs"/>
          <w:rtl/>
          <w:lang w:bidi="he-IL"/>
        </w:rPr>
        <w:t>תר</w:t>
      </w:r>
      <w:r>
        <w:rPr>
          <w:rFonts w:cs="Tahoma" w:hint="cs"/>
          <w:rtl/>
          <w:lang w:bidi="he-IL"/>
        </w:rPr>
        <w:t>ה</w:t>
      </w:r>
      <w:r w:rsidR="004122E6">
        <w:rPr>
          <w:rFonts w:cs="Tahoma" w:hint="cs"/>
          <w:rtl/>
          <w:lang w:bidi="he-IL"/>
        </w:rPr>
        <w:t xml:space="preserve"> מכך: היחס המתפתח של ז׳בוטינסקי לדת </w:t>
      </w:r>
      <w:r>
        <w:rPr>
          <w:rFonts w:cs="Tahoma" w:hint="cs"/>
          <w:rtl/>
          <w:lang w:bidi="he-IL"/>
        </w:rPr>
        <w:t>חשוב כשלעצמו לדיון במסגרת השאיפה לפוליטיקה הומניסטית.</w:t>
      </w:r>
      <w:r w:rsidR="004122E6">
        <w:rPr>
          <w:rFonts w:cs="Tahoma" w:hint="cs"/>
          <w:rtl/>
          <w:lang w:bidi="he-IL"/>
        </w:rPr>
        <w:t xml:space="preserve"> </w:t>
      </w:r>
      <w:r>
        <w:rPr>
          <w:rFonts w:cs="Tahoma" w:hint="cs"/>
          <w:rtl/>
          <w:lang w:bidi="he-IL"/>
        </w:rPr>
        <w:t>שכן הוא</w:t>
      </w:r>
      <w:r w:rsidR="004122E6">
        <w:rPr>
          <w:rFonts w:cs="Tahoma" w:hint="cs"/>
          <w:rtl/>
          <w:lang w:bidi="he-IL"/>
        </w:rPr>
        <w:t xml:space="preserve"> מעיד על האופן שבו מייסד התנועה הרוויזיוניסטית ביקש להסתייע </w:t>
      </w:r>
      <w:r>
        <w:rPr>
          <w:rFonts w:cs="Tahoma" w:hint="cs"/>
          <w:rtl/>
          <w:lang w:bidi="he-IL"/>
        </w:rPr>
        <w:t xml:space="preserve">דווקא </w:t>
      </w:r>
      <w:r w:rsidR="004122E6">
        <w:rPr>
          <w:rFonts w:cs="Tahoma" w:hint="cs"/>
          <w:rtl/>
          <w:lang w:bidi="he-IL"/>
        </w:rPr>
        <w:t xml:space="preserve">במרכיב הדתי, במובנו כעמדה </w:t>
      </w:r>
      <w:proofErr w:type="spellStart"/>
      <w:r w:rsidR="004122E6">
        <w:rPr>
          <w:rFonts w:cs="Tahoma" w:hint="cs"/>
          <w:rtl/>
          <w:lang w:bidi="he-IL"/>
        </w:rPr>
        <w:t>רלגיוזית</w:t>
      </w:r>
      <w:proofErr w:type="spellEnd"/>
      <w:r w:rsidR="004122E6">
        <w:rPr>
          <w:rFonts w:cs="Tahoma" w:hint="cs"/>
          <w:rtl/>
          <w:lang w:bidi="he-IL"/>
        </w:rPr>
        <w:t>-רוחנית, כדי לשכך את הממד השוביניסטי הטמון בלאומיות פרטיקולריסטית ובנזקי החילון</w:t>
      </w:r>
      <w:r>
        <w:rPr>
          <w:rFonts w:cs="Tahoma" w:hint="cs"/>
          <w:rtl/>
          <w:lang w:bidi="he-IL"/>
        </w:rPr>
        <w:t>,</w:t>
      </w:r>
      <w:r w:rsidR="004122E6">
        <w:rPr>
          <w:rFonts w:cs="Tahoma" w:hint="cs"/>
          <w:rtl/>
          <w:lang w:bidi="he-IL"/>
        </w:rPr>
        <w:t xml:space="preserve"> כפי שנחשפו לדעתו בעמדה הפוסט-הומניסטית שנתגלתה </w:t>
      </w:r>
      <w:proofErr w:type="spellStart"/>
      <w:r w:rsidR="004122E6">
        <w:rPr>
          <w:rFonts w:cs="Tahoma" w:hint="cs"/>
          <w:rtl/>
          <w:lang w:bidi="he-IL"/>
        </w:rPr>
        <w:t>בפאש</w:t>
      </w:r>
      <w:r>
        <w:rPr>
          <w:rFonts w:cs="Tahoma" w:hint="cs"/>
          <w:rtl/>
          <w:lang w:bidi="he-IL"/>
        </w:rPr>
        <w:t>יזם</w:t>
      </w:r>
      <w:proofErr w:type="spellEnd"/>
      <w:r>
        <w:rPr>
          <w:rFonts w:cs="Tahoma" w:hint="cs"/>
          <w:rtl/>
          <w:lang w:bidi="he-IL"/>
        </w:rPr>
        <w:t xml:space="preserve"> ובמרקסיזם. המעניין בעמדתו, שטרם הודגשה בספרות המחקר, הוא גם האופן שבו היא עומדת בניגוד לשימוש שעשה יורשו בהנהגת התנועה, מנחם בגין, בדת</w:t>
      </w:r>
      <w:r w:rsidR="004122E6">
        <w:rPr>
          <w:rFonts w:cs="Tahoma" w:hint="cs"/>
          <w:rtl/>
          <w:lang w:bidi="he-IL"/>
        </w:rPr>
        <w:t xml:space="preserve"> להעצמת ה</w:t>
      </w:r>
      <w:r>
        <w:rPr>
          <w:rFonts w:cs="Tahoma" w:hint="cs"/>
          <w:rtl/>
          <w:lang w:bidi="he-IL"/>
        </w:rPr>
        <w:t>ממד השוביניסטי בלאומיות היהודית.</w:t>
      </w:r>
      <w:r w:rsidR="004122E6">
        <w:rPr>
          <w:rFonts w:cs="Tahoma" w:hint="cs"/>
          <w:rtl/>
          <w:lang w:bidi="he-IL"/>
        </w:rPr>
        <w:t xml:space="preserve"> </w:t>
      </w:r>
      <w:r w:rsidR="004122E6">
        <w:rPr>
          <w:rStyle w:val="FootnoteReference"/>
          <w:rFonts w:cs="Tahoma"/>
          <w:rtl/>
          <w:lang w:bidi="he-IL"/>
        </w:rPr>
        <w:footnoteReference w:id="2"/>
      </w:r>
      <w:r w:rsidR="004122E6">
        <w:rPr>
          <w:rFonts w:cs="Tahoma" w:hint="cs"/>
          <w:rtl/>
          <w:lang w:bidi="he-IL"/>
        </w:rPr>
        <w:t xml:space="preserve">    </w:t>
      </w:r>
    </w:p>
    <w:p w14:paraId="504208DA" w14:textId="418E5757" w:rsidR="004122E6" w:rsidRDefault="004122E6" w:rsidP="004122E6">
      <w:pPr>
        <w:rPr>
          <w:rFonts w:cs="Calibri"/>
          <w:lang w:bidi="he-IL"/>
        </w:rPr>
      </w:pPr>
      <w:r>
        <w:rPr>
          <w:rFonts w:cs="Calibri" w:hint="cs"/>
          <w:rtl/>
          <w:lang w:bidi="he-IL"/>
        </w:rPr>
        <w:t>4</w:t>
      </w:r>
      <w:r w:rsidRPr="004122E6">
        <w:rPr>
          <w:rFonts w:cs="Calibri" w:hint="cs"/>
          <w:rtl/>
          <w:lang w:bidi="he-IL"/>
        </w:rPr>
        <w:t xml:space="preserve"> </w:t>
      </w:r>
      <w:r>
        <w:rPr>
          <w:rFonts w:cs="Tahoma" w:hint="cs"/>
          <w:rtl/>
          <w:lang w:bidi="he-IL"/>
        </w:rPr>
        <w:t xml:space="preserve">האבחנה החשובה ביותר של </w:t>
      </w:r>
      <w:proofErr w:type="spellStart"/>
      <w:r>
        <w:rPr>
          <w:rFonts w:cs="Tahoma" w:hint="cs"/>
          <w:rtl/>
          <w:lang w:bidi="he-IL"/>
        </w:rPr>
        <w:t>טלאל</w:t>
      </w:r>
      <w:proofErr w:type="spellEnd"/>
      <w:r>
        <w:rPr>
          <w:rFonts w:cs="Tahoma" w:hint="cs"/>
          <w:rtl/>
          <w:lang w:bidi="he-IL"/>
        </w:rPr>
        <w:t xml:space="preserve"> אסד לענייננו טמון ב</w:t>
      </w:r>
      <w:r w:rsidR="003111D0">
        <w:rPr>
          <w:rFonts w:cs="Tahoma" w:hint="cs"/>
          <w:rtl/>
          <w:lang w:bidi="he-IL"/>
        </w:rPr>
        <w:t xml:space="preserve">דגש שהשית על  הזיקה </w:t>
      </w:r>
      <w:r>
        <w:rPr>
          <w:rFonts w:cs="Tahoma" w:hint="cs"/>
          <w:rtl/>
          <w:lang w:bidi="he-IL"/>
        </w:rPr>
        <w:t xml:space="preserve">בין הדת לליברליזם החילוני. לטענתו, </w:t>
      </w:r>
      <w:r w:rsidRPr="004122E6">
        <w:rPr>
          <w:rFonts w:ascii="Tahoma" w:eastAsia="Tahoma" w:hAnsi="Tahoma" w:cs="Tahoma"/>
          <w:rtl/>
          <w:lang w:bidi="he-IL"/>
        </w:rPr>
        <w:t>מאפיין</w:t>
      </w:r>
      <w:r w:rsidRPr="004122E6">
        <w:rPr>
          <w:rFonts w:cs="Calibri" w:hint="cs"/>
          <w:rtl/>
          <w:lang w:bidi="he-IL"/>
        </w:rPr>
        <w:t xml:space="preserve"> </w:t>
      </w:r>
      <w:r w:rsidRPr="004122E6">
        <w:rPr>
          <w:rFonts w:ascii="Tahoma" w:eastAsia="Tahoma" w:hAnsi="Tahoma" w:cs="Tahoma"/>
          <w:rtl/>
          <w:lang w:bidi="he-IL"/>
        </w:rPr>
        <w:t>מרכזי</w:t>
      </w:r>
      <w:r w:rsidRPr="004122E6">
        <w:rPr>
          <w:rFonts w:cs="Calibri" w:hint="cs"/>
          <w:rtl/>
          <w:lang w:bidi="he-IL"/>
        </w:rPr>
        <w:t xml:space="preserve"> </w:t>
      </w:r>
      <w:r w:rsidRPr="004122E6">
        <w:rPr>
          <w:rFonts w:ascii="Tahoma" w:eastAsia="Tahoma" w:hAnsi="Tahoma" w:cs="Tahoma"/>
          <w:rtl/>
          <w:lang w:bidi="he-IL"/>
        </w:rPr>
        <w:t>של</w:t>
      </w:r>
      <w:r w:rsidRPr="004122E6">
        <w:rPr>
          <w:rFonts w:cs="Calibri" w:hint="cs"/>
          <w:rtl/>
          <w:lang w:bidi="he-IL"/>
        </w:rPr>
        <w:t xml:space="preserve"> </w:t>
      </w:r>
      <w:r>
        <w:rPr>
          <w:rFonts w:cs="Tahoma" w:hint="cs"/>
          <w:rtl/>
          <w:lang w:bidi="he-IL"/>
        </w:rPr>
        <w:t xml:space="preserve">העידן החילוני נובע מההכרה בכך </w:t>
      </w:r>
      <w:r>
        <w:rPr>
          <w:rFonts w:ascii="Tahoma" w:eastAsia="Tahoma" w:hAnsi="Tahoma" w:cs="Tahoma" w:hint="cs"/>
          <w:rtl/>
          <w:lang w:bidi="he-IL"/>
        </w:rPr>
        <w:t xml:space="preserve">שסיפורים </w:t>
      </w:r>
      <w:r w:rsidRPr="004122E6">
        <w:rPr>
          <w:rFonts w:ascii="Tahoma" w:eastAsia="Tahoma" w:hAnsi="Tahoma" w:cs="Tahoma"/>
          <w:rtl/>
          <w:lang w:bidi="he-IL"/>
        </w:rPr>
        <w:t>מכונני</w:t>
      </w:r>
      <w:r w:rsidRPr="004122E6">
        <w:rPr>
          <w:rFonts w:cs="Calibri"/>
          <w:rtl/>
          <w:lang w:bidi="he-IL"/>
        </w:rPr>
        <w:t xml:space="preserve"> </w:t>
      </w:r>
      <w:r w:rsidRPr="004122E6">
        <w:rPr>
          <w:rFonts w:ascii="Tahoma" w:eastAsia="Tahoma" w:hAnsi="Tahoma" w:cs="Tahoma"/>
          <w:rtl/>
          <w:lang w:bidi="he-IL"/>
        </w:rPr>
        <w:t>תודעה</w:t>
      </w:r>
      <w:r w:rsidRPr="004122E6">
        <w:rPr>
          <w:rFonts w:cs="Calibri"/>
          <w:rtl/>
          <w:lang w:bidi="he-IL"/>
        </w:rPr>
        <w:t xml:space="preserve"> </w:t>
      </w:r>
      <w:r w:rsidRPr="004122E6">
        <w:rPr>
          <w:rFonts w:ascii="Tahoma" w:eastAsia="Tahoma" w:hAnsi="Tahoma" w:cs="Tahoma"/>
          <w:rtl/>
          <w:lang w:bidi="he-IL"/>
        </w:rPr>
        <w:t>בכתבי</w:t>
      </w:r>
      <w:r w:rsidRPr="004122E6">
        <w:rPr>
          <w:rFonts w:cs="Calibri"/>
          <w:rtl/>
          <w:lang w:bidi="he-IL"/>
        </w:rPr>
        <w:t xml:space="preserve"> </w:t>
      </w:r>
      <w:r w:rsidRPr="004122E6">
        <w:rPr>
          <w:rFonts w:ascii="Tahoma" w:eastAsia="Tahoma" w:hAnsi="Tahoma" w:cs="Tahoma"/>
          <w:rtl/>
          <w:lang w:bidi="he-IL"/>
        </w:rPr>
        <w:t>הקודש</w:t>
      </w:r>
      <w:r w:rsidRPr="004122E6">
        <w:rPr>
          <w:rFonts w:cs="Calibri"/>
          <w:rtl/>
          <w:lang w:bidi="he-IL"/>
        </w:rPr>
        <w:t xml:space="preserve">  </w:t>
      </w:r>
      <w:r w:rsidRPr="004122E6">
        <w:rPr>
          <w:rFonts w:ascii="Tahoma" w:eastAsia="Tahoma" w:hAnsi="Tahoma" w:cs="Tahoma"/>
          <w:rtl/>
          <w:lang w:bidi="he-IL"/>
        </w:rPr>
        <w:t>הם</w:t>
      </w:r>
      <w:r w:rsidRPr="004122E6">
        <w:rPr>
          <w:rFonts w:cs="Calibri"/>
          <w:rtl/>
          <w:lang w:bidi="he-IL"/>
        </w:rPr>
        <w:t xml:space="preserve"> </w:t>
      </w:r>
      <w:r w:rsidRPr="004122E6">
        <w:rPr>
          <w:rFonts w:ascii="Tahoma" w:eastAsia="Tahoma" w:hAnsi="Tahoma" w:cs="Tahoma"/>
          <w:rtl/>
          <w:lang w:bidi="he-IL"/>
        </w:rPr>
        <w:t>מיתוסים</w:t>
      </w:r>
      <w:r w:rsidR="003111D0">
        <w:rPr>
          <w:rFonts w:ascii="Tahoma" w:eastAsia="Tahoma" w:hAnsi="Tahoma" w:cs="Tahoma" w:hint="cs"/>
          <w:rtl/>
          <w:lang w:bidi="he-IL"/>
        </w:rPr>
        <w:t xml:space="preserve"> בלבד</w:t>
      </w:r>
      <w:r w:rsidRPr="004122E6">
        <w:rPr>
          <w:rFonts w:cs="Calibri"/>
          <w:rtl/>
          <w:lang w:bidi="he-IL"/>
        </w:rPr>
        <w:t xml:space="preserve">, </w:t>
      </w:r>
      <w:r w:rsidR="003111D0">
        <w:rPr>
          <w:rFonts w:ascii="Tahoma" w:eastAsia="Tahoma" w:hAnsi="Tahoma" w:cs="Tahoma" w:hint="cs"/>
          <w:rtl/>
          <w:lang w:bidi="he-IL"/>
        </w:rPr>
        <w:t xml:space="preserve">בעוד </w:t>
      </w:r>
      <w:r w:rsidRPr="004122E6">
        <w:rPr>
          <w:rFonts w:ascii="Tahoma" w:eastAsia="Tahoma" w:hAnsi="Tahoma" w:cs="Tahoma"/>
          <w:rtl/>
          <w:lang w:bidi="he-IL"/>
        </w:rPr>
        <w:t>שמודעות</w:t>
      </w:r>
      <w:r w:rsidRPr="004122E6">
        <w:rPr>
          <w:rFonts w:cs="Calibri"/>
          <w:rtl/>
          <w:lang w:bidi="he-IL"/>
        </w:rPr>
        <w:t xml:space="preserve"> </w:t>
      </w:r>
      <w:r w:rsidRPr="004122E6">
        <w:rPr>
          <w:rFonts w:ascii="Tahoma" w:eastAsia="Tahoma" w:hAnsi="Tahoma" w:cs="Tahoma"/>
          <w:rtl/>
          <w:lang w:bidi="he-IL"/>
        </w:rPr>
        <w:t>ז</w:t>
      </w:r>
      <w:r>
        <w:rPr>
          <w:rFonts w:ascii="Tahoma" w:eastAsia="Tahoma" w:hAnsi="Tahoma" w:cs="Tahoma" w:hint="cs"/>
          <w:rtl/>
          <w:lang w:bidi="he-IL"/>
        </w:rPr>
        <w:t>ו</w:t>
      </w:r>
      <w:r w:rsidRPr="004122E6">
        <w:rPr>
          <w:rFonts w:cs="Calibri"/>
          <w:rtl/>
          <w:lang w:bidi="he-IL"/>
        </w:rPr>
        <w:t xml:space="preserve">  </w:t>
      </w:r>
      <w:r>
        <w:rPr>
          <w:rFonts w:cs="Tahoma" w:hint="cs"/>
          <w:rtl/>
          <w:lang w:bidi="he-IL"/>
        </w:rPr>
        <w:t xml:space="preserve">לא </w:t>
      </w:r>
      <w:r w:rsidRPr="004122E6">
        <w:rPr>
          <w:rFonts w:ascii="Tahoma" w:eastAsia="Tahoma" w:hAnsi="Tahoma" w:cs="Tahoma"/>
          <w:rtl/>
          <w:lang w:bidi="he-IL"/>
        </w:rPr>
        <w:t>מונעת</w:t>
      </w:r>
      <w:r w:rsidRPr="004122E6">
        <w:rPr>
          <w:rFonts w:cs="Calibri"/>
          <w:rtl/>
          <w:lang w:bidi="he-IL"/>
        </w:rPr>
        <w:t xml:space="preserve"> </w:t>
      </w:r>
      <w:r w:rsidRPr="004122E6">
        <w:rPr>
          <w:rFonts w:ascii="Tahoma" w:eastAsia="Tahoma" w:hAnsi="Tahoma" w:cs="Tahoma"/>
          <w:rtl/>
          <w:lang w:bidi="he-IL"/>
        </w:rPr>
        <w:t>מ</w:t>
      </w:r>
      <w:r>
        <w:rPr>
          <w:rFonts w:ascii="Tahoma" w:eastAsia="Tahoma" w:hAnsi="Tahoma" w:cs="Tahoma" w:hint="cs"/>
          <w:rtl/>
          <w:lang w:bidi="he-IL"/>
        </w:rPr>
        <w:t xml:space="preserve">הליברליזם החילוני </w:t>
      </w:r>
      <w:r w:rsidRPr="004122E6">
        <w:rPr>
          <w:rFonts w:ascii="Tahoma" w:eastAsia="Tahoma" w:hAnsi="Tahoma" w:cs="Tahoma"/>
          <w:rtl/>
          <w:lang w:bidi="he-IL"/>
        </w:rPr>
        <w:t>להזדקק</w:t>
      </w:r>
      <w:r w:rsidRPr="004122E6">
        <w:rPr>
          <w:rFonts w:cs="Calibri"/>
          <w:rtl/>
          <w:lang w:bidi="he-IL"/>
        </w:rPr>
        <w:t xml:space="preserve"> </w:t>
      </w:r>
      <w:r w:rsidRPr="004122E6">
        <w:rPr>
          <w:rFonts w:ascii="Tahoma" w:eastAsia="Tahoma" w:hAnsi="Tahoma" w:cs="Tahoma"/>
          <w:rtl/>
          <w:lang w:bidi="he-IL"/>
        </w:rPr>
        <w:t>למיתוסים</w:t>
      </w:r>
      <w:r>
        <w:rPr>
          <w:rFonts w:ascii="Tahoma" w:eastAsia="Tahoma" w:hAnsi="Tahoma" w:cs="Tahoma" w:hint="cs"/>
          <w:rtl/>
          <w:lang w:bidi="he-IL"/>
        </w:rPr>
        <w:t xml:space="preserve"> בעצמו, </w:t>
      </w:r>
      <w:r>
        <w:rPr>
          <w:rFonts w:cs="Tahoma" w:hint="cs"/>
          <w:rtl/>
          <w:lang w:bidi="he-IL"/>
        </w:rPr>
        <w:t xml:space="preserve">ובהן האמונה </w:t>
      </w:r>
      <w:r w:rsidRPr="004122E6">
        <w:rPr>
          <w:rFonts w:ascii="Tahoma" w:eastAsia="Tahoma" w:hAnsi="Tahoma" w:cs="Tahoma"/>
          <w:rtl/>
          <w:lang w:bidi="he-IL"/>
        </w:rPr>
        <w:t>שכל</w:t>
      </w:r>
      <w:r w:rsidRPr="004122E6">
        <w:rPr>
          <w:rFonts w:cs="Calibri"/>
          <w:rtl/>
          <w:lang w:bidi="he-IL"/>
        </w:rPr>
        <w:t xml:space="preserve"> </w:t>
      </w:r>
      <w:r w:rsidRPr="004122E6">
        <w:rPr>
          <w:rFonts w:ascii="Tahoma" w:eastAsia="Tahoma" w:hAnsi="Tahoma" w:cs="Tahoma"/>
          <w:rtl/>
          <w:lang w:bidi="he-IL"/>
        </w:rPr>
        <w:t>בני</w:t>
      </w:r>
      <w:r w:rsidRPr="004122E6">
        <w:rPr>
          <w:rFonts w:cs="Calibri"/>
          <w:rtl/>
          <w:lang w:bidi="he-IL"/>
        </w:rPr>
        <w:t xml:space="preserve"> </w:t>
      </w:r>
      <w:r w:rsidRPr="004122E6">
        <w:rPr>
          <w:rFonts w:ascii="Tahoma" w:eastAsia="Tahoma" w:hAnsi="Tahoma" w:cs="Tahoma"/>
          <w:rtl/>
          <w:lang w:bidi="he-IL"/>
        </w:rPr>
        <w:t>האדם</w:t>
      </w:r>
      <w:r w:rsidRPr="004122E6">
        <w:rPr>
          <w:rFonts w:cs="Calibri"/>
          <w:rtl/>
          <w:lang w:bidi="he-IL"/>
        </w:rPr>
        <w:t xml:space="preserve"> </w:t>
      </w:r>
      <w:r w:rsidRPr="004122E6">
        <w:rPr>
          <w:rFonts w:ascii="Tahoma" w:eastAsia="Tahoma" w:hAnsi="Tahoma" w:cs="Tahoma"/>
          <w:rtl/>
          <w:lang w:bidi="he-IL"/>
        </w:rPr>
        <w:t>נולדו</w:t>
      </w:r>
      <w:r w:rsidRPr="004122E6">
        <w:rPr>
          <w:rFonts w:cs="Calibri"/>
          <w:rtl/>
          <w:lang w:bidi="he-IL"/>
        </w:rPr>
        <w:t xml:space="preserve"> </w:t>
      </w:r>
      <w:r w:rsidRPr="004122E6">
        <w:rPr>
          <w:rFonts w:ascii="Tahoma" w:eastAsia="Tahoma" w:hAnsi="Tahoma" w:cs="Tahoma"/>
          <w:rtl/>
          <w:lang w:bidi="he-IL"/>
        </w:rPr>
        <w:t>שווים</w:t>
      </w:r>
      <w:r w:rsidRPr="004122E6">
        <w:rPr>
          <w:rFonts w:cs="Calibri"/>
          <w:rtl/>
          <w:lang w:bidi="he-IL"/>
        </w:rPr>
        <w:t xml:space="preserve">, </w:t>
      </w:r>
      <w:r>
        <w:rPr>
          <w:rFonts w:ascii="Tahoma" w:eastAsia="Tahoma" w:hAnsi="Tahoma" w:cs="Tahoma" w:hint="cs"/>
          <w:rtl/>
          <w:lang w:bidi="he-IL"/>
        </w:rPr>
        <w:t>ו</w:t>
      </w:r>
      <w:r w:rsidRPr="004122E6">
        <w:rPr>
          <w:rFonts w:ascii="Tahoma" w:eastAsia="Tahoma" w:hAnsi="Tahoma" w:cs="Tahoma"/>
          <w:rtl/>
          <w:lang w:bidi="he-IL"/>
        </w:rPr>
        <w:t>יש</w:t>
      </w:r>
      <w:r w:rsidRPr="004122E6">
        <w:rPr>
          <w:rFonts w:cs="Calibri"/>
          <w:rtl/>
          <w:lang w:bidi="he-IL"/>
        </w:rPr>
        <w:t xml:space="preserve"> </w:t>
      </w:r>
      <w:r w:rsidRPr="004122E6">
        <w:rPr>
          <w:rFonts w:ascii="Tahoma" w:eastAsia="Tahoma" w:hAnsi="Tahoma" w:cs="Tahoma"/>
          <w:rtl/>
          <w:lang w:bidi="he-IL"/>
        </w:rPr>
        <w:t>להם</w:t>
      </w:r>
      <w:r w:rsidRPr="004122E6">
        <w:rPr>
          <w:rFonts w:cs="Calibri"/>
          <w:rtl/>
          <w:lang w:bidi="he-IL"/>
        </w:rPr>
        <w:t xml:space="preserve"> </w:t>
      </w:r>
      <w:r w:rsidRPr="004122E6">
        <w:rPr>
          <w:rFonts w:ascii="Tahoma" w:eastAsia="Tahoma" w:hAnsi="Tahoma" w:cs="Tahoma"/>
          <w:rtl/>
          <w:lang w:bidi="he-IL"/>
        </w:rPr>
        <w:t>זכויות</w:t>
      </w:r>
      <w:r w:rsidRPr="004122E6">
        <w:rPr>
          <w:rFonts w:cs="Calibri"/>
          <w:rtl/>
          <w:lang w:bidi="he-IL"/>
        </w:rPr>
        <w:t xml:space="preserve"> </w:t>
      </w:r>
      <w:r w:rsidRPr="004122E6">
        <w:rPr>
          <w:rFonts w:ascii="Tahoma" w:eastAsia="Tahoma" w:hAnsi="Tahoma" w:cs="Tahoma"/>
          <w:rtl/>
          <w:lang w:bidi="he-IL"/>
        </w:rPr>
        <w:t>טבעיו</w:t>
      </w:r>
      <w:r>
        <w:rPr>
          <w:rFonts w:ascii="Tahoma" w:eastAsia="Tahoma" w:hAnsi="Tahoma" w:cs="Tahoma" w:hint="cs"/>
          <w:rtl/>
          <w:lang w:bidi="he-IL"/>
        </w:rPr>
        <w:t xml:space="preserve">ת, מיתוס שבעצמו יונק ממקור דתי, ונועד להוביל </w:t>
      </w:r>
      <w:r>
        <w:rPr>
          <w:rFonts w:cs="Tahoma" w:hint="cs"/>
          <w:rtl/>
          <w:lang w:val="en-US" w:bidi="he-IL"/>
        </w:rPr>
        <w:t>ל</w:t>
      </w:r>
      <w:r w:rsidRPr="004122E6">
        <w:rPr>
          <w:rFonts w:cs="Calibri"/>
          <w:rtl/>
          <w:lang w:bidi="he-IL"/>
        </w:rPr>
        <w:t>"</w:t>
      </w:r>
      <w:r w:rsidRPr="004122E6">
        <w:rPr>
          <w:rFonts w:ascii="Tahoma" w:eastAsia="Tahoma" w:hAnsi="Tahoma" w:cs="Tahoma"/>
          <w:rtl/>
          <w:lang w:bidi="he-IL"/>
        </w:rPr>
        <w:t>גאולה</w:t>
      </w:r>
      <w:r w:rsidRPr="004122E6">
        <w:rPr>
          <w:rFonts w:cs="Calibri"/>
          <w:rtl/>
          <w:lang w:bidi="he-IL"/>
        </w:rPr>
        <w:t xml:space="preserve">" </w:t>
      </w:r>
      <w:r w:rsidRPr="004122E6">
        <w:rPr>
          <w:rFonts w:ascii="Tahoma" w:eastAsia="Tahoma" w:hAnsi="Tahoma" w:cs="Tahoma"/>
          <w:rtl/>
          <w:lang w:bidi="he-IL"/>
        </w:rPr>
        <w:t>לאדם</w:t>
      </w:r>
      <w:r w:rsidRPr="004122E6">
        <w:rPr>
          <w:rFonts w:cs="Calibri" w:hint="cs"/>
          <w:rtl/>
          <w:lang w:bidi="he-IL"/>
        </w:rPr>
        <w:t xml:space="preserve">. </w:t>
      </w:r>
    </w:p>
    <w:p w14:paraId="6079208C" w14:textId="507C4A43" w:rsidR="004122E6" w:rsidRPr="004122E6" w:rsidRDefault="004122E6" w:rsidP="004122E6">
      <w:pPr>
        <w:bidi w:val="0"/>
        <w:jc w:val="left"/>
        <w:rPr>
          <w:rFonts w:cs="Calibri"/>
          <w:sz w:val="24"/>
          <w:szCs w:val="24"/>
          <w:rtl/>
          <w:lang w:bidi="he-IL"/>
        </w:rPr>
      </w:pPr>
      <w:r w:rsidRPr="004122E6">
        <w:rPr>
          <w:rFonts w:cs="Calibri"/>
          <w:sz w:val="24"/>
          <w:szCs w:val="24"/>
          <w:lang w:bidi="he-IL"/>
        </w:rPr>
        <w:lastRenderedPageBreak/>
        <w:t xml:space="preserve">"I </w:t>
      </w:r>
      <w:proofErr w:type="spellStart"/>
      <w:r w:rsidRPr="004122E6">
        <w:rPr>
          <w:rFonts w:cs="Calibri"/>
          <w:sz w:val="24"/>
          <w:szCs w:val="24"/>
          <w:lang w:bidi="he-IL"/>
        </w:rPr>
        <w:t>take</w:t>
      </w:r>
      <w:proofErr w:type="spellEnd"/>
      <w:r w:rsidRPr="004122E6">
        <w:rPr>
          <w:rFonts w:cs="Calibri"/>
          <w:sz w:val="24"/>
          <w:szCs w:val="24"/>
          <w:lang w:bidi="he-IL"/>
        </w:rPr>
        <w:t xml:space="preserve"> </w:t>
      </w:r>
      <w:proofErr w:type="spellStart"/>
      <w:r w:rsidRPr="004122E6">
        <w:rPr>
          <w:rFonts w:cs="Calibri"/>
          <w:sz w:val="24"/>
          <w:szCs w:val="24"/>
          <w:lang w:bidi="he-IL"/>
        </w:rPr>
        <w:t>up</w:t>
      </w:r>
      <w:proofErr w:type="spellEnd"/>
      <w:r w:rsidRPr="004122E6">
        <w:rPr>
          <w:rFonts w:cs="Calibri"/>
          <w:sz w:val="24"/>
          <w:szCs w:val="24"/>
          <w:lang w:bidi="he-IL"/>
        </w:rPr>
        <w:t xml:space="preserve"> </w:t>
      </w:r>
      <w:proofErr w:type="spellStart"/>
      <w:r w:rsidRPr="004122E6">
        <w:rPr>
          <w:rFonts w:cs="Calibri"/>
          <w:sz w:val="24"/>
          <w:szCs w:val="24"/>
          <w:lang w:bidi="he-IL"/>
        </w:rPr>
        <w:t>fragments</w:t>
      </w:r>
      <w:proofErr w:type="spellEnd"/>
      <w:r w:rsidRPr="004122E6">
        <w:rPr>
          <w:rFonts w:cs="Calibri"/>
          <w:sz w:val="24"/>
          <w:szCs w:val="24"/>
          <w:lang w:bidi="he-IL"/>
        </w:rPr>
        <w:t xml:space="preserve"> </w:t>
      </w:r>
      <w:proofErr w:type="spellStart"/>
      <w:r w:rsidRPr="004122E6">
        <w:rPr>
          <w:rFonts w:cs="Calibri"/>
          <w:sz w:val="24"/>
          <w:szCs w:val="24"/>
          <w:lang w:bidi="he-IL"/>
        </w:rPr>
        <w:t>of</w:t>
      </w:r>
      <w:proofErr w:type="spellEnd"/>
      <w:r w:rsidRPr="004122E6">
        <w:rPr>
          <w:rFonts w:cs="Calibri"/>
          <w:sz w:val="24"/>
          <w:szCs w:val="24"/>
          <w:lang w:bidi="he-IL"/>
        </w:rPr>
        <w:t xml:space="preserve"> </w:t>
      </w:r>
      <w:proofErr w:type="spellStart"/>
      <w:r w:rsidRPr="004122E6">
        <w:rPr>
          <w:rFonts w:cs="Calibri"/>
          <w:sz w:val="24"/>
          <w:szCs w:val="24"/>
          <w:lang w:bidi="he-IL"/>
        </w:rPr>
        <w:t>the</w:t>
      </w:r>
      <w:proofErr w:type="spellEnd"/>
      <w:r w:rsidRPr="004122E6">
        <w:rPr>
          <w:rFonts w:cs="Calibri"/>
          <w:sz w:val="24"/>
          <w:szCs w:val="24"/>
          <w:lang w:bidi="he-IL"/>
        </w:rPr>
        <w:t xml:space="preserve"> </w:t>
      </w:r>
      <w:proofErr w:type="spellStart"/>
      <w:r w:rsidRPr="004122E6">
        <w:rPr>
          <w:rFonts w:cs="Calibri"/>
          <w:sz w:val="24"/>
          <w:szCs w:val="24"/>
          <w:lang w:bidi="he-IL"/>
        </w:rPr>
        <w:t>history</w:t>
      </w:r>
      <w:proofErr w:type="spellEnd"/>
      <w:r w:rsidRPr="004122E6">
        <w:rPr>
          <w:rFonts w:cs="Calibri"/>
          <w:sz w:val="24"/>
          <w:szCs w:val="24"/>
          <w:lang w:bidi="he-IL"/>
        </w:rPr>
        <w:t xml:space="preserve"> </w:t>
      </w:r>
      <w:proofErr w:type="spellStart"/>
      <w:r w:rsidRPr="004122E6">
        <w:rPr>
          <w:rFonts w:cs="Calibri"/>
          <w:sz w:val="24"/>
          <w:szCs w:val="24"/>
          <w:lang w:bidi="he-IL"/>
        </w:rPr>
        <w:t>of</w:t>
      </w:r>
      <w:proofErr w:type="spellEnd"/>
      <w:r w:rsidRPr="004122E6">
        <w:rPr>
          <w:rFonts w:cs="Calibri"/>
          <w:sz w:val="24"/>
          <w:szCs w:val="24"/>
          <w:lang w:bidi="he-IL"/>
        </w:rPr>
        <w:t xml:space="preserve"> a </w:t>
      </w:r>
      <w:proofErr w:type="spellStart"/>
      <w:r w:rsidRPr="004122E6">
        <w:rPr>
          <w:rFonts w:cs="Calibri"/>
          <w:sz w:val="24"/>
          <w:szCs w:val="24"/>
          <w:lang w:bidi="he-IL"/>
        </w:rPr>
        <w:t>discourse</w:t>
      </w:r>
      <w:proofErr w:type="spellEnd"/>
      <w:r w:rsidRPr="004122E6">
        <w:rPr>
          <w:rFonts w:cs="Calibri"/>
          <w:sz w:val="24"/>
          <w:szCs w:val="24"/>
          <w:lang w:bidi="he-IL"/>
        </w:rPr>
        <w:t xml:space="preserve"> </w:t>
      </w:r>
      <w:proofErr w:type="spellStart"/>
      <w:r w:rsidRPr="004122E6">
        <w:rPr>
          <w:rFonts w:cs="Calibri"/>
          <w:sz w:val="24"/>
          <w:szCs w:val="24"/>
          <w:lang w:bidi="he-IL"/>
        </w:rPr>
        <w:t>that</w:t>
      </w:r>
      <w:proofErr w:type="spellEnd"/>
      <w:r w:rsidRPr="004122E6">
        <w:rPr>
          <w:rFonts w:cs="Calibri"/>
          <w:sz w:val="24"/>
          <w:szCs w:val="24"/>
          <w:lang w:bidi="he-IL"/>
        </w:rPr>
        <w:t xml:space="preserve"> </w:t>
      </w:r>
      <w:proofErr w:type="spellStart"/>
      <w:r w:rsidRPr="004122E6">
        <w:rPr>
          <w:rFonts w:cs="Calibri"/>
          <w:sz w:val="24"/>
          <w:szCs w:val="24"/>
          <w:lang w:bidi="he-IL"/>
        </w:rPr>
        <w:t>is</w:t>
      </w:r>
      <w:proofErr w:type="spellEnd"/>
      <w:r w:rsidRPr="004122E6">
        <w:rPr>
          <w:rFonts w:cs="Calibri"/>
          <w:sz w:val="24"/>
          <w:szCs w:val="24"/>
          <w:lang w:bidi="he-IL"/>
        </w:rPr>
        <w:t xml:space="preserve"> </w:t>
      </w:r>
      <w:proofErr w:type="spellStart"/>
      <w:r w:rsidRPr="004122E6">
        <w:rPr>
          <w:rFonts w:cs="Calibri"/>
          <w:sz w:val="24"/>
          <w:szCs w:val="24"/>
          <w:lang w:bidi="he-IL"/>
        </w:rPr>
        <w:t>often</w:t>
      </w:r>
      <w:proofErr w:type="spellEnd"/>
      <w:r w:rsidRPr="004122E6">
        <w:rPr>
          <w:rFonts w:cs="Calibri"/>
          <w:sz w:val="24"/>
          <w:szCs w:val="24"/>
          <w:lang w:bidi="he-IL"/>
        </w:rPr>
        <w:t xml:space="preserve"> </w:t>
      </w:r>
      <w:proofErr w:type="spellStart"/>
      <w:r w:rsidRPr="004122E6">
        <w:rPr>
          <w:rFonts w:cs="Calibri"/>
          <w:sz w:val="24"/>
          <w:szCs w:val="24"/>
          <w:lang w:bidi="he-IL"/>
        </w:rPr>
        <w:t>asserted</w:t>
      </w:r>
      <w:proofErr w:type="spellEnd"/>
      <w:r w:rsidRPr="004122E6">
        <w:rPr>
          <w:rFonts w:cs="Calibri"/>
          <w:sz w:val="24"/>
          <w:szCs w:val="24"/>
          <w:lang w:bidi="he-IL"/>
        </w:rPr>
        <w:t xml:space="preserve"> </w:t>
      </w:r>
      <w:proofErr w:type="spellStart"/>
      <w:r w:rsidRPr="004122E6">
        <w:rPr>
          <w:rFonts w:cs="Calibri"/>
          <w:sz w:val="24"/>
          <w:szCs w:val="24"/>
          <w:lang w:bidi="he-IL"/>
        </w:rPr>
        <w:t>to</w:t>
      </w:r>
      <w:proofErr w:type="spellEnd"/>
      <w:r w:rsidRPr="004122E6">
        <w:rPr>
          <w:rFonts w:cs="Calibri"/>
          <w:sz w:val="24"/>
          <w:szCs w:val="24"/>
          <w:lang w:bidi="he-IL"/>
        </w:rPr>
        <w:t xml:space="preserve"> </w:t>
      </w:r>
      <w:proofErr w:type="spellStart"/>
      <w:r w:rsidRPr="004122E6">
        <w:rPr>
          <w:rFonts w:cs="Calibri"/>
          <w:sz w:val="24"/>
          <w:szCs w:val="24"/>
          <w:lang w:bidi="he-IL"/>
        </w:rPr>
        <w:t>be</w:t>
      </w:r>
      <w:proofErr w:type="spellEnd"/>
      <w:r w:rsidRPr="004122E6">
        <w:rPr>
          <w:rFonts w:cs="Calibri"/>
          <w:sz w:val="24"/>
          <w:szCs w:val="24"/>
          <w:lang w:bidi="he-IL"/>
        </w:rPr>
        <w:t xml:space="preserve"> </w:t>
      </w:r>
      <w:proofErr w:type="spellStart"/>
      <w:r w:rsidRPr="004122E6">
        <w:rPr>
          <w:rFonts w:cs="Calibri"/>
          <w:sz w:val="24"/>
          <w:szCs w:val="24"/>
          <w:lang w:bidi="he-IL"/>
        </w:rPr>
        <w:t>an</w:t>
      </w:r>
      <w:proofErr w:type="spellEnd"/>
      <w:r w:rsidRPr="004122E6">
        <w:rPr>
          <w:rFonts w:cs="Calibri"/>
          <w:sz w:val="24"/>
          <w:szCs w:val="24"/>
          <w:lang w:bidi="he-IL"/>
        </w:rPr>
        <w:t xml:space="preserve"> </w:t>
      </w:r>
      <w:proofErr w:type="spellStart"/>
      <w:r w:rsidRPr="004122E6">
        <w:rPr>
          <w:rFonts w:cs="Calibri"/>
          <w:sz w:val="24"/>
          <w:szCs w:val="24"/>
          <w:lang w:bidi="he-IL"/>
        </w:rPr>
        <w:t>essential</w:t>
      </w:r>
      <w:proofErr w:type="spellEnd"/>
      <w:r w:rsidRPr="004122E6">
        <w:rPr>
          <w:rFonts w:cs="Calibri"/>
          <w:sz w:val="24"/>
          <w:szCs w:val="24"/>
          <w:lang w:bidi="he-IL"/>
        </w:rPr>
        <w:t xml:space="preserve"> </w:t>
      </w:r>
      <w:proofErr w:type="spellStart"/>
      <w:r w:rsidRPr="004122E6">
        <w:rPr>
          <w:rFonts w:cs="Calibri"/>
          <w:sz w:val="24"/>
          <w:szCs w:val="24"/>
          <w:lang w:bidi="he-IL"/>
        </w:rPr>
        <w:t>part</w:t>
      </w:r>
      <w:proofErr w:type="spellEnd"/>
      <w:r w:rsidRPr="004122E6">
        <w:rPr>
          <w:rFonts w:cs="Calibri"/>
          <w:sz w:val="24"/>
          <w:szCs w:val="24"/>
          <w:lang w:bidi="he-IL"/>
        </w:rPr>
        <w:t xml:space="preserve"> </w:t>
      </w:r>
      <w:proofErr w:type="spellStart"/>
      <w:r w:rsidRPr="004122E6">
        <w:rPr>
          <w:rFonts w:cs="Calibri"/>
          <w:sz w:val="24"/>
          <w:szCs w:val="24"/>
          <w:lang w:bidi="he-IL"/>
        </w:rPr>
        <w:t>of</w:t>
      </w:r>
      <w:proofErr w:type="spellEnd"/>
      <w:r w:rsidRPr="004122E6">
        <w:rPr>
          <w:rFonts w:cs="Calibri"/>
          <w:sz w:val="24"/>
          <w:szCs w:val="24"/>
          <w:lang w:bidi="he-IL"/>
        </w:rPr>
        <w:t xml:space="preserve"> "</w:t>
      </w:r>
      <w:proofErr w:type="spellStart"/>
      <w:r w:rsidRPr="004122E6">
        <w:rPr>
          <w:rFonts w:cs="Calibri"/>
          <w:sz w:val="24"/>
          <w:szCs w:val="24"/>
          <w:lang w:bidi="he-IL"/>
        </w:rPr>
        <w:t>religion</w:t>
      </w:r>
      <w:proofErr w:type="spellEnd"/>
      <w:r w:rsidRPr="004122E6">
        <w:rPr>
          <w:rFonts w:cs="Calibri"/>
          <w:sz w:val="24"/>
          <w:szCs w:val="24"/>
          <w:lang w:bidi="he-IL"/>
        </w:rPr>
        <w:t xml:space="preserve">" – </w:t>
      </w:r>
      <w:proofErr w:type="spellStart"/>
      <w:r w:rsidRPr="004122E6">
        <w:rPr>
          <w:rFonts w:cs="Calibri"/>
          <w:sz w:val="24"/>
          <w:szCs w:val="24"/>
          <w:lang w:bidi="he-IL"/>
        </w:rPr>
        <w:t>or</w:t>
      </w:r>
      <w:proofErr w:type="spellEnd"/>
      <w:r w:rsidRPr="004122E6">
        <w:rPr>
          <w:rFonts w:cs="Calibri"/>
          <w:sz w:val="24"/>
          <w:szCs w:val="24"/>
          <w:lang w:bidi="he-IL"/>
        </w:rPr>
        <w:t xml:space="preserve"> </w:t>
      </w:r>
      <w:proofErr w:type="spellStart"/>
      <w:r w:rsidRPr="004122E6">
        <w:rPr>
          <w:rFonts w:cs="Calibri"/>
          <w:sz w:val="24"/>
          <w:szCs w:val="24"/>
          <w:lang w:bidi="he-IL"/>
        </w:rPr>
        <w:t>at</w:t>
      </w:r>
      <w:proofErr w:type="spellEnd"/>
      <w:r w:rsidRPr="004122E6">
        <w:rPr>
          <w:rFonts w:cs="Calibri"/>
          <w:sz w:val="24"/>
          <w:szCs w:val="24"/>
          <w:lang w:bidi="he-IL"/>
        </w:rPr>
        <w:t xml:space="preserve"> </w:t>
      </w:r>
      <w:proofErr w:type="spellStart"/>
      <w:r w:rsidRPr="004122E6">
        <w:rPr>
          <w:rFonts w:cs="Calibri"/>
          <w:sz w:val="24"/>
          <w:szCs w:val="24"/>
          <w:lang w:bidi="he-IL"/>
        </w:rPr>
        <w:t>any</w:t>
      </w:r>
      <w:proofErr w:type="spellEnd"/>
      <w:r w:rsidRPr="004122E6">
        <w:rPr>
          <w:rFonts w:cs="Calibri"/>
          <w:sz w:val="24"/>
          <w:szCs w:val="24"/>
          <w:lang w:bidi="he-IL"/>
        </w:rPr>
        <w:t xml:space="preserve">  </w:t>
      </w:r>
      <w:proofErr w:type="spellStart"/>
      <w:r w:rsidRPr="004122E6">
        <w:rPr>
          <w:rFonts w:cs="Calibri"/>
          <w:sz w:val="24"/>
          <w:szCs w:val="24"/>
          <w:lang w:bidi="he-IL"/>
        </w:rPr>
        <w:t>rate</w:t>
      </w:r>
      <w:proofErr w:type="spellEnd"/>
      <w:r w:rsidRPr="004122E6">
        <w:rPr>
          <w:rFonts w:cs="Calibri"/>
          <w:sz w:val="24"/>
          <w:szCs w:val="24"/>
          <w:lang w:bidi="he-IL"/>
        </w:rPr>
        <w:t xml:space="preserve">, </w:t>
      </w:r>
      <w:proofErr w:type="spellStart"/>
      <w:r w:rsidRPr="004122E6">
        <w:rPr>
          <w:rFonts w:cs="Calibri"/>
          <w:sz w:val="24"/>
          <w:szCs w:val="24"/>
          <w:lang w:bidi="he-IL"/>
        </w:rPr>
        <w:t>to</w:t>
      </w:r>
      <w:proofErr w:type="spellEnd"/>
      <w:r w:rsidRPr="004122E6">
        <w:rPr>
          <w:rFonts w:cs="Calibri"/>
          <w:sz w:val="24"/>
          <w:szCs w:val="24"/>
          <w:lang w:bidi="he-IL"/>
        </w:rPr>
        <w:t xml:space="preserve"> </w:t>
      </w:r>
      <w:proofErr w:type="spellStart"/>
      <w:r w:rsidRPr="004122E6">
        <w:rPr>
          <w:rFonts w:cs="Calibri"/>
          <w:sz w:val="24"/>
          <w:szCs w:val="24"/>
          <w:lang w:bidi="he-IL"/>
        </w:rPr>
        <w:t>have</w:t>
      </w:r>
      <w:proofErr w:type="spellEnd"/>
      <w:r w:rsidRPr="004122E6">
        <w:rPr>
          <w:rFonts w:cs="Calibri"/>
          <w:sz w:val="24"/>
          <w:szCs w:val="24"/>
          <w:lang w:bidi="he-IL"/>
        </w:rPr>
        <w:t xml:space="preserve"> a </w:t>
      </w:r>
      <w:proofErr w:type="spellStart"/>
      <w:r w:rsidRPr="004122E6">
        <w:rPr>
          <w:rFonts w:cs="Calibri"/>
          <w:sz w:val="24"/>
          <w:szCs w:val="24"/>
          <w:lang w:bidi="he-IL"/>
        </w:rPr>
        <w:t>close</w:t>
      </w:r>
      <w:proofErr w:type="spellEnd"/>
      <w:r w:rsidRPr="004122E6">
        <w:rPr>
          <w:rFonts w:cs="Calibri"/>
          <w:sz w:val="24"/>
          <w:szCs w:val="24"/>
          <w:lang w:bidi="he-IL"/>
        </w:rPr>
        <w:t xml:space="preserve"> </w:t>
      </w:r>
      <w:proofErr w:type="spellStart"/>
      <w:r w:rsidRPr="004122E6">
        <w:rPr>
          <w:rFonts w:cs="Calibri"/>
          <w:sz w:val="24"/>
          <w:szCs w:val="24"/>
          <w:lang w:bidi="he-IL"/>
        </w:rPr>
        <w:t>affinity</w:t>
      </w:r>
      <w:proofErr w:type="spellEnd"/>
      <w:r w:rsidRPr="004122E6">
        <w:rPr>
          <w:rFonts w:cs="Calibri"/>
          <w:sz w:val="24"/>
          <w:szCs w:val="24"/>
          <w:lang w:bidi="he-IL"/>
        </w:rPr>
        <w:t xml:space="preserve"> </w:t>
      </w:r>
      <w:proofErr w:type="spellStart"/>
      <w:r w:rsidRPr="004122E6">
        <w:rPr>
          <w:rFonts w:cs="Calibri"/>
          <w:sz w:val="24"/>
          <w:szCs w:val="24"/>
          <w:lang w:bidi="he-IL"/>
        </w:rPr>
        <w:t>with</w:t>
      </w:r>
      <w:proofErr w:type="spellEnd"/>
      <w:r w:rsidRPr="004122E6">
        <w:rPr>
          <w:rFonts w:cs="Calibri"/>
          <w:sz w:val="24"/>
          <w:szCs w:val="24"/>
          <w:lang w:bidi="he-IL"/>
        </w:rPr>
        <w:t xml:space="preserve"> </w:t>
      </w:r>
      <w:proofErr w:type="spellStart"/>
      <w:r w:rsidRPr="004122E6">
        <w:rPr>
          <w:rFonts w:cs="Calibri"/>
          <w:sz w:val="24"/>
          <w:szCs w:val="24"/>
          <w:lang w:bidi="he-IL"/>
        </w:rPr>
        <w:t>it</w:t>
      </w:r>
      <w:proofErr w:type="spellEnd"/>
      <w:r w:rsidRPr="004122E6">
        <w:rPr>
          <w:rFonts w:cs="Calibri"/>
          <w:sz w:val="24"/>
          <w:szCs w:val="24"/>
          <w:lang w:bidi="he-IL"/>
        </w:rPr>
        <w:t xml:space="preserve"> – </w:t>
      </w:r>
      <w:proofErr w:type="spellStart"/>
      <w:r w:rsidRPr="004122E6">
        <w:rPr>
          <w:rFonts w:cs="Calibri"/>
          <w:sz w:val="24"/>
          <w:szCs w:val="24"/>
          <w:lang w:bidi="he-IL"/>
        </w:rPr>
        <w:t>to</w:t>
      </w:r>
      <w:proofErr w:type="spellEnd"/>
      <w:r w:rsidRPr="004122E6">
        <w:rPr>
          <w:rFonts w:cs="Calibri"/>
          <w:sz w:val="24"/>
          <w:szCs w:val="24"/>
          <w:lang w:bidi="he-IL"/>
        </w:rPr>
        <w:t xml:space="preserve"> </w:t>
      </w:r>
      <w:proofErr w:type="spellStart"/>
      <w:r w:rsidRPr="004122E6">
        <w:rPr>
          <w:rFonts w:cs="Calibri"/>
          <w:sz w:val="24"/>
          <w:szCs w:val="24"/>
          <w:lang w:bidi="he-IL"/>
        </w:rPr>
        <w:t>show</w:t>
      </w:r>
      <w:proofErr w:type="spellEnd"/>
      <w:r w:rsidRPr="004122E6">
        <w:rPr>
          <w:rFonts w:cs="Calibri"/>
          <w:sz w:val="24"/>
          <w:szCs w:val="24"/>
          <w:lang w:bidi="he-IL"/>
        </w:rPr>
        <w:t xml:space="preserve"> </w:t>
      </w:r>
      <w:proofErr w:type="spellStart"/>
      <w:r w:rsidRPr="004122E6">
        <w:rPr>
          <w:rFonts w:cs="Calibri"/>
          <w:sz w:val="24"/>
          <w:szCs w:val="24"/>
          <w:lang w:bidi="he-IL"/>
        </w:rPr>
        <w:t>how</w:t>
      </w:r>
      <w:proofErr w:type="spellEnd"/>
      <w:r w:rsidRPr="004122E6">
        <w:rPr>
          <w:rFonts w:cs="Calibri"/>
          <w:sz w:val="24"/>
          <w:szCs w:val="24"/>
          <w:lang w:bidi="he-IL"/>
        </w:rPr>
        <w:t xml:space="preserve"> </w:t>
      </w:r>
      <w:proofErr w:type="spellStart"/>
      <w:r w:rsidRPr="004122E6">
        <w:rPr>
          <w:rFonts w:cs="Calibri"/>
          <w:sz w:val="24"/>
          <w:szCs w:val="24"/>
          <w:lang w:bidi="he-IL"/>
        </w:rPr>
        <w:t>the</w:t>
      </w:r>
      <w:proofErr w:type="spellEnd"/>
      <w:r w:rsidRPr="004122E6">
        <w:rPr>
          <w:rFonts w:cs="Calibri"/>
          <w:sz w:val="24"/>
          <w:szCs w:val="24"/>
          <w:lang w:bidi="he-IL"/>
        </w:rPr>
        <w:t xml:space="preserve"> </w:t>
      </w:r>
      <w:proofErr w:type="spellStart"/>
      <w:r w:rsidRPr="004122E6">
        <w:rPr>
          <w:rFonts w:cs="Calibri"/>
          <w:sz w:val="24"/>
          <w:szCs w:val="24"/>
          <w:lang w:bidi="he-IL"/>
        </w:rPr>
        <w:t>sacred</w:t>
      </w:r>
      <w:proofErr w:type="spellEnd"/>
      <w:r w:rsidRPr="004122E6">
        <w:rPr>
          <w:rFonts w:cs="Calibri"/>
          <w:sz w:val="24"/>
          <w:szCs w:val="24"/>
          <w:lang w:bidi="he-IL"/>
        </w:rPr>
        <w:t xml:space="preserve"> </w:t>
      </w:r>
      <w:proofErr w:type="spellStart"/>
      <w:r w:rsidRPr="004122E6">
        <w:rPr>
          <w:rFonts w:cs="Calibri"/>
          <w:sz w:val="24"/>
          <w:szCs w:val="24"/>
          <w:lang w:bidi="he-IL"/>
        </w:rPr>
        <w:t>and</w:t>
      </w:r>
      <w:proofErr w:type="spellEnd"/>
      <w:r w:rsidRPr="004122E6">
        <w:rPr>
          <w:rFonts w:cs="Calibri"/>
          <w:sz w:val="24"/>
          <w:szCs w:val="24"/>
          <w:lang w:bidi="he-IL"/>
        </w:rPr>
        <w:t xml:space="preserve"> </w:t>
      </w:r>
      <w:proofErr w:type="spellStart"/>
      <w:r w:rsidRPr="004122E6">
        <w:rPr>
          <w:rFonts w:cs="Calibri"/>
          <w:sz w:val="24"/>
          <w:szCs w:val="24"/>
          <w:lang w:bidi="he-IL"/>
        </w:rPr>
        <w:t>the</w:t>
      </w:r>
      <w:proofErr w:type="spellEnd"/>
      <w:r w:rsidRPr="004122E6">
        <w:rPr>
          <w:rFonts w:cs="Calibri"/>
          <w:sz w:val="24"/>
          <w:szCs w:val="24"/>
          <w:lang w:bidi="he-IL"/>
        </w:rPr>
        <w:t xml:space="preserve"> </w:t>
      </w:r>
      <w:proofErr w:type="spellStart"/>
      <w:r w:rsidRPr="004122E6">
        <w:rPr>
          <w:rFonts w:cs="Calibri"/>
          <w:sz w:val="24"/>
          <w:szCs w:val="24"/>
          <w:lang w:bidi="he-IL"/>
        </w:rPr>
        <w:t>secular</w:t>
      </w:r>
      <w:proofErr w:type="spellEnd"/>
      <w:r w:rsidRPr="004122E6">
        <w:rPr>
          <w:rFonts w:cs="Calibri"/>
          <w:sz w:val="24"/>
          <w:szCs w:val="24"/>
          <w:lang w:bidi="he-IL"/>
        </w:rPr>
        <w:t xml:space="preserve"> </w:t>
      </w:r>
      <w:proofErr w:type="spellStart"/>
      <w:r w:rsidRPr="004122E6">
        <w:rPr>
          <w:rFonts w:cs="Calibri"/>
          <w:sz w:val="24"/>
          <w:szCs w:val="24"/>
          <w:lang w:bidi="he-IL"/>
        </w:rPr>
        <w:t>depend</w:t>
      </w:r>
      <w:proofErr w:type="spellEnd"/>
      <w:r w:rsidRPr="004122E6">
        <w:rPr>
          <w:rFonts w:cs="Calibri"/>
          <w:sz w:val="24"/>
          <w:szCs w:val="24"/>
          <w:lang w:bidi="he-IL"/>
        </w:rPr>
        <w:t xml:space="preserve"> </w:t>
      </w:r>
      <w:proofErr w:type="spellStart"/>
      <w:r w:rsidRPr="004122E6">
        <w:rPr>
          <w:rFonts w:cs="Calibri"/>
          <w:sz w:val="24"/>
          <w:szCs w:val="24"/>
          <w:lang w:bidi="he-IL"/>
        </w:rPr>
        <w:t>on</w:t>
      </w:r>
      <w:proofErr w:type="spellEnd"/>
      <w:r w:rsidRPr="004122E6">
        <w:rPr>
          <w:rFonts w:cs="Calibri"/>
          <w:sz w:val="24"/>
          <w:szCs w:val="24"/>
          <w:lang w:bidi="he-IL"/>
        </w:rPr>
        <w:t xml:space="preserve"> </w:t>
      </w:r>
      <w:proofErr w:type="spellStart"/>
      <w:r w:rsidRPr="004122E6">
        <w:rPr>
          <w:rFonts w:cs="Calibri"/>
          <w:sz w:val="24"/>
          <w:szCs w:val="24"/>
          <w:lang w:bidi="he-IL"/>
        </w:rPr>
        <w:t>each</w:t>
      </w:r>
      <w:proofErr w:type="spellEnd"/>
      <w:r w:rsidRPr="004122E6">
        <w:rPr>
          <w:rFonts w:cs="Calibri"/>
          <w:sz w:val="24"/>
          <w:szCs w:val="24"/>
          <w:lang w:bidi="he-IL"/>
        </w:rPr>
        <w:t xml:space="preserve"> </w:t>
      </w:r>
      <w:proofErr w:type="spellStart"/>
      <w:r w:rsidRPr="004122E6">
        <w:rPr>
          <w:rFonts w:cs="Calibri"/>
          <w:sz w:val="24"/>
          <w:szCs w:val="24"/>
          <w:lang w:bidi="he-IL"/>
        </w:rPr>
        <w:t>other</w:t>
      </w:r>
      <w:proofErr w:type="spellEnd"/>
      <w:r w:rsidRPr="004122E6">
        <w:rPr>
          <w:rFonts w:cs="Calibri"/>
          <w:sz w:val="24"/>
          <w:szCs w:val="24"/>
          <w:lang w:bidi="he-IL"/>
        </w:rPr>
        <w:t>...</w:t>
      </w:r>
      <w:proofErr w:type="spellStart"/>
      <w:r w:rsidRPr="004122E6">
        <w:rPr>
          <w:rFonts w:cs="Calibri"/>
          <w:sz w:val="24"/>
          <w:szCs w:val="24"/>
          <w:lang w:bidi="he-IL"/>
        </w:rPr>
        <w:t>That</w:t>
      </w:r>
      <w:proofErr w:type="spellEnd"/>
      <w:r w:rsidRPr="004122E6">
        <w:rPr>
          <w:rFonts w:cs="Calibri"/>
          <w:sz w:val="24"/>
          <w:szCs w:val="24"/>
          <w:lang w:bidi="he-IL"/>
        </w:rPr>
        <w:t xml:space="preserve">, </w:t>
      </w:r>
      <w:proofErr w:type="spellStart"/>
      <w:r w:rsidRPr="004122E6">
        <w:rPr>
          <w:rFonts w:cs="Calibri"/>
          <w:sz w:val="24"/>
          <w:szCs w:val="24"/>
          <w:lang w:bidi="he-IL"/>
        </w:rPr>
        <w:t>too</w:t>
      </w:r>
      <w:proofErr w:type="spellEnd"/>
      <w:r w:rsidRPr="004122E6">
        <w:rPr>
          <w:rFonts w:cs="Calibri"/>
          <w:sz w:val="24"/>
          <w:szCs w:val="24"/>
          <w:lang w:bidi="he-IL"/>
        </w:rPr>
        <w:t xml:space="preserve">, </w:t>
      </w:r>
      <w:proofErr w:type="spellStart"/>
      <w:r w:rsidRPr="004122E6">
        <w:rPr>
          <w:rFonts w:cs="Calibri"/>
          <w:sz w:val="24"/>
          <w:szCs w:val="24"/>
          <w:lang w:bidi="he-IL"/>
        </w:rPr>
        <w:t>is</w:t>
      </w:r>
      <w:proofErr w:type="spellEnd"/>
      <w:r w:rsidRPr="004122E6">
        <w:rPr>
          <w:rFonts w:cs="Calibri"/>
          <w:sz w:val="24"/>
          <w:szCs w:val="24"/>
          <w:lang w:bidi="he-IL"/>
        </w:rPr>
        <w:t xml:space="preserve"> </w:t>
      </w:r>
      <w:proofErr w:type="spellStart"/>
      <w:r w:rsidRPr="004122E6">
        <w:rPr>
          <w:rFonts w:cs="Calibri"/>
          <w:sz w:val="24"/>
          <w:szCs w:val="24"/>
          <w:lang w:bidi="he-IL"/>
        </w:rPr>
        <w:t>the</w:t>
      </w:r>
      <w:proofErr w:type="spellEnd"/>
      <w:r w:rsidRPr="004122E6">
        <w:rPr>
          <w:rFonts w:cs="Calibri"/>
          <w:sz w:val="24"/>
          <w:szCs w:val="24"/>
          <w:lang w:bidi="he-IL"/>
        </w:rPr>
        <w:t xml:space="preserve"> </w:t>
      </w:r>
      <w:proofErr w:type="spellStart"/>
      <w:r w:rsidRPr="004122E6">
        <w:rPr>
          <w:rFonts w:cs="Calibri"/>
          <w:sz w:val="24"/>
          <w:szCs w:val="24"/>
          <w:lang w:bidi="he-IL"/>
        </w:rPr>
        <w:t>case</w:t>
      </w:r>
      <w:proofErr w:type="spellEnd"/>
      <w:r w:rsidRPr="004122E6">
        <w:rPr>
          <w:rFonts w:cs="Calibri"/>
          <w:sz w:val="24"/>
          <w:szCs w:val="24"/>
          <w:lang w:bidi="he-IL"/>
        </w:rPr>
        <w:t xml:space="preserve"> </w:t>
      </w:r>
      <w:proofErr w:type="spellStart"/>
      <w:r w:rsidRPr="004122E6">
        <w:rPr>
          <w:rFonts w:cs="Calibri"/>
          <w:sz w:val="24"/>
          <w:szCs w:val="24"/>
          <w:lang w:bidi="he-IL"/>
        </w:rPr>
        <w:t>with</w:t>
      </w:r>
      <w:proofErr w:type="spellEnd"/>
      <w:r w:rsidRPr="004122E6">
        <w:rPr>
          <w:rFonts w:cs="Calibri"/>
          <w:sz w:val="24"/>
          <w:szCs w:val="24"/>
          <w:lang w:bidi="he-IL"/>
        </w:rPr>
        <w:t xml:space="preserve"> </w:t>
      </w:r>
      <w:proofErr w:type="spellStart"/>
      <w:r w:rsidRPr="004122E6">
        <w:rPr>
          <w:rFonts w:cs="Calibri"/>
          <w:sz w:val="24"/>
          <w:szCs w:val="24"/>
          <w:lang w:bidi="he-IL"/>
        </w:rPr>
        <w:t>recent</w:t>
      </w:r>
      <w:proofErr w:type="spellEnd"/>
      <w:r w:rsidRPr="004122E6">
        <w:rPr>
          <w:rFonts w:cs="Calibri"/>
          <w:sz w:val="24"/>
          <w:szCs w:val="24"/>
          <w:lang w:bidi="he-IL"/>
        </w:rPr>
        <w:t xml:space="preserve"> </w:t>
      </w:r>
      <w:proofErr w:type="spellStart"/>
      <w:r w:rsidRPr="004122E6">
        <w:rPr>
          <w:rFonts w:cs="Calibri"/>
          <w:sz w:val="24"/>
          <w:szCs w:val="24"/>
          <w:lang w:bidi="he-IL"/>
        </w:rPr>
        <w:t>statements</w:t>
      </w:r>
      <w:proofErr w:type="spellEnd"/>
      <w:r w:rsidRPr="004122E6">
        <w:rPr>
          <w:rFonts w:cs="Calibri"/>
          <w:sz w:val="24"/>
          <w:szCs w:val="24"/>
          <w:lang w:bidi="he-IL"/>
        </w:rPr>
        <w:t xml:space="preserve"> </w:t>
      </w:r>
      <w:proofErr w:type="spellStart"/>
      <w:r w:rsidRPr="004122E6">
        <w:rPr>
          <w:rFonts w:cs="Calibri"/>
          <w:sz w:val="24"/>
          <w:szCs w:val="24"/>
          <w:lang w:bidi="he-IL"/>
        </w:rPr>
        <w:t>by</w:t>
      </w:r>
      <w:proofErr w:type="spellEnd"/>
      <w:r w:rsidRPr="004122E6">
        <w:rPr>
          <w:rFonts w:cs="Calibri"/>
          <w:sz w:val="24"/>
          <w:szCs w:val="24"/>
          <w:lang w:bidi="he-IL"/>
        </w:rPr>
        <w:t xml:space="preserve"> </w:t>
      </w:r>
      <w:proofErr w:type="spellStart"/>
      <w:r w:rsidRPr="004122E6">
        <w:rPr>
          <w:rFonts w:cs="Calibri"/>
          <w:sz w:val="24"/>
          <w:szCs w:val="24"/>
          <w:lang w:bidi="he-IL"/>
        </w:rPr>
        <w:t>liberal</w:t>
      </w:r>
      <w:proofErr w:type="spellEnd"/>
      <w:r w:rsidRPr="004122E6">
        <w:rPr>
          <w:rFonts w:cs="Calibri"/>
          <w:sz w:val="24"/>
          <w:szCs w:val="24"/>
          <w:lang w:bidi="he-IL"/>
        </w:rPr>
        <w:t xml:space="preserve"> </w:t>
      </w:r>
      <w:proofErr w:type="spellStart"/>
      <w:r w:rsidRPr="004122E6">
        <w:rPr>
          <w:rFonts w:cs="Calibri"/>
          <w:sz w:val="24"/>
          <w:szCs w:val="24"/>
          <w:lang w:bidi="he-IL"/>
        </w:rPr>
        <w:t>thinkers</w:t>
      </w:r>
      <w:proofErr w:type="spellEnd"/>
      <w:r w:rsidRPr="004122E6">
        <w:rPr>
          <w:rFonts w:cs="Calibri"/>
          <w:sz w:val="24"/>
          <w:szCs w:val="24"/>
          <w:lang w:bidi="he-IL"/>
        </w:rPr>
        <w:t xml:space="preserve"> </w:t>
      </w:r>
      <w:proofErr w:type="spellStart"/>
      <w:r w:rsidRPr="004122E6">
        <w:rPr>
          <w:rFonts w:cs="Calibri"/>
          <w:sz w:val="24"/>
          <w:szCs w:val="24"/>
          <w:lang w:bidi="he-IL"/>
        </w:rPr>
        <w:t>for</w:t>
      </w:r>
      <w:proofErr w:type="spellEnd"/>
      <w:r w:rsidRPr="004122E6">
        <w:rPr>
          <w:rFonts w:cs="Calibri"/>
          <w:sz w:val="24"/>
          <w:szCs w:val="24"/>
          <w:lang w:bidi="he-IL"/>
        </w:rPr>
        <w:t xml:space="preserve"> </w:t>
      </w:r>
      <w:proofErr w:type="spellStart"/>
      <w:r w:rsidRPr="004122E6">
        <w:rPr>
          <w:rFonts w:cs="Calibri"/>
          <w:sz w:val="24"/>
          <w:szCs w:val="24"/>
          <w:lang w:bidi="he-IL"/>
        </w:rPr>
        <w:t>whom</w:t>
      </w:r>
      <w:proofErr w:type="spellEnd"/>
      <w:r w:rsidRPr="004122E6">
        <w:rPr>
          <w:rFonts w:cs="Calibri"/>
          <w:sz w:val="24"/>
          <w:szCs w:val="24"/>
          <w:lang w:bidi="he-IL"/>
        </w:rPr>
        <w:t xml:space="preserve"> </w:t>
      </w:r>
      <w:proofErr w:type="spellStart"/>
      <w:r w:rsidRPr="004122E6">
        <w:rPr>
          <w:rFonts w:cs="Calibri"/>
          <w:sz w:val="24"/>
          <w:szCs w:val="24"/>
          <w:lang w:bidi="he-IL"/>
        </w:rPr>
        <w:t>liberalism</w:t>
      </w:r>
      <w:proofErr w:type="spellEnd"/>
      <w:r w:rsidRPr="004122E6">
        <w:rPr>
          <w:rFonts w:cs="Calibri"/>
          <w:sz w:val="24"/>
          <w:szCs w:val="24"/>
          <w:lang w:bidi="he-IL"/>
        </w:rPr>
        <w:t xml:space="preserve"> </w:t>
      </w:r>
      <w:proofErr w:type="spellStart"/>
      <w:r w:rsidRPr="004122E6">
        <w:rPr>
          <w:rFonts w:cs="Calibri"/>
          <w:sz w:val="24"/>
          <w:szCs w:val="24"/>
          <w:lang w:bidi="he-IL"/>
        </w:rPr>
        <w:t>is</w:t>
      </w:r>
      <w:proofErr w:type="spellEnd"/>
      <w:r w:rsidRPr="004122E6">
        <w:rPr>
          <w:rFonts w:cs="Calibri"/>
          <w:sz w:val="24"/>
          <w:szCs w:val="24"/>
          <w:lang w:bidi="he-IL"/>
        </w:rPr>
        <w:t xml:space="preserve"> a </w:t>
      </w:r>
      <w:proofErr w:type="spellStart"/>
      <w:r w:rsidRPr="004122E6">
        <w:rPr>
          <w:rFonts w:cs="Calibri"/>
          <w:sz w:val="24"/>
          <w:szCs w:val="24"/>
          <w:lang w:bidi="he-IL"/>
        </w:rPr>
        <w:t>kind</w:t>
      </w:r>
      <w:proofErr w:type="spellEnd"/>
      <w:r w:rsidRPr="004122E6">
        <w:rPr>
          <w:rFonts w:cs="Calibri"/>
          <w:sz w:val="24"/>
          <w:szCs w:val="24"/>
          <w:lang w:bidi="he-IL"/>
        </w:rPr>
        <w:t xml:space="preserve"> </w:t>
      </w:r>
      <w:proofErr w:type="spellStart"/>
      <w:r w:rsidRPr="004122E6">
        <w:rPr>
          <w:rFonts w:cs="Calibri"/>
          <w:sz w:val="24"/>
          <w:szCs w:val="24"/>
          <w:lang w:bidi="he-IL"/>
        </w:rPr>
        <w:t>of</w:t>
      </w:r>
      <w:proofErr w:type="spellEnd"/>
      <w:r w:rsidRPr="004122E6">
        <w:rPr>
          <w:rFonts w:cs="Calibri"/>
          <w:sz w:val="24"/>
          <w:szCs w:val="24"/>
          <w:lang w:bidi="he-IL"/>
        </w:rPr>
        <w:t xml:space="preserve"> </w:t>
      </w:r>
      <w:proofErr w:type="spellStart"/>
      <w:r w:rsidRPr="004122E6">
        <w:rPr>
          <w:rFonts w:cs="Calibri"/>
          <w:sz w:val="24"/>
          <w:szCs w:val="24"/>
          <w:lang w:bidi="he-IL"/>
        </w:rPr>
        <w:t>redamptive</w:t>
      </w:r>
      <w:proofErr w:type="spellEnd"/>
      <w:r w:rsidRPr="004122E6">
        <w:rPr>
          <w:rFonts w:cs="Calibri"/>
          <w:sz w:val="24"/>
          <w:szCs w:val="24"/>
          <w:lang w:bidi="he-IL"/>
        </w:rPr>
        <w:t xml:space="preserve"> </w:t>
      </w:r>
      <w:proofErr w:type="spellStart"/>
      <w:r w:rsidRPr="004122E6">
        <w:rPr>
          <w:rFonts w:cs="Calibri"/>
          <w:sz w:val="24"/>
          <w:szCs w:val="24"/>
          <w:lang w:bidi="he-IL"/>
        </w:rPr>
        <w:t>myth</w:t>
      </w:r>
      <w:proofErr w:type="spellEnd"/>
      <w:r w:rsidRPr="004122E6">
        <w:rPr>
          <w:rFonts w:cs="Calibri"/>
          <w:sz w:val="24"/>
          <w:szCs w:val="24"/>
          <w:lang w:bidi="he-IL"/>
        </w:rPr>
        <w:t>"</w:t>
      </w:r>
      <w:r w:rsidRPr="004122E6">
        <w:rPr>
          <w:rStyle w:val="FootnoteReference"/>
          <w:rFonts w:cs="Calibri"/>
          <w:sz w:val="24"/>
          <w:szCs w:val="24"/>
          <w:lang w:bidi="he-IL"/>
        </w:rPr>
        <w:footnoteReference w:id="3"/>
      </w:r>
      <w:r w:rsidRPr="004122E6">
        <w:rPr>
          <w:rFonts w:cs="Calibri"/>
          <w:sz w:val="24"/>
          <w:szCs w:val="24"/>
          <w:lang w:bidi="he-IL"/>
        </w:rPr>
        <w:t xml:space="preserve">  </w:t>
      </w:r>
    </w:p>
    <w:p w14:paraId="21E289E8" w14:textId="5D5BB85C" w:rsidR="004122E6" w:rsidRPr="004122E6" w:rsidRDefault="003111D0" w:rsidP="003111D0">
      <w:pPr>
        <w:rPr>
          <w:rFonts w:cs="Calibri"/>
          <w:rtl/>
          <w:lang w:bidi="he-IL"/>
        </w:rPr>
      </w:pPr>
      <w:r>
        <w:rPr>
          <w:rFonts w:ascii="Tahoma" w:eastAsia="Tahoma" w:hAnsi="Tahoma" w:cs="Tahoma" w:hint="cs"/>
          <w:rtl/>
          <w:lang w:bidi="he-IL"/>
        </w:rPr>
        <w:t>אסד</w:t>
      </w:r>
      <w:r w:rsidR="004122E6" w:rsidRPr="004122E6">
        <w:rPr>
          <w:rFonts w:cs="Calibri" w:hint="cs"/>
          <w:rtl/>
          <w:lang w:bidi="he-IL"/>
        </w:rPr>
        <w:t xml:space="preserve"> </w:t>
      </w:r>
      <w:r w:rsidR="004122E6" w:rsidRPr="004122E6">
        <w:rPr>
          <w:rFonts w:ascii="Tahoma" w:eastAsia="Tahoma" w:hAnsi="Tahoma" w:cs="Tahoma"/>
          <w:rtl/>
          <w:lang w:bidi="he-IL"/>
        </w:rPr>
        <w:t>חשוב</w:t>
      </w:r>
      <w:r w:rsidR="004122E6" w:rsidRPr="004122E6">
        <w:rPr>
          <w:rFonts w:cs="Calibri" w:hint="cs"/>
          <w:rtl/>
          <w:lang w:bidi="he-IL"/>
        </w:rPr>
        <w:t xml:space="preserve"> </w:t>
      </w:r>
      <w:r w:rsidR="004122E6" w:rsidRPr="004122E6">
        <w:rPr>
          <w:rFonts w:ascii="Tahoma" w:eastAsia="Tahoma" w:hAnsi="Tahoma" w:cs="Tahoma"/>
          <w:rtl/>
          <w:lang w:bidi="he-IL"/>
        </w:rPr>
        <w:t>לעניינו</w:t>
      </w:r>
      <w:r w:rsidR="004122E6" w:rsidRPr="004122E6">
        <w:rPr>
          <w:rFonts w:cs="Calibri" w:hint="cs"/>
          <w:rtl/>
          <w:lang w:bidi="he-IL"/>
        </w:rPr>
        <w:t xml:space="preserve"> </w:t>
      </w:r>
      <w:r w:rsidR="004122E6" w:rsidRPr="004122E6">
        <w:rPr>
          <w:rFonts w:ascii="Tahoma" w:eastAsia="Tahoma" w:hAnsi="Tahoma" w:cs="Tahoma"/>
          <w:rtl/>
          <w:lang w:bidi="he-IL"/>
        </w:rPr>
        <w:t>משום</w:t>
      </w:r>
      <w:r w:rsidR="004122E6" w:rsidRPr="004122E6">
        <w:rPr>
          <w:rFonts w:cs="Calibri" w:hint="cs"/>
          <w:rtl/>
          <w:lang w:bidi="he-IL"/>
        </w:rPr>
        <w:t xml:space="preserve"> </w:t>
      </w:r>
      <w:r w:rsidR="004122E6" w:rsidRPr="004122E6">
        <w:rPr>
          <w:rFonts w:ascii="Tahoma" w:eastAsia="Tahoma" w:hAnsi="Tahoma" w:cs="Tahoma"/>
          <w:rtl/>
          <w:lang w:bidi="he-IL"/>
        </w:rPr>
        <w:t>ש</w:t>
      </w:r>
      <w:r>
        <w:rPr>
          <w:rFonts w:ascii="Tahoma" w:eastAsia="Tahoma" w:hAnsi="Tahoma" w:cs="Tahoma" w:hint="cs"/>
          <w:rtl/>
          <w:lang w:bidi="he-IL"/>
        </w:rPr>
        <w:t>הוא</w:t>
      </w:r>
      <w:r w:rsidR="004122E6">
        <w:rPr>
          <w:rFonts w:ascii="Tahoma" w:eastAsia="Tahoma" w:hAnsi="Tahoma" w:cs="Tahoma" w:hint="cs"/>
          <w:rtl/>
          <w:lang w:bidi="he-IL"/>
        </w:rPr>
        <w:t xml:space="preserve"> </w:t>
      </w:r>
      <w:r>
        <w:rPr>
          <w:rFonts w:ascii="Tahoma" w:eastAsia="Tahoma" w:hAnsi="Tahoma" w:cs="Tahoma" w:hint="cs"/>
          <w:rtl/>
          <w:lang w:bidi="he-IL"/>
        </w:rPr>
        <w:t>מציע</w:t>
      </w:r>
      <w:r w:rsidR="004122E6">
        <w:rPr>
          <w:rFonts w:ascii="Tahoma" w:eastAsia="Tahoma" w:hAnsi="Tahoma" w:cs="Tahoma" w:hint="cs"/>
          <w:rtl/>
          <w:lang w:bidi="he-IL"/>
        </w:rPr>
        <w:t xml:space="preserve"> רקע להסברת השינוי שחל כביכול, כפי שאתאר בהמשך, בעמדת ז׳בוטינסקי ביחס לדת</w:t>
      </w:r>
      <w:r>
        <w:rPr>
          <w:rFonts w:ascii="Tahoma" w:eastAsia="Tahoma" w:hAnsi="Tahoma" w:cs="Tahoma" w:hint="cs"/>
          <w:rtl/>
          <w:lang w:bidi="he-IL"/>
        </w:rPr>
        <w:t>: כלומר, כיצד דווקא מי שבראשית דרכו כתב נגד הדת ומוסדותיה בשם תפיסה ליברלית חילונית מצא בשנותיו האחרונות  את ההשראה הדתית כדרך להבטחת ערכים</w:t>
      </w:r>
      <w:r w:rsidR="004122E6">
        <w:rPr>
          <w:rFonts w:ascii="Tahoma" w:eastAsia="Tahoma" w:hAnsi="Tahoma" w:cs="Tahoma" w:hint="cs"/>
          <w:rtl/>
          <w:lang w:bidi="he-IL"/>
        </w:rPr>
        <w:t xml:space="preserve"> </w:t>
      </w:r>
      <w:r>
        <w:rPr>
          <w:rFonts w:ascii="Tahoma" w:eastAsia="Tahoma" w:hAnsi="Tahoma" w:cs="Tahoma" w:hint="cs"/>
          <w:rtl/>
          <w:lang w:bidi="he-IL"/>
        </w:rPr>
        <w:t xml:space="preserve">הומניסטיים. שכן על הרקע של הקשר הקיים ממילא בין הליברליזם לדת ניתן להבין טוב יותר מדוע בחר ז׳בוטינסקי לעודד את אימוץ הממד הרליגיוזי להבטחת אותם ערכים מוסריים שעליהם נלחם בשם הליברליזם. </w:t>
      </w:r>
    </w:p>
    <w:p w14:paraId="761D6445" w14:textId="68A2D2D8" w:rsidR="00854178" w:rsidRPr="0010031F" w:rsidRDefault="004122E6" w:rsidP="0010031F">
      <w:pPr>
        <w:rPr>
          <w:rFonts w:cs="Tahoma"/>
          <w:rtl/>
          <w:lang w:bidi="he-IL"/>
        </w:rPr>
      </w:pPr>
      <w:r>
        <w:rPr>
          <w:rFonts w:cs="Calibri"/>
          <w:lang w:bidi="he-IL"/>
        </w:rPr>
        <w:t>5</w:t>
      </w:r>
      <w:r>
        <w:rPr>
          <w:rFonts w:cs="Calibri" w:hint="cs"/>
          <w:rtl/>
          <w:lang w:bidi="he-IL"/>
        </w:rPr>
        <w:t xml:space="preserve"> </w:t>
      </w:r>
      <w:r w:rsidR="003111D0">
        <w:rPr>
          <w:rFonts w:cs="Tahoma" w:hint="cs"/>
          <w:rtl/>
          <w:lang w:bidi="he-IL"/>
        </w:rPr>
        <w:t>אף שמייסדי</w:t>
      </w:r>
      <w:r>
        <w:rPr>
          <w:rFonts w:cs="Tahoma" w:hint="cs"/>
          <w:rtl/>
          <w:lang w:bidi="he-IL"/>
        </w:rPr>
        <w:t xml:space="preserve"> ישראל ראו ביצירתם מדינה חיל</w:t>
      </w:r>
      <w:r w:rsidR="003111D0">
        <w:rPr>
          <w:rFonts w:cs="Tahoma" w:hint="cs"/>
          <w:rtl/>
          <w:lang w:bidi="he-IL"/>
        </w:rPr>
        <w:t>ונית ודמוקרטית, אי אפשר להבין את ישראל</w:t>
      </w:r>
      <w:r>
        <w:rPr>
          <w:rFonts w:cs="Tahoma" w:hint="cs"/>
          <w:rtl/>
          <w:lang w:bidi="he-IL"/>
        </w:rPr>
        <w:t xml:space="preserve">, בוודאי בנושא הסכסוך, </w:t>
      </w:r>
      <w:r w:rsidR="0010031F">
        <w:rPr>
          <w:rFonts w:cs="Tahoma" w:hint="cs"/>
          <w:rtl/>
          <w:lang w:bidi="he-IL"/>
        </w:rPr>
        <w:t>בלי ההקשר הדתי.</w:t>
      </w:r>
    </w:p>
    <w:p w14:paraId="609CA1D3" w14:textId="497F9DBB" w:rsidR="00854178" w:rsidRDefault="0010031F" w:rsidP="0010031F">
      <w:pPr>
        <w:rPr>
          <w:rFonts w:cs="Calibri"/>
          <w:rtl/>
          <w:lang w:bidi="he-IL"/>
        </w:rPr>
      </w:pPr>
      <w:r>
        <w:rPr>
          <w:rFonts w:cs="Tahoma" w:hint="cs"/>
          <w:rtl/>
          <w:lang w:bidi="he-IL"/>
        </w:rPr>
        <w:t xml:space="preserve">6 אחת הסיבות המרכזיות לדעתי לכך שהעמדה </w:t>
      </w:r>
      <w:proofErr w:type="spellStart"/>
      <w:r>
        <w:rPr>
          <w:rFonts w:cs="Tahoma" w:hint="cs"/>
          <w:rtl/>
          <w:lang w:bidi="he-IL"/>
        </w:rPr>
        <w:t>הרלגיוזית</w:t>
      </w:r>
      <w:proofErr w:type="spellEnd"/>
      <w:r>
        <w:rPr>
          <w:rFonts w:cs="Tahoma" w:hint="cs"/>
          <w:rtl/>
          <w:lang w:bidi="he-IL"/>
        </w:rPr>
        <w:t xml:space="preserve"> שפיתח ז׳בוטינסקי הוחמצה על ידי חוקריו כרוכה בכך שהם ביקשו למקמו בהתאם  לדיכוטומיה בין דת וחילוניות </w:t>
      </w:r>
      <w:r w:rsidR="00854178">
        <w:rPr>
          <w:rFonts w:cs="Tahoma" w:hint="cs"/>
          <w:rtl/>
          <w:lang w:bidi="he-IL"/>
        </w:rPr>
        <w:t xml:space="preserve"> </w:t>
      </w:r>
    </w:p>
    <w:p w14:paraId="56A2DD9A" w14:textId="542D74EA" w:rsidR="00854178" w:rsidRDefault="00854178" w:rsidP="004122E6">
      <w:pPr>
        <w:rPr>
          <w:rFonts w:cs="Tahoma"/>
          <w:lang w:bidi="he-IL"/>
        </w:rPr>
      </w:pPr>
      <w:r>
        <w:rPr>
          <w:rFonts w:cs="Tahoma" w:hint="cs"/>
          <w:rtl/>
          <w:lang w:bidi="he-IL"/>
        </w:rPr>
        <w:t>7 אף</w:t>
      </w:r>
      <w:r w:rsidR="0010031F">
        <w:rPr>
          <w:rFonts w:cs="Tahoma" w:hint="cs"/>
          <w:rtl/>
          <w:lang w:bidi="he-IL"/>
        </w:rPr>
        <w:t xml:space="preserve"> ש</w:t>
      </w:r>
      <w:r>
        <w:rPr>
          <w:rFonts w:cs="Tahoma" w:hint="cs"/>
          <w:rtl/>
          <w:lang w:bidi="he-IL"/>
        </w:rPr>
        <w:t>הרצון החופשי אינ</w:t>
      </w:r>
      <w:r>
        <w:rPr>
          <w:rFonts w:cs="Tahoma" w:hint="cs"/>
          <w:rtl/>
          <w:lang w:bidi="he-IL"/>
        </w:rPr>
        <w:t xml:space="preserve">ו סותר בהכרח את </w:t>
      </w:r>
      <w:r w:rsidR="0010031F">
        <w:rPr>
          <w:rFonts w:cs="Tahoma" w:hint="cs"/>
          <w:rtl/>
          <w:lang w:bidi="he-IL"/>
        </w:rPr>
        <w:t>הצורך ב</w:t>
      </w:r>
      <w:r>
        <w:rPr>
          <w:rFonts w:cs="Tahoma" w:hint="cs"/>
          <w:rtl/>
          <w:lang w:bidi="he-IL"/>
        </w:rPr>
        <w:t>קיום המצוות</w:t>
      </w:r>
      <w:r>
        <w:rPr>
          <w:rFonts w:cs="Tahoma" w:hint="cs"/>
          <w:rtl/>
          <w:lang w:bidi="he-IL"/>
        </w:rPr>
        <w:t xml:space="preserve">, </w:t>
      </w:r>
      <w:r>
        <w:rPr>
          <w:rFonts w:cs="Tahoma" w:hint="cs"/>
          <w:rtl/>
          <w:lang w:bidi="he-IL"/>
        </w:rPr>
        <w:t xml:space="preserve">אפילו להיפך, </w:t>
      </w:r>
      <w:r>
        <w:rPr>
          <w:rFonts w:cs="Tahoma" w:hint="cs"/>
          <w:rtl/>
          <w:lang w:bidi="he-IL"/>
        </w:rPr>
        <w:t>הדגש שז׳בוטינסקי הש</w:t>
      </w:r>
      <w:r>
        <w:rPr>
          <w:rFonts w:cs="Tahoma" w:hint="cs"/>
          <w:rtl/>
          <w:lang w:bidi="he-IL"/>
        </w:rPr>
        <w:t>ית</w:t>
      </w:r>
      <w:r>
        <w:rPr>
          <w:rFonts w:cs="Tahoma" w:hint="cs"/>
          <w:rtl/>
          <w:lang w:bidi="he-IL"/>
        </w:rPr>
        <w:t xml:space="preserve"> </w:t>
      </w:r>
      <w:r>
        <w:rPr>
          <w:rFonts w:cs="Tahoma" w:hint="cs"/>
          <w:rtl/>
          <w:lang w:bidi="he-IL"/>
        </w:rPr>
        <w:t xml:space="preserve">על </w:t>
      </w:r>
      <w:r>
        <w:rPr>
          <w:rFonts w:cs="Tahoma" w:hint="cs"/>
          <w:rtl/>
          <w:lang w:bidi="he-IL"/>
        </w:rPr>
        <w:t>הרצון ה</w:t>
      </w:r>
      <w:r>
        <w:rPr>
          <w:rFonts w:cs="Tahoma" w:hint="cs"/>
          <w:rtl/>
          <w:lang w:bidi="he-IL"/>
        </w:rPr>
        <w:t xml:space="preserve">חופשי ודחיית האוטוריטה של האל </w:t>
      </w:r>
      <w:r>
        <w:rPr>
          <w:rFonts w:cs="Tahoma" w:hint="cs"/>
          <w:rtl/>
          <w:lang w:bidi="he-IL"/>
        </w:rPr>
        <w:t xml:space="preserve"> </w:t>
      </w:r>
      <w:r w:rsidR="0010031F">
        <w:rPr>
          <w:rFonts w:cs="Tahoma" w:hint="cs"/>
          <w:rtl/>
          <w:lang w:bidi="he-IL"/>
        </w:rPr>
        <w:t>נועד ל</w:t>
      </w:r>
      <w:r>
        <w:rPr>
          <w:rFonts w:cs="Tahoma" w:hint="cs"/>
          <w:rtl/>
          <w:lang w:bidi="he-IL"/>
        </w:rPr>
        <w:t xml:space="preserve">בטא את </w:t>
      </w:r>
      <w:r>
        <w:rPr>
          <w:rFonts w:cs="Tahoma" w:hint="cs"/>
          <w:rtl/>
          <w:lang w:bidi="he-IL"/>
        </w:rPr>
        <w:t>דח</w:t>
      </w:r>
      <w:r>
        <w:rPr>
          <w:rFonts w:cs="Tahoma" w:hint="cs"/>
          <w:rtl/>
          <w:lang w:bidi="he-IL"/>
        </w:rPr>
        <w:t>ייתו</w:t>
      </w:r>
      <w:r>
        <w:rPr>
          <w:rFonts w:cs="Tahoma" w:hint="cs"/>
          <w:rtl/>
          <w:lang w:bidi="he-IL"/>
        </w:rPr>
        <w:t xml:space="preserve"> את העולם היהודי-הרבני.</w:t>
      </w:r>
    </w:p>
    <w:p w14:paraId="716FDB8E" w14:textId="77777777" w:rsidR="00EC1795" w:rsidRDefault="00EC1795" w:rsidP="004122E6">
      <w:pPr>
        <w:rPr>
          <w:rFonts w:cs="Tahoma"/>
          <w:lang w:bidi="he-IL"/>
        </w:rPr>
      </w:pPr>
    </w:p>
    <w:p w14:paraId="0FEDFE74" w14:textId="5B3270CD" w:rsidR="00EC1795" w:rsidRDefault="00EC1795" w:rsidP="003111D0">
      <w:pPr>
        <w:rPr>
          <w:rFonts w:cs="Tahoma"/>
          <w:lang w:val="en-US" w:bidi="he-IL"/>
        </w:rPr>
      </w:pPr>
      <w:r>
        <w:rPr>
          <w:rFonts w:cs="Tahoma"/>
          <w:lang w:bidi="he-IL"/>
        </w:rPr>
        <w:t>8</w:t>
      </w:r>
      <w:r>
        <w:rPr>
          <w:rFonts w:cs="Tahoma" w:hint="cs"/>
          <w:rtl/>
          <w:lang w:bidi="he-IL"/>
        </w:rPr>
        <w:t xml:space="preserve"> </w:t>
      </w:r>
      <w:r w:rsidRPr="00EC1795">
        <w:rPr>
          <w:rFonts w:cs="Tahoma" w:hint="cs"/>
          <w:rtl/>
          <w:lang w:bidi="he-IL"/>
        </w:rPr>
        <w:t>חשוב לציי</w:t>
      </w:r>
      <w:r>
        <w:rPr>
          <w:rFonts w:cs="Tahoma" w:hint="cs"/>
          <w:rtl/>
          <w:lang w:bidi="he-IL"/>
        </w:rPr>
        <w:t xml:space="preserve">ן </w:t>
      </w:r>
      <w:proofErr w:type="spellStart"/>
      <w:r>
        <w:rPr>
          <w:rFonts w:cs="Tahoma" w:hint="cs"/>
          <w:rtl/>
          <w:lang w:bidi="he-IL"/>
        </w:rPr>
        <w:t>שמנדס</w:t>
      </w:r>
      <w:proofErr w:type="spellEnd"/>
      <w:r>
        <w:rPr>
          <w:rFonts w:cs="Tahoma" w:hint="cs"/>
          <w:rtl/>
          <w:lang w:bidi="he-IL"/>
        </w:rPr>
        <w:t xml:space="preserve"> </w:t>
      </w:r>
      <w:proofErr w:type="spellStart"/>
      <w:r>
        <w:rPr>
          <w:rFonts w:cs="Tahoma" w:hint="cs"/>
          <w:rtl/>
          <w:lang w:bidi="he-IL"/>
        </w:rPr>
        <w:t>פלור</w:t>
      </w:r>
      <w:proofErr w:type="spellEnd"/>
      <w:r>
        <w:rPr>
          <w:rFonts w:cs="Tahoma" w:hint="cs"/>
          <w:rtl/>
          <w:lang w:bidi="he-IL"/>
        </w:rPr>
        <w:t xml:space="preserve"> אינו שולל את טענתה</w:t>
      </w:r>
      <w:r w:rsidRPr="00EC1795">
        <w:rPr>
          <w:rFonts w:cs="Tahoma" w:hint="cs"/>
          <w:rtl/>
          <w:lang w:bidi="he-IL"/>
        </w:rPr>
        <w:t xml:space="preserve"> של </w:t>
      </w:r>
      <w:r w:rsidRPr="00EC1795">
        <w:rPr>
          <w:rFonts w:cs="Tahoma"/>
          <w:rtl/>
          <w:lang w:bidi="he-IL"/>
        </w:rPr>
        <w:t xml:space="preserve">ליאורה </w:t>
      </w:r>
      <w:proofErr w:type="spellStart"/>
      <w:r w:rsidRPr="00EC1795">
        <w:rPr>
          <w:rFonts w:cs="Tahoma"/>
          <w:rtl/>
          <w:lang w:bidi="he-IL"/>
        </w:rPr>
        <w:t>בטניצקי</w:t>
      </w:r>
      <w:proofErr w:type="spellEnd"/>
      <w:r w:rsidRPr="00EC1795">
        <w:rPr>
          <w:rFonts w:cs="Tahoma"/>
          <w:rtl/>
          <w:lang w:bidi="he-IL"/>
        </w:rPr>
        <w:t xml:space="preserve"> </w:t>
      </w:r>
      <w:r w:rsidR="0010031F">
        <w:rPr>
          <w:rFonts w:cs="Tahoma" w:hint="cs"/>
          <w:rtl/>
          <w:lang w:bidi="he-IL"/>
        </w:rPr>
        <w:t xml:space="preserve"> ,</w:t>
      </w:r>
      <w:r w:rsidRPr="00EC1795">
        <w:rPr>
          <w:rFonts w:cs="Tahoma"/>
          <w:vertAlign w:val="superscript"/>
          <w:lang w:bidi="he-IL"/>
        </w:rPr>
        <w:footnoteReference w:id="4"/>
      </w:r>
      <w:r w:rsidR="0010031F">
        <w:rPr>
          <w:rFonts w:cs="Tahoma" w:hint="cs"/>
          <w:rtl/>
          <w:lang w:bidi="he-IL"/>
        </w:rPr>
        <w:t xml:space="preserve">  ולפיה</w:t>
      </w:r>
      <w:r w:rsidRPr="00EC1795">
        <w:rPr>
          <w:rFonts w:cs="Tahoma"/>
          <w:rtl/>
          <w:lang w:bidi="he-IL"/>
        </w:rPr>
        <w:t xml:space="preserve"> </w:t>
      </w:r>
      <w:r w:rsidR="0010031F">
        <w:rPr>
          <w:rFonts w:cs="Tahoma" w:hint="cs"/>
          <w:rtl/>
          <w:lang w:bidi="he-IL"/>
        </w:rPr>
        <w:t>בעוד ש</w:t>
      </w:r>
      <w:r w:rsidRPr="00EC1795">
        <w:rPr>
          <w:rFonts w:cs="Tahoma"/>
          <w:rtl/>
          <w:lang w:bidi="he-IL"/>
        </w:rPr>
        <w:t>עד למאה ה-18 תפסו היהודים את עצמם, ונתפסו על ידי אחרים, כקהילה אתנית-דתית נבדלת</w:t>
      </w:r>
      <w:r>
        <w:rPr>
          <w:rFonts w:cs="Tahoma" w:hint="cs"/>
          <w:rtl/>
          <w:lang w:bidi="he-IL"/>
        </w:rPr>
        <w:t>,</w:t>
      </w:r>
      <w:r w:rsidR="0010031F">
        <w:rPr>
          <w:rFonts w:cs="Tahoma"/>
          <w:rtl/>
          <w:lang w:bidi="he-IL"/>
        </w:rPr>
        <w:t xml:space="preserve">  הרי </w:t>
      </w:r>
      <w:r w:rsidR="0010031F">
        <w:rPr>
          <w:rFonts w:cs="Tahoma" w:hint="cs"/>
          <w:rtl/>
          <w:lang w:bidi="he-IL"/>
        </w:rPr>
        <w:t>ש</w:t>
      </w:r>
      <w:r w:rsidR="0010031F">
        <w:rPr>
          <w:rFonts w:cs="Tahoma"/>
          <w:rtl/>
          <w:lang w:bidi="he-IL"/>
        </w:rPr>
        <w:t>האמנציפציה</w:t>
      </w:r>
      <w:r w:rsidRPr="00EC1795">
        <w:rPr>
          <w:rFonts w:cs="Tahoma"/>
          <w:rtl/>
          <w:lang w:bidi="he-IL"/>
        </w:rPr>
        <w:t xml:space="preserve"> חייבה את </w:t>
      </w:r>
      <w:r w:rsidRPr="00EC1795">
        <w:rPr>
          <w:rFonts w:cs="Tahoma" w:hint="cs"/>
          <w:rtl/>
          <w:lang w:bidi="he-IL"/>
        </w:rPr>
        <w:t xml:space="preserve">האורתודוכסיה המודרנית והיהדות הרפורמית </w:t>
      </w:r>
      <w:r w:rsidRPr="00EC1795">
        <w:rPr>
          <w:rFonts w:cs="Tahoma"/>
          <w:rtl/>
          <w:lang w:bidi="he-IL"/>
        </w:rPr>
        <w:t xml:space="preserve">להגדיר את </w:t>
      </w:r>
      <w:r w:rsidRPr="00EC1795">
        <w:rPr>
          <w:rFonts w:cs="Tahoma" w:hint="cs"/>
          <w:rtl/>
          <w:lang w:bidi="he-IL"/>
        </w:rPr>
        <w:t>ה</w:t>
      </w:r>
      <w:r w:rsidRPr="00EC1795">
        <w:rPr>
          <w:rFonts w:cs="Tahoma"/>
          <w:rtl/>
          <w:lang w:bidi="he-IL"/>
        </w:rPr>
        <w:t>יהדות כדת</w:t>
      </w:r>
      <w:r>
        <w:rPr>
          <w:rFonts w:cs="Tahoma" w:hint="cs"/>
          <w:rtl/>
          <w:lang w:bidi="he-IL"/>
        </w:rPr>
        <w:t>. אך הוא טוען שדווקא כדי</w:t>
      </w:r>
      <w:r w:rsidRPr="00EC1795">
        <w:rPr>
          <w:rFonts w:cs="Tahoma" w:hint="cs"/>
          <w:rtl/>
          <w:lang w:bidi="he-IL"/>
        </w:rPr>
        <w:t xml:space="preserve"> לחזק את התפיסה של היהדות כדת</w:t>
      </w:r>
      <w:r>
        <w:rPr>
          <w:rFonts w:cs="Tahoma" w:hint="cs"/>
          <w:rtl/>
          <w:lang w:bidi="he-IL"/>
        </w:rPr>
        <w:t>,</w:t>
      </w:r>
      <w:r w:rsidRPr="00EC1795">
        <w:rPr>
          <w:rFonts w:cs="Tahoma" w:hint="cs"/>
          <w:rtl/>
          <w:lang w:bidi="he-IL"/>
        </w:rPr>
        <w:t xml:space="preserve"> הוחלף העיסוק בתיאולוגי</w:t>
      </w:r>
      <w:r>
        <w:rPr>
          <w:rFonts w:cs="Tahoma" w:hint="cs"/>
          <w:rtl/>
          <w:lang w:bidi="he-IL"/>
        </w:rPr>
        <w:t>,</w:t>
      </w:r>
      <w:r w:rsidRPr="00EC1795">
        <w:rPr>
          <w:rFonts w:cs="Tahoma" w:hint="cs"/>
          <w:rtl/>
          <w:lang w:bidi="he-IL"/>
        </w:rPr>
        <w:t xml:space="preserve"> </w:t>
      </w:r>
      <w:r>
        <w:rPr>
          <w:rFonts w:cs="Tahoma" w:hint="cs"/>
          <w:rtl/>
          <w:lang w:bidi="he-IL"/>
        </w:rPr>
        <w:t xml:space="preserve">שעלול </w:t>
      </w:r>
      <w:r w:rsidR="0010031F">
        <w:rPr>
          <w:rFonts w:cs="Tahoma" w:hint="cs"/>
          <w:rtl/>
          <w:lang w:bidi="he-IL"/>
        </w:rPr>
        <w:t xml:space="preserve">גם </w:t>
      </w:r>
      <w:r>
        <w:rPr>
          <w:rFonts w:cs="Tahoma" w:hint="cs"/>
          <w:rtl/>
          <w:lang w:bidi="he-IL"/>
        </w:rPr>
        <w:t xml:space="preserve">לערער על הדת, </w:t>
      </w:r>
      <w:r w:rsidR="0010031F">
        <w:rPr>
          <w:rFonts w:cs="Tahoma" w:hint="cs"/>
          <w:rtl/>
          <w:lang w:bidi="he-IL"/>
        </w:rPr>
        <w:t xml:space="preserve">לטובת </w:t>
      </w:r>
      <w:r w:rsidRPr="00EC1795">
        <w:rPr>
          <w:rFonts w:cs="Tahoma" w:hint="cs"/>
          <w:rtl/>
          <w:lang w:bidi="he-IL"/>
        </w:rPr>
        <w:t xml:space="preserve"> </w:t>
      </w:r>
      <w:r w:rsidR="0010031F">
        <w:rPr>
          <w:rFonts w:cs="Tahoma" w:hint="cs"/>
          <w:rtl/>
          <w:lang w:bidi="he-IL"/>
        </w:rPr>
        <w:t xml:space="preserve">סוגיות של </w:t>
      </w:r>
      <w:r w:rsidRPr="00EC1795">
        <w:rPr>
          <w:rFonts w:cs="Tahoma" w:hint="cs"/>
          <w:rtl/>
          <w:lang w:bidi="he-IL"/>
        </w:rPr>
        <w:t>זהות מתחום</w:t>
      </w:r>
      <w:r>
        <w:rPr>
          <w:rFonts w:cs="Tahoma" w:hint="cs"/>
          <w:rtl/>
          <w:lang w:bidi="he-IL"/>
        </w:rPr>
        <w:t>,</w:t>
      </w:r>
      <w:r w:rsidRPr="00EC1795">
        <w:rPr>
          <w:rFonts w:cs="Tahoma" w:hint="cs"/>
          <w:rtl/>
          <w:lang w:bidi="he-IL"/>
        </w:rPr>
        <w:t xml:space="preserve"> </w:t>
      </w:r>
      <w:r>
        <w:rPr>
          <w:rFonts w:cs="Tahoma" w:hint="cs"/>
          <w:rtl/>
          <w:lang w:bidi="he-IL"/>
        </w:rPr>
        <w:t xml:space="preserve">כאמור, </w:t>
      </w:r>
      <w:r w:rsidRPr="00EC1795">
        <w:rPr>
          <w:rFonts w:cs="Tahoma" w:hint="cs"/>
          <w:rtl/>
          <w:lang w:bidi="he-IL"/>
        </w:rPr>
        <w:t>הסוציו</w:t>
      </w:r>
      <w:r w:rsidR="0010031F">
        <w:rPr>
          <w:rFonts w:cs="Tahoma" w:hint="cs"/>
          <w:rtl/>
          <w:lang w:bidi="he-IL"/>
        </w:rPr>
        <w:t>לוגיה והפסיכולוגיה.  ג</w:t>
      </w:r>
      <w:r>
        <w:rPr>
          <w:rFonts w:cs="Tahoma"/>
          <w:lang w:val="en-US" w:bidi="he-IL"/>
        </w:rPr>
        <w:t>,</w:t>
      </w:r>
    </w:p>
    <w:p w14:paraId="0E3FCB21" w14:textId="7DE539CB" w:rsidR="00EC1795" w:rsidRPr="00EC1795" w:rsidRDefault="00EC1795" w:rsidP="0010031F">
      <w:pPr>
        <w:rPr>
          <w:rFonts w:cs="Tahoma" w:hint="cs"/>
          <w:rtl/>
          <w:lang w:bidi="he-IL"/>
        </w:rPr>
      </w:pPr>
      <w:r>
        <w:rPr>
          <w:rFonts w:cs="Tahoma" w:hint="cs"/>
          <w:rtl/>
          <w:lang w:val="en-US" w:bidi="he-IL"/>
        </w:rPr>
        <w:t xml:space="preserve">9 </w:t>
      </w:r>
      <w:r w:rsidR="0010031F">
        <w:rPr>
          <w:rFonts w:cs="Tahoma" w:hint="cs"/>
          <w:rtl/>
          <w:lang w:bidi="he-IL"/>
        </w:rPr>
        <w:t xml:space="preserve">השבחים שמעטיר </w:t>
      </w:r>
      <w:r>
        <w:rPr>
          <w:rFonts w:cs="Tahoma" w:hint="cs"/>
          <w:rtl/>
          <w:lang w:bidi="he-IL"/>
        </w:rPr>
        <w:t xml:space="preserve">ז׳בוטינסקי </w:t>
      </w:r>
      <w:r w:rsidR="0010031F">
        <w:rPr>
          <w:rFonts w:cs="Tahoma" w:hint="cs"/>
          <w:rtl/>
          <w:lang w:bidi="he-IL"/>
        </w:rPr>
        <w:t xml:space="preserve">על </w:t>
      </w:r>
      <w:proofErr w:type="spellStart"/>
      <w:r w:rsidR="0010031F">
        <w:rPr>
          <w:rFonts w:cs="Tahoma" w:hint="cs"/>
          <w:rtl/>
          <w:lang w:bidi="he-IL"/>
        </w:rPr>
        <w:t>הכנסיה</w:t>
      </w:r>
      <w:proofErr w:type="spellEnd"/>
      <w:r w:rsidR="0010031F">
        <w:rPr>
          <w:rFonts w:cs="Tahoma" w:hint="cs"/>
          <w:rtl/>
          <w:lang w:bidi="he-IL"/>
        </w:rPr>
        <w:t xml:space="preserve"> שבכוחה המוסרי </w:t>
      </w:r>
      <w:r>
        <w:rPr>
          <w:rFonts w:cs="Tahoma" w:hint="cs"/>
          <w:rtl/>
          <w:lang w:bidi="he-IL"/>
        </w:rPr>
        <w:t>ל</w:t>
      </w:r>
      <w:r w:rsidR="0010031F">
        <w:rPr>
          <w:rFonts w:cs="Tahoma" w:hint="cs"/>
          <w:rtl/>
          <w:lang w:bidi="he-IL"/>
        </w:rPr>
        <w:t>גבור על זהות אתנית או לאומית הם</w:t>
      </w:r>
      <w:r>
        <w:rPr>
          <w:rFonts w:cs="Tahoma" w:hint="cs"/>
          <w:rtl/>
          <w:lang w:bidi="he-IL"/>
        </w:rPr>
        <w:t xml:space="preserve"> אומנם אחד ממוקדי הוויכוח התיאולוגי בין היהדות לנצרות, אך גם מה שעשוי לחבר בין העמדה שלו ביחס לרליגיוזיות </w:t>
      </w:r>
      <w:r>
        <w:rPr>
          <w:rFonts w:cs="Tahoma" w:hint="cs"/>
          <w:rtl/>
          <w:lang w:bidi="he-IL"/>
        </w:rPr>
        <w:t>יהודית לבין ה</w:t>
      </w:r>
      <w:r>
        <w:rPr>
          <w:rFonts w:cs="Tahoma" w:hint="cs"/>
          <w:rtl/>
          <w:lang w:bidi="he-IL"/>
        </w:rPr>
        <w:t xml:space="preserve">פוטנציאל ההומניסטי הטמון באימוץ ״הפוליטיקה של הנבחרות״. שכן </w:t>
      </w:r>
      <w:r w:rsidR="003111D0">
        <w:rPr>
          <w:rFonts w:cs="Tahoma" w:hint="cs"/>
          <w:rtl/>
          <w:lang w:bidi="he-IL"/>
        </w:rPr>
        <w:t xml:space="preserve">ז׳בוטינסקי מבקש לשלב ידיים עם העולם הנוצרי באמצעות הממד </w:t>
      </w:r>
      <w:proofErr w:type="spellStart"/>
      <w:r w:rsidR="003111D0">
        <w:rPr>
          <w:rFonts w:cs="Tahoma" w:hint="cs"/>
          <w:rtl/>
          <w:lang w:bidi="he-IL"/>
        </w:rPr>
        <w:t>הרלגיוזי</w:t>
      </w:r>
      <w:proofErr w:type="spellEnd"/>
      <w:r w:rsidR="003111D0">
        <w:rPr>
          <w:rFonts w:cs="Tahoma" w:hint="cs"/>
          <w:rtl/>
          <w:lang w:bidi="he-IL"/>
        </w:rPr>
        <w:t xml:space="preserve"> </w:t>
      </w:r>
      <w:r w:rsidR="0010031F">
        <w:rPr>
          <w:rFonts w:cs="Tahoma" w:hint="cs"/>
          <w:rtl/>
          <w:lang w:bidi="he-IL"/>
        </w:rPr>
        <w:t xml:space="preserve">היהודי </w:t>
      </w:r>
      <w:r w:rsidR="003111D0">
        <w:rPr>
          <w:rFonts w:cs="Tahoma" w:hint="cs"/>
          <w:rtl/>
          <w:lang w:bidi="he-IL"/>
        </w:rPr>
        <w:t>המשותף לא מתוך כוונה ל</w:t>
      </w:r>
      <w:r w:rsidRPr="00EC1795">
        <w:rPr>
          <w:rFonts w:cs="Tahoma" w:hint="cs"/>
          <w:rtl/>
          <w:lang w:bidi="he-IL"/>
        </w:rPr>
        <w:t>איבוד זהותו הי</w:t>
      </w:r>
      <w:r w:rsidR="003111D0">
        <w:rPr>
          <w:rFonts w:cs="Tahoma" w:hint="cs"/>
          <w:rtl/>
          <w:lang w:bidi="he-IL"/>
        </w:rPr>
        <w:t xml:space="preserve">יחודית אלא מתוקף זהותו היהודית. </w:t>
      </w:r>
      <w:r w:rsidRPr="00EC1795">
        <w:rPr>
          <w:rFonts w:cs="Tahoma" w:hint="cs"/>
          <w:rtl/>
          <w:lang w:bidi="he-IL"/>
        </w:rPr>
        <w:t xml:space="preserve"> </w:t>
      </w:r>
    </w:p>
    <w:p w14:paraId="4921D869" w14:textId="06966660" w:rsidR="00EC1795" w:rsidRDefault="00EC1795" w:rsidP="00EC1795">
      <w:pPr>
        <w:rPr>
          <w:rFonts w:cs="Tahoma" w:hint="cs"/>
          <w:rtl/>
          <w:lang w:bidi="he-IL"/>
        </w:rPr>
      </w:pPr>
      <w:r>
        <w:rPr>
          <w:rFonts w:cs="Tahoma" w:hint="cs"/>
          <w:rtl/>
          <w:lang w:bidi="he-IL"/>
        </w:rPr>
        <w:t xml:space="preserve">אף שברקע דבריו </w:t>
      </w:r>
      <w:r w:rsidR="0010031F">
        <w:rPr>
          <w:rFonts w:cs="Tahoma" w:hint="cs"/>
          <w:rtl/>
          <w:lang w:bidi="he-IL"/>
        </w:rPr>
        <w:t xml:space="preserve">נמצאים </w:t>
      </w:r>
      <w:r>
        <w:rPr>
          <w:rFonts w:cs="Tahoma" w:hint="cs"/>
          <w:rtl/>
          <w:lang w:bidi="he-IL"/>
        </w:rPr>
        <w:t xml:space="preserve">עליית </w:t>
      </w:r>
      <w:proofErr w:type="spellStart"/>
      <w:r>
        <w:rPr>
          <w:rFonts w:cs="Tahoma" w:hint="cs"/>
          <w:rtl/>
          <w:lang w:bidi="he-IL"/>
        </w:rPr>
        <w:t>הפאשיזם</w:t>
      </w:r>
      <w:proofErr w:type="spellEnd"/>
      <w:r w:rsidR="0010031F">
        <w:rPr>
          <w:rFonts w:cs="Tahoma" w:hint="cs"/>
          <w:rtl/>
          <w:lang w:bidi="he-IL"/>
        </w:rPr>
        <w:t>,</w:t>
      </w:r>
      <w:r>
        <w:rPr>
          <w:rFonts w:cs="Tahoma" w:hint="cs"/>
          <w:rtl/>
          <w:lang w:bidi="he-IL"/>
        </w:rPr>
        <w:t xml:space="preserve"> </w:t>
      </w:r>
      <w:r w:rsidR="0010031F">
        <w:rPr>
          <w:rFonts w:cs="Tahoma" w:hint="cs"/>
          <w:rtl/>
          <w:lang w:bidi="he-IL"/>
        </w:rPr>
        <w:t xml:space="preserve">המרקסיזם </w:t>
      </w:r>
      <w:r>
        <w:rPr>
          <w:rFonts w:cs="Tahoma" w:hint="cs"/>
          <w:rtl/>
          <w:lang w:bidi="he-IL"/>
        </w:rPr>
        <w:t>והנאציזם</w:t>
      </w:r>
      <w:r w:rsidR="0010031F">
        <w:rPr>
          <w:rFonts w:cs="Tahoma" w:hint="cs"/>
          <w:rtl/>
          <w:lang w:bidi="he-IL"/>
        </w:rPr>
        <w:t>,</w:t>
      </w:r>
      <w:r>
        <w:rPr>
          <w:rFonts w:cs="Tahoma" w:hint="cs"/>
          <w:rtl/>
          <w:lang w:bidi="he-IL"/>
        </w:rPr>
        <w:t xml:space="preserve"> ו</w:t>
      </w:r>
      <w:r>
        <w:rPr>
          <w:rFonts w:cs="Tahoma" w:hint="cs"/>
          <w:rtl/>
          <w:lang w:bidi="he-IL"/>
        </w:rPr>
        <w:t>הוא אינו עוסק ב</w:t>
      </w:r>
      <w:r w:rsidR="0010031F">
        <w:rPr>
          <w:rFonts w:cs="Tahoma" w:hint="cs"/>
          <w:rtl/>
          <w:lang w:bidi="he-IL"/>
        </w:rPr>
        <w:t xml:space="preserve">רוחניות כמתכון </w:t>
      </w:r>
      <w:proofErr w:type="spellStart"/>
      <w:r w:rsidR="0010031F">
        <w:rPr>
          <w:rFonts w:cs="Tahoma" w:hint="cs"/>
          <w:rtl/>
          <w:lang w:bidi="he-IL"/>
        </w:rPr>
        <w:t>לפיתרון</w:t>
      </w:r>
      <w:proofErr w:type="spellEnd"/>
      <w:r w:rsidR="0010031F">
        <w:rPr>
          <w:rFonts w:cs="Tahoma" w:hint="cs"/>
          <w:rtl/>
          <w:lang w:bidi="he-IL"/>
        </w:rPr>
        <w:t xml:space="preserve"> מוסרי בסוגיית ה</w:t>
      </w:r>
      <w:r>
        <w:rPr>
          <w:rFonts w:cs="Tahoma" w:hint="cs"/>
          <w:rtl/>
          <w:lang w:bidi="he-IL"/>
        </w:rPr>
        <w:t>סכסוך הי</w:t>
      </w:r>
      <w:r>
        <w:rPr>
          <w:rFonts w:cs="Tahoma" w:hint="cs"/>
          <w:rtl/>
          <w:lang w:bidi="he-IL"/>
        </w:rPr>
        <w:t>הודי-פלסטיני, ניתן</w:t>
      </w:r>
      <w:r w:rsidR="0010031F">
        <w:rPr>
          <w:rFonts w:cs="Tahoma" w:hint="cs"/>
          <w:rtl/>
          <w:lang w:bidi="he-IL"/>
        </w:rPr>
        <w:t xml:space="preserve"> לראות</w:t>
      </w:r>
      <w:r>
        <w:rPr>
          <w:rFonts w:cs="Tahoma" w:hint="cs"/>
          <w:rtl/>
          <w:lang w:bidi="he-IL"/>
        </w:rPr>
        <w:t xml:space="preserve"> </w:t>
      </w:r>
      <w:r w:rsidR="0010031F">
        <w:rPr>
          <w:rFonts w:cs="Tahoma" w:hint="cs"/>
          <w:rtl/>
          <w:lang w:bidi="he-IL"/>
        </w:rPr>
        <w:t xml:space="preserve">בעמדתו גם פתח </w:t>
      </w:r>
      <w:r>
        <w:rPr>
          <w:rFonts w:cs="Tahoma" w:hint="cs"/>
          <w:rtl/>
          <w:lang w:bidi="he-IL"/>
        </w:rPr>
        <w:t>אופצי</w:t>
      </w:r>
      <w:r w:rsidR="0010031F">
        <w:rPr>
          <w:rFonts w:cs="Tahoma" w:hint="cs"/>
          <w:rtl/>
          <w:lang w:bidi="he-IL"/>
        </w:rPr>
        <w:t>ונלי</w:t>
      </w:r>
      <w:r>
        <w:rPr>
          <w:rFonts w:cs="Tahoma" w:hint="cs"/>
          <w:rtl/>
          <w:lang w:bidi="he-IL"/>
        </w:rPr>
        <w:t xml:space="preserve"> </w:t>
      </w:r>
      <w:r>
        <w:rPr>
          <w:rFonts w:cs="Tahoma" w:hint="cs"/>
          <w:rtl/>
          <w:lang w:bidi="he-IL"/>
        </w:rPr>
        <w:t xml:space="preserve">באשר לחיבור, על בסיס עמדה </w:t>
      </w:r>
      <w:proofErr w:type="spellStart"/>
      <w:r>
        <w:rPr>
          <w:rFonts w:cs="Tahoma" w:hint="cs"/>
          <w:rtl/>
          <w:lang w:bidi="he-IL"/>
        </w:rPr>
        <w:t>רלגיוזית</w:t>
      </w:r>
      <w:proofErr w:type="spellEnd"/>
      <w:r>
        <w:rPr>
          <w:rFonts w:cs="Tahoma" w:hint="cs"/>
          <w:rtl/>
          <w:lang w:bidi="he-IL"/>
        </w:rPr>
        <w:t>-</w:t>
      </w:r>
      <w:r>
        <w:rPr>
          <w:rFonts w:cs="Tahoma" w:hint="cs"/>
          <w:rtl/>
          <w:lang w:bidi="he-IL"/>
        </w:rPr>
        <w:t xml:space="preserve">רוחנית משותפת, גם בין היהודים למוסלמים. </w:t>
      </w:r>
    </w:p>
    <w:p w14:paraId="4CFF6D98" w14:textId="7B59E60D" w:rsidR="00EC1795" w:rsidRDefault="0010031F" w:rsidP="00EC1795">
      <w:pPr>
        <w:rPr>
          <w:rFonts w:cs="Calibri"/>
          <w:rtl/>
          <w:lang w:bidi="he-IL"/>
        </w:rPr>
      </w:pPr>
      <w:r>
        <w:rPr>
          <w:rFonts w:cs="Tahoma" w:hint="cs"/>
          <w:rtl/>
          <w:lang w:bidi="he-IL"/>
        </w:rPr>
        <w:t xml:space="preserve">רמז לכך אולי נמצא למצוא בהתייחסות, די חריגה בים הנושאים בהן עסק, </w:t>
      </w:r>
      <w:proofErr w:type="spellStart"/>
      <w:r>
        <w:rPr>
          <w:rFonts w:cs="Tahoma" w:hint="cs"/>
          <w:rtl/>
          <w:lang w:bidi="he-IL"/>
        </w:rPr>
        <w:t>ל</w:t>
      </w:r>
      <w:r w:rsidR="003111D0">
        <w:rPr>
          <w:rFonts w:cs="Tahoma" w:hint="cs"/>
          <w:rtl/>
          <w:lang w:bidi="he-IL"/>
        </w:rPr>
        <w:t>איסלאם</w:t>
      </w:r>
      <w:proofErr w:type="spellEnd"/>
      <w:r w:rsidR="003111D0">
        <w:rPr>
          <w:rFonts w:cs="Tahoma" w:hint="cs"/>
          <w:rtl/>
          <w:lang w:bidi="he-IL"/>
        </w:rPr>
        <w:t xml:space="preserve">, </w:t>
      </w:r>
      <w:r>
        <w:rPr>
          <w:rFonts w:cs="Tahoma" w:hint="cs"/>
          <w:rtl/>
          <w:lang w:bidi="he-IL"/>
        </w:rPr>
        <w:t>ב</w:t>
      </w:r>
      <w:r w:rsidR="003111D0">
        <w:rPr>
          <w:rFonts w:cs="Tahoma" w:hint="cs"/>
          <w:rtl/>
          <w:lang w:bidi="he-IL"/>
        </w:rPr>
        <w:t>מאמר שלא זכה לתהודה</w:t>
      </w:r>
      <w:r w:rsidR="00EC1795">
        <w:rPr>
          <w:rFonts w:cs="Tahoma" w:hint="cs"/>
          <w:rtl/>
          <w:lang w:bidi="he-IL"/>
        </w:rPr>
        <w:t xml:space="preserve"> </w:t>
      </w:r>
      <w:r>
        <w:rPr>
          <w:rFonts w:cs="Tahoma" w:hint="cs"/>
          <w:rtl/>
          <w:lang w:bidi="he-IL"/>
        </w:rPr>
        <w:t>ופורסם בכותרת</w:t>
      </w:r>
      <w:r w:rsidR="003111D0">
        <w:rPr>
          <w:rFonts w:cs="Tahoma" w:hint="cs"/>
          <w:rtl/>
          <w:lang w:bidi="he-IL"/>
        </w:rPr>
        <w:t xml:space="preserve"> </w:t>
      </w:r>
      <w:r w:rsidR="00EC1795">
        <w:rPr>
          <w:rFonts w:cs="Tahoma" w:hint="cs"/>
          <w:rtl/>
          <w:lang w:bidi="he-IL"/>
        </w:rPr>
        <w:t xml:space="preserve">״על </w:t>
      </w:r>
      <w:proofErr w:type="spellStart"/>
      <w:r w:rsidR="00EC1795">
        <w:rPr>
          <w:rFonts w:cs="Tahoma" w:hint="cs"/>
          <w:rtl/>
          <w:lang w:bidi="he-IL"/>
        </w:rPr>
        <w:t>האיסלאם</w:t>
      </w:r>
      <w:proofErr w:type="spellEnd"/>
      <w:r w:rsidR="003111D0">
        <w:rPr>
          <w:rFonts w:cs="Tahoma" w:hint="cs"/>
          <w:rtl/>
          <w:lang w:bidi="he-IL"/>
        </w:rPr>
        <w:t xml:space="preserve"> א׳</w:t>
      </w:r>
      <w:r w:rsidR="00EC1795">
        <w:rPr>
          <w:rFonts w:cs="Tahoma" w:hint="cs"/>
          <w:rtl/>
          <w:lang w:bidi="he-IL"/>
        </w:rPr>
        <w:t>״</w:t>
      </w:r>
      <w:r w:rsidR="003111D0">
        <w:rPr>
          <w:rFonts w:cs="Tahoma" w:hint="cs"/>
          <w:rtl/>
          <w:lang w:bidi="he-IL"/>
        </w:rPr>
        <w:t xml:space="preserve"> משנת 1923. ז׳בוטינסקי, ש</w:t>
      </w:r>
      <w:r>
        <w:rPr>
          <w:rFonts w:cs="Tahoma" w:hint="cs"/>
          <w:rtl/>
          <w:lang w:bidi="he-IL"/>
        </w:rPr>
        <w:t>ביקש</w:t>
      </w:r>
      <w:r w:rsidR="003111D0">
        <w:rPr>
          <w:rFonts w:cs="Tahoma" w:hint="cs"/>
          <w:rtl/>
          <w:lang w:bidi="he-IL"/>
        </w:rPr>
        <w:t xml:space="preserve"> להפיג את החשש היהודי והמערבי מפני ״קנאות </w:t>
      </w:r>
      <w:proofErr w:type="spellStart"/>
      <w:r w:rsidR="003111D0">
        <w:rPr>
          <w:rFonts w:cs="Tahoma" w:hint="cs"/>
          <w:rtl/>
          <w:lang w:bidi="he-IL"/>
        </w:rPr>
        <w:t>האיסלאם</w:t>
      </w:r>
      <w:proofErr w:type="spellEnd"/>
      <w:r w:rsidR="003111D0">
        <w:rPr>
          <w:rFonts w:cs="Tahoma" w:hint="cs"/>
          <w:rtl/>
          <w:lang w:bidi="he-IL"/>
        </w:rPr>
        <w:t xml:space="preserve">״ אם יסייעו הבריטים לציונים בדרכם למדינה, ערך סקירה היסטורית של מלחמות בהן היו מעורבים מוסלמים, וקבע כי ״...המוסלמים הם, בעצם, אותם בני המאה העשרים, כמו בני אירופה...לפני שלושים שנה בקירוב היה מקובל כי ׳במזרח׳ מתמזגת בדרך כלל הקנאות הדתית לא רק עם קנאות לאומית אלא אף עולה עליה...ביחס </w:t>
      </w:r>
      <w:proofErr w:type="spellStart"/>
      <w:r w:rsidR="003111D0">
        <w:rPr>
          <w:rFonts w:cs="Tahoma" w:hint="cs"/>
          <w:rtl/>
          <w:lang w:bidi="he-IL"/>
        </w:rPr>
        <w:t>לאיסלאם</w:t>
      </w:r>
      <w:proofErr w:type="spellEnd"/>
      <w:r w:rsidR="003111D0">
        <w:rPr>
          <w:rFonts w:cs="Tahoma" w:hint="cs"/>
          <w:rtl/>
          <w:lang w:bidi="he-IL"/>
        </w:rPr>
        <w:t xml:space="preserve"> נשארה אגדה זו במלוא תוקפה...[אך] </w:t>
      </w:r>
      <w:proofErr w:type="spellStart"/>
      <w:r w:rsidR="003111D0">
        <w:rPr>
          <w:rFonts w:cs="Tahoma" w:hint="cs"/>
          <w:rtl/>
          <w:lang w:bidi="he-IL"/>
        </w:rPr>
        <w:t>האיסלאם</w:t>
      </w:r>
      <w:proofErr w:type="spellEnd"/>
      <w:r w:rsidR="003111D0">
        <w:rPr>
          <w:rFonts w:cs="Tahoma" w:hint="cs"/>
          <w:rtl/>
          <w:lang w:bidi="he-IL"/>
        </w:rPr>
        <w:t>, כמו כל דת אחרת בעלת אותה רמה מוסרית, הוא כוח מוסרי גדול וחיובי״.</w:t>
      </w:r>
      <w:r w:rsidR="003111D0">
        <w:rPr>
          <w:rStyle w:val="FootnoteReference"/>
          <w:rFonts w:cs="Tahoma"/>
          <w:rtl/>
          <w:lang w:bidi="he-IL"/>
        </w:rPr>
        <w:footnoteReference w:id="5"/>
      </w:r>
      <w:r w:rsidR="003111D0">
        <w:rPr>
          <w:rFonts w:cs="Tahoma" w:hint="cs"/>
          <w:rtl/>
          <w:lang w:bidi="he-IL"/>
        </w:rPr>
        <w:t xml:space="preserve">      </w:t>
      </w:r>
    </w:p>
    <w:p w14:paraId="0C2CEA0F" w14:textId="472DF13A" w:rsidR="0010031F" w:rsidRDefault="003111D0" w:rsidP="0010031F">
      <w:pPr>
        <w:rPr>
          <w:rFonts w:cs="Tahoma" w:hint="cs"/>
          <w:rtl/>
          <w:lang w:bidi="he-IL"/>
        </w:rPr>
      </w:pPr>
      <w:r>
        <w:rPr>
          <w:rFonts w:cs="Calibri" w:hint="cs"/>
          <w:rtl/>
          <w:lang w:bidi="he-IL"/>
        </w:rPr>
        <w:t xml:space="preserve">10  </w:t>
      </w:r>
      <w:r w:rsidR="0010031F">
        <w:rPr>
          <w:rFonts w:cs="Tahoma" w:hint="cs"/>
          <w:rtl/>
          <w:lang w:bidi="he-IL"/>
        </w:rPr>
        <w:t>לסיכום, ההתפתחות ביחסו של ז׳בוטינסקי ל</w:t>
      </w:r>
      <w:r>
        <w:rPr>
          <w:rFonts w:cs="Tahoma" w:hint="cs"/>
          <w:rtl/>
          <w:lang w:bidi="he-IL"/>
        </w:rPr>
        <w:t>דת</w:t>
      </w:r>
      <w:r w:rsidR="0010031F">
        <w:rPr>
          <w:rFonts w:cs="Tahoma" w:hint="cs"/>
          <w:rtl/>
          <w:lang w:bidi="he-IL"/>
        </w:rPr>
        <w:t xml:space="preserve"> </w:t>
      </w:r>
      <w:r>
        <w:rPr>
          <w:rFonts w:cs="Tahoma" w:hint="cs"/>
          <w:rtl/>
          <w:lang w:bidi="he-IL"/>
        </w:rPr>
        <w:t>ראויה לדיון בפני עצמה גם משום שמרבית חוקריו מיקמו אותו כחילוני מובהק, או לחילופין כחוזר בתשובה</w:t>
      </w:r>
      <w:r w:rsidR="0010031F">
        <w:rPr>
          <w:rFonts w:cs="Tahoma" w:hint="cs"/>
          <w:rtl/>
          <w:lang w:bidi="he-IL"/>
        </w:rPr>
        <w:t>, בשל נאמנותם לדיכוטומיה המיושנת שחצצה בין דת לחילוניות</w:t>
      </w:r>
      <w:r>
        <w:rPr>
          <w:rFonts w:cs="Tahoma" w:hint="cs"/>
          <w:rtl/>
          <w:lang w:bidi="he-IL"/>
        </w:rPr>
        <w:t xml:space="preserve">. בכך </w:t>
      </w:r>
      <w:r w:rsidR="0010031F">
        <w:rPr>
          <w:rFonts w:cs="Tahoma" w:hint="cs"/>
          <w:rtl/>
          <w:lang w:bidi="he-IL"/>
        </w:rPr>
        <w:t xml:space="preserve">הוחמצה מספרות המחקר עמדתו </w:t>
      </w:r>
      <w:r>
        <w:rPr>
          <w:rFonts w:cs="Tahoma" w:hint="cs"/>
          <w:rtl/>
          <w:lang w:bidi="he-IL"/>
        </w:rPr>
        <w:t>הייחודי</w:t>
      </w:r>
      <w:r w:rsidR="0010031F">
        <w:rPr>
          <w:rFonts w:cs="Tahoma" w:hint="cs"/>
          <w:rtl/>
          <w:lang w:bidi="he-IL"/>
        </w:rPr>
        <w:t>ת</w:t>
      </w:r>
      <w:r>
        <w:rPr>
          <w:rFonts w:cs="Tahoma" w:hint="cs"/>
          <w:rtl/>
          <w:lang w:bidi="he-IL"/>
        </w:rPr>
        <w:t xml:space="preserve"> </w:t>
      </w:r>
      <w:r w:rsidR="0010031F">
        <w:rPr>
          <w:rFonts w:cs="Tahoma" w:hint="cs"/>
          <w:rtl/>
          <w:lang w:bidi="he-IL"/>
        </w:rPr>
        <w:t xml:space="preserve">בקרב מנהיגי הציונות, שביקשה לעצב את הזיקה לדת כסוגיה של </w:t>
      </w:r>
      <w:r>
        <w:rPr>
          <w:rFonts w:cs="Tahoma" w:hint="cs"/>
          <w:rtl/>
          <w:lang w:bidi="he-IL"/>
        </w:rPr>
        <w:t>רל</w:t>
      </w:r>
      <w:r w:rsidR="0010031F">
        <w:rPr>
          <w:rFonts w:cs="Tahoma" w:hint="cs"/>
          <w:rtl/>
          <w:lang w:bidi="he-IL"/>
        </w:rPr>
        <w:t>י</w:t>
      </w:r>
      <w:r>
        <w:rPr>
          <w:rFonts w:cs="Tahoma" w:hint="cs"/>
          <w:rtl/>
          <w:lang w:bidi="he-IL"/>
        </w:rPr>
        <w:t xml:space="preserve">גיוזיות שאינה </w:t>
      </w:r>
      <w:proofErr w:type="spellStart"/>
      <w:r>
        <w:rPr>
          <w:rFonts w:cs="Tahoma" w:hint="cs"/>
          <w:rtl/>
          <w:lang w:bidi="he-IL"/>
        </w:rPr>
        <w:t>מחוייב</w:t>
      </w:r>
      <w:r w:rsidR="0010031F">
        <w:rPr>
          <w:rFonts w:cs="Tahoma" w:hint="cs"/>
          <w:rtl/>
          <w:lang w:bidi="he-IL"/>
        </w:rPr>
        <w:t>ת</w:t>
      </w:r>
      <w:proofErr w:type="spellEnd"/>
      <w:r w:rsidR="0010031F">
        <w:rPr>
          <w:rFonts w:cs="Tahoma" w:hint="cs"/>
          <w:rtl/>
          <w:lang w:bidi="he-IL"/>
        </w:rPr>
        <w:t xml:space="preserve"> למצוות, </w:t>
      </w:r>
      <w:r>
        <w:rPr>
          <w:rFonts w:cs="Tahoma" w:hint="cs"/>
          <w:rtl/>
          <w:lang w:bidi="he-IL"/>
        </w:rPr>
        <w:t>לצורך העצמת הממד המוסרי הן במישור הפרטי והן הקולקטיבי.  עמדתו מעניינת במיוחד גם משום שבניגוד לגישה המקובלת במחנה החילוני-ליברלי אליו השתייך</w:t>
      </w:r>
      <w:r w:rsidR="0010031F">
        <w:rPr>
          <w:rFonts w:cs="Tahoma" w:hint="cs"/>
          <w:rtl/>
          <w:lang w:bidi="he-IL"/>
        </w:rPr>
        <w:t>,</w:t>
      </w:r>
      <w:r>
        <w:rPr>
          <w:rFonts w:cs="Tahoma" w:hint="cs"/>
          <w:rtl/>
          <w:lang w:bidi="he-IL"/>
        </w:rPr>
        <w:t xml:space="preserve"> הוא לא נרתע מהחיבור בין דת ולאום אלא סבר שדווקא בכוחה של הדת לשכך את השוביניזם הלאומי, </w:t>
      </w:r>
      <w:r w:rsidR="0010031F">
        <w:rPr>
          <w:rFonts w:cs="Tahoma" w:hint="cs"/>
          <w:rtl/>
          <w:lang w:bidi="he-IL"/>
        </w:rPr>
        <w:t xml:space="preserve">וזאת גם </w:t>
      </w:r>
      <w:r>
        <w:rPr>
          <w:rFonts w:cs="Tahoma" w:hint="cs"/>
          <w:rtl/>
          <w:lang w:bidi="he-IL"/>
        </w:rPr>
        <w:t xml:space="preserve">בניגוד </w:t>
      </w:r>
      <w:r w:rsidR="0010031F">
        <w:rPr>
          <w:rFonts w:cs="Tahoma" w:hint="cs"/>
          <w:rtl/>
          <w:lang w:bidi="he-IL"/>
        </w:rPr>
        <w:t xml:space="preserve">מובהק </w:t>
      </w:r>
      <w:r>
        <w:rPr>
          <w:rFonts w:cs="Tahoma" w:hint="cs"/>
          <w:rtl/>
          <w:lang w:bidi="he-IL"/>
        </w:rPr>
        <w:t xml:space="preserve">לאופן שיורשיו השתמשו בדת להעצמת הממד הלאומי. </w:t>
      </w:r>
      <w:r w:rsidR="0010031F">
        <w:rPr>
          <w:rFonts w:cs="Tahoma" w:hint="cs"/>
          <w:rtl/>
          <w:lang w:bidi="he-IL"/>
        </w:rPr>
        <w:t>באופן עקרוני הוא סבר כי הממד הרוחני שמציעות היהדות והנצרות יכול לשמש כמחסום בפני הברוטליות והשוביניזם ש</w:t>
      </w:r>
      <w:r w:rsidR="0010031F">
        <w:rPr>
          <w:rFonts w:cs="Tahoma" w:hint="cs"/>
          <w:rtl/>
          <w:lang w:bidi="he-IL"/>
        </w:rPr>
        <w:t>נ</w:t>
      </w:r>
      <w:r w:rsidR="0010031F">
        <w:rPr>
          <w:rFonts w:cs="Tahoma" w:hint="cs"/>
          <w:rtl/>
          <w:lang w:bidi="he-IL"/>
        </w:rPr>
        <w:t xml:space="preserve">חשפו </w:t>
      </w:r>
      <w:r w:rsidR="0010031F">
        <w:rPr>
          <w:rFonts w:cs="Tahoma" w:hint="cs"/>
          <w:rtl/>
          <w:lang w:bidi="he-IL"/>
        </w:rPr>
        <w:t xml:space="preserve">בקרב </w:t>
      </w:r>
      <w:r w:rsidR="0010031F">
        <w:rPr>
          <w:rFonts w:cs="Tahoma" w:hint="cs"/>
          <w:rtl/>
          <w:lang w:bidi="he-IL"/>
        </w:rPr>
        <w:t xml:space="preserve">משטרים החילונים באירופה בשנות השלושים, ואף שבשלב זה לא התייחס </w:t>
      </w:r>
      <w:proofErr w:type="spellStart"/>
      <w:r w:rsidR="0010031F">
        <w:rPr>
          <w:rFonts w:cs="Tahoma" w:hint="cs"/>
          <w:rtl/>
          <w:lang w:bidi="he-IL"/>
        </w:rPr>
        <w:t>לאיסלאם</w:t>
      </w:r>
      <w:proofErr w:type="spellEnd"/>
      <w:r w:rsidR="0010031F">
        <w:rPr>
          <w:rFonts w:cs="Tahoma" w:hint="cs"/>
          <w:rtl/>
          <w:lang w:bidi="he-IL"/>
        </w:rPr>
        <w:t>, הוא כלל אותו כדת בעל פוט</w:t>
      </w:r>
      <w:r w:rsidR="0010031F">
        <w:rPr>
          <w:rFonts w:cs="Tahoma" w:hint="cs"/>
          <w:rtl/>
          <w:lang w:bidi="he-IL"/>
        </w:rPr>
        <w:t>נ</w:t>
      </w:r>
      <w:r w:rsidR="0010031F">
        <w:rPr>
          <w:rFonts w:cs="Tahoma" w:hint="cs"/>
          <w:rtl/>
          <w:lang w:bidi="he-IL"/>
        </w:rPr>
        <w:t>ציאל מוסרי עמוק</w:t>
      </w:r>
      <w:r w:rsidR="0010031F">
        <w:rPr>
          <w:rFonts w:cs="Tahoma" w:hint="cs"/>
          <w:rtl/>
          <w:lang w:bidi="he-IL"/>
        </w:rPr>
        <w:t>.</w:t>
      </w:r>
    </w:p>
    <w:p w14:paraId="20E90BC5" w14:textId="2345589B" w:rsidR="00932B3F" w:rsidRDefault="0010031F" w:rsidP="0010031F">
      <w:pPr>
        <w:rPr>
          <w:rFonts w:cs="Tahoma" w:hint="cs"/>
          <w:rtl/>
          <w:lang w:bidi="he-IL"/>
        </w:rPr>
      </w:pPr>
      <w:r>
        <w:rPr>
          <w:rFonts w:cs="Tahoma" w:hint="cs"/>
          <w:rtl/>
          <w:lang w:bidi="he-IL"/>
        </w:rPr>
        <w:t>ז׳בוטינסקי לא היה פילוסוף של דת ו</w:t>
      </w:r>
      <w:r w:rsidR="003111D0">
        <w:rPr>
          <w:rFonts w:cs="Tahoma" w:hint="cs"/>
          <w:rtl/>
          <w:lang w:bidi="he-IL"/>
        </w:rPr>
        <w:t xml:space="preserve">הדגש שהשית על דת </w:t>
      </w:r>
      <w:proofErr w:type="spellStart"/>
      <w:r w:rsidR="003111D0">
        <w:rPr>
          <w:rFonts w:cs="Tahoma" w:hint="cs"/>
          <w:rtl/>
          <w:lang w:bidi="he-IL"/>
        </w:rPr>
        <w:t>כרלגיוזיות</w:t>
      </w:r>
      <w:proofErr w:type="spellEnd"/>
      <w:r w:rsidR="003111D0">
        <w:rPr>
          <w:rFonts w:cs="Tahoma" w:hint="cs"/>
          <w:rtl/>
          <w:lang w:bidi="he-IL"/>
        </w:rPr>
        <w:t xml:space="preserve">, </w:t>
      </w:r>
      <w:r>
        <w:rPr>
          <w:rFonts w:cs="Tahoma" w:hint="cs"/>
          <w:rtl/>
          <w:lang w:bidi="he-IL"/>
        </w:rPr>
        <w:t xml:space="preserve">רוחנית, אינו מקורי בפני עצמו. </w:t>
      </w:r>
      <w:r w:rsidR="003111D0">
        <w:rPr>
          <w:rFonts w:cs="Tahoma" w:hint="cs"/>
          <w:rtl/>
          <w:lang w:bidi="he-IL"/>
        </w:rPr>
        <w:t xml:space="preserve">הוא </w:t>
      </w:r>
      <w:r>
        <w:rPr>
          <w:rFonts w:cs="Tahoma" w:hint="cs"/>
          <w:rtl/>
          <w:lang w:bidi="he-IL"/>
        </w:rPr>
        <w:t>הושפע מגישות שרווחו בתקופתו,</w:t>
      </w:r>
      <w:r w:rsidR="003111D0">
        <w:rPr>
          <w:rFonts w:cs="Tahoma" w:hint="cs"/>
          <w:rtl/>
          <w:lang w:bidi="he-IL"/>
        </w:rPr>
        <w:t xml:space="preserve"> </w:t>
      </w:r>
      <w:r>
        <w:rPr>
          <w:rFonts w:cs="Tahoma" w:hint="cs"/>
          <w:rtl/>
          <w:lang w:bidi="he-IL"/>
        </w:rPr>
        <w:t>ו</w:t>
      </w:r>
      <w:r w:rsidR="003111D0">
        <w:rPr>
          <w:rFonts w:cs="Tahoma" w:hint="cs"/>
          <w:rtl/>
          <w:lang w:bidi="he-IL"/>
        </w:rPr>
        <w:t>מכיוון שלא עסק ברעיון הנבחרות באופן י</w:t>
      </w:r>
      <w:r>
        <w:rPr>
          <w:rFonts w:cs="Tahoma" w:hint="cs"/>
          <w:rtl/>
          <w:lang w:bidi="he-IL"/>
        </w:rPr>
        <w:t>שיר אינני יכול להציג אותו כתגובה</w:t>
      </w:r>
      <w:r w:rsidR="003111D0">
        <w:rPr>
          <w:rFonts w:cs="Tahoma" w:hint="cs"/>
          <w:rtl/>
          <w:lang w:bidi="he-IL"/>
        </w:rPr>
        <w:t xml:space="preserve"> </w:t>
      </w:r>
      <w:r>
        <w:rPr>
          <w:rFonts w:cs="Tahoma" w:hint="cs"/>
          <w:rtl/>
          <w:lang w:bidi="he-IL"/>
        </w:rPr>
        <w:t xml:space="preserve">ישירה לאילני. </w:t>
      </w:r>
      <w:r w:rsidR="003111D0">
        <w:rPr>
          <w:rFonts w:cs="Tahoma" w:hint="cs"/>
          <w:rtl/>
          <w:lang w:bidi="he-IL"/>
        </w:rPr>
        <w:t xml:space="preserve">אך </w:t>
      </w:r>
      <w:r>
        <w:rPr>
          <w:rFonts w:cs="Tahoma" w:hint="cs"/>
          <w:rtl/>
          <w:lang w:bidi="he-IL"/>
        </w:rPr>
        <w:t xml:space="preserve">ניתן לראות בעמדתו תוספת חשובה שעומדת בזיקה לדיון שפתח אילני,  גם </w:t>
      </w:r>
      <w:r w:rsidR="003111D0">
        <w:rPr>
          <w:rFonts w:cs="Tahoma" w:hint="cs"/>
          <w:rtl/>
          <w:lang w:bidi="he-IL"/>
        </w:rPr>
        <w:t>משום ש</w:t>
      </w:r>
      <w:r>
        <w:rPr>
          <w:rFonts w:cs="Tahoma" w:hint="cs"/>
          <w:rtl/>
          <w:lang w:bidi="he-IL"/>
        </w:rPr>
        <w:t>רעיון ה</w:t>
      </w:r>
      <w:r w:rsidR="003111D0">
        <w:rPr>
          <w:rFonts w:cs="Tahoma" w:hint="cs"/>
          <w:rtl/>
          <w:lang w:bidi="he-IL"/>
        </w:rPr>
        <w:t>נבחרות נגזר מהרעיון הדתי</w:t>
      </w:r>
      <w:r>
        <w:rPr>
          <w:rFonts w:cs="Tahoma" w:hint="cs"/>
          <w:rtl/>
          <w:lang w:bidi="he-IL"/>
        </w:rPr>
        <w:t>,</w:t>
      </w:r>
      <w:r w:rsidR="003111D0">
        <w:rPr>
          <w:rFonts w:cs="Tahoma" w:hint="cs"/>
          <w:rtl/>
          <w:lang w:bidi="he-IL"/>
        </w:rPr>
        <w:t xml:space="preserve"> </w:t>
      </w:r>
      <w:r>
        <w:rPr>
          <w:rFonts w:cs="Tahoma" w:hint="cs"/>
          <w:rtl/>
          <w:lang w:bidi="he-IL"/>
        </w:rPr>
        <w:t xml:space="preserve">וגם </w:t>
      </w:r>
      <w:r w:rsidR="003111D0">
        <w:rPr>
          <w:rFonts w:cs="Tahoma" w:hint="cs"/>
          <w:rtl/>
          <w:lang w:bidi="he-IL"/>
        </w:rPr>
        <w:t>משום שבעוד אילני פנה לקהל הליברלי-חילוני</w:t>
      </w:r>
      <w:r>
        <w:rPr>
          <w:rFonts w:cs="Tahoma" w:hint="cs"/>
          <w:rtl/>
          <w:lang w:bidi="he-IL"/>
        </w:rPr>
        <w:t>, ז׳בוטינסקי</w:t>
      </w:r>
      <w:r w:rsidR="003111D0">
        <w:rPr>
          <w:rFonts w:cs="Tahoma" w:hint="cs"/>
          <w:rtl/>
          <w:lang w:bidi="he-IL"/>
        </w:rPr>
        <w:t xml:space="preserve"> </w:t>
      </w:r>
      <w:r>
        <w:rPr>
          <w:rFonts w:cs="Tahoma" w:hint="cs"/>
          <w:rtl/>
          <w:lang w:bidi="he-IL"/>
        </w:rPr>
        <w:t xml:space="preserve">משלים </w:t>
      </w:r>
      <w:r w:rsidR="003111D0">
        <w:rPr>
          <w:rFonts w:cs="Tahoma" w:hint="cs"/>
          <w:rtl/>
          <w:lang w:bidi="he-IL"/>
        </w:rPr>
        <w:t xml:space="preserve">את דבריו </w:t>
      </w:r>
      <w:r>
        <w:rPr>
          <w:rFonts w:cs="Tahoma" w:hint="cs"/>
          <w:rtl/>
          <w:lang w:bidi="he-IL"/>
        </w:rPr>
        <w:t xml:space="preserve">בפנייה גם </w:t>
      </w:r>
      <w:r w:rsidR="003111D0">
        <w:rPr>
          <w:rFonts w:cs="Tahoma" w:hint="cs"/>
          <w:rtl/>
          <w:lang w:bidi="he-IL"/>
        </w:rPr>
        <w:t xml:space="preserve">לקהל הימני-שמרני, </w:t>
      </w:r>
      <w:r>
        <w:rPr>
          <w:rFonts w:cs="Tahoma" w:hint="cs"/>
          <w:rtl/>
          <w:lang w:bidi="he-IL"/>
        </w:rPr>
        <w:t xml:space="preserve">וזאת </w:t>
      </w:r>
      <w:r w:rsidR="003111D0">
        <w:rPr>
          <w:rFonts w:cs="Tahoma" w:hint="cs"/>
          <w:rtl/>
          <w:lang w:bidi="he-IL"/>
        </w:rPr>
        <w:t xml:space="preserve">מתוך אותה עמדה שחותרת לפוליטיקה הומניסטית, באמצעות הליכה מהפרטיקולרי, תוך כדי שימורו, אל האוניברסלי. </w:t>
      </w:r>
    </w:p>
    <w:p w14:paraId="3664E4A9" w14:textId="77777777" w:rsidR="0010031F" w:rsidRDefault="0010031F" w:rsidP="0010031F">
      <w:pPr>
        <w:rPr>
          <w:rFonts w:cs="Tahoma"/>
          <w:rtl/>
          <w:lang w:bidi="he-IL"/>
        </w:rPr>
      </w:pPr>
    </w:p>
    <w:p w14:paraId="708214AC" w14:textId="62FCD578" w:rsidR="001521D0" w:rsidRPr="00255E09" w:rsidRDefault="001521D0" w:rsidP="00255E09">
      <w:pPr>
        <w:bidi w:val="0"/>
        <w:rPr>
          <w:rFonts w:cs="Calibri" w:hint="cs"/>
          <w:rtl/>
          <w:lang w:val="en-US" w:bidi="he-IL"/>
        </w:rPr>
      </w:pPr>
      <w:bookmarkStart w:id="0" w:name="_GoBack"/>
      <w:bookmarkEnd w:id="0"/>
    </w:p>
    <w:p w14:paraId="3FBFCABE" w14:textId="6B8B1039" w:rsidR="003111D0" w:rsidRDefault="003111D0" w:rsidP="003111D0">
      <w:pPr>
        <w:rPr>
          <w:rFonts w:cs="Tahoma"/>
          <w:lang w:val="en-US" w:bidi="he-IL"/>
        </w:rPr>
      </w:pPr>
    </w:p>
    <w:p w14:paraId="2EEE20F1" w14:textId="5D40F540" w:rsidR="004122E6" w:rsidRPr="004122E6" w:rsidRDefault="004122E6">
      <w:pPr>
        <w:rPr>
          <w:rFonts w:cs="Tahoma" w:hint="cs"/>
          <w:rtl/>
          <w:lang w:val="en-US" w:bidi="he-IL"/>
        </w:rPr>
      </w:pPr>
      <w:r>
        <w:rPr>
          <w:rFonts w:cs="Tahoma" w:hint="cs"/>
          <w:rtl/>
          <w:lang w:val="en-US" w:bidi="he-IL"/>
        </w:rPr>
        <w:t xml:space="preserve"> </w:t>
      </w:r>
    </w:p>
    <w:sectPr w:rsidR="004122E6" w:rsidRPr="004122E6" w:rsidSect="00497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00D06" w14:textId="77777777" w:rsidR="00B7027D" w:rsidRDefault="00B7027D" w:rsidP="00C504F0">
      <w:pPr>
        <w:spacing w:after="0" w:line="240" w:lineRule="auto"/>
        <w:rPr>
          <w:rFonts w:cs="Calibri"/>
          <w:rtl/>
          <w:lang w:bidi="he-IL"/>
        </w:rPr>
      </w:pPr>
      <w:r>
        <w:separator/>
      </w:r>
    </w:p>
  </w:endnote>
  <w:endnote w:type="continuationSeparator" w:id="0">
    <w:p w14:paraId="61441ECE" w14:textId="77777777" w:rsidR="00B7027D" w:rsidRDefault="00B7027D" w:rsidP="00C504F0">
      <w:pPr>
        <w:spacing w:after="0" w:line="240" w:lineRule="auto"/>
        <w:rPr>
          <w:rFonts w:cs="Calibri"/>
          <w:rtl/>
          <w:lang w:bidi="he-I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9BF1" w14:textId="77777777" w:rsidR="00B7027D" w:rsidRDefault="00B7027D" w:rsidP="00C504F0">
      <w:pPr>
        <w:spacing w:after="0" w:line="240" w:lineRule="auto"/>
        <w:rPr>
          <w:rFonts w:cs="Calibri"/>
          <w:rtl/>
          <w:lang w:bidi="he-IL"/>
        </w:rPr>
      </w:pPr>
      <w:r>
        <w:separator/>
      </w:r>
    </w:p>
  </w:footnote>
  <w:footnote w:type="continuationSeparator" w:id="0">
    <w:p w14:paraId="09970435" w14:textId="77777777" w:rsidR="00B7027D" w:rsidRDefault="00B7027D" w:rsidP="00C504F0">
      <w:pPr>
        <w:spacing w:after="0" w:line="240" w:lineRule="auto"/>
        <w:rPr>
          <w:rFonts w:cs="Calibri"/>
          <w:rtl/>
          <w:lang w:bidi="he-IL"/>
        </w:rPr>
      </w:pPr>
      <w:r>
        <w:continuationSeparator/>
      </w:r>
    </w:p>
  </w:footnote>
  <w:footnote w:id="1">
    <w:p w14:paraId="778C7511" w14:textId="77777777" w:rsidR="003111D0" w:rsidRPr="004122E6" w:rsidRDefault="003111D0" w:rsidP="003111D0">
      <w:pPr>
        <w:pStyle w:val="FootnoteText"/>
        <w:rPr>
          <w:lang w:bidi="he-IL"/>
        </w:rPr>
      </w:pPr>
      <w:r w:rsidRPr="004122E6">
        <w:rPr>
          <w:rStyle w:val="FootnoteReference"/>
        </w:rPr>
        <w:footnoteRef/>
      </w:r>
      <w:r w:rsidRPr="004122E6">
        <w:t xml:space="preserve"> </w:t>
      </w:r>
      <w:r w:rsidRPr="004122E6">
        <w:rPr>
          <w:lang w:bidi="he-IL"/>
        </w:rPr>
        <w:t xml:space="preserve">Eliezer </w:t>
      </w:r>
      <w:proofErr w:type="spellStart"/>
      <w:r w:rsidRPr="004122E6">
        <w:rPr>
          <w:lang w:bidi="he-IL"/>
        </w:rPr>
        <w:t>Scweid</w:t>
      </w:r>
      <w:proofErr w:type="spellEnd"/>
      <w:r w:rsidRPr="004122E6">
        <w:rPr>
          <w:lang w:bidi="he-IL"/>
        </w:rPr>
        <w:t>, “</w:t>
      </w:r>
      <w:proofErr w:type="spellStart"/>
      <w:r w:rsidRPr="004122E6">
        <w:rPr>
          <w:lang w:bidi="he-IL"/>
        </w:rPr>
        <w:t>Ra’Ayon</w:t>
      </w:r>
      <w:proofErr w:type="spellEnd"/>
      <w:r w:rsidRPr="004122E6">
        <w:rPr>
          <w:lang w:bidi="he-IL"/>
        </w:rPr>
        <w:t xml:space="preserve"> </w:t>
      </w:r>
      <w:proofErr w:type="spellStart"/>
      <w:r w:rsidRPr="004122E6">
        <w:rPr>
          <w:lang w:bidi="he-IL"/>
        </w:rPr>
        <w:t>Ha’Am</w:t>
      </w:r>
      <w:proofErr w:type="spellEnd"/>
      <w:r w:rsidRPr="004122E6">
        <w:rPr>
          <w:lang w:bidi="he-IL"/>
        </w:rPr>
        <w:t xml:space="preserve"> </w:t>
      </w:r>
      <w:proofErr w:type="spellStart"/>
      <w:r w:rsidRPr="004122E6">
        <w:rPr>
          <w:lang w:bidi="he-IL"/>
        </w:rPr>
        <w:t>Ha’nivhar</w:t>
      </w:r>
      <w:proofErr w:type="spellEnd"/>
      <w:r w:rsidRPr="004122E6">
        <w:rPr>
          <w:lang w:bidi="he-IL"/>
        </w:rPr>
        <w:t xml:space="preserve"> </w:t>
      </w:r>
      <w:proofErr w:type="spellStart"/>
      <w:r w:rsidRPr="004122E6">
        <w:rPr>
          <w:lang w:bidi="he-IL"/>
        </w:rPr>
        <w:t>ve’Haliberaliyut</w:t>
      </w:r>
      <w:proofErr w:type="spellEnd"/>
      <w:r w:rsidRPr="004122E6">
        <w:rPr>
          <w:lang w:bidi="he-IL"/>
        </w:rPr>
        <w:t xml:space="preserve"> </w:t>
      </w:r>
      <w:proofErr w:type="spellStart"/>
      <w:r w:rsidRPr="004122E6">
        <w:rPr>
          <w:lang w:bidi="he-IL"/>
        </w:rPr>
        <w:t>Ha’Hadash</w:t>
      </w:r>
      <w:proofErr w:type="spellEnd"/>
      <w:r w:rsidRPr="004122E6">
        <w:rPr>
          <w:lang w:bidi="he-IL"/>
        </w:rPr>
        <w:t xml:space="preserve">” [Neo-Liberalism and The Idea of Chosen People], (Tel Aviv: </w:t>
      </w:r>
      <w:proofErr w:type="spellStart"/>
      <w:r w:rsidRPr="004122E6">
        <w:rPr>
          <w:lang w:bidi="he-IL"/>
        </w:rPr>
        <w:t>Hakibbutz</w:t>
      </w:r>
      <w:proofErr w:type="spellEnd"/>
      <w:r w:rsidRPr="004122E6">
        <w:rPr>
          <w:lang w:bidi="he-IL"/>
        </w:rPr>
        <w:t xml:space="preserve"> </w:t>
      </w:r>
      <w:proofErr w:type="spellStart"/>
      <w:r w:rsidRPr="004122E6">
        <w:rPr>
          <w:lang w:bidi="he-IL"/>
        </w:rPr>
        <w:t>Hameuchad</w:t>
      </w:r>
      <w:proofErr w:type="spellEnd"/>
      <w:r w:rsidRPr="004122E6">
        <w:rPr>
          <w:lang w:bidi="he-IL"/>
        </w:rPr>
        <w:t>, 2016), 15-32</w:t>
      </w:r>
    </w:p>
  </w:footnote>
  <w:footnote w:id="2">
    <w:p w14:paraId="0C541CC1" w14:textId="40848630" w:rsidR="004122E6" w:rsidRPr="004122E6" w:rsidRDefault="004122E6" w:rsidP="004122E6">
      <w:pPr>
        <w:pStyle w:val="FootnoteText"/>
      </w:pPr>
      <w:r>
        <w:rPr>
          <w:rStyle w:val="FootnoteReference"/>
        </w:rPr>
        <w:footnoteRef/>
      </w:r>
      <w:r>
        <w:t xml:space="preserve"> </w:t>
      </w:r>
      <w:proofErr w:type="spellStart"/>
      <w:r>
        <w:t>Avi</w:t>
      </w:r>
      <w:proofErr w:type="spellEnd"/>
      <w:r>
        <w:t xml:space="preserve"> </w:t>
      </w:r>
      <w:proofErr w:type="spellStart"/>
      <w:r>
        <w:t>Shilon</w:t>
      </w:r>
      <w:proofErr w:type="spellEnd"/>
      <w:r>
        <w:t>,</w:t>
      </w:r>
      <w:r w:rsidRPr="004122E6">
        <w:t xml:space="preserve"> "Menachem </w:t>
      </w:r>
      <w:proofErr w:type="spellStart"/>
      <w:r w:rsidRPr="004122E6">
        <w:t>Begin's</w:t>
      </w:r>
      <w:proofErr w:type="spellEnd"/>
      <w:r w:rsidRPr="004122E6">
        <w:t xml:space="preserve"> Attitude toward the Jewish Religion." </w:t>
      </w:r>
      <w:r w:rsidRPr="004122E6">
        <w:rPr>
          <w:i/>
          <w:iCs/>
        </w:rPr>
        <w:t>The Middle East Journal</w:t>
      </w:r>
      <w:r w:rsidRPr="004122E6">
        <w:t> 70.2 (2016)</w:t>
      </w:r>
      <w:r>
        <w:t>,</w:t>
      </w:r>
      <w:r w:rsidRPr="004122E6">
        <w:t xml:space="preserve"> 249-274</w:t>
      </w:r>
    </w:p>
    <w:p w14:paraId="593A134B" w14:textId="23169571" w:rsidR="004122E6" w:rsidRDefault="004122E6">
      <w:pPr>
        <w:pStyle w:val="FootnoteText"/>
        <w:rPr>
          <w:lang w:bidi="he-IL"/>
        </w:rPr>
      </w:pPr>
    </w:p>
  </w:footnote>
  <w:footnote w:id="3">
    <w:p w14:paraId="5EA3A46B" w14:textId="10DF38FC" w:rsidR="004122E6" w:rsidRDefault="004122E6" w:rsidP="004122E6">
      <w:pPr>
        <w:pStyle w:val="FootnoteText"/>
      </w:pPr>
      <w:r>
        <w:rPr>
          <w:rStyle w:val="FootnoteReference"/>
        </w:rPr>
        <w:footnoteRef/>
      </w:r>
      <w:r>
        <w:t xml:space="preserve"> </w:t>
      </w:r>
      <w:proofErr w:type="spellStart"/>
      <w:r w:rsidRPr="004122E6">
        <w:rPr>
          <w:lang w:bidi="he-IL"/>
        </w:rPr>
        <w:t>Talal</w:t>
      </w:r>
      <w:proofErr w:type="spellEnd"/>
      <w:r w:rsidRPr="004122E6">
        <w:rPr>
          <w:lang w:bidi="he-IL"/>
        </w:rPr>
        <w:t xml:space="preserve"> </w:t>
      </w:r>
      <w:proofErr w:type="spellStart"/>
      <w:r w:rsidRPr="004122E6">
        <w:rPr>
          <w:lang w:bidi="he-IL"/>
        </w:rPr>
        <w:t>Asad</w:t>
      </w:r>
      <w:proofErr w:type="spellEnd"/>
      <w:r w:rsidRPr="004122E6">
        <w:rPr>
          <w:lang w:bidi="he-IL"/>
        </w:rPr>
        <w:t xml:space="preserve">, </w:t>
      </w:r>
      <w:r w:rsidRPr="004122E6">
        <w:rPr>
          <w:i/>
          <w:iCs/>
          <w:lang w:bidi="he-IL"/>
        </w:rPr>
        <w:t>Formations of the Secular: Christianity, Islam, Modernity</w:t>
      </w:r>
      <w:r w:rsidRPr="004122E6">
        <w:rPr>
          <w:lang w:bidi="he-IL"/>
        </w:rPr>
        <w:t>, (Palo Alto: S</w:t>
      </w:r>
      <w:r>
        <w:rPr>
          <w:lang w:bidi="he-IL"/>
        </w:rPr>
        <w:t>tanford University Press, 2003) 27</w:t>
      </w:r>
    </w:p>
  </w:footnote>
  <w:footnote w:id="4">
    <w:p w14:paraId="5D36EE42" w14:textId="77777777" w:rsidR="00EC1795" w:rsidRDefault="00EC1795" w:rsidP="00EC1795">
      <w:pPr>
        <w:pStyle w:val="FootnoteText"/>
      </w:pPr>
      <w:r>
        <w:rPr>
          <w:rStyle w:val="FootnoteReference"/>
        </w:rPr>
        <w:footnoteRef/>
      </w:r>
      <w:r>
        <w:t xml:space="preserve"> </w:t>
      </w:r>
      <w:proofErr w:type="spellStart"/>
      <w:r>
        <w:t>Liora</w:t>
      </w:r>
      <w:proofErr w:type="spellEnd"/>
      <w:r>
        <w:t xml:space="preserve"> </w:t>
      </w:r>
      <w:proofErr w:type="spellStart"/>
      <w:r>
        <w:t>Batinski</w:t>
      </w:r>
      <w:proofErr w:type="spellEnd"/>
      <w:r>
        <w:t xml:space="preserve">, how Judaism became a religion, </w:t>
      </w:r>
      <w:proofErr w:type="spellStart"/>
      <w:r>
        <w:t>princton</w:t>
      </w:r>
      <w:proofErr w:type="spellEnd"/>
      <w:r>
        <w:t xml:space="preserve"> university press, 2011</w:t>
      </w:r>
    </w:p>
  </w:footnote>
  <w:footnote w:id="5">
    <w:p w14:paraId="54873FC3" w14:textId="45D5CEA8" w:rsidR="003111D0" w:rsidRDefault="003111D0">
      <w:pPr>
        <w:pStyle w:val="FootnoteText"/>
        <w:rPr>
          <w:lang w:bidi="he-IL"/>
        </w:rPr>
      </w:pPr>
      <w:r>
        <w:rPr>
          <w:rStyle w:val="FootnoteReference"/>
        </w:rPr>
        <w:footnoteRef/>
      </w:r>
      <w:r>
        <w:t xml:space="preserve"> </w:t>
      </w:r>
      <w:proofErr w:type="spellStart"/>
      <w:r>
        <w:rPr>
          <w:lang w:bidi="he-IL"/>
        </w:rPr>
        <w:t>Zeev</w:t>
      </w:r>
      <w:proofErr w:type="spellEnd"/>
      <w:r>
        <w:rPr>
          <w:lang w:bidi="he-IL"/>
        </w:rPr>
        <w:t xml:space="preserve"> </w:t>
      </w:r>
      <w:proofErr w:type="spellStart"/>
      <w:r>
        <w:rPr>
          <w:lang w:bidi="he-IL"/>
        </w:rPr>
        <w:t>Jabotinsky</w:t>
      </w:r>
      <w:proofErr w:type="spellEnd"/>
      <w:r>
        <w:rPr>
          <w:lang w:bidi="he-IL"/>
        </w:rPr>
        <w:t>, “</w:t>
      </w:r>
      <w:proofErr w:type="spellStart"/>
      <w:r>
        <w:rPr>
          <w:lang w:bidi="he-IL"/>
        </w:rPr>
        <w:t>Hader’ch</w:t>
      </w:r>
      <w:proofErr w:type="spellEnd"/>
      <w:r>
        <w:rPr>
          <w:lang w:bidi="he-IL"/>
        </w:rPr>
        <w:t xml:space="preserve"> El </w:t>
      </w:r>
      <w:proofErr w:type="spellStart"/>
      <w:r>
        <w:rPr>
          <w:lang w:bidi="he-IL"/>
        </w:rPr>
        <w:t>Ha’Revisyunism</w:t>
      </w:r>
      <w:proofErr w:type="spellEnd"/>
      <w:r>
        <w:rPr>
          <w:lang w:bidi="he-IL"/>
        </w:rPr>
        <w:t xml:space="preserve"> </w:t>
      </w:r>
      <w:proofErr w:type="spellStart"/>
      <w:r>
        <w:rPr>
          <w:lang w:bidi="he-IL"/>
        </w:rPr>
        <w:t>Ha’zioni</w:t>
      </w:r>
      <w:proofErr w:type="spellEnd"/>
      <w:r>
        <w:rPr>
          <w:lang w:bidi="he-IL"/>
        </w:rPr>
        <w:t xml:space="preserve">” [The Path to Revisionist Zionism], (Tel Aviv: </w:t>
      </w:r>
      <w:proofErr w:type="spellStart"/>
      <w:r>
        <w:rPr>
          <w:lang w:bidi="he-IL"/>
        </w:rPr>
        <w:t>Jabotinsky</w:t>
      </w:r>
      <w:proofErr w:type="spellEnd"/>
      <w:r>
        <w:rPr>
          <w:lang w:bidi="he-IL"/>
        </w:rPr>
        <w:t xml:space="preserve"> Institute, 1984), 183-187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560FA"/>
    <w:multiLevelType w:val="hybridMultilevel"/>
    <w:tmpl w:val="008A2894"/>
    <w:lvl w:ilvl="0" w:tplc="0106B4A0">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04"/>
    <w:rsid w:val="0010031F"/>
    <w:rsid w:val="001521D0"/>
    <w:rsid w:val="00255E09"/>
    <w:rsid w:val="003111D0"/>
    <w:rsid w:val="004122E6"/>
    <w:rsid w:val="004976B8"/>
    <w:rsid w:val="005258F0"/>
    <w:rsid w:val="00634704"/>
    <w:rsid w:val="00667434"/>
    <w:rsid w:val="006F4BB6"/>
    <w:rsid w:val="00854178"/>
    <w:rsid w:val="00932B3F"/>
    <w:rsid w:val="00A74798"/>
    <w:rsid w:val="00B7027D"/>
    <w:rsid w:val="00C504F0"/>
    <w:rsid w:val="00D40376"/>
    <w:rsid w:val="00E67AEA"/>
    <w:rsid w:val="00EC17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D4B6D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 w:type="paragraph" w:styleId="FootnoteText">
    <w:name w:val="footnote text"/>
    <w:basedOn w:val="Normal"/>
    <w:link w:val="FootnoteTextChar"/>
    <w:autoRedefine/>
    <w:qFormat/>
    <w:rsid w:val="004122E6"/>
    <w:pPr>
      <w:suppressAutoHyphens/>
      <w:bidi w:val="0"/>
      <w:spacing w:after="0" w:line="240" w:lineRule="auto"/>
      <w:jc w:val="left"/>
    </w:pPr>
    <w:rPr>
      <w:lang w:val="en-US"/>
    </w:rPr>
  </w:style>
  <w:style w:type="character" w:customStyle="1" w:styleId="FootnoteTextChar">
    <w:name w:val="Footnote Text Char"/>
    <w:link w:val="FootnoteText"/>
    <w:rsid w:val="004122E6"/>
  </w:style>
  <w:style w:type="character" w:styleId="Hyperlink">
    <w:name w:val="Hyperlink"/>
    <w:basedOn w:val="DefaultParagraphFont"/>
    <w:uiPriority w:val="99"/>
    <w:unhideWhenUsed/>
    <w:rsid w:val="00C504F0"/>
    <w:rPr>
      <w:color w:val="0000FF" w:themeColor="hyperlink"/>
      <w:u w:val="single"/>
    </w:rPr>
  </w:style>
  <w:style w:type="character" w:styleId="FollowedHyperlink">
    <w:name w:val="FollowedHyperlink"/>
    <w:basedOn w:val="DefaultParagraphFont"/>
    <w:uiPriority w:val="99"/>
    <w:semiHidden/>
    <w:unhideWhenUsed/>
    <w:rsid w:val="00C504F0"/>
    <w:rPr>
      <w:color w:val="800080" w:themeColor="followedHyperlink"/>
      <w:u w:val="single"/>
    </w:rPr>
  </w:style>
  <w:style w:type="character" w:styleId="FootnoteReference">
    <w:name w:val="footnote reference"/>
    <w:basedOn w:val="DefaultParagraphFont"/>
    <w:uiPriority w:val="99"/>
    <w:unhideWhenUsed/>
    <w:rsid w:val="00C504F0"/>
    <w:rPr>
      <w:vertAlign w:val="superscript"/>
    </w:rPr>
  </w:style>
  <w:style w:type="paragraph" w:customStyle="1" w:styleId="Body">
    <w:name w:val="Body"/>
    <w:rsid w:val="004122E6"/>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96273">
      <w:bodyDiv w:val="1"/>
      <w:marLeft w:val="0"/>
      <w:marRight w:val="0"/>
      <w:marTop w:val="0"/>
      <w:marBottom w:val="0"/>
      <w:divBdr>
        <w:top w:val="none" w:sz="0" w:space="0" w:color="auto"/>
        <w:left w:val="none" w:sz="0" w:space="0" w:color="auto"/>
        <w:bottom w:val="none" w:sz="0" w:space="0" w:color="auto"/>
        <w:right w:val="none" w:sz="0" w:space="0" w:color="auto"/>
      </w:divBdr>
    </w:div>
    <w:div w:id="802771518">
      <w:bodyDiv w:val="1"/>
      <w:marLeft w:val="0"/>
      <w:marRight w:val="0"/>
      <w:marTop w:val="0"/>
      <w:marBottom w:val="0"/>
      <w:divBdr>
        <w:top w:val="none" w:sz="0" w:space="0" w:color="auto"/>
        <w:left w:val="none" w:sz="0" w:space="0" w:color="auto"/>
        <w:bottom w:val="none" w:sz="0" w:space="0" w:color="auto"/>
        <w:right w:val="none" w:sz="0" w:space="0" w:color="auto"/>
      </w:divBdr>
    </w:div>
    <w:div w:id="1437100216">
      <w:bodyDiv w:val="1"/>
      <w:marLeft w:val="0"/>
      <w:marRight w:val="0"/>
      <w:marTop w:val="0"/>
      <w:marBottom w:val="0"/>
      <w:divBdr>
        <w:top w:val="none" w:sz="0" w:space="0" w:color="auto"/>
        <w:left w:val="none" w:sz="0" w:space="0" w:color="auto"/>
        <w:bottom w:val="none" w:sz="0" w:space="0" w:color="auto"/>
        <w:right w:val="none" w:sz="0" w:space="0" w:color="auto"/>
      </w:divBdr>
    </w:div>
    <w:div w:id="1901596827">
      <w:bodyDiv w:val="1"/>
      <w:marLeft w:val="0"/>
      <w:marRight w:val="0"/>
      <w:marTop w:val="0"/>
      <w:marBottom w:val="0"/>
      <w:divBdr>
        <w:top w:val="none" w:sz="0" w:space="0" w:color="auto"/>
        <w:left w:val="none" w:sz="0" w:space="0" w:color="auto"/>
        <w:bottom w:val="none" w:sz="0" w:space="0" w:color="auto"/>
        <w:right w:val="none" w:sz="0" w:space="0" w:color="auto"/>
      </w:divBdr>
    </w:div>
    <w:div w:id="1906795697">
      <w:bodyDiv w:val="1"/>
      <w:marLeft w:val="0"/>
      <w:marRight w:val="0"/>
      <w:marTop w:val="0"/>
      <w:marBottom w:val="0"/>
      <w:divBdr>
        <w:top w:val="none" w:sz="0" w:space="0" w:color="auto"/>
        <w:left w:val="none" w:sz="0" w:space="0" w:color="auto"/>
        <w:bottom w:val="none" w:sz="0" w:space="0" w:color="auto"/>
        <w:right w:val="none" w:sz="0" w:space="0" w:color="auto"/>
      </w:divBdr>
    </w:div>
    <w:div w:id="1910262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1B10D2-4EAC-D74D-801A-1BC0A635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Pages>
  <Words>1033</Words>
  <Characters>5890</Characters>
  <Application>Microsoft Macintosh Word</Application>
  <DocSecurity>0</DocSecurity>
  <Lines>49</Lines>
  <Paragraphs>13</Paragraphs>
  <ScaleCrop>false</ScaleCrop>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2019-03-13T09:37:00Z</dcterms:created>
  <dcterms:modified xsi:type="dcterms:W3CDTF">2019-03-19T14:36:00Z</dcterms:modified>
</cp:coreProperties>
</file>