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DA" w:rsidRPr="004054BF" w:rsidRDefault="009229AB" w:rsidP="009229AB">
      <w:pPr>
        <w:bidi w:val="0"/>
        <w:rPr>
          <w:sz w:val="32"/>
          <w:szCs w:val="32"/>
        </w:rPr>
      </w:pPr>
      <w:r w:rsidRPr="004054BF">
        <w:rPr>
          <w:b/>
          <w:bCs/>
          <w:sz w:val="32"/>
          <w:szCs w:val="32"/>
        </w:rPr>
        <w:t>Part I: Democracies’ Dilemmas When Conducting Low-Intensity Warfare</w:t>
      </w:r>
    </w:p>
    <w:p w:rsidR="004054BF" w:rsidRPr="004054BF" w:rsidRDefault="009229AB" w:rsidP="004054BF">
      <w:pPr>
        <w:bidi w:val="0"/>
        <w:jc w:val="center"/>
        <w:rPr>
          <w:b/>
          <w:bCs/>
          <w:sz w:val="28"/>
          <w:szCs w:val="28"/>
          <w:rtl/>
        </w:rPr>
      </w:pPr>
      <w:r w:rsidRPr="004054BF">
        <w:rPr>
          <w:b/>
          <w:bCs/>
          <w:sz w:val="28"/>
          <w:szCs w:val="28"/>
        </w:rPr>
        <w:t>Chapter 1</w:t>
      </w:r>
      <w:r w:rsidR="004054BF" w:rsidRPr="004054BF">
        <w:rPr>
          <w:b/>
          <w:bCs/>
          <w:sz w:val="28"/>
          <w:szCs w:val="28"/>
        </w:rPr>
        <w:t xml:space="preserve"> Just War Theory</w:t>
      </w:r>
    </w:p>
    <w:p w:rsidR="009229AB" w:rsidRPr="004054BF" w:rsidRDefault="009229AB" w:rsidP="004054BF">
      <w:pPr>
        <w:spacing w:line="480" w:lineRule="auto"/>
        <w:rPr>
          <w:sz w:val="24"/>
          <w:szCs w:val="24"/>
          <w:rtl/>
        </w:rPr>
      </w:pPr>
      <w:r w:rsidRPr="004054BF">
        <w:rPr>
          <w:rFonts w:hint="cs"/>
          <w:sz w:val="24"/>
          <w:szCs w:val="24"/>
          <w:rtl/>
        </w:rPr>
        <w:t xml:space="preserve">הפרק דן בתורת המלחמה הצודקת, אשר מהווה את הבסיס התיאורטי של הספר. מדובר במסגרת מוסרית חשובה לריסון והסדרה של שימוש בכוח בידי ממשלות. </w:t>
      </w:r>
    </w:p>
    <w:p w:rsidR="009229AB" w:rsidRPr="004054BF" w:rsidRDefault="009229AB" w:rsidP="004054BF">
      <w:pPr>
        <w:spacing w:line="480" w:lineRule="auto"/>
        <w:rPr>
          <w:sz w:val="24"/>
          <w:szCs w:val="24"/>
          <w:rtl/>
        </w:rPr>
      </w:pPr>
      <w:r w:rsidRPr="004054BF">
        <w:rPr>
          <w:rFonts w:hint="cs"/>
          <w:sz w:val="24"/>
          <w:szCs w:val="24"/>
          <w:rtl/>
        </w:rPr>
        <w:t xml:space="preserve">תוך כך נערך דיון קצר בהתפתחותה של תורת המלחמה הצודקת, ובשלושת החלקים מהם היא מורכבת: </w:t>
      </w:r>
      <w:r w:rsidRPr="004054BF">
        <w:rPr>
          <w:sz w:val="24"/>
          <w:szCs w:val="24"/>
        </w:rPr>
        <w:t>Jus ad bellum, Jus in bello, Post bellum</w:t>
      </w:r>
      <w:r w:rsidRPr="004054BF">
        <w:rPr>
          <w:rFonts w:hint="cs"/>
          <w:sz w:val="24"/>
          <w:szCs w:val="24"/>
          <w:rtl/>
        </w:rPr>
        <w:t>. הספר עצמו עוסק רק ב-</w:t>
      </w:r>
      <w:r w:rsidRPr="004054BF">
        <w:rPr>
          <w:sz w:val="24"/>
          <w:szCs w:val="24"/>
        </w:rPr>
        <w:t>Jus in bello</w:t>
      </w:r>
      <w:r w:rsidRPr="004054BF">
        <w:rPr>
          <w:rFonts w:hint="cs"/>
          <w:sz w:val="24"/>
          <w:szCs w:val="24"/>
          <w:rtl/>
        </w:rPr>
        <w:t xml:space="preserve"> ולכן הדגש מושם על חלק זה.</w:t>
      </w:r>
    </w:p>
    <w:p w:rsidR="009229AB" w:rsidRDefault="009229AB" w:rsidP="004054BF">
      <w:pPr>
        <w:spacing w:line="480" w:lineRule="auto"/>
        <w:rPr>
          <w:sz w:val="24"/>
          <w:szCs w:val="24"/>
          <w:rtl/>
        </w:rPr>
      </w:pPr>
      <w:r w:rsidRPr="004054BF">
        <w:rPr>
          <w:rFonts w:hint="cs"/>
          <w:sz w:val="24"/>
          <w:szCs w:val="24"/>
          <w:rtl/>
        </w:rPr>
        <w:t xml:space="preserve">בנוסף מובא הסבר על שתי האסכולות הקיימות בקרב חוקרים </w:t>
      </w:r>
      <w:r w:rsidR="00F7363B" w:rsidRPr="004054BF">
        <w:rPr>
          <w:rFonts w:hint="cs"/>
          <w:sz w:val="24"/>
          <w:szCs w:val="24"/>
          <w:rtl/>
        </w:rPr>
        <w:t>בנוגע ל</w:t>
      </w:r>
      <w:r w:rsidR="00F7363B" w:rsidRPr="004054BF">
        <w:rPr>
          <w:sz w:val="24"/>
          <w:szCs w:val="24"/>
        </w:rPr>
        <w:t>Just War Theory</w:t>
      </w:r>
      <w:r w:rsidR="00F7363B" w:rsidRPr="004054BF">
        <w:rPr>
          <w:rFonts w:hint="cs"/>
          <w:sz w:val="24"/>
          <w:szCs w:val="24"/>
          <w:rtl/>
        </w:rPr>
        <w:t xml:space="preserve">. האחת אסכולה מסורתית הנקראת </w:t>
      </w:r>
      <w:r w:rsidR="00F7363B" w:rsidRPr="004054BF">
        <w:rPr>
          <w:sz w:val="24"/>
          <w:szCs w:val="24"/>
        </w:rPr>
        <w:t xml:space="preserve">The Symmetry thesis </w:t>
      </w:r>
      <w:r w:rsidR="00F7363B" w:rsidRPr="004054BF">
        <w:rPr>
          <w:rFonts w:hint="cs"/>
          <w:sz w:val="24"/>
          <w:szCs w:val="24"/>
          <w:rtl/>
        </w:rPr>
        <w:t xml:space="preserve">ואחד ממיצגיה הבולטים הינו </w:t>
      </w:r>
      <w:r w:rsidR="00F7363B" w:rsidRPr="004054BF">
        <w:rPr>
          <w:rFonts w:hint="cs"/>
          <w:sz w:val="24"/>
          <w:szCs w:val="24"/>
        </w:rPr>
        <w:t>M</w:t>
      </w:r>
      <w:r w:rsidR="00F7363B" w:rsidRPr="004054BF">
        <w:rPr>
          <w:sz w:val="24"/>
          <w:szCs w:val="24"/>
        </w:rPr>
        <w:t xml:space="preserve">ichael </w:t>
      </w:r>
      <w:proofErr w:type="spellStart"/>
      <w:r w:rsidR="00F7363B" w:rsidRPr="004054BF">
        <w:rPr>
          <w:sz w:val="24"/>
          <w:szCs w:val="24"/>
        </w:rPr>
        <w:t>Waltzer</w:t>
      </w:r>
      <w:proofErr w:type="spellEnd"/>
      <w:r w:rsidR="00F7363B" w:rsidRPr="004054BF">
        <w:rPr>
          <w:rFonts w:hint="cs"/>
          <w:sz w:val="24"/>
          <w:szCs w:val="24"/>
          <w:rtl/>
        </w:rPr>
        <w:t xml:space="preserve">. אסכולה זו קיימת גם במשפט הבינלאומי ההומניטארי, ועושה הבחנה ברורה בין </w:t>
      </w:r>
      <w:r w:rsidR="00F7363B" w:rsidRPr="004054BF">
        <w:rPr>
          <w:sz w:val="24"/>
          <w:szCs w:val="24"/>
        </w:rPr>
        <w:t>Jus ad bellum&amp; Jus in bello</w:t>
      </w:r>
      <w:r w:rsidR="00F7363B" w:rsidRPr="004054BF">
        <w:rPr>
          <w:rFonts w:hint="cs"/>
          <w:sz w:val="24"/>
          <w:szCs w:val="24"/>
          <w:rtl/>
        </w:rPr>
        <w:t xml:space="preserve">. דהיינו הכלים והאמצעים שבהם מותר לחיילים לעשות שימוש במהלך מלחמה, לא מושפעים מהשאלה אם מדובר במלחמה "צודקת" או לא. אסכולה שנייה שקיימת נקראת </w:t>
      </w:r>
      <w:r w:rsidR="00F7363B" w:rsidRPr="004054BF">
        <w:rPr>
          <w:sz w:val="24"/>
          <w:szCs w:val="24"/>
        </w:rPr>
        <w:t>asymmetry/dependence thesis</w:t>
      </w:r>
      <w:r w:rsidR="00F7363B" w:rsidRPr="004054BF">
        <w:rPr>
          <w:rFonts w:hint="cs"/>
          <w:sz w:val="24"/>
          <w:szCs w:val="24"/>
          <w:rtl/>
        </w:rPr>
        <w:t xml:space="preserve"> ומובילים אותה </w:t>
      </w:r>
      <w:r w:rsidR="00F7363B" w:rsidRPr="004054BF">
        <w:rPr>
          <w:sz w:val="24"/>
          <w:szCs w:val="24"/>
        </w:rPr>
        <w:t xml:space="preserve">David Rodin and Jeff </w:t>
      </w:r>
      <w:proofErr w:type="spellStart"/>
      <w:r w:rsidR="00F7363B" w:rsidRPr="004054BF">
        <w:rPr>
          <w:sz w:val="24"/>
          <w:szCs w:val="24"/>
        </w:rPr>
        <w:t>MacMahan</w:t>
      </w:r>
      <w:proofErr w:type="spellEnd"/>
      <w:r w:rsidR="00F7363B" w:rsidRPr="004054BF">
        <w:rPr>
          <w:rFonts w:hint="cs"/>
          <w:sz w:val="24"/>
          <w:szCs w:val="24"/>
          <w:rtl/>
        </w:rPr>
        <w:t xml:space="preserve"> . האסכולה גורסת שדווקא קיים קשר ישיר בין </w:t>
      </w:r>
      <w:r w:rsidR="00F7363B" w:rsidRPr="004054BF">
        <w:rPr>
          <w:sz w:val="24"/>
          <w:szCs w:val="24"/>
        </w:rPr>
        <w:t>Jus ad Bellum&amp; Jus in Bello</w:t>
      </w:r>
      <w:r w:rsidR="00F7363B" w:rsidRPr="004054BF">
        <w:rPr>
          <w:rFonts w:hint="cs"/>
          <w:sz w:val="24"/>
          <w:szCs w:val="24"/>
          <w:rtl/>
        </w:rPr>
        <w:t>. הספר עוסק באסכולה המסורתית, ועל-כן לא ייבחנו מניעי המדינות ליציאה למלחמה ואם המלחמה "צודקת" או "לא צודקת", אלא ייבחנו הפעולות שננקטות על-ידי החיילים ומקבלי ההחלטות במהלך המלחמה.</w:t>
      </w:r>
      <w:r w:rsidRPr="004054BF">
        <w:rPr>
          <w:rFonts w:hint="cs"/>
          <w:sz w:val="24"/>
          <w:szCs w:val="24"/>
          <w:rtl/>
        </w:rPr>
        <w:t xml:space="preserve"> </w:t>
      </w:r>
    </w:p>
    <w:p w:rsidR="00687638" w:rsidRDefault="00687638" w:rsidP="001C41FD">
      <w:pPr>
        <w:bidi w:val="0"/>
        <w:spacing w:line="480" w:lineRule="auto"/>
        <w:jc w:val="center"/>
        <w:rPr>
          <w:b/>
          <w:bCs/>
          <w:sz w:val="28"/>
          <w:szCs w:val="28"/>
        </w:rPr>
      </w:pPr>
    </w:p>
    <w:p w:rsidR="00687638" w:rsidRDefault="00687638" w:rsidP="00687638">
      <w:pPr>
        <w:bidi w:val="0"/>
        <w:spacing w:line="480" w:lineRule="auto"/>
        <w:jc w:val="center"/>
        <w:rPr>
          <w:b/>
          <w:bCs/>
          <w:sz w:val="28"/>
          <w:szCs w:val="28"/>
        </w:rPr>
      </w:pPr>
    </w:p>
    <w:p w:rsidR="00687638" w:rsidRDefault="00687638" w:rsidP="00687638">
      <w:pPr>
        <w:bidi w:val="0"/>
        <w:spacing w:line="480" w:lineRule="auto"/>
        <w:jc w:val="center"/>
        <w:rPr>
          <w:b/>
          <w:bCs/>
          <w:sz w:val="28"/>
          <w:szCs w:val="28"/>
        </w:rPr>
      </w:pPr>
    </w:p>
    <w:p w:rsidR="00687638" w:rsidRDefault="00687638" w:rsidP="00687638">
      <w:pPr>
        <w:bidi w:val="0"/>
        <w:spacing w:line="480" w:lineRule="auto"/>
        <w:jc w:val="center"/>
        <w:rPr>
          <w:b/>
          <w:bCs/>
          <w:sz w:val="28"/>
          <w:szCs w:val="28"/>
        </w:rPr>
      </w:pPr>
    </w:p>
    <w:p w:rsidR="001C41FD" w:rsidRDefault="001C41FD" w:rsidP="00687638">
      <w:pPr>
        <w:bidi w:val="0"/>
        <w:spacing w:line="480" w:lineRule="auto"/>
        <w:jc w:val="center"/>
        <w:rPr>
          <w:b/>
          <w:bCs/>
          <w:sz w:val="24"/>
          <w:szCs w:val="24"/>
        </w:rPr>
      </w:pPr>
      <w:r w:rsidRPr="001C41FD">
        <w:rPr>
          <w:b/>
          <w:bCs/>
          <w:sz w:val="28"/>
          <w:szCs w:val="28"/>
        </w:rPr>
        <w:lastRenderedPageBreak/>
        <w:t>Chapter 3 Military Doctrine</w:t>
      </w:r>
    </w:p>
    <w:p w:rsidR="001C41FD" w:rsidRDefault="001F4566" w:rsidP="001F4566">
      <w:pPr>
        <w:spacing w:line="480" w:lineRule="auto"/>
        <w:rPr>
          <w:sz w:val="24"/>
          <w:szCs w:val="24"/>
          <w:rtl/>
        </w:rPr>
      </w:pPr>
      <w:r w:rsidRPr="001F4566">
        <w:rPr>
          <w:rFonts w:hint="cs"/>
          <w:sz w:val="24"/>
          <w:szCs w:val="24"/>
          <w:rtl/>
        </w:rPr>
        <w:t xml:space="preserve">בפרק מוסבר בקצרה מהי דוקטרינה צבאית ובאופן מפורט הרבה יותר מובאת הדוקטרינה של כשר וידלין. דוקטרינה צבאית היא מרכיב חשוב במדיניות </w:t>
      </w:r>
      <w:proofErr w:type="spellStart"/>
      <w:r w:rsidRPr="001F4566">
        <w:rPr>
          <w:rFonts w:hint="cs"/>
          <w:sz w:val="24"/>
          <w:szCs w:val="24"/>
          <w:rtl/>
        </w:rPr>
        <w:t>הבטחון</w:t>
      </w:r>
      <w:proofErr w:type="spellEnd"/>
      <w:r w:rsidRPr="001F4566">
        <w:rPr>
          <w:rFonts w:hint="cs"/>
          <w:sz w:val="24"/>
          <w:szCs w:val="24"/>
          <w:rtl/>
        </w:rPr>
        <w:t xml:space="preserve"> הלאומי של מדינה. באמצעות ניסוח הדוקטרינה </w:t>
      </w:r>
      <w:proofErr w:type="spellStart"/>
      <w:r w:rsidRPr="001F4566">
        <w:rPr>
          <w:rFonts w:hint="cs"/>
          <w:sz w:val="24"/>
          <w:szCs w:val="24"/>
          <w:rtl/>
        </w:rPr>
        <w:t>מסרטטת</w:t>
      </w:r>
      <w:proofErr w:type="spellEnd"/>
      <w:r w:rsidRPr="001F4566">
        <w:rPr>
          <w:rFonts w:hint="cs"/>
          <w:sz w:val="24"/>
          <w:szCs w:val="24"/>
          <w:rtl/>
        </w:rPr>
        <w:t xml:space="preserve"> ההנהגה המדינית והצבאית מערכת מוסכמת של השקפות כוללות בנוגע להפעלת הכוח של מדינה. בין היתר על הדוקטרינה להראות כיצד ניתן למנועה איומים הנשקפים למדינה מבלי להקריב אינטרסים וערכים חיוניים, ובמידה וימומש האיום, כיצד להתייצב מולו בהצלחה בעזרת יכולת צבאית נתונה ובאופן מוסרי.   </w:t>
      </w:r>
    </w:p>
    <w:p w:rsidR="001F4566" w:rsidRDefault="001F4566" w:rsidP="007D2C60">
      <w:pPr>
        <w:spacing w:line="480" w:lineRule="auto"/>
        <w:rPr>
          <w:rFonts w:hint="cs"/>
          <w:sz w:val="24"/>
          <w:szCs w:val="24"/>
          <w:rtl/>
        </w:rPr>
      </w:pPr>
      <w:r>
        <w:rPr>
          <w:rFonts w:hint="cs"/>
          <w:sz w:val="24"/>
          <w:szCs w:val="24"/>
          <w:rtl/>
        </w:rPr>
        <w:t xml:space="preserve">בסיוע קציני צה"ל ויועצים אקדמיים פיתחו בשנת 2005, האלוף עמוס ידלין והפרופסור אסא כשר דוקטרינה חדשה העוסקת בלחימה בטרור, המכילה שיקולים מוסריים, אתיים ומשפטיים, אשר אמורים להנחות מדינה דמוקרטית, ששואפת להגן על תושביה מפני פעולות טרור. </w:t>
      </w:r>
      <w:r w:rsidR="007D2C60">
        <w:rPr>
          <w:rFonts w:hint="cs"/>
          <w:sz w:val="24"/>
          <w:szCs w:val="24"/>
          <w:rtl/>
        </w:rPr>
        <w:t>הדוקטרינה שלהם מסתמכת אך ורק על המקרה של ישראל מול הפלסטינאים. היא</w:t>
      </w:r>
      <w:r>
        <w:rPr>
          <w:rFonts w:hint="cs"/>
          <w:sz w:val="24"/>
          <w:szCs w:val="24"/>
          <w:rtl/>
        </w:rPr>
        <w:t xml:space="preserve"> מרחיבה את תורת המלחמה הצודקת הקלאסית </w:t>
      </w:r>
      <w:r w:rsidR="002A4AE8">
        <w:rPr>
          <w:rFonts w:hint="cs"/>
          <w:sz w:val="24"/>
          <w:szCs w:val="24"/>
          <w:rtl/>
        </w:rPr>
        <w:t xml:space="preserve">ומורכבת משלושה חלקים: חלק א': טרם היציאה לקרב (כולל שני פרמטרים), חלק ב: מהלך הקרב (כולל שישה פרמטרים), חלק ג: פעילות מדינתית פנים מדינתית ובינלאומית (כולל שלושה פרמטרים). הספר עוסק בחלקים ב', ג' בלבד: פעולותיו של הצבא במהלך המלחמה ופעולותיו בזירה של האוכלוסייה המקומית ועל כן בעת הסבר הדוקטרינה מפורטים העקרונות של שני חלקים אלו בלבד. לכל עקרון ישנם מספר סעיפים המפרטים אותו כגון: עקרון הכורח הצבאי, עיקרון ההבחנה (שם ישנה הבחנה בין סוגים שונים של חובות המדינה ביחס לבני אדם שאינם אזרחיה ואינם תושביה. כן יש הבחנה בין מעורבות ישירה למעורבות עקיפה בטרור).עיקרון המידתיות הצבאית, המרחיב </w:t>
      </w:r>
      <w:proofErr w:type="spellStart"/>
      <w:r w:rsidR="002A4AE8">
        <w:rPr>
          <w:rFonts w:hint="cs"/>
          <w:sz w:val="24"/>
          <w:szCs w:val="24"/>
          <w:rtl/>
        </w:rPr>
        <w:t>בסוגייה</w:t>
      </w:r>
      <w:proofErr w:type="spellEnd"/>
      <w:r w:rsidR="002A4AE8">
        <w:rPr>
          <w:rFonts w:hint="cs"/>
          <w:sz w:val="24"/>
          <w:szCs w:val="24"/>
          <w:rtl/>
        </w:rPr>
        <w:t xml:space="preserve"> כיצד ניתן להחליט האם פעולה עומדת או לא בתנאי המידתיות. עיקרון ההסתברויות הנמוכות שמסייע לקבל החלטה מה עושים בתנאים של מודיעין לא וודאי, עקרון ההרתעה המבצעית </w:t>
      </w:r>
      <w:r w:rsidR="00687638">
        <w:rPr>
          <w:rFonts w:hint="cs"/>
          <w:sz w:val="24"/>
          <w:szCs w:val="24"/>
          <w:rtl/>
        </w:rPr>
        <w:t>אשר קובע מתי מוצדק ומתי לא לבצע הרתעה, ועוד.</w:t>
      </w:r>
      <w:r w:rsidR="002A4AE8">
        <w:rPr>
          <w:rFonts w:hint="cs"/>
          <w:sz w:val="24"/>
          <w:szCs w:val="24"/>
          <w:rtl/>
        </w:rPr>
        <w:t xml:space="preserve"> </w:t>
      </w:r>
      <w:r w:rsidR="00687638">
        <w:rPr>
          <w:rFonts w:hint="cs"/>
          <w:sz w:val="24"/>
          <w:szCs w:val="24"/>
          <w:rtl/>
        </w:rPr>
        <w:t xml:space="preserve">בהמשך, אחרי שייבחנו מקרי המבחן </w:t>
      </w:r>
      <w:r w:rsidR="007D2C60">
        <w:rPr>
          <w:rFonts w:hint="cs"/>
          <w:sz w:val="24"/>
          <w:szCs w:val="24"/>
          <w:rtl/>
        </w:rPr>
        <w:t xml:space="preserve">ויוצג ניתוח רוחבי של פעולות שונות שבוצעו במהלך מקרי המבחן, בהסתמך על דוקטרינה זו של כשר וידלין, </w:t>
      </w:r>
      <w:r w:rsidR="00687638">
        <w:rPr>
          <w:rFonts w:hint="cs"/>
          <w:sz w:val="24"/>
          <w:szCs w:val="24"/>
          <w:rtl/>
        </w:rPr>
        <w:t>תוצג דוקטרינה חדשה</w:t>
      </w:r>
      <w:r w:rsidR="007D2C60">
        <w:rPr>
          <w:rFonts w:hint="cs"/>
          <w:sz w:val="24"/>
          <w:szCs w:val="24"/>
          <w:rtl/>
        </w:rPr>
        <w:t xml:space="preserve"> שפיתחתי</w:t>
      </w:r>
      <w:r w:rsidR="00687638">
        <w:rPr>
          <w:rFonts w:hint="cs"/>
          <w:sz w:val="24"/>
          <w:szCs w:val="24"/>
          <w:rtl/>
        </w:rPr>
        <w:t xml:space="preserve"> שמהווה א</w:t>
      </w:r>
      <w:r w:rsidR="007D2C60">
        <w:rPr>
          <w:rFonts w:hint="cs"/>
          <w:sz w:val="24"/>
          <w:szCs w:val="24"/>
          <w:rtl/>
        </w:rPr>
        <w:t>דפטציה לדוקטרינה שלהם. דוקטרינה זו הינה אוניברסאלית ומתאימה לכל מדינה דמוקרטית באשר היא הניצבת בפני מצב דומה.</w:t>
      </w:r>
    </w:p>
    <w:p w:rsidR="008C4866" w:rsidRDefault="008C4866">
      <w:pPr>
        <w:bidi w:val="0"/>
        <w:rPr>
          <w:sz w:val="24"/>
          <w:szCs w:val="24"/>
          <w:rtl/>
        </w:rPr>
      </w:pPr>
      <w:r>
        <w:rPr>
          <w:sz w:val="24"/>
          <w:szCs w:val="24"/>
          <w:rtl/>
        </w:rPr>
        <w:br w:type="page"/>
      </w:r>
    </w:p>
    <w:p w:rsidR="008C4866" w:rsidRPr="002F1AE6" w:rsidRDefault="008C4866" w:rsidP="008C4866">
      <w:pPr>
        <w:bidi w:val="0"/>
        <w:ind w:left="360"/>
        <w:jc w:val="both"/>
        <w:rPr>
          <w:b/>
          <w:bCs/>
          <w:sz w:val="24"/>
          <w:szCs w:val="24"/>
        </w:rPr>
      </w:pPr>
      <w:r w:rsidRPr="002F1AE6">
        <w:rPr>
          <w:b/>
          <w:bCs/>
          <w:sz w:val="24"/>
          <w:szCs w:val="24"/>
        </w:rPr>
        <w:lastRenderedPageBreak/>
        <w:t>Chapter 6: Israel vs. Hamas: Operation Cast Lead</w:t>
      </w:r>
    </w:p>
    <w:p w:rsidR="007D2C60" w:rsidRDefault="007D2C60" w:rsidP="00925BA4">
      <w:pPr>
        <w:bidi w:val="0"/>
        <w:spacing w:line="480" w:lineRule="auto"/>
        <w:ind w:left="360"/>
        <w:jc w:val="right"/>
        <w:rPr>
          <w:sz w:val="24"/>
          <w:szCs w:val="24"/>
          <w:rtl/>
        </w:rPr>
      </w:pPr>
    </w:p>
    <w:p w:rsidR="008C4866" w:rsidRDefault="008C4866" w:rsidP="007D2C60">
      <w:pPr>
        <w:bidi w:val="0"/>
        <w:spacing w:line="480" w:lineRule="auto"/>
        <w:ind w:left="360"/>
        <w:jc w:val="right"/>
        <w:rPr>
          <w:sz w:val="24"/>
          <w:szCs w:val="24"/>
          <w:rtl/>
        </w:rPr>
      </w:pPr>
      <w:r>
        <w:rPr>
          <w:rFonts w:hint="cs"/>
          <w:sz w:val="24"/>
          <w:szCs w:val="24"/>
          <w:rtl/>
        </w:rPr>
        <w:t xml:space="preserve">מקרה המבחן מתאר מלחמה בין מדינת ישראל לארגון החמאס. מאז הפיכה צבאית שביצע בשנת 2007 נגד ארגון הפת"ח שולט החמאס דה-פקטו על רצועת עזה, שמהווה מעין ישות פוליטית. הארגון יושב "בחצר האחורית" של מדינת ישראל ומאיים תדיר על אזרחיה, כדי להשיג את מטרתו </w:t>
      </w:r>
      <w:r>
        <w:rPr>
          <w:sz w:val="24"/>
          <w:szCs w:val="24"/>
          <w:rtl/>
        </w:rPr>
        <w:t>–</w:t>
      </w:r>
      <w:r>
        <w:rPr>
          <w:rFonts w:hint="cs"/>
          <w:sz w:val="24"/>
          <w:szCs w:val="24"/>
          <w:rtl/>
        </w:rPr>
        <w:t xml:space="preserve"> הקמת מדינה אסלאמית פלסטינית במקומה של ישראל.</w:t>
      </w:r>
    </w:p>
    <w:p w:rsidR="00925BA4" w:rsidRDefault="00925BA4" w:rsidP="007D2C60">
      <w:pPr>
        <w:spacing w:after="0" w:line="480" w:lineRule="auto"/>
        <w:rPr>
          <w:sz w:val="24"/>
          <w:szCs w:val="24"/>
          <w:rtl/>
        </w:rPr>
      </w:pPr>
      <w:r w:rsidRPr="007D2C60">
        <w:rPr>
          <w:rFonts w:hint="cs"/>
          <w:b/>
          <w:bCs/>
          <w:sz w:val="24"/>
          <w:szCs w:val="24"/>
          <w:rtl/>
        </w:rPr>
        <w:t>חלקו הראשון של הפרק</w:t>
      </w:r>
      <w:r>
        <w:rPr>
          <w:rFonts w:hint="cs"/>
          <w:sz w:val="24"/>
          <w:szCs w:val="24"/>
          <w:rtl/>
        </w:rPr>
        <w:t xml:space="preserve"> מתאר את הרקע של השליטה הישראלית על רצועת עזה וסופה של השליטה עם ההתנתקות מהרצועה והעברת השלטון לפת"ח והשתלטות החמאס על הרצועה.</w:t>
      </w:r>
    </w:p>
    <w:p w:rsidR="007D2C60" w:rsidRDefault="00925BA4" w:rsidP="007D2C60">
      <w:pPr>
        <w:bidi w:val="0"/>
        <w:spacing w:after="0" w:line="480" w:lineRule="auto"/>
        <w:ind w:left="360"/>
        <w:jc w:val="right"/>
        <w:rPr>
          <w:sz w:val="24"/>
          <w:szCs w:val="24"/>
          <w:rtl/>
        </w:rPr>
      </w:pPr>
      <w:r>
        <w:rPr>
          <w:rFonts w:hint="cs"/>
          <w:sz w:val="24"/>
          <w:szCs w:val="24"/>
          <w:rtl/>
        </w:rPr>
        <w:t xml:space="preserve">כן מתואר ארגון החמאס </w:t>
      </w:r>
      <w:r>
        <w:rPr>
          <w:sz w:val="24"/>
          <w:szCs w:val="24"/>
          <w:rtl/>
        </w:rPr>
        <w:t>–</w:t>
      </w:r>
      <w:r>
        <w:rPr>
          <w:rFonts w:hint="cs"/>
          <w:sz w:val="24"/>
          <w:szCs w:val="24"/>
          <w:rtl/>
        </w:rPr>
        <w:t xml:space="preserve"> מהו הרקע להקמתו; אופי הארגון</w:t>
      </w:r>
      <w:r w:rsidR="007D2C60">
        <w:rPr>
          <w:rFonts w:hint="cs"/>
          <w:sz w:val="24"/>
          <w:szCs w:val="24"/>
          <w:rtl/>
        </w:rPr>
        <w:t>. עובדת היותו</w:t>
      </w:r>
      <w:r>
        <w:rPr>
          <w:rFonts w:hint="cs"/>
          <w:sz w:val="24"/>
          <w:szCs w:val="24"/>
          <w:rtl/>
        </w:rPr>
        <w:t xml:space="preserve"> מורכב מחמש זירות: חמאס חוץ (לשכה מדינית), חמאס פנים, מפקדת חמאס בבתי הכלא בישראל, זרוע צבאית (גדודי עז אל דין אל קסאם), המועצה המייעצת </w:t>
      </w:r>
      <w:proofErr w:type="spellStart"/>
      <w:r>
        <w:rPr>
          <w:rFonts w:hint="cs"/>
          <w:sz w:val="24"/>
          <w:szCs w:val="24"/>
          <w:rtl/>
        </w:rPr>
        <w:t>מג'לס</w:t>
      </w:r>
      <w:proofErr w:type="spellEnd"/>
      <w:r>
        <w:rPr>
          <w:rFonts w:hint="cs"/>
          <w:sz w:val="24"/>
          <w:szCs w:val="24"/>
          <w:rtl/>
        </w:rPr>
        <w:t xml:space="preserve"> אל-</w:t>
      </w:r>
      <w:proofErr w:type="spellStart"/>
      <w:r>
        <w:rPr>
          <w:rFonts w:hint="cs"/>
          <w:sz w:val="24"/>
          <w:szCs w:val="24"/>
          <w:rtl/>
        </w:rPr>
        <w:t>שורא</w:t>
      </w:r>
      <w:proofErr w:type="spellEnd"/>
      <w:r>
        <w:rPr>
          <w:rFonts w:hint="cs"/>
          <w:sz w:val="24"/>
          <w:szCs w:val="24"/>
          <w:rtl/>
        </w:rPr>
        <w:t xml:space="preserve">; הכלים העומדים לרשותו. </w:t>
      </w:r>
    </w:p>
    <w:p w:rsidR="00925BA4" w:rsidRDefault="00925BA4" w:rsidP="007D2C60">
      <w:pPr>
        <w:bidi w:val="0"/>
        <w:spacing w:after="0" w:line="480" w:lineRule="auto"/>
        <w:ind w:left="360"/>
        <w:jc w:val="right"/>
        <w:rPr>
          <w:sz w:val="24"/>
          <w:szCs w:val="24"/>
          <w:rtl/>
        </w:rPr>
      </w:pPr>
      <w:r>
        <w:rPr>
          <w:rFonts w:hint="cs"/>
          <w:sz w:val="24"/>
          <w:szCs w:val="24"/>
          <w:rtl/>
        </w:rPr>
        <w:t xml:space="preserve">כמו בכל אחד ממקרי המבחן נבדק האם החמאס הינו ארגון גרילה או ארגון טרור או ארגון </w:t>
      </w:r>
      <w:proofErr w:type="spellStart"/>
      <w:r>
        <w:rPr>
          <w:rFonts w:hint="cs"/>
          <w:sz w:val="24"/>
          <w:szCs w:val="24"/>
          <w:rtl/>
        </w:rPr>
        <w:t>טרוגרילה</w:t>
      </w:r>
      <w:proofErr w:type="spellEnd"/>
      <w:r>
        <w:rPr>
          <w:rFonts w:hint="cs"/>
          <w:sz w:val="24"/>
          <w:szCs w:val="24"/>
          <w:rtl/>
        </w:rPr>
        <w:t xml:space="preserve">. </w:t>
      </w:r>
    </w:p>
    <w:p w:rsidR="00925BA4" w:rsidRDefault="00925BA4" w:rsidP="007D2C60">
      <w:pPr>
        <w:bidi w:val="0"/>
        <w:spacing w:line="480" w:lineRule="auto"/>
        <w:ind w:left="360"/>
        <w:jc w:val="right"/>
        <w:rPr>
          <w:sz w:val="24"/>
          <w:szCs w:val="24"/>
          <w:rtl/>
        </w:rPr>
      </w:pPr>
      <w:r w:rsidRPr="007D2C60">
        <w:rPr>
          <w:rFonts w:hint="cs"/>
          <w:b/>
          <w:bCs/>
          <w:sz w:val="24"/>
          <w:szCs w:val="24"/>
          <w:rtl/>
        </w:rPr>
        <w:t>חלקו השני של הפרק</w:t>
      </w:r>
      <w:r>
        <w:rPr>
          <w:rFonts w:hint="cs"/>
          <w:sz w:val="24"/>
          <w:szCs w:val="24"/>
          <w:rtl/>
        </w:rPr>
        <w:t xml:space="preserve"> מתאר את מהלך המבצע, שהחל ב-27 בדצמבר 2008 והסתיים ב-19 בינואר 2009. הסיב</w:t>
      </w:r>
      <w:r w:rsidR="007D2C60">
        <w:rPr>
          <w:rFonts w:hint="cs"/>
          <w:sz w:val="24"/>
          <w:szCs w:val="24"/>
          <w:rtl/>
        </w:rPr>
        <w:t>ות</w:t>
      </w:r>
      <w:r>
        <w:rPr>
          <w:rFonts w:hint="cs"/>
          <w:sz w:val="24"/>
          <w:szCs w:val="24"/>
          <w:rtl/>
        </w:rPr>
        <w:t xml:space="preserve"> לפרוץ ה</w:t>
      </w:r>
      <w:r w:rsidR="007D2C60">
        <w:rPr>
          <w:rFonts w:hint="cs"/>
          <w:sz w:val="24"/>
          <w:szCs w:val="24"/>
          <w:rtl/>
        </w:rPr>
        <w:t>מבצע</w:t>
      </w:r>
      <w:r>
        <w:rPr>
          <w:rFonts w:hint="cs"/>
          <w:sz w:val="24"/>
          <w:szCs w:val="24"/>
          <w:rtl/>
        </w:rPr>
        <w:t xml:space="preserve">, מטרתה, מהן ההכנות שנעשו מצידה של ישראל </w:t>
      </w:r>
      <w:r>
        <w:rPr>
          <w:sz w:val="24"/>
          <w:szCs w:val="24"/>
          <w:rtl/>
        </w:rPr>
        <w:t>–</w:t>
      </w:r>
      <w:r>
        <w:rPr>
          <w:rFonts w:hint="cs"/>
          <w:sz w:val="24"/>
          <w:szCs w:val="24"/>
          <w:rtl/>
        </w:rPr>
        <w:t xml:space="preserve"> כולל דיון בהחלטה על היציאה לבצע שהתקבלה על ידי הקבינט </w:t>
      </w:r>
      <w:proofErr w:type="spellStart"/>
      <w:r>
        <w:rPr>
          <w:rFonts w:hint="cs"/>
          <w:sz w:val="24"/>
          <w:szCs w:val="24"/>
          <w:rtl/>
        </w:rPr>
        <w:t>הבטחוני</w:t>
      </w:r>
      <w:proofErr w:type="spellEnd"/>
      <w:r>
        <w:rPr>
          <w:rFonts w:hint="cs"/>
          <w:sz w:val="24"/>
          <w:szCs w:val="24"/>
          <w:rtl/>
        </w:rPr>
        <w:t>-ישראלי. כן נסקרות ההכנות למלחמה מצד החמאס ומדיניותו</w:t>
      </w:r>
      <w:r w:rsidR="007D2C60">
        <w:rPr>
          <w:rFonts w:hint="cs"/>
          <w:sz w:val="24"/>
          <w:szCs w:val="24"/>
          <w:rtl/>
        </w:rPr>
        <w:t>. ונסקרים</w:t>
      </w:r>
      <w:r>
        <w:rPr>
          <w:rFonts w:hint="cs"/>
          <w:sz w:val="24"/>
          <w:szCs w:val="24"/>
          <w:rtl/>
        </w:rPr>
        <w:t xml:space="preserve"> השלבים השונים של המבצע </w:t>
      </w:r>
      <w:r>
        <w:rPr>
          <w:sz w:val="24"/>
          <w:szCs w:val="24"/>
          <w:rtl/>
        </w:rPr>
        <w:t>–</w:t>
      </w:r>
      <w:r>
        <w:rPr>
          <w:rFonts w:hint="cs"/>
          <w:sz w:val="24"/>
          <w:szCs w:val="24"/>
          <w:rtl/>
        </w:rPr>
        <w:t xml:space="preserve"> החל מההתקפות האוויריות של ישראל והמשך בתמרון הקרקעי שלה ברצועת עזה. </w:t>
      </w:r>
    </w:p>
    <w:p w:rsidR="00925BA4" w:rsidRDefault="00925BA4" w:rsidP="003070BE">
      <w:pPr>
        <w:bidi w:val="0"/>
        <w:spacing w:line="480" w:lineRule="auto"/>
        <w:ind w:left="360"/>
        <w:jc w:val="right"/>
        <w:rPr>
          <w:sz w:val="24"/>
          <w:szCs w:val="24"/>
          <w:rtl/>
        </w:rPr>
      </w:pPr>
      <w:r w:rsidRPr="007D2C60">
        <w:rPr>
          <w:rFonts w:hint="cs"/>
          <w:b/>
          <w:bCs/>
          <w:sz w:val="24"/>
          <w:szCs w:val="24"/>
          <w:rtl/>
        </w:rPr>
        <w:t xml:space="preserve">בחלקו השלישי </w:t>
      </w:r>
      <w:r w:rsidR="002F1AE6" w:rsidRPr="007D2C60">
        <w:rPr>
          <w:rFonts w:hint="cs"/>
          <w:b/>
          <w:bCs/>
          <w:sz w:val="24"/>
          <w:szCs w:val="24"/>
          <w:rtl/>
        </w:rPr>
        <w:t xml:space="preserve">של </w:t>
      </w:r>
      <w:r w:rsidR="007D2C60">
        <w:rPr>
          <w:rFonts w:hint="cs"/>
          <w:b/>
          <w:bCs/>
          <w:sz w:val="24"/>
          <w:szCs w:val="24"/>
          <w:rtl/>
        </w:rPr>
        <w:t xml:space="preserve">הפרק </w:t>
      </w:r>
      <w:r w:rsidR="002F1AE6">
        <w:rPr>
          <w:rFonts w:hint="cs"/>
          <w:sz w:val="24"/>
          <w:szCs w:val="24"/>
          <w:rtl/>
        </w:rPr>
        <w:t xml:space="preserve">נסקרות הטענות האתיות שהופנו כלפי מדינת ישראל וצה"ל. מועצת זכויות האדם של האו"ם מינתה וועדת חקירה לבדיקת אירועי מבצע "עופרת יצוקה" (וועדת </w:t>
      </w:r>
      <w:proofErr w:type="spellStart"/>
      <w:r w:rsidR="002F1AE6">
        <w:rPr>
          <w:rFonts w:hint="cs"/>
          <w:sz w:val="24"/>
          <w:szCs w:val="24"/>
          <w:rtl/>
        </w:rPr>
        <w:t>גולדסטון</w:t>
      </w:r>
      <w:proofErr w:type="spellEnd"/>
      <w:r w:rsidR="002F1AE6">
        <w:rPr>
          <w:rFonts w:hint="cs"/>
          <w:sz w:val="24"/>
          <w:szCs w:val="24"/>
          <w:rtl/>
        </w:rPr>
        <w:t>).</w:t>
      </w:r>
      <w:r>
        <w:rPr>
          <w:rFonts w:hint="cs"/>
          <w:sz w:val="24"/>
          <w:szCs w:val="24"/>
          <w:rtl/>
        </w:rPr>
        <w:t xml:space="preserve"> </w:t>
      </w:r>
      <w:r w:rsidR="002F1AE6">
        <w:rPr>
          <w:rFonts w:hint="cs"/>
          <w:sz w:val="24"/>
          <w:szCs w:val="24"/>
          <w:rtl/>
        </w:rPr>
        <w:t xml:space="preserve">הדו"ח שפרסמה הוועדה מאשים את ישראל בביצוע פשעי מלחמה ופשעים נגד האנושות. ישראל הואשמה בפגיעה בעקרון ההבחנה </w:t>
      </w:r>
      <w:r w:rsidR="002F1AE6">
        <w:rPr>
          <w:sz w:val="24"/>
          <w:szCs w:val="24"/>
          <w:rtl/>
        </w:rPr>
        <w:t>–</w:t>
      </w:r>
      <w:r w:rsidR="002F1AE6">
        <w:rPr>
          <w:rFonts w:hint="cs"/>
          <w:sz w:val="24"/>
          <w:szCs w:val="24"/>
          <w:rtl/>
        </w:rPr>
        <w:t xml:space="preserve"> למשל </w:t>
      </w:r>
      <w:r w:rsidR="007D2C60">
        <w:rPr>
          <w:rFonts w:hint="cs"/>
          <w:sz w:val="24"/>
          <w:szCs w:val="24"/>
          <w:rtl/>
        </w:rPr>
        <w:t>הפציצה מסגד</w:t>
      </w:r>
      <w:r w:rsidR="002F1AE6">
        <w:rPr>
          <w:rFonts w:hint="cs"/>
          <w:sz w:val="24"/>
          <w:szCs w:val="24"/>
          <w:rtl/>
        </w:rPr>
        <w:t xml:space="preserve"> שממוקם במחנה פליטים ושנמצא קרוב לבית חולים. כתוצאה מההפצצה נהרגו אזרחים רבים ש</w:t>
      </w:r>
      <w:r w:rsidR="007D2C60">
        <w:rPr>
          <w:rFonts w:hint="cs"/>
          <w:sz w:val="24"/>
          <w:szCs w:val="24"/>
          <w:rtl/>
        </w:rPr>
        <w:t>היו</w:t>
      </w:r>
      <w:r w:rsidR="002F1AE6">
        <w:rPr>
          <w:rFonts w:hint="cs"/>
          <w:sz w:val="24"/>
          <w:szCs w:val="24"/>
          <w:rtl/>
        </w:rPr>
        <w:t xml:space="preserve"> במהלך תפילה. במהלך הסקירה מוסברת גם </w:t>
      </w:r>
      <w:proofErr w:type="spellStart"/>
      <w:r w:rsidR="002F1AE6">
        <w:rPr>
          <w:rFonts w:hint="cs"/>
          <w:sz w:val="24"/>
          <w:szCs w:val="24"/>
          <w:rtl/>
        </w:rPr>
        <w:t>הבעיתיות</w:t>
      </w:r>
      <w:proofErr w:type="spellEnd"/>
      <w:r w:rsidR="002F1AE6">
        <w:rPr>
          <w:rFonts w:hint="cs"/>
          <w:sz w:val="24"/>
          <w:szCs w:val="24"/>
          <w:rtl/>
        </w:rPr>
        <w:t xml:space="preserve"> שבפגיעה במטרות של ארגון החמאס</w:t>
      </w:r>
      <w:r w:rsidR="003070BE">
        <w:rPr>
          <w:rFonts w:hint="cs"/>
          <w:sz w:val="24"/>
          <w:szCs w:val="24"/>
          <w:rtl/>
        </w:rPr>
        <w:t xml:space="preserve"> - </w:t>
      </w:r>
      <w:r w:rsidR="002F1AE6">
        <w:rPr>
          <w:rFonts w:hint="cs"/>
          <w:sz w:val="24"/>
          <w:szCs w:val="24"/>
          <w:rtl/>
        </w:rPr>
        <w:t xml:space="preserve"> מאחר שהוא </w:t>
      </w:r>
      <w:r w:rsidR="007D2C60">
        <w:rPr>
          <w:rFonts w:hint="cs"/>
          <w:sz w:val="24"/>
          <w:szCs w:val="24"/>
          <w:rtl/>
        </w:rPr>
        <w:t>משלב</w:t>
      </w:r>
      <w:r w:rsidR="002F1AE6">
        <w:rPr>
          <w:rFonts w:hint="cs"/>
          <w:sz w:val="24"/>
          <w:szCs w:val="24"/>
          <w:rtl/>
        </w:rPr>
        <w:t xml:space="preserve"> מרכיבים צבאיים ואזרחיים צה"ל הרחיב את היריעה הנוגעת לשאלה מהן מטרות צבאיות.</w:t>
      </w:r>
      <w:r w:rsidR="003070BE">
        <w:rPr>
          <w:rFonts w:hint="cs"/>
          <w:sz w:val="24"/>
          <w:szCs w:val="24"/>
          <w:rtl/>
        </w:rPr>
        <w:t xml:space="preserve"> דבר שנראה בעייתי לקהילה הבינלאומית.</w:t>
      </w:r>
    </w:p>
    <w:p w:rsidR="002F1AE6" w:rsidRPr="008C4866" w:rsidRDefault="003070BE" w:rsidP="003070BE">
      <w:pPr>
        <w:bidi w:val="0"/>
        <w:spacing w:line="480" w:lineRule="auto"/>
        <w:ind w:left="360"/>
        <w:jc w:val="right"/>
        <w:rPr>
          <w:sz w:val="24"/>
          <w:szCs w:val="24"/>
          <w:rtl/>
        </w:rPr>
      </w:pPr>
      <w:r>
        <w:rPr>
          <w:rFonts w:hint="cs"/>
          <w:sz w:val="24"/>
          <w:szCs w:val="24"/>
          <w:rtl/>
        </w:rPr>
        <w:t xml:space="preserve">לאחר סקירה של אותן טענות אתיות, </w:t>
      </w:r>
      <w:r w:rsidR="002F1AE6">
        <w:rPr>
          <w:rFonts w:hint="cs"/>
          <w:sz w:val="24"/>
          <w:szCs w:val="24"/>
          <w:rtl/>
        </w:rPr>
        <w:t>מובאת תגוב</w:t>
      </w:r>
      <w:bookmarkStart w:id="0" w:name="_GoBack"/>
      <w:bookmarkEnd w:id="0"/>
      <w:r w:rsidR="002F1AE6">
        <w:rPr>
          <w:rFonts w:hint="cs"/>
          <w:sz w:val="24"/>
          <w:szCs w:val="24"/>
          <w:rtl/>
        </w:rPr>
        <w:t xml:space="preserve">ת ישראל לטענות </w:t>
      </w:r>
      <w:r>
        <w:rPr>
          <w:rFonts w:hint="cs"/>
          <w:sz w:val="24"/>
          <w:szCs w:val="24"/>
          <w:rtl/>
        </w:rPr>
        <w:t>אלו</w:t>
      </w:r>
      <w:r w:rsidR="002F1AE6">
        <w:rPr>
          <w:rFonts w:hint="cs"/>
          <w:sz w:val="24"/>
          <w:szCs w:val="24"/>
          <w:rtl/>
        </w:rPr>
        <w:t>. נסקרות גם טענות אתיות שהופנו נגד החמאס. כמו ירי טילים לעבר מטרות ישראליות, פעולות של חמאס שבוצעו מתוך אזורים אזרחיים ועוד. כן מובאת תגובת החמאס לטענות</w:t>
      </w:r>
      <w:r>
        <w:rPr>
          <w:rFonts w:hint="cs"/>
          <w:sz w:val="24"/>
          <w:szCs w:val="24"/>
          <w:rtl/>
        </w:rPr>
        <w:t xml:space="preserve"> אלו</w:t>
      </w:r>
      <w:r w:rsidR="002F1AE6">
        <w:rPr>
          <w:rFonts w:hint="cs"/>
          <w:sz w:val="24"/>
          <w:szCs w:val="24"/>
          <w:rtl/>
        </w:rPr>
        <w:t xml:space="preserve">. </w:t>
      </w:r>
    </w:p>
    <w:p w:rsidR="00257047" w:rsidRPr="008C4866" w:rsidRDefault="00257047" w:rsidP="00925BA4">
      <w:pPr>
        <w:spacing w:line="480" w:lineRule="auto"/>
        <w:rPr>
          <w:sz w:val="24"/>
          <w:szCs w:val="24"/>
          <w:rtl/>
        </w:rPr>
      </w:pPr>
    </w:p>
    <w:sectPr w:rsidR="00257047" w:rsidRPr="008C4866" w:rsidSect="001A0A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042DA"/>
    <w:multiLevelType w:val="hybridMultilevel"/>
    <w:tmpl w:val="544A0242"/>
    <w:lvl w:ilvl="0" w:tplc="D80037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AB"/>
    <w:rsid w:val="00122B5E"/>
    <w:rsid w:val="00144ED0"/>
    <w:rsid w:val="001A0A2F"/>
    <w:rsid w:val="001C41FD"/>
    <w:rsid w:val="001D13E3"/>
    <w:rsid w:val="001D2D0F"/>
    <w:rsid w:val="001D4C62"/>
    <w:rsid w:val="001F4566"/>
    <w:rsid w:val="00257047"/>
    <w:rsid w:val="0026085F"/>
    <w:rsid w:val="00264A0B"/>
    <w:rsid w:val="0029632A"/>
    <w:rsid w:val="002A153D"/>
    <w:rsid w:val="002A4AE8"/>
    <w:rsid w:val="002D6396"/>
    <w:rsid w:val="002E7113"/>
    <w:rsid w:val="002F1AE6"/>
    <w:rsid w:val="003070BE"/>
    <w:rsid w:val="003C4264"/>
    <w:rsid w:val="004054BF"/>
    <w:rsid w:val="00461B4C"/>
    <w:rsid w:val="00470F4F"/>
    <w:rsid w:val="004D5D2E"/>
    <w:rsid w:val="004F790F"/>
    <w:rsid w:val="00503341"/>
    <w:rsid w:val="005A15B0"/>
    <w:rsid w:val="005C2B93"/>
    <w:rsid w:val="006823FA"/>
    <w:rsid w:val="00687638"/>
    <w:rsid w:val="006A0AFA"/>
    <w:rsid w:val="00700902"/>
    <w:rsid w:val="00705A98"/>
    <w:rsid w:val="00725C1C"/>
    <w:rsid w:val="00737504"/>
    <w:rsid w:val="007A38DC"/>
    <w:rsid w:val="007B2658"/>
    <w:rsid w:val="007C2061"/>
    <w:rsid w:val="007D2C60"/>
    <w:rsid w:val="007F3964"/>
    <w:rsid w:val="00820B11"/>
    <w:rsid w:val="00836D41"/>
    <w:rsid w:val="008742DD"/>
    <w:rsid w:val="008C4866"/>
    <w:rsid w:val="00910ACA"/>
    <w:rsid w:val="009229AB"/>
    <w:rsid w:val="009244C6"/>
    <w:rsid w:val="00925BA4"/>
    <w:rsid w:val="009A1A5D"/>
    <w:rsid w:val="009B2C9D"/>
    <w:rsid w:val="009C33B3"/>
    <w:rsid w:val="009D12E8"/>
    <w:rsid w:val="00A0160E"/>
    <w:rsid w:val="00A142DD"/>
    <w:rsid w:val="00A61E74"/>
    <w:rsid w:val="00A67BE5"/>
    <w:rsid w:val="00AB000D"/>
    <w:rsid w:val="00AD7549"/>
    <w:rsid w:val="00AE5ECD"/>
    <w:rsid w:val="00AF5C9D"/>
    <w:rsid w:val="00B24C33"/>
    <w:rsid w:val="00B54B80"/>
    <w:rsid w:val="00B54C21"/>
    <w:rsid w:val="00B95C2E"/>
    <w:rsid w:val="00BE314D"/>
    <w:rsid w:val="00BE6CDA"/>
    <w:rsid w:val="00C62DAD"/>
    <w:rsid w:val="00C90D34"/>
    <w:rsid w:val="00D17678"/>
    <w:rsid w:val="00D41B54"/>
    <w:rsid w:val="00DA3FF5"/>
    <w:rsid w:val="00DA463D"/>
    <w:rsid w:val="00DB0AC5"/>
    <w:rsid w:val="00DB51FC"/>
    <w:rsid w:val="00E16E0E"/>
    <w:rsid w:val="00E43E86"/>
    <w:rsid w:val="00E57194"/>
    <w:rsid w:val="00E753E9"/>
    <w:rsid w:val="00EA31E8"/>
    <w:rsid w:val="00F56E72"/>
    <w:rsid w:val="00F60E32"/>
    <w:rsid w:val="00F7363B"/>
    <w:rsid w:val="00F84D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AB94"/>
  <w15:chartTrackingRefBased/>
  <w15:docId w15:val="{BE1737DD-B19B-4E2C-95AB-625A6B3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866"/>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836</Words>
  <Characters>4181</Characters>
  <Application>Microsoft Office Word</Application>
  <DocSecurity>0</DocSecurity>
  <Lines>34</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Liram</dc:creator>
  <cp:keywords/>
  <dc:description/>
  <cp:lastModifiedBy>Koblentz Liram</cp:lastModifiedBy>
  <cp:revision>2</cp:revision>
  <dcterms:created xsi:type="dcterms:W3CDTF">2018-06-28T09:49:00Z</dcterms:created>
  <dcterms:modified xsi:type="dcterms:W3CDTF">2018-06-28T09:49:00Z</dcterms:modified>
</cp:coreProperties>
</file>