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50B62" w14:textId="14DFB088" w:rsidR="00D1525E" w:rsidRPr="00D1525E" w:rsidRDefault="0020475C" w:rsidP="009733C0">
      <w:pPr>
        <w:keepNext/>
        <w:keepLines/>
        <w:bidi/>
        <w:spacing w:before="240" w:after="240" w:line="480" w:lineRule="auto"/>
        <w:jc w:val="center"/>
        <w:outlineLvl w:val="1"/>
        <w:rPr>
          <w:rFonts w:ascii="Times New Roman" w:eastAsiaTheme="majorEastAsia" w:hAnsi="Times New Roman" w:cs="David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ascii="Times New Roman" w:eastAsiaTheme="majorEastAsia" w:hAnsi="Times New Roman" w:cs="David"/>
          <w:b/>
          <w:bCs/>
          <w:sz w:val="28"/>
          <w:szCs w:val="28"/>
        </w:rPr>
        <w:t>Summary</w:t>
      </w:r>
    </w:p>
    <w:p w14:paraId="28C07C3C" w14:textId="151DB7F8" w:rsidR="0020475C" w:rsidRDefault="0020475C" w:rsidP="0020475C">
      <w:pPr>
        <w:spacing w:after="120" w:line="480" w:lineRule="auto"/>
        <w:jc w:val="both"/>
        <w:rPr>
          <w:rFonts w:ascii="Times New Roman" w:hAnsi="Times New Roman" w:cs="David"/>
          <w:sz w:val="24"/>
          <w:szCs w:val="24"/>
        </w:rPr>
      </w:pPr>
      <w:r w:rsidRPr="0020475C">
        <w:rPr>
          <w:rFonts w:ascii="Times New Roman" w:hAnsi="Times New Roman" w:cs="David"/>
          <w:sz w:val="24"/>
          <w:szCs w:val="24"/>
        </w:rPr>
        <w:t xml:space="preserve">The laws of testimony </w:t>
      </w:r>
      <w:r>
        <w:rPr>
          <w:rFonts w:ascii="Times New Roman" w:hAnsi="Times New Roman" w:cs="David"/>
          <w:sz w:val="24"/>
          <w:szCs w:val="24"/>
        </w:rPr>
        <w:t>in</w:t>
      </w:r>
      <w:r w:rsidRPr="0020475C">
        <w:rPr>
          <w:rFonts w:ascii="Times New Roman" w:hAnsi="Times New Roman" w:cs="David"/>
          <w:sz w:val="24"/>
          <w:szCs w:val="24"/>
        </w:rPr>
        <w:t xml:space="preserve"> Jewish law, originat</w:t>
      </w:r>
      <w:r>
        <w:rPr>
          <w:rFonts w:ascii="Times New Roman" w:hAnsi="Times New Roman" w:cs="David"/>
          <w:sz w:val="24"/>
          <w:szCs w:val="24"/>
        </w:rPr>
        <w:t>ing</w:t>
      </w:r>
      <w:r w:rsidRPr="0020475C">
        <w:rPr>
          <w:rFonts w:ascii="Times New Roman" w:hAnsi="Times New Roman" w:cs="David"/>
          <w:sz w:val="24"/>
          <w:szCs w:val="24"/>
        </w:rPr>
        <w:t xml:space="preserve"> in </w:t>
      </w:r>
      <w:r>
        <w:rPr>
          <w:rFonts w:ascii="Times New Roman" w:hAnsi="Times New Roman" w:cs="David"/>
          <w:sz w:val="24"/>
          <w:szCs w:val="24"/>
        </w:rPr>
        <w:t>tannaitic halakha</w:t>
      </w:r>
      <w:r w:rsidRPr="0020475C">
        <w:rPr>
          <w:rFonts w:ascii="Times New Roman" w:hAnsi="Times New Roman" w:cs="David"/>
          <w:sz w:val="24"/>
          <w:szCs w:val="24"/>
        </w:rPr>
        <w:t xml:space="preserve">, are known for the many difficulties that they </w:t>
      </w:r>
      <w:r w:rsidR="00205ACA" w:rsidRPr="0020475C">
        <w:rPr>
          <w:rFonts w:ascii="Times New Roman" w:hAnsi="Times New Roman" w:cs="David"/>
          <w:sz w:val="24"/>
          <w:szCs w:val="24"/>
        </w:rPr>
        <w:t>levy</w:t>
      </w:r>
      <w:r w:rsidRPr="0020475C">
        <w:rPr>
          <w:rFonts w:ascii="Times New Roman" w:hAnsi="Times New Roman" w:cs="David"/>
          <w:sz w:val="24"/>
          <w:szCs w:val="24"/>
        </w:rPr>
        <w:t xml:space="preserve"> on the possibility of conviction in </w:t>
      </w:r>
      <w:r w:rsidR="006C591E">
        <w:rPr>
          <w:rFonts w:ascii="Times New Roman" w:hAnsi="Times New Roman" w:cs="David"/>
          <w:sz w:val="24"/>
          <w:szCs w:val="24"/>
        </w:rPr>
        <w:t>criminal</w:t>
      </w:r>
      <w:r w:rsidRPr="0020475C">
        <w:rPr>
          <w:rFonts w:ascii="Times New Roman" w:hAnsi="Times New Roman" w:cs="David"/>
          <w:sz w:val="24"/>
          <w:szCs w:val="24"/>
        </w:rPr>
        <w:t xml:space="preserve"> proceedings</w:t>
      </w:r>
      <w:r w:rsidR="00A71556">
        <w:rPr>
          <w:rFonts w:ascii="Times New Roman" w:hAnsi="Times New Roman" w:cs="David"/>
          <w:sz w:val="24"/>
          <w:szCs w:val="24"/>
        </w:rPr>
        <w:t xml:space="preserve">. These laws </w:t>
      </w:r>
      <w:r w:rsidR="00205ACA">
        <w:rPr>
          <w:rFonts w:ascii="Times New Roman" w:hAnsi="Times New Roman" w:cs="David"/>
          <w:sz w:val="24"/>
          <w:szCs w:val="24"/>
        </w:rPr>
        <w:t xml:space="preserve">impose </w:t>
      </w:r>
      <w:r w:rsidRPr="0020475C">
        <w:rPr>
          <w:rFonts w:ascii="Times New Roman" w:hAnsi="Times New Roman" w:cs="David"/>
          <w:sz w:val="24"/>
          <w:szCs w:val="24"/>
        </w:rPr>
        <w:t xml:space="preserve">complex </w:t>
      </w:r>
      <w:r w:rsidR="00205ACA">
        <w:rPr>
          <w:rFonts w:ascii="Times New Roman" w:hAnsi="Times New Roman" w:cs="David"/>
          <w:sz w:val="24"/>
          <w:szCs w:val="24"/>
        </w:rPr>
        <w:t xml:space="preserve">preconditions to the admissibility of testimony, preconditions </w:t>
      </w:r>
      <w:r w:rsidRPr="0020475C">
        <w:rPr>
          <w:rFonts w:ascii="Times New Roman" w:hAnsi="Times New Roman" w:cs="David"/>
          <w:sz w:val="24"/>
          <w:szCs w:val="24"/>
        </w:rPr>
        <w:t>that are unlikely to materialize</w:t>
      </w:r>
      <w:r w:rsidR="00A71556">
        <w:rPr>
          <w:rFonts w:ascii="Times New Roman" w:hAnsi="Times New Roman" w:cs="David"/>
          <w:sz w:val="24"/>
          <w:szCs w:val="24"/>
        </w:rPr>
        <w:t xml:space="preserve"> in most cases</w:t>
      </w:r>
      <w:r>
        <w:rPr>
          <w:rFonts w:ascii="Times New Roman" w:hAnsi="Times New Roman" w:cs="David"/>
          <w:sz w:val="24"/>
          <w:szCs w:val="24"/>
        </w:rPr>
        <w:t xml:space="preserve">. </w:t>
      </w:r>
      <w:r w:rsidRPr="0020475C">
        <w:rPr>
          <w:rFonts w:ascii="Times New Roman" w:hAnsi="Times New Roman" w:cs="David"/>
          <w:sz w:val="24"/>
          <w:szCs w:val="24"/>
        </w:rPr>
        <w:t xml:space="preserve">Among the </w:t>
      </w:r>
      <w:r>
        <w:rPr>
          <w:rFonts w:ascii="Times New Roman" w:hAnsi="Times New Roman" w:cs="David"/>
          <w:sz w:val="24"/>
          <w:szCs w:val="24"/>
        </w:rPr>
        <w:t>rules</w:t>
      </w:r>
      <w:r w:rsidRPr="0020475C">
        <w:rPr>
          <w:rFonts w:ascii="Times New Roman" w:hAnsi="Times New Roman" w:cs="David"/>
          <w:sz w:val="24"/>
          <w:szCs w:val="24"/>
        </w:rPr>
        <w:t xml:space="preserve"> perceived as the source of difficulty </w:t>
      </w:r>
      <w:r w:rsidR="00205ACA">
        <w:rPr>
          <w:rFonts w:ascii="Times New Roman" w:hAnsi="Times New Roman" w:cs="David"/>
          <w:sz w:val="24"/>
          <w:szCs w:val="24"/>
        </w:rPr>
        <w:t>are</w:t>
      </w:r>
      <w:r w:rsidRPr="0020475C">
        <w:rPr>
          <w:rFonts w:ascii="Times New Roman" w:hAnsi="Times New Roman" w:cs="David"/>
          <w:sz w:val="24"/>
          <w:szCs w:val="24"/>
        </w:rPr>
        <w:t xml:space="preserve"> the requirement for the testimony of two </w:t>
      </w:r>
      <w:r>
        <w:rPr>
          <w:rFonts w:ascii="Times New Roman" w:hAnsi="Times New Roman" w:cs="David"/>
          <w:sz w:val="24"/>
          <w:szCs w:val="24"/>
        </w:rPr>
        <w:t>qualified</w:t>
      </w:r>
      <w:r w:rsidRPr="0020475C">
        <w:rPr>
          <w:rFonts w:ascii="Times New Roman" w:hAnsi="Times New Roman" w:cs="David"/>
          <w:sz w:val="24"/>
          <w:szCs w:val="24"/>
        </w:rPr>
        <w:t xml:space="preserve"> witnesses, and the impossibility of relying on the offender's confession, circumstantial evidence or the testimony of women, relatives, and many others who are considered </w:t>
      </w:r>
      <w:r>
        <w:rPr>
          <w:rFonts w:ascii="Times New Roman" w:hAnsi="Times New Roman" w:cs="David"/>
          <w:sz w:val="24"/>
          <w:szCs w:val="24"/>
        </w:rPr>
        <w:t>disqualified</w:t>
      </w:r>
      <w:r w:rsidRPr="0020475C">
        <w:rPr>
          <w:rFonts w:ascii="Times New Roman" w:hAnsi="Times New Roman" w:cs="David"/>
          <w:sz w:val="24"/>
          <w:szCs w:val="24"/>
        </w:rPr>
        <w:t xml:space="preserve"> witnesses; Strict demand</w:t>
      </w:r>
      <w:r>
        <w:rPr>
          <w:rFonts w:ascii="Times New Roman" w:hAnsi="Times New Roman" w:cs="David"/>
          <w:sz w:val="24"/>
          <w:szCs w:val="24"/>
        </w:rPr>
        <w:t>s regarding the examination</w:t>
      </w:r>
      <w:r w:rsidRPr="0020475C">
        <w:rPr>
          <w:rFonts w:ascii="Times New Roman" w:hAnsi="Times New Roman" w:cs="David"/>
          <w:sz w:val="24"/>
          <w:szCs w:val="24"/>
        </w:rPr>
        <w:t xml:space="preserve"> </w:t>
      </w:r>
      <w:r>
        <w:rPr>
          <w:rFonts w:ascii="Times New Roman" w:hAnsi="Times New Roman" w:cs="David"/>
          <w:sz w:val="24"/>
          <w:szCs w:val="24"/>
        </w:rPr>
        <w:t>of witness</w:t>
      </w:r>
      <w:r w:rsidR="00A71556">
        <w:rPr>
          <w:rFonts w:ascii="Times New Roman" w:hAnsi="Times New Roman" w:cs="David"/>
          <w:sz w:val="24"/>
          <w:szCs w:val="24"/>
        </w:rPr>
        <w:t xml:space="preserve">es, such </w:t>
      </w:r>
      <w:r w:rsidRPr="0020475C">
        <w:rPr>
          <w:rFonts w:ascii="Times New Roman" w:hAnsi="Times New Roman" w:cs="David"/>
          <w:sz w:val="24"/>
          <w:szCs w:val="24"/>
        </w:rPr>
        <w:t xml:space="preserve">that </w:t>
      </w:r>
      <w:r>
        <w:rPr>
          <w:rFonts w:ascii="Times New Roman" w:hAnsi="Times New Roman" w:cs="David"/>
          <w:sz w:val="24"/>
          <w:szCs w:val="24"/>
        </w:rPr>
        <w:t xml:space="preserve">may </w:t>
      </w:r>
      <w:r w:rsidRPr="0020475C">
        <w:rPr>
          <w:rFonts w:ascii="Times New Roman" w:hAnsi="Times New Roman" w:cs="David"/>
          <w:sz w:val="24"/>
          <w:szCs w:val="24"/>
        </w:rPr>
        <w:t xml:space="preserve">invalidate </w:t>
      </w:r>
      <w:r w:rsidR="00A71556">
        <w:rPr>
          <w:rFonts w:ascii="Times New Roman" w:hAnsi="Times New Roman" w:cs="David"/>
          <w:sz w:val="24"/>
          <w:szCs w:val="24"/>
        </w:rPr>
        <w:t xml:space="preserve">also </w:t>
      </w:r>
      <w:r w:rsidRPr="0020475C">
        <w:rPr>
          <w:rFonts w:ascii="Times New Roman" w:hAnsi="Times New Roman" w:cs="David"/>
          <w:sz w:val="24"/>
          <w:szCs w:val="24"/>
        </w:rPr>
        <w:t xml:space="preserve">the testimony of two </w:t>
      </w:r>
      <w:r>
        <w:rPr>
          <w:rFonts w:ascii="Times New Roman" w:hAnsi="Times New Roman" w:cs="David"/>
          <w:sz w:val="24"/>
          <w:szCs w:val="24"/>
        </w:rPr>
        <w:t xml:space="preserve">qualified </w:t>
      </w:r>
      <w:r w:rsidRPr="0020475C">
        <w:rPr>
          <w:rFonts w:ascii="Times New Roman" w:hAnsi="Times New Roman" w:cs="David"/>
          <w:sz w:val="24"/>
          <w:szCs w:val="24"/>
        </w:rPr>
        <w:t xml:space="preserve">witnesses if </w:t>
      </w:r>
      <w:r>
        <w:rPr>
          <w:rFonts w:ascii="Times New Roman" w:hAnsi="Times New Roman" w:cs="David"/>
          <w:sz w:val="24"/>
          <w:szCs w:val="24"/>
        </w:rPr>
        <w:t>there is a</w:t>
      </w:r>
      <w:r w:rsidR="00A71556">
        <w:rPr>
          <w:rFonts w:ascii="Times New Roman" w:hAnsi="Times New Roman" w:cs="David"/>
          <w:sz w:val="24"/>
          <w:szCs w:val="24"/>
        </w:rPr>
        <w:t>ny</w:t>
      </w:r>
      <w:r>
        <w:rPr>
          <w:rFonts w:ascii="Times New Roman" w:hAnsi="Times New Roman" w:cs="David"/>
          <w:sz w:val="24"/>
          <w:szCs w:val="24"/>
        </w:rPr>
        <w:t xml:space="preserve"> </w:t>
      </w:r>
      <w:r w:rsidRPr="0020475C">
        <w:rPr>
          <w:rFonts w:ascii="Times New Roman" w:hAnsi="Times New Roman" w:cs="David"/>
          <w:sz w:val="24"/>
          <w:szCs w:val="24"/>
        </w:rPr>
        <w:t>contradiction between them</w:t>
      </w:r>
      <w:r w:rsidR="00A71556">
        <w:rPr>
          <w:rFonts w:ascii="Times New Roman" w:hAnsi="Times New Roman" w:cs="David"/>
          <w:sz w:val="24"/>
          <w:szCs w:val="24"/>
        </w:rPr>
        <w:t>,</w:t>
      </w:r>
      <w:r w:rsidRPr="0020475C">
        <w:rPr>
          <w:rFonts w:ascii="Times New Roman" w:hAnsi="Times New Roman" w:cs="David"/>
          <w:sz w:val="24"/>
          <w:szCs w:val="24"/>
        </w:rPr>
        <w:t xml:space="preserve"> even in </w:t>
      </w:r>
      <w:r>
        <w:rPr>
          <w:rFonts w:ascii="Times New Roman" w:hAnsi="Times New Roman" w:cs="David"/>
          <w:sz w:val="24"/>
          <w:szCs w:val="24"/>
        </w:rPr>
        <w:t xml:space="preserve">a </w:t>
      </w:r>
      <w:r w:rsidRPr="0020475C">
        <w:rPr>
          <w:rFonts w:ascii="Times New Roman" w:hAnsi="Times New Roman" w:cs="David"/>
          <w:sz w:val="24"/>
          <w:szCs w:val="24"/>
        </w:rPr>
        <w:t xml:space="preserve">marginal </w:t>
      </w:r>
      <w:r w:rsidR="00A71556">
        <w:rPr>
          <w:rFonts w:ascii="Times New Roman" w:hAnsi="Times New Roman" w:cs="David"/>
          <w:sz w:val="24"/>
          <w:szCs w:val="24"/>
        </w:rPr>
        <w:t>aspect</w:t>
      </w:r>
      <w:r>
        <w:rPr>
          <w:rFonts w:ascii="Times New Roman" w:hAnsi="Times New Roman" w:cs="David"/>
          <w:sz w:val="24"/>
          <w:szCs w:val="24"/>
        </w:rPr>
        <w:t xml:space="preserve">; </w:t>
      </w:r>
      <w:r w:rsidRPr="0020475C">
        <w:rPr>
          <w:rFonts w:ascii="Times New Roman" w:hAnsi="Times New Roman" w:cs="David"/>
          <w:sz w:val="24"/>
          <w:szCs w:val="24"/>
        </w:rPr>
        <w:t xml:space="preserve">And, finally, </w:t>
      </w:r>
      <w:r>
        <w:rPr>
          <w:rFonts w:ascii="Times New Roman" w:hAnsi="Times New Roman" w:cs="David"/>
          <w:sz w:val="24"/>
          <w:szCs w:val="24"/>
        </w:rPr>
        <w:t>the law of forewarning</w:t>
      </w:r>
      <w:r w:rsidRPr="0020475C">
        <w:rPr>
          <w:rFonts w:ascii="Times New Roman" w:hAnsi="Times New Roman" w:cs="David"/>
          <w:sz w:val="24"/>
          <w:szCs w:val="24"/>
        </w:rPr>
        <w:t>, requir</w:t>
      </w:r>
      <w:r w:rsidR="003470C8">
        <w:rPr>
          <w:rFonts w:ascii="Times New Roman" w:hAnsi="Times New Roman" w:cs="David"/>
          <w:sz w:val="24"/>
          <w:szCs w:val="24"/>
        </w:rPr>
        <w:t>ing</w:t>
      </w:r>
      <w:r w:rsidRPr="0020475C">
        <w:rPr>
          <w:rFonts w:ascii="Times New Roman" w:hAnsi="Times New Roman" w:cs="David"/>
          <w:sz w:val="24"/>
          <w:szCs w:val="24"/>
        </w:rPr>
        <w:t xml:space="preserve"> that </w:t>
      </w:r>
      <w:r w:rsidR="00A71556">
        <w:rPr>
          <w:rFonts w:ascii="Times New Roman" w:hAnsi="Times New Roman" w:cs="David"/>
          <w:sz w:val="24"/>
          <w:szCs w:val="24"/>
        </w:rPr>
        <w:t xml:space="preserve">the witnesses </w:t>
      </w:r>
      <w:r w:rsidR="008116BC">
        <w:rPr>
          <w:rFonts w:ascii="Times New Roman" w:hAnsi="Times New Roman" w:cs="David"/>
          <w:sz w:val="24"/>
          <w:szCs w:val="24"/>
        </w:rPr>
        <w:t xml:space="preserve">confront the offender before he </w:t>
      </w:r>
      <w:r w:rsidR="00F81B9A">
        <w:rPr>
          <w:rFonts w:ascii="Times New Roman" w:hAnsi="Times New Roman" w:cs="David"/>
          <w:sz w:val="24"/>
          <w:szCs w:val="24"/>
        </w:rPr>
        <w:t xml:space="preserve">or she </w:t>
      </w:r>
      <w:r w:rsidR="008116BC">
        <w:rPr>
          <w:rFonts w:ascii="Times New Roman" w:hAnsi="Times New Roman" w:cs="David"/>
          <w:sz w:val="24"/>
          <w:szCs w:val="24"/>
        </w:rPr>
        <w:t xml:space="preserve">commits the offence and warn </w:t>
      </w:r>
      <w:r w:rsidR="00F81B9A">
        <w:rPr>
          <w:rFonts w:ascii="Times New Roman" w:hAnsi="Times New Roman" w:cs="David"/>
          <w:sz w:val="24"/>
          <w:szCs w:val="24"/>
        </w:rPr>
        <w:t>them</w:t>
      </w:r>
      <w:r w:rsidR="008116BC">
        <w:rPr>
          <w:rFonts w:ascii="Times New Roman" w:hAnsi="Times New Roman" w:cs="David"/>
          <w:sz w:val="24"/>
          <w:szCs w:val="24"/>
        </w:rPr>
        <w:t xml:space="preserve"> not to do it</w:t>
      </w:r>
      <w:r w:rsidRPr="0020475C">
        <w:rPr>
          <w:rFonts w:ascii="Times New Roman" w:hAnsi="Times New Roman" w:cs="David"/>
          <w:sz w:val="24"/>
          <w:szCs w:val="24"/>
        </w:rPr>
        <w:t xml:space="preserve">. Indeed, it is difficult to understand why the </w:t>
      </w:r>
      <w:r w:rsidR="00205ACA">
        <w:rPr>
          <w:rFonts w:ascii="Times New Roman" w:hAnsi="Times New Roman" w:cs="David"/>
          <w:sz w:val="24"/>
          <w:szCs w:val="24"/>
        </w:rPr>
        <w:t>rabbis</w:t>
      </w:r>
      <w:r w:rsidRPr="0020475C">
        <w:rPr>
          <w:rFonts w:ascii="Times New Roman" w:hAnsi="Times New Roman" w:cs="David"/>
          <w:sz w:val="24"/>
          <w:szCs w:val="24"/>
        </w:rPr>
        <w:t xml:space="preserve"> </w:t>
      </w:r>
      <w:r w:rsidR="00A71556">
        <w:rPr>
          <w:rFonts w:ascii="Times New Roman" w:hAnsi="Times New Roman" w:cs="David"/>
          <w:sz w:val="24"/>
          <w:szCs w:val="24"/>
        </w:rPr>
        <w:t>limit</w:t>
      </w:r>
      <w:r w:rsidR="003470C8">
        <w:rPr>
          <w:rFonts w:ascii="Times New Roman" w:hAnsi="Times New Roman" w:cs="David"/>
          <w:sz w:val="24"/>
          <w:szCs w:val="24"/>
        </w:rPr>
        <w:t>ed</w:t>
      </w:r>
      <w:r w:rsidR="00A71556">
        <w:rPr>
          <w:rFonts w:ascii="Times New Roman" w:hAnsi="Times New Roman" w:cs="David"/>
          <w:sz w:val="24"/>
          <w:szCs w:val="24"/>
        </w:rPr>
        <w:t xml:space="preserve"> the admissibility </w:t>
      </w:r>
      <w:r w:rsidR="00CC3708">
        <w:rPr>
          <w:rFonts w:ascii="Times New Roman" w:hAnsi="Times New Roman" w:cs="David"/>
          <w:sz w:val="24"/>
          <w:szCs w:val="24"/>
        </w:rPr>
        <w:t xml:space="preserve">and validity </w:t>
      </w:r>
      <w:r w:rsidR="00A71556">
        <w:rPr>
          <w:rFonts w:ascii="Times New Roman" w:hAnsi="Times New Roman" w:cs="David"/>
          <w:sz w:val="24"/>
          <w:szCs w:val="24"/>
        </w:rPr>
        <w:t>of testimony so strictly</w:t>
      </w:r>
      <w:r w:rsidRPr="0020475C">
        <w:rPr>
          <w:rFonts w:ascii="Times New Roman" w:hAnsi="Times New Roman" w:cs="David"/>
          <w:sz w:val="24"/>
          <w:szCs w:val="24"/>
        </w:rPr>
        <w:t xml:space="preserve">. What is the </w:t>
      </w:r>
      <w:r>
        <w:rPr>
          <w:rFonts w:ascii="Times New Roman" w:hAnsi="Times New Roman" w:cs="David"/>
          <w:sz w:val="24"/>
          <w:szCs w:val="24"/>
        </w:rPr>
        <w:t xml:space="preserve">jurisprudential </w:t>
      </w:r>
      <w:r w:rsidR="00296473">
        <w:rPr>
          <w:rFonts w:ascii="Times New Roman" w:hAnsi="Times New Roman" w:cs="David"/>
          <w:sz w:val="24"/>
          <w:szCs w:val="24"/>
        </w:rPr>
        <w:t xml:space="preserve">logic </w:t>
      </w:r>
      <w:r w:rsidRPr="0020475C">
        <w:rPr>
          <w:rFonts w:ascii="Times New Roman" w:hAnsi="Times New Roman" w:cs="David"/>
          <w:sz w:val="24"/>
          <w:szCs w:val="24"/>
        </w:rPr>
        <w:t xml:space="preserve">that guided the design of </w:t>
      </w:r>
      <w:r>
        <w:rPr>
          <w:rFonts w:ascii="Times New Roman" w:hAnsi="Times New Roman" w:cs="David"/>
          <w:sz w:val="24"/>
          <w:szCs w:val="24"/>
        </w:rPr>
        <w:t xml:space="preserve">these </w:t>
      </w:r>
      <w:r w:rsidR="00A71556">
        <w:rPr>
          <w:rFonts w:ascii="Times New Roman" w:hAnsi="Times New Roman" w:cs="David"/>
          <w:sz w:val="24"/>
          <w:szCs w:val="24"/>
        </w:rPr>
        <w:t>limitations</w:t>
      </w:r>
      <w:r w:rsidRPr="0020475C">
        <w:rPr>
          <w:rFonts w:ascii="Times New Roman" w:hAnsi="Times New Roman" w:cs="David"/>
          <w:sz w:val="24"/>
          <w:szCs w:val="24"/>
        </w:rPr>
        <w:t>?</w:t>
      </w:r>
    </w:p>
    <w:p w14:paraId="06E61264" w14:textId="158EBB34" w:rsidR="00296473" w:rsidRDefault="00296473" w:rsidP="00296473">
      <w:pPr>
        <w:spacing w:after="120" w:line="480" w:lineRule="auto"/>
        <w:jc w:val="both"/>
        <w:rPr>
          <w:rFonts w:ascii="Times New Roman" w:hAnsi="Times New Roman" w:cs="David"/>
          <w:sz w:val="24"/>
          <w:szCs w:val="24"/>
        </w:rPr>
      </w:pPr>
      <w:r w:rsidRPr="00296473">
        <w:rPr>
          <w:rFonts w:ascii="Times New Roman" w:hAnsi="Times New Roman" w:cs="David"/>
          <w:sz w:val="24"/>
          <w:szCs w:val="24"/>
        </w:rPr>
        <w:t xml:space="preserve">These questions have occupied generations of commentators and </w:t>
      </w:r>
      <w:r w:rsidR="008116BC">
        <w:rPr>
          <w:rFonts w:ascii="Times New Roman" w:hAnsi="Times New Roman" w:cs="David"/>
          <w:sz w:val="24"/>
          <w:szCs w:val="24"/>
        </w:rPr>
        <w:t>researchers</w:t>
      </w:r>
      <w:r w:rsidRPr="00296473">
        <w:rPr>
          <w:rFonts w:ascii="Times New Roman" w:hAnsi="Times New Roman" w:cs="David"/>
          <w:sz w:val="24"/>
          <w:szCs w:val="24"/>
        </w:rPr>
        <w:t xml:space="preserve"> who sought to offer different answers, and yet to this day they are far from a solution. Through a philological investigation of the </w:t>
      </w:r>
      <w:r>
        <w:rPr>
          <w:rFonts w:ascii="Times New Roman" w:hAnsi="Times New Roman" w:cs="David"/>
          <w:sz w:val="24"/>
          <w:szCs w:val="24"/>
        </w:rPr>
        <w:t>tannaitic</w:t>
      </w:r>
      <w:r w:rsidRPr="00296473">
        <w:rPr>
          <w:rFonts w:ascii="Times New Roman" w:hAnsi="Times New Roman" w:cs="David"/>
          <w:sz w:val="24"/>
          <w:szCs w:val="24"/>
        </w:rPr>
        <w:t xml:space="preserve"> sources in which th</w:t>
      </w:r>
      <w:r w:rsidR="008116BC">
        <w:rPr>
          <w:rFonts w:ascii="Times New Roman" w:hAnsi="Times New Roman" w:cs="David"/>
          <w:sz w:val="24"/>
          <w:szCs w:val="24"/>
        </w:rPr>
        <w:t xml:space="preserve">e challenging rules </w:t>
      </w:r>
      <w:r w:rsidRPr="00296473">
        <w:rPr>
          <w:rFonts w:ascii="Times New Roman" w:hAnsi="Times New Roman" w:cs="David"/>
          <w:sz w:val="24"/>
          <w:szCs w:val="24"/>
        </w:rPr>
        <w:t xml:space="preserve">are set, </w:t>
      </w:r>
      <w:r w:rsidR="00682351">
        <w:rPr>
          <w:rFonts w:ascii="Times New Roman" w:hAnsi="Times New Roman" w:cs="David"/>
          <w:sz w:val="24"/>
          <w:szCs w:val="24"/>
        </w:rPr>
        <w:t xml:space="preserve">conducted </w:t>
      </w:r>
      <w:r w:rsidR="003470C8">
        <w:rPr>
          <w:rFonts w:ascii="Times New Roman" w:hAnsi="Times New Roman" w:cs="David"/>
          <w:sz w:val="24"/>
          <w:szCs w:val="24"/>
        </w:rPr>
        <w:t>from</w:t>
      </w:r>
      <w:r w:rsidR="00682351">
        <w:rPr>
          <w:rFonts w:ascii="Times New Roman" w:hAnsi="Times New Roman" w:cs="David"/>
          <w:sz w:val="24"/>
          <w:szCs w:val="24"/>
        </w:rPr>
        <w:t xml:space="preserve"> a </w:t>
      </w:r>
      <w:r w:rsidR="008116BC">
        <w:rPr>
          <w:rFonts w:ascii="Times New Roman" w:hAnsi="Times New Roman" w:cs="David"/>
          <w:sz w:val="24"/>
          <w:szCs w:val="24"/>
        </w:rPr>
        <w:t xml:space="preserve"> </w:t>
      </w:r>
      <w:r w:rsidRPr="00296473">
        <w:rPr>
          <w:rFonts w:ascii="Times New Roman" w:hAnsi="Times New Roman" w:cs="David"/>
          <w:sz w:val="24"/>
          <w:szCs w:val="24"/>
        </w:rPr>
        <w:t xml:space="preserve"> comparative </w:t>
      </w:r>
      <w:r w:rsidR="00A71556">
        <w:rPr>
          <w:rFonts w:ascii="Times New Roman" w:hAnsi="Times New Roman" w:cs="David"/>
          <w:sz w:val="24"/>
          <w:szCs w:val="24"/>
        </w:rPr>
        <w:t xml:space="preserve">perspective </w:t>
      </w:r>
      <w:r w:rsidR="00F81B9A">
        <w:rPr>
          <w:rFonts w:ascii="Times New Roman" w:hAnsi="Times New Roman" w:cs="David"/>
          <w:sz w:val="24"/>
          <w:szCs w:val="24"/>
        </w:rPr>
        <w:t>of</w:t>
      </w:r>
      <w:r w:rsidR="00682351">
        <w:rPr>
          <w:rFonts w:ascii="Times New Roman" w:hAnsi="Times New Roman" w:cs="David"/>
          <w:sz w:val="24"/>
          <w:szCs w:val="24"/>
        </w:rPr>
        <w:t xml:space="preserve"> other </w:t>
      </w:r>
      <w:r>
        <w:rPr>
          <w:rFonts w:ascii="Times New Roman" w:hAnsi="Times New Roman" w:cs="David"/>
          <w:sz w:val="24"/>
          <w:szCs w:val="24"/>
        </w:rPr>
        <w:t xml:space="preserve">ancient and late-antique </w:t>
      </w:r>
      <w:r w:rsidRPr="00296473">
        <w:rPr>
          <w:rFonts w:ascii="Times New Roman" w:hAnsi="Times New Roman" w:cs="David"/>
          <w:sz w:val="24"/>
          <w:szCs w:val="24"/>
        </w:rPr>
        <w:t xml:space="preserve">sources, the work offers a new approach to these problems through a </w:t>
      </w:r>
      <w:r w:rsidR="00F81B9A">
        <w:rPr>
          <w:rFonts w:ascii="Times New Roman" w:hAnsi="Times New Roman" w:cs="David"/>
          <w:sz w:val="24"/>
          <w:szCs w:val="24"/>
        </w:rPr>
        <w:t>novel</w:t>
      </w:r>
      <w:r w:rsidRPr="00296473">
        <w:rPr>
          <w:rFonts w:ascii="Times New Roman" w:hAnsi="Times New Roman" w:cs="David"/>
          <w:sz w:val="24"/>
          <w:szCs w:val="24"/>
        </w:rPr>
        <w:t xml:space="preserve"> understanding of the conception of testimony reflected in </w:t>
      </w:r>
      <w:r w:rsidR="00E43CB2">
        <w:rPr>
          <w:rFonts w:ascii="Times New Roman" w:hAnsi="Times New Roman" w:cs="David"/>
          <w:sz w:val="24"/>
          <w:szCs w:val="24"/>
        </w:rPr>
        <w:t>early rabbinic</w:t>
      </w:r>
      <w:r>
        <w:rPr>
          <w:rFonts w:ascii="Times New Roman" w:hAnsi="Times New Roman" w:cs="David"/>
          <w:sz w:val="24"/>
          <w:szCs w:val="24"/>
        </w:rPr>
        <w:t xml:space="preserve"> lit</w:t>
      </w:r>
      <w:r w:rsidR="00597EBB">
        <w:rPr>
          <w:rFonts w:ascii="Times New Roman" w:hAnsi="Times New Roman" w:cs="David"/>
          <w:sz w:val="24"/>
          <w:szCs w:val="24"/>
        </w:rPr>
        <w:t>e</w:t>
      </w:r>
      <w:r>
        <w:rPr>
          <w:rFonts w:ascii="Times New Roman" w:hAnsi="Times New Roman" w:cs="David"/>
          <w:sz w:val="24"/>
          <w:szCs w:val="24"/>
        </w:rPr>
        <w:t>rature</w:t>
      </w:r>
      <w:r w:rsidRPr="00296473">
        <w:rPr>
          <w:rFonts w:ascii="Times New Roman" w:hAnsi="Times New Roman" w:cs="David"/>
          <w:sz w:val="24"/>
          <w:szCs w:val="24"/>
        </w:rPr>
        <w:t xml:space="preserve">. </w:t>
      </w:r>
      <w:r>
        <w:rPr>
          <w:rFonts w:ascii="Times New Roman" w:hAnsi="Times New Roman" w:cs="David"/>
          <w:sz w:val="24"/>
          <w:szCs w:val="24"/>
        </w:rPr>
        <w:t>I argue that</w:t>
      </w:r>
      <w:r w:rsidRPr="00296473">
        <w:rPr>
          <w:rFonts w:ascii="Times New Roman" w:hAnsi="Times New Roman" w:cs="David"/>
          <w:sz w:val="24"/>
          <w:szCs w:val="24"/>
        </w:rPr>
        <w:t xml:space="preserve"> the difficulty</w:t>
      </w:r>
      <w:r w:rsidR="00597EBB">
        <w:rPr>
          <w:rFonts w:ascii="Times New Roman" w:hAnsi="Times New Roman" w:cs="David"/>
          <w:sz w:val="24"/>
          <w:szCs w:val="24"/>
        </w:rPr>
        <w:t xml:space="preserve"> in</w:t>
      </w:r>
      <w:r w:rsidRPr="00296473">
        <w:rPr>
          <w:rFonts w:ascii="Times New Roman" w:hAnsi="Times New Roman" w:cs="David"/>
          <w:sz w:val="24"/>
          <w:szCs w:val="24"/>
        </w:rPr>
        <w:t xml:space="preserve"> understanding the purpose and role of the many  condition</w:t>
      </w:r>
      <w:r w:rsidR="00F81B9A">
        <w:rPr>
          <w:rFonts w:ascii="Times New Roman" w:hAnsi="Times New Roman" w:cs="David"/>
          <w:sz w:val="24"/>
          <w:szCs w:val="24"/>
        </w:rPr>
        <w:t>s posed by the rabbis on</w:t>
      </w:r>
      <w:r w:rsidRPr="00296473">
        <w:rPr>
          <w:rFonts w:ascii="Times New Roman" w:hAnsi="Times New Roman" w:cs="David"/>
          <w:sz w:val="24"/>
          <w:szCs w:val="24"/>
        </w:rPr>
        <w:t xml:space="preserve"> a valid testimony stems from </w:t>
      </w:r>
      <w:r>
        <w:rPr>
          <w:rFonts w:ascii="Times New Roman" w:hAnsi="Times New Roman" w:cs="David"/>
          <w:sz w:val="24"/>
          <w:szCs w:val="24"/>
        </w:rPr>
        <w:t>prior</w:t>
      </w:r>
      <w:r w:rsidRPr="00296473">
        <w:rPr>
          <w:rFonts w:ascii="Times New Roman" w:hAnsi="Times New Roman" w:cs="David"/>
          <w:sz w:val="24"/>
          <w:szCs w:val="24"/>
        </w:rPr>
        <w:t xml:space="preserve"> assumptions, not always </w:t>
      </w:r>
      <w:r>
        <w:rPr>
          <w:rFonts w:ascii="Times New Roman" w:hAnsi="Times New Roman" w:cs="David"/>
          <w:sz w:val="24"/>
          <w:szCs w:val="24"/>
        </w:rPr>
        <w:t>articulated</w:t>
      </w:r>
      <w:r w:rsidRPr="00296473">
        <w:rPr>
          <w:rFonts w:ascii="Times New Roman" w:hAnsi="Times New Roman" w:cs="David"/>
          <w:sz w:val="24"/>
          <w:szCs w:val="24"/>
        </w:rPr>
        <w:t xml:space="preserve">, that scholars assume regarding the role </w:t>
      </w:r>
      <w:r>
        <w:rPr>
          <w:rFonts w:ascii="Times New Roman" w:hAnsi="Times New Roman" w:cs="David"/>
          <w:sz w:val="24"/>
          <w:szCs w:val="24"/>
        </w:rPr>
        <w:t xml:space="preserve">of witnesses </w:t>
      </w:r>
      <w:r w:rsidRPr="00296473">
        <w:rPr>
          <w:rFonts w:ascii="Times New Roman" w:hAnsi="Times New Roman" w:cs="David"/>
          <w:sz w:val="24"/>
          <w:szCs w:val="24"/>
        </w:rPr>
        <w:t xml:space="preserve">and </w:t>
      </w:r>
      <w:r w:rsidR="00E43CB2">
        <w:rPr>
          <w:rFonts w:ascii="Times New Roman" w:hAnsi="Times New Roman" w:cs="David"/>
          <w:sz w:val="24"/>
          <w:szCs w:val="24"/>
        </w:rPr>
        <w:t>meaning</w:t>
      </w:r>
      <w:r w:rsidRPr="00296473">
        <w:rPr>
          <w:rFonts w:ascii="Times New Roman" w:hAnsi="Times New Roman" w:cs="David"/>
          <w:sz w:val="24"/>
          <w:szCs w:val="24"/>
        </w:rPr>
        <w:t xml:space="preserve"> of testimony. If we expose these basic assumptions and put them to a critical examination, we will find that they </w:t>
      </w:r>
      <w:r w:rsidRPr="00296473">
        <w:rPr>
          <w:rFonts w:ascii="Times New Roman" w:hAnsi="Times New Roman" w:cs="David"/>
          <w:sz w:val="24"/>
          <w:szCs w:val="24"/>
        </w:rPr>
        <w:lastRenderedPageBreak/>
        <w:t xml:space="preserve">impose on the object of the study, in this case the </w:t>
      </w:r>
      <w:r>
        <w:rPr>
          <w:rFonts w:ascii="Times New Roman" w:hAnsi="Times New Roman" w:cs="David"/>
          <w:sz w:val="24"/>
          <w:szCs w:val="24"/>
        </w:rPr>
        <w:t>tannaitic rules of</w:t>
      </w:r>
      <w:r w:rsidRPr="00296473">
        <w:rPr>
          <w:rFonts w:ascii="Times New Roman" w:hAnsi="Times New Roman" w:cs="David"/>
          <w:sz w:val="24"/>
          <w:szCs w:val="24"/>
        </w:rPr>
        <w:t xml:space="preserve"> testimony, an unnecessary burden not supported by the sources</w:t>
      </w:r>
      <w:r>
        <w:rPr>
          <w:rFonts w:ascii="Times New Roman" w:hAnsi="Times New Roman" w:cs="David"/>
          <w:sz w:val="24"/>
          <w:szCs w:val="24"/>
        </w:rPr>
        <w:t xml:space="preserve">. </w:t>
      </w:r>
    </w:p>
    <w:p w14:paraId="558D31E3" w14:textId="0E603A06" w:rsidR="00296473" w:rsidRDefault="00296473" w:rsidP="00C6273E">
      <w:pPr>
        <w:spacing w:after="120" w:line="480" w:lineRule="auto"/>
        <w:jc w:val="both"/>
        <w:rPr>
          <w:rFonts w:ascii="Times New Roman" w:hAnsi="Times New Roman" w:cs="David"/>
          <w:sz w:val="24"/>
          <w:szCs w:val="24"/>
        </w:rPr>
      </w:pPr>
      <w:r w:rsidRPr="00296473">
        <w:rPr>
          <w:rFonts w:ascii="Times New Roman" w:hAnsi="Times New Roman" w:cs="David"/>
          <w:sz w:val="24"/>
          <w:szCs w:val="24"/>
        </w:rPr>
        <w:t>What is the role of witness</w:t>
      </w:r>
      <w:r w:rsidR="00E43CB2">
        <w:rPr>
          <w:rFonts w:ascii="Times New Roman" w:hAnsi="Times New Roman" w:cs="David"/>
          <w:sz w:val="24"/>
          <w:szCs w:val="24"/>
        </w:rPr>
        <w:t>es</w:t>
      </w:r>
      <w:r w:rsidRPr="00296473">
        <w:rPr>
          <w:rFonts w:ascii="Times New Roman" w:hAnsi="Times New Roman" w:cs="David"/>
          <w:sz w:val="24"/>
          <w:szCs w:val="24"/>
        </w:rPr>
        <w:t xml:space="preserve"> in </w:t>
      </w:r>
      <w:r w:rsidR="00682351">
        <w:rPr>
          <w:rFonts w:ascii="Times New Roman" w:hAnsi="Times New Roman" w:cs="David"/>
          <w:sz w:val="24"/>
          <w:szCs w:val="24"/>
        </w:rPr>
        <w:t>a</w:t>
      </w:r>
      <w:r w:rsidRPr="00296473">
        <w:rPr>
          <w:rFonts w:ascii="Times New Roman" w:hAnsi="Times New Roman" w:cs="David"/>
          <w:sz w:val="24"/>
          <w:szCs w:val="24"/>
        </w:rPr>
        <w:t xml:space="preserve"> judicial process? It is generally accepted that testimony is </w:t>
      </w:r>
      <w:r>
        <w:rPr>
          <w:rFonts w:ascii="Times New Roman" w:hAnsi="Times New Roman" w:cs="David"/>
          <w:sz w:val="24"/>
          <w:szCs w:val="24"/>
        </w:rPr>
        <w:t xml:space="preserve">an </w:t>
      </w:r>
      <w:r w:rsidRPr="00296473">
        <w:rPr>
          <w:rFonts w:ascii="Times New Roman" w:hAnsi="Times New Roman" w:cs="David"/>
          <w:sz w:val="24"/>
          <w:szCs w:val="24"/>
        </w:rPr>
        <w:t xml:space="preserve">instrumental tool, a mere means of transmitting information to the judicial forum </w:t>
      </w:r>
      <w:r w:rsidR="00682351">
        <w:rPr>
          <w:rFonts w:ascii="Times New Roman" w:hAnsi="Times New Roman" w:cs="David"/>
          <w:sz w:val="24"/>
          <w:szCs w:val="24"/>
        </w:rPr>
        <w:t xml:space="preserve">authorized </w:t>
      </w:r>
      <w:r w:rsidR="00E43CB2">
        <w:rPr>
          <w:rFonts w:ascii="Times New Roman" w:hAnsi="Times New Roman" w:cs="David"/>
          <w:sz w:val="24"/>
          <w:szCs w:val="24"/>
        </w:rPr>
        <w:t xml:space="preserve">to </w:t>
      </w:r>
      <w:r w:rsidRPr="00296473">
        <w:rPr>
          <w:rFonts w:ascii="Times New Roman" w:hAnsi="Times New Roman" w:cs="David"/>
          <w:sz w:val="24"/>
          <w:szCs w:val="24"/>
        </w:rPr>
        <w:t>deci</w:t>
      </w:r>
      <w:r w:rsidR="00E43CB2">
        <w:rPr>
          <w:rFonts w:ascii="Times New Roman" w:hAnsi="Times New Roman" w:cs="David"/>
          <w:sz w:val="24"/>
          <w:szCs w:val="24"/>
        </w:rPr>
        <w:t>de the legal dispute</w:t>
      </w:r>
      <w:r w:rsidRPr="00296473">
        <w:rPr>
          <w:rFonts w:ascii="Times New Roman" w:hAnsi="Times New Roman" w:cs="David"/>
          <w:sz w:val="24"/>
          <w:szCs w:val="24"/>
        </w:rPr>
        <w:t>. This is surely a good description of witness</w:t>
      </w:r>
      <w:r w:rsidR="00E43CB2">
        <w:rPr>
          <w:rFonts w:ascii="Times New Roman" w:hAnsi="Times New Roman" w:cs="David"/>
          <w:sz w:val="24"/>
          <w:szCs w:val="24"/>
        </w:rPr>
        <w:t>es’</w:t>
      </w:r>
      <w:r w:rsidRPr="00296473">
        <w:rPr>
          <w:rFonts w:ascii="Times New Roman" w:hAnsi="Times New Roman" w:cs="David"/>
          <w:sz w:val="24"/>
          <w:szCs w:val="24"/>
        </w:rPr>
        <w:t xml:space="preserve"> role in modern legal </w:t>
      </w:r>
      <w:r w:rsidR="00E43CB2">
        <w:rPr>
          <w:rFonts w:ascii="Times New Roman" w:hAnsi="Times New Roman" w:cs="David"/>
          <w:sz w:val="24"/>
          <w:szCs w:val="24"/>
        </w:rPr>
        <w:t>thought</w:t>
      </w:r>
      <w:r w:rsidRPr="00296473">
        <w:rPr>
          <w:rFonts w:ascii="Times New Roman" w:hAnsi="Times New Roman" w:cs="David"/>
          <w:sz w:val="24"/>
          <w:szCs w:val="24"/>
        </w:rPr>
        <w:t xml:space="preserve">. But is this assumption correct in any legal system and in </w:t>
      </w:r>
      <w:r w:rsidR="00E43CB2">
        <w:rPr>
          <w:rFonts w:ascii="Times New Roman" w:hAnsi="Times New Roman" w:cs="David"/>
          <w:sz w:val="24"/>
          <w:szCs w:val="24"/>
        </w:rPr>
        <w:t>all</w:t>
      </w:r>
      <w:r w:rsidRPr="00296473">
        <w:rPr>
          <w:rFonts w:ascii="Times New Roman" w:hAnsi="Times New Roman" w:cs="David"/>
          <w:sz w:val="24"/>
          <w:szCs w:val="24"/>
        </w:rPr>
        <w:t xml:space="preserve"> period</w:t>
      </w:r>
      <w:r w:rsidR="00E43CB2">
        <w:rPr>
          <w:rFonts w:ascii="Times New Roman" w:hAnsi="Times New Roman" w:cs="David"/>
          <w:sz w:val="24"/>
          <w:szCs w:val="24"/>
        </w:rPr>
        <w:t>s</w:t>
      </w:r>
      <w:r w:rsidRPr="00296473">
        <w:rPr>
          <w:rFonts w:ascii="Times New Roman" w:hAnsi="Times New Roman" w:cs="David"/>
          <w:sz w:val="24"/>
          <w:szCs w:val="24"/>
        </w:rPr>
        <w:t xml:space="preserve">? </w:t>
      </w:r>
      <w:r w:rsidR="00E43CB2">
        <w:rPr>
          <w:rFonts w:ascii="Times New Roman" w:hAnsi="Times New Roman" w:cs="David"/>
          <w:sz w:val="24"/>
          <w:szCs w:val="24"/>
        </w:rPr>
        <w:t xml:space="preserve">I </w:t>
      </w:r>
      <w:r w:rsidRPr="00296473">
        <w:rPr>
          <w:rFonts w:ascii="Times New Roman" w:hAnsi="Times New Roman" w:cs="David"/>
          <w:sz w:val="24"/>
          <w:szCs w:val="24"/>
        </w:rPr>
        <w:t>suggest that</w:t>
      </w:r>
      <w:r w:rsidR="00E43CB2">
        <w:rPr>
          <w:rFonts w:ascii="Times New Roman" w:hAnsi="Times New Roman" w:cs="David"/>
          <w:sz w:val="24"/>
          <w:szCs w:val="24"/>
        </w:rPr>
        <w:t xml:space="preserve"> there are </w:t>
      </w:r>
      <w:r w:rsidR="00C6273E">
        <w:rPr>
          <w:rFonts w:ascii="Times New Roman" w:hAnsi="Times New Roman" w:cs="David"/>
          <w:sz w:val="24"/>
          <w:szCs w:val="24"/>
        </w:rPr>
        <w:t>good reasons to doubt that, and</w:t>
      </w:r>
      <w:r w:rsidRPr="00296473">
        <w:rPr>
          <w:rFonts w:ascii="Times New Roman" w:hAnsi="Times New Roman" w:cs="David"/>
          <w:sz w:val="24"/>
          <w:szCs w:val="24"/>
        </w:rPr>
        <w:t xml:space="preserve"> </w:t>
      </w:r>
      <w:r w:rsidR="00E43CB2">
        <w:rPr>
          <w:rFonts w:ascii="Times New Roman" w:hAnsi="Times New Roman" w:cs="David"/>
          <w:sz w:val="24"/>
          <w:szCs w:val="24"/>
        </w:rPr>
        <w:t xml:space="preserve">to consider the possibility that </w:t>
      </w:r>
      <w:r w:rsidRPr="00296473">
        <w:rPr>
          <w:rFonts w:ascii="Times New Roman" w:hAnsi="Times New Roman" w:cs="David"/>
          <w:sz w:val="24"/>
          <w:szCs w:val="24"/>
        </w:rPr>
        <w:t>the perception of the judicial process and the place of witness</w:t>
      </w:r>
      <w:r w:rsidR="00682351">
        <w:rPr>
          <w:rFonts w:ascii="Times New Roman" w:hAnsi="Times New Roman" w:cs="David"/>
          <w:sz w:val="24"/>
          <w:szCs w:val="24"/>
        </w:rPr>
        <w:t>es</w:t>
      </w:r>
      <w:r w:rsidRPr="00296473">
        <w:rPr>
          <w:rFonts w:ascii="Times New Roman" w:hAnsi="Times New Roman" w:cs="David"/>
          <w:sz w:val="24"/>
          <w:szCs w:val="24"/>
        </w:rPr>
        <w:t xml:space="preserve"> within it was different </w:t>
      </w:r>
      <w:r w:rsidR="00682351">
        <w:rPr>
          <w:rFonts w:ascii="Times New Roman" w:hAnsi="Times New Roman" w:cs="David"/>
          <w:sz w:val="24"/>
          <w:szCs w:val="24"/>
        </w:rPr>
        <w:t>in</w:t>
      </w:r>
      <w:r w:rsidRPr="00296473">
        <w:rPr>
          <w:rFonts w:ascii="Times New Roman" w:hAnsi="Times New Roman" w:cs="David"/>
          <w:sz w:val="24"/>
          <w:szCs w:val="24"/>
        </w:rPr>
        <w:t xml:space="preserve"> </w:t>
      </w:r>
      <w:r w:rsidR="00682351">
        <w:rPr>
          <w:rFonts w:ascii="Times New Roman" w:hAnsi="Times New Roman" w:cs="David"/>
          <w:sz w:val="24"/>
          <w:szCs w:val="24"/>
        </w:rPr>
        <w:t xml:space="preserve">ancient </w:t>
      </w:r>
      <w:r w:rsidRPr="00296473">
        <w:rPr>
          <w:rFonts w:ascii="Times New Roman" w:hAnsi="Times New Roman" w:cs="David"/>
          <w:sz w:val="24"/>
          <w:szCs w:val="24"/>
        </w:rPr>
        <w:t xml:space="preserve">times. </w:t>
      </w:r>
      <w:r w:rsidR="00682351">
        <w:rPr>
          <w:rFonts w:ascii="Times New Roman" w:hAnsi="Times New Roman" w:cs="David"/>
          <w:sz w:val="24"/>
          <w:szCs w:val="24"/>
        </w:rPr>
        <w:t>I argue</w:t>
      </w:r>
      <w:r w:rsidRPr="00296473">
        <w:rPr>
          <w:rFonts w:ascii="Times New Roman" w:hAnsi="Times New Roman" w:cs="David"/>
          <w:sz w:val="24"/>
          <w:szCs w:val="24"/>
        </w:rPr>
        <w:t xml:space="preserve"> that the </w:t>
      </w:r>
      <w:r>
        <w:rPr>
          <w:rFonts w:ascii="Times New Roman" w:hAnsi="Times New Roman" w:cs="David"/>
          <w:sz w:val="24"/>
          <w:szCs w:val="24"/>
        </w:rPr>
        <w:t xml:space="preserve">tannaitic rules of </w:t>
      </w:r>
      <w:r w:rsidRPr="00296473">
        <w:rPr>
          <w:rFonts w:ascii="Times New Roman" w:hAnsi="Times New Roman" w:cs="David"/>
          <w:sz w:val="24"/>
          <w:szCs w:val="24"/>
        </w:rPr>
        <w:t xml:space="preserve">testimony reflect a different understanding of the role of witnesses, unlike the conventional understanding of </w:t>
      </w:r>
      <w:r>
        <w:rPr>
          <w:rFonts w:ascii="Times New Roman" w:hAnsi="Times New Roman" w:cs="David"/>
          <w:sz w:val="24"/>
          <w:szCs w:val="24"/>
        </w:rPr>
        <w:t xml:space="preserve">this role in </w:t>
      </w:r>
      <w:r w:rsidRPr="00296473">
        <w:rPr>
          <w:rFonts w:ascii="Times New Roman" w:hAnsi="Times New Roman" w:cs="David"/>
          <w:sz w:val="24"/>
          <w:szCs w:val="24"/>
        </w:rPr>
        <w:t xml:space="preserve">modern thought, but well-grounded in conceptions of testimony </w:t>
      </w:r>
      <w:r w:rsidR="00E43CB2" w:rsidRPr="00296473">
        <w:rPr>
          <w:rFonts w:ascii="Times New Roman" w:hAnsi="Times New Roman" w:cs="David"/>
          <w:sz w:val="24"/>
          <w:szCs w:val="24"/>
        </w:rPr>
        <w:t xml:space="preserve">contemporary </w:t>
      </w:r>
      <w:r w:rsidR="00E43CB2">
        <w:rPr>
          <w:rFonts w:ascii="Times New Roman" w:hAnsi="Times New Roman" w:cs="David"/>
          <w:sz w:val="24"/>
          <w:szCs w:val="24"/>
        </w:rPr>
        <w:t xml:space="preserve">to the time and </w:t>
      </w:r>
      <w:r w:rsidRPr="00296473">
        <w:rPr>
          <w:rFonts w:ascii="Times New Roman" w:hAnsi="Times New Roman" w:cs="David"/>
          <w:sz w:val="24"/>
          <w:szCs w:val="24"/>
        </w:rPr>
        <w:t xml:space="preserve">place of the </w:t>
      </w:r>
      <w:r w:rsidR="00597EBB">
        <w:rPr>
          <w:rFonts w:ascii="Times New Roman" w:hAnsi="Times New Roman" w:cs="David"/>
          <w:sz w:val="24"/>
          <w:szCs w:val="24"/>
        </w:rPr>
        <w:t>Tanna’im</w:t>
      </w:r>
      <w:r w:rsidRPr="00296473">
        <w:rPr>
          <w:rFonts w:ascii="Times New Roman" w:hAnsi="Times New Roman" w:cs="David"/>
          <w:sz w:val="24"/>
          <w:szCs w:val="24"/>
        </w:rPr>
        <w:t>.</w:t>
      </w:r>
    </w:p>
    <w:p w14:paraId="35D163CB" w14:textId="084325E3" w:rsidR="00597EBB" w:rsidRDefault="00597EBB" w:rsidP="00C6273E">
      <w:pPr>
        <w:spacing w:after="120" w:line="480" w:lineRule="auto"/>
        <w:jc w:val="both"/>
        <w:rPr>
          <w:rFonts w:ascii="Times New Roman" w:hAnsi="Times New Roman" w:cs="David"/>
          <w:sz w:val="24"/>
          <w:szCs w:val="24"/>
        </w:rPr>
      </w:pPr>
      <w:r w:rsidRPr="00597EBB">
        <w:rPr>
          <w:rFonts w:ascii="Times New Roman" w:hAnsi="Times New Roman" w:cs="David"/>
          <w:sz w:val="24"/>
          <w:szCs w:val="24"/>
        </w:rPr>
        <w:t xml:space="preserve">The common </w:t>
      </w:r>
      <w:r w:rsidR="00C6273E" w:rsidRPr="00597EBB">
        <w:rPr>
          <w:rFonts w:ascii="Times New Roman" w:hAnsi="Times New Roman" w:cs="David"/>
          <w:sz w:val="24"/>
          <w:szCs w:val="24"/>
        </w:rPr>
        <w:t>supposition</w:t>
      </w:r>
      <w:r w:rsidRPr="00597EBB">
        <w:rPr>
          <w:rFonts w:ascii="Times New Roman" w:hAnsi="Times New Roman" w:cs="David"/>
          <w:sz w:val="24"/>
          <w:szCs w:val="24"/>
        </w:rPr>
        <w:t xml:space="preserve"> that the testimony is a means </w:t>
      </w:r>
      <w:r>
        <w:rPr>
          <w:rFonts w:ascii="Times New Roman" w:hAnsi="Times New Roman" w:cs="David"/>
          <w:sz w:val="24"/>
          <w:szCs w:val="24"/>
        </w:rPr>
        <w:t>to convey facts to</w:t>
      </w:r>
      <w:r w:rsidRPr="00597EBB">
        <w:rPr>
          <w:rFonts w:ascii="Times New Roman" w:hAnsi="Times New Roman" w:cs="David"/>
          <w:sz w:val="24"/>
          <w:szCs w:val="24"/>
        </w:rPr>
        <w:t xml:space="preserve"> judges has led many to </w:t>
      </w:r>
      <w:r w:rsidR="00C6273E">
        <w:rPr>
          <w:rFonts w:ascii="Times New Roman" w:hAnsi="Times New Roman" w:cs="David"/>
          <w:sz w:val="24"/>
          <w:szCs w:val="24"/>
        </w:rPr>
        <w:t>assume</w:t>
      </w:r>
      <w:r w:rsidRPr="00597EBB">
        <w:rPr>
          <w:rFonts w:ascii="Times New Roman" w:hAnsi="Times New Roman" w:cs="David"/>
          <w:sz w:val="24"/>
          <w:szCs w:val="24"/>
        </w:rPr>
        <w:t xml:space="preserve"> that when a </w:t>
      </w:r>
      <w:proofErr w:type="gramStart"/>
      <w:r w:rsidRPr="00597EBB">
        <w:rPr>
          <w:rFonts w:ascii="Times New Roman" w:hAnsi="Times New Roman" w:cs="David"/>
          <w:sz w:val="24"/>
          <w:szCs w:val="24"/>
        </w:rPr>
        <w:t xml:space="preserve">legal </w:t>
      </w:r>
      <w:r w:rsidR="00E43CB2">
        <w:rPr>
          <w:rFonts w:ascii="Times New Roman" w:hAnsi="Times New Roman" w:cs="David"/>
          <w:sz w:val="24"/>
          <w:szCs w:val="24"/>
        </w:rPr>
        <w:t>regime</w:t>
      </w:r>
      <w:r w:rsidRPr="00597EBB">
        <w:rPr>
          <w:rFonts w:ascii="Times New Roman" w:hAnsi="Times New Roman" w:cs="David"/>
          <w:sz w:val="24"/>
          <w:szCs w:val="24"/>
        </w:rPr>
        <w:t xml:space="preserve"> sets restrictions</w:t>
      </w:r>
      <w:proofErr w:type="gramEnd"/>
      <w:r>
        <w:rPr>
          <w:rFonts w:ascii="Times New Roman" w:hAnsi="Times New Roman" w:cs="David"/>
          <w:sz w:val="24"/>
          <w:szCs w:val="24"/>
        </w:rPr>
        <w:t xml:space="preserve"> on the applicability of </w:t>
      </w:r>
      <w:r w:rsidRPr="00597EBB">
        <w:rPr>
          <w:rFonts w:ascii="Times New Roman" w:hAnsi="Times New Roman" w:cs="David"/>
          <w:sz w:val="24"/>
          <w:szCs w:val="24"/>
        </w:rPr>
        <w:t xml:space="preserve">testimony, the </w:t>
      </w:r>
      <w:r>
        <w:rPr>
          <w:rFonts w:ascii="Times New Roman" w:hAnsi="Times New Roman" w:cs="David"/>
          <w:sz w:val="24"/>
          <w:szCs w:val="24"/>
        </w:rPr>
        <w:t>purpose</w:t>
      </w:r>
      <w:r w:rsidRPr="00597EBB">
        <w:rPr>
          <w:rFonts w:ascii="Times New Roman" w:hAnsi="Times New Roman" w:cs="David"/>
          <w:sz w:val="24"/>
          <w:szCs w:val="24"/>
        </w:rPr>
        <w:t xml:space="preserve"> of these restrictions is to </w:t>
      </w:r>
      <w:r w:rsidR="00682351">
        <w:rPr>
          <w:rFonts w:ascii="Times New Roman" w:hAnsi="Times New Roman" w:cs="David"/>
          <w:sz w:val="24"/>
          <w:szCs w:val="24"/>
        </w:rPr>
        <w:t>detect</w:t>
      </w:r>
      <w:r w:rsidRPr="00597EBB">
        <w:rPr>
          <w:rFonts w:ascii="Times New Roman" w:hAnsi="Times New Roman" w:cs="David"/>
          <w:sz w:val="24"/>
          <w:szCs w:val="24"/>
        </w:rPr>
        <w:t xml:space="preserve"> </w:t>
      </w:r>
      <w:r w:rsidR="00A71556">
        <w:rPr>
          <w:rFonts w:ascii="Times New Roman" w:hAnsi="Times New Roman" w:cs="David"/>
          <w:sz w:val="24"/>
          <w:szCs w:val="24"/>
        </w:rPr>
        <w:t xml:space="preserve">potential </w:t>
      </w:r>
      <w:r w:rsidR="00682351">
        <w:rPr>
          <w:rFonts w:ascii="Times New Roman" w:hAnsi="Times New Roman" w:cs="David"/>
          <w:sz w:val="24"/>
          <w:szCs w:val="24"/>
        </w:rPr>
        <w:t>liars</w:t>
      </w:r>
      <w:r w:rsidR="00A71556">
        <w:rPr>
          <w:rFonts w:ascii="Times New Roman" w:hAnsi="Times New Roman" w:cs="David"/>
          <w:sz w:val="24"/>
          <w:szCs w:val="24"/>
        </w:rPr>
        <w:t xml:space="preserve">, allowing only the most reliable </w:t>
      </w:r>
      <w:r w:rsidR="00682351">
        <w:rPr>
          <w:rFonts w:ascii="Times New Roman" w:hAnsi="Times New Roman" w:cs="David"/>
          <w:sz w:val="24"/>
          <w:szCs w:val="24"/>
        </w:rPr>
        <w:t>witnesses</w:t>
      </w:r>
      <w:r w:rsidR="00A71556">
        <w:rPr>
          <w:rFonts w:ascii="Times New Roman" w:hAnsi="Times New Roman" w:cs="David"/>
          <w:sz w:val="24"/>
          <w:szCs w:val="24"/>
        </w:rPr>
        <w:t xml:space="preserve"> to testify</w:t>
      </w:r>
      <w:r w:rsidRPr="00597EBB">
        <w:rPr>
          <w:rFonts w:ascii="Times New Roman" w:hAnsi="Times New Roman" w:cs="David"/>
          <w:sz w:val="24"/>
          <w:szCs w:val="24"/>
        </w:rPr>
        <w:t xml:space="preserve">. Such explanations, referred to in the legal jargon as probative explanations, are also common </w:t>
      </w:r>
      <w:r>
        <w:rPr>
          <w:rFonts w:ascii="Times New Roman" w:hAnsi="Times New Roman" w:cs="David"/>
          <w:sz w:val="24"/>
          <w:szCs w:val="24"/>
        </w:rPr>
        <w:t>with respect to</w:t>
      </w:r>
      <w:r w:rsidR="00E43096">
        <w:rPr>
          <w:rFonts w:ascii="Times New Roman" w:hAnsi="Times New Roman" w:cs="David"/>
          <w:sz w:val="24"/>
          <w:szCs w:val="24"/>
        </w:rPr>
        <w:t xml:space="preserve"> some of the</w:t>
      </w:r>
      <w:r>
        <w:rPr>
          <w:rFonts w:ascii="Times New Roman" w:hAnsi="Times New Roman" w:cs="David"/>
          <w:sz w:val="24"/>
          <w:szCs w:val="24"/>
        </w:rPr>
        <w:t xml:space="preserve"> tannaitic rules of</w:t>
      </w:r>
      <w:r w:rsidRPr="00597EBB">
        <w:rPr>
          <w:rFonts w:ascii="Times New Roman" w:hAnsi="Times New Roman" w:cs="David"/>
          <w:sz w:val="24"/>
          <w:szCs w:val="24"/>
        </w:rPr>
        <w:t xml:space="preserve"> testimony. But probative logic </w:t>
      </w:r>
      <w:r w:rsidR="00A71556">
        <w:rPr>
          <w:rFonts w:ascii="Times New Roman" w:hAnsi="Times New Roman" w:cs="David"/>
          <w:sz w:val="24"/>
          <w:szCs w:val="24"/>
        </w:rPr>
        <w:t xml:space="preserve">works very poorly as an explanation to many </w:t>
      </w:r>
      <w:r w:rsidR="00E43096">
        <w:rPr>
          <w:rFonts w:ascii="Times New Roman" w:hAnsi="Times New Roman" w:cs="David"/>
          <w:sz w:val="24"/>
          <w:szCs w:val="24"/>
        </w:rPr>
        <w:t>other</w:t>
      </w:r>
      <w:r w:rsidR="00A71556">
        <w:rPr>
          <w:rFonts w:ascii="Times New Roman" w:hAnsi="Times New Roman" w:cs="David"/>
          <w:sz w:val="24"/>
          <w:szCs w:val="24"/>
        </w:rPr>
        <w:t xml:space="preserve"> tannic rules and their complex details</w:t>
      </w:r>
      <w:r w:rsidRPr="00597EBB">
        <w:rPr>
          <w:rFonts w:ascii="Times New Roman" w:hAnsi="Times New Roman" w:cs="David"/>
          <w:sz w:val="24"/>
          <w:szCs w:val="24"/>
        </w:rPr>
        <w:t xml:space="preserve">. </w:t>
      </w:r>
      <w:proofErr w:type="gramStart"/>
      <w:r w:rsidRPr="00597EBB">
        <w:rPr>
          <w:rFonts w:ascii="Times New Roman" w:hAnsi="Times New Roman" w:cs="David"/>
          <w:sz w:val="24"/>
          <w:szCs w:val="24"/>
        </w:rPr>
        <w:t>In light of</w:t>
      </w:r>
      <w:proofErr w:type="gramEnd"/>
      <w:r w:rsidRPr="00597EBB">
        <w:rPr>
          <w:rFonts w:ascii="Times New Roman" w:hAnsi="Times New Roman" w:cs="David"/>
          <w:sz w:val="24"/>
          <w:szCs w:val="24"/>
        </w:rPr>
        <w:t xml:space="preserve"> this, scholars </w:t>
      </w:r>
      <w:r w:rsidR="00A71556">
        <w:rPr>
          <w:rFonts w:ascii="Times New Roman" w:hAnsi="Times New Roman" w:cs="David"/>
          <w:sz w:val="24"/>
          <w:szCs w:val="24"/>
        </w:rPr>
        <w:t xml:space="preserve">of Halakha </w:t>
      </w:r>
      <w:r w:rsidRPr="00597EBB">
        <w:rPr>
          <w:rFonts w:ascii="Times New Roman" w:hAnsi="Times New Roman" w:cs="David"/>
          <w:sz w:val="24"/>
          <w:szCs w:val="24"/>
        </w:rPr>
        <w:t xml:space="preserve">are reluctant to argue that the purpose of these </w:t>
      </w:r>
      <w:r w:rsidR="00E43096">
        <w:rPr>
          <w:rFonts w:ascii="Times New Roman" w:hAnsi="Times New Roman" w:cs="David"/>
          <w:sz w:val="24"/>
          <w:szCs w:val="24"/>
        </w:rPr>
        <w:t>rules</w:t>
      </w:r>
      <w:r w:rsidRPr="00597EBB">
        <w:rPr>
          <w:rFonts w:ascii="Times New Roman" w:hAnsi="Times New Roman" w:cs="David"/>
          <w:sz w:val="24"/>
          <w:szCs w:val="24"/>
        </w:rPr>
        <w:t xml:space="preserve"> is to </w:t>
      </w:r>
      <w:r>
        <w:rPr>
          <w:rFonts w:ascii="Times New Roman" w:hAnsi="Times New Roman" w:cs="David"/>
          <w:sz w:val="24"/>
          <w:szCs w:val="24"/>
        </w:rPr>
        <w:t>assert</w:t>
      </w:r>
      <w:r w:rsidRPr="00597EBB">
        <w:rPr>
          <w:rFonts w:ascii="Times New Roman" w:hAnsi="Times New Roman" w:cs="David"/>
          <w:sz w:val="24"/>
          <w:szCs w:val="24"/>
        </w:rPr>
        <w:t xml:space="preserve"> the credibility of the testimony.</w:t>
      </w:r>
      <w:r w:rsidRPr="00597EBB">
        <w:t xml:space="preserve"> </w:t>
      </w:r>
      <w:r w:rsidRPr="00597EBB">
        <w:rPr>
          <w:rFonts w:ascii="Times New Roman" w:hAnsi="Times New Roman" w:cs="David"/>
          <w:sz w:val="24"/>
          <w:szCs w:val="24"/>
        </w:rPr>
        <w:t>But what could be the</w:t>
      </w:r>
      <w:r w:rsidR="00E43096">
        <w:rPr>
          <w:rFonts w:ascii="Times New Roman" w:hAnsi="Times New Roman" w:cs="David"/>
          <w:sz w:val="24"/>
          <w:szCs w:val="24"/>
        </w:rPr>
        <w:t>ir</w:t>
      </w:r>
      <w:r w:rsidRPr="00597EBB">
        <w:rPr>
          <w:rFonts w:ascii="Times New Roman" w:hAnsi="Times New Roman" w:cs="David"/>
          <w:sz w:val="24"/>
          <w:szCs w:val="24"/>
        </w:rPr>
        <w:t xml:space="preserve"> alternative </w:t>
      </w:r>
      <w:r>
        <w:rPr>
          <w:rFonts w:ascii="Times New Roman" w:hAnsi="Times New Roman" w:cs="David"/>
          <w:sz w:val="24"/>
          <w:szCs w:val="24"/>
        </w:rPr>
        <w:t>purpose</w:t>
      </w:r>
      <w:r w:rsidRPr="00597EBB">
        <w:rPr>
          <w:rFonts w:ascii="Times New Roman" w:hAnsi="Times New Roman" w:cs="David"/>
          <w:sz w:val="24"/>
          <w:szCs w:val="24"/>
        </w:rPr>
        <w:t xml:space="preserve">? In the absence of probative justification, </w:t>
      </w:r>
      <w:r>
        <w:rPr>
          <w:rFonts w:ascii="Times New Roman" w:hAnsi="Times New Roman" w:cs="David"/>
          <w:sz w:val="24"/>
          <w:szCs w:val="24"/>
        </w:rPr>
        <w:t xml:space="preserve">they </w:t>
      </w:r>
      <w:r w:rsidRPr="00597EBB">
        <w:rPr>
          <w:rFonts w:ascii="Times New Roman" w:hAnsi="Times New Roman" w:cs="David"/>
          <w:sz w:val="24"/>
          <w:szCs w:val="24"/>
        </w:rPr>
        <w:t xml:space="preserve">have often been described as arbitrary and </w:t>
      </w:r>
      <w:r w:rsidR="00A71556">
        <w:rPr>
          <w:rFonts w:ascii="Times New Roman" w:hAnsi="Times New Roman" w:cs="David"/>
          <w:sz w:val="24"/>
          <w:szCs w:val="24"/>
        </w:rPr>
        <w:t>purposeless</w:t>
      </w:r>
      <w:r w:rsidRPr="00597EBB">
        <w:rPr>
          <w:rFonts w:ascii="Times New Roman" w:hAnsi="Times New Roman" w:cs="David"/>
          <w:sz w:val="24"/>
          <w:szCs w:val="24"/>
        </w:rPr>
        <w:t xml:space="preserve">. </w:t>
      </w:r>
      <w:r w:rsidR="00A71556">
        <w:rPr>
          <w:rFonts w:ascii="Times New Roman" w:hAnsi="Times New Roman" w:cs="David"/>
          <w:sz w:val="24"/>
          <w:szCs w:val="24"/>
        </w:rPr>
        <w:t xml:space="preserve">In fact, </w:t>
      </w:r>
      <w:r>
        <w:rPr>
          <w:rFonts w:ascii="Times New Roman" w:hAnsi="Times New Roman" w:cs="David"/>
          <w:sz w:val="24"/>
          <w:szCs w:val="24"/>
        </w:rPr>
        <w:t>scholars aim</w:t>
      </w:r>
      <w:r w:rsidRPr="00597EBB">
        <w:rPr>
          <w:rFonts w:ascii="Times New Roman" w:hAnsi="Times New Roman" w:cs="David"/>
          <w:sz w:val="24"/>
          <w:szCs w:val="24"/>
        </w:rPr>
        <w:t xml:space="preserve"> to offer second-order explanations, </w:t>
      </w:r>
      <w:r w:rsidR="00372400">
        <w:rPr>
          <w:rFonts w:ascii="Times New Roman" w:hAnsi="Times New Roman" w:cs="David"/>
          <w:sz w:val="24"/>
          <w:szCs w:val="24"/>
        </w:rPr>
        <w:t xml:space="preserve">explaining why did the </w:t>
      </w:r>
      <w:r w:rsidR="00A71556">
        <w:rPr>
          <w:rFonts w:ascii="Times New Roman" w:hAnsi="Times New Roman" w:cs="David"/>
          <w:sz w:val="24"/>
          <w:szCs w:val="24"/>
        </w:rPr>
        <w:t>Tanna’im</w:t>
      </w:r>
      <w:r w:rsidR="00372400">
        <w:rPr>
          <w:rFonts w:ascii="Times New Roman" w:hAnsi="Times New Roman" w:cs="David"/>
          <w:sz w:val="24"/>
          <w:szCs w:val="24"/>
        </w:rPr>
        <w:t xml:space="preserve"> impose arbitrary </w:t>
      </w:r>
      <w:r w:rsidRPr="00597EBB">
        <w:rPr>
          <w:rFonts w:ascii="Times New Roman" w:hAnsi="Times New Roman" w:cs="David"/>
          <w:sz w:val="24"/>
          <w:szCs w:val="24"/>
        </w:rPr>
        <w:t>requirements for the validity of testimony</w:t>
      </w:r>
      <w:r w:rsidR="00372400">
        <w:rPr>
          <w:rFonts w:ascii="Times New Roman" w:hAnsi="Times New Roman" w:cs="David"/>
          <w:sz w:val="24"/>
          <w:szCs w:val="24"/>
        </w:rPr>
        <w:t xml:space="preserve">, rather than explain the rules </w:t>
      </w:r>
      <w:r w:rsidR="00A71556">
        <w:rPr>
          <w:rFonts w:ascii="Times New Roman" w:hAnsi="Times New Roman" w:cs="David"/>
          <w:sz w:val="24"/>
          <w:szCs w:val="24"/>
        </w:rPr>
        <w:t xml:space="preserve">of testimony in </w:t>
      </w:r>
      <w:r w:rsidR="00372400">
        <w:rPr>
          <w:rFonts w:ascii="Times New Roman" w:hAnsi="Times New Roman" w:cs="David"/>
          <w:sz w:val="24"/>
          <w:szCs w:val="24"/>
        </w:rPr>
        <w:t>themselves.</w:t>
      </w:r>
    </w:p>
    <w:p w14:paraId="656C65C0" w14:textId="137C4150" w:rsidR="00372400" w:rsidRDefault="00372400" w:rsidP="00C6273E">
      <w:pPr>
        <w:spacing w:after="120" w:line="480" w:lineRule="auto"/>
        <w:jc w:val="both"/>
        <w:rPr>
          <w:rFonts w:ascii="Times New Roman" w:hAnsi="Times New Roman" w:cs="David"/>
          <w:sz w:val="24"/>
          <w:szCs w:val="24"/>
        </w:rPr>
      </w:pPr>
      <w:r w:rsidRPr="00372400">
        <w:rPr>
          <w:rFonts w:ascii="Times New Roman" w:hAnsi="Times New Roman" w:cs="David"/>
          <w:sz w:val="24"/>
          <w:szCs w:val="24"/>
        </w:rPr>
        <w:lastRenderedPageBreak/>
        <w:t xml:space="preserve">Two central explanations have been offered for the supposedly arbitrary nature of </w:t>
      </w:r>
      <w:r>
        <w:rPr>
          <w:rFonts w:ascii="Times New Roman" w:hAnsi="Times New Roman" w:cs="David"/>
          <w:sz w:val="24"/>
          <w:szCs w:val="24"/>
        </w:rPr>
        <w:t xml:space="preserve">tannaitic rules of </w:t>
      </w:r>
      <w:r w:rsidRPr="00372400">
        <w:rPr>
          <w:rFonts w:ascii="Times New Roman" w:hAnsi="Times New Roman" w:cs="David"/>
          <w:sz w:val="24"/>
          <w:szCs w:val="24"/>
        </w:rPr>
        <w:t>testimony, and I call them "</w:t>
      </w:r>
      <w:r>
        <w:rPr>
          <w:rFonts w:ascii="Times New Roman" w:hAnsi="Times New Roman" w:cs="David"/>
          <w:sz w:val="24"/>
          <w:szCs w:val="24"/>
        </w:rPr>
        <w:t xml:space="preserve">the </w:t>
      </w:r>
      <w:r w:rsidRPr="00372400">
        <w:rPr>
          <w:rFonts w:ascii="Times New Roman" w:hAnsi="Times New Roman" w:cs="David"/>
          <w:sz w:val="24"/>
          <w:szCs w:val="24"/>
        </w:rPr>
        <w:t>ideological explanation" and "</w:t>
      </w:r>
      <w:r>
        <w:rPr>
          <w:rFonts w:ascii="Times New Roman" w:hAnsi="Times New Roman" w:cs="David"/>
          <w:sz w:val="24"/>
          <w:szCs w:val="24"/>
        </w:rPr>
        <w:t xml:space="preserve">the </w:t>
      </w:r>
      <w:r w:rsidRPr="00372400">
        <w:rPr>
          <w:rFonts w:ascii="Times New Roman" w:hAnsi="Times New Roman" w:cs="David"/>
          <w:sz w:val="24"/>
          <w:szCs w:val="24"/>
        </w:rPr>
        <w:t>religious explanation". The ideological explanation</w:t>
      </w:r>
      <w:r w:rsidR="00CC3708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372400">
        <w:rPr>
          <w:rFonts w:ascii="Times New Roman" w:hAnsi="Times New Roman" w:cs="David"/>
          <w:sz w:val="24"/>
          <w:szCs w:val="24"/>
        </w:rPr>
        <w:t xml:space="preserve">assumes that the design of </w:t>
      </w:r>
      <w:r>
        <w:rPr>
          <w:rFonts w:ascii="Times New Roman" w:hAnsi="Times New Roman" w:cs="David"/>
          <w:sz w:val="24"/>
          <w:szCs w:val="24"/>
        </w:rPr>
        <w:t>tannaitic rules of</w:t>
      </w:r>
      <w:r w:rsidRPr="00372400">
        <w:rPr>
          <w:rFonts w:ascii="Times New Roman" w:hAnsi="Times New Roman" w:cs="David"/>
          <w:sz w:val="24"/>
          <w:szCs w:val="24"/>
        </w:rPr>
        <w:t xml:space="preserve"> testimony is guided by the profound reluctance of the </w:t>
      </w:r>
      <w:r w:rsidR="00C6273E">
        <w:rPr>
          <w:rFonts w:ascii="Times New Roman" w:hAnsi="Times New Roman" w:cs="David"/>
          <w:sz w:val="24"/>
          <w:szCs w:val="24"/>
        </w:rPr>
        <w:t>rabbis</w:t>
      </w:r>
      <w:r w:rsidRPr="00372400">
        <w:rPr>
          <w:rFonts w:ascii="Times New Roman" w:hAnsi="Times New Roman" w:cs="David"/>
          <w:sz w:val="24"/>
          <w:szCs w:val="24"/>
        </w:rPr>
        <w:t xml:space="preserve"> to </w:t>
      </w:r>
      <w:r>
        <w:rPr>
          <w:rFonts w:ascii="Times New Roman" w:hAnsi="Times New Roman" w:cs="David"/>
          <w:sz w:val="24"/>
          <w:szCs w:val="24"/>
        </w:rPr>
        <w:t>perform</w:t>
      </w:r>
      <w:r w:rsidRPr="00372400">
        <w:rPr>
          <w:rFonts w:ascii="Times New Roman" w:hAnsi="Times New Roman" w:cs="David"/>
          <w:sz w:val="24"/>
          <w:szCs w:val="24"/>
        </w:rPr>
        <w:t xml:space="preserve"> the death penalty. According to this explanation, the </w:t>
      </w:r>
      <w:r w:rsidR="00C6273E">
        <w:rPr>
          <w:rFonts w:ascii="Times New Roman" w:hAnsi="Times New Roman" w:cs="David"/>
          <w:sz w:val="24"/>
          <w:szCs w:val="24"/>
        </w:rPr>
        <w:t xml:space="preserve">rabbis </w:t>
      </w:r>
      <w:r w:rsidRPr="00372400">
        <w:rPr>
          <w:rFonts w:ascii="Times New Roman" w:hAnsi="Times New Roman" w:cs="David"/>
          <w:sz w:val="24"/>
          <w:szCs w:val="24"/>
        </w:rPr>
        <w:t xml:space="preserve">intentionally sought to castigate their criminal proceeding in order to avoid at all costs </w:t>
      </w:r>
      <w:r w:rsidR="00C6273E">
        <w:rPr>
          <w:rFonts w:ascii="Times New Roman" w:hAnsi="Times New Roman" w:cs="David"/>
          <w:sz w:val="24"/>
          <w:szCs w:val="24"/>
        </w:rPr>
        <w:t xml:space="preserve">a </w:t>
      </w:r>
      <w:r w:rsidRPr="00372400">
        <w:rPr>
          <w:rFonts w:ascii="Times New Roman" w:hAnsi="Times New Roman" w:cs="David"/>
          <w:sz w:val="24"/>
          <w:szCs w:val="24"/>
        </w:rPr>
        <w:t xml:space="preserve">conviction that would result in the need to carry out the actual death penalty. </w:t>
      </w:r>
      <w:r w:rsidR="00E43096">
        <w:rPr>
          <w:rFonts w:ascii="Times New Roman" w:hAnsi="Times New Roman" w:cs="David"/>
          <w:sz w:val="24"/>
          <w:szCs w:val="24"/>
        </w:rPr>
        <w:t>Presumably</w:t>
      </w:r>
      <w:r w:rsidR="00C6273E">
        <w:rPr>
          <w:rFonts w:ascii="Times New Roman" w:hAnsi="Times New Roman" w:cs="David"/>
          <w:sz w:val="24"/>
          <w:szCs w:val="24"/>
        </w:rPr>
        <w:t xml:space="preserve">, </w:t>
      </w:r>
      <w:r w:rsidR="00E43096">
        <w:rPr>
          <w:rFonts w:ascii="Times New Roman" w:hAnsi="Times New Roman" w:cs="David"/>
          <w:sz w:val="24"/>
          <w:szCs w:val="24"/>
        </w:rPr>
        <w:t xml:space="preserve">certain </w:t>
      </w:r>
      <w:r w:rsidR="00C6273E">
        <w:rPr>
          <w:rFonts w:ascii="Times New Roman" w:hAnsi="Times New Roman" w:cs="David"/>
          <w:sz w:val="24"/>
          <w:szCs w:val="24"/>
        </w:rPr>
        <w:t>tannaitic</w:t>
      </w:r>
      <w:r>
        <w:rPr>
          <w:rFonts w:ascii="Times New Roman" w:hAnsi="Times New Roman" w:cs="David"/>
          <w:sz w:val="24"/>
          <w:szCs w:val="24"/>
        </w:rPr>
        <w:t xml:space="preserve"> </w:t>
      </w:r>
      <w:r w:rsidR="00E43096">
        <w:rPr>
          <w:rFonts w:ascii="Times New Roman" w:hAnsi="Times New Roman" w:cs="David"/>
          <w:sz w:val="24"/>
          <w:szCs w:val="24"/>
        </w:rPr>
        <w:t xml:space="preserve">restrictions on </w:t>
      </w:r>
      <w:r w:rsidR="00CC3708">
        <w:rPr>
          <w:rFonts w:ascii="Times New Roman" w:hAnsi="Times New Roman" w:cs="David"/>
          <w:sz w:val="24"/>
          <w:szCs w:val="24"/>
        </w:rPr>
        <w:t>valid</w:t>
      </w:r>
      <w:r w:rsidR="00E43096">
        <w:rPr>
          <w:rFonts w:ascii="Times New Roman" w:hAnsi="Times New Roman" w:cs="David"/>
          <w:sz w:val="24"/>
          <w:szCs w:val="24"/>
        </w:rPr>
        <w:t xml:space="preserve"> </w:t>
      </w:r>
      <w:r w:rsidRPr="00372400">
        <w:rPr>
          <w:rFonts w:ascii="Times New Roman" w:hAnsi="Times New Roman" w:cs="David"/>
          <w:sz w:val="24"/>
          <w:szCs w:val="24"/>
        </w:rPr>
        <w:t xml:space="preserve">testimony </w:t>
      </w:r>
      <w:r w:rsidR="00C6273E">
        <w:rPr>
          <w:rFonts w:ascii="Times New Roman" w:hAnsi="Times New Roman" w:cs="David"/>
          <w:sz w:val="24"/>
          <w:szCs w:val="24"/>
        </w:rPr>
        <w:t xml:space="preserve">are arbitrary because </w:t>
      </w:r>
      <w:r w:rsidRPr="00372400">
        <w:rPr>
          <w:rFonts w:ascii="Times New Roman" w:hAnsi="Times New Roman" w:cs="David"/>
          <w:sz w:val="24"/>
          <w:szCs w:val="24"/>
        </w:rPr>
        <w:t>they are not intended to achieve any positive purpose</w:t>
      </w:r>
      <w:r w:rsidR="00E43096">
        <w:rPr>
          <w:rFonts w:ascii="Times New Roman" w:hAnsi="Times New Roman" w:cs="David"/>
          <w:sz w:val="24"/>
          <w:szCs w:val="24"/>
        </w:rPr>
        <w:t>; they</w:t>
      </w:r>
      <w:r w:rsidRPr="00372400">
        <w:rPr>
          <w:rFonts w:ascii="Times New Roman" w:hAnsi="Times New Roman" w:cs="David"/>
          <w:sz w:val="24"/>
          <w:szCs w:val="24"/>
        </w:rPr>
        <w:t xml:space="preserve"> have </w:t>
      </w:r>
      <w:r w:rsidR="00E43096">
        <w:rPr>
          <w:rFonts w:ascii="Times New Roman" w:hAnsi="Times New Roman" w:cs="David"/>
          <w:sz w:val="24"/>
          <w:szCs w:val="24"/>
        </w:rPr>
        <w:t xml:space="preserve">only </w:t>
      </w:r>
      <w:r w:rsidRPr="00372400">
        <w:rPr>
          <w:rFonts w:ascii="Times New Roman" w:hAnsi="Times New Roman" w:cs="David"/>
          <w:sz w:val="24"/>
          <w:szCs w:val="24"/>
        </w:rPr>
        <w:t xml:space="preserve">a negative </w:t>
      </w:r>
      <w:r w:rsidR="00C6273E">
        <w:rPr>
          <w:rFonts w:ascii="Times New Roman" w:hAnsi="Times New Roman" w:cs="David"/>
          <w:sz w:val="24"/>
          <w:szCs w:val="24"/>
        </w:rPr>
        <w:t>goal</w:t>
      </w:r>
      <w:r>
        <w:rPr>
          <w:rFonts w:ascii="Times New Roman" w:hAnsi="Times New Roman" w:cs="David"/>
          <w:sz w:val="24"/>
          <w:szCs w:val="24"/>
        </w:rPr>
        <w:t>,</w:t>
      </w:r>
      <w:r w:rsidRPr="00372400">
        <w:rPr>
          <w:rFonts w:ascii="Times New Roman" w:hAnsi="Times New Roman" w:cs="David"/>
          <w:sz w:val="24"/>
          <w:szCs w:val="24"/>
        </w:rPr>
        <w:t xml:space="preserve"> </w:t>
      </w:r>
      <w:r w:rsidR="00E43096">
        <w:rPr>
          <w:rFonts w:ascii="Times New Roman" w:hAnsi="Times New Roman" w:cs="David"/>
          <w:sz w:val="24"/>
          <w:szCs w:val="24"/>
        </w:rPr>
        <w:t>to impose</w:t>
      </w:r>
      <w:r w:rsidRPr="00372400">
        <w:rPr>
          <w:rFonts w:ascii="Times New Roman" w:hAnsi="Times New Roman" w:cs="David"/>
          <w:sz w:val="24"/>
          <w:szCs w:val="24"/>
        </w:rPr>
        <w:t xml:space="preserve"> a procedural </w:t>
      </w:r>
      <w:r>
        <w:rPr>
          <w:rFonts w:ascii="Times New Roman" w:hAnsi="Times New Roman" w:cs="David"/>
          <w:sz w:val="24"/>
          <w:szCs w:val="24"/>
        </w:rPr>
        <w:t>burden</w:t>
      </w:r>
      <w:r w:rsidRPr="00372400">
        <w:rPr>
          <w:rFonts w:ascii="Times New Roman" w:hAnsi="Times New Roman" w:cs="David"/>
          <w:sz w:val="24"/>
          <w:szCs w:val="24"/>
        </w:rPr>
        <w:t xml:space="preserve"> that </w:t>
      </w:r>
      <w:r>
        <w:rPr>
          <w:rFonts w:ascii="Times New Roman" w:hAnsi="Times New Roman" w:cs="David"/>
          <w:sz w:val="24"/>
          <w:szCs w:val="24"/>
        </w:rPr>
        <w:t xml:space="preserve">will </w:t>
      </w:r>
      <w:r w:rsidRPr="00372400">
        <w:rPr>
          <w:rFonts w:ascii="Times New Roman" w:hAnsi="Times New Roman" w:cs="David"/>
          <w:i/>
          <w:iCs/>
          <w:sz w:val="24"/>
          <w:szCs w:val="24"/>
        </w:rPr>
        <w:t>de</w:t>
      </w:r>
      <w:r>
        <w:rPr>
          <w:rFonts w:ascii="Times New Roman" w:hAnsi="Times New Roman" w:cs="David"/>
          <w:i/>
          <w:iCs/>
          <w:sz w:val="24"/>
          <w:szCs w:val="24"/>
        </w:rPr>
        <w:t>-</w:t>
      </w:r>
      <w:r w:rsidRPr="00372400">
        <w:rPr>
          <w:rFonts w:ascii="Times New Roman" w:hAnsi="Times New Roman" w:cs="David"/>
          <w:i/>
          <w:iCs/>
          <w:sz w:val="24"/>
          <w:szCs w:val="24"/>
        </w:rPr>
        <w:t>facto</w:t>
      </w:r>
      <w:r>
        <w:rPr>
          <w:rFonts w:ascii="Times New Roman" w:hAnsi="Times New Roman" w:cs="David"/>
          <w:sz w:val="24"/>
          <w:szCs w:val="24"/>
        </w:rPr>
        <w:t xml:space="preserve"> </w:t>
      </w:r>
      <w:r w:rsidRPr="00372400">
        <w:rPr>
          <w:rFonts w:ascii="Times New Roman" w:hAnsi="Times New Roman" w:cs="David"/>
          <w:sz w:val="24"/>
          <w:szCs w:val="24"/>
        </w:rPr>
        <w:t>prevent conviction</w:t>
      </w:r>
      <w:r>
        <w:rPr>
          <w:rFonts w:ascii="Times New Roman" w:hAnsi="Times New Roman" w:cs="David"/>
          <w:sz w:val="24"/>
          <w:szCs w:val="24"/>
        </w:rPr>
        <w:t>s</w:t>
      </w:r>
      <w:r w:rsidRPr="00372400">
        <w:rPr>
          <w:rFonts w:ascii="Times New Roman" w:hAnsi="Times New Roman" w:cs="David"/>
          <w:sz w:val="24"/>
          <w:szCs w:val="24"/>
        </w:rPr>
        <w:t>.</w:t>
      </w:r>
    </w:p>
    <w:p w14:paraId="1F61B456" w14:textId="3F735ABB" w:rsidR="00871B4A" w:rsidRDefault="00372400" w:rsidP="00E43096">
      <w:pPr>
        <w:spacing w:after="120" w:line="480" w:lineRule="auto"/>
        <w:jc w:val="both"/>
        <w:rPr>
          <w:rFonts w:ascii="Times New Roman" w:hAnsi="Times New Roman" w:cs="David"/>
          <w:sz w:val="24"/>
          <w:szCs w:val="24"/>
        </w:rPr>
      </w:pPr>
      <w:r w:rsidRPr="00372400">
        <w:rPr>
          <w:rFonts w:ascii="Times New Roman" w:hAnsi="Times New Roman" w:cs="David"/>
          <w:sz w:val="24"/>
          <w:szCs w:val="24"/>
        </w:rPr>
        <w:t xml:space="preserve">While the ideological explanation </w:t>
      </w:r>
      <w:r>
        <w:rPr>
          <w:rFonts w:ascii="Times New Roman" w:hAnsi="Times New Roman" w:cs="David"/>
          <w:sz w:val="24"/>
          <w:szCs w:val="24"/>
        </w:rPr>
        <w:t xml:space="preserve">attributes </w:t>
      </w:r>
      <w:r w:rsidRPr="00372400">
        <w:rPr>
          <w:rFonts w:ascii="Times New Roman" w:hAnsi="Times New Roman" w:cs="David"/>
          <w:sz w:val="24"/>
          <w:szCs w:val="24"/>
        </w:rPr>
        <w:t xml:space="preserve">the design of </w:t>
      </w:r>
      <w:r w:rsidR="00E43096">
        <w:rPr>
          <w:rFonts w:ascii="Times New Roman" w:hAnsi="Times New Roman" w:cs="David"/>
          <w:sz w:val="24"/>
          <w:szCs w:val="24"/>
        </w:rPr>
        <w:t xml:space="preserve">enigmatic </w:t>
      </w:r>
      <w:r>
        <w:rPr>
          <w:rFonts w:ascii="Times New Roman" w:hAnsi="Times New Roman" w:cs="David"/>
          <w:sz w:val="24"/>
          <w:szCs w:val="24"/>
        </w:rPr>
        <w:t>rules to</w:t>
      </w:r>
      <w:r w:rsidRPr="00372400">
        <w:rPr>
          <w:rFonts w:ascii="Times New Roman" w:hAnsi="Times New Roman" w:cs="David"/>
          <w:sz w:val="24"/>
          <w:szCs w:val="24"/>
        </w:rPr>
        <w:t xml:space="preserve"> human planning </w:t>
      </w:r>
      <w:r w:rsidR="00E43096">
        <w:rPr>
          <w:rFonts w:ascii="Times New Roman" w:hAnsi="Times New Roman" w:cs="David"/>
          <w:sz w:val="24"/>
          <w:szCs w:val="24"/>
        </w:rPr>
        <w:t>–</w:t>
      </w:r>
      <w:r w:rsidRPr="00372400">
        <w:rPr>
          <w:rFonts w:ascii="Times New Roman" w:hAnsi="Times New Roman" w:cs="David"/>
          <w:sz w:val="24"/>
          <w:szCs w:val="24"/>
        </w:rPr>
        <w:t xml:space="preserve"> </w:t>
      </w:r>
      <w:r w:rsidR="00E43096">
        <w:rPr>
          <w:rFonts w:ascii="Times New Roman" w:hAnsi="Times New Roman" w:cs="David"/>
          <w:sz w:val="24"/>
          <w:szCs w:val="24"/>
        </w:rPr>
        <w:t xml:space="preserve">informed by </w:t>
      </w:r>
      <w:r w:rsidRPr="00372400">
        <w:rPr>
          <w:rFonts w:ascii="Times New Roman" w:hAnsi="Times New Roman" w:cs="David"/>
          <w:sz w:val="24"/>
          <w:szCs w:val="24"/>
        </w:rPr>
        <w:t xml:space="preserve">the will to thwart conviction </w:t>
      </w:r>
      <w:r>
        <w:rPr>
          <w:rFonts w:ascii="Times New Roman" w:hAnsi="Times New Roman" w:cs="David"/>
          <w:sz w:val="24"/>
          <w:szCs w:val="24"/>
        </w:rPr>
        <w:t>–</w:t>
      </w:r>
      <w:r w:rsidRPr="00372400">
        <w:rPr>
          <w:rFonts w:ascii="Times New Roman" w:hAnsi="Times New Roman" w:cs="David"/>
          <w:sz w:val="24"/>
          <w:szCs w:val="24"/>
        </w:rPr>
        <w:t xml:space="preserve"> </w:t>
      </w:r>
      <w:r>
        <w:rPr>
          <w:rFonts w:ascii="Times New Roman" w:hAnsi="Times New Roman" w:cs="David"/>
          <w:sz w:val="24"/>
          <w:szCs w:val="24"/>
        </w:rPr>
        <w:t xml:space="preserve">those </w:t>
      </w:r>
      <w:r w:rsidRPr="00372400">
        <w:rPr>
          <w:rFonts w:ascii="Times New Roman" w:hAnsi="Times New Roman" w:cs="David"/>
          <w:sz w:val="24"/>
          <w:szCs w:val="24"/>
        </w:rPr>
        <w:t xml:space="preserve">who hold the religious explanation believe that the unintelligible dimension of these </w:t>
      </w:r>
      <w:r>
        <w:rPr>
          <w:rFonts w:ascii="Times New Roman" w:hAnsi="Times New Roman" w:cs="David"/>
          <w:sz w:val="24"/>
          <w:szCs w:val="24"/>
        </w:rPr>
        <w:t>rules</w:t>
      </w:r>
      <w:r w:rsidRPr="00372400">
        <w:rPr>
          <w:rFonts w:ascii="Times New Roman" w:hAnsi="Times New Roman" w:cs="David"/>
          <w:sz w:val="24"/>
          <w:szCs w:val="24"/>
        </w:rPr>
        <w:t xml:space="preserve"> indicates the existence of divine purpose. According to this explanation, the incomprehensible foundations of </w:t>
      </w:r>
      <w:r>
        <w:rPr>
          <w:rFonts w:ascii="Times New Roman" w:hAnsi="Times New Roman" w:cs="David"/>
          <w:sz w:val="24"/>
          <w:szCs w:val="24"/>
        </w:rPr>
        <w:t xml:space="preserve">these rules </w:t>
      </w:r>
      <w:r w:rsidRPr="00372400">
        <w:rPr>
          <w:rFonts w:ascii="Times New Roman" w:hAnsi="Times New Roman" w:cs="David"/>
          <w:sz w:val="24"/>
          <w:szCs w:val="24"/>
        </w:rPr>
        <w:t xml:space="preserve">have mystical, spiritual purposes, which are centered on the religious relationship between God and his people. In other words, this explanation </w:t>
      </w:r>
      <w:r>
        <w:rPr>
          <w:rFonts w:ascii="Times New Roman" w:hAnsi="Times New Roman" w:cs="David"/>
          <w:sz w:val="24"/>
          <w:szCs w:val="24"/>
        </w:rPr>
        <w:t xml:space="preserve">ascribes </w:t>
      </w:r>
      <w:r w:rsidRPr="00372400">
        <w:rPr>
          <w:rFonts w:ascii="Times New Roman" w:hAnsi="Times New Roman" w:cs="David"/>
          <w:sz w:val="24"/>
          <w:szCs w:val="24"/>
        </w:rPr>
        <w:t xml:space="preserve">the supposedly arbitrary nature of the </w:t>
      </w:r>
      <w:r>
        <w:rPr>
          <w:rFonts w:ascii="Times New Roman" w:hAnsi="Times New Roman" w:cs="David"/>
          <w:sz w:val="24"/>
          <w:szCs w:val="24"/>
        </w:rPr>
        <w:t>tannaitic rules of</w:t>
      </w:r>
      <w:r w:rsidRPr="00372400">
        <w:rPr>
          <w:rFonts w:ascii="Times New Roman" w:hAnsi="Times New Roman" w:cs="David"/>
          <w:sz w:val="24"/>
          <w:szCs w:val="24"/>
        </w:rPr>
        <w:t xml:space="preserve"> testimony </w:t>
      </w:r>
      <w:r w:rsidR="00C6273E">
        <w:rPr>
          <w:rFonts w:ascii="Times New Roman" w:hAnsi="Times New Roman" w:cs="David"/>
          <w:sz w:val="24"/>
          <w:szCs w:val="24"/>
        </w:rPr>
        <w:t xml:space="preserve">to </w:t>
      </w:r>
      <w:r w:rsidRPr="00372400">
        <w:rPr>
          <w:rFonts w:ascii="Times New Roman" w:hAnsi="Times New Roman" w:cs="David"/>
          <w:sz w:val="24"/>
          <w:szCs w:val="24"/>
        </w:rPr>
        <w:t xml:space="preserve">the </w:t>
      </w:r>
      <w:r>
        <w:rPr>
          <w:rFonts w:ascii="Times New Roman" w:hAnsi="Times New Roman" w:cs="David"/>
          <w:sz w:val="24"/>
          <w:szCs w:val="24"/>
        </w:rPr>
        <w:t>limited</w:t>
      </w:r>
      <w:r w:rsidRPr="00372400">
        <w:rPr>
          <w:rFonts w:ascii="Times New Roman" w:hAnsi="Times New Roman" w:cs="David"/>
          <w:sz w:val="24"/>
          <w:szCs w:val="24"/>
        </w:rPr>
        <w:t xml:space="preserve"> attainment of </w:t>
      </w:r>
      <w:proofErr w:type="gramStart"/>
      <w:r w:rsidRPr="00372400">
        <w:rPr>
          <w:rFonts w:ascii="Times New Roman" w:hAnsi="Times New Roman" w:cs="David"/>
          <w:sz w:val="24"/>
          <w:szCs w:val="24"/>
        </w:rPr>
        <w:t>humans, and</w:t>
      </w:r>
      <w:proofErr w:type="gramEnd"/>
      <w:r w:rsidRPr="00372400">
        <w:rPr>
          <w:rFonts w:ascii="Times New Roman" w:hAnsi="Times New Roman" w:cs="David"/>
          <w:sz w:val="24"/>
          <w:szCs w:val="24"/>
        </w:rPr>
        <w:t xml:space="preserve"> transfers the discussion of the purpose of these </w:t>
      </w:r>
      <w:r>
        <w:rPr>
          <w:rFonts w:ascii="Times New Roman" w:hAnsi="Times New Roman" w:cs="David"/>
          <w:sz w:val="24"/>
          <w:szCs w:val="24"/>
        </w:rPr>
        <w:t>rules</w:t>
      </w:r>
      <w:r w:rsidRPr="00372400">
        <w:rPr>
          <w:rFonts w:ascii="Times New Roman" w:hAnsi="Times New Roman" w:cs="David"/>
          <w:sz w:val="24"/>
          <w:szCs w:val="24"/>
        </w:rPr>
        <w:t xml:space="preserve"> from the legal - civil </w:t>
      </w:r>
      <w:r>
        <w:rPr>
          <w:rFonts w:ascii="Times New Roman" w:hAnsi="Times New Roman" w:cs="David"/>
          <w:sz w:val="24"/>
          <w:szCs w:val="24"/>
        </w:rPr>
        <w:t xml:space="preserve">sphere </w:t>
      </w:r>
      <w:r w:rsidRPr="00372400">
        <w:rPr>
          <w:rFonts w:ascii="Times New Roman" w:hAnsi="Times New Roman" w:cs="David"/>
          <w:sz w:val="24"/>
          <w:szCs w:val="24"/>
        </w:rPr>
        <w:t>to the religious sphere.</w:t>
      </w:r>
    </w:p>
    <w:p w14:paraId="7712B70B" w14:textId="00F9AEDC" w:rsidR="00AA7D68" w:rsidRPr="00AA7D68" w:rsidRDefault="005A2E8C" w:rsidP="00406D56">
      <w:pPr>
        <w:spacing w:after="120" w:line="480" w:lineRule="auto"/>
        <w:jc w:val="both"/>
        <w:rPr>
          <w:rFonts w:ascii="Times New Roman" w:hAnsi="Times New Roman" w:cs="David"/>
          <w:sz w:val="24"/>
          <w:szCs w:val="24"/>
        </w:rPr>
      </w:pPr>
      <w:r w:rsidRPr="005A2E8C">
        <w:rPr>
          <w:rFonts w:ascii="Times New Roman" w:hAnsi="Times New Roman" w:cs="David"/>
          <w:sz w:val="24"/>
          <w:szCs w:val="24"/>
        </w:rPr>
        <w:t xml:space="preserve">The ideological explanation and the religious explanation are of course very different from one another, but most noticeable is their common premise that, if it is not possible to offer a probative explanation </w:t>
      </w:r>
      <w:r w:rsidR="00C6273E">
        <w:rPr>
          <w:rFonts w:ascii="Times New Roman" w:hAnsi="Times New Roman" w:cs="David"/>
          <w:sz w:val="24"/>
          <w:szCs w:val="24"/>
        </w:rPr>
        <w:t xml:space="preserve">to </w:t>
      </w:r>
      <w:r w:rsidRPr="005A2E8C">
        <w:rPr>
          <w:rFonts w:ascii="Times New Roman" w:hAnsi="Times New Roman" w:cs="David"/>
          <w:sz w:val="24"/>
          <w:szCs w:val="24"/>
        </w:rPr>
        <w:t xml:space="preserve">the </w:t>
      </w:r>
      <w:r>
        <w:rPr>
          <w:rFonts w:ascii="Times New Roman" w:hAnsi="Times New Roman" w:cs="David"/>
          <w:sz w:val="24"/>
          <w:szCs w:val="24"/>
        </w:rPr>
        <w:t>tannaitic rules of</w:t>
      </w:r>
      <w:r w:rsidRPr="005A2E8C">
        <w:rPr>
          <w:rFonts w:ascii="Times New Roman" w:hAnsi="Times New Roman" w:cs="David"/>
          <w:sz w:val="24"/>
          <w:szCs w:val="24"/>
        </w:rPr>
        <w:t xml:space="preserve"> testimony, </w:t>
      </w:r>
      <w:r w:rsidR="00C6273E">
        <w:rPr>
          <w:rFonts w:ascii="Times New Roman" w:hAnsi="Times New Roman" w:cs="David"/>
          <w:sz w:val="24"/>
          <w:szCs w:val="24"/>
        </w:rPr>
        <w:t xml:space="preserve">this </w:t>
      </w:r>
      <w:r w:rsidRPr="005A2E8C">
        <w:rPr>
          <w:rFonts w:ascii="Times New Roman" w:hAnsi="Times New Roman" w:cs="David"/>
          <w:sz w:val="24"/>
          <w:szCs w:val="24"/>
        </w:rPr>
        <w:t xml:space="preserve">in fact makes </w:t>
      </w:r>
      <w:r w:rsidR="00C6273E">
        <w:rPr>
          <w:rFonts w:ascii="Times New Roman" w:hAnsi="Times New Roman" w:cs="David"/>
          <w:sz w:val="24"/>
          <w:szCs w:val="24"/>
        </w:rPr>
        <w:t xml:space="preserve">them </w:t>
      </w:r>
      <w:r w:rsidRPr="005A2E8C">
        <w:rPr>
          <w:rFonts w:ascii="Times New Roman" w:hAnsi="Times New Roman" w:cs="David"/>
          <w:sz w:val="24"/>
          <w:szCs w:val="24"/>
        </w:rPr>
        <w:t xml:space="preserve">arbitrary, meaningless (at least from a human point of view). The two explanations aim to explain the same arbitrariness, rather than the (arbitrary) </w:t>
      </w:r>
      <w:r>
        <w:rPr>
          <w:rFonts w:ascii="Times New Roman" w:hAnsi="Times New Roman" w:cs="David"/>
          <w:sz w:val="24"/>
          <w:szCs w:val="24"/>
        </w:rPr>
        <w:t>rules</w:t>
      </w:r>
      <w:r w:rsidRPr="005A2E8C">
        <w:rPr>
          <w:rFonts w:ascii="Times New Roman" w:hAnsi="Times New Roman" w:cs="David"/>
          <w:sz w:val="24"/>
          <w:szCs w:val="24"/>
        </w:rPr>
        <w:t xml:space="preserve"> themselves. </w:t>
      </w:r>
      <w:r w:rsidR="00C6273E">
        <w:rPr>
          <w:rFonts w:ascii="Times New Roman" w:hAnsi="Times New Roman" w:cs="David"/>
          <w:sz w:val="24"/>
          <w:szCs w:val="24"/>
        </w:rPr>
        <w:t xml:space="preserve"> But i</w:t>
      </w:r>
      <w:r w:rsidRPr="005A2E8C">
        <w:rPr>
          <w:rFonts w:ascii="Times New Roman" w:hAnsi="Times New Roman" w:cs="David"/>
          <w:sz w:val="24"/>
          <w:szCs w:val="24"/>
        </w:rPr>
        <w:t xml:space="preserve">s the role of testimony in the conception of </w:t>
      </w:r>
      <w:r>
        <w:rPr>
          <w:rFonts w:ascii="Times New Roman" w:hAnsi="Times New Roman" w:cs="David"/>
          <w:sz w:val="24"/>
          <w:szCs w:val="24"/>
        </w:rPr>
        <w:t xml:space="preserve">the </w:t>
      </w:r>
      <w:r w:rsidR="00C6273E">
        <w:rPr>
          <w:rFonts w:ascii="Times New Roman" w:hAnsi="Times New Roman" w:cs="David"/>
          <w:sz w:val="24"/>
          <w:szCs w:val="24"/>
        </w:rPr>
        <w:t>early rabbis</w:t>
      </w:r>
      <w:r w:rsidRPr="005A2E8C">
        <w:rPr>
          <w:rFonts w:ascii="Times New Roman" w:hAnsi="Times New Roman" w:cs="David"/>
          <w:sz w:val="24"/>
          <w:szCs w:val="24"/>
        </w:rPr>
        <w:t xml:space="preserve"> really the same instrumental role of reporting truth to the judges, or </w:t>
      </w:r>
      <w:r w:rsidR="00C6273E">
        <w:rPr>
          <w:rFonts w:ascii="Times New Roman" w:hAnsi="Times New Roman" w:cs="David"/>
          <w:sz w:val="24"/>
          <w:szCs w:val="24"/>
        </w:rPr>
        <w:t xml:space="preserve">maybe </w:t>
      </w:r>
      <w:r>
        <w:rPr>
          <w:rFonts w:ascii="Times New Roman" w:hAnsi="Times New Roman" w:cs="David"/>
          <w:sz w:val="24"/>
          <w:szCs w:val="24"/>
        </w:rPr>
        <w:t>they</w:t>
      </w:r>
      <w:r w:rsidRPr="005A2E8C">
        <w:rPr>
          <w:rFonts w:ascii="Times New Roman" w:hAnsi="Times New Roman" w:cs="David"/>
          <w:sz w:val="24"/>
          <w:szCs w:val="24"/>
        </w:rPr>
        <w:t xml:space="preserve"> </w:t>
      </w:r>
      <w:r w:rsidR="00C6273E">
        <w:rPr>
          <w:rFonts w:ascii="Times New Roman" w:hAnsi="Times New Roman" w:cs="David"/>
          <w:sz w:val="24"/>
          <w:szCs w:val="24"/>
        </w:rPr>
        <w:t xml:space="preserve">had </w:t>
      </w:r>
      <w:r w:rsidRPr="005A2E8C">
        <w:rPr>
          <w:rFonts w:ascii="Times New Roman" w:hAnsi="Times New Roman" w:cs="David"/>
          <w:sz w:val="24"/>
          <w:szCs w:val="24"/>
        </w:rPr>
        <w:t xml:space="preserve">a </w:t>
      </w:r>
      <w:r w:rsidRPr="005A2E8C">
        <w:rPr>
          <w:rFonts w:ascii="Times New Roman" w:hAnsi="Times New Roman" w:cs="David"/>
          <w:sz w:val="24"/>
          <w:szCs w:val="24"/>
        </w:rPr>
        <w:lastRenderedPageBreak/>
        <w:t>different conception of testimony?</w:t>
      </w:r>
      <w:r w:rsidRPr="005A2E8C">
        <w:t xml:space="preserve"> </w:t>
      </w:r>
      <w:r w:rsidRPr="005A2E8C">
        <w:rPr>
          <w:rFonts w:ascii="Times New Roman" w:hAnsi="Times New Roman" w:cs="David"/>
          <w:sz w:val="24"/>
          <w:szCs w:val="24"/>
        </w:rPr>
        <w:t xml:space="preserve">Is it possible that the </w:t>
      </w:r>
      <w:r>
        <w:rPr>
          <w:rFonts w:ascii="Times New Roman" w:hAnsi="Times New Roman" w:cs="David"/>
          <w:sz w:val="24"/>
          <w:szCs w:val="24"/>
        </w:rPr>
        <w:t>tannaitic rules of</w:t>
      </w:r>
      <w:r w:rsidRPr="005A2E8C">
        <w:rPr>
          <w:rFonts w:ascii="Times New Roman" w:hAnsi="Times New Roman" w:cs="David"/>
          <w:sz w:val="24"/>
          <w:szCs w:val="24"/>
        </w:rPr>
        <w:t xml:space="preserve"> testimony only appear arbitrary, because we examine them in the light of the probative standards that result from the instrumental conception of testimony, and if we had waived this </w:t>
      </w:r>
      <w:r w:rsidR="00EE0AC3" w:rsidRPr="005A2E8C">
        <w:rPr>
          <w:rFonts w:ascii="Times New Roman" w:hAnsi="Times New Roman" w:cs="David"/>
          <w:sz w:val="24"/>
          <w:szCs w:val="24"/>
        </w:rPr>
        <w:t>premise,</w:t>
      </w:r>
      <w:r w:rsidRPr="005A2E8C">
        <w:rPr>
          <w:rFonts w:ascii="Times New Roman" w:hAnsi="Times New Roman" w:cs="David"/>
          <w:sz w:val="24"/>
          <w:szCs w:val="24"/>
        </w:rPr>
        <w:t xml:space="preserve"> we could identify some other internal logic? Through analysis of the </w:t>
      </w:r>
      <w:r>
        <w:rPr>
          <w:rFonts w:ascii="Times New Roman" w:hAnsi="Times New Roman" w:cs="David"/>
          <w:sz w:val="24"/>
          <w:szCs w:val="24"/>
        </w:rPr>
        <w:t>tannaitic</w:t>
      </w:r>
      <w:r w:rsidRPr="005A2E8C">
        <w:rPr>
          <w:rFonts w:ascii="Times New Roman" w:hAnsi="Times New Roman" w:cs="David"/>
          <w:sz w:val="24"/>
          <w:szCs w:val="24"/>
        </w:rPr>
        <w:t xml:space="preserve"> sources </w:t>
      </w:r>
      <w:r w:rsidR="00C6273E">
        <w:rPr>
          <w:rFonts w:ascii="Times New Roman" w:hAnsi="Times New Roman" w:cs="David"/>
          <w:sz w:val="24"/>
          <w:szCs w:val="24"/>
        </w:rPr>
        <w:t xml:space="preserve">against their various cultural </w:t>
      </w:r>
      <w:r w:rsidRPr="005A2E8C">
        <w:rPr>
          <w:rFonts w:ascii="Times New Roman" w:hAnsi="Times New Roman" w:cs="David"/>
          <w:sz w:val="24"/>
          <w:szCs w:val="24"/>
        </w:rPr>
        <w:t>context</w:t>
      </w:r>
      <w:r w:rsidR="00C6273E">
        <w:rPr>
          <w:rFonts w:ascii="Times New Roman" w:hAnsi="Times New Roman" w:cs="David"/>
          <w:sz w:val="24"/>
          <w:szCs w:val="24"/>
        </w:rPr>
        <w:t>s</w:t>
      </w:r>
      <w:r w:rsidRPr="005A2E8C">
        <w:rPr>
          <w:rFonts w:ascii="Times New Roman" w:hAnsi="Times New Roman" w:cs="David"/>
          <w:sz w:val="24"/>
          <w:szCs w:val="24"/>
        </w:rPr>
        <w:t xml:space="preserve">, both </w:t>
      </w:r>
      <w:r w:rsidR="00E43096">
        <w:rPr>
          <w:rFonts w:ascii="Times New Roman" w:hAnsi="Times New Roman" w:cs="David"/>
          <w:sz w:val="24"/>
          <w:szCs w:val="24"/>
        </w:rPr>
        <w:t xml:space="preserve">in </w:t>
      </w:r>
      <w:r w:rsidRPr="005A2E8C">
        <w:rPr>
          <w:rFonts w:ascii="Times New Roman" w:hAnsi="Times New Roman" w:cs="David"/>
          <w:sz w:val="24"/>
          <w:szCs w:val="24"/>
        </w:rPr>
        <w:t>biblical and Greek-Roman</w:t>
      </w:r>
      <w:r w:rsidR="00C6273E">
        <w:rPr>
          <w:rFonts w:ascii="Times New Roman" w:hAnsi="Times New Roman" w:cs="David"/>
          <w:sz w:val="24"/>
          <w:szCs w:val="24"/>
        </w:rPr>
        <w:t xml:space="preserve"> </w:t>
      </w:r>
      <w:r w:rsidR="00E43096">
        <w:rPr>
          <w:rFonts w:ascii="Times New Roman" w:hAnsi="Times New Roman" w:cs="David"/>
          <w:sz w:val="24"/>
          <w:szCs w:val="24"/>
        </w:rPr>
        <w:t>sources</w:t>
      </w:r>
      <w:r w:rsidRPr="005A2E8C">
        <w:rPr>
          <w:rFonts w:ascii="Times New Roman" w:hAnsi="Times New Roman" w:cs="David"/>
          <w:sz w:val="24"/>
          <w:szCs w:val="24"/>
        </w:rPr>
        <w:t xml:space="preserve">, I find that the answer to both these questions is positive. Indeed, the ancient sources reveal a different conception of </w:t>
      </w:r>
      <w:r w:rsidR="00E43096">
        <w:rPr>
          <w:rFonts w:ascii="Times New Roman" w:hAnsi="Times New Roman" w:cs="David"/>
          <w:sz w:val="24"/>
          <w:szCs w:val="24"/>
        </w:rPr>
        <w:t>witnesses’</w:t>
      </w:r>
      <w:r w:rsidRPr="005A2E8C">
        <w:rPr>
          <w:rFonts w:ascii="Times New Roman" w:hAnsi="Times New Roman" w:cs="David"/>
          <w:sz w:val="24"/>
          <w:szCs w:val="24"/>
        </w:rPr>
        <w:t xml:space="preserve"> role in the judicial proceeding, </w:t>
      </w:r>
      <w:r w:rsidR="00E43096">
        <w:rPr>
          <w:rFonts w:ascii="Times New Roman" w:hAnsi="Times New Roman" w:cs="David"/>
          <w:sz w:val="24"/>
          <w:szCs w:val="24"/>
        </w:rPr>
        <w:t xml:space="preserve">which is not limited to </w:t>
      </w:r>
      <w:r w:rsidRPr="005A2E8C">
        <w:rPr>
          <w:rFonts w:ascii="Times New Roman" w:hAnsi="Times New Roman" w:cs="David"/>
          <w:sz w:val="24"/>
          <w:szCs w:val="24"/>
        </w:rPr>
        <w:t>provid</w:t>
      </w:r>
      <w:r w:rsidR="00E43096">
        <w:rPr>
          <w:rFonts w:ascii="Times New Roman" w:hAnsi="Times New Roman" w:cs="David"/>
          <w:sz w:val="24"/>
          <w:szCs w:val="24"/>
        </w:rPr>
        <w:t>ing</w:t>
      </w:r>
      <w:r w:rsidRPr="005A2E8C">
        <w:rPr>
          <w:rFonts w:ascii="Times New Roman" w:hAnsi="Times New Roman" w:cs="David"/>
          <w:sz w:val="24"/>
          <w:szCs w:val="24"/>
        </w:rPr>
        <w:t xml:space="preserve"> information to the judicial body which </w:t>
      </w:r>
      <w:r>
        <w:rPr>
          <w:rFonts w:ascii="Times New Roman" w:hAnsi="Times New Roman" w:cs="David"/>
          <w:sz w:val="24"/>
          <w:szCs w:val="24"/>
        </w:rPr>
        <w:t xml:space="preserve">holds </w:t>
      </w:r>
      <w:r w:rsidRPr="005A2E8C">
        <w:rPr>
          <w:rFonts w:ascii="Times New Roman" w:hAnsi="Times New Roman" w:cs="David"/>
          <w:sz w:val="24"/>
          <w:szCs w:val="24"/>
        </w:rPr>
        <w:t xml:space="preserve">the authority </w:t>
      </w:r>
      <w:r>
        <w:rPr>
          <w:rFonts w:ascii="Times New Roman" w:hAnsi="Times New Roman" w:cs="David"/>
          <w:sz w:val="24"/>
          <w:szCs w:val="24"/>
        </w:rPr>
        <w:t xml:space="preserve">to make </w:t>
      </w:r>
      <w:r w:rsidRPr="005A2E8C">
        <w:rPr>
          <w:rFonts w:ascii="Times New Roman" w:hAnsi="Times New Roman" w:cs="David"/>
          <w:sz w:val="24"/>
          <w:szCs w:val="24"/>
        </w:rPr>
        <w:t>decision</w:t>
      </w:r>
      <w:r>
        <w:rPr>
          <w:rFonts w:ascii="Times New Roman" w:hAnsi="Times New Roman" w:cs="David"/>
          <w:sz w:val="24"/>
          <w:szCs w:val="24"/>
        </w:rPr>
        <w:t>s;</w:t>
      </w:r>
      <w:r w:rsidRPr="005A2E8C">
        <w:rPr>
          <w:rFonts w:ascii="Times New Roman" w:hAnsi="Times New Roman" w:cs="David"/>
          <w:sz w:val="24"/>
          <w:szCs w:val="24"/>
        </w:rPr>
        <w:t xml:space="preserve"> </w:t>
      </w:r>
      <w:r>
        <w:rPr>
          <w:rFonts w:ascii="Times New Roman" w:hAnsi="Times New Roman" w:cs="David"/>
          <w:sz w:val="24"/>
          <w:szCs w:val="24"/>
        </w:rPr>
        <w:t>rather,</w:t>
      </w:r>
      <w:r w:rsidRPr="005A2E8C">
        <w:rPr>
          <w:rFonts w:ascii="Times New Roman" w:hAnsi="Times New Roman" w:cs="David"/>
          <w:sz w:val="24"/>
          <w:szCs w:val="24"/>
        </w:rPr>
        <w:t xml:space="preserve"> the witnesses themselves are the forum on which the judicial decision depends. Furthermore, the analysis I propose reveals that the </w:t>
      </w:r>
      <w:r>
        <w:rPr>
          <w:rFonts w:ascii="Times New Roman" w:hAnsi="Times New Roman" w:cs="David"/>
          <w:sz w:val="24"/>
          <w:szCs w:val="24"/>
        </w:rPr>
        <w:t xml:space="preserve">tannaitic rules of </w:t>
      </w:r>
      <w:r w:rsidRPr="005A2E8C">
        <w:rPr>
          <w:rFonts w:ascii="Times New Roman" w:hAnsi="Times New Roman" w:cs="David"/>
          <w:sz w:val="24"/>
          <w:szCs w:val="24"/>
        </w:rPr>
        <w:t>testimony are all organized in a way that serves to shape the conditions for granting this authority to the witnesses.</w:t>
      </w:r>
      <w:r w:rsidRPr="005A2E8C">
        <w:t xml:space="preserve"> </w:t>
      </w:r>
    </w:p>
    <w:p w14:paraId="4BE7E9F6" w14:textId="759D0198" w:rsidR="00AA7D68" w:rsidRDefault="00AA7D68" w:rsidP="00406D56">
      <w:pPr>
        <w:spacing w:after="120" w:line="480" w:lineRule="auto"/>
        <w:jc w:val="both"/>
        <w:rPr>
          <w:rFonts w:ascii="Times New Roman" w:hAnsi="Times New Roman" w:cs="David"/>
          <w:sz w:val="24"/>
          <w:szCs w:val="24"/>
        </w:rPr>
      </w:pPr>
      <w:r w:rsidRPr="00AA7D68">
        <w:rPr>
          <w:rFonts w:ascii="Times New Roman" w:hAnsi="Times New Roman" w:cs="David"/>
          <w:sz w:val="24"/>
          <w:szCs w:val="24"/>
        </w:rPr>
        <w:t xml:space="preserve">I reach these conclusions </w:t>
      </w:r>
      <w:r w:rsidR="00406D56">
        <w:rPr>
          <w:rFonts w:ascii="Times New Roman" w:hAnsi="Times New Roman" w:cs="David"/>
          <w:sz w:val="24"/>
          <w:szCs w:val="24"/>
        </w:rPr>
        <w:t>via</w:t>
      </w:r>
      <w:r w:rsidRPr="00AA7D68">
        <w:rPr>
          <w:rFonts w:ascii="Times New Roman" w:hAnsi="Times New Roman" w:cs="David"/>
          <w:sz w:val="24"/>
          <w:szCs w:val="24"/>
        </w:rPr>
        <w:t xml:space="preserve"> a thorough </w:t>
      </w:r>
      <w:r w:rsidR="00406D56">
        <w:rPr>
          <w:rFonts w:ascii="Times New Roman" w:hAnsi="Times New Roman" w:cs="David"/>
          <w:sz w:val="24"/>
          <w:szCs w:val="24"/>
        </w:rPr>
        <w:t xml:space="preserve">study </w:t>
      </w:r>
      <w:r w:rsidRPr="00AA7D68">
        <w:rPr>
          <w:rFonts w:ascii="Times New Roman" w:hAnsi="Times New Roman" w:cs="David"/>
          <w:sz w:val="24"/>
          <w:szCs w:val="24"/>
        </w:rPr>
        <w:t xml:space="preserve">of </w:t>
      </w:r>
      <w:r>
        <w:rPr>
          <w:rFonts w:ascii="Times New Roman" w:hAnsi="Times New Roman" w:cs="David"/>
          <w:sz w:val="24"/>
          <w:szCs w:val="24"/>
        </w:rPr>
        <w:t xml:space="preserve">tannaitic </w:t>
      </w:r>
      <w:r w:rsidR="00E43096">
        <w:rPr>
          <w:rFonts w:ascii="Times New Roman" w:hAnsi="Times New Roman" w:cs="David"/>
          <w:sz w:val="24"/>
          <w:szCs w:val="24"/>
        </w:rPr>
        <w:t xml:space="preserve">sources which set the </w:t>
      </w:r>
      <w:r w:rsidR="0077297F">
        <w:rPr>
          <w:rFonts w:ascii="Times New Roman" w:hAnsi="Times New Roman" w:cs="David"/>
          <w:sz w:val="24"/>
          <w:szCs w:val="24"/>
        </w:rPr>
        <w:t xml:space="preserve">conditions </w:t>
      </w:r>
      <w:r w:rsidR="00E43096">
        <w:rPr>
          <w:rFonts w:ascii="Times New Roman" w:hAnsi="Times New Roman" w:cs="David"/>
          <w:sz w:val="24"/>
          <w:szCs w:val="24"/>
        </w:rPr>
        <w:t xml:space="preserve">for </w:t>
      </w:r>
      <w:r w:rsidR="0077297F">
        <w:rPr>
          <w:rFonts w:ascii="Times New Roman" w:hAnsi="Times New Roman" w:cs="David"/>
          <w:sz w:val="24"/>
          <w:szCs w:val="24"/>
        </w:rPr>
        <w:t>valid</w:t>
      </w:r>
      <w:r w:rsidRPr="00AA7D68">
        <w:rPr>
          <w:rFonts w:ascii="Times New Roman" w:hAnsi="Times New Roman" w:cs="David"/>
          <w:sz w:val="24"/>
          <w:szCs w:val="24"/>
        </w:rPr>
        <w:t xml:space="preserve"> testimony, focusing on five major </w:t>
      </w:r>
      <w:r w:rsidR="00406D56">
        <w:rPr>
          <w:rFonts w:ascii="Times New Roman" w:hAnsi="Times New Roman" w:cs="David"/>
          <w:sz w:val="24"/>
          <w:szCs w:val="24"/>
        </w:rPr>
        <w:t xml:space="preserve">themes </w:t>
      </w:r>
      <w:r w:rsidRPr="00AA7D68">
        <w:rPr>
          <w:rFonts w:ascii="Times New Roman" w:hAnsi="Times New Roman" w:cs="David"/>
          <w:sz w:val="24"/>
          <w:szCs w:val="24"/>
        </w:rPr>
        <w:t>around which the five chapters</w:t>
      </w:r>
      <w:r>
        <w:rPr>
          <w:rFonts w:ascii="Times New Roman" w:hAnsi="Times New Roman" w:cs="David"/>
          <w:sz w:val="24"/>
          <w:szCs w:val="24"/>
        </w:rPr>
        <w:t xml:space="preserve"> of the work</w:t>
      </w:r>
      <w:r w:rsidRPr="00AA7D68">
        <w:rPr>
          <w:rFonts w:ascii="Times New Roman" w:hAnsi="Times New Roman" w:cs="David"/>
          <w:sz w:val="24"/>
          <w:szCs w:val="24"/>
        </w:rPr>
        <w:t xml:space="preserve"> are organized.</w:t>
      </w:r>
      <w:r w:rsidR="00406D56">
        <w:rPr>
          <w:rFonts w:ascii="Times New Roman" w:hAnsi="Times New Roman" w:cs="David"/>
          <w:sz w:val="24"/>
          <w:szCs w:val="24"/>
        </w:rPr>
        <w:t xml:space="preserve"> I examine both the </w:t>
      </w:r>
      <w:r>
        <w:rPr>
          <w:rFonts w:ascii="Times New Roman" w:hAnsi="Times New Roman" w:cs="David"/>
          <w:sz w:val="24"/>
          <w:szCs w:val="24"/>
        </w:rPr>
        <w:t xml:space="preserve">rules </w:t>
      </w:r>
      <w:r w:rsidR="00406D56">
        <w:rPr>
          <w:rFonts w:ascii="Times New Roman" w:hAnsi="Times New Roman" w:cs="David"/>
          <w:sz w:val="24"/>
          <w:szCs w:val="24"/>
        </w:rPr>
        <w:t xml:space="preserve">which are commonly understood as promoting a </w:t>
      </w:r>
      <w:r w:rsidRPr="00AA7D68">
        <w:rPr>
          <w:rFonts w:ascii="Times New Roman" w:hAnsi="Times New Roman" w:cs="David"/>
          <w:sz w:val="24"/>
          <w:szCs w:val="24"/>
        </w:rPr>
        <w:t>probative purpose</w:t>
      </w:r>
      <w:r w:rsidR="00727087">
        <w:rPr>
          <w:rFonts w:ascii="Times New Roman" w:hAnsi="Times New Roman" w:cs="David"/>
          <w:sz w:val="24"/>
          <w:szCs w:val="24"/>
        </w:rPr>
        <w:t>s</w:t>
      </w:r>
      <w:r w:rsidRPr="00AA7D68">
        <w:rPr>
          <w:rFonts w:ascii="Times New Roman" w:hAnsi="Times New Roman" w:cs="David"/>
          <w:sz w:val="24"/>
          <w:szCs w:val="24"/>
        </w:rPr>
        <w:t xml:space="preserve"> (</w:t>
      </w:r>
      <w:r w:rsidR="00406D56" w:rsidRPr="00AA7D68">
        <w:rPr>
          <w:rFonts w:ascii="Times New Roman" w:hAnsi="Times New Roman" w:cs="David"/>
          <w:sz w:val="24"/>
          <w:szCs w:val="24"/>
        </w:rPr>
        <w:t>primarily</w:t>
      </w:r>
      <w:r w:rsidRPr="00AA7D68">
        <w:rPr>
          <w:rFonts w:ascii="Times New Roman" w:hAnsi="Times New Roman" w:cs="David"/>
          <w:sz w:val="24"/>
          <w:szCs w:val="24"/>
        </w:rPr>
        <w:t xml:space="preserve"> disqualification for testimony, as well as </w:t>
      </w:r>
      <w:r>
        <w:rPr>
          <w:rFonts w:ascii="Times New Roman" w:hAnsi="Times New Roman" w:cs="David"/>
          <w:sz w:val="24"/>
          <w:szCs w:val="24"/>
        </w:rPr>
        <w:t xml:space="preserve">the rules regarding the </w:t>
      </w:r>
      <w:r w:rsidRPr="00AA7D68">
        <w:rPr>
          <w:rFonts w:ascii="Times New Roman" w:hAnsi="Times New Roman" w:cs="David"/>
          <w:sz w:val="24"/>
          <w:szCs w:val="24"/>
        </w:rPr>
        <w:t xml:space="preserve">investigation </w:t>
      </w:r>
      <w:r>
        <w:rPr>
          <w:rFonts w:ascii="Times New Roman" w:hAnsi="Times New Roman" w:cs="David"/>
          <w:sz w:val="24"/>
          <w:szCs w:val="24"/>
        </w:rPr>
        <w:t>of witnesses</w:t>
      </w:r>
      <w:r w:rsidRPr="00AA7D68">
        <w:rPr>
          <w:rFonts w:ascii="Times New Roman" w:hAnsi="Times New Roman" w:cs="David"/>
          <w:sz w:val="24"/>
          <w:szCs w:val="24"/>
        </w:rPr>
        <w:t>), and other</w:t>
      </w:r>
      <w:r>
        <w:rPr>
          <w:rFonts w:ascii="Times New Roman" w:hAnsi="Times New Roman" w:cs="David"/>
          <w:sz w:val="24"/>
          <w:szCs w:val="24"/>
        </w:rPr>
        <w:t xml:space="preserve">s </w:t>
      </w:r>
      <w:r w:rsidRPr="00AA7D68">
        <w:rPr>
          <w:rFonts w:ascii="Times New Roman" w:hAnsi="Times New Roman" w:cs="David"/>
          <w:sz w:val="24"/>
          <w:szCs w:val="24"/>
        </w:rPr>
        <w:t xml:space="preserve">that were viewed as arbitrary and </w:t>
      </w:r>
      <w:r>
        <w:rPr>
          <w:rFonts w:ascii="Times New Roman" w:hAnsi="Times New Roman" w:cs="David"/>
          <w:sz w:val="24"/>
          <w:szCs w:val="24"/>
        </w:rPr>
        <w:t xml:space="preserve">meaningless </w:t>
      </w:r>
      <w:r w:rsidRPr="00AA7D68">
        <w:rPr>
          <w:rFonts w:ascii="Times New Roman" w:hAnsi="Times New Roman" w:cs="David"/>
          <w:sz w:val="24"/>
          <w:szCs w:val="24"/>
        </w:rPr>
        <w:t>(such as "</w:t>
      </w:r>
      <w:r w:rsidR="00406D56">
        <w:rPr>
          <w:rFonts w:ascii="Times New Roman" w:hAnsi="Times New Roman" w:cs="David"/>
          <w:sz w:val="24"/>
          <w:szCs w:val="24"/>
        </w:rPr>
        <w:t xml:space="preserve">if </w:t>
      </w:r>
      <w:r>
        <w:rPr>
          <w:rFonts w:ascii="Times New Roman" w:hAnsi="Times New Roman" w:cs="David"/>
          <w:sz w:val="24"/>
          <w:szCs w:val="24"/>
        </w:rPr>
        <w:t xml:space="preserve">one is </w:t>
      </w:r>
      <w:r w:rsidRPr="00AA7D68">
        <w:rPr>
          <w:rFonts w:ascii="Times New Roman" w:hAnsi="Times New Roman" w:cs="David"/>
          <w:sz w:val="24"/>
          <w:szCs w:val="24"/>
        </w:rPr>
        <w:t xml:space="preserve">found </w:t>
      </w:r>
      <w:r>
        <w:rPr>
          <w:rFonts w:ascii="Times New Roman" w:hAnsi="Times New Roman" w:cs="David"/>
          <w:sz w:val="24"/>
          <w:szCs w:val="24"/>
        </w:rPr>
        <w:t>a relative</w:t>
      </w:r>
      <w:r w:rsidRPr="00AA7D68">
        <w:rPr>
          <w:rFonts w:ascii="Times New Roman" w:hAnsi="Times New Roman" w:cs="David"/>
          <w:sz w:val="24"/>
          <w:szCs w:val="24"/>
        </w:rPr>
        <w:t xml:space="preserve"> or </w:t>
      </w:r>
      <w:r w:rsidR="00A766C0">
        <w:rPr>
          <w:rFonts w:ascii="Times New Roman" w:hAnsi="Times New Roman" w:cs="David"/>
          <w:sz w:val="24"/>
          <w:szCs w:val="24"/>
        </w:rPr>
        <w:t>disqualified</w:t>
      </w:r>
      <w:r w:rsidRPr="00AA7D68">
        <w:rPr>
          <w:rFonts w:ascii="Times New Roman" w:hAnsi="Times New Roman" w:cs="David"/>
          <w:sz w:val="24"/>
          <w:szCs w:val="24"/>
        </w:rPr>
        <w:t>"</w:t>
      </w:r>
      <w:r>
        <w:rPr>
          <w:rFonts w:ascii="Times New Roman" w:hAnsi="Times New Roman" w:cs="David"/>
          <w:sz w:val="24"/>
          <w:szCs w:val="24"/>
        </w:rPr>
        <w:t>,</w:t>
      </w:r>
      <w:r w:rsidRPr="00AA7D68">
        <w:rPr>
          <w:rFonts w:ascii="Times New Roman" w:hAnsi="Times New Roman" w:cs="David"/>
          <w:sz w:val="24"/>
          <w:szCs w:val="24"/>
        </w:rPr>
        <w:t xml:space="preserve"> "</w:t>
      </w:r>
      <w:r>
        <w:rPr>
          <w:rFonts w:ascii="Times New Roman" w:hAnsi="Times New Roman" w:cs="David"/>
          <w:sz w:val="24"/>
          <w:szCs w:val="24"/>
        </w:rPr>
        <w:t xml:space="preserve">two are like </w:t>
      </w:r>
      <w:r w:rsidRPr="00AA7D68">
        <w:rPr>
          <w:rFonts w:ascii="Times New Roman" w:hAnsi="Times New Roman" w:cs="David"/>
          <w:sz w:val="24"/>
          <w:szCs w:val="24"/>
        </w:rPr>
        <w:t xml:space="preserve">a hundred," and the </w:t>
      </w:r>
      <w:r w:rsidR="00A766C0">
        <w:rPr>
          <w:rFonts w:ascii="Times New Roman" w:hAnsi="Times New Roman" w:cs="David"/>
          <w:sz w:val="24"/>
          <w:szCs w:val="24"/>
        </w:rPr>
        <w:t>forewarning</w:t>
      </w:r>
      <w:r w:rsidRPr="00AA7D68">
        <w:rPr>
          <w:rFonts w:ascii="Times New Roman" w:hAnsi="Times New Roman" w:cs="David"/>
          <w:sz w:val="24"/>
          <w:szCs w:val="24"/>
        </w:rPr>
        <w:t xml:space="preserve"> requirement). With respect to the first set of </w:t>
      </w:r>
      <w:r>
        <w:rPr>
          <w:rFonts w:ascii="Times New Roman" w:hAnsi="Times New Roman" w:cs="David"/>
          <w:sz w:val="24"/>
          <w:szCs w:val="24"/>
        </w:rPr>
        <w:t>rules</w:t>
      </w:r>
      <w:r w:rsidRPr="00AA7D68">
        <w:rPr>
          <w:rFonts w:ascii="Times New Roman" w:hAnsi="Times New Roman" w:cs="David"/>
          <w:sz w:val="24"/>
          <w:szCs w:val="24"/>
        </w:rPr>
        <w:t xml:space="preserve"> that were perceived </w:t>
      </w:r>
      <w:r>
        <w:rPr>
          <w:rFonts w:ascii="Times New Roman" w:hAnsi="Times New Roman" w:cs="David"/>
          <w:sz w:val="24"/>
          <w:szCs w:val="24"/>
        </w:rPr>
        <w:t>as</w:t>
      </w:r>
      <w:r w:rsidRPr="00AA7D68">
        <w:rPr>
          <w:rFonts w:ascii="Times New Roman" w:hAnsi="Times New Roman" w:cs="David"/>
          <w:sz w:val="24"/>
          <w:szCs w:val="24"/>
        </w:rPr>
        <w:t xml:space="preserve"> probative, I show that the explanatory power of probative logic </w:t>
      </w:r>
      <w:r>
        <w:rPr>
          <w:rFonts w:ascii="Times New Roman" w:hAnsi="Times New Roman" w:cs="David"/>
          <w:sz w:val="24"/>
          <w:szCs w:val="24"/>
        </w:rPr>
        <w:t xml:space="preserve">is limited to </w:t>
      </w:r>
      <w:r w:rsidRPr="00AA7D68">
        <w:rPr>
          <w:rFonts w:ascii="Times New Roman" w:hAnsi="Times New Roman" w:cs="David"/>
          <w:sz w:val="24"/>
          <w:szCs w:val="24"/>
        </w:rPr>
        <w:t>the superficial level.</w:t>
      </w:r>
      <w:r w:rsidRPr="00AA7D68">
        <w:t xml:space="preserve"> </w:t>
      </w:r>
      <w:r w:rsidRPr="00AA7D68">
        <w:rPr>
          <w:rFonts w:ascii="Times New Roman" w:hAnsi="Times New Roman" w:cs="David"/>
          <w:sz w:val="24"/>
          <w:szCs w:val="24"/>
        </w:rPr>
        <w:t xml:space="preserve">On a thorough examination, it is evident that these </w:t>
      </w:r>
      <w:r>
        <w:rPr>
          <w:rFonts w:ascii="Times New Roman" w:hAnsi="Times New Roman" w:cs="David"/>
          <w:sz w:val="24"/>
          <w:szCs w:val="24"/>
        </w:rPr>
        <w:t>rules</w:t>
      </w:r>
      <w:r w:rsidRPr="00AA7D68">
        <w:rPr>
          <w:rFonts w:ascii="Times New Roman" w:hAnsi="Times New Roman" w:cs="David"/>
          <w:sz w:val="24"/>
          <w:szCs w:val="24"/>
        </w:rPr>
        <w:t xml:space="preserve"> </w:t>
      </w:r>
      <w:r>
        <w:rPr>
          <w:rFonts w:ascii="Times New Roman" w:hAnsi="Times New Roman" w:cs="David"/>
          <w:sz w:val="24"/>
          <w:szCs w:val="24"/>
        </w:rPr>
        <w:t xml:space="preserve">too are </w:t>
      </w:r>
      <w:r w:rsidRPr="00AA7D68">
        <w:rPr>
          <w:rFonts w:ascii="Times New Roman" w:hAnsi="Times New Roman" w:cs="David"/>
          <w:sz w:val="24"/>
          <w:szCs w:val="24"/>
        </w:rPr>
        <w:t xml:space="preserve">not shaped by probative </w:t>
      </w:r>
      <w:r w:rsidR="0077297F" w:rsidRPr="00AA7D68">
        <w:rPr>
          <w:rFonts w:ascii="Times New Roman" w:hAnsi="Times New Roman" w:cs="David"/>
          <w:sz w:val="24"/>
          <w:szCs w:val="24"/>
        </w:rPr>
        <w:t>considerations but</w:t>
      </w:r>
      <w:r w:rsidRPr="00AA7D68">
        <w:rPr>
          <w:rFonts w:ascii="Times New Roman" w:hAnsi="Times New Roman" w:cs="David"/>
          <w:sz w:val="24"/>
          <w:szCs w:val="24"/>
        </w:rPr>
        <w:t xml:space="preserve"> are focused on the authority granted to witnesses </w:t>
      </w:r>
      <w:r>
        <w:rPr>
          <w:rFonts w:ascii="Times New Roman" w:hAnsi="Times New Roman" w:cs="David"/>
          <w:sz w:val="24"/>
          <w:szCs w:val="24"/>
        </w:rPr>
        <w:t>in the</w:t>
      </w:r>
      <w:r w:rsidRPr="00AA7D68">
        <w:rPr>
          <w:rFonts w:ascii="Times New Roman" w:hAnsi="Times New Roman" w:cs="David"/>
          <w:sz w:val="24"/>
          <w:szCs w:val="24"/>
        </w:rPr>
        <w:t xml:space="preserve"> </w:t>
      </w:r>
      <w:r w:rsidR="00406D56">
        <w:rPr>
          <w:rFonts w:ascii="Times New Roman" w:hAnsi="Times New Roman" w:cs="David"/>
          <w:sz w:val="24"/>
          <w:szCs w:val="24"/>
        </w:rPr>
        <w:t xml:space="preserve">judicial </w:t>
      </w:r>
      <w:r w:rsidRPr="00AA7D68">
        <w:rPr>
          <w:rFonts w:ascii="Times New Roman" w:hAnsi="Times New Roman" w:cs="David"/>
          <w:sz w:val="24"/>
          <w:szCs w:val="24"/>
        </w:rPr>
        <w:t>process</w:t>
      </w:r>
      <w:r w:rsidR="0077297F">
        <w:rPr>
          <w:rFonts w:ascii="Times New Roman" w:hAnsi="Times New Roman" w:cs="David"/>
          <w:sz w:val="24"/>
          <w:szCs w:val="24"/>
        </w:rPr>
        <w:t xml:space="preserve">, an authority that </w:t>
      </w:r>
      <w:r w:rsidR="00406D56">
        <w:rPr>
          <w:rFonts w:ascii="Times New Roman" w:hAnsi="Times New Roman" w:cs="David"/>
          <w:sz w:val="24"/>
          <w:szCs w:val="24"/>
        </w:rPr>
        <w:t>limit</w:t>
      </w:r>
      <w:r w:rsidR="0077297F">
        <w:rPr>
          <w:rFonts w:ascii="Times New Roman" w:hAnsi="Times New Roman" w:cs="David"/>
          <w:sz w:val="24"/>
          <w:szCs w:val="24"/>
        </w:rPr>
        <w:t xml:space="preserve">s </w:t>
      </w:r>
      <w:r w:rsidRPr="00AA7D68">
        <w:rPr>
          <w:rFonts w:ascii="Times New Roman" w:hAnsi="Times New Roman" w:cs="David"/>
          <w:sz w:val="24"/>
          <w:szCs w:val="24"/>
        </w:rPr>
        <w:t xml:space="preserve">the discretion of judges. </w:t>
      </w:r>
      <w:r w:rsidR="00406D56">
        <w:rPr>
          <w:rFonts w:ascii="Times New Roman" w:hAnsi="Times New Roman" w:cs="David"/>
          <w:sz w:val="24"/>
          <w:szCs w:val="24"/>
        </w:rPr>
        <w:t xml:space="preserve">As for </w:t>
      </w:r>
      <w:r w:rsidRPr="00AA7D68">
        <w:rPr>
          <w:rFonts w:ascii="Times New Roman" w:hAnsi="Times New Roman" w:cs="David"/>
          <w:sz w:val="24"/>
          <w:szCs w:val="24"/>
        </w:rPr>
        <w:t xml:space="preserve">the second </w:t>
      </w:r>
      <w:r>
        <w:rPr>
          <w:rFonts w:ascii="Times New Roman" w:hAnsi="Times New Roman" w:cs="David"/>
          <w:sz w:val="24"/>
          <w:szCs w:val="24"/>
        </w:rPr>
        <w:t xml:space="preserve">category </w:t>
      </w:r>
      <w:r w:rsidRPr="00AA7D68">
        <w:rPr>
          <w:rFonts w:ascii="Times New Roman" w:hAnsi="Times New Roman" w:cs="David"/>
          <w:sz w:val="24"/>
          <w:szCs w:val="24"/>
        </w:rPr>
        <w:t xml:space="preserve">of </w:t>
      </w:r>
      <w:r>
        <w:rPr>
          <w:rFonts w:ascii="Times New Roman" w:hAnsi="Times New Roman" w:cs="David"/>
          <w:sz w:val="24"/>
          <w:szCs w:val="24"/>
        </w:rPr>
        <w:t xml:space="preserve">rules, which are </w:t>
      </w:r>
      <w:r w:rsidRPr="00AA7D68">
        <w:rPr>
          <w:rFonts w:ascii="Times New Roman" w:hAnsi="Times New Roman" w:cs="David"/>
          <w:sz w:val="24"/>
          <w:szCs w:val="24"/>
        </w:rPr>
        <w:t xml:space="preserve">perceived </w:t>
      </w:r>
      <w:r>
        <w:rPr>
          <w:rFonts w:ascii="Times New Roman" w:hAnsi="Times New Roman" w:cs="David"/>
          <w:sz w:val="24"/>
          <w:szCs w:val="24"/>
        </w:rPr>
        <w:t xml:space="preserve">as </w:t>
      </w:r>
      <w:r w:rsidRPr="00AA7D68">
        <w:rPr>
          <w:rFonts w:ascii="Times New Roman" w:hAnsi="Times New Roman" w:cs="David"/>
          <w:sz w:val="24"/>
          <w:szCs w:val="24"/>
        </w:rPr>
        <w:t xml:space="preserve">arbitrary, I show that they are, in fact, organized </w:t>
      </w:r>
      <w:r w:rsidRPr="00AA7D68">
        <w:rPr>
          <w:rFonts w:ascii="Times New Roman" w:hAnsi="Times New Roman" w:cs="David"/>
          <w:sz w:val="24"/>
          <w:szCs w:val="24"/>
        </w:rPr>
        <w:lastRenderedPageBreak/>
        <w:t xml:space="preserve">according to systematic principles </w:t>
      </w:r>
      <w:r w:rsidR="00A766C0">
        <w:rPr>
          <w:rFonts w:ascii="Times New Roman" w:hAnsi="Times New Roman" w:cs="David"/>
          <w:sz w:val="24"/>
          <w:szCs w:val="24"/>
        </w:rPr>
        <w:t>which</w:t>
      </w:r>
      <w:r>
        <w:rPr>
          <w:rFonts w:ascii="Times New Roman" w:hAnsi="Times New Roman" w:cs="David"/>
          <w:sz w:val="24"/>
          <w:szCs w:val="24"/>
        </w:rPr>
        <w:t xml:space="preserve"> set </w:t>
      </w:r>
      <w:r w:rsidRPr="00AA7D68">
        <w:rPr>
          <w:rFonts w:ascii="Times New Roman" w:hAnsi="Times New Roman" w:cs="David"/>
          <w:sz w:val="24"/>
          <w:szCs w:val="24"/>
        </w:rPr>
        <w:t xml:space="preserve">of conditions </w:t>
      </w:r>
      <w:r w:rsidR="00A766C0">
        <w:rPr>
          <w:rFonts w:ascii="Times New Roman" w:hAnsi="Times New Roman" w:cs="David"/>
          <w:sz w:val="24"/>
          <w:szCs w:val="24"/>
        </w:rPr>
        <w:t>upon which the</w:t>
      </w:r>
      <w:r w:rsidRPr="00AA7D68">
        <w:rPr>
          <w:rFonts w:ascii="Times New Roman" w:hAnsi="Times New Roman" w:cs="David"/>
          <w:sz w:val="24"/>
          <w:szCs w:val="24"/>
        </w:rPr>
        <w:t xml:space="preserve"> witnesses </w:t>
      </w:r>
      <w:r w:rsidR="00A766C0">
        <w:rPr>
          <w:rFonts w:ascii="Times New Roman" w:hAnsi="Times New Roman" w:cs="David"/>
          <w:sz w:val="24"/>
          <w:szCs w:val="24"/>
        </w:rPr>
        <w:t xml:space="preserve">gain </w:t>
      </w:r>
      <w:r w:rsidRPr="00AA7D68">
        <w:rPr>
          <w:rFonts w:ascii="Times New Roman" w:hAnsi="Times New Roman" w:cs="David"/>
          <w:sz w:val="24"/>
          <w:szCs w:val="24"/>
        </w:rPr>
        <w:t xml:space="preserve">their </w:t>
      </w:r>
      <w:r w:rsidR="00A766C0">
        <w:rPr>
          <w:rFonts w:ascii="Times New Roman" w:hAnsi="Times New Roman" w:cs="David"/>
          <w:sz w:val="24"/>
          <w:szCs w:val="24"/>
        </w:rPr>
        <w:t xml:space="preserve">special </w:t>
      </w:r>
      <w:r w:rsidRPr="00AA7D68">
        <w:rPr>
          <w:rFonts w:ascii="Times New Roman" w:hAnsi="Times New Roman" w:cs="David"/>
          <w:sz w:val="24"/>
          <w:szCs w:val="24"/>
        </w:rPr>
        <w:t>authority.</w:t>
      </w:r>
    </w:p>
    <w:p w14:paraId="3A2EE990" w14:textId="095B99C6" w:rsidR="00A766C0" w:rsidRDefault="00A766C0" w:rsidP="00406D56">
      <w:pPr>
        <w:spacing w:after="120" w:line="480" w:lineRule="auto"/>
        <w:jc w:val="both"/>
        <w:rPr>
          <w:rFonts w:ascii="Times New Roman" w:hAnsi="Times New Roman" w:cs="David"/>
          <w:sz w:val="24"/>
          <w:szCs w:val="24"/>
        </w:rPr>
      </w:pPr>
      <w:r w:rsidRPr="00A766C0">
        <w:rPr>
          <w:rFonts w:ascii="Times New Roman" w:hAnsi="Times New Roman" w:cs="David"/>
          <w:sz w:val="24"/>
          <w:szCs w:val="24"/>
        </w:rPr>
        <w:t xml:space="preserve">Thus, in the first chapter of the work, I deal with the </w:t>
      </w:r>
      <w:r w:rsidR="00406D56" w:rsidRPr="00A766C0">
        <w:rPr>
          <w:rFonts w:ascii="Times New Roman" w:hAnsi="Times New Roman" w:cs="David"/>
          <w:sz w:val="24"/>
          <w:szCs w:val="24"/>
        </w:rPr>
        <w:t xml:space="preserve">famous </w:t>
      </w:r>
      <w:r w:rsidR="00406D56">
        <w:rPr>
          <w:rFonts w:ascii="Times New Roman" w:hAnsi="Times New Roman" w:cs="David"/>
          <w:sz w:val="24"/>
          <w:szCs w:val="24"/>
        </w:rPr>
        <w:t>tannaitic</w:t>
      </w:r>
      <w:r>
        <w:rPr>
          <w:rFonts w:ascii="Times New Roman" w:hAnsi="Times New Roman" w:cs="David"/>
          <w:sz w:val="24"/>
          <w:szCs w:val="24"/>
        </w:rPr>
        <w:t xml:space="preserve"> </w:t>
      </w:r>
      <w:r w:rsidRPr="00A766C0">
        <w:rPr>
          <w:rFonts w:ascii="Times New Roman" w:hAnsi="Times New Roman" w:cs="David"/>
          <w:sz w:val="24"/>
          <w:szCs w:val="24"/>
        </w:rPr>
        <w:t xml:space="preserve">list of </w:t>
      </w:r>
      <w:r>
        <w:rPr>
          <w:rFonts w:ascii="Times New Roman" w:hAnsi="Times New Roman" w:cs="David"/>
          <w:sz w:val="24"/>
          <w:szCs w:val="24"/>
        </w:rPr>
        <w:t>disqualified witnesses</w:t>
      </w:r>
      <w:r w:rsidRPr="00A766C0">
        <w:rPr>
          <w:rFonts w:ascii="Times New Roman" w:hAnsi="Times New Roman" w:cs="David"/>
          <w:sz w:val="24"/>
          <w:szCs w:val="24"/>
        </w:rPr>
        <w:t>, which includes "</w:t>
      </w:r>
      <w:r w:rsidR="007E34AC" w:rsidRPr="007E34AC">
        <w:rPr>
          <w:rFonts w:ascii="Times New Roman" w:hAnsi="Times New Roman" w:cs="David"/>
          <w:sz w:val="24"/>
          <w:szCs w:val="24"/>
        </w:rPr>
        <w:t>a dice-player, a usurer, pigeon flyers, and traders in Seventh Year produce</w:t>
      </w:r>
      <w:r w:rsidR="007E34AC">
        <w:rPr>
          <w:rFonts w:ascii="Times New Roman" w:hAnsi="Times New Roman" w:cs="David"/>
          <w:sz w:val="24"/>
          <w:szCs w:val="24"/>
        </w:rPr>
        <w:t>”.</w:t>
      </w:r>
      <w:r w:rsidR="007E34AC" w:rsidRPr="007E34AC">
        <w:rPr>
          <w:rFonts w:ascii="Times New Roman" w:hAnsi="Times New Roman" w:cs="David"/>
          <w:sz w:val="24"/>
          <w:szCs w:val="24"/>
        </w:rPr>
        <w:t xml:space="preserve"> </w:t>
      </w:r>
      <w:r w:rsidR="007E34AC">
        <w:rPr>
          <w:rFonts w:ascii="Times New Roman" w:hAnsi="Times New Roman" w:cs="David"/>
          <w:sz w:val="24"/>
          <w:szCs w:val="24"/>
        </w:rPr>
        <w:t>P</w:t>
      </w:r>
      <w:r w:rsidRPr="00A766C0">
        <w:rPr>
          <w:rFonts w:ascii="Times New Roman" w:hAnsi="Times New Roman" w:cs="David"/>
          <w:sz w:val="24"/>
          <w:szCs w:val="24"/>
        </w:rPr>
        <w:t>revious explanations claim</w:t>
      </w:r>
      <w:r w:rsidR="007E34AC">
        <w:rPr>
          <w:rFonts w:ascii="Times New Roman" w:hAnsi="Times New Roman" w:cs="David"/>
          <w:sz w:val="24"/>
          <w:szCs w:val="24"/>
        </w:rPr>
        <w:t>ed</w:t>
      </w:r>
      <w:r w:rsidRPr="00A766C0">
        <w:rPr>
          <w:rFonts w:ascii="Times New Roman" w:hAnsi="Times New Roman" w:cs="David"/>
          <w:sz w:val="24"/>
          <w:szCs w:val="24"/>
        </w:rPr>
        <w:t xml:space="preserve"> that the</w:t>
      </w:r>
      <w:r w:rsidR="007E34AC">
        <w:rPr>
          <w:rFonts w:ascii="Times New Roman" w:hAnsi="Times New Roman" w:cs="David"/>
          <w:sz w:val="24"/>
          <w:szCs w:val="24"/>
        </w:rPr>
        <w:t xml:space="preserve"> four characters on the list</w:t>
      </w:r>
      <w:r w:rsidRPr="00A766C0">
        <w:rPr>
          <w:rFonts w:ascii="Times New Roman" w:hAnsi="Times New Roman" w:cs="David"/>
          <w:sz w:val="24"/>
          <w:szCs w:val="24"/>
        </w:rPr>
        <w:t xml:space="preserve"> were disqualified for testimony because they were considered </w:t>
      </w:r>
      <w:r w:rsidR="007E34AC">
        <w:rPr>
          <w:rFonts w:ascii="Times New Roman" w:hAnsi="Times New Roman" w:cs="David"/>
          <w:sz w:val="24"/>
          <w:szCs w:val="24"/>
        </w:rPr>
        <w:t xml:space="preserve">“suspect in money matters”, like thieves, meaning that they were </w:t>
      </w:r>
      <w:r w:rsidRPr="00A766C0">
        <w:rPr>
          <w:rFonts w:ascii="Times New Roman" w:hAnsi="Times New Roman" w:cs="David"/>
          <w:sz w:val="24"/>
          <w:szCs w:val="24"/>
        </w:rPr>
        <w:t>suspected of giving false testimony for money</w:t>
      </w:r>
      <w:r w:rsidR="007E34AC">
        <w:rPr>
          <w:rFonts w:ascii="Times New Roman" w:hAnsi="Times New Roman" w:cs="David"/>
          <w:sz w:val="24"/>
          <w:szCs w:val="24"/>
        </w:rPr>
        <w:t xml:space="preserve">. Instead </w:t>
      </w:r>
      <w:r w:rsidRPr="00A766C0">
        <w:rPr>
          <w:rFonts w:ascii="Times New Roman" w:hAnsi="Times New Roman" w:cs="David"/>
          <w:sz w:val="24"/>
          <w:szCs w:val="24"/>
        </w:rPr>
        <w:t>I propose that the organiz</w:t>
      </w:r>
      <w:r>
        <w:rPr>
          <w:rFonts w:ascii="Times New Roman" w:hAnsi="Times New Roman" w:cs="David"/>
          <w:sz w:val="24"/>
          <w:szCs w:val="24"/>
        </w:rPr>
        <w:t>ing</w:t>
      </w:r>
      <w:r w:rsidRPr="00A766C0">
        <w:rPr>
          <w:rFonts w:ascii="Times New Roman" w:hAnsi="Times New Roman" w:cs="David"/>
          <w:sz w:val="24"/>
          <w:szCs w:val="24"/>
        </w:rPr>
        <w:t xml:space="preserve"> rationale</w:t>
      </w:r>
      <w:r>
        <w:rPr>
          <w:rFonts w:ascii="Times New Roman" w:hAnsi="Times New Roman" w:cs="David"/>
          <w:sz w:val="24"/>
          <w:szCs w:val="24"/>
        </w:rPr>
        <w:t xml:space="preserve"> underpinning the list</w:t>
      </w:r>
      <w:r w:rsidRPr="00A766C0">
        <w:rPr>
          <w:rFonts w:ascii="Times New Roman" w:hAnsi="Times New Roman" w:cs="David"/>
          <w:sz w:val="24"/>
          <w:szCs w:val="24"/>
        </w:rPr>
        <w:t xml:space="preserve"> is rooted in a Greco-Roman context</w:t>
      </w:r>
      <w:r>
        <w:rPr>
          <w:rFonts w:ascii="Times New Roman" w:hAnsi="Times New Roman" w:cs="David"/>
          <w:sz w:val="24"/>
          <w:szCs w:val="24"/>
        </w:rPr>
        <w:t xml:space="preserve">, and more specifically, in the </w:t>
      </w:r>
      <w:r w:rsidRPr="00A766C0">
        <w:rPr>
          <w:rFonts w:ascii="Times New Roman" w:hAnsi="Times New Roman" w:cs="David"/>
          <w:sz w:val="24"/>
          <w:szCs w:val="24"/>
        </w:rPr>
        <w:t xml:space="preserve">political ideal of self-control. I show that in designing </w:t>
      </w:r>
      <w:r>
        <w:rPr>
          <w:rFonts w:ascii="Times New Roman" w:hAnsi="Times New Roman" w:cs="David"/>
          <w:sz w:val="24"/>
          <w:szCs w:val="24"/>
        </w:rPr>
        <w:t xml:space="preserve">their rules regarding the </w:t>
      </w:r>
      <w:r w:rsidRPr="00A766C0">
        <w:rPr>
          <w:rFonts w:ascii="Times New Roman" w:hAnsi="Times New Roman" w:cs="David"/>
          <w:sz w:val="24"/>
          <w:szCs w:val="24"/>
        </w:rPr>
        <w:t xml:space="preserve">disqualification for testimony, the </w:t>
      </w:r>
      <w:r>
        <w:rPr>
          <w:rFonts w:ascii="Times New Roman" w:hAnsi="Times New Roman" w:cs="David"/>
          <w:sz w:val="24"/>
          <w:szCs w:val="24"/>
        </w:rPr>
        <w:t xml:space="preserve">Tanna’im borrowed the model of </w:t>
      </w:r>
      <w:r w:rsidRPr="00A766C0">
        <w:rPr>
          <w:rFonts w:ascii="Times New Roman" w:hAnsi="Times New Roman" w:cs="David"/>
          <w:sz w:val="24"/>
          <w:szCs w:val="24"/>
        </w:rPr>
        <w:t xml:space="preserve">Roman </w:t>
      </w:r>
      <w:proofErr w:type="spellStart"/>
      <w:r w:rsidRPr="00A766C0">
        <w:rPr>
          <w:rFonts w:ascii="Times New Roman" w:hAnsi="Times New Roman" w:cs="David"/>
          <w:i/>
          <w:iCs/>
          <w:sz w:val="24"/>
          <w:szCs w:val="24"/>
        </w:rPr>
        <w:t>infamia</w:t>
      </w:r>
      <w:proofErr w:type="spellEnd"/>
      <w:r w:rsidRPr="00A766C0">
        <w:rPr>
          <w:rFonts w:ascii="Times New Roman" w:hAnsi="Times New Roman" w:cs="David"/>
          <w:sz w:val="24"/>
          <w:szCs w:val="24"/>
        </w:rPr>
        <w:t xml:space="preserve">, a legal institution whose main purpose is to </w:t>
      </w:r>
      <w:r>
        <w:rPr>
          <w:rFonts w:ascii="Times New Roman" w:hAnsi="Times New Roman" w:cs="David"/>
          <w:sz w:val="24"/>
          <w:szCs w:val="24"/>
        </w:rPr>
        <w:t>degrade</w:t>
      </w:r>
      <w:r w:rsidRPr="00A766C0">
        <w:rPr>
          <w:rFonts w:ascii="Times New Roman" w:hAnsi="Times New Roman" w:cs="David"/>
          <w:sz w:val="24"/>
          <w:szCs w:val="24"/>
        </w:rPr>
        <w:t xml:space="preserve"> the civil status and political competence of those who were thought to lack self-control.</w:t>
      </w:r>
      <w:r w:rsidRPr="00A766C0">
        <w:t xml:space="preserve"> </w:t>
      </w:r>
      <w:r w:rsidRPr="00A766C0">
        <w:rPr>
          <w:rFonts w:ascii="Times New Roman" w:hAnsi="Times New Roman" w:cs="David"/>
          <w:sz w:val="24"/>
          <w:szCs w:val="24"/>
        </w:rPr>
        <w:t xml:space="preserve">A key aspect of </w:t>
      </w:r>
      <w:r>
        <w:rPr>
          <w:rFonts w:ascii="Times New Roman" w:hAnsi="Times New Roman" w:cs="David"/>
          <w:sz w:val="24"/>
          <w:szCs w:val="24"/>
        </w:rPr>
        <w:t>this degradation</w:t>
      </w:r>
      <w:r w:rsidRPr="00A766C0">
        <w:rPr>
          <w:rFonts w:ascii="Times New Roman" w:hAnsi="Times New Roman" w:cs="David"/>
          <w:sz w:val="24"/>
          <w:szCs w:val="24"/>
        </w:rPr>
        <w:t xml:space="preserve"> was </w:t>
      </w:r>
      <w:r w:rsidR="00406D56">
        <w:rPr>
          <w:rFonts w:ascii="Times New Roman" w:hAnsi="Times New Roman" w:cs="David"/>
          <w:sz w:val="24"/>
          <w:szCs w:val="24"/>
        </w:rPr>
        <w:t xml:space="preserve">the </w:t>
      </w:r>
      <w:r w:rsidRPr="00A766C0">
        <w:rPr>
          <w:rFonts w:ascii="Times New Roman" w:hAnsi="Times New Roman" w:cs="David"/>
          <w:sz w:val="24"/>
          <w:szCs w:val="24"/>
        </w:rPr>
        <w:t>compari</w:t>
      </w:r>
      <w:r w:rsidR="00406D56">
        <w:rPr>
          <w:rFonts w:ascii="Times New Roman" w:hAnsi="Times New Roman" w:cs="David"/>
          <w:sz w:val="24"/>
          <w:szCs w:val="24"/>
        </w:rPr>
        <w:t>son</w:t>
      </w:r>
      <w:r w:rsidRPr="00A766C0">
        <w:rPr>
          <w:rFonts w:ascii="Times New Roman" w:hAnsi="Times New Roman" w:cs="David"/>
          <w:sz w:val="24"/>
          <w:szCs w:val="24"/>
        </w:rPr>
        <w:t xml:space="preserve"> </w:t>
      </w:r>
      <w:r w:rsidR="00727087">
        <w:rPr>
          <w:rFonts w:ascii="Times New Roman" w:hAnsi="Times New Roman" w:cs="David"/>
          <w:sz w:val="24"/>
          <w:szCs w:val="24"/>
        </w:rPr>
        <w:t xml:space="preserve">of </w:t>
      </w:r>
      <w:r w:rsidRPr="00A766C0">
        <w:rPr>
          <w:rFonts w:ascii="Times New Roman" w:hAnsi="Times New Roman" w:cs="David"/>
          <w:sz w:val="24"/>
          <w:szCs w:val="24"/>
        </w:rPr>
        <w:t>the status</w:t>
      </w:r>
      <w:r>
        <w:rPr>
          <w:rFonts w:ascii="Times New Roman" w:hAnsi="Times New Roman" w:cs="David"/>
          <w:sz w:val="24"/>
          <w:szCs w:val="24"/>
        </w:rPr>
        <w:t xml:space="preserve"> of </w:t>
      </w:r>
      <w:proofErr w:type="spellStart"/>
      <w:r w:rsidRPr="00A766C0">
        <w:rPr>
          <w:rFonts w:ascii="Times New Roman" w:hAnsi="Times New Roman" w:cs="David"/>
          <w:i/>
          <w:iCs/>
          <w:sz w:val="24"/>
          <w:szCs w:val="24"/>
        </w:rPr>
        <w:t>infames</w:t>
      </w:r>
      <w:proofErr w:type="spellEnd"/>
      <w:r w:rsidRPr="00A766C0">
        <w:rPr>
          <w:rFonts w:ascii="Times New Roman" w:hAnsi="Times New Roman" w:cs="David"/>
          <w:sz w:val="24"/>
          <w:szCs w:val="24"/>
        </w:rPr>
        <w:t xml:space="preserve"> to that of women. </w:t>
      </w:r>
      <w:r w:rsidR="00406D56">
        <w:rPr>
          <w:rFonts w:ascii="Times New Roman" w:hAnsi="Times New Roman" w:cs="David"/>
          <w:sz w:val="24"/>
          <w:szCs w:val="24"/>
        </w:rPr>
        <w:t>T</w:t>
      </w:r>
      <w:r w:rsidRPr="00A766C0">
        <w:rPr>
          <w:rFonts w:ascii="Times New Roman" w:hAnsi="Times New Roman" w:cs="David"/>
          <w:sz w:val="24"/>
          <w:szCs w:val="24"/>
        </w:rPr>
        <w:t xml:space="preserve">he </w:t>
      </w:r>
      <w:r w:rsidR="00406D56">
        <w:rPr>
          <w:rFonts w:ascii="Times New Roman" w:hAnsi="Times New Roman" w:cs="David"/>
          <w:sz w:val="24"/>
          <w:szCs w:val="24"/>
        </w:rPr>
        <w:t xml:space="preserve">rabbis </w:t>
      </w:r>
      <w:r w:rsidRPr="00A766C0">
        <w:rPr>
          <w:rFonts w:ascii="Times New Roman" w:hAnsi="Times New Roman" w:cs="David"/>
          <w:sz w:val="24"/>
          <w:szCs w:val="24"/>
        </w:rPr>
        <w:t xml:space="preserve">also compare the status of the disqualified </w:t>
      </w:r>
      <w:r>
        <w:rPr>
          <w:rFonts w:ascii="Times New Roman" w:hAnsi="Times New Roman" w:cs="David"/>
          <w:sz w:val="24"/>
          <w:szCs w:val="24"/>
        </w:rPr>
        <w:t>witnesses to that of</w:t>
      </w:r>
      <w:r w:rsidRPr="00A766C0">
        <w:rPr>
          <w:rFonts w:ascii="Times New Roman" w:hAnsi="Times New Roman" w:cs="David"/>
          <w:sz w:val="24"/>
          <w:szCs w:val="24"/>
        </w:rPr>
        <w:t xml:space="preserve"> women </w:t>
      </w:r>
      <w:r>
        <w:rPr>
          <w:rFonts w:ascii="Times New Roman" w:hAnsi="Times New Roman" w:cs="David"/>
          <w:sz w:val="24"/>
          <w:szCs w:val="24"/>
        </w:rPr>
        <w:t xml:space="preserve">with </w:t>
      </w:r>
      <w:r w:rsidRPr="00D50E5D">
        <w:rPr>
          <w:rFonts w:ascii="Times New Roman" w:hAnsi="Times New Roman" w:cs="David"/>
          <w:sz w:val="24"/>
          <w:szCs w:val="24"/>
        </w:rPr>
        <w:t xml:space="preserve">regards to the </w:t>
      </w:r>
      <w:r w:rsidR="00D50E5D" w:rsidRPr="00D50E5D">
        <w:rPr>
          <w:rFonts w:ascii="Times New Roman" w:hAnsi="Times New Roman" w:cs="David"/>
          <w:sz w:val="24"/>
          <w:szCs w:val="24"/>
        </w:rPr>
        <w:t>scope of their mutual incompetence to testify</w:t>
      </w:r>
      <w:r w:rsidRPr="00D50E5D">
        <w:rPr>
          <w:rFonts w:ascii="Times New Roman" w:hAnsi="Times New Roman" w:cs="David"/>
          <w:sz w:val="24"/>
          <w:szCs w:val="24"/>
        </w:rPr>
        <w:t xml:space="preserve">. I propose </w:t>
      </w:r>
      <w:r w:rsidRPr="00A766C0">
        <w:rPr>
          <w:rFonts w:ascii="Times New Roman" w:hAnsi="Times New Roman" w:cs="David"/>
          <w:sz w:val="24"/>
          <w:szCs w:val="24"/>
        </w:rPr>
        <w:t xml:space="preserve">that in designing </w:t>
      </w:r>
      <w:r>
        <w:rPr>
          <w:rFonts w:ascii="Times New Roman" w:hAnsi="Times New Roman" w:cs="David"/>
          <w:sz w:val="24"/>
          <w:szCs w:val="24"/>
        </w:rPr>
        <w:t xml:space="preserve">their rules of </w:t>
      </w:r>
      <w:r w:rsidRPr="00A766C0">
        <w:rPr>
          <w:rFonts w:ascii="Times New Roman" w:hAnsi="Times New Roman" w:cs="David"/>
          <w:sz w:val="24"/>
          <w:szCs w:val="24"/>
        </w:rPr>
        <w:t xml:space="preserve">disqualification for testimony, the </w:t>
      </w:r>
      <w:r>
        <w:rPr>
          <w:rFonts w:ascii="Times New Roman" w:hAnsi="Times New Roman" w:cs="David"/>
          <w:sz w:val="24"/>
          <w:szCs w:val="24"/>
        </w:rPr>
        <w:t xml:space="preserve">Tanna’im </w:t>
      </w:r>
      <w:r w:rsidRPr="00A766C0">
        <w:rPr>
          <w:rFonts w:ascii="Times New Roman" w:hAnsi="Times New Roman" w:cs="David"/>
          <w:sz w:val="24"/>
          <w:szCs w:val="24"/>
        </w:rPr>
        <w:t xml:space="preserve">adopted the organizing logic of Roman </w:t>
      </w:r>
      <w:proofErr w:type="spellStart"/>
      <w:r w:rsidRPr="00A766C0">
        <w:rPr>
          <w:rFonts w:ascii="Times New Roman" w:hAnsi="Times New Roman" w:cs="David"/>
          <w:i/>
          <w:iCs/>
          <w:sz w:val="24"/>
          <w:szCs w:val="24"/>
        </w:rPr>
        <w:t>infamia</w:t>
      </w:r>
      <w:proofErr w:type="spellEnd"/>
      <w:r>
        <w:rPr>
          <w:rFonts w:ascii="Times New Roman" w:hAnsi="Times New Roman" w:cs="David"/>
          <w:sz w:val="24"/>
          <w:szCs w:val="24"/>
        </w:rPr>
        <w:t xml:space="preserve"> </w:t>
      </w:r>
      <w:r w:rsidRPr="00A766C0">
        <w:rPr>
          <w:rFonts w:ascii="Times New Roman" w:hAnsi="Times New Roman" w:cs="David"/>
          <w:sz w:val="24"/>
          <w:szCs w:val="24"/>
        </w:rPr>
        <w:t xml:space="preserve">under which </w:t>
      </w:r>
      <w:r w:rsidR="00D00B2C">
        <w:rPr>
          <w:rFonts w:ascii="Times New Roman" w:hAnsi="Times New Roman" w:cs="David"/>
          <w:sz w:val="24"/>
          <w:szCs w:val="24"/>
        </w:rPr>
        <w:t xml:space="preserve">qualification for testimony </w:t>
      </w:r>
      <w:r w:rsidR="00727087">
        <w:rPr>
          <w:rFonts w:ascii="Times New Roman" w:hAnsi="Times New Roman" w:cs="David"/>
          <w:sz w:val="24"/>
          <w:szCs w:val="24"/>
        </w:rPr>
        <w:t>was</w:t>
      </w:r>
      <w:r w:rsidRPr="00A766C0">
        <w:rPr>
          <w:rFonts w:ascii="Times New Roman" w:hAnsi="Times New Roman" w:cs="David"/>
          <w:sz w:val="24"/>
          <w:szCs w:val="24"/>
        </w:rPr>
        <w:t xml:space="preserve"> not regarded as merely a probative matter, but also, and perhaps primarily, as a political status.</w:t>
      </w:r>
    </w:p>
    <w:p w14:paraId="166DB249" w14:textId="04B4422D" w:rsidR="00D00B2C" w:rsidRPr="00D00B2C" w:rsidRDefault="00D00B2C" w:rsidP="00406D56">
      <w:pPr>
        <w:spacing w:after="120" w:line="480" w:lineRule="auto"/>
        <w:rPr>
          <w:rFonts w:ascii="Times New Roman" w:hAnsi="Times New Roman" w:cs="David"/>
          <w:sz w:val="24"/>
          <w:szCs w:val="24"/>
        </w:rPr>
      </w:pPr>
      <w:r w:rsidRPr="00D00B2C">
        <w:rPr>
          <w:rFonts w:ascii="Times New Roman" w:hAnsi="Times New Roman" w:cs="David"/>
          <w:sz w:val="24"/>
          <w:szCs w:val="24"/>
        </w:rPr>
        <w:t>In the second chapter of the work I deal with disqualification of women</w:t>
      </w:r>
      <w:r>
        <w:rPr>
          <w:rFonts w:ascii="Times New Roman" w:hAnsi="Times New Roman" w:cs="David"/>
          <w:sz w:val="24"/>
          <w:szCs w:val="24"/>
        </w:rPr>
        <w:t xml:space="preserve"> for</w:t>
      </w:r>
      <w:r w:rsidRPr="00D00B2C">
        <w:rPr>
          <w:rFonts w:ascii="Times New Roman" w:hAnsi="Times New Roman" w:cs="David"/>
          <w:sz w:val="24"/>
          <w:szCs w:val="24"/>
        </w:rPr>
        <w:t xml:space="preserve"> testimony. Here too, probative logic will find it difficult to explain the complex system of disqualification </w:t>
      </w:r>
      <w:r>
        <w:rPr>
          <w:rFonts w:ascii="Times New Roman" w:hAnsi="Times New Roman" w:cs="David"/>
          <w:sz w:val="24"/>
          <w:szCs w:val="24"/>
        </w:rPr>
        <w:t>rules</w:t>
      </w:r>
      <w:r w:rsidRPr="00D00B2C">
        <w:rPr>
          <w:rFonts w:ascii="Times New Roman" w:hAnsi="Times New Roman" w:cs="David"/>
          <w:sz w:val="24"/>
          <w:szCs w:val="24"/>
        </w:rPr>
        <w:t xml:space="preserve">, whereby women </w:t>
      </w:r>
      <w:proofErr w:type="gramStart"/>
      <w:r w:rsidRPr="00D00B2C">
        <w:rPr>
          <w:rFonts w:ascii="Times New Roman" w:hAnsi="Times New Roman" w:cs="David"/>
          <w:sz w:val="24"/>
          <w:szCs w:val="24"/>
        </w:rPr>
        <w:t>are allowed to</w:t>
      </w:r>
      <w:proofErr w:type="gramEnd"/>
      <w:r w:rsidRPr="00D00B2C">
        <w:rPr>
          <w:rFonts w:ascii="Times New Roman" w:hAnsi="Times New Roman" w:cs="David"/>
          <w:sz w:val="24"/>
          <w:szCs w:val="24"/>
        </w:rPr>
        <w:t xml:space="preserve"> testify in some contexts and not in others. </w:t>
      </w:r>
      <w:r>
        <w:rPr>
          <w:rFonts w:ascii="Times New Roman" w:hAnsi="Times New Roman" w:cs="David"/>
          <w:sz w:val="24"/>
          <w:szCs w:val="24"/>
        </w:rPr>
        <w:t>Through</w:t>
      </w:r>
      <w:r w:rsidRPr="00D00B2C">
        <w:rPr>
          <w:rFonts w:ascii="Times New Roman" w:hAnsi="Times New Roman" w:cs="David"/>
          <w:sz w:val="24"/>
          <w:szCs w:val="24"/>
        </w:rPr>
        <w:t xml:space="preserve"> analysis of </w:t>
      </w:r>
      <w:r>
        <w:rPr>
          <w:rFonts w:ascii="Times New Roman" w:hAnsi="Times New Roman" w:cs="David"/>
          <w:sz w:val="24"/>
          <w:szCs w:val="24"/>
        </w:rPr>
        <w:t>the sources</w:t>
      </w:r>
      <w:r w:rsidRPr="00D00B2C">
        <w:rPr>
          <w:rFonts w:ascii="Times New Roman" w:hAnsi="Times New Roman" w:cs="David"/>
          <w:sz w:val="24"/>
          <w:szCs w:val="24"/>
        </w:rPr>
        <w:t xml:space="preserve"> dealing with the </w:t>
      </w:r>
      <w:r>
        <w:rPr>
          <w:rFonts w:ascii="Times New Roman" w:hAnsi="Times New Roman" w:cs="David"/>
          <w:sz w:val="24"/>
          <w:szCs w:val="24"/>
        </w:rPr>
        <w:t>disqualification</w:t>
      </w:r>
      <w:r w:rsidRPr="00D00B2C">
        <w:rPr>
          <w:rFonts w:ascii="Times New Roman" w:hAnsi="Times New Roman" w:cs="David"/>
          <w:sz w:val="24"/>
          <w:szCs w:val="24"/>
        </w:rPr>
        <w:t xml:space="preserve"> of women for testimony, I show that the </w:t>
      </w:r>
      <w:r w:rsidR="00406D56">
        <w:rPr>
          <w:rFonts w:ascii="Times New Roman" w:hAnsi="Times New Roman" w:cs="David"/>
          <w:sz w:val="24"/>
          <w:szCs w:val="24"/>
        </w:rPr>
        <w:t xml:space="preserve">rabbis </w:t>
      </w:r>
      <w:r w:rsidRPr="00D00B2C">
        <w:rPr>
          <w:rFonts w:ascii="Times New Roman" w:hAnsi="Times New Roman" w:cs="David"/>
          <w:sz w:val="24"/>
          <w:szCs w:val="24"/>
        </w:rPr>
        <w:t xml:space="preserve">linked </w:t>
      </w:r>
      <w:r>
        <w:rPr>
          <w:rFonts w:ascii="Times New Roman" w:hAnsi="Times New Roman" w:cs="David"/>
          <w:sz w:val="24"/>
          <w:szCs w:val="24"/>
        </w:rPr>
        <w:t>women’s disqualification</w:t>
      </w:r>
      <w:r w:rsidRPr="00D00B2C">
        <w:rPr>
          <w:rFonts w:ascii="Times New Roman" w:hAnsi="Times New Roman" w:cs="David"/>
          <w:sz w:val="24"/>
          <w:szCs w:val="24"/>
        </w:rPr>
        <w:t xml:space="preserve"> </w:t>
      </w:r>
      <w:r w:rsidR="00727087">
        <w:rPr>
          <w:rFonts w:ascii="Times New Roman" w:hAnsi="Times New Roman" w:cs="David"/>
          <w:sz w:val="24"/>
          <w:szCs w:val="24"/>
        </w:rPr>
        <w:t>to</w:t>
      </w:r>
      <w:r w:rsidRPr="00D00B2C">
        <w:rPr>
          <w:rFonts w:ascii="Times New Roman" w:hAnsi="Times New Roman" w:cs="David"/>
          <w:sz w:val="24"/>
          <w:szCs w:val="24"/>
        </w:rPr>
        <w:t xml:space="preserve"> another rule relating to the number of witnesses </w:t>
      </w:r>
      <w:r>
        <w:rPr>
          <w:rFonts w:ascii="Times New Roman" w:hAnsi="Times New Roman" w:cs="David"/>
          <w:sz w:val="24"/>
          <w:szCs w:val="24"/>
        </w:rPr>
        <w:t>which ought to testify</w:t>
      </w:r>
      <w:r w:rsidRPr="00D00B2C">
        <w:rPr>
          <w:rFonts w:ascii="Times New Roman" w:hAnsi="Times New Roman" w:cs="David"/>
          <w:sz w:val="24"/>
          <w:szCs w:val="24"/>
        </w:rPr>
        <w:t xml:space="preserve"> in the judicial proceeding. </w:t>
      </w:r>
      <w:proofErr w:type="gramStart"/>
      <w:r w:rsidRPr="00D00B2C">
        <w:rPr>
          <w:rFonts w:ascii="Times New Roman" w:hAnsi="Times New Roman" w:cs="David"/>
          <w:sz w:val="24"/>
          <w:szCs w:val="24"/>
        </w:rPr>
        <w:t>In particular, they</w:t>
      </w:r>
      <w:proofErr w:type="gramEnd"/>
      <w:r w:rsidRPr="00D00B2C">
        <w:rPr>
          <w:rFonts w:ascii="Times New Roman" w:hAnsi="Times New Roman" w:cs="David"/>
          <w:sz w:val="24"/>
          <w:szCs w:val="24"/>
        </w:rPr>
        <w:t xml:space="preserve"> distinguished between </w:t>
      </w:r>
      <w:r>
        <w:rPr>
          <w:rFonts w:ascii="Times New Roman" w:hAnsi="Times New Roman" w:cs="David"/>
          <w:sz w:val="24"/>
          <w:szCs w:val="24"/>
        </w:rPr>
        <w:t xml:space="preserve">matters </w:t>
      </w:r>
      <w:r w:rsidRPr="00D00B2C">
        <w:rPr>
          <w:rFonts w:ascii="Times New Roman" w:hAnsi="Times New Roman" w:cs="David"/>
          <w:sz w:val="24"/>
          <w:szCs w:val="24"/>
        </w:rPr>
        <w:t xml:space="preserve">for which </w:t>
      </w:r>
      <w:r w:rsidRPr="00D00B2C">
        <w:rPr>
          <w:rFonts w:ascii="Times New Roman" w:hAnsi="Times New Roman" w:cs="David"/>
          <w:sz w:val="24"/>
          <w:szCs w:val="24"/>
        </w:rPr>
        <w:lastRenderedPageBreak/>
        <w:t xml:space="preserve">two witnesses are required and </w:t>
      </w:r>
      <w:r>
        <w:rPr>
          <w:rFonts w:ascii="Times New Roman" w:hAnsi="Times New Roman" w:cs="David"/>
          <w:sz w:val="24"/>
          <w:szCs w:val="24"/>
        </w:rPr>
        <w:t xml:space="preserve">matters </w:t>
      </w:r>
      <w:r w:rsidRPr="00D00B2C">
        <w:rPr>
          <w:rFonts w:ascii="Times New Roman" w:hAnsi="Times New Roman" w:cs="David"/>
          <w:sz w:val="24"/>
          <w:szCs w:val="24"/>
        </w:rPr>
        <w:t xml:space="preserve">for which one witness is also </w:t>
      </w:r>
      <w:r>
        <w:rPr>
          <w:rFonts w:ascii="Times New Roman" w:hAnsi="Times New Roman" w:cs="David"/>
          <w:sz w:val="24"/>
          <w:szCs w:val="24"/>
        </w:rPr>
        <w:t>acceptable</w:t>
      </w:r>
      <w:r w:rsidRPr="00D00B2C">
        <w:rPr>
          <w:rFonts w:ascii="Times New Roman" w:hAnsi="Times New Roman" w:cs="David"/>
          <w:sz w:val="24"/>
          <w:szCs w:val="24"/>
        </w:rPr>
        <w:t>. Women were considered incompetent to testify when two witnesses were required and eligible to testify in any matter for which one witness was a</w:t>
      </w:r>
      <w:r>
        <w:rPr>
          <w:rFonts w:ascii="Times New Roman" w:hAnsi="Times New Roman" w:cs="David"/>
          <w:sz w:val="24"/>
          <w:szCs w:val="24"/>
        </w:rPr>
        <w:t xml:space="preserve"> legitimate</w:t>
      </w:r>
      <w:r w:rsidRPr="00D00B2C">
        <w:rPr>
          <w:rFonts w:ascii="Times New Roman" w:hAnsi="Times New Roman" w:cs="David"/>
          <w:sz w:val="24"/>
          <w:szCs w:val="24"/>
        </w:rPr>
        <w:t xml:space="preserve"> witness.</w:t>
      </w:r>
      <w:r w:rsidRPr="00D00B2C">
        <w:t xml:space="preserve"> </w:t>
      </w:r>
    </w:p>
    <w:p w14:paraId="095D58CA" w14:textId="0D7458A2" w:rsidR="00D00B2C" w:rsidRPr="00D00B2C" w:rsidRDefault="00DF6C2B" w:rsidP="00DF6C2B">
      <w:pPr>
        <w:spacing w:after="120" w:line="480" w:lineRule="auto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</w:rPr>
        <w:t xml:space="preserve">Following this </w:t>
      </w:r>
      <w:proofErr w:type="gramStart"/>
      <w:r>
        <w:rPr>
          <w:rFonts w:ascii="Times New Roman" w:hAnsi="Times New Roman" w:cs="David"/>
          <w:sz w:val="24"/>
          <w:szCs w:val="24"/>
        </w:rPr>
        <w:t>distinction</w:t>
      </w:r>
      <w:proofErr w:type="gramEnd"/>
      <w:r>
        <w:rPr>
          <w:rFonts w:ascii="Times New Roman" w:hAnsi="Times New Roman" w:cs="David"/>
          <w:sz w:val="24"/>
          <w:szCs w:val="24"/>
        </w:rPr>
        <w:t xml:space="preserve"> I argue that </w:t>
      </w:r>
      <w:r w:rsidR="00D00B2C" w:rsidRPr="00D00B2C">
        <w:rPr>
          <w:rFonts w:ascii="Times New Roman" w:hAnsi="Times New Roman" w:cs="David"/>
          <w:sz w:val="24"/>
          <w:szCs w:val="24"/>
        </w:rPr>
        <w:t xml:space="preserve">the </w:t>
      </w:r>
      <w:r w:rsidR="00D00B2C">
        <w:rPr>
          <w:rFonts w:ascii="Times New Roman" w:hAnsi="Times New Roman" w:cs="David"/>
          <w:sz w:val="24"/>
          <w:szCs w:val="24"/>
        </w:rPr>
        <w:t>Tanna’im</w:t>
      </w:r>
      <w:r w:rsidR="00D00B2C" w:rsidRPr="00D00B2C">
        <w:rPr>
          <w:rFonts w:ascii="Times New Roman" w:hAnsi="Times New Roman" w:cs="David"/>
          <w:sz w:val="24"/>
          <w:szCs w:val="24"/>
        </w:rPr>
        <w:t xml:space="preserve"> have shaped two different </w:t>
      </w:r>
      <w:r w:rsidR="00D00B2C">
        <w:rPr>
          <w:rFonts w:ascii="Times New Roman" w:hAnsi="Times New Roman" w:cs="David"/>
          <w:sz w:val="24"/>
          <w:szCs w:val="24"/>
        </w:rPr>
        <w:t>procedural tracks:</w:t>
      </w:r>
      <w:r w:rsidR="00D00B2C" w:rsidRPr="00D00B2C">
        <w:rPr>
          <w:rFonts w:ascii="Times New Roman" w:hAnsi="Times New Roman" w:cs="David"/>
          <w:sz w:val="24"/>
          <w:szCs w:val="24"/>
        </w:rPr>
        <w:t xml:space="preserve"> the "Two Witness</w:t>
      </w:r>
      <w:r w:rsidR="00D00B2C">
        <w:rPr>
          <w:rFonts w:ascii="Times New Roman" w:hAnsi="Times New Roman" w:cs="David"/>
          <w:sz w:val="24"/>
          <w:szCs w:val="24"/>
        </w:rPr>
        <w:t xml:space="preserve"> track</w:t>
      </w:r>
      <w:r w:rsidR="00D00B2C" w:rsidRPr="00D00B2C">
        <w:rPr>
          <w:rFonts w:ascii="Times New Roman" w:hAnsi="Times New Roman" w:cs="David"/>
          <w:sz w:val="24"/>
          <w:szCs w:val="24"/>
        </w:rPr>
        <w:t xml:space="preserve">", and "The </w:t>
      </w:r>
      <w:r w:rsidR="00D00B2C">
        <w:rPr>
          <w:rFonts w:ascii="Times New Roman" w:hAnsi="Times New Roman" w:cs="David"/>
          <w:sz w:val="24"/>
          <w:szCs w:val="24"/>
        </w:rPr>
        <w:t xml:space="preserve">individual </w:t>
      </w:r>
      <w:r w:rsidR="00D00B2C" w:rsidRPr="00D00B2C">
        <w:rPr>
          <w:rFonts w:ascii="Times New Roman" w:hAnsi="Times New Roman" w:cs="David"/>
          <w:sz w:val="24"/>
          <w:szCs w:val="24"/>
        </w:rPr>
        <w:t>Witness</w:t>
      </w:r>
      <w:r w:rsidR="00D00B2C">
        <w:rPr>
          <w:rFonts w:ascii="Times New Roman" w:hAnsi="Times New Roman" w:cs="David"/>
          <w:sz w:val="24"/>
          <w:szCs w:val="24"/>
        </w:rPr>
        <w:t xml:space="preserve"> track</w:t>
      </w:r>
      <w:r w:rsidR="00D00B2C" w:rsidRPr="00D00B2C">
        <w:rPr>
          <w:rFonts w:ascii="Times New Roman" w:hAnsi="Times New Roman" w:cs="David"/>
          <w:sz w:val="24"/>
          <w:szCs w:val="24"/>
        </w:rPr>
        <w:t>"</w:t>
      </w:r>
      <w:r w:rsidR="00D50E5D">
        <w:rPr>
          <w:rFonts w:ascii="Times New Roman" w:hAnsi="Times New Roman" w:cs="David"/>
          <w:sz w:val="24"/>
          <w:szCs w:val="24"/>
        </w:rPr>
        <w:t xml:space="preserve">. </w:t>
      </w:r>
      <w:r>
        <w:rPr>
          <w:rFonts w:ascii="Times New Roman" w:hAnsi="Times New Roman" w:cs="David"/>
          <w:sz w:val="24"/>
          <w:szCs w:val="24"/>
        </w:rPr>
        <w:t>S</w:t>
      </w:r>
      <w:r w:rsidR="00D00B2C" w:rsidRPr="00D00B2C">
        <w:rPr>
          <w:rFonts w:ascii="Times New Roman" w:hAnsi="Times New Roman" w:cs="David"/>
          <w:sz w:val="24"/>
          <w:szCs w:val="24"/>
        </w:rPr>
        <w:t>eparate rules</w:t>
      </w:r>
      <w:r>
        <w:rPr>
          <w:rFonts w:ascii="Times New Roman" w:hAnsi="Times New Roman" w:cs="David"/>
          <w:sz w:val="24"/>
          <w:szCs w:val="24"/>
        </w:rPr>
        <w:t xml:space="preserve"> govern each of these two tracks</w:t>
      </w:r>
      <w:r w:rsidR="00D00B2C" w:rsidRPr="00D00B2C">
        <w:rPr>
          <w:rFonts w:ascii="Times New Roman" w:hAnsi="Times New Roman" w:cs="David"/>
          <w:sz w:val="24"/>
          <w:szCs w:val="24"/>
        </w:rPr>
        <w:t xml:space="preserve">, both </w:t>
      </w:r>
      <w:r>
        <w:rPr>
          <w:rFonts w:ascii="Times New Roman" w:hAnsi="Times New Roman" w:cs="David"/>
          <w:sz w:val="24"/>
          <w:szCs w:val="24"/>
        </w:rPr>
        <w:t>with respect to</w:t>
      </w:r>
      <w:r w:rsidR="00D00B2C" w:rsidRPr="00D00B2C">
        <w:rPr>
          <w:rFonts w:ascii="Times New Roman" w:hAnsi="Times New Roman" w:cs="David"/>
          <w:sz w:val="24"/>
          <w:szCs w:val="24"/>
        </w:rPr>
        <w:t xml:space="preserve"> </w:t>
      </w:r>
      <w:r w:rsidR="00E86E12">
        <w:rPr>
          <w:rFonts w:ascii="Times New Roman" w:hAnsi="Times New Roman" w:cs="David"/>
          <w:sz w:val="24"/>
          <w:szCs w:val="24"/>
        </w:rPr>
        <w:t xml:space="preserve">qualification for testimony </w:t>
      </w:r>
      <w:r w:rsidR="00D00B2C" w:rsidRPr="00D00B2C">
        <w:rPr>
          <w:rFonts w:ascii="Times New Roman" w:hAnsi="Times New Roman" w:cs="David"/>
          <w:sz w:val="24"/>
          <w:szCs w:val="24"/>
        </w:rPr>
        <w:t>(and especially whether women are eligible to testify or not) but also on other matters</w:t>
      </w:r>
      <w:r w:rsidR="009F2F4C">
        <w:rPr>
          <w:rFonts w:ascii="Times New Roman" w:hAnsi="Times New Roman" w:cs="David"/>
          <w:sz w:val="24"/>
          <w:szCs w:val="24"/>
        </w:rPr>
        <w:t>,</w:t>
      </w:r>
      <w:r w:rsidR="00D00B2C" w:rsidRPr="00D00B2C">
        <w:rPr>
          <w:rFonts w:ascii="Times New Roman" w:hAnsi="Times New Roman" w:cs="David"/>
          <w:sz w:val="24"/>
          <w:szCs w:val="24"/>
        </w:rPr>
        <w:t xml:space="preserve"> </w:t>
      </w:r>
      <w:r w:rsidR="009F2F4C">
        <w:rPr>
          <w:rFonts w:ascii="Times New Roman" w:hAnsi="Times New Roman" w:cs="David"/>
          <w:sz w:val="24"/>
          <w:szCs w:val="24"/>
        </w:rPr>
        <w:t>f</w:t>
      </w:r>
      <w:r w:rsidR="00D00B2C" w:rsidRPr="00D00B2C">
        <w:rPr>
          <w:rFonts w:ascii="Times New Roman" w:hAnsi="Times New Roman" w:cs="David"/>
          <w:sz w:val="24"/>
          <w:szCs w:val="24"/>
        </w:rPr>
        <w:t xml:space="preserve">or example, on how to decide between conflicting testimonies of two groups of witnesses. In the course of the </w:t>
      </w:r>
      <w:r w:rsidR="009F2F4C">
        <w:rPr>
          <w:rFonts w:ascii="Times New Roman" w:hAnsi="Times New Roman" w:cs="David"/>
          <w:sz w:val="24"/>
          <w:szCs w:val="24"/>
        </w:rPr>
        <w:t>“</w:t>
      </w:r>
      <w:r w:rsidR="00D00B2C" w:rsidRPr="00D00B2C">
        <w:rPr>
          <w:rFonts w:ascii="Times New Roman" w:hAnsi="Times New Roman" w:cs="David"/>
          <w:sz w:val="24"/>
          <w:szCs w:val="24"/>
        </w:rPr>
        <w:t>two witness</w:t>
      </w:r>
      <w:r w:rsidR="009F2F4C">
        <w:rPr>
          <w:rFonts w:ascii="Times New Roman" w:hAnsi="Times New Roman" w:cs="David"/>
          <w:sz w:val="24"/>
          <w:szCs w:val="24"/>
        </w:rPr>
        <w:t xml:space="preserve"> track”</w:t>
      </w:r>
      <w:r w:rsidR="00D00B2C" w:rsidRPr="00D00B2C">
        <w:rPr>
          <w:rFonts w:ascii="Times New Roman" w:hAnsi="Times New Roman" w:cs="David"/>
          <w:sz w:val="24"/>
          <w:szCs w:val="24"/>
        </w:rPr>
        <w:t xml:space="preserve">, contradictory testimonies of two groups of witnesses offset each other - and this is the </w:t>
      </w:r>
      <w:r w:rsidR="009F2F4C">
        <w:rPr>
          <w:rFonts w:ascii="Times New Roman" w:hAnsi="Times New Roman" w:cs="David"/>
          <w:sz w:val="24"/>
          <w:szCs w:val="24"/>
        </w:rPr>
        <w:t xml:space="preserve">rationale </w:t>
      </w:r>
      <w:r w:rsidR="00D00B2C" w:rsidRPr="00D00B2C">
        <w:rPr>
          <w:rFonts w:ascii="Times New Roman" w:hAnsi="Times New Roman" w:cs="David"/>
          <w:sz w:val="24"/>
          <w:szCs w:val="24"/>
        </w:rPr>
        <w:t>of the famous rule "</w:t>
      </w:r>
      <w:r w:rsidR="009F2F4C">
        <w:rPr>
          <w:rFonts w:ascii="Times New Roman" w:hAnsi="Times New Roman" w:cs="David"/>
          <w:sz w:val="24"/>
          <w:szCs w:val="24"/>
        </w:rPr>
        <w:t xml:space="preserve">two are like </w:t>
      </w:r>
      <w:r w:rsidR="00D00B2C" w:rsidRPr="00D00B2C">
        <w:rPr>
          <w:rFonts w:ascii="Times New Roman" w:hAnsi="Times New Roman" w:cs="David"/>
          <w:sz w:val="24"/>
          <w:szCs w:val="24"/>
        </w:rPr>
        <w:t xml:space="preserve">a hundred"; </w:t>
      </w:r>
      <w:r>
        <w:rPr>
          <w:rFonts w:ascii="Times New Roman" w:hAnsi="Times New Roman" w:cs="David"/>
          <w:sz w:val="24"/>
          <w:szCs w:val="24"/>
        </w:rPr>
        <w:t>o</w:t>
      </w:r>
      <w:r w:rsidR="00D00B2C" w:rsidRPr="00D00B2C">
        <w:rPr>
          <w:rFonts w:ascii="Times New Roman" w:hAnsi="Times New Roman" w:cs="David"/>
          <w:sz w:val="24"/>
          <w:szCs w:val="24"/>
        </w:rPr>
        <w:t xml:space="preserve">n the </w:t>
      </w:r>
      <w:r w:rsidR="009F2F4C">
        <w:rPr>
          <w:rFonts w:ascii="Times New Roman" w:hAnsi="Times New Roman" w:cs="David"/>
          <w:sz w:val="24"/>
          <w:szCs w:val="24"/>
        </w:rPr>
        <w:t xml:space="preserve">individual witness track, </w:t>
      </w:r>
      <w:r w:rsidR="00D00B2C" w:rsidRPr="00D00B2C">
        <w:rPr>
          <w:rFonts w:ascii="Times New Roman" w:hAnsi="Times New Roman" w:cs="David"/>
          <w:sz w:val="24"/>
          <w:szCs w:val="24"/>
        </w:rPr>
        <w:t>however, the</w:t>
      </w:r>
      <w:r w:rsidR="009F2F4C">
        <w:rPr>
          <w:rFonts w:ascii="Times New Roman" w:hAnsi="Times New Roman" w:cs="David"/>
          <w:sz w:val="24"/>
          <w:szCs w:val="24"/>
        </w:rPr>
        <w:t xml:space="preserve"> rule is that you </w:t>
      </w:r>
      <w:r w:rsidR="00D00B2C" w:rsidRPr="00D00B2C">
        <w:rPr>
          <w:rFonts w:ascii="Times New Roman" w:hAnsi="Times New Roman" w:cs="David"/>
          <w:sz w:val="24"/>
          <w:szCs w:val="24"/>
        </w:rPr>
        <w:t xml:space="preserve">prefer the larger group of </w:t>
      </w:r>
      <w:r w:rsidR="00D00B2C" w:rsidRPr="00D50E5D">
        <w:rPr>
          <w:rFonts w:ascii="Times New Roman" w:hAnsi="Times New Roman" w:cs="David"/>
          <w:sz w:val="24"/>
          <w:szCs w:val="24"/>
        </w:rPr>
        <w:t xml:space="preserve">witnesses, according to a </w:t>
      </w:r>
      <w:r w:rsidR="009F2F4C" w:rsidRPr="00D50E5D">
        <w:rPr>
          <w:rFonts w:ascii="Times New Roman" w:hAnsi="Times New Roman" w:cs="David"/>
          <w:sz w:val="24"/>
          <w:szCs w:val="24"/>
        </w:rPr>
        <w:t xml:space="preserve">majority </w:t>
      </w:r>
      <w:r w:rsidR="00D00B2C" w:rsidRPr="00D50E5D">
        <w:rPr>
          <w:rFonts w:ascii="Times New Roman" w:hAnsi="Times New Roman" w:cs="David"/>
          <w:sz w:val="24"/>
          <w:szCs w:val="24"/>
        </w:rPr>
        <w:t xml:space="preserve">rule: "follow </w:t>
      </w:r>
      <w:r w:rsidR="009F2F4C" w:rsidRPr="00D50E5D">
        <w:rPr>
          <w:rFonts w:ascii="Times New Roman" w:hAnsi="Times New Roman" w:cs="David"/>
          <w:sz w:val="24"/>
          <w:szCs w:val="24"/>
        </w:rPr>
        <w:t xml:space="preserve">the majority of </w:t>
      </w:r>
      <w:r w:rsidR="00D00B2C" w:rsidRPr="00D50E5D">
        <w:rPr>
          <w:rFonts w:ascii="Times New Roman" w:hAnsi="Times New Roman" w:cs="David"/>
          <w:sz w:val="24"/>
          <w:szCs w:val="24"/>
        </w:rPr>
        <w:t>opinions"</w:t>
      </w:r>
      <w:r w:rsidR="00D50E5D" w:rsidRPr="00D50E5D">
        <w:rPr>
          <w:rFonts w:ascii="Times New Roman" w:hAnsi="Times New Roman" w:cs="David"/>
          <w:sz w:val="24"/>
          <w:szCs w:val="24"/>
        </w:rPr>
        <w:t xml:space="preserve">. </w:t>
      </w:r>
    </w:p>
    <w:p w14:paraId="414C2531" w14:textId="05C47E5E" w:rsidR="00F663E6" w:rsidRPr="00DF6C2B" w:rsidRDefault="009F2F4C" w:rsidP="00DF6C2B">
      <w:pPr>
        <w:spacing w:after="120" w:line="480" w:lineRule="auto"/>
        <w:jc w:val="both"/>
        <w:rPr>
          <w:rFonts w:ascii="Times New Roman" w:hAnsi="Times New Roman" w:cs="David"/>
          <w:sz w:val="24"/>
          <w:szCs w:val="24"/>
        </w:rPr>
      </w:pPr>
      <w:proofErr w:type="gramStart"/>
      <w:r w:rsidRPr="009F2F4C">
        <w:rPr>
          <w:rFonts w:ascii="Times New Roman" w:hAnsi="Times New Roman" w:cs="David"/>
          <w:sz w:val="24"/>
          <w:szCs w:val="24"/>
        </w:rPr>
        <w:t>On the basis of</w:t>
      </w:r>
      <w:proofErr w:type="gramEnd"/>
      <w:r w:rsidRPr="009F2F4C">
        <w:rPr>
          <w:rFonts w:ascii="Times New Roman" w:hAnsi="Times New Roman" w:cs="David"/>
          <w:sz w:val="24"/>
          <w:szCs w:val="24"/>
        </w:rPr>
        <w:t xml:space="preserve"> the source analysis, I argue that </w:t>
      </w:r>
      <w:r>
        <w:rPr>
          <w:rFonts w:ascii="Times New Roman" w:hAnsi="Times New Roman" w:cs="David"/>
          <w:sz w:val="24"/>
          <w:szCs w:val="24"/>
        </w:rPr>
        <w:t xml:space="preserve">what </w:t>
      </w:r>
      <w:r w:rsidRPr="009F2F4C">
        <w:rPr>
          <w:rFonts w:ascii="Times New Roman" w:hAnsi="Times New Roman" w:cs="David"/>
          <w:sz w:val="24"/>
          <w:szCs w:val="24"/>
        </w:rPr>
        <w:t>distinguishe</w:t>
      </w:r>
      <w:r>
        <w:rPr>
          <w:rFonts w:ascii="Times New Roman" w:hAnsi="Times New Roman" w:cs="David"/>
          <w:sz w:val="24"/>
          <w:szCs w:val="24"/>
        </w:rPr>
        <w:t>s</w:t>
      </w:r>
      <w:r w:rsidRPr="009F2F4C">
        <w:rPr>
          <w:rFonts w:ascii="Times New Roman" w:hAnsi="Times New Roman" w:cs="David"/>
          <w:sz w:val="24"/>
          <w:szCs w:val="24"/>
        </w:rPr>
        <w:t xml:space="preserve"> the two </w:t>
      </w:r>
      <w:r>
        <w:rPr>
          <w:rFonts w:ascii="Times New Roman" w:hAnsi="Times New Roman" w:cs="David"/>
          <w:sz w:val="24"/>
          <w:szCs w:val="24"/>
        </w:rPr>
        <w:t xml:space="preserve">procedural tracks from one another </w:t>
      </w:r>
      <w:r w:rsidRPr="009F2F4C">
        <w:rPr>
          <w:rFonts w:ascii="Times New Roman" w:hAnsi="Times New Roman" w:cs="David"/>
          <w:sz w:val="24"/>
          <w:szCs w:val="24"/>
        </w:rPr>
        <w:t xml:space="preserve">is not the number of witnesses who testify in each, but the </w:t>
      </w:r>
      <w:r w:rsidR="00DF6C2B">
        <w:rPr>
          <w:rFonts w:ascii="Times New Roman" w:hAnsi="Times New Roman" w:cs="David"/>
          <w:sz w:val="24"/>
          <w:szCs w:val="24"/>
        </w:rPr>
        <w:t xml:space="preserve">perception of the </w:t>
      </w:r>
      <w:r w:rsidRPr="009F2F4C">
        <w:rPr>
          <w:rFonts w:ascii="Times New Roman" w:hAnsi="Times New Roman" w:cs="David"/>
          <w:sz w:val="24"/>
          <w:szCs w:val="24"/>
        </w:rPr>
        <w:t>way</w:t>
      </w:r>
      <w:r w:rsidR="00DF6C2B">
        <w:rPr>
          <w:rFonts w:ascii="Times New Roman" w:hAnsi="Times New Roman" w:cs="David"/>
          <w:sz w:val="24"/>
          <w:szCs w:val="24"/>
        </w:rPr>
        <w:t xml:space="preserve"> in which </w:t>
      </w:r>
      <w:r w:rsidRPr="009F2F4C">
        <w:rPr>
          <w:rFonts w:ascii="Times New Roman" w:hAnsi="Times New Roman" w:cs="David"/>
          <w:sz w:val="24"/>
          <w:szCs w:val="24"/>
        </w:rPr>
        <w:t xml:space="preserve">they testify. In the course of the </w:t>
      </w:r>
      <w:proofErr w:type="gramStart"/>
      <w:r w:rsidRPr="009F2F4C">
        <w:rPr>
          <w:rFonts w:ascii="Times New Roman" w:hAnsi="Times New Roman" w:cs="David"/>
          <w:sz w:val="24"/>
          <w:szCs w:val="24"/>
        </w:rPr>
        <w:t>two witness</w:t>
      </w:r>
      <w:proofErr w:type="gramEnd"/>
      <w:r w:rsidR="00D50E5D">
        <w:rPr>
          <w:rFonts w:ascii="Times New Roman" w:hAnsi="Times New Roman" w:cs="David"/>
          <w:sz w:val="24"/>
          <w:szCs w:val="24"/>
        </w:rPr>
        <w:t xml:space="preserve"> track</w:t>
      </w:r>
      <w:r w:rsidRPr="009F2F4C">
        <w:rPr>
          <w:rFonts w:ascii="Times New Roman" w:hAnsi="Times New Roman" w:cs="David"/>
          <w:sz w:val="24"/>
          <w:szCs w:val="24"/>
        </w:rPr>
        <w:t xml:space="preserve">, the witnesses were seen as </w:t>
      </w:r>
      <w:r w:rsidR="00D50E5D">
        <w:rPr>
          <w:rFonts w:ascii="Times New Roman" w:hAnsi="Times New Roman" w:cs="David"/>
          <w:sz w:val="24"/>
          <w:szCs w:val="24"/>
        </w:rPr>
        <w:t xml:space="preserve">acting </w:t>
      </w:r>
      <w:r w:rsidRPr="009F2F4C">
        <w:rPr>
          <w:rFonts w:ascii="Times New Roman" w:hAnsi="Times New Roman" w:cs="David"/>
          <w:sz w:val="24"/>
          <w:szCs w:val="24"/>
        </w:rPr>
        <w:t xml:space="preserve">together, as a group, </w:t>
      </w:r>
      <w:r w:rsidR="00DF6C2B">
        <w:rPr>
          <w:rFonts w:ascii="Times New Roman" w:hAnsi="Times New Roman" w:cs="David"/>
          <w:sz w:val="24"/>
          <w:szCs w:val="24"/>
        </w:rPr>
        <w:t>whereas</w:t>
      </w:r>
      <w:r w:rsidRPr="009F2F4C">
        <w:rPr>
          <w:rFonts w:ascii="Times New Roman" w:hAnsi="Times New Roman" w:cs="David"/>
          <w:sz w:val="24"/>
          <w:szCs w:val="24"/>
        </w:rPr>
        <w:t xml:space="preserve"> in the </w:t>
      </w:r>
      <w:r w:rsidR="00D50E5D">
        <w:rPr>
          <w:rFonts w:ascii="Times New Roman" w:hAnsi="Times New Roman" w:cs="David"/>
          <w:sz w:val="24"/>
          <w:szCs w:val="24"/>
        </w:rPr>
        <w:t xml:space="preserve">individual witness track, even </w:t>
      </w:r>
      <w:r w:rsidR="00DF6C2B">
        <w:rPr>
          <w:rFonts w:ascii="Times New Roman" w:hAnsi="Times New Roman" w:cs="David"/>
          <w:sz w:val="24"/>
          <w:szCs w:val="24"/>
        </w:rPr>
        <w:t xml:space="preserve">if </w:t>
      </w:r>
      <w:r w:rsidR="00D50E5D">
        <w:rPr>
          <w:rFonts w:ascii="Times New Roman" w:hAnsi="Times New Roman" w:cs="David"/>
          <w:sz w:val="24"/>
          <w:szCs w:val="24"/>
        </w:rPr>
        <w:t xml:space="preserve">several witnesses came to testify, </w:t>
      </w:r>
      <w:r w:rsidRPr="009F2F4C">
        <w:rPr>
          <w:rFonts w:ascii="Times New Roman" w:hAnsi="Times New Roman" w:cs="David"/>
          <w:sz w:val="24"/>
          <w:szCs w:val="24"/>
        </w:rPr>
        <w:t xml:space="preserve">they were </w:t>
      </w:r>
      <w:r w:rsidR="00DF6C2B">
        <w:rPr>
          <w:rFonts w:ascii="Times New Roman" w:hAnsi="Times New Roman" w:cs="David"/>
          <w:sz w:val="24"/>
          <w:szCs w:val="24"/>
        </w:rPr>
        <w:t xml:space="preserve">seen as </w:t>
      </w:r>
      <w:r w:rsidR="00D50E5D">
        <w:rPr>
          <w:rFonts w:ascii="Times New Roman" w:hAnsi="Times New Roman" w:cs="David"/>
          <w:sz w:val="24"/>
          <w:szCs w:val="24"/>
        </w:rPr>
        <w:t>acting separately</w:t>
      </w:r>
      <w:r w:rsidR="00DF6C2B">
        <w:rPr>
          <w:rFonts w:ascii="Times New Roman" w:hAnsi="Times New Roman" w:cs="David"/>
          <w:sz w:val="24"/>
          <w:szCs w:val="24"/>
        </w:rPr>
        <w:t>,</w:t>
      </w:r>
      <w:r w:rsidR="00D50E5D">
        <w:rPr>
          <w:rFonts w:ascii="Times New Roman" w:hAnsi="Times New Roman" w:cs="David"/>
          <w:sz w:val="24"/>
          <w:szCs w:val="24"/>
        </w:rPr>
        <w:t xml:space="preserve"> as</w:t>
      </w:r>
      <w:r w:rsidRPr="009F2F4C">
        <w:rPr>
          <w:rFonts w:ascii="Times New Roman" w:hAnsi="Times New Roman" w:cs="David"/>
          <w:sz w:val="24"/>
          <w:szCs w:val="24"/>
        </w:rPr>
        <w:t xml:space="preserve"> individuals. </w:t>
      </w:r>
      <w:r w:rsidR="00D50E5D">
        <w:rPr>
          <w:rFonts w:ascii="Times New Roman" w:hAnsi="Times New Roman" w:cs="David"/>
          <w:sz w:val="24"/>
          <w:szCs w:val="24"/>
        </w:rPr>
        <w:t xml:space="preserve">This </w:t>
      </w:r>
      <w:r w:rsidR="00DF6C2B">
        <w:rPr>
          <w:rFonts w:ascii="Times New Roman" w:hAnsi="Times New Roman" w:cs="David"/>
          <w:sz w:val="24"/>
          <w:szCs w:val="24"/>
        </w:rPr>
        <w:t xml:space="preserve">is </w:t>
      </w:r>
      <w:r w:rsidR="00D50E5D">
        <w:rPr>
          <w:rFonts w:ascii="Times New Roman" w:hAnsi="Times New Roman" w:cs="David"/>
          <w:sz w:val="24"/>
          <w:szCs w:val="24"/>
        </w:rPr>
        <w:t xml:space="preserve">why in the two witness track </w:t>
      </w:r>
      <w:r w:rsidRPr="009F2F4C">
        <w:rPr>
          <w:rFonts w:ascii="Times New Roman" w:hAnsi="Times New Roman" w:cs="David"/>
          <w:sz w:val="24"/>
          <w:szCs w:val="24"/>
        </w:rPr>
        <w:t>"</w:t>
      </w:r>
      <w:r w:rsidR="00D50E5D">
        <w:rPr>
          <w:rFonts w:ascii="Times New Roman" w:hAnsi="Times New Roman" w:cs="David"/>
          <w:sz w:val="24"/>
          <w:szCs w:val="24"/>
        </w:rPr>
        <w:t xml:space="preserve">two are like </w:t>
      </w:r>
      <w:r w:rsidRPr="009F2F4C">
        <w:rPr>
          <w:rFonts w:ascii="Times New Roman" w:hAnsi="Times New Roman" w:cs="David"/>
          <w:sz w:val="24"/>
          <w:szCs w:val="24"/>
        </w:rPr>
        <w:t xml:space="preserve">a hundred": When the witnesses testify together as a group, the testimony of a group of two may be equivalent to the testimony of a group of three, and even the testimony of a group of </w:t>
      </w:r>
      <w:r w:rsidR="00932B2F">
        <w:rPr>
          <w:rFonts w:ascii="Times New Roman" w:hAnsi="Times New Roman" w:cs="David"/>
          <w:sz w:val="24"/>
          <w:szCs w:val="24"/>
        </w:rPr>
        <w:t xml:space="preserve"> a hundred</w:t>
      </w:r>
      <w:r w:rsidRPr="009F2F4C">
        <w:rPr>
          <w:rFonts w:ascii="Times New Roman" w:hAnsi="Times New Roman" w:cs="David"/>
          <w:sz w:val="24"/>
          <w:szCs w:val="24"/>
        </w:rPr>
        <w:t xml:space="preserve">. </w:t>
      </w:r>
      <w:r w:rsidR="00DF6C2B">
        <w:rPr>
          <w:rFonts w:ascii="Times New Roman" w:hAnsi="Times New Roman" w:cs="David"/>
          <w:sz w:val="24"/>
          <w:szCs w:val="24"/>
        </w:rPr>
        <w:t>T</w:t>
      </w:r>
      <w:r w:rsidRPr="009F2F4C">
        <w:rPr>
          <w:rFonts w:ascii="Times New Roman" w:hAnsi="Times New Roman" w:cs="David"/>
          <w:sz w:val="24"/>
          <w:szCs w:val="24"/>
        </w:rPr>
        <w:t xml:space="preserve">he </w:t>
      </w:r>
      <w:r w:rsidR="00932B2F">
        <w:rPr>
          <w:rFonts w:ascii="Times New Roman" w:hAnsi="Times New Roman" w:cs="David"/>
          <w:sz w:val="24"/>
          <w:szCs w:val="24"/>
        </w:rPr>
        <w:t xml:space="preserve">relevant entity </w:t>
      </w:r>
      <w:r w:rsidRPr="009F2F4C">
        <w:rPr>
          <w:rFonts w:ascii="Times New Roman" w:hAnsi="Times New Roman" w:cs="David"/>
          <w:sz w:val="24"/>
          <w:szCs w:val="24"/>
        </w:rPr>
        <w:t xml:space="preserve">is the group and not the </w:t>
      </w:r>
      <w:r w:rsidR="00DF6C2B">
        <w:rPr>
          <w:rFonts w:ascii="Times New Roman" w:hAnsi="Times New Roman" w:cs="David"/>
          <w:sz w:val="24"/>
          <w:szCs w:val="24"/>
        </w:rPr>
        <w:t xml:space="preserve">witnesses </w:t>
      </w:r>
      <w:r w:rsidR="00932B2F">
        <w:rPr>
          <w:rFonts w:ascii="Times New Roman" w:hAnsi="Times New Roman" w:cs="David"/>
          <w:sz w:val="24"/>
          <w:szCs w:val="24"/>
        </w:rPr>
        <w:t>it is comprised of</w:t>
      </w:r>
      <w:r w:rsidRPr="009F2F4C">
        <w:rPr>
          <w:rFonts w:ascii="Times New Roman" w:hAnsi="Times New Roman" w:cs="David"/>
          <w:sz w:val="24"/>
          <w:szCs w:val="24"/>
        </w:rPr>
        <w:t>. In contrast, when witnesses testify as individuals they are counted as individuals, so three witnesses are more than two, and one hundred are more than three.</w:t>
      </w:r>
      <w:r w:rsidR="00D50E5D" w:rsidRPr="00D50E5D">
        <w:t xml:space="preserve"> </w:t>
      </w:r>
      <w:r w:rsidR="00D50E5D" w:rsidRPr="00D50E5D">
        <w:rPr>
          <w:rFonts w:ascii="Times New Roman" w:hAnsi="Times New Roman" w:cs="David"/>
          <w:sz w:val="24"/>
          <w:szCs w:val="24"/>
        </w:rPr>
        <w:t xml:space="preserve">Thinking of the testimony of two witnesses as a group </w:t>
      </w:r>
      <w:r w:rsidR="00D50E5D">
        <w:rPr>
          <w:rFonts w:ascii="Times New Roman" w:hAnsi="Times New Roman" w:cs="David"/>
          <w:sz w:val="24"/>
          <w:szCs w:val="24"/>
        </w:rPr>
        <w:t>testimony</w:t>
      </w:r>
      <w:r w:rsidR="00D50E5D" w:rsidRPr="00D50E5D">
        <w:rPr>
          <w:rFonts w:ascii="Times New Roman" w:hAnsi="Times New Roman" w:cs="David"/>
          <w:sz w:val="24"/>
          <w:szCs w:val="24"/>
        </w:rPr>
        <w:t xml:space="preserve"> also </w:t>
      </w:r>
      <w:r w:rsidR="00DF6C2B">
        <w:rPr>
          <w:rFonts w:ascii="Times New Roman" w:hAnsi="Times New Roman" w:cs="David"/>
          <w:sz w:val="24"/>
          <w:szCs w:val="24"/>
        </w:rPr>
        <w:t xml:space="preserve">explains </w:t>
      </w:r>
      <w:r w:rsidR="00D50E5D" w:rsidRPr="00D50E5D">
        <w:rPr>
          <w:rFonts w:ascii="Times New Roman" w:hAnsi="Times New Roman" w:cs="David"/>
          <w:sz w:val="24"/>
          <w:szCs w:val="24"/>
        </w:rPr>
        <w:t xml:space="preserve">the reason why women </w:t>
      </w:r>
      <w:r w:rsidR="00D50E5D">
        <w:rPr>
          <w:rFonts w:ascii="Times New Roman" w:hAnsi="Times New Roman" w:cs="David"/>
          <w:sz w:val="24"/>
          <w:szCs w:val="24"/>
        </w:rPr>
        <w:t xml:space="preserve">are qualified to testify as individual </w:t>
      </w:r>
      <w:r w:rsidR="00D50E5D" w:rsidRPr="00D50E5D">
        <w:rPr>
          <w:rFonts w:ascii="Times New Roman" w:hAnsi="Times New Roman" w:cs="David"/>
          <w:sz w:val="24"/>
          <w:szCs w:val="24"/>
        </w:rPr>
        <w:lastRenderedPageBreak/>
        <w:t>witness</w:t>
      </w:r>
      <w:r w:rsidR="00D50E5D">
        <w:rPr>
          <w:rFonts w:ascii="Times New Roman" w:hAnsi="Times New Roman" w:cs="David"/>
          <w:sz w:val="24"/>
          <w:szCs w:val="24"/>
        </w:rPr>
        <w:t>es</w:t>
      </w:r>
      <w:r w:rsidR="00D50E5D" w:rsidRPr="00D50E5D">
        <w:rPr>
          <w:rFonts w:ascii="Times New Roman" w:hAnsi="Times New Roman" w:cs="David"/>
          <w:sz w:val="24"/>
          <w:szCs w:val="24"/>
        </w:rPr>
        <w:t xml:space="preserve">, but are disqualified for the testimony of two witnesses: As in other halachic </w:t>
      </w:r>
      <w:r w:rsidR="00DF6C2B">
        <w:rPr>
          <w:rFonts w:ascii="Times New Roman" w:hAnsi="Times New Roman" w:cs="David"/>
          <w:sz w:val="24"/>
          <w:szCs w:val="24"/>
        </w:rPr>
        <w:t>fields</w:t>
      </w:r>
      <w:r w:rsidR="00D50E5D" w:rsidRPr="00D50E5D">
        <w:rPr>
          <w:rFonts w:ascii="Times New Roman" w:hAnsi="Times New Roman" w:cs="David"/>
          <w:sz w:val="24"/>
          <w:szCs w:val="24"/>
        </w:rPr>
        <w:t xml:space="preserve">, such as </w:t>
      </w:r>
      <w:r w:rsidR="00D50E5D">
        <w:rPr>
          <w:rFonts w:ascii="Times New Roman" w:hAnsi="Times New Roman" w:cs="David"/>
          <w:sz w:val="24"/>
          <w:szCs w:val="24"/>
        </w:rPr>
        <w:t>the reciting of grace after meals</w:t>
      </w:r>
      <w:r w:rsidR="00D50E5D" w:rsidRPr="00D50E5D">
        <w:rPr>
          <w:rFonts w:ascii="Times New Roman" w:hAnsi="Times New Roman" w:cs="David"/>
          <w:sz w:val="24"/>
          <w:szCs w:val="24"/>
        </w:rPr>
        <w:t>, women have a legal status that allows them to act as individuals</w:t>
      </w:r>
      <w:r w:rsidR="00D50E5D">
        <w:rPr>
          <w:rFonts w:ascii="Times New Roman" w:hAnsi="Times New Roman" w:cs="David"/>
          <w:sz w:val="24"/>
          <w:szCs w:val="24"/>
        </w:rPr>
        <w:t xml:space="preserve"> while barring them from joining a group action</w:t>
      </w:r>
      <w:r w:rsidR="00DF6C2B">
        <w:rPr>
          <w:rFonts w:ascii="Times New Roman" w:hAnsi="Times New Roman" w:cs="David"/>
          <w:sz w:val="24"/>
          <w:szCs w:val="24"/>
        </w:rPr>
        <w:t xml:space="preserve">. The rabbis limited women’s </w:t>
      </w:r>
      <w:r w:rsidR="00286F54">
        <w:rPr>
          <w:rFonts w:ascii="Times New Roman" w:hAnsi="Times New Roman" w:cs="David"/>
          <w:sz w:val="24"/>
          <w:szCs w:val="24"/>
        </w:rPr>
        <w:t>legal capacity</w:t>
      </w:r>
      <w:r w:rsidR="00DF6C2B">
        <w:rPr>
          <w:rFonts w:ascii="Times New Roman" w:hAnsi="Times New Roman" w:cs="David"/>
          <w:sz w:val="24"/>
          <w:szCs w:val="24"/>
        </w:rPr>
        <w:t xml:space="preserve"> to the private sphere and restricted </w:t>
      </w:r>
      <w:r w:rsidR="00286F54">
        <w:rPr>
          <w:rFonts w:ascii="Times New Roman" w:hAnsi="Times New Roman" w:cs="David"/>
          <w:sz w:val="24"/>
          <w:szCs w:val="24"/>
        </w:rPr>
        <w:t xml:space="preserve">their </w:t>
      </w:r>
      <w:r w:rsidR="00D50E5D">
        <w:rPr>
          <w:rFonts w:ascii="Times New Roman" w:hAnsi="Times New Roman" w:cs="David"/>
          <w:sz w:val="24"/>
          <w:szCs w:val="24"/>
        </w:rPr>
        <w:t xml:space="preserve">participation </w:t>
      </w:r>
      <w:r w:rsidR="00727087">
        <w:rPr>
          <w:rFonts w:ascii="Times New Roman" w:hAnsi="Times New Roman" w:cs="David"/>
          <w:sz w:val="24"/>
          <w:szCs w:val="24"/>
        </w:rPr>
        <w:t xml:space="preserve">in </w:t>
      </w:r>
      <w:r w:rsidR="00DF6C2B">
        <w:rPr>
          <w:rFonts w:ascii="Times New Roman" w:hAnsi="Times New Roman" w:cs="David"/>
          <w:sz w:val="24"/>
          <w:szCs w:val="24"/>
        </w:rPr>
        <w:t xml:space="preserve">collective actions which symbolize </w:t>
      </w:r>
      <w:r w:rsidR="00D50E5D">
        <w:rPr>
          <w:rFonts w:ascii="Times New Roman" w:hAnsi="Times New Roman" w:cs="David"/>
          <w:sz w:val="24"/>
          <w:szCs w:val="24"/>
        </w:rPr>
        <w:t xml:space="preserve">the </w:t>
      </w:r>
      <w:r w:rsidR="00D50E5D" w:rsidRPr="00D50E5D">
        <w:rPr>
          <w:rFonts w:ascii="Times New Roman" w:hAnsi="Times New Roman" w:cs="David"/>
          <w:sz w:val="24"/>
          <w:szCs w:val="24"/>
        </w:rPr>
        <w:t>public arena</w:t>
      </w:r>
      <w:r w:rsidR="00D50E5D">
        <w:rPr>
          <w:rFonts w:ascii="Times New Roman" w:hAnsi="Times New Roman" w:cs="David"/>
          <w:sz w:val="24"/>
          <w:szCs w:val="24"/>
        </w:rPr>
        <w:t>.</w:t>
      </w:r>
      <w:r w:rsidR="00F663E6" w:rsidRPr="00F663E6">
        <w:t xml:space="preserve"> </w:t>
      </w:r>
    </w:p>
    <w:p w14:paraId="1ACF328D" w14:textId="01818729" w:rsidR="009F2F4C" w:rsidRDefault="00F663E6" w:rsidP="00DF6C2B">
      <w:pPr>
        <w:spacing w:after="120" w:line="480" w:lineRule="auto"/>
        <w:jc w:val="both"/>
        <w:rPr>
          <w:rFonts w:ascii="Times New Roman" w:hAnsi="Times New Roman" w:cs="David"/>
          <w:sz w:val="24"/>
          <w:szCs w:val="24"/>
        </w:rPr>
      </w:pPr>
      <w:r w:rsidRPr="00F663E6">
        <w:rPr>
          <w:rFonts w:ascii="Times New Roman" w:hAnsi="Times New Roman" w:cs="David"/>
          <w:sz w:val="24"/>
          <w:szCs w:val="24"/>
        </w:rPr>
        <w:t xml:space="preserve">The analysis of the </w:t>
      </w:r>
      <w:r>
        <w:rPr>
          <w:rFonts w:ascii="Times New Roman" w:hAnsi="Times New Roman" w:cs="David"/>
          <w:sz w:val="24"/>
          <w:szCs w:val="24"/>
        </w:rPr>
        <w:t xml:space="preserve">rules regarding the </w:t>
      </w:r>
      <w:r w:rsidRPr="00F663E6">
        <w:rPr>
          <w:rFonts w:ascii="Times New Roman" w:hAnsi="Times New Roman" w:cs="David"/>
          <w:sz w:val="24"/>
          <w:szCs w:val="24"/>
        </w:rPr>
        <w:t xml:space="preserve">disqualification of women for testimony </w:t>
      </w:r>
      <w:r w:rsidR="00932B2F">
        <w:rPr>
          <w:rFonts w:ascii="Times New Roman" w:hAnsi="Times New Roman" w:cs="David"/>
          <w:sz w:val="24"/>
          <w:szCs w:val="24"/>
        </w:rPr>
        <w:t>portrays</w:t>
      </w:r>
      <w:r w:rsidR="00DF6C2B">
        <w:rPr>
          <w:rFonts w:ascii="Times New Roman" w:hAnsi="Times New Roman" w:cs="David"/>
          <w:sz w:val="24"/>
          <w:szCs w:val="24"/>
        </w:rPr>
        <w:t xml:space="preserve"> </w:t>
      </w:r>
      <w:r w:rsidRPr="00F663E6">
        <w:rPr>
          <w:rFonts w:ascii="Times New Roman" w:hAnsi="Times New Roman" w:cs="David"/>
          <w:sz w:val="24"/>
          <w:szCs w:val="24"/>
        </w:rPr>
        <w:t xml:space="preserve">a general </w:t>
      </w:r>
      <w:r w:rsidR="00932B2F">
        <w:rPr>
          <w:rFonts w:ascii="Times New Roman" w:hAnsi="Times New Roman" w:cs="David"/>
          <w:sz w:val="24"/>
          <w:szCs w:val="24"/>
        </w:rPr>
        <w:t>structure</w:t>
      </w:r>
      <w:r w:rsidR="00DF6C2B">
        <w:rPr>
          <w:rFonts w:ascii="Times New Roman" w:hAnsi="Times New Roman" w:cs="David"/>
          <w:sz w:val="24"/>
          <w:szCs w:val="24"/>
        </w:rPr>
        <w:t xml:space="preserve"> </w:t>
      </w:r>
      <w:r w:rsidRPr="00F663E6">
        <w:rPr>
          <w:rFonts w:ascii="Times New Roman" w:hAnsi="Times New Roman" w:cs="David"/>
          <w:sz w:val="24"/>
          <w:szCs w:val="24"/>
        </w:rPr>
        <w:t>that goes beyond the question of the status of women</w:t>
      </w:r>
      <w:r w:rsidR="00DF6C2B">
        <w:rPr>
          <w:rFonts w:ascii="Times New Roman" w:hAnsi="Times New Roman" w:cs="David"/>
          <w:sz w:val="24"/>
          <w:szCs w:val="24"/>
        </w:rPr>
        <w:t>’s testimony</w:t>
      </w:r>
      <w:r w:rsidRPr="00F663E6">
        <w:rPr>
          <w:rFonts w:ascii="Times New Roman" w:hAnsi="Times New Roman" w:cs="David"/>
          <w:sz w:val="24"/>
          <w:szCs w:val="24"/>
        </w:rPr>
        <w:t xml:space="preserve"> only. In the third chapter of the work, I examine the extent to which the perception of witnesses as a group did in fact influence the design of </w:t>
      </w:r>
      <w:r>
        <w:rPr>
          <w:rFonts w:ascii="Times New Roman" w:hAnsi="Times New Roman" w:cs="David"/>
          <w:sz w:val="24"/>
          <w:szCs w:val="24"/>
        </w:rPr>
        <w:t>tannaitic rules of testimony</w:t>
      </w:r>
      <w:r w:rsidRPr="00F663E6">
        <w:rPr>
          <w:rFonts w:ascii="Times New Roman" w:hAnsi="Times New Roman" w:cs="David"/>
          <w:sz w:val="24"/>
          <w:szCs w:val="24"/>
        </w:rPr>
        <w:t xml:space="preserve"> more broadly. I show it is</w:t>
      </w:r>
      <w:r w:rsidR="00932B2F">
        <w:rPr>
          <w:rFonts w:ascii="Times New Roman" w:hAnsi="Times New Roman" w:cs="David"/>
          <w:sz w:val="24"/>
          <w:szCs w:val="24"/>
        </w:rPr>
        <w:t>, indeed,</w:t>
      </w:r>
      <w:r w:rsidRPr="00F663E6">
        <w:rPr>
          <w:rFonts w:ascii="Times New Roman" w:hAnsi="Times New Roman" w:cs="David"/>
          <w:sz w:val="24"/>
          <w:szCs w:val="24"/>
        </w:rPr>
        <w:t xml:space="preserve"> an all-embracing </w:t>
      </w:r>
      <w:r w:rsidR="00DF6C2B">
        <w:rPr>
          <w:rFonts w:ascii="Times New Roman" w:hAnsi="Times New Roman" w:cs="David"/>
          <w:sz w:val="24"/>
          <w:szCs w:val="24"/>
        </w:rPr>
        <w:t>worldview</w:t>
      </w:r>
      <w:r w:rsidRPr="00F663E6">
        <w:rPr>
          <w:rFonts w:ascii="Times New Roman" w:hAnsi="Times New Roman" w:cs="David"/>
          <w:sz w:val="24"/>
          <w:szCs w:val="24"/>
        </w:rPr>
        <w:t xml:space="preserve"> that manifests itself in various and varied dimensions of the </w:t>
      </w:r>
      <w:r>
        <w:rPr>
          <w:rFonts w:ascii="Times New Roman" w:hAnsi="Times New Roman" w:cs="David"/>
          <w:sz w:val="24"/>
          <w:szCs w:val="24"/>
        </w:rPr>
        <w:t xml:space="preserve">tannaitic </w:t>
      </w:r>
      <w:r w:rsidRPr="00F663E6">
        <w:rPr>
          <w:rFonts w:ascii="Times New Roman" w:hAnsi="Times New Roman" w:cs="David"/>
          <w:sz w:val="24"/>
          <w:szCs w:val="24"/>
        </w:rPr>
        <w:t xml:space="preserve">sources that deal with the laws of testimony: in both terminology, halakhic midrash, and the details of halakhic doctrine. Underlying this concept is </w:t>
      </w:r>
      <w:r w:rsidR="0000253B">
        <w:rPr>
          <w:rFonts w:ascii="Times New Roman" w:hAnsi="Times New Roman" w:cs="David"/>
          <w:sz w:val="24"/>
          <w:szCs w:val="24"/>
        </w:rPr>
        <w:t>an</w:t>
      </w:r>
      <w:r w:rsidRPr="00F663E6">
        <w:rPr>
          <w:rFonts w:ascii="Times New Roman" w:hAnsi="Times New Roman" w:cs="David"/>
          <w:sz w:val="24"/>
          <w:szCs w:val="24"/>
        </w:rPr>
        <w:t xml:space="preserve"> </w:t>
      </w:r>
      <w:r w:rsidR="00DF6C2B">
        <w:rPr>
          <w:rFonts w:ascii="Times New Roman" w:hAnsi="Times New Roman" w:cs="David"/>
          <w:sz w:val="24"/>
          <w:szCs w:val="24"/>
        </w:rPr>
        <w:t xml:space="preserve">exegetical </w:t>
      </w:r>
      <w:r w:rsidR="00932B2F">
        <w:rPr>
          <w:rFonts w:ascii="Times New Roman" w:hAnsi="Times New Roman" w:cs="David"/>
          <w:sz w:val="24"/>
          <w:szCs w:val="24"/>
        </w:rPr>
        <w:t>reading</w:t>
      </w:r>
      <w:r>
        <w:rPr>
          <w:rFonts w:ascii="Times New Roman" w:hAnsi="Times New Roman" w:cs="David"/>
          <w:sz w:val="24"/>
          <w:szCs w:val="24"/>
        </w:rPr>
        <w:t xml:space="preserve"> of the biblical verses which state that </w:t>
      </w:r>
      <w:r w:rsidRPr="00F663E6">
        <w:rPr>
          <w:rFonts w:ascii="Times New Roman" w:hAnsi="Times New Roman" w:cs="David"/>
          <w:sz w:val="24"/>
          <w:szCs w:val="24"/>
        </w:rPr>
        <w:t xml:space="preserve">every matter should be decided "by two witnesses or by three witnesses." The </w:t>
      </w:r>
      <w:r>
        <w:rPr>
          <w:rFonts w:ascii="Times New Roman" w:hAnsi="Times New Roman" w:cs="David"/>
          <w:sz w:val="24"/>
          <w:szCs w:val="24"/>
        </w:rPr>
        <w:t xml:space="preserve">Tanna’im </w:t>
      </w:r>
      <w:r w:rsidRPr="00F663E6">
        <w:rPr>
          <w:rFonts w:ascii="Times New Roman" w:hAnsi="Times New Roman" w:cs="David"/>
          <w:sz w:val="24"/>
          <w:szCs w:val="24"/>
        </w:rPr>
        <w:t xml:space="preserve">understand this multiplication as stating the principle that two witnesses are equal to three witnesses, </w:t>
      </w:r>
      <w:r>
        <w:rPr>
          <w:rFonts w:ascii="Times New Roman" w:hAnsi="Times New Roman" w:cs="David"/>
          <w:sz w:val="24"/>
          <w:szCs w:val="24"/>
        </w:rPr>
        <w:t xml:space="preserve">meaning, that </w:t>
      </w:r>
      <w:r w:rsidRPr="00F663E6">
        <w:rPr>
          <w:rFonts w:ascii="Times New Roman" w:hAnsi="Times New Roman" w:cs="David"/>
          <w:sz w:val="24"/>
          <w:szCs w:val="24"/>
        </w:rPr>
        <w:t>we would have to think of witnesses as a cohesive group, regardless of the number of witnesses the group consists of.</w:t>
      </w:r>
    </w:p>
    <w:p w14:paraId="07A06E2F" w14:textId="0CAE736A" w:rsidR="00F013B2" w:rsidRDefault="00F663E6" w:rsidP="003B3977">
      <w:pPr>
        <w:spacing w:after="120" w:line="480" w:lineRule="auto"/>
        <w:rPr>
          <w:rFonts w:ascii="Times New Roman" w:hAnsi="Times New Roman" w:cs="David"/>
          <w:sz w:val="24"/>
          <w:szCs w:val="24"/>
        </w:rPr>
      </w:pPr>
      <w:r w:rsidRPr="00F663E6">
        <w:rPr>
          <w:rFonts w:ascii="Times New Roman" w:hAnsi="Times New Roman" w:cs="David"/>
          <w:sz w:val="24"/>
          <w:szCs w:val="24"/>
        </w:rPr>
        <w:t xml:space="preserve">Accordingly, the </w:t>
      </w:r>
      <w:r>
        <w:rPr>
          <w:rFonts w:ascii="Times New Roman" w:hAnsi="Times New Roman" w:cs="David"/>
          <w:sz w:val="24"/>
          <w:szCs w:val="24"/>
        </w:rPr>
        <w:t xml:space="preserve">Tanna’im </w:t>
      </w:r>
      <w:r w:rsidRPr="00F663E6">
        <w:rPr>
          <w:rFonts w:ascii="Times New Roman" w:hAnsi="Times New Roman" w:cs="David"/>
          <w:sz w:val="24"/>
          <w:szCs w:val="24"/>
        </w:rPr>
        <w:t xml:space="preserve">think of testimony in terms of </w:t>
      </w:r>
      <w:r>
        <w:rPr>
          <w:rFonts w:ascii="Times New Roman" w:hAnsi="Times New Roman" w:cs="David"/>
          <w:sz w:val="24"/>
          <w:szCs w:val="24"/>
        </w:rPr>
        <w:t>sets of</w:t>
      </w:r>
      <w:r w:rsidRPr="00F663E6">
        <w:rPr>
          <w:rFonts w:ascii="Times New Roman" w:hAnsi="Times New Roman" w:cs="David"/>
          <w:sz w:val="24"/>
          <w:szCs w:val="24"/>
        </w:rPr>
        <w:t xml:space="preserve"> witnesses</w:t>
      </w:r>
      <w:r w:rsidR="00DF6C2B">
        <w:rPr>
          <w:rFonts w:ascii="Times New Roman" w:hAnsi="Times New Roman" w:cs="David"/>
          <w:sz w:val="24"/>
          <w:szCs w:val="24"/>
        </w:rPr>
        <w:t xml:space="preserve">, </w:t>
      </w:r>
      <w:r w:rsidRPr="00F663E6">
        <w:rPr>
          <w:rFonts w:ascii="Times New Roman" w:hAnsi="Times New Roman" w:cs="David"/>
          <w:sz w:val="24"/>
          <w:szCs w:val="24"/>
        </w:rPr>
        <w:t xml:space="preserve"> </w:t>
      </w:r>
      <w:r>
        <w:rPr>
          <w:rFonts w:ascii="Times New Roman" w:hAnsi="Times New Roman" w:cs="David"/>
          <w:sz w:val="24"/>
          <w:szCs w:val="24"/>
        </w:rPr>
        <w:t xml:space="preserve">using </w:t>
      </w:r>
      <w:r w:rsidR="00DF6C2B">
        <w:rPr>
          <w:rFonts w:ascii="Times New Roman" w:hAnsi="Times New Roman" w:cs="David"/>
          <w:sz w:val="24"/>
          <w:szCs w:val="24"/>
        </w:rPr>
        <w:t xml:space="preserve"> regularly </w:t>
      </w:r>
      <w:r>
        <w:rPr>
          <w:rFonts w:ascii="Times New Roman" w:hAnsi="Times New Roman" w:cs="David"/>
          <w:sz w:val="24"/>
          <w:szCs w:val="24"/>
        </w:rPr>
        <w:t>the term “</w:t>
      </w:r>
      <w:proofErr w:type="spellStart"/>
      <w:r w:rsidRPr="00DF6C2B">
        <w:rPr>
          <w:rFonts w:ascii="Times New Roman" w:hAnsi="Times New Roman" w:cs="David"/>
          <w:i/>
          <w:iCs/>
          <w:sz w:val="24"/>
          <w:szCs w:val="24"/>
        </w:rPr>
        <w:t>kat</w:t>
      </w:r>
      <w:proofErr w:type="spellEnd"/>
      <w:r w:rsidRPr="00DF6C2B">
        <w:rPr>
          <w:rFonts w:ascii="Times New Roman" w:hAnsi="Times New Roman" w:cs="David"/>
          <w:i/>
          <w:iCs/>
          <w:sz w:val="24"/>
          <w:szCs w:val="24"/>
        </w:rPr>
        <w:t xml:space="preserve"> </w:t>
      </w:r>
      <w:proofErr w:type="spellStart"/>
      <w:r w:rsidRPr="00DF6C2B">
        <w:rPr>
          <w:rFonts w:ascii="Times New Roman" w:hAnsi="Times New Roman" w:cs="David"/>
          <w:i/>
          <w:iCs/>
          <w:sz w:val="24"/>
          <w:szCs w:val="24"/>
        </w:rPr>
        <w:t>edim</w:t>
      </w:r>
      <w:proofErr w:type="spellEnd"/>
      <w:r>
        <w:rPr>
          <w:rFonts w:ascii="Times New Roman" w:hAnsi="Times New Roman" w:cs="David"/>
          <w:sz w:val="24"/>
          <w:szCs w:val="24"/>
        </w:rPr>
        <w:t>”</w:t>
      </w:r>
      <w:r w:rsidRPr="00F663E6">
        <w:rPr>
          <w:rFonts w:ascii="Times New Roman" w:hAnsi="Times New Roman" w:cs="David"/>
          <w:sz w:val="24"/>
          <w:szCs w:val="24"/>
        </w:rPr>
        <w:t xml:space="preserve">. </w:t>
      </w:r>
      <w:r w:rsidR="0000253B">
        <w:rPr>
          <w:rFonts w:ascii="Times New Roman" w:hAnsi="Times New Roman" w:cs="David"/>
          <w:sz w:val="24"/>
          <w:szCs w:val="24"/>
        </w:rPr>
        <w:t>Thus</w:t>
      </w:r>
      <w:r w:rsidRPr="00F663E6">
        <w:rPr>
          <w:rFonts w:ascii="Times New Roman" w:hAnsi="Times New Roman" w:cs="David"/>
          <w:sz w:val="24"/>
          <w:szCs w:val="24"/>
        </w:rPr>
        <w:t xml:space="preserve">, the testimony of two witnesses, constituting one </w:t>
      </w:r>
      <w:r>
        <w:rPr>
          <w:rFonts w:ascii="Times New Roman" w:hAnsi="Times New Roman" w:cs="David"/>
          <w:sz w:val="24"/>
          <w:szCs w:val="24"/>
        </w:rPr>
        <w:t>group</w:t>
      </w:r>
      <w:r w:rsidRPr="00F663E6">
        <w:rPr>
          <w:rFonts w:ascii="Times New Roman" w:hAnsi="Times New Roman" w:cs="David"/>
          <w:sz w:val="24"/>
          <w:szCs w:val="24"/>
        </w:rPr>
        <w:t xml:space="preserve">, is referred to as "one </w:t>
      </w:r>
      <w:r>
        <w:rPr>
          <w:rFonts w:ascii="Times New Roman" w:hAnsi="Times New Roman" w:cs="David"/>
          <w:sz w:val="24"/>
          <w:szCs w:val="24"/>
        </w:rPr>
        <w:t>testimony</w:t>
      </w:r>
      <w:r w:rsidR="0000253B">
        <w:rPr>
          <w:rFonts w:ascii="Times New Roman" w:hAnsi="Times New Roman" w:cs="David"/>
          <w:sz w:val="24"/>
          <w:szCs w:val="24"/>
        </w:rPr>
        <w:t>”</w:t>
      </w:r>
      <w:r w:rsidRPr="00F663E6">
        <w:rPr>
          <w:rFonts w:ascii="Times New Roman" w:hAnsi="Times New Roman" w:cs="David"/>
          <w:sz w:val="24"/>
          <w:szCs w:val="24"/>
        </w:rPr>
        <w:t xml:space="preserve">, and a situation in which the statements of the two witnesses differ from one another in a way that </w:t>
      </w:r>
      <w:r>
        <w:rPr>
          <w:rFonts w:ascii="Times New Roman" w:hAnsi="Times New Roman" w:cs="David"/>
          <w:sz w:val="24"/>
          <w:szCs w:val="24"/>
        </w:rPr>
        <w:t xml:space="preserve"> they </w:t>
      </w:r>
      <w:r w:rsidRPr="00F663E6">
        <w:rPr>
          <w:rFonts w:ascii="Times New Roman" w:hAnsi="Times New Roman" w:cs="David"/>
          <w:sz w:val="24"/>
          <w:szCs w:val="24"/>
        </w:rPr>
        <w:t xml:space="preserve">cannot be joined to one </w:t>
      </w:r>
      <w:r w:rsidR="003B3977">
        <w:rPr>
          <w:rFonts w:ascii="Times New Roman" w:hAnsi="Times New Roman" w:cs="David"/>
          <w:sz w:val="24"/>
          <w:szCs w:val="24"/>
        </w:rPr>
        <w:t xml:space="preserve">group </w:t>
      </w:r>
      <w:r w:rsidRPr="00F663E6">
        <w:rPr>
          <w:rFonts w:ascii="Times New Roman" w:hAnsi="Times New Roman" w:cs="David"/>
          <w:sz w:val="24"/>
          <w:szCs w:val="24"/>
        </w:rPr>
        <w:t xml:space="preserve">is described as a case where </w:t>
      </w:r>
      <w:r w:rsidR="003B3977">
        <w:rPr>
          <w:rFonts w:ascii="Times New Roman" w:hAnsi="Times New Roman" w:cs="David"/>
          <w:sz w:val="24"/>
          <w:szCs w:val="24"/>
        </w:rPr>
        <w:t>“</w:t>
      </w:r>
      <w:r w:rsidRPr="00F663E6">
        <w:rPr>
          <w:rFonts w:ascii="Times New Roman" w:hAnsi="Times New Roman" w:cs="David"/>
          <w:sz w:val="24"/>
          <w:szCs w:val="24"/>
        </w:rPr>
        <w:t xml:space="preserve">the testimony </w:t>
      </w:r>
      <w:r w:rsidR="003B3977">
        <w:rPr>
          <w:rFonts w:ascii="Times New Roman" w:hAnsi="Times New Roman" w:cs="David"/>
          <w:sz w:val="24"/>
          <w:szCs w:val="24"/>
        </w:rPr>
        <w:t xml:space="preserve">is </w:t>
      </w:r>
      <w:r w:rsidRPr="00F663E6">
        <w:rPr>
          <w:rFonts w:ascii="Times New Roman" w:hAnsi="Times New Roman" w:cs="David"/>
          <w:sz w:val="24"/>
          <w:szCs w:val="24"/>
        </w:rPr>
        <w:t>divided</w:t>
      </w:r>
      <w:r w:rsidR="003B3977">
        <w:rPr>
          <w:rFonts w:ascii="Times New Roman" w:hAnsi="Times New Roman" w:cs="David"/>
          <w:sz w:val="24"/>
          <w:szCs w:val="24"/>
        </w:rPr>
        <w:t>"</w:t>
      </w:r>
      <w:r w:rsidRPr="00F663E6">
        <w:rPr>
          <w:rFonts w:ascii="Times New Roman" w:hAnsi="Times New Roman" w:cs="David"/>
          <w:sz w:val="24"/>
          <w:szCs w:val="24"/>
        </w:rPr>
        <w:t xml:space="preserve">. Many aspects of </w:t>
      </w:r>
      <w:r>
        <w:rPr>
          <w:rFonts w:ascii="Times New Roman" w:hAnsi="Times New Roman" w:cs="David"/>
          <w:sz w:val="24"/>
          <w:szCs w:val="24"/>
        </w:rPr>
        <w:t xml:space="preserve">tannaitic rules of </w:t>
      </w:r>
      <w:r w:rsidRPr="00F663E6">
        <w:rPr>
          <w:rFonts w:ascii="Times New Roman" w:hAnsi="Times New Roman" w:cs="David"/>
          <w:sz w:val="24"/>
          <w:szCs w:val="24"/>
        </w:rPr>
        <w:t xml:space="preserve">testimony that appear arbitrary </w:t>
      </w:r>
      <w:r>
        <w:rPr>
          <w:rFonts w:ascii="Times New Roman" w:hAnsi="Times New Roman" w:cs="David"/>
          <w:sz w:val="24"/>
          <w:szCs w:val="24"/>
        </w:rPr>
        <w:t xml:space="preserve">from </w:t>
      </w:r>
      <w:r w:rsidRPr="00F663E6">
        <w:rPr>
          <w:rFonts w:ascii="Times New Roman" w:hAnsi="Times New Roman" w:cs="David"/>
          <w:sz w:val="24"/>
          <w:szCs w:val="24"/>
        </w:rPr>
        <w:t xml:space="preserve">a probative </w:t>
      </w:r>
      <w:r>
        <w:rPr>
          <w:rFonts w:ascii="Times New Roman" w:hAnsi="Times New Roman" w:cs="David"/>
          <w:sz w:val="24"/>
          <w:szCs w:val="24"/>
        </w:rPr>
        <w:t xml:space="preserve">point of </w:t>
      </w:r>
      <w:r w:rsidRPr="00F663E6">
        <w:rPr>
          <w:rFonts w:ascii="Times New Roman" w:hAnsi="Times New Roman" w:cs="David"/>
          <w:sz w:val="24"/>
          <w:szCs w:val="24"/>
        </w:rPr>
        <w:t xml:space="preserve">view are concerned, in fact, with the </w:t>
      </w:r>
      <w:r w:rsidR="003B3977">
        <w:rPr>
          <w:rFonts w:ascii="Times New Roman" w:hAnsi="Times New Roman" w:cs="David"/>
          <w:sz w:val="24"/>
          <w:szCs w:val="24"/>
        </w:rPr>
        <w:t xml:space="preserve">prerequisites </w:t>
      </w:r>
      <w:r w:rsidRPr="00F663E6">
        <w:rPr>
          <w:rFonts w:ascii="Times New Roman" w:hAnsi="Times New Roman" w:cs="David"/>
          <w:sz w:val="24"/>
          <w:szCs w:val="24"/>
        </w:rPr>
        <w:t>of joining two witnesses</w:t>
      </w:r>
      <w:r w:rsidR="003B3977">
        <w:rPr>
          <w:rFonts w:ascii="Times New Roman" w:hAnsi="Times New Roman" w:cs="David"/>
          <w:sz w:val="24"/>
          <w:szCs w:val="24"/>
        </w:rPr>
        <w:t xml:space="preserve"> into a group</w:t>
      </w:r>
      <w:r>
        <w:rPr>
          <w:rFonts w:ascii="Times New Roman" w:hAnsi="Times New Roman" w:cs="David"/>
          <w:sz w:val="24"/>
          <w:szCs w:val="24"/>
        </w:rPr>
        <w:t>, and this explains</w:t>
      </w:r>
      <w:r w:rsidRPr="00F663E6">
        <w:rPr>
          <w:rFonts w:ascii="Times New Roman" w:hAnsi="Times New Roman" w:cs="David"/>
          <w:sz w:val="24"/>
          <w:szCs w:val="24"/>
        </w:rPr>
        <w:t xml:space="preserve">, among other things, the full conformity </w:t>
      </w:r>
      <w:r>
        <w:rPr>
          <w:rFonts w:ascii="Times New Roman" w:hAnsi="Times New Roman" w:cs="David"/>
          <w:sz w:val="24"/>
          <w:szCs w:val="24"/>
        </w:rPr>
        <w:t xml:space="preserve">required </w:t>
      </w:r>
      <w:r w:rsidRPr="00F663E6">
        <w:rPr>
          <w:rFonts w:ascii="Times New Roman" w:hAnsi="Times New Roman" w:cs="David"/>
          <w:sz w:val="24"/>
          <w:szCs w:val="24"/>
        </w:rPr>
        <w:t xml:space="preserve">of the two </w:t>
      </w:r>
      <w:r w:rsidRPr="00F663E6">
        <w:rPr>
          <w:rFonts w:ascii="Times New Roman" w:hAnsi="Times New Roman" w:cs="David"/>
          <w:sz w:val="24"/>
          <w:szCs w:val="24"/>
        </w:rPr>
        <w:lastRenderedPageBreak/>
        <w:t xml:space="preserve">witnesses' statements as part of </w:t>
      </w:r>
      <w:r w:rsidR="003B3977">
        <w:rPr>
          <w:rFonts w:ascii="Times New Roman" w:hAnsi="Times New Roman" w:cs="David"/>
          <w:sz w:val="24"/>
          <w:szCs w:val="24"/>
        </w:rPr>
        <w:t>witnesses</w:t>
      </w:r>
      <w:r>
        <w:rPr>
          <w:rFonts w:ascii="Times New Roman" w:hAnsi="Times New Roman" w:cs="David"/>
          <w:sz w:val="24"/>
          <w:szCs w:val="24"/>
        </w:rPr>
        <w:t xml:space="preserve">’ </w:t>
      </w:r>
      <w:r w:rsidRPr="00F663E6">
        <w:rPr>
          <w:rFonts w:ascii="Times New Roman" w:hAnsi="Times New Roman" w:cs="David"/>
          <w:sz w:val="24"/>
          <w:szCs w:val="24"/>
        </w:rPr>
        <w:t xml:space="preserve">investigation </w:t>
      </w:r>
      <w:r>
        <w:rPr>
          <w:rFonts w:ascii="Times New Roman" w:hAnsi="Times New Roman" w:cs="David"/>
          <w:sz w:val="24"/>
          <w:szCs w:val="24"/>
        </w:rPr>
        <w:t>rules (</w:t>
      </w:r>
      <w:proofErr w:type="spellStart"/>
      <w:r>
        <w:rPr>
          <w:rFonts w:ascii="Times New Roman" w:hAnsi="Times New Roman" w:cs="David"/>
          <w:sz w:val="24"/>
          <w:szCs w:val="24"/>
        </w:rPr>
        <w:t>drisha</w:t>
      </w:r>
      <w:proofErr w:type="spellEnd"/>
      <w:r>
        <w:rPr>
          <w:rFonts w:ascii="Times New Roman" w:hAnsi="Times New Roman" w:cs="Davi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David"/>
          <w:sz w:val="24"/>
          <w:szCs w:val="24"/>
        </w:rPr>
        <w:t>ve</w:t>
      </w:r>
      <w:r w:rsidR="0000253B">
        <w:rPr>
          <w:rFonts w:ascii="Times New Roman" w:hAnsi="Times New Roman" w:cs="David"/>
          <w:sz w:val="24"/>
          <w:szCs w:val="24"/>
        </w:rPr>
        <w:t>’</w:t>
      </w:r>
      <w:r>
        <w:rPr>
          <w:rFonts w:ascii="Times New Roman" w:hAnsi="Times New Roman" w:cs="David"/>
          <w:sz w:val="24"/>
          <w:szCs w:val="24"/>
        </w:rPr>
        <w:t>hakira</w:t>
      </w:r>
      <w:proofErr w:type="spellEnd"/>
      <w:r>
        <w:rPr>
          <w:rFonts w:ascii="Times New Roman" w:hAnsi="Times New Roman" w:cs="David"/>
          <w:sz w:val="24"/>
          <w:szCs w:val="24"/>
        </w:rPr>
        <w:t>)</w:t>
      </w:r>
      <w:r w:rsidRPr="00F663E6">
        <w:rPr>
          <w:rFonts w:ascii="Times New Roman" w:hAnsi="Times New Roman" w:cs="David"/>
          <w:sz w:val="24"/>
          <w:szCs w:val="24"/>
        </w:rPr>
        <w:t xml:space="preserve">. Another condition for the validity of the testimony of two witnesses, which has not </w:t>
      </w:r>
      <w:r w:rsidR="003B3977">
        <w:rPr>
          <w:rFonts w:ascii="Times New Roman" w:hAnsi="Times New Roman" w:cs="David"/>
          <w:sz w:val="24"/>
          <w:szCs w:val="24"/>
        </w:rPr>
        <w:t xml:space="preserve">yet </w:t>
      </w:r>
      <w:r w:rsidRPr="00F663E6">
        <w:rPr>
          <w:rFonts w:ascii="Times New Roman" w:hAnsi="Times New Roman" w:cs="David"/>
          <w:sz w:val="24"/>
          <w:szCs w:val="24"/>
        </w:rPr>
        <w:t xml:space="preserve">received the attention it deserves, is that the witnesses will see each other during the event </w:t>
      </w:r>
      <w:r w:rsidR="0000253B">
        <w:rPr>
          <w:rFonts w:ascii="Times New Roman" w:hAnsi="Times New Roman" w:cs="David"/>
          <w:sz w:val="24"/>
          <w:szCs w:val="24"/>
        </w:rPr>
        <w:t xml:space="preserve">on </w:t>
      </w:r>
      <w:r w:rsidRPr="00F663E6">
        <w:rPr>
          <w:rFonts w:ascii="Times New Roman" w:hAnsi="Times New Roman" w:cs="David"/>
          <w:sz w:val="24"/>
          <w:szCs w:val="24"/>
        </w:rPr>
        <w:t xml:space="preserve">which they </w:t>
      </w:r>
      <w:r w:rsidR="0000253B">
        <w:rPr>
          <w:rFonts w:ascii="Times New Roman" w:hAnsi="Times New Roman" w:cs="David"/>
          <w:sz w:val="24"/>
          <w:szCs w:val="24"/>
        </w:rPr>
        <w:t xml:space="preserve">will later </w:t>
      </w:r>
      <w:r w:rsidRPr="00F663E6">
        <w:rPr>
          <w:rFonts w:ascii="Times New Roman" w:hAnsi="Times New Roman" w:cs="David"/>
          <w:sz w:val="24"/>
          <w:szCs w:val="24"/>
        </w:rPr>
        <w:t xml:space="preserve">testify, </w:t>
      </w:r>
      <w:r w:rsidR="00F013B2">
        <w:rPr>
          <w:rFonts w:ascii="Times New Roman" w:hAnsi="Times New Roman" w:cs="David"/>
          <w:sz w:val="24"/>
          <w:szCs w:val="24"/>
        </w:rPr>
        <w:t xml:space="preserve">or else their testimony will not </w:t>
      </w:r>
      <w:r w:rsidRPr="00F663E6">
        <w:rPr>
          <w:rFonts w:ascii="Times New Roman" w:hAnsi="Times New Roman" w:cs="David"/>
          <w:sz w:val="24"/>
          <w:szCs w:val="24"/>
        </w:rPr>
        <w:t>be accepted in court.</w:t>
      </w:r>
      <w:r w:rsidR="00F013B2">
        <w:rPr>
          <w:rFonts w:ascii="Times New Roman" w:hAnsi="Times New Roman" w:cs="David"/>
          <w:sz w:val="24"/>
          <w:szCs w:val="24"/>
        </w:rPr>
        <w:t xml:space="preserve"> </w:t>
      </w:r>
      <w:r w:rsidR="00F013B2" w:rsidRPr="00F013B2">
        <w:rPr>
          <w:rFonts w:ascii="Times New Roman" w:hAnsi="Times New Roman" w:cs="David"/>
          <w:sz w:val="24"/>
          <w:szCs w:val="24"/>
        </w:rPr>
        <w:t>The demand that witnesses see each other echoes other halachic contexts in which a similar demand emerges</w:t>
      </w:r>
      <w:r w:rsidR="003B3977">
        <w:rPr>
          <w:rFonts w:ascii="Times New Roman" w:hAnsi="Times New Roman" w:cs="David"/>
          <w:sz w:val="24"/>
          <w:szCs w:val="24"/>
        </w:rPr>
        <w:t xml:space="preserve"> as a means for forming a group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, for example, in order to </w:t>
      </w:r>
      <w:r w:rsidR="003B3977">
        <w:rPr>
          <w:rFonts w:ascii="Times New Roman" w:hAnsi="Times New Roman" w:cs="David"/>
          <w:sz w:val="24"/>
          <w:szCs w:val="24"/>
        </w:rPr>
        <w:t xml:space="preserve">recite grace after meals collectively, or to eat the </w:t>
      </w:r>
      <w:r w:rsidR="00F013B2" w:rsidRPr="00F013B2">
        <w:rPr>
          <w:rFonts w:ascii="Times New Roman" w:hAnsi="Times New Roman" w:cs="David"/>
          <w:sz w:val="24"/>
          <w:szCs w:val="24"/>
        </w:rPr>
        <w:t>Passover offering</w:t>
      </w:r>
      <w:r w:rsidR="003B3977">
        <w:rPr>
          <w:rFonts w:ascii="Times New Roman" w:hAnsi="Times New Roman" w:cs="David"/>
          <w:sz w:val="24"/>
          <w:szCs w:val="24"/>
        </w:rPr>
        <w:t xml:space="preserve"> as a group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. And finally, the </w:t>
      </w:r>
      <w:r w:rsidR="0000253B">
        <w:rPr>
          <w:rFonts w:ascii="Times New Roman" w:hAnsi="Times New Roman" w:cs="David"/>
          <w:sz w:val="24"/>
          <w:szCs w:val="24"/>
        </w:rPr>
        <w:t>Tanna’im</w:t>
      </w:r>
      <w:r w:rsidR="00F013B2">
        <w:rPr>
          <w:rFonts w:ascii="Times New Roman" w:hAnsi="Times New Roman" w:cs="David"/>
          <w:sz w:val="24"/>
          <w:szCs w:val="24"/>
        </w:rPr>
        <w:t xml:space="preserve"> </w:t>
      </w:r>
      <w:r w:rsidR="003B3977">
        <w:rPr>
          <w:rFonts w:ascii="Times New Roman" w:hAnsi="Times New Roman" w:cs="David"/>
          <w:sz w:val="24"/>
          <w:szCs w:val="24"/>
        </w:rPr>
        <w:t xml:space="preserve">insist 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that </w:t>
      </w:r>
      <w:r w:rsidR="003B3977">
        <w:rPr>
          <w:rFonts w:ascii="Times New Roman" w:hAnsi="Times New Roman" w:cs="David"/>
          <w:sz w:val="24"/>
          <w:szCs w:val="24"/>
        </w:rPr>
        <w:t xml:space="preserve">the forewarning of </w:t>
      </w:r>
      <w:r w:rsidR="00F013B2" w:rsidRPr="00F013B2">
        <w:rPr>
          <w:rFonts w:ascii="Times New Roman" w:hAnsi="Times New Roman" w:cs="David"/>
          <w:sz w:val="24"/>
          <w:szCs w:val="24"/>
        </w:rPr>
        <w:t>the offender</w:t>
      </w:r>
      <w:r w:rsidR="003B3977">
        <w:rPr>
          <w:rFonts w:ascii="Times New Roman" w:hAnsi="Times New Roman" w:cs="David"/>
          <w:sz w:val="24"/>
          <w:szCs w:val="24"/>
        </w:rPr>
        <w:t xml:space="preserve"> also </w:t>
      </w:r>
      <w:r w:rsidR="00F013B2">
        <w:rPr>
          <w:rFonts w:ascii="Times New Roman" w:hAnsi="Times New Roman" w:cs="David"/>
          <w:sz w:val="24"/>
          <w:szCs w:val="24"/>
        </w:rPr>
        <w:t xml:space="preserve">be performed by the two 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witnesses together, </w:t>
      </w:r>
      <w:r w:rsidR="00F013B2">
        <w:rPr>
          <w:rFonts w:ascii="Times New Roman" w:hAnsi="Times New Roman" w:cs="David"/>
          <w:sz w:val="24"/>
          <w:szCs w:val="24"/>
        </w:rPr>
        <w:t xml:space="preserve">in the presence of </w:t>
      </w:r>
      <w:r w:rsidR="003B3977">
        <w:rPr>
          <w:rFonts w:ascii="Times New Roman" w:hAnsi="Times New Roman" w:cs="David"/>
          <w:sz w:val="24"/>
          <w:szCs w:val="24"/>
        </w:rPr>
        <w:t xml:space="preserve">each </w:t>
      </w:r>
      <w:r w:rsidR="00F013B2">
        <w:rPr>
          <w:rFonts w:ascii="Times New Roman" w:hAnsi="Times New Roman" w:cs="David"/>
          <w:sz w:val="24"/>
          <w:szCs w:val="24"/>
        </w:rPr>
        <w:t>other</w:t>
      </w:r>
      <w:r w:rsidR="003B3977">
        <w:rPr>
          <w:rFonts w:ascii="Times New Roman" w:hAnsi="Times New Roman" w:cs="David"/>
          <w:sz w:val="24"/>
          <w:szCs w:val="24"/>
        </w:rPr>
        <w:t>.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 Once again, witnesses must </w:t>
      </w:r>
      <w:r w:rsidR="00F013B2">
        <w:rPr>
          <w:rFonts w:ascii="Times New Roman" w:hAnsi="Times New Roman" w:cs="David"/>
          <w:sz w:val="24"/>
          <w:szCs w:val="24"/>
        </w:rPr>
        <w:t>act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 together, as a group, for their testimony to be valid.</w:t>
      </w:r>
    </w:p>
    <w:p w14:paraId="6C70210F" w14:textId="14749048" w:rsidR="00F013B2" w:rsidRDefault="003B3977" w:rsidP="00137516">
      <w:pPr>
        <w:spacing w:after="120" w:line="480" w:lineRule="auto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/>
          <w:sz w:val="24"/>
          <w:szCs w:val="24"/>
        </w:rPr>
        <w:t xml:space="preserve">I maintain that requiring of </w:t>
      </w:r>
      <w:r w:rsidR="00F013B2">
        <w:rPr>
          <w:rFonts w:ascii="Times New Roman" w:hAnsi="Times New Roman" w:cs="David"/>
          <w:sz w:val="24"/>
          <w:szCs w:val="24"/>
        </w:rPr>
        <w:t>witnesses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 </w:t>
      </w:r>
      <w:r>
        <w:rPr>
          <w:rFonts w:ascii="Times New Roman" w:hAnsi="Times New Roman" w:cs="David"/>
          <w:sz w:val="24"/>
          <w:szCs w:val="24"/>
        </w:rPr>
        <w:t xml:space="preserve">to act 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as a </w:t>
      </w:r>
      <w:r w:rsidR="00F013B2">
        <w:rPr>
          <w:rFonts w:ascii="Times New Roman" w:hAnsi="Times New Roman" w:cs="David"/>
          <w:sz w:val="24"/>
          <w:szCs w:val="24"/>
        </w:rPr>
        <w:t>group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 </w:t>
      </w:r>
      <w:r>
        <w:rPr>
          <w:rFonts w:ascii="Times New Roman" w:hAnsi="Times New Roman" w:cs="David"/>
          <w:sz w:val="24"/>
          <w:szCs w:val="24"/>
        </w:rPr>
        <w:t xml:space="preserve">is the inner logic which guided 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the design of </w:t>
      </w:r>
      <w:r w:rsidR="0000253B">
        <w:rPr>
          <w:rFonts w:ascii="Times New Roman" w:hAnsi="Times New Roman" w:cs="David"/>
          <w:sz w:val="24"/>
          <w:szCs w:val="24"/>
        </w:rPr>
        <w:t xml:space="preserve">many </w:t>
      </w:r>
      <w:r w:rsidR="00F013B2">
        <w:rPr>
          <w:rFonts w:ascii="Times New Roman" w:hAnsi="Times New Roman" w:cs="David"/>
          <w:sz w:val="24"/>
          <w:szCs w:val="24"/>
        </w:rPr>
        <w:t xml:space="preserve">tannaitic rules </w:t>
      </w:r>
      <w:r w:rsidR="0000253B">
        <w:rPr>
          <w:rFonts w:ascii="Times New Roman" w:hAnsi="Times New Roman" w:cs="David"/>
          <w:sz w:val="24"/>
          <w:szCs w:val="24"/>
        </w:rPr>
        <w:t xml:space="preserve">regarding </w:t>
      </w:r>
      <w:r w:rsidR="00F013B2" w:rsidRPr="00F013B2">
        <w:rPr>
          <w:rFonts w:ascii="Times New Roman" w:hAnsi="Times New Roman" w:cs="David"/>
          <w:sz w:val="24"/>
          <w:szCs w:val="24"/>
        </w:rPr>
        <w:t>testimony</w:t>
      </w:r>
      <w:r>
        <w:rPr>
          <w:rFonts w:ascii="Times New Roman" w:hAnsi="Times New Roman" w:cs="David"/>
          <w:sz w:val="24"/>
          <w:szCs w:val="24"/>
        </w:rPr>
        <w:t xml:space="preserve">, which by no means should be portrayed as </w:t>
      </w:r>
      <w:r w:rsidR="00F013B2">
        <w:rPr>
          <w:rFonts w:ascii="Times New Roman" w:hAnsi="Times New Roman" w:cs="David"/>
          <w:sz w:val="24"/>
          <w:szCs w:val="24"/>
        </w:rPr>
        <w:t>arbitrary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. But why are witnesses required to </w:t>
      </w:r>
      <w:r w:rsidR="0000253B">
        <w:rPr>
          <w:rFonts w:ascii="Times New Roman" w:hAnsi="Times New Roman" w:cs="David"/>
          <w:sz w:val="24"/>
          <w:szCs w:val="24"/>
        </w:rPr>
        <w:t>act as a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 group? </w:t>
      </w:r>
      <w:r w:rsidR="0000253B">
        <w:rPr>
          <w:rFonts w:ascii="Times New Roman" w:hAnsi="Times New Roman" w:cs="David"/>
          <w:sz w:val="24"/>
          <w:szCs w:val="24"/>
        </w:rPr>
        <w:t xml:space="preserve">I suggest that 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the answer lies in the </w:t>
      </w:r>
      <w:r w:rsidR="0000253B">
        <w:rPr>
          <w:rFonts w:ascii="Times New Roman" w:hAnsi="Times New Roman" w:cs="David"/>
          <w:sz w:val="24"/>
          <w:szCs w:val="24"/>
        </w:rPr>
        <w:t xml:space="preserve">assumption that </w:t>
      </w:r>
      <w:r w:rsidR="00137516">
        <w:rPr>
          <w:rFonts w:ascii="Times New Roman" w:hAnsi="Times New Roman" w:cs="David"/>
          <w:sz w:val="24"/>
          <w:szCs w:val="24"/>
        </w:rPr>
        <w:t xml:space="preserve">by 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joining </w:t>
      </w:r>
      <w:r w:rsidR="0000253B">
        <w:rPr>
          <w:rFonts w:ascii="Times New Roman" w:hAnsi="Times New Roman" w:cs="David"/>
          <w:sz w:val="24"/>
          <w:szCs w:val="24"/>
        </w:rPr>
        <w:t xml:space="preserve">one another </w:t>
      </w:r>
      <w:r w:rsidR="00137516">
        <w:rPr>
          <w:rFonts w:ascii="Times New Roman" w:hAnsi="Times New Roman" w:cs="David"/>
          <w:sz w:val="24"/>
          <w:szCs w:val="24"/>
        </w:rPr>
        <w:t>the</w:t>
      </w:r>
      <w:r w:rsidR="0000253B">
        <w:rPr>
          <w:rFonts w:ascii="Times New Roman" w:hAnsi="Times New Roman" w:cs="David"/>
          <w:sz w:val="24"/>
          <w:szCs w:val="24"/>
        </w:rPr>
        <w:t xml:space="preserve"> witnesses </w:t>
      </w:r>
      <w:r w:rsidR="00137516">
        <w:rPr>
          <w:rFonts w:ascii="Times New Roman" w:hAnsi="Times New Roman" w:cs="David"/>
          <w:sz w:val="24"/>
          <w:szCs w:val="24"/>
        </w:rPr>
        <w:t xml:space="preserve">become 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a </w:t>
      </w:r>
      <w:r w:rsidR="00F013B2">
        <w:rPr>
          <w:rFonts w:ascii="Times New Roman" w:hAnsi="Times New Roman" w:cs="David"/>
          <w:sz w:val="24"/>
          <w:szCs w:val="24"/>
        </w:rPr>
        <w:t>micro</w:t>
      </w:r>
      <w:r w:rsidR="00EE0AC3">
        <w:rPr>
          <w:rFonts w:ascii="Times New Roman" w:hAnsi="Times New Roman" w:cs="David" w:hint="cs"/>
          <w:sz w:val="24"/>
          <w:szCs w:val="24"/>
          <w:rtl/>
        </w:rPr>
        <w:t>-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representation of the political community. When they </w:t>
      </w:r>
      <w:r w:rsidR="00F013B2">
        <w:rPr>
          <w:rFonts w:ascii="Times New Roman" w:hAnsi="Times New Roman" w:cs="David"/>
          <w:sz w:val="24"/>
          <w:szCs w:val="24"/>
        </w:rPr>
        <w:t>act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 together, as one, their action </w:t>
      </w:r>
      <w:r w:rsidR="00F013B2">
        <w:rPr>
          <w:rFonts w:ascii="Times New Roman" w:hAnsi="Times New Roman" w:cs="David"/>
          <w:sz w:val="24"/>
          <w:szCs w:val="24"/>
        </w:rPr>
        <w:t xml:space="preserve">is no longer 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a private act </w:t>
      </w:r>
      <w:r w:rsidR="00F013B2">
        <w:rPr>
          <w:rFonts w:ascii="Times New Roman" w:hAnsi="Times New Roman" w:cs="David"/>
          <w:sz w:val="24"/>
          <w:szCs w:val="24"/>
        </w:rPr>
        <w:t xml:space="preserve">of </w:t>
      </w:r>
      <w:r w:rsidR="0000253B">
        <w:rPr>
          <w:rFonts w:ascii="Times New Roman" w:hAnsi="Times New Roman" w:cs="David"/>
          <w:sz w:val="24"/>
          <w:szCs w:val="24"/>
        </w:rPr>
        <w:t>individuals</w:t>
      </w:r>
      <w:r w:rsidR="00F013B2">
        <w:rPr>
          <w:rFonts w:ascii="Times New Roman" w:hAnsi="Times New Roman" w:cs="David"/>
          <w:sz w:val="24"/>
          <w:szCs w:val="24"/>
        </w:rPr>
        <w:t xml:space="preserve"> testifying but rather a public action </w:t>
      </w:r>
      <w:r w:rsidR="00F013B2" w:rsidRPr="00F013B2">
        <w:rPr>
          <w:rFonts w:ascii="Times New Roman" w:hAnsi="Times New Roman" w:cs="David"/>
          <w:sz w:val="24"/>
          <w:szCs w:val="24"/>
        </w:rPr>
        <w:t>that expresses the political power of the entire community.</w:t>
      </w:r>
      <w:r w:rsidR="00F013B2" w:rsidRPr="00F013B2">
        <w:t xml:space="preserve"> </w:t>
      </w:r>
      <w:r w:rsidR="00137516">
        <w:t xml:space="preserve">In </w:t>
      </w:r>
      <w:r w:rsidR="00137516">
        <w:rPr>
          <w:rFonts w:ascii="Times New Roman" w:hAnsi="Times New Roman" w:cs="David"/>
          <w:sz w:val="24"/>
          <w:szCs w:val="24"/>
        </w:rPr>
        <w:t xml:space="preserve">support of 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this argument, I reconstruct a lost </w:t>
      </w:r>
      <w:r w:rsidR="0000253B">
        <w:rPr>
          <w:rFonts w:ascii="Times New Roman" w:hAnsi="Times New Roman" w:cs="David"/>
          <w:sz w:val="24"/>
          <w:szCs w:val="24"/>
        </w:rPr>
        <w:t>exegesis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 </w:t>
      </w:r>
      <w:r w:rsidR="0000253B">
        <w:rPr>
          <w:rFonts w:ascii="Times New Roman" w:hAnsi="Times New Roman" w:cs="David"/>
          <w:sz w:val="24"/>
          <w:szCs w:val="24"/>
        </w:rPr>
        <w:t>hidden</w:t>
      </w:r>
      <w:r w:rsidR="00137516">
        <w:rPr>
          <w:rFonts w:ascii="Times New Roman" w:hAnsi="Times New Roman" w:cs="David"/>
          <w:sz w:val="24"/>
          <w:szCs w:val="24"/>
        </w:rPr>
        <w:t xml:space="preserve"> in a few verses </w:t>
      </w:r>
      <w:r w:rsidR="00F013B2" w:rsidRPr="00F013B2">
        <w:rPr>
          <w:rFonts w:ascii="Times New Roman" w:hAnsi="Times New Roman" w:cs="David"/>
          <w:sz w:val="24"/>
          <w:szCs w:val="24"/>
        </w:rPr>
        <w:t>from the Gospel according to Matthew</w:t>
      </w:r>
      <w:r w:rsidR="00137516">
        <w:rPr>
          <w:rFonts w:ascii="Times New Roman" w:hAnsi="Times New Roman" w:cs="David"/>
          <w:sz w:val="24"/>
          <w:szCs w:val="24"/>
        </w:rPr>
        <w:t xml:space="preserve">18:15-20. These verses 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reverberate in many respects the terms of </w:t>
      </w:r>
      <w:r w:rsidR="00137516">
        <w:rPr>
          <w:rFonts w:ascii="Times New Roman" w:hAnsi="Times New Roman" w:cs="David"/>
          <w:sz w:val="24"/>
          <w:szCs w:val="24"/>
        </w:rPr>
        <w:t>tannaitic</w:t>
      </w:r>
      <w:r w:rsidR="00F013B2">
        <w:rPr>
          <w:rFonts w:ascii="Times New Roman" w:hAnsi="Times New Roman" w:cs="David"/>
          <w:sz w:val="24"/>
          <w:szCs w:val="24"/>
        </w:rPr>
        <w:t xml:space="preserve"> rules of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 testimony and</w:t>
      </w:r>
      <w:proofErr w:type="gramStart"/>
      <w:r w:rsidR="00F013B2" w:rsidRPr="00F013B2">
        <w:rPr>
          <w:rFonts w:ascii="Times New Roman" w:hAnsi="Times New Roman" w:cs="David"/>
          <w:sz w:val="24"/>
          <w:szCs w:val="24"/>
        </w:rPr>
        <w:t>, in particular, the</w:t>
      </w:r>
      <w:proofErr w:type="gramEnd"/>
      <w:r w:rsidR="00F013B2" w:rsidRPr="00F013B2">
        <w:rPr>
          <w:rFonts w:ascii="Times New Roman" w:hAnsi="Times New Roman" w:cs="David"/>
          <w:sz w:val="24"/>
          <w:szCs w:val="24"/>
        </w:rPr>
        <w:t xml:space="preserve"> idea that witnesses should congregate together, in order for </w:t>
      </w:r>
      <w:r w:rsidR="00F43993">
        <w:rPr>
          <w:rFonts w:ascii="Times New Roman" w:hAnsi="Times New Roman" w:cs="David"/>
          <w:sz w:val="24"/>
          <w:szCs w:val="24"/>
        </w:rPr>
        <w:t>“</w:t>
      </w:r>
      <w:r w:rsidR="00F43993" w:rsidRPr="00F43993">
        <w:rPr>
          <w:rFonts w:ascii="Times New Roman" w:hAnsi="Times New Roman" w:cs="David"/>
          <w:color w:val="FF0000"/>
          <w:sz w:val="24"/>
          <w:szCs w:val="24"/>
        </w:rPr>
        <w:t xml:space="preserve">every matter </w:t>
      </w:r>
      <w:r w:rsidR="0000253B">
        <w:rPr>
          <w:rFonts w:ascii="Times New Roman" w:hAnsi="Times New Roman" w:cs="David"/>
          <w:color w:val="FF0000"/>
          <w:sz w:val="24"/>
          <w:szCs w:val="24"/>
        </w:rPr>
        <w:t xml:space="preserve">to </w:t>
      </w:r>
      <w:r w:rsidR="00F43993" w:rsidRPr="00F43993">
        <w:rPr>
          <w:rFonts w:ascii="Times New Roman" w:hAnsi="Times New Roman" w:cs="David"/>
          <w:color w:val="FF0000"/>
          <w:sz w:val="24"/>
          <w:szCs w:val="24"/>
        </w:rPr>
        <w:t>be established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." </w:t>
      </w:r>
      <w:r w:rsidR="00137516">
        <w:rPr>
          <w:rFonts w:ascii="Times New Roman" w:hAnsi="Times New Roman" w:cs="David"/>
          <w:sz w:val="24"/>
          <w:szCs w:val="24"/>
        </w:rPr>
        <w:t xml:space="preserve">According to the suggested reading, 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the verses in </w:t>
      </w:r>
      <w:r w:rsidR="00F43993">
        <w:rPr>
          <w:rFonts w:ascii="Times New Roman" w:hAnsi="Times New Roman" w:cs="David"/>
          <w:sz w:val="24"/>
          <w:szCs w:val="24"/>
        </w:rPr>
        <w:t xml:space="preserve">Deuteronomy 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that require "two witnesses or three witnesses" for conviction </w:t>
      </w:r>
      <w:r w:rsidR="00137516">
        <w:rPr>
          <w:rFonts w:ascii="Times New Roman" w:hAnsi="Times New Roman" w:cs="David"/>
          <w:sz w:val="24"/>
          <w:szCs w:val="24"/>
        </w:rPr>
        <w:t xml:space="preserve">were read by certain Jewish circles 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not only </w:t>
      </w:r>
      <w:r w:rsidR="0000253B">
        <w:rPr>
          <w:rFonts w:ascii="Times New Roman" w:hAnsi="Times New Roman" w:cs="David"/>
          <w:sz w:val="24"/>
          <w:szCs w:val="24"/>
        </w:rPr>
        <w:t xml:space="preserve">as </w:t>
      </w:r>
      <w:r w:rsidR="0000253B" w:rsidRPr="00F013B2">
        <w:rPr>
          <w:rFonts w:ascii="Times New Roman" w:hAnsi="Times New Roman" w:cs="David"/>
          <w:sz w:val="24"/>
          <w:szCs w:val="24"/>
        </w:rPr>
        <w:t>set</w:t>
      </w:r>
      <w:r w:rsidR="0000253B">
        <w:rPr>
          <w:rFonts w:ascii="Times New Roman" w:hAnsi="Times New Roman" w:cs="David"/>
          <w:sz w:val="24"/>
          <w:szCs w:val="24"/>
        </w:rPr>
        <w:t>ting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 conditions</w:t>
      </w:r>
      <w:r w:rsidR="00D95C8A">
        <w:rPr>
          <w:rFonts w:ascii="Times New Roman" w:hAnsi="Times New Roman" w:cs="David"/>
          <w:sz w:val="24"/>
          <w:szCs w:val="24"/>
        </w:rPr>
        <w:t xml:space="preserve"> for conviction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 but </w:t>
      </w:r>
      <w:r w:rsidR="0000253B">
        <w:rPr>
          <w:rFonts w:ascii="Times New Roman" w:hAnsi="Times New Roman" w:cs="David"/>
          <w:sz w:val="24"/>
          <w:szCs w:val="24"/>
        </w:rPr>
        <w:t xml:space="preserve">rather as containing </w:t>
      </w:r>
      <w:r w:rsidR="00F013B2" w:rsidRPr="00F013B2">
        <w:rPr>
          <w:rFonts w:ascii="Times New Roman" w:hAnsi="Times New Roman" w:cs="David"/>
          <w:sz w:val="24"/>
          <w:szCs w:val="24"/>
        </w:rPr>
        <w:t>a promise</w:t>
      </w:r>
      <w:r w:rsidR="0000253B">
        <w:rPr>
          <w:rFonts w:ascii="Times New Roman" w:hAnsi="Times New Roman" w:cs="David"/>
          <w:sz w:val="24"/>
          <w:szCs w:val="24"/>
        </w:rPr>
        <w:t>,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 that when the witnesses gather together, </w:t>
      </w:r>
      <w:r w:rsidR="0000253B">
        <w:rPr>
          <w:rFonts w:ascii="Times New Roman" w:hAnsi="Times New Roman" w:cs="David"/>
          <w:sz w:val="24"/>
          <w:szCs w:val="24"/>
        </w:rPr>
        <w:t xml:space="preserve">and act 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as a group, they </w:t>
      </w:r>
      <w:r w:rsidR="0000253B">
        <w:rPr>
          <w:rFonts w:ascii="Times New Roman" w:hAnsi="Times New Roman" w:cs="David"/>
          <w:sz w:val="24"/>
          <w:szCs w:val="24"/>
        </w:rPr>
        <w:t xml:space="preserve">will be 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given the power to </w:t>
      </w:r>
      <w:r w:rsidR="00F013B2" w:rsidRPr="00F013B2">
        <w:rPr>
          <w:rFonts w:ascii="Times New Roman" w:hAnsi="Times New Roman" w:cs="David"/>
          <w:sz w:val="24"/>
          <w:szCs w:val="24"/>
        </w:rPr>
        <w:lastRenderedPageBreak/>
        <w:t>"establish anything"</w:t>
      </w:r>
      <w:r w:rsidR="00F43993">
        <w:rPr>
          <w:rFonts w:ascii="Times New Roman" w:hAnsi="Times New Roman" w:cs="David"/>
          <w:sz w:val="24"/>
          <w:szCs w:val="24"/>
        </w:rPr>
        <w:t xml:space="preserve">, and more specifically 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to establish the charge on the accused in a manner </w:t>
      </w:r>
      <w:r w:rsidR="00F43993">
        <w:rPr>
          <w:rFonts w:ascii="Times New Roman" w:hAnsi="Times New Roman" w:cs="David"/>
          <w:sz w:val="24"/>
          <w:szCs w:val="24"/>
        </w:rPr>
        <w:t>w</w:t>
      </w:r>
      <w:r w:rsidR="00F013B2" w:rsidRPr="00F013B2">
        <w:rPr>
          <w:rFonts w:ascii="Times New Roman" w:hAnsi="Times New Roman" w:cs="David"/>
          <w:sz w:val="24"/>
          <w:szCs w:val="24"/>
        </w:rPr>
        <w:t>hich is consented to by God himself.</w:t>
      </w:r>
    </w:p>
    <w:p w14:paraId="36F97D68" w14:textId="1EF48942" w:rsidR="00D95C8A" w:rsidRDefault="00D95C8A" w:rsidP="00F52DD1">
      <w:pPr>
        <w:spacing w:after="120" w:line="480" w:lineRule="auto"/>
        <w:rPr>
          <w:rFonts w:ascii="Times New Roman" w:hAnsi="Times New Roman" w:cs="David"/>
          <w:sz w:val="24"/>
          <w:szCs w:val="24"/>
        </w:rPr>
      </w:pPr>
      <w:r w:rsidRPr="00D95C8A">
        <w:rPr>
          <w:rFonts w:ascii="Times New Roman" w:hAnsi="Times New Roman" w:cs="David"/>
          <w:sz w:val="24"/>
          <w:szCs w:val="24"/>
        </w:rPr>
        <w:t xml:space="preserve">In the fourth chapter of the work, I </w:t>
      </w:r>
      <w:r w:rsidR="0077297F">
        <w:rPr>
          <w:rFonts w:ascii="Times New Roman" w:hAnsi="Times New Roman" w:cs="David"/>
          <w:sz w:val="24"/>
          <w:szCs w:val="24"/>
        </w:rPr>
        <w:t>discuss</w:t>
      </w:r>
      <w:r w:rsidRPr="00D95C8A">
        <w:rPr>
          <w:rFonts w:ascii="Times New Roman" w:hAnsi="Times New Roman" w:cs="David"/>
          <w:sz w:val="24"/>
          <w:szCs w:val="24"/>
        </w:rPr>
        <w:t xml:space="preserve"> the</w:t>
      </w:r>
      <w:r>
        <w:rPr>
          <w:rFonts w:ascii="Times New Roman" w:hAnsi="Times New Roman" w:cs="David"/>
          <w:sz w:val="24"/>
          <w:szCs w:val="24"/>
        </w:rPr>
        <w:t xml:space="preserve"> tannaitic requirement of forewarning</w:t>
      </w:r>
      <w:r w:rsidRPr="00D95C8A">
        <w:rPr>
          <w:rFonts w:ascii="Times New Roman" w:hAnsi="Times New Roman" w:cs="David"/>
          <w:sz w:val="24"/>
          <w:szCs w:val="24"/>
        </w:rPr>
        <w:t xml:space="preserve">, which </w:t>
      </w:r>
      <w:r>
        <w:rPr>
          <w:rFonts w:ascii="Times New Roman" w:hAnsi="Times New Roman" w:cs="David"/>
          <w:sz w:val="24"/>
          <w:szCs w:val="24"/>
        </w:rPr>
        <w:t xml:space="preserve">is often </w:t>
      </w:r>
      <w:r w:rsidRPr="00D95C8A">
        <w:rPr>
          <w:rFonts w:ascii="Times New Roman" w:hAnsi="Times New Roman" w:cs="David"/>
          <w:sz w:val="24"/>
          <w:szCs w:val="24"/>
        </w:rPr>
        <w:t xml:space="preserve">seen as the central challenges to a probative conception of testimony. According to probative logic, the active role of witnesses only begins when they arrive at the </w:t>
      </w:r>
      <w:r>
        <w:rPr>
          <w:rFonts w:ascii="Times New Roman" w:hAnsi="Times New Roman" w:cs="David"/>
          <w:sz w:val="24"/>
          <w:szCs w:val="24"/>
        </w:rPr>
        <w:t>court room</w:t>
      </w:r>
      <w:r w:rsidRPr="00D95C8A">
        <w:rPr>
          <w:rFonts w:ascii="Times New Roman" w:hAnsi="Times New Roman" w:cs="David"/>
          <w:sz w:val="24"/>
          <w:szCs w:val="24"/>
        </w:rPr>
        <w:t xml:space="preserve">, </w:t>
      </w:r>
      <w:r>
        <w:rPr>
          <w:rFonts w:ascii="Times New Roman" w:hAnsi="Times New Roman" w:cs="David"/>
          <w:sz w:val="24"/>
          <w:szCs w:val="24"/>
        </w:rPr>
        <w:t>where they are</w:t>
      </w:r>
      <w:r w:rsidRPr="00D95C8A">
        <w:rPr>
          <w:rFonts w:ascii="Times New Roman" w:hAnsi="Times New Roman" w:cs="David"/>
          <w:sz w:val="24"/>
          <w:szCs w:val="24"/>
        </w:rPr>
        <w:t xml:space="preserve"> required to tell the story and describe what happened at the event they attended</w:t>
      </w:r>
      <w:r w:rsidR="00F52DD1">
        <w:rPr>
          <w:rFonts w:ascii="Times New Roman" w:hAnsi="Times New Roman" w:cs="David"/>
          <w:sz w:val="24"/>
          <w:szCs w:val="24"/>
        </w:rPr>
        <w:t xml:space="preserve"> and witnessed</w:t>
      </w:r>
      <w:r w:rsidRPr="00D95C8A">
        <w:rPr>
          <w:rFonts w:ascii="Times New Roman" w:hAnsi="Times New Roman" w:cs="David"/>
          <w:sz w:val="24"/>
          <w:szCs w:val="24"/>
        </w:rPr>
        <w:t xml:space="preserve">. </w:t>
      </w:r>
      <w:r w:rsidR="00F52DD1">
        <w:rPr>
          <w:rFonts w:ascii="Times New Roman" w:hAnsi="Times New Roman" w:cs="David"/>
          <w:sz w:val="24"/>
          <w:szCs w:val="24"/>
        </w:rPr>
        <w:t>At th</w:t>
      </w:r>
      <w:r w:rsidR="0077297F">
        <w:rPr>
          <w:rFonts w:ascii="Times New Roman" w:hAnsi="Times New Roman" w:cs="David"/>
          <w:sz w:val="24"/>
          <w:szCs w:val="24"/>
        </w:rPr>
        <w:t>at</w:t>
      </w:r>
      <w:r w:rsidR="00F52DD1">
        <w:rPr>
          <w:rFonts w:ascii="Times New Roman" w:hAnsi="Times New Roman" w:cs="David"/>
          <w:sz w:val="24"/>
          <w:szCs w:val="24"/>
        </w:rPr>
        <w:t xml:space="preserve"> event</w:t>
      </w:r>
      <w:r w:rsidRPr="00D95C8A">
        <w:rPr>
          <w:rFonts w:ascii="Times New Roman" w:hAnsi="Times New Roman" w:cs="David"/>
          <w:sz w:val="24"/>
          <w:szCs w:val="24"/>
        </w:rPr>
        <w:t xml:space="preserve">, </w:t>
      </w:r>
      <w:r w:rsidR="0077297F">
        <w:rPr>
          <w:rFonts w:ascii="Times New Roman" w:hAnsi="Times New Roman" w:cs="David"/>
          <w:sz w:val="24"/>
          <w:szCs w:val="24"/>
        </w:rPr>
        <w:t xml:space="preserve">however, </w:t>
      </w:r>
      <w:r w:rsidRPr="00D95C8A">
        <w:rPr>
          <w:rFonts w:ascii="Times New Roman" w:hAnsi="Times New Roman" w:cs="David"/>
          <w:sz w:val="24"/>
          <w:szCs w:val="24"/>
        </w:rPr>
        <w:t>the witnesses seem to function passively, absorb</w:t>
      </w:r>
      <w:r w:rsidR="00F52DD1">
        <w:rPr>
          <w:rFonts w:ascii="Times New Roman" w:hAnsi="Times New Roman" w:cs="David"/>
          <w:sz w:val="24"/>
          <w:szCs w:val="24"/>
        </w:rPr>
        <w:t>ing</w:t>
      </w:r>
      <w:r w:rsidRPr="00D95C8A">
        <w:rPr>
          <w:rFonts w:ascii="Times New Roman" w:hAnsi="Times New Roman" w:cs="David"/>
          <w:sz w:val="24"/>
          <w:szCs w:val="24"/>
        </w:rPr>
        <w:t xml:space="preserve"> the </w:t>
      </w:r>
      <w:r w:rsidR="00F52DD1">
        <w:rPr>
          <w:rFonts w:ascii="Times New Roman" w:hAnsi="Times New Roman" w:cs="David"/>
          <w:sz w:val="24"/>
          <w:szCs w:val="24"/>
        </w:rPr>
        <w:t xml:space="preserve">occurrences </w:t>
      </w:r>
      <w:r w:rsidRPr="00D95C8A">
        <w:rPr>
          <w:rFonts w:ascii="Times New Roman" w:hAnsi="Times New Roman" w:cs="David"/>
          <w:sz w:val="24"/>
          <w:szCs w:val="24"/>
        </w:rPr>
        <w:t xml:space="preserve">in their senses so that they </w:t>
      </w:r>
      <w:r w:rsidR="0000253B">
        <w:rPr>
          <w:rFonts w:ascii="Times New Roman" w:hAnsi="Times New Roman" w:cs="David"/>
          <w:sz w:val="24"/>
          <w:szCs w:val="24"/>
        </w:rPr>
        <w:t>can</w:t>
      </w:r>
      <w:r w:rsidRPr="00D95C8A">
        <w:rPr>
          <w:rFonts w:ascii="Times New Roman" w:hAnsi="Times New Roman" w:cs="David"/>
          <w:sz w:val="24"/>
          <w:szCs w:val="24"/>
        </w:rPr>
        <w:t xml:space="preserve"> </w:t>
      </w:r>
      <w:r w:rsidR="00F52DD1">
        <w:rPr>
          <w:rFonts w:ascii="Times New Roman" w:hAnsi="Times New Roman" w:cs="David"/>
          <w:sz w:val="24"/>
          <w:szCs w:val="24"/>
        </w:rPr>
        <w:t>later</w:t>
      </w:r>
      <w:r w:rsidRPr="00D95C8A">
        <w:rPr>
          <w:rFonts w:ascii="Times New Roman" w:hAnsi="Times New Roman" w:cs="David"/>
          <w:sz w:val="24"/>
          <w:szCs w:val="24"/>
        </w:rPr>
        <w:t xml:space="preserve"> report what they saw and heard.</w:t>
      </w:r>
      <w:r w:rsidR="00F52DD1" w:rsidRPr="00F52DD1">
        <w:t xml:space="preserve"> </w:t>
      </w:r>
      <w:r w:rsidR="00F52DD1" w:rsidRPr="00F52DD1">
        <w:rPr>
          <w:rFonts w:ascii="Times New Roman" w:hAnsi="Times New Roman" w:cs="David"/>
          <w:sz w:val="24"/>
          <w:szCs w:val="24"/>
        </w:rPr>
        <w:t xml:space="preserve">In contrast, the </w:t>
      </w:r>
      <w:r w:rsidR="00F52DD1">
        <w:rPr>
          <w:rFonts w:ascii="Times New Roman" w:hAnsi="Times New Roman" w:cs="David"/>
          <w:sz w:val="24"/>
          <w:szCs w:val="24"/>
        </w:rPr>
        <w:t xml:space="preserve">forewarning requirement </w:t>
      </w:r>
      <w:r w:rsidR="00F52DD1" w:rsidRPr="00F52DD1">
        <w:rPr>
          <w:rFonts w:ascii="Times New Roman" w:hAnsi="Times New Roman" w:cs="David"/>
          <w:sz w:val="24"/>
          <w:szCs w:val="24"/>
        </w:rPr>
        <w:t>give</w:t>
      </w:r>
      <w:r w:rsidR="00F52DD1">
        <w:rPr>
          <w:rFonts w:ascii="Times New Roman" w:hAnsi="Times New Roman" w:cs="David"/>
          <w:sz w:val="24"/>
          <w:szCs w:val="24"/>
        </w:rPr>
        <w:t>s</w:t>
      </w:r>
      <w:r w:rsidR="00F52DD1" w:rsidRPr="00F52DD1">
        <w:rPr>
          <w:rFonts w:ascii="Times New Roman" w:hAnsi="Times New Roman" w:cs="David"/>
          <w:sz w:val="24"/>
          <w:szCs w:val="24"/>
        </w:rPr>
        <w:t xml:space="preserve"> the witnesses an active role that they must perform during the event </w:t>
      </w:r>
      <w:r w:rsidR="00F52DD1">
        <w:rPr>
          <w:rFonts w:ascii="Times New Roman" w:hAnsi="Times New Roman" w:cs="David"/>
          <w:sz w:val="24"/>
          <w:szCs w:val="24"/>
        </w:rPr>
        <w:t xml:space="preserve">on which </w:t>
      </w:r>
      <w:r w:rsidR="00F52DD1" w:rsidRPr="00F52DD1">
        <w:rPr>
          <w:rFonts w:ascii="Times New Roman" w:hAnsi="Times New Roman" w:cs="David"/>
          <w:sz w:val="24"/>
          <w:szCs w:val="24"/>
        </w:rPr>
        <w:t xml:space="preserve">they </w:t>
      </w:r>
      <w:r w:rsidR="00F52DD1">
        <w:rPr>
          <w:rFonts w:ascii="Times New Roman" w:hAnsi="Times New Roman" w:cs="David"/>
          <w:sz w:val="24"/>
          <w:szCs w:val="24"/>
        </w:rPr>
        <w:t xml:space="preserve">will later </w:t>
      </w:r>
      <w:r w:rsidR="00F52DD1" w:rsidRPr="00F52DD1">
        <w:rPr>
          <w:rFonts w:ascii="Times New Roman" w:hAnsi="Times New Roman" w:cs="David"/>
          <w:sz w:val="24"/>
          <w:szCs w:val="24"/>
        </w:rPr>
        <w:t xml:space="preserve">testify, </w:t>
      </w:r>
      <w:r w:rsidR="0077297F" w:rsidRPr="00F52DD1">
        <w:rPr>
          <w:rFonts w:ascii="Times New Roman" w:hAnsi="Times New Roman" w:cs="David"/>
          <w:sz w:val="24"/>
          <w:szCs w:val="24"/>
        </w:rPr>
        <w:t>for</w:t>
      </w:r>
      <w:r w:rsidR="00F52DD1" w:rsidRPr="00F52DD1">
        <w:rPr>
          <w:rFonts w:ascii="Times New Roman" w:hAnsi="Times New Roman" w:cs="David"/>
          <w:sz w:val="24"/>
          <w:szCs w:val="24"/>
        </w:rPr>
        <w:t xml:space="preserve"> their subsequent reporting of that event to be valid. This role takes place even before the actual commission of the </w:t>
      </w:r>
      <w:r w:rsidR="0000253B" w:rsidRPr="00F52DD1">
        <w:rPr>
          <w:rFonts w:ascii="Times New Roman" w:hAnsi="Times New Roman" w:cs="David"/>
          <w:sz w:val="24"/>
          <w:szCs w:val="24"/>
        </w:rPr>
        <w:t>offense and</w:t>
      </w:r>
      <w:r w:rsidR="00F52DD1" w:rsidRPr="00F52DD1">
        <w:rPr>
          <w:rFonts w:ascii="Times New Roman" w:hAnsi="Times New Roman" w:cs="David"/>
          <w:sz w:val="24"/>
          <w:szCs w:val="24"/>
        </w:rPr>
        <w:t xml:space="preserve"> includes what appears to be </w:t>
      </w:r>
      <w:r w:rsidR="00F52DD1">
        <w:rPr>
          <w:rFonts w:ascii="Times New Roman" w:hAnsi="Times New Roman" w:cs="David"/>
          <w:sz w:val="24"/>
          <w:szCs w:val="24"/>
        </w:rPr>
        <w:t xml:space="preserve">a </w:t>
      </w:r>
      <w:r w:rsidR="00F52DD1" w:rsidRPr="00F52DD1">
        <w:rPr>
          <w:rFonts w:ascii="Times New Roman" w:hAnsi="Times New Roman" w:cs="David"/>
          <w:sz w:val="24"/>
          <w:szCs w:val="24"/>
        </w:rPr>
        <w:t xml:space="preserve">warning of </w:t>
      </w:r>
      <w:r w:rsidR="00F52DD1">
        <w:rPr>
          <w:rFonts w:ascii="Times New Roman" w:hAnsi="Times New Roman" w:cs="David"/>
          <w:sz w:val="24"/>
          <w:szCs w:val="24"/>
        </w:rPr>
        <w:t xml:space="preserve">the defendant that </w:t>
      </w:r>
      <w:r w:rsidR="0077297F">
        <w:rPr>
          <w:rFonts w:ascii="Times New Roman" w:hAnsi="Times New Roman" w:cs="David"/>
          <w:sz w:val="24"/>
          <w:szCs w:val="24"/>
        </w:rPr>
        <w:t xml:space="preserve">his impending action is forbidden and will involve </w:t>
      </w:r>
      <w:r w:rsidR="00F52DD1">
        <w:rPr>
          <w:rFonts w:ascii="Times New Roman" w:hAnsi="Times New Roman" w:cs="David"/>
          <w:sz w:val="24"/>
          <w:szCs w:val="24"/>
        </w:rPr>
        <w:t>punishment</w:t>
      </w:r>
      <w:r w:rsidR="00F52DD1" w:rsidRPr="00F52DD1">
        <w:rPr>
          <w:rFonts w:ascii="Times New Roman" w:hAnsi="Times New Roman" w:cs="David"/>
          <w:sz w:val="24"/>
          <w:szCs w:val="24"/>
        </w:rPr>
        <w:t>. Furthermore, the witnesses are also required to receive the defendant's reply in response to their warning, stating that he</w:t>
      </w:r>
      <w:r w:rsidR="0077297F">
        <w:rPr>
          <w:rFonts w:ascii="Times New Roman" w:hAnsi="Times New Roman" w:cs="David"/>
          <w:sz w:val="24"/>
          <w:szCs w:val="24"/>
        </w:rPr>
        <w:t xml:space="preserve"> or she </w:t>
      </w:r>
      <w:r w:rsidR="00F52DD1" w:rsidRPr="00F52DD1">
        <w:rPr>
          <w:rFonts w:ascii="Times New Roman" w:hAnsi="Times New Roman" w:cs="David"/>
          <w:sz w:val="24"/>
          <w:szCs w:val="24"/>
        </w:rPr>
        <w:t>understand and yet intend to commit the offense.</w:t>
      </w:r>
    </w:p>
    <w:p w14:paraId="08DD3636" w14:textId="42D07D86" w:rsidR="00CE0FBC" w:rsidRDefault="00F52DD1" w:rsidP="00F52DD1">
      <w:pPr>
        <w:spacing w:after="120" w:line="480" w:lineRule="auto"/>
        <w:rPr>
          <w:rFonts w:ascii="Times New Roman" w:hAnsi="Times New Roman" w:cs="David"/>
          <w:sz w:val="24"/>
          <w:szCs w:val="24"/>
        </w:rPr>
      </w:pPr>
      <w:r w:rsidRPr="00F52DD1">
        <w:rPr>
          <w:rFonts w:ascii="Times New Roman" w:hAnsi="Times New Roman" w:cs="David"/>
          <w:sz w:val="24"/>
          <w:szCs w:val="24"/>
        </w:rPr>
        <w:t xml:space="preserve">What </w:t>
      </w:r>
      <w:r>
        <w:rPr>
          <w:rFonts w:ascii="Times New Roman" w:hAnsi="Times New Roman" w:cs="David"/>
          <w:sz w:val="24"/>
          <w:szCs w:val="24"/>
        </w:rPr>
        <w:t xml:space="preserve">is the purpose of this </w:t>
      </w:r>
      <w:r w:rsidRPr="00F52DD1">
        <w:rPr>
          <w:rFonts w:ascii="Times New Roman" w:hAnsi="Times New Roman" w:cs="David"/>
          <w:sz w:val="24"/>
          <w:szCs w:val="24"/>
        </w:rPr>
        <w:t xml:space="preserve">requirement for </w:t>
      </w:r>
      <w:r>
        <w:rPr>
          <w:rFonts w:ascii="Times New Roman" w:hAnsi="Times New Roman" w:cs="David"/>
          <w:sz w:val="24"/>
          <w:szCs w:val="24"/>
        </w:rPr>
        <w:t xml:space="preserve">a detailed </w:t>
      </w:r>
      <w:r w:rsidRPr="00F52DD1">
        <w:rPr>
          <w:rFonts w:ascii="Times New Roman" w:hAnsi="Times New Roman" w:cs="David"/>
          <w:sz w:val="24"/>
          <w:szCs w:val="24"/>
        </w:rPr>
        <w:t xml:space="preserve">dialogue between the witnesses - </w:t>
      </w:r>
      <w:proofErr w:type="gramStart"/>
      <w:r w:rsidRPr="00F52DD1">
        <w:rPr>
          <w:rFonts w:ascii="Times New Roman" w:hAnsi="Times New Roman" w:cs="David"/>
          <w:sz w:val="24"/>
          <w:szCs w:val="24"/>
        </w:rPr>
        <w:t xml:space="preserve">both </w:t>
      </w:r>
      <w:r>
        <w:rPr>
          <w:rFonts w:ascii="Times New Roman" w:hAnsi="Times New Roman" w:cs="David"/>
          <w:sz w:val="24"/>
          <w:szCs w:val="24"/>
        </w:rPr>
        <w:t>of them</w:t>
      </w:r>
      <w:proofErr w:type="gramEnd"/>
      <w:r>
        <w:rPr>
          <w:rFonts w:ascii="Times New Roman" w:hAnsi="Times New Roman" w:cs="David"/>
          <w:sz w:val="24"/>
          <w:szCs w:val="24"/>
        </w:rPr>
        <w:t xml:space="preserve"> </w:t>
      </w:r>
      <w:r w:rsidRPr="00F52DD1">
        <w:rPr>
          <w:rFonts w:ascii="Times New Roman" w:hAnsi="Times New Roman" w:cs="David"/>
          <w:sz w:val="24"/>
          <w:szCs w:val="24"/>
        </w:rPr>
        <w:t xml:space="preserve">together </w:t>
      </w:r>
      <w:r>
        <w:rPr>
          <w:rFonts w:ascii="Times New Roman" w:hAnsi="Times New Roman" w:cs="David"/>
          <w:sz w:val="24"/>
          <w:szCs w:val="24"/>
        </w:rPr>
        <w:t>–</w:t>
      </w:r>
      <w:r w:rsidRPr="00F52DD1">
        <w:rPr>
          <w:rFonts w:ascii="Times New Roman" w:hAnsi="Times New Roman" w:cs="David"/>
          <w:sz w:val="24"/>
          <w:szCs w:val="24"/>
        </w:rPr>
        <w:t xml:space="preserve"> </w:t>
      </w:r>
      <w:r>
        <w:rPr>
          <w:rFonts w:ascii="Times New Roman" w:hAnsi="Times New Roman" w:cs="David"/>
          <w:sz w:val="24"/>
          <w:szCs w:val="24"/>
        </w:rPr>
        <w:t xml:space="preserve">and </w:t>
      </w:r>
      <w:r w:rsidRPr="00F52DD1">
        <w:rPr>
          <w:rFonts w:ascii="Times New Roman" w:hAnsi="Times New Roman" w:cs="David"/>
          <w:sz w:val="24"/>
          <w:szCs w:val="24"/>
        </w:rPr>
        <w:t xml:space="preserve">the defendant? </w:t>
      </w:r>
      <w:r w:rsidR="0077297F">
        <w:rPr>
          <w:rFonts w:ascii="Times New Roman" w:hAnsi="Times New Roman" w:cs="David"/>
          <w:sz w:val="24"/>
          <w:szCs w:val="24"/>
        </w:rPr>
        <w:t>Some</w:t>
      </w:r>
      <w:r w:rsidRPr="00F52DD1">
        <w:rPr>
          <w:rFonts w:ascii="Times New Roman" w:hAnsi="Times New Roman" w:cs="David"/>
          <w:sz w:val="24"/>
          <w:szCs w:val="24"/>
        </w:rPr>
        <w:t xml:space="preserve"> scholars have suggested that it derives from </w:t>
      </w:r>
      <w:r w:rsidR="00CE0FBC">
        <w:rPr>
          <w:rFonts w:ascii="Times New Roman" w:hAnsi="Times New Roman" w:cs="David"/>
          <w:sz w:val="24"/>
          <w:szCs w:val="24"/>
        </w:rPr>
        <w:t xml:space="preserve">an </w:t>
      </w:r>
      <w:r w:rsidR="0077297F">
        <w:rPr>
          <w:rFonts w:ascii="Times New Roman" w:hAnsi="Times New Roman" w:cs="David"/>
          <w:sz w:val="24"/>
          <w:szCs w:val="24"/>
        </w:rPr>
        <w:t xml:space="preserve">exegetical </w:t>
      </w:r>
      <w:r w:rsidR="00CE0FBC">
        <w:rPr>
          <w:rFonts w:ascii="Times New Roman" w:hAnsi="Times New Roman" w:cs="David"/>
          <w:sz w:val="24"/>
          <w:szCs w:val="24"/>
        </w:rPr>
        <w:t>deduction</w:t>
      </w:r>
      <w:r w:rsidR="0077297F">
        <w:rPr>
          <w:rFonts w:ascii="Times New Roman" w:hAnsi="Times New Roman" w:cs="David"/>
          <w:sz w:val="24"/>
          <w:szCs w:val="24"/>
        </w:rPr>
        <w:t xml:space="preserve"> </w:t>
      </w:r>
      <w:r w:rsidRPr="00F52DD1">
        <w:rPr>
          <w:rFonts w:ascii="Times New Roman" w:hAnsi="Times New Roman" w:cs="David"/>
          <w:sz w:val="24"/>
          <w:szCs w:val="24"/>
        </w:rPr>
        <w:t xml:space="preserve">based on the </w:t>
      </w:r>
      <w:r w:rsidR="0077297F">
        <w:rPr>
          <w:rFonts w:ascii="Times New Roman" w:hAnsi="Times New Roman" w:cs="David"/>
          <w:sz w:val="24"/>
          <w:szCs w:val="24"/>
        </w:rPr>
        <w:t>proliferate</w:t>
      </w:r>
      <w:r w:rsidRPr="00F52DD1">
        <w:rPr>
          <w:rFonts w:ascii="Times New Roman" w:hAnsi="Times New Roman" w:cs="David"/>
          <w:sz w:val="24"/>
          <w:szCs w:val="24"/>
        </w:rPr>
        <w:t xml:space="preserve"> </w:t>
      </w:r>
      <w:r w:rsidR="0077297F" w:rsidRPr="00F52DD1">
        <w:rPr>
          <w:rFonts w:ascii="Times New Roman" w:hAnsi="Times New Roman" w:cs="David"/>
          <w:sz w:val="24"/>
          <w:szCs w:val="24"/>
        </w:rPr>
        <w:t>denotations</w:t>
      </w:r>
      <w:r w:rsidRPr="00F52DD1">
        <w:rPr>
          <w:rFonts w:ascii="Times New Roman" w:hAnsi="Times New Roman" w:cs="David"/>
          <w:sz w:val="24"/>
          <w:szCs w:val="24"/>
        </w:rPr>
        <w:t xml:space="preserve"> of the word </w:t>
      </w:r>
      <w:proofErr w:type="spellStart"/>
      <w:r w:rsidR="00EE0AC3" w:rsidRPr="00EE0AC3">
        <w:rPr>
          <w:rFonts w:ascii="Times New Roman" w:hAnsi="Times New Roman" w:cs="David"/>
          <w:i/>
          <w:iCs/>
          <w:sz w:val="24"/>
          <w:szCs w:val="24"/>
        </w:rPr>
        <w:t>l</w:t>
      </w:r>
      <w:r w:rsidR="00EE0AC3" w:rsidRPr="00A66F5C">
        <w:rPr>
          <w:rFonts w:ascii="Times New Roman" w:hAnsi="Times New Roman" w:cs="David"/>
          <w:i/>
          <w:iCs/>
          <w:sz w:val="24"/>
          <w:szCs w:val="24"/>
        </w:rPr>
        <w:t>e’haid</w:t>
      </w:r>
      <w:proofErr w:type="spellEnd"/>
      <w:r>
        <w:rPr>
          <w:rFonts w:ascii="Times New Roman" w:hAnsi="Times New Roman" w:cs="David"/>
          <w:sz w:val="24"/>
          <w:szCs w:val="24"/>
        </w:rPr>
        <w:t xml:space="preserve">, </w:t>
      </w:r>
      <w:r w:rsidRPr="00F52DD1">
        <w:rPr>
          <w:rFonts w:ascii="Times New Roman" w:hAnsi="Times New Roman" w:cs="David"/>
          <w:sz w:val="24"/>
          <w:szCs w:val="24"/>
        </w:rPr>
        <w:t xml:space="preserve">which </w:t>
      </w:r>
      <w:r>
        <w:rPr>
          <w:rFonts w:ascii="Times New Roman" w:hAnsi="Times New Roman" w:cs="David"/>
          <w:sz w:val="24"/>
          <w:szCs w:val="24"/>
        </w:rPr>
        <w:t xml:space="preserve">in biblical Hebrew </w:t>
      </w:r>
      <w:r w:rsidRPr="00F52DD1">
        <w:rPr>
          <w:rFonts w:ascii="Times New Roman" w:hAnsi="Times New Roman" w:cs="David"/>
          <w:sz w:val="24"/>
          <w:szCs w:val="24"/>
        </w:rPr>
        <w:t xml:space="preserve">also means "to warn". </w:t>
      </w:r>
      <w:r w:rsidR="00CB4773">
        <w:rPr>
          <w:rFonts w:ascii="Times New Roman" w:hAnsi="Times New Roman" w:cs="David"/>
          <w:sz w:val="24"/>
          <w:szCs w:val="24"/>
        </w:rPr>
        <w:t>However,</w:t>
      </w:r>
      <w:r>
        <w:rPr>
          <w:rFonts w:ascii="Times New Roman" w:hAnsi="Times New Roman" w:cs="David"/>
          <w:sz w:val="24"/>
          <w:szCs w:val="24"/>
        </w:rPr>
        <w:t xml:space="preserve"> </w:t>
      </w:r>
      <w:r w:rsidR="00CE0FBC">
        <w:rPr>
          <w:rFonts w:ascii="Times New Roman" w:hAnsi="Times New Roman" w:cs="David"/>
          <w:sz w:val="24"/>
          <w:szCs w:val="24"/>
        </w:rPr>
        <w:t>this explanation is unsatisfying, as it gives no account for the jurisprudential meaning of the warning by the witnesses</w:t>
      </w:r>
      <w:r w:rsidRPr="00F52DD1">
        <w:rPr>
          <w:rFonts w:ascii="Times New Roman" w:hAnsi="Times New Roman" w:cs="David"/>
          <w:sz w:val="24"/>
          <w:szCs w:val="24"/>
        </w:rPr>
        <w:t xml:space="preserve">. </w:t>
      </w:r>
      <w:r w:rsidR="00CB4773">
        <w:rPr>
          <w:rFonts w:ascii="Times New Roman" w:hAnsi="Times New Roman" w:cs="David"/>
          <w:sz w:val="24"/>
          <w:szCs w:val="24"/>
        </w:rPr>
        <w:t>Presumably</w:t>
      </w:r>
      <w:r w:rsidRPr="00F52DD1">
        <w:rPr>
          <w:rFonts w:ascii="Times New Roman" w:hAnsi="Times New Roman" w:cs="David"/>
          <w:sz w:val="24"/>
          <w:szCs w:val="24"/>
        </w:rPr>
        <w:t xml:space="preserve">, there is no </w:t>
      </w:r>
      <w:r w:rsidR="00CB4773">
        <w:rPr>
          <w:rFonts w:ascii="Times New Roman" w:hAnsi="Times New Roman" w:cs="David"/>
          <w:sz w:val="24"/>
          <w:szCs w:val="24"/>
        </w:rPr>
        <w:t xml:space="preserve">justification for the demand that the </w:t>
      </w:r>
      <w:r w:rsidRPr="00F52DD1">
        <w:rPr>
          <w:rFonts w:ascii="Times New Roman" w:hAnsi="Times New Roman" w:cs="David"/>
          <w:sz w:val="24"/>
          <w:szCs w:val="24"/>
        </w:rPr>
        <w:t>witnesses warn the accused</w:t>
      </w:r>
      <w:r w:rsidR="00CE0FBC">
        <w:rPr>
          <w:rFonts w:ascii="Times New Roman" w:hAnsi="Times New Roman" w:cs="David"/>
          <w:sz w:val="24"/>
          <w:szCs w:val="24"/>
        </w:rPr>
        <w:t xml:space="preserve"> in terms of legal theory</w:t>
      </w:r>
      <w:r w:rsidRPr="00F52DD1">
        <w:rPr>
          <w:rFonts w:ascii="Times New Roman" w:hAnsi="Times New Roman" w:cs="David"/>
          <w:sz w:val="24"/>
          <w:szCs w:val="24"/>
        </w:rPr>
        <w:t xml:space="preserve">; The justification is only </w:t>
      </w:r>
      <w:r w:rsidR="00CE0FBC">
        <w:rPr>
          <w:rFonts w:ascii="Times New Roman" w:hAnsi="Times New Roman" w:cs="David"/>
          <w:sz w:val="24"/>
          <w:szCs w:val="24"/>
        </w:rPr>
        <w:t>an</w:t>
      </w:r>
      <w:r w:rsidR="00CB4773">
        <w:rPr>
          <w:rFonts w:ascii="Times New Roman" w:hAnsi="Times New Roman" w:cs="David"/>
          <w:sz w:val="24"/>
          <w:szCs w:val="24"/>
        </w:rPr>
        <w:t xml:space="preserve"> exegetical </w:t>
      </w:r>
      <w:r w:rsidR="00CE0FBC">
        <w:rPr>
          <w:rFonts w:ascii="Times New Roman" w:hAnsi="Times New Roman" w:cs="David"/>
          <w:sz w:val="24"/>
          <w:szCs w:val="24"/>
        </w:rPr>
        <w:t>one</w:t>
      </w:r>
      <w:r w:rsidRPr="00F52DD1">
        <w:rPr>
          <w:rFonts w:ascii="Times New Roman" w:hAnsi="Times New Roman" w:cs="David"/>
          <w:sz w:val="24"/>
          <w:szCs w:val="24"/>
        </w:rPr>
        <w:t xml:space="preserve">. In contrast, I propose that the idea </w:t>
      </w:r>
      <w:r w:rsidR="00CE0FBC">
        <w:rPr>
          <w:rFonts w:ascii="Times New Roman" w:hAnsi="Times New Roman" w:cs="David"/>
          <w:sz w:val="24"/>
          <w:szCs w:val="24"/>
        </w:rPr>
        <w:t>according to</w:t>
      </w:r>
      <w:r w:rsidRPr="00F52DD1">
        <w:rPr>
          <w:rFonts w:ascii="Times New Roman" w:hAnsi="Times New Roman" w:cs="David"/>
          <w:sz w:val="24"/>
          <w:szCs w:val="24"/>
        </w:rPr>
        <w:t xml:space="preserve"> which witnesses should warn the defendant has deep </w:t>
      </w:r>
      <w:r w:rsidR="00CB4773">
        <w:rPr>
          <w:rFonts w:ascii="Times New Roman" w:hAnsi="Times New Roman" w:cs="David"/>
          <w:sz w:val="24"/>
          <w:szCs w:val="24"/>
        </w:rPr>
        <w:t xml:space="preserve">roots in </w:t>
      </w:r>
      <w:r w:rsidRPr="00F52DD1">
        <w:rPr>
          <w:rFonts w:ascii="Times New Roman" w:hAnsi="Times New Roman" w:cs="David"/>
          <w:sz w:val="24"/>
          <w:szCs w:val="24"/>
        </w:rPr>
        <w:t xml:space="preserve">legal theory, </w:t>
      </w:r>
      <w:r w:rsidR="00CE0FBC">
        <w:rPr>
          <w:rFonts w:ascii="Times New Roman" w:hAnsi="Times New Roman" w:cs="David"/>
          <w:sz w:val="24"/>
          <w:szCs w:val="24"/>
        </w:rPr>
        <w:t>stemming from</w:t>
      </w:r>
      <w:r w:rsidRPr="00F52DD1">
        <w:rPr>
          <w:rFonts w:ascii="Times New Roman" w:hAnsi="Times New Roman" w:cs="David"/>
          <w:sz w:val="24"/>
          <w:szCs w:val="24"/>
        </w:rPr>
        <w:t xml:space="preserve"> the central role witnesses </w:t>
      </w:r>
      <w:r w:rsidR="00CE0FBC">
        <w:rPr>
          <w:rFonts w:ascii="Times New Roman" w:hAnsi="Times New Roman" w:cs="David"/>
          <w:sz w:val="24"/>
          <w:szCs w:val="24"/>
        </w:rPr>
        <w:t xml:space="preserve">play </w:t>
      </w:r>
      <w:r w:rsidRPr="00F52DD1">
        <w:rPr>
          <w:rFonts w:ascii="Times New Roman" w:hAnsi="Times New Roman" w:cs="David"/>
          <w:sz w:val="24"/>
          <w:szCs w:val="24"/>
        </w:rPr>
        <w:t>in establishing oath</w:t>
      </w:r>
      <w:r w:rsidR="00CE0FBC">
        <w:rPr>
          <w:rFonts w:ascii="Times New Roman" w:hAnsi="Times New Roman" w:cs="David"/>
          <w:sz w:val="24"/>
          <w:szCs w:val="24"/>
        </w:rPr>
        <w:t xml:space="preserve">s. </w:t>
      </w:r>
    </w:p>
    <w:p w14:paraId="261F06F5" w14:textId="17415B67" w:rsidR="00DD6C36" w:rsidRDefault="00CE0FBC" w:rsidP="00A66F5C">
      <w:pPr>
        <w:spacing w:after="120" w:line="480" w:lineRule="auto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</w:rPr>
        <w:lastRenderedPageBreak/>
        <w:t>Summoning witnesses is associated with the initiation of oath</w:t>
      </w:r>
      <w:r w:rsidR="0000253B">
        <w:rPr>
          <w:rFonts w:ascii="Times New Roman" w:hAnsi="Times New Roman" w:cs="David"/>
          <w:sz w:val="24"/>
          <w:szCs w:val="24"/>
        </w:rPr>
        <w:t>s</w:t>
      </w:r>
      <w:r>
        <w:rPr>
          <w:rFonts w:ascii="Times New Roman" w:hAnsi="Times New Roman" w:cs="David"/>
          <w:sz w:val="24"/>
          <w:szCs w:val="24"/>
        </w:rPr>
        <w:t xml:space="preserve"> in many ancient and late-antique cultures of the region, including Ancient Near Eastern, Greek and Roman culture</w:t>
      </w:r>
      <w:r w:rsidR="00DD6C36">
        <w:rPr>
          <w:rFonts w:ascii="Times New Roman" w:hAnsi="Times New Roman" w:cs="David"/>
          <w:sz w:val="24"/>
          <w:szCs w:val="24"/>
        </w:rPr>
        <w:t>s</w:t>
      </w:r>
      <w:r w:rsidR="00A66F5C">
        <w:rPr>
          <w:rFonts w:ascii="Times New Roman" w:hAnsi="Times New Roman" w:cs="David"/>
          <w:sz w:val="24"/>
          <w:szCs w:val="24"/>
        </w:rPr>
        <w:t xml:space="preserve">. 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As I show, </w:t>
      </w:r>
      <w:r w:rsidR="00A66F5C">
        <w:rPr>
          <w:rFonts w:ascii="Times New Roman" w:hAnsi="Times New Roman" w:cs="David"/>
          <w:sz w:val="24"/>
          <w:szCs w:val="24"/>
        </w:rPr>
        <w:t>this association is very strong also in biblical and rabbinic literature, so much so that in biblical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 </w:t>
      </w:r>
      <w:r w:rsidR="00A66F5C">
        <w:rPr>
          <w:rFonts w:ascii="Times New Roman" w:hAnsi="Times New Roman" w:cs="David"/>
          <w:sz w:val="24"/>
          <w:szCs w:val="24"/>
        </w:rPr>
        <w:t>Hebrew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 </w:t>
      </w:r>
      <w:r w:rsidR="00A66F5C">
        <w:rPr>
          <w:rFonts w:ascii="Times New Roman" w:hAnsi="Times New Roman" w:cs="David"/>
          <w:sz w:val="24"/>
          <w:szCs w:val="24"/>
        </w:rPr>
        <w:t xml:space="preserve">the 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verb </w:t>
      </w:r>
      <w:proofErr w:type="spellStart"/>
      <w:r w:rsidR="00CB4773" w:rsidRPr="00A66F5C">
        <w:rPr>
          <w:rFonts w:ascii="Times New Roman" w:hAnsi="Times New Roman" w:cs="David"/>
          <w:i/>
          <w:iCs/>
          <w:sz w:val="24"/>
          <w:szCs w:val="24"/>
        </w:rPr>
        <w:t>le</w:t>
      </w:r>
      <w:r w:rsidR="00A66F5C" w:rsidRPr="00A66F5C">
        <w:rPr>
          <w:rFonts w:ascii="Times New Roman" w:hAnsi="Times New Roman" w:cs="David"/>
          <w:i/>
          <w:iCs/>
          <w:sz w:val="24"/>
          <w:szCs w:val="24"/>
        </w:rPr>
        <w:t>’</w:t>
      </w:r>
      <w:r w:rsidR="00CB4773" w:rsidRPr="00A66F5C">
        <w:rPr>
          <w:rFonts w:ascii="Times New Roman" w:hAnsi="Times New Roman" w:cs="David"/>
          <w:i/>
          <w:iCs/>
          <w:sz w:val="24"/>
          <w:szCs w:val="24"/>
        </w:rPr>
        <w:t>haid</w:t>
      </w:r>
      <w:proofErr w:type="spellEnd"/>
      <w:r w:rsidR="00CB4773">
        <w:rPr>
          <w:rFonts w:ascii="Times New Roman" w:hAnsi="Times New Roman" w:cs="David"/>
          <w:sz w:val="24"/>
          <w:szCs w:val="24"/>
        </w:rPr>
        <w:t xml:space="preserve"> (</w:t>
      </w:r>
      <w:r w:rsidR="00A66F5C">
        <w:rPr>
          <w:rFonts w:ascii="Times New Roman" w:hAnsi="Times New Roman" w:cs="David"/>
          <w:sz w:val="24"/>
          <w:szCs w:val="24"/>
        </w:rPr>
        <w:t xml:space="preserve">literally, </w:t>
      </w:r>
      <w:r w:rsidR="00CB4773">
        <w:rPr>
          <w:rFonts w:ascii="Times New Roman" w:hAnsi="Times New Roman" w:cs="David"/>
          <w:sz w:val="24"/>
          <w:szCs w:val="24"/>
        </w:rPr>
        <w:t xml:space="preserve">to summon witnesses) </w:t>
      </w:r>
      <w:r w:rsidR="00A66F5C">
        <w:rPr>
          <w:rFonts w:ascii="Times New Roman" w:hAnsi="Times New Roman" w:cs="David"/>
          <w:sz w:val="24"/>
          <w:szCs w:val="24"/>
        </w:rPr>
        <w:t>often means also ‘to impose an oath’, ‘to adjure’</w:t>
      </w:r>
      <w:r w:rsidR="00CB4773" w:rsidRPr="00CB4773">
        <w:rPr>
          <w:rFonts w:ascii="Times New Roman" w:hAnsi="Times New Roman" w:cs="David"/>
          <w:sz w:val="24"/>
          <w:szCs w:val="24"/>
        </w:rPr>
        <w:t>.</w:t>
      </w:r>
      <w:r w:rsidR="00A66F5C">
        <w:rPr>
          <w:rFonts w:ascii="Times New Roman" w:hAnsi="Times New Roman" w:cs="David"/>
          <w:sz w:val="24"/>
          <w:szCs w:val="24"/>
        </w:rPr>
        <w:t xml:space="preserve"> I argue that previous readings that understood this verb as denoting a 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warning </w:t>
      </w:r>
      <w:r w:rsidR="00E27BA6">
        <w:rPr>
          <w:rFonts w:ascii="Times New Roman" w:hAnsi="Times New Roman" w:cs="David"/>
          <w:sz w:val="24"/>
          <w:szCs w:val="24"/>
        </w:rPr>
        <w:t xml:space="preserve">alone </w:t>
      </w:r>
      <w:r w:rsidR="00A66F5C">
        <w:rPr>
          <w:rFonts w:ascii="Times New Roman" w:hAnsi="Times New Roman" w:cs="David"/>
          <w:sz w:val="24"/>
          <w:szCs w:val="24"/>
        </w:rPr>
        <w:t xml:space="preserve">caught only a limited part of the picture: every 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oath involves </w:t>
      </w:r>
      <w:r w:rsidR="00A66F5C">
        <w:rPr>
          <w:rFonts w:ascii="Times New Roman" w:hAnsi="Times New Roman" w:cs="David"/>
          <w:sz w:val="24"/>
          <w:szCs w:val="24"/>
        </w:rPr>
        <w:t>warning, as it sets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 of sanctions </w:t>
      </w:r>
      <w:r w:rsidR="00DD6C36">
        <w:rPr>
          <w:rFonts w:ascii="Times New Roman" w:hAnsi="Times New Roman" w:cs="David"/>
          <w:sz w:val="24"/>
          <w:szCs w:val="24"/>
        </w:rPr>
        <w:t>that will befall the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 oath </w:t>
      </w:r>
      <w:r w:rsidR="00E27BA6">
        <w:rPr>
          <w:rFonts w:ascii="Times New Roman" w:hAnsi="Times New Roman" w:cs="David"/>
          <w:sz w:val="24"/>
          <w:szCs w:val="24"/>
        </w:rPr>
        <w:t xml:space="preserve">taker </w:t>
      </w:r>
      <w:r w:rsidR="00A66F5C">
        <w:rPr>
          <w:rFonts w:ascii="Times New Roman" w:hAnsi="Times New Roman" w:cs="David"/>
          <w:sz w:val="24"/>
          <w:szCs w:val="24"/>
        </w:rPr>
        <w:t>in case of violation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. </w:t>
      </w:r>
      <w:r w:rsidR="00DD6C36">
        <w:rPr>
          <w:rFonts w:ascii="Times New Roman" w:hAnsi="Times New Roman" w:cs="David"/>
          <w:sz w:val="24"/>
          <w:szCs w:val="24"/>
        </w:rPr>
        <w:t>However,</w:t>
      </w:r>
      <w:r w:rsidR="00A66F5C">
        <w:rPr>
          <w:rFonts w:ascii="Times New Roman" w:hAnsi="Times New Roman" w:cs="David"/>
          <w:sz w:val="24"/>
          <w:szCs w:val="24"/>
        </w:rPr>
        <w:t xml:space="preserve"> imposing an oath is not mere warning, it is a mechanism for determining obligatory actions and their outcomes.  </w:t>
      </w:r>
    </w:p>
    <w:p w14:paraId="3AE2DBFC" w14:textId="767CA57C" w:rsidR="00CB4773" w:rsidRDefault="00DD6C36" w:rsidP="00A66F5C">
      <w:pPr>
        <w:spacing w:after="120" w:line="480" w:lineRule="auto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</w:rPr>
        <w:t xml:space="preserve"> The association of t</w:t>
      </w:r>
      <w:r w:rsidR="00A66F5C">
        <w:rPr>
          <w:rFonts w:ascii="Times New Roman" w:hAnsi="Times New Roman" w:cs="David"/>
          <w:sz w:val="24"/>
          <w:szCs w:val="24"/>
        </w:rPr>
        <w:t xml:space="preserve">he verb </w:t>
      </w:r>
      <w:proofErr w:type="spellStart"/>
      <w:r w:rsidR="00E27BA6" w:rsidRPr="00A66F5C">
        <w:rPr>
          <w:rFonts w:ascii="Times New Roman" w:hAnsi="Times New Roman" w:cs="David"/>
          <w:i/>
          <w:iCs/>
          <w:sz w:val="24"/>
          <w:szCs w:val="24"/>
        </w:rPr>
        <w:t>le’haid</w:t>
      </w:r>
      <w:proofErr w:type="spellEnd"/>
      <w:r>
        <w:rPr>
          <w:rFonts w:ascii="Times New Roman" w:hAnsi="Times New Roman" w:cs="David"/>
          <w:sz w:val="24"/>
          <w:szCs w:val="24"/>
        </w:rPr>
        <w:t xml:space="preserve">,  </w:t>
      </w:r>
      <w:r w:rsidR="00A66F5C">
        <w:rPr>
          <w:rFonts w:ascii="Times New Roman" w:hAnsi="Times New Roman" w:cs="David"/>
          <w:sz w:val="24"/>
          <w:szCs w:val="24"/>
        </w:rPr>
        <w:t xml:space="preserve">denoting the summoning of witnesses </w:t>
      </w:r>
      <w:r w:rsidR="00E27BA6">
        <w:rPr>
          <w:rFonts w:ascii="Times New Roman" w:hAnsi="Times New Roman" w:cs="David"/>
          <w:sz w:val="24"/>
          <w:szCs w:val="24"/>
        </w:rPr>
        <w:t xml:space="preserve"> - </w:t>
      </w:r>
      <w:r w:rsidR="008E463E">
        <w:rPr>
          <w:rFonts w:ascii="Times New Roman" w:hAnsi="Times New Roman" w:cs="David"/>
          <w:sz w:val="24"/>
          <w:szCs w:val="24"/>
        </w:rPr>
        <w:t>a</w:t>
      </w:r>
      <w:r w:rsidR="00A66F5C">
        <w:rPr>
          <w:rFonts w:ascii="Times New Roman" w:hAnsi="Times New Roman" w:cs="David"/>
          <w:sz w:val="24"/>
          <w:szCs w:val="24"/>
        </w:rPr>
        <w:t>nd, in rabbinic corpora, also their testimony</w:t>
      </w:r>
      <w:r w:rsidR="00E27BA6">
        <w:rPr>
          <w:rFonts w:ascii="Times New Roman" w:hAnsi="Times New Roman" w:cs="David"/>
          <w:sz w:val="24"/>
          <w:szCs w:val="24"/>
        </w:rPr>
        <w:t xml:space="preserve"> - </w:t>
      </w:r>
      <w:r>
        <w:rPr>
          <w:rFonts w:ascii="Times New Roman" w:hAnsi="Times New Roman" w:cs="David"/>
          <w:sz w:val="24"/>
          <w:szCs w:val="24"/>
        </w:rPr>
        <w:t xml:space="preserve">with the </w:t>
      </w:r>
      <w:r w:rsidR="008E463E">
        <w:rPr>
          <w:rFonts w:ascii="Times New Roman" w:hAnsi="Times New Roman" w:cs="David"/>
          <w:sz w:val="24"/>
          <w:szCs w:val="24"/>
        </w:rPr>
        <w:t xml:space="preserve">power of witnesses to </w:t>
      </w:r>
      <w:r>
        <w:rPr>
          <w:rFonts w:ascii="Times New Roman" w:hAnsi="Times New Roman" w:cs="David"/>
          <w:sz w:val="24"/>
          <w:szCs w:val="24"/>
        </w:rPr>
        <w:t>impos</w:t>
      </w:r>
      <w:r w:rsidR="008E463E">
        <w:rPr>
          <w:rFonts w:ascii="Times New Roman" w:hAnsi="Times New Roman" w:cs="David"/>
          <w:sz w:val="24"/>
          <w:szCs w:val="24"/>
        </w:rPr>
        <w:t>e</w:t>
      </w:r>
      <w:r>
        <w:rPr>
          <w:rFonts w:ascii="Times New Roman" w:hAnsi="Times New Roman" w:cs="David"/>
          <w:sz w:val="24"/>
          <w:szCs w:val="24"/>
        </w:rPr>
        <w:t xml:space="preserve"> </w:t>
      </w:r>
      <w:r w:rsidR="008E463E">
        <w:rPr>
          <w:rFonts w:ascii="Times New Roman" w:hAnsi="Times New Roman" w:cs="David"/>
          <w:sz w:val="24"/>
          <w:szCs w:val="24"/>
        </w:rPr>
        <w:t>a</w:t>
      </w:r>
      <w:r>
        <w:rPr>
          <w:rFonts w:ascii="Times New Roman" w:hAnsi="Times New Roman" w:cs="David"/>
          <w:sz w:val="24"/>
          <w:szCs w:val="24"/>
        </w:rPr>
        <w:t xml:space="preserve"> sworn obligation</w:t>
      </w:r>
      <w:r w:rsidR="008E463E">
        <w:rPr>
          <w:rFonts w:ascii="Times New Roman" w:hAnsi="Times New Roman" w:cs="David"/>
          <w:sz w:val="24"/>
          <w:szCs w:val="24"/>
        </w:rPr>
        <w:t>,</w:t>
      </w:r>
      <w:r>
        <w:rPr>
          <w:rFonts w:ascii="Times New Roman" w:hAnsi="Times New Roman" w:cs="David"/>
          <w:sz w:val="24"/>
          <w:szCs w:val="24"/>
        </w:rPr>
        <w:t xml:space="preserve"> 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is not a distant </w:t>
      </w:r>
      <w:r>
        <w:rPr>
          <w:rFonts w:ascii="Times New Roman" w:hAnsi="Times New Roman" w:cs="David"/>
          <w:sz w:val="24"/>
          <w:szCs w:val="24"/>
        </w:rPr>
        <w:t>b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iblical </w:t>
      </w:r>
      <w:r>
        <w:rPr>
          <w:rFonts w:ascii="Times New Roman" w:hAnsi="Times New Roman" w:cs="David"/>
          <w:sz w:val="24"/>
          <w:szCs w:val="24"/>
        </w:rPr>
        <w:t>legacy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, but a use that is </w:t>
      </w:r>
      <w:r>
        <w:rPr>
          <w:rFonts w:ascii="Times New Roman" w:hAnsi="Times New Roman" w:cs="David"/>
          <w:sz w:val="24"/>
          <w:szCs w:val="24"/>
        </w:rPr>
        <w:t xml:space="preserve">very much 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alive </w:t>
      </w:r>
      <w:r>
        <w:rPr>
          <w:rFonts w:ascii="Times New Roman" w:hAnsi="Times New Roman" w:cs="David"/>
          <w:sz w:val="24"/>
          <w:szCs w:val="24"/>
        </w:rPr>
        <w:t xml:space="preserve">also 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in the post-Biblical period, common in the New Testament </w:t>
      </w:r>
      <w:r>
        <w:rPr>
          <w:rFonts w:ascii="Times New Roman" w:hAnsi="Times New Roman" w:cs="David"/>
          <w:sz w:val="24"/>
          <w:szCs w:val="24"/>
        </w:rPr>
        <w:t xml:space="preserve">(here with regards to the Greek verb </w:t>
      </w:r>
      <w:proofErr w:type="spellStart"/>
      <w:r w:rsidRPr="00DD6C36">
        <w:rPr>
          <w:rFonts w:ascii="Times New Roman" w:hAnsi="Times New Roman" w:cs="David"/>
          <w:i/>
          <w:iCs/>
          <w:sz w:val="24"/>
          <w:szCs w:val="24"/>
        </w:rPr>
        <w:t>marturomai</w:t>
      </w:r>
      <w:proofErr w:type="spellEnd"/>
      <w:r>
        <w:rPr>
          <w:rFonts w:ascii="Times New Roman" w:hAnsi="Times New Roman" w:cs="David"/>
          <w:sz w:val="24"/>
          <w:szCs w:val="24"/>
        </w:rPr>
        <w:t xml:space="preserve">) 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and is still present in the language of the </w:t>
      </w:r>
      <w:r w:rsidR="00CB4773">
        <w:rPr>
          <w:rFonts w:ascii="Times New Roman" w:hAnsi="Times New Roman" w:cs="David"/>
          <w:sz w:val="24"/>
          <w:szCs w:val="24"/>
        </w:rPr>
        <w:t>rabbis</w:t>
      </w:r>
      <w:r w:rsidR="00CB4773" w:rsidRPr="00CB4773">
        <w:rPr>
          <w:rFonts w:ascii="Times New Roman" w:hAnsi="Times New Roman" w:cs="David"/>
          <w:sz w:val="24"/>
          <w:szCs w:val="24"/>
        </w:rPr>
        <w:t>.</w:t>
      </w:r>
      <w:r w:rsidR="00CB4773" w:rsidRPr="00CB4773">
        <w:t xml:space="preserve"> </w:t>
      </w:r>
      <w:r w:rsidR="00CB4773" w:rsidRPr="00CB4773">
        <w:rPr>
          <w:rFonts w:ascii="Times New Roman" w:hAnsi="Times New Roman" w:cs="David"/>
          <w:sz w:val="24"/>
          <w:szCs w:val="24"/>
        </w:rPr>
        <w:t>Based on this use, as well as an important parallel that I reveal from the Gospel according to</w:t>
      </w:r>
      <w:r w:rsidR="00CB4773">
        <w:rPr>
          <w:rFonts w:ascii="Times New Roman" w:hAnsi="Times New Roman" w:cs="David"/>
          <w:sz w:val="24"/>
          <w:szCs w:val="24"/>
        </w:rPr>
        <w:t xml:space="preserve"> Mathew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, I propose that the </w:t>
      </w:r>
      <w:r w:rsidR="00CB4773">
        <w:rPr>
          <w:rFonts w:ascii="Times New Roman" w:hAnsi="Times New Roman" w:cs="David"/>
          <w:sz w:val="24"/>
          <w:szCs w:val="24"/>
        </w:rPr>
        <w:t>forewarning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 was designed as a kind of swearing-in of the defendant by the witnesses, with the witnesses </w:t>
      </w:r>
      <w:r w:rsidR="007660B9">
        <w:rPr>
          <w:rFonts w:ascii="Times New Roman" w:hAnsi="Times New Roman" w:cs="David"/>
          <w:sz w:val="24"/>
          <w:szCs w:val="24"/>
        </w:rPr>
        <w:t>adjuring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 the defendant </w:t>
      </w:r>
      <w:r w:rsidR="007660B9">
        <w:rPr>
          <w:rFonts w:ascii="Times New Roman" w:hAnsi="Times New Roman" w:cs="David"/>
          <w:sz w:val="24"/>
          <w:szCs w:val="24"/>
        </w:rPr>
        <w:t>to bear the punishment</w:t>
      </w:r>
      <w:r>
        <w:rPr>
          <w:rFonts w:ascii="Times New Roman" w:hAnsi="Times New Roman" w:cs="David"/>
          <w:sz w:val="24"/>
          <w:szCs w:val="24"/>
        </w:rPr>
        <w:t xml:space="preserve"> prescribed for his </w:t>
      </w:r>
      <w:r w:rsidR="008E463E">
        <w:rPr>
          <w:rFonts w:ascii="Times New Roman" w:hAnsi="Times New Roman" w:cs="David"/>
          <w:sz w:val="24"/>
          <w:szCs w:val="24"/>
        </w:rPr>
        <w:t xml:space="preserve">or her </w:t>
      </w:r>
      <w:r>
        <w:rPr>
          <w:rFonts w:ascii="Times New Roman" w:hAnsi="Times New Roman" w:cs="David"/>
          <w:sz w:val="24"/>
          <w:szCs w:val="24"/>
        </w:rPr>
        <w:t>deeds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. This understanding of the </w:t>
      </w:r>
      <w:r w:rsidR="007660B9">
        <w:rPr>
          <w:rFonts w:ascii="Times New Roman" w:hAnsi="Times New Roman" w:cs="David"/>
          <w:sz w:val="24"/>
          <w:szCs w:val="24"/>
        </w:rPr>
        <w:t>fore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warning by the witnesses as an act of </w:t>
      </w:r>
      <w:r w:rsidR="007660B9">
        <w:rPr>
          <w:rFonts w:ascii="Times New Roman" w:hAnsi="Times New Roman" w:cs="David"/>
          <w:sz w:val="24"/>
          <w:szCs w:val="24"/>
        </w:rPr>
        <w:t xml:space="preserve">imposing an oath 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settles both the </w:t>
      </w:r>
      <w:r>
        <w:rPr>
          <w:rFonts w:ascii="Times New Roman" w:hAnsi="Times New Roman" w:cs="David"/>
          <w:sz w:val="24"/>
          <w:szCs w:val="24"/>
        </w:rPr>
        <w:t xml:space="preserve">highly 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literal adherence </w:t>
      </w:r>
      <w:r w:rsidR="007660B9">
        <w:rPr>
          <w:rFonts w:ascii="Times New Roman" w:hAnsi="Times New Roman" w:cs="David"/>
          <w:sz w:val="24"/>
          <w:szCs w:val="24"/>
        </w:rPr>
        <w:t xml:space="preserve">that the rabbis </w:t>
      </w:r>
      <w:r>
        <w:rPr>
          <w:rFonts w:ascii="Times New Roman" w:hAnsi="Times New Roman" w:cs="David"/>
          <w:sz w:val="24"/>
          <w:szCs w:val="24"/>
        </w:rPr>
        <w:t>attach</w:t>
      </w:r>
      <w:r w:rsidR="007660B9">
        <w:rPr>
          <w:rFonts w:ascii="Times New Roman" w:hAnsi="Times New Roman" w:cs="David"/>
          <w:sz w:val="24"/>
          <w:szCs w:val="24"/>
        </w:rPr>
        <w:t xml:space="preserve"> to the 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 </w:t>
      </w:r>
      <w:r w:rsidR="007660B9">
        <w:rPr>
          <w:rFonts w:ascii="Times New Roman" w:hAnsi="Times New Roman" w:cs="David"/>
          <w:sz w:val="24"/>
          <w:szCs w:val="24"/>
        </w:rPr>
        <w:t>forewarning</w:t>
      </w:r>
      <w:r w:rsidR="00CB4773" w:rsidRPr="00CB4773">
        <w:rPr>
          <w:rFonts w:ascii="Times New Roman" w:hAnsi="Times New Roman" w:cs="David"/>
          <w:sz w:val="24"/>
          <w:szCs w:val="24"/>
        </w:rPr>
        <w:t>,</w:t>
      </w:r>
      <w:r>
        <w:rPr>
          <w:rFonts w:ascii="Times New Roman" w:hAnsi="Times New Roman" w:cs="David"/>
          <w:sz w:val="24"/>
          <w:szCs w:val="24"/>
        </w:rPr>
        <w:t xml:space="preserve"> as well as 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the requirement that the defendant respond to </w:t>
      </w:r>
      <w:r w:rsidR="008E463E">
        <w:rPr>
          <w:rFonts w:ascii="Times New Roman" w:hAnsi="Times New Roman" w:cs="David"/>
          <w:sz w:val="24"/>
          <w:szCs w:val="24"/>
        </w:rPr>
        <w:t xml:space="preserve">the witnesses and verbally 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accept </w:t>
      </w:r>
      <w:r w:rsidR="008E463E">
        <w:rPr>
          <w:rFonts w:ascii="Times New Roman" w:hAnsi="Times New Roman" w:cs="David"/>
          <w:sz w:val="24"/>
          <w:szCs w:val="24"/>
        </w:rPr>
        <w:t>the punishment that is set for the offence</w:t>
      </w:r>
      <w:r w:rsidR="00CB4773" w:rsidRPr="00CB4773">
        <w:rPr>
          <w:rFonts w:ascii="Times New Roman" w:hAnsi="Times New Roman" w:cs="David"/>
          <w:sz w:val="24"/>
          <w:szCs w:val="24"/>
        </w:rPr>
        <w:t>.</w:t>
      </w:r>
    </w:p>
    <w:p w14:paraId="35D94AD1" w14:textId="0D5B7278" w:rsidR="008E463E" w:rsidRDefault="00DD6C36" w:rsidP="008E463E">
      <w:pPr>
        <w:spacing w:after="120" w:line="480" w:lineRule="auto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</w:rPr>
        <w:t xml:space="preserve">In </w:t>
      </w:r>
      <w:r w:rsidR="00CC3708">
        <w:rPr>
          <w:rFonts w:ascii="Times New Roman" w:hAnsi="Times New Roman" w:cs="David"/>
          <w:sz w:val="24"/>
          <w:szCs w:val="24"/>
        </w:rPr>
        <w:t>s</w:t>
      </w:r>
      <w:r>
        <w:rPr>
          <w:rFonts w:ascii="Times New Roman" w:hAnsi="Times New Roman" w:cs="David"/>
          <w:sz w:val="24"/>
          <w:szCs w:val="24"/>
        </w:rPr>
        <w:t>um, a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ccording to the analysis I propose the </w:t>
      </w:r>
      <w:r w:rsidR="008E463E">
        <w:rPr>
          <w:rFonts w:ascii="Times New Roman" w:hAnsi="Times New Roman" w:cs="David"/>
          <w:sz w:val="24"/>
          <w:szCs w:val="24"/>
        </w:rPr>
        <w:t>restrictions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 imposed by the </w:t>
      </w:r>
      <w:r w:rsidR="007660B9">
        <w:rPr>
          <w:rFonts w:ascii="Times New Roman" w:hAnsi="Times New Roman" w:cs="David"/>
          <w:sz w:val="24"/>
          <w:szCs w:val="24"/>
        </w:rPr>
        <w:t xml:space="preserve">rabbis 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on admissible </w:t>
      </w:r>
      <w:r w:rsidR="00E27BA6">
        <w:rPr>
          <w:rFonts w:ascii="Times New Roman" w:hAnsi="Times New Roman" w:cs="David"/>
          <w:sz w:val="24"/>
          <w:szCs w:val="24"/>
        </w:rPr>
        <w:t xml:space="preserve"> and valid </w:t>
      </w:r>
      <w:r w:rsidR="007660B9" w:rsidRPr="007660B9">
        <w:rPr>
          <w:rFonts w:ascii="Times New Roman" w:hAnsi="Times New Roman" w:cs="David"/>
          <w:sz w:val="24"/>
          <w:szCs w:val="24"/>
        </w:rPr>
        <w:t>testimony are not arbitrary</w:t>
      </w:r>
      <w:r>
        <w:rPr>
          <w:rFonts w:ascii="Times New Roman" w:hAnsi="Times New Roman" w:cs="David"/>
          <w:sz w:val="24"/>
          <w:szCs w:val="24"/>
        </w:rPr>
        <w:t>;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 they focus the two aspects that </w:t>
      </w:r>
      <w:r>
        <w:rPr>
          <w:rFonts w:ascii="Times New Roman" w:hAnsi="Times New Roman" w:cs="David"/>
          <w:sz w:val="24"/>
          <w:szCs w:val="24"/>
        </w:rPr>
        <w:t xml:space="preserve">found 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the power of the witnesses to charge </w:t>
      </w:r>
      <w:r w:rsidR="007660B9">
        <w:rPr>
          <w:rFonts w:ascii="Times New Roman" w:hAnsi="Times New Roman" w:cs="David"/>
          <w:sz w:val="24"/>
          <w:szCs w:val="24"/>
        </w:rPr>
        <w:t xml:space="preserve">and convict </w:t>
      </w:r>
      <w:r w:rsidR="007660B9" w:rsidRPr="007660B9">
        <w:rPr>
          <w:rFonts w:ascii="Times New Roman" w:hAnsi="Times New Roman" w:cs="David"/>
          <w:sz w:val="24"/>
          <w:szCs w:val="24"/>
        </w:rPr>
        <w:t>the defendant</w:t>
      </w:r>
      <w:r>
        <w:rPr>
          <w:rFonts w:ascii="Times New Roman" w:hAnsi="Times New Roman" w:cs="David"/>
          <w:sz w:val="24"/>
          <w:szCs w:val="24"/>
        </w:rPr>
        <w:t xml:space="preserve">: (1) </w:t>
      </w:r>
      <w:r w:rsidR="007660B9" w:rsidRPr="007660B9">
        <w:rPr>
          <w:rFonts w:ascii="Times New Roman" w:hAnsi="Times New Roman" w:cs="David"/>
          <w:sz w:val="24"/>
          <w:szCs w:val="24"/>
        </w:rPr>
        <w:t>the requirement that the witnesses testify</w:t>
      </w:r>
      <w:r w:rsidR="007660B9">
        <w:rPr>
          <w:rFonts w:ascii="Times New Roman" w:hAnsi="Times New Roman" w:cs="David"/>
          <w:sz w:val="24"/>
          <w:szCs w:val="24"/>
        </w:rPr>
        <w:t xml:space="preserve"> as a unified group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, </w:t>
      </w:r>
      <w:r>
        <w:rPr>
          <w:rFonts w:ascii="Times New Roman" w:hAnsi="Times New Roman" w:cs="David"/>
          <w:sz w:val="24"/>
          <w:szCs w:val="24"/>
        </w:rPr>
        <w:t xml:space="preserve">thereby </w:t>
      </w:r>
      <w:r w:rsidR="007660B9" w:rsidRPr="007660B9">
        <w:rPr>
          <w:rFonts w:ascii="Times New Roman" w:hAnsi="Times New Roman" w:cs="David"/>
          <w:sz w:val="24"/>
          <w:szCs w:val="24"/>
        </w:rPr>
        <w:t>represent</w:t>
      </w:r>
      <w:r>
        <w:rPr>
          <w:rFonts w:ascii="Times New Roman" w:hAnsi="Times New Roman" w:cs="David"/>
          <w:sz w:val="24"/>
          <w:szCs w:val="24"/>
        </w:rPr>
        <w:t xml:space="preserve">ing 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the community's political power, and </w:t>
      </w:r>
      <w:r>
        <w:rPr>
          <w:rFonts w:ascii="Times New Roman" w:hAnsi="Times New Roman" w:cs="David"/>
          <w:sz w:val="24"/>
          <w:szCs w:val="24"/>
        </w:rPr>
        <w:t xml:space="preserve">(2) 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the requirement that </w:t>
      </w:r>
      <w:r w:rsidR="007660B9" w:rsidRPr="007660B9">
        <w:rPr>
          <w:rFonts w:ascii="Times New Roman" w:hAnsi="Times New Roman" w:cs="David"/>
          <w:sz w:val="24"/>
          <w:szCs w:val="24"/>
        </w:rPr>
        <w:lastRenderedPageBreak/>
        <w:t xml:space="preserve">the defendant </w:t>
      </w:r>
      <w:r w:rsidR="007660B9">
        <w:rPr>
          <w:rFonts w:ascii="Times New Roman" w:hAnsi="Times New Roman" w:cs="David"/>
          <w:sz w:val="24"/>
          <w:szCs w:val="24"/>
        </w:rPr>
        <w:t xml:space="preserve">will be forewarned and thus put under </w:t>
      </w:r>
      <w:r w:rsidR="007660B9" w:rsidRPr="007660B9">
        <w:rPr>
          <w:rFonts w:ascii="Times New Roman" w:hAnsi="Times New Roman" w:cs="David"/>
          <w:sz w:val="24"/>
          <w:szCs w:val="24"/>
        </w:rPr>
        <w:t>oath</w:t>
      </w:r>
      <w:r w:rsidR="007660B9">
        <w:rPr>
          <w:rFonts w:ascii="Times New Roman" w:hAnsi="Times New Roman" w:cs="David"/>
          <w:sz w:val="24"/>
          <w:szCs w:val="24"/>
        </w:rPr>
        <w:t xml:space="preserve"> to bear the punishment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. This analysis shows that the </w:t>
      </w:r>
      <w:r w:rsidR="007660B9">
        <w:rPr>
          <w:rFonts w:ascii="Times New Roman" w:hAnsi="Times New Roman" w:cs="David"/>
          <w:sz w:val="24"/>
          <w:szCs w:val="24"/>
        </w:rPr>
        <w:t>tannaitic rules of testimony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 are </w:t>
      </w:r>
      <w:r w:rsidR="008E463E">
        <w:rPr>
          <w:rFonts w:ascii="Times New Roman" w:hAnsi="Times New Roman" w:cs="David"/>
          <w:sz w:val="24"/>
          <w:szCs w:val="24"/>
        </w:rPr>
        <w:t>designed to construct</w:t>
      </w:r>
      <w:r w:rsidR="007660B9">
        <w:rPr>
          <w:rFonts w:ascii="Times New Roman" w:hAnsi="Times New Roman" w:cs="David"/>
          <w:sz w:val="24"/>
          <w:szCs w:val="24"/>
        </w:rPr>
        <w:t xml:space="preserve"> witnesses 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as an independent </w:t>
      </w:r>
      <w:r w:rsidR="007660B9">
        <w:rPr>
          <w:rFonts w:ascii="Times New Roman" w:hAnsi="Times New Roman" w:cs="David"/>
          <w:sz w:val="24"/>
          <w:szCs w:val="24"/>
        </w:rPr>
        <w:t>authoritative body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, which is not merely instrumental to the authority of the judges. </w:t>
      </w:r>
      <w:proofErr w:type="gramStart"/>
      <w:r w:rsidR="007660B9" w:rsidRPr="007660B9">
        <w:rPr>
          <w:rFonts w:ascii="Times New Roman" w:hAnsi="Times New Roman" w:cs="David"/>
          <w:sz w:val="24"/>
          <w:szCs w:val="24"/>
        </w:rPr>
        <w:t>In light of</w:t>
      </w:r>
      <w:proofErr w:type="gramEnd"/>
      <w:r w:rsidR="007660B9" w:rsidRPr="007660B9">
        <w:rPr>
          <w:rFonts w:ascii="Times New Roman" w:hAnsi="Times New Roman" w:cs="David"/>
          <w:sz w:val="24"/>
          <w:szCs w:val="24"/>
        </w:rPr>
        <w:t xml:space="preserve"> this conclusion, in Chapter Five </w:t>
      </w:r>
      <w:r w:rsidR="00E27BA6" w:rsidRPr="007660B9">
        <w:rPr>
          <w:rFonts w:ascii="Times New Roman" w:hAnsi="Times New Roman" w:cs="David"/>
          <w:sz w:val="24"/>
          <w:szCs w:val="24"/>
        </w:rPr>
        <w:t xml:space="preserve">I move 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to discuss the relationship between the witnesses and the </w:t>
      </w:r>
      <w:r w:rsidR="007660B9">
        <w:rPr>
          <w:rFonts w:ascii="Times New Roman" w:hAnsi="Times New Roman" w:cs="David"/>
          <w:sz w:val="24"/>
          <w:szCs w:val="24"/>
        </w:rPr>
        <w:t>judges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 in </w:t>
      </w:r>
      <w:r w:rsidR="007660B9">
        <w:rPr>
          <w:rFonts w:ascii="Times New Roman" w:hAnsi="Times New Roman" w:cs="David"/>
          <w:sz w:val="24"/>
          <w:szCs w:val="24"/>
        </w:rPr>
        <w:t>tannaitic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 thought</w:t>
      </w:r>
      <w:r w:rsidR="00E27BA6">
        <w:rPr>
          <w:rFonts w:ascii="Times New Roman" w:hAnsi="Times New Roman" w:cs="David"/>
          <w:sz w:val="24"/>
          <w:szCs w:val="24"/>
        </w:rPr>
        <w:t>,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 in light of similar discussions </w:t>
      </w:r>
      <w:r w:rsidR="00E27BA6">
        <w:rPr>
          <w:rFonts w:ascii="Times New Roman" w:hAnsi="Times New Roman" w:cs="David"/>
          <w:sz w:val="24"/>
          <w:szCs w:val="24"/>
        </w:rPr>
        <w:t xml:space="preserve"> that were conducted in scholarship regarding 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other ancient legal </w:t>
      </w:r>
      <w:r w:rsidR="007660B9">
        <w:rPr>
          <w:rFonts w:ascii="Times New Roman" w:hAnsi="Times New Roman" w:cs="David"/>
          <w:sz w:val="24"/>
          <w:szCs w:val="24"/>
        </w:rPr>
        <w:t>regimes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 </w:t>
      </w:r>
      <w:r w:rsidR="008E463E">
        <w:rPr>
          <w:rFonts w:ascii="Times New Roman" w:hAnsi="Times New Roman" w:cs="David"/>
          <w:sz w:val="24"/>
          <w:szCs w:val="24"/>
        </w:rPr>
        <w:t>of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 the region.</w:t>
      </w:r>
      <w:r w:rsidR="007660B9" w:rsidRPr="007660B9">
        <w:t xml:space="preserve"> 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I </w:t>
      </w:r>
      <w:r>
        <w:rPr>
          <w:rFonts w:ascii="Times New Roman" w:hAnsi="Times New Roman" w:cs="David"/>
          <w:sz w:val="24"/>
          <w:szCs w:val="24"/>
        </w:rPr>
        <w:t xml:space="preserve">draw attention to the neglected fact </w:t>
      </w:r>
      <w:r w:rsidR="007660B9" w:rsidRPr="007660B9">
        <w:rPr>
          <w:rFonts w:ascii="Times New Roman" w:hAnsi="Times New Roman" w:cs="David"/>
          <w:sz w:val="24"/>
          <w:szCs w:val="24"/>
        </w:rPr>
        <w:t>that</w:t>
      </w:r>
      <w:r w:rsidR="007660B9">
        <w:rPr>
          <w:rFonts w:ascii="Times New Roman" w:hAnsi="Times New Roman" w:cs="David"/>
          <w:sz w:val="24"/>
          <w:szCs w:val="24"/>
        </w:rPr>
        <w:t xml:space="preserve"> the 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Hebrew </w:t>
      </w:r>
      <w:r w:rsidR="00E27BA6">
        <w:rPr>
          <w:rFonts w:ascii="Times New Roman" w:hAnsi="Times New Roman" w:cs="David"/>
          <w:sz w:val="24"/>
          <w:szCs w:val="24"/>
        </w:rPr>
        <w:t xml:space="preserve">language 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shares with other languages ​​of the ancient world </w:t>
      </w:r>
      <w:r w:rsidR="00015ED2">
        <w:rPr>
          <w:rFonts w:ascii="Times New Roman" w:hAnsi="Times New Roman" w:cs="David"/>
          <w:sz w:val="24"/>
          <w:szCs w:val="24"/>
        </w:rPr>
        <w:t>a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 surprising </w:t>
      </w:r>
      <w:r w:rsidR="00E27BA6">
        <w:rPr>
          <w:rFonts w:ascii="Times New Roman" w:hAnsi="Times New Roman" w:cs="David"/>
          <w:sz w:val="24"/>
          <w:szCs w:val="24"/>
        </w:rPr>
        <w:t xml:space="preserve">trait: the 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use of </w:t>
      </w:r>
      <w:r w:rsidR="00015ED2">
        <w:rPr>
          <w:rFonts w:ascii="Times New Roman" w:hAnsi="Times New Roman" w:cs="David"/>
          <w:sz w:val="24"/>
          <w:szCs w:val="24"/>
        </w:rPr>
        <w:t>a single term</w:t>
      </w:r>
      <w:r w:rsidR="008E463E">
        <w:rPr>
          <w:rFonts w:ascii="Times New Roman" w:hAnsi="Times New Roman" w:cs="David"/>
          <w:sz w:val="24"/>
          <w:szCs w:val="24"/>
        </w:rPr>
        <w:t xml:space="preserve"> (</w:t>
      </w:r>
      <w:r w:rsidR="00E27BA6">
        <w:rPr>
          <w:rFonts w:ascii="Times New Roman" w:hAnsi="Times New Roman" w:cs="David"/>
          <w:sz w:val="24"/>
          <w:szCs w:val="24"/>
        </w:rPr>
        <w:t xml:space="preserve">in Hebrew: </w:t>
      </w:r>
      <w:r w:rsidR="008E463E">
        <w:rPr>
          <w:rFonts w:ascii="Times New Roman" w:hAnsi="Times New Roman" w:cs="David"/>
          <w:sz w:val="24"/>
          <w:szCs w:val="24"/>
        </w:rPr>
        <w:t>‘ed) to</w:t>
      </w:r>
      <w:r w:rsidR="002D5015">
        <w:rPr>
          <w:rFonts w:ascii="Times New Roman" w:hAnsi="Times New Roman" w:cs="David"/>
          <w:sz w:val="24"/>
          <w:szCs w:val="24"/>
        </w:rPr>
        <w:t xml:space="preserve"> denote </w:t>
      </w:r>
      <w:r w:rsidR="00015ED2">
        <w:rPr>
          <w:rFonts w:ascii="Times New Roman" w:hAnsi="Times New Roman" w:cs="David"/>
          <w:sz w:val="24"/>
          <w:szCs w:val="24"/>
        </w:rPr>
        <w:t xml:space="preserve">what from a modern perspective are two different meanings: </w:t>
      </w:r>
      <w:r w:rsidR="002D5015">
        <w:rPr>
          <w:rFonts w:ascii="Times New Roman" w:hAnsi="Times New Roman" w:cs="David"/>
          <w:sz w:val="24"/>
          <w:szCs w:val="24"/>
        </w:rPr>
        <w:t>both a witness and a judge</w:t>
      </w:r>
      <w:r w:rsidR="007660B9" w:rsidRPr="007660B9">
        <w:rPr>
          <w:rFonts w:ascii="Times New Roman" w:hAnsi="Times New Roman" w:cs="David"/>
          <w:sz w:val="24"/>
          <w:szCs w:val="24"/>
        </w:rPr>
        <w:t>.</w:t>
      </w:r>
      <w:r w:rsidR="00015ED2">
        <w:rPr>
          <w:rFonts w:ascii="Times New Roman" w:hAnsi="Times New Roman" w:cs="David"/>
          <w:sz w:val="24"/>
          <w:szCs w:val="24"/>
        </w:rPr>
        <w:t xml:space="preserve"> </w:t>
      </w:r>
      <w:r w:rsidR="008E463E">
        <w:rPr>
          <w:rFonts w:ascii="Times New Roman" w:hAnsi="Times New Roman" w:cs="David"/>
          <w:sz w:val="24"/>
          <w:szCs w:val="24"/>
        </w:rPr>
        <w:t>T</w:t>
      </w:r>
      <w:r w:rsidR="007660B9" w:rsidRPr="007660B9">
        <w:rPr>
          <w:rFonts w:ascii="Times New Roman" w:hAnsi="Times New Roman" w:cs="David"/>
          <w:sz w:val="24"/>
          <w:szCs w:val="24"/>
        </w:rPr>
        <w:t>his phenomenon</w:t>
      </w:r>
      <w:r w:rsidR="00015ED2">
        <w:rPr>
          <w:rFonts w:ascii="Times New Roman" w:hAnsi="Times New Roman" w:cs="David"/>
          <w:sz w:val="24"/>
          <w:szCs w:val="24"/>
        </w:rPr>
        <w:t xml:space="preserve"> was </w:t>
      </w:r>
      <w:r w:rsidR="00E27BA6">
        <w:rPr>
          <w:rFonts w:ascii="Times New Roman" w:hAnsi="Times New Roman" w:cs="David"/>
          <w:sz w:val="24"/>
          <w:szCs w:val="24"/>
        </w:rPr>
        <w:t xml:space="preserve">so far believed to be  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as a rare </w:t>
      </w:r>
      <w:r w:rsidR="002D5015">
        <w:rPr>
          <w:rFonts w:ascii="Times New Roman" w:hAnsi="Times New Roman" w:cs="David"/>
          <w:sz w:val="24"/>
          <w:szCs w:val="24"/>
        </w:rPr>
        <w:t xml:space="preserve">lingual use, 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insignificant </w:t>
      </w:r>
      <w:r w:rsidR="002D5015">
        <w:rPr>
          <w:rFonts w:ascii="Times New Roman" w:hAnsi="Times New Roman" w:cs="David"/>
          <w:sz w:val="24"/>
          <w:szCs w:val="24"/>
        </w:rPr>
        <w:t xml:space="preserve">from the point of view of </w:t>
      </w:r>
      <w:r w:rsidR="007660B9" w:rsidRPr="007660B9">
        <w:rPr>
          <w:rFonts w:ascii="Times New Roman" w:hAnsi="Times New Roman" w:cs="David"/>
          <w:sz w:val="24"/>
          <w:szCs w:val="24"/>
        </w:rPr>
        <w:t>legal theory</w:t>
      </w:r>
      <w:r w:rsidR="00E27BA6">
        <w:rPr>
          <w:rFonts w:ascii="Times New Roman" w:hAnsi="Times New Roman" w:cs="David"/>
          <w:sz w:val="24"/>
          <w:szCs w:val="24"/>
        </w:rPr>
        <w:t>, because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 researchers </w:t>
      </w:r>
      <w:r w:rsidR="002D5015">
        <w:rPr>
          <w:rFonts w:ascii="Times New Roman" w:hAnsi="Times New Roman" w:cs="David"/>
          <w:sz w:val="24"/>
          <w:szCs w:val="24"/>
        </w:rPr>
        <w:t xml:space="preserve">have </w:t>
      </w:r>
      <w:r w:rsidR="008E463E">
        <w:rPr>
          <w:rFonts w:ascii="Times New Roman" w:hAnsi="Times New Roman" w:cs="David"/>
          <w:sz w:val="24"/>
          <w:szCs w:val="24"/>
        </w:rPr>
        <w:t xml:space="preserve">failed to notice 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its </w:t>
      </w:r>
      <w:r w:rsidR="002D5015">
        <w:rPr>
          <w:rFonts w:ascii="Times New Roman" w:hAnsi="Times New Roman" w:cs="David"/>
          <w:sz w:val="24"/>
          <w:szCs w:val="24"/>
        </w:rPr>
        <w:t xml:space="preserve">broad </w:t>
      </w:r>
      <w:r w:rsidR="007660B9" w:rsidRPr="007660B9">
        <w:rPr>
          <w:rFonts w:ascii="Times New Roman" w:hAnsi="Times New Roman" w:cs="David"/>
          <w:sz w:val="24"/>
          <w:szCs w:val="24"/>
        </w:rPr>
        <w:t>scope</w:t>
      </w:r>
      <w:r w:rsidR="002D5015">
        <w:rPr>
          <w:rFonts w:ascii="Times New Roman" w:hAnsi="Times New Roman" w:cs="David"/>
          <w:sz w:val="24"/>
          <w:szCs w:val="24"/>
        </w:rPr>
        <w:t xml:space="preserve"> which crosses </w:t>
      </w:r>
      <w:r w:rsidR="007660B9" w:rsidRPr="007660B9">
        <w:rPr>
          <w:rFonts w:ascii="Times New Roman" w:hAnsi="Times New Roman" w:cs="David"/>
          <w:sz w:val="24"/>
          <w:szCs w:val="24"/>
        </w:rPr>
        <w:t>geographical, cultural and linguistic boundaries</w:t>
      </w:r>
      <w:r w:rsidR="00015ED2">
        <w:rPr>
          <w:rFonts w:ascii="Times New Roman" w:hAnsi="Times New Roman" w:cs="David"/>
          <w:sz w:val="24"/>
          <w:szCs w:val="24"/>
        </w:rPr>
        <w:t xml:space="preserve"> in the ancient world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. I propose that instead of </w:t>
      </w:r>
      <w:r w:rsidR="002D5015">
        <w:rPr>
          <w:rFonts w:ascii="Times New Roman" w:hAnsi="Times New Roman" w:cs="David"/>
          <w:sz w:val="24"/>
          <w:szCs w:val="24"/>
        </w:rPr>
        <w:t xml:space="preserve">explaining 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this use </w:t>
      </w:r>
      <w:r w:rsidR="00015ED2">
        <w:rPr>
          <w:rFonts w:ascii="Times New Roman" w:hAnsi="Times New Roman" w:cs="David"/>
          <w:sz w:val="24"/>
          <w:szCs w:val="24"/>
        </w:rPr>
        <w:t xml:space="preserve">as depended on </w:t>
      </w:r>
      <w:r w:rsidR="002D5015">
        <w:rPr>
          <w:rFonts w:ascii="Times New Roman" w:hAnsi="Times New Roman" w:cs="David"/>
          <w:sz w:val="24"/>
          <w:szCs w:val="24"/>
        </w:rPr>
        <w:t xml:space="preserve">local 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etymological processes that </w:t>
      </w:r>
      <w:r w:rsidR="002D5015">
        <w:rPr>
          <w:rFonts w:ascii="Times New Roman" w:hAnsi="Times New Roman" w:cs="David"/>
          <w:sz w:val="24"/>
          <w:szCs w:val="24"/>
        </w:rPr>
        <w:t xml:space="preserve">vary between different </w:t>
      </w:r>
      <w:r w:rsidR="007660B9" w:rsidRPr="007660B9">
        <w:rPr>
          <w:rFonts w:ascii="Times New Roman" w:hAnsi="Times New Roman" w:cs="David"/>
          <w:sz w:val="24"/>
          <w:szCs w:val="24"/>
        </w:rPr>
        <w:t>language</w:t>
      </w:r>
      <w:r w:rsidR="002D5015">
        <w:rPr>
          <w:rFonts w:ascii="Times New Roman" w:hAnsi="Times New Roman" w:cs="David"/>
          <w:sz w:val="24"/>
          <w:szCs w:val="24"/>
        </w:rPr>
        <w:t>s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, </w:t>
      </w:r>
      <w:r w:rsidR="002D5015">
        <w:rPr>
          <w:rFonts w:ascii="Times New Roman" w:hAnsi="Times New Roman" w:cs="David"/>
          <w:sz w:val="24"/>
          <w:szCs w:val="24"/>
        </w:rPr>
        <w:t>its commonality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 </w:t>
      </w:r>
      <w:r w:rsidR="00015ED2">
        <w:rPr>
          <w:rFonts w:ascii="Times New Roman" w:hAnsi="Times New Roman" w:cs="David"/>
          <w:sz w:val="24"/>
          <w:szCs w:val="24"/>
        </w:rPr>
        <w:t xml:space="preserve">should be </w:t>
      </w:r>
      <w:r w:rsidR="008E463E">
        <w:rPr>
          <w:rFonts w:ascii="Times New Roman" w:hAnsi="Times New Roman" w:cs="David"/>
          <w:sz w:val="24"/>
          <w:szCs w:val="24"/>
        </w:rPr>
        <w:t>viewed</w:t>
      </w:r>
      <w:r w:rsidR="00015ED2">
        <w:rPr>
          <w:rFonts w:ascii="Times New Roman" w:hAnsi="Times New Roman" w:cs="David"/>
          <w:sz w:val="24"/>
          <w:szCs w:val="24"/>
        </w:rPr>
        <w:t xml:space="preserve"> as 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a profound indication of a different legal </w:t>
      </w:r>
      <w:r w:rsidR="00015ED2">
        <w:rPr>
          <w:rFonts w:ascii="Times New Roman" w:hAnsi="Times New Roman" w:cs="David"/>
          <w:sz w:val="24"/>
          <w:szCs w:val="24"/>
        </w:rPr>
        <w:t>conception of the role of witnesses</w:t>
      </w:r>
      <w:r w:rsidR="007660B9" w:rsidRPr="007660B9">
        <w:rPr>
          <w:rFonts w:ascii="Times New Roman" w:hAnsi="Times New Roman" w:cs="David"/>
          <w:sz w:val="24"/>
          <w:szCs w:val="24"/>
        </w:rPr>
        <w:t>, shared by different cultures and languages ​​in the ancient world. According to this view, decision-making powers in the legal process, which we would normally attribute to judge</w:t>
      </w:r>
      <w:r w:rsidR="00BC5940">
        <w:rPr>
          <w:rFonts w:ascii="Times New Roman" w:hAnsi="Times New Roman" w:cs="David"/>
          <w:sz w:val="24"/>
          <w:szCs w:val="24"/>
        </w:rPr>
        <w:t>s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, </w:t>
      </w:r>
      <w:r w:rsidR="00BC5940">
        <w:rPr>
          <w:rFonts w:ascii="Times New Roman" w:hAnsi="Times New Roman" w:cs="David"/>
          <w:sz w:val="24"/>
          <w:szCs w:val="24"/>
        </w:rPr>
        <w:t xml:space="preserve">belong to </w:t>
      </w:r>
      <w:r w:rsidR="007660B9" w:rsidRPr="007660B9">
        <w:rPr>
          <w:rFonts w:ascii="Times New Roman" w:hAnsi="Times New Roman" w:cs="David"/>
          <w:sz w:val="24"/>
          <w:szCs w:val="24"/>
        </w:rPr>
        <w:t>witness</w:t>
      </w:r>
      <w:r w:rsidR="00E27BA6">
        <w:rPr>
          <w:rFonts w:ascii="Times New Roman" w:hAnsi="Times New Roman" w:cs="David"/>
          <w:sz w:val="24"/>
          <w:szCs w:val="24"/>
        </w:rPr>
        <w:t>es</w:t>
      </w:r>
      <w:r w:rsidR="00BC5940">
        <w:rPr>
          <w:rFonts w:ascii="Times New Roman" w:hAnsi="Times New Roman" w:cs="David"/>
          <w:sz w:val="24"/>
          <w:szCs w:val="24"/>
        </w:rPr>
        <w:t xml:space="preserve"> to a large extent</w:t>
      </w:r>
      <w:r w:rsidR="007660B9" w:rsidRPr="007660B9">
        <w:rPr>
          <w:rFonts w:ascii="Times New Roman" w:hAnsi="Times New Roman" w:cs="David"/>
          <w:sz w:val="24"/>
          <w:szCs w:val="24"/>
        </w:rPr>
        <w:t>.</w:t>
      </w:r>
      <w:r w:rsidR="007660B9">
        <w:rPr>
          <w:rFonts w:ascii="Times New Roman" w:hAnsi="Times New Roman" w:cs="David"/>
          <w:sz w:val="24"/>
          <w:szCs w:val="24"/>
        </w:rPr>
        <w:t xml:space="preserve"> </w:t>
      </w:r>
    </w:p>
    <w:p w14:paraId="72E241A1" w14:textId="079BA60F" w:rsidR="007660B9" w:rsidRPr="00F013B2" w:rsidRDefault="007660B9" w:rsidP="008E463E">
      <w:pPr>
        <w:spacing w:after="120" w:line="480" w:lineRule="auto"/>
        <w:rPr>
          <w:rFonts w:ascii="Times New Roman" w:hAnsi="Times New Roman" w:cs="David"/>
          <w:sz w:val="24"/>
          <w:szCs w:val="24"/>
        </w:rPr>
      </w:pPr>
      <w:r w:rsidRPr="007660B9">
        <w:rPr>
          <w:rFonts w:ascii="Times New Roman" w:hAnsi="Times New Roman" w:cs="David"/>
          <w:sz w:val="24"/>
          <w:szCs w:val="24"/>
        </w:rPr>
        <w:t xml:space="preserve">The conclusion of this analysis is that the basic </w:t>
      </w:r>
      <w:r w:rsidR="00FD38BE">
        <w:rPr>
          <w:rFonts w:ascii="Times New Roman" w:hAnsi="Times New Roman" w:cs="David"/>
          <w:sz w:val="24"/>
          <w:szCs w:val="24"/>
        </w:rPr>
        <w:t>scheme</w:t>
      </w:r>
      <w:r w:rsidRPr="007660B9">
        <w:rPr>
          <w:rFonts w:ascii="Times New Roman" w:hAnsi="Times New Roman" w:cs="David"/>
          <w:sz w:val="24"/>
          <w:szCs w:val="24"/>
        </w:rPr>
        <w:t xml:space="preserve"> of the legal process, including the triangular </w:t>
      </w:r>
      <w:r w:rsidR="00FD38BE">
        <w:rPr>
          <w:rFonts w:ascii="Times New Roman" w:hAnsi="Times New Roman" w:cs="David"/>
          <w:sz w:val="24"/>
          <w:szCs w:val="24"/>
        </w:rPr>
        <w:t xml:space="preserve">format </w:t>
      </w:r>
      <w:r w:rsidR="00015ED2">
        <w:rPr>
          <w:rFonts w:ascii="Times New Roman" w:hAnsi="Times New Roman" w:cs="David"/>
          <w:sz w:val="24"/>
          <w:szCs w:val="24"/>
        </w:rPr>
        <w:t xml:space="preserve">of </w:t>
      </w:r>
      <w:r w:rsidRPr="007660B9">
        <w:rPr>
          <w:rFonts w:ascii="Times New Roman" w:hAnsi="Times New Roman" w:cs="David"/>
          <w:sz w:val="24"/>
          <w:szCs w:val="24"/>
        </w:rPr>
        <w:t xml:space="preserve">the litigants, witnesses, and </w:t>
      </w:r>
      <w:r w:rsidR="00FD38BE">
        <w:rPr>
          <w:rFonts w:ascii="Times New Roman" w:hAnsi="Times New Roman" w:cs="David"/>
          <w:sz w:val="24"/>
          <w:szCs w:val="24"/>
        </w:rPr>
        <w:t>judges</w:t>
      </w:r>
      <w:r w:rsidRPr="007660B9">
        <w:rPr>
          <w:rFonts w:ascii="Times New Roman" w:hAnsi="Times New Roman" w:cs="David"/>
          <w:sz w:val="24"/>
          <w:szCs w:val="24"/>
        </w:rPr>
        <w:t xml:space="preserve">, </w:t>
      </w:r>
      <w:r w:rsidR="00FD38BE">
        <w:rPr>
          <w:rFonts w:ascii="Times New Roman" w:hAnsi="Times New Roman" w:cs="David"/>
          <w:sz w:val="24"/>
          <w:szCs w:val="24"/>
        </w:rPr>
        <w:t xml:space="preserve">often </w:t>
      </w:r>
      <w:r w:rsidR="00F81B9A">
        <w:rPr>
          <w:rFonts w:ascii="Times New Roman" w:hAnsi="Times New Roman" w:cs="David"/>
          <w:sz w:val="24"/>
          <w:szCs w:val="24"/>
        </w:rPr>
        <w:t xml:space="preserve">presumed to be </w:t>
      </w:r>
      <w:r w:rsidR="00FD38BE">
        <w:rPr>
          <w:rFonts w:ascii="Times New Roman" w:hAnsi="Times New Roman" w:cs="David"/>
          <w:sz w:val="24"/>
          <w:szCs w:val="24"/>
        </w:rPr>
        <w:t>a</w:t>
      </w:r>
      <w:r w:rsidRPr="007660B9">
        <w:rPr>
          <w:rFonts w:ascii="Times New Roman" w:hAnsi="Times New Roman" w:cs="David"/>
          <w:sz w:val="24"/>
          <w:szCs w:val="24"/>
        </w:rPr>
        <w:t xml:space="preserve"> stable structure that has existed since the dawn of history, has in fact undergone important conceptual developments that </w:t>
      </w:r>
      <w:r w:rsidR="00015ED2">
        <w:rPr>
          <w:rFonts w:ascii="Times New Roman" w:hAnsi="Times New Roman" w:cs="David"/>
          <w:sz w:val="24"/>
          <w:szCs w:val="24"/>
        </w:rPr>
        <w:t>ha</w:t>
      </w:r>
      <w:r w:rsidR="00F81B9A">
        <w:rPr>
          <w:rFonts w:ascii="Times New Roman" w:hAnsi="Times New Roman" w:cs="David"/>
          <w:sz w:val="24"/>
          <w:szCs w:val="24"/>
        </w:rPr>
        <w:t>ve</w:t>
      </w:r>
      <w:r w:rsidR="00015ED2">
        <w:rPr>
          <w:rFonts w:ascii="Times New Roman" w:hAnsi="Times New Roman" w:cs="David"/>
          <w:sz w:val="24"/>
          <w:szCs w:val="24"/>
        </w:rPr>
        <w:t xml:space="preserve"> not yet received the scholarly attention </w:t>
      </w:r>
      <w:r w:rsidR="00F81B9A">
        <w:rPr>
          <w:rFonts w:ascii="Times New Roman" w:hAnsi="Times New Roman" w:cs="David"/>
          <w:sz w:val="24"/>
          <w:szCs w:val="24"/>
        </w:rPr>
        <w:t>they</w:t>
      </w:r>
      <w:r w:rsidR="00015ED2">
        <w:rPr>
          <w:rFonts w:ascii="Times New Roman" w:hAnsi="Times New Roman" w:cs="David"/>
          <w:sz w:val="24"/>
          <w:szCs w:val="24"/>
        </w:rPr>
        <w:t xml:space="preserve"> deserve</w:t>
      </w:r>
      <w:r w:rsidRPr="007660B9">
        <w:rPr>
          <w:rFonts w:ascii="Times New Roman" w:hAnsi="Times New Roman" w:cs="David"/>
          <w:sz w:val="24"/>
          <w:szCs w:val="24"/>
        </w:rPr>
        <w:t xml:space="preserve">. My work calls for </w:t>
      </w:r>
      <w:r w:rsidR="00F81B9A">
        <w:rPr>
          <w:rFonts w:ascii="Times New Roman" w:hAnsi="Times New Roman" w:cs="David"/>
          <w:sz w:val="24"/>
          <w:szCs w:val="24"/>
        </w:rPr>
        <w:t xml:space="preserve">future </w:t>
      </w:r>
      <w:r w:rsidRPr="007660B9">
        <w:rPr>
          <w:rFonts w:ascii="Times New Roman" w:hAnsi="Times New Roman" w:cs="David"/>
          <w:sz w:val="24"/>
          <w:szCs w:val="24"/>
        </w:rPr>
        <w:t xml:space="preserve">research </w:t>
      </w:r>
      <w:r w:rsidR="00BC5940">
        <w:rPr>
          <w:rFonts w:ascii="Times New Roman" w:hAnsi="Times New Roman" w:cs="David"/>
          <w:sz w:val="24"/>
          <w:szCs w:val="24"/>
        </w:rPr>
        <w:t>that will</w:t>
      </w:r>
      <w:r w:rsidRPr="007660B9">
        <w:rPr>
          <w:rFonts w:ascii="Times New Roman" w:hAnsi="Times New Roman" w:cs="David"/>
          <w:sz w:val="24"/>
          <w:szCs w:val="24"/>
        </w:rPr>
        <w:t xml:space="preserve"> deepen these ideas and describe the processes in which the concept of </w:t>
      </w:r>
      <w:r w:rsidRPr="007660B9">
        <w:rPr>
          <w:rFonts w:ascii="Times New Roman" w:hAnsi="Times New Roman" w:cs="David"/>
          <w:sz w:val="24"/>
          <w:szCs w:val="24"/>
        </w:rPr>
        <w:lastRenderedPageBreak/>
        <w:t>witness</w:t>
      </w:r>
      <w:r w:rsidR="00015ED2">
        <w:rPr>
          <w:rFonts w:ascii="Times New Roman" w:hAnsi="Times New Roman" w:cs="David"/>
          <w:sz w:val="24"/>
          <w:szCs w:val="24"/>
        </w:rPr>
        <w:t>es</w:t>
      </w:r>
      <w:r w:rsidRPr="007660B9">
        <w:rPr>
          <w:rFonts w:ascii="Times New Roman" w:hAnsi="Times New Roman" w:cs="David"/>
          <w:sz w:val="24"/>
          <w:szCs w:val="24"/>
        </w:rPr>
        <w:t xml:space="preserve"> evolved</w:t>
      </w:r>
      <w:r w:rsidR="00F81B9A">
        <w:rPr>
          <w:rFonts w:ascii="Times New Roman" w:hAnsi="Times New Roman" w:cs="David"/>
          <w:sz w:val="24"/>
          <w:szCs w:val="24"/>
        </w:rPr>
        <w:t>, moving</w:t>
      </w:r>
      <w:r w:rsidRPr="007660B9">
        <w:rPr>
          <w:rFonts w:ascii="Times New Roman" w:hAnsi="Times New Roman" w:cs="David"/>
          <w:sz w:val="24"/>
          <w:szCs w:val="24"/>
        </w:rPr>
        <w:t xml:space="preserve"> from its original meaning in the ancient world, as related to power and authority, to the instrumental </w:t>
      </w:r>
      <w:r w:rsidR="00F81B9A">
        <w:rPr>
          <w:rFonts w:ascii="Times New Roman" w:hAnsi="Times New Roman" w:cs="David"/>
          <w:sz w:val="24"/>
          <w:szCs w:val="24"/>
        </w:rPr>
        <w:t xml:space="preserve">probative </w:t>
      </w:r>
      <w:r w:rsidRPr="007660B9">
        <w:rPr>
          <w:rFonts w:ascii="Times New Roman" w:hAnsi="Times New Roman" w:cs="David"/>
          <w:sz w:val="24"/>
          <w:szCs w:val="24"/>
        </w:rPr>
        <w:t>sens</w:t>
      </w:r>
      <w:r w:rsidR="00F81B9A">
        <w:rPr>
          <w:rFonts w:ascii="Times New Roman" w:hAnsi="Times New Roman" w:cs="David"/>
          <w:sz w:val="24"/>
          <w:szCs w:val="24"/>
        </w:rPr>
        <w:t>e it gained</w:t>
      </w:r>
      <w:r w:rsidRPr="007660B9">
        <w:rPr>
          <w:rFonts w:ascii="Times New Roman" w:hAnsi="Times New Roman" w:cs="David"/>
          <w:sz w:val="24"/>
          <w:szCs w:val="24"/>
        </w:rPr>
        <w:t xml:space="preserve"> in modern legal thought.</w:t>
      </w:r>
    </w:p>
    <w:sectPr w:rsidR="007660B9" w:rsidRPr="00F013B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218E0" w14:textId="77777777" w:rsidR="00ED5D5A" w:rsidRDefault="00ED5D5A" w:rsidP="00D1525E">
      <w:pPr>
        <w:spacing w:after="0" w:line="240" w:lineRule="auto"/>
      </w:pPr>
      <w:r>
        <w:separator/>
      </w:r>
    </w:p>
  </w:endnote>
  <w:endnote w:type="continuationSeparator" w:id="0">
    <w:p w14:paraId="78777F26" w14:textId="77777777" w:rsidR="00ED5D5A" w:rsidRDefault="00ED5D5A" w:rsidP="00D1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WinSoftPro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FrankRuhlMF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sa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RuhlMFBold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khbar Simplified MT">
    <w:charset w:val="02"/>
    <w:family w:val="auto"/>
    <w:pitch w:val="variable"/>
    <w:sig w:usb0="00000000" w:usb1="10000000" w:usb2="00000000" w:usb3="00000000" w:csb0="80000000" w:csb1="00000000"/>
  </w:font>
  <w:font w:name="QDavid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E02A6" w14:textId="77777777" w:rsidR="00ED5D5A" w:rsidRDefault="00ED5D5A" w:rsidP="00D1525E">
      <w:pPr>
        <w:spacing w:after="0" w:line="240" w:lineRule="auto"/>
      </w:pPr>
      <w:r>
        <w:separator/>
      </w:r>
    </w:p>
  </w:footnote>
  <w:footnote w:type="continuationSeparator" w:id="0">
    <w:p w14:paraId="610BDF60" w14:textId="77777777" w:rsidR="00ED5D5A" w:rsidRDefault="00ED5D5A" w:rsidP="00D1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0346076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43D5E8" w14:textId="77777777" w:rsidR="00D1525E" w:rsidRDefault="00D152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516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7CA06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114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3557D8"/>
    <w:multiLevelType w:val="hybridMultilevel"/>
    <w:tmpl w:val="947E13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693400"/>
    <w:multiLevelType w:val="hybridMultilevel"/>
    <w:tmpl w:val="14AC48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87D6A"/>
    <w:multiLevelType w:val="hybridMultilevel"/>
    <w:tmpl w:val="1B8C40FE"/>
    <w:lvl w:ilvl="0" w:tplc="706C4FEA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1EF1"/>
    <w:multiLevelType w:val="hybridMultilevel"/>
    <w:tmpl w:val="024C7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F57C6"/>
    <w:multiLevelType w:val="hybridMultilevel"/>
    <w:tmpl w:val="25708AF0"/>
    <w:lvl w:ilvl="0" w:tplc="040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1B350904"/>
    <w:multiLevelType w:val="hybridMultilevel"/>
    <w:tmpl w:val="028294E6"/>
    <w:lvl w:ilvl="0" w:tplc="2D209B0A">
      <w:start w:val="1"/>
      <w:numFmt w:val="hebrew1"/>
      <w:pStyle w:val="List2"/>
      <w:lvlText w:val="%1."/>
      <w:lvlJc w:val="center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314690D"/>
    <w:multiLevelType w:val="hybridMultilevel"/>
    <w:tmpl w:val="4B38129A"/>
    <w:lvl w:ilvl="0" w:tplc="F13874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A07309"/>
    <w:multiLevelType w:val="hybridMultilevel"/>
    <w:tmpl w:val="30B84E50"/>
    <w:lvl w:ilvl="0" w:tplc="DEC0F3C4">
      <w:start w:val="3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37D12"/>
    <w:multiLevelType w:val="hybridMultilevel"/>
    <w:tmpl w:val="4CAA9826"/>
    <w:lvl w:ilvl="0" w:tplc="67B054C2">
      <w:start w:val="1"/>
      <w:numFmt w:val="decimal"/>
      <w:lvlText w:val="%1."/>
      <w:lvlJc w:val="left"/>
      <w:pPr>
        <w:ind w:left="1440" w:hanging="720"/>
      </w:pPr>
      <w:rPr>
        <w:rFonts w:ascii="Times New Roman" w:eastAsiaTheme="minorHAnsi" w:hAnsi="Times New Roman" w:cs="David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E56F96"/>
    <w:multiLevelType w:val="hybridMultilevel"/>
    <w:tmpl w:val="979E13F2"/>
    <w:lvl w:ilvl="0" w:tplc="98C2E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79468B1"/>
    <w:multiLevelType w:val="hybridMultilevel"/>
    <w:tmpl w:val="066CDA48"/>
    <w:lvl w:ilvl="0" w:tplc="7D70C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E4506"/>
    <w:multiLevelType w:val="hybridMultilevel"/>
    <w:tmpl w:val="C2AE2CE8"/>
    <w:lvl w:ilvl="0" w:tplc="71B6DF6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88226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A43AA6"/>
    <w:multiLevelType w:val="hybridMultilevel"/>
    <w:tmpl w:val="B1C2E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F0719"/>
    <w:multiLevelType w:val="hybridMultilevel"/>
    <w:tmpl w:val="04A0C4C8"/>
    <w:lvl w:ilvl="0" w:tplc="C30C25C0">
      <w:start w:val="1"/>
      <w:numFmt w:val="decimal"/>
      <w:pStyle w:val="List3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3491208"/>
    <w:multiLevelType w:val="hybridMultilevel"/>
    <w:tmpl w:val="218C812E"/>
    <w:lvl w:ilvl="0" w:tplc="92EE61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A33D3E"/>
    <w:multiLevelType w:val="hybridMultilevel"/>
    <w:tmpl w:val="B84E321A"/>
    <w:lvl w:ilvl="0" w:tplc="717AD934">
      <w:start w:val="1"/>
      <w:numFmt w:val="bullet"/>
      <w:pStyle w:val="comments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15153D4"/>
    <w:multiLevelType w:val="hybridMultilevel"/>
    <w:tmpl w:val="509CEA8A"/>
    <w:lvl w:ilvl="0" w:tplc="43683F5E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0A62D6"/>
    <w:multiLevelType w:val="hybridMultilevel"/>
    <w:tmpl w:val="D880652E"/>
    <w:lvl w:ilvl="0" w:tplc="DEAC19DE">
      <w:start w:val="5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D7D0B"/>
    <w:multiLevelType w:val="hybridMultilevel"/>
    <w:tmpl w:val="B904687A"/>
    <w:lvl w:ilvl="0" w:tplc="D362FD6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2" w15:restartNumberingAfterBreak="0">
    <w:nsid w:val="5C87725E"/>
    <w:multiLevelType w:val="hybridMultilevel"/>
    <w:tmpl w:val="138C4D64"/>
    <w:lvl w:ilvl="0" w:tplc="4CA844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72A07"/>
    <w:multiLevelType w:val="hybridMultilevel"/>
    <w:tmpl w:val="B53E7B78"/>
    <w:lvl w:ilvl="0" w:tplc="E6B069A8">
      <w:start w:val="1"/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24CE5"/>
    <w:multiLevelType w:val="multilevel"/>
    <w:tmpl w:val="CFBC11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38E0F63"/>
    <w:multiLevelType w:val="hybridMultilevel"/>
    <w:tmpl w:val="9D8EBAE8"/>
    <w:lvl w:ilvl="0" w:tplc="3858EFEA">
      <w:start w:val="1"/>
      <w:numFmt w:val="hebrew1"/>
      <w:pStyle w:val="List"/>
      <w:lvlText w:val="%1."/>
      <w:lvlJc w:val="center"/>
      <w:pPr>
        <w:ind w:left="10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650C5662"/>
    <w:multiLevelType w:val="hybridMultilevel"/>
    <w:tmpl w:val="8F10C398"/>
    <w:lvl w:ilvl="0" w:tplc="CAAA5A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730CF"/>
    <w:multiLevelType w:val="hybridMultilevel"/>
    <w:tmpl w:val="C130BF20"/>
    <w:lvl w:ilvl="0" w:tplc="A482A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00AA3"/>
    <w:multiLevelType w:val="hybridMultilevel"/>
    <w:tmpl w:val="F50EACB0"/>
    <w:lvl w:ilvl="0" w:tplc="0F8E08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43AEC"/>
    <w:multiLevelType w:val="hybridMultilevel"/>
    <w:tmpl w:val="53405960"/>
    <w:lvl w:ilvl="0" w:tplc="47888B7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43A55"/>
    <w:multiLevelType w:val="hybridMultilevel"/>
    <w:tmpl w:val="3A145D08"/>
    <w:lvl w:ilvl="0" w:tplc="69B4B3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20157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EE57070"/>
    <w:multiLevelType w:val="hybridMultilevel"/>
    <w:tmpl w:val="64883F28"/>
    <w:lvl w:ilvl="0" w:tplc="A98291D6">
      <w:start w:val="3"/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4"/>
  </w:num>
  <w:num w:numId="4">
    <w:abstractNumId w:val="10"/>
  </w:num>
  <w:num w:numId="5">
    <w:abstractNumId w:val="13"/>
  </w:num>
  <w:num w:numId="6">
    <w:abstractNumId w:val="2"/>
  </w:num>
  <w:num w:numId="7">
    <w:abstractNumId w:val="20"/>
  </w:num>
  <w:num w:numId="8">
    <w:abstractNumId w:val="1"/>
  </w:num>
  <w:num w:numId="9">
    <w:abstractNumId w:val="6"/>
  </w:num>
  <w:num w:numId="10">
    <w:abstractNumId w:val="21"/>
  </w:num>
  <w:num w:numId="11">
    <w:abstractNumId w:val="17"/>
  </w:num>
  <w:num w:numId="12">
    <w:abstractNumId w:val="14"/>
  </w:num>
  <w:num w:numId="13">
    <w:abstractNumId w:val="31"/>
  </w:num>
  <w:num w:numId="14">
    <w:abstractNumId w:val="18"/>
  </w:num>
  <w:num w:numId="15">
    <w:abstractNumId w:val="29"/>
  </w:num>
  <w:num w:numId="16">
    <w:abstractNumId w:val="11"/>
  </w:num>
  <w:num w:numId="17">
    <w:abstractNumId w:val="25"/>
  </w:num>
  <w:num w:numId="18">
    <w:abstractNumId w:val="7"/>
  </w:num>
  <w:num w:numId="19">
    <w:abstractNumId w:val="16"/>
  </w:num>
  <w:num w:numId="20">
    <w:abstractNumId w:val="0"/>
  </w:num>
  <w:num w:numId="21">
    <w:abstractNumId w:val="30"/>
  </w:num>
  <w:num w:numId="22">
    <w:abstractNumId w:val="28"/>
  </w:num>
  <w:num w:numId="23">
    <w:abstractNumId w:val="32"/>
  </w:num>
  <w:num w:numId="24">
    <w:abstractNumId w:val="5"/>
  </w:num>
  <w:num w:numId="25">
    <w:abstractNumId w:val="15"/>
  </w:num>
  <w:num w:numId="26">
    <w:abstractNumId w:val="27"/>
  </w:num>
  <w:num w:numId="27">
    <w:abstractNumId w:val="22"/>
  </w:num>
  <w:num w:numId="28">
    <w:abstractNumId w:val="23"/>
  </w:num>
  <w:num w:numId="29">
    <w:abstractNumId w:val="9"/>
  </w:num>
  <w:num w:numId="30">
    <w:abstractNumId w:val="26"/>
  </w:num>
  <w:num w:numId="31">
    <w:abstractNumId w:val="8"/>
  </w:num>
  <w:num w:numId="32">
    <w:abstractNumId w:val="4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NDA1tDAyt7A0MzRW0lEKTi0uzszPAykwqQUAGDt20SwAAAA="/>
  </w:docVars>
  <w:rsids>
    <w:rsidRoot w:val="00D1525E"/>
    <w:rsid w:val="0000253B"/>
    <w:rsid w:val="00015ED2"/>
    <w:rsid w:val="00070B41"/>
    <w:rsid w:val="00075C9A"/>
    <w:rsid w:val="00083995"/>
    <w:rsid w:val="00085F36"/>
    <w:rsid w:val="0009535C"/>
    <w:rsid w:val="000C6EFF"/>
    <w:rsid w:val="00107F57"/>
    <w:rsid w:val="00137516"/>
    <w:rsid w:val="00163A65"/>
    <w:rsid w:val="00191A2C"/>
    <w:rsid w:val="001A7B3F"/>
    <w:rsid w:val="001C0E38"/>
    <w:rsid w:val="001C40B1"/>
    <w:rsid w:val="0020475C"/>
    <w:rsid w:val="00205ACA"/>
    <w:rsid w:val="00221AF6"/>
    <w:rsid w:val="0023396B"/>
    <w:rsid w:val="00286F54"/>
    <w:rsid w:val="00296473"/>
    <w:rsid w:val="002D3810"/>
    <w:rsid w:val="002D5015"/>
    <w:rsid w:val="003026E6"/>
    <w:rsid w:val="00323074"/>
    <w:rsid w:val="00335723"/>
    <w:rsid w:val="003470C8"/>
    <w:rsid w:val="00372400"/>
    <w:rsid w:val="003B3977"/>
    <w:rsid w:val="003E1812"/>
    <w:rsid w:val="003E4E60"/>
    <w:rsid w:val="00406D56"/>
    <w:rsid w:val="004627BF"/>
    <w:rsid w:val="00474907"/>
    <w:rsid w:val="00491FB5"/>
    <w:rsid w:val="004B5FB4"/>
    <w:rsid w:val="004D32DA"/>
    <w:rsid w:val="0052340C"/>
    <w:rsid w:val="00590FB9"/>
    <w:rsid w:val="00597EBB"/>
    <w:rsid w:val="005A2E8C"/>
    <w:rsid w:val="005B44A6"/>
    <w:rsid w:val="005F040B"/>
    <w:rsid w:val="00682351"/>
    <w:rsid w:val="006952E5"/>
    <w:rsid w:val="006A074B"/>
    <w:rsid w:val="006C591E"/>
    <w:rsid w:val="006D1F27"/>
    <w:rsid w:val="00727087"/>
    <w:rsid w:val="00730A6A"/>
    <w:rsid w:val="007660B9"/>
    <w:rsid w:val="0077297F"/>
    <w:rsid w:val="007B16F7"/>
    <w:rsid w:val="007B395D"/>
    <w:rsid w:val="007E34AC"/>
    <w:rsid w:val="007E7C79"/>
    <w:rsid w:val="008116BC"/>
    <w:rsid w:val="008221DB"/>
    <w:rsid w:val="00827BA0"/>
    <w:rsid w:val="0086100B"/>
    <w:rsid w:val="00871B4A"/>
    <w:rsid w:val="008970E0"/>
    <w:rsid w:val="008E463E"/>
    <w:rsid w:val="008F5E8E"/>
    <w:rsid w:val="00932B2F"/>
    <w:rsid w:val="009458CC"/>
    <w:rsid w:val="00945FE4"/>
    <w:rsid w:val="009733C0"/>
    <w:rsid w:val="00976515"/>
    <w:rsid w:val="009F2F4C"/>
    <w:rsid w:val="009F3F13"/>
    <w:rsid w:val="00A36FE5"/>
    <w:rsid w:val="00A66F5C"/>
    <w:rsid w:val="00A71556"/>
    <w:rsid w:val="00A71D6F"/>
    <w:rsid w:val="00A766C0"/>
    <w:rsid w:val="00AA7D68"/>
    <w:rsid w:val="00B11665"/>
    <w:rsid w:val="00B1704A"/>
    <w:rsid w:val="00B80EB1"/>
    <w:rsid w:val="00B922AE"/>
    <w:rsid w:val="00BB67C3"/>
    <w:rsid w:val="00BC5940"/>
    <w:rsid w:val="00BC6B35"/>
    <w:rsid w:val="00BE02DA"/>
    <w:rsid w:val="00C03AA2"/>
    <w:rsid w:val="00C6273E"/>
    <w:rsid w:val="00CB4773"/>
    <w:rsid w:val="00CC3708"/>
    <w:rsid w:val="00CE0FBC"/>
    <w:rsid w:val="00CE4B0B"/>
    <w:rsid w:val="00CE67DD"/>
    <w:rsid w:val="00CF5EBB"/>
    <w:rsid w:val="00D00B2C"/>
    <w:rsid w:val="00D1525E"/>
    <w:rsid w:val="00D17BC1"/>
    <w:rsid w:val="00D35CBF"/>
    <w:rsid w:val="00D50E5D"/>
    <w:rsid w:val="00D562F0"/>
    <w:rsid w:val="00D63BE1"/>
    <w:rsid w:val="00D95C8A"/>
    <w:rsid w:val="00DD0261"/>
    <w:rsid w:val="00DD6C36"/>
    <w:rsid w:val="00DF6C2B"/>
    <w:rsid w:val="00E10112"/>
    <w:rsid w:val="00E27BA6"/>
    <w:rsid w:val="00E43096"/>
    <w:rsid w:val="00E43CB2"/>
    <w:rsid w:val="00E77919"/>
    <w:rsid w:val="00E86E12"/>
    <w:rsid w:val="00EA3265"/>
    <w:rsid w:val="00ED5D5A"/>
    <w:rsid w:val="00EE0AC3"/>
    <w:rsid w:val="00F013B2"/>
    <w:rsid w:val="00F43993"/>
    <w:rsid w:val="00F52DD1"/>
    <w:rsid w:val="00F53101"/>
    <w:rsid w:val="00F663E6"/>
    <w:rsid w:val="00F81B9A"/>
    <w:rsid w:val="00F81BC2"/>
    <w:rsid w:val="00FD38BE"/>
    <w:rsid w:val="00FE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3320F"/>
  <w15:chartTrackingRefBased/>
  <w15:docId w15:val="{0C1DC64A-29EE-490A-846B-30B12956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525E"/>
    <w:pPr>
      <w:keepNext/>
      <w:keepLines/>
      <w:bidi/>
      <w:spacing w:before="240" w:after="240" w:line="480" w:lineRule="auto"/>
      <w:jc w:val="center"/>
      <w:outlineLvl w:val="0"/>
    </w:pPr>
    <w:rPr>
      <w:rFonts w:ascii="Times New Roman" w:eastAsiaTheme="majorEastAsia" w:hAnsi="Times New Roman" w:cs="David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25E"/>
    <w:pPr>
      <w:keepNext/>
      <w:keepLines/>
      <w:bidi/>
      <w:spacing w:before="240" w:after="240" w:line="480" w:lineRule="auto"/>
      <w:jc w:val="both"/>
      <w:outlineLvl w:val="1"/>
    </w:pPr>
    <w:rPr>
      <w:rFonts w:ascii="David" w:eastAsiaTheme="majorEastAsia" w:hAnsi="David" w:cs="David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525E"/>
    <w:pPr>
      <w:keepNext/>
      <w:keepLines/>
      <w:widowControl w:val="0"/>
      <w:bidi/>
      <w:spacing w:before="120" w:after="120" w:line="480" w:lineRule="auto"/>
      <w:jc w:val="both"/>
      <w:outlineLvl w:val="2"/>
    </w:pPr>
    <w:rPr>
      <w:rFonts w:ascii="Times New Roman" w:eastAsiaTheme="majorEastAsia" w:hAnsi="Times New Roman" w:cs="David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525E"/>
    <w:pPr>
      <w:keepNext/>
      <w:keepLines/>
      <w:bidi/>
      <w:spacing w:before="40" w:after="240" w:line="480" w:lineRule="auto"/>
      <w:jc w:val="both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525E"/>
    <w:pPr>
      <w:keepNext/>
      <w:keepLines/>
      <w:bidi/>
      <w:spacing w:before="200" w:after="240" w:line="480" w:lineRule="auto"/>
      <w:ind w:left="43"/>
      <w:jc w:val="both"/>
      <w:outlineLvl w:val="4"/>
    </w:pPr>
    <w:rPr>
      <w:rFonts w:ascii="Times New Roman" w:eastAsiaTheme="minorEastAsia" w:hAnsi="Times New Roman" w:cs="David"/>
      <w:color w:val="000000" w:themeColor="text1"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525E"/>
    <w:pPr>
      <w:keepNext/>
      <w:keepLines/>
      <w:numPr>
        <w:ilvl w:val="5"/>
        <w:numId w:val="3"/>
      </w:numPr>
      <w:bidi/>
      <w:spacing w:before="200" w:after="240" w:line="480" w:lineRule="auto"/>
      <w:jc w:val="both"/>
      <w:outlineLvl w:val="5"/>
    </w:pPr>
    <w:rPr>
      <w:rFonts w:asciiTheme="minorBidi" w:eastAsiaTheme="majorEastAsia" w:hAnsiTheme="minorBidi" w:cs="David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1525E"/>
    <w:pPr>
      <w:keepNext/>
      <w:keepLines/>
      <w:numPr>
        <w:ilvl w:val="6"/>
        <w:numId w:val="3"/>
      </w:numPr>
      <w:bidi/>
      <w:spacing w:before="200" w:after="0" w:line="48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1525E"/>
    <w:pPr>
      <w:keepNext/>
      <w:keepLines/>
      <w:numPr>
        <w:ilvl w:val="7"/>
        <w:numId w:val="3"/>
      </w:numPr>
      <w:bidi/>
      <w:spacing w:before="200" w:after="0" w:line="48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1525E"/>
    <w:pPr>
      <w:keepNext/>
      <w:keepLines/>
      <w:numPr>
        <w:ilvl w:val="8"/>
        <w:numId w:val="3"/>
      </w:numPr>
      <w:bidi/>
      <w:spacing w:before="200" w:after="0" w:line="48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25E"/>
    <w:rPr>
      <w:rFonts w:ascii="Times New Roman" w:eastAsiaTheme="majorEastAsia" w:hAnsi="Times New Roman" w:cs="David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25E"/>
    <w:rPr>
      <w:rFonts w:ascii="David" w:eastAsiaTheme="majorEastAsia" w:hAnsi="David" w:cs="David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1525E"/>
    <w:rPr>
      <w:rFonts w:ascii="Times New Roman" w:eastAsiaTheme="majorEastAsia" w:hAnsi="Times New Roman" w:cs="David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1525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1525E"/>
    <w:rPr>
      <w:rFonts w:ascii="Times New Roman" w:eastAsiaTheme="minorEastAsia" w:hAnsi="Times New Roman" w:cs="David"/>
      <w:color w:val="000000" w:themeColor="text1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1525E"/>
    <w:rPr>
      <w:rFonts w:asciiTheme="minorBidi" w:eastAsiaTheme="majorEastAsia" w:hAnsiTheme="minorBidi" w:cs="David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D1525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1525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152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1525E"/>
  </w:style>
  <w:style w:type="paragraph" w:styleId="ListParagraph">
    <w:name w:val="List Paragraph"/>
    <w:basedOn w:val="Normal"/>
    <w:uiPriority w:val="34"/>
    <w:qFormat/>
    <w:rsid w:val="00D1525E"/>
    <w:pPr>
      <w:bidi/>
      <w:spacing w:after="120" w:line="480" w:lineRule="auto"/>
      <w:ind w:left="720"/>
      <w:contextualSpacing/>
      <w:jc w:val="both"/>
    </w:pPr>
    <w:rPr>
      <w:rFonts w:ascii="David" w:hAnsi="David" w:cs="David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1525E"/>
    <w:pPr>
      <w:bidi/>
      <w:spacing w:after="0" w:line="240" w:lineRule="auto"/>
      <w:jc w:val="both"/>
    </w:pPr>
    <w:rPr>
      <w:rFonts w:ascii="David" w:hAnsi="David" w:cs="Davi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525E"/>
    <w:rPr>
      <w:rFonts w:ascii="David" w:hAnsi="David" w:cs="David"/>
      <w:sz w:val="20"/>
      <w:szCs w:val="20"/>
    </w:rPr>
  </w:style>
  <w:style w:type="character" w:styleId="FootnoteReference">
    <w:name w:val="footnote reference"/>
    <w:aliases w:val="RefToFN"/>
    <w:uiPriority w:val="99"/>
    <w:unhideWhenUsed/>
    <w:rsid w:val="00D1525E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D1525E"/>
    <w:rPr>
      <w:sz w:val="16"/>
      <w:szCs w:val="16"/>
    </w:rPr>
  </w:style>
  <w:style w:type="character" w:customStyle="1" w:styleId="searchword">
    <w:name w:val="searchword"/>
    <w:basedOn w:val="DefaultParagraphFont"/>
    <w:rsid w:val="00D1525E"/>
  </w:style>
  <w:style w:type="paragraph" w:styleId="Header">
    <w:name w:val="header"/>
    <w:basedOn w:val="Normal"/>
    <w:link w:val="HeaderChar"/>
    <w:uiPriority w:val="99"/>
    <w:unhideWhenUsed/>
    <w:rsid w:val="00D1525E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ascii="David" w:hAnsi="David" w:cs="Davi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525E"/>
    <w:rPr>
      <w:rFonts w:ascii="David" w:hAnsi="David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25E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ascii="David" w:hAnsi="David" w:cs="Davi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1525E"/>
    <w:rPr>
      <w:rFonts w:ascii="David" w:hAnsi="David" w:cs="David"/>
      <w:sz w:val="24"/>
      <w:szCs w:val="24"/>
    </w:rPr>
  </w:style>
  <w:style w:type="paragraph" w:styleId="Revision">
    <w:name w:val="Revision"/>
    <w:hidden/>
    <w:uiPriority w:val="99"/>
    <w:semiHidden/>
    <w:rsid w:val="00D152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unhideWhenUsed/>
    <w:rsid w:val="00D1525E"/>
    <w:pPr>
      <w:bidi/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1525E"/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D1525E"/>
    <w:pPr>
      <w:bidi/>
      <w:spacing w:after="360" w:line="360" w:lineRule="auto"/>
      <w:ind w:left="720" w:right="680"/>
      <w:contextualSpacing/>
      <w:jc w:val="both"/>
    </w:pPr>
    <w:rPr>
      <w:rFonts w:ascii="Times New Roman" w:hAnsi="Times New Roman" w:cs="David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1525E"/>
    <w:rPr>
      <w:rFonts w:ascii="Times New Roman" w:hAnsi="Times New Roman" w:cs="David"/>
      <w:color w:val="000000" w:themeColor="text1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D1525E"/>
    <w:pPr>
      <w:bidi/>
      <w:spacing w:after="120" w:line="240" w:lineRule="auto"/>
      <w:jc w:val="both"/>
    </w:pPr>
    <w:rPr>
      <w:rFonts w:ascii="David" w:hAnsi="David" w:cs="David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525E"/>
    <w:rPr>
      <w:rFonts w:ascii="David" w:hAnsi="David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15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1525E"/>
    <w:rPr>
      <w:rFonts w:ascii="David" w:hAnsi="David" w:cs="David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1525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">
    <w:name w:val="v"/>
    <w:basedOn w:val="DefaultParagraphFont"/>
    <w:rsid w:val="00D1525E"/>
  </w:style>
  <w:style w:type="paragraph" w:customStyle="1" w:styleId="Default">
    <w:name w:val="Default"/>
    <w:rsid w:val="00D1525E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customStyle="1" w:styleId="noprint">
    <w:name w:val="noprint"/>
    <w:basedOn w:val="DefaultParagraphFont"/>
    <w:rsid w:val="00D1525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5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spacing w:after="0" w:line="240" w:lineRule="auto"/>
      <w:jc w:val="both"/>
    </w:pPr>
    <w:rPr>
      <w:rFonts w:ascii="Courier New" w:eastAsia="Times New Roman" w:hAnsi="Courier New" w:cs="Courier New"/>
      <w:color w:val="000000" w:themeColor="text1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525E"/>
    <w:rPr>
      <w:rFonts w:ascii="Courier New" w:eastAsia="Times New Roman" w:hAnsi="Courier New" w:cs="Courier New"/>
      <w:color w:val="000000" w:themeColor="text1"/>
      <w:sz w:val="20"/>
      <w:szCs w:val="20"/>
    </w:rPr>
  </w:style>
  <w:style w:type="character" w:styleId="Hyperlink">
    <w:name w:val="Hyperlink"/>
    <w:basedOn w:val="DefaultParagraphFont"/>
    <w:uiPriority w:val="99"/>
    <w:rsid w:val="00D1525E"/>
    <w:rPr>
      <w:rFonts w:cs="Times New Roman"/>
      <w:color w:val="B62D2D"/>
      <w:u w:val="single"/>
    </w:rPr>
  </w:style>
  <w:style w:type="character" w:customStyle="1" w:styleId="navat">
    <w:name w:val="navat"/>
    <w:basedOn w:val="DefaultParagraphFont"/>
    <w:uiPriority w:val="99"/>
    <w:rsid w:val="00D1525E"/>
    <w:rPr>
      <w:rFonts w:cs="Times New Roman"/>
      <w:b/>
      <w:bCs/>
      <w:color w:val="314B77"/>
      <w:sz w:val="19"/>
      <w:szCs w:val="19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D1525E"/>
    <w:pPr>
      <w:pBdr>
        <w:bottom w:val="single" w:sz="6" w:space="1" w:color="auto"/>
      </w:pBdr>
      <w:bidi/>
      <w:spacing w:after="0" w:line="240" w:lineRule="auto"/>
      <w:jc w:val="center"/>
    </w:pPr>
    <w:rPr>
      <w:rFonts w:ascii="Arial" w:eastAsia="Times New Roman" w:hAnsi="Arial" w:cs="Arial"/>
      <w:vanish/>
      <w:color w:val="314B77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1525E"/>
    <w:rPr>
      <w:rFonts w:ascii="Arial" w:eastAsia="Times New Roman" w:hAnsi="Arial" w:cs="Arial"/>
      <w:vanish/>
      <w:color w:val="314B77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D1525E"/>
    <w:pPr>
      <w:pBdr>
        <w:top w:val="single" w:sz="6" w:space="1" w:color="auto"/>
      </w:pBdr>
      <w:bidi/>
      <w:spacing w:after="0" w:line="240" w:lineRule="auto"/>
      <w:jc w:val="center"/>
    </w:pPr>
    <w:rPr>
      <w:rFonts w:ascii="Arial" w:eastAsia="Times New Roman" w:hAnsi="Arial" w:cs="Arial"/>
      <w:vanish/>
      <w:color w:val="314B77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1525E"/>
    <w:rPr>
      <w:rFonts w:ascii="Arial" w:eastAsia="Times New Roman" w:hAnsi="Arial" w:cs="Arial"/>
      <w:vanish/>
      <w:color w:val="314B77"/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contentcantill">
    <w:name w:val="contentcantill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David"/>
      <w:color w:val="314B77"/>
      <w:sz w:val="24"/>
      <w:szCs w:val="24"/>
    </w:rPr>
  </w:style>
  <w:style w:type="paragraph" w:customStyle="1" w:styleId="content">
    <w:name w:val="content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urhere">
    <w:name w:val="urhere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B62D2D"/>
      <w:sz w:val="24"/>
      <w:szCs w:val="24"/>
    </w:rPr>
  </w:style>
  <w:style w:type="paragraph" w:customStyle="1" w:styleId="prakimline">
    <w:name w:val="prakimline"/>
    <w:basedOn w:val="Normal"/>
    <w:uiPriority w:val="99"/>
    <w:rsid w:val="00D1525E"/>
    <w:pPr>
      <w:bidi/>
      <w:spacing w:before="100" w:beforeAutospacing="1" w:after="215" w:line="264" w:lineRule="auto"/>
      <w:jc w:val="both"/>
    </w:pPr>
    <w:rPr>
      <w:rFonts w:ascii="Times New Roman" w:eastAsia="Times New Roman" w:hAnsi="Times New Roman" w:cs="Times New Roman"/>
      <w:b/>
      <w:bCs/>
      <w:color w:val="314B77"/>
      <w:sz w:val="19"/>
      <w:szCs w:val="19"/>
    </w:rPr>
  </w:style>
  <w:style w:type="paragraph" w:customStyle="1" w:styleId="psk">
    <w:name w:val="psk"/>
    <w:basedOn w:val="Normal"/>
    <w:uiPriority w:val="99"/>
    <w:rsid w:val="00D1525E"/>
    <w:pPr>
      <w:bidi/>
      <w:spacing w:before="100" w:beforeAutospacing="1" w:after="100" w:afterAutospacing="1" w:line="301" w:lineRule="atLeast"/>
      <w:jc w:val="both"/>
    </w:pPr>
    <w:rPr>
      <w:rFonts w:ascii="Times New Roman" w:eastAsia="Times New Roman" w:hAnsi="Times New Roman" w:cs="David"/>
      <w:color w:val="314B77"/>
      <w:sz w:val="24"/>
      <w:szCs w:val="24"/>
    </w:rPr>
  </w:style>
  <w:style w:type="paragraph" w:customStyle="1" w:styleId="clear">
    <w:name w:val="clear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posttext">
    <w:name w:val="post_text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postimages">
    <w:name w:val="post_images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fullpost">
    <w:name w:val="full_post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nextwhite">
    <w:name w:val="next_white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channel1">
    <w:name w:val="channel1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channel2">
    <w:name w:val="channel2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channel3">
    <w:name w:val="channel3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channel4">
    <w:name w:val="channel4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channel5">
    <w:name w:val="channel5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channel6">
    <w:name w:val="channel6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channel1on">
    <w:name w:val="channel1_on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channel2on">
    <w:name w:val="channel2_on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channel3on">
    <w:name w:val="channel3_on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channel4on">
    <w:name w:val="channel4_on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channel5on">
    <w:name w:val="channel5_on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channel6on">
    <w:name w:val="channel6_on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linkstable">
    <w:name w:val="links_table"/>
    <w:basedOn w:val="Normal"/>
    <w:uiPriority w:val="99"/>
    <w:rsid w:val="00D1525E"/>
    <w:pPr>
      <w:bidi/>
      <w:spacing w:before="100" w:beforeAutospacing="1" w:after="100" w:afterAutospacing="1" w:line="240" w:lineRule="auto"/>
      <w:ind w:right="215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sidetd">
    <w:name w:val="side_td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maintxt">
    <w:name w:val="maintxt"/>
    <w:basedOn w:val="Normal"/>
    <w:uiPriority w:val="99"/>
    <w:rsid w:val="00D1525E"/>
    <w:pPr>
      <w:bidi/>
      <w:spacing w:before="100" w:beforeAutospacing="1" w:after="100" w:afterAutospacing="1" w:line="264" w:lineRule="auto"/>
      <w:jc w:val="both"/>
    </w:pPr>
    <w:rPr>
      <w:rFonts w:ascii="Times New Roman" w:eastAsia="Times New Roman" w:hAnsi="Times New Roman" w:cs="David"/>
      <w:color w:val="314B77"/>
      <w:sz w:val="30"/>
      <w:szCs w:val="30"/>
    </w:rPr>
  </w:style>
  <w:style w:type="paragraph" w:customStyle="1" w:styleId="biblist">
    <w:name w:val="biblist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mkrntlnk">
    <w:name w:val="mkrntlnk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B62D2D"/>
      <w:sz w:val="24"/>
      <w:szCs w:val="24"/>
    </w:rPr>
  </w:style>
  <w:style w:type="paragraph" w:customStyle="1" w:styleId="textbox">
    <w:name w:val="textbox"/>
    <w:basedOn w:val="Normal"/>
    <w:uiPriority w:val="99"/>
    <w:rsid w:val="00D1525E"/>
    <w:pPr>
      <w:pBdr>
        <w:top w:val="threeDEngrave" w:sz="6" w:space="0" w:color="FFFFFF"/>
        <w:left w:val="threeDEngrave" w:sz="6" w:space="0" w:color="FFFFFF"/>
        <w:bottom w:val="threeDEngrave" w:sz="6" w:space="0" w:color="FFFFFF"/>
        <w:right w:val="threeDEngrave" w:sz="6" w:space="0" w:color="FFFFFF"/>
      </w:pBdr>
      <w:shd w:val="clear" w:color="auto" w:fill="FDDCAE"/>
      <w:bidi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314B77"/>
      <w:sz w:val="24"/>
      <w:szCs w:val="24"/>
    </w:rPr>
  </w:style>
  <w:style w:type="paragraph" w:customStyle="1" w:styleId="ulserch">
    <w:name w:val="ulserch"/>
    <w:basedOn w:val="Normal"/>
    <w:uiPriority w:val="99"/>
    <w:rsid w:val="00D1525E"/>
    <w:pPr>
      <w:bidi/>
      <w:spacing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314B77"/>
      <w:sz w:val="19"/>
      <w:szCs w:val="19"/>
    </w:rPr>
  </w:style>
  <w:style w:type="paragraph" w:customStyle="1" w:styleId="ulmserch">
    <w:name w:val="ulmserch"/>
    <w:basedOn w:val="Normal"/>
    <w:uiPriority w:val="99"/>
    <w:rsid w:val="00D1525E"/>
    <w:pPr>
      <w:bidi/>
      <w:spacing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314B77"/>
      <w:sz w:val="19"/>
      <w:szCs w:val="19"/>
    </w:rPr>
  </w:style>
  <w:style w:type="paragraph" w:customStyle="1" w:styleId="ulcomment">
    <w:name w:val="ulcomment"/>
    <w:basedOn w:val="Normal"/>
    <w:uiPriority w:val="99"/>
    <w:rsid w:val="00D1525E"/>
    <w:pPr>
      <w:bidi/>
      <w:spacing w:after="100" w:afterAutospacing="1" w:line="240" w:lineRule="auto"/>
      <w:ind w:left="183"/>
      <w:jc w:val="both"/>
      <w:textAlignment w:val="center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ulword">
    <w:name w:val="ulword"/>
    <w:basedOn w:val="Normal"/>
    <w:uiPriority w:val="99"/>
    <w:rsid w:val="00D1525E"/>
    <w:pPr>
      <w:bidi/>
      <w:spacing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topsearchbox">
    <w:name w:val="top_search_box"/>
    <w:basedOn w:val="Normal"/>
    <w:uiPriority w:val="99"/>
    <w:rsid w:val="00D1525E"/>
    <w:pPr>
      <w:pBdr>
        <w:top w:val="single" w:sz="4" w:space="0" w:color="FBFBE8"/>
        <w:left w:val="single" w:sz="4" w:space="0" w:color="FBFBE8"/>
        <w:bottom w:val="single" w:sz="4" w:space="0" w:color="FBFBE8"/>
        <w:right w:val="single" w:sz="4" w:space="0" w:color="FBFBE8"/>
      </w:pBdr>
      <w:shd w:val="clear" w:color="auto" w:fill="DBE0F9"/>
      <w:bidi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314B77"/>
      <w:sz w:val="11"/>
      <w:szCs w:val="11"/>
    </w:rPr>
  </w:style>
  <w:style w:type="paragraph" w:customStyle="1" w:styleId="hidden">
    <w:name w:val="hidden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vanish/>
      <w:color w:val="314B77"/>
      <w:sz w:val="24"/>
      <w:szCs w:val="24"/>
    </w:rPr>
  </w:style>
  <w:style w:type="character" w:customStyle="1" w:styleId="psk1">
    <w:name w:val="psk1"/>
    <w:basedOn w:val="DefaultParagraphFont"/>
    <w:uiPriority w:val="99"/>
    <w:rsid w:val="00D1525E"/>
    <w:rPr>
      <w:rFonts w:ascii="Arial" w:hAnsi="Arial" w:cs="Arial"/>
      <w:color w:val="auto"/>
      <w:sz w:val="17"/>
      <w:szCs w:val="17"/>
    </w:rPr>
  </w:style>
  <w:style w:type="character" w:styleId="Strong">
    <w:name w:val="Strong"/>
    <w:basedOn w:val="DefaultParagraphFont"/>
    <w:uiPriority w:val="22"/>
    <w:qFormat/>
    <w:rsid w:val="00D1525E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rsid w:val="00D1525E"/>
    <w:rPr>
      <w:rFonts w:cs="Times New Roman"/>
    </w:rPr>
  </w:style>
  <w:style w:type="character" w:customStyle="1" w:styleId="mw-headline">
    <w:name w:val="mw-headline"/>
    <w:basedOn w:val="DefaultParagraphFont"/>
    <w:uiPriority w:val="99"/>
    <w:rsid w:val="00D1525E"/>
    <w:rPr>
      <w:rFonts w:cs="Times New Roman"/>
    </w:rPr>
  </w:style>
  <w:style w:type="paragraph" w:styleId="NoSpacing">
    <w:name w:val="No Spacing"/>
    <w:uiPriority w:val="1"/>
    <w:qFormat/>
    <w:rsid w:val="00D1525E"/>
    <w:pPr>
      <w:bidi/>
      <w:spacing w:after="0" w:line="240" w:lineRule="auto"/>
    </w:pPr>
    <w:rPr>
      <w:rFonts w:ascii="Calibri" w:eastAsia="Calibri" w:hAnsi="Calibri" w:cs="Arial"/>
    </w:rPr>
  </w:style>
  <w:style w:type="paragraph" w:styleId="TOCHeading">
    <w:name w:val="TOC Heading"/>
    <w:basedOn w:val="Heading1"/>
    <w:next w:val="Normal"/>
    <w:uiPriority w:val="39"/>
    <w:qFormat/>
    <w:rsid w:val="00D1525E"/>
    <w:pPr>
      <w:spacing w:beforeLines="200" w:afterLines="200"/>
      <w:outlineLvl w:val="9"/>
    </w:pPr>
    <w:rPr>
      <w:rFonts w:ascii="Cambria" w:eastAsia="Times New Roman" w:hAnsi="Cambria" w:cs="Times New Roman"/>
      <w:color w:val="365F91"/>
      <w:lang w:bidi="ar-SA"/>
    </w:rPr>
  </w:style>
  <w:style w:type="paragraph" w:styleId="TOC1">
    <w:name w:val="toc 1"/>
    <w:basedOn w:val="Normal"/>
    <w:next w:val="Normal"/>
    <w:autoRedefine/>
    <w:uiPriority w:val="39"/>
    <w:rsid w:val="00D1525E"/>
    <w:pPr>
      <w:bidi/>
      <w:spacing w:before="360" w:after="0" w:line="480" w:lineRule="auto"/>
      <w:jc w:val="both"/>
    </w:pPr>
    <w:rPr>
      <w:rFonts w:asciiTheme="majorHAnsi" w:eastAsiaTheme="minorEastAsia" w:hAnsiTheme="majorHAnsi" w:cs="Times New Roman"/>
      <w:b/>
      <w:bCs/>
      <w:caps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1525E"/>
    <w:pPr>
      <w:bidi/>
      <w:spacing w:before="240" w:after="0" w:line="480" w:lineRule="auto"/>
      <w:jc w:val="both"/>
    </w:pPr>
    <w:rPr>
      <w:rFonts w:ascii="Times New Roman" w:eastAsiaTheme="minorEastAsia" w:hAnsi="Times New Roman" w:cs="Times New Roman"/>
      <w:b/>
      <w:bCs/>
      <w:color w:val="000000" w:themeColor="text1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1525E"/>
    <w:pPr>
      <w:bidi/>
      <w:spacing w:after="0" w:line="480" w:lineRule="auto"/>
      <w:ind w:left="240"/>
      <w:jc w:val="both"/>
    </w:pPr>
    <w:rPr>
      <w:rFonts w:ascii="Times New Roman" w:eastAsiaTheme="minorEastAsia" w:hAnsi="Times New Roman" w:cs="Times New Roman"/>
      <w:color w:val="000000" w:themeColor="text1"/>
      <w:sz w:val="20"/>
      <w:szCs w:val="20"/>
    </w:rPr>
  </w:style>
  <w:style w:type="character" w:customStyle="1" w:styleId="text3h">
    <w:name w:val="text3h"/>
    <w:basedOn w:val="DefaultParagraphFont"/>
    <w:uiPriority w:val="99"/>
    <w:rsid w:val="00D1525E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D1525E"/>
    <w:rPr>
      <w:rFonts w:cs="Times New Roman"/>
      <w:i/>
      <w:iCs/>
    </w:rPr>
  </w:style>
  <w:style w:type="character" w:customStyle="1" w:styleId="wordwithexplain">
    <w:name w:val="word_with_explain"/>
    <w:basedOn w:val="DefaultParagraphFont"/>
    <w:uiPriority w:val="99"/>
    <w:rsid w:val="00D1525E"/>
    <w:rPr>
      <w:rFonts w:cs="Times New Roman"/>
    </w:rPr>
  </w:style>
  <w:style w:type="character" w:styleId="FollowedHyperlink">
    <w:name w:val="FollowedHyperlink"/>
    <w:basedOn w:val="DefaultParagraphFont"/>
    <w:uiPriority w:val="99"/>
    <w:unhideWhenUsed/>
    <w:rsid w:val="00D1525E"/>
    <w:rPr>
      <w:color w:val="954F72" w:themeColor="followedHyperlink"/>
      <w:u w:val="single"/>
    </w:rPr>
  </w:style>
  <w:style w:type="character" w:customStyle="1" w:styleId="psuq2">
    <w:name w:val="psuq2"/>
    <w:basedOn w:val="DefaultParagraphFont"/>
    <w:rsid w:val="00D1525E"/>
  </w:style>
  <w:style w:type="character" w:customStyle="1" w:styleId="star-toc-chapter">
    <w:name w:val="star-toc-chapter"/>
    <w:basedOn w:val="DefaultParagraphFont"/>
    <w:rsid w:val="00D1525E"/>
  </w:style>
  <w:style w:type="character" w:customStyle="1" w:styleId="star-toc-author">
    <w:name w:val="star-toc-author"/>
    <w:basedOn w:val="DefaultParagraphFont"/>
    <w:rsid w:val="00D1525E"/>
  </w:style>
  <w:style w:type="character" w:customStyle="1" w:styleId="authorroledesc">
    <w:name w:val="authorroledesc"/>
    <w:basedOn w:val="DefaultParagraphFont"/>
    <w:rsid w:val="00D1525E"/>
  </w:style>
  <w:style w:type="paragraph" w:styleId="DocumentMap">
    <w:name w:val="Document Map"/>
    <w:basedOn w:val="Normal"/>
    <w:link w:val="DocumentMapChar"/>
    <w:uiPriority w:val="99"/>
    <w:unhideWhenUsed/>
    <w:rsid w:val="00D1525E"/>
    <w:pPr>
      <w:bidi/>
      <w:spacing w:after="0" w:line="240" w:lineRule="auto"/>
      <w:jc w:val="both"/>
    </w:pPr>
    <w:rPr>
      <w:rFonts w:ascii="Tahoma" w:eastAsiaTheme="minorEastAsia" w:hAnsi="Tahoma" w:cs="Tahoma"/>
      <w:color w:val="000000" w:themeColor="text1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1525E"/>
    <w:rPr>
      <w:rFonts w:ascii="Tahoma" w:eastAsiaTheme="minorEastAsia" w:hAnsi="Tahoma" w:cs="Tahoma"/>
      <w:color w:val="000000" w:themeColor="text1"/>
      <w:sz w:val="16"/>
      <w:szCs w:val="16"/>
    </w:rPr>
  </w:style>
  <w:style w:type="character" w:customStyle="1" w:styleId="colord">
    <w:name w:val="color_d"/>
    <w:basedOn w:val="DefaultParagraphFont"/>
    <w:rsid w:val="00D1525E"/>
  </w:style>
  <w:style w:type="character" w:customStyle="1" w:styleId="font000002">
    <w:name w:val="font_000002"/>
    <w:basedOn w:val="DefaultParagraphFont"/>
    <w:rsid w:val="00D1525E"/>
  </w:style>
  <w:style w:type="character" w:customStyle="1" w:styleId="x-archive-meta-title">
    <w:name w:val="x-archive-meta-title"/>
    <w:basedOn w:val="DefaultParagraphFont"/>
    <w:rsid w:val="00D1525E"/>
  </w:style>
  <w:style w:type="character" w:customStyle="1" w:styleId="font000005">
    <w:name w:val="font_000005"/>
    <w:basedOn w:val="DefaultParagraphFont"/>
    <w:rsid w:val="00D1525E"/>
  </w:style>
  <w:style w:type="paragraph" w:customStyle="1" w:styleId="a">
    <w:name w:val="הערת שוליים"/>
    <w:basedOn w:val="NoSpacing"/>
    <w:qFormat/>
    <w:rsid w:val="00D1525E"/>
    <w:pPr>
      <w:spacing w:line="276" w:lineRule="auto"/>
      <w:jc w:val="both"/>
    </w:pPr>
    <w:rPr>
      <w:rFonts w:cs="FrankRuehl"/>
    </w:rPr>
  </w:style>
  <w:style w:type="character" w:customStyle="1" w:styleId="eforth">
    <w:name w:val="ef_orth"/>
    <w:basedOn w:val="DefaultParagraphFont"/>
    <w:rsid w:val="00D1525E"/>
  </w:style>
  <w:style w:type="character" w:styleId="IntenseEmphasis">
    <w:name w:val="Intense Emphasis"/>
    <w:basedOn w:val="DefaultParagraphFont"/>
    <w:uiPriority w:val="21"/>
    <w:qFormat/>
    <w:rsid w:val="00D1525E"/>
    <w:rPr>
      <w:b/>
      <w:bCs/>
      <w:i/>
      <w:iCs/>
      <w:color w:val="4472C4" w:themeColor="accent1"/>
    </w:rPr>
  </w:style>
  <w:style w:type="character" w:customStyle="1" w:styleId="Title1">
    <w:name w:val="Title1"/>
    <w:basedOn w:val="DefaultParagraphFont"/>
    <w:rsid w:val="00D1525E"/>
  </w:style>
  <w:style w:type="paragraph" w:styleId="TOC4">
    <w:name w:val="toc 4"/>
    <w:basedOn w:val="Normal"/>
    <w:next w:val="Normal"/>
    <w:autoRedefine/>
    <w:uiPriority w:val="39"/>
    <w:unhideWhenUsed/>
    <w:rsid w:val="00D1525E"/>
    <w:pPr>
      <w:bidi/>
      <w:spacing w:after="0" w:line="480" w:lineRule="auto"/>
      <w:ind w:left="480"/>
      <w:jc w:val="both"/>
    </w:pPr>
    <w:rPr>
      <w:rFonts w:ascii="Times New Roman" w:eastAsiaTheme="minorEastAsia" w:hAnsi="Times New Roman" w:cs="Times New Roman"/>
      <w:color w:val="000000" w:themeColor="text1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1525E"/>
    <w:pPr>
      <w:bidi/>
      <w:spacing w:after="0" w:line="480" w:lineRule="auto"/>
      <w:ind w:left="720"/>
      <w:jc w:val="both"/>
    </w:pPr>
    <w:rPr>
      <w:rFonts w:ascii="Times New Roman" w:eastAsiaTheme="minorEastAsia" w:hAnsi="Times New Roman" w:cs="Times New Roman"/>
      <w:color w:val="000000" w:themeColor="text1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1525E"/>
    <w:pPr>
      <w:bidi/>
      <w:spacing w:after="0" w:line="480" w:lineRule="auto"/>
      <w:ind w:left="960"/>
      <w:jc w:val="both"/>
    </w:pPr>
    <w:rPr>
      <w:rFonts w:ascii="Times New Roman" w:eastAsiaTheme="minorEastAsia" w:hAnsi="Times New Roman" w:cs="Times New Roman"/>
      <w:color w:val="000000" w:themeColor="text1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1525E"/>
    <w:pPr>
      <w:bidi/>
      <w:spacing w:after="0" w:line="480" w:lineRule="auto"/>
      <w:ind w:left="1200"/>
      <w:jc w:val="both"/>
    </w:pPr>
    <w:rPr>
      <w:rFonts w:ascii="Times New Roman" w:eastAsiaTheme="minorEastAsia" w:hAnsi="Times New Roman" w:cs="Times New Roman"/>
      <w:color w:val="000000" w:themeColor="text1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1525E"/>
    <w:pPr>
      <w:bidi/>
      <w:spacing w:after="0" w:line="480" w:lineRule="auto"/>
      <w:ind w:left="1440"/>
      <w:jc w:val="both"/>
    </w:pPr>
    <w:rPr>
      <w:rFonts w:ascii="Times New Roman" w:eastAsiaTheme="minorEastAsia" w:hAnsi="Times New Roman" w:cs="Times New Roman"/>
      <w:color w:val="000000" w:themeColor="text1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1525E"/>
    <w:pPr>
      <w:bidi/>
      <w:spacing w:after="0" w:line="480" w:lineRule="auto"/>
      <w:ind w:left="1680"/>
      <w:jc w:val="both"/>
    </w:pPr>
    <w:rPr>
      <w:rFonts w:ascii="Times New Roman" w:eastAsiaTheme="minorEastAsia" w:hAnsi="Times New Roman" w:cs="Times New Roman"/>
      <w:color w:val="000000" w:themeColor="text1"/>
      <w:sz w:val="20"/>
      <w:szCs w:val="20"/>
    </w:rPr>
  </w:style>
  <w:style w:type="character" w:customStyle="1" w:styleId="st">
    <w:name w:val="st"/>
    <w:basedOn w:val="DefaultParagraphFont"/>
    <w:rsid w:val="00D1525E"/>
  </w:style>
  <w:style w:type="character" w:customStyle="1" w:styleId="exldetailsdisplayval">
    <w:name w:val="exldetailsdisplayval"/>
    <w:basedOn w:val="DefaultParagraphFont"/>
    <w:rsid w:val="00D1525E"/>
  </w:style>
  <w:style w:type="character" w:styleId="PageNumber">
    <w:name w:val="page number"/>
    <w:basedOn w:val="DefaultParagraphFont"/>
    <w:uiPriority w:val="99"/>
    <w:unhideWhenUsed/>
    <w:rsid w:val="00D1525E"/>
  </w:style>
  <w:style w:type="paragraph" w:styleId="Title">
    <w:name w:val="Title"/>
    <w:basedOn w:val="Normal"/>
    <w:next w:val="Normal"/>
    <w:link w:val="TitleChar"/>
    <w:uiPriority w:val="10"/>
    <w:qFormat/>
    <w:rsid w:val="00D1525E"/>
    <w:pPr>
      <w:bidi/>
      <w:spacing w:after="0" w:line="240" w:lineRule="auto"/>
      <w:contextualSpacing/>
      <w:jc w:val="center"/>
    </w:pPr>
    <w:rPr>
      <w:rFonts w:ascii="David" w:eastAsiaTheme="majorEastAsia" w:hAnsi="David" w:cs="David"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1525E"/>
    <w:rPr>
      <w:rFonts w:ascii="David" w:eastAsiaTheme="majorEastAsia" w:hAnsi="David" w:cs="David"/>
      <w:spacing w:val="-10"/>
      <w:kern w:val="28"/>
      <w:sz w:val="36"/>
      <w:szCs w:val="36"/>
    </w:rPr>
  </w:style>
  <w:style w:type="paragraph" w:styleId="Bibliography">
    <w:name w:val="Bibliography"/>
    <w:basedOn w:val="Normal"/>
    <w:next w:val="Normal"/>
    <w:uiPriority w:val="37"/>
    <w:unhideWhenUsed/>
    <w:rsid w:val="00D1525E"/>
    <w:pPr>
      <w:bidi/>
      <w:spacing w:line="480" w:lineRule="auto"/>
      <w:jc w:val="both"/>
    </w:pPr>
    <w:rPr>
      <w:rFonts w:ascii="Times New Roman" w:hAnsi="Times New Roman" w:cs="David"/>
      <w:color w:val="000000" w:themeColor="text1"/>
      <w:sz w:val="24"/>
      <w:szCs w:val="24"/>
    </w:rPr>
  </w:style>
  <w:style w:type="paragraph" w:customStyle="1" w:styleId="moto">
    <w:name w:val="moto"/>
    <w:basedOn w:val="Normal"/>
    <w:link w:val="motoChar"/>
    <w:qFormat/>
    <w:rsid w:val="00D1525E"/>
    <w:pPr>
      <w:spacing w:after="120" w:line="276" w:lineRule="auto"/>
      <w:ind w:left="-57" w:right="4535"/>
      <w:jc w:val="both"/>
    </w:pPr>
    <w:rPr>
      <w:rFonts w:ascii="David" w:hAnsi="David" w:cs="David"/>
      <w:color w:val="000000" w:themeColor="text1"/>
      <w:sz w:val="24"/>
      <w:szCs w:val="24"/>
    </w:rPr>
  </w:style>
  <w:style w:type="character" w:customStyle="1" w:styleId="motoChar">
    <w:name w:val="moto Char"/>
    <w:basedOn w:val="DefaultParagraphFont"/>
    <w:link w:val="moto"/>
    <w:rsid w:val="00D1525E"/>
    <w:rPr>
      <w:rFonts w:ascii="David" w:hAnsi="David" w:cs="David"/>
      <w:color w:val="000000" w:themeColor="text1"/>
      <w:sz w:val="24"/>
      <w:szCs w:val="24"/>
    </w:rPr>
  </w:style>
  <w:style w:type="character" w:customStyle="1" w:styleId="greek">
    <w:name w:val="greek"/>
    <w:basedOn w:val="DefaultParagraphFont"/>
    <w:rsid w:val="00D1525E"/>
  </w:style>
  <w:style w:type="paragraph" w:styleId="ListBullet">
    <w:name w:val="List Bullet"/>
    <w:basedOn w:val="Normal"/>
    <w:uiPriority w:val="99"/>
    <w:unhideWhenUsed/>
    <w:rsid w:val="00D1525E"/>
    <w:pPr>
      <w:numPr>
        <w:numId w:val="8"/>
      </w:numPr>
      <w:bidi/>
      <w:spacing w:line="480" w:lineRule="auto"/>
      <w:contextualSpacing/>
      <w:jc w:val="both"/>
    </w:pPr>
    <w:rPr>
      <w:rFonts w:ascii="Times New Roman" w:hAnsi="Times New Roman" w:cs="David"/>
      <w:color w:val="000000" w:themeColor="text1"/>
      <w:sz w:val="24"/>
      <w:szCs w:val="24"/>
    </w:rPr>
  </w:style>
  <w:style w:type="character" w:customStyle="1" w:styleId="text">
    <w:name w:val="text"/>
    <w:basedOn w:val="DefaultParagraphFont"/>
    <w:rsid w:val="00D1525E"/>
  </w:style>
  <w:style w:type="character" w:customStyle="1" w:styleId="small-caps">
    <w:name w:val="small-caps"/>
    <w:basedOn w:val="DefaultParagraphFont"/>
    <w:rsid w:val="00D1525E"/>
  </w:style>
  <w:style w:type="character" w:customStyle="1" w:styleId="passage-display-bcv">
    <w:name w:val="passage-display-bcv"/>
    <w:basedOn w:val="DefaultParagraphFont"/>
    <w:rsid w:val="00D1525E"/>
  </w:style>
  <w:style w:type="character" w:customStyle="1" w:styleId="passage-display-version">
    <w:name w:val="passage-display-version"/>
    <w:basedOn w:val="DefaultParagraphFont"/>
    <w:rsid w:val="00D1525E"/>
  </w:style>
  <w:style w:type="character" w:customStyle="1" w:styleId="verse">
    <w:name w:val="verse"/>
    <w:basedOn w:val="DefaultParagraphFont"/>
    <w:rsid w:val="00D1525E"/>
  </w:style>
  <w:style w:type="character" w:customStyle="1" w:styleId="en">
    <w:name w:val="en"/>
    <w:basedOn w:val="DefaultParagraphFont"/>
    <w:rsid w:val="00D1525E"/>
  </w:style>
  <w:style w:type="character" w:customStyle="1" w:styleId="reflink">
    <w:name w:val="reflink"/>
    <w:basedOn w:val="DefaultParagraphFont"/>
    <w:rsid w:val="00D1525E"/>
  </w:style>
  <w:style w:type="character" w:customStyle="1" w:styleId="lexicon-link">
    <w:name w:val="lexicon-link"/>
    <w:basedOn w:val="DefaultParagraphFont"/>
    <w:rsid w:val="00D1525E"/>
  </w:style>
  <w:style w:type="character" w:customStyle="1" w:styleId="count">
    <w:name w:val="count"/>
    <w:basedOn w:val="DefaultParagraphFont"/>
    <w:rsid w:val="00D1525E"/>
  </w:style>
  <w:style w:type="character" w:customStyle="1" w:styleId="btn">
    <w:name w:val="btn"/>
    <w:basedOn w:val="DefaultParagraphFont"/>
    <w:rsid w:val="00D1525E"/>
  </w:style>
  <w:style w:type="character" w:customStyle="1" w:styleId="EndnoteTextChar">
    <w:name w:val="Endnote Text Char"/>
    <w:basedOn w:val="DefaultParagraphFont"/>
    <w:link w:val="EndnoteText"/>
    <w:uiPriority w:val="99"/>
    <w:rsid w:val="00D1525E"/>
    <w:rPr>
      <w:rFonts w:cs="David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D1525E"/>
    <w:pPr>
      <w:bidi/>
      <w:spacing w:after="0" w:line="240" w:lineRule="auto"/>
      <w:ind w:right="-284"/>
      <w:jc w:val="both"/>
    </w:pPr>
    <w:rPr>
      <w:rFonts w:cs="David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D1525E"/>
    <w:rPr>
      <w:sz w:val="20"/>
      <w:szCs w:val="20"/>
    </w:rPr>
  </w:style>
  <w:style w:type="paragraph" w:customStyle="1" w:styleId="1">
    <w:name w:val="?????1"/>
    <w:basedOn w:val="Normal"/>
    <w:rsid w:val="00D1525E"/>
    <w:pPr>
      <w:tabs>
        <w:tab w:val="left" w:pos="227"/>
      </w:tabs>
      <w:overflowPunct w:val="0"/>
      <w:autoSpaceDE w:val="0"/>
      <w:autoSpaceDN w:val="0"/>
      <w:adjustRightInd w:val="0"/>
      <w:spacing w:after="0" w:line="480" w:lineRule="auto"/>
      <w:ind w:left="793" w:right="993"/>
      <w:contextualSpacing/>
      <w:jc w:val="both"/>
      <w:textAlignment w:val="baseline"/>
    </w:pPr>
    <w:rPr>
      <w:rFonts w:ascii="Times New Roman" w:eastAsia="Times New Roman" w:hAnsi="Times New Roman" w:cs="David"/>
    </w:rPr>
  </w:style>
  <w:style w:type="paragraph" w:customStyle="1" w:styleId="NoParagraphStyle">
    <w:name w:val="[No Paragraph Style]"/>
    <w:rsid w:val="00D1525E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WinSoftPro-Medium" w:eastAsia="Times New Roman" w:hAnsi="WinSoftPro-Medium" w:cs="WinSoftPro-Medium"/>
      <w:color w:val="000000"/>
      <w:sz w:val="24"/>
      <w:szCs w:val="24"/>
      <w:lang w:bidi="ar-YE"/>
    </w:rPr>
  </w:style>
  <w:style w:type="paragraph" w:customStyle="1" w:styleId="BasicParagraph">
    <w:name w:val="[Basic Paragraph]"/>
    <w:basedOn w:val="NoParagraphStyle"/>
    <w:uiPriority w:val="99"/>
    <w:rsid w:val="00D1525E"/>
  </w:style>
  <w:style w:type="paragraph" w:customStyle="1" w:styleId="10">
    <w:name w:val="1"/>
    <w:basedOn w:val="Normal"/>
    <w:next w:val="NormalWeb"/>
    <w:uiPriority w:val="99"/>
    <w:unhideWhenUsed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numbering" w:styleId="111111">
    <w:name w:val="Outline List 2"/>
    <w:basedOn w:val="NoList"/>
    <w:rsid w:val="00D1525E"/>
    <w:pPr>
      <w:numPr>
        <w:numId w:val="13"/>
      </w:numPr>
    </w:pPr>
  </w:style>
  <w:style w:type="character" w:customStyle="1" w:styleId="a1">
    <w:name w:val="a1"/>
    <w:rsid w:val="00D1525E"/>
    <w:rPr>
      <w:color w:val="008000"/>
    </w:rPr>
  </w:style>
  <w:style w:type="paragraph" w:customStyle="1" w:styleId="a3">
    <w:name w:val="a3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art-tags-title">
    <w:name w:val="art-tags-title"/>
    <w:basedOn w:val="DefaultParagraphFont"/>
    <w:rsid w:val="00D1525E"/>
  </w:style>
  <w:style w:type="character" w:customStyle="1" w:styleId="a-size-large">
    <w:name w:val="a-size-large"/>
    <w:basedOn w:val="DefaultParagraphFont"/>
    <w:rsid w:val="00D1525E"/>
  </w:style>
  <w:style w:type="paragraph" w:customStyle="1" w:styleId="atogglescontainer">
    <w:name w:val="atogglescontainer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authors">
    <w:name w:val="authors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firstLine="284"/>
      <w:contextualSpacing/>
      <w:jc w:val="both"/>
    </w:pPr>
    <w:rPr>
      <w:rFonts w:ascii="Times New Roman" w:eastAsia="Calibri" w:hAnsi="Times New Roman" w:cs="David"/>
      <w:sz w:val="24"/>
      <w:szCs w:val="24"/>
    </w:rPr>
  </w:style>
  <w:style w:type="paragraph" w:customStyle="1" w:styleId="autoellipsis-matched">
    <w:name w:val="autoellipsis-matched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b/>
      <w:bCs/>
      <w:sz w:val="24"/>
      <w:szCs w:val="24"/>
    </w:rPr>
  </w:style>
  <w:style w:type="paragraph" w:customStyle="1" w:styleId="bibliography1">
    <w:name w:val="bibliography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firstLine="284"/>
      <w:contextualSpacing/>
      <w:jc w:val="both"/>
    </w:pPr>
    <w:rPr>
      <w:rFonts w:ascii="Times New Roman" w:eastAsia="Calibri" w:hAnsi="Times New Roman" w:cs="David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1525E"/>
    <w:pPr>
      <w:tabs>
        <w:tab w:val="left" w:pos="227"/>
      </w:tabs>
      <w:autoSpaceDE w:val="0"/>
      <w:autoSpaceDN w:val="0"/>
      <w:bidi/>
      <w:adjustRightInd w:val="0"/>
      <w:spacing w:after="0" w:line="480" w:lineRule="auto"/>
      <w:contextualSpacing/>
      <w:jc w:val="both"/>
    </w:pPr>
    <w:rPr>
      <w:rFonts w:ascii="Times New Roman" w:eastAsia="Times New Roman" w:hAnsi="Times New Roman" w:cs="David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1525E"/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BodyText31">
    <w:name w:val="Body Text 31"/>
    <w:basedOn w:val="BodyText"/>
    <w:rsid w:val="00D1525E"/>
    <w:pPr>
      <w:tabs>
        <w:tab w:val="left" w:pos="720"/>
      </w:tabs>
      <w:overflowPunct w:val="0"/>
      <w:spacing w:before="40" w:after="380" w:line="240" w:lineRule="auto"/>
      <w:ind w:left="1134" w:right="1134"/>
      <w:textAlignment w:val="baseline"/>
    </w:pPr>
    <w:rPr>
      <w:sz w:val="22"/>
    </w:rPr>
  </w:style>
  <w:style w:type="paragraph" w:customStyle="1" w:styleId="Bodytext9">
    <w:name w:val="Body text9"/>
    <w:basedOn w:val="BodyText"/>
    <w:rsid w:val="00D1525E"/>
    <w:pPr>
      <w:tabs>
        <w:tab w:val="left" w:pos="720"/>
      </w:tabs>
      <w:overflowPunct w:val="0"/>
      <w:spacing w:line="240" w:lineRule="auto"/>
      <w:ind w:right="284" w:hanging="284"/>
      <w:textAlignment w:val="baseline"/>
    </w:pPr>
    <w:rPr>
      <w:sz w:val="22"/>
      <w:szCs w:val="22"/>
    </w:rPr>
  </w:style>
  <w:style w:type="character" w:customStyle="1" w:styleId="bold1">
    <w:name w:val="bold1"/>
    <w:rsid w:val="00D1525E"/>
    <w:rPr>
      <w:b/>
      <w:bCs/>
      <w:color w:val="333333"/>
    </w:rPr>
  </w:style>
  <w:style w:type="character" w:customStyle="1" w:styleId="booksubline1">
    <w:name w:val="book_subline1"/>
    <w:rsid w:val="00D1525E"/>
    <w:rPr>
      <w:rFonts w:cs="Times New Roman"/>
      <w:color w:val="333366"/>
      <w:sz w:val="26"/>
      <w:szCs w:val="26"/>
    </w:rPr>
  </w:style>
  <w:style w:type="character" w:customStyle="1" w:styleId="booktitle1">
    <w:name w:val="booktitle1"/>
    <w:rsid w:val="00D1525E"/>
    <w:rPr>
      <w:rFonts w:ascii="Verdana" w:hAnsi="Verdana" w:hint="default"/>
      <w:b/>
      <w:bCs/>
      <w:strike w:val="0"/>
      <w:dstrike w:val="0"/>
      <w:color w:val="006699"/>
      <w:sz w:val="24"/>
      <w:szCs w:val="24"/>
      <w:u w:val="none"/>
      <w:effect w:val="none"/>
    </w:rPr>
  </w:style>
  <w:style w:type="paragraph" w:customStyle="1" w:styleId="byline1">
    <w:name w:val="byline1"/>
    <w:basedOn w:val="Normal"/>
    <w:rsid w:val="00D1525E"/>
    <w:pPr>
      <w:tabs>
        <w:tab w:val="left" w:pos="227"/>
      </w:tabs>
      <w:spacing w:before="100" w:beforeAutospacing="1" w:after="100" w:afterAutospacing="1" w:line="336" w:lineRule="auto"/>
      <w:contextualSpacing/>
      <w:jc w:val="both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categorytreelabelpage">
    <w:name w:val="categorytreelabelpage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categorytreenotice">
    <w:name w:val="categorytreenotice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categorytreeparents">
    <w:name w:val="categorytreeparents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CharChar7">
    <w:name w:val="Char Char7"/>
    <w:locked/>
    <w:rsid w:val="00D1525E"/>
    <w:rPr>
      <w:rFonts w:ascii="Times New Roman" w:hAnsi="Times New Roman" w:cs="Narkisim"/>
      <w:b/>
      <w:bCs/>
      <w:sz w:val="24"/>
      <w:szCs w:val="24"/>
      <w:u w:val="single"/>
      <w:lang w:val="es-ES_tradnl" w:bidi="he-IL"/>
    </w:rPr>
  </w:style>
  <w:style w:type="character" w:customStyle="1" w:styleId="CharChar71">
    <w:name w:val="Char Char71"/>
    <w:locked/>
    <w:rsid w:val="00D1525E"/>
    <w:rPr>
      <w:rFonts w:ascii="Times New Roman" w:hAnsi="Times New Roman" w:cs="Narkisim"/>
      <w:b/>
      <w:bCs/>
      <w:sz w:val="24"/>
      <w:szCs w:val="24"/>
      <w:u w:val="single"/>
      <w:lang w:val="es-ES_tradnl" w:bidi="he-IL"/>
    </w:rPr>
  </w:style>
  <w:style w:type="character" w:customStyle="1" w:styleId="cit-first-page">
    <w:name w:val="cit-first-page"/>
    <w:basedOn w:val="DefaultParagraphFont"/>
    <w:rsid w:val="00D1525E"/>
  </w:style>
  <w:style w:type="character" w:customStyle="1" w:styleId="cit-issue">
    <w:name w:val="cit-issue"/>
    <w:basedOn w:val="DefaultParagraphFont"/>
    <w:rsid w:val="00D1525E"/>
  </w:style>
  <w:style w:type="character" w:customStyle="1" w:styleId="cit-last-page2">
    <w:name w:val="cit-last-page2"/>
    <w:basedOn w:val="DefaultParagraphFont"/>
    <w:rsid w:val="00D1525E"/>
  </w:style>
  <w:style w:type="character" w:customStyle="1" w:styleId="cit-print-date2">
    <w:name w:val="cit-print-date2"/>
    <w:basedOn w:val="DefaultParagraphFont"/>
    <w:rsid w:val="00D1525E"/>
  </w:style>
  <w:style w:type="character" w:customStyle="1" w:styleId="cit-sep3">
    <w:name w:val="cit-sep3"/>
    <w:basedOn w:val="DefaultParagraphFont"/>
    <w:rsid w:val="00D1525E"/>
  </w:style>
  <w:style w:type="character" w:customStyle="1" w:styleId="cit-title4">
    <w:name w:val="cit-title4"/>
    <w:basedOn w:val="DefaultParagraphFont"/>
    <w:rsid w:val="00D1525E"/>
  </w:style>
  <w:style w:type="character" w:customStyle="1" w:styleId="cit-vol2">
    <w:name w:val="cit-vol2"/>
    <w:basedOn w:val="DefaultParagraphFont"/>
    <w:rsid w:val="00D1525E"/>
  </w:style>
  <w:style w:type="paragraph" w:customStyle="1" w:styleId="comments">
    <w:name w:val="comments"/>
    <w:basedOn w:val="Normal"/>
    <w:rsid w:val="00D1525E"/>
    <w:pPr>
      <w:numPr>
        <w:numId w:val="14"/>
      </w:numPr>
      <w:tabs>
        <w:tab w:val="left" w:pos="227"/>
      </w:tabs>
      <w:bidi/>
      <w:spacing w:after="120" w:line="480" w:lineRule="auto"/>
      <w:contextualSpacing/>
      <w:jc w:val="both"/>
    </w:pPr>
    <w:rPr>
      <w:rFonts w:ascii="Arial" w:eastAsia="Times New Roman" w:hAnsi="Arial" w:cs="Arial"/>
      <w:color w:val="FF0000"/>
      <w:sz w:val="24"/>
      <w:szCs w:val="24"/>
    </w:rPr>
  </w:style>
  <w:style w:type="character" w:customStyle="1" w:styleId="default0">
    <w:name w:val="default"/>
    <w:rsid w:val="00D1525E"/>
    <w:rPr>
      <w:rFonts w:ascii="Times New Roman" w:hAnsi="Times New Roman" w:cs="Times New Roman"/>
      <w:sz w:val="26"/>
      <w:szCs w:val="26"/>
    </w:rPr>
  </w:style>
  <w:style w:type="character" w:customStyle="1" w:styleId="diffchange">
    <w:name w:val="diffchange"/>
    <w:basedOn w:val="DefaultParagraphFont"/>
    <w:rsid w:val="00D1525E"/>
  </w:style>
  <w:style w:type="character" w:customStyle="1" w:styleId="diffchange1">
    <w:name w:val="diffchange1"/>
    <w:rsid w:val="00D1525E"/>
    <w:rPr>
      <w:b/>
      <w:bCs/>
      <w:color w:val="001040"/>
      <w:shd w:val="clear" w:color="auto" w:fill="B0C0F0"/>
    </w:rPr>
  </w:style>
  <w:style w:type="character" w:customStyle="1" w:styleId="diffchange2">
    <w:name w:val="diffchange2"/>
    <w:rsid w:val="00D1525E"/>
    <w:rPr>
      <w:b/>
      <w:bCs/>
      <w:color w:val="104000"/>
      <w:shd w:val="clear" w:color="auto" w:fill="B0E897"/>
    </w:rPr>
  </w:style>
  <w:style w:type="character" w:customStyle="1" w:styleId="editsection">
    <w:name w:val="editsection"/>
    <w:rsid w:val="00D1525E"/>
  </w:style>
  <w:style w:type="character" w:customStyle="1" w:styleId="elaboration">
    <w:name w:val="elaboration"/>
    <w:basedOn w:val="DefaultParagraphFont"/>
    <w:rsid w:val="00D1525E"/>
  </w:style>
  <w:style w:type="paragraph" w:customStyle="1" w:styleId="engquotation">
    <w:name w:val="engquotation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error">
    <w:name w:val="error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b/>
      <w:bCs/>
      <w:sz w:val="24"/>
      <w:szCs w:val="24"/>
    </w:rPr>
  </w:style>
  <w:style w:type="character" w:customStyle="1" w:styleId="exclusive">
    <w:name w:val="exclusive"/>
    <w:basedOn w:val="DefaultParagraphFont"/>
    <w:rsid w:val="00D1525E"/>
  </w:style>
  <w:style w:type="paragraph" w:customStyle="1" w:styleId="external">
    <w:name w:val="external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feedbackdiv">
    <w:name w:val="feedbackdiv"/>
    <w:basedOn w:val="Normal"/>
    <w:rsid w:val="00D1525E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9F9F9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b/>
      <w:bCs/>
      <w:sz w:val="24"/>
      <w:szCs w:val="24"/>
    </w:rPr>
  </w:style>
  <w:style w:type="paragraph" w:customStyle="1" w:styleId="feedbackwrapper">
    <w:name w:val="feedbackwrapper"/>
    <w:basedOn w:val="Normal"/>
    <w:rsid w:val="00D1525E"/>
    <w:pPr>
      <w:tabs>
        <w:tab w:val="left" w:pos="227"/>
      </w:tabs>
      <w:spacing w:before="240" w:after="100" w:afterAutospacing="1" w:line="240" w:lineRule="auto"/>
      <w:contextualSpacing/>
      <w:jc w:val="center"/>
    </w:pPr>
    <w:rPr>
      <w:rFonts w:ascii="Times New Roman" w:eastAsia="Times New Roman" w:hAnsi="Times New Roman" w:cs="David"/>
      <w:sz w:val="24"/>
      <w:szCs w:val="24"/>
    </w:rPr>
  </w:style>
  <w:style w:type="character" w:customStyle="1" w:styleId="fldtextrecip">
    <w:name w:val="fldtextrecip"/>
    <w:basedOn w:val="DefaultParagraphFont"/>
    <w:rsid w:val="00D1525E"/>
  </w:style>
  <w:style w:type="paragraph" w:customStyle="1" w:styleId="Foonotetext">
    <w:name w:val="Foonote text"/>
    <w:basedOn w:val="FootnoteText"/>
    <w:rsid w:val="00D1525E"/>
    <w:pPr>
      <w:tabs>
        <w:tab w:val="left" w:pos="227"/>
      </w:tabs>
      <w:spacing w:line="480" w:lineRule="auto"/>
      <w:contextualSpacing/>
    </w:pPr>
    <w:rPr>
      <w:rFonts w:ascii="Times New Roman" w:eastAsia="Times New Roman" w:hAnsi="Times New Roman"/>
      <w:sz w:val="18"/>
    </w:rPr>
  </w:style>
  <w:style w:type="character" w:customStyle="1" w:styleId="FooterChar1">
    <w:name w:val="Footer Char1"/>
    <w:semiHidden/>
    <w:rsid w:val="00D1525E"/>
    <w:rPr>
      <w:sz w:val="24"/>
      <w:szCs w:val="24"/>
    </w:rPr>
  </w:style>
  <w:style w:type="paragraph" w:customStyle="1" w:styleId="FootnoreText">
    <w:name w:val="Footnore Text"/>
    <w:basedOn w:val="Normal"/>
    <w:link w:val="FootnoreTextChar"/>
    <w:rsid w:val="00D1525E"/>
    <w:pPr>
      <w:tabs>
        <w:tab w:val="left" w:pos="227"/>
      </w:tabs>
      <w:overflowPunct w:val="0"/>
      <w:autoSpaceDE w:val="0"/>
      <w:autoSpaceDN w:val="0"/>
      <w:bidi/>
      <w:adjustRightInd w:val="0"/>
      <w:spacing w:after="0" w:line="480" w:lineRule="auto"/>
      <w:contextualSpacing/>
      <w:jc w:val="both"/>
      <w:textAlignment w:val="baseline"/>
    </w:pPr>
    <w:rPr>
      <w:rFonts w:ascii="Times New Roman" w:eastAsia="Times New Roman" w:hAnsi="Times New Roman" w:cs="David"/>
      <w:szCs w:val="24"/>
      <w:lang w:val="x-none" w:eastAsia="x-none"/>
    </w:rPr>
  </w:style>
  <w:style w:type="character" w:customStyle="1" w:styleId="FootnoreTextChar">
    <w:name w:val="Footnore Text Char"/>
    <w:link w:val="FootnoreText"/>
    <w:rsid w:val="00D1525E"/>
    <w:rPr>
      <w:rFonts w:ascii="Times New Roman" w:eastAsia="Times New Roman" w:hAnsi="Times New Roman" w:cs="David"/>
      <w:szCs w:val="24"/>
      <w:lang w:val="x-none" w:eastAsia="x-none"/>
    </w:rPr>
  </w:style>
  <w:style w:type="paragraph" w:customStyle="1" w:styleId="Footnottext">
    <w:name w:val="Footnot text"/>
    <w:basedOn w:val="Normal"/>
    <w:link w:val="FootnottextChar"/>
    <w:rsid w:val="00D1525E"/>
    <w:pPr>
      <w:tabs>
        <w:tab w:val="left" w:pos="227"/>
      </w:tabs>
      <w:bidi/>
      <w:spacing w:after="0" w:line="480" w:lineRule="auto"/>
      <w:contextualSpacing/>
      <w:jc w:val="both"/>
    </w:pPr>
    <w:rPr>
      <w:rFonts w:ascii="Arial" w:eastAsia="Times New Roman" w:hAnsi="Arial" w:cs="Arial"/>
      <w:color w:val="212063"/>
      <w:lang w:val="x-none" w:eastAsia="x-none" w:bidi="ar-SA"/>
    </w:rPr>
  </w:style>
  <w:style w:type="character" w:customStyle="1" w:styleId="FootnottextChar">
    <w:name w:val="Footnot text Char"/>
    <w:link w:val="Footnottext"/>
    <w:rsid w:val="00D1525E"/>
    <w:rPr>
      <w:rFonts w:ascii="Arial" w:eastAsia="Times New Roman" w:hAnsi="Arial" w:cs="Arial"/>
      <w:color w:val="212063"/>
      <w:lang w:val="x-none" w:eastAsia="x-none" w:bidi="ar-SA"/>
    </w:rPr>
  </w:style>
  <w:style w:type="character" w:customStyle="1" w:styleId="FootnoteCharacters">
    <w:name w:val="Footnote Characters"/>
    <w:rsid w:val="00D1525E"/>
    <w:rPr>
      <w:rFonts w:cs="Times New Roman"/>
      <w:vertAlign w:val="superscript"/>
    </w:rPr>
  </w:style>
  <w:style w:type="character" w:customStyle="1" w:styleId="FootnoteTextChar1">
    <w:name w:val="Footnote Text Char1"/>
    <w:uiPriority w:val="99"/>
    <w:semiHidden/>
    <w:rsid w:val="00D1525E"/>
    <w:rPr>
      <w:rFonts w:ascii="Calibri" w:eastAsia="Calibri" w:hAnsi="Calibri" w:cs="Arial"/>
    </w:rPr>
  </w:style>
  <w:style w:type="paragraph" w:customStyle="1" w:styleId="a0">
    <w:name w:val="כםםאמםאק אקסא"/>
    <w:basedOn w:val="Normal"/>
    <w:link w:val="Char"/>
    <w:rsid w:val="00D1525E"/>
    <w:pPr>
      <w:tabs>
        <w:tab w:val="left" w:pos="227"/>
      </w:tabs>
      <w:bidi/>
      <w:spacing w:after="0" w:line="240" w:lineRule="auto"/>
      <w:contextualSpacing/>
    </w:pPr>
    <w:rPr>
      <w:rFonts w:ascii="Times New Roman" w:eastAsia="Times New Roman" w:hAnsi="Times New Roman" w:cs="Narkisim"/>
      <w:szCs w:val="24"/>
    </w:rPr>
  </w:style>
  <w:style w:type="character" w:customStyle="1" w:styleId="Char">
    <w:name w:val="כםםאמםאק אקסא Char"/>
    <w:link w:val="a0"/>
    <w:rsid w:val="00D1525E"/>
    <w:rPr>
      <w:rFonts w:ascii="Times New Roman" w:eastAsia="Times New Roman" w:hAnsi="Times New Roman" w:cs="Narkisim"/>
      <w:szCs w:val="24"/>
    </w:rPr>
  </w:style>
  <w:style w:type="paragraph" w:customStyle="1" w:styleId="Footnotetexy">
    <w:name w:val="Footnote texy"/>
    <w:basedOn w:val="a0"/>
    <w:link w:val="FootnotetexyChar"/>
    <w:rsid w:val="00D1525E"/>
    <w:rPr>
      <w:rFonts w:cs="Times New Roman"/>
    </w:rPr>
  </w:style>
  <w:style w:type="character" w:customStyle="1" w:styleId="FootnotetexyChar">
    <w:name w:val="Footnote texy Char"/>
    <w:link w:val="Footnotetexy"/>
    <w:rsid w:val="00D1525E"/>
    <w:rPr>
      <w:rFonts w:ascii="Times New Roman" w:eastAsia="Times New Roman" w:hAnsi="Times New Roman" w:cs="Times New Roman"/>
      <w:szCs w:val="24"/>
    </w:rPr>
  </w:style>
  <w:style w:type="paragraph" w:customStyle="1" w:styleId="Footntetext">
    <w:name w:val="Footnte text"/>
    <w:basedOn w:val="FootnoteText"/>
    <w:link w:val="FootntetextChar"/>
    <w:rsid w:val="00D1525E"/>
    <w:pPr>
      <w:tabs>
        <w:tab w:val="left" w:pos="227"/>
      </w:tabs>
      <w:spacing w:line="480" w:lineRule="auto"/>
      <w:contextualSpacing/>
    </w:pPr>
    <w:rPr>
      <w:rFonts w:ascii="Times New Roman" w:eastAsia="Times New Roman" w:hAnsi="Times New Roman"/>
      <w:sz w:val="18"/>
    </w:rPr>
  </w:style>
  <w:style w:type="character" w:customStyle="1" w:styleId="FootntetextChar">
    <w:name w:val="Footnte text Char"/>
    <w:link w:val="Footntetext"/>
    <w:rsid w:val="00D1525E"/>
    <w:rPr>
      <w:rFonts w:ascii="Times New Roman" w:eastAsia="Times New Roman" w:hAnsi="Times New Roman" w:cs="David"/>
      <w:sz w:val="18"/>
      <w:szCs w:val="20"/>
    </w:rPr>
  </w:style>
  <w:style w:type="paragraph" w:customStyle="1" w:styleId="founded">
    <w:name w:val="founded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FrankRuhlMF-BOLD">
    <w:name w:val="FrankRuhl_MF-BOLD"/>
    <w:uiPriority w:val="99"/>
    <w:rsid w:val="00D1525E"/>
    <w:rPr>
      <w:rFonts w:ascii="FrankRuhlMF" w:cs="FrankRuhlMF"/>
      <w:b/>
      <w:bCs/>
      <w:lang w:bidi="he-IL"/>
    </w:rPr>
  </w:style>
  <w:style w:type="character" w:customStyle="1" w:styleId="FrankRuhlMF-Reg">
    <w:name w:val="FrankRuhl_MF-Reg"/>
    <w:uiPriority w:val="99"/>
    <w:rsid w:val="00D1525E"/>
    <w:rPr>
      <w:rFonts w:ascii="FrankRuhlMF"/>
      <w:lang w:bidi="he-IL"/>
    </w:rPr>
  </w:style>
  <w:style w:type="character" w:customStyle="1" w:styleId="gallerytopimgtextlbl">
    <w:name w:val="gallerytopimgtextlbl"/>
    <w:basedOn w:val="DefaultParagraphFont"/>
    <w:rsid w:val="00D1525E"/>
  </w:style>
  <w:style w:type="paragraph" w:customStyle="1" w:styleId="globegris">
    <w:name w:val="globegris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graytext">
    <w:name w:val="graytext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999999"/>
      <w:sz w:val="24"/>
      <w:szCs w:val="24"/>
    </w:rPr>
  </w:style>
  <w:style w:type="character" w:customStyle="1" w:styleId="hebdate">
    <w:name w:val="heb_date"/>
    <w:rsid w:val="00D1525E"/>
    <w:rPr>
      <w:rFonts w:cs="Times New Roman"/>
    </w:rPr>
  </w:style>
  <w:style w:type="paragraph" w:customStyle="1" w:styleId="hebrewquotation">
    <w:name w:val="hebrewquotation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highlight">
    <w:name w:val="highlight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b/>
      <w:bCs/>
      <w:sz w:val="24"/>
      <w:szCs w:val="24"/>
    </w:rPr>
  </w:style>
  <w:style w:type="character" w:customStyle="1" w:styleId="hit">
    <w:name w:val="hit"/>
    <w:rsid w:val="00D1525E"/>
  </w:style>
  <w:style w:type="paragraph" w:customStyle="1" w:styleId="H-Notes">
    <w:name w:val="H-Notes"/>
    <w:basedOn w:val="Normal"/>
    <w:link w:val="H-NotesChar"/>
    <w:autoRedefine/>
    <w:rsid w:val="00D1525E"/>
    <w:pPr>
      <w:widowControl w:val="0"/>
      <w:tabs>
        <w:tab w:val="left" w:pos="227"/>
        <w:tab w:val="left" w:pos="397"/>
      </w:tabs>
      <w:bidi/>
      <w:spacing w:after="0" w:line="220" w:lineRule="exact"/>
      <w:ind w:left="397" w:hanging="397"/>
      <w:contextualSpacing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H-NotesChar">
    <w:name w:val="H-Notes Char"/>
    <w:link w:val="H-Notes"/>
    <w:locked/>
    <w:rsid w:val="00D1525E"/>
    <w:rPr>
      <w:rFonts w:ascii="Times New Roman" w:eastAsia="Times New Roman" w:hAnsi="Times New Roman" w:cs="Times New Roman"/>
      <w:sz w:val="18"/>
      <w:szCs w:val="24"/>
    </w:rPr>
  </w:style>
  <w:style w:type="paragraph" w:customStyle="1" w:styleId="H-Text-I">
    <w:name w:val="H-Text-I"/>
    <w:basedOn w:val="Normal"/>
    <w:link w:val="H-Text-IChar"/>
    <w:autoRedefine/>
    <w:qFormat/>
    <w:rsid w:val="00D1525E"/>
    <w:pPr>
      <w:tabs>
        <w:tab w:val="left" w:pos="227"/>
        <w:tab w:val="left" w:pos="284"/>
        <w:tab w:val="left" w:pos="397"/>
        <w:tab w:val="left" w:pos="567"/>
      </w:tabs>
      <w:bidi/>
      <w:spacing w:after="0" w:line="256" w:lineRule="exact"/>
      <w:ind w:firstLine="284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H-Text-IChar">
    <w:name w:val="H-Text-I Char"/>
    <w:link w:val="H-Text-I"/>
    <w:locked/>
    <w:rsid w:val="00D1525E"/>
    <w:rPr>
      <w:rFonts w:ascii="Times New Roman" w:eastAsia="Times New Roman" w:hAnsi="Times New Roman" w:cs="David"/>
      <w:sz w:val="24"/>
      <w:szCs w:val="24"/>
    </w:rPr>
  </w:style>
  <w:style w:type="paragraph" w:customStyle="1" w:styleId="H-Text-NI">
    <w:name w:val="H-Text-NI"/>
    <w:basedOn w:val="Normal"/>
    <w:link w:val="H-Text-NIChar"/>
    <w:autoRedefine/>
    <w:qFormat/>
    <w:rsid w:val="00D1525E"/>
    <w:pPr>
      <w:tabs>
        <w:tab w:val="left" w:pos="227"/>
        <w:tab w:val="left" w:pos="284"/>
        <w:tab w:val="left" w:pos="397"/>
        <w:tab w:val="left" w:pos="567"/>
      </w:tabs>
      <w:bidi/>
      <w:spacing w:after="0" w:line="256" w:lineRule="exact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H-Text-NIChar">
    <w:name w:val="H-Text-NI Char"/>
    <w:link w:val="H-Text-NI"/>
    <w:locked/>
    <w:rsid w:val="00D1525E"/>
    <w:rPr>
      <w:rFonts w:ascii="Times New Roman" w:eastAsia="Times New Roman" w:hAnsi="Times New Roman" w:cs="David"/>
      <w:sz w:val="24"/>
      <w:szCs w:val="24"/>
    </w:rPr>
  </w:style>
  <w:style w:type="character" w:styleId="HTMLCite">
    <w:name w:val="HTML Cite"/>
    <w:rsid w:val="00D1525E"/>
    <w:rPr>
      <w:i/>
      <w:iCs/>
    </w:rPr>
  </w:style>
  <w:style w:type="character" w:customStyle="1" w:styleId="HTMLPreformattedChar1">
    <w:name w:val="HTML Preformatted Char1"/>
    <w:uiPriority w:val="99"/>
    <w:semiHidden/>
    <w:rsid w:val="00D1525E"/>
    <w:rPr>
      <w:rFonts w:ascii="Courier New" w:hAnsi="Courier New" w:cs="Courier New"/>
    </w:rPr>
  </w:style>
  <w:style w:type="character" w:customStyle="1" w:styleId="Hyperlink1">
    <w:name w:val="Hyperlink1"/>
    <w:rsid w:val="00D1525E"/>
    <w:rPr>
      <w:rFonts w:cs="Times New Roman"/>
      <w:color w:val="0000FF"/>
      <w:u w:val="single"/>
    </w:rPr>
  </w:style>
  <w:style w:type="paragraph" w:customStyle="1" w:styleId="igroystext">
    <w:name w:val="igroys_text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6"/>
      <w:szCs w:val="26"/>
    </w:rPr>
  </w:style>
  <w:style w:type="character" w:customStyle="1" w:styleId="image-tv-credit">
    <w:name w:val="image-tv-credit"/>
    <w:basedOn w:val="DefaultParagraphFont"/>
    <w:rsid w:val="00D1525E"/>
  </w:style>
  <w:style w:type="character" w:customStyle="1" w:styleId="image-tv-leshonit">
    <w:name w:val="image-tv-leshonit"/>
    <w:basedOn w:val="DefaultParagraphFont"/>
    <w:rsid w:val="00D1525E"/>
  </w:style>
  <w:style w:type="paragraph" w:customStyle="1" w:styleId="imgtoggleboxtitle">
    <w:name w:val="imgtoggleboxtitle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vanish/>
      <w:sz w:val="24"/>
      <w:szCs w:val="24"/>
    </w:rPr>
  </w:style>
  <w:style w:type="paragraph" w:customStyle="1" w:styleId="infobox">
    <w:name w:val="infobox"/>
    <w:basedOn w:val="Normal"/>
    <w:rsid w:val="00D1525E"/>
    <w:pPr>
      <w:pBdr>
        <w:top w:val="single" w:sz="4" w:space="2" w:color="AAAAAA"/>
        <w:left w:val="single" w:sz="4" w:space="2" w:color="AAAAAA"/>
        <w:bottom w:val="single" w:sz="4" w:space="2" w:color="AAAAAA"/>
        <w:right w:val="single" w:sz="4" w:space="2" w:color="AAAAAA"/>
      </w:pBdr>
      <w:shd w:val="clear" w:color="auto" w:fill="F9F9F9"/>
      <w:tabs>
        <w:tab w:val="left" w:pos="227"/>
      </w:tabs>
      <w:spacing w:before="100" w:beforeAutospacing="1" w:after="120" w:line="240" w:lineRule="auto"/>
      <w:ind w:right="240"/>
      <w:contextualSpacing/>
      <w:jc w:val="both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ipa">
    <w:name w:val="ipa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js-messagebox">
    <w:name w:val="js-messagebox"/>
    <w:basedOn w:val="Normal"/>
    <w:rsid w:val="00D1525E"/>
    <w:pPr>
      <w:pBdr>
        <w:top w:val="single" w:sz="4" w:space="6" w:color="CCCCCC"/>
        <w:left w:val="single" w:sz="4" w:space="15" w:color="CCCCCC"/>
        <w:bottom w:val="single" w:sz="4" w:space="6" w:color="CCCCCC"/>
        <w:right w:val="single" w:sz="4" w:space="15" w:color="CCCCCC"/>
      </w:pBdr>
      <w:shd w:val="clear" w:color="auto" w:fill="FCFCFC"/>
      <w:tabs>
        <w:tab w:val="left" w:pos="227"/>
      </w:tabs>
      <w:spacing w:before="240" w:after="240" w:line="240" w:lineRule="auto"/>
      <w:ind w:left="612" w:right="612"/>
      <w:contextualSpacing/>
      <w:jc w:val="both"/>
    </w:pPr>
    <w:rPr>
      <w:rFonts w:ascii="Times New Roman" w:eastAsia="Times New Roman" w:hAnsi="Times New Roman" w:cs="David"/>
      <w:sz w:val="19"/>
      <w:szCs w:val="19"/>
    </w:rPr>
  </w:style>
  <w:style w:type="paragraph" w:customStyle="1" w:styleId="js-messagebox-group">
    <w:name w:val="js-messagebox-group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js-messagebox-group1">
    <w:name w:val="js-messagebox-group1"/>
    <w:basedOn w:val="Normal"/>
    <w:rsid w:val="00D1525E"/>
    <w:pPr>
      <w:pBdr>
        <w:bottom w:val="single" w:sz="4" w:space="6" w:color="DDDDDD"/>
      </w:pBdr>
      <w:tabs>
        <w:tab w:val="left" w:pos="227"/>
      </w:tabs>
      <w:spacing w:before="11" w:after="11" w:line="240" w:lineRule="auto"/>
      <w:ind w:left="11" w:right="11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katava-info">
    <w:name w:val="katava-info"/>
    <w:basedOn w:val="Normal"/>
    <w:rsid w:val="00D1525E"/>
    <w:pPr>
      <w:tabs>
        <w:tab w:val="left" w:pos="227"/>
      </w:tabs>
      <w:spacing w:after="0" w:line="240" w:lineRule="auto"/>
      <w:ind w:firstLine="284"/>
      <w:contextualSpacing/>
      <w:jc w:val="both"/>
    </w:pPr>
    <w:rPr>
      <w:rFonts w:ascii="Times New Roman" w:eastAsia="Calibri" w:hAnsi="Times New Roman" w:cs="David"/>
      <w:sz w:val="24"/>
      <w:szCs w:val="24"/>
    </w:rPr>
  </w:style>
  <w:style w:type="paragraph" w:customStyle="1" w:styleId="latinx">
    <w:name w:val="latinx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inherit" w:eastAsia="Times New Roman" w:hAnsi="inherit" w:cs="David"/>
      <w:sz w:val="24"/>
      <w:szCs w:val="24"/>
    </w:rPr>
  </w:style>
  <w:style w:type="character" w:customStyle="1" w:styleId="l-date">
    <w:name w:val="l-date"/>
    <w:basedOn w:val="DefaultParagraphFont"/>
    <w:rsid w:val="00D1525E"/>
  </w:style>
  <w:style w:type="character" w:customStyle="1" w:styleId="liartchange">
    <w:name w:val="liartchange"/>
    <w:rsid w:val="00D1525E"/>
    <w:rPr>
      <w:rFonts w:cs="Times New Roman"/>
    </w:rPr>
  </w:style>
  <w:style w:type="character" w:customStyle="1" w:styleId="liartstart">
    <w:name w:val="liartstart"/>
    <w:rsid w:val="00D1525E"/>
    <w:rPr>
      <w:rFonts w:cs="Times New Roman"/>
    </w:rPr>
  </w:style>
  <w:style w:type="paragraph" w:customStyle="1" w:styleId="licensingvoteandwm09schols">
    <w:name w:val="licensingvote_and_wm09schols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right"/>
    </w:pPr>
    <w:rPr>
      <w:rFonts w:ascii="Times New Roman" w:eastAsia="Times New Roman" w:hAnsi="Times New Roman" w:cs="David"/>
      <w:sz w:val="24"/>
      <w:szCs w:val="24"/>
    </w:rPr>
  </w:style>
  <w:style w:type="paragraph" w:customStyle="1" w:styleId="m5792358721913654237xmsonormal">
    <w:name w:val="m_5792358721913654237x_msonormal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5871565356810225017gmail-msonormal">
    <w:name w:val="m_5871565356810225017gmail-msonormal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">
    <w:name w:val="main"/>
    <w:basedOn w:val="DefaultParagraphFont"/>
    <w:rsid w:val="00D1525E"/>
  </w:style>
  <w:style w:type="paragraph" w:customStyle="1" w:styleId="mufi">
    <w:name w:val="mufi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ALPHA-Demo" w:eastAsia="Times New Roman" w:hAnsi="ALPHA-Demo" w:cs="David"/>
      <w:sz w:val="24"/>
      <w:szCs w:val="24"/>
    </w:rPr>
  </w:style>
  <w:style w:type="character" w:customStyle="1" w:styleId="mw-editsection">
    <w:name w:val="mw-editsection"/>
    <w:rsid w:val="00D1525E"/>
  </w:style>
  <w:style w:type="character" w:customStyle="1" w:styleId="mw-editsection1">
    <w:name w:val="mw-editsection1"/>
    <w:basedOn w:val="DefaultParagraphFont"/>
    <w:rsid w:val="00D1525E"/>
  </w:style>
  <w:style w:type="character" w:customStyle="1" w:styleId="mw-editsection-bracket">
    <w:name w:val="mw-editsection-bracket"/>
    <w:rsid w:val="00D1525E"/>
  </w:style>
  <w:style w:type="character" w:customStyle="1" w:styleId="mw-editsection-divider">
    <w:name w:val="mw-editsection-divider"/>
    <w:rsid w:val="00D1525E"/>
  </w:style>
  <w:style w:type="character" w:customStyle="1" w:styleId="mw-editsection-divider1">
    <w:name w:val="mw-editsection-divider1"/>
    <w:rsid w:val="00D1525E"/>
    <w:rPr>
      <w:color w:val="555555"/>
    </w:rPr>
  </w:style>
  <w:style w:type="character" w:customStyle="1" w:styleId="mw-geshi">
    <w:name w:val="mw-geshi"/>
    <w:rsid w:val="00D1525E"/>
    <w:rPr>
      <w:rFonts w:ascii="Courier New" w:hAnsi="Courier New" w:cs="Courier New" w:hint="default"/>
    </w:rPr>
  </w:style>
  <w:style w:type="paragraph" w:customStyle="1" w:styleId="mw-plusminus-neg">
    <w:name w:val="mw-plusminus-neg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8B0000"/>
      <w:sz w:val="24"/>
      <w:szCs w:val="24"/>
    </w:rPr>
  </w:style>
  <w:style w:type="paragraph" w:customStyle="1" w:styleId="mw-plusminus-pos">
    <w:name w:val="mw-plusminus-pos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006400"/>
      <w:sz w:val="24"/>
      <w:szCs w:val="24"/>
    </w:rPr>
  </w:style>
  <w:style w:type="character" w:customStyle="1" w:styleId="mw-revdelundel-link">
    <w:name w:val="mw-revdelundel-link"/>
    <w:basedOn w:val="DefaultParagraphFont"/>
    <w:rsid w:val="00D1525E"/>
  </w:style>
  <w:style w:type="character" w:customStyle="1" w:styleId="mw-revdelundel-link1">
    <w:name w:val="mw-revdelundel-link1"/>
    <w:rsid w:val="00D1525E"/>
    <w:rPr>
      <w:vanish/>
      <w:webHidden w:val="0"/>
      <w:specVanish w:val="0"/>
    </w:rPr>
  </w:style>
  <w:style w:type="paragraph" w:customStyle="1" w:styleId="mw-search-interwiki-project">
    <w:name w:val="mw-search-interwiki-project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right"/>
    </w:pPr>
    <w:rPr>
      <w:rFonts w:ascii="Times New Roman" w:eastAsia="Times New Roman" w:hAnsi="Times New Roman" w:cs="David"/>
      <w:sz w:val="24"/>
      <w:szCs w:val="24"/>
    </w:rPr>
  </w:style>
  <w:style w:type="paragraph" w:customStyle="1" w:styleId="mw-tag-">
    <w:name w:val="mw-tag-אוהב"/>
    <w:basedOn w:val="Normal"/>
    <w:rsid w:val="00D1525E"/>
    <w:pPr>
      <w:shd w:val="clear" w:color="auto" w:fill="FFEFE5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mw-tag--">
    <w:name w:val="mw-tag-אולטרה-קצרמר"/>
    <w:basedOn w:val="Normal"/>
    <w:rsid w:val="00D1525E"/>
    <w:pPr>
      <w:shd w:val="clear" w:color="auto" w:fill="FFEFE5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mw-tag-0">
    <w:name w:val="mw-tag-דואל"/>
    <w:basedOn w:val="Normal"/>
    <w:rsid w:val="00D1525E"/>
    <w:pPr>
      <w:shd w:val="clear" w:color="auto" w:fill="FFEFE5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mw-tag--0">
    <w:name w:val="mw-tag-הסרת-קטגוריות"/>
    <w:basedOn w:val="Normal"/>
    <w:rsid w:val="00D1525E"/>
    <w:pPr>
      <w:shd w:val="clear" w:color="auto" w:fill="FFEFE5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mw-tag--1">
    <w:name w:val="mw-tag-חדש-למחיקה"/>
    <w:basedOn w:val="Normal"/>
    <w:rsid w:val="00D1525E"/>
    <w:pPr>
      <w:shd w:val="clear" w:color="auto" w:fill="FFEFE5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mw-tag-1">
    <w:name w:val="mw-tag-חזרות"/>
    <w:basedOn w:val="Normal"/>
    <w:rsid w:val="00D1525E"/>
    <w:pPr>
      <w:shd w:val="clear" w:color="auto" w:fill="FFEFE5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mw-tag-2">
    <w:name w:val="mw-tag-לחצנים"/>
    <w:basedOn w:val="Normal"/>
    <w:rsid w:val="00D1525E"/>
    <w:pPr>
      <w:shd w:val="clear" w:color="auto" w:fill="FFEFE5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mw-tag--2">
    <w:name w:val="mw-tag-מחיקת-הודעה"/>
    <w:basedOn w:val="Normal"/>
    <w:rsid w:val="00D1525E"/>
    <w:pPr>
      <w:shd w:val="clear" w:color="auto" w:fill="FFEFE5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mw-tag--3">
    <w:name w:val="mw-tag-מילים-בעייתיות"/>
    <w:basedOn w:val="Normal"/>
    <w:rsid w:val="00D1525E"/>
    <w:pPr>
      <w:shd w:val="clear" w:color="auto" w:fill="FFEFE5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mw-tag-3">
    <w:name w:val="mw-tag-ריקון"/>
    <w:basedOn w:val="Normal"/>
    <w:rsid w:val="00D1525E"/>
    <w:pPr>
      <w:shd w:val="clear" w:color="auto" w:fill="FFEFE5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mw-tag--4">
    <w:name w:val="mw-tag-ריקון-שיחה"/>
    <w:basedOn w:val="Normal"/>
    <w:rsid w:val="00D1525E"/>
    <w:pPr>
      <w:shd w:val="clear" w:color="auto" w:fill="FFEFE5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11">
    <w:name w:val="ñâðåï1"/>
    <w:basedOn w:val="Normal"/>
    <w:rsid w:val="00D1525E"/>
    <w:pPr>
      <w:tabs>
        <w:tab w:val="left" w:pos="227"/>
      </w:tabs>
      <w:overflowPunct w:val="0"/>
      <w:autoSpaceDE w:val="0"/>
      <w:autoSpaceDN w:val="0"/>
      <w:adjustRightInd w:val="0"/>
      <w:spacing w:after="0" w:line="480" w:lineRule="auto"/>
      <w:ind w:left="426" w:right="516"/>
      <w:contextualSpacing/>
      <w:jc w:val="both"/>
      <w:textAlignment w:val="baseline"/>
    </w:pPr>
    <w:rPr>
      <w:rFonts w:ascii="Times New Roman" w:eastAsia="Times New Roman" w:hAnsi="Times New Roman" w:cs="David"/>
      <w:lang w:bidi="ar-SA"/>
    </w:rPr>
  </w:style>
  <w:style w:type="paragraph" w:customStyle="1" w:styleId="1Char">
    <w:name w:val="ñâðåï1 Char"/>
    <w:basedOn w:val="Normal"/>
    <w:link w:val="1CharChar"/>
    <w:rsid w:val="00D1525E"/>
    <w:pPr>
      <w:tabs>
        <w:tab w:val="left" w:pos="227"/>
      </w:tabs>
      <w:overflowPunct w:val="0"/>
      <w:autoSpaceDE w:val="0"/>
      <w:autoSpaceDN w:val="0"/>
      <w:adjustRightInd w:val="0"/>
      <w:spacing w:after="0" w:line="480" w:lineRule="auto"/>
      <w:ind w:left="426" w:right="516"/>
      <w:contextualSpacing/>
      <w:jc w:val="both"/>
      <w:textAlignment w:val="baseline"/>
    </w:pPr>
    <w:rPr>
      <w:rFonts w:ascii="Times New Roman" w:eastAsia="Times New Roman" w:hAnsi="Times New Roman" w:cs="David"/>
      <w:lang w:val="x-none" w:eastAsia="x-none" w:bidi="ar-SA"/>
    </w:rPr>
  </w:style>
  <w:style w:type="character" w:customStyle="1" w:styleId="1CharChar">
    <w:name w:val="ñâðåï1 Char Char"/>
    <w:link w:val="1Char"/>
    <w:rsid w:val="00D1525E"/>
    <w:rPr>
      <w:rFonts w:ascii="Times New Roman" w:eastAsia="Times New Roman" w:hAnsi="Times New Roman" w:cs="David"/>
      <w:lang w:val="x-none" w:eastAsia="x-none" w:bidi="ar-SA"/>
    </w:rPr>
  </w:style>
  <w:style w:type="paragraph" w:customStyle="1" w:styleId="newpage">
    <w:name w:val="newpage"/>
    <w:basedOn w:val="Normal"/>
    <w:rsid w:val="00D1525E"/>
    <w:pPr>
      <w:shd w:val="clear" w:color="auto" w:fill="FF0000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FFFFFF"/>
      <w:sz w:val="24"/>
      <w:szCs w:val="24"/>
    </w:rPr>
  </w:style>
  <w:style w:type="paragraph" w:customStyle="1" w:styleId="newsize">
    <w:name w:val="newsize"/>
    <w:basedOn w:val="Normal"/>
    <w:rsid w:val="00D1525E"/>
    <w:pPr>
      <w:widowControl w:val="0"/>
      <w:tabs>
        <w:tab w:val="left" w:pos="227"/>
      </w:tabs>
      <w:autoSpaceDE w:val="0"/>
      <w:autoSpaceDN w:val="0"/>
      <w:adjustRightInd w:val="0"/>
      <w:spacing w:after="120" w:line="240" w:lineRule="auto"/>
      <w:ind w:left="540" w:right="393"/>
      <w:contextualSpacing/>
      <w:jc w:val="center"/>
    </w:pPr>
    <w:rPr>
      <w:rFonts w:ascii="Century Gothic" w:eastAsia="Times New Roman" w:hAnsi="Century Gothic" w:cs="David"/>
      <w:b/>
      <w:bCs/>
      <w:sz w:val="26"/>
      <w:szCs w:val="26"/>
      <w:lang w:eastAsia="he-IL"/>
    </w:rPr>
  </w:style>
  <w:style w:type="character" w:customStyle="1" w:styleId="newstyle">
    <w:name w:val="newstyle"/>
    <w:rsid w:val="00D1525E"/>
    <w:rPr>
      <w:rFonts w:cs="Times New Roman"/>
    </w:rPr>
  </w:style>
  <w:style w:type="character" w:customStyle="1" w:styleId="newsvitztitle">
    <w:name w:val="newsvitztitle"/>
    <w:rsid w:val="00D1525E"/>
    <w:rPr>
      <w:rFonts w:cs="Times New Roman"/>
    </w:rPr>
  </w:style>
  <w:style w:type="character" w:customStyle="1" w:styleId="nikud">
    <w:name w:val="nikud"/>
    <w:rsid w:val="00D1525E"/>
    <w:rPr>
      <w:color w:val="002BB8"/>
      <w:sz w:val="30"/>
      <w:szCs w:val="30"/>
    </w:rPr>
  </w:style>
  <w:style w:type="character" w:customStyle="1" w:styleId="NormalWebChar">
    <w:name w:val="Normal (Web) Char"/>
    <w:link w:val="NormalWeb"/>
    <w:uiPriority w:val="99"/>
    <w:rsid w:val="00D1525E"/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Normal2">
    <w:name w:val="Normal2"/>
    <w:next w:val="Normal"/>
    <w:qFormat/>
    <w:rsid w:val="00D1525E"/>
    <w:pPr>
      <w:tabs>
        <w:tab w:val="left" w:pos="227"/>
      </w:tabs>
      <w:overflowPunct w:val="0"/>
      <w:autoSpaceDE w:val="0"/>
      <w:autoSpaceDN w:val="0"/>
      <w:bidi/>
      <w:adjustRightInd w:val="0"/>
      <w:spacing w:after="0" w:line="480" w:lineRule="auto"/>
      <w:contextualSpacing/>
      <w:jc w:val="both"/>
      <w:textAlignment w:val="baseline"/>
    </w:pPr>
    <w:rPr>
      <w:rFonts w:ascii="Times New Roman" w:eastAsia="Times New Roman" w:hAnsi="Times New Roman" w:cs="David"/>
      <w:sz w:val="24"/>
      <w:szCs w:val="24"/>
    </w:rPr>
  </w:style>
  <w:style w:type="paragraph" w:customStyle="1" w:styleId="NormalPar">
    <w:name w:val="NormalPar"/>
    <w:rsid w:val="00D1525E"/>
    <w:pPr>
      <w:autoSpaceDE w:val="0"/>
      <w:autoSpaceDN w:val="0"/>
      <w:bidi/>
      <w:adjustRightInd w:val="0"/>
      <w:spacing w:after="0" w:line="240" w:lineRule="auto"/>
      <w:jc w:val="right"/>
    </w:pPr>
    <w:rPr>
      <w:rFonts w:ascii="Century" w:eastAsia="MS Mincho" w:hAnsi="Century" w:cs="David"/>
      <w:sz w:val="24"/>
      <w:szCs w:val="24"/>
      <w:lang w:eastAsia="ja-JP"/>
    </w:rPr>
  </w:style>
  <w:style w:type="character" w:customStyle="1" w:styleId="numb">
    <w:name w:val="numb"/>
    <w:rsid w:val="00D1525E"/>
    <w:rPr>
      <w:rFonts w:cs="Times New Roman"/>
    </w:rPr>
  </w:style>
  <w:style w:type="character" w:customStyle="1" w:styleId="numb1">
    <w:name w:val="numb1"/>
    <w:rsid w:val="00D1525E"/>
    <w:rPr>
      <w:rFonts w:ascii="Arial" w:hAnsi="Arial" w:cs="Arial"/>
      <w:b/>
      <w:bCs/>
      <w:color w:val="E56923"/>
      <w:sz w:val="17"/>
      <w:szCs w:val="17"/>
      <w:u w:val="none"/>
      <w:effect w:val="none"/>
    </w:rPr>
  </w:style>
  <w:style w:type="paragraph" w:customStyle="1" w:styleId="option">
    <w:name w:val="option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option1">
    <w:name w:val="option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pheader">
    <w:name w:val="pheader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polytonic">
    <w:name w:val="polytonic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inherit" w:eastAsia="Times New Roman" w:hAnsi="inherit" w:cs="David"/>
      <w:sz w:val="24"/>
      <w:szCs w:val="24"/>
    </w:rPr>
  </w:style>
  <w:style w:type="character" w:customStyle="1" w:styleId="ptbrand5">
    <w:name w:val="ptbrand5"/>
    <w:basedOn w:val="DefaultParagraphFont"/>
    <w:rsid w:val="00D1525E"/>
  </w:style>
  <w:style w:type="paragraph" w:customStyle="1" w:styleId="Quote1">
    <w:name w:val="Quote1"/>
    <w:basedOn w:val="Normal"/>
    <w:next w:val="Normal"/>
    <w:rsid w:val="00D1525E"/>
    <w:pPr>
      <w:tabs>
        <w:tab w:val="left" w:pos="227"/>
      </w:tabs>
      <w:bidi/>
      <w:spacing w:after="120" w:line="480" w:lineRule="auto"/>
      <w:ind w:left="720"/>
      <w:contextualSpacing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character" w:customStyle="1" w:styleId="redtext">
    <w:name w:val="redtext"/>
    <w:rsid w:val="00D1525E"/>
    <w:rPr>
      <w:rFonts w:cs="Times New Roman"/>
    </w:rPr>
  </w:style>
  <w:style w:type="character" w:customStyle="1" w:styleId="redtext1">
    <w:name w:val="redtext1"/>
    <w:rsid w:val="00D1525E"/>
    <w:rPr>
      <w:rFonts w:ascii="Arial" w:hAnsi="Arial" w:cs="Arial"/>
      <w:color w:val="89280B"/>
      <w:sz w:val="18"/>
      <w:szCs w:val="18"/>
    </w:rPr>
  </w:style>
  <w:style w:type="character" w:customStyle="1" w:styleId="redtitle1">
    <w:name w:val="redtitle1"/>
    <w:rsid w:val="00D1525E"/>
    <w:rPr>
      <w:rFonts w:ascii="Arial" w:hAnsi="Arial" w:cs="Arial"/>
      <w:b/>
      <w:bCs/>
      <w:color w:val="89280B"/>
      <w:sz w:val="24"/>
      <w:szCs w:val="24"/>
    </w:rPr>
  </w:style>
  <w:style w:type="paragraph" w:customStyle="1" w:styleId="references">
    <w:name w:val="references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</w:rPr>
  </w:style>
  <w:style w:type="character" w:customStyle="1" w:styleId="reference-text">
    <w:name w:val="reference-text"/>
    <w:basedOn w:val="DefaultParagraphFont"/>
    <w:rsid w:val="00D1525E"/>
  </w:style>
  <w:style w:type="character" w:customStyle="1" w:styleId="selexitemtitletxt1">
    <w:name w:val="se_lex_item_titletxt1"/>
    <w:rsid w:val="00D1525E"/>
    <w:rPr>
      <w:rFonts w:ascii="masa bold" w:hAnsi="masa bold" w:cs="Times New Roman"/>
      <w:b/>
      <w:bCs/>
      <w:color w:val="652D2D"/>
      <w:sz w:val="24"/>
      <w:szCs w:val="24"/>
    </w:rPr>
  </w:style>
  <w:style w:type="character" w:customStyle="1" w:styleId="shahor">
    <w:name w:val="shahor"/>
    <w:basedOn w:val="DefaultParagraphFont"/>
    <w:rsid w:val="00D1525E"/>
  </w:style>
  <w:style w:type="character" w:customStyle="1" w:styleId="skypepnhprintcontainer1366817272">
    <w:name w:val="skype_pnh_print_container_1366817272"/>
    <w:rsid w:val="00D1525E"/>
  </w:style>
  <w:style w:type="paragraph" w:customStyle="1" w:styleId="special-hover">
    <w:name w:val="special-hover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special-hover1">
    <w:name w:val="special-hover1"/>
    <w:basedOn w:val="Normal"/>
    <w:rsid w:val="00D1525E"/>
    <w:pPr>
      <w:shd w:val="clear" w:color="auto" w:fill="C0C0C0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special-label">
    <w:name w:val="special-label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special-label1">
    <w:name w:val="special-label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right"/>
    </w:pPr>
    <w:rPr>
      <w:rFonts w:ascii="Times New Roman" w:eastAsia="Times New Roman" w:hAnsi="Times New Roman" w:cs="David"/>
      <w:color w:val="808080"/>
      <w:sz w:val="19"/>
      <w:szCs w:val="19"/>
    </w:rPr>
  </w:style>
  <w:style w:type="paragraph" w:customStyle="1" w:styleId="special-label2">
    <w:name w:val="special-label2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FFFFFF"/>
      <w:sz w:val="24"/>
      <w:szCs w:val="24"/>
    </w:rPr>
  </w:style>
  <w:style w:type="paragraph" w:customStyle="1" w:styleId="special-query">
    <w:name w:val="special-query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special-query1">
    <w:name w:val="special-query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right"/>
    </w:pPr>
    <w:rPr>
      <w:rFonts w:ascii="Times New Roman" w:eastAsia="Times New Roman" w:hAnsi="Times New Roman" w:cs="David"/>
      <w:i/>
      <w:iCs/>
      <w:color w:val="000000"/>
      <w:sz w:val="24"/>
      <w:szCs w:val="24"/>
    </w:rPr>
  </w:style>
  <w:style w:type="paragraph" w:customStyle="1" w:styleId="special-query2">
    <w:name w:val="special-query2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FFFFFF"/>
      <w:sz w:val="24"/>
      <w:szCs w:val="24"/>
    </w:rPr>
  </w:style>
  <w:style w:type="character" w:customStyle="1" w:styleId="st1">
    <w:name w:val="st1"/>
    <w:rsid w:val="00D1525E"/>
  </w:style>
  <w:style w:type="paragraph" w:customStyle="1" w:styleId="StyleHeading4LatinGuttmanAdiiLatin15pt">
    <w:name w:val="Style Heading 4 + (Latin) Guttman Adii (Latin) 15 pt"/>
    <w:basedOn w:val="Heading4"/>
    <w:rsid w:val="00D1525E"/>
    <w:pPr>
      <w:keepLines w:val="0"/>
      <w:tabs>
        <w:tab w:val="left" w:pos="227"/>
      </w:tabs>
      <w:overflowPunct w:val="0"/>
      <w:autoSpaceDE w:val="0"/>
      <w:autoSpaceDN w:val="0"/>
      <w:adjustRightInd w:val="0"/>
      <w:spacing w:before="0" w:after="0" w:line="360" w:lineRule="auto"/>
      <w:contextualSpacing/>
      <w:textAlignment w:val="baseline"/>
    </w:pPr>
    <w:rPr>
      <w:rFonts w:ascii="Times New Roman" w:eastAsia="Times New Roman" w:hAnsi="Times New Roman" w:cs="David"/>
      <w:b/>
      <w:bCs/>
      <w:color w:val="auto"/>
      <w:sz w:val="26"/>
      <w:szCs w:val="26"/>
    </w:rPr>
  </w:style>
  <w:style w:type="paragraph" w:customStyle="1" w:styleId="Style1">
    <w:name w:val="Style1"/>
    <w:basedOn w:val="Normal"/>
    <w:link w:val="Style1Char"/>
    <w:qFormat/>
    <w:rsid w:val="00D1525E"/>
    <w:pPr>
      <w:tabs>
        <w:tab w:val="left" w:pos="227"/>
      </w:tabs>
      <w:bidi/>
      <w:spacing w:after="0" w:line="480" w:lineRule="auto"/>
      <w:ind w:left="566"/>
      <w:contextualSpacing/>
      <w:jc w:val="both"/>
    </w:pPr>
    <w:rPr>
      <w:rFonts w:ascii="Times New Roman" w:eastAsia="Times New Roman" w:hAnsi="Times New Roman" w:cs="David"/>
      <w:sz w:val="24"/>
      <w:szCs w:val="24"/>
      <w:lang w:val="x-none" w:eastAsia="x-none"/>
    </w:rPr>
  </w:style>
  <w:style w:type="character" w:customStyle="1" w:styleId="Style1Char">
    <w:name w:val="Style1 Char"/>
    <w:link w:val="Style1"/>
    <w:rsid w:val="00D1525E"/>
    <w:rPr>
      <w:rFonts w:ascii="Times New Roman" w:eastAsia="Times New Roman" w:hAnsi="Times New Roman" w:cs="David"/>
      <w:sz w:val="24"/>
      <w:szCs w:val="24"/>
      <w:lang w:val="x-none" w:eastAsia="x-none"/>
    </w:rPr>
  </w:style>
  <w:style w:type="character" w:customStyle="1" w:styleId="Style10">
    <w:name w:val="Style1 תו"/>
    <w:rsid w:val="00D1525E"/>
    <w:rPr>
      <w:sz w:val="24"/>
      <w:szCs w:val="24"/>
      <w:lang w:val="en-US" w:eastAsia="en-US" w:bidi="he-IL"/>
    </w:rPr>
  </w:style>
  <w:style w:type="paragraph" w:customStyle="1" w:styleId="Style5">
    <w:name w:val="Style5"/>
    <w:basedOn w:val="Normal"/>
    <w:link w:val="Style5Char"/>
    <w:qFormat/>
    <w:rsid w:val="00D1525E"/>
    <w:pPr>
      <w:tabs>
        <w:tab w:val="left" w:pos="227"/>
      </w:tabs>
      <w:bidi/>
      <w:spacing w:after="0" w:line="480" w:lineRule="auto"/>
      <w:ind w:left="793" w:right="851"/>
      <w:contextualSpacing/>
      <w:jc w:val="both"/>
    </w:pPr>
    <w:rPr>
      <w:rFonts w:ascii="Arial" w:eastAsia="Times New Roman" w:hAnsi="Arial" w:cs="David"/>
      <w:sz w:val="24"/>
      <w:szCs w:val="24"/>
      <w:lang w:val="x-none" w:eastAsia="x-none"/>
    </w:rPr>
  </w:style>
  <w:style w:type="character" w:customStyle="1" w:styleId="Style5Char">
    <w:name w:val="Style5 Char"/>
    <w:link w:val="Style5"/>
    <w:locked/>
    <w:rsid w:val="00D1525E"/>
    <w:rPr>
      <w:rFonts w:ascii="Arial" w:eastAsia="Times New Roman" w:hAnsi="Arial" w:cs="David"/>
      <w:sz w:val="24"/>
      <w:szCs w:val="24"/>
      <w:lang w:val="x-none" w:eastAsia="x-none"/>
    </w:rPr>
  </w:style>
  <w:style w:type="paragraph" w:customStyle="1" w:styleId="suggestions">
    <w:name w:val="suggestions"/>
    <w:basedOn w:val="Normal"/>
    <w:rsid w:val="00D1525E"/>
    <w:pPr>
      <w:tabs>
        <w:tab w:val="left" w:pos="227"/>
      </w:tabs>
      <w:spacing w:after="0" w:line="240" w:lineRule="auto"/>
      <w:ind w:left="-11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suggestions-result">
    <w:name w:val="suggestions-result"/>
    <w:basedOn w:val="Normal"/>
    <w:rsid w:val="00D1525E"/>
    <w:pPr>
      <w:tabs>
        <w:tab w:val="left" w:pos="227"/>
      </w:tabs>
      <w:spacing w:after="0" w:line="360" w:lineRule="atLeast"/>
      <w:contextualSpacing/>
      <w:jc w:val="right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suggestions-result-current">
    <w:name w:val="suggestions-result-current"/>
    <w:basedOn w:val="Normal"/>
    <w:rsid w:val="00D1525E"/>
    <w:pPr>
      <w:shd w:val="clear" w:color="auto" w:fill="4C59A6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FFFFFF"/>
      <w:sz w:val="24"/>
      <w:szCs w:val="24"/>
    </w:rPr>
  </w:style>
  <w:style w:type="paragraph" w:customStyle="1" w:styleId="suggestions-results">
    <w:name w:val="suggestions-results"/>
    <w:basedOn w:val="Normal"/>
    <w:rsid w:val="00D1525E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tabs>
        <w:tab w:val="left" w:pos="227"/>
      </w:tabs>
      <w:spacing w:after="0" w:line="240" w:lineRule="auto"/>
      <w:contextualSpacing/>
      <w:jc w:val="both"/>
    </w:pPr>
    <w:rPr>
      <w:rFonts w:ascii="Times New Roman" w:eastAsia="Times New Roman" w:hAnsi="Times New Roman" w:cs="David"/>
      <w:sz w:val="19"/>
      <w:szCs w:val="19"/>
    </w:rPr>
  </w:style>
  <w:style w:type="paragraph" w:customStyle="1" w:styleId="suggestions-special">
    <w:name w:val="suggestions-special"/>
    <w:basedOn w:val="Normal"/>
    <w:rsid w:val="00D1525E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FFFFF"/>
      <w:tabs>
        <w:tab w:val="left" w:pos="227"/>
      </w:tabs>
      <w:spacing w:after="0" w:line="300" w:lineRule="atLeast"/>
      <w:contextualSpacing/>
      <w:jc w:val="both"/>
    </w:pPr>
    <w:rPr>
      <w:rFonts w:ascii="Times New Roman" w:eastAsia="Times New Roman" w:hAnsi="Times New Roman" w:cs="David"/>
      <w:vanish/>
      <w:sz w:val="19"/>
      <w:szCs w:val="19"/>
    </w:rPr>
  </w:style>
  <w:style w:type="paragraph" w:customStyle="1" w:styleId="sysop-show">
    <w:name w:val="sysop-show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vanish/>
      <w:sz w:val="24"/>
      <w:szCs w:val="24"/>
    </w:rPr>
  </w:style>
  <w:style w:type="character" w:customStyle="1" w:styleId="t10">
    <w:name w:val="t10"/>
    <w:rsid w:val="00D1525E"/>
    <w:rPr>
      <w:rFonts w:cs="Times New Roman"/>
    </w:rPr>
  </w:style>
  <w:style w:type="character" w:customStyle="1" w:styleId="t11">
    <w:name w:val="t11"/>
    <w:rsid w:val="00D1525E"/>
    <w:rPr>
      <w:rFonts w:cs="Times New Roman"/>
    </w:rPr>
  </w:style>
  <w:style w:type="character" w:customStyle="1" w:styleId="t111">
    <w:name w:val="t111"/>
    <w:rsid w:val="00D1525E"/>
    <w:rPr>
      <w:rFonts w:ascii="Arial" w:hAnsi="Arial" w:cs="Arial"/>
      <w:color w:val="000000"/>
      <w:sz w:val="17"/>
      <w:szCs w:val="17"/>
    </w:rPr>
  </w:style>
  <w:style w:type="character" w:customStyle="1" w:styleId="t11b">
    <w:name w:val="t11b"/>
    <w:rsid w:val="00D1525E"/>
    <w:rPr>
      <w:rFonts w:cs="Times New Roman"/>
    </w:rPr>
  </w:style>
  <w:style w:type="character" w:customStyle="1" w:styleId="t11b1">
    <w:name w:val="t11b1"/>
    <w:rsid w:val="00D1525E"/>
    <w:rPr>
      <w:rFonts w:cs="Times New Roman"/>
      <w:b/>
      <w:bCs/>
      <w:color w:val="000000"/>
      <w:sz w:val="17"/>
      <w:szCs w:val="17"/>
    </w:rPr>
  </w:style>
  <w:style w:type="character" w:customStyle="1" w:styleId="t11bblue1">
    <w:name w:val="t11bblue1"/>
    <w:rsid w:val="00D1525E"/>
    <w:rPr>
      <w:rFonts w:cs="Times New Roman"/>
      <w:b/>
      <w:bCs/>
      <w:color w:val="054E74"/>
      <w:sz w:val="17"/>
      <w:szCs w:val="17"/>
    </w:rPr>
  </w:style>
  <w:style w:type="character" w:customStyle="1" w:styleId="t12">
    <w:name w:val="t12"/>
    <w:rsid w:val="00D1525E"/>
    <w:rPr>
      <w:rFonts w:cs="Times New Roman"/>
    </w:rPr>
  </w:style>
  <w:style w:type="character" w:customStyle="1" w:styleId="t121">
    <w:name w:val="t121"/>
    <w:rsid w:val="00D1525E"/>
    <w:rPr>
      <w:rFonts w:ascii="Arial" w:hAnsi="Arial" w:cs="Arial"/>
      <w:color w:val="000000"/>
      <w:sz w:val="18"/>
      <w:szCs w:val="18"/>
    </w:rPr>
  </w:style>
  <w:style w:type="character" w:customStyle="1" w:styleId="t12rednotb1">
    <w:name w:val="t12rednotb1"/>
    <w:rsid w:val="00D1525E"/>
    <w:rPr>
      <w:rFonts w:cs="Times New Roman"/>
      <w:color w:val="D90000"/>
      <w:sz w:val="18"/>
      <w:szCs w:val="18"/>
    </w:rPr>
  </w:style>
  <w:style w:type="character" w:customStyle="1" w:styleId="t14">
    <w:name w:val="t14"/>
    <w:rsid w:val="00D1525E"/>
    <w:rPr>
      <w:rFonts w:cs="Times New Roman"/>
    </w:rPr>
  </w:style>
  <w:style w:type="character" w:customStyle="1" w:styleId="t15">
    <w:name w:val="t15"/>
    <w:rsid w:val="00D1525E"/>
    <w:rPr>
      <w:rFonts w:cs="Times New Roman"/>
    </w:rPr>
  </w:style>
  <w:style w:type="character" w:customStyle="1" w:styleId="t151">
    <w:name w:val="t151"/>
    <w:rsid w:val="00D1525E"/>
    <w:rPr>
      <w:rFonts w:cs="Times New Roman"/>
      <w:color w:val="000000"/>
      <w:sz w:val="23"/>
      <w:szCs w:val="23"/>
    </w:rPr>
  </w:style>
  <w:style w:type="character" w:customStyle="1" w:styleId="t15b">
    <w:name w:val="t15b"/>
    <w:rsid w:val="00D1525E"/>
    <w:rPr>
      <w:rFonts w:cs="Times New Roman"/>
    </w:rPr>
  </w:style>
  <w:style w:type="character" w:customStyle="1" w:styleId="t15b1">
    <w:name w:val="t15b1"/>
    <w:rsid w:val="00D1525E"/>
    <w:rPr>
      <w:rFonts w:cs="Times New Roman"/>
      <w:b/>
      <w:bCs/>
      <w:color w:val="000000"/>
      <w:sz w:val="23"/>
      <w:szCs w:val="23"/>
    </w:rPr>
  </w:style>
  <w:style w:type="character" w:customStyle="1" w:styleId="t16red">
    <w:name w:val="t16red"/>
    <w:rsid w:val="00D1525E"/>
    <w:rPr>
      <w:rFonts w:cs="Times New Roman"/>
    </w:rPr>
  </w:style>
  <w:style w:type="character" w:customStyle="1" w:styleId="t18b">
    <w:name w:val="t18b"/>
    <w:rsid w:val="00D1525E"/>
    <w:rPr>
      <w:rFonts w:cs="Times New Roman"/>
    </w:rPr>
  </w:style>
  <w:style w:type="character" w:customStyle="1" w:styleId="t18b1">
    <w:name w:val="t18b1"/>
    <w:rsid w:val="00D1525E"/>
    <w:rPr>
      <w:rFonts w:cs="Times New Roman"/>
      <w:b/>
      <w:bCs/>
      <w:color w:val="000000"/>
      <w:sz w:val="27"/>
      <w:szCs w:val="27"/>
    </w:rPr>
  </w:style>
  <w:style w:type="character" w:customStyle="1" w:styleId="tagtitle1">
    <w:name w:val="tagtitle1"/>
    <w:rsid w:val="00D1525E"/>
    <w:rPr>
      <w:rFonts w:ascii="Arial" w:hAnsi="Arial" w:cs="Arial"/>
      <w:b/>
      <w:bCs/>
      <w:color w:val="3C3C3B"/>
      <w:sz w:val="17"/>
      <w:szCs w:val="17"/>
    </w:rPr>
  </w:style>
  <w:style w:type="paragraph" w:customStyle="1" w:styleId="texhtml">
    <w:name w:val="texhtml"/>
    <w:basedOn w:val="Normal"/>
    <w:rsid w:val="00D1525E"/>
    <w:pPr>
      <w:tabs>
        <w:tab w:val="left" w:pos="227"/>
      </w:tabs>
      <w:spacing w:before="100" w:beforeAutospacing="1" w:after="100" w:afterAutospacing="1" w:line="360" w:lineRule="atLeast"/>
      <w:contextualSpacing/>
      <w:jc w:val="both"/>
    </w:pPr>
    <w:rPr>
      <w:rFonts w:ascii="Times New Roman" w:eastAsia="Times New Roman" w:hAnsi="Times New Roman" w:cs="David"/>
      <w:spacing w:val="11"/>
      <w:sz w:val="34"/>
      <w:szCs w:val="34"/>
    </w:rPr>
  </w:style>
  <w:style w:type="character" w:customStyle="1" w:styleId="texhtml1">
    <w:name w:val="texhtml1"/>
    <w:rsid w:val="00D1525E"/>
    <w:rPr>
      <w:spacing w:val="11"/>
      <w:sz w:val="34"/>
      <w:szCs w:val="34"/>
      <w:rtl w:val="0"/>
    </w:rPr>
  </w:style>
  <w:style w:type="character" w:customStyle="1" w:styleId="text1">
    <w:name w:val="text1"/>
    <w:rsid w:val="00D1525E"/>
    <w:rPr>
      <w:rFonts w:ascii="Arial" w:hAnsi="Arial" w:cs="Arial"/>
      <w:color w:val="112C4F"/>
      <w:sz w:val="18"/>
      <w:szCs w:val="18"/>
    </w:rPr>
  </w:style>
  <w:style w:type="paragraph" w:customStyle="1" w:styleId="text10">
    <w:name w:val="text10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firstLine="284"/>
      <w:contextualSpacing/>
      <w:jc w:val="both"/>
    </w:pPr>
    <w:rPr>
      <w:rFonts w:ascii="Arial" w:eastAsia="Calibri" w:hAnsi="Arial" w:cs="Arial"/>
      <w:color w:val="000000"/>
      <w:sz w:val="15"/>
      <w:szCs w:val="15"/>
      <w:lang w:bidi="ar-SA"/>
    </w:rPr>
  </w:style>
  <w:style w:type="character" w:customStyle="1" w:styleId="text111">
    <w:name w:val="text111"/>
    <w:rsid w:val="00D1525E"/>
    <w:rPr>
      <w:rFonts w:ascii="Arial" w:hAnsi="Arial" w:cs="Times New Roman"/>
      <w:color w:val="000000"/>
      <w:sz w:val="17"/>
      <w:szCs w:val="17"/>
      <w:u w:val="none"/>
      <w:effect w:val="none"/>
    </w:rPr>
  </w:style>
  <w:style w:type="character" w:customStyle="1" w:styleId="text11b1">
    <w:name w:val="text11b1"/>
    <w:rsid w:val="00D1525E"/>
    <w:rPr>
      <w:rFonts w:ascii="Arial" w:hAnsi="Arial" w:cs="Times New Roman"/>
      <w:b/>
      <w:bCs/>
      <w:color w:val="000000"/>
      <w:sz w:val="17"/>
      <w:szCs w:val="17"/>
    </w:rPr>
  </w:style>
  <w:style w:type="character" w:customStyle="1" w:styleId="text161">
    <w:name w:val="text161"/>
    <w:rsid w:val="00D1525E"/>
    <w:rPr>
      <w:rFonts w:ascii="Arial" w:hAnsi="Arial" w:cs="Arial"/>
      <w:color w:val="000000"/>
      <w:sz w:val="24"/>
      <w:szCs w:val="24"/>
    </w:rPr>
  </w:style>
  <w:style w:type="character" w:customStyle="1" w:styleId="text16g1">
    <w:name w:val="text16g1"/>
    <w:rsid w:val="00D1525E"/>
    <w:rPr>
      <w:rFonts w:ascii="Arial" w:hAnsi="Arial" w:cs="Arial"/>
      <w:color w:val="666666"/>
      <w:sz w:val="24"/>
      <w:szCs w:val="24"/>
    </w:rPr>
  </w:style>
  <w:style w:type="character" w:customStyle="1" w:styleId="TimesBold">
    <w:name w:val="Times Bold"/>
    <w:uiPriority w:val="99"/>
    <w:rsid w:val="00D1525E"/>
    <w:rPr>
      <w:rFonts w:ascii="Times New Roman" w:hAnsi="Times New Roman" w:cs="Times New Roman"/>
      <w:b/>
      <w:bCs/>
    </w:rPr>
  </w:style>
  <w:style w:type="character" w:customStyle="1" w:styleId="TIMES-ITALICS">
    <w:name w:val="TIMES-ITALICS"/>
    <w:uiPriority w:val="99"/>
    <w:rsid w:val="00D1525E"/>
    <w:rPr>
      <w:rFonts w:ascii="Times New Roman" w:hAnsi="Times New Roman" w:cs="Times New Roman"/>
      <w:i/>
      <w:iCs/>
    </w:rPr>
  </w:style>
  <w:style w:type="character" w:customStyle="1" w:styleId="TIMES-Reg">
    <w:name w:val="TIMES-Reg"/>
    <w:uiPriority w:val="99"/>
    <w:rsid w:val="00D1525E"/>
    <w:rPr>
      <w:rFonts w:ascii="TimesNewRomanPSMT" w:hAnsi="TimesNewRomanPSMT"/>
    </w:rPr>
  </w:style>
  <w:style w:type="paragraph" w:customStyle="1" w:styleId="tipsy">
    <w:name w:val="tipsy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tipsy-arrow">
    <w:name w:val="tipsy-arrow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tipsy-arrow1">
    <w:name w:val="tipsy-arrow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left="-54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tipsy-arrow2">
    <w:name w:val="tipsy-arrow2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left="-54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tipsy-arrow3">
    <w:name w:val="tipsy-arrow3"/>
    <w:basedOn w:val="Normal"/>
    <w:rsid w:val="00D1525E"/>
    <w:pPr>
      <w:tabs>
        <w:tab w:val="left" w:pos="227"/>
      </w:tabs>
      <w:spacing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tipsy-arrow4">
    <w:name w:val="tipsy-arrow4"/>
    <w:basedOn w:val="Normal"/>
    <w:rsid w:val="00D1525E"/>
    <w:pPr>
      <w:tabs>
        <w:tab w:val="left" w:pos="227"/>
      </w:tabs>
      <w:spacing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tipsy-inner">
    <w:name w:val="tipsy-inner"/>
    <w:basedOn w:val="Normal"/>
    <w:rsid w:val="00D1525E"/>
    <w:pPr>
      <w:pBdr>
        <w:top w:val="single" w:sz="4" w:space="3" w:color="A7D7F9"/>
        <w:left w:val="single" w:sz="4" w:space="4" w:color="A7D7F9"/>
        <w:bottom w:val="single" w:sz="4" w:space="2" w:color="A7D7F9"/>
        <w:right w:val="single" w:sz="4" w:space="4" w:color="A7D7F9"/>
      </w:pBdr>
      <w:shd w:val="clear" w:color="auto" w:fill="FFFFFF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toclevel-2">
    <w:name w:val="toclevel-2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toclevel-21">
    <w:name w:val="toclevel-2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vanish/>
      <w:sz w:val="24"/>
      <w:szCs w:val="24"/>
    </w:rPr>
  </w:style>
  <w:style w:type="paragraph" w:customStyle="1" w:styleId="toclevel-3">
    <w:name w:val="toclevel-3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toclevel-31">
    <w:name w:val="toclevel-3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vanish/>
      <w:sz w:val="24"/>
      <w:szCs w:val="24"/>
    </w:rPr>
  </w:style>
  <w:style w:type="paragraph" w:customStyle="1" w:styleId="toclevel-4">
    <w:name w:val="toclevel-4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toclevel-41">
    <w:name w:val="toclevel-4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vanish/>
      <w:sz w:val="24"/>
      <w:szCs w:val="24"/>
    </w:rPr>
  </w:style>
  <w:style w:type="paragraph" w:customStyle="1" w:styleId="toclevel-5">
    <w:name w:val="toclevel-5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toclevel-51">
    <w:name w:val="toclevel-5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vanish/>
      <w:sz w:val="24"/>
      <w:szCs w:val="24"/>
    </w:rPr>
  </w:style>
  <w:style w:type="paragraph" w:customStyle="1" w:styleId="toclevel-6">
    <w:name w:val="toclevel-6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toclevel-61">
    <w:name w:val="toclevel-6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vanish/>
      <w:sz w:val="24"/>
      <w:szCs w:val="24"/>
    </w:rPr>
  </w:style>
  <w:style w:type="paragraph" w:customStyle="1" w:styleId="toclevel-7">
    <w:name w:val="toclevel-7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toclevel-71">
    <w:name w:val="toclevel-7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vanish/>
      <w:sz w:val="24"/>
      <w:szCs w:val="24"/>
    </w:rPr>
  </w:style>
  <w:style w:type="character" w:customStyle="1" w:styleId="tocnumber">
    <w:name w:val="tocnumber"/>
    <w:rsid w:val="00D1525E"/>
  </w:style>
  <w:style w:type="character" w:customStyle="1" w:styleId="toctext">
    <w:name w:val="toctext"/>
    <w:rsid w:val="00D1525E"/>
  </w:style>
  <w:style w:type="character" w:customStyle="1" w:styleId="toctoggle">
    <w:name w:val="toctoggle"/>
    <w:rsid w:val="00D1525E"/>
  </w:style>
  <w:style w:type="paragraph" w:customStyle="1" w:styleId="ui-autocomplete-loading">
    <w:name w:val="ui-autocomplete-loading"/>
    <w:basedOn w:val="Normal"/>
    <w:rsid w:val="00D1525E"/>
    <w:pPr>
      <w:shd w:val="clear" w:color="auto" w:fill="FFFFFF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">
    <w:name w:val="ui-button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left="24"/>
      <w:contextualSpacing/>
      <w:jc w:val="center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1">
    <w:name w:val="ui-button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left="-72"/>
      <w:contextualSpacing/>
      <w:jc w:val="center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2">
    <w:name w:val="ui-button2"/>
    <w:basedOn w:val="Normal"/>
    <w:rsid w:val="00D1525E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auto" w:fill="F2F2F2"/>
      <w:tabs>
        <w:tab w:val="left" w:pos="227"/>
      </w:tabs>
      <w:spacing w:before="120" w:after="120" w:line="336" w:lineRule="atLeast"/>
      <w:ind w:right="96"/>
      <w:contextualSpacing/>
      <w:jc w:val="center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3">
    <w:name w:val="ui-button3"/>
    <w:basedOn w:val="Normal"/>
    <w:rsid w:val="00D1525E"/>
    <w:pPr>
      <w:pBdr>
        <w:top w:val="single" w:sz="4" w:space="0" w:color="6E7273"/>
        <w:left w:val="single" w:sz="4" w:space="0" w:color="6E7273"/>
        <w:bottom w:val="single" w:sz="4" w:space="0" w:color="6E7273"/>
        <w:right w:val="single" w:sz="4" w:space="0" w:color="6E7273"/>
      </w:pBdr>
      <w:shd w:val="clear" w:color="auto" w:fill="E1E1E1"/>
      <w:tabs>
        <w:tab w:val="left" w:pos="227"/>
      </w:tabs>
      <w:spacing w:before="120" w:after="120" w:line="336" w:lineRule="atLeast"/>
      <w:ind w:right="96"/>
      <w:contextualSpacing/>
      <w:jc w:val="center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-icon-only">
    <w:name w:val="ui-button-icon-only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-icons-only">
    <w:name w:val="ui-button-icons-only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-large">
    <w:name w:val="ui-button-large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-large1">
    <w:name w:val="ui-button-large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set">
    <w:name w:val="ui-buttonset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left="75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-text">
    <w:name w:val="ui-button-text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-text1">
    <w:name w:val="ui-button-text1"/>
    <w:basedOn w:val="Normal"/>
    <w:rsid w:val="00D1525E"/>
    <w:pPr>
      <w:tabs>
        <w:tab w:val="left" w:pos="227"/>
      </w:tabs>
      <w:spacing w:before="100" w:beforeAutospacing="1" w:after="100" w:afterAutospacing="1" w:line="336" w:lineRule="atLeast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-text2">
    <w:name w:val="ui-button-text2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-text3">
    <w:name w:val="ui-button-text3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hanging="5478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-text4">
    <w:name w:val="ui-button-text4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hanging="5478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-text5">
    <w:name w:val="ui-button-text5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-text6">
    <w:name w:val="ui-button-text6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-text7">
    <w:name w:val="ui-button-text7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-text8">
    <w:name w:val="ui-button-text8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dialog">
    <w:name w:val="ui-dialog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dialog-buttonpane">
    <w:name w:val="ui-dialog-buttonpane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dialog-buttonpane1">
    <w:name w:val="ui-dialog-buttonpane1"/>
    <w:basedOn w:val="Normal"/>
    <w:rsid w:val="00D1525E"/>
    <w:pPr>
      <w:tabs>
        <w:tab w:val="left" w:pos="227"/>
      </w:tabs>
      <w:spacing w:before="120" w:after="0" w:line="240" w:lineRule="auto"/>
      <w:contextualSpacing/>
      <w:jc w:val="right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dialog-buttonpane2">
    <w:name w:val="ui-dialog-buttonpane2"/>
    <w:basedOn w:val="Normal"/>
    <w:rsid w:val="00D1525E"/>
    <w:pPr>
      <w:tabs>
        <w:tab w:val="left" w:pos="227"/>
      </w:tabs>
      <w:spacing w:after="0" w:line="240" w:lineRule="auto"/>
      <w:contextualSpacing/>
      <w:jc w:val="right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dialog-content">
    <w:name w:val="ui-dialog-content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dialog-content1">
    <w:name w:val="ui-dialog-content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dialog-title">
    <w:name w:val="ui-dialog-title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dialog-title1">
    <w:name w:val="ui-dialog-title1"/>
    <w:basedOn w:val="Normal"/>
    <w:rsid w:val="00D1525E"/>
    <w:pPr>
      <w:tabs>
        <w:tab w:val="left" w:pos="227"/>
      </w:tabs>
      <w:spacing w:after="0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dialog-titlebar">
    <w:name w:val="ui-dialog-titlebar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dialog-titlebar1">
    <w:name w:val="ui-dialog-titlebar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dialog-titlebar2">
    <w:name w:val="ui-dialog-titlebar2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dialog-titlebar-close">
    <w:name w:val="ui-dialog-titlebar-close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dialog-titlebar-close1">
    <w:name w:val="ui-dialog-titlebar-close1"/>
    <w:basedOn w:val="Normal"/>
    <w:rsid w:val="00D1525E"/>
    <w:pPr>
      <w:tabs>
        <w:tab w:val="left" w:pos="227"/>
      </w:tabs>
      <w:spacing w:after="0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dialog-titlebar-close2">
    <w:name w:val="ui-dialog-titlebar-close2"/>
    <w:basedOn w:val="Normal"/>
    <w:rsid w:val="00D1525E"/>
    <w:pPr>
      <w:tabs>
        <w:tab w:val="left" w:pos="227"/>
      </w:tabs>
      <w:spacing w:after="0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dialog-titlebar-close3">
    <w:name w:val="ui-dialog-titlebar-close3"/>
    <w:basedOn w:val="Normal"/>
    <w:rsid w:val="00D1525E"/>
    <w:pPr>
      <w:tabs>
        <w:tab w:val="left" w:pos="227"/>
      </w:tabs>
      <w:spacing w:after="0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helper-clearfix">
    <w:name w:val="ui-helper-clearfix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helper-hidden">
    <w:name w:val="ui-helper-hidden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vanish/>
      <w:sz w:val="24"/>
      <w:szCs w:val="24"/>
    </w:rPr>
  </w:style>
  <w:style w:type="paragraph" w:customStyle="1" w:styleId="ui-helper-reset">
    <w:name w:val="ui-helper-reset"/>
    <w:basedOn w:val="Normal"/>
    <w:rsid w:val="00D1525E"/>
    <w:pPr>
      <w:tabs>
        <w:tab w:val="left" w:pos="227"/>
      </w:tabs>
      <w:spacing w:after="0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helper-zfix">
    <w:name w:val="ui-helper-zfix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">
    <w:name w:val="ui-icon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1">
    <w:name w:val="ui-icon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10">
    <w:name w:val="ui-icon10"/>
    <w:basedOn w:val="Normal"/>
    <w:rsid w:val="00D1525E"/>
    <w:pPr>
      <w:tabs>
        <w:tab w:val="left" w:pos="227"/>
      </w:tabs>
      <w:spacing w:after="100" w:afterAutospacing="1" w:line="240" w:lineRule="auto"/>
      <w:ind w:right="-86"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11">
    <w:name w:val="ui-icon11"/>
    <w:basedOn w:val="Normal"/>
    <w:rsid w:val="00D1525E"/>
    <w:pPr>
      <w:tabs>
        <w:tab w:val="left" w:pos="227"/>
      </w:tabs>
      <w:spacing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12">
    <w:name w:val="ui-icon12"/>
    <w:basedOn w:val="Normal"/>
    <w:rsid w:val="00D1525E"/>
    <w:pPr>
      <w:tabs>
        <w:tab w:val="left" w:pos="227"/>
      </w:tabs>
      <w:spacing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13">
    <w:name w:val="ui-icon13"/>
    <w:basedOn w:val="Normal"/>
    <w:rsid w:val="00D1525E"/>
    <w:pPr>
      <w:tabs>
        <w:tab w:val="left" w:pos="227"/>
      </w:tabs>
      <w:spacing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14">
    <w:name w:val="ui-icon14"/>
    <w:basedOn w:val="Normal"/>
    <w:rsid w:val="00D1525E"/>
    <w:pPr>
      <w:tabs>
        <w:tab w:val="left" w:pos="227"/>
      </w:tabs>
      <w:spacing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15">
    <w:name w:val="ui-icon15"/>
    <w:basedOn w:val="Normal"/>
    <w:rsid w:val="00D1525E"/>
    <w:pPr>
      <w:tabs>
        <w:tab w:val="left" w:pos="227"/>
      </w:tabs>
      <w:spacing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16">
    <w:name w:val="ui-icon16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17">
    <w:name w:val="ui-icon17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18">
    <w:name w:val="ui-icon18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19">
    <w:name w:val="ui-icon19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2">
    <w:name w:val="ui-icon2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3">
    <w:name w:val="ui-icon3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4">
    <w:name w:val="ui-icon4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5">
    <w:name w:val="ui-icon5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6">
    <w:name w:val="ui-icon6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7">
    <w:name w:val="ui-icon7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8">
    <w:name w:val="ui-icon8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9">
    <w:name w:val="ui-icon9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-closethick">
    <w:name w:val="ui-icon-closethick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-closethick1">
    <w:name w:val="ui-icon-closethick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menu">
    <w:name w:val="ui-menu"/>
    <w:basedOn w:val="Normal"/>
    <w:rsid w:val="00D1525E"/>
    <w:pPr>
      <w:tabs>
        <w:tab w:val="left" w:pos="227"/>
      </w:tabs>
      <w:spacing w:after="0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menu1">
    <w:name w:val="ui-menu1"/>
    <w:basedOn w:val="Normal"/>
    <w:rsid w:val="00D1525E"/>
    <w:pPr>
      <w:tabs>
        <w:tab w:val="left" w:pos="227"/>
      </w:tabs>
      <w:spacing w:after="0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menu-item">
    <w:name w:val="ui-menu-item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menu-item1">
    <w:name w:val="ui-menu-item1"/>
    <w:basedOn w:val="Normal"/>
    <w:rsid w:val="00D1525E"/>
    <w:pPr>
      <w:tabs>
        <w:tab w:val="left" w:pos="227"/>
      </w:tabs>
      <w:spacing w:after="0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priority-primary">
    <w:name w:val="ui-priority-primary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b/>
      <w:bCs/>
      <w:sz w:val="24"/>
      <w:szCs w:val="24"/>
    </w:rPr>
  </w:style>
  <w:style w:type="paragraph" w:customStyle="1" w:styleId="ui-priority-primary1">
    <w:name w:val="ui-priority-primary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b/>
      <w:bCs/>
      <w:sz w:val="24"/>
      <w:szCs w:val="24"/>
    </w:rPr>
  </w:style>
  <w:style w:type="paragraph" w:customStyle="1" w:styleId="ui-priority-primary2">
    <w:name w:val="ui-priority-primary2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b/>
      <w:bCs/>
      <w:sz w:val="24"/>
      <w:szCs w:val="24"/>
    </w:rPr>
  </w:style>
  <w:style w:type="paragraph" w:customStyle="1" w:styleId="ui-priority-secondary">
    <w:name w:val="ui-priority-secondary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priority-secondary1">
    <w:name w:val="ui-priority-secondary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priority-secondary2">
    <w:name w:val="ui-priority-secondary2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resizable-e">
    <w:name w:val="ui-resizable-e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resizable-handle">
    <w:name w:val="ui-resizable-handle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"/>
      <w:szCs w:val="2"/>
    </w:rPr>
  </w:style>
  <w:style w:type="paragraph" w:customStyle="1" w:styleId="ui-resizable-handle1">
    <w:name w:val="ui-resizable-handle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vanish/>
      <w:sz w:val="2"/>
      <w:szCs w:val="2"/>
    </w:rPr>
  </w:style>
  <w:style w:type="paragraph" w:customStyle="1" w:styleId="ui-resizable-handle2">
    <w:name w:val="ui-resizable-handle2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vanish/>
      <w:sz w:val="2"/>
      <w:szCs w:val="2"/>
    </w:rPr>
  </w:style>
  <w:style w:type="paragraph" w:customStyle="1" w:styleId="ui-resizable-n">
    <w:name w:val="ui-resizable-n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resizable-ne">
    <w:name w:val="ui-resizable-ne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resizable-nw">
    <w:name w:val="ui-resizable-nw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resizable-s">
    <w:name w:val="ui-resizable-s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resizable-se">
    <w:name w:val="ui-resizable-se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resizable-se1">
    <w:name w:val="ui-resizable-se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resizable-sw">
    <w:name w:val="ui-resizable-sw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resizable-w">
    <w:name w:val="ui-resizable-w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state-active">
    <w:name w:val="ui-state-active"/>
    <w:basedOn w:val="Normal"/>
    <w:rsid w:val="00D1525E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0F0F0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ui-state-active1">
    <w:name w:val="ui-state-active1"/>
    <w:basedOn w:val="Normal"/>
    <w:rsid w:val="00D1525E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0F0F0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ui-state-active2">
    <w:name w:val="ui-state-active2"/>
    <w:basedOn w:val="Normal"/>
    <w:rsid w:val="00D1525E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0F0F0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ui-state-default">
    <w:name w:val="ui-state-default"/>
    <w:basedOn w:val="Normal"/>
    <w:rsid w:val="00D1525E"/>
    <w:pPr>
      <w:pBdr>
        <w:top w:val="single" w:sz="4" w:space="0" w:color="AED0EA"/>
        <w:left w:val="single" w:sz="4" w:space="0" w:color="AED0EA"/>
        <w:bottom w:val="single" w:sz="4" w:space="0" w:color="AED0EA"/>
        <w:right w:val="single" w:sz="4" w:space="0" w:color="AED0EA"/>
      </w:pBdr>
      <w:shd w:val="clear" w:color="auto" w:fill="D7EBF9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2779AA"/>
      <w:sz w:val="24"/>
      <w:szCs w:val="24"/>
    </w:rPr>
  </w:style>
  <w:style w:type="paragraph" w:customStyle="1" w:styleId="ui-state-default1">
    <w:name w:val="ui-state-default1"/>
    <w:basedOn w:val="Normal"/>
    <w:rsid w:val="00D1525E"/>
    <w:pPr>
      <w:pBdr>
        <w:top w:val="single" w:sz="4" w:space="0" w:color="AED0EA"/>
        <w:left w:val="single" w:sz="4" w:space="0" w:color="AED0EA"/>
        <w:bottom w:val="single" w:sz="4" w:space="0" w:color="AED0EA"/>
        <w:right w:val="single" w:sz="4" w:space="0" w:color="AED0EA"/>
      </w:pBdr>
      <w:shd w:val="clear" w:color="auto" w:fill="D7EBF9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2779AA"/>
      <w:sz w:val="24"/>
      <w:szCs w:val="24"/>
    </w:rPr>
  </w:style>
  <w:style w:type="paragraph" w:customStyle="1" w:styleId="ui-state-default2">
    <w:name w:val="ui-state-default2"/>
    <w:basedOn w:val="Normal"/>
    <w:rsid w:val="00D1525E"/>
    <w:pPr>
      <w:pBdr>
        <w:top w:val="single" w:sz="4" w:space="0" w:color="AED0EA"/>
        <w:left w:val="single" w:sz="4" w:space="0" w:color="AED0EA"/>
        <w:bottom w:val="single" w:sz="4" w:space="0" w:color="AED0EA"/>
        <w:right w:val="single" w:sz="4" w:space="0" w:color="AED0EA"/>
      </w:pBdr>
      <w:shd w:val="clear" w:color="auto" w:fill="D7EBF9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2779AA"/>
      <w:sz w:val="24"/>
      <w:szCs w:val="24"/>
    </w:rPr>
  </w:style>
  <w:style w:type="paragraph" w:customStyle="1" w:styleId="ui-state-disabled">
    <w:name w:val="ui-state-disabled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state-disabled1">
    <w:name w:val="ui-state-disabled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state-disabled2">
    <w:name w:val="ui-state-disabled2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state-error">
    <w:name w:val="ui-state-error"/>
    <w:basedOn w:val="Normal"/>
    <w:rsid w:val="00D1525E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CD0A0A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FFFFFF"/>
      <w:sz w:val="24"/>
      <w:szCs w:val="24"/>
    </w:rPr>
  </w:style>
  <w:style w:type="paragraph" w:customStyle="1" w:styleId="ui-state-error1">
    <w:name w:val="ui-state-error1"/>
    <w:basedOn w:val="Normal"/>
    <w:rsid w:val="00D1525E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CD0A0A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FFFFFF"/>
      <w:sz w:val="24"/>
      <w:szCs w:val="24"/>
    </w:rPr>
  </w:style>
  <w:style w:type="paragraph" w:customStyle="1" w:styleId="ui-state-error2">
    <w:name w:val="ui-state-error2"/>
    <w:basedOn w:val="Normal"/>
    <w:rsid w:val="00D1525E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CD0A0A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FFFFFF"/>
      <w:sz w:val="24"/>
      <w:szCs w:val="24"/>
    </w:rPr>
  </w:style>
  <w:style w:type="paragraph" w:customStyle="1" w:styleId="ui-state-error-text">
    <w:name w:val="ui-state-error-text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FFFFFF"/>
      <w:sz w:val="24"/>
      <w:szCs w:val="24"/>
    </w:rPr>
  </w:style>
  <w:style w:type="paragraph" w:customStyle="1" w:styleId="ui-state-error-text1">
    <w:name w:val="ui-state-error-text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FFFFFF"/>
      <w:sz w:val="24"/>
      <w:szCs w:val="24"/>
    </w:rPr>
  </w:style>
  <w:style w:type="paragraph" w:customStyle="1" w:styleId="ui-state-error-text2">
    <w:name w:val="ui-state-error-text2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FFFFFF"/>
      <w:sz w:val="24"/>
      <w:szCs w:val="24"/>
    </w:rPr>
  </w:style>
  <w:style w:type="paragraph" w:customStyle="1" w:styleId="ui-state-focus">
    <w:name w:val="ui-state-focus"/>
    <w:basedOn w:val="Normal"/>
    <w:rsid w:val="00D1525E"/>
    <w:pPr>
      <w:pBdr>
        <w:top w:val="single" w:sz="4" w:space="0" w:color="74B2E2"/>
        <w:left w:val="single" w:sz="4" w:space="0" w:color="74B2E2"/>
        <w:bottom w:val="single" w:sz="4" w:space="0" w:color="74B2E2"/>
        <w:right w:val="single" w:sz="4" w:space="0" w:color="74B2E2"/>
      </w:pBdr>
      <w:shd w:val="clear" w:color="auto" w:fill="E4F1FB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0070A3"/>
      <w:sz w:val="24"/>
      <w:szCs w:val="24"/>
    </w:rPr>
  </w:style>
  <w:style w:type="paragraph" w:customStyle="1" w:styleId="ui-state-focus1">
    <w:name w:val="ui-state-focus1"/>
    <w:basedOn w:val="Normal"/>
    <w:rsid w:val="00D1525E"/>
    <w:pPr>
      <w:pBdr>
        <w:top w:val="single" w:sz="4" w:space="0" w:color="74B2E2"/>
        <w:left w:val="single" w:sz="4" w:space="0" w:color="74B2E2"/>
        <w:bottom w:val="single" w:sz="4" w:space="0" w:color="74B2E2"/>
        <w:right w:val="single" w:sz="4" w:space="0" w:color="74B2E2"/>
      </w:pBdr>
      <w:shd w:val="clear" w:color="auto" w:fill="E4F1FB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0070A3"/>
      <w:sz w:val="24"/>
      <w:szCs w:val="24"/>
    </w:rPr>
  </w:style>
  <w:style w:type="paragraph" w:customStyle="1" w:styleId="ui-state-focus2">
    <w:name w:val="ui-state-focus2"/>
    <w:basedOn w:val="Normal"/>
    <w:rsid w:val="00D1525E"/>
    <w:pPr>
      <w:pBdr>
        <w:top w:val="single" w:sz="4" w:space="0" w:color="74B2E2"/>
        <w:left w:val="single" w:sz="4" w:space="0" w:color="74B2E2"/>
        <w:bottom w:val="single" w:sz="4" w:space="0" w:color="74B2E2"/>
        <w:right w:val="single" w:sz="4" w:space="0" w:color="74B2E2"/>
      </w:pBdr>
      <w:shd w:val="clear" w:color="auto" w:fill="E4F1FB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0070A3"/>
      <w:sz w:val="24"/>
      <w:szCs w:val="24"/>
    </w:rPr>
  </w:style>
  <w:style w:type="paragraph" w:customStyle="1" w:styleId="ui-state-highlight">
    <w:name w:val="ui-state-highlight"/>
    <w:basedOn w:val="Normal"/>
    <w:rsid w:val="00D1525E"/>
    <w:pPr>
      <w:pBdr>
        <w:top w:val="single" w:sz="4" w:space="0" w:color="F9DD34"/>
        <w:left w:val="single" w:sz="4" w:space="0" w:color="F9DD34"/>
        <w:bottom w:val="single" w:sz="4" w:space="0" w:color="F9DD34"/>
        <w:right w:val="single" w:sz="4" w:space="0" w:color="F9DD34"/>
      </w:pBd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363636"/>
      <w:sz w:val="24"/>
      <w:szCs w:val="24"/>
    </w:rPr>
  </w:style>
  <w:style w:type="paragraph" w:customStyle="1" w:styleId="ui-state-highlight1">
    <w:name w:val="ui-state-highlight1"/>
    <w:basedOn w:val="Normal"/>
    <w:rsid w:val="00D1525E"/>
    <w:pPr>
      <w:pBdr>
        <w:top w:val="single" w:sz="4" w:space="0" w:color="F9DD34"/>
        <w:left w:val="single" w:sz="4" w:space="0" w:color="F9DD34"/>
        <w:bottom w:val="single" w:sz="4" w:space="0" w:color="F9DD34"/>
        <w:right w:val="single" w:sz="4" w:space="0" w:color="F9DD34"/>
      </w:pBd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363636"/>
      <w:sz w:val="24"/>
      <w:szCs w:val="24"/>
    </w:rPr>
  </w:style>
  <w:style w:type="paragraph" w:customStyle="1" w:styleId="ui-state-highlight2">
    <w:name w:val="ui-state-highlight2"/>
    <w:basedOn w:val="Normal"/>
    <w:rsid w:val="00D1525E"/>
    <w:pPr>
      <w:pBdr>
        <w:top w:val="single" w:sz="4" w:space="0" w:color="F9DD34"/>
        <w:left w:val="single" w:sz="4" w:space="0" w:color="F9DD34"/>
        <w:bottom w:val="single" w:sz="4" w:space="0" w:color="F9DD34"/>
        <w:right w:val="single" w:sz="4" w:space="0" w:color="F9DD34"/>
      </w:pBd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363636"/>
      <w:sz w:val="24"/>
      <w:szCs w:val="24"/>
    </w:rPr>
  </w:style>
  <w:style w:type="paragraph" w:customStyle="1" w:styleId="ui-state-hover">
    <w:name w:val="ui-state-hover"/>
    <w:basedOn w:val="Normal"/>
    <w:rsid w:val="00D1525E"/>
    <w:pPr>
      <w:pBdr>
        <w:top w:val="single" w:sz="4" w:space="0" w:color="74B2E2"/>
        <w:left w:val="single" w:sz="4" w:space="0" w:color="74B2E2"/>
        <w:bottom w:val="single" w:sz="4" w:space="0" w:color="74B2E2"/>
        <w:right w:val="single" w:sz="4" w:space="0" w:color="74B2E2"/>
      </w:pBdr>
      <w:shd w:val="clear" w:color="auto" w:fill="E4F1FB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0070A3"/>
      <w:sz w:val="24"/>
      <w:szCs w:val="24"/>
    </w:rPr>
  </w:style>
  <w:style w:type="paragraph" w:customStyle="1" w:styleId="ui-state-hover1">
    <w:name w:val="ui-state-hover1"/>
    <w:basedOn w:val="Normal"/>
    <w:rsid w:val="00D1525E"/>
    <w:pPr>
      <w:pBdr>
        <w:top w:val="single" w:sz="4" w:space="0" w:color="74B2E2"/>
        <w:left w:val="single" w:sz="4" w:space="0" w:color="74B2E2"/>
        <w:bottom w:val="single" w:sz="4" w:space="0" w:color="74B2E2"/>
        <w:right w:val="single" w:sz="4" w:space="0" w:color="74B2E2"/>
      </w:pBdr>
      <w:shd w:val="clear" w:color="auto" w:fill="E4F1FB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0070A3"/>
      <w:sz w:val="24"/>
      <w:szCs w:val="24"/>
    </w:rPr>
  </w:style>
  <w:style w:type="paragraph" w:customStyle="1" w:styleId="ui-state-hover2">
    <w:name w:val="ui-state-hover2"/>
    <w:basedOn w:val="Normal"/>
    <w:rsid w:val="00D1525E"/>
    <w:pPr>
      <w:pBdr>
        <w:top w:val="single" w:sz="4" w:space="0" w:color="74B2E2"/>
        <w:left w:val="single" w:sz="4" w:space="0" w:color="74B2E2"/>
        <w:bottom w:val="single" w:sz="4" w:space="0" w:color="74B2E2"/>
        <w:right w:val="single" w:sz="4" w:space="0" w:color="74B2E2"/>
      </w:pBdr>
      <w:shd w:val="clear" w:color="auto" w:fill="E4F1FB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0070A3"/>
      <w:sz w:val="24"/>
      <w:szCs w:val="24"/>
    </w:rPr>
  </w:style>
  <w:style w:type="paragraph" w:customStyle="1" w:styleId="ui-widget">
    <w:name w:val="ui-widget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Arial" w:eastAsia="Times New Roman" w:hAnsi="Arial" w:cs="Arial"/>
      <w:sz w:val="19"/>
      <w:szCs w:val="19"/>
    </w:rPr>
  </w:style>
  <w:style w:type="paragraph" w:customStyle="1" w:styleId="ui-widget1">
    <w:name w:val="ui-widget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ui-widget-content">
    <w:name w:val="ui-widget-content"/>
    <w:basedOn w:val="Normal"/>
    <w:rsid w:val="00D1525E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222222"/>
      <w:sz w:val="24"/>
      <w:szCs w:val="24"/>
    </w:rPr>
  </w:style>
  <w:style w:type="paragraph" w:customStyle="1" w:styleId="ui-widget-header">
    <w:name w:val="ui-widget-header"/>
    <w:basedOn w:val="Normal"/>
    <w:rsid w:val="00D1525E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CCCCCC"/>
      <w:tabs>
        <w:tab w:val="left" w:pos="227"/>
      </w:tabs>
      <w:spacing w:before="100" w:beforeAutospacing="1" w:after="100" w:afterAutospacing="1" w:line="240" w:lineRule="atLeast"/>
      <w:contextualSpacing/>
      <w:jc w:val="both"/>
    </w:pPr>
    <w:rPr>
      <w:rFonts w:ascii="Times New Roman" w:eastAsia="Times New Roman" w:hAnsi="Times New Roman" w:cs="David"/>
      <w:b/>
      <w:bCs/>
      <w:color w:val="222222"/>
      <w:sz w:val="24"/>
      <w:szCs w:val="24"/>
    </w:rPr>
  </w:style>
  <w:style w:type="paragraph" w:customStyle="1" w:styleId="ui-widget-header1">
    <w:name w:val="ui-widget-header1"/>
    <w:basedOn w:val="Normal"/>
    <w:rsid w:val="00D1525E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0F0F0"/>
      <w:tabs>
        <w:tab w:val="left" w:pos="227"/>
      </w:tabs>
      <w:spacing w:before="100" w:beforeAutospacing="1" w:after="100" w:afterAutospacing="1" w:line="240" w:lineRule="atLeast"/>
      <w:contextualSpacing/>
      <w:jc w:val="both"/>
    </w:pPr>
    <w:rPr>
      <w:rFonts w:ascii="Times New Roman" w:eastAsia="Times New Roman" w:hAnsi="Times New Roman" w:cs="David"/>
      <w:b/>
      <w:bCs/>
      <w:color w:val="222222"/>
      <w:sz w:val="24"/>
      <w:szCs w:val="24"/>
    </w:rPr>
  </w:style>
  <w:style w:type="paragraph" w:customStyle="1" w:styleId="ui-widget-overlay">
    <w:name w:val="ui-widget-overlay"/>
    <w:basedOn w:val="Normal"/>
    <w:rsid w:val="00D1525E"/>
    <w:pPr>
      <w:shd w:val="clear" w:color="auto" w:fill="000000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widget-shadow">
    <w:name w:val="ui-widget-shadow"/>
    <w:basedOn w:val="Normal"/>
    <w:rsid w:val="00D1525E"/>
    <w:pPr>
      <w:shd w:val="clear" w:color="auto" w:fill="000000"/>
      <w:tabs>
        <w:tab w:val="left" w:pos="227"/>
      </w:tabs>
      <w:spacing w:after="0" w:line="240" w:lineRule="auto"/>
      <w:ind w:right="-75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nicode">
    <w:name w:val="unicode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inherit" w:eastAsia="Times New Roman" w:hAnsi="inherit" w:cs="David"/>
      <w:sz w:val="24"/>
      <w:szCs w:val="24"/>
    </w:rPr>
  </w:style>
  <w:style w:type="paragraph" w:customStyle="1" w:styleId="usermessage">
    <w:name w:val="usermessage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  <w:textAlignment w:val="center"/>
    </w:pPr>
    <w:rPr>
      <w:rFonts w:ascii="Times New Roman" w:eastAsia="Times New Roman" w:hAnsi="Times New Roman" w:cs="David"/>
      <w:sz w:val="24"/>
      <w:szCs w:val="24"/>
    </w:rPr>
  </w:style>
  <w:style w:type="character" w:customStyle="1" w:styleId="w1">
    <w:name w:val="w1"/>
    <w:rsid w:val="00D1525E"/>
    <w:rPr>
      <w:rFonts w:cs="Times New Roman"/>
      <w:color w:val="0000CC"/>
    </w:rPr>
  </w:style>
  <w:style w:type="character" w:customStyle="1" w:styleId="watch-title">
    <w:name w:val="watch-title"/>
    <w:basedOn w:val="DefaultParagraphFont"/>
    <w:rsid w:val="00D1525E"/>
  </w:style>
  <w:style w:type="paragraph" w:customStyle="1" w:styleId="wpabbreviation">
    <w:name w:val="wpabbreviation"/>
    <w:basedOn w:val="Normal"/>
    <w:rsid w:val="00D1525E"/>
    <w:pPr>
      <w:pBdr>
        <w:bottom w:val="dotted" w:sz="4" w:space="0" w:color="696969"/>
      </w:pBd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xsmall">
    <w:name w:val="xsmall"/>
    <w:basedOn w:val="DefaultParagraphFont"/>
    <w:rsid w:val="00D1525E"/>
  </w:style>
  <w:style w:type="character" w:customStyle="1" w:styleId="a2">
    <w:name w:val="אדום"/>
    <w:rsid w:val="00D1525E"/>
    <w:rPr>
      <w:color w:val="FF0000"/>
    </w:rPr>
  </w:style>
  <w:style w:type="character" w:customStyle="1" w:styleId="12">
    <w:name w:val="אזכור לא מזוהה1"/>
    <w:uiPriority w:val="99"/>
    <w:semiHidden/>
    <w:unhideWhenUsed/>
    <w:rsid w:val="00D1525E"/>
    <w:rPr>
      <w:color w:val="808080"/>
      <w:shd w:val="clear" w:color="auto" w:fill="E6E6E6"/>
    </w:rPr>
  </w:style>
  <w:style w:type="paragraph" w:customStyle="1" w:styleId="13">
    <w:name w:val="ביבליוגרפיה1"/>
    <w:basedOn w:val="Normal"/>
    <w:rsid w:val="00D1525E"/>
    <w:pPr>
      <w:tabs>
        <w:tab w:val="left" w:pos="227"/>
      </w:tabs>
      <w:overflowPunct w:val="0"/>
      <w:autoSpaceDE w:val="0"/>
      <w:autoSpaceDN w:val="0"/>
      <w:bidi/>
      <w:adjustRightInd w:val="0"/>
      <w:spacing w:after="0" w:line="480" w:lineRule="auto"/>
      <w:ind w:left="403" w:right="91" w:hanging="448"/>
      <w:contextualSpacing/>
      <w:jc w:val="both"/>
      <w:textAlignment w:val="baseline"/>
    </w:pPr>
    <w:rPr>
      <w:rFonts w:ascii="David" w:eastAsia="Times New Roman" w:hAnsi="David" w:cs="David"/>
      <w:szCs w:val="24"/>
    </w:rPr>
  </w:style>
  <w:style w:type="paragraph" w:styleId="BodyText2">
    <w:name w:val="Body Text 2"/>
    <w:basedOn w:val="Normal"/>
    <w:link w:val="BodyText2Char"/>
    <w:rsid w:val="00D1525E"/>
    <w:pPr>
      <w:tabs>
        <w:tab w:val="left" w:pos="227"/>
      </w:tabs>
      <w:spacing w:after="0" w:line="480" w:lineRule="auto"/>
      <w:contextualSpacing/>
      <w:jc w:val="right"/>
    </w:pPr>
    <w:rPr>
      <w:rFonts w:ascii="Times New Roman" w:eastAsia="Times New Roman" w:hAnsi="Times New Roman" w:cs="Narkisim"/>
      <w:sz w:val="24"/>
      <w:szCs w:val="24"/>
      <w:lang w:eastAsia="he-IL"/>
    </w:rPr>
  </w:style>
  <w:style w:type="character" w:customStyle="1" w:styleId="BodyText2Char">
    <w:name w:val="Body Text 2 Char"/>
    <w:basedOn w:val="DefaultParagraphFont"/>
    <w:link w:val="BodyText2"/>
    <w:rsid w:val="00D1525E"/>
    <w:rPr>
      <w:rFonts w:ascii="Times New Roman" w:eastAsia="Times New Roman" w:hAnsi="Times New Roman" w:cs="Narkisim"/>
      <w:sz w:val="24"/>
      <w:szCs w:val="24"/>
      <w:lang w:eastAsia="he-IL"/>
    </w:rPr>
  </w:style>
  <w:style w:type="paragraph" w:styleId="BodyText3">
    <w:name w:val="Body Text 3"/>
    <w:basedOn w:val="Normal"/>
    <w:link w:val="BodyText3Char"/>
    <w:rsid w:val="00D1525E"/>
    <w:pPr>
      <w:tabs>
        <w:tab w:val="left" w:pos="227"/>
      </w:tabs>
      <w:spacing w:after="0" w:line="480" w:lineRule="auto"/>
      <w:ind w:right="28"/>
      <w:contextualSpacing/>
      <w:jc w:val="both"/>
    </w:pPr>
    <w:rPr>
      <w:rFonts w:ascii="Times New Roman" w:eastAsia="Times New Roman" w:hAnsi="Times New Roman" w:cs="Narkisim"/>
      <w:sz w:val="24"/>
      <w:szCs w:val="24"/>
      <w:lang w:eastAsia="he-IL"/>
    </w:rPr>
  </w:style>
  <w:style w:type="character" w:customStyle="1" w:styleId="BodyText3Char">
    <w:name w:val="Body Text 3 Char"/>
    <w:basedOn w:val="DefaultParagraphFont"/>
    <w:link w:val="BodyText3"/>
    <w:rsid w:val="00D1525E"/>
    <w:rPr>
      <w:rFonts w:ascii="Times New Roman" w:eastAsia="Times New Roman" w:hAnsi="Times New Roman" w:cs="Narkisim"/>
      <w:sz w:val="24"/>
      <w:szCs w:val="24"/>
      <w:lang w:eastAsia="he-IL"/>
    </w:rPr>
  </w:style>
  <w:style w:type="paragraph" w:customStyle="1" w:styleId="a4">
    <w:name w:val="דוקטורט הערות שוליים"/>
    <w:basedOn w:val="FootnoteText"/>
    <w:rsid w:val="00D1525E"/>
    <w:pPr>
      <w:tabs>
        <w:tab w:val="left" w:pos="227"/>
      </w:tabs>
      <w:spacing w:line="480" w:lineRule="auto"/>
      <w:contextualSpacing/>
    </w:pPr>
    <w:rPr>
      <w:rFonts w:ascii="Times New Roman" w:eastAsia="Times New Roman" w:hAnsi="Times New Roman"/>
      <w:sz w:val="18"/>
    </w:rPr>
  </w:style>
  <w:style w:type="paragraph" w:customStyle="1" w:styleId="a5">
    <w:name w:val="דוקטורט הערת שוליים"/>
    <w:basedOn w:val="FootnoteText"/>
    <w:rsid w:val="00D1525E"/>
    <w:pPr>
      <w:tabs>
        <w:tab w:val="left" w:pos="227"/>
      </w:tabs>
      <w:spacing w:line="480" w:lineRule="auto"/>
      <w:contextualSpacing/>
    </w:pPr>
    <w:rPr>
      <w:rFonts w:ascii="Times New Roman" w:eastAsia="Times New Roman" w:hAnsi="Times New Roman"/>
      <w:sz w:val="18"/>
    </w:rPr>
  </w:style>
  <w:style w:type="paragraph" w:customStyle="1" w:styleId="a6">
    <w:name w:val="דוקטורט טקסט"/>
    <w:basedOn w:val="Normal"/>
    <w:rsid w:val="00D1525E"/>
    <w:pPr>
      <w:tabs>
        <w:tab w:val="left" w:pos="227"/>
      </w:tabs>
      <w:autoSpaceDE w:val="0"/>
      <w:autoSpaceDN w:val="0"/>
      <w:bidi/>
      <w:spacing w:after="0" w:line="480" w:lineRule="auto"/>
      <w:ind w:left="26"/>
      <w:contextualSpacing/>
      <w:jc w:val="both"/>
    </w:pPr>
    <w:rPr>
      <w:rFonts w:ascii="Times New Roman" w:eastAsia="Times New Roman" w:hAnsi="Times New Roman" w:cs="David"/>
      <w:sz w:val="23"/>
      <w:szCs w:val="23"/>
    </w:rPr>
  </w:style>
  <w:style w:type="paragraph" w:customStyle="1" w:styleId="a7">
    <w:name w:val="דוקטורט סטנדרטי"/>
    <w:basedOn w:val="Normal"/>
    <w:link w:val="Char0"/>
    <w:rsid w:val="00D1525E"/>
    <w:pPr>
      <w:tabs>
        <w:tab w:val="left" w:pos="227"/>
      </w:tabs>
      <w:bidi/>
      <w:spacing w:after="0" w:line="480" w:lineRule="auto"/>
      <w:ind w:left="26"/>
      <w:contextualSpacing/>
      <w:jc w:val="both"/>
    </w:pPr>
    <w:rPr>
      <w:rFonts w:ascii="Times New Roman" w:eastAsia="Times New Roman" w:hAnsi="Times New Roman" w:cs="David"/>
      <w:sz w:val="23"/>
      <w:szCs w:val="23"/>
      <w:lang w:val="x-none" w:eastAsia="x-none"/>
    </w:rPr>
  </w:style>
  <w:style w:type="character" w:customStyle="1" w:styleId="Char0">
    <w:name w:val="דוקטורט סטנדרטי Char"/>
    <w:link w:val="a7"/>
    <w:rsid w:val="00D1525E"/>
    <w:rPr>
      <w:rFonts w:ascii="Times New Roman" w:eastAsia="Times New Roman" w:hAnsi="Times New Roman" w:cs="David"/>
      <w:sz w:val="23"/>
      <w:szCs w:val="23"/>
      <w:lang w:val="x-none" w:eastAsia="x-none"/>
    </w:rPr>
  </w:style>
  <w:style w:type="paragraph" w:customStyle="1" w:styleId="-">
    <w:name w:val="דוקטורט סטנדרטי - סופי"/>
    <w:basedOn w:val="a7"/>
    <w:link w:val="-Char"/>
    <w:rsid w:val="00D1525E"/>
    <w:pPr>
      <w:spacing w:line="320" w:lineRule="exact"/>
    </w:pPr>
  </w:style>
  <w:style w:type="character" w:customStyle="1" w:styleId="-Char">
    <w:name w:val="דוקטורט סטנדרטי - סופי Char"/>
    <w:link w:val="-"/>
    <w:rsid w:val="00D1525E"/>
    <w:rPr>
      <w:rFonts w:ascii="Times New Roman" w:eastAsia="Times New Roman" w:hAnsi="Times New Roman" w:cs="David"/>
      <w:sz w:val="23"/>
      <w:szCs w:val="23"/>
      <w:lang w:val="x-none" w:eastAsia="x-none"/>
    </w:rPr>
  </w:style>
  <w:style w:type="character" w:customStyle="1" w:styleId="a8">
    <w:name w:val="דוקטורט סטנדרטי תו"/>
    <w:rsid w:val="00D1525E"/>
    <w:rPr>
      <w:rFonts w:cs="David"/>
      <w:sz w:val="24"/>
      <w:szCs w:val="23"/>
      <w:lang w:val="en-US" w:eastAsia="en-US" w:bidi="he-IL"/>
    </w:rPr>
  </w:style>
  <w:style w:type="character" w:styleId="EndnoteReference">
    <w:name w:val="endnote reference"/>
    <w:uiPriority w:val="99"/>
    <w:rsid w:val="00D1525E"/>
    <w:rPr>
      <w:rFonts w:cs="Times New Roman"/>
      <w:vertAlign w:val="superscript"/>
    </w:rPr>
  </w:style>
  <w:style w:type="paragraph" w:customStyle="1" w:styleId="14">
    <w:name w:val="טקסט בלונים1"/>
    <w:basedOn w:val="Normal"/>
    <w:semiHidden/>
    <w:rsid w:val="00D1525E"/>
    <w:pPr>
      <w:tabs>
        <w:tab w:val="left" w:pos="227"/>
      </w:tabs>
      <w:bidi/>
      <w:spacing w:after="120" w:line="480" w:lineRule="auto"/>
      <w:contextualSpacing/>
      <w:jc w:val="both"/>
    </w:pPr>
    <w:rPr>
      <w:rFonts w:ascii="Tahoma" w:eastAsia="Times New Roman" w:hAnsi="Tahoma" w:cs="Tahoma"/>
      <w:sz w:val="16"/>
      <w:szCs w:val="16"/>
      <w:lang w:eastAsia="he-IL"/>
    </w:rPr>
  </w:style>
  <w:style w:type="paragraph" w:styleId="BlockText">
    <w:name w:val="Block Text"/>
    <w:basedOn w:val="Normal"/>
    <w:unhideWhenUsed/>
    <w:rsid w:val="00D1525E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left" w:pos="227"/>
      </w:tabs>
      <w:bidi/>
      <w:spacing w:after="0" w:line="480" w:lineRule="auto"/>
      <w:ind w:left="1152" w:right="1152"/>
      <w:contextualSpacing/>
      <w:jc w:val="both"/>
    </w:pPr>
    <w:rPr>
      <w:rFonts w:ascii="Times New Roman" w:eastAsia="Times New Roman" w:hAnsi="Times New Roman" w:cs="David"/>
      <w:i/>
      <w:iCs/>
      <w:color w:val="5B9BD5"/>
      <w:sz w:val="24"/>
      <w:szCs w:val="24"/>
    </w:rPr>
  </w:style>
  <w:style w:type="paragraph" w:customStyle="1" w:styleId="a9">
    <w:name w:val="טקסט הע&quot;ש נדב"/>
    <w:basedOn w:val="Normal"/>
    <w:uiPriority w:val="99"/>
    <w:rsid w:val="00D1525E"/>
    <w:pPr>
      <w:widowControl w:val="0"/>
      <w:tabs>
        <w:tab w:val="left" w:pos="227"/>
      </w:tabs>
      <w:suppressAutoHyphens/>
      <w:bidi/>
      <w:spacing w:after="0" w:line="260" w:lineRule="atLeast"/>
      <w:ind w:left="397" w:hanging="397"/>
      <w:contextualSpacing/>
      <w:jc w:val="both"/>
      <w:textAlignment w:val="center"/>
    </w:pPr>
    <w:rPr>
      <w:rFonts w:ascii="FrankRuhlMF" w:eastAsia="Times New Roman" w:hAnsi="Calibri" w:cs="FrankRuhlMF"/>
      <w:color w:val="000000"/>
      <w:sz w:val="20"/>
      <w:szCs w:val="20"/>
    </w:rPr>
  </w:style>
  <w:style w:type="character" w:customStyle="1" w:styleId="aa">
    <w:name w:val="טקסט הערות שוליים מודגש"/>
    <w:rsid w:val="00D1525E"/>
    <w:rPr>
      <w:rFonts w:cs="Arial"/>
      <w:b/>
      <w:bCs/>
      <w:szCs w:val="15"/>
    </w:rPr>
  </w:style>
  <w:style w:type="character" w:customStyle="1" w:styleId="15">
    <w:name w:val="טקסט הערת שוליים תו1"/>
    <w:semiHidden/>
    <w:locked/>
    <w:rsid w:val="00D1525E"/>
    <w:rPr>
      <w:rFonts w:cs="Times New Roman"/>
      <w:sz w:val="20"/>
      <w:szCs w:val="20"/>
    </w:rPr>
  </w:style>
  <w:style w:type="paragraph" w:customStyle="1" w:styleId="16">
    <w:name w:val="טקסט הערת שוליים1"/>
    <w:basedOn w:val="Normal"/>
    <w:next w:val="FootnoteText"/>
    <w:semiHidden/>
    <w:rsid w:val="00D1525E"/>
    <w:pPr>
      <w:tabs>
        <w:tab w:val="left" w:pos="227"/>
      </w:tabs>
      <w:bidi/>
      <w:spacing w:after="0" w:line="240" w:lineRule="auto"/>
      <w:contextualSpacing/>
      <w:jc w:val="both"/>
    </w:pPr>
    <w:rPr>
      <w:rFonts w:ascii="Calibri" w:eastAsia="Times New Roman" w:hAnsi="Calibri" w:cs="Arial"/>
      <w:sz w:val="24"/>
      <w:szCs w:val="20"/>
    </w:rPr>
  </w:style>
  <w:style w:type="paragraph" w:customStyle="1" w:styleId="ab">
    <w:name w:val="טקסט כיתה ב'"/>
    <w:basedOn w:val="BlockText"/>
    <w:rsid w:val="00D1525E"/>
    <w:pPr>
      <w:spacing w:after="120"/>
      <w:ind w:left="0" w:right="1440"/>
    </w:pPr>
    <w:rPr>
      <w:sz w:val="30"/>
      <w:szCs w:val="30"/>
    </w:rPr>
  </w:style>
  <w:style w:type="paragraph" w:customStyle="1" w:styleId="ac">
    <w:name w:val="טקסט לא מוזח נדב"/>
    <w:basedOn w:val="Normal"/>
    <w:uiPriority w:val="99"/>
    <w:rsid w:val="00D1525E"/>
    <w:pPr>
      <w:widowControl w:val="0"/>
      <w:tabs>
        <w:tab w:val="left" w:pos="227"/>
      </w:tabs>
      <w:suppressAutoHyphens/>
      <w:bidi/>
      <w:spacing w:after="0" w:line="310" w:lineRule="atLeast"/>
      <w:contextualSpacing/>
      <w:jc w:val="both"/>
      <w:textAlignment w:val="center"/>
    </w:pPr>
    <w:rPr>
      <w:rFonts w:ascii="FrankRuhlMF" w:eastAsia="Times New Roman" w:hAnsi="Calibri" w:cs="FrankRuhlMF"/>
      <w:color w:val="000000"/>
      <w:sz w:val="23"/>
      <w:szCs w:val="23"/>
    </w:rPr>
  </w:style>
  <w:style w:type="paragraph" w:customStyle="1" w:styleId="ad">
    <w:name w:val="טקסט מוזח נדב"/>
    <w:basedOn w:val="Normal"/>
    <w:uiPriority w:val="99"/>
    <w:rsid w:val="00D1525E"/>
    <w:pPr>
      <w:widowControl w:val="0"/>
      <w:tabs>
        <w:tab w:val="left" w:pos="227"/>
      </w:tabs>
      <w:suppressAutoHyphens/>
      <w:autoSpaceDE w:val="0"/>
      <w:autoSpaceDN w:val="0"/>
      <w:bidi/>
      <w:adjustRightInd w:val="0"/>
      <w:spacing w:after="0" w:line="310" w:lineRule="atLeast"/>
      <w:ind w:firstLine="340"/>
      <w:contextualSpacing/>
      <w:jc w:val="both"/>
      <w:textAlignment w:val="center"/>
    </w:pPr>
    <w:rPr>
      <w:rFonts w:ascii="FrankRuhlMF" w:eastAsia="Times New Roman" w:hAnsi="Calibri" w:cs="FrankRuhlMF"/>
      <w:color w:val="000000"/>
      <w:sz w:val="23"/>
      <w:szCs w:val="23"/>
    </w:rPr>
  </w:style>
  <w:style w:type="character" w:styleId="PlaceholderText">
    <w:name w:val="Placeholder Text"/>
    <w:uiPriority w:val="99"/>
    <w:semiHidden/>
    <w:rsid w:val="00D1525E"/>
    <w:rPr>
      <w:color w:val="808080"/>
    </w:rPr>
  </w:style>
  <w:style w:type="paragraph" w:customStyle="1" w:styleId="31">
    <w:name w:val="כותרת 31"/>
    <w:basedOn w:val="Normal"/>
    <w:rsid w:val="00D1525E"/>
    <w:pPr>
      <w:tabs>
        <w:tab w:val="left" w:pos="227"/>
      </w:tabs>
      <w:autoSpaceDE w:val="0"/>
      <w:autoSpaceDN w:val="0"/>
      <w:bidi/>
      <w:spacing w:after="0" w:line="480" w:lineRule="auto"/>
      <w:contextualSpacing/>
      <w:jc w:val="both"/>
    </w:pPr>
    <w:rPr>
      <w:rFonts w:ascii="Times New Roman" w:eastAsia="Times New Roman" w:hAnsi="Times New Roman" w:cs="Arial"/>
      <w:b/>
      <w:bCs/>
      <w:iCs/>
      <w:sz w:val="20"/>
      <w:szCs w:val="24"/>
    </w:rPr>
  </w:style>
  <w:style w:type="paragraph" w:customStyle="1" w:styleId="150">
    <w:name w:val="כותרת אמצע 1.5"/>
    <w:basedOn w:val="Normal"/>
    <w:next w:val="Normal"/>
    <w:autoRedefine/>
    <w:rsid w:val="00D152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27"/>
      </w:tabs>
      <w:bidi/>
      <w:spacing w:after="0" w:line="480" w:lineRule="auto"/>
      <w:ind w:firstLine="284"/>
      <w:contextualSpacing/>
      <w:jc w:val="center"/>
    </w:pPr>
    <w:rPr>
      <w:rFonts w:ascii="Arial" w:eastAsia="Calibri" w:hAnsi="Arial" w:cs="David"/>
      <w:b/>
      <w:bCs/>
      <w:sz w:val="28"/>
      <w:szCs w:val="28"/>
      <w:lang w:eastAsia="he-IL"/>
    </w:rPr>
  </w:style>
  <w:style w:type="paragraph" w:customStyle="1" w:styleId="ae">
    <w:name w:val="כותרת בטבלה"/>
    <w:basedOn w:val="Heading2"/>
    <w:link w:val="af"/>
    <w:rsid w:val="00D152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ind w:right="-284"/>
      <w:jc w:val="left"/>
    </w:pPr>
    <w:rPr>
      <w:rFonts w:asciiTheme="majorHAnsi" w:eastAsia="Calibri" w:hAnsiTheme="majorHAnsi" w:cstheme="majorBidi"/>
      <w:b w:val="0"/>
      <w:sz w:val="26"/>
    </w:rPr>
  </w:style>
  <w:style w:type="character" w:customStyle="1" w:styleId="af">
    <w:name w:val="כותרת בטבלה תו"/>
    <w:link w:val="ae"/>
    <w:rsid w:val="00D1525E"/>
    <w:rPr>
      <w:rFonts w:asciiTheme="majorHAnsi" w:eastAsia="Calibri" w:hAnsiTheme="majorHAnsi" w:cstheme="majorBidi"/>
      <w:bCs/>
      <w:sz w:val="26"/>
      <w:szCs w:val="28"/>
    </w:rPr>
  </w:style>
  <w:style w:type="paragraph" w:styleId="Subtitle">
    <w:name w:val="Subtitle"/>
    <w:basedOn w:val="Normal"/>
    <w:link w:val="SubtitleChar"/>
    <w:uiPriority w:val="11"/>
    <w:qFormat/>
    <w:rsid w:val="00D1525E"/>
    <w:pPr>
      <w:tabs>
        <w:tab w:val="left" w:pos="227"/>
      </w:tabs>
      <w:bidi/>
      <w:spacing w:after="0" w:line="240" w:lineRule="auto"/>
      <w:ind w:firstLine="284"/>
      <w:contextualSpacing/>
      <w:jc w:val="center"/>
    </w:pPr>
    <w:rPr>
      <w:rFonts w:ascii="Times New Roman" w:eastAsia="Calibri" w:hAnsi="Times New Roman" w:cs="David"/>
      <w:sz w:val="20"/>
      <w:szCs w:val="24"/>
      <w:u w:val="single"/>
      <w:lang w:val="x-none" w:eastAsia="he-IL"/>
    </w:rPr>
  </w:style>
  <w:style w:type="character" w:customStyle="1" w:styleId="SubtitleChar">
    <w:name w:val="Subtitle Char"/>
    <w:basedOn w:val="DefaultParagraphFont"/>
    <w:link w:val="Subtitle"/>
    <w:uiPriority w:val="11"/>
    <w:rsid w:val="00D1525E"/>
    <w:rPr>
      <w:rFonts w:ascii="Times New Roman" w:eastAsia="Calibri" w:hAnsi="Times New Roman" w:cs="David"/>
      <w:sz w:val="20"/>
      <w:szCs w:val="24"/>
      <w:u w:val="single"/>
      <w:lang w:val="x-none" w:eastAsia="he-IL"/>
    </w:rPr>
  </w:style>
  <w:style w:type="paragraph" w:customStyle="1" w:styleId="af0">
    <w:name w:val="כותרת ראשית נדב"/>
    <w:basedOn w:val="NoParagraphStyle"/>
    <w:uiPriority w:val="99"/>
    <w:rsid w:val="00D1525E"/>
    <w:pPr>
      <w:suppressAutoHyphens/>
      <w:spacing w:after="312" w:line="480" w:lineRule="atLeast"/>
      <w:jc w:val="center"/>
    </w:pPr>
    <w:rPr>
      <w:rFonts w:ascii="FrankRuhlMFBold" w:hAnsi="Calibri" w:cs="FrankRuhlMFBold"/>
      <w:b/>
      <w:bCs/>
      <w:w w:val="98"/>
      <w:sz w:val="32"/>
      <w:szCs w:val="32"/>
      <w:lang w:bidi="he-IL"/>
    </w:rPr>
  </w:style>
  <w:style w:type="paragraph" w:customStyle="1" w:styleId="2">
    <w:name w:val="כותרת רמה 2 נדב"/>
    <w:basedOn w:val="NoParagraphStyle"/>
    <w:uiPriority w:val="99"/>
    <w:rsid w:val="00D1525E"/>
    <w:pPr>
      <w:suppressAutoHyphens/>
      <w:spacing w:before="312" w:after="113" w:line="400" w:lineRule="atLeast"/>
      <w:jc w:val="center"/>
    </w:pPr>
    <w:rPr>
      <w:rFonts w:ascii="FrankRuhlMF" w:hAnsi="Calibri" w:cs="FrankRuhlMF"/>
      <w:w w:val="96"/>
      <w:sz w:val="26"/>
      <w:szCs w:val="26"/>
      <w:lang w:bidi="he-IL"/>
    </w:rPr>
  </w:style>
  <w:style w:type="paragraph" w:customStyle="1" w:styleId="3">
    <w:name w:val="כותרת רמה 3 נדב"/>
    <w:basedOn w:val="NoParagraphStyle"/>
    <w:uiPriority w:val="99"/>
    <w:rsid w:val="00D1525E"/>
    <w:pPr>
      <w:suppressAutoHyphens/>
      <w:spacing w:before="312" w:after="113" w:line="400" w:lineRule="atLeast"/>
      <w:jc w:val="center"/>
    </w:pPr>
    <w:rPr>
      <w:rFonts w:ascii="FrankRuhlMF" w:hAnsi="Calibri" w:cs="FrankRuhlMF"/>
      <w:w w:val="96"/>
      <w:sz w:val="26"/>
      <w:szCs w:val="26"/>
      <w:lang w:bidi="he-IL"/>
    </w:rPr>
  </w:style>
  <w:style w:type="paragraph" w:customStyle="1" w:styleId="af1">
    <w:name w:val="כותרת תרשים"/>
    <w:basedOn w:val="Normal"/>
    <w:link w:val="af2"/>
    <w:rsid w:val="00D1525E"/>
    <w:pPr>
      <w:tabs>
        <w:tab w:val="left" w:pos="227"/>
      </w:tabs>
      <w:bidi/>
      <w:spacing w:after="0" w:line="480" w:lineRule="auto"/>
      <w:ind w:firstLine="284"/>
      <w:contextualSpacing/>
      <w:jc w:val="center"/>
    </w:pPr>
    <w:rPr>
      <w:rFonts w:ascii="Times New Roman" w:eastAsia="Times New Roman" w:hAnsi="Times New Roman" w:cs="David"/>
      <w:b/>
      <w:bCs/>
      <w:sz w:val="24"/>
      <w:szCs w:val="24"/>
      <w:lang w:val="x-none" w:eastAsia="x-none"/>
    </w:rPr>
  </w:style>
  <w:style w:type="character" w:customStyle="1" w:styleId="af2">
    <w:name w:val="כותרת תרשים תו"/>
    <w:link w:val="af1"/>
    <w:rsid w:val="00D1525E"/>
    <w:rPr>
      <w:rFonts w:ascii="Times New Roman" w:eastAsia="Times New Roman" w:hAnsi="Times New Roman" w:cs="David"/>
      <w:b/>
      <w:bCs/>
      <w:sz w:val="24"/>
      <w:szCs w:val="24"/>
      <w:lang w:val="x-none" w:eastAsia="x-none"/>
    </w:rPr>
  </w:style>
  <w:style w:type="paragraph" w:styleId="Caption">
    <w:name w:val="caption"/>
    <w:basedOn w:val="Normal"/>
    <w:next w:val="Normal"/>
    <w:rsid w:val="00D1525E"/>
    <w:pPr>
      <w:tabs>
        <w:tab w:val="left" w:pos="227"/>
      </w:tabs>
      <w:bidi/>
      <w:spacing w:before="120" w:after="120" w:line="480" w:lineRule="auto"/>
      <w:contextualSpacing/>
      <w:jc w:val="both"/>
    </w:pPr>
    <w:rPr>
      <w:rFonts w:ascii="Times New Roman" w:eastAsia="Times New Roman" w:hAnsi="Times New Roman" w:cs="David"/>
      <w:b/>
      <w:bCs/>
      <w:sz w:val="20"/>
      <w:szCs w:val="20"/>
      <w:lang w:eastAsia="he-IL"/>
    </w:rPr>
  </w:style>
  <w:style w:type="paragraph" w:styleId="BodyTextIndent">
    <w:name w:val="Body Text Indent"/>
    <w:basedOn w:val="Normal"/>
    <w:link w:val="BodyTextIndentChar"/>
    <w:uiPriority w:val="99"/>
    <w:rsid w:val="00D1525E"/>
    <w:pPr>
      <w:tabs>
        <w:tab w:val="left" w:pos="227"/>
      </w:tabs>
      <w:autoSpaceDE w:val="0"/>
      <w:autoSpaceDN w:val="0"/>
      <w:bidi/>
      <w:adjustRightInd w:val="0"/>
      <w:spacing w:after="0" w:line="480" w:lineRule="auto"/>
      <w:ind w:left="720"/>
      <w:contextualSpacing/>
    </w:pPr>
    <w:rPr>
      <w:rFonts w:ascii="Times New Roman" w:eastAsia="Times New Roman" w:hAnsi="Times New Roman" w:cs="David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1525E"/>
    <w:rPr>
      <w:rFonts w:ascii="Times New Roman" w:eastAsia="Times New Roman" w:hAnsi="Times New Roman" w:cs="David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1525E"/>
    <w:pPr>
      <w:tabs>
        <w:tab w:val="left" w:pos="227"/>
      </w:tabs>
      <w:autoSpaceDE w:val="0"/>
      <w:autoSpaceDN w:val="0"/>
      <w:bidi/>
      <w:adjustRightInd w:val="0"/>
      <w:spacing w:after="0" w:line="480" w:lineRule="auto"/>
      <w:ind w:left="720"/>
      <w:contextualSpacing/>
      <w:jc w:val="both"/>
    </w:pPr>
    <w:rPr>
      <w:rFonts w:ascii="Times New Roman" w:eastAsia="Times New Roman" w:hAnsi="Times New Roman" w:cs="David"/>
      <w:color w:val="00000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1525E"/>
    <w:rPr>
      <w:rFonts w:ascii="Times New Roman" w:eastAsia="Times New Roman" w:hAnsi="Times New Roman" w:cs="David"/>
      <w:color w:val="000000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D1525E"/>
    <w:pPr>
      <w:overflowPunct w:val="0"/>
      <w:spacing w:after="120"/>
      <w:ind w:firstLine="210"/>
      <w:textAlignment w:val="baseline"/>
    </w:pPr>
    <w:rPr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1525E"/>
    <w:rPr>
      <w:rFonts w:ascii="Times New Roman" w:eastAsia="Times New Roman" w:hAnsi="Times New Roman" w:cs="David"/>
      <w:color w:val="000000"/>
      <w:sz w:val="24"/>
      <w:szCs w:val="24"/>
    </w:rPr>
  </w:style>
  <w:style w:type="character" w:customStyle="1" w:styleId="af3">
    <w:name w:val="מקור"/>
    <w:rsid w:val="00D1525E"/>
    <w:rPr>
      <w:rFonts w:cs="Narkisim"/>
      <w:szCs w:val="16"/>
    </w:rPr>
  </w:style>
  <w:style w:type="paragraph" w:customStyle="1" w:styleId="af4">
    <w:name w:val="מקורות"/>
    <w:basedOn w:val="Normal"/>
    <w:link w:val="af5"/>
    <w:rsid w:val="00D1525E"/>
    <w:pPr>
      <w:tabs>
        <w:tab w:val="left" w:pos="227"/>
      </w:tabs>
      <w:bidi/>
      <w:spacing w:before="120" w:after="120" w:line="480" w:lineRule="auto"/>
      <w:ind w:left="720" w:hanging="720"/>
      <w:contextualSpacing/>
      <w:jc w:val="both"/>
    </w:pPr>
    <w:rPr>
      <w:rFonts w:ascii="Times New Roman" w:eastAsia="Calibri" w:hAnsi="Times New Roman" w:cs="David"/>
      <w:sz w:val="24"/>
      <w:szCs w:val="24"/>
      <w:lang w:val="x-none" w:eastAsia="he-IL"/>
    </w:rPr>
  </w:style>
  <w:style w:type="character" w:customStyle="1" w:styleId="af5">
    <w:name w:val="מקורות תו"/>
    <w:link w:val="af4"/>
    <w:rsid w:val="00D1525E"/>
    <w:rPr>
      <w:rFonts w:ascii="Times New Roman" w:eastAsia="Calibri" w:hAnsi="Times New Roman" w:cs="David"/>
      <w:sz w:val="24"/>
      <w:szCs w:val="24"/>
      <w:lang w:val="x-none" w:eastAsia="he-IL"/>
    </w:rPr>
  </w:style>
  <w:style w:type="paragraph" w:customStyle="1" w:styleId="17">
    <w:name w:val="נושא הערה1"/>
    <w:basedOn w:val="CommentText"/>
    <w:next w:val="CommentText"/>
    <w:semiHidden/>
    <w:rsid w:val="00D1525E"/>
    <w:pPr>
      <w:tabs>
        <w:tab w:val="left" w:pos="227"/>
      </w:tabs>
      <w:spacing w:line="480" w:lineRule="auto"/>
      <w:contextualSpacing/>
    </w:pPr>
    <w:rPr>
      <w:rFonts w:ascii="Times New Roman" w:eastAsia="Times New Roman" w:hAnsi="Times New Roman"/>
      <w:b/>
      <w:bCs/>
      <w:sz w:val="24"/>
      <w:szCs w:val="24"/>
      <w:lang w:eastAsia="he-IL"/>
    </w:rPr>
  </w:style>
  <w:style w:type="paragraph" w:customStyle="1" w:styleId="af6">
    <w:name w:val="נטועים"/>
    <w:basedOn w:val="Normal"/>
    <w:rsid w:val="00D1525E"/>
    <w:pPr>
      <w:tabs>
        <w:tab w:val="left" w:pos="227"/>
      </w:tabs>
      <w:overflowPunct w:val="0"/>
      <w:autoSpaceDE w:val="0"/>
      <w:autoSpaceDN w:val="0"/>
      <w:bidi/>
      <w:adjustRightInd w:val="0"/>
      <w:spacing w:after="0" w:line="296" w:lineRule="exact"/>
      <w:ind w:firstLine="340"/>
      <w:contextualSpacing/>
      <w:jc w:val="both"/>
      <w:textAlignment w:val="baseline"/>
    </w:pPr>
    <w:rPr>
      <w:rFonts w:ascii="CG Times" w:eastAsia="Times New Roman" w:hAnsi="CG Times" w:cs="FrankRuehl"/>
      <w:sz w:val="21"/>
      <w:szCs w:val="25"/>
      <w:lang w:eastAsia="he-IL"/>
    </w:rPr>
  </w:style>
  <w:style w:type="paragraph" w:customStyle="1" w:styleId="af7">
    <w:name w:val="סגנון"/>
    <w:basedOn w:val="Normal"/>
    <w:next w:val="BodyText"/>
    <w:rsid w:val="00D1525E"/>
    <w:pPr>
      <w:tabs>
        <w:tab w:val="left" w:pos="227"/>
      </w:tabs>
      <w:bidi/>
      <w:spacing w:after="0" w:line="480" w:lineRule="auto"/>
      <w:ind w:firstLine="284"/>
      <w:contextualSpacing/>
      <w:jc w:val="both"/>
    </w:pPr>
    <w:rPr>
      <w:rFonts w:ascii="Times New Roman" w:eastAsia="Calibri" w:hAnsi="Times New Roman" w:cs="David"/>
      <w:sz w:val="24"/>
      <w:lang w:eastAsia="he-IL"/>
    </w:rPr>
  </w:style>
  <w:style w:type="paragraph" w:customStyle="1" w:styleId="18">
    <w:name w:val="סגנון1"/>
    <w:basedOn w:val="Normal"/>
    <w:link w:val="19"/>
    <w:rsid w:val="00D1525E"/>
    <w:pPr>
      <w:tabs>
        <w:tab w:val="left" w:pos="227"/>
      </w:tabs>
      <w:bidi/>
      <w:spacing w:after="0" w:line="48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19">
    <w:name w:val="סגנון1 תו"/>
    <w:link w:val="18"/>
    <w:rsid w:val="00D1525E"/>
    <w:rPr>
      <w:rFonts w:ascii="Times New Roman" w:eastAsia="Times New Roman" w:hAnsi="Times New Roman" w:cs="David"/>
      <w:sz w:val="24"/>
      <w:szCs w:val="24"/>
    </w:rPr>
  </w:style>
  <w:style w:type="paragraph" w:customStyle="1" w:styleId="1Char0">
    <w:name w:val="סגנון1 Char"/>
    <w:basedOn w:val="Normal"/>
    <w:link w:val="1CharChar0"/>
    <w:rsid w:val="00D1525E"/>
    <w:pPr>
      <w:tabs>
        <w:tab w:val="left" w:pos="227"/>
      </w:tabs>
      <w:overflowPunct w:val="0"/>
      <w:autoSpaceDE w:val="0"/>
      <w:autoSpaceDN w:val="0"/>
      <w:bidi/>
      <w:adjustRightInd w:val="0"/>
      <w:spacing w:after="0" w:line="480" w:lineRule="auto"/>
      <w:ind w:left="516" w:right="426" w:firstLine="454"/>
      <w:contextualSpacing/>
      <w:jc w:val="both"/>
      <w:textAlignment w:val="baseline"/>
    </w:pPr>
    <w:rPr>
      <w:rFonts w:ascii="Times New Roman" w:eastAsia="Times New Roman" w:hAnsi="Times New Roman" w:cs="David"/>
      <w:szCs w:val="24"/>
      <w:lang w:val="x-none" w:eastAsia="x-none"/>
    </w:rPr>
  </w:style>
  <w:style w:type="character" w:customStyle="1" w:styleId="1CharChar0">
    <w:name w:val="סגנון1 Char Char"/>
    <w:link w:val="1Char0"/>
    <w:rsid w:val="00D1525E"/>
    <w:rPr>
      <w:rFonts w:ascii="Times New Roman" w:eastAsia="Times New Roman" w:hAnsi="Times New Roman" w:cs="David"/>
      <w:szCs w:val="24"/>
      <w:lang w:val="x-none" w:eastAsia="x-none"/>
    </w:rPr>
  </w:style>
  <w:style w:type="paragraph" w:customStyle="1" w:styleId="20">
    <w:name w:val="סגנון2"/>
    <w:basedOn w:val="Heading1"/>
    <w:link w:val="2Char"/>
    <w:rsid w:val="00D1525E"/>
    <w:pPr>
      <w:keepLines w:val="0"/>
      <w:tabs>
        <w:tab w:val="left" w:pos="227"/>
      </w:tabs>
      <w:spacing w:after="60"/>
      <w:contextualSpacing/>
      <w:jc w:val="both"/>
    </w:pPr>
    <w:rPr>
      <w:rFonts w:ascii="Arial" w:eastAsia="Times New Roman" w:hAnsi="Arial"/>
      <w:kern w:val="32"/>
      <w:sz w:val="24"/>
    </w:rPr>
  </w:style>
  <w:style w:type="character" w:customStyle="1" w:styleId="2Char">
    <w:name w:val="סגנון2 Char"/>
    <w:link w:val="20"/>
    <w:rsid w:val="00D1525E"/>
    <w:rPr>
      <w:rFonts w:ascii="Arial" w:eastAsia="Times New Roman" w:hAnsi="Arial" w:cs="David"/>
      <w:b/>
      <w:bCs/>
      <w:kern w:val="32"/>
      <w:sz w:val="24"/>
      <w:szCs w:val="36"/>
    </w:rPr>
  </w:style>
  <w:style w:type="paragraph" w:customStyle="1" w:styleId="6">
    <w:name w:val="סגנון6"/>
    <w:basedOn w:val="Normal"/>
    <w:qFormat/>
    <w:rsid w:val="00D1525E"/>
    <w:pPr>
      <w:bidi/>
      <w:spacing w:after="0" w:line="480" w:lineRule="auto"/>
      <w:ind w:left="394" w:hanging="394"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af8">
    <w:name w:val="סופי ציטוט"/>
    <w:basedOn w:val="a7"/>
    <w:link w:val="CharChar"/>
    <w:rsid w:val="00D1525E"/>
    <w:pPr>
      <w:spacing w:before="120" w:after="100" w:afterAutospacing="1" w:line="280" w:lineRule="exact"/>
      <w:ind w:left="454"/>
    </w:pPr>
    <w:rPr>
      <w:sz w:val="22"/>
      <w:szCs w:val="21"/>
    </w:rPr>
  </w:style>
  <w:style w:type="character" w:customStyle="1" w:styleId="CharChar">
    <w:name w:val="סופי ציטוט Char Char"/>
    <w:link w:val="af8"/>
    <w:rsid w:val="00D1525E"/>
    <w:rPr>
      <w:rFonts w:ascii="Times New Roman" w:eastAsia="Times New Roman" w:hAnsi="Times New Roman" w:cs="David"/>
      <w:szCs w:val="21"/>
      <w:lang w:val="x-none" w:eastAsia="x-none"/>
    </w:rPr>
  </w:style>
  <w:style w:type="paragraph" w:customStyle="1" w:styleId="af9">
    <w:name w:val="סטנדרטי"/>
    <w:basedOn w:val="Normal"/>
    <w:link w:val="afa"/>
    <w:rsid w:val="00D1525E"/>
    <w:pPr>
      <w:tabs>
        <w:tab w:val="left" w:pos="227"/>
      </w:tabs>
      <w:bidi/>
      <w:spacing w:after="0" w:line="480" w:lineRule="auto"/>
      <w:contextualSpacing/>
      <w:jc w:val="both"/>
    </w:pPr>
    <w:rPr>
      <w:rFonts w:ascii="Times New Roman" w:eastAsia="Times New Roman" w:hAnsi="Times New Roman" w:cs="David"/>
      <w:sz w:val="24"/>
      <w:szCs w:val="23"/>
      <w:lang w:val="x-none" w:eastAsia="x-none"/>
    </w:rPr>
  </w:style>
  <w:style w:type="character" w:customStyle="1" w:styleId="afa">
    <w:name w:val="סטנדרטי תו"/>
    <w:link w:val="af9"/>
    <w:rsid w:val="00D1525E"/>
    <w:rPr>
      <w:rFonts w:ascii="Times New Roman" w:eastAsia="Times New Roman" w:hAnsi="Times New Roman" w:cs="David"/>
      <w:sz w:val="24"/>
      <w:szCs w:val="23"/>
      <w:lang w:val="x-none" w:eastAsia="x-none"/>
    </w:rPr>
  </w:style>
  <w:style w:type="paragraph" w:customStyle="1" w:styleId="afb">
    <w:name w:val="סיעוף"/>
    <w:basedOn w:val="Normal"/>
    <w:rsid w:val="00D1525E"/>
    <w:pPr>
      <w:tabs>
        <w:tab w:val="left" w:pos="227"/>
        <w:tab w:val="left" w:pos="284"/>
      </w:tabs>
      <w:bidi/>
      <w:spacing w:after="0" w:line="480" w:lineRule="auto"/>
      <w:ind w:left="284" w:hanging="284"/>
      <w:contextualSpacing/>
      <w:jc w:val="both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1-2-3">
    <w:name w:val="סיעוף 1-2-3 עם רווחים קטנים"/>
    <w:basedOn w:val="BasicParagraph"/>
    <w:uiPriority w:val="99"/>
    <w:rsid w:val="00D1525E"/>
    <w:pPr>
      <w:suppressAutoHyphens/>
      <w:spacing w:before="57" w:line="310" w:lineRule="atLeast"/>
      <w:jc w:val="both"/>
    </w:pPr>
    <w:rPr>
      <w:rFonts w:ascii="TimesNewRomanPSMT" w:hAnsi="TimesNewRomanPSMT" w:cs="TimesNewRomanPSMT"/>
      <w:sz w:val="23"/>
      <w:szCs w:val="23"/>
      <w:lang w:bidi="he-IL"/>
    </w:rPr>
  </w:style>
  <w:style w:type="paragraph" w:customStyle="1" w:styleId="1a">
    <w:name w:val="פיסקת רשימה1"/>
    <w:basedOn w:val="Normal"/>
    <w:rsid w:val="00D1525E"/>
    <w:pPr>
      <w:tabs>
        <w:tab w:val="left" w:pos="227"/>
      </w:tabs>
      <w:bidi/>
      <w:spacing w:after="0" w:line="240" w:lineRule="auto"/>
      <w:ind w:left="720" w:firstLine="284"/>
      <w:contextualSpacing/>
      <w:jc w:val="both"/>
    </w:pPr>
    <w:rPr>
      <w:rFonts w:ascii="Times New Roman" w:eastAsia="Calibri" w:hAnsi="Times New Roman" w:cs="David"/>
      <w:sz w:val="24"/>
      <w:szCs w:val="24"/>
    </w:rPr>
  </w:style>
  <w:style w:type="paragraph" w:customStyle="1" w:styleId="afc">
    <w:name w:val="ציטוט מוזח נדב"/>
    <w:basedOn w:val="ad"/>
    <w:uiPriority w:val="99"/>
    <w:rsid w:val="00D1525E"/>
    <w:pPr>
      <w:spacing w:before="283" w:after="283"/>
      <w:ind w:left="567" w:right="567" w:firstLine="0"/>
    </w:pPr>
  </w:style>
  <w:style w:type="paragraph" w:customStyle="1" w:styleId="1b">
    <w:name w:val="ציטוט1"/>
    <w:basedOn w:val="Normal"/>
    <w:qFormat/>
    <w:rsid w:val="00D1525E"/>
    <w:pPr>
      <w:tabs>
        <w:tab w:val="left" w:pos="227"/>
      </w:tabs>
      <w:bidi/>
      <w:spacing w:before="120" w:after="120" w:line="480" w:lineRule="auto"/>
      <w:ind w:left="3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21">
    <w:name w:val="ציטוט2"/>
    <w:basedOn w:val="Normal"/>
    <w:link w:val="Char1"/>
    <w:qFormat/>
    <w:rsid w:val="00D1525E"/>
    <w:pPr>
      <w:widowControl w:val="0"/>
      <w:tabs>
        <w:tab w:val="left" w:pos="227"/>
      </w:tabs>
      <w:bidi/>
      <w:spacing w:after="0" w:line="480" w:lineRule="auto"/>
      <w:ind w:left="341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1">
    <w:name w:val="ציטוט Char"/>
    <w:link w:val="21"/>
    <w:rsid w:val="00D152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0">
    <w:name w:val="ציטוט3"/>
    <w:basedOn w:val="Normal"/>
    <w:autoRedefine/>
    <w:rsid w:val="00D1525E"/>
    <w:pPr>
      <w:bidi/>
      <w:spacing w:after="0" w:line="360" w:lineRule="auto"/>
      <w:ind w:left="360"/>
      <w:jc w:val="both"/>
    </w:pPr>
    <w:rPr>
      <w:rFonts w:ascii="Times New Roman" w:eastAsia="Times New Roman" w:hAnsi="Times New Roman" w:cs="David"/>
      <w:sz w:val="20"/>
      <w:szCs w:val="20"/>
    </w:rPr>
  </w:style>
  <w:style w:type="paragraph" w:customStyle="1" w:styleId="151">
    <w:name w:val="רגיל 1.5"/>
    <w:basedOn w:val="Normal"/>
    <w:autoRedefine/>
    <w:rsid w:val="00D1525E"/>
    <w:pPr>
      <w:tabs>
        <w:tab w:val="left" w:pos="227"/>
      </w:tabs>
      <w:bidi/>
      <w:spacing w:after="0" w:line="480" w:lineRule="auto"/>
      <w:ind w:left="360" w:firstLine="284"/>
      <w:contextualSpacing/>
      <w:jc w:val="both"/>
    </w:pPr>
    <w:rPr>
      <w:rFonts w:ascii="Arial" w:eastAsia="Calibri" w:hAnsi="Arial" w:cs="David"/>
      <w:lang w:eastAsia="he-IL"/>
    </w:rPr>
  </w:style>
  <w:style w:type="paragraph" w:customStyle="1" w:styleId="afd">
    <w:name w:val="רגיל בטבלה"/>
    <w:basedOn w:val="Normal"/>
    <w:link w:val="afe"/>
    <w:rsid w:val="00D152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27"/>
      </w:tabs>
      <w:bidi/>
      <w:spacing w:after="0" w:line="480" w:lineRule="auto"/>
      <w:contextualSpacing/>
      <w:jc w:val="both"/>
    </w:pPr>
    <w:rPr>
      <w:rFonts w:ascii="Times New Roman" w:eastAsia="Times New Roman" w:hAnsi="Times New Roman" w:cs="David"/>
      <w:color w:val="000000"/>
      <w:sz w:val="24"/>
      <w:lang w:val="x-none" w:eastAsia="x-none"/>
    </w:rPr>
  </w:style>
  <w:style w:type="character" w:customStyle="1" w:styleId="afe">
    <w:name w:val="רגיל בטבלה תו"/>
    <w:link w:val="afd"/>
    <w:rsid w:val="00D1525E"/>
    <w:rPr>
      <w:rFonts w:ascii="Times New Roman" w:eastAsia="Times New Roman" w:hAnsi="Times New Roman" w:cs="David"/>
      <w:color w:val="000000"/>
      <w:sz w:val="24"/>
      <w:lang w:val="x-none" w:eastAsia="x-none"/>
    </w:rPr>
  </w:style>
  <w:style w:type="character" w:customStyle="1" w:styleId="aff">
    <w:name w:val="רגיל מודגש"/>
    <w:rsid w:val="00D1525E"/>
    <w:rPr>
      <w:rFonts w:cs="Arial"/>
      <w:bCs/>
      <w:szCs w:val="20"/>
    </w:rPr>
  </w:style>
  <w:style w:type="paragraph" w:customStyle="1" w:styleId="aff0">
    <w:name w:val="רגיל ציטוט"/>
    <w:basedOn w:val="NormalWeb"/>
    <w:link w:val="aff1"/>
    <w:rsid w:val="00D1525E"/>
    <w:pPr>
      <w:tabs>
        <w:tab w:val="left" w:pos="227"/>
      </w:tabs>
      <w:spacing w:before="0" w:beforeAutospacing="0" w:after="0" w:afterAutospacing="0" w:line="360" w:lineRule="auto"/>
      <w:ind w:left="1134" w:right="1134"/>
      <w:contextualSpacing/>
      <w:jc w:val="left"/>
    </w:pPr>
    <w:rPr>
      <w:rFonts w:eastAsia="Arial Unicode MS"/>
      <w:color w:val="auto"/>
      <w:lang w:bidi="ar-SA"/>
    </w:rPr>
  </w:style>
  <w:style w:type="character" w:customStyle="1" w:styleId="aff1">
    <w:name w:val="רגיל ציטוט תו"/>
    <w:link w:val="aff0"/>
    <w:rsid w:val="00D1525E"/>
    <w:rPr>
      <w:rFonts w:ascii="Times New Roman" w:eastAsia="Arial Unicode MS" w:hAnsi="Times New Roman" w:cs="Times New Roman"/>
      <w:sz w:val="24"/>
      <w:szCs w:val="24"/>
      <w:lang w:bidi="ar-SA"/>
    </w:rPr>
  </w:style>
  <w:style w:type="paragraph" w:customStyle="1" w:styleId="22">
    <w:name w:val="רגיל2"/>
    <w:basedOn w:val="Normal"/>
    <w:autoRedefine/>
    <w:rsid w:val="00D1525E"/>
    <w:pPr>
      <w:tabs>
        <w:tab w:val="left" w:pos="227"/>
      </w:tabs>
      <w:autoSpaceDE w:val="0"/>
      <w:autoSpaceDN w:val="0"/>
      <w:bidi/>
      <w:spacing w:after="0" w:line="480" w:lineRule="auto"/>
      <w:ind w:left="420" w:firstLine="284"/>
      <w:contextualSpacing/>
      <w:jc w:val="both"/>
    </w:pPr>
    <w:rPr>
      <w:rFonts w:ascii="Arial" w:eastAsia="Calibri" w:hAnsi="Arial" w:cs="David"/>
      <w:i/>
      <w:sz w:val="24"/>
      <w:szCs w:val="24"/>
    </w:rPr>
  </w:style>
  <w:style w:type="paragraph" w:customStyle="1" w:styleId="-0">
    <w:name w:val="רגיל-דוד"/>
    <w:rsid w:val="00D1525E"/>
    <w:pPr>
      <w:widowControl w:val="0"/>
      <w:spacing w:after="0" w:line="240" w:lineRule="auto"/>
    </w:pPr>
    <w:rPr>
      <w:rFonts w:ascii="Times New Roman" w:eastAsia="Times New Roman" w:hAnsi="Akhbar Simplified MT" w:cs="QDavid"/>
      <w:snapToGrid w:val="0"/>
      <w:sz w:val="24"/>
      <w:szCs w:val="24"/>
      <w:lang w:eastAsia="he-IL"/>
    </w:rPr>
  </w:style>
  <w:style w:type="paragraph" w:styleId="List">
    <w:name w:val="List"/>
    <w:basedOn w:val="Normal"/>
    <w:uiPriority w:val="99"/>
    <w:unhideWhenUsed/>
    <w:rsid w:val="00D1525E"/>
    <w:pPr>
      <w:numPr>
        <w:numId w:val="17"/>
      </w:numPr>
      <w:tabs>
        <w:tab w:val="left" w:pos="227"/>
      </w:tabs>
      <w:bidi/>
      <w:spacing w:before="120" w:after="120" w:line="48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List2">
    <w:name w:val="List 2"/>
    <w:basedOn w:val="Normal"/>
    <w:rsid w:val="00D1525E"/>
    <w:pPr>
      <w:numPr>
        <w:numId w:val="18"/>
      </w:numPr>
      <w:tabs>
        <w:tab w:val="left" w:pos="227"/>
      </w:tabs>
      <w:bidi/>
      <w:spacing w:after="100" w:afterAutospacing="1" w:line="48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List3">
    <w:name w:val="List 3"/>
    <w:basedOn w:val="Normal"/>
    <w:uiPriority w:val="99"/>
    <w:unhideWhenUsed/>
    <w:rsid w:val="00D1525E"/>
    <w:pPr>
      <w:numPr>
        <w:numId w:val="19"/>
      </w:numPr>
      <w:tabs>
        <w:tab w:val="left" w:pos="227"/>
      </w:tabs>
      <w:bidi/>
      <w:spacing w:before="120" w:after="120" w:line="480" w:lineRule="auto"/>
      <w:ind w:right="72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D1525E"/>
    <w:pPr>
      <w:numPr>
        <w:numId w:val="20"/>
      </w:numPr>
      <w:tabs>
        <w:tab w:val="left" w:pos="227"/>
      </w:tabs>
      <w:bidi/>
      <w:spacing w:after="0" w:line="480" w:lineRule="auto"/>
      <w:ind w:right="72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aff2">
    <w:name w:val="רשימות"/>
    <w:basedOn w:val="Normal"/>
    <w:rsid w:val="00D1525E"/>
    <w:pPr>
      <w:tabs>
        <w:tab w:val="left" w:pos="227"/>
      </w:tabs>
      <w:bidi/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David"/>
      <w:sz w:val="20"/>
      <w:szCs w:val="20"/>
      <w:lang w:eastAsia="he-IL"/>
    </w:rPr>
  </w:style>
  <w:style w:type="paragraph" w:customStyle="1" w:styleId="aff3">
    <w:name w:val="שם המאמר"/>
    <w:basedOn w:val="Normal"/>
    <w:rsid w:val="00D1525E"/>
    <w:pPr>
      <w:tabs>
        <w:tab w:val="left" w:pos="227"/>
      </w:tabs>
      <w:bidi/>
      <w:spacing w:after="0" w:line="480" w:lineRule="auto"/>
      <w:ind w:firstLine="284"/>
      <w:contextualSpacing/>
      <w:jc w:val="center"/>
    </w:pPr>
    <w:rPr>
      <w:rFonts w:ascii="Times New Roman" w:eastAsia="Times New Roman" w:hAnsi="Times New Roman" w:cs="David"/>
      <w:bCs/>
      <w:sz w:val="24"/>
      <w:szCs w:val="36"/>
    </w:rPr>
  </w:style>
  <w:style w:type="character" w:customStyle="1" w:styleId="available">
    <w:name w:val="available"/>
    <w:basedOn w:val="DefaultParagraphFont"/>
    <w:rsid w:val="00D1525E"/>
  </w:style>
  <w:style w:type="character" w:customStyle="1" w:styleId="ak">
    <w:name w:val="ak"/>
    <w:basedOn w:val="DefaultParagraphFont"/>
    <w:rsid w:val="00D1525E"/>
  </w:style>
  <w:style w:type="character" w:customStyle="1" w:styleId="tlid-translation">
    <w:name w:val="tlid-translation"/>
    <w:basedOn w:val="DefaultParagraphFont"/>
    <w:rsid w:val="00D1525E"/>
  </w:style>
  <w:style w:type="paragraph" w:customStyle="1" w:styleId="a50">
    <w:name w:val="a5"/>
    <w:basedOn w:val="Normal"/>
    <w:rsid w:val="00D1525E"/>
    <w:pPr>
      <w:spacing w:before="100" w:beforeAutospacing="1" w:after="100" w:afterAutospacing="1" w:line="240" w:lineRule="auto"/>
      <w:ind w:right="-284"/>
    </w:pPr>
    <w:rPr>
      <w:rFonts w:ascii="David" w:eastAsia="Times New Roman" w:hAnsi="David" w:cs="Times New Roman"/>
      <w:sz w:val="24"/>
      <w:szCs w:val="24"/>
    </w:rPr>
  </w:style>
  <w:style w:type="character" w:customStyle="1" w:styleId="linenumber">
    <w:name w:val="linenumber"/>
    <w:basedOn w:val="DefaultParagraphFont"/>
    <w:rsid w:val="00D1525E"/>
  </w:style>
  <w:style w:type="character" w:customStyle="1" w:styleId="marginnote">
    <w:name w:val="marginnote"/>
    <w:basedOn w:val="DefaultParagraphFont"/>
    <w:rsid w:val="00D1525E"/>
  </w:style>
  <w:style w:type="character" w:customStyle="1" w:styleId="sc">
    <w:name w:val="sc"/>
    <w:basedOn w:val="DefaultParagraphFont"/>
    <w:rsid w:val="00D1525E"/>
  </w:style>
  <w:style w:type="paragraph" w:customStyle="1" w:styleId="FootnoteText1">
    <w:name w:val="Footnote Text1"/>
    <w:basedOn w:val="Normal"/>
    <w:next w:val="FootnoteText"/>
    <w:uiPriority w:val="99"/>
    <w:unhideWhenUsed/>
    <w:rsid w:val="00D1525E"/>
    <w:pPr>
      <w:bidi/>
      <w:spacing w:after="0" w:line="240" w:lineRule="auto"/>
      <w:ind w:right="-284"/>
      <w:jc w:val="both"/>
    </w:pPr>
    <w:rPr>
      <w:rFonts w:ascii="David" w:eastAsia="Times New Roman" w:hAnsi="David" w:cs="David"/>
      <w:color w:val="000000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5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3447</Words>
  <Characters>19653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Orit Malka</dc:creator>
  <cp:keywords/>
  <dc:description/>
  <cp:lastModifiedBy>Orit Malka</cp:lastModifiedBy>
  <cp:revision>16</cp:revision>
  <dcterms:created xsi:type="dcterms:W3CDTF">2020-02-24T09:14:00Z</dcterms:created>
  <dcterms:modified xsi:type="dcterms:W3CDTF">2020-02-26T11:11:00Z</dcterms:modified>
</cp:coreProperties>
</file>