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8C56D" w14:textId="77777777" w:rsidR="0080373B" w:rsidRDefault="0014122E" w:rsidP="00C03A76">
      <w:pPr>
        <w:spacing w:line="360" w:lineRule="auto"/>
        <w:jc w:val="center"/>
        <w:rPr>
          <w:rFonts w:asciiTheme="majorBidi" w:hAnsiTheme="majorBidi" w:cstheme="majorBidi"/>
          <w:b/>
          <w:bCs/>
          <w:sz w:val="28"/>
          <w:szCs w:val="28"/>
          <w:u w:val="single"/>
        </w:rPr>
      </w:pPr>
      <w:bookmarkStart w:id="0" w:name="_GoBack"/>
      <w:bookmarkEnd w:id="0"/>
      <w:r>
        <w:rPr>
          <w:rFonts w:asciiTheme="majorBidi" w:hAnsiTheme="majorBidi" w:cstheme="majorBidi"/>
          <w:b/>
          <w:bCs/>
          <w:sz w:val="28"/>
          <w:szCs w:val="28"/>
          <w:u w:val="single"/>
        </w:rPr>
        <w:t xml:space="preserve">Late </w:t>
      </w:r>
      <w:proofErr w:type="spellStart"/>
      <w:r>
        <w:rPr>
          <w:rFonts w:asciiTheme="majorBidi" w:hAnsiTheme="majorBidi" w:cstheme="majorBidi"/>
          <w:b/>
          <w:bCs/>
          <w:sz w:val="28"/>
          <w:szCs w:val="28"/>
          <w:u w:val="single"/>
        </w:rPr>
        <w:t>Judaeo</w:t>
      </w:r>
      <w:proofErr w:type="spellEnd"/>
      <w:r>
        <w:rPr>
          <w:rFonts w:asciiTheme="majorBidi" w:hAnsiTheme="majorBidi" w:cstheme="majorBidi"/>
          <w:b/>
          <w:bCs/>
          <w:sz w:val="28"/>
          <w:szCs w:val="28"/>
          <w:u w:val="single"/>
        </w:rPr>
        <w:t xml:space="preserve">-Arabic Manuscripts of Popular Literature </w:t>
      </w:r>
    </w:p>
    <w:p w14:paraId="7C51912B" w14:textId="0BF23C1C" w:rsidR="00C03A76" w:rsidRPr="00A02CBA" w:rsidRDefault="0014122E" w:rsidP="00C03A76">
      <w:pPr>
        <w:spacing w:line="360" w:lineRule="auto"/>
        <w:jc w:val="center"/>
        <w:rPr>
          <w:rFonts w:asciiTheme="majorBidi" w:hAnsiTheme="majorBidi" w:cstheme="majorBidi"/>
          <w:b/>
          <w:bCs/>
          <w:sz w:val="28"/>
          <w:szCs w:val="28"/>
          <w:u w:val="single"/>
        </w:rPr>
      </w:pPr>
      <w:r>
        <w:rPr>
          <w:rFonts w:asciiTheme="majorBidi" w:hAnsiTheme="majorBidi" w:cstheme="majorBidi"/>
          <w:b/>
          <w:bCs/>
          <w:sz w:val="28"/>
          <w:szCs w:val="28"/>
          <w:u w:val="single"/>
        </w:rPr>
        <w:t xml:space="preserve">from the </w:t>
      </w:r>
      <w:proofErr w:type="spellStart"/>
      <w:r>
        <w:rPr>
          <w:rFonts w:asciiTheme="majorBidi" w:hAnsiTheme="majorBidi" w:cstheme="majorBidi"/>
          <w:b/>
          <w:bCs/>
          <w:sz w:val="28"/>
          <w:szCs w:val="28"/>
          <w:u w:val="single"/>
        </w:rPr>
        <w:t>Firkovitch</w:t>
      </w:r>
      <w:proofErr w:type="spellEnd"/>
      <w:r>
        <w:rPr>
          <w:rFonts w:asciiTheme="majorBidi" w:hAnsiTheme="majorBidi" w:cstheme="majorBidi"/>
          <w:b/>
          <w:bCs/>
          <w:sz w:val="28"/>
          <w:szCs w:val="28"/>
          <w:u w:val="single"/>
        </w:rPr>
        <w:t xml:space="preserve"> Collection</w:t>
      </w:r>
    </w:p>
    <w:p w14:paraId="2CD18348" w14:textId="77777777" w:rsidR="008D31CF" w:rsidRDefault="008D31CF" w:rsidP="00A848E3">
      <w:pPr>
        <w:bidi w:val="0"/>
        <w:spacing w:line="360" w:lineRule="auto"/>
        <w:jc w:val="both"/>
        <w:rPr>
          <w:rFonts w:asciiTheme="majorBidi" w:hAnsiTheme="majorBidi" w:cstheme="majorBidi"/>
          <w:b/>
          <w:bCs/>
        </w:rPr>
      </w:pPr>
      <w:r w:rsidRPr="008D31CF">
        <w:rPr>
          <w:rFonts w:ascii="Arial" w:hAnsi="Arial" w:cs="Arial"/>
          <w:b/>
          <w:bCs/>
          <w:color w:val="222222"/>
          <w:shd w:val="clear" w:color="auto" w:fill="FFFFFF"/>
        </w:rPr>
        <w:t>Rachel Hasson</w:t>
      </w:r>
    </w:p>
    <w:p w14:paraId="0D88D8F6" w14:textId="6618EB70" w:rsidR="008D31CF" w:rsidRPr="008D31CF" w:rsidRDefault="008D31CF" w:rsidP="008D31CF">
      <w:pPr>
        <w:bidi w:val="0"/>
        <w:spacing w:line="360" w:lineRule="auto"/>
        <w:jc w:val="both"/>
        <w:rPr>
          <w:rFonts w:asciiTheme="majorBidi" w:hAnsiTheme="majorBidi" w:cstheme="majorBidi"/>
          <w:b/>
          <w:bCs/>
        </w:rPr>
      </w:pPr>
      <w:r w:rsidRPr="008D31CF">
        <w:rPr>
          <w:rFonts w:asciiTheme="majorBidi" w:hAnsiTheme="majorBidi" w:cstheme="majorBidi"/>
          <w:b/>
          <w:bCs/>
        </w:rPr>
        <w:t>Jewish-Arab Culture Studies, Ben-Gurion University</w:t>
      </w:r>
    </w:p>
    <w:p w14:paraId="102F71E8" w14:textId="7CA6293C" w:rsidR="00C03A76" w:rsidRPr="00280890" w:rsidRDefault="00C03A76" w:rsidP="008D31CF">
      <w:pPr>
        <w:bidi w:val="0"/>
        <w:spacing w:line="360" w:lineRule="auto"/>
        <w:jc w:val="both"/>
        <w:rPr>
          <w:rFonts w:asciiTheme="majorBidi" w:hAnsiTheme="majorBidi" w:cstheme="majorBidi"/>
          <w:bCs/>
        </w:rPr>
      </w:pPr>
      <w:r>
        <w:rPr>
          <w:rFonts w:asciiTheme="majorBidi" w:hAnsiTheme="majorBidi" w:cstheme="majorBidi"/>
          <w:bCs/>
        </w:rPr>
        <w:t xml:space="preserve">More than one thousand and two hundred </w:t>
      </w:r>
      <w:proofErr w:type="spellStart"/>
      <w:r>
        <w:rPr>
          <w:rFonts w:asciiTheme="majorBidi" w:hAnsiTheme="majorBidi" w:cstheme="majorBidi"/>
          <w:bCs/>
        </w:rPr>
        <w:t>Judaeo</w:t>
      </w:r>
      <w:proofErr w:type="spellEnd"/>
      <w:r>
        <w:rPr>
          <w:rFonts w:asciiTheme="majorBidi" w:hAnsiTheme="majorBidi" w:cstheme="majorBidi"/>
          <w:bCs/>
        </w:rPr>
        <w:t xml:space="preserve">-Arabic manuscripts of popular literature identified in the central </w:t>
      </w:r>
      <w:proofErr w:type="spellStart"/>
      <w:r>
        <w:rPr>
          <w:rFonts w:asciiTheme="majorBidi" w:hAnsiTheme="majorBidi" w:cstheme="majorBidi"/>
          <w:bCs/>
        </w:rPr>
        <w:t>genizah</w:t>
      </w:r>
      <w:proofErr w:type="spellEnd"/>
      <w:r>
        <w:rPr>
          <w:rFonts w:asciiTheme="majorBidi" w:hAnsiTheme="majorBidi" w:cstheme="majorBidi"/>
          <w:bCs/>
        </w:rPr>
        <w:t xml:space="preserve"> collections. The</w:t>
      </w:r>
      <w:r w:rsidRPr="00280890">
        <w:rPr>
          <w:rFonts w:asciiTheme="majorBidi" w:hAnsiTheme="majorBidi" w:cstheme="majorBidi"/>
          <w:bCs/>
        </w:rPr>
        <w:t xml:space="preserve"> </w:t>
      </w:r>
      <w:proofErr w:type="spellStart"/>
      <w:r w:rsidRPr="00280890">
        <w:rPr>
          <w:rFonts w:asciiTheme="majorBidi" w:hAnsiTheme="majorBidi" w:cstheme="majorBidi"/>
          <w:bCs/>
        </w:rPr>
        <w:t>Firkovitch</w:t>
      </w:r>
      <w:proofErr w:type="spellEnd"/>
      <w:r>
        <w:rPr>
          <w:rFonts w:asciiTheme="majorBidi" w:hAnsiTheme="majorBidi" w:cstheme="majorBidi"/>
          <w:bCs/>
        </w:rPr>
        <w:t xml:space="preserve"> collection, </w:t>
      </w:r>
      <w:r w:rsidRPr="00280890">
        <w:rPr>
          <w:rFonts w:asciiTheme="majorBidi" w:hAnsiTheme="majorBidi" w:cstheme="majorBidi"/>
          <w:bCs/>
        </w:rPr>
        <w:t xml:space="preserve">an assortment of manuscripts taken from the Karaite synagogue of </w:t>
      </w:r>
      <w:r>
        <w:rPr>
          <w:rFonts w:asciiTheme="majorBidi" w:hAnsiTheme="majorBidi" w:cstheme="majorBidi"/>
          <w:bCs/>
        </w:rPr>
        <w:t>Dar</w:t>
      </w:r>
      <w:r w:rsidRPr="00280890">
        <w:rPr>
          <w:rFonts w:asciiTheme="majorBidi" w:hAnsiTheme="majorBidi" w:cstheme="majorBidi"/>
          <w:bCs/>
        </w:rPr>
        <w:t xml:space="preserve"> </w:t>
      </w:r>
      <w:proofErr w:type="spellStart"/>
      <w:r w:rsidRPr="00280890">
        <w:rPr>
          <w:rFonts w:asciiTheme="majorBidi" w:hAnsiTheme="majorBidi" w:cstheme="majorBidi"/>
          <w:bCs/>
        </w:rPr>
        <w:t>Simha</w:t>
      </w:r>
      <w:proofErr w:type="spellEnd"/>
      <w:r w:rsidRPr="00280890">
        <w:rPr>
          <w:rFonts w:asciiTheme="majorBidi" w:hAnsiTheme="majorBidi" w:cstheme="majorBidi"/>
          <w:bCs/>
        </w:rPr>
        <w:t xml:space="preserve"> in Cairo, is the most important collection for studying </w:t>
      </w:r>
      <w:r w:rsidR="002905B8">
        <w:rPr>
          <w:rFonts w:asciiTheme="majorBidi" w:hAnsiTheme="majorBidi" w:cstheme="majorBidi"/>
          <w:bCs/>
        </w:rPr>
        <w:t xml:space="preserve">the popular literature written in </w:t>
      </w:r>
      <w:proofErr w:type="spellStart"/>
      <w:r w:rsidR="002905B8">
        <w:rPr>
          <w:rFonts w:asciiTheme="majorBidi" w:hAnsiTheme="majorBidi" w:cstheme="majorBidi"/>
          <w:bCs/>
        </w:rPr>
        <w:t>Judaeo</w:t>
      </w:r>
      <w:proofErr w:type="spellEnd"/>
      <w:r w:rsidR="002905B8">
        <w:rPr>
          <w:rFonts w:asciiTheme="majorBidi" w:hAnsiTheme="majorBidi" w:cstheme="majorBidi"/>
          <w:bCs/>
        </w:rPr>
        <w:t xml:space="preserve">-Arabic </w:t>
      </w:r>
      <w:r w:rsidR="00176DBF">
        <w:rPr>
          <w:rFonts w:asciiTheme="majorBidi" w:hAnsiTheme="majorBidi" w:cstheme="majorBidi"/>
          <w:bCs/>
        </w:rPr>
        <w:t>found in</w:t>
      </w:r>
      <w:r w:rsidR="002905B8">
        <w:rPr>
          <w:rFonts w:asciiTheme="majorBidi" w:hAnsiTheme="majorBidi" w:cstheme="majorBidi"/>
          <w:bCs/>
        </w:rPr>
        <w:t xml:space="preserve"> the </w:t>
      </w:r>
      <w:proofErr w:type="spellStart"/>
      <w:r w:rsidR="002905B8">
        <w:rPr>
          <w:rFonts w:asciiTheme="majorBidi" w:hAnsiTheme="majorBidi" w:cstheme="majorBidi"/>
          <w:bCs/>
        </w:rPr>
        <w:t>Genizah</w:t>
      </w:r>
      <w:proofErr w:type="spellEnd"/>
      <w:r w:rsidR="002905B8">
        <w:rPr>
          <w:rFonts w:asciiTheme="majorBidi" w:hAnsiTheme="majorBidi" w:cstheme="majorBidi"/>
          <w:bCs/>
        </w:rPr>
        <w:t xml:space="preserve">, as the collection itself bears </w:t>
      </w:r>
      <w:r w:rsidRPr="00280890">
        <w:rPr>
          <w:rFonts w:asciiTheme="majorBidi" w:hAnsiTheme="majorBidi" w:cstheme="majorBidi"/>
          <w:bCs/>
        </w:rPr>
        <w:t xml:space="preserve">six hundred and sixty manuscripts which include more than one hundred and forty different titles of </w:t>
      </w:r>
      <w:r w:rsidR="002905B8">
        <w:rPr>
          <w:rFonts w:asciiTheme="majorBidi" w:hAnsiTheme="majorBidi" w:cstheme="majorBidi"/>
          <w:bCs/>
        </w:rPr>
        <w:t>popular stories and poems.</w:t>
      </w:r>
      <w:r w:rsidRPr="00280890">
        <w:rPr>
          <w:rFonts w:asciiTheme="majorBidi" w:hAnsiTheme="majorBidi" w:cstheme="majorBidi"/>
          <w:bCs/>
        </w:rPr>
        <w:t xml:space="preserve"> </w:t>
      </w:r>
      <w:r>
        <w:rPr>
          <w:rFonts w:asciiTheme="majorBidi" w:hAnsiTheme="majorBidi" w:cstheme="majorBidi"/>
          <w:bCs/>
        </w:rPr>
        <w:t xml:space="preserve"> </w:t>
      </w:r>
      <w:r w:rsidRPr="00280890">
        <w:rPr>
          <w:rFonts w:asciiTheme="majorBidi" w:hAnsiTheme="majorBidi" w:cstheme="majorBidi"/>
          <w:bCs/>
        </w:rPr>
        <w:t xml:space="preserve"> </w:t>
      </w:r>
    </w:p>
    <w:p w14:paraId="07319E3D" w14:textId="77777777" w:rsidR="00C03A76" w:rsidRPr="00280890" w:rsidRDefault="00C03A76" w:rsidP="00C03A76">
      <w:pPr>
        <w:spacing w:line="360" w:lineRule="auto"/>
        <w:jc w:val="both"/>
        <w:rPr>
          <w:rFonts w:asciiTheme="majorBidi" w:hAnsiTheme="majorBidi" w:cstheme="majorBidi"/>
          <w:bCs/>
        </w:rPr>
      </w:pPr>
    </w:p>
    <w:p w14:paraId="15902C2E" w14:textId="4AACEADA" w:rsidR="00C03A76" w:rsidRPr="00280890" w:rsidRDefault="00C03A76" w:rsidP="00C03A76">
      <w:pPr>
        <w:bidi w:val="0"/>
        <w:spacing w:line="360" w:lineRule="auto"/>
        <w:jc w:val="both"/>
        <w:rPr>
          <w:rFonts w:asciiTheme="majorBidi" w:hAnsiTheme="majorBidi" w:cstheme="majorBidi"/>
          <w:bCs/>
        </w:rPr>
      </w:pPr>
      <w:r w:rsidRPr="00280890">
        <w:rPr>
          <w:rFonts w:asciiTheme="majorBidi" w:hAnsiTheme="majorBidi" w:cstheme="majorBidi"/>
          <w:bCs/>
        </w:rPr>
        <w:t>We divide th</w:t>
      </w:r>
      <w:r w:rsidR="002905B8">
        <w:rPr>
          <w:rFonts w:asciiTheme="majorBidi" w:hAnsiTheme="majorBidi" w:cstheme="majorBidi"/>
          <w:bCs/>
        </w:rPr>
        <w:t>is</w:t>
      </w:r>
      <w:r w:rsidRPr="00280890">
        <w:rPr>
          <w:rFonts w:asciiTheme="majorBidi" w:hAnsiTheme="majorBidi" w:cstheme="majorBidi"/>
          <w:bCs/>
        </w:rPr>
        <w:t xml:space="preserve"> corpus</w:t>
      </w:r>
      <w:r w:rsidR="002905B8">
        <w:rPr>
          <w:rFonts w:asciiTheme="majorBidi" w:hAnsiTheme="majorBidi" w:cstheme="majorBidi"/>
          <w:bCs/>
        </w:rPr>
        <w:t xml:space="preserve"> </w:t>
      </w:r>
      <w:r w:rsidRPr="00280890">
        <w:rPr>
          <w:rFonts w:asciiTheme="majorBidi" w:hAnsiTheme="majorBidi" w:cstheme="majorBidi"/>
          <w:bCs/>
        </w:rPr>
        <w:t xml:space="preserve">into two categories, according to the texts’ affinity to Jewish tradition: </w:t>
      </w:r>
    </w:p>
    <w:p w14:paraId="56FBA605" w14:textId="01466868" w:rsidR="00C03A76" w:rsidRPr="00280890" w:rsidRDefault="00C03A76" w:rsidP="00C03A76">
      <w:pPr>
        <w:pStyle w:val="ListParagraph"/>
        <w:numPr>
          <w:ilvl w:val="0"/>
          <w:numId w:val="1"/>
        </w:numPr>
        <w:spacing w:after="0" w:line="360" w:lineRule="auto"/>
        <w:ind w:left="0"/>
        <w:jc w:val="both"/>
        <w:rPr>
          <w:rFonts w:asciiTheme="majorBidi" w:hAnsiTheme="majorBidi" w:cstheme="majorBidi"/>
          <w:bCs/>
          <w:sz w:val="24"/>
          <w:szCs w:val="24"/>
        </w:rPr>
      </w:pPr>
      <w:r w:rsidRPr="00280890">
        <w:rPr>
          <w:rFonts w:asciiTheme="majorBidi" w:hAnsiTheme="majorBidi" w:cstheme="majorBidi"/>
          <w:bCs/>
          <w:sz w:val="24"/>
          <w:szCs w:val="24"/>
        </w:rPr>
        <w:t xml:space="preserve">Texts with an affinity to Jewish communal tradition. To this category belong texts that appear to have had a ceremonial role in the period in which they were copied, as well as didactic or social roles within the Jewish community. This category includes stories about biblical figures, like “The tale of Joseph” that was read at Passover, the popular “Tale of Esther” that retold the contents of the Scroll of Esther, as well as tales from the midrash, </w:t>
      </w:r>
      <w:proofErr w:type="spellStart"/>
      <w:r w:rsidRPr="00280890">
        <w:rPr>
          <w:rFonts w:asciiTheme="majorBidi" w:hAnsiTheme="majorBidi" w:cstheme="majorBidi"/>
          <w:bCs/>
          <w:i/>
          <w:sz w:val="24"/>
          <w:szCs w:val="24"/>
        </w:rPr>
        <w:t>piyyutim</w:t>
      </w:r>
      <w:proofErr w:type="spellEnd"/>
      <w:r w:rsidRPr="00280890">
        <w:rPr>
          <w:rFonts w:asciiTheme="majorBidi" w:hAnsiTheme="majorBidi" w:cstheme="majorBidi"/>
          <w:bCs/>
          <w:sz w:val="24"/>
          <w:szCs w:val="24"/>
        </w:rPr>
        <w:t xml:space="preserve"> in praise of God, lamentations like “The tale of Hannah and her seven sons” which was recited on Tisha </w:t>
      </w:r>
      <w:proofErr w:type="spellStart"/>
      <w:r w:rsidRPr="00280890">
        <w:rPr>
          <w:rFonts w:asciiTheme="majorBidi" w:hAnsiTheme="majorBidi" w:cstheme="majorBidi"/>
          <w:bCs/>
          <w:sz w:val="24"/>
          <w:szCs w:val="24"/>
        </w:rPr>
        <w:t>B’Av</w:t>
      </w:r>
      <w:proofErr w:type="spellEnd"/>
      <w:r w:rsidRPr="00280890">
        <w:rPr>
          <w:rFonts w:asciiTheme="majorBidi" w:hAnsiTheme="majorBidi" w:cstheme="majorBidi"/>
          <w:bCs/>
          <w:sz w:val="24"/>
          <w:szCs w:val="24"/>
        </w:rPr>
        <w:t xml:space="preserve">, exhortatory rebuke poems, wine poems and moral poems. </w:t>
      </w:r>
    </w:p>
    <w:p w14:paraId="0F1CE855" w14:textId="77777777" w:rsidR="00C03A76" w:rsidRPr="00280890" w:rsidRDefault="00C03A76" w:rsidP="00C03A76">
      <w:pPr>
        <w:pStyle w:val="ListParagraph"/>
        <w:spacing w:after="0" w:line="360" w:lineRule="auto"/>
        <w:ind w:left="0" w:firstLine="720"/>
        <w:jc w:val="both"/>
        <w:rPr>
          <w:rFonts w:asciiTheme="majorBidi" w:hAnsiTheme="majorBidi" w:cstheme="majorBidi"/>
          <w:bCs/>
          <w:sz w:val="24"/>
          <w:szCs w:val="24"/>
        </w:rPr>
      </w:pPr>
      <w:r w:rsidRPr="00280890">
        <w:rPr>
          <w:rFonts w:asciiTheme="majorBidi" w:hAnsiTheme="majorBidi" w:cstheme="majorBidi"/>
          <w:bCs/>
          <w:sz w:val="24"/>
          <w:szCs w:val="24"/>
        </w:rPr>
        <w:t xml:space="preserve">These texts are characterized by the integration of Hebrew words, as well as biblical verses and sentences from the midrash. The texts often contain explanations about the festivals with which they are associated or interpretations of biblical verses. In addition, some of the stories reflect close inter-cultural relations between Jews and the surrounding Muslim society, and even some Quranic material has penetrated the texts. </w:t>
      </w:r>
    </w:p>
    <w:p w14:paraId="6309C88A" w14:textId="563E6579" w:rsidR="00C03A76" w:rsidRPr="00280890" w:rsidRDefault="00C03A76" w:rsidP="00C03A76">
      <w:pPr>
        <w:pStyle w:val="ListParagraph"/>
        <w:numPr>
          <w:ilvl w:val="0"/>
          <w:numId w:val="1"/>
        </w:numPr>
        <w:spacing w:after="0" w:line="360" w:lineRule="auto"/>
        <w:ind w:left="0"/>
        <w:jc w:val="both"/>
        <w:rPr>
          <w:rFonts w:asciiTheme="majorBidi" w:hAnsiTheme="majorBidi" w:cstheme="majorBidi"/>
          <w:bCs/>
          <w:sz w:val="24"/>
          <w:szCs w:val="24"/>
        </w:rPr>
      </w:pPr>
      <w:r w:rsidRPr="00280890">
        <w:rPr>
          <w:rFonts w:asciiTheme="majorBidi" w:hAnsiTheme="majorBidi" w:cstheme="majorBidi"/>
          <w:bCs/>
          <w:sz w:val="24"/>
          <w:szCs w:val="24"/>
        </w:rPr>
        <w:t xml:space="preserve">Texts that have no affinity to Jewish communal tradition. To this category belong texts of definite Muslim origin, such as stories from the </w:t>
      </w:r>
      <w:r w:rsidRPr="00280890">
        <w:rPr>
          <w:rFonts w:asciiTheme="majorBidi" w:hAnsiTheme="majorBidi" w:cstheme="majorBidi"/>
          <w:bCs/>
          <w:i/>
          <w:sz w:val="24"/>
          <w:szCs w:val="24"/>
        </w:rPr>
        <w:t>1001 Nights</w:t>
      </w:r>
      <w:r w:rsidR="0014122E">
        <w:rPr>
          <w:rFonts w:asciiTheme="majorBidi" w:hAnsiTheme="majorBidi" w:cstheme="majorBidi"/>
          <w:bCs/>
          <w:sz w:val="24"/>
          <w:szCs w:val="24"/>
        </w:rPr>
        <w:t xml:space="preserve"> and</w:t>
      </w:r>
      <w:r w:rsidRPr="00280890">
        <w:rPr>
          <w:rFonts w:asciiTheme="majorBidi" w:hAnsiTheme="majorBidi" w:cstheme="majorBidi"/>
          <w:bCs/>
          <w:sz w:val="24"/>
          <w:szCs w:val="24"/>
        </w:rPr>
        <w:t xml:space="preserve"> “The tale of </w:t>
      </w:r>
      <w:proofErr w:type="spellStart"/>
      <w:r w:rsidRPr="00280890">
        <w:rPr>
          <w:rFonts w:asciiTheme="majorBidi" w:hAnsiTheme="majorBidi" w:cstheme="majorBidi"/>
          <w:bCs/>
          <w:sz w:val="24"/>
          <w:szCs w:val="24"/>
        </w:rPr>
        <w:t>Zayd</w:t>
      </w:r>
      <w:proofErr w:type="spellEnd"/>
      <w:r w:rsidRPr="00280890">
        <w:rPr>
          <w:rFonts w:asciiTheme="majorBidi" w:hAnsiTheme="majorBidi" w:cstheme="majorBidi"/>
          <w:bCs/>
          <w:sz w:val="24"/>
          <w:szCs w:val="24"/>
        </w:rPr>
        <w:t xml:space="preserve"> and </w:t>
      </w:r>
      <w:proofErr w:type="spellStart"/>
      <w:r w:rsidRPr="00280890">
        <w:rPr>
          <w:rFonts w:asciiTheme="majorBidi" w:hAnsiTheme="majorBidi" w:cstheme="majorBidi"/>
          <w:bCs/>
          <w:sz w:val="24"/>
          <w:szCs w:val="24"/>
        </w:rPr>
        <w:t>Kaḥlā</w:t>
      </w:r>
      <w:proofErr w:type="spellEnd"/>
      <w:r w:rsidRPr="00280890">
        <w:rPr>
          <w:rFonts w:asciiTheme="majorBidi" w:hAnsiTheme="majorBidi" w:cstheme="majorBidi"/>
          <w:bCs/>
          <w:sz w:val="24"/>
          <w:szCs w:val="24"/>
        </w:rPr>
        <w:t>”</w:t>
      </w:r>
      <w:r w:rsidR="0014122E">
        <w:rPr>
          <w:rFonts w:asciiTheme="majorBidi" w:hAnsiTheme="majorBidi" w:cstheme="majorBidi"/>
          <w:bCs/>
          <w:sz w:val="24"/>
          <w:szCs w:val="24"/>
        </w:rPr>
        <w:t xml:space="preserve">. </w:t>
      </w:r>
      <w:r w:rsidRPr="00280890">
        <w:rPr>
          <w:rFonts w:asciiTheme="majorBidi" w:hAnsiTheme="majorBidi" w:cstheme="majorBidi"/>
          <w:bCs/>
          <w:sz w:val="24"/>
          <w:szCs w:val="24"/>
        </w:rPr>
        <w:t xml:space="preserve">This category also includes texts that were composed or adapted by Jews, but have no affinity to Judaism, like the poems of the Karaite poet Ibn </w:t>
      </w:r>
      <w:proofErr w:type="spellStart"/>
      <w:proofErr w:type="gramStart"/>
      <w:r w:rsidRPr="00280890">
        <w:rPr>
          <w:rFonts w:asciiTheme="majorBidi" w:hAnsiTheme="majorBidi" w:cstheme="majorBidi"/>
          <w:bCs/>
          <w:sz w:val="24"/>
          <w:szCs w:val="24"/>
        </w:rPr>
        <w:t>Mi‘</w:t>
      </w:r>
      <w:proofErr w:type="gramEnd"/>
      <w:r w:rsidRPr="00280890">
        <w:rPr>
          <w:rFonts w:asciiTheme="majorBidi" w:hAnsiTheme="majorBidi" w:cstheme="majorBidi"/>
          <w:bCs/>
          <w:sz w:val="24"/>
          <w:szCs w:val="24"/>
        </w:rPr>
        <w:t>mār</w:t>
      </w:r>
      <w:proofErr w:type="spellEnd"/>
      <w:r w:rsidRPr="00280890">
        <w:rPr>
          <w:rFonts w:asciiTheme="majorBidi" w:hAnsiTheme="majorBidi" w:cstheme="majorBidi"/>
          <w:bCs/>
          <w:sz w:val="24"/>
          <w:szCs w:val="24"/>
        </w:rPr>
        <w:t>, debate poems like “The tale of the Cairene and the countryman”</w:t>
      </w:r>
      <w:r w:rsidR="0014122E">
        <w:rPr>
          <w:rFonts w:asciiTheme="majorBidi" w:hAnsiTheme="majorBidi" w:cstheme="majorBidi"/>
          <w:bCs/>
          <w:sz w:val="24"/>
          <w:szCs w:val="24"/>
        </w:rPr>
        <w:t>.</w:t>
      </w:r>
      <w:r w:rsidRPr="00280890">
        <w:rPr>
          <w:rFonts w:asciiTheme="majorBidi" w:hAnsiTheme="majorBidi" w:cstheme="majorBidi"/>
          <w:bCs/>
          <w:sz w:val="24"/>
          <w:szCs w:val="24"/>
        </w:rPr>
        <w:t xml:space="preserve"> In addition, we have texts about animals and humorous verse. </w:t>
      </w:r>
    </w:p>
    <w:p w14:paraId="095F30CD" w14:textId="30540A42" w:rsidR="00C03A76" w:rsidRPr="00280890" w:rsidRDefault="00C03A76" w:rsidP="00C03A76">
      <w:pPr>
        <w:pStyle w:val="ListParagraph"/>
        <w:spacing w:after="0" w:line="360" w:lineRule="auto"/>
        <w:ind w:left="0" w:firstLine="720"/>
        <w:jc w:val="both"/>
        <w:rPr>
          <w:rFonts w:asciiTheme="majorBidi" w:hAnsiTheme="majorBidi" w:cstheme="majorBidi"/>
          <w:bCs/>
          <w:sz w:val="24"/>
          <w:szCs w:val="24"/>
        </w:rPr>
      </w:pPr>
      <w:r w:rsidRPr="00280890">
        <w:rPr>
          <w:rFonts w:asciiTheme="majorBidi" w:hAnsiTheme="majorBidi" w:cstheme="majorBidi"/>
          <w:bCs/>
          <w:sz w:val="24"/>
          <w:szCs w:val="24"/>
        </w:rPr>
        <w:lastRenderedPageBreak/>
        <w:t xml:space="preserve">These texts are characterized by affinity to the local Arab Muslim culture, especially Egyptian culture. Many texts refer to specific places in Cairo; others developed from close contact with Egyptian social discourse. </w:t>
      </w:r>
      <w:r w:rsidR="0014122E">
        <w:rPr>
          <w:rFonts w:asciiTheme="majorBidi" w:hAnsiTheme="majorBidi" w:cstheme="majorBidi"/>
          <w:bCs/>
          <w:sz w:val="24"/>
          <w:szCs w:val="24"/>
        </w:rPr>
        <w:t xml:space="preserve"> </w:t>
      </w:r>
    </w:p>
    <w:p w14:paraId="23DFD3B5" w14:textId="727A505A" w:rsidR="00C03A76" w:rsidRPr="00280890" w:rsidRDefault="00C03A76" w:rsidP="00C03A76">
      <w:pPr>
        <w:pStyle w:val="ListParagraph"/>
        <w:spacing w:after="0" w:line="360" w:lineRule="auto"/>
        <w:ind w:left="0" w:firstLine="720"/>
        <w:jc w:val="both"/>
        <w:rPr>
          <w:rFonts w:asciiTheme="majorBidi" w:hAnsiTheme="majorBidi" w:cstheme="majorBidi"/>
          <w:bCs/>
          <w:sz w:val="24"/>
          <w:szCs w:val="24"/>
        </w:rPr>
      </w:pPr>
      <w:r w:rsidRPr="00280890">
        <w:rPr>
          <w:rFonts w:asciiTheme="majorBidi" w:hAnsiTheme="majorBidi" w:cstheme="majorBidi"/>
          <w:bCs/>
          <w:sz w:val="24"/>
          <w:szCs w:val="24"/>
        </w:rPr>
        <w:t xml:space="preserve">The texts in both categories have many characteristics in common: most of the stories and verses in the corpus are anonymous, that is, the name of the author is not mentioned and they are told from the mouth of an unnamed storyteller, </w:t>
      </w:r>
      <w:r w:rsidRPr="00280890">
        <w:rPr>
          <w:rFonts w:asciiTheme="majorBidi" w:hAnsiTheme="majorBidi" w:cstheme="majorBidi"/>
          <w:bCs/>
          <w:i/>
          <w:sz w:val="24"/>
          <w:szCs w:val="24"/>
        </w:rPr>
        <w:t>al-</w:t>
      </w:r>
      <w:proofErr w:type="spellStart"/>
      <w:r w:rsidRPr="00280890">
        <w:rPr>
          <w:rFonts w:asciiTheme="majorBidi" w:hAnsiTheme="majorBidi" w:cstheme="majorBidi"/>
          <w:bCs/>
          <w:i/>
          <w:sz w:val="24"/>
          <w:szCs w:val="24"/>
        </w:rPr>
        <w:t>rāwī</w:t>
      </w:r>
      <w:proofErr w:type="spellEnd"/>
      <w:r w:rsidRPr="00280890">
        <w:rPr>
          <w:rFonts w:asciiTheme="majorBidi" w:hAnsiTheme="majorBidi" w:cstheme="majorBidi"/>
          <w:bCs/>
          <w:sz w:val="24"/>
          <w:szCs w:val="24"/>
        </w:rPr>
        <w:t xml:space="preserve"> (= ‘the narrator’) or </w:t>
      </w:r>
      <w:r w:rsidRPr="00280890">
        <w:rPr>
          <w:rFonts w:asciiTheme="majorBidi" w:hAnsiTheme="majorBidi" w:cstheme="majorBidi"/>
          <w:bCs/>
          <w:i/>
          <w:iCs/>
          <w:sz w:val="24"/>
          <w:szCs w:val="24"/>
        </w:rPr>
        <w:t>al-</w:t>
      </w:r>
      <w:proofErr w:type="spellStart"/>
      <w:r w:rsidRPr="00280890">
        <w:rPr>
          <w:rFonts w:asciiTheme="majorBidi" w:hAnsiTheme="majorBidi" w:cstheme="majorBidi"/>
          <w:bCs/>
          <w:i/>
          <w:iCs/>
          <w:sz w:val="24"/>
          <w:szCs w:val="24"/>
        </w:rPr>
        <w:t>ʿulamāʾ</w:t>
      </w:r>
      <w:proofErr w:type="spellEnd"/>
      <w:r w:rsidRPr="00280890">
        <w:rPr>
          <w:rFonts w:asciiTheme="majorBidi" w:hAnsiTheme="majorBidi" w:cstheme="majorBidi"/>
          <w:bCs/>
          <w:i/>
          <w:iCs/>
          <w:sz w:val="24"/>
          <w:szCs w:val="24"/>
        </w:rPr>
        <w:t xml:space="preserve"> </w:t>
      </w:r>
      <w:r w:rsidRPr="00280890">
        <w:rPr>
          <w:rFonts w:asciiTheme="majorBidi" w:hAnsiTheme="majorBidi" w:cstheme="majorBidi"/>
          <w:bCs/>
          <w:sz w:val="24"/>
          <w:szCs w:val="24"/>
        </w:rPr>
        <w:t>(= ‘the teachers). In terms of style, some of the texts are written in rhymed prose, and in many of them the repetition of specific formulas is prominent. The texts also reflect well-known folkloric motifs.</w:t>
      </w:r>
      <w:r w:rsidR="0014122E">
        <w:rPr>
          <w:rStyle w:val="FootnoteReference"/>
          <w:rFonts w:asciiTheme="majorBidi" w:hAnsiTheme="majorBidi" w:cstheme="majorBidi"/>
          <w:bCs/>
          <w:sz w:val="24"/>
          <w:szCs w:val="24"/>
        </w:rPr>
        <w:t xml:space="preserve"> </w:t>
      </w:r>
      <w:r w:rsidRPr="00280890">
        <w:rPr>
          <w:rFonts w:asciiTheme="majorBidi" w:hAnsiTheme="majorBidi" w:cstheme="majorBidi"/>
          <w:bCs/>
          <w:sz w:val="24"/>
          <w:szCs w:val="24"/>
        </w:rPr>
        <w:t xml:space="preserve"> Many texts exist in more than one version; the poems, in particular, are multi-</w:t>
      </w:r>
      <w:proofErr w:type="spellStart"/>
      <w:r w:rsidRPr="00280890">
        <w:rPr>
          <w:rFonts w:asciiTheme="majorBidi" w:hAnsiTheme="majorBidi" w:cstheme="majorBidi"/>
          <w:bCs/>
          <w:sz w:val="24"/>
          <w:szCs w:val="24"/>
        </w:rPr>
        <w:t>versional</w:t>
      </w:r>
      <w:proofErr w:type="spellEnd"/>
      <w:r w:rsidRPr="00280890">
        <w:rPr>
          <w:rFonts w:asciiTheme="majorBidi" w:hAnsiTheme="majorBidi" w:cstheme="majorBidi"/>
          <w:bCs/>
          <w:sz w:val="24"/>
          <w:szCs w:val="24"/>
        </w:rPr>
        <w:t xml:space="preserve"> in which the order of the verses changes from one transmission to another. Altogether, the common characteristics show that the texts have many features typical of orally transmitted literature. It may be assumed that most of the texts were part of the storytellers’ repertoire, told in coffeehouses or on street corners, especially in Egypt in the period in which they were copied.  </w:t>
      </w:r>
    </w:p>
    <w:p w14:paraId="5CC9992C" w14:textId="4223DBBB" w:rsidR="00C03A76" w:rsidRPr="00280890" w:rsidRDefault="00C03A76" w:rsidP="00C03A76">
      <w:pPr>
        <w:pStyle w:val="ListParagraph"/>
        <w:spacing w:after="0" w:line="360" w:lineRule="auto"/>
        <w:ind w:left="0" w:firstLine="720"/>
        <w:jc w:val="both"/>
        <w:rPr>
          <w:rFonts w:asciiTheme="majorBidi" w:hAnsiTheme="majorBidi" w:cstheme="majorBidi"/>
          <w:bCs/>
          <w:sz w:val="24"/>
          <w:szCs w:val="24"/>
        </w:rPr>
      </w:pPr>
      <w:r w:rsidRPr="00280890">
        <w:rPr>
          <w:rFonts w:asciiTheme="majorBidi" w:hAnsiTheme="majorBidi" w:cstheme="majorBidi"/>
          <w:bCs/>
          <w:sz w:val="24"/>
          <w:szCs w:val="24"/>
        </w:rPr>
        <w:t xml:space="preserve">While parallels to texts included in the first category can be found also in print editions, the vast majority of the texts included in the second category are rarities that have neither other textual </w:t>
      </w:r>
      <w:proofErr w:type="spellStart"/>
      <w:r w:rsidRPr="00280890">
        <w:rPr>
          <w:rFonts w:asciiTheme="majorBidi" w:hAnsiTheme="majorBidi" w:cstheme="majorBidi"/>
          <w:bCs/>
          <w:sz w:val="24"/>
          <w:szCs w:val="24"/>
        </w:rPr>
        <w:t>testimonia</w:t>
      </w:r>
      <w:proofErr w:type="spellEnd"/>
      <w:r w:rsidRPr="00280890">
        <w:rPr>
          <w:rFonts w:asciiTheme="majorBidi" w:hAnsiTheme="majorBidi" w:cstheme="majorBidi"/>
          <w:bCs/>
          <w:sz w:val="24"/>
          <w:szCs w:val="24"/>
        </w:rPr>
        <w:t xml:space="preserve"> in </w:t>
      </w:r>
      <w:proofErr w:type="spellStart"/>
      <w:r w:rsidRPr="00280890">
        <w:rPr>
          <w:rFonts w:asciiTheme="majorBidi" w:hAnsiTheme="majorBidi" w:cstheme="majorBidi"/>
          <w:bCs/>
          <w:sz w:val="24"/>
          <w:szCs w:val="24"/>
        </w:rPr>
        <w:t>Judaeo</w:t>
      </w:r>
      <w:proofErr w:type="spellEnd"/>
      <w:r w:rsidRPr="00280890">
        <w:rPr>
          <w:rFonts w:asciiTheme="majorBidi" w:hAnsiTheme="majorBidi" w:cstheme="majorBidi"/>
          <w:bCs/>
          <w:sz w:val="24"/>
          <w:szCs w:val="24"/>
        </w:rPr>
        <w:t xml:space="preserve">-Arabic, in manuscript or in print, nor parallels in Arabic script. Most texts are from a page to two leaves in length, and complete texts are very few. </w:t>
      </w:r>
      <w:r w:rsidR="0014122E">
        <w:rPr>
          <w:rFonts w:asciiTheme="majorBidi" w:hAnsiTheme="majorBidi" w:cstheme="majorBidi"/>
          <w:bCs/>
          <w:sz w:val="24"/>
          <w:szCs w:val="24"/>
        </w:rPr>
        <w:t xml:space="preserve"> </w:t>
      </w:r>
      <w:r w:rsidRPr="00280890">
        <w:rPr>
          <w:rFonts w:asciiTheme="majorBidi" w:hAnsiTheme="majorBidi" w:cstheme="majorBidi"/>
          <w:bCs/>
          <w:sz w:val="24"/>
          <w:szCs w:val="24"/>
        </w:rPr>
        <w:t xml:space="preserve"> </w:t>
      </w:r>
    </w:p>
    <w:p w14:paraId="2FE0E90B" w14:textId="12A3AE0A" w:rsidR="00C03A76" w:rsidRPr="00280890" w:rsidRDefault="00C03A76" w:rsidP="0014122E">
      <w:pPr>
        <w:pStyle w:val="ListParagraph"/>
        <w:spacing w:after="0" w:line="360" w:lineRule="auto"/>
        <w:ind w:left="0" w:firstLine="720"/>
        <w:jc w:val="both"/>
        <w:rPr>
          <w:rFonts w:asciiTheme="majorBidi" w:hAnsiTheme="majorBidi" w:cstheme="majorBidi"/>
          <w:bCs/>
          <w:sz w:val="24"/>
          <w:szCs w:val="24"/>
          <w:rtl/>
        </w:rPr>
      </w:pPr>
      <w:r w:rsidRPr="00280890">
        <w:rPr>
          <w:rFonts w:asciiTheme="majorBidi" w:hAnsiTheme="majorBidi" w:cstheme="majorBidi"/>
          <w:bCs/>
          <w:sz w:val="24"/>
          <w:szCs w:val="24"/>
        </w:rPr>
        <w:t xml:space="preserve">The texts are written in late </w:t>
      </w:r>
      <w:proofErr w:type="spellStart"/>
      <w:r w:rsidRPr="00280890">
        <w:rPr>
          <w:rFonts w:asciiTheme="majorBidi" w:hAnsiTheme="majorBidi" w:cstheme="majorBidi"/>
          <w:bCs/>
          <w:sz w:val="24"/>
          <w:szCs w:val="24"/>
        </w:rPr>
        <w:t>Judaeo</w:t>
      </w:r>
      <w:proofErr w:type="spellEnd"/>
      <w:r w:rsidRPr="00280890">
        <w:rPr>
          <w:rFonts w:asciiTheme="majorBidi" w:hAnsiTheme="majorBidi" w:cstheme="majorBidi"/>
          <w:bCs/>
          <w:sz w:val="24"/>
          <w:szCs w:val="24"/>
        </w:rPr>
        <w:t xml:space="preserve">-Arabic; </w:t>
      </w:r>
      <w:proofErr w:type="gramStart"/>
      <w:r w:rsidRPr="00280890">
        <w:rPr>
          <w:rFonts w:asciiTheme="majorBidi" w:hAnsiTheme="majorBidi" w:cstheme="majorBidi"/>
          <w:bCs/>
          <w:sz w:val="24"/>
          <w:szCs w:val="24"/>
        </w:rPr>
        <w:t>an</w:t>
      </w:r>
      <w:proofErr w:type="gramEnd"/>
      <w:r w:rsidRPr="00280890">
        <w:rPr>
          <w:rFonts w:asciiTheme="majorBidi" w:hAnsiTheme="majorBidi" w:cstheme="majorBidi"/>
          <w:bCs/>
          <w:sz w:val="24"/>
          <w:szCs w:val="24"/>
        </w:rPr>
        <w:t xml:space="preserve"> paleographical examination of each manuscript proves that the majority the texts were copied from the fifteenth to the nineteenth centuries. As is usual in Middle Arabic, they combine characteristics of Classical Arabic together with vulgar traits of the spoken vernaculars. The late </w:t>
      </w:r>
      <w:proofErr w:type="spellStart"/>
      <w:r w:rsidRPr="00280890">
        <w:rPr>
          <w:rFonts w:asciiTheme="majorBidi" w:hAnsiTheme="majorBidi" w:cstheme="majorBidi"/>
          <w:bCs/>
          <w:sz w:val="24"/>
          <w:szCs w:val="24"/>
        </w:rPr>
        <w:t>Judaeo</w:t>
      </w:r>
      <w:proofErr w:type="spellEnd"/>
      <w:r w:rsidRPr="00280890">
        <w:rPr>
          <w:rFonts w:asciiTheme="majorBidi" w:hAnsiTheme="majorBidi" w:cstheme="majorBidi"/>
          <w:bCs/>
          <w:sz w:val="24"/>
          <w:szCs w:val="24"/>
        </w:rPr>
        <w:t xml:space="preserve">-Arabic reflected in our texts is unique in the relatively large number of vulgar linguistic elements. </w:t>
      </w:r>
      <w:r w:rsidR="0014122E">
        <w:rPr>
          <w:rFonts w:asciiTheme="majorBidi" w:hAnsiTheme="majorBidi" w:cstheme="majorBidi"/>
          <w:bCs/>
          <w:sz w:val="24"/>
          <w:szCs w:val="24"/>
        </w:rPr>
        <w:t xml:space="preserve"> </w:t>
      </w:r>
    </w:p>
    <w:p w14:paraId="089ECE47" w14:textId="77777777" w:rsidR="00E0773D" w:rsidRPr="00C03A76" w:rsidRDefault="00E0773D">
      <w:pPr>
        <w:rPr>
          <w:rFonts w:asciiTheme="majorBidi" w:hAnsiTheme="majorBidi" w:cstheme="majorBidi"/>
        </w:rPr>
      </w:pPr>
    </w:p>
    <w:sectPr w:rsidR="00E0773D" w:rsidRPr="00C03A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8E4B1" w14:textId="77777777" w:rsidR="00042F82" w:rsidRDefault="00042F82" w:rsidP="00C03A76">
      <w:r>
        <w:separator/>
      </w:r>
    </w:p>
  </w:endnote>
  <w:endnote w:type="continuationSeparator" w:id="0">
    <w:p w14:paraId="2CAF35B5" w14:textId="77777777" w:rsidR="00042F82" w:rsidRDefault="00042F82" w:rsidP="00C0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18723" w14:textId="77777777" w:rsidR="00042F82" w:rsidRDefault="00042F82" w:rsidP="00C03A76">
      <w:r>
        <w:separator/>
      </w:r>
    </w:p>
  </w:footnote>
  <w:footnote w:type="continuationSeparator" w:id="0">
    <w:p w14:paraId="18AD6163" w14:textId="77777777" w:rsidR="00042F82" w:rsidRDefault="00042F82" w:rsidP="00C03A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F755B"/>
    <w:multiLevelType w:val="hybridMultilevel"/>
    <w:tmpl w:val="1870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76"/>
    <w:rsid w:val="00042F82"/>
    <w:rsid w:val="00064F51"/>
    <w:rsid w:val="0014122E"/>
    <w:rsid w:val="00176DBF"/>
    <w:rsid w:val="001B39C0"/>
    <w:rsid w:val="002905B8"/>
    <w:rsid w:val="004447B1"/>
    <w:rsid w:val="0062794A"/>
    <w:rsid w:val="00685986"/>
    <w:rsid w:val="006F606A"/>
    <w:rsid w:val="0080373B"/>
    <w:rsid w:val="008D31CF"/>
    <w:rsid w:val="00A848E3"/>
    <w:rsid w:val="00C03A76"/>
    <w:rsid w:val="00C92714"/>
    <w:rsid w:val="00D46E97"/>
    <w:rsid w:val="00E0773D"/>
    <w:rsid w:val="00F7284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F9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3A7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A76"/>
    <w:pPr>
      <w:bidi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C03A76"/>
    <w:pPr>
      <w:bidi w:val="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03A76"/>
    <w:rPr>
      <w:sz w:val="24"/>
      <w:szCs w:val="24"/>
    </w:rPr>
  </w:style>
  <w:style w:type="character" w:styleId="FootnoteReference">
    <w:name w:val="footnote reference"/>
    <w:basedOn w:val="DefaultParagraphFont"/>
    <w:uiPriority w:val="99"/>
    <w:unhideWhenUsed/>
    <w:rsid w:val="00C03A76"/>
    <w:rPr>
      <w:vertAlign w:val="superscript"/>
    </w:rPr>
  </w:style>
  <w:style w:type="table" w:styleId="TableGrid">
    <w:name w:val="Table Grid"/>
    <w:basedOn w:val="TableNormal"/>
    <w:uiPriority w:val="59"/>
    <w:rsid w:val="00C03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Hasson</dc:creator>
  <cp:keywords/>
  <dc:description/>
  <cp:lastModifiedBy>sam tee</cp:lastModifiedBy>
  <cp:revision>2</cp:revision>
  <dcterms:created xsi:type="dcterms:W3CDTF">2019-07-05T07:04:00Z</dcterms:created>
  <dcterms:modified xsi:type="dcterms:W3CDTF">2019-07-05T07:04:00Z</dcterms:modified>
</cp:coreProperties>
</file>