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ED88" w14:textId="77777777" w:rsidR="008255C0" w:rsidRDefault="008255C0" w:rsidP="008255C0">
      <w:pPr>
        <w:shd w:val="clear" w:color="auto" w:fill="FFFFFF"/>
        <w:spacing w:after="0"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bookmarkStart w:id="0" w:name="_GoBack"/>
      <w:bookmarkEnd w:id="0"/>
      <w:r w:rsidRPr="00932614">
        <w:rPr>
          <w:rFonts w:ascii="Times New Roman" w:hAnsi="Times New Roman" w:cs="David"/>
          <w:b/>
          <w:bCs/>
          <w:sz w:val="28"/>
          <w:szCs w:val="28"/>
          <w:rtl/>
        </w:rPr>
        <w:t>תקציר</w:t>
      </w:r>
      <w:r w:rsidRPr="00932614">
        <w:rPr>
          <w:rFonts w:ascii="Times New Roman" w:hAnsi="Times New Roman" w:cs="David"/>
          <w:b/>
          <w:bCs/>
          <w:sz w:val="24"/>
          <w:szCs w:val="24"/>
        </w:rPr>
        <w:t xml:space="preserve"> </w:t>
      </w:r>
    </w:p>
    <w:p w14:paraId="64435CC9" w14:textId="386386A0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/>
          <w:sz w:val="24"/>
          <w:szCs w:val="24"/>
          <w:rtl/>
        </w:rPr>
        <w:t>מחקר זה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בוחן תהליכי הבניית ידע וזהות מקצועית פוליטית בסביבת הכשרה מוסדית. המחקר מבסס עקרונות להערכת ידע פרופסיונלי במ</w:t>
      </w:r>
      <w:r w:rsidR="00EF0F7B">
        <w:rPr>
          <w:rFonts w:ascii="Times New Roman" w:hAnsi="Times New Roman" w:cs="David" w:hint="cs"/>
          <w:sz w:val="24"/>
          <w:szCs w:val="24"/>
          <w:rtl/>
        </w:rPr>
        <w:t>ונחים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של "הבניה", "א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ם" ו"הגנה</w:t>
      </w:r>
      <w:r w:rsidRPr="00EF0F7B">
        <w:rPr>
          <w:rFonts w:ascii="Times New Roman" w:hAnsi="Times New Roman" w:cs="David" w:hint="cs"/>
          <w:sz w:val="24"/>
          <w:szCs w:val="24"/>
          <w:rtl/>
        </w:rPr>
        <w:t>" על זהויות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מקצועיות. מסקנות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המחקר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מובאות כהיסק אינדוקטיבי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העולה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מתיאור ביקורתי של הבניית שדה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הקהילתי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</w:rPr>
        <w:t>A</w:t>
      </w:r>
      <w:r w:rsidRPr="00932614">
        <w:rPr>
          <w:rFonts w:ascii="Times New Roman" w:hAnsi="Times New Roman" w:cs="David"/>
          <w:sz w:val="24"/>
          <w:szCs w:val="24"/>
        </w:rPr>
        <w:t>pplied Theatre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בישראל. </w:t>
      </w:r>
    </w:p>
    <w:p w14:paraId="074B77D2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>תחום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צמח בישראל בסוף שנות השישים. מייסדיו קשרו את זהותם המקצועית בפרקטיקות מחאה 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מנותיות-חברתיות</w:t>
      </w:r>
      <w:r>
        <w:rPr>
          <w:rFonts w:ascii="Times New Roman" w:hAnsi="Times New Roman" w:cs="David" w:hint="cs"/>
          <w:sz w:val="24"/>
          <w:szCs w:val="24"/>
          <w:rtl/>
        </w:rPr>
        <w:t>, פרקטיקות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שהתפתחו בעולם באותן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שנים ויושמו בישראל עם התעוררות המחאה המזרחית (אלפי, 197</w:t>
      </w:r>
      <w:r>
        <w:rPr>
          <w:rFonts w:ascii="Times New Roman" w:hAnsi="Times New Roman" w:cs="David" w:hint="cs"/>
          <w:sz w:val="24"/>
          <w:szCs w:val="24"/>
          <w:rtl/>
        </w:rPr>
        <w:t>5</w:t>
      </w:r>
      <w:r w:rsidRPr="00932614">
        <w:rPr>
          <w:rFonts w:ascii="Times New Roman" w:hAnsi="Times New Roman" w:cs="David" w:hint="cs"/>
          <w:sz w:val="24"/>
          <w:szCs w:val="24"/>
          <w:rtl/>
        </w:rPr>
        <w:t>,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197</w:t>
      </w:r>
      <w:r>
        <w:rPr>
          <w:rFonts w:ascii="Times New Roman" w:hAnsi="Times New Roman" w:cs="David" w:hint="cs"/>
          <w:sz w:val="24"/>
          <w:szCs w:val="24"/>
          <w:rtl/>
        </w:rPr>
        <w:t xml:space="preserve">6;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לב-אלג'ם, 2010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מילר, 197</w:t>
      </w:r>
      <w:r>
        <w:rPr>
          <w:rFonts w:ascii="Times New Roman" w:hAnsi="Times New Roman" w:cs="David" w:hint="cs"/>
          <w:sz w:val="24"/>
          <w:szCs w:val="24"/>
          <w:rtl/>
        </w:rPr>
        <w:t>3</w:t>
      </w:r>
      <w:r w:rsidRPr="00932614">
        <w:rPr>
          <w:rFonts w:ascii="Times New Roman" w:hAnsi="Times New Roman" w:cs="David" w:hint="cs"/>
          <w:sz w:val="24"/>
          <w:szCs w:val="24"/>
          <w:rtl/>
        </w:rPr>
        <w:t>, 197</w:t>
      </w:r>
      <w:r>
        <w:rPr>
          <w:rFonts w:ascii="Times New Roman" w:hAnsi="Times New Roman" w:cs="David" w:hint="cs"/>
          <w:sz w:val="24"/>
          <w:szCs w:val="24"/>
          <w:rtl/>
        </w:rPr>
        <w:t>5</w:t>
      </w:r>
      <w:r w:rsidRPr="00932614">
        <w:rPr>
          <w:rFonts w:ascii="Times New Roman" w:hAnsi="Times New Roman" w:cs="David" w:hint="cs"/>
          <w:sz w:val="24"/>
          <w:szCs w:val="24"/>
          <w:rtl/>
        </w:rPr>
        <w:t>). ברוח זו שובצו בלב תאוריית ה"נגד" של התחום המתהווה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תהליכי מחאה 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אטרוניים שנוצרו בשנות השבעים בשכונות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פריפריה של תל-אביב וירושלים. </w:t>
      </w:r>
      <w:r>
        <w:rPr>
          <w:rFonts w:ascii="Times New Roman" w:hAnsi="Times New Roman" w:cs="David" w:hint="cs"/>
          <w:sz w:val="24"/>
          <w:szCs w:val="24"/>
          <w:rtl/>
        </w:rPr>
        <w:t>למרות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זהותה האקטיביסטית זכתה </w:t>
      </w:r>
      <w:r>
        <w:rPr>
          <w:rFonts w:ascii="Times New Roman" w:hAnsi="Times New Roman" w:cs="David" w:hint="cs"/>
          <w:sz w:val="24"/>
          <w:szCs w:val="24"/>
          <w:rtl/>
        </w:rPr>
        <w:t>תאוריה זו 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סוף שנות השבעים להכרה אקדמית,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הכרה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שהתבטאה בפתיחת מסלולי הכשרה חד</w:t>
      </w:r>
      <w:r>
        <w:rPr>
          <w:rFonts w:ascii="Times New Roman" w:hAnsi="Times New Roman" w:cs="David" w:hint="cs"/>
          <w:sz w:val="24"/>
          <w:szCs w:val="24"/>
          <w:rtl/>
        </w:rPr>
        <w:t>-חוגיים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ודו-חוגיים ב</w:t>
      </w:r>
      <w:r>
        <w:rPr>
          <w:rFonts w:ascii="Times New Roman" w:hAnsi="Times New Roman" w:cs="David" w:hint="cs"/>
          <w:sz w:val="24"/>
          <w:szCs w:val="24"/>
          <w:rtl/>
        </w:rPr>
        <w:t>כמה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מוסדות להשכלה גבוהה בישראל. מאז ועד היום הוכשרו באותם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מוסדות עשרות אנשי מקצוע שרכשו את השכלתם הא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מנותית-אקטיביסטית במסגרת ממסדית. </w:t>
      </w:r>
    </w:p>
    <w:p w14:paraId="75405CDF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מחקר זה מבקש </w:t>
      </w:r>
      <w:r>
        <w:rPr>
          <w:rFonts w:ascii="Times New Roman" w:hAnsi="Times New Roman" w:cs="David" w:hint="cs"/>
          <w:sz w:val="24"/>
          <w:szCs w:val="24"/>
          <w:rtl/>
        </w:rPr>
        <w:t>לברר את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טיבה של זהות מקצועית אקטיביסטית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מתגבשת בתנאי הכשרה </w:t>
      </w:r>
      <w:r w:rsidRPr="00932614">
        <w:rPr>
          <w:rFonts w:ascii="Times New Roman" w:hAnsi="Times New Roman" w:cs="David"/>
          <w:sz w:val="24"/>
          <w:szCs w:val="24"/>
          <w:rtl/>
        </w:rPr>
        <w:t>ממסדי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ים</w:t>
      </w:r>
      <w:r>
        <w:rPr>
          <w:rFonts w:ascii="Times New Roman" w:hAnsi="Times New Roman" w:cs="David" w:hint="cs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בשונה ממחקרים שתפסו את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הקהילתי כ"תת שדה" (אוריין, 2008), או כשדה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מספק כלים ייחודיים לחקר קהילות מוחלשות (אלון, 2013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אלפי, 1983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ברסלר, 2006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הריס, 2012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לב-אלג'ם, 2010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טוב, 2001)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המחקר הנוכחי </w:t>
      </w:r>
      <w:r>
        <w:rPr>
          <w:rFonts w:ascii="Times New Roman" w:hAnsi="Times New Roman" w:cs="David" w:hint="cs"/>
          <w:sz w:val="24"/>
          <w:szCs w:val="24"/>
          <w:rtl/>
        </w:rPr>
        <w:t xml:space="preserve">גם מבקש </w:t>
      </w:r>
      <w:r w:rsidRPr="00932614">
        <w:rPr>
          <w:rFonts w:ascii="Times New Roman" w:hAnsi="Times New Roman" w:cs="David" w:hint="cs"/>
          <w:sz w:val="24"/>
          <w:szCs w:val="24"/>
          <w:rtl/>
        </w:rPr>
        <w:t>לתפוס את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כשדה חברתי מובחן וכקורפוס למחקר רפלקטיבי. ברוח זו ו</w:t>
      </w:r>
      <w:r>
        <w:rPr>
          <w:rFonts w:ascii="Times New Roman" w:hAnsi="Times New Roman" w:cs="David" w:hint="cs"/>
          <w:sz w:val="24"/>
          <w:szCs w:val="24"/>
          <w:rtl/>
        </w:rPr>
        <w:t>בהתבסס על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עקרונות המיפוי של "תאוריית השדות החברתיים"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/>
          <w:sz w:val="24"/>
          <w:szCs w:val="24"/>
        </w:rPr>
        <w:t>Field Theory</w:t>
      </w:r>
      <w:r>
        <w:rPr>
          <w:rFonts w:ascii="Times New Roman" w:hAnsi="Times New Roman" w:cs="David" w:hint="cs"/>
          <w:sz w:val="24"/>
          <w:szCs w:val="24"/>
          <w:rtl/>
        </w:rPr>
        <w:t>),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המחקר</w:t>
      </w:r>
      <w:r w:rsidRPr="0080796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</w:t>
      </w:r>
      <w:r>
        <w:rPr>
          <w:rFonts w:ascii="Times New Roman" w:hAnsi="Times New Roman" w:cs="David" w:hint="cs"/>
          <w:sz w:val="24"/>
          <w:szCs w:val="24"/>
          <w:rtl/>
        </w:rPr>
        <w:t>ציג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היסטוריה משותפת לתחום, תהליכי היבדלות, הביטוס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h</w:t>
      </w:r>
      <w:r w:rsidRPr="00932614">
        <w:rPr>
          <w:rFonts w:ascii="Times New Roman" w:hAnsi="Times New Roman" w:cs="David"/>
          <w:sz w:val="24"/>
          <w:szCs w:val="24"/>
        </w:rPr>
        <w:t>abitus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מקצועי ומאבקי סוכנים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בתחום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על מעמד ועל צבירת הון ס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מבולי (</w:t>
      </w:r>
      <w:r w:rsidRPr="00932614">
        <w:rPr>
          <w:rFonts w:ascii="Times New Roman" w:hAnsi="Times New Roman" w:cs="David"/>
          <w:sz w:val="24"/>
          <w:szCs w:val="24"/>
        </w:rPr>
        <w:t>Bourdieu, 198</w:t>
      </w:r>
      <w:r>
        <w:rPr>
          <w:rFonts w:ascii="Times New Roman" w:hAnsi="Times New Roman" w:cs="David"/>
          <w:sz w:val="24"/>
          <w:szCs w:val="24"/>
        </w:rPr>
        <w:t>8</w:t>
      </w:r>
      <w:r w:rsidRPr="00932614">
        <w:rPr>
          <w:rFonts w:ascii="Times New Roman" w:hAnsi="Times New Roman" w:cs="David" w:hint="cs"/>
          <w:sz w:val="24"/>
          <w:szCs w:val="24"/>
          <w:rtl/>
        </w:rPr>
        <w:t>). מ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סגו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ר תאורטי משלים של עבודת גבולות ס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מבוליים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s</w:t>
      </w:r>
      <w:r w:rsidRPr="00932614">
        <w:rPr>
          <w:rFonts w:ascii="Times New Roman" w:hAnsi="Times New Roman" w:cs="David"/>
          <w:sz w:val="24"/>
          <w:szCs w:val="24"/>
        </w:rPr>
        <w:t xml:space="preserve">ymbolic </w:t>
      </w:r>
      <w:r>
        <w:rPr>
          <w:rFonts w:ascii="Times New Roman" w:hAnsi="Times New Roman" w:cs="David"/>
          <w:sz w:val="24"/>
          <w:szCs w:val="24"/>
        </w:rPr>
        <w:t>b</w:t>
      </w:r>
      <w:r w:rsidRPr="00932614">
        <w:rPr>
          <w:rFonts w:ascii="Times New Roman" w:hAnsi="Times New Roman" w:cs="David"/>
          <w:sz w:val="24"/>
          <w:szCs w:val="24"/>
        </w:rPr>
        <w:t>oundaries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מציע במחקר מיפוי נוסף של עמדות ייחוסייות בשדה (</w:t>
      </w:r>
      <w:r w:rsidRPr="00932614">
        <w:rPr>
          <w:rFonts w:ascii="Times New Roman" w:hAnsi="Times New Roman" w:cs="David"/>
          <w:sz w:val="24"/>
          <w:szCs w:val="24"/>
        </w:rPr>
        <w:t xml:space="preserve">Lamont </w:t>
      </w:r>
      <w:r>
        <w:rPr>
          <w:rFonts w:ascii="Times New Roman" w:hAnsi="Times New Roman" w:cs="David"/>
          <w:sz w:val="24"/>
          <w:szCs w:val="24"/>
        </w:rPr>
        <w:t xml:space="preserve">&amp; </w:t>
      </w:r>
      <w:proofErr w:type="spellStart"/>
      <w:r w:rsidRPr="00932614">
        <w:rPr>
          <w:rFonts w:ascii="Times New Roman" w:hAnsi="Times New Roman" w:cs="David"/>
          <w:sz w:val="24"/>
          <w:szCs w:val="24"/>
        </w:rPr>
        <w:t>Moln</w:t>
      </w:r>
      <w:r w:rsidRPr="00932614">
        <w:rPr>
          <w:rFonts w:ascii="Times New Roman" w:hAnsi="Times New Roman" w:cs="Times New Roman"/>
          <w:spacing w:val="-5"/>
          <w:sz w:val="24"/>
          <w:szCs w:val="24"/>
        </w:rPr>
        <w:t>á</w:t>
      </w:r>
      <w:r w:rsidRPr="00932614">
        <w:rPr>
          <w:rFonts w:ascii="Times New Roman" w:hAnsi="Times New Roman" w:cs="David"/>
          <w:sz w:val="24"/>
          <w:szCs w:val="24"/>
        </w:rPr>
        <w:t>r</w:t>
      </w:r>
      <w:proofErr w:type="spellEnd"/>
      <w:r>
        <w:rPr>
          <w:rFonts w:ascii="Times New Roman" w:hAnsi="Times New Roman" w:cs="David"/>
          <w:sz w:val="24"/>
          <w:szCs w:val="24"/>
        </w:rPr>
        <w:t>, 2002</w:t>
      </w:r>
      <w:r w:rsidRPr="00932614">
        <w:rPr>
          <w:rFonts w:ascii="Times New Roman" w:hAnsi="Times New Roman" w:cs="David" w:hint="cs"/>
          <w:sz w:val="24"/>
          <w:szCs w:val="24"/>
          <w:rtl/>
        </w:rPr>
        <w:t>). בהקשר של הבניית ידע פרופסיונלי נעשה שימוש ב</w:t>
      </w:r>
      <w:r>
        <w:rPr>
          <w:rFonts w:ascii="Times New Roman" w:hAnsi="Times New Roman" w:cs="David" w:hint="cs"/>
          <w:sz w:val="24"/>
          <w:szCs w:val="24"/>
          <w:rtl/>
        </w:rPr>
        <w:t>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אוריות ביקורתיות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בתחום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הסוציולוגיה של הידע והמדע (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דלז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וג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אטרי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2000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ד</w:t>
      </w:r>
      <w:r>
        <w:rPr>
          <w:rFonts w:ascii="Times New Roman" w:hAnsi="Times New Roman" w:cs="David" w:hint="cs"/>
          <w:sz w:val="24"/>
          <w:szCs w:val="24"/>
          <w:rtl/>
        </w:rPr>
        <w:t>עו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אל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ולוסקי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2001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ק</w:t>
      </w:r>
      <w:r w:rsidRPr="00932614">
        <w:rPr>
          <w:rFonts w:ascii="Times New Roman" w:hAnsi="Times New Roman" w:cs="David"/>
          <w:sz w:val="24"/>
          <w:szCs w:val="24"/>
          <w:rtl/>
        </w:rPr>
        <w:t>וּ</w:t>
      </w:r>
      <w:r w:rsidRPr="00932614">
        <w:rPr>
          <w:rFonts w:ascii="Times New Roman" w:hAnsi="Times New Roman" w:cs="David" w:hint="cs"/>
          <w:sz w:val="24"/>
          <w:szCs w:val="24"/>
          <w:rtl/>
        </w:rPr>
        <w:t>ן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2005</w:t>
      </w:r>
      <w:r>
        <w:rPr>
          <w:rFonts w:ascii="Times New Roman" w:hAnsi="Times New Roman" w:cs="David" w:hint="cs"/>
          <w:sz w:val="24"/>
          <w:szCs w:val="24"/>
          <w:rtl/>
        </w:rPr>
        <w:t xml:space="preserve">/1962; </w:t>
      </w:r>
      <w:r>
        <w:rPr>
          <w:rFonts w:ascii="Times New Roman" w:hAnsi="Times New Roman" w:cs="David"/>
          <w:sz w:val="24"/>
          <w:szCs w:val="24"/>
        </w:rPr>
        <w:t>L</w:t>
      </w:r>
      <w:r w:rsidRPr="00932614">
        <w:rPr>
          <w:rFonts w:ascii="Times New Roman" w:hAnsi="Times New Roman" w:cs="David"/>
          <w:sz w:val="24"/>
          <w:szCs w:val="24"/>
        </w:rPr>
        <w:t xml:space="preserve">atour </w:t>
      </w:r>
      <w:r>
        <w:rPr>
          <w:rFonts w:ascii="Times New Roman" w:hAnsi="Times New Roman" w:cs="David"/>
          <w:sz w:val="24"/>
          <w:szCs w:val="24"/>
        </w:rPr>
        <w:t>&amp;</w:t>
      </w:r>
      <w:r w:rsidRPr="00932614">
        <w:rPr>
          <w:rFonts w:ascii="Times New Roman" w:hAnsi="Times New Roman" w:cs="David"/>
          <w:sz w:val="24"/>
          <w:szCs w:val="24"/>
        </w:rPr>
        <w:t xml:space="preserve"> Woolgar, 1979</w:t>
      </w:r>
      <w:r>
        <w:rPr>
          <w:rFonts w:ascii="Times New Roman" w:hAnsi="Times New Roman" w:cs="David" w:hint="cs"/>
          <w:sz w:val="24"/>
          <w:szCs w:val="24"/>
          <w:rtl/>
        </w:rPr>
        <w:t>),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ובהקשר של הבניית זהות מקצועית נעשה שימוש בגישה התופסת את הקונפליקט ככלי לחקר זהויות אישיות, חברתיות ומקצועיות (אריקסון, 1979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דר, 2012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ויניקוט, </w:t>
      </w:r>
      <w:r>
        <w:rPr>
          <w:rFonts w:ascii="Times New Roman" w:hAnsi="Times New Roman" w:cs="David" w:hint="cs"/>
          <w:sz w:val="24"/>
          <w:szCs w:val="24"/>
          <w:rtl/>
        </w:rPr>
        <w:t xml:space="preserve">1995;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כהנא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ורפופורט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2007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פרויד, </w:t>
      </w:r>
      <w:r>
        <w:rPr>
          <w:rFonts w:ascii="Times New Roman" w:hAnsi="Times New Roman" w:cs="David" w:hint="cs"/>
          <w:sz w:val="24"/>
          <w:szCs w:val="24"/>
          <w:rtl/>
        </w:rPr>
        <w:t>2003/</w:t>
      </w:r>
      <w:r w:rsidRPr="00932614">
        <w:rPr>
          <w:rFonts w:ascii="Times New Roman" w:hAnsi="Times New Roman" w:cs="David" w:hint="cs"/>
          <w:sz w:val="24"/>
          <w:szCs w:val="24"/>
          <w:rtl/>
        </w:rPr>
        <w:t>1909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שץ-אופנהיימר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דביר, 2010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sz w:val="24"/>
          <w:szCs w:val="24"/>
        </w:rPr>
        <w:t>Bucher et al.,</w:t>
      </w:r>
      <w:r>
        <w:rPr>
          <w:rFonts w:ascii="Times New Roman" w:hAnsi="Times New Roman" w:cs="David"/>
          <w:sz w:val="24"/>
          <w:szCs w:val="24"/>
        </w:rPr>
        <w:t xml:space="preserve"> 2016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4137CFF2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>שאלות המחקר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ביקשו לבחון</w:t>
      </w:r>
      <w:r>
        <w:rPr>
          <w:rFonts w:ascii="Times New Roman" w:hAnsi="Times New Roman" w:cs="David" w:hint="cs"/>
          <w:sz w:val="24"/>
          <w:szCs w:val="24"/>
          <w:rtl/>
        </w:rPr>
        <w:t xml:space="preserve"> כמה נושאים: מה הם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המאפיינים המבניים של שדה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בישראל (</w:t>
      </w:r>
      <w:r w:rsidRPr="00932614">
        <w:rPr>
          <w:rFonts w:ascii="Times New Roman" w:hAnsi="Times New Roman" w:cs="David"/>
          <w:sz w:val="24"/>
          <w:szCs w:val="24"/>
          <w:rtl/>
        </w:rPr>
        <w:t>שחקנים מרכזיים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Pr="00932614">
        <w:rPr>
          <w:rFonts w:ascii="Times New Roman" w:hAnsi="Times New Roman" w:cs="David"/>
          <w:sz w:val="24"/>
          <w:szCs w:val="24"/>
          <w:rtl/>
        </w:rPr>
        <w:t>משאבים מועדפים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/>
          <w:sz w:val="24"/>
          <w:szCs w:val="24"/>
          <w:rtl/>
        </w:rPr>
        <w:t> היררכיות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, מאבקים, הרגלים מתגמלים, </w:t>
      </w:r>
      <w:r w:rsidRPr="00932614">
        <w:rPr>
          <w:rFonts w:ascii="Times New Roman" w:hAnsi="Times New Roman" w:cs="David"/>
          <w:sz w:val="24"/>
          <w:szCs w:val="24"/>
          <w:rtl/>
        </w:rPr>
        <w:t>מוסדות 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כשרה,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אגודות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/>
          <w:sz w:val="24"/>
          <w:szCs w:val="24"/>
          <w:rtl/>
        </w:rPr>
        <w:t> כינוסים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יצרני משמעות)</w:t>
      </w:r>
      <w:r>
        <w:rPr>
          <w:rFonts w:ascii="Times New Roman" w:hAnsi="Times New Roman" w:cs="David" w:hint="cs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</w:t>
      </w:r>
      <w:r>
        <w:rPr>
          <w:rFonts w:ascii="Times New Roman" w:hAnsi="Times New Roman" w:cs="David" w:hint="cs"/>
          <w:sz w:val="24"/>
          <w:szCs w:val="24"/>
          <w:rtl/>
        </w:rPr>
        <w:t xml:space="preserve">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הם אופני הבניית הידע של התחום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וכיצד הוא מפרש את הק</w:t>
      </w:r>
      <w:r>
        <w:rPr>
          <w:rFonts w:ascii="Times New Roman" w:hAnsi="Times New Roman" w:cs="David" w:hint="cs"/>
          <w:sz w:val="24"/>
          <w:szCs w:val="24"/>
          <w:rtl/>
        </w:rPr>
        <w:t>ֶ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שר בין 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מנות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אקטיביזם ומקצועיות? מה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סוג האתגרים והא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מים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הפנימיים והחיצוניים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על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הזהות המקצועית של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הסוכנים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וכיצד הם מתגוננים מפניה</w:t>
      </w:r>
      <w:r>
        <w:rPr>
          <w:rFonts w:ascii="Times New Roman" w:hAnsi="Times New Roman" w:cs="David" w:hint="cs"/>
          <w:sz w:val="24"/>
          <w:szCs w:val="24"/>
          <w:rtl/>
        </w:rPr>
        <w:t>ם</w:t>
      </w:r>
      <w:r w:rsidRPr="00932614">
        <w:rPr>
          <w:rFonts w:ascii="Times New Roman" w:hAnsi="Times New Roman" w:cs="David" w:hint="cs"/>
          <w:sz w:val="24"/>
          <w:szCs w:val="24"/>
          <w:rtl/>
        </w:rPr>
        <w:t>? כיצד מתמקמים סוכנים בשדה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וכיצד הם משפרים בתוכו את מעמדם? כיצד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הסוכנים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משפיעים על תפיסת</w:t>
      </w:r>
      <w:r>
        <w:rPr>
          <w:rFonts w:ascii="Times New Roman" w:hAnsi="Times New Roman" w:cs="David" w:hint="cs"/>
          <w:sz w:val="24"/>
          <w:szCs w:val="24"/>
          <w:rtl/>
        </w:rPr>
        <w:t>ם של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במא</w:t>
      </w:r>
      <w:r>
        <w:rPr>
          <w:rFonts w:ascii="Times New Roman" w:hAnsi="Times New Roman" w:cs="David" w:hint="cs"/>
          <w:sz w:val="24"/>
          <w:szCs w:val="24"/>
          <w:rtl/>
        </w:rPr>
        <w:t>ֵ</w:t>
      </w:r>
      <w:r w:rsidRPr="00932614">
        <w:rPr>
          <w:rFonts w:ascii="Times New Roman" w:hAnsi="Times New Roman" w:cs="David" w:hint="cs"/>
          <w:sz w:val="24"/>
          <w:szCs w:val="24"/>
          <w:rtl/>
        </w:rPr>
        <w:t>י 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קהילתי בישראל את זהותם המקצועית?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מה אפשר ללמוד מכל אלה על הק</w:t>
      </w:r>
      <w:r>
        <w:rPr>
          <w:rFonts w:ascii="Times New Roman" w:hAnsi="Times New Roman" w:cs="David" w:hint="cs"/>
          <w:sz w:val="24"/>
          <w:szCs w:val="24"/>
          <w:rtl/>
        </w:rPr>
        <w:t>ֶ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שר בין אקטיביזם לבין הבניה ממוסדת של ידע מקצועי וזהות פרופסיונלית</w:t>
      </w:r>
      <w:r>
        <w:rPr>
          <w:rFonts w:ascii="Times New Roman" w:hAnsi="Times New Roman" w:cs="David" w:hint="cs"/>
          <w:sz w:val="24"/>
          <w:szCs w:val="24"/>
          <w:rtl/>
        </w:rPr>
        <w:t>?</w:t>
      </w:r>
    </w:p>
    <w:p w14:paraId="1531575A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lastRenderedPageBreak/>
        <w:t>שיטת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המחקר </w:t>
      </w:r>
      <w:r>
        <w:rPr>
          <w:rFonts w:ascii="Times New Roman" w:hAnsi="Times New Roman" w:cs="David" w:hint="cs"/>
          <w:sz w:val="24"/>
          <w:szCs w:val="24"/>
          <w:rtl/>
        </w:rPr>
        <w:t>התבססה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על מחקר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נרטיבי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n</w:t>
      </w:r>
      <w:r w:rsidRPr="00932614">
        <w:rPr>
          <w:rFonts w:ascii="Times New Roman" w:hAnsi="Times New Roman" w:cs="David"/>
          <w:sz w:val="24"/>
          <w:szCs w:val="24"/>
        </w:rPr>
        <w:t>arrative inquiry</w:t>
      </w:r>
      <w:r>
        <w:rPr>
          <w:rFonts w:ascii="Times New Roman" w:hAnsi="Times New Roman" w:cs="David" w:hint="cs"/>
          <w:sz w:val="24"/>
          <w:szCs w:val="24"/>
          <w:rtl/>
        </w:rPr>
        <w:t>), גישה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מזוהה עם מסורת המחקר האיכותנית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q</w:t>
      </w:r>
      <w:r w:rsidRPr="00932614">
        <w:rPr>
          <w:rFonts w:ascii="Times New Roman" w:hAnsi="Times New Roman" w:cs="David"/>
          <w:sz w:val="24"/>
          <w:szCs w:val="24"/>
        </w:rPr>
        <w:t xml:space="preserve">ualitive </w:t>
      </w:r>
      <w:r>
        <w:rPr>
          <w:rFonts w:ascii="Times New Roman" w:hAnsi="Times New Roman" w:cs="David"/>
          <w:sz w:val="24"/>
          <w:szCs w:val="24"/>
        </w:rPr>
        <w:t>r</w:t>
      </w:r>
      <w:r w:rsidRPr="00932614">
        <w:rPr>
          <w:rFonts w:ascii="Times New Roman" w:hAnsi="Times New Roman" w:cs="David"/>
          <w:sz w:val="24"/>
          <w:szCs w:val="24"/>
        </w:rPr>
        <w:t>esearch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(שלסקי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ואלפרט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2007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תובל-משיח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וספקטור-מרזל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2010</w:t>
      </w:r>
      <w:r w:rsidRPr="00932614">
        <w:rPr>
          <w:rFonts w:ascii="Times New Roman" w:hAnsi="Times New Roman" w:cs="David"/>
          <w:sz w:val="24"/>
          <w:szCs w:val="24"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>בהתאם לכך נבחן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קורפוס משולב של נרטיבים ראשוניים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אשר </w:t>
      </w:r>
      <w:r w:rsidRPr="00932614">
        <w:rPr>
          <w:rFonts w:ascii="Times New Roman" w:hAnsi="Times New Roman" w:cs="David" w:hint="cs"/>
          <w:sz w:val="24"/>
          <w:szCs w:val="24"/>
          <w:rtl/>
        </w:rPr>
        <w:t>כלל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16 ראיונות עומק חצי מוב</w:t>
      </w:r>
      <w:r>
        <w:rPr>
          <w:rFonts w:ascii="Times New Roman" w:hAnsi="Times New Roman" w:cs="David" w:hint="cs"/>
          <w:sz w:val="24"/>
          <w:szCs w:val="24"/>
          <w:rtl/>
        </w:rPr>
        <w:t>ְ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נים </w:t>
      </w:r>
      <w:r>
        <w:rPr>
          <w:rFonts w:ascii="Times New Roman" w:hAnsi="Times New Roman" w:cs="David" w:hint="cs"/>
          <w:sz w:val="24"/>
          <w:szCs w:val="24"/>
          <w:rtl/>
        </w:rPr>
        <w:t>עם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אנשי מקצוע, ו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אלה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עומת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עם נרטיבים משניים </w:t>
      </w:r>
      <w:r>
        <w:rPr>
          <w:rFonts w:ascii="Times New Roman" w:hAnsi="Times New Roman" w:cs="David" w:hint="cs"/>
          <w:sz w:val="24"/>
          <w:szCs w:val="24"/>
          <w:rtl/>
        </w:rPr>
        <w:t>ש</w:t>
      </w:r>
      <w:r w:rsidRPr="00932614">
        <w:rPr>
          <w:rFonts w:ascii="Times New Roman" w:hAnsi="Times New Roman" w:cs="David" w:hint="cs"/>
          <w:sz w:val="24"/>
          <w:szCs w:val="24"/>
          <w:rtl/>
        </w:rPr>
        <w:t>כ</w:t>
      </w:r>
      <w:r>
        <w:rPr>
          <w:rFonts w:ascii="Times New Roman" w:hAnsi="Times New Roman" w:cs="David" w:hint="cs"/>
          <w:sz w:val="24"/>
          <w:szCs w:val="24"/>
          <w:rtl/>
        </w:rPr>
        <w:t>ָּ</w:t>
      </w:r>
      <w:r w:rsidRPr="00932614">
        <w:rPr>
          <w:rFonts w:ascii="Times New Roman" w:hAnsi="Times New Roman" w:cs="David" w:hint="cs"/>
          <w:sz w:val="24"/>
          <w:szCs w:val="24"/>
          <w:rtl/>
        </w:rPr>
        <w:t>לל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מסמכים מהשיח ה"רשמי" שנקשר בהבניית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ובהתמסדותו (שקדי, 2010</w:t>
      </w:r>
      <w:r>
        <w:rPr>
          <w:rFonts w:ascii="Times New Roman" w:hAnsi="Times New Roman" w:cs="David" w:hint="cs"/>
          <w:sz w:val="24"/>
          <w:szCs w:val="24"/>
          <w:rtl/>
        </w:rPr>
        <w:t>, עמ' 349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). ממצאי המחקר נבחנו לפי עקרונות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ניתוח של </w:t>
      </w:r>
      <w:r w:rsidRPr="00932614"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תאוריה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מעוגנת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נרטיבים" (שם), ענף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</w:t>
      </w:r>
      <w:r>
        <w:rPr>
          <w:rFonts w:ascii="Times New Roman" w:hAnsi="Times New Roman" w:cs="David" w:hint="cs"/>
          <w:sz w:val="24"/>
          <w:szCs w:val="24"/>
          <w:rtl/>
        </w:rPr>
        <w:t>תודולוגיית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המחקר 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>תאוריה המעוגנת בשדה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/>
          <w:sz w:val="24"/>
          <w:szCs w:val="24"/>
        </w:rPr>
        <w:t>grounded theory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(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גבתון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, 2001). ברוח עקרונות אלה </w:t>
      </w:r>
      <w:r>
        <w:rPr>
          <w:rFonts w:ascii="Times New Roman" w:hAnsi="Times New Roman" w:cs="David" w:hint="cs"/>
          <w:sz w:val="24"/>
          <w:szCs w:val="24"/>
          <w:rtl/>
        </w:rPr>
        <w:t>נערכו 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נרטיבים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ראשונ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ים ו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משניים תהליכים ספירליים של פ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רוק, מי</w:t>
      </w:r>
      <w:r w:rsidRPr="00932614">
        <w:rPr>
          <w:rFonts w:ascii="Times New Roman" w:hAnsi="Times New Roman" w:cs="David"/>
          <w:sz w:val="24"/>
          <w:szCs w:val="24"/>
          <w:rtl/>
        </w:rPr>
        <w:t>וּ</w:t>
      </w:r>
      <w:r w:rsidRPr="00932614">
        <w:rPr>
          <w:rFonts w:ascii="Times New Roman" w:hAnsi="Times New Roman" w:cs="David" w:hint="cs"/>
          <w:sz w:val="24"/>
          <w:szCs w:val="24"/>
          <w:rtl/>
        </w:rPr>
        <w:t>ן תמטי, ש</w:t>
      </w:r>
      <w:r>
        <w:rPr>
          <w:rFonts w:ascii="Times New Roman" w:hAnsi="Times New Roman" w:cs="David" w:hint="cs"/>
          <w:sz w:val="24"/>
          <w:szCs w:val="24"/>
          <w:rtl/>
        </w:rPr>
        <w:t>ִׁ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/>
          <w:sz w:val="24"/>
          <w:szCs w:val="24"/>
          <w:rtl/>
        </w:rPr>
        <w:t>וּ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ם, זיהוי דפוסים וחלוקה לקטגוריות (שקדי, </w:t>
      </w:r>
      <w:r>
        <w:rPr>
          <w:rFonts w:ascii="Times New Roman" w:hAnsi="Times New Roman" w:cs="David" w:hint="cs"/>
          <w:sz w:val="24"/>
          <w:szCs w:val="24"/>
          <w:rtl/>
        </w:rPr>
        <w:t>2010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). הקטגוריות עברו תהליכי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תאורטיזציה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באמצעות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קישור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לספרות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מחקר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תחומי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הסוציולוגיה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התרבות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הסוציולוגיה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מנות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הסוציולוגיה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הידע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והמדע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, הסוציולוגיה של המקצועות, הפסיכולוגיה של הבניית ה"עצמי"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והחינוך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הבלתי</w:t>
      </w:r>
      <w:r>
        <w:rPr>
          <w:rFonts w:ascii="Times New Roman" w:hAnsi="Times New Roman" w:cs="David" w:hint="cs"/>
          <w:sz w:val="24"/>
          <w:szCs w:val="24"/>
          <w:rtl/>
        </w:rPr>
        <w:t>-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פורמלי</w:t>
      </w:r>
      <w:r w:rsidRPr="00932614">
        <w:rPr>
          <w:rFonts w:ascii="Times New Roman" w:hAnsi="Times New Roman" w:cs="David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התאוריה ש</w:t>
      </w:r>
      <w:r>
        <w:rPr>
          <w:rFonts w:ascii="Times New Roman" w:hAnsi="Times New Roman" w:cs="David" w:hint="cs"/>
          <w:sz w:val="24"/>
          <w:szCs w:val="24"/>
          <w:rtl/>
        </w:rPr>
        <w:t>גובשה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מציעה תובנות תלויות ה</w:t>
      </w:r>
      <w:r>
        <w:rPr>
          <w:rFonts w:ascii="Times New Roman" w:hAnsi="Times New Roman" w:cs="David" w:hint="cs"/>
          <w:sz w:val="24"/>
          <w:szCs w:val="24"/>
          <w:rtl/>
        </w:rPr>
        <w:t>ֶ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קשר </w:t>
      </w:r>
      <w:r>
        <w:rPr>
          <w:rFonts w:ascii="Times New Roman" w:hAnsi="Times New Roman" w:cs="David" w:hint="cs"/>
          <w:sz w:val="24"/>
          <w:szCs w:val="24"/>
          <w:rtl/>
        </w:rPr>
        <w:t>באשר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מאפייני השדה של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בישראל ולתהליכי הבניית הידע והזהות המקצועית שלו.</w:t>
      </w:r>
    </w:p>
    <w:p w14:paraId="20F0C268" w14:textId="60B2CDAC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ממצאי המחקר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מגוללים את סיפור הבניית השדה של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הקהילתי בישראל על רקע הפרדוקס שנקשר בהסדרתו. לב ההסדרה נמצא בתהליכי אקדמיזציה שמוקמו "על מפתן השדה" ועיצבו עבורו "קוד מקצועי מפוצל" ו"הביטוס מקצועי דואלי". 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הקוד המקצועי המפוצל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כלל ארבע עמדות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יחוסיות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: 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מנותית, חינוכית, טיפולית ואקטיביסטית.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ההביטוס המקצועי הדואלי </w:t>
      </w:r>
      <w:r>
        <w:rPr>
          <w:rFonts w:ascii="Times New Roman" w:hAnsi="Times New Roman" w:cs="David" w:hint="cs"/>
          <w:sz w:val="24"/>
          <w:szCs w:val="24"/>
          <w:rtl/>
        </w:rPr>
        <w:t>הת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אפיין בגבולות מקצועיים חדירים של מקצועיות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: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היא גם פורמלית וגם בלתי פורמלית, גם חתרנית וגם ממוסדת. יצרני המשמעות של התחום הוסיפו לדואליות </w:t>
      </w:r>
      <w:r>
        <w:rPr>
          <w:rFonts w:ascii="Times New Roman" w:hAnsi="Times New Roman" w:cs="David" w:hint="cs"/>
          <w:sz w:val="24"/>
          <w:szCs w:val="24"/>
          <w:rtl/>
        </w:rPr>
        <w:t>הזו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מדדי הערכה מקוטבים שפענחו את תוצרי השדה ב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אמצעות הצגת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ערכים חתרניים וממסדיים, מקצועיים וחובבנים. </w:t>
      </w:r>
      <w:r>
        <w:rPr>
          <w:rFonts w:ascii="Times New Roman" w:hAnsi="Times New Roman" w:cs="David" w:hint="cs"/>
          <w:sz w:val="24"/>
          <w:szCs w:val="24"/>
          <w:rtl/>
        </w:rPr>
        <w:t>בד בבד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התלכדו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יצרני משמעות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התחום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סביב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קריאה </w:t>
      </w:r>
      <w:r>
        <w:rPr>
          <w:rFonts w:ascii="Times New Roman" w:hAnsi="Times New Roman" w:cs="David" w:hint="cs"/>
          <w:sz w:val="24"/>
          <w:szCs w:val="24"/>
          <w:rtl/>
        </w:rPr>
        <w:t>להכרה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בערכו המינורי של התחום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כתנאי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לפענ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וח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ראוי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תוצריו</w:t>
      </w:r>
      <w:r w:rsidRPr="00932614">
        <w:rPr>
          <w:rFonts w:ascii="Times New Roman" w:hAnsi="Times New Roman" w:cs="David" w:hint="cs"/>
          <w:sz w:val="24"/>
          <w:szCs w:val="24"/>
          <w:rtl/>
        </w:rPr>
        <w:t>. ממצא זה הו</w:t>
      </w:r>
      <w:r>
        <w:rPr>
          <w:rFonts w:ascii="Times New Roman" w:hAnsi="Times New Roman" w:cs="David" w:hint="cs"/>
          <w:sz w:val="24"/>
          <w:szCs w:val="24"/>
          <w:rtl/>
        </w:rPr>
        <w:t>א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ייחודי בהשוואה לשדות תרבותיים אחרים בישראל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</w:t>
      </w:r>
      <w:r>
        <w:rPr>
          <w:rFonts w:ascii="Times New Roman" w:hAnsi="Times New Roman" w:cs="David" w:hint="cs"/>
          <w:sz w:val="24"/>
          <w:szCs w:val="24"/>
          <w:rtl/>
        </w:rPr>
        <w:t xml:space="preserve">כן אלה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קשרו את הבקיאות בתוצריהם באיכויות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932614">
        <w:rPr>
          <w:rFonts w:ascii="Times New Roman" w:hAnsi="Times New Roman" w:cs="David" w:hint="cs"/>
          <w:sz w:val="24"/>
          <w:szCs w:val="24"/>
          <w:rtl/>
        </w:rPr>
        <w:t>תחכום ואנינות טעם (ירושלמי, 2013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רגב, 199</w:t>
      </w:r>
      <w:r>
        <w:rPr>
          <w:rFonts w:ascii="Times New Roman" w:hAnsi="Times New Roman" w:cs="David" w:hint="cs"/>
          <w:sz w:val="24"/>
          <w:szCs w:val="24"/>
          <w:rtl/>
        </w:rPr>
        <w:t xml:space="preserve">0;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רנד, 2015).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עדר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מחקר רפלק</w:t>
      </w:r>
      <w:r>
        <w:rPr>
          <w:rFonts w:ascii="Times New Roman" w:hAnsi="Times New Roman" w:cs="David" w:hint="cs"/>
          <w:sz w:val="24"/>
          <w:szCs w:val="24"/>
          <w:rtl/>
        </w:rPr>
        <w:t>ט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יבי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Pr="00932614">
        <w:rPr>
          <w:rFonts w:ascii="Times New Roman" w:hAnsi="Times New Roman" w:cs="David"/>
          <w:sz w:val="24"/>
          <w:szCs w:val="24"/>
          <w:rtl/>
        </w:rPr>
        <w:t>אודות תהליכי הבניית הידע של התחום 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ותיר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סתירות תאורטיות, ערכיות ופרקטיות באזורים של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ידע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מקצועי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סמוי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t</w:t>
      </w:r>
      <w:r w:rsidRPr="00932614">
        <w:rPr>
          <w:rFonts w:ascii="Times New Roman" w:hAnsi="Times New Roman" w:cs="David"/>
          <w:sz w:val="24"/>
          <w:szCs w:val="24"/>
        </w:rPr>
        <w:t xml:space="preserve">acit </w:t>
      </w:r>
      <w:r>
        <w:rPr>
          <w:rFonts w:ascii="Times New Roman" w:hAnsi="Times New Roman" w:cs="David"/>
          <w:sz w:val="24"/>
          <w:szCs w:val="24"/>
        </w:rPr>
        <w:t>k</w:t>
      </w:r>
      <w:r w:rsidRPr="00932614">
        <w:rPr>
          <w:rFonts w:ascii="Times New Roman" w:hAnsi="Times New Roman" w:cs="David"/>
          <w:sz w:val="24"/>
          <w:szCs w:val="24"/>
        </w:rPr>
        <w:t>nowledge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נמצא כי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חוסר היכולת של </w:t>
      </w:r>
      <w:r w:rsidRPr="00EF0F7B">
        <w:rPr>
          <w:rFonts w:ascii="Times New Roman" w:hAnsi="Times New Roman" w:cs="David" w:hint="cs"/>
          <w:sz w:val="24"/>
          <w:szCs w:val="24"/>
          <w:rtl/>
        </w:rPr>
        <w:t>הסוכנים לתדע</w:t>
      </w:r>
      <w:r w:rsidR="00EF0F7B" w:rsidRPr="00EF0F7B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F0F7B">
        <w:rPr>
          <w:rFonts w:ascii="Times New Roman" w:hAnsi="Times New Roman" w:cs="David" w:hint="cs"/>
          <w:sz w:val="24"/>
          <w:szCs w:val="24"/>
          <w:rtl/>
        </w:rPr>
        <w:t>[</w:t>
      </w:r>
      <w:r w:rsidR="00EF0F7B" w:rsidRPr="00EF0F7B">
        <w:rPr>
          <w:rFonts w:ascii="Times New Roman" w:hAnsi="Times New Roman" w:cs="David"/>
          <w:sz w:val="24"/>
          <w:szCs w:val="24"/>
        </w:rPr>
        <w:t>conscientization</w:t>
      </w:r>
      <w:r w:rsidR="00EF0F7B" w:rsidRPr="00EF0F7B">
        <w:rPr>
          <w:rFonts w:ascii="Times New Roman" w:hAnsi="Times New Roman" w:cs="David" w:hint="cs"/>
          <w:sz w:val="24"/>
          <w:szCs w:val="24"/>
          <w:rtl/>
        </w:rPr>
        <w:t xml:space="preserve">] </w:t>
      </w:r>
      <w:r w:rsidRPr="00EF0F7B">
        <w:rPr>
          <w:rFonts w:ascii="Times New Roman" w:hAnsi="Times New Roman" w:cs="David" w:hint="cs"/>
          <w:sz w:val="24"/>
          <w:szCs w:val="24"/>
          <w:rtl/>
        </w:rPr>
        <w:t>את הסתירות מזה ולהתלכד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סביב קוד מקצועי מוסכם </w:t>
      </w:r>
      <w:r>
        <w:rPr>
          <w:rFonts w:ascii="Times New Roman" w:hAnsi="Times New Roman" w:cs="David" w:hint="cs"/>
          <w:sz w:val="24"/>
          <w:szCs w:val="24"/>
          <w:rtl/>
        </w:rPr>
        <w:t>מזה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מעכב תהליכי התאגדות מקצועיים. </w:t>
      </w:r>
      <w:r>
        <w:rPr>
          <w:rFonts w:ascii="Times New Roman" w:hAnsi="Times New Roman" w:cs="David" w:hint="cs"/>
          <w:sz w:val="24"/>
          <w:szCs w:val="24"/>
          <w:rtl/>
        </w:rPr>
        <w:t>אין פלא אפוא ש</w:t>
      </w:r>
      <w:r w:rsidRPr="00932614">
        <w:rPr>
          <w:rFonts w:ascii="Times New Roman" w:hAnsi="Times New Roman" w:cs="David" w:hint="cs"/>
          <w:sz w:val="24"/>
          <w:szCs w:val="24"/>
          <w:rtl/>
        </w:rPr>
        <w:t>במחקר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הנוכחי 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עדויות לקיומו של 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קהילתי כשדה מקצועי מובחן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היו חלקיות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4F5ED7C9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הממצאים </w:t>
      </w:r>
      <w:r>
        <w:rPr>
          <w:rFonts w:ascii="Times New Roman" w:hAnsi="Times New Roman" w:cs="David" w:hint="cs"/>
          <w:sz w:val="24"/>
          <w:szCs w:val="24"/>
          <w:rtl/>
        </w:rPr>
        <w:t>באשר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הבניית הזהות המקצועית של במא</w:t>
      </w:r>
      <w:r>
        <w:rPr>
          <w:rFonts w:ascii="Times New Roman" w:hAnsi="Times New Roman" w:cs="David" w:hint="cs"/>
          <w:sz w:val="24"/>
          <w:szCs w:val="24"/>
          <w:rtl/>
        </w:rPr>
        <w:t>ֵ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י תיאטרון קהילתי נבחנו מבעד לחמישה מערכי קריאה של קונפליקטים,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מערכים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שהגיבו לאירועי מיקרו ומאקרו בשדה. מערכי הקריאה כללו מאבקי התפתחות וה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בדלות של ה"עצמי" (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ויניקוט, </w:t>
      </w:r>
      <w:r>
        <w:rPr>
          <w:rFonts w:ascii="Times New Roman" w:hAnsi="Times New Roman" w:cs="David" w:hint="cs"/>
          <w:sz w:val="24"/>
          <w:szCs w:val="24"/>
          <w:rtl/>
        </w:rPr>
        <w:t>1995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פרויד, </w:t>
      </w:r>
      <w:r>
        <w:rPr>
          <w:rFonts w:ascii="Times New Roman" w:hAnsi="Times New Roman" w:cs="David" w:hint="cs"/>
          <w:sz w:val="24"/>
          <w:szCs w:val="24"/>
          <w:rtl/>
        </w:rPr>
        <w:t>2003/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1909), עימות מורטורי עם ציוויים חברתיים </w:t>
      </w:r>
      <w:r w:rsidRPr="00932614">
        <w:rPr>
          <w:rFonts w:ascii="Times New Roman" w:hAnsi="Times New Roman" w:cs="David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>דר, 2012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כהנא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ורפופורט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2007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/>
          <w:sz w:val="24"/>
          <w:szCs w:val="24"/>
        </w:rPr>
        <w:t>Erikson, 195</w:t>
      </w:r>
      <w:r>
        <w:rPr>
          <w:rFonts w:ascii="Times New Roman" w:hAnsi="Times New Roman" w:cs="David"/>
          <w:sz w:val="24"/>
          <w:szCs w:val="24"/>
        </w:rPr>
        <w:t>6</w:t>
      </w:r>
      <w:r w:rsidRPr="00932614">
        <w:rPr>
          <w:rFonts w:ascii="Times New Roman" w:hAnsi="Times New Roman" w:cs="David" w:hint="cs"/>
          <w:sz w:val="24"/>
          <w:szCs w:val="24"/>
          <w:rtl/>
        </w:rPr>
        <w:t>), מאבקי סוכנים על משאבי השדה (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בורד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יה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2005</w:t>
      </w:r>
      <w:r>
        <w:rPr>
          <w:rFonts w:ascii="Times New Roman" w:hAnsi="Times New Roman" w:cs="David" w:hint="cs"/>
          <w:sz w:val="24"/>
          <w:szCs w:val="24"/>
          <w:rtl/>
        </w:rPr>
        <w:t>א</w:t>
      </w:r>
      <w:r w:rsidRPr="00932614">
        <w:rPr>
          <w:rFonts w:ascii="Times New Roman" w:hAnsi="Times New Roman" w:cs="David" w:hint="cs"/>
          <w:sz w:val="24"/>
          <w:szCs w:val="24"/>
          <w:rtl/>
        </w:rPr>
        <w:t>), מאבקים על סוג ידע מבסס מקצועיות (ק</w:t>
      </w:r>
      <w:r w:rsidRPr="00932614">
        <w:rPr>
          <w:rFonts w:ascii="Times New Roman" w:hAnsi="Times New Roman" w:cs="David"/>
          <w:sz w:val="24"/>
          <w:szCs w:val="24"/>
          <w:rtl/>
        </w:rPr>
        <w:t>וּ</w:t>
      </w:r>
      <w:r w:rsidRPr="00932614">
        <w:rPr>
          <w:rFonts w:ascii="Times New Roman" w:hAnsi="Times New Roman" w:cs="David" w:hint="cs"/>
          <w:sz w:val="24"/>
          <w:szCs w:val="24"/>
          <w:rtl/>
        </w:rPr>
        <w:t>ן, 2005</w:t>
      </w:r>
      <w:r>
        <w:rPr>
          <w:rFonts w:ascii="Times New Roman" w:hAnsi="Times New Roman" w:cs="David" w:hint="cs"/>
          <w:sz w:val="24"/>
          <w:szCs w:val="24"/>
          <w:rtl/>
        </w:rPr>
        <w:t>/1962</w:t>
      </w:r>
      <w:r w:rsidRPr="00932614">
        <w:rPr>
          <w:rFonts w:ascii="Times New Roman" w:hAnsi="Times New Roman" w:cs="David" w:hint="cs"/>
          <w:sz w:val="24"/>
          <w:szCs w:val="24"/>
          <w:rtl/>
        </w:rPr>
        <w:t>) ומאבקים על מ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סגו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ר המשמעות המושקעת במקצוע</w:t>
      </w:r>
      <w:r>
        <w:rPr>
          <w:rFonts w:ascii="Times New Roman" w:hAnsi="Times New Roman" w:cs="David" w:hint="cs"/>
          <w:sz w:val="24"/>
          <w:szCs w:val="24"/>
          <w:rtl/>
        </w:rPr>
        <w:t xml:space="preserve"> (</w:t>
      </w:r>
      <w:r w:rsidRPr="00932614">
        <w:rPr>
          <w:rFonts w:ascii="Times New Roman" w:hAnsi="Times New Roman" w:cs="David"/>
          <w:sz w:val="24"/>
          <w:szCs w:val="24"/>
        </w:rPr>
        <w:t xml:space="preserve">Bucher et al., 2016; Lamont </w:t>
      </w:r>
      <w:r>
        <w:rPr>
          <w:rFonts w:ascii="Times New Roman" w:hAnsi="Times New Roman" w:cs="David"/>
          <w:sz w:val="24"/>
          <w:szCs w:val="24"/>
        </w:rPr>
        <w:t>&amp;</w:t>
      </w:r>
      <w:r w:rsidRPr="00932614"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Pr="00932614">
        <w:rPr>
          <w:rFonts w:ascii="Times New Roman" w:hAnsi="Times New Roman" w:cs="David"/>
          <w:sz w:val="24"/>
          <w:szCs w:val="24"/>
        </w:rPr>
        <w:t>Moln</w:t>
      </w:r>
      <w:r w:rsidRPr="00932614">
        <w:rPr>
          <w:rFonts w:ascii="Times New Roman" w:hAnsi="Times New Roman" w:cs="Times New Roman"/>
          <w:spacing w:val="-5"/>
          <w:sz w:val="24"/>
          <w:szCs w:val="24"/>
        </w:rPr>
        <w:t>á</w:t>
      </w:r>
      <w:r w:rsidRPr="00932614">
        <w:rPr>
          <w:rFonts w:ascii="Times New Roman" w:hAnsi="Times New Roman" w:cs="David"/>
          <w:sz w:val="24"/>
          <w:szCs w:val="24"/>
        </w:rPr>
        <w:t>r</w:t>
      </w:r>
      <w:proofErr w:type="spellEnd"/>
      <w:r w:rsidRPr="00932614">
        <w:rPr>
          <w:rFonts w:ascii="Times New Roman" w:hAnsi="Times New Roman" w:cs="David"/>
          <w:sz w:val="24"/>
          <w:szCs w:val="24"/>
        </w:rPr>
        <w:t>, 2002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ניתוח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ממצא</w:t>
      </w:r>
      <w:r>
        <w:rPr>
          <w:rFonts w:ascii="Times New Roman" w:hAnsi="Times New Roman" w:cs="David" w:hint="cs"/>
          <w:sz w:val="24"/>
          <w:szCs w:val="24"/>
          <w:rtl/>
        </w:rPr>
        <w:t>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נמצא כי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>הבחירה בת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י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אטרון הקהילתי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מ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אפשרת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 להשה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ו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ת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את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ההשתלבות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"מקובלת"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בעולם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המקצועות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>"מז'ורי"</w:t>
      </w:r>
      <w:r w:rsidRPr="00932614">
        <w:rPr>
          <w:rFonts w:ascii="Times New Roman" w:hAnsi="Times New Roman" w:cs="David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העיסוק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cs"/>
          <w:sz w:val="24"/>
          <w:szCs w:val="24"/>
          <w:rtl/>
        </w:rPr>
        <w:t>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הקהילתי </w:t>
      </w:r>
      <w:r>
        <w:rPr>
          <w:rFonts w:ascii="Times New Roman" w:hAnsi="Times New Roman" w:cs="David" w:hint="cs"/>
          <w:sz w:val="24"/>
          <w:szCs w:val="24"/>
          <w:rtl/>
        </w:rPr>
        <w:t xml:space="preserve">נתפס </w:t>
      </w:r>
      <w:r w:rsidRPr="00932614">
        <w:rPr>
          <w:rFonts w:ascii="Times New Roman" w:hAnsi="Times New Roman" w:cs="David" w:hint="cs"/>
          <w:sz w:val="24"/>
          <w:szCs w:val="24"/>
          <w:rtl/>
        </w:rPr>
        <w:t>כ</w:t>
      </w:r>
      <w:r>
        <w:rPr>
          <w:rFonts w:ascii="Times New Roman" w:hAnsi="Times New Roman" w:cs="David" w:hint="cs"/>
          <w:sz w:val="24"/>
          <w:szCs w:val="24"/>
          <w:rtl/>
        </w:rPr>
        <w:t>מקצוע 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מאפשר קיום נדיר של 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עצמי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בוגר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אותנטי</w:t>
      </w:r>
      <w:r>
        <w:rPr>
          <w:rFonts w:ascii="Times New Roman" w:hAnsi="Times New Roman" w:cs="David" w:hint="cs"/>
          <w:sz w:val="24"/>
          <w:szCs w:val="24"/>
          <w:rtl/>
        </w:rPr>
        <w:t xml:space="preserve"> אשר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מסוגל להתגבר על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משקעי עבר אישיים וקהילתיים. </w:t>
      </w:r>
      <w:r w:rsidRPr="00932614"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ההכרה בסגולות הנדירות של המקצוע בוטאה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ב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כריתת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 "ברית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ראשונים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עם המקצוע המיטיב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ברית זו השפיעה על הבניית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זהות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מקצועית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סימביוטית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("המקצוע הוא אני")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הגבירה את הפגיעו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ת של הסוכנים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 w:hint="cs"/>
          <w:sz w:val="24"/>
          <w:szCs w:val="24"/>
          <w:rtl/>
        </w:rPr>
        <w:t>נוכח "פלישות מציאו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ת" שאיימו עליה. האיומים כללו ידע מקצועי לא מתודע, שפה מקצועית מסווגת, ת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גמו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ל ס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מבולי נמוך, ה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עדר ב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טחון תעסוקתי, בדידות, התאגדות כושלת, מאבקי סוכנים, שחיקה וערעור ה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עצמי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קיומם </w:t>
      </w:r>
      <w:r>
        <w:rPr>
          <w:rFonts w:ascii="Times New Roman" w:hAnsi="Times New Roman" w:cs="David" w:hint="cs"/>
          <w:sz w:val="24"/>
          <w:szCs w:val="24"/>
          <w:rtl/>
        </w:rPr>
        <w:t>קרא תיגר על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ברית הראשונים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והעמיד אותם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ב</w:t>
      </w:r>
      <w:r>
        <w:rPr>
          <w:rFonts w:ascii="Times New Roman" w:hAnsi="Times New Roman" w:cs="David" w:hint="cs"/>
          <w:sz w:val="24"/>
          <w:szCs w:val="24"/>
          <w:rtl/>
        </w:rPr>
        <w:t xml:space="preserve">פני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דילמת נאמנות: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האם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להגן על הזהות המקצועית (</w:t>
      </w:r>
      <w:r>
        <w:rPr>
          <w:rFonts w:ascii="Times New Roman" w:hAnsi="Times New Roman" w:cs="David" w:hint="cs"/>
          <w:sz w:val="24"/>
          <w:szCs w:val="24"/>
          <w:rtl/>
        </w:rPr>
        <w:t xml:space="preserve">זו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מזוהה עם ה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עצמי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>) או להיפרד ממנה? בשלבים הראשונים</w:t>
      </w:r>
      <w:r w:rsidRPr="002374E0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הבניית הזהות המקצועית כתוצר של הדילמה בחרה לתחזק את ברית הראשונים הרגרסיבית </w:t>
      </w:r>
      <w:r>
        <w:rPr>
          <w:rFonts w:ascii="Times New Roman" w:hAnsi="Times New Roman" w:cs="David" w:hint="cs"/>
          <w:sz w:val="24"/>
          <w:szCs w:val="24"/>
          <w:rtl/>
        </w:rPr>
        <w:t>באמצעות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sz w:val="24"/>
          <w:szCs w:val="24"/>
          <w:rtl/>
        </w:rPr>
        <w:t>אסטרטגיות הגנה יצירתיות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>. האסטרטגיות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האלו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sz w:val="24"/>
          <w:szCs w:val="24"/>
          <w:rtl/>
        </w:rPr>
        <w:t>כללו שיח רציונלי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sz w:val="24"/>
          <w:szCs w:val="24"/>
          <w:rtl/>
        </w:rPr>
        <w:t>התמעוטי, ייסוד רשתות תמיכה בלתי פורמליות, מורטוריו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ת שאינה קצובה בזמן, שיח מינורי 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שנשא ונתן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עם סיווגים מופנמים ו"דרישות גבול"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b</w:t>
      </w:r>
      <w:r w:rsidRPr="00932614">
        <w:rPr>
          <w:rFonts w:ascii="Times New Roman" w:hAnsi="Times New Roman" w:cs="David"/>
          <w:sz w:val="24"/>
          <w:szCs w:val="24"/>
        </w:rPr>
        <w:t>oundary claims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להשוואת תנאי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עבודה </w:t>
      </w:r>
      <w:r>
        <w:rPr>
          <w:rFonts w:ascii="Times New Roman" w:hAnsi="Times New Roman" w:cs="David" w:hint="cs"/>
          <w:sz w:val="24"/>
          <w:szCs w:val="24"/>
          <w:rtl/>
        </w:rPr>
        <w:t>לאלה של העוסקים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מקצועות אחרים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כמו </w:t>
      </w:r>
      <w:r>
        <w:rPr>
          <w:rFonts w:ascii="Times New Roman" w:hAnsi="Times New Roman" w:cs="David" w:hint="cs"/>
          <w:sz w:val="24"/>
          <w:szCs w:val="24"/>
          <w:rtl/>
        </w:rPr>
        <w:t xml:space="preserve">למשל </w:t>
      </w:r>
      <w:r w:rsidRPr="00932614">
        <w:rPr>
          <w:rFonts w:ascii="Times New Roman" w:hAnsi="Times New Roman" w:cs="David" w:hint="cs"/>
          <w:sz w:val="24"/>
          <w:szCs w:val="24"/>
          <w:rtl/>
        </w:rPr>
        <w:t>במאים בת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הממוסד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אנשי חינוך וטיפול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/>
          <w:sz w:val="24"/>
          <w:szCs w:val="24"/>
        </w:rPr>
        <w:t>Bucher et al., 2016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אסטרטגיות ההגנה אפשרו 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סוכנים לשמור על חלקים מפנטזיית ברית הראשונים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אשר הם </w:t>
      </w:r>
      <w:r w:rsidRPr="00932614">
        <w:rPr>
          <w:rFonts w:ascii="Times New Roman" w:hAnsi="Times New Roman" w:cs="David"/>
          <w:sz w:val="24"/>
          <w:szCs w:val="24"/>
          <w:rtl/>
        </w:rPr>
        <w:t>ייחסו לזהותם המקצועית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זהות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שנתפסה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כמשהה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הסללות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לסדר הנורמטיבי של המקצועות ומאפשרת המשך בירור מורטורי של זהותם</w:t>
      </w:r>
      <w:r w:rsidRPr="00932614">
        <w:rPr>
          <w:rFonts w:ascii="Times New Roman" w:hAnsi="Times New Roman" w:cs="David" w:hint="cs"/>
          <w:sz w:val="24"/>
          <w:szCs w:val="24"/>
          <w:rtl/>
        </w:rPr>
        <w:t>.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לעומת זאת </w:t>
      </w:r>
      <w:r w:rsidRPr="00932614">
        <w:rPr>
          <w:rFonts w:ascii="Times New Roman" w:hAnsi="Times New Roman" w:cs="David"/>
          <w:sz w:val="24"/>
          <w:szCs w:val="24"/>
          <w:rtl/>
        </w:rPr>
        <w:t>השקע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סימביוטית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שלהם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במקצועם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גרמה להם להיות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פגיעים בניהול משא ומתן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Pr="00932614">
        <w:rPr>
          <w:rFonts w:ascii="Times New Roman" w:hAnsi="Times New Roman" w:cs="David"/>
          <w:sz w:val="24"/>
          <w:szCs w:val="24"/>
          <w:rtl/>
        </w:rPr>
        <w:t>אודות תנאי עבודתם והתפתחותם המקצועית. ה"עצמי"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היה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לסוכן חברתי ש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דיכא את התפתחותו המקצועית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נוכח הכוח שהופעל עליו והופנם על ידו. </w:t>
      </w:r>
    </w:p>
    <w:p w14:paraId="04892938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>עוד נחשף כי תאוריית ה"נגד" של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עברה טרנספורמציה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והתאפיינה במשא ומתן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מבעיה הפוליטיים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נוכח תנאים </w:t>
      </w:r>
      <w:r>
        <w:rPr>
          <w:rFonts w:ascii="Times New Roman" w:hAnsi="Times New Roman" w:cs="David" w:hint="cs"/>
          <w:sz w:val="24"/>
          <w:szCs w:val="24"/>
          <w:rtl/>
        </w:rPr>
        <w:t>מזדמנ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ים בסביבה המוסדית.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מבעים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אלה אופיינו במחקר כ"מינוריים" (התמעוטיים)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ל</w:t>
      </w:r>
      <w:r>
        <w:rPr>
          <w:rFonts w:ascii="Times New Roman" w:hAnsi="Times New Roman" w:cs="David" w:hint="cs"/>
          <w:sz w:val="24"/>
          <w:szCs w:val="24"/>
          <w:rtl/>
        </w:rPr>
        <w:t xml:space="preserve">פי 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שיטתם של דלז וגואטרי</w:t>
      </w:r>
      <w:r w:rsidRPr="00932614">
        <w:rPr>
          <w:rFonts w:ascii="Times New Roman" w:hAnsi="Times New Roman" w:cs="David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מו</w:t>
      </w:r>
      <w:r>
        <w:rPr>
          <w:rFonts w:ascii="Times New Roman" w:hAnsi="Times New Roman" w:cs="David" w:hint="cs"/>
          <w:sz w:val="24"/>
          <w:szCs w:val="24"/>
          <w:rtl/>
        </w:rPr>
        <w:t>ינ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ו לחמש פרקטיקות </w:t>
      </w:r>
      <w:r>
        <w:rPr>
          <w:rFonts w:ascii="Times New Roman" w:hAnsi="Times New Roman" w:cs="David" w:hint="cs"/>
          <w:sz w:val="24"/>
          <w:szCs w:val="24"/>
          <w:rtl/>
        </w:rPr>
        <w:t>של הבניית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זהות מקצועית שהוגדרו בהשראת המושג "משטרי ערך"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/>
          <w:sz w:val="24"/>
          <w:szCs w:val="24"/>
        </w:rPr>
        <w:t>regimes of value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של פראו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</w:rPr>
        <w:t>F</w:t>
      </w:r>
      <w:r w:rsidRPr="00932614">
        <w:rPr>
          <w:rFonts w:ascii="Times New Roman" w:hAnsi="Times New Roman" w:cs="David"/>
          <w:sz w:val="24"/>
          <w:szCs w:val="24"/>
        </w:rPr>
        <w:t>row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ניתוח זה הניח את היסודות להבניית תאוריה מחקרית מעוגנת ממצאים: 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משטרי הערך המינורי כ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ַ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מבנ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ֵ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י זהות מקצועית"</w:t>
      </w:r>
      <w:r w:rsidRPr="00932614">
        <w:rPr>
          <w:rFonts w:ascii="Times New Roman" w:hAnsi="Times New Roman" w:cs="David" w:hint="cs"/>
          <w:sz w:val="24"/>
          <w:szCs w:val="24"/>
          <w:rtl/>
        </w:rPr>
        <w:t>.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</w:p>
    <w:p w14:paraId="1CFEEBBD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>"משטרי הערך המינורי" פ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רשו את הממד ה"פוליטי" של המקצוע כהפנמת ה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גיון של "מילוט" מהסדרה ממסדית מז'ורית. הם התבטאו כ"רעיון"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כ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תכונה"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ו</w:t>
      </w:r>
      <w:r>
        <w:rPr>
          <w:rFonts w:ascii="Times New Roman" w:hAnsi="Times New Roman" w:cs="David" w:hint="cs"/>
          <w:sz w:val="24"/>
          <w:szCs w:val="24"/>
          <w:rtl/>
        </w:rPr>
        <w:t>כ</w:t>
      </w:r>
      <w:r w:rsidRPr="00932614">
        <w:rPr>
          <w:rFonts w:ascii="Times New Roman" w:hAnsi="Times New Roman" w:cs="David" w:hint="cs"/>
          <w:sz w:val="24"/>
          <w:szCs w:val="24"/>
          <w:rtl/>
        </w:rPr>
        <w:t>"אסטרטגיית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הגנה" מפני אלימות סימבולית שהופנתה </w:t>
      </w:r>
      <w:r>
        <w:rPr>
          <w:rFonts w:ascii="Times New Roman" w:hAnsi="Times New Roman" w:cs="David" w:hint="cs"/>
          <w:sz w:val="24"/>
          <w:szCs w:val="24"/>
          <w:rtl/>
        </w:rPr>
        <w:t>אל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הזהות המקצועית המוחלשת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מבחינה 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מנותית ו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מבחינה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חברתית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הערכים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מינוריים "מושטרו" בתחום בשיח מקצועי רציונלי ודוגמטי. </w:t>
      </w:r>
      <w:bookmarkStart w:id="1" w:name="_Hlk123470448"/>
      <w:r w:rsidRPr="00932614">
        <w:rPr>
          <w:rFonts w:ascii="Times New Roman" w:hAnsi="Times New Roman" w:cs="David" w:hint="cs"/>
          <w:sz w:val="24"/>
          <w:szCs w:val="24"/>
          <w:rtl/>
        </w:rPr>
        <w:t>ב</w:t>
      </w:r>
      <w:r>
        <w:rPr>
          <w:rFonts w:ascii="Times New Roman" w:hAnsi="Times New Roman" w:cs="David" w:hint="cs"/>
          <w:sz w:val="24"/>
          <w:szCs w:val="24"/>
          <w:rtl/>
        </w:rPr>
        <w:t>ד בבד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הם </w:t>
      </w:r>
      <w:r>
        <w:rPr>
          <w:rFonts w:ascii="Times New Roman" w:hAnsi="Times New Roman" w:cs="David" w:hint="cs"/>
          <w:sz w:val="24"/>
          <w:szCs w:val="24"/>
          <w:rtl/>
        </w:rPr>
        <w:t>קראו תיגר על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גישות שגורות המייחסו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ל"</w:t>
      </w:r>
      <w:r w:rsidRPr="00932614">
        <w:rPr>
          <w:rFonts w:ascii="Times New Roman" w:hAnsi="Times New Roman" w:cs="David"/>
          <w:sz w:val="24"/>
          <w:szCs w:val="24"/>
          <w:rtl/>
        </w:rPr>
        <w:t>מקצ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ועיו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ת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"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ערך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מז'ורי או מינורי</w:t>
      </w:r>
      <w:bookmarkEnd w:id="1"/>
      <w:r w:rsidRPr="00932614">
        <w:rPr>
          <w:rFonts w:ascii="Times New Roman" w:hAnsi="Times New Roman" w:cs="David" w:hint="cs"/>
          <w:sz w:val="24"/>
          <w:szCs w:val="24"/>
          <w:rtl/>
        </w:rPr>
        <w:t>. קיומם של משטרי הערך המינורי א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פשר לסוכנים להאריך את הברית הסימביוטית ש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כרתו עם מקצועם, אולם תחזוקת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הברית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לאורך זמן </w:t>
      </w:r>
      <w:r w:rsidRPr="00932614">
        <w:rPr>
          <w:rFonts w:ascii="Times New Roman" w:hAnsi="Times New Roman" w:cs="David"/>
          <w:sz w:val="24"/>
          <w:szCs w:val="24"/>
          <w:rtl/>
        </w:rPr>
        <w:t>שחקה רבים מה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–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הללו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נאלצו לתבוע </w:t>
      </w:r>
      <w:r>
        <w:rPr>
          <w:rFonts w:ascii="Times New Roman" w:hAnsi="Times New Roman" w:cs="David" w:hint="cs"/>
          <w:sz w:val="24"/>
          <w:szCs w:val="24"/>
          <w:rtl/>
        </w:rPr>
        <w:t xml:space="preserve">קביעת </w:t>
      </w:r>
      <w:r w:rsidRPr="00932614">
        <w:rPr>
          <w:rFonts w:ascii="Times New Roman" w:hAnsi="Times New Roman" w:cs="David" w:hint="cs"/>
          <w:sz w:val="24"/>
          <w:szCs w:val="24"/>
          <w:rtl/>
        </w:rPr>
        <w:t>ג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בול </w:t>
      </w:r>
      <w:r>
        <w:rPr>
          <w:rFonts w:ascii="Times New Roman" w:hAnsi="Times New Roman" w:cs="David" w:hint="cs"/>
          <w:sz w:val="24"/>
          <w:szCs w:val="24"/>
          <w:rtl/>
        </w:rPr>
        <w:t>לנוכח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תוקפנות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ש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הם </w:t>
      </w:r>
      <w:r w:rsidRPr="00932614">
        <w:rPr>
          <w:rFonts w:ascii="Times New Roman" w:hAnsi="Times New Roman" w:cs="David"/>
          <w:sz w:val="24"/>
          <w:szCs w:val="24"/>
          <w:rtl/>
        </w:rPr>
        <w:t>חוו מסביבתם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וגם מעצמם</w:t>
      </w:r>
      <w:r w:rsidRPr="00932614">
        <w:rPr>
          <w:rFonts w:ascii="Times New Roman" w:hAnsi="Times New Roman" w:cs="David"/>
          <w:sz w:val="24"/>
          <w:szCs w:val="24"/>
          <w:rtl/>
        </w:rPr>
        <w:t>.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הצורך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להתגונן </w:t>
      </w:r>
      <w:r w:rsidRPr="00932614">
        <w:rPr>
          <w:rFonts w:ascii="Times New Roman" w:hAnsi="Times New Roman" w:cs="David"/>
          <w:sz w:val="24"/>
          <w:szCs w:val="24"/>
          <w:rtl/>
        </w:rPr>
        <w:t>מ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פני </w:t>
      </w:r>
      <w:r w:rsidRPr="00932614">
        <w:rPr>
          <w:rFonts w:ascii="Times New Roman" w:hAnsi="Times New Roman" w:cs="David"/>
          <w:sz w:val="24"/>
          <w:szCs w:val="24"/>
          <w:rtl/>
        </w:rPr>
        <w:t>האלימות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הסימבולי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שהופנתה </w:t>
      </w:r>
      <w:r>
        <w:rPr>
          <w:rFonts w:ascii="Times New Roman" w:hAnsi="Times New Roman" w:cs="David" w:hint="cs"/>
          <w:sz w:val="24"/>
          <w:szCs w:val="24"/>
          <w:rtl/>
        </w:rPr>
        <w:t>אל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מקצועם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גרם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/>
          <w:sz w:val="24"/>
          <w:szCs w:val="24"/>
          <w:rtl/>
        </w:rPr>
        <w:t>חלק מהמרואיינים לה</w:t>
      </w:r>
      <w:r>
        <w:rPr>
          <w:rFonts w:ascii="Times New Roman" w:hAnsi="Times New Roman" w:cs="David" w:hint="cs"/>
          <w:sz w:val="24"/>
          <w:szCs w:val="24"/>
          <w:rtl/>
        </w:rPr>
        <w:t>גביר א</w:t>
      </w:r>
      <w:r w:rsidRPr="00932614">
        <w:rPr>
          <w:rFonts w:ascii="Times New Roman" w:hAnsi="Times New Roman" w:cs="David"/>
          <w:sz w:val="24"/>
          <w:szCs w:val="24"/>
          <w:rtl/>
        </w:rPr>
        <w:t>ת התמעוטם המקצועית</w:t>
      </w:r>
      <w:r>
        <w:rPr>
          <w:rFonts w:ascii="Times New Roman" w:hAnsi="Times New Roman" w:cs="David" w:hint="cs"/>
          <w:sz w:val="24"/>
          <w:szCs w:val="24"/>
          <w:rtl/>
        </w:rPr>
        <w:t>.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אחר</w:t>
      </w:r>
      <w:r>
        <w:rPr>
          <w:rFonts w:ascii="Times New Roman" w:hAnsi="Times New Roman" w:cs="David" w:hint="cs"/>
          <w:sz w:val="24"/>
          <w:szCs w:val="24"/>
          <w:rtl/>
        </w:rPr>
        <w:t>ים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בחר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לעזוב את המקצוע לטובת מקצועות שהתפרשו בעיניהם כחלק מהסדר המז'ורי של המקצועות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</w:t>
      </w:r>
    </w:p>
    <w:p w14:paraId="7AA67372" w14:textId="019CEA04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ארבע 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מסקנות אינדוקטיביות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עלו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מ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המחקר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: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>1) התפתחות קהילת ידע של מקצוע פוליטי בסביבה מוסדית מוגבלת בזמן ובפוטנציה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2) "משטרי הערך המינורי" מאריכים לזמן מוגבל </w:t>
      </w:r>
      <w:r>
        <w:rPr>
          <w:rFonts w:ascii="Times New Roman" w:hAnsi="Times New Roman" w:cs="David" w:hint="cs"/>
          <w:sz w:val="24"/>
          <w:szCs w:val="24"/>
          <w:rtl/>
        </w:rPr>
        <w:t>את 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קיום של תחום פוליטי בסביבה מוסדית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3) פיצול פרשני של ערך מקצועי, הביטוס ושפה מקצועית </w:t>
      </w:r>
      <w:r w:rsidRPr="00932614">
        <w:rPr>
          <w:rFonts w:ascii="Times New Roman" w:hAnsi="Times New Roman" w:cs="David" w:hint="cs"/>
          <w:sz w:val="24"/>
          <w:szCs w:val="24"/>
          <w:rtl/>
        </w:rPr>
        <w:lastRenderedPageBreak/>
        <w:t>מאריכים לזמן מוגבל את קיום המקצוע הפוליטי בסביבה המוסדית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4) ידע סמוי של מקצוע יכול לאיים על הבניה ותחזוקה של זהות מקצועית חיונית. </w:t>
      </w:r>
    </w:p>
    <w:p w14:paraId="5EA7C8AF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ברוח זו קוראות 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מסקנותיו היישומיות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של חיבור זה להעמ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ק</w:t>
      </w:r>
      <w:r>
        <w:rPr>
          <w:rFonts w:ascii="Times New Roman" w:hAnsi="Times New Roman" w:cs="David" w:hint="cs"/>
          <w:sz w:val="24"/>
          <w:szCs w:val="24"/>
          <w:rtl/>
        </w:rPr>
        <w:t xml:space="preserve"> א</w:t>
      </w:r>
      <w:r w:rsidRPr="00932614">
        <w:rPr>
          <w:rFonts w:ascii="Times New Roman" w:hAnsi="Times New Roman" w:cs="David" w:hint="cs"/>
          <w:sz w:val="24"/>
          <w:szCs w:val="24"/>
          <w:rtl/>
        </w:rPr>
        <w:t>ת המחקר הרפלק</w:t>
      </w:r>
      <w:r>
        <w:rPr>
          <w:rFonts w:ascii="Times New Roman" w:hAnsi="Times New Roman" w:cs="David" w:hint="cs"/>
          <w:sz w:val="24"/>
          <w:szCs w:val="24"/>
          <w:rtl/>
        </w:rPr>
        <w:t>ט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יבי של התחום ולחש</w:t>
      </w:r>
      <w:r>
        <w:rPr>
          <w:rFonts w:ascii="Times New Roman" w:hAnsi="Times New Roman" w:cs="David" w:hint="cs"/>
          <w:sz w:val="24"/>
          <w:szCs w:val="24"/>
          <w:rtl/>
        </w:rPr>
        <w:t>וף א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ת תהליכי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הבני</w:t>
      </w:r>
      <w:r>
        <w:rPr>
          <w:rFonts w:ascii="Times New Roman" w:hAnsi="Times New Roman" w:cs="David" w:hint="cs"/>
          <w:sz w:val="24"/>
          <w:szCs w:val="24"/>
          <w:rtl/>
        </w:rPr>
        <w:t>ה של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ידע מקצועי בצורה ביקורתית. התאמת תאוריות מסורתיות של אמנות חברתית למציאות עכשווית, </w:t>
      </w:r>
      <w:r>
        <w:rPr>
          <w:rFonts w:ascii="Times New Roman" w:hAnsi="Times New Roman" w:cs="David" w:hint="cs"/>
          <w:sz w:val="24"/>
          <w:szCs w:val="24"/>
          <w:rtl/>
        </w:rPr>
        <w:t>בד בב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ד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מיפוי והמש</w:t>
      </w:r>
      <w:r>
        <w:rPr>
          <w:rFonts w:ascii="Times New Roman" w:hAnsi="Times New Roman" w:cs="David" w:hint="cs"/>
          <w:sz w:val="24"/>
          <w:szCs w:val="24"/>
          <w:rtl/>
        </w:rPr>
        <w:t>ָׂ</w:t>
      </w:r>
      <w:r w:rsidRPr="00932614">
        <w:rPr>
          <w:rFonts w:ascii="Times New Roman" w:hAnsi="Times New Roman" w:cs="David" w:hint="cs"/>
          <w:sz w:val="24"/>
          <w:szCs w:val="24"/>
          <w:rtl/>
        </w:rPr>
        <w:t>ג</w:t>
      </w:r>
      <w:r>
        <w:rPr>
          <w:rFonts w:ascii="Times New Roman" w:hAnsi="Times New Roman" w:cs="David" w:hint="cs"/>
          <w:sz w:val="24"/>
          <w:szCs w:val="24"/>
          <w:rtl/>
        </w:rPr>
        <w:t>ה של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פרדוקסים מוב</w:t>
      </w:r>
      <w:r>
        <w:rPr>
          <w:rFonts w:ascii="Times New Roman" w:hAnsi="Times New Roman" w:cs="David" w:hint="cs"/>
          <w:sz w:val="24"/>
          <w:szCs w:val="24"/>
          <w:rtl/>
        </w:rPr>
        <w:t>ְ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נים בתחום, יוכלו לצמצם חלקים סמויים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הידע הפרופסיונלי ולהפוך אותו מגורם "מאיים" לגורם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אשר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מגבה תהליכי הבני</w:t>
      </w:r>
      <w:r>
        <w:rPr>
          <w:rFonts w:ascii="Times New Roman" w:hAnsi="Times New Roman" w:cs="David" w:hint="cs"/>
          <w:sz w:val="24"/>
          <w:szCs w:val="24"/>
          <w:rtl/>
        </w:rPr>
        <w:t>ה של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מומחיו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ת וזהות מקצועית.</w:t>
      </w:r>
    </w:p>
    <w:p w14:paraId="65CACD8B" w14:textId="77777777" w:rsidR="00D804AF" w:rsidRDefault="00D804AF"/>
    <w:sectPr w:rsidR="00D804AF" w:rsidSect="00073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C0"/>
    <w:rsid w:val="00073E55"/>
    <w:rsid w:val="007468C7"/>
    <w:rsid w:val="008255C0"/>
    <w:rsid w:val="00AC27B7"/>
    <w:rsid w:val="00D804AF"/>
    <w:rsid w:val="00E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6905"/>
  <w15:chartTrackingRefBased/>
  <w15:docId w15:val="{CCE4CBF8-820B-442F-8074-35B8E9CE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C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7584</Characters>
  <Application>Microsoft Office Word</Application>
  <DocSecurity>0</DocSecurity>
  <Lines>135</Lines>
  <Paragraphs>31</Paragraphs>
  <ScaleCrop>false</ScaleCrop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Shmulik Avidar</dc:creator>
  <cp:keywords/>
  <dc:description/>
  <cp:lastModifiedBy>Meredith Armstrong</cp:lastModifiedBy>
  <cp:revision>2</cp:revision>
  <dcterms:created xsi:type="dcterms:W3CDTF">2023-01-06T09:06:00Z</dcterms:created>
  <dcterms:modified xsi:type="dcterms:W3CDTF">2023-01-06T09:06:00Z</dcterms:modified>
</cp:coreProperties>
</file>