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D67" w:rsidRDefault="007118D5" w:rsidP="00954C51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האור כמייצג ידע בשורשי התרבות המערבית</w:t>
      </w:r>
    </w:p>
    <w:p w:rsidR="00CF6E5A" w:rsidRDefault="00CF6E5A" w:rsidP="00954C5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F6E5A">
        <w:rPr>
          <w:rFonts w:ascii="David" w:hAnsi="David" w:cs="David" w:hint="cs"/>
          <w:sz w:val="24"/>
          <w:szCs w:val="24"/>
          <w:rtl/>
        </w:rPr>
        <w:t>ד"ר בינה ניר</w:t>
      </w:r>
    </w:p>
    <w:p w:rsidR="00CF6E5A" w:rsidRPr="00CF6E5A" w:rsidRDefault="00CF6E5A" w:rsidP="00954C51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CF6E5A">
        <w:rPr>
          <w:rFonts w:ascii="David" w:hAnsi="David" w:cs="David" w:hint="cs"/>
          <w:b/>
          <w:bCs/>
          <w:sz w:val="24"/>
          <w:szCs w:val="24"/>
          <w:rtl/>
        </w:rPr>
        <w:t>תקציר</w:t>
      </w:r>
    </w:p>
    <w:p w:rsidR="001144BD" w:rsidRPr="00246EF6" w:rsidRDefault="00FF5DB8" w:rsidP="00485F98">
      <w:pPr>
        <w:spacing w:line="480" w:lineRule="auto"/>
        <w:ind w:left="-58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54C51">
        <w:rPr>
          <w:rFonts w:ascii="David" w:hAnsi="David" w:cs="David"/>
          <w:sz w:val="24"/>
          <w:szCs w:val="24"/>
          <w:rtl/>
        </w:rPr>
        <w:t xml:space="preserve">האור מבחינה פיזיקלית נובע ממקור אנרגטי – מעצם שפולט אור. </w:t>
      </w:r>
      <w:r w:rsidR="00954C51" w:rsidRPr="00954C51">
        <w:rPr>
          <w:rFonts w:ascii="David" w:hAnsi="David" w:cs="David"/>
          <w:sz w:val="24"/>
          <w:szCs w:val="24"/>
          <w:rtl/>
        </w:rPr>
        <w:t xml:space="preserve">האור </w:t>
      </w:r>
      <w:r w:rsidR="00954C51">
        <w:rPr>
          <w:rFonts w:ascii="David" w:hAnsi="David" w:cs="David" w:hint="cs"/>
          <w:sz w:val="24"/>
          <w:szCs w:val="24"/>
          <w:rtl/>
        </w:rPr>
        <w:t xml:space="preserve">הינו תופעה פיזיקלית מובחנת אך ניתן לראות כי תרבויות שונות העניקו </w:t>
      </w:r>
      <w:r w:rsidR="00CA5CDD">
        <w:rPr>
          <w:rFonts w:ascii="David" w:hAnsi="David" w:cs="David" w:hint="cs"/>
          <w:sz w:val="24"/>
          <w:szCs w:val="24"/>
          <w:rtl/>
        </w:rPr>
        <w:t xml:space="preserve">בתקופות שונות </w:t>
      </w:r>
      <w:r w:rsidR="00954C51">
        <w:rPr>
          <w:rFonts w:ascii="David" w:hAnsi="David" w:cs="David" w:hint="cs"/>
          <w:sz w:val="24"/>
          <w:szCs w:val="24"/>
          <w:rtl/>
        </w:rPr>
        <w:t xml:space="preserve">לאור גם תכונות מטה-פיזיות. </w:t>
      </w:r>
      <w:r w:rsidR="00BA5A1B" w:rsidRPr="00BA5A1B">
        <w:rPr>
          <w:rFonts w:ascii="David" w:hAnsi="David" w:cs="David"/>
          <w:sz w:val="24"/>
          <w:szCs w:val="24"/>
          <w:rtl/>
        </w:rPr>
        <w:t xml:space="preserve">גם כיום, בשיח על אודות ידע וחכמה משתמשים באופן מטפורי בביטויים של אור והארה. </w:t>
      </w:r>
      <w:r w:rsidR="00954C51">
        <w:rPr>
          <w:rFonts w:ascii="David" w:hAnsi="David" w:cs="David" w:hint="cs"/>
          <w:sz w:val="24"/>
          <w:szCs w:val="24"/>
          <w:rtl/>
        </w:rPr>
        <w:t xml:space="preserve">במאמר זה נבקש </w:t>
      </w:r>
      <w:r w:rsidR="00246EF6" w:rsidRPr="00246EF6">
        <w:rPr>
          <w:rFonts w:ascii="David" w:hAnsi="David" w:cs="David"/>
          <w:sz w:val="24"/>
          <w:szCs w:val="24"/>
          <w:rtl/>
        </w:rPr>
        <w:t xml:space="preserve">לבחון באמצעות המתודה הגנאלוגית </w:t>
      </w:r>
      <w:r w:rsidR="00246EF6">
        <w:rPr>
          <w:rFonts w:ascii="David" w:hAnsi="David" w:cs="David" w:hint="cs"/>
          <w:sz w:val="24"/>
          <w:szCs w:val="24"/>
          <w:rtl/>
        </w:rPr>
        <w:t>את השורשים</w:t>
      </w:r>
      <w:r w:rsidR="00CA5CDD">
        <w:rPr>
          <w:rFonts w:ascii="David" w:hAnsi="David" w:cs="David" w:hint="cs"/>
          <w:sz w:val="24"/>
          <w:szCs w:val="24"/>
          <w:rtl/>
        </w:rPr>
        <w:t xml:space="preserve"> התרבותיים של </w:t>
      </w:r>
      <w:r w:rsidR="00954C51">
        <w:rPr>
          <w:rFonts w:ascii="David" w:hAnsi="David" w:cs="David" w:hint="cs"/>
          <w:sz w:val="24"/>
          <w:szCs w:val="24"/>
          <w:rtl/>
        </w:rPr>
        <w:t xml:space="preserve">התפיסה המקובלת במערב כי אור </w:t>
      </w:r>
      <w:r w:rsidR="00CA5CDD">
        <w:rPr>
          <w:rFonts w:ascii="David" w:hAnsi="David" w:cs="David" w:hint="cs"/>
          <w:sz w:val="24"/>
          <w:szCs w:val="24"/>
          <w:rtl/>
        </w:rPr>
        <w:t>מייצג</w:t>
      </w:r>
      <w:r w:rsidR="00954C51">
        <w:rPr>
          <w:rFonts w:ascii="David" w:hAnsi="David" w:cs="David" w:hint="cs"/>
          <w:sz w:val="24"/>
          <w:szCs w:val="24"/>
          <w:rtl/>
        </w:rPr>
        <w:t xml:space="preserve"> ידע גבוה</w:t>
      </w:r>
      <w:r w:rsidR="00804022">
        <w:rPr>
          <w:rFonts w:ascii="David" w:hAnsi="David" w:cs="David" w:hint="cs"/>
          <w:sz w:val="24"/>
          <w:szCs w:val="24"/>
          <w:rtl/>
        </w:rPr>
        <w:t>, חכמה וקדושה</w:t>
      </w:r>
      <w:r w:rsidR="00954C51">
        <w:rPr>
          <w:rFonts w:ascii="David" w:hAnsi="David" w:cs="David" w:hint="cs"/>
          <w:sz w:val="24"/>
          <w:szCs w:val="24"/>
          <w:rtl/>
        </w:rPr>
        <w:t xml:space="preserve"> </w:t>
      </w:r>
      <w:r w:rsidR="00246EF6">
        <w:rPr>
          <w:rFonts w:ascii="David" w:hAnsi="David" w:cs="David" w:hint="cs"/>
          <w:sz w:val="24"/>
          <w:szCs w:val="24"/>
          <w:rtl/>
        </w:rPr>
        <w:t xml:space="preserve"> </w:t>
      </w:r>
      <w:r w:rsidR="00954C51">
        <w:rPr>
          <w:rFonts w:ascii="David" w:hAnsi="David" w:cs="David"/>
          <w:sz w:val="24"/>
          <w:szCs w:val="24"/>
          <w:rtl/>
        </w:rPr>
        <w:t>–</w:t>
      </w:r>
      <w:r w:rsidR="00246EF6">
        <w:rPr>
          <w:rFonts w:ascii="David" w:hAnsi="David" w:cs="David" w:hint="cs"/>
          <w:sz w:val="24"/>
          <w:szCs w:val="24"/>
          <w:rtl/>
        </w:rPr>
        <w:t xml:space="preserve"> </w:t>
      </w:r>
      <w:r w:rsidR="00954C51">
        <w:rPr>
          <w:rFonts w:ascii="David" w:hAnsi="David" w:cs="David" w:hint="cs"/>
          <w:sz w:val="24"/>
          <w:szCs w:val="24"/>
          <w:rtl/>
        </w:rPr>
        <w:t xml:space="preserve">במיתוסים הגדולים ובטקסטים המכוננים </w:t>
      </w:r>
      <w:r w:rsidR="00954C51" w:rsidRPr="00954C51">
        <w:rPr>
          <w:rFonts w:ascii="David" w:hAnsi="David" w:cs="David"/>
          <w:sz w:val="24"/>
          <w:szCs w:val="24"/>
          <w:rtl/>
        </w:rPr>
        <w:t xml:space="preserve">של התרבות </w:t>
      </w:r>
      <w:r w:rsidR="00954C51">
        <w:rPr>
          <w:rFonts w:ascii="David" w:hAnsi="David" w:cs="David" w:hint="cs"/>
          <w:sz w:val="24"/>
          <w:szCs w:val="24"/>
          <w:rtl/>
        </w:rPr>
        <w:t>המערבי</w:t>
      </w:r>
      <w:r w:rsidR="00485F98">
        <w:rPr>
          <w:rFonts w:ascii="David" w:hAnsi="David" w:cs="David" w:hint="cs"/>
          <w:sz w:val="24"/>
          <w:szCs w:val="24"/>
          <w:rtl/>
        </w:rPr>
        <w:t>ת</w:t>
      </w:r>
      <w:r w:rsidR="00485F98">
        <w:rPr>
          <w:rFonts w:ascii="David" w:hAnsi="David" w:cs="David" w:hint="cs"/>
          <w:sz w:val="24"/>
          <w:szCs w:val="24"/>
          <w:rtl/>
        </w:rPr>
        <w:t xml:space="preserve">. </w:t>
      </w:r>
      <w:r w:rsidR="00485F98" w:rsidRPr="00BA5A1B">
        <w:rPr>
          <w:rFonts w:ascii="David" w:hAnsi="David" w:cs="David"/>
          <w:sz w:val="24"/>
          <w:szCs w:val="24"/>
          <w:rtl/>
        </w:rPr>
        <w:t xml:space="preserve">העולם המערבי-הנוצרי התבסס על שתי מסורות, המסורת </w:t>
      </w:r>
      <w:r w:rsidR="00485F98" w:rsidRPr="00BA5A1B">
        <w:rPr>
          <w:rFonts w:ascii="David" w:hAnsi="David" w:cs="David" w:hint="cs"/>
          <w:sz w:val="24"/>
          <w:szCs w:val="24"/>
          <w:rtl/>
        </w:rPr>
        <w:t>המקראית</w:t>
      </w:r>
      <w:r w:rsidR="00485F98" w:rsidRPr="00BA5A1B">
        <w:rPr>
          <w:rFonts w:ascii="David" w:hAnsi="David" w:cs="David"/>
          <w:sz w:val="24"/>
          <w:szCs w:val="24"/>
          <w:rtl/>
        </w:rPr>
        <w:t xml:space="preserve"> והמסורת היוונית. </w:t>
      </w:r>
      <w:r w:rsidR="00485F98" w:rsidRPr="00BA5A1B">
        <w:rPr>
          <w:rFonts w:ascii="David" w:hAnsi="David" w:cs="David" w:hint="cs"/>
          <w:sz w:val="24"/>
          <w:szCs w:val="24"/>
          <w:rtl/>
        </w:rPr>
        <w:t>שתי יצירות מרכזיות של התרבות המערבית, המקרא ושירתו של הומרוס, היו הבסיס שעליו נבנו הרבדים הבאים של היצירה הדתית והתרבותית</w:t>
      </w:r>
      <w:r w:rsidR="00485F98" w:rsidRPr="00BA5A1B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  <w:r w:rsidR="00485F98" w:rsidRPr="00BA5A1B">
        <w:rPr>
          <w:rFonts w:ascii="Times New Roman" w:eastAsia="Times New Roman" w:hAnsi="Times New Roman" w:cs="Times New Roman"/>
          <w:sz w:val="24"/>
          <w:szCs w:val="24"/>
          <w:vertAlign w:val="superscript"/>
          <w:rtl/>
        </w:rPr>
        <w:footnoteReference w:id="1"/>
      </w:r>
      <w:r w:rsidR="00485F98" w:rsidRPr="00BA5A1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485F9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</w:p>
    <w:p w:rsidR="00954C51" w:rsidRPr="00FF7DD3" w:rsidRDefault="00954C51" w:rsidP="00246EF6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בספר בראשית, </w:t>
      </w:r>
      <w:r w:rsidR="0032621D" w:rsidRPr="0032621D">
        <w:rPr>
          <w:rFonts w:ascii="David" w:hAnsi="David" w:cs="David"/>
          <w:sz w:val="24"/>
          <w:szCs w:val="24"/>
          <w:rtl/>
        </w:rPr>
        <w:t xml:space="preserve">בסיפור </w:t>
      </w:r>
      <w:r w:rsidR="00156E27">
        <w:rPr>
          <w:rFonts w:ascii="David" w:hAnsi="David" w:cs="David" w:hint="cs"/>
          <w:sz w:val="24"/>
          <w:szCs w:val="24"/>
          <w:rtl/>
        </w:rPr>
        <w:t xml:space="preserve">המכונן על אודות </w:t>
      </w:r>
      <w:r w:rsidR="0032621D" w:rsidRPr="0032621D">
        <w:rPr>
          <w:rFonts w:ascii="David" w:hAnsi="David" w:cs="David"/>
          <w:sz w:val="24"/>
          <w:szCs w:val="24"/>
          <w:rtl/>
        </w:rPr>
        <w:t>בריאת העולם</w:t>
      </w:r>
      <w:r w:rsidR="00FF7DD3">
        <w:rPr>
          <w:rFonts w:ascii="David" w:hAnsi="David" w:cs="David" w:hint="cs"/>
          <w:sz w:val="24"/>
          <w:szCs w:val="24"/>
          <w:rtl/>
        </w:rPr>
        <w:t xml:space="preserve"> </w:t>
      </w:r>
      <w:r w:rsidR="00FF7DD3">
        <w:rPr>
          <w:rFonts w:ascii="David" w:hAnsi="David" w:cs="David"/>
          <w:sz w:val="24"/>
          <w:szCs w:val="24"/>
          <w:rtl/>
        </w:rPr>
        <w:t>–</w:t>
      </w:r>
      <w:r w:rsidR="00FF7DD3">
        <w:rPr>
          <w:rFonts w:ascii="David" w:hAnsi="David" w:cs="David" w:hint="cs"/>
          <w:sz w:val="24"/>
          <w:szCs w:val="24"/>
          <w:rtl/>
        </w:rPr>
        <w:t xml:space="preserve"> </w:t>
      </w:r>
      <w:r w:rsidR="0032621D">
        <w:rPr>
          <w:rFonts w:ascii="David" w:hAnsi="David" w:cs="David" w:hint="cs"/>
          <w:sz w:val="24"/>
          <w:szCs w:val="24"/>
          <w:rtl/>
        </w:rPr>
        <w:t xml:space="preserve">האור מופיע </w:t>
      </w:r>
      <w:r w:rsidR="00485F98">
        <w:rPr>
          <w:rFonts w:ascii="David" w:hAnsi="David" w:cs="David" w:hint="cs"/>
          <w:sz w:val="24"/>
          <w:szCs w:val="24"/>
          <w:rtl/>
        </w:rPr>
        <w:t>לפני בריאת ה</w:t>
      </w:r>
      <w:r w:rsidR="00FF7DD3">
        <w:rPr>
          <w:rFonts w:ascii="David" w:hAnsi="David" w:cs="David" w:hint="cs"/>
          <w:sz w:val="24"/>
          <w:szCs w:val="24"/>
          <w:rtl/>
        </w:rPr>
        <w:t>מאורות.</w:t>
      </w:r>
      <w:r w:rsidR="00FF7DD3" w:rsidRPr="00FF7DD3">
        <w:rPr>
          <w:rtl/>
        </w:rPr>
        <w:t xml:space="preserve"> </w:t>
      </w:r>
      <w:r w:rsidR="00AA63EB" w:rsidRPr="00AA63EB">
        <w:rPr>
          <w:rFonts w:ascii="David" w:hAnsi="David" w:cs="David"/>
          <w:sz w:val="24"/>
          <w:szCs w:val="24"/>
          <w:rtl/>
        </w:rPr>
        <w:t xml:space="preserve">"בְּרֵאשִׁית בָּרָא </w:t>
      </w:r>
      <w:proofErr w:type="spellStart"/>
      <w:r w:rsidR="00AA63EB" w:rsidRPr="00AA63EB">
        <w:rPr>
          <w:rFonts w:ascii="David" w:hAnsi="David" w:cs="David"/>
          <w:sz w:val="24"/>
          <w:szCs w:val="24"/>
          <w:rtl/>
        </w:rPr>
        <w:t>אֱלֹהִים</w:t>
      </w:r>
      <w:proofErr w:type="spellEnd"/>
      <w:r w:rsidR="00AA63EB" w:rsidRPr="00AA63EB">
        <w:rPr>
          <w:rFonts w:ascii="David" w:hAnsi="David" w:cs="David"/>
          <w:sz w:val="24"/>
          <w:szCs w:val="24"/>
          <w:rtl/>
        </w:rPr>
        <w:t xml:space="preserve"> אֵת הַשָּׁמַיִם וְאֵת הָאָרֶץ</w:t>
      </w:r>
      <w:r w:rsidR="00CA5CDD">
        <w:rPr>
          <w:rFonts w:ascii="David" w:hAnsi="David" w:cs="David" w:hint="cs"/>
          <w:sz w:val="24"/>
          <w:szCs w:val="24"/>
          <w:rtl/>
        </w:rPr>
        <w:t>...</w:t>
      </w:r>
      <w:r w:rsidR="00AA63EB">
        <w:rPr>
          <w:rFonts w:ascii="David" w:hAnsi="David" w:cs="David" w:hint="cs"/>
          <w:sz w:val="24"/>
          <w:szCs w:val="24"/>
          <w:rtl/>
        </w:rPr>
        <w:t xml:space="preserve"> </w:t>
      </w:r>
      <w:r w:rsidR="00AA63EB" w:rsidRPr="00AA63EB">
        <w:rPr>
          <w:rFonts w:ascii="David" w:hAnsi="David" w:cs="David"/>
          <w:sz w:val="24"/>
          <w:szCs w:val="24"/>
          <w:rtl/>
        </w:rPr>
        <w:t xml:space="preserve">וַיֹּאמֶר </w:t>
      </w:r>
      <w:proofErr w:type="spellStart"/>
      <w:r w:rsidR="00AA63EB" w:rsidRPr="00AA63EB">
        <w:rPr>
          <w:rFonts w:ascii="David" w:hAnsi="David" w:cs="David"/>
          <w:sz w:val="24"/>
          <w:szCs w:val="24"/>
          <w:rtl/>
        </w:rPr>
        <w:t>אֱלֹהִים</w:t>
      </w:r>
      <w:proofErr w:type="spellEnd"/>
      <w:r w:rsidR="00AA63EB" w:rsidRPr="00AA63EB">
        <w:rPr>
          <w:rFonts w:ascii="David" w:hAnsi="David" w:cs="David"/>
          <w:sz w:val="24"/>
          <w:szCs w:val="24"/>
          <w:rtl/>
        </w:rPr>
        <w:t xml:space="preserve"> יְהִי אוֹר וַיְהִי-אוֹר.</w:t>
      </w:r>
      <w:r w:rsidR="00AA63EB">
        <w:rPr>
          <w:rFonts w:ascii="David" w:hAnsi="David" w:cs="David" w:hint="cs"/>
          <w:sz w:val="24"/>
          <w:szCs w:val="24"/>
          <w:rtl/>
        </w:rPr>
        <w:t xml:space="preserve">.. </w:t>
      </w:r>
      <w:r w:rsidR="00AA63EB" w:rsidRPr="00AA63EB">
        <w:rPr>
          <w:rFonts w:ascii="David" w:hAnsi="David" w:cs="David"/>
          <w:sz w:val="24"/>
          <w:szCs w:val="24"/>
          <w:rtl/>
        </w:rPr>
        <w:t xml:space="preserve">וַיַּבְדֵּל </w:t>
      </w:r>
      <w:proofErr w:type="spellStart"/>
      <w:r w:rsidR="00AA63EB" w:rsidRPr="00AA63EB">
        <w:rPr>
          <w:rFonts w:ascii="David" w:hAnsi="David" w:cs="David"/>
          <w:sz w:val="24"/>
          <w:szCs w:val="24"/>
          <w:rtl/>
        </w:rPr>
        <w:t>אֱלֹהִים</w:t>
      </w:r>
      <w:proofErr w:type="spellEnd"/>
      <w:r w:rsidR="00AA63EB" w:rsidRPr="00AA63EB">
        <w:rPr>
          <w:rFonts w:ascii="David" w:hAnsi="David" w:cs="David"/>
          <w:sz w:val="24"/>
          <w:szCs w:val="24"/>
          <w:rtl/>
        </w:rPr>
        <w:t xml:space="preserve"> בֵּין הָאוֹר וּבֵין הַחֹשֶׁךְ</w:t>
      </w:r>
      <w:r w:rsidR="00AA63EB">
        <w:rPr>
          <w:rFonts w:ascii="David" w:hAnsi="David" w:cs="David" w:hint="cs"/>
          <w:sz w:val="24"/>
          <w:szCs w:val="24"/>
          <w:rtl/>
        </w:rPr>
        <w:t>" (בראשית א 1-4)</w:t>
      </w:r>
      <w:r w:rsidR="00AA63EB" w:rsidRPr="00AA63EB">
        <w:rPr>
          <w:rFonts w:ascii="David" w:hAnsi="David" w:cs="David"/>
          <w:sz w:val="24"/>
          <w:szCs w:val="24"/>
          <w:rtl/>
        </w:rPr>
        <w:t>.</w:t>
      </w:r>
      <w:r w:rsidR="00AA63EB">
        <w:rPr>
          <w:rFonts w:ascii="David" w:hAnsi="David" w:cs="David" w:hint="cs"/>
          <w:sz w:val="24"/>
          <w:szCs w:val="24"/>
          <w:rtl/>
        </w:rPr>
        <w:t xml:space="preserve"> גם ההבדל בין היום לבין  הלילה אינו קשור ב</w:t>
      </w:r>
      <w:r w:rsidR="00804022">
        <w:rPr>
          <w:rFonts w:ascii="David" w:hAnsi="David" w:cs="David" w:hint="cs"/>
          <w:sz w:val="24"/>
          <w:szCs w:val="24"/>
          <w:rtl/>
        </w:rPr>
        <w:t xml:space="preserve">תחילת </w:t>
      </w:r>
      <w:r w:rsidR="00AA63EB">
        <w:rPr>
          <w:rFonts w:ascii="David" w:hAnsi="David" w:cs="David" w:hint="cs"/>
          <w:sz w:val="24"/>
          <w:szCs w:val="24"/>
          <w:rtl/>
        </w:rPr>
        <w:t xml:space="preserve">סיפור הבריאה לגרמי השמים </w:t>
      </w:r>
      <w:r w:rsidR="00FF7DD3">
        <w:rPr>
          <w:rFonts w:ascii="David" w:hAnsi="David" w:cs="David" w:hint="cs"/>
          <w:sz w:val="24"/>
          <w:szCs w:val="24"/>
          <w:rtl/>
        </w:rPr>
        <w:t>ו</w:t>
      </w:r>
      <w:r w:rsidR="00AA63EB">
        <w:rPr>
          <w:rFonts w:ascii="David" w:hAnsi="David" w:cs="David" w:hint="cs"/>
          <w:sz w:val="24"/>
          <w:szCs w:val="24"/>
          <w:rtl/>
        </w:rPr>
        <w:t>רק ביום הרביעי בורא אלוהים "</w:t>
      </w:r>
      <w:r w:rsidR="00AA63EB" w:rsidRPr="00AA63EB">
        <w:rPr>
          <w:rFonts w:ascii="David" w:hAnsi="David" w:cs="David"/>
          <w:sz w:val="24"/>
          <w:szCs w:val="24"/>
          <w:rtl/>
        </w:rPr>
        <w:t xml:space="preserve">אֶת-שְׁנֵי </w:t>
      </w:r>
      <w:proofErr w:type="spellStart"/>
      <w:r w:rsidR="00AA63EB" w:rsidRPr="00AA63EB">
        <w:rPr>
          <w:rFonts w:ascii="David" w:hAnsi="David" w:cs="David"/>
          <w:sz w:val="24"/>
          <w:szCs w:val="24"/>
          <w:rtl/>
        </w:rPr>
        <w:t>הַמְּאֹרֹת</w:t>
      </w:r>
      <w:proofErr w:type="spellEnd"/>
      <w:r w:rsidR="00AA63EB" w:rsidRPr="00AA63EB">
        <w:rPr>
          <w:rFonts w:ascii="David" w:hAnsi="David" w:cs="David"/>
          <w:sz w:val="24"/>
          <w:szCs w:val="24"/>
          <w:rtl/>
        </w:rPr>
        <w:t xml:space="preserve"> הַגְּדֹלִים</w:t>
      </w:r>
      <w:r w:rsidR="00AA63EB">
        <w:rPr>
          <w:rFonts w:ascii="David" w:hAnsi="David" w:cs="David" w:hint="cs"/>
          <w:sz w:val="24"/>
          <w:szCs w:val="24"/>
          <w:rtl/>
        </w:rPr>
        <w:t xml:space="preserve"> </w:t>
      </w:r>
      <w:r w:rsidR="00AA63EB" w:rsidRPr="00AA63EB">
        <w:rPr>
          <w:rFonts w:ascii="David" w:hAnsi="David" w:cs="David"/>
          <w:sz w:val="24"/>
          <w:szCs w:val="24"/>
          <w:rtl/>
        </w:rPr>
        <w:t>אֶת-הַמָּאוֹר הַגָּדֹל לְמֶמְשֶׁלֶת הַיּוֹם וְאֶת-הַמָּאוֹר הַקָּטֹן לְמֶמְשֶׁלֶת הַלַּיְלָה וְאֵת הַכּוֹכָבִים</w:t>
      </w:r>
      <w:r w:rsidR="00AA63EB">
        <w:rPr>
          <w:rFonts w:ascii="David" w:hAnsi="David" w:cs="David" w:hint="cs"/>
          <w:sz w:val="24"/>
          <w:szCs w:val="24"/>
          <w:rtl/>
        </w:rPr>
        <w:t>" (</w:t>
      </w:r>
      <w:r w:rsidR="00F960FF">
        <w:rPr>
          <w:rFonts w:ascii="David" w:hAnsi="David" w:cs="David" w:hint="cs"/>
          <w:sz w:val="24"/>
          <w:szCs w:val="24"/>
          <w:rtl/>
        </w:rPr>
        <w:t xml:space="preserve">16). </w:t>
      </w:r>
      <w:r w:rsidR="00EA2B51">
        <w:rPr>
          <w:rFonts w:ascii="David" w:hAnsi="David" w:cs="David" w:hint="cs"/>
          <w:sz w:val="24"/>
          <w:szCs w:val="24"/>
          <w:rtl/>
        </w:rPr>
        <w:t xml:space="preserve">ההבחנה בין בריאת האור לבריאת </w:t>
      </w:r>
      <w:r w:rsidR="00EA2B51" w:rsidRPr="00EA2B51">
        <w:rPr>
          <w:rFonts w:ascii="David" w:hAnsi="David" w:cs="David"/>
          <w:sz w:val="24"/>
          <w:szCs w:val="24"/>
          <w:rtl/>
        </w:rPr>
        <w:t xml:space="preserve">השמש </w:t>
      </w:r>
      <w:r w:rsidR="00EA2B51">
        <w:rPr>
          <w:rFonts w:ascii="David" w:hAnsi="David" w:cs="David" w:hint="cs"/>
          <w:sz w:val="24"/>
          <w:szCs w:val="24"/>
          <w:rtl/>
        </w:rPr>
        <w:t xml:space="preserve">כמקור אור </w:t>
      </w:r>
      <w:r w:rsidR="00EA2B51">
        <w:rPr>
          <w:rFonts w:ascii="David" w:hAnsi="David" w:cs="David"/>
          <w:sz w:val="24"/>
          <w:szCs w:val="24"/>
          <w:rtl/>
        </w:rPr>
        <w:t>–</w:t>
      </w:r>
      <w:r w:rsidR="00EA2B51">
        <w:rPr>
          <w:rFonts w:ascii="David" w:hAnsi="David" w:cs="David" w:hint="cs"/>
          <w:sz w:val="24"/>
          <w:szCs w:val="24"/>
          <w:rtl/>
        </w:rPr>
        <w:t xml:space="preserve"> מייחסת</w:t>
      </w:r>
      <w:r w:rsidR="00EA2B51" w:rsidRPr="00EA2B51">
        <w:rPr>
          <w:rFonts w:ascii="David" w:hAnsi="David" w:cs="David"/>
          <w:sz w:val="24"/>
          <w:szCs w:val="24"/>
          <w:rtl/>
        </w:rPr>
        <w:t xml:space="preserve"> לאור </w:t>
      </w:r>
      <w:r w:rsidR="00EA2B51">
        <w:rPr>
          <w:rFonts w:ascii="David" w:hAnsi="David" w:cs="David" w:hint="cs"/>
          <w:sz w:val="24"/>
          <w:szCs w:val="24"/>
          <w:rtl/>
        </w:rPr>
        <w:t xml:space="preserve">תכונות </w:t>
      </w:r>
      <w:r w:rsidR="008A689A">
        <w:rPr>
          <w:rFonts w:ascii="David" w:hAnsi="David" w:cs="David" w:hint="cs"/>
          <w:sz w:val="24"/>
          <w:szCs w:val="24"/>
          <w:rtl/>
        </w:rPr>
        <w:t>מטה-פיזיות ו</w:t>
      </w:r>
      <w:r w:rsidR="00EA2B51">
        <w:rPr>
          <w:rFonts w:ascii="David" w:hAnsi="David" w:cs="David" w:hint="cs"/>
          <w:sz w:val="24"/>
          <w:szCs w:val="24"/>
          <w:rtl/>
        </w:rPr>
        <w:t>אלוהיות של קדושה</w:t>
      </w:r>
      <w:r w:rsidR="008A689A">
        <w:rPr>
          <w:rFonts w:ascii="David" w:hAnsi="David" w:cs="David" w:hint="cs"/>
          <w:sz w:val="24"/>
          <w:szCs w:val="24"/>
          <w:rtl/>
        </w:rPr>
        <w:t>,</w:t>
      </w:r>
      <w:r w:rsidR="00EA2B51">
        <w:rPr>
          <w:rFonts w:ascii="David" w:hAnsi="David" w:cs="David" w:hint="cs"/>
          <w:sz w:val="24"/>
          <w:szCs w:val="24"/>
          <w:rtl/>
        </w:rPr>
        <w:t xml:space="preserve"> ידע</w:t>
      </w:r>
      <w:r w:rsidR="008A689A">
        <w:rPr>
          <w:rFonts w:ascii="David" w:hAnsi="David" w:cs="David" w:hint="cs"/>
          <w:sz w:val="24"/>
          <w:szCs w:val="24"/>
          <w:rtl/>
        </w:rPr>
        <w:t xml:space="preserve">, מוסר וחכמה </w:t>
      </w:r>
      <w:r w:rsidR="00EA2B51">
        <w:rPr>
          <w:rFonts w:ascii="David" w:hAnsi="David" w:cs="David" w:hint="cs"/>
          <w:sz w:val="24"/>
          <w:szCs w:val="24"/>
          <w:rtl/>
        </w:rPr>
        <w:t>כפי שנוכל לראות במאות אזכורים בתנ"ך</w:t>
      </w:r>
      <w:r w:rsidR="00CA5CDD">
        <w:rPr>
          <w:rFonts w:ascii="David" w:hAnsi="David" w:cs="David" w:hint="cs"/>
          <w:sz w:val="24"/>
          <w:szCs w:val="24"/>
          <w:rtl/>
        </w:rPr>
        <w:t xml:space="preserve"> </w:t>
      </w:r>
      <w:r w:rsidR="00CA5CDD">
        <w:rPr>
          <w:rFonts w:ascii="David" w:hAnsi="David" w:cs="David"/>
          <w:sz w:val="24"/>
          <w:szCs w:val="24"/>
          <w:rtl/>
        </w:rPr>
        <w:t>–</w:t>
      </w:r>
      <w:r w:rsidR="00CA5CDD">
        <w:rPr>
          <w:rFonts w:ascii="David" w:hAnsi="David" w:cs="David" w:hint="cs"/>
          <w:sz w:val="24"/>
          <w:szCs w:val="24"/>
          <w:rtl/>
        </w:rPr>
        <w:t xml:space="preserve"> </w:t>
      </w:r>
      <w:r w:rsidR="00EA2B51">
        <w:rPr>
          <w:rFonts w:ascii="David" w:hAnsi="David" w:cs="David" w:hint="cs"/>
          <w:sz w:val="24"/>
          <w:szCs w:val="24"/>
          <w:rtl/>
        </w:rPr>
        <w:t xml:space="preserve"> כגון "</w:t>
      </w:r>
      <w:r w:rsidR="00EA2B51" w:rsidRPr="00EA2B51">
        <w:rPr>
          <w:rFonts w:ascii="David" w:hAnsi="David" w:cs="David"/>
          <w:sz w:val="24"/>
          <w:szCs w:val="24"/>
          <w:rtl/>
        </w:rPr>
        <w:t>חָכְמַת אָדָם תָּאִיר פָּנָיו</w:t>
      </w:r>
      <w:r w:rsidR="00EA2B51">
        <w:rPr>
          <w:rFonts w:ascii="David" w:hAnsi="David" w:cs="David" w:hint="cs"/>
          <w:sz w:val="24"/>
          <w:szCs w:val="24"/>
          <w:rtl/>
        </w:rPr>
        <w:t xml:space="preserve">" (קהלת </w:t>
      </w:r>
      <w:r w:rsidR="008A689A">
        <w:rPr>
          <w:rFonts w:ascii="David" w:hAnsi="David" w:cs="David" w:hint="cs"/>
          <w:sz w:val="24"/>
          <w:szCs w:val="24"/>
          <w:rtl/>
        </w:rPr>
        <w:t>ח 1), "</w:t>
      </w:r>
      <w:r w:rsidR="008A689A" w:rsidRPr="008A689A">
        <w:rPr>
          <w:rFonts w:ascii="David" w:hAnsi="David" w:cs="David"/>
          <w:sz w:val="24"/>
          <w:szCs w:val="24"/>
          <w:rtl/>
        </w:rPr>
        <w:t>זָרַח בַּחֹשֶׁךְ אוֹר לַיְשָׁרִים</w:t>
      </w:r>
      <w:r w:rsidR="008A689A">
        <w:rPr>
          <w:rFonts w:ascii="David" w:hAnsi="David" w:cs="David" w:hint="cs"/>
          <w:sz w:val="24"/>
          <w:szCs w:val="24"/>
          <w:rtl/>
        </w:rPr>
        <w:t>" (</w:t>
      </w:r>
      <w:proofErr w:type="spellStart"/>
      <w:r w:rsidR="008A689A">
        <w:rPr>
          <w:rFonts w:ascii="David" w:hAnsi="David" w:cs="David" w:hint="cs"/>
          <w:sz w:val="24"/>
          <w:szCs w:val="24"/>
          <w:rtl/>
        </w:rPr>
        <w:t>קיב</w:t>
      </w:r>
      <w:proofErr w:type="spellEnd"/>
      <w:r w:rsidR="008A689A">
        <w:rPr>
          <w:rFonts w:ascii="David" w:hAnsi="David" w:cs="David" w:hint="cs"/>
          <w:sz w:val="24"/>
          <w:szCs w:val="24"/>
          <w:rtl/>
        </w:rPr>
        <w:t xml:space="preserve"> 4), "</w:t>
      </w:r>
      <w:r w:rsidR="008A689A" w:rsidRPr="008A689A">
        <w:rPr>
          <w:rFonts w:ascii="David" w:hAnsi="David" w:cs="David"/>
          <w:sz w:val="24"/>
          <w:szCs w:val="24"/>
          <w:rtl/>
        </w:rPr>
        <w:t>נְסָה עָלֵינוּ אוֹר פָּנֶיךָ יְהוָה</w:t>
      </w:r>
      <w:r w:rsidR="008A689A">
        <w:rPr>
          <w:rFonts w:ascii="David" w:hAnsi="David" w:cs="David" w:hint="cs"/>
          <w:sz w:val="24"/>
          <w:szCs w:val="24"/>
          <w:rtl/>
        </w:rPr>
        <w:t>" (ד 7), "</w:t>
      </w:r>
      <w:r w:rsidR="008A689A" w:rsidRPr="008A689A">
        <w:rPr>
          <w:rFonts w:ascii="David" w:hAnsi="David" w:cs="David"/>
          <w:sz w:val="24"/>
          <w:szCs w:val="24"/>
          <w:rtl/>
        </w:rPr>
        <w:t>לְכוּ וְנֵלְכָה בְּאוֹר יְהוָה</w:t>
      </w:r>
      <w:r w:rsidR="008A689A">
        <w:rPr>
          <w:rFonts w:ascii="David" w:hAnsi="David" w:cs="David" w:hint="cs"/>
          <w:sz w:val="24"/>
          <w:szCs w:val="24"/>
          <w:rtl/>
        </w:rPr>
        <w:t>" (ישעיה ב 5)</w:t>
      </w:r>
      <w:r w:rsidR="00485F98">
        <w:rPr>
          <w:rFonts w:ascii="David" w:hAnsi="David" w:cs="David" w:hint="cs"/>
          <w:sz w:val="24"/>
          <w:szCs w:val="24"/>
          <w:rtl/>
        </w:rPr>
        <w:t>.</w:t>
      </w:r>
    </w:p>
    <w:p w:rsidR="00127E8E" w:rsidRPr="00FF7DD3" w:rsidRDefault="00485F98" w:rsidP="00127E8E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ההתייחסות אל האור כמטפורה לידע </w:t>
      </w:r>
      <w:r w:rsidR="00AB1DE5" w:rsidRPr="00FF7DD3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מתבססת גם על ה</w:t>
      </w:r>
      <w:r w:rsidR="00AB1DE5" w:rsidRPr="00FF7DD3">
        <w:rPr>
          <w:rFonts w:ascii="David" w:hAnsi="David" w:cs="David" w:hint="cs"/>
          <w:sz w:val="24"/>
          <w:szCs w:val="24"/>
          <w:rtl/>
        </w:rPr>
        <w:t>מיתולוגיה היו</w:t>
      </w:r>
      <w:r w:rsidR="00411E61" w:rsidRPr="00FF7DD3">
        <w:rPr>
          <w:rFonts w:ascii="David" w:hAnsi="David" w:cs="David" w:hint="cs"/>
          <w:sz w:val="24"/>
          <w:szCs w:val="24"/>
          <w:rtl/>
        </w:rPr>
        <w:t>ו</w:t>
      </w:r>
      <w:r w:rsidR="00AB1DE5" w:rsidRPr="00FF7DD3">
        <w:rPr>
          <w:rFonts w:ascii="David" w:hAnsi="David" w:cs="David" w:hint="cs"/>
          <w:sz w:val="24"/>
          <w:szCs w:val="24"/>
          <w:rtl/>
        </w:rPr>
        <w:t>נ</w:t>
      </w:r>
      <w:r w:rsidR="00411E61" w:rsidRPr="00FF7DD3">
        <w:rPr>
          <w:rFonts w:ascii="David" w:hAnsi="David" w:cs="David" w:hint="cs"/>
          <w:sz w:val="24"/>
          <w:szCs w:val="24"/>
          <w:rtl/>
        </w:rPr>
        <w:t>ית</w:t>
      </w:r>
      <w:r w:rsidR="00FF7DD3" w:rsidRPr="00FF7DD3">
        <w:rPr>
          <w:rFonts w:ascii="David" w:hAnsi="David" w:cs="David" w:hint="cs"/>
          <w:sz w:val="24"/>
          <w:szCs w:val="24"/>
          <w:rtl/>
        </w:rPr>
        <w:t xml:space="preserve">  </w:t>
      </w:r>
      <w:r w:rsidR="00FF7DD3" w:rsidRPr="00FF7DD3">
        <w:rPr>
          <w:rFonts w:ascii="David" w:hAnsi="David" w:cs="David"/>
          <w:sz w:val="24"/>
          <w:szCs w:val="24"/>
          <w:rtl/>
        </w:rPr>
        <w:t>–</w:t>
      </w:r>
      <w:r w:rsidR="00FF7DD3" w:rsidRPr="00FF7DD3">
        <w:rPr>
          <w:rFonts w:ascii="David" w:hAnsi="David" w:cs="David" w:hint="cs"/>
          <w:sz w:val="24"/>
          <w:szCs w:val="24"/>
          <w:rtl/>
        </w:rPr>
        <w:t xml:space="preserve"> זאוס מנע מ</w:t>
      </w:r>
      <w:r w:rsidR="00575388" w:rsidRPr="00FF7DD3">
        <w:rPr>
          <w:rFonts w:ascii="David" w:hAnsi="David" w:cs="David"/>
          <w:sz w:val="24"/>
          <w:szCs w:val="24"/>
          <w:rtl/>
        </w:rPr>
        <w:t>בני-האדם את האש</w:t>
      </w:r>
      <w:r w:rsidR="00FF7DD3" w:rsidRPr="00FF7DD3">
        <w:rPr>
          <w:rFonts w:ascii="David" w:hAnsi="David" w:cs="David" w:hint="cs"/>
          <w:sz w:val="24"/>
          <w:szCs w:val="24"/>
          <w:rtl/>
        </w:rPr>
        <w:t xml:space="preserve"> ופרומתיאוס </w:t>
      </w:r>
      <w:r w:rsidR="00575388" w:rsidRPr="00FF7DD3">
        <w:rPr>
          <w:rFonts w:ascii="David" w:hAnsi="David" w:cs="David"/>
          <w:sz w:val="24"/>
          <w:szCs w:val="24"/>
          <w:rtl/>
        </w:rPr>
        <w:t>ירד לארץ והחזיר את האש לבני-האדם</w:t>
      </w:r>
      <w:r w:rsidR="006058B7" w:rsidRPr="00FF7DD3">
        <w:rPr>
          <w:rFonts w:ascii="David" w:hAnsi="David" w:cs="David" w:hint="cs"/>
          <w:sz w:val="24"/>
          <w:szCs w:val="24"/>
          <w:rtl/>
        </w:rPr>
        <w:t>,</w:t>
      </w:r>
      <w:r w:rsidR="00575388" w:rsidRPr="00FF7DD3">
        <w:rPr>
          <w:rFonts w:ascii="David" w:hAnsi="David" w:cs="David" w:hint="cs"/>
          <w:sz w:val="24"/>
          <w:szCs w:val="24"/>
          <w:rtl/>
        </w:rPr>
        <w:t xml:space="preserve"> </w:t>
      </w:r>
      <w:r w:rsidR="006058B7" w:rsidRPr="00FF7DD3">
        <w:rPr>
          <w:rFonts w:ascii="David" w:hAnsi="David" w:cs="David" w:hint="cs"/>
          <w:sz w:val="24"/>
          <w:szCs w:val="24"/>
          <w:rtl/>
        </w:rPr>
        <w:t xml:space="preserve">ועל כך </w:t>
      </w:r>
      <w:r w:rsidR="00C96851" w:rsidRPr="00FF7DD3">
        <w:rPr>
          <w:rFonts w:ascii="David" w:hAnsi="David" w:cs="David" w:hint="cs"/>
          <w:sz w:val="24"/>
          <w:szCs w:val="24"/>
          <w:rtl/>
        </w:rPr>
        <w:t>נענש בייסורים קשים. האש נחוצה לקיום</w:t>
      </w:r>
      <w:r w:rsidR="00FF7DD3">
        <w:rPr>
          <w:rFonts w:ascii="David" w:hAnsi="David" w:cs="David" w:hint="cs"/>
          <w:sz w:val="24"/>
          <w:szCs w:val="24"/>
          <w:rtl/>
        </w:rPr>
        <w:t xml:space="preserve"> ו</w:t>
      </w:r>
      <w:r w:rsidR="00C96851" w:rsidRPr="00FF7DD3">
        <w:rPr>
          <w:rFonts w:ascii="David" w:hAnsi="David" w:cs="David" w:hint="cs"/>
          <w:sz w:val="24"/>
          <w:szCs w:val="24"/>
          <w:rtl/>
        </w:rPr>
        <w:t>להתפתחות,</w:t>
      </w:r>
      <w:r w:rsidR="001E63EB" w:rsidRPr="00FF7DD3">
        <w:rPr>
          <w:rFonts w:ascii="David" w:hAnsi="David" w:cs="David"/>
          <w:sz w:val="24"/>
          <w:szCs w:val="24"/>
          <w:rtl/>
        </w:rPr>
        <w:t xml:space="preserve"> </w:t>
      </w:r>
      <w:r w:rsidR="00C96851" w:rsidRPr="00FF7DD3">
        <w:rPr>
          <w:rFonts w:ascii="David" w:hAnsi="David" w:cs="David" w:hint="cs"/>
          <w:sz w:val="24"/>
          <w:szCs w:val="24"/>
          <w:rtl/>
        </w:rPr>
        <w:t>והיא נחשבת למתנה הגדולה</w:t>
      </w:r>
      <w:r w:rsidR="00926CC8" w:rsidRPr="00FF7DD3">
        <w:rPr>
          <w:rFonts w:ascii="David" w:hAnsi="David" w:cs="David" w:hint="cs"/>
          <w:sz w:val="24"/>
          <w:szCs w:val="24"/>
          <w:rtl/>
        </w:rPr>
        <w:t>.</w:t>
      </w:r>
      <w:r w:rsidR="00C96851" w:rsidRPr="00FF7DD3">
        <w:rPr>
          <w:rStyle w:val="a5"/>
          <w:rFonts w:ascii="David" w:hAnsi="David"/>
          <w:sz w:val="24"/>
          <w:szCs w:val="24"/>
          <w:rtl/>
        </w:rPr>
        <w:footnoteReference w:id="2"/>
      </w:r>
      <w:r w:rsidR="00AC1E93" w:rsidRPr="00FF7DD3">
        <w:rPr>
          <w:rFonts w:ascii="David" w:hAnsi="David" w:cs="David" w:hint="cs"/>
          <w:sz w:val="24"/>
          <w:szCs w:val="24"/>
          <w:rtl/>
        </w:rPr>
        <w:t xml:space="preserve"> </w:t>
      </w:r>
      <w:r w:rsidR="00926CC8" w:rsidRPr="00FF7DD3">
        <w:rPr>
          <w:rFonts w:ascii="David" w:hAnsi="David" w:cs="David" w:hint="cs"/>
          <w:sz w:val="24"/>
          <w:szCs w:val="24"/>
          <w:rtl/>
        </w:rPr>
        <w:t>מיתוס פרומתיאו</w:t>
      </w:r>
      <w:r w:rsidR="00926CC8" w:rsidRPr="00FF7DD3">
        <w:rPr>
          <w:rFonts w:ascii="David" w:hAnsi="David" w:cs="David" w:hint="eastAsia"/>
          <w:sz w:val="24"/>
          <w:szCs w:val="24"/>
          <w:rtl/>
        </w:rPr>
        <w:t>ס</w:t>
      </w:r>
      <w:r w:rsidR="00AC1E93" w:rsidRPr="00FF7DD3">
        <w:rPr>
          <w:rFonts w:ascii="David" w:hAnsi="David" w:cs="David" w:hint="cs"/>
          <w:sz w:val="24"/>
          <w:szCs w:val="24"/>
          <w:rtl/>
        </w:rPr>
        <w:t xml:space="preserve"> הפך אצל רבים מהוגי הדעות</w:t>
      </w:r>
      <w:r w:rsidR="009E2544" w:rsidRPr="00FF7DD3">
        <w:rPr>
          <w:rFonts w:ascii="David" w:hAnsi="David" w:cs="David"/>
          <w:sz w:val="24"/>
          <w:szCs w:val="24"/>
          <w:rtl/>
        </w:rPr>
        <w:t xml:space="preserve"> </w:t>
      </w:r>
      <w:r w:rsidR="00AC1E93" w:rsidRPr="00FF7DD3">
        <w:rPr>
          <w:rFonts w:ascii="David" w:hAnsi="David" w:cs="David" w:hint="cs"/>
          <w:sz w:val="24"/>
          <w:szCs w:val="24"/>
          <w:rtl/>
        </w:rPr>
        <w:t>לדימוי מרכזי בדבר שחרור האנושות</w:t>
      </w:r>
      <w:r w:rsidR="00FF7DD3" w:rsidRPr="00FF7DD3">
        <w:rPr>
          <w:rFonts w:ascii="David" w:hAnsi="David" w:cs="David" w:hint="cs"/>
          <w:sz w:val="24"/>
          <w:szCs w:val="24"/>
          <w:rtl/>
        </w:rPr>
        <w:t xml:space="preserve"> </w:t>
      </w:r>
      <w:r w:rsidR="00FF7DD3" w:rsidRPr="00FF7DD3">
        <w:rPr>
          <w:rFonts w:ascii="David" w:hAnsi="David" w:cs="David"/>
          <w:sz w:val="24"/>
          <w:szCs w:val="24"/>
          <w:rtl/>
        </w:rPr>
        <w:t>–</w:t>
      </w:r>
      <w:r w:rsidR="00FF7DD3" w:rsidRPr="00FF7DD3">
        <w:rPr>
          <w:rFonts w:ascii="David" w:hAnsi="David" w:cs="David" w:hint="cs"/>
          <w:sz w:val="24"/>
          <w:szCs w:val="24"/>
          <w:rtl/>
        </w:rPr>
        <w:t xml:space="preserve"> </w:t>
      </w:r>
      <w:r w:rsidR="00AC1E93" w:rsidRPr="00FF7DD3">
        <w:rPr>
          <w:rFonts w:ascii="David" w:hAnsi="David" w:cs="David" w:hint="cs"/>
          <w:sz w:val="24"/>
          <w:szCs w:val="24"/>
          <w:rtl/>
        </w:rPr>
        <w:t xml:space="preserve"> </w:t>
      </w:r>
      <w:r w:rsidR="00BA46C7" w:rsidRPr="00FF7DD3">
        <w:rPr>
          <w:rFonts w:ascii="David" w:hAnsi="David" w:cs="David" w:hint="cs"/>
          <w:sz w:val="24"/>
          <w:szCs w:val="24"/>
          <w:rtl/>
        </w:rPr>
        <w:t>לא במובנה הפיזי בלבד</w:t>
      </w:r>
      <w:r w:rsidR="00926CC8" w:rsidRPr="00FF7DD3">
        <w:rPr>
          <w:rFonts w:ascii="David" w:hAnsi="David" w:cs="David" w:hint="cs"/>
          <w:sz w:val="24"/>
          <w:szCs w:val="24"/>
          <w:rtl/>
        </w:rPr>
        <w:t>,</w:t>
      </w:r>
      <w:r w:rsidR="00BA46C7" w:rsidRPr="00FF7DD3">
        <w:rPr>
          <w:rFonts w:ascii="David" w:hAnsi="David" w:cs="David" w:hint="cs"/>
          <w:sz w:val="24"/>
          <w:szCs w:val="24"/>
          <w:rtl/>
        </w:rPr>
        <w:t xml:space="preserve"> אלא כמי ש</w:t>
      </w:r>
      <w:r w:rsidR="00AC1E93" w:rsidRPr="00FF7DD3">
        <w:rPr>
          <w:rFonts w:ascii="David" w:hAnsi="David" w:cs="David" w:hint="cs"/>
          <w:sz w:val="24"/>
          <w:szCs w:val="24"/>
          <w:rtl/>
        </w:rPr>
        <w:t xml:space="preserve">מפיץ </w:t>
      </w:r>
      <w:r w:rsidR="00BA46C7" w:rsidRPr="00FF7DD3">
        <w:rPr>
          <w:rFonts w:ascii="David" w:hAnsi="David" w:cs="David" w:hint="cs"/>
          <w:sz w:val="24"/>
          <w:szCs w:val="24"/>
          <w:rtl/>
        </w:rPr>
        <w:t xml:space="preserve">באמצעותה </w:t>
      </w:r>
      <w:r w:rsidR="00AC1E93" w:rsidRPr="00FF7DD3">
        <w:rPr>
          <w:rFonts w:ascii="David" w:hAnsi="David" w:cs="David" w:hint="cs"/>
          <w:sz w:val="24"/>
          <w:szCs w:val="24"/>
          <w:rtl/>
        </w:rPr>
        <w:t>את אור הידע והתבונה.</w:t>
      </w:r>
      <w:r w:rsidR="00BA46C7" w:rsidRPr="00FF7DD3">
        <w:rPr>
          <w:rStyle w:val="a5"/>
          <w:rFonts w:ascii="David" w:hAnsi="David"/>
          <w:sz w:val="24"/>
          <w:szCs w:val="24"/>
          <w:rtl/>
        </w:rPr>
        <w:footnoteReference w:id="3"/>
      </w:r>
      <w:r w:rsidR="00AC1E93" w:rsidRPr="00FF7DD3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804022" w:rsidRPr="00601CFA" w:rsidRDefault="00127E8E" w:rsidP="00601CFA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r w:rsidRPr="00601CFA">
        <w:rPr>
          <w:rFonts w:ascii="David" w:hAnsi="David" w:cs="David" w:hint="cs"/>
          <w:sz w:val="24"/>
          <w:szCs w:val="24"/>
          <w:rtl/>
        </w:rPr>
        <w:lastRenderedPageBreak/>
        <w:t>האור כ</w:t>
      </w:r>
      <w:r w:rsidR="00601CFA" w:rsidRPr="00601CFA">
        <w:rPr>
          <w:rFonts w:ascii="David" w:hAnsi="David" w:cs="David" w:hint="cs"/>
          <w:sz w:val="24"/>
          <w:szCs w:val="24"/>
          <w:rtl/>
        </w:rPr>
        <w:t>מטפורה ל</w:t>
      </w:r>
      <w:r w:rsidRPr="00601CFA">
        <w:rPr>
          <w:rFonts w:ascii="David" w:hAnsi="David" w:cs="David" w:hint="cs"/>
          <w:sz w:val="24"/>
          <w:szCs w:val="24"/>
          <w:rtl/>
        </w:rPr>
        <w:t xml:space="preserve">ידע והעדרו, החשיכה </w:t>
      </w:r>
      <w:r w:rsidRPr="00601CFA">
        <w:rPr>
          <w:rFonts w:ascii="David" w:hAnsi="David" w:cs="David"/>
          <w:sz w:val="24"/>
          <w:szCs w:val="24"/>
          <w:rtl/>
        </w:rPr>
        <w:t>–</w:t>
      </w:r>
      <w:r w:rsidRPr="00601CFA">
        <w:rPr>
          <w:rFonts w:ascii="David" w:hAnsi="David" w:cs="David" w:hint="cs"/>
          <w:sz w:val="24"/>
          <w:szCs w:val="24"/>
          <w:rtl/>
        </w:rPr>
        <w:t xml:space="preserve"> כבערות, מופיע </w:t>
      </w:r>
      <w:r w:rsidR="00601CFA" w:rsidRPr="00601CFA">
        <w:rPr>
          <w:rFonts w:ascii="David" w:hAnsi="David" w:cs="David" w:hint="cs"/>
          <w:sz w:val="24"/>
          <w:szCs w:val="24"/>
          <w:rtl/>
        </w:rPr>
        <w:t xml:space="preserve">בעוצמה </w:t>
      </w:r>
      <w:r w:rsidRPr="00601CFA">
        <w:rPr>
          <w:rFonts w:ascii="David" w:hAnsi="David" w:cs="David" w:hint="cs"/>
          <w:sz w:val="24"/>
          <w:szCs w:val="24"/>
          <w:rtl/>
        </w:rPr>
        <w:t>ב</w:t>
      </w:r>
      <w:r w:rsidRPr="00601CFA">
        <w:rPr>
          <w:rFonts w:ascii="David" w:hAnsi="David" w:cs="David"/>
          <w:sz w:val="24"/>
          <w:szCs w:val="24"/>
          <w:rtl/>
        </w:rPr>
        <w:t>משל המערה של אפלטו</w:t>
      </w:r>
      <w:r w:rsidRPr="00601CFA">
        <w:rPr>
          <w:rFonts w:ascii="David" w:hAnsi="David" w:cs="David" w:hint="cs"/>
          <w:sz w:val="24"/>
          <w:szCs w:val="24"/>
          <w:rtl/>
        </w:rPr>
        <w:t>ן.</w:t>
      </w:r>
      <w:r w:rsidR="00485F98">
        <w:rPr>
          <w:rStyle w:val="a5"/>
          <w:rFonts w:ascii="David" w:hAnsi="David"/>
          <w:sz w:val="24"/>
          <w:szCs w:val="24"/>
          <w:rtl/>
        </w:rPr>
        <w:footnoteReference w:id="4"/>
      </w:r>
      <w:r w:rsidRPr="00601CFA">
        <w:rPr>
          <w:rFonts w:ascii="David" w:hAnsi="David" w:cs="David" w:hint="cs"/>
          <w:sz w:val="24"/>
          <w:szCs w:val="24"/>
          <w:rtl/>
        </w:rPr>
        <w:t xml:space="preserve"> </w:t>
      </w:r>
      <w:r w:rsidRPr="00601CFA">
        <w:rPr>
          <w:rFonts w:ascii="David" w:hAnsi="David" w:cs="David"/>
          <w:sz w:val="24"/>
          <w:szCs w:val="24"/>
          <w:rtl/>
        </w:rPr>
        <w:t xml:space="preserve"> </w:t>
      </w:r>
      <w:r w:rsidRPr="00601CFA">
        <w:rPr>
          <w:rFonts w:ascii="David" w:hAnsi="David" w:cs="David" w:hint="cs"/>
          <w:sz w:val="24"/>
          <w:szCs w:val="24"/>
          <w:rtl/>
        </w:rPr>
        <w:t>במשל ידוע זה</w:t>
      </w:r>
      <w:r w:rsidRPr="00601CFA">
        <w:rPr>
          <w:rFonts w:ascii="David" w:hAnsi="David" w:cs="David"/>
          <w:sz w:val="24"/>
          <w:szCs w:val="24"/>
          <w:rtl/>
        </w:rPr>
        <w:t xml:space="preserve"> </w:t>
      </w:r>
      <w:r w:rsidRPr="00601CFA">
        <w:rPr>
          <w:rFonts w:ascii="David" w:hAnsi="David" w:cs="David" w:hint="cs"/>
          <w:sz w:val="24"/>
          <w:szCs w:val="24"/>
          <w:rtl/>
        </w:rPr>
        <w:t>מדומה</w:t>
      </w:r>
      <w:r w:rsidRPr="00601CFA">
        <w:rPr>
          <w:rFonts w:ascii="David" w:hAnsi="David" w:cs="David"/>
          <w:sz w:val="24"/>
          <w:szCs w:val="24"/>
          <w:rtl/>
        </w:rPr>
        <w:t xml:space="preserve"> מציאות של בערות, בה אנשים נותרים חשוכים אם אינם זוכים לגילוי זיו אורה של החוכמה. </w:t>
      </w:r>
      <w:r w:rsidR="00601CFA" w:rsidRPr="00601CFA">
        <w:rPr>
          <w:rFonts w:ascii="David" w:hAnsi="David" w:cs="David" w:hint="cs"/>
          <w:sz w:val="24"/>
          <w:szCs w:val="24"/>
          <w:rtl/>
        </w:rPr>
        <w:t xml:space="preserve">האור משול לידע והתהליך של היציאה מהחשיכה, מהמערה, הוא תהליך שנחוצה לו התרגלות. האסיר שנחשף לאור עבר תהליך של </w:t>
      </w:r>
      <w:r w:rsidR="00601CFA" w:rsidRPr="00601CFA">
        <w:rPr>
          <w:rFonts w:ascii="David" w:hAnsi="David" w:cs="David"/>
          <w:sz w:val="24"/>
          <w:szCs w:val="24"/>
          <w:rtl/>
        </w:rPr>
        <w:t>יציאה מאי-ידיעה אל הבנה של האמת.</w:t>
      </w:r>
      <w:r w:rsidR="00601CFA" w:rsidRPr="00601CFA">
        <w:rPr>
          <w:rFonts w:ascii="David" w:hAnsi="David" w:cs="David" w:hint="cs"/>
          <w:sz w:val="24"/>
          <w:szCs w:val="24"/>
          <w:rtl/>
        </w:rPr>
        <w:t xml:space="preserve"> </w:t>
      </w:r>
      <w:r w:rsidRPr="00601CFA">
        <w:rPr>
          <w:rFonts w:ascii="David" w:hAnsi="David" w:cs="David"/>
          <w:sz w:val="24"/>
          <w:szCs w:val="24"/>
          <w:rtl/>
        </w:rPr>
        <w:t>האסיר שיצא לאור עומד על דעתו, ומנסה להאיר את עיניהם של חבריו הכבולים</w:t>
      </w:r>
      <w:r w:rsidR="00601CFA" w:rsidRPr="00601CFA">
        <w:rPr>
          <w:rFonts w:ascii="David" w:hAnsi="David" w:cs="David" w:hint="cs"/>
          <w:sz w:val="24"/>
          <w:szCs w:val="24"/>
          <w:rtl/>
        </w:rPr>
        <w:t>.</w:t>
      </w:r>
    </w:p>
    <w:p w:rsidR="00575388" w:rsidRPr="00127E8E" w:rsidRDefault="00575388" w:rsidP="00AB1DE5">
      <w:pPr>
        <w:spacing w:line="480" w:lineRule="auto"/>
        <w:jc w:val="both"/>
        <w:rPr>
          <w:rFonts w:ascii="David" w:hAnsi="David" w:cs="David"/>
          <w:color w:val="FF0000"/>
          <w:sz w:val="24"/>
          <w:szCs w:val="24"/>
          <w:rtl/>
        </w:rPr>
      </w:pPr>
    </w:p>
    <w:p w:rsidR="00575388" w:rsidRPr="00575388" w:rsidRDefault="00575388" w:rsidP="00575388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:rsidR="00575388" w:rsidRPr="00575388" w:rsidRDefault="00575388" w:rsidP="00575388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:rsidR="00AB1DE5" w:rsidRPr="0047021F" w:rsidRDefault="00AB1DE5" w:rsidP="00246EF6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</w:p>
    <w:p w:rsidR="00C53E88" w:rsidRDefault="00C53E88" w:rsidP="00804022">
      <w:pPr>
        <w:spacing w:line="360" w:lineRule="auto"/>
        <w:jc w:val="both"/>
        <w:rPr>
          <w:rFonts w:ascii="David" w:hAnsi="David" w:cs="David"/>
          <w:color w:val="FF0000"/>
          <w:sz w:val="24"/>
          <w:szCs w:val="24"/>
          <w:rtl/>
        </w:rPr>
      </w:pPr>
    </w:p>
    <w:p w:rsidR="00C53E88" w:rsidRPr="00C53E88" w:rsidRDefault="00C53E88" w:rsidP="00C53E88">
      <w:pPr>
        <w:spacing w:after="0" w:line="480" w:lineRule="auto"/>
        <w:ind w:left="-58"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53E88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ab/>
      </w:r>
    </w:p>
    <w:p w:rsidR="00C53E88" w:rsidRPr="009E2544" w:rsidRDefault="00C53E88" w:rsidP="00804022">
      <w:pPr>
        <w:spacing w:line="360" w:lineRule="auto"/>
        <w:jc w:val="both"/>
        <w:rPr>
          <w:rFonts w:ascii="David" w:hAnsi="David" w:cs="David"/>
          <w:color w:val="FF0000"/>
          <w:sz w:val="24"/>
          <w:szCs w:val="24"/>
        </w:rPr>
      </w:pPr>
    </w:p>
    <w:sectPr w:rsidR="00C53E88" w:rsidRPr="009E2544" w:rsidSect="00B460B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9CB" w:rsidRDefault="00CC59CB" w:rsidP="00C53E88">
      <w:pPr>
        <w:spacing w:after="0" w:line="240" w:lineRule="auto"/>
      </w:pPr>
      <w:r>
        <w:separator/>
      </w:r>
    </w:p>
  </w:endnote>
  <w:endnote w:type="continuationSeparator" w:id="0">
    <w:p w:rsidR="00CC59CB" w:rsidRDefault="00CC59CB" w:rsidP="00C53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9CB" w:rsidRDefault="00CC59CB" w:rsidP="00C53E88">
      <w:pPr>
        <w:spacing w:after="0" w:line="240" w:lineRule="auto"/>
      </w:pPr>
      <w:r>
        <w:separator/>
      </w:r>
    </w:p>
  </w:footnote>
  <w:footnote w:type="continuationSeparator" w:id="0">
    <w:p w:rsidR="00CC59CB" w:rsidRDefault="00CC59CB" w:rsidP="00C53E88">
      <w:pPr>
        <w:spacing w:after="0" w:line="240" w:lineRule="auto"/>
      </w:pPr>
      <w:r>
        <w:continuationSeparator/>
      </w:r>
    </w:p>
  </w:footnote>
  <w:footnote w:id="1">
    <w:p w:rsidR="00485F98" w:rsidRDefault="00485F98" w:rsidP="00485F98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קנוהל</w:t>
      </w:r>
      <w:proofErr w:type="spellEnd"/>
      <w:r>
        <w:rPr>
          <w:rFonts w:hint="cs"/>
          <w:rtl/>
        </w:rPr>
        <w:t xml:space="preserve">, י. (2008). </w:t>
      </w:r>
      <w:r w:rsidRPr="00246EF6">
        <w:rPr>
          <w:rFonts w:hint="cs"/>
          <w:i/>
          <w:iCs/>
          <w:rtl/>
        </w:rPr>
        <w:t xml:space="preserve">מאין באנו </w:t>
      </w:r>
      <w:r w:rsidRPr="00246EF6">
        <w:rPr>
          <w:i/>
          <w:iCs/>
          <w:rtl/>
        </w:rPr>
        <w:t>–</w:t>
      </w:r>
      <w:r w:rsidRPr="00246EF6">
        <w:rPr>
          <w:rFonts w:hint="cs"/>
          <w:i/>
          <w:iCs/>
          <w:rtl/>
        </w:rPr>
        <w:t xml:space="preserve"> הצופן הגנטי של התנ"ך</w:t>
      </w:r>
      <w:r w:rsidR="00CF6E5A">
        <w:rPr>
          <w:rFonts w:hint="cs"/>
          <w:i/>
          <w:iCs/>
          <w:rtl/>
        </w:rPr>
        <w:t>,</w:t>
      </w:r>
      <w:r w:rsidRPr="00AE1956">
        <w:rPr>
          <w:rFonts w:hint="cs"/>
          <w:rtl/>
        </w:rPr>
        <w:t xml:space="preserve"> עמ' 15</w:t>
      </w:r>
    </w:p>
  </w:footnote>
  <w:footnote w:id="2">
    <w:p w:rsidR="006058B7" w:rsidRDefault="00C96851" w:rsidP="00556E9D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proofErr w:type="spellStart"/>
      <w:r w:rsidRPr="00C96851">
        <w:rPr>
          <w:rtl/>
        </w:rPr>
        <w:t>גוסטאב</w:t>
      </w:r>
      <w:proofErr w:type="spellEnd"/>
      <w:r w:rsidRPr="00C96851">
        <w:rPr>
          <w:rtl/>
        </w:rPr>
        <w:t xml:space="preserve"> ש</w:t>
      </w:r>
      <w:r w:rsidR="00BA46C7">
        <w:rPr>
          <w:rFonts w:hint="cs"/>
          <w:rtl/>
        </w:rPr>
        <w:t>' (2007).</w:t>
      </w:r>
      <w:r w:rsidRPr="00C96851">
        <w:rPr>
          <w:rtl/>
        </w:rPr>
        <w:t xml:space="preserve"> </w:t>
      </w:r>
      <w:r w:rsidRPr="00BA46C7">
        <w:rPr>
          <w:i/>
          <w:iCs/>
          <w:rtl/>
        </w:rPr>
        <w:t>אלים וגיבורים</w:t>
      </w:r>
      <w:r w:rsidR="00BA46C7">
        <w:rPr>
          <w:rFonts w:hint="cs"/>
          <w:rtl/>
        </w:rPr>
        <w:t>.</w:t>
      </w:r>
      <w:r w:rsidRPr="00C96851">
        <w:rPr>
          <w:rtl/>
        </w:rPr>
        <w:t xml:space="preserve"> מגרמנית: חנה לבנת, אור יהודה: דביר, עמ' 19–24.</w:t>
      </w:r>
    </w:p>
  </w:footnote>
  <w:footnote w:id="3">
    <w:p w:rsidR="00BA46C7" w:rsidRDefault="00BA46C7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אוחנה, ד' (2001). </w:t>
      </w:r>
      <w:r w:rsidRPr="00BA46C7">
        <w:rPr>
          <w:rFonts w:hint="cs"/>
          <w:i/>
          <w:iCs/>
          <w:rtl/>
        </w:rPr>
        <w:t xml:space="preserve">התשוקה </w:t>
      </w:r>
      <w:proofErr w:type="spellStart"/>
      <w:r w:rsidRPr="00BA46C7">
        <w:rPr>
          <w:rFonts w:hint="cs"/>
          <w:i/>
          <w:iCs/>
          <w:rtl/>
        </w:rPr>
        <w:t>הפרומתאית</w:t>
      </w:r>
      <w:proofErr w:type="spellEnd"/>
      <w:r>
        <w:rPr>
          <w:rFonts w:hint="cs"/>
          <w:rtl/>
        </w:rPr>
        <w:t>. ירושלים: מוסד ביאליק</w:t>
      </w:r>
      <w:r w:rsidR="00CF6E5A">
        <w:rPr>
          <w:rFonts w:hint="cs"/>
          <w:rtl/>
        </w:rPr>
        <w:t>, עמ' 3-11.</w:t>
      </w:r>
    </w:p>
  </w:footnote>
  <w:footnote w:id="4">
    <w:p w:rsidR="00485F98" w:rsidRDefault="00485F98">
      <w:pPr>
        <w:pStyle w:val="a3"/>
        <w:rPr>
          <w:rFonts w:hint="cs"/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="000611A8" w:rsidRPr="000611A8">
        <w:rPr>
          <w:rtl/>
        </w:rPr>
        <w:t>אפלטון. (1999). "</w:t>
      </w:r>
      <w:proofErr w:type="spellStart"/>
      <w:r w:rsidR="000611A8" w:rsidRPr="000611A8">
        <w:rPr>
          <w:rtl/>
        </w:rPr>
        <w:t>פוליטאה</w:t>
      </w:r>
      <w:proofErr w:type="spellEnd"/>
      <w:r w:rsidR="000611A8" w:rsidRPr="000611A8">
        <w:rPr>
          <w:rtl/>
        </w:rPr>
        <w:t xml:space="preserve"> </w:t>
      </w:r>
      <w:r w:rsidR="000611A8">
        <w:rPr>
          <w:rFonts w:hint="cs"/>
          <w:rtl/>
        </w:rPr>
        <w:t>ז</w:t>
      </w:r>
      <w:r w:rsidR="000611A8" w:rsidRPr="000611A8">
        <w:rPr>
          <w:rtl/>
        </w:rPr>
        <w:t xml:space="preserve">". בתוך: </w:t>
      </w:r>
      <w:r w:rsidR="000611A8" w:rsidRPr="000611A8">
        <w:rPr>
          <w:i/>
          <w:iCs/>
          <w:rtl/>
        </w:rPr>
        <w:t>כתבי אפלטון</w:t>
      </w:r>
      <w:r w:rsidR="000611A8" w:rsidRPr="000611A8">
        <w:rPr>
          <w:rtl/>
        </w:rPr>
        <w:t xml:space="preserve">. כרך שני. תרגם מיוונית : </w:t>
      </w:r>
      <w:proofErr w:type="spellStart"/>
      <w:r w:rsidR="000611A8" w:rsidRPr="000611A8">
        <w:rPr>
          <w:rtl/>
        </w:rPr>
        <w:t>ליבס</w:t>
      </w:r>
      <w:proofErr w:type="spellEnd"/>
      <w:r w:rsidR="000611A8" w:rsidRPr="000611A8">
        <w:rPr>
          <w:rtl/>
        </w:rPr>
        <w:t>, י.ג. ירושלים ותל-אביב: הוצאת שוקן.</w:t>
      </w:r>
      <w:r w:rsidR="000611A8">
        <w:rPr>
          <w:rFonts w:hint="cs"/>
          <w:rtl/>
        </w:rPr>
        <w:t xml:space="preserve"> עמ' 421-424.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B8"/>
    <w:rsid w:val="000611A8"/>
    <w:rsid w:val="001144BD"/>
    <w:rsid w:val="00127E8E"/>
    <w:rsid w:val="00156E27"/>
    <w:rsid w:val="001E63EB"/>
    <w:rsid w:val="00246EF6"/>
    <w:rsid w:val="00322283"/>
    <w:rsid w:val="0032621D"/>
    <w:rsid w:val="003643AB"/>
    <w:rsid w:val="00411E61"/>
    <w:rsid w:val="0047021F"/>
    <w:rsid w:val="00485F98"/>
    <w:rsid w:val="00513D6D"/>
    <w:rsid w:val="00532136"/>
    <w:rsid w:val="00556E9D"/>
    <w:rsid w:val="00575388"/>
    <w:rsid w:val="00601CFA"/>
    <w:rsid w:val="006058B7"/>
    <w:rsid w:val="00663AC3"/>
    <w:rsid w:val="007118D5"/>
    <w:rsid w:val="007608B2"/>
    <w:rsid w:val="00781078"/>
    <w:rsid w:val="007E6ED7"/>
    <w:rsid w:val="00804022"/>
    <w:rsid w:val="0089416B"/>
    <w:rsid w:val="008A689A"/>
    <w:rsid w:val="00926CC8"/>
    <w:rsid w:val="00954C51"/>
    <w:rsid w:val="009E2544"/>
    <w:rsid w:val="00A65D67"/>
    <w:rsid w:val="00AA63EB"/>
    <w:rsid w:val="00AB1DE5"/>
    <w:rsid w:val="00AB716F"/>
    <w:rsid w:val="00AC1E93"/>
    <w:rsid w:val="00B460BE"/>
    <w:rsid w:val="00BA46C7"/>
    <w:rsid w:val="00BA5A1B"/>
    <w:rsid w:val="00C53E88"/>
    <w:rsid w:val="00C754D8"/>
    <w:rsid w:val="00C96851"/>
    <w:rsid w:val="00CA5CDD"/>
    <w:rsid w:val="00CC59CB"/>
    <w:rsid w:val="00CF6E5A"/>
    <w:rsid w:val="00D44312"/>
    <w:rsid w:val="00EA2B51"/>
    <w:rsid w:val="00F41D68"/>
    <w:rsid w:val="00F960FF"/>
    <w:rsid w:val="00FF5DB8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A3A97"/>
  <w15:chartTrackingRefBased/>
  <w15:docId w15:val="{2FF0A4EA-C5D6-4935-AEFD-50F00D71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53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C53E8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C53E8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1BC72-B65D-4F75-9A64-CB55D27D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381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</dc:creator>
  <cp:keywords/>
  <dc:description/>
  <cp:lastModifiedBy>Bina</cp:lastModifiedBy>
  <cp:revision>5</cp:revision>
  <dcterms:created xsi:type="dcterms:W3CDTF">2019-09-03T07:06:00Z</dcterms:created>
  <dcterms:modified xsi:type="dcterms:W3CDTF">2019-09-03T07:34:00Z</dcterms:modified>
</cp:coreProperties>
</file>