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F1623" w14:textId="77777777" w:rsidR="00D14AF3" w:rsidRPr="00145554" w:rsidRDefault="00145554">
      <w:pPr>
        <w:rPr>
          <w:rFonts w:ascii="David" w:hAnsi="David" w:cs="David"/>
          <w:sz w:val="28"/>
          <w:szCs w:val="28"/>
          <w:rtl/>
        </w:rPr>
      </w:pPr>
      <w:r w:rsidRPr="00145554">
        <w:rPr>
          <w:rFonts w:ascii="David" w:hAnsi="David" w:cs="David" w:hint="cs"/>
          <w:b/>
          <w:bCs/>
          <w:sz w:val="28"/>
          <w:szCs w:val="28"/>
          <w:rtl/>
        </w:rPr>
        <w:t>תקציר</w:t>
      </w:r>
    </w:p>
    <w:p w14:paraId="52CD033B" w14:textId="77777777" w:rsidR="00FC0169" w:rsidRDefault="00FC0169" w:rsidP="00FC0169">
      <w:pPr>
        <w:spacing w:line="360" w:lineRule="auto"/>
        <w:rPr>
          <w:rFonts w:ascii="David" w:hAnsi="David" w:cs="David"/>
          <w:sz w:val="24"/>
          <w:szCs w:val="24"/>
          <w:rtl/>
        </w:rPr>
      </w:pPr>
      <w:r w:rsidRPr="00FC0169">
        <w:rPr>
          <w:rFonts w:ascii="David" w:hAnsi="David" w:cs="David" w:hint="cs"/>
          <w:sz w:val="24"/>
          <w:szCs w:val="24"/>
          <w:rtl/>
        </w:rPr>
        <w:t>מחקרים רבים מצביעים על כך ש</w:t>
      </w:r>
      <w:r w:rsidRPr="00FC0169">
        <w:rPr>
          <w:rFonts w:ascii="David" w:hAnsi="David" w:cs="David"/>
          <w:sz w:val="24"/>
          <w:szCs w:val="24"/>
          <w:rtl/>
        </w:rPr>
        <w:t xml:space="preserve">השיטה </w:t>
      </w:r>
      <w:r>
        <w:rPr>
          <w:rFonts w:ascii="David" w:hAnsi="David" w:cs="David" w:hint="cs"/>
          <w:sz w:val="24"/>
          <w:szCs w:val="24"/>
          <w:rtl/>
        </w:rPr>
        <w:t xml:space="preserve">המובילה כיום בלימודי כלי היא השיטה </w:t>
      </w:r>
      <w:r w:rsidRPr="00FC0169">
        <w:rPr>
          <w:rFonts w:ascii="David" w:hAnsi="David" w:cs="David"/>
          <w:sz w:val="24"/>
          <w:szCs w:val="24"/>
          <w:rtl/>
        </w:rPr>
        <w:t xml:space="preserve">המסורתית הקלאסית </w:t>
      </w:r>
      <w:r>
        <w:rPr>
          <w:rFonts w:ascii="David" w:hAnsi="David" w:cs="David" w:hint="cs"/>
          <w:sz w:val="24"/>
          <w:szCs w:val="24"/>
          <w:rtl/>
        </w:rPr>
        <w:t xml:space="preserve">של לימוד נגינה מתווים. כשזו המיומנות העיקרית הנלמדת בשיעורי הכלי, מיומנויות אחרות כמו אימפרוביזציה ונגינה משמיעה נזנחות כמעט לחלוטין, או מוגבלות לסגנון מסוים, כמו ג'אז. למרות שחוקרים רבים ציינו את חשיבותן של מיומנויות נוספות ההכרחיות לכל נגן, ללא קשר לסגנון או לכלי הנגינה, מורים רבים דבקים בלימוד, כמעט באופן בלעדי, של יצירות מתווים. </w:t>
      </w:r>
    </w:p>
    <w:p w14:paraId="79B10431" w14:textId="013A1E06" w:rsidR="002E3109" w:rsidRPr="00333FBD" w:rsidRDefault="008A3733" w:rsidP="00FC0169">
      <w:pPr>
        <w:pStyle w:val="a3"/>
        <w:spacing w:line="360" w:lineRule="auto"/>
        <w:rPr>
          <w:rFonts w:ascii="David" w:hAnsi="David" w:cs="David"/>
          <w:sz w:val="24"/>
          <w:szCs w:val="24"/>
          <w:rtl/>
        </w:rPr>
      </w:pPr>
      <w:r w:rsidRPr="00333FBD">
        <w:rPr>
          <w:rFonts w:ascii="David" w:hAnsi="David" w:cs="David"/>
          <w:sz w:val="24"/>
          <w:szCs w:val="24"/>
          <w:rtl/>
        </w:rPr>
        <w:t xml:space="preserve">המחקר הנוכחי </w:t>
      </w:r>
      <w:r w:rsidR="00333FBD" w:rsidRPr="00333FBD">
        <w:rPr>
          <w:rFonts w:ascii="David" w:hAnsi="David" w:cs="David"/>
          <w:sz w:val="24"/>
          <w:szCs w:val="24"/>
          <w:rtl/>
        </w:rPr>
        <w:t>בודק את הדרך</w:t>
      </w:r>
      <w:r w:rsidRPr="00333FBD">
        <w:rPr>
          <w:rFonts w:ascii="David" w:hAnsi="David" w:cs="David"/>
          <w:sz w:val="24"/>
          <w:szCs w:val="24"/>
          <w:rtl/>
        </w:rPr>
        <w:t xml:space="preserve"> בה אנו, כמורים למוסיק</w:t>
      </w:r>
      <w:r w:rsidR="00E065E5">
        <w:rPr>
          <w:rFonts w:ascii="David" w:hAnsi="David" w:cs="David" w:hint="cs"/>
          <w:sz w:val="24"/>
          <w:szCs w:val="24"/>
          <w:rtl/>
        </w:rPr>
        <w:t>ה</w:t>
      </w:r>
      <w:r w:rsidRPr="00333FBD">
        <w:rPr>
          <w:rFonts w:ascii="David" w:hAnsi="David" w:cs="David"/>
          <w:sz w:val="24"/>
          <w:szCs w:val="24"/>
          <w:rtl/>
        </w:rPr>
        <w:t>, מחנכים את המוסיקאים של הדור הבא</w:t>
      </w:r>
      <w:r w:rsidR="00E8092F" w:rsidRPr="00333FBD">
        <w:rPr>
          <w:rFonts w:ascii="David" w:hAnsi="David" w:cs="David"/>
          <w:sz w:val="24"/>
          <w:szCs w:val="24"/>
          <w:rtl/>
        </w:rPr>
        <w:t xml:space="preserve"> ומציע בחינה מחדש של צורת הלימוד והמיומנויות שנרצה לפתח אצל התלמידים שלנו.</w:t>
      </w:r>
      <w:r w:rsidRPr="00333FBD">
        <w:rPr>
          <w:rFonts w:ascii="David" w:hAnsi="David" w:cs="David"/>
          <w:sz w:val="24"/>
          <w:szCs w:val="24"/>
          <w:rtl/>
        </w:rPr>
        <w:t xml:space="preserve"> מטרת המחקר היא </w:t>
      </w:r>
      <w:r w:rsidR="00333FBD" w:rsidRPr="00333FBD">
        <w:rPr>
          <w:rFonts w:ascii="David" w:hAnsi="David" w:cs="David"/>
          <w:sz w:val="24"/>
          <w:szCs w:val="24"/>
          <w:rtl/>
        </w:rPr>
        <w:t xml:space="preserve">לבחון את השפעתה של הוראת הנגינה באמצעות </w:t>
      </w:r>
      <w:r w:rsidR="00333FBD">
        <w:rPr>
          <w:rFonts w:ascii="David" w:hAnsi="David" w:cs="David" w:hint="cs"/>
          <w:sz w:val="24"/>
          <w:szCs w:val="24"/>
          <w:rtl/>
        </w:rPr>
        <w:t xml:space="preserve">מיומנויות כמו </w:t>
      </w:r>
      <w:proofErr w:type="spellStart"/>
      <w:r w:rsidR="00333FBD" w:rsidRPr="00333FBD">
        <w:rPr>
          <w:rFonts w:ascii="David" w:hAnsi="David" w:cs="David"/>
          <w:sz w:val="24"/>
          <w:szCs w:val="24"/>
          <w:rtl/>
        </w:rPr>
        <w:t>א</w:t>
      </w:r>
      <w:r w:rsidR="00333FBD">
        <w:rPr>
          <w:rFonts w:ascii="David" w:hAnsi="David" w:cs="David" w:hint="cs"/>
          <w:sz w:val="24"/>
          <w:szCs w:val="24"/>
          <w:rtl/>
        </w:rPr>
        <w:t>י</w:t>
      </w:r>
      <w:r w:rsidR="00333FBD" w:rsidRPr="00333FBD">
        <w:rPr>
          <w:rFonts w:ascii="David" w:hAnsi="David" w:cs="David"/>
          <w:sz w:val="24"/>
          <w:szCs w:val="24"/>
          <w:rtl/>
        </w:rPr>
        <w:t>לתור</w:t>
      </w:r>
      <w:proofErr w:type="spellEnd"/>
      <w:r w:rsidR="00333FBD" w:rsidRPr="00333FBD">
        <w:rPr>
          <w:rFonts w:ascii="David" w:hAnsi="David" w:cs="David"/>
          <w:sz w:val="24"/>
          <w:szCs w:val="24"/>
          <w:rtl/>
        </w:rPr>
        <w:t xml:space="preserve"> ונגינה משמיעה לעומת</w:t>
      </w:r>
      <w:r w:rsidR="00333FBD" w:rsidRPr="00333FBD">
        <w:rPr>
          <w:rFonts w:ascii="David" w:eastAsia="Calibri" w:hAnsi="David" w:cs="David"/>
          <w:sz w:val="24"/>
          <w:szCs w:val="24"/>
          <w:rtl/>
        </w:rPr>
        <w:t xml:space="preserve"> קריאה מתווים בראשית לימוד הכלי</w:t>
      </w:r>
      <w:r w:rsidR="00333FBD">
        <w:rPr>
          <w:rFonts w:ascii="David" w:eastAsia="Calibri" w:hAnsi="David" w:cs="David" w:hint="cs"/>
          <w:sz w:val="24"/>
          <w:szCs w:val="24"/>
          <w:rtl/>
        </w:rPr>
        <w:t>,</w:t>
      </w:r>
      <w:r w:rsidR="00333FBD" w:rsidRPr="00333FBD">
        <w:rPr>
          <w:rFonts w:ascii="David" w:eastAsia="Calibri" w:hAnsi="David" w:cs="David"/>
          <w:sz w:val="24"/>
          <w:szCs w:val="24"/>
          <w:rtl/>
        </w:rPr>
        <w:t xml:space="preserve"> והשפעתן על תחושת השחרור והחופש בנגינה אצל המוסיקאי הבוגר</w:t>
      </w:r>
      <w:r w:rsidR="00333FBD">
        <w:rPr>
          <w:rFonts w:ascii="David" w:hAnsi="David" w:cs="David" w:hint="cs"/>
          <w:sz w:val="24"/>
          <w:szCs w:val="24"/>
          <w:rtl/>
        </w:rPr>
        <w:t>.</w:t>
      </w:r>
    </w:p>
    <w:p w14:paraId="3FA777BA" w14:textId="3794D208" w:rsidR="00E065E5" w:rsidRDefault="00E8092F" w:rsidP="00E065E5">
      <w:pPr>
        <w:spacing w:line="360" w:lineRule="auto"/>
        <w:rPr>
          <w:rFonts w:ascii="David" w:hAnsi="David" w:cs="David"/>
          <w:sz w:val="24"/>
          <w:szCs w:val="24"/>
          <w:rtl/>
        </w:rPr>
      </w:pPr>
      <w:r>
        <w:rPr>
          <w:rFonts w:ascii="David" w:hAnsi="David" w:cs="David" w:hint="cs"/>
          <w:sz w:val="24"/>
          <w:szCs w:val="24"/>
          <w:rtl/>
        </w:rPr>
        <w:t>משתתפי המחקר</w:t>
      </w:r>
      <w:r w:rsidR="00540879">
        <w:rPr>
          <w:rFonts w:ascii="David" w:hAnsi="David" w:cs="David" w:hint="cs"/>
          <w:sz w:val="24"/>
          <w:szCs w:val="24"/>
          <w:rtl/>
        </w:rPr>
        <w:t xml:space="preserve"> (סך הכל 76 משתתפים מוסיקאים)</w:t>
      </w:r>
      <w:r>
        <w:rPr>
          <w:rFonts w:ascii="David" w:hAnsi="David" w:cs="David" w:hint="cs"/>
          <w:sz w:val="24"/>
          <w:szCs w:val="24"/>
          <w:rtl/>
        </w:rPr>
        <w:t xml:space="preserve"> </w:t>
      </w:r>
      <w:r w:rsidR="00E065E5">
        <w:rPr>
          <w:rFonts w:ascii="David" w:hAnsi="David" w:cs="David" w:hint="cs"/>
          <w:sz w:val="24"/>
          <w:szCs w:val="24"/>
          <w:rtl/>
        </w:rPr>
        <w:t>ענו בשאלונים על</w:t>
      </w:r>
      <w:r>
        <w:rPr>
          <w:rFonts w:ascii="David" w:hAnsi="David" w:cs="David" w:hint="cs"/>
          <w:sz w:val="24"/>
          <w:szCs w:val="24"/>
          <w:rtl/>
        </w:rPr>
        <w:t xml:space="preserve"> 22 שאלות סגורות (כשבחלקן ניתן לפרט באופן פתוח)</w:t>
      </w:r>
      <w:r w:rsidR="00E065E5">
        <w:rPr>
          <w:rFonts w:ascii="David" w:hAnsi="David" w:cs="David" w:hint="cs"/>
          <w:sz w:val="24"/>
          <w:szCs w:val="24"/>
          <w:rtl/>
        </w:rPr>
        <w:t>. השאלון חולק לשלושה חלקים עיקריים</w:t>
      </w:r>
      <w:r w:rsidR="00E065E5">
        <w:rPr>
          <w:rFonts w:ascii="David" w:hAnsi="David" w:cs="David"/>
          <w:sz w:val="24"/>
          <w:szCs w:val="24"/>
        </w:rPr>
        <w:t>;</w:t>
      </w:r>
      <w:r w:rsidR="00E065E5">
        <w:rPr>
          <w:rFonts w:ascii="David" w:hAnsi="David" w:cs="David" w:hint="cs"/>
          <w:sz w:val="24"/>
          <w:szCs w:val="24"/>
          <w:rtl/>
        </w:rPr>
        <w:t xml:space="preserve"> </w:t>
      </w:r>
      <w:r>
        <w:rPr>
          <w:rFonts w:ascii="David" w:hAnsi="David" w:cs="David" w:hint="cs"/>
          <w:sz w:val="24"/>
          <w:szCs w:val="24"/>
          <w:rtl/>
        </w:rPr>
        <w:t xml:space="preserve">מטרת השאלות בחלק </w:t>
      </w:r>
      <w:r w:rsidR="00E065E5">
        <w:rPr>
          <w:rFonts w:ascii="David" w:hAnsi="David" w:cs="David" w:hint="cs"/>
          <w:sz w:val="24"/>
          <w:szCs w:val="24"/>
          <w:rtl/>
        </w:rPr>
        <w:t>הראשון</w:t>
      </w:r>
      <w:r>
        <w:rPr>
          <w:rFonts w:ascii="David" w:hAnsi="David" w:cs="David" w:hint="cs"/>
          <w:sz w:val="24"/>
          <w:szCs w:val="24"/>
          <w:rtl/>
        </w:rPr>
        <w:t xml:space="preserve"> הייתה לברר את הרקע של לימודי הכלי אצל כל משתתפי המחקר, והאם למדו בשיטה המסורתית או בדרכים אלטרנטיביות. החלק האמצעי של השאלון בחן את המיומנויות שנלמדו בשיעורים ואיזו מיומנות תפסה מקום נרחב יותר בשיעורי הכלי לאורך השנים (המיומנויות שנבדקו: קריאת תווים, אימפרוביזציה, נגינה משמיעה, תנועה ושירה). בחלק האחרון של השאלון </w:t>
      </w:r>
      <w:r w:rsidR="00540879">
        <w:rPr>
          <w:rFonts w:ascii="David" w:hAnsi="David" w:cs="David" w:hint="cs"/>
          <w:sz w:val="24"/>
          <w:szCs w:val="24"/>
          <w:rtl/>
        </w:rPr>
        <w:t xml:space="preserve">העידו המשתתפים על עצמם, דרך התשובות, האם הם שולטים במיומנויות השונות כיום, בתור מוסיקאים ונגנים בוגרים. מטרת חלק זה, הייתה לקבוע את </w:t>
      </w:r>
      <w:r w:rsidR="00F04BDC">
        <w:rPr>
          <w:rFonts w:ascii="David" w:hAnsi="David" w:cs="David" w:hint="cs"/>
          <w:sz w:val="24"/>
          <w:szCs w:val="24"/>
          <w:rtl/>
        </w:rPr>
        <w:t xml:space="preserve">מידת החופש והפתיחות של המשתתף בנגינה ספונטנית, </w:t>
      </w:r>
      <w:r w:rsidR="003D76BE">
        <w:rPr>
          <w:rFonts w:ascii="David" w:hAnsi="David" w:cs="David" w:hint="cs"/>
          <w:sz w:val="24"/>
          <w:szCs w:val="24"/>
          <w:rtl/>
        </w:rPr>
        <w:t xml:space="preserve">לרוב בחברה, </w:t>
      </w:r>
      <w:r w:rsidR="00F04BDC">
        <w:rPr>
          <w:rFonts w:ascii="David" w:hAnsi="David" w:cs="David" w:hint="cs"/>
          <w:sz w:val="24"/>
          <w:szCs w:val="24"/>
          <w:rtl/>
        </w:rPr>
        <w:t>לעומת תחושת הסגירות וההימנעות ממצבים שאינם ידועים מראש או כאלה שלא נעשתה הכנה לקראתם.</w:t>
      </w:r>
      <w:r w:rsidR="00217EF7">
        <w:rPr>
          <w:rFonts w:ascii="David" w:hAnsi="David" w:cs="David" w:hint="cs"/>
          <w:sz w:val="24"/>
          <w:szCs w:val="24"/>
          <w:rtl/>
        </w:rPr>
        <w:t xml:space="preserve"> בניתוח הנתונים, קוטלגו המשתתפים לשתי קבוצות: קבוצת ה"פתוחים והמשוחררים" לעומת קבוצת "הסגורים והנמנעים". </w:t>
      </w:r>
      <w:r w:rsidR="00E065E5">
        <w:rPr>
          <w:rFonts w:ascii="David" w:hAnsi="David" w:cs="David" w:hint="cs"/>
          <w:sz w:val="24"/>
          <w:szCs w:val="24"/>
          <w:rtl/>
        </w:rPr>
        <w:t xml:space="preserve">בנוסף לשאלונים, נעשו ראיונות עם 21 משתתפים, במטרה להעמיק את תשובותיהם בשאלון ולקבל תמונה ברורה יותר על חלק מהפרטים. </w:t>
      </w:r>
    </w:p>
    <w:p w14:paraId="4A8757D3" w14:textId="12B752B3" w:rsidR="00486131" w:rsidRDefault="00486131" w:rsidP="00486131">
      <w:pPr>
        <w:spacing w:line="360" w:lineRule="auto"/>
        <w:rPr>
          <w:rFonts w:ascii="David" w:hAnsi="David" w:cs="David"/>
          <w:sz w:val="24"/>
          <w:szCs w:val="24"/>
          <w:rtl/>
        </w:rPr>
      </w:pPr>
      <w:r w:rsidRPr="00486131">
        <w:rPr>
          <w:rFonts w:ascii="David" w:hAnsi="David" w:cs="David" w:hint="cs"/>
          <w:sz w:val="24"/>
          <w:szCs w:val="24"/>
          <w:rtl/>
        </w:rPr>
        <w:t>הה</w:t>
      </w:r>
      <w:r>
        <w:rPr>
          <w:rFonts w:ascii="David" w:hAnsi="David" w:cs="David" w:hint="cs"/>
          <w:sz w:val="24"/>
          <w:szCs w:val="24"/>
          <w:rtl/>
        </w:rPr>
        <w:t>י</w:t>
      </w:r>
      <w:r w:rsidRPr="00486131">
        <w:rPr>
          <w:rFonts w:ascii="David" w:hAnsi="David" w:cs="David" w:hint="cs"/>
          <w:sz w:val="24"/>
          <w:szCs w:val="24"/>
          <w:rtl/>
        </w:rPr>
        <w:t>פ</w:t>
      </w:r>
      <w:r>
        <w:rPr>
          <w:rFonts w:ascii="David" w:hAnsi="David" w:cs="David" w:hint="cs"/>
          <w:sz w:val="24"/>
          <w:szCs w:val="24"/>
          <w:rtl/>
        </w:rPr>
        <w:t>ו</w:t>
      </w:r>
      <w:r w:rsidRPr="00486131">
        <w:rPr>
          <w:rFonts w:ascii="David" w:hAnsi="David" w:cs="David" w:hint="cs"/>
          <w:sz w:val="24"/>
          <w:szCs w:val="24"/>
          <w:rtl/>
        </w:rPr>
        <w:t>תזה במחקר הנוכחי היא  כי לימודי נגינה בגיל הצעיר המתמקדים בקריאה ולימוד מתווים בלבד, ללא פיתוח מיומנויות אלתור, נגינה משמיעה ועידו</w:t>
      </w:r>
      <w:r>
        <w:rPr>
          <w:rFonts w:ascii="David" w:hAnsi="David" w:cs="David" w:hint="cs"/>
          <w:sz w:val="24"/>
          <w:szCs w:val="24"/>
          <w:rtl/>
        </w:rPr>
        <w:t>ד</w:t>
      </w:r>
      <w:r w:rsidRPr="00486131">
        <w:rPr>
          <w:rFonts w:ascii="David" w:hAnsi="David" w:cs="David" w:hint="cs"/>
          <w:sz w:val="24"/>
          <w:szCs w:val="24"/>
          <w:rtl/>
        </w:rPr>
        <w:t xml:space="preserve"> יצירתיות</w:t>
      </w:r>
      <w:r>
        <w:rPr>
          <w:rFonts w:ascii="David" w:hAnsi="David" w:cs="David" w:hint="cs"/>
          <w:sz w:val="24"/>
          <w:szCs w:val="24"/>
          <w:rtl/>
        </w:rPr>
        <w:t xml:space="preserve"> </w:t>
      </w:r>
      <w:r w:rsidRPr="00486131">
        <w:rPr>
          <w:rFonts w:ascii="David" w:hAnsi="David" w:cs="David" w:hint="cs"/>
          <w:sz w:val="24"/>
          <w:szCs w:val="24"/>
          <w:rtl/>
        </w:rPr>
        <w:t>מכשירים את המוסיקאי הבוגר לקיבעון ולה</w:t>
      </w:r>
      <w:r>
        <w:rPr>
          <w:rFonts w:ascii="David" w:hAnsi="David" w:cs="David" w:hint="cs"/>
          <w:sz w:val="24"/>
          <w:szCs w:val="24"/>
          <w:rtl/>
        </w:rPr>
        <w:t>י</w:t>
      </w:r>
      <w:r w:rsidRPr="00486131">
        <w:rPr>
          <w:rFonts w:ascii="David" w:hAnsi="David" w:cs="David" w:hint="cs"/>
          <w:sz w:val="24"/>
          <w:szCs w:val="24"/>
          <w:rtl/>
        </w:rPr>
        <w:t>מנעות מנגינה חופשית ללא תווים.</w:t>
      </w:r>
    </w:p>
    <w:p w14:paraId="54E8291F" w14:textId="46266898" w:rsidR="00E3160D" w:rsidRDefault="00304F9B" w:rsidP="00E3160D">
      <w:pPr>
        <w:spacing w:line="360" w:lineRule="auto"/>
        <w:rPr>
          <w:rFonts w:ascii="David" w:hAnsi="David" w:cs="David"/>
          <w:sz w:val="24"/>
          <w:szCs w:val="24"/>
          <w:rtl/>
        </w:rPr>
      </w:pPr>
      <w:r>
        <w:rPr>
          <w:rFonts w:ascii="David" w:hAnsi="David" w:cs="David" w:hint="cs"/>
          <w:sz w:val="24"/>
          <w:szCs w:val="24"/>
          <w:rtl/>
        </w:rPr>
        <w:t>ברובד הכללי</w:t>
      </w:r>
      <w:r w:rsidR="00281ED9">
        <w:rPr>
          <w:rFonts w:ascii="David" w:hAnsi="David" w:cs="David" w:hint="cs"/>
          <w:sz w:val="24"/>
          <w:szCs w:val="24"/>
          <w:rtl/>
        </w:rPr>
        <w:t xml:space="preserve"> נמצא שאכן</w:t>
      </w:r>
      <w:r w:rsidR="00361979">
        <w:rPr>
          <w:rFonts w:ascii="David" w:hAnsi="David" w:cs="David" w:hint="cs"/>
          <w:sz w:val="24"/>
          <w:szCs w:val="24"/>
          <w:rtl/>
        </w:rPr>
        <w:t>,</w:t>
      </w:r>
      <w:r w:rsidR="00281ED9">
        <w:rPr>
          <w:rFonts w:ascii="David" w:hAnsi="David" w:cs="David" w:hint="cs"/>
          <w:sz w:val="24"/>
          <w:szCs w:val="24"/>
          <w:rtl/>
        </w:rPr>
        <w:t xml:space="preserve"> השיטה המסורתית הקלאסית ללימודי נגינה דרך תווים</w:t>
      </w:r>
      <w:r w:rsidR="00020845">
        <w:rPr>
          <w:rFonts w:ascii="David" w:hAnsi="David" w:cs="David" w:hint="cs"/>
          <w:sz w:val="24"/>
          <w:szCs w:val="24"/>
          <w:rtl/>
        </w:rPr>
        <w:t>,</w:t>
      </w:r>
      <w:r w:rsidR="00281ED9">
        <w:rPr>
          <w:rFonts w:ascii="David" w:hAnsi="David" w:cs="David" w:hint="cs"/>
          <w:sz w:val="24"/>
          <w:szCs w:val="24"/>
          <w:rtl/>
        </w:rPr>
        <w:t xml:space="preserve"> פופולרית גם בקרב משתתפי המחקר. </w:t>
      </w:r>
      <w:r w:rsidR="00361979">
        <w:rPr>
          <w:rFonts w:ascii="David" w:hAnsi="David" w:cs="David" w:hint="cs"/>
          <w:sz w:val="24"/>
          <w:szCs w:val="24"/>
          <w:rtl/>
        </w:rPr>
        <w:t xml:space="preserve">וכי רובם המכריע של המשתתפים שקיבלו חינוך </w:t>
      </w:r>
      <w:r>
        <w:rPr>
          <w:rFonts w:ascii="David" w:hAnsi="David" w:cs="David" w:hint="cs"/>
          <w:sz w:val="24"/>
          <w:szCs w:val="24"/>
          <w:rtl/>
        </w:rPr>
        <w:t>מסורתי</w:t>
      </w:r>
      <w:r w:rsidR="00361979">
        <w:rPr>
          <w:rFonts w:ascii="David" w:hAnsi="David" w:cs="David" w:hint="cs"/>
          <w:sz w:val="24"/>
          <w:szCs w:val="24"/>
          <w:rtl/>
        </w:rPr>
        <w:t xml:space="preserve"> כזה, העידו על עצמם שהם נמנעים מנגינה ספונטנית </w:t>
      </w:r>
      <w:r w:rsidR="002720D8" w:rsidRPr="002720D8">
        <w:rPr>
          <w:rFonts w:ascii="David" w:hAnsi="David" w:cs="David"/>
          <w:sz w:val="24"/>
          <w:szCs w:val="24"/>
          <w:rtl/>
        </w:rPr>
        <w:t>ואינם מרגישים בנוח עם נגינה משמיעה או אלתור</w:t>
      </w:r>
      <w:r w:rsidR="002720D8">
        <w:rPr>
          <w:rFonts w:ascii="David" w:hAnsi="David" w:cs="David" w:hint="cs"/>
          <w:sz w:val="24"/>
          <w:szCs w:val="24"/>
          <w:rtl/>
        </w:rPr>
        <w:t>, כיום</w:t>
      </w:r>
      <w:r w:rsidR="002720D8" w:rsidRPr="002720D8">
        <w:rPr>
          <w:rFonts w:ascii="David" w:hAnsi="David" w:cs="David"/>
          <w:sz w:val="24"/>
          <w:szCs w:val="24"/>
          <w:rtl/>
        </w:rPr>
        <w:t xml:space="preserve">. </w:t>
      </w:r>
      <w:r w:rsidR="002720D8">
        <w:rPr>
          <w:rFonts w:ascii="David" w:hAnsi="David" w:cs="David" w:hint="cs"/>
          <w:sz w:val="24"/>
          <w:szCs w:val="24"/>
          <w:rtl/>
        </w:rPr>
        <w:t>משתתפים אלה</w:t>
      </w:r>
      <w:r w:rsidR="002720D8" w:rsidRPr="002720D8">
        <w:rPr>
          <w:rFonts w:ascii="David" w:hAnsi="David" w:cs="David"/>
          <w:sz w:val="24"/>
          <w:szCs w:val="24"/>
          <w:rtl/>
        </w:rPr>
        <w:t xml:space="preserve"> שויכו לקבוצת ה"סגורים והנמנעים".</w:t>
      </w:r>
      <w:r>
        <w:rPr>
          <w:rFonts w:ascii="David" w:hAnsi="David" w:cs="David" w:hint="cs"/>
          <w:sz w:val="24"/>
          <w:szCs w:val="24"/>
          <w:rtl/>
        </w:rPr>
        <w:t xml:space="preserve"> </w:t>
      </w:r>
      <w:r w:rsidR="007D6CCF">
        <w:rPr>
          <w:rFonts w:ascii="David" w:hAnsi="David" w:cs="David" w:hint="cs"/>
          <w:sz w:val="24"/>
          <w:szCs w:val="24"/>
          <w:rtl/>
        </w:rPr>
        <w:t xml:space="preserve">כשנבדקו המיומנויות השונות שנלמדו בשיעורי הכלי, נמצא כי </w:t>
      </w:r>
      <w:r w:rsidR="00E3160D" w:rsidRPr="002F6112">
        <w:rPr>
          <w:rFonts w:ascii="David" w:hAnsi="David" w:cs="David"/>
          <w:sz w:val="24"/>
          <w:szCs w:val="24"/>
          <w:rtl/>
        </w:rPr>
        <w:t xml:space="preserve">אכן קבוצת ה"פתוחים והמשוחררים" פיתחו </w:t>
      </w:r>
      <w:r w:rsidR="00E3160D" w:rsidRPr="00F64B1D">
        <w:rPr>
          <w:rFonts w:ascii="David" w:hAnsi="David" w:cs="David"/>
          <w:sz w:val="24"/>
          <w:szCs w:val="24"/>
          <w:rtl/>
        </w:rPr>
        <w:t>באופן משמעותי יותר</w:t>
      </w:r>
      <w:r w:rsidR="00E3160D" w:rsidRPr="002F6112">
        <w:rPr>
          <w:rFonts w:ascii="David" w:hAnsi="David" w:cs="David"/>
          <w:sz w:val="24"/>
          <w:szCs w:val="24"/>
          <w:rtl/>
        </w:rPr>
        <w:t xml:space="preserve"> מיומנויות נוספות כמו אימפרוביזציה ונגינה משמיעה, מאשר בקבוצה המקבילה- קבוצת ה"סגורים</w:t>
      </w:r>
      <w:r w:rsidR="002F4922">
        <w:rPr>
          <w:rFonts w:ascii="David" w:hAnsi="David" w:cs="David" w:hint="cs"/>
          <w:sz w:val="24"/>
          <w:szCs w:val="24"/>
          <w:rtl/>
        </w:rPr>
        <w:t xml:space="preserve"> והנמנעים</w:t>
      </w:r>
      <w:r w:rsidR="00E3160D" w:rsidRPr="002F6112">
        <w:rPr>
          <w:rFonts w:ascii="David" w:hAnsi="David" w:cs="David"/>
          <w:sz w:val="24"/>
          <w:szCs w:val="24"/>
          <w:rtl/>
        </w:rPr>
        <w:t xml:space="preserve">". </w:t>
      </w:r>
      <w:r w:rsidR="00F049DD">
        <w:rPr>
          <w:rFonts w:ascii="David" w:hAnsi="David" w:cs="David" w:hint="cs"/>
          <w:sz w:val="24"/>
          <w:szCs w:val="24"/>
          <w:rtl/>
        </w:rPr>
        <w:t xml:space="preserve">בבדיקה המעמיקה יותר של התוצאות נבחנו הנתונים מזוויות שונות ונעשו הצלבות שונות של מידע. </w:t>
      </w:r>
      <w:r w:rsidR="00880299">
        <w:rPr>
          <w:rFonts w:ascii="David" w:hAnsi="David" w:cs="David" w:hint="cs"/>
          <w:sz w:val="24"/>
          <w:szCs w:val="24"/>
          <w:rtl/>
        </w:rPr>
        <w:t xml:space="preserve">גם </w:t>
      </w:r>
      <w:r w:rsidR="00F049DD">
        <w:rPr>
          <w:rFonts w:ascii="David" w:hAnsi="David" w:cs="David" w:hint="cs"/>
          <w:sz w:val="24"/>
          <w:szCs w:val="24"/>
          <w:rtl/>
        </w:rPr>
        <w:t xml:space="preserve">כאן </w:t>
      </w:r>
      <w:r w:rsidR="00880299">
        <w:rPr>
          <w:rFonts w:ascii="David" w:hAnsi="David" w:cs="David" w:hint="cs"/>
          <w:sz w:val="24"/>
          <w:szCs w:val="24"/>
          <w:rtl/>
        </w:rPr>
        <w:t xml:space="preserve">נמצא כי כמעט בכל </w:t>
      </w:r>
      <w:r w:rsidR="00F64B1D">
        <w:rPr>
          <w:rFonts w:ascii="David" w:hAnsi="David" w:cs="David" w:hint="cs"/>
          <w:sz w:val="24"/>
          <w:szCs w:val="24"/>
          <w:rtl/>
        </w:rPr>
        <w:t xml:space="preserve">הפעמים </w:t>
      </w:r>
      <w:r w:rsidR="00880299">
        <w:rPr>
          <w:rFonts w:ascii="David" w:hAnsi="David" w:cs="David" w:hint="cs"/>
          <w:sz w:val="24"/>
          <w:szCs w:val="24"/>
          <w:rtl/>
        </w:rPr>
        <w:t xml:space="preserve">קיים קשר בין המיומנויות שנלמדו </w:t>
      </w:r>
      <w:r w:rsidR="00880299">
        <w:rPr>
          <w:rFonts w:ascii="David" w:hAnsi="David" w:cs="David" w:hint="cs"/>
          <w:sz w:val="24"/>
          <w:szCs w:val="24"/>
          <w:rtl/>
        </w:rPr>
        <w:lastRenderedPageBreak/>
        <w:t xml:space="preserve">בשיעורים לרמת הפתיחות והשחרור שחש המוסיקאי על הכלי כיום, באופן שתואם את ההיפותזה של מחקר זה. </w:t>
      </w:r>
    </w:p>
    <w:p w14:paraId="1874C0AC" w14:textId="23CE6F64" w:rsidR="00DF1A3F" w:rsidRPr="002F6112" w:rsidRDefault="00F049DD" w:rsidP="00E3160D">
      <w:pPr>
        <w:spacing w:line="360" w:lineRule="auto"/>
        <w:rPr>
          <w:rFonts w:ascii="David" w:hAnsi="David" w:cs="David"/>
          <w:sz w:val="24"/>
          <w:szCs w:val="24"/>
          <w:rtl/>
        </w:rPr>
      </w:pPr>
      <w:r>
        <w:rPr>
          <w:rFonts w:ascii="David" w:hAnsi="David" w:cs="David" w:hint="cs"/>
          <w:sz w:val="24"/>
          <w:szCs w:val="24"/>
          <w:rtl/>
        </w:rPr>
        <w:t>נושא</w:t>
      </w:r>
      <w:r w:rsidR="00B14A59">
        <w:rPr>
          <w:rFonts w:ascii="David" w:hAnsi="David" w:cs="David" w:hint="cs"/>
          <w:sz w:val="24"/>
          <w:szCs w:val="24"/>
          <w:rtl/>
        </w:rPr>
        <w:t>ים</w:t>
      </w:r>
      <w:r>
        <w:rPr>
          <w:rFonts w:ascii="David" w:hAnsi="David" w:cs="David" w:hint="cs"/>
          <w:sz w:val="24"/>
          <w:szCs w:val="24"/>
          <w:rtl/>
        </w:rPr>
        <w:t xml:space="preserve"> </w:t>
      </w:r>
      <w:r w:rsidR="00B14A59">
        <w:rPr>
          <w:rFonts w:ascii="David" w:hAnsi="David" w:cs="David" w:hint="cs"/>
          <w:sz w:val="24"/>
          <w:szCs w:val="24"/>
          <w:rtl/>
        </w:rPr>
        <w:t>נוספים</w:t>
      </w:r>
      <w:r>
        <w:rPr>
          <w:rFonts w:ascii="David" w:hAnsi="David" w:cs="David" w:hint="cs"/>
          <w:sz w:val="24"/>
          <w:szCs w:val="24"/>
          <w:rtl/>
        </w:rPr>
        <w:t xml:space="preserve"> שעל</w:t>
      </w:r>
      <w:r w:rsidR="00B14A59">
        <w:rPr>
          <w:rFonts w:ascii="David" w:hAnsi="David" w:cs="David" w:hint="cs"/>
          <w:sz w:val="24"/>
          <w:szCs w:val="24"/>
          <w:rtl/>
        </w:rPr>
        <w:t>ו</w:t>
      </w:r>
      <w:r>
        <w:rPr>
          <w:rFonts w:ascii="David" w:hAnsi="David" w:cs="David" w:hint="cs"/>
          <w:sz w:val="24"/>
          <w:szCs w:val="24"/>
          <w:rtl/>
        </w:rPr>
        <w:t xml:space="preserve"> מן הממצאים ה</w:t>
      </w:r>
      <w:r w:rsidR="00B14A59">
        <w:rPr>
          <w:rFonts w:ascii="David" w:hAnsi="David" w:cs="David" w:hint="cs"/>
          <w:sz w:val="24"/>
          <w:szCs w:val="24"/>
          <w:rtl/>
        </w:rPr>
        <w:t>ם</w:t>
      </w:r>
      <w:r>
        <w:rPr>
          <w:rFonts w:ascii="David" w:hAnsi="David" w:cs="David" w:hint="cs"/>
          <w:sz w:val="24"/>
          <w:szCs w:val="24"/>
          <w:rtl/>
        </w:rPr>
        <w:t xml:space="preserve"> ה</w:t>
      </w:r>
      <w:r w:rsidR="00DF1A3F">
        <w:rPr>
          <w:rFonts w:ascii="David" w:hAnsi="David" w:cs="David" w:hint="cs"/>
          <w:sz w:val="24"/>
          <w:szCs w:val="24"/>
          <w:rtl/>
        </w:rPr>
        <w:t xml:space="preserve">קשר בין </w:t>
      </w:r>
      <w:r w:rsidR="007F1639" w:rsidRPr="007F1639">
        <w:rPr>
          <w:rFonts w:ascii="David" w:hAnsi="David" w:cs="David"/>
          <w:sz w:val="24"/>
          <w:szCs w:val="24"/>
          <w:rtl/>
        </w:rPr>
        <w:t>כְּלִי</w:t>
      </w:r>
      <w:r w:rsidR="007F1639">
        <w:rPr>
          <w:rFonts w:ascii="David" w:hAnsi="David" w:cs="David" w:hint="cs"/>
          <w:sz w:val="24"/>
          <w:szCs w:val="24"/>
          <w:rtl/>
        </w:rPr>
        <w:t>-</w:t>
      </w:r>
      <w:r w:rsidR="00DF1A3F">
        <w:rPr>
          <w:rFonts w:ascii="David" w:hAnsi="David" w:cs="David" w:hint="cs"/>
          <w:sz w:val="24"/>
          <w:szCs w:val="24"/>
          <w:rtl/>
        </w:rPr>
        <w:t>הנגינה</w:t>
      </w:r>
      <w:r w:rsidR="003921DB">
        <w:rPr>
          <w:rFonts w:ascii="David" w:hAnsi="David" w:cs="David" w:hint="cs"/>
          <w:sz w:val="24"/>
          <w:szCs w:val="24"/>
          <w:rtl/>
        </w:rPr>
        <w:t>, מספר הכלים עליהם מנגן המשתתף</w:t>
      </w:r>
      <w:r w:rsidR="00DF1A3F">
        <w:rPr>
          <w:rFonts w:ascii="David" w:hAnsi="David" w:cs="David" w:hint="cs"/>
          <w:sz w:val="24"/>
          <w:szCs w:val="24"/>
          <w:rtl/>
        </w:rPr>
        <w:t xml:space="preserve"> </w:t>
      </w:r>
      <w:r w:rsidR="00B14A59">
        <w:rPr>
          <w:rFonts w:ascii="David" w:hAnsi="David" w:cs="David" w:hint="cs"/>
          <w:sz w:val="24"/>
          <w:szCs w:val="24"/>
          <w:rtl/>
        </w:rPr>
        <w:t>והגיל בו התחילו לימודי הכלי לבין רמת הפתיחות של המוסיקאי כיום</w:t>
      </w:r>
      <w:r w:rsidR="003921DB">
        <w:rPr>
          <w:rFonts w:ascii="David" w:hAnsi="David" w:cs="David" w:hint="cs"/>
          <w:sz w:val="24"/>
          <w:szCs w:val="24"/>
          <w:rtl/>
        </w:rPr>
        <w:t xml:space="preserve">. </w:t>
      </w:r>
      <w:r w:rsidR="003921DB" w:rsidRPr="002F6112">
        <w:rPr>
          <w:rFonts w:ascii="David" w:hAnsi="David" w:cs="David"/>
          <w:sz w:val="24"/>
          <w:szCs w:val="24"/>
          <w:rtl/>
        </w:rPr>
        <w:t xml:space="preserve">באופן די מובהק, אפשר </w:t>
      </w:r>
      <w:r w:rsidR="003921DB">
        <w:rPr>
          <w:rFonts w:ascii="David" w:hAnsi="David" w:cs="David" w:hint="cs"/>
          <w:sz w:val="24"/>
          <w:szCs w:val="24"/>
          <w:rtl/>
        </w:rPr>
        <w:t xml:space="preserve">היה </w:t>
      </w:r>
      <w:r w:rsidR="003921DB" w:rsidRPr="002F6112">
        <w:rPr>
          <w:rFonts w:ascii="David" w:hAnsi="David" w:cs="David"/>
          <w:sz w:val="24"/>
          <w:szCs w:val="24"/>
          <w:rtl/>
        </w:rPr>
        <w:t>לראות שקבוצת הפסנתרנים היא הכמות הגדולה ביותר של נגנים כשמדובר על משתתפים שמעידים עצמם כיום שאינם מרגישים פתוחים, חופשיים ומשוחררים בנגינה על הכלי במצבים של ספונטניות ואלתור. ניתן גם לראות שהם הקבוצה הגדולה ביותר של נגנים שלמדו בצורה המסורתית כשקריאת תווים מהווה חלק משמעותי ומרכזי מתוכן השיעור ומתוך כך נזנח העיסוק במיומנויות אחרות</w:t>
      </w:r>
      <w:r w:rsidR="003921DB">
        <w:rPr>
          <w:rFonts w:ascii="David" w:hAnsi="David" w:cs="David" w:hint="cs"/>
          <w:sz w:val="24"/>
          <w:szCs w:val="24"/>
          <w:rtl/>
        </w:rPr>
        <w:t xml:space="preserve">. לעומת זאת, </w:t>
      </w:r>
      <w:r w:rsidR="007F1639">
        <w:rPr>
          <w:rFonts w:ascii="David" w:hAnsi="David" w:cs="David" w:hint="cs"/>
          <w:sz w:val="24"/>
          <w:szCs w:val="24"/>
          <w:rtl/>
        </w:rPr>
        <w:t>בקבוצות של מוסיקאים שהוגדרו "פתוחים ומשוחררים"</w:t>
      </w:r>
      <w:r w:rsidR="006D18EF">
        <w:rPr>
          <w:rFonts w:ascii="David" w:hAnsi="David" w:cs="David" w:hint="cs"/>
          <w:sz w:val="24"/>
          <w:szCs w:val="24"/>
          <w:rtl/>
        </w:rPr>
        <w:t xml:space="preserve">, </w:t>
      </w:r>
      <w:r w:rsidR="00463FD0">
        <w:rPr>
          <w:rFonts w:ascii="David" w:hAnsi="David" w:cs="David" w:hint="cs"/>
          <w:sz w:val="24"/>
          <w:szCs w:val="24"/>
          <w:rtl/>
        </w:rPr>
        <w:t xml:space="preserve">ולמדו </w:t>
      </w:r>
      <w:r w:rsidR="00BD125C">
        <w:rPr>
          <w:rFonts w:ascii="David" w:hAnsi="David" w:cs="David" w:hint="cs"/>
          <w:sz w:val="24"/>
          <w:szCs w:val="24"/>
          <w:rtl/>
        </w:rPr>
        <w:t xml:space="preserve">נגינה </w:t>
      </w:r>
      <w:r w:rsidR="00463FD0">
        <w:rPr>
          <w:rFonts w:ascii="David" w:hAnsi="David" w:cs="David" w:hint="cs"/>
          <w:sz w:val="24"/>
          <w:szCs w:val="24"/>
          <w:rtl/>
        </w:rPr>
        <w:t xml:space="preserve">בשיטות פורמליות פחות, </w:t>
      </w:r>
      <w:r w:rsidR="006D18EF">
        <w:rPr>
          <w:rFonts w:ascii="David" w:hAnsi="David" w:cs="David" w:hint="cs"/>
          <w:sz w:val="24"/>
          <w:szCs w:val="24"/>
          <w:rtl/>
        </w:rPr>
        <w:t xml:space="preserve">ניתן היה לראות אחוזים גבוהים של נגני גיטרה. </w:t>
      </w:r>
      <w:r w:rsidR="004E3D0D">
        <w:rPr>
          <w:rFonts w:ascii="David" w:hAnsi="David" w:cs="David" w:hint="cs"/>
          <w:sz w:val="24"/>
          <w:szCs w:val="24"/>
          <w:rtl/>
        </w:rPr>
        <w:t>לגבי הגיל ההתחלתי של לימודי הכלי- נמצא כי דווקא</w:t>
      </w:r>
      <w:r w:rsidR="002A3EE3">
        <w:rPr>
          <w:rFonts w:ascii="David" w:hAnsi="David" w:cs="David" w:hint="cs"/>
          <w:sz w:val="24"/>
          <w:szCs w:val="24"/>
          <w:rtl/>
        </w:rPr>
        <w:t xml:space="preserve"> קבוצת</w:t>
      </w:r>
      <w:r w:rsidR="004E3D0D">
        <w:rPr>
          <w:rFonts w:ascii="David" w:hAnsi="David" w:cs="David" w:hint="cs"/>
          <w:sz w:val="24"/>
          <w:szCs w:val="24"/>
          <w:rtl/>
        </w:rPr>
        <w:t xml:space="preserve"> </w:t>
      </w:r>
      <w:r w:rsidR="002A3EE3">
        <w:rPr>
          <w:rFonts w:ascii="David" w:hAnsi="David" w:cs="David" w:hint="cs"/>
          <w:sz w:val="24"/>
          <w:szCs w:val="24"/>
          <w:rtl/>
        </w:rPr>
        <w:t>ה</w:t>
      </w:r>
      <w:r w:rsidR="004E3D0D">
        <w:rPr>
          <w:rFonts w:ascii="David" w:hAnsi="David" w:cs="David" w:hint="cs"/>
          <w:sz w:val="24"/>
          <w:szCs w:val="24"/>
          <w:rtl/>
        </w:rPr>
        <w:t xml:space="preserve">מוסיקאים שהתחילו ללמוד כלי בגיל מאוחר יחסית </w:t>
      </w:r>
      <w:r w:rsidR="002A3EE3">
        <w:rPr>
          <w:rFonts w:ascii="David" w:hAnsi="David" w:cs="David" w:hint="cs"/>
          <w:sz w:val="24"/>
          <w:szCs w:val="24"/>
          <w:rtl/>
        </w:rPr>
        <w:t xml:space="preserve">מרגישים פתוחים יותר בנגינה חופשית כיום, לעומת הקבוצה המקבילה של נגנים שהתחילו ללמוד כלי בגיל מוקדם. בשונה מנושאים אלה, נראה כי למספר הכלים עליהם מנגן המשתתף לא הייתה השפעה כלשהיא על תחושת החופש בנגינה. לא היה ניתן להוכיח שמוסיקאי שלמד לנגן על יותר מכלי אחד- ירגיש פתוח יותר ומשוחרר בנגינה מאולתרת או נגינה משמיעה. </w:t>
      </w:r>
    </w:p>
    <w:p w14:paraId="364BE746" w14:textId="77777777" w:rsidR="00212690" w:rsidRDefault="00212690" w:rsidP="00DB2F6F">
      <w:pPr>
        <w:spacing w:line="360" w:lineRule="auto"/>
        <w:rPr>
          <w:rFonts w:ascii="David" w:hAnsi="David" w:cs="David"/>
          <w:sz w:val="24"/>
          <w:szCs w:val="24"/>
          <w:rtl/>
        </w:rPr>
      </w:pPr>
      <w:r>
        <w:rPr>
          <w:rFonts w:ascii="David" w:hAnsi="David" w:cs="David" w:hint="cs"/>
          <w:sz w:val="24"/>
          <w:szCs w:val="24"/>
          <w:rtl/>
        </w:rPr>
        <w:t>בשלב הראיונות עלו שישה נושאים עיקריים</w:t>
      </w:r>
      <w:r>
        <w:rPr>
          <w:rFonts w:ascii="David" w:hAnsi="David" w:cs="David"/>
          <w:sz w:val="24"/>
          <w:szCs w:val="24"/>
        </w:rPr>
        <w:t>;</w:t>
      </w:r>
      <w:r>
        <w:rPr>
          <w:rFonts w:ascii="David" w:hAnsi="David" w:cs="David" w:hint="cs"/>
          <w:sz w:val="24"/>
          <w:szCs w:val="24"/>
          <w:rtl/>
        </w:rPr>
        <w:t xml:space="preserve"> </w:t>
      </w:r>
    </w:p>
    <w:p w14:paraId="750D5742" w14:textId="679CCDAD" w:rsidR="00212690" w:rsidRDefault="00212690" w:rsidP="00212690">
      <w:pPr>
        <w:spacing w:line="360" w:lineRule="auto"/>
        <w:rPr>
          <w:rFonts w:ascii="David" w:hAnsi="David" w:cs="David"/>
          <w:sz w:val="24"/>
          <w:szCs w:val="24"/>
          <w:rtl/>
        </w:rPr>
      </w:pPr>
      <w:r>
        <w:rPr>
          <w:rFonts w:ascii="David" w:hAnsi="David" w:cs="David" w:hint="cs"/>
          <w:sz w:val="24"/>
          <w:szCs w:val="24"/>
          <w:rtl/>
        </w:rPr>
        <w:t xml:space="preserve">1. </w:t>
      </w:r>
      <w:r w:rsidRPr="002F6112">
        <w:rPr>
          <w:rFonts w:ascii="David" w:hAnsi="David" w:cs="David"/>
          <w:sz w:val="24"/>
          <w:szCs w:val="24"/>
          <w:rtl/>
        </w:rPr>
        <w:t>ביקורת על שיטת הלימוד</w:t>
      </w:r>
      <w:r>
        <w:rPr>
          <w:rFonts w:ascii="David" w:hAnsi="David" w:cs="David" w:hint="cs"/>
          <w:sz w:val="24"/>
          <w:szCs w:val="24"/>
          <w:rtl/>
        </w:rPr>
        <w:t xml:space="preserve"> בתחילת הדרך, שהתבטאה בעיקר ב</w:t>
      </w:r>
      <w:r w:rsidRPr="002F6112">
        <w:rPr>
          <w:rFonts w:ascii="David" w:hAnsi="David" w:cs="David"/>
          <w:sz w:val="24"/>
          <w:szCs w:val="24"/>
          <w:rtl/>
        </w:rPr>
        <w:t>תחושת התסכול מחוסר היכולת להשתמש בכלי באופן חופשי כיום</w:t>
      </w:r>
      <w:r>
        <w:rPr>
          <w:rFonts w:ascii="David" w:hAnsi="David" w:cs="David" w:hint="cs"/>
          <w:sz w:val="24"/>
          <w:szCs w:val="24"/>
          <w:rtl/>
        </w:rPr>
        <w:t xml:space="preserve">. </w:t>
      </w:r>
    </w:p>
    <w:p w14:paraId="784A31A3" w14:textId="7790D33D" w:rsidR="00212690" w:rsidRDefault="00212690" w:rsidP="00212690">
      <w:pPr>
        <w:spacing w:line="360" w:lineRule="auto"/>
        <w:rPr>
          <w:rFonts w:ascii="David" w:hAnsi="David" w:cs="David"/>
          <w:sz w:val="24"/>
          <w:szCs w:val="24"/>
          <w:rtl/>
        </w:rPr>
      </w:pPr>
      <w:r>
        <w:rPr>
          <w:rFonts w:ascii="David" w:hAnsi="David" w:cs="David" w:hint="cs"/>
          <w:sz w:val="24"/>
          <w:szCs w:val="24"/>
          <w:rtl/>
        </w:rPr>
        <w:t>2. תפקידו של המרכיב האישיותי-גנטי בתחושת השחרור והחופש על הכלי או להיפך- בתחושת הסגירות וההימנעות.</w:t>
      </w:r>
    </w:p>
    <w:p w14:paraId="0A04BDA7" w14:textId="69FF3A17" w:rsidR="00212690" w:rsidRDefault="00212690" w:rsidP="00212690">
      <w:pPr>
        <w:spacing w:line="360" w:lineRule="auto"/>
        <w:rPr>
          <w:rFonts w:ascii="David" w:hAnsi="David" w:cs="David"/>
          <w:sz w:val="24"/>
          <w:szCs w:val="24"/>
          <w:rtl/>
        </w:rPr>
      </w:pPr>
      <w:r>
        <w:rPr>
          <w:rFonts w:ascii="David" w:hAnsi="David" w:cs="David" w:hint="cs"/>
          <w:sz w:val="24"/>
          <w:szCs w:val="24"/>
          <w:rtl/>
        </w:rPr>
        <w:t xml:space="preserve">3. תחושת חופש ושחרור מול סגירות והימנעות </w:t>
      </w:r>
      <w:r w:rsidRPr="00A07FC2">
        <w:rPr>
          <w:rFonts w:ascii="David" w:hAnsi="David" w:cs="David" w:hint="cs"/>
          <w:sz w:val="24"/>
          <w:szCs w:val="24"/>
          <w:rtl/>
        </w:rPr>
        <w:t>בהקשר</w:t>
      </w:r>
      <w:r>
        <w:rPr>
          <w:rFonts w:ascii="David" w:hAnsi="David" w:cs="David" w:hint="cs"/>
          <w:sz w:val="24"/>
          <w:szCs w:val="24"/>
          <w:rtl/>
        </w:rPr>
        <w:t xml:space="preserve"> ישיר</w:t>
      </w:r>
      <w:r w:rsidRPr="00A07FC2">
        <w:rPr>
          <w:rFonts w:ascii="David" w:hAnsi="David" w:cs="David" w:hint="cs"/>
          <w:sz w:val="24"/>
          <w:szCs w:val="24"/>
          <w:rtl/>
        </w:rPr>
        <w:t xml:space="preserve"> לכלי וסגנון הנגינה</w:t>
      </w:r>
      <w:r>
        <w:rPr>
          <w:rFonts w:ascii="David" w:hAnsi="David" w:cs="David" w:hint="cs"/>
          <w:sz w:val="24"/>
          <w:szCs w:val="24"/>
          <w:rtl/>
        </w:rPr>
        <w:t>.</w:t>
      </w:r>
    </w:p>
    <w:p w14:paraId="7F64714C" w14:textId="6FFA13FD" w:rsidR="00212690" w:rsidRDefault="00212690" w:rsidP="00212690">
      <w:pPr>
        <w:spacing w:line="360" w:lineRule="auto"/>
        <w:rPr>
          <w:rFonts w:ascii="David" w:hAnsi="David" w:cs="David"/>
          <w:sz w:val="24"/>
          <w:szCs w:val="24"/>
          <w:rtl/>
        </w:rPr>
      </w:pPr>
      <w:r>
        <w:rPr>
          <w:rFonts w:ascii="David" w:hAnsi="David" w:cs="David" w:hint="cs"/>
          <w:sz w:val="24"/>
          <w:szCs w:val="24"/>
          <w:rtl/>
        </w:rPr>
        <w:t xml:space="preserve">4. </w:t>
      </w:r>
      <w:r w:rsidRPr="002F6112">
        <w:rPr>
          <w:rFonts w:ascii="David" w:hAnsi="David" w:cs="David"/>
          <w:sz w:val="24"/>
          <w:szCs w:val="24"/>
          <w:rtl/>
        </w:rPr>
        <w:t>ראיונות קצת מבולבלים- מרואיינים שלא רצו להודות ברמת הפתיחות שלהם ותשובותיהם לא היו ברורות.</w:t>
      </w:r>
    </w:p>
    <w:p w14:paraId="67DDC69F" w14:textId="52C30344" w:rsidR="00212690" w:rsidRDefault="00212690" w:rsidP="00212690">
      <w:pPr>
        <w:spacing w:line="360" w:lineRule="auto"/>
        <w:rPr>
          <w:rFonts w:ascii="David" w:hAnsi="David" w:cs="David"/>
          <w:sz w:val="24"/>
          <w:szCs w:val="24"/>
          <w:rtl/>
        </w:rPr>
      </w:pPr>
      <w:r>
        <w:rPr>
          <w:rFonts w:ascii="David" w:hAnsi="David" w:cs="David" w:hint="cs"/>
          <w:sz w:val="24"/>
          <w:szCs w:val="24"/>
          <w:rtl/>
        </w:rPr>
        <w:t xml:space="preserve">5. </w:t>
      </w:r>
      <w:r w:rsidRPr="002F6112">
        <w:rPr>
          <w:rFonts w:ascii="David" w:hAnsi="David" w:cs="David"/>
          <w:sz w:val="24"/>
          <w:szCs w:val="24"/>
          <w:rtl/>
        </w:rPr>
        <w:t>התאמה בין פיתוח מיומנויות בכלי בגיל צעיר לתחושת שחרור וחופשיות על הכלי כיום</w:t>
      </w:r>
      <w:r>
        <w:rPr>
          <w:rFonts w:ascii="David" w:hAnsi="David" w:cs="David" w:hint="cs"/>
          <w:sz w:val="24"/>
          <w:szCs w:val="24"/>
          <w:rtl/>
        </w:rPr>
        <w:t>.</w:t>
      </w:r>
    </w:p>
    <w:p w14:paraId="1E6124FE" w14:textId="69B6FE26" w:rsidR="00212690" w:rsidRDefault="00212690" w:rsidP="00212690">
      <w:pPr>
        <w:spacing w:line="360" w:lineRule="auto"/>
        <w:rPr>
          <w:rFonts w:ascii="David" w:hAnsi="David" w:cs="David"/>
          <w:sz w:val="24"/>
          <w:szCs w:val="24"/>
          <w:rtl/>
        </w:rPr>
      </w:pPr>
      <w:r>
        <w:rPr>
          <w:rFonts w:ascii="David" w:hAnsi="David" w:cs="David" w:hint="cs"/>
          <w:sz w:val="24"/>
          <w:szCs w:val="24"/>
          <w:rtl/>
        </w:rPr>
        <w:t xml:space="preserve">6. </w:t>
      </w:r>
      <w:r w:rsidRPr="008056FA">
        <w:rPr>
          <w:rFonts w:ascii="David" w:hAnsi="David" w:cs="David" w:hint="cs"/>
          <w:sz w:val="24"/>
          <w:szCs w:val="24"/>
          <w:rtl/>
        </w:rPr>
        <w:t xml:space="preserve">השפעת הגיל בו התחילו לימודי הכלי אצל המשתתפים </w:t>
      </w:r>
      <w:r>
        <w:rPr>
          <w:rFonts w:ascii="David" w:hAnsi="David" w:cs="David" w:hint="cs"/>
          <w:sz w:val="24"/>
          <w:szCs w:val="24"/>
          <w:rtl/>
        </w:rPr>
        <w:t xml:space="preserve">על </w:t>
      </w:r>
      <w:r w:rsidRPr="008056FA">
        <w:rPr>
          <w:rFonts w:ascii="David" w:hAnsi="David" w:cs="David" w:hint="cs"/>
          <w:sz w:val="24"/>
          <w:szCs w:val="24"/>
          <w:rtl/>
        </w:rPr>
        <w:t>תחושת החופש והשחרור</w:t>
      </w:r>
      <w:r>
        <w:rPr>
          <w:rFonts w:ascii="David" w:hAnsi="David" w:cs="David" w:hint="cs"/>
          <w:sz w:val="24"/>
          <w:szCs w:val="24"/>
          <w:rtl/>
        </w:rPr>
        <w:t>.</w:t>
      </w:r>
    </w:p>
    <w:p w14:paraId="2C40EB1F" w14:textId="3575403B" w:rsidR="00212690" w:rsidRDefault="00212690" w:rsidP="00212690">
      <w:pPr>
        <w:spacing w:line="360" w:lineRule="auto"/>
        <w:rPr>
          <w:rFonts w:ascii="David" w:hAnsi="David" w:cs="David"/>
          <w:sz w:val="24"/>
          <w:szCs w:val="24"/>
          <w:rtl/>
        </w:rPr>
      </w:pPr>
      <w:r>
        <w:rPr>
          <w:rFonts w:ascii="David" w:hAnsi="David" w:cs="David" w:hint="cs"/>
          <w:sz w:val="24"/>
          <w:szCs w:val="24"/>
          <w:rtl/>
        </w:rPr>
        <w:t xml:space="preserve">בחלק זה של העבודה נעשתה הבהרה של חלק מהתשובות בשאלונים, וניתוח מעמיק יותר דרך הראיונות שקיימתי עם המשתתפים. </w:t>
      </w:r>
    </w:p>
    <w:p w14:paraId="7EA7906F" w14:textId="1BC8D9EA" w:rsidR="00E065E5" w:rsidRPr="007B0658" w:rsidRDefault="00212690" w:rsidP="007B0658">
      <w:pPr>
        <w:spacing w:line="360" w:lineRule="auto"/>
        <w:rPr>
          <w:rFonts w:ascii="David" w:hAnsi="David" w:cs="David"/>
          <w:sz w:val="24"/>
          <w:szCs w:val="24"/>
          <w:rtl/>
        </w:rPr>
      </w:pPr>
      <w:r>
        <w:rPr>
          <w:rFonts w:ascii="David" w:hAnsi="David" w:cs="David" w:hint="cs"/>
          <w:sz w:val="24"/>
          <w:szCs w:val="24"/>
          <w:rtl/>
        </w:rPr>
        <w:t xml:space="preserve">לסיכום, </w:t>
      </w:r>
      <w:r w:rsidR="00B95954">
        <w:rPr>
          <w:rFonts w:ascii="David" w:hAnsi="David" w:cs="David" w:hint="cs"/>
          <w:sz w:val="24"/>
          <w:szCs w:val="24"/>
          <w:rtl/>
        </w:rPr>
        <w:t>ניתוח תשובות השאלונים והראיונות ה</w:t>
      </w:r>
      <w:r w:rsidR="00E065E5">
        <w:rPr>
          <w:rFonts w:ascii="David" w:hAnsi="David" w:cs="David" w:hint="cs"/>
          <w:sz w:val="24"/>
          <w:szCs w:val="24"/>
          <w:rtl/>
        </w:rPr>
        <w:t>ובילו</w:t>
      </w:r>
      <w:r w:rsidR="00B95954">
        <w:rPr>
          <w:rFonts w:ascii="David" w:hAnsi="David" w:cs="David" w:hint="cs"/>
          <w:sz w:val="24"/>
          <w:szCs w:val="24"/>
          <w:rtl/>
        </w:rPr>
        <w:t xml:space="preserve"> למסקנה חד משמעתית שלשיטת הלימוד</w:t>
      </w:r>
      <w:r w:rsidR="009136BA">
        <w:rPr>
          <w:rFonts w:ascii="David" w:hAnsi="David" w:cs="David" w:hint="cs"/>
          <w:sz w:val="24"/>
          <w:szCs w:val="24"/>
          <w:rtl/>
        </w:rPr>
        <w:t xml:space="preserve"> ולמיומנויות הנלמדות בגיל צעיר,</w:t>
      </w:r>
      <w:r w:rsidR="00B95954">
        <w:rPr>
          <w:rFonts w:ascii="David" w:hAnsi="David" w:cs="David" w:hint="cs"/>
          <w:sz w:val="24"/>
          <w:szCs w:val="24"/>
          <w:rtl/>
        </w:rPr>
        <w:t xml:space="preserve"> ישנה השפעה רבה על תחושת הפתיחות, החופש והשחרור שיש לנגן על הכלי שלו </w:t>
      </w:r>
      <w:r w:rsidR="009136BA">
        <w:rPr>
          <w:rFonts w:ascii="David" w:hAnsi="David" w:cs="David" w:hint="cs"/>
          <w:sz w:val="24"/>
          <w:szCs w:val="24"/>
          <w:rtl/>
        </w:rPr>
        <w:t>כמוסיקאי בוגר!</w:t>
      </w:r>
      <w:r w:rsidR="00B95954">
        <w:rPr>
          <w:rFonts w:ascii="David" w:hAnsi="David" w:cs="David" w:hint="cs"/>
          <w:sz w:val="24"/>
          <w:szCs w:val="24"/>
          <w:rtl/>
        </w:rPr>
        <w:t xml:space="preserve">  </w:t>
      </w:r>
      <w:r w:rsidR="00673F57">
        <w:rPr>
          <w:rFonts w:ascii="David" w:hAnsi="David" w:cs="David" w:hint="cs"/>
          <w:sz w:val="24"/>
          <w:szCs w:val="24"/>
          <w:rtl/>
        </w:rPr>
        <w:t xml:space="preserve">נגזרת מכך האחריות הרבה </w:t>
      </w:r>
      <w:r w:rsidR="00734ECB">
        <w:rPr>
          <w:rFonts w:ascii="David" w:hAnsi="David" w:cs="David" w:hint="cs"/>
          <w:sz w:val="24"/>
          <w:szCs w:val="24"/>
          <w:rtl/>
        </w:rPr>
        <w:t xml:space="preserve">המוטלת </w:t>
      </w:r>
      <w:r w:rsidR="007B0658">
        <w:rPr>
          <w:rFonts w:ascii="David" w:hAnsi="David" w:cs="David" w:hint="cs"/>
          <w:sz w:val="24"/>
          <w:szCs w:val="24"/>
          <w:rtl/>
        </w:rPr>
        <w:t>על המורים</w:t>
      </w:r>
      <w:r w:rsidR="00673F57">
        <w:rPr>
          <w:rFonts w:ascii="David" w:hAnsi="David" w:cs="David" w:hint="cs"/>
          <w:sz w:val="24"/>
          <w:szCs w:val="24"/>
          <w:rtl/>
        </w:rPr>
        <w:t xml:space="preserve"> למוסיקה, בצורה ובדרך בה </w:t>
      </w:r>
      <w:r w:rsidR="007B0658">
        <w:rPr>
          <w:rFonts w:ascii="David" w:hAnsi="David" w:cs="David" w:hint="cs"/>
          <w:sz w:val="24"/>
          <w:szCs w:val="24"/>
          <w:rtl/>
        </w:rPr>
        <w:t xml:space="preserve">הם </w:t>
      </w:r>
      <w:r w:rsidR="00673F57">
        <w:rPr>
          <w:rFonts w:ascii="David" w:hAnsi="David" w:cs="David" w:hint="cs"/>
          <w:sz w:val="24"/>
          <w:szCs w:val="24"/>
          <w:rtl/>
        </w:rPr>
        <w:t xml:space="preserve">בוחרים לחנך את המוסיקאים הצעירים </w:t>
      </w:r>
      <w:r w:rsidR="007B0658">
        <w:rPr>
          <w:rFonts w:ascii="David" w:hAnsi="David" w:cs="David" w:hint="cs"/>
          <w:sz w:val="24"/>
          <w:szCs w:val="24"/>
          <w:rtl/>
        </w:rPr>
        <w:t>הלומדים שיעורי</w:t>
      </w:r>
      <w:r w:rsidR="00673F57">
        <w:rPr>
          <w:rFonts w:ascii="David" w:hAnsi="David" w:cs="David" w:hint="cs"/>
          <w:sz w:val="24"/>
          <w:szCs w:val="24"/>
          <w:rtl/>
        </w:rPr>
        <w:t xml:space="preserve"> כלי.</w:t>
      </w:r>
      <w:r w:rsidR="00463FD0">
        <w:rPr>
          <w:rFonts w:ascii="David" w:hAnsi="David" w:cs="David" w:hint="cs"/>
          <w:sz w:val="24"/>
          <w:szCs w:val="24"/>
          <w:rtl/>
        </w:rPr>
        <w:t xml:space="preserve"> </w:t>
      </w:r>
      <w:r w:rsidR="007569D3">
        <w:rPr>
          <w:rFonts w:ascii="David" w:hAnsi="David" w:cs="David" w:hint="cs"/>
          <w:sz w:val="24"/>
          <w:szCs w:val="24"/>
          <w:rtl/>
        </w:rPr>
        <w:t xml:space="preserve">עידוד </w:t>
      </w:r>
      <w:r w:rsidR="007B0164">
        <w:rPr>
          <w:rFonts w:ascii="David" w:hAnsi="David" w:cs="David" w:hint="cs"/>
          <w:sz w:val="24"/>
          <w:szCs w:val="24"/>
          <w:rtl/>
        </w:rPr>
        <w:t xml:space="preserve">יצירה, אלתור, נגינה משמיעה, שירה או תנועה בשיעורי הכלי מגיל צעיר, ללא ספק תוביל את המוסיקאי המתחיל להיות נגן </w:t>
      </w:r>
      <w:r w:rsidR="000A29B6">
        <w:rPr>
          <w:rFonts w:ascii="David" w:hAnsi="David" w:cs="David" w:hint="cs"/>
          <w:sz w:val="24"/>
          <w:szCs w:val="24"/>
          <w:rtl/>
        </w:rPr>
        <w:t xml:space="preserve">בוגר </w:t>
      </w:r>
      <w:bookmarkStart w:id="0" w:name="_GoBack"/>
      <w:bookmarkEnd w:id="0"/>
      <w:r w:rsidR="008D420F">
        <w:rPr>
          <w:rFonts w:ascii="David" w:hAnsi="David" w:cs="David" w:hint="cs"/>
          <w:sz w:val="24"/>
          <w:szCs w:val="24"/>
          <w:rtl/>
        </w:rPr>
        <w:t>ה</w:t>
      </w:r>
      <w:r w:rsidR="007B0164">
        <w:rPr>
          <w:rFonts w:ascii="David" w:hAnsi="David" w:cs="David" w:hint="cs"/>
          <w:sz w:val="24"/>
          <w:szCs w:val="24"/>
          <w:rtl/>
        </w:rPr>
        <w:t xml:space="preserve">מסוגל להביע את עצמו דרך הכלי, </w:t>
      </w:r>
      <w:r w:rsidR="000A29B6">
        <w:rPr>
          <w:rFonts w:ascii="David" w:hAnsi="David" w:cs="David" w:hint="cs"/>
          <w:sz w:val="24"/>
          <w:szCs w:val="24"/>
          <w:rtl/>
        </w:rPr>
        <w:t xml:space="preserve">ולהשתמש בו בחופשיות ובהנאה. </w:t>
      </w:r>
      <w:r w:rsidR="007B0164">
        <w:rPr>
          <w:rFonts w:ascii="David" w:hAnsi="David" w:cs="David" w:hint="cs"/>
          <w:sz w:val="24"/>
          <w:szCs w:val="24"/>
          <w:rtl/>
        </w:rPr>
        <w:t xml:space="preserve"> </w:t>
      </w:r>
    </w:p>
    <w:sectPr w:rsidR="00E065E5" w:rsidRPr="007B0658" w:rsidSect="00863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554"/>
    <w:rsid w:val="00020845"/>
    <w:rsid w:val="00020D9E"/>
    <w:rsid w:val="000377DD"/>
    <w:rsid w:val="00052136"/>
    <w:rsid w:val="0008703D"/>
    <w:rsid w:val="00096B0E"/>
    <w:rsid w:val="000A29B6"/>
    <w:rsid w:val="00145554"/>
    <w:rsid w:val="00212690"/>
    <w:rsid w:val="00217EF7"/>
    <w:rsid w:val="002720D8"/>
    <w:rsid w:val="00281ED9"/>
    <w:rsid w:val="002A3EE3"/>
    <w:rsid w:val="002E0251"/>
    <w:rsid w:val="002E3109"/>
    <w:rsid w:val="002F3A08"/>
    <w:rsid w:val="002F4922"/>
    <w:rsid w:val="00304F9B"/>
    <w:rsid w:val="00333FBD"/>
    <w:rsid w:val="0034677D"/>
    <w:rsid w:val="00361979"/>
    <w:rsid w:val="003921DB"/>
    <w:rsid w:val="003D76BE"/>
    <w:rsid w:val="00405399"/>
    <w:rsid w:val="00463FD0"/>
    <w:rsid w:val="00486131"/>
    <w:rsid w:val="004E3D0D"/>
    <w:rsid w:val="00507FDE"/>
    <w:rsid w:val="00540879"/>
    <w:rsid w:val="00554853"/>
    <w:rsid w:val="005E58E2"/>
    <w:rsid w:val="00615B31"/>
    <w:rsid w:val="00673F57"/>
    <w:rsid w:val="006806E3"/>
    <w:rsid w:val="006D16B5"/>
    <w:rsid w:val="006D18EF"/>
    <w:rsid w:val="00734ECB"/>
    <w:rsid w:val="007569D3"/>
    <w:rsid w:val="007B0164"/>
    <w:rsid w:val="007B0658"/>
    <w:rsid w:val="007D6CCF"/>
    <w:rsid w:val="007F1639"/>
    <w:rsid w:val="007F37CB"/>
    <w:rsid w:val="00863DEB"/>
    <w:rsid w:val="00880299"/>
    <w:rsid w:val="008A3733"/>
    <w:rsid w:val="008D420F"/>
    <w:rsid w:val="009136BA"/>
    <w:rsid w:val="0091670D"/>
    <w:rsid w:val="009F281F"/>
    <w:rsid w:val="00A061D7"/>
    <w:rsid w:val="00A7797E"/>
    <w:rsid w:val="00B14A59"/>
    <w:rsid w:val="00B215CF"/>
    <w:rsid w:val="00B82165"/>
    <w:rsid w:val="00B95954"/>
    <w:rsid w:val="00BD125C"/>
    <w:rsid w:val="00C330DE"/>
    <w:rsid w:val="00C62897"/>
    <w:rsid w:val="00C70C46"/>
    <w:rsid w:val="00C756B2"/>
    <w:rsid w:val="00D138E9"/>
    <w:rsid w:val="00D14AF3"/>
    <w:rsid w:val="00D81BFB"/>
    <w:rsid w:val="00DB2F6F"/>
    <w:rsid w:val="00DF1A3F"/>
    <w:rsid w:val="00E065E5"/>
    <w:rsid w:val="00E3160D"/>
    <w:rsid w:val="00E8092F"/>
    <w:rsid w:val="00F049DD"/>
    <w:rsid w:val="00F04BDC"/>
    <w:rsid w:val="00F64B1D"/>
    <w:rsid w:val="00FC01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E383"/>
  <w15:chartTrackingRefBased/>
  <w15:docId w15:val="{880EF8B7-E7C7-4EFE-A23E-D5140968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04BDC"/>
    <w:pPr>
      <w:spacing w:line="240" w:lineRule="auto"/>
    </w:pPr>
    <w:rPr>
      <w:sz w:val="20"/>
      <w:szCs w:val="20"/>
    </w:rPr>
  </w:style>
  <w:style w:type="character" w:customStyle="1" w:styleId="a4">
    <w:name w:val="טקסט הערה תו"/>
    <w:basedOn w:val="a0"/>
    <w:link w:val="a3"/>
    <w:uiPriority w:val="99"/>
    <w:rsid w:val="00F04BDC"/>
    <w:rPr>
      <w:sz w:val="20"/>
      <w:szCs w:val="20"/>
    </w:rPr>
  </w:style>
  <w:style w:type="character" w:styleId="a5">
    <w:name w:val="annotation reference"/>
    <w:basedOn w:val="a0"/>
    <w:uiPriority w:val="99"/>
    <w:semiHidden/>
    <w:rsid w:val="00F04BDC"/>
    <w:rPr>
      <w:rFonts w:cs="Times New Roman"/>
      <w:sz w:val="16"/>
      <w:szCs w:val="16"/>
    </w:rPr>
  </w:style>
  <w:style w:type="paragraph" w:styleId="a6">
    <w:name w:val="Balloon Text"/>
    <w:basedOn w:val="a"/>
    <w:link w:val="a7"/>
    <w:uiPriority w:val="99"/>
    <w:semiHidden/>
    <w:unhideWhenUsed/>
    <w:rsid w:val="00F04BDC"/>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F04BDC"/>
    <w:rPr>
      <w:rFonts w:ascii="Tahoma" w:hAnsi="Tahoma" w:cs="Tahoma"/>
      <w:sz w:val="18"/>
      <w:szCs w:val="18"/>
    </w:rPr>
  </w:style>
  <w:style w:type="paragraph" w:styleId="a8">
    <w:name w:val="annotation subject"/>
    <w:basedOn w:val="a3"/>
    <w:next w:val="a3"/>
    <w:link w:val="a9"/>
    <w:uiPriority w:val="99"/>
    <w:semiHidden/>
    <w:unhideWhenUsed/>
    <w:rsid w:val="00096B0E"/>
    <w:rPr>
      <w:b/>
      <w:bCs/>
    </w:rPr>
  </w:style>
  <w:style w:type="character" w:customStyle="1" w:styleId="a9">
    <w:name w:val="נושא הערה תו"/>
    <w:basedOn w:val="a4"/>
    <w:link w:val="a8"/>
    <w:uiPriority w:val="99"/>
    <w:semiHidden/>
    <w:rsid w:val="00096B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99C26-146D-4440-8853-070DB58B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4112</Characters>
  <Application>Microsoft Office Word</Application>
  <DocSecurity>0</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שירה שוורץ</dc:creator>
  <cp:keywords/>
  <dc:description/>
  <cp:lastModifiedBy>שירה שוורץ</cp:lastModifiedBy>
  <cp:revision>3</cp:revision>
  <dcterms:created xsi:type="dcterms:W3CDTF">2019-04-11T05:26:00Z</dcterms:created>
  <dcterms:modified xsi:type="dcterms:W3CDTF">2019-04-14T05:47:00Z</dcterms:modified>
</cp:coreProperties>
</file>