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9F0" w:rsidRPr="00F759F0" w:rsidRDefault="00F759F0" w:rsidP="00F759F0">
      <w:pPr>
        <w:spacing w:line="276" w:lineRule="auto"/>
        <w:jc w:val="center"/>
        <w:rPr>
          <w:rFonts w:ascii="David" w:hAnsi="David" w:cs="David"/>
          <w:b/>
          <w:bCs/>
          <w:sz w:val="32"/>
          <w:szCs w:val="32"/>
          <w:rtl/>
        </w:rPr>
      </w:pPr>
      <w:r w:rsidRPr="00F759F0">
        <w:rPr>
          <w:rFonts w:ascii="David" w:hAnsi="David" w:cs="David"/>
          <w:b/>
          <w:bCs/>
          <w:sz w:val="32"/>
          <w:szCs w:val="32"/>
          <w:rtl/>
        </w:rPr>
        <w:t xml:space="preserve">גרסת ה'סילוק' "אשר מי יעשה כמעשיך" </w:t>
      </w:r>
      <w:proofErr w:type="spellStart"/>
      <w:r w:rsidRPr="00F759F0">
        <w:rPr>
          <w:rFonts w:ascii="David" w:hAnsi="David" w:cs="David"/>
          <w:b/>
          <w:bCs/>
          <w:sz w:val="32"/>
          <w:szCs w:val="32"/>
          <w:rtl/>
        </w:rPr>
        <w:t>לר</w:t>
      </w:r>
      <w:proofErr w:type="spellEnd"/>
      <w:r w:rsidRPr="00F759F0">
        <w:rPr>
          <w:rFonts w:ascii="David" w:hAnsi="David" w:cs="David"/>
          <w:b/>
          <w:bCs/>
          <w:sz w:val="32"/>
          <w:szCs w:val="32"/>
          <w:rtl/>
        </w:rPr>
        <w:t>' שמעון בר יצחק</w:t>
      </w:r>
    </w:p>
    <w:p w:rsidR="00F759F0" w:rsidRPr="00F759F0" w:rsidRDefault="00F759F0" w:rsidP="00F759F0">
      <w:pPr>
        <w:spacing w:line="276" w:lineRule="auto"/>
        <w:jc w:val="center"/>
        <w:rPr>
          <w:rFonts w:ascii="David" w:hAnsi="David" w:cs="David"/>
          <w:b/>
          <w:bCs/>
          <w:sz w:val="32"/>
          <w:szCs w:val="32"/>
          <w:rtl/>
        </w:rPr>
      </w:pPr>
      <w:r w:rsidRPr="00F759F0">
        <w:rPr>
          <w:rFonts w:ascii="David" w:hAnsi="David" w:cs="David"/>
          <w:b/>
          <w:bCs/>
          <w:sz w:val="32"/>
          <w:szCs w:val="32"/>
          <w:rtl/>
        </w:rPr>
        <w:t>ממקורותיה ועד להשפעותיה</w:t>
      </w:r>
    </w:p>
    <w:p w:rsidR="00F759F0" w:rsidRPr="00F759F0" w:rsidRDefault="00F759F0" w:rsidP="00F759F0">
      <w:pPr>
        <w:spacing w:line="276" w:lineRule="auto"/>
        <w:jc w:val="center"/>
        <w:rPr>
          <w:rFonts w:ascii="David" w:hAnsi="David" w:cs="David"/>
          <w:sz w:val="24"/>
          <w:szCs w:val="24"/>
          <w:rtl/>
        </w:rPr>
      </w:pPr>
      <w:r w:rsidRPr="00F759F0">
        <w:rPr>
          <w:rFonts w:ascii="David" w:hAnsi="David" w:cs="David"/>
          <w:sz w:val="24"/>
          <w:szCs w:val="24"/>
          <w:rtl/>
        </w:rPr>
        <w:t>תמר לביא</w:t>
      </w:r>
    </w:p>
    <w:p w:rsidR="00F759F0" w:rsidRPr="00F759F0" w:rsidRDefault="00F759F0" w:rsidP="00F759F0">
      <w:pPr>
        <w:spacing w:line="276" w:lineRule="auto"/>
        <w:jc w:val="both"/>
        <w:rPr>
          <w:rFonts w:ascii="David" w:hAnsi="David" w:cs="David"/>
          <w:sz w:val="24"/>
          <w:szCs w:val="24"/>
          <w:rtl/>
        </w:rPr>
      </w:pPr>
    </w:p>
    <w:p w:rsidR="00F759F0" w:rsidRPr="00F759F0" w:rsidRDefault="00F759F0" w:rsidP="00F759F0">
      <w:pPr>
        <w:spacing w:line="480" w:lineRule="auto"/>
        <w:jc w:val="both"/>
        <w:rPr>
          <w:rFonts w:ascii="David" w:hAnsi="David" w:cs="David"/>
          <w:b/>
          <w:bCs/>
          <w:sz w:val="24"/>
          <w:szCs w:val="24"/>
          <w:rtl/>
        </w:rPr>
      </w:pPr>
      <w:bookmarkStart w:id="0" w:name="_GoBack"/>
      <w:r w:rsidRPr="00F759F0">
        <w:rPr>
          <w:rFonts w:ascii="David" w:hAnsi="David" w:cs="David"/>
          <w:b/>
          <w:bCs/>
          <w:sz w:val="24"/>
          <w:szCs w:val="24"/>
          <w:rtl/>
        </w:rPr>
        <w:t xml:space="preserve">תקציר עברי </w:t>
      </w:r>
    </w:p>
    <w:bookmarkEnd w:id="0"/>
    <w:p w:rsidR="00F759F0" w:rsidRPr="00F759F0" w:rsidRDefault="00F759F0" w:rsidP="00F759F0">
      <w:pPr>
        <w:spacing w:line="480" w:lineRule="auto"/>
        <w:jc w:val="both"/>
        <w:rPr>
          <w:rFonts w:ascii="David" w:hAnsi="David" w:cs="David"/>
          <w:sz w:val="24"/>
          <w:szCs w:val="24"/>
          <w:rtl/>
        </w:rPr>
      </w:pPr>
      <w:r w:rsidRPr="00F759F0">
        <w:rPr>
          <w:rFonts w:ascii="David" w:hAnsi="David" w:cs="David"/>
          <w:sz w:val="24"/>
          <w:szCs w:val="24"/>
          <w:rtl/>
        </w:rPr>
        <w:t xml:space="preserve">מאמר זה עוקב אחר ההבדלים בבחירות הפואטיות בין היצירות השונות לאור התמורות ההיסטוריות והתרבותיות במרחב המוסלמי, שבו חובר מדרש פרקי דרבי אליעזר, בין במרחב הנוצרי, שלפני מסעות הצלב, שבו פעל  ר' שמעון בר יצחק, ובמרחב המצוי כבר תחת הרושם של מסעות הצלב, כפי שמשתקף ביצירתם של יוסף בכור שור </w:t>
      </w:r>
      <w:proofErr w:type="spellStart"/>
      <w:r w:rsidRPr="00F759F0">
        <w:rPr>
          <w:rFonts w:ascii="David" w:hAnsi="David" w:cs="David"/>
          <w:sz w:val="24"/>
          <w:szCs w:val="24"/>
          <w:rtl/>
        </w:rPr>
        <w:t>מאורליאנש</w:t>
      </w:r>
      <w:proofErr w:type="spellEnd"/>
      <w:r w:rsidRPr="00F759F0">
        <w:rPr>
          <w:rFonts w:ascii="David" w:hAnsi="David" w:cs="David"/>
          <w:sz w:val="24"/>
          <w:szCs w:val="24"/>
          <w:rtl/>
        </w:rPr>
        <w:t xml:space="preserve"> בצפון צרפת ורבי אפרים </w:t>
      </w:r>
      <w:proofErr w:type="spellStart"/>
      <w:r w:rsidRPr="00F759F0">
        <w:rPr>
          <w:rFonts w:ascii="David" w:hAnsi="David" w:cs="David"/>
          <w:sz w:val="24"/>
          <w:szCs w:val="24"/>
          <w:rtl/>
        </w:rPr>
        <w:t>מרגינשבורג</w:t>
      </w:r>
      <w:proofErr w:type="spellEnd"/>
      <w:r w:rsidRPr="00F759F0">
        <w:rPr>
          <w:rFonts w:ascii="David" w:hAnsi="David" w:cs="David"/>
          <w:sz w:val="24"/>
          <w:szCs w:val="24"/>
          <w:rtl/>
        </w:rPr>
        <w:t xml:space="preserve"> שבאשכנז. </w:t>
      </w:r>
    </w:p>
    <w:p w:rsidR="00F759F0" w:rsidRPr="00F759F0" w:rsidRDefault="00F759F0" w:rsidP="00F759F0">
      <w:pPr>
        <w:spacing w:line="480" w:lineRule="auto"/>
        <w:jc w:val="both"/>
        <w:rPr>
          <w:rFonts w:ascii="David" w:hAnsi="David" w:cs="David"/>
          <w:sz w:val="24"/>
          <w:szCs w:val="24"/>
          <w:rtl/>
        </w:rPr>
      </w:pPr>
      <w:r w:rsidRPr="00F759F0">
        <w:rPr>
          <w:rFonts w:ascii="David" w:hAnsi="David" w:cs="David"/>
          <w:sz w:val="24"/>
          <w:szCs w:val="24"/>
          <w:rtl/>
        </w:rPr>
        <w:t xml:space="preserve">ממחקרי זה, עולה כי לפיוטו של ר' שמעון תפקיד מהותי כחוליה מקשרת בין מדרש </w:t>
      </w:r>
      <w:proofErr w:type="spellStart"/>
      <w:r w:rsidRPr="00F759F0">
        <w:rPr>
          <w:rFonts w:ascii="David" w:hAnsi="David" w:cs="David"/>
          <w:sz w:val="24"/>
          <w:szCs w:val="24"/>
          <w:rtl/>
        </w:rPr>
        <w:t>הפדר"א</w:t>
      </w:r>
      <w:proofErr w:type="spellEnd"/>
      <w:r w:rsidRPr="00F759F0">
        <w:rPr>
          <w:rFonts w:ascii="David" w:hAnsi="David" w:cs="David"/>
          <w:sz w:val="24"/>
          <w:szCs w:val="24"/>
          <w:rtl/>
        </w:rPr>
        <w:t xml:space="preserve">, הרחוק ברוחו מאשכנז של ימי-הביניים, לבין הפייטנים תלמידי רבנו תם שפעלו למעלה ממאה שנה אחרי ר' שמעון. כלומר, הסילוק של ר' שמעון מתבהר כגשר דרכו עוברים מוטיבים ותמונות מיצירת </w:t>
      </w:r>
      <w:proofErr w:type="spellStart"/>
      <w:r w:rsidRPr="00F759F0">
        <w:rPr>
          <w:rFonts w:ascii="David" w:hAnsi="David" w:cs="David"/>
          <w:sz w:val="24"/>
          <w:szCs w:val="24"/>
          <w:rtl/>
        </w:rPr>
        <w:t>הפדר"א</w:t>
      </w:r>
      <w:proofErr w:type="spellEnd"/>
      <w:r w:rsidRPr="00F759F0">
        <w:rPr>
          <w:rFonts w:ascii="David" w:hAnsi="David" w:cs="David"/>
          <w:sz w:val="24"/>
          <w:szCs w:val="24"/>
          <w:rtl/>
        </w:rPr>
        <w:t xml:space="preserve"> ליצירותיהם של תלמידי ר' תם.</w:t>
      </w:r>
    </w:p>
    <w:p w:rsidR="00F759F0" w:rsidRPr="00F759F0" w:rsidRDefault="00F759F0" w:rsidP="00F759F0">
      <w:pPr>
        <w:spacing w:line="480" w:lineRule="auto"/>
        <w:jc w:val="both"/>
        <w:rPr>
          <w:rFonts w:ascii="David" w:hAnsi="David" w:cs="David"/>
          <w:sz w:val="24"/>
          <w:szCs w:val="24"/>
          <w:rtl/>
        </w:rPr>
      </w:pPr>
      <w:r w:rsidRPr="00F759F0">
        <w:rPr>
          <w:rFonts w:ascii="David" w:hAnsi="David" w:cs="David"/>
          <w:sz w:val="24"/>
          <w:szCs w:val="24"/>
          <w:rtl/>
        </w:rPr>
        <w:t xml:space="preserve">על מנת לקבל תמונה ברורה באשר להבנת החומרים ולחופש היצירתי והתמטי של כל אחד מן הפייטנים בפיוטים הנידונים, ערכנו עיון השוואתי בתוך סוגת פיוטי העקדה. שכן, כך ניתן להעמיק לרבדיו השונים של הפיוט הבודד ולחשוף את האמצעים הפואטיים שבו, על שלל גווניהם. </w:t>
      </w:r>
    </w:p>
    <w:p w:rsidR="00F759F0" w:rsidRPr="00F759F0" w:rsidRDefault="00F759F0" w:rsidP="00F759F0">
      <w:pPr>
        <w:spacing w:line="480" w:lineRule="auto"/>
        <w:jc w:val="both"/>
        <w:rPr>
          <w:rFonts w:ascii="David" w:hAnsi="David" w:cs="David"/>
          <w:sz w:val="24"/>
          <w:szCs w:val="24"/>
          <w:rtl/>
        </w:rPr>
      </w:pPr>
    </w:p>
    <w:p w:rsidR="00F759F0" w:rsidRPr="00F759F0" w:rsidRDefault="00F759F0" w:rsidP="00F759F0">
      <w:pPr>
        <w:spacing w:line="480" w:lineRule="auto"/>
        <w:jc w:val="both"/>
        <w:rPr>
          <w:rFonts w:ascii="David" w:hAnsi="David" w:cs="David"/>
          <w:sz w:val="24"/>
          <w:szCs w:val="24"/>
          <w:rtl/>
        </w:rPr>
      </w:pPr>
    </w:p>
    <w:p w:rsidR="00F759F0" w:rsidRPr="00F759F0" w:rsidRDefault="00F759F0" w:rsidP="00F759F0">
      <w:pPr>
        <w:spacing w:line="480" w:lineRule="auto"/>
        <w:jc w:val="both"/>
        <w:rPr>
          <w:rFonts w:ascii="David" w:hAnsi="David" w:cs="David"/>
          <w:sz w:val="24"/>
          <w:szCs w:val="24"/>
          <w:rtl/>
        </w:rPr>
      </w:pPr>
      <w:r w:rsidRPr="00F759F0">
        <w:rPr>
          <w:rFonts w:ascii="David" w:hAnsi="David" w:cs="David"/>
          <w:sz w:val="24"/>
          <w:szCs w:val="24"/>
          <w:rtl/>
        </w:rPr>
        <w:t>מילות מפתח: פרקי דרבי אליעזר (</w:t>
      </w:r>
      <w:proofErr w:type="spellStart"/>
      <w:r w:rsidRPr="00F759F0">
        <w:rPr>
          <w:rFonts w:ascii="David" w:hAnsi="David" w:cs="David"/>
          <w:sz w:val="24"/>
          <w:szCs w:val="24"/>
          <w:rtl/>
        </w:rPr>
        <w:t>פדר"א</w:t>
      </w:r>
      <w:proofErr w:type="spellEnd"/>
      <w:r w:rsidRPr="00F759F0">
        <w:rPr>
          <w:rFonts w:ascii="David" w:hAnsi="David" w:cs="David"/>
          <w:sz w:val="24"/>
          <w:szCs w:val="24"/>
          <w:rtl/>
        </w:rPr>
        <w:t xml:space="preserve">); פואטיקה; פיוט; עקידה; סילוק  </w:t>
      </w:r>
    </w:p>
    <w:p w:rsidR="009D6F9A" w:rsidRPr="00F759F0" w:rsidRDefault="009D6F9A" w:rsidP="00F759F0">
      <w:pPr>
        <w:spacing w:line="480" w:lineRule="auto"/>
        <w:jc w:val="both"/>
        <w:rPr>
          <w:rFonts w:ascii="David" w:hAnsi="David" w:cs="David"/>
          <w:sz w:val="24"/>
          <w:szCs w:val="24"/>
        </w:rPr>
      </w:pPr>
    </w:p>
    <w:sectPr w:rsidR="009D6F9A" w:rsidRPr="00F759F0" w:rsidSect="00680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0"/>
    <w:rsid w:val="00680DA8"/>
    <w:rsid w:val="009D6F9A"/>
    <w:rsid w:val="00F75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7F0"/>
  <w15:chartTrackingRefBased/>
  <w15:docId w15:val="{ECCBB016-FE04-4EE5-8A32-FB498FEE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866</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dc:creator>
  <cp:keywords/>
  <dc:description/>
  <cp:lastModifiedBy>תמר</cp:lastModifiedBy>
  <cp:revision>1</cp:revision>
  <dcterms:created xsi:type="dcterms:W3CDTF">2019-07-17T23:09:00Z</dcterms:created>
  <dcterms:modified xsi:type="dcterms:W3CDTF">2019-07-17T23:14:00Z</dcterms:modified>
</cp:coreProperties>
</file>