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7E42" w14:textId="77777777" w:rsidR="002448BB" w:rsidRDefault="002448BB" w:rsidP="002A293C">
      <w:pPr>
        <w:spacing w:after="0" w:line="360" w:lineRule="auto"/>
        <w:ind w:left="720" w:hanging="360"/>
      </w:pPr>
    </w:p>
    <w:p w14:paraId="4F539593" w14:textId="77777777" w:rsidR="00F425E8" w:rsidRDefault="00937CB4" w:rsidP="002A293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color w:val="FF0000"/>
          <w:sz w:val="32"/>
          <w:szCs w:val="32"/>
        </w:rPr>
      </w:pPr>
      <w:r w:rsidRPr="007142D3">
        <w:rPr>
          <w:rFonts w:hint="cs"/>
          <w:b/>
          <w:bCs/>
          <w:color w:val="FF0000"/>
          <w:sz w:val="32"/>
          <w:szCs w:val="32"/>
          <w:rtl/>
        </w:rPr>
        <w:t>כמה מזון הולך לאיבוד</w:t>
      </w:r>
      <w:r w:rsidR="007142D3">
        <w:rPr>
          <w:rFonts w:hint="cs"/>
          <w:b/>
          <w:bCs/>
          <w:color w:val="FF0000"/>
          <w:sz w:val="32"/>
          <w:szCs w:val="32"/>
          <w:rtl/>
        </w:rPr>
        <w:t xml:space="preserve"> בישראל?</w:t>
      </w:r>
    </w:p>
    <w:p w14:paraId="549DFBF2" w14:textId="4B87F062" w:rsidR="00001F4D" w:rsidRDefault="006B0416" w:rsidP="00001F4D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A430F">
        <w:rPr>
          <w:rFonts w:asciiTheme="minorBidi" w:hAnsiTheme="minorBidi" w:hint="cs"/>
          <w:sz w:val="24"/>
          <w:szCs w:val="24"/>
          <w:rtl/>
        </w:rPr>
        <w:t>על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פי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אומדני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דו</w:t>
      </w:r>
      <w:r w:rsidRPr="00AA430F">
        <w:rPr>
          <w:rFonts w:asciiTheme="minorBidi" w:hAnsiTheme="minorBidi"/>
          <w:sz w:val="24"/>
          <w:szCs w:val="24"/>
          <w:rtl/>
        </w:rPr>
        <w:t>"</w:t>
      </w:r>
      <w:r w:rsidRPr="00AA430F">
        <w:rPr>
          <w:rFonts w:asciiTheme="minorBidi" w:hAnsiTheme="minorBidi" w:hint="cs"/>
          <w:sz w:val="24"/>
          <w:szCs w:val="24"/>
          <w:rtl/>
        </w:rPr>
        <w:t>ח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אובדן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המזון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הלאומי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="00D8178F">
        <w:rPr>
          <w:rFonts w:asciiTheme="minorBidi" w:hAnsiTheme="minorBidi" w:hint="cs"/>
          <w:sz w:val="24"/>
          <w:szCs w:val="24"/>
          <w:rtl/>
        </w:rPr>
        <w:t>2019</w:t>
      </w:r>
      <w:r w:rsidR="00D8178F"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סך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היקף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אובדן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המזון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בישראל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ע</w:t>
      </w:r>
      <w:r>
        <w:rPr>
          <w:rFonts w:asciiTheme="minorBidi" w:hAnsiTheme="minorBidi" w:hint="cs"/>
          <w:sz w:val="24"/>
          <w:szCs w:val="24"/>
          <w:rtl/>
        </w:rPr>
        <w:t>ומד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על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="004B21A9">
        <w:rPr>
          <w:rFonts w:asciiTheme="minorBidi" w:hAnsiTheme="minorBidi" w:hint="cs"/>
          <w:sz w:val="24"/>
          <w:szCs w:val="24"/>
          <w:rtl/>
        </w:rPr>
        <w:t xml:space="preserve">2.5 </w:t>
      </w:r>
      <w:r w:rsidRPr="00AA430F">
        <w:rPr>
          <w:rFonts w:asciiTheme="minorBidi" w:hAnsiTheme="minorBidi" w:hint="cs"/>
          <w:sz w:val="24"/>
          <w:szCs w:val="24"/>
          <w:rtl/>
        </w:rPr>
        <w:t>מיליון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טון</w:t>
      </w:r>
      <w:r w:rsidRPr="00AA430F">
        <w:rPr>
          <w:rFonts w:asciiTheme="minorBidi" w:hAnsiTheme="minorBidi"/>
          <w:sz w:val="24"/>
          <w:szCs w:val="24"/>
          <w:rtl/>
        </w:rPr>
        <w:t xml:space="preserve">, </w:t>
      </w:r>
      <w:r w:rsidRPr="00AA430F">
        <w:rPr>
          <w:rFonts w:asciiTheme="minorBidi" w:hAnsiTheme="minorBidi" w:hint="cs"/>
          <w:sz w:val="24"/>
          <w:szCs w:val="24"/>
          <w:rtl/>
        </w:rPr>
        <w:t>בשווי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של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="00D8178F">
        <w:rPr>
          <w:rFonts w:asciiTheme="minorBidi" w:hAnsiTheme="minorBidi" w:hint="cs"/>
          <w:sz w:val="24"/>
          <w:szCs w:val="24"/>
          <w:rtl/>
        </w:rPr>
        <w:t xml:space="preserve">20.3 </w:t>
      </w:r>
      <w:r w:rsidRPr="00AA430F">
        <w:rPr>
          <w:rFonts w:asciiTheme="minorBidi" w:hAnsiTheme="minorBidi" w:hint="cs"/>
          <w:sz w:val="24"/>
          <w:szCs w:val="24"/>
          <w:rtl/>
        </w:rPr>
        <w:t>מיליארד</w:t>
      </w:r>
      <w:r w:rsidRPr="00AA430F">
        <w:rPr>
          <w:rFonts w:asciiTheme="minorBidi" w:hAnsiTheme="minorBidi"/>
          <w:sz w:val="24"/>
          <w:szCs w:val="24"/>
          <w:rtl/>
        </w:rPr>
        <w:t xml:space="preserve"> </w:t>
      </w:r>
      <w:r w:rsidRPr="00AA430F">
        <w:rPr>
          <w:rFonts w:asciiTheme="minorBidi" w:hAnsiTheme="minorBidi" w:hint="cs"/>
          <w:sz w:val="24"/>
          <w:szCs w:val="24"/>
          <w:rtl/>
        </w:rPr>
        <w:t>₪</w:t>
      </w:r>
      <w:r w:rsidR="00B527A6">
        <w:rPr>
          <w:rFonts w:asciiTheme="minorBidi" w:hAnsiTheme="minorBidi" w:hint="cs"/>
          <w:sz w:val="24"/>
          <w:szCs w:val="24"/>
          <w:rtl/>
        </w:rPr>
        <w:t>.</w:t>
      </w:r>
      <w:r w:rsidR="00D8178F">
        <w:rPr>
          <w:rFonts w:asciiTheme="minorBidi" w:hAnsiTheme="minorBidi" w:hint="cs"/>
          <w:sz w:val="24"/>
          <w:szCs w:val="24"/>
          <w:rtl/>
        </w:rPr>
        <w:t xml:space="preserve"> </w:t>
      </w:r>
      <w:r w:rsidR="00B527A6">
        <w:rPr>
          <w:rFonts w:asciiTheme="minorBidi" w:hAnsiTheme="minorBidi" w:hint="cs"/>
          <w:sz w:val="24"/>
          <w:szCs w:val="24"/>
          <w:rtl/>
        </w:rPr>
        <w:t xml:space="preserve">אובדן המזון בישראל לשנה: </w:t>
      </w:r>
      <w:r w:rsidR="004B21A9">
        <w:rPr>
          <w:rFonts w:asciiTheme="minorBidi" w:hAnsiTheme="minorBidi" w:hint="cs"/>
          <w:sz w:val="24"/>
          <w:szCs w:val="24"/>
          <w:rtl/>
        </w:rPr>
        <w:t>35</w:t>
      </w:r>
      <w:r w:rsidRPr="00AA430F">
        <w:rPr>
          <w:rFonts w:asciiTheme="minorBidi" w:hAnsiTheme="minorBidi"/>
          <w:sz w:val="24"/>
          <w:szCs w:val="24"/>
          <w:rtl/>
        </w:rPr>
        <w:t>%</w:t>
      </w:r>
      <w:r w:rsidR="00B527A6">
        <w:rPr>
          <w:rFonts w:asciiTheme="minorBidi" w:hAnsiTheme="minorBidi" w:hint="cs"/>
          <w:sz w:val="24"/>
          <w:szCs w:val="24"/>
          <w:rtl/>
        </w:rPr>
        <w:t xml:space="preserve">, </w:t>
      </w:r>
    </w:p>
    <w:p w14:paraId="4BD7610F" w14:textId="77777777" w:rsidR="005E6D66" w:rsidRPr="00F363D2" w:rsidRDefault="005E6D66" w:rsidP="005E6D66">
      <w:pPr>
        <w:pStyle w:val="ListParagraph"/>
        <w:numPr>
          <w:ilvl w:val="0"/>
          <w:numId w:val="2"/>
        </w:numPr>
        <w:rPr>
          <w:b/>
          <w:bCs/>
          <w:color w:val="FF0000"/>
          <w:sz w:val="32"/>
          <w:szCs w:val="32"/>
          <w:rtl/>
        </w:rPr>
      </w:pPr>
      <w:r w:rsidRPr="00F363D2">
        <w:rPr>
          <w:rFonts w:cs="Arial"/>
          <w:b/>
          <w:bCs/>
          <w:color w:val="FF0000"/>
          <w:sz w:val="32"/>
          <w:szCs w:val="32"/>
          <w:rtl/>
        </w:rPr>
        <w:t>השפעות ועלויות סביבתיות של אובדן ובזבוז מזון</w:t>
      </w:r>
    </w:p>
    <w:p w14:paraId="20B356BD" w14:textId="7CA8BEDB" w:rsidR="005E6D66" w:rsidRPr="00C06806" w:rsidRDefault="005E6D66" w:rsidP="002C1D9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BC2D94">
        <w:rPr>
          <w:rFonts w:cs="Arial"/>
          <w:b/>
          <w:bCs/>
          <w:sz w:val="24"/>
          <w:szCs w:val="24"/>
          <w:rtl/>
        </w:rPr>
        <w:t>3.</w:t>
      </w:r>
      <w:r w:rsidR="002C1D91">
        <w:rPr>
          <w:rFonts w:cs="Arial" w:hint="cs"/>
          <w:b/>
          <w:bCs/>
          <w:sz w:val="24"/>
          <w:szCs w:val="24"/>
          <w:rtl/>
        </w:rPr>
        <w:t>2</w:t>
      </w:r>
      <w:r w:rsidRPr="00F363D2">
        <w:rPr>
          <w:rFonts w:cs="Arial"/>
          <w:b/>
          <w:bCs/>
          <w:sz w:val="24"/>
          <w:szCs w:val="24"/>
          <w:rtl/>
        </w:rPr>
        <w:t xml:space="preserve"> </w:t>
      </w:r>
      <w:r w:rsidRPr="00F363D2">
        <w:rPr>
          <w:rFonts w:cs="Arial" w:hint="cs"/>
          <w:b/>
          <w:bCs/>
          <w:sz w:val="24"/>
          <w:szCs w:val="24"/>
          <w:rtl/>
        </w:rPr>
        <w:t>מיליאר</w:t>
      </w:r>
      <w:r w:rsidRPr="00F363D2">
        <w:rPr>
          <w:rFonts w:cs="Arial" w:hint="eastAsia"/>
          <w:b/>
          <w:bCs/>
          <w:sz w:val="24"/>
          <w:szCs w:val="24"/>
          <w:rtl/>
        </w:rPr>
        <w:t>ד</w:t>
      </w:r>
      <w:r w:rsidRPr="00F363D2">
        <w:rPr>
          <w:rFonts w:cs="Arial"/>
          <w:b/>
          <w:bCs/>
          <w:sz w:val="24"/>
          <w:szCs w:val="24"/>
          <w:rtl/>
        </w:rPr>
        <w:t xml:space="preserve"> ₪ - סך העלות הסביבתית של אובדן מזון בישראל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</w:p>
    <w:p w14:paraId="1B1365C8" w14:textId="70AEDD9A" w:rsidR="005E6D66" w:rsidRDefault="005E6D66" w:rsidP="002C1D9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3D2">
        <w:rPr>
          <w:rFonts w:cs="Arial"/>
          <w:b/>
          <w:bCs/>
          <w:sz w:val="24"/>
          <w:szCs w:val="24"/>
          <w:rtl/>
        </w:rPr>
        <w:t xml:space="preserve">מתוכה </w:t>
      </w:r>
      <w:r w:rsidR="002C1D91">
        <w:rPr>
          <w:rFonts w:cs="Arial" w:hint="cs"/>
          <w:b/>
          <w:bCs/>
          <w:sz w:val="24"/>
          <w:szCs w:val="24"/>
          <w:rtl/>
        </w:rPr>
        <w:t>1.4</w:t>
      </w:r>
      <w:r w:rsidRPr="00F363D2">
        <w:rPr>
          <w:rFonts w:cs="Arial"/>
          <w:b/>
          <w:bCs/>
          <w:sz w:val="24"/>
          <w:szCs w:val="24"/>
          <w:rtl/>
        </w:rPr>
        <w:t xml:space="preserve"> מיליארד ₪ אובדן משאבי טבע</w:t>
      </w:r>
      <w:r>
        <w:rPr>
          <w:rFonts w:cs="Arial" w:hint="cs"/>
          <w:b/>
          <w:bCs/>
          <w:sz w:val="24"/>
          <w:szCs w:val="24"/>
          <w:rtl/>
        </w:rPr>
        <w:t>, 1</w:t>
      </w:r>
      <w:r w:rsidRPr="00F363D2">
        <w:rPr>
          <w:rFonts w:cs="Arial"/>
          <w:b/>
          <w:bCs/>
          <w:sz w:val="24"/>
          <w:szCs w:val="24"/>
          <w:rtl/>
        </w:rPr>
        <w:t xml:space="preserve"> מיליארד ₪ פליטות גזי חממה ומזהמי אוויר</w:t>
      </w:r>
      <w:r>
        <w:rPr>
          <w:rFonts w:cs="Arial" w:hint="cs"/>
          <w:b/>
          <w:bCs/>
          <w:sz w:val="24"/>
          <w:szCs w:val="24"/>
          <w:rtl/>
        </w:rPr>
        <w:t xml:space="preserve"> ו-800 מיליון ₪ טיפול בפסולת</w:t>
      </w:r>
      <w:r w:rsidRPr="00F363D2">
        <w:rPr>
          <w:rFonts w:cs="Arial"/>
          <w:b/>
          <w:bCs/>
          <w:sz w:val="24"/>
          <w:szCs w:val="24"/>
          <w:rtl/>
        </w:rPr>
        <w:t>.</w:t>
      </w:r>
    </w:p>
    <w:p w14:paraId="3FDF9C43" w14:textId="0B6A8410" w:rsidR="005E6D66" w:rsidRDefault="005E6D66" w:rsidP="005E6D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>6</w:t>
      </w:r>
      <w:r w:rsidRPr="00F363D2">
        <w:rPr>
          <w:rFonts w:asciiTheme="minorBidi" w:hAnsiTheme="minorBidi" w:cs="Arial"/>
          <w:sz w:val="24"/>
          <w:szCs w:val="24"/>
          <w:rtl/>
        </w:rPr>
        <w:t>% מגזי החממה בישראל מקורם באובדן מזון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D67F05">
        <w:rPr>
          <w:rFonts w:ascii="Arial" w:eastAsia="Times New Roman" w:hAnsi="Arial" w:cs="Arial"/>
          <w:color w:val="000000"/>
          <w:sz w:val="24"/>
          <w:szCs w:val="24"/>
          <w:rtl/>
        </w:rPr>
        <w:t>180 מלמ"ק מים שפירים שאבדו יכולים למלא 56,000 בריכות אולימפיות ריקות במים // לאפשר לכל אזרח במדינה להתקלח מדיי יום במשך שנה</w:t>
      </w:r>
      <w:r w:rsidRPr="00D67F05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007A9354" w14:textId="6CB0B246" w:rsidR="005E6D66" w:rsidRPr="00460DCA" w:rsidRDefault="009C5D8E" w:rsidP="009C5D8E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commentRangeStart w:id="0"/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מיליון </w:t>
      </w:r>
      <w:r w:rsidR="005E6D66" w:rsidRPr="00E42B97">
        <w:rPr>
          <w:rFonts w:ascii="Arial" w:eastAsia="Times New Roman" w:hAnsi="Arial" w:cs="Arial"/>
          <w:color w:val="000000"/>
          <w:sz w:val="24"/>
          <w:szCs w:val="24"/>
          <w:rtl/>
        </w:rPr>
        <w:t>דונם קרקע חקלאית, שוו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ת</w:t>
      </w:r>
      <w:r w:rsidR="005E6D66" w:rsidRPr="00E42B9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ערך ל-2</w:t>
      </w:r>
      <w:r w:rsidR="002C1D91">
        <w:rPr>
          <w:rFonts w:ascii="Arial" w:eastAsia="Times New Roman" w:hAnsi="Arial" w:cs="Arial" w:hint="cs"/>
          <w:color w:val="000000"/>
          <w:sz w:val="24"/>
          <w:szCs w:val="24"/>
          <w:rtl/>
        </w:rPr>
        <w:t>0</w:t>
      </w:r>
      <w:r w:rsidR="005E6D66" w:rsidRPr="00E42B9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פעמים שטחה של העיר תל אביב</w:t>
      </w:r>
      <w:commentRangeEnd w:id="0"/>
      <w:r w:rsidR="00EC104B">
        <w:rPr>
          <w:rStyle w:val="CommentReference"/>
          <w:rtl/>
        </w:rPr>
        <w:commentReference w:id="0"/>
      </w:r>
    </w:p>
    <w:p w14:paraId="7972C0F3" w14:textId="77777777" w:rsidR="005E6D66" w:rsidRPr="00BC2D94" w:rsidRDefault="005E6D66" w:rsidP="005E6D6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שליש מהיקף הפסולת הביתית בישראל, מקורה באובדן מזון.</w:t>
      </w:r>
      <w:r w:rsidRPr="00CB59AE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</w:p>
    <w:p w14:paraId="42611666" w14:textId="77777777" w:rsidR="00E27CC0" w:rsidRDefault="005E6D66" w:rsidP="00C0651B">
      <w:pPr>
        <w:pStyle w:val="ListParagraph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commentRangeStart w:id="1"/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190 </w:t>
      </w:r>
      <w:r w:rsidRPr="00CB59AE">
        <w:rPr>
          <w:rFonts w:ascii="Arial" w:eastAsia="Times New Roman" w:hAnsi="Arial" w:cs="Arial"/>
          <w:color w:val="000000"/>
          <w:sz w:val="24"/>
          <w:szCs w:val="24"/>
          <w:rtl/>
        </w:rPr>
        <w:t>אלף משאיות נדרשות לשינוע שנתי של פסולת מזון ואריזות למתקני קצה</w:t>
      </w:r>
      <w:r w:rsidRPr="00CB59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// </w:t>
      </w:r>
      <w:r w:rsidRPr="00D67F05">
        <w:rPr>
          <w:rFonts w:ascii="Arial" w:eastAsia="Times New Roman" w:hAnsi="Arial" w:cs="Arial"/>
          <w:color w:val="000000"/>
          <w:sz w:val="24"/>
          <w:szCs w:val="24"/>
          <w:rtl/>
        </w:rPr>
        <w:t>שווה ערך ל- 520  משאיות עמוסות פסולת בכל יום במשך שנה שלמה.</w:t>
      </w:r>
      <w:commentRangeEnd w:id="1"/>
      <w:r w:rsidR="00EC104B">
        <w:rPr>
          <w:rStyle w:val="CommentReference"/>
          <w:rtl/>
        </w:rPr>
        <w:commentReference w:id="1"/>
      </w:r>
    </w:p>
    <w:p w14:paraId="21A530A1" w14:textId="77777777" w:rsidR="00E27CC0" w:rsidRPr="00C0651B" w:rsidRDefault="00E27CC0" w:rsidP="00C0651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55%</w:t>
      </w:r>
      <w:r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מהנזק הסביבתי נגרם מהשלכת מזון ע"י הצרכנים </w:t>
      </w:r>
      <w:r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ומגלם</w:t>
      </w:r>
      <w:r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בתוכו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גם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את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ההשפעות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הסביבתיות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אשר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כרוכות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בגידולו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בשינועו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בעיבוד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ובהפצתו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טרם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הגיע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E70CB4" w:rsidRPr="00C0651B">
        <w:rPr>
          <w:rFonts w:ascii="Arial" w:eastAsia="Times New Roman" w:hAnsi="Arial" w:cs="Arial" w:hint="eastAsia"/>
          <w:color w:val="000000"/>
          <w:sz w:val="24"/>
          <w:szCs w:val="24"/>
          <w:rtl/>
        </w:rPr>
        <w:t>לצרכן</w:t>
      </w:r>
      <w:r w:rsidR="00E70CB4" w:rsidRPr="00C0651B">
        <w:rPr>
          <w:rFonts w:ascii="Arial" w:eastAsia="Times New Roman" w:hAnsi="Arial" w:cs="Arial"/>
          <w:color w:val="000000"/>
          <w:sz w:val="24"/>
          <w:szCs w:val="24"/>
          <w:rtl/>
        </w:rPr>
        <w:t>.</w:t>
      </w:r>
    </w:p>
    <w:p w14:paraId="594767B4" w14:textId="77777777" w:rsidR="00E70CB4" w:rsidRPr="00C0651B" w:rsidRDefault="00E70CB4" w:rsidP="00C0651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C0651B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מוצרי מזון אשר מקורם מן החי - בעלי ההשפעה הסביבתית הגדולה ביותר </w:t>
      </w:r>
    </w:p>
    <w:p w14:paraId="29ABEF0C" w14:textId="77777777" w:rsidR="00937CB4" w:rsidRDefault="00937CB4" w:rsidP="002A293C">
      <w:pPr>
        <w:pStyle w:val="ListParagraph"/>
        <w:numPr>
          <w:ilvl w:val="0"/>
          <w:numId w:val="2"/>
        </w:numPr>
        <w:spacing w:before="240" w:after="0" w:line="360" w:lineRule="auto"/>
        <w:rPr>
          <w:b/>
          <w:bCs/>
          <w:color w:val="FF0000"/>
          <w:sz w:val="32"/>
          <w:szCs w:val="32"/>
        </w:rPr>
      </w:pPr>
      <w:r w:rsidRPr="007142D3">
        <w:rPr>
          <w:rFonts w:hint="cs"/>
          <w:b/>
          <w:bCs/>
          <w:color w:val="FF0000"/>
          <w:sz w:val="32"/>
          <w:szCs w:val="32"/>
          <w:rtl/>
        </w:rPr>
        <w:t>כמה מהמזון האבוד הוא בר-הצלה?</w:t>
      </w:r>
    </w:p>
    <w:p w14:paraId="43FE650B" w14:textId="77777777" w:rsidR="006B0416" w:rsidRDefault="00AC0BD6" w:rsidP="00AC0BD6">
      <w:pPr>
        <w:pStyle w:val="ListParagraph"/>
        <w:spacing w:after="160"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מתוך סך המזון האבוד 50% הוא מזון בר הצלה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כלומר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מזון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הראוי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למאכל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בהיקף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של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כ-</w:t>
      </w:r>
      <w:r w:rsidR="001152CE">
        <w:rPr>
          <w:rFonts w:asciiTheme="minorBidi" w:hAnsiTheme="minorBidi" w:hint="cs"/>
          <w:sz w:val="24"/>
          <w:szCs w:val="24"/>
          <w:rtl/>
        </w:rPr>
        <w:t>1.2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מיליון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טון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ובשווי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של</w:t>
      </w:r>
      <w:r w:rsidR="00F9799C">
        <w:rPr>
          <w:rFonts w:asciiTheme="minorBidi" w:hAnsiTheme="minorBidi" w:hint="cs"/>
          <w:sz w:val="24"/>
          <w:szCs w:val="24"/>
          <w:rtl/>
        </w:rPr>
        <w:t xml:space="preserve"> כ-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 xml:space="preserve"> </w:t>
      </w:r>
      <w:r w:rsidR="00D8178F">
        <w:rPr>
          <w:rFonts w:asciiTheme="minorBidi" w:hAnsiTheme="minorBidi" w:hint="cs"/>
          <w:sz w:val="24"/>
          <w:szCs w:val="24"/>
          <w:rtl/>
        </w:rPr>
        <w:t xml:space="preserve">7.1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מיליארד</w:t>
      </w:r>
      <w:r w:rsidR="006B0416"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6B0416">
        <w:rPr>
          <w:rFonts w:asciiTheme="minorBidi" w:hAnsiTheme="minorBidi" w:hint="cs"/>
          <w:sz w:val="24"/>
          <w:szCs w:val="24"/>
          <w:rtl/>
        </w:rPr>
        <w:t>₪</w:t>
      </w:r>
      <w:r w:rsidR="0004035E">
        <w:rPr>
          <w:rFonts w:asciiTheme="minorBidi" w:hAnsiTheme="minorBidi" w:hint="cs"/>
          <w:sz w:val="24"/>
          <w:szCs w:val="24"/>
          <w:rtl/>
        </w:rPr>
        <w:t xml:space="preserve"> בשנה</w:t>
      </w:r>
      <w:r w:rsidR="006B0416" w:rsidRPr="006B0416">
        <w:rPr>
          <w:rFonts w:asciiTheme="minorBidi" w:hAnsiTheme="minorBidi"/>
          <w:sz w:val="24"/>
          <w:szCs w:val="24"/>
          <w:rtl/>
        </w:rPr>
        <w:t>.</w:t>
      </w:r>
    </w:p>
    <w:p w14:paraId="11772DFE" w14:textId="77777777" w:rsidR="00C06806" w:rsidRDefault="00C06806" w:rsidP="00C06806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rtl/>
        </w:rPr>
        <w:t>אובדן בר הצלה</w:t>
      </w:r>
    </w:p>
    <w:tbl>
      <w:tblPr>
        <w:bidiVisual/>
        <w:tblW w:w="4386" w:type="dxa"/>
        <w:jc w:val="center"/>
        <w:tblLook w:val="04A0" w:firstRow="1" w:lastRow="0" w:firstColumn="1" w:lastColumn="0" w:noHBand="0" w:noVBand="1"/>
      </w:tblPr>
      <w:tblGrid>
        <w:gridCol w:w="1783"/>
        <w:gridCol w:w="2603"/>
      </w:tblGrid>
      <w:tr w:rsidR="00C06806" w:rsidRPr="002C4574" w14:paraId="16B67814" w14:textId="77777777" w:rsidTr="00D8178F">
        <w:trPr>
          <w:trHeight w:val="430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42C1855" w14:textId="77777777" w:rsidR="00C06806" w:rsidRPr="00190685" w:rsidRDefault="00C06806" w:rsidP="00340AE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9068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noWrap/>
            <w:vAlign w:val="center"/>
            <w:hideMark/>
          </w:tcPr>
          <w:p w14:paraId="4AAE2B0D" w14:textId="77777777" w:rsidR="00C06806" w:rsidRPr="00190685" w:rsidRDefault="00C06806" w:rsidP="00340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19068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שווי אובדן מזון בר הצלה</w:t>
            </w:r>
          </w:p>
        </w:tc>
      </w:tr>
      <w:tr w:rsidR="00D8178F" w:rsidRPr="002C4574" w14:paraId="5A3E2746" w14:textId="77777777" w:rsidTr="00D8178F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294F62" w14:textId="77777777" w:rsidR="00D8178F" w:rsidRPr="00190685" w:rsidRDefault="00D8178F" w:rsidP="00D81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19068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חקלאות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8D764AD" w14:textId="77777777" w:rsidR="00D8178F" w:rsidRPr="00D8178F" w:rsidRDefault="00D8178F" w:rsidP="00D817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237656">
              <w:rPr>
                <w:rFonts w:ascii="Arial" w:hAnsi="Arial" w:cs="Arial"/>
                <w:sz w:val="24"/>
                <w:szCs w:val="24"/>
              </w:rPr>
              <w:t>1,560</w:t>
            </w:r>
          </w:p>
        </w:tc>
      </w:tr>
      <w:tr w:rsidR="00D8178F" w:rsidRPr="002C4574" w14:paraId="0761E31B" w14:textId="77777777" w:rsidTr="00D8178F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DE3" w14:textId="77777777" w:rsidR="00D8178F" w:rsidRPr="00190685" w:rsidRDefault="00D8178F" w:rsidP="00D81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068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מיון ואריזה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1D0EEB1" w14:textId="77777777" w:rsidR="00D8178F" w:rsidRPr="00F363D2" w:rsidRDefault="00D8178F" w:rsidP="00D817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7656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D8178F" w:rsidRPr="002C4574" w14:paraId="54A0BD62" w14:textId="77777777" w:rsidTr="00D8178F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523E60" w14:textId="77777777" w:rsidR="00D8178F" w:rsidRPr="00190685" w:rsidRDefault="00D8178F" w:rsidP="00D81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068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תעשייה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B2FD239" w14:textId="77777777" w:rsidR="00D8178F" w:rsidRPr="00D8178F" w:rsidRDefault="00D8178F" w:rsidP="00D817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237656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D8178F" w:rsidRPr="002C4574" w14:paraId="00180C7D" w14:textId="77777777" w:rsidTr="00D8178F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8ED" w14:textId="77777777" w:rsidR="00D8178F" w:rsidRPr="00190685" w:rsidRDefault="00D8178F" w:rsidP="00D81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קמעונאות והפצה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9C4DB26" w14:textId="77777777" w:rsidR="00D8178F" w:rsidRPr="00D8178F" w:rsidRDefault="00D8178F" w:rsidP="00D817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237656">
              <w:rPr>
                <w:rFonts w:ascii="Arial" w:hAnsi="Arial" w:cs="Arial"/>
                <w:sz w:val="24"/>
                <w:szCs w:val="24"/>
              </w:rPr>
              <w:t>3,600</w:t>
            </w:r>
          </w:p>
        </w:tc>
      </w:tr>
      <w:tr w:rsidR="00D8178F" w:rsidRPr="002C4574" w14:paraId="6E1E8022" w14:textId="77777777" w:rsidTr="00D8178F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A3B60F" w14:textId="77777777" w:rsidR="00D8178F" w:rsidRPr="00190685" w:rsidRDefault="00D8178F" w:rsidP="00D81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068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מוסדי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648C1C17" w14:textId="77777777" w:rsidR="00D8178F" w:rsidRPr="00D8178F" w:rsidRDefault="00D8178F" w:rsidP="00D817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7656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</w:tr>
      <w:tr w:rsidR="00D8178F" w:rsidRPr="002C4574" w14:paraId="117BDA13" w14:textId="77777777" w:rsidTr="00D8178F">
        <w:trPr>
          <w:trHeight w:val="255"/>
          <w:jc w:val="center"/>
        </w:trPr>
        <w:tc>
          <w:tcPr>
            <w:tcW w:w="17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269A21" w14:textId="77777777" w:rsidR="00D8178F" w:rsidRPr="00190685" w:rsidRDefault="00D8178F" w:rsidP="00D81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0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260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1AF3AE8B" w14:textId="77777777" w:rsidR="00D8178F" w:rsidRPr="00D8178F" w:rsidRDefault="00D8178F" w:rsidP="00D817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37656">
              <w:rPr>
                <w:rFonts w:ascii="Arial" w:hAnsi="Arial" w:cs="Arial"/>
                <w:b/>
                <w:bCs/>
                <w:sz w:val="24"/>
                <w:szCs w:val="24"/>
              </w:rPr>
              <w:t>7,100</w:t>
            </w:r>
          </w:p>
        </w:tc>
      </w:tr>
    </w:tbl>
    <w:p w14:paraId="5769BAA1" w14:textId="77777777" w:rsidR="00C06806" w:rsidRPr="00C06806" w:rsidRDefault="00C06806" w:rsidP="00BE6982">
      <w:pPr>
        <w:pStyle w:val="ListParagraph"/>
        <w:spacing w:after="16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C344F73" w14:textId="77777777" w:rsidR="00BC2D94" w:rsidRPr="00AC0B2C" w:rsidRDefault="00BC2D94" w:rsidP="00CB59AE">
      <w:pPr>
        <w:pStyle w:val="ListParagraph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DD8D489" w14:textId="77777777" w:rsidR="00937CB4" w:rsidRPr="00AC0B2C" w:rsidRDefault="00937CB4" w:rsidP="00AC0B2C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 w:rsidRPr="00AC0B2C">
        <w:rPr>
          <w:rFonts w:hint="cs"/>
          <w:b/>
          <w:bCs/>
          <w:color w:val="FF0000"/>
          <w:sz w:val="32"/>
          <w:szCs w:val="32"/>
          <w:rtl/>
        </w:rPr>
        <w:t>למה כדאי להציל מזון?</w:t>
      </w:r>
    </w:p>
    <w:p w14:paraId="525E3282" w14:textId="77777777" w:rsidR="00336993" w:rsidRDefault="00336993" w:rsidP="000F4D7D">
      <w:pPr>
        <w:pStyle w:val="ListParagraph"/>
        <w:numPr>
          <w:ilvl w:val="0"/>
          <w:numId w:val="8"/>
        </w:numPr>
        <w:spacing w:line="360" w:lineRule="auto"/>
      </w:pPr>
      <w:r w:rsidRPr="006B0416">
        <w:rPr>
          <w:rFonts w:asciiTheme="minorBidi" w:hAnsiTheme="minorBidi" w:hint="cs"/>
          <w:sz w:val="24"/>
          <w:szCs w:val="24"/>
          <w:rtl/>
        </w:rPr>
        <w:t>כדאיות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גבוהה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להצלת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מזון</w:t>
      </w:r>
      <w:r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Pr="006B0416">
        <w:rPr>
          <w:rFonts w:asciiTheme="minorBidi" w:hAnsiTheme="minorBidi" w:hint="cs"/>
          <w:sz w:val="24"/>
          <w:szCs w:val="24"/>
          <w:rtl/>
        </w:rPr>
        <w:t>מההיבט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הכלכלי</w:t>
      </w:r>
      <w:r w:rsidRPr="006B0416">
        <w:rPr>
          <w:rFonts w:asciiTheme="minorBidi" w:hAnsiTheme="minorBidi"/>
          <w:sz w:val="24"/>
          <w:szCs w:val="24"/>
          <w:rtl/>
        </w:rPr>
        <w:t xml:space="preserve">, </w:t>
      </w:r>
      <w:r w:rsidRPr="006B0416">
        <w:rPr>
          <w:rFonts w:asciiTheme="minorBidi" w:hAnsiTheme="minorBidi" w:hint="cs"/>
          <w:sz w:val="24"/>
          <w:szCs w:val="24"/>
          <w:rtl/>
        </w:rPr>
        <w:t>החברתי</w:t>
      </w:r>
      <w:r w:rsidRPr="006B0416">
        <w:rPr>
          <w:rFonts w:asciiTheme="minorBidi" w:hAnsiTheme="minorBidi"/>
          <w:sz w:val="24"/>
          <w:szCs w:val="24"/>
          <w:rtl/>
        </w:rPr>
        <w:t xml:space="preserve"> </w:t>
      </w:r>
      <w:r w:rsidRPr="006B0416">
        <w:rPr>
          <w:rFonts w:asciiTheme="minorBidi" w:hAnsiTheme="minorBidi" w:hint="cs"/>
          <w:sz w:val="24"/>
          <w:szCs w:val="24"/>
          <w:rtl/>
        </w:rPr>
        <w:t>והסביבתי</w:t>
      </w:r>
      <w:r w:rsidRPr="00FF25D4">
        <w:rPr>
          <w:rFonts w:hint="cs"/>
          <w:rtl/>
        </w:rPr>
        <w:t xml:space="preserve"> </w:t>
      </w:r>
    </w:p>
    <w:p w14:paraId="02C47B8C" w14:textId="77CE93B3" w:rsidR="00012B05" w:rsidRPr="00FF25D4" w:rsidRDefault="00336993" w:rsidP="00944A76">
      <w:pPr>
        <w:pStyle w:val="ListParagraph"/>
        <w:numPr>
          <w:ilvl w:val="0"/>
          <w:numId w:val="8"/>
        </w:numPr>
        <w:spacing w:line="360" w:lineRule="auto"/>
        <w:jc w:val="both"/>
      </w:pPr>
      <w:r w:rsidRPr="00336993">
        <w:rPr>
          <w:rFonts w:hint="cs"/>
          <w:b/>
          <w:bCs/>
          <w:rtl/>
        </w:rPr>
        <w:t>יתרון סביבתי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3746F0" w:rsidRPr="00FF25D4">
        <w:rPr>
          <w:rFonts w:hint="cs"/>
          <w:rtl/>
        </w:rPr>
        <w:t>הצלת מזון הינה נוסחה מנצחת</w:t>
      </w:r>
      <w:r w:rsidR="00012B05" w:rsidRPr="00FF25D4">
        <w:rPr>
          <w:rFonts w:hint="cs"/>
          <w:rtl/>
        </w:rPr>
        <w:t xml:space="preserve"> המאפשרת </w:t>
      </w:r>
      <w:r>
        <w:rPr>
          <w:rFonts w:hint="cs"/>
          <w:rtl/>
        </w:rPr>
        <w:t xml:space="preserve">ניצול מיטבי של משאבי טבע שהושקעו וכן </w:t>
      </w:r>
      <w:r w:rsidR="00012B05" w:rsidRPr="00FF25D4">
        <w:rPr>
          <w:rFonts w:hint="cs"/>
          <w:rtl/>
        </w:rPr>
        <w:t xml:space="preserve">ייצור מזון </w:t>
      </w:r>
      <w:r w:rsidR="00680764">
        <w:rPr>
          <w:rFonts w:hint="cs"/>
          <w:rtl/>
        </w:rPr>
        <w:t>ללא ניצול עודף ומיותר של משאבי טבע</w:t>
      </w:r>
      <w:r w:rsidR="00315A7E">
        <w:rPr>
          <w:rFonts w:hint="cs"/>
          <w:rtl/>
        </w:rPr>
        <w:t xml:space="preserve">: </w:t>
      </w:r>
      <w:r w:rsidR="00153D13">
        <w:rPr>
          <w:rFonts w:hint="cs"/>
          <w:rtl/>
        </w:rPr>
        <w:t>פליטות</w:t>
      </w:r>
      <w:r w:rsidR="00153D13" w:rsidRPr="00FF25D4">
        <w:rPr>
          <w:rFonts w:hint="cs"/>
          <w:rtl/>
        </w:rPr>
        <w:t xml:space="preserve"> </w:t>
      </w:r>
      <w:r w:rsidR="00153D13">
        <w:rPr>
          <w:rFonts w:hint="cs"/>
          <w:rtl/>
        </w:rPr>
        <w:t>מיות</w:t>
      </w:r>
      <w:r w:rsidR="00944A76">
        <w:rPr>
          <w:rFonts w:hint="cs"/>
          <w:rtl/>
        </w:rPr>
        <w:t xml:space="preserve">רות של </w:t>
      </w:r>
      <w:r w:rsidR="001D7C82">
        <w:rPr>
          <w:rFonts w:hint="cs"/>
          <w:rtl/>
        </w:rPr>
        <w:t xml:space="preserve">גזי חממה, </w:t>
      </w:r>
      <w:r w:rsidR="00944A76">
        <w:rPr>
          <w:rFonts w:hint="cs"/>
          <w:rtl/>
        </w:rPr>
        <w:t>מזהמי אוויר ו</w:t>
      </w:r>
      <w:r w:rsidR="001D7C82">
        <w:rPr>
          <w:rFonts w:hint="cs"/>
          <w:rtl/>
        </w:rPr>
        <w:t xml:space="preserve">מזהמי </w:t>
      </w:r>
      <w:r w:rsidR="00944A76">
        <w:rPr>
          <w:rFonts w:hint="cs"/>
          <w:rtl/>
        </w:rPr>
        <w:t>קרקע</w:t>
      </w:r>
      <w:r w:rsidR="00153D13">
        <w:rPr>
          <w:rFonts w:hint="cs"/>
          <w:rtl/>
        </w:rPr>
        <w:t xml:space="preserve"> </w:t>
      </w:r>
      <w:r w:rsidR="00944A76">
        <w:rPr>
          <w:rFonts w:hint="cs"/>
          <w:rtl/>
        </w:rPr>
        <w:t>וצורך בטיפול בפסולת מיותרת</w:t>
      </w:r>
      <w:r w:rsidR="001D7C82">
        <w:rPr>
          <w:rFonts w:hint="cs"/>
          <w:rtl/>
        </w:rPr>
        <w:t>.</w:t>
      </w:r>
    </w:p>
    <w:p w14:paraId="46C466ED" w14:textId="209A84FD" w:rsidR="00F92DB5" w:rsidRPr="00336993" w:rsidRDefault="00336993" w:rsidP="0033699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36993">
        <w:rPr>
          <w:rFonts w:hint="cs"/>
          <w:b/>
          <w:bCs/>
          <w:i/>
          <w:iCs/>
          <w:rtl/>
        </w:rPr>
        <w:t>יתרון כלכלי</w:t>
      </w:r>
      <w:r w:rsidRPr="00336993">
        <w:rPr>
          <w:rFonts w:hint="cs"/>
          <w:i/>
          <w:iCs/>
          <w:rtl/>
        </w:rPr>
        <w:t xml:space="preserve"> -</w:t>
      </w:r>
      <w:r>
        <w:rPr>
          <w:rFonts w:hint="cs"/>
          <w:rtl/>
        </w:rPr>
        <w:t xml:space="preserve"> הצלת מזון, הינה חלופה לייצור מזון תוך מניעת מרבית המשאבים והעלויות הכרוכים בייצור</w:t>
      </w:r>
      <w:r w:rsidR="00586FCB">
        <w:rPr>
          <w:rFonts w:hint="cs"/>
          <w:rtl/>
        </w:rPr>
        <w:t>ו.</w:t>
      </w:r>
      <w:r>
        <w:rPr>
          <w:rFonts w:hint="cs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כל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שקל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המושקע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בהצלת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מזון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מאפשר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להציל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מזון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בשווי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ישיר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של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3.</w:t>
      </w:r>
      <w:r w:rsidR="00993A14" w:rsidRPr="00336993">
        <w:rPr>
          <w:rFonts w:asciiTheme="minorBidi" w:hAnsiTheme="minorBidi" w:hint="cs"/>
          <w:sz w:val="24"/>
          <w:szCs w:val="24"/>
          <w:rtl/>
        </w:rPr>
        <w:t>6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₪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.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בתוספת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933136" w:rsidRPr="00336993">
        <w:rPr>
          <w:rFonts w:asciiTheme="minorBidi" w:hAnsiTheme="minorBidi" w:hint="cs"/>
          <w:sz w:val="24"/>
          <w:szCs w:val="24"/>
          <w:rtl/>
        </w:rPr>
        <w:t xml:space="preserve">ההשפעות של </w:t>
      </w:r>
      <w:r w:rsidR="00933136" w:rsidRPr="00336993">
        <w:rPr>
          <w:rFonts w:asciiTheme="minorBidi" w:hAnsiTheme="minorBidi" w:cs="Arial"/>
          <w:sz w:val="24"/>
          <w:szCs w:val="24"/>
          <w:rtl/>
        </w:rPr>
        <w:t xml:space="preserve">פליטות גזי החממה ומזהמי אוויר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מאפשר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כל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שקל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המושקע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בהצלת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מזון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ליצור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ערך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כלכלי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למשק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הלאומי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של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 </w:t>
      </w:r>
      <w:r w:rsidR="00D67F05" w:rsidRPr="00336993">
        <w:rPr>
          <w:rFonts w:asciiTheme="minorBidi" w:hAnsiTheme="minorBidi" w:hint="cs"/>
          <w:sz w:val="24"/>
          <w:szCs w:val="24"/>
          <w:rtl/>
        </w:rPr>
        <w:t xml:space="preserve">4.2 </w:t>
      </w:r>
      <w:r w:rsidR="006B0416" w:rsidRPr="00336993">
        <w:rPr>
          <w:rFonts w:asciiTheme="minorBidi" w:hAnsiTheme="minorBidi" w:hint="cs"/>
          <w:sz w:val="24"/>
          <w:szCs w:val="24"/>
          <w:rtl/>
        </w:rPr>
        <w:t>₪</w:t>
      </w:r>
      <w:r w:rsidR="006B0416" w:rsidRPr="00336993">
        <w:rPr>
          <w:rFonts w:asciiTheme="minorBidi" w:hAnsiTheme="minorBidi"/>
          <w:sz w:val="24"/>
          <w:szCs w:val="24"/>
          <w:rtl/>
        </w:rPr>
        <w:t xml:space="preserve">. </w:t>
      </w:r>
    </w:p>
    <w:p w14:paraId="77AD6D5C" w14:textId="77777777" w:rsidR="00012B05" w:rsidRPr="00F8357A" w:rsidRDefault="00937CB4" w:rsidP="00460DC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tl/>
        </w:rPr>
      </w:pPr>
      <w:r w:rsidRPr="004C0EE0">
        <w:rPr>
          <w:rFonts w:hint="cs"/>
          <w:b/>
          <w:bCs/>
          <w:rtl/>
        </w:rPr>
        <w:t>יתרון חברתי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36993">
        <w:rPr>
          <w:rFonts w:hint="cs"/>
          <w:rtl/>
        </w:rPr>
        <w:t>הצלת מזון תורמת ל</w:t>
      </w:r>
      <w:r>
        <w:rPr>
          <w:rFonts w:hint="cs"/>
          <w:rtl/>
        </w:rPr>
        <w:t>הקטנת פערים בחברה ומניעת אי</w:t>
      </w:r>
      <w:r w:rsidR="000F4D7D">
        <w:rPr>
          <w:rFonts w:hint="cs"/>
          <w:rtl/>
        </w:rPr>
        <w:t xml:space="preserve">-ביטחון תזונתי של השכבות החלשות. </w:t>
      </w:r>
    </w:p>
    <w:p w14:paraId="53495C67" w14:textId="77777777" w:rsidR="00937CB4" w:rsidRPr="00D50E58" w:rsidRDefault="00937CB4" w:rsidP="00E909C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color w:val="FF0000"/>
          <w:sz w:val="32"/>
          <w:szCs w:val="32"/>
        </w:rPr>
      </w:pPr>
      <w:r w:rsidRPr="00D50E58">
        <w:rPr>
          <w:rFonts w:hint="cs"/>
          <w:b/>
          <w:bCs/>
          <w:color w:val="FF0000"/>
          <w:sz w:val="32"/>
          <w:szCs w:val="32"/>
          <w:rtl/>
        </w:rPr>
        <w:t>התרומה למשק מהצלת מזון</w:t>
      </w:r>
    </w:p>
    <w:p w14:paraId="406AD088" w14:textId="77777777" w:rsidR="00036DDB" w:rsidRPr="001E56B4" w:rsidRDefault="007142D3" w:rsidP="000F4D7D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הצלת מזון הינה בעלת עדיפות ברורה ביחס לחלופה של השלמת פער אי-הביטחון התזונתי באמצעות מתן קצבאות, תרומות, סובסידיות או תמיכות לנזקקים.</w:t>
      </w:r>
      <w:r w:rsidR="001E56B4">
        <w:rPr>
          <w:rFonts w:hint="cs"/>
          <w:rtl/>
        </w:rPr>
        <w:t xml:space="preserve"> </w:t>
      </w:r>
    </w:p>
    <w:p w14:paraId="5CCEC793" w14:textId="77777777" w:rsidR="001E56B4" w:rsidRDefault="001E56B4" w:rsidP="000F4D7D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 xml:space="preserve">כדי להביא למימון מלוא פער צריכת המזון של האוכלוסייה הנמצאת באי-ביטחון תזונתי שלא באמצעות הצלת מזון, נדרשת תמיכה בסך של </w:t>
      </w:r>
      <w:r w:rsidR="00477FCF">
        <w:rPr>
          <w:rFonts w:hint="cs"/>
          <w:rtl/>
        </w:rPr>
        <w:t xml:space="preserve">3.2 </w:t>
      </w:r>
      <w:r>
        <w:rPr>
          <w:rFonts w:hint="cs"/>
          <w:rtl/>
        </w:rPr>
        <w:t>מיליארד ש"ח בשנה.</w:t>
      </w:r>
    </w:p>
    <w:p w14:paraId="03CB27E6" w14:textId="77777777" w:rsidR="0004035E" w:rsidRDefault="00C65808" w:rsidP="007F2FC0">
      <w:pPr>
        <w:pStyle w:val="ListParagraph"/>
        <w:numPr>
          <w:ilvl w:val="0"/>
          <w:numId w:val="13"/>
        </w:numPr>
        <w:spacing w:line="360" w:lineRule="auto"/>
        <w:jc w:val="both"/>
      </w:pPr>
      <w:r w:rsidRPr="00C65808">
        <w:rPr>
          <w:rFonts w:asciiTheme="minorBidi" w:hAnsiTheme="minorBidi"/>
          <w:sz w:val="24"/>
          <w:szCs w:val="24"/>
          <w:rtl/>
        </w:rPr>
        <w:t xml:space="preserve">בעלות של </w:t>
      </w:r>
      <w:r w:rsidR="007F2FC0">
        <w:rPr>
          <w:rFonts w:asciiTheme="minorBidi" w:hAnsiTheme="minorBidi" w:hint="cs"/>
          <w:sz w:val="24"/>
          <w:szCs w:val="24"/>
          <w:rtl/>
        </w:rPr>
        <w:t>880</w:t>
      </w:r>
      <w:r w:rsidRPr="00C65808">
        <w:rPr>
          <w:rFonts w:asciiTheme="minorBidi" w:hAnsiTheme="minorBidi"/>
          <w:sz w:val="24"/>
          <w:szCs w:val="24"/>
          <w:rtl/>
        </w:rPr>
        <w:t xml:space="preserve"> </w:t>
      </w:r>
      <w:r w:rsidRPr="00C65808">
        <w:rPr>
          <w:rFonts w:asciiTheme="minorBidi" w:hAnsiTheme="minorBidi" w:hint="cs"/>
          <w:sz w:val="24"/>
          <w:szCs w:val="24"/>
          <w:rtl/>
        </w:rPr>
        <w:t>מיל</w:t>
      </w:r>
      <w:r w:rsidR="007F2FC0">
        <w:rPr>
          <w:rFonts w:asciiTheme="minorBidi" w:hAnsiTheme="minorBidi" w:hint="cs"/>
          <w:sz w:val="24"/>
          <w:szCs w:val="24"/>
          <w:rtl/>
        </w:rPr>
        <w:t>יון</w:t>
      </w:r>
      <w:r w:rsidRPr="00C65808">
        <w:rPr>
          <w:rFonts w:asciiTheme="minorBidi" w:hAnsiTheme="minorBidi" w:hint="cs"/>
          <w:sz w:val="24"/>
          <w:szCs w:val="24"/>
          <w:rtl/>
        </w:rPr>
        <w:t xml:space="preserve"> </w:t>
      </w:r>
      <w:r w:rsidRPr="00C65808">
        <w:rPr>
          <w:rFonts w:asciiTheme="minorBidi" w:hAnsiTheme="minorBidi"/>
          <w:sz w:val="24"/>
          <w:szCs w:val="24"/>
          <w:rtl/>
        </w:rPr>
        <w:t xml:space="preserve">₪ ניתן להציל מזון בשווי </w:t>
      </w:r>
      <w:r w:rsidR="00477FCF">
        <w:rPr>
          <w:rFonts w:asciiTheme="minorBidi" w:hAnsiTheme="minorBidi" w:hint="cs"/>
          <w:sz w:val="24"/>
          <w:szCs w:val="24"/>
          <w:rtl/>
        </w:rPr>
        <w:t>3.2</w:t>
      </w:r>
      <w:r w:rsidR="00477FCF" w:rsidRPr="00C65808">
        <w:rPr>
          <w:rFonts w:asciiTheme="minorBidi" w:hAnsiTheme="minorBidi"/>
          <w:sz w:val="24"/>
          <w:szCs w:val="24"/>
          <w:rtl/>
        </w:rPr>
        <w:t xml:space="preserve"> </w:t>
      </w:r>
      <w:r w:rsidRPr="00C65808">
        <w:rPr>
          <w:rFonts w:asciiTheme="minorBidi" w:hAnsiTheme="minorBidi"/>
          <w:sz w:val="24"/>
          <w:szCs w:val="24"/>
          <w:rtl/>
        </w:rPr>
        <w:t>מיליארד ₪, שהינו שווה ערך למלוא ערך הפער בין ההוצאה על צריכת מזון של האוכלוסייה שהינה בעלת אי-ביטחון תזונתי לבין רמת ההוצאה הנורמטיבית על צריכת מזון.</w:t>
      </w:r>
      <w:r w:rsidR="0004035E" w:rsidRPr="0004035E">
        <w:rPr>
          <w:rFonts w:hint="cs"/>
          <w:rtl/>
        </w:rPr>
        <w:t xml:space="preserve"> </w:t>
      </w:r>
    </w:p>
    <w:p w14:paraId="23C65FB3" w14:textId="77777777" w:rsidR="00C65808" w:rsidRPr="0004035E" w:rsidRDefault="0004035E" w:rsidP="00072857">
      <w:pPr>
        <w:pStyle w:val="ListParagraph"/>
        <w:numPr>
          <w:ilvl w:val="0"/>
          <w:numId w:val="13"/>
        </w:numPr>
        <w:spacing w:line="360" w:lineRule="auto"/>
        <w:jc w:val="both"/>
      </w:pPr>
      <w:r w:rsidRPr="0094772B">
        <w:rPr>
          <w:rFonts w:hint="cs"/>
          <w:rtl/>
        </w:rPr>
        <w:t xml:space="preserve">הצלת מזון מאפשרת להגיע ליעד חברתי זהה, בעלות של </w:t>
      </w:r>
      <w:r w:rsidR="00477FCF">
        <w:rPr>
          <w:rFonts w:hint="cs"/>
          <w:rtl/>
        </w:rPr>
        <w:t>880</w:t>
      </w:r>
      <w:r w:rsidR="00072857">
        <w:rPr>
          <w:rFonts w:hint="cs"/>
          <w:rtl/>
        </w:rPr>
        <w:t xml:space="preserve"> </w:t>
      </w:r>
      <w:r w:rsidR="00477FCF">
        <w:rPr>
          <w:rFonts w:hint="cs"/>
          <w:rtl/>
        </w:rPr>
        <w:t>מיליון</w:t>
      </w:r>
      <w:r w:rsidR="00477FCF" w:rsidRPr="0094772B">
        <w:rPr>
          <w:rFonts w:hint="cs"/>
          <w:rtl/>
        </w:rPr>
        <w:t xml:space="preserve"> </w:t>
      </w:r>
      <w:r w:rsidRPr="0094772B">
        <w:rPr>
          <w:rFonts w:hint="cs"/>
          <w:rtl/>
        </w:rPr>
        <w:t>₪ בלבד. ה</w:t>
      </w:r>
      <w:r w:rsidR="00072857" w:rsidRPr="00796C55">
        <w:rPr>
          <w:rFonts w:hint="cs"/>
          <w:rtl/>
        </w:rPr>
        <w:t>חיסכון</w:t>
      </w:r>
      <w:r w:rsidRPr="00796C55">
        <w:rPr>
          <w:rFonts w:hint="cs"/>
          <w:rtl/>
        </w:rPr>
        <w:t xml:space="preserve"> </w:t>
      </w:r>
      <w:r w:rsidRPr="0094772B">
        <w:rPr>
          <w:rFonts w:hint="cs"/>
          <w:rtl/>
        </w:rPr>
        <w:t xml:space="preserve">השנתי למשק הוא </w:t>
      </w:r>
      <w:r>
        <w:rPr>
          <w:rFonts w:hint="cs"/>
          <w:rtl/>
        </w:rPr>
        <w:t>כ-</w:t>
      </w:r>
      <w:r w:rsidR="00477FCF">
        <w:rPr>
          <w:rFonts w:hint="cs"/>
          <w:rtl/>
        </w:rPr>
        <w:t>2.3</w:t>
      </w:r>
      <w:r w:rsidRPr="0094772B">
        <w:rPr>
          <w:rFonts w:hint="cs"/>
          <w:rtl/>
        </w:rPr>
        <w:t xml:space="preserve"> מיליארד ₪.</w:t>
      </w:r>
    </w:p>
    <w:p w14:paraId="0C5211E6" w14:textId="77777777" w:rsidR="007142D3" w:rsidRPr="00F8357A" w:rsidRDefault="007142D3" w:rsidP="00E124FA">
      <w:pPr>
        <w:pStyle w:val="ListParagraph"/>
        <w:spacing w:line="360" w:lineRule="auto"/>
        <w:jc w:val="both"/>
        <w:rPr>
          <w:rtl/>
        </w:rPr>
      </w:pPr>
    </w:p>
    <w:p w14:paraId="43855D0D" w14:textId="77777777" w:rsidR="00251314" w:rsidRPr="00D50E58" w:rsidRDefault="00251314" w:rsidP="00251314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commentRangeStart w:id="2"/>
      <w:commentRangeStart w:id="3"/>
      <w:r w:rsidRPr="00D50E58">
        <w:rPr>
          <w:rFonts w:hint="cs"/>
          <w:b/>
          <w:bCs/>
          <w:color w:val="FF0000"/>
          <w:sz w:val="32"/>
          <w:szCs w:val="32"/>
          <w:rtl/>
        </w:rPr>
        <w:t>כמה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מזון</w:t>
      </w:r>
      <w:r w:rsidRPr="00D50E58">
        <w:rPr>
          <w:rFonts w:hint="cs"/>
          <w:b/>
          <w:bCs/>
          <w:color w:val="FF0000"/>
          <w:sz w:val="32"/>
          <w:szCs w:val="32"/>
          <w:rtl/>
        </w:rPr>
        <w:t xml:space="preserve"> צריך להציל?</w:t>
      </w:r>
    </w:p>
    <w:p w14:paraId="6E4F93E9" w14:textId="77777777" w:rsidR="00251314" w:rsidRPr="00251314" w:rsidRDefault="00251314" w:rsidP="00AC0BD6">
      <w:pPr>
        <w:pStyle w:val="ListParagraph"/>
        <w:spacing w:line="360" w:lineRule="auto"/>
        <w:jc w:val="both"/>
        <w:rPr>
          <w:b/>
          <w:bCs/>
          <w:color w:val="FF0000"/>
          <w:sz w:val="32"/>
          <w:szCs w:val="32"/>
        </w:rPr>
      </w:pPr>
      <w:r w:rsidRPr="006B0416">
        <w:rPr>
          <w:rFonts w:asciiTheme="minorBidi" w:hAnsiTheme="minorBidi"/>
          <w:sz w:val="24"/>
          <w:szCs w:val="24"/>
          <w:rtl/>
        </w:rPr>
        <w:t xml:space="preserve">הצלה של </w:t>
      </w:r>
      <w:r w:rsidR="002448BB">
        <w:rPr>
          <w:rFonts w:asciiTheme="minorBidi" w:hAnsiTheme="minorBidi" w:hint="cs"/>
          <w:sz w:val="24"/>
          <w:szCs w:val="24"/>
          <w:rtl/>
        </w:rPr>
        <w:t>500</w:t>
      </w:r>
      <w:r w:rsidR="002448BB" w:rsidRPr="006B0416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אלף </w:t>
      </w:r>
      <w:r w:rsidRPr="006B0416">
        <w:rPr>
          <w:rFonts w:asciiTheme="minorBidi" w:hAnsiTheme="minorBidi"/>
          <w:sz w:val="24"/>
          <w:szCs w:val="24"/>
          <w:rtl/>
        </w:rPr>
        <w:t>טון מזון אבוד בשנה, המהווים כ-</w:t>
      </w:r>
      <w:r>
        <w:rPr>
          <w:rFonts w:asciiTheme="minorBidi" w:hAnsiTheme="minorBidi" w:hint="cs"/>
          <w:sz w:val="24"/>
          <w:szCs w:val="24"/>
          <w:rtl/>
        </w:rPr>
        <w:t>20</w:t>
      </w:r>
      <w:r w:rsidRPr="006B0416">
        <w:rPr>
          <w:rFonts w:asciiTheme="minorBidi" w:hAnsiTheme="minorBidi"/>
          <w:sz w:val="24"/>
          <w:szCs w:val="24"/>
          <w:rtl/>
        </w:rPr>
        <w:t xml:space="preserve">% מהיקף המזון האבוד בישראל, תאפשר להשלים את מלוא פער </w:t>
      </w:r>
      <w:r w:rsidR="00AC0BD6">
        <w:rPr>
          <w:rFonts w:asciiTheme="minorBidi" w:hAnsiTheme="minorBidi" w:hint="cs"/>
          <w:sz w:val="24"/>
          <w:szCs w:val="24"/>
          <w:rtl/>
        </w:rPr>
        <w:t>חוסר הביטחון התזונתי</w:t>
      </w:r>
      <w:r w:rsidR="00AC0BD6">
        <w:rPr>
          <w:rStyle w:val="FootnoteReference"/>
          <w:rFonts w:asciiTheme="minorBidi" w:hAnsiTheme="minorBidi"/>
          <w:sz w:val="24"/>
          <w:szCs w:val="24"/>
          <w:rtl/>
        </w:rPr>
        <w:footnoteReference w:id="1"/>
      </w:r>
      <w:r w:rsidR="00AC0BD6">
        <w:rPr>
          <w:rFonts w:asciiTheme="minorBidi" w:hAnsiTheme="minorBidi" w:hint="cs"/>
          <w:sz w:val="24"/>
          <w:szCs w:val="24"/>
          <w:rtl/>
        </w:rPr>
        <w:t xml:space="preserve"> </w:t>
      </w:r>
      <w:r w:rsidRPr="006B0416">
        <w:rPr>
          <w:rFonts w:asciiTheme="minorBidi" w:hAnsiTheme="minorBidi"/>
          <w:sz w:val="24"/>
          <w:szCs w:val="24"/>
          <w:rtl/>
        </w:rPr>
        <w:t>של האוכלוסייה הישראלית הנמצאת באי-ב</w:t>
      </w:r>
      <w:r w:rsidRPr="006B0416">
        <w:rPr>
          <w:rFonts w:asciiTheme="minorBidi" w:hAnsiTheme="minorBidi" w:hint="cs"/>
          <w:sz w:val="24"/>
          <w:szCs w:val="24"/>
          <w:rtl/>
        </w:rPr>
        <w:t>יט</w:t>
      </w:r>
      <w:r w:rsidRPr="006B0416">
        <w:rPr>
          <w:rFonts w:asciiTheme="minorBidi" w:hAnsiTheme="minorBidi"/>
          <w:sz w:val="24"/>
          <w:szCs w:val="24"/>
          <w:rtl/>
        </w:rPr>
        <w:t xml:space="preserve">חון תזונתי. </w:t>
      </w:r>
      <w:commentRangeEnd w:id="2"/>
      <w:r w:rsidR="002D014F">
        <w:rPr>
          <w:rStyle w:val="CommentReference"/>
          <w:rtl/>
        </w:rPr>
        <w:commentReference w:id="2"/>
      </w:r>
      <w:commentRangeEnd w:id="3"/>
      <w:r w:rsidR="00AC0BD6">
        <w:rPr>
          <w:rStyle w:val="CommentReference"/>
          <w:rtl/>
        </w:rPr>
        <w:commentReference w:id="3"/>
      </w:r>
    </w:p>
    <w:p w14:paraId="7DEA49D3" w14:textId="77777777" w:rsidR="007142D3" w:rsidRPr="00687F89" w:rsidRDefault="004E0156" w:rsidP="000F4D7D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color w:val="FF0000"/>
          <w:sz w:val="32"/>
          <w:szCs w:val="32"/>
          <w:highlight w:val="yellow"/>
        </w:rPr>
      </w:pPr>
      <w:commentRangeStart w:id="4"/>
      <w:r w:rsidRPr="00687F89">
        <w:rPr>
          <w:rFonts w:hint="cs"/>
          <w:b/>
          <w:bCs/>
          <w:color w:val="FF0000"/>
          <w:sz w:val="32"/>
          <w:szCs w:val="32"/>
          <w:highlight w:val="yellow"/>
          <w:rtl/>
        </w:rPr>
        <w:t>ה</w:t>
      </w:r>
      <w:r w:rsidR="00937CB4" w:rsidRPr="00687F89">
        <w:rPr>
          <w:rFonts w:hint="cs"/>
          <w:b/>
          <w:bCs/>
          <w:color w:val="FF0000"/>
          <w:sz w:val="32"/>
          <w:szCs w:val="32"/>
          <w:highlight w:val="yellow"/>
          <w:rtl/>
        </w:rPr>
        <w:t xml:space="preserve">מדיניות </w:t>
      </w:r>
      <w:r w:rsidRPr="00687F89">
        <w:rPr>
          <w:rFonts w:hint="cs"/>
          <w:b/>
          <w:bCs/>
          <w:color w:val="FF0000"/>
          <w:sz w:val="32"/>
          <w:szCs w:val="32"/>
          <w:highlight w:val="yellow"/>
          <w:rtl/>
        </w:rPr>
        <w:t>ה</w:t>
      </w:r>
      <w:r w:rsidR="00937CB4" w:rsidRPr="00687F89">
        <w:rPr>
          <w:rFonts w:hint="cs"/>
          <w:b/>
          <w:bCs/>
          <w:color w:val="FF0000"/>
          <w:sz w:val="32"/>
          <w:szCs w:val="32"/>
          <w:highlight w:val="yellow"/>
          <w:rtl/>
        </w:rPr>
        <w:t>מומלצת</w:t>
      </w:r>
      <w:commentRangeEnd w:id="4"/>
      <w:r w:rsidR="00944A76" w:rsidRPr="00687F89">
        <w:rPr>
          <w:rStyle w:val="CommentReference"/>
          <w:highlight w:val="yellow"/>
          <w:rtl/>
        </w:rPr>
        <w:commentReference w:id="4"/>
      </w:r>
    </w:p>
    <w:p w14:paraId="201F3158" w14:textId="77777777" w:rsidR="00251314" w:rsidRPr="00687F89" w:rsidRDefault="00251314" w:rsidP="00D63979">
      <w:pPr>
        <w:pStyle w:val="ListParagraph"/>
        <w:spacing w:after="0" w:line="360" w:lineRule="auto"/>
        <w:jc w:val="both"/>
        <w:rPr>
          <w:rFonts w:asciiTheme="minorBidi" w:hAnsiTheme="minorBidi"/>
          <w:i/>
          <w:iCs/>
          <w:sz w:val="24"/>
          <w:szCs w:val="24"/>
          <w:highlight w:val="yellow"/>
          <w:rtl/>
        </w:rPr>
      </w:pP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>צעדי המדיניות הראשוניים הנדרשים ל</w:t>
      </w:r>
      <w:r w:rsidR="00311A78"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הפחתת אובדן מזון ול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>עידוד הצלת מזון בישראל הינם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</w:rPr>
        <w:t>:</w:t>
      </w:r>
    </w:p>
    <w:p w14:paraId="67B4C306" w14:textId="77777777" w:rsidR="001C5D89" w:rsidRPr="00687F89" w:rsidRDefault="001C5D89" w:rsidP="00311A78">
      <w:pPr>
        <w:spacing w:after="150" w:line="360" w:lineRule="auto"/>
        <w:ind w:left="360"/>
        <w:jc w:val="both"/>
        <w:rPr>
          <w:rFonts w:asciiTheme="minorBidi" w:hAnsiTheme="minorBidi"/>
          <w:i/>
          <w:iCs/>
          <w:sz w:val="14"/>
          <w:szCs w:val="24"/>
          <w:highlight w:val="yellow"/>
        </w:rPr>
      </w:pP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קביעת יעד לאומי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להפחתת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אובדן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מזון והצלתו - </w:t>
      </w:r>
      <w:r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>יעד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>אשר יקבע הפחתה של 50% בהיקף אובדן המזון עד לשנת 2030, בהתאם לעקרונות שגיבש האו"ם.</w:t>
      </w:r>
    </w:p>
    <w:p w14:paraId="1CAAB704" w14:textId="77777777" w:rsidR="001C5D89" w:rsidRPr="00687F89" w:rsidRDefault="001C5D89" w:rsidP="00311A78">
      <w:pPr>
        <w:spacing w:after="150" w:line="360" w:lineRule="auto"/>
        <w:ind w:left="360"/>
        <w:jc w:val="both"/>
        <w:rPr>
          <w:rFonts w:asciiTheme="minorBidi" w:hAnsiTheme="minorBidi"/>
          <w:i/>
          <w:iCs/>
          <w:sz w:val="14"/>
          <w:szCs w:val="24"/>
          <w:highlight w:val="yellow"/>
        </w:rPr>
      </w:pP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גיבוש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תוכנית לאומית להפחתת אובדן מזון והצלת מזון 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– תוכנית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שתתייחס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לכלל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התנאים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הנדרשים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(תפעוליים,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תקציביים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רגולטוריים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תמריצים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)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למימוש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הדרגתי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של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יעד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צמצום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אובדן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המזון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הלאומי. התכנית</w:t>
      </w:r>
      <w:r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>תייצר מערך תמריצים ומנגנונים אשר יעודדו הפחתת אובדני מזון במקור לצד תרומת מזון ומערך לאומי להצלת מזון וכן תכלול מערך הסברה ממשלתי לעידוד הפחתת הצריכה ומניעת אובדן במקטע הצריכה הביתי.</w:t>
      </w:r>
    </w:p>
    <w:p w14:paraId="5C3BD544" w14:textId="77777777" w:rsidR="001C5D89" w:rsidRPr="00687F89" w:rsidRDefault="001C5D89" w:rsidP="00311A78">
      <w:pPr>
        <w:spacing w:after="150" w:line="360" w:lineRule="auto"/>
        <w:ind w:left="360"/>
        <w:jc w:val="both"/>
        <w:rPr>
          <w:rFonts w:asciiTheme="minorBidi" w:hAnsiTheme="minorBidi"/>
          <w:i/>
          <w:iCs/>
          <w:sz w:val="24"/>
          <w:szCs w:val="24"/>
          <w:highlight w:val="yellow"/>
        </w:rPr>
      </w:pPr>
      <w:r w:rsidRPr="00687F89">
        <w:rPr>
          <w:rFonts w:asciiTheme="minorBidi" w:hAnsiTheme="minorBidi" w:hint="cs"/>
          <w:b/>
          <w:bCs/>
          <w:i/>
          <w:iCs/>
          <w:sz w:val="24"/>
          <w:szCs w:val="24"/>
          <w:highlight w:val="yellow"/>
          <w:rtl/>
        </w:rPr>
        <w:t>תשלום</w:t>
      </w:r>
      <w:r w:rsidRPr="00687F89">
        <w:rPr>
          <w:rFonts w:asciiTheme="minorBidi" w:hAnsiTheme="minorBidi"/>
          <w:b/>
          <w:bCs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24"/>
          <w:szCs w:val="24"/>
          <w:highlight w:val="yellow"/>
          <w:rtl/>
        </w:rPr>
        <w:t>בגין</w:t>
      </w:r>
      <w:r w:rsidRPr="00687F89">
        <w:rPr>
          <w:rFonts w:asciiTheme="minorBidi" w:hAnsiTheme="minorBidi"/>
          <w:b/>
          <w:bCs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24"/>
          <w:szCs w:val="24"/>
          <w:highlight w:val="yellow"/>
          <w:rtl/>
        </w:rPr>
        <w:t>פסולת</w:t>
      </w:r>
      <w:r w:rsidRPr="00687F89">
        <w:rPr>
          <w:rFonts w:asciiTheme="minorBidi" w:hAnsiTheme="minorBidi"/>
          <w:b/>
          <w:bCs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24"/>
          <w:szCs w:val="24"/>
          <w:highlight w:val="yellow"/>
          <w:rtl/>
        </w:rPr>
        <w:t>מסחרית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– כיום מונהג מנגנון וולנטרי לפיו מתאפשר ל</w:t>
      </w:r>
      <w:r w:rsidRPr="00687F89">
        <w:rPr>
          <w:rFonts w:asciiTheme="minorBidi" w:hAnsiTheme="minorBidi" w:cs="Arial"/>
          <w:i/>
          <w:iCs/>
          <w:sz w:val="24"/>
          <w:szCs w:val="24"/>
          <w:highlight w:val="yellow"/>
          <w:rtl/>
        </w:rPr>
        <w:t>רשויות מקומיות לגבות מבתי עסק אגרה ייעודית בגין איסוף פסולת מסחרית</w:t>
      </w:r>
      <w:r w:rsidRPr="00687F89">
        <w:rPr>
          <w:rStyle w:val="FootnoteReference"/>
          <w:rFonts w:asciiTheme="minorBidi" w:hAnsiTheme="minorBidi" w:cs="Arial"/>
          <w:i/>
          <w:iCs/>
          <w:sz w:val="24"/>
          <w:szCs w:val="24"/>
          <w:highlight w:val="yellow"/>
          <w:rtl/>
        </w:rPr>
        <w:footnoteReference w:id="2"/>
      </w:r>
      <w:r w:rsidRPr="00687F89">
        <w:rPr>
          <w:rFonts w:asciiTheme="minorBidi" w:hAnsiTheme="minorBidi" w:cs="Arial"/>
          <w:i/>
          <w:iCs/>
          <w:sz w:val="24"/>
          <w:szCs w:val="24"/>
          <w:highlight w:val="yellow"/>
          <w:rtl/>
        </w:rPr>
        <w:t>. נמליץ להפוך מנגנון זה למחייב בכלל הרשויות בישראל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.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לצורך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כך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יש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להסדיר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את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הקריטריונים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לפיהם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יגבה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התשלום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לפסולת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מסחרית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לכלל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בתי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העסק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וכן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את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גובה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התשלום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כך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="00FB7EDC"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שייווצ</w:t>
      </w:r>
      <w:r w:rsidR="00FB7EDC" w:rsidRPr="00687F89">
        <w:rPr>
          <w:rFonts w:asciiTheme="minorBidi" w:hAnsiTheme="minorBidi" w:hint="eastAsia"/>
          <w:i/>
          <w:iCs/>
          <w:sz w:val="24"/>
          <w:szCs w:val="24"/>
          <w:highlight w:val="yellow"/>
          <w:rtl/>
        </w:rPr>
        <w:t>ר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תמריץ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כלכלי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להפחתת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השלכת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פסולת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בכלל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ופסולת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מזון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בפרט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ממפעלי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המזון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רשתות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השיווק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מסעדות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בתי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מלון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אולמות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אירועים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וכדומה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.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תשלום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גבוה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דיו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עבור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פסולת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ייצר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תמריץ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עבור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תעשיית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המזון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מפיצי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המזון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והמסעידים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לתרום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המזון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על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פני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השלכתו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>.</w:t>
      </w:r>
    </w:p>
    <w:p w14:paraId="7E71701C" w14:textId="77777777" w:rsidR="001C5D89" w:rsidRPr="00687F89" w:rsidRDefault="001C5D89" w:rsidP="00311A78">
      <w:pPr>
        <w:spacing w:after="160" w:line="360" w:lineRule="auto"/>
        <w:ind w:left="360"/>
        <w:jc w:val="both"/>
        <w:rPr>
          <w:rFonts w:asciiTheme="minorBidi" w:hAnsiTheme="minorBidi"/>
          <w:i/>
          <w:iCs/>
          <w:sz w:val="24"/>
          <w:szCs w:val="24"/>
          <w:highlight w:val="yellow"/>
        </w:rPr>
      </w:pP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>קרן תמיכות – הפחתת אובדן מזון / הצלת מזון</w:t>
      </w:r>
      <w:r w:rsidRPr="00687F89">
        <w:rPr>
          <w:highlight w:val="yellow"/>
          <w:rtl/>
        </w:rPr>
        <w:t xml:space="preserve"> - </w:t>
      </w:r>
      <w:r w:rsidRPr="00687F89">
        <w:rPr>
          <w:rFonts w:asciiTheme="minorBidi" w:hAnsiTheme="minorBidi" w:hint="cs"/>
          <w:i/>
          <w:iCs/>
          <w:sz w:val="24"/>
          <w:szCs w:val="24"/>
          <w:highlight w:val="yellow"/>
          <w:rtl/>
        </w:rPr>
        <w:t>הפעלת</w:t>
      </w:r>
      <w:r w:rsidRPr="00687F89">
        <w:rPr>
          <w:rFonts w:asciiTheme="minorBidi" w:hAnsiTheme="minorBidi"/>
          <w:i/>
          <w:iCs/>
          <w:sz w:val="24"/>
          <w:szCs w:val="24"/>
          <w:highlight w:val="yellow"/>
          <w:rtl/>
        </w:rPr>
        <w:t xml:space="preserve"> קרן תמיכות בפעילויות ומיזמים להפחתת אובדן מזון / הצלת מזון שמטרתה להביא להפנמת התועלות הסביבתיות מהפחתת אובדן מזון ומהצלת מזון. </w:t>
      </w:r>
    </w:p>
    <w:p w14:paraId="60E6DD47" w14:textId="77777777" w:rsidR="001C5D89" w:rsidRPr="00687F89" w:rsidRDefault="001C5D89" w:rsidP="00311A78">
      <w:pPr>
        <w:spacing w:after="150" w:line="360" w:lineRule="auto"/>
        <w:ind w:left="360"/>
        <w:jc w:val="both"/>
        <w:rPr>
          <w:rFonts w:asciiTheme="minorBidi" w:hAnsiTheme="minorBidi"/>
          <w:i/>
          <w:iCs/>
          <w:sz w:val="14"/>
          <w:szCs w:val="24"/>
          <w:highlight w:val="yellow"/>
        </w:rPr>
      </w:pP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>חובת הצלת מזון לגופים ממשלתיים ומתוקצבים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– </w:t>
      </w:r>
      <w:r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>יש לחייב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גופים מתוקצבים על ידי המדינה, המנהלים (ישירות או באמצעות קבלן משנה) מטבח המאכיל מעל 1,000 איש ביום, </w:t>
      </w:r>
      <w:r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>להתקשרות עם עמותת הצלת מזון מוכרת כתנאי לתקציב ממשלתי (כולל גופים ב</w:t>
      </w:r>
      <w:r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>י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>טחוני</w:t>
      </w:r>
      <w:r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>י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ם, מפעלי הזנה של בתי הספר, חברות ממשלתיות וכד'). </w:t>
      </w:r>
    </w:p>
    <w:p w14:paraId="13C3D76B" w14:textId="77777777" w:rsidR="001C5D89" w:rsidRPr="00687F89" w:rsidRDefault="001C5D89" w:rsidP="00311A78">
      <w:pPr>
        <w:spacing w:after="160" w:line="360" w:lineRule="auto"/>
        <w:ind w:left="360"/>
        <w:jc w:val="both"/>
        <w:rPr>
          <w:highlight w:val="yellow"/>
          <w:rtl/>
        </w:rPr>
      </w:pPr>
      <w:r w:rsidRPr="00687F89">
        <w:rPr>
          <w:rFonts w:asciiTheme="minorBidi" w:hAnsiTheme="minorBidi" w:hint="eastAsia"/>
          <w:b/>
          <w:bCs/>
          <w:i/>
          <w:iCs/>
          <w:sz w:val="14"/>
          <w:szCs w:val="24"/>
          <w:highlight w:val="yellow"/>
          <w:rtl/>
        </w:rPr>
        <w:t>הסדרה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מחודשת של תאריכי תפוגה 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-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בחינת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הצורך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לעדכון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הסטנדרטים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בקביעת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תאריכי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התפוגה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של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מוצרי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מזון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שונים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תוך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הקפדה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על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בריאות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הציבור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מחד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ומניעת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בזבוז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מזון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מאידך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,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וכן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בחינת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אופן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הצגת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תאריכי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התפוגה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בצורה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ברורה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יותר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eastAsia"/>
          <w:i/>
          <w:iCs/>
          <w:sz w:val="14"/>
          <w:szCs w:val="24"/>
          <w:highlight w:val="yellow"/>
          <w:rtl/>
        </w:rPr>
        <w:t>לצרכן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>.</w:t>
      </w:r>
    </w:p>
    <w:p w14:paraId="5B2BE98E" w14:textId="77777777" w:rsidR="001C5D89" w:rsidRPr="00687F89" w:rsidRDefault="001C5D89" w:rsidP="00311A78">
      <w:pPr>
        <w:spacing w:after="150" w:line="360" w:lineRule="auto"/>
        <w:ind w:left="360"/>
        <w:jc w:val="both"/>
        <w:rPr>
          <w:rFonts w:asciiTheme="minorBidi" w:hAnsiTheme="minorBidi"/>
          <w:i/>
          <w:iCs/>
          <w:sz w:val="14"/>
          <w:szCs w:val="24"/>
          <w:highlight w:val="yellow"/>
          <w:rtl/>
        </w:rPr>
      </w:pP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חובת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הצלת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מזון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כתנאי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להשתתפות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עסקים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פרטיים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במכרזים</w:t>
      </w:r>
      <w:r w:rsidRPr="00687F89">
        <w:rPr>
          <w:rFonts w:asciiTheme="minorBidi" w:hAnsiTheme="minorBidi"/>
          <w:b/>
          <w:bCs/>
          <w:i/>
          <w:iCs/>
          <w:sz w:val="14"/>
          <w:szCs w:val="24"/>
          <w:highlight w:val="yellow"/>
          <w:rtl/>
        </w:rPr>
        <w:t xml:space="preserve"> </w:t>
      </w:r>
      <w:r w:rsidRPr="00687F89">
        <w:rPr>
          <w:rFonts w:asciiTheme="minorBidi" w:hAnsiTheme="minorBidi" w:hint="cs"/>
          <w:b/>
          <w:bCs/>
          <w:i/>
          <w:iCs/>
          <w:sz w:val="14"/>
          <w:szCs w:val="24"/>
          <w:highlight w:val="yellow"/>
          <w:rtl/>
        </w:rPr>
        <w:t>ממשלתיים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 xml:space="preserve"> - חיוב גופים פרטיים המשתתפים במכרזים ממשלתיים לאספקת שירותים כלשהם למדינה</w:t>
      </w:r>
      <w:r w:rsidR="00311A78"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>, ו</w:t>
      </w:r>
      <w:r w:rsidRPr="00687F89">
        <w:rPr>
          <w:rFonts w:asciiTheme="minorBidi" w:hAnsiTheme="minorBidi"/>
          <w:i/>
          <w:iCs/>
          <w:sz w:val="14"/>
          <w:szCs w:val="24"/>
          <w:highlight w:val="yellow"/>
          <w:rtl/>
        </w:rPr>
        <w:t>אשר יש להם מקורות מזון ברי הצלה, בהתקשרות עם עמותת הצלת מזון מוכרת, כתנאי סף להתקשרות</w:t>
      </w:r>
      <w:r w:rsidR="00311A78" w:rsidRPr="00687F89">
        <w:rPr>
          <w:rFonts w:asciiTheme="minorBidi" w:hAnsiTheme="minorBidi" w:hint="cs"/>
          <w:i/>
          <w:iCs/>
          <w:sz w:val="14"/>
          <w:szCs w:val="24"/>
          <w:highlight w:val="yellow"/>
          <w:rtl/>
        </w:rPr>
        <w:t>.</w:t>
      </w:r>
    </w:p>
    <w:p w14:paraId="3EABC394" w14:textId="77777777" w:rsidR="001C5D89" w:rsidRPr="00311A78" w:rsidRDefault="001C5D89" w:rsidP="00311A78">
      <w:pPr>
        <w:spacing w:line="360" w:lineRule="auto"/>
        <w:ind w:left="360"/>
        <w:jc w:val="both"/>
        <w:rPr>
          <w:rFonts w:cs="Arial"/>
          <w:sz w:val="24"/>
          <w:szCs w:val="24"/>
          <w:rtl/>
        </w:rPr>
      </w:pP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בחינת</w:t>
      </w:r>
      <w:r w:rsidRPr="00687F89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תרומתה</w:t>
      </w:r>
      <w:r w:rsidRPr="00687F89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של</w:t>
      </w:r>
      <w:r w:rsidRPr="00687F89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הרגולציה</w:t>
      </w:r>
      <w:r w:rsidRPr="00687F89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הקיימת</w:t>
      </w:r>
      <w:r w:rsidRPr="00687F89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לא</w:t>
      </w:r>
      <w:r w:rsidR="009607F2" w:rsidRPr="00687F89">
        <w:rPr>
          <w:rFonts w:cs="Arial" w:hint="cs"/>
          <w:b/>
          <w:bCs/>
          <w:sz w:val="24"/>
          <w:szCs w:val="24"/>
          <w:highlight w:val="yellow"/>
          <w:rtl/>
        </w:rPr>
        <w:t>ו</w:t>
      </w: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בדן</w:t>
      </w:r>
      <w:r w:rsidRPr="00687F89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b/>
          <w:bCs/>
          <w:sz w:val="24"/>
          <w:szCs w:val="24"/>
          <w:highlight w:val="yellow"/>
          <w:rtl/>
        </w:rPr>
        <w:t>מזון</w:t>
      </w:r>
      <w:r w:rsidRPr="00687F89">
        <w:rPr>
          <w:rFonts w:cs="Arial"/>
          <w:sz w:val="24"/>
          <w:szCs w:val="24"/>
          <w:highlight w:val="yellow"/>
          <w:rtl/>
        </w:rPr>
        <w:t xml:space="preserve"> – ישנם דברי חקיקה אשר תורמים להשמדתו ואובדנו של מזון טוב, מזין ובר אכילה. נדרשת בחינה מקיפה של הדין הקיים בישראל ותיקונו באופן שימנע אבדני מזון ויעודד את הצלתו </w:t>
      </w:r>
      <w:r w:rsidRPr="00687F89">
        <w:rPr>
          <w:rFonts w:cs="Arial" w:hint="eastAsia"/>
          <w:sz w:val="24"/>
          <w:szCs w:val="24"/>
          <w:highlight w:val="yellow"/>
          <w:rtl/>
        </w:rPr>
        <w:t>באמצעות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מערכת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תמריצים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שתביא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להצלת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עודפים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אלו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והעברתם</w:t>
      </w:r>
      <w:r w:rsidRPr="00687F89">
        <w:rPr>
          <w:rFonts w:cs="Arial"/>
          <w:sz w:val="24"/>
          <w:szCs w:val="24"/>
          <w:highlight w:val="yellow"/>
          <w:rtl/>
        </w:rPr>
        <w:t xml:space="preserve"> </w:t>
      </w:r>
      <w:r w:rsidRPr="00687F89">
        <w:rPr>
          <w:rFonts w:cs="Arial" w:hint="eastAsia"/>
          <w:sz w:val="24"/>
          <w:szCs w:val="24"/>
          <w:highlight w:val="yellow"/>
          <w:rtl/>
        </w:rPr>
        <w:t>לנזקקים</w:t>
      </w:r>
      <w:r w:rsidRPr="00687F89">
        <w:rPr>
          <w:rFonts w:cs="Arial"/>
          <w:sz w:val="24"/>
          <w:szCs w:val="24"/>
          <w:highlight w:val="yellow"/>
          <w:rtl/>
        </w:rPr>
        <w:t>.</w:t>
      </w:r>
    </w:p>
    <w:p w14:paraId="5E7ADA2F" w14:textId="77777777" w:rsidR="002448BB" w:rsidRDefault="002448BB" w:rsidP="002448BB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commentRangeStart w:id="5"/>
      <w:r>
        <w:rPr>
          <w:rFonts w:hint="cs"/>
          <w:b/>
          <w:bCs/>
          <w:color w:val="FF0000"/>
          <w:sz w:val="32"/>
          <w:szCs w:val="32"/>
          <w:rtl/>
        </w:rPr>
        <w:t>כמה מזון אובד במקטע הצריכה הביתית?</w:t>
      </w:r>
    </w:p>
    <w:p w14:paraId="2A11199D" w14:textId="77777777" w:rsidR="008F7738" w:rsidRDefault="00E70DD5" w:rsidP="002448BB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 xml:space="preserve">8.2 </w:t>
      </w:r>
      <w:r w:rsidR="002448BB" w:rsidRPr="00237656">
        <w:rPr>
          <w:rFonts w:hint="eastAsia"/>
          <w:rtl/>
        </w:rPr>
        <w:t>מיליארד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₪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שווי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אובדן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המזון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במקטע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הצריכה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הביתית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בהיקף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של</w:t>
      </w:r>
      <w:r w:rsidR="002448BB" w:rsidRPr="00237656">
        <w:rPr>
          <w:rtl/>
        </w:rPr>
        <w:t xml:space="preserve"> 880 </w:t>
      </w:r>
      <w:r w:rsidR="002448BB" w:rsidRPr="00237656">
        <w:rPr>
          <w:rFonts w:hint="eastAsia"/>
          <w:rtl/>
        </w:rPr>
        <w:t>אלף</w:t>
      </w:r>
      <w:r w:rsidR="002448BB" w:rsidRPr="00237656">
        <w:rPr>
          <w:rtl/>
        </w:rPr>
        <w:t xml:space="preserve"> </w:t>
      </w:r>
      <w:r w:rsidR="002448BB" w:rsidRPr="00237656">
        <w:rPr>
          <w:rFonts w:hint="eastAsia"/>
          <w:rtl/>
        </w:rPr>
        <w:t>טון</w:t>
      </w:r>
      <w:r w:rsidR="002448BB" w:rsidRPr="00237656">
        <w:rPr>
          <w:rtl/>
        </w:rPr>
        <w:t>.</w:t>
      </w:r>
    </w:p>
    <w:p w14:paraId="6D105C06" w14:textId="77777777" w:rsidR="00E70DD5" w:rsidRPr="00237656" w:rsidRDefault="00E70DD5" w:rsidP="00311A78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rtl/>
        </w:rPr>
      </w:pPr>
      <w:r w:rsidRPr="00237656">
        <w:rPr>
          <w:rFonts w:hint="eastAsia"/>
          <w:rtl/>
        </w:rPr>
        <w:t>מעבר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לעלות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ישירה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זו</w:t>
      </w:r>
      <w:r w:rsidRPr="00237656">
        <w:rPr>
          <w:rtl/>
        </w:rPr>
        <w:t xml:space="preserve">, </w:t>
      </w:r>
      <w:r w:rsidRPr="00237656">
        <w:rPr>
          <w:rFonts w:hint="eastAsia"/>
          <w:rtl/>
        </w:rPr>
        <w:t>העלות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הסביבתית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כתוצאה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מאובדן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מזון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במקטע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הביתי</w:t>
      </w:r>
      <w:r w:rsidRPr="00237656">
        <w:rPr>
          <w:rtl/>
        </w:rPr>
        <w:t xml:space="preserve"> </w:t>
      </w:r>
      <w:r w:rsidRPr="00311A78">
        <w:rPr>
          <w:rFonts w:hint="eastAsia"/>
          <w:rtl/>
        </w:rPr>
        <w:t>עומדת</w:t>
      </w:r>
      <w:r w:rsidRPr="00311A78">
        <w:rPr>
          <w:rtl/>
        </w:rPr>
        <w:t xml:space="preserve"> </w:t>
      </w:r>
      <w:r w:rsidRPr="00311A78">
        <w:rPr>
          <w:rFonts w:hint="eastAsia"/>
          <w:rtl/>
        </w:rPr>
        <w:t>על</w:t>
      </w:r>
      <w:r w:rsidRPr="00311A78">
        <w:rPr>
          <w:rtl/>
        </w:rPr>
        <w:t xml:space="preserve"> </w:t>
      </w:r>
      <w:r w:rsidRPr="00311A78">
        <w:rPr>
          <w:rFonts w:hint="eastAsia"/>
          <w:rtl/>
        </w:rPr>
        <w:t>כ</w:t>
      </w:r>
      <w:r w:rsidRPr="00311A78">
        <w:rPr>
          <w:rtl/>
        </w:rPr>
        <w:t xml:space="preserve">- </w:t>
      </w:r>
      <w:r w:rsidR="00311A78">
        <w:rPr>
          <w:rFonts w:hint="cs"/>
          <w:rtl/>
        </w:rPr>
        <w:t>0.9</w:t>
      </w:r>
      <w:r w:rsidRPr="00311A78">
        <w:rPr>
          <w:rtl/>
        </w:rPr>
        <w:t xml:space="preserve"> </w:t>
      </w:r>
      <w:r w:rsidRPr="00311A78">
        <w:rPr>
          <w:rFonts w:hint="eastAsia"/>
          <w:rtl/>
        </w:rPr>
        <w:t>מיליארד</w:t>
      </w:r>
      <w:r w:rsidRPr="00311A78">
        <w:rPr>
          <w:rtl/>
        </w:rPr>
        <w:t xml:space="preserve"> </w:t>
      </w:r>
      <w:r w:rsidRPr="00237656">
        <w:rPr>
          <w:rFonts w:hint="eastAsia"/>
          <w:rtl/>
        </w:rPr>
        <w:t>₪</w:t>
      </w:r>
      <w:r w:rsidRPr="00237656">
        <w:rPr>
          <w:rtl/>
        </w:rPr>
        <w:t>.</w:t>
      </w:r>
    </w:p>
    <w:p w14:paraId="27A730AB" w14:textId="77777777" w:rsidR="00460DCA" w:rsidRDefault="002448BB" w:rsidP="00460DCA">
      <w:pPr>
        <w:pStyle w:val="ListParagraph"/>
        <w:numPr>
          <w:ilvl w:val="0"/>
          <w:numId w:val="12"/>
        </w:numPr>
        <w:spacing w:line="360" w:lineRule="auto"/>
      </w:pPr>
      <w:r w:rsidRPr="00237656">
        <w:rPr>
          <w:rFonts w:hint="eastAsia"/>
          <w:rtl/>
        </w:rPr>
        <w:t>כל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משק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בית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זורק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לפח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מזון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בשווי</w:t>
      </w:r>
      <w:r w:rsidRPr="00237656">
        <w:rPr>
          <w:rtl/>
        </w:rPr>
        <w:t xml:space="preserve"> 3,</w:t>
      </w:r>
      <w:r w:rsidR="00E70DD5">
        <w:rPr>
          <w:rFonts w:hint="cs"/>
          <w:rtl/>
        </w:rPr>
        <w:t>3</w:t>
      </w:r>
      <w:r w:rsidRPr="00237656">
        <w:rPr>
          <w:rtl/>
        </w:rPr>
        <w:t xml:space="preserve">00 </w:t>
      </w:r>
      <w:r w:rsidRPr="00237656">
        <w:rPr>
          <w:rFonts w:hint="eastAsia"/>
          <w:rtl/>
        </w:rPr>
        <w:t>₪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בממוצע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בשנה</w:t>
      </w:r>
      <w:r w:rsidRPr="00237656">
        <w:rPr>
          <w:rtl/>
        </w:rPr>
        <w:t>.</w:t>
      </w:r>
    </w:p>
    <w:p w14:paraId="5402C58B" w14:textId="77777777" w:rsidR="00460DCA" w:rsidRPr="00460DCA" w:rsidRDefault="002448BB" w:rsidP="00460DCA">
      <w:pPr>
        <w:pStyle w:val="ListParagraph"/>
        <w:numPr>
          <w:ilvl w:val="0"/>
          <w:numId w:val="12"/>
        </w:numPr>
        <w:spacing w:line="360" w:lineRule="auto"/>
      </w:pPr>
      <w:r w:rsidRPr="00237656">
        <w:rPr>
          <w:rFonts w:hint="eastAsia"/>
          <w:rtl/>
        </w:rPr>
        <w:t>השפעת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אובדן</w:t>
      </w:r>
      <w:r w:rsidRPr="00237656">
        <w:rPr>
          <w:rtl/>
        </w:rPr>
        <w:t xml:space="preserve"> </w:t>
      </w:r>
      <w:r w:rsidRPr="00237656">
        <w:rPr>
          <w:rFonts w:hint="eastAsia"/>
          <w:rtl/>
        </w:rPr>
        <w:t>מזון</w:t>
      </w:r>
      <w:r w:rsidRPr="00237656">
        <w:rPr>
          <w:rtl/>
        </w:rPr>
        <w:t xml:space="preserve"> על יוקר המחיה – התייקרות של 11% במחירי המזון </w:t>
      </w:r>
      <w:r w:rsidRPr="00237656">
        <w:rPr>
          <w:rFonts w:hint="eastAsia"/>
          <w:rtl/>
        </w:rPr>
        <w:t>המתגלגלת</w:t>
      </w:r>
      <w:r w:rsidRPr="00237656">
        <w:rPr>
          <w:rtl/>
        </w:rPr>
        <w:t xml:space="preserve"> לכיסו של </w:t>
      </w:r>
      <w:r w:rsidRPr="00237656">
        <w:rPr>
          <w:rFonts w:hint="eastAsia"/>
          <w:rtl/>
        </w:rPr>
        <w:t>הצרכן</w:t>
      </w:r>
      <w:r w:rsidRPr="00237656">
        <w:rPr>
          <w:rtl/>
        </w:rPr>
        <w:t>.</w:t>
      </w:r>
    </w:p>
    <w:p w14:paraId="096152E5" w14:textId="77777777" w:rsidR="0004035E" w:rsidRPr="00DF476B" w:rsidRDefault="0004035E" w:rsidP="0004035E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rtl/>
        </w:rPr>
        <w:t>כמה מזון אפשר להציל במגזר המוסדי (מלונות, קייטרינג, אירועים, צה"ל וכיו"ב)</w:t>
      </w:r>
      <w:r w:rsidRPr="00DF476B">
        <w:rPr>
          <w:rFonts w:hint="cs"/>
          <w:b/>
          <w:bCs/>
          <w:color w:val="FF0000"/>
          <w:sz w:val="32"/>
          <w:szCs w:val="32"/>
          <w:rtl/>
        </w:rPr>
        <w:t>?</w:t>
      </w:r>
    </w:p>
    <w:p w14:paraId="75B5D628" w14:textId="77777777" w:rsidR="0004035E" w:rsidRDefault="00E70DD5" w:rsidP="0004035E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70</w:t>
      </w:r>
      <w:r w:rsidR="00786B2C">
        <w:rPr>
          <w:rFonts w:hint="cs"/>
          <w:rtl/>
        </w:rPr>
        <w:t>0</w:t>
      </w:r>
      <w:r>
        <w:rPr>
          <w:rFonts w:hint="cs"/>
          <w:rtl/>
        </w:rPr>
        <w:t xml:space="preserve"> </w:t>
      </w:r>
      <w:r w:rsidR="0004035E">
        <w:rPr>
          <w:rFonts w:hint="cs"/>
          <w:rtl/>
        </w:rPr>
        <w:t xml:space="preserve">מיליון ארוחות בשנה, בשווי של כ- </w:t>
      </w:r>
      <w:r>
        <w:rPr>
          <w:rFonts w:hint="cs"/>
          <w:rtl/>
        </w:rPr>
        <w:t xml:space="preserve">1.3 </w:t>
      </w:r>
      <w:r w:rsidR="0004035E">
        <w:rPr>
          <w:rFonts w:hint="cs"/>
          <w:rtl/>
        </w:rPr>
        <w:t>מיליארד ₪.</w:t>
      </w:r>
      <w:r w:rsidR="00D63979">
        <w:rPr>
          <w:rFonts w:hint="cs"/>
          <w:rtl/>
        </w:rPr>
        <w:t xml:space="preserve">  </w:t>
      </w:r>
    </w:p>
    <w:p w14:paraId="5BE5BADC" w14:textId="77777777" w:rsidR="00D63979" w:rsidRDefault="00E70DD5" w:rsidP="00470729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 xml:space="preserve">240 </w:t>
      </w:r>
      <w:r w:rsidR="00D63979">
        <w:rPr>
          <w:rFonts w:hint="cs"/>
          <w:rtl/>
        </w:rPr>
        <w:t xml:space="preserve">אלף טון </w:t>
      </w:r>
      <w:r w:rsidR="00D63979">
        <w:rPr>
          <w:rtl/>
        </w:rPr>
        <w:t>–</w:t>
      </w:r>
      <w:r w:rsidR="00D63979">
        <w:rPr>
          <w:rFonts w:hint="cs"/>
          <w:rtl/>
        </w:rPr>
        <w:t xml:space="preserve"> סך אובדן המזון בצריכה המוסדית בשווי של כ-</w:t>
      </w:r>
      <w:r>
        <w:rPr>
          <w:rFonts w:hint="cs"/>
          <w:rtl/>
        </w:rPr>
        <w:t xml:space="preserve">3.9 </w:t>
      </w:r>
      <w:r w:rsidR="00D63979">
        <w:rPr>
          <w:rFonts w:hint="cs"/>
          <w:rtl/>
        </w:rPr>
        <w:t>מיליארד ₪</w:t>
      </w:r>
    </w:p>
    <w:p w14:paraId="173E6D5B" w14:textId="77777777" w:rsidR="004B10F5" w:rsidRDefault="004E5CA5" w:rsidP="004B10F5">
      <w:pPr>
        <w:pStyle w:val="ListParagraph"/>
        <w:spacing w:line="360" w:lineRule="auto"/>
      </w:pPr>
      <w:r>
        <w:rPr>
          <w:rFonts w:hint="cs"/>
          <w:rtl/>
        </w:rPr>
        <w:t>כ-420 מיליון ₪ - העלות הסביבתית הישירה והחיצונית של אובדן מזון במגזר המוסדי</w:t>
      </w:r>
      <w:r w:rsidDel="004E5CA5">
        <w:rPr>
          <w:rFonts w:hint="cs"/>
          <w:rtl/>
        </w:rPr>
        <w:t xml:space="preserve"> </w:t>
      </w:r>
    </w:p>
    <w:p w14:paraId="50F5F0F5" w14:textId="77777777" w:rsidR="004B10F5" w:rsidRDefault="004B10F5" w:rsidP="004B10F5">
      <w:pPr>
        <w:pStyle w:val="ListParagraph"/>
        <w:numPr>
          <w:ilvl w:val="0"/>
          <w:numId w:val="2"/>
        </w:numPr>
        <w:spacing w:before="240" w:line="360" w:lineRule="auto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rtl/>
        </w:rPr>
        <w:t>כמה מזון אובד במקטע הקמעונאות וההפצה?</w:t>
      </w:r>
    </w:p>
    <w:p w14:paraId="0629C9FD" w14:textId="77777777" w:rsidR="004B10F5" w:rsidRPr="00A9002A" w:rsidRDefault="00E70DD5" w:rsidP="00A9002A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4.5</w:t>
      </w:r>
      <w:r w:rsidR="004B10F5" w:rsidRPr="00A9002A">
        <w:rPr>
          <w:rFonts w:hint="cs"/>
          <w:rtl/>
        </w:rPr>
        <w:t xml:space="preserve"> מיליארד ₪ שווי אובדן המזון במקטע הקמעונאות והפצה בהיקף של </w:t>
      </w:r>
      <w:r>
        <w:rPr>
          <w:rFonts w:hint="cs"/>
          <w:rtl/>
        </w:rPr>
        <w:t>440</w:t>
      </w:r>
      <w:r w:rsidRPr="00A9002A">
        <w:rPr>
          <w:rFonts w:hint="cs"/>
          <w:rtl/>
        </w:rPr>
        <w:t xml:space="preserve"> </w:t>
      </w:r>
      <w:r w:rsidR="004B10F5" w:rsidRPr="00A9002A">
        <w:rPr>
          <w:rFonts w:hint="cs"/>
          <w:rtl/>
        </w:rPr>
        <w:t xml:space="preserve">אלף טון. </w:t>
      </w:r>
    </w:p>
    <w:p w14:paraId="0C36A05E" w14:textId="77777777" w:rsidR="004B10F5" w:rsidRPr="00A9002A" w:rsidRDefault="004B10F5" w:rsidP="00A9002A">
      <w:pPr>
        <w:pStyle w:val="ListParagraph"/>
        <w:numPr>
          <w:ilvl w:val="0"/>
          <w:numId w:val="12"/>
        </w:numPr>
        <w:spacing w:line="360" w:lineRule="auto"/>
      </w:pPr>
      <w:r w:rsidRPr="00A9002A">
        <w:rPr>
          <w:rFonts w:hint="cs"/>
          <w:rtl/>
        </w:rPr>
        <w:t>כמחצית מהיקף שווי המזון בר ההצלה הינו במקטע הקמעונאות וההפצה.</w:t>
      </w:r>
    </w:p>
    <w:p w14:paraId="26B2E521" w14:textId="77777777" w:rsidR="004B10F5" w:rsidRDefault="004B10F5" w:rsidP="00A9002A">
      <w:pPr>
        <w:pStyle w:val="ListParagraph"/>
        <w:numPr>
          <w:ilvl w:val="0"/>
          <w:numId w:val="12"/>
        </w:numPr>
        <w:spacing w:line="360" w:lineRule="auto"/>
      </w:pPr>
      <w:r w:rsidRPr="00A9002A">
        <w:rPr>
          <w:rFonts w:hint="cs"/>
          <w:rtl/>
        </w:rPr>
        <w:t>שלושת גורמי האובדן העיקריים: תוקף קצר, פגמים אסתטיים ופגמים באריזה, מזון שניזוק.</w:t>
      </w:r>
    </w:p>
    <w:p w14:paraId="380CF88F" w14:textId="77777777" w:rsidR="004B10F5" w:rsidRPr="004B10F5" w:rsidRDefault="004E5CA5" w:rsidP="004B10F5">
      <w:pPr>
        <w:spacing w:line="360" w:lineRule="auto"/>
      </w:pPr>
      <w:r>
        <w:rPr>
          <w:rFonts w:hint="cs"/>
          <w:rtl/>
        </w:rPr>
        <w:t xml:space="preserve">כ-740 מיליון ₪ - העלות הסביבתית הישירה והחיצונית של אובדן מזון במקטע הקמעונאות וההפצה. </w:t>
      </w:r>
      <w:commentRangeEnd w:id="5"/>
      <w:r w:rsidR="002365CE">
        <w:rPr>
          <w:rStyle w:val="CommentReference"/>
          <w:rtl/>
        </w:rPr>
        <w:commentReference w:id="5"/>
      </w:r>
    </w:p>
    <w:sectPr w:rsidR="004B10F5" w:rsidRPr="004B10F5" w:rsidSect="000F4D7D">
      <w:headerReference w:type="default" r:id="rId14"/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at Friedman Coles - Leket Israel" w:date="2020-09-18T12:16:00Z" w:initials="AFC-LI">
    <w:p w14:paraId="330A8AC0" w14:textId="0A7ED790" w:rsidR="00EC104B" w:rsidRDefault="00EC10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צריך להיכנס לתקציר אלא אם יש </w:t>
      </w:r>
      <w:r w:rsidR="003E3953">
        <w:rPr>
          <w:rFonts w:hint="cs"/>
          <w:rtl/>
        </w:rPr>
        <w:t>דרך</w:t>
      </w:r>
      <w:r>
        <w:rPr>
          <w:rFonts w:hint="cs"/>
          <w:rtl/>
        </w:rPr>
        <w:t xml:space="preserve"> ויזואלית</w:t>
      </w:r>
      <w:r w:rsidR="003E3953">
        <w:rPr>
          <w:rFonts w:hint="cs"/>
          <w:rtl/>
        </w:rPr>
        <w:t xml:space="preserve"> לבטא </w:t>
      </w:r>
      <w:r w:rsidR="00CE037E">
        <w:rPr>
          <w:rFonts w:hint="cs"/>
          <w:rtl/>
        </w:rPr>
        <w:t>הדגמה זו.</w:t>
      </w:r>
    </w:p>
  </w:comment>
  <w:comment w:id="1" w:author="Anat Friedman Coles - Leket Israel" w:date="2020-09-18T12:17:00Z" w:initials="AFC-LI">
    <w:p w14:paraId="7EBB4AF3" w14:textId="2A0BD3EF" w:rsidR="00EC104B" w:rsidRDefault="00EC10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אם יש דרך לבטא ויזואלית אם לא אין מקום להכניס לדוח</w:t>
      </w:r>
    </w:p>
  </w:comment>
  <w:comment w:id="2" w:author="Anat Friedman Coles - Leket Israel" w:date="2020-09-12T20:42:00Z" w:initials="AFC-LI">
    <w:p w14:paraId="1BB6FF64" w14:textId="77777777" w:rsidR="002D014F" w:rsidRDefault="002D014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כיוון שהתוספת הסביבתית היא גדולה, וגם צעדי המדיניות התארכו, יתכן שנחליט להוריד את ה</w:t>
      </w:r>
      <w:r w:rsidR="00AE014E">
        <w:rPr>
          <w:rFonts w:hint="cs"/>
          <w:rtl/>
        </w:rPr>
        <w:t>פסקה הזו שהיתה חשובה בדוחות הקודמים אולם בדגש שנותנים לדוח הזה. היא חשובה אך לא בהכרח יש צורך להציגה בתקציר זה</w:t>
      </w:r>
    </w:p>
  </w:comment>
  <w:comment w:id="3" w:author="Matan Nahaissi" w:date="2020-09-13T09:01:00Z" w:initials="MN">
    <w:p w14:paraId="56706C47" w14:textId="77777777" w:rsidR="00AC0BD6" w:rsidRDefault="00AC0B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יוחלט בהתאם לעיצוב</w:t>
      </w:r>
    </w:p>
  </w:comment>
  <w:comment w:id="4" w:author="רותם שמאי" w:date="2020-09-17T10:06:00Z" w:initials="רש">
    <w:p w14:paraId="31F6CE8A" w14:textId="77777777" w:rsidR="00944A76" w:rsidRDefault="00944A7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בהתאם למה שנעביר לדוח</w:t>
      </w:r>
    </w:p>
  </w:comment>
  <w:comment w:id="5" w:author="Anat Friedman Coles - Leket Israel" w:date="2020-09-15T08:54:00Z" w:initials="AFC-LI">
    <w:p w14:paraId="645E4971" w14:textId="77777777" w:rsidR="002365CE" w:rsidRDefault="002365C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הנתונים של המקטעים הללו לא ייכנו לתקציר של התקציר.</w:t>
      </w:r>
    </w:p>
    <w:p w14:paraId="10344E91" w14:textId="77777777" w:rsidR="002365CE" w:rsidRDefault="002365C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0A8AC0" w15:done="0"/>
  <w15:commentEx w15:paraId="7EBB4AF3" w15:done="0"/>
  <w15:commentEx w15:paraId="1BB6FF64" w15:done="0"/>
  <w15:commentEx w15:paraId="56706C47" w15:done="0"/>
  <w15:commentEx w15:paraId="31F6CE8A" w15:done="0"/>
  <w15:commentEx w15:paraId="10344E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0A8AC0" w16cid:durableId="230F2396"/>
  <w16cid:commentId w16cid:paraId="7EBB4AF3" w16cid:durableId="230F23C0"/>
  <w16cid:commentId w16cid:paraId="1BB6FF64" w16cid:durableId="230F2329"/>
  <w16cid:commentId w16cid:paraId="56706C47" w16cid:durableId="230F232A"/>
  <w16cid:commentId w16cid:paraId="31F6CE8A" w16cid:durableId="230F232B"/>
  <w16cid:commentId w16cid:paraId="10344E91" w16cid:durableId="230F23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C683" w14:textId="77777777" w:rsidR="000E4512" w:rsidRDefault="000E4512" w:rsidP="007142D3">
      <w:pPr>
        <w:spacing w:after="0" w:line="240" w:lineRule="auto"/>
      </w:pPr>
      <w:r>
        <w:separator/>
      </w:r>
    </w:p>
  </w:endnote>
  <w:endnote w:type="continuationSeparator" w:id="0">
    <w:p w14:paraId="57F3EBF7" w14:textId="77777777" w:rsidR="000E4512" w:rsidRDefault="000E4512" w:rsidP="0071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9FCC" w14:textId="77777777" w:rsidR="000E4512" w:rsidRDefault="000E4512" w:rsidP="007142D3">
      <w:pPr>
        <w:spacing w:after="0" w:line="240" w:lineRule="auto"/>
      </w:pPr>
      <w:r>
        <w:separator/>
      </w:r>
    </w:p>
  </w:footnote>
  <w:footnote w:type="continuationSeparator" w:id="0">
    <w:p w14:paraId="7F037FDB" w14:textId="77777777" w:rsidR="000E4512" w:rsidRDefault="000E4512" w:rsidP="007142D3">
      <w:pPr>
        <w:spacing w:after="0" w:line="240" w:lineRule="auto"/>
      </w:pPr>
      <w:r>
        <w:continuationSeparator/>
      </w:r>
    </w:p>
  </w:footnote>
  <w:footnote w:id="1">
    <w:p w14:paraId="0E08A7D3" w14:textId="77777777" w:rsidR="00AC0BD6" w:rsidRDefault="00AC0BD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פער חוסר ביטחון תזונתי ביחס להוצאה נורמטיבית לצריכת מזון.</w:t>
      </w:r>
    </w:p>
  </w:footnote>
  <w:footnote w:id="2">
    <w:p w14:paraId="7D1B0CC9" w14:textId="77777777" w:rsidR="001C5D89" w:rsidRDefault="001C5D89" w:rsidP="001C5D8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15CE5">
        <w:rPr>
          <w:rFonts w:asciiTheme="minorBidi" w:hAnsiTheme="minorBidi" w:cs="Arial"/>
          <w:rtl/>
        </w:rPr>
        <w:t xml:space="preserve">על פי עקרון המזהם משלם בהתאם לקריטריונים אחידים לגבי 'פסולת עודפת' </w:t>
      </w:r>
      <w:r w:rsidRPr="00115CE5">
        <w:rPr>
          <w:rFonts w:asciiTheme="minorBidi" w:hAnsiTheme="minorBidi" w:cs="Arial" w:hint="cs"/>
          <w:rtl/>
        </w:rPr>
        <w:t>שהוגדרו</w:t>
      </w:r>
      <w:r w:rsidRPr="00115CE5">
        <w:rPr>
          <w:rFonts w:asciiTheme="minorBidi" w:hAnsiTheme="minorBidi" w:cs="Arial"/>
          <w:rtl/>
        </w:rPr>
        <w:t xml:space="preserve"> על ידי משרד הפנים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CA68" w14:textId="77777777" w:rsidR="00897896" w:rsidRDefault="00993A14" w:rsidP="00897896">
    <w:pPr>
      <w:pStyle w:val="Header"/>
      <w:tabs>
        <w:tab w:val="right" w:pos="9360"/>
      </w:tabs>
      <w:jc w:val="center"/>
      <w:rPr>
        <w:b/>
        <w:bCs/>
        <w:i/>
        <w:iCs/>
        <w:sz w:val="48"/>
        <w:szCs w:val="48"/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DC6B6A" wp14:editId="1E1187F1">
          <wp:simplePos x="0" y="0"/>
          <wp:positionH relativeFrom="column">
            <wp:posOffset>1521</wp:posOffset>
          </wp:positionH>
          <wp:positionV relativeFrom="paragraph">
            <wp:posOffset>-130131</wp:posOffset>
          </wp:positionV>
          <wp:extent cx="1162050" cy="438150"/>
          <wp:effectExtent l="0" t="0" r="0" b="0"/>
          <wp:wrapNone/>
          <wp:docPr id="1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אובדן</w:t>
    </w:r>
    <w:r w:rsidR="00897896"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והצלת</w:t>
    </w:r>
    <w:r w:rsidR="00897896"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מזון</w:t>
    </w:r>
    <w:r w:rsidR="00897896" w:rsidRPr="00897896">
      <w:rPr>
        <w:rFonts w:cs="Arial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rFonts w:cs="Arial" w:hint="cs"/>
        <w:b/>
        <w:bCs/>
        <w:i/>
        <w:iCs/>
        <w:sz w:val="32"/>
        <w:szCs w:val="32"/>
        <w:rtl/>
      </w:rPr>
      <w:t>בישראל</w:t>
    </w:r>
    <w:r w:rsidR="00897896" w:rsidRPr="00897896">
      <w:rPr>
        <w:rFonts w:hint="cs"/>
        <w:b/>
        <w:bCs/>
        <w:i/>
        <w:iCs/>
        <w:sz w:val="32"/>
        <w:szCs w:val="32"/>
        <w:rtl/>
      </w:rPr>
      <w:t xml:space="preserve"> </w:t>
    </w:r>
    <w:r w:rsidR="00897896" w:rsidRPr="00897896">
      <w:rPr>
        <w:b/>
        <w:bCs/>
        <w:i/>
        <w:iCs/>
        <w:sz w:val="32"/>
        <w:szCs w:val="32"/>
        <w:rtl/>
      </w:rPr>
      <w:t>–</w:t>
    </w:r>
    <w:r w:rsidR="00897896" w:rsidRPr="00897896">
      <w:rPr>
        <w:rFonts w:hint="cs"/>
        <w:b/>
        <w:bCs/>
        <w:i/>
        <w:iCs/>
        <w:sz w:val="32"/>
        <w:szCs w:val="32"/>
        <w:rtl/>
      </w:rPr>
      <w:t xml:space="preserve"> </w:t>
    </w:r>
    <w:r w:rsidR="00897896">
      <w:rPr>
        <w:rFonts w:hint="cs"/>
        <w:b/>
        <w:bCs/>
        <w:i/>
        <w:iCs/>
        <w:sz w:val="32"/>
        <w:szCs w:val="32"/>
        <w:rtl/>
      </w:rPr>
      <w:t>תקציר</w:t>
    </w:r>
    <w:r w:rsidR="00897896" w:rsidRPr="00897896">
      <w:rPr>
        <w:rFonts w:hint="cs"/>
        <w:b/>
        <w:bCs/>
        <w:i/>
        <w:iCs/>
        <w:sz w:val="32"/>
        <w:szCs w:val="32"/>
        <w:rtl/>
      </w:rPr>
      <w:t xml:space="preserve"> מנהלים</w:t>
    </w:r>
    <w:r w:rsidR="00897896">
      <w:rPr>
        <w:rFonts w:ascii="Arial" w:hAnsi="Arial"/>
        <w:b/>
        <w:bCs/>
        <w:i/>
        <w:noProof/>
        <w:color w:val="FFFFFF" w:themeColor="background1"/>
        <w:sz w:val="56"/>
        <w:szCs w:val="56"/>
        <w:rtl/>
      </w:rPr>
      <w:drawing>
        <wp:anchor distT="0" distB="0" distL="114300" distR="114300" simplePos="0" relativeHeight="251660288" behindDoc="0" locked="0" layoutInCell="1" allowOverlap="1" wp14:anchorId="2198F880" wp14:editId="04821913">
          <wp:simplePos x="0" y="0"/>
          <wp:positionH relativeFrom="column">
            <wp:posOffset>5745480</wp:posOffset>
          </wp:positionH>
          <wp:positionV relativeFrom="paragraph">
            <wp:posOffset>-426720</wp:posOffset>
          </wp:positionV>
          <wp:extent cx="845820" cy="845820"/>
          <wp:effectExtent l="0" t="0" r="0" b="0"/>
          <wp:wrapNone/>
          <wp:docPr id="287451" name="תמונה 287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 ne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5DD4F" w14:textId="77777777" w:rsidR="00897896" w:rsidRPr="00897896" w:rsidRDefault="00897896" w:rsidP="00897896">
    <w:pPr>
      <w:pStyle w:val="Header"/>
      <w:rPr>
        <w:b/>
        <w:bCs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6C89"/>
    <w:multiLevelType w:val="hybridMultilevel"/>
    <w:tmpl w:val="37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68E3"/>
    <w:multiLevelType w:val="hybridMultilevel"/>
    <w:tmpl w:val="445CF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16F"/>
    <w:multiLevelType w:val="hybridMultilevel"/>
    <w:tmpl w:val="749AB7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232A1"/>
    <w:multiLevelType w:val="multilevel"/>
    <w:tmpl w:val="6866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D71E2"/>
    <w:multiLevelType w:val="hybridMultilevel"/>
    <w:tmpl w:val="61F44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3435F"/>
    <w:multiLevelType w:val="hybridMultilevel"/>
    <w:tmpl w:val="7274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F25"/>
    <w:multiLevelType w:val="hybridMultilevel"/>
    <w:tmpl w:val="D53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50E27"/>
    <w:multiLevelType w:val="hybridMultilevel"/>
    <w:tmpl w:val="2BD29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10728"/>
    <w:multiLevelType w:val="hybridMultilevel"/>
    <w:tmpl w:val="4B5A23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3C6C"/>
    <w:multiLevelType w:val="hybridMultilevel"/>
    <w:tmpl w:val="7F5A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14EC1"/>
    <w:multiLevelType w:val="hybridMultilevel"/>
    <w:tmpl w:val="F33A92AA"/>
    <w:lvl w:ilvl="0" w:tplc="1DD83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4CC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E4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0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E81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A6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43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EC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43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4075E"/>
    <w:multiLevelType w:val="hybridMultilevel"/>
    <w:tmpl w:val="D03A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82721"/>
    <w:multiLevelType w:val="multilevel"/>
    <w:tmpl w:val="B728F2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ajorHAnsi" w:eastAsiaTheme="majorEastAsia" w:hAnsiTheme="majorHAnsi" w:cs="Arial"/>
        <w:lang w:val="en-US"/>
      </w:rPr>
    </w:lvl>
    <w:lvl w:ilvl="1">
      <w:start w:val="1"/>
      <w:numFmt w:val="decimal"/>
      <w:pStyle w:val="Heading2"/>
      <w:isLgl/>
      <w:lvlText w:val="%1.%2"/>
      <w:lvlJc w:val="left"/>
      <w:pPr>
        <w:ind w:left="34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114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5" w:hanging="2160"/>
      </w:pPr>
      <w:rPr>
        <w:rFonts w:hint="default"/>
      </w:rPr>
    </w:lvl>
  </w:abstractNum>
  <w:abstractNum w:abstractNumId="13" w15:restartNumberingAfterBreak="0">
    <w:nsid w:val="6E161F20"/>
    <w:multiLevelType w:val="hybridMultilevel"/>
    <w:tmpl w:val="79C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343B6"/>
    <w:multiLevelType w:val="hybridMultilevel"/>
    <w:tmpl w:val="25B4F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85984"/>
    <w:multiLevelType w:val="hybridMultilevel"/>
    <w:tmpl w:val="F2264D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59C4"/>
    <w:multiLevelType w:val="hybridMultilevel"/>
    <w:tmpl w:val="04AA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16"/>
  </w:num>
  <w:num w:numId="16">
    <w:abstractNumId w:val="4"/>
  </w:num>
  <w:num w:numId="17">
    <w:abstractNumId w:val="12"/>
    <w:lvlOverride w:ilvl="0">
      <w:startOverride w:val="1"/>
    </w:lvlOverride>
  </w:num>
  <w:num w:numId="18">
    <w:abstractNumId w:val="3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 Friedman Coles - Leket Israel">
    <w15:presenceInfo w15:providerId="AD" w15:userId="S::anat@leket.org::802033f5-411f-43e5-a1ba-737c572fec8d"/>
  </w15:person>
  <w15:person w15:author="Matan Nahaissi">
    <w15:presenceInfo w15:providerId="AD" w15:userId="S-1-5-21-155517832-2704794264-1257202949-53570"/>
  </w15:person>
  <w15:person w15:author="רותם שמאי">
    <w15:presenceInfo w15:providerId="AD" w15:userId="S-1-5-21-19228943-965816687-669932061-8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E8"/>
    <w:rsid w:val="00001F4D"/>
    <w:rsid w:val="00003B8E"/>
    <w:rsid w:val="00012B05"/>
    <w:rsid w:val="0001535E"/>
    <w:rsid w:val="00036DDB"/>
    <w:rsid w:val="0004035E"/>
    <w:rsid w:val="00072857"/>
    <w:rsid w:val="00083372"/>
    <w:rsid w:val="000C3B91"/>
    <w:rsid w:val="000D14BF"/>
    <w:rsid w:val="000D2BF5"/>
    <w:rsid w:val="000E4512"/>
    <w:rsid w:val="000F25C8"/>
    <w:rsid w:val="000F4D7D"/>
    <w:rsid w:val="00102996"/>
    <w:rsid w:val="001152CE"/>
    <w:rsid w:val="00153D13"/>
    <w:rsid w:val="001659B9"/>
    <w:rsid w:val="00170A86"/>
    <w:rsid w:val="001C5D89"/>
    <w:rsid w:val="001D36C7"/>
    <w:rsid w:val="001D7C82"/>
    <w:rsid w:val="001E56B4"/>
    <w:rsid w:val="00223C21"/>
    <w:rsid w:val="00226C72"/>
    <w:rsid w:val="002365CE"/>
    <w:rsid w:val="00237656"/>
    <w:rsid w:val="002448BB"/>
    <w:rsid w:val="002463C6"/>
    <w:rsid w:val="00251314"/>
    <w:rsid w:val="002706E3"/>
    <w:rsid w:val="002A192C"/>
    <w:rsid w:val="002A293C"/>
    <w:rsid w:val="002A3B15"/>
    <w:rsid w:val="002B62C1"/>
    <w:rsid w:val="002C1D91"/>
    <w:rsid w:val="002D014F"/>
    <w:rsid w:val="0030191A"/>
    <w:rsid w:val="00311A78"/>
    <w:rsid w:val="00315A7E"/>
    <w:rsid w:val="00336993"/>
    <w:rsid w:val="00336D9D"/>
    <w:rsid w:val="00342A98"/>
    <w:rsid w:val="003746F0"/>
    <w:rsid w:val="00394546"/>
    <w:rsid w:val="003A7CD9"/>
    <w:rsid w:val="003E3953"/>
    <w:rsid w:val="003E651A"/>
    <w:rsid w:val="004269E5"/>
    <w:rsid w:val="00452B23"/>
    <w:rsid w:val="00453FF4"/>
    <w:rsid w:val="00460DCA"/>
    <w:rsid w:val="00470729"/>
    <w:rsid w:val="00472CC0"/>
    <w:rsid w:val="00477FCF"/>
    <w:rsid w:val="004822FD"/>
    <w:rsid w:val="004A65B5"/>
    <w:rsid w:val="004B10F5"/>
    <w:rsid w:val="004B21A9"/>
    <w:rsid w:val="004C2D18"/>
    <w:rsid w:val="004D0B9D"/>
    <w:rsid w:val="004E0156"/>
    <w:rsid w:val="004E5CA5"/>
    <w:rsid w:val="00547B64"/>
    <w:rsid w:val="005570FA"/>
    <w:rsid w:val="00586FCB"/>
    <w:rsid w:val="005C5D8C"/>
    <w:rsid w:val="005D1132"/>
    <w:rsid w:val="005E6D66"/>
    <w:rsid w:val="005E6E1C"/>
    <w:rsid w:val="00643EF2"/>
    <w:rsid w:val="00653C23"/>
    <w:rsid w:val="00680764"/>
    <w:rsid w:val="00687F89"/>
    <w:rsid w:val="00697AC6"/>
    <w:rsid w:val="006A6E2C"/>
    <w:rsid w:val="006B0416"/>
    <w:rsid w:val="006B524C"/>
    <w:rsid w:val="006F4DD5"/>
    <w:rsid w:val="006F529B"/>
    <w:rsid w:val="00711919"/>
    <w:rsid w:val="007142D3"/>
    <w:rsid w:val="00742CF8"/>
    <w:rsid w:val="0076351E"/>
    <w:rsid w:val="00771715"/>
    <w:rsid w:val="00786B2C"/>
    <w:rsid w:val="00796C55"/>
    <w:rsid w:val="007A3FE9"/>
    <w:rsid w:val="007A6E73"/>
    <w:rsid w:val="007D4240"/>
    <w:rsid w:val="007D6392"/>
    <w:rsid w:val="007F2FC0"/>
    <w:rsid w:val="0082712E"/>
    <w:rsid w:val="00894F8D"/>
    <w:rsid w:val="00897896"/>
    <w:rsid w:val="008A2489"/>
    <w:rsid w:val="008A2FB5"/>
    <w:rsid w:val="008C1D2A"/>
    <w:rsid w:val="008C68A8"/>
    <w:rsid w:val="008C78F6"/>
    <w:rsid w:val="008E44ED"/>
    <w:rsid w:val="008E523C"/>
    <w:rsid w:val="008F7738"/>
    <w:rsid w:val="009206B0"/>
    <w:rsid w:val="00933136"/>
    <w:rsid w:val="00937CB4"/>
    <w:rsid w:val="00944A76"/>
    <w:rsid w:val="0094772B"/>
    <w:rsid w:val="009607F2"/>
    <w:rsid w:val="009759A5"/>
    <w:rsid w:val="009770B7"/>
    <w:rsid w:val="00993A14"/>
    <w:rsid w:val="009C5D8E"/>
    <w:rsid w:val="009D0962"/>
    <w:rsid w:val="00A46512"/>
    <w:rsid w:val="00A52A9E"/>
    <w:rsid w:val="00A9002A"/>
    <w:rsid w:val="00AB2FFC"/>
    <w:rsid w:val="00AB4006"/>
    <w:rsid w:val="00AB6961"/>
    <w:rsid w:val="00AC0B2C"/>
    <w:rsid w:val="00AC0BD6"/>
    <w:rsid w:val="00AE014E"/>
    <w:rsid w:val="00AE5CB5"/>
    <w:rsid w:val="00B527A6"/>
    <w:rsid w:val="00B80C15"/>
    <w:rsid w:val="00B84CD0"/>
    <w:rsid w:val="00BC2338"/>
    <w:rsid w:val="00BC2D94"/>
    <w:rsid w:val="00BD65D2"/>
    <w:rsid w:val="00BE50FA"/>
    <w:rsid w:val="00BE6982"/>
    <w:rsid w:val="00C0651B"/>
    <w:rsid w:val="00C06806"/>
    <w:rsid w:val="00C50A29"/>
    <w:rsid w:val="00C57216"/>
    <w:rsid w:val="00C61CF5"/>
    <w:rsid w:val="00C62D57"/>
    <w:rsid w:val="00C65808"/>
    <w:rsid w:val="00C70D17"/>
    <w:rsid w:val="00CB0FCF"/>
    <w:rsid w:val="00CB59AE"/>
    <w:rsid w:val="00CD1858"/>
    <w:rsid w:val="00CD1B79"/>
    <w:rsid w:val="00CE037E"/>
    <w:rsid w:val="00CE38DB"/>
    <w:rsid w:val="00CF1BDF"/>
    <w:rsid w:val="00D21870"/>
    <w:rsid w:val="00D50E58"/>
    <w:rsid w:val="00D63979"/>
    <w:rsid w:val="00D67F05"/>
    <w:rsid w:val="00D8178F"/>
    <w:rsid w:val="00DA62D7"/>
    <w:rsid w:val="00DE1F18"/>
    <w:rsid w:val="00DE42D0"/>
    <w:rsid w:val="00DE731C"/>
    <w:rsid w:val="00DF476B"/>
    <w:rsid w:val="00E124FA"/>
    <w:rsid w:val="00E169E7"/>
    <w:rsid w:val="00E20119"/>
    <w:rsid w:val="00E27CC0"/>
    <w:rsid w:val="00E374CF"/>
    <w:rsid w:val="00E40F9D"/>
    <w:rsid w:val="00E42B97"/>
    <w:rsid w:val="00E70CB4"/>
    <w:rsid w:val="00E70DD5"/>
    <w:rsid w:val="00E909C6"/>
    <w:rsid w:val="00EC104B"/>
    <w:rsid w:val="00EC4BEC"/>
    <w:rsid w:val="00EE05F8"/>
    <w:rsid w:val="00EF517D"/>
    <w:rsid w:val="00F363D2"/>
    <w:rsid w:val="00F37F9C"/>
    <w:rsid w:val="00F425E8"/>
    <w:rsid w:val="00F510BC"/>
    <w:rsid w:val="00F639E0"/>
    <w:rsid w:val="00F8357A"/>
    <w:rsid w:val="00F83812"/>
    <w:rsid w:val="00F92DB5"/>
    <w:rsid w:val="00F9799C"/>
    <w:rsid w:val="00FB5F4C"/>
    <w:rsid w:val="00FB7EDC"/>
    <w:rsid w:val="00FC6E43"/>
    <w:rsid w:val="00FE2BA9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94F7E"/>
  <w15:docId w15:val="{776AE0A6-06DB-485A-AD26-254F50D5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Title"/>
    <w:next w:val="Normal"/>
    <w:link w:val="Heading1Char"/>
    <w:uiPriority w:val="9"/>
    <w:qFormat/>
    <w:rsid w:val="00E124FA"/>
    <w:pPr>
      <w:numPr>
        <w:numId w:val="14"/>
      </w:numPr>
      <w:pBdr>
        <w:bottom w:val="none" w:sz="0" w:space="0" w:color="auto"/>
      </w:pBdr>
      <w:spacing w:before="240" w:after="360"/>
      <w:jc w:val="both"/>
      <w:outlineLvl w:val="0"/>
    </w:pPr>
    <w:rPr>
      <w:rFonts w:cs="Arial"/>
      <w:b/>
      <w:bCs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FA"/>
    <w:pPr>
      <w:keepNext/>
      <w:keepLines/>
      <w:numPr>
        <w:ilvl w:val="1"/>
        <w:numId w:val="14"/>
      </w:numPr>
      <w:spacing w:before="240" w:after="360" w:line="360" w:lineRule="auto"/>
      <w:ind w:left="662" w:hanging="708"/>
      <w:jc w:val="both"/>
      <w:outlineLvl w:val="1"/>
    </w:pPr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4FA"/>
    <w:pPr>
      <w:keepNext/>
      <w:keepLines/>
      <w:numPr>
        <w:ilvl w:val="2"/>
        <w:numId w:val="14"/>
      </w:numPr>
      <w:spacing w:before="240" w:after="360" w:line="360" w:lineRule="auto"/>
      <w:jc w:val="both"/>
      <w:outlineLvl w:val="2"/>
    </w:pPr>
    <w:rPr>
      <w:rFonts w:asciiTheme="majorHAnsi" w:eastAsiaTheme="majorEastAsia" w:hAnsiTheme="majorHAnsi" w:cs="Arial"/>
      <w:b/>
      <w:bCs/>
      <w:color w:val="00206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5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37CB4"/>
  </w:style>
  <w:style w:type="paragraph" w:styleId="FootnoteText">
    <w:name w:val="footnote text"/>
    <w:basedOn w:val="Normal"/>
    <w:link w:val="FootnoteTextChar"/>
    <w:uiPriority w:val="99"/>
    <w:unhideWhenUsed/>
    <w:rsid w:val="00714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2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2D3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BC233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96"/>
  </w:style>
  <w:style w:type="paragraph" w:styleId="Footer">
    <w:name w:val="footer"/>
    <w:basedOn w:val="Normal"/>
    <w:link w:val="FooterChar"/>
    <w:uiPriority w:val="99"/>
    <w:unhideWhenUsed/>
    <w:rsid w:val="00897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96"/>
  </w:style>
  <w:style w:type="character" w:styleId="CommentReference">
    <w:name w:val="annotation reference"/>
    <w:basedOn w:val="DefaultParagraphFont"/>
    <w:uiPriority w:val="99"/>
    <w:semiHidden/>
    <w:unhideWhenUsed/>
    <w:rsid w:val="002A3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1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24FA"/>
    <w:rPr>
      <w:rFonts w:asciiTheme="majorHAnsi" w:eastAsiaTheme="majorEastAsia" w:hAnsiTheme="majorHAnsi" w:cs="Arial"/>
      <w:b/>
      <w:bCs/>
      <w:iCs/>
      <w:spacing w:val="5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4FA"/>
    <w:rPr>
      <w:rFonts w:asciiTheme="majorHAnsi" w:eastAsiaTheme="majorEastAsia" w:hAnsiTheme="majorHAnsi" w:cs="Arial"/>
      <w:b/>
      <w:bCs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24FA"/>
    <w:rPr>
      <w:rFonts w:asciiTheme="majorHAnsi" w:eastAsiaTheme="majorEastAsia" w:hAnsiTheme="majorHAnsi" w:cs="Arial"/>
      <w:b/>
      <w:bCs/>
      <w:color w:val="00206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24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33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521">
          <w:marLeft w:val="0"/>
          <w:marRight w:val="1166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30">
          <w:marLeft w:val="0"/>
          <w:marRight w:val="1166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363">
          <w:marLeft w:val="0"/>
          <w:marRight w:val="1166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9EAD607CA0BF54DA1259960E11487F1" ma:contentTypeVersion="13" ma:contentTypeDescription="צור מסמך חדש." ma:contentTypeScope="" ma:versionID="267c28256d8f54e4ffd7d2aef408cc5b">
  <xsd:schema xmlns:xsd="http://www.w3.org/2001/XMLSchema" xmlns:xs="http://www.w3.org/2001/XMLSchema" xmlns:p="http://schemas.microsoft.com/office/2006/metadata/properties" xmlns:ns3="66c07d11-4236-41fc-a9e4-f0c54ac0a8d0" xmlns:ns4="338933e0-6deb-4dd4-9de9-b80e45c5d327" targetNamespace="http://schemas.microsoft.com/office/2006/metadata/properties" ma:root="true" ma:fieldsID="58606605c7650cce07cb82bd14f4d95b" ns3:_="" ns4:_="">
    <xsd:import namespace="66c07d11-4236-41fc-a9e4-f0c54ac0a8d0"/>
    <xsd:import namespace="338933e0-6deb-4dd4-9de9-b80e45c5d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7d11-4236-41fc-a9e4-f0c54ac0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933e0-6deb-4dd4-9de9-b80e45c5d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D81D-FB2B-4121-A26B-30E9D125D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25490-51D0-44AC-ADEF-6C71DA3C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07d11-4236-41fc-a9e4-f0c54ac0a8d0"/>
    <ds:schemaRef ds:uri="338933e0-6deb-4dd4-9de9-b80e45c5d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276C7-289B-4B96-B028-6A2277EE4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C0CD56-B489-4C33-B324-8E780402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ZIV HAFT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חן הרצוג</dc:creator>
  <cp:lastModifiedBy>Anat Friedman Coles - Leket Israel</cp:lastModifiedBy>
  <cp:revision>12</cp:revision>
  <cp:lastPrinted>2019-02-07T14:19:00Z</cp:lastPrinted>
  <dcterms:created xsi:type="dcterms:W3CDTF">2020-09-18T09:14:00Z</dcterms:created>
  <dcterms:modified xsi:type="dcterms:W3CDTF">2020-09-18T09:22:00Z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0x010100E9EAD607CA0BF54DA1259960E11487F1</vt:lpwstr>
  </property>
</Properties>
</file>