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578" w:rsidRPr="008C5D17" w:rsidRDefault="00EB6578" w:rsidP="00EB6578">
      <w:pPr>
        <w:spacing w:after="0" w:line="480" w:lineRule="auto"/>
        <w:ind w:left="84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val="en-GB"/>
        </w:rPr>
      </w:pPr>
      <w:r w:rsidRPr="008C5D17">
        <w:rPr>
          <w:rFonts w:ascii="David" w:eastAsia="Times New Roman" w:hAnsi="David" w:cs="David" w:hint="cs"/>
          <w:b/>
          <w:bCs/>
          <w:sz w:val="28"/>
          <w:szCs w:val="28"/>
          <w:rtl/>
          <w:lang w:val="en-GB"/>
        </w:rPr>
        <w:t>"</w:t>
      </w:r>
      <w:r>
        <w:rPr>
          <w:rFonts w:ascii="David" w:eastAsia="Times New Roman" w:hAnsi="David" w:cs="David" w:hint="cs"/>
          <w:b/>
          <w:bCs/>
          <w:sz w:val="28"/>
          <w:szCs w:val="28"/>
          <w:rtl/>
          <w:lang w:val="en-GB"/>
        </w:rPr>
        <w:t>אין לי ברירה אחרת</w:t>
      </w:r>
      <w:r w:rsidRPr="008C5D17">
        <w:rPr>
          <w:rFonts w:ascii="David" w:eastAsia="Times New Roman" w:hAnsi="David" w:cs="David" w:hint="cs"/>
          <w:b/>
          <w:bCs/>
          <w:sz w:val="28"/>
          <w:szCs w:val="28"/>
          <w:rtl/>
          <w:lang w:val="en-GB"/>
        </w:rPr>
        <w:t>": משאבי התמודדות של מהגרים מברית המועצות לשעבר המטפלים בבן משפחה עם מחלת נפש קשה</w:t>
      </w:r>
    </w:p>
    <w:p w:rsidR="00EB6578" w:rsidRPr="00D44D3D" w:rsidRDefault="00EB6578" w:rsidP="00EB6578">
      <w:pPr>
        <w:spacing w:after="0" w:line="480" w:lineRule="auto"/>
        <w:ind w:left="567" w:hanging="567"/>
        <w:jc w:val="center"/>
        <w:rPr>
          <w:rFonts w:ascii="David" w:eastAsia="Times New Roman" w:hAnsi="David" w:cs="David"/>
          <w:b/>
          <w:bCs/>
          <w:rtl/>
          <w:lang w:val="en-GB"/>
        </w:rPr>
      </w:pPr>
    </w:p>
    <w:p w:rsidR="00D44D3D" w:rsidRPr="00D44D3D" w:rsidRDefault="00D44D3D" w:rsidP="00EB6578">
      <w:pPr>
        <w:spacing w:after="0" w:line="480" w:lineRule="auto"/>
        <w:ind w:left="567" w:hanging="567"/>
        <w:jc w:val="center"/>
        <w:rPr>
          <w:rFonts w:ascii="David" w:eastAsia="Times New Roman" w:hAnsi="David" w:cs="David"/>
          <w:b/>
          <w:bCs/>
          <w:rtl/>
          <w:lang w:val="en-GB"/>
        </w:rPr>
      </w:pPr>
      <w:r w:rsidRPr="00D44D3D">
        <w:rPr>
          <w:rFonts w:ascii="David" w:eastAsia="Times New Roman" w:hAnsi="David" w:cs="David" w:hint="cs"/>
          <w:b/>
          <w:bCs/>
          <w:rtl/>
          <w:lang w:val="en-GB"/>
        </w:rPr>
        <w:t>תקציר</w:t>
      </w:r>
    </w:p>
    <w:p w:rsidR="00EB6578" w:rsidRPr="001B08DC" w:rsidRDefault="00EB6578" w:rsidP="00EB6578">
      <w:pPr>
        <w:spacing w:line="480" w:lineRule="auto"/>
        <w:jc w:val="both"/>
        <w:rPr>
          <w:rtl/>
        </w:rPr>
      </w:pPr>
      <w:r w:rsidRPr="001B08DC">
        <w:rPr>
          <w:rFonts w:eastAsia="Calibri" w:cs="David" w:hint="cs"/>
          <w:b/>
          <w:bCs/>
          <w:sz w:val="24"/>
          <w:szCs w:val="24"/>
          <w:rtl/>
          <w:lang w:val="en-GB"/>
        </w:rPr>
        <w:t>רקע:</w:t>
      </w:r>
      <w:r w:rsidRPr="001B08DC"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r w:rsidRPr="001B08DC">
        <w:rPr>
          <w:rFonts w:cs="David" w:hint="cs"/>
          <w:sz w:val="24"/>
          <w:szCs w:val="24"/>
          <w:rtl/>
        </w:rPr>
        <w:t>בני משפחה המטפלים בקרוביהם</w:t>
      </w:r>
      <w:r>
        <w:rPr>
          <w:rFonts w:cs="David" w:hint="cs"/>
          <w:sz w:val="24"/>
          <w:szCs w:val="24"/>
          <w:rtl/>
        </w:rPr>
        <w:t xml:space="preserve"> עם מחלת נפש קשה</w:t>
      </w:r>
      <w:r w:rsidRPr="001B08DC">
        <w:rPr>
          <w:rFonts w:cs="David" w:hint="cs"/>
          <w:sz w:val="24"/>
          <w:szCs w:val="24"/>
          <w:rtl/>
        </w:rPr>
        <w:t xml:space="preserve"> ו</w:t>
      </w:r>
      <w:r w:rsidRPr="001B08DC">
        <w:rPr>
          <w:rFonts w:eastAsia="Calibri" w:cs="David" w:hint="cs"/>
          <w:sz w:val="24"/>
          <w:szCs w:val="24"/>
          <w:rtl/>
          <w:lang w:val="en-GB"/>
        </w:rPr>
        <w:t xml:space="preserve">נמצאים בתהליכי הסתגלות בהגירה, </w:t>
      </w:r>
      <w:r>
        <w:rPr>
          <w:rFonts w:eastAsia="Calibri" w:cs="David" w:hint="cs"/>
          <w:sz w:val="24"/>
          <w:szCs w:val="24"/>
          <w:rtl/>
          <w:lang w:val="en-GB"/>
        </w:rPr>
        <w:t>סובלים מ</w:t>
      </w:r>
      <w:r w:rsidRPr="001B08DC">
        <w:rPr>
          <w:rFonts w:eastAsia="Calibri" w:cs="David" w:hint="cs"/>
          <w:sz w:val="24"/>
          <w:szCs w:val="24"/>
          <w:rtl/>
          <w:lang w:val="en-GB"/>
        </w:rPr>
        <w:t>ריבוי מצבי דחק וממיעוט המשאבים המצויים בידם</w:t>
      </w:r>
      <w:r w:rsidRPr="001B08DC">
        <w:rPr>
          <w:rFonts w:eastAsia="Calibri" w:cs="David" w:hint="cs"/>
          <w:sz w:val="24"/>
          <w:szCs w:val="24"/>
          <w:rtl/>
        </w:rPr>
        <w:t xml:space="preserve">. </w:t>
      </w:r>
      <w:r w:rsidRPr="00B645DE">
        <w:rPr>
          <w:rFonts w:cs="David" w:hint="cs"/>
          <w:sz w:val="24"/>
          <w:szCs w:val="24"/>
          <w:rtl/>
        </w:rPr>
        <w:t>אף על פי שישראל היא מדינת הגירה</w:t>
      </w:r>
      <w:r w:rsidRPr="00B645DE">
        <w:rPr>
          <w:rFonts w:cs="David"/>
          <w:sz w:val="24"/>
          <w:szCs w:val="24"/>
          <w:rtl/>
        </w:rPr>
        <w:t xml:space="preserve">, </w:t>
      </w:r>
      <w:r w:rsidRPr="00B645DE">
        <w:rPr>
          <w:rFonts w:cs="David" w:hint="eastAsia"/>
          <w:sz w:val="24"/>
          <w:szCs w:val="24"/>
          <w:rtl/>
        </w:rPr>
        <w:t>טרם</w:t>
      </w:r>
      <w:r w:rsidRPr="00B645DE">
        <w:rPr>
          <w:rFonts w:cs="David"/>
          <w:sz w:val="24"/>
          <w:szCs w:val="24"/>
          <w:rtl/>
        </w:rPr>
        <w:t xml:space="preserve"> </w:t>
      </w:r>
      <w:r w:rsidRPr="00B645DE">
        <w:rPr>
          <w:rFonts w:cs="David" w:hint="eastAsia"/>
          <w:sz w:val="24"/>
          <w:szCs w:val="24"/>
          <w:rtl/>
        </w:rPr>
        <w:t>נערך</w:t>
      </w:r>
      <w:r w:rsidRPr="00B645DE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</w:t>
      </w:r>
      <w:r w:rsidRPr="00B645DE">
        <w:rPr>
          <w:rFonts w:cs="David"/>
          <w:sz w:val="24"/>
          <w:szCs w:val="24"/>
          <w:rtl/>
        </w:rPr>
        <w:t xml:space="preserve"> </w:t>
      </w:r>
      <w:r w:rsidRPr="00B645DE">
        <w:rPr>
          <w:rFonts w:cs="David" w:hint="eastAsia"/>
          <w:sz w:val="24"/>
          <w:szCs w:val="24"/>
          <w:rtl/>
        </w:rPr>
        <w:t>מחקר</w:t>
      </w:r>
      <w:r w:rsidRPr="00B645DE">
        <w:rPr>
          <w:rFonts w:cs="David"/>
          <w:sz w:val="24"/>
          <w:szCs w:val="24"/>
          <w:rtl/>
        </w:rPr>
        <w:t xml:space="preserve"> </w:t>
      </w:r>
      <w:r w:rsidRPr="00B645DE">
        <w:rPr>
          <w:rFonts w:cs="David" w:hint="cs"/>
          <w:sz w:val="24"/>
          <w:szCs w:val="24"/>
          <w:rtl/>
        </w:rPr>
        <w:t>העוסק</w:t>
      </w:r>
      <w:r w:rsidRPr="00B645DE">
        <w:rPr>
          <w:rFonts w:cs="David"/>
          <w:sz w:val="24"/>
          <w:szCs w:val="24"/>
          <w:rtl/>
        </w:rPr>
        <w:t xml:space="preserve"> </w:t>
      </w:r>
      <w:r w:rsidRPr="00B645DE">
        <w:rPr>
          <w:rFonts w:cs="David" w:hint="cs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 xml:space="preserve">התמודדותם של </w:t>
      </w:r>
      <w:r w:rsidRPr="00B645DE">
        <w:rPr>
          <w:rFonts w:cs="David" w:hint="eastAsia"/>
          <w:sz w:val="24"/>
          <w:szCs w:val="24"/>
          <w:rtl/>
        </w:rPr>
        <w:t>מ</w:t>
      </w:r>
      <w:r w:rsidRPr="00B645DE">
        <w:rPr>
          <w:rFonts w:cs="David" w:hint="cs"/>
          <w:sz w:val="24"/>
          <w:szCs w:val="24"/>
          <w:rtl/>
        </w:rPr>
        <w:t>הגרים</w:t>
      </w:r>
      <w:r w:rsidRPr="00B645DE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המטפלים ב</w:t>
      </w:r>
      <w:r w:rsidRPr="00B645DE">
        <w:rPr>
          <w:rFonts w:cs="David" w:hint="eastAsia"/>
          <w:sz w:val="24"/>
          <w:szCs w:val="24"/>
          <w:rtl/>
        </w:rPr>
        <w:t>בן</w:t>
      </w:r>
      <w:r w:rsidRPr="00B645DE">
        <w:rPr>
          <w:rFonts w:cs="David"/>
          <w:sz w:val="24"/>
          <w:szCs w:val="24"/>
          <w:rtl/>
        </w:rPr>
        <w:t xml:space="preserve"> </w:t>
      </w:r>
      <w:r w:rsidRPr="00B645DE">
        <w:rPr>
          <w:rFonts w:cs="David" w:hint="eastAsia"/>
          <w:sz w:val="24"/>
          <w:szCs w:val="24"/>
          <w:rtl/>
        </w:rPr>
        <w:t>משפחה</w:t>
      </w:r>
      <w:r w:rsidRPr="00B645DE">
        <w:rPr>
          <w:rFonts w:cs="David"/>
          <w:sz w:val="24"/>
          <w:szCs w:val="24"/>
          <w:rtl/>
        </w:rPr>
        <w:t xml:space="preserve"> </w:t>
      </w:r>
      <w:r w:rsidRPr="00B645DE">
        <w:rPr>
          <w:rFonts w:cs="David" w:hint="eastAsia"/>
          <w:sz w:val="24"/>
          <w:szCs w:val="24"/>
          <w:rtl/>
        </w:rPr>
        <w:t>עם</w:t>
      </w:r>
      <w:r w:rsidRPr="00B645DE">
        <w:rPr>
          <w:rFonts w:cs="David"/>
          <w:sz w:val="24"/>
          <w:szCs w:val="24"/>
          <w:rtl/>
        </w:rPr>
        <w:t xml:space="preserve"> </w:t>
      </w:r>
      <w:r w:rsidRPr="00B645DE">
        <w:rPr>
          <w:rFonts w:cs="David" w:hint="eastAsia"/>
          <w:sz w:val="24"/>
          <w:szCs w:val="24"/>
          <w:rtl/>
        </w:rPr>
        <w:t>מחלת</w:t>
      </w:r>
      <w:r w:rsidRPr="00B645DE">
        <w:rPr>
          <w:rFonts w:cs="David"/>
          <w:sz w:val="24"/>
          <w:szCs w:val="24"/>
          <w:rtl/>
        </w:rPr>
        <w:t xml:space="preserve"> </w:t>
      </w:r>
      <w:r w:rsidRPr="00B645DE">
        <w:rPr>
          <w:rFonts w:cs="David" w:hint="eastAsia"/>
          <w:sz w:val="24"/>
          <w:szCs w:val="24"/>
          <w:rtl/>
        </w:rPr>
        <w:t>נפש</w:t>
      </w:r>
      <w:r w:rsidRPr="00B645DE">
        <w:rPr>
          <w:rFonts w:cs="David"/>
          <w:sz w:val="24"/>
          <w:szCs w:val="24"/>
          <w:rtl/>
        </w:rPr>
        <w:t xml:space="preserve"> </w:t>
      </w:r>
      <w:r w:rsidRPr="00B645DE">
        <w:rPr>
          <w:rFonts w:cs="David" w:hint="eastAsia"/>
          <w:sz w:val="24"/>
          <w:szCs w:val="24"/>
          <w:rtl/>
        </w:rPr>
        <w:t>קשה</w:t>
      </w:r>
      <w:r w:rsidRPr="00B645DE">
        <w:rPr>
          <w:rFonts w:cs="David"/>
          <w:sz w:val="24"/>
          <w:szCs w:val="24"/>
          <w:rtl/>
        </w:rPr>
        <w:t>.</w:t>
      </w:r>
    </w:p>
    <w:p w:rsidR="00EB6578" w:rsidRDefault="00EB6578" w:rsidP="00EB6578">
      <w:pPr>
        <w:spacing w:line="480" w:lineRule="auto"/>
        <w:jc w:val="both"/>
        <w:rPr>
          <w:rFonts w:eastAsia="Calibri" w:cs="David"/>
          <w:sz w:val="24"/>
          <w:szCs w:val="24"/>
          <w:rtl/>
        </w:rPr>
      </w:pPr>
      <w:r w:rsidRPr="00BD41CD">
        <w:rPr>
          <w:rFonts w:cs="David" w:hint="cs"/>
          <w:b/>
          <w:bCs/>
          <w:sz w:val="24"/>
          <w:szCs w:val="24"/>
          <w:rtl/>
        </w:rPr>
        <w:t>מטרת</w:t>
      </w:r>
      <w:r>
        <w:rPr>
          <w:rFonts w:cs="David" w:hint="cs"/>
          <w:b/>
          <w:bCs/>
          <w:sz w:val="24"/>
          <w:szCs w:val="24"/>
          <w:rtl/>
        </w:rPr>
        <w:t xml:space="preserve"> המחקר</w:t>
      </w:r>
      <w:r w:rsidRPr="00BD41CD">
        <w:rPr>
          <w:rFonts w:cs="David" w:hint="cs"/>
          <w:b/>
          <w:bCs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 w:rsidRPr="0029467E">
        <w:rPr>
          <w:rFonts w:cs="David" w:hint="cs"/>
          <w:sz w:val="24"/>
          <w:szCs w:val="24"/>
          <w:rtl/>
        </w:rPr>
        <w:t xml:space="preserve">מחקר איכותני זה </w:t>
      </w:r>
      <w:r w:rsidRPr="0029467E">
        <w:rPr>
          <w:rFonts w:cs="David" w:hint="eastAsia"/>
          <w:sz w:val="24"/>
          <w:szCs w:val="24"/>
          <w:rtl/>
        </w:rPr>
        <w:t>מתמקד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ב</w:t>
      </w:r>
      <w:r w:rsidRPr="0029467E">
        <w:rPr>
          <w:rFonts w:cs="David" w:hint="cs"/>
          <w:sz w:val="24"/>
          <w:szCs w:val="24"/>
          <w:rtl/>
        </w:rPr>
        <w:t>קבוצת מהגרים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מברי</w:t>
      </w:r>
      <w:r w:rsidRPr="0029467E">
        <w:rPr>
          <w:rFonts w:cs="David" w:hint="cs"/>
          <w:sz w:val="24"/>
          <w:szCs w:val="24"/>
          <w:rtl/>
        </w:rPr>
        <w:t>ת המועצות לשעבר,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cs"/>
          <w:sz w:val="24"/>
          <w:szCs w:val="24"/>
          <w:rtl/>
        </w:rPr>
        <w:t xml:space="preserve">ובוחן כיצד הם </w:t>
      </w:r>
      <w:r w:rsidRPr="0029467E">
        <w:rPr>
          <w:rFonts w:cs="David" w:hint="eastAsia"/>
          <w:sz w:val="24"/>
          <w:szCs w:val="24"/>
          <w:rtl/>
        </w:rPr>
        <w:t>מתמודדים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ע</w:t>
      </w:r>
      <w:r w:rsidRPr="0029467E">
        <w:rPr>
          <w:rFonts w:cs="David" w:hint="cs"/>
          <w:sz w:val="24"/>
          <w:szCs w:val="24"/>
          <w:rtl/>
        </w:rPr>
        <w:t>ם מחלת נפש קשה של בן משפחה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על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רקע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ההגירה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לישראל</w:t>
      </w:r>
      <w:r>
        <w:rPr>
          <w:rFonts w:eastAsia="Calibri" w:cs="David" w:hint="cs"/>
          <w:sz w:val="24"/>
          <w:szCs w:val="24"/>
          <w:rtl/>
        </w:rPr>
        <w:t xml:space="preserve">. </w:t>
      </w:r>
    </w:p>
    <w:p w:rsidR="00EB6578" w:rsidRDefault="00EB6578" w:rsidP="00EB6578">
      <w:pPr>
        <w:spacing w:line="480" w:lineRule="auto"/>
        <w:jc w:val="both"/>
        <w:rPr>
          <w:rFonts w:eastAsia="Calibri" w:cs="David"/>
          <w:sz w:val="24"/>
          <w:szCs w:val="24"/>
          <w:rtl/>
          <w:lang w:val="en-GB"/>
        </w:rPr>
      </w:pPr>
      <w:r w:rsidRPr="00BD41CD">
        <w:rPr>
          <w:rFonts w:eastAsia="Calibri" w:cs="David" w:hint="cs"/>
          <w:b/>
          <w:bCs/>
          <w:sz w:val="24"/>
          <w:szCs w:val="24"/>
          <w:rtl/>
        </w:rPr>
        <w:t xml:space="preserve">שיטת </w:t>
      </w:r>
      <w:r>
        <w:rPr>
          <w:rFonts w:eastAsia="Calibri" w:cs="David" w:hint="cs"/>
          <w:b/>
          <w:bCs/>
          <w:sz w:val="24"/>
          <w:szCs w:val="24"/>
          <w:rtl/>
        </w:rPr>
        <w:t>ה</w:t>
      </w:r>
      <w:r w:rsidRPr="00BD41CD">
        <w:rPr>
          <w:rFonts w:eastAsia="Calibri" w:cs="David" w:hint="cs"/>
          <w:b/>
          <w:bCs/>
          <w:sz w:val="24"/>
          <w:szCs w:val="24"/>
          <w:rtl/>
        </w:rPr>
        <w:t>מחקר</w:t>
      </w:r>
      <w:r>
        <w:rPr>
          <w:rFonts w:eastAsia="Calibri" w:cs="David" w:hint="cs"/>
          <w:b/>
          <w:bCs/>
          <w:sz w:val="24"/>
          <w:szCs w:val="24"/>
          <w:rtl/>
        </w:rPr>
        <w:t>:</w:t>
      </w:r>
      <w:r>
        <w:rPr>
          <w:rFonts w:eastAsia="Calibri" w:cs="David" w:hint="cs"/>
          <w:sz w:val="24"/>
          <w:szCs w:val="24"/>
          <w:rtl/>
        </w:rPr>
        <w:t xml:space="preserve"> </w:t>
      </w:r>
      <w:r w:rsidRPr="00375BA0">
        <w:rPr>
          <w:rFonts w:eastAsia="Calibri" w:cs="David" w:hint="cs"/>
          <w:sz w:val="24"/>
          <w:szCs w:val="24"/>
          <w:rtl/>
        </w:rPr>
        <w:t>נערכו ראיונות עומק</w:t>
      </w:r>
      <w:r>
        <w:rPr>
          <w:rFonts w:eastAsia="Calibri" w:cs="David" w:hint="cs"/>
          <w:sz w:val="24"/>
          <w:szCs w:val="24"/>
          <w:rtl/>
        </w:rPr>
        <w:t xml:space="preserve"> מובנים למחצה</w:t>
      </w:r>
      <w:r w:rsidRPr="00375BA0">
        <w:rPr>
          <w:rFonts w:eastAsia="Calibri" w:cs="David" w:hint="cs"/>
          <w:sz w:val="24"/>
          <w:szCs w:val="24"/>
          <w:rtl/>
        </w:rPr>
        <w:t xml:space="preserve"> עם </w:t>
      </w:r>
      <w:r>
        <w:rPr>
          <w:rFonts w:eastAsia="Calibri" w:cs="David" w:hint="cs"/>
          <w:sz w:val="24"/>
          <w:szCs w:val="24"/>
          <w:rtl/>
        </w:rPr>
        <w:t>32</w:t>
      </w:r>
      <w:r w:rsidRPr="00375BA0">
        <w:rPr>
          <w:rFonts w:eastAsia="Calibri" w:cs="David" w:hint="cs"/>
          <w:sz w:val="24"/>
          <w:szCs w:val="24"/>
          <w:rtl/>
        </w:rPr>
        <w:t xml:space="preserve"> מהגרים </w:t>
      </w:r>
      <w:r>
        <w:rPr>
          <w:rFonts w:eastAsia="Calibri" w:cs="David" w:hint="cs"/>
          <w:sz w:val="24"/>
          <w:szCs w:val="24"/>
          <w:rtl/>
        </w:rPr>
        <w:t>מטפלים מ</w:t>
      </w:r>
      <w:r w:rsidRPr="00375BA0">
        <w:rPr>
          <w:rFonts w:eastAsia="Calibri" w:cs="David" w:hint="cs"/>
          <w:sz w:val="24"/>
          <w:szCs w:val="24"/>
          <w:rtl/>
        </w:rPr>
        <w:t>ברי</w:t>
      </w:r>
      <w:r>
        <w:rPr>
          <w:rFonts w:eastAsia="Calibri" w:cs="David" w:hint="cs"/>
          <w:sz w:val="24"/>
          <w:szCs w:val="24"/>
          <w:rtl/>
        </w:rPr>
        <w:t>ת המועצות לשעבר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. </w:t>
      </w:r>
      <w:r w:rsidRPr="00375BA0">
        <w:rPr>
          <w:rFonts w:eastAsia="Calibri" w:cs="David" w:hint="cs"/>
          <w:sz w:val="24"/>
          <w:szCs w:val="24"/>
          <w:rtl/>
        </w:rPr>
        <w:t>הראיונות נות</w:t>
      </w:r>
      <w:r w:rsidRPr="00375BA0">
        <w:rPr>
          <w:rFonts w:asciiTheme="minorBidi" w:hAnsiTheme="minorBidi" w:cs="David" w:hint="cs"/>
          <w:sz w:val="24"/>
          <w:szCs w:val="24"/>
          <w:rtl/>
        </w:rPr>
        <w:t>חו לפי</w:t>
      </w:r>
      <w:r>
        <w:rPr>
          <w:rFonts w:asciiTheme="minorBidi" w:hAnsiTheme="minorBidi" w:cs="David" w:hint="cs"/>
          <w:sz w:val="24"/>
          <w:szCs w:val="24"/>
          <w:rtl/>
        </w:rPr>
        <w:t xml:space="preserve"> ניתוח תוכן קטגוריאלי</w:t>
      </w:r>
      <w:r w:rsidRPr="00375BA0">
        <w:rPr>
          <w:rFonts w:asciiTheme="minorBidi" w:hAnsiTheme="minorBidi" w:cs="David" w:hint="cs"/>
          <w:sz w:val="24"/>
          <w:szCs w:val="24"/>
          <w:rtl/>
        </w:rPr>
        <w:t>.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 </w:t>
      </w:r>
    </w:p>
    <w:p w:rsidR="00EB6578" w:rsidRDefault="00EB6578" w:rsidP="00EB6578">
      <w:pPr>
        <w:spacing w:line="480" w:lineRule="auto"/>
        <w:jc w:val="both"/>
        <w:rPr>
          <w:sz w:val="24"/>
          <w:szCs w:val="24"/>
          <w:rtl/>
        </w:rPr>
      </w:pPr>
      <w:r w:rsidRPr="00BD41CD">
        <w:rPr>
          <w:rFonts w:eastAsia="Calibri" w:cs="David" w:hint="cs"/>
          <w:b/>
          <w:bCs/>
          <w:sz w:val="24"/>
          <w:szCs w:val="24"/>
          <w:rtl/>
          <w:lang w:val="en-GB"/>
        </w:rPr>
        <w:t xml:space="preserve">הממצאים: 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ניתוח הראיונות </w:t>
      </w:r>
      <w:r w:rsidRPr="00943B2D">
        <w:rPr>
          <w:rFonts w:eastAsia="Calibri" w:cs="David" w:hint="cs"/>
          <w:sz w:val="24"/>
          <w:szCs w:val="24"/>
          <w:rtl/>
          <w:lang w:val="en-GB"/>
        </w:rPr>
        <w:t>העלה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 את המשאבים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המסייעים למהגרים מטפלים בתהליכי התמודדותם</w:t>
      </w:r>
      <w:r w:rsidRPr="007751D2">
        <w:rPr>
          <w:rFonts w:ascii="David" w:eastAsia="Times New Roman" w:hAnsi="David" w:cs="David" w:hint="cs"/>
          <w:sz w:val="24"/>
          <w:szCs w:val="24"/>
          <w:rtl/>
        </w:rPr>
        <w:t>: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cs"/>
          <w:sz w:val="24"/>
          <w:szCs w:val="24"/>
          <w:rtl/>
        </w:rPr>
        <w:t xml:space="preserve">1) 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משאבים אישיים –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אופטימיות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ואמונה דתית; </w:t>
      </w:r>
      <w:r w:rsidRPr="007751D2">
        <w:rPr>
          <w:rFonts w:ascii="David" w:eastAsia="Times New Roman" w:hAnsi="David" w:cs="David" w:hint="cs"/>
          <w:sz w:val="24"/>
          <w:szCs w:val="24"/>
          <w:rtl/>
        </w:rPr>
        <w:t xml:space="preserve">2) 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משאבים משפחתיים – </w:t>
      </w:r>
      <w:r w:rsidRPr="00426337">
        <w:rPr>
          <w:rFonts w:ascii="David" w:eastAsia="Times New Roman" w:hAnsi="David" w:cs="David" w:hint="cs"/>
          <w:sz w:val="24"/>
          <w:szCs w:val="24"/>
          <w:rtl/>
        </w:rPr>
        <w:t>תחושת מחויבות ותמיכה משפחתית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; </w:t>
      </w:r>
      <w:r w:rsidRPr="007751D2">
        <w:rPr>
          <w:rFonts w:ascii="David" w:eastAsia="Times New Roman" w:hAnsi="David" w:cs="David" w:hint="cs"/>
          <w:sz w:val="24"/>
          <w:szCs w:val="24"/>
          <w:rtl/>
        </w:rPr>
        <w:t xml:space="preserve">3)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משאבים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חברתיים</w:t>
      </w:r>
      <w:r>
        <w:rPr>
          <w:rFonts w:ascii="David" w:eastAsia="Times New Roman" w:hAnsi="David" w:cs="David" w:hint="cs"/>
          <w:sz w:val="24"/>
          <w:szCs w:val="24"/>
          <w:rtl/>
        </w:rPr>
        <w:t>-תרבותיים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–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מקום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ה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עבודה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וצריכ</w:t>
      </w:r>
      <w:r>
        <w:rPr>
          <w:rFonts w:ascii="David" w:eastAsia="Times New Roman" w:hAnsi="David" w:cs="David" w:hint="cs"/>
          <w:sz w:val="24"/>
          <w:szCs w:val="24"/>
          <w:rtl/>
        </w:rPr>
        <w:t>ת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תרבות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sz w:val="24"/>
          <w:szCs w:val="24"/>
          <w:rtl/>
        </w:rPr>
        <w:t>ה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פנאי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; 4) ומשאבים מערכתיים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השתתפות בהתערבויות מותאמות תרבותית במרכזי ייעוץ למשפחות. הממצאים מדגישים ש</w:t>
      </w:r>
      <w:r>
        <w:rPr>
          <w:rFonts w:eastAsia="Calibri" w:cs="David" w:hint="cs"/>
          <w:sz w:val="24"/>
          <w:szCs w:val="24"/>
          <w:rtl/>
          <w:lang w:val="en-GB"/>
        </w:rPr>
        <w:t>שימוש במשאבים אלו הקל על תחושת הנטל של מהגרים מטפלים, שיפר את התמודדותם ברמה רגשית, קוגניטיבי</w:t>
      </w:r>
      <w:r>
        <w:rPr>
          <w:rFonts w:eastAsia="Calibri" w:cs="David" w:hint="eastAsia"/>
          <w:sz w:val="24"/>
          <w:szCs w:val="24"/>
          <w:rtl/>
          <w:lang w:val="en-GB"/>
        </w:rPr>
        <w:t>ת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 וחברתית-תרבותית וסייע בפיתוח תחושת עמידות. </w:t>
      </w:r>
    </w:p>
    <w:p w:rsidR="00EB6578" w:rsidRDefault="00EB6578" w:rsidP="00EB6578">
      <w:pPr>
        <w:spacing w:line="480" w:lineRule="auto"/>
        <w:jc w:val="both"/>
        <w:rPr>
          <w:rFonts w:eastAsia="Calibri" w:cs="David"/>
          <w:sz w:val="24"/>
          <w:szCs w:val="24"/>
          <w:rtl/>
          <w:lang w:val="en-GB"/>
        </w:rPr>
      </w:pPr>
      <w:r w:rsidRPr="00426337">
        <w:rPr>
          <w:rFonts w:eastAsia="Calibri" w:cs="David" w:hint="cs"/>
          <w:b/>
          <w:bCs/>
          <w:sz w:val="24"/>
          <w:szCs w:val="24"/>
          <w:rtl/>
          <w:lang w:val="en-GB"/>
        </w:rPr>
        <w:t>מסקנות והשלכות: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r w:rsidRPr="00426337">
        <w:rPr>
          <w:rFonts w:eastAsia="Calibri" w:cs="David" w:hint="cs"/>
          <w:sz w:val="24"/>
          <w:szCs w:val="24"/>
          <w:rtl/>
          <w:lang w:val="en-GB"/>
        </w:rPr>
        <w:t xml:space="preserve">מהגרים </w:t>
      </w:r>
      <w:r>
        <w:rPr>
          <w:rFonts w:eastAsia="Calibri" w:cs="David" w:hint="cs"/>
          <w:sz w:val="24"/>
          <w:szCs w:val="24"/>
          <w:rtl/>
          <w:lang w:val="en-GB"/>
        </w:rPr>
        <w:t>ה</w:t>
      </w:r>
      <w:r w:rsidRPr="00426337">
        <w:rPr>
          <w:rFonts w:eastAsia="Calibri" w:cs="David" w:hint="cs"/>
          <w:sz w:val="24"/>
          <w:szCs w:val="24"/>
          <w:rtl/>
          <w:lang w:val="en-GB"/>
        </w:rPr>
        <w:t xml:space="preserve">מטפלים </w:t>
      </w:r>
      <w:r>
        <w:rPr>
          <w:rFonts w:eastAsia="Calibri" w:cs="David" w:hint="cs"/>
          <w:sz w:val="24"/>
          <w:szCs w:val="24"/>
          <w:rtl/>
          <w:lang w:val="en-GB"/>
        </w:rPr>
        <w:t>בבן משפחה עם מחלת נפש קשה ללא</w:t>
      </w:r>
      <w:r w:rsidRPr="00426337"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מערך של </w:t>
      </w:r>
      <w:r w:rsidRPr="00426337">
        <w:rPr>
          <w:rFonts w:eastAsia="Calibri" w:cs="David" w:hint="cs"/>
          <w:sz w:val="24"/>
          <w:szCs w:val="24"/>
          <w:rtl/>
          <w:lang w:val="en-GB"/>
        </w:rPr>
        <w:t>תמיכה משפחתית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 וחברתית</w:t>
      </w:r>
      <w:r w:rsidRPr="00426337">
        <w:rPr>
          <w:rFonts w:eastAsia="Calibri" w:cs="David" w:hint="cs"/>
          <w:sz w:val="24"/>
          <w:szCs w:val="24"/>
          <w:rtl/>
          <w:lang w:val="en-GB"/>
        </w:rPr>
        <w:t xml:space="preserve"> ועם קשיי הסתגלות מתמשכים בישראל</w:t>
      </w:r>
      <w:r w:rsidRPr="00213973">
        <w:rPr>
          <w:rFonts w:ascii="David" w:hAnsi="David" w:cs="David"/>
          <w:sz w:val="24"/>
          <w:szCs w:val="24"/>
          <w:rtl/>
        </w:rPr>
        <w:t xml:space="preserve">, </w:t>
      </w:r>
      <w:r w:rsidRPr="00213973">
        <w:rPr>
          <w:rFonts w:ascii="David" w:hAnsi="David" w:cs="David" w:hint="eastAsia"/>
          <w:sz w:val="24"/>
          <w:szCs w:val="24"/>
          <w:rtl/>
        </w:rPr>
        <w:t>זקוק</w:t>
      </w:r>
      <w:r>
        <w:rPr>
          <w:rFonts w:ascii="David" w:hAnsi="David" w:cs="David" w:hint="cs"/>
          <w:sz w:val="24"/>
          <w:szCs w:val="24"/>
          <w:rtl/>
        </w:rPr>
        <w:t>ים</w:t>
      </w:r>
      <w:r w:rsidRPr="00213973">
        <w:rPr>
          <w:rFonts w:ascii="David" w:hAnsi="David" w:cs="David"/>
          <w:sz w:val="24"/>
          <w:szCs w:val="24"/>
          <w:rtl/>
        </w:rPr>
        <w:t xml:space="preserve"> </w:t>
      </w:r>
      <w:r w:rsidRPr="00213973">
        <w:rPr>
          <w:rFonts w:ascii="David" w:hAnsi="David" w:cs="David" w:hint="eastAsia"/>
          <w:sz w:val="24"/>
          <w:szCs w:val="24"/>
          <w:rtl/>
        </w:rPr>
        <w:t>למרבית</w:t>
      </w:r>
      <w:r w:rsidRPr="00213973">
        <w:rPr>
          <w:rFonts w:ascii="David" w:hAnsi="David" w:cs="David"/>
          <w:sz w:val="24"/>
          <w:szCs w:val="24"/>
          <w:rtl/>
        </w:rPr>
        <w:t xml:space="preserve"> ה</w:t>
      </w:r>
      <w:r>
        <w:rPr>
          <w:rFonts w:ascii="David" w:hAnsi="David" w:cs="David" w:hint="cs"/>
          <w:sz w:val="24"/>
          <w:szCs w:val="24"/>
          <w:rtl/>
        </w:rPr>
        <w:t>עזרה</w:t>
      </w:r>
      <w:r w:rsidRPr="00213973">
        <w:rPr>
          <w:rFonts w:ascii="David" w:hAnsi="David" w:cs="David"/>
          <w:sz w:val="24"/>
          <w:szCs w:val="24"/>
          <w:rtl/>
        </w:rPr>
        <w:t xml:space="preserve"> מהמערכת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426337">
        <w:rPr>
          <w:rFonts w:eastAsia="Calibri" w:cs="David" w:hint="cs"/>
          <w:sz w:val="24"/>
          <w:szCs w:val="24"/>
          <w:rtl/>
          <w:lang w:val="en-GB"/>
        </w:rPr>
        <w:t>המחקר מצביע על ה</w:t>
      </w:r>
      <w:r>
        <w:rPr>
          <w:rFonts w:eastAsia="Calibri" w:cs="David" w:hint="cs"/>
          <w:sz w:val="24"/>
          <w:szCs w:val="24"/>
          <w:rtl/>
          <w:lang w:val="en-GB"/>
        </w:rPr>
        <w:t>חשיבות</w:t>
      </w:r>
      <w:r w:rsidRPr="00426337">
        <w:rPr>
          <w:rFonts w:eastAsia="Calibri" w:cs="David" w:hint="cs"/>
          <w:sz w:val="24"/>
          <w:szCs w:val="24"/>
          <w:rtl/>
          <w:lang w:val="en-GB"/>
        </w:rPr>
        <w:t xml:space="preserve"> של אנשי מקצוע להכיר במאפיינים התרבותיים </w:t>
      </w:r>
      <w:proofErr w:type="spellStart"/>
      <w:r w:rsidRPr="00426337">
        <w:rPr>
          <w:rFonts w:eastAsia="Calibri" w:cs="David" w:hint="cs"/>
          <w:sz w:val="24"/>
          <w:szCs w:val="24"/>
          <w:rtl/>
          <w:lang w:val="en-GB"/>
        </w:rPr>
        <w:t>וההקשריים</w:t>
      </w:r>
      <w:proofErr w:type="spellEnd"/>
      <w:r w:rsidRPr="00426337">
        <w:rPr>
          <w:rFonts w:eastAsia="Calibri" w:cs="David" w:hint="cs"/>
          <w:sz w:val="24"/>
          <w:szCs w:val="24"/>
          <w:rtl/>
          <w:lang w:val="en-GB"/>
        </w:rPr>
        <w:t xml:space="preserve"> של מהגרים מטפלים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 ו</w:t>
      </w:r>
      <w:r w:rsidRPr="00426337">
        <w:rPr>
          <w:rFonts w:eastAsia="Calibri" w:cs="David" w:hint="cs"/>
          <w:sz w:val="24"/>
          <w:szCs w:val="24"/>
          <w:rtl/>
          <w:lang w:val="en-GB"/>
        </w:rPr>
        <w:t>לסייע באיתור</w:t>
      </w:r>
      <w:r w:rsidR="00D44D3D">
        <w:rPr>
          <w:rFonts w:eastAsia="Calibri" w:cs="David" w:hint="cs"/>
          <w:sz w:val="24"/>
          <w:szCs w:val="24"/>
          <w:rtl/>
          <w:lang w:val="en-GB"/>
        </w:rPr>
        <w:t>,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r w:rsidR="00D44D3D">
        <w:rPr>
          <w:rFonts w:eastAsia="Calibri" w:cs="David" w:hint="cs"/>
          <w:sz w:val="24"/>
          <w:szCs w:val="24"/>
          <w:rtl/>
          <w:lang w:val="en-GB"/>
        </w:rPr>
        <w:t>ב</w:t>
      </w:r>
      <w:r>
        <w:rPr>
          <w:rFonts w:eastAsia="Calibri" w:cs="David" w:hint="cs"/>
          <w:sz w:val="24"/>
          <w:szCs w:val="24"/>
          <w:rtl/>
          <w:lang w:val="en-GB"/>
        </w:rPr>
        <w:t>מיצוי</w:t>
      </w:r>
      <w:r w:rsidR="00D44D3D"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proofErr w:type="spellStart"/>
      <w:r w:rsidR="00D44D3D">
        <w:rPr>
          <w:rFonts w:eastAsia="Calibri" w:cs="David" w:hint="cs"/>
          <w:sz w:val="24"/>
          <w:szCs w:val="24"/>
          <w:rtl/>
          <w:lang w:val="en-GB"/>
        </w:rPr>
        <w:t>ו</w:t>
      </w:r>
      <w:r>
        <w:rPr>
          <w:rFonts w:eastAsia="Calibri" w:cs="David" w:hint="cs"/>
          <w:sz w:val="24"/>
          <w:szCs w:val="24"/>
          <w:rtl/>
          <w:lang w:val="en-GB"/>
        </w:rPr>
        <w:t>ב</w:t>
      </w:r>
      <w:r w:rsidRPr="004C488C">
        <w:rPr>
          <w:rFonts w:eastAsia="Calibri" w:cs="David" w:hint="cs"/>
          <w:sz w:val="24"/>
          <w:szCs w:val="24"/>
          <w:rtl/>
          <w:lang w:val="en-GB"/>
        </w:rPr>
        <w:t>הנגשת</w:t>
      </w:r>
      <w:proofErr w:type="spellEnd"/>
      <w:r>
        <w:rPr>
          <w:rFonts w:eastAsia="Calibri" w:cs="David" w:hint="cs"/>
          <w:sz w:val="24"/>
          <w:szCs w:val="24"/>
          <w:rtl/>
          <w:lang w:val="en-GB"/>
        </w:rPr>
        <w:t xml:space="preserve"> ה</w:t>
      </w:r>
      <w:r w:rsidRPr="00426337">
        <w:rPr>
          <w:rFonts w:eastAsia="Calibri" w:cs="David" w:hint="cs"/>
          <w:sz w:val="24"/>
          <w:szCs w:val="24"/>
          <w:rtl/>
          <w:lang w:val="en-GB"/>
        </w:rPr>
        <w:t>משאבי</w:t>
      </w:r>
      <w:r>
        <w:rPr>
          <w:rFonts w:eastAsia="Calibri" w:cs="David" w:hint="cs"/>
          <w:sz w:val="24"/>
          <w:szCs w:val="24"/>
          <w:rtl/>
          <w:lang w:val="en-GB"/>
        </w:rPr>
        <w:t>ם</w:t>
      </w:r>
      <w:r w:rsidRPr="00426337">
        <w:rPr>
          <w:rFonts w:eastAsia="Calibri" w:cs="David" w:hint="cs"/>
          <w:sz w:val="24"/>
          <w:szCs w:val="24"/>
          <w:rtl/>
          <w:lang w:val="en-GB"/>
        </w:rPr>
        <w:t xml:space="preserve"> החיוניים להם.</w:t>
      </w:r>
    </w:p>
    <w:p w:rsidR="007E0CCF" w:rsidRDefault="00D44D3D">
      <w:pPr>
        <w:rPr>
          <w:rtl/>
        </w:rPr>
      </w:pPr>
    </w:p>
    <w:p w:rsidR="00EB6578" w:rsidRDefault="00EB6578">
      <w:pPr>
        <w:rPr>
          <w:rtl/>
        </w:rPr>
      </w:pPr>
    </w:p>
    <w:p w:rsidR="00EB6578" w:rsidRDefault="00EB6578">
      <w:pPr>
        <w:rPr>
          <w:rtl/>
        </w:rPr>
      </w:pPr>
    </w:p>
    <w:p w:rsidR="00EB6578" w:rsidRDefault="00EB6578">
      <w:pPr>
        <w:rPr>
          <w:rtl/>
        </w:rPr>
      </w:pPr>
    </w:p>
    <w:p w:rsidR="00EB6578" w:rsidRDefault="00EB6578">
      <w:pPr>
        <w:rPr>
          <w:rtl/>
        </w:rPr>
      </w:pPr>
    </w:p>
    <w:p w:rsidR="00EB6578" w:rsidRPr="00EB6578" w:rsidRDefault="00EB6578">
      <w:pPr>
        <w:rPr>
          <w:sz w:val="28"/>
          <w:szCs w:val="28"/>
          <w:rtl/>
        </w:rPr>
      </w:pPr>
    </w:p>
    <w:p w:rsidR="00EB6578" w:rsidRPr="00EB6578" w:rsidRDefault="00EB6578" w:rsidP="00EB6578">
      <w:pPr>
        <w:bidi w:val="0"/>
        <w:spacing w:after="0" w:line="480" w:lineRule="auto"/>
        <w:contextualSpacing/>
        <w:jc w:val="center"/>
        <w:rPr>
          <w:rFonts w:ascii="Times New Roman" w:hAnsi="Times New Roman" w:cs="David"/>
          <w:b/>
          <w:bCs/>
          <w:sz w:val="28"/>
          <w:szCs w:val="28"/>
        </w:rPr>
      </w:pPr>
      <w:r w:rsidRPr="00EB6578">
        <w:rPr>
          <w:rFonts w:ascii="Times New Roman" w:hAnsi="Times New Roman" w:cs="David" w:hint="cs"/>
          <w:b/>
          <w:bCs/>
          <w:sz w:val="28"/>
          <w:szCs w:val="28"/>
          <w:rtl/>
        </w:rPr>
        <w:t>"הייתי צריכה להשגיח יותר":</w:t>
      </w:r>
    </w:p>
    <w:p w:rsidR="00EB6578" w:rsidRPr="00EB6578" w:rsidRDefault="00EB6578" w:rsidP="00EB6578">
      <w:pPr>
        <w:bidi w:val="0"/>
        <w:spacing w:after="0" w:line="480" w:lineRule="auto"/>
        <w:contextualSpacing/>
        <w:jc w:val="center"/>
        <w:rPr>
          <w:rFonts w:ascii="Times New Roman" w:hAnsi="Times New Roman" w:cs="David"/>
          <w:b/>
          <w:bCs/>
          <w:sz w:val="28"/>
          <w:szCs w:val="28"/>
        </w:rPr>
      </w:pPr>
      <w:r w:rsidRPr="00EB6578">
        <w:rPr>
          <w:rFonts w:ascii="Times New Roman" w:hAnsi="Times New Roman" w:cs="David" w:hint="cs"/>
          <w:b/>
          <w:bCs/>
          <w:sz w:val="28"/>
          <w:szCs w:val="28"/>
          <w:rtl/>
        </w:rPr>
        <w:t xml:space="preserve">חווית הנטל של מהגרים מברית המועצות לשעבר המטפלים בבן משפחה עם מחלת נפש קשה </w:t>
      </w:r>
    </w:p>
    <w:p w:rsidR="00EB6578" w:rsidRPr="00375BD4" w:rsidRDefault="00EB6578" w:rsidP="00EB6578">
      <w:pPr>
        <w:spacing w:line="480" w:lineRule="auto"/>
        <w:contextualSpacing/>
        <w:jc w:val="center"/>
        <w:rPr>
          <w:rFonts w:ascii="David" w:hAnsi="David" w:cs="David"/>
          <w:b/>
          <w:bCs/>
          <w:color w:val="222222"/>
          <w:sz w:val="24"/>
          <w:szCs w:val="24"/>
          <w:rtl/>
        </w:rPr>
      </w:pPr>
    </w:p>
    <w:p w:rsidR="00EB6578" w:rsidRPr="00375BD4" w:rsidRDefault="00D44D3D" w:rsidP="00EB6578">
      <w:pPr>
        <w:spacing w:line="480" w:lineRule="auto"/>
        <w:contextualSpacing/>
        <w:jc w:val="center"/>
        <w:rPr>
          <w:rFonts w:ascii="David" w:hAnsi="David" w:cs="David"/>
          <w:b/>
          <w:bCs/>
          <w:color w:val="222222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222222"/>
          <w:sz w:val="24"/>
          <w:szCs w:val="24"/>
          <w:rtl/>
        </w:rPr>
        <w:t xml:space="preserve"> (חלק מ</w:t>
      </w:r>
      <w:r w:rsidR="00EB6578" w:rsidRPr="00375BD4">
        <w:rPr>
          <w:rFonts w:ascii="David" w:hAnsi="David" w:cs="David" w:hint="cs"/>
          <w:b/>
          <w:bCs/>
          <w:color w:val="222222"/>
          <w:sz w:val="24"/>
          <w:szCs w:val="24"/>
          <w:rtl/>
        </w:rPr>
        <w:t>תקציר</w:t>
      </w:r>
      <w:r>
        <w:rPr>
          <w:rFonts w:ascii="David" w:hAnsi="David" w:cs="David" w:hint="cs"/>
          <w:b/>
          <w:bCs/>
          <w:color w:val="222222"/>
          <w:sz w:val="24"/>
          <w:szCs w:val="24"/>
          <w:rtl/>
        </w:rPr>
        <w:t xml:space="preserve"> אחר)</w:t>
      </w:r>
    </w:p>
    <w:p w:rsidR="00EB6578" w:rsidRDefault="00EB6578" w:rsidP="00EB6578">
      <w:pPr>
        <w:spacing w:line="480" w:lineRule="auto"/>
        <w:rPr>
          <w:rFonts w:eastAsia="Calibri" w:cs="David"/>
          <w:sz w:val="24"/>
          <w:szCs w:val="24"/>
          <w:rtl/>
        </w:rPr>
      </w:pPr>
      <w:r>
        <w:rPr>
          <w:rFonts w:eastAsia="Calibri" w:cs="David" w:hint="cs"/>
          <w:sz w:val="24"/>
          <w:szCs w:val="24"/>
          <w:rtl/>
          <w:lang w:val="en-GB"/>
        </w:rPr>
        <w:t xml:space="preserve">בני משפחה המטפלים בקרוביהם עם מחלות נפש קשות חווים דחק ונטל רב בשגרה היום-יומית שלהם. </w:t>
      </w:r>
      <w:r w:rsidRPr="00375BA0">
        <w:rPr>
          <w:rFonts w:eastAsia="Calibri" w:cs="David" w:hint="cs"/>
          <w:sz w:val="24"/>
          <w:szCs w:val="24"/>
          <w:rtl/>
          <w:lang w:val="en-GB"/>
        </w:rPr>
        <w:t>מהגרים מטפלים המעורבים ב</w:t>
      </w:r>
      <w:r>
        <w:rPr>
          <w:rFonts w:eastAsia="Calibri" w:cs="David" w:hint="cs"/>
          <w:sz w:val="24"/>
          <w:szCs w:val="24"/>
          <w:rtl/>
          <w:lang w:val="en-GB"/>
        </w:rPr>
        <w:t>טיפול של בן משפחה עם מחלה נפש קשה ובעצמם נמצאים בתהליכי הסתגלות בהגירה</w:t>
      </w:r>
      <w:r w:rsidRPr="00375BA0"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r>
        <w:rPr>
          <w:rFonts w:eastAsia="Calibri" w:cs="David" w:hint="cs"/>
          <w:sz w:val="24"/>
          <w:szCs w:val="24"/>
          <w:rtl/>
          <w:lang w:val="en-GB"/>
        </w:rPr>
        <w:t>נחשפים</w:t>
      </w:r>
      <w:r w:rsidRPr="00375BA0">
        <w:rPr>
          <w:rFonts w:eastAsia="Calibri" w:cs="David" w:hint="cs"/>
          <w:sz w:val="24"/>
          <w:szCs w:val="24"/>
          <w:rtl/>
          <w:lang w:val="en-GB"/>
        </w:rPr>
        <w:t xml:space="preserve"> לריבוי מצבי דחק</w:t>
      </w:r>
      <w:r w:rsidRPr="00375BA0">
        <w:rPr>
          <w:rFonts w:eastAsia="Calibri" w:cs="David" w:hint="cs"/>
          <w:sz w:val="24"/>
          <w:szCs w:val="24"/>
          <w:rtl/>
        </w:rPr>
        <w:t xml:space="preserve"> ונטל. </w:t>
      </w:r>
      <w:r>
        <w:rPr>
          <w:rFonts w:eastAsia="Calibri" w:cs="David" w:hint="cs"/>
          <w:sz w:val="24"/>
          <w:szCs w:val="24"/>
          <w:rtl/>
        </w:rPr>
        <w:t xml:space="preserve">עם זאת, מעט ידוע כיצד מהגרים מטפלים חווים נטל זה ומהו השלכותיו על חייהם האישיים והמשפחתיים. </w:t>
      </w:r>
    </w:p>
    <w:p w:rsidR="00EB6578" w:rsidRPr="00EB6578" w:rsidRDefault="00EB6578" w:rsidP="00EB6578">
      <w:pPr>
        <w:spacing w:line="480" w:lineRule="auto"/>
        <w:rPr>
          <w:rtl/>
        </w:rPr>
      </w:pPr>
      <w:r w:rsidRPr="00EB6578">
        <w:rPr>
          <w:rFonts w:ascii="David" w:hAnsi="David" w:cs="David" w:hint="cs"/>
          <w:sz w:val="24"/>
          <w:szCs w:val="24"/>
          <w:rtl/>
        </w:rPr>
        <w:t>ב</w:t>
      </w:r>
      <w:r w:rsidRPr="00EB6578">
        <w:rPr>
          <w:rFonts w:ascii="David" w:hAnsi="David" w:cs="David"/>
          <w:sz w:val="24"/>
          <w:szCs w:val="24"/>
          <w:rtl/>
        </w:rPr>
        <w:t>מ</w:t>
      </w:r>
      <w:r w:rsidRPr="00EB6578">
        <w:rPr>
          <w:rFonts w:ascii="David" w:hAnsi="David" w:cs="David" w:hint="cs"/>
          <w:sz w:val="24"/>
          <w:szCs w:val="24"/>
          <w:rtl/>
        </w:rPr>
        <w:t>אמר</w:t>
      </w:r>
      <w:r w:rsidRPr="00EB6578">
        <w:rPr>
          <w:rFonts w:ascii="David" w:hAnsi="David" w:cs="David"/>
          <w:sz w:val="24"/>
          <w:szCs w:val="24"/>
          <w:rtl/>
        </w:rPr>
        <w:t xml:space="preserve"> </w:t>
      </w:r>
      <w:r w:rsidRPr="00EB6578">
        <w:rPr>
          <w:rFonts w:ascii="David" w:hAnsi="David" w:cs="David" w:hint="cs"/>
          <w:sz w:val="24"/>
          <w:szCs w:val="24"/>
          <w:rtl/>
        </w:rPr>
        <w:t>מוצע</w:t>
      </w:r>
      <w:r w:rsidRPr="00EB6578">
        <w:rPr>
          <w:rFonts w:ascii="David" w:hAnsi="David" w:cs="David"/>
          <w:sz w:val="24"/>
          <w:szCs w:val="24"/>
          <w:rtl/>
        </w:rPr>
        <w:t xml:space="preserve"> מונח חדש – "נטל ההסתגלות הכפולה"</w:t>
      </w:r>
      <w:r w:rsidRPr="00EB6578">
        <w:rPr>
          <w:rFonts w:ascii="David" w:hAnsi="David" w:cs="David" w:hint="cs"/>
          <w:sz w:val="24"/>
          <w:szCs w:val="24"/>
          <w:rtl/>
        </w:rPr>
        <w:t>, אשר</w:t>
      </w:r>
      <w:r w:rsidRPr="00EB6578">
        <w:rPr>
          <w:rFonts w:ascii="David" w:hAnsi="David" w:cs="David"/>
          <w:sz w:val="24"/>
          <w:szCs w:val="24"/>
          <w:rtl/>
        </w:rPr>
        <w:t xml:space="preserve"> </w:t>
      </w:r>
      <w:r w:rsidRPr="00EB6578">
        <w:rPr>
          <w:rFonts w:ascii="David" w:hAnsi="David" w:cs="David" w:hint="eastAsia"/>
          <w:sz w:val="24"/>
          <w:szCs w:val="24"/>
          <w:rtl/>
        </w:rPr>
        <w:t>מסייע</w:t>
      </w:r>
      <w:r w:rsidRPr="00EB6578">
        <w:rPr>
          <w:rFonts w:ascii="David" w:hAnsi="David" w:cs="David"/>
          <w:sz w:val="24"/>
          <w:szCs w:val="24"/>
          <w:rtl/>
        </w:rPr>
        <w:t xml:space="preserve"> </w:t>
      </w:r>
      <w:r w:rsidRPr="00EB6578">
        <w:rPr>
          <w:rFonts w:ascii="David" w:hAnsi="David" w:cs="David" w:hint="cs"/>
          <w:sz w:val="24"/>
          <w:szCs w:val="24"/>
          <w:rtl/>
        </w:rPr>
        <w:t>להבין את ה</w:t>
      </w:r>
      <w:r w:rsidRPr="00EB6578">
        <w:rPr>
          <w:rFonts w:ascii="David" w:hAnsi="David" w:cs="David" w:hint="eastAsia"/>
          <w:sz w:val="24"/>
          <w:szCs w:val="24"/>
          <w:rtl/>
        </w:rPr>
        <w:t>חוויות</w:t>
      </w:r>
      <w:r w:rsidRPr="00EB6578">
        <w:rPr>
          <w:rFonts w:ascii="David" w:hAnsi="David" w:cs="David"/>
          <w:sz w:val="24"/>
          <w:szCs w:val="24"/>
          <w:rtl/>
        </w:rPr>
        <w:t xml:space="preserve"> </w:t>
      </w:r>
      <w:r w:rsidRPr="00EB6578">
        <w:rPr>
          <w:rFonts w:ascii="David" w:hAnsi="David" w:cs="David" w:hint="cs"/>
          <w:sz w:val="24"/>
          <w:szCs w:val="24"/>
          <w:rtl/>
        </w:rPr>
        <w:t xml:space="preserve">של </w:t>
      </w:r>
      <w:r w:rsidRPr="00EB6578">
        <w:rPr>
          <w:rFonts w:ascii="David" w:hAnsi="David" w:cs="David"/>
          <w:sz w:val="24"/>
          <w:szCs w:val="24"/>
          <w:rtl/>
        </w:rPr>
        <w:t>מהגרים</w:t>
      </w:r>
      <w:r w:rsidRPr="00EB6578">
        <w:rPr>
          <w:rFonts w:ascii="David" w:hAnsi="David" w:cs="David" w:hint="cs"/>
          <w:sz w:val="24"/>
          <w:szCs w:val="24"/>
          <w:rtl/>
        </w:rPr>
        <w:t xml:space="preserve"> </w:t>
      </w:r>
      <w:r w:rsidRPr="00EB6578">
        <w:rPr>
          <w:rFonts w:ascii="David" w:hAnsi="David" w:cs="David"/>
          <w:sz w:val="24"/>
          <w:szCs w:val="24"/>
          <w:rtl/>
        </w:rPr>
        <w:t>מטפלים בהקשר הייחודי להם</w:t>
      </w:r>
      <w:r w:rsidRPr="00EB6578">
        <w:rPr>
          <w:rFonts w:ascii="David" w:hAnsi="David" w:cs="David" w:hint="cs"/>
          <w:sz w:val="24"/>
          <w:szCs w:val="24"/>
          <w:rtl/>
        </w:rPr>
        <w:t>, לאתר בקרבם</w:t>
      </w:r>
      <w:r w:rsidRPr="00EB6578">
        <w:rPr>
          <w:rFonts w:ascii="David" w:hAnsi="David" w:cs="David"/>
          <w:sz w:val="24"/>
          <w:szCs w:val="24"/>
          <w:rtl/>
        </w:rPr>
        <w:t xml:space="preserve"> קבוצ</w:t>
      </w:r>
      <w:r w:rsidRPr="00EB6578">
        <w:rPr>
          <w:rFonts w:ascii="David" w:hAnsi="David" w:cs="David" w:hint="cs"/>
          <w:sz w:val="24"/>
          <w:szCs w:val="24"/>
          <w:rtl/>
        </w:rPr>
        <w:t>ו</w:t>
      </w:r>
      <w:r w:rsidRPr="00EB6578">
        <w:rPr>
          <w:rFonts w:ascii="David" w:hAnsi="David" w:cs="David"/>
          <w:sz w:val="24"/>
          <w:szCs w:val="24"/>
          <w:rtl/>
        </w:rPr>
        <w:t>ת סיכון</w:t>
      </w:r>
      <w:r w:rsidRPr="00EB6578">
        <w:rPr>
          <w:rFonts w:ascii="David" w:hAnsi="David" w:cs="David" w:hint="cs"/>
          <w:sz w:val="24"/>
          <w:szCs w:val="24"/>
          <w:rtl/>
        </w:rPr>
        <w:t xml:space="preserve"> ולקדם עיצוב התערבויות ומדיניות חברתית</w:t>
      </w:r>
      <w:r w:rsidRPr="00EB6578">
        <w:rPr>
          <w:rFonts w:ascii="David" w:hAnsi="David" w:cs="David"/>
          <w:sz w:val="24"/>
          <w:szCs w:val="24"/>
          <w:rtl/>
        </w:rPr>
        <w:t xml:space="preserve"> ה</w:t>
      </w:r>
      <w:r w:rsidRPr="00EB6578">
        <w:rPr>
          <w:rFonts w:ascii="David" w:hAnsi="David" w:cs="David" w:hint="cs"/>
          <w:sz w:val="24"/>
          <w:szCs w:val="24"/>
          <w:rtl/>
        </w:rPr>
        <w:t>מתאימים</w:t>
      </w:r>
      <w:r w:rsidRPr="00EB6578">
        <w:rPr>
          <w:rFonts w:ascii="David" w:hAnsi="David" w:cs="David"/>
          <w:sz w:val="24"/>
          <w:szCs w:val="24"/>
          <w:rtl/>
        </w:rPr>
        <w:t xml:space="preserve"> </w:t>
      </w:r>
      <w:r w:rsidRPr="00EB6578">
        <w:rPr>
          <w:rFonts w:ascii="David" w:hAnsi="David" w:cs="David" w:hint="eastAsia"/>
          <w:sz w:val="24"/>
          <w:szCs w:val="24"/>
          <w:rtl/>
        </w:rPr>
        <w:t>יותר</w:t>
      </w:r>
      <w:r w:rsidRPr="00EB6578">
        <w:rPr>
          <w:rFonts w:ascii="David" w:hAnsi="David" w:cs="David"/>
          <w:sz w:val="24"/>
          <w:szCs w:val="24"/>
          <w:rtl/>
        </w:rPr>
        <w:t xml:space="preserve"> לצרכיהם.</w:t>
      </w:r>
      <w:r w:rsidRPr="00A70AC8">
        <w:rPr>
          <w:rFonts w:ascii="David" w:hAnsi="David" w:cs="David"/>
          <w:sz w:val="24"/>
          <w:szCs w:val="24"/>
          <w:rtl/>
        </w:rPr>
        <w:t xml:space="preserve"> </w:t>
      </w:r>
    </w:p>
    <w:p w:rsidR="00EB6578" w:rsidRDefault="00EB6578" w:rsidP="00EB6578">
      <w:pPr>
        <w:spacing w:line="480" w:lineRule="auto"/>
        <w:rPr>
          <w:rtl/>
        </w:rPr>
      </w:pPr>
      <w:bookmarkStart w:id="0" w:name="_GoBack"/>
      <w:bookmarkEnd w:id="0"/>
    </w:p>
    <w:p w:rsidR="00EB6578" w:rsidRDefault="00EB6578" w:rsidP="00EB6578">
      <w:pPr>
        <w:spacing w:line="480" w:lineRule="auto"/>
        <w:rPr>
          <w:rtl/>
        </w:rPr>
      </w:pPr>
    </w:p>
    <w:p w:rsidR="00EB6578" w:rsidRDefault="00EB6578" w:rsidP="00EB6578">
      <w:pPr>
        <w:spacing w:line="480" w:lineRule="auto"/>
      </w:pPr>
    </w:p>
    <w:sectPr w:rsidR="00EB6578" w:rsidSect="00E962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78"/>
    <w:rsid w:val="003A01B3"/>
    <w:rsid w:val="00D44D3D"/>
    <w:rsid w:val="00E962D2"/>
    <w:rsid w:val="00E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B600"/>
  <w15:chartTrackingRefBased/>
  <w15:docId w15:val="{E6505E6A-5F55-46D4-AF0B-12C2669E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5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1681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2021-01-25T22:37:00Z</dcterms:created>
  <dcterms:modified xsi:type="dcterms:W3CDTF">2021-01-25T23:03:00Z</dcterms:modified>
</cp:coreProperties>
</file>