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BE203" w14:textId="77777777" w:rsidR="00D5747B" w:rsidRDefault="00D5747B" w:rsidP="00D5747B">
      <w:pPr>
        <w:widowControl w:val="0"/>
        <w:spacing w:line="480" w:lineRule="auto"/>
        <w:jc w:val="center"/>
        <w:rPr>
          <w:rFonts w:cs="David"/>
          <w:b/>
          <w:bCs/>
          <w:sz w:val="28"/>
          <w:szCs w:val="28"/>
          <w:rtl/>
        </w:rPr>
      </w:pPr>
      <w:r w:rsidRPr="0020497C">
        <w:rPr>
          <w:rFonts w:cs="David" w:hint="cs"/>
          <w:b/>
          <w:bCs/>
          <w:sz w:val="28"/>
          <w:szCs w:val="28"/>
          <w:rtl/>
        </w:rPr>
        <w:t>תקציר</w:t>
      </w:r>
    </w:p>
    <w:p w14:paraId="48BA41C4" w14:textId="77777777" w:rsidR="00D5747B" w:rsidRPr="00D002C8" w:rsidRDefault="00D5747B" w:rsidP="00D5747B">
      <w:pPr>
        <w:spacing w:after="160" w:line="480" w:lineRule="auto"/>
        <w:jc w:val="both"/>
        <w:rPr>
          <w:rFonts w:cs="David"/>
          <w:sz w:val="24"/>
          <w:szCs w:val="24"/>
          <w:rtl/>
        </w:rPr>
      </w:pPr>
      <w:r w:rsidRPr="00D002C8">
        <w:rPr>
          <w:rFonts w:cs="David" w:hint="cs"/>
          <w:sz w:val="24"/>
          <w:szCs w:val="24"/>
          <w:rtl/>
        </w:rPr>
        <w:t xml:space="preserve">המונח 'אקספלורציה' הינו מונח מרכזי המשותף הן לתיאוריית ההתקשרות </w:t>
      </w:r>
      <w:r>
        <w:rPr>
          <w:rFonts w:cs="David" w:hint="cs"/>
          <w:sz w:val="24"/>
          <w:szCs w:val="24"/>
          <w:rtl/>
        </w:rPr>
        <w:t xml:space="preserve">של ג'ון </w:t>
      </w:r>
      <w:proofErr w:type="spellStart"/>
      <w:r>
        <w:rPr>
          <w:rFonts w:cs="David" w:hint="cs"/>
          <w:sz w:val="24"/>
          <w:szCs w:val="24"/>
          <w:rtl/>
        </w:rPr>
        <w:t>בולבי</w:t>
      </w:r>
      <w:proofErr w:type="spellEnd"/>
      <w:r>
        <w:rPr>
          <w:rFonts w:cs="David" w:hint="cs"/>
          <w:sz w:val="24"/>
          <w:szCs w:val="24"/>
          <w:rtl/>
        </w:rPr>
        <w:t xml:space="preserve"> </w:t>
      </w:r>
      <w:r w:rsidRPr="00D002C8">
        <w:rPr>
          <w:rFonts w:cs="David" w:hint="cs"/>
          <w:sz w:val="24"/>
          <w:szCs w:val="24"/>
          <w:rtl/>
        </w:rPr>
        <w:t xml:space="preserve">והן לתיאוריית זהות האגו, כפי שבאה לידי ביטוי בפרדיגמת </w:t>
      </w:r>
      <w:proofErr w:type="spellStart"/>
      <w:r w:rsidRPr="00D002C8">
        <w:rPr>
          <w:rFonts w:cs="David" w:hint="cs"/>
          <w:sz w:val="24"/>
          <w:szCs w:val="24"/>
          <w:rtl/>
        </w:rPr>
        <w:t>סטטוסי</w:t>
      </w:r>
      <w:proofErr w:type="spellEnd"/>
      <w:r w:rsidRPr="00D002C8">
        <w:rPr>
          <w:rFonts w:cs="David" w:hint="cs"/>
          <w:sz w:val="24"/>
          <w:szCs w:val="24"/>
          <w:rtl/>
        </w:rPr>
        <w:t xml:space="preserve"> הזהות של ג'יימס מרשיה. למרות הרכיב </w:t>
      </w:r>
      <w:proofErr w:type="spellStart"/>
      <w:r w:rsidRPr="00D002C8">
        <w:rPr>
          <w:rFonts w:cs="David" w:hint="cs"/>
          <w:sz w:val="24"/>
          <w:szCs w:val="24"/>
          <w:rtl/>
        </w:rPr>
        <w:t>האקספלורטורי</w:t>
      </w:r>
      <w:proofErr w:type="spellEnd"/>
      <w:r w:rsidRPr="00D002C8">
        <w:rPr>
          <w:rFonts w:cs="David" w:hint="cs"/>
          <w:sz w:val="24"/>
          <w:szCs w:val="24"/>
          <w:rtl/>
        </w:rPr>
        <w:t xml:space="preserve"> המשותף, מחקרים שונים הצביעו על כך שהקשר בין שתי התיאוריות אינו כמצופה</w:t>
      </w:r>
      <w:r>
        <w:rPr>
          <w:rFonts w:cs="David" w:hint="cs"/>
          <w:sz w:val="24"/>
          <w:szCs w:val="24"/>
          <w:rtl/>
        </w:rPr>
        <w:t xml:space="preserve">.      ממצאי מחקרים אלו הציגו קשרים חלשים בין </w:t>
      </w:r>
      <w:proofErr w:type="spellStart"/>
      <w:r>
        <w:rPr>
          <w:rFonts w:cs="David" w:hint="cs"/>
          <w:sz w:val="24"/>
          <w:szCs w:val="24"/>
          <w:rtl/>
        </w:rPr>
        <w:t>סטטוסי</w:t>
      </w:r>
      <w:proofErr w:type="spellEnd"/>
      <w:r>
        <w:rPr>
          <w:rFonts w:cs="David" w:hint="cs"/>
          <w:sz w:val="24"/>
          <w:szCs w:val="24"/>
          <w:rtl/>
        </w:rPr>
        <w:t xml:space="preserve"> הזהות להתקשרות, מלבד זאת, אקספלורציה זהותית לאו דווקא נמצאה בקשר חיובי משמעותי עם התקשרות בטוחה. לאור זאת, </w:t>
      </w:r>
      <w:r w:rsidRPr="00D002C8">
        <w:rPr>
          <w:rFonts w:cs="David" w:hint="cs"/>
          <w:sz w:val="24"/>
          <w:szCs w:val="24"/>
          <w:rtl/>
        </w:rPr>
        <w:t>מטרת מחקר זה להציע מודל המסביר את הקשר שבין התיאוריות השונות באמצעות מדידה ישירה של רכיב האקספלורציה, כפי שבא לידי ביטוי בכל אחת מהן.</w:t>
      </w:r>
      <w:r w:rsidRPr="00D002C8">
        <w:rPr>
          <w:rFonts w:hint="cs"/>
          <w:rtl/>
        </w:rPr>
        <w:t xml:space="preserve"> </w:t>
      </w:r>
    </w:p>
    <w:p w14:paraId="2C79CA48" w14:textId="77777777" w:rsidR="00D5747B" w:rsidRPr="00D002C8" w:rsidRDefault="00D5747B" w:rsidP="00D5747B">
      <w:pPr>
        <w:spacing w:line="480" w:lineRule="auto"/>
        <w:jc w:val="both"/>
        <w:rPr>
          <w:rFonts w:cs="David"/>
          <w:sz w:val="24"/>
          <w:szCs w:val="24"/>
          <w:rtl/>
        </w:rPr>
      </w:pPr>
      <w:r w:rsidRPr="00D002C8">
        <w:rPr>
          <w:rFonts w:cs="David" w:hint="cs"/>
          <w:sz w:val="24"/>
          <w:szCs w:val="24"/>
          <w:rtl/>
        </w:rPr>
        <w:t xml:space="preserve">מחקר זה מציע לבחון את הקשר שבין </w:t>
      </w:r>
      <w:proofErr w:type="spellStart"/>
      <w:r w:rsidRPr="00D002C8">
        <w:rPr>
          <w:rFonts w:cs="David" w:hint="cs"/>
          <w:sz w:val="24"/>
          <w:szCs w:val="24"/>
          <w:rtl/>
        </w:rPr>
        <w:t>מימדי</w:t>
      </w:r>
      <w:proofErr w:type="spellEnd"/>
      <w:r w:rsidRPr="00D002C8">
        <w:rPr>
          <w:rFonts w:cs="David" w:hint="cs"/>
          <w:sz w:val="24"/>
          <w:szCs w:val="24"/>
          <w:rtl/>
        </w:rPr>
        <w:t xml:space="preserve"> הזהות</w:t>
      </w:r>
      <w:r>
        <w:rPr>
          <w:rFonts w:cs="David" w:hint="cs"/>
          <w:sz w:val="24"/>
          <w:szCs w:val="24"/>
          <w:rtl/>
        </w:rPr>
        <w:t xml:space="preserve"> (אקספלורציה ומחויבות)</w:t>
      </w:r>
      <w:r w:rsidRPr="00D002C8">
        <w:rPr>
          <w:rFonts w:cs="David" w:hint="cs"/>
          <w:sz w:val="24"/>
          <w:szCs w:val="24"/>
          <w:rtl/>
        </w:rPr>
        <w:t xml:space="preserve"> לבין סגנונות ההתקשרות (בטוח/לא-בטוח) באמצעות מדידה ישירה של מערכת האקספלורציה </w:t>
      </w:r>
      <w:proofErr w:type="spellStart"/>
      <w:r w:rsidRPr="00D002C8">
        <w:rPr>
          <w:rFonts w:cs="David" w:hint="cs"/>
          <w:sz w:val="24"/>
          <w:szCs w:val="24"/>
          <w:rtl/>
        </w:rPr>
        <w:t>ההתקשרותית</w:t>
      </w:r>
      <w:proofErr w:type="spellEnd"/>
      <w:r>
        <w:rPr>
          <w:rFonts w:cs="David" w:hint="cs"/>
          <w:sz w:val="24"/>
          <w:szCs w:val="24"/>
          <w:rtl/>
        </w:rPr>
        <w:t>,</w:t>
      </w:r>
      <w:r w:rsidRPr="00D002C8">
        <w:rPr>
          <w:rFonts w:cs="David" w:hint="cs"/>
          <w:sz w:val="24"/>
          <w:szCs w:val="24"/>
          <w:rtl/>
        </w:rPr>
        <w:t xml:space="preserve"> </w:t>
      </w:r>
      <w:r>
        <w:rPr>
          <w:rFonts w:cs="David" w:hint="cs"/>
          <w:sz w:val="24"/>
          <w:szCs w:val="24"/>
          <w:rtl/>
        </w:rPr>
        <w:t xml:space="preserve">כמו גם של </w:t>
      </w:r>
      <w:proofErr w:type="spellStart"/>
      <w:r>
        <w:rPr>
          <w:rFonts w:cs="David" w:hint="cs"/>
          <w:sz w:val="24"/>
          <w:szCs w:val="24"/>
          <w:rtl/>
        </w:rPr>
        <w:t>מימדי</w:t>
      </w:r>
      <w:proofErr w:type="spellEnd"/>
      <w:r>
        <w:rPr>
          <w:rFonts w:cs="David" w:hint="cs"/>
          <w:sz w:val="24"/>
          <w:szCs w:val="24"/>
          <w:rtl/>
        </w:rPr>
        <w:t xml:space="preserve"> </w:t>
      </w:r>
      <w:r w:rsidRPr="00D002C8">
        <w:rPr>
          <w:rFonts w:cs="David" w:hint="cs"/>
          <w:sz w:val="24"/>
          <w:szCs w:val="24"/>
          <w:rtl/>
        </w:rPr>
        <w:t xml:space="preserve">האקספלורציה הזהותית והמחויבות הזהותית. </w:t>
      </w:r>
      <w:r>
        <w:rPr>
          <w:rFonts w:cs="David"/>
          <w:sz w:val="24"/>
          <w:szCs w:val="24"/>
          <w:rtl/>
        </w:rPr>
        <w:tab/>
      </w:r>
      <w:r>
        <w:rPr>
          <w:rFonts w:cs="David" w:hint="cs"/>
          <w:sz w:val="24"/>
          <w:szCs w:val="24"/>
          <w:rtl/>
        </w:rPr>
        <w:t xml:space="preserve">                                                                                      עד כה, מחקרים שונים שבחנו את הקשר שבין התקשרות לזהות, לא מדדו באופן ישיר את מערכת האקספלורציה </w:t>
      </w:r>
      <w:proofErr w:type="spellStart"/>
      <w:r>
        <w:rPr>
          <w:rFonts w:cs="David" w:hint="cs"/>
          <w:sz w:val="24"/>
          <w:szCs w:val="24"/>
          <w:rtl/>
        </w:rPr>
        <w:t>ההתקשרותית</w:t>
      </w:r>
      <w:proofErr w:type="spellEnd"/>
      <w:r>
        <w:rPr>
          <w:rFonts w:cs="David" w:hint="cs"/>
          <w:sz w:val="24"/>
          <w:szCs w:val="24"/>
          <w:rtl/>
        </w:rPr>
        <w:t xml:space="preserve">. לכן, ייתכן והסיבה לקשרים הנמוכים בין סגנונות ההתקשרות לבין </w:t>
      </w:r>
      <w:proofErr w:type="spellStart"/>
      <w:r w:rsidRPr="00A33799">
        <w:rPr>
          <w:rFonts w:cs="David" w:hint="cs"/>
          <w:b/>
          <w:bCs/>
          <w:sz w:val="24"/>
          <w:szCs w:val="24"/>
          <w:rtl/>
        </w:rPr>
        <w:t>סטטוסי</w:t>
      </w:r>
      <w:proofErr w:type="spellEnd"/>
      <w:r>
        <w:rPr>
          <w:rFonts w:cs="David" w:hint="cs"/>
          <w:sz w:val="24"/>
          <w:szCs w:val="24"/>
          <w:rtl/>
        </w:rPr>
        <w:t xml:space="preserve"> הזהות של מרשיה נובעים מכך שמערכת האקספלורציה לא נמדדה באופן ישיר. בנוסף, המחקר מציע למדוד באופן ישיר את </w:t>
      </w:r>
      <w:proofErr w:type="spellStart"/>
      <w:r>
        <w:rPr>
          <w:rFonts w:cs="David" w:hint="cs"/>
          <w:sz w:val="24"/>
          <w:szCs w:val="24"/>
          <w:rtl/>
        </w:rPr>
        <w:t>מימדי</w:t>
      </w:r>
      <w:proofErr w:type="spellEnd"/>
      <w:r>
        <w:rPr>
          <w:rFonts w:cs="David" w:hint="cs"/>
          <w:sz w:val="24"/>
          <w:szCs w:val="24"/>
          <w:rtl/>
        </w:rPr>
        <w:t xml:space="preserve"> האקספלורציה והמחויבות הזהותיים. </w:t>
      </w:r>
      <w:r w:rsidRPr="00D002C8">
        <w:rPr>
          <w:rFonts w:cs="David" w:hint="cs"/>
          <w:sz w:val="24"/>
          <w:szCs w:val="24"/>
          <w:rtl/>
        </w:rPr>
        <w:t xml:space="preserve">ההתייחסות הישירה </w:t>
      </w:r>
      <w:proofErr w:type="spellStart"/>
      <w:r w:rsidRPr="00D002C8">
        <w:rPr>
          <w:rFonts w:cs="David" w:hint="cs"/>
          <w:sz w:val="24"/>
          <w:szCs w:val="24"/>
          <w:rtl/>
        </w:rPr>
        <w:t>למימדי</w:t>
      </w:r>
      <w:proofErr w:type="spellEnd"/>
      <w:r w:rsidRPr="00D002C8">
        <w:rPr>
          <w:rFonts w:cs="David" w:hint="cs"/>
          <w:sz w:val="24"/>
          <w:szCs w:val="24"/>
          <w:rtl/>
        </w:rPr>
        <w:t xml:space="preserve"> הזהות תאפשר לבחון את הקשר שבינם לבין סגנון ההתקשרות ואקספלורציה התקשרותית</w:t>
      </w:r>
      <w:r>
        <w:rPr>
          <w:rFonts w:cs="David" w:hint="cs"/>
          <w:sz w:val="24"/>
          <w:szCs w:val="24"/>
          <w:rtl/>
        </w:rPr>
        <w:t xml:space="preserve"> בצורה ברורה ומדויקת </w:t>
      </w:r>
      <w:proofErr w:type="spellStart"/>
      <w:r>
        <w:rPr>
          <w:rFonts w:cs="David" w:hint="cs"/>
          <w:sz w:val="24"/>
          <w:szCs w:val="24"/>
          <w:rtl/>
        </w:rPr>
        <w:t>יותר.לאור</w:t>
      </w:r>
      <w:proofErr w:type="spellEnd"/>
      <w:r>
        <w:rPr>
          <w:rFonts w:cs="David" w:hint="cs"/>
          <w:sz w:val="24"/>
          <w:szCs w:val="24"/>
          <w:rtl/>
        </w:rPr>
        <w:t xml:space="preserve"> זאת,</w:t>
      </w:r>
      <w:r w:rsidRPr="00D002C8">
        <w:rPr>
          <w:rFonts w:cs="David" w:hint="cs"/>
          <w:sz w:val="24"/>
          <w:szCs w:val="24"/>
          <w:rtl/>
        </w:rPr>
        <w:t xml:space="preserve"> </w:t>
      </w:r>
      <w:r w:rsidRPr="00D002C8">
        <w:rPr>
          <w:rFonts w:ascii="Arial" w:hAnsi="Arial" w:cs="David" w:hint="cs"/>
          <w:sz w:val="24"/>
          <w:szCs w:val="24"/>
          <w:rtl/>
        </w:rPr>
        <w:t xml:space="preserve">השערות המחקר המרכזיות הן (1) </w:t>
      </w:r>
      <w:r w:rsidRPr="00D002C8">
        <w:rPr>
          <w:rFonts w:ascii="Arial" w:hAnsi="Arial" w:cs="David"/>
          <w:sz w:val="24"/>
          <w:szCs w:val="24"/>
          <w:rtl/>
        </w:rPr>
        <w:t xml:space="preserve">התרומה היחסית של </w:t>
      </w:r>
      <w:r w:rsidRPr="00D002C8">
        <w:rPr>
          <w:rFonts w:ascii="Arial" w:hAnsi="Arial" w:cs="David" w:hint="cs"/>
          <w:sz w:val="24"/>
          <w:szCs w:val="24"/>
          <w:rtl/>
        </w:rPr>
        <w:t>סגנון</w:t>
      </w:r>
      <w:r w:rsidRPr="00D002C8">
        <w:rPr>
          <w:rFonts w:ascii="Arial" w:hAnsi="Arial" w:cs="David"/>
          <w:sz w:val="24"/>
          <w:szCs w:val="24"/>
          <w:rtl/>
        </w:rPr>
        <w:t xml:space="preserve"> ההתקשרות</w:t>
      </w:r>
      <w:r w:rsidRPr="00D002C8">
        <w:rPr>
          <w:rFonts w:ascii="Arial" w:hAnsi="Arial" w:cs="David" w:hint="cs"/>
          <w:sz w:val="24"/>
          <w:szCs w:val="24"/>
          <w:rtl/>
        </w:rPr>
        <w:t xml:space="preserve"> </w:t>
      </w:r>
      <w:r w:rsidRPr="00D002C8">
        <w:rPr>
          <w:rFonts w:ascii="Arial" w:hAnsi="Arial" w:cs="David"/>
          <w:sz w:val="24"/>
          <w:szCs w:val="24"/>
          <w:rtl/>
        </w:rPr>
        <w:t xml:space="preserve">לעומת </w:t>
      </w:r>
      <w:r w:rsidRPr="00D002C8">
        <w:rPr>
          <w:rFonts w:ascii="Arial" w:hAnsi="Arial" w:cs="David" w:hint="cs"/>
          <w:sz w:val="24"/>
          <w:szCs w:val="24"/>
          <w:rtl/>
        </w:rPr>
        <w:t xml:space="preserve">האקספלורציה </w:t>
      </w:r>
      <w:proofErr w:type="spellStart"/>
      <w:r w:rsidRPr="00D002C8">
        <w:rPr>
          <w:rFonts w:ascii="Arial" w:hAnsi="Arial" w:cs="David" w:hint="cs"/>
          <w:sz w:val="24"/>
          <w:szCs w:val="24"/>
          <w:rtl/>
        </w:rPr>
        <w:t>ההתקשרותית</w:t>
      </w:r>
      <w:proofErr w:type="spellEnd"/>
      <w:r w:rsidRPr="00D002C8">
        <w:rPr>
          <w:rFonts w:ascii="Arial" w:hAnsi="Arial" w:cs="David"/>
          <w:sz w:val="24"/>
          <w:szCs w:val="24"/>
          <w:rtl/>
        </w:rPr>
        <w:t xml:space="preserve">, </w:t>
      </w:r>
      <w:r w:rsidRPr="00D002C8">
        <w:rPr>
          <w:rFonts w:ascii="Arial" w:hAnsi="Arial" w:cs="David" w:hint="cs"/>
          <w:sz w:val="24"/>
          <w:szCs w:val="24"/>
          <w:rtl/>
        </w:rPr>
        <w:t>ת</w:t>
      </w:r>
      <w:r w:rsidRPr="00D002C8">
        <w:rPr>
          <w:rFonts w:ascii="Arial" w:hAnsi="Arial" w:cs="David"/>
          <w:sz w:val="24"/>
          <w:szCs w:val="24"/>
          <w:rtl/>
        </w:rPr>
        <w:t>היה גדולה יותר כאשר מנבאים מחויבות זהותית</w:t>
      </w:r>
      <w:r w:rsidRPr="00D002C8">
        <w:rPr>
          <w:rFonts w:cs="David" w:hint="cs"/>
          <w:sz w:val="24"/>
          <w:szCs w:val="24"/>
          <w:rtl/>
        </w:rPr>
        <w:t xml:space="preserve">. (2) לעומת זאת, תרומתה היחסית של האקספלורציה </w:t>
      </w:r>
      <w:proofErr w:type="spellStart"/>
      <w:r w:rsidRPr="00D002C8">
        <w:rPr>
          <w:rFonts w:cs="David" w:hint="cs"/>
          <w:sz w:val="24"/>
          <w:szCs w:val="24"/>
          <w:rtl/>
        </w:rPr>
        <w:t>ההתקשרותית</w:t>
      </w:r>
      <w:proofErr w:type="spellEnd"/>
      <w:r w:rsidRPr="00D002C8">
        <w:rPr>
          <w:rFonts w:cs="David" w:hint="cs"/>
          <w:sz w:val="24"/>
          <w:szCs w:val="24"/>
          <w:rtl/>
        </w:rPr>
        <w:t xml:space="preserve"> תהיה גדולה יותר בהשוואה לסגנון ההתקשרות, כאשר מנבאים אקספלורציה זהותית. </w:t>
      </w:r>
    </w:p>
    <w:p w14:paraId="5751F85B" w14:textId="77777777" w:rsidR="00D5747B" w:rsidRPr="00D002C8" w:rsidRDefault="00D5747B" w:rsidP="00D5747B">
      <w:pPr>
        <w:spacing w:line="480" w:lineRule="auto"/>
        <w:jc w:val="both"/>
        <w:rPr>
          <w:rFonts w:ascii="Arial" w:eastAsia="Times New Roman" w:hAnsi="Arial" w:cs="David"/>
          <w:sz w:val="24"/>
          <w:szCs w:val="24"/>
          <w:rtl/>
        </w:rPr>
      </w:pPr>
      <w:r w:rsidRPr="00D002C8">
        <w:rPr>
          <w:rFonts w:cs="David" w:hint="cs"/>
          <w:sz w:val="24"/>
          <w:szCs w:val="24"/>
          <w:rtl/>
        </w:rPr>
        <w:t xml:space="preserve">מלבד השערות אלו, השערות המחקר הנוספות מתייחסות לקשרים השונים שבין אקספלורציה התקשרותית להתקשרות וזהות: </w:t>
      </w:r>
      <w:r w:rsidRPr="00D002C8">
        <w:rPr>
          <w:rFonts w:ascii="Arial" w:hAnsi="Arial" w:cs="David" w:hint="cs"/>
          <w:sz w:val="24"/>
          <w:szCs w:val="24"/>
          <w:rtl/>
        </w:rPr>
        <w:t>(3) יימצא קשר שלילי בין משתני ההתקשרות (חרדה והימנעות) לבין אקספלורציה התקשרותית. (4) יימצא קשר חיובי בין אקספלורציה התקשרותית לבין אקספלורציה זהותית.</w:t>
      </w:r>
      <w:r w:rsidRPr="00D002C8">
        <w:rPr>
          <w:rFonts w:ascii="Arial" w:eastAsia="Times New Roman" w:hAnsi="Arial" w:cs="David" w:hint="cs"/>
          <w:sz w:val="24"/>
          <w:szCs w:val="24"/>
          <w:rtl/>
        </w:rPr>
        <w:t xml:space="preserve"> (5) יימצאו הבדלים בין </w:t>
      </w:r>
      <w:proofErr w:type="spellStart"/>
      <w:r w:rsidRPr="00D002C8">
        <w:rPr>
          <w:rFonts w:ascii="Arial" w:eastAsia="Times New Roman" w:hAnsi="Arial" w:cs="David" w:hint="cs"/>
          <w:sz w:val="24"/>
          <w:szCs w:val="24"/>
          <w:rtl/>
        </w:rPr>
        <w:t>סטטוסי</w:t>
      </w:r>
      <w:proofErr w:type="spellEnd"/>
      <w:r w:rsidRPr="00D002C8">
        <w:rPr>
          <w:rFonts w:ascii="Arial" w:eastAsia="Times New Roman" w:hAnsi="Arial" w:cs="David" w:hint="cs"/>
          <w:sz w:val="24"/>
          <w:szCs w:val="24"/>
          <w:rtl/>
        </w:rPr>
        <w:t xml:space="preserve"> הזהות ברמת האקספלורציה </w:t>
      </w:r>
      <w:proofErr w:type="spellStart"/>
      <w:r w:rsidRPr="00D002C8">
        <w:rPr>
          <w:rFonts w:ascii="Arial" w:eastAsia="Times New Roman" w:hAnsi="Arial" w:cs="David" w:hint="cs"/>
          <w:sz w:val="24"/>
          <w:szCs w:val="24"/>
          <w:rtl/>
        </w:rPr>
        <w:t>ההתקשרותית</w:t>
      </w:r>
      <w:proofErr w:type="spellEnd"/>
      <w:r w:rsidRPr="00D002C8">
        <w:rPr>
          <w:rFonts w:ascii="Arial" w:eastAsia="Times New Roman" w:hAnsi="Arial" w:cs="David" w:hint="cs"/>
          <w:sz w:val="24"/>
          <w:szCs w:val="24"/>
          <w:rtl/>
        </w:rPr>
        <w:t xml:space="preserve">; ממוצע האקספלורציה </w:t>
      </w:r>
      <w:proofErr w:type="spellStart"/>
      <w:r w:rsidRPr="00D002C8">
        <w:rPr>
          <w:rFonts w:ascii="Arial" w:eastAsia="Times New Roman" w:hAnsi="Arial" w:cs="David" w:hint="cs"/>
          <w:sz w:val="24"/>
          <w:szCs w:val="24"/>
          <w:rtl/>
        </w:rPr>
        <w:t>ההתקשרותית</w:t>
      </w:r>
      <w:proofErr w:type="spellEnd"/>
      <w:r w:rsidRPr="00D002C8">
        <w:rPr>
          <w:rFonts w:ascii="Arial" w:eastAsia="Times New Roman" w:hAnsi="Arial" w:cs="David" w:hint="cs"/>
          <w:sz w:val="24"/>
          <w:szCs w:val="24"/>
          <w:rtl/>
        </w:rPr>
        <w:t xml:space="preserve"> של סטטוסים המאופיינים באקספלורציה </w:t>
      </w:r>
      <w:r>
        <w:rPr>
          <w:rFonts w:ascii="Arial" w:eastAsia="Times New Roman" w:hAnsi="Arial" w:cs="David" w:hint="cs"/>
          <w:sz w:val="24"/>
          <w:szCs w:val="24"/>
          <w:rtl/>
        </w:rPr>
        <w:t>זהותית</w:t>
      </w:r>
      <w:r w:rsidRPr="00D002C8">
        <w:rPr>
          <w:rFonts w:ascii="Arial" w:eastAsia="Times New Roman" w:hAnsi="Arial" w:cs="David" w:hint="cs"/>
          <w:sz w:val="24"/>
          <w:szCs w:val="24"/>
          <w:rtl/>
        </w:rPr>
        <w:t xml:space="preserve"> </w:t>
      </w:r>
      <w:r w:rsidRPr="00D002C8">
        <w:rPr>
          <w:rFonts w:ascii="Arial" w:eastAsia="Times New Roman" w:hAnsi="Arial" w:cs="David" w:hint="eastAsia"/>
          <w:sz w:val="24"/>
          <w:szCs w:val="24"/>
          <w:rtl/>
        </w:rPr>
        <w:t>גבוהה</w:t>
      </w:r>
      <w:r w:rsidRPr="00D002C8">
        <w:rPr>
          <w:rFonts w:ascii="Arial" w:eastAsia="Times New Roman" w:hAnsi="Arial" w:cs="David" w:hint="cs"/>
          <w:sz w:val="24"/>
          <w:szCs w:val="24"/>
          <w:rtl/>
        </w:rPr>
        <w:t xml:space="preserve"> (השגת זהות ומורטוריום) יהיה גבוה באופן מובהק מממוצע הסטטוסים המאופיינים באקספלורציה </w:t>
      </w:r>
      <w:r>
        <w:rPr>
          <w:rFonts w:ascii="Arial" w:eastAsia="Times New Roman" w:hAnsi="Arial" w:cs="David" w:hint="cs"/>
          <w:sz w:val="24"/>
          <w:szCs w:val="24"/>
          <w:rtl/>
        </w:rPr>
        <w:t xml:space="preserve"> זהותית </w:t>
      </w:r>
      <w:r w:rsidRPr="00D002C8">
        <w:rPr>
          <w:rFonts w:ascii="Arial" w:eastAsia="Times New Roman" w:hAnsi="Arial" w:cs="David" w:hint="cs"/>
          <w:sz w:val="24"/>
          <w:szCs w:val="24"/>
          <w:rtl/>
        </w:rPr>
        <w:t>נמוכה (סגירות מוקדמת וזהות דיפוזית).</w:t>
      </w:r>
    </w:p>
    <w:p w14:paraId="7EB1B0D8" w14:textId="77777777" w:rsidR="00D5747B" w:rsidRPr="00D002C8" w:rsidRDefault="00D5747B" w:rsidP="00D5747B">
      <w:pPr>
        <w:spacing w:line="480" w:lineRule="auto"/>
        <w:jc w:val="both"/>
        <w:rPr>
          <w:rFonts w:ascii="Arial" w:eastAsia="Times New Roman" w:hAnsi="Arial" w:cs="David"/>
          <w:sz w:val="24"/>
          <w:szCs w:val="24"/>
          <w:rtl/>
        </w:rPr>
      </w:pPr>
      <w:r w:rsidRPr="00D002C8">
        <w:rPr>
          <w:rFonts w:ascii="Arial" w:eastAsia="Times New Roman" w:hAnsi="Arial" w:cs="David" w:hint="cs"/>
          <w:sz w:val="24"/>
          <w:szCs w:val="24"/>
          <w:rtl/>
        </w:rPr>
        <w:t xml:space="preserve">במחקר השתתפו 190 נבדקים בגילאי 15-35, רובם סטודנטים (105 משתתפים). </w:t>
      </w:r>
      <w:r w:rsidRPr="00D002C8">
        <w:rPr>
          <w:rFonts w:ascii="Times New Roman" w:eastAsia="Times New Roman" w:hAnsi="Times New Roman" w:cs="David" w:hint="cs"/>
          <w:sz w:val="24"/>
          <w:szCs w:val="24"/>
          <w:rtl/>
        </w:rPr>
        <w:t>כל המשתתפים מילאו את שאלוני המחקר בצורה מקוונת באמצעות מייל שנשלח אליהם בצירוף טופס מקוון למילוי.</w:t>
      </w:r>
      <w:r w:rsidRPr="00D002C8">
        <w:rPr>
          <w:rFonts w:ascii="Arial" w:eastAsia="Times New Roman" w:hAnsi="Arial" w:cs="David" w:hint="cs"/>
          <w:sz w:val="24"/>
          <w:szCs w:val="24"/>
          <w:rtl/>
        </w:rPr>
        <w:t xml:space="preserve"> לצורך המחקר </w:t>
      </w:r>
      <w:r w:rsidRPr="00D002C8">
        <w:rPr>
          <w:rFonts w:ascii="Arial" w:eastAsia="Times New Roman" w:hAnsi="Arial" w:cs="David" w:hint="cs"/>
          <w:sz w:val="24"/>
          <w:szCs w:val="24"/>
          <w:rtl/>
        </w:rPr>
        <w:lastRenderedPageBreak/>
        <w:t>ענו המשתתפים על ארבעה שאלונים: 1. שאלון אקספלורציה</w:t>
      </w:r>
      <w:r>
        <w:rPr>
          <w:rFonts w:ascii="Arial" w:eastAsia="Times New Roman" w:hAnsi="Arial" w:cs="David" w:hint="cs"/>
          <w:sz w:val="24"/>
          <w:szCs w:val="24"/>
          <w:rtl/>
        </w:rPr>
        <w:t xml:space="preserve"> </w:t>
      </w:r>
      <w:proofErr w:type="spellStart"/>
      <w:r>
        <w:rPr>
          <w:rFonts w:ascii="Arial" w:eastAsia="Times New Roman" w:hAnsi="Arial" w:cs="David" w:hint="cs"/>
          <w:sz w:val="24"/>
          <w:szCs w:val="24"/>
          <w:rtl/>
        </w:rPr>
        <w:t>התקשרותית</w:t>
      </w:r>
      <w:proofErr w:type="spellEnd"/>
      <w:r w:rsidRPr="00D002C8">
        <w:rPr>
          <w:rFonts w:ascii="Arial" w:eastAsia="Times New Roman" w:hAnsi="Arial" w:cs="David" w:hint="cs"/>
          <w:sz w:val="24"/>
          <w:szCs w:val="24"/>
          <w:rtl/>
        </w:rPr>
        <w:t>, שאלון דיווח-עצמי שפותח על-ידי גרין וקמפבל</w:t>
      </w:r>
      <w:r>
        <w:rPr>
          <w:rFonts w:ascii="Arial" w:eastAsia="Times New Roman" w:hAnsi="Arial" w:cs="David" w:hint="cs"/>
          <w:sz w:val="24"/>
          <w:szCs w:val="24"/>
          <w:rtl/>
        </w:rPr>
        <w:t xml:space="preserve"> </w:t>
      </w:r>
      <w:r w:rsidRPr="00B44B38">
        <w:rPr>
          <w:rFonts w:cs="Calibri"/>
          <w:sz w:val="24"/>
          <w:szCs w:val="24"/>
          <w:rtl/>
        </w:rPr>
        <w:t>(2000</w:t>
      </w:r>
      <w:r>
        <w:rPr>
          <w:rFonts w:cs="David" w:hint="cs"/>
          <w:sz w:val="24"/>
          <w:szCs w:val="24"/>
          <w:rtl/>
        </w:rPr>
        <w:t xml:space="preserve"> ,</w:t>
      </w:r>
      <w:r w:rsidRPr="00B44B38">
        <w:rPr>
          <w:rFonts w:cs="Calibri"/>
          <w:sz w:val="24"/>
          <w:szCs w:val="24"/>
        </w:rPr>
        <w:t xml:space="preserve"> </w:t>
      </w:r>
      <w:r>
        <w:rPr>
          <w:rFonts w:cs="Calibri"/>
          <w:sz w:val="24"/>
          <w:szCs w:val="24"/>
        </w:rPr>
        <w:t>(</w:t>
      </w:r>
      <w:r w:rsidRPr="000E6949">
        <w:rPr>
          <w:rFonts w:cs="Calibri"/>
          <w:sz w:val="24"/>
          <w:szCs w:val="24"/>
        </w:rPr>
        <w:t>Green &amp; Campbell</w:t>
      </w:r>
      <w:r w:rsidRPr="00D002C8">
        <w:rPr>
          <w:rFonts w:ascii="Arial" w:eastAsia="Times New Roman" w:hAnsi="Arial" w:cs="David" w:hint="cs"/>
          <w:sz w:val="24"/>
          <w:szCs w:val="24"/>
          <w:rtl/>
        </w:rPr>
        <w:t>ו</w:t>
      </w:r>
      <w:r w:rsidRPr="00D002C8">
        <w:rPr>
          <w:rFonts w:ascii="Times New Roman" w:eastAsia="Times New Roman" w:hAnsi="Times New Roman" w:cs="David" w:hint="cs"/>
          <w:sz w:val="24"/>
          <w:szCs w:val="24"/>
          <w:rtl/>
        </w:rPr>
        <w:t xml:space="preserve">נועד לבחון את רמת האקספלורציה של הנבדק, בהקשר למגוון פעילויות </w:t>
      </w:r>
      <w:proofErr w:type="spellStart"/>
      <w:r w:rsidRPr="00D002C8">
        <w:rPr>
          <w:rFonts w:ascii="Times New Roman" w:eastAsia="Times New Roman" w:hAnsi="Times New Roman" w:cs="David" w:hint="cs"/>
          <w:sz w:val="24"/>
          <w:szCs w:val="24"/>
          <w:rtl/>
        </w:rPr>
        <w:t>אקספלורטוריות</w:t>
      </w:r>
      <w:proofErr w:type="spellEnd"/>
      <w:r w:rsidRPr="00D002C8">
        <w:rPr>
          <w:rFonts w:ascii="Times New Roman" w:eastAsia="Times New Roman" w:hAnsi="Times New Roman" w:cs="David" w:hint="cs"/>
          <w:sz w:val="24"/>
          <w:szCs w:val="24"/>
          <w:rtl/>
        </w:rPr>
        <w:t>.</w:t>
      </w:r>
      <w:r w:rsidRPr="00D002C8">
        <w:rPr>
          <w:rFonts w:ascii="Arial" w:eastAsia="Times New Roman" w:hAnsi="Arial" w:cs="David" w:hint="cs"/>
          <w:sz w:val="24"/>
          <w:szCs w:val="24"/>
          <w:rtl/>
        </w:rPr>
        <w:t xml:space="preserve"> השאלון תורגם לראשונה לשפה העברית לצורך המחקר הנוכחי. 2. שאלון זהות האני</w:t>
      </w:r>
      <w:r>
        <w:rPr>
          <w:rFonts w:ascii="Arial" w:eastAsia="Times New Roman" w:hAnsi="Arial" w:cs="David" w:hint="cs"/>
          <w:sz w:val="24"/>
          <w:szCs w:val="24"/>
          <w:rtl/>
        </w:rPr>
        <w:t xml:space="preserve"> (</w:t>
      </w:r>
      <w:r>
        <w:rPr>
          <w:rFonts w:ascii="Arial" w:eastAsia="Times New Roman" w:hAnsi="Arial" w:cs="David" w:hint="cs"/>
          <w:sz w:val="24"/>
          <w:szCs w:val="24"/>
        </w:rPr>
        <w:t>EIPQ</w:t>
      </w:r>
      <w:r>
        <w:rPr>
          <w:rFonts w:ascii="Arial" w:eastAsia="Times New Roman" w:hAnsi="Arial" w:cs="David" w:hint="cs"/>
          <w:sz w:val="24"/>
          <w:szCs w:val="24"/>
          <w:rtl/>
        </w:rPr>
        <w:t>)</w:t>
      </w:r>
      <w:r w:rsidRPr="00D002C8">
        <w:rPr>
          <w:rFonts w:ascii="Arial" w:eastAsia="Times New Roman" w:hAnsi="Arial" w:cs="David" w:hint="cs"/>
          <w:sz w:val="24"/>
          <w:szCs w:val="24"/>
          <w:rtl/>
        </w:rPr>
        <w:t xml:space="preserve">, </w:t>
      </w:r>
      <w:r w:rsidRPr="00D002C8">
        <w:rPr>
          <w:rFonts w:ascii="Times New Roman" w:eastAsia="Times New Roman" w:hAnsi="Times New Roman" w:cs="David" w:hint="cs"/>
          <w:sz w:val="24"/>
          <w:szCs w:val="24"/>
          <w:rtl/>
        </w:rPr>
        <w:t xml:space="preserve">שאלון דיווח עצמי הבודק את </w:t>
      </w:r>
      <w:proofErr w:type="spellStart"/>
      <w:r w:rsidRPr="00D002C8">
        <w:rPr>
          <w:rFonts w:ascii="Times New Roman" w:eastAsia="Times New Roman" w:hAnsi="Times New Roman" w:cs="David" w:hint="cs"/>
          <w:sz w:val="24"/>
          <w:szCs w:val="24"/>
          <w:rtl/>
        </w:rPr>
        <w:t>מימדי</w:t>
      </w:r>
      <w:proofErr w:type="spellEnd"/>
      <w:r w:rsidRPr="00D002C8">
        <w:rPr>
          <w:rFonts w:ascii="Times New Roman" w:eastAsia="Times New Roman" w:hAnsi="Times New Roman" w:cs="David" w:hint="cs"/>
          <w:sz w:val="24"/>
          <w:szCs w:val="24"/>
          <w:rtl/>
        </w:rPr>
        <w:t xml:space="preserve"> האקספלורציה </w:t>
      </w:r>
      <w:proofErr w:type="spellStart"/>
      <w:r w:rsidRPr="00D002C8">
        <w:rPr>
          <w:rFonts w:ascii="Times New Roman" w:eastAsia="Times New Roman" w:hAnsi="Times New Roman" w:cs="David" w:hint="cs"/>
          <w:sz w:val="24"/>
          <w:szCs w:val="24"/>
          <w:rtl/>
        </w:rPr>
        <w:t>והמחוייבות</w:t>
      </w:r>
      <w:proofErr w:type="spellEnd"/>
      <w:r w:rsidRPr="00D002C8">
        <w:rPr>
          <w:rFonts w:ascii="Times New Roman" w:eastAsia="Times New Roman" w:hAnsi="Times New Roman" w:cs="David" w:hint="cs"/>
          <w:sz w:val="24"/>
          <w:szCs w:val="24"/>
          <w:rtl/>
        </w:rPr>
        <w:t xml:space="preserve">, ובאמצעותם </w:t>
      </w:r>
      <w:r>
        <w:rPr>
          <w:rFonts w:ascii="Times New Roman" w:eastAsia="Times New Roman" w:hAnsi="Times New Roman" w:cs="David" w:hint="cs"/>
          <w:sz w:val="24"/>
          <w:szCs w:val="24"/>
          <w:rtl/>
        </w:rPr>
        <w:t>ניתן לבצע</w:t>
      </w:r>
      <w:r w:rsidRPr="00D002C8">
        <w:rPr>
          <w:rFonts w:ascii="Times New Roman" w:eastAsia="Times New Roman" w:hAnsi="Times New Roman" w:cs="David" w:hint="cs"/>
          <w:sz w:val="24"/>
          <w:szCs w:val="24"/>
          <w:rtl/>
        </w:rPr>
        <w:t xml:space="preserve"> סיווגים </w:t>
      </w:r>
      <w:proofErr w:type="spellStart"/>
      <w:r w:rsidRPr="00D002C8">
        <w:rPr>
          <w:rFonts w:ascii="Times New Roman" w:eastAsia="Times New Roman" w:hAnsi="Times New Roman" w:cs="David" w:hint="cs"/>
          <w:sz w:val="24"/>
          <w:szCs w:val="24"/>
          <w:rtl/>
        </w:rPr>
        <w:t>לסטטוסי</w:t>
      </w:r>
      <w:proofErr w:type="spellEnd"/>
      <w:r w:rsidRPr="00D002C8">
        <w:rPr>
          <w:rFonts w:ascii="Times New Roman" w:eastAsia="Times New Roman" w:hAnsi="Times New Roman" w:cs="David" w:hint="cs"/>
          <w:sz w:val="24"/>
          <w:szCs w:val="24"/>
          <w:rtl/>
        </w:rPr>
        <w:t xml:space="preserve"> הזהות השונים, בהתאם לתיאוריית זהות האגו של ג'יימס</w:t>
      </w:r>
      <w:r>
        <w:rPr>
          <w:rFonts w:ascii="Times New Roman" w:eastAsia="Times New Roman" w:hAnsi="Times New Roman" w:cs="David" w:hint="cs"/>
          <w:sz w:val="24"/>
          <w:szCs w:val="24"/>
          <w:rtl/>
        </w:rPr>
        <w:t xml:space="preserve"> מרשיה (</w:t>
      </w:r>
      <w:r w:rsidRPr="00D002C8">
        <w:rPr>
          <w:rFonts w:ascii="Times New Roman" w:eastAsia="Times New Roman" w:hAnsi="Times New Roman" w:cs="David" w:hint="cs"/>
          <w:sz w:val="24"/>
          <w:szCs w:val="24"/>
          <w:rtl/>
        </w:rPr>
        <w:t xml:space="preserve"> </w:t>
      </w:r>
      <w:r>
        <w:rPr>
          <w:rFonts w:ascii="Times New Roman" w:eastAsia="Times New Roman" w:hAnsi="Times New Roman" w:cs="David"/>
          <w:sz w:val="24"/>
          <w:szCs w:val="24"/>
        </w:rPr>
        <w:t xml:space="preserve">Balistreri, Busch- </w:t>
      </w:r>
      <w:proofErr w:type="spellStart"/>
      <w:r>
        <w:rPr>
          <w:rFonts w:ascii="Times New Roman" w:eastAsia="Times New Roman" w:hAnsi="Times New Roman" w:cs="David"/>
          <w:sz w:val="24"/>
          <w:szCs w:val="24"/>
        </w:rPr>
        <w:t>Rossnagel</w:t>
      </w:r>
      <w:proofErr w:type="spellEnd"/>
      <w:r>
        <w:rPr>
          <w:rFonts w:ascii="Times New Roman" w:eastAsia="Times New Roman" w:hAnsi="Times New Roman" w:cs="David"/>
          <w:sz w:val="24"/>
          <w:szCs w:val="24"/>
        </w:rPr>
        <w:t xml:space="preserve"> &amp;</w:t>
      </w:r>
      <w:r w:rsidRPr="00D66AB4">
        <w:rPr>
          <w:rFonts w:ascii="Times New Roman" w:eastAsia="Times New Roman" w:hAnsi="Times New Roman" w:cs="David"/>
          <w:sz w:val="24"/>
          <w:szCs w:val="24"/>
        </w:rPr>
        <w:t xml:space="preserve"> </w:t>
      </w:r>
      <w:proofErr w:type="spellStart"/>
      <w:r w:rsidRPr="00D66AB4">
        <w:rPr>
          <w:rFonts w:ascii="Times New Roman" w:eastAsia="Times New Roman" w:hAnsi="Times New Roman" w:cs="David"/>
          <w:sz w:val="24"/>
          <w:szCs w:val="24"/>
        </w:rPr>
        <w:t>Geisinger</w:t>
      </w:r>
      <w:proofErr w:type="spellEnd"/>
      <w:r>
        <w:rPr>
          <w:rFonts w:ascii="Times New Roman" w:eastAsia="Times New Roman" w:hAnsi="Times New Roman" w:cs="David"/>
          <w:sz w:val="24"/>
          <w:szCs w:val="24"/>
        </w:rPr>
        <w:t xml:space="preserve">, 1995 </w:t>
      </w:r>
      <w:r>
        <w:rPr>
          <w:rFonts w:ascii="Times New Roman" w:eastAsia="Times New Roman" w:hAnsi="Times New Roman" w:cs="David" w:hint="cs"/>
          <w:sz w:val="24"/>
          <w:szCs w:val="24"/>
          <w:rtl/>
        </w:rPr>
        <w:t>)</w:t>
      </w:r>
      <w:r w:rsidRPr="00D002C8">
        <w:rPr>
          <w:rFonts w:ascii="Times New Roman" w:eastAsia="Times New Roman" w:hAnsi="Times New Roman" w:cs="David" w:hint="cs"/>
          <w:sz w:val="24"/>
          <w:szCs w:val="24"/>
          <w:rtl/>
        </w:rPr>
        <w:t>.</w:t>
      </w:r>
      <w:r w:rsidRPr="00D002C8">
        <w:rPr>
          <w:rFonts w:ascii="Arial" w:eastAsia="Times New Roman" w:hAnsi="Arial" w:cs="David" w:hint="cs"/>
          <w:sz w:val="24"/>
          <w:szCs w:val="24"/>
          <w:rtl/>
        </w:rPr>
        <w:t xml:space="preserve"> 3. שאלון התקשרות למבוגרים (</w:t>
      </w:r>
      <w:r w:rsidRPr="00D002C8">
        <w:rPr>
          <w:rFonts w:ascii="Arial" w:eastAsia="Times New Roman" w:hAnsi="Arial" w:cs="David" w:hint="cs"/>
          <w:sz w:val="24"/>
          <w:szCs w:val="24"/>
        </w:rPr>
        <w:t>ECR</w:t>
      </w:r>
      <w:r w:rsidRPr="00D002C8">
        <w:rPr>
          <w:rFonts w:ascii="Arial" w:eastAsia="Times New Roman" w:hAnsi="Arial" w:cs="David" w:hint="cs"/>
          <w:sz w:val="24"/>
          <w:szCs w:val="24"/>
          <w:rtl/>
        </w:rPr>
        <w:t xml:space="preserve">)- </w:t>
      </w:r>
      <w:r w:rsidRPr="00D002C8">
        <w:rPr>
          <w:rFonts w:ascii="Times New Roman" w:eastAsia="Times New Roman" w:hAnsi="Times New Roman" w:cs="David" w:hint="cs"/>
          <w:sz w:val="24"/>
          <w:szCs w:val="24"/>
          <w:rtl/>
        </w:rPr>
        <w:t>שאלון דווח עצמי סביב חווית הפרט במצבי מצוקה</w:t>
      </w:r>
      <w:r w:rsidRPr="00D002C8">
        <w:rPr>
          <w:rFonts w:ascii="Arial" w:eastAsia="Times New Roman" w:hAnsi="Arial" w:cs="David" w:hint="cs"/>
          <w:sz w:val="24"/>
          <w:szCs w:val="24"/>
          <w:rtl/>
        </w:rPr>
        <w:t xml:space="preserve">. </w:t>
      </w:r>
      <w:r w:rsidRPr="00D002C8">
        <w:rPr>
          <w:rFonts w:ascii="Times New Roman" w:eastAsia="Times New Roman" w:hAnsi="Times New Roman" w:cs="David" w:hint="cs"/>
          <w:sz w:val="24"/>
          <w:szCs w:val="24"/>
          <w:rtl/>
        </w:rPr>
        <w:t xml:space="preserve">השאלון מאתר שני ממדים בסיסיים של התקשרות בין מבוגרים: חרדה והימנעות: </w:t>
      </w:r>
      <w:r w:rsidRPr="00D002C8">
        <w:rPr>
          <w:rFonts w:ascii="Times New Roman" w:eastAsia="Times New Roman" w:hAnsi="Times New Roman" w:cs="David" w:hint="cs"/>
          <w:i/>
          <w:iCs/>
          <w:sz w:val="24"/>
          <w:szCs w:val="24"/>
          <w:rtl/>
        </w:rPr>
        <w:t xml:space="preserve">ממד החרדה </w:t>
      </w:r>
      <w:r w:rsidRPr="00D002C8">
        <w:rPr>
          <w:rFonts w:ascii="Times New Roman" w:eastAsia="Times New Roman" w:hAnsi="Times New Roman" w:cs="David" w:hint="cs"/>
          <w:sz w:val="24"/>
          <w:szCs w:val="24"/>
          <w:rtl/>
        </w:rPr>
        <w:t xml:space="preserve">משקף את התלות באחרים לצורך בנייה של התייחסות עצמית חיובית. </w:t>
      </w:r>
      <w:r w:rsidRPr="00D002C8">
        <w:rPr>
          <w:rFonts w:ascii="Times New Roman" w:eastAsia="Times New Roman" w:hAnsi="Times New Roman" w:cs="David" w:hint="cs"/>
          <w:i/>
          <w:iCs/>
          <w:sz w:val="24"/>
          <w:szCs w:val="24"/>
          <w:rtl/>
        </w:rPr>
        <w:t>ממד ההימנעות</w:t>
      </w:r>
      <w:r w:rsidRPr="00D002C8">
        <w:rPr>
          <w:rFonts w:ascii="Times New Roman" w:eastAsia="Times New Roman" w:hAnsi="Times New Roman" w:cs="David" w:hint="cs"/>
          <w:sz w:val="24"/>
          <w:szCs w:val="24"/>
          <w:rtl/>
        </w:rPr>
        <w:t xml:space="preserve"> משקף את מידת ההימנעות מאינטימיות (</w:t>
      </w:r>
      <w:r w:rsidRPr="00D002C8">
        <w:rPr>
          <w:rFonts w:ascii="Times New Roman" w:eastAsia="Times New Roman" w:hAnsi="Times New Roman" w:cs="David"/>
          <w:sz w:val="24"/>
          <w:szCs w:val="24"/>
        </w:rPr>
        <w:t>approach-avoidance</w:t>
      </w:r>
      <w:r w:rsidRPr="00D002C8">
        <w:rPr>
          <w:rFonts w:ascii="Times New Roman" w:eastAsia="Times New Roman" w:hAnsi="Times New Roman" w:cs="David" w:hint="cs"/>
          <w:sz w:val="24"/>
          <w:szCs w:val="24"/>
          <w:rtl/>
        </w:rPr>
        <w:t>) כ</w:t>
      </w:r>
      <w:r>
        <w:rPr>
          <w:rFonts w:ascii="Times New Roman" w:eastAsia="Times New Roman" w:hAnsi="Times New Roman" w:cs="David" w:hint="cs"/>
          <w:sz w:val="24"/>
          <w:szCs w:val="24"/>
          <w:rtl/>
        </w:rPr>
        <w:t xml:space="preserve">תוצאה מניסיון העבר וחשש מדחייה </w:t>
      </w:r>
      <w:r w:rsidRPr="009712E2">
        <w:rPr>
          <w:rFonts w:ascii="Times New Roman" w:eastAsia="Times New Roman" w:hAnsi="Times New Roman" w:cs="David" w:hint="cs"/>
          <w:sz w:val="24"/>
          <w:szCs w:val="24"/>
          <w:rtl/>
        </w:rPr>
        <w:t>(</w:t>
      </w:r>
      <w:proofErr w:type="spellStart"/>
      <w:r w:rsidRPr="009712E2">
        <w:rPr>
          <w:rFonts w:ascii="Times New Roman" w:eastAsia="Times New Roman" w:hAnsi="Times New Roman" w:cs="David"/>
          <w:sz w:val="24"/>
          <w:szCs w:val="24"/>
        </w:rPr>
        <w:t>Bernnan</w:t>
      </w:r>
      <w:proofErr w:type="spellEnd"/>
      <w:r w:rsidRPr="009712E2">
        <w:rPr>
          <w:rFonts w:ascii="Times New Roman" w:eastAsia="Times New Roman" w:hAnsi="Times New Roman" w:cs="David"/>
          <w:sz w:val="24"/>
          <w:szCs w:val="24"/>
        </w:rPr>
        <w:t>, Clark &amp; Shaver, 1998</w:t>
      </w:r>
      <w:r w:rsidRPr="009712E2">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w:t>
      </w:r>
      <w:r w:rsidRPr="00D002C8">
        <w:rPr>
          <w:rFonts w:ascii="Times New Roman" w:eastAsia="Times New Roman" w:hAnsi="Times New Roman" w:cs="David" w:hint="cs"/>
          <w:sz w:val="24"/>
          <w:szCs w:val="24"/>
          <w:rtl/>
        </w:rPr>
        <w:t xml:space="preserve"> </w:t>
      </w:r>
      <w:r>
        <w:rPr>
          <w:rFonts w:ascii="Arial" w:eastAsia="Times New Roman" w:hAnsi="Arial" w:cs="David" w:hint="cs"/>
          <w:sz w:val="24"/>
          <w:szCs w:val="24"/>
          <w:rtl/>
        </w:rPr>
        <w:t>4</w:t>
      </w:r>
      <w:r w:rsidRPr="00D002C8">
        <w:rPr>
          <w:rFonts w:ascii="Arial" w:eastAsia="Times New Roman" w:hAnsi="Arial" w:cs="David" w:hint="cs"/>
          <w:sz w:val="24"/>
          <w:szCs w:val="24"/>
          <w:rtl/>
        </w:rPr>
        <w:t>. שאלון פרטים דמוגרפיים, שנועד לבחון פרטי רקע של משתתפי המחקר כמו מין, גיל, סטטוס משפחתי וכדומה, על-מנת לתאר את האוכלוסייה הנבדקת ולבדוק קשרים אפשריים בין חלק ממשתני הרקע למשתני המחקר.</w:t>
      </w:r>
    </w:p>
    <w:p w14:paraId="01DA3CFE" w14:textId="77777777" w:rsidR="00D5747B" w:rsidRPr="00D002C8" w:rsidRDefault="00D5747B" w:rsidP="00D5747B">
      <w:pPr>
        <w:spacing w:line="480" w:lineRule="auto"/>
        <w:jc w:val="both"/>
        <w:rPr>
          <w:rFonts w:ascii="Times New Roman" w:hAnsi="Times New Roman" w:cs="David"/>
          <w:sz w:val="24"/>
          <w:szCs w:val="24"/>
          <w:rtl/>
        </w:rPr>
      </w:pPr>
      <w:r w:rsidRPr="00D002C8">
        <w:rPr>
          <w:rFonts w:ascii="Times New Roman" w:hAnsi="Times New Roman" w:cs="David" w:hint="cs"/>
          <w:sz w:val="24"/>
          <w:szCs w:val="24"/>
          <w:rtl/>
        </w:rPr>
        <w:t xml:space="preserve">תוצאות המחקר מציגות תמונה מורכבת של הקשר בין זהות והתקשרות, כאשר ממצאי המחקר תומכים בהשערות באופן חלקי, והמתאמים ותוצאות הרגרסיה ההירארכית חלשים עד מתונים. בהקשר לתרומתה הייחודית של האקספלורציה </w:t>
      </w:r>
      <w:proofErr w:type="spellStart"/>
      <w:r w:rsidRPr="00D002C8">
        <w:rPr>
          <w:rFonts w:ascii="Times New Roman" w:hAnsi="Times New Roman" w:cs="David" w:hint="cs"/>
          <w:sz w:val="24"/>
          <w:szCs w:val="24"/>
          <w:rtl/>
        </w:rPr>
        <w:t>ההתקשרותית</w:t>
      </w:r>
      <w:proofErr w:type="spellEnd"/>
      <w:r w:rsidRPr="00D002C8">
        <w:rPr>
          <w:rFonts w:ascii="Times New Roman" w:hAnsi="Times New Roman" w:cs="David" w:hint="cs"/>
          <w:sz w:val="24"/>
          <w:szCs w:val="24"/>
          <w:rtl/>
        </w:rPr>
        <w:t xml:space="preserve"> בניבוי הקשר שבין התקשרות לזהות, ממצאי המחקר תמכו, אם כי באופן חלקי, בכיוון הכללי של השערות המחקר, אשר התייחסו לתרומה ייחודית שונה של משתני ההתקשרות והאקספלורציה </w:t>
      </w:r>
      <w:proofErr w:type="spellStart"/>
      <w:r w:rsidRPr="00D002C8">
        <w:rPr>
          <w:rFonts w:ascii="Times New Roman" w:hAnsi="Times New Roman" w:cs="David" w:hint="cs"/>
          <w:sz w:val="24"/>
          <w:szCs w:val="24"/>
          <w:rtl/>
        </w:rPr>
        <w:t>ההתקשרותית</w:t>
      </w:r>
      <w:proofErr w:type="spellEnd"/>
      <w:r w:rsidRPr="00D002C8">
        <w:rPr>
          <w:rFonts w:ascii="Times New Roman" w:hAnsi="Times New Roman" w:cs="David" w:hint="cs"/>
          <w:sz w:val="24"/>
          <w:szCs w:val="24"/>
          <w:rtl/>
        </w:rPr>
        <w:t xml:space="preserve"> בניבוי משתני הזהות:</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נמצאה תרומה</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גדולה</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יותר</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לאקספלורציה</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התקשרותית</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בניבוי</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אקספלורציה</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זהותית</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ולעומת</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זאת</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תרומה</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גדולה</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יותר</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להימנעות</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בניבוי</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מחויבות</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זהותית- אך אחוז</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השונות</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המוסברת</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על</w:t>
      </w:r>
      <w:r w:rsidRPr="00D002C8">
        <w:rPr>
          <w:rFonts w:ascii="Times New Roman" w:hAnsi="Times New Roman" w:cs="David"/>
          <w:sz w:val="24"/>
          <w:szCs w:val="24"/>
          <w:rtl/>
        </w:rPr>
        <w:t>-</w:t>
      </w:r>
      <w:r w:rsidRPr="00D002C8">
        <w:rPr>
          <w:rFonts w:ascii="Times New Roman" w:hAnsi="Times New Roman" w:cs="David" w:hint="cs"/>
          <w:sz w:val="24"/>
          <w:szCs w:val="24"/>
          <w:rtl/>
        </w:rPr>
        <w:t>ידי</w:t>
      </w:r>
      <w:r w:rsidRPr="00D002C8">
        <w:rPr>
          <w:rFonts w:ascii="Times New Roman" w:hAnsi="Times New Roman" w:cs="David"/>
          <w:sz w:val="24"/>
          <w:szCs w:val="24"/>
          <w:rtl/>
        </w:rPr>
        <w:t xml:space="preserve"> </w:t>
      </w:r>
      <w:r w:rsidRPr="00D002C8">
        <w:rPr>
          <w:rFonts w:ascii="Times New Roman" w:hAnsi="Times New Roman" w:cs="David" w:hint="cs"/>
          <w:sz w:val="24"/>
          <w:szCs w:val="24"/>
          <w:rtl/>
        </w:rPr>
        <w:t>המשתנים הוא נמוך עד בינוני. עם זאת, תוצאות הרגרסיה אכן העלו תרומה ייחודית מובהקת לאקספלורציה התקשרותית באופן שונה: בניבוי אקספלורציה זהותית, נמצאה תרומה חיובית מובהקת לאקספלורציה התקשרותית ולחרדה, כאשר ל</w:t>
      </w:r>
      <w:r w:rsidRPr="00D002C8">
        <w:rPr>
          <w:rFonts w:ascii="Times New Roman" w:hAnsi="Times New Roman" w:cs="David" w:hint="cs"/>
          <w:i/>
          <w:iCs/>
          <w:sz w:val="24"/>
          <w:szCs w:val="24"/>
          <w:rtl/>
        </w:rPr>
        <w:t xml:space="preserve">אקספלורציה התקשרותית </w:t>
      </w:r>
      <w:r w:rsidRPr="00D002C8">
        <w:rPr>
          <w:rFonts w:ascii="Times New Roman" w:hAnsi="Times New Roman" w:cs="David" w:hint="cs"/>
          <w:sz w:val="24"/>
          <w:szCs w:val="24"/>
          <w:rtl/>
        </w:rPr>
        <w:t>תרומה ייחודית גדולה יותר בהשוואה לחרדה. בניבוי מחויבות זהותית, נמצאה תרומה ייחודית גדולה יותר ל</w:t>
      </w:r>
      <w:r w:rsidRPr="00D002C8">
        <w:rPr>
          <w:rFonts w:ascii="Times New Roman" w:hAnsi="Times New Roman" w:cs="David" w:hint="cs"/>
          <w:i/>
          <w:iCs/>
          <w:sz w:val="24"/>
          <w:szCs w:val="24"/>
          <w:rtl/>
        </w:rPr>
        <w:t>הימנעות</w:t>
      </w:r>
      <w:r w:rsidRPr="00D002C8">
        <w:rPr>
          <w:rFonts w:ascii="Times New Roman" w:hAnsi="Times New Roman" w:cs="David" w:hint="cs"/>
          <w:sz w:val="24"/>
          <w:szCs w:val="24"/>
          <w:rtl/>
        </w:rPr>
        <w:t xml:space="preserve"> בהשוואה לאקספלורציה התקשרותית. בשני המקרים כיוון הקשר הוא שלילי, ועלייה בהימנעות ובאקספלורציה מנבאת ירידה במחויבות. </w:t>
      </w:r>
      <w:r w:rsidRPr="00D002C8">
        <w:rPr>
          <w:rFonts w:ascii="Times New Roman" w:hAnsi="Times New Roman" w:cs="David"/>
          <w:sz w:val="24"/>
          <w:szCs w:val="24"/>
          <w:rtl/>
        </w:rPr>
        <w:tab/>
      </w:r>
    </w:p>
    <w:p w14:paraId="2C628CC1" w14:textId="77777777" w:rsidR="00D5747B" w:rsidRPr="00D002C8" w:rsidRDefault="00D5747B" w:rsidP="00D5747B">
      <w:pPr>
        <w:spacing w:line="480" w:lineRule="auto"/>
        <w:jc w:val="both"/>
        <w:rPr>
          <w:rFonts w:ascii="Times New Roman" w:hAnsi="Times New Roman" w:cs="David"/>
          <w:sz w:val="24"/>
          <w:szCs w:val="24"/>
          <w:rtl/>
        </w:rPr>
      </w:pPr>
      <w:r w:rsidRPr="00D002C8">
        <w:rPr>
          <w:rFonts w:ascii="Times New Roman" w:hAnsi="Times New Roman" w:cs="David" w:hint="cs"/>
          <w:sz w:val="24"/>
          <w:szCs w:val="24"/>
          <w:rtl/>
        </w:rPr>
        <w:t>בנוסף לממצאים מרכזיים אלו, ממצאי המחקר הנוספים תמכו באופן חלקי בהשערות:                                     מבחינת הקשר בין אקספלורציה התקשרותית למשתני ההתקשרות, בהתאם להשערת המחקר, נמצא מתאם שלילי גבולי בין אקספלורציה התקשרותית להימנעות,</w:t>
      </w:r>
      <w:r>
        <w:rPr>
          <w:rFonts w:ascii="Times New Roman" w:hAnsi="Times New Roman" w:cs="David" w:hint="cs"/>
          <w:sz w:val="24"/>
          <w:szCs w:val="24"/>
          <w:rtl/>
        </w:rPr>
        <w:t xml:space="preserve"> </w:t>
      </w:r>
      <w:r w:rsidRPr="00D002C8">
        <w:rPr>
          <w:rFonts w:ascii="Times New Roman" w:hAnsi="Times New Roman" w:cs="David" w:hint="cs"/>
          <w:sz w:val="24"/>
          <w:szCs w:val="24"/>
          <w:rtl/>
        </w:rPr>
        <w:t xml:space="preserve">אך בניגוד להשערות נמצא </w:t>
      </w:r>
      <w:r>
        <w:rPr>
          <w:rFonts w:ascii="Times New Roman" w:hAnsi="Times New Roman" w:cs="David" w:hint="cs"/>
          <w:sz w:val="24"/>
          <w:szCs w:val="24"/>
          <w:rtl/>
        </w:rPr>
        <w:t xml:space="preserve">מתאם </w:t>
      </w:r>
      <w:r w:rsidRPr="00D002C8">
        <w:rPr>
          <w:rFonts w:ascii="Times New Roman" w:hAnsi="Times New Roman" w:cs="David" w:hint="cs"/>
          <w:sz w:val="24"/>
          <w:szCs w:val="24"/>
          <w:rtl/>
        </w:rPr>
        <w:t>חיובי</w:t>
      </w:r>
      <w:r>
        <w:rPr>
          <w:rFonts w:ascii="Times New Roman" w:hAnsi="Times New Roman" w:cs="David" w:hint="cs"/>
          <w:sz w:val="24"/>
          <w:szCs w:val="24"/>
          <w:rtl/>
        </w:rPr>
        <w:t xml:space="preserve"> מובהק בין אקספלורציה התקשרותית </w:t>
      </w:r>
      <w:r w:rsidRPr="00D002C8">
        <w:rPr>
          <w:rFonts w:ascii="Times New Roman" w:hAnsi="Times New Roman" w:cs="David" w:hint="cs"/>
          <w:sz w:val="24"/>
          <w:szCs w:val="24"/>
          <w:rtl/>
        </w:rPr>
        <w:t>לחרדה.</w:t>
      </w:r>
      <w:r w:rsidRPr="00D002C8">
        <w:rPr>
          <w:rFonts w:ascii="Arial" w:eastAsia="Times New Roman" w:hAnsi="Arial" w:cs="David" w:hint="cs"/>
          <w:sz w:val="24"/>
          <w:szCs w:val="24"/>
          <w:rtl/>
        </w:rPr>
        <w:t xml:space="preserve">                                                   </w:t>
      </w:r>
      <w:r>
        <w:rPr>
          <w:rFonts w:ascii="Arial" w:eastAsia="Times New Roman" w:hAnsi="Arial" w:cs="David" w:hint="cs"/>
          <w:sz w:val="24"/>
          <w:szCs w:val="24"/>
          <w:rtl/>
        </w:rPr>
        <w:t xml:space="preserve">                              </w:t>
      </w:r>
      <w:r w:rsidRPr="00D002C8">
        <w:rPr>
          <w:rFonts w:ascii="Arial" w:eastAsia="Times New Roman" w:hAnsi="Arial" w:cs="David" w:hint="cs"/>
          <w:sz w:val="24"/>
          <w:szCs w:val="24"/>
          <w:rtl/>
        </w:rPr>
        <w:t xml:space="preserve"> </w:t>
      </w:r>
      <w:r>
        <w:rPr>
          <w:rFonts w:ascii="Arial" w:eastAsia="Times New Roman" w:hAnsi="Arial" w:cs="David"/>
          <w:sz w:val="24"/>
          <w:szCs w:val="24"/>
          <w:rtl/>
        </w:rPr>
        <w:tab/>
      </w:r>
      <w:r>
        <w:rPr>
          <w:rFonts w:ascii="Arial" w:eastAsia="Times New Roman" w:hAnsi="Arial" w:cs="David"/>
          <w:sz w:val="24"/>
          <w:szCs w:val="24"/>
          <w:rtl/>
        </w:rPr>
        <w:tab/>
      </w:r>
      <w:r w:rsidRPr="00D002C8">
        <w:rPr>
          <w:rFonts w:ascii="Arial" w:eastAsia="Times New Roman" w:hAnsi="Arial" w:cs="David" w:hint="cs"/>
          <w:sz w:val="24"/>
          <w:szCs w:val="24"/>
          <w:rtl/>
        </w:rPr>
        <w:t xml:space="preserve"> ביחס לקשר שבין אקספלורציה התקשרותית ומשתני הזהות, </w:t>
      </w:r>
      <w:r w:rsidRPr="00D002C8">
        <w:rPr>
          <w:rFonts w:ascii="Times New Roman" w:hAnsi="Times New Roman" w:cs="David" w:hint="cs"/>
          <w:sz w:val="24"/>
          <w:szCs w:val="24"/>
          <w:rtl/>
        </w:rPr>
        <w:t xml:space="preserve">נמצא מתאם חיובי מובהק בין </w:t>
      </w:r>
      <w:r w:rsidRPr="00D002C8">
        <w:rPr>
          <w:rFonts w:ascii="Times New Roman" w:hAnsi="Times New Roman" w:cs="David" w:hint="cs"/>
          <w:sz w:val="24"/>
          <w:szCs w:val="24"/>
          <w:rtl/>
        </w:rPr>
        <w:lastRenderedPageBreak/>
        <w:t xml:space="preserve">אקספלורציה התקשרותית לבין אקספלורציה זהותית, וזאת בהתאם להשערת המחקר. בנוסף, נמצא מתאם שלילי גבולי בין אקספלורציה התקשרותית </w:t>
      </w:r>
      <w:r>
        <w:rPr>
          <w:rFonts w:ascii="Times New Roman" w:hAnsi="Times New Roman" w:cs="David" w:hint="cs"/>
          <w:sz w:val="24"/>
          <w:szCs w:val="24"/>
          <w:rtl/>
        </w:rPr>
        <w:t>לבין מחויבות, אם כי פחות בעוצמתו.</w:t>
      </w:r>
      <w:r>
        <w:rPr>
          <w:rFonts w:ascii="Arial" w:eastAsia="Times New Roman" w:hAnsi="Arial" w:cs="David" w:hint="cs"/>
          <w:sz w:val="24"/>
          <w:szCs w:val="24"/>
          <w:rtl/>
        </w:rPr>
        <w:t xml:space="preserve"> </w:t>
      </w:r>
      <w:r w:rsidRPr="00D002C8">
        <w:rPr>
          <w:rFonts w:ascii="Arial" w:eastAsia="Times New Roman" w:hAnsi="Arial" w:cs="David" w:hint="cs"/>
          <w:sz w:val="24"/>
          <w:szCs w:val="24"/>
          <w:rtl/>
        </w:rPr>
        <w:t xml:space="preserve">לבסוף, </w:t>
      </w:r>
      <w:r w:rsidRPr="00D002C8">
        <w:rPr>
          <w:rFonts w:ascii="Times New Roman" w:hAnsi="Times New Roman" w:cs="David" w:hint="cs"/>
          <w:sz w:val="24"/>
          <w:szCs w:val="24"/>
          <w:rtl/>
        </w:rPr>
        <w:t xml:space="preserve">ממצאי המחקר תמכו בהשערה כי </w:t>
      </w:r>
      <w:proofErr w:type="spellStart"/>
      <w:r w:rsidRPr="00D002C8">
        <w:rPr>
          <w:rFonts w:ascii="Times New Roman" w:hAnsi="Times New Roman" w:cs="David" w:hint="cs"/>
          <w:sz w:val="24"/>
          <w:szCs w:val="24"/>
          <w:rtl/>
        </w:rPr>
        <w:t>סטטוסי</w:t>
      </w:r>
      <w:proofErr w:type="spellEnd"/>
      <w:r w:rsidRPr="00D002C8">
        <w:rPr>
          <w:rFonts w:ascii="Times New Roman" w:hAnsi="Times New Roman" w:cs="David" w:hint="cs"/>
          <w:sz w:val="24"/>
          <w:szCs w:val="24"/>
          <w:rtl/>
        </w:rPr>
        <w:t xml:space="preserve"> הזהות המאופיינים באקספלורציה זהותית גבוהה (השגת זהות ומורטוריום) יאופיינו ברמות גבוהות יותר של אקספלורציה </w:t>
      </w:r>
      <w:proofErr w:type="spellStart"/>
      <w:r w:rsidRPr="00D002C8">
        <w:rPr>
          <w:rFonts w:ascii="Times New Roman" w:hAnsi="Times New Roman" w:cs="David" w:hint="cs"/>
          <w:sz w:val="24"/>
          <w:szCs w:val="24"/>
          <w:rtl/>
        </w:rPr>
        <w:t>התקשרותית</w:t>
      </w:r>
      <w:proofErr w:type="spellEnd"/>
      <w:r w:rsidRPr="00D002C8">
        <w:rPr>
          <w:rFonts w:ascii="Times New Roman" w:hAnsi="Times New Roman" w:cs="David" w:hint="cs"/>
          <w:sz w:val="24"/>
          <w:szCs w:val="24"/>
          <w:rtl/>
        </w:rPr>
        <w:t xml:space="preserve"> בהשוואה </w:t>
      </w:r>
      <w:proofErr w:type="spellStart"/>
      <w:r w:rsidRPr="00D002C8">
        <w:rPr>
          <w:rFonts w:ascii="Times New Roman" w:hAnsi="Times New Roman" w:cs="David" w:hint="cs"/>
          <w:sz w:val="24"/>
          <w:szCs w:val="24"/>
          <w:rtl/>
        </w:rPr>
        <w:t>לסטטוסי</w:t>
      </w:r>
      <w:proofErr w:type="spellEnd"/>
      <w:r w:rsidRPr="00D002C8">
        <w:rPr>
          <w:rFonts w:ascii="Times New Roman" w:hAnsi="Times New Roman" w:cs="David" w:hint="cs"/>
          <w:sz w:val="24"/>
          <w:szCs w:val="24"/>
          <w:rtl/>
        </w:rPr>
        <w:t xml:space="preserve"> הזהות בעלי אקספלורציה זהותית נמוכה.</w:t>
      </w:r>
    </w:p>
    <w:p w14:paraId="5BBE8F99" w14:textId="77777777" w:rsidR="00D5747B" w:rsidRPr="00BA14F2" w:rsidRDefault="00D5747B" w:rsidP="00D5747B">
      <w:pPr>
        <w:spacing w:after="160" w:line="480" w:lineRule="auto"/>
        <w:jc w:val="both"/>
        <w:rPr>
          <w:rFonts w:cs="David"/>
          <w:sz w:val="24"/>
          <w:szCs w:val="24"/>
          <w:rtl/>
        </w:rPr>
      </w:pPr>
      <w:r w:rsidRPr="001D32CB">
        <w:rPr>
          <w:rFonts w:eastAsia="Times New Roman" w:cs="David" w:hint="eastAsia"/>
          <w:sz w:val="24"/>
          <w:szCs w:val="24"/>
          <w:rtl/>
        </w:rPr>
        <w:t>לממצאי</w:t>
      </w:r>
      <w:r w:rsidRPr="001D32CB">
        <w:rPr>
          <w:rFonts w:eastAsia="Times New Roman" w:cs="David"/>
          <w:sz w:val="24"/>
          <w:szCs w:val="24"/>
          <w:rtl/>
        </w:rPr>
        <w:t xml:space="preserve"> המחקר </w:t>
      </w:r>
      <w:r w:rsidRPr="001D32CB">
        <w:rPr>
          <w:rFonts w:eastAsia="Times New Roman" w:cs="David" w:hint="eastAsia"/>
          <w:sz w:val="24"/>
          <w:szCs w:val="24"/>
          <w:rtl/>
        </w:rPr>
        <w:t>תרומות</w:t>
      </w:r>
      <w:r w:rsidRPr="001D32CB">
        <w:rPr>
          <w:rFonts w:eastAsia="Times New Roman" w:cs="David"/>
          <w:sz w:val="24"/>
          <w:szCs w:val="24"/>
          <w:rtl/>
        </w:rPr>
        <w:t xml:space="preserve"> </w:t>
      </w:r>
      <w:r w:rsidRPr="001D32CB">
        <w:rPr>
          <w:rFonts w:eastAsia="Times New Roman" w:cs="David" w:hint="eastAsia"/>
          <w:sz w:val="24"/>
          <w:szCs w:val="24"/>
          <w:rtl/>
        </w:rPr>
        <w:t>תיאורטיות</w:t>
      </w:r>
      <w:r w:rsidRPr="001D32CB">
        <w:rPr>
          <w:rFonts w:eastAsia="Times New Roman" w:cs="David"/>
          <w:sz w:val="24"/>
          <w:szCs w:val="24"/>
          <w:rtl/>
        </w:rPr>
        <w:t xml:space="preserve"> </w:t>
      </w:r>
      <w:r w:rsidRPr="001D32CB">
        <w:rPr>
          <w:rFonts w:eastAsia="Times New Roman" w:cs="David" w:hint="eastAsia"/>
          <w:sz w:val="24"/>
          <w:szCs w:val="24"/>
          <w:rtl/>
        </w:rPr>
        <w:t>ו</w:t>
      </w:r>
      <w:r w:rsidRPr="001D32CB">
        <w:rPr>
          <w:rFonts w:eastAsia="Times New Roman" w:cs="David"/>
          <w:sz w:val="24"/>
          <w:szCs w:val="24"/>
          <w:rtl/>
        </w:rPr>
        <w:t>השלכות יישומיות בתחומי הי</w:t>
      </w:r>
      <w:r w:rsidRPr="001D32CB">
        <w:rPr>
          <w:rFonts w:eastAsia="Times New Roman" w:cs="David" w:hint="eastAsia"/>
          <w:sz w:val="24"/>
          <w:szCs w:val="24"/>
          <w:rtl/>
        </w:rPr>
        <w:t>י</w:t>
      </w:r>
      <w:r w:rsidRPr="001D32CB">
        <w:rPr>
          <w:rFonts w:eastAsia="Times New Roman" w:cs="David"/>
          <w:sz w:val="24"/>
          <w:szCs w:val="24"/>
          <w:rtl/>
        </w:rPr>
        <w:t>עוץ וה</w:t>
      </w:r>
      <w:r w:rsidRPr="001D32CB">
        <w:rPr>
          <w:rFonts w:eastAsia="Times New Roman" w:cs="David" w:hint="cs"/>
          <w:sz w:val="24"/>
          <w:szCs w:val="24"/>
          <w:rtl/>
        </w:rPr>
        <w:t xml:space="preserve">טיפול. במישור המחקרי, </w:t>
      </w:r>
      <w:r w:rsidRPr="00BA14F2">
        <w:rPr>
          <w:rFonts w:cs="David" w:hint="cs"/>
          <w:sz w:val="24"/>
          <w:szCs w:val="24"/>
          <w:rtl/>
        </w:rPr>
        <w:t xml:space="preserve">תוצאות המחקר מקדמות תהליכי בירור מחקריים נוספים אשר יישפכו אור על הקשר שבין התקשרות וזהות. המחקר הנוכחי מציע כיווני </w:t>
      </w:r>
      <w:r w:rsidRPr="00B61364">
        <w:rPr>
          <w:rFonts w:cs="David" w:hint="cs"/>
          <w:sz w:val="24"/>
          <w:szCs w:val="24"/>
          <w:rtl/>
        </w:rPr>
        <w:t xml:space="preserve">מחקר רבים נוספים לבירור קשר זה, כמו גם מודלים אפשריים לבחינה קונקרטית של מערכות קשרים בין המשתנים שנדונו במחקר. בנוסף, מחקר זה מהווה תשתית ראשונית להרחבת מושג האקספלורציה </w:t>
      </w:r>
      <w:proofErr w:type="spellStart"/>
      <w:r w:rsidRPr="00B61364">
        <w:rPr>
          <w:rFonts w:cs="David" w:hint="cs"/>
          <w:sz w:val="24"/>
          <w:szCs w:val="24"/>
          <w:rtl/>
        </w:rPr>
        <w:t>ההתקשרותית</w:t>
      </w:r>
      <w:proofErr w:type="spellEnd"/>
      <w:r w:rsidRPr="00B61364">
        <w:rPr>
          <w:rFonts w:cs="David" w:hint="cs"/>
          <w:sz w:val="24"/>
          <w:szCs w:val="24"/>
          <w:rtl/>
        </w:rPr>
        <w:t xml:space="preserve"> </w:t>
      </w:r>
      <w:r w:rsidRPr="002059C0">
        <w:rPr>
          <w:rFonts w:cs="David" w:hint="cs"/>
          <w:sz w:val="24"/>
          <w:szCs w:val="24"/>
          <w:rtl/>
        </w:rPr>
        <w:t xml:space="preserve">ולבחינתה באמצעות השאלון שפותח ע"י גרין וקמפבל. במישור הייעוצי-טיפולי, ממצאי המחקר באופן כללי, מדגישים את הצורך בבניית תכניות התערבות ותמיכה בהקשר לגיבוש הזהות לא רק בגילאי ההתבגרות, אלא גם בגילאים הבוגרים יותר, בתקופת הלימודים במוסדות להשכלה גבוהה ובתחילת שלבי גיבוש קריירה וזוגיות, וזאת בייחוד לאור הקשר בין חרדה </w:t>
      </w:r>
      <w:proofErr w:type="spellStart"/>
      <w:r w:rsidRPr="002059C0">
        <w:rPr>
          <w:rFonts w:cs="David" w:hint="cs"/>
          <w:sz w:val="24"/>
          <w:szCs w:val="24"/>
          <w:rtl/>
        </w:rPr>
        <w:t>למימדי</w:t>
      </w:r>
      <w:proofErr w:type="spellEnd"/>
      <w:r w:rsidRPr="002059C0">
        <w:rPr>
          <w:rFonts w:cs="David" w:hint="cs"/>
          <w:sz w:val="24"/>
          <w:szCs w:val="24"/>
          <w:rtl/>
        </w:rPr>
        <w:t xml:space="preserve"> האקספלורציה </w:t>
      </w:r>
      <w:r w:rsidRPr="00E10687">
        <w:rPr>
          <w:rFonts w:cs="David" w:hint="cs"/>
          <w:sz w:val="24"/>
          <w:szCs w:val="24"/>
          <w:rtl/>
        </w:rPr>
        <w:t>השונים.</w:t>
      </w:r>
      <w:bookmarkStart w:id="0" w:name="_GoBack"/>
      <w:bookmarkEnd w:id="0"/>
    </w:p>
    <w:p w14:paraId="3897B600" w14:textId="77777777" w:rsidR="00DF659F" w:rsidRDefault="00DF659F"/>
    <w:sectPr w:rsidR="00DF659F" w:rsidSect="008F7C87">
      <w:pgSz w:w="11907" w:h="16840" w:code="9"/>
      <w:pgMar w:top="1134" w:right="1418" w:bottom="1134" w:left="1418" w:header="709" w:footer="709"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F83AA6" w15:done="0"/>
  <w15:commentEx w15:paraId="0FEECEFF" w15:done="0"/>
  <w15:commentEx w15:paraId="5787B433" w15:done="0"/>
  <w15:commentEx w15:paraId="0C18DEC6" w15:done="0"/>
  <w15:commentEx w15:paraId="3127080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7B"/>
    <w:rsid w:val="00321325"/>
    <w:rsid w:val="004F3B80"/>
    <w:rsid w:val="008F7C87"/>
    <w:rsid w:val="00A33799"/>
    <w:rsid w:val="00C951F5"/>
    <w:rsid w:val="00D5747B"/>
    <w:rsid w:val="00D604C0"/>
    <w:rsid w:val="00DF65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7B"/>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D5747B"/>
    <w:rPr>
      <w:sz w:val="16"/>
      <w:szCs w:val="16"/>
    </w:rPr>
  </w:style>
  <w:style w:type="paragraph" w:styleId="a4">
    <w:name w:val="annotation text"/>
    <w:basedOn w:val="a"/>
    <w:link w:val="a5"/>
    <w:uiPriority w:val="99"/>
    <w:semiHidden/>
    <w:unhideWhenUsed/>
    <w:rsid w:val="00D5747B"/>
    <w:rPr>
      <w:sz w:val="20"/>
      <w:szCs w:val="20"/>
    </w:rPr>
  </w:style>
  <w:style w:type="character" w:customStyle="1" w:styleId="a5">
    <w:name w:val="טקסט הערה תו"/>
    <w:basedOn w:val="a0"/>
    <w:link w:val="a4"/>
    <w:uiPriority w:val="99"/>
    <w:semiHidden/>
    <w:rsid w:val="00D5747B"/>
    <w:rPr>
      <w:rFonts w:ascii="Calibri" w:eastAsia="Calibri" w:hAnsi="Calibri" w:cs="Arial"/>
      <w:sz w:val="20"/>
      <w:szCs w:val="20"/>
    </w:rPr>
  </w:style>
  <w:style w:type="paragraph" w:styleId="a6">
    <w:name w:val="Balloon Text"/>
    <w:basedOn w:val="a"/>
    <w:link w:val="a7"/>
    <w:uiPriority w:val="99"/>
    <w:semiHidden/>
    <w:unhideWhenUsed/>
    <w:rsid w:val="00D5747B"/>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D5747B"/>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7B"/>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D5747B"/>
    <w:rPr>
      <w:sz w:val="16"/>
      <w:szCs w:val="16"/>
    </w:rPr>
  </w:style>
  <w:style w:type="paragraph" w:styleId="a4">
    <w:name w:val="annotation text"/>
    <w:basedOn w:val="a"/>
    <w:link w:val="a5"/>
    <w:uiPriority w:val="99"/>
    <w:semiHidden/>
    <w:unhideWhenUsed/>
    <w:rsid w:val="00D5747B"/>
    <w:rPr>
      <w:sz w:val="20"/>
      <w:szCs w:val="20"/>
    </w:rPr>
  </w:style>
  <w:style w:type="character" w:customStyle="1" w:styleId="a5">
    <w:name w:val="טקסט הערה תו"/>
    <w:basedOn w:val="a0"/>
    <w:link w:val="a4"/>
    <w:uiPriority w:val="99"/>
    <w:semiHidden/>
    <w:rsid w:val="00D5747B"/>
    <w:rPr>
      <w:rFonts w:ascii="Calibri" w:eastAsia="Calibri" w:hAnsi="Calibri" w:cs="Arial"/>
      <w:sz w:val="20"/>
      <w:szCs w:val="20"/>
    </w:rPr>
  </w:style>
  <w:style w:type="paragraph" w:styleId="a6">
    <w:name w:val="Balloon Text"/>
    <w:basedOn w:val="a"/>
    <w:link w:val="a7"/>
    <w:uiPriority w:val="99"/>
    <w:semiHidden/>
    <w:unhideWhenUsed/>
    <w:rsid w:val="00D5747B"/>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D5747B"/>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873</Words>
  <Characters>4979</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ash-college</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pinhas</dc:creator>
  <cp:lastModifiedBy>Windows User</cp:lastModifiedBy>
  <cp:revision>3</cp:revision>
  <dcterms:created xsi:type="dcterms:W3CDTF">2017-01-02T06:28:00Z</dcterms:created>
  <dcterms:modified xsi:type="dcterms:W3CDTF">2017-01-02T06:30:00Z</dcterms:modified>
</cp:coreProperties>
</file>