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7" w:rsidRDefault="00AD5C5F" w:rsidP="00C66D4E">
      <w:pPr>
        <w:rPr>
          <w:rtl/>
        </w:rPr>
      </w:pPr>
      <w:r>
        <w:rPr>
          <w:rFonts w:cs="Arial" w:hint="cs"/>
          <w:rtl/>
        </w:rPr>
        <w:t xml:space="preserve">"שכר ועונש" </w:t>
      </w:r>
      <w:r w:rsidR="00C66D4E">
        <w:rPr>
          <w:rFonts w:cs="Arial" w:hint="cs"/>
          <w:rtl/>
        </w:rPr>
        <w:t>כתבנית</w:t>
      </w:r>
      <w:r>
        <w:rPr>
          <w:rFonts w:cs="Arial" w:hint="cs"/>
          <w:rtl/>
        </w:rPr>
        <w:t xml:space="preserve"> </w:t>
      </w:r>
      <w:r w:rsidR="00715CF7">
        <w:rPr>
          <w:rFonts w:cs="Arial"/>
          <w:rtl/>
        </w:rPr>
        <w:t>תרבות</w:t>
      </w:r>
      <w:r>
        <w:rPr>
          <w:rFonts w:cs="Arial" w:hint="cs"/>
          <w:rtl/>
        </w:rPr>
        <w:t xml:space="preserve">ית </w:t>
      </w:r>
      <w:r w:rsidR="00C66D4E">
        <w:rPr>
          <w:rFonts w:cs="Arial" w:hint="cs"/>
          <w:rtl/>
        </w:rPr>
        <w:t>ב</w:t>
      </w:r>
      <w:r w:rsidR="00715CF7">
        <w:rPr>
          <w:rFonts w:cs="Arial"/>
          <w:rtl/>
        </w:rPr>
        <w:t xml:space="preserve">מערב </w:t>
      </w:r>
    </w:p>
    <w:p w:rsidR="00715CF7" w:rsidRDefault="00715CF7" w:rsidP="00715CF7">
      <w:pPr>
        <w:rPr>
          <w:rtl/>
        </w:rPr>
      </w:pPr>
    </w:p>
    <w:p w:rsidR="00715CF7" w:rsidRDefault="00715CF7" w:rsidP="00715CF7">
      <w:pPr>
        <w:rPr>
          <w:rtl/>
        </w:rPr>
      </w:pPr>
      <w:r>
        <w:rPr>
          <w:rFonts w:cs="Arial"/>
          <w:rtl/>
        </w:rPr>
        <w:t xml:space="preserve">תקציר    </w:t>
      </w:r>
    </w:p>
    <w:p w:rsidR="00715CF7" w:rsidRDefault="00715CF7" w:rsidP="00C66D4E">
      <w:pPr>
        <w:jc w:val="both"/>
        <w:rPr>
          <w:rtl/>
        </w:rPr>
      </w:pPr>
      <w:r>
        <w:rPr>
          <w:rFonts w:cs="Arial"/>
          <w:rtl/>
        </w:rPr>
        <w:t xml:space="preserve">     התרבות המערבית היהודית-נוצרית מכירה באלוהים מחוקק, שופט ומעניש. התפישה כי קיים שופט חיצוני לאדם</w:t>
      </w:r>
      <w:r w:rsidR="00AD5C5F">
        <w:rPr>
          <w:rFonts w:cs="Arial" w:hint="cs"/>
          <w:rtl/>
        </w:rPr>
        <w:t xml:space="preserve"> וכי העשייה שלנו נבחנת על בסיס תורת הגמול</w:t>
      </w:r>
      <w:r>
        <w:rPr>
          <w:rFonts w:cs="Arial"/>
          <w:rtl/>
        </w:rPr>
        <w:t xml:space="preserve">, מהווה בין השאר מוטיבציה תרבותית </w:t>
      </w:r>
      <w:r>
        <w:rPr>
          <w:rFonts w:cs="Arial" w:hint="cs"/>
          <w:rtl/>
        </w:rPr>
        <w:t>למרוץ</w:t>
      </w:r>
      <w:r>
        <w:rPr>
          <w:rFonts w:cs="Arial"/>
          <w:rtl/>
        </w:rPr>
        <w:t xml:space="preserve"> אחר הצלחה, פחד מכישלון, אשמה</w:t>
      </w:r>
      <w:r>
        <w:rPr>
          <w:rFonts w:cs="Arial" w:hint="cs"/>
          <w:rtl/>
        </w:rPr>
        <w:t xml:space="preserve"> בושה</w:t>
      </w:r>
      <w:r>
        <w:rPr>
          <w:rFonts w:cs="Arial"/>
          <w:rtl/>
        </w:rPr>
        <w:t xml:space="preserve"> ועוד. האדם חושש מתוצאות השיפוט, בעיקר משיפוט שעונש בצדו. הנחת המוצא של מ</w:t>
      </w:r>
      <w:r>
        <w:rPr>
          <w:rFonts w:cs="Arial" w:hint="cs"/>
          <w:rtl/>
        </w:rPr>
        <w:t>חקר</w:t>
      </w:r>
      <w:r>
        <w:rPr>
          <w:rFonts w:cs="Arial"/>
          <w:rtl/>
        </w:rPr>
        <w:t xml:space="preserve"> זה כי השיפוט נמצא </w:t>
      </w:r>
      <w:r>
        <w:rPr>
          <w:rFonts w:cs="Arial" w:hint="cs"/>
          <w:rtl/>
        </w:rPr>
        <w:t xml:space="preserve">עדיין </w:t>
      </w:r>
      <w:r>
        <w:rPr>
          <w:rFonts w:cs="Arial"/>
          <w:rtl/>
        </w:rPr>
        <w:t>כמבנה עומק בתרבות המערבית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>ו</w:t>
      </w:r>
      <w:r>
        <w:rPr>
          <w:rFonts w:cs="Arial" w:hint="cs"/>
          <w:rtl/>
        </w:rPr>
        <w:t xml:space="preserve">כי </w:t>
      </w:r>
      <w:r>
        <w:rPr>
          <w:rFonts w:cs="Arial"/>
          <w:rtl/>
        </w:rPr>
        <w:t xml:space="preserve">שורשיו הדתיים נמצאים במקורות היהודיים והנוצרים של תרבות זו.  </w:t>
      </w:r>
      <w:r w:rsidR="00C66D4E">
        <w:rPr>
          <w:rFonts w:cs="Arial" w:hint="cs"/>
          <w:rtl/>
        </w:rPr>
        <w:t xml:space="preserve">אמנם, </w:t>
      </w:r>
      <w:r>
        <w:rPr>
          <w:rFonts w:cs="Arial"/>
          <w:rtl/>
        </w:rPr>
        <w:t xml:space="preserve">השיפוט הדתי עובר בתולדות התרבות תהליכי חילון אך </w:t>
      </w:r>
      <w:bookmarkStart w:id="0" w:name="_GoBack"/>
      <w:bookmarkEnd w:id="0"/>
      <w:r>
        <w:rPr>
          <w:rFonts w:cs="Arial"/>
          <w:rtl/>
        </w:rPr>
        <w:t xml:space="preserve">כאשר תפישות עולם מושרשות עמוק בחוויה הדתית, כפי שסובר יונג (1987), יש להן כושר גנוז להשתמר בחוויה החילונית. השיפוט יבחן באמצעות המתודה </w:t>
      </w:r>
      <w:r>
        <w:rPr>
          <w:rFonts w:cs="Arial" w:hint="cs"/>
          <w:rtl/>
        </w:rPr>
        <w:t>הגנאלוגית</w:t>
      </w:r>
      <w:r>
        <w:rPr>
          <w:rFonts w:cs="Arial"/>
          <w:rtl/>
        </w:rPr>
        <w:t xml:space="preserve">. תחום עיסוקה של הגנאלוגיה הוא העבר, אך מטרתה היא הבנת המציאות העכשווית וביקורתה. </w:t>
      </w:r>
      <w:r>
        <w:rPr>
          <w:rFonts w:cs="Arial" w:hint="cs"/>
          <w:rtl/>
        </w:rPr>
        <w:t>הגנאלוגיה</w:t>
      </w:r>
      <w:r>
        <w:rPr>
          <w:rFonts w:cs="Arial"/>
          <w:rtl/>
        </w:rPr>
        <w:t xml:space="preserve"> תבחן את השיפוט היהודי כפי שמתואר בתורת הגמול במקרא, את השיפוט הקתולי ואת השיפוט הקלוויניסטי, על הדומה והשונה ביניהם.</w:t>
      </w:r>
    </w:p>
    <w:p w:rsidR="00715CF7" w:rsidRDefault="00715CF7" w:rsidP="00715CF7">
      <w:pPr>
        <w:rPr>
          <w:rtl/>
        </w:rPr>
      </w:pPr>
    </w:p>
    <w:p w:rsidR="00620FB3" w:rsidRDefault="00620FB3"/>
    <w:sectPr w:rsidR="00620FB3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F7"/>
    <w:rsid w:val="00620FB3"/>
    <w:rsid w:val="00715CF7"/>
    <w:rsid w:val="00AD5C5F"/>
    <w:rsid w:val="00B460BE"/>
    <w:rsid w:val="00C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3</cp:revision>
  <dcterms:created xsi:type="dcterms:W3CDTF">2019-01-29T10:47:00Z</dcterms:created>
  <dcterms:modified xsi:type="dcterms:W3CDTF">2019-01-29T11:30:00Z</dcterms:modified>
</cp:coreProperties>
</file>