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388" w:rsidRDefault="00521388" w:rsidP="00521388">
      <w:pPr>
        <w:bidi/>
        <w:spacing w:line="480" w:lineRule="auto"/>
        <w:jc w:val="both"/>
        <w:rPr>
          <w:rFonts w:cs="David"/>
          <w:highlight w:val="yellow"/>
          <w:rtl/>
        </w:rPr>
      </w:pPr>
    </w:p>
    <w:p w:rsidR="00521388" w:rsidRDefault="00521388" w:rsidP="00521388">
      <w:pPr>
        <w:bidi/>
        <w:spacing w:line="480" w:lineRule="auto"/>
        <w:jc w:val="both"/>
        <w:rPr>
          <w:rFonts w:cs="David" w:hint="cs"/>
          <w:highlight w:val="yellow"/>
          <w:rtl/>
        </w:rPr>
      </w:pPr>
    </w:p>
    <w:p w:rsidR="00521388" w:rsidRDefault="00521388" w:rsidP="00907497">
      <w:pPr>
        <w:bidi/>
        <w:spacing w:line="480" w:lineRule="auto"/>
        <w:jc w:val="both"/>
        <w:rPr>
          <w:rFonts w:cs="David"/>
          <w:highlight w:val="yellow"/>
        </w:rPr>
      </w:pPr>
      <w:r>
        <w:rPr>
          <w:rFonts w:cs="David" w:hint="cs"/>
          <w:highlight w:val="yellow"/>
          <w:rtl/>
        </w:rPr>
        <w:t>בקרמן בחן את אופן השיח במפגשים (</w:t>
      </w:r>
      <w:r>
        <w:rPr>
          <w:rFonts w:cs="David"/>
          <w:highlight w:val="yellow"/>
        </w:rPr>
        <w:t>encounters</w:t>
      </w:r>
      <w:r>
        <w:rPr>
          <w:rFonts w:cs="David" w:hint="cs"/>
          <w:highlight w:val="yellow"/>
          <w:rtl/>
        </w:rPr>
        <w:t>) בין סטודנטים יהודים ופלסטינים. ממצאיו הראו כי לאום ולאומיות מהווים שיח דו</w:t>
      </w:r>
      <w:r w:rsidR="00EA0E84">
        <w:rPr>
          <w:rFonts w:cs="David" w:hint="cs"/>
          <w:highlight w:val="yellow"/>
          <w:rtl/>
        </w:rPr>
        <w:t xml:space="preserve">מיננטי במפגש היהודי פלשתיני אשר </w:t>
      </w:r>
      <w:r>
        <w:rPr>
          <w:rFonts w:cs="David" w:hint="cs"/>
          <w:highlight w:val="yellow"/>
          <w:rtl/>
        </w:rPr>
        <w:t xml:space="preserve">מוביל לחלוקה מקובעת לזהויות לאומיות נפרדות ובלתי משתנות. למרות </w:t>
      </w:r>
      <w:r w:rsidR="00EA0E84">
        <w:rPr>
          <w:rFonts w:cs="David" w:hint="cs"/>
          <w:highlight w:val="yellow"/>
          <w:rtl/>
        </w:rPr>
        <w:t>האמור,</w:t>
      </w:r>
      <w:r>
        <w:rPr>
          <w:rFonts w:cs="David" w:hint="cs"/>
          <w:highlight w:val="yellow"/>
          <w:rtl/>
        </w:rPr>
        <w:t xml:space="preserve"> כאשר במפגש ניתן מקום לשיח של תרבות משתתפי הקבוצה מסוגלים לייצר הבחנות פנים קבוצתיות  מעבר ללאומיות כגון הבחנה כי בחברה היהודית יש חלוקה לדתיים וחילוניים או אשכנזים ומזרחים, ובחברה הערבית מבחינים בין אסלם לערביות. לראוי לציין, כי מגמה זו מתרחשת במפגש אך בסופו של דבר המשתתפים במפגש חוזרים לשיח </w:t>
      </w:r>
      <w:r w:rsidR="00EA0E84">
        <w:rPr>
          <w:rFonts w:cs="David" w:hint="cs"/>
          <w:highlight w:val="yellow"/>
          <w:rtl/>
        </w:rPr>
        <w:t xml:space="preserve">הדומיננטי </w:t>
      </w:r>
      <w:r>
        <w:rPr>
          <w:rFonts w:cs="David" w:hint="cs"/>
          <w:highlight w:val="yellow"/>
          <w:rtl/>
        </w:rPr>
        <w:t>אודות הלאומיות</w:t>
      </w:r>
      <w:r w:rsidR="00907497" w:rsidRPr="00452D7F">
        <w:rPr>
          <w:rFonts w:cs="David" w:hint="cs"/>
          <w:highlight w:val="yellow"/>
          <w:rtl/>
        </w:rPr>
        <w:t xml:space="preserve"> (</w:t>
      </w:r>
      <w:proofErr w:type="spellStart"/>
      <w:r w:rsidR="00907497" w:rsidRPr="00452D7F">
        <w:rPr>
          <w:rFonts w:cs="David"/>
          <w:highlight w:val="yellow"/>
        </w:rPr>
        <w:t>Bekerman</w:t>
      </w:r>
      <w:proofErr w:type="spellEnd"/>
      <w:r w:rsidR="00907497" w:rsidRPr="00452D7F">
        <w:rPr>
          <w:rFonts w:cs="David"/>
          <w:highlight w:val="yellow"/>
        </w:rPr>
        <w:t xml:space="preserve"> 2002, 2009</w:t>
      </w:r>
      <w:r w:rsidR="00907497" w:rsidRPr="00452D7F">
        <w:rPr>
          <w:rFonts w:cs="David" w:hint="cs"/>
          <w:highlight w:val="yellow"/>
          <w:rtl/>
        </w:rPr>
        <w:t>).</w:t>
      </w:r>
      <w:r w:rsidR="00EA0E84">
        <w:rPr>
          <w:rFonts w:cs="David" w:hint="cs"/>
          <w:highlight w:val="yellow"/>
          <w:rtl/>
        </w:rPr>
        <w:t xml:space="preserve"> </w:t>
      </w:r>
      <w:r w:rsidR="00907497">
        <w:rPr>
          <w:rFonts w:cs="David" w:hint="cs"/>
          <w:highlight w:val="yellow"/>
          <w:rtl/>
        </w:rPr>
        <w:t xml:space="preserve"> ממצאי מחקריו של בקרמן מלמדים אודות דומיננטיות הלאום במפגש מתוכנן (</w:t>
      </w:r>
      <w:r w:rsidR="00907497" w:rsidRPr="00907497">
        <w:rPr>
          <w:rFonts w:cs="David"/>
        </w:rPr>
        <w:t>planned</w:t>
      </w:r>
      <w:r w:rsidR="00907497">
        <w:rPr>
          <w:rFonts w:cs="David" w:hint="cs"/>
          <w:highlight w:val="yellow"/>
          <w:rtl/>
        </w:rPr>
        <w:t xml:space="preserve"> )</w:t>
      </w:r>
      <w:r w:rsidR="00907497">
        <w:rPr>
          <w:rFonts w:cs="David"/>
          <w:highlight w:val="yellow"/>
        </w:rPr>
        <w:t xml:space="preserve"> </w:t>
      </w:r>
      <w:r w:rsidR="00907497">
        <w:rPr>
          <w:rFonts w:cs="David" w:hint="cs"/>
          <w:highlight w:val="yellow"/>
          <w:rtl/>
        </w:rPr>
        <w:t xml:space="preserve">  לאור האמור, חשוב להבין האם דומיננטיות הלאום נשמרת גם כאשר המגע (</w:t>
      </w:r>
      <w:r w:rsidR="00907497">
        <w:rPr>
          <w:rFonts w:cs="David"/>
          <w:highlight w:val="yellow"/>
        </w:rPr>
        <w:t>contact</w:t>
      </w:r>
      <w:r w:rsidR="00907497">
        <w:rPr>
          <w:rFonts w:cs="David" w:hint="cs"/>
          <w:highlight w:val="yellow"/>
          <w:rtl/>
        </w:rPr>
        <w:t>) מתרחש במציאות יום יומית דוגמת מקומות עבודה והאם מתאפשרת ההבחנה הפנים קבוצתית בשני הלאומים (היהודי והפלשתיני).</w:t>
      </w:r>
      <w:r w:rsidR="00907497">
        <w:rPr>
          <w:rFonts w:cs="David"/>
          <w:highlight w:val="yellow"/>
          <w:rtl/>
        </w:rPr>
        <w:t xml:space="preserve"> </w:t>
      </w:r>
    </w:p>
    <w:p w:rsidR="00BD3DE4" w:rsidRDefault="00BD3DE4">
      <w:pPr>
        <w:rPr>
          <w:rtl/>
        </w:rPr>
      </w:pPr>
    </w:p>
    <w:p w:rsidR="000273FE" w:rsidRDefault="000273FE" w:rsidP="000273FE">
      <w:pPr>
        <w:bidi/>
        <w:spacing w:line="360" w:lineRule="auto"/>
        <w:ind w:firstLine="720"/>
        <w:jc w:val="both"/>
        <w:rPr>
          <w:rFonts w:asciiTheme="majorBidi" w:hAnsiTheme="majorBidi" w:cs="David"/>
          <w:rtl/>
        </w:rPr>
      </w:pPr>
      <w:r>
        <w:rPr>
          <w:rFonts w:asciiTheme="majorBidi" w:hAnsiTheme="majorBidi" w:cs="David" w:hint="cs"/>
          <w:rtl/>
        </w:rPr>
        <w:t xml:space="preserve">חלק גדול מהמחקרים שבחנו מגע בין קבוצתי התבססו על השערת המגע  </w:t>
      </w:r>
      <w:r w:rsidRPr="00AF76FA">
        <w:rPr>
          <w:rFonts w:cs="David"/>
          <w:highlight w:val="yellow"/>
        </w:rPr>
        <w:t>Contact Hypothesis</w:t>
      </w:r>
      <w:r>
        <w:rPr>
          <w:rFonts w:asciiTheme="majorBidi" w:hAnsiTheme="majorBidi" w:cs="David" w:hint="cs"/>
          <w:rtl/>
        </w:rPr>
        <w:t xml:space="preserve"> שהגה </w:t>
      </w:r>
      <w:proofErr w:type="spellStart"/>
      <w:r w:rsidRPr="001449E0">
        <w:rPr>
          <w:rFonts w:asciiTheme="minorBidi" w:hAnsiTheme="minorBidi"/>
        </w:rPr>
        <w:t>Allport</w:t>
      </w:r>
      <w:proofErr w:type="spellEnd"/>
      <w:r w:rsidRPr="001449E0">
        <w:rPr>
          <w:rFonts w:asciiTheme="minorBidi" w:hAnsiTheme="minorBidi"/>
        </w:rPr>
        <w:t xml:space="preserve"> (1954)</w:t>
      </w:r>
      <w:r>
        <w:rPr>
          <w:rFonts w:asciiTheme="majorBidi" w:hAnsiTheme="majorBidi" w:cs="David" w:hint="cs"/>
          <w:rtl/>
        </w:rPr>
        <w:t>.</w:t>
      </w:r>
      <w:r w:rsidRPr="00D84706">
        <w:rPr>
          <w:rFonts w:asciiTheme="majorBidi" w:hAnsiTheme="majorBidi" w:cs="David" w:hint="cs"/>
          <w:rtl/>
        </w:rPr>
        <w:t xml:space="preserve"> </w:t>
      </w:r>
      <w:r>
        <w:rPr>
          <w:rFonts w:asciiTheme="majorBidi" w:hAnsiTheme="majorBidi" w:cs="David" w:hint="cs"/>
          <w:rtl/>
        </w:rPr>
        <w:t xml:space="preserve">עפ"י השערת המגע </w:t>
      </w:r>
      <w:r w:rsidRPr="00D84706">
        <w:rPr>
          <w:rFonts w:asciiTheme="majorBidi" w:hAnsiTheme="majorBidi" w:cs="David" w:hint="cs"/>
          <w:rtl/>
        </w:rPr>
        <w:t xml:space="preserve">פעילות משותפת </w:t>
      </w:r>
      <w:r>
        <w:rPr>
          <w:rFonts w:asciiTheme="majorBidi" w:hAnsiTheme="majorBidi" w:cs="David" w:hint="cs"/>
          <w:rtl/>
        </w:rPr>
        <w:t xml:space="preserve">בין קבוצות </w:t>
      </w:r>
      <w:r>
        <w:rPr>
          <w:rFonts w:asciiTheme="majorBidi" w:hAnsiTheme="majorBidi" w:cs="David" w:hint="cs"/>
          <w:rtl/>
        </w:rPr>
        <w:t>,</w:t>
      </w:r>
      <w:r w:rsidRPr="00D84706">
        <w:rPr>
          <w:rFonts w:asciiTheme="majorBidi" w:hAnsiTheme="majorBidi" w:cs="David" w:hint="cs"/>
          <w:rtl/>
        </w:rPr>
        <w:t xml:space="preserve"> הכוללת חוויות משותפות חיוביות תוביל ל</w:t>
      </w:r>
      <w:r>
        <w:rPr>
          <w:rFonts w:asciiTheme="majorBidi" w:hAnsiTheme="majorBidi" w:cs="David" w:hint="cs"/>
          <w:rtl/>
        </w:rPr>
        <w:t xml:space="preserve">מיתון תפישות סטריאוטיפיות </w:t>
      </w:r>
      <w:r w:rsidRPr="00D84706">
        <w:rPr>
          <w:rFonts w:asciiTheme="majorBidi" w:hAnsiTheme="majorBidi" w:cs="David" w:hint="cs"/>
          <w:rtl/>
        </w:rPr>
        <w:t>שליליות</w:t>
      </w:r>
      <w:r>
        <w:rPr>
          <w:rFonts w:asciiTheme="majorBidi" w:hAnsiTheme="majorBidi" w:cs="David" w:hint="cs"/>
          <w:rtl/>
        </w:rPr>
        <w:t>, תאפשר הבעת עמדות שונות באופן גלוי ופתוח</w:t>
      </w:r>
      <w:r w:rsidRPr="00D84706">
        <w:rPr>
          <w:rFonts w:asciiTheme="majorBidi" w:hAnsiTheme="majorBidi" w:cs="David" w:hint="cs"/>
          <w:rtl/>
        </w:rPr>
        <w:t xml:space="preserve"> </w:t>
      </w:r>
      <w:r>
        <w:rPr>
          <w:rFonts w:asciiTheme="majorBidi" w:hAnsiTheme="majorBidi" w:cs="David" w:hint="cs"/>
          <w:rtl/>
        </w:rPr>
        <w:t>ותשפר את</w:t>
      </w:r>
      <w:r w:rsidRPr="00D84706">
        <w:rPr>
          <w:rFonts w:asciiTheme="majorBidi" w:hAnsiTheme="majorBidi" w:cs="David" w:hint="cs"/>
          <w:rtl/>
        </w:rPr>
        <w:t xml:space="preserve"> היחסים </w:t>
      </w:r>
      <w:proofErr w:type="spellStart"/>
      <w:r>
        <w:rPr>
          <w:rFonts w:asciiTheme="majorBidi" w:hAnsiTheme="majorBidi" w:cs="David" w:hint="cs"/>
          <w:rtl/>
        </w:rPr>
        <w:t>בינהן</w:t>
      </w:r>
      <w:proofErr w:type="spellEnd"/>
      <w:r w:rsidRPr="00D84706">
        <w:rPr>
          <w:rFonts w:asciiTheme="majorBidi" w:hAnsiTheme="majorBidi" w:cs="David" w:hint="cs"/>
          <w:rtl/>
        </w:rPr>
        <w:t>.</w:t>
      </w:r>
      <w:r>
        <w:rPr>
          <w:rFonts w:asciiTheme="majorBidi" w:hAnsiTheme="majorBidi" w:cs="David" w:hint="cs"/>
          <w:rtl/>
        </w:rPr>
        <w:t xml:space="preserve"> </w:t>
      </w:r>
      <w:r w:rsidRPr="00D84706">
        <w:rPr>
          <w:rFonts w:asciiTheme="majorBidi" w:hAnsiTheme="majorBidi" w:cs="David" w:hint="cs"/>
          <w:rtl/>
        </w:rPr>
        <w:t>לדבריו, המגע הבין קבוצתי ישפר את יחס</w:t>
      </w:r>
      <w:r>
        <w:rPr>
          <w:rFonts w:asciiTheme="majorBidi" w:hAnsiTheme="majorBidi" w:cs="David" w:hint="cs"/>
          <w:rtl/>
        </w:rPr>
        <w:t xml:space="preserve">י הקבוצות רק כאשר יתקיימו ארבעה </w:t>
      </w:r>
      <w:r w:rsidRPr="00D84706">
        <w:rPr>
          <w:rFonts w:asciiTheme="majorBidi" w:hAnsiTheme="majorBidi" w:cs="David" w:hint="cs"/>
          <w:rtl/>
        </w:rPr>
        <w:t>תנאים</w:t>
      </w:r>
      <w:r>
        <w:rPr>
          <w:rFonts w:asciiTheme="majorBidi" w:hAnsiTheme="majorBidi" w:cs="David" w:hint="cs"/>
          <w:rtl/>
        </w:rPr>
        <w:t xml:space="preserve">: </w:t>
      </w:r>
      <w:r w:rsidRPr="00D84706">
        <w:rPr>
          <w:rFonts w:asciiTheme="majorBidi" w:hAnsiTheme="majorBidi" w:cs="David" w:hint="cs"/>
          <w:rtl/>
        </w:rPr>
        <w:t xml:space="preserve"> היכרות המבוססת על מגע בין אישי מתמשך (בין חברי בקבוצות השונות)</w:t>
      </w:r>
      <w:r>
        <w:rPr>
          <w:rFonts w:asciiTheme="majorBidi" w:hAnsiTheme="majorBidi" w:cs="David" w:hint="cs"/>
          <w:rtl/>
        </w:rPr>
        <w:t xml:space="preserve">; </w:t>
      </w:r>
      <w:r w:rsidRPr="00D84706">
        <w:rPr>
          <w:rFonts w:asciiTheme="majorBidi" w:hAnsiTheme="majorBidi" w:cs="David" w:hint="cs"/>
          <w:rtl/>
        </w:rPr>
        <w:t>שיתוף פעולה בין הקבוצות מתקיים לשם השגת מטרה משותפת</w:t>
      </w:r>
      <w:r>
        <w:rPr>
          <w:rFonts w:asciiTheme="majorBidi" w:hAnsiTheme="majorBidi" w:cs="David" w:hint="cs"/>
          <w:rtl/>
        </w:rPr>
        <w:t xml:space="preserve">; </w:t>
      </w:r>
      <w:r w:rsidRPr="00D84706">
        <w:rPr>
          <w:rFonts w:asciiTheme="majorBidi" w:hAnsiTheme="majorBidi" w:cs="David" w:hint="cs"/>
          <w:rtl/>
        </w:rPr>
        <w:t xml:space="preserve"> הקבוצות בעלות סטאטו</w:t>
      </w:r>
      <w:r w:rsidRPr="00D84706">
        <w:rPr>
          <w:rFonts w:asciiTheme="majorBidi" w:hAnsiTheme="majorBidi" w:cs="David" w:hint="eastAsia"/>
          <w:rtl/>
        </w:rPr>
        <w:t>ס</w:t>
      </w:r>
      <w:r w:rsidRPr="00D84706">
        <w:rPr>
          <w:rFonts w:asciiTheme="majorBidi" w:hAnsiTheme="majorBidi" w:cs="David" w:hint="cs"/>
          <w:rtl/>
        </w:rPr>
        <w:t xml:space="preserve"> שווה בעת המגע הבין קבוצתי</w:t>
      </w:r>
      <w:r>
        <w:rPr>
          <w:rFonts w:asciiTheme="majorBidi" w:hAnsiTheme="majorBidi" w:cs="David" w:hint="cs"/>
          <w:rtl/>
        </w:rPr>
        <w:t xml:space="preserve">; </w:t>
      </w:r>
      <w:r w:rsidRPr="00D84706">
        <w:rPr>
          <w:rFonts w:asciiTheme="majorBidi" w:hAnsiTheme="majorBidi" w:cs="David" w:hint="cs"/>
          <w:rtl/>
        </w:rPr>
        <w:t>קיימת תמיכה מוסדית למגע הבין קבוצתי.</w:t>
      </w:r>
      <w:r>
        <w:rPr>
          <w:rFonts w:asciiTheme="majorBidi" w:hAnsiTheme="majorBidi" w:cs="David" w:hint="cs"/>
          <w:rtl/>
        </w:rPr>
        <w:t xml:space="preserve"> </w:t>
      </w:r>
    </w:p>
    <w:p w:rsidR="000273FE" w:rsidRDefault="000273FE" w:rsidP="000273FE">
      <w:pPr>
        <w:bidi/>
        <w:rPr>
          <w:rtl/>
        </w:rPr>
      </w:pPr>
      <w:r>
        <w:rPr>
          <w:rFonts w:asciiTheme="majorBidi" w:hAnsiTheme="majorBidi" w:cs="David" w:hint="cs"/>
          <w:rtl/>
        </w:rPr>
        <w:t>לאור האמור, גם במידה ופרטים מקבוצות חברתיות שונות מתייחסים ותופשים את המציאות באופן שונה בשל השקפה אחרת לאור השונות (</w:t>
      </w:r>
      <w:r w:rsidRPr="00803344">
        <w:rPr>
          <w:rFonts w:ascii="Arial" w:hAnsi="Arial" w:cs="David"/>
          <w:color w:val="222222"/>
        </w:rPr>
        <w:t>variety</w:t>
      </w:r>
      <w:r>
        <w:rPr>
          <w:rFonts w:asciiTheme="majorBidi" w:hAnsiTheme="majorBidi" w:cs="David" w:hint="cs"/>
          <w:rtl/>
        </w:rPr>
        <w:t>) היא תוכל על פי השערת המגע, להוות השפעה חיובית על מערכות היחסים, התנהגויות הדדיות בין חבריה ובחינת המציאות באופן כוללני יותר כאשר תתקיים פעילות משותפת.  פעילות זו, תמתן דעות קדומות אודות הקבוצה האחרת, תאפשר הבעת עמדות שונות ובכך תשפר את מערכות היחסים הבין קבוצתיים</w:t>
      </w:r>
    </w:p>
    <w:p w:rsidR="00041D00" w:rsidRDefault="00041D00" w:rsidP="00041D00">
      <w:pPr>
        <w:bidi/>
        <w:rPr>
          <w:rtl/>
        </w:rPr>
      </w:pPr>
    </w:p>
    <w:p w:rsidR="00041D00" w:rsidRDefault="00041D00" w:rsidP="00041D00">
      <w:pPr>
        <w:pStyle w:val="a3"/>
        <w:spacing w:line="360" w:lineRule="auto"/>
        <w:jc w:val="both"/>
        <w:rPr>
          <w:rFonts w:cs="David"/>
          <w:sz w:val="24"/>
          <w:szCs w:val="24"/>
          <w:rtl/>
        </w:rPr>
      </w:pPr>
    </w:p>
    <w:p w:rsidR="00041D00" w:rsidRDefault="00041D00" w:rsidP="00041D00">
      <w:pPr>
        <w:pStyle w:val="a3"/>
        <w:spacing w:line="360" w:lineRule="auto"/>
        <w:jc w:val="both"/>
        <w:rPr>
          <w:rFonts w:cs="David"/>
          <w:sz w:val="24"/>
          <w:szCs w:val="24"/>
          <w:rtl/>
        </w:rPr>
      </w:pPr>
      <w:bookmarkStart w:id="0" w:name="_GoBack"/>
      <w:bookmarkEnd w:id="0"/>
      <w:r>
        <w:rPr>
          <w:rFonts w:cs="David" w:hint="cs"/>
          <w:sz w:val="24"/>
          <w:szCs w:val="24"/>
          <w:rtl/>
        </w:rPr>
        <w:t xml:space="preserve">מסקנה דומה עולה מתוך מחקרים שבחנו את קבוצות המפגש במודלים השונים; התפישות והעמדות של המשתתפים בקבוצות (משני הצדדים) אמנם הפכו לחיוביות  יותר, אך שינויים אלה היו בטווח הקצר בלבד ולא לטווח הארוך </w:t>
      </w:r>
      <w:r w:rsidRPr="0096366C">
        <w:rPr>
          <w:rFonts w:asciiTheme="minorBidi" w:hAnsiTheme="minorBidi"/>
          <w:sz w:val="24"/>
          <w:szCs w:val="24"/>
          <w:rtl/>
        </w:rPr>
        <w:t>(</w:t>
      </w:r>
      <w:r w:rsidRPr="0096366C">
        <w:rPr>
          <w:rFonts w:asciiTheme="minorBidi" w:hAnsiTheme="minorBidi"/>
          <w:sz w:val="24"/>
          <w:szCs w:val="24"/>
        </w:rPr>
        <w:t>Salomon, 2006</w:t>
      </w:r>
      <w:r w:rsidRPr="0096366C">
        <w:rPr>
          <w:rFonts w:asciiTheme="minorBidi" w:hAnsiTheme="minorBidi"/>
          <w:sz w:val="24"/>
          <w:szCs w:val="24"/>
          <w:rtl/>
        </w:rPr>
        <w:t>).</w:t>
      </w:r>
      <w:r>
        <w:rPr>
          <w:rFonts w:cs="David" w:hint="cs"/>
          <w:sz w:val="24"/>
          <w:szCs w:val="24"/>
          <w:rtl/>
        </w:rPr>
        <w:t xml:space="preserve">  </w:t>
      </w:r>
    </w:p>
    <w:p w:rsidR="00041D00" w:rsidRDefault="00041D00" w:rsidP="00041D00">
      <w:pPr>
        <w:pStyle w:val="a3"/>
        <w:spacing w:line="360" w:lineRule="auto"/>
        <w:ind w:firstLine="720"/>
        <w:jc w:val="both"/>
        <w:rPr>
          <w:rFonts w:cs="David"/>
          <w:sz w:val="24"/>
          <w:szCs w:val="24"/>
          <w:rtl/>
        </w:rPr>
      </w:pPr>
      <w:r w:rsidRPr="00C70FEA">
        <w:rPr>
          <w:rFonts w:asciiTheme="minorBidi" w:hAnsiTheme="minorBidi"/>
          <w:sz w:val="24"/>
          <w:szCs w:val="24"/>
        </w:rPr>
        <w:t>Zuma</w:t>
      </w:r>
      <w:r>
        <w:rPr>
          <w:rFonts w:cs="David" w:hint="cs"/>
          <w:sz w:val="24"/>
          <w:szCs w:val="24"/>
          <w:rtl/>
        </w:rPr>
        <w:t xml:space="preserve"> (</w:t>
      </w:r>
      <w:r w:rsidRPr="00C70FEA">
        <w:rPr>
          <w:rFonts w:asciiTheme="minorBidi" w:hAnsiTheme="minorBidi"/>
          <w:sz w:val="24"/>
          <w:szCs w:val="24"/>
          <w:rtl/>
        </w:rPr>
        <w:t>2014</w:t>
      </w:r>
      <w:r>
        <w:rPr>
          <w:rFonts w:cs="David" w:hint="cs"/>
          <w:sz w:val="24"/>
          <w:szCs w:val="24"/>
          <w:rtl/>
        </w:rPr>
        <w:t xml:space="preserve">) התחקה אחר המחקר אודות תיאורית המגע וחיזק את הנאמר לעיל. הוא הוסיף והדגיש כי תיאוריית המגע עוסקת במיוחד בהפחתה של דעות קדומות ולא בהבנת היחסים והמתחים הבין קבוצתיים. </w:t>
      </w:r>
      <w:r w:rsidRPr="00C53D46">
        <w:rPr>
          <w:rFonts w:cs="David" w:hint="cs"/>
          <w:sz w:val="24"/>
          <w:szCs w:val="24"/>
          <w:rtl/>
        </w:rPr>
        <w:t xml:space="preserve">הווה אומר, הפחתת דעות קדומות הוא רק אלמנט אחד בשיפור מערכות </w:t>
      </w:r>
      <w:r w:rsidRPr="00C53D46">
        <w:rPr>
          <w:rFonts w:cs="David" w:hint="cs"/>
          <w:sz w:val="24"/>
          <w:szCs w:val="24"/>
          <w:rtl/>
        </w:rPr>
        <w:lastRenderedPageBreak/>
        <w:t>יחסים בין קבוצות</w:t>
      </w:r>
      <w:r>
        <w:rPr>
          <w:rFonts w:cs="David" w:hint="cs"/>
          <w:sz w:val="24"/>
          <w:szCs w:val="24"/>
          <w:rtl/>
        </w:rPr>
        <w:t>.</w:t>
      </w:r>
      <w:r w:rsidRPr="00C53D46">
        <w:rPr>
          <w:rFonts w:cs="David" w:hint="cs"/>
          <w:sz w:val="24"/>
          <w:szCs w:val="24"/>
          <w:rtl/>
        </w:rPr>
        <w:t xml:space="preserve"> היבטים נוספים </w:t>
      </w:r>
      <w:r>
        <w:rPr>
          <w:rFonts w:cs="David" w:hint="cs"/>
          <w:sz w:val="24"/>
          <w:szCs w:val="24"/>
          <w:rtl/>
        </w:rPr>
        <w:t>ה</w:t>
      </w:r>
      <w:r w:rsidRPr="00C53D46">
        <w:rPr>
          <w:rFonts w:cs="David" w:hint="cs"/>
          <w:sz w:val="24"/>
          <w:szCs w:val="24"/>
          <w:rtl/>
        </w:rPr>
        <w:t>קשורים למוטיבציה למגע שנפגעה עקב קונפליקט עיקש, יחסי כוח לא מאוזנים ותחושת העדר הוגנות</w:t>
      </w:r>
      <w:r>
        <w:rPr>
          <w:rFonts w:cs="David" w:hint="cs"/>
          <w:sz w:val="24"/>
          <w:szCs w:val="24"/>
          <w:rtl/>
        </w:rPr>
        <w:t xml:space="preserve"> מסייעים אף הם להבין לעומק את מערכות היחסים והמתחים הבין קבוצתיים. אי לכך, מעניין להבין כיצד כלל הממדים שהוצגו לעיל משפיעים על התנהגותם ותפישותיהם של חברי קבוצות שהמגע ביניהן נכפה עליהם ומצריך שיתוף פעולה מתמשך במסגרת קבוצה שפועלת בקונטקסט של חברה ובה קונפליקט עיקש.</w:t>
      </w:r>
    </w:p>
    <w:p w:rsidR="00041D00" w:rsidRDefault="00041D00" w:rsidP="00041D00">
      <w:pPr>
        <w:bidi/>
      </w:pPr>
    </w:p>
    <w:sectPr w:rsidR="00041D00" w:rsidSect="003A6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ejaVu Sans">
    <w:altName w:val="Times New Roman"/>
    <w:charset w:val="00"/>
    <w:family w:val="auto"/>
    <w:pitch w:val="variable"/>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388"/>
    <w:rsid w:val="000273FE"/>
    <w:rsid w:val="00041D00"/>
    <w:rsid w:val="003A663A"/>
    <w:rsid w:val="003C682C"/>
    <w:rsid w:val="00521388"/>
    <w:rsid w:val="00907497"/>
    <w:rsid w:val="00BD3DE4"/>
    <w:rsid w:val="00EA0E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4D124-309A-4045-9D4A-6C03A62F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388"/>
    <w:pPr>
      <w:widowControl w:val="0"/>
      <w:suppressAutoHyphens/>
      <w:spacing w:after="0" w:line="240" w:lineRule="auto"/>
    </w:pPr>
    <w:rPr>
      <w:rFonts w:ascii="Times New Roman" w:eastAsia="DejaVu Sans" w:hAnsi="Times New Roman" w:cs="Times New Roman"/>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041D00"/>
    <w:pPr>
      <w:widowControl/>
      <w:suppressAutoHyphens w:val="0"/>
      <w:bidi/>
      <w:spacing w:after="200"/>
    </w:pPr>
    <w:rPr>
      <w:rFonts w:asciiTheme="minorHAnsi" w:eastAsiaTheme="minorEastAsia" w:hAnsiTheme="minorHAnsi" w:cstheme="minorBidi"/>
      <w:sz w:val="20"/>
      <w:szCs w:val="20"/>
      <w:lang w:eastAsia="en-US"/>
    </w:rPr>
  </w:style>
  <w:style w:type="character" w:customStyle="1" w:styleId="a4">
    <w:name w:val="טקסט הערה תו"/>
    <w:basedOn w:val="a0"/>
    <w:link w:val="a3"/>
    <w:uiPriority w:val="99"/>
    <w:rsid w:val="00041D00"/>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435</Words>
  <Characters>2178</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raz</dc:creator>
  <cp:keywords/>
  <dc:description/>
  <cp:lastModifiedBy>michal raz</cp:lastModifiedBy>
  <cp:revision>5</cp:revision>
  <dcterms:created xsi:type="dcterms:W3CDTF">2017-09-07T21:25:00Z</dcterms:created>
  <dcterms:modified xsi:type="dcterms:W3CDTF">2017-09-07T22:35:00Z</dcterms:modified>
</cp:coreProperties>
</file>