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724D" w14:textId="60ACF34B" w:rsidR="001144BD" w:rsidRPr="00D863FE" w:rsidRDefault="00D17A08" w:rsidP="00E103ED">
      <w:pPr>
        <w:jc w:val="both"/>
        <w:rPr>
          <w:sz w:val="24"/>
          <w:szCs w:val="24"/>
          <w:rtl/>
        </w:rPr>
      </w:pPr>
      <w:r w:rsidRPr="00D863FE">
        <w:rPr>
          <w:rFonts w:hint="cs"/>
          <w:sz w:val="24"/>
          <w:szCs w:val="24"/>
          <w:rtl/>
        </w:rPr>
        <w:t xml:space="preserve">תשובה ל </w:t>
      </w:r>
      <w:r w:rsidRPr="00D863FE">
        <w:rPr>
          <w:sz w:val="24"/>
          <w:szCs w:val="24"/>
        </w:rPr>
        <w:t>Reviewer #1</w:t>
      </w:r>
    </w:p>
    <w:p w14:paraId="65FE7323" w14:textId="72D91959" w:rsidR="00D17A08" w:rsidRPr="00D863FE" w:rsidRDefault="00D17A08" w:rsidP="00E103ED">
      <w:pPr>
        <w:jc w:val="both"/>
        <w:rPr>
          <w:sz w:val="24"/>
          <w:szCs w:val="24"/>
          <w:rtl/>
        </w:rPr>
      </w:pPr>
      <w:r w:rsidRPr="00D863FE">
        <w:rPr>
          <w:rFonts w:hint="cs"/>
          <w:sz w:val="24"/>
          <w:szCs w:val="24"/>
          <w:rtl/>
        </w:rPr>
        <w:t>אני מודה לך על ההערות המעמיקות בנו</w:t>
      </w:r>
      <w:r w:rsidR="000B0E07">
        <w:rPr>
          <w:rFonts w:hint="cs"/>
          <w:sz w:val="24"/>
          <w:szCs w:val="24"/>
          <w:rtl/>
        </w:rPr>
        <w:t>ג</w:t>
      </w:r>
      <w:r w:rsidRPr="00D863FE">
        <w:rPr>
          <w:rFonts w:hint="cs"/>
          <w:sz w:val="24"/>
          <w:szCs w:val="24"/>
          <w:rtl/>
        </w:rPr>
        <w:t xml:space="preserve">ע למאמר. </w:t>
      </w:r>
    </w:p>
    <w:p w14:paraId="7EBA24FD" w14:textId="34B1B948" w:rsidR="00D17A08" w:rsidRPr="00D863FE" w:rsidRDefault="00D17A08" w:rsidP="00E103ED">
      <w:pPr>
        <w:jc w:val="both"/>
        <w:rPr>
          <w:sz w:val="24"/>
          <w:szCs w:val="24"/>
          <w:rtl/>
        </w:rPr>
      </w:pPr>
      <w:r w:rsidRPr="00D863FE">
        <w:rPr>
          <w:rFonts w:hint="cs"/>
          <w:sz w:val="24"/>
          <w:szCs w:val="24"/>
          <w:rtl/>
        </w:rPr>
        <w:t>בהתייחס ל</w:t>
      </w:r>
      <w:r w:rsidRPr="00D863FE">
        <w:rPr>
          <w:sz w:val="24"/>
          <w:szCs w:val="24"/>
        </w:rPr>
        <w:t xml:space="preserve"> Major revisions</w:t>
      </w:r>
      <w:r w:rsidRPr="00D863FE">
        <w:rPr>
          <w:rFonts w:hint="cs"/>
          <w:sz w:val="24"/>
          <w:szCs w:val="24"/>
          <w:rtl/>
        </w:rPr>
        <w:t xml:space="preserve"> שהצעת</w:t>
      </w:r>
    </w:p>
    <w:p w14:paraId="16ADDE73" w14:textId="2315E368" w:rsidR="00CE39BE" w:rsidRPr="00D863FE" w:rsidRDefault="00D17A08" w:rsidP="00E103ED">
      <w:pPr>
        <w:jc w:val="both"/>
        <w:rPr>
          <w:rFonts w:cs="Arial"/>
          <w:sz w:val="24"/>
          <w:szCs w:val="24"/>
          <w:rtl/>
        </w:rPr>
      </w:pPr>
      <w:r w:rsidRPr="00D863FE">
        <w:rPr>
          <w:rFonts w:cs="Arial" w:hint="cs"/>
          <w:sz w:val="24"/>
          <w:szCs w:val="24"/>
          <w:rtl/>
        </w:rPr>
        <w:t xml:space="preserve">1. </w:t>
      </w:r>
      <w:r w:rsidR="00CE39BE" w:rsidRPr="00D863FE">
        <w:rPr>
          <w:rFonts w:cs="Arial"/>
          <w:sz w:val="24"/>
          <w:szCs w:val="24"/>
          <w:rtl/>
        </w:rPr>
        <w:t>אכן הדיון במאמר מוגבל למקורות תנ"כיים (עם שימוש מועט בלבד במקורות הרבניים), לכן</w:t>
      </w:r>
      <w:r w:rsidR="00E264D8">
        <w:rPr>
          <w:rFonts w:cs="Arial" w:hint="cs"/>
          <w:sz w:val="24"/>
          <w:szCs w:val="24"/>
          <w:rtl/>
        </w:rPr>
        <w:t>, לאחר ביקורת העמיתים שלך, אף</w:t>
      </w:r>
      <w:r w:rsidR="00CE39BE" w:rsidRPr="00D863FE">
        <w:rPr>
          <w:rFonts w:cs="Arial"/>
          <w:sz w:val="24"/>
          <w:szCs w:val="24"/>
          <w:rtl/>
        </w:rPr>
        <w:t xml:space="preserve"> שיניתי את כותרת המאמר. בנוסף, הדגשתי במבוא למאמר את ההסבר מדוע בחרתי בעיקר במקורות המקראיים בשל היותם טקסטים קאנוניים ומכוננים של התרבות</w:t>
      </w:r>
      <w:r w:rsidR="0009539F" w:rsidRPr="00D863FE">
        <w:rPr>
          <w:rFonts w:cs="Arial" w:hint="cs"/>
          <w:sz w:val="24"/>
          <w:szCs w:val="24"/>
          <w:rtl/>
        </w:rPr>
        <w:t>,</w:t>
      </w:r>
      <w:r w:rsidR="00CE39BE" w:rsidRPr="00D863FE">
        <w:rPr>
          <w:rFonts w:cs="Arial"/>
          <w:sz w:val="24"/>
          <w:szCs w:val="24"/>
          <w:rtl/>
        </w:rPr>
        <w:t xml:space="preserve"> ותיקנתי ככל ש</w:t>
      </w:r>
      <w:r w:rsidR="0009539F" w:rsidRPr="00D863FE">
        <w:rPr>
          <w:rFonts w:cs="Arial" w:hint="cs"/>
          <w:sz w:val="24"/>
          <w:szCs w:val="24"/>
          <w:rtl/>
        </w:rPr>
        <w:t>ניתן היה</w:t>
      </w:r>
      <w:r w:rsidR="00CE39BE" w:rsidRPr="00D863FE">
        <w:rPr>
          <w:rFonts w:cs="Arial"/>
          <w:sz w:val="24"/>
          <w:szCs w:val="24"/>
          <w:rtl/>
        </w:rPr>
        <w:t xml:space="preserve"> את ההצהרות המכלילות בדבר 'היהדות'</w:t>
      </w:r>
      <w:r w:rsidR="0009539F" w:rsidRPr="00D863FE">
        <w:rPr>
          <w:rFonts w:cs="Arial" w:hint="cs"/>
          <w:sz w:val="24"/>
          <w:szCs w:val="24"/>
          <w:rtl/>
        </w:rPr>
        <w:t>.</w:t>
      </w:r>
    </w:p>
    <w:p w14:paraId="72B7DEC7" w14:textId="2AAB3291" w:rsidR="00D17A08" w:rsidRPr="00D863FE" w:rsidRDefault="00CE39BE" w:rsidP="003C54AC">
      <w:pPr>
        <w:jc w:val="both"/>
        <w:rPr>
          <w:rFonts w:cs="Arial"/>
          <w:sz w:val="24"/>
          <w:szCs w:val="24"/>
          <w:rtl/>
        </w:rPr>
      </w:pPr>
      <w:r w:rsidRPr="00D863FE">
        <w:rPr>
          <w:rFonts w:cs="Arial" w:hint="cs"/>
          <w:sz w:val="24"/>
          <w:szCs w:val="24"/>
          <w:rtl/>
        </w:rPr>
        <w:t xml:space="preserve">2. </w:t>
      </w:r>
      <w:r w:rsidR="00D17A08" w:rsidRPr="00D863FE">
        <w:rPr>
          <w:rFonts w:cs="Arial" w:hint="cs"/>
          <w:sz w:val="24"/>
          <w:szCs w:val="24"/>
          <w:rtl/>
        </w:rPr>
        <w:t>ה</w:t>
      </w:r>
      <w:r w:rsidR="00D17A08" w:rsidRPr="00D863FE">
        <w:rPr>
          <w:rFonts w:cs="Arial"/>
          <w:sz w:val="24"/>
          <w:szCs w:val="24"/>
          <w:rtl/>
        </w:rPr>
        <w:t xml:space="preserve">ציות ואי </w:t>
      </w:r>
      <w:r w:rsidR="003C54AC">
        <w:rPr>
          <w:rFonts w:cs="Arial" w:hint="cs"/>
          <w:sz w:val="24"/>
          <w:szCs w:val="24"/>
          <w:rtl/>
        </w:rPr>
        <w:t>ה</w:t>
      </w:r>
      <w:r w:rsidR="00D17A08" w:rsidRPr="00D863FE">
        <w:rPr>
          <w:rFonts w:cs="Arial"/>
          <w:sz w:val="24"/>
          <w:szCs w:val="24"/>
          <w:rtl/>
        </w:rPr>
        <w:t xml:space="preserve">ציות </w:t>
      </w:r>
      <w:r w:rsidR="003C54AC">
        <w:rPr>
          <w:rFonts w:cs="Arial" w:hint="cs"/>
          <w:sz w:val="24"/>
          <w:szCs w:val="24"/>
          <w:rtl/>
        </w:rPr>
        <w:t>בהקשר</w:t>
      </w:r>
      <w:r w:rsidR="00D17A08" w:rsidRPr="00D863FE">
        <w:rPr>
          <w:rFonts w:cs="Arial"/>
          <w:sz w:val="24"/>
          <w:szCs w:val="24"/>
          <w:rtl/>
        </w:rPr>
        <w:t xml:space="preserve"> ל</w:t>
      </w:r>
      <w:r w:rsidRPr="00D863FE">
        <w:rPr>
          <w:rFonts w:cs="Arial" w:hint="cs"/>
          <w:sz w:val="24"/>
          <w:szCs w:val="24"/>
          <w:rtl/>
        </w:rPr>
        <w:t xml:space="preserve"> 19</w:t>
      </w:r>
      <w:r w:rsidR="00D17A08" w:rsidRPr="00D863FE">
        <w:rPr>
          <w:rFonts w:cs="Arial"/>
          <w:sz w:val="24"/>
          <w:szCs w:val="24"/>
          <w:rtl/>
        </w:rPr>
        <w:t>-</w:t>
      </w:r>
      <w:r w:rsidR="00D17A08" w:rsidRPr="00D863FE">
        <w:rPr>
          <w:rFonts w:cs="Arial"/>
          <w:sz w:val="24"/>
          <w:szCs w:val="24"/>
        </w:rPr>
        <w:t>COVID</w:t>
      </w:r>
      <w:r w:rsidR="00D17A08" w:rsidRPr="00D863FE">
        <w:rPr>
          <w:rFonts w:cs="Arial" w:hint="cs"/>
          <w:sz w:val="24"/>
          <w:szCs w:val="24"/>
          <w:rtl/>
        </w:rPr>
        <w:t xml:space="preserve"> </w:t>
      </w:r>
      <w:r w:rsidR="001E6EB5" w:rsidRPr="00D863FE">
        <w:rPr>
          <w:rFonts w:cs="Arial" w:hint="cs"/>
          <w:sz w:val="24"/>
          <w:szCs w:val="24"/>
          <w:rtl/>
        </w:rPr>
        <w:t xml:space="preserve">במדינת ישראל </w:t>
      </w:r>
      <w:r w:rsidR="00D17A08" w:rsidRPr="00D863FE">
        <w:rPr>
          <w:rFonts w:cs="Arial"/>
          <w:sz w:val="24"/>
          <w:szCs w:val="24"/>
          <w:rtl/>
        </w:rPr>
        <w:t>לא נחקר</w:t>
      </w:r>
      <w:r w:rsidR="00D17A08" w:rsidRPr="00D863FE">
        <w:rPr>
          <w:rFonts w:cs="Arial" w:hint="cs"/>
          <w:sz w:val="24"/>
          <w:szCs w:val="24"/>
          <w:rtl/>
        </w:rPr>
        <w:t>ו</w:t>
      </w:r>
      <w:r w:rsidR="003C54AC">
        <w:rPr>
          <w:rFonts w:cs="Arial" w:hint="cs"/>
          <w:sz w:val="24"/>
          <w:szCs w:val="24"/>
          <w:rtl/>
        </w:rPr>
        <w:t xml:space="preserve"> עד כה</w:t>
      </w:r>
      <w:r w:rsidR="00D17A08" w:rsidRPr="00D863FE">
        <w:rPr>
          <w:rFonts w:cs="Arial"/>
          <w:sz w:val="24"/>
          <w:szCs w:val="24"/>
          <w:rtl/>
        </w:rPr>
        <w:t xml:space="preserve"> </w:t>
      </w:r>
      <w:r w:rsidR="00D17A08" w:rsidRPr="00D863FE">
        <w:rPr>
          <w:rFonts w:cs="Arial" w:hint="cs"/>
          <w:sz w:val="24"/>
          <w:szCs w:val="24"/>
          <w:rtl/>
        </w:rPr>
        <w:t xml:space="preserve">ולכן ציינתי במבוא שהחלטתי לחקור את נושא </w:t>
      </w:r>
      <w:r w:rsidR="003C54AC">
        <w:rPr>
          <w:rFonts w:cs="Arial" w:hint="cs"/>
          <w:sz w:val="24"/>
          <w:szCs w:val="24"/>
          <w:rtl/>
        </w:rPr>
        <w:t xml:space="preserve">הציות כמבנה תרבותי כללי </w:t>
      </w:r>
      <w:r w:rsidR="00D17A08" w:rsidRPr="00D863FE">
        <w:rPr>
          <w:rFonts w:cs="Arial" w:hint="cs"/>
          <w:sz w:val="24"/>
          <w:szCs w:val="24"/>
          <w:rtl/>
        </w:rPr>
        <w:t>משום שהוא עלה לסדר היום הציבורי והתקשורתי במדינת ישראל</w:t>
      </w:r>
      <w:r w:rsidR="003C54AC">
        <w:rPr>
          <w:rFonts w:cs="Arial" w:hint="cs"/>
          <w:sz w:val="24"/>
          <w:szCs w:val="24"/>
          <w:rtl/>
        </w:rPr>
        <w:t>.</w:t>
      </w:r>
      <w:r w:rsidR="00D17A08" w:rsidRPr="00D863FE">
        <w:rPr>
          <w:rFonts w:cs="Arial" w:hint="cs"/>
          <w:sz w:val="24"/>
          <w:szCs w:val="24"/>
          <w:rtl/>
        </w:rPr>
        <w:t xml:space="preserve"> </w:t>
      </w:r>
      <w:r w:rsidR="003C54AC">
        <w:rPr>
          <w:rFonts w:cs="Arial" w:hint="cs"/>
          <w:sz w:val="24"/>
          <w:szCs w:val="24"/>
          <w:rtl/>
        </w:rPr>
        <w:t>המחקר ו</w:t>
      </w:r>
      <w:r w:rsidR="00D17A08" w:rsidRPr="00D863FE">
        <w:rPr>
          <w:rFonts w:cs="Arial" w:hint="cs"/>
          <w:sz w:val="24"/>
          <w:szCs w:val="24"/>
          <w:rtl/>
        </w:rPr>
        <w:t>מסקנ</w:t>
      </w:r>
      <w:r w:rsidR="003C54AC">
        <w:rPr>
          <w:rFonts w:cs="Arial" w:hint="cs"/>
          <w:sz w:val="24"/>
          <w:szCs w:val="24"/>
          <w:rtl/>
        </w:rPr>
        <w:t>ו</w:t>
      </w:r>
      <w:r w:rsidR="00D17A08" w:rsidRPr="00D863FE">
        <w:rPr>
          <w:rFonts w:cs="Arial" w:hint="cs"/>
          <w:sz w:val="24"/>
          <w:szCs w:val="24"/>
          <w:rtl/>
        </w:rPr>
        <w:t xml:space="preserve">ת המחקר </w:t>
      </w:r>
      <w:r w:rsidR="003C54AC">
        <w:rPr>
          <w:rFonts w:cs="Arial" w:hint="cs"/>
          <w:sz w:val="24"/>
          <w:szCs w:val="24"/>
          <w:rtl/>
        </w:rPr>
        <w:t>אינם קושרים קשר סיבתי בין אי הציות להתנהלות בתקופת המגיפה. הדיון ה</w:t>
      </w:r>
      <w:r w:rsidR="000B0E07">
        <w:rPr>
          <w:rFonts w:cs="Arial" w:hint="cs"/>
          <w:sz w:val="24"/>
          <w:szCs w:val="24"/>
          <w:rtl/>
        </w:rPr>
        <w:t>ציבורי וה</w:t>
      </w:r>
      <w:r w:rsidR="003C54AC">
        <w:rPr>
          <w:rFonts w:cs="Arial" w:hint="cs"/>
          <w:sz w:val="24"/>
          <w:szCs w:val="24"/>
          <w:rtl/>
        </w:rPr>
        <w:t>תקש</w:t>
      </w:r>
      <w:r w:rsidR="00547ED0">
        <w:rPr>
          <w:rFonts w:cs="Arial" w:hint="cs"/>
          <w:sz w:val="24"/>
          <w:szCs w:val="24"/>
          <w:rtl/>
        </w:rPr>
        <w:t>ו</w:t>
      </w:r>
      <w:r w:rsidR="003C54AC">
        <w:rPr>
          <w:rFonts w:cs="Arial" w:hint="cs"/>
          <w:sz w:val="24"/>
          <w:szCs w:val="24"/>
          <w:rtl/>
        </w:rPr>
        <w:t xml:space="preserve">רתי </w:t>
      </w:r>
      <w:r w:rsidR="00547ED0">
        <w:rPr>
          <w:rFonts w:cs="Arial" w:hint="cs"/>
          <w:sz w:val="24"/>
          <w:szCs w:val="24"/>
          <w:rtl/>
        </w:rPr>
        <w:t xml:space="preserve">שימש </w:t>
      </w:r>
      <w:r w:rsidR="000B0E07">
        <w:rPr>
          <w:rFonts w:cs="Arial" w:hint="cs"/>
          <w:sz w:val="24"/>
          <w:szCs w:val="24"/>
          <w:rtl/>
        </w:rPr>
        <w:t xml:space="preserve">רק </w:t>
      </w:r>
      <w:r w:rsidR="00547ED0">
        <w:rPr>
          <w:rFonts w:cs="Arial" w:hint="cs"/>
          <w:sz w:val="24"/>
          <w:szCs w:val="24"/>
          <w:rtl/>
        </w:rPr>
        <w:t>כ</w:t>
      </w:r>
      <w:r w:rsidR="003C54AC">
        <w:rPr>
          <w:rFonts w:cs="Arial" w:hint="cs"/>
          <w:sz w:val="24"/>
          <w:szCs w:val="24"/>
          <w:rtl/>
        </w:rPr>
        <w:t>רקע עבור מחקר תרבותי</w:t>
      </w:r>
      <w:r w:rsidR="00547ED0">
        <w:rPr>
          <w:rFonts w:cs="Arial" w:hint="cs"/>
          <w:sz w:val="24"/>
          <w:szCs w:val="24"/>
          <w:rtl/>
        </w:rPr>
        <w:t xml:space="preserve"> זה</w:t>
      </w:r>
      <w:r w:rsidR="003C54AC">
        <w:rPr>
          <w:rFonts w:cs="Arial" w:hint="cs"/>
          <w:sz w:val="24"/>
          <w:szCs w:val="24"/>
          <w:rtl/>
        </w:rPr>
        <w:t xml:space="preserve"> ואכן, מסקנת המחקר</w:t>
      </w:r>
      <w:r w:rsidR="00D17A08" w:rsidRPr="00D863FE">
        <w:rPr>
          <w:rFonts w:cs="Arial" w:hint="cs"/>
          <w:sz w:val="24"/>
          <w:szCs w:val="24"/>
          <w:rtl/>
        </w:rPr>
        <w:t xml:space="preserve"> </w:t>
      </w:r>
      <w:r w:rsidR="003C54AC">
        <w:rPr>
          <w:rFonts w:cs="Arial" w:hint="cs"/>
          <w:sz w:val="24"/>
          <w:szCs w:val="24"/>
          <w:rtl/>
        </w:rPr>
        <w:t xml:space="preserve">כי </w:t>
      </w:r>
      <w:r w:rsidR="00D17A08" w:rsidRPr="00D863FE">
        <w:rPr>
          <w:rFonts w:cs="Arial"/>
          <w:sz w:val="24"/>
          <w:szCs w:val="24"/>
          <w:rtl/>
        </w:rPr>
        <w:t xml:space="preserve">תרבות שבה </w:t>
      </w:r>
      <w:r w:rsidR="00D17A08" w:rsidRPr="00D863FE">
        <w:rPr>
          <w:rFonts w:cs="Arial" w:hint="cs"/>
          <w:sz w:val="24"/>
          <w:szCs w:val="24"/>
          <w:rtl/>
        </w:rPr>
        <w:t xml:space="preserve">קיים </w:t>
      </w:r>
      <w:r w:rsidR="00D17A08" w:rsidRPr="00D863FE">
        <w:rPr>
          <w:rFonts w:cs="Arial"/>
          <w:sz w:val="24"/>
          <w:szCs w:val="24"/>
          <w:rtl/>
        </w:rPr>
        <w:t xml:space="preserve">ציות קפדני למצוות אלוהיות עשויה למצוא את עצמה מורדת בסמכות האנושית </w:t>
      </w:r>
      <w:r w:rsidR="003C54AC">
        <w:rPr>
          <w:rFonts w:cs="Arial"/>
          <w:sz w:val="24"/>
          <w:szCs w:val="24"/>
          <w:rtl/>
        </w:rPr>
        <w:t>–</w:t>
      </w:r>
      <w:r w:rsidR="00D17A08" w:rsidRPr="00D863FE">
        <w:rPr>
          <w:rFonts w:cs="Arial"/>
          <w:sz w:val="24"/>
          <w:szCs w:val="24"/>
          <w:rtl/>
        </w:rPr>
        <w:t xml:space="preserve"> </w:t>
      </w:r>
      <w:r w:rsidR="003C54AC">
        <w:rPr>
          <w:rFonts w:cs="Arial" w:hint="cs"/>
          <w:sz w:val="24"/>
          <w:szCs w:val="24"/>
          <w:rtl/>
        </w:rPr>
        <w:t xml:space="preserve">אין </w:t>
      </w:r>
      <w:r w:rsidR="00D17A08" w:rsidRPr="00D863FE">
        <w:rPr>
          <w:rFonts w:cs="Arial"/>
          <w:sz w:val="24"/>
          <w:szCs w:val="24"/>
          <w:rtl/>
        </w:rPr>
        <w:t xml:space="preserve">פירושה </w:t>
      </w:r>
      <w:r w:rsidR="003C54AC">
        <w:rPr>
          <w:rFonts w:cs="Arial" w:hint="cs"/>
          <w:sz w:val="24"/>
          <w:szCs w:val="24"/>
          <w:rtl/>
        </w:rPr>
        <w:t xml:space="preserve">לקשור קשר סיבתי מובהק בין </w:t>
      </w:r>
      <w:r w:rsidR="00D17A08" w:rsidRPr="00D863FE">
        <w:rPr>
          <w:rFonts w:cs="Arial"/>
          <w:sz w:val="24"/>
          <w:szCs w:val="24"/>
          <w:rtl/>
        </w:rPr>
        <w:t xml:space="preserve">אי </w:t>
      </w:r>
      <w:r w:rsidR="003C54AC">
        <w:rPr>
          <w:rFonts w:cs="Arial" w:hint="cs"/>
          <w:sz w:val="24"/>
          <w:szCs w:val="24"/>
          <w:rtl/>
        </w:rPr>
        <w:t>ה</w:t>
      </w:r>
      <w:r w:rsidR="00D17A08" w:rsidRPr="00D863FE">
        <w:rPr>
          <w:rFonts w:cs="Arial"/>
          <w:sz w:val="24"/>
          <w:szCs w:val="24"/>
          <w:rtl/>
        </w:rPr>
        <w:t xml:space="preserve">ציות </w:t>
      </w:r>
      <w:r w:rsidR="003C54AC">
        <w:rPr>
          <w:rFonts w:cs="Arial" w:hint="cs"/>
          <w:sz w:val="24"/>
          <w:szCs w:val="24"/>
          <w:rtl/>
        </w:rPr>
        <w:t>ה</w:t>
      </w:r>
      <w:r w:rsidR="00D17A08" w:rsidRPr="00D863FE">
        <w:rPr>
          <w:rFonts w:cs="Arial"/>
          <w:sz w:val="24"/>
          <w:szCs w:val="24"/>
          <w:rtl/>
        </w:rPr>
        <w:t>אזרחי יהודי בישראל כיום</w:t>
      </w:r>
      <w:r w:rsidR="003C54AC">
        <w:rPr>
          <w:rFonts w:cs="Arial" w:hint="cs"/>
          <w:sz w:val="24"/>
          <w:szCs w:val="24"/>
          <w:rtl/>
        </w:rPr>
        <w:t>.</w:t>
      </w:r>
      <w:r w:rsidR="00D17A08" w:rsidRPr="00D863FE">
        <w:rPr>
          <w:rFonts w:cs="Arial"/>
          <w:sz w:val="24"/>
          <w:szCs w:val="24"/>
          <w:rtl/>
        </w:rPr>
        <w:t xml:space="preserve"> </w:t>
      </w:r>
    </w:p>
    <w:p w14:paraId="3F578408" w14:textId="73E07EFB" w:rsidR="00D17A08" w:rsidRPr="00440B97" w:rsidRDefault="00CE39BE" w:rsidP="00E103ED">
      <w:pPr>
        <w:jc w:val="both"/>
        <w:rPr>
          <w:rFonts w:cs="Arial"/>
          <w:sz w:val="24"/>
          <w:szCs w:val="24"/>
          <w:rtl/>
        </w:rPr>
      </w:pPr>
      <w:r w:rsidRPr="00D863FE">
        <w:rPr>
          <w:rFonts w:cs="Arial" w:hint="cs"/>
          <w:sz w:val="24"/>
          <w:szCs w:val="24"/>
          <w:rtl/>
        </w:rPr>
        <w:t>3</w:t>
      </w:r>
      <w:r w:rsidR="00D17A08" w:rsidRPr="00D863FE">
        <w:rPr>
          <w:rFonts w:cs="Arial" w:hint="cs"/>
          <w:sz w:val="24"/>
          <w:szCs w:val="24"/>
          <w:rtl/>
        </w:rPr>
        <w:t xml:space="preserve">. </w:t>
      </w:r>
      <w:r w:rsidR="00390000" w:rsidRPr="00D863FE">
        <w:rPr>
          <w:rFonts w:cs="Arial" w:hint="cs"/>
          <w:sz w:val="24"/>
          <w:szCs w:val="24"/>
          <w:rtl/>
        </w:rPr>
        <w:t>יחד עם זאת</w:t>
      </w:r>
      <w:r w:rsidR="00547ED0">
        <w:rPr>
          <w:rFonts w:cs="Arial" w:hint="cs"/>
          <w:sz w:val="24"/>
          <w:szCs w:val="24"/>
          <w:rtl/>
        </w:rPr>
        <w:t xml:space="preserve">, </w:t>
      </w:r>
      <w:r w:rsidR="00440B97">
        <w:rPr>
          <w:rFonts w:cs="Arial" w:hint="cs"/>
          <w:sz w:val="24"/>
          <w:szCs w:val="24"/>
          <w:rtl/>
        </w:rPr>
        <w:t xml:space="preserve">כשהמאמר חזר משיפוט, </w:t>
      </w:r>
      <w:r w:rsidR="00390000" w:rsidRPr="00D863FE">
        <w:rPr>
          <w:rFonts w:cs="Arial" w:hint="cs"/>
          <w:sz w:val="24"/>
          <w:szCs w:val="24"/>
          <w:rtl/>
        </w:rPr>
        <w:t xml:space="preserve">מצאתי </w:t>
      </w:r>
      <w:r w:rsidR="00440B97">
        <w:rPr>
          <w:rFonts w:cs="Arial" w:hint="cs"/>
          <w:sz w:val="24"/>
          <w:szCs w:val="24"/>
          <w:rtl/>
        </w:rPr>
        <w:t xml:space="preserve">מעט </w:t>
      </w:r>
      <w:r w:rsidR="00390000" w:rsidRPr="00D863FE">
        <w:rPr>
          <w:rFonts w:cs="Arial" w:hint="cs"/>
          <w:sz w:val="24"/>
          <w:szCs w:val="24"/>
          <w:rtl/>
        </w:rPr>
        <w:t xml:space="preserve">מחקרים </w:t>
      </w:r>
      <w:r w:rsidRPr="00D863FE">
        <w:rPr>
          <w:rFonts w:cs="Arial" w:hint="cs"/>
          <w:sz w:val="24"/>
          <w:szCs w:val="24"/>
          <w:rtl/>
        </w:rPr>
        <w:t>שהתפרסמו לאחר</w:t>
      </w:r>
      <w:r w:rsidR="0009539F" w:rsidRPr="00D863FE">
        <w:rPr>
          <w:rFonts w:cs="Arial" w:hint="cs"/>
          <w:sz w:val="24"/>
          <w:szCs w:val="24"/>
          <w:rtl/>
        </w:rPr>
        <w:t>ונה,</w:t>
      </w:r>
      <w:r w:rsidRPr="00D863FE">
        <w:rPr>
          <w:rFonts w:cs="Arial" w:hint="cs"/>
          <w:sz w:val="24"/>
          <w:szCs w:val="24"/>
          <w:rtl/>
        </w:rPr>
        <w:t xml:space="preserve"> </w:t>
      </w:r>
      <w:r w:rsidR="00390000" w:rsidRPr="00D863FE">
        <w:rPr>
          <w:rFonts w:cs="Arial" w:hint="cs"/>
          <w:sz w:val="24"/>
          <w:szCs w:val="24"/>
          <w:rtl/>
        </w:rPr>
        <w:t>המעידים</w:t>
      </w:r>
      <w:r w:rsidRPr="00D863FE">
        <w:rPr>
          <w:rFonts w:cs="Arial" w:hint="cs"/>
          <w:sz w:val="24"/>
          <w:szCs w:val="24"/>
          <w:rtl/>
        </w:rPr>
        <w:t xml:space="preserve"> על רמת האמון </w:t>
      </w:r>
      <w:r w:rsidR="00440B97">
        <w:rPr>
          <w:rFonts w:cs="Arial" w:hint="cs"/>
          <w:sz w:val="24"/>
          <w:szCs w:val="24"/>
          <w:rtl/>
        </w:rPr>
        <w:t xml:space="preserve">הנמוכה </w:t>
      </w:r>
      <w:r w:rsidRPr="00D863FE">
        <w:rPr>
          <w:rFonts w:cs="Arial" w:hint="cs"/>
          <w:sz w:val="24"/>
          <w:szCs w:val="24"/>
          <w:rtl/>
        </w:rPr>
        <w:t xml:space="preserve">של הציבור בישראל בהחלטות הממשלה ומוסדותיה בהתייחס למגפת </w:t>
      </w:r>
      <w:r w:rsidRPr="00D863FE">
        <w:rPr>
          <w:rFonts w:cs="Arial"/>
          <w:sz w:val="24"/>
          <w:szCs w:val="24"/>
        </w:rPr>
        <w:t>COVID-</w:t>
      </w:r>
      <w:r w:rsidRPr="00440B97">
        <w:rPr>
          <w:rFonts w:cs="Arial"/>
          <w:sz w:val="24"/>
          <w:szCs w:val="24"/>
        </w:rPr>
        <w:t>19</w:t>
      </w:r>
      <w:r w:rsidRPr="00440B97">
        <w:rPr>
          <w:rFonts w:cs="Arial" w:hint="cs"/>
          <w:sz w:val="24"/>
          <w:szCs w:val="24"/>
          <w:rtl/>
        </w:rPr>
        <w:t xml:space="preserve"> אך </w:t>
      </w:r>
      <w:r w:rsidR="002B0263">
        <w:rPr>
          <w:rFonts w:cs="Arial" w:hint="cs"/>
          <w:sz w:val="24"/>
          <w:szCs w:val="24"/>
          <w:rtl/>
        </w:rPr>
        <w:t xml:space="preserve">הם </w:t>
      </w:r>
      <w:r w:rsidRPr="00440B97">
        <w:rPr>
          <w:rFonts w:cs="Arial" w:hint="cs"/>
          <w:sz w:val="24"/>
          <w:szCs w:val="24"/>
          <w:rtl/>
        </w:rPr>
        <w:t>לא קשרו בין אי האמון לאי הציות. הוספתי ממצאי</w:t>
      </w:r>
      <w:r w:rsidR="00547ED0" w:rsidRPr="00440B97">
        <w:rPr>
          <w:rFonts w:cs="Arial" w:hint="cs"/>
          <w:sz w:val="24"/>
          <w:szCs w:val="24"/>
          <w:rtl/>
        </w:rPr>
        <w:t>ם</w:t>
      </w:r>
      <w:r w:rsidRPr="00440B97">
        <w:rPr>
          <w:rFonts w:cs="Arial" w:hint="cs"/>
          <w:sz w:val="24"/>
          <w:szCs w:val="24"/>
          <w:rtl/>
        </w:rPr>
        <w:t xml:space="preserve"> אלו </w:t>
      </w:r>
      <w:r w:rsidR="00547ED0" w:rsidRPr="00440B97">
        <w:rPr>
          <w:rFonts w:cs="Arial" w:hint="cs"/>
          <w:sz w:val="24"/>
          <w:szCs w:val="24"/>
          <w:rtl/>
        </w:rPr>
        <w:t>בתיקון</w:t>
      </w:r>
      <w:r w:rsidRPr="00440B97">
        <w:rPr>
          <w:rFonts w:cs="Arial" w:hint="cs"/>
          <w:sz w:val="24"/>
          <w:szCs w:val="24"/>
          <w:rtl/>
        </w:rPr>
        <w:t>.</w:t>
      </w:r>
    </w:p>
    <w:p w14:paraId="10C017C9" w14:textId="7E511DE3" w:rsidR="00B83A51" w:rsidRPr="00440B97" w:rsidRDefault="00B83A51" w:rsidP="00440B97">
      <w:pPr>
        <w:jc w:val="both"/>
        <w:rPr>
          <w:rFonts w:cs="Arial"/>
          <w:sz w:val="24"/>
          <w:szCs w:val="24"/>
          <w:rtl/>
        </w:rPr>
      </w:pPr>
      <w:r w:rsidRPr="00440B97">
        <w:rPr>
          <w:rFonts w:cs="Arial" w:hint="cs"/>
          <w:sz w:val="24"/>
          <w:szCs w:val="24"/>
          <w:rtl/>
        </w:rPr>
        <w:t xml:space="preserve">4. </w:t>
      </w:r>
      <w:r w:rsidR="00440B97" w:rsidRPr="00440B97">
        <w:rPr>
          <w:rFonts w:cs="Arial" w:hint="cs"/>
          <w:sz w:val="24"/>
          <w:szCs w:val="24"/>
          <w:rtl/>
        </w:rPr>
        <w:t>טענות בנוגע</w:t>
      </w:r>
      <w:r w:rsidRPr="00440B97">
        <w:rPr>
          <w:rFonts w:cs="Arial"/>
          <w:sz w:val="24"/>
          <w:szCs w:val="24"/>
          <w:rtl/>
        </w:rPr>
        <w:t xml:space="preserve"> "</w:t>
      </w:r>
      <w:r w:rsidR="00440B97" w:rsidRPr="00440B97">
        <w:rPr>
          <w:rFonts w:cs="Arial" w:hint="cs"/>
          <w:sz w:val="24"/>
          <w:szCs w:val="24"/>
          <w:rtl/>
        </w:rPr>
        <w:t>ל</w:t>
      </w:r>
      <w:r w:rsidRPr="00440B97">
        <w:rPr>
          <w:rFonts w:cs="Arial"/>
          <w:sz w:val="24"/>
          <w:szCs w:val="24"/>
          <w:rtl/>
        </w:rPr>
        <w:t>חברה הישראלית" שהיא מבוססת על נאמנויות שבטיות, מקוטבות</w:t>
      </w:r>
      <w:r w:rsidR="00440B97" w:rsidRPr="00440B97">
        <w:rPr>
          <w:rFonts w:cs="Arial" w:hint="cs"/>
          <w:sz w:val="24"/>
          <w:szCs w:val="24"/>
          <w:rtl/>
        </w:rPr>
        <w:t xml:space="preserve"> קיבלו ביסוס.</w:t>
      </w:r>
    </w:p>
    <w:p w14:paraId="467AE11F" w14:textId="7A85A3C2" w:rsidR="002B6F95" w:rsidRPr="00440B97" w:rsidRDefault="002B6F95" w:rsidP="00E103ED">
      <w:pPr>
        <w:jc w:val="both"/>
        <w:rPr>
          <w:rFonts w:cs="Arial"/>
          <w:sz w:val="24"/>
          <w:szCs w:val="24"/>
          <w:rtl/>
        </w:rPr>
      </w:pPr>
      <w:r w:rsidRPr="00440B97">
        <w:rPr>
          <w:rFonts w:cs="Arial" w:hint="cs"/>
          <w:sz w:val="24"/>
          <w:szCs w:val="24"/>
          <w:rtl/>
        </w:rPr>
        <w:t xml:space="preserve">בהתייחס  ל </w:t>
      </w:r>
      <w:r w:rsidRPr="00440B97">
        <w:rPr>
          <w:rFonts w:cs="Arial"/>
          <w:sz w:val="24"/>
          <w:szCs w:val="24"/>
        </w:rPr>
        <w:t>Minor Revisions</w:t>
      </w:r>
    </w:p>
    <w:p w14:paraId="4DA07941" w14:textId="729499F3" w:rsidR="00D17A08" w:rsidRPr="00D863FE" w:rsidRDefault="00B83A51" w:rsidP="00E103ED">
      <w:pPr>
        <w:pStyle w:val="a3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440B97">
        <w:rPr>
          <w:rFonts w:cs="Arial" w:hint="cs"/>
          <w:sz w:val="24"/>
          <w:szCs w:val="24"/>
          <w:rtl/>
        </w:rPr>
        <w:t xml:space="preserve">לאור הציטוט הנרחב מהתנ"ך ציינתי בגוף המאמר </w:t>
      </w:r>
      <w:r w:rsidR="00440B97" w:rsidRPr="00440B97">
        <w:rPr>
          <w:rFonts w:cs="Arial" w:hint="cs"/>
          <w:sz w:val="24"/>
          <w:szCs w:val="24"/>
          <w:rtl/>
        </w:rPr>
        <w:t xml:space="preserve">בהערת שוליים </w:t>
      </w:r>
      <w:r w:rsidRPr="00440B97">
        <w:rPr>
          <w:rFonts w:cs="Arial" w:hint="cs"/>
          <w:sz w:val="24"/>
          <w:szCs w:val="24"/>
          <w:rtl/>
        </w:rPr>
        <w:t>כי</w:t>
      </w:r>
      <w:r w:rsidRPr="00440B97">
        <w:rPr>
          <w:rFonts w:cs="Arial"/>
          <w:sz w:val="24"/>
          <w:szCs w:val="24"/>
          <w:rtl/>
        </w:rPr>
        <w:t xml:space="preserve"> התרגום לאנגלית בו </w:t>
      </w:r>
      <w:r w:rsidRPr="00440B97">
        <w:rPr>
          <w:rFonts w:cs="Arial" w:hint="cs"/>
          <w:sz w:val="24"/>
          <w:szCs w:val="24"/>
          <w:rtl/>
        </w:rPr>
        <w:t xml:space="preserve">השתמשתי הוא </w:t>
      </w:r>
      <w:r w:rsidRPr="00440B97">
        <w:rPr>
          <w:rFonts w:cs="Arial"/>
          <w:sz w:val="24"/>
          <w:szCs w:val="24"/>
          <w:rtl/>
        </w:rPr>
        <w:t xml:space="preserve"> </w:t>
      </w:r>
      <w:r w:rsidRPr="00440B97">
        <w:rPr>
          <w:rFonts w:hint="cs"/>
          <w:sz w:val="24"/>
          <w:szCs w:val="24"/>
          <w:rtl/>
        </w:rPr>
        <w:t xml:space="preserve">.... מהסיבה..... </w:t>
      </w:r>
      <w:r w:rsidRPr="00D863FE">
        <w:rPr>
          <w:rFonts w:hint="cs"/>
          <w:color w:val="FF0000"/>
          <w:sz w:val="24"/>
          <w:szCs w:val="24"/>
          <w:rtl/>
        </w:rPr>
        <w:t>(כאן אודה למי שמתרגם עבורי את המאמר לאנגלית להוסיף את החסר)</w:t>
      </w:r>
    </w:p>
    <w:p w14:paraId="7A1D63B6" w14:textId="4CCA11E4" w:rsidR="0028596B" w:rsidRPr="0028596B" w:rsidRDefault="0028596B" w:rsidP="00E103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8596B">
        <w:rPr>
          <w:rFonts w:cs="Arial" w:hint="cs"/>
          <w:sz w:val="24"/>
          <w:szCs w:val="24"/>
          <w:rtl/>
        </w:rPr>
        <w:t xml:space="preserve">אני מודה לך על ההמלצה </w:t>
      </w:r>
      <w:r w:rsidR="001C288B">
        <w:rPr>
          <w:rFonts w:cs="Arial" w:hint="cs"/>
          <w:sz w:val="24"/>
          <w:szCs w:val="24"/>
          <w:rtl/>
        </w:rPr>
        <w:t xml:space="preserve">על </w:t>
      </w:r>
      <w:r w:rsidRPr="0028596B">
        <w:rPr>
          <w:rFonts w:cs="Arial" w:hint="cs"/>
          <w:sz w:val="24"/>
          <w:szCs w:val="24"/>
          <w:rtl/>
        </w:rPr>
        <w:t xml:space="preserve"> ספרו המרתק </w:t>
      </w:r>
      <w:r w:rsidR="001C288B">
        <w:rPr>
          <w:rFonts w:cs="Arial" w:hint="cs"/>
          <w:sz w:val="24"/>
          <w:szCs w:val="24"/>
          <w:rtl/>
        </w:rPr>
        <w:t xml:space="preserve">שלא הכרתי - </w:t>
      </w:r>
      <w:r w:rsidRPr="0028596B">
        <w:rPr>
          <w:rFonts w:cs="Arial" w:hint="cs"/>
          <w:sz w:val="24"/>
          <w:szCs w:val="24"/>
          <w:rtl/>
        </w:rPr>
        <w:t xml:space="preserve">של </w:t>
      </w:r>
      <w:r w:rsidRPr="0028596B">
        <w:rPr>
          <w:sz w:val="24"/>
          <w:szCs w:val="24"/>
        </w:rPr>
        <w:t>Schulweis, Harold</w:t>
      </w:r>
      <w:r w:rsidRPr="0028596B">
        <w:rPr>
          <w:rFonts w:hint="cs"/>
          <w:sz w:val="24"/>
          <w:szCs w:val="24"/>
          <w:rtl/>
        </w:rPr>
        <w:t xml:space="preserve"> </w:t>
      </w:r>
    </w:p>
    <w:p w14:paraId="0108BB39" w14:textId="0ACB95A6" w:rsidR="00B83A51" w:rsidRPr="0028596B" w:rsidRDefault="0028596B" w:rsidP="0028596B">
      <w:pPr>
        <w:pStyle w:val="a3"/>
        <w:jc w:val="right"/>
        <w:rPr>
          <w:sz w:val="24"/>
          <w:szCs w:val="24"/>
        </w:rPr>
      </w:pPr>
      <w:r w:rsidRPr="0028596B">
        <w:rPr>
          <w:rFonts w:cs="Arial" w:hint="cs"/>
          <w:sz w:val="24"/>
          <w:szCs w:val="24"/>
          <w:rtl/>
        </w:rPr>
        <w:t xml:space="preserve"> </w:t>
      </w:r>
      <w:r w:rsidRPr="0028596B">
        <w:rPr>
          <w:sz w:val="24"/>
          <w:szCs w:val="24"/>
        </w:rPr>
        <w:t xml:space="preserve">Conscience, The Duty to Obey and the Duty to </w:t>
      </w:r>
    </w:p>
    <w:p w14:paraId="6F8B7E65" w14:textId="2AA18314" w:rsidR="00E103ED" w:rsidRPr="00440B97" w:rsidRDefault="00440B97" w:rsidP="00440B9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40B97">
        <w:rPr>
          <w:rFonts w:hint="cs"/>
          <w:sz w:val="24"/>
          <w:szCs w:val="24"/>
          <w:rtl/>
        </w:rPr>
        <w:t xml:space="preserve">הטענות כי הפרטיקולריות בתרבות היהודית עומדת בסתירה ישירה עם עקרון הציות לקבוצה הובהרו לאחר </w:t>
      </w:r>
      <w:r>
        <w:rPr>
          <w:rFonts w:hint="cs"/>
          <w:sz w:val="24"/>
          <w:szCs w:val="24"/>
          <w:rtl/>
        </w:rPr>
        <w:t>ה</w:t>
      </w:r>
      <w:r w:rsidRPr="00440B97">
        <w:rPr>
          <w:rFonts w:hint="cs"/>
          <w:sz w:val="24"/>
          <w:szCs w:val="24"/>
          <w:rtl/>
        </w:rPr>
        <w:t>תיקון ואף הוצגו כטיעון פחות מובהק.</w:t>
      </w:r>
    </w:p>
    <w:p w14:paraId="408EA11D" w14:textId="7EE593FA" w:rsidR="00E103ED" w:rsidRPr="00440B97" w:rsidRDefault="00E103ED" w:rsidP="00E103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40B97">
        <w:rPr>
          <w:rFonts w:cs="Arial"/>
          <w:sz w:val="24"/>
          <w:szCs w:val="24"/>
          <w:rtl/>
        </w:rPr>
        <w:t xml:space="preserve">הכללות אודות </w:t>
      </w:r>
      <w:r w:rsidR="00440B97">
        <w:rPr>
          <w:rFonts w:cs="Arial" w:hint="cs"/>
          <w:sz w:val="24"/>
          <w:szCs w:val="24"/>
          <w:rtl/>
        </w:rPr>
        <w:t>ה</w:t>
      </w:r>
      <w:r w:rsidRPr="00440B97">
        <w:rPr>
          <w:rFonts w:cs="Arial"/>
          <w:sz w:val="24"/>
          <w:szCs w:val="24"/>
          <w:rtl/>
        </w:rPr>
        <w:t xml:space="preserve">"יהדות" </w:t>
      </w:r>
      <w:r w:rsidR="00440B97" w:rsidRPr="00440B97">
        <w:rPr>
          <w:rFonts w:cs="Arial" w:hint="cs"/>
          <w:sz w:val="24"/>
          <w:szCs w:val="24"/>
          <w:rtl/>
        </w:rPr>
        <w:t>תוקנו</w:t>
      </w:r>
      <w:r w:rsidR="00440B97">
        <w:rPr>
          <w:rFonts w:cs="Arial" w:hint="cs"/>
          <w:sz w:val="24"/>
          <w:szCs w:val="24"/>
          <w:rtl/>
        </w:rPr>
        <w:t xml:space="preserve"> ונושא הווידוי בנצרות הושמט</w:t>
      </w:r>
      <w:r w:rsidR="00440B97" w:rsidRPr="00440B97">
        <w:rPr>
          <w:rFonts w:cs="Arial" w:hint="cs"/>
          <w:sz w:val="24"/>
          <w:szCs w:val="24"/>
          <w:rtl/>
        </w:rPr>
        <w:t>.</w:t>
      </w:r>
      <w:r w:rsidR="00440B97" w:rsidRPr="00440B97">
        <w:rPr>
          <w:rtl/>
        </w:rPr>
        <w:t xml:space="preserve"> </w:t>
      </w:r>
    </w:p>
    <w:p w14:paraId="4914BBEA" w14:textId="72BD7223" w:rsidR="00D17A08" w:rsidRPr="002B0263" w:rsidRDefault="00440B97" w:rsidP="00D17A08">
      <w:pPr>
        <w:pStyle w:val="a3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440B97">
        <w:rPr>
          <w:rFonts w:cs="Arial" w:hint="cs"/>
          <w:sz w:val="24"/>
          <w:szCs w:val="24"/>
          <w:rtl/>
        </w:rPr>
        <w:t>ה</w:t>
      </w:r>
      <w:r w:rsidR="00E103ED" w:rsidRPr="00440B97">
        <w:rPr>
          <w:rFonts w:cs="Arial"/>
          <w:sz w:val="24"/>
          <w:szCs w:val="24"/>
          <w:rtl/>
        </w:rPr>
        <w:t xml:space="preserve">אמירה </w:t>
      </w:r>
      <w:r w:rsidRPr="00440B97">
        <w:rPr>
          <w:rFonts w:cs="Arial"/>
          <w:sz w:val="24"/>
          <w:szCs w:val="24"/>
          <w:rtl/>
        </w:rPr>
        <w:t>כי החוק המקראי חל באותה מידה</w:t>
      </w:r>
      <w:r w:rsidRPr="002B0263">
        <w:rPr>
          <w:rFonts w:cs="Arial" w:hint="cs"/>
          <w:sz w:val="24"/>
          <w:szCs w:val="24"/>
          <w:rtl/>
        </w:rPr>
        <w:t xml:space="preserve"> על כל בני ישראל הושמטה.</w:t>
      </w:r>
    </w:p>
    <w:sectPr w:rsidR="00D17A08" w:rsidRPr="002B0263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979FC"/>
    <w:multiLevelType w:val="hybridMultilevel"/>
    <w:tmpl w:val="0AACB7EE"/>
    <w:lvl w:ilvl="0" w:tplc="DECCB3C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08"/>
    <w:rsid w:val="0009539F"/>
    <w:rsid w:val="000B0E07"/>
    <w:rsid w:val="001144BD"/>
    <w:rsid w:val="001C288B"/>
    <w:rsid w:val="001E6EB5"/>
    <w:rsid w:val="0028596B"/>
    <w:rsid w:val="002B0263"/>
    <w:rsid w:val="002B6F95"/>
    <w:rsid w:val="00390000"/>
    <w:rsid w:val="003C54AC"/>
    <w:rsid w:val="00440B97"/>
    <w:rsid w:val="00547ED0"/>
    <w:rsid w:val="00785D46"/>
    <w:rsid w:val="00B460BE"/>
    <w:rsid w:val="00B83A51"/>
    <w:rsid w:val="00CE39BE"/>
    <w:rsid w:val="00D17A08"/>
    <w:rsid w:val="00D863FE"/>
    <w:rsid w:val="00E103ED"/>
    <w:rsid w:val="00E264D8"/>
    <w:rsid w:val="00E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2E9F"/>
  <w15:chartTrackingRefBased/>
  <w15:docId w15:val="{EC97A5C6-7B46-41F3-B668-25B5291C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13</cp:revision>
  <dcterms:created xsi:type="dcterms:W3CDTF">2021-07-24T11:12:00Z</dcterms:created>
  <dcterms:modified xsi:type="dcterms:W3CDTF">2021-08-01T15:54:00Z</dcterms:modified>
</cp:coreProperties>
</file>