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82" w:type="pct"/>
        <w:tblCellSpacing w:w="15" w:type="dxa"/>
        <w:shd w:val="clear" w:color="auto" w:fill="FFFFFF"/>
        <w:tblCellMar>
          <w:top w:w="300" w:type="dxa"/>
          <w:left w:w="150" w:type="dxa"/>
          <w:bottom w:w="15" w:type="dxa"/>
          <w:right w:w="405" w:type="dxa"/>
        </w:tblCellMar>
        <w:tblLook w:val="04A0" w:firstRow="1" w:lastRow="0" w:firstColumn="1" w:lastColumn="0" w:noHBand="0" w:noVBand="1"/>
      </w:tblPr>
      <w:tblGrid>
        <w:gridCol w:w="6670"/>
        <w:gridCol w:w="3095"/>
      </w:tblGrid>
      <w:tr w:rsidR="0073263B" w:rsidRPr="00DE40F1" w14:paraId="4AD31557" w14:textId="77777777" w:rsidTr="000E4E0D">
        <w:trPr>
          <w:trHeight w:val="1217"/>
          <w:tblCellSpacing w:w="15" w:type="dxa"/>
        </w:trPr>
        <w:tc>
          <w:tcPr>
            <w:tcW w:w="6591" w:type="dxa"/>
            <w:tcBorders>
              <w:top w:val="nil"/>
              <w:left w:val="nil"/>
              <w:bottom w:val="nil"/>
              <w:right w:val="nil"/>
            </w:tcBorders>
            <w:shd w:val="clear" w:color="auto" w:fill="FFFFFF"/>
            <w:tcMar>
              <w:top w:w="300" w:type="dxa"/>
              <w:left w:w="450" w:type="dxa"/>
              <w:bottom w:w="15" w:type="dxa"/>
              <w:right w:w="405" w:type="dxa"/>
            </w:tcMar>
            <w:hideMark/>
          </w:tcPr>
          <w:p w14:paraId="4C756CA1" w14:textId="25949A9A" w:rsidR="0073263B" w:rsidRPr="00DE40F1" w:rsidRDefault="0073263B" w:rsidP="0073263B">
            <w:pPr>
              <w:spacing w:line="480" w:lineRule="atLeast"/>
              <w:rPr>
                <w:rFonts w:ascii="Times New Roman" w:eastAsia="Times New Roman" w:hAnsi="Times New Roman"/>
                <w:color w:val="0071C5"/>
                <w:sz w:val="30"/>
                <w:szCs w:val="30"/>
              </w:rPr>
            </w:pPr>
            <w:r w:rsidRPr="00DE40F1">
              <w:rPr>
                <w:rFonts w:ascii="Times New Roman" w:eastAsia="Times New Roman" w:hAnsi="Times New Roman"/>
                <w:color w:val="0071C5"/>
                <w:sz w:val="30"/>
                <w:szCs w:val="30"/>
              </w:rPr>
              <w:t>Global</w:t>
            </w:r>
            <w:r>
              <w:rPr>
                <w:rFonts w:ascii="Times New Roman" w:eastAsia="Times New Roman" w:hAnsi="Times New Roman"/>
                <w:color w:val="0071C5"/>
                <w:sz w:val="30"/>
                <w:szCs w:val="30"/>
              </w:rPr>
              <w:t xml:space="preserve"> Candidate </w:t>
            </w:r>
            <w:r w:rsidRPr="00DE40F1">
              <w:rPr>
                <w:rFonts w:ascii="Times New Roman" w:eastAsia="Times New Roman" w:hAnsi="Times New Roman"/>
                <w:color w:val="0071C5"/>
                <w:sz w:val="30"/>
                <w:szCs w:val="30"/>
              </w:rPr>
              <w:t xml:space="preserve">Privacy Notice </w:t>
            </w:r>
          </w:p>
        </w:tc>
        <w:tc>
          <w:tcPr>
            <w:tcW w:w="3034" w:type="dxa"/>
            <w:tcBorders>
              <w:top w:val="nil"/>
              <w:left w:val="nil"/>
              <w:bottom w:val="nil"/>
              <w:right w:val="nil"/>
            </w:tcBorders>
            <w:shd w:val="clear" w:color="auto" w:fill="FFFFFF"/>
            <w:tcMar>
              <w:top w:w="300" w:type="dxa"/>
              <w:left w:w="450" w:type="dxa"/>
              <w:bottom w:w="15" w:type="dxa"/>
              <w:right w:w="450" w:type="dxa"/>
            </w:tcMar>
            <w:hideMark/>
          </w:tcPr>
          <w:tbl>
            <w:tblPr>
              <w:tblW w:w="1291" w:type="dxa"/>
              <w:tblCellSpacing w:w="15" w:type="dxa"/>
              <w:tblInd w:w="1" w:type="dxa"/>
              <w:tblCellMar>
                <w:top w:w="15" w:type="dxa"/>
                <w:left w:w="15" w:type="dxa"/>
                <w:bottom w:w="15" w:type="dxa"/>
                <w:right w:w="0" w:type="dxa"/>
              </w:tblCellMar>
              <w:tblLook w:val="04A0" w:firstRow="1" w:lastRow="0" w:firstColumn="1" w:lastColumn="0" w:noHBand="0" w:noVBand="1"/>
            </w:tblPr>
            <w:tblGrid>
              <w:gridCol w:w="1291"/>
            </w:tblGrid>
            <w:tr w:rsidR="0073263B" w:rsidRPr="00DE40F1" w14:paraId="405B9428" w14:textId="77777777" w:rsidTr="000E4E0D">
              <w:trPr>
                <w:trHeight w:hRule="exact" w:val="10"/>
                <w:tblCellSpacing w:w="15" w:type="dxa"/>
              </w:trPr>
              <w:tc>
                <w:tcPr>
                  <w:tcW w:w="4768" w:type="pct"/>
                  <w:vAlign w:val="center"/>
                  <w:hideMark/>
                </w:tcPr>
                <w:p w14:paraId="4FD52E3C" w14:textId="77777777" w:rsidR="0073263B" w:rsidRPr="00DE40F1" w:rsidRDefault="0073263B" w:rsidP="000E4E0D">
                  <w:pPr>
                    <w:rPr>
                      <w:rFonts w:ascii="Times New Roman" w:eastAsia="Times New Roman" w:hAnsi="Times New Roman"/>
                      <w:sz w:val="24"/>
                      <w:szCs w:val="24"/>
                    </w:rPr>
                  </w:pPr>
                </w:p>
              </w:tc>
            </w:tr>
          </w:tbl>
          <w:p w14:paraId="144F8CA3" w14:textId="77777777" w:rsidR="0073263B" w:rsidRPr="00DE40F1" w:rsidRDefault="0073263B" w:rsidP="000E4E0D">
            <w:pPr>
              <w:rPr>
                <w:rFonts w:ascii="Times New Roman" w:eastAsia="Times New Roman" w:hAnsi="Times New Roman"/>
                <w:sz w:val="24"/>
                <w:szCs w:val="24"/>
              </w:rPr>
            </w:pPr>
          </w:p>
        </w:tc>
      </w:tr>
    </w:tbl>
    <w:p w14:paraId="41DEC2A0" w14:textId="77777777" w:rsidR="0073263B" w:rsidRPr="00DE40F1" w:rsidRDefault="0073263B" w:rsidP="0049573D">
      <w:pPr>
        <w:spacing w:before="100" w:beforeAutospacing="1" w:after="225" w:line="285" w:lineRule="atLeast"/>
        <w:rPr>
          <w:rFonts w:ascii="Intel Clear" w:eastAsia="Times New Roman" w:hAnsi="Intel Clear" w:cs="Intel Clear"/>
          <w:sz w:val="20"/>
          <w:szCs w:val="20"/>
        </w:rPr>
      </w:pPr>
      <w:r w:rsidRPr="00DE40F1">
        <w:rPr>
          <w:rFonts w:ascii="Intel Clear" w:eastAsia="Times New Roman" w:hAnsi="Intel Clear" w:cs="Intel Clear"/>
          <w:b/>
          <w:bCs/>
          <w:sz w:val="20"/>
          <w:szCs w:val="20"/>
        </w:rPr>
        <w:t>About this notice</w:t>
      </w:r>
    </w:p>
    <w:p w14:paraId="2C4C9B74" w14:textId="12AC1144" w:rsidR="00F86A7C" w:rsidRDefault="00F86A7C" w:rsidP="00F86A7C">
      <w:pPr>
        <w:jc w:val="both"/>
      </w:pPr>
      <w:r>
        <w:t xml:space="preserve">This page provides additional details on the privacy practices of the Resume/Curriculum Vitae (C.V.) section of </w:t>
      </w:r>
      <w:r w:rsidR="0049573D">
        <w:t>Mobileye</w:t>
      </w:r>
      <w:r>
        <w:t xml:space="preserve">'s website. This is only a supplement to </w:t>
      </w:r>
      <w:r w:rsidR="0049573D">
        <w:t>Mobileye</w:t>
      </w:r>
      <w:r>
        <w:t xml:space="preserve">'s </w:t>
      </w:r>
      <w:r w:rsidRPr="00F86A7C">
        <w:rPr>
          <w:u w:val="single"/>
        </w:rPr>
        <w:t>corporate privacy policy</w:t>
      </w:r>
      <w:r>
        <w:t>.</w:t>
      </w:r>
    </w:p>
    <w:p w14:paraId="11F480CB" w14:textId="77777777" w:rsidR="00F86A7C" w:rsidRDefault="00F86A7C" w:rsidP="00F86A7C">
      <w:pPr>
        <w:jc w:val="both"/>
      </w:pPr>
    </w:p>
    <w:p w14:paraId="52504E4C" w14:textId="6DD8AE1F" w:rsidR="00F31814" w:rsidRDefault="00F31814" w:rsidP="00F86A7C">
      <w:pPr>
        <w:jc w:val="both"/>
        <w:rPr>
          <w:rFonts w:ascii="Intel Clear" w:eastAsia="Times New Roman" w:hAnsi="Intel Clear" w:cs="Intel Clear"/>
          <w:b/>
          <w:bCs/>
          <w:sz w:val="20"/>
          <w:szCs w:val="20"/>
        </w:rPr>
      </w:pPr>
      <w:r>
        <w:rPr>
          <w:rFonts w:ascii="Intel Clear" w:eastAsia="Times New Roman" w:hAnsi="Intel Clear" w:cs="Intel Clear"/>
          <w:b/>
          <w:bCs/>
          <w:sz w:val="20"/>
          <w:szCs w:val="20"/>
        </w:rPr>
        <w:t xml:space="preserve">Collection and Use of Your </w:t>
      </w:r>
      <w:r w:rsidRPr="00DE40F1">
        <w:rPr>
          <w:rFonts w:ascii="Intel Clear" w:eastAsia="Times New Roman" w:hAnsi="Intel Clear" w:cs="Intel Clear"/>
          <w:b/>
          <w:bCs/>
          <w:sz w:val="20"/>
          <w:szCs w:val="20"/>
        </w:rPr>
        <w:t>Personal Information</w:t>
      </w:r>
    </w:p>
    <w:p w14:paraId="2C9CC669" w14:textId="77777777" w:rsidR="00F31814" w:rsidRDefault="00F31814" w:rsidP="00F86A7C">
      <w:pPr>
        <w:jc w:val="both"/>
      </w:pPr>
    </w:p>
    <w:p w14:paraId="6BFDA271" w14:textId="3D8F1501" w:rsidR="00F86A7C" w:rsidRDefault="0049573D" w:rsidP="00F86A7C">
      <w:pPr>
        <w:jc w:val="both"/>
      </w:pPr>
      <w:r>
        <w:t>Mobileye</w:t>
      </w:r>
      <w:r w:rsidR="00F86A7C">
        <w:t xml:space="preserve"> will </w:t>
      </w:r>
      <w:r w:rsidR="00467E42">
        <w:t>process</w:t>
      </w:r>
      <w:r w:rsidR="00F86A7C">
        <w:t xml:space="preserve"> your personal information for recruitment purposes, and if you are offered a job or become employed by </w:t>
      </w:r>
      <w:r>
        <w:t>Mobileye</w:t>
      </w:r>
      <w:r w:rsidR="00F86A7C">
        <w:t>, for other employment-related purposes.</w:t>
      </w:r>
    </w:p>
    <w:p w14:paraId="7C4DB9D1" w14:textId="77777777" w:rsidR="00F86A7C" w:rsidRDefault="00F86A7C" w:rsidP="00F86A7C">
      <w:pPr>
        <w:jc w:val="both"/>
      </w:pPr>
    </w:p>
    <w:p w14:paraId="4CDE6F00" w14:textId="15CE2503" w:rsidR="00F86A7C" w:rsidRDefault="0049573D" w:rsidP="0049573D">
      <w:pPr>
        <w:jc w:val="both"/>
      </w:pPr>
      <w:r>
        <w:t>Mobileye</w:t>
      </w:r>
      <w:r w:rsidR="00433AF2">
        <w:t xml:space="preserve"> will use your submitted resume/C.V. information </w:t>
      </w:r>
      <w:r w:rsidR="00F86A7C">
        <w:t xml:space="preserve">for recruitment purposes (including transferring the data to other countries, transferring your information to other companies authorized to perform specific services for </w:t>
      </w:r>
      <w:r>
        <w:t>Mobileye</w:t>
      </w:r>
      <w:r w:rsidR="00F86A7C">
        <w:t xml:space="preserve"> and/or other processing relevant to recruitment purposes). It will not be shared with others for non-recruitment purposes.</w:t>
      </w:r>
    </w:p>
    <w:p w14:paraId="7C2E1492" w14:textId="77777777" w:rsidR="00467E42" w:rsidRDefault="00467E42" w:rsidP="00F86A7C">
      <w:pPr>
        <w:jc w:val="both"/>
      </w:pPr>
    </w:p>
    <w:p w14:paraId="0C553862" w14:textId="36C8F8E8" w:rsidR="00F86A7C" w:rsidRDefault="00F86A7C" w:rsidP="00F86A7C">
      <w:pPr>
        <w:jc w:val="both"/>
      </w:pPr>
      <w:r>
        <w:t xml:space="preserve">Resumes/C.V.s should </w:t>
      </w:r>
      <w:r w:rsidR="00467E42">
        <w:t xml:space="preserve">only </w:t>
      </w:r>
      <w:r>
        <w:t xml:space="preserve">include information relevant to your employment history and education (degrees obtained, places worked, positions held, relevant awards, and so forth). </w:t>
      </w:r>
      <w:r w:rsidR="0049573D">
        <w:t>Mobileye</w:t>
      </w:r>
      <w:r>
        <w:t xml:space="preserve"> recommends that you do not disclose sensitive personal characteristics (for example, gender, religion, philosophical or political beliefs, financial data) in your resume/C.V. or letters to </w:t>
      </w:r>
      <w:r w:rsidR="0049573D">
        <w:t>Mobileye</w:t>
      </w:r>
      <w:r>
        <w:t>.</w:t>
      </w:r>
      <w:r w:rsidR="00467E42">
        <w:t xml:space="preserve"> </w:t>
      </w:r>
    </w:p>
    <w:p w14:paraId="3C60B1DD" w14:textId="77777777" w:rsidR="00F86A7C" w:rsidRDefault="00F86A7C" w:rsidP="00F86A7C">
      <w:pPr>
        <w:jc w:val="both"/>
      </w:pPr>
    </w:p>
    <w:p w14:paraId="64942FD8" w14:textId="5701A470" w:rsidR="00F86A7C" w:rsidRPr="0049573D" w:rsidRDefault="00F86A7C" w:rsidP="00F86A7C">
      <w:pPr>
        <w:jc w:val="both"/>
        <w:rPr>
          <w:b/>
        </w:rPr>
      </w:pPr>
      <w:r w:rsidRPr="0049573D">
        <w:rPr>
          <w:b/>
        </w:rPr>
        <w:t>Data Retention</w:t>
      </w:r>
    </w:p>
    <w:p w14:paraId="23FC5307" w14:textId="77777777" w:rsidR="00F86A7C" w:rsidRDefault="00F86A7C" w:rsidP="00F86A7C">
      <w:pPr>
        <w:jc w:val="both"/>
      </w:pPr>
    </w:p>
    <w:p w14:paraId="2209FA0D" w14:textId="750E3374" w:rsidR="00F86A7C" w:rsidRDefault="0049573D" w:rsidP="00F86A7C">
      <w:pPr>
        <w:jc w:val="both"/>
      </w:pPr>
      <w:r>
        <w:t>Mobileye</w:t>
      </w:r>
      <w:r w:rsidR="00F86A7C">
        <w:t xml:space="preserve"> will not retain your personal information longer than is necessary for the purposes for which it is collected. Resumes/C.V.s may be retained in order to comply with various country requirements on applicant data reporting.</w:t>
      </w:r>
    </w:p>
    <w:p w14:paraId="73CA9BA3" w14:textId="77777777" w:rsidR="00F86A7C" w:rsidRDefault="00F86A7C" w:rsidP="00F86A7C">
      <w:pPr>
        <w:jc w:val="both"/>
      </w:pPr>
    </w:p>
    <w:p w14:paraId="3EC1B107" w14:textId="77777777" w:rsidR="00F86A7C" w:rsidRPr="0049573D" w:rsidRDefault="00F86A7C" w:rsidP="00F86A7C">
      <w:pPr>
        <w:jc w:val="both"/>
        <w:rPr>
          <w:b/>
        </w:rPr>
      </w:pPr>
      <w:r w:rsidRPr="0049573D">
        <w:rPr>
          <w:b/>
        </w:rPr>
        <w:t>Accessing, Updating, and Removing Resume/C.V. Information</w:t>
      </w:r>
    </w:p>
    <w:p w14:paraId="10FD572C" w14:textId="77777777" w:rsidR="00C918BC" w:rsidRDefault="00C918BC" w:rsidP="00F86A7C">
      <w:pPr>
        <w:jc w:val="both"/>
      </w:pPr>
    </w:p>
    <w:p w14:paraId="27B13A47" w14:textId="1D031D8A" w:rsidR="007703FC" w:rsidRPr="00897E56" w:rsidRDefault="00F86A7C" w:rsidP="0049573D">
      <w:pPr>
        <w:jc w:val="both"/>
        <w:rPr>
          <w:rFonts w:cs="Arial"/>
          <w:lang w:val="en-US"/>
        </w:rPr>
      </w:pPr>
      <w:r>
        <w:t xml:space="preserve">If you need to update or otherwise make changes to your resume/C.V., simply resubmit a new resume/C.V. If you wish to have your resume/C.V. completely removed from our system, please send an email </w:t>
      </w:r>
      <w:proofErr w:type="gramStart"/>
      <w:r>
        <w:t>to</w:t>
      </w:r>
      <w:r w:rsidR="00E46D8A">
        <w:t>:</w:t>
      </w:r>
      <w:proofErr w:type="gramEnd"/>
      <w:r>
        <w:t xml:space="preserve"> To aid our support agents in locating your resume/C.V., please be sure and include your name, email address and phone number as submitted with your resume/C.V.</w:t>
      </w:r>
    </w:p>
    <w:p w14:paraId="55157C60" w14:textId="77777777" w:rsidR="00F86A7C" w:rsidRPr="007703FC" w:rsidRDefault="00F86A7C" w:rsidP="00F86A7C">
      <w:pPr>
        <w:jc w:val="both"/>
        <w:rPr>
          <w:rFonts w:asciiTheme="minorHAnsi" w:hAnsiTheme="minorHAnsi"/>
        </w:rPr>
      </w:pPr>
    </w:p>
    <w:p w14:paraId="2DFA9F2C" w14:textId="77777777" w:rsidR="00F86A7C" w:rsidRPr="0049573D" w:rsidRDefault="00F86A7C" w:rsidP="00F86A7C">
      <w:pPr>
        <w:jc w:val="both"/>
        <w:rPr>
          <w:b/>
        </w:rPr>
      </w:pPr>
      <w:r w:rsidRPr="0049573D">
        <w:rPr>
          <w:b/>
        </w:rPr>
        <w:t xml:space="preserve">For Users </w:t>
      </w:r>
      <w:proofErr w:type="gramStart"/>
      <w:r w:rsidRPr="0049573D">
        <w:rPr>
          <w:b/>
        </w:rPr>
        <w:t>Outside</w:t>
      </w:r>
      <w:proofErr w:type="gramEnd"/>
      <w:r w:rsidRPr="0049573D">
        <w:rPr>
          <w:b/>
        </w:rPr>
        <w:t xml:space="preserve"> the United States</w:t>
      </w:r>
    </w:p>
    <w:p w14:paraId="02B915A8" w14:textId="77777777" w:rsidR="00F86A7C" w:rsidRDefault="00F86A7C" w:rsidP="00F86A7C">
      <w:pPr>
        <w:jc w:val="both"/>
      </w:pPr>
    </w:p>
    <w:p w14:paraId="11808A20" w14:textId="0285B52E" w:rsidR="00F86A7C" w:rsidRDefault="00F86A7C" w:rsidP="0049573D">
      <w:pPr>
        <w:jc w:val="both"/>
        <w:rPr>
          <w:rFonts w:asciiTheme="minorHAnsi" w:hAnsiTheme="minorHAnsi"/>
        </w:rPr>
      </w:pPr>
      <w:r w:rsidRPr="003523C5">
        <w:rPr>
          <w:rFonts w:asciiTheme="minorHAnsi" w:hAnsiTheme="minorHAnsi"/>
        </w:rPr>
        <w:t xml:space="preserve">Your information will be processed and/or stored in our </w:t>
      </w:r>
      <w:r w:rsidR="0049573D">
        <w:rPr>
          <w:rFonts w:asciiTheme="minorHAnsi" w:hAnsiTheme="minorHAnsi"/>
        </w:rPr>
        <w:t xml:space="preserve">Israeli </w:t>
      </w:r>
      <w:r w:rsidRPr="003523C5">
        <w:rPr>
          <w:rFonts w:asciiTheme="minorHAnsi" w:hAnsiTheme="minorHAnsi"/>
        </w:rPr>
        <w:t xml:space="preserve">database. By submitting your resume/C.V., you </w:t>
      </w:r>
      <w:r w:rsidR="00F31814">
        <w:rPr>
          <w:rFonts w:asciiTheme="minorHAnsi" w:hAnsiTheme="minorHAnsi"/>
        </w:rPr>
        <w:t>acknowledge</w:t>
      </w:r>
      <w:r w:rsidRPr="003523C5">
        <w:rPr>
          <w:rFonts w:asciiTheme="minorHAnsi" w:hAnsiTheme="minorHAnsi"/>
        </w:rPr>
        <w:t xml:space="preserve"> the export of your information to </w:t>
      </w:r>
      <w:r w:rsidR="0049573D">
        <w:rPr>
          <w:rFonts w:asciiTheme="minorHAnsi" w:hAnsiTheme="minorHAnsi"/>
        </w:rPr>
        <w:t xml:space="preserve">Israeli </w:t>
      </w:r>
      <w:r w:rsidRPr="003523C5">
        <w:rPr>
          <w:rFonts w:asciiTheme="minorHAnsi" w:hAnsiTheme="minorHAnsi"/>
        </w:rPr>
        <w:t>for processing and storage.</w:t>
      </w:r>
    </w:p>
    <w:p w14:paraId="73D77FC9" w14:textId="77777777" w:rsidR="00F31814" w:rsidRPr="003523C5" w:rsidRDefault="00F31814" w:rsidP="00F86A7C">
      <w:pPr>
        <w:jc w:val="both"/>
        <w:rPr>
          <w:rFonts w:asciiTheme="minorHAnsi" w:hAnsiTheme="minorHAnsi"/>
        </w:rPr>
      </w:pPr>
    </w:p>
    <w:p w14:paraId="309E7BFF" w14:textId="77777777" w:rsidR="00D45598" w:rsidRDefault="00D45598" w:rsidP="00D45598">
      <w:pPr>
        <w:jc w:val="both"/>
        <w:rPr>
          <w:b/>
        </w:rPr>
      </w:pPr>
      <w:r w:rsidRPr="00D45598">
        <w:rPr>
          <w:b/>
        </w:rPr>
        <w:t>Additional Information for Residents in the European Economic Area (EEA)</w:t>
      </w:r>
    </w:p>
    <w:p w14:paraId="3211B45C" w14:textId="77777777" w:rsidR="00D45598" w:rsidRPr="00D45598" w:rsidRDefault="00D45598" w:rsidP="00D45598">
      <w:pPr>
        <w:jc w:val="both"/>
        <w:rPr>
          <w:b/>
        </w:rPr>
      </w:pPr>
    </w:p>
    <w:p w14:paraId="2615D527" w14:textId="15C31F19" w:rsidR="00D45598" w:rsidRPr="00D45598" w:rsidRDefault="00D45598" w:rsidP="0049573D">
      <w:pPr>
        <w:jc w:val="both"/>
        <w:rPr>
          <w:rFonts w:asciiTheme="minorHAnsi" w:hAnsiTheme="minorHAnsi"/>
        </w:rPr>
      </w:pPr>
      <w:r w:rsidRPr="00D45598">
        <w:rPr>
          <w:rFonts w:asciiTheme="minorHAnsi" w:hAnsiTheme="minorHAnsi"/>
        </w:rPr>
        <w:t xml:space="preserve">If you </w:t>
      </w:r>
      <w:r>
        <w:rPr>
          <w:rFonts w:asciiTheme="minorHAnsi" w:hAnsiTheme="minorHAnsi"/>
        </w:rPr>
        <w:t xml:space="preserve">apply to </w:t>
      </w:r>
      <w:r w:rsidRPr="00D45598">
        <w:rPr>
          <w:rFonts w:asciiTheme="minorHAnsi" w:hAnsiTheme="minorHAnsi"/>
        </w:rPr>
        <w:t xml:space="preserve">a </w:t>
      </w:r>
      <w:r w:rsidR="0049573D">
        <w:rPr>
          <w:rFonts w:asciiTheme="minorHAnsi" w:hAnsiTheme="minorHAnsi"/>
        </w:rPr>
        <w:t>Mobileye</w:t>
      </w:r>
      <w:r w:rsidRPr="00D45598">
        <w:rPr>
          <w:rFonts w:asciiTheme="minorHAnsi" w:hAnsiTheme="minorHAnsi"/>
        </w:rPr>
        <w:t xml:space="preserve"> entity established in the EEA that entity is responsible for handling your personal information and the following sections provide additional information under the EU General Data Protection Regulation ("GDPR") and national data protection law. </w:t>
      </w:r>
      <w:r w:rsidR="00FA6DD2">
        <w:rPr>
          <w:rFonts w:asciiTheme="minorHAnsi" w:hAnsiTheme="minorHAnsi"/>
        </w:rPr>
        <w:t>T</w:t>
      </w:r>
      <w:r w:rsidRPr="00D45598">
        <w:rPr>
          <w:rFonts w:asciiTheme="minorHAnsi" w:hAnsiTheme="minorHAnsi"/>
        </w:rPr>
        <w:t xml:space="preserve">he data we process is required to </w:t>
      </w:r>
      <w:r w:rsidR="00FA6DD2">
        <w:rPr>
          <w:rFonts w:asciiTheme="minorHAnsi" w:hAnsiTheme="minorHAnsi"/>
        </w:rPr>
        <w:t xml:space="preserve">for your application </w:t>
      </w:r>
      <w:r w:rsidRPr="00D45598">
        <w:rPr>
          <w:rFonts w:asciiTheme="minorHAnsi" w:hAnsiTheme="minorHAnsi"/>
        </w:rPr>
        <w:t>(Art. 6 b) GDPR)</w:t>
      </w:r>
    </w:p>
    <w:p w14:paraId="26FF7AAB" w14:textId="77777777" w:rsidR="00D45598" w:rsidRDefault="00D45598" w:rsidP="00D45598">
      <w:pPr>
        <w:jc w:val="both"/>
        <w:rPr>
          <w:rFonts w:ascii="Intel Clear" w:eastAsia="Times New Roman" w:hAnsi="Intel Clear" w:cs="Intel Clear"/>
          <w:sz w:val="20"/>
          <w:szCs w:val="20"/>
        </w:rPr>
      </w:pPr>
    </w:p>
    <w:p w14:paraId="48D80D36" w14:textId="3D7D3760" w:rsidR="00402DF8" w:rsidRPr="00F31814" w:rsidRDefault="00402DF8" w:rsidP="0049573D">
      <w:pPr>
        <w:jc w:val="both"/>
        <w:rPr>
          <w:b/>
        </w:rPr>
      </w:pPr>
      <w:r w:rsidRPr="00F31814">
        <w:rPr>
          <w:b/>
        </w:rPr>
        <w:t>Data Sharing</w:t>
      </w:r>
      <w:r w:rsidR="00FA6DD2">
        <w:rPr>
          <w:b/>
        </w:rPr>
        <w:t xml:space="preserve"> </w:t>
      </w:r>
    </w:p>
    <w:p w14:paraId="2AA92090" w14:textId="77777777" w:rsidR="00F31814" w:rsidRDefault="00F31814" w:rsidP="00F31814">
      <w:pPr>
        <w:jc w:val="both"/>
      </w:pPr>
    </w:p>
    <w:p w14:paraId="1F31C2AC" w14:textId="369933E8" w:rsidR="0073263B" w:rsidRDefault="0073263B" w:rsidP="0049573D">
      <w:pPr>
        <w:jc w:val="both"/>
      </w:pPr>
      <w:r w:rsidRPr="00F31814">
        <w:t xml:space="preserve">For personal information from the EEA that is transferred to entity outside the EEA (e.g. to Intel Corporation, Santa Clara, California (USA)) that does not have an “adequate level of protection” as determined by the European Commission, </w:t>
      </w:r>
      <w:r w:rsidR="0049573D">
        <w:t>Mobileye</w:t>
      </w:r>
      <w:r w:rsidRPr="00F31814">
        <w:t xml:space="preserve"> rel</w:t>
      </w:r>
      <w:r w:rsidR="0049573D">
        <w:t>ies</w:t>
      </w:r>
      <w:r w:rsidRPr="00F31814">
        <w:t xml:space="preserve"> on lawful </w:t>
      </w:r>
      <w:r w:rsidR="0049573D">
        <w:t xml:space="preserve">adequate </w:t>
      </w:r>
      <w:r w:rsidRPr="00F31814">
        <w:t xml:space="preserve">measures, such as contracts that include the EU standard contractual clauses; you can review the clauses here. </w:t>
      </w:r>
    </w:p>
    <w:p w14:paraId="3552F1E8" w14:textId="77777777" w:rsidR="00F31814" w:rsidRPr="00F31814" w:rsidRDefault="00F31814" w:rsidP="00F31814">
      <w:pPr>
        <w:jc w:val="both"/>
      </w:pPr>
    </w:p>
    <w:p w14:paraId="73DABAC0" w14:textId="77777777" w:rsidR="00402DF8" w:rsidRPr="00F31814" w:rsidRDefault="00402DF8" w:rsidP="00F31814">
      <w:pPr>
        <w:jc w:val="both"/>
        <w:rPr>
          <w:b/>
        </w:rPr>
      </w:pPr>
      <w:r w:rsidRPr="00F31814">
        <w:rPr>
          <w:b/>
        </w:rPr>
        <w:t>Legal Basis, Data Protection Rights and Contact</w:t>
      </w:r>
    </w:p>
    <w:p w14:paraId="1D45FCFD" w14:textId="77777777" w:rsidR="00467E42" w:rsidRDefault="00467E42" w:rsidP="00F31814">
      <w:pPr>
        <w:jc w:val="both"/>
      </w:pPr>
    </w:p>
    <w:p w14:paraId="4A171098" w14:textId="681E10E7" w:rsidR="00F31814" w:rsidRPr="0049573D" w:rsidRDefault="00467E42" w:rsidP="00F31814">
      <w:pPr>
        <w:jc w:val="both"/>
        <w:rPr>
          <w:rFonts w:asciiTheme="minorHAnsi" w:hAnsiTheme="minorHAnsi"/>
        </w:rPr>
      </w:pPr>
      <w:r>
        <w:t xml:space="preserve">Please </w:t>
      </w:r>
      <w:r w:rsidRPr="00CF6BEF">
        <w:rPr>
          <w:rFonts w:asciiTheme="minorHAnsi" w:hAnsiTheme="minorHAnsi"/>
        </w:rPr>
        <w:t xml:space="preserve">note that we use a combination of legitimate interest, performance of a contract </w:t>
      </w:r>
      <w:r>
        <w:rPr>
          <w:rFonts w:asciiTheme="minorHAnsi" w:hAnsiTheme="minorHAnsi"/>
        </w:rPr>
        <w:t xml:space="preserve">(including </w:t>
      </w:r>
      <w:r w:rsidRPr="00CF6BEF">
        <w:rPr>
          <w:rFonts w:asciiTheme="minorHAnsi" w:hAnsiTheme="minorHAnsi"/>
        </w:rPr>
        <w:t xml:space="preserve">the intention to </w:t>
      </w:r>
      <w:r w:rsidRPr="00CF6BEF">
        <w:rPr>
          <w:rFonts w:asciiTheme="minorHAnsi" w:hAnsiTheme="minorHAnsi" w:cs="Helvetica"/>
          <w:lang w:val="en-US"/>
        </w:rPr>
        <w:t>enter into a contract</w:t>
      </w:r>
      <w:r>
        <w:rPr>
          <w:rFonts w:asciiTheme="minorHAnsi" w:hAnsiTheme="minorHAnsi" w:cs="Helvetica"/>
          <w:lang w:val="en-US"/>
        </w:rPr>
        <w:t>)</w:t>
      </w:r>
      <w:r w:rsidRPr="00CF6BEF">
        <w:rPr>
          <w:rFonts w:asciiTheme="minorHAnsi" w:hAnsiTheme="minorHAnsi"/>
        </w:rPr>
        <w:t xml:space="preserve"> and/or consent </w:t>
      </w:r>
      <w:r>
        <w:rPr>
          <w:rFonts w:asciiTheme="minorHAnsi" w:hAnsiTheme="minorHAnsi"/>
        </w:rPr>
        <w:t xml:space="preserve">as the legal basis </w:t>
      </w:r>
      <w:r w:rsidRPr="00CF6BEF">
        <w:rPr>
          <w:rFonts w:asciiTheme="minorHAnsi" w:hAnsiTheme="minorHAnsi"/>
        </w:rPr>
        <w:t xml:space="preserve">to process the personal information that you share with us as part of the recruitment process. </w:t>
      </w:r>
      <w:r w:rsidRPr="00CF6BEF">
        <w:rPr>
          <w:rFonts w:asciiTheme="minorHAnsi" w:hAnsiTheme="minorHAnsi" w:cs="Arial"/>
          <w:lang w:val="en-US" w:eastAsia="en-US"/>
        </w:rPr>
        <w:t xml:space="preserve">If you have questions about the legal basis on which we process your personal information, please contact us by using the contact details provided in </w:t>
      </w:r>
      <w:r w:rsidR="0049573D">
        <w:rPr>
          <w:rFonts w:asciiTheme="minorHAnsi" w:hAnsiTheme="minorHAnsi"/>
          <w:u w:val="single"/>
        </w:rPr>
        <w:t>Mobileye</w:t>
      </w:r>
      <w:r w:rsidRPr="00CF6BEF">
        <w:rPr>
          <w:rFonts w:asciiTheme="minorHAnsi" w:hAnsiTheme="minorHAnsi"/>
          <w:u w:val="single"/>
        </w:rPr>
        <w:t>'s corporate privacy policy.</w:t>
      </w:r>
    </w:p>
    <w:p w14:paraId="1FC3B399" w14:textId="77777777" w:rsidR="00467E42" w:rsidRDefault="00467E42" w:rsidP="00F31814">
      <w:pPr>
        <w:jc w:val="both"/>
      </w:pPr>
    </w:p>
    <w:p w14:paraId="293B5089" w14:textId="77777777" w:rsidR="00402DF8" w:rsidRPr="00F31814" w:rsidRDefault="00402DF8" w:rsidP="00F31814">
      <w:pPr>
        <w:jc w:val="both"/>
      </w:pPr>
      <w:r w:rsidRPr="00F31814">
        <w:t>You can request access to the data we store about you and receive the data provided by you in a common and machine-readable format. Furthermore, in justified cases, you may also request the deletion, correction or limitation of the processing of your data. Where we obtained your consent, you can withdraw that consent at any time with future effect.</w:t>
      </w:r>
    </w:p>
    <w:p w14:paraId="71E483B6" w14:textId="77777777" w:rsidR="00F31814" w:rsidRDefault="00F31814" w:rsidP="00F31814">
      <w:pPr>
        <w:jc w:val="both"/>
        <w:rPr>
          <w:b/>
        </w:rPr>
      </w:pPr>
    </w:p>
    <w:p w14:paraId="28A58F4B" w14:textId="77777777" w:rsidR="00402DF8" w:rsidRPr="00F31814" w:rsidRDefault="00402DF8" w:rsidP="00F31814">
      <w:pPr>
        <w:jc w:val="both"/>
        <w:rPr>
          <w:b/>
        </w:rPr>
      </w:pPr>
      <w:r w:rsidRPr="00F31814">
        <w:rPr>
          <w:b/>
        </w:rPr>
        <w:t>Contact</w:t>
      </w:r>
    </w:p>
    <w:p w14:paraId="669DDDEB" w14:textId="77777777" w:rsidR="00F31814" w:rsidRDefault="00F31814" w:rsidP="00F31814">
      <w:pPr>
        <w:jc w:val="both"/>
      </w:pPr>
    </w:p>
    <w:p w14:paraId="6E227ADF" w14:textId="2EA41749" w:rsidR="00124E8C" w:rsidRPr="00F31814" w:rsidRDefault="00402DF8">
      <w:pPr>
        <w:jc w:val="both"/>
      </w:pPr>
      <w:r w:rsidRPr="00F31814">
        <w:t xml:space="preserve">In order to exercise your rights, please contact our </w:t>
      </w:r>
      <w:r w:rsidR="007944BE">
        <w:t>European</w:t>
      </w:r>
      <w:r w:rsidRPr="00F31814">
        <w:t xml:space="preserve"> data protection officer: […].In addition, you can contact the competent data protection authority (</w:t>
      </w:r>
      <w:r w:rsidR="007944BE">
        <w:t xml:space="preserve">either </w:t>
      </w:r>
      <w:r w:rsidRPr="00F31814">
        <w:t xml:space="preserve">where you live or where the </w:t>
      </w:r>
      <w:r w:rsidR="0049573D">
        <w:t>Mobileye</w:t>
      </w:r>
      <w:r w:rsidRPr="00F31814">
        <w:t xml:space="preserve"> entity is established).</w:t>
      </w:r>
      <w:r w:rsidR="0073263B" w:rsidRPr="00F31814">
        <w:t xml:space="preserve"> </w:t>
      </w:r>
      <w:bookmarkStart w:id="0" w:name="_GoBack"/>
      <w:bookmarkEnd w:id="0"/>
    </w:p>
    <w:sectPr w:rsidR="00124E8C" w:rsidRPr="00F318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l Clear">
    <w:altName w:val="Arial"/>
    <w:charset w:val="00"/>
    <w:family w:val="swiss"/>
    <w:pitch w:val="variable"/>
    <w:sig w:usb0="E10006FF" w:usb1="400060F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3338A"/>
    <w:multiLevelType w:val="hybridMultilevel"/>
    <w:tmpl w:val="DA3E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7C"/>
    <w:rsid w:val="000F0C65"/>
    <w:rsid w:val="001120AB"/>
    <w:rsid w:val="00124E8C"/>
    <w:rsid w:val="001E5AA8"/>
    <w:rsid w:val="00231EC4"/>
    <w:rsid w:val="002B7BC9"/>
    <w:rsid w:val="002F6C09"/>
    <w:rsid w:val="003523C5"/>
    <w:rsid w:val="00402DF8"/>
    <w:rsid w:val="00433AF2"/>
    <w:rsid w:val="00467E42"/>
    <w:rsid w:val="0049573D"/>
    <w:rsid w:val="004D5FE6"/>
    <w:rsid w:val="004E0231"/>
    <w:rsid w:val="00591329"/>
    <w:rsid w:val="005A7D09"/>
    <w:rsid w:val="005F2644"/>
    <w:rsid w:val="006D38EF"/>
    <w:rsid w:val="0073263B"/>
    <w:rsid w:val="00742F56"/>
    <w:rsid w:val="007703FC"/>
    <w:rsid w:val="007722DF"/>
    <w:rsid w:val="007944BE"/>
    <w:rsid w:val="00802F8B"/>
    <w:rsid w:val="00816854"/>
    <w:rsid w:val="00897E56"/>
    <w:rsid w:val="00921886"/>
    <w:rsid w:val="009342C4"/>
    <w:rsid w:val="009A68B8"/>
    <w:rsid w:val="009D347A"/>
    <w:rsid w:val="00AB6516"/>
    <w:rsid w:val="00AF0305"/>
    <w:rsid w:val="00AF75EA"/>
    <w:rsid w:val="00B0021B"/>
    <w:rsid w:val="00B04389"/>
    <w:rsid w:val="00B96CDB"/>
    <w:rsid w:val="00B976CF"/>
    <w:rsid w:val="00BB690F"/>
    <w:rsid w:val="00C918BC"/>
    <w:rsid w:val="00CB152A"/>
    <w:rsid w:val="00CD4687"/>
    <w:rsid w:val="00CF6BEF"/>
    <w:rsid w:val="00D05151"/>
    <w:rsid w:val="00D45598"/>
    <w:rsid w:val="00D57618"/>
    <w:rsid w:val="00E44EE6"/>
    <w:rsid w:val="00E46A38"/>
    <w:rsid w:val="00E46D8A"/>
    <w:rsid w:val="00E97626"/>
    <w:rsid w:val="00F31814"/>
    <w:rsid w:val="00F63363"/>
    <w:rsid w:val="00F86A7C"/>
    <w:rsid w:val="00F86CD5"/>
    <w:rsid w:val="00FA6DD2"/>
    <w:rsid w:val="00FC5C1B"/>
    <w:rsid w:val="00FE31D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D8D1"/>
  <w15:docId w15:val="{0709160F-A0CB-492C-A98B-4737B064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A7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6A7C"/>
    <w:rPr>
      <w:color w:val="0000FF"/>
      <w:u w:val="single"/>
    </w:rPr>
  </w:style>
  <w:style w:type="paragraph" w:styleId="BalloonText">
    <w:name w:val="Balloon Text"/>
    <w:basedOn w:val="Normal"/>
    <w:link w:val="BalloonTextChar"/>
    <w:uiPriority w:val="99"/>
    <w:semiHidden/>
    <w:unhideWhenUsed/>
    <w:rsid w:val="00AB6516"/>
    <w:rPr>
      <w:rFonts w:ascii="Tahoma" w:hAnsi="Tahoma" w:cs="Tahoma"/>
      <w:sz w:val="16"/>
      <w:szCs w:val="16"/>
    </w:rPr>
  </w:style>
  <w:style w:type="character" w:customStyle="1" w:styleId="BalloonTextChar">
    <w:name w:val="Balloon Text Char"/>
    <w:basedOn w:val="DefaultParagraphFont"/>
    <w:link w:val="BalloonText"/>
    <w:uiPriority w:val="99"/>
    <w:semiHidden/>
    <w:rsid w:val="00AB6516"/>
    <w:rPr>
      <w:rFonts w:ascii="Tahoma" w:hAnsi="Tahoma" w:cs="Tahoma"/>
      <w:sz w:val="16"/>
      <w:szCs w:val="16"/>
      <w:lang w:eastAsia="en-GB"/>
    </w:rPr>
  </w:style>
  <w:style w:type="paragraph" w:styleId="ListParagraph">
    <w:name w:val="List Paragraph"/>
    <w:basedOn w:val="Normal"/>
    <w:uiPriority w:val="34"/>
    <w:qFormat/>
    <w:rsid w:val="007703FC"/>
    <w:pPr>
      <w:spacing w:after="200" w:line="276" w:lineRule="auto"/>
      <w:ind w:left="720"/>
      <w:contextualSpacing/>
    </w:pPr>
    <w:rPr>
      <w:rFonts w:asciiTheme="minorHAnsi" w:hAnsiTheme="minorHAnsi" w:cstheme="minorBidi"/>
      <w:lang w:val="en-US" w:eastAsia="en-US"/>
    </w:rPr>
  </w:style>
  <w:style w:type="character" w:styleId="CommentReference">
    <w:name w:val="annotation reference"/>
    <w:basedOn w:val="DefaultParagraphFont"/>
    <w:uiPriority w:val="99"/>
    <w:semiHidden/>
    <w:unhideWhenUsed/>
    <w:rsid w:val="009A68B8"/>
    <w:rPr>
      <w:sz w:val="16"/>
      <w:szCs w:val="16"/>
    </w:rPr>
  </w:style>
  <w:style w:type="paragraph" w:styleId="CommentText">
    <w:name w:val="annotation text"/>
    <w:basedOn w:val="Normal"/>
    <w:link w:val="CommentTextChar"/>
    <w:uiPriority w:val="99"/>
    <w:semiHidden/>
    <w:unhideWhenUsed/>
    <w:rsid w:val="009A68B8"/>
    <w:rPr>
      <w:sz w:val="20"/>
      <w:szCs w:val="20"/>
    </w:rPr>
  </w:style>
  <w:style w:type="character" w:customStyle="1" w:styleId="CommentTextChar">
    <w:name w:val="Comment Text Char"/>
    <w:basedOn w:val="DefaultParagraphFont"/>
    <w:link w:val="CommentText"/>
    <w:uiPriority w:val="99"/>
    <w:semiHidden/>
    <w:rsid w:val="009A68B8"/>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A68B8"/>
    <w:rPr>
      <w:b/>
      <w:bCs/>
    </w:rPr>
  </w:style>
  <w:style w:type="character" w:customStyle="1" w:styleId="CommentSubjectChar">
    <w:name w:val="Comment Subject Char"/>
    <w:basedOn w:val="CommentTextChar"/>
    <w:link w:val="CommentSubject"/>
    <w:uiPriority w:val="99"/>
    <w:semiHidden/>
    <w:rsid w:val="009A68B8"/>
    <w:rPr>
      <w:rFonts w:ascii="Calibri"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63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CC873-E90E-4087-83FE-DDE91453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3441</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FFW</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Fieldfisher</dc:creator>
  <cp:keywords/>
  <dc:description/>
  <cp:lastModifiedBy>Rinat Kriheli</cp:lastModifiedBy>
  <cp:revision>2</cp:revision>
  <cp:lastPrinted>2018-03-28T14:31:00Z</cp:lastPrinted>
  <dcterms:created xsi:type="dcterms:W3CDTF">2018-05-22T22:57:00Z</dcterms:created>
  <dcterms:modified xsi:type="dcterms:W3CDTF">2018-05-22T22:57:00Z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42eb5c3e-39ec-49d5-a718-d0c23a646ec6</vt:lpwstr>
  </property>
  <property fmtid="{D5CDD505-2E9C-101B-9397-08002B2CF9AE}" pid="3" name="_NewReviewCycle">
    <vt:lpwstr/>
  </property>
  <property fmtid="{D5CDD505-2E9C-101B-9397-08002B2CF9AE}" pid="4" name="CTPClassification">
    <vt:lpwstr>CTP_NT</vt:lpwstr>
  </property>
</Properties>
</file>