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A2FCA" w14:textId="2512ABE2" w:rsidR="003E6F1E" w:rsidRDefault="008409C3" w:rsidP="008409C3">
      <w:pPr>
        <w:pStyle w:val="EndnoteText"/>
        <w:spacing w:after="60" w:line="360" w:lineRule="auto"/>
        <w:jc w:val="both"/>
        <w:rPr>
          <w:rFonts w:asciiTheme="majorBidi" w:hAnsiTheme="majorBidi" w:cstheme="majorBidi"/>
          <w:b/>
          <w:bCs/>
          <w:lang w:bidi="he-IL"/>
        </w:rPr>
      </w:pPr>
      <w:r>
        <w:rPr>
          <w:rFonts w:asciiTheme="majorBidi" w:hAnsiTheme="majorBidi" w:cstheme="majorBidi"/>
          <w:b/>
          <w:bCs/>
          <w:lang w:bidi="he-IL"/>
        </w:rPr>
        <w:t>Niccolò Guicciardini</w:t>
      </w:r>
    </w:p>
    <w:p w14:paraId="5858C615" w14:textId="66480862" w:rsidR="008409C3" w:rsidRDefault="008C7547" w:rsidP="004C1693">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R</w:t>
      </w:r>
      <w:r w:rsidR="00DF41F1">
        <w:rPr>
          <w:rFonts w:asciiTheme="majorBidi" w:hAnsiTheme="majorBidi" w:cstheme="majorBidi"/>
          <w:lang w:val="en-GB" w:bidi="he-IL"/>
        </w:rPr>
        <w:t>eflective ca</w:t>
      </w:r>
      <w:r>
        <w:rPr>
          <w:rFonts w:asciiTheme="majorBidi" w:hAnsiTheme="majorBidi" w:cstheme="majorBidi"/>
          <w:lang w:val="en-GB" w:bidi="he-IL"/>
        </w:rPr>
        <w:t>se-</w:t>
      </w:r>
      <w:r w:rsidR="00DF41F1">
        <w:rPr>
          <w:rFonts w:asciiTheme="majorBidi" w:hAnsiTheme="majorBidi" w:cstheme="majorBidi"/>
          <w:lang w:val="en-GB" w:bidi="he-IL"/>
        </w:rPr>
        <w:t>studies engaged with a view to testing</w:t>
      </w:r>
      <w:r w:rsidR="00BC7584">
        <w:rPr>
          <w:rFonts w:asciiTheme="majorBidi" w:hAnsiTheme="majorBidi" w:cstheme="majorBidi"/>
          <w:lang w:val="en-GB" w:bidi="he-IL"/>
        </w:rPr>
        <w:t xml:space="preserve"> a philosophical model</w:t>
      </w:r>
      <w:r w:rsidR="00DF41F1">
        <w:rPr>
          <w:rFonts w:asciiTheme="majorBidi" w:hAnsiTheme="majorBidi" w:cstheme="majorBidi"/>
          <w:lang w:val="en-GB" w:bidi="he-IL"/>
        </w:rPr>
        <w:t xml:space="preserve"> or to trying </w:t>
      </w:r>
      <w:r w:rsidR="00BC7584">
        <w:rPr>
          <w:rFonts w:asciiTheme="majorBidi" w:hAnsiTheme="majorBidi" w:cstheme="majorBidi"/>
          <w:lang w:val="en-GB" w:bidi="he-IL"/>
        </w:rPr>
        <w:t xml:space="preserve">it </w:t>
      </w:r>
      <w:r w:rsidR="00DF41F1">
        <w:rPr>
          <w:rFonts w:asciiTheme="majorBidi" w:hAnsiTheme="majorBidi" w:cstheme="majorBidi"/>
          <w:lang w:val="en-GB" w:bidi="he-IL"/>
        </w:rPr>
        <w:t>on for size, can teach</w:t>
      </w:r>
      <w:r>
        <w:rPr>
          <w:rFonts w:asciiTheme="majorBidi" w:hAnsiTheme="majorBidi" w:cstheme="majorBidi"/>
          <w:lang w:val="en-GB" w:bidi="he-IL"/>
        </w:rPr>
        <w:t xml:space="preserve"> philosophers valuable lessons by bringing their theoretical models down to earth</w:t>
      </w:r>
      <w:r w:rsidR="00BC7584">
        <w:rPr>
          <w:rFonts w:asciiTheme="majorBidi" w:hAnsiTheme="majorBidi" w:cstheme="majorBidi"/>
          <w:lang w:val="en-GB" w:bidi="he-IL"/>
        </w:rPr>
        <w:t xml:space="preserve"> and rendering them concrete</w:t>
      </w:r>
      <w:r>
        <w:rPr>
          <w:rFonts w:asciiTheme="majorBidi" w:hAnsiTheme="majorBidi" w:cstheme="majorBidi"/>
          <w:lang w:val="en-GB" w:bidi="he-IL"/>
        </w:rPr>
        <w:t>. Niccol</w:t>
      </w:r>
      <w:r w:rsidR="00B46385">
        <w:rPr>
          <w:rFonts w:asciiTheme="majorBidi" w:hAnsiTheme="majorBidi" w:cstheme="majorBidi"/>
          <w:lang w:val="en-GB" w:bidi="he-IL"/>
        </w:rPr>
        <w:t>ò</w:t>
      </w:r>
      <w:r>
        <w:rPr>
          <w:rFonts w:asciiTheme="majorBidi" w:hAnsiTheme="majorBidi" w:cstheme="majorBidi"/>
          <w:lang w:val="en-GB" w:bidi="he-IL"/>
        </w:rPr>
        <w:t xml:space="preserve"> Guicciardini</w:t>
      </w:r>
      <w:r w:rsidR="00B46385">
        <w:rPr>
          <w:rFonts w:asciiTheme="majorBidi" w:hAnsiTheme="majorBidi" w:cstheme="majorBidi"/>
          <w:lang w:val="en-GB" w:bidi="he-IL"/>
        </w:rPr>
        <w:t xml:space="preserve">’s </w:t>
      </w:r>
      <w:r w:rsidR="00BC7584">
        <w:rPr>
          <w:rFonts w:asciiTheme="majorBidi" w:hAnsiTheme="majorBidi" w:cstheme="majorBidi"/>
          <w:lang w:val="en-GB" w:bidi="he-IL"/>
        </w:rPr>
        <w:t>wisely</w:t>
      </w:r>
      <w:r w:rsidR="00B46385">
        <w:rPr>
          <w:rFonts w:asciiTheme="majorBidi" w:hAnsiTheme="majorBidi" w:cstheme="majorBidi"/>
          <w:lang w:val="en-GB" w:bidi="he-IL"/>
        </w:rPr>
        <w:t xml:space="preserve"> light-handed application of </w:t>
      </w:r>
      <w:r w:rsidR="00BC7584">
        <w:rPr>
          <w:rFonts w:asciiTheme="majorBidi" w:hAnsiTheme="majorBidi" w:cstheme="majorBidi"/>
          <w:lang w:val="en-GB" w:bidi="he-IL"/>
        </w:rPr>
        <w:t>our</w:t>
      </w:r>
      <w:r w:rsidR="00B46385">
        <w:rPr>
          <w:rFonts w:asciiTheme="majorBidi" w:hAnsiTheme="majorBidi" w:cstheme="majorBidi"/>
          <w:lang w:val="en-GB" w:bidi="he-IL"/>
        </w:rPr>
        <w:t xml:space="preserve"> account of rational scientific framework transitions</w:t>
      </w:r>
      <w:r w:rsidR="00BC7584">
        <w:rPr>
          <w:rFonts w:asciiTheme="majorBidi" w:hAnsiTheme="majorBidi" w:cstheme="majorBidi"/>
          <w:lang w:val="en-GB" w:bidi="he-IL"/>
        </w:rPr>
        <w:t>,</w:t>
      </w:r>
      <w:r w:rsidR="00B46385">
        <w:rPr>
          <w:rFonts w:asciiTheme="majorBidi" w:hAnsiTheme="majorBidi" w:cstheme="majorBidi"/>
          <w:lang w:val="en-GB" w:bidi="he-IL"/>
        </w:rPr>
        <w:t xml:space="preserve"> </w:t>
      </w:r>
      <w:r w:rsidR="00BC7584">
        <w:rPr>
          <w:rFonts w:asciiTheme="majorBidi" w:hAnsiTheme="majorBidi" w:cstheme="majorBidi"/>
          <w:lang w:val="en-GB" w:bidi="he-IL"/>
        </w:rPr>
        <w:t>outlin</w:t>
      </w:r>
      <w:r w:rsidR="00B46385">
        <w:rPr>
          <w:rFonts w:asciiTheme="majorBidi" w:hAnsiTheme="majorBidi" w:cstheme="majorBidi"/>
          <w:lang w:val="en-GB" w:bidi="he-IL"/>
        </w:rPr>
        <w:t xml:space="preserve">ed in the final chapter of </w:t>
      </w:r>
      <w:r w:rsidR="00B46385" w:rsidRPr="00B46385">
        <w:rPr>
          <w:rFonts w:asciiTheme="majorBidi" w:hAnsiTheme="majorBidi" w:cstheme="majorBidi"/>
          <w:i/>
          <w:iCs/>
          <w:lang w:val="en-GB" w:bidi="he-IL"/>
        </w:rPr>
        <w:t>The View From Within</w:t>
      </w:r>
      <w:r w:rsidR="00B46385">
        <w:rPr>
          <w:rFonts w:asciiTheme="majorBidi" w:hAnsiTheme="majorBidi" w:cstheme="majorBidi"/>
          <w:lang w:val="en-GB" w:bidi="he-IL"/>
        </w:rPr>
        <w:t xml:space="preserve">, and developed more fully in </w:t>
      </w:r>
      <w:r w:rsidR="00B46385" w:rsidRPr="00B46385">
        <w:rPr>
          <w:rFonts w:asciiTheme="majorBidi" w:hAnsiTheme="majorBidi" w:cstheme="majorBidi"/>
          <w:i/>
          <w:iCs/>
          <w:lang w:val="en-GB" w:bidi="he-IL"/>
        </w:rPr>
        <w:t>Creatively Undecided</w:t>
      </w:r>
      <w:r w:rsidR="004C1693">
        <w:rPr>
          <w:rFonts w:asciiTheme="majorBidi" w:hAnsiTheme="majorBidi" w:cstheme="majorBidi"/>
          <w:lang w:val="en-GB" w:bidi="he-IL"/>
        </w:rPr>
        <w:t>,</w:t>
      </w:r>
      <w:r w:rsidR="00B46385">
        <w:rPr>
          <w:rFonts w:asciiTheme="majorBidi" w:hAnsiTheme="majorBidi" w:cstheme="majorBidi"/>
          <w:lang w:val="en-GB" w:bidi="he-IL"/>
        </w:rPr>
        <w:t xml:space="preserve"> has much to offer </w:t>
      </w:r>
      <w:r w:rsidR="00413C6F">
        <w:rPr>
          <w:rFonts w:asciiTheme="majorBidi" w:hAnsiTheme="majorBidi" w:cstheme="majorBidi"/>
          <w:lang w:val="en-GB" w:bidi="he-IL"/>
        </w:rPr>
        <w:t xml:space="preserve">us </w:t>
      </w:r>
      <w:r w:rsidR="00B46385">
        <w:rPr>
          <w:rFonts w:asciiTheme="majorBidi" w:hAnsiTheme="majorBidi" w:cstheme="majorBidi"/>
          <w:lang w:val="en-GB" w:bidi="he-IL"/>
        </w:rPr>
        <w:t xml:space="preserve">in this regard. We would like to point at two </w:t>
      </w:r>
      <w:r w:rsidR="00BC7584">
        <w:rPr>
          <w:rFonts w:asciiTheme="majorBidi" w:hAnsiTheme="majorBidi" w:cstheme="majorBidi"/>
          <w:lang w:val="en-GB" w:bidi="he-IL"/>
        </w:rPr>
        <w:t>important</w:t>
      </w:r>
      <w:r w:rsidR="00B46385">
        <w:rPr>
          <w:rFonts w:asciiTheme="majorBidi" w:hAnsiTheme="majorBidi" w:cstheme="majorBidi"/>
          <w:lang w:val="en-GB" w:bidi="he-IL"/>
        </w:rPr>
        <w:t xml:space="preserve"> lessons we have learnt from his intriguing retelling of Rober</w:t>
      </w:r>
      <w:r w:rsidR="00413C6F">
        <w:rPr>
          <w:rFonts w:asciiTheme="majorBidi" w:hAnsiTheme="majorBidi" w:cstheme="majorBidi"/>
          <w:lang w:val="en-GB" w:bidi="he-IL"/>
        </w:rPr>
        <w:t>t</w:t>
      </w:r>
      <w:r w:rsidR="00B46385">
        <w:rPr>
          <w:rFonts w:asciiTheme="majorBidi" w:hAnsiTheme="majorBidi" w:cstheme="majorBidi"/>
          <w:lang w:val="en-GB" w:bidi="he-IL"/>
        </w:rPr>
        <w:t xml:space="preserve"> Hooke’s unsettling interaction with Newton – one</w:t>
      </w:r>
      <w:r w:rsidR="00BC7584">
        <w:rPr>
          <w:rFonts w:asciiTheme="majorBidi" w:hAnsiTheme="majorBidi" w:cstheme="majorBidi"/>
          <w:lang w:val="en-GB" w:bidi="he-IL"/>
        </w:rPr>
        <w:t>,</w:t>
      </w:r>
      <w:r w:rsidR="00B46385">
        <w:rPr>
          <w:rFonts w:asciiTheme="majorBidi" w:hAnsiTheme="majorBidi" w:cstheme="majorBidi"/>
          <w:lang w:val="en-GB" w:bidi="he-IL"/>
        </w:rPr>
        <w:t xml:space="preserve"> presented by him as</w:t>
      </w:r>
      <w:r w:rsidR="00885B2B">
        <w:rPr>
          <w:rFonts w:asciiTheme="majorBidi" w:hAnsiTheme="majorBidi" w:cstheme="majorBidi"/>
          <w:lang w:val="en-GB" w:bidi="he-IL"/>
        </w:rPr>
        <w:t xml:space="preserve"> a hesitant corrective to our account, the other, </w:t>
      </w:r>
      <w:r w:rsidR="00413C6F">
        <w:rPr>
          <w:rFonts w:asciiTheme="majorBidi" w:hAnsiTheme="majorBidi" w:cstheme="majorBidi"/>
          <w:lang w:val="en-GB" w:bidi="he-IL"/>
        </w:rPr>
        <w:t xml:space="preserve">as </w:t>
      </w:r>
      <w:r w:rsidR="00885B2B">
        <w:rPr>
          <w:rFonts w:asciiTheme="majorBidi" w:hAnsiTheme="majorBidi" w:cstheme="majorBidi"/>
          <w:lang w:val="en-GB" w:bidi="he-IL"/>
        </w:rPr>
        <w:t>an important</w:t>
      </w:r>
      <w:r w:rsidR="007A2CB0">
        <w:rPr>
          <w:rFonts w:asciiTheme="majorBidi" w:hAnsiTheme="majorBidi" w:cstheme="majorBidi"/>
          <w:lang w:val="en-GB" w:bidi="he-IL"/>
        </w:rPr>
        <w:t xml:space="preserve"> addition to it </w:t>
      </w:r>
      <w:r w:rsidR="0076405C">
        <w:rPr>
          <w:rFonts w:asciiTheme="majorBidi" w:hAnsiTheme="majorBidi" w:cstheme="majorBidi"/>
          <w:lang w:bidi="he-IL"/>
        </w:rPr>
        <w:t xml:space="preserve">to which our overly analytical approach rendered us partially blind. The first speaks to the </w:t>
      </w:r>
      <w:r w:rsidR="008D0F3D">
        <w:rPr>
          <w:rFonts w:asciiTheme="majorBidi" w:hAnsiTheme="majorBidi" w:cstheme="majorBidi"/>
          <w:lang w:bidi="he-IL"/>
        </w:rPr>
        <w:t>invisibility</w:t>
      </w:r>
      <w:r w:rsidR="0076405C">
        <w:rPr>
          <w:rFonts w:asciiTheme="majorBidi" w:hAnsiTheme="majorBidi" w:cstheme="majorBidi"/>
          <w:lang w:bidi="he-IL"/>
        </w:rPr>
        <w:t xml:space="preserve"> from which ambiv</w:t>
      </w:r>
      <w:r w:rsidR="00413C6F">
        <w:rPr>
          <w:rFonts w:asciiTheme="majorBidi" w:hAnsiTheme="majorBidi" w:cstheme="majorBidi"/>
          <w:lang w:bidi="he-IL"/>
        </w:rPr>
        <w:t>a</w:t>
      </w:r>
      <w:r w:rsidR="0076405C">
        <w:rPr>
          <w:rFonts w:asciiTheme="majorBidi" w:hAnsiTheme="majorBidi" w:cstheme="majorBidi"/>
          <w:lang w:bidi="he-IL"/>
        </w:rPr>
        <w:t xml:space="preserve">lated practitioners usually suffer, the second to the nature of ambivalence itself. </w:t>
      </w:r>
      <w:r w:rsidR="00BC7584">
        <w:rPr>
          <w:rFonts w:asciiTheme="majorBidi" w:hAnsiTheme="majorBidi" w:cstheme="majorBidi"/>
          <w:lang w:bidi="he-IL"/>
        </w:rPr>
        <w:t>We</w:t>
      </w:r>
      <w:r w:rsidR="0076405C">
        <w:rPr>
          <w:rFonts w:asciiTheme="majorBidi" w:hAnsiTheme="majorBidi" w:cstheme="majorBidi"/>
          <w:lang w:bidi="he-IL"/>
        </w:rPr>
        <w:t xml:space="preserve"> start with the latter point.</w:t>
      </w:r>
    </w:p>
    <w:p w14:paraId="0CE9602C" w14:textId="77777777" w:rsidR="00393D90" w:rsidRDefault="00953647" w:rsidP="004C1693">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Our account of</w:t>
      </w:r>
      <w:r w:rsidR="00F23AEA">
        <w:rPr>
          <w:rFonts w:asciiTheme="majorBidi" w:hAnsiTheme="majorBidi" w:cstheme="majorBidi"/>
          <w:lang w:bidi="he-IL"/>
        </w:rPr>
        <w:t xml:space="preserve"> </w:t>
      </w:r>
      <w:r>
        <w:rPr>
          <w:rFonts w:asciiTheme="majorBidi" w:hAnsiTheme="majorBidi" w:cstheme="majorBidi"/>
          <w:lang w:bidi="he-IL"/>
        </w:rPr>
        <w:t xml:space="preserve">scientific </w:t>
      </w:r>
      <w:r w:rsidR="004C1693">
        <w:rPr>
          <w:rFonts w:asciiTheme="majorBidi" w:hAnsiTheme="majorBidi" w:cstheme="majorBidi"/>
          <w:lang w:bidi="he-IL"/>
        </w:rPr>
        <w:t>framework transitions</w:t>
      </w:r>
      <w:r>
        <w:rPr>
          <w:rFonts w:asciiTheme="majorBidi" w:hAnsiTheme="majorBidi" w:cstheme="majorBidi"/>
          <w:lang w:bidi="he-IL"/>
        </w:rPr>
        <w:t xml:space="preserve"> makes much </w:t>
      </w:r>
      <w:r w:rsidR="00F23AEA">
        <w:rPr>
          <w:rFonts w:asciiTheme="majorBidi" w:hAnsiTheme="majorBidi" w:cstheme="majorBidi"/>
          <w:lang w:bidi="he-IL"/>
        </w:rPr>
        <w:t>of the role played by normatively ambival</w:t>
      </w:r>
      <w:r>
        <w:rPr>
          <w:rFonts w:asciiTheme="majorBidi" w:hAnsiTheme="majorBidi" w:cstheme="majorBidi"/>
          <w:lang w:bidi="he-IL"/>
        </w:rPr>
        <w:t>a</w:t>
      </w:r>
      <w:r w:rsidR="00F23AEA">
        <w:rPr>
          <w:rFonts w:asciiTheme="majorBidi" w:hAnsiTheme="majorBidi" w:cstheme="majorBidi"/>
          <w:lang w:bidi="he-IL"/>
        </w:rPr>
        <w:t>t</w:t>
      </w:r>
      <w:r>
        <w:rPr>
          <w:rFonts w:asciiTheme="majorBidi" w:hAnsiTheme="majorBidi" w:cstheme="majorBidi"/>
          <w:lang w:bidi="he-IL"/>
        </w:rPr>
        <w:t>ed</w:t>
      </w:r>
      <w:r w:rsidR="00F23AEA">
        <w:rPr>
          <w:rFonts w:asciiTheme="majorBidi" w:hAnsiTheme="majorBidi" w:cstheme="majorBidi"/>
          <w:lang w:bidi="he-IL"/>
        </w:rPr>
        <w:t xml:space="preserve"> </w:t>
      </w:r>
      <w:r w:rsidR="00B64302">
        <w:rPr>
          <w:rFonts w:asciiTheme="majorBidi" w:hAnsiTheme="majorBidi" w:cstheme="majorBidi"/>
          <w:lang w:bidi="he-IL"/>
        </w:rPr>
        <w:t>individuals</w:t>
      </w:r>
      <w:r w:rsidR="00F23AEA">
        <w:rPr>
          <w:rFonts w:asciiTheme="majorBidi" w:hAnsiTheme="majorBidi" w:cstheme="majorBidi"/>
          <w:lang w:bidi="he-IL"/>
        </w:rPr>
        <w:t xml:space="preserve"> of standing in setting </w:t>
      </w:r>
      <w:r>
        <w:rPr>
          <w:rFonts w:asciiTheme="majorBidi" w:hAnsiTheme="majorBidi" w:cstheme="majorBidi"/>
          <w:lang w:bidi="he-IL"/>
        </w:rPr>
        <w:t>them</w:t>
      </w:r>
      <w:r w:rsidR="00F23AEA">
        <w:rPr>
          <w:rFonts w:asciiTheme="majorBidi" w:hAnsiTheme="majorBidi" w:cstheme="majorBidi"/>
          <w:lang w:bidi="he-IL"/>
        </w:rPr>
        <w:t xml:space="preserve"> in motion. </w:t>
      </w:r>
      <w:r w:rsidR="00B64302">
        <w:rPr>
          <w:rFonts w:asciiTheme="majorBidi" w:hAnsiTheme="majorBidi" w:cstheme="majorBidi"/>
          <w:lang w:bidi="he-IL"/>
        </w:rPr>
        <w:t xml:space="preserve">However, merely </w:t>
      </w:r>
      <w:r w:rsidR="00B64302" w:rsidRPr="00B64302">
        <w:rPr>
          <w:rFonts w:asciiTheme="majorBidi" w:hAnsiTheme="majorBidi" w:cstheme="majorBidi"/>
          <w:i/>
          <w:iCs/>
          <w:lang w:bidi="he-IL"/>
        </w:rPr>
        <w:t>being</w:t>
      </w:r>
      <w:r w:rsidR="00B64302">
        <w:rPr>
          <w:rFonts w:asciiTheme="majorBidi" w:hAnsiTheme="majorBidi" w:cstheme="majorBidi"/>
          <w:lang w:bidi="he-IL"/>
        </w:rPr>
        <w:t xml:space="preserve"> of two minds will have little impact</w:t>
      </w:r>
      <w:r>
        <w:rPr>
          <w:rFonts w:asciiTheme="majorBidi" w:hAnsiTheme="majorBidi" w:cstheme="majorBidi"/>
          <w:lang w:bidi="he-IL"/>
        </w:rPr>
        <w:t xml:space="preserve"> on the community</w:t>
      </w:r>
      <w:r w:rsidR="00B64302">
        <w:rPr>
          <w:rFonts w:asciiTheme="majorBidi" w:hAnsiTheme="majorBidi" w:cstheme="majorBidi"/>
          <w:lang w:bidi="he-IL"/>
        </w:rPr>
        <w:t xml:space="preserve">. It is when their normative undecidedness is translated </w:t>
      </w:r>
      <w:r>
        <w:rPr>
          <w:rFonts w:asciiTheme="majorBidi" w:hAnsiTheme="majorBidi" w:cstheme="majorBidi"/>
          <w:lang w:bidi="he-IL"/>
        </w:rPr>
        <w:t xml:space="preserve">creatively </w:t>
      </w:r>
      <w:r w:rsidR="00B64302">
        <w:rPr>
          <w:rFonts w:asciiTheme="majorBidi" w:hAnsiTheme="majorBidi" w:cstheme="majorBidi"/>
          <w:lang w:bidi="he-IL"/>
        </w:rPr>
        <w:t xml:space="preserve">into an inevitably disturbing  hybridic account of the field, </w:t>
      </w:r>
      <w:r>
        <w:rPr>
          <w:rFonts w:asciiTheme="majorBidi" w:hAnsiTheme="majorBidi" w:cstheme="majorBidi"/>
          <w:lang w:bidi="he-IL"/>
        </w:rPr>
        <w:t>that</w:t>
      </w:r>
      <w:r w:rsidR="00B64302">
        <w:rPr>
          <w:rFonts w:asciiTheme="majorBidi" w:hAnsiTheme="majorBidi" w:cstheme="majorBidi"/>
          <w:lang w:bidi="he-IL"/>
        </w:rPr>
        <w:t xml:space="preserve"> other leading members of the community </w:t>
      </w:r>
      <w:r>
        <w:rPr>
          <w:rFonts w:asciiTheme="majorBidi" w:hAnsiTheme="majorBidi" w:cstheme="majorBidi"/>
          <w:lang w:bidi="he-IL"/>
        </w:rPr>
        <w:t xml:space="preserve">are liable to </w:t>
      </w:r>
      <w:r w:rsidR="00B64302">
        <w:rPr>
          <w:rFonts w:asciiTheme="majorBidi" w:hAnsiTheme="majorBidi" w:cstheme="majorBidi"/>
          <w:lang w:bidi="he-IL"/>
        </w:rPr>
        <w:t>take heed and respond. In this regard,</w:t>
      </w:r>
      <w:r w:rsidR="00251CF2" w:rsidRPr="00251CF2">
        <w:rPr>
          <w:rFonts w:asciiTheme="majorBidi" w:hAnsiTheme="majorBidi" w:cstheme="majorBidi"/>
          <w:lang w:bidi="he-IL"/>
        </w:rPr>
        <w:t xml:space="preserve"> </w:t>
      </w:r>
      <w:r w:rsidR="00251CF2">
        <w:rPr>
          <w:rFonts w:asciiTheme="majorBidi" w:hAnsiTheme="majorBidi" w:cstheme="majorBidi"/>
          <w:lang w:bidi="he-IL"/>
        </w:rPr>
        <w:t>as Guicciardini explains,</w:t>
      </w:r>
      <w:r w:rsidR="00B64302">
        <w:rPr>
          <w:rFonts w:asciiTheme="majorBidi" w:hAnsiTheme="majorBidi" w:cstheme="majorBidi"/>
          <w:lang w:bidi="he-IL"/>
        </w:rPr>
        <w:t xml:space="preserve"> the </w:t>
      </w:r>
      <w:r w:rsidR="00FD1447">
        <w:rPr>
          <w:rFonts w:asciiTheme="majorBidi" w:hAnsiTheme="majorBidi" w:cstheme="majorBidi"/>
          <w:lang w:bidi="he-IL"/>
        </w:rPr>
        <w:t xml:space="preserve">startlingly split </w:t>
      </w:r>
      <w:r w:rsidR="00B64302">
        <w:rPr>
          <w:rFonts w:asciiTheme="majorBidi" w:hAnsiTheme="majorBidi" w:cstheme="majorBidi"/>
          <w:lang w:bidi="he-IL"/>
        </w:rPr>
        <w:t>account of planetary motion Hooke</w:t>
      </w:r>
      <w:r w:rsidR="00FD1447">
        <w:rPr>
          <w:rFonts w:asciiTheme="majorBidi" w:hAnsiTheme="majorBidi" w:cstheme="majorBidi"/>
          <w:lang w:bidi="he-IL"/>
        </w:rPr>
        <w:t xml:space="preserve"> communicated to Newton was the classical example. </w:t>
      </w:r>
    </w:p>
    <w:p w14:paraId="71D2B444" w14:textId="2AAEC51D" w:rsidR="0003461C" w:rsidRDefault="00FD1447" w:rsidP="004C1693">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To fully </w:t>
      </w:r>
      <w:r w:rsidR="00251CF2">
        <w:rPr>
          <w:rFonts w:asciiTheme="majorBidi" w:hAnsiTheme="majorBidi" w:cstheme="majorBidi"/>
          <w:lang w:bidi="he-IL"/>
        </w:rPr>
        <w:t>narrate</w:t>
      </w:r>
      <w:r>
        <w:rPr>
          <w:rFonts w:asciiTheme="majorBidi" w:hAnsiTheme="majorBidi" w:cstheme="majorBidi"/>
          <w:lang w:bidi="he-IL"/>
        </w:rPr>
        <w:t xml:space="preserve"> a framework transition </w:t>
      </w:r>
      <w:r w:rsidR="00251CF2">
        <w:rPr>
          <w:rFonts w:asciiTheme="majorBidi" w:hAnsiTheme="majorBidi" w:cstheme="majorBidi"/>
          <w:lang w:bidi="he-IL"/>
        </w:rPr>
        <w:t>such as</w:t>
      </w:r>
      <w:r>
        <w:rPr>
          <w:rFonts w:asciiTheme="majorBidi" w:hAnsiTheme="majorBidi" w:cstheme="majorBidi"/>
          <w:lang w:bidi="he-IL"/>
        </w:rPr>
        <w:t xml:space="preserve"> that of Newton’s theory of gravity requires, we argue, first, to explain the origin of Hooke’s ambivalence</w:t>
      </w:r>
      <w:r w:rsidR="00251CF2">
        <w:rPr>
          <w:rFonts w:asciiTheme="majorBidi" w:hAnsiTheme="majorBidi" w:cstheme="majorBidi"/>
          <w:lang w:bidi="he-IL"/>
        </w:rPr>
        <w:t xml:space="preserve"> by revealing</w:t>
      </w:r>
      <w:r>
        <w:rPr>
          <w:rFonts w:asciiTheme="majorBidi" w:hAnsiTheme="majorBidi" w:cstheme="majorBidi"/>
          <w:lang w:bidi="he-IL"/>
        </w:rPr>
        <w:t xml:space="preserve"> the source of external critique </w:t>
      </w:r>
      <w:r w:rsidR="00BB1C8D">
        <w:rPr>
          <w:rFonts w:asciiTheme="majorBidi" w:hAnsiTheme="majorBidi" w:cstheme="majorBidi"/>
          <w:lang w:bidi="he-IL"/>
        </w:rPr>
        <w:t>to which it initially owed</w:t>
      </w:r>
      <w:r>
        <w:rPr>
          <w:rFonts w:asciiTheme="majorBidi" w:hAnsiTheme="majorBidi" w:cstheme="majorBidi"/>
          <w:lang w:bidi="he-IL"/>
        </w:rPr>
        <w:t xml:space="preserve">; second, to describe the hybridic, split nature of the new work he </w:t>
      </w:r>
      <w:r w:rsidR="00251CF2">
        <w:rPr>
          <w:rFonts w:asciiTheme="majorBidi" w:hAnsiTheme="majorBidi" w:cstheme="majorBidi"/>
          <w:lang w:bidi="he-IL"/>
        </w:rPr>
        <w:t xml:space="preserve">began </w:t>
      </w:r>
      <w:r>
        <w:rPr>
          <w:rFonts w:asciiTheme="majorBidi" w:hAnsiTheme="majorBidi" w:cstheme="majorBidi"/>
          <w:lang w:bidi="he-IL"/>
        </w:rPr>
        <w:t>press</w:t>
      </w:r>
      <w:r w:rsidR="00251CF2">
        <w:rPr>
          <w:rFonts w:asciiTheme="majorBidi" w:hAnsiTheme="majorBidi" w:cstheme="majorBidi"/>
          <w:lang w:bidi="he-IL"/>
        </w:rPr>
        <w:t>ing</w:t>
      </w:r>
      <w:r>
        <w:rPr>
          <w:rFonts w:asciiTheme="majorBidi" w:hAnsiTheme="majorBidi" w:cstheme="majorBidi"/>
          <w:lang w:bidi="he-IL"/>
        </w:rPr>
        <w:t xml:space="preserve"> on his colleagues</w:t>
      </w:r>
      <w:r w:rsidR="00BB1C8D">
        <w:rPr>
          <w:rFonts w:asciiTheme="majorBidi" w:hAnsiTheme="majorBidi" w:cstheme="majorBidi"/>
          <w:lang w:bidi="he-IL"/>
        </w:rPr>
        <w:t xml:space="preserve"> as a result</w:t>
      </w:r>
      <w:r>
        <w:rPr>
          <w:rFonts w:asciiTheme="majorBidi" w:hAnsiTheme="majorBidi" w:cstheme="majorBidi"/>
          <w:lang w:bidi="he-IL"/>
        </w:rPr>
        <w:t>; and third, to show how</w:t>
      </w:r>
      <w:r w:rsidR="00BB1C8D">
        <w:rPr>
          <w:rFonts w:asciiTheme="majorBidi" w:hAnsiTheme="majorBidi" w:cstheme="majorBidi"/>
          <w:lang w:bidi="he-IL"/>
        </w:rPr>
        <w:t xml:space="preserve"> those colleagues </w:t>
      </w:r>
      <w:r w:rsidR="00251CF2">
        <w:rPr>
          <w:rFonts w:asciiTheme="majorBidi" w:hAnsiTheme="majorBidi" w:cstheme="majorBidi"/>
          <w:lang w:bidi="he-IL"/>
        </w:rPr>
        <w:t xml:space="preserve">responded by </w:t>
      </w:r>
      <w:r w:rsidR="00BB1C8D">
        <w:rPr>
          <w:rFonts w:asciiTheme="majorBidi" w:hAnsiTheme="majorBidi" w:cstheme="majorBidi"/>
          <w:lang w:bidi="he-IL"/>
        </w:rPr>
        <w:t>further develop</w:t>
      </w:r>
      <w:r w:rsidR="00251CF2">
        <w:rPr>
          <w:rFonts w:asciiTheme="majorBidi" w:hAnsiTheme="majorBidi" w:cstheme="majorBidi"/>
          <w:lang w:bidi="he-IL"/>
        </w:rPr>
        <w:t>ing</w:t>
      </w:r>
      <w:r w:rsidR="00BB1C8D">
        <w:rPr>
          <w:rFonts w:asciiTheme="majorBidi" w:hAnsiTheme="majorBidi" w:cstheme="majorBidi"/>
          <w:lang w:bidi="he-IL"/>
        </w:rPr>
        <w:t xml:space="preserve"> his novel departures from the accepted norm</w:t>
      </w:r>
      <w:r>
        <w:rPr>
          <w:rFonts w:asciiTheme="majorBidi" w:hAnsiTheme="majorBidi" w:cstheme="majorBidi"/>
          <w:lang w:bidi="he-IL"/>
        </w:rPr>
        <w:t xml:space="preserve">. </w:t>
      </w:r>
      <w:r w:rsidR="00BB1C8D">
        <w:rPr>
          <w:rFonts w:asciiTheme="majorBidi" w:hAnsiTheme="majorBidi" w:cstheme="majorBidi"/>
          <w:lang w:bidi="he-IL"/>
        </w:rPr>
        <w:t>Guicciardini focuses exclusively on the last two stages. He tells us nothing about who or what caused Hooke to be of two minds</w:t>
      </w:r>
      <w:r w:rsidR="00AA1482">
        <w:rPr>
          <w:rFonts w:asciiTheme="majorBidi" w:hAnsiTheme="majorBidi" w:cstheme="majorBidi"/>
          <w:lang w:bidi="he-IL"/>
        </w:rPr>
        <w:t>, mechanical à la Descartes, and occult à la Gilbert,</w:t>
      </w:r>
      <w:r w:rsidR="00BB1C8D">
        <w:rPr>
          <w:rFonts w:asciiTheme="majorBidi" w:hAnsiTheme="majorBidi" w:cstheme="majorBidi"/>
          <w:lang w:bidi="he-IL"/>
        </w:rPr>
        <w:t xml:space="preserve"> with respect to planetary motion</w:t>
      </w:r>
      <w:r w:rsidR="00251CF2">
        <w:rPr>
          <w:rFonts w:asciiTheme="majorBidi" w:hAnsiTheme="majorBidi" w:cstheme="majorBidi"/>
          <w:lang w:bidi="he-IL"/>
        </w:rPr>
        <w:t xml:space="preserve">, </w:t>
      </w:r>
      <w:r w:rsidR="00BB1C8D">
        <w:rPr>
          <w:rFonts w:asciiTheme="majorBidi" w:hAnsiTheme="majorBidi" w:cstheme="majorBidi"/>
          <w:lang w:bidi="he-IL"/>
        </w:rPr>
        <w:t xml:space="preserve">only that well before writing to Newton, he was. </w:t>
      </w:r>
      <w:r w:rsidR="00BE2BCB">
        <w:rPr>
          <w:rFonts w:asciiTheme="majorBidi" w:hAnsiTheme="majorBidi" w:cstheme="majorBidi"/>
          <w:lang w:bidi="he-IL"/>
        </w:rPr>
        <w:t>On the other hand, he has</w:t>
      </w:r>
      <w:r w:rsidR="00BB1C8D">
        <w:rPr>
          <w:rFonts w:asciiTheme="majorBidi" w:hAnsiTheme="majorBidi" w:cstheme="majorBidi"/>
          <w:lang w:bidi="he-IL"/>
        </w:rPr>
        <w:t xml:space="preserve"> quite a </w:t>
      </w:r>
      <w:r w:rsidR="00BE2BCB">
        <w:rPr>
          <w:rFonts w:asciiTheme="majorBidi" w:hAnsiTheme="majorBidi" w:cstheme="majorBidi"/>
          <w:lang w:bidi="he-IL"/>
        </w:rPr>
        <w:t>bit</w:t>
      </w:r>
      <w:r w:rsidR="00BB1C8D">
        <w:rPr>
          <w:rFonts w:asciiTheme="majorBidi" w:hAnsiTheme="majorBidi" w:cstheme="majorBidi"/>
          <w:lang w:bidi="he-IL"/>
        </w:rPr>
        <w:t xml:space="preserve"> to </w:t>
      </w:r>
      <w:r w:rsidR="00BE2BCB">
        <w:rPr>
          <w:rFonts w:asciiTheme="majorBidi" w:hAnsiTheme="majorBidi" w:cstheme="majorBidi"/>
          <w:lang w:bidi="he-IL"/>
        </w:rPr>
        <w:t>tell us</w:t>
      </w:r>
      <w:r w:rsidR="00BB1C8D">
        <w:rPr>
          <w:rFonts w:asciiTheme="majorBidi" w:hAnsiTheme="majorBidi" w:cstheme="majorBidi"/>
          <w:lang w:bidi="he-IL"/>
        </w:rPr>
        <w:t xml:space="preserve"> about Hooke</w:t>
      </w:r>
      <w:r w:rsidR="002457F1">
        <w:rPr>
          <w:rFonts w:asciiTheme="majorBidi" w:hAnsiTheme="majorBidi" w:cstheme="majorBidi"/>
          <w:lang w:bidi="he-IL"/>
        </w:rPr>
        <w:t xml:space="preserve">’s background, circumstance and positioning, which from the analytically blinkered philosophical perspective of our book, </w:t>
      </w:r>
      <w:r w:rsidR="0003461C">
        <w:rPr>
          <w:rFonts w:asciiTheme="majorBidi" w:hAnsiTheme="majorBidi" w:cstheme="majorBidi"/>
          <w:lang w:bidi="he-IL"/>
        </w:rPr>
        <w:t>w</w:t>
      </w:r>
      <w:r w:rsidR="002457F1">
        <w:rPr>
          <w:rFonts w:asciiTheme="majorBidi" w:hAnsiTheme="majorBidi" w:cstheme="majorBidi"/>
          <w:lang w:bidi="he-IL"/>
        </w:rPr>
        <w:t xml:space="preserve">ould appear irrelevant. </w:t>
      </w:r>
    </w:p>
    <w:p w14:paraId="2938963D" w14:textId="77777777" w:rsidR="005B7470" w:rsidRDefault="0030524E" w:rsidP="00CC63E1">
      <w:pPr>
        <w:pStyle w:val="EndnoteText"/>
        <w:spacing w:after="60" w:line="360" w:lineRule="auto"/>
        <w:jc w:val="both"/>
        <w:rPr>
          <w:rFonts w:asciiTheme="majorBidi" w:hAnsiTheme="majorBidi" w:cstheme="majorBidi"/>
          <w:rtl/>
          <w:lang w:bidi="he-IL"/>
        </w:rPr>
      </w:pPr>
      <w:r>
        <w:rPr>
          <w:rFonts w:asciiTheme="majorBidi" w:hAnsiTheme="majorBidi" w:cstheme="majorBidi"/>
          <w:lang w:bidi="he-IL"/>
        </w:rPr>
        <w:t>What catches the eye immediately in the light of our model, is how</w:t>
      </w:r>
      <w:r w:rsidR="00E777F2">
        <w:rPr>
          <w:rFonts w:asciiTheme="majorBidi" w:hAnsiTheme="majorBidi" w:cstheme="majorBidi"/>
          <w:lang w:bidi="he-IL"/>
        </w:rPr>
        <w:t xml:space="preserve"> Hooke emerges</w:t>
      </w:r>
      <w:r>
        <w:rPr>
          <w:rFonts w:asciiTheme="majorBidi" w:hAnsiTheme="majorBidi" w:cstheme="majorBidi"/>
          <w:lang w:bidi="he-IL"/>
        </w:rPr>
        <w:t xml:space="preserve"> from under Gu</w:t>
      </w:r>
      <w:r w:rsidR="008D0F3D">
        <w:rPr>
          <w:rFonts w:asciiTheme="majorBidi" w:hAnsiTheme="majorBidi" w:cstheme="majorBidi"/>
          <w:lang w:bidi="he-IL"/>
        </w:rPr>
        <w:t>i</w:t>
      </w:r>
      <w:r>
        <w:rPr>
          <w:rFonts w:asciiTheme="majorBidi" w:hAnsiTheme="majorBidi" w:cstheme="majorBidi"/>
          <w:lang w:bidi="he-IL"/>
        </w:rPr>
        <w:t>cciardini’s hand</w:t>
      </w:r>
      <w:r w:rsidR="00E777F2">
        <w:rPr>
          <w:rFonts w:asciiTheme="majorBidi" w:hAnsiTheme="majorBidi" w:cstheme="majorBidi"/>
          <w:lang w:bidi="he-IL"/>
        </w:rPr>
        <w:t xml:space="preserve"> as</w:t>
      </w:r>
      <w:r w:rsidR="002457F1">
        <w:rPr>
          <w:rFonts w:asciiTheme="majorBidi" w:hAnsiTheme="majorBidi" w:cstheme="majorBidi"/>
          <w:lang w:bidi="he-IL"/>
        </w:rPr>
        <w:t xml:space="preserve"> the very embodiment of </w:t>
      </w:r>
      <w:r w:rsidR="0003461C">
        <w:rPr>
          <w:rFonts w:asciiTheme="majorBidi" w:hAnsiTheme="majorBidi" w:cstheme="majorBidi"/>
          <w:lang w:bidi="he-IL"/>
        </w:rPr>
        <w:t xml:space="preserve">social, professional, even </w:t>
      </w:r>
      <w:r w:rsidR="008D0F3D">
        <w:rPr>
          <w:rFonts w:asciiTheme="majorBidi" w:hAnsiTheme="majorBidi" w:cstheme="majorBidi"/>
          <w:lang w:bidi="he-IL"/>
        </w:rPr>
        <w:lastRenderedPageBreak/>
        <w:t>epistemic</w:t>
      </w:r>
      <w:r w:rsidR="002457F1">
        <w:rPr>
          <w:rFonts w:asciiTheme="majorBidi" w:hAnsiTheme="majorBidi" w:cstheme="majorBidi"/>
          <w:lang w:bidi="he-IL"/>
        </w:rPr>
        <w:t xml:space="preserve"> hybridity.</w:t>
      </w:r>
      <w:r w:rsidR="0003461C">
        <w:rPr>
          <w:rFonts w:asciiTheme="majorBidi" w:hAnsiTheme="majorBidi" w:cstheme="majorBidi"/>
          <w:lang w:bidi="he-IL"/>
        </w:rPr>
        <w:t xml:space="preserve"> </w:t>
      </w:r>
      <w:r>
        <w:rPr>
          <w:rFonts w:asciiTheme="majorBidi" w:hAnsiTheme="majorBidi" w:cstheme="majorBidi"/>
          <w:lang w:bidi="he-IL"/>
        </w:rPr>
        <w:t>Everything about his station and standing is split down the middle</w:t>
      </w:r>
      <w:r w:rsidR="00E9272D">
        <w:rPr>
          <w:rFonts w:asciiTheme="majorBidi" w:hAnsiTheme="majorBidi" w:cstheme="majorBidi"/>
          <w:lang w:bidi="he-IL"/>
        </w:rPr>
        <w:t xml:space="preserve">  as if</w:t>
      </w:r>
      <w:r w:rsidR="00413C6F">
        <w:rPr>
          <w:rFonts w:asciiTheme="majorBidi" w:hAnsiTheme="majorBidi" w:cstheme="majorBidi"/>
          <w:lang w:bidi="he-IL"/>
        </w:rPr>
        <w:t xml:space="preserve"> already</w:t>
      </w:r>
      <w:r w:rsidR="00E9272D">
        <w:rPr>
          <w:rFonts w:asciiTheme="majorBidi" w:hAnsiTheme="majorBidi" w:cstheme="majorBidi"/>
          <w:lang w:bidi="he-IL"/>
        </w:rPr>
        <w:t xml:space="preserve"> </w:t>
      </w:r>
      <w:r w:rsidR="00E9272D" w:rsidRPr="00E9272D">
        <w:rPr>
          <w:rFonts w:asciiTheme="majorBidi" w:hAnsiTheme="majorBidi" w:cstheme="majorBidi"/>
          <w:i/>
          <w:iCs/>
          <w:lang w:bidi="he-IL"/>
        </w:rPr>
        <w:t>disposed</w:t>
      </w:r>
      <w:r w:rsidR="00E9272D">
        <w:rPr>
          <w:rFonts w:asciiTheme="majorBidi" w:hAnsiTheme="majorBidi" w:cstheme="majorBidi"/>
          <w:lang w:bidi="he-IL"/>
        </w:rPr>
        <w:t xml:space="preserve"> to be ambivalated. This is something we never thought of; something that only a concrete historically rich case-study could alert us to. Ambivalation, especially among strong-minded creative individuals is more than a matter of exposure to normative critique – which as we note repeatedly, more times than none </w:t>
      </w:r>
      <w:r w:rsidR="00E466B0">
        <w:rPr>
          <w:rFonts w:asciiTheme="majorBidi" w:hAnsiTheme="majorBidi" w:cstheme="majorBidi"/>
          <w:lang w:bidi="he-IL"/>
        </w:rPr>
        <w:t>will have</w:t>
      </w:r>
      <w:r w:rsidR="00355242">
        <w:rPr>
          <w:rFonts w:asciiTheme="majorBidi" w:hAnsiTheme="majorBidi" w:cstheme="majorBidi"/>
          <w:lang w:bidi="he-IL"/>
        </w:rPr>
        <w:t xml:space="preserve"> the exact</w:t>
      </w:r>
      <w:r w:rsidR="00E9272D">
        <w:rPr>
          <w:rFonts w:asciiTheme="majorBidi" w:hAnsiTheme="majorBidi" w:cstheme="majorBidi"/>
          <w:lang w:bidi="he-IL"/>
        </w:rPr>
        <w:t xml:space="preserve"> opposite</w:t>
      </w:r>
      <w:r w:rsidR="00355242">
        <w:rPr>
          <w:rFonts w:asciiTheme="majorBidi" w:hAnsiTheme="majorBidi" w:cstheme="majorBidi"/>
          <w:lang w:bidi="he-IL"/>
        </w:rPr>
        <w:t xml:space="preserve"> effect</w:t>
      </w:r>
      <w:r w:rsidR="00E466B0">
        <w:rPr>
          <w:rFonts w:asciiTheme="majorBidi" w:hAnsiTheme="majorBidi" w:cstheme="majorBidi"/>
          <w:lang w:bidi="he-IL"/>
        </w:rPr>
        <w:t xml:space="preserve"> in direct proportion to the depth of the commitment challenged.</w:t>
      </w:r>
      <w:r w:rsidR="00355242">
        <w:rPr>
          <w:rFonts w:asciiTheme="majorBidi" w:hAnsiTheme="majorBidi" w:cstheme="majorBidi"/>
          <w:lang w:bidi="he-IL"/>
        </w:rPr>
        <w:t xml:space="preserve"> </w:t>
      </w:r>
      <w:r w:rsidR="00E466B0">
        <w:rPr>
          <w:rFonts w:asciiTheme="majorBidi" w:hAnsiTheme="majorBidi" w:cstheme="majorBidi"/>
          <w:lang w:bidi="he-IL"/>
        </w:rPr>
        <w:t xml:space="preserve">We never thought of </w:t>
      </w:r>
      <w:r w:rsidR="00BD73FE">
        <w:rPr>
          <w:rFonts w:asciiTheme="majorBidi" w:hAnsiTheme="majorBidi" w:cstheme="majorBidi"/>
          <w:lang w:bidi="he-IL"/>
        </w:rPr>
        <w:t>the possibility</w:t>
      </w:r>
      <w:r w:rsidR="00E466B0">
        <w:rPr>
          <w:rFonts w:asciiTheme="majorBidi" w:hAnsiTheme="majorBidi" w:cstheme="majorBidi"/>
          <w:lang w:bidi="he-IL"/>
        </w:rPr>
        <w:t xml:space="preserve"> </w:t>
      </w:r>
      <w:r w:rsidR="00BD73FE">
        <w:rPr>
          <w:rFonts w:asciiTheme="majorBidi" w:hAnsiTheme="majorBidi" w:cstheme="majorBidi"/>
          <w:lang w:bidi="he-IL"/>
        </w:rPr>
        <w:t>that</w:t>
      </w:r>
      <w:r w:rsidR="00E466B0">
        <w:rPr>
          <w:rFonts w:asciiTheme="majorBidi" w:hAnsiTheme="majorBidi" w:cstheme="majorBidi"/>
          <w:lang w:bidi="he-IL"/>
        </w:rPr>
        <w:t xml:space="preserve"> certain practi</w:t>
      </w:r>
      <w:r w:rsidR="008D0F3D">
        <w:rPr>
          <w:rFonts w:asciiTheme="majorBidi" w:hAnsiTheme="majorBidi" w:cstheme="majorBidi"/>
          <w:lang w:bidi="he-IL"/>
        </w:rPr>
        <w:t>ti</w:t>
      </w:r>
      <w:r w:rsidR="00E466B0">
        <w:rPr>
          <w:rFonts w:asciiTheme="majorBidi" w:hAnsiTheme="majorBidi" w:cstheme="majorBidi"/>
          <w:lang w:bidi="he-IL"/>
        </w:rPr>
        <w:t xml:space="preserve">oners of voice and standing would be better disposed toward ambivalation than others. </w:t>
      </w:r>
      <w:r w:rsidR="00355242">
        <w:rPr>
          <w:rFonts w:asciiTheme="majorBidi" w:hAnsiTheme="majorBidi" w:cstheme="majorBidi"/>
          <w:lang w:bidi="he-IL"/>
        </w:rPr>
        <w:t>Guicciardini</w:t>
      </w:r>
      <w:r w:rsidR="00E466B0">
        <w:rPr>
          <w:rFonts w:asciiTheme="majorBidi" w:hAnsiTheme="majorBidi" w:cstheme="majorBidi"/>
          <w:lang w:bidi="he-IL"/>
        </w:rPr>
        <w:t>’</w:t>
      </w:r>
      <w:r w:rsidR="000E2F37">
        <w:rPr>
          <w:rFonts w:asciiTheme="majorBidi" w:hAnsiTheme="majorBidi" w:cstheme="majorBidi"/>
          <w:lang w:bidi="he-IL"/>
        </w:rPr>
        <w:t>s</w:t>
      </w:r>
      <w:r w:rsidR="00355242">
        <w:rPr>
          <w:rFonts w:asciiTheme="majorBidi" w:hAnsiTheme="majorBidi" w:cstheme="majorBidi"/>
          <w:lang w:bidi="he-IL"/>
        </w:rPr>
        <w:t xml:space="preserve"> </w:t>
      </w:r>
      <w:r w:rsidR="000E2F37">
        <w:rPr>
          <w:rFonts w:asciiTheme="majorBidi" w:hAnsiTheme="majorBidi" w:cstheme="majorBidi"/>
          <w:lang w:bidi="he-IL"/>
        </w:rPr>
        <w:t>Hooke</w:t>
      </w:r>
      <w:r w:rsidR="00BD73FE">
        <w:rPr>
          <w:rFonts w:asciiTheme="majorBidi" w:hAnsiTheme="majorBidi" w:cstheme="majorBidi"/>
          <w:lang w:bidi="he-IL"/>
        </w:rPr>
        <w:t xml:space="preserve">’s </w:t>
      </w:r>
      <w:r w:rsidR="006874E4">
        <w:rPr>
          <w:rFonts w:asciiTheme="majorBidi" w:hAnsiTheme="majorBidi" w:cstheme="majorBidi"/>
          <w:lang w:bidi="he-IL"/>
        </w:rPr>
        <w:t>very personal</w:t>
      </w:r>
      <w:r w:rsidR="00BD73FE">
        <w:rPr>
          <w:rFonts w:asciiTheme="majorBidi" w:hAnsiTheme="majorBidi" w:cstheme="majorBidi"/>
          <w:lang w:bidi="he-IL"/>
        </w:rPr>
        <w:t xml:space="preserve"> identity</w:t>
      </w:r>
      <w:r w:rsidR="007752DD">
        <w:rPr>
          <w:rFonts w:asciiTheme="majorBidi" w:hAnsiTheme="majorBidi" w:cstheme="majorBidi"/>
          <w:lang w:bidi="he-IL"/>
        </w:rPr>
        <w:t xml:space="preserve"> consists of major</w:t>
      </w:r>
      <w:r w:rsidR="000E2F37">
        <w:rPr>
          <w:rFonts w:asciiTheme="majorBidi" w:hAnsiTheme="majorBidi" w:cstheme="majorBidi"/>
          <w:lang w:bidi="he-IL"/>
        </w:rPr>
        <w:t xml:space="preserve"> straddling</w:t>
      </w:r>
      <w:r w:rsidR="007752DD">
        <w:rPr>
          <w:rFonts w:asciiTheme="majorBidi" w:hAnsiTheme="majorBidi" w:cstheme="majorBidi"/>
          <w:lang w:bidi="he-IL"/>
        </w:rPr>
        <w:t>s of</w:t>
      </w:r>
      <w:r w:rsidR="000E2F37">
        <w:rPr>
          <w:rFonts w:asciiTheme="majorBidi" w:hAnsiTheme="majorBidi" w:cstheme="majorBidi"/>
          <w:lang w:bidi="he-IL"/>
        </w:rPr>
        <w:t xml:space="preserve"> </w:t>
      </w:r>
      <w:r w:rsidR="00E466B0">
        <w:rPr>
          <w:rFonts w:asciiTheme="majorBidi" w:hAnsiTheme="majorBidi" w:cstheme="majorBidi"/>
          <w:lang w:bidi="he-IL"/>
        </w:rPr>
        <w:t xml:space="preserve">unbridgeable </w:t>
      </w:r>
      <w:r w:rsidR="006874E4">
        <w:rPr>
          <w:rFonts w:asciiTheme="majorBidi" w:hAnsiTheme="majorBidi" w:cstheme="majorBidi"/>
          <w:lang w:bidi="he-IL"/>
        </w:rPr>
        <w:t xml:space="preserve">social and professional </w:t>
      </w:r>
      <w:r w:rsidR="00E466B0">
        <w:rPr>
          <w:rFonts w:asciiTheme="majorBidi" w:hAnsiTheme="majorBidi" w:cstheme="majorBidi"/>
          <w:lang w:bidi="he-IL"/>
        </w:rPr>
        <w:t>divides</w:t>
      </w:r>
      <w:r w:rsidR="007752DD">
        <w:rPr>
          <w:rFonts w:asciiTheme="majorBidi" w:hAnsiTheme="majorBidi" w:cstheme="majorBidi"/>
          <w:lang w:bidi="he-IL"/>
        </w:rPr>
        <w:t xml:space="preserve">. </w:t>
      </w:r>
    </w:p>
    <w:p w14:paraId="160C93A8" w14:textId="0C81C2FE" w:rsidR="00336544" w:rsidRPr="00CC63E1" w:rsidRDefault="006874E4" w:rsidP="004160AE">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The divides were real. He wasn’t a mechanic </w:t>
      </w:r>
      <w:r w:rsidRPr="004160AE">
        <w:rPr>
          <w:rFonts w:asciiTheme="majorBidi" w:hAnsiTheme="majorBidi" w:cstheme="majorBidi"/>
          <w:i/>
          <w:iCs/>
          <w:lang w:bidi="he-IL"/>
        </w:rPr>
        <w:t>posing</w:t>
      </w:r>
      <w:r>
        <w:rPr>
          <w:rFonts w:asciiTheme="majorBidi" w:hAnsiTheme="majorBidi" w:cstheme="majorBidi"/>
          <w:lang w:bidi="he-IL"/>
        </w:rPr>
        <w:t xml:space="preserve"> as a </w:t>
      </w:r>
      <w:r w:rsidRPr="004160AE">
        <w:rPr>
          <w:rFonts w:asciiTheme="majorBidi" w:hAnsiTheme="majorBidi" w:cstheme="majorBidi"/>
          <w:lang w:bidi="he-IL"/>
        </w:rPr>
        <w:t>scientist</w:t>
      </w:r>
      <w:r>
        <w:rPr>
          <w:rFonts w:asciiTheme="majorBidi" w:hAnsiTheme="majorBidi" w:cstheme="majorBidi"/>
          <w:lang w:bidi="he-IL"/>
        </w:rPr>
        <w:t>, any more than he was a commoner posing as a gentleman. He was both, and, in a sense, therefore, neither. He moved authentically between the “</w:t>
      </w:r>
      <w:r w:rsidR="00305940">
        <w:rPr>
          <w:rFonts w:asciiTheme="majorBidi" w:hAnsiTheme="majorBidi" w:cstheme="majorBidi"/>
          <w:lang w:bidi="he-IL"/>
        </w:rPr>
        <w:t xml:space="preserve">watchmakers’ shops, the </w:t>
      </w:r>
      <w:r>
        <w:rPr>
          <w:rFonts w:asciiTheme="majorBidi" w:hAnsiTheme="majorBidi" w:cstheme="majorBidi"/>
          <w:lang w:bidi="he-IL"/>
        </w:rPr>
        <w:t>chambers of the Royal Society</w:t>
      </w:r>
      <w:r w:rsidR="00305940">
        <w:rPr>
          <w:rFonts w:asciiTheme="majorBidi" w:hAnsiTheme="majorBidi" w:cstheme="majorBidi"/>
          <w:lang w:bidi="he-IL"/>
        </w:rPr>
        <w:t xml:space="preserve">, and the laboratory at Gresham College”, and was, therefore, never fully at home in </w:t>
      </w:r>
      <w:r w:rsidR="004160AE">
        <w:rPr>
          <w:rFonts w:asciiTheme="majorBidi" w:hAnsiTheme="majorBidi" w:cstheme="majorBidi"/>
          <w:lang w:bidi="he-IL"/>
        </w:rPr>
        <w:t>any of them</w:t>
      </w:r>
      <w:r w:rsidR="00305940">
        <w:rPr>
          <w:rFonts w:asciiTheme="majorBidi" w:hAnsiTheme="majorBidi" w:cstheme="majorBidi"/>
          <w:lang w:bidi="he-IL"/>
        </w:rPr>
        <w:t>. He was at once the paid Curator of Experiments of the newly founded Royal Society, and a full-fle</w:t>
      </w:r>
      <w:r w:rsidR="00305940" w:rsidRPr="00CC63E1">
        <w:rPr>
          <w:rFonts w:asciiTheme="majorBidi" w:hAnsiTheme="majorBidi" w:cstheme="majorBidi"/>
          <w:lang w:bidi="he-IL"/>
        </w:rPr>
        <w:t xml:space="preserve">dged Fellow; </w:t>
      </w:r>
      <w:r w:rsidR="0090274D" w:rsidRPr="00CC63E1">
        <w:rPr>
          <w:rFonts w:asciiTheme="majorBidi" w:hAnsiTheme="majorBidi" w:cstheme="majorBidi"/>
          <w:lang w:bidi="he-IL"/>
        </w:rPr>
        <w:t xml:space="preserve">a </w:t>
      </w:r>
      <w:r w:rsidR="00305940" w:rsidRPr="00CC63E1">
        <w:rPr>
          <w:rFonts w:asciiTheme="majorBidi" w:hAnsiTheme="majorBidi" w:cstheme="majorBidi"/>
          <w:lang w:bidi="he-IL"/>
        </w:rPr>
        <w:t xml:space="preserve">man who’s everyday </w:t>
      </w:r>
      <w:r w:rsidR="00157332" w:rsidRPr="00CC63E1">
        <w:rPr>
          <w:rFonts w:asciiTheme="majorBidi" w:hAnsiTheme="majorBidi" w:cstheme="majorBidi"/>
          <w:lang w:bidi="he-IL"/>
        </w:rPr>
        <w:t>bestrides</w:t>
      </w:r>
      <w:r w:rsidR="00305940" w:rsidRPr="00CC63E1">
        <w:rPr>
          <w:rFonts w:asciiTheme="majorBidi" w:hAnsiTheme="majorBidi" w:cstheme="majorBidi"/>
          <w:lang w:bidi="he-IL"/>
        </w:rPr>
        <w:t xml:space="preserve"> such boundaries with ease,</w:t>
      </w:r>
      <w:r w:rsidR="00694041" w:rsidRPr="00CC63E1">
        <w:rPr>
          <w:rFonts w:asciiTheme="majorBidi" w:hAnsiTheme="majorBidi" w:cstheme="majorBidi"/>
          <w:lang w:bidi="he-IL"/>
        </w:rPr>
        <w:t xml:space="preserve"> not</w:t>
      </w:r>
      <w:r w:rsidR="00336544" w:rsidRPr="00CC63E1">
        <w:rPr>
          <w:rFonts w:asciiTheme="majorBidi" w:hAnsiTheme="majorBidi" w:cstheme="majorBidi"/>
          <w:lang w:bidi="he-IL"/>
        </w:rPr>
        <w:t xml:space="preserve"> at all</w:t>
      </w:r>
      <w:r w:rsidR="00694041" w:rsidRPr="00CC63E1">
        <w:rPr>
          <w:rFonts w:asciiTheme="majorBidi" w:hAnsiTheme="majorBidi" w:cstheme="majorBidi"/>
          <w:lang w:bidi="he-IL"/>
        </w:rPr>
        <w:t xml:space="preserve"> in a state of ambivalence, </w:t>
      </w:r>
      <w:r w:rsidR="00336544" w:rsidRPr="00CC63E1">
        <w:rPr>
          <w:rFonts w:asciiTheme="majorBidi" w:hAnsiTheme="majorBidi" w:cstheme="majorBidi"/>
          <w:lang w:bidi="he-IL"/>
        </w:rPr>
        <w:t xml:space="preserve">or </w:t>
      </w:r>
      <w:r w:rsidR="008D0F3D" w:rsidRPr="00CC63E1">
        <w:rPr>
          <w:rFonts w:asciiTheme="majorBidi" w:hAnsiTheme="majorBidi" w:cstheme="majorBidi"/>
          <w:lang w:bidi="he-IL"/>
        </w:rPr>
        <w:t>tortured</w:t>
      </w:r>
      <w:r w:rsidR="00336544" w:rsidRPr="00CC63E1">
        <w:rPr>
          <w:rFonts w:asciiTheme="majorBidi" w:hAnsiTheme="majorBidi" w:cstheme="majorBidi"/>
          <w:lang w:bidi="he-IL"/>
        </w:rPr>
        <w:t xml:space="preserve"> indecision, </w:t>
      </w:r>
      <w:r w:rsidR="00694041" w:rsidRPr="00CC63E1">
        <w:rPr>
          <w:rFonts w:asciiTheme="majorBidi" w:hAnsiTheme="majorBidi" w:cstheme="majorBidi"/>
          <w:lang w:bidi="he-IL"/>
        </w:rPr>
        <w:t xml:space="preserve">yet with </w:t>
      </w:r>
      <w:r w:rsidR="00336544" w:rsidRPr="00CC63E1">
        <w:rPr>
          <w:rFonts w:asciiTheme="majorBidi" w:hAnsiTheme="majorBidi" w:cstheme="majorBidi"/>
          <w:lang w:bidi="he-IL"/>
        </w:rPr>
        <w:t xml:space="preserve">the </w:t>
      </w:r>
      <w:r w:rsidR="00694041" w:rsidRPr="00CC63E1">
        <w:rPr>
          <w:rFonts w:asciiTheme="majorBidi" w:hAnsiTheme="majorBidi" w:cstheme="majorBidi"/>
          <w:lang w:bidi="he-IL"/>
        </w:rPr>
        <w:t>keen double-vision</w:t>
      </w:r>
      <w:r w:rsidR="00336544" w:rsidRPr="00CC63E1">
        <w:rPr>
          <w:rFonts w:asciiTheme="majorBidi" w:hAnsiTheme="majorBidi" w:cstheme="majorBidi"/>
          <w:lang w:bidi="he-IL"/>
        </w:rPr>
        <w:t xml:space="preserve"> required of someone accustomed to living in more than one world. </w:t>
      </w:r>
      <w:r w:rsidR="008848BD" w:rsidRPr="00CC63E1">
        <w:rPr>
          <w:rFonts w:asciiTheme="majorBidi" w:hAnsiTheme="majorBidi" w:cstheme="majorBidi"/>
          <w:lang w:bidi="he-IL"/>
        </w:rPr>
        <w:t xml:space="preserve">And it comes now at no surprise that the mechanical/magnetic hybrid with which he so effectively confronted Newton, represented an even more profound and </w:t>
      </w:r>
      <w:r w:rsidR="00CC63E1" w:rsidRPr="00CC63E1">
        <w:rPr>
          <w:rFonts w:asciiTheme="majorBidi" w:hAnsiTheme="majorBidi" w:cstheme="majorBidi"/>
          <w:lang w:bidi="he-IL"/>
        </w:rPr>
        <w:t xml:space="preserve">at the time philosophically </w:t>
      </w:r>
      <w:r w:rsidR="008848BD" w:rsidRPr="00CC63E1">
        <w:rPr>
          <w:rFonts w:asciiTheme="majorBidi" w:hAnsiTheme="majorBidi" w:cstheme="majorBidi"/>
          <w:lang w:bidi="he-IL"/>
        </w:rPr>
        <w:t>unthinkable grafting of “</w:t>
      </w:r>
      <w:r w:rsidR="00CC63E1" w:rsidRPr="00CC63E1">
        <w:rPr>
          <w:rFonts w:asciiTheme="majorBidi" w:hAnsiTheme="majorBidi" w:cstheme="majorBidi"/>
          <w:lang w:bidi="he-IL"/>
        </w:rPr>
        <w:t>Baconian</w:t>
      </w:r>
      <w:r w:rsidR="00CC63E1" w:rsidRPr="00CC63E1">
        <w:rPr>
          <w:rFonts w:asciiTheme="majorBidi" w:hAnsiTheme="majorBidi" w:cstheme="majorBidi"/>
        </w:rPr>
        <w:t xml:space="preserve"> experientialism and … moderate Cartesian hypotheticism”, as </w:t>
      </w:r>
      <w:r w:rsidR="00CC63E1">
        <w:rPr>
          <w:rFonts w:asciiTheme="majorBidi" w:hAnsiTheme="majorBidi" w:cstheme="majorBidi"/>
        </w:rPr>
        <w:t>Guicciardini puts it!</w:t>
      </w:r>
      <w:r w:rsidR="00CC63E1">
        <w:rPr>
          <w:rStyle w:val="FootnoteReference"/>
          <w:rFonts w:asciiTheme="majorBidi" w:hAnsiTheme="majorBidi" w:cstheme="majorBidi"/>
        </w:rPr>
        <w:footnoteReference w:id="1"/>
      </w:r>
      <w:r w:rsidR="008848BD" w:rsidRPr="00CC63E1">
        <w:rPr>
          <w:rFonts w:asciiTheme="majorBidi" w:hAnsiTheme="majorBidi" w:cstheme="majorBidi"/>
          <w:lang w:bidi="he-IL"/>
        </w:rPr>
        <w:t xml:space="preserve"> </w:t>
      </w:r>
    </w:p>
    <w:p w14:paraId="6683EC2E" w14:textId="6AC30B01" w:rsidR="0076405C" w:rsidRDefault="00E05633" w:rsidP="004160AE">
      <w:pPr>
        <w:pStyle w:val="EndnoteText"/>
        <w:spacing w:after="60" w:line="360" w:lineRule="auto"/>
        <w:jc w:val="both"/>
        <w:rPr>
          <w:rFonts w:asciiTheme="majorBidi" w:hAnsiTheme="majorBidi" w:cstheme="majorBidi"/>
          <w:lang w:bidi="he-IL"/>
        </w:rPr>
      </w:pPr>
      <w:r w:rsidRPr="00CC63E1">
        <w:rPr>
          <w:rFonts w:asciiTheme="majorBidi" w:hAnsiTheme="majorBidi" w:cstheme="majorBidi"/>
          <w:lang w:bidi="he-IL"/>
        </w:rPr>
        <w:t xml:space="preserve">In </w:t>
      </w:r>
      <w:r w:rsidR="004160AE" w:rsidRPr="004160AE">
        <w:rPr>
          <w:rFonts w:asciiTheme="majorBidi" w:hAnsiTheme="majorBidi" w:cstheme="majorBidi"/>
          <w:i/>
          <w:iCs/>
          <w:lang w:bidi="he-IL"/>
        </w:rPr>
        <w:t>T</w:t>
      </w:r>
      <w:r w:rsidRPr="004160AE">
        <w:rPr>
          <w:rFonts w:asciiTheme="majorBidi" w:hAnsiTheme="majorBidi" w:cstheme="majorBidi"/>
          <w:i/>
          <w:iCs/>
          <w:lang w:bidi="he-IL"/>
        </w:rPr>
        <w:t>he</w:t>
      </w:r>
      <w:r w:rsidRPr="00CC63E1">
        <w:rPr>
          <w:rFonts w:asciiTheme="majorBidi" w:hAnsiTheme="majorBidi" w:cstheme="majorBidi"/>
          <w:lang w:bidi="he-IL"/>
        </w:rPr>
        <w:t xml:space="preserve"> </w:t>
      </w:r>
      <w:r w:rsidRPr="00CC63E1">
        <w:rPr>
          <w:rFonts w:asciiTheme="majorBidi" w:hAnsiTheme="majorBidi" w:cstheme="majorBidi"/>
          <w:i/>
          <w:iCs/>
          <w:lang w:bidi="he-IL"/>
        </w:rPr>
        <w:t>View From Within</w:t>
      </w:r>
      <w:r w:rsidRPr="00CC63E1">
        <w:rPr>
          <w:rFonts w:asciiTheme="majorBidi" w:hAnsiTheme="majorBidi" w:cstheme="majorBidi"/>
          <w:lang w:bidi="he-IL"/>
        </w:rPr>
        <w:t xml:space="preserve"> we associate t</w:t>
      </w:r>
      <w:r w:rsidR="00336544" w:rsidRPr="00CC63E1">
        <w:rPr>
          <w:rFonts w:asciiTheme="majorBidi" w:hAnsiTheme="majorBidi" w:cstheme="majorBidi"/>
          <w:lang w:bidi="he-IL"/>
        </w:rPr>
        <w:t>he ability to trans</w:t>
      </w:r>
      <w:r w:rsidRPr="00CC63E1">
        <w:rPr>
          <w:rFonts w:asciiTheme="majorBidi" w:hAnsiTheme="majorBidi" w:cstheme="majorBidi"/>
          <w:lang w:bidi="he-IL"/>
        </w:rPr>
        <w:t>form</w:t>
      </w:r>
      <w:r w:rsidR="00336544" w:rsidRPr="00CC63E1">
        <w:rPr>
          <w:rFonts w:asciiTheme="majorBidi" w:hAnsiTheme="majorBidi" w:cstheme="majorBidi"/>
          <w:lang w:bidi="he-IL"/>
        </w:rPr>
        <w:t xml:space="preserve"> ambivalence into a well-crafted hybridic structure</w:t>
      </w:r>
      <w:r w:rsidR="00694041" w:rsidRPr="00CC63E1">
        <w:rPr>
          <w:rFonts w:asciiTheme="majorBidi" w:hAnsiTheme="majorBidi" w:cstheme="majorBidi"/>
          <w:lang w:bidi="he-IL"/>
        </w:rPr>
        <w:t xml:space="preserve"> </w:t>
      </w:r>
      <w:r w:rsidRPr="00CC63E1">
        <w:rPr>
          <w:rFonts w:asciiTheme="majorBidi" w:hAnsiTheme="majorBidi" w:cstheme="majorBidi"/>
          <w:lang w:bidi="he-IL"/>
        </w:rPr>
        <w:t>(rather than stomp it out d</w:t>
      </w:r>
      <w:r>
        <w:rPr>
          <w:rFonts w:asciiTheme="majorBidi" w:hAnsiTheme="majorBidi" w:cstheme="majorBidi"/>
          <w:lang w:bidi="he-IL"/>
        </w:rPr>
        <w:t xml:space="preserve">efensively), </w:t>
      </w:r>
      <w:r w:rsidR="00437645">
        <w:rPr>
          <w:rFonts w:asciiTheme="majorBidi" w:hAnsiTheme="majorBidi" w:cstheme="majorBidi"/>
          <w:lang w:bidi="he-IL"/>
        </w:rPr>
        <w:t xml:space="preserve">with the </w:t>
      </w:r>
      <w:r w:rsidR="00437645" w:rsidRPr="00437645">
        <w:rPr>
          <w:rFonts w:asciiTheme="majorBidi" w:hAnsiTheme="majorBidi" w:cstheme="majorBidi"/>
          <w:i/>
          <w:iCs/>
          <w:lang w:bidi="he-IL"/>
        </w:rPr>
        <w:t>creativity</w:t>
      </w:r>
      <w:r w:rsidR="00437645">
        <w:rPr>
          <w:rFonts w:asciiTheme="majorBidi" w:hAnsiTheme="majorBidi" w:cstheme="majorBidi"/>
          <w:lang w:bidi="he-IL"/>
        </w:rPr>
        <w:t xml:space="preserve"> of a Galileo, a Tycho, a Peacock, a Whewell or a Poincare. But we were missing something important. Defensive moves can be creative too. Thanks to Guicciardini, stories of social straddling similar to Hooke’s, we now see, can be told about each of these creative thinkers</w:t>
      </w:r>
      <w:r w:rsidR="00767564">
        <w:rPr>
          <w:rFonts w:asciiTheme="majorBidi" w:hAnsiTheme="majorBidi" w:cstheme="majorBidi"/>
          <w:lang w:bidi="he-IL"/>
        </w:rPr>
        <w:t>, which can far better explain their predisposition to crafting the game-changing normative hybrids they authored</w:t>
      </w:r>
      <w:r w:rsidR="00437645">
        <w:rPr>
          <w:rFonts w:asciiTheme="majorBidi" w:hAnsiTheme="majorBidi" w:cstheme="majorBidi"/>
          <w:lang w:bidi="he-IL"/>
        </w:rPr>
        <w:t xml:space="preserve">. </w:t>
      </w:r>
    </w:p>
    <w:p w14:paraId="7CBE52AE" w14:textId="50F73EA9" w:rsidR="00E82CB5" w:rsidRPr="006874E4" w:rsidRDefault="007C3D98" w:rsidP="00B476F8">
      <w:pPr>
        <w:pStyle w:val="EndnoteText"/>
        <w:spacing w:after="60" w:line="360" w:lineRule="auto"/>
        <w:jc w:val="both"/>
        <w:rPr>
          <w:rFonts w:asciiTheme="majorBidi" w:hAnsiTheme="majorBidi" w:cstheme="majorBidi"/>
          <w:rtl/>
          <w:lang w:bidi="he-IL"/>
        </w:rPr>
      </w:pPr>
      <w:r>
        <w:rPr>
          <w:rFonts w:asciiTheme="majorBidi" w:hAnsiTheme="majorBidi" w:cstheme="majorBidi"/>
          <w:lang w:bidi="he-IL"/>
        </w:rPr>
        <w:lastRenderedPageBreak/>
        <w:t xml:space="preserve"> </w:t>
      </w:r>
      <w:r w:rsidR="009619BA">
        <w:rPr>
          <w:rFonts w:asciiTheme="majorBidi" w:hAnsiTheme="majorBidi" w:cstheme="majorBidi"/>
          <w:lang w:bidi="he-IL"/>
        </w:rPr>
        <w:t xml:space="preserve">As for the point related to visibility raised by </w:t>
      </w:r>
      <w:r w:rsidR="006956A8">
        <w:rPr>
          <w:rFonts w:asciiTheme="majorBidi" w:hAnsiTheme="majorBidi" w:cstheme="majorBidi"/>
          <w:lang w:bidi="he-IL"/>
        </w:rPr>
        <w:t>Guicciardini</w:t>
      </w:r>
      <w:r w:rsidR="009619BA">
        <w:rPr>
          <w:rFonts w:asciiTheme="majorBidi" w:hAnsiTheme="majorBidi" w:cstheme="majorBidi"/>
          <w:lang w:bidi="he-IL"/>
        </w:rPr>
        <w:t xml:space="preserve">. We fully agree that latter-day historians of science, such as Steve Shapin, have indeed rendered </w:t>
      </w:r>
      <w:r w:rsidR="00B41216">
        <w:rPr>
          <w:rFonts w:asciiTheme="majorBidi" w:hAnsiTheme="majorBidi" w:cstheme="majorBidi"/>
          <w:lang w:bidi="he-IL"/>
        </w:rPr>
        <w:t>“technicians” such as was Hooke, visible again, after being obscured from sight by the historiographical blinkering of too exclusive an internalist focus on the fate of theories. Hooke is indeed no longer invisible. However, the position rightly criticized by Guicciardini is not exactly our</w:t>
      </w:r>
      <w:r w:rsidR="00B476F8">
        <w:rPr>
          <w:rFonts w:asciiTheme="majorBidi" w:hAnsiTheme="majorBidi" w:cstheme="majorBidi"/>
          <w:lang w:bidi="he-IL"/>
        </w:rPr>
        <w:t>s</w:t>
      </w:r>
      <w:r w:rsidR="00543351">
        <w:rPr>
          <w:rFonts w:asciiTheme="majorBidi" w:hAnsiTheme="majorBidi" w:cstheme="majorBidi"/>
          <w:lang w:bidi="he-IL"/>
        </w:rPr>
        <w:t>..</w:t>
      </w:r>
      <w:r w:rsidR="00B41216">
        <w:rPr>
          <w:rFonts w:asciiTheme="majorBidi" w:hAnsiTheme="majorBidi" w:cstheme="majorBidi"/>
          <w:lang w:bidi="he-IL"/>
        </w:rPr>
        <w:t xml:space="preserve">. </w:t>
      </w:r>
      <w:r w:rsidR="00543351">
        <w:rPr>
          <w:rFonts w:asciiTheme="majorBidi" w:hAnsiTheme="majorBidi" w:cstheme="majorBidi"/>
          <w:lang w:bidi="he-IL"/>
        </w:rPr>
        <w:t>What we claim is render</w:t>
      </w:r>
      <w:r w:rsidR="00B476F8">
        <w:rPr>
          <w:rFonts w:asciiTheme="majorBidi" w:hAnsiTheme="majorBidi" w:cstheme="majorBidi"/>
          <w:lang w:bidi="he-IL"/>
        </w:rPr>
        <w:t>ed</w:t>
      </w:r>
      <w:r w:rsidR="00543351">
        <w:rPr>
          <w:rFonts w:asciiTheme="majorBidi" w:hAnsiTheme="majorBidi" w:cstheme="majorBidi"/>
          <w:lang w:bidi="he-IL"/>
        </w:rPr>
        <w:t xml:space="preserve"> invisible by current historiography</w:t>
      </w:r>
      <w:r w:rsidR="00B476F8">
        <w:rPr>
          <w:rFonts w:asciiTheme="majorBidi" w:hAnsiTheme="majorBidi" w:cstheme="majorBidi"/>
          <w:lang w:bidi="he-IL"/>
        </w:rPr>
        <w:t xml:space="preserve"> -</w:t>
      </w:r>
      <w:r w:rsidR="00543351">
        <w:rPr>
          <w:rFonts w:asciiTheme="majorBidi" w:hAnsiTheme="majorBidi" w:cstheme="majorBidi"/>
          <w:lang w:bidi="he-IL"/>
        </w:rPr>
        <w:t xml:space="preserve"> Shapin’s</w:t>
      </w:r>
      <w:r w:rsidR="00B476F8" w:rsidRPr="00B476F8">
        <w:rPr>
          <w:rFonts w:asciiTheme="majorBidi" w:hAnsiTheme="majorBidi" w:cstheme="majorBidi"/>
          <w:lang w:bidi="he-IL"/>
        </w:rPr>
        <w:t xml:space="preserve"> </w:t>
      </w:r>
      <w:r w:rsidR="00B476F8">
        <w:rPr>
          <w:rFonts w:asciiTheme="majorBidi" w:hAnsiTheme="majorBidi" w:cstheme="majorBidi"/>
          <w:lang w:bidi="he-IL"/>
        </w:rPr>
        <w:t>included! -</w:t>
      </w:r>
      <w:r w:rsidR="00543351">
        <w:rPr>
          <w:rFonts w:asciiTheme="majorBidi" w:hAnsiTheme="majorBidi" w:cstheme="majorBidi"/>
          <w:lang w:bidi="he-IL"/>
        </w:rPr>
        <w:t xml:space="preserve"> is not Hooke (or, for that matter, Galileo, or Tycho or Whewell or Peacock), but the </w:t>
      </w:r>
      <w:r w:rsidR="002C120A">
        <w:rPr>
          <w:rFonts w:asciiTheme="majorBidi" w:hAnsiTheme="majorBidi" w:cstheme="majorBidi"/>
          <w:lang w:bidi="he-IL"/>
        </w:rPr>
        <w:t xml:space="preserve">fact that, despite their confident tone, the hybrids they produced represented an unsettling dithering or ambivalence, </w:t>
      </w:r>
      <w:r w:rsidR="00B476F8">
        <w:rPr>
          <w:rFonts w:asciiTheme="majorBidi" w:hAnsiTheme="majorBidi" w:cstheme="majorBidi"/>
          <w:lang w:bidi="he-IL"/>
        </w:rPr>
        <w:t xml:space="preserve">that proved </w:t>
      </w:r>
      <w:r w:rsidR="002C120A">
        <w:rPr>
          <w:rFonts w:asciiTheme="majorBidi" w:hAnsiTheme="majorBidi" w:cstheme="majorBidi"/>
          <w:lang w:bidi="he-IL"/>
        </w:rPr>
        <w:t>contagious upon those who elected to contend with them - which is precisely why Guicciardini’s new account of Hook’s role is so refreshingly novel</w:t>
      </w:r>
      <w:r w:rsidR="004160AE">
        <w:rPr>
          <w:rFonts w:asciiTheme="majorBidi" w:hAnsiTheme="majorBidi" w:cstheme="majorBidi"/>
          <w:lang w:bidi="he-IL"/>
        </w:rPr>
        <w:t xml:space="preserve"> and philosophically informing</w:t>
      </w:r>
      <w:r w:rsidR="002C120A">
        <w:rPr>
          <w:rFonts w:asciiTheme="majorBidi" w:hAnsiTheme="majorBidi" w:cstheme="majorBidi"/>
          <w:lang w:bidi="he-IL"/>
        </w:rPr>
        <w:t xml:space="preserve">! </w:t>
      </w:r>
      <w:r w:rsidR="00543351">
        <w:rPr>
          <w:rFonts w:asciiTheme="majorBidi" w:hAnsiTheme="majorBidi" w:cstheme="majorBidi"/>
          <w:lang w:bidi="he-IL"/>
        </w:rPr>
        <w:t xml:space="preserve"> </w:t>
      </w:r>
    </w:p>
    <w:p w14:paraId="1DDBBB9C" w14:textId="77777777" w:rsidR="00BB1C8D" w:rsidRPr="007A2CB0" w:rsidRDefault="00BB1C8D" w:rsidP="00BB1C8D">
      <w:pPr>
        <w:pStyle w:val="EndnoteText"/>
        <w:spacing w:after="60" w:line="360" w:lineRule="auto"/>
        <w:jc w:val="both"/>
        <w:rPr>
          <w:rFonts w:asciiTheme="majorBidi" w:hAnsiTheme="majorBidi" w:cstheme="majorBidi"/>
          <w:lang w:bidi="he-IL"/>
        </w:rPr>
      </w:pPr>
    </w:p>
    <w:sectPr w:rsidR="00BB1C8D" w:rsidRPr="007A2CB0" w:rsidSect="00B17997">
      <w:headerReference w:type="even" r:id="rId7"/>
      <w:headerReference w:type="default" r:id="rId8"/>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38D7B" w14:textId="77777777" w:rsidR="00406CBD" w:rsidRDefault="00406CBD" w:rsidP="004E5D24">
      <w:r>
        <w:separator/>
      </w:r>
    </w:p>
  </w:endnote>
  <w:endnote w:type="continuationSeparator" w:id="0">
    <w:p w14:paraId="01C7D2E0" w14:textId="77777777" w:rsidR="00406CBD" w:rsidRDefault="00406CBD"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13816" w14:textId="77777777" w:rsidR="00406CBD" w:rsidRDefault="00406CBD" w:rsidP="00CC63E1">
      <w:pPr>
        <w:spacing w:after="60" w:line="360" w:lineRule="auto"/>
      </w:pPr>
      <w:r>
        <w:separator/>
      </w:r>
    </w:p>
  </w:footnote>
  <w:footnote w:type="continuationSeparator" w:id="0">
    <w:p w14:paraId="0E30846E" w14:textId="77777777" w:rsidR="00406CBD" w:rsidRDefault="00406CBD" w:rsidP="00CC63E1">
      <w:pPr>
        <w:spacing w:after="60" w:line="360" w:lineRule="auto"/>
      </w:pPr>
      <w:r>
        <w:continuationSeparator/>
      </w:r>
    </w:p>
  </w:footnote>
  <w:footnote w:id="1">
    <w:p w14:paraId="5E4480EF" w14:textId="1B55BF9F" w:rsidR="00CC63E1" w:rsidRPr="00CC63E1" w:rsidRDefault="00CC63E1" w:rsidP="009619BA">
      <w:pPr>
        <w:pStyle w:val="FootnoteText"/>
        <w:spacing w:after="60" w:line="360" w:lineRule="auto"/>
        <w:ind w:left="288" w:hanging="288"/>
        <w:jc w:val="both"/>
        <w:rPr>
          <w:rFonts w:asciiTheme="majorBidi" w:hAnsiTheme="majorBidi" w:cstheme="majorBidi"/>
          <w:sz w:val="22"/>
          <w:szCs w:val="22"/>
        </w:rPr>
      </w:pPr>
      <w:r w:rsidRPr="00CC63E1">
        <w:rPr>
          <w:rStyle w:val="FootnoteReference"/>
          <w:rFonts w:asciiTheme="majorBidi" w:hAnsiTheme="majorBidi" w:cstheme="majorBidi"/>
          <w:sz w:val="22"/>
          <w:szCs w:val="22"/>
        </w:rPr>
        <w:footnoteRef/>
      </w:r>
      <w:r w:rsidRPr="00CC63E1">
        <w:rPr>
          <w:rFonts w:asciiTheme="majorBidi" w:hAnsiTheme="majorBidi" w:cstheme="majorBidi"/>
          <w:sz w:val="22"/>
          <w:szCs w:val="22"/>
        </w:rPr>
        <w:t xml:space="preserve"> </w:t>
      </w:r>
      <w:r w:rsidRPr="00CC63E1">
        <w:rPr>
          <w:rFonts w:asciiTheme="majorBidi" w:hAnsiTheme="majorBidi" w:cstheme="majorBidi"/>
          <w:sz w:val="22"/>
          <w:szCs w:val="22"/>
        </w:rPr>
        <w:tab/>
        <w:t xml:space="preserve">On the impossibility at the time of such a grafting, see Menachem Fisch, “Judaism, and the Religious Crisis of Modern Science", in J.M. van der Meer and S. </w:t>
      </w:r>
      <w:r w:rsidRPr="00CC63E1">
        <w:rPr>
          <w:rFonts w:asciiTheme="majorBidi" w:hAnsiTheme="majorBidi" w:cstheme="majorBidi"/>
          <w:sz w:val="22"/>
          <w:szCs w:val="22"/>
          <w:lang w:val="en-CA" w:eastAsia="en-CA"/>
        </w:rPr>
        <w:t>Mandelbrote</w:t>
      </w:r>
      <w:bookmarkStart w:id="0" w:name="_GoBack"/>
      <w:bookmarkEnd w:id="0"/>
      <w:r w:rsidRPr="00CC63E1">
        <w:rPr>
          <w:rFonts w:asciiTheme="majorBidi" w:hAnsiTheme="majorBidi" w:cstheme="majorBidi"/>
          <w:sz w:val="22"/>
          <w:szCs w:val="22"/>
        </w:rPr>
        <w:t xml:space="preserve"> (eds.), </w:t>
      </w:r>
      <w:r w:rsidRPr="00CC63E1">
        <w:rPr>
          <w:rFonts w:asciiTheme="majorBidi" w:hAnsiTheme="majorBidi" w:cstheme="majorBidi"/>
          <w:i/>
          <w:iCs/>
          <w:sz w:val="22"/>
          <w:szCs w:val="22"/>
          <w:lang w:val="en-CA" w:eastAsia="en-CA"/>
        </w:rPr>
        <w:t>Nature &amp; Scripture in the Abrahamic Religions: 1700-Present</w:t>
      </w:r>
      <w:r w:rsidRPr="00CC63E1">
        <w:rPr>
          <w:rFonts w:asciiTheme="majorBidi" w:hAnsiTheme="majorBidi" w:cstheme="majorBidi"/>
          <w:sz w:val="22"/>
          <w:szCs w:val="22"/>
          <w:lang w:val="en-CA"/>
        </w:rPr>
        <w:t>,</w:t>
      </w:r>
      <w:r w:rsidRPr="00CC63E1">
        <w:rPr>
          <w:rFonts w:asciiTheme="majorBidi" w:hAnsiTheme="majorBidi" w:cstheme="majorBidi"/>
          <w:sz w:val="22"/>
          <w:szCs w:val="22"/>
        </w:rPr>
        <w:t xml:space="preserve"> </w:t>
      </w:r>
      <w:r w:rsidRPr="00CC63E1">
        <w:rPr>
          <w:rFonts w:asciiTheme="majorBidi" w:hAnsiTheme="majorBidi" w:cstheme="majorBidi"/>
          <w:sz w:val="22"/>
          <w:szCs w:val="22"/>
          <w:lang w:val="en-CA"/>
        </w:rPr>
        <w:t>Vol II,</w:t>
      </w:r>
      <w:r w:rsidRPr="00CC63E1">
        <w:rPr>
          <w:rFonts w:asciiTheme="majorBidi" w:hAnsiTheme="majorBidi" w:cstheme="majorBidi"/>
          <w:sz w:val="22"/>
          <w:szCs w:val="22"/>
        </w:rPr>
        <w:t xml:space="preserve"> 2008, 525-567</w:t>
      </w:r>
      <w:r>
        <w:rPr>
          <w:rFonts w:asciiTheme="majorBidi" w:hAnsiTheme="majorBidi" w:cstheme="majorBidi"/>
          <w:sz w:val="22"/>
          <w:szCs w:val="22"/>
        </w:rPr>
        <w:t xml:space="preserve">, </w:t>
      </w:r>
      <w:r w:rsidRPr="00CC63E1">
        <w:rPr>
          <w:rFonts w:asciiTheme="majorBidi" w:hAnsiTheme="majorBidi" w:cstheme="majorBidi"/>
          <w:color w:val="000000"/>
          <w:sz w:val="22"/>
          <w:szCs w:val="22"/>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67AB0B8B"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157332">
      <w:rPr>
        <w:rStyle w:val="PageNumber"/>
        <w:noProof/>
        <w:sz w:val="18"/>
        <w:szCs w:val="18"/>
      </w:rPr>
      <w:t>2</w:t>
    </w:r>
    <w:r w:rsidRPr="001D6862">
      <w:rPr>
        <w:rStyle w:val="PageNumber"/>
        <w:sz w:val="18"/>
        <w:szCs w:val="18"/>
      </w:rPr>
      <w:fldChar w:fldCharType="end"/>
    </w:r>
  </w:p>
  <w:p w14:paraId="1507CE8E" w14:textId="77777777" w:rsidR="007F74AD" w:rsidRDefault="007F74AD" w:rsidP="00EA0A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31B2"/>
    <w:rsid w:val="00003EF4"/>
    <w:rsid w:val="000140EC"/>
    <w:rsid w:val="00023BF4"/>
    <w:rsid w:val="00026903"/>
    <w:rsid w:val="00030CE3"/>
    <w:rsid w:val="00032A58"/>
    <w:rsid w:val="0003461C"/>
    <w:rsid w:val="00046B81"/>
    <w:rsid w:val="000654C0"/>
    <w:rsid w:val="00070D3C"/>
    <w:rsid w:val="00073F15"/>
    <w:rsid w:val="0008162D"/>
    <w:rsid w:val="00085CD9"/>
    <w:rsid w:val="00091204"/>
    <w:rsid w:val="0009170A"/>
    <w:rsid w:val="00095DAE"/>
    <w:rsid w:val="00097E3F"/>
    <w:rsid w:val="000A6D1D"/>
    <w:rsid w:val="000B10E1"/>
    <w:rsid w:val="000B1123"/>
    <w:rsid w:val="000D3A23"/>
    <w:rsid w:val="000D5EC1"/>
    <w:rsid w:val="000D6A14"/>
    <w:rsid w:val="000E2F37"/>
    <w:rsid w:val="000E3DCF"/>
    <w:rsid w:val="000F6C7B"/>
    <w:rsid w:val="00103108"/>
    <w:rsid w:val="0010773F"/>
    <w:rsid w:val="00107B49"/>
    <w:rsid w:val="001115D8"/>
    <w:rsid w:val="00111FC4"/>
    <w:rsid w:val="00121A54"/>
    <w:rsid w:val="00124C2A"/>
    <w:rsid w:val="00131A31"/>
    <w:rsid w:val="00132E2D"/>
    <w:rsid w:val="001330AB"/>
    <w:rsid w:val="00140AAA"/>
    <w:rsid w:val="0015177D"/>
    <w:rsid w:val="00157332"/>
    <w:rsid w:val="0015789C"/>
    <w:rsid w:val="00171F94"/>
    <w:rsid w:val="00173545"/>
    <w:rsid w:val="00173A5E"/>
    <w:rsid w:val="00180120"/>
    <w:rsid w:val="001872B2"/>
    <w:rsid w:val="001B3EAC"/>
    <w:rsid w:val="001C1119"/>
    <w:rsid w:val="001C2991"/>
    <w:rsid w:val="001D0171"/>
    <w:rsid w:val="001D1566"/>
    <w:rsid w:val="001D622D"/>
    <w:rsid w:val="001D6862"/>
    <w:rsid w:val="001D7038"/>
    <w:rsid w:val="001E0DB7"/>
    <w:rsid w:val="001F39D3"/>
    <w:rsid w:val="00203CEA"/>
    <w:rsid w:val="00212530"/>
    <w:rsid w:val="00225FA8"/>
    <w:rsid w:val="002314F0"/>
    <w:rsid w:val="0023173C"/>
    <w:rsid w:val="00232D29"/>
    <w:rsid w:val="00235548"/>
    <w:rsid w:val="00240ABC"/>
    <w:rsid w:val="002451E5"/>
    <w:rsid w:val="002457F1"/>
    <w:rsid w:val="00251CF2"/>
    <w:rsid w:val="002775AE"/>
    <w:rsid w:val="0028395F"/>
    <w:rsid w:val="00290CE3"/>
    <w:rsid w:val="002A1DF9"/>
    <w:rsid w:val="002B0CCC"/>
    <w:rsid w:val="002B35F5"/>
    <w:rsid w:val="002B74FE"/>
    <w:rsid w:val="002C120A"/>
    <w:rsid w:val="002E15AD"/>
    <w:rsid w:val="002F0AC6"/>
    <w:rsid w:val="00305202"/>
    <w:rsid w:val="0030524E"/>
    <w:rsid w:val="00305813"/>
    <w:rsid w:val="00305940"/>
    <w:rsid w:val="003256E1"/>
    <w:rsid w:val="00336544"/>
    <w:rsid w:val="00355242"/>
    <w:rsid w:val="003569B0"/>
    <w:rsid w:val="003633B7"/>
    <w:rsid w:val="00363B69"/>
    <w:rsid w:val="00364A17"/>
    <w:rsid w:val="00365ECE"/>
    <w:rsid w:val="00366141"/>
    <w:rsid w:val="00367849"/>
    <w:rsid w:val="00370B97"/>
    <w:rsid w:val="00375A4E"/>
    <w:rsid w:val="00382E2A"/>
    <w:rsid w:val="0038538E"/>
    <w:rsid w:val="00385488"/>
    <w:rsid w:val="00393D90"/>
    <w:rsid w:val="003A0801"/>
    <w:rsid w:val="003A201D"/>
    <w:rsid w:val="003A6844"/>
    <w:rsid w:val="003A697B"/>
    <w:rsid w:val="003B34B4"/>
    <w:rsid w:val="003C21BC"/>
    <w:rsid w:val="003D65A1"/>
    <w:rsid w:val="003D6F06"/>
    <w:rsid w:val="003E3AAD"/>
    <w:rsid w:val="003E6F1E"/>
    <w:rsid w:val="003F0CAF"/>
    <w:rsid w:val="003F560D"/>
    <w:rsid w:val="003F736D"/>
    <w:rsid w:val="0040074B"/>
    <w:rsid w:val="00404366"/>
    <w:rsid w:val="00405790"/>
    <w:rsid w:val="00406CBD"/>
    <w:rsid w:val="00413C6F"/>
    <w:rsid w:val="004160AE"/>
    <w:rsid w:val="004202E7"/>
    <w:rsid w:val="004277C6"/>
    <w:rsid w:val="0043129B"/>
    <w:rsid w:val="004342C8"/>
    <w:rsid w:val="00437645"/>
    <w:rsid w:val="00441386"/>
    <w:rsid w:val="00444041"/>
    <w:rsid w:val="00447E0F"/>
    <w:rsid w:val="004508D8"/>
    <w:rsid w:val="00455E1A"/>
    <w:rsid w:val="00464DE5"/>
    <w:rsid w:val="00471D9B"/>
    <w:rsid w:val="00474B13"/>
    <w:rsid w:val="004804F9"/>
    <w:rsid w:val="00487D6C"/>
    <w:rsid w:val="0049592D"/>
    <w:rsid w:val="004A0793"/>
    <w:rsid w:val="004A3BB2"/>
    <w:rsid w:val="004A5466"/>
    <w:rsid w:val="004B7ED7"/>
    <w:rsid w:val="004C1693"/>
    <w:rsid w:val="004C27D4"/>
    <w:rsid w:val="004C3C61"/>
    <w:rsid w:val="004C538C"/>
    <w:rsid w:val="004C6E38"/>
    <w:rsid w:val="004D0171"/>
    <w:rsid w:val="004D0C5E"/>
    <w:rsid w:val="004D4F63"/>
    <w:rsid w:val="004E1C21"/>
    <w:rsid w:val="004E2D84"/>
    <w:rsid w:val="004E3035"/>
    <w:rsid w:val="004E431B"/>
    <w:rsid w:val="004E5D24"/>
    <w:rsid w:val="004E6CC4"/>
    <w:rsid w:val="004E7475"/>
    <w:rsid w:val="004F586D"/>
    <w:rsid w:val="004F6EB9"/>
    <w:rsid w:val="0050758D"/>
    <w:rsid w:val="00520E94"/>
    <w:rsid w:val="00522C71"/>
    <w:rsid w:val="005270A6"/>
    <w:rsid w:val="0053755A"/>
    <w:rsid w:val="00543351"/>
    <w:rsid w:val="00543BB7"/>
    <w:rsid w:val="005620C2"/>
    <w:rsid w:val="005630DA"/>
    <w:rsid w:val="0056679B"/>
    <w:rsid w:val="00572310"/>
    <w:rsid w:val="00584440"/>
    <w:rsid w:val="00592B23"/>
    <w:rsid w:val="00594D70"/>
    <w:rsid w:val="005968B9"/>
    <w:rsid w:val="00597551"/>
    <w:rsid w:val="005B3C5B"/>
    <w:rsid w:val="005B4EDF"/>
    <w:rsid w:val="005B7470"/>
    <w:rsid w:val="005C20A1"/>
    <w:rsid w:val="005D3D76"/>
    <w:rsid w:val="005D401A"/>
    <w:rsid w:val="005D43C5"/>
    <w:rsid w:val="005E6494"/>
    <w:rsid w:val="005F0A97"/>
    <w:rsid w:val="005F4308"/>
    <w:rsid w:val="00605A38"/>
    <w:rsid w:val="006105E4"/>
    <w:rsid w:val="0061076F"/>
    <w:rsid w:val="00612A5B"/>
    <w:rsid w:val="00616D11"/>
    <w:rsid w:val="00616D6F"/>
    <w:rsid w:val="00620579"/>
    <w:rsid w:val="00623C20"/>
    <w:rsid w:val="00624021"/>
    <w:rsid w:val="00627BF7"/>
    <w:rsid w:val="00635D8D"/>
    <w:rsid w:val="0063687B"/>
    <w:rsid w:val="00650BDC"/>
    <w:rsid w:val="0065700C"/>
    <w:rsid w:val="00657DD4"/>
    <w:rsid w:val="00661CE2"/>
    <w:rsid w:val="00676691"/>
    <w:rsid w:val="00685368"/>
    <w:rsid w:val="00685603"/>
    <w:rsid w:val="006874E4"/>
    <w:rsid w:val="00694041"/>
    <w:rsid w:val="00694D68"/>
    <w:rsid w:val="006956A8"/>
    <w:rsid w:val="00696361"/>
    <w:rsid w:val="006A7009"/>
    <w:rsid w:val="006C579B"/>
    <w:rsid w:val="006C76AD"/>
    <w:rsid w:val="006D7251"/>
    <w:rsid w:val="006E2BEE"/>
    <w:rsid w:val="006E4979"/>
    <w:rsid w:val="0070081F"/>
    <w:rsid w:val="00701F8E"/>
    <w:rsid w:val="0071552A"/>
    <w:rsid w:val="0072353B"/>
    <w:rsid w:val="00733A83"/>
    <w:rsid w:val="007454F4"/>
    <w:rsid w:val="007551ED"/>
    <w:rsid w:val="00762931"/>
    <w:rsid w:val="0076405C"/>
    <w:rsid w:val="00765FB7"/>
    <w:rsid w:val="00767564"/>
    <w:rsid w:val="00772F05"/>
    <w:rsid w:val="007752DD"/>
    <w:rsid w:val="007759F3"/>
    <w:rsid w:val="007776FF"/>
    <w:rsid w:val="00780323"/>
    <w:rsid w:val="007969F9"/>
    <w:rsid w:val="00797571"/>
    <w:rsid w:val="007A078B"/>
    <w:rsid w:val="007A2CB0"/>
    <w:rsid w:val="007B2A1D"/>
    <w:rsid w:val="007B7F8F"/>
    <w:rsid w:val="007C1AF0"/>
    <w:rsid w:val="007C3A67"/>
    <w:rsid w:val="007C3D98"/>
    <w:rsid w:val="007C7D30"/>
    <w:rsid w:val="007E6CE9"/>
    <w:rsid w:val="007E78D4"/>
    <w:rsid w:val="007F4928"/>
    <w:rsid w:val="007F74AD"/>
    <w:rsid w:val="0080234E"/>
    <w:rsid w:val="008113B5"/>
    <w:rsid w:val="00830023"/>
    <w:rsid w:val="008409C3"/>
    <w:rsid w:val="00843E73"/>
    <w:rsid w:val="0084730A"/>
    <w:rsid w:val="00847AC0"/>
    <w:rsid w:val="00850D2D"/>
    <w:rsid w:val="00851F33"/>
    <w:rsid w:val="00852521"/>
    <w:rsid w:val="00857B39"/>
    <w:rsid w:val="00861DD7"/>
    <w:rsid w:val="008628B4"/>
    <w:rsid w:val="00873171"/>
    <w:rsid w:val="0087347F"/>
    <w:rsid w:val="008848BD"/>
    <w:rsid w:val="00885B2B"/>
    <w:rsid w:val="00890011"/>
    <w:rsid w:val="00893FD2"/>
    <w:rsid w:val="008C5D9A"/>
    <w:rsid w:val="008C7547"/>
    <w:rsid w:val="008D0F3D"/>
    <w:rsid w:val="008D144F"/>
    <w:rsid w:val="008E2669"/>
    <w:rsid w:val="008E59A5"/>
    <w:rsid w:val="008E646A"/>
    <w:rsid w:val="008F578A"/>
    <w:rsid w:val="0090274D"/>
    <w:rsid w:val="00907C04"/>
    <w:rsid w:val="00910F10"/>
    <w:rsid w:val="00916F2D"/>
    <w:rsid w:val="009253B5"/>
    <w:rsid w:val="00926AD1"/>
    <w:rsid w:val="00931545"/>
    <w:rsid w:val="00931BC0"/>
    <w:rsid w:val="00936475"/>
    <w:rsid w:val="009370CA"/>
    <w:rsid w:val="00943C61"/>
    <w:rsid w:val="00946CB9"/>
    <w:rsid w:val="0095237D"/>
    <w:rsid w:val="00953647"/>
    <w:rsid w:val="00954C77"/>
    <w:rsid w:val="00960773"/>
    <w:rsid w:val="009619BA"/>
    <w:rsid w:val="009640CF"/>
    <w:rsid w:val="00972900"/>
    <w:rsid w:val="009773C1"/>
    <w:rsid w:val="0099227B"/>
    <w:rsid w:val="009A5263"/>
    <w:rsid w:val="009C351E"/>
    <w:rsid w:val="009C7DEB"/>
    <w:rsid w:val="009D05AF"/>
    <w:rsid w:val="009D54A8"/>
    <w:rsid w:val="009D5C0C"/>
    <w:rsid w:val="009E4116"/>
    <w:rsid w:val="009E7D0C"/>
    <w:rsid w:val="009F456B"/>
    <w:rsid w:val="00A03494"/>
    <w:rsid w:val="00A0572B"/>
    <w:rsid w:val="00A10BDD"/>
    <w:rsid w:val="00A11DF9"/>
    <w:rsid w:val="00A16170"/>
    <w:rsid w:val="00A314DC"/>
    <w:rsid w:val="00A31B5F"/>
    <w:rsid w:val="00A42E0B"/>
    <w:rsid w:val="00A4415C"/>
    <w:rsid w:val="00A56193"/>
    <w:rsid w:val="00A61F8F"/>
    <w:rsid w:val="00A62C14"/>
    <w:rsid w:val="00A62F8D"/>
    <w:rsid w:val="00A71443"/>
    <w:rsid w:val="00A71CC3"/>
    <w:rsid w:val="00A752BB"/>
    <w:rsid w:val="00A811EA"/>
    <w:rsid w:val="00A83183"/>
    <w:rsid w:val="00A83CDC"/>
    <w:rsid w:val="00A85E79"/>
    <w:rsid w:val="00AA1482"/>
    <w:rsid w:val="00AA1764"/>
    <w:rsid w:val="00AB34A4"/>
    <w:rsid w:val="00AC17AB"/>
    <w:rsid w:val="00AC3017"/>
    <w:rsid w:val="00AC3D99"/>
    <w:rsid w:val="00AC7DD2"/>
    <w:rsid w:val="00AD11CE"/>
    <w:rsid w:val="00AD2CE6"/>
    <w:rsid w:val="00AE1904"/>
    <w:rsid w:val="00AE4778"/>
    <w:rsid w:val="00AF26A1"/>
    <w:rsid w:val="00AF5687"/>
    <w:rsid w:val="00B12CA3"/>
    <w:rsid w:val="00B17997"/>
    <w:rsid w:val="00B206DC"/>
    <w:rsid w:val="00B30505"/>
    <w:rsid w:val="00B41216"/>
    <w:rsid w:val="00B46385"/>
    <w:rsid w:val="00B476F8"/>
    <w:rsid w:val="00B47DDA"/>
    <w:rsid w:val="00B54B93"/>
    <w:rsid w:val="00B64302"/>
    <w:rsid w:val="00B6598E"/>
    <w:rsid w:val="00B67ED7"/>
    <w:rsid w:val="00B71283"/>
    <w:rsid w:val="00B81E14"/>
    <w:rsid w:val="00B8496C"/>
    <w:rsid w:val="00B9713E"/>
    <w:rsid w:val="00BA607E"/>
    <w:rsid w:val="00BA7F2B"/>
    <w:rsid w:val="00BB1C8D"/>
    <w:rsid w:val="00BB3989"/>
    <w:rsid w:val="00BB66CE"/>
    <w:rsid w:val="00BB7578"/>
    <w:rsid w:val="00BB7CB3"/>
    <w:rsid w:val="00BC7584"/>
    <w:rsid w:val="00BD3A2E"/>
    <w:rsid w:val="00BD502F"/>
    <w:rsid w:val="00BD5E9F"/>
    <w:rsid w:val="00BD73FE"/>
    <w:rsid w:val="00BE2BCB"/>
    <w:rsid w:val="00BE487B"/>
    <w:rsid w:val="00BE56ED"/>
    <w:rsid w:val="00BF24FA"/>
    <w:rsid w:val="00C05A6C"/>
    <w:rsid w:val="00C10C9D"/>
    <w:rsid w:val="00C40212"/>
    <w:rsid w:val="00C53FC4"/>
    <w:rsid w:val="00C55912"/>
    <w:rsid w:val="00C627C9"/>
    <w:rsid w:val="00C76183"/>
    <w:rsid w:val="00C9059C"/>
    <w:rsid w:val="00C91919"/>
    <w:rsid w:val="00C95B61"/>
    <w:rsid w:val="00CB54F0"/>
    <w:rsid w:val="00CB61DF"/>
    <w:rsid w:val="00CC1EF6"/>
    <w:rsid w:val="00CC4B43"/>
    <w:rsid w:val="00CC63E1"/>
    <w:rsid w:val="00CC757C"/>
    <w:rsid w:val="00CD2F8A"/>
    <w:rsid w:val="00CD49E7"/>
    <w:rsid w:val="00CD6D2B"/>
    <w:rsid w:val="00CF085F"/>
    <w:rsid w:val="00CF3386"/>
    <w:rsid w:val="00CF4E42"/>
    <w:rsid w:val="00D03189"/>
    <w:rsid w:val="00D04BDB"/>
    <w:rsid w:val="00D07757"/>
    <w:rsid w:val="00D13299"/>
    <w:rsid w:val="00D2132A"/>
    <w:rsid w:val="00D25EA3"/>
    <w:rsid w:val="00D2704D"/>
    <w:rsid w:val="00D52416"/>
    <w:rsid w:val="00D53667"/>
    <w:rsid w:val="00D64F19"/>
    <w:rsid w:val="00D672B0"/>
    <w:rsid w:val="00D731E5"/>
    <w:rsid w:val="00D82D64"/>
    <w:rsid w:val="00D8551D"/>
    <w:rsid w:val="00DA4E8C"/>
    <w:rsid w:val="00DB334D"/>
    <w:rsid w:val="00DC2196"/>
    <w:rsid w:val="00DC2939"/>
    <w:rsid w:val="00DD09F2"/>
    <w:rsid w:val="00DD7E3F"/>
    <w:rsid w:val="00DF14F4"/>
    <w:rsid w:val="00DF41F1"/>
    <w:rsid w:val="00E05487"/>
    <w:rsid w:val="00E05633"/>
    <w:rsid w:val="00E10851"/>
    <w:rsid w:val="00E10BA6"/>
    <w:rsid w:val="00E14D89"/>
    <w:rsid w:val="00E17B48"/>
    <w:rsid w:val="00E24DC5"/>
    <w:rsid w:val="00E466B0"/>
    <w:rsid w:val="00E478E1"/>
    <w:rsid w:val="00E55491"/>
    <w:rsid w:val="00E563D7"/>
    <w:rsid w:val="00E63340"/>
    <w:rsid w:val="00E6727B"/>
    <w:rsid w:val="00E7105B"/>
    <w:rsid w:val="00E7127A"/>
    <w:rsid w:val="00E728AA"/>
    <w:rsid w:val="00E777F2"/>
    <w:rsid w:val="00E82CB5"/>
    <w:rsid w:val="00E83C94"/>
    <w:rsid w:val="00E90CBC"/>
    <w:rsid w:val="00E9272D"/>
    <w:rsid w:val="00EA0AAA"/>
    <w:rsid w:val="00EA6A68"/>
    <w:rsid w:val="00EB0EE8"/>
    <w:rsid w:val="00EB3296"/>
    <w:rsid w:val="00EB534A"/>
    <w:rsid w:val="00EC2941"/>
    <w:rsid w:val="00EC56A8"/>
    <w:rsid w:val="00EC7991"/>
    <w:rsid w:val="00EC7CA6"/>
    <w:rsid w:val="00ED6FB7"/>
    <w:rsid w:val="00EE3B78"/>
    <w:rsid w:val="00F04423"/>
    <w:rsid w:val="00F06DC0"/>
    <w:rsid w:val="00F14A93"/>
    <w:rsid w:val="00F14D8E"/>
    <w:rsid w:val="00F22F7F"/>
    <w:rsid w:val="00F23AEA"/>
    <w:rsid w:val="00F24FE5"/>
    <w:rsid w:val="00F30D17"/>
    <w:rsid w:val="00F40498"/>
    <w:rsid w:val="00F46DAC"/>
    <w:rsid w:val="00F64150"/>
    <w:rsid w:val="00F72643"/>
    <w:rsid w:val="00F773B8"/>
    <w:rsid w:val="00F85F7B"/>
    <w:rsid w:val="00F9178F"/>
    <w:rsid w:val="00F9186A"/>
    <w:rsid w:val="00F923CF"/>
    <w:rsid w:val="00F971C0"/>
    <w:rsid w:val="00FB52FC"/>
    <w:rsid w:val="00FC0B6A"/>
    <w:rsid w:val="00FC14DD"/>
    <w:rsid w:val="00FC2D29"/>
    <w:rsid w:val="00FD1447"/>
    <w:rsid w:val="00FE4C48"/>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BCB62F2-1D9B-46F2-A27A-0ABACB57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3</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Jackson</dc:creator>
  <cp:lastModifiedBy>Menachem Fisch</cp:lastModifiedBy>
  <cp:revision>38</cp:revision>
  <cp:lastPrinted>2020-07-23T05:09:00Z</cp:lastPrinted>
  <dcterms:created xsi:type="dcterms:W3CDTF">2020-07-26T15:04:00Z</dcterms:created>
  <dcterms:modified xsi:type="dcterms:W3CDTF">2020-09-13T06:19:00Z</dcterms:modified>
</cp:coreProperties>
</file>