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5A2FCA" w14:textId="6C8A43B3" w:rsidR="003E6F1E" w:rsidRDefault="00E478E1" w:rsidP="008409C3">
      <w:pPr>
        <w:pStyle w:val="EndnoteText"/>
        <w:spacing w:after="60" w:line="360" w:lineRule="auto"/>
        <w:jc w:val="both"/>
        <w:rPr>
          <w:rFonts w:asciiTheme="majorBidi" w:hAnsiTheme="majorBidi" w:cstheme="majorBidi"/>
          <w:b/>
          <w:bCs/>
          <w:lang w:bidi="he-IL"/>
        </w:rPr>
      </w:pPr>
      <w:r>
        <w:rPr>
          <w:rFonts w:asciiTheme="majorBidi" w:hAnsiTheme="majorBidi" w:cstheme="majorBidi"/>
          <w:b/>
          <w:bCs/>
          <w:lang w:bidi="he-IL"/>
        </w:rPr>
        <w:t>Simon Goldhill</w:t>
      </w:r>
    </w:p>
    <w:p w14:paraId="2D09C28B" w14:textId="1CE1EC6E" w:rsidR="005F523E" w:rsidRDefault="00CA1A49" w:rsidP="00A6141C">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t xml:space="preserve">It is tempting to meet Simon Goldhill’s critique with a stodgy philosophical argument about the </w:t>
      </w:r>
      <w:r w:rsidR="00AF6997">
        <w:rPr>
          <w:rFonts w:asciiTheme="majorBidi" w:hAnsiTheme="majorBidi" w:cstheme="majorBidi"/>
          <w:lang w:bidi="he-IL"/>
        </w:rPr>
        <w:t xml:space="preserve">epistemic </w:t>
      </w:r>
      <w:r>
        <w:rPr>
          <w:rFonts w:asciiTheme="majorBidi" w:hAnsiTheme="majorBidi" w:cstheme="majorBidi"/>
          <w:lang w:bidi="he-IL"/>
        </w:rPr>
        <w:t xml:space="preserve">virtues of schematic and wholly artificial petri-dish environments </w:t>
      </w:r>
      <w:r w:rsidR="00AF6997">
        <w:rPr>
          <w:rFonts w:asciiTheme="majorBidi" w:hAnsiTheme="majorBidi" w:cstheme="majorBidi"/>
          <w:lang w:bidi="he-IL"/>
        </w:rPr>
        <w:t xml:space="preserve">for getting an initial grip on reality. </w:t>
      </w:r>
      <w:r w:rsidR="00544BF1">
        <w:rPr>
          <w:rFonts w:asciiTheme="majorBidi" w:hAnsiTheme="majorBidi" w:cstheme="majorBidi"/>
          <w:lang w:bidi="he-IL"/>
        </w:rPr>
        <w:t>The physical sciences</w:t>
      </w:r>
      <w:r w:rsidR="00053372">
        <w:rPr>
          <w:rFonts w:asciiTheme="majorBidi" w:hAnsiTheme="majorBidi" w:cstheme="majorBidi"/>
          <w:lang w:bidi="he-IL"/>
        </w:rPr>
        <w:t xml:space="preserve"> </w:t>
      </w:r>
      <w:r w:rsidR="00544BF1">
        <w:rPr>
          <w:rFonts w:asciiTheme="majorBidi" w:hAnsiTheme="majorBidi" w:cstheme="majorBidi"/>
          <w:lang w:bidi="he-IL"/>
        </w:rPr>
        <w:t xml:space="preserve">thrive on such imaginary schematic settings. The fundamental axiom from which </w:t>
      </w:r>
      <w:r w:rsidR="00D75AB9">
        <w:rPr>
          <w:rFonts w:asciiTheme="majorBidi" w:hAnsiTheme="majorBidi" w:cstheme="majorBidi"/>
          <w:lang w:bidi="he-IL"/>
        </w:rPr>
        <w:t xml:space="preserve">all </w:t>
      </w:r>
      <w:r w:rsidR="00544BF1">
        <w:rPr>
          <w:rFonts w:asciiTheme="majorBidi" w:hAnsiTheme="majorBidi" w:cstheme="majorBidi"/>
          <w:lang w:bidi="he-IL"/>
        </w:rPr>
        <w:t xml:space="preserve">modern physics sets forth concerns </w:t>
      </w:r>
      <w:r w:rsidR="009D7285">
        <w:rPr>
          <w:rFonts w:asciiTheme="majorBidi" w:hAnsiTheme="majorBidi" w:cstheme="majorBidi"/>
          <w:lang w:bidi="he-IL"/>
        </w:rPr>
        <w:t xml:space="preserve">wholly schematic objects </w:t>
      </w:r>
      <w:r w:rsidR="00D75AB9">
        <w:rPr>
          <w:rFonts w:asciiTheme="majorBidi" w:hAnsiTheme="majorBidi" w:cstheme="majorBidi"/>
          <w:lang w:bidi="he-IL"/>
        </w:rPr>
        <w:t>(</w:t>
      </w:r>
      <w:r w:rsidR="009D7285">
        <w:rPr>
          <w:rFonts w:asciiTheme="majorBidi" w:hAnsiTheme="majorBidi" w:cstheme="majorBidi"/>
          <w:lang w:bidi="he-IL"/>
        </w:rPr>
        <w:t xml:space="preserve">comprising </w:t>
      </w:r>
      <w:r w:rsidR="00D75AB9">
        <w:rPr>
          <w:rFonts w:asciiTheme="majorBidi" w:hAnsiTheme="majorBidi" w:cstheme="majorBidi"/>
          <w:lang w:bidi="he-IL"/>
        </w:rPr>
        <w:t xml:space="preserve">only </w:t>
      </w:r>
      <w:r w:rsidR="009D7285">
        <w:rPr>
          <w:rFonts w:asciiTheme="majorBidi" w:hAnsiTheme="majorBidi" w:cstheme="majorBidi"/>
          <w:lang w:bidi="he-IL"/>
        </w:rPr>
        <w:t xml:space="preserve">mass, velocity and spatial dimensions, devoid of color, smell, </w:t>
      </w:r>
      <w:r w:rsidR="00D75AB9">
        <w:rPr>
          <w:rFonts w:asciiTheme="majorBidi" w:hAnsiTheme="majorBidi" w:cstheme="majorBidi"/>
          <w:lang w:bidi="he-IL"/>
        </w:rPr>
        <w:t>temperature</w:t>
      </w:r>
      <w:r w:rsidR="009D7285">
        <w:rPr>
          <w:rFonts w:asciiTheme="majorBidi" w:hAnsiTheme="majorBidi" w:cstheme="majorBidi"/>
          <w:lang w:bidi="he-IL"/>
        </w:rPr>
        <w:t>, use or value</w:t>
      </w:r>
      <w:r w:rsidR="00D75AB9">
        <w:rPr>
          <w:rFonts w:asciiTheme="majorBidi" w:hAnsiTheme="majorBidi" w:cstheme="majorBidi"/>
          <w:lang w:bidi="he-IL"/>
        </w:rPr>
        <w:t>)</w:t>
      </w:r>
      <w:r w:rsidR="009D7285">
        <w:rPr>
          <w:rFonts w:asciiTheme="majorBidi" w:hAnsiTheme="majorBidi" w:cstheme="majorBidi"/>
          <w:lang w:bidi="he-IL"/>
        </w:rPr>
        <w:t xml:space="preserve"> </w:t>
      </w:r>
      <w:r w:rsidR="00544BF1">
        <w:rPr>
          <w:rFonts w:asciiTheme="majorBidi" w:hAnsiTheme="majorBidi" w:cstheme="majorBidi"/>
          <w:lang w:bidi="he-IL"/>
        </w:rPr>
        <w:t xml:space="preserve">in unreal environments </w:t>
      </w:r>
      <w:r w:rsidR="00A6141C">
        <w:rPr>
          <w:rFonts w:asciiTheme="majorBidi" w:hAnsiTheme="majorBidi" w:cstheme="majorBidi"/>
          <w:lang w:bidi="he-IL"/>
        </w:rPr>
        <w:t>devoid</w:t>
      </w:r>
      <w:r w:rsidR="00053372">
        <w:rPr>
          <w:rFonts w:asciiTheme="majorBidi" w:hAnsiTheme="majorBidi" w:cstheme="majorBidi"/>
          <w:lang w:bidi="he-IL"/>
        </w:rPr>
        <w:t xml:space="preserve"> of </w:t>
      </w:r>
      <w:r w:rsidR="00544BF1">
        <w:rPr>
          <w:rFonts w:asciiTheme="majorBidi" w:hAnsiTheme="majorBidi" w:cstheme="majorBidi"/>
          <w:lang w:bidi="he-IL"/>
        </w:rPr>
        <w:t xml:space="preserve">any </w:t>
      </w:r>
      <w:r w:rsidR="00053372">
        <w:rPr>
          <w:rFonts w:asciiTheme="majorBidi" w:hAnsiTheme="majorBidi" w:cstheme="majorBidi"/>
          <w:lang w:bidi="he-IL"/>
        </w:rPr>
        <w:t>external force or effect</w:t>
      </w:r>
      <w:r w:rsidR="0067510A">
        <w:rPr>
          <w:rFonts w:asciiTheme="majorBidi" w:hAnsiTheme="majorBidi" w:cstheme="majorBidi"/>
          <w:lang w:bidi="he-IL"/>
        </w:rPr>
        <w:t xml:space="preserve">. </w:t>
      </w:r>
      <w:r w:rsidR="00544BF1">
        <w:rPr>
          <w:rFonts w:asciiTheme="majorBidi" w:hAnsiTheme="majorBidi" w:cstheme="majorBidi"/>
          <w:lang w:bidi="he-IL"/>
        </w:rPr>
        <w:t>A</w:t>
      </w:r>
      <w:r w:rsidR="005F523E">
        <w:rPr>
          <w:rFonts w:asciiTheme="majorBidi" w:hAnsiTheme="majorBidi" w:cstheme="majorBidi"/>
          <w:lang w:bidi="he-IL"/>
        </w:rPr>
        <w:t xml:space="preserve">nalytical philosophy </w:t>
      </w:r>
      <w:r w:rsidR="00544BF1">
        <w:rPr>
          <w:rFonts w:asciiTheme="majorBidi" w:hAnsiTheme="majorBidi" w:cstheme="majorBidi"/>
          <w:lang w:bidi="he-IL"/>
        </w:rPr>
        <w:t>also</w:t>
      </w:r>
      <w:r w:rsidR="005F523E">
        <w:rPr>
          <w:rFonts w:asciiTheme="majorBidi" w:hAnsiTheme="majorBidi" w:cstheme="majorBidi"/>
          <w:lang w:bidi="he-IL"/>
        </w:rPr>
        <w:t xml:space="preserve"> </w:t>
      </w:r>
      <w:r w:rsidR="00544BF1">
        <w:rPr>
          <w:rFonts w:asciiTheme="majorBidi" w:hAnsiTheme="majorBidi" w:cstheme="majorBidi"/>
          <w:lang w:bidi="he-IL"/>
        </w:rPr>
        <w:t>boasts</w:t>
      </w:r>
      <w:r w:rsidR="005F523E">
        <w:rPr>
          <w:rFonts w:asciiTheme="majorBidi" w:hAnsiTheme="majorBidi" w:cstheme="majorBidi"/>
          <w:lang w:bidi="he-IL"/>
        </w:rPr>
        <w:t xml:space="preserve"> to be of this world by virtue of </w:t>
      </w:r>
      <w:r w:rsidR="00A1268B">
        <w:rPr>
          <w:rFonts w:asciiTheme="majorBidi" w:hAnsiTheme="majorBidi" w:cstheme="majorBidi"/>
          <w:lang w:bidi="he-IL"/>
        </w:rPr>
        <w:t>its</w:t>
      </w:r>
      <w:r w:rsidR="00544BF1">
        <w:rPr>
          <w:rFonts w:asciiTheme="majorBidi" w:hAnsiTheme="majorBidi" w:cstheme="majorBidi"/>
          <w:lang w:bidi="he-IL"/>
        </w:rPr>
        <w:t xml:space="preserve"> credibility </w:t>
      </w:r>
      <w:r w:rsidR="00A1268B">
        <w:rPr>
          <w:rFonts w:asciiTheme="majorBidi" w:hAnsiTheme="majorBidi" w:cstheme="majorBidi"/>
          <w:lang w:bidi="he-IL"/>
        </w:rPr>
        <w:t xml:space="preserve">with respect to the </w:t>
      </w:r>
      <w:r w:rsidR="005F523E">
        <w:rPr>
          <w:rFonts w:asciiTheme="majorBidi" w:hAnsiTheme="majorBidi" w:cstheme="majorBidi"/>
          <w:lang w:bidi="he-IL"/>
        </w:rPr>
        <w:t>formal</w:t>
      </w:r>
      <w:r w:rsidR="00A1268B">
        <w:rPr>
          <w:rFonts w:asciiTheme="majorBidi" w:hAnsiTheme="majorBidi" w:cstheme="majorBidi"/>
          <w:lang w:bidi="he-IL"/>
        </w:rPr>
        <w:t>ly austere</w:t>
      </w:r>
      <w:r w:rsidR="005F523E">
        <w:rPr>
          <w:rFonts w:asciiTheme="majorBidi" w:hAnsiTheme="majorBidi" w:cstheme="majorBidi"/>
          <w:lang w:bidi="he-IL"/>
        </w:rPr>
        <w:t xml:space="preserve">, other-worldly schemas and models it contemplates. </w:t>
      </w:r>
    </w:p>
    <w:p w14:paraId="1DDBBB9C" w14:textId="63A279D5" w:rsidR="00BB1C8D" w:rsidRDefault="005F523E" w:rsidP="00A1308C">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t xml:space="preserve">Tempting, but untrue of </w:t>
      </w:r>
      <w:r w:rsidRPr="00C361CA">
        <w:rPr>
          <w:rFonts w:asciiTheme="majorBidi" w:hAnsiTheme="majorBidi" w:cstheme="majorBidi"/>
          <w:i/>
          <w:iCs/>
          <w:lang w:bidi="he-IL"/>
        </w:rPr>
        <w:t>The View From Within</w:t>
      </w:r>
      <w:r>
        <w:rPr>
          <w:rFonts w:asciiTheme="majorBidi" w:hAnsiTheme="majorBidi" w:cstheme="majorBidi"/>
          <w:lang w:bidi="he-IL"/>
        </w:rPr>
        <w:t>, which</w:t>
      </w:r>
      <w:r w:rsidR="00C361CA">
        <w:rPr>
          <w:rFonts w:asciiTheme="majorBidi" w:hAnsiTheme="majorBidi" w:cstheme="majorBidi"/>
          <w:lang w:bidi="he-IL"/>
        </w:rPr>
        <w:t>, though</w:t>
      </w:r>
      <w:r>
        <w:rPr>
          <w:rFonts w:asciiTheme="majorBidi" w:hAnsiTheme="majorBidi" w:cstheme="majorBidi"/>
          <w:lang w:bidi="he-IL"/>
        </w:rPr>
        <w:t xml:space="preserve"> anal</w:t>
      </w:r>
      <w:r w:rsidR="00C361CA">
        <w:rPr>
          <w:rFonts w:asciiTheme="majorBidi" w:hAnsiTheme="majorBidi" w:cstheme="majorBidi"/>
          <w:lang w:bidi="he-IL"/>
        </w:rPr>
        <w:t>y</w:t>
      </w:r>
      <w:r>
        <w:rPr>
          <w:rFonts w:asciiTheme="majorBidi" w:hAnsiTheme="majorBidi" w:cstheme="majorBidi"/>
          <w:lang w:bidi="he-IL"/>
        </w:rPr>
        <w:t>tical</w:t>
      </w:r>
      <w:r w:rsidR="00C361CA">
        <w:rPr>
          <w:rFonts w:asciiTheme="majorBidi" w:hAnsiTheme="majorBidi" w:cstheme="majorBidi"/>
          <w:lang w:bidi="he-IL"/>
        </w:rPr>
        <w:t>, purports to be about full-blooded human selfhood.</w:t>
      </w:r>
      <w:r w:rsidR="00053372">
        <w:rPr>
          <w:rFonts w:asciiTheme="majorBidi" w:hAnsiTheme="majorBidi" w:cstheme="majorBidi"/>
          <w:lang w:bidi="he-IL"/>
        </w:rPr>
        <w:t xml:space="preserve"> </w:t>
      </w:r>
      <w:r w:rsidR="0015177D">
        <w:rPr>
          <w:rFonts w:asciiTheme="majorBidi" w:hAnsiTheme="majorBidi" w:cstheme="majorBidi"/>
          <w:lang w:bidi="he-IL"/>
        </w:rPr>
        <w:t xml:space="preserve">Parts of </w:t>
      </w:r>
      <w:r w:rsidR="00E478E1">
        <w:rPr>
          <w:rFonts w:asciiTheme="majorBidi" w:hAnsiTheme="majorBidi" w:cstheme="majorBidi"/>
          <w:lang w:bidi="he-IL"/>
        </w:rPr>
        <w:t xml:space="preserve">Simon Goldhill’s </w:t>
      </w:r>
      <w:r w:rsidR="00657DD4">
        <w:rPr>
          <w:rFonts w:asciiTheme="majorBidi" w:hAnsiTheme="majorBidi" w:cstheme="majorBidi"/>
          <w:lang w:bidi="he-IL"/>
        </w:rPr>
        <w:t xml:space="preserve">butt-kicking </w:t>
      </w:r>
      <w:r w:rsidR="00E478E1">
        <w:rPr>
          <w:rFonts w:asciiTheme="majorBidi" w:hAnsiTheme="majorBidi" w:cstheme="majorBidi"/>
          <w:lang w:bidi="he-IL"/>
        </w:rPr>
        <w:t xml:space="preserve">critique of </w:t>
      </w:r>
      <w:r w:rsidR="0015177D">
        <w:rPr>
          <w:rFonts w:asciiTheme="majorBidi" w:hAnsiTheme="majorBidi" w:cstheme="majorBidi"/>
          <w:lang w:bidi="he-IL"/>
        </w:rPr>
        <w:t>the</w:t>
      </w:r>
      <w:r w:rsidR="00E478E1">
        <w:rPr>
          <w:rFonts w:asciiTheme="majorBidi" w:hAnsiTheme="majorBidi" w:cstheme="majorBidi"/>
          <w:lang w:bidi="he-IL"/>
        </w:rPr>
        <w:t xml:space="preserve"> </w:t>
      </w:r>
      <w:r w:rsidR="00C361CA">
        <w:rPr>
          <w:rFonts w:asciiTheme="majorBidi" w:hAnsiTheme="majorBidi" w:cstheme="majorBidi"/>
          <w:lang w:bidi="he-IL"/>
        </w:rPr>
        <w:t xml:space="preserve">book’s </w:t>
      </w:r>
      <w:r w:rsidR="00E478E1">
        <w:rPr>
          <w:rFonts w:asciiTheme="majorBidi" w:hAnsiTheme="majorBidi" w:cstheme="majorBidi"/>
          <w:lang w:bidi="he-IL"/>
        </w:rPr>
        <w:t>philosophical stance</w:t>
      </w:r>
      <w:r w:rsidR="00C361CA">
        <w:rPr>
          <w:rFonts w:asciiTheme="majorBidi" w:hAnsiTheme="majorBidi" w:cstheme="majorBidi"/>
          <w:lang w:bidi="he-IL"/>
        </w:rPr>
        <w:t>, as we shall see,</w:t>
      </w:r>
      <w:r w:rsidR="00E478E1">
        <w:rPr>
          <w:rFonts w:asciiTheme="majorBidi" w:hAnsiTheme="majorBidi" w:cstheme="majorBidi"/>
          <w:lang w:bidi="he-IL"/>
        </w:rPr>
        <w:t xml:space="preserve"> </w:t>
      </w:r>
      <w:r w:rsidR="0015177D">
        <w:rPr>
          <w:rFonts w:asciiTheme="majorBidi" w:hAnsiTheme="majorBidi" w:cstheme="majorBidi"/>
          <w:lang w:bidi="he-IL"/>
        </w:rPr>
        <w:t>are</w:t>
      </w:r>
      <w:r w:rsidR="00E478E1">
        <w:rPr>
          <w:rFonts w:asciiTheme="majorBidi" w:hAnsiTheme="majorBidi" w:cstheme="majorBidi"/>
          <w:lang w:bidi="he-IL"/>
        </w:rPr>
        <w:t xml:space="preserve"> </w:t>
      </w:r>
      <w:r w:rsidR="0015177D">
        <w:rPr>
          <w:rFonts w:asciiTheme="majorBidi" w:hAnsiTheme="majorBidi" w:cstheme="majorBidi"/>
          <w:lang w:bidi="he-IL"/>
        </w:rPr>
        <w:t xml:space="preserve">highly </w:t>
      </w:r>
      <w:r w:rsidR="00657DD4">
        <w:rPr>
          <w:rFonts w:asciiTheme="majorBidi" w:hAnsiTheme="majorBidi" w:cstheme="majorBidi"/>
          <w:lang w:bidi="he-IL"/>
        </w:rPr>
        <w:t>valuable</w:t>
      </w:r>
      <w:r w:rsidR="00C361CA">
        <w:rPr>
          <w:rFonts w:asciiTheme="majorBidi" w:hAnsiTheme="majorBidi" w:cstheme="majorBidi"/>
          <w:lang w:bidi="he-IL"/>
        </w:rPr>
        <w:t xml:space="preserve"> –</w:t>
      </w:r>
      <w:r w:rsidR="0015177D" w:rsidRPr="0015177D">
        <w:rPr>
          <w:rFonts w:asciiTheme="majorBidi" w:hAnsiTheme="majorBidi" w:cstheme="majorBidi"/>
          <w:lang w:bidi="he-IL"/>
        </w:rPr>
        <w:t xml:space="preserve"> </w:t>
      </w:r>
      <w:r w:rsidR="0015177D">
        <w:rPr>
          <w:rFonts w:asciiTheme="majorBidi" w:hAnsiTheme="majorBidi" w:cstheme="majorBidi"/>
          <w:lang w:bidi="he-IL"/>
        </w:rPr>
        <w:t>philosophically</w:t>
      </w:r>
      <w:r w:rsidR="00C361CA">
        <w:rPr>
          <w:rFonts w:asciiTheme="majorBidi" w:hAnsiTheme="majorBidi" w:cstheme="majorBidi"/>
          <w:lang w:bidi="he-IL"/>
        </w:rPr>
        <w:t xml:space="preserve"> valuable</w:t>
      </w:r>
      <w:r w:rsidR="00657DD4">
        <w:rPr>
          <w:rFonts w:asciiTheme="majorBidi" w:hAnsiTheme="majorBidi" w:cstheme="majorBidi"/>
          <w:lang w:bidi="he-IL"/>
        </w:rPr>
        <w:t>.</w:t>
      </w:r>
      <w:r w:rsidR="00C361CA">
        <w:rPr>
          <w:rFonts w:asciiTheme="majorBidi" w:hAnsiTheme="majorBidi" w:cstheme="majorBidi"/>
          <w:lang w:bidi="he-IL"/>
        </w:rPr>
        <w:t xml:space="preserve"> But to see exactly how and why</w:t>
      </w:r>
      <w:r w:rsidR="00657DD4">
        <w:rPr>
          <w:rFonts w:asciiTheme="majorBidi" w:hAnsiTheme="majorBidi" w:cstheme="majorBidi"/>
          <w:lang w:bidi="he-IL"/>
        </w:rPr>
        <w:t xml:space="preserve"> </w:t>
      </w:r>
      <w:r w:rsidR="00C361CA">
        <w:rPr>
          <w:rFonts w:asciiTheme="majorBidi" w:hAnsiTheme="majorBidi" w:cstheme="majorBidi"/>
          <w:lang w:bidi="he-IL"/>
        </w:rPr>
        <w:t>it</w:t>
      </w:r>
      <w:r w:rsidR="00657DD4">
        <w:rPr>
          <w:rFonts w:asciiTheme="majorBidi" w:hAnsiTheme="majorBidi" w:cstheme="majorBidi"/>
          <w:lang w:bidi="he-IL"/>
        </w:rPr>
        <w:t xml:space="preserve"> needs to</w:t>
      </w:r>
      <w:r w:rsidR="00C361CA">
        <w:rPr>
          <w:rFonts w:asciiTheme="majorBidi" w:hAnsiTheme="majorBidi" w:cstheme="majorBidi"/>
          <w:lang w:bidi="he-IL"/>
        </w:rPr>
        <w:t xml:space="preserve"> be </w:t>
      </w:r>
      <w:r w:rsidR="0015177D">
        <w:rPr>
          <w:rFonts w:asciiTheme="majorBidi" w:hAnsiTheme="majorBidi" w:cstheme="majorBidi"/>
          <w:lang w:bidi="he-IL"/>
        </w:rPr>
        <w:t>subtilize</w:t>
      </w:r>
      <w:r w:rsidR="00C361CA">
        <w:rPr>
          <w:rFonts w:asciiTheme="majorBidi" w:hAnsiTheme="majorBidi" w:cstheme="majorBidi"/>
          <w:lang w:bidi="he-IL"/>
        </w:rPr>
        <w:t>d</w:t>
      </w:r>
      <w:r w:rsidR="0015177D">
        <w:rPr>
          <w:rFonts w:asciiTheme="majorBidi" w:hAnsiTheme="majorBidi" w:cstheme="majorBidi"/>
          <w:lang w:bidi="he-IL"/>
        </w:rPr>
        <w:t xml:space="preserve"> some</w:t>
      </w:r>
      <w:r w:rsidR="00657DD4">
        <w:rPr>
          <w:rFonts w:asciiTheme="majorBidi" w:hAnsiTheme="majorBidi" w:cstheme="majorBidi"/>
          <w:lang w:bidi="he-IL"/>
        </w:rPr>
        <w:t>.</w:t>
      </w:r>
      <w:r w:rsidR="0015177D">
        <w:rPr>
          <w:rFonts w:asciiTheme="majorBidi" w:hAnsiTheme="majorBidi" w:cstheme="majorBidi"/>
          <w:lang w:bidi="he-IL"/>
        </w:rPr>
        <w:t xml:space="preserve"> Ridicule cannot be met by subtilizing, only by counter ridicule. But then it is the ridicule</w:t>
      </w:r>
      <w:r w:rsidR="00E12833">
        <w:rPr>
          <w:rFonts w:asciiTheme="majorBidi" w:hAnsiTheme="majorBidi" w:cstheme="majorBidi"/>
          <w:lang w:bidi="he-IL"/>
        </w:rPr>
        <w:t xml:space="preserve">-related </w:t>
      </w:r>
      <w:r w:rsidR="0015177D">
        <w:rPr>
          <w:rFonts w:asciiTheme="majorBidi" w:hAnsiTheme="majorBidi" w:cstheme="majorBidi"/>
          <w:lang w:bidi="he-IL"/>
        </w:rPr>
        <w:t>part of his argument that misses the point.</w:t>
      </w:r>
    </w:p>
    <w:p w14:paraId="0F868E17" w14:textId="4ED87C3C" w:rsidR="00716B9F" w:rsidRPr="0083761B" w:rsidRDefault="0015177D" w:rsidP="00AB0311">
      <w:pPr>
        <w:pStyle w:val="EndnoteText"/>
        <w:spacing w:after="60" w:line="360" w:lineRule="auto"/>
        <w:jc w:val="both"/>
        <w:rPr>
          <w:rFonts w:asciiTheme="majorBidi" w:hAnsiTheme="majorBidi" w:cstheme="majorBidi"/>
          <w:color w:val="000000" w:themeColor="text1"/>
          <w:lang w:bidi="he-IL"/>
        </w:rPr>
      </w:pPr>
      <w:r w:rsidRPr="0083761B">
        <w:rPr>
          <w:rFonts w:asciiTheme="majorBidi" w:hAnsiTheme="majorBidi" w:cstheme="majorBidi"/>
          <w:i/>
          <w:iCs/>
          <w:color w:val="000000" w:themeColor="text1"/>
          <w:lang w:bidi="he-IL"/>
        </w:rPr>
        <w:t>The View from Within</w:t>
      </w:r>
      <w:r w:rsidRPr="0083761B">
        <w:rPr>
          <w:rFonts w:asciiTheme="majorBidi" w:hAnsiTheme="majorBidi" w:cstheme="majorBidi"/>
          <w:color w:val="000000" w:themeColor="text1"/>
          <w:lang w:bidi="he-IL"/>
        </w:rPr>
        <w:t xml:space="preserve"> is not an argument about how our mind is, or can be changed. If </w:t>
      </w:r>
      <w:r w:rsidR="0083761B">
        <w:rPr>
          <w:rFonts w:asciiTheme="majorBidi" w:hAnsiTheme="majorBidi" w:cstheme="majorBidi"/>
          <w:color w:val="000000" w:themeColor="text1"/>
          <w:lang w:bidi="he-IL"/>
        </w:rPr>
        <w:t>it was</w:t>
      </w:r>
      <w:r w:rsidRPr="0083761B">
        <w:rPr>
          <w:rFonts w:asciiTheme="majorBidi" w:hAnsiTheme="majorBidi" w:cstheme="majorBidi"/>
          <w:color w:val="000000" w:themeColor="text1"/>
          <w:lang w:bidi="he-IL"/>
        </w:rPr>
        <w:t xml:space="preserve">, everything Goldhill says </w:t>
      </w:r>
      <w:r w:rsidR="00103108" w:rsidRPr="0083761B">
        <w:rPr>
          <w:rFonts w:asciiTheme="majorBidi" w:hAnsiTheme="majorBidi" w:cstheme="majorBidi"/>
          <w:color w:val="000000" w:themeColor="text1"/>
          <w:lang w:bidi="he-IL"/>
        </w:rPr>
        <w:t>in his superb, hard-hitting paper, would have been squarely on target.</w:t>
      </w:r>
      <w:r w:rsidR="00716B9F" w:rsidRPr="0083761B">
        <w:rPr>
          <w:rFonts w:asciiTheme="majorBidi" w:hAnsiTheme="majorBidi" w:cstheme="majorBidi"/>
          <w:color w:val="000000" w:themeColor="text1"/>
          <w:lang w:bidi="he-IL"/>
        </w:rPr>
        <w:t xml:space="preserve"> </w:t>
      </w:r>
      <w:r w:rsidR="0083761B">
        <w:rPr>
          <w:rFonts w:asciiTheme="majorBidi" w:hAnsiTheme="majorBidi" w:cstheme="majorBidi"/>
          <w:color w:val="000000" w:themeColor="text1"/>
          <w:lang w:bidi="he-IL"/>
        </w:rPr>
        <w:t xml:space="preserve">He summarizes </w:t>
      </w:r>
      <w:r w:rsidR="00E12833" w:rsidRPr="0083761B">
        <w:rPr>
          <w:rFonts w:asciiTheme="majorBidi" w:hAnsiTheme="majorBidi" w:cstheme="majorBidi"/>
          <w:color w:val="000000" w:themeColor="text1"/>
          <w:lang w:bidi="he-IL"/>
        </w:rPr>
        <w:t xml:space="preserve">this part of his argument </w:t>
      </w:r>
      <w:r w:rsidR="0083761B">
        <w:rPr>
          <w:rFonts w:asciiTheme="majorBidi" w:hAnsiTheme="majorBidi" w:cstheme="majorBidi"/>
          <w:color w:val="000000" w:themeColor="text1"/>
          <w:lang w:bidi="he-IL"/>
        </w:rPr>
        <w:t>thus</w:t>
      </w:r>
      <w:r w:rsidR="00E12833" w:rsidRPr="0083761B">
        <w:rPr>
          <w:rFonts w:asciiTheme="majorBidi" w:hAnsiTheme="majorBidi" w:cstheme="majorBidi"/>
          <w:color w:val="000000" w:themeColor="text1"/>
          <w:lang w:bidi="he-IL"/>
        </w:rPr>
        <w:t>:</w:t>
      </w:r>
    </w:p>
    <w:p w14:paraId="494E8EDB" w14:textId="0F8B645B" w:rsidR="00343A42" w:rsidRPr="0083761B" w:rsidRDefault="00343A42" w:rsidP="004C2AAC">
      <w:pPr>
        <w:spacing w:after="60" w:line="360" w:lineRule="auto"/>
        <w:ind w:left="288" w:right="230"/>
        <w:jc w:val="both"/>
        <w:rPr>
          <w:rFonts w:asciiTheme="majorBidi" w:hAnsiTheme="majorBidi" w:cstheme="majorBidi"/>
          <w:iCs/>
          <w:color w:val="000000" w:themeColor="text1"/>
        </w:rPr>
      </w:pPr>
      <w:r w:rsidRPr="0083761B">
        <w:rPr>
          <w:rFonts w:asciiTheme="majorBidi" w:hAnsiTheme="majorBidi" w:cstheme="majorBidi"/>
          <w:iCs/>
          <w:color w:val="000000" w:themeColor="text1"/>
        </w:rPr>
        <w:t xml:space="preserve">It is </w:t>
      </w:r>
      <w:r w:rsidR="0083761B">
        <w:rPr>
          <w:rFonts w:asciiTheme="majorBidi" w:hAnsiTheme="majorBidi" w:cstheme="majorBidi"/>
          <w:iCs/>
          <w:color w:val="000000" w:themeColor="text1"/>
        </w:rPr>
        <w:t>…</w:t>
      </w:r>
      <w:r w:rsidRPr="0083761B">
        <w:rPr>
          <w:rFonts w:asciiTheme="majorBidi" w:hAnsiTheme="majorBidi" w:cstheme="majorBidi"/>
          <w:iCs/>
          <w:color w:val="000000" w:themeColor="text1"/>
        </w:rPr>
        <w:t xml:space="preserve"> a striking development of </w:t>
      </w:r>
      <w:r w:rsidR="0083761B">
        <w:rPr>
          <w:rFonts w:asciiTheme="majorBidi" w:hAnsiTheme="majorBidi" w:cstheme="majorBidi"/>
          <w:iCs/>
          <w:color w:val="000000" w:themeColor="text1"/>
        </w:rPr>
        <w:t>[Fisch and Benbaji’s]</w:t>
      </w:r>
      <w:r w:rsidRPr="0083761B">
        <w:rPr>
          <w:rFonts w:asciiTheme="majorBidi" w:hAnsiTheme="majorBidi" w:cstheme="majorBidi"/>
          <w:iCs/>
          <w:color w:val="000000" w:themeColor="text1"/>
        </w:rPr>
        <w:t xml:space="preserve"> argument to insist that such </w:t>
      </w:r>
      <w:r w:rsidRPr="0083761B">
        <w:rPr>
          <w:rFonts w:asciiTheme="majorBidi" w:hAnsiTheme="majorBidi" w:cstheme="majorBidi"/>
          <w:i/>
          <w:color w:val="000000" w:themeColor="text1"/>
        </w:rPr>
        <w:t>transformative change of normative frameworks</w:t>
      </w:r>
      <w:r w:rsidRPr="0083761B">
        <w:rPr>
          <w:rFonts w:asciiTheme="majorBidi" w:hAnsiTheme="majorBidi" w:cstheme="majorBidi"/>
          <w:iCs/>
          <w:color w:val="000000" w:themeColor="text1"/>
        </w:rPr>
        <w:t xml:space="preserve"> “is a feat no one can perform alone” [299]. Instead, they argue, what is needed is an “external, intersubjective dialogical context of trusted critics” [299]. They imagine – and this is both an argument and a vision –  “individuals…conducting their sensitive and thoughtful inner dialogues and self-monitoring in the company of trusted normative critics, in which they find themselves prompted to articulate their commitments, and challenged by individuals who are committed differently” [299]. </w:t>
      </w:r>
      <w:r w:rsidRPr="0083761B">
        <w:rPr>
          <w:rFonts w:asciiTheme="majorBidi" w:hAnsiTheme="majorBidi" w:cstheme="majorBidi"/>
          <w:i/>
          <w:color w:val="000000" w:themeColor="text1"/>
        </w:rPr>
        <w:t>Frameworks change, that is, as a nice collaborative process, based on trust and self-reflective dialogue.</w:t>
      </w:r>
      <w:r w:rsidRPr="0083761B">
        <w:rPr>
          <w:rFonts w:asciiTheme="majorBidi" w:hAnsiTheme="majorBidi" w:cstheme="majorBidi"/>
          <w:iCs/>
          <w:color w:val="000000" w:themeColor="text1"/>
        </w:rPr>
        <w:t xml:space="preserve"> </w:t>
      </w:r>
    </w:p>
    <w:p w14:paraId="65CB3B07" w14:textId="1E7D13C8" w:rsidR="00343A42" w:rsidRPr="0083761B" w:rsidRDefault="00343A42" w:rsidP="004C2AAC">
      <w:pPr>
        <w:spacing w:after="60" w:line="360" w:lineRule="auto"/>
        <w:ind w:left="288" w:right="230"/>
        <w:jc w:val="both"/>
        <w:rPr>
          <w:rFonts w:asciiTheme="majorBidi" w:hAnsiTheme="majorBidi" w:cstheme="majorBidi"/>
          <w:iCs/>
          <w:color w:val="000000" w:themeColor="text1"/>
        </w:rPr>
      </w:pPr>
      <w:r w:rsidRPr="0083761B">
        <w:rPr>
          <w:rFonts w:asciiTheme="majorBidi" w:hAnsiTheme="majorBidi" w:cstheme="majorBidi"/>
          <w:iCs/>
          <w:color w:val="000000" w:themeColor="text1"/>
        </w:rPr>
        <w:t xml:space="preserve">But not ridicule. The “intersubjective, dialogical context” is one of trust, reflection, and rationality – a “social and personal comradeship” [225]. The social and psychological contextualization </w:t>
      </w:r>
      <w:r w:rsidRPr="0083761B">
        <w:rPr>
          <w:rFonts w:asciiTheme="majorBidi" w:hAnsiTheme="majorBidi" w:cstheme="majorBidi"/>
          <w:i/>
          <w:color w:val="000000" w:themeColor="text1"/>
        </w:rPr>
        <w:t>for a process of transformation</w:t>
      </w:r>
      <w:r w:rsidRPr="0083761B">
        <w:rPr>
          <w:rFonts w:asciiTheme="majorBidi" w:hAnsiTheme="majorBidi" w:cstheme="majorBidi"/>
          <w:iCs/>
          <w:color w:val="000000" w:themeColor="text1"/>
        </w:rPr>
        <w:t xml:space="preserve"> is imaged, it seems, as a symposium, but without wine, women, song, and laughter – without </w:t>
      </w:r>
      <w:r w:rsidRPr="0083761B">
        <w:rPr>
          <w:rFonts w:asciiTheme="majorBidi" w:hAnsiTheme="majorBidi" w:cstheme="majorBidi"/>
          <w:iCs/>
          <w:color w:val="000000" w:themeColor="text1"/>
        </w:rPr>
        <w:lastRenderedPageBreak/>
        <w:t xml:space="preserve">an Alcibiades to crash in from outside … without competition, cultivated violence or excluded passions. </w:t>
      </w:r>
      <w:r w:rsidRPr="0083761B">
        <w:rPr>
          <w:rFonts w:asciiTheme="majorBidi" w:hAnsiTheme="majorBidi" w:cstheme="majorBidi"/>
          <w:i/>
          <w:color w:val="000000" w:themeColor="text1"/>
        </w:rPr>
        <w:t>How does normative thinking change?</w:t>
      </w:r>
      <w:r w:rsidRPr="0083761B">
        <w:rPr>
          <w:rFonts w:asciiTheme="majorBidi" w:hAnsiTheme="majorBidi" w:cstheme="majorBidi"/>
          <w:iCs/>
          <w:color w:val="000000" w:themeColor="text1"/>
        </w:rPr>
        <w:t xml:space="preserve"> Why should a model of collaborative, dialogic, socially embedded thinking – as Fisch and Benbaji attractively promote – hope to function without a little more mess in the process? What place is there in this account for charisma – the Socrates factor? What place for humiliation or bullying? What place for the complicities and coerciveness of humour? For sexual desire? For laughter? (All also the Socrates factor…) </w:t>
      </w:r>
      <w:r w:rsidRPr="0083761B">
        <w:rPr>
          <w:rFonts w:asciiTheme="majorBidi" w:hAnsiTheme="majorBidi" w:cstheme="majorBidi"/>
          <w:i/>
          <w:color w:val="000000" w:themeColor="text1"/>
        </w:rPr>
        <w:t>What would happen to their account, in short, if a broader notion of cultural history were allowed to provide a framework for their analysis of socially-embedded thinking?</w:t>
      </w:r>
    </w:p>
    <w:p w14:paraId="2398E831" w14:textId="0AF4B1B6" w:rsidR="00716B9F" w:rsidRDefault="00CA1A49" w:rsidP="00B8661C">
      <w:pPr>
        <w:pStyle w:val="EndnoteText"/>
        <w:spacing w:after="60" w:line="360" w:lineRule="auto"/>
        <w:jc w:val="both"/>
        <w:rPr>
          <w:rFonts w:asciiTheme="majorBidi" w:hAnsiTheme="majorBidi" w:cstheme="majorBidi"/>
          <w:color w:val="000000" w:themeColor="text1"/>
          <w:lang w:bidi="he-IL"/>
        </w:rPr>
      </w:pPr>
      <w:r w:rsidRPr="0083761B">
        <w:rPr>
          <w:rFonts w:asciiTheme="majorBidi" w:hAnsiTheme="majorBidi" w:cstheme="majorBidi"/>
          <w:color w:val="000000" w:themeColor="text1"/>
          <w:lang w:bidi="he-IL"/>
        </w:rPr>
        <w:t>According to Goldhill, t</w:t>
      </w:r>
      <w:r w:rsidR="00343A42" w:rsidRPr="0083761B">
        <w:rPr>
          <w:rFonts w:asciiTheme="majorBidi" w:hAnsiTheme="majorBidi" w:cstheme="majorBidi"/>
          <w:color w:val="000000" w:themeColor="text1"/>
          <w:lang w:bidi="he-IL"/>
        </w:rPr>
        <w:t xml:space="preserve">he question we set ourselves, as </w:t>
      </w:r>
      <w:r w:rsidR="00520F5E">
        <w:rPr>
          <w:rFonts w:asciiTheme="majorBidi" w:hAnsiTheme="majorBidi" w:cstheme="majorBidi"/>
          <w:color w:val="000000" w:themeColor="text1"/>
          <w:lang w:bidi="he-IL"/>
        </w:rPr>
        <w:t>the</w:t>
      </w:r>
      <w:r w:rsidR="00343A42" w:rsidRPr="0083761B">
        <w:rPr>
          <w:rFonts w:asciiTheme="majorBidi" w:hAnsiTheme="majorBidi" w:cstheme="majorBidi"/>
          <w:color w:val="000000" w:themeColor="text1"/>
          <w:lang w:bidi="he-IL"/>
        </w:rPr>
        <w:t xml:space="preserve"> first three </w:t>
      </w:r>
      <w:r w:rsidR="00520F5E" w:rsidRPr="0083761B">
        <w:rPr>
          <w:rFonts w:asciiTheme="majorBidi" w:hAnsiTheme="majorBidi" w:cstheme="majorBidi"/>
          <w:color w:val="000000" w:themeColor="text1"/>
          <w:lang w:bidi="he-IL"/>
        </w:rPr>
        <w:t>italicize</w:t>
      </w:r>
      <w:r w:rsidR="00520F5E">
        <w:rPr>
          <w:rFonts w:asciiTheme="majorBidi" w:hAnsiTheme="majorBidi" w:cstheme="majorBidi"/>
          <w:color w:val="000000" w:themeColor="text1"/>
          <w:lang w:bidi="he-IL"/>
        </w:rPr>
        <w:t>d</w:t>
      </w:r>
      <w:r w:rsidR="00520F5E" w:rsidRPr="0083761B">
        <w:rPr>
          <w:rFonts w:asciiTheme="majorBidi" w:hAnsiTheme="majorBidi" w:cstheme="majorBidi"/>
          <w:color w:val="000000" w:themeColor="text1"/>
          <w:lang w:bidi="he-IL"/>
        </w:rPr>
        <w:t xml:space="preserve"> </w:t>
      </w:r>
      <w:r w:rsidR="00343A42" w:rsidRPr="0083761B">
        <w:rPr>
          <w:rFonts w:asciiTheme="majorBidi" w:hAnsiTheme="majorBidi" w:cstheme="majorBidi"/>
          <w:color w:val="000000" w:themeColor="text1"/>
          <w:lang w:bidi="he-IL"/>
        </w:rPr>
        <w:t xml:space="preserve">sentences </w:t>
      </w:r>
      <w:r w:rsidR="00C74FF1">
        <w:rPr>
          <w:rFonts w:asciiTheme="majorBidi" w:hAnsiTheme="majorBidi" w:cstheme="majorBidi"/>
          <w:color w:val="000000" w:themeColor="text1"/>
          <w:lang w:bidi="he-IL"/>
        </w:rPr>
        <w:t xml:space="preserve">make amply </w:t>
      </w:r>
      <w:r w:rsidR="00343A42" w:rsidRPr="0083761B">
        <w:rPr>
          <w:rFonts w:asciiTheme="majorBidi" w:hAnsiTheme="majorBidi" w:cstheme="majorBidi"/>
          <w:color w:val="000000" w:themeColor="text1"/>
          <w:lang w:bidi="he-IL"/>
        </w:rPr>
        <w:t>clear, is</w:t>
      </w:r>
      <w:r w:rsidRPr="0083761B">
        <w:rPr>
          <w:rFonts w:asciiTheme="majorBidi" w:hAnsiTheme="majorBidi" w:cstheme="majorBidi"/>
          <w:color w:val="000000" w:themeColor="text1"/>
          <w:lang w:bidi="he-IL"/>
        </w:rPr>
        <w:t>:</w:t>
      </w:r>
      <w:r w:rsidR="00343A42" w:rsidRPr="0083761B">
        <w:rPr>
          <w:rFonts w:asciiTheme="majorBidi" w:hAnsiTheme="majorBidi" w:cstheme="majorBidi"/>
          <w:color w:val="000000" w:themeColor="text1"/>
          <w:lang w:bidi="he-IL"/>
        </w:rPr>
        <w:t xml:space="preserve"> how does normative thinking change, or how </w:t>
      </w:r>
      <w:r w:rsidRPr="0083761B">
        <w:rPr>
          <w:rFonts w:asciiTheme="majorBidi" w:hAnsiTheme="majorBidi" w:cstheme="majorBidi"/>
          <w:color w:val="000000" w:themeColor="text1"/>
          <w:lang w:bidi="he-IL"/>
        </w:rPr>
        <w:t xml:space="preserve">is </w:t>
      </w:r>
      <w:r w:rsidR="00520F5E">
        <w:rPr>
          <w:rFonts w:asciiTheme="majorBidi" w:hAnsiTheme="majorBidi" w:cstheme="majorBidi"/>
          <w:color w:val="000000" w:themeColor="text1"/>
          <w:lang w:bidi="he-IL"/>
        </w:rPr>
        <w:t xml:space="preserve">a </w:t>
      </w:r>
      <w:r w:rsidRPr="0083761B">
        <w:rPr>
          <w:rFonts w:asciiTheme="majorBidi" w:hAnsiTheme="majorBidi" w:cstheme="majorBidi"/>
          <w:color w:val="000000" w:themeColor="text1"/>
          <w:lang w:bidi="he-IL"/>
        </w:rPr>
        <w:t>transformative change of</w:t>
      </w:r>
      <w:r w:rsidR="00343A42" w:rsidRPr="0083761B">
        <w:rPr>
          <w:rFonts w:asciiTheme="majorBidi" w:hAnsiTheme="majorBidi" w:cstheme="majorBidi"/>
          <w:color w:val="000000" w:themeColor="text1"/>
          <w:lang w:bidi="he-IL"/>
        </w:rPr>
        <w:t xml:space="preserve"> normative frameworks </w:t>
      </w:r>
      <w:r w:rsidRPr="0083761B">
        <w:rPr>
          <w:rFonts w:asciiTheme="majorBidi" w:hAnsiTheme="majorBidi" w:cstheme="majorBidi"/>
          <w:color w:val="000000" w:themeColor="text1"/>
          <w:lang w:bidi="he-IL"/>
        </w:rPr>
        <w:t xml:space="preserve">achieved? The question he </w:t>
      </w:r>
      <w:r w:rsidR="00C74FF1">
        <w:rPr>
          <w:rFonts w:asciiTheme="majorBidi" w:hAnsiTheme="majorBidi" w:cstheme="majorBidi"/>
          <w:color w:val="000000" w:themeColor="text1"/>
          <w:lang w:bidi="he-IL"/>
        </w:rPr>
        <w:t xml:space="preserve">then </w:t>
      </w:r>
      <w:r w:rsidRPr="0083761B">
        <w:rPr>
          <w:rFonts w:asciiTheme="majorBidi" w:hAnsiTheme="majorBidi" w:cstheme="majorBidi"/>
          <w:color w:val="000000" w:themeColor="text1"/>
          <w:lang w:bidi="he-IL"/>
        </w:rPr>
        <w:t>puts to us is</w:t>
      </w:r>
      <w:r w:rsidR="007B1410">
        <w:rPr>
          <w:rFonts w:asciiTheme="majorBidi" w:hAnsiTheme="majorBidi" w:cstheme="majorBidi"/>
          <w:color w:val="000000" w:themeColor="text1"/>
          <w:lang w:bidi="he-IL"/>
        </w:rPr>
        <w:t>:</w:t>
      </w:r>
      <w:r w:rsidRPr="0083761B">
        <w:rPr>
          <w:rFonts w:asciiTheme="majorBidi" w:hAnsiTheme="majorBidi" w:cstheme="majorBidi"/>
          <w:color w:val="000000" w:themeColor="text1"/>
          <w:lang w:bidi="he-IL"/>
        </w:rPr>
        <w:t xml:space="preserve"> why on earth limit such change </w:t>
      </w:r>
      <w:r w:rsidR="00C74FF1">
        <w:rPr>
          <w:rFonts w:asciiTheme="majorBidi" w:hAnsiTheme="majorBidi" w:cstheme="majorBidi"/>
          <w:color w:val="000000" w:themeColor="text1"/>
          <w:lang w:bidi="he-IL"/>
        </w:rPr>
        <w:t xml:space="preserve">in advance </w:t>
      </w:r>
      <w:r w:rsidRPr="0083761B">
        <w:rPr>
          <w:rFonts w:asciiTheme="majorBidi" w:hAnsiTheme="majorBidi" w:cstheme="majorBidi"/>
          <w:color w:val="000000" w:themeColor="text1"/>
          <w:lang w:bidi="he-IL"/>
        </w:rPr>
        <w:t>to the impact of intersubjective, dialogical contexts of trust</w:t>
      </w:r>
      <w:r w:rsidR="004C2AAC">
        <w:rPr>
          <w:rFonts w:asciiTheme="majorBidi" w:hAnsiTheme="majorBidi" w:cstheme="majorBidi" w:hint="cs"/>
          <w:color w:val="000000" w:themeColor="text1"/>
          <w:rtl/>
          <w:lang w:bidi="he-IL"/>
        </w:rPr>
        <w:t xml:space="preserve"> </w:t>
      </w:r>
      <w:r w:rsidR="00B8661C">
        <w:rPr>
          <w:rFonts w:asciiTheme="majorBidi" w:hAnsiTheme="majorBidi" w:cstheme="majorBidi"/>
          <w:color w:val="000000" w:themeColor="text1"/>
          <w:lang w:bidi="he-IL"/>
        </w:rPr>
        <w:t>and</w:t>
      </w:r>
      <w:r w:rsidRPr="0083761B">
        <w:rPr>
          <w:rFonts w:asciiTheme="majorBidi" w:hAnsiTheme="majorBidi" w:cstheme="majorBidi"/>
          <w:color w:val="000000" w:themeColor="text1"/>
          <w:lang w:bidi="he-IL"/>
        </w:rPr>
        <w:t xml:space="preserve"> reflection</w:t>
      </w:r>
      <w:r w:rsidR="00C74FF1">
        <w:rPr>
          <w:rFonts w:asciiTheme="majorBidi" w:hAnsiTheme="majorBidi" w:cstheme="majorBidi"/>
          <w:color w:val="000000" w:themeColor="text1"/>
          <w:lang w:bidi="he-IL"/>
        </w:rPr>
        <w:t xml:space="preserve"> to the exclusion of the no less potentially transformative impact of charisma, humiliation, bullying, competition, cultivated violence, sexual desire, and the </w:t>
      </w:r>
      <w:r w:rsidR="00A1308C">
        <w:rPr>
          <w:rFonts w:asciiTheme="majorBidi" w:hAnsiTheme="majorBidi" w:cstheme="majorBidi"/>
          <w:color w:val="000000" w:themeColor="text1"/>
          <w:lang w:bidi="he-IL"/>
        </w:rPr>
        <w:t>coerciveness</w:t>
      </w:r>
      <w:r w:rsidR="00C74FF1">
        <w:rPr>
          <w:rFonts w:asciiTheme="majorBidi" w:hAnsiTheme="majorBidi" w:cstheme="majorBidi"/>
          <w:color w:val="000000" w:themeColor="text1"/>
          <w:lang w:bidi="he-IL"/>
        </w:rPr>
        <w:t xml:space="preserve"> o</w:t>
      </w:r>
      <w:r w:rsidR="007B1410">
        <w:rPr>
          <w:rFonts w:asciiTheme="majorBidi" w:hAnsiTheme="majorBidi" w:cstheme="majorBidi"/>
          <w:color w:val="000000" w:themeColor="text1"/>
          <w:lang w:bidi="he-IL"/>
        </w:rPr>
        <w:t xml:space="preserve">f humor – a question he answers rhetorically in </w:t>
      </w:r>
      <w:r w:rsidR="00520F5E">
        <w:rPr>
          <w:rFonts w:asciiTheme="majorBidi" w:hAnsiTheme="majorBidi" w:cstheme="majorBidi"/>
          <w:color w:val="000000" w:themeColor="text1"/>
          <w:lang w:bidi="he-IL"/>
        </w:rPr>
        <w:t>the quote’s</w:t>
      </w:r>
      <w:r w:rsidR="007B1410">
        <w:rPr>
          <w:rFonts w:asciiTheme="majorBidi" w:hAnsiTheme="majorBidi" w:cstheme="majorBidi"/>
          <w:color w:val="000000" w:themeColor="text1"/>
          <w:lang w:bidi="he-IL"/>
        </w:rPr>
        <w:t xml:space="preserve"> closing</w:t>
      </w:r>
      <w:r w:rsidR="007B1410">
        <w:rPr>
          <w:rFonts w:asciiTheme="majorBidi" w:hAnsiTheme="majorBidi" w:cstheme="majorBidi" w:hint="cs"/>
          <w:color w:val="000000" w:themeColor="text1"/>
          <w:rtl/>
          <w:lang w:bidi="he-IL"/>
        </w:rPr>
        <w:t xml:space="preserve"> </w:t>
      </w:r>
      <w:r w:rsidR="007B1410">
        <w:rPr>
          <w:rFonts w:asciiTheme="majorBidi" w:hAnsiTheme="majorBidi" w:cstheme="majorBidi"/>
          <w:color w:val="000000" w:themeColor="text1"/>
          <w:lang w:bidi="he-IL"/>
        </w:rPr>
        <w:t xml:space="preserve">sentence. </w:t>
      </w:r>
    </w:p>
    <w:p w14:paraId="69F6F71C" w14:textId="07B15919" w:rsidR="007B1410" w:rsidRDefault="00AB0311" w:rsidP="00A7070B">
      <w:pPr>
        <w:pStyle w:val="EndnoteText"/>
        <w:spacing w:after="60" w:line="360" w:lineRule="auto"/>
        <w:jc w:val="both"/>
        <w:rPr>
          <w:rFonts w:asciiTheme="majorBidi" w:hAnsiTheme="majorBidi" w:cstheme="majorBidi"/>
          <w:color w:val="000000" w:themeColor="text1"/>
          <w:lang w:bidi="he-IL"/>
        </w:rPr>
      </w:pPr>
      <w:r>
        <w:rPr>
          <w:rFonts w:asciiTheme="majorBidi" w:hAnsiTheme="majorBidi" w:cstheme="majorBidi"/>
          <w:color w:val="000000" w:themeColor="text1"/>
          <w:lang w:bidi="he-IL"/>
        </w:rPr>
        <w:t>But t</w:t>
      </w:r>
      <w:r w:rsidR="007B1410">
        <w:rPr>
          <w:rFonts w:asciiTheme="majorBidi" w:hAnsiTheme="majorBidi" w:cstheme="majorBidi"/>
          <w:color w:val="000000" w:themeColor="text1"/>
          <w:lang w:bidi="he-IL"/>
        </w:rPr>
        <w:t>he question we set ourselves is much narrower, and far more modest tha</w:t>
      </w:r>
      <w:r>
        <w:rPr>
          <w:rFonts w:asciiTheme="majorBidi" w:hAnsiTheme="majorBidi" w:cstheme="majorBidi"/>
          <w:color w:val="000000" w:themeColor="text1"/>
          <w:lang w:bidi="he-IL"/>
        </w:rPr>
        <w:t>n</w:t>
      </w:r>
      <w:r w:rsidR="007B1410">
        <w:rPr>
          <w:rFonts w:asciiTheme="majorBidi" w:hAnsiTheme="majorBidi" w:cstheme="majorBidi"/>
          <w:color w:val="000000" w:themeColor="text1"/>
          <w:lang w:bidi="he-IL"/>
        </w:rPr>
        <w:t xml:space="preserve"> “how does normative thinking change, in general?</w:t>
      </w:r>
      <w:r w:rsidR="00FB7FC6">
        <w:rPr>
          <w:rFonts w:asciiTheme="majorBidi" w:hAnsiTheme="majorBidi" w:cstheme="majorBidi"/>
          <w:color w:val="000000" w:themeColor="text1"/>
          <w:lang w:bidi="he-IL"/>
        </w:rPr>
        <w:t xml:space="preserve"> – to which all the above and much more can contribute decisively, </w:t>
      </w:r>
      <w:r>
        <w:rPr>
          <w:rFonts w:asciiTheme="majorBidi" w:hAnsiTheme="majorBidi" w:cstheme="majorBidi"/>
          <w:color w:val="000000" w:themeColor="text1"/>
          <w:lang w:bidi="he-IL"/>
        </w:rPr>
        <w:t>as well as</w:t>
      </w:r>
      <w:r w:rsidR="00FB7FC6">
        <w:rPr>
          <w:rFonts w:asciiTheme="majorBidi" w:hAnsiTheme="majorBidi" w:cstheme="majorBidi"/>
          <w:color w:val="000000" w:themeColor="text1"/>
          <w:lang w:bidi="he-IL"/>
        </w:rPr>
        <w:t xml:space="preserve"> other mind-numbing or </w:t>
      </w:r>
      <w:r>
        <w:rPr>
          <w:rFonts w:asciiTheme="majorBidi" w:hAnsiTheme="majorBidi" w:cstheme="majorBidi"/>
          <w:color w:val="000000" w:themeColor="text1"/>
          <w:lang w:bidi="he-IL"/>
        </w:rPr>
        <w:t>mind</w:t>
      </w:r>
      <w:r w:rsidR="00FB7FC6">
        <w:rPr>
          <w:rFonts w:asciiTheme="majorBidi" w:hAnsiTheme="majorBidi" w:cstheme="majorBidi"/>
          <w:color w:val="000000" w:themeColor="text1"/>
          <w:lang w:bidi="he-IL"/>
        </w:rPr>
        <w:t xml:space="preserve">–enticing factors </w:t>
      </w:r>
      <w:r>
        <w:rPr>
          <w:rFonts w:asciiTheme="majorBidi" w:hAnsiTheme="majorBidi" w:cstheme="majorBidi"/>
          <w:color w:val="000000" w:themeColor="text1"/>
          <w:lang w:bidi="he-IL"/>
        </w:rPr>
        <w:t>like</w:t>
      </w:r>
      <w:r w:rsidR="00FB7FC6">
        <w:rPr>
          <w:rFonts w:asciiTheme="majorBidi" w:hAnsiTheme="majorBidi" w:cstheme="majorBidi"/>
          <w:color w:val="000000" w:themeColor="text1"/>
          <w:lang w:bidi="he-IL"/>
        </w:rPr>
        <w:t xml:space="preserve"> boredom, familiarity, greed</w:t>
      </w:r>
      <w:r w:rsidR="00D3542B">
        <w:rPr>
          <w:rFonts w:asciiTheme="majorBidi" w:hAnsiTheme="majorBidi" w:cstheme="majorBidi"/>
          <w:color w:val="000000" w:themeColor="text1"/>
          <w:lang w:bidi="he-IL"/>
        </w:rPr>
        <w:t>, honor</w:t>
      </w:r>
      <w:r w:rsidR="00FB7FC6">
        <w:rPr>
          <w:rFonts w:asciiTheme="majorBidi" w:hAnsiTheme="majorBidi" w:cstheme="majorBidi"/>
          <w:color w:val="000000" w:themeColor="text1"/>
          <w:lang w:bidi="he-IL"/>
        </w:rPr>
        <w:t xml:space="preserve"> and trauma. The question we set ourselves is </w:t>
      </w:r>
      <w:r>
        <w:rPr>
          <w:rFonts w:asciiTheme="majorBidi" w:hAnsiTheme="majorBidi" w:cstheme="majorBidi"/>
          <w:color w:val="000000" w:themeColor="text1"/>
          <w:lang w:bidi="he-IL"/>
        </w:rPr>
        <w:t xml:space="preserve">precisely the question </w:t>
      </w:r>
      <w:r w:rsidR="00FB7FC6">
        <w:rPr>
          <w:rFonts w:asciiTheme="majorBidi" w:hAnsiTheme="majorBidi" w:cstheme="majorBidi"/>
          <w:color w:val="000000" w:themeColor="text1"/>
          <w:lang w:bidi="he-IL"/>
        </w:rPr>
        <w:t>Wittgenstein raises and</w:t>
      </w:r>
      <w:r w:rsidR="00D3542B" w:rsidRPr="00D3542B">
        <w:rPr>
          <w:rFonts w:asciiTheme="majorBidi" w:hAnsiTheme="majorBidi" w:cstheme="majorBidi"/>
          <w:color w:val="000000" w:themeColor="text1"/>
          <w:lang w:bidi="he-IL"/>
        </w:rPr>
        <w:t xml:space="preserve"> </w:t>
      </w:r>
      <w:r w:rsidR="00FB7FC6">
        <w:rPr>
          <w:rFonts w:asciiTheme="majorBidi" w:hAnsiTheme="majorBidi" w:cstheme="majorBidi"/>
          <w:color w:val="000000" w:themeColor="text1"/>
          <w:lang w:bidi="he-IL"/>
        </w:rPr>
        <w:t xml:space="preserve">despairs </w:t>
      </w:r>
      <w:r>
        <w:rPr>
          <w:rFonts w:asciiTheme="majorBidi" w:hAnsiTheme="majorBidi" w:cstheme="majorBidi"/>
          <w:color w:val="000000" w:themeColor="text1"/>
          <w:lang w:bidi="he-IL"/>
        </w:rPr>
        <w:t xml:space="preserve">of </w:t>
      </w:r>
      <w:r w:rsidR="00FB7FC6">
        <w:rPr>
          <w:rFonts w:asciiTheme="majorBidi" w:hAnsiTheme="majorBidi" w:cstheme="majorBidi"/>
          <w:color w:val="000000" w:themeColor="text1"/>
          <w:lang w:bidi="he-IL"/>
        </w:rPr>
        <w:t xml:space="preserve">in </w:t>
      </w:r>
      <w:r w:rsidR="00FB7FC6" w:rsidRPr="00FB7FC6">
        <w:rPr>
          <w:rFonts w:asciiTheme="majorBidi" w:hAnsiTheme="majorBidi" w:cstheme="majorBidi"/>
          <w:i/>
          <w:iCs/>
          <w:color w:val="000000" w:themeColor="text1"/>
          <w:lang w:bidi="he-IL"/>
        </w:rPr>
        <w:t>On Certainty</w:t>
      </w:r>
      <w:r w:rsidR="00FB7FC6">
        <w:rPr>
          <w:rFonts w:asciiTheme="majorBidi" w:hAnsiTheme="majorBidi" w:cstheme="majorBidi"/>
          <w:color w:val="000000" w:themeColor="text1"/>
          <w:lang w:bidi="he-IL"/>
        </w:rPr>
        <w:t xml:space="preserve">, as do Kuhn in </w:t>
      </w:r>
      <w:r w:rsidR="00FB7FC6" w:rsidRPr="00FB7FC6">
        <w:rPr>
          <w:rFonts w:asciiTheme="majorBidi" w:hAnsiTheme="majorBidi" w:cstheme="majorBidi"/>
          <w:i/>
          <w:iCs/>
          <w:color w:val="000000" w:themeColor="text1"/>
          <w:lang w:bidi="he-IL"/>
        </w:rPr>
        <w:t xml:space="preserve">Structure </w:t>
      </w:r>
      <w:r w:rsidR="00FB7FC6">
        <w:rPr>
          <w:rFonts w:asciiTheme="majorBidi" w:hAnsiTheme="majorBidi" w:cstheme="majorBidi"/>
          <w:color w:val="000000" w:themeColor="text1"/>
          <w:lang w:bidi="he-IL"/>
        </w:rPr>
        <w:t xml:space="preserve">and Rorty in </w:t>
      </w:r>
      <w:r w:rsidR="00FB7FC6" w:rsidRPr="00FB7FC6">
        <w:rPr>
          <w:rFonts w:asciiTheme="majorBidi" w:hAnsiTheme="majorBidi" w:cstheme="majorBidi"/>
          <w:i/>
          <w:iCs/>
          <w:color w:val="000000" w:themeColor="text1"/>
          <w:lang w:bidi="he-IL"/>
        </w:rPr>
        <w:t>Contingency, Irony, and Solidarity</w:t>
      </w:r>
      <w:r w:rsidR="00FB7FC6">
        <w:rPr>
          <w:rFonts w:asciiTheme="majorBidi" w:hAnsiTheme="majorBidi" w:cstheme="majorBidi"/>
          <w:color w:val="000000" w:themeColor="text1"/>
          <w:lang w:bidi="he-IL"/>
        </w:rPr>
        <w:t xml:space="preserve"> – namely, </w:t>
      </w:r>
      <w:r w:rsidR="00A7070B">
        <w:rPr>
          <w:rFonts w:asciiTheme="majorBidi" w:hAnsiTheme="majorBidi" w:cstheme="majorBidi"/>
          <w:color w:val="000000" w:themeColor="text1"/>
          <w:lang w:bidi="he-IL"/>
        </w:rPr>
        <w:t>can, and if so, how</w:t>
      </w:r>
      <w:r w:rsidR="00FB7FC6">
        <w:rPr>
          <w:rFonts w:asciiTheme="majorBidi" w:hAnsiTheme="majorBidi" w:cstheme="majorBidi"/>
          <w:color w:val="000000" w:themeColor="text1"/>
          <w:lang w:bidi="he-IL"/>
        </w:rPr>
        <w:t xml:space="preserve"> can a normative framework transition be deemed to be </w:t>
      </w:r>
      <w:r w:rsidR="00FB7FC6" w:rsidRPr="00FB7FC6">
        <w:rPr>
          <w:rFonts w:asciiTheme="majorBidi" w:hAnsiTheme="majorBidi" w:cstheme="majorBidi"/>
          <w:i/>
          <w:iCs/>
          <w:color w:val="000000" w:themeColor="text1"/>
          <w:lang w:bidi="he-IL"/>
        </w:rPr>
        <w:t>rational</w:t>
      </w:r>
      <w:r w:rsidR="00FB7FC6">
        <w:rPr>
          <w:rFonts w:asciiTheme="majorBidi" w:hAnsiTheme="majorBidi" w:cstheme="majorBidi"/>
          <w:color w:val="000000" w:themeColor="text1"/>
          <w:lang w:bidi="he-IL"/>
        </w:rPr>
        <w:t xml:space="preserve">. </w:t>
      </w:r>
      <w:r w:rsidR="00166F28">
        <w:rPr>
          <w:rFonts w:asciiTheme="majorBidi" w:hAnsiTheme="majorBidi" w:cstheme="majorBidi"/>
          <w:color w:val="000000" w:themeColor="text1"/>
          <w:lang w:bidi="he-IL"/>
        </w:rPr>
        <w:t>Wittgenstein</w:t>
      </w:r>
      <w:r>
        <w:rPr>
          <w:rFonts w:asciiTheme="majorBidi" w:hAnsiTheme="majorBidi" w:cstheme="majorBidi"/>
          <w:color w:val="000000" w:themeColor="text1"/>
          <w:lang w:bidi="he-IL"/>
        </w:rPr>
        <w:t>, as we note,</w:t>
      </w:r>
      <w:r>
        <w:rPr>
          <w:rStyle w:val="FootnoteReference"/>
          <w:rFonts w:asciiTheme="majorBidi" w:hAnsiTheme="majorBidi" w:cstheme="majorBidi"/>
          <w:color w:val="000000" w:themeColor="text1"/>
          <w:lang w:bidi="he-IL"/>
        </w:rPr>
        <w:footnoteReference w:id="1"/>
      </w:r>
      <w:r w:rsidR="00166F28">
        <w:rPr>
          <w:rFonts w:asciiTheme="majorBidi" w:hAnsiTheme="majorBidi" w:cstheme="majorBidi"/>
          <w:color w:val="000000" w:themeColor="text1"/>
          <w:lang w:bidi="he-IL"/>
        </w:rPr>
        <w:t xml:space="preserve"> saw only two possible outcomes for verbal sword-crossing (he </w:t>
      </w:r>
      <w:r w:rsidR="00A1308C">
        <w:rPr>
          <w:rFonts w:asciiTheme="majorBidi" w:hAnsiTheme="majorBidi" w:cstheme="majorBidi"/>
          <w:color w:val="000000" w:themeColor="text1"/>
          <w:lang w:bidi="he-IL"/>
        </w:rPr>
        <w:t>dubs</w:t>
      </w:r>
      <w:r w:rsidR="00166F28">
        <w:rPr>
          <w:rFonts w:asciiTheme="majorBidi" w:hAnsiTheme="majorBidi" w:cstheme="majorBidi"/>
          <w:color w:val="000000" w:themeColor="text1"/>
          <w:lang w:bidi="he-IL"/>
        </w:rPr>
        <w:t xml:space="preserve"> </w:t>
      </w:r>
      <w:r w:rsidR="00166F28" w:rsidRPr="00166F28">
        <w:rPr>
          <w:rFonts w:asciiTheme="majorBidi" w:hAnsiTheme="majorBidi" w:cstheme="majorBidi"/>
          <w:i/>
          <w:iCs/>
          <w:color w:val="000000" w:themeColor="text1"/>
          <w:lang w:bidi="he-IL"/>
        </w:rPr>
        <w:t>bekämpfen</w:t>
      </w:r>
      <w:r w:rsidR="00166F28">
        <w:rPr>
          <w:rFonts w:asciiTheme="majorBidi" w:hAnsiTheme="majorBidi" w:cstheme="majorBidi"/>
          <w:color w:val="000000" w:themeColor="text1"/>
          <w:lang w:bidi="he-IL"/>
        </w:rPr>
        <w:t>) across great normative divides</w:t>
      </w:r>
      <w:r w:rsidR="0042603B">
        <w:rPr>
          <w:rFonts w:asciiTheme="majorBidi" w:hAnsiTheme="majorBidi" w:cstheme="majorBidi"/>
          <w:color w:val="000000" w:themeColor="text1"/>
          <w:lang w:bidi="he-IL"/>
        </w:rPr>
        <w:t>:</w:t>
      </w:r>
      <w:r w:rsidR="00166F28">
        <w:rPr>
          <w:rFonts w:asciiTheme="majorBidi" w:hAnsiTheme="majorBidi" w:cstheme="majorBidi"/>
          <w:color w:val="000000" w:themeColor="text1"/>
          <w:lang w:bidi="he-IL"/>
        </w:rPr>
        <w:t xml:space="preserve"> </w:t>
      </w:r>
      <w:r w:rsidR="00713716">
        <w:rPr>
          <w:rFonts w:asciiTheme="majorBidi" w:hAnsiTheme="majorBidi" w:cstheme="majorBidi"/>
          <w:color w:val="000000" w:themeColor="text1"/>
          <w:lang w:bidi="he-IL"/>
        </w:rPr>
        <w:t>either</w:t>
      </w:r>
      <w:r w:rsidR="00166F28">
        <w:rPr>
          <w:rFonts w:asciiTheme="majorBidi" w:hAnsiTheme="majorBidi" w:cstheme="majorBidi"/>
          <w:color w:val="000000" w:themeColor="text1"/>
          <w:lang w:bidi="he-IL"/>
        </w:rPr>
        <w:t xml:space="preserve"> each </w:t>
      </w:r>
      <w:r w:rsidR="00713716">
        <w:rPr>
          <w:rFonts w:asciiTheme="majorBidi" w:hAnsiTheme="majorBidi" w:cstheme="majorBidi"/>
          <w:color w:val="000000" w:themeColor="text1"/>
          <w:lang w:bidi="he-IL"/>
        </w:rPr>
        <w:t>stays</w:t>
      </w:r>
      <w:r w:rsidR="00166F28">
        <w:rPr>
          <w:rFonts w:asciiTheme="majorBidi" w:hAnsiTheme="majorBidi" w:cstheme="majorBidi"/>
          <w:color w:val="000000" w:themeColor="text1"/>
          <w:lang w:bidi="he-IL"/>
        </w:rPr>
        <w:t xml:space="preserve"> put </w:t>
      </w:r>
      <w:r w:rsidR="00713716">
        <w:rPr>
          <w:rFonts w:asciiTheme="majorBidi" w:hAnsiTheme="majorBidi" w:cstheme="majorBidi"/>
          <w:color w:val="000000" w:themeColor="text1"/>
          <w:lang w:bidi="he-IL"/>
        </w:rPr>
        <w:t xml:space="preserve">while </w:t>
      </w:r>
      <w:r w:rsidR="00166F28">
        <w:rPr>
          <w:rFonts w:asciiTheme="majorBidi" w:hAnsiTheme="majorBidi" w:cstheme="majorBidi"/>
          <w:color w:val="000000" w:themeColor="text1"/>
          <w:lang w:bidi="he-IL"/>
        </w:rPr>
        <w:t xml:space="preserve">deeming the other </w:t>
      </w:r>
      <w:r w:rsidR="00D3542B">
        <w:rPr>
          <w:rFonts w:asciiTheme="majorBidi" w:hAnsiTheme="majorBidi" w:cstheme="majorBidi"/>
          <w:color w:val="000000" w:themeColor="text1"/>
          <w:lang w:bidi="he-IL"/>
        </w:rPr>
        <w:t>“a fool or heretic”</w:t>
      </w:r>
      <w:r w:rsidR="00166F28">
        <w:rPr>
          <w:rFonts w:asciiTheme="majorBidi" w:hAnsiTheme="majorBidi" w:cstheme="majorBidi"/>
          <w:color w:val="000000" w:themeColor="text1"/>
          <w:lang w:bidi="he-IL"/>
        </w:rPr>
        <w:t xml:space="preserve">, or one </w:t>
      </w:r>
      <w:r w:rsidR="00D3542B">
        <w:rPr>
          <w:rFonts w:asciiTheme="majorBidi" w:hAnsiTheme="majorBidi" w:cstheme="majorBidi"/>
          <w:color w:val="000000" w:themeColor="text1"/>
          <w:lang w:bidi="he-IL"/>
        </w:rPr>
        <w:t xml:space="preserve">of them </w:t>
      </w:r>
      <w:r w:rsidR="00166F28">
        <w:rPr>
          <w:rFonts w:asciiTheme="majorBidi" w:hAnsiTheme="majorBidi" w:cstheme="majorBidi"/>
          <w:color w:val="000000" w:themeColor="text1"/>
          <w:lang w:bidi="he-IL"/>
        </w:rPr>
        <w:t>is “</w:t>
      </w:r>
      <w:r w:rsidR="00A1308C">
        <w:rPr>
          <w:rFonts w:asciiTheme="majorBidi" w:hAnsiTheme="majorBidi" w:cstheme="majorBidi"/>
          <w:color w:val="000000" w:themeColor="text1"/>
          <w:lang w:bidi="he-IL"/>
        </w:rPr>
        <w:t>persuaded</w:t>
      </w:r>
      <w:r w:rsidR="00166F28">
        <w:rPr>
          <w:rFonts w:asciiTheme="majorBidi" w:hAnsiTheme="majorBidi" w:cstheme="majorBidi"/>
          <w:color w:val="000000" w:themeColor="text1"/>
          <w:lang w:bidi="he-IL"/>
        </w:rPr>
        <w:t>” to change h</w:t>
      </w:r>
      <w:r w:rsidR="00713716">
        <w:rPr>
          <w:rFonts w:asciiTheme="majorBidi" w:hAnsiTheme="majorBidi" w:cstheme="majorBidi"/>
          <w:color w:val="000000" w:themeColor="text1"/>
          <w:lang w:bidi="he-IL"/>
        </w:rPr>
        <w:t>is</w:t>
      </w:r>
      <w:r w:rsidR="00166F28">
        <w:rPr>
          <w:rFonts w:asciiTheme="majorBidi" w:hAnsiTheme="majorBidi" w:cstheme="majorBidi"/>
          <w:color w:val="000000" w:themeColor="text1"/>
          <w:lang w:bidi="he-IL"/>
        </w:rPr>
        <w:t xml:space="preserve"> mind</w:t>
      </w:r>
      <w:r w:rsidR="00D3542B">
        <w:rPr>
          <w:rFonts w:asciiTheme="majorBidi" w:hAnsiTheme="majorBidi" w:cstheme="majorBidi"/>
          <w:color w:val="000000" w:themeColor="text1"/>
          <w:lang w:bidi="he-IL"/>
        </w:rPr>
        <w:t xml:space="preserve"> - </w:t>
      </w:r>
      <w:r w:rsidR="00175B16">
        <w:rPr>
          <w:rFonts w:asciiTheme="majorBidi" w:hAnsiTheme="majorBidi" w:cstheme="majorBidi"/>
          <w:color w:val="000000" w:themeColor="text1"/>
          <w:lang w:bidi="he-IL"/>
        </w:rPr>
        <w:t xml:space="preserve">a term </w:t>
      </w:r>
      <w:r w:rsidR="0042603B">
        <w:rPr>
          <w:rFonts w:asciiTheme="majorBidi" w:hAnsiTheme="majorBidi" w:cstheme="majorBidi" w:hint="cs"/>
          <w:color w:val="000000" w:themeColor="text1"/>
          <w:lang w:bidi="he-IL"/>
        </w:rPr>
        <w:t>W</w:t>
      </w:r>
      <w:r w:rsidR="0042603B">
        <w:rPr>
          <w:rFonts w:asciiTheme="majorBidi" w:hAnsiTheme="majorBidi" w:cstheme="majorBidi"/>
          <w:color w:val="000000" w:themeColor="text1"/>
          <w:lang w:bidi="he-IL"/>
        </w:rPr>
        <w:t>ittgenstein</w:t>
      </w:r>
      <w:r w:rsidR="00175B16">
        <w:rPr>
          <w:rFonts w:asciiTheme="majorBidi" w:hAnsiTheme="majorBidi" w:cstheme="majorBidi"/>
          <w:color w:val="000000" w:themeColor="text1"/>
          <w:lang w:bidi="he-IL"/>
        </w:rPr>
        <w:t xml:space="preserve"> </w:t>
      </w:r>
      <w:r w:rsidR="00A7070B">
        <w:rPr>
          <w:rFonts w:asciiTheme="majorBidi" w:hAnsiTheme="majorBidi" w:cstheme="majorBidi"/>
          <w:color w:val="000000" w:themeColor="text1"/>
          <w:lang w:bidi="he-IL"/>
        </w:rPr>
        <w:t xml:space="preserve">explicitly </w:t>
      </w:r>
      <w:r w:rsidR="00175B16">
        <w:rPr>
          <w:rFonts w:asciiTheme="majorBidi" w:hAnsiTheme="majorBidi" w:cstheme="majorBidi"/>
          <w:color w:val="000000" w:themeColor="text1"/>
          <w:lang w:bidi="he-IL"/>
        </w:rPr>
        <w:t>reserves</w:t>
      </w:r>
      <w:r w:rsidR="00D3542B">
        <w:rPr>
          <w:rFonts w:asciiTheme="majorBidi" w:hAnsiTheme="majorBidi" w:cstheme="majorBidi"/>
          <w:color w:val="000000" w:themeColor="text1"/>
          <w:lang w:bidi="he-IL"/>
        </w:rPr>
        <w:t xml:space="preserve"> </w:t>
      </w:r>
      <w:r w:rsidR="00175B16">
        <w:rPr>
          <w:rFonts w:asciiTheme="majorBidi" w:hAnsiTheme="majorBidi" w:cstheme="majorBidi"/>
          <w:color w:val="000000" w:themeColor="text1"/>
          <w:lang w:bidi="he-IL"/>
        </w:rPr>
        <w:t>for “what happens when missionaries convert natives”</w:t>
      </w:r>
      <w:r w:rsidR="00D3542B">
        <w:rPr>
          <w:rFonts w:asciiTheme="majorBidi" w:hAnsiTheme="majorBidi" w:cstheme="majorBidi"/>
          <w:color w:val="000000" w:themeColor="text1"/>
          <w:lang w:bidi="he-IL"/>
        </w:rPr>
        <w:t xml:space="preserve">. Reasoning, he claims, is in such cases to no avail. “At the end of reasons comes </w:t>
      </w:r>
      <w:r w:rsidR="00D3542B" w:rsidRPr="00D3542B">
        <w:rPr>
          <w:rFonts w:asciiTheme="majorBidi" w:hAnsiTheme="majorBidi" w:cstheme="majorBidi"/>
          <w:i/>
          <w:iCs/>
          <w:color w:val="000000" w:themeColor="text1"/>
          <w:lang w:bidi="he-IL"/>
        </w:rPr>
        <w:t>persuasion</w:t>
      </w:r>
      <w:r w:rsidR="00713716">
        <w:rPr>
          <w:rFonts w:asciiTheme="majorBidi" w:hAnsiTheme="majorBidi" w:cstheme="majorBidi"/>
          <w:color w:val="000000" w:themeColor="text1"/>
          <w:lang w:bidi="he-IL"/>
        </w:rPr>
        <w:t>,</w:t>
      </w:r>
      <w:r w:rsidR="00D3542B">
        <w:rPr>
          <w:rFonts w:asciiTheme="majorBidi" w:hAnsiTheme="majorBidi" w:cstheme="majorBidi"/>
          <w:color w:val="000000" w:themeColor="text1"/>
          <w:lang w:bidi="he-IL"/>
        </w:rPr>
        <w:t>”</w:t>
      </w:r>
      <w:r w:rsidR="00713716">
        <w:rPr>
          <w:rFonts w:asciiTheme="majorBidi" w:hAnsiTheme="majorBidi" w:cstheme="majorBidi"/>
          <w:color w:val="000000" w:themeColor="text1"/>
          <w:lang w:bidi="he-IL"/>
        </w:rPr>
        <w:t xml:space="preserve"> he concludes</w:t>
      </w:r>
      <w:r w:rsidR="00D3542B">
        <w:rPr>
          <w:rFonts w:asciiTheme="majorBidi" w:hAnsiTheme="majorBidi" w:cstheme="majorBidi"/>
          <w:color w:val="000000" w:themeColor="text1"/>
          <w:lang w:bidi="he-IL"/>
        </w:rPr>
        <w:t xml:space="preserve">. </w:t>
      </w:r>
      <w:r w:rsidR="0042603B">
        <w:rPr>
          <w:rFonts w:asciiTheme="majorBidi" w:hAnsiTheme="majorBidi" w:cstheme="majorBidi"/>
          <w:color w:val="000000" w:themeColor="text1"/>
          <w:lang w:bidi="he-IL"/>
        </w:rPr>
        <w:t xml:space="preserve">The modest undertaking of </w:t>
      </w:r>
      <w:r w:rsidR="0042603B" w:rsidRPr="0042603B">
        <w:rPr>
          <w:rFonts w:asciiTheme="majorBidi" w:hAnsiTheme="majorBidi" w:cstheme="majorBidi"/>
          <w:i/>
          <w:iCs/>
          <w:color w:val="000000" w:themeColor="text1"/>
          <w:lang w:bidi="he-IL"/>
        </w:rPr>
        <w:t>The View from Within</w:t>
      </w:r>
      <w:r w:rsidR="0042603B">
        <w:rPr>
          <w:rFonts w:asciiTheme="majorBidi" w:hAnsiTheme="majorBidi" w:cstheme="majorBidi"/>
          <w:color w:val="000000" w:themeColor="text1"/>
          <w:lang w:bidi="he-IL"/>
        </w:rPr>
        <w:t xml:space="preserve"> is to make </w:t>
      </w:r>
      <w:r w:rsidR="0042603B">
        <w:rPr>
          <w:rFonts w:asciiTheme="majorBidi" w:hAnsiTheme="majorBidi" w:cstheme="majorBidi"/>
          <w:color w:val="000000" w:themeColor="text1"/>
          <w:lang w:bidi="he-IL"/>
        </w:rPr>
        <w:lastRenderedPageBreak/>
        <w:t>the case for a third, reason-based option</w:t>
      </w:r>
      <w:r w:rsidR="0033669C">
        <w:rPr>
          <w:rFonts w:asciiTheme="majorBidi" w:hAnsiTheme="majorBidi" w:cstheme="majorBidi"/>
          <w:color w:val="000000" w:themeColor="text1"/>
          <w:lang w:bidi="he-IL"/>
        </w:rPr>
        <w:t xml:space="preserve"> </w:t>
      </w:r>
      <w:r w:rsidR="0042603B">
        <w:rPr>
          <w:rFonts w:asciiTheme="majorBidi" w:hAnsiTheme="majorBidi" w:cstheme="majorBidi"/>
          <w:color w:val="000000" w:themeColor="text1"/>
          <w:lang w:bidi="he-IL"/>
        </w:rPr>
        <w:t xml:space="preserve">between Wittgenstein’s two – </w:t>
      </w:r>
      <w:r w:rsidR="00713716">
        <w:rPr>
          <w:rFonts w:asciiTheme="majorBidi" w:hAnsiTheme="majorBidi" w:cstheme="majorBidi"/>
          <w:color w:val="000000" w:themeColor="text1"/>
          <w:lang w:bidi="he-IL"/>
        </w:rPr>
        <w:t>the existence of which</w:t>
      </w:r>
      <w:r w:rsidR="0042603B">
        <w:rPr>
          <w:rFonts w:asciiTheme="majorBidi" w:hAnsiTheme="majorBidi" w:cstheme="majorBidi"/>
          <w:color w:val="000000" w:themeColor="text1"/>
          <w:lang w:bidi="he-IL"/>
        </w:rPr>
        <w:t xml:space="preserve"> the entire philosophical community explicitly or implicitly </w:t>
      </w:r>
      <w:r w:rsidR="00713716">
        <w:rPr>
          <w:rFonts w:asciiTheme="majorBidi" w:hAnsiTheme="majorBidi" w:cstheme="majorBidi"/>
          <w:color w:val="000000" w:themeColor="text1"/>
          <w:lang w:bidi="he-IL"/>
        </w:rPr>
        <w:t>denies</w:t>
      </w:r>
      <w:r w:rsidR="0042603B">
        <w:rPr>
          <w:rFonts w:asciiTheme="majorBidi" w:hAnsiTheme="majorBidi" w:cstheme="majorBidi"/>
          <w:color w:val="000000" w:themeColor="text1"/>
          <w:lang w:bidi="he-IL"/>
        </w:rPr>
        <w:t>.</w:t>
      </w:r>
    </w:p>
    <w:p w14:paraId="25BB0F75" w14:textId="60AC027E" w:rsidR="0042603B" w:rsidRDefault="000B7851" w:rsidP="00D75BB6">
      <w:pPr>
        <w:pStyle w:val="EndnoteText"/>
        <w:spacing w:after="60" w:line="360" w:lineRule="auto"/>
        <w:jc w:val="both"/>
        <w:rPr>
          <w:rFonts w:asciiTheme="majorBidi" w:hAnsiTheme="majorBidi" w:cstheme="majorBidi"/>
          <w:color w:val="000000" w:themeColor="text1"/>
          <w:lang w:bidi="he-IL"/>
        </w:rPr>
      </w:pPr>
      <w:r>
        <w:rPr>
          <w:rFonts w:asciiTheme="majorBidi" w:hAnsiTheme="majorBidi" w:cstheme="majorBidi"/>
          <w:color w:val="000000" w:themeColor="text1"/>
          <w:lang w:bidi="he-IL"/>
        </w:rPr>
        <w:t>For one thing, w</w:t>
      </w:r>
      <w:r w:rsidR="0042603B">
        <w:rPr>
          <w:rFonts w:asciiTheme="majorBidi" w:hAnsiTheme="majorBidi" w:cstheme="majorBidi"/>
          <w:color w:val="000000" w:themeColor="text1"/>
          <w:lang w:bidi="he-IL"/>
        </w:rPr>
        <w:t xml:space="preserve">hat ridicule, bullying, humiliation and the “coerciveness” of humor have in common </w:t>
      </w:r>
      <w:r w:rsidR="00FD7F42">
        <w:rPr>
          <w:rFonts w:asciiTheme="majorBidi" w:hAnsiTheme="majorBidi" w:cstheme="majorBidi"/>
          <w:color w:val="000000" w:themeColor="text1"/>
          <w:lang w:bidi="he-IL"/>
        </w:rPr>
        <w:t>is that</w:t>
      </w:r>
      <w:r w:rsidR="0042603B">
        <w:rPr>
          <w:rFonts w:asciiTheme="majorBidi" w:hAnsiTheme="majorBidi" w:cstheme="majorBidi"/>
          <w:color w:val="000000" w:themeColor="text1"/>
          <w:lang w:bidi="he-IL"/>
        </w:rPr>
        <w:t xml:space="preserve"> they </w:t>
      </w:r>
      <w:r w:rsidR="00E411E7">
        <w:rPr>
          <w:rFonts w:asciiTheme="majorBidi" w:hAnsiTheme="majorBidi" w:cstheme="majorBidi"/>
          <w:color w:val="000000" w:themeColor="text1"/>
          <w:lang w:bidi="he-IL"/>
        </w:rPr>
        <w:t xml:space="preserve">achieve their </w:t>
      </w:r>
      <w:r w:rsidR="00FD7F42">
        <w:rPr>
          <w:rFonts w:asciiTheme="majorBidi" w:hAnsiTheme="majorBidi" w:cstheme="majorBidi"/>
          <w:color w:val="000000" w:themeColor="text1"/>
          <w:lang w:bidi="he-IL"/>
        </w:rPr>
        <w:t xml:space="preserve">transformative </w:t>
      </w:r>
      <w:r w:rsidR="00E411E7">
        <w:rPr>
          <w:rFonts w:asciiTheme="majorBidi" w:hAnsiTheme="majorBidi" w:cstheme="majorBidi"/>
          <w:color w:val="000000" w:themeColor="text1"/>
          <w:lang w:bidi="he-IL"/>
        </w:rPr>
        <w:t xml:space="preserve">aim by </w:t>
      </w:r>
      <w:r w:rsidR="00C95393">
        <w:rPr>
          <w:rFonts w:asciiTheme="majorBidi" w:hAnsiTheme="majorBidi" w:cstheme="majorBidi"/>
          <w:color w:val="000000" w:themeColor="text1"/>
          <w:lang w:bidi="he-IL"/>
        </w:rPr>
        <w:t xml:space="preserve">belittling </w:t>
      </w:r>
      <w:r w:rsidR="00E411E7">
        <w:rPr>
          <w:rFonts w:asciiTheme="majorBidi" w:hAnsiTheme="majorBidi" w:cstheme="majorBidi"/>
          <w:color w:val="000000" w:themeColor="text1"/>
          <w:lang w:bidi="he-IL"/>
        </w:rPr>
        <w:t>their victim</w:t>
      </w:r>
      <w:r w:rsidR="00C95393">
        <w:rPr>
          <w:rFonts w:asciiTheme="majorBidi" w:hAnsiTheme="majorBidi" w:cstheme="majorBidi"/>
          <w:color w:val="000000" w:themeColor="text1"/>
          <w:lang w:bidi="he-IL"/>
        </w:rPr>
        <w:t>, by making him</w:t>
      </w:r>
      <w:r w:rsidR="00E411E7">
        <w:rPr>
          <w:rFonts w:asciiTheme="majorBidi" w:hAnsiTheme="majorBidi" w:cstheme="majorBidi"/>
          <w:color w:val="000000" w:themeColor="text1"/>
          <w:lang w:bidi="he-IL"/>
        </w:rPr>
        <w:t xml:space="preserve"> look bad. The d</w:t>
      </w:r>
      <w:r w:rsidR="00A1308C">
        <w:rPr>
          <w:rFonts w:asciiTheme="majorBidi" w:hAnsiTheme="majorBidi" w:cstheme="majorBidi"/>
          <w:color w:val="000000" w:themeColor="text1"/>
          <w:lang w:bidi="he-IL"/>
        </w:rPr>
        <w:t>e</w:t>
      </w:r>
      <w:r w:rsidR="00E411E7">
        <w:rPr>
          <w:rFonts w:asciiTheme="majorBidi" w:hAnsiTheme="majorBidi" w:cstheme="majorBidi"/>
          <w:color w:val="000000" w:themeColor="text1"/>
          <w:lang w:bidi="he-IL"/>
        </w:rPr>
        <w:t xml:space="preserve">stabilizing impact of reasoned normative critique does so, we argue, by </w:t>
      </w:r>
      <w:r w:rsidR="00C95393">
        <w:rPr>
          <w:rFonts w:asciiTheme="majorBidi" w:hAnsiTheme="majorBidi" w:cstheme="majorBidi"/>
          <w:color w:val="000000" w:themeColor="text1"/>
          <w:lang w:bidi="he-IL"/>
        </w:rPr>
        <w:t xml:space="preserve">empowerment, by </w:t>
      </w:r>
      <w:r w:rsidR="00E411E7">
        <w:rPr>
          <w:rFonts w:asciiTheme="majorBidi" w:hAnsiTheme="majorBidi" w:cstheme="majorBidi"/>
          <w:color w:val="000000" w:themeColor="text1"/>
          <w:lang w:bidi="he-IL"/>
        </w:rPr>
        <w:t xml:space="preserve">portraying </w:t>
      </w:r>
      <w:r w:rsidR="00713716">
        <w:rPr>
          <w:rFonts w:asciiTheme="majorBidi" w:hAnsiTheme="majorBidi" w:cstheme="majorBidi"/>
          <w:color w:val="000000" w:themeColor="text1"/>
          <w:lang w:bidi="he-IL"/>
        </w:rPr>
        <w:t>its</w:t>
      </w:r>
      <w:r w:rsidR="00E411E7">
        <w:rPr>
          <w:rFonts w:asciiTheme="majorBidi" w:hAnsiTheme="majorBidi" w:cstheme="majorBidi"/>
          <w:color w:val="000000" w:themeColor="text1"/>
          <w:lang w:bidi="he-IL"/>
        </w:rPr>
        <w:t xml:space="preserve"> addressee</w:t>
      </w:r>
      <w:r w:rsidR="00713716">
        <w:rPr>
          <w:rFonts w:asciiTheme="majorBidi" w:hAnsiTheme="majorBidi" w:cstheme="majorBidi"/>
          <w:color w:val="000000" w:themeColor="text1"/>
          <w:lang w:bidi="he-IL"/>
        </w:rPr>
        <w:t>s</w:t>
      </w:r>
      <w:r w:rsidR="00E411E7">
        <w:rPr>
          <w:rFonts w:asciiTheme="majorBidi" w:hAnsiTheme="majorBidi" w:cstheme="majorBidi"/>
          <w:color w:val="000000" w:themeColor="text1"/>
          <w:lang w:bidi="he-IL"/>
        </w:rPr>
        <w:t xml:space="preserve"> in the best way possible</w:t>
      </w:r>
      <w:r w:rsidR="00C95393">
        <w:rPr>
          <w:rFonts w:asciiTheme="majorBidi" w:hAnsiTheme="majorBidi" w:cstheme="majorBidi"/>
          <w:color w:val="000000" w:themeColor="text1"/>
          <w:lang w:bidi="he-IL"/>
        </w:rPr>
        <w:t xml:space="preserve"> in order to prove him wrong</w:t>
      </w:r>
      <w:r w:rsidR="00E411E7">
        <w:rPr>
          <w:rFonts w:asciiTheme="majorBidi" w:hAnsiTheme="majorBidi" w:cstheme="majorBidi"/>
          <w:color w:val="000000" w:themeColor="text1"/>
          <w:lang w:bidi="he-IL"/>
        </w:rPr>
        <w:t xml:space="preserve">. </w:t>
      </w:r>
      <w:r>
        <w:rPr>
          <w:rFonts w:asciiTheme="majorBidi" w:hAnsiTheme="majorBidi" w:cstheme="majorBidi"/>
          <w:color w:val="000000" w:themeColor="text1"/>
          <w:lang w:bidi="he-IL"/>
        </w:rPr>
        <w:t xml:space="preserve">Ridicule, etc. </w:t>
      </w:r>
      <w:r w:rsidR="00FD7F42">
        <w:rPr>
          <w:rFonts w:asciiTheme="majorBidi" w:hAnsiTheme="majorBidi" w:cstheme="majorBidi"/>
          <w:color w:val="000000" w:themeColor="text1"/>
          <w:lang w:bidi="he-IL"/>
        </w:rPr>
        <w:t>instigate normative realignment by stimulating self-disgust, normative critique does so by</w:t>
      </w:r>
      <w:r w:rsidR="009C33C9">
        <w:rPr>
          <w:rFonts w:asciiTheme="majorBidi" w:hAnsiTheme="majorBidi" w:cstheme="majorBidi"/>
          <w:color w:val="000000" w:themeColor="text1"/>
          <w:lang w:bidi="he-IL"/>
        </w:rPr>
        <w:t xml:space="preserve"> prudently attempting to </w:t>
      </w:r>
      <w:r w:rsidR="00FD7F42">
        <w:rPr>
          <w:rFonts w:asciiTheme="majorBidi" w:hAnsiTheme="majorBidi" w:cstheme="majorBidi"/>
          <w:color w:val="000000" w:themeColor="text1"/>
          <w:lang w:bidi="he-IL"/>
        </w:rPr>
        <w:t>stimulat</w:t>
      </w:r>
      <w:r w:rsidR="009C33C9">
        <w:rPr>
          <w:rFonts w:asciiTheme="majorBidi" w:hAnsiTheme="majorBidi" w:cstheme="majorBidi"/>
          <w:color w:val="000000" w:themeColor="text1"/>
          <w:lang w:bidi="he-IL"/>
        </w:rPr>
        <w:t>e</w:t>
      </w:r>
      <w:r w:rsidR="00FD7F42">
        <w:rPr>
          <w:rFonts w:asciiTheme="majorBidi" w:hAnsiTheme="majorBidi" w:cstheme="majorBidi"/>
          <w:color w:val="000000" w:themeColor="text1"/>
          <w:lang w:bidi="he-IL"/>
        </w:rPr>
        <w:t xml:space="preserve"> </w:t>
      </w:r>
      <w:r w:rsidR="00C95393">
        <w:rPr>
          <w:rFonts w:asciiTheme="majorBidi" w:hAnsiTheme="majorBidi" w:cstheme="majorBidi"/>
          <w:color w:val="000000" w:themeColor="text1"/>
          <w:lang w:bidi="he-IL"/>
        </w:rPr>
        <w:t xml:space="preserve">confident </w:t>
      </w:r>
      <w:r w:rsidR="00FD7F42">
        <w:rPr>
          <w:rFonts w:asciiTheme="majorBidi" w:hAnsiTheme="majorBidi" w:cstheme="majorBidi"/>
          <w:color w:val="000000" w:themeColor="text1"/>
          <w:lang w:bidi="he-IL"/>
        </w:rPr>
        <w:t>self-reckoning</w:t>
      </w:r>
      <w:r w:rsidR="00D75BB6">
        <w:rPr>
          <w:rFonts w:asciiTheme="majorBidi" w:hAnsiTheme="majorBidi" w:cstheme="majorBidi"/>
          <w:color w:val="000000" w:themeColor="text1"/>
          <w:lang w:bidi="he-IL"/>
        </w:rPr>
        <w:t>.</w:t>
      </w:r>
    </w:p>
    <w:p w14:paraId="7FAE2E33" w14:textId="06CFA650" w:rsidR="0015177D" w:rsidRDefault="00F977D8" w:rsidP="00DD2917">
      <w:pPr>
        <w:pStyle w:val="EndnoteText"/>
        <w:spacing w:after="60" w:line="360" w:lineRule="auto"/>
        <w:jc w:val="both"/>
        <w:rPr>
          <w:rFonts w:asciiTheme="majorBidi" w:hAnsiTheme="majorBidi" w:cstheme="majorBidi"/>
          <w:color w:val="000000" w:themeColor="text1"/>
          <w:lang w:bidi="he-IL"/>
        </w:rPr>
      </w:pPr>
      <w:r>
        <w:rPr>
          <w:rFonts w:asciiTheme="majorBidi" w:hAnsiTheme="majorBidi" w:cstheme="majorBidi"/>
          <w:color w:val="000000" w:themeColor="text1"/>
          <w:lang w:bidi="he-IL"/>
        </w:rPr>
        <w:t xml:space="preserve">However, over and above the question of coerced mind changing, </w:t>
      </w:r>
      <w:r w:rsidR="007E1A12">
        <w:rPr>
          <w:rFonts w:asciiTheme="majorBidi" w:hAnsiTheme="majorBidi" w:cstheme="majorBidi"/>
          <w:color w:val="000000" w:themeColor="text1"/>
          <w:lang w:bidi="he-IL"/>
        </w:rPr>
        <w:t xml:space="preserve">Goldhill’s </w:t>
      </w:r>
      <w:r>
        <w:rPr>
          <w:rFonts w:asciiTheme="majorBidi" w:hAnsiTheme="majorBidi" w:cstheme="majorBidi"/>
          <w:color w:val="000000" w:themeColor="text1"/>
          <w:lang w:bidi="he-IL"/>
        </w:rPr>
        <w:t xml:space="preserve">essay </w:t>
      </w:r>
      <w:r w:rsidR="007E1A12">
        <w:rPr>
          <w:rFonts w:asciiTheme="majorBidi" w:hAnsiTheme="majorBidi" w:cstheme="majorBidi"/>
          <w:color w:val="000000" w:themeColor="text1"/>
          <w:lang w:bidi="he-IL"/>
        </w:rPr>
        <w:t>raise</w:t>
      </w:r>
      <w:r w:rsidR="00934807">
        <w:rPr>
          <w:rFonts w:asciiTheme="majorBidi" w:hAnsiTheme="majorBidi" w:cstheme="majorBidi"/>
          <w:color w:val="000000" w:themeColor="text1"/>
          <w:lang w:bidi="he-IL"/>
        </w:rPr>
        <w:t>s</w:t>
      </w:r>
      <w:r w:rsidR="007E1A12">
        <w:rPr>
          <w:rFonts w:asciiTheme="majorBidi" w:hAnsiTheme="majorBidi" w:cstheme="majorBidi"/>
          <w:color w:val="000000" w:themeColor="text1"/>
          <w:lang w:bidi="he-IL"/>
        </w:rPr>
        <w:t xml:space="preserve"> two </w:t>
      </w:r>
      <w:r>
        <w:rPr>
          <w:rFonts w:asciiTheme="majorBidi" w:hAnsiTheme="majorBidi" w:cstheme="majorBidi"/>
          <w:color w:val="000000" w:themeColor="text1"/>
          <w:lang w:bidi="he-IL"/>
        </w:rPr>
        <w:t>additional pertinent</w:t>
      </w:r>
      <w:r w:rsidR="007E1A12">
        <w:rPr>
          <w:rFonts w:asciiTheme="majorBidi" w:hAnsiTheme="majorBidi" w:cstheme="majorBidi"/>
          <w:color w:val="000000" w:themeColor="text1"/>
          <w:lang w:bidi="he-IL"/>
        </w:rPr>
        <w:t xml:space="preserve"> </w:t>
      </w:r>
      <w:r w:rsidR="00713716">
        <w:rPr>
          <w:rFonts w:asciiTheme="majorBidi" w:hAnsiTheme="majorBidi" w:cstheme="majorBidi"/>
          <w:color w:val="000000" w:themeColor="text1"/>
          <w:lang w:bidi="he-IL"/>
        </w:rPr>
        <w:t xml:space="preserve">and </w:t>
      </w:r>
      <w:r w:rsidR="007E1A12">
        <w:rPr>
          <w:rFonts w:asciiTheme="majorBidi" w:hAnsiTheme="majorBidi" w:cstheme="majorBidi"/>
          <w:color w:val="000000" w:themeColor="text1"/>
          <w:lang w:bidi="he-IL"/>
        </w:rPr>
        <w:t>related points</w:t>
      </w:r>
      <w:r>
        <w:rPr>
          <w:rFonts w:asciiTheme="majorBidi" w:hAnsiTheme="majorBidi" w:cstheme="majorBidi"/>
          <w:color w:val="000000" w:themeColor="text1"/>
          <w:lang w:bidi="he-IL"/>
        </w:rPr>
        <w:t xml:space="preserve">: </w:t>
      </w:r>
      <w:r w:rsidR="007E1A12">
        <w:rPr>
          <w:rFonts w:asciiTheme="majorBidi" w:hAnsiTheme="majorBidi" w:cstheme="majorBidi"/>
          <w:color w:val="000000" w:themeColor="text1"/>
          <w:lang w:bidi="he-IL"/>
        </w:rPr>
        <w:t>one to do with the relevance of humor to our project, and one to that of the messiness of the historically contingent world</w:t>
      </w:r>
      <w:r w:rsidR="00DD2917">
        <w:rPr>
          <w:rFonts w:asciiTheme="majorBidi" w:hAnsiTheme="majorBidi" w:cstheme="majorBidi"/>
          <w:color w:val="000000" w:themeColor="text1"/>
          <w:lang w:bidi="he-IL"/>
        </w:rPr>
        <w:t>, in which</w:t>
      </w:r>
      <w:r w:rsidR="007E1A12">
        <w:rPr>
          <w:rFonts w:asciiTheme="majorBidi" w:hAnsiTheme="majorBidi" w:cstheme="majorBidi"/>
          <w:color w:val="000000" w:themeColor="text1"/>
          <w:lang w:bidi="he-IL"/>
        </w:rPr>
        <w:t xml:space="preserve"> the kind of framework changes</w:t>
      </w:r>
      <w:r w:rsidR="00FC3BDF">
        <w:rPr>
          <w:rFonts w:asciiTheme="majorBidi" w:hAnsiTheme="majorBidi" w:cstheme="majorBidi"/>
          <w:color w:val="000000" w:themeColor="text1"/>
          <w:lang w:bidi="he-IL"/>
        </w:rPr>
        <w:t xml:space="preserve"> we discuss actually take place.</w:t>
      </w:r>
    </w:p>
    <w:p w14:paraId="27588E00" w14:textId="420084B6" w:rsidR="00871D6D" w:rsidRDefault="00FC3BDF" w:rsidP="00A1308C">
      <w:pPr>
        <w:pStyle w:val="EndnoteText"/>
        <w:spacing w:after="60" w:line="360" w:lineRule="auto"/>
        <w:jc w:val="both"/>
        <w:rPr>
          <w:rFonts w:asciiTheme="majorBidi" w:hAnsiTheme="majorBidi" w:cstheme="majorBidi"/>
          <w:color w:val="000000" w:themeColor="text1"/>
          <w:lang w:bidi="he-IL"/>
        </w:rPr>
      </w:pPr>
      <w:r>
        <w:rPr>
          <w:rFonts w:asciiTheme="majorBidi" w:hAnsiTheme="majorBidi" w:cstheme="majorBidi"/>
          <w:color w:val="000000" w:themeColor="text1"/>
          <w:lang w:bidi="he-IL"/>
        </w:rPr>
        <w:t>The clichéd answer to the second question is a simple yes, as the detailed case-study explored in Fisch’s sequel to the book,</w:t>
      </w:r>
      <w:r>
        <w:rPr>
          <w:rStyle w:val="FootnoteReference"/>
          <w:rFonts w:asciiTheme="majorBidi" w:hAnsiTheme="majorBidi" w:cstheme="majorBidi"/>
          <w:color w:val="000000" w:themeColor="text1"/>
          <w:lang w:bidi="he-IL"/>
        </w:rPr>
        <w:footnoteReference w:id="2"/>
      </w:r>
      <w:r>
        <w:rPr>
          <w:rFonts w:asciiTheme="majorBidi" w:hAnsiTheme="majorBidi" w:cstheme="majorBidi"/>
          <w:color w:val="000000" w:themeColor="text1"/>
          <w:lang w:bidi="he-IL"/>
        </w:rPr>
        <w:t xml:space="preserve"> and that presented in Niccol</w:t>
      </w:r>
      <w:r w:rsidR="00A1308C">
        <w:rPr>
          <w:rFonts w:asciiTheme="majorBidi" w:hAnsiTheme="majorBidi" w:cstheme="majorBidi"/>
          <w:color w:val="000000" w:themeColor="text1"/>
          <w:lang w:bidi="he-IL"/>
        </w:rPr>
        <w:t>ó</w:t>
      </w:r>
      <w:r>
        <w:rPr>
          <w:rFonts w:asciiTheme="majorBidi" w:hAnsiTheme="majorBidi" w:cstheme="majorBidi"/>
          <w:color w:val="000000" w:themeColor="text1"/>
          <w:lang w:bidi="he-IL"/>
        </w:rPr>
        <w:t xml:space="preserve"> Guicciardini’s contribution to the present volume</w:t>
      </w:r>
      <w:r w:rsidR="00934807">
        <w:rPr>
          <w:rFonts w:asciiTheme="majorBidi" w:hAnsiTheme="majorBidi" w:cstheme="majorBidi"/>
          <w:color w:val="000000" w:themeColor="text1"/>
          <w:lang w:bidi="he-IL"/>
        </w:rPr>
        <w:t xml:space="preserve"> amply prove. But a closer look at humor renders that “yes” less clichéd, and Goldhill’s challenge more profound.</w:t>
      </w:r>
      <w:r w:rsidR="00B13504">
        <w:rPr>
          <w:rFonts w:asciiTheme="majorBidi" w:hAnsiTheme="majorBidi" w:cstheme="majorBidi"/>
          <w:color w:val="000000" w:themeColor="text1"/>
          <w:lang w:bidi="he-IL"/>
        </w:rPr>
        <w:t xml:space="preserve"> But to this end we need to take a different view of humor than that </w:t>
      </w:r>
      <w:r w:rsidR="00871D6D">
        <w:rPr>
          <w:rFonts w:asciiTheme="majorBidi" w:hAnsiTheme="majorBidi" w:cstheme="majorBidi"/>
          <w:color w:val="000000" w:themeColor="text1"/>
          <w:lang w:bidi="he-IL"/>
        </w:rPr>
        <w:t>adopted by Goldhill.</w:t>
      </w:r>
    </w:p>
    <w:p w14:paraId="0F01F76D" w14:textId="5F07560B" w:rsidR="00F4467B" w:rsidRDefault="00871D6D" w:rsidP="00F4467B">
      <w:pPr>
        <w:pStyle w:val="EndnoteText"/>
        <w:spacing w:after="60" w:line="360" w:lineRule="auto"/>
        <w:jc w:val="both"/>
        <w:rPr>
          <w:rFonts w:asciiTheme="majorBidi" w:hAnsiTheme="majorBidi" w:cstheme="majorBidi"/>
          <w:color w:val="000000" w:themeColor="text1"/>
          <w:lang w:bidi="he-IL"/>
        </w:rPr>
      </w:pPr>
      <w:r>
        <w:rPr>
          <w:rFonts w:asciiTheme="majorBidi" w:hAnsiTheme="majorBidi" w:cstheme="majorBidi"/>
          <w:color w:val="000000" w:themeColor="text1"/>
          <w:lang w:bidi="he-IL"/>
        </w:rPr>
        <w:t>We agree with everything Goldhill says (following Aristotle, Freud, Berger and Critchley) about humor, but insist</w:t>
      </w:r>
      <w:r w:rsidR="006927FF">
        <w:rPr>
          <w:rFonts w:asciiTheme="majorBidi" w:hAnsiTheme="majorBidi" w:cstheme="majorBidi"/>
          <w:color w:val="000000" w:themeColor="text1"/>
          <w:lang w:bidi="he-IL"/>
        </w:rPr>
        <w:t xml:space="preserve"> (</w:t>
      </w:r>
      <w:r>
        <w:rPr>
          <w:rFonts w:asciiTheme="majorBidi" w:hAnsiTheme="majorBidi" w:cstheme="majorBidi"/>
          <w:color w:val="000000" w:themeColor="text1"/>
          <w:lang w:bidi="he-IL"/>
        </w:rPr>
        <w:t xml:space="preserve">following </w:t>
      </w:r>
      <w:r w:rsidR="00A1308C">
        <w:rPr>
          <w:rFonts w:asciiTheme="majorBidi" w:hAnsiTheme="majorBidi" w:cstheme="majorBidi"/>
          <w:color w:val="000000" w:themeColor="text1"/>
          <w:lang w:bidi="he-IL"/>
        </w:rPr>
        <w:t>Schopenhauer</w:t>
      </w:r>
      <w:r w:rsidR="00F668FC">
        <w:rPr>
          <w:rFonts w:asciiTheme="majorBidi" w:hAnsiTheme="majorBidi" w:cstheme="majorBidi"/>
          <w:color w:val="000000" w:themeColor="text1"/>
          <w:lang w:bidi="he-IL"/>
        </w:rPr>
        <w:t xml:space="preserve"> - of all people!</w:t>
      </w:r>
      <w:r w:rsidR="006927FF">
        <w:rPr>
          <w:rFonts w:asciiTheme="majorBidi" w:hAnsiTheme="majorBidi" w:cstheme="majorBidi"/>
          <w:color w:val="000000" w:themeColor="text1"/>
          <w:lang w:bidi="he-IL"/>
        </w:rPr>
        <w:t>)</w:t>
      </w:r>
      <w:r>
        <w:rPr>
          <w:rFonts w:asciiTheme="majorBidi" w:hAnsiTheme="majorBidi" w:cstheme="majorBidi"/>
          <w:color w:val="000000" w:themeColor="text1"/>
          <w:lang w:bidi="he-IL"/>
        </w:rPr>
        <w:t xml:space="preserve"> that there is more. </w:t>
      </w:r>
      <w:r w:rsidR="006927FF">
        <w:rPr>
          <w:rFonts w:asciiTheme="majorBidi" w:hAnsiTheme="majorBidi" w:cstheme="majorBidi"/>
          <w:color w:val="000000" w:themeColor="text1"/>
          <w:lang w:bidi="he-IL"/>
        </w:rPr>
        <w:t>H</w:t>
      </w:r>
      <w:r>
        <w:rPr>
          <w:rFonts w:asciiTheme="majorBidi" w:hAnsiTheme="majorBidi" w:cstheme="majorBidi"/>
          <w:color w:val="000000" w:themeColor="text1"/>
          <w:lang w:bidi="he-IL"/>
        </w:rPr>
        <w:t xml:space="preserve">umor can </w:t>
      </w:r>
      <w:r w:rsidR="006927FF">
        <w:rPr>
          <w:rFonts w:asciiTheme="majorBidi" w:hAnsiTheme="majorBidi" w:cstheme="majorBidi"/>
          <w:color w:val="000000" w:themeColor="text1"/>
          <w:lang w:bidi="he-IL"/>
        </w:rPr>
        <w:t xml:space="preserve">certainly </w:t>
      </w:r>
      <w:r>
        <w:rPr>
          <w:rFonts w:asciiTheme="majorBidi" w:hAnsiTheme="majorBidi" w:cstheme="majorBidi"/>
          <w:color w:val="000000" w:themeColor="text1"/>
          <w:lang w:bidi="he-IL"/>
        </w:rPr>
        <w:t>be used</w:t>
      </w:r>
      <w:r w:rsidR="00F668FC">
        <w:rPr>
          <w:rFonts w:asciiTheme="majorBidi" w:hAnsiTheme="majorBidi" w:cstheme="majorBidi"/>
          <w:color w:val="000000" w:themeColor="text1"/>
          <w:lang w:bidi="he-IL"/>
        </w:rPr>
        <w:t>, and frequently is used</w:t>
      </w:r>
      <w:r>
        <w:rPr>
          <w:rFonts w:asciiTheme="majorBidi" w:hAnsiTheme="majorBidi" w:cstheme="majorBidi"/>
          <w:color w:val="000000" w:themeColor="text1"/>
          <w:lang w:bidi="he-IL"/>
        </w:rPr>
        <w:t xml:space="preserve"> </w:t>
      </w:r>
      <w:r w:rsidR="006927FF">
        <w:rPr>
          <w:rFonts w:asciiTheme="majorBidi" w:hAnsiTheme="majorBidi" w:cstheme="majorBidi"/>
          <w:color w:val="000000" w:themeColor="text1"/>
          <w:lang w:bidi="he-IL"/>
        </w:rPr>
        <w:t xml:space="preserve">aggressively </w:t>
      </w:r>
      <w:r>
        <w:rPr>
          <w:rFonts w:asciiTheme="majorBidi" w:hAnsiTheme="majorBidi" w:cstheme="majorBidi"/>
          <w:color w:val="000000" w:themeColor="text1"/>
          <w:lang w:bidi="he-IL"/>
        </w:rPr>
        <w:t>to satirize, humiliate and ridicule</w:t>
      </w:r>
      <w:r w:rsidR="0096521D">
        <w:rPr>
          <w:rFonts w:asciiTheme="majorBidi" w:hAnsiTheme="majorBidi" w:cstheme="majorBidi"/>
          <w:color w:val="000000" w:themeColor="text1"/>
          <w:lang w:bidi="he-IL"/>
        </w:rPr>
        <w:t xml:space="preserve">, and in these </w:t>
      </w:r>
      <w:r w:rsidR="00DD2917">
        <w:rPr>
          <w:rFonts w:asciiTheme="majorBidi" w:hAnsiTheme="majorBidi" w:cstheme="majorBidi"/>
          <w:color w:val="000000" w:themeColor="text1"/>
          <w:lang w:bidi="he-IL"/>
        </w:rPr>
        <w:t xml:space="preserve">coercive </w:t>
      </w:r>
      <w:r w:rsidR="0096521D">
        <w:rPr>
          <w:rFonts w:asciiTheme="majorBidi" w:hAnsiTheme="majorBidi" w:cstheme="majorBidi"/>
          <w:color w:val="000000" w:themeColor="text1"/>
          <w:lang w:bidi="he-IL"/>
        </w:rPr>
        <w:t>capacities to</w:t>
      </w:r>
      <w:r>
        <w:rPr>
          <w:rFonts w:asciiTheme="majorBidi" w:hAnsiTheme="majorBidi" w:cstheme="majorBidi"/>
          <w:color w:val="000000" w:themeColor="text1"/>
          <w:lang w:bidi="he-IL"/>
        </w:rPr>
        <w:t xml:space="preserve"> </w:t>
      </w:r>
      <w:r w:rsidR="0096521D">
        <w:rPr>
          <w:rFonts w:asciiTheme="majorBidi" w:hAnsiTheme="majorBidi" w:cstheme="majorBidi"/>
          <w:color w:val="000000" w:themeColor="text1"/>
          <w:lang w:bidi="he-IL"/>
        </w:rPr>
        <w:t>serve</w:t>
      </w:r>
      <w:r>
        <w:rPr>
          <w:rFonts w:asciiTheme="majorBidi" w:hAnsiTheme="majorBidi" w:cstheme="majorBidi"/>
          <w:color w:val="000000" w:themeColor="text1"/>
          <w:lang w:bidi="he-IL"/>
        </w:rPr>
        <w:t xml:space="preserve"> </w:t>
      </w:r>
      <w:r w:rsidR="0096521D">
        <w:rPr>
          <w:rFonts w:asciiTheme="majorBidi" w:hAnsiTheme="majorBidi" w:cstheme="majorBidi"/>
          <w:color w:val="000000" w:themeColor="text1"/>
          <w:lang w:bidi="he-IL"/>
        </w:rPr>
        <w:t xml:space="preserve">defensive </w:t>
      </w:r>
      <w:r>
        <w:rPr>
          <w:rFonts w:asciiTheme="majorBidi" w:hAnsiTheme="majorBidi" w:cstheme="majorBidi"/>
          <w:color w:val="000000" w:themeColor="text1"/>
          <w:lang w:bidi="he-IL"/>
        </w:rPr>
        <w:t xml:space="preserve">social </w:t>
      </w:r>
      <w:r w:rsidR="0096521D">
        <w:rPr>
          <w:rFonts w:asciiTheme="majorBidi" w:hAnsiTheme="majorBidi" w:cstheme="majorBidi"/>
          <w:color w:val="000000" w:themeColor="text1"/>
          <w:lang w:bidi="he-IL"/>
        </w:rPr>
        <w:t>ends such as keeping outsiders out.</w:t>
      </w:r>
      <w:r w:rsidR="001B6FEE">
        <w:rPr>
          <w:rFonts w:asciiTheme="majorBidi" w:hAnsiTheme="majorBidi" w:cstheme="majorBidi"/>
          <w:color w:val="000000" w:themeColor="text1"/>
          <w:lang w:bidi="he-IL"/>
        </w:rPr>
        <w:t xml:space="preserve"> </w:t>
      </w:r>
      <w:r w:rsidR="00F4467B">
        <w:rPr>
          <w:rFonts w:asciiTheme="majorBidi" w:hAnsiTheme="majorBidi" w:cstheme="majorBidi"/>
          <w:color w:val="000000" w:themeColor="text1"/>
          <w:lang w:bidi="he-IL"/>
        </w:rPr>
        <w:t>It can</w:t>
      </w:r>
      <w:r w:rsidR="008666BF">
        <w:rPr>
          <w:rFonts w:asciiTheme="majorBidi" w:hAnsiTheme="majorBidi" w:cstheme="majorBidi"/>
          <w:color w:val="000000" w:themeColor="text1"/>
          <w:lang w:bidi="he-IL"/>
        </w:rPr>
        <w:t xml:space="preserve"> </w:t>
      </w:r>
      <w:r w:rsidR="006927FF">
        <w:rPr>
          <w:rFonts w:asciiTheme="majorBidi" w:hAnsiTheme="majorBidi" w:cstheme="majorBidi"/>
          <w:color w:val="000000" w:themeColor="text1"/>
          <w:lang w:bidi="he-IL"/>
        </w:rPr>
        <w:t xml:space="preserve">also serve </w:t>
      </w:r>
      <w:r w:rsidR="008666BF">
        <w:rPr>
          <w:rFonts w:asciiTheme="majorBidi" w:hAnsiTheme="majorBidi" w:cstheme="majorBidi"/>
          <w:color w:val="000000" w:themeColor="text1"/>
          <w:lang w:bidi="he-IL"/>
        </w:rPr>
        <w:t>as a</w:t>
      </w:r>
      <w:r w:rsidR="00F668FC">
        <w:rPr>
          <w:rFonts w:asciiTheme="majorBidi" w:hAnsiTheme="majorBidi" w:cstheme="majorBidi"/>
          <w:color w:val="000000" w:themeColor="text1"/>
          <w:lang w:bidi="he-IL"/>
        </w:rPr>
        <w:t>n important</w:t>
      </w:r>
      <w:r w:rsidR="008666BF">
        <w:rPr>
          <w:rFonts w:asciiTheme="majorBidi" w:hAnsiTheme="majorBidi" w:cstheme="majorBidi"/>
          <w:color w:val="000000" w:themeColor="text1"/>
          <w:lang w:bidi="he-IL"/>
        </w:rPr>
        <w:t xml:space="preserve"> relief vent</w:t>
      </w:r>
      <w:r w:rsidR="00F668FC">
        <w:rPr>
          <w:rFonts w:asciiTheme="majorBidi" w:hAnsiTheme="majorBidi" w:cstheme="majorBidi"/>
          <w:color w:val="000000" w:themeColor="text1"/>
          <w:lang w:bidi="he-IL"/>
        </w:rPr>
        <w:t>, as Freud insisted</w:t>
      </w:r>
      <w:r w:rsidR="006927FF">
        <w:rPr>
          <w:rFonts w:asciiTheme="majorBidi" w:hAnsiTheme="majorBidi" w:cstheme="majorBidi"/>
          <w:color w:val="000000" w:themeColor="text1"/>
          <w:lang w:bidi="he-IL"/>
        </w:rPr>
        <w:t xml:space="preserve">. </w:t>
      </w:r>
      <w:r w:rsidR="001B6FEE">
        <w:rPr>
          <w:rFonts w:asciiTheme="majorBidi" w:hAnsiTheme="majorBidi" w:cstheme="majorBidi"/>
          <w:color w:val="000000" w:themeColor="text1"/>
          <w:lang w:bidi="he-IL"/>
        </w:rPr>
        <w:t xml:space="preserve">But there seems to </w:t>
      </w:r>
      <w:r w:rsidR="00F4467B">
        <w:rPr>
          <w:rFonts w:asciiTheme="majorBidi" w:hAnsiTheme="majorBidi" w:cstheme="majorBidi"/>
          <w:color w:val="000000" w:themeColor="text1"/>
          <w:lang w:bidi="he-IL"/>
        </w:rPr>
        <w:t xml:space="preserve">be more to </w:t>
      </w:r>
      <w:r w:rsidR="006927FF">
        <w:rPr>
          <w:rFonts w:asciiTheme="majorBidi" w:hAnsiTheme="majorBidi" w:cstheme="majorBidi"/>
          <w:color w:val="000000" w:themeColor="text1"/>
          <w:lang w:bidi="he-IL"/>
        </w:rPr>
        <w:t>it</w:t>
      </w:r>
      <w:r w:rsidR="001B6FEE">
        <w:rPr>
          <w:rFonts w:asciiTheme="majorBidi" w:hAnsiTheme="majorBidi" w:cstheme="majorBidi"/>
          <w:color w:val="000000" w:themeColor="text1"/>
          <w:lang w:bidi="he-IL"/>
        </w:rPr>
        <w:t xml:space="preserve"> than that. </w:t>
      </w:r>
    </w:p>
    <w:p w14:paraId="41B97C23" w14:textId="02D5A42F" w:rsidR="006927FF" w:rsidRDefault="00B31E81" w:rsidP="00F668FC">
      <w:pPr>
        <w:pStyle w:val="EndnoteText"/>
        <w:spacing w:after="60" w:line="360" w:lineRule="auto"/>
        <w:jc w:val="both"/>
        <w:rPr>
          <w:rFonts w:asciiTheme="majorBidi" w:hAnsiTheme="majorBidi" w:cstheme="majorBidi"/>
          <w:color w:val="000000" w:themeColor="text1"/>
          <w:lang w:bidi="he-IL"/>
        </w:rPr>
      </w:pPr>
      <w:r>
        <w:rPr>
          <w:rFonts w:asciiTheme="majorBidi" w:hAnsiTheme="majorBidi" w:cstheme="majorBidi"/>
          <w:color w:val="000000" w:themeColor="text1"/>
          <w:lang w:bidi="he-IL"/>
        </w:rPr>
        <w:t xml:space="preserve">First, </w:t>
      </w:r>
      <w:r w:rsidR="001E4F35">
        <w:rPr>
          <w:rFonts w:asciiTheme="majorBidi" w:hAnsiTheme="majorBidi" w:cstheme="majorBidi"/>
          <w:color w:val="000000" w:themeColor="text1"/>
          <w:lang w:bidi="he-IL"/>
        </w:rPr>
        <w:t xml:space="preserve">humor is a totally unique </w:t>
      </w:r>
      <w:r w:rsidR="001E4F35" w:rsidRPr="00F4467B">
        <w:rPr>
          <w:rFonts w:asciiTheme="majorBidi" w:hAnsiTheme="majorBidi" w:cstheme="majorBidi"/>
          <w:i/>
          <w:iCs/>
          <w:color w:val="000000" w:themeColor="text1"/>
          <w:lang w:bidi="he-IL"/>
        </w:rPr>
        <w:t>human</w:t>
      </w:r>
      <w:r w:rsidR="001E4F35">
        <w:rPr>
          <w:rFonts w:asciiTheme="majorBidi" w:hAnsiTheme="majorBidi" w:cstheme="majorBidi"/>
          <w:color w:val="000000" w:themeColor="text1"/>
          <w:lang w:bidi="he-IL"/>
        </w:rPr>
        <w:t xml:space="preserve"> phenomenon. </w:t>
      </w:r>
      <w:r w:rsidR="00DD2917">
        <w:rPr>
          <w:rFonts w:asciiTheme="majorBidi" w:hAnsiTheme="majorBidi" w:cstheme="majorBidi"/>
          <w:color w:val="000000" w:themeColor="text1"/>
          <w:lang w:bidi="he-IL"/>
        </w:rPr>
        <w:t xml:space="preserve">There is much </w:t>
      </w:r>
      <w:r w:rsidR="00F4467B">
        <w:rPr>
          <w:rFonts w:asciiTheme="majorBidi" w:hAnsiTheme="majorBidi" w:cstheme="majorBidi"/>
          <w:color w:val="000000" w:themeColor="text1"/>
          <w:lang w:bidi="he-IL"/>
        </w:rPr>
        <w:t xml:space="preserve">that </w:t>
      </w:r>
      <w:r w:rsidR="00DD2917">
        <w:rPr>
          <w:rFonts w:asciiTheme="majorBidi" w:hAnsiTheme="majorBidi" w:cstheme="majorBidi"/>
          <w:color w:val="000000" w:themeColor="text1"/>
          <w:lang w:bidi="he-IL"/>
        </w:rPr>
        <w:t>other animals</w:t>
      </w:r>
      <w:r w:rsidR="001E4F35">
        <w:rPr>
          <w:rFonts w:asciiTheme="majorBidi" w:hAnsiTheme="majorBidi" w:cstheme="majorBidi"/>
          <w:color w:val="000000" w:themeColor="text1"/>
          <w:lang w:bidi="he-IL"/>
        </w:rPr>
        <w:t xml:space="preserve"> </w:t>
      </w:r>
      <w:r w:rsidR="00DD2917">
        <w:rPr>
          <w:rFonts w:asciiTheme="majorBidi" w:hAnsiTheme="majorBidi" w:cstheme="majorBidi"/>
          <w:color w:val="000000" w:themeColor="text1"/>
          <w:lang w:bidi="he-IL"/>
        </w:rPr>
        <w:t xml:space="preserve">enjoy </w:t>
      </w:r>
      <w:r w:rsidR="00F4467B">
        <w:rPr>
          <w:rFonts w:asciiTheme="majorBidi" w:hAnsiTheme="majorBidi" w:cstheme="majorBidi"/>
          <w:color w:val="000000" w:themeColor="text1"/>
          <w:lang w:bidi="he-IL"/>
        </w:rPr>
        <w:t>and</w:t>
      </w:r>
      <w:r w:rsidR="00DD2917">
        <w:rPr>
          <w:rFonts w:asciiTheme="majorBidi" w:hAnsiTheme="majorBidi" w:cstheme="majorBidi"/>
          <w:color w:val="000000" w:themeColor="text1"/>
          <w:lang w:bidi="he-IL"/>
        </w:rPr>
        <w:t xml:space="preserve"> reward </w:t>
      </w:r>
      <w:r w:rsidR="00F4467B">
        <w:rPr>
          <w:rFonts w:asciiTheme="majorBidi" w:hAnsiTheme="majorBidi" w:cstheme="majorBidi"/>
          <w:color w:val="000000" w:themeColor="text1"/>
          <w:lang w:bidi="he-IL"/>
        </w:rPr>
        <w:t>with</w:t>
      </w:r>
      <w:r w:rsidR="001E4F35">
        <w:rPr>
          <w:rFonts w:asciiTheme="majorBidi" w:hAnsiTheme="majorBidi" w:cstheme="majorBidi"/>
          <w:color w:val="000000" w:themeColor="text1"/>
          <w:lang w:bidi="he-IL"/>
        </w:rPr>
        <w:t xml:space="preserve"> squeals of pleasure, but nothing that resembles </w:t>
      </w:r>
      <w:r w:rsidR="00DD2917">
        <w:rPr>
          <w:rFonts w:asciiTheme="majorBidi" w:hAnsiTheme="majorBidi" w:cstheme="majorBidi"/>
          <w:color w:val="000000" w:themeColor="text1"/>
          <w:lang w:bidi="he-IL"/>
        </w:rPr>
        <w:t>laughing at a jo</w:t>
      </w:r>
      <w:r w:rsidR="001E4F35">
        <w:rPr>
          <w:rFonts w:asciiTheme="majorBidi" w:hAnsiTheme="majorBidi" w:cstheme="majorBidi"/>
          <w:color w:val="000000" w:themeColor="text1"/>
          <w:lang w:bidi="he-IL"/>
        </w:rPr>
        <w:t>k</w:t>
      </w:r>
      <w:r w:rsidR="00DD2917">
        <w:rPr>
          <w:rFonts w:asciiTheme="majorBidi" w:hAnsiTheme="majorBidi" w:cstheme="majorBidi"/>
          <w:color w:val="000000" w:themeColor="text1"/>
          <w:lang w:bidi="he-IL"/>
        </w:rPr>
        <w:t>e</w:t>
      </w:r>
      <w:r w:rsidR="001E4F35">
        <w:rPr>
          <w:rFonts w:asciiTheme="majorBidi" w:hAnsiTheme="majorBidi" w:cstheme="majorBidi"/>
          <w:color w:val="000000" w:themeColor="text1"/>
          <w:lang w:bidi="he-IL"/>
        </w:rPr>
        <w:t xml:space="preserve">. Getting a joke, may have social implications, but it is first and foremost an essentially cognitive achievement. </w:t>
      </w:r>
      <w:r w:rsidR="00F4467B">
        <w:rPr>
          <w:rFonts w:asciiTheme="majorBidi" w:hAnsiTheme="majorBidi" w:cstheme="majorBidi"/>
          <w:color w:val="000000" w:themeColor="text1"/>
          <w:lang w:bidi="he-IL"/>
        </w:rPr>
        <w:t>Second</w:t>
      </w:r>
      <w:r w:rsidR="001E4F35">
        <w:rPr>
          <w:rFonts w:asciiTheme="majorBidi" w:hAnsiTheme="majorBidi" w:cstheme="majorBidi"/>
          <w:color w:val="000000" w:themeColor="text1"/>
          <w:lang w:bidi="he-IL"/>
        </w:rPr>
        <w:t xml:space="preserve">, unlike any other feat of understanding, the one sure way </w:t>
      </w:r>
      <w:r w:rsidR="00F668FC">
        <w:rPr>
          <w:rFonts w:asciiTheme="majorBidi" w:hAnsiTheme="majorBidi" w:cstheme="majorBidi"/>
          <w:color w:val="000000" w:themeColor="text1"/>
          <w:lang w:bidi="he-IL"/>
        </w:rPr>
        <w:t>to spoil</w:t>
      </w:r>
      <w:r w:rsidR="001E4F35">
        <w:rPr>
          <w:rFonts w:asciiTheme="majorBidi" w:hAnsiTheme="majorBidi" w:cstheme="majorBidi"/>
          <w:color w:val="000000" w:themeColor="text1"/>
          <w:lang w:bidi="he-IL"/>
        </w:rPr>
        <w:t xml:space="preserve"> a joke is to explain it. Here too, Goldhill focusses </w:t>
      </w:r>
      <w:r w:rsidR="00F4467B">
        <w:rPr>
          <w:rFonts w:asciiTheme="majorBidi" w:hAnsiTheme="majorBidi" w:cstheme="majorBidi"/>
          <w:color w:val="000000" w:themeColor="text1"/>
          <w:lang w:bidi="he-IL"/>
        </w:rPr>
        <w:t>exclusive</w:t>
      </w:r>
      <w:r w:rsidR="001E4F35">
        <w:rPr>
          <w:rFonts w:asciiTheme="majorBidi" w:hAnsiTheme="majorBidi" w:cstheme="majorBidi"/>
          <w:color w:val="000000" w:themeColor="text1"/>
          <w:lang w:bidi="he-IL"/>
        </w:rPr>
        <w:t xml:space="preserve">ly on </w:t>
      </w:r>
      <w:r w:rsidR="00F4467B">
        <w:rPr>
          <w:rFonts w:asciiTheme="majorBidi" w:hAnsiTheme="majorBidi" w:cstheme="majorBidi"/>
          <w:color w:val="000000" w:themeColor="text1"/>
          <w:lang w:bidi="he-IL"/>
        </w:rPr>
        <w:lastRenderedPageBreak/>
        <w:t>humor’s</w:t>
      </w:r>
      <w:r w:rsidR="001E4F35">
        <w:rPr>
          <w:rFonts w:asciiTheme="majorBidi" w:hAnsiTheme="majorBidi" w:cstheme="majorBidi"/>
          <w:color w:val="000000" w:themeColor="text1"/>
          <w:lang w:bidi="he-IL"/>
        </w:rPr>
        <w:t xml:space="preserve"> social </w:t>
      </w:r>
      <w:r w:rsidR="006927FF">
        <w:rPr>
          <w:rFonts w:asciiTheme="majorBidi" w:hAnsiTheme="majorBidi" w:cstheme="majorBidi"/>
          <w:color w:val="000000" w:themeColor="text1"/>
          <w:lang w:bidi="he-IL"/>
        </w:rPr>
        <w:t>functions,</w:t>
      </w:r>
      <w:r w:rsidR="001E4F35">
        <w:rPr>
          <w:rFonts w:asciiTheme="majorBidi" w:hAnsiTheme="majorBidi" w:cstheme="majorBidi"/>
          <w:color w:val="000000" w:themeColor="text1"/>
          <w:lang w:bidi="he-IL"/>
        </w:rPr>
        <w:t xml:space="preserve"> </w:t>
      </w:r>
      <w:r w:rsidR="006927FF">
        <w:rPr>
          <w:rFonts w:asciiTheme="majorBidi" w:hAnsiTheme="majorBidi" w:cstheme="majorBidi"/>
          <w:color w:val="000000" w:themeColor="text1"/>
          <w:lang w:bidi="he-IL"/>
        </w:rPr>
        <w:t>b</w:t>
      </w:r>
      <w:r w:rsidR="001E4F35">
        <w:rPr>
          <w:rFonts w:asciiTheme="majorBidi" w:hAnsiTheme="majorBidi" w:cstheme="majorBidi"/>
          <w:color w:val="000000" w:themeColor="text1"/>
          <w:lang w:bidi="he-IL"/>
        </w:rPr>
        <w:t xml:space="preserve">ut not all jokes are insider jokes. </w:t>
      </w:r>
      <w:r w:rsidR="00F4467B" w:rsidRPr="001E4F35">
        <w:rPr>
          <w:rFonts w:asciiTheme="majorBidi" w:hAnsiTheme="majorBidi" w:cstheme="majorBidi"/>
          <w:color w:val="000000" w:themeColor="text1"/>
          <w:shd w:val="clear" w:color="auto" w:fill="FFFFFF"/>
        </w:rPr>
        <w:t>Strickland Gillilan</w:t>
      </w:r>
      <w:r w:rsidR="00F4467B">
        <w:rPr>
          <w:rFonts w:asciiTheme="majorBidi" w:hAnsiTheme="majorBidi" w:cstheme="majorBidi"/>
          <w:color w:val="000000" w:themeColor="text1"/>
          <w:lang w:bidi="he-IL"/>
        </w:rPr>
        <w:t xml:space="preserve">’s </w:t>
      </w:r>
      <w:r w:rsidR="001E4F35">
        <w:rPr>
          <w:rFonts w:asciiTheme="majorBidi" w:hAnsiTheme="majorBidi" w:cstheme="majorBidi"/>
          <w:color w:val="000000" w:themeColor="text1"/>
          <w:lang w:bidi="he-IL"/>
        </w:rPr>
        <w:t xml:space="preserve">“Lines </w:t>
      </w:r>
      <w:r w:rsidR="006927FF">
        <w:rPr>
          <w:rFonts w:asciiTheme="majorBidi" w:hAnsiTheme="majorBidi" w:cstheme="majorBidi"/>
          <w:color w:val="000000" w:themeColor="text1"/>
          <w:lang w:bidi="he-IL"/>
        </w:rPr>
        <w:t>o</w:t>
      </w:r>
      <w:r w:rsidR="001E4F35">
        <w:rPr>
          <w:rFonts w:asciiTheme="majorBidi" w:hAnsiTheme="majorBidi" w:cstheme="majorBidi"/>
          <w:color w:val="000000" w:themeColor="text1"/>
          <w:lang w:bidi="he-IL"/>
        </w:rPr>
        <w:t>n the Antiquity of Microbes”</w:t>
      </w:r>
      <w:r w:rsidR="006927FF">
        <w:rPr>
          <w:rFonts w:asciiTheme="majorBidi" w:hAnsiTheme="majorBidi" w:cstheme="majorBidi"/>
          <w:color w:val="000000" w:themeColor="text1"/>
          <w:lang w:bidi="he-IL"/>
        </w:rPr>
        <w:t xml:space="preserve"> (sometimes simply entitled “Fleas”) </w:t>
      </w:r>
      <w:r w:rsidR="00F4467B">
        <w:rPr>
          <w:rFonts w:asciiTheme="majorBidi" w:hAnsiTheme="majorBidi" w:cstheme="majorBidi"/>
          <w:color w:val="000000" w:themeColor="text1"/>
          <w:lang w:bidi="he-IL"/>
        </w:rPr>
        <w:t>is considered the shortest poem ever</w:t>
      </w:r>
      <w:r w:rsidR="00F668FC">
        <w:rPr>
          <w:rFonts w:asciiTheme="majorBidi" w:hAnsiTheme="majorBidi" w:cstheme="majorBidi"/>
          <w:color w:val="000000" w:themeColor="text1"/>
          <w:lang w:bidi="he-IL"/>
        </w:rPr>
        <w:t xml:space="preserve"> written</w:t>
      </w:r>
      <w:r w:rsidR="00F4467B">
        <w:rPr>
          <w:rFonts w:asciiTheme="majorBidi" w:hAnsiTheme="majorBidi" w:cstheme="majorBidi"/>
          <w:color w:val="000000" w:themeColor="text1"/>
          <w:lang w:bidi="he-IL"/>
        </w:rPr>
        <w:t>. It</w:t>
      </w:r>
      <w:r w:rsidR="006927FF">
        <w:rPr>
          <w:rFonts w:asciiTheme="majorBidi" w:hAnsiTheme="majorBidi" w:cstheme="majorBidi"/>
          <w:color w:val="000000" w:themeColor="text1"/>
          <w:lang w:bidi="he-IL"/>
        </w:rPr>
        <w:t xml:space="preserve"> </w:t>
      </w:r>
      <w:r w:rsidR="001E4F35" w:rsidRPr="001E4F35">
        <w:rPr>
          <w:rFonts w:asciiTheme="majorBidi" w:hAnsiTheme="majorBidi" w:cstheme="majorBidi"/>
          <w:color w:val="000000" w:themeColor="text1"/>
          <w:lang w:bidi="he-IL"/>
        </w:rPr>
        <w:t>reads: Adam</w:t>
      </w:r>
      <w:r w:rsidR="001E4F35">
        <w:rPr>
          <w:rFonts w:asciiTheme="majorBidi" w:hAnsiTheme="majorBidi" w:cstheme="majorBidi"/>
          <w:color w:val="000000" w:themeColor="text1"/>
          <w:lang w:bidi="he-IL"/>
        </w:rPr>
        <w:t xml:space="preserve">, </w:t>
      </w:r>
      <w:r w:rsidR="0014633C">
        <w:rPr>
          <w:rFonts w:asciiTheme="majorBidi" w:hAnsiTheme="majorBidi" w:cstheme="majorBidi"/>
          <w:color w:val="000000" w:themeColor="text1"/>
          <w:lang w:bidi="he-IL"/>
        </w:rPr>
        <w:t>H</w:t>
      </w:r>
      <w:r w:rsidR="001E4F35">
        <w:rPr>
          <w:rFonts w:asciiTheme="majorBidi" w:hAnsiTheme="majorBidi" w:cstheme="majorBidi"/>
          <w:color w:val="000000" w:themeColor="text1"/>
          <w:lang w:bidi="he-IL"/>
        </w:rPr>
        <w:t>ad ’em</w:t>
      </w:r>
      <w:r w:rsidR="0014633C">
        <w:rPr>
          <w:rFonts w:asciiTheme="majorBidi" w:hAnsiTheme="majorBidi" w:cstheme="majorBidi"/>
          <w:color w:val="000000" w:themeColor="text1"/>
          <w:lang w:bidi="he-IL"/>
        </w:rPr>
        <w:t xml:space="preserve">. This is pure </w:t>
      </w:r>
      <w:r w:rsidR="00F4467B">
        <w:rPr>
          <w:rFonts w:asciiTheme="majorBidi" w:hAnsiTheme="majorBidi" w:cstheme="majorBidi"/>
          <w:color w:val="000000" w:themeColor="text1"/>
          <w:lang w:bidi="he-IL"/>
        </w:rPr>
        <w:t xml:space="preserve">clever </w:t>
      </w:r>
      <w:r w:rsidR="0014633C">
        <w:rPr>
          <w:rFonts w:asciiTheme="majorBidi" w:hAnsiTheme="majorBidi" w:cstheme="majorBidi"/>
          <w:color w:val="000000" w:themeColor="text1"/>
          <w:lang w:bidi="he-IL"/>
        </w:rPr>
        <w:t xml:space="preserve">fun devoid of </w:t>
      </w:r>
      <w:r w:rsidR="00F4467B">
        <w:rPr>
          <w:rFonts w:asciiTheme="majorBidi" w:hAnsiTheme="majorBidi" w:cstheme="majorBidi"/>
          <w:color w:val="000000" w:themeColor="text1"/>
          <w:lang w:bidi="he-IL"/>
        </w:rPr>
        <w:t xml:space="preserve">any </w:t>
      </w:r>
      <w:r w:rsidR="0014633C">
        <w:rPr>
          <w:rFonts w:asciiTheme="majorBidi" w:hAnsiTheme="majorBidi" w:cstheme="majorBidi"/>
          <w:color w:val="000000" w:themeColor="text1"/>
          <w:lang w:bidi="he-IL"/>
        </w:rPr>
        <w:t xml:space="preserve">aggressive or social undertones. No other feat of the </w:t>
      </w:r>
      <w:r w:rsidR="00A1308C">
        <w:rPr>
          <w:rFonts w:asciiTheme="majorBidi" w:hAnsiTheme="majorBidi" w:cstheme="majorBidi"/>
          <w:color w:val="000000" w:themeColor="text1"/>
          <w:lang w:bidi="he-IL"/>
        </w:rPr>
        <w:t>understanding</w:t>
      </w:r>
      <w:r w:rsidR="0014633C">
        <w:rPr>
          <w:rFonts w:asciiTheme="majorBidi" w:hAnsiTheme="majorBidi" w:cstheme="majorBidi"/>
          <w:color w:val="000000" w:themeColor="text1"/>
          <w:lang w:bidi="he-IL"/>
        </w:rPr>
        <w:t xml:space="preserve"> is spoiled by explaining it. </w:t>
      </w:r>
      <w:r w:rsidR="006927FF">
        <w:rPr>
          <w:rFonts w:asciiTheme="majorBidi" w:hAnsiTheme="majorBidi" w:cstheme="majorBidi"/>
          <w:color w:val="000000" w:themeColor="text1"/>
          <w:lang w:bidi="he-IL"/>
        </w:rPr>
        <w:t>L</w:t>
      </w:r>
      <w:r w:rsidR="0014633C">
        <w:rPr>
          <w:rFonts w:asciiTheme="majorBidi" w:hAnsiTheme="majorBidi" w:cstheme="majorBidi"/>
          <w:color w:val="000000" w:themeColor="text1"/>
          <w:lang w:bidi="he-IL"/>
        </w:rPr>
        <w:t>ogical fallac</w:t>
      </w:r>
      <w:r w:rsidR="006927FF">
        <w:rPr>
          <w:rFonts w:asciiTheme="majorBidi" w:hAnsiTheme="majorBidi" w:cstheme="majorBidi"/>
          <w:color w:val="000000" w:themeColor="text1"/>
          <w:lang w:bidi="he-IL"/>
        </w:rPr>
        <w:t>ies</w:t>
      </w:r>
      <w:r w:rsidR="0014633C">
        <w:rPr>
          <w:rFonts w:asciiTheme="majorBidi" w:hAnsiTheme="majorBidi" w:cstheme="majorBidi"/>
          <w:color w:val="000000" w:themeColor="text1"/>
          <w:lang w:bidi="he-IL"/>
        </w:rPr>
        <w:t>, tricky argument</w:t>
      </w:r>
      <w:r w:rsidR="006927FF">
        <w:rPr>
          <w:rFonts w:asciiTheme="majorBidi" w:hAnsiTheme="majorBidi" w:cstheme="majorBidi"/>
          <w:color w:val="000000" w:themeColor="text1"/>
          <w:lang w:bidi="he-IL"/>
        </w:rPr>
        <w:t>s</w:t>
      </w:r>
      <w:r w:rsidR="0014633C">
        <w:rPr>
          <w:rFonts w:asciiTheme="majorBidi" w:hAnsiTheme="majorBidi" w:cstheme="majorBidi"/>
          <w:color w:val="000000" w:themeColor="text1"/>
          <w:lang w:bidi="he-IL"/>
        </w:rPr>
        <w:t>, poem</w:t>
      </w:r>
      <w:r w:rsidR="006927FF">
        <w:rPr>
          <w:rFonts w:asciiTheme="majorBidi" w:hAnsiTheme="majorBidi" w:cstheme="majorBidi"/>
          <w:color w:val="000000" w:themeColor="text1"/>
          <w:lang w:bidi="he-IL"/>
        </w:rPr>
        <w:t>s</w:t>
      </w:r>
      <w:r w:rsidR="0014633C">
        <w:rPr>
          <w:rFonts w:asciiTheme="majorBidi" w:hAnsiTheme="majorBidi" w:cstheme="majorBidi"/>
          <w:color w:val="000000" w:themeColor="text1"/>
          <w:lang w:bidi="he-IL"/>
        </w:rPr>
        <w:t xml:space="preserve"> </w:t>
      </w:r>
      <w:r w:rsidR="006927FF">
        <w:rPr>
          <w:rFonts w:asciiTheme="majorBidi" w:hAnsiTheme="majorBidi" w:cstheme="majorBidi"/>
          <w:color w:val="000000" w:themeColor="text1"/>
          <w:lang w:bidi="he-IL"/>
        </w:rPr>
        <w:t>and</w:t>
      </w:r>
      <w:r w:rsidR="0014633C">
        <w:rPr>
          <w:rFonts w:asciiTheme="majorBidi" w:hAnsiTheme="majorBidi" w:cstheme="majorBidi"/>
          <w:color w:val="000000" w:themeColor="text1"/>
          <w:lang w:bidi="he-IL"/>
        </w:rPr>
        <w:t xml:space="preserve"> </w:t>
      </w:r>
      <w:r w:rsidR="00A1308C">
        <w:rPr>
          <w:rFonts w:asciiTheme="majorBidi" w:hAnsiTheme="majorBidi" w:cstheme="majorBidi"/>
          <w:color w:val="000000" w:themeColor="text1"/>
          <w:lang w:bidi="he-IL"/>
        </w:rPr>
        <w:t>mathematical</w:t>
      </w:r>
      <w:r w:rsidR="0014633C">
        <w:rPr>
          <w:rFonts w:asciiTheme="majorBidi" w:hAnsiTheme="majorBidi" w:cstheme="majorBidi"/>
          <w:color w:val="000000" w:themeColor="text1"/>
          <w:lang w:bidi="he-IL"/>
        </w:rPr>
        <w:t xml:space="preserve"> proof</w:t>
      </w:r>
      <w:r w:rsidR="006927FF">
        <w:rPr>
          <w:rFonts w:asciiTheme="majorBidi" w:hAnsiTheme="majorBidi" w:cstheme="majorBidi"/>
          <w:color w:val="000000" w:themeColor="text1"/>
          <w:lang w:bidi="he-IL"/>
        </w:rPr>
        <w:t>s are not spoilt when explained</w:t>
      </w:r>
      <w:r w:rsidR="0014633C">
        <w:rPr>
          <w:rFonts w:asciiTheme="majorBidi" w:hAnsiTheme="majorBidi" w:cstheme="majorBidi"/>
          <w:color w:val="000000" w:themeColor="text1"/>
          <w:lang w:bidi="he-IL"/>
        </w:rPr>
        <w:t xml:space="preserve">. What </w:t>
      </w:r>
      <w:r w:rsidR="00F668FC">
        <w:rPr>
          <w:rFonts w:asciiTheme="majorBidi" w:hAnsiTheme="majorBidi" w:cstheme="majorBidi"/>
          <w:color w:val="000000" w:themeColor="text1"/>
          <w:lang w:bidi="he-IL"/>
        </w:rPr>
        <w:t xml:space="preserve">is it </w:t>
      </w:r>
      <w:r w:rsidR="0014633C">
        <w:rPr>
          <w:rFonts w:asciiTheme="majorBidi" w:hAnsiTheme="majorBidi" w:cstheme="majorBidi"/>
          <w:color w:val="000000" w:themeColor="text1"/>
          <w:lang w:bidi="he-IL"/>
        </w:rPr>
        <w:t>about joke</w:t>
      </w:r>
      <w:r w:rsidR="00F668FC">
        <w:rPr>
          <w:rFonts w:asciiTheme="majorBidi" w:hAnsiTheme="majorBidi" w:cstheme="majorBidi"/>
          <w:color w:val="000000" w:themeColor="text1"/>
          <w:lang w:bidi="he-IL"/>
        </w:rPr>
        <w:t>s that are</w:t>
      </w:r>
      <w:r w:rsidR="0014633C">
        <w:rPr>
          <w:rFonts w:asciiTheme="majorBidi" w:hAnsiTheme="majorBidi" w:cstheme="majorBidi"/>
          <w:color w:val="000000" w:themeColor="text1"/>
          <w:lang w:bidi="he-IL"/>
        </w:rPr>
        <w:t xml:space="preserve"> spoilt by making </w:t>
      </w:r>
      <w:r w:rsidR="00F668FC">
        <w:rPr>
          <w:rFonts w:asciiTheme="majorBidi" w:hAnsiTheme="majorBidi" w:cstheme="majorBidi"/>
          <w:color w:val="000000" w:themeColor="text1"/>
          <w:lang w:bidi="he-IL"/>
        </w:rPr>
        <w:t>them</w:t>
      </w:r>
      <w:r w:rsidR="0014633C">
        <w:rPr>
          <w:rFonts w:asciiTheme="majorBidi" w:hAnsiTheme="majorBidi" w:cstheme="majorBidi"/>
          <w:color w:val="000000" w:themeColor="text1"/>
          <w:lang w:bidi="he-IL"/>
        </w:rPr>
        <w:t xml:space="preserve"> explicit?</w:t>
      </w:r>
      <w:r w:rsidR="006927FF">
        <w:rPr>
          <w:rFonts w:asciiTheme="majorBidi" w:hAnsiTheme="majorBidi" w:cstheme="majorBidi"/>
          <w:color w:val="000000" w:themeColor="text1"/>
          <w:lang w:bidi="he-IL"/>
        </w:rPr>
        <w:t xml:space="preserve"> </w:t>
      </w:r>
    </w:p>
    <w:p w14:paraId="472049E8" w14:textId="0CAEB535" w:rsidR="00F4467B" w:rsidRDefault="00F4467B" w:rsidP="00F4467B">
      <w:pPr>
        <w:pStyle w:val="EndnoteText"/>
        <w:spacing w:after="60" w:line="360" w:lineRule="auto"/>
        <w:jc w:val="both"/>
        <w:rPr>
          <w:rFonts w:asciiTheme="majorBidi" w:hAnsiTheme="majorBidi" w:cstheme="majorBidi"/>
          <w:color w:val="000000" w:themeColor="text1"/>
          <w:lang w:bidi="he-IL"/>
        </w:rPr>
      </w:pPr>
      <w:r>
        <w:rPr>
          <w:rFonts w:asciiTheme="majorBidi" w:hAnsiTheme="majorBidi" w:cstheme="majorBidi"/>
          <w:color w:val="000000" w:themeColor="text1"/>
          <w:lang w:bidi="he-IL"/>
        </w:rPr>
        <w:t>Third</w:t>
      </w:r>
      <w:r w:rsidR="0014633C">
        <w:rPr>
          <w:rFonts w:asciiTheme="majorBidi" w:hAnsiTheme="majorBidi" w:cstheme="majorBidi"/>
          <w:color w:val="000000" w:themeColor="text1"/>
          <w:lang w:bidi="he-IL"/>
        </w:rPr>
        <w:t xml:space="preserve">, no other cognitive achievement comes accompanied by an </w:t>
      </w:r>
      <w:r w:rsidR="00A1308C">
        <w:rPr>
          <w:rFonts w:asciiTheme="majorBidi" w:hAnsiTheme="majorBidi" w:cstheme="majorBidi"/>
          <w:color w:val="000000" w:themeColor="text1"/>
          <w:lang w:bidi="he-IL"/>
        </w:rPr>
        <w:t>uncontrollable</w:t>
      </w:r>
      <w:r w:rsidR="0014633C">
        <w:rPr>
          <w:rFonts w:asciiTheme="majorBidi" w:hAnsiTheme="majorBidi" w:cstheme="majorBidi"/>
          <w:color w:val="000000" w:themeColor="text1"/>
          <w:lang w:bidi="he-IL"/>
        </w:rPr>
        <w:t xml:space="preserve"> bark of laughter</w:t>
      </w:r>
      <w:r w:rsidR="00A91F9D" w:rsidRPr="00A91F9D">
        <w:rPr>
          <w:rFonts w:asciiTheme="majorBidi" w:hAnsiTheme="majorBidi" w:cstheme="majorBidi"/>
          <w:color w:val="000000" w:themeColor="text1"/>
          <w:lang w:bidi="he-IL"/>
        </w:rPr>
        <w:t xml:space="preserve"> </w:t>
      </w:r>
      <w:r w:rsidR="00A91F9D">
        <w:rPr>
          <w:rFonts w:asciiTheme="majorBidi" w:hAnsiTheme="majorBidi" w:cstheme="majorBidi"/>
          <w:color w:val="000000" w:themeColor="text1"/>
          <w:lang w:bidi="he-IL"/>
        </w:rPr>
        <w:t xml:space="preserve">capable of playing havoc with our very </w:t>
      </w:r>
      <w:r w:rsidR="00A1308C">
        <w:rPr>
          <w:rFonts w:asciiTheme="majorBidi" w:hAnsiTheme="majorBidi" w:cstheme="majorBidi"/>
          <w:color w:val="000000" w:themeColor="text1"/>
          <w:lang w:bidi="he-IL"/>
        </w:rPr>
        <w:t>self-control</w:t>
      </w:r>
      <w:r w:rsidR="00A91F9D">
        <w:rPr>
          <w:rFonts w:asciiTheme="majorBidi" w:hAnsiTheme="majorBidi" w:cstheme="majorBidi"/>
          <w:color w:val="000000" w:themeColor="text1"/>
          <w:lang w:bidi="he-IL"/>
        </w:rPr>
        <w:t>,</w:t>
      </w:r>
      <w:r w:rsidR="0014633C">
        <w:rPr>
          <w:rFonts w:asciiTheme="majorBidi" w:hAnsiTheme="majorBidi" w:cstheme="majorBidi"/>
          <w:color w:val="000000" w:themeColor="text1"/>
          <w:lang w:bidi="he-IL"/>
        </w:rPr>
        <w:t xml:space="preserve"> that seems to </w:t>
      </w:r>
      <w:r>
        <w:rPr>
          <w:rFonts w:asciiTheme="majorBidi" w:hAnsiTheme="majorBidi" w:cstheme="majorBidi"/>
          <w:color w:val="000000" w:themeColor="text1"/>
          <w:lang w:bidi="he-IL"/>
        </w:rPr>
        <w:t>erupt</w:t>
      </w:r>
      <w:r w:rsidR="0014633C">
        <w:rPr>
          <w:rFonts w:asciiTheme="majorBidi" w:hAnsiTheme="majorBidi" w:cstheme="majorBidi"/>
          <w:color w:val="000000" w:themeColor="text1"/>
          <w:lang w:bidi="he-IL"/>
        </w:rPr>
        <w:t xml:space="preserve"> from deep within our animal part</w:t>
      </w:r>
      <w:r w:rsidR="007D0098">
        <w:rPr>
          <w:rFonts w:asciiTheme="majorBidi" w:hAnsiTheme="majorBidi" w:cstheme="majorBidi"/>
          <w:color w:val="000000" w:themeColor="text1"/>
          <w:lang w:bidi="he-IL"/>
        </w:rPr>
        <w:t xml:space="preserve">. </w:t>
      </w:r>
    </w:p>
    <w:p w14:paraId="61C79BD6" w14:textId="77777777" w:rsidR="007736E0" w:rsidRDefault="00F668FC" w:rsidP="00A41E49">
      <w:pPr>
        <w:pStyle w:val="EndnoteText"/>
        <w:spacing w:after="60" w:line="360" w:lineRule="auto"/>
        <w:jc w:val="both"/>
        <w:rPr>
          <w:rFonts w:asciiTheme="majorBidi" w:hAnsiTheme="majorBidi" w:cstheme="majorBidi"/>
          <w:color w:val="000000" w:themeColor="text1"/>
          <w:lang w:bidi="he-IL"/>
        </w:rPr>
      </w:pPr>
      <w:r>
        <w:rPr>
          <w:rFonts w:asciiTheme="majorBidi" w:hAnsiTheme="majorBidi" w:cstheme="majorBidi"/>
          <w:color w:val="000000" w:themeColor="text1"/>
          <w:lang w:bidi="he-IL"/>
        </w:rPr>
        <w:t xml:space="preserve">Sour, </w:t>
      </w:r>
      <w:r w:rsidR="00A41E49">
        <w:rPr>
          <w:rFonts w:asciiTheme="majorBidi" w:hAnsiTheme="majorBidi" w:cstheme="majorBidi"/>
          <w:color w:val="000000" w:themeColor="text1"/>
          <w:lang w:bidi="he-IL"/>
        </w:rPr>
        <w:t>grim</w:t>
      </w:r>
      <w:r>
        <w:rPr>
          <w:rFonts w:asciiTheme="majorBidi" w:hAnsiTheme="majorBidi" w:cstheme="majorBidi"/>
          <w:color w:val="000000" w:themeColor="text1"/>
          <w:lang w:bidi="he-IL"/>
        </w:rPr>
        <w:t>, and l</w:t>
      </w:r>
      <w:r w:rsidR="007D0098">
        <w:rPr>
          <w:rFonts w:asciiTheme="majorBidi" w:hAnsiTheme="majorBidi" w:cstheme="majorBidi"/>
          <w:color w:val="000000" w:themeColor="text1"/>
          <w:lang w:bidi="he-IL"/>
        </w:rPr>
        <w:t xml:space="preserve">acking a sense of humor </w:t>
      </w:r>
      <w:r w:rsidR="00A91F9D">
        <w:rPr>
          <w:rFonts w:asciiTheme="majorBidi" w:hAnsiTheme="majorBidi" w:cstheme="majorBidi"/>
          <w:color w:val="000000" w:themeColor="text1"/>
          <w:lang w:bidi="he-IL"/>
        </w:rPr>
        <w:t xml:space="preserve">himself </w:t>
      </w:r>
      <w:r w:rsidR="007D0098">
        <w:rPr>
          <w:rFonts w:asciiTheme="majorBidi" w:hAnsiTheme="majorBidi" w:cstheme="majorBidi"/>
          <w:color w:val="000000" w:themeColor="text1"/>
          <w:lang w:bidi="he-IL"/>
        </w:rPr>
        <w:t>(his examples are terrible!) Schopenhauer’s account of the ludicrous</w:t>
      </w:r>
      <w:r w:rsidR="0014633C">
        <w:rPr>
          <w:rFonts w:asciiTheme="majorBidi" w:hAnsiTheme="majorBidi" w:cstheme="majorBidi"/>
          <w:color w:val="000000" w:themeColor="text1"/>
          <w:lang w:bidi="he-IL"/>
        </w:rPr>
        <w:t xml:space="preserve"> </w:t>
      </w:r>
      <w:r w:rsidR="00D05C85">
        <w:rPr>
          <w:rFonts w:asciiTheme="majorBidi" w:hAnsiTheme="majorBidi" w:cstheme="majorBidi"/>
          <w:color w:val="000000" w:themeColor="text1"/>
          <w:lang w:bidi="he-IL"/>
        </w:rPr>
        <w:t>is fascinating</w:t>
      </w:r>
      <w:r>
        <w:rPr>
          <w:rFonts w:asciiTheme="majorBidi" w:hAnsiTheme="majorBidi" w:cstheme="majorBidi"/>
          <w:color w:val="000000" w:themeColor="text1"/>
          <w:lang w:bidi="he-IL"/>
        </w:rPr>
        <w:t>.</w:t>
      </w:r>
      <w:r w:rsidR="008E7CFA">
        <w:rPr>
          <w:rStyle w:val="FootnoteReference"/>
          <w:rFonts w:asciiTheme="majorBidi" w:hAnsiTheme="majorBidi" w:cstheme="majorBidi"/>
          <w:color w:val="000000" w:themeColor="text1"/>
          <w:lang w:bidi="he-IL"/>
        </w:rPr>
        <w:footnoteReference w:id="3"/>
      </w:r>
      <w:r w:rsidR="00D05C85">
        <w:rPr>
          <w:rFonts w:asciiTheme="majorBidi" w:hAnsiTheme="majorBidi" w:cstheme="majorBidi"/>
          <w:color w:val="000000" w:themeColor="text1"/>
          <w:lang w:bidi="he-IL"/>
        </w:rPr>
        <w:t xml:space="preserve"> </w:t>
      </w:r>
      <w:r w:rsidR="00A91F9D">
        <w:rPr>
          <w:rFonts w:asciiTheme="majorBidi" w:hAnsiTheme="majorBidi" w:cstheme="majorBidi"/>
          <w:color w:val="000000" w:themeColor="text1"/>
          <w:lang w:bidi="he-IL"/>
        </w:rPr>
        <w:t xml:space="preserve">Like all living creatures humans are firmly </w:t>
      </w:r>
      <w:r w:rsidR="00A41E49">
        <w:rPr>
          <w:rFonts w:asciiTheme="majorBidi" w:hAnsiTheme="majorBidi" w:cstheme="majorBidi"/>
          <w:color w:val="000000" w:themeColor="text1"/>
          <w:lang w:bidi="he-IL"/>
        </w:rPr>
        <w:t>welded</w:t>
      </w:r>
      <w:r w:rsidR="007B7AC9">
        <w:rPr>
          <w:rFonts w:asciiTheme="majorBidi" w:hAnsiTheme="majorBidi" w:cstheme="majorBidi"/>
          <w:color w:val="000000" w:themeColor="text1"/>
          <w:lang w:bidi="he-IL"/>
        </w:rPr>
        <w:t xml:space="preserve"> to</w:t>
      </w:r>
      <w:r w:rsidR="00A91F9D">
        <w:rPr>
          <w:rFonts w:asciiTheme="majorBidi" w:hAnsiTheme="majorBidi" w:cstheme="majorBidi"/>
          <w:color w:val="000000" w:themeColor="text1"/>
          <w:lang w:bidi="he-IL"/>
        </w:rPr>
        <w:t xml:space="preserve"> the present</w:t>
      </w:r>
      <w:r w:rsidR="007B7AC9">
        <w:rPr>
          <w:rFonts w:asciiTheme="majorBidi" w:hAnsiTheme="majorBidi" w:cstheme="majorBidi"/>
          <w:color w:val="000000" w:themeColor="text1"/>
          <w:lang w:bidi="he-IL"/>
        </w:rPr>
        <w:t>, incapable of any movement forward or backward in time. Like</w:t>
      </w:r>
      <w:r w:rsidR="007514D8">
        <w:rPr>
          <w:rFonts w:asciiTheme="majorBidi" w:hAnsiTheme="majorBidi" w:cstheme="majorBidi"/>
          <w:color w:val="000000" w:themeColor="text1"/>
          <w:lang w:bidi="he-IL"/>
        </w:rPr>
        <w:t xml:space="preserve"> them</w:t>
      </w:r>
      <w:r w:rsidR="007B7AC9">
        <w:rPr>
          <w:rFonts w:asciiTheme="majorBidi" w:hAnsiTheme="majorBidi" w:cstheme="majorBidi"/>
          <w:color w:val="000000" w:themeColor="text1"/>
          <w:lang w:bidi="he-IL"/>
        </w:rPr>
        <w:t xml:space="preserve"> we are</w:t>
      </w:r>
      <w:r w:rsidR="00A91F9D">
        <w:rPr>
          <w:rFonts w:asciiTheme="majorBidi" w:hAnsiTheme="majorBidi" w:cstheme="majorBidi"/>
          <w:color w:val="000000" w:themeColor="text1"/>
          <w:lang w:bidi="he-IL"/>
        </w:rPr>
        <w:t xml:space="preserve"> </w:t>
      </w:r>
      <w:r w:rsidR="007514D8">
        <w:rPr>
          <w:rFonts w:asciiTheme="majorBidi" w:hAnsiTheme="majorBidi" w:cstheme="majorBidi"/>
          <w:color w:val="000000" w:themeColor="text1"/>
          <w:lang w:bidi="he-IL"/>
        </w:rPr>
        <w:t xml:space="preserve">also </w:t>
      </w:r>
      <w:r w:rsidR="00A91F9D">
        <w:rPr>
          <w:rFonts w:asciiTheme="majorBidi" w:hAnsiTheme="majorBidi" w:cstheme="majorBidi"/>
          <w:color w:val="000000" w:themeColor="text1"/>
          <w:lang w:bidi="he-IL"/>
        </w:rPr>
        <w:t>endowed with elaborate sense organs</w:t>
      </w:r>
      <w:r w:rsidR="007B7AC9">
        <w:rPr>
          <w:rFonts w:asciiTheme="majorBidi" w:hAnsiTheme="majorBidi" w:cstheme="majorBidi"/>
          <w:color w:val="000000" w:themeColor="text1"/>
          <w:lang w:bidi="he-IL"/>
        </w:rPr>
        <w:t xml:space="preserve"> to take in the kaleidoscopic </w:t>
      </w:r>
      <w:r w:rsidR="00A41E49">
        <w:rPr>
          <w:rFonts w:asciiTheme="majorBidi" w:hAnsiTheme="majorBidi" w:cstheme="majorBidi"/>
          <w:color w:val="000000" w:themeColor="text1"/>
          <w:lang w:bidi="he-IL"/>
        </w:rPr>
        <w:t xml:space="preserve">sensual </w:t>
      </w:r>
      <w:r w:rsidR="007B7AC9">
        <w:rPr>
          <w:rFonts w:asciiTheme="majorBidi" w:hAnsiTheme="majorBidi" w:cstheme="majorBidi"/>
          <w:color w:val="000000" w:themeColor="text1"/>
          <w:lang w:bidi="he-IL"/>
        </w:rPr>
        <w:t>dazzle</w:t>
      </w:r>
      <w:r w:rsidR="00A36850">
        <w:rPr>
          <w:rFonts w:asciiTheme="majorBidi" w:hAnsiTheme="majorBidi" w:cstheme="majorBidi"/>
          <w:color w:val="000000" w:themeColor="text1"/>
          <w:lang w:bidi="he-IL"/>
        </w:rPr>
        <w:t xml:space="preserve"> of the here and the now. But like </w:t>
      </w:r>
      <w:r w:rsidR="00D003A4">
        <w:rPr>
          <w:rFonts w:asciiTheme="majorBidi" w:hAnsiTheme="majorBidi" w:cstheme="majorBidi"/>
          <w:color w:val="000000" w:themeColor="text1"/>
          <w:lang w:bidi="he-IL"/>
        </w:rPr>
        <w:t xml:space="preserve">no </w:t>
      </w:r>
      <w:r w:rsidR="00A36850">
        <w:rPr>
          <w:rFonts w:asciiTheme="majorBidi" w:hAnsiTheme="majorBidi" w:cstheme="majorBidi"/>
          <w:color w:val="000000" w:themeColor="text1"/>
          <w:lang w:bidi="he-IL"/>
        </w:rPr>
        <w:t>other creature</w:t>
      </w:r>
      <w:r w:rsidR="007514D8">
        <w:rPr>
          <w:rFonts w:asciiTheme="majorBidi" w:hAnsiTheme="majorBidi" w:cstheme="majorBidi"/>
          <w:color w:val="000000" w:themeColor="text1"/>
          <w:lang w:bidi="he-IL"/>
        </w:rPr>
        <w:t>s</w:t>
      </w:r>
      <w:r w:rsidR="00A36850">
        <w:rPr>
          <w:rFonts w:asciiTheme="majorBidi" w:hAnsiTheme="majorBidi" w:cstheme="majorBidi"/>
          <w:color w:val="000000" w:themeColor="text1"/>
          <w:lang w:bidi="he-IL"/>
        </w:rPr>
        <w:t>, human</w:t>
      </w:r>
      <w:r w:rsidR="007514D8">
        <w:rPr>
          <w:rFonts w:asciiTheme="majorBidi" w:hAnsiTheme="majorBidi" w:cstheme="majorBidi"/>
          <w:color w:val="000000" w:themeColor="text1"/>
          <w:lang w:bidi="he-IL"/>
        </w:rPr>
        <w:t>s can transcend</w:t>
      </w:r>
      <w:r w:rsidR="00A36850">
        <w:rPr>
          <w:rFonts w:asciiTheme="majorBidi" w:hAnsiTheme="majorBidi" w:cstheme="majorBidi"/>
          <w:color w:val="000000" w:themeColor="text1"/>
          <w:lang w:bidi="he-IL"/>
        </w:rPr>
        <w:t xml:space="preserve"> </w:t>
      </w:r>
      <w:r w:rsidR="007514D8">
        <w:rPr>
          <w:rFonts w:asciiTheme="majorBidi" w:hAnsiTheme="majorBidi" w:cstheme="majorBidi"/>
          <w:color w:val="000000" w:themeColor="text1"/>
          <w:lang w:bidi="he-IL"/>
        </w:rPr>
        <w:t>their</w:t>
      </w:r>
      <w:r w:rsidR="00A36850">
        <w:rPr>
          <w:rFonts w:asciiTheme="majorBidi" w:hAnsiTheme="majorBidi" w:cstheme="majorBidi"/>
          <w:color w:val="000000" w:themeColor="text1"/>
          <w:lang w:bidi="he-IL"/>
        </w:rPr>
        <w:t xml:space="preserve"> present-fixedness, </w:t>
      </w:r>
      <w:r w:rsidR="00A41E49">
        <w:rPr>
          <w:rFonts w:asciiTheme="majorBidi" w:hAnsiTheme="majorBidi" w:cstheme="majorBidi"/>
          <w:color w:val="000000" w:themeColor="text1"/>
          <w:lang w:bidi="he-IL"/>
        </w:rPr>
        <w:t>revisit</w:t>
      </w:r>
      <w:r w:rsidR="00A36850">
        <w:rPr>
          <w:rFonts w:asciiTheme="majorBidi" w:hAnsiTheme="majorBidi" w:cstheme="majorBidi"/>
          <w:color w:val="000000" w:themeColor="text1"/>
          <w:lang w:bidi="he-IL"/>
        </w:rPr>
        <w:t xml:space="preserve"> and learn from the past and anticipat</w:t>
      </w:r>
      <w:r w:rsidR="007514D8">
        <w:rPr>
          <w:rFonts w:asciiTheme="majorBidi" w:hAnsiTheme="majorBidi" w:cstheme="majorBidi"/>
          <w:color w:val="000000" w:themeColor="text1"/>
          <w:lang w:bidi="he-IL"/>
        </w:rPr>
        <w:t>e</w:t>
      </w:r>
      <w:r w:rsidR="00A36850">
        <w:rPr>
          <w:rFonts w:asciiTheme="majorBidi" w:hAnsiTheme="majorBidi" w:cstheme="majorBidi"/>
          <w:color w:val="000000" w:themeColor="text1"/>
          <w:lang w:bidi="he-IL"/>
        </w:rPr>
        <w:t xml:space="preserve"> and plan for the future, by </w:t>
      </w:r>
      <w:r w:rsidR="007514D8">
        <w:rPr>
          <w:rFonts w:asciiTheme="majorBidi" w:hAnsiTheme="majorBidi" w:cstheme="majorBidi"/>
          <w:color w:val="000000" w:themeColor="text1"/>
          <w:lang w:bidi="he-IL"/>
        </w:rPr>
        <w:t>me</w:t>
      </w:r>
      <w:r w:rsidR="00D003A4">
        <w:rPr>
          <w:rFonts w:asciiTheme="majorBidi" w:hAnsiTheme="majorBidi" w:cstheme="majorBidi"/>
          <w:color w:val="000000" w:themeColor="text1"/>
          <w:lang w:bidi="he-IL"/>
        </w:rPr>
        <w:t>an</w:t>
      </w:r>
      <w:r w:rsidR="007514D8">
        <w:rPr>
          <w:rFonts w:asciiTheme="majorBidi" w:hAnsiTheme="majorBidi" w:cstheme="majorBidi"/>
          <w:color w:val="000000" w:themeColor="text1"/>
          <w:lang w:bidi="he-IL"/>
        </w:rPr>
        <w:t xml:space="preserve">s of </w:t>
      </w:r>
      <w:r w:rsidR="00D003A4">
        <w:rPr>
          <w:rFonts w:asciiTheme="majorBidi" w:hAnsiTheme="majorBidi" w:cstheme="majorBidi"/>
          <w:color w:val="000000" w:themeColor="text1"/>
          <w:lang w:bidi="he-IL"/>
        </w:rPr>
        <w:t>a</w:t>
      </w:r>
      <w:r w:rsidR="00A36850">
        <w:rPr>
          <w:rFonts w:asciiTheme="majorBidi" w:hAnsiTheme="majorBidi" w:cstheme="majorBidi"/>
          <w:color w:val="000000" w:themeColor="text1"/>
          <w:lang w:bidi="he-IL"/>
        </w:rPr>
        <w:t xml:space="preserve"> particular form of language. As opposed to actual apples, the </w:t>
      </w:r>
      <w:r w:rsidR="00A36850" w:rsidRPr="00D003A4">
        <w:rPr>
          <w:rFonts w:asciiTheme="majorBidi" w:hAnsiTheme="majorBidi" w:cstheme="majorBidi"/>
          <w:i/>
          <w:iCs/>
          <w:color w:val="000000" w:themeColor="text1"/>
          <w:lang w:bidi="he-IL"/>
        </w:rPr>
        <w:t>concept</w:t>
      </w:r>
      <w:r w:rsidR="00A36850">
        <w:rPr>
          <w:rFonts w:asciiTheme="majorBidi" w:hAnsiTheme="majorBidi" w:cstheme="majorBidi"/>
          <w:color w:val="000000" w:themeColor="text1"/>
          <w:lang w:bidi="he-IL"/>
        </w:rPr>
        <w:t xml:space="preserve"> of an apple allows us to derive lessons from yesterday’s crop, and plan for tomorrow</w:t>
      </w:r>
      <w:r w:rsidR="00A41E49">
        <w:rPr>
          <w:rFonts w:asciiTheme="majorBidi" w:hAnsiTheme="majorBidi" w:cstheme="majorBidi"/>
          <w:color w:val="000000" w:themeColor="text1"/>
          <w:lang w:bidi="he-IL"/>
        </w:rPr>
        <w:t>’s pickings</w:t>
      </w:r>
      <w:r w:rsidR="00A36850">
        <w:rPr>
          <w:rFonts w:asciiTheme="majorBidi" w:hAnsiTheme="majorBidi" w:cstheme="majorBidi"/>
          <w:color w:val="000000" w:themeColor="text1"/>
          <w:lang w:bidi="he-IL"/>
        </w:rPr>
        <w:t>. But conceptualization, Schopenhauer cautions, come at a very high price.</w:t>
      </w:r>
      <w:r w:rsidR="00D003A4">
        <w:rPr>
          <w:rFonts w:asciiTheme="majorBidi" w:hAnsiTheme="majorBidi" w:cstheme="majorBidi"/>
          <w:color w:val="000000" w:themeColor="text1"/>
          <w:lang w:bidi="he-IL"/>
        </w:rPr>
        <w:t xml:space="preserve"> To perform their function, </w:t>
      </w:r>
      <w:r w:rsidR="00A1308C">
        <w:rPr>
          <w:rFonts w:asciiTheme="majorBidi" w:hAnsiTheme="majorBidi" w:cstheme="majorBidi"/>
          <w:color w:val="000000" w:themeColor="text1"/>
          <w:lang w:bidi="he-IL"/>
        </w:rPr>
        <w:t>concepts</w:t>
      </w:r>
      <w:r w:rsidR="00D003A4">
        <w:rPr>
          <w:rFonts w:asciiTheme="majorBidi" w:hAnsiTheme="majorBidi" w:cstheme="majorBidi"/>
          <w:color w:val="000000" w:themeColor="text1"/>
          <w:lang w:bidi="he-IL"/>
        </w:rPr>
        <w:t xml:space="preserve"> necessarily schematize and flatten. </w:t>
      </w:r>
      <w:r w:rsidR="00A1308C">
        <w:rPr>
          <w:rFonts w:asciiTheme="majorBidi" w:hAnsiTheme="majorBidi" w:cstheme="majorBidi"/>
          <w:color w:val="000000" w:themeColor="text1"/>
          <w:lang w:bidi="he-IL"/>
        </w:rPr>
        <w:t>Concepts</w:t>
      </w:r>
      <w:r w:rsidR="00D003A4">
        <w:rPr>
          <w:rFonts w:asciiTheme="majorBidi" w:hAnsiTheme="majorBidi" w:cstheme="majorBidi"/>
          <w:color w:val="000000" w:themeColor="text1"/>
          <w:lang w:bidi="he-IL"/>
        </w:rPr>
        <w:t xml:space="preserve"> are almost totally emptied </w:t>
      </w:r>
      <w:r w:rsidR="00A1308C">
        <w:rPr>
          <w:rFonts w:asciiTheme="majorBidi" w:hAnsiTheme="majorBidi" w:cstheme="majorBidi"/>
          <w:color w:val="000000" w:themeColor="text1"/>
          <w:lang w:bidi="he-IL"/>
        </w:rPr>
        <w:t>husks</w:t>
      </w:r>
      <w:r w:rsidR="00D003A4">
        <w:rPr>
          <w:rFonts w:asciiTheme="majorBidi" w:hAnsiTheme="majorBidi" w:cstheme="majorBidi"/>
          <w:color w:val="000000" w:themeColor="text1"/>
          <w:lang w:bidi="he-IL"/>
        </w:rPr>
        <w:t xml:space="preserve"> that represent only what all apples share. The concept “dog”, quips Schopenhauer, lacks, and hence fails to capture, everything that makes my Fido so special.</w:t>
      </w:r>
      <w:r w:rsidR="009A43D9">
        <w:rPr>
          <w:rFonts w:asciiTheme="majorBidi" w:hAnsiTheme="majorBidi" w:cstheme="majorBidi"/>
          <w:color w:val="000000" w:themeColor="text1"/>
          <w:lang w:bidi="he-IL"/>
        </w:rPr>
        <w:t xml:space="preserve"> </w:t>
      </w:r>
    </w:p>
    <w:p w14:paraId="1A78DE1C" w14:textId="08C931D1" w:rsidR="00000485" w:rsidRDefault="009A43D9" w:rsidP="007736E0">
      <w:pPr>
        <w:pStyle w:val="EndnoteText"/>
        <w:spacing w:after="60" w:line="360" w:lineRule="auto"/>
        <w:jc w:val="both"/>
        <w:rPr>
          <w:rFonts w:asciiTheme="majorBidi" w:hAnsiTheme="majorBidi" w:cstheme="majorBidi"/>
          <w:color w:val="000000" w:themeColor="text1"/>
          <w:lang w:bidi="he-IL"/>
        </w:rPr>
      </w:pPr>
      <w:r>
        <w:rPr>
          <w:rFonts w:asciiTheme="majorBidi" w:hAnsiTheme="majorBidi" w:cstheme="majorBidi"/>
          <w:color w:val="000000" w:themeColor="text1"/>
          <w:lang w:bidi="he-IL"/>
        </w:rPr>
        <w:t>Human</w:t>
      </w:r>
      <w:r w:rsidR="00F155DB">
        <w:rPr>
          <w:rFonts w:asciiTheme="majorBidi" w:hAnsiTheme="majorBidi" w:cstheme="majorBidi"/>
          <w:color w:val="000000" w:themeColor="text1"/>
          <w:lang w:bidi="he-IL"/>
        </w:rPr>
        <w:t>s</w:t>
      </w:r>
      <w:r>
        <w:rPr>
          <w:rFonts w:asciiTheme="majorBidi" w:hAnsiTheme="majorBidi" w:cstheme="majorBidi"/>
          <w:color w:val="000000" w:themeColor="text1"/>
          <w:lang w:bidi="he-IL"/>
        </w:rPr>
        <w:t xml:space="preserve"> go through life</w:t>
      </w:r>
      <w:r w:rsidR="00F155DB">
        <w:rPr>
          <w:rFonts w:asciiTheme="majorBidi" w:hAnsiTheme="majorBidi" w:cstheme="majorBidi"/>
          <w:color w:val="000000" w:themeColor="text1"/>
          <w:lang w:bidi="he-IL"/>
        </w:rPr>
        <w:t xml:space="preserve"> judging what they see, forming their opinions, theories and plans </w:t>
      </w:r>
      <w:r w:rsidR="00A41E49">
        <w:rPr>
          <w:rFonts w:asciiTheme="majorBidi" w:hAnsiTheme="majorBidi" w:cstheme="majorBidi"/>
          <w:color w:val="000000" w:themeColor="text1"/>
          <w:lang w:bidi="he-IL"/>
        </w:rPr>
        <w:t>by means</w:t>
      </w:r>
      <w:r w:rsidR="00F155DB">
        <w:rPr>
          <w:rFonts w:asciiTheme="majorBidi" w:hAnsiTheme="majorBidi" w:cstheme="majorBidi"/>
          <w:color w:val="000000" w:themeColor="text1"/>
          <w:lang w:bidi="he-IL"/>
        </w:rPr>
        <w:t xml:space="preserve"> of a vocabulary of dismally hollow and lifeless representational schema, that some philosophers fool themselves into deeming them the very essence of things. </w:t>
      </w:r>
      <w:r w:rsidR="00000485">
        <w:rPr>
          <w:rFonts w:asciiTheme="majorBidi" w:hAnsiTheme="majorBidi" w:cstheme="majorBidi"/>
          <w:color w:val="000000" w:themeColor="text1"/>
          <w:lang w:bidi="he-IL"/>
        </w:rPr>
        <w:t xml:space="preserve">Our concepts’ dismal failure to fully represent the actualities to which </w:t>
      </w:r>
      <w:r w:rsidR="00A41E49">
        <w:rPr>
          <w:rFonts w:asciiTheme="majorBidi" w:hAnsiTheme="majorBidi" w:cstheme="majorBidi"/>
          <w:color w:val="000000" w:themeColor="text1"/>
          <w:lang w:bidi="he-IL"/>
        </w:rPr>
        <w:t xml:space="preserve">they </w:t>
      </w:r>
      <w:r w:rsidR="00000485">
        <w:rPr>
          <w:rFonts w:asciiTheme="majorBidi" w:hAnsiTheme="majorBidi" w:cstheme="majorBidi"/>
          <w:color w:val="000000" w:themeColor="text1"/>
          <w:lang w:bidi="he-IL"/>
        </w:rPr>
        <w:t xml:space="preserve">are applied </w:t>
      </w:r>
      <w:r w:rsidR="00A41E49">
        <w:rPr>
          <w:rFonts w:asciiTheme="majorBidi" w:hAnsiTheme="majorBidi" w:cstheme="majorBidi"/>
          <w:color w:val="000000" w:themeColor="text1"/>
          <w:lang w:bidi="he-IL"/>
        </w:rPr>
        <w:t>forms</w:t>
      </w:r>
      <w:r w:rsidR="00000485">
        <w:rPr>
          <w:rFonts w:asciiTheme="majorBidi" w:hAnsiTheme="majorBidi" w:cstheme="majorBidi"/>
          <w:color w:val="000000" w:themeColor="text1"/>
          <w:lang w:bidi="he-IL"/>
        </w:rPr>
        <w:t xml:space="preserve"> the basis for everything we </w:t>
      </w:r>
      <w:r w:rsidR="00A41E49">
        <w:rPr>
          <w:rFonts w:asciiTheme="majorBidi" w:hAnsiTheme="majorBidi" w:cstheme="majorBidi"/>
          <w:color w:val="000000" w:themeColor="text1"/>
          <w:lang w:bidi="he-IL"/>
        </w:rPr>
        <w:t>deem</w:t>
      </w:r>
      <w:r w:rsidR="00000485">
        <w:rPr>
          <w:rFonts w:asciiTheme="majorBidi" w:hAnsiTheme="majorBidi" w:cstheme="majorBidi"/>
          <w:color w:val="000000" w:themeColor="text1"/>
          <w:lang w:bidi="he-IL"/>
        </w:rPr>
        <w:t xml:space="preserve"> ludicrous. At the heart of everything we find funny lies a conceptual failure. Every joke consist of a concept first applied to a concrete situation, which subsequently flies in its face. For Schopenhauer, who believed human </w:t>
      </w:r>
      <w:r w:rsidR="00000485">
        <w:rPr>
          <w:rFonts w:asciiTheme="majorBidi" w:hAnsiTheme="majorBidi" w:cstheme="majorBidi"/>
          <w:color w:val="000000" w:themeColor="text1"/>
          <w:lang w:bidi="he-IL"/>
        </w:rPr>
        <w:lastRenderedPageBreak/>
        <w:t xml:space="preserve">conceptualization was responsible for everything </w:t>
      </w:r>
      <w:r w:rsidR="007736E0">
        <w:rPr>
          <w:rFonts w:asciiTheme="majorBidi" w:hAnsiTheme="majorBidi" w:cstheme="majorBidi"/>
          <w:color w:val="000000" w:themeColor="text1"/>
          <w:lang w:bidi="he-IL"/>
        </w:rPr>
        <w:t>all that is bad</w:t>
      </w:r>
      <w:r w:rsidR="00000485">
        <w:rPr>
          <w:rFonts w:asciiTheme="majorBidi" w:hAnsiTheme="majorBidi" w:cstheme="majorBidi"/>
          <w:color w:val="000000" w:themeColor="text1"/>
          <w:lang w:bidi="he-IL"/>
        </w:rPr>
        <w:t xml:space="preserve"> in the human condition, jokes represented proven moments of reason’s inadequacy, to which the sensual animal within us responds with a gloating howl.</w:t>
      </w:r>
    </w:p>
    <w:p w14:paraId="5E610E28" w14:textId="6B45A37A" w:rsidR="006C1338" w:rsidRDefault="00A1308C" w:rsidP="0035226F">
      <w:pPr>
        <w:pStyle w:val="EndnoteText"/>
        <w:spacing w:after="60" w:line="360" w:lineRule="auto"/>
        <w:jc w:val="both"/>
        <w:rPr>
          <w:rFonts w:asciiTheme="majorBidi" w:hAnsiTheme="majorBidi" w:cstheme="majorBidi"/>
          <w:color w:val="000000" w:themeColor="text1"/>
          <w:lang w:bidi="he-IL"/>
        </w:rPr>
      </w:pPr>
      <w:r>
        <w:rPr>
          <w:rFonts w:asciiTheme="majorBidi" w:hAnsiTheme="majorBidi" w:cstheme="majorBidi"/>
          <w:color w:val="000000" w:themeColor="text1"/>
          <w:lang w:val="en-GB" w:bidi="he-IL"/>
        </w:rPr>
        <w:t>Schopenhauer’s</w:t>
      </w:r>
      <w:r w:rsidR="00000485">
        <w:rPr>
          <w:rFonts w:asciiTheme="majorBidi" w:hAnsiTheme="majorBidi" w:cstheme="majorBidi"/>
          <w:color w:val="000000" w:themeColor="text1"/>
          <w:lang w:bidi="he-IL"/>
        </w:rPr>
        <w:t xml:space="preserve"> </w:t>
      </w:r>
      <w:r w:rsidR="00A03A32">
        <w:rPr>
          <w:rFonts w:asciiTheme="majorBidi" w:hAnsiTheme="majorBidi" w:cstheme="majorBidi"/>
          <w:color w:val="000000" w:themeColor="text1"/>
          <w:lang w:bidi="he-IL"/>
        </w:rPr>
        <w:t xml:space="preserve">misanthropic </w:t>
      </w:r>
      <w:r w:rsidR="003015B3">
        <w:rPr>
          <w:rFonts w:asciiTheme="majorBidi" w:hAnsiTheme="majorBidi" w:cstheme="majorBidi"/>
          <w:color w:val="000000" w:themeColor="text1"/>
          <w:lang w:bidi="he-IL"/>
        </w:rPr>
        <w:t>contrasting of the r</w:t>
      </w:r>
      <w:r w:rsidR="00A03A32">
        <w:rPr>
          <w:rFonts w:asciiTheme="majorBidi" w:hAnsiTheme="majorBidi" w:cstheme="majorBidi"/>
          <w:color w:val="000000" w:themeColor="text1"/>
          <w:lang w:bidi="he-IL"/>
        </w:rPr>
        <w:t>eason</w:t>
      </w:r>
      <w:r w:rsidR="003015B3">
        <w:rPr>
          <w:rFonts w:asciiTheme="majorBidi" w:hAnsiTheme="majorBidi" w:cstheme="majorBidi"/>
          <w:color w:val="000000" w:themeColor="text1"/>
          <w:lang w:bidi="he-IL"/>
        </w:rPr>
        <w:t>ed</w:t>
      </w:r>
      <w:r w:rsidR="00A03A32">
        <w:rPr>
          <w:rFonts w:asciiTheme="majorBidi" w:hAnsiTheme="majorBidi" w:cstheme="majorBidi"/>
          <w:color w:val="000000" w:themeColor="text1"/>
          <w:lang w:bidi="he-IL"/>
        </w:rPr>
        <w:t xml:space="preserve"> </w:t>
      </w:r>
      <w:r w:rsidR="003015B3">
        <w:rPr>
          <w:rFonts w:asciiTheme="majorBidi" w:hAnsiTheme="majorBidi" w:cstheme="majorBidi"/>
          <w:color w:val="000000" w:themeColor="text1"/>
          <w:lang w:bidi="he-IL"/>
        </w:rPr>
        <w:t xml:space="preserve">and the real </w:t>
      </w:r>
      <w:r w:rsidR="00A03A32">
        <w:rPr>
          <w:rFonts w:asciiTheme="majorBidi" w:hAnsiTheme="majorBidi" w:cstheme="majorBidi"/>
          <w:color w:val="000000" w:themeColor="text1"/>
          <w:lang w:bidi="he-IL"/>
        </w:rPr>
        <w:t>would seem the perfect match for Gold</w:t>
      </w:r>
      <w:r w:rsidR="00215A9A">
        <w:rPr>
          <w:rFonts w:asciiTheme="majorBidi" w:hAnsiTheme="majorBidi" w:cstheme="majorBidi"/>
          <w:color w:val="000000" w:themeColor="text1"/>
          <w:lang w:bidi="he-IL"/>
        </w:rPr>
        <w:t>hill’s complaint that philosophers like us should get out more.</w:t>
      </w:r>
      <w:r w:rsidR="003015B3">
        <w:rPr>
          <w:rFonts w:asciiTheme="majorBidi" w:hAnsiTheme="majorBidi" w:cstheme="majorBidi"/>
          <w:color w:val="000000" w:themeColor="text1"/>
          <w:lang w:bidi="he-IL"/>
        </w:rPr>
        <w:t xml:space="preserve"> </w:t>
      </w:r>
      <w:r w:rsidR="00215A9A">
        <w:rPr>
          <w:rFonts w:asciiTheme="majorBidi" w:hAnsiTheme="majorBidi" w:cstheme="majorBidi"/>
          <w:color w:val="000000" w:themeColor="text1"/>
          <w:lang w:bidi="he-IL"/>
        </w:rPr>
        <w:t xml:space="preserve">It certainly explains why </w:t>
      </w:r>
      <w:r w:rsidR="0070243E">
        <w:rPr>
          <w:rFonts w:asciiTheme="majorBidi" w:hAnsiTheme="majorBidi" w:cstheme="majorBidi"/>
          <w:color w:val="000000" w:themeColor="text1"/>
          <w:lang w:bidi="he-IL"/>
        </w:rPr>
        <w:t>it’s</w:t>
      </w:r>
      <w:r w:rsidR="00215A9A">
        <w:rPr>
          <w:rFonts w:asciiTheme="majorBidi" w:hAnsiTheme="majorBidi" w:cstheme="majorBidi"/>
          <w:color w:val="000000" w:themeColor="text1"/>
          <w:lang w:bidi="he-IL"/>
        </w:rPr>
        <w:t xml:space="preserve"> funny. But Schopenhauer’s point is more worrying than he makes out, and, at the same time, has undergone a radical change since he made it. It is more worrying, because</w:t>
      </w:r>
      <w:r w:rsidR="00C87EF4">
        <w:rPr>
          <w:rFonts w:asciiTheme="majorBidi" w:hAnsiTheme="majorBidi" w:cstheme="majorBidi"/>
          <w:color w:val="000000" w:themeColor="text1"/>
          <w:lang w:bidi="he-IL"/>
        </w:rPr>
        <w:t xml:space="preserve">, at least from the neo-Kantian quarters form which our book sets forth, </w:t>
      </w:r>
      <w:r w:rsidR="00215A9A">
        <w:rPr>
          <w:rFonts w:asciiTheme="majorBidi" w:hAnsiTheme="majorBidi" w:cstheme="majorBidi"/>
          <w:color w:val="000000" w:themeColor="text1"/>
          <w:lang w:bidi="he-IL"/>
        </w:rPr>
        <w:t>there is no humanly meaningful line to be drawn between our reasoned and animal sensibilit</w:t>
      </w:r>
      <w:r w:rsidR="00C87EF4">
        <w:rPr>
          <w:rFonts w:asciiTheme="majorBidi" w:hAnsiTheme="majorBidi" w:cstheme="majorBidi"/>
          <w:color w:val="000000" w:themeColor="text1"/>
          <w:lang w:bidi="he-IL"/>
        </w:rPr>
        <w:t>ies</w:t>
      </w:r>
      <w:r w:rsidR="00215A9A">
        <w:rPr>
          <w:rFonts w:asciiTheme="majorBidi" w:hAnsiTheme="majorBidi" w:cstheme="majorBidi"/>
          <w:color w:val="000000" w:themeColor="text1"/>
          <w:lang w:bidi="he-IL"/>
        </w:rPr>
        <w:t>.</w:t>
      </w:r>
      <w:r w:rsidR="00C87EF4">
        <w:rPr>
          <w:rFonts w:asciiTheme="majorBidi" w:hAnsiTheme="majorBidi" w:cstheme="majorBidi"/>
          <w:color w:val="000000" w:themeColor="text1"/>
          <w:lang w:bidi="he-IL"/>
        </w:rPr>
        <w:t xml:space="preserve"> Even the most immediate human experience </w:t>
      </w:r>
      <w:r w:rsidR="0070243E">
        <w:rPr>
          <w:rFonts w:asciiTheme="majorBidi" w:hAnsiTheme="majorBidi" w:cstheme="majorBidi"/>
          <w:color w:val="000000" w:themeColor="text1"/>
          <w:lang w:bidi="he-IL"/>
        </w:rPr>
        <w:t>is concept</w:t>
      </w:r>
      <w:r w:rsidR="00C87EF4">
        <w:rPr>
          <w:rFonts w:asciiTheme="majorBidi" w:hAnsiTheme="majorBidi" w:cstheme="majorBidi"/>
          <w:color w:val="000000" w:themeColor="text1"/>
          <w:lang w:bidi="he-IL"/>
        </w:rPr>
        <w:t xml:space="preserve"> mediated. We don’t see green streaks and splotches that we then interpret as woods for better or for worse. We simply see woods! Cultural historians conceptualize what they encounter no less than philosophers. Their experience is no more animal than ours. But it can challenge our </w:t>
      </w:r>
      <w:r w:rsidR="009E57C0">
        <w:rPr>
          <w:rFonts w:asciiTheme="majorBidi" w:hAnsiTheme="majorBidi" w:cstheme="majorBidi"/>
          <w:color w:val="000000" w:themeColor="text1"/>
          <w:lang w:bidi="he-IL"/>
        </w:rPr>
        <w:t>broader</w:t>
      </w:r>
      <w:r w:rsidR="00C87EF4">
        <w:rPr>
          <w:rFonts w:asciiTheme="majorBidi" w:hAnsiTheme="majorBidi" w:cstheme="majorBidi"/>
          <w:color w:val="000000" w:themeColor="text1"/>
          <w:lang w:bidi="he-IL"/>
        </w:rPr>
        <w:t xml:space="preserve"> generalizations</w:t>
      </w:r>
      <w:r w:rsidR="009E57C0">
        <w:rPr>
          <w:rFonts w:asciiTheme="majorBidi" w:hAnsiTheme="majorBidi" w:cstheme="majorBidi"/>
          <w:color w:val="000000" w:themeColor="text1"/>
          <w:lang w:bidi="he-IL"/>
        </w:rPr>
        <w:t xml:space="preserve"> and schema</w:t>
      </w:r>
      <w:r w:rsidR="00C87EF4">
        <w:rPr>
          <w:rFonts w:asciiTheme="majorBidi" w:hAnsiTheme="majorBidi" w:cstheme="majorBidi"/>
          <w:color w:val="000000" w:themeColor="text1"/>
          <w:lang w:bidi="he-IL"/>
        </w:rPr>
        <w:t xml:space="preserve">. </w:t>
      </w:r>
    </w:p>
    <w:p w14:paraId="140A2DC7" w14:textId="15661D35" w:rsidR="0014633C" w:rsidRPr="00934807" w:rsidRDefault="009E57C0" w:rsidP="0012299A">
      <w:pPr>
        <w:pStyle w:val="EndnoteText"/>
        <w:spacing w:after="60" w:line="360" w:lineRule="auto"/>
        <w:jc w:val="both"/>
        <w:rPr>
          <w:rFonts w:asciiTheme="majorBidi" w:hAnsiTheme="majorBidi" w:cstheme="majorBidi"/>
          <w:lang w:val="en-GB" w:bidi="he-IL"/>
        </w:rPr>
      </w:pPr>
      <w:r>
        <w:rPr>
          <w:rFonts w:asciiTheme="majorBidi" w:hAnsiTheme="majorBidi" w:cstheme="majorBidi"/>
          <w:color w:val="000000" w:themeColor="text1"/>
          <w:lang w:bidi="he-IL"/>
        </w:rPr>
        <w:t>Pace</w:t>
      </w:r>
      <w:r w:rsidR="00C87EF4">
        <w:rPr>
          <w:rFonts w:asciiTheme="majorBidi" w:hAnsiTheme="majorBidi" w:cstheme="majorBidi"/>
          <w:color w:val="000000" w:themeColor="text1"/>
          <w:lang w:bidi="he-IL"/>
        </w:rPr>
        <w:t xml:space="preserve"> Schope</w:t>
      </w:r>
      <w:r w:rsidR="0070243E">
        <w:rPr>
          <w:rFonts w:asciiTheme="majorBidi" w:hAnsiTheme="majorBidi" w:cstheme="majorBidi"/>
          <w:color w:val="000000" w:themeColor="text1"/>
          <w:lang w:bidi="he-IL"/>
        </w:rPr>
        <w:t>n</w:t>
      </w:r>
      <w:r w:rsidR="00C87EF4">
        <w:rPr>
          <w:rFonts w:asciiTheme="majorBidi" w:hAnsiTheme="majorBidi" w:cstheme="majorBidi"/>
          <w:color w:val="000000" w:themeColor="text1"/>
          <w:lang w:bidi="he-IL"/>
        </w:rPr>
        <w:t>hauer, the great despiser of logic and women, such challenges</w:t>
      </w:r>
      <w:r>
        <w:rPr>
          <w:rFonts w:asciiTheme="majorBidi" w:hAnsiTheme="majorBidi" w:cstheme="majorBidi"/>
          <w:color w:val="000000" w:themeColor="text1"/>
          <w:lang w:bidi="he-IL"/>
        </w:rPr>
        <w:t xml:space="preserve">, issued from outside philosophy’s professional </w:t>
      </w:r>
      <w:r w:rsidR="006C1338">
        <w:rPr>
          <w:rFonts w:asciiTheme="majorBidi" w:hAnsiTheme="majorBidi" w:cstheme="majorBidi"/>
          <w:color w:val="000000" w:themeColor="text1"/>
          <w:lang w:bidi="he-IL"/>
        </w:rPr>
        <w:t>conversation</w:t>
      </w:r>
      <w:r w:rsidR="00C87EF4">
        <w:rPr>
          <w:rFonts w:asciiTheme="majorBidi" w:hAnsiTheme="majorBidi" w:cstheme="majorBidi"/>
          <w:color w:val="000000" w:themeColor="text1"/>
          <w:lang w:bidi="he-IL"/>
        </w:rPr>
        <w:t xml:space="preserve">, </w:t>
      </w:r>
      <w:r>
        <w:rPr>
          <w:rFonts w:asciiTheme="majorBidi" w:hAnsiTheme="majorBidi" w:cstheme="majorBidi"/>
          <w:color w:val="000000" w:themeColor="text1"/>
          <w:lang w:bidi="he-IL"/>
        </w:rPr>
        <w:t>we</w:t>
      </w:r>
      <w:r w:rsidR="00C87EF4">
        <w:rPr>
          <w:rFonts w:asciiTheme="majorBidi" w:hAnsiTheme="majorBidi" w:cstheme="majorBidi"/>
          <w:color w:val="000000" w:themeColor="text1"/>
          <w:lang w:bidi="he-IL"/>
        </w:rPr>
        <w:t xml:space="preserve"> now realize, </w:t>
      </w:r>
      <w:r>
        <w:rPr>
          <w:rFonts w:asciiTheme="majorBidi" w:hAnsiTheme="majorBidi" w:cstheme="majorBidi"/>
          <w:color w:val="000000" w:themeColor="text1"/>
          <w:lang w:bidi="he-IL"/>
        </w:rPr>
        <w:t xml:space="preserve">is not rationality’s downfall, but </w:t>
      </w:r>
      <w:r w:rsidR="0070243E">
        <w:rPr>
          <w:rFonts w:asciiTheme="majorBidi" w:hAnsiTheme="majorBidi" w:cstheme="majorBidi"/>
          <w:color w:val="000000" w:themeColor="text1"/>
          <w:lang w:bidi="he-IL"/>
        </w:rPr>
        <w:t>it’s</w:t>
      </w:r>
      <w:r>
        <w:rPr>
          <w:rFonts w:asciiTheme="majorBidi" w:hAnsiTheme="majorBidi" w:cstheme="majorBidi"/>
          <w:color w:val="000000" w:themeColor="text1"/>
          <w:lang w:bidi="he-IL"/>
        </w:rPr>
        <w:t xml:space="preserve"> very lifeline – which is precisely the argument of our book! </w:t>
      </w:r>
      <w:r w:rsidR="00AF0512">
        <w:rPr>
          <w:rFonts w:asciiTheme="majorBidi" w:hAnsiTheme="majorBidi" w:cstheme="majorBidi"/>
          <w:color w:val="000000" w:themeColor="text1"/>
          <w:lang w:bidi="he-IL"/>
        </w:rPr>
        <w:t>Humiliating ridicule, mocking satire, and bullying just don’t do it for us</w:t>
      </w:r>
      <w:r w:rsidR="0035226F">
        <w:rPr>
          <w:rFonts w:asciiTheme="majorBidi" w:hAnsiTheme="majorBidi" w:cstheme="majorBidi"/>
          <w:color w:val="000000" w:themeColor="text1"/>
          <w:lang w:bidi="he-IL"/>
        </w:rPr>
        <w:t xml:space="preserve">. </w:t>
      </w:r>
      <w:r w:rsidR="0070243E">
        <w:rPr>
          <w:rFonts w:asciiTheme="majorBidi" w:hAnsiTheme="majorBidi" w:cstheme="majorBidi"/>
          <w:color w:val="000000" w:themeColor="text1"/>
          <w:lang w:bidi="he-IL"/>
        </w:rPr>
        <w:t>Aristophanes’s</w:t>
      </w:r>
      <w:r w:rsidR="0035226F">
        <w:rPr>
          <w:rFonts w:asciiTheme="majorBidi" w:hAnsiTheme="majorBidi" w:cstheme="majorBidi"/>
          <w:color w:val="000000" w:themeColor="text1"/>
          <w:lang w:bidi="he-IL"/>
        </w:rPr>
        <w:t xml:space="preserve"> </w:t>
      </w:r>
      <w:r w:rsidR="0035226F" w:rsidRPr="0035226F">
        <w:rPr>
          <w:rFonts w:asciiTheme="majorBidi" w:hAnsiTheme="majorBidi" w:cstheme="majorBidi"/>
          <w:i/>
          <w:iCs/>
          <w:color w:val="000000" w:themeColor="text1"/>
          <w:lang w:bidi="he-IL"/>
        </w:rPr>
        <w:t>Clouds</w:t>
      </w:r>
      <w:r w:rsidR="0035226F">
        <w:rPr>
          <w:rFonts w:asciiTheme="majorBidi" w:hAnsiTheme="majorBidi" w:cstheme="majorBidi"/>
          <w:color w:val="000000" w:themeColor="text1"/>
          <w:lang w:bidi="he-IL"/>
        </w:rPr>
        <w:t xml:space="preserve"> pokes cruel fun at philosophy and science, but unlike </w:t>
      </w:r>
      <w:r w:rsidR="0035226F" w:rsidRPr="0035226F">
        <w:rPr>
          <w:rFonts w:asciiTheme="majorBidi" w:hAnsiTheme="majorBidi" w:cstheme="majorBidi"/>
          <w:i/>
          <w:iCs/>
          <w:color w:val="000000" w:themeColor="text1"/>
          <w:lang w:bidi="he-IL"/>
        </w:rPr>
        <w:t>Gulliver’s Travels</w:t>
      </w:r>
      <w:r w:rsidR="0035226F">
        <w:rPr>
          <w:rFonts w:asciiTheme="majorBidi" w:hAnsiTheme="majorBidi" w:cstheme="majorBidi"/>
          <w:color w:val="000000" w:themeColor="text1"/>
          <w:lang w:bidi="he-IL"/>
        </w:rPr>
        <w:t xml:space="preserve">, </w:t>
      </w:r>
      <w:r w:rsidR="006C1338">
        <w:rPr>
          <w:rFonts w:asciiTheme="majorBidi" w:hAnsiTheme="majorBidi" w:cstheme="majorBidi"/>
          <w:color w:val="000000" w:themeColor="text1"/>
          <w:lang w:bidi="he-IL"/>
        </w:rPr>
        <w:t>can in</w:t>
      </w:r>
      <w:r w:rsidR="007736E0">
        <w:rPr>
          <w:rFonts w:asciiTheme="majorBidi" w:hAnsiTheme="majorBidi" w:cstheme="majorBidi"/>
          <w:color w:val="000000" w:themeColor="text1"/>
          <w:lang w:bidi="he-IL"/>
        </w:rPr>
        <w:t xml:space="preserve"> no</w:t>
      </w:r>
      <w:r w:rsidR="006C1338">
        <w:rPr>
          <w:rFonts w:asciiTheme="majorBidi" w:hAnsiTheme="majorBidi" w:cstheme="majorBidi"/>
          <w:color w:val="000000" w:themeColor="text1"/>
          <w:lang w:bidi="he-IL"/>
        </w:rPr>
        <w:t xml:space="preserve"> sense be said to</w:t>
      </w:r>
      <w:r w:rsidR="0035226F">
        <w:rPr>
          <w:rFonts w:asciiTheme="majorBidi" w:hAnsiTheme="majorBidi" w:cstheme="majorBidi"/>
          <w:color w:val="000000" w:themeColor="text1"/>
          <w:lang w:bidi="he-IL"/>
        </w:rPr>
        <w:t xml:space="preserve"> </w:t>
      </w:r>
      <w:r w:rsidR="0035226F" w:rsidRPr="006C1338">
        <w:rPr>
          <w:rFonts w:asciiTheme="majorBidi" w:hAnsiTheme="majorBidi" w:cstheme="majorBidi"/>
          <w:i/>
          <w:iCs/>
          <w:color w:val="000000" w:themeColor="text1"/>
          <w:lang w:bidi="he-IL"/>
        </w:rPr>
        <w:t>contribute</w:t>
      </w:r>
      <w:r w:rsidR="0035226F">
        <w:rPr>
          <w:rFonts w:asciiTheme="majorBidi" w:hAnsiTheme="majorBidi" w:cstheme="majorBidi"/>
          <w:color w:val="000000" w:themeColor="text1"/>
          <w:lang w:bidi="he-IL"/>
        </w:rPr>
        <w:t xml:space="preserve"> to philosophy or </w:t>
      </w:r>
      <w:r w:rsidR="006C1338">
        <w:rPr>
          <w:rFonts w:asciiTheme="majorBidi" w:hAnsiTheme="majorBidi" w:cstheme="majorBidi"/>
          <w:color w:val="000000" w:themeColor="text1"/>
          <w:lang w:bidi="he-IL"/>
        </w:rPr>
        <w:t xml:space="preserve">to </w:t>
      </w:r>
      <w:r w:rsidR="0035226F">
        <w:rPr>
          <w:rFonts w:asciiTheme="majorBidi" w:hAnsiTheme="majorBidi" w:cstheme="majorBidi"/>
          <w:color w:val="000000" w:themeColor="text1"/>
          <w:lang w:bidi="he-IL"/>
        </w:rPr>
        <w:t>science.</w:t>
      </w:r>
      <w:r w:rsidR="0035226F">
        <w:rPr>
          <w:rStyle w:val="FootnoteReference"/>
          <w:rFonts w:asciiTheme="majorBidi" w:hAnsiTheme="majorBidi" w:cstheme="majorBidi"/>
          <w:color w:val="000000" w:themeColor="text1"/>
          <w:lang w:bidi="he-IL"/>
        </w:rPr>
        <w:footnoteReference w:id="4"/>
      </w:r>
      <w:r w:rsidR="006C1338">
        <w:rPr>
          <w:rFonts w:asciiTheme="majorBidi" w:hAnsiTheme="majorBidi" w:cstheme="majorBidi"/>
          <w:color w:val="000000" w:themeColor="text1"/>
          <w:lang w:bidi="he-IL"/>
        </w:rPr>
        <w:t xml:space="preserve"> But getting out, into the concrete world of social and cultural historical case-studies, especially with as witty and insightful a guide as Simon Goldhill, </w:t>
      </w:r>
      <w:r w:rsidR="0012299A">
        <w:rPr>
          <w:rFonts w:asciiTheme="majorBidi" w:hAnsiTheme="majorBidi" w:cstheme="majorBidi"/>
          <w:color w:val="000000" w:themeColor="text1"/>
          <w:lang w:bidi="he-IL"/>
        </w:rPr>
        <w:t xml:space="preserve">can, </w:t>
      </w:r>
      <w:r w:rsidR="006C1338">
        <w:rPr>
          <w:rFonts w:asciiTheme="majorBidi" w:hAnsiTheme="majorBidi" w:cstheme="majorBidi"/>
          <w:color w:val="000000" w:themeColor="text1"/>
          <w:lang w:bidi="he-IL"/>
        </w:rPr>
        <w:t xml:space="preserve">as </w:t>
      </w:r>
      <w:r w:rsidR="0012299A">
        <w:rPr>
          <w:rFonts w:asciiTheme="majorBidi" w:hAnsiTheme="majorBidi" w:cstheme="majorBidi"/>
          <w:color w:val="000000" w:themeColor="text1"/>
          <w:lang w:bidi="he-IL"/>
        </w:rPr>
        <w:t>his essay amply proves, teach us much while laughing out loud!</w:t>
      </w:r>
      <w:r w:rsidR="006C1338">
        <w:rPr>
          <w:rFonts w:asciiTheme="majorBidi" w:hAnsiTheme="majorBidi" w:cstheme="majorBidi"/>
          <w:color w:val="000000" w:themeColor="text1"/>
          <w:lang w:bidi="he-IL"/>
        </w:rPr>
        <w:t xml:space="preserve"> </w:t>
      </w:r>
    </w:p>
    <w:sectPr w:rsidR="0014633C" w:rsidRPr="00934807" w:rsidSect="00B17997">
      <w:headerReference w:type="even" r:id="rId7"/>
      <w:headerReference w:type="default" r:id="rId8"/>
      <w:endnotePr>
        <w:numFmt w:val="decimal"/>
      </w:endnotePr>
      <w:pgSz w:w="11907" w:h="16839"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C0FB3A" w14:textId="77777777" w:rsidR="002E22C7" w:rsidRDefault="002E22C7" w:rsidP="004E5D24">
      <w:r>
        <w:separator/>
      </w:r>
    </w:p>
  </w:endnote>
  <w:endnote w:type="continuationSeparator" w:id="0">
    <w:p w14:paraId="6F585A09" w14:textId="77777777" w:rsidR="002E22C7" w:rsidRDefault="002E22C7" w:rsidP="004E5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8727A0" w14:textId="77777777" w:rsidR="002E22C7" w:rsidRDefault="002E22C7" w:rsidP="00CC63E1">
      <w:pPr>
        <w:spacing w:after="60" w:line="360" w:lineRule="auto"/>
      </w:pPr>
      <w:r>
        <w:separator/>
      </w:r>
    </w:p>
  </w:footnote>
  <w:footnote w:type="continuationSeparator" w:id="0">
    <w:p w14:paraId="3F81B0CD" w14:textId="77777777" w:rsidR="002E22C7" w:rsidRDefault="002E22C7" w:rsidP="00CC63E1">
      <w:pPr>
        <w:spacing w:after="60" w:line="360" w:lineRule="auto"/>
      </w:pPr>
      <w:r>
        <w:continuationSeparator/>
      </w:r>
    </w:p>
  </w:footnote>
  <w:footnote w:id="1">
    <w:p w14:paraId="1DB8FD19" w14:textId="3630BF59" w:rsidR="00AB0311" w:rsidRPr="006C1338" w:rsidRDefault="00AB0311" w:rsidP="006C1338">
      <w:pPr>
        <w:pStyle w:val="FootnoteText"/>
        <w:spacing w:after="60" w:line="360" w:lineRule="auto"/>
        <w:ind w:left="288" w:hanging="288"/>
        <w:jc w:val="both"/>
        <w:rPr>
          <w:rFonts w:asciiTheme="majorBidi" w:hAnsiTheme="majorBidi" w:cstheme="majorBidi"/>
          <w:sz w:val="22"/>
          <w:szCs w:val="22"/>
        </w:rPr>
      </w:pPr>
      <w:r w:rsidRPr="006C1338">
        <w:rPr>
          <w:rStyle w:val="FootnoteReference"/>
          <w:rFonts w:asciiTheme="majorBidi" w:hAnsiTheme="majorBidi" w:cstheme="majorBidi"/>
          <w:sz w:val="22"/>
          <w:szCs w:val="22"/>
        </w:rPr>
        <w:footnoteRef/>
      </w:r>
      <w:r w:rsidRPr="006C1338">
        <w:rPr>
          <w:rFonts w:asciiTheme="majorBidi" w:hAnsiTheme="majorBidi" w:cstheme="majorBidi"/>
          <w:sz w:val="22"/>
          <w:szCs w:val="22"/>
        </w:rPr>
        <w:t xml:space="preserve"> </w:t>
      </w:r>
      <w:r w:rsidRPr="006C1338">
        <w:rPr>
          <w:rFonts w:asciiTheme="majorBidi" w:hAnsiTheme="majorBidi" w:cstheme="majorBidi"/>
          <w:sz w:val="22"/>
          <w:szCs w:val="22"/>
        </w:rPr>
        <w:tab/>
      </w:r>
      <w:r w:rsidR="00713716" w:rsidRPr="006C1338">
        <w:rPr>
          <w:rFonts w:asciiTheme="majorBidi" w:hAnsiTheme="majorBidi" w:cstheme="majorBidi"/>
          <w:sz w:val="22"/>
          <w:szCs w:val="22"/>
        </w:rPr>
        <w:t xml:space="preserve"> </w:t>
      </w:r>
      <w:r w:rsidR="00713716" w:rsidRPr="006C1338">
        <w:rPr>
          <w:rFonts w:asciiTheme="majorBidi" w:hAnsiTheme="majorBidi" w:cstheme="majorBidi"/>
          <w:i/>
          <w:iCs/>
          <w:sz w:val="22"/>
          <w:szCs w:val="22"/>
        </w:rPr>
        <w:t>The View From Within</w:t>
      </w:r>
      <w:r w:rsidR="00713716" w:rsidRPr="006C1338">
        <w:rPr>
          <w:rFonts w:asciiTheme="majorBidi" w:hAnsiTheme="majorBidi" w:cstheme="majorBidi"/>
          <w:sz w:val="22"/>
          <w:szCs w:val="22"/>
        </w:rPr>
        <w:t>, pp. 262-264.</w:t>
      </w:r>
    </w:p>
  </w:footnote>
  <w:footnote w:id="2">
    <w:p w14:paraId="2C849C6A" w14:textId="0FD45172" w:rsidR="00FC3BDF" w:rsidRPr="006C1338" w:rsidRDefault="00FC3BDF" w:rsidP="006C1338">
      <w:pPr>
        <w:pStyle w:val="FootnoteText"/>
        <w:spacing w:after="60" w:line="360" w:lineRule="auto"/>
        <w:ind w:left="288" w:hanging="288"/>
        <w:jc w:val="both"/>
        <w:rPr>
          <w:rFonts w:asciiTheme="majorBidi" w:hAnsiTheme="majorBidi" w:cstheme="majorBidi"/>
          <w:sz w:val="22"/>
          <w:szCs w:val="22"/>
        </w:rPr>
      </w:pPr>
      <w:r w:rsidRPr="006C1338">
        <w:rPr>
          <w:rStyle w:val="FootnoteReference"/>
          <w:rFonts w:asciiTheme="majorBidi" w:hAnsiTheme="majorBidi" w:cstheme="majorBidi"/>
          <w:sz w:val="22"/>
          <w:szCs w:val="22"/>
        </w:rPr>
        <w:footnoteRef/>
      </w:r>
      <w:r w:rsidRPr="006C1338">
        <w:rPr>
          <w:rFonts w:asciiTheme="majorBidi" w:hAnsiTheme="majorBidi" w:cstheme="majorBidi"/>
          <w:sz w:val="22"/>
          <w:szCs w:val="22"/>
        </w:rPr>
        <w:t xml:space="preserve">  </w:t>
      </w:r>
      <w:r w:rsidRPr="006C1338">
        <w:rPr>
          <w:rFonts w:asciiTheme="majorBidi" w:hAnsiTheme="majorBidi" w:cstheme="majorBidi"/>
          <w:sz w:val="22"/>
          <w:szCs w:val="22"/>
        </w:rPr>
        <w:tab/>
        <w:t xml:space="preserve">Menachem Fisch, Creatively Undecided: Toward a History and Philosophy of Scientific Agency, Chicago: The University of Chicago Press, 2017, </w:t>
      </w:r>
      <w:r w:rsidR="00A1308C" w:rsidRPr="006C1338">
        <w:rPr>
          <w:rFonts w:asciiTheme="majorBidi" w:hAnsiTheme="majorBidi" w:cstheme="majorBidi"/>
          <w:sz w:val="22"/>
          <w:szCs w:val="22"/>
        </w:rPr>
        <w:t>chess</w:t>
      </w:r>
      <w:r w:rsidRPr="006C1338">
        <w:rPr>
          <w:rFonts w:asciiTheme="majorBidi" w:hAnsiTheme="majorBidi" w:cstheme="majorBidi"/>
          <w:sz w:val="22"/>
          <w:szCs w:val="22"/>
        </w:rPr>
        <w:t>. 6-7.</w:t>
      </w:r>
    </w:p>
  </w:footnote>
  <w:footnote w:id="3">
    <w:p w14:paraId="112BC5EC" w14:textId="04534AF4" w:rsidR="008E7CFA" w:rsidRPr="006C1338" w:rsidRDefault="008E7CFA" w:rsidP="006C1338">
      <w:pPr>
        <w:pStyle w:val="FootnoteText"/>
        <w:spacing w:after="60" w:line="360" w:lineRule="auto"/>
        <w:ind w:left="288" w:hanging="288"/>
        <w:jc w:val="both"/>
        <w:rPr>
          <w:rFonts w:asciiTheme="majorBidi" w:hAnsiTheme="majorBidi" w:cstheme="majorBidi"/>
          <w:sz w:val="22"/>
          <w:szCs w:val="22"/>
        </w:rPr>
      </w:pPr>
      <w:r w:rsidRPr="006C1338">
        <w:rPr>
          <w:rStyle w:val="FootnoteReference"/>
          <w:rFonts w:asciiTheme="majorBidi" w:hAnsiTheme="majorBidi" w:cstheme="majorBidi"/>
          <w:sz w:val="22"/>
          <w:szCs w:val="22"/>
        </w:rPr>
        <w:footnoteRef/>
      </w:r>
      <w:r w:rsidRPr="006C1338">
        <w:rPr>
          <w:rFonts w:asciiTheme="majorBidi" w:hAnsiTheme="majorBidi" w:cstheme="majorBidi"/>
          <w:sz w:val="22"/>
          <w:szCs w:val="22"/>
        </w:rPr>
        <w:t xml:space="preserve"> </w:t>
      </w:r>
      <w:r w:rsidRPr="006C1338">
        <w:rPr>
          <w:rFonts w:asciiTheme="majorBidi" w:hAnsiTheme="majorBidi" w:cstheme="majorBidi"/>
          <w:sz w:val="22"/>
          <w:szCs w:val="22"/>
        </w:rPr>
        <w:tab/>
      </w:r>
      <w:r w:rsidR="007514D8" w:rsidRPr="006C1338">
        <w:rPr>
          <w:rFonts w:asciiTheme="majorBidi" w:hAnsiTheme="majorBidi" w:cstheme="majorBidi"/>
          <w:sz w:val="22"/>
          <w:szCs w:val="22"/>
        </w:rPr>
        <w:t xml:space="preserve">Schopenhauer presents his theory of the ludicrous first in </w:t>
      </w:r>
      <w:r w:rsidR="007514D8" w:rsidRPr="006C1338">
        <w:rPr>
          <w:rFonts w:asciiTheme="majorBidi" w:hAnsiTheme="majorBidi" w:cstheme="majorBidi"/>
          <w:i/>
          <w:iCs/>
          <w:sz w:val="22"/>
          <w:szCs w:val="22"/>
        </w:rPr>
        <w:t>The World as Will and Representation</w:t>
      </w:r>
      <w:r w:rsidR="007514D8" w:rsidRPr="006C1338">
        <w:rPr>
          <w:rFonts w:asciiTheme="majorBidi" w:hAnsiTheme="majorBidi" w:cstheme="majorBidi"/>
          <w:sz w:val="22"/>
          <w:szCs w:val="22"/>
        </w:rPr>
        <w:t>, vol.1, §13, and more fully in vol.2, ch.viii</w:t>
      </w:r>
      <w:bookmarkStart w:id="0" w:name="_GoBack"/>
      <w:bookmarkEnd w:id="0"/>
      <w:r w:rsidR="007514D8" w:rsidRPr="006C1338">
        <w:rPr>
          <w:rFonts w:asciiTheme="majorBidi" w:hAnsiTheme="majorBidi" w:cstheme="majorBidi"/>
          <w:sz w:val="22"/>
          <w:szCs w:val="22"/>
        </w:rPr>
        <w:t>.</w:t>
      </w:r>
    </w:p>
  </w:footnote>
  <w:footnote w:id="4">
    <w:p w14:paraId="7858D12C" w14:textId="7458F27E" w:rsidR="0035226F" w:rsidRPr="006C1338" w:rsidRDefault="0035226F" w:rsidP="006C1338">
      <w:pPr>
        <w:pStyle w:val="FootnoteText"/>
        <w:spacing w:after="60" w:line="360" w:lineRule="auto"/>
        <w:ind w:left="288" w:hanging="288"/>
        <w:rPr>
          <w:rFonts w:asciiTheme="majorBidi" w:hAnsiTheme="majorBidi" w:cstheme="majorBidi"/>
          <w:sz w:val="22"/>
          <w:szCs w:val="22"/>
        </w:rPr>
      </w:pPr>
      <w:r w:rsidRPr="006C1338">
        <w:rPr>
          <w:rStyle w:val="FootnoteReference"/>
          <w:rFonts w:asciiTheme="majorBidi" w:hAnsiTheme="majorBidi" w:cstheme="majorBidi"/>
          <w:sz w:val="22"/>
          <w:szCs w:val="22"/>
        </w:rPr>
        <w:footnoteRef/>
      </w:r>
      <w:r w:rsidRPr="006C1338">
        <w:rPr>
          <w:rFonts w:asciiTheme="majorBidi" w:hAnsiTheme="majorBidi" w:cstheme="majorBidi"/>
          <w:sz w:val="22"/>
          <w:szCs w:val="22"/>
        </w:rPr>
        <w:t xml:space="preserve">  </w:t>
      </w:r>
      <w:r w:rsidR="006C1338">
        <w:rPr>
          <w:rFonts w:asciiTheme="majorBidi" w:hAnsiTheme="majorBidi" w:cstheme="majorBidi"/>
          <w:sz w:val="22"/>
          <w:szCs w:val="22"/>
        </w:rPr>
        <w:tab/>
      </w:r>
      <w:r w:rsidRPr="006C1338">
        <w:rPr>
          <w:rFonts w:asciiTheme="majorBidi" w:hAnsiTheme="majorBidi" w:cstheme="majorBidi"/>
          <w:sz w:val="22"/>
          <w:szCs w:val="22"/>
        </w:rPr>
        <w:t xml:space="preserve">On </w:t>
      </w:r>
      <w:r w:rsidR="006C1338">
        <w:rPr>
          <w:rFonts w:asciiTheme="majorBidi" w:hAnsiTheme="majorBidi" w:cstheme="majorBidi"/>
          <w:sz w:val="22"/>
          <w:szCs w:val="22"/>
        </w:rPr>
        <w:t>the</w:t>
      </w:r>
      <w:r w:rsidRPr="006C1338">
        <w:rPr>
          <w:rFonts w:asciiTheme="majorBidi" w:hAnsiTheme="majorBidi" w:cstheme="majorBidi"/>
          <w:sz w:val="22"/>
          <w:szCs w:val="22"/>
        </w:rPr>
        <w:t xml:space="preserve"> philosophical significance </w:t>
      </w:r>
      <w:r w:rsidR="006C1338">
        <w:rPr>
          <w:rFonts w:asciiTheme="majorBidi" w:hAnsiTheme="majorBidi" w:cstheme="majorBidi"/>
          <w:sz w:val="22"/>
          <w:szCs w:val="22"/>
        </w:rPr>
        <w:t xml:space="preserve">of Swift’s Gulliver, </w:t>
      </w:r>
      <w:r w:rsidRPr="006C1338">
        <w:rPr>
          <w:rFonts w:asciiTheme="majorBidi" w:hAnsiTheme="majorBidi" w:cstheme="majorBidi"/>
          <w:sz w:val="22"/>
          <w:szCs w:val="22"/>
        </w:rPr>
        <w:t xml:space="preserve">see Menachem Fisch, </w:t>
      </w:r>
      <w:r w:rsidR="006C1338" w:rsidRPr="006C1338">
        <w:rPr>
          <w:rFonts w:asciiTheme="majorBidi" w:hAnsiTheme="majorBidi" w:cstheme="majorBidi"/>
          <w:sz w:val="22"/>
          <w:szCs w:val="22"/>
        </w:rPr>
        <w:t xml:space="preserve">“Gulliver and the Rabbis: Counterfactual Truth in Science and the Talmud”, </w:t>
      </w:r>
      <w:r w:rsidR="006C1338" w:rsidRPr="006C1338">
        <w:rPr>
          <w:rFonts w:asciiTheme="majorBidi" w:hAnsiTheme="majorBidi" w:cstheme="majorBidi"/>
          <w:i/>
          <w:iCs/>
          <w:sz w:val="22"/>
          <w:szCs w:val="22"/>
        </w:rPr>
        <w:t>Religions</w:t>
      </w:r>
      <w:r w:rsidR="006C1338" w:rsidRPr="006C1338">
        <w:rPr>
          <w:rFonts w:asciiTheme="majorBidi" w:hAnsiTheme="majorBidi" w:cstheme="majorBidi"/>
          <w:sz w:val="22"/>
          <w:szCs w:val="22"/>
        </w:rPr>
        <w:t>, 2019</w:t>
      </w:r>
      <w:r w:rsidR="006C1338" w:rsidRPr="006C1338">
        <w:rPr>
          <w:rFonts w:asciiTheme="majorBidi" w:hAnsiTheme="majorBidi" w:cstheme="majorBidi"/>
          <w:color w:val="222222"/>
          <w:sz w:val="22"/>
          <w:szCs w:val="22"/>
          <w:shd w:val="clear" w:color="auto" w:fill="FFFFFF"/>
        </w:rPr>
        <w:t xml:space="preserve">, </w:t>
      </w:r>
      <w:r w:rsidR="006C1338" w:rsidRPr="006C1338">
        <w:rPr>
          <w:rStyle w:val="Emphasis"/>
          <w:rFonts w:asciiTheme="majorBidi" w:hAnsiTheme="majorBidi" w:cstheme="majorBidi"/>
          <w:i w:val="0"/>
          <w:iCs w:val="0"/>
          <w:color w:val="222222"/>
          <w:sz w:val="22"/>
          <w:szCs w:val="22"/>
          <w:shd w:val="clear" w:color="auto" w:fill="FFFFFF"/>
        </w:rPr>
        <w:t>10</w:t>
      </w:r>
      <w:r w:rsidR="006C1338" w:rsidRPr="006C1338">
        <w:rPr>
          <w:rFonts w:asciiTheme="majorBidi" w:hAnsiTheme="majorBidi" w:cstheme="majorBidi"/>
          <w:color w:val="222222"/>
          <w:sz w:val="22"/>
          <w:szCs w:val="22"/>
          <w:shd w:val="clear" w:color="auto" w:fill="FFFFFF"/>
        </w:rPr>
        <w:t>(3), 228;</w:t>
      </w:r>
      <w:r w:rsidR="006C1338" w:rsidRPr="006C1338">
        <w:rPr>
          <w:rFonts w:asciiTheme="majorBidi" w:hAnsiTheme="majorBidi" w:cstheme="majorBidi"/>
          <w:color w:val="1F497D" w:themeColor="text2"/>
          <w:sz w:val="22"/>
          <w:szCs w:val="22"/>
          <w:shd w:val="clear" w:color="auto" w:fill="FFFFFF"/>
        </w:rPr>
        <w:t> </w:t>
      </w:r>
      <w:hyperlink r:id="rId1" w:history="1">
        <w:r w:rsidR="006C1338" w:rsidRPr="006C1338">
          <w:rPr>
            <w:rStyle w:val="Hyperlink"/>
            <w:rFonts w:asciiTheme="majorBidi" w:hAnsiTheme="majorBidi" w:cstheme="majorBidi"/>
            <w:color w:val="1F497D" w:themeColor="text2"/>
            <w:sz w:val="22"/>
            <w:szCs w:val="22"/>
            <w:shd w:val="clear" w:color="auto" w:fill="FFFFFF"/>
          </w:rPr>
          <w:t>https://doi.org/10.3390/rel10030228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75DB5" w14:textId="77777777" w:rsidR="007F74AD" w:rsidRDefault="007F74AD" w:rsidP="00EA0AA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29E588" w14:textId="77777777" w:rsidR="007F74AD" w:rsidRDefault="007F74AD" w:rsidP="00EA0AAA">
    <w:pPr>
      <w:pStyle w:val="Header"/>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BC97E" w14:textId="3EDC880E" w:rsidR="007F74AD" w:rsidRPr="001D6862" w:rsidRDefault="007F74AD" w:rsidP="001D6862">
    <w:pPr>
      <w:pStyle w:val="Header"/>
      <w:framePr w:wrap="around" w:vAnchor="text" w:hAnchor="page" w:x="10092" w:y="1"/>
      <w:rPr>
        <w:rStyle w:val="PageNumber"/>
        <w:sz w:val="18"/>
        <w:szCs w:val="18"/>
      </w:rPr>
    </w:pPr>
    <w:r w:rsidRPr="001D6862">
      <w:rPr>
        <w:rStyle w:val="PageNumber"/>
        <w:sz w:val="18"/>
        <w:szCs w:val="18"/>
      </w:rPr>
      <w:fldChar w:fldCharType="begin"/>
    </w:r>
    <w:r w:rsidRPr="001D6862">
      <w:rPr>
        <w:rStyle w:val="PageNumber"/>
        <w:sz w:val="18"/>
        <w:szCs w:val="18"/>
      </w:rPr>
      <w:instrText xml:space="preserve">PAGE  </w:instrText>
    </w:r>
    <w:r w:rsidRPr="001D6862">
      <w:rPr>
        <w:rStyle w:val="PageNumber"/>
        <w:sz w:val="18"/>
        <w:szCs w:val="18"/>
      </w:rPr>
      <w:fldChar w:fldCharType="separate"/>
    </w:r>
    <w:r w:rsidR="0093032F">
      <w:rPr>
        <w:rStyle w:val="PageNumber"/>
        <w:noProof/>
        <w:sz w:val="18"/>
        <w:szCs w:val="18"/>
      </w:rPr>
      <w:t>5</w:t>
    </w:r>
    <w:r w:rsidRPr="001D6862">
      <w:rPr>
        <w:rStyle w:val="PageNumber"/>
        <w:sz w:val="18"/>
        <w:szCs w:val="18"/>
      </w:rPr>
      <w:fldChar w:fldCharType="end"/>
    </w:r>
  </w:p>
  <w:p w14:paraId="1507CE8E" w14:textId="77777777" w:rsidR="007F74AD" w:rsidRDefault="007F74AD" w:rsidP="00EA0AAA">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D24"/>
    <w:rsid w:val="00000485"/>
    <w:rsid w:val="000031B2"/>
    <w:rsid w:val="00003EF4"/>
    <w:rsid w:val="000140EC"/>
    <w:rsid w:val="00023BF4"/>
    <w:rsid w:val="00026903"/>
    <w:rsid w:val="00030CE3"/>
    <w:rsid w:val="00032A58"/>
    <w:rsid w:val="0003461C"/>
    <w:rsid w:val="00046B81"/>
    <w:rsid w:val="00053372"/>
    <w:rsid w:val="00054F91"/>
    <w:rsid w:val="00070D3C"/>
    <w:rsid w:val="00073F15"/>
    <w:rsid w:val="0008162D"/>
    <w:rsid w:val="00085CD9"/>
    <w:rsid w:val="00091204"/>
    <w:rsid w:val="0009170A"/>
    <w:rsid w:val="00095DAE"/>
    <w:rsid w:val="00097E3F"/>
    <w:rsid w:val="000A6D1D"/>
    <w:rsid w:val="000B10E1"/>
    <w:rsid w:val="000B1123"/>
    <w:rsid w:val="000B7851"/>
    <w:rsid w:val="000D3A23"/>
    <w:rsid w:val="000D5EC1"/>
    <w:rsid w:val="000D6A14"/>
    <w:rsid w:val="000E2F37"/>
    <w:rsid w:val="000E3DCF"/>
    <w:rsid w:val="000F6C7B"/>
    <w:rsid w:val="00103108"/>
    <w:rsid w:val="0010773F"/>
    <w:rsid w:val="00107B49"/>
    <w:rsid w:val="00111FC4"/>
    <w:rsid w:val="00121A54"/>
    <w:rsid w:val="0012299A"/>
    <w:rsid w:val="00124C2A"/>
    <w:rsid w:val="00131A31"/>
    <w:rsid w:val="00132E2D"/>
    <w:rsid w:val="001330AB"/>
    <w:rsid w:val="00140AAA"/>
    <w:rsid w:val="0014633C"/>
    <w:rsid w:val="0015177D"/>
    <w:rsid w:val="0015789C"/>
    <w:rsid w:val="00166F28"/>
    <w:rsid w:val="00171F94"/>
    <w:rsid w:val="00173545"/>
    <w:rsid w:val="00173A5E"/>
    <w:rsid w:val="00175B16"/>
    <w:rsid w:val="00180120"/>
    <w:rsid w:val="001872B2"/>
    <w:rsid w:val="001B3EAC"/>
    <w:rsid w:val="001B6FEE"/>
    <w:rsid w:val="001C1119"/>
    <w:rsid w:val="001C2991"/>
    <w:rsid w:val="001D0171"/>
    <w:rsid w:val="001D1566"/>
    <w:rsid w:val="001D49F4"/>
    <w:rsid w:val="001D622D"/>
    <w:rsid w:val="001D6862"/>
    <w:rsid w:val="001D7038"/>
    <w:rsid w:val="001E0DB7"/>
    <w:rsid w:val="001E4F35"/>
    <w:rsid w:val="001F39D3"/>
    <w:rsid w:val="00203CEA"/>
    <w:rsid w:val="00212530"/>
    <w:rsid w:val="00215A9A"/>
    <w:rsid w:val="00225FA8"/>
    <w:rsid w:val="002314F0"/>
    <w:rsid w:val="0023173C"/>
    <w:rsid w:val="00232D29"/>
    <w:rsid w:val="00235548"/>
    <w:rsid w:val="00240ABC"/>
    <w:rsid w:val="002451E5"/>
    <w:rsid w:val="002457F1"/>
    <w:rsid w:val="00251CF2"/>
    <w:rsid w:val="002775AE"/>
    <w:rsid w:val="0028395F"/>
    <w:rsid w:val="00290CE3"/>
    <w:rsid w:val="002A1DF9"/>
    <w:rsid w:val="002B0CCC"/>
    <w:rsid w:val="002B35F5"/>
    <w:rsid w:val="002B74FE"/>
    <w:rsid w:val="002C120A"/>
    <w:rsid w:val="002E15AD"/>
    <w:rsid w:val="002E22C7"/>
    <w:rsid w:val="003015B3"/>
    <w:rsid w:val="00305202"/>
    <w:rsid w:val="0030524E"/>
    <w:rsid w:val="00305813"/>
    <w:rsid w:val="00305940"/>
    <w:rsid w:val="003256E1"/>
    <w:rsid w:val="00336544"/>
    <w:rsid w:val="0033669C"/>
    <w:rsid w:val="00343346"/>
    <w:rsid w:val="00343A42"/>
    <w:rsid w:val="0035226F"/>
    <w:rsid w:val="00355242"/>
    <w:rsid w:val="003569B0"/>
    <w:rsid w:val="003633B7"/>
    <w:rsid w:val="00363B69"/>
    <w:rsid w:val="00364A17"/>
    <w:rsid w:val="00365ECE"/>
    <w:rsid w:val="00366141"/>
    <w:rsid w:val="00367849"/>
    <w:rsid w:val="00370B97"/>
    <w:rsid w:val="00382E2A"/>
    <w:rsid w:val="0038538E"/>
    <w:rsid w:val="00385488"/>
    <w:rsid w:val="003A0801"/>
    <w:rsid w:val="003A201D"/>
    <w:rsid w:val="003A6844"/>
    <w:rsid w:val="003A697B"/>
    <w:rsid w:val="003B34B4"/>
    <w:rsid w:val="003C21BC"/>
    <w:rsid w:val="003D65A1"/>
    <w:rsid w:val="003D6F06"/>
    <w:rsid w:val="003E3AAD"/>
    <w:rsid w:val="003E6F1E"/>
    <w:rsid w:val="003F0CAF"/>
    <w:rsid w:val="003F560D"/>
    <w:rsid w:val="003F736D"/>
    <w:rsid w:val="0040074B"/>
    <w:rsid w:val="00404366"/>
    <w:rsid w:val="00405790"/>
    <w:rsid w:val="00413C6F"/>
    <w:rsid w:val="004202E7"/>
    <w:rsid w:val="0042603B"/>
    <w:rsid w:val="004277C6"/>
    <w:rsid w:val="0043129B"/>
    <w:rsid w:val="004342C8"/>
    <w:rsid w:val="00437645"/>
    <w:rsid w:val="00441386"/>
    <w:rsid w:val="004431E8"/>
    <w:rsid w:val="00444041"/>
    <w:rsid w:val="00447E0F"/>
    <w:rsid w:val="004508D8"/>
    <w:rsid w:val="00455E1A"/>
    <w:rsid w:val="00464DE5"/>
    <w:rsid w:val="00471D9B"/>
    <w:rsid w:val="00474B13"/>
    <w:rsid w:val="004804F9"/>
    <w:rsid w:val="00487D6C"/>
    <w:rsid w:val="0049079B"/>
    <w:rsid w:val="0049592D"/>
    <w:rsid w:val="004A0793"/>
    <w:rsid w:val="004A3BB2"/>
    <w:rsid w:val="004A5466"/>
    <w:rsid w:val="004B03DC"/>
    <w:rsid w:val="004B7ED7"/>
    <w:rsid w:val="004C27D4"/>
    <w:rsid w:val="004C2AAC"/>
    <w:rsid w:val="004C3C61"/>
    <w:rsid w:val="004C538C"/>
    <w:rsid w:val="004C6E38"/>
    <w:rsid w:val="004D0171"/>
    <w:rsid w:val="004D0C5E"/>
    <w:rsid w:val="004D1F2F"/>
    <w:rsid w:val="004D4F63"/>
    <w:rsid w:val="004E1C21"/>
    <w:rsid w:val="004E2D84"/>
    <w:rsid w:val="004E3035"/>
    <w:rsid w:val="004E431B"/>
    <w:rsid w:val="004E5D24"/>
    <w:rsid w:val="004E6CC4"/>
    <w:rsid w:val="004E7475"/>
    <w:rsid w:val="004F586D"/>
    <w:rsid w:val="004F6EB9"/>
    <w:rsid w:val="0050758D"/>
    <w:rsid w:val="00520E94"/>
    <w:rsid w:val="00520F5E"/>
    <w:rsid w:val="00522C71"/>
    <w:rsid w:val="005270A6"/>
    <w:rsid w:val="0053755A"/>
    <w:rsid w:val="00543351"/>
    <w:rsid w:val="00543BB7"/>
    <w:rsid w:val="00544BF1"/>
    <w:rsid w:val="005620C2"/>
    <w:rsid w:val="005630DA"/>
    <w:rsid w:val="0056679B"/>
    <w:rsid w:val="00572310"/>
    <w:rsid w:val="00584440"/>
    <w:rsid w:val="00592B23"/>
    <w:rsid w:val="00594D70"/>
    <w:rsid w:val="005968B9"/>
    <w:rsid w:val="00597551"/>
    <w:rsid w:val="005B3C5B"/>
    <w:rsid w:val="005B4EDF"/>
    <w:rsid w:val="005C20A1"/>
    <w:rsid w:val="005D3D76"/>
    <w:rsid w:val="005D401A"/>
    <w:rsid w:val="005D43C5"/>
    <w:rsid w:val="005E6494"/>
    <w:rsid w:val="005E75CC"/>
    <w:rsid w:val="005F0A97"/>
    <w:rsid w:val="005F4308"/>
    <w:rsid w:val="005F523E"/>
    <w:rsid w:val="00605A38"/>
    <w:rsid w:val="00605D41"/>
    <w:rsid w:val="006105E4"/>
    <w:rsid w:val="0061076F"/>
    <w:rsid w:val="00616D11"/>
    <w:rsid w:val="00616D6F"/>
    <w:rsid w:val="00620579"/>
    <w:rsid w:val="00623C20"/>
    <w:rsid w:val="00624021"/>
    <w:rsid w:val="00627BF7"/>
    <w:rsid w:val="00635D8D"/>
    <w:rsid w:val="0063687B"/>
    <w:rsid w:val="00650BDC"/>
    <w:rsid w:val="0065700C"/>
    <w:rsid w:val="00657DD4"/>
    <w:rsid w:val="00661CE2"/>
    <w:rsid w:val="0067510A"/>
    <w:rsid w:val="00676691"/>
    <w:rsid w:val="00685368"/>
    <w:rsid w:val="00685603"/>
    <w:rsid w:val="006874E4"/>
    <w:rsid w:val="006927FF"/>
    <w:rsid w:val="00694041"/>
    <w:rsid w:val="00694D68"/>
    <w:rsid w:val="006956A8"/>
    <w:rsid w:val="00696361"/>
    <w:rsid w:val="006A7009"/>
    <w:rsid w:val="006C1338"/>
    <w:rsid w:val="006C579B"/>
    <w:rsid w:val="006C76AD"/>
    <w:rsid w:val="006D7251"/>
    <w:rsid w:val="006E2BEE"/>
    <w:rsid w:val="006E4979"/>
    <w:rsid w:val="0070081F"/>
    <w:rsid w:val="00701F8E"/>
    <w:rsid w:val="0070243E"/>
    <w:rsid w:val="00713716"/>
    <w:rsid w:val="0071552A"/>
    <w:rsid w:val="00716B9F"/>
    <w:rsid w:val="0072353B"/>
    <w:rsid w:val="00733A83"/>
    <w:rsid w:val="007454F4"/>
    <w:rsid w:val="007514D8"/>
    <w:rsid w:val="007551ED"/>
    <w:rsid w:val="00762931"/>
    <w:rsid w:val="0076405C"/>
    <w:rsid w:val="00765FB7"/>
    <w:rsid w:val="00767564"/>
    <w:rsid w:val="00772F05"/>
    <w:rsid w:val="007736E0"/>
    <w:rsid w:val="007752DD"/>
    <w:rsid w:val="007759F3"/>
    <w:rsid w:val="007776FF"/>
    <w:rsid w:val="00780323"/>
    <w:rsid w:val="00783665"/>
    <w:rsid w:val="007969F9"/>
    <w:rsid w:val="00797571"/>
    <w:rsid w:val="007A078B"/>
    <w:rsid w:val="007A2CB0"/>
    <w:rsid w:val="007B1410"/>
    <w:rsid w:val="007B2A1D"/>
    <w:rsid w:val="007B7AC9"/>
    <w:rsid w:val="007B7F8F"/>
    <w:rsid w:val="007C1AF0"/>
    <w:rsid w:val="007C3A67"/>
    <w:rsid w:val="007C3D98"/>
    <w:rsid w:val="007C7D30"/>
    <w:rsid w:val="007D0098"/>
    <w:rsid w:val="007E1A12"/>
    <w:rsid w:val="007E6CE9"/>
    <w:rsid w:val="007F4928"/>
    <w:rsid w:val="007F74AD"/>
    <w:rsid w:val="0080234E"/>
    <w:rsid w:val="008113B5"/>
    <w:rsid w:val="0082603A"/>
    <w:rsid w:val="00830023"/>
    <w:rsid w:val="0083761B"/>
    <w:rsid w:val="008409C3"/>
    <w:rsid w:val="00843E73"/>
    <w:rsid w:val="0084730A"/>
    <w:rsid w:val="00847AC0"/>
    <w:rsid w:val="00850D2D"/>
    <w:rsid w:val="00851F33"/>
    <w:rsid w:val="00852521"/>
    <w:rsid w:val="00857B39"/>
    <w:rsid w:val="00861DD7"/>
    <w:rsid w:val="008628B4"/>
    <w:rsid w:val="008666BF"/>
    <w:rsid w:val="00871D6D"/>
    <w:rsid w:val="00873171"/>
    <w:rsid w:val="0087347F"/>
    <w:rsid w:val="008848BD"/>
    <w:rsid w:val="00885B2B"/>
    <w:rsid w:val="00890011"/>
    <w:rsid w:val="00893FD2"/>
    <w:rsid w:val="008C5D9A"/>
    <w:rsid w:val="008C7547"/>
    <w:rsid w:val="008D144F"/>
    <w:rsid w:val="008E2669"/>
    <w:rsid w:val="008E59A5"/>
    <w:rsid w:val="008E646A"/>
    <w:rsid w:val="008E7CFA"/>
    <w:rsid w:val="008F578A"/>
    <w:rsid w:val="0090274D"/>
    <w:rsid w:val="00907C04"/>
    <w:rsid w:val="00910F10"/>
    <w:rsid w:val="00916F2D"/>
    <w:rsid w:val="009253B5"/>
    <w:rsid w:val="00926AD1"/>
    <w:rsid w:val="00927D2C"/>
    <w:rsid w:val="0093032F"/>
    <w:rsid w:val="00931545"/>
    <w:rsid w:val="00931BC0"/>
    <w:rsid w:val="00934807"/>
    <w:rsid w:val="00936475"/>
    <w:rsid w:val="009370CA"/>
    <w:rsid w:val="00943C61"/>
    <w:rsid w:val="00946CB9"/>
    <w:rsid w:val="0095237D"/>
    <w:rsid w:val="00953647"/>
    <w:rsid w:val="00954C77"/>
    <w:rsid w:val="00960773"/>
    <w:rsid w:val="009619BA"/>
    <w:rsid w:val="009640CF"/>
    <w:rsid w:val="0096521D"/>
    <w:rsid w:val="00972900"/>
    <w:rsid w:val="009773C1"/>
    <w:rsid w:val="0099227B"/>
    <w:rsid w:val="00994914"/>
    <w:rsid w:val="009A43D9"/>
    <w:rsid w:val="009A5263"/>
    <w:rsid w:val="009C33C9"/>
    <w:rsid w:val="009C351E"/>
    <w:rsid w:val="009C7DEB"/>
    <w:rsid w:val="009D05AF"/>
    <w:rsid w:val="009D54A8"/>
    <w:rsid w:val="009D5C0C"/>
    <w:rsid w:val="009D7285"/>
    <w:rsid w:val="009E4116"/>
    <w:rsid w:val="009E57C0"/>
    <w:rsid w:val="009E7D0C"/>
    <w:rsid w:val="009F456B"/>
    <w:rsid w:val="00A03494"/>
    <w:rsid w:val="00A03A32"/>
    <w:rsid w:val="00A0572B"/>
    <w:rsid w:val="00A10BDD"/>
    <w:rsid w:val="00A11DF9"/>
    <w:rsid w:val="00A1268B"/>
    <w:rsid w:val="00A1308C"/>
    <w:rsid w:val="00A16170"/>
    <w:rsid w:val="00A314DC"/>
    <w:rsid w:val="00A31B5F"/>
    <w:rsid w:val="00A36850"/>
    <w:rsid w:val="00A41E49"/>
    <w:rsid w:val="00A42E0B"/>
    <w:rsid w:val="00A4415C"/>
    <w:rsid w:val="00A56193"/>
    <w:rsid w:val="00A57F50"/>
    <w:rsid w:val="00A6141C"/>
    <w:rsid w:val="00A61F8F"/>
    <w:rsid w:val="00A62C14"/>
    <w:rsid w:val="00A62F8D"/>
    <w:rsid w:val="00A7070B"/>
    <w:rsid w:val="00A71443"/>
    <w:rsid w:val="00A71CC3"/>
    <w:rsid w:val="00A752BB"/>
    <w:rsid w:val="00A811EA"/>
    <w:rsid w:val="00A83183"/>
    <w:rsid w:val="00A83CDC"/>
    <w:rsid w:val="00A85E79"/>
    <w:rsid w:val="00A91F9D"/>
    <w:rsid w:val="00AA1482"/>
    <w:rsid w:val="00AA1764"/>
    <w:rsid w:val="00AB0311"/>
    <w:rsid w:val="00AB34A4"/>
    <w:rsid w:val="00AC17AB"/>
    <w:rsid w:val="00AC3017"/>
    <w:rsid w:val="00AC3D99"/>
    <w:rsid w:val="00AC7DD2"/>
    <w:rsid w:val="00AD11CE"/>
    <w:rsid w:val="00AD2CE6"/>
    <w:rsid w:val="00AE4778"/>
    <w:rsid w:val="00AF0512"/>
    <w:rsid w:val="00AF26A1"/>
    <w:rsid w:val="00AF5687"/>
    <w:rsid w:val="00AF6997"/>
    <w:rsid w:val="00B12CA3"/>
    <w:rsid w:val="00B13504"/>
    <w:rsid w:val="00B17997"/>
    <w:rsid w:val="00B206DC"/>
    <w:rsid w:val="00B30505"/>
    <w:rsid w:val="00B31E81"/>
    <w:rsid w:val="00B41216"/>
    <w:rsid w:val="00B46385"/>
    <w:rsid w:val="00B476F8"/>
    <w:rsid w:val="00B47DDA"/>
    <w:rsid w:val="00B54B93"/>
    <w:rsid w:val="00B64302"/>
    <w:rsid w:val="00B6598E"/>
    <w:rsid w:val="00B67ED7"/>
    <w:rsid w:val="00B71283"/>
    <w:rsid w:val="00B81E14"/>
    <w:rsid w:val="00B8496C"/>
    <w:rsid w:val="00B8661C"/>
    <w:rsid w:val="00B9713E"/>
    <w:rsid w:val="00BA607E"/>
    <w:rsid w:val="00BA7F2B"/>
    <w:rsid w:val="00BB1C8D"/>
    <w:rsid w:val="00BB3989"/>
    <w:rsid w:val="00BB66CE"/>
    <w:rsid w:val="00BB7578"/>
    <w:rsid w:val="00BB7CB3"/>
    <w:rsid w:val="00BC7584"/>
    <w:rsid w:val="00BD3A2E"/>
    <w:rsid w:val="00BD502F"/>
    <w:rsid w:val="00BD5E9F"/>
    <w:rsid w:val="00BD73FE"/>
    <w:rsid w:val="00BE2BCB"/>
    <w:rsid w:val="00BE487B"/>
    <w:rsid w:val="00BE4A98"/>
    <w:rsid w:val="00BE56ED"/>
    <w:rsid w:val="00BF24FA"/>
    <w:rsid w:val="00C05A6C"/>
    <w:rsid w:val="00C10C9D"/>
    <w:rsid w:val="00C361CA"/>
    <w:rsid w:val="00C40212"/>
    <w:rsid w:val="00C53FC4"/>
    <w:rsid w:val="00C55912"/>
    <w:rsid w:val="00C627C9"/>
    <w:rsid w:val="00C74FF1"/>
    <w:rsid w:val="00C76183"/>
    <w:rsid w:val="00C87EF4"/>
    <w:rsid w:val="00C9059C"/>
    <w:rsid w:val="00C91919"/>
    <w:rsid w:val="00C95393"/>
    <w:rsid w:val="00C95B61"/>
    <w:rsid w:val="00CA1A49"/>
    <w:rsid w:val="00CB54F0"/>
    <w:rsid w:val="00CB61DF"/>
    <w:rsid w:val="00CC1EF6"/>
    <w:rsid w:val="00CC4B43"/>
    <w:rsid w:val="00CC63E1"/>
    <w:rsid w:val="00CC757C"/>
    <w:rsid w:val="00CD2F8A"/>
    <w:rsid w:val="00CD49E7"/>
    <w:rsid w:val="00CD6D2B"/>
    <w:rsid w:val="00CF085F"/>
    <w:rsid w:val="00CF3386"/>
    <w:rsid w:val="00CF4E42"/>
    <w:rsid w:val="00D003A4"/>
    <w:rsid w:val="00D03189"/>
    <w:rsid w:val="00D04BDB"/>
    <w:rsid w:val="00D05C85"/>
    <w:rsid w:val="00D07757"/>
    <w:rsid w:val="00D13299"/>
    <w:rsid w:val="00D2132A"/>
    <w:rsid w:val="00D25EA3"/>
    <w:rsid w:val="00D2704D"/>
    <w:rsid w:val="00D3542B"/>
    <w:rsid w:val="00D52416"/>
    <w:rsid w:val="00D53667"/>
    <w:rsid w:val="00D64F19"/>
    <w:rsid w:val="00D672B0"/>
    <w:rsid w:val="00D731E5"/>
    <w:rsid w:val="00D75AB9"/>
    <w:rsid w:val="00D75BB6"/>
    <w:rsid w:val="00D82D64"/>
    <w:rsid w:val="00D8551D"/>
    <w:rsid w:val="00DA4E8C"/>
    <w:rsid w:val="00DB334D"/>
    <w:rsid w:val="00DC2196"/>
    <w:rsid w:val="00DC2939"/>
    <w:rsid w:val="00DD09F2"/>
    <w:rsid w:val="00DD2917"/>
    <w:rsid w:val="00DD7E3F"/>
    <w:rsid w:val="00DF14F4"/>
    <w:rsid w:val="00DF41F1"/>
    <w:rsid w:val="00E05487"/>
    <w:rsid w:val="00E05633"/>
    <w:rsid w:val="00E10851"/>
    <w:rsid w:val="00E10BA6"/>
    <w:rsid w:val="00E12833"/>
    <w:rsid w:val="00E14D89"/>
    <w:rsid w:val="00E17B48"/>
    <w:rsid w:val="00E24DC5"/>
    <w:rsid w:val="00E411E7"/>
    <w:rsid w:val="00E466B0"/>
    <w:rsid w:val="00E478E1"/>
    <w:rsid w:val="00E55491"/>
    <w:rsid w:val="00E563D7"/>
    <w:rsid w:val="00E63340"/>
    <w:rsid w:val="00E6727B"/>
    <w:rsid w:val="00E7105B"/>
    <w:rsid w:val="00E7127A"/>
    <w:rsid w:val="00E728AA"/>
    <w:rsid w:val="00E777F2"/>
    <w:rsid w:val="00E82CB5"/>
    <w:rsid w:val="00E83C94"/>
    <w:rsid w:val="00E90CBC"/>
    <w:rsid w:val="00E9272D"/>
    <w:rsid w:val="00EA0AAA"/>
    <w:rsid w:val="00EA6A68"/>
    <w:rsid w:val="00EB0EE8"/>
    <w:rsid w:val="00EB3296"/>
    <w:rsid w:val="00EB534A"/>
    <w:rsid w:val="00EC2941"/>
    <w:rsid w:val="00EC56A8"/>
    <w:rsid w:val="00EC7991"/>
    <w:rsid w:val="00EC7CA6"/>
    <w:rsid w:val="00ED6FB7"/>
    <w:rsid w:val="00EE3B78"/>
    <w:rsid w:val="00F04423"/>
    <w:rsid w:val="00F06DC0"/>
    <w:rsid w:val="00F14A93"/>
    <w:rsid w:val="00F14D8E"/>
    <w:rsid w:val="00F155DB"/>
    <w:rsid w:val="00F22F7F"/>
    <w:rsid w:val="00F23AEA"/>
    <w:rsid w:val="00F24FE5"/>
    <w:rsid w:val="00F30D17"/>
    <w:rsid w:val="00F40498"/>
    <w:rsid w:val="00F4467B"/>
    <w:rsid w:val="00F46DAC"/>
    <w:rsid w:val="00F64150"/>
    <w:rsid w:val="00F668FC"/>
    <w:rsid w:val="00F72643"/>
    <w:rsid w:val="00F773B8"/>
    <w:rsid w:val="00F85F7B"/>
    <w:rsid w:val="00F87926"/>
    <w:rsid w:val="00F9178F"/>
    <w:rsid w:val="00F9186A"/>
    <w:rsid w:val="00F923CF"/>
    <w:rsid w:val="00F971C0"/>
    <w:rsid w:val="00F977D8"/>
    <w:rsid w:val="00FB52FC"/>
    <w:rsid w:val="00FB7FC6"/>
    <w:rsid w:val="00FC0B6A"/>
    <w:rsid w:val="00FC14DD"/>
    <w:rsid w:val="00FC2D29"/>
    <w:rsid w:val="00FC3BDF"/>
    <w:rsid w:val="00FD1447"/>
    <w:rsid w:val="00FD7F42"/>
    <w:rsid w:val="00FE4C48"/>
    <w:rsid w:val="00FF51E6"/>
    <w:rsid w:val="00FF5829"/>
    <w:rsid w:val="00FF64C0"/>
    <w:rsid w:val="00FF7F26"/>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929278"/>
  <w14:defaultImageDpi w14:val="330"/>
  <w15:docId w15:val="{06E0336C-8E3A-4082-80E9-F7059F14A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4E5D24"/>
  </w:style>
  <w:style w:type="character" w:customStyle="1" w:styleId="EndnoteTextChar">
    <w:name w:val="Endnote Text Char"/>
    <w:basedOn w:val="DefaultParagraphFont"/>
    <w:link w:val="EndnoteText"/>
    <w:uiPriority w:val="99"/>
    <w:rsid w:val="004E5D24"/>
  </w:style>
  <w:style w:type="character" w:styleId="EndnoteReference">
    <w:name w:val="endnote reference"/>
    <w:basedOn w:val="DefaultParagraphFont"/>
    <w:uiPriority w:val="99"/>
    <w:unhideWhenUsed/>
    <w:rsid w:val="004E5D24"/>
    <w:rPr>
      <w:vertAlign w:val="superscript"/>
    </w:rPr>
  </w:style>
  <w:style w:type="character" w:styleId="Hyperlink">
    <w:name w:val="Hyperlink"/>
    <w:basedOn w:val="DefaultParagraphFont"/>
    <w:uiPriority w:val="99"/>
    <w:unhideWhenUsed/>
    <w:rsid w:val="00FB52FC"/>
    <w:rPr>
      <w:color w:val="0000FF" w:themeColor="hyperlink"/>
      <w:u w:val="single"/>
    </w:rPr>
  </w:style>
  <w:style w:type="paragraph" w:styleId="Header">
    <w:name w:val="header"/>
    <w:basedOn w:val="Normal"/>
    <w:link w:val="HeaderChar"/>
    <w:uiPriority w:val="99"/>
    <w:unhideWhenUsed/>
    <w:rsid w:val="00EA0AAA"/>
    <w:pPr>
      <w:tabs>
        <w:tab w:val="center" w:pos="4320"/>
        <w:tab w:val="right" w:pos="8640"/>
      </w:tabs>
    </w:pPr>
  </w:style>
  <w:style w:type="character" w:customStyle="1" w:styleId="HeaderChar">
    <w:name w:val="Header Char"/>
    <w:basedOn w:val="DefaultParagraphFont"/>
    <w:link w:val="Header"/>
    <w:uiPriority w:val="99"/>
    <w:rsid w:val="00EA0AAA"/>
  </w:style>
  <w:style w:type="character" w:styleId="PageNumber">
    <w:name w:val="page number"/>
    <w:basedOn w:val="DefaultParagraphFont"/>
    <w:uiPriority w:val="99"/>
    <w:semiHidden/>
    <w:unhideWhenUsed/>
    <w:rsid w:val="00EA0AAA"/>
  </w:style>
  <w:style w:type="paragraph" w:styleId="FootnoteText">
    <w:name w:val="footnote text"/>
    <w:basedOn w:val="Normal"/>
    <w:link w:val="FootnoteTextChar"/>
    <w:uiPriority w:val="99"/>
    <w:unhideWhenUsed/>
    <w:rsid w:val="00701F8E"/>
  </w:style>
  <w:style w:type="character" w:customStyle="1" w:styleId="FootnoteTextChar">
    <w:name w:val="Footnote Text Char"/>
    <w:basedOn w:val="DefaultParagraphFont"/>
    <w:link w:val="FootnoteText"/>
    <w:uiPriority w:val="99"/>
    <w:rsid w:val="00701F8E"/>
  </w:style>
  <w:style w:type="character" w:styleId="FootnoteReference">
    <w:name w:val="footnote reference"/>
    <w:basedOn w:val="DefaultParagraphFont"/>
    <w:uiPriority w:val="99"/>
    <w:unhideWhenUsed/>
    <w:rsid w:val="00701F8E"/>
    <w:rPr>
      <w:vertAlign w:val="superscript"/>
    </w:rPr>
  </w:style>
  <w:style w:type="paragraph" w:styleId="BalloonText">
    <w:name w:val="Balloon Text"/>
    <w:basedOn w:val="Normal"/>
    <w:link w:val="BalloonTextChar"/>
    <w:uiPriority w:val="99"/>
    <w:semiHidden/>
    <w:unhideWhenUsed/>
    <w:rsid w:val="007759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759F3"/>
    <w:rPr>
      <w:rFonts w:ascii="Lucida Grande" w:hAnsi="Lucida Grande" w:cs="Lucida Grande"/>
      <w:sz w:val="18"/>
      <w:szCs w:val="18"/>
    </w:rPr>
  </w:style>
  <w:style w:type="character" w:styleId="CommentReference">
    <w:name w:val="annotation reference"/>
    <w:basedOn w:val="DefaultParagraphFont"/>
    <w:uiPriority w:val="99"/>
    <w:semiHidden/>
    <w:unhideWhenUsed/>
    <w:rsid w:val="001F39D3"/>
    <w:rPr>
      <w:sz w:val="16"/>
      <w:szCs w:val="16"/>
    </w:rPr>
  </w:style>
  <w:style w:type="paragraph" w:styleId="CommentText">
    <w:name w:val="annotation text"/>
    <w:basedOn w:val="Normal"/>
    <w:link w:val="CommentTextChar"/>
    <w:uiPriority w:val="99"/>
    <w:semiHidden/>
    <w:unhideWhenUsed/>
    <w:rsid w:val="001F39D3"/>
    <w:rPr>
      <w:sz w:val="20"/>
      <w:szCs w:val="20"/>
    </w:rPr>
  </w:style>
  <w:style w:type="character" w:customStyle="1" w:styleId="CommentTextChar">
    <w:name w:val="Comment Text Char"/>
    <w:basedOn w:val="DefaultParagraphFont"/>
    <w:link w:val="CommentText"/>
    <w:uiPriority w:val="99"/>
    <w:semiHidden/>
    <w:rsid w:val="001F39D3"/>
    <w:rPr>
      <w:sz w:val="20"/>
      <w:szCs w:val="20"/>
    </w:rPr>
  </w:style>
  <w:style w:type="paragraph" w:styleId="CommentSubject">
    <w:name w:val="annotation subject"/>
    <w:basedOn w:val="CommentText"/>
    <w:next w:val="CommentText"/>
    <w:link w:val="CommentSubjectChar"/>
    <w:uiPriority w:val="99"/>
    <w:semiHidden/>
    <w:unhideWhenUsed/>
    <w:rsid w:val="001F39D3"/>
    <w:rPr>
      <w:b/>
      <w:bCs/>
    </w:rPr>
  </w:style>
  <w:style w:type="character" w:customStyle="1" w:styleId="CommentSubjectChar">
    <w:name w:val="Comment Subject Char"/>
    <w:basedOn w:val="CommentTextChar"/>
    <w:link w:val="CommentSubject"/>
    <w:uiPriority w:val="99"/>
    <w:semiHidden/>
    <w:rsid w:val="001F39D3"/>
    <w:rPr>
      <w:b/>
      <w:bCs/>
      <w:sz w:val="20"/>
      <w:szCs w:val="20"/>
    </w:rPr>
  </w:style>
  <w:style w:type="paragraph" w:styleId="Footer">
    <w:name w:val="footer"/>
    <w:basedOn w:val="Normal"/>
    <w:link w:val="FooterChar"/>
    <w:uiPriority w:val="99"/>
    <w:unhideWhenUsed/>
    <w:rsid w:val="001D6862"/>
    <w:pPr>
      <w:tabs>
        <w:tab w:val="center" w:pos="4680"/>
        <w:tab w:val="right" w:pos="9360"/>
      </w:tabs>
    </w:pPr>
  </w:style>
  <w:style w:type="character" w:customStyle="1" w:styleId="FooterChar">
    <w:name w:val="Footer Char"/>
    <w:basedOn w:val="DefaultParagraphFont"/>
    <w:link w:val="Footer"/>
    <w:uiPriority w:val="99"/>
    <w:rsid w:val="001D6862"/>
  </w:style>
  <w:style w:type="character" w:styleId="Emphasis">
    <w:name w:val="Emphasis"/>
    <w:uiPriority w:val="20"/>
    <w:qFormat/>
    <w:rsid w:val="006C133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3390/rel100302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C87B566C-6E62-4910-A7C0-DB5594416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1594</TotalTime>
  <Pages>5</Pages>
  <Words>1721</Words>
  <Characters>9813</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NYU Gallatin</Company>
  <LinksUpToDate>false</LinksUpToDate>
  <CharactersWithSpaces>11511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Myles Jackson</dc:creator>
  <cp:lastModifiedBy>Menachem Fisch</cp:lastModifiedBy>
  <cp:revision>31</cp:revision>
  <cp:lastPrinted>2020-07-23T05:09:00Z</cp:lastPrinted>
  <dcterms:created xsi:type="dcterms:W3CDTF">2020-08-02T13:50:00Z</dcterms:created>
  <dcterms:modified xsi:type="dcterms:W3CDTF">2020-09-14T12:09:00Z</dcterms:modified>
</cp:coreProperties>
</file>