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B5A57" w14:textId="63B54358" w:rsidR="00653DB2" w:rsidRPr="00074C26" w:rsidRDefault="006003D4" w:rsidP="00653DB2">
      <w:pPr>
        <w:rPr>
          <w:rFonts w:ascii="Baskerville" w:hAnsi="Baskerville" w:cs="Baskerville"/>
          <w:b/>
        </w:rPr>
      </w:pPr>
      <w:bookmarkStart w:id="0" w:name="_GoBack"/>
      <w:bookmarkEnd w:id="0"/>
      <w:r>
        <w:rPr>
          <w:rFonts w:ascii="Baskerville" w:hAnsi="Baskerville" w:cs="Baskerville"/>
          <w:b/>
        </w:rPr>
        <w:t>“Rational Rabbits and Semis</w:t>
      </w:r>
      <w:r w:rsidR="00653DB2" w:rsidRPr="00074C26">
        <w:rPr>
          <w:rFonts w:ascii="Baskerville" w:hAnsi="Baskerville" w:cs="Baskerville"/>
          <w:b/>
        </w:rPr>
        <w:t>pecific Pigeons”</w:t>
      </w:r>
    </w:p>
    <w:p w14:paraId="73AEE625" w14:textId="77777777" w:rsidR="00964A50" w:rsidRPr="00074C26" w:rsidRDefault="00316B74" w:rsidP="00653DB2">
      <w:pPr>
        <w:rPr>
          <w:rFonts w:ascii="Baskerville" w:hAnsi="Baskerville" w:cs="Baskerville"/>
          <w:b/>
        </w:rPr>
      </w:pPr>
      <w:r w:rsidRPr="00074C26">
        <w:rPr>
          <w:rFonts w:ascii="Baskerville" w:hAnsi="Baskerville" w:cs="Baskerville"/>
          <w:b/>
          <w:i/>
        </w:rPr>
        <w:t>Dialogues of Reason: Dialogues from Within and Without,</w:t>
      </w:r>
      <w:r w:rsidRPr="00074C26">
        <w:rPr>
          <w:rFonts w:ascii="Baskerville" w:hAnsi="Baskerville" w:cs="Baskerville"/>
          <w:b/>
        </w:rPr>
        <w:t xml:space="preserve"> </w:t>
      </w:r>
    </w:p>
    <w:p w14:paraId="76C5FA78" w14:textId="7F5F6B18" w:rsidR="00653DB2" w:rsidRDefault="005867C6" w:rsidP="00AD17C4">
      <w:pPr>
        <w:rPr>
          <w:rFonts w:ascii="Baskerville" w:hAnsi="Baskerville" w:cs="Baskerville"/>
          <w:b/>
        </w:rPr>
      </w:pPr>
      <w:r>
        <w:rPr>
          <w:rFonts w:ascii="Baskerville" w:hAnsi="Baskerville" w:cs="Baskerville"/>
          <w:b/>
        </w:rPr>
        <w:t xml:space="preserve">ed. Noah Efron and </w:t>
      </w:r>
      <w:r w:rsidR="00AD17C4">
        <w:rPr>
          <w:rFonts w:ascii="Baskerville" w:hAnsi="Baskerville" w:cs="Baskerville"/>
          <w:b/>
        </w:rPr>
        <w:t>Ariel Furstenberg</w:t>
      </w:r>
    </w:p>
    <w:p w14:paraId="0A9C6B1D" w14:textId="1B4335DF" w:rsidR="00AD17C4" w:rsidRPr="00074C26" w:rsidRDefault="00AD17C4" w:rsidP="00AD17C4">
      <w:pPr>
        <w:rPr>
          <w:rFonts w:ascii="Baskerville" w:hAnsi="Baskerville" w:cs="Baskerville"/>
          <w:b/>
        </w:rPr>
      </w:pPr>
      <w:r>
        <w:rPr>
          <w:rFonts w:ascii="Baskerville" w:hAnsi="Baskerville" w:cs="Baskerville"/>
          <w:b/>
        </w:rPr>
        <w:t>Kimberley Patton</w:t>
      </w:r>
    </w:p>
    <w:p w14:paraId="12F6A8F7" w14:textId="5A321267" w:rsidR="00670AA3" w:rsidRPr="00074C26" w:rsidRDefault="00653DB2" w:rsidP="005C163D">
      <w:pPr>
        <w:rPr>
          <w:rFonts w:ascii="Baskerville" w:hAnsi="Baskerville" w:cs="Baskerville"/>
          <w:b/>
        </w:rPr>
      </w:pPr>
      <w:r w:rsidRPr="00074C26">
        <w:rPr>
          <w:rFonts w:ascii="Baskerville" w:hAnsi="Baskerville" w:cs="Baskerville"/>
          <w:b/>
        </w:rPr>
        <w:t>Harvard Divinity School</w:t>
      </w:r>
    </w:p>
    <w:p w14:paraId="5C3967BA" w14:textId="77777777" w:rsidR="002C0BAF" w:rsidRPr="00074C26" w:rsidRDefault="002C0BAF" w:rsidP="002C0BAF">
      <w:pPr>
        <w:rPr>
          <w:rFonts w:ascii="Baskerville" w:hAnsi="Baskerville" w:cs="Baskerville"/>
        </w:rPr>
      </w:pPr>
    </w:p>
    <w:p w14:paraId="19E75124" w14:textId="77777777" w:rsidR="005A0677" w:rsidRPr="00074C26" w:rsidRDefault="005A0677" w:rsidP="00653DB2">
      <w:pPr>
        <w:spacing w:line="480" w:lineRule="auto"/>
        <w:rPr>
          <w:rFonts w:ascii="Baskerville" w:hAnsi="Baskerville" w:cs="Baskerville"/>
        </w:rPr>
      </w:pPr>
    </w:p>
    <w:p w14:paraId="482F4EA1" w14:textId="63BAC362" w:rsidR="00CA1C39" w:rsidRPr="00074C26" w:rsidRDefault="008B1EC4" w:rsidP="00F17C59">
      <w:pPr>
        <w:spacing w:line="480" w:lineRule="auto"/>
        <w:rPr>
          <w:rFonts w:ascii="Baskerville" w:hAnsi="Baskerville" w:cs="Baskerville"/>
        </w:rPr>
      </w:pPr>
      <w:r w:rsidRPr="00074C26">
        <w:rPr>
          <w:rFonts w:ascii="Baskerville" w:hAnsi="Baskerville" w:cs="Baskerville"/>
          <w:sz w:val="36"/>
          <w:szCs w:val="36"/>
        </w:rPr>
        <w:t>H</w:t>
      </w:r>
      <w:r w:rsidRPr="00074C26">
        <w:rPr>
          <w:rFonts w:ascii="Baskerville" w:hAnsi="Baskerville" w:cs="Baskerville"/>
        </w:rPr>
        <w:t>ow does a</w:t>
      </w:r>
      <w:r w:rsidR="00074CEC" w:rsidRPr="00074C26">
        <w:rPr>
          <w:rFonts w:ascii="Baskerville" w:hAnsi="Baskerville" w:cs="Baskerville"/>
        </w:rPr>
        <w:t>ny</w:t>
      </w:r>
      <w:r w:rsidRPr="00074C26">
        <w:rPr>
          <w:rFonts w:ascii="Baskerville" w:hAnsi="Baskerville" w:cs="Baskerville"/>
        </w:rPr>
        <w:t xml:space="preserve"> human being</w:t>
      </w:r>
      <w:r w:rsidR="003072C0" w:rsidRPr="00074C26">
        <w:rPr>
          <w:rFonts w:ascii="Baskerville" w:hAnsi="Baskerville" w:cs="Baskerville"/>
        </w:rPr>
        <w:t>, only partially self-aware</w:t>
      </w:r>
      <w:r w:rsidR="00074CEC" w:rsidRPr="00074C26">
        <w:rPr>
          <w:rFonts w:ascii="Baskerville" w:hAnsi="Baskerville" w:cs="Baskerville"/>
        </w:rPr>
        <w:t xml:space="preserve"> of </w:t>
      </w:r>
      <w:r w:rsidR="003E63A5" w:rsidRPr="00074C26">
        <w:rPr>
          <w:rFonts w:ascii="Baskerville" w:hAnsi="Baskerville" w:cs="Baskerville"/>
        </w:rPr>
        <w:t xml:space="preserve">all that has shaped her </w:t>
      </w:r>
      <w:r w:rsidR="00270BEC" w:rsidRPr="00074C26">
        <w:rPr>
          <w:rFonts w:ascii="Baskerville" w:hAnsi="Baskerville" w:cs="Baskerville"/>
        </w:rPr>
        <w:t>world</w:t>
      </w:r>
      <w:r w:rsidR="003E63A5" w:rsidRPr="00074C26">
        <w:rPr>
          <w:rFonts w:ascii="Baskerville" w:hAnsi="Baskerville" w:cs="Baskerville"/>
        </w:rPr>
        <w:t>views</w:t>
      </w:r>
      <w:r w:rsidR="003072C0" w:rsidRPr="00074C26">
        <w:rPr>
          <w:rFonts w:ascii="Baskerville" w:hAnsi="Baskerville" w:cs="Baskerville"/>
        </w:rPr>
        <w:t xml:space="preserve">, </w:t>
      </w:r>
      <w:r w:rsidR="00074CEC" w:rsidRPr="00074C26">
        <w:rPr>
          <w:rFonts w:ascii="Baskerville" w:hAnsi="Baskerville" w:cs="Baskerville"/>
        </w:rPr>
        <w:t xml:space="preserve">come to </w:t>
      </w:r>
      <w:r w:rsidR="00EE3A24" w:rsidRPr="00074C26">
        <w:rPr>
          <w:rFonts w:ascii="Baskerville" w:hAnsi="Baskerville" w:cs="Baskerville"/>
        </w:rPr>
        <w:t xml:space="preserve">change her mind?  </w:t>
      </w:r>
      <w:r w:rsidR="0080485F" w:rsidRPr="00074C26">
        <w:rPr>
          <w:rFonts w:ascii="Baskerville" w:hAnsi="Baskerville" w:cs="Baskerville"/>
        </w:rPr>
        <w:t xml:space="preserve">This is the central problematic of Fisch and Benbaji’s </w:t>
      </w:r>
      <w:r w:rsidR="0080485F" w:rsidRPr="00074C26">
        <w:rPr>
          <w:rFonts w:ascii="Baskerville" w:hAnsi="Baskerville" w:cs="Baskerville"/>
          <w:i/>
        </w:rPr>
        <w:t>A View from Within</w:t>
      </w:r>
      <w:r w:rsidR="0080485F" w:rsidRPr="00074C26">
        <w:rPr>
          <w:rFonts w:ascii="Baskerville" w:hAnsi="Baskerville" w:cs="Baskerville"/>
        </w:rPr>
        <w:t>.</w:t>
      </w:r>
      <w:r w:rsidR="00CB1003" w:rsidRPr="00074C26">
        <w:rPr>
          <w:rFonts w:ascii="Baskerville" w:hAnsi="Baskerville" w:cs="Baskerville"/>
        </w:rPr>
        <w:t xml:space="preserve">  </w:t>
      </w:r>
      <w:r w:rsidR="00074CEC" w:rsidRPr="00074C26">
        <w:rPr>
          <w:rFonts w:ascii="Baskerville" w:hAnsi="Baskerville" w:cs="Baskerville"/>
        </w:rPr>
        <w:t xml:space="preserve">Situated at the </w:t>
      </w:r>
      <w:r w:rsidR="00653DB2" w:rsidRPr="00074C26">
        <w:rPr>
          <w:rFonts w:ascii="Baskerville" w:hAnsi="Baskerville" w:cs="Baskerville"/>
        </w:rPr>
        <w:t xml:space="preserve">intersection </w:t>
      </w:r>
      <w:r w:rsidR="007F0FF6" w:rsidRPr="00074C26">
        <w:rPr>
          <w:rFonts w:ascii="Baskerville" w:hAnsi="Baskerville" w:cs="Baskerville"/>
        </w:rPr>
        <w:t xml:space="preserve">of multiple leading </w:t>
      </w:r>
      <w:r w:rsidR="00BE5375" w:rsidRPr="00074C26">
        <w:rPr>
          <w:rFonts w:ascii="Baskerville" w:hAnsi="Baskerville" w:cs="Baskerville"/>
        </w:rPr>
        <w:t>ethical and philosophical</w:t>
      </w:r>
      <w:r w:rsidR="00B813D4" w:rsidRPr="00074C26">
        <w:rPr>
          <w:rFonts w:ascii="Baskerville" w:hAnsi="Baskerville" w:cs="Baskerville"/>
        </w:rPr>
        <w:t xml:space="preserve"> bloodlines</w:t>
      </w:r>
      <w:r w:rsidR="00074CEC" w:rsidRPr="00074C26">
        <w:rPr>
          <w:rFonts w:ascii="Baskerville" w:hAnsi="Baskerville" w:cs="Baskerville"/>
        </w:rPr>
        <w:t xml:space="preserve">, </w:t>
      </w:r>
      <w:r w:rsidR="007F0FF6" w:rsidRPr="00074C26">
        <w:rPr>
          <w:rFonts w:ascii="Baskerville" w:hAnsi="Baskerville" w:cs="Baskerville"/>
        </w:rPr>
        <w:t>the book’s</w:t>
      </w:r>
      <w:r w:rsidR="00BE5375" w:rsidRPr="00074C26">
        <w:rPr>
          <w:rFonts w:ascii="Baskerville" w:hAnsi="Baskerville" w:cs="Baskerville"/>
        </w:rPr>
        <w:t xml:space="preserve"> </w:t>
      </w:r>
      <w:r w:rsidR="007F0FF6" w:rsidRPr="00074C26">
        <w:rPr>
          <w:rFonts w:ascii="Baskerville" w:hAnsi="Baskerville" w:cs="Baskerville"/>
        </w:rPr>
        <w:t>argument</w:t>
      </w:r>
      <w:r w:rsidR="00074CEC" w:rsidRPr="00074C26">
        <w:rPr>
          <w:rFonts w:ascii="Baskerville" w:hAnsi="Baskerville" w:cs="Baskerville"/>
        </w:rPr>
        <w:t xml:space="preserve"> consistently pulls up, like a champion jumping horse,</w:t>
      </w:r>
      <w:r w:rsidR="00BE5375" w:rsidRPr="00074C26">
        <w:rPr>
          <w:rFonts w:ascii="Baskerville" w:hAnsi="Baskerville" w:cs="Baskerville"/>
        </w:rPr>
        <w:t xml:space="preserve"> at the same Normandy bank: “</w:t>
      </w:r>
      <w:r w:rsidRPr="00074C26">
        <w:rPr>
          <w:rFonts w:ascii="Baskerville" w:hAnsi="Baskerville" w:cs="Baskerville"/>
        </w:rPr>
        <w:t xml:space="preserve">If to criticize one’s norms </w:t>
      </w:r>
      <w:r w:rsidR="00D3179F" w:rsidRPr="00074C26">
        <w:rPr>
          <w:rFonts w:ascii="Baskerville" w:hAnsi="Baskerville" w:cs="Baskerville"/>
        </w:rPr>
        <w:t>is to prove an argument proving those faults, what could serve as its premises?  Wha</w:t>
      </w:r>
      <w:r w:rsidR="0094557D" w:rsidRPr="00074C26">
        <w:rPr>
          <w:rFonts w:ascii="Baskerville" w:hAnsi="Baskerville" w:cs="Baskerville"/>
        </w:rPr>
        <w:t>t notion of normative failing</w:t>
      </w:r>
      <w:r w:rsidR="00D3179F" w:rsidRPr="00074C26">
        <w:rPr>
          <w:rFonts w:ascii="Baskerville" w:hAnsi="Baskerville" w:cs="Baskerville"/>
        </w:rPr>
        <w:t xml:space="preserve"> is available to such </w:t>
      </w:r>
      <w:r w:rsidR="0094557D" w:rsidRPr="00074C26">
        <w:rPr>
          <w:rFonts w:ascii="Baskerville" w:hAnsi="Baskerville" w:cs="Baskerville"/>
        </w:rPr>
        <w:t>an account, if the existence of external normative yardsticks is de</w:t>
      </w:r>
      <w:r w:rsidR="003D783B" w:rsidRPr="00074C26">
        <w:rPr>
          <w:rFonts w:ascii="Baskerville" w:hAnsi="Baskerville" w:cs="Baskerville"/>
        </w:rPr>
        <w:t>nied—both absolute and relative</w:t>
      </w:r>
      <w:r w:rsidR="00454158">
        <w:rPr>
          <w:rFonts w:ascii="Baskerville" w:hAnsi="Baskerville" w:cs="Baskerville"/>
        </w:rPr>
        <w:t xml:space="preserve">?” </w:t>
      </w:r>
      <w:r w:rsidR="00CB1003" w:rsidRPr="00074C26">
        <w:rPr>
          <w:rFonts w:ascii="Baskerville" w:hAnsi="Baskerville" w:cs="Baskerville"/>
        </w:rPr>
        <w:t>(Fisch and Benbaji 2011,</w:t>
      </w:r>
      <w:r w:rsidR="00CB1003" w:rsidRPr="00074C26">
        <w:rPr>
          <w:rFonts w:ascii="Baskerville" w:hAnsi="Baskerville" w:cs="Baskerville"/>
          <w:i/>
        </w:rPr>
        <w:t xml:space="preserve"> </w:t>
      </w:r>
      <w:r w:rsidR="00CB1003" w:rsidRPr="00074C26">
        <w:rPr>
          <w:rFonts w:ascii="Baskerville" w:hAnsi="Baskerville" w:cs="Baskerville"/>
        </w:rPr>
        <w:t>195</w:t>
      </w:r>
      <w:r w:rsidR="00A264A5" w:rsidRPr="00074C26">
        <w:rPr>
          <w:rFonts w:ascii="Baskerville" w:hAnsi="Baskerville" w:cs="Baskerville"/>
        </w:rPr>
        <w:t>).</w:t>
      </w:r>
      <w:r w:rsidR="003D783B" w:rsidRPr="00074C26">
        <w:rPr>
          <w:rFonts w:ascii="Baskerville" w:hAnsi="Baskerville" w:cs="Baskerville"/>
        </w:rPr>
        <w:t xml:space="preserve">  </w:t>
      </w:r>
      <w:r w:rsidR="00356FBA" w:rsidRPr="00074C26">
        <w:rPr>
          <w:rFonts w:ascii="Baskerville" w:hAnsi="Baskerville" w:cs="Baskerville"/>
        </w:rPr>
        <w:t>Most serious</w:t>
      </w:r>
      <w:r w:rsidR="00167F63" w:rsidRPr="00074C26">
        <w:rPr>
          <w:rFonts w:ascii="Baskerville" w:hAnsi="Baskerville" w:cs="Baskerville"/>
        </w:rPr>
        <w:t>, and</w:t>
      </w:r>
      <w:r w:rsidR="00654236" w:rsidRPr="00074C26">
        <w:rPr>
          <w:rFonts w:ascii="Baskerville" w:hAnsi="Baskerville" w:cs="Baskerville"/>
        </w:rPr>
        <w:t xml:space="preserve"> most ultimately generative for the </w:t>
      </w:r>
      <w:r w:rsidR="005A0677" w:rsidRPr="00074C26">
        <w:rPr>
          <w:rFonts w:ascii="Baskerville" w:hAnsi="Baskerville" w:cs="Baskerville"/>
        </w:rPr>
        <w:t xml:space="preserve">book’s </w:t>
      </w:r>
      <w:r w:rsidR="00654236" w:rsidRPr="00074C26">
        <w:rPr>
          <w:rFonts w:ascii="Baskerville" w:hAnsi="Baskerville" w:cs="Baskerville"/>
        </w:rPr>
        <w:t>project,</w:t>
      </w:r>
      <w:r w:rsidR="00356FBA" w:rsidRPr="00074C26">
        <w:rPr>
          <w:rFonts w:ascii="Baskerville" w:hAnsi="Baskerville" w:cs="Baskerville"/>
        </w:rPr>
        <w:t xml:space="preserve"> is the</w:t>
      </w:r>
      <w:r w:rsidR="00074CEC" w:rsidRPr="00074C26">
        <w:rPr>
          <w:rFonts w:ascii="Baskerville" w:hAnsi="Baskerville" w:cs="Baskerville"/>
        </w:rPr>
        <w:t xml:space="preserve"> alleged </w:t>
      </w:r>
      <w:r w:rsidR="00356FBA" w:rsidRPr="00074C26">
        <w:rPr>
          <w:rFonts w:ascii="Baskerville" w:hAnsi="Baskerville" w:cs="Baskerville"/>
        </w:rPr>
        <w:t>failure of Robert B</w:t>
      </w:r>
      <w:r w:rsidR="00942117" w:rsidRPr="00074C26">
        <w:rPr>
          <w:rFonts w:ascii="Baskerville" w:hAnsi="Baskerville" w:cs="Baskerville"/>
        </w:rPr>
        <w:t xml:space="preserve">random’s </w:t>
      </w:r>
      <w:r w:rsidR="00654236" w:rsidRPr="00074C26">
        <w:rPr>
          <w:rFonts w:ascii="Baskerville" w:hAnsi="Baskerville" w:cs="Baskerville"/>
        </w:rPr>
        <w:t xml:space="preserve">inferential </w:t>
      </w:r>
      <w:r w:rsidR="005A0677" w:rsidRPr="00074C26">
        <w:rPr>
          <w:rFonts w:ascii="Baskerville" w:hAnsi="Baskerville" w:cs="Baskerville"/>
        </w:rPr>
        <w:t xml:space="preserve">normative pragmatism, lacking </w:t>
      </w:r>
      <w:r w:rsidR="00942117" w:rsidRPr="00074C26">
        <w:rPr>
          <w:rFonts w:ascii="Baskerville" w:hAnsi="Baskerville" w:cs="Baskerville"/>
        </w:rPr>
        <w:t xml:space="preserve">“a dynamic account of </w:t>
      </w:r>
      <w:r w:rsidR="00654236" w:rsidRPr="00074C26">
        <w:rPr>
          <w:rFonts w:ascii="Baskerville" w:hAnsi="Baskerville" w:cs="Baskerville"/>
        </w:rPr>
        <w:t>rationally becoming, bei</w:t>
      </w:r>
      <w:r w:rsidR="005A0677" w:rsidRPr="00074C26">
        <w:rPr>
          <w:rFonts w:ascii="Baskerville" w:hAnsi="Baskerville" w:cs="Baskerville"/>
        </w:rPr>
        <w:t>ng, and ceasing to be committed</w:t>
      </w:r>
      <w:r w:rsidR="00454158">
        <w:rPr>
          <w:rFonts w:ascii="Baskerville" w:hAnsi="Baskerville" w:cs="Baskerville"/>
        </w:rPr>
        <w:t>.</w:t>
      </w:r>
      <w:r w:rsidR="00654236" w:rsidRPr="00074C26">
        <w:rPr>
          <w:rFonts w:ascii="Baskerville" w:hAnsi="Baskerville" w:cs="Baskerville"/>
        </w:rPr>
        <w:t>”</w:t>
      </w:r>
      <w:r w:rsidR="00454158">
        <w:rPr>
          <w:rFonts w:ascii="Baskerville" w:hAnsi="Baskerville" w:cs="Baskerville"/>
        </w:rPr>
        <w:t xml:space="preserve"> </w:t>
      </w:r>
      <w:r w:rsidR="005A0677" w:rsidRPr="00074C26">
        <w:rPr>
          <w:rFonts w:ascii="Baskerville" w:hAnsi="Baskerville" w:cs="Baskerville"/>
        </w:rPr>
        <w:t xml:space="preserve">(Ibid.). </w:t>
      </w:r>
      <w:r w:rsidR="00270BEC" w:rsidRPr="00074C26">
        <w:rPr>
          <w:rFonts w:ascii="Baskerville" w:hAnsi="Baskerville" w:cs="Baskerville"/>
        </w:rPr>
        <w:t xml:space="preserve">The simple </w:t>
      </w:r>
      <w:r w:rsidR="00577940" w:rsidRPr="00074C26">
        <w:rPr>
          <w:rFonts w:ascii="Baskerville" w:hAnsi="Baskerville" w:cs="Baskerville"/>
        </w:rPr>
        <w:t>act of changing one’s mind turns out to be infinitely more complicated than we think: in fact, it should be impossible.</w:t>
      </w:r>
      <w:r w:rsidR="003D783B" w:rsidRPr="00074C26">
        <w:rPr>
          <w:rFonts w:ascii="Baskerville" w:hAnsi="Baskerville" w:cs="Baskerville"/>
        </w:rPr>
        <w:t xml:space="preserve">  We humans have, as it were, no legitimate epistemological “place to stand” when it comes </w:t>
      </w:r>
      <w:r w:rsidR="00CB1003" w:rsidRPr="00074C26">
        <w:rPr>
          <w:rFonts w:ascii="Baskerville" w:hAnsi="Baskerville" w:cs="Baskerville"/>
        </w:rPr>
        <w:t>to e</w:t>
      </w:r>
      <w:r w:rsidR="004A3208">
        <w:rPr>
          <w:rFonts w:ascii="Baskerville" w:hAnsi="Baskerville" w:cs="Baskerville"/>
        </w:rPr>
        <w:t xml:space="preserve">valuating our own beliefs.  </w:t>
      </w:r>
      <w:r w:rsidR="00353176" w:rsidRPr="00074C26">
        <w:rPr>
          <w:rFonts w:ascii="Baskerville" w:hAnsi="Baskerville" w:cs="Baskerville"/>
        </w:rPr>
        <w:t>“B</w:t>
      </w:r>
      <w:r w:rsidR="00CB1003" w:rsidRPr="00074C26">
        <w:rPr>
          <w:rFonts w:ascii="Baskerville" w:hAnsi="Baskerville" w:cs="Baskerville"/>
        </w:rPr>
        <w:t>y what standards is this feat to be performed?”</w:t>
      </w:r>
      <w:r w:rsidR="00454158">
        <w:rPr>
          <w:rFonts w:ascii="Baskerville" w:hAnsi="Baskerville" w:cs="Baskerville"/>
        </w:rPr>
        <w:t xml:space="preserve"> </w:t>
      </w:r>
      <w:r w:rsidR="00353176" w:rsidRPr="00074C26">
        <w:rPr>
          <w:rFonts w:ascii="Baskerville" w:hAnsi="Baskerville" w:cs="Baskerville"/>
        </w:rPr>
        <w:t>(Ibid.)</w:t>
      </w:r>
      <w:r w:rsidR="00CB1003" w:rsidRPr="00074C26">
        <w:rPr>
          <w:rFonts w:ascii="Baskerville" w:hAnsi="Baskerville" w:cs="Baskerville"/>
        </w:rPr>
        <w:t xml:space="preserve">   </w:t>
      </w:r>
      <w:r w:rsidR="0050241A" w:rsidRPr="00074C26">
        <w:rPr>
          <w:rFonts w:ascii="Baskerville" w:hAnsi="Baskerville" w:cs="Baskerville"/>
        </w:rPr>
        <w:tab/>
      </w:r>
    </w:p>
    <w:p w14:paraId="04645386" w14:textId="18560F96" w:rsidR="00B73F6A" w:rsidRDefault="000C5599" w:rsidP="00314932">
      <w:pPr>
        <w:spacing w:line="480" w:lineRule="auto"/>
        <w:rPr>
          <w:rFonts w:ascii="Baskerville" w:hAnsi="Baskerville" w:cs="Baskerville"/>
        </w:rPr>
      </w:pPr>
      <w:r w:rsidRPr="00074C26">
        <w:rPr>
          <w:rFonts w:ascii="Baskerville" w:hAnsi="Baskerville" w:cs="Baskerville"/>
        </w:rPr>
        <w:tab/>
        <w:t>The remedy, the authors</w:t>
      </w:r>
      <w:r w:rsidR="00C077B2" w:rsidRPr="00074C26">
        <w:rPr>
          <w:rFonts w:ascii="Baskerville" w:hAnsi="Baskerville" w:cs="Baskerville"/>
        </w:rPr>
        <w:t xml:space="preserve"> argue—the only</w:t>
      </w:r>
      <w:r w:rsidR="000F0080" w:rsidRPr="00074C26">
        <w:rPr>
          <w:rFonts w:ascii="Baskerville" w:hAnsi="Baskerville" w:cs="Baskerville"/>
        </w:rPr>
        <w:t xml:space="preserve"> true</w:t>
      </w:r>
      <w:r w:rsidR="00314932" w:rsidRPr="00074C26">
        <w:rPr>
          <w:rFonts w:ascii="Baskerville" w:hAnsi="Baskerville" w:cs="Baskerville"/>
        </w:rPr>
        <w:t xml:space="preserve"> rational transformation</w:t>
      </w:r>
      <w:r w:rsidR="00167F63" w:rsidRPr="00074C26">
        <w:rPr>
          <w:rFonts w:ascii="Baskerville" w:hAnsi="Baskerville" w:cs="Baskerville"/>
        </w:rPr>
        <w:t xml:space="preserve"> of one’s “higher-order frameworks</w:t>
      </w:r>
      <w:r w:rsidR="003D783B" w:rsidRPr="00074C26">
        <w:rPr>
          <w:rFonts w:ascii="Baskerville" w:hAnsi="Baskerville" w:cs="Baskerville"/>
        </w:rPr>
        <w:t>”—</w:t>
      </w:r>
      <w:r w:rsidR="000F0080" w:rsidRPr="00074C26">
        <w:rPr>
          <w:rFonts w:ascii="Baskerville" w:hAnsi="Baskerville" w:cs="Baskerville"/>
        </w:rPr>
        <w:t>must necessarily come from wit</w:t>
      </w:r>
      <w:r w:rsidR="00074CEC" w:rsidRPr="00074C26">
        <w:rPr>
          <w:rFonts w:ascii="Baskerville" w:hAnsi="Baskerville" w:cs="Baskerville"/>
        </w:rPr>
        <w:t>hout</w:t>
      </w:r>
      <w:r w:rsidRPr="00074C26">
        <w:rPr>
          <w:rFonts w:ascii="Baskerville" w:hAnsi="Baskerville" w:cs="Baskerville"/>
        </w:rPr>
        <w:t xml:space="preserve">, through </w:t>
      </w:r>
      <w:r w:rsidR="00B73F6A">
        <w:rPr>
          <w:rFonts w:ascii="Baskerville" w:hAnsi="Baskerville" w:cs="Baskerville"/>
        </w:rPr>
        <w:t xml:space="preserve">exposure to, and </w:t>
      </w:r>
      <w:r w:rsidRPr="00074C26">
        <w:rPr>
          <w:rFonts w:ascii="Baskerville" w:hAnsi="Baskerville" w:cs="Baskerville"/>
        </w:rPr>
        <w:t>application of</w:t>
      </w:r>
      <w:r w:rsidR="00B73F6A">
        <w:rPr>
          <w:rFonts w:ascii="Baskerville" w:hAnsi="Baskerville" w:cs="Baskerville"/>
        </w:rPr>
        <w:t>,</w:t>
      </w:r>
      <w:r w:rsidRPr="00074C26">
        <w:rPr>
          <w:rFonts w:ascii="Baskerville" w:hAnsi="Baskerville" w:cs="Baskerville"/>
        </w:rPr>
        <w:t xml:space="preserve"> a comparative metric</w:t>
      </w:r>
      <w:r w:rsidR="00074CEC" w:rsidRPr="00074C26">
        <w:rPr>
          <w:rFonts w:ascii="Baskerville" w:hAnsi="Baskerville" w:cs="Baskerville"/>
        </w:rPr>
        <w:t xml:space="preserve">.  It is the </w:t>
      </w:r>
      <w:r w:rsidRPr="00074C26">
        <w:rPr>
          <w:rFonts w:ascii="Baskerville" w:hAnsi="Baskerville" w:cs="Baskerville"/>
        </w:rPr>
        <w:t>thought of the other, from outside one’s tribe, religious tradition, or home discipline, the other who stands</w:t>
      </w:r>
      <w:r w:rsidR="00167F63" w:rsidRPr="00074C26">
        <w:rPr>
          <w:rFonts w:ascii="Baskerville" w:hAnsi="Baskerville" w:cs="Baskerville"/>
        </w:rPr>
        <w:t xml:space="preserve"> outside </w:t>
      </w:r>
      <w:r w:rsidR="004A3208">
        <w:rPr>
          <w:rFonts w:ascii="Baskerville" w:hAnsi="Baskerville" w:cs="Baskerville"/>
        </w:rPr>
        <w:t xml:space="preserve">the loop </w:t>
      </w:r>
      <w:r w:rsidR="004A3208">
        <w:rPr>
          <w:rFonts w:ascii="Baskerville" w:hAnsi="Baskerville" w:cs="Baskerville"/>
        </w:rPr>
        <w:lastRenderedPageBreak/>
        <w:t xml:space="preserve">of </w:t>
      </w:r>
      <w:r w:rsidR="000F0080" w:rsidRPr="00074C26">
        <w:rPr>
          <w:rFonts w:ascii="Baskerville" w:hAnsi="Baskerville" w:cs="Baskerville"/>
        </w:rPr>
        <w:t>one’s foundational</w:t>
      </w:r>
      <w:r w:rsidR="00167F63" w:rsidRPr="00074C26">
        <w:rPr>
          <w:rFonts w:ascii="Baskerville" w:hAnsi="Baskerville" w:cs="Baskerville"/>
        </w:rPr>
        <w:t>, yet</w:t>
      </w:r>
      <w:r w:rsidR="00B73F6A">
        <w:rPr>
          <w:rFonts w:ascii="Baskerville" w:hAnsi="Baskerville" w:cs="Baskerville"/>
        </w:rPr>
        <w:t xml:space="preserve"> chronically</w:t>
      </w:r>
      <w:r w:rsidR="00167F63" w:rsidRPr="00074C26">
        <w:rPr>
          <w:rFonts w:ascii="Baskerville" w:hAnsi="Baskerville" w:cs="Baskerville"/>
        </w:rPr>
        <w:t xml:space="preserve"> self-justifying</w:t>
      </w:r>
      <w:r w:rsidR="00FC766A" w:rsidRPr="00074C26">
        <w:rPr>
          <w:rFonts w:ascii="Baskerville" w:hAnsi="Baskerville" w:cs="Baskerville"/>
        </w:rPr>
        <w:t xml:space="preserve"> paradigms, </w:t>
      </w:r>
      <w:r w:rsidR="00611770" w:rsidRPr="00074C26">
        <w:rPr>
          <w:rFonts w:ascii="Baskerville" w:hAnsi="Baskerville" w:cs="Baskerville"/>
        </w:rPr>
        <w:t xml:space="preserve">thus </w:t>
      </w:r>
      <w:r w:rsidR="00371B75" w:rsidRPr="00074C26">
        <w:rPr>
          <w:rFonts w:ascii="Baskerville" w:hAnsi="Baskerville" w:cs="Baskerville"/>
        </w:rPr>
        <w:t>beyond one’s co</w:t>
      </w:r>
      <w:r w:rsidR="00B73F6A">
        <w:rPr>
          <w:rFonts w:ascii="Baskerville" w:hAnsi="Baskerville" w:cs="Baskerville"/>
        </w:rPr>
        <w:t>gnitive and cultural boundaries</w:t>
      </w:r>
      <w:r w:rsidR="00254EC8" w:rsidRPr="00074C26">
        <w:rPr>
          <w:rFonts w:ascii="Baskerville" w:hAnsi="Baskerville" w:cs="Baskerville"/>
        </w:rPr>
        <w:t xml:space="preserve">, </w:t>
      </w:r>
      <w:r w:rsidR="00FC766A" w:rsidRPr="00074C26">
        <w:rPr>
          <w:rFonts w:ascii="Baskerville" w:hAnsi="Baskerville" w:cs="Baskerville"/>
        </w:rPr>
        <w:t>who</w:t>
      </w:r>
      <w:r w:rsidR="000F0080" w:rsidRPr="00074C26">
        <w:rPr>
          <w:rFonts w:ascii="Baskerville" w:hAnsi="Baskerville" w:cs="Baskerville"/>
        </w:rPr>
        <w:t xml:space="preserve"> holds the k</w:t>
      </w:r>
      <w:r w:rsidR="00167F63" w:rsidRPr="00074C26">
        <w:rPr>
          <w:rFonts w:ascii="Baskerville" w:hAnsi="Baskerville" w:cs="Baskerville"/>
        </w:rPr>
        <w:t xml:space="preserve">ey </w:t>
      </w:r>
      <w:r w:rsidR="004A3208">
        <w:rPr>
          <w:rFonts w:ascii="Baskerville" w:hAnsi="Baskerville" w:cs="Baskerville"/>
        </w:rPr>
        <w:t xml:space="preserve">to that elusive changed mind.  </w:t>
      </w:r>
      <w:r w:rsidR="00CB1003" w:rsidRPr="00074C26">
        <w:rPr>
          <w:rFonts w:ascii="Baskerville" w:hAnsi="Baskerville" w:cs="Baskerville"/>
        </w:rPr>
        <w:t>“In the light of what can one expose one’s own norms as normatively lacking, if not in the light of a better alternative?  By what standard can one judge one’s standards,</w:t>
      </w:r>
      <w:r w:rsidR="00353176" w:rsidRPr="00074C26">
        <w:rPr>
          <w:rFonts w:ascii="Baskerville" w:hAnsi="Baskerville" w:cs="Baskerville"/>
        </w:rPr>
        <w:t xml:space="preserve"> if not by comparison? (</w:t>
      </w:r>
      <w:r w:rsidR="00CB1003" w:rsidRPr="00074C26">
        <w:rPr>
          <w:rFonts w:ascii="Baskerville" w:hAnsi="Baskerville" w:cs="Baskerville"/>
        </w:rPr>
        <w:t>Except, of course, to be circularly judged favorably!)” (Fisch and Benbaji 2011,</w:t>
      </w:r>
      <w:r w:rsidR="00CB1003" w:rsidRPr="00074C26">
        <w:rPr>
          <w:rFonts w:ascii="Baskerville" w:hAnsi="Baskerville" w:cs="Baskerville"/>
          <w:i/>
        </w:rPr>
        <w:t xml:space="preserve"> </w:t>
      </w:r>
      <w:r w:rsidR="00CB1003" w:rsidRPr="00074C26">
        <w:rPr>
          <w:rFonts w:ascii="Baskerville" w:hAnsi="Baskerville" w:cs="Baskerville"/>
        </w:rPr>
        <w:t xml:space="preserve">195).  </w:t>
      </w:r>
    </w:p>
    <w:p w14:paraId="7972429A" w14:textId="61164DAD" w:rsidR="00FC766A" w:rsidRPr="00074C26" w:rsidRDefault="000C5599" w:rsidP="00B73F6A">
      <w:pPr>
        <w:spacing w:line="480" w:lineRule="auto"/>
        <w:ind w:firstLine="720"/>
        <w:rPr>
          <w:rFonts w:ascii="Baskerville" w:hAnsi="Baskerville" w:cs="Baskerville"/>
        </w:rPr>
      </w:pPr>
      <w:r w:rsidRPr="00074C26">
        <w:rPr>
          <w:rFonts w:ascii="Baskerville" w:hAnsi="Baskerville" w:cs="Baskerville"/>
        </w:rPr>
        <w:t xml:space="preserve">In </w:t>
      </w:r>
      <w:r w:rsidR="00FC766A" w:rsidRPr="00074C26">
        <w:rPr>
          <w:rFonts w:ascii="Baskerville" w:hAnsi="Baskerville" w:cs="Baskerville"/>
        </w:rPr>
        <w:t xml:space="preserve">Peter Galison’s </w:t>
      </w:r>
      <w:r w:rsidRPr="00074C26">
        <w:rPr>
          <w:rFonts w:ascii="Baskerville" w:hAnsi="Baskerville" w:cs="Baskerville"/>
        </w:rPr>
        <w:t xml:space="preserve">idea of interdisciplinary “trading zones,” </w:t>
      </w:r>
      <w:r w:rsidR="004A3208" w:rsidRPr="00074C26">
        <w:rPr>
          <w:rFonts w:ascii="Baskerville" w:hAnsi="Baskerville" w:cs="Baskerville"/>
        </w:rPr>
        <w:t xml:space="preserve">the authors </w:t>
      </w:r>
      <w:r w:rsidR="004A3208">
        <w:rPr>
          <w:rFonts w:ascii="Baskerville" w:hAnsi="Baskerville" w:cs="Baskerville"/>
        </w:rPr>
        <w:t>propose that</w:t>
      </w:r>
      <w:r w:rsidR="004A3208" w:rsidRPr="00074C26">
        <w:rPr>
          <w:rFonts w:ascii="Baskerville" w:hAnsi="Baskerville" w:cs="Baskerville"/>
        </w:rPr>
        <w:t xml:space="preserve"> </w:t>
      </w:r>
      <w:r w:rsidRPr="00074C26">
        <w:rPr>
          <w:rFonts w:ascii="Baskerville" w:hAnsi="Baskerville" w:cs="Baskerville"/>
        </w:rPr>
        <w:t>there may be a way</w:t>
      </w:r>
      <w:r w:rsidR="004A3208">
        <w:rPr>
          <w:rFonts w:ascii="Baskerville" w:hAnsi="Baskerville" w:cs="Baskerville"/>
        </w:rPr>
        <w:t xml:space="preserve"> </w:t>
      </w:r>
      <w:r w:rsidRPr="00074C26">
        <w:rPr>
          <w:rFonts w:ascii="Baskerville" w:hAnsi="Baskerville" w:cs="Baskerville"/>
        </w:rPr>
        <w:t xml:space="preserve">out of the maze of the limits of self-criticism: not one of elegant translation, but rather, of imperfect, </w:t>
      </w:r>
      <w:r w:rsidR="007E57EA" w:rsidRPr="00074C26">
        <w:rPr>
          <w:rFonts w:ascii="Baskerville" w:hAnsi="Baskerville" w:cs="Baskerville"/>
        </w:rPr>
        <w:t xml:space="preserve">perhaps </w:t>
      </w:r>
      <w:r w:rsidRPr="00074C26">
        <w:rPr>
          <w:rFonts w:ascii="Baskerville" w:hAnsi="Baskerville" w:cs="Baskerville"/>
        </w:rPr>
        <w:t xml:space="preserve">fractious, but </w:t>
      </w:r>
      <w:r w:rsidR="007E57EA" w:rsidRPr="00074C26">
        <w:rPr>
          <w:rFonts w:ascii="Baskerville" w:hAnsi="Baskerville" w:cs="Baskerville"/>
        </w:rPr>
        <w:t xml:space="preserve">nonetheless </w:t>
      </w:r>
      <w:r w:rsidRPr="00074C26">
        <w:rPr>
          <w:rFonts w:ascii="Baskerville" w:hAnsi="Baskerville" w:cs="Baskerville"/>
        </w:rPr>
        <w:t>functional understanding</w:t>
      </w:r>
      <w:r w:rsidR="007E57EA" w:rsidRPr="00074C26">
        <w:rPr>
          <w:rFonts w:ascii="Baskerville" w:hAnsi="Baskerville" w:cs="Baskerville"/>
        </w:rPr>
        <w:t xml:space="preserve"> of terms from entirely different lexica</w:t>
      </w:r>
      <w:r w:rsidRPr="00074C26">
        <w:rPr>
          <w:rFonts w:ascii="Baskerville" w:hAnsi="Baskerville" w:cs="Baskerville"/>
        </w:rPr>
        <w:t>, “working translation</w:t>
      </w:r>
      <w:r w:rsidR="007E57EA" w:rsidRPr="00074C26">
        <w:rPr>
          <w:rFonts w:ascii="Baskerville" w:hAnsi="Baskerville" w:cs="Baskerville"/>
        </w:rPr>
        <w:t xml:space="preserve">s” that have the ability to </w:t>
      </w:r>
      <w:r w:rsidR="00232FD5" w:rsidRPr="00074C26">
        <w:rPr>
          <w:rFonts w:ascii="Baskerville" w:hAnsi="Baskerville" w:cs="Baskerville"/>
        </w:rPr>
        <w:t xml:space="preserve">rebound </w:t>
      </w:r>
      <w:r w:rsidR="007E57EA" w:rsidRPr="00074C26">
        <w:rPr>
          <w:rFonts w:ascii="Baskerville" w:hAnsi="Baskerville" w:cs="Baskerville"/>
        </w:rPr>
        <w:t>on both starting frameworks and destabilize them, ther</w:t>
      </w:r>
      <w:r w:rsidR="00611770" w:rsidRPr="00074C26">
        <w:rPr>
          <w:rFonts w:ascii="Baskerville" w:hAnsi="Baskerville" w:cs="Baskerville"/>
        </w:rPr>
        <w:t>eby partially transforming both.  Minds can be changed through encounter with the other, but only if such rapprochement is coupled with the necessity o</w:t>
      </w:r>
      <w:r w:rsidR="00353176" w:rsidRPr="00074C26">
        <w:rPr>
          <w:rFonts w:ascii="Baskerville" w:hAnsi="Baskerville" w:cs="Baskerville"/>
        </w:rPr>
        <w:t>f also somehow communicating for the sake of a mutually shared goal</w:t>
      </w:r>
      <w:r w:rsidR="00611770" w:rsidRPr="00074C26">
        <w:rPr>
          <w:rFonts w:ascii="Baskerville" w:hAnsi="Baskerville" w:cs="Baskerville"/>
        </w:rPr>
        <w:t xml:space="preserve">.  </w:t>
      </w:r>
      <w:r w:rsidRPr="00074C26">
        <w:rPr>
          <w:rFonts w:ascii="Baskerville" w:hAnsi="Baskerville" w:cs="Baskerville"/>
        </w:rPr>
        <w:t xml:space="preserve">Galison’s </w:t>
      </w:r>
      <w:r w:rsidR="00611770" w:rsidRPr="00074C26">
        <w:rPr>
          <w:rFonts w:ascii="Baskerville" w:hAnsi="Baskerville" w:cs="Baskerville"/>
        </w:rPr>
        <w:t xml:space="preserve">original </w:t>
      </w:r>
      <w:r w:rsidR="00ED1933" w:rsidRPr="00074C26">
        <w:rPr>
          <w:rFonts w:ascii="Baskerville" w:hAnsi="Baskerville" w:cs="Baskerville"/>
        </w:rPr>
        <w:t xml:space="preserve">paradigm </w:t>
      </w:r>
      <w:r w:rsidR="007E57EA" w:rsidRPr="00074C26">
        <w:rPr>
          <w:rFonts w:ascii="Baskerville" w:hAnsi="Baskerville" w:cs="Baskerville"/>
        </w:rPr>
        <w:t xml:space="preserve">is very different from the </w:t>
      </w:r>
      <w:r w:rsidR="00611770" w:rsidRPr="00074C26">
        <w:rPr>
          <w:rFonts w:ascii="Baskerville" w:hAnsi="Baskerville" w:cs="Baskerville"/>
        </w:rPr>
        <w:t xml:space="preserve">rhetorical </w:t>
      </w:r>
      <w:r w:rsidR="007E57EA" w:rsidRPr="00074C26">
        <w:rPr>
          <w:rFonts w:ascii="Baskerville" w:hAnsi="Baskerville" w:cs="Baskerville"/>
        </w:rPr>
        <w:t xml:space="preserve">service into which </w:t>
      </w:r>
      <w:r w:rsidR="007E57EA" w:rsidRPr="00074C26">
        <w:rPr>
          <w:rFonts w:ascii="Baskerville" w:hAnsi="Baskerville" w:cs="Baskerville"/>
          <w:i/>
        </w:rPr>
        <w:t xml:space="preserve">The View </w:t>
      </w:r>
      <w:proofErr w:type="gramStart"/>
      <w:r w:rsidR="007E57EA" w:rsidRPr="00074C26">
        <w:rPr>
          <w:rFonts w:ascii="Baskerville" w:hAnsi="Baskerville" w:cs="Baskerville"/>
          <w:i/>
        </w:rPr>
        <w:t>From</w:t>
      </w:r>
      <w:proofErr w:type="gramEnd"/>
      <w:r w:rsidR="007E57EA" w:rsidRPr="00074C26">
        <w:rPr>
          <w:rFonts w:ascii="Baskerville" w:hAnsi="Baskerville" w:cs="Baskerville"/>
          <w:i/>
        </w:rPr>
        <w:t xml:space="preserve"> Within</w:t>
      </w:r>
      <w:r w:rsidR="007E57EA" w:rsidRPr="00074C26">
        <w:rPr>
          <w:rFonts w:ascii="Baskerville" w:hAnsi="Baskerville" w:cs="Baskerville"/>
        </w:rPr>
        <w:t xml:space="preserve"> presses it, this service itself representing a kind of </w:t>
      </w:r>
      <w:r w:rsidR="004A3208">
        <w:rPr>
          <w:rFonts w:ascii="Baskerville" w:hAnsi="Baskerville" w:cs="Baskerville"/>
        </w:rPr>
        <w:t xml:space="preserve">intellectual </w:t>
      </w:r>
      <w:r w:rsidR="007E57EA" w:rsidRPr="00074C26">
        <w:rPr>
          <w:rFonts w:ascii="Baskerville" w:hAnsi="Baskerville" w:cs="Baskerville"/>
        </w:rPr>
        <w:t xml:space="preserve">trading zone.  In </w:t>
      </w:r>
      <w:r w:rsidR="006105F4" w:rsidRPr="00074C26">
        <w:rPr>
          <w:rFonts w:ascii="Baskerville" w:hAnsi="Baskerville" w:cs="Baskerville"/>
          <w:i/>
        </w:rPr>
        <w:t>Image and Logic: A Material Culture of Microphysics</w:t>
      </w:r>
      <w:r w:rsidR="000F287C" w:rsidRPr="00074C26">
        <w:rPr>
          <w:rFonts w:ascii="Baskerville" w:hAnsi="Baskerville" w:cs="Baskerville"/>
          <w:i/>
        </w:rPr>
        <w:t xml:space="preserve"> </w:t>
      </w:r>
      <w:r w:rsidR="004A3208">
        <w:rPr>
          <w:rFonts w:ascii="Baskerville" w:hAnsi="Baskerville" w:cs="Baskerville"/>
        </w:rPr>
        <w:t>(1997), Galison</w:t>
      </w:r>
      <w:r w:rsidR="000F287C" w:rsidRPr="00074C26">
        <w:rPr>
          <w:rFonts w:ascii="Baskerville" w:hAnsi="Baskerville" w:cs="Baskerville"/>
        </w:rPr>
        <w:t xml:space="preserve"> </w:t>
      </w:r>
      <w:r w:rsidR="004A3208">
        <w:rPr>
          <w:rFonts w:ascii="Baskerville" w:hAnsi="Baskerville" w:cs="Baskerville"/>
        </w:rPr>
        <w:t xml:space="preserve">considered the </w:t>
      </w:r>
      <w:r w:rsidR="004A3208" w:rsidRPr="00074C26">
        <w:rPr>
          <w:rFonts w:ascii="Baskerville" w:hAnsi="Baskerville" w:cs="Baskerville"/>
        </w:rPr>
        <w:t>increasingly unmanageable scale and complexity of experimental physics</w:t>
      </w:r>
      <w:r w:rsidR="004A3208">
        <w:rPr>
          <w:rFonts w:ascii="Baskerville" w:hAnsi="Baskerville" w:cs="Baskerville"/>
        </w:rPr>
        <w:t>, and</w:t>
      </w:r>
      <w:r w:rsidR="004A3208" w:rsidRPr="00074C26">
        <w:rPr>
          <w:rFonts w:ascii="Baskerville" w:hAnsi="Baskerville" w:cs="Baskerville"/>
        </w:rPr>
        <w:t xml:space="preserve"> </w:t>
      </w:r>
      <w:r w:rsidR="000F287C" w:rsidRPr="00074C26">
        <w:rPr>
          <w:rFonts w:ascii="Baskerville" w:hAnsi="Baskerville" w:cs="Baskerville"/>
        </w:rPr>
        <w:t xml:space="preserve">proposed </w:t>
      </w:r>
      <w:r w:rsidR="006105F4" w:rsidRPr="00074C26">
        <w:rPr>
          <w:rFonts w:ascii="Baskerville" w:hAnsi="Baskerville" w:cs="Baskerville"/>
        </w:rPr>
        <w:t xml:space="preserve">that </w:t>
      </w:r>
      <w:r w:rsidR="004A3208">
        <w:rPr>
          <w:rFonts w:ascii="Baskerville" w:hAnsi="Baskerville" w:cs="Baskerville"/>
        </w:rPr>
        <w:t xml:space="preserve">within that enterprise, </w:t>
      </w:r>
      <w:r w:rsidR="006105F4" w:rsidRPr="00074C26">
        <w:rPr>
          <w:rFonts w:ascii="Baskerville" w:hAnsi="Baskerville" w:cs="Baskerville"/>
        </w:rPr>
        <w:t xml:space="preserve">instrument makers and </w:t>
      </w:r>
      <w:r w:rsidR="00140F58" w:rsidRPr="00074C26">
        <w:rPr>
          <w:rFonts w:ascii="Baskerville" w:hAnsi="Baskerville" w:cs="Baskerville"/>
        </w:rPr>
        <w:t xml:space="preserve">theorists </w:t>
      </w:r>
      <w:r w:rsidR="007E57EA" w:rsidRPr="00074C26">
        <w:rPr>
          <w:rFonts w:ascii="Baskerville" w:hAnsi="Baskerville" w:cs="Baskerville"/>
        </w:rPr>
        <w:t xml:space="preserve">have </w:t>
      </w:r>
      <w:r w:rsidR="00FE2203" w:rsidRPr="00074C26">
        <w:rPr>
          <w:rFonts w:ascii="Baskerville" w:hAnsi="Baskerville" w:cs="Baskerville"/>
        </w:rPr>
        <w:t>develop</w:t>
      </w:r>
      <w:r w:rsidR="007E57EA" w:rsidRPr="00074C26">
        <w:rPr>
          <w:rFonts w:ascii="Baskerville" w:hAnsi="Baskerville" w:cs="Baskerville"/>
        </w:rPr>
        <w:t>ed</w:t>
      </w:r>
      <w:r w:rsidR="00FE2203" w:rsidRPr="00074C26">
        <w:rPr>
          <w:rFonts w:ascii="Baskerville" w:hAnsi="Baskerville" w:cs="Baskerville"/>
        </w:rPr>
        <w:t xml:space="preserve"> </w:t>
      </w:r>
      <w:r w:rsidR="00874659" w:rsidRPr="00074C26">
        <w:rPr>
          <w:rFonts w:ascii="Baskerville" w:hAnsi="Baskerville" w:cs="Baskerville"/>
        </w:rPr>
        <w:t xml:space="preserve">vernacular </w:t>
      </w:r>
      <w:r w:rsidR="00140F58" w:rsidRPr="00074C26">
        <w:rPr>
          <w:rFonts w:ascii="Baskerville" w:hAnsi="Baskerville" w:cs="Baskerville"/>
        </w:rPr>
        <w:t>way</w:t>
      </w:r>
      <w:r w:rsidR="00FE2203" w:rsidRPr="00074C26">
        <w:rPr>
          <w:rFonts w:ascii="Baskerville" w:hAnsi="Baskerville" w:cs="Baskerville"/>
        </w:rPr>
        <w:t>s</w:t>
      </w:r>
      <w:r w:rsidR="00140F58" w:rsidRPr="00074C26">
        <w:rPr>
          <w:rFonts w:ascii="Baskerville" w:hAnsi="Baskerville" w:cs="Baskerville"/>
        </w:rPr>
        <w:t xml:space="preserve"> to share knowledge</w:t>
      </w:r>
      <w:r w:rsidR="000F287C" w:rsidRPr="00074C26">
        <w:rPr>
          <w:rFonts w:ascii="Baskerville" w:hAnsi="Baskerville" w:cs="Baskerville"/>
        </w:rPr>
        <w:t>, thus overcoming</w:t>
      </w:r>
      <w:r w:rsidR="004A3208">
        <w:rPr>
          <w:rFonts w:ascii="Baskerville" w:hAnsi="Baskerville" w:cs="Baskerville"/>
        </w:rPr>
        <w:t xml:space="preserve"> the</w:t>
      </w:r>
      <w:r w:rsidR="00364B71" w:rsidRPr="00074C26">
        <w:rPr>
          <w:rFonts w:ascii="Baskerville" w:hAnsi="Baskerville" w:cs="Baskerville"/>
        </w:rPr>
        <w:t xml:space="preserve"> alienation </w:t>
      </w:r>
      <w:r w:rsidR="004A3208">
        <w:rPr>
          <w:rFonts w:ascii="Baskerville" w:hAnsi="Baskerville" w:cs="Baskerville"/>
        </w:rPr>
        <w:t xml:space="preserve">one would have been expected between them.  </w:t>
      </w:r>
    </w:p>
    <w:p w14:paraId="5E5710E5" w14:textId="79FBD9E7" w:rsidR="007E57EA" w:rsidRPr="00074C26" w:rsidRDefault="00FC766A" w:rsidP="00A76921">
      <w:pPr>
        <w:ind w:left="1440"/>
        <w:rPr>
          <w:rFonts w:ascii="Baskerville" w:hAnsi="Baskerville" w:cs="Baskerville"/>
        </w:rPr>
      </w:pPr>
      <w:r w:rsidRPr="00074C26">
        <w:rPr>
          <w:rFonts w:ascii="Baskerville" w:hAnsi="Baskerville" w:cs="Baskerville"/>
        </w:rPr>
        <w:t xml:space="preserve">Two groups can agree on rules of exchange even if they ascribe utterly different significance to the objects being exchanged; they may even disagree on the meaning of the exchange process itself. Nonetheless, the trading partners can hammer out a local coordination, despite vast global differences. In an even more sophisticated way, cultures in interaction frequently establish contact languages, systems of discourse that can vary from the most function-specific jargons, through semispecific pidgins, to </w:t>
      </w:r>
      <w:r w:rsidRPr="00074C26">
        <w:rPr>
          <w:rFonts w:ascii="Baskerville" w:hAnsi="Baskerville" w:cs="Baskerville"/>
        </w:rPr>
        <w:lastRenderedPageBreak/>
        <w:t>full-fledged creoles rich enough to support activities as complex as poetr</w:t>
      </w:r>
      <w:r w:rsidR="007E57EA" w:rsidRPr="00074C26">
        <w:rPr>
          <w:rFonts w:ascii="Baskerville" w:hAnsi="Baskerville" w:cs="Baskerville"/>
        </w:rPr>
        <w:t>y and metalinguistic reflection</w:t>
      </w:r>
      <w:r w:rsidR="00A264A5" w:rsidRPr="00074C26">
        <w:rPr>
          <w:rFonts w:ascii="Baskerville" w:hAnsi="Baskerville" w:cs="Baskerville"/>
        </w:rPr>
        <w:t>.</w:t>
      </w:r>
      <w:r w:rsidR="007E57EA" w:rsidRPr="00074C26">
        <w:rPr>
          <w:rFonts w:ascii="Baskerville" w:hAnsi="Baskerville" w:cs="Baskerville"/>
        </w:rPr>
        <w:t xml:space="preserve"> (Galison 1997, 783).</w:t>
      </w:r>
    </w:p>
    <w:p w14:paraId="069446D2" w14:textId="4D2FF962" w:rsidR="007E57EA" w:rsidRPr="00074C26" w:rsidRDefault="007E57EA" w:rsidP="007E57EA">
      <w:pPr>
        <w:ind w:left="720"/>
        <w:rPr>
          <w:rFonts w:ascii="Baskerville" w:hAnsi="Baskerville" w:cs="Baskerville"/>
          <w:vertAlign w:val="superscript"/>
        </w:rPr>
      </w:pPr>
      <w:r w:rsidRPr="00074C26">
        <w:rPr>
          <w:rFonts w:ascii="Baskerville" w:hAnsi="Baskerville" w:cs="Baskerville"/>
        </w:rPr>
        <w:t xml:space="preserve">  </w:t>
      </w:r>
    </w:p>
    <w:p w14:paraId="5A49A0F7" w14:textId="6DD8E7AA" w:rsidR="007E57EA" w:rsidRPr="00074C26" w:rsidRDefault="00611770" w:rsidP="00B73F6A">
      <w:pPr>
        <w:spacing w:line="480" w:lineRule="auto"/>
        <w:ind w:firstLine="720"/>
        <w:rPr>
          <w:rFonts w:ascii="Baskerville" w:hAnsi="Baskerville" w:cs="Baskerville"/>
        </w:rPr>
      </w:pPr>
      <w:r w:rsidRPr="00074C26">
        <w:rPr>
          <w:rFonts w:ascii="Baskerville" w:hAnsi="Baskerville" w:cs="Baskerville"/>
        </w:rPr>
        <w:t>The “trading zone</w:t>
      </w:r>
      <w:r w:rsidR="007E57EA" w:rsidRPr="00074C26">
        <w:rPr>
          <w:rFonts w:ascii="Baskerville" w:hAnsi="Baskerville" w:cs="Baskerville"/>
        </w:rPr>
        <w:t xml:space="preserve">” is a metaphor </w:t>
      </w:r>
      <w:r w:rsidR="00A76921">
        <w:rPr>
          <w:rFonts w:ascii="Baskerville" w:hAnsi="Baskerville" w:cs="Baskerville"/>
        </w:rPr>
        <w:t xml:space="preserve">drawn </w:t>
      </w:r>
      <w:r w:rsidR="007E57EA" w:rsidRPr="00074C26">
        <w:rPr>
          <w:rFonts w:ascii="Baskerville" w:hAnsi="Baskerville" w:cs="Baskerville"/>
        </w:rPr>
        <w:t xml:space="preserve">from the concrete particularity of the </w:t>
      </w:r>
      <w:r w:rsidR="00A76921">
        <w:rPr>
          <w:rFonts w:ascii="Baskerville" w:hAnsi="Baskerville" w:cs="Baskerville"/>
        </w:rPr>
        <w:t xml:space="preserve">ancient </w:t>
      </w:r>
      <w:r w:rsidR="007E57EA" w:rsidRPr="00074C26">
        <w:rPr>
          <w:rFonts w:ascii="Baskerville" w:hAnsi="Baskerville" w:cs="Baskerville"/>
        </w:rPr>
        <w:t xml:space="preserve">Athenian </w:t>
      </w:r>
      <w:r w:rsidR="007E57EA" w:rsidRPr="00074C26">
        <w:rPr>
          <w:rFonts w:ascii="Baskerville" w:hAnsi="Baskerville" w:cs="Baskerville"/>
          <w:i/>
        </w:rPr>
        <w:t>agora</w:t>
      </w:r>
      <w:r w:rsidR="00232FD5" w:rsidRPr="00074C26">
        <w:rPr>
          <w:rFonts w:ascii="Baskerville" w:hAnsi="Baskerville" w:cs="Baskerville"/>
        </w:rPr>
        <w:t xml:space="preserve"> or the </w:t>
      </w:r>
      <w:r w:rsidR="00A76921">
        <w:rPr>
          <w:rFonts w:ascii="Baskerville" w:hAnsi="Baskerville" w:cs="Baskerville"/>
        </w:rPr>
        <w:t xml:space="preserve">modern </w:t>
      </w:r>
      <w:r w:rsidR="00232FD5" w:rsidRPr="00074C26">
        <w:rPr>
          <w:rFonts w:ascii="Baskerville" w:hAnsi="Baskerville" w:cs="Baskerville"/>
        </w:rPr>
        <w:t>Damascus</w:t>
      </w:r>
      <w:r w:rsidR="007E57EA" w:rsidRPr="00074C26">
        <w:rPr>
          <w:rFonts w:ascii="Baskerville" w:hAnsi="Baskerville" w:cs="Baskerville"/>
        </w:rPr>
        <w:t xml:space="preserve"> </w:t>
      </w:r>
      <w:r w:rsidR="007E57EA" w:rsidRPr="00074C26">
        <w:rPr>
          <w:rFonts w:ascii="Baskerville" w:hAnsi="Baskerville" w:cs="Baskerville"/>
          <w:i/>
        </w:rPr>
        <w:t>suk</w:t>
      </w:r>
      <w:r w:rsidR="007E57EA" w:rsidRPr="00074C26">
        <w:rPr>
          <w:rFonts w:ascii="Baskerville" w:hAnsi="Baskerville" w:cs="Baskerville"/>
        </w:rPr>
        <w:t xml:space="preserve">, the </w:t>
      </w:r>
      <w:r w:rsidRPr="00074C26">
        <w:rPr>
          <w:rFonts w:ascii="Baskerville" w:hAnsi="Baskerville" w:cs="Baskerville"/>
        </w:rPr>
        <w:t xml:space="preserve">osmotic </w:t>
      </w:r>
      <w:r w:rsidR="007E57EA" w:rsidRPr="00074C26">
        <w:rPr>
          <w:rFonts w:ascii="Baskerville" w:hAnsi="Baskerville" w:cs="Baskerville"/>
        </w:rPr>
        <w:t>marketplace that allows for trade to occur in a plurali</w:t>
      </w:r>
      <w:r w:rsidRPr="00074C26">
        <w:rPr>
          <w:rFonts w:ascii="Baskerville" w:hAnsi="Baskerville" w:cs="Baskerville"/>
        </w:rPr>
        <w:t>stic environment where goods must be</w:t>
      </w:r>
      <w:r w:rsidR="007E57EA" w:rsidRPr="00074C26">
        <w:rPr>
          <w:rFonts w:ascii="Baskerville" w:hAnsi="Baskerville" w:cs="Baskerville"/>
        </w:rPr>
        <w:t xml:space="preserve"> bought, sold, or bartered among merchants of </w:t>
      </w:r>
      <w:r w:rsidR="00232FD5" w:rsidRPr="00074C26">
        <w:rPr>
          <w:rFonts w:ascii="Baskerville" w:hAnsi="Baskerville" w:cs="Baskerville"/>
        </w:rPr>
        <w:t>diverse</w:t>
      </w:r>
      <w:r w:rsidR="003A1572" w:rsidRPr="00074C26">
        <w:rPr>
          <w:rFonts w:ascii="Baskerville" w:hAnsi="Baskerville" w:cs="Baskerville"/>
        </w:rPr>
        <w:t xml:space="preserve"> affiliations and languages.  Because they need to </w:t>
      </w:r>
      <w:r w:rsidR="006003D4">
        <w:rPr>
          <w:rFonts w:ascii="Baskerville" w:hAnsi="Baskerville" w:cs="Baskerville"/>
        </w:rPr>
        <w:t xml:space="preserve">conduct ad hoc business </w:t>
      </w:r>
      <w:r w:rsidR="003A1572" w:rsidRPr="00074C26">
        <w:rPr>
          <w:rFonts w:ascii="Baskerville" w:hAnsi="Baskerville" w:cs="Baskerville"/>
        </w:rPr>
        <w:t>with one another</w:t>
      </w:r>
      <w:r w:rsidR="006003D4">
        <w:rPr>
          <w:rFonts w:ascii="Baskerville" w:hAnsi="Baskerville" w:cs="Baskerville"/>
        </w:rPr>
        <w:t>, traders</w:t>
      </w:r>
      <w:r w:rsidR="007E57EA" w:rsidRPr="00074C26">
        <w:rPr>
          <w:rFonts w:ascii="Baskerville" w:hAnsi="Baskerville" w:cs="Baskerville"/>
        </w:rPr>
        <w:t xml:space="preserve"> develop rudimentary </w:t>
      </w:r>
      <w:r w:rsidR="007E57EA" w:rsidRPr="00074C26">
        <w:rPr>
          <w:rFonts w:ascii="Baskerville" w:hAnsi="Baskerville" w:cs="Baskerville"/>
          <w:i/>
        </w:rPr>
        <w:t>linguae francae</w:t>
      </w:r>
      <w:r w:rsidR="006003D4">
        <w:rPr>
          <w:rFonts w:ascii="Baskerville" w:hAnsi="Baskerville" w:cs="Baskerville"/>
        </w:rPr>
        <w:t>, “semi</w:t>
      </w:r>
      <w:r w:rsidR="006003D4" w:rsidRPr="00074C26">
        <w:rPr>
          <w:rFonts w:ascii="Baskerville" w:hAnsi="Baskerville" w:cs="Baskerville"/>
        </w:rPr>
        <w:t>specific pidgin</w:t>
      </w:r>
      <w:r w:rsidR="006003D4">
        <w:rPr>
          <w:rFonts w:ascii="Baskerville" w:hAnsi="Baskerville" w:cs="Baskerville"/>
        </w:rPr>
        <w:t>s.”</w:t>
      </w:r>
      <w:r w:rsidR="007E57EA" w:rsidRPr="00074C26">
        <w:rPr>
          <w:rFonts w:ascii="Baskerville" w:hAnsi="Baskerville" w:cs="Baskerville"/>
        </w:rPr>
        <w:t xml:space="preserve">  </w:t>
      </w:r>
      <w:r w:rsidR="006003D4">
        <w:rPr>
          <w:rFonts w:ascii="Baskerville" w:hAnsi="Baskerville" w:cs="Baskerville"/>
        </w:rPr>
        <w:t>In any given exchange, n</w:t>
      </w:r>
      <w:r w:rsidR="007E57EA" w:rsidRPr="00074C26">
        <w:rPr>
          <w:rFonts w:ascii="Baskerville" w:hAnsi="Baskerville" w:cs="Baskerville"/>
        </w:rPr>
        <w:t xml:space="preserve">either </w:t>
      </w:r>
      <w:r w:rsidR="00795503" w:rsidRPr="00074C26">
        <w:rPr>
          <w:rFonts w:ascii="Baskerville" w:hAnsi="Baskerville" w:cs="Baskerville"/>
        </w:rPr>
        <w:t xml:space="preserve">member </w:t>
      </w:r>
      <w:r w:rsidR="006003D4">
        <w:rPr>
          <w:rFonts w:ascii="Baskerville" w:hAnsi="Baskerville" w:cs="Baskerville"/>
        </w:rPr>
        <w:t xml:space="preserve">deploying the </w:t>
      </w:r>
      <w:r w:rsidR="00795503" w:rsidRPr="00074C26">
        <w:rPr>
          <w:rFonts w:ascii="Baskerville" w:hAnsi="Baskerville" w:cs="Baskerville"/>
        </w:rPr>
        <w:t>pidgin</w:t>
      </w:r>
      <w:r w:rsidR="003A1572" w:rsidRPr="00074C26">
        <w:rPr>
          <w:rFonts w:ascii="Baskerville" w:hAnsi="Baskerville" w:cs="Baskerville"/>
        </w:rPr>
        <w:t xml:space="preserve"> developed by both</w:t>
      </w:r>
      <w:r w:rsidR="00795503" w:rsidRPr="00074C26">
        <w:rPr>
          <w:rFonts w:ascii="Baskerville" w:hAnsi="Baskerville" w:cs="Baskerville"/>
        </w:rPr>
        <w:t xml:space="preserve"> can bring to bear upon such a conversation the full </w:t>
      </w:r>
      <w:r w:rsidR="006809C7" w:rsidRPr="00074C26">
        <w:rPr>
          <w:rFonts w:ascii="Baskerville" w:hAnsi="Baskerville" w:cs="Baskerville"/>
        </w:rPr>
        <w:t xml:space="preserve">semiotic wealth </w:t>
      </w:r>
      <w:r w:rsidR="000F287C" w:rsidRPr="00074C26">
        <w:rPr>
          <w:rFonts w:ascii="Baskerville" w:hAnsi="Baskerville" w:cs="Baskerville"/>
        </w:rPr>
        <w:t xml:space="preserve">of her native tongue.  </w:t>
      </w:r>
      <w:r w:rsidR="008807CE" w:rsidRPr="00074C26">
        <w:rPr>
          <w:rFonts w:ascii="Baskerville" w:hAnsi="Baskerville" w:cs="Baskerville"/>
        </w:rPr>
        <w:t>Conversely, a</w:t>
      </w:r>
      <w:r w:rsidR="006809C7" w:rsidRPr="00074C26">
        <w:rPr>
          <w:rFonts w:ascii="Baskerville" w:hAnsi="Baskerville" w:cs="Baskerville"/>
        </w:rPr>
        <w:t xml:space="preserve"> word or phrase in the pragmatic “contact language” can never be spoken or heard with the same depth of understa</w:t>
      </w:r>
      <w:r w:rsidR="008807CE" w:rsidRPr="00074C26">
        <w:rPr>
          <w:rFonts w:ascii="Baskerville" w:hAnsi="Baskerville" w:cs="Baskerville"/>
        </w:rPr>
        <w:t>nding as a “fully-fledged” word; the marketplace pidgin</w:t>
      </w:r>
      <w:r w:rsidR="00AA2DE1" w:rsidRPr="00074C26">
        <w:rPr>
          <w:rFonts w:ascii="Baskerville" w:hAnsi="Baskerville" w:cs="Baskerville"/>
        </w:rPr>
        <w:t xml:space="preserve">, at least at the outset, </w:t>
      </w:r>
      <w:r w:rsidR="008807CE" w:rsidRPr="00074C26">
        <w:rPr>
          <w:rFonts w:ascii="Baskerville" w:hAnsi="Baskerville" w:cs="Baskerville"/>
        </w:rPr>
        <w:t xml:space="preserve">cannot bring to bear the </w:t>
      </w:r>
      <w:r w:rsidR="006003D4">
        <w:rPr>
          <w:rFonts w:ascii="Baskerville" w:hAnsi="Baskerville" w:cs="Baskerville"/>
        </w:rPr>
        <w:t xml:space="preserve">same </w:t>
      </w:r>
      <w:r w:rsidR="008807CE" w:rsidRPr="00074C26">
        <w:rPr>
          <w:rFonts w:ascii="Baskerville" w:hAnsi="Baskerville" w:cs="Baskerville"/>
        </w:rPr>
        <w:t>multivalency or historical depth as either primary language.</w:t>
      </w:r>
      <w:r w:rsidR="008807CE" w:rsidRPr="00074C26">
        <w:rPr>
          <w:rStyle w:val="FootnoteReference"/>
          <w:rFonts w:ascii="Baskerville" w:hAnsi="Baskerville" w:cs="Baskerville"/>
        </w:rPr>
        <w:footnoteReference w:id="1"/>
      </w:r>
      <w:r w:rsidR="008807CE" w:rsidRPr="00074C26">
        <w:rPr>
          <w:rFonts w:ascii="Baskerville" w:hAnsi="Baskerville" w:cs="Baskerville"/>
        </w:rPr>
        <w:t xml:space="preserve"> </w:t>
      </w:r>
      <w:r w:rsidR="009B24F1" w:rsidRPr="00074C26">
        <w:rPr>
          <w:rFonts w:ascii="Baskerville" w:hAnsi="Baskerville" w:cs="Baskerville"/>
        </w:rPr>
        <w:t xml:space="preserve">Nevertheless the working argot </w:t>
      </w:r>
      <w:r w:rsidR="001E77A1" w:rsidRPr="00074C26">
        <w:rPr>
          <w:rFonts w:ascii="Baskerville" w:hAnsi="Baskerville" w:cs="Baskerville"/>
        </w:rPr>
        <w:t>of the marketplace</w:t>
      </w:r>
      <w:r w:rsidR="00AA2DE1" w:rsidRPr="00074C26">
        <w:rPr>
          <w:rFonts w:ascii="Baskerville" w:hAnsi="Baskerville" w:cs="Baskerville"/>
        </w:rPr>
        <w:t xml:space="preserve"> allows the merchant</w:t>
      </w:r>
      <w:r w:rsidR="006809C7" w:rsidRPr="00074C26">
        <w:rPr>
          <w:rFonts w:ascii="Baskerville" w:hAnsi="Baskerville" w:cs="Baskerville"/>
        </w:rPr>
        <w:t xml:space="preserve"> to exchange the copper ox-hide ingots she has brought from Malta for their equivalence in silver from the Laurian mines, or the persimmons and cedar she has brought from Aleppo </w:t>
      </w:r>
      <w:r w:rsidR="001E77A1" w:rsidRPr="00074C26">
        <w:rPr>
          <w:rFonts w:ascii="Baskerville" w:hAnsi="Baskerville" w:cs="Baskerville"/>
        </w:rPr>
        <w:t xml:space="preserve">to trade </w:t>
      </w:r>
      <w:r w:rsidR="006809C7" w:rsidRPr="00074C26">
        <w:rPr>
          <w:rFonts w:ascii="Baskerville" w:hAnsi="Baskerville" w:cs="Baskerville"/>
        </w:rPr>
        <w:t xml:space="preserve">for dried fish and salt from Joppa.  Galison borrows from the marketplace economy and its shared </w:t>
      </w:r>
      <w:r w:rsidR="00254EC8" w:rsidRPr="00074C26">
        <w:rPr>
          <w:rFonts w:ascii="Baskerville" w:hAnsi="Baskerville" w:cs="Baskerville"/>
        </w:rPr>
        <w:t xml:space="preserve">vernaculars </w:t>
      </w:r>
      <w:r w:rsidR="006809C7" w:rsidRPr="00074C26">
        <w:rPr>
          <w:rFonts w:ascii="Baskerville" w:hAnsi="Baskerville" w:cs="Baskerville"/>
        </w:rPr>
        <w:t xml:space="preserve">(which, as performance theory has shown, must include </w:t>
      </w:r>
      <w:r w:rsidR="00254EC8" w:rsidRPr="00074C26">
        <w:rPr>
          <w:rFonts w:ascii="Baskerville" w:hAnsi="Baskerville" w:cs="Baskerville"/>
        </w:rPr>
        <w:t xml:space="preserve">not only vocabularies but </w:t>
      </w:r>
      <w:r w:rsidR="006809C7" w:rsidRPr="00074C26">
        <w:rPr>
          <w:rFonts w:ascii="Baskerville" w:hAnsi="Baskerville" w:cs="Baskerville"/>
        </w:rPr>
        <w:t xml:space="preserve">gestures, tones of voice, </w:t>
      </w:r>
      <w:r w:rsidR="001E77A1" w:rsidRPr="00074C26">
        <w:rPr>
          <w:rFonts w:ascii="Baskerville" w:hAnsi="Baskerville" w:cs="Baskerville"/>
        </w:rPr>
        <w:t>body lan</w:t>
      </w:r>
      <w:r w:rsidR="00254EC8" w:rsidRPr="00074C26">
        <w:rPr>
          <w:rFonts w:ascii="Baskerville" w:hAnsi="Baskerville" w:cs="Baskerville"/>
        </w:rPr>
        <w:t>guages and proximities, see Bell: 1997</w:t>
      </w:r>
      <w:r w:rsidR="00ED1933" w:rsidRPr="00074C26">
        <w:rPr>
          <w:rFonts w:ascii="Baskerville" w:hAnsi="Baskerville" w:cs="Baskerville"/>
        </w:rPr>
        <w:t>) to show how s</w:t>
      </w:r>
      <w:r w:rsidR="007E57EA" w:rsidRPr="00074C26">
        <w:rPr>
          <w:rFonts w:ascii="Baskerville" w:hAnsi="Baskerville" w:cs="Baskerville"/>
        </w:rPr>
        <w:t>cientific development</w:t>
      </w:r>
      <w:r w:rsidR="00ED1933" w:rsidRPr="00074C26">
        <w:rPr>
          <w:rFonts w:ascii="Baskerville" w:hAnsi="Baskerville" w:cs="Baskerville"/>
        </w:rPr>
        <w:t xml:space="preserve"> can occur despite vast differences in disciplina</w:t>
      </w:r>
      <w:r w:rsidR="003A1B29" w:rsidRPr="00074C26">
        <w:rPr>
          <w:rFonts w:ascii="Baskerville" w:hAnsi="Baskerville" w:cs="Baskerville"/>
        </w:rPr>
        <w:t>ry frameworks.  Fisch and Benba</w:t>
      </w:r>
      <w:r w:rsidR="00ED1933" w:rsidRPr="00074C26">
        <w:rPr>
          <w:rFonts w:ascii="Baskerville" w:hAnsi="Baskerville" w:cs="Baskerville"/>
        </w:rPr>
        <w:t xml:space="preserve">ji in turn re-purpose Galison’s appropriation </w:t>
      </w:r>
      <w:r w:rsidR="00AA2DE1" w:rsidRPr="00074C26">
        <w:rPr>
          <w:rFonts w:ascii="Baskerville" w:hAnsi="Baskerville" w:cs="Baskerville"/>
        </w:rPr>
        <w:t xml:space="preserve">of the metaphor </w:t>
      </w:r>
      <w:r w:rsidR="00ED1933" w:rsidRPr="00074C26">
        <w:rPr>
          <w:rFonts w:ascii="Baskerville" w:hAnsi="Baskerville" w:cs="Baskerville"/>
        </w:rPr>
        <w:t xml:space="preserve">to argue </w:t>
      </w:r>
      <w:r w:rsidR="00ED1933" w:rsidRPr="00074C26">
        <w:rPr>
          <w:rFonts w:ascii="Baskerville" w:hAnsi="Baskerville" w:cs="Baskerville"/>
        </w:rPr>
        <w:lastRenderedPageBreak/>
        <w:t>that</w:t>
      </w:r>
      <w:r w:rsidR="008C5579" w:rsidRPr="00074C26">
        <w:rPr>
          <w:rFonts w:ascii="Baskerville" w:hAnsi="Baskerville" w:cs="Baskerville"/>
        </w:rPr>
        <w:t xml:space="preserve"> in the realm of normative beliefs,</w:t>
      </w:r>
      <w:r w:rsidR="00ED1933" w:rsidRPr="00074C26">
        <w:rPr>
          <w:rFonts w:ascii="Baskerville" w:hAnsi="Baskerville" w:cs="Baskerville"/>
        </w:rPr>
        <w:t xml:space="preserve"> </w:t>
      </w:r>
      <w:r w:rsidR="008C5579" w:rsidRPr="00074C26">
        <w:rPr>
          <w:rFonts w:ascii="Baskerville" w:hAnsi="Baskerville" w:cs="Baskerville"/>
        </w:rPr>
        <w:t xml:space="preserve">exposure to </w:t>
      </w:r>
      <w:r w:rsidR="00AA2DE1" w:rsidRPr="00074C26">
        <w:rPr>
          <w:rFonts w:ascii="Baskerville" w:hAnsi="Baskerville" w:cs="Baskerville"/>
        </w:rPr>
        <w:t>the “trading zone” can e</w:t>
      </w:r>
      <w:r w:rsidR="00ED1933" w:rsidRPr="00074C26">
        <w:rPr>
          <w:rFonts w:ascii="Baskerville" w:hAnsi="Baskerville" w:cs="Baskerville"/>
        </w:rPr>
        <w:t>ffect</w:t>
      </w:r>
      <w:r w:rsidR="007E57EA" w:rsidRPr="00074C26">
        <w:rPr>
          <w:rFonts w:ascii="Baskerville" w:hAnsi="Baskerville" w:cs="Baskerville"/>
        </w:rPr>
        <w:t xml:space="preserve"> </w:t>
      </w:r>
      <w:r w:rsidR="00AA2DE1" w:rsidRPr="00074C26">
        <w:rPr>
          <w:rFonts w:ascii="Baskerville" w:hAnsi="Baskerville" w:cs="Baskerville"/>
        </w:rPr>
        <w:t xml:space="preserve">real </w:t>
      </w:r>
      <w:r w:rsidR="008C5579" w:rsidRPr="00074C26">
        <w:rPr>
          <w:rFonts w:ascii="Baskerville" w:hAnsi="Baskerville" w:cs="Baskerville"/>
        </w:rPr>
        <w:t xml:space="preserve">dialogical reasoning.  Participation in its mediative languages can affect </w:t>
      </w:r>
      <w:r w:rsidR="00ED1933" w:rsidRPr="00074C26">
        <w:rPr>
          <w:rFonts w:ascii="Baskerville" w:hAnsi="Baskerville" w:cs="Baskerville"/>
        </w:rPr>
        <w:t>the originar</w:t>
      </w:r>
      <w:r w:rsidR="008C5579" w:rsidRPr="00074C26">
        <w:rPr>
          <w:rFonts w:ascii="Baskerville" w:hAnsi="Baskerville" w:cs="Baskerville"/>
        </w:rPr>
        <w:t>y</w:t>
      </w:r>
      <w:r w:rsidR="00AA2DE1" w:rsidRPr="00074C26">
        <w:rPr>
          <w:rFonts w:ascii="Baskerville" w:hAnsi="Baskerville" w:cs="Baskerville"/>
        </w:rPr>
        <w:t xml:space="preserve">, stable, but </w:t>
      </w:r>
      <w:r w:rsidR="00B73F6A">
        <w:rPr>
          <w:rFonts w:ascii="Baskerville" w:hAnsi="Baskerville" w:cs="Baskerville"/>
        </w:rPr>
        <w:t xml:space="preserve">detrimentally reflexive </w:t>
      </w:r>
      <w:r w:rsidR="008C5579" w:rsidRPr="00074C26">
        <w:rPr>
          <w:rFonts w:ascii="Baskerville" w:hAnsi="Baskerville" w:cs="Baskerville"/>
        </w:rPr>
        <w:t>frameworks of the discussants.  Ultimately and more radically, such parti</w:t>
      </w:r>
      <w:r w:rsidR="001E77A1" w:rsidRPr="00074C26">
        <w:rPr>
          <w:rFonts w:ascii="Baskerville" w:hAnsi="Baskerville" w:cs="Baskerville"/>
        </w:rPr>
        <w:t xml:space="preserve">cipation can change their minds, even about core principles of interpretation.  </w:t>
      </w:r>
      <w:r w:rsidR="008C5579" w:rsidRPr="00074C26">
        <w:rPr>
          <w:rFonts w:ascii="Baskerville" w:hAnsi="Baskerville" w:cs="Baskerville"/>
        </w:rPr>
        <w:t xml:space="preserve">  </w:t>
      </w:r>
      <w:r w:rsidR="00ED1933" w:rsidRPr="00074C26">
        <w:rPr>
          <w:rFonts w:ascii="Baskerville" w:hAnsi="Baskerville" w:cs="Baskerville"/>
        </w:rPr>
        <w:t xml:space="preserve">  </w:t>
      </w:r>
    </w:p>
    <w:p w14:paraId="274E146E" w14:textId="160979C2" w:rsidR="00B02B26" w:rsidRPr="00074C26" w:rsidRDefault="009B2019" w:rsidP="001110C8">
      <w:pPr>
        <w:spacing w:line="480" w:lineRule="auto"/>
        <w:rPr>
          <w:rFonts w:ascii="Baskerville" w:hAnsi="Baskerville" w:cs="Baskerville"/>
          <w:i/>
        </w:rPr>
      </w:pPr>
      <w:r w:rsidRPr="00074C26">
        <w:rPr>
          <w:rFonts w:ascii="Baskerville" w:hAnsi="Baskerville" w:cs="Baskerville"/>
        </w:rPr>
        <w:tab/>
      </w:r>
      <w:r w:rsidR="00A87793" w:rsidRPr="00074C26">
        <w:rPr>
          <w:rFonts w:ascii="Baskerville" w:hAnsi="Baskerville" w:cs="Baskerville"/>
        </w:rPr>
        <w:t xml:space="preserve">Alfred I. </w:t>
      </w:r>
      <w:r w:rsidR="008501DB" w:rsidRPr="00074C26">
        <w:rPr>
          <w:rFonts w:ascii="Baskerville" w:hAnsi="Baskerville" w:cs="Baskerville"/>
        </w:rPr>
        <w:t>Tauber</w:t>
      </w:r>
      <w:r w:rsidR="00DF58DB" w:rsidRPr="00074C26">
        <w:rPr>
          <w:rFonts w:ascii="Baskerville" w:hAnsi="Baskerville" w:cs="Baskerville"/>
        </w:rPr>
        <w:t xml:space="preserve"> </w:t>
      </w:r>
      <w:r w:rsidR="008501DB" w:rsidRPr="00074C26">
        <w:rPr>
          <w:rFonts w:ascii="Baskerville" w:hAnsi="Baskerville" w:cs="Baskerville"/>
        </w:rPr>
        <w:t xml:space="preserve">has criticized </w:t>
      </w:r>
      <w:r w:rsidR="00A87793" w:rsidRPr="00074C26">
        <w:rPr>
          <w:rFonts w:ascii="Baskerville" w:hAnsi="Baskerville" w:cs="Baskerville"/>
          <w:i/>
        </w:rPr>
        <w:t>The</w:t>
      </w:r>
      <w:r w:rsidR="0075206E" w:rsidRPr="00074C26">
        <w:rPr>
          <w:rFonts w:ascii="Baskerville" w:hAnsi="Baskerville" w:cs="Baskerville"/>
          <w:i/>
        </w:rPr>
        <w:t xml:space="preserve"> View from Within</w:t>
      </w:r>
      <w:r w:rsidR="0075206E" w:rsidRPr="00074C26">
        <w:rPr>
          <w:rFonts w:ascii="Baskerville" w:hAnsi="Baskerville" w:cs="Baskerville"/>
        </w:rPr>
        <w:t xml:space="preserve"> </w:t>
      </w:r>
      <w:r w:rsidR="008501DB" w:rsidRPr="00074C26">
        <w:rPr>
          <w:rFonts w:ascii="Baskerville" w:hAnsi="Baskerville" w:cs="Baskerville"/>
        </w:rPr>
        <w:t>for the</w:t>
      </w:r>
      <w:r w:rsidR="00393DBA" w:rsidRPr="00074C26">
        <w:rPr>
          <w:rFonts w:ascii="Baskerville" w:hAnsi="Baskerville" w:cs="Baskerville"/>
        </w:rPr>
        <w:t xml:space="preserve"> </w:t>
      </w:r>
      <w:r w:rsidR="00EA3E16" w:rsidRPr="00074C26">
        <w:rPr>
          <w:rFonts w:ascii="Baskerville" w:hAnsi="Baskerville" w:cs="Baskerville"/>
        </w:rPr>
        <w:t xml:space="preserve">overly </w:t>
      </w:r>
      <w:r w:rsidR="008501DB" w:rsidRPr="00074C26">
        <w:rPr>
          <w:rFonts w:ascii="Baskerville" w:hAnsi="Baskerville" w:cs="Baskerville"/>
        </w:rPr>
        <w:t xml:space="preserve">circumscribed </w:t>
      </w:r>
      <w:r w:rsidR="00565C4B" w:rsidRPr="00074C26">
        <w:rPr>
          <w:rFonts w:ascii="Baskerville" w:hAnsi="Baskerville" w:cs="Baskerville"/>
        </w:rPr>
        <w:t>arena</w:t>
      </w:r>
      <w:r w:rsidR="00EA3E16" w:rsidRPr="00074C26">
        <w:rPr>
          <w:rFonts w:ascii="Baskerville" w:hAnsi="Baskerville" w:cs="Baskerville"/>
        </w:rPr>
        <w:t xml:space="preserve"> (i.e., moral philosophy) </w:t>
      </w:r>
      <w:r w:rsidR="008501DB" w:rsidRPr="00074C26">
        <w:rPr>
          <w:rFonts w:ascii="Baskerville" w:hAnsi="Baskerville" w:cs="Baskerville"/>
        </w:rPr>
        <w:t xml:space="preserve">in which the book </w:t>
      </w:r>
      <w:r w:rsidR="00EA3E16" w:rsidRPr="00074C26">
        <w:rPr>
          <w:rFonts w:ascii="Baskerville" w:hAnsi="Baskerville" w:cs="Baskerville"/>
        </w:rPr>
        <w:t>wrest</w:t>
      </w:r>
      <w:r w:rsidR="00D13CD7" w:rsidRPr="00074C26">
        <w:rPr>
          <w:rFonts w:ascii="Baskerville" w:hAnsi="Baskerville" w:cs="Baskerville"/>
        </w:rPr>
        <w:t>les with its challenges (Tauber</w:t>
      </w:r>
      <w:r w:rsidR="00EA3E16" w:rsidRPr="00074C26">
        <w:rPr>
          <w:rFonts w:ascii="Baskerville" w:hAnsi="Baskerville" w:cs="Baskerville"/>
        </w:rPr>
        <w:t xml:space="preserve"> 2012</w:t>
      </w:r>
      <w:r w:rsidR="0013690A">
        <w:rPr>
          <w:rFonts w:ascii="Baskerville" w:hAnsi="Baskerville" w:cs="Baskerville"/>
        </w:rPr>
        <w:t>, and in his essay in this volume</w:t>
      </w:r>
      <w:r w:rsidR="00EA3E16" w:rsidRPr="00074C26">
        <w:rPr>
          <w:rFonts w:ascii="Baskerville" w:hAnsi="Baskerville" w:cs="Baskerville"/>
        </w:rPr>
        <w:t xml:space="preserve">).  </w:t>
      </w:r>
      <w:r w:rsidR="00EA3E16" w:rsidRPr="00074C26">
        <w:rPr>
          <w:rFonts w:ascii="Baskerville" w:hAnsi="Baskerville" w:cs="Baskerville"/>
          <w:i/>
        </w:rPr>
        <w:t>TVFW</w:t>
      </w:r>
      <w:r w:rsidR="00EA3E16" w:rsidRPr="00074C26">
        <w:rPr>
          <w:rFonts w:ascii="Baskerville" w:hAnsi="Baskerville" w:cs="Baskerville"/>
        </w:rPr>
        <w:t xml:space="preserve">’s </w:t>
      </w:r>
      <w:r w:rsidR="008501DB" w:rsidRPr="00074C26">
        <w:rPr>
          <w:rFonts w:ascii="Baskerville" w:hAnsi="Baskerville" w:cs="Baskerville"/>
        </w:rPr>
        <w:t>pessimism a</w:t>
      </w:r>
      <w:r w:rsidR="00565C4B" w:rsidRPr="00074C26">
        <w:rPr>
          <w:rFonts w:ascii="Baskerville" w:hAnsi="Baskerville" w:cs="Baskerville"/>
        </w:rPr>
        <w:t>bout our human</w:t>
      </w:r>
      <w:r w:rsidR="00807A9B" w:rsidRPr="00074C26">
        <w:rPr>
          <w:rFonts w:ascii="Baskerville" w:hAnsi="Baskerville" w:cs="Baskerville"/>
        </w:rPr>
        <w:t xml:space="preserve"> ability to change our minds</w:t>
      </w:r>
      <w:r w:rsidR="00EA3E16" w:rsidRPr="00074C26">
        <w:rPr>
          <w:rFonts w:ascii="Baskerville" w:hAnsi="Baskerville" w:cs="Baskerville"/>
        </w:rPr>
        <w:t xml:space="preserve"> within </w:t>
      </w:r>
      <w:r w:rsidR="00B73F6A">
        <w:rPr>
          <w:rFonts w:ascii="Baskerville" w:hAnsi="Baskerville" w:cs="Baskerville"/>
        </w:rPr>
        <w:t xml:space="preserve">the confines of </w:t>
      </w:r>
      <w:r w:rsidR="008501DB" w:rsidRPr="00074C26">
        <w:rPr>
          <w:rFonts w:ascii="Baskerville" w:hAnsi="Baskerville" w:cs="Baskerville"/>
        </w:rPr>
        <w:t>self-criticism</w:t>
      </w:r>
      <w:r w:rsidR="006003D4">
        <w:rPr>
          <w:rFonts w:ascii="Baskerville" w:hAnsi="Baskerville" w:cs="Baskerville"/>
        </w:rPr>
        <w:t>, and its optimism about the potential of comparative exposure to do effect such change,</w:t>
      </w:r>
      <w:r w:rsidR="00EA3E16" w:rsidRPr="00074C26">
        <w:rPr>
          <w:rFonts w:ascii="Baskerville" w:hAnsi="Baskerville" w:cs="Baskerville"/>
        </w:rPr>
        <w:t xml:space="preserve"> </w:t>
      </w:r>
      <w:r w:rsidR="00DF58DB" w:rsidRPr="00074C26">
        <w:rPr>
          <w:rFonts w:ascii="Baskerville" w:hAnsi="Baskerville" w:cs="Baskerville"/>
        </w:rPr>
        <w:t>find</w:t>
      </w:r>
      <w:r w:rsidR="0075206E" w:rsidRPr="00074C26">
        <w:rPr>
          <w:rFonts w:ascii="Baskerville" w:hAnsi="Baskerville" w:cs="Baskerville"/>
        </w:rPr>
        <w:t>s</w:t>
      </w:r>
      <w:r w:rsidR="00DF58DB" w:rsidRPr="00074C26">
        <w:rPr>
          <w:rFonts w:ascii="Baskerville" w:hAnsi="Baskerville" w:cs="Baskerville"/>
        </w:rPr>
        <w:t xml:space="preserve"> </w:t>
      </w:r>
      <w:r w:rsidR="008501DB" w:rsidRPr="00074C26">
        <w:rPr>
          <w:rFonts w:ascii="Baskerville" w:hAnsi="Baskerville" w:cs="Baskerville"/>
        </w:rPr>
        <w:t xml:space="preserve">important support, </w:t>
      </w:r>
      <w:r w:rsidR="00EA3E16" w:rsidRPr="00074C26">
        <w:rPr>
          <w:rFonts w:ascii="Baskerville" w:hAnsi="Baskerville" w:cs="Baskerville"/>
        </w:rPr>
        <w:t xml:space="preserve">however, </w:t>
      </w:r>
      <w:r w:rsidR="00B73F6A">
        <w:rPr>
          <w:rFonts w:ascii="Baskerville" w:hAnsi="Baskerville" w:cs="Baskerville"/>
        </w:rPr>
        <w:t>in other disciplines—</w:t>
      </w:r>
      <w:r w:rsidR="00823D19" w:rsidRPr="00074C26">
        <w:rPr>
          <w:rFonts w:ascii="Baskerville" w:hAnsi="Baskerville" w:cs="Baskerville"/>
        </w:rPr>
        <w:t xml:space="preserve">for example, </w:t>
      </w:r>
      <w:r w:rsidR="00DF58DB" w:rsidRPr="00074C26">
        <w:rPr>
          <w:rFonts w:ascii="Baskerville" w:hAnsi="Baskerville" w:cs="Baskerville"/>
        </w:rPr>
        <w:t>in</w:t>
      </w:r>
      <w:r w:rsidR="00823D19" w:rsidRPr="00074C26">
        <w:rPr>
          <w:rFonts w:ascii="Baskerville" w:hAnsi="Baskerville" w:cs="Baskerville"/>
        </w:rPr>
        <w:t xml:space="preserve"> </w:t>
      </w:r>
      <w:r w:rsidR="00792DD4" w:rsidRPr="00074C26">
        <w:rPr>
          <w:rFonts w:ascii="Baskerville" w:hAnsi="Baskerville" w:cs="Baskerville"/>
        </w:rPr>
        <w:t xml:space="preserve">recent developments in </w:t>
      </w:r>
      <w:r w:rsidR="00B73F6A">
        <w:rPr>
          <w:rFonts w:ascii="Baskerville" w:hAnsi="Baskerville" w:cs="Baskerville"/>
        </w:rPr>
        <w:t xml:space="preserve">both </w:t>
      </w:r>
      <w:r w:rsidR="006003D4">
        <w:rPr>
          <w:rFonts w:ascii="Baskerville" w:hAnsi="Baskerville" w:cs="Baskerville"/>
        </w:rPr>
        <w:t>neuro</w:t>
      </w:r>
      <w:r w:rsidR="00B73F6A">
        <w:rPr>
          <w:rFonts w:ascii="Baskerville" w:hAnsi="Baskerville" w:cs="Baskerville"/>
        </w:rPr>
        <w:t xml:space="preserve">psychiatry and </w:t>
      </w:r>
      <w:r w:rsidR="00647EED" w:rsidRPr="00074C26">
        <w:rPr>
          <w:rFonts w:ascii="Baskerville" w:hAnsi="Baskerville" w:cs="Baskerville"/>
        </w:rPr>
        <w:t>jurisprudence</w:t>
      </w:r>
      <w:r w:rsidR="006003D4">
        <w:rPr>
          <w:rFonts w:ascii="Baskerville" w:hAnsi="Baskerville" w:cs="Baskerville"/>
        </w:rPr>
        <w:t xml:space="preserve">.  </w:t>
      </w:r>
      <w:r w:rsidR="00B73F6A">
        <w:rPr>
          <w:rFonts w:ascii="Baskerville" w:hAnsi="Baskerville" w:cs="Baskerville"/>
        </w:rPr>
        <w:t xml:space="preserve">When, </w:t>
      </w:r>
      <w:r w:rsidR="00B02B26" w:rsidRPr="00074C26">
        <w:rPr>
          <w:rFonts w:ascii="Baskerville" w:hAnsi="Baskerville" w:cs="Baskerville"/>
        </w:rPr>
        <w:t>against all odds, minds are actually changed</w:t>
      </w:r>
      <w:r w:rsidR="00B73F6A">
        <w:rPr>
          <w:rFonts w:ascii="Baskerville" w:hAnsi="Baskerville" w:cs="Baskerville"/>
        </w:rPr>
        <w:t xml:space="preserve"> in these comparable fields</w:t>
      </w:r>
      <w:r w:rsidR="00B02B26" w:rsidRPr="00074C26">
        <w:rPr>
          <w:rFonts w:ascii="Baskerville" w:hAnsi="Baskerville" w:cs="Baskerville"/>
        </w:rPr>
        <w:t xml:space="preserve">, </w:t>
      </w:r>
      <w:r w:rsidR="00B73F6A">
        <w:rPr>
          <w:rFonts w:ascii="Baskerville" w:hAnsi="Baskerville" w:cs="Baskerville"/>
        </w:rPr>
        <w:t xml:space="preserve">this seems to occur through </w:t>
      </w:r>
      <w:r w:rsidR="00792DD4" w:rsidRPr="00074C26">
        <w:rPr>
          <w:rFonts w:ascii="Baskerville" w:hAnsi="Baskerville" w:cs="Baskerville"/>
        </w:rPr>
        <w:t xml:space="preserve">processes of oscillation and ambivalation analogous </w:t>
      </w:r>
      <w:r w:rsidR="00B02B26" w:rsidRPr="00074C26">
        <w:rPr>
          <w:rFonts w:ascii="Baskerville" w:hAnsi="Baskerville" w:cs="Baskerville"/>
        </w:rPr>
        <w:t xml:space="preserve">to those identified by </w:t>
      </w:r>
      <w:r w:rsidR="00B02B26" w:rsidRPr="00074C26">
        <w:rPr>
          <w:rFonts w:ascii="Baskerville" w:hAnsi="Baskerville" w:cs="Baskerville"/>
          <w:i/>
        </w:rPr>
        <w:t>TVFW</w:t>
      </w:r>
      <w:r w:rsidR="006003D4">
        <w:rPr>
          <w:rFonts w:ascii="Baskerville" w:hAnsi="Baskerville" w:cs="Baskerville"/>
        </w:rPr>
        <w:t xml:space="preserve">. </w:t>
      </w:r>
      <w:r w:rsidR="00792DD4" w:rsidRPr="00074C26">
        <w:rPr>
          <w:rFonts w:ascii="Baskerville" w:hAnsi="Baskerville" w:cs="Baskerville"/>
          <w:i/>
        </w:rPr>
        <w:t xml:space="preserve"> </w:t>
      </w:r>
    </w:p>
    <w:p w14:paraId="7460CF88" w14:textId="31C295FA" w:rsidR="008879F5" w:rsidRDefault="008879F5" w:rsidP="00E263FD">
      <w:pPr>
        <w:spacing w:line="480" w:lineRule="auto"/>
        <w:rPr>
          <w:rFonts w:ascii="Baskerville" w:hAnsi="Baskerville" w:cs="Baskerville"/>
          <w:i/>
        </w:rPr>
      </w:pPr>
    </w:p>
    <w:p w14:paraId="110059E9" w14:textId="3D1A9379" w:rsidR="008879F5" w:rsidRPr="008879F5" w:rsidRDefault="008879F5" w:rsidP="00E263FD">
      <w:pPr>
        <w:spacing w:line="480" w:lineRule="auto"/>
        <w:rPr>
          <w:rFonts w:ascii="Baskerville" w:hAnsi="Baskerville" w:cs="Baskerville"/>
          <w:b/>
        </w:rPr>
      </w:pPr>
      <w:r w:rsidRPr="008879F5">
        <w:rPr>
          <w:rFonts w:ascii="Baskerville" w:hAnsi="Baskerville" w:cs="Baskerville"/>
          <w:b/>
        </w:rPr>
        <w:t>How minds are change</w:t>
      </w:r>
      <w:r>
        <w:rPr>
          <w:rFonts w:ascii="Baskerville" w:hAnsi="Baskerville" w:cs="Baskerville"/>
          <w:b/>
        </w:rPr>
        <w:t>d</w:t>
      </w:r>
      <w:r w:rsidRPr="008879F5">
        <w:rPr>
          <w:rFonts w:ascii="Baskerville" w:hAnsi="Baskerville" w:cs="Baskerville"/>
          <w:b/>
        </w:rPr>
        <w:t xml:space="preserve">: accounts from other fields </w:t>
      </w:r>
    </w:p>
    <w:p w14:paraId="3FEBA8A9" w14:textId="14C8BF55" w:rsidR="000F29EA" w:rsidRPr="00074C26" w:rsidRDefault="00A645AB" w:rsidP="00E263FD">
      <w:pPr>
        <w:spacing w:line="480" w:lineRule="auto"/>
        <w:rPr>
          <w:rFonts w:ascii="Baskerville" w:hAnsi="Baskerville" w:cs="Baskerville"/>
        </w:rPr>
      </w:pPr>
      <w:r w:rsidRPr="00074C26">
        <w:rPr>
          <w:rFonts w:ascii="Baskerville" w:hAnsi="Baskerville" w:cs="Baskerville"/>
        </w:rPr>
        <w:t>For all of its blind</w:t>
      </w:r>
      <w:r w:rsidR="00454158">
        <w:rPr>
          <w:rFonts w:ascii="Baskerville" w:hAnsi="Baskerville" w:cs="Baskerville"/>
        </w:rPr>
        <w:t>ness</w:t>
      </w:r>
      <w:r w:rsidR="00B02B26" w:rsidRPr="00074C26">
        <w:rPr>
          <w:rFonts w:ascii="Baskerville" w:hAnsi="Baskerville" w:cs="Baskerville"/>
        </w:rPr>
        <w:t xml:space="preserve">, Freud’s famous </w:t>
      </w:r>
      <w:r w:rsidR="00F338C1">
        <w:rPr>
          <w:rFonts w:ascii="Baskerville" w:hAnsi="Baskerville" w:cs="Baskerville"/>
        </w:rPr>
        <w:t xml:space="preserve">11-week </w:t>
      </w:r>
      <w:r w:rsidR="00B02B26" w:rsidRPr="00074C26">
        <w:rPr>
          <w:rFonts w:ascii="Baskerville" w:hAnsi="Baskerville" w:cs="Baskerville"/>
        </w:rPr>
        <w:t>treatment o</w:t>
      </w:r>
      <w:r w:rsidR="00566A46">
        <w:rPr>
          <w:rFonts w:ascii="Baskerville" w:hAnsi="Baskerville" w:cs="Baskerville"/>
        </w:rPr>
        <w:t>f 18</w:t>
      </w:r>
      <w:r w:rsidRPr="00074C26">
        <w:rPr>
          <w:rFonts w:ascii="Baskerville" w:hAnsi="Baskerville" w:cs="Baskerville"/>
        </w:rPr>
        <w:t xml:space="preserve">-year-old </w:t>
      </w:r>
      <w:r w:rsidR="00566A46">
        <w:rPr>
          <w:rFonts w:ascii="Baskerville" w:hAnsi="Baskerville" w:cs="Baskerville"/>
        </w:rPr>
        <w:t>“</w:t>
      </w:r>
      <w:r w:rsidRPr="00074C26">
        <w:rPr>
          <w:rFonts w:ascii="Baskerville" w:hAnsi="Baskerville" w:cs="Baskerville"/>
        </w:rPr>
        <w:t>Dora</w:t>
      </w:r>
      <w:r w:rsidR="00566A46">
        <w:rPr>
          <w:rFonts w:ascii="Baskerville" w:hAnsi="Baskerville" w:cs="Baskerville"/>
        </w:rPr>
        <w:t>” (Ida Bauer)</w:t>
      </w:r>
      <w:r w:rsidRPr="00074C26">
        <w:rPr>
          <w:rFonts w:ascii="Baskerville" w:hAnsi="Baskerville" w:cs="Baskerville"/>
        </w:rPr>
        <w:t xml:space="preserve"> in 1900 </w:t>
      </w:r>
      <w:r w:rsidR="00B02B26" w:rsidRPr="00074C26">
        <w:rPr>
          <w:rFonts w:ascii="Baskerville" w:hAnsi="Baskerville" w:cs="Baskerville"/>
        </w:rPr>
        <w:t xml:space="preserve">revealed the important psychological principle that human beings transfer to new situations powerful encoded </w:t>
      </w:r>
      <w:r w:rsidRPr="00074C26">
        <w:rPr>
          <w:rFonts w:ascii="Baskerville" w:hAnsi="Baskerville" w:cs="Baskerville"/>
        </w:rPr>
        <w:t>patterns from the past</w:t>
      </w:r>
      <w:r w:rsidR="00B73F6A">
        <w:rPr>
          <w:rFonts w:ascii="Baskerville" w:hAnsi="Baskerville" w:cs="Baskerville"/>
        </w:rPr>
        <w:t xml:space="preserve"> (Freud </w:t>
      </w:r>
      <w:r w:rsidR="00F338C1">
        <w:rPr>
          <w:rFonts w:ascii="Baskerville" w:hAnsi="Baskerville" w:cs="Baskerville"/>
        </w:rPr>
        <w:t xml:space="preserve">[1901] </w:t>
      </w:r>
      <w:r w:rsidR="00B73F6A">
        <w:rPr>
          <w:rFonts w:ascii="Baskerville" w:hAnsi="Baskerville" w:cs="Baskerville"/>
        </w:rPr>
        <w:t>1905)</w:t>
      </w:r>
      <w:r w:rsidRPr="00074C26">
        <w:rPr>
          <w:rFonts w:ascii="Baskerville" w:hAnsi="Baskerville" w:cs="Baskerville"/>
        </w:rPr>
        <w:t xml:space="preserve">.  This is especially true of how we </w:t>
      </w:r>
      <w:r w:rsidR="00F338C1">
        <w:rPr>
          <w:rFonts w:ascii="Baskerville" w:hAnsi="Baskerville" w:cs="Baskerville"/>
        </w:rPr>
        <w:t xml:space="preserve">initially </w:t>
      </w:r>
      <w:r w:rsidR="00E263FD" w:rsidRPr="00074C26">
        <w:rPr>
          <w:rFonts w:ascii="Baskerville" w:hAnsi="Baskerville" w:cs="Baskerville"/>
        </w:rPr>
        <w:t xml:space="preserve">respond </w:t>
      </w:r>
      <w:r w:rsidRPr="00074C26">
        <w:rPr>
          <w:rFonts w:ascii="Baskerville" w:hAnsi="Baskerville" w:cs="Baskerville"/>
        </w:rPr>
        <w:t>to new people: “What was true for Dora, Freud realized, is true for us all: We are all defined by our earliest imprints, fated to make sense of everyone else in the limited terms of what we already know.”</w:t>
      </w:r>
      <w:r w:rsidR="000F29EA" w:rsidRPr="00074C26">
        <w:rPr>
          <w:rFonts w:ascii="Baskerville" w:hAnsi="Baskerville" w:cs="Baskerville"/>
        </w:rPr>
        <w:t xml:space="preserve"> (Schwartz 2015).  </w:t>
      </w:r>
      <w:r w:rsidR="00E263FD" w:rsidRPr="00074C26">
        <w:rPr>
          <w:rFonts w:ascii="Baskerville" w:hAnsi="Baskerville" w:cs="Baskerville"/>
        </w:rPr>
        <w:t xml:space="preserve">Through </w:t>
      </w:r>
      <w:r w:rsidR="00F338C1">
        <w:rPr>
          <w:rFonts w:ascii="Baskerville" w:hAnsi="Baskerville" w:cs="Baskerville"/>
        </w:rPr>
        <w:t>scanning</w:t>
      </w:r>
      <w:r w:rsidR="000F29EA" w:rsidRPr="00074C26">
        <w:rPr>
          <w:rFonts w:ascii="Baskerville" w:hAnsi="Baskerville" w:cs="Baskerville"/>
        </w:rPr>
        <w:t xml:space="preserve"> technology</w:t>
      </w:r>
      <w:r w:rsidR="00F338C1">
        <w:rPr>
          <w:rFonts w:ascii="Baskerville" w:hAnsi="Baskerville" w:cs="Baskerville"/>
        </w:rPr>
        <w:t>, neuroscience can now map</w:t>
      </w:r>
      <w:r w:rsidR="00E263FD" w:rsidRPr="00074C26">
        <w:rPr>
          <w:rFonts w:ascii="Baskerville" w:hAnsi="Baskerville" w:cs="Baskerville"/>
        </w:rPr>
        <w:t xml:space="preserve"> </w:t>
      </w:r>
      <w:r w:rsidR="00F338C1">
        <w:rPr>
          <w:rFonts w:ascii="Baskerville" w:hAnsi="Baskerville" w:cs="Baskerville"/>
        </w:rPr>
        <w:t xml:space="preserve">the </w:t>
      </w:r>
      <w:r w:rsidR="00E263FD" w:rsidRPr="00074C26">
        <w:rPr>
          <w:rFonts w:ascii="Baskerville" w:hAnsi="Baskerville" w:cs="Baskerville"/>
        </w:rPr>
        <w:t xml:space="preserve">loci of clusters in the brain </w:t>
      </w:r>
      <w:r w:rsidR="00F338C1">
        <w:rPr>
          <w:rFonts w:ascii="Baskerville" w:hAnsi="Baskerville" w:cs="Baskerville"/>
        </w:rPr>
        <w:t xml:space="preserve">that are the sources of particular emotions, suggesting </w:t>
      </w:r>
      <w:r w:rsidR="00E263FD" w:rsidRPr="00074C26">
        <w:rPr>
          <w:rFonts w:ascii="Baskerville" w:hAnsi="Baskerville" w:cs="Baskerville"/>
        </w:rPr>
        <w:t xml:space="preserve">how we react as we do, but also </w:t>
      </w:r>
      <w:r w:rsidR="00E263FD" w:rsidRPr="00074C26">
        <w:rPr>
          <w:rFonts w:ascii="Baskerville" w:hAnsi="Baskerville" w:cs="Baskerville"/>
        </w:rPr>
        <w:lastRenderedPageBreak/>
        <w:t>how such responses might cha</w:t>
      </w:r>
      <w:r w:rsidR="00566A46">
        <w:rPr>
          <w:rFonts w:ascii="Baskerville" w:hAnsi="Baskerville" w:cs="Baskerville"/>
        </w:rPr>
        <w:t>nge</w:t>
      </w:r>
      <w:r w:rsidR="00A0714B">
        <w:rPr>
          <w:rFonts w:ascii="Baskerville" w:hAnsi="Baskerville" w:cs="Baskerville"/>
        </w:rPr>
        <w:t xml:space="preserve"> (Gerber </w:t>
      </w:r>
      <w:r w:rsidR="00A0714B" w:rsidRPr="00A0714B">
        <w:rPr>
          <w:rFonts w:ascii="Baskerville" w:hAnsi="Baskerville" w:cs="Baskerville"/>
          <w:i/>
        </w:rPr>
        <w:t>et al.</w:t>
      </w:r>
      <w:r w:rsidR="00A0714B">
        <w:rPr>
          <w:rFonts w:ascii="Baskerville" w:hAnsi="Baskerville" w:cs="Baskerville"/>
        </w:rPr>
        <w:t>, 2008)</w:t>
      </w:r>
      <w:r w:rsidR="00566A46">
        <w:rPr>
          <w:rFonts w:ascii="Baskerville" w:hAnsi="Baskerville" w:cs="Baskerville"/>
        </w:rPr>
        <w:t>.  Especially provocative is</w:t>
      </w:r>
      <w:r w:rsidR="00E263FD" w:rsidRPr="00074C26">
        <w:rPr>
          <w:rFonts w:ascii="Baskerville" w:hAnsi="Baskerville" w:cs="Baskerville"/>
        </w:rPr>
        <w:t xml:space="preserve"> the early research of </w:t>
      </w:r>
      <w:r w:rsidR="00A0714B">
        <w:rPr>
          <w:rFonts w:ascii="Baskerville" w:hAnsi="Baskerville" w:cs="Baskerville"/>
        </w:rPr>
        <w:t>neuro</w:t>
      </w:r>
      <w:r w:rsidR="00E263FD" w:rsidRPr="00074C26">
        <w:rPr>
          <w:rFonts w:ascii="Baskerville" w:hAnsi="Baskerville" w:cs="Baskerville"/>
        </w:rPr>
        <w:t>psychiatrist Andrew Gerber</w:t>
      </w:r>
      <w:r w:rsidR="00F338C1">
        <w:rPr>
          <w:rFonts w:ascii="Baskerville" w:hAnsi="Baskerville" w:cs="Baskerville"/>
        </w:rPr>
        <w:t xml:space="preserve"> into the question</w:t>
      </w:r>
      <w:r w:rsidR="00566A46">
        <w:rPr>
          <w:rFonts w:ascii="Baskerville" w:hAnsi="Baskerville" w:cs="Baskerville"/>
        </w:rPr>
        <w:t xml:space="preserve"> </w:t>
      </w:r>
      <w:r w:rsidR="00E263FD" w:rsidRPr="00074C26">
        <w:rPr>
          <w:rFonts w:ascii="Baskerville" w:hAnsi="Baskerville" w:cs="Baskerville"/>
        </w:rPr>
        <w:t>“How, exactly, do our ailing minds ever get better?</w:t>
      </w:r>
      <w:r w:rsidR="00F338C1">
        <w:rPr>
          <w:rFonts w:ascii="Baskerville" w:hAnsi="Baskerville" w:cs="Baskerville"/>
        </w:rPr>
        <w:t>” (Schwartz 2015).  Gerber comments, “</w:t>
      </w:r>
      <w:r w:rsidR="000F29EA" w:rsidRPr="00074C26">
        <w:rPr>
          <w:rFonts w:ascii="Baskerville" w:hAnsi="Baskerville" w:cs="Baskerville"/>
        </w:rPr>
        <w:t>‘</w:t>
      </w:r>
      <w:r w:rsidR="00E263FD" w:rsidRPr="00074C26">
        <w:rPr>
          <w:rFonts w:ascii="Baskerville" w:hAnsi="Baskerville" w:cs="Baskerville"/>
        </w:rPr>
        <w:t>I had the sens</w:t>
      </w:r>
      <w:r w:rsidR="00F338C1">
        <w:rPr>
          <w:rFonts w:ascii="Baskerville" w:hAnsi="Baskerville" w:cs="Baskerville"/>
        </w:rPr>
        <w:t xml:space="preserve">e that we had this amazing </w:t>
      </w:r>
      <w:proofErr w:type="gramStart"/>
      <w:r w:rsidR="00F338C1">
        <w:rPr>
          <w:rFonts w:ascii="Baskerville" w:hAnsi="Baskerville" w:cs="Baskerville"/>
        </w:rPr>
        <w:t>tool.. . .</w:t>
      </w:r>
      <w:proofErr w:type="gramEnd"/>
      <w:r w:rsidR="00F338C1">
        <w:rPr>
          <w:rFonts w:ascii="Baskerville" w:hAnsi="Baskerville" w:cs="Baskerville"/>
        </w:rPr>
        <w:t xml:space="preserve"> . </w:t>
      </w:r>
      <w:r w:rsidR="00E263FD" w:rsidRPr="00074C26">
        <w:rPr>
          <w:rFonts w:ascii="Baskerville" w:hAnsi="Baskerville" w:cs="Baskerville"/>
        </w:rPr>
        <w:t>An analyst sits with a patient, and over the course of weeks, months, years, the person changes. It’s not just behavioral change. Something changes about the person’s structure — their psychic structure, their character structure. Their personality changes. Every therapist feels confident in that and says they know it when they see it, and every patient who has experienced it says to you: Something shifted inside me. But we don’t know what they mean.’’</w:t>
      </w:r>
      <w:r w:rsidR="000F29EA" w:rsidRPr="00074C26">
        <w:rPr>
          <w:rFonts w:ascii="Baskerville" w:hAnsi="Baskerville" w:cs="Baskerville"/>
        </w:rPr>
        <w:t xml:space="preserve">  Gerber asked his colleagues to fill out extensive questionnaires about their patients, d</w:t>
      </w:r>
      <w:r w:rsidR="000A40A5" w:rsidRPr="00074C26">
        <w:rPr>
          <w:rFonts w:ascii="Baskerville" w:hAnsi="Baskerville" w:cs="Baskerville"/>
        </w:rPr>
        <w:t>ocumenting on weekly basis even their slighte</w:t>
      </w:r>
      <w:r w:rsidR="00566A46">
        <w:rPr>
          <w:rFonts w:ascii="Baskerville" w:hAnsi="Baskerville" w:cs="Baskerville"/>
        </w:rPr>
        <w:t>st changes in outlook</w:t>
      </w:r>
      <w:r w:rsidR="00F338C1">
        <w:rPr>
          <w:rFonts w:ascii="Baskerville" w:hAnsi="Baskerville" w:cs="Baskerville"/>
        </w:rPr>
        <w:t>.</w:t>
      </w:r>
      <w:r w:rsidR="000F29EA" w:rsidRPr="00074C26">
        <w:rPr>
          <w:rFonts w:ascii="Baskerville" w:hAnsi="Baskerville" w:cs="Baskerville"/>
        </w:rPr>
        <w:t xml:space="preserve"> </w:t>
      </w:r>
    </w:p>
    <w:p w14:paraId="02D8D618" w14:textId="31ABBB03" w:rsidR="000F29EA" w:rsidRDefault="000F29EA" w:rsidP="000809F3">
      <w:pPr>
        <w:ind w:left="1440"/>
        <w:rPr>
          <w:rFonts w:ascii="Baskerville" w:hAnsi="Baskerville" w:cs="Baskerville"/>
        </w:rPr>
      </w:pPr>
      <w:r w:rsidRPr="00074C26">
        <w:rPr>
          <w:rFonts w:ascii="Baskerville" w:hAnsi="Baskerville" w:cs="Baskerville"/>
        </w:rPr>
        <w:t>Over the decade it took to complete this study, Gerber saw a pattern in the patients who progressed the most. They didn’t move in a linear way from worse to better, from neurotic to not neurotic, as Gerber had supposed at the outset. Rather, roughly in the middle of their treatment, they went through a period of intense flux, oscillating between extremes of behavior, before they began to improve. Gerber uses a term from chemistry to capture what he saw: ‘‘annealing,’’ the act of heating something so that all its molecules dance around wildly and then slowly cooling it back down so that it assumes a new and more stable state (Ibid.)</w:t>
      </w:r>
      <w:r w:rsidR="007578D7" w:rsidRPr="00074C26">
        <w:rPr>
          <w:rFonts w:ascii="Baskerville" w:hAnsi="Baskerville" w:cs="Baskerville"/>
        </w:rPr>
        <w:t>.</w:t>
      </w:r>
    </w:p>
    <w:p w14:paraId="69BCED35" w14:textId="77777777" w:rsidR="00F338C1" w:rsidRDefault="00F338C1" w:rsidP="000A40A5">
      <w:pPr>
        <w:ind w:left="720"/>
        <w:rPr>
          <w:rFonts w:ascii="Baskerville" w:hAnsi="Baskerville" w:cs="Baskerville"/>
        </w:rPr>
      </w:pPr>
    </w:p>
    <w:p w14:paraId="0FE50404" w14:textId="0A799717" w:rsidR="00F338C1" w:rsidRPr="00074C26" w:rsidRDefault="00F338C1" w:rsidP="00F338C1">
      <w:pPr>
        <w:spacing w:line="480" w:lineRule="auto"/>
        <w:rPr>
          <w:rFonts w:ascii="Baskerville" w:hAnsi="Baskerville" w:cs="Baskerville"/>
        </w:rPr>
      </w:pPr>
      <w:r>
        <w:rPr>
          <w:rFonts w:ascii="Baskerville" w:hAnsi="Baskerville" w:cs="Baskerville"/>
        </w:rPr>
        <w:t>In sum, w</w:t>
      </w:r>
      <w:r w:rsidRPr="00F338C1">
        <w:rPr>
          <w:rFonts w:ascii="Baskerville" w:hAnsi="Baskerville" w:cs="Baskerville"/>
        </w:rPr>
        <w:t xml:space="preserve">hat turned out to characterize significant progress was </w:t>
      </w:r>
      <w:r w:rsidRPr="00F338C1">
        <w:rPr>
          <w:rFonts w:ascii="Baskerville" w:hAnsi="Baskerville" w:cs="Baskerville"/>
          <w:i/>
        </w:rPr>
        <w:t>not</w:t>
      </w:r>
      <w:r>
        <w:rPr>
          <w:rFonts w:ascii="Baskerville" w:hAnsi="Baskerville" w:cs="Baskerville"/>
        </w:rPr>
        <w:t xml:space="preserve"> gradual </w:t>
      </w:r>
      <w:r w:rsidR="00A4135E">
        <w:rPr>
          <w:rFonts w:ascii="Baskerville" w:hAnsi="Baskerville" w:cs="Baskerville"/>
        </w:rPr>
        <w:t xml:space="preserve">psychological evolution.  Rather, it was </w:t>
      </w:r>
      <w:r w:rsidRPr="00F338C1">
        <w:rPr>
          <w:rFonts w:ascii="Baskerville" w:hAnsi="Baskerville" w:cs="Baskerville"/>
        </w:rPr>
        <w:t xml:space="preserve">a sudden period, </w:t>
      </w:r>
      <w:proofErr w:type="gramStart"/>
      <w:r w:rsidRPr="00F338C1">
        <w:rPr>
          <w:rFonts w:ascii="Baskerville" w:hAnsi="Baskerville" w:cs="Baskerville"/>
        </w:rPr>
        <w:t>during the course of</w:t>
      </w:r>
      <w:proofErr w:type="gramEnd"/>
      <w:r w:rsidRPr="00F338C1">
        <w:rPr>
          <w:rFonts w:ascii="Baskerville" w:hAnsi="Baskerville" w:cs="Baskerville"/>
        </w:rPr>
        <w:t xml:space="preserve"> the analysis, of polarized flux between behavioral and emotional extremes: a kind of intense ambivalation, externally manifested in action, that had the effect of internally changing “stuck” frameworks of reasoning.    </w:t>
      </w:r>
    </w:p>
    <w:p w14:paraId="5CE3A0F5" w14:textId="35423273" w:rsidR="001110C8" w:rsidRPr="00074C26" w:rsidRDefault="00823D19" w:rsidP="00F338C1">
      <w:pPr>
        <w:spacing w:line="480" w:lineRule="auto"/>
        <w:ind w:firstLine="720"/>
        <w:rPr>
          <w:rFonts w:ascii="Baskerville" w:eastAsia="Times New Roman" w:hAnsi="Baskerville" w:cs="Baskerville"/>
        </w:rPr>
      </w:pPr>
      <w:r w:rsidRPr="00074C26">
        <w:rPr>
          <w:rFonts w:ascii="Baskerville" w:hAnsi="Baskerville" w:cs="Baskerville"/>
        </w:rPr>
        <w:t xml:space="preserve">Like </w:t>
      </w:r>
      <w:r w:rsidR="008501DB" w:rsidRPr="00074C26">
        <w:rPr>
          <w:rFonts w:ascii="Baskerville" w:hAnsi="Baskerville" w:cs="Baskerville"/>
        </w:rPr>
        <w:t xml:space="preserve">many high courts throughout history, </w:t>
      </w:r>
      <w:r w:rsidR="00792DD4" w:rsidRPr="00074C26">
        <w:rPr>
          <w:rFonts w:ascii="Baskerville" w:hAnsi="Baskerville" w:cs="Baskerville"/>
        </w:rPr>
        <w:t xml:space="preserve">the U.S. </w:t>
      </w:r>
      <w:r w:rsidRPr="00074C26">
        <w:rPr>
          <w:rFonts w:ascii="Baskerville" w:hAnsi="Baskerville" w:cs="Baskerville"/>
        </w:rPr>
        <w:t xml:space="preserve">Supreme Court </w:t>
      </w:r>
      <w:r w:rsidR="008501DB" w:rsidRPr="00074C26">
        <w:rPr>
          <w:rFonts w:ascii="Baskerville" w:hAnsi="Baskerville" w:cs="Baskerville"/>
        </w:rPr>
        <w:t>has been notoriously unw</w:t>
      </w:r>
      <w:r w:rsidR="000037B7" w:rsidRPr="00074C26">
        <w:rPr>
          <w:rFonts w:ascii="Baskerville" w:hAnsi="Baskerville" w:cs="Baskerville"/>
        </w:rPr>
        <w:t xml:space="preserve">illing to change its </w:t>
      </w:r>
      <w:r w:rsidR="004034F8" w:rsidRPr="00074C26">
        <w:rPr>
          <w:rFonts w:ascii="Baskerville" w:hAnsi="Baskerville" w:cs="Baskerville"/>
        </w:rPr>
        <w:t xml:space="preserve">collective </w:t>
      </w:r>
      <w:r w:rsidR="000037B7" w:rsidRPr="00074C26">
        <w:rPr>
          <w:rFonts w:ascii="Baskerville" w:hAnsi="Baskerville" w:cs="Baskerville"/>
        </w:rPr>
        <w:t xml:space="preserve">mind, </w:t>
      </w:r>
      <w:r w:rsidR="00A264A5" w:rsidRPr="00074C26">
        <w:rPr>
          <w:rFonts w:ascii="Baskerville" w:hAnsi="Baskerville" w:cs="Baskerville"/>
        </w:rPr>
        <w:t xml:space="preserve">partly due to its self-conceived foundation for its rulings on past precedents: </w:t>
      </w:r>
      <w:r w:rsidR="000037B7" w:rsidRPr="00074C26">
        <w:rPr>
          <w:rFonts w:ascii="Baskerville" w:hAnsi="Baskerville" w:cs="Baskerville"/>
        </w:rPr>
        <w:t>the</w:t>
      </w:r>
      <w:r w:rsidR="000037B7" w:rsidRPr="00074C26">
        <w:rPr>
          <w:rFonts w:ascii="Baskerville" w:eastAsia="Times New Roman" w:hAnsi="Baskerville" w:cs="Baskerville"/>
        </w:rPr>
        <w:t xml:space="preserve"> principle of </w:t>
      </w:r>
      <w:r w:rsidR="000037B7" w:rsidRPr="00074C26">
        <w:rPr>
          <w:rStyle w:val="Emphasis"/>
          <w:rFonts w:ascii="Baskerville" w:eastAsia="Times New Roman" w:hAnsi="Baskerville" w:cs="Baskerville"/>
        </w:rPr>
        <w:t>stare decisis</w:t>
      </w:r>
      <w:r w:rsidR="000037B7" w:rsidRPr="00074C26">
        <w:rPr>
          <w:rFonts w:ascii="Baskerville" w:eastAsia="Times New Roman" w:hAnsi="Baskerville" w:cs="Baskerville"/>
        </w:rPr>
        <w:t xml:space="preserve">, “to stand by the </w:t>
      </w:r>
      <w:r w:rsidR="000037B7" w:rsidRPr="00074C26">
        <w:rPr>
          <w:rFonts w:ascii="Baskerville" w:eastAsia="Times New Roman" w:hAnsi="Baskerville" w:cs="Baskerville"/>
        </w:rPr>
        <w:lastRenderedPageBreak/>
        <w:t xml:space="preserve">things decided.” </w:t>
      </w:r>
      <w:r w:rsidR="001110C8" w:rsidRPr="00074C26">
        <w:rPr>
          <w:rFonts w:ascii="Baskerville" w:eastAsia="Times New Roman" w:hAnsi="Baskerville" w:cs="Baskerville"/>
        </w:rPr>
        <w:t xml:space="preserve">As </w:t>
      </w:r>
      <w:proofErr w:type="gramStart"/>
      <w:r w:rsidR="00A4135E">
        <w:rPr>
          <w:rFonts w:ascii="Baskerville" w:eastAsia="Times New Roman" w:hAnsi="Baskerville" w:cs="Baskerville"/>
        </w:rPr>
        <w:t>Yale</w:t>
      </w:r>
      <w:proofErr w:type="gramEnd"/>
      <w:r w:rsidR="00A4135E">
        <w:rPr>
          <w:rFonts w:ascii="Baskerville" w:eastAsia="Times New Roman" w:hAnsi="Baskerville" w:cs="Baskerville"/>
        </w:rPr>
        <w:t xml:space="preserve"> legal commentator </w:t>
      </w:r>
      <w:r w:rsidR="001110C8" w:rsidRPr="00074C26">
        <w:rPr>
          <w:rFonts w:ascii="Baskerville" w:eastAsia="Times New Roman" w:hAnsi="Baskerville" w:cs="Baskerville"/>
        </w:rPr>
        <w:t>Emi</w:t>
      </w:r>
      <w:r w:rsidR="009B24F1" w:rsidRPr="00074C26">
        <w:rPr>
          <w:rFonts w:ascii="Baskerville" w:eastAsia="Times New Roman" w:hAnsi="Baskerville" w:cs="Baskerville"/>
        </w:rPr>
        <w:t>ly Baz</w:t>
      </w:r>
      <w:r w:rsidRPr="00074C26">
        <w:rPr>
          <w:rFonts w:ascii="Baskerville" w:eastAsia="Times New Roman" w:hAnsi="Baskerville" w:cs="Baskerville"/>
        </w:rPr>
        <w:t>el</w:t>
      </w:r>
      <w:r w:rsidR="009B24F1" w:rsidRPr="00074C26">
        <w:rPr>
          <w:rFonts w:ascii="Baskerville" w:eastAsia="Times New Roman" w:hAnsi="Baskerville" w:cs="Baskerville"/>
        </w:rPr>
        <w:t xml:space="preserve">on has </w:t>
      </w:r>
      <w:r w:rsidRPr="00074C26">
        <w:rPr>
          <w:rFonts w:ascii="Baskerville" w:eastAsia="Times New Roman" w:hAnsi="Baskerville" w:cs="Baskerville"/>
        </w:rPr>
        <w:t>observed</w:t>
      </w:r>
      <w:r w:rsidR="00A4135E">
        <w:rPr>
          <w:rFonts w:ascii="Baskerville" w:eastAsia="Times New Roman" w:hAnsi="Baskerville" w:cs="Baskerville"/>
        </w:rPr>
        <w:t xml:space="preserve"> of the judicial profession as a whole</w:t>
      </w:r>
      <w:r w:rsidR="001110C8" w:rsidRPr="00074C26">
        <w:rPr>
          <w:rFonts w:ascii="Baskerville" w:eastAsia="Times New Roman" w:hAnsi="Baskerville" w:cs="Baskerville"/>
        </w:rPr>
        <w:t xml:space="preserve">, </w:t>
      </w:r>
    </w:p>
    <w:p w14:paraId="03D499B9" w14:textId="7AEA703F" w:rsidR="001110C8" w:rsidRPr="00074C26" w:rsidRDefault="001110C8" w:rsidP="005D475F">
      <w:pPr>
        <w:ind w:left="1440"/>
        <w:rPr>
          <w:rFonts w:ascii="Baskerville" w:hAnsi="Baskerville" w:cs="Baskerville"/>
        </w:rPr>
      </w:pPr>
      <w:r w:rsidRPr="00074C26">
        <w:rPr>
          <w:rFonts w:ascii="Baskerville" w:hAnsi="Baskerville" w:cs="Baskerville"/>
          <w:bCs/>
        </w:rPr>
        <w:t xml:space="preserve">Judges rarely change </w:t>
      </w:r>
      <w:r w:rsidRPr="00074C26">
        <w:rPr>
          <w:rFonts w:ascii="Baskerville" w:hAnsi="Baskerville" w:cs="Baskerville"/>
        </w:rPr>
        <w:t>their minds. They often feel they can’t. When they put on their robes, they wrap themselves in a mythos of authority and certainty. They’re supposed to be distant, neutral and wise. They’re supposed to have all the answers. ‘Lawyers and litigants project infallibility onto judges,’ says Jeremy Fogel, a federal judge in Northern California who directs the Federal Judicial Center in Washington, which provides training for every new federal judge that addresses the formidable social expectations that come with the job.  Among those expectations is one that judges get it right the first time. And so they hesitate to reverse a position they have previously taken. There’s an additional reason for this reluctance: The law makes the rules for how people order their lives. If courts are too quick to tear pieces of it down, people start wondering if it’s safe to build anywhere. More than anything else, we look to courts and judges for stability</w:t>
      </w:r>
      <w:r w:rsidR="000809F3">
        <w:rPr>
          <w:rFonts w:ascii="Baskerville" w:hAnsi="Baskerville" w:cs="Baskerville"/>
        </w:rPr>
        <w:t>.</w:t>
      </w:r>
      <w:r w:rsidR="00454158">
        <w:rPr>
          <w:rFonts w:ascii="Baskerville" w:hAnsi="Baskerville" w:cs="Baskerville"/>
        </w:rPr>
        <w:t xml:space="preserve"> </w:t>
      </w:r>
      <w:r w:rsidRPr="00074C26">
        <w:rPr>
          <w:rFonts w:ascii="Baskerville" w:hAnsi="Baskerville" w:cs="Baskerville"/>
        </w:rPr>
        <w:t>(Baz</w:t>
      </w:r>
      <w:r w:rsidR="005D708B" w:rsidRPr="00074C26">
        <w:rPr>
          <w:rFonts w:ascii="Baskerville" w:hAnsi="Baskerville" w:cs="Baskerville"/>
        </w:rPr>
        <w:t>el</w:t>
      </w:r>
      <w:r w:rsidR="00454158">
        <w:rPr>
          <w:rFonts w:ascii="Baskerville" w:hAnsi="Baskerville" w:cs="Baskerville"/>
        </w:rPr>
        <w:t>on 2015).</w:t>
      </w:r>
    </w:p>
    <w:p w14:paraId="534F49BB" w14:textId="77777777" w:rsidR="001110C8" w:rsidRPr="00074C26" w:rsidRDefault="001110C8" w:rsidP="001110C8">
      <w:pPr>
        <w:ind w:left="720"/>
        <w:rPr>
          <w:rFonts w:ascii="Baskerville" w:hAnsi="Baskerville" w:cs="Baskerville"/>
        </w:rPr>
      </w:pPr>
    </w:p>
    <w:p w14:paraId="45EB30EC" w14:textId="1EE68DE2" w:rsidR="00D31EBC" w:rsidRPr="00074C26" w:rsidRDefault="000037B7" w:rsidP="000037B7">
      <w:pPr>
        <w:spacing w:line="480" w:lineRule="auto"/>
        <w:rPr>
          <w:rFonts w:ascii="Baskerville" w:eastAsia="Times New Roman" w:hAnsi="Baskerville" w:cs="Baskerville"/>
        </w:rPr>
      </w:pPr>
      <w:r w:rsidRPr="00074C26">
        <w:rPr>
          <w:rFonts w:ascii="Baskerville" w:eastAsia="Times New Roman" w:hAnsi="Baskerville" w:cs="Baskerville"/>
        </w:rPr>
        <w:t xml:space="preserve"> </w:t>
      </w:r>
      <w:r w:rsidRPr="00074C26">
        <w:rPr>
          <w:rFonts w:ascii="Baskerville" w:hAnsi="Baskerville" w:cs="Baskerville"/>
        </w:rPr>
        <w:t>In the cases where the Supreme Court finds it necessary to correct its mistakes, t</w:t>
      </w:r>
      <w:r w:rsidRPr="00074C26">
        <w:rPr>
          <w:rFonts w:ascii="Baskerville" w:eastAsia="Times New Roman" w:hAnsi="Baskerville" w:cs="Baskerville"/>
        </w:rPr>
        <w:t>he question of whether it can overrule its own precedents</w:t>
      </w:r>
      <w:r w:rsidR="004034F8" w:rsidRPr="00074C26">
        <w:rPr>
          <w:rFonts w:ascii="Baskerville" w:eastAsia="Times New Roman" w:hAnsi="Baskerville" w:cs="Baskerville"/>
        </w:rPr>
        <w:t xml:space="preserve"> is</w:t>
      </w:r>
      <w:r w:rsidR="00D31EBC" w:rsidRPr="00074C26">
        <w:rPr>
          <w:rFonts w:ascii="Baskerville" w:eastAsia="Times New Roman" w:hAnsi="Baskerville" w:cs="Baskerville"/>
        </w:rPr>
        <w:t xml:space="preserve"> far more complicated than it would appear; the simple answer, as it turns out, is “no</w:t>
      </w:r>
      <w:r w:rsidR="004034F8" w:rsidRPr="00074C26">
        <w:rPr>
          <w:rFonts w:ascii="Baskerville" w:eastAsia="Times New Roman" w:hAnsi="Baskerville" w:cs="Baskerville"/>
        </w:rPr>
        <w:t>.</w:t>
      </w:r>
      <w:r w:rsidR="00D31EBC" w:rsidRPr="00074C26">
        <w:rPr>
          <w:rFonts w:ascii="Baskerville" w:eastAsia="Times New Roman" w:hAnsi="Baskerville" w:cs="Baskerville"/>
        </w:rPr>
        <w:t>”</w:t>
      </w:r>
      <w:r w:rsidR="004034F8" w:rsidRPr="00074C26">
        <w:rPr>
          <w:rFonts w:ascii="Baskerville" w:eastAsia="Times New Roman" w:hAnsi="Baskerville" w:cs="Baskerville"/>
        </w:rPr>
        <w:t xml:space="preserve">  </w:t>
      </w:r>
      <w:r w:rsidR="00D31EBC" w:rsidRPr="00074C26">
        <w:rPr>
          <w:rFonts w:ascii="Baskerville" w:eastAsia="Times New Roman" w:hAnsi="Baskerville" w:cs="Baskerville"/>
        </w:rPr>
        <w:t>In 2002</w:t>
      </w:r>
      <w:r w:rsidR="00127F3D">
        <w:rPr>
          <w:rFonts w:ascii="Baskerville" w:eastAsia="Times New Roman" w:hAnsi="Baskerville" w:cs="Baskerville"/>
        </w:rPr>
        <w:t xml:space="preserve">, Constitutional law scholar </w:t>
      </w:r>
      <w:r w:rsidR="004034F8" w:rsidRPr="00074C26">
        <w:rPr>
          <w:rFonts w:ascii="Baskerville" w:eastAsia="Times New Roman" w:hAnsi="Baskerville" w:cs="Baskerville"/>
        </w:rPr>
        <w:t xml:space="preserve">Kenji Yoshino </w:t>
      </w:r>
      <w:r w:rsidR="00D31EBC" w:rsidRPr="00074C26">
        <w:rPr>
          <w:rFonts w:ascii="Baskerville" w:eastAsia="Times New Roman" w:hAnsi="Baskerville" w:cs="Baskerville"/>
        </w:rPr>
        <w:t xml:space="preserve">considered </w:t>
      </w:r>
      <w:r w:rsidR="004034F8" w:rsidRPr="00074C26">
        <w:rPr>
          <w:rFonts w:ascii="Baskerville" w:eastAsia="Times New Roman" w:hAnsi="Baskerville" w:cs="Baskerville"/>
        </w:rPr>
        <w:t xml:space="preserve">the notorious </w:t>
      </w:r>
      <w:r w:rsidR="008879F5">
        <w:rPr>
          <w:rFonts w:ascii="Baskerville" w:eastAsia="Times New Roman" w:hAnsi="Baskerville" w:cs="Baskerville"/>
        </w:rPr>
        <w:t xml:space="preserve">1986 case of </w:t>
      </w:r>
      <w:r w:rsidR="008879F5">
        <w:rPr>
          <w:rFonts w:ascii="Baskerville" w:eastAsia="Times New Roman" w:hAnsi="Baskerville" w:cs="Baskerville"/>
          <w:i/>
        </w:rPr>
        <w:t>Bowers v</w:t>
      </w:r>
      <w:r w:rsidR="008879F5" w:rsidRPr="008879F5">
        <w:rPr>
          <w:rFonts w:ascii="Baskerville" w:eastAsia="Times New Roman" w:hAnsi="Baskerville" w:cs="Baskerville"/>
          <w:i/>
        </w:rPr>
        <w:t>.</w:t>
      </w:r>
      <w:r w:rsidR="00D31EBC" w:rsidRPr="008879F5">
        <w:rPr>
          <w:rFonts w:ascii="Baskerville" w:eastAsia="Times New Roman" w:hAnsi="Baskerville" w:cs="Baskerville"/>
          <w:i/>
        </w:rPr>
        <w:t xml:space="preserve"> Hardwick</w:t>
      </w:r>
      <w:r w:rsidR="00D31EBC" w:rsidRPr="00074C26">
        <w:rPr>
          <w:rFonts w:ascii="Baskerville" w:eastAsia="Times New Roman" w:hAnsi="Baskerville" w:cs="Baskerville"/>
        </w:rPr>
        <w:t>, in which the Court did not find the constitutional right to privacy to extend to private consensual sexual conduct under a Texas anti-sodomy statu</w:t>
      </w:r>
      <w:r w:rsidR="00454158">
        <w:rPr>
          <w:rFonts w:ascii="Baskerville" w:eastAsia="Times New Roman" w:hAnsi="Baskerville" w:cs="Baskerville"/>
        </w:rPr>
        <w:t xml:space="preserve">e.  </w:t>
      </w:r>
      <w:r w:rsidR="00127F3D">
        <w:rPr>
          <w:rFonts w:ascii="Baskerville" w:eastAsia="Times New Roman" w:hAnsi="Baskerville" w:cs="Baskerville"/>
        </w:rPr>
        <w:t>The decision was publicly denounced</w:t>
      </w:r>
      <w:r w:rsidR="00454158">
        <w:rPr>
          <w:rFonts w:ascii="Baskerville" w:eastAsia="Times New Roman" w:hAnsi="Baskerville" w:cs="Baskerville"/>
        </w:rPr>
        <w:t xml:space="preserve"> by many,</w:t>
      </w:r>
      <w:r w:rsidR="00127F3D">
        <w:rPr>
          <w:rFonts w:ascii="Baskerville" w:eastAsia="Times New Roman" w:hAnsi="Baskerville" w:cs="Baskerville"/>
        </w:rPr>
        <w:t xml:space="preserve"> as well as openly</w:t>
      </w:r>
      <w:r w:rsidR="0071510F" w:rsidRPr="00074C26">
        <w:rPr>
          <w:rFonts w:ascii="Baskerville" w:eastAsia="Times New Roman" w:hAnsi="Baskerville" w:cs="Baskerville"/>
        </w:rPr>
        <w:t xml:space="preserve"> </w:t>
      </w:r>
      <w:r w:rsidR="005C6711" w:rsidRPr="00074C26">
        <w:rPr>
          <w:rFonts w:ascii="Baskerville" w:eastAsia="Times New Roman" w:hAnsi="Baskerville" w:cs="Baskerville"/>
        </w:rPr>
        <w:t>regretted several years later by Justice Lewis Powell</w:t>
      </w:r>
      <w:r w:rsidR="0071510F" w:rsidRPr="00074C26">
        <w:rPr>
          <w:rFonts w:ascii="Baskerville" w:eastAsia="Times New Roman" w:hAnsi="Baskerville" w:cs="Baskerville"/>
        </w:rPr>
        <w:t>,</w:t>
      </w:r>
      <w:r w:rsidR="005C6711" w:rsidRPr="00074C26">
        <w:rPr>
          <w:rFonts w:ascii="Baskerville" w:eastAsia="Times New Roman" w:hAnsi="Baskerville" w:cs="Baskerville"/>
        </w:rPr>
        <w:t xml:space="preserve"> who cast the dec</w:t>
      </w:r>
      <w:r w:rsidR="00F81E10">
        <w:rPr>
          <w:rFonts w:ascii="Baskerville" w:eastAsia="Times New Roman" w:hAnsi="Baskerville" w:cs="Baskerville"/>
        </w:rPr>
        <w:t xml:space="preserve">iding vote in the 5-4 decision.  </w:t>
      </w:r>
      <w:r w:rsidR="005C6711" w:rsidRPr="00074C26">
        <w:rPr>
          <w:rFonts w:ascii="Baskerville" w:eastAsia="Times New Roman" w:hAnsi="Baskerville" w:cs="Baskerville"/>
        </w:rPr>
        <w:t xml:space="preserve">As Yoshino noted, </w:t>
      </w:r>
      <w:r w:rsidR="004034F8" w:rsidRPr="00074C26">
        <w:rPr>
          <w:rFonts w:ascii="Baskerville" w:eastAsia="Times New Roman" w:hAnsi="Baskerville" w:cs="Baskerville"/>
        </w:rPr>
        <w:t>“</w:t>
      </w:r>
      <w:r w:rsidR="005C6711" w:rsidRPr="00074C26">
        <w:rPr>
          <w:rFonts w:ascii="Baskerville" w:eastAsia="Times New Roman" w:hAnsi="Baskerville" w:cs="Baskerville"/>
        </w:rPr>
        <w:t xml:space="preserve">The </w:t>
      </w:r>
      <w:r w:rsidR="004034F8" w:rsidRPr="00074C26">
        <w:rPr>
          <w:rFonts w:ascii="Baskerville" w:eastAsia="Times New Roman" w:hAnsi="Baskerville" w:cs="Baskerville"/>
        </w:rPr>
        <w:t>American judicial system requires lower courts to follow Supreme Court pronouncements even if they be</w:t>
      </w:r>
      <w:r w:rsidR="00D31EBC" w:rsidRPr="00074C26">
        <w:rPr>
          <w:rFonts w:ascii="Baskerville" w:eastAsia="Times New Roman" w:hAnsi="Baskerville" w:cs="Baskerville"/>
        </w:rPr>
        <w:t xml:space="preserve">lieve they are wrongly decided.  </w:t>
      </w:r>
      <w:r w:rsidR="004034F8" w:rsidRPr="00074C26">
        <w:rPr>
          <w:rFonts w:ascii="Baskerville" w:eastAsia="Times New Roman" w:hAnsi="Baskerville" w:cs="Baskerville"/>
        </w:rPr>
        <w:t>Judge Stephen Reinhardt, who serves on the United States Court of Appeals for the Ninth Circuit, complied with the Bowers decision in a 1988 opinion — even though he likened Bowers to Plessy v. Ferguson, the infamous 1896 case that upheld the constitutionality of ‘separate but equal’ accommodations on the basis of race.</w:t>
      </w:r>
      <w:r w:rsidR="005C6711" w:rsidRPr="00074C26">
        <w:rPr>
          <w:rFonts w:ascii="Baskerville" w:eastAsia="Times New Roman" w:hAnsi="Baskerville" w:cs="Baskerville"/>
        </w:rPr>
        <w:t xml:space="preserve">  The question then arises whether there are any practical constraints on the capacity of the </w:t>
      </w:r>
      <w:r w:rsidR="005C6711" w:rsidRPr="00074C26">
        <w:rPr>
          <w:rFonts w:ascii="Baskerville" w:eastAsia="Times New Roman" w:hAnsi="Baskerville" w:cs="Baskerville"/>
        </w:rPr>
        <w:lastRenderedPageBreak/>
        <w:t>Supreme Court to overrule itself. Can the court overrule a precedent simply because it believes the prior case to</w:t>
      </w:r>
      <w:r w:rsidR="0071510F" w:rsidRPr="00074C26">
        <w:rPr>
          <w:rFonts w:ascii="Baskerville" w:eastAsia="Times New Roman" w:hAnsi="Baskerville" w:cs="Baskerville"/>
        </w:rPr>
        <w:t xml:space="preserve"> have been incorrectly decided?</w:t>
      </w:r>
      <w:r w:rsidR="004034F8" w:rsidRPr="00074C26">
        <w:rPr>
          <w:rFonts w:ascii="Baskerville" w:eastAsia="Times New Roman" w:hAnsi="Baskerville" w:cs="Baskerville"/>
        </w:rPr>
        <w:t>”</w:t>
      </w:r>
      <w:r w:rsidR="00454158">
        <w:rPr>
          <w:rFonts w:ascii="Baskerville" w:eastAsia="Times New Roman" w:hAnsi="Baskerville" w:cs="Baskerville"/>
        </w:rPr>
        <w:t xml:space="preserve"> </w:t>
      </w:r>
      <w:r w:rsidR="00127F3D">
        <w:rPr>
          <w:rFonts w:ascii="Baskerville" w:eastAsia="Times New Roman" w:hAnsi="Baskerville" w:cs="Baskerville"/>
        </w:rPr>
        <w:t>(Yoshino 2002).</w:t>
      </w:r>
    </w:p>
    <w:p w14:paraId="42C9EEC0" w14:textId="2D57332B" w:rsidR="00D31EBC" w:rsidRPr="00074C26" w:rsidRDefault="00D31EBC" w:rsidP="000809F3">
      <w:pPr>
        <w:ind w:left="1440"/>
        <w:rPr>
          <w:rFonts w:ascii="Baskerville" w:eastAsia="Times New Roman" w:hAnsi="Baskerville" w:cs="Baskerville"/>
        </w:rPr>
      </w:pPr>
      <w:r w:rsidRPr="00074C26">
        <w:rPr>
          <w:rFonts w:ascii="Baskerville" w:eastAsia="Times New Roman" w:hAnsi="Baskerville" w:cs="Baskerville"/>
        </w:rPr>
        <w:t>In a 1992 case, Planned Parenthood v. Casey, the court answered no, stating that “a decision to overrule should rest on some special reason over and above the belief that a pr</w:t>
      </w:r>
      <w:r w:rsidR="005C6711" w:rsidRPr="00074C26">
        <w:rPr>
          <w:rFonts w:ascii="Baskerville" w:eastAsia="Times New Roman" w:hAnsi="Baskerville" w:cs="Baskerville"/>
        </w:rPr>
        <w:t xml:space="preserve">ior case was wrongly decided.” </w:t>
      </w:r>
      <w:r w:rsidRPr="00074C26">
        <w:rPr>
          <w:rFonts w:ascii="Baskerville" w:eastAsia="Times New Roman" w:hAnsi="Baskerville" w:cs="Baskerville"/>
        </w:rPr>
        <w:t>The court went on to outline four factors to be considered in making the decision to overrule itself: the workability of the rule, the extent to which the public has relied on the rule, relevant changes in legal doctrine, and changes in</w:t>
      </w:r>
      <w:r w:rsidR="00127F3D">
        <w:rPr>
          <w:rFonts w:ascii="Baskerville" w:eastAsia="Times New Roman" w:hAnsi="Baskerville" w:cs="Baskerville"/>
        </w:rPr>
        <w:t xml:space="preserve"> facts or perceptions of facts. (Ibid.)</w:t>
      </w:r>
    </w:p>
    <w:p w14:paraId="0BEEEA66" w14:textId="77777777" w:rsidR="005C6711" w:rsidRPr="00074C26" w:rsidRDefault="005C6711" w:rsidP="005C6711">
      <w:pPr>
        <w:rPr>
          <w:rFonts w:ascii="Baskerville" w:eastAsia="Times New Roman" w:hAnsi="Baskerville" w:cs="Baskerville"/>
        </w:rPr>
      </w:pPr>
    </w:p>
    <w:p w14:paraId="67A30E57" w14:textId="2749D17D" w:rsidR="005C6711" w:rsidRPr="00074C26" w:rsidRDefault="00127F3D" w:rsidP="005C6711">
      <w:pPr>
        <w:spacing w:line="480" w:lineRule="auto"/>
        <w:rPr>
          <w:rFonts w:ascii="Baskerville" w:eastAsia="Times New Roman" w:hAnsi="Baskerville" w:cs="Baskerville"/>
        </w:rPr>
      </w:pPr>
      <w:r>
        <w:rPr>
          <w:rFonts w:ascii="Baskerville" w:eastAsia="Times New Roman" w:hAnsi="Baskerville" w:cs="Baskerville"/>
        </w:rPr>
        <w:t>On</w:t>
      </w:r>
      <w:r w:rsidR="00A264A5" w:rsidRPr="00074C26">
        <w:rPr>
          <w:rFonts w:ascii="Baskerville" w:eastAsia="Times New Roman" w:hAnsi="Baskerville" w:cs="Baskerville"/>
        </w:rPr>
        <w:t xml:space="preserve"> the 1992 criteria</w:t>
      </w:r>
      <w:r>
        <w:rPr>
          <w:rFonts w:ascii="Baskerville" w:eastAsia="Times New Roman" w:hAnsi="Baskerville" w:cs="Baskerville"/>
        </w:rPr>
        <w:t xml:space="preserve">, Yoshino </w:t>
      </w:r>
      <w:r w:rsidR="00454158">
        <w:rPr>
          <w:rFonts w:ascii="Baskerville" w:eastAsia="Times New Roman" w:hAnsi="Baskerville" w:cs="Baskerville"/>
        </w:rPr>
        <w:t xml:space="preserve">remarked </w:t>
      </w:r>
      <w:r w:rsidR="005C6711" w:rsidRPr="00074C26">
        <w:rPr>
          <w:rFonts w:ascii="Baskerville" w:eastAsia="Times New Roman" w:hAnsi="Baskerville" w:cs="Baskerville"/>
        </w:rPr>
        <w:t>that “there is something puzzling about requiring more of the court than a frank admission that it incorrectly interpreted the Constitution in a prior case. No court can be infallible, and public confidence in the court will not diminish if the court admits this fact</w:t>
      </w:r>
      <w:r w:rsidR="000809F3">
        <w:rPr>
          <w:rFonts w:ascii="Baskerville" w:eastAsia="Times New Roman" w:hAnsi="Baskerville" w:cs="Baskerville"/>
        </w:rPr>
        <w:t>.”</w:t>
      </w:r>
      <w:r w:rsidR="00454158">
        <w:rPr>
          <w:rFonts w:ascii="Baskerville" w:eastAsia="Times New Roman" w:hAnsi="Baskerville" w:cs="Baskerville"/>
        </w:rPr>
        <w:t xml:space="preserve"> </w:t>
      </w:r>
      <w:r>
        <w:rPr>
          <w:rFonts w:ascii="Baskerville" w:eastAsia="Times New Roman" w:hAnsi="Baskerville" w:cs="Baskerville"/>
        </w:rPr>
        <w:t>(Ibid.</w:t>
      </w:r>
      <w:r w:rsidR="00A264A5" w:rsidRPr="00074C26">
        <w:rPr>
          <w:rFonts w:ascii="Baskerville" w:eastAsia="Times New Roman" w:hAnsi="Baskerville" w:cs="Baskerville"/>
        </w:rPr>
        <w:t>).  The linchpin of possibility for change in the “mind” of the court, a collective b</w:t>
      </w:r>
      <w:r w:rsidR="0071510F" w:rsidRPr="00074C26">
        <w:rPr>
          <w:rFonts w:ascii="Baskerville" w:eastAsia="Times New Roman" w:hAnsi="Baskerville" w:cs="Baskerville"/>
        </w:rPr>
        <w:t>ody of fallible human beings, is</w:t>
      </w:r>
      <w:r>
        <w:rPr>
          <w:rFonts w:ascii="Baskerville" w:eastAsia="Times New Roman" w:hAnsi="Baskerville" w:cs="Baskerville"/>
        </w:rPr>
        <w:t xml:space="preserve"> something </w:t>
      </w:r>
      <w:r w:rsidR="00A264A5" w:rsidRPr="00074C26">
        <w:rPr>
          <w:rFonts w:ascii="Baskerville" w:eastAsia="Times New Roman" w:hAnsi="Baskerville" w:cs="Baskerville"/>
        </w:rPr>
        <w:t xml:space="preserve">of a Kantian premise: </w:t>
      </w:r>
      <w:r w:rsidR="005C6711" w:rsidRPr="00074C26">
        <w:rPr>
          <w:rFonts w:ascii="Baskerville" w:eastAsia="Times New Roman" w:hAnsi="Baskerville" w:cs="Baskerville"/>
        </w:rPr>
        <w:t xml:space="preserve">“Changes or facts </w:t>
      </w:r>
      <w:r w:rsidR="005C6711" w:rsidRPr="00074C26">
        <w:rPr>
          <w:rFonts w:ascii="Baskerville" w:eastAsia="Times New Roman" w:hAnsi="Baskerville" w:cs="Baskerville"/>
          <w:i/>
        </w:rPr>
        <w:t>or perceptions of facts</w:t>
      </w:r>
      <w:r w:rsidR="005C6711" w:rsidRPr="00074C26">
        <w:rPr>
          <w:rFonts w:ascii="Baskerville" w:eastAsia="Times New Roman" w:hAnsi="Baskerville" w:cs="Baskerville"/>
        </w:rPr>
        <w:t>”</w:t>
      </w:r>
      <w:r w:rsidR="00AA142C" w:rsidRPr="00074C26">
        <w:rPr>
          <w:rFonts w:ascii="Baskerville" w:eastAsia="Times New Roman" w:hAnsi="Baskerville" w:cs="Baskerville"/>
        </w:rPr>
        <w:t xml:space="preserve"> </w:t>
      </w:r>
      <w:r w:rsidR="001110C8" w:rsidRPr="00074C26">
        <w:rPr>
          <w:rFonts w:ascii="Baskerville" w:eastAsia="Times New Roman" w:hAnsi="Baskerville" w:cs="Baskerville"/>
        </w:rPr>
        <w:t>(italics mine).  The Court can overrule itself —</w:t>
      </w:r>
      <w:r>
        <w:rPr>
          <w:rFonts w:ascii="Baskerville" w:eastAsia="Times New Roman" w:hAnsi="Baskerville" w:cs="Baskerville"/>
        </w:rPr>
        <w:t xml:space="preserve"> </w:t>
      </w:r>
      <w:r w:rsidR="001110C8" w:rsidRPr="00074C26">
        <w:rPr>
          <w:rFonts w:ascii="Baskerville" w:eastAsia="Times New Roman" w:hAnsi="Baskerville" w:cs="Baskerville"/>
        </w:rPr>
        <w:t>change its mind</w:t>
      </w:r>
      <w:r>
        <w:rPr>
          <w:rFonts w:ascii="Baskerville" w:eastAsia="Times New Roman" w:hAnsi="Baskerville" w:cs="Baskerville"/>
        </w:rPr>
        <w:t xml:space="preserve"> </w:t>
      </w:r>
      <w:r w:rsidR="001110C8" w:rsidRPr="00074C26">
        <w:rPr>
          <w:rFonts w:ascii="Baskerville" w:eastAsia="Times New Roman" w:hAnsi="Baskerville" w:cs="Baskerville"/>
        </w:rPr>
        <w:t>—“whenever the justices come to</w:t>
      </w:r>
      <w:r w:rsidR="00454158">
        <w:rPr>
          <w:rFonts w:ascii="Baskerville" w:eastAsia="Times New Roman" w:hAnsi="Baskerville" w:cs="Baskerville"/>
        </w:rPr>
        <w:t xml:space="preserve"> see things differently. </w:t>
      </w:r>
      <w:r w:rsidR="00A264A5" w:rsidRPr="00074C26">
        <w:rPr>
          <w:rFonts w:ascii="Baskerville" w:eastAsia="Times New Roman" w:hAnsi="Baskerville" w:cs="Baskerville"/>
        </w:rPr>
        <w:t>(Ibid.)</w:t>
      </w:r>
      <w:r w:rsidR="00454158">
        <w:rPr>
          <w:rFonts w:ascii="Baskerville" w:eastAsia="Times New Roman" w:hAnsi="Baskerville" w:cs="Baskerville"/>
        </w:rPr>
        <w:t>”</w:t>
      </w:r>
      <w:r w:rsidR="00A264A5" w:rsidRPr="00074C26">
        <w:rPr>
          <w:rFonts w:ascii="Baskerville" w:eastAsia="Times New Roman" w:hAnsi="Baskerville" w:cs="Baskerville"/>
        </w:rPr>
        <w:t xml:space="preserve"> </w:t>
      </w:r>
      <w:r w:rsidR="001110C8" w:rsidRPr="00074C26">
        <w:rPr>
          <w:rFonts w:ascii="Baskerville" w:eastAsia="Times New Roman" w:hAnsi="Baskerville" w:cs="Baskerville"/>
        </w:rPr>
        <w:t xml:space="preserve"> </w:t>
      </w:r>
      <w:r w:rsidR="005C6711" w:rsidRPr="00074C26">
        <w:rPr>
          <w:rFonts w:ascii="Baskerville" w:eastAsia="Times New Roman" w:hAnsi="Baskerville" w:cs="Baskerville"/>
        </w:rPr>
        <w:t xml:space="preserve">  </w:t>
      </w:r>
    </w:p>
    <w:p w14:paraId="2AB6C9D5" w14:textId="74539308" w:rsidR="00F84ECE" w:rsidRPr="00783B01" w:rsidRDefault="004034F8" w:rsidP="000037B7">
      <w:pPr>
        <w:spacing w:line="480" w:lineRule="auto"/>
        <w:rPr>
          <w:rFonts w:ascii="Baskerville" w:eastAsia="Times New Roman" w:hAnsi="Baskerville" w:cs="Baskerville"/>
        </w:rPr>
      </w:pPr>
      <w:r w:rsidRPr="00074C26">
        <w:rPr>
          <w:rFonts w:ascii="Baskerville" w:eastAsia="Times New Roman" w:hAnsi="Baskerville" w:cs="Baskerville"/>
        </w:rPr>
        <w:t xml:space="preserve"> </w:t>
      </w:r>
      <w:r w:rsidR="00BD1A77" w:rsidRPr="00074C26">
        <w:rPr>
          <w:rFonts w:ascii="Baskerville" w:eastAsia="Times New Roman" w:hAnsi="Baskerville" w:cs="Baskerville"/>
        </w:rPr>
        <w:tab/>
        <w:t>And how do justices come to see t</w:t>
      </w:r>
      <w:r w:rsidR="0071510F" w:rsidRPr="00074C26">
        <w:rPr>
          <w:rFonts w:ascii="Baskerville" w:eastAsia="Times New Roman" w:hAnsi="Baskerville" w:cs="Baskerville"/>
        </w:rPr>
        <w:t>hings differently?  Essentially, through</w:t>
      </w:r>
      <w:r w:rsidR="00AA142C" w:rsidRPr="00074C26">
        <w:rPr>
          <w:rFonts w:ascii="Baskerville" w:eastAsia="Times New Roman" w:hAnsi="Baskerville" w:cs="Baskerville"/>
        </w:rPr>
        <w:t xml:space="preserve"> observing the consequenc</w:t>
      </w:r>
      <w:r w:rsidR="00127F3D">
        <w:rPr>
          <w:rFonts w:ascii="Baskerville" w:eastAsia="Times New Roman" w:hAnsi="Baskerville" w:cs="Baskerville"/>
        </w:rPr>
        <w:t xml:space="preserve">es of their rulings in the real </w:t>
      </w:r>
      <w:r w:rsidR="00AA142C" w:rsidRPr="00074C26">
        <w:rPr>
          <w:rFonts w:ascii="Baskerville" w:eastAsia="Times New Roman" w:hAnsi="Baskerville" w:cs="Baskerville"/>
        </w:rPr>
        <w:t xml:space="preserve">world — in the </w:t>
      </w:r>
      <w:r w:rsidR="00127F3D">
        <w:rPr>
          <w:rFonts w:ascii="Baskerville" w:eastAsia="Times New Roman" w:hAnsi="Baskerville" w:cs="Baskerville"/>
        </w:rPr>
        <w:t xml:space="preserve">volatile </w:t>
      </w:r>
      <w:r w:rsidR="00AA142C" w:rsidRPr="00074C26">
        <w:rPr>
          <w:rFonts w:ascii="Baskerville" w:eastAsia="Times New Roman" w:hAnsi="Baskerville" w:cs="Baskerville"/>
        </w:rPr>
        <w:t>marketplace</w:t>
      </w:r>
      <w:r w:rsidR="00127F3D">
        <w:rPr>
          <w:rFonts w:ascii="Baskerville" w:eastAsia="Times New Roman" w:hAnsi="Baskerville" w:cs="Baskerville"/>
        </w:rPr>
        <w:t xml:space="preserve"> of lived experience</w:t>
      </w:r>
      <w:r w:rsidR="0071510F" w:rsidRPr="00074C26">
        <w:rPr>
          <w:rFonts w:ascii="Baskerville" w:eastAsia="Times New Roman" w:hAnsi="Baskerville" w:cs="Baskerville"/>
        </w:rPr>
        <w:t>.</w:t>
      </w:r>
      <w:r w:rsidR="00E5173F" w:rsidRPr="00074C26">
        <w:rPr>
          <w:rFonts w:ascii="Baskerville" w:eastAsia="Times New Roman" w:hAnsi="Baskerville" w:cs="Baskerville"/>
        </w:rPr>
        <w:t xml:space="preserve">  Along these lines, rare</w:t>
      </w:r>
      <w:r w:rsidR="00F35D37" w:rsidRPr="00074C26">
        <w:rPr>
          <w:rFonts w:ascii="Baskerville" w:eastAsia="Times New Roman" w:hAnsi="Baskerville" w:cs="Baskerville"/>
        </w:rPr>
        <w:t xml:space="preserve"> individual judges </w:t>
      </w:r>
      <w:r w:rsidR="00E5173F" w:rsidRPr="00074C26">
        <w:rPr>
          <w:rFonts w:ascii="Baskerville" w:eastAsia="Times New Roman" w:hAnsi="Baskerville" w:cs="Baskerville"/>
        </w:rPr>
        <w:t xml:space="preserve">who change their minds constantly </w:t>
      </w:r>
      <w:r w:rsidR="00F35D37" w:rsidRPr="00074C26">
        <w:rPr>
          <w:rFonts w:ascii="Baskerville" w:eastAsia="Times New Roman" w:hAnsi="Baskerville" w:cs="Baskerville"/>
        </w:rPr>
        <w:t>check principles (Fisch and Benbaji’s “higher-order frameworks</w:t>
      </w:r>
      <w:r w:rsidR="00E5173F" w:rsidRPr="00074C26">
        <w:rPr>
          <w:rFonts w:ascii="Baskerville" w:eastAsia="Times New Roman" w:hAnsi="Baskerville" w:cs="Baskerville"/>
        </w:rPr>
        <w:t>,” in this case</w:t>
      </w:r>
      <w:r w:rsidR="00127F3D">
        <w:rPr>
          <w:rFonts w:ascii="Baskerville" w:eastAsia="Times New Roman" w:hAnsi="Baskerville" w:cs="Baskerville"/>
        </w:rPr>
        <w:t>,</w:t>
      </w:r>
      <w:r w:rsidR="00E5173F" w:rsidRPr="00074C26">
        <w:rPr>
          <w:rFonts w:ascii="Baskerville" w:eastAsia="Times New Roman" w:hAnsi="Baskerville" w:cs="Baskerville"/>
        </w:rPr>
        <w:t xml:space="preserve"> the tenets of the Constitution as interpreted to date) against </w:t>
      </w:r>
      <w:r w:rsidR="00D13CD7" w:rsidRPr="00074C26">
        <w:rPr>
          <w:rFonts w:ascii="Baskerville" w:eastAsia="Times New Roman" w:hAnsi="Baskerville" w:cs="Baskerville"/>
        </w:rPr>
        <w:t xml:space="preserve">empirical </w:t>
      </w:r>
      <w:r w:rsidR="00E5173F" w:rsidRPr="00074C26">
        <w:rPr>
          <w:rFonts w:ascii="Baskerville" w:eastAsia="Times New Roman" w:hAnsi="Baskerville" w:cs="Baskerville"/>
        </w:rPr>
        <w:t xml:space="preserve">facts on the ground, the “trading zones” of the pragmatic effects of their rulings.  </w:t>
      </w:r>
      <w:r w:rsidR="00127F3D">
        <w:rPr>
          <w:rFonts w:ascii="Baskerville" w:eastAsia="Times New Roman" w:hAnsi="Baskerville" w:cs="Baskerville"/>
        </w:rPr>
        <w:t xml:space="preserve">In 1940, </w:t>
      </w:r>
      <w:r w:rsidR="00783B01">
        <w:rPr>
          <w:rFonts w:ascii="Baskerville" w:eastAsia="Times New Roman" w:hAnsi="Baskerville" w:cs="Baskerville"/>
        </w:rPr>
        <w:t xml:space="preserve">in </w:t>
      </w:r>
      <w:r w:rsidR="00783B01" w:rsidRPr="00783B01">
        <w:rPr>
          <w:rFonts w:ascii="Baskerville" w:eastAsia="Times New Roman" w:hAnsi="Baskerville" w:cs="Baskerville"/>
          <w:i/>
        </w:rPr>
        <w:t>Minersville School District v. Gobitis</w:t>
      </w:r>
      <w:r w:rsidR="00783B01">
        <w:rPr>
          <w:rFonts w:ascii="Baskerville" w:eastAsia="Times New Roman" w:hAnsi="Baskerville" w:cs="Baskerville"/>
        </w:rPr>
        <w:t xml:space="preserve">, </w:t>
      </w:r>
      <w:r w:rsidR="00127F3D">
        <w:rPr>
          <w:rFonts w:ascii="Baskerville" w:eastAsia="Times New Roman" w:hAnsi="Baskerville" w:cs="Baskerville"/>
        </w:rPr>
        <w:t xml:space="preserve">the </w:t>
      </w:r>
      <w:r w:rsidR="00F35D37" w:rsidRPr="00074C26">
        <w:rPr>
          <w:rFonts w:ascii="Baskerville" w:eastAsia="Times New Roman" w:hAnsi="Baskerville" w:cs="Baskerville"/>
        </w:rPr>
        <w:t>Court rejected the request of Walter Gobitis, a Jehovah’s witness, to exempt his children from</w:t>
      </w:r>
      <w:r w:rsidR="00E5173F" w:rsidRPr="00074C26">
        <w:rPr>
          <w:rFonts w:ascii="Baskerville" w:eastAsia="Times New Roman" w:hAnsi="Baskerville" w:cs="Baskerville"/>
        </w:rPr>
        <w:t xml:space="preserve"> </w:t>
      </w:r>
      <w:r w:rsidR="00783B01">
        <w:rPr>
          <w:rFonts w:ascii="Baskerville" w:eastAsia="Times New Roman" w:hAnsi="Baskerville" w:cs="Baskerville"/>
        </w:rPr>
        <w:t xml:space="preserve">their Pennsylvania public school’s requirement that they recite the Pledge of Allegiance with their classmates each morning, resulting in what Watch Tower Society president J. F. Rutherford in 1935 called a </w:t>
      </w:r>
      <w:r w:rsidR="00E5173F" w:rsidRPr="00074C26">
        <w:rPr>
          <w:rFonts w:ascii="Baskerville" w:hAnsi="Baskerville" w:cs="Baskerville"/>
        </w:rPr>
        <w:t xml:space="preserve">violation of faith by “ascribing </w:t>
      </w:r>
      <w:r w:rsidR="00E5173F" w:rsidRPr="00074C26">
        <w:rPr>
          <w:rFonts w:ascii="Baskerville" w:hAnsi="Baskerville" w:cs="Baskerville"/>
        </w:rPr>
        <w:lastRenderedPageBreak/>
        <w:t>salvation to an earthly emblem” (the American flag)</w:t>
      </w:r>
      <w:r w:rsidR="00783B01">
        <w:rPr>
          <w:rFonts w:ascii="Baskerville" w:hAnsi="Baskerville" w:cs="Baskerville"/>
        </w:rPr>
        <w:t xml:space="preserve">.  In its ruling, the Supreme Court </w:t>
      </w:r>
      <w:r w:rsidR="00E5173F" w:rsidRPr="00074C26">
        <w:rPr>
          <w:rFonts w:ascii="Baskerville" w:hAnsi="Baskerville" w:cs="Baskerville"/>
        </w:rPr>
        <w:t xml:space="preserve">required all </w:t>
      </w:r>
      <w:r w:rsidR="004B657E" w:rsidRPr="00074C26">
        <w:rPr>
          <w:rFonts w:ascii="Baskerville" w:hAnsi="Baskerville" w:cs="Baskerville"/>
        </w:rPr>
        <w:t xml:space="preserve">American </w:t>
      </w:r>
      <w:r w:rsidR="00E5173F" w:rsidRPr="00074C26">
        <w:rPr>
          <w:rFonts w:ascii="Baskerville" w:hAnsi="Baskerville" w:cs="Baskerville"/>
        </w:rPr>
        <w:t>public school children</w:t>
      </w:r>
      <w:r w:rsidR="00127F3D">
        <w:rPr>
          <w:rFonts w:ascii="Baskerville" w:hAnsi="Baskerville" w:cs="Baskerville"/>
        </w:rPr>
        <w:t>,</w:t>
      </w:r>
      <w:r w:rsidR="00E5173F" w:rsidRPr="00074C26">
        <w:rPr>
          <w:rFonts w:ascii="Baskerville" w:hAnsi="Baskerville" w:cs="Baskerville"/>
        </w:rPr>
        <w:t xml:space="preserve"> </w:t>
      </w:r>
      <w:r w:rsidR="008D34F1" w:rsidRPr="00074C26">
        <w:rPr>
          <w:rFonts w:ascii="Baskerville" w:hAnsi="Baskerville" w:cs="Baskerville"/>
        </w:rPr>
        <w:t>in the name of “natio</w:t>
      </w:r>
      <w:r w:rsidR="00127F3D">
        <w:rPr>
          <w:rFonts w:ascii="Baskerville" w:hAnsi="Baskerville" w:cs="Baskerville"/>
        </w:rPr>
        <w:t xml:space="preserve">nal cohesion” at a time of war, </w:t>
      </w:r>
      <w:r w:rsidR="00E5173F" w:rsidRPr="00074C26">
        <w:rPr>
          <w:rFonts w:ascii="Baskerville" w:hAnsi="Baskerville" w:cs="Baskerville"/>
        </w:rPr>
        <w:t>to say the Pledge of Allegiance</w:t>
      </w:r>
      <w:r w:rsidR="00783B01">
        <w:rPr>
          <w:rFonts w:ascii="Baskerville" w:hAnsi="Baskerville" w:cs="Baskerville"/>
        </w:rPr>
        <w:t>.</w:t>
      </w:r>
      <w:r w:rsidR="004B657E" w:rsidRPr="00074C26">
        <w:rPr>
          <w:rFonts w:ascii="Baskerville" w:hAnsi="Baskerville" w:cs="Baskerville"/>
        </w:rPr>
        <w:t xml:space="preserve">  The results were horrific, including the burning of churches and the expulsion of Jehovah’s Witness children who refused to salute the flag.  “By 1943, when </w:t>
      </w:r>
      <w:hyperlink r:id="rId6" w:history="1">
        <w:r w:rsidR="004B657E" w:rsidRPr="00074C26">
          <w:rPr>
            <w:rStyle w:val="Hyperlink"/>
            <w:rFonts w:ascii="Baskerville" w:hAnsi="Baskerville" w:cs="Baskerville"/>
            <w:color w:val="auto"/>
            <w:u w:val="none"/>
          </w:rPr>
          <w:t>a similar case</w:t>
        </w:r>
      </w:hyperlink>
      <w:r w:rsidR="004B657E" w:rsidRPr="00074C26">
        <w:rPr>
          <w:rFonts w:ascii="Baskerville" w:hAnsi="Baskerville" w:cs="Baskerville"/>
        </w:rPr>
        <w:t xml:space="preserve"> </w:t>
      </w:r>
      <w:r w:rsidR="00783B01">
        <w:rPr>
          <w:rFonts w:ascii="Baskerville" w:hAnsi="Baskerville" w:cs="Baskerville"/>
        </w:rPr>
        <w:t>[</w:t>
      </w:r>
      <w:r w:rsidR="00783B01" w:rsidRPr="00783B01">
        <w:rPr>
          <w:rFonts w:ascii="Baskerville" w:hAnsi="Baskerville" w:cs="Baskerville"/>
          <w:i/>
        </w:rPr>
        <w:t xml:space="preserve">West Virginia State Board of Education </w:t>
      </w:r>
      <w:r w:rsidR="00783B01">
        <w:rPr>
          <w:rFonts w:ascii="Baskerville" w:hAnsi="Baskerville" w:cs="Baskerville"/>
          <w:i/>
        </w:rPr>
        <w:t>v.</w:t>
      </w:r>
      <w:r w:rsidR="00783B01" w:rsidRPr="00783B01">
        <w:rPr>
          <w:rFonts w:ascii="Baskerville" w:hAnsi="Baskerville" w:cs="Baskerville"/>
          <w:i/>
        </w:rPr>
        <w:t xml:space="preserve"> Barnette</w:t>
      </w:r>
      <w:r w:rsidR="00783B01">
        <w:rPr>
          <w:rFonts w:ascii="Baskerville" w:hAnsi="Baskerville" w:cs="Baskerville"/>
        </w:rPr>
        <w:t xml:space="preserve">) </w:t>
      </w:r>
      <w:r w:rsidR="004B657E" w:rsidRPr="00074C26">
        <w:rPr>
          <w:rFonts w:ascii="Baskerville" w:hAnsi="Baskerville" w:cs="Baskerville"/>
        </w:rPr>
        <w:t>came to the court, three justices</w:t>
      </w:r>
      <w:r w:rsidR="008D34F1" w:rsidRPr="00074C26">
        <w:rPr>
          <w:rFonts w:ascii="Baskerville" w:hAnsi="Baskerville" w:cs="Baskerville"/>
        </w:rPr>
        <w:t xml:space="preserve"> </w:t>
      </w:r>
      <w:r w:rsidR="004B657E" w:rsidRPr="00074C26">
        <w:rPr>
          <w:rFonts w:ascii="Baskerville" w:hAnsi="Baskerville" w:cs="Baskerville"/>
        </w:rPr>
        <w:t>—</w:t>
      </w:r>
      <w:r w:rsidR="008D34F1" w:rsidRPr="00074C26">
        <w:rPr>
          <w:rFonts w:ascii="Baskerville" w:hAnsi="Baskerville" w:cs="Baskerville"/>
        </w:rPr>
        <w:t xml:space="preserve"> </w:t>
      </w:r>
      <w:r w:rsidR="004B657E" w:rsidRPr="00074C26">
        <w:rPr>
          <w:rFonts w:ascii="Baskerville" w:hAnsi="Baskerville" w:cs="Baskerville"/>
        </w:rPr>
        <w:t>Hugo Black, William O. Douglas and Frank Murphy</w:t>
      </w:r>
      <w:r w:rsidR="008D34F1" w:rsidRPr="00074C26">
        <w:rPr>
          <w:rFonts w:ascii="Baskerville" w:hAnsi="Baskerville" w:cs="Baskerville"/>
        </w:rPr>
        <w:t xml:space="preserve"> </w:t>
      </w:r>
      <w:r w:rsidR="004B657E" w:rsidRPr="00074C26">
        <w:rPr>
          <w:rFonts w:ascii="Baskerville" w:hAnsi="Baskerville" w:cs="Baskerville"/>
        </w:rPr>
        <w:t>—</w:t>
      </w:r>
      <w:r w:rsidR="008D34F1" w:rsidRPr="00074C26">
        <w:rPr>
          <w:rFonts w:ascii="Baskerville" w:hAnsi="Baskerville" w:cs="Baskerville"/>
        </w:rPr>
        <w:t xml:space="preserve"> </w:t>
      </w:r>
      <w:r w:rsidR="004B657E" w:rsidRPr="00074C26">
        <w:rPr>
          <w:rFonts w:ascii="Baskerville" w:hAnsi="Baskerville" w:cs="Baskerville"/>
        </w:rPr>
        <w:t xml:space="preserve">voted with a new majority to overturn the 1940 ruling. </w:t>
      </w:r>
      <w:r w:rsidR="004B657E" w:rsidRPr="00074C26">
        <w:rPr>
          <w:rFonts w:ascii="Baskerville" w:hAnsi="Baskerville" w:cs="Baskerville"/>
          <w:color w:val="000000" w:themeColor="text1"/>
        </w:rPr>
        <w:t>Writing to explain ‘the reasons for our change of view,’ Black and Douglas said the nation’s war effort did not ‘depend on compelling little children to participate in a ceremony which ends in nothing for them but a fear of spiritual condemnation.’ Seeing the concrete effects of the law, the justices treated the principles at stake not as</w:t>
      </w:r>
      <w:r w:rsidR="004B657E" w:rsidRPr="00074C26">
        <w:rPr>
          <w:rFonts w:ascii="Baskerville" w:hAnsi="Baskerville" w:cs="Baskerville"/>
        </w:rPr>
        <w:t xml:space="preserve"> absolute, but as pliable.”</w:t>
      </w:r>
      <w:r w:rsidR="00783B01">
        <w:rPr>
          <w:rFonts w:ascii="Baskerville" w:eastAsia="Times New Roman" w:hAnsi="Baskerville" w:cs="Baskerville"/>
        </w:rPr>
        <w:t xml:space="preserve"> </w:t>
      </w:r>
      <w:r w:rsidR="00D13CD7" w:rsidRPr="00074C26">
        <w:rPr>
          <w:rFonts w:ascii="Baskerville" w:eastAsia="Times New Roman" w:hAnsi="Baskerville" w:cs="Baskerville"/>
        </w:rPr>
        <w:t xml:space="preserve">(Bazelon </w:t>
      </w:r>
      <w:r w:rsidR="00783B01">
        <w:rPr>
          <w:rFonts w:ascii="Baskerville" w:eastAsia="Times New Roman" w:hAnsi="Baskerville" w:cs="Baskerville"/>
        </w:rPr>
        <w:t>2015).  The all-too-</w:t>
      </w:r>
      <w:r w:rsidR="008D34F1" w:rsidRPr="00074C26">
        <w:rPr>
          <w:rFonts w:ascii="Baskerville" w:eastAsia="Times New Roman" w:hAnsi="Baskerville" w:cs="Baskerville"/>
        </w:rPr>
        <w:t>hu</w:t>
      </w:r>
      <w:r w:rsidR="00F81E10">
        <w:rPr>
          <w:rFonts w:ascii="Baskerville" w:eastAsia="Times New Roman" w:hAnsi="Baskerville" w:cs="Baskerville"/>
        </w:rPr>
        <w:t xml:space="preserve">man world of </w:t>
      </w:r>
      <w:r w:rsidR="00783B01">
        <w:rPr>
          <w:rFonts w:ascii="Baskerville" w:eastAsia="Times New Roman" w:hAnsi="Baskerville" w:cs="Baskerville"/>
        </w:rPr>
        <w:t xml:space="preserve">religious </w:t>
      </w:r>
      <w:r w:rsidR="00F81E10">
        <w:rPr>
          <w:rFonts w:ascii="Baskerville" w:eastAsia="Times New Roman" w:hAnsi="Baskerville" w:cs="Baskerville"/>
        </w:rPr>
        <w:t>persecution and innocent</w:t>
      </w:r>
      <w:r w:rsidR="008D34F1" w:rsidRPr="00074C26">
        <w:rPr>
          <w:rFonts w:ascii="Baskerville" w:eastAsia="Times New Roman" w:hAnsi="Baskerville" w:cs="Baskerville"/>
        </w:rPr>
        <w:t xml:space="preserve"> suffering </w:t>
      </w:r>
      <w:r w:rsidR="00D13CD7" w:rsidRPr="00074C26">
        <w:rPr>
          <w:rFonts w:ascii="Baskerville" w:eastAsia="Times New Roman" w:hAnsi="Baskerville" w:cs="Baskerville"/>
        </w:rPr>
        <w:t>provid</w:t>
      </w:r>
      <w:r w:rsidR="008D34F1" w:rsidRPr="00074C26">
        <w:rPr>
          <w:rFonts w:ascii="Baskerville" w:eastAsia="Times New Roman" w:hAnsi="Baskerville" w:cs="Baskerville"/>
        </w:rPr>
        <w:t>ed the marketplace whereby the Supreme C</w:t>
      </w:r>
      <w:r w:rsidR="00783B01">
        <w:rPr>
          <w:rFonts w:ascii="Baskerville" w:eastAsia="Times New Roman" w:hAnsi="Baskerville" w:cs="Baskerville"/>
        </w:rPr>
        <w:t xml:space="preserve">ourt, unable through any process of </w:t>
      </w:r>
      <w:r w:rsidR="00783B01" w:rsidRPr="00783B01">
        <w:rPr>
          <w:rFonts w:ascii="Baskerville" w:eastAsia="Times New Roman" w:hAnsi="Baskerville" w:cs="Baskerville"/>
          <w:i/>
        </w:rPr>
        <w:t>its own</w:t>
      </w:r>
      <w:r w:rsidR="00783B01">
        <w:rPr>
          <w:rFonts w:ascii="Baskerville" w:eastAsia="Times New Roman" w:hAnsi="Baskerville" w:cs="Baskerville"/>
        </w:rPr>
        <w:t xml:space="preserve"> self-critical reflection on </w:t>
      </w:r>
      <w:r w:rsidR="00D13CD7" w:rsidRPr="00074C26">
        <w:rPr>
          <w:rFonts w:ascii="Baskerville" w:eastAsia="Times New Roman" w:hAnsi="Baskerville" w:cs="Baskerville"/>
        </w:rPr>
        <w:t>Constitutionally-based legal precedent</w:t>
      </w:r>
      <w:r w:rsidR="00F81E10">
        <w:rPr>
          <w:rFonts w:ascii="Baskerville" w:eastAsia="Times New Roman" w:hAnsi="Baskerville" w:cs="Baskerville"/>
        </w:rPr>
        <w:t>s,</w:t>
      </w:r>
      <w:r w:rsidR="00F84ECE" w:rsidRPr="00074C26">
        <w:rPr>
          <w:rFonts w:ascii="Baskerville" w:eastAsia="Times New Roman" w:hAnsi="Baskerville" w:cs="Baskerville"/>
        </w:rPr>
        <w:t xml:space="preserve"> </w:t>
      </w:r>
      <w:r w:rsidR="00F81E10">
        <w:rPr>
          <w:rFonts w:ascii="Baskerville" w:hAnsi="Baskerville" w:cs="Baskerville"/>
        </w:rPr>
        <w:t>could</w:t>
      </w:r>
      <w:r w:rsidR="002D0E7F" w:rsidRPr="00074C26">
        <w:rPr>
          <w:rFonts w:ascii="Baskerville" w:hAnsi="Baskerville" w:cs="Baskerville"/>
        </w:rPr>
        <w:t xml:space="preserve"> change its mind.</w:t>
      </w:r>
      <w:r w:rsidR="00783B01">
        <w:rPr>
          <w:rFonts w:ascii="Baskerville" w:hAnsi="Baskerville" w:cs="Baskerville"/>
        </w:rPr>
        <w:t xml:space="preserve"> </w:t>
      </w:r>
      <w:r w:rsidR="00F81E10">
        <w:rPr>
          <w:rFonts w:ascii="Baskerville" w:hAnsi="Baskerville" w:cs="Baskerville"/>
        </w:rPr>
        <w:t>(</w:t>
      </w:r>
      <w:r w:rsidR="00783B01">
        <w:rPr>
          <w:rFonts w:ascii="Baskerville" w:hAnsi="Baskerville" w:cs="Baskerville"/>
        </w:rPr>
        <w:t xml:space="preserve">As </w:t>
      </w:r>
      <w:r w:rsidR="00783B01" w:rsidRPr="00783B01">
        <w:rPr>
          <w:rFonts w:ascii="Baskerville" w:hAnsi="Baskerville" w:cs="Baskerville"/>
          <w:i/>
        </w:rPr>
        <w:t>TVFW</w:t>
      </w:r>
      <w:r w:rsidR="00783B01">
        <w:rPr>
          <w:rFonts w:ascii="Baskerville" w:hAnsi="Baskerville" w:cs="Baskerville"/>
        </w:rPr>
        <w:t xml:space="preserve"> poses it, </w:t>
      </w:r>
      <w:r w:rsidR="00F81E10" w:rsidRPr="00074C26">
        <w:rPr>
          <w:rFonts w:ascii="Baskerville" w:eastAsia="Times New Roman" w:hAnsi="Baskerville" w:cs="Baskerville"/>
        </w:rPr>
        <w:t>“</w:t>
      </w:r>
      <w:r w:rsidR="00F81E10">
        <w:rPr>
          <w:rFonts w:ascii="Baskerville" w:hAnsi="Baskerville" w:cs="Baskerville"/>
        </w:rPr>
        <w:t>W</w:t>
      </w:r>
      <w:r w:rsidR="00F81E10" w:rsidRPr="00074C26">
        <w:rPr>
          <w:rFonts w:ascii="Baskerville" w:hAnsi="Baskerville" w:cs="Baskerville"/>
        </w:rPr>
        <w:t>hat could serve as [the] premises [for such self-criticism]?”</w:t>
      </w:r>
      <w:r w:rsidR="00F81E10">
        <w:rPr>
          <w:rFonts w:ascii="Baskerville" w:hAnsi="Baskerville" w:cs="Baskerville"/>
        </w:rPr>
        <w:t xml:space="preserve">)  </w:t>
      </w:r>
    </w:p>
    <w:p w14:paraId="36B5C88C" w14:textId="25377BCF" w:rsidR="008678FB" w:rsidRDefault="007732DE" w:rsidP="007732DE">
      <w:pPr>
        <w:spacing w:line="480" w:lineRule="auto"/>
        <w:rPr>
          <w:rFonts w:ascii="Baskerville" w:hAnsi="Baskerville" w:cs="Baskerville"/>
        </w:rPr>
      </w:pPr>
      <w:r w:rsidRPr="00074C26">
        <w:rPr>
          <w:rFonts w:ascii="Baskerville" w:hAnsi="Baskerville" w:cs="Baskerville"/>
        </w:rPr>
        <w:tab/>
      </w:r>
      <w:r w:rsidR="002F0C0F">
        <w:rPr>
          <w:rFonts w:ascii="Baskerville" w:hAnsi="Baskerville" w:cs="Baskerville"/>
        </w:rPr>
        <w:t>The</w:t>
      </w:r>
      <w:r w:rsidR="00783B01">
        <w:rPr>
          <w:rFonts w:ascii="Baskerville" w:hAnsi="Baskerville" w:cs="Baskerville"/>
        </w:rPr>
        <w:t xml:space="preserve"> </w:t>
      </w:r>
      <w:r w:rsidR="002F0C0F">
        <w:rPr>
          <w:rFonts w:ascii="Baskerville" w:hAnsi="Baskerville" w:cs="Baskerville"/>
        </w:rPr>
        <w:t xml:space="preserve">day of this writing, June 26, 2015, the Supreme Court ruled on the </w:t>
      </w:r>
      <w:r w:rsidR="00783B01">
        <w:rPr>
          <w:rFonts w:ascii="Baskerville" w:hAnsi="Baskerville" w:cs="Baskerville"/>
        </w:rPr>
        <w:t xml:space="preserve">case of </w:t>
      </w:r>
      <w:r w:rsidR="00F81E10" w:rsidRPr="002F0C0F">
        <w:rPr>
          <w:rFonts w:ascii="Baskerville" w:hAnsi="Baskerville" w:cs="Baskerville"/>
          <w:i/>
        </w:rPr>
        <w:t>Obergefell v. Hodges</w:t>
      </w:r>
      <w:r w:rsidR="00F81E10">
        <w:rPr>
          <w:rFonts w:ascii="Baskerville" w:hAnsi="Baskerville" w:cs="Baskerville"/>
        </w:rPr>
        <w:t>, brought by a plaintiff</w:t>
      </w:r>
      <w:r w:rsidR="00F51546">
        <w:rPr>
          <w:rFonts w:ascii="Baskerville" w:hAnsi="Baskerville" w:cs="Baskerville"/>
        </w:rPr>
        <w:t xml:space="preserve"> </w:t>
      </w:r>
      <w:r w:rsidR="00DD0D6D">
        <w:rPr>
          <w:rFonts w:ascii="Baskerville" w:hAnsi="Baskerville" w:cs="Baskerville"/>
        </w:rPr>
        <w:t xml:space="preserve">who had flown with his dying </w:t>
      </w:r>
      <w:r w:rsidR="00E41364">
        <w:rPr>
          <w:rFonts w:ascii="Baskerville" w:hAnsi="Baskerville" w:cs="Baskerville"/>
        </w:rPr>
        <w:t xml:space="preserve">same-sex </w:t>
      </w:r>
      <w:r w:rsidR="00DD0D6D">
        <w:rPr>
          <w:rFonts w:ascii="Baskerville" w:hAnsi="Baskerville" w:cs="Baskerville"/>
        </w:rPr>
        <w:t xml:space="preserve">partner to legally wed at </w:t>
      </w:r>
      <w:r w:rsidR="00F51546">
        <w:rPr>
          <w:rFonts w:ascii="Baskerville" w:hAnsi="Baskerville" w:cs="Baskerville"/>
        </w:rPr>
        <w:t xml:space="preserve">an airport in Baltimore, Maryland, </w:t>
      </w:r>
      <w:r w:rsidR="00F81E10">
        <w:rPr>
          <w:rFonts w:ascii="Baskerville" w:hAnsi="Baskerville" w:cs="Baskerville"/>
        </w:rPr>
        <w:t>but was then unable to apply for spousal</w:t>
      </w:r>
      <w:r w:rsidR="00F51546">
        <w:rPr>
          <w:rFonts w:ascii="Baskerville" w:hAnsi="Baskerville" w:cs="Baskerville"/>
        </w:rPr>
        <w:t xml:space="preserve"> survivor </w:t>
      </w:r>
      <w:r w:rsidR="00F81E10">
        <w:rPr>
          <w:rFonts w:ascii="Baskerville" w:hAnsi="Baskerville" w:cs="Baskerville"/>
        </w:rPr>
        <w:t>benefits aft</w:t>
      </w:r>
      <w:r w:rsidR="00F51546">
        <w:rPr>
          <w:rFonts w:ascii="Baskerville" w:hAnsi="Baskerville" w:cs="Baskerville"/>
        </w:rPr>
        <w:t xml:space="preserve">er </w:t>
      </w:r>
      <w:r w:rsidR="002F0C0F">
        <w:rPr>
          <w:rFonts w:ascii="Baskerville" w:hAnsi="Baskerville" w:cs="Baskerville"/>
        </w:rPr>
        <w:t xml:space="preserve">his husband’s </w:t>
      </w:r>
      <w:r w:rsidR="00F51546">
        <w:rPr>
          <w:rFonts w:ascii="Baskerville" w:hAnsi="Baskerville" w:cs="Baskerville"/>
        </w:rPr>
        <w:t>death in the s</w:t>
      </w:r>
      <w:r w:rsidR="002F0C0F">
        <w:rPr>
          <w:rFonts w:ascii="Baskerville" w:hAnsi="Baskerville" w:cs="Baskerville"/>
        </w:rPr>
        <w:t xml:space="preserve">tate of Ohio.  By a 5-4 margin, the Court found that </w:t>
      </w:r>
      <w:r w:rsidR="00792DD4" w:rsidRPr="00074C26">
        <w:rPr>
          <w:rFonts w:ascii="Baskerville" w:hAnsi="Baskerville" w:cs="Baskerville"/>
        </w:rPr>
        <w:t>marriage bans in fourteen</w:t>
      </w:r>
      <w:r w:rsidR="00A422BB" w:rsidRPr="00074C26">
        <w:rPr>
          <w:rFonts w:ascii="Baskerville" w:hAnsi="Baskerville" w:cs="Baskerville"/>
        </w:rPr>
        <w:t xml:space="preserve"> states were unconstitutional, </w:t>
      </w:r>
      <w:r w:rsidR="00792DD4" w:rsidRPr="00074C26">
        <w:rPr>
          <w:rFonts w:ascii="Baskerville" w:hAnsi="Baskerville" w:cs="Baskerville"/>
        </w:rPr>
        <w:t>making same-sex marriage legal in all fifty</w:t>
      </w:r>
      <w:r w:rsidR="00A422BB" w:rsidRPr="00074C26">
        <w:rPr>
          <w:rFonts w:ascii="Baskerville" w:hAnsi="Baskerville" w:cs="Baskerville"/>
        </w:rPr>
        <w:t xml:space="preserve"> states.</w:t>
      </w:r>
      <w:r w:rsidR="00F51546">
        <w:rPr>
          <w:rFonts w:ascii="Baskerville" w:hAnsi="Baskerville" w:cs="Baskerville"/>
        </w:rPr>
        <w:t xml:space="preserve">  </w:t>
      </w:r>
      <w:r w:rsidR="00F51546" w:rsidRPr="00F51546">
        <w:rPr>
          <w:rFonts w:ascii="Baskerville" w:hAnsi="Baskerville" w:cs="Baskerville"/>
        </w:rPr>
        <w:t xml:space="preserve">The Court overturned its </w:t>
      </w:r>
      <w:r w:rsidR="002F0C0F">
        <w:rPr>
          <w:rFonts w:ascii="Baskerville" w:hAnsi="Baskerville" w:cs="Baskerville"/>
        </w:rPr>
        <w:t xml:space="preserve">prior decision in </w:t>
      </w:r>
      <w:r w:rsidR="00F51546">
        <w:rPr>
          <w:rFonts w:ascii="Baskerville" w:hAnsi="Baskerville" w:cs="Baskerville"/>
        </w:rPr>
        <w:t>1972 to dismis</w:t>
      </w:r>
      <w:r w:rsidR="002F0C0F">
        <w:rPr>
          <w:rFonts w:ascii="Baskerville" w:hAnsi="Baskerville" w:cs="Baskerville"/>
        </w:rPr>
        <w:t xml:space="preserve">s the same-sex marriage claim in </w:t>
      </w:r>
      <w:r w:rsidR="00F51546" w:rsidRPr="002F0C0F">
        <w:rPr>
          <w:rFonts w:ascii="Baskerville" w:hAnsi="Baskerville" w:cs="Baskerville"/>
          <w:i/>
        </w:rPr>
        <w:t>Baker v. Nelson</w:t>
      </w:r>
      <w:r w:rsidR="00F51546">
        <w:rPr>
          <w:rFonts w:ascii="Baskerville" w:hAnsi="Baskerville" w:cs="Baskerville"/>
        </w:rPr>
        <w:t xml:space="preserve"> “for want of a substantial federal question</w:t>
      </w:r>
      <w:r w:rsidR="00F51546" w:rsidRPr="00F51546">
        <w:rPr>
          <w:rFonts w:ascii="Baskerville" w:hAnsi="Baskerville" w:cs="Baskerville"/>
        </w:rPr>
        <w:t>,</w:t>
      </w:r>
      <w:r w:rsidR="00DD0D6D">
        <w:rPr>
          <w:rFonts w:ascii="Baskerville" w:hAnsi="Baskerville" w:cs="Baskerville"/>
        </w:rPr>
        <w:t xml:space="preserve">” </w:t>
      </w:r>
      <w:r w:rsidR="00E41364">
        <w:rPr>
          <w:rFonts w:ascii="Baskerville" w:hAnsi="Baskerville" w:cs="Baskerville"/>
        </w:rPr>
        <w:t xml:space="preserve">the precedent </w:t>
      </w:r>
      <w:r w:rsidR="002F0C0F">
        <w:rPr>
          <w:rFonts w:ascii="Baskerville" w:hAnsi="Baskerville" w:cs="Baskerville"/>
        </w:rPr>
        <w:t xml:space="preserve">invoked by </w:t>
      </w:r>
      <w:r w:rsidR="00F51546" w:rsidRPr="00F51546">
        <w:rPr>
          <w:rFonts w:ascii="Baskerville" w:hAnsi="Baskerville" w:cs="Baskerville"/>
        </w:rPr>
        <w:t>the Sixth Circuit</w:t>
      </w:r>
      <w:r w:rsidR="008678FB">
        <w:rPr>
          <w:rFonts w:ascii="Baskerville" w:hAnsi="Baskerville" w:cs="Baskerville"/>
        </w:rPr>
        <w:t xml:space="preserve"> Court of A</w:t>
      </w:r>
      <w:r w:rsidR="00DD0D6D">
        <w:rPr>
          <w:rFonts w:ascii="Baskerville" w:hAnsi="Baskerville" w:cs="Baskerville"/>
        </w:rPr>
        <w:t>ppeals</w:t>
      </w:r>
      <w:r w:rsidR="00F51546" w:rsidRPr="00F51546">
        <w:rPr>
          <w:rFonts w:ascii="Baskerville" w:hAnsi="Baskerville" w:cs="Baskerville"/>
        </w:rPr>
        <w:t xml:space="preserve"> </w:t>
      </w:r>
      <w:r w:rsidR="008678FB">
        <w:rPr>
          <w:rFonts w:ascii="Baskerville" w:hAnsi="Baskerville" w:cs="Baskerville"/>
        </w:rPr>
        <w:t>in 2014 when it ruled that Ohio’s ban on same-sex marriage did not violate the Constitution</w:t>
      </w:r>
      <w:r w:rsidR="00F51546" w:rsidRPr="00F51546">
        <w:rPr>
          <w:rFonts w:ascii="Baskerville" w:hAnsi="Baskerville" w:cs="Baskerville"/>
        </w:rPr>
        <w:t>.</w:t>
      </w:r>
      <w:r w:rsidR="002F0C0F">
        <w:rPr>
          <w:rFonts w:ascii="Baskerville" w:hAnsi="Baskerville" w:cs="Baskerville"/>
        </w:rPr>
        <w:t xml:space="preserve">  </w:t>
      </w:r>
      <w:r w:rsidR="00E41364">
        <w:rPr>
          <w:rFonts w:ascii="Baskerville" w:hAnsi="Baskerville" w:cs="Baskerville"/>
        </w:rPr>
        <w:t xml:space="preserve">The </w:t>
      </w:r>
      <w:r w:rsidR="00E41364">
        <w:rPr>
          <w:rFonts w:ascii="Baskerville" w:hAnsi="Baskerville" w:cs="Baskerville"/>
        </w:rPr>
        <w:lastRenderedPageBreak/>
        <w:t xml:space="preserve">majority opinion </w:t>
      </w:r>
      <w:r w:rsidR="002F0C0F">
        <w:rPr>
          <w:rFonts w:ascii="Baskerville" w:hAnsi="Baskerville" w:cs="Baskerville"/>
        </w:rPr>
        <w:t>writ</w:t>
      </w:r>
      <w:r w:rsidR="00E41364">
        <w:rPr>
          <w:rFonts w:ascii="Baskerville" w:hAnsi="Baskerville" w:cs="Baskerville"/>
        </w:rPr>
        <w:t xml:space="preserve">ten by Justice Anthony Kennedy </w:t>
      </w:r>
      <w:r w:rsidR="002F0C0F">
        <w:rPr>
          <w:rFonts w:ascii="Baskerville" w:hAnsi="Baskerville" w:cs="Baskerville"/>
        </w:rPr>
        <w:t xml:space="preserve">held </w:t>
      </w:r>
      <w:r w:rsidR="00F81E10">
        <w:rPr>
          <w:rFonts w:ascii="Baskerville" w:hAnsi="Baskerville" w:cs="Baskerville"/>
        </w:rPr>
        <w:t>that t</w:t>
      </w:r>
      <w:r w:rsidR="00F81E10" w:rsidRPr="00F81E10">
        <w:rPr>
          <w:rFonts w:ascii="Baskerville" w:hAnsi="Baskerville" w:cs="Baskerville"/>
        </w:rPr>
        <w:t>he Fourteenth Amendment</w:t>
      </w:r>
      <w:r w:rsidR="00E41364">
        <w:rPr>
          <w:rFonts w:ascii="Baskerville" w:hAnsi="Baskerville" w:cs="Baskerville"/>
        </w:rPr>
        <w:t xml:space="preserve"> to the Constitution</w:t>
      </w:r>
      <w:r w:rsidR="00F51546">
        <w:rPr>
          <w:rFonts w:ascii="Baskerville" w:hAnsi="Baskerville" w:cs="Baskerville"/>
        </w:rPr>
        <w:t>, addressing citizenship</w:t>
      </w:r>
      <w:r w:rsidR="008678FB">
        <w:rPr>
          <w:rFonts w:ascii="Baskerville" w:hAnsi="Baskerville" w:cs="Baskerville"/>
        </w:rPr>
        <w:t>, due process,</w:t>
      </w:r>
      <w:r w:rsidR="00F51546">
        <w:rPr>
          <w:rFonts w:ascii="Baskerville" w:hAnsi="Baskerville" w:cs="Baskerville"/>
        </w:rPr>
        <w:t xml:space="preserve"> and equal protection under the laws,</w:t>
      </w:r>
      <w:r w:rsidR="002F0C0F">
        <w:rPr>
          <w:rFonts w:ascii="Baskerville" w:hAnsi="Baskerville" w:cs="Baskerville"/>
        </w:rPr>
        <w:t xml:space="preserve"> requires a S</w:t>
      </w:r>
      <w:r w:rsidR="00F81E10" w:rsidRPr="00F81E10">
        <w:rPr>
          <w:rFonts w:ascii="Baskerville" w:hAnsi="Baskerville" w:cs="Baskerville"/>
        </w:rPr>
        <w:t>tate</w:t>
      </w:r>
      <w:r w:rsidR="002F0C0F">
        <w:rPr>
          <w:rFonts w:ascii="Baskerville" w:hAnsi="Baskerville" w:cs="Baskerville"/>
        </w:rPr>
        <w:t xml:space="preserve"> both</w:t>
      </w:r>
      <w:r w:rsidR="00F81E10" w:rsidRPr="00F81E10">
        <w:rPr>
          <w:rFonts w:ascii="Baskerville" w:hAnsi="Baskerville" w:cs="Baskerville"/>
        </w:rPr>
        <w:t xml:space="preserve"> to license a marriage between two people of the same sex and to recognize a marriage between two people of the same sex when their marriage was lawfully lice</w:t>
      </w:r>
      <w:r w:rsidR="002F0C0F">
        <w:rPr>
          <w:rFonts w:ascii="Baskerville" w:hAnsi="Baskerville" w:cs="Baskerville"/>
        </w:rPr>
        <w:t>nse</w:t>
      </w:r>
      <w:r w:rsidR="00D56B33">
        <w:rPr>
          <w:rFonts w:ascii="Baskerville" w:hAnsi="Baskerville" w:cs="Baskerville"/>
        </w:rPr>
        <w:t>d and performed out-of-S</w:t>
      </w:r>
      <w:r w:rsidR="002F0C0F">
        <w:rPr>
          <w:rFonts w:ascii="Baskerville" w:hAnsi="Baskerville" w:cs="Baskerville"/>
        </w:rPr>
        <w:t>tate</w:t>
      </w:r>
      <w:r w:rsidR="00F81E10">
        <w:rPr>
          <w:rFonts w:ascii="Baskerville" w:hAnsi="Baskerville" w:cs="Baskerville"/>
        </w:rPr>
        <w:t xml:space="preserve">: </w:t>
      </w:r>
      <w:r w:rsidR="00F81E10" w:rsidRPr="00F81E10">
        <w:rPr>
          <w:rFonts w:ascii="Baskerville" w:hAnsi="Baskerville" w:cs="Baskerville"/>
        </w:rPr>
        <w:t xml:space="preserve"> “The Constitution promises liberty to all within its reach, a liberty that includes certain specific rights that allow persons, within a lawful realm, to define and express their identity.”</w:t>
      </w:r>
      <w:r w:rsidR="008678FB">
        <w:rPr>
          <w:rFonts w:ascii="Baskerville" w:hAnsi="Baskerville" w:cs="Baskerville"/>
        </w:rPr>
        <w:t xml:space="preserve"> </w:t>
      </w:r>
      <w:r w:rsidR="002F0C0F">
        <w:rPr>
          <w:rFonts w:ascii="Baskerville" w:hAnsi="Baskerville" w:cs="Baskerville"/>
        </w:rPr>
        <w:t>(</w:t>
      </w:r>
      <w:r w:rsidR="002F0C0F" w:rsidRPr="002F0C0F">
        <w:rPr>
          <w:rFonts w:ascii="Baskerville" w:hAnsi="Baskerville" w:cs="Baskerville"/>
          <w:i/>
        </w:rPr>
        <w:t>Obergefell v. Hodges</w:t>
      </w:r>
      <w:r w:rsidR="002F0C0F">
        <w:rPr>
          <w:rFonts w:ascii="Baskerville" w:hAnsi="Baskerville" w:cs="Baskerville"/>
        </w:rPr>
        <w:t xml:space="preserve"> 2015</w:t>
      </w:r>
      <w:r w:rsidR="00D56B33">
        <w:rPr>
          <w:rFonts w:ascii="Baskerville" w:hAnsi="Baskerville" w:cs="Baskerville"/>
        </w:rPr>
        <w:t>, 1</w:t>
      </w:r>
      <w:r w:rsidR="002F0C0F">
        <w:rPr>
          <w:rFonts w:ascii="Baskerville" w:hAnsi="Baskerville" w:cs="Baskerville"/>
        </w:rPr>
        <w:t>).</w:t>
      </w:r>
      <w:r w:rsidR="008678FB">
        <w:rPr>
          <w:rFonts w:ascii="Baskerville" w:hAnsi="Baskerville" w:cs="Baskerville"/>
        </w:rPr>
        <w:t xml:space="preserve"> </w:t>
      </w:r>
    </w:p>
    <w:p w14:paraId="0B9278D0" w14:textId="02FBCCAA" w:rsidR="00ED5BDB" w:rsidRDefault="008678FB" w:rsidP="00ED5BDB">
      <w:pPr>
        <w:spacing w:line="480" w:lineRule="auto"/>
        <w:rPr>
          <w:rFonts w:ascii="Baskerville" w:hAnsi="Baskerville" w:cs="Baskerville"/>
        </w:rPr>
      </w:pPr>
      <w:r>
        <w:rPr>
          <w:rFonts w:ascii="Baskerville" w:hAnsi="Baskerville" w:cs="Baskerville"/>
        </w:rPr>
        <w:tab/>
        <w:t xml:space="preserve">Crucial to our application of the paradigm of </w:t>
      </w:r>
      <w:r w:rsidRPr="008678FB">
        <w:rPr>
          <w:rFonts w:ascii="Baskerville" w:hAnsi="Baskerville" w:cs="Baskerville"/>
          <w:i/>
        </w:rPr>
        <w:t>TVFW</w:t>
      </w:r>
      <w:r w:rsidR="0062458E">
        <w:rPr>
          <w:rFonts w:ascii="Baskerville" w:hAnsi="Baskerville" w:cs="Baskerville"/>
        </w:rPr>
        <w:t>,</w:t>
      </w:r>
      <w:r>
        <w:rPr>
          <w:rFonts w:ascii="Baskerville" w:hAnsi="Baskerville" w:cs="Baskerville"/>
        </w:rPr>
        <w:t xml:space="preserve"> while the Court’s mind had clearly </w:t>
      </w:r>
      <w:r w:rsidR="0062458E">
        <w:rPr>
          <w:rFonts w:ascii="Baskerville" w:hAnsi="Baskerville" w:cs="Baskerville"/>
        </w:rPr>
        <w:t>been previously determined by heteronormative views of marriage (“The Court, like many institutions, has made assumptions defined by the world and time of which it is a part” [</w:t>
      </w:r>
      <w:r w:rsidR="0062458E" w:rsidRPr="002F0C0F">
        <w:rPr>
          <w:rFonts w:ascii="Baskerville" w:hAnsi="Baskerville" w:cs="Baskerville"/>
          <w:i/>
        </w:rPr>
        <w:t>Obergefell v. Hodges</w:t>
      </w:r>
      <w:r w:rsidR="0062458E">
        <w:rPr>
          <w:rFonts w:ascii="Baskerville" w:hAnsi="Baskerville" w:cs="Baskerville"/>
        </w:rPr>
        <w:t xml:space="preserve"> 2015, 11-12]), and had just as clearly </w:t>
      </w:r>
      <w:r>
        <w:rPr>
          <w:rFonts w:ascii="Baskerville" w:hAnsi="Baskerville" w:cs="Baskerville"/>
        </w:rPr>
        <w:t>been changed by the “trading zone” of lived social reality, Justice Anthony Kennedy’</w:t>
      </w:r>
      <w:r w:rsidR="00D56B33">
        <w:rPr>
          <w:rFonts w:ascii="Baskerville" w:hAnsi="Baskerville" w:cs="Baskerville"/>
        </w:rPr>
        <w:t>s majority opinion</w:t>
      </w:r>
      <w:r w:rsidR="0062458E">
        <w:rPr>
          <w:rFonts w:ascii="Baskerville" w:hAnsi="Baskerville" w:cs="Baskerville"/>
        </w:rPr>
        <w:t xml:space="preserve"> </w:t>
      </w:r>
      <w:r w:rsidR="00E41364">
        <w:rPr>
          <w:rFonts w:ascii="Baskerville" w:hAnsi="Baskerville" w:cs="Baskerville"/>
        </w:rPr>
        <w:t>was an argument about</w:t>
      </w:r>
      <w:r w:rsidR="00D56B33">
        <w:rPr>
          <w:rFonts w:ascii="Baskerville" w:hAnsi="Baskerville" w:cs="Baskerville"/>
        </w:rPr>
        <w:t xml:space="preserve"> </w:t>
      </w:r>
      <w:r>
        <w:rPr>
          <w:rFonts w:ascii="Baskerville" w:hAnsi="Baskerville" w:cs="Baskerville"/>
        </w:rPr>
        <w:t>that the Fourteenth Amendment, the or</w:t>
      </w:r>
      <w:r w:rsidR="00ED5BDB">
        <w:rPr>
          <w:rFonts w:ascii="Baskerville" w:hAnsi="Baskerville" w:cs="Baskerville"/>
        </w:rPr>
        <w:t>i</w:t>
      </w:r>
      <w:r w:rsidR="00E41364">
        <w:rPr>
          <w:rFonts w:ascii="Baskerville" w:hAnsi="Baskerville" w:cs="Baskerville"/>
        </w:rPr>
        <w:t xml:space="preserve">ginary framework.  He wrote that it </w:t>
      </w:r>
      <w:r>
        <w:rPr>
          <w:rFonts w:ascii="Baskerville" w:hAnsi="Baskerville" w:cs="Baskerville"/>
        </w:rPr>
        <w:t>had not bee</w:t>
      </w:r>
      <w:r w:rsidR="00ED5BDB">
        <w:rPr>
          <w:rFonts w:ascii="Baskerville" w:hAnsi="Baskerville" w:cs="Baskerville"/>
        </w:rPr>
        <w:t>n</w:t>
      </w:r>
      <w:r w:rsidR="0062458E">
        <w:rPr>
          <w:rFonts w:ascii="Baskerville" w:hAnsi="Baskerville" w:cs="Baskerville"/>
        </w:rPr>
        <w:t xml:space="preserve"> understood in its full depth: </w:t>
      </w:r>
      <w:r w:rsidR="00D56B33">
        <w:rPr>
          <w:rFonts w:ascii="Baskerville" w:hAnsi="Baskerville" w:cs="Baskerville"/>
        </w:rPr>
        <w:t>“</w:t>
      </w:r>
      <w:r w:rsidR="00ED5BDB" w:rsidRPr="008678FB">
        <w:rPr>
          <w:rFonts w:ascii="Baskerville" w:hAnsi="Baskerville" w:cs="Baskerville"/>
        </w:rPr>
        <w:t>The nature of injustice is that we may not a</w:t>
      </w:r>
      <w:r w:rsidR="00ED5BDB">
        <w:rPr>
          <w:rFonts w:ascii="Baskerville" w:hAnsi="Baskerville" w:cs="Baskerville"/>
        </w:rPr>
        <w:t xml:space="preserve">lways see it in our own times. </w:t>
      </w:r>
      <w:r w:rsidRPr="008678FB">
        <w:rPr>
          <w:rFonts w:ascii="Baskerville" w:hAnsi="Baskerville" w:cs="Baskerville"/>
        </w:rPr>
        <w:t xml:space="preserve">The generations that wrote and ratified the Bill of Rights and the Fourteenth Amendment did not presume to know the extent of freedom in all of its dimensions, and so they entrusted to future generations a charter protecting the right of all persons to enjoy liberty </w:t>
      </w:r>
      <w:r>
        <w:rPr>
          <w:rFonts w:ascii="Baskerville" w:hAnsi="Baskerville" w:cs="Baskerville"/>
        </w:rPr>
        <w:t>as we learn its meaning.”</w:t>
      </w:r>
      <w:r w:rsidR="00ED5BDB">
        <w:rPr>
          <w:rFonts w:ascii="Baskerville" w:hAnsi="Baskerville" w:cs="Baskerville"/>
        </w:rPr>
        <w:t xml:space="preserve"> (Ibid., 11).  </w:t>
      </w:r>
      <w:r w:rsidR="0084145E">
        <w:rPr>
          <w:rFonts w:ascii="Baskerville" w:hAnsi="Baskerville" w:cs="Baskerville"/>
        </w:rPr>
        <w:t xml:space="preserve">It is telling that the </w:t>
      </w:r>
      <w:r w:rsidR="00E41364">
        <w:rPr>
          <w:rFonts w:ascii="Baskerville" w:hAnsi="Baskerville" w:cs="Baskerville"/>
        </w:rPr>
        <w:t xml:space="preserve">Court’s </w:t>
      </w:r>
      <w:r w:rsidR="0084145E">
        <w:rPr>
          <w:rFonts w:ascii="Baskerville" w:hAnsi="Baskerville" w:cs="Baskerville"/>
        </w:rPr>
        <w:t xml:space="preserve">new interpretation to the higher-order framework, the U.S. Constitution itself, is not </w:t>
      </w:r>
      <w:r w:rsidR="00E41364">
        <w:rPr>
          <w:rFonts w:ascii="Baskerville" w:hAnsi="Baskerville" w:cs="Baskerville"/>
        </w:rPr>
        <w:t>self-</w:t>
      </w:r>
      <w:r w:rsidR="0084145E">
        <w:rPr>
          <w:rFonts w:ascii="Baskerville" w:hAnsi="Baskerville" w:cs="Baskerville"/>
        </w:rPr>
        <w:t xml:space="preserve">represented </w:t>
      </w:r>
      <w:r w:rsidR="00E41364">
        <w:rPr>
          <w:rFonts w:ascii="Baskerville" w:hAnsi="Baskerville" w:cs="Baskerville"/>
        </w:rPr>
        <w:t xml:space="preserve">the Court </w:t>
      </w:r>
      <w:r w:rsidR="0084145E">
        <w:rPr>
          <w:rFonts w:ascii="Baskerville" w:hAnsi="Baskerville" w:cs="Baskerville"/>
        </w:rPr>
        <w:t xml:space="preserve">as a change to that framework, but </w:t>
      </w:r>
      <w:r w:rsidR="00E41364">
        <w:rPr>
          <w:rFonts w:ascii="Baskerville" w:hAnsi="Baskerville" w:cs="Baskerville"/>
        </w:rPr>
        <w:t xml:space="preserve">rather as correcting a </w:t>
      </w:r>
      <w:r w:rsidR="0084145E">
        <w:rPr>
          <w:rFonts w:ascii="Baskerville" w:hAnsi="Baskerville" w:cs="Baskerville"/>
        </w:rPr>
        <w:t>previously incomplete understanding of it</w:t>
      </w:r>
      <w:r w:rsidR="00E41364">
        <w:rPr>
          <w:rFonts w:ascii="Baskerville" w:hAnsi="Baskerville" w:cs="Baskerville"/>
        </w:rPr>
        <w:t>.  This is the case even though this change has clearly resulted from</w:t>
      </w:r>
      <w:r w:rsidR="00ED5BDB">
        <w:rPr>
          <w:rFonts w:ascii="Baskerville" w:hAnsi="Baskerville" w:cs="Baskerville"/>
        </w:rPr>
        <w:t xml:space="preserve"> ambivalation resulting from comparat</w:t>
      </w:r>
      <w:r w:rsidR="00E41364">
        <w:rPr>
          <w:rFonts w:ascii="Baskerville" w:hAnsi="Baskerville" w:cs="Baskerville"/>
        </w:rPr>
        <w:t>ive exposure to changing social realities, rendering the framework now “discordant” with those realities:</w:t>
      </w:r>
    </w:p>
    <w:p w14:paraId="442F9E33" w14:textId="0715330D" w:rsidR="00F81E10" w:rsidRPr="00074C26" w:rsidRDefault="00ED5BDB" w:rsidP="00ED5BDB">
      <w:pPr>
        <w:tabs>
          <w:tab w:val="left" w:pos="720"/>
        </w:tabs>
        <w:ind w:left="1440"/>
        <w:rPr>
          <w:rFonts w:ascii="Baskerville" w:hAnsi="Baskerville" w:cs="Baskerville"/>
        </w:rPr>
      </w:pPr>
      <w:r>
        <w:rPr>
          <w:rFonts w:ascii="Baskerville" w:hAnsi="Baskerville" w:cs="Baskerville"/>
        </w:rPr>
        <w:lastRenderedPageBreak/>
        <w:t xml:space="preserve">Changed understandings of marriage are characteristic of a Nation where new dimensions of freedom become apparent to new </w:t>
      </w:r>
      <w:proofErr w:type="gramStart"/>
      <w:r>
        <w:rPr>
          <w:rFonts w:ascii="Baskerville" w:hAnsi="Baskerville" w:cs="Baskerville"/>
        </w:rPr>
        <w:t>generations.. . .</w:t>
      </w:r>
      <w:proofErr w:type="gramEnd"/>
      <w:r>
        <w:rPr>
          <w:rFonts w:ascii="Baskerville" w:hAnsi="Baskerville" w:cs="Baskerville"/>
        </w:rPr>
        <w:t xml:space="preserve"> . When new insight reveals discord between the Constitution’s central protections and a received legal stricture, a claim to liberty must be addressed.  (</w:t>
      </w:r>
      <w:r w:rsidR="0062458E">
        <w:rPr>
          <w:rFonts w:ascii="Baskerville" w:hAnsi="Baskerville" w:cs="Baskerville"/>
        </w:rPr>
        <w:t>Ibid.</w:t>
      </w:r>
      <w:r>
        <w:rPr>
          <w:rFonts w:ascii="Baskerville" w:hAnsi="Baskerville" w:cs="Baskerville"/>
        </w:rPr>
        <w:t xml:space="preserve">, 2).    </w:t>
      </w:r>
    </w:p>
    <w:p w14:paraId="3F986E7C" w14:textId="77777777" w:rsidR="008879F5" w:rsidRDefault="008879F5" w:rsidP="008879F5">
      <w:pPr>
        <w:tabs>
          <w:tab w:val="left" w:pos="720"/>
        </w:tabs>
        <w:rPr>
          <w:rFonts w:ascii="Baskerville" w:hAnsi="Baskerville" w:cs="Baskerville"/>
        </w:rPr>
      </w:pPr>
    </w:p>
    <w:p w14:paraId="1B0810B4" w14:textId="79B8E676" w:rsidR="00275576" w:rsidRPr="008879F5" w:rsidRDefault="00275576" w:rsidP="00C0248E">
      <w:pPr>
        <w:tabs>
          <w:tab w:val="left" w:pos="720"/>
        </w:tabs>
        <w:spacing w:line="480" w:lineRule="auto"/>
        <w:rPr>
          <w:rFonts w:ascii="Baskerville" w:hAnsi="Baskerville" w:cs="Baskerville"/>
        </w:rPr>
      </w:pPr>
      <w:r w:rsidRPr="00121F97">
        <w:rPr>
          <w:rFonts w:ascii="Baskerville" w:hAnsi="Baskerville" w:cs="Baskerville"/>
          <w:highlight w:val="cyan"/>
        </w:rPr>
        <w:t xml:space="preserve">The model proposed by </w:t>
      </w:r>
      <w:r w:rsidRPr="00121F97">
        <w:rPr>
          <w:rFonts w:ascii="Baskerville" w:hAnsi="Baskerville" w:cs="Baskerville"/>
          <w:i/>
          <w:highlight w:val="cyan"/>
        </w:rPr>
        <w:t>TVFW</w:t>
      </w:r>
      <w:r w:rsidRPr="00121F97">
        <w:rPr>
          <w:rFonts w:ascii="Baskerville" w:hAnsi="Baskerville" w:cs="Baskerville"/>
          <w:highlight w:val="cyan"/>
        </w:rPr>
        <w:t xml:space="preserve"> may illumine how the Supreme Court </w:t>
      </w:r>
      <w:r w:rsidR="008879F5" w:rsidRPr="00121F97">
        <w:rPr>
          <w:rFonts w:ascii="Baskerville" w:hAnsi="Baskerville" w:cs="Baskerville"/>
          <w:highlight w:val="cyan"/>
        </w:rPr>
        <w:t xml:space="preserve">moved in nineteen years from the judicial philosophy in </w:t>
      </w:r>
      <w:r w:rsidR="008879F5" w:rsidRPr="00121F97">
        <w:rPr>
          <w:rFonts w:ascii="Baskerville" w:hAnsi="Baskerville" w:cs="Baskerville"/>
          <w:i/>
          <w:highlight w:val="cyan"/>
        </w:rPr>
        <w:t>Bowers</w:t>
      </w:r>
      <w:r w:rsidR="008879F5" w:rsidRPr="00121F97">
        <w:rPr>
          <w:rFonts w:ascii="Baskerville" w:hAnsi="Baskerville" w:cs="Baskerville"/>
          <w:highlight w:val="cyan"/>
        </w:rPr>
        <w:t xml:space="preserve"> to the capacious theory of </w:t>
      </w:r>
      <w:r w:rsidR="008879F5" w:rsidRPr="00121F97">
        <w:rPr>
          <w:rFonts w:ascii="Baskerville" w:hAnsi="Baskerville" w:cs="Baskerville"/>
          <w:i/>
          <w:highlight w:val="cyan"/>
        </w:rPr>
        <w:t>Obergefell</w:t>
      </w:r>
      <w:r w:rsidR="008879F5" w:rsidRPr="00121F97">
        <w:rPr>
          <w:rFonts w:ascii="Baskerville" w:hAnsi="Baskerville" w:cs="Baskerville"/>
          <w:highlight w:val="cyan"/>
        </w:rPr>
        <w:t>.</w:t>
      </w:r>
      <w:r w:rsidR="008879F5">
        <w:rPr>
          <w:rFonts w:ascii="Baskerville" w:hAnsi="Baskerville" w:cs="Baskerville"/>
        </w:rPr>
        <w:t xml:space="preserve">  It may also however unexpectedly shed some light on the Court’s own self-representation of its moral reasoning, i.e., that the SJC did not actually change its mind but instead discovered and applied a deeper understanding of its originary higher-order framework.     </w:t>
      </w:r>
    </w:p>
    <w:p w14:paraId="21F5DC89" w14:textId="77777777" w:rsidR="00275576" w:rsidRDefault="00275576" w:rsidP="00C0248E">
      <w:pPr>
        <w:tabs>
          <w:tab w:val="left" w:pos="720"/>
        </w:tabs>
        <w:spacing w:line="480" w:lineRule="auto"/>
        <w:rPr>
          <w:rFonts w:ascii="Baskerville" w:hAnsi="Baskerville" w:cs="Baskerville"/>
          <w:b/>
        </w:rPr>
      </w:pPr>
    </w:p>
    <w:p w14:paraId="45F4E4CA" w14:textId="5354331F" w:rsidR="00F17C59" w:rsidRPr="00074C26" w:rsidRDefault="00F17C59" w:rsidP="00C0248E">
      <w:pPr>
        <w:tabs>
          <w:tab w:val="left" w:pos="720"/>
        </w:tabs>
        <w:spacing w:line="480" w:lineRule="auto"/>
        <w:rPr>
          <w:rFonts w:ascii="Baskerville" w:hAnsi="Baskerville" w:cs="Baskerville"/>
          <w:b/>
        </w:rPr>
      </w:pPr>
      <w:r w:rsidRPr="00074C26">
        <w:rPr>
          <w:rFonts w:ascii="Baskerville" w:hAnsi="Baskerville" w:cs="Baskerville"/>
          <w:b/>
        </w:rPr>
        <w:t>“The trading zone”</w:t>
      </w:r>
      <w:r w:rsidR="0062458E">
        <w:rPr>
          <w:rFonts w:ascii="Baskerville" w:hAnsi="Baskerville" w:cs="Baskerville"/>
          <w:b/>
        </w:rPr>
        <w:t xml:space="preserve"> as metaphor and concrete place</w:t>
      </w:r>
    </w:p>
    <w:p w14:paraId="3267CB3C" w14:textId="6219884B" w:rsidR="00C0248E" w:rsidRPr="00074C26" w:rsidRDefault="00ED1933" w:rsidP="00C0248E">
      <w:pPr>
        <w:tabs>
          <w:tab w:val="left" w:pos="720"/>
        </w:tabs>
        <w:spacing w:line="480" w:lineRule="auto"/>
        <w:rPr>
          <w:rFonts w:ascii="Baskerville" w:hAnsi="Baskerville" w:cs="Baskerville"/>
        </w:rPr>
      </w:pPr>
      <w:r w:rsidRPr="00074C26">
        <w:rPr>
          <w:rFonts w:ascii="Baskerville" w:hAnsi="Baskerville" w:cs="Baskerville"/>
        </w:rPr>
        <w:t>It is a symptom of post-Enlightenment discourse that the move from the world of concrete, lived experience to abstraction, inc</w:t>
      </w:r>
      <w:r w:rsidR="008C5579" w:rsidRPr="00074C26">
        <w:rPr>
          <w:rFonts w:ascii="Baskerville" w:hAnsi="Baskerville" w:cs="Baskerville"/>
        </w:rPr>
        <w:t xml:space="preserve">luding metaphorical thought, is seen as </w:t>
      </w:r>
      <w:r w:rsidRPr="00074C26">
        <w:rPr>
          <w:rFonts w:ascii="Baskerville" w:hAnsi="Baskerville" w:cs="Baskerville"/>
        </w:rPr>
        <w:t xml:space="preserve">equivalent to </w:t>
      </w:r>
      <w:r w:rsidR="008C5579" w:rsidRPr="00074C26">
        <w:rPr>
          <w:rFonts w:ascii="Baskerville" w:hAnsi="Baskerville" w:cs="Baskerville"/>
        </w:rPr>
        <w:t xml:space="preserve">greater </w:t>
      </w:r>
      <w:r w:rsidRPr="00074C26">
        <w:rPr>
          <w:rFonts w:ascii="Baskerville" w:hAnsi="Baskerville" w:cs="Baskerville"/>
        </w:rPr>
        <w:t xml:space="preserve">philosophical </w:t>
      </w:r>
      <w:r w:rsidR="008C5579" w:rsidRPr="00074C26">
        <w:rPr>
          <w:rFonts w:ascii="Baskerville" w:hAnsi="Baskerville" w:cs="Baskerville"/>
        </w:rPr>
        <w:t xml:space="preserve">differentiation and sophistication.  Building from Husserlian phenomenology, Merleau-Ponty’s </w:t>
      </w:r>
      <w:r w:rsidR="008C5579" w:rsidRPr="00074C26">
        <w:rPr>
          <w:rFonts w:ascii="Baskerville" w:hAnsi="Baskerville" w:cs="Baskerville"/>
          <w:i/>
        </w:rPr>
        <w:t>Phenomenology of Perception</w:t>
      </w:r>
      <w:r w:rsidRPr="00074C26">
        <w:rPr>
          <w:rFonts w:ascii="Baskerville" w:hAnsi="Baskerville" w:cs="Baskerville"/>
        </w:rPr>
        <w:t xml:space="preserve"> </w:t>
      </w:r>
      <w:r w:rsidR="008C5579" w:rsidRPr="00074C26">
        <w:rPr>
          <w:rFonts w:ascii="Baskerville" w:hAnsi="Baskerville" w:cs="Baskerville"/>
        </w:rPr>
        <w:t xml:space="preserve">countered this binary, as did George Lakoff in his defense of the “embodied mind,” one that </w:t>
      </w:r>
      <w:r w:rsidR="00810728" w:rsidRPr="00074C26">
        <w:rPr>
          <w:rFonts w:ascii="Baskerville" w:hAnsi="Baskerville" w:cs="Baskerville"/>
        </w:rPr>
        <w:t>is incapable of conceptualizing</w:t>
      </w:r>
      <w:r w:rsidR="008C5579" w:rsidRPr="00074C26">
        <w:rPr>
          <w:rFonts w:ascii="Baskerville" w:hAnsi="Baskerville" w:cs="Baskerville"/>
        </w:rPr>
        <w:t xml:space="preserve"> without reference to the concrete details of mental implementation, including human emotions, the affective states they produce, and the world of sensorial and motor expe</w:t>
      </w:r>
      <w:r w:rsidR="00810728" w:rsidRPr="00074C26">
        <w:rPr>
          <w:rFonts w:ascii="Baskerville" w:hAnsi="Baskerville" w:cs="Baskerville"/>
        </w:rPr>
        <w:t>rience</w:t>
      </w:r>
      <w:r w:rsidR="00A60B19" w:rsidRPr="00074C26">
        <w:rPr>
          <w:rFonts w:ascii="Baskerville" w:hAnsi="Baskerville" w:cs="Baskerville"/>
        </w:rPr>
        <w:t xml:space="preserve">.  In </w:t>
      </w:r>
      <w:r w:rsidR="00C0248E" w:rsidRPr="00074C26">
        <w:rPr>
          <w:rFonts w:ascii="Baskerville" w:hAnsi="Baskerville" w:cs="Baskerville"/>
        </w:rPr>
        <w:t>an interview</w:t>
      </w:r>
      <w:r w:rsidR="00A60B19" w:rsidRPr="00074C26">
        <w:rPr>
          <w:rFonts w:ascii="Baskerville" w:hAnsi="Baskerville" w:cs="Baskerville"/>
        </w:rPr>
        <w:t xml:space="preserve"> on his 1999 </w:t>
      </w:r>
      <w:r w:rsidR="00A60B19" w:rsidRPr="00074C26">
        <w:rPr>
          <w:rFonts w:ascii="Baskerville" w:hAnsi="Baskerville" w:cs="Baskerville"/>
          <w:i/>
        </w:rPr>
        <w:t>Philosophy in the Flesh</w:t>
      </w:r>
      <w:r w:rsidR="00A60B19" w:rsidRPr="00074C26">
        <w:rPr>
          <w:rFonts w:ascii="Baskerville" w:hAnsi="Baskerville" w:cs="Baskerville"/>
        </w:rPr>
        <w:t>, co-authored with Mark Johnson</w:t>
      </w:r>
      <w:r w:rsidR="00810728" w:rsidRPr="00074C26">
        <w:rPr>
          <w:rFonts w:ascii="Baskerville" w:hAnsi="Baskerville" w:cs="Baskerville"/>
        </w:rPr>
        <w:t xml:space="preserve">, </w:t>
      </w:r>
      <w:r w:rsidR="00A60B19" w:rsidRPr="00074C26">
        <w:rPr>
          <w:rFonts w:ascii="Baskerville" w:hAnsi="Baskerville" w:cs="Baskerville"/>
        </w:rPr>
        <w:t xml:space="preserve">Lakoff reflected, </w:t>
      </w:r>
      <w:r w:rsidR="00810728" w:rsidRPr="00074C26">
        <w:rPr>
          <w:rFonts w:ascii="Baskerville" w:hAnsi="Baskerville" w:cs="Baskerville"/>
        </w:rPr>
        <w:t xml:space="preserve">“We are neural beings.  Our brains take their input from the rest of our bodies. What our bodies are like and how they function in the world thus structures the very concepts we can use to think. </w:t>
      </w:r>
      <w:r w:rsidR="00C0248E" w:rsidRPr="00074C26">
        <w:rPr>
          <w:rFonts w:ascii="Baskerville" w:hAnsi="Baskerville" w:cs="Baskerville"/>
        </w:rPr>
        <w:t xml:space="preserve">We cannot think just anything — </w:t>
      </w:r>
      <w:r w:rsidR="00810728" w:rsidRPr="00074C26">
        <w:rPr>
          <w:rFonts w:ascii="Baskerville" w:hAnsi="Baskerville" w:cs="Baskerville"/>
        </w:rPr>
        <w:t>only what our embodied brains permit.</w:t>
      </w:r>
      <w:r w:rsidR="00C0248E" w:rsidRPr="00074C26">
        <w:rPr>
          <w:rFonts w:ascii="Baskerville" w:hAnsi="Baskerville" w:cs="Baskerville"/>
        </w:rPr>
        <w:t xml:space="preserve">”  Normative limits indeed!   </w:t>
      </w:r>
    </w:p>
    <w:p w14:paraId="1C97B25A" w14:textId="31A82799" w:rsidR="00A60B19" w:rsidRPr="00074C26" w:rsidRDefault="00C0248E" w:rsidP="004B6920">
      <w:pPr>
        <w:tabs>
          <w:tab w:val="left" w:pos="720"/>
        </w:tabs>
        <w:spacing w:line="480" w:lineRule="auto"/>
        <w:rPr>
          <w:rFonts w:ascii="Baskerville" w:hAnsi="Baskerville" w:cs="Baskerville"/>
        </w:rPr>
      </w:pPr>
      <w:r w:rsidRPr="00074C26">
        <w:rPr>
          <w:rFonts w:ascii="Baskerville" w:hAnsi="Baskerville" w:cs="Baskerville"/>
        </w:rPr>
        <w:tab/>
        <w:t xml:space="preserve">To reveal the </w:t>
      </w:r>
      <w:r w:rsidR="00223BF6" w:rsidRPr="00074C26">
        <w:rPr>
          <w:rFonts w:ascii="Baskerville" w:hAnsi="Baskerville" w:cs="Baskerville"/>
        </w:rPr>
        <w:t xml:space="preserve">concrete, historical, sensorial </w:t>
      </w:r>
      <w:r w:rsidRPr="00074C26">
        <w:rPr>
          <w:rFonts w:ascii="Baskerville" w:hAnsi="Baskerville" w:cs="Baskerville"/>
        </w:rPr>
        <w:t>heritage of only one metaphor</w:t>
      </w:r>
      <w:r w:rsidR="00A60B19" w:rsidRPr="00074C26">
        <w:rPr>
          <w:rFonts w:ascii="Baskerville" w:hAnsi="Baskerville" w:cs="Baskerville"/>
        </w:rPr>
        <w:t>, one similar to Galison’s “the trading zone,” but with far greater range</w:t>
      </w:r>
      <w:r w:rsidRPr="00074C26">
        <w:rPr>
          <w:rFonts w:ascii="Baskerville" w:hAnsi="Baskerville" w:cs="Baskerville"/>
        </w:rPr>
        <w:t xml:space="preserve">: “Beyond the pale” </w:t>
      </w:r>
      <w:r w:rsidRPr="00074C26">
        <w:rPr>
          <w:rFonts w:ascii="Baskerville" w:hAnsi="Baskerville" w:cs="Baskerville"/>
        </w:rPr>
        <w:lastRenderedPageBreak/>
        <w:t xml:space="preserve">means something that is outrageous, beyond the limits of mutually-agreed upon limits of morality, cultural </w:t>
      </w:r>
      <w:r w:rsidR="00B64588" w:rsidRPr="00074C26">
        <w:rPr>
          <w:rFonts w:ascii="Baskerville" w:hAnsi="Baskerville" w:cs="Baskerville"/>
        </w:rPr>
        <w:t xml:space="preserve">norms, or rationality.  From the Latin </w:t>
      </w:r>
      <w:r w:rsidR="00B64588" w:rsidRPr="00074C26">
        <w:rPr>
          <w:rFonts w:ascii="Baskerville" w:hAnsi="Baskerville" w:cs="Baskerville"/>
          <w:i/>
        </w:rPr>
        <w:t>palus</w:t>
      </w:r>
      <w:r w:rsidR="00223BF6" w:rsidRPr="00074C26">
        <w:rPr>
          <w:rFonts w:ascii="Baskerville" w:hAnsi="Baskerville" w:cs="Baskerville"/>
        </w:rPr>
        <w:t>, a support stake for a fence, the English</w:t>
      </w:r>
      <w:r w:rsidR="00B64588" w:rsidRPr="00074C26">
        <w:rPr>
          <w:rFonts w:ascii="Baskerville" w:hAnsi="Baskerville" w:cs="Baskerville"/>
        </w:rPr>
        <w:t xml:space="preserve"> “pale” implied as well an area in w</w:t>
      </w:r>
      <w:r w:rsidR="00D15357" w:rsidRPr="00074C26">
        <w:rPr>
          <w:rFonts w:ascii="Baskerville" w:hAnsi="Baskerville" w:cs="Baskerville"/>
        </w:rPr>
        <w:t>hich local laws were valid (compare</w:t>
      </w:r>
      <w:r w:rsidR="00B64588" w:rsidRPr="00074C26">
        <w:rPr>
          <w:rFonts w:ascii="Baskerville" w:hAnsi="Baskerville" w:cs="Baskerville"/>
        </w:rPr>
        <w:t xml:space="preserve"> normative </w:t>
      </w:r>
      <w:r w:rsidR="00D15357" w:rsidRPr="00074C26">
        <w:rPr>
          <w:rFonts w:ascii="Baskerville" w:hAnsi="Baskerville" w:cs="Baskerville"/>
        </w:rPr>
        <w:t>views within a</w:t>
      </w:r>
      <w:r w:rsidR="00223BF6" w:rsidRPr="00074C26">
        <w:rPr>
          <w:rFonts w:ascii="Baskerville" w:hAnsi="Baskerville" w:cs="Baskerville"/>
        </w:rPr>
        <w:t xml:space="preserve"> cultural group).  </w:t>
      </w:r>
      <w:r w:rsidR="00D15357" w:rsidRPr="00074C26">
        <w:rPr>
          <w:rFonts w:ascii="Baskerville" w:hAnsi="Baskerville" w:cs="Baskerville"/>
        </w:rPr>
        <w:t>“</w:t>
      </w:r>
      <w:r w:rsidR="00223BF6" w:rsidRPr="00074C26">
        <w:rPr>
          <w:rFonts w:ascii="Baskerville" w:hAnsi="Baskerville" w:cs="Baskerville"/>
        </w:rPr>
        <w:t xml:space="preserve">The </w:t>
      </w:r>
      <w:r w:rsidR="00D15357" w:rsidRPr="00074C26">
        <w:rPr>
          <w:rFonts w:ascii="Baskerville" w:hAnsi="Baskerville" w:cs="Baskerville"/>
        </w:rPr>
        <w:t>Pale</w:t>
      </w:r>
      <w:r w:rsidR="00A60B19" w:rsidRPr="00074C26">
        <w:rPr>
          <w:rFonts w:ascii="Baskerville" w:hAnsi="Baskerville" w:cs="Baskerville"/>
        </w:rPr>
        <w:t>,</w:t>
      </w:r>
      <w:r w:rsidR="00D15357" w:rsidRPr="00074C26">
        <w:rPr>
          <w:rFonts w:ascii="Baskerville" w:hAnsi="Baskerville" w:cs="Baskerville"/>
        </w:rPr>
        <w:t xml:space="preserve">” </w:t>
      </w:r>
      <w:r w:rsidR="00223BF6" w:rsidRPr="00074C26">
        <w:rPr>
          <w:rFonts w:ascii="Baskerville" w:hAnsi="Baskerville" w:cs="Baskerville"/>
        </w:rPr>
        <w:t>however</w:t>
      </w:r>
      <w:r w:rsidR="00A60B19" w:rsidRPr="00074C26">
        <w:rPr>
          <w:rFonts w:ascii="Baskerville" w:hAnsi="Baskerville" w:cs="Baskerville"/>
        </w:rPr>
        <w:t>,</w:t>
      </w:r>
      <w:r w:rsidR="00223BF6" w:rsidRPr="00074C26">
        <w:rPr>
          <w:rFonts w:ascii="Baskerville" w:hAnsi="Baskerville" w:cs="Baskerville"/>
        </w:rPr>
        <w:t xml:space="preserve"> </w:t>
      </w:r>
      <w:r w:rsidR="0062458E">
        <w:rPr>
          <w:rFonts w:ascii="Baskerville" w:hAnsi="Baskerville" w:cs="Baskerville"/>
        </w:rPr>
        <w:t xml:space="preserve">once </w:t>
      </w:r>
      <w:r w:rsidR="00B64588" w:rsidRPr="00074C26">
        <w:rPr>
          <w:rFonts w:ascii="Baskerville" w:hAnsi="Baskerville" w:cs="Baskerville"/>
        </w:rPr>
        <w:t xml:space="preserve">designated a </w:t>
      </w:r>
      <w:r w:rsidR="00A60B19" w:rsidRPr="00074C26">
        <w:rPr>
          <w:rFonts w:ascii="Baskerville" w:hAnsi="Baskerville" w:cs="Baskerville"/>
        </w:rPr>
        <w:t xml:space="preserve">very </w:t>
      </w:r>
      <w:r w:rsidR="00B64588" w:rsidRPr="00074C26">
        <w:rPr>
          <w:rFonts w:ascii="Baskerville" w:hAnsi="Baskerville" w:cs="Baskerville"/>
        </w:rPr>
        <w:t>real boundary</w:t>
      </w:r>
      <w:r w:rsidR="00D15357" w:rsidRPr="00074C26">
        <w:rPr>
          <w:rFonts w:ascii="Baskerville" w:hAnsi="Baskerville" w:cs="Baskerville"/>
        </w:rPr>
        <w:t xml:space="preserve"> </w:t>
      </w:r>
      <w:r w:rsidR="00A60B19" w:rsidRPr="00074C26">
        <w:rPr>
          <w:rFonts w:ascii="Baskerville" w:hAnsi="Baskerville" w:cs="Baskerville"/>
        </w:rPr>
        <w:t xml:space="preserve">around late medieval Dublin and many surrounding lands in Eastern Ireland </w:t>
      </w:r>
      <w:r w:rsidR="00B64588" w:rsidRPr="00074C26">
        <w:rPr>
          <w:rFonts w:ascii="Baskerville" w:hAnsi="Baskerville" w:cs="Baskerville"/>
        </w:rPr>
        <w:t xml:space="preserve">(Gaelic </w:t>
      </w:r>
      <w:r w:rsidR="00B64588" w:rsidRPr="00074C26">
        <w:rPr>
          <w:rFonts w:ascii="Baskerville" w:hAnsi="Baskerville" w:cs="Baskerville"/>
          <w:i/>
          <w:iCs/>
        </w:rPr>
        <w:t>An Pháil</w:t>
      </w:r>
      <w:r w:rsidR="00B64588" w:rsidRPr="00074C26">
        <w:rPr>
          <w:rFonts w:ascii="Baskerville" w:hAnsi="Baskerville" w:cs="Baskerville"/>
        </w:rPr>
        <w:t xml:space="preserve">; </w:t>
      </w:r>
      <w:r w:rsidR="00B64588" w:rsidRPr="00074C26">
        <w:rPr>
          <w:rFonts w:ascii="Baskerville" w:hAnsi="Baskerville" w:cs="Baskerville"/>
          <w:i/>
          <w:iCs/>
        </w:rPr>
        <w:t xml:space="preserve">An Pháil Sasanach </w:t>
      </w:r>
      <w:r w:rsidR="00B64588" w:rsidRPr="00074C26">
        <w:rPr>
          <w:rFonts w:ascii="Baskerville" w:hAnsi="Baskerville" w:cs="Baskerville"/>
          <w:iCs/>
        </w:rPr>
        <w:t>[“English”]</w:t>
      </w:r>
      <w:r w:rsidR="00A60B19" w:rsidRPr="00074C26">
        <w:rPr>
          <w:rFonts w:ascii="Baskerville" w:hAnsi="Baskerville" w:cs="Baskerville"/>
        </w:rPr>
        <w:t xml:space="preserve">): </w:t>
      </w:r>
      <w:r w:rsidR="00B64588" w:rsidRPr="00074C26">
        <w:rPr>
          <w:rFonts w:ascii="Baskerville" w:hAnsi="Baskerville" w:cs="Baskerville"/>
        </w:rPr>
        <w:t xml:space="preserve">a fortified ditch ten or twelve feet high with a thorn-hedge built by the English crown </w:t>
      </w:r>
      <w:r w:rsidR="00223BF6" w:rsidRPr="00074C26">
        <w:rPr>
          <w:rFonts w:ascii="Baskerville" w:hAnsi="Baskerville" w:cs="Baskerville"/>
        </w:rPr>
        <w:t>in the wake of the Norman invasion in 1169.</w:t>
      </w:r>
      <w:r w:rsidR="00D15357" w:rsidRPr="00074C26">
        <w:rPr>
          <w:rFonts w:ascii="Baskerville" w:hAnsi="Baskerville" w:cs="Baskerville"/>
        </w:rPr>
        <w:t xml:space="preserve">  </w:t>
      </w:r>
      <w:r w:rsidR="00223BF6" w:rsidRPr="00074C26">
        <w:rPr>
          <w:rFonts w:ascii="Baskerville" w:hAnsi="Baskerville" w:cs="Baskerville"/>
        </w:rPr>
        <w:t>“The Pale” enclosed a legally, linguisticall</w:t>
      </w:r>
      <w:r w:rsidR="008879F5">
        <w:rPr>
          <w:rFonts w:ascii="Baskerville" w:hAnsi="Baskerville" w:cs="Baskerville"/>
        </w:rPr>
        <w:t>y, and culturally English world.</w:t>
      </w:r>
      <w:r w:rsidR="00223BF6" w:rsidRPr="00074C26">
        <w:rPr>
          <w:rFonts w:ascii="Baskerville" w:hAnsi="Baskerville" w:cs="Baskerville"/>
        </w:rPr>
        <w:t xml:space="preserve"> </w:t>
      </w:r>
      <w:r w:rsidR="00D15357" w:rsidRPr="00074C26">
        <w:rPr>
          <w:rFonts w:ascii="Baskerville" w:hAnsi="Baskerville" w:cs="Baskerville"/>
        </w:rPr>
        <w:t>“Beyond the Pale” was where Irish laws, language</w:t>
      </w:r>
      <w:r w:rsidR="005D4844" w:rsidRPr="00074C26">
        <w:rPr>
          <w:rFonts w:ascii="Baskerville" w:hAnsi="Baskerville" w:cs="Baskerville"/>
        </w:rPr>
        <w:t>, and customs</w:t>
      </w:r>
      <w:r w:rsidR="00D15357" w:rsidRPr="00074C26">
        <w:rPr>
          <w:rFonts w:ascii="Baskerville" w:hAnsi="Baskerville" w:cs="Baskerville"/>
        </w:rPr>
        <w:t xml:space="preserve"> were sovereign: hence, the place where in English eyes, outrageous</w:t>
      </w:r>
      <w:r w:rsidR="005D4844" w:rsidRPr="00074C26">
        <w:rPr>
          <w:rFonts w:ascii="Baskerville" w:hAnsi="Baskerville" w:cs="Baskerville"/>
        </w:rPr>
        <w:t>, wild,</w:t>
      </w:r>
      <w:r w:rsidR="00D15357" w:rsidRPr="00074C26">
        <w:rPr>
          <w:rFonts w:ascii="Baskerville" w:hAnsi="Baskerville" w:cs="Baskerville"/>
        </w:rPr>
        <w:t xml:space="preserve"> and</w:t>
      </w:r>
      <w:r w:rsidR="00223BF6" w:rsidRPr="00074C26">
        <w:rPr>
          <w:rFonts w:ascii="Baskerville" w:hAnsi="Baskerville" w:cs="Baskerville"/>
        </w:rPr>
        <w:t xml:space="preserve"> ant</w:t>
      </w:r>
      <w:r w:rsidR="005D4844" w:rsidRPr="00074C26">
        <w:rPr>
          <w:rFonts w:ascii="Baskerville" w:hAnsi="Baskerville" w:cs="Baskerville"/>
        </w:rPr>
        <w:t xml:space="preserve">i-nomian beliefs held sway.  </w:t>
      </w:r>
    </w:p>
    <w:p w14:paraId="57453AAD" w14:textId="0D27A45F" w:rsidR="004B6920" w:rsidRPr="00074C26" w:rsidRDefault="00A60B19" w:rsidP="004B6920">
      <w:pPr>
        <w:tabs>
          <w:tab w:val="left" w:pos="720"/>
        </w:tabs>
        <w:spacing w:line="480" w:lineRule="auto"/>
        <w:rPr>
          <w:rFonts w:ascii="Baskerville" w:hAnsi="Baskerville" w:cs="Baskerville"/>
        </w:rPr>
      </w:pPr>
      <w:r w:rsidRPr="00074C26">
        <w:rPr>
          <w:rFonts w:ascii="Baskerville" w:hAnsi="Baskerville" w:cs="Baskerville"/>
        </w:rPr>
        <w:tab/>
      </w:r>
      <w:r w:rsidR="00836576" w:rsidRPr="00074C26">
        <w:rPr>
          <w:rFonts w:ascii="Baskerville" w:hAnsi="Baskerville" w:cs="Baskerville"/>
        </w:rPr>
        <w:t>As in the case of The Pale, the symbolically burdened biblical image of the incomplete tower of Babel</w:t>
      </w:r>
      <w:r w:rsidR="008879F5">
        <w:rPr>
          <w:rFonts w:ascii="Baskerville" w:hAnsi="Baskerville" w:cs="Baskerville"/>
        </w:rPr>
        <w:t xml:space="preserve">, </w:t>
      </w:r>
      <w:r w:rsidR="00836576" w:rsidRPr="00074C26">
        <w:rPr>
          <w:rFonts w:ascii="Baskerville" w:hAnsi="Baskerville" w:cs="Baskerville"/>
        </w:rPr>
        <w:t>may have well been modeled on an historical s</w:t>
      </w:r>
      <w:r w:rsidR="008879F5">
        <w:rPr>
          <w:rFonts w:ascii="Baskerville" w:hAnsi="Baskerville" w:cs="Baskerville"/>
        </w:rPr>
        <w:t xml:space="preserve">tructure in Mesopotamian memory, </w:t>
      </w:r>
      <w:r w:rsidR="002F3A9E">
        <w:rPr>
          <w:rFonts w:ascii="Baskerville" w:hAnsi="Baskerville" w:cs="Baskerville"/>
        </w:rPr>
        <w:t xml:space="preserve">then </w:t>
      </w:r>
      <w:r w:rsidR="00836576" w:rsidRPr="00074C26">
        <w:rPr>
          <w:rFonts w:ascii="Baskerville" w:hAnsi="Baskerville" w:cs="Baskerville"/>
        </w:rPr>
        <w:t xml:space="preserve">retrojected </w:t>
      </w:r>
      <w:r w:rsidR="002F3A9E">
        <w:rPr>
          <w:rFonts w:ascii="Baskerville" w:hAnsi="Baskerville" w:cs="Baskerville"/>
        </w:rPr>
        <w:t xml:space="preserve">into deep time by the writer of the Genesis account.  The text </w:t>
      </w:r>
      <w:r w:rsidRPr="00074C26">
        <w:rPr>
          <w:rFonts w:ascii="Baskerville" w:hAnsi="Baskerville" w:cs="Baskerville"/>
        </w:rPr>
        <w:t xml:space="preserve">itself </w:t>
      </w:r>
      <w:r w:rsidR="005D4844" w:rsidRPr="00074C26">
        <w:rPr>
          <w:rFonts w:ascii="Baskerville" w:hAnsi="Baskerville" w:cs="Baskerville"/>
        </w:rPr>
        <w:t>interprets the</w:t>
      </w:r>
      <w:r w:rsidR="00223BF6" w:rsidRPr="00074C26">
        <w:rPr>
          <w:rFonts w:ascii="Baskerville" w:hAnsi="Baskerville" w:cs="Baskerville"/>
        </w:rPr>
        <w:t xml:space="preserve"> </w:t>
      </w:r>
      <w:r w:rsidR="00D15357" w:rsidRPr="00074C26">
        <w:rPr>
          <w:rFonts w:ascii="Baskerville" w:hAnsi="Baskerville" w:cs="Baskerville"/>
        </w:rPr>
        <w:t>building in S</w:t>
      </w:r>
      <w:r w:rsidR="004B6920" w:rsidRPr="00074C26">
        <w:rPr>
          <w:rFonts w:ascii="Baskerville" w:hAnsi="Baskerville" w:cs="Baskerville"/>
        </w:rPr>
        <w:t>hinar of the Tower of Babel (</w:t>
      </w:r>
      <w:r w:rsidR="00D15357" w:rsidRPr="00074C26">
        <w:rPr>
          <w:rFonts w:ascii="Baskerville" w:hAnsi="Baskerville" w:cs="Baskerville"/>
        </w:rPr>
        <w:t>Akkadian, “The Gate of God” [</w:t>
      </w:r>
      <w:r w:rsidR="00D15357" w:rsidRPr="00074C26">
        <w:rPr>
          <w:rFonts w:ascii="Baskerville" w:hAnsi="Baskerville" w:cs="Baskerville"/>
          <w:i/>
        </w:rPr>
        <w:t>bab</w:t>
      </w:r>
      <w:r w:rsidR="00D15357" w:rsidRPr="00074C26">
        <w:rPr>
          <w:rFonts w:ascii="Baskerville" w:hAnsi="Baskerville" w:cs="Baskerville"/>
        </w:rPr>
        <w:t xml:space="preserve"> plus </w:t>
      </w:r>
      <w:r w:rsidR="00D15357" w:rsidRPr="00074C26">
        <w:rPr>
          <w:rFonts w:ascii="Baskerville" w:hAnsi="Baskerville" w:cs="Baskerville"/>
          <w:i/>
        </w:rPr>
        <w:t>ilu</w:t>
      </w:r>
      <w:r w:rsidR="00D15357" w:rsidRPr="00074C26">
        <w:rPr>
          <w:rFonts w:ascii="Baskerville" w:hAnsi="Baskerville" w:cs="Baskerville"/>
        </w:rPr>
        <w:t xml:space="preserve">], from the Hebrew </w:t>
      </w:r>
      <w:r w:rsidR="00D15357" w:rsidRPr="00074C26">
        <w:rPr>
          <w:rFonts w:ascii="Baskerville" w:hAnsi="Baskerville" w:cs="Baskerville"/>
          <w:i/>
        </w:rPr>
        <w:t>balal</w:t>
      </w:r>
      <w:r w:rsidR="00D15357" w:rsidRPr="00074C26">
        <w:rPr>
          <w:rFonts w:ascii="Baskerville" w:hAnsi="Baskerville" w:cs="Baskerville"/>
        </w:rPr>
        <w:t xml:space="preserve">, “to </w:t>
      </w:r>
      <w:r w:rsidR="00223BF6" w:rsidRPr="00074C26">
        <w:rPr>
          <w:rFonts w:ascii="Baskerville" w:hAnsi="Baskerville" w:cs="Baskerville"/>
        </w:rPr>
        <w:t>jumble,</w:t>
      </w:r>
      <w:r w:rsidR="004B6920" w:rsidRPr="00074C26">
        <w:rPr>
          <w:rFonts w:ascii="Baskerville" w:hAnsi="Baskerville" w:cs="Baskerville"/>
        </w:rPr>
        <w:t xml:space="preserve"> confuse, mix up</w:t>
      </w:r>
      <w:r w:rsidR="00836576" w:rsidRPr="00074C26">
        <w:rPr>
          <w:rFonts w:ascii="Baskerville" w:hAnsi="Baskerville" w:cs="Baskerville"/>
        </w:rPr>
        <w:t>,</w:t>
      </w:r>
      <w:r w:rsidR="00223BF6" w:rsidRPr="00074C26">
        <w:rPr>
          <w:rFonts w:ascii="Baskerville" w:hAnsi="Baskerville" w:cs="Baskerville"/>
        </w:rPr>
        <w:t xml:space="preserve">” </w:t>
      </w:r>
      <w:proofErr w:type="gramStart"/>
      <w:r w:rsidR="00836576" w:rsidRPr="00074C26">
        <w:rPr>
          <w:rFonts w:ascii="Baskerville" w:hAnsi="Baskerville" w:cs="Baskerville"/>
        </w:rPr>
        <w:t>according to</w:t>
      </w:r>
      <w:proofErr w:type="gramEnd"/>
      <w:r w:rsidR="00836576" w:rsidRPr="00074C26">
        <w:rPr>
          <w:rFonts w:ascii="Baskerville" w:hAnsi="Baskerville" w:cs="Baskerville"/>
        </w:rPr>
        <w:t xml:space="preserve"> </w:t>
      </w:r>
      <w:r w:rsidR="00223BF6" w:rsidRPr="00074C26">
        <w:rPr>
          <w:rFonts w:ascii="Baskerville" w:hAnsi="Baskerville" w:cs="Baskerville"/>
        </w:rPr>
        <w:t xml:space="preserve">Gen 11:4-9) by a </w:t>
      </w:r>
      <w:r w:rsidR="00D15357" w:rsidRPr="00074C26">
        <w:rPr>
          <w:rFonts w:ascii="Baskerville" w:hAnsi="Baskerville" w:cs="Baskerville"/>
        </w:rPr>
        <w:t>post-diluvian human race who shared one com</w:t>
      </w:r>
      <w:r w:rsidR="00223BF6" w:rsidRPr="00074C26">
        <w:rPr>
          <w:rFonts w:ascii="Baskerville" w:hAnsi="Baskerville" w:cs="Baskerville"/>
        </w:rPr>
        <w:t>mon language</w:t>
      </w:r>
      <w:r w:rsidR="005D4844" w:rsidRPr="00074C26">
        <w:rPr>
          <w:rFonts w:ascii="Baskerville" w:hAnsi="Baskerville" w:cs="Baskerville"/>
        </w:rPr>
        <w:t xml:space="preserve"> as </w:t>
      </w:r>
      <w:r w:rsidR="00223BF6" w:rsidRPr="00074C26">
        <w:rPr>
          <w:rFonts w:ascii="Baskerville" w:hAnsi="Baskerville" w:cs="Baskerville"/>
        </w:rPr>
        <w:t xml:space="preserve">an etiology of the </w:t>
      </w:r>
      <w:r w:rsidR="005D4844" w:rsidRPr="00074C26">
        <w:rPr>
          <w:rFonts w:ascii="Baskerville" w:hAnsi="Baskerville" w:cs="Baskerville"/>
        </w:rPr>
        <w:t>world</w:t>
      </w:r>
      <w:r w:rsidR="00836576" w:rsidRPr="00074C26">
        <w:rPr>
          <w:rFonts w:ascii="Baskerville" w:hAnsi="Baskerville" w:cs="Baskerville"/>
        </w:rPr>
        <w:t xml:space="preserve">’s plural languages.  </w:t>
      </w:r>
      <w:r w:rsidR="005D4844" w:rsidRPr="00074C26">
        <w:rPr>
          <w:rFonts w:ascii="Baskerville" w:hAnsi="Baskerville" w:cs="Baskerville"/>
        </w:rPr>
        <w:t>God responded to a structure that threatened heaven in its height: “And the Lord said, ‘</w:t>
      </w:r>
      <w:r w:rsidR="00223BF6" w:rsidRPr="00074C26">
        <w:rPr>
          <w:rFonts w:ascii="Baskerville" w:hAnsi="Baskerville" w:cs="Baskerville"/>
        </w:rPr>
        <w:t>Indeed the people are one and they all have one language, and this is what they begin to do; now nothing that they propose to do will be withheld from them.</w:t>
      </w:r>
      <w:r w:rsidR="005D4844" w:rsidRPr="00074C26">
        <w:rPr>
          <w:rFonts w:ascii="Baskerville" w:hAnsi="Baskerville" w:cs="Baskerville"/>
        </w:rPr>
        <w:t xml:space="preserve">  </w:t>
      </w:r>
      <w:r w:rsidR="00223BF6" w:rsidRPr="00074C26">
        <w:rPr>
          <w:rFonts w:ascii="Baskerville" w:hAnsi="Baskerville" w:cs="Baskerville"/>
        </w:rPr>
        <w:t>Come, let Us go down and there confuse their language, that they may not understand one another’s speech.</w:t>
      </w:r>
      <w:r w:rsidR="005D4844" w:rsidRPr="00074C26">
        <w:rPr>
          <w:rFonts w:ascii="Baskerville" w:hAnsi="Baskerville" w:cs="Baskerville"/>
        </w:rPr>
        <w:t>’</w:t>
      </w:r>
      <w:r w:rsidR="00836576" w:rsidRPr="00074C26">
        <w:rPr>
          <w:rFonts w:ascii="Baskerville" w:hAnsi="Baskerville" w:cs="Baskerville"/>
        </w:rPr>
        <w:t xml:space="preserve">” </w:t>
      </w:r>
      <w:r w:rsidR="005D4844" w:rsidRPr="00074C26">
        <w:rPr>
          <w:rFonts w:ascii="Baskerville" w:hAnsi="Baskerville" w:cs="Baskerville"/>
        </w:rPr>
        <w:t>(Gen 11: 6-7</w:t>
      </w:r>
      <w:r w:rsidR="002F3A9E">
        <w:rPr>
          <w:rFonts w:ascii="Baskerville" w:hAnsi="Baskerville" w:cs="Baskerville"/>
        </w:rPr>
        <w:t>, RSV</w:t>
      </w:r>
      <w:r w:rsidR="005D4844" w:rsidRPr="00074C26">
        <w:rPr>
          <w:rFonts w:ascii="Baskerville" w:hAnsi="Baskerville" w:cs="Baskerville"/>
        </w:rPr>
        <w:t>).  In Jewish</w:t>
      </w:r>
      <w:r w:rsidR="002F3A9E">
        <w:rPr>
          <w:rFonts w:ascii="Baskerville" w:hAnsi="Baskerville" w:cs="Baskerville"/>
        </w:rPr>
        <w:t xml:space="preserve"> </w:t>
      </w:r>
      <w:r w:rsidR="00836576" w:rsidRPr="00074C26">
        <w:rPr>
          <w:rFonts w:ascii="Baskerville" w:hAnsi="Baskerville" w:cs="Baskerville"/>
        </w:rPr>
        <w:t>histories</w:t>
      </w:r>
      <w:r w:rsidR="002F3A9E">
        <w:rPr>
          <w:rFonts w:ascii="Baskerville" w:hAnsi="Baskerville" w:cs="Baskerville"/>
        </w:rPr>
        <w:t xml:space="preserve"> and sacred histories</w:t>
      </w:r>
      <w:r w:rsidR="00836576" w:rsidRPr="00074C26">
        <w:rPr>
          <w:rFonts w:ascii="Baskerville" w:hAnsi="Baskerville" w:cs="Baskerville"/>
        </w:rPr>
        <w:t xml:space="preserve"> </w:t>
      </w:r>
      <w:r w:rsidR="00FC6DF9" w:rsidRPr="00074C26">
        <w:rPr>
          <w:rFonts w:ascii="Baskerville" w:hAnsi="Baskerville" w:cs="Baskerville"/>
        </w:rPr>
        <w:t xml:space="preserve">(e.g., Josephus </w:t>
      </w:r>
      <w:r w:rsidR="00FC6DF9" w:rsidRPr="00074C26">
        <w:rPr>
          <w:rFonts w:ascii="Baskerville" w:hAnsi="Baskerville" w:cs="Baskerville"/>
          <w:i/>
        </w:rPr>
        <w:t>Antiquities of the Jews</w:t>
      </w:r>
      <w:r w:rsidR="00FC6DF9" w:rsidRPr="00074C26">
        <w:rPr>
          <w:rFonts w:ascii="Baskerville" w:hAnsi="Baskerville" w:cs="Baskerville"/>
        </w:rPr>
        <w:t xml:space="preserve">; </w:t>
      </w:r>
      <w:r w:rsidR="00FC6DF9" w:rsidRPr="00074C26">
        <w:rPr>
          <w:rFonts w:ascii="Baskerville" w:hAnsi="Baskerville" w:cs="Baskerville"/>
          <w:i/>
        </w:rPr>
        <w:t>Third Apocalypse of Baruch</w:t>
      </w:r>
      <w:r w:rsidR="00FC6DF9" w:rsidRPr="00074C26">
        <w:rPr>
          <w:rFonts w:ascii="Baskerville" w:hAnsi="Baskerville" w:cs="Baskerville"/>
        </w:rPr>
        <w:t xml:space="preserve">; Gen. R. 38:7; BT </w:t>
      </w:r>
      <w:r w:rsidR="00FC6DF9" w:rsidRPr="00074C26">
        <w:rPr>
          <w:rFonts w:ascii="Baskerville" w:hAnsi="Baskerville" w:cs="Baskerville"/>
          <w:i/>
        </w:rPr>
        <w:t>Sanhedrin</w:t>
      </w:r>
      <w:r w:rsidR="00FC6DF9" w:rsidRPr="00074C26">
        <w:rPr>
          <w:rFonts w:ascii="Baskerville" w:hAnsi="Baskerville" w:cs="Baskerville"/>
        </w:rPr>
        <w:t xml:space="preserve"> 109a) </w:t>
      </w:r>
      <w:r w:rsidR="005D4844" w:rsidRPr="00074C26">
        <w:rPr>
          <w:rFonts w:ascii="Baskerville" w:hAnsi="Baskerville" w:cs="Baskerville"/>
        </w:rPr>
        <w:t>and later in Christian</w:t>
      </w:r>
      <w:r w:rsidR="00836576" w:rsidRPr="00074C26">
        <w:rPr>
          <w:rFonts w:ascii="Baskerville" w:hAnsi="Baskerville" w:cs="Baskerville"/>
        </w:rPr>
        <w:t xml:space="preserve"> writings </w:t>
      </w:r>
      <w:r w:rsidR="00FC6DF9" w:rsidRPr="00074C26">
        <w:rPr>
          <w:rFonts w:ascii="Baskerville" w:hAnsi="Baskerville" w:cs="Baskerville"/>
        </w:rPr>
        <w:t>(Gregory of Tours 1, 6) and Islamic</w:t>
      </w:r>
      <w:r w:rsidR="00836576" w:rsidRPr="00074C26">
        <w:rPr>
          <w:rFonts w:ascii="Baskerville" w:hAnsi="Baskerville" w:cs="Baskerville"/>
        </w:rPr>
        <w:t xml:space="preserve"> texts</w:t>
      </w:r>
      <w:r w:rsidR="00FC6DF9" w:rsidRPr="00074C26">
        <w:rPr>
          <w:rFonts w:ascii="Baskerville" w:hAnsi="Baskerville" w:cs="Baskerville"/>
        </w:rPr>
        <w:t xml:space="preserve"> (Q. SS. 28:36 and 40:36-37; al-Tabari)</w:t>
      </w:r>
      <w:r w:rsidR="005D4844" w:rsidRPr="00074C26">
        <w:rPr>
          <w:rFonts w:ascii="Baskerville" w:hAnsi="Baskerville" w:cs="Baskerville"/>
        </w:rPr>
        <w:t xml:space="preserve">, the </w:t>
      </w:r>
      <w:r w:rsidR="006D16E0" w:rsidRPr="00074C26">
        <w:rPr>
          <w:rFonts w:ascii="Baskerville" w:hAnsi="Baskerville" w:cs="Baskerville"/>
        </w:rPr>
        <w:t xml:space="preserve">fate of the </w:t>
      </w:r>
      <w:r w:rsidR="00836576" w:rsidRPr="00074C26">
        <w:rPr>
          <w:rFonts w:ascii="Baskerville" w:hAnsi="Baskerville" w:cs="Baskerville"/>
        </w:rPr>
        <w:lastRenderedPageBreak/>
        <w:t xml:space="preserve">Tower of Babel </w:t>
      </w:r>
      <w:r w:rsidR="005D4844" w:rsidRPr="00074C26">
        <w:rPr>
          <w:rFonts w:ascii="Baskerville" w:hAnsi="Baskerville" w:cs="Baskerville"/>
        </w:rPr>
        <w:t>represent</w:t>
      </w:r>
      <w:r w:rsidR="002F3A9E">
        <w:rPr>
          <w:rFonts w:ascii="Baskerville" w:hAnsi="Baskerville" w:cs="Baskerville"/>
        </w:rPr>
        <w:t>s</w:t>
      </w:r>
      <w:r w:rsidR="005D4844" w:rsidRPr="00074C26">
        <w:rPr>
          <w:rFonts w:ascii="Baskerville" w:hAnsi="Baskerville" w:cs="Baskerville"/>
        </w:rPr>
        <w:t xml:space="preserve"> a</w:t>
      </w:r>
      <w:r w:rsidR="006D16E0" w:rsidRPr="00074C26">
        <w:rPr>
          <w:rFonts w:ascii="Baskerville" w:hAnsi="Baskerville" w:cs="Baskerville"/>
        </w:rPr>
        <w:t xml:space="preserve"> divine</w:t>
      </w:r>
      <w:r w:rsidR="002F3A9E">
        <w:rPr>
          <w:rFonts w:ascii="Baskerville" w:hAnsi="Baskerville" w:cs="Baskerville"/>
        </w:rPr>
        <w:t xml:space="preserve"> correction of hubris and the cause of </w:t>
      </w:r>
      <w:r w:rsidR="006D16E0" w:rsidRPr="00074C26">
        <w:rPr>
          <w:rFonts w:ascii="Baskerville" w:hAnsi="Baskerville" w:cs="Baskerville"/>
        </w:rPr>
        <w:t xml:space="preserve">shared global unintelligibility; but its </w:t>
      </w:r>
      <w:r w:rsidR="00A12639" w:rsidRPr="00074C26">
        <w:rPr>
          <w:rFonts w:ascii="Baskerville" w:hAnsi="Baskerville" w:cs="Baskerville"/>
        </w:rPr>
        <w:t xml:space="preserve">initial, </w:t>
      </w:r>
      <w:r w:rsidR="004B6920" w:rsidRPr="00074C26">
        <w:rPr>
          <w:rFonts w:ascii="Baskerville" w:hAnsi="Baskerville" w:cs="Baskerville"/>
        </w:rPr>
        <w:t xml:space="preserve">unilingual construction </w:t>
      </w:r>
      <w:r w:rsidR="006D16E0" w:rsidRPr="00074C26">
        <w:rPr>
          <w:rFonts w:ascii="Baskerville" w:hAnsi="Baskerville" w:cs="Baskerville"/>
        </w:rPr>
        <w:t>stood for a kind of utopia</w:t>
      </w:r>
      <w:r w:rsidR="00A12639" w:rsidRPr="00074C26">
        <w:rPr>
          <w:rFonts w:ascii="Baskerville" w:hAnsi="Baskerville" w:cs="Baskerville"/>
        </w:rPr>
        <w:t xml:space="preserve">.  Just as Christian patristic theology </w:t>
      </w:r>
      <w:r w:rsidR="004B6920" w:rsidRPr="00074C26">
        <w:rPr>
          <w:rFonts w:ascii="Baskerville" w:hAnsi="Baskerville" w:cs="Baskerville"/>
        </w:rPr>
        <w:t xml:space="preserve">saw the coming of Christ as the redemption of Adam’s fall, </w:t>
      </w:r>
      <w:r w:rsidR="00A12639" w:rsidRPr="00074C26">
        <w:rPr>
          <w:rFonts w:ascii="Baskerville" w:hAnsi="Baskerville" w:cs="Baskerville"/>
        </w:rPr>
        <w:t xml:space="preserve">so the </w:t>
      </w:r>
      <w:r w:rsidR="004B6920" w:rsidRPr="00074C26">
        <w:rPr>
          <w:rFonts w:ascii="Baskerville" w:hAnsi="Baskerville" w:cs="Baskerville"/>
        </w:rPr>
        <w:t>descent of the Holy Spirit upon the apostles at Pentecost in Acts 2:1-13</w:t>
      </w:r>
      <w:r w:rsidR="002F3A9E">
        <w:rPr>
          <w:rFonts w:ascii="Baskerville" w:hAnsi="Baskerville" w:cs="Baskerville"/>
        </w:rPr>
        <w:t xml:space="preserve"> explicitly restores</w:t>
      </w:r>
      <w:r w:rsidR="004B6920" w:rsidRPr="00074C26">
        <w:rPr>
          <w:rFonts w:ascii="Baskerville" w:hAnsi="Baskerville" w:cs="Baskerville"/>
        </w:rPr>
        <w:t xml:space="preserve"> this ideal world of one language</w:t>
      </w:r>
      <w:r w:rsidR="002F3A9E">
        <w:rPr>
          <w:rFonts w:ascii="Baskerville" w:hAnsi="Baskerville" w:cs="Baskerville"/>
        </w:rPr>
        <w:t xml:space="preserve">, </w:t>
      </w:r>
      <w:r w:rsidR="00A12639" w:rsidRPr="00074C26">
        <w:rPr>
          <w:rFonts w:ascii="Baskerville" w:hAnsi="Baskerville" w:cs="Baskerville"/>
        </w:rPr>
        <w:t>an undoing of the confusion at Babel</w:t>
      </w:r>
      <w:r w:rsidR="004B6920" w:rsidRPr="00074C26">
        <w:rPr>
          <w:rFonts w:ascii="Baskerville" w:hAnsi="Baskerville" w:cs="Baskerville"/>
        </w:rPr>
        <w:t xml:space="preserve">: </w:t>
      </w:r>
    </w:p>
    <w:p w14:paraId="47064451" w14:textId="38D347A6" w:rsidR="004B6920" w:rsidRPr="00074C26" w:rsidRDefault="004B6920" w:rsidP="004B6920">
      <w:pPr>
        <w:tabs>
          <w:tab w:val="left" w:pos="720"/>
        </w:tabs>
        <w:rPr>
          <w:rFonts w:ascii="Baskerville" w:hAnsi="Baskerville" w:cs="Baskerville"/>
          <w:vertAlign w:val="superscript"/>
        </w:rPr>
      </w:pPr>
      <w:r w:rsidRPr="00074C26">
        <w:rPr>
          <w:rFonts w:ascii="Baskerville" w:hAnsi="Baskerville" w:cs="Baskerville"/>
        </w:rPr>
        <w:tab/>
        <w:t xml:space="preserve">When the day of Pentecost came, they were all together in one place. </w:t>
      </w:r>
    </w:p>
    <w:p w14:paraId="3E1675FB" w14:textId="3CAF9B60" w:rsidR="004B6920" w:rsidRPr="00074C26" w:rsidRDefault="004B6920" w:rsidP="004B6920">
      <w:pPr>
        <w:tabs>
          <w:tab w:val="left" w:pos="720"/>
        </w:tabs>
        <w:ind w:left="720"/>
        <w:rPr>
          <w:rFonts w:ascii="Baskerville" w:hAnsi="Baskerville" w:cs="Baskerville"/>
        </w:rPr>
      </w:pPr>
      <w:r w:rsidRPr="00074C26">
        <w:rPr>
          <w:rFonts w:ascii="Baskerville" w:hAnsi="Baskerville" w:cs="Baskerville"/>
        </w:rPr>
        <w:t>Suddenly a sound like the blowing of a violent wind came from heaven and filled the whole house where they were sitting. They saw what seemed to be tongues of fire that separated and came to rest on each of them. All of them were filled with the Holy Spirit and began to speak in other tongues</w:t>
      </w:r>
      <w:r w:rsidRPr="00074C26">
        <w:rPr>
          <w:rFonts w:ascii="Baskerville" w:hAnsi="Baskerville" w:cs="Baskerville"/>
          <w:vertAlign w:val="superscript"/>
        </w:rPr>
        <w:t xml:space="preserve"> </w:t>
      </w:r>
      <w:r w:rsidRPr="00074C26">
        <w:rPr>
          <w:rFonts w:ascii="Baskerville" w:hAnsi="Baskerville" w:cs="Baskerville"/>
        </w:rPr>
        <w:t>as the Spirit enabled them.</w:t>
      </w:r>
    </w:p>
    <w:p w14:paraId="334F9945" w14:textId="44D97959" w:rsidR="004B6920" w:rsidRPr="00074C26" w:rsidRDefault="004B6920" w:rsidP="004B6920">
      <w:pPr>
        <w:tabs>
          <w:tab w:val="left" w:pos="720"/>
        </w:tabs>
        <w:ind w:left="720"/>
        <w:rPr>
          <w:rFonts w:ascii="Baskerville" w:hAnsi="Baskerville" w:cs="Baskerville"/>
        </w:rPr>
      </w:pPr>
      <w:r w:rsidRPr="00074C26">
        <w:rPr>
          <w:rFonts w:ascii="Baskerville" w:hAnsi="Baskerville" w:cs="Baskerville"/>
        </w:rPr>
        <w:t>Now there were staying in Jerusalem God-fearing Jews from every nation under heaven. When they heard this sound, a crowd came together in bewilderment, because each one heard their own language being spoken.  (Acts 2:1-7</w:t>
      </w:r>
      <w:r w:rsidR="002F3A9E">
        <w:rPr>
          <w:rFonts w:ascii="Baskerville" w:hAnsi="Baskerville" w:cs="Baskerville"/>
        </w:rPr>
        <w:t>, RSV</w:t>
      </w:r>
      <w:r w:rsidRPr="00074C26">
        <w:rPr>
          <w:rFonts w:ascii="Baskerville" w:hAnsi="Baskerville" w:cs="Baskerville"/>
        </w:rPr>
        <w:t>)</w:t>
      </w:r>
    </w:p>
    <w:p w14:paraId="3AE2FB76" w14:textId="77777777" w:rsidR="004B6920" w:rsidRPr="00074C26" w:rsidRDefault="004B6920" w:rsidP="004B6920">
      <w:pPr>
        <w:tabs>
          <w:tab w:val="left" w:pos="720"/>
        </w:tabs>
        <w:ind w:left="720"/>
        <w:rPr>
          <w:rFonts w:ascii="Baskerville" w:hAnsi="Baskerville" w:cs="Baskerville"/>
        </w:rPr>
      </w:pPr>
    </w:p>
    <w:p w14:paraId="0FFAC244" w14:textId="425A8974" w:rsidR="00C0248E" w:rsidRPr="00074C26" w:rsidRDefault="002F3A9E" w:rsidP="00C0248E">
      <w:pPr>
        <w:tabs>
          <w:tab w:val="left" w:pos="720"/>
        </w:tabs>
        <w:spacing w:line="480" w:lineRule="auto"/>
        <w:rPr>
          <w:rFonts w:ascii="Baskerville" w:hAnsi="Baskerville" w:cs="Baskerville"/>
        </w:rPr>
      </w:pPr>
      <w:r>
        <w:rPr>
          <w:rFonts w:ascii="Baskerville" w:hAnsi="Baskerville" w:cs="Baskerville"/>
        </w:rPr>
        <w:t xml:space="preserve">The Tower of Babel may have been anything but symbolic, its prototype having </w:t>
      </w:r>
      <w:r w:rsidR="00A12639" w:rsidRPr="00074C26">
        <w:rPr>
          <w:rFonts w:ascii="Baskerville" w:hAnsi="Baskerville" w:cs="Baskerville"/>
        </w:rPr>
        <w:t xml:space="preserve">quite possibly </w:t>
      </w:r>
      <w:r>
        <w:rPr>
          <w:rFonts w:ascii="Baskerville" w:hAnsi="Baskerville" w:cs="Baskerville"/>
        </w:rPr>
        <w:t xml:space="preserve">been </w:t>
      </w:r>
      <w:r w:rsidR="004B6920" w:rsidRPr="00074C26">
        <w:rPr>
          <w:rFonts w:ascii="Baskerville" w:hAnsi="Baskerville" w:cs="Baskerville"/>
        </w:rPr>
        <w:t>the ziggurat nam</w:t>
      </w:r>
      <w:r w:rsidR="00655DFF">
        <w:rPr>
          <w:rFonts w:ascii="Baskerville" w:hAnsi="Baskerville" w:cs="Baskerville"/>
        </w:rPr>
        <w:t>ed Etemenanki (Sumerian: “house</w:t>
      </w:r>
      <w:r w:rsidR="004B6920" w:rsidRPr="00074C26">
        <w:rPr>
          <w:rFonts w:ascii="Baskerville" w:hAnsi="Baskerville" w:cs="Baskerville"/>
        </w:rPr>
        <w:t xml:space="preserve"> of the foundation of h</w:t>
      </w:r>
      <w:r w:rsidR="00655DFF">
        <w:rPr>
          <w:rFonts w:ascii="Baskerville" w:hAnsi="Baskerville" w:cs="Baskerville"/>
        </w:rPr>
        <w:t xml:space="preserve">eaven on </w:t>
      </w:r>
      <w:r w:rsidR="00FC6DF9" w:rsidRPr="00074C26">
        <w:rPr>
          <w:rFonts w:ascii="Baskerville" w:hAnsi="Baskerville" w:cs="Baskerville"/>
        </w:rPr>
        <w:t>earth.”</w:t>
      </w:r>
      <w:r w:rsidR="00A12639" w:rsidRPr="00074C26">
        <w:rPr>
          <w:rFonts w:ascii="Baskerville" w:hAnsi="Baskerville" w:cs="Baskerville"/>
        </w:rPr>
        <w:t>).</w:t>
      </w:r>
      <w:r w:rsidR="00FC6DF9" w:rsidRPr="00074C26">
        <w:rPr>
          <w:rFonts w:ascii="Baskerville" w:hAnsi="Baskerville" w:cs="Baskerville"/>
        </w:rPr>
        <w:t xml:space="preserve">  In the </w:t>
      </w:r>
      <w:r>
        <w:rPr>
          <w:rFonts w:ascii="Baskerville" w:hAnsi="Baskerville" w:cs="Baskerville"/>
        </w:rPr>
        <w:t>7</w:t>
      </w:r>
      <w:proofErr w:type="gramStart"/>
      <w:r w:rsidRPr="002F3A9E">
        <w:rPr>
          <w:rFonts w:ascii="Baskerville" w:hAnsi="Baskerville" w:cs="Baskerville"/>
          <w:vertAlign w:val="superscript"/>
        </w:rPr>
        <w:t>th</w:t>
      </w:r>
      <w:r>
        <w:rPr>
          <w:rFonts w:ascii="Baskerville" w:hAnsi="Baskerville" w:cs="Baskerville"/>
        </w:rPr>
        <w:t>c.-</w:t>
      </w:r>
      <w:proofErr w:type="gramEnd"/>
      <w:r>
        <w:rPr>
          <w:rFonts w:ascii="Baskerville" w:hAnsi="Baskerville" w:cs="Baskerville"/>
        </w:rPr>
        <w:t xml:space="preserve"> </w:t>
      </w:r>
      <w:r w:rsidR="00FC6DF9" w:rsidRPr="00074C26">
        <w:rPr>
          <w:rFonts w:ascii="Baskerville" w:hAnsi="Baskerville" w:cs="Baskerville"/>
        </w:rPr>
        <w:t>6</w:t>
      </w:r>
      <w:r w:rsidR="00FC6DF9" w:rsidRPr="00074C26">
        <w:rPr>
          <w:rFonts w:ascii="Baskerville" w:hAnsi="Baskerville" w:cs="Baskerville"/>
          <w:vertAlign w:val="superscript"/>
        </w:rPr>
        <w:t>th</w:t>
      </w:r>
      <w:r w:rsidR="00FC6DF9" w:rsidRPr="00074C26">
        <w:rPr>
          <w:rFonts w:ascii="Baskerville" w:hAnsi="Baskerville" w:cs="Baskerville"/>
        </w:rPr>
        <w:t xml:space="preserve"> c. BCE,</w:t>
      </w:r>
      <w:r w:rsidR="00B20451" w:rsidRPr="00074C26">
        <w:rPr>
          <w:rFonts w:ascii="Baskerville" w:hAnsi="Baskerville" w:cs="Baskerville"/>
        </w:rPr>
        <w:t xml:space="preserve"> the </w:t>
      </w:r>
      <w:r>
        <w:rPr>
          <w:rFonts w:ascii="Baskerville" w:hAnsi="Baskerville" w:cs="Baskerville"/>
        </w:rPr>
        <w:t xml:space="preserve">neo-Babylonian dynasts </w:t>
      </w:r>
      <w:r w:rsidR="00B20451" w:rsidRPr="00074C26">
        <w:rPr>
          <w:rFonts w:ascii="Baskerville" w:hAnsi="Baskerville" w:cs="Baskerville"/>
        </w:rPr>
        <w:t xml:space="preserve">Nabopalassar and </w:t>
      </w:r>
      <w:r>
        <w:rPr>
          <w:rFonts w:ascii="Baskerville" w:hAnsi="Baskerville" w:cs="Baskerville"/>
        </w:rPr>
        <w:t xml:space="preserve">his son </w:t>
      </w:r>
      <w:r w:rsidR="00FC6DF9" w:rsidRPr="00074C26">
        <w:rPr>
          <w:rFonts w:ascii="Baskerville" w:hAnsi="Baskerville" w:cs="Baskerville"/>
        </w:rPr>
        <w:t>Nebudchadnezzar II reb</w:t>
      </w:r>
      <w:r w:rsidR="00B20451" w:rsidRPr="00074C26">
        <w:rPr>
          <w:rFonts w:ascii="Baskerville" w:hAnsi="Baskerville" w:cs="Baskerville"/>
        </w:rPr>
        <w:t>uilt the tower</w:t>
      </w:r>
      <w:r w:rsidR="00655DFF">
        <w:rPr>
          <w:rFonts w:ascii="Baskerville" w:hAnsi="Baskerville" w:cs="Baskerville"/>
        </w:rPr>
        <w:t xml:space="preserve"> temple for Marduk</w:t>
      </w:r>
      <w:r w:rsidR="00B20451" w:rsidRPr="00074C26">
        <w:rPr>
          <w:rFonts w:ascii="Baskerville" w:hAnsi="Baskerville" w:cs="Baskerville"/>
        </w:rPr>
        <w:t xml:space="preserve"> that the former</w:t>
      </w:r>
      <w:r w:rsidR="00A12639" w:rsidRPr="00074C26">
        <w:rPr>
          <w:rFonts w:ascii="Baskerville" w:hAnsi="Baskerville" w:cs="Baskerville"/>
        </w:rPr>
        <w:t xml:space="preserve"> claimed </w:t>
      </w:r>
      <w:r>
        <w:rPr>
          <w:rFonts w:ascii="Baskerville" w:hAnsi="Baskerville" w:cs="Baskerville"/>
        </w:rPr>
        <w:t xml:space="preserve">an earlier </w:t>
      </w:r>
      <w:r w:rsidR="00655DFF">
        <w:rPr>
          <w:rFonts w:ascii="Baskerville" w:hAnsi="Baskerville" w:cs="Baskerville"/>
        </w:rPr>
        <w:t>king had begun, but who “</w:t>
      </w:r>
      <w:r w:rsidR="00253DB7" w:rsidRPr="00074C26">
        <w:rPr>
          <w:rFonts w:ascii="Baskerville" w:hAnsi="Baskerville" w:cs="Baskerville"/>
        </w:rPr>
        <w:t>did not complete its head. Since a remote time, people had abandoned it, without order expressing their words.</w:t>
      </w:r>
      <w:r w:rsidR="00FF0304" w:rsidRPr="00074C26">
        <w:rPr>
          <w:rFonts w:ascii="Baskerville" w:hAnsi="Baskerville" w:cs="Baskerville"/>
        </w:rPr>
        <w:t>”</w:t>
      </w:r>
      <w:r w:rsidR="00FF0304" w:rsidRPr="00074C26">
        <w:rPr>
          <w:rStyle w:val="FootnoteReference"/>
          <w:rFonts w:ascii="Baskerville" w:hAnsi="Baskerville" w:cs="Baskerville"/>
        </w:rPr>
        <w:footnoteReference w:id="2"/>
      </w:r>
      <w:r w:rsidR="00253DB7" w:rsidRPr="00074C26">
        <w:rPr>
          <w:rFonts w:ascii="Baskerville" w:hAnsi="Baskerville" w:cs="Baskerville"/>
        </w:rPr>
        <w:t xml:space="preserve"> </w:t>
      </w:r>
      <w:r w:rsidR="00655DFF" w:rsidRPr="00074C26">
        <w:rPr>
          <w:rFonts w:ascii="Baskerville" w:hAnsi="Baskerville" w:cs="Baskerville"/>
          <w:bCs/>
        </w:rPr>
        <w:t>A much earlier Sumerian legend (21</w:t>
      </w:r>
      <w:r w:rsidR="00655DFF" w:rsidRPr="00074C26">
        <w:rPr>
          <w:rFonts w:ascii="Baskerville" w:hAnsi="Baskerville" w:cs="Baskerville"/>
          <w:bCs/>
          <w:vertAlign w:val="superscript"/>
        </w:rPr>
        <w:t>st</w:t>
      </w:r>
      <w:r w:rsidR="00655DFF" w:rsidRPr="00074C26">
        <w:rPr>
          <w:rFonts w:ascii="Baskerville" w:hAnsi="Baskerville" w:cs="Baskerville"/>
          <w:bCs/>
        </w:rPr>
        <w:t xml:space="preserve"> c. BCE), </w:t>
      </w:r>
      <w:r w:rsidR="00655DFF" w:rsidRPr="00074C26">
        <w:rPr>
          <w:rFonts w:ascii="Baskerville" w:hAnsi="Baskerville" w:cs="Baskerville"/>
          <w:bCs/>
          <w:i/>
        </w:rPr>
        <w:t>Enmerkar and the Lord of Aratta</w:t>
      </w:r>
      <w:r w:rsidR="00655DFF" w:rsidRPr="00074C26">
        <w:rPr>
          <w:rFonts w:ascii="Baskerville" w:hAnsi="Baskerville" w:cs="Baskerville"/>
          <w:bCs/>
        </w:rPr>
        <w:t xml:space="preserve">, gives a similar account, whereby the king, seeking to levy tribute payments for the construction of the great Abzu temple to the god Enki at Eridu, importunes him to restore unity in the confusion of tongues among the regions of the world, including the peoples of Shubur, Hamazi, Summer, Akkad, and the Martu land, that Enki “shall change the speech in their mouths, </w:t>
      </w:r>
      <w:r w:rsidR="00655DFF" w:rsidRPr="00074C26">
        <w:rPr>
          <w:rFonts w:ascii="Baskerville" w:hAnsi="Baskerville" w:cs="Baskerville"/>
          <w:bCs/>
        </w:rPr>
        <w:lastRenderedPageBreak/>
        <w:t>as many as he had placed there, and so the spe</w:t>
      </w:r>
      <w:r w:rsidR="00D71626">
        <w:rPr>
          <w:rFonts w:ascii="Baskerville" w:hAnsi="Baskerville" w:cs="Baskerville"/>
          <w:bCs/>
        </w:rPr>
        <w:t xml:space="preserve">ech of mankind is truly one.. . . . </w:t>
      </w:r>
      <w:r w:rsidR="00655DFF" w:rsidRPr="00074C26">
        <w:rPr>
          <w:rFonts w:ascii="Baskerville" w:hAnsi="Baskerville" w:cs="Baskerville"/>
          <w:bCs/>
        </w:rPr>
        <w:t>The whole universe, the well-guarded people — may they all address Enlil together in a single language!” (</w:t>
      </w:r>
      <w:r w:rsidR="00655DFF" w:rsidRPr="00074C26">
        <w:rPr>
          <w:rFonts w:ascii="Baskerville" w:hAnsi="Baskerville" w:cs="Baskerville"/>
          <w:bCs/>
          <w:i/>
        </w:rPr>
        <w:t>Enmerkar</w:t>
      </w:r>
      <w:r w:rsidR="00D71626">
        <w:rPr>
          <w:rFonts w:ascii="Baskerville" w:hAnsi="Baskerville" w:cs="Baskerville"/>
          <w:bCs/>
        </w:rPr>
        <w:t xml:space="preserve"> 134-155</w:t>
      </w:r>
      <w:r w:rsidR="00655DFF" w:rsidRPr="00074C26">
        <w:rPr>
          <w:rFonts w:ascii="Baskerville" w:hAnsi="Baskerville" w:cs="Baskerville"/>
          <w:bCs/>
        </w:rPr>
        <w:t>).</w:t>
      </w:r>
      <w:r w:rsidR="00D71626">
        <w:rPr>
          <w:rStyle w:val="FootnoteReference"/>
          <w:rFonts w:ascii="Baskerville" w:hAnsi="Baskerville" w:cs="Baskerville"/>
          <w:bCs/>
        </w:rPr>
        <w:footnoteReference w:id="3"/>
      </w:r>
      <w:r w:rsidR="00655DFF" w:rsidRPr="00074C26">
        <w:rPr>
          <w:rFonts w:ascii="Baskerville" w:hAnsi="Baskerville" w:cs="Baskerville"/>
          <w:bCs/>
        </w:rPr>
        <w:t xml:space="preserve">  </w:t>
      </w:r>
      <w:r w:rsidR="00253DB7" w:rsidRPr="00074C26">
        <w:rPr>
          <w:rFonts w:ascii="Baskerville" w:hAnsi="Baskerville" w:cs="Baskerville"/>
        </w:rPr>
        <w:t xml:space="preserve">The black stone </w:t>
      </w:r>
      <w:r w:rsidR="00253DB7" w:rsidRPr="00074C26">
        <w:rPr>
          <w:rFonts w:ascii="Baskerville" w:hAnsi="Baskerville" w:cs="Baskerville"/>
          <w:i/>
        </w:rPr>
        <w:t>Tower of Babel Stele</w:t>
      </w:r>
      <w:r w:rsidR="00253DB7" w:rsidRPr="00074C26">
        <w:rPr>
          <w:rFonts w:ascii="Baskerville" w:hAnsi="Baskerville" w:cs="Baskerville"/>
        </w:rPr>
        <w:t xml:space="preserve"> in the Martin </w:t>
      </w:r>
      <w:r w:rsidR="00253DB7" w:rsidRPr="00074C26">
        <w:rPr>
          <w:rFonts w:ascii="Baskerville" w:hAnsi="Baskerville" w:cs="Baskerville"/>
          <w:bCs/>
        </w:rPr>
        <w:t>Schøyen Collection</w:t>
      </w:r>
      <w:r w:rsidR="00655DFF">
        <w:rPr>
          <w:rFonts w:ascii="Baskerville" w:hAnsi="Baskerville" w:cs="Baskerville"/>
          <w:bCs/>
        </w:rPr>
        <w:t>, dating</w:t>
      </w:r>
      <w:r w:rsidR="00253DB7" w:rsidRPr="00074C26">
        <w:rPr>
          <w:rFonts w:ascii="Baskerville" w:hAnsi="Baskerville" w:cs="Baskerville"/>
          <w:bCs/>
        </w:rPr>
        <w:t xml:space="preserve"> from the </w:t>
      </w:r>
      <w:r w:rsidR="00655DFF">
        <w:rPr>
          <w:rFonts w:ascii="Baskerville" w:hAnsi="Baskerville" w:cs="Baskerville"/>
          <w:bCs/>
        </w:rPr>
        <w:t>first half of the 6th</w:t>
      </w:r>
      <w:r w:rsidR="00253DB7" w:rsidRPr="00074C26">
        <w:rPr>
          <w:rFonts w:ascii="Baskerville" w:hAnsi="Baskerville" w:cs="Baskerville"/>
          <w:bCs/>
        </w:rPr>
        <w:t xml:space="preserve"> c</w:t>
      </w:r>
      <w:r w:rsidR="00655DFF">
        <w:rPr>
          <w:rFonts w:ascii="Baskerville" w:hAnsi="Baskerville" w:cs="Baskerville"/>
          <w:bCs/>
        </w:rPr>
        <w:t>.</w:t>
      </w:r>
      <w:r w:rsidR="00253DB7" w:rsidRPr="00074C26">
        <w:rPr>
          <w:rFonts w:ascii="Baskerville" w:hAnsi="Baskerville" w:cs="Baskerville"/>
          <w:bCs/>
        </w:rPr>
        <w:t xml:space="preserve"> BCE, the time of</w:t>
      </w:r>
      <w:r w:rsidR="00273045" w:rsidRPr="00074C26">
        <w:rPr>
          <w:rFonts w:ascii="Baskerville" w:hAnsi="Baskerville" w:cs="Baskerville"/>
          <w:bCs/>
        </w:rPr>
        <w:t xml:space="preserve"> Nebudchadnezzar II, represents </w:t>
      </w:r>
      <w:r w:rsidR="00253DB7" w:rsidRPr="00074C26">
        <w:rPr>
          <w:rFonts w:ascii="Baskerville" w:hAnsi="Baskerville" w:cs="Baskerville"/>
        </w:rPr>
        <w:t>the rebuilt Entemenaki</w:t>
      </w:r>
      <w:r w:rsidR="00273045" w:rsidRPr="00074C26">
        <w:rPr>
          <w:rFonts w:ascii="Baskerville" w:hAnsi="Baskerville" w:cs="Baskerville"/>
          <w:bCs/>
        </w:rPr>
        <w:t xml:space="preserve">, which </w:t>
      </w:r>
      <w:r w:rsidR="00253DB7" w:rsidRPr="00074C26">
        <w:rPr>
          <w:rFonts w:ascii="Baskerville" w:hAnsi="Baskerville" w:cs="Baskerville"/>
          <w:bCs/>
        </w:rPr>
        <w:t>would have b</w:t>
      </w:r>
      <w:r w:rsidR="00273045" w:rsidRPr="00074C26">
        <w:rPr>
          <w:rFonts w:ascii="Baskerville" w:hAnsi="Baskerville" w:cs="Baskerville"/>
          <w:bCs/>
        </w:rPr>
        <w:t>een 91 m. (</w:t>
      </w:r>
      <w:r w:rsidR="00BB1D73" w:rsidRPr="00074C26">
        <w:rPr>
          <w:rFonts w:ascii="Baskerville" w:hAnsi="Baskerville" w:cs="Baskerville"/>
          <w:bCs/>
        </w:rPr>
        <w:t>300 ft.) in height</w:t>
      </w:r>
      <w:r w:rsidR="00655DFF">
        <w:rPr>
          <w:rFonts w:ascii="Baskerville" w:hAnsi="Baskerville" w:cs="Baskerville"/>
          <w:bCs/>
        </w:rPr>
        <w:t xml:space="preserve">, and it is almost certainly the </w:t>
      </w:r>
      <w:r w:rsidR="00D71626">
        <w:rPr>
          <w:rFonts w:ascii="Baskerville" w:hAnsi="Baskerville" w:cs="Baskerville"/>
          <w:bCs/>
        </w:rPr>
        <w:t xml:space="preserve">“sacred precinct of Zeus Beleus [Akkadian Bel]” described by </w:t>
      </w:r>
      <w:r w:rsidR="00655DFF">
        <w:rPr>
          <w:rFonts w:ascii="Baskerville" w:hAnsi="Baskerville" w:cs="Baskerville"/>
          <w:bCs/>
        </w:rPr>
        <w:t xml:space="preserve">Herodotus </w:t>
      </w:r>
      <w:r w:rsidR="00D71626">
        <w:rPr>
          <w:rFonts w:ascii="Baskerville" w:hAnsi="Baskerville" w:cs="Baskerville"/>
          <w:bCs/>
        </w:rPr>
        <w:t xml:space="preserve">in his </w:t>
      </w:r>
      <w:r w:rsidR="00655DFF" w:rsidRPr="00D71626">
        <w:rPr>
          <w:rFonts w:ascii="Baskerville" w:hAnsi="Baskerville" w:cs="Baskerville"/>
          <w:bCs/>
          <w:i/>
        </w:rPr>
        <w:t>Histories</w:t>
      </w:r>
      <w:r w:rsidR="00655DFF">
        <w:rPr>
          <w:rFonts w:ascii="Baskerville" w:hAnsi="Baskerville" w:cs="Baskerville"/>
          <w:bCs/>
        </w:rPr>
        <w:t xml:space="preserve"> </w:t>
      </w:r>
      <w:r w:rsidR="00D71626">
        <w:rPr>
          <w:rFonts w:ascii="Baskerville" w:hAnsi="Baskerville" w:cs="Baskerville"/>
          <w:bCs/>
        </w:rPr>
        <w:t>(</w:t>
      </w:r>
      <w:r w:rsidR="00655DFF">
        <w:rPr>
          <w:rFonts w:ascii="Baskerville" w:hAnsi="Baskerville" w:cs="Baskerville"/>
          <w:bCs/>
        </w:rPr>
        <w:t>1.181</w:t>
      </w:r>
      <w:r w:rsidR="00D71626">
        <w:rPr>
          <w:rFonts w:ascii="Baskerville" w:hAnsi="Baskerville" w:cs="Baskerville"/>
          <w:bCs/>
        </w:rPr>
        <w:t xml:space="preserve">) in 440 BCE.  </w:t>
      </w:r>
      <w:r w:rsidR="0078392D">
        <w:rPr>
          <w:rFonts w:ascii="Baskerville" w:hAnsi="Baskerville" w:cs="Baskerville"/>
          <w:bCs/>
        </w:rPr>
        <w:t xml:space="preserve">The Biblical </w:t>
      </w:r>
      <w:r w:rsidR="00BB1D73" w:rsidRPr="00074C26">
        <w:rPr>
          <w:rFonts w:ascii="Baskerville" w:hAnsi="Baskerville" w:cs="Baskerville"/>
          <w:bCs/>
        </w:rPr>
        <w:t>Tower of Babel</w:t>
      </w:r>
      <w:r w:rsidR="0078392D">
        <w:rPr>
          <w:rFonts w:ascii="Baskerville" w:hAnsi="Baskerville" w:cs="Baskerville"/>
          <w:bCs/>
        </w:rPr>
        <w:t xml:space="preserve"> had a long symbolic afterlife in reception history, but it was a symbol </w:t>
      </w:r>
      <w:r w:rsidR="00BB1D73" w:rsidRPr="00074C26">
        <w:rPr>
          <w:rFonts w:ascii="Baskerville" w:hAnsi="Baskerville" w:cs="Baskerville"/>
          <w:bCs/>
        </w:rPr>
        <w:t xml:space="preserve">shaped by human experience of materiality, a monumental structure that existed in time and space.  </w:t>
      </w:r>
    </w:p>
    <w:p w14:paraId="4F99EDEC" w14:textId="44D0BADF" w:rsidR="00051AB6" w:rsidRPr="00074C26" w:rsidRDefault="00C0248E" w:rsidP="00051AB6">
      <w:pPr>
        <w:tabs>
          <w:tab w:val="left" w:pos="720"/>
        </w:tabs>
        <w:spacing w:line="480" w:lineRule="auto"/>
        <w:rPr>
          <w:rFonts w:ascii="Baskerville" w:hAnsi="Baskerville" w:cs="Baskerville"/>
        </w:rPr>
      </w:pPr>
      <w:r w:rsidRPr="00074C26">
        <w:rPr>
          <w:rFonts w:ascii="Baskerville" w:hAnsi="Baskerville" w:cs="Baskerville"/>
        </w:rPr>
        <w:tab/>
        <w:t>Encouraged by Lakoff’s anchoring of thought and the</w:t>
      </w:r>
      <w:r w:rsidR="00BC4A5F">
        <w:rPr>
          <w:rFonts w:ascii="Baskerville" w:hAnsi="Baskerville" w:cs="Baskerville"/>
        </w:rPr>
        <w:t>refore, of opinion, in concrete histories and</w:t>
      </w:r>
      <w:r w:rsidRPr="00074C26">
        <w:rPr>
          <w:rFonts w:ascii="Baskerville" w:hAnsi="Baskerville" w:cs="Baskerville"/>
        </w:rPr>
        <w:t xml:space="preserve"> embodied exp</w:t>
      </w:r>
      <w:r w:rsidR="0078392D">
        <w:rPr>
          <w:rFonts w:ascii="Baskerville" w:hAnsi="Baskerville" w:cs="Baskerville"/>
        </w:rPr>
        <w:t xml:space="preserve">erience, we can turn to </w:t>
      </w:r>
      <w:r w:rsidR="00253DB7" w:rsidRPr="00074C26">
        <w:rPr>
          <w:rFonts w:ascii="Baskerville" w:hAnsi="Baskerville" w:cs="Baskerville"/>
        </w:rPr>
        <w:t xml:space="preserve">the kind of </w:t>
      </w:r>
      <w:r w:rsidRPr="00074C26">
        <w:rPr>
          <w:rFonts w:ascii="Baskerville" w:hAnsi="Baskerville" w:cs="Baskerville"/>
        </w:rPr>
        <w:t xml:space="preserve">“trading zone” </w:t>
      </w:r>
      <w:r w:rsidR="00253DB7" w:rsidRPr="00074C26">
        <w:rPr>
          <w:rFonts w:ascii="Baskerville" w:hAnsi="Baskerville" w:cs="Baskerville"/>
        </w:rPr>
        <w:t xml:space="preserve">that changes minds </w:t>
      </w:r>
      <w:r w:rsidRPr="00074C26">
        <w:rPr>
          <w:rFonts w:ascii="Baskerville" w:hAnsi="Baskerville" w:cs="Baskerville"/>
        </w:rPr>
        <w:t xml:space="preserve">recommended by </w:t>
      </w:r>
      <w:r w:rsidR="00393F84" w:rsidRPr="00074C26">
        <w:rPr>
          <w:rFonts w:ascii="Baskerville" w:hAnsi="Baskerville" w:cs="Baskerville"/>
          <w:i/>
        </w:rPr>
        <w:t>The</w:t>
      </w:r>
      <w:r w:rsidRPr="00074C26">
        <w:rPr>
          <w:rFonts w:ascii="Baskerville" w:hAnsi="Baskerville" w:cs="Baskerville"/>
          <w:i/>
        </w:rPr>
        <w:t xml:space="preserve"> View from Within</w:t>
      </w:r>
      <w:r w:rsidR="00253DB7" w:rsidRPr="00074C26">
        <w:rPr>
          <w:rFonts w:ascii="Baskerville" w:hAnsi="Baskerville" w:cs="Baskerville"/>
        </w:rPr>
        <w:t>: ritual space and its complex traffic of votive action.  In theory, built sanctuaries and their associated periphera are dedicated t</w:t>
      </w:r>
      <w:r w:rsidR="00051AB6" w:rsidRPr="00074C26">
        <w:rPr>
          <w:rFonts w:ascii="Baskerville" w:hAnsi="Baskerville" w:cs="Baskerville"/>
        </w:rPr>
        <w:t>o particular forms of worship; as Moshe Halbertal said of the Temple Mount in Jerusalem, “</w:t>
      </w:r>
      <w:r w:rsidR="00A60653" w:rsidRPr="00074C26">
        <w:rPr>
          <w:rFonts w:ascii="Baskerville" w:hAnsi="Baskerville" w:cs="Baskerville"/>
        </w:rPr>
        <w:t>“When you bring the religious dimension, it absolutizes the conflict — you can divide land, you can divide security, but the sacred is indivisible.”</w:t>
      </w:r>
      <w:r w:rsidR="00051AB6" w:rsidRPr="00074C26">
        <w:rPr>
          <w:rFonts w:ascii="Baskerville" w:hAnsi="Baskerville" w:cs="Baskerville"/>
        </w:rPr>
        <w:t xml:space="preserve"> </w:t>
      </w:r>
      <w:r w:rsidR="00393F84" w:rsidRPr="00074C26">
        <w:rPr>
          <w:rFonts w:ascii="Baskerville" w:hAnsi="Baskerville" w:cs="Baskerville"/>
        </w:rPr>
        <w:t>(Rudoren 2014).</w:t>
      </w:r>
    </w:p>
    <w:p w14:paraId="5A4091B9" w14:textId="4A35FA4F" w:rsidR="00BC4A5F" w:rsidRDefault="00A60653" w:rsidP="00C0248E">
      <w:pPr>
        <w:tabs>
          <w:tab w:val="left" w:pos="720"/>
        </w:tabs>
        <w:spacing w:line="480" w:lineRule="auto"/>
        <w:rPr>
          <w:rFonts w:ascii="Baskerville" w:hAnsi="Baskerville" w:cs="Baskerville"/>
        </w:rPr>
      </w:pPr>
      <w:r w:rsidRPr="00074C26">
        <w:rPr>
          <w:rFonts w:ascii="Baskerville" w:hAnsi="Baskerville" w:cs="Baskerville"/>
        </w:rPr>
        <w:t xml:space="preserve">In practice, such spaces, even </w:t>
      </w:r>
      <w:r w:rsidR="00BC4A5F">
        <w:rPr>
          <w:rFonts w:ascii="Baskerville" w:hAnsi="Baskerville" w:cs="Baskerville"/>
        </w:rPr>
        <w:t>those that are of central religious signif</w:t>
      </w:r>
      <w:ins w:id="1" w:author="Noah Efron" w:date="2015-07-21T16:23:00Z">
        <w:r w:rsidR="00121F97">
          <w:rPr>
            <w:rFonts w:ascii="Baskerville" w:hAnsi="Baskerville" w:cs="Baskerville"/>
          </w:rPr>
          <w:t>ic</w:t>
        </w:r>
      </w:ins>
      <w:r w:rsidR="00BC4A5F">
        <w:rPr>
          <w:rFonts w:ascii="Baskerville" w:hAnsi="Baskerville" w:cs="Baskerville"/>
        </w:rPr>
        <w:t xml:space="preserve">ance, </w:t>
      </w:r>
      <w:r w:rsidR="00253DB7" w:rsidRPr="00074C26">
        <w:rPr>
          <w:rFonts w:ascii="Baskerville" w:hAnsi="Baskerville" w:cs="Baskerville"/>
        </w:rPr>
        <w:t xml:space="preserve">are </w:t>
      </w:r>
      <w:r w:rsidRPr="00074C26">
        <w:rPr>
          <w:rFonts w:ascii="Baskerville" w:hAnsi="Baskerville" w:cs="Baskerville"/>
        </w:rPr>
        <w:t xml:space="preserve">often </w:t>
      </w:r>
      <w:r w:rsidR="00051AB6" w:rsidRPr="00074C26">
        <w:rPr>
          <w:rFonts w:ascii="Baskerville" w:hAnsi="Baskerville" w:cs="Baskerville"/>
        </w:rPr>
        <w:t xml:space="preserve">porous, </w:t>
      </w:r>
      <w:r w:rsidRPr="00074C26">
        <w:rPr>
          <w:rFonts w:ascii="Baskerville" w:hAnsi="Baskerville" w:cs="Baskerville"/>
        </w:rPr>
        <w:t>heterodox arenas of shared religious activity an</w:t>
      </w:r>
      <w:r w:rsidR="00BC4A5F">
        <w:rPr>
          <w:rFonts w:ascii="Baskerville" w:hAnsi="Baskerville" w:cs="Baskerville"/>
        </w:rPr>
        <w:t>d multiply interpreted meanings.  They are</w:t>
      </w:r>
      <w:r w:rsidRPr="00074C26">
        <w:rPr>
          <w:rFonts w:ascii="Baskerville" w:hAnsi="Baskerville" w:cs="Baskerville"/>
        </w:rPr>
        <w:t xml:space="preserve"> non-metaphorical trading zones, </w:t>
      </w:r>
      <w:r w:rsidR="006F5F79" w:rsidRPr="00074C26">
        <w:rPr>
          <w:rFonts w:ascii="Baskerville" w:hAnsi="Baskerville" w:cs="Baskerville"/>
        </w:rPr>
        <w:t>extending to the theaters</w:t>
      </w:r>
      <w:r w:rsidR="00BC4A5F">
        <w:rPr>
          <w:rFonts w:ascii="Baskerville" w:hAnsi="Baskerville" w:cs="Baskerville"/>
        </w:rPr>
        <w:t xml:space="preserve"> of lived religious experience </w:t>
      </w:r>
      <w:r w:rsidRPr="00074C26">
        <w:rPr>
          <w:rFonts w:ascii="Baskerville" w:hAnsi="Baskerville" w:cs="Baskerville"/>
        </w:rPr>
        <w:t>Galison’</w:t>
      </w:r>
      <w:r w:rsidR="00316B74" w:rsidRPr="00074C26">
        <w:rPr>
          <w:rFonts w:ascii="Baskerville" w:hAnsi="Baskerville" w:cs="Baskerville"/>
        </w:rPr>
        <w:t>s idea of shared</w:t>
      </w:r>
      <w:r w:rsidR="006F5F79" w:rsidRPr="00074C26">
        <w:rPr>
          <w:rFonts w:ascii="Baskerville" w:hAnsi="Baskerville" w:cs="Baskerville"/>
        </w:rPr>
        <w:t>, self-translating, imperfect</w:t>
      </w:r>
      <w:r w:rsidR="00316B74" w:rsidRPr="00074C26">
        <w:rPr>
          <w:rFonts w:ascii="Baskerville" w:hAnsi="Baskerville" w:cs="Baskerville"/>
        </w:rPr>
        <w:t xml:space="preserve"> discourse</w:t>
      </w:r>
      <w:r w:rsidRPr="00074C26">
        <w:rPr>
          <w:rFonts w:ascii="Baskerville" w:hAnsi="Baskerville" w:cs="Baskerville"/>
        </w:rPr>
        <w:t>s</w:t>
      </w:r>
      <w:r w:rsidR="006F5F79" w:rsidRPr="00074C26">
        <w:rPr>
          <w:rFonts w:ascii="Baskerville" w:hAnsi="Baskerville" w:cs="Baskerville"/>
        </w:rPr>
        <w:t xml:space="preserve"> among diverse constituencies.  </w:t>
      </w:r>
    </w:p>
    <w:p w14:paraId="2D43EBB4" w14:textId="77777777" w:rsidR="00A731F1" w:rsidRDefault="00803C7D" w:rsidP="00C0248E">
      <w:pPr>
        <w:tabs>
          <w:tab w:val="left" w:pos="720"/>
        </w:tabs>
        <w:spacing w:line="480" w:lineRule="auto"/>
        <w:rPr>
          <w:rFonts w:ascii="Baskerville" w:hAnsi="Baskerville" w:cs="Baskerville"/>
        </w:rPr>
      </w:pPr>
      <w:r w:rsidRPr="00074C26">
        <w:rPr>
          <w:rFonts w:ascii="Baskerville" w:hAnsi="Baskerville" w:cs="Baskerville"/>
          <w:b/>
          <w:i/>
        </w:rPr>
        <w:lastRenderedPageBreak/>
        <w:tab/>
      </w:r>
      <w:r w:rsidRPr="00074C26">
        <w:rPr>
          <w:rFonts w:ascii="Baskerville" w:hAnsi="Baskerville" w:cs="Baskerville"/>
        </w:rPr>
        <w:t>For example, t</w:t>
      </w:r>
      <w:r w:rsidR="0039461C" w:rsidRPr="00074C26">
        <w:rPr>
          <w:rFonts w:ascii="Baskerville" w:hAnsi="Baskerville" w:cs="Baskerville"/>
        </w:rPr>
        <w:t xml:space="preserve">he </w:t>
      </w:r>
      <w:r w:rsidR="00A60653" w:rsidRPr="00074C26">
        <w:rPr>
          <w:rFonts w:ascii="Baskerville" w:hAnsi="Baskerville" w:cs="Baskerville"/>
        </w:rPr>
        <w:t>tombs (</w:t>
      </w:r>
      <w:r w:rsidR="00A60653" w:rsidRPr="00074C26">
        <w:rPr>
          <w:rFonts w:ascii="Baskerville" w:hAnsi="Baskerville" w:cs="Baskerville"/>
          <w:i/>
        </w:rPr>
        <w:t>dargah</w:t>
      </w:r>
      <w:r w:rsidR="00E2198E" w:rsidRPr="00074C26">
        <w:rPr>
          <w:rFonts w:ascii="Baskerville" w:hAnsi="Baskerville" w:cs="Baskerville"/>
        </w:rPr>
        <w:t xml:space="preserve">s) of the Chisti saint </w:t>
      </w:r>
      <w:r w:rsidR="00A60653" w:rsidRPr="00074C26">
        <w:rPr>
          <w:rFonts w:ascii="Baskerville" w:hAnsi="Baskerville" w:cs="Baskerville"/>
        </w:rPr>
        <w:t>Nizamuddin</w:t>
      </w:r>
      <w:r w:rsidR="00E2198E" w:rsidRPr="00074C26">
        <w:rPr>
          <w:rFonts w:ascii="Baskerville" w:hAnsi="Baskerville" w:cs="Baskerville"/>
        </w:rPr>
        <w:t xml:space="preserve"> Auliya (1239-1325) and his disciple A</w:t>
      </w:r>
      <w:r w:rsidR="00A60653" w:rsidRPr="00074C26">
        <w:rPr>
          <w:rFonts w:ascii="Baskerville" w:hAnsi="Baskerville" w:cs="Baskerville"/>
        </w:rPr>
        <w:t xml:space="preserve">mir Kusrau in Dehli are sought by Muslim, Hindu, Sikh, and Christian pilgrims from all over India and the world; they visit the saints </w:t>
      </w:r>
      <w:r w:rsidR="00A731F1">
        <w:rPr>
          <w:rFonts w:ascii="Baskerville" w:hAnsi="Baskerville" w:cs="Baskerville"/>
        </w:rPr>
        <w:t>(</w:t>
      </w:r>
      <w:r w:rsidR="00A731F1">
        <w:rPr>
          <w:rFonts w:ascii="Baskerville" w:hAnsi="Baskerville" w:cs="Baskerville"/>
          <w:i/>
        </w:rPr>
        <w:t>’aw</w:t>
      </w:r>
      <w:r w:rsidR="00A731F1" w:rsidRPr="00A731F1">
        <w:rPr>
          <w:rFonts w:ascii="Baskerville" w:hAnsi="Baskerville" w:cs="Baskerville"/>
          <w:i/>
        </w:rPr>
        <w:t>liyah</w:t>
      </w:r>
      <w:r w:rsidR="00A731F1">
        <w:rPr>
          <w:rFonts w:ascii="Baskerville" w:hAnsi="Baskerville" w:cs="Baskerville"/>
        </w:rPr>
        <w:t xml:space="preserve">, “helpers of God”) </w:t>
      </w:r>
      <w:r w:rsidR="00A60653" w:rsidRPr="00074C26">
        <w:rPr>
          <w:rFonts w:ascii="Baskerville" w:hAnsi="Baskerville" w:cs="Baskerville"/>
        </w:rPr>
        <w:t xml:space="preserve">and </w:t>
      </w:r>
      <w:r w:rsidR="00A731F1">
        <w:rPr>
          <w:rFonts w:ascii="Baskerville" w:hAnsi="Baskerville" w:cs="Baskerville"/>
        </w:rPr>
        <w:t>ask them</w:t>
      </w:r>
      <w:r w:rsidR="0039461C" w:rsidRPr="00074C26">
        <w:rPr>
          <w:rFonts w:ascii="Baskerville" w:hAnsi="Baskerville" w:cs="Baskerville"/>
        </w:rPr>
        <w:t xml:space="preserve"> for healing and intercession</w:t>
      </w:r>
      <w:r w:rsidR="00A731F1">
        <w:rPr>
          <w:rFonts w:ascii="Baskerville" w:hAnsi="Baskerville" w:cs="Baskerville"/>
        </w:rPr>
        <w:t xml:space="preserve"> for themselves but far more often, for loved ones</w:t>
      </w:r>
      <w:r w:rsidR="0039461C" w:rsidRPr="00074C26">
        <w:rPr>
          <w:rFonts w:ascii="Baskerville" w:hAnsi="Baskerville" w:cs="Baskerville"/>
        </w:rPr>
        <w:t>.</w:t>
      </w:r>
      <w:r w:rsidR="00A731F1">
        <w:rPr>
          <w:rFonts w:ascii="Baskerville" w:hAnsi="Baskerville" w:cs="Baskerville"/>
        </w:rPr>
        <w:t xml:space="preserve">  </w:t>
      </w:r>
      <w:r w:rsidR="0039461C" w:rsidRPr="00074C26">
        <w:rPr>
          <w:rFonts w:ascii="Baskerville" w:hAnsi="Baskerville" w:cs="Baskerville"/>
        </w:rPr>
        <w:t>I</w:t>
      </w:r>
      <w:r w:rsidR="00A60653" w:rsidRPr="00074C26">
        <w:rPr>
          <w:rFonts w:ascii="Baskerville" w:hAnsi="Baskerville" w:cs="Baskerville"/>
        </w:rPr>
        <w:t xml:space="preserve">ncreasingly deep theological fissures </w:t>
      </w:r>
      <w:r w:rsidRPr="00074C26">
        <w:rPr>
          <w:rFonts w:ascii="Baskerville" w:hAnsi="Baskerville" w:cs="Baskerville"/>
        </w:rPr>
        <w:t>with</w:t>
      </w:r>
      <w:r w:rsidR="00A60653" w:rsidRPr="00074C26">
        <w:rPr>
          <w:rFonts w:ascii="Baskerville" w:hAnsi="Baskerville" w:cs="Baskerville"/>
        </w:rPr>
        <w:t xml:space="preserve">in Islam </w:t>
      </w:r>
      <w:r w:rsidR="0039461C" w:rsidRPr="00074C26">
        <w:rPr>
          <w:rFonts w:ascii="Baskerville" w:hAnsi="Baskerville" w:cs="Baskerville"/>
        </w:rPr>
        <w:t xml:space="preserve">have made the largely Shi’i and Sufi traditions of </w:t>
      </w:r>
      <w:r w:rsidR="00A60653" w:rsidRPr="00074C26">
        <w:rPr>
          <w:rFonts w:ascii="Baskerville" w:hAnsi="Baskerville" w:cs="Baskerville"/>
        </w:rPr>
        <w:t xml:space="preserve">veneration at </w:t>
      </w:r>
      <w:r w:rsidR="00A60653" w:rsidRPr="00074C26">
        <w:rPr>
          <w:rFonts w:ascii="Baskerville" w:hAnsi="Baskerville" w:cs="Baskerville"/>
          <w:i/>
        </w:rPr>
        <w:t>dargah</w:t>
      </w:r>
      <w:r w:rsidR="00A60653" w:rsidRPr="00074C26">
        <w:rPr>
          <w:rFonts w:ascii="Baskerville" w:hAnsi="Baskerville" w:cs="Baskerville"/>
        </w:rPr>
        <w:t>s</w:t>
      </w:r>
      <w:r w:rsidR="0039461C" w:rsidRPr="00074C26">
        <w:rPr>
          <w:rFonts w:ascii="Baskerville" w:hAnsi="Baskerville" w:cs="Baskerville"/>
        </w:rPr>
        <w:t>, long deemed heterodox by Sunni Muslims and heretical in Wahabi eyes, increasingly controversial and even dangerous</w:t>
      </w:r>
      <w:r w:rsidR="00A731F1">
        <w:rPr>
          <w:rFonts w:ascii="Baskerville" w:hAnsi="Baskerville" w:cs="Baskerville"/>
        </w:rPr>
        <w:t xml:space="preserve">. </w:t>
      </w:r>
    </w:p>
    <w:p w14:paraId="1171D566" w14:textId="66D1C793" w:rsidR="00A60653" w:rsidRPr="00074C26" w:rsidRDefault="00A731F1">
      <w:pPr>
        <w:tabs>
          <w:tab w:val="left" w:pos="720"/>
        </w:tabs>
        <w:spacing w:line="480" w:lineRule="auto"/>
        <w:rPr>
          <w:rFonts w:ascii="Baskerville" w:hAnsi="Baskerville" w:cs="Baskerville"/>
        </w:rPr>
      </w:pPr>
      <w:r>
        <w:rPr>
          <w:rFonts w:ascii="Baskerville" w:hAnsi="Baskerville" w:cs="Baskerville"/>
        </w:rPr>
        <w:t xml:space="preserve">Saints and their tombs, where they are believed to be, in a sense, alive and praising God, are so interchangeable that in Palestine, </w:t>
      </w:r>
      <w:r w:rsidRPr="00A731F1">
        <w:rPr>
          <w:rFonts w:ascii="Baskerville" w:hAnsi="Baskerville" w:cs="Baskerville"/>
          <w:bCs/>
          <w:i/>
        </w:rPr>
        <w:t>wali</w:t>
      </w:r>
      <w:r w:rsidRPr="00A731F1">
        <w:rPr>
          <w:rFonts w:ascii="Baskerville" w:hAnsi="Baskerville" w:cs="Baskerville"/>
        </w:rPr>
        <w:t xml:space="preserve"> </w:t>
      </w:r>
      <w:r>
        <w:rPr>
          <w:rFonts w:ascii="Baskerville" w:hAnsi="Baskerville" w:cs="Baskerville"/>
        </w:rPr>
        <w:t xml:space="preserve">is used both for a holy person and his or her </w:t>
      </w:r>
      <w:r w:rsidRPr="00A731F1">
        <w:rPr>
          <w:rFonts w:ascii="Baskerville" w:hAnsi="Baskerville" w:cs="Baskerville"/>
          <w:bCs/>
        </w:rPr>
        <w:t>tomb</w:t>
      </w:r>
      <w:r w:rsidR="009034EB">
        <w:rPr>
          <w:rFonts w:ascii="Baskerville" w:hAnsi="Baskerville" w:cs="Baskerville"/>
        </w:rPr>
        <w:t xml:space="preserve">.  </w:t>
      </w:r>
      <w:r w:rsidR="00A60653" w:rsidRPr="00074C26">
        <w:rPr>
          <w:rFonts w:ascii="Baskerville" w:hAnsi="Baskerville" w:cs="Baskerville"/>
        </w:rPr>
        <w:t xml:space="preserve">Pilgrims </w:t>
      </w:r>
      <w:r w:rsidR="00E72B63" w:rsidRPr="00074C26">
        <w:rPr>
          <w:rFonts w:ascii="Baskerville" w:hAnsi="Baskerville" w:cs="Baskerville"/>
        </w:rPr>
        <w:t xml:space="preserve">visiting the saints </w:t>
      </w:r>
      <w:r w:rsidR="00A60653" w:rsidRPr="00074C26">
        <w:rPr>
          <w:rFonts w:ascii="Baskerville" w:hAnsi="Baskerville" w:cs="Baskerville"/>
        </w:rPr>
        <w:t>pray out loud, hands open, palms upturned, for the intercession and help of Hi</w:t>
      </w:r>
      <w:r w:rsidR="00E72B63" w:rsidRPr="00074C26">
        <w:rPr>
          <w:rFonts w:ascii="Baskerville" w:hAnsi="Baskerville" w:cs="Baskerville"/>
        </w:rPr>
        <w:t>zamuddin and Kusrau, often tying</w:t>
      </w:r>
      <w:r w:rsidR="00A60653" w:rsidRPr="00074C26">
        <w:rPr>
          <w:rFonts w:ascii="Baskerville" w:hAnsi="Baskerville" w:cs="Baskerville"/>
        </w:rPr>
        <w:t xml:space="preserve"> </w:t>
      </w:r>
      <w:r w:rsidR="00E72B63" w:rsidRPr="00074C26">
        <w:rPr>
          <w:rFonts w:ascii="Baskerville" w:hAnsi="Baskerville" w:cs="Baskerville"/>
        </w:rPr>
        <w:t xml:space="preserve">written </w:t>
      </w:r>
      <w:r w:rsidR="00A60653" w:rsidRPr="00074C26">
        <w:rPr>
          <w:rFonts w:ascii="Baskerville" w:hAnsi="Baskerville" w:cs="Baskerville"/>
        </w:rPr>
        <w:t xml:space="preserve">requests on paper, strings, and pieces of clothing to the </w:t>
      </w:r>
      <w:r w:rsidR="00E72B63" w:rsidRPr="00074C26">
        <w:rPr>
          <w:rFonts w:ascii="Baskerville" w:hAnsi="Baskerville" w:cs="Baskerville"/>
        </w:rPr>
        <w:t xml:space="preserve">metal </w:t>
      </w:r>
      <w:r w:rsidR="00A60653" w:rsidRPr="00074C26">
        <w:rPr>
          <w:rFonts w:ascii="Baskerville" w:hAnsi="Baskerville" w:cs="Baskerville"/>
        </w:rPr>
        <w:t>grille surrounding the tombs.</w:t>
      </w:r>
      <w:r w:rsidR="00625292" w:rsidRPr="00074C26">
        <w:rPr>
          <w:rFonts w:ascii="Baskerville" w:hAnsi="Baskerville" w:cs="Baskerville"/>
        </w:rPr>
        <w:t xml:space="preserve">  In </w:t>
      </w:r>
      <w:r w:rsidR="00E72B63" w:rsidRPr="00074C26">
        <w:rPr>
          <w:rFonts w:ascii="Baskerville" w:hAnsi="Baskerville" w:cs="Baskerville"/>
        </w:rPr>
        <w:t>Galison’s terms</w:t>
      </w:r>
      <w:r w:rsidR="00625292" w:rsidRPr="00074C26">
        <w:rPr>
          <w:rFonts w:ascii="Baskerville" w:hAnsi="Baskerville" w:cs="Baskerville"/>
        </w:rPr>
        <w:t xml:space="preserve">, </w:t>
      </w:r>
      <w:r w:rsidR="009B2019" w:rsidRPr="00074C26">
        <w:rPr>
          <w:rFonts w:ascii="Baskerville" w:hAnsi="Baskerville" w:cs="Baskerville"/>
        </w:rPr>
        <w:t xml:space="preserve">one might say they share an agreed-upon </w:t>
      </w:r>
      <w:r w:rsidR="00E72B63" w:rsidRPr="00074C26">
        <w:rPr>
          <w:rFonts w:ascii="Baskerville" w:hAnsi="Baskerville" w:cs="Baskerville"/>
        </w:rPr>
        <w:t xml:space="preserve">lexicon </w:t>
      </w:r>
      <w:r w:rsidR="009B2019" w:rsidRPr="00074C26">
        <w:rPr>
          <w:rFonts w:ascii="Baskerville" w:hAnsi="Baskerville" w:cs="Baskerville"/>
        </w:rPr>
        <w:t>of ritual gest</w:t>
      </w:r>
      <w:r w:rsidR="009034EB">
        <w:rPr>
          <w:rFonts w:ascii="Baskerville" w:hAnsi="Baskerville" w:cs="Baskerville"/>
        </w:rPr>
        <w:t xml:space="preserve">ures for attracting the </w:t>
      </w:r>
      <w:r w:rsidR="009B2019" w:rsidRPr="00074C26">
        <w:rPr>
          <w:rFonts w:ascii="Baskerville" w:hAnsi="Baskerville" w:cs="Baskerville"/>
        </w:rPr>
        <w:t xml:space="preserve">pity </w:t>
      </w:r>
      <w:r w:rsidR="009034EB">
        <w:rPr>
          <w:rFonts w:ascii="Baskerville" w:hAnsi="Baskerville" w:cs="Baskerville"/>
        </w:rPr>
        <w:t xml:space="preserve">of the holy ones, </w:t>
      </w:r>
      <w:r w:rsidR="009B2019" w:rsidRPr="00074C26">
        <w:rPr>
          <w:rFonts w:ascii="Baskerville" w:hAnsi="Baskerville" w:cs="Baskerville"/>
        </w:rPr>
        <w:t>“</w:t>
      </w:r>
      <w:r w:rsidR="00E72B63" w:rsidRPr="00074C26">
        <w:rPr>
          <w:rFonts w:ascii="Baskerville" w:hAnsi="Baskerville" w:cs="Baskerville"/>
        </w:rPr>
        <w:t xml:space="preserve">function-specific jargons” deployed </w:t>
      </w:r>
      <w:r w:rsidR="009B2019" w:rsidRPr="00074C26">
        <w:rPr>
          <w:rFonts w:ascii="Baskerville" w:hAnsi="Baskerville" w:cs="Baskerville"/>
        </w:rPr>
        <w:t>in t</w:t>
      </w:r>
      <w:r w:rsidR="009034EB">
        <w:rPr>
          <w:rFonts w:ascii="Baskerville" w:hAnsi="Baskerville" w:cs="Baskerville"/>
        </w:rPr>
        <w:t xml:space="preserve">he interests of ritual efficacy — bargaining with God, attracting His attention, entreating Him to change the course of events as they are currently unfolding, sickening the beloved child, parent, or sibling.  </w:t>
      </w:r>
      <w:r w:rsidR="009B2019" w:rsidRPr="00074C26">
        <w:rPr>
          <w:rFonts w:ascii="Baskerville" w:hAnsi="Baskerville" w:cs="Baskerville"/>
        </w:rPr>
        <w:t xml:space="preserve">    </w:t>
      </w:r>
      <w:r w:rsidR="00A60653" w:rsidRPr="00074C26">
        <w:rPr>
          <w:rFonts w:ascii="Baskerville" w:hAnsi="Baskerville" w:cs="Baskerville"/>
        </w:rPr>
        <w:t xml:space="preserve"> </w:t>
      </w:r>
    </w:p>
    <w:p w14:paraId="6494D467" w14:textId="12220446" w:rsidR="00964A50" w:rsidRPr="00074C26" w:rsidRDefault="00A60653" w:rsidP="00964A50">
      <w:pPr>
        <w:tabs>
          <w:tab w:val="left" w:pos="720"/>
        </w:tabs>
        <w:spacing w:line="480" w:lineRule="auto"/>
        <w:rPr>
          <w:rFonts w:ascii="Baskerville" w:hAnsi="Baskerville" w:cs="Baskerville"/>
        </w:rPr>
      </w:pPr>
      <w:r w:rsidRPr="00074C26">
        <w:rPr>
          <w:rFonts w:ascii="Baskerville" w:hAnsi="Baskerville" w:cs="Baskerville"/>
        </w:rPr>
        <w:tab/>
        <w:t xml:space="preserve">If this in fact the case, if ritual spaces are </w:t>
      </w:r>
      <w:r w:rsidR="00625292" w:rsidRPr="00074C26">
        <w:rPr>
          <w:rFonts w:ascii="Baskerville" w:hAnsi="Baskerville" w:cs="Baskerville"/>
        </w:rPr>
        <w:t xml:space="preserve">non-metaphorical </w:t>
      </w:r>
      <w:r w:rsidRPr="00074C26">
        <w:rPr>
          <w:rFonts w:ascii="Baskerville" w:hAnsi="Baskerville" w:cs="Baskerville"/>
        </w:rPr>
        <w:t xml:space="preserve">“trading zones” of the first order, </w:t>
      </w:r>
      <w:r w:rsidR="00625292" w:rsidRPr="00074C26">
        <w:rPr>
          <w:rFonts w:ascii="Baskerville" w:hAnsi="Baskerville" w:cs="Baskerville"/>
        </w:rPr>
        <w:t xml:space="preserve">the question might then be: does ritual space </w:t>
      </w:r>
      <w:r w:rsidRPr="00074C26">
        <w:rPr>
          <w:rFonts w:ascii="Baskerville" w:hAnsi="Baskerville" w:cs="Baskerville"/>
        </w:rPr>
        <w:t>introduce the possibility of ambivalation to religiously orthodox (closed) ideologies?  Can it, as Fis</w:t>
      </w:r>
      <w:r w:rsidR="009034EB">
        <w:rPr>
          <w:rFonts w:ascii="Baskerville" w:hAnsi="Baskerville" w:cs="Baskerville"/>
        </w:rPr>
        <w:t xml:space="preserve">ch and Benbaji suggest, offer an arena </w:t>
      </w:r>
      <w:r w:rsidR="00E72B63" w:rsidRPr="00074C26">
        <w:rPr>
          <w:rFonts w:ascii="Baskerville" w:hAnsi="Baskerville" w:cs="Baskerville"/>
        </w:rPr>
        <w:t xml:space="preserve">for minds to </w:t>
      </w:r>
      <w:r w:rsidR="00D7365A" w:rsidRPr="00074C26">
        <w:rPr>
          <w:rFonts w:ascii="Baskerville" w:hAnsi="Baskerville" w:cs="Baskerville"/>
        </w:rPr>
        <w:t xml:space="preserve">“become ambivalated,” to </w:t>
      </w:r>
      <w:r w:rsidR="00E72B63" w:rsidRPr="00074C26">
        <w:rPr>
          <w:rFonts w:ascii="Baskerville" w:hAnsi="Baskerville" w:cs="Baskerville"/>
        </w:rPr>
        <w:t>shift</w:t>
      </w:r>
      <w:r w:rsidRPr="00074C26">
        <w:rPr>
          <w:rFonts w:ascii="Baskerville" w:hAnsi="Baskerville" w:cs="Baskerville"/>
        </w:rPr>
        <w:t xml:space="preserve"> from normative</w:t>
      </w:r>
      <w:r w:rsidR="00E72B63" w:rsidRPr="00074C26">
        <w:rPr>
          <w:rFonts w:ascii="Baskerville" w:hAnsi="Baskerville" w:cs="Baskerville"/>
        </w:rPr>
        <w:t>, self-ratifying</w:t>
      </w:r>
      <w:r w:rsidRPr="00074C26">
        <w:rPr>
          <w:rFonts w:ascii="Baskerville" w:hAnsi="Baskerville" w:cs="Baskerville"/>
        </w:rPr>
        <w:t xml:space="preserve"> religious positions</w:t>
      </w:r>
      <w:r w:rsidR="009B2019" w:rsidRPr="00074C26">
        <w:rPr>
          <w:rFonts w:ascii="Baskerville" w:hAnsi="Baskerville" w:cs="Baskerville"/>
        </w:rPr>
        <w:t xml:space="preserve"> to ones </w:t>
      </w:r>
      <w:r w:rsidR="00E72B63" w:rsidRPr="00074C26">
        <w:rPr>
          <w:rFonts w:ascii="Baskerville" w:hAnsi="Baskerville" w:cs="Baskerville"/>
        </w:rPr>
        <w:t xml:space="preserve">that are differently </w:t>
      </w:r>
      <w:r w:rsidR="009B2019" w:rsidRPr="00074C26">
        <w:rPr>
          <w:rFonts w:ascii="Baskerville" w:hAnsi="Baskerville" w:cs="Baskerville"/>
        </w:rPr>
        <w:t>inflected</w:t>
      </w:r>
      <w:r w:rsidR="004A3970" w:rsidRPr="00074C26">
        <w:rPr>
          <w:rFonts w:ascii="Baskerville" w:hAnsi="Baskerville" w:cs="Baskerville"/>
        </w:rPr>
        <w:t>, perhaps even by multiple perspectives that contradict former opinions as well as one another</w:t>
      </w:r>
      <w:r w:rsidR="009B2019" w:rsidRPr="00074C26">
        <w:rPr>
          <w:rFonts w:ascii="Baskerville" w:hAnsi="Baskerville" w:cs="Baskerville"/>
        </w:rPr>
        <w:t>?  In his “Dictionary of Unendurable English</w:t>
      </w:r>
      <w:r w:rsidR="00E72B63" w:rsidRPr="00074C26">
        <w:rPr>
          <w:rFonts w:ascii="Baskerville" w:hAnsi="Baskerville" w:cs="Baskerville"/>
        </w:rPr>
        <w:t>,</w:t>
      </w:r>
      <w:r w:rsidR="009B2019" w:rsidRPr="00074C26">
        <w:rPr>
          <w:rFonts w:ascii="Baskerville" w:hAnsi="Baskerville" w:cs="Baskerville"/>
        </w:rPr>
        <w:t xml:space="preserve">” </w:t>
      </w:r>
      <w:r w:rsidR="00E72B63" w:rsidRPr="00074C26">
        <w:rPr>
          <w:rFonts w:ascii="Baskerville" w:hAnsi="Baskerville" w:cs="Baskerville"/>
        </w:rPr>
        <w:t xml:space="preserve">Robert Hartwell Fiske </w:t>
      </w:r>
      <w:r w:rsidR="009B2019" w:rsidRPr="00074C26">
        <w:rPr>
          <w:rFonts w:ascii="Baskerville" w:hAnsi="Baskerville" w:cs="Baskerville"/>
        </w:rPr>
        <w:t xml:space="preserve">calls “ambivalate” “another stillborn word </w:t>
      </w:r>
      <w:r w:rsidR="009B2019" w:rsidRPr="00074C26">
        <w:rPr>
          <w:rFonts w:ascii="Baskerville" w:hAnsi="Baskerville" w:cs="Baskerville"/>
        </w:rPr>
        <w:lastRenderedPageBreak/>
        <w:t xml:space="preserve">from the social sciences.”  </w:t>
      </w:r>
      <w:r w:rsidR="009034EB">
        <w:rPr>
          <w:rFonts w:ascii="Baskerville" w:hAnsi="Baskerville" w:cs="Baskerville"/>
        </w:rPr>
        <w:t>“It is meant to mean ‘</w:t>
      </w:r>
      <w:r w:rsidR="009B2019" w:rsidRPr="00074C26">
        <w:rPr>
          <w:rFonts w:ascii="Baskerville" w:hAnsi="Baskerville" w:cs="Baskerville"/>
        </w:rPr>
        <w:t>to vacillate between opposing interests, desires, or views,</w:t>
      </w:r>
      <w:r w:rsidR="009034EB">
        <w:rPr>
          <w:rFonts w:ascii="Baskerville" w:hAnsi="Baskerville" w:cs="Baskerville"/>
        </w:rPr>
        <w:t>’</w:t>
      </w:r>
      <w:r w:rsidR="009B2019" w:rsidRPr="00074C26">
        <w:rPr>
          <w:rFonts w:ascii="Baskerville" w:hAnsi="Baskerville" w:cs="Baskerville"/>
        </w:rPr>
        <w:t xml:space="preserve"> which of </w:t>
      </w:r>
      <w:r w:rsidR="00563549" w:rsidRPr="00074C26">
        <w:rPr>
          <w:rFonts w:ascii="Baskerville" w:hAnsi="Baskerville" w:cs="Baskerville"/>
        </w:rPr>
        <w:t>course is what the flourishing ‘be ambivalent about’</w:t>
      </w:r>
      <w:r w:rsidR="009B2019" w:rsidRPr="00074C26">
        <w:rPr>
          <w:rFonts w:ascii="Baskerville" w:hAnsi="Baskerville" w:cs="Baskerville"/>
        </w:rPr>
        <w:t xml:space="preserve"> has long meant.” (</w:t>
      </w:r>
      <w:r w:rsidR="00D7365A" w:rsidRPr="00074C26">
        <w:rPr>
          <w:rFonts w:ascii="Baskerville" w:hAnsi="Baskerville" w:cs="Baskerville"/>
        </w:rPr>
        <w:t xml:space="preserve">Fiske </w:t>
      </w:r>
      <w:r w:rsidR="004A3970" w:rsidRPr="00074C26">
        <w:rPr>
          <w:rFonts w:ascii="Baskerville" w:hAnsi="Baskerville" w:cs="Baskerville"/>
        </w:rPr>
        <w:t xml:space="preserve">2011, </w:t>
      </w:r>
      <w:r w:rsidR="00D7365A" w:rsidRPr="00074C26">
        <w:rPr>
          <w:rFonts w:ascii="Baskerville" w:hAnsi="Baskerville" w:cs="Baskerville"/>
        </w:rPr>
        <w:t xml:space="preserve">44).  </w:t>
      </w:r>
      <w:r w:rsidR="002E6831" w:rsidRPr="00074C26">
        <w:rPr>
          <w:rFonts w:ascii="Baskerville" w:hAnsi="Baskerville" w:cs="Baskerville"/>
        </w:rPr>
        <w:t xml:space="preserve">Poet </w:t>
      </w:r>
      <w:r w:rsidR="00497A1D" w:rsidRPr="00074C26">
        <w:rPr>
          <w:rFonts w:ascii="Baskerville" w:hAnsi="Baskerville" w:cs="Baskerville"/>
        </w:rPr>
        <w:t>Christopher Kel</w:t>
      </w:r>
      <w:r w:rsidR="00563549" w:rsidRPr="00074C26">
        <w:rPr>
          <w:rFonts w:ascii="Baskerville" w:hAnsi="Baskerville" w:cs="Baskerville"/>
        </w:rPr>
        <w:t>en takes a less curmudgeonly view of the</w:t>
      </w:r>
      <w:r w:rsidR="00D7365A" w:rsidRPr="00074C26">
        <w:rPr>
          <w:rFonts w:ascii="Baskerville" w:hAnsi="Baskerville" w:cs="Baskerville"/>
        </w:rPr>
        <w:t xml:space="preserve"> neologism</w:t>
      </w:r>
      <w:r w:rsidR="00563549" w:rsidRPr="00074C26">
        <w:rPr>
          <w:rFonts w:ascii="Baskerville" w:hAnsi="Baskerville" w:cs="Baskerville"/>
        </w:rPr>
        <w:t xml:space="preserve">, seeing it as a way to </w:t>
      </w:r>
      <w:r w:rsidR="00D7365A" w:rsidRPr="00074C26">
        <w:rPr>
          <w:rFonts w:ascii="Baskerville" w:hAnsi="Baskerville" w:cs="Baskerville"/>
        </w:rPr>
        <w:t>“contradict yourself creatively</w:t>
      </w:r>
      <w:r w:rsidR="00563549" w:rsidRPr="00074C26">
        <w:rPr>
          <w:rFonts w:ascii="Baskerville" w:hAnsi="Baskerville" w:cs="Baskerville"/>
        </w:rPr>
        <w:t>”</w:t>
      </w:r>
      <w:r w:rsidR="00D7365A" w:rsidRPr="00074C26">
        <w:rPr>
          <w:rFonts w:ascii="Baskerville" w:hAnsi="Baskerville" w:cs="Baskerville"/>
        </w:rPr>
        <w:t>:</w:t>
      </w:r>
      <w:r w:rsidR="00563549" w:rsidRPr="00074C26">
        <w:rPr>
          <w:rFonts w:ascii="Baskerville" w:hAnsi="Baskerville" w:cs="Baskerville"/>
        </w:rPr>
        <w:t xml:space="preserve"> </w:t>
      </w:r>
    </w:p>
    <w:p w14:paraId="4553C54F" w14:textId="1F53AA49" w:rsidR="00511D9A" w:rsidRPr="00074C26" w:rsidRDefault="00D7365A" w:rsidP="00964A50">
      <w:pPr>
        <w:tabs>
          <w:tab w:val="left" w:pos="720"/>
        </w:tabs>
        <w:ind w:left="1440"/>
        <w:rPr>
          <w:rFonts w:ascii="Baskerville" w:hAnsi="Baskerville" w:cs="Baskerville"/>
        </w:rPr>
      </w:pPr>
      <w:r w:rsidRPr="00074C26">
        <w:rPr>
          <w:rFonts w:ascii="Baskerville" w:hAnsi="Baskerville" w:cs="Baskerville"/>
        </w:rPr>
        <w:t>[Whereas] f</w:t>
      </w:r>
      <w:r w:rsidR="00563549" w:rsidRPr="00074C26">
        <w:rPr>
          <w:rFonts w:ascii="Baskerville" w:hAnsi="Baskerville" w:cs="Baskerville"/>
        </w:rPr>
        <w:t>or most purposes</w:t>
      </w:r>
      <w:r w:rsidR="004A3970" w:rsidRPr="00074C26">
        <w:rPr>
          <w:rFonts w:ascii="Baskerville" w:hAnsi="Baskerville" w:cs="Baskerville"/>
        </w:rPr>
        <w:t xml:space="preserve"> in writing, we use the logic of</w:t>
      </w:r>
      <w:r w:rsidR="00563549" w:rsidRPr="00074C26">
        <w:rPr>
          <w:rFonts w:ascii="Baskerville" w:hAnsi="Baskerville" w:cs="Baskerville"/>
        </w:rPr>
        <w:t xml:space="preserve"> yes or no, in poetry there’s a logic of yes </w:t>
      </w:r>
      <w:r w:rsidR="00563549" w:rsidRPr="00074C26">
        <w:rPr>
          <w:rFonts w:ascii="Baskerville" w:hAnsi="Baskerville" w:cs="Baskerville"/>
          <w:i/>
        </w:rPr>
        <w:t>and</w:t>
      </w:r>
      <w:r w:rsidR="00563549" w:rsidRPr="00074C26">
        <w:rPr>
          <w:rFonts w:ascii="Baskerville" w:hAnsi="Baskerville" w:cs="Baskerville"/>
        </w:rPr>
        <w:t xml:space="preserve"> no.  How to ambivalate?  It’s as simple as thinking two conflicting things at the one time. . . as simple as having two conflicting desires . . . as simple as being of two or more minds </w:t>
      </w:r>
      <w:r w:rsidR="00511D9A" w:rsidRPr="00074C26">
        <w:rPr>
          <w:rFonts w:ascii="Baskerville" w:hAnsi="Baskerville" w:cs="Baskerville"/>
        </w:rPr>
        <w:t xml:space="preserve">at once, like Wallace Stevens’ tree of three minds in which there are three blackbirds </w:t>
      </w:r>
      <w:r w:rsidR="00563549" w:rsidRPr="00074C26">
        <w:rPr>
          <w:rFonts w:ascii="Baskerville" w:hAnsi="Baskerville" w:cs="Baskerville"/>
        </w:rPr>
        <w:t xml:space="preserve">. . .  Ambivalating could be the expression of </w:t>
      </w:r>
      <w:r w:rsidR="00511D9A" w:rsidRPr="00074C26">
        <w:rPr>
          <w:rFonts w:ascii="Baskerville" w:hAnsi="Baskerville" w:cs="Baskerville"/>
        </w:rPr>
        <w:t xml:space="preserve">a failure to decide.  Or it could be the result of a conflicted decision, of having decided two opposite things at once. . . . Without that kind of conflict within, a poem lands in the dull realm of the already known.  </w:t>
      </w:r>
      <w:r w:rsidR="00511D9A" w:rsidRPr="00074C26">
        <w:rPr>
          <w:rFonts w:ascii="Baskerville" w:hAnsi="Baskerville" w:cs="Baskerville"/>
          <w:i/>
        </w:rPr>
        <w:t>The way things are is what poems are written against.  The openness of the possible is about a doubt as to all of that.</w:t>
      </w:r>
      <w:r w:rsidR="00511D9A" w:rsidRPr="00074C26">
        <w:rPr>
          <w:rFonts w:ascii="Baskerville" w:hAnsi="Baskerville" w:cs="Baskerville"/>
        </w:rPr>
        <w:t xml:space="preserve">  Engaging that doubt, poetry gets to be decided and not at the same time.  Look at the way ambivalence is expressed in Sándor Weöres’ poem, “Orpheus Killed.”</w:t>
      </w:r>
      <w:r w:rsidR="00497A1D" w:rsidRPr="00074C26">
        <w:rPr>
          <w:rStyle w:val="FootnoteReference"/>
          <w:rFonts w:ascii="Baskerville" w:hAnsi="Baskerville" w:cs="Baskerville"/>
        </w:rPr>
        <w:footnoteReference w:id="4"/>
      </w:r>
      <w:r w:rsidR="00511D9A" w:rsidRPr="00074C26">
        <w:rPr>
          <w:rFonts w:ascii="Baskerville" w:hAnsi="Baskerville" w:cs="Baskerville"/>
        </w:rPr>
        <w:t xml:space="preserve"> . . . This is a poem about not knowing who you are or how you came to be.  </w:t>
      </w:r>
      <w:r w:rsidR="00511D9A" w:rsidRPr="00074C26">
        <w:rPr>
          <w:rFonts w:ascii="Baskerville" w:hAnsi="Baskerville" w:cs="Baskerville"/>
          <w:i/>
        </w:rPr>
        <w:t>If you can see things from another point of view, if you can see the other side of the story, then often it’s hard to get your mind made up. Affinity with ambivalence is what makes most modern poetry more or less the opposite of an argument.  Which is not to say it can’t be persuasive.</w:t>
      </w:r>
      <w:r w:rsidR="00497A1D" w:rsidRPr="00074C26">
        <w:rPr>
          <w:rFonts w:ascii="Baskerville" w:hAnsi="Baskerville" w:cs="Baskerville"/>
          <w:i/>
        </w:rPr>
        <w:t xml:space="preserve"> </w:t>
      </w:r>
      <w:r w:rsidR="004A3970" w:rsidRPr="00074C26">
        <w:rPr>
          <w:rFonts w:ascii="Baskerville" w:hAnsi="Baskerville" w:cs="Baskerville"/>
        </w:rPr>
        <w:t xml:space="preserve">(Kelen 2011, 166; </w:t>
      </w:r>
      <w:r w:rsidR="00497A1D" w:rsidRPr="00074C26">
        <w:rPr>
          <w:rFonts w:ascii="Baskerville" w:hAnsi="Baskerville" w:cs="Baskerville"/>
        </w:rPr>
        <w:t>italics mine).</w:t>
      </w:r>
    </w:p>
    <w:p w14:paraId="18EB8315" w14:textId="77777777" w:rsidR="00497A1D" w:rsidRPr="00074C26" w:rsidRDefault="00497A1D" w:rsidP="00511D9A">
      <w:pPr>
        <w:tabs>
          <w:tab w:val="left" w:pos="720"/>
        </w:tabs>
        <w:ind w:left="720"/>
        <w:rPr>
          <w:rFonts w:ascii="Baskerville" w:hAnsi="Baskerville" w:cs="Baskerville"/>
        </w:rPr>
      </w:pPr>
    </w:p>
    <w:p w14:paraId="3E0AB012" w14:textId="77777777" w:rsidR="009034EB" w:rsidRDefault="00880F67" w:rsidP="002E6831">
      <w:pPr>
        <w:tabs>
          <w:tab w:val="left" w:pos="720"/>
        </w:tabs>
        <w:spacing w:line="480" w:lineRule="auto"/>
        <w:rPr>
          <w:rFonts w:ascii="Baskerville" w:hAnsi="Baskerville" w:cs="Baskerville"/>
        </w:rPr>
      </w:pPr>
      <w:r w:rsidRPr="00074C26">
        <w:rPr>
          <w:rFonts w:ascii="Baskerville" w:hAnsi="Baskerville" w:cs="Baskerville"/>
        </w:rPr>
        <w:t>“</w:t>
      </w:r>
      <w:r w:rsidR="00D7365A" w:rsidRPr="00074C26">
        <w:rPr>
          <w:rFonts w:ascii="Baskerville" w:hAnsi="Baskerville" w:cs="Baskerville"/>
        </w:rPr>
        <w:t>The way things are is what poems are written against.  The openness of the possible is about a doubt as to all of that.</w:t>
      </w:r>
      <w:r w:rsidRPr="00074C26">
        <w:rPr>
          <w:rFonts w:ascii="Baskerville" w:hAnsi="Baskerville" w:cs="Baskerville"/>
        </w:rPr>
        <w:t xml:space="preserve">”  </w:t>
      </w:r>
    </w:p>
    <w:p w14:paraId="767EB0EE" w14:textId="65DF13A2" w:rsidR="00A774E9" w:rsidRDefault="009034EB" w:rsidP="002E6831">
      <w:pPr>
        <w:tabs>
          <w:tab w:val="left" w:pos="720"/>
        </w:tabs>
        <w:spacing w:line="480" w:lineRule="auto"/>
        <w:rPr>
          <w:rFonts w:ascii="Baskerville" w:hAnsi="Baskerville" w:cs="Baskerville"/>
        </w:rPr>
      </w:pPr>
      <w:r>
        <w:rPr>
          <w:rFonts w:ascii="Baskerville" w:hAnsi="Baskerville" w:cs="Baskerville"/>
        </w:rPr>
        <w:lastRenderedPageBreak/>
        <w:tab/>
      </w:r>
      <w:r w:rsidR="00A774E9">
        <w:rPr>
          <w:rFonts w:ascii="Baskerville" w:hAnsi="Baskerville" w:cs="Baskerville"/>
        </w:rPr>
        <w:t xml:space="preserve">There </w:t>
      </w:r>
      <w:r w:rsidR="002E6831" w:rsidRPr="00074C26">
        <w:rPr>
          <w:rFonts w:ascii="Baskerville" w:hAnsi="Baskerville" w:cs="Baskerville"/>
        </w:rPr>
        <w:t xml:space="preserve">is perhaps no more </w:t>
      </w:r>
      <w:r w:rsidR="008F6235">
        <w:rPr>
          <w:rFonts w:ascii="Baskerville" w:hAnsi="Baskerville" w:cs="Baskerville"/>
        </w:rPr>
        <w:t>continuously</w:t>
      </w:r>
      <w:r w:rsidR="00FF2779" w:rsidRPr="00074C26">
        <w:rPr>
          <w:rFonts w:ascii="Baskerville" w:hAnsi="Baskerville" w:cs="Baskerville"/>
        </w:rPr>
        <w:t xml:space="preserve"> </w:t>
      </w:r>
      <w:r w:rsidR="002E6831" w:rsidRPr="00074C26">
        <w:rPr>
          <w:rFonts w:ascii="Baskerville" w:hAnsi="Baskerville" w:cs="Baskerville"/>
        </w:rPr>
        <w:t>ambivalated entity in religious tradition than the God of the Hebrew Bible, who</w:t>
      </w:r>
      <w:r w:rsidR="004A3970" w:rsidRPr="00074C26">
        <w:rPr>
          <w:rFonts w:ascii="Baskerville" w:hAnsi="Baskerville" w:cs="Baskerville"/>
        </w:rPr>
        <w:t>,</w:t>
      </w:r>
      <w:r w:rsidR="002E6831" w:rsidRPr="00074C26">
        <w:rPr>
          <w:rFonts w:ascii="Baskerville" w:hAnsi="Baskerville" w:cs="Baskerville"/>
        </w:rPr>
        <w:t xml:space="preserve"> </w:t>
      </w:r>
      <w:r w:rsidR="004A3970" w:rsidRPr="00074C26">
        <w:rPr>
          <w:rFonts w:ascii="Baskerville" w:hAnsi="Baskerville" w:cs="Baskerville"/>
        </w:rPr>
        <w:t xml:space="preserve">in response to human </w:t>
      </w:r>
      <w:r w:rsidR="00A774E9">
        <w:rPr>
          <w:rFonts w:ascii="Baskerville" w:hAnsi="Baskerville" w:cs="Baskerville"/>
        </w:rPr>
        <w:t xml:space="preserve">actions </w:t>
      </w:r>
      <w:r w:rsidR="004A3970" w:rsidRPr="00074C26">
        <w:rPr>
          <w:rFonts w:ascii="Baskerville" w:hAnsi="Baskerville" w:cs="Baskerville"/>
        </w:rPr>
        <w:t xml:space="preserve">and the </w:t>
      </w:r>
      <w:r w:rsidR="00803C7D" w:rsidRPr="00074C26">
        <w:rPr>
          <w:rFonts w:ascii="Baskerville" w:hAnsi="Baskerville" w:cs="Baskerville"/>
        </w:rPr>
        <w:t xml:space="preserve">shifting </w:t>
      </w:r>
      <w:r w:rsidR="00FF2779" w:rsidRPr="00074C26">
        <w:rPr>
          <w:rFonts w:ascii="Baskerville" w:hAnsi="Baskerville" w:cs="Baskerville"/>
        </w:rPr>
        <w:t xml:space="preserve">loyalties </w:t>
      </w:r>
      <w:r w:rsidR="004A3970" w:rsidRPr="00074C26">
        <w:rPr>
          <w:rFonts w:ascii="Baskerville" w:hAnsi="Baskerville" w:cs="Baskerville"/>
        </w:rPr>
        <w:t xml:space="preserve">of human hearts, </w:t>
      </w:r>
      <w:r w:rsidR="002E6831" w:rsidRPr="00074C26">
        <w:rPr>
          <w:rFonts w:ascii="Baskerville" w:hAnsi="Baskerville" w:cs="Baskerville"/>
        </w:rPr>
        <w:t xml:space="preserve">acts </w:t>
      </w:r>
      <w:r w:rsidR="00803C7D" w:rsidRPr="00074C26">
        <w:rPr>
          <w:rFonts w:ascii="Baskerville" w:hAnsi="Baskerville" w:cs="Baskerville"/>
        </w:rPr>
        <w:t>and then regrets; who declares H</w:t>
      </w:r>
      <w:r w:rsidR="002E6831" w:rsidRPr="00074C26">
        <w:rPr>
          <w:rFonts w:ascii="Baskerville" w:hAnsi="Baskerville" w:cs="Baskerville"/>
        </w:rPr>
        <w:t>is intent and then does the opposite; who can be argu</w:t>
      </w:r>
      <w:r w:rsidR="004A3970" w:rsidRPr="00074C26">
        <w:rPr>
          <w:rFonts w:ascii="Baskerville" w:hAnsi="Baskerville" w:cs="Baskerville"/>
        </w:rPr>
        <w:t>ed with, cajoled, persuaded</w:t>
      </w:r>
      <w:r w:rsidR="00A774E9">
        <w:rPr>
          <w:rFonts w:ascii="Baskerville" w:hAnsi="Baskerville" w:cs="Baskerville"/>
        </w:rPr>
        <w:t xml:space="preserve"> to change His mind by 180°</w:t>
      </w:r>
      <w:r w:rsidR="004A3970" w:rsidRPr="00074C26">
        <w:rPr>
          <w:rFonts w:ascii="Baskerville" w:hAnsi="Baskerville" w:cs="Baskerville"/>
        </w:rPr>
        <w:t>.  God’s</w:t>
      </w:r>
      <w:r w:rsidR="002E6831" w:rsidRPr="00074C26">
        <w:rPr>
          <w:rFonts w:ascii="Baskerville" w:hAnsi="Baskerville" w:cs="Baskerville"/>
        </w:rPr>
        <w:t xml:space="preserve"> double-mindedness can be said to pour itself into the ambivalated discourse of the rabbinical literatures, </w:t>
      </w:r>
      <w:r w:rsidR="00DB3DAB" w:rsidRPr="00074C26">
        <w:rPr>
          <w:rFonts w:ascii="Baskerville" w:hAnsi="Baskerville" w:cs="Baskerville"/>
        </w:rPr>
        <w:t>even while th</w:t>
      </w:r>
      <w:r w:rsidR="00E94A8F">
        <w:rPr>
          <w:rFonts w:ascii="Baskerville" w:hAnsi="Baskerville" w:cs="Baskerville"/>
        </w:rPr>
        <w:t>e rabbis debate the meaning of H</w:t>
      </w:r>
      <w:r w:rsidR="00DB3DAB" w:rsidRPr="00074C26">
        <w:rPr>
          <w:rFonts w:ascii="Baskerville" w:hAnsi="Baskerville" w:cs="Baskerville"/>
        </w:rPr>
        <w:t>is Torah along with His ability to interpret it, as</w:t>
      </w:r>
      <w:r w:rsidR="002E6831" w:rsidRPr="00074C26">
        <w:rPr>
          <w:rFonts w:ascii="Baskerville" w:hAnsi="Baskerville" w:cs="Baskerville"/>
        </w:rPr>
        <w:t xml:space="preserve"> Menachem Fisch examines with delighted precision in </w:t>
      </w:r>
      <w:r w:rsidR="002E6831" w:rsidRPr="00074C26">
        <w:rPr>
          <w:rFonts w:ascii="Baskerville" w:hAnsi="Baskerville" w:cs="Baskerville"/>
          <w:i/>
        </w:rPr>
        <w:t>Rational Rabbis: Science and Talmudic Culture</w:t>
      </w:r>
      <w:r w:rsidR="00DB3DAB" w:rsidRPr="00074C26">
        <w:rPr>
          <w:rFonts w:ascii="Baskerville" w:hAnsi="Baskerville" w:cs="Baskerville"/>
        </w:rPr>
        <w:t xml:space="preserve">.  </w:t>
      </w:r>
      <w:r w:rsidR="002E6831" w:rsidRPr="00074C26">
        <w:rPr>
          <w:rFonts w:ascii="Baskerville" w:hAnsi="Baskerville" w:cs="Baskerville"/>
        </w:rPr>
        <w:t xml:space="preserve">Fisch observes how often </w:t>
      </w:r>
      <w:r w:rsidR="002E6831" w:rsidRPr="005D475F">
        <w:rPr>
          <w:rFonts w:ascii="Baskerville" w:hAnsi="Baskerville" w:cs="Baskerville"/>
        </w:rPr>
        <w:t>a heterodox (which he calls “anti-traditionalist”) theological position</w:t>
      </w:r>
      <w:r w:rsidR="002E6831" w:rsidRPr="00074C26">
        <w:rPr>
          <w:rFonts w:ascii="Baskerville" w:hAnsi="Baskerville" w:cs="Baskerville"/>
        </w:rPr>
        <w:t xml:space="preserve"> will be set forth and vigorously defended in rabbinical discourse, producing an acute tension</w:t>
      </w:r>
      <w:r w:rsidR="00DB3DAB" w:rsidRPr="00074C26">
        <w:rPr>
          <w:rFonts w:ascii="Baskerville" w:hAnsi="Baskerville" w:cs="Baskerville"/>
        </w:rPr>
        <w:t xml:space="preserve"> with normative lines of interpretation</w:t>
      </w:r>
      <w:r w:rsidR="002E6831" w:rsidRPr="00074C26">
        <w:rPr>
          <w:rFonts w:ascii="Baskerville" w:hAnsi="Baskerville" w:cs="Baskerville"/>
        </w:rPr>
        <w:t xml:space="preserve">—only to have that second voice, that of the “devil’s advocate,” muted by the end of the discussion.   What Fisch calls “second-order polyphony” </w:t>
      </w:r>
      <w:r w:rsidR="001C15CD" w:rsidRPr="00074C26">
        <w:rPr>
          <w:rFonts w:ascii="Baskerville" w:hAnsi="Baskerville" w:cs="Baskerville"/>
        </w:rPr>
        <w:t xml:space="preserve">in rabbinical texts, </w:t>
      </w:r>
      <w:r w:rsidR="002E6831" w:rsidRPr="00074C26">
        <w:rPr>
          <w:rFonts w:ascii="Baskerville" w:hAnsi="Baskerville" w:cs="Baskerville"/>
        </w:rPr>
        <w:t>he argues</w:t>
      </w:r>
      <w:r w:rsidR="001C15CD" w:rsidRPr="00074C26">
        <w:rPr>
          <w:rFonts w:ascii="Baskerville" w:hAnsi="Baskerville" w:cs="Baskerville"/>
        </w:rPr>
        <w:t>,</w:t>
      </w:r>
      <w:r w:rsidR="002E6831" w:rsidRPr="00074C26">
        <w:rPr>
          <w:rFonts w:ascii="Baskerville" w:hAnsi="Baskerville" w:cs="Baskerville"/>
        </w:rPr>
        <w:t xml:space="preserve"> is comparable to the </w:t>
      </w:r>
      <w:r w:rsidR="001C15CD" w:rsidRPr="00074C26">
        <w:rPr>
          <w:rFonts w:ascii="Baskerville" w:hAnsi="Baskerville" w:cs="Baskerville"/>
        </w:rPr>
        <w:t>creation of scientific inquiry, and the process of r</w:t>
      </w:r>
      <w:r w:rsidR="00A774E9">
        <w:rPr>
          <w:rFonts w:ascii="Baskerville" w:hAnsi="Baskerville" w:cs="Baskerville"/>
        </w:rPr>
        <w:t>eflection on huma</w:t>
      </w:r>
      <w:r w:rsidR="00E94A8F">
        <w:rPr>
          <w:rFonts w:ascii="Baskerville" w:hAnsi="Baskerville" w:cs="Baskerville"/>
        </w:rPr>
        <w:t>n achievement.  He characterizes</w:t>
      </w:r>
      <w:r w:rsidR="00A774E9">
        <w:rPr>
          <w:rFonts w:ascii="Baskerville" w:hAnsi="Baskerville" w:cs="Baskerville"/>
        </w:rPr>
        <w:t xml:space="preserve"> the </w:t>
      </w:r>
      <w:r w:rsidR="00A774E9" w:rsidRPr="00A774E9">
        <w:rPr>
          <w:rFonts w:ascii="Baskerville" w:hAnsi="Baskerville" w:cs="Baskerville"/>
        </w:rPr>
        <w:t>entire enterprise</w:t>
      </w:r>
      <w:r w:rsidR="00A774E9">
        <w:rPr>
          <w:rFonts w:ascii="Baskerville" w:hAnsi="Baskerville" w:cs="Baskerville"/>
        </w:rPr>
        <w:t xml:space="preserve"> of the Talmud as one “</w:t>
      </w:r>
      <w:r w:rsidR="00A774E9" w:rsidRPr="00A774E9">
        <w:rPr>
          <w:rFonts w:ascii="Baskerville" w:hAnsi="Baskerville" w:cs="Baskerville"/>
        </w:rPr>
        <w:t xml:space="preserve">in which an astonishingly broadly conceived horizontal dialogism, extending far beyond the world of rabbinic disagreement to include even the prostitutes of Rome, can be shown to be pressed into the service of a radically confrontational engagement of all four </w:t>
      </w:r>
      <w:r w:rsidR="00A774E9">
        <w:rPr>
          <w:rFonts w:ascii="Baskerville" w:hAnsi="Baskerville" w:cs="Baskerville"/>
        </w:rPr>
        <w:t>of Judaism’</w:t>
      </w:r>
      <w:r w:rsidR="00A774E9" w:rsidRPr="00A774E9">
        <w:rPr>
          <w:rFonts w:ascii="Baskerville" w:hAnsi="Baskerville" w:cs="Baskerville"/>
        </w:rPr>
        <w:t>s main vertical sources of religious authority: Scripture, the law, the institutions of law, and the Almighty Himself.</w:t>
      </w:r>
      <w:r w:rsidR="00A774E9">
        <w:rPr>
          <w:rFonts w:ascii="Baskerville" w:hAnsi="Baskerville" w:cs="Baskerville"/>
        </w:rPr>
        <w:t xml:space="preserve">” (Tirosch-Samuelson 2014).  Similarly, Fisch locates in Maimonides’ </w:t>
      </w:r>
      <w:r w:rsidR="00A774E9" w:rsidRPr="00A774E9">
        <w:rPr>
          <w:rFonts w:ascii="Baskerville" w:hAnsi="Baskerville" w:cs="Baskerville"/>
          <w:i/>
        </w:rPr>
        <w:t>Hilkhot Tshuva</w:t>
      </w:r>
      <w:r w:rsidR="00E94A8F">
        <w:rPr>
          <w:rFonts w:ascii="Baskerville" w:hAnsi="Baskerville" w:cs="Baskerville"/>
        </w:rPr>
        <w:t xml:space="preserve"> the impossibility of private self-examination and its corollary, the necessity of public self-examination</w:t>
      </w:r>
      <w:r w:rsidR="00A774E9">
        <w:rPr>
          <w:rFonts w:ascii="Baskerville" w:hAnsi="Baskerville" w:cs="Baskerville"/>
        </w:rPr>
        <w:t>:</w:t>
      </w:r>
    </w:p>
    <w:p w14:paraId="210C5237" w14:textId="52B5DB34" w:rsidR="00E94A8F" w:rsidRDefault="00A774E9" w:rsidP="00E94A8F">
      <w:pPr>
        <w:tabs>
          <w:tab w:val="left" w:pos="720"/>
        </w:tabs>
        <w:ind w:left="1440"/>
        <w:rPr>
          <w:rFonts w:ascii="Baskerville" w:hAnsi="Baskerville" w:cs="Baskerville"/>
        </w:rPr>
      </w:pPr>
      <w:r w:rsidRPr="00A774E9">
        <w:rPr>
          <w:rFonts w:ascii="Baskerville" w:hAnsi="Baskerville" w:cs="Baskerville"/>
        </w:rPr>
        <w:t xml:space="preserve">Like the Talmud’s understanding of the Hillelite approach, Maimonides also clearly senses that such feats of self-alienation are humanly impossible; that we can only ever achieve a truly reflective grip on our own heartfelt commitments when challenged normatively by people differently committed. For rather than describe </w:t>
      </w:r>
      <w:r w:rsidRPr="00A774E9">
        <w:rPr>
          <w:rFonts w:ascii="Baskerville" w:hAnsi="Baskerville" w:cs="Baskerville"/>
          <w:i/>
          <w:iCs/>
        </w:rPr>
        <w:t>tshuva</w:t>
      </w:r>
      <w:r w:rsidRPr="00A774E9">
        <w:rPr>
          <w:rFonts w:ascii="Baskerville" w:hAnsi="Baskerville" w:cs="Baskerville"/>
        </w:rPr>
        <w:t xml:space="preserve"> as a painful inner process of </w:t>
      </w:r>
      <w:r w:rsidRPr="00A774E9">
        <w:rPr>
          <w:rFonts w:ascii="Baskerville" w:hAnsi="Baskerville" w:cs="Baskerville"/>
        </w:rPr>
        <w:lastRenderedPageBreak/>
        <w:t xml:space="preserve">private self-grappling, as one might have expected, Maimonides insists repeatedly on </w:t>
      </w:r>
      <w:r w:rsidRPr="00A774E9">
        <w:rPr>
          <w:rFonts w:ascii="Baskerville" w:hAnsi="Baskerville" w:cs="Baskerville"/>
          <w:i/>
          <w:iCs/>
        </w:rPr>
        <w:t>tshuva</w:t>
      </w:r>
      <w:r w:rsidRPr="00A774E9">
        <w:rPr>
          <w:rFonts w:ascii="Baskerville" w:hAnsi="Baskerville" w:cs="Baskerville"/>
        </w:rPr>
        <w:t>’s public dimensions. Thus he insists that one should articulates one’s failings publically, move out of the comfort zone of one’s consensual community, change one’s name, and most importantly, cease to be defensive and expose oneself willingly to the rebuke of others</w:t>
      </w:r>
      <w:r>
        <w:rPr>
          <w:rFonts w:ascii="Baskerville" w:hAnsi="Baskerville" w:cs="Baskerville"/>
        </w:rPr>
        <w:t xml:space="preserve">. </w:t>
      </w:r>
    </w:p>
    <w:p w14:paraId="25A73275" w14:textId="1A4780CE" w:rsidR="00E94A8F" w:rsidRDefault="00E94A8F" w:rsidP="00E94A8F">
      <w:pPr>
        <w:tabs>
          <w:tab w:val="left" w:pos="720"/>
        </w:tabs>
        <w:ind w:left="1440"/>
        <w:rPr>
          <w:rFonts w:ascii="Baskerville" w:hAnsi="Baskerville" w:cs="Baskerville"/>
        </w:rPr>
      </w:pPr>
      <w:r>
        <w:rPr>
          <w:rFonts w:ascii="Baskerville" w:hAnsi="Baskerville" w:cs="Baskerville"/>
        </w:rPr>
        <w:t>(Ibid.)</w:t>
      </w:r>
    </w:p>
    <w:p w14:paraId="2ACD21EC" w14:textId="1AB043D9" w:rsidR="003F4BED" w:rsidRPr="00074C26" w:rsidRDefault="00A774E9" w:rsidP="00E94A8F">
      <w:pPr>
        <w:tabs>
          <w:tab w:val="left" w:pos="720"/>
        </w:tabs>
        <w:ind w:left="1440"/>
        <w:rPr>
          <w:rFonts w:ascii="Baskerville" w:hAnsi="Baskerville" w:cs="Baskerville"/>
        </w:rPr>
      </w:pPr>
      <w:r w:rsidRPr="00A774E9">
        <w:rPr>
          <w:rFonts w:ascii="Baskerville" w:hAnsi="Baskerville" w:cs="Baskerville"/>
        </w:rPr>
        <w:t xml:space="preserve"> </w:t>
      </w:r>
      <w:r w:rsidR="001C15CD" w:rsidRPr="00074C26">
        <w:rPr>
          <w:rFonts w:ascii="Baskerville" w:hAnsi="Baskerville" w:cs="Baskerville"/>
        </w:rPr>
        <w:t xml:space="preserve"> </w:t>
      </w:r>
      <w:r w:rsidR="002E6831" w:rsidRPr="00074C26">
        <w:rPr>
          <w:rFonts w:ascii="Baskerville" w:hAnsi="Baskerville" w:cs="Baskerville"/>
        </w:rPr>
        <w:t xml:space="preserve"> </w:t>
      </w:r>
    </w:p>
    <w:p w14:paraId="289937C5" w14:textId="15D9F8BD" w:rsidR="00964A50" w:rsidRPr="00074C26" w:rsidRDefault="00964A50" w:rsidP="002E6831">
      <w:pPr>
        <w:tabs>
          <w:tab w:val="left" w:pos="720"/>
        </w:tabs>
        <w:spacing w:line="480" w:lineRule="auto"/>
        <w:rPr>
          <w:rFonts w:ascii="Baskerville" w:hAnsi="Baskerville" w:cs="Baskerville"/>
        </w:rPr>
      </w:pPr>
      <w:r w:rsidRPr="00074C26">
        <w:rPr>
          <w:rFonts w:ascii="Baskerville" w:hAnsi="Baskerville" w:cs="Baskerville"/>
        </w:rPr>
        <w:tab/>
      </w:r>
      <w:r w:rsidR="003F4BED" w:rsidRPr="00074C26">
        <w:rPr>
          <w:rFonts w:ascii="Baskerville" w:hAnsi="Baskerville" w:cs="Baskerville"/>
        </w:rPr>
        <w:t>Ritual is often accused of</w:t>
      </w:r>
      <w:r w:rsidR="007F0D4B" w:rsidRPr="00074C26">
        <w:rPr>
          <w:rFonts w:ascii="Baskerville" w:hAnsi="Baskerville" w:cs="Baskerville"/>
        </w:rPr>
        <w:t xml:space="preserve"> artifice and insincerity</w:t>
      </w:r>
      <w:r w:rsidR="003F4BED" w:rsidRPr="00074C26">
        <w:rPr>
          <w:rFonts w:ascii="Baskerville" w:hAnsi="Baskerville" w:cs="Baskerville"/>
        </w:rPr>
        <w:t xml:space="preserve">, but that is because it is misunderstood as </w:t>
      </w:r>
      <w:r w:rsidR="009C037B">
        <w:rPr>
          <w:rFonts w:ascii="Baskerville" w:hAnsi="Baskerville" w:cs="Baskerville"/>
        </w:rPr>
        <w:t xml:space="preserve">intending </w:t>
      </w:r>
      <w:r w:rsidR="007F0D4B" w:rsidRPr="00074C26">
        <w:rPr>
          <w:rFonts w:ascii="Baskerville" w:hAnsi="Baskerville" w:cs="Baskerville"/>
        </w:rPr>
        <w:t xml:space="preserve">an </w:t>
      </w:r>
      <w:r w:rsidR="00DB3DAB" w:rsidRPr="00074C26">
        <w:rPr>
          <w:rFonts w:ascii="Baskerville" w:hAnsi="Baskerville" w:cs="Baskerville"/>
        </w:rPr>
        <w:t>indexical</w:t>
      </w:r>
      <w:r w:rsidR="007F0D4B" w:rsidRPr="00074C26">
        <w:rPr>
          <w:rFonts w:ascii="Baskerville" w:hAnsi="Baskerville" w:cs="Baskerville"/>
        </w:rPr>
        <w:t>, albeit mystified,</w:t>
      </w:r>
      <w:r w:rsidR="00DB3DAB" w:rsidRPr="00074C26">
        <w:rPr>
          <w:rFonts w:ascii="Baskerville" w:hAnsi="Baskerville" w:cs="Baskerville"/>
        </w:rPr>
        <w:t xml:space="preserve"> </w:t>
      </w:r>
      <w:r w:rsidR="00E94A8F">
        <w:rPr>
          <w:rFonts w:ascii="Baskerville" w:hAnsi="Baskerville" w:cs="Baskerville"/>
        </w:rPr>
        <w:t xml:space="preserve">representation of </w:t>
      </w:r>
      <w:r w:rsidR="007F0D4B" w:rsidRPr="00074C26">
        <w:rPr>
          <w:rFonts w:ascii="Baskerville" w:hAnsi="Baskerville" w:cs="Baskerville"/>
        </w:rPr>
        <w:t>socio-religious</w:t>
      </w:r>
      <w:r w:rsidR="00E94A8F">
        <w:rPr>
          <w:rFonts w:ascii="Baskerville" w:hAnsi="Baskerville" w:cs="Baskerville"/>
        </w:rPr>
        <w:t xml:space="preserve"> reality</w:t>
      </w:r>
      <w:r w:rsidR="003F4BED" w:rsidRPr="00074C26">
        <w:rPr>
          <w:rFonts w:ascii="Baskerville" w:hAnsi="Baskerville" w:cs="Baskerville"/>
        </w:rPr>
        <w:t xml:space="preserve">.  In fact, as Seligman, Weller, </w:t>
      </w:r>
      <w:r w:rsidR="007F0D4B" w:rsidRPr="00074C26">
        <w:rPr>
          <w:rFonts w:ascii="Baskerville" w:hAnsi="Baskerville" w:cs="Baskerville"/>
        </w:rPr>
        <w:t xml:space="preserve">Puett, </w:t>
      </w:r>
      <w:r w:rsidR="003F4BED" w:rsidRPr="00074C26">
        <w:rPr>
          <w:rFonts w:ascii="Baskerville" w:hAnsi="Baskerville" w:cs="Baskerville"/>
        </w:rPr>
        <w:t xml:space="preserve">and Simon argue in </w:t>
      </w:r>
      <w:r w:rsidR="003F4BED" w:rsidRPr="00074C26">
        <w:rPr>
          <w:rFonts w:ascii="Baskerville" w:hAnsi="Baskerville" w:cs="Baskerville"/>
          <w:i/>
        </w:rPr>
        <w:t>Ritual and Its Consequences: An Essay on the Limits of Sincerity</w:t>
      </w:r>
      <w:r w:rsidR="007F0D4B" w:rsidRPr="00074C26">
        <w:rPr>
          <w:rFonts w:ascii="Baskerville" w:hAnsi="Baskerville" w:cs="Baskerville"/>
          <w:i/>
        </w:rPr>
        <w:t xml:space="preserve"> </w:t>
      </w:r>
      <w:r w:rsidR="007F0D4B" w:rsidRPr="00074C26">
        <w:rPr>
          <w:rFonts w:ascii="Baskerville" w:hAnsi="Baskerville" w:cs="Baskerville"/>
        </w:rPr>
        <w:t>(2011)</w:t>
      </w:r>
      <w:r w:rsidR="003F4BED" w:rsidRPr="00074C26">
        <w:rPr>
          <w:rFonts w:ascii="Baskerville" w:hAnsi="Baskerville" w:cs="Baskerville"/>
        </w:rPr>
        <w:t xml:space="preserve">, </w:t>
      </w:r>
      <w:r w:rsidR="009C037B">
        <w:rPr>
          <w:rFonts w:ascii="Baskerville" w:hAnsi="Baskerville" w:cs="Baskerville"/>
        </w:rPr>
        <w:t xml:space="preserve">ritual intends no such thing </w:t>
      </w:r>
      <w:r w:rsidR="009C037B" w:rsidRPr="00074C26">
        <w:rPr>
          <w:rFonts w:ascii="Baskerville" w:hAnsi="Baskerville" w:cs="Baskerville"/>
        </w:rPr>
        <w:t>(</w:t>
      </w:r>
      <w:r w:rsidR="009C037B">
        <w:rPr>
          <w:rFonts w:ascii="Baskerville" w:hAnsi="Baskerville" w:cs="Baskerville"/>
        </w:rPr>
        <w:t xml:space="preserve">see </w:t>
      </w:r>
      <w:r w:rsidR="009C037B" w:rsidRPr="00074C26">
        <w:rPr>
          <w:rFonts w:ascii="Baskerville" w:hAnsi="Baskerville" w:cs="Baskerville"/>
        </w:rPr>
        <w:t>Seligman et al. 2011)</w:t>
      </w:r>
      <w:r w:rsidR="009C037B">
        <w:rPr>
          <w:rFonts w:ascii="Baskerville" w:hAnsi="Baskerville" w:cs="Baskerville"/>
        </w:rPr>
        <w:t xml:space="preserve">.  The compelling </w:t>
      </w:r>
      <w:r w:rsidR="003F4BED" w:rsidRPr="00074C26">
        <w:rPr>
          <w:rFonts w:ascii="Baskerville" w:hAnsi="Baskerville" w:cs="Baskerville"/>
        </w:rPr>
        <w:t>power</w:t>
      </w:r>
      <w:r w:rsidR="009C037B">
        <w:rPr>
          <w:rFonts w:ascii="Baskerville" w:hAnsi="Baskerville" w:cs="Baskerville"/>
        </w:rPr>
        <w:t xml:space="preserve"> of ritual</w:t>
      </w:r>
      <w:r w:rsidR="003F4BED" w:rsidRPr="00074C26">
        <w:rPr>
          <w:rFonts w:ascii="Baskerville" w:hAnsi="Baskerville" w:cs="Baskerville"/>
        </w:rPr>
        <w:t xml:space="preserve"> lies in its ability to create a subjunctive world, an “</w:t>
      </w:r>
      <w:r w:rsidR="004A3970" w:rsidRPr="00074C26">
        <w:rPr>
          <w:rFonts w:ascii="Baskerville" w:hAnsi="Baskerville" w:cs="Baskerville"/>
        </w:rPr>
        <w:t>as-if world” that does</w:t>
      </w:r>
      <w:r w:rsidR="003F4BED" w:rsidRPr="00074C26">
        <w:rPr>
          <w:rFonts w:ascii="Baskerville" w:hAnsi="Baskerville" w:cs="Baskerville"/>
        </w:rPr>
        <w:t xml:space="preserve"> </w:t>
      </w:r>
      <w:r w:rsidR="003F4BED" w:rsidRPr="00074C26">
        <w:rPr>
          <w:rFonts w:ascii="Baskerville" w:hAnsi="Baskerville" w:cs="Baskerville"/>
          <w:i/>
        </w:rPr>
        <w:t>not</w:t>
      </w:r>
      <w:r w:rsidR="003F4BED" w:rsidRPr="00074C26">
        <w:rPr>
          <w:rFonts w:ascii="Baskerville" w:hAnsi="Baskerville" w:cs="Baskerville"/>
        </w:rPr>
        <w:t xml:space="preserve"> </w:t>
      </w:r>
      <w:r w:rsidR="007F0D4B" w:rsidRPr="00074C26">
        <w:rPr>
          <w:rFonts w:ascii="Baskerville" w:hAnsi="Baskerville" w:cs="Baskerville"/>
        </w:rPr>
        <w:t xml:space="preserve">ideally </w:t>
      </w:r>
      <w:r w:rsidR="003F4BED" w:rsidRPr="00074C26">
        <w:rPr>
          <w:rFonts w:ascii="Baskerville" w:hAnsi="Baskerville" w:cs="Baskerville"/>
        </w:rPr>
        <w:t>represent or even recombine</w:t>
      </w:r>
      <w:r w:rsidR="007F0D4B" w:rsidRPr="00074C26">
        <w:rPr>
          <w:rFonts w:ascii="Baskerville" w:hAnsi="Baskerville" w:cs="Baskerville"/>
        </w:rPr>
        <w:t xml:space="preserve"> real elements</w:t>
      </w:r>
      <w:r w:rsidR="003F4BED" w:rsidRPr="00074C26">
        <w:rPr>
          <w:rFonts w:ascii="Baskerville" w:hAnsi="Baskerville" w:cs="Baskerville"/>
        </w:rPr>
        <w:t>, but instead sublimates this world and creates a transcendent</w:t>
      </w:r>
      <w:r w:rsidR="009C037B">
        <w:rPr>
          <w:rFonts w:ascii="Baskerville" w:hAnsi="Baskerville" w:cs="Baskerville"/>
        </w:rPr>
        <w:t>, parallel</w:t>
      </w:r>
      <w:r w:rsidR="003F4BED" w:rsidRPr="00074C26">
        <w:rPr>
          <w:rFonts w:ascii="Baskerville" w:hAnsi="Baskerville" w:cs="Baskerville"/>
        </w:rPr>
        <w:t xml:space="preserve"> one</w:t>
      </w:r>
      <w:r w:rsidR="009C037B">
        <w:rPr>
          <w:rFonts w:ascii="Baskerville" w:hAnsi="Baskerville" w:cs="Baskerville"/>
        </w:rPr>
        <w:t xml:space="preserve">.  This is an unreal </w:t>
      </w:r>
      <w:r w:rsidR="003F4BED" w:rsidRPr="00074C26">
        <w:rPr>
          <w:rFonts w:ascii="Baskerville" w:hAnsi="Baskerville" w:cs="Baskerville"/>
        </w:rPr>
        <w:t>reality wher</w:t>
      </w:r>
      <w:r w:rsidR="009C037B">
        <w:rPr>
          <w:rFonts w:ascii="Baskerville" w:hAnsi="Baskerville" w:cs="Baskerville"/>
        </w:rPr>
        <w:t xml:space="preserve">e what has been torn asunder can be </w:t>
      </w:r>
      <w:r w:rsidR="003F4BED" w:rsidRPr="00074C26">
        <w:rPr>
          <w:rFonts w:ascii="Baskerville" w:hAnsi="Baskerville" w:cs="Baskerville"/>
        </w:rPr>
        <w:t xml:space="preserve">put back together, and where the paradoxical tension of opposites can be presented as entirely harmonious: because it is, in fact, harmonious </w:t>
      </w:r>
      <w:r w:rsidR="00803C7D" w:rsidRPr="00074C26">
        <w:rPr>
          <w:rFonts w:ascii="Baskerville" w:hAnsi="Baskerville" w:cs="Baskerville"/>
        </w:rPr>
        <w:t>with God’s eternally ambivalated</w:t>
      </w:r>
      <w:r w:rsidR="003F4BED" w:rsidRPr="00074C26">
        <w:rPr>
          <w:rFonts w:ascii="Baskerville" w:hAnsi="Baskerville" w:cs="Baskerville"/>
        </w:rPr>
        <w:t xml:space="preserve"> essence</w:t>
      </w:r>
      <w:r w:rsidR="007F0D4B" w:rsidRPr="00074C26">
        <w:rPr>
          <w:rFonts w:ascii="Baskerville" w:hAnsi="Baskerville" w:cs="Baskerville"/>
        </w:rPr>
        <w:t>.</w:t>
      </w:r>
      <w:r w:rsidR="003F4BED" w:rsidRPr="00074C26">
        <w:rPr>
          <w:rFonts w:ascii="Baskerville" w:hAnsi="Baskerville" w:cs="Baskerville"/>
        </w:rPr>
        <w:t xml:space="preserve">   </w:t>
      </w:r>
    </w:p>
    <w:p w14:paraId="1835F691" w14:textId="630462B6" w:rsidR="00CE6CB0" w:rsidRPr="00074C26" w:rsidRDefault="00964A50" w:rsidP="002E6831">
      <w:pPr>
        <w:tabs>
          <w:tab w:val="left" w:pos="720"/>
        </w:tabs>
        <w:spacing w:line="480" w:lineRule="auto"/>
        <w:rPr>
          <w:rFonts w:ascii="Baskerville" w:hAnsi="Baskerville" w:cs="Baskerville"/>
        </w:rPr>
      </w:pPr>
      <w:r w:rsidRPr="00074C26">
        <w:rPr>
          <w:rFonts w:ascii="Baskerville" w:hAnsi="Baskerville" w:cs="Baskerville"/>
        </w:rPr>
        <w:tab/>
        <w:t>G</w:t>
      </w:r>
      <w:r w:rsidR="00803C7D" w:rsidRPr="00074C26">
        <w:rPr>
          <w:rFonts w:ascii="Baskerville" w:hAnsi="Baskerville" w:cs="Baskerville"/>
        </w:rPr>
        <w:t xml:space="preserve">od is nothing if not </w:t>
      </w:r>
      <w:r w:rsidR="00394B95" w:rsidRPr="00074C26">
        <w:rPr>
          <w:rFonts w:ascii="Baskerville" w:hAnsi="Baskerville" w:cs="Baskerville"/>
        </w:rPr>
        <w:t>multidimensional,</w:t>
      </w:r>
      <w:r w:rsidR="00362A26" w:rsidRPr="00074C26">
        <w:rPr>
          <w:rFonts w:ascii="Baskerville" w:hAnsi="Baskerville" w:cs="Baskerville"/>
        </w:rPr>
        <w:t xml:space="preserve"> polyphonous</w:t>
      </w:r>
      <w:r w:rsidR="009C037B">
        <w:rPr>
          <w:rFonts w:ascii="Baskerville" w:hAnsi="Baskerville" w:cs="Baskerville"/>
        </w:rPr>
        <w:t>; He is His own Tower of Babel prior to its fall</w:t>
      </w:r>
      <w:r w:rsidR="00362A26" w:rsidRPr="00074C26">
        <w:rPr>
          <w:rFonts w:ascii="Baskerville" w:hAnsi="Baskerville" w:cs="Baskerville"/>
        </w:rPr>
        <w:t xml:space="preserve">.  His essence can be expressed </w:t>
      </w:r>
      <w:r w:rsidR="007F0D4B" w:rsidRPr="00074C26">
        <w:rPr>
          <w:rFonts w:ascii="Baskerville" w:hAnsi="Baskerville" w:cs="Baskerville"/>
        </w:rPr>
        <w:t xml:space="preserve">not </w:t>
      </w:r>
      <w:r w:rsidR="00362A26" w:rsidRPr="00074C26">
        <w:rPr>
          <w:rFonts w:ascii="Baskerville" w:hAnsi="Baskerville" w:cs="Baskerville"/>
        </w:rPr>
        <w:t xml:space="preserve">in </w:t>
      </w:r>
      <w:r w:rsidR="007F0D4B" w:rsidRPr="00074C26">
        <w:rPr>
          <w:rFonts w:ascii="Baskerville" w:hAnsi="Baskerville" w:cs="Baskerville"/>
        </w:rPr>
        <w:t xml:space="preserve">only a few </w:t>
      </w:r>
      <w:r w:rsidR="009C037B">
        <w:rPr>
          <w:rFonts w:ascii="Baskerville" w:hAnsi="Baskerville" w:cs="Baskerville"/>
        </w:rPr>
        <w:t xml:space="preserve">of His myraid </w:t>
      </w:r>
      <w:r w:rsidR="00362A26" w:rsidRPr="00074C26">
        <w:rPr>
          <w:rFonts w:ascii="Baskerville" w:hAnsi="Baskerville" w:cs="Baskerville"/>
        </w:rPr>
        <w:t xml:space="preserve">creatures, </w:t>
      </w:r>
      <w:r w:rsidR="007F0D4B" w:rsidRPr="00074C26">
        <w:rPr>
          <w:rFonts w:ascii="Baskerville" w:hAnsi="Baskerville" w:cs="Baskerville"/>
        </w:rPr>
        <w:t xml:space="preserve">but </w:t>
      </w:r>
      <w:r w:rsidR="00362A26" w:rsidRPr="00074C26">
        <w:rPr>
          <w:rFonts w:ascii="Baskerville" w:hAnsi="Baskerville" w:cs="Baskerville"/>
        </w:rPr>
        <w:t xml:space="preserve">in </w:t>
      </w:r>
      <w:r w:rsidR="00394B95" w:rsidRPr="00074C26">
        <w:rPr>
          <w:rFonts w:ascii="Baskerville" w:hAnsi="Baskerville" w:cs="Baskerville"/>
        </w:rPr>
        <w:t>any of</w:t>
      </w:r>
      <w:r w:rsidR="00362A26" w:rsidRPr="00074C26">
        <w:rPr>
          <w:rFonts w:ascii="Baskerville" w:hAnsi="Baskerville" w:cs="Baskerville"/>
        </w:rPr>
        <w:t xml:space="preserve"> them</w:t>
      </w:r>
      <w:r w:rsidR="00394B95" w:rsidRPr="00074C26">
        <w:rPr>
          <w:rFonts w:ascii="Baskerville" w:hAnsi="Baskerville" w:cs="Baskerville"/>
        </w:rPr>
        <w:t xml:space="preserve">, as </w:t>
      </w:r>
      <w:r w:rsidR="00362A26" w:rsidRPr="00074C26">
        <w:rPr>
          <w:rFonts w:ascii="Baskerville" w:hAnsi="Baskerville" w:cs="Baskerville"/>
        </w:rPr>
        <w:t xml:space="preserve">Father </w:t>
      </w:r>
      <w:r w:rsidR="00394B95" w:rsidRPr="00074C26">
        <w:rPr>
          <w:rFonts w:ascii="Baskerville" w:hAnsi="Baskerville" w:cs="Baskerville"/>
        </w:rPr>
        <w:t>Thomas</w:t>
      </w:r>
      <w:r w:rsidR="0073537B" w:rsidRPr="00074C26">
        <w:rPr>
          <w:rFonts w:ascii="Baskerville" w:hAnsi="Baskerville" w:cs="Baskerville"/>
        </w:rPr>
        <w:t xml:space="preserve"> Hopko</w:t>
      </w:r>
      <w:r w:rsidR="00A96A83" w:rsidRPr="00074C26">
        <w:rPr>
          <w:rFonts w:ascii="Baskerville" w:hAnsi="Baskerville" w:cs="Baskerville"/>
        </w:rPr>
        <w:t xml:space="preserve"> reminded me once of Thomas Merton’s words</w:t>
      </w:r>
      <w:r w:rsidR="009C037B">
        <w:rPr>
          <w:rFonts w:ascii="Baskerville" w:hAnsi="Baskerville" w:cs="Baskerville"/>
        </w:rPr>
        <w:t xml:space="preserve">: </w:t>
      </w:r>
      <w:r w:rsidR="00394B95" w:rsidRPr="00074C26">
        <w:rPr>
          <w:rFonts w:ascii="Baskerville" w:hAnsi="Baskerville" w:cs="Baskerville"/>
        </w:rPr>
        <w:t xml:space="preserve">“And when you go out in the morning, and see the rabbits upon the green sward, you should contemplate the </w:t>
      </w:r>
      <w:r w:rsidR="00362A26" w:rsidRPr="00074C26">
        <w:rPr>
          <w:rFonts w:ascii="Baskerville" w:hAnsi="Baskerville" w:cs="Baskerville"/>
        </w:rPr>
        <w:t>rabbithood of God.” (Patton 200, 401).  God</w:t>
      </w:r>
      <w:r w:rsidRPr="00074C26">
        <w:rPr>
          <w:rFonts w:ascii="Baskerville" w:hAnsi="Baskerville" w:cs="Baskerville"/>
        </w:rPr>
        <w:t xml:space="preserve"> is </w:t>
      </w:r>
      <w:r w:rsidR="00803C7D" w:rsidRPr="00074C26">
        <w:rPr>
          <w:rFonts w:ascii="Baskerville" w:hAnsi="Baskerville" w:cs="Baskerville"/>
        </w:rPr>
        <w:t xml:space="preserve">at the same time </w:t>
      </w:r>
      <w:r w:rsidRPr="00074C26">
        <w:rPr>
          <w:rFonts w:ascii="Baskerville" w:hAnsi="Baskerville" w:cs="Baskerville"/>
        </w:rPr>
        <w:t xml:space="preserve">of </w:t>
      </w:r>
      <w:r w:rsidR="00803C7D" w:rsidRPr="00074C26">
        <w:rPr>
          <w:rFonts w:ascii="Baskerville" w:hAnsi="Baskerville" w:cs="Baskerville"/>
        </w:rPr>
        <w:t xml:space="preserve">one mind, </w:t>
      </w:r>
      <w:r w:rsidRPr="00074C26">
        <w:rPr>
          <w:rFonts w:ascii="Baskerville" w:hAnsi="Baskerville" w:cs="Baskerville"/>
        </w:rPr>
        <w:t>two minds</w:t>
      </w:r>
      <w:r w:rsidR="00803C7D" w:rsidRPr="00074C26">
        <w:rPr>
          <w:rFonts w:ascii="Baskerville" w:hAnsi="Baskerville" w:cs="Baskerville"/>
        </w:rPr>
        <w:t>,</w:t>
      </w:r>
      <w:r w:rsidRPr="00074C26">
        <w:rPr>
          <w:rFonts w:ascii="Baskerville" w:hAnsi="Baskerville" w:cs="Baskerville"/>
        </w:rPr>
        <w:t xml:space="preserve"> or many minds.  </w:t>
      </w:r>
      <w:r w:rsidR="00A00BFB" w:rsidRPr="00074C26">
        <w:rPr>
          <w:rFonts w:ascii="Baskerville" w:hAnsi="Baskerville" w:cs="Baskerville"/>
        </w:rPr>
        <w:t xml:space="preserve">He </w:t>
      </w:r>
      <w:r w:rsidR="009C037B">
        <w:rPr>
          <w:rFonts w:ascii="Baskerville" w:hAnsi="Baskerville" w:cs="Baskerville"/>
        </w:rPr>
        <w:t>constantly changes His mind in s</w:t>
      </w:r>
      <w:r w:rsidR="00A00BFB" w:rsidRPr="00074C26">
        <w:rPr>
          <w:rFonts w:ascii="Baskerville" w:hAnsi="Baskerville" w:cs="Baskerville"/>
        </w:rPr>
        <w:t>cripture</w:t>
      </w:r>
      <w:r w:rsidR="009C037B">
        <w:rPr>
          <w:rFonts w:ascii="Baskerville" w:hAnsi="Baskerville" w:cs="Baskerville"/>
        </w:rPr>
        <w:t>s</w:t>
      </w:r>
      <w:r w:rsidR="00A00BFB" w:rsidRPr="00074C26">
        <w:rPr>
          <w:rFonts w:ascii="Baskerville" w:hAnsi="Baskerville" w:cs="Baskerville"/>
        </w:rPr>
        <w:t xml:space="preserve"> and holy literatures.  </w:t>
      </w:r>
      <w:r w:rsidRPr="00074C26">
        <w:rPr>
          <w:rFonts w:ascii="Baskerville" w:hAnsi="Baskerville" w:cs="Baskerville"/>
        </w:rPr>
        <w:t>In Islam, He has 99 names, describing divine qualities many of which contradict one anoth</w:t>
      </w:r>
      <w:r w:rsidR="00A00BFB" w:rsidRPr="00074C26">
        <w:rPr>
          <w:rFonts w:ascii="Baskerville" w:hAnsi="Baskerville" w:cs="Baskerville"/>
        </w:rPr>
        <w:t>er</w:t>
      </w:r>
      <w:r w:rsidR="009C037B">
        <w:rPr>
          <w:rFonts w:ascii="Baskerville" w:hAnsi="Baskerville" w:cs="Baskerville"/>
        </w:rPr>
        <w:t>: He is Az-Zahir (the Manifest, the Outer) and Al-Batin (the Unmanifest, the Hidden); Al-Khafid (the Abaser, the Humiliator) and Ar-Rafi (the Exalter)</w:t>
      </w:r>
      <w:r w:rsidR="00A00BFB" w:rsidRPr="00074C26">
        <w:rPr>
          <w:rFonts w:ascii="Baskerville" w:hAnsi="Baskerville" w:cs="Baskerville"/>
        </w:rPr>
        <w:t xml:space="preserve">.  In the </w:t>
      </w:r>
      <w:r w:rsidR="0078215E">
        <w:rPr>
          <w:rFonts w:ascii="Baskerville" w:hAnsi="Baskerville" w:cs="Baskerville"/>
        </w:rPr>
        <w:t xml:space="preserve">medieval </w:t>
      </w:r>
      <w:r w:rsidR="00A00BFB" w:rsidRPr="00074C26">
        <w:rPr>
          <w:rFonts w:ascii="Baskerville" w:hAnsi="Baskerville" w:cs="Baskerville"/>
          <w:i/>
        </w:rPr>
        <w:t>Mir’aj Nameh</w:t>
      </w:r>
      <w:r w:rsidR="00A00BFB" w:rsidRPr="00074C26">
        <w:rPr>
          <w:rFonts w:ascii="Baskerville" w:hAnsi="Baskerville" w:cs="Baskerville"/>
        </w:rPr>
        <w:t xml:space="preserve">, </w:t>
      </w:r>
      <w:r w:rsidR="009C037B">
        <w:rPr>
          <w:rFonts w:ascii="Baskerville" w:hAnsi="Baskerville" w:cs="Baskerville"/>
        </w:rPr>
        <w:t>the</w:t>
      </w:r>
      <w:r w:rsidR="0078215E">
        <w:rPr>
          <w:rFonts w:ascii="Baskerville" w:hAnsi="Baskerville" w:cs="Baskerville"/>
        </w:rPr>
        <w:t xml:space="preserve"> account of the Prophet’s </w:t>
      </w:r>
      <w:r w:rsidR="0078215E">
        <w:rPr>
          <w:rFonts w:ascii="Baskerville" w:hAnsi="Baskerville" w:cs="Baskerville"/>
        </w:rPr>
        <w:lastRenderedPageBreak/>
        <w:t>ascension</w:t>
      </w:r>
      <w:r w:rsidR="009C037B">
        <w:rPr>
          <w:rFonts w:ascii="Baskerville" w:hAnsi="Baskerville" w:cs="Baskerville"/>
        </w:rPr>
        <w:t xml:space="preserve"> to the seventh heaven, </w:t>
      </w:r>
      <w:r w:rsidR="00803C7D" w:rsidRPr="00074C26">
        <w:rPr>
          <w:rFonts w:ascii="Baskerville" w:hAnsi="Baskerville" w:cs="Baskerville"/>
        </w:rPr>
        <w:t>Muhammad</w:t>
      </w:r>
      <w:r w:rsidR="00A00BFB" w:rsidRPr="00074C26">
        <w:rPr>
          <w:rFonts w:ascii="Baskerville" w:hAnsi="Baskerville" w:cs="Baskerville"/>
        </w:rPr>
        <w:t>, aft</w:t>
      </w:r>
      <w:r w:rsidR="0078215E">
        <w:rPr>
          <w:rFonts w:ascii="Baskerville" w:hAnsi="Baskerville" w:cs="Baskerville"/>
        </w:rPr>
        <w:t>er descending from a fiery face-to-</w:t>
      </w:r>
      <w:r w:rsidR="00A00BFB" w:rsidRPr="00074C26">
        <w:rPr>
          <w:rFonts w:ascii="Baskerville" w:hAnsi="Baskerville" w:cs="Baskerville"/>
        </w:rPr>
        <w:t>face audience wi</w:t>
      </w:r>
      <w:r w:rsidR="0078215E">
        <w:rPr>
          <w:rFonts w:ascii="Baskerville" w:hAnsi="Baskerville" w:cs="Baskerville"/>
        </w:rPr>
        <w:t xml:space="preserve">th God on His throne, encounters </w:t>
      </w:r>
      <w:r w:rsidR="00A00BFB" w:rsidRPr="00074C26">
        <w:rPr>
          <w:rFonts w:ascii="Baskerville" w:hAnsi="Baskerville" w:cs="Baskerville"/>
        </w:rPr>
        <w:t xml:space="preserve">Moses who urges him to go back to the table on the requirement of 50 prayers a day for Muslims; the Prophet </w:t>
      </w:r>
      <w:r w:rsidR="0078215E">
        <w:rPr>
          <w:rFonts w:ascii="Baskerville" w:hAnsi="Baskerville" w:cs="Baskerville"/>
        </w:rPr>
        <w:t>bargains God</w:t>
      </w:r>
      <w:r w:rsidR="00A00BFB" w:rsidRPr="00074C26">
        <w:rPr>
          <w:rFonts w:ascii="Baskerville" w:hAnsi="Baskerville" w:cs="Baskerville"/>
        </w:rPr>
        <w:t xml:space="preserve"> down </w:t>
      </w:r>
      <w:r w:rsidRPr="00074C26">
        <w:rPr>
          <w:rFonts w:ascii="Baskerville" w:hAnsi="Baskerville" w:cs="Baskerville"/>
        </w:rPr>
        <w:t>to five</w:t>
      </w:r>
      <w:r w:rsidR="00A00BFB" w:rsidRPr="00074C26">
        <w:rPr>
          <w:rFonts w:ascii="Baskerville" w:hAnsi="Baskerville" w:cs="Baskerville"/>
        </w:rPr>
        <w:t>.  In</w:t>
      </w:r>
      <w:r w:rsidRPr="00074C26">
        <w:rPr>
          <w:rFonts w:ascii="Baskerville" w:hAnsi="Baskerville" w:cs="Baskerville"/>
        </w:rPr>
        <w:t xml:space="preserve"> the Talmudic tractate </w:t>
      </w:r>
      <w:r w:rsidRPr="00074C26">
        <w:rPr>
          <w:rFonts w:ascii="Baskerville" w:hAnsi="Baskerville" w:cs="Baskerville"/>
          <w:i/>
        </w:rPr>
        <w:t>Berakot,</w:t>
      </w:r>
      <w:r w:rsidR="0078215E">
        <w:rPr>
          <w:rFonts w:ascii="Baskerville" w:hAnsi="Baskerville" w:cs="Baskerville"/>
        </w:rPr>
        <w:t xml:space="preserve"> God regrets His </w:t>
      </w:r>
      <w:r w:rsidRPr="00074C26">
        <w:rPr>
          <w:rFonts w:ascii="Baskerville" w:hAnsi="Baskerville" w:cs="Baskerville"/>
        </w:rPr>
        <w:t>destruction of His</w:t>
      </w:r>
      <w:r w:rsidR="0078215E">
        <w:rPr>
          <w:rFonts w:ascii="Baskerville" w:hAnsi="Baskerville" w:cs="Baskerville"/>
        </w:rPr>
        <w:t xml:space="preserve"> own</w:t>
      </w:r>
      <w:r w:rsidRPr="00074C26">
        <w:rPr>
          <w:rFonts w:ascii="Baskerville" w:hAnsi="Baskerville" w:cs="Baskerville"/>
        </w:rPr>
        <w:t xml:space="preserve"> Temple</w:t>
      </w:r>
      <w:r w:rsidR="00A00BFB" w:rsidRPr="00074C26">
        <w:rPr>
          <w:rFonts w:ascii="Baskerville" w:hAnsi="Baskerville" w:cs="Baskerville"/>
        </w:rPr>
        <w:t>, and bewails it loudly thrice nightly</w:t>
      </w:r>
      <w:r w:rsidR="006B077D" w:rsidRPr="00074C26">
        <w:rPr>
          <w:rFonts w:ascii="Baskerville" w:hAnsi="Baskerville" w:cs="Baskerville"/>
        </w:rPr>
        <w:t xml:space="preserve">, </w:t>
      </w:r>
      <w:r w:rsidR="00D561E5" w:rsidRPr="00074C26">
        <w:rPr>
          <w:rFonts w:ascii="Baskerville" w:hAnsi="Baskerville" w:cs="Baskerville"/>
        </w:rPr>
        <w:t>defying the angels who praise His nature</w:t>
      </w:r>
      <w:r w:rsidR="0078215E">
        <w:rPr>
          <w:rFonts w:ascii="Baskerville" w:hAnsi="Baskerville" w:cs="Baskerville"/>
        </w:rPr>
        <w:t xml:space="preserve">.  </w:t>
      </w:r>
      <w:proofErr w:type="gramStart"/>
      <w:r w:rsidR="0078215E">
        <w:rPr>
          <w:rFonts w:ascii="Baskerville" w:hAnsi="Baskerville" w:cs="Baskerville"/>
        </w:rPr>
        <w:t xml:space="preserve">In </w:t>
      </w:r>
      <w:r w:rsidRPr="00074C26">
        <w:rPr>
          <w:rFonts w:ascii="Baskerville" w:hAnsi="Baskerville" w:cs="Baskerville"/>
        </w:rPr>
        <w:t xml:space="preserve"> </w:t>
      </w:r>
      <w:r w:rsidRPr="00074C26">
        <w:rPr>
          <w:rFonts w:ascii="Baskerville" w:hAnsi="Baskerville" w:cs="Baskerville"/>
          <w:i/>
        </w:rPr>
        <w:t>Avodah</w:t>
      </w:r>
      <w:proofErr w:type="gramEnd"/>
      <w:r w:rsidRPr="00074C26">
        <w:rPr>
          <w:rFonts w:ascii="Baskerville" w:hAnsi="Baskerville" w:cs="Baskerville"/>
          <w:i/>
        </w:rPr>
        <w:t xml:space="preserve"> Zarah</w:t>
      </w:r>
      <w:r w:rsidRPr="00074C26">
        <w:rPr>
          <w:rFonts w:ascii="Baskerville" w:hAnsi="Baskerville" w:cs="Baskerville"/>
        </w:rPr>
        <w:t xml:space="preserve">, He </w:t>
      </w:r>
      <w:r w:rsidR="0078215E">
        <w:rPr>
          <w:rFonts w:ascii="Baskerville" w:hAnsi="Baskerville" w:cs="Baskerville"/>
        </w:rPr>
        <w:t xml:space="preserve">ambivalates mightily on a daily basis, </w:t>
      </w:r>
      <w:r w:rsidR="0059532C" w:rsidRPr="00074C26">
        <w:rPr>
          <w:rFonts w:ascii="Baskerville" w:hAnsi="Baskerville" w:cs="Baskerville"/>
        </w:rPr>
        <w:t>sitting</w:t>
      </w:r>
      <w:r w:rsidR="00D561E5" w:rsidRPr="00074C26">
        <w:rPr>
          <w:rFonts w:ascii="Baskerville" w:hAnsi="Baskerville" w:cs="Baskerville"/>
        </w:rPr>
        <w:t xml:space="preserve"> on </w:t>
      </w:r>
      <w:r w:rsidRPr="00074C26">
        <w:rPr>
          <w:rFonts w:ascii="Baskerville" w:hAnsi="Baskerville" w:cs="Baskerville"/>
        </w:rPr>
        <w:t xml:space="preserve">the seat of justice, where He </w:t>
      </w:r>
      <w:r w:rsidR="00CE6CB0" w:rsidRPr="00074C26">
        <w:rPr>
          <w:rFonts w:ascii="Baskerville" w:hAnsi="Baskerville" w:cs="Baskerville"/>
        </w:rPr>
        <w:t>judges the world and finding it w</w:t>
      </w:r>
      <w:r w:rsidR="00074C26" w:rsidRPr="00074C26">
        <w:rPr>
          <w:rFonts w:ascii="Baskerville" w:hAnsi="Baskerville" w:cs="Baskerville"/>
        </w:rPr>
        <w:t xml:space="preserve">anting in righteousness — </w:t>
      </w:r>
      <w:r w:rsidR="00D561E5" w:rsidRPr="00074C26">
        <w:rPr>
          <w:rFonts w:ascii="Baskerville" w:hAnsi="Baskerville" w:cs="Baskerville"/>
        </w:rPr>
        <w:t>deciding</w:t>
      </w:r>
      <w:r w:rsidR="00CE6CB0" w:rsidRPr="00074C26">
        <w:rPr>
          <w:rFonts w:ascii="Baskerville" w:hAnsi="Baskerville" w:cs="Baskerville"/>
        </w:rPr>
        <w:t xml:space="preserve"> to destroy it</w:t>
      </w:r>
      <w:r w:rsidR="0059532C" w:rsidRPr="00074C26">
        <w:rPr>
          <w:rFonts w:ascii="Baskerville" w:hAnsi="Baskerville" w:cs="Baskerville"/>
        </w:rPr>
        <w:t>, then switching</w:t>
      </w:r>
      <w:r w:rsidR="00D561E5" w:rsidRPr="00074C26">
        <w:rPr>
          <w:rFonts w:ascii="Baskerville" w:hAnsi="Baskerville" w:cs="Baskerville"/>
        </w:rPr>
        <w:t xml:space="preserve"> </w:t>
      </w:r>
      <w:r w:rsidRPr="00074C26">
        <w:rPr>
          <w:rFonts w:ascii="Baskerville" w:hAnsi="Baskerville" w:cs="Baskerville"/>
        </w:rPr>
        <w:t>to the seat of mercy</w:t>
      </w:r>
      <w:r w:rsidR="00CE6CB0" w:rsidRPr="00074C26">
        <w:rPr>
          <w:rFonts w:ascii="Baskerville" w:hAnsi="Baskerville" w:cs="Baskerville"/>
        </w:rPr>
        <w:t xml:space="preserve">, where He decides </w:t>
      </w:r>
      <w:r w:rsidR="00D561E5" w:rsidRPr="00074C26">
        <w:rPr>
          <w:rFonts w:ascii="Baskerville" w:hAnsi="Baskerville" w:cs="Baskerville"/>
        </w:rPr>
        <w:t>instead not only to spare the world</w:t>
      </w:r>
      <w:r w:rsidR="00CE6CB0" w:rsidRPr="00074C26">
        <w:rPr>
          <w:rFonts w:ascii="Baskerville" w:hAnsi="Baskerville" w:cs="Baskerville"/>
        </w:rPr>
        <w:t xml:space="preserve"> but t</w:t>
      </w:r>
      <w:r w:rsidR="00D561E5" w:rsidRPr="00074C26">
        <w:rPr>
          <w:rFonts w:ascii="Baskerville" w:hAnsi="Baskerville" w:cs="Baskerville"/>
        </w:rPr>
        <w:t xml:space="preserve">o feed every living creature in it. </w:t>
      </w:r>
      <w:r w:rsidR="006B077D" w:rsidRPr="00074C26">
        <w:rPr>
          <w:rFonts w:ascii="Baskerville" w:hAnsi="Baskerville" w:cs="Baskerville"/>
        </w:rPr>
        <w:t xml:space="preserve"> </w:t>
      </w:r>
      <w:r w:rsidR="0078215E">
        <w:rPr>
          <w:rFonts w:ascii="Baskerville" w:hAnsi="Baskerville" w:cs="Baskerville"/>
        </w:rPr>
        <w:t xml:space="preserve">In the book of Jonah, </w:t>
      </w:r>
      <w:r w:rsidR="006B077D" w:rsidRPr="00074C26">
        <w:rPr>
          <w:rFonts w:ascii="Baskerville" w:hAnsi="Baskerville" w:cs="Baskerville"/>
        </w:rPr>
        <w:t>He sends the reluctant Jonah to preach the destruction of the</w:t>
      </w:r>
      <w:r w:rsidR="0078215E">
        <w:rPr>
          <w:rFonts w:ascii="Baskerville" w:hAnsi="Baskerville" w:cs="Baskerville"/>
        </w:rPr>
        <w:t xml:space="preserve"> Nineveh; when every inhabitant</w:t>
      </w:r>
      <w:r w:rsidR="006B077D" w:rsidRPr="00074C26">
        <w:rPr>
          <w:rFonts w:ascii="Baskerville" w:hAnsi="Baskerville" w:cs="Baskerville"/>
        </w:rPr>
        <w:t xml:space="preserve"> of the city repents in fasting and sackcloth, even the animals, He spares th</w:t>
      </w:r>
      <w:r w:rsidR="0078215E">
        <w:rPr>
          <w:rFonts w:ascii="Baskerville" w:hAnsi="Baskerville" w:cs="Baskerville"/>
        </w:rPr>
        <w:t>em all, much to Jonah’s disgust —since</w:t>
      </w:r>
      <w:r w:rsidR="006B077D" w:rsidRPr="00074C26">
        <w:rPr>
          <w:rFonts w:ascii="Baskerville" w:hAnsi="Baskerville" w:cs="Baskerville"/>
        </w:rPr>
        <w:t xml:space="preserve"> his propheti</w:t>
      </w:r>
      <w:r w:rsidR="0078215E">
        <w:rPr>
          <w:rFonts w:ascii="Baskerville" w:hAnsi="Baskerville" w:cs="Baskerville"/>
        </w:rPr>
        <w:t xml:space="preserve">c credibility is shattered.  God </w:t>
      </w:r>
      <w:r w:rsidR="006B077D" w:rsidRPr="00074C26">
        <w:rPr>
          <w:rFonts w:ascii="Baskerville" w:hAnsi="Baskerville" w:cs="Baskerville"/>
        </w:rPr>
        <w:t xml:space="preserve">does not apologize for it, either: “And should not I pity Nin’eveh, that great city, in which there are more than a hundred and twenty thousand persons who do not know their right hand from their left, and also much cattle?” </w:t>
      </w:r>
      <w:r w:rsidR="00D561E5" w:rsidRPr="00074C26">
        <w:rPr>
          <w:rFonts w:ascii="Baskerville" w:hAnsi="Baskerville" w:cs="Baskerville"/>
        </w:rPr>
        <w:t xml:space="preserve">(Jonah 4:11).  </w:t>
      </w:r>
      <w:r w:rsidR="0078215E">
        <w:rPr>
          <w:rFonts w:ascii="Baskerville" w:hAnsi="Baskerville" w:cs="Baskerville"/>
        </w:rPr>
        <w:t>What, in the terms of the religious imagination, causes</w:t>
      </w:r>
      <w:r w:rsidR="00CE6CB0" w:rsidRPr="00074C26">
        <w:rPr>
          <w:rFonts w:ascii="Baskerville" w:hAnsi="Baskerville" w:cs="Baskerville"/>
        </w:rPr>
        <w:t xml:space="preserve"> God</w:t>
      </w:r>
      <w:r w:rsidR="00A948DF" w:rsidRPr="00074C26">
        <w:rPr>
          <w:rFonts w:ascii="Baskerville" w:hAnsi="Baskerville" w:cs="Baskerville"/>
        </w:rPr>
        <w:t xml:space="preserve">, who as “creator, creating, becomes. . . in </w:t>
      </w:r>
      <w:r w:rsidR="0078215E">
        <w:rPr>
          <w:rFonts w:ascii="Baskerville" w:hAnsi="Baskerville" w:cs="Baskerville"/>
        </w:rPr>
        <w:t xml:space="preserve">singular plurality” </w:t>
      </w:r>
      <w:r w:rsidR="0078215E" w:rsidRPr="00074C26">
        <w:rPr>
          <w:rFonts w:ascii="Baskerville" w:hAnsi="Baskerville" w:cs="Baskerville"/>
        </w:rPr>
        <w:t>(Keller 2003, 182)</w:t>
      </w:r>
      <w:r w:rsidR="0078215E">
        <w:rPr>
          <w:rFonts w:ascii="Baskerville" w:hAnsi="Baskerville" w:cs="Baskerville"/>
        </w:rPr>
        <w:t xml:space="preserve"> </w:t>
      </w:r>
      <w:r w:rsidR="00CE6CB0" w:rsidRPr="00074C26">
        <w:rPr>
          <w:rFonts w:ascii="Baskerville" w:hAnsi="Baskerville" w:cs="Baskerville"/>
        </w:rPr>
        <w:t>to change His mind?</w:t>
      </w:r>
    </w:p>
    <w:p w14:paraId="6F2E0D25" w14:textId="18E231A4" w:rsidR="00CE6CB0" w:rsidRPr="00074C26" w:rsidRDefault="0078215E">
      <w:pPr>
        <w:tabs>
          <w:tab w:val="left" w:pos="720"/>
        </w:tabs>
        <w:spacing w:line="480" w:lineRule="auto"/>
        <w:rPr>
          <w:rFonts w:ascii="Baskerville" w:hAnsi="Baskerville" w:cs="Baskerville"/>
        </w:rPr>
      </w:pPr>
      <w:r>
        <w:rPr>
          <w:rFonts w:ascii="Baskerville" w:hAnsi="Baskerville" w:cs="Baskerville"/>
        </w:rPr>
        <w:tab/>
      </w:r>
      <w:r w:rsidR="00D561E5" w:rsidRPr="00074C26">
        <w:rPr>
          <w:rFonts w:ascii="Baskerville" w:hAnsi="Baskerville" w:cs="Baskerville"/>
        </w:rPr>
        <w:t xml:space="preserve">An </w:t>
      </w:r>
      <w:r w:rsidR="00CE6CB0" w:rsidRPr="00074C26">
        <w:rPr>
          <w:rFonts w:ascii="Baskerville" w:hAnsi="Baskerville" w:cs="Baskerville"/>
        </w:rPr>
        <w:t xml:space="preserve">extension of the framework of </w:t>
      </w:r>
      <w:r w:rsidR="00CE6CB0" w:rsidRPr="00074C26">
        <w:rPr>
          <w:rFonts w:ascii="Baskerville" w:hAnsi="Baskerville" w:cs="Baskerville"/>
          <w:i/>
        </w:rPr>
        <w:t xml:space="preserve">A View </w:t>
      </w:r>
      <w:proofErr w:type="gramStart"/>
      <w:r w:rsidR="00CE6CB0" w:rsidRPr="00074C26">
        <w:rPr>
          <w:rFonts w:ascii="Baskerville" w:hAnsi="Baskerville" w:cs="Baskerville"/>
          <w:i/>
        </w:rPr>
        <w:t>From</w:t>
      </w:r>
      <w:proofErr w:type="gramEnd"/>
      <w:r w:rsidR="00CE6CB0" w:rsidRPr="00074C26">
        <w:rPr>
          <w:rFonts w:ascii="Baskerville" w:hAnsi="Baskerville" w:cs="Baskerville"/>
          <w:i/>
        </w:rPr>
        <w:t xml:space="preserve"> Within</w:t>
      </w:r>
      <w:r w:rsidR="00CE6CB0" w:rsidRPr="00074C26">
        <w:rPr>
          <w:rFonts w:ascii="Baskerville" w:hAnsi="Baskerville" w:cs="Baskerville"/>
        </w:rPr>
        <w:t xml:space="preserve"> might </w:t>
      </w:r>
      <w:r w:rsidR="00D561E5" w:rsidRPr="00074C26">
        <w:rPr>
          <w:rFonts w:ascii="Baskerville" w:hAnsi="Baskerville" w:cs="Baskerville"/>
        </w:rPr>
        <w:t xml:space="preserve">show </w:t>
      </w:r>
      <w:r w:rsidR="00CE6CB0" w:rsidRPr="00074C26">
        <w:rPr>
          <w:rFonts w:ascii="Baskerville" w:hAnsi="Baskerville" w:cs="Baskerville"/>
        </w:rPr>
        <w:t xml:space="preserve">that engaging in the </w:t>
      </w:r>
      <w:r w:rsidR="00E17CED" w:rsidRPr="00074C26">
        <w:rPr>
          <w:rFonts w:ascii="Baskerville" w:hAnsi="Baskerville" w:cs="Baskerville"/>
        </w:rPr>
        <w:t xml:space="preserve">“foreign” </w:t>
      </w:r>
      <w:r w:rsidR="00CE6CB0" w:rsidRPr="00074C26">
        <w:rPr>
          <w:rFonts w:ascii="Baskerville" w:hAnsi="Baskerville" w:cs="Baskerville"/>
        </w:rPr>
        <w:t>rituals of another tradition, in advocacy for the sake of another</w:t>
      </w:r>
      <w:r w:rsidR="00D561E5" w:rsidRPr="00074C26">
        <w:rPr>
          <w:rFonts w:ascii="Baskerville" w:hAnsi="Baskerville" w:cs="Baskerville"/>
        </w:rPr>
        <w:t xml:space="preserve"> person</w:t>
      </w:r>
      <w:r w:rsidR="00CE6CB0" w:rsidRPr="00074C26">
        <w:rPr>
          <w:rFonts w:ascii="Baskerville" w:hAnsi="Baskerville" w:cs="Baskerville"/>
        </w:rPr>
        <w:t xml:space="preserve"> fr</w:t>
      </w:r>
      <w:r w:rsidR="00D561E5" w:rsidRPr="00074C26">
        <w:rPr>
          <w:rFonts w:ascii="Baskerville" w:hAnsi="Baskerville" w:cs="Baskerville"/>
        </w:rPr>
        <w:t>om that tradition</w:t>
      </w:r>
      <w:r w:rsidR="00E17CED" w:rsidRPr="00074C26">
        <w:rPr>
          <w:rFonts w:ascii="Baskerville" w:hAnsi="Baskerville" w:cs="Baskerville"/>
        </w:rPr>
        <w:t xml:space="preserve"> who suffers</w:t>
      </w:r>
      <w:r w:rsidR="00D561E5" w:rsidRPr="00074C26">
        <w:rPr>
          <w:rFonts w:ascii="Baskerville" w:hAnsi="Baskerville" w:cs="Baskerville"/>
        </w:rPr>
        <w:t xml:space="preserve">, </w:t>
      </w:r>
      <w:r w:rsidR="00CE6CB0" w:rsidRPr="00074C26">
        <w:rPr>
          <w:rFonts w:ascii="Baskerville" w:hAnsi="Baskerville" w:cs="Baskerville"/>
        </w:rPr>
        <w:t xml:space="preserve">has a transgressive and sacrificial power that transcends the efficacy of </w:t>
      </w:r>
      <w:r w:rsidR="00E17CED" w:rsidRPr="00074C26">
        <w:rPr>
          <w:rFonts w:ascii="Baskerville" w:hAnsi="Baskerville" w:cs="Baskerville"/>
        </w:rPr>
        <w:t xml:space="preserve">more familiar </w:t>
      </w:r>
      <w:r w:rsidR="00FC142E">
        <w:rPr>
          <w:rFonts w:ascii="Baskerville" w:hAnsi="Baskerville" w:cs="Baskerville"/>
        </w:rPr>
        <w:t xml:space="preserve">intercession.  </w:t>
      </w:r>
      <w:r w:rsidR="00CE6CB0" w:rsidRPr="00074C26">
        <w:rPr>
          <w:rFonts w:ascii="Baskerville" w:hAnsi="Baskerville" w:cs="Baskerville"/>
        </w:rPr>
        <w:t xml:space="preserve">When one speaks in a language that is not one’s own, </w:t>
      </w:r>
      <w:r w:rsidR="00FC142E">
        <w:rPr>
          <w:rFonts w:ascii="Baskerville" w:hAnsi="Baskerville" w:cs="Baskerville"/>
        </w:rPr>
        <w:t xml:space="preserve">or performs religious actions that are foreign, </w:t>
      </w:r>
      <w:r w:rsidR="00CE6CB0" w:rsidRPr="00074C26">
        <w:rPr>
          <w:rFonts w:ascii="Baskerville" w:hAnsi="Baskerville" w:cs="Baskerville"/>
        </w:rPr>
        <w:t>one does not bring the rich Geertzian wealth of nuance to the words one uses</w:t>
      </w:r>
      <w:r w:rsidR="00FC142E">
        <w:rPr>
          <w:rFonts w:ascii="Baskerville" w:hAnsi="Baskerville" w:cs="Baskerville"/>
        </w:rPr>
        <w:t xml:space="preserve"> or the ritual actions one performs as a native would bring to bear</w:t>
      </w:r>
      <w:r w:rsidR="00CE6CB0" w:rsidRPr="00074C26">
        <w:rPr>
          <w:rFonts w:ascii="Baskerville" w:hAnsi="Baskerville" w:cs="Baskerville"/>
        </w:rPr>
        <w:t xml:space="preserve">.  One uses the language </w:t>
      </w:r>
      <w:r w:rsidR="00FC142E">
        <w:rPr>
          <w:rFonts w:ascii="Baskerville" w:hAnsi="Baskerville" w:cs="Baskerville"/>
        </w:rPr>
        <w:t xml:space="preserve">or performs the ritual </w:t>
      </w:r>
      <w:r w:rsidR="00CE6CB0" w:rsidRPr="00074C26">
        <w:rPr>
          <w:rFonts w:ascii="Baskerville" w:hAnsi="Baskerville" w:cs="Baskerville"/>
        </w:rPr>
        <w:t xml:space="preserve">only in order to </w:t>
      </w:r>
      <w:r w:rsidR="00FC142E">
        <w:rPr>
          <w:rFonts w:ascii="Baskerville" w:hAnsi="Baskerville" w:cs="Baskerville"/>
        </w:rPr>
        <w:t xml:space="preserve">be </w:t>
      </w:r>
      <w:r w:rsidR="00FC142E">
        <w:rPr>
          <w:rFonts w:ascii="Baskerville" w:hAnsi="Baskerville" w:cs="Baskerville"/>
        </w:rPr>
        <w:lastRenderedPageBreak/>
        <w:t>effectively understood.  But the hearer of those</w:t>
      </w:r>
      <w:r w:rsidR="00CE6CB0" w:rsidRPr="00074C26">
        <w:rPr>
          <w:rFonts w:ascii="Baskerville" w:hAnsi="Baskerville" w:cs="Baskerville"/>
        </w:rPr>
        <w:t xml:space="preserve"> same words spoken by a non-native speaker</w:t>
      </w:r>
      <w:r w:rsidR="00FC142E">
        <w:rPr>
          <w:rFonts w:ascii="Baskerville" w:hAnsi="Baskerville" w:cs="Baskerville"/>
        </w:rPr>
        <w:t xml:space="preserve"> </w:t>
      </w:r>
      <w:r w:rsidR="00CE6CB0" w:rsidRPr="00074C26">
        <w:rPr>
          <w:rFonts w:ascii="Baskerville" w:hAnsi="Baskerville" w:cs="Baskerville"/>
        </w:rPr>
        <w:t xml:space="preserve">brings to bear </w:t>
      </w:r>
      <w:r w:rsidR="00FC142E">
        <w:rPr>
          <w:rFonts w:ascii="Baskerville" w:hAnsi="Baskerville" w:cs="Baskerville"/>
        </w:rPr>
        <w:t xml:space="preserve">in her or his hearing </w:t>
      </w:r>
      <w:r w:rsidR="00CE6CB0" w:rsidRPr="00074C26">
        <w:rPr>
          <w:rFonts w:ascii="Baskerville" w:hAnsi="Baskerville" w:cs="Baskerville"/>
        </w:rPr>
        <w:t>the</w:t>
      </w:r>
      <w:r w:rsidR="00FC142E">
        <w:rPr>
          <w:rFonts w:ascii="Baskerville" w:hAnsi="Baskerville" w:cs="Baskerville"/>
        </w:rPr>
        <w:t>ir</w:t>
      </w:r>
      <w:r w:rsidR="00CE6CB0" w:rsidRPr="00074C26">
        <w:rPr>
          <w:rFonts w:ascii="Baskerville" w:hAnsi="Baskerville" w:cs="Baskerville"/>
        </w:rPr>
        <w:t xml:space="preserve"> entire heritage of resonance and meaning</w:t>
      </w:r>
      <w:r w:rsidR="00FC142E">
        <w:rPr>
          <w:rFonts w:ascii="Baskerville" w:hAnsi="Baskerville" w:cs="Baskerville"/>
        </w:rPr>
        <w:t xml:space="preserve">.  </w:t>
      </w:r>
      <w:r w:rsidR="00E41AC5" w:rsidRPr="00074C26">
        <w:rPr>
          <w:rFonts w:ascii="Baskerville" w:hAnsi="Baskerville" w:cs="Baskerville"/>
        </w:rPr>
        <w:t>For the performer of the ritual that is foreign to her, the ritual is a foreign language.  For the sufferer on whose behalf she performs it, it is a rich g</w:t>
      </w:r>
      <w:r w:rsidR="00FC142E">
        <w:rPr>
          <w:rFonts w:ascii="Baskerville" w:hAnsi="Baskerville" w:cs="Baskerville"/>
        </w:rPr>
        <w:t xml:space="preserve">esture full of familiar meaning.  </w:t>
      </w:r>
      <w:r w:rsidR="00FC142E" w:rsidRPr="00074C26">
        <w:rPr>
          <w:rFonts w:ascii="Baskerville" w:hAnsi="Baskerville" w:cs="Baskerville"/>
        </w:rPr>
        <w:t>And this</w:t>
      </w:r>
      <w:r w:rsidR="00FC142E">
        <w:rPr>
          <w:rFonts w:ascii="Baskerville" w:hAnsi="Baskerville" w:cs="Baskerville"/>
        </w:rPr>
        <w:t xml:space="preserve"> sacrificial discomfort</w:t>
      </w:r>
      <w:r w:rsidR="00FC142E" w:rsidRPr="00074C26">
        <w:rPr>
          <w:rFonts w:ascii="Baskerville" w:hAnsi="Baskerville" w:cs="Baskerville"/>
        </w:rPr>
        <w:t xml:space="preserve"> is especially likely to take place in a religious sanctuary or other liminal space, the “trading zone” of variant ritual actions.  </w:t>
      </w:r>
      <w:r w:rsidR="00FC142E">
        <w:rPr>
          <w:rFonts w:ascii="Baskerville" w:hAnsi="Baskerville" w:cs="Baskerville"/>
        </w:rPr>
        <w:t xml:space="preserve">  </w:t>
      </w:r>
      <w:r w:rsidR="00E41AC5" w:rsidRPr="00074C26">
        <w:rPr>
          <w:rFonts w:ascii="Baskerville" w:hAnsi="Baskerville" w:cs="Baskerville"/>
        </w:rPr>
        <w:t xml:space="preserve"> </w:t>
      </w:r>
      <w:r w:rsidR="00E17CED" w:rsidRPr="00074C26">
        <w:rPr>
          <w:rFonts w:ascii="Baskerville" w:hAnsi="Baskerville" w:cs="Baskerville"/>
        </w:rPr>
        <w:t xml:space="preserve"> </w:t>
      </w:r>
    </w:p>
    <w:p w14:paraId="561FBAF0" w14:textId="65F9A01D" w:rsidR="00DD6B35" w:rsidRPr="00074C26" w:rsidRDefault="00CE6CB0" w:rsidP="002E6831">
      <w:pPr>
        <w:tabs>
          <w:tab w:val="left" w:pos="720"/>
        </w:tabs>
        <w:spacing w:line="480" w:lineRule="auto"/>
        <w:rPr>
          <w:rFonts w:ascii="Baskerville" w:hAnsi="Baskerville" w:cs="Baskerville"/>
        </w:rPr>
      </w:pPr>
      <w:r w:rsidRPr="00074C26">
        <w:rPr>
          <w:rFonts w:ascii="Baskerville" w:hAnsi="Baskerville" w:cs="Baskerville"/>
        </w:rPr>
        <w:tab/>
        <w:t>In God’s case, the use of intercessory prayer or ritual for the</w:t>
      </w:r>
      <w:r w:rsidR="00060018" w:rsidRPr="00074C26">
        <w:rPr>
          <w:rFonts w:ascii="Baskerville" w:hAnsi="Baskerville" w:cs="Baskerville"/>
        </w:rPr>
        <w:t xml:space="preserve"> sake of someone who is from another tradition may work in an analogous way.  </w:t>
      </w:r>
      <w:r w:rsidR="0078215E">
        <w:rPr>
          <w:rFonts w:ascii="Baskerville" w:hAnsi="Baskerville" w:cs="Baskerville"/>
        </w:rPr>
        <w:t xml:space="preserve">For God, </w:t>
      </w:r>
      <w:r w:rsidR="0078215E" w:rsidRPr="00074C26">
        <w:rPr>
          <w:rFonts w:ascii="Baskerville" w:hAnsi="Baskerville" w:cs="Baskerville"/>
        </w:rPr>
        <w:t xml:space="preserve">the ritual action of one religion performed by a member of a different one, </w:t>
      </w:r>
      <w:r w:rsidR="0078215E">
        <w:rPr>
          <w:rFonts w:ascii="Baskerville" w:hAnsi="Baskerville" w:cs="Baskerville"/>
        </w:rPr>
        <w:t xml:space="preserve">especially one that is performed </w:t>
      </w:r>
      <w:r w:rsidR="0078215E" w:rsidRPr="00074C26">
        <w:rPr>
          <w:rFonts w:ascii="Baskerville" w:hAnsi="Baskerville" w:cs="Baskerville"/>
        </w:rPr>
        <w:t>in the hope of alleviating suffering, is a semi-specific pidgin, one that shocks in its awkward</w:t>
      </w:r>
      <w:r w:rsidR="0078215E">
        <w:rPr>
          <w:rFonts w:ascii="Baskerville" w:hAnsi="Baskerville" w:cs="Baskerville"/>
        </w:rPr>
        <w:t>ly</w:t>
      </w:r>
      <w:r w:rsidR="0078215E" w:rsidRPr="00074C26">
        <w:rPr>
          <w:rFonts w:ascii="Baskerville" w:hAnsi="Baskerville" w:cs="Baskerville"/>
        </w:rPr>
        <w:t xml:space="preserve"> </w:t>
      </w:r>
      <w:r w:rsidR="0078215E">
        <w:rPr>
          <w:rFonts w:ascii="Baskerville" w:hAnsi="Baskerville" w:cs="Baskerville"/>
        </w:rPr>
        <w:t xml:space="preserve">subjunctive idealism.  </w:t>
      </w:r>
      <w:r w:rsidR="00FC142E">
        <w:rPr>
          <w:rFonts w:ascii="Baskerville" w:hAnsi="Baskerville" w:cs="Baskerville"/>
        </w:rPr>
        <w:t xml:space="preserve">As the original polyglot to whom no language and no ritual is foreign, God </w:t>
      </w:r>
      <w:r w:rsidR="00FC142E" w:rsidRPr="00074C26">
        <w:rPr>
          <w:rFonts w:ascii="Baskerville" w:hAnsi="Baskerville" w:cs="Baskerville"/>
        </w:rPr>
        <w:t xml:space="preserve">may especially treasure the sacrificial effort made by </w:t>
      </w:r>
      <w:r w:rsidR="00FC142E">
        <w:rPr>
          <w:rFonts w:ascii="Baskerville" w:hAnsi="Baskerville" w:cs="Baskerville"/>
        </w:rPr>
        <w:t>the speaker to use another’s</w:t>
      </w:r>
      <w:r w:rsidR="00FC142E" w:rsidRPr="00074C26">
        <w:rPr>
          <w:rFonts w:ascii="Baskerville" w:hAnsi="Baskerville" w:cs="Baskerville"/>
        </w:rPr>
        <w:t xml:space="preserve"> </w:t>
      </w:r>
      <w:r w:rsidR="00FC142E">
        <w:rPr>
          <w:rFonts w:ascii="Baskerville" w:hAnsi="Baskerville" w:cs="Baskerville"/>
        </w:rPr>
        <w:t xml:space="preserve">ritual </w:t>
      </w:r>
      <w:r w:rsidR="00FC142E" w:rsidRPr="00074C26">
        <w:rPr>
          <w:rFonts w:ascii="Baskerville" w:hAnsi="Baskerville" w:cs="Baskerville"/>
        </w:rPr>
        <w:t>language.</w:t>
      </w:r>
      <w:r w:rsidR="0017108C">
        <w:rPr>
          <w:rFonts w:ascii="Baskerville" w:hAnsi="Baskerville" w:cs="Baskerville"/>
        </w:rPr>
        <w:t xml:space="preserve">  </w:t>
      </w:r>
      <w:r w:rsidR="0017108C">
        <w:rPr>
          <w:rFonts w:ascii="Baskerville Old Face" w:hAnsi="Baskerville Old Face"/>
        </w:rPr>
        <w:t xml:space="preserve">As Stanley Tambiah has noted, magical formulae in texts may be an attempt, like a legal brief presented to a judge, to translate the petitioner’s claim into language that would be appropriate to the court, and thereby efficacious (Tambiah 1973).  </w:t>
      </w:r>
      <w:r w:rsidR="0017108C">
        <w:rPr>
          <w:rFonts w:ascii="Baskerville" w:hAnsi="Baskerville" w:cs="Baskerville"/>
        </w:rPr>
        <w:t>We might imagine that a</w:t>
      </w:r>
      <w:r w:rsidR="0017108C" w:rsidRPr="00074C26">
        <w:rPr>
          <w:rFonts w:ascii="Baskerville" w:hAnsi="Baskerville" w:cs="Baskerville"/>
        </w:rPr>
        <w:t xml:space="preserve"> </w:t>
      </w:r>
      <w:r w:rsidR="0017108C">
        <w:rPr>
          <w:rFonts w:ascii="Baskerville" w:hAnsi="Baskerville" w:cs="Baskerville"/>
        </w:rPr>
        <w:t>self-</w:t>
      </w:r>
      <w:r w:rsidR="0017108C" w:rsidRPr="00074C26">
        <w:rPr>
          <w:rFonts w:ascii="Baskerville" w:hAnsi="Baskerville" w:cs="Baskerville"/>
        </w:rPr>
        <w:t>sacrificial gesture</w:t>
      </w:r>
      <w:r w:rsidR="0017108C">
        <w:rPr>
          <w:rFonts w:ascii="Baskerville" w:hAnsi="Baskerville" w:cs="Baskerville"/>
        </w:rPr>
        <w:t>,</w:t>
      </w:r>
      <w:r w:rsidR="0017108C" w:rsidRPr="00074C26">
        <w:rPr>
          <w:rFonts w:ascii="Baskerville" w:hAnsi="Baskerville" w:cs="Baskerville"/>
        </w:rPr>
        <w:t xml:space="preserve"> performed in the heavily accented </w:t>
      </w:r>
      <w:r w:rsidR="0017108C" w:rsidRPr="0078215E">
        <w:rPr>
          <w:rFonts w:ascii="Baskerville" w:hAnsi="Baskerville" w:cs="Baskerville"/>
          <w:i/>
        </w:rPr>
        <w:t xml:space="preserve">lingua </w:t>
      </w:r>
      <w:r w:rsidR="0017108C" w:rsidRPr="00074C26">
        <w:rPr>
          <w:rFonts w:ascii="Baskerville" w:hAnsi="Baskerville" w:cs="Baskerville"/>
          <w:i/>
        </w:rPr>
        <w:t>franca</w:t>
      </w:r>
      <w:r w:rsidR="0017108C" w:rsidRPr="00074C26">
        <w:rPr>
          <w:rFonts w:ascii="Baskerville" w:hAnsi="Baskerville" w:cs="Baskerville"/>
        </w:rPr>
        <w:t xml:space="preserve"> of a non-native</w:t>
      </w:r>
      <w:r w:rsidR="0017108C">
        <w:rPr>
          <w:rFonts w:ascii="Baskerville" w:hAnsi="Baskerville" w:cs="Baskerville"/>
        </w:rPr>
        <w:t xml:space="preserve">, could ambivalate God’s </w:t>
      </w:r>
      <w:r w:rsidR="0017108C" w:rsidRPr="00074C26">
        <w:rPr>
          <w:rFonts w:ascii="Baskerville" w:hAnsi="Baskerville" w:cs="Baskerville"/>
        </w:rPr>
        <w:t>usual syntax of meaning, perhaps changing His mind</w:t>
      </w:r>
      <w:r w:rsidR="0017108C">
        <w:rPr>
          <w:rFonts w:ascii="Baskerville" w:hAnsi="Baskerville" w:cs="Baskerville"/>
        </w:rPr>
        <w:t xml:space="preserve">.  </w:t>
      </w:r>
      <w:r w:rsidR="0017108C">
        <w:rPr>
          <w:rFonts w:ascii="Baskerville Old Face" w:hAnsi="Baskerville Old Face"/>
        </w:rPr>
        <w:t xml:space="preserve">  </w:t>
      </w:r>
      <w:r w:rsidR="0017108C">
        <w:rPr>
          <w:rFonts w:ascii="Baskerville" w:hAnsi="Baskerville" w:cs="Baskerville"/>
        </w:rPr>
        <w:t xml:space="preserve">  </w:t>
      </w:r>
      <w:r w:rsidR="0078215E">
        <w:rPr>
          <w:rFonts w:ascii="Baskerville" w:hAnsi="Baskerville" w:cs="Baskerville"/>
        </w:rPr>
        <w:t xml:space="preserve"> </w:t>
      </w:r>
    </w:p>
    <w:p w14:paraId="66B6DD5E" w14:textId="51AA256A" w:rsidR="00CE6CB0" w:rsidRPr="00074C26" w:rsidRDefault="00C75DBE" w:rsidP="002E6831">
      <w:pPr>
        <w:tabs>
          <w:tab w:val="left" w:pos="720"/>
        </w:tabs>
        <w:spacing w:line="480" w:lineRule="auto"/>
        <w:rPr>
          <w:rFonts w:ascii="Baskerville" w:hAnsi="Baskerville" w:cs="Baskerville"/>
        </w:rPr>
      </w:pPr>
      <w:r w:rsidRPr="00074C26">
        <w:rPr>
          <w:rFonts w:ascii="Baskerville" w:hAnsi="Baskerville" w:cs="Baskerville"/>
        </w:rPr>
        <w:tab/>
        <w:t xml:space="preserve">Four </w:t>
      </w:r>
      <w:r w:rsidR="00DD6B35" w:rsidRPr="00074C26">
        <w:rPr>
          <w:rFonts w:ascii="Baskerville" w:hAnsi="Baskerville" w:cs="Baskerville"/>
        </w:rPr>
        <w:t>cases of religious ethnography follow, which may gesture to some of these processes</w:t>
      </w:r>
      <w:r w:rsidR="0017108C">
        <w:rPr>
          <w:rFonts w:ascii="Baskerville" w:hAnsi="Baskerville" w:cs="Baskerville"/>
        </w:rPr>
        <w:t xml:space="preserve">.  </w:t>
      </w:r>
      <w:r w:rsidR="00A731F1" w:rsidRPr="00074C26">
        <w:rPr>
          <w:rFonts w:ascii="Baskerville" w:hAnsi="Baskerville" w:cs="Baskerville"/>
        </w:rPr>
        <w:t>They will show, I believe, not that Halbertal is wrong in principle—sacred space is indeed often cla</w:t>
      </w:r>
      <w:r w:rsidR="00A731F1">
        <w:rPr>
          <w:rFonts w:ascii="Baskerville" w:hAnsi="Baskerville" w:cs="Baskerville"/>
        </w:rPr>
        <w:t>imed to be indivisible, unshare</w:t>
      </w:r>
      <w:r w:rsidR="00A731F1" w:rsidRPr="00074C26">
        <w:rPr>
          <w:rFonts w:ascii="Baskerville" w:hAnsi="Baskerville" w:cs="Baskerville"/>
        </w:rPr>
        <w:t>-abl</w:t>
      </w:r>
      <w:r w:rsidR="00A731F1">
        <w:rPr>
          <w:rFonts w:ascii="Baskerville" w:hAnsi="Baskerville" w:cs="Baskerville"/>
        </w:rPr>
        <w:t xml:space="preserve">e; </w:t>
      </w:r>
      <w:r w:rsidR="00A731F1" w:rsidRPr="00074C26">
        <w:rPr>
          <w:rFonts w:ascii="Baskerville" w:hAnsi="Baskerville" w:cs="Baskerville"/>
        </w:rPr>
        <w:t xml:space="preserve">in practice, </w:t>
      </w:r>
      <w:r w:rsidR="00A731F1">
        <w:rPr>
          <w:rFonts w:ascii="Baskerville" w:hAnsi="Baskerville" w:cs="Baskerville"/>
        </w:rPr>
        <w:t xml:space="preserve">however, </w:t>
      </w:r>
      <w:r w:rsidR="00A731F1" w:rsidRPr="00074C26">
        <w:rPr>
          <w:rFonts w:ascii="Baskerville" w:hAnsi="Baskerville" w:cs="Baskerville"/>
        </w:rPr>
        <w:t xml:space="preserve">ritual spaces often serve as liminal trading zones that can </w:t>
      </w:r>
      <w:r w:rsidR="00A731F1">
        <w:rPr>
          <w:rFonts w:ascii="Baskerville" w:hAnsi="Baskerville" w:cs="Baskerville"/>
        </w:rPr>
        <w:t xml:space="preserve">destabilize not only </w:t>
      </w:r>
      <w:r w:rsidR="00A731F1" w:rsidRPr="00074C26">
        <w:rPr>
          <w:rFonts w:ascii="Baskerville" w:hAnsi="Baskerville" w:cs="Baskerville"/>
        </w:rPr>
        <w:t xml:space="preserve">normative </w:t>
      </w:r>
      <w:r w:rsidR="00A731F1">
        <w:rPr>
          <w:rFonts w:ascii="Baskerville" w:hAnsi="Baskerville" w:cs="Baskerville"/>
        </w:rPr>
        <w:t xml:space="preserve">human </w:t>
      </w:r>
      <w:r w:rsidR="00A731F1" w:rsidRPr="00074C26">
        <w:rPr>
          <w:rFonts w:ascii="Baskerville" w:hAnsi="Baskerville" w:cs="Baskerville"/>
        </w:rPr>
        <w:t>frameworks, changing human minds, but perhaps</w:t>
      </w:r>
      <w:r w:rsidR="0017108C">
        <w:rPr>
          <w:rFonts w:ascii="Baskerville" w:hAnsi="Baskerville" w:cs="Baskerville"/>
        </w:rPr>
        <w:t xml:space="preserve"> also the Divine Mind itself.  </w:t>
      </w:r>
      <w:r w:rsidRPr="00074C26">
        <w:rPr>
          <w:rFonts w:ascii="Baskerville" w:hAnsi="Baskerville" w:cs="Baskerville"/>
        </w:rPr>
        <w:t xml:space="preserve">The question of their </w:t>
      </w:r>
      <w:r w:rsidR="004F5B55" w:rsidRPr="00074C26">
        <w:rPr>
          <w:rFonts w:ascii="Baskerville" w:hAnsi="Baskerville" w:cs="Baskerville"/>
        </w:rPr>
        <w:t>ultimate nature</w:t>
      </w:r>
      <w:r w:rsidRPr="00074C26">
        <w:rPr>
          <w:rFonts w:ascii="Baskerville" w:hAnsi="Baskerville" w:cs="Baskerville"/>
        </w:rPr>
        <w:t xml:space="preserve"> </w:t>
      </w:r>
      <w:r w:rsidR="0017108C">
        <w:rPr>
          <w:rFonts w:ascii="Baskerville" w:hAnsi="Baskerville" w:cs="Baskerville"/>
        </w:rPr>
        <w:t xml:space="preserve">or their effiacy </w:t>
      </w:r>
      <w:r w:rsidRPr="00074C26">
        <w:rPr>
          <w:rFonts w:ascii="Baskerville" w:hAnsi="Baskerville" w:cs="Baskerville"/>
        </w:rPr>
        <w:t>must</w:t>
      </w:r>
      <w:r w:rsidR="004F5B55" w:rsidRPr="00074C26">
        <w:rPr>
          <w:rFonts w:ascii="Baskerville" w:hAnsi="Baskerville" w:cs="Baskerville"/>
        </w:rPr>
        <w:t xml:space="preserve"> remain a mystery</w:t>
      </w:r>
      <w:r w:rsidR="00DD6B35" w:rsidRPr="00074C26">
        <w:rPr>
          <w:rFonts w:ascii="Baskerville" w:hAnsi="Baskerville" w:cs="Baskerville"/>
        </w:rPr>
        <w:t xml:space="preserve">.  </w:t>
      </w:r>
      <w:r w:rsidR="00060018" w:rsidRPr="00074C26">
        <w:rPr>
          <w:rFonts w:ascii="Baskerville" w:hAnsi="Baskerville" w:cs="Baskerville"/>
        </w:rPr>
        <w:t xml:space="preserve"> </w:t>
      </w:r>
    </w:p>
    <w:p w14:paraId="1317B03E" w14:textId="77777777" w:rsidR="003F4BED" w:rsidRPr="005E2AEF" w:rsidRDefault="003F4BED" w:rsidP="002E6831">
      <w:pPr>
        <w:tabs>
          <w:tab w:val="left" w:pos="720"/>
        </w:tabs>
        <w:spacing w:line="480" w:lineRule="auto"/>
        <w:rPr>
          <w:rFonts w:ascii="Baskerville" w:hAnsi="Baskerville" w:cs="Baskerville"/>
          <w:b/>
        </w:rPr>
      </w:pPr>
    </w:p>
    <w:p w14:paraId="3B790F4B" w14:textId="6A193182" w:rsidR="00753F57" w:rsidRPr="005E2AEF" w:rsidRDefault="00753F57" w:rsidP="002E6831">
      <w:pPr>
        <w:tabs>
          <w:tab w:val="left" w:pos="720"/>
        </w:tabs>
        <w:spacing w:line="480" w:lineRule="auto"/>
        <w:rPr>
          <w:rFonts w:ascii="Baskerville" w:hAnsi="Baskerville" w:cs="Baskerville"/>
          <w:b/>
        </w:rPr>
      </w:pPr>
      <w:r w:rsidRPr="005E2AEF">
        <w:rPr>
          <w:rFonts w:ascii="Baskerville" w:hAnsi="Baskerville" w:cs="Baskerville"/>
          <w:b/>
        </w:rPr>
        <w:t xml:space="preserve">A </w:t>
      </w:r>
      <w:r w:rsidR="00CE6CB0" w:rsidRPr="005E2AEF">
        <w:rPr>
          <w:rFonts w:ascii="Baskerville" w:hAnsi="Baskerville" w:cs="Baskerville"/>
          <w:b/>
        </w:rPr>
        <w:t xml:space="preserve">crisis </w:t>
      </w:r>
      <w:r w:rsidRPr="005E2AEF">
        <w:rPr>
          <w:rFonts w:ascii="Baskerville" w:hAnsi="Baskerville" w:cs="Baskerville"/>
          <w:b/>
        </w:rPr>
        <w:t xml:space="preserve">of birth </w:t>
      </w:r>
    </w:p>
    <w:p w14:paraId="7C43E3FB" w14:textId="10B76D41" w:rsidR="00D90DB9" w:rsidRPr="00074C26" w:rsidRDefault="004F5B55" w:rsidP="002E6831">
      <w:pPr>
        <w:tabs>
          <w:tab w:val="left" w:pos="720"/>
        </w:tabs>
        <w:spacing w:line="480" w:lineRule="auto"/>
        <w:rPr>
          <w:rFonts w:ascii="Baskerville" w:hAnsi="Baskerville" w:cs="Baskerville"/>
        </w:rPr>
      </w:pPr>
      <w:r w:rsidRPr="00074C26">
        <w:rPr>
          <w:rFonts w:ascii="Baskerville" w:hAnsi="Baskerville" w:cs="Baskerville"/>
        </w:rPr>
        <w:t xml:space="preserve">Over twenty years ago, after years of barrenness, an </w:t>
      </w:r>
      <w:r w:rsidR="003F4BED" w:rsidRPr="00074C26">
        <w:rPr>
          <w:rFonts w:ascii="Baskerville" w:hAnsi="Baskerville" w:cs="Baskerville"/>
        </w:rPr>
        <w:t xml:space="preserve">Eastern Orthodox Christian priest </w:t>
      </w:r>
      <w:r w:rsidRPr="00074C26">
        <w:rPr>
          <w:rFonts w:ascii="Baskerville" w:hAnsi="Baskerville" w:cs="Baskerville"/>
        </w:rPr>
        <w:t xml:space="preserve">and his wife finally conceived a child.  As in </w:t>
      </w:r>
      <w:r w:rsidR="003F4BED" w:rsidRPr="00074C26">
        <w:rPr>
          <w:rFonts w:ascii="Baskerville" w:hAnsi="Baskerville" w:cs="Baskerville"/>
        </w:rPr>
        <w:t>the ancie</w:t>
      </w:r>
      <w:r w:rsidRPr="00074C26">
        <w:rPr>
          <w:rFonts w:ascii="Baskerville" w:hAnsi="Baskerville" w:cs="Baskerville"/>
        </w:rPr>
        <w:t>nt Christian church, Orthodox priests are</w:t>
      </w:r>
      <w:r w:rsidR="003F4BED" w:rsidRPr="00074C26">
        <w:rPr>
          <w:rFonts w:ascii="Baskerville" w:hAnsi="Baskerville" w:cs="Baskerville"/>
        </w:rPr>
        <w:t xml:space="preserve"> </w:t>
      </w:r>
      <w:r w:rsidRPr="00074C26">
        <w:rPr>
          <w:rFonts w:ascii="Baskerville" w:hAnsi="Baskerville" w:cs="Baskerville"/>
        </w:rPr>
        <w:t xml:space="preserve">not only permitted, </w:t>
      </w:r>
      <w:r w:rsidR="003F4BED" w:rsidRPr="00074C26">
        <w:rPr>
          <w:rFonts w:ascii="Baskerville" w:hAnsi="Baskerville" w:cs="Baskerville"/>
        </w:rPr>
        <w:t>but encouraged to marry, unless they</w:t>
      </w:r>
      <w:r w:rsidRPr="00074C26">
        <w:rPr>
          <w:rFonts w:ascii="Baskerville" w:hAnsi="Baskerville" w:cs="Baskerville"/>
        </w:rPr>
        <w:t xml:space="preserve"> are </w:t>
      </w:r>
      <w:r w:rsidR="00CE77EC" w:rsidRPr="00074C26">
        <w:rPr>
          <w:rFonts w:ascii="Baskerville" w:hAnsi="Baskerville" w:cs="Baskerville"/>
        </w:rPr>
        <w:t>called to the bishopric</w:t>
      </w:r>
      <w:r w:rsidRPr="00074C26">
        <w:rPr>
          <w:rFonts w:ascii="Baskerville" w:hAnsi="Baskerville" w:cs="Baskerville"/>
        </w:rPr>
        <w:t xml:space="preserve"> or a higher ecclesiastical office</w:t>
      </w:r>
      <w:r w:rsidR="00CE77EC" w:rsidRPr="00074C26">
        <w:rPr>
          <w:rFonts w:ascii="Baskerville" w:hAnsi="Baskerville" w:cs="Baskerville"/>
        </w:rPr>
        <w:t>, in w</w:t>
      </w:r>
      <w:r w:rsidRPr="00074C26">
        <w:rPr>
          <w:rFonts w:ascii="Baskerville" w:hAnsi="Baskerville" w:cs="Baskerville"/>
        </w:rPr>
        <w:t>hich case they must remain celibate.  One night the presbytera</w:t>
      </w:r>
      <w:r w:rsidR="0091728F" w:rsidRPr="00074C26">
        <w:rPr>
          <w:rFonts w:ascii="Baskerville" w:hAnsi="Baskerville" w:cs="Baskerville"/>
        </w:rPr>
        <w:t xml:space="preserve"> awoke vomiting, with severe pain in her right abdomen</w:t>
      </w:r>
      <w:r w:rsidR="0017108C">
        <w:rPr>
          <w:rFonts w:ascii="Baskerville" w:hAnsi="Baskerville" w:cs="Baskerville"/>
        </w:rPr>
        <w:t xml:space="preserve"> </w:t>
      </w:r>
      <w:r w:rsidR="0091728F" w:rsidRPr="00074C26">
        <w:rPr>
          <w:rFonts w:ascii="Baskerville" w:hAnsi="Baskerville" w:cs="Baskerville"/>
        </w:rPr>
        <w:t xml:space="preserve">and vaginal bleeding.  Her pregnancy </w:t>
      </w:r>
      <w:r w:rsidRPr="00074C26">
        <w:rPr>
          <w:rFonts w:ascii="Baskerville" w:hAnsi="Baskerville" w:cs="Baskerville"/>
        </w:rPr>
        <w:t xml:space="preserve">was </w:t>
      </w:r>
      <w:r w:rsidR="0091728F" w:rsidRPr="00074C26">
        <w:rPr>
          <w:rFonts w:ascii="Baskerville" w:hAnsi="Baskerville" w:cs="Baskerville"/>
        </w:rPr>
        <w:t xml:space="preserve">ectopic, with the fertilized egg blocked </w:t>
      </w:r>
      <w:r w:rsidRPr="00074C26">
        <w:rPr>
          <w:rFonts w:ascii="Baskerville" w:hAnsi="Baskerville" w:cs="Baskerville"/>
        </w:rPr>
        <w:t xml:space="preserve">in a damaged fallopian tube, prevented </w:t>
      </w:r>
      <w:r w:rsidR="0091728F" w:rsidRPr="00074C26">
        <w:rPr>
          <w:rFonts w:ascii="Baskerville" w:hAnsi="Baskerville" w:cs="Baskerville"/>
        </w:rPr>
        <w:t xml:space="preserve">from </w:t>
      </w:r>
      <w:r w:rsidRPr="00074C26">
        <w:rPr>
          <w:rFonts w:ascii="Baskerville" w:hAnsi="Baskerville" w:cs="Baskerville"/>
        </w:rPr>
        <w:t xml:space="preserve">entering </w:t>
      </w:r>
      <w:r w:rsidR="0091728F" w:rsidRPr="00074C26">
        <w:rPr>
          <w:rFonts w:ascii="Baskerville" w:hAnsi="Baskerville" w:cs="Baskerville"/>
        </w:rPr>
        <w:t xml:space="preserve">the uterus.  The </w:t>
      </w:r>
      <w:r w:rsidR="004532A2" w:rsidRPr="00074C26">
        <w:rPr>
          <w:rFonts w:ascii="Baskerville" w:hAnsi="Baskerville" w:cs="Baskerville"/>
        </w:rPr>
        <w:t>zygote had implanted and grown there, rupturing</w:t>
      </w:r>
      <w:r w:rsidR="0091728F" w:rsidRPr="00074C26">
        <w:rPr>
          <w:rFonts w:ascii="Baskerville" w:hAnsi="Baskerville" w:cs="Baskerville"/>
        </w:rPr>
        <w:t xml:space="preserve"> the tube.   Hemorrhaging, she was rushed by ambulance into emergency surgery at a leading urban research hospital.  The Muslim obstetric surgeo</w:t>
      </w:r>
      <w:r w:rsidR="0017108C">
        <w:rPr>
          <w:rFonts w:ascii="Baskerville" w:hAnsi="Baskerville" w:cs="Baskerville"/>
        </w:rPr>
        <w:t>n on call operated all</w:t>
      </w:r>
      <w:r w:rsidR="0091728F" w:rsidRPr="00074C26">
        <w:rPr>
          <w:rFonts w:ascii="Baskerville" w:hAnsi="Baskerville" w:cs="Baskerville"/>
        </w:rPr>
        <w:t xml:space="preserve"> night to </w:t>
      </w:r>
      <w:r w:rsidR="00D90DB9" w:rsidRPr="00074C26">
        <w:rPr>
          <w:rFonts w:ascii="Baskerville" w:hAnsi="Baskerville" w:cs="Baskerville"/>
        </w:rPr>
        <w:t xml:space="preserve">resect </w:t>
      </w:r>
      <w:r w:rsidR="0091728F" w:rsidRPr="00074C26">
        <w:rPr>
          <w:rFonts w:ascii="Baskerville" w:hAnsi="Baskerville" w:cs="Baskerville"/>
        </w:rPr>
        <w:t>the tu</w:t>
      </w:r>
      <w:r w:rsidR="00795473" w:rsidRPr="00074C26">
        <w:rPr>
          <w:rFonts w:ascii="Baskerville" w:hAnsi="Baskerville" w:cs="Baskerville"/>
        </w:rPr>
        <w:t xml:space="preserve">be and save her </w:t>
      </w:r>
      <w:r w:rsidR="005E2AEF">
        <w:rPr>
          <w:rFonts w:ascii="Baskerville" w:hAnsi="Baskerville" w:cs="Baskerville"/>
        </w:rPr>
        <w:t xml:space="preserve">patient’s life.  She did both.  </w:t>
      </w:r>
      <w:r w:rsidR="00795473" w:rsidRPr="00074C26">
        <w:rPr>
          <w:rFonts w:ascii="Baskerville" w:hAnsi="Baskerville" w:cs="Baskerville"/>
        </w:rPr>
        <w:t>The p</w:t>
      </w:r>
      <w:r w:rsidR="0091728F" w:rsidRPr="00074C26">
        <w:rPr>
          <w:rFonts w:ascii="Baskerville" w:hAnsi="Baskerville" w:cs="Baskerville"/>
        </w:rPr>
        <w:t xml:space="preserve">resbytera </w:t>
      </w:r>
      <w:r w:rsidR="00795473" w:rsidRPr="00074C26">
        <w:rPr>
          <w:rFonts w:ascii="Baskerville" w:hAnsi="Baskerville" w:cs="Baskerville"/>
        </w:rPr>
        <w:t xml:space="preserve">survived and </w:t>
      </w:r>
      <w:r w:rsidR="0091728F" w:rsidRPr="00074C26">
        <w:rPr>
          <w:rFonts w:ascii="Baskerville" w:hAnsi="Baskerville" w:cs="Baskerville"/>
        </w:rPr>
        <w:t>di</w:t>
      </w:r>
      <w:r w:rsidR="00D90DB9" w:rsidRPr="00074C26">
        <w:rPr>
          <w:rFonts w:ascii="Baskerville" w:hAnsi="Baskerville" w:cs="Baskerville"/>
        </w:rPr>
        <w:t>d</w:t>
      </w:r>
      <w:r w:rsidR="00795473" w:rsidRPr="00074C26">
        <w:rPr>
          <w:rFonts w:ascii="Baskerville" w:hAnsi="Baskerville" w:cs="Baskerville"/>
        </w:rPr>
        <w:t xml:space="preserve"> not bleed to death; </w:t>
      </w:r>
      <w:r w:rsidR="00D90DB9" w:rsidRPr="00074C26">
        <w:rPr>
          <w:rFonts w:ascii="Baskerville" w:hAnsi="Baskerville" w:cs="Baskerville"/>
        </w:rPr>
        <w:t>although one fallopian tube was lost, the surgeon determi</w:t>
      </w:r>
      <w:r w:rsidR="00795473" w:rsidRPr="00074C26">
        <w:rPr>
          <w:rFonts w:ascii="Baskerville" w:hAnsi="Baskerville" w:cs="Baskerville"/>
        </w:rPr>
        <w:t>ned that the other was viable and that she might still be able to conceive and bear</w:t>
      </w:r>
      <w:r w:rsidR="00D90DB9" w:rsidRPr="00074C26">
        <w:rPr>
          <w:rFonts w:ascii="Baskerville" w:hAnsi="Baskerville" w:cs="Baskerville"/>
        </w:rPr>
        <w:t xml:space="preserve"> a child in the future.  </w:t>
      </w:r>
    </w:p>
    <w:p w14:paraId="6FE1090D" w14:textId="4D3487FD" w:rsidR="00D90DB9" w:rsidRPr="00074C26" w:rsidRDefault="00795473" w:rsidP="002E6831">
      <w:pPr>
        <w:tabs>
          <w:tab w:val="left" w:pos="720"/>
        </w:tabs>
        <w:spacing w:line="480" w:lineRule="auto"/>
        <w:rPr>
          <w:rFonts w:ascii="Baskerville" w:hAnsi="Baskerville" w:cs="Baskerville"/>
        </w:rPr>
      </w:pPr>
      <w:r w:rsidRPr="00074C26">
        <w:rPr>
          <w:rFonts w:ascii="Baskerville" w:hAnsi="Baskerville" w:cs="Baskerville"/>
        </w:rPr>
        <w:tab/>
        <w:t>C</w:t>
      </w:r>
      <w:r w:rsidR="00D90DB9" w:rsidRPr="00074C26">
        <w:rPr>
          <w:rFonts w:ascii="Baskerville" w:hAnsi="Baskerville" w:cs="Baskerville"/>
        </w:rPr>
        <w:t>overed with the priest’s wife’s blood, the surgeon came out of the op</w:t>
      </w:r>
      <w:r w:rsidRPr="00074C26">
        <w:rPr>
          <w:rFonts w:ascii="Baskerville" w:hAnsi="Baskerville" w:cs="Baskerville"/>
        </w:rPr>
        <w:t xml:space="preserve">erating suite to tell him this news.  Weeping, he </w:t>
      </w:r>
      <w:r w:rsidR="00D90DB9" w:rsidRPr="00074C26">
        <w:rPr>
          <w:rFonts w:ascii="Baskerville" w:hAnsi="Baskerville" w:cs="Baskerville"/>
        </w:rPr>
        <w:t>to</w:t>
      </w:r>
      <w:r w:rsidRPr="00074C26">
        <w:rPr>
          <w:rFonts w:ascii="Baskerville" w:hAnsi="Baskerville" w:cs="Baskerville"/>
        </w:rPr>
        <w:t xml:space="preserve">ok both of her hands in </w:t>
      </w:r>
      <w:r w:rsidR="00D90DB9" w:rsidRPr="00074C26">
        <w:rPr>
          <w:rFonts w:ascii="Baskerville" w:hAnsi="Baskerville" w:cs="Baskerville"/>
        </w:rPr>
        <w:t>his</w:t>
      </w:r>
      <w:r w:rsidRPr="00074C26">
        <w:rPr>
          <w:rFonts w:ascii="Baskerville" w:hAnsi="Baskerville" w:cs="Baskerville"/>
        </w:rPr>
        <w:t xml:space="preserve">, and said: </w:t>
      </w:r>
      <w:r w:rsidR="00D90DB9" w:rsidRPr="00074C26">
        <w:rPr>
          <w:rFonts w:ascii="Baskerville" w:hAnsi="Baskerville" w:cs="Baskerville"/>
        </w:rPr>
        <w:t>“May Allah bless you and the work of your hands.”</w:t>
      </w:r>
      <w:r w:rsidR="00CE6CB0" w:rsidRPr="00074C26">
        <w:rPr>
          <w:rFonts w:ascii="Baskerville" w:hAnsi="Baskerville" w:cs="Baskerville"/>
        </w:rPr>
        <w:t xml:space="preserve">  </w:t>
      </w:r>
    </w:p>
    <w:p w14:paraId="638D34F2" w14:textId="6A772B28" w:rsidR="00CE6CB0" w:rsidRPr="00074C26" w:rsidRDefault="00FE177A" w:rsidP="002E6831">
      <w:pPr>
        <w:tabs>
          <w:tab w:val="left" w:pos="720"/>
        </w:tabs>
        <w:spacing w:line="480" w:lineRule="auto"/>
        <w:rPr>
          <w:rFonts w:ascii="Baskerville" w:hAnsi="Baskerville" w:cs="Baskerville"/>
        </w:rPr>
      </w:pPr>
      <w:r w:rsidRPr="00074C26">
        <w:rPr>
          <w:rFonts w:ascii="Baskerville" w:hAnsi="Baskerville" w:cs="Baskerville"/>
        </w:rPr>
        <w:tab/>
      </w:r>
      <w:r w:rsidR="00094A0B" w:rsidRPr="00074C26">
        <w:rPr>
          <w:rFonts w:ascii="Baskerville" w:hAnsi="Baskerville" w:cs="Baskerville"/>
        </w:rPr>
        <w:t>Pra</w:t>
      </w:r>
      <w:r w:rsidR="00795473" w:rsidRPr="00074C26">
        <w:rPr>
          <w:rFonts w:ascii="Baskerville" w:hAnsi="Baskerville" w:cs="Baskerville"/>
        </w:rPr>
        <w:t xml:space="preserve">ying in the liminal zone of a </w:t>
      </w:r>
      <w:r w:rsidR="00094A0B" w:rsidRPr="00074C26">
        <w:rPr>
          <w:rFonts w:ascii="Baskerville" w:hAnsi="Baskerville" w:cs="Baskerville"/>
        </w:rPr>
        <w:t>hospital, where doctors work as hard to save the life of a terrorist as the life of his victim in the next</w:t>
      </w:r>
      <w:r w:rsidR="00795473" w:rsidRPr="00074C26">
        <w:rPr>
          <w:rFonts w:ascii="Baskerville" w:hAnsi="Baskerville" w:cs="Baskerville"/>
        </w:rPr>
        <w:t xml:space="preserve"> operating room, the priest </w:t>
      </w:r>
      <w:r w:rsidR="00094A0B" w:rsidRPr="00074C26">
        <w:rPr>
          <w:rFonts w:ascii="Baskerville" w:hAnsi="Baskerville" w:cs="Baskerville"/>
        </w:rPr>
        <w:t>asked God to bless the surgeon and her hands’ lifesaving work</w:t>
      </w:r>
      <w:r w:rsidR="00795473" w:rsidRPr="00074C26">
        <w:rPr>
          <w:rFonts w:ascii="Baskerville" w:hAnsi="Baskerville" w:cs="Baskerville"/>
        </w:rPr>
        <w:t xml:space="preserve">.  Rather than using the </w:t>
      </w:r>
      <w:r w:rsidR="005E2AEF">
        <w:rPr>
          <w:rFonts w:ascii="Baskerville" w:hAnsi="Baskerville" w:cs="Baskerville"/>
        </w:rPr>
        <w:t xml:space="preserve">Greek “Theos” or the </w:t>
      </w:r>
      <w:r w:rsidR="00795473" w:rsidRPr="00074C26">
        <w:rPr>
          <w:rFonts w:ascii="Baskerville" w:hAnsi="Baskerville" w:cs="Baskerville"/>
        </w:rPr>
        <w:t>generic English “God,”</w:t>
      </w:r>
      <w:r w:rsidR="00094A0B" w:rsidRPr="00074C26">
        <w:rPr>
          <w:rFonts w:ascii="Baskerville" w:hAnsi="Baskerville" w:cs="Baskerville"/>
        </w:rPr>
        <w:t xml:space="preserve"> </w:t>
      </w:r>
      <w:r w:rsidR="00C70CCE" w:rsidRPr="00074C26">
        <w:rPr>
          <w:rFonts w:ascii="Baskerville" w:hAnsi="Baskerville" w:cs="Baskerville"/>
        </w:rPr>
        <w:t xml:space="preserve">he used </w:t>
      </w:r>
      <w:r w:rsidR="00094A0B" w:rsidRPr="00074C26">
        <w:rPr>
          <w:rFonts w:ascii="Baskerville" w:hAnsi="Baskerville" w:cs="Baskerville"/>
        </w:rPr>
        <w:t xml:space="preserve">the name by which she </w:t>
      </w:r>
      <w:r w:rsidR="005E2AEF">
        <w:rPr>
          <w:rFonts w:ascii="Baskerville" w:hAnsi="Baskerville" w:cs="Baskerville"/>
        </w:rPr>
        <w:t>would call</w:t>
      </w:r>
      <w:r w:rsidR="00094A0B" w:rsidRPr="00074C26">
        <w:rPr>
          <w:rFonts w:ascii="Baskerville" w:hAnsi="Baskerville" w:cs="Baskerville"/>
        </w:rPr>
        <w:t xml:space="preserve"> God.</w:t>
      </w:r>
      <w:r w:rsidR="005E2AEF">
        <w:rPr>
          <w:rFonts w:ascii="Baskerville" w:hAnsi="Baskerville" w:cs="Baskerville"/>
        </w:rPr>
        <w:t xml:space="preserve">  Less than a year later, t</w:t>
      </w:r>
      <w:r w:rsidR="00C70CCE" w:rsidRPr="00074C26">
        <w:rPr>
          <w:rFonts w:ascii="Baskerville" w:hAnsi="Baskerville" w:cs="Baskerville"/>
        </w:rPr>
        <w:t xml:space="preserve">he </w:t>
      </w:r>
      <w:r w:rsidR="00915913" w:rsidRPr="00074C26">
        <w:rPr>
          <w:rFonts w:ascii="Baskerville" w:hAnsi="Baskerville" w:cs="Baskerville"/>
        </w:rPr>
        <w:t xml:space="preserve">presbytera, unable to conceive with two Fallopian tubes, went on to conceive a healthy son with only one.  </w:t>
      </w:r>
      <w:r w:rsidR="00094A0B" w:rsidRPr="00074C26">
        <w:rPr>
          <w:rFonts w:ascii="Baskerville" w:hAnsi="Baskerville" w:cs="Baskerville"/>
        </w:rPr>
        <w:t xml:space="preserve">  </w:t>
      </w:r>
    </w:p>
    <w:p w14:paraId="5C111B60" w14:textId="1D97D5CF" w:rsidR="00A60653" w:rsidRPr="00074C26" w:rsidRDefault="00A60653" w:rsidP="002E6831">
      <w:pPr>
        <w:tabs>
          <w:tab w:val="left" w:pos="720"/>
        </w:tabs>
        <w:spacing w:line="480" w:lineRule="auto"/>
        <w:rPr>
          <w:rFonts w:ascii="Baskerville" w:hAnsi="Baskerville" w:cs="Baskerville"/>
          <w:i/>
        </w:rPr>
      </w:pPr>
    </w:p>
    <w:p w14:paraId="64F22549" w14:textId="22948BC3" w:rsidR="00060018" w:rsidRPr="005E2AEF" w:rsidRDefault="00060018" w:rsidP="002E6831">
      <w:pPr>
        <w:tabs>
          <w:tab w:val="left" w:pos="720"/>
        </w:tabs>
        <w:spacing w:line="480" w:lineRule="auto"/>
        <w:rPr>
          <w:rFonts w:ascii="Baskerville" w:hAnsi="Baskerville" w:cs="Baskerville"/>
          <w:b/>
        </w:rPr>
      </w:pPr>
      <w:r w:rsidRPr="005E2AEF">
        <w:rPr>
          <w:rFonts w:ascii="Baskerville" w:hAnsi="Baskerville" w:cs="Baskerville"/>
          <w:b/>
        </w:rPr>
        <w:t>A crisis of life</w:t>
      </w:r>
    </w:p>
    <w:p w14:paraId="418C60A3" w14:textId="77777777" w:rsidR="00F95D60" w:rsidRPr="00074C26" w:rsidRDefault="00FE177A" w:rsidP="00FE177A">
      <w:pPr>
        <w:tabs>
          <w:tab w:val="left" w:pos="720"/>
        </w:tabs>
        <w:spacing w:line="480" w:lineRule="auto"/>
        <w:rPr>
          <w:rFonts w:ascii="Baskerville" w:hAnsi="Baskerville" w:cs="Baskerville"/>
        </w:rPr>
      </w:pPr>
      <w:r w:rsidRPr="00074C26">
        <w:rPr>
          <w:rFonts w:ascii="Baskerville" w:hAnsi="Baskerville" w:cs="Baskerville"/>
          <w:i/>
        </w:rPr>
        <w:tab/>
      </w:r>
      <w:r w:rsidR="00094A0B" w:rsidRPr="00074C26">
        <w:rPr>
          <w:rFonts w:ascii="Baskerville" w:hAnsi="Baskerville" w:cs="Baskerville"/>
        </w:rPr>
        <w:t>A Christian woman who had suffered a paralyzing bout of depression</w:t>
      </w:r>
      <w:r w:rsidR="00F95D60" w:rsidRPr="00074C26">
        <w:rPr>
          <w:rFonts w:ascii="Baskerville" w:hAnsi="Baskerville" w:cs="Baskerville"/>
        </w:rPr>
        <w:t xml:space="preserve"> and panic disorder</w:t>
      </w:r>
      <w:r w:rsidR="00094A0B" w:rsidRPr="00074C26">
        <w:rPr>
          <w:rFonts w:ascii="Baskerville" w:hAnsi="Baskerville" w:cs="Baskerville"/>
        </w:rPr>
        <w:t xml:space="preserve"> in her </w:t>
      </w:r>
      <w:r w:rsidR="00F95D60" w:rsidRPr="00074C26">
        <w:rPr>
          <w:rFonts w:ascii="Baskerville" w:hAnsi="Baskerville" w:cs="Baskerville"/>
        </w:rPr>
        <w:t xml:space="preserve">early twenties, an inherited condition, suddenly found herself twenty years later in the same terrible straits.  The mother of a young daughter and pregnant with another, she lost the will to live.  She wrote,  </w:t>
      </w:r>
    </w:p>
    <w:p w14:paraId="2F8AE369" w14:textId="38970EE2" w:rsidR="00FE177A" w:rsidRPr="00074C26" w:rsidRDefault="00FE177A" w:rsidP="00F95D60">
      <w:pPr>
        <w:tabs>
          <w:tab w:val="left" w:pos="720"/>
        </w:tabs>
        <w:ind w:left="1440"/>
        <w:rPr>
          <w:rFonts w:ascii="Baskerville" w:hAnsi="Baskerville" w:cs="Baskerville"/>
        </w:rPr>
      </w:pPr>
      <w:r w:rsidRPr="00074C26">
        <w:rPr>
          <w:rFonts w:ascii="Baskerville" w:hAnsi="Baskerville" w:cs="Baskerville"/>
        </w:rPr>
        <w:t xml:space="preserve">I </w:t>
      </w:r>
      <w:r w:rsidR="00F95D60" w:rsidRPr="00074C26">
        <w:rPr>
          <w:rFonts w:ascii="Baskerville" w:hAnsi="Baskerville" w:cs="Baskerville"/>
        </w:rPr>
        <w:t>have lost</w:t>
      </w:r>
      <w:r w:rsidRPr="00074C26">
        <w:rPr>
          <w:rFonts w:ascii="Baskerville" w:hAnsi="Baskerville" w:cs="Baskerville"/>
        </w:rPr>
        <w:t xml:space="preserve"> what small anchor I had in consciousness, in discrimination, in rationality.  The past with its wild parade of unredeemed memories floods me as though I were pinned beneath a boulder at the bottom of a river.  I cannot possibly surface.  Regrets.  Yearning for what I’ve lost, or in my ignorance destroyed.  Vanished beauty: a face like an angel’s, a tree cut down.  The ghostly touch of lost lovers.  Unfinished projects.  Cruelties I’ve committed.  Pain I’ve caused, and pain I’ve borne.  Complex, difficult stories I have lived out that will simply have no conclusion, nor even any real ending.  My life half-gone.  My soul half-dead.  While the past drowns me, the future is roaring, just down river.  I hear the great cataract of fear, the death-fall one no one can survive, so everyone portages around.  I</w:t>
      </w:r>
      <w:r w:rsidR="00F95D60" w:rsidRPr="00074C26">
        <w:rPr>
          <w:rFonts w:ascii="Baskerville" w:hAnsi="Baskerville" w:cs="Baskerville"/>
        </w:rPr>
        <w:t xml:space="preserve"> can’t think of how to portage.  </w:t>
      </w:r>
      <w:r w:rsidRPr="00074C26">
        <w:rPr>
          <w:rFonts w:ascii="Baskerville" w:hAnsi="Baskerville" w:cs="Baskerville"/>
        </w:rPr>
        <w:t>I am pinned at the bottom</w:t>
      </w:r>
      <w:r w:rsidR="00F95D60" w:rsidRPr="00074C26">
        <w:rPr>
          <w:rFonts w:ascii="Baskerville" w:hAnsi="Baskerville" w:cs="Baskerville"/>
        </w:rPr>
        <w:t xml:space="preserve"> of the river</w:t>
      </w:r>
      <w:r w:rsidRPr="00074C26">
        <w:rPr>
          <w:rFonts w:ascii="Baskerville" w:hAnsi="Baskerville" w:cs="Baskerville"/>
        </w:rPr>
        <w:t>, where the stones are rolling and knocking against one another in the deep currents.  I am looking up through the boiling waters at the strange bright mirror of the sky.  If I ever make it up there, up to t</w:t>
      </w:r>
      <w:r w:rsidR="00F95D60" w:rsidRPr="00074C26">
        <w:rPr>
          <w:rFonts w:ascii="Baskerville" w:hAnsi="Baskerville" w:cs="Baskerville"/>
        </w:rPr>
        <w:t>he air, I will surely be swept</w:t>
      </w:r>
      <w:r w:rsidRPr="00074C26">
        <w:rPr>
          <w:rFonts w:ascii="Baskerville" w:hAnsi="Baskerville" w:cs="Baskerville"/>
        </w:rPr>
        <w:t xml:space="preserve"> over the falls.  If I ever breathe again, I’ll</w:t>
      </w:r>
      <w:r w:rsidR="00F95D60" w:rsidRPr="00074C26">
        <w:rPr>
          <w:rFonts w:ascii="Baskerville" w:hAnsi="Baskerville" w:cs="Baskerville"/>
        </w:rPr>
        <w:t xml:space="preserve"> die at once</w:t>
      </w:r>
      <w:r w:rsidRPr="00074C26">
        <w:rPr>
          <w:rFonts w:ascii="Baskerville" w:hAnsi="Baskerville" w:cs="Baskerville"/>
        </w:rPr>
        <w:t xml:space="preserve">. </w:t>
      </w:r>
    </w:p>
    <w:p w14:paraId="4D080CDE" w14:textId="77777777" w:rsidR="00F95D60" w:rsidRPr="00074C26" w:rsidRDefault="00F95D60" w:rsidP="002E6831">
      <w:pPr>
        <w:tabs>
          <w:tab w:val="left" w:pos="720"/>
        </w:tabs>
        <w:spacing w:line="480" w:lineRule="auto"/>
        <w:rPr>
          <w:rFonts w:ascii="Baskerville" w:hAnsi="Baskerville" w:cs="Baskerville"/>
          <w:i/>
        </w:rPr>
      </w:pPr>
    </w:p>
    <w:p w14:paraId="52D9D326" w14:textId="77777777" w:rsidR="005E2AEF" w:rsidRDefault="00F95D60" w:rsidP="002E6831">
      <w:pPr>
        <w:tabs>
          <w:tab w:val="left" w:pos="720"/>
        </w:tabs>
        <w:spacing w:line="480" w:lineRule="auto"/>
        <w:rPr>
          <w:rFonts w:ascii="Baskerville" w:hAnsi="Baskerville" w:cs="Baskerville"/>
        </w:rPr>
      </w:pPr>
      <w:r w:rsidRPr="00074C26">
        <w:rPr>
          <w:rFonts w:ascii="Baskerville" w:hAnsi="Baskerville" w:cs="Baskerville"/>
        </w:rPr>
        <w:t xml:space="preserve">Unable to go on but also unable to end her own life, killing her unborn child and leaving her daughter motherless, she </w:t>
      </w:r>
      <w:r w:rsidR="00C70CCE" w:rsidRPr="00074C26">
        <w:rPr>
          <w:rFonts w:ascii="Baskerville" w:hAnsi="Baskerville" w:cs="Baskerville"/>
        </w:rPr>
        <w:t xml:space="preserve">thought of </w:t>
      </w:r>
      <w:r w:rsidRPr="00074C26">
        <w:rPr>
          <w:rFonts w:ascii="Baskerville" w:hAnsi="Baskerville" w:cs="Baskerville"/>
        </w:rPr>
        <w:t>the shrine of the Crucifixion at Golgotha</w:t>
      </w:r>
      <w:r w:rsidR="003E65F1" w:rsidRPr="00074C26">
        <w:rPr>
          <w:rFonts w:ascii="Baskerville" w:hAnsi="Baskerville" w:cs="Baskerville"/>
        </w:rPr>
        <w:t xml:space="preserve"> at the Church of the Ho</w:t>
      </w:r>
      <w:r w:rsidR="005E2AEF">
        <w:rPr>
          <w:rFonts w:ascii="Baskerville" w:hAnsi="Baskerville" w:cs="Baskerville"/>
        </w:rPr>
        <w:t>ly Sepulchre in Jerusalem.  There,</w:t>
      </w:r>
      <w:r w:rsidR="003E65F1" w:rsidRPr="00074C26">
        <w:rPr>
          <w:rFonts w:ascii="Baskerville" w:hAnsi="Baskerville" w:cs="Baskerville"/>
        </w:rPr>
        <w:t xml:space="preserve"> </w:t>
      </w:r>
      <w:r w:rsidR="005E2AEF">
        <w:rPr>
          <w:rFonts w:ascii="Baskerville" w:hAnsi="Baskerville" w:cs="Baskerville"/>
        </w:rPr>
        <w:t xml:space="preserve">it is believed, </w:t>
      </w:r>
      <w:r w:rsidR="00C70CCE" w:rsidRPr="00074C26">
        <w:rPr>
          <w:rFonts w:ascii="Baskerville" w:hAnsi="Baskerville" w:cs="Baskerville"/>
        </w:rPr>
        <w:t>Jesus’ blood ran down the Roman cross and deep into the rock</w:t>
      </w:r>
      <w:r w:rsidR="003E65F1" w:rsidRPr="00074C26">
        <w:rPr>
          <w:rFonts w:ascii="Baskerville" w:hAnsi="Baskerville" w:cs="Baskerville"/>
        </w:rPr>
        <w:t xml:space="preserve"> beneath</w:t>
      </w:r>
      <w:r w:rsidR="00C70CCE" w:rsidRPr="00074C26">
        <w:rPr>
          <w:rFonts w:ascii="Baskerville" w:hAnsi="Baskerville" w:cs="Baskerville"/>
        </w:rPr>
        <w:t xml:space="preserve"> where the skull of Adam was buried</w:t>
      </w:r>
      <w:r w:rsidR="003E65F1" w:rsidRPr="00074C26">
        <w:rPr>
          <w:rFonts w:ascii="Baskerville" w:hAnsi="Baskerville" w:cs="Baskerville"/>
        </w:rPr>
        <w:t>, r</w:t>
      </w:r>
      <w:r w:rsidR="00C70CCE" w:rsidRPr="00074C26">
        <w:rPr>
          <w:rFonts w:ascii="Baskerville" w:hAnsi="Baskerville" w:cs="Baskerville"/>
        </w:rPr>
        <w:t xml:space="preserve">edeeming the sins of the world.  It occurred to her that </w:t>
      </w:r>
      <w:r w:rsidR="003E65F1" w:rsidRPr="00074C26">
        <w:rPr>
          <w:rFonts w:ascii="Baskerville" w:hAnsi="Baskerville" w:cs="Baskerville"/>
        </w:rPr>
        <w:t xml:space="preserve">someone could light a votive candle for her </w:t>
      </w:r>
      <w:r w:rsidR="005E2AEF">
        <w:rPr>
          <w:rFonts w:ascii="Baskerville" w:hAnsi="Baskerville" w:cs="Baskerville"/>
        </w:rPr>
        <w:t>at the altar there and pray to</w:t>
      </w:r>
      <w:r w:rsidR="003E65F1" w:rsidRPr="00074C26">
        <w:rPr>
          <w:rFonts w:ascii="Baskerville" w:hAnsi="Baskerville" w:cs="Baskerville"/>
        </w:rPr>
        <w:t xml:space="preserve"> God to help her.  But the Greek Orthodox nun she knew well, along with her </w:t>
      </w:r>
      <w:r w:rsidR="00C70CCE" w:rsidRPr="00074C26">
        <w:rPr>
          <w:rFonts w:ascii="Baskerville" w:hAnsi="Baskerville" w:cs="Baskerville"/>
        </w:rPr>
        <w:t xml:space="preserve">abbot </w:t>
      </w:r>
      <w:r w:rsidR="003E65F1" w:rsidRPr="00074C26">
        <w:rPr>
          <w:rFonts w:ascii="Baskerville" w:hAnsi="Baskerville" w:cs="Baskerville"/>
        </w:rPr>
        <w:t>an</w:t>
      </w:r>
      <w:r w:rsidR="00C70CCE" w:rsidRPr="00074C26">
        <w:rPr>
          <w:rFonts w:ascii="Baskerville" w:hAnsi="Baskerville" w:cs="Baskerville"/>
        </w:rPr>
        <w:t>d entire community, had left the</w:t>
      </w:r>
      <w:r w:rsidR="003E65F1" w:rsidRPr="00074C26">
        <w:rPr>
          <w:rFonts w:ascii="Baskerville" w:hAnsi="Baskerville" w:cs="Baskerville"/>
        </w:rPr>
        <w:t xml:space="preserve"> ancient Monastery of the Cross</w:t>
      </w:r>
      <w:r w:rsidR="00C70CCE" w:rsidRPr="00074C26">
        <w:rPr>
          <w:rFonts w:ascii="Baskerville" w:hAnsi="Baskerville" w:cs="Baskerville"/>
        </w:rPr>
        <w:t xml:space="preserve"> in Jerusalem</w:t>
      </w:r>
      <w:r w:rsidR="003E65F1" w:rsidRPr="00074C26">
        <w:rPr>
          <w:rFonts w:ascii="Baskerville" w:hAnsi="Baskerville" w:cs="Baskerville"/>
        </w:rPr>
        <w:t xml:space="preserve"> years earlier and returned</w:t>
      </w:r>
      <w:r w:rsidR="00C70CCE" w:rsidRPr="00074C26">
        <w:rPr>
          <w:rFonts w:ascii="Baskerville" w:hAnsi="Baskerville" w:cs="Baskerville"/>
        </w:rPr>
        <w:t xml:space="preserve"> to Greece</w:t>
      </w:r>
      <w:r w:rsidR="003E65F1" w:rsidRPr="00074C26">
        <w:rPr>
          <w:rFonts w:ascii="Baskerville" w:hAnsi="Baskerville" w:cs="Baskerville"/>
        </w:rPr>
        <w:t xml:space="preserve">.  The closest friend she had in Israel was an Orthodox Jew.  She wrote to him and asked if he would </w:t>
      </w:r>
      <w:r w:rsidR="003E65F1" w:rsidRPr="00074C26">
        <w:rPr>
          <w:rFonts w:ascii="Baskerville" w:hAnsi="Baskerville" w:cs="Baskerville"/>
        </w:rPr>
        <w:lastRenderedPageBreak/>
        <w:t>do this</w:t>
      </w:r>
      <w:r w:rsidR="005E2AEF">
        <w:rPr>
          <w:rFonts w:ascii="Baskerville" w:hAnsi="Baskerville" w:cs="Baskerville"/>
        </w:rPr>
        <w:t>:</w:t>
      </w:r>
      <w:r w:rsidR="003E65F1" w:rsidRPr="00074C26">
        <w:rPr>
          <w:rFonts w:ascii="Baskerville" w:hAnsi="Baskerville" w:cs="Baskerville"/>
        </w:rPr>
        <w:t xml:space="preserve"> cross the threshold of a Christian shrine, not as a scholar or a tourist, but as a petitioner, to perform the ritual action of a Christian believer.  This ritual action was not only</w:t>
      </w:r>
      <w:r w:rsidR="00C70CCE" w:rsidRPr="00074C26">
        <w:rPr>
          <w:rFonts w:ascii="Baskerville" w:hAnsi="Baskerville" w:cs="Baskerville"/>
        </w:rPr>
        <w:t xml:space="preserve"> unfamiliar to him; it was halak</w:t>
      </w:r>
      <w:r w:rsidR="005E2AEF">
        <w:rPr>
          <w:rFonts w:ascii="Baskerville" w:hAnsi="Baskerville" w:cs="Baskerville"/>
        </w:rPr>
        <w:t xml:space="preserve">hically forbidden.  </w:t>
      </w:r>
    </w:p>
    <w:p w14:paraId="22AE7DC1" w14:textId="0D81AA2F" w:rsidR="005E2AEF" w:rsidRDefault="005E2AEF" w:rsidP="002E6831">
      <w:pPr>
        <w:tabs>
          <w:tab w:val="left" w:pos="720"/>
        </w:tabs>
        <w:spacing w:line="480" w:lineRule="auto"/>
        <w:rPr>
          <w:rFonts w:ascii="Baskerville" w:hAnsi="Baskerville" w:cs="Baskerville"/>
        </w:rPr>
      </w:pPr>
      <w:r>
        <w:rPr>
          <w:rFonts w:ascii="Baskerville" w:hAnsi="Baskerville" w:cs="Baskerville"/>
        </w:rPr>
        <w:tab/>
        <w:t xml:space="preserve">A few days later, </w:t>
      </w:r>
      <w:r w:rsidR="003E65F1" w:rsidRPr="00074C26">
        <w:rPr>
          <w:rFonts w:ascii="Baskerville" w:hAnsi="Baskerville" w:cs="Baskerville"/>
        </w:rPr>
        <w:t xml:space="preserve">wearing his </w:t>
      </w:r>
      <w:r w:rsidR="003E65F1" w:rsidRPr="00074C26">
        <w:rPr>
          <w:rFonts w:ascii="Baskerville" w:hAnsi="Baskerville" w:cs="Baskerville"/>
          <w:i/>
        </w:rPr>
        <w:t>kippah</w:t>
      </w:r>
      <w:r w:rsidR="003E65F1" w:rsidRPr="00074C26">
        <w:rPr>
          <w:rFonts w:ascii="Baskerville" w:hAnsi="Baskerville" w:cs="Baskerville"/>
        </w:rPr>
        <w:t xml:space="preserve">, </w:t>
      </w:r>
      <w:r>
        <w:rPr>
          <w:rFonts w:ascii="Baskerville" w:hAnsi="Baskerville" w:cs="Baskerville"/>
        </w:rPr>
        <w:t xml:space="preserve">the Jew nevertheless </w:t>
      </w:r>
      <w:r w:rsidR="003E65F1" w:rsidRPr="00074C26">
        <w:rPr>
          <w:rFonts w:ascii="Baskerville" w:hAnsi="Baskerville" w:cs="Baskerville"/>
        </w:rPr>
        <w:t xml:space="preserve">crossed the </w:t>
      </w:r>
      <w:r w:rsidR="00C70CCE" w:rsidRPr="00074C26">
        <w:rPr>
          <w:rFonts w:ascii="Baskerville" w:hAnsi="Baskerville" w:cs="Baskerville"/>
        </w:rPr>
        <w:t xml:space="preserve">stone </w:t>
      </w:r>
      <w:r w:rsidR="003E65F1" w:rsidRPr="00074C26">
        <w:rPr>
          <w:rFonts w:ascii="Baskerville" w:hAnsi="Baskerville" w:cs="Baskerville"/>
        </w:rPr>
        <w:t>threshold of the Holy Sepulchre, climbed the stone s</w:t>
      </w:r>
      <w:r>
        <w:rPr>
          <w:rFonts w:ascii="Baskerville" w:hAnsi="Baskerville" w:cs="Baskerville"/>
        </w:rPr>
        <w:t xml:space="preserve">tairs to the smaller sanctuary </w:t>
      </w:r>
      <w:r w:rsidR="003E65F1" w:rsidRPr="00074C26">
        <w:rPr>
          <w:rFonts w:ascii="Baskerville" w:hAnsi="Baskerville" w:cs="Baskerville"/>
        </w:rPr>
        <w:t>where the i</w:t>
      </w:r>
      <w:r w:rsidR="00C70CCE" w:rsidRPr="00074C26">
        <w:rPr>
          <w:rFonts w:ascii="Baskerville" w:hAnsi="Baskerville" w:cs="Baskerville"/>
        </w:rPr>
        <w:t xml:space="preserve">con of Christ on the cross hung behind a marble </w:t>
      </w:r>
      <w:r w:rsidR="003E65F1" w:rsidRPr="00074C26">
        <w:rPr>
          <w:rFonts w:ascii="Baskerville" w:hAnsi="Baskerville" w:cs="Baskerville"/>
        </w:rPr>
        <w:t>altar, surrounded by a hundred or more lit b</w:t>
      </w:r>
      <w:r w:rsidR="008C61E6" w:rsidRPr="00074C26">
        <w:rPr>
          <w:rFonts w:ascii="Baskerville" w:hAnsi="Baskerville" w:cs="Baskerville"/>
        </w:rPr>
        <w:t>rass lamps, and asked the hiero</w:t>
      </w:r>
      <w:r w:rsidR="003E65F1" w:rsidRPr="00074C26">
        <w:rPr>
          <w:rFonts w:ascii="Baskerville" w:hAnsi="Baskerville" w:cs="Baskerville"/>
        </w:rPr>
        <w:t>monk attending the shrine how he could light a candle for a friend.  The Greek Orthodox priest handed him a beeswax taper and showed him how to light it from the central candle in the sand-filled candle</w:t>
      </w:r>
      <w:r w:rsidR="008C61E6" w:rsidRPr="00074C26">
        <w:rPr>
          <w:rFonts w:ascii="Baskerville" w:hAnsi="Baskerville" w:cs="Baskerville"/>
        </w:rPr>
        <w:t>-</w:t>
      </w:r>
      <w:r w:rsidR="003E65F1" w:rsidRPr="00074C26">
        <w:rPr>
          <w:rFonts w:ascii="Baskerville" w:hAnsi="Baskerville" w:cs="Baskerville"/>
        </w:rPr>
        <w:t xml:space="preserve">stand.  He </w:t>
      </w:r>
      <w:r w:rsidR="004A1F53" w:rsidRPr="00074C26">
        <w:rPr>
          <w:rFonts w:ascii="Baskerville" w:hAnsi="Baskerville" w:cs="Baskerville"/>
        </w:rPr>
        <w:t xml:space="preserve">said a prayer </w:t>
      </w:r>
      <w:r w:rsidR="003E65F1" w:rsidRPr="00074C26">
        <w:rPr>
          <w:rFonts w:ascii="Baskerville" w:hAnsi="Baskerville" w:cs="Baskerville"/>
        </w:rPr>
        <w:t xml:space="preserve">for his </w:t>
      </w:r>
      <w:r w:rsidR="004A1F53" w:rsidRPr="00074C26">
        <w:rPr>
          <w:rFonts w:ascii="Baskerville" w:hAnsi="Baskerville" w:cs="Baskerville"/>
        </w:rPr>
        <w:t xml:space="preserve">Christian </w:t>
      </w:r>
      <w:r w:rsidR="003E65F1" w:rsidRPr="00074C26">
        <w:rPr>
          <w:rFonts w:ascii="Baskerville" w:hAnsi="Baskerville" w:cs="Baskerville"/>
        </w:rPr>
        <w:t>friend</w:t>
      </w:r>
      <w:r>
        <w:rPr>
          <w:rFonts w:ascii="Baskerville" w:hAnsi="Baskerville" w:cs="Baskerville"/>
        </w:rPr>
        <w:t>, a prayer</w:t>
      </w:r>
      <w:r w:rsidR="004A1F53" w:rsidRPr="00074C26">
        <w:rPr>
          <w:rFonts w:ascii="Baskerville" w:hAnsi="Baskerville" w:cs="Baskerville"/>
        </w:rPr>
        <w:t xml:space="preserve"> performed with a ritual gesture so transgressively foreign as to be interpret</w:t>
      </w:r>
      <w:r w:rsidR="008C61E6" w:rsidRPr="00074C26">
        <w:rPr>
          <w:rFonts w:ascii="Baskerville" w:hAnsi="Baskerville" w:cs="Baskerville"/>
        </w:rPr>
        <w:t>able as an offense not only to God but to the Jewish people</w:t>
      </w:r>
      <w:r w:rsidR="004A1F53" w:rsidRPr="00074C26">
        <w:rPr>
          <w:rFonts w:ascii="Baskerville" w:hAnsi="Baskerville" w:cs="Baskerville"/>
        </w:rPr>
        <w:t>, especially those who had been persecuted by Christians in the pa</w:t>
      </w:r>
      <w:r>
        <w:rPr>
          <w:rFonts w:ascii="Baskerville" w:hAnsi="Baskerville" w:cs="Baskerville"/>
        </w:rPr>
        <w:t xml:space="preserve">st.  But </w:t>
      </w:r>
      <w:r w:rsidRPr="00074C26">
        <w:rPr>
          <w:rFonts w:ascii="Baskerville" w:hAnsi="Baskerville" w:cs="Baskerville"/>
        </w:rPr>
        <w:t xml:space="preserve">because he </w:t>
      </w:r>
      <w:r>
        <w:rPr>
          <w:rFonts w:ascii="Baskerville" w:hAnsi="Baskerville" w:cs="Baskerville"/>
        </w:rPr>
        <w:t>temporarily adopted</w:t>
      </w:r>
      <w:r w:rsidR="004A1F53" w:rsidRPr="00074C26">
        <w:rPr>
          <w:rFonts w:ascii="Baskerville" w:hAnsi="Baskerville" w:cs="Baskerville"/>
        </w:rPr>
        <w:t xml:space="preserve"> the ritual language that was intelligible betwee</w:t>
      </w:r>
      <w:r w:rsidR="008C61E6" w:rsidRPr="00074C26">
        <w:rPr>
          <w:rFonts w:ascii="Baskerville" w:hAnsi="Baskerville" w:cs="Baskerville"/>
        </w:rPr>
        <w:t>n God and his friend</w:t>
      </w:r>
      <w:r w:rsidR="004A1F53" w:rsidRPr="00074C26">
        <w:rPr>
          <w:rFonts w:ascii="Baskerville" w:hAnsi="Baskerville" w:cs="Baskerville"/>
        </w:rPr>
        <w:t xml:space="preserve"> in her own tradition, asking God to change His mind and to lift her affliction in ritual terms that were her</w:t>
      </w:r>
      <w:r w:rsidR="008C61E6" w:rsidRPr="00074C26">
        <w:rPr>
          <w:rFonts w:ascii="Baskerville" w:hAnsi="Baskerville" w:cs="Baskerville"/>
        </w:rPr>
        <w:t>s and not his, the Jewish petitioner</w:t>
      </w:r>
      <w:r w:rsidR="004A1F53" w:rsidRPr="00074C26">
        <w:rPr>
          <w:rFonts w:ascii="Baskerville" w:hAnsi="Baskerville" w:cs="Baskerville"/>
        </w:rPr>
        <w:t xml:space="preserve"> manifested the kind of sacrificial love that</w:t>
      </w:r>
      <w:r w:rsidR="008C61E6" w:rsidRPr="00074C26">
        <w:rPr>
          <w:rFonts w:ascii="Baskerville" w:hAnsi="Baskerville" w:cs="Baskerville"/>
        </w:rPr>
        <w:t xml:space="preserve"> breaks open normative frameworks, including the usual transactional rules of ritual prayer</w:t>
      </w:r>
      <w:r w:rsidR="004A1F53" w:rsidRPr="00074C26">
        <w:rPr>
          <w:rFonts w:ascii="Baskerville" w:hAnsi="Baskerville" w:cs="Baskerville"/>
        </w:rPr>
        <w:t xml:space="preserve">. </w:t>
      </w:r>
    </w:p>
    <w:p w14:paraId="08267162" w14:textId="2F108DD9" w:rsidR="00F95D60" w:rsidRPr="00074C26" w:rsidRDefault="005E2AEF" w:rsidP="002E6831">
      <w:pPr>
        <w:tabs>
          <w:tab w:val="left" w:pos="720"/>
        </w:tabs>
        <w:spacing w:line="480" w:lineRule="auto"/>
        <w:rPr>
          <w:rFonts w:ascii="Baskerville" w:hAnsi="Baskerville" w:cs="Baskerville"/>
        </w:rPr>
      </w:pPr>
      <w:r>
        <w:rPr>
          <w:rFonts w:ascii="Baskerville" w:hAnsi="Baskerville" w:cs="Baskerville"/>
        </w:rPr>
        <w:tab/>
        <w:t>From that moment</w:t>
      </w:r>
      <w:r w:rsidR="008C61E6" w:rsidRPr="00074C26">
        <w:rPr>
          <w:rFonts w:ascii="Baskerville" w:hAnsi="Baskerville" w:cs="Baskerville"/>
        </w:rPr>
        <w:t xml:space="preserve">, the woman </w:t>
      </w:r>
      <w:r w:rsidR="004A1F53" w:rsidRPr="00074C26">
        <w:rPr>
          <w:rFonts w:ascii="Baskerville" w:hAnsi="Baskerville" w:cs="Baskerville"/>
        </w:rPr>
        <w:t xml:space="preserve">did begin from then on to recover from her lethal depression. </w:t>
      </w:r>
      <w:r>
        <w:rPr>
          <w:rFonts w:ascii="Baskerville" w:hAnsi="Baskerville" w:cs="Baskerville"/>
        </w:rPr>
        <w:t xml:space="preserve"> It seemed to her that b</w:t>
      </w:r>
      <w:r w:rsidR="004A1F53" w:rsidRPr="00074C26">
        <w:rPr>
          <w:rFonts w:ascii="Baskerville" w:hAnsi="Baskerville" w:cs="Baskerville"/>
        </w:rPr>
        <w:t>ecause the lighting of the candle came at the c</w:t>
      </w:r>
      <w:r>
        <w:rPr>
          <w:rFonts w:ascii="Baskerville" w:hAnsi="Baskerville" w:cs="Baskerville"/>
        </w:rPr>
        <w:t>ost it did, it worked, and changed</w:t>
      </w:r>
      <w:r w:rsidR="004A1F53" w:rsidRPr="00074C26">
        <w:rPr>
          <w:rFonts w:ascii="Baskerville" w:hAnsi="Baskerville" w:cs="Baskerville"/>
        </w:rPr>
        <w:t xml:space="preserve"> the</w:t>
      </w:r>
      <w:r>
        <w:rPr>
          <w:rFonts w:ascii="Baskerville" w:hAnsi="Baskerville" w:cs="Baskerville"/>
        </w:rPr>
        <w:t xml:space="preserve"> catastrophic trajectory of her illness</w:t>
      </w:r>
      <w:r w:rsidR="004A1F53" w:rsidRPr="00074C26">
        <w:rPr>
          <w:rFonts w:ascii="Baskerville" w:hAnsi="Baskerville" w:cs="Baskerville"/>
        </w:rPr>
        <w:t>.</w:t>
      </w:r>
      <w:r w:rsidR="00E2198E" w:rsidRPr="00074C26">
        <w:rPr>
          <w:rFonts w:ascii="Baskerville" w:hAnsi="Baskerville" w:cs="Baskerville"/>
        </w:rPr>
        <w:t xml:space="preserve">  Perhaps b</w:t>
      </w:r>
      <w:r w:rsidR="004A1F53" w:rsidRPr="00074C26">
        <w:rPr>
          <w:rFonts w:ascii="Baskerville" w:hAnsi="Baskerville" w:cs="Baskerville"/>
        </w:rPr>
        <w:t xml:space="preserve">ecause the candle was lit as an act of </w:t>
      </w:r>
      <w:r w:rsidR="008C61E6" w:rsidRPr="00074C26">
        <w:rPr>
          <w:rFonts w:ascii="Baskerville" w:hAnsi="Baskerville" w:cs="Baskerville"/>
          <w:i/>
        </w:rPr>
        <w:t>avodah zarah</w:t>
      </w:r>
      <w:r w:rsidR="008C61E6" w:rsidRPr="00074C26">
        <w:rPr>
          <w:rFonts w:ascii="Baskerville" w:hAnsi="Baskerville" w:cs="Baskerville"/>
        </w:rPr>
        <w:t xml:space="preserve"> (</w:t>
      </w:r>
      <w:r w:rsidR="004A1F53" w:rsidRPr="00074C26">
        <w:rPr>
          <w:rFonts w:ascii="Baskerville" w:hAnsi="Baskerville" w:cs="Baskerville"/>
        </w:rPr>
        <w:t>foreign worship</w:t>
      </w:r>
      <w:r w:rsidR="008C61E6" w:rsidRPr="00074C26">
        <w:rPr>
          <w:rFonts w:ascii="Baskerville" w:hAnsi="Baskerville" w:cs="Baskerville"/>
        </w:rPr>
        <w:t>)</w:t>
      </w:r>
      <w:r w:rsidR="00E2198E" w:rsidRPr="00074C26">
        <w:rPr>
          <w:rFonts w:ascii="Baskerville" w:hAnsi="Baskerville" w:cs="Baskerville"/>
        </w:rPr>
        <w:t xml:space="preserve"> for the sake of another — </w:t>
      </w:r>
      <w:r w:rsidR="004A1F53" w:rsidRPr="00074C26">
        <w:rPr>
          <w:rFonts w:ascii="Baskerville" w:hAnsi="Baskerville" w:cs="Baskerville"/>
        </w:rPr>
        <w:t>because</w:t>
      </w:r>
      <w:r w:rsidR="008C61E6" w:rsidRPr="00074C26">
        <w:rPr>
          <w:rFonts w:ascii="Baskerville" w:hAnsi="Baskerville" w:cs="Baskerville"/>
        </w:rPr>
        <w:t xml:space="preserve">, like the </w:t>
      </w:r>
      <w:r w:rsidR="00E2198E" w:rsidRPr="00074C26">
        <w:rPr>
          <w:rFonts w:ascii="Baskerville" w:hAnsi="Baskerville" w:cs="Baskerville"/>
        </w:rPr>
        <w:t xml:space="preserve">Christian </w:t>
      </w:r>
      <w:r w:rsidR="008C61E6" w:rsidRPr="00074C26">
        <w:rPr>
          <w:rFonts w:ascii="Baskerville" w:hAnsi="Baskerville" w:cs="Baskerville"/>
        </w:rPr>
        <w:t>priest’s prayer to God using His Islamic name,</w:t>
      </w:r>
      <w:r w:rsidR="004A1F53" w:rsidRPr="00074C26">
        <w:rPr>
          <w:rFonts w:ascii="Baskerville" w:hAnsi="Baskerville" w:cs="Baskerville"/>
        </w:rPr>
        <w:t xml:space="preserve"> the</w:t>
      </w:r>
      <w:r w:rsidR="008C61E6" w:rsidRPr="00074C26">
        <w:rPr>
          <w:rFonts w:ascii="Baskerville" w:hAnsi="Baskerville" w:cs="Baskerville"/>
        </w:rPr>
        <w:t xml:space="preserve"> </w:t>
      </w:r>
      <w:r w:rsidR="00E2198E" w:rsidRPr="00074C26">
        <w:rPr>
          <w:rFonts w:ascii="Baskerville" w:hAnsi="Baskerville" w:cs="Baskerville"/>
        </w:rPr>
        <w:t xml:space="preserve">Christian </w:t>
      </w:r>
      <w:r w:rsidR="008C61E6" w:rsidRPr="00074C26">
        <w:rPr>
          <w:rFonts w:ascii="Baskerville" w:hAnsi="Baskerville" w:cs="Baskerville"/>
        </w:rPr>
        <w:t xml:space="preserve">votive </w:t>
      </w:r>
      <w:r w:rsidR="00E2198E" w:rsidRPr="00074C26">
        <w:rPr>
          <w:rFonts w:ascii="Baskerville" w:hAnsi="Baskerville" w:cs="Baskerville"/>
        </w:rPr>
        <w:t xml:space="preserve">candle and prayer </w:t>
      </w:r>
      <w:r w:rsidR="008C61E6" w:rsidRPr="00074C26">
        <w:rPr>
          <w:rFonts w:ascii="Baskerville" w:hAnsi="Baskerville" w:cs="Baskerville"/>
        </w:rPr>
        <w:t>of the Jew</w:t>
      </w:r>
      <w:r w:rsidR="004A1F53" w:rsidRPr="00074C26">
        <w:rPr>
          <w:rFonts w:ascii="Baskerville" w:hAnsi="Baskerville" w:cs="Baskerville"/>
        </w:rPr>
        <w:t xml:space="preserve"> was </w:t>
      </w:r>
      <w:r w:rsidR="008C61E6" w:rsidRPr="00074C26">
        <w:rPr>
          <w:rFonts w:ascii="Baskerville" w:hAnsi="Baskerville" w:cs="Baskerville"/>
        </w:rPr>
        <w:t xml:space="preserve">offered </w:t>
      </w:r>
      <w:r w:rsidR="004A1F53" w:rsidRPr="00074C26">
        <w:rPr>
          <w:rFonts w:ascii="Baskerville" w:hAnsi="Baskerville" w:cs="Baskerville"/>
        </w:rPr>
        <w:t>in a “contact</w:t>
      </w:r>
      <w:r w:rsidR="00E2198E" w:rsidRPr="00074C26">
        <w:rPr>
          <w:rFonts w:ascii="Baskerville" w:hAnsi="Baskerville" w:cs="Baskerville"/>
        </w:rPr>
        <w:t xml:space="preserve"> language” born from necessity — </w:t>
      </w:r>
      <w:r w:rsidR="004A1F53" w:rsidRPr="00074C26">
        <w:rPr>
          <w:rFonts w:ascii="Baskerville" w:hAnsi="Baskerville" w:cs="Baskerville"/>
        </w:rPr>
        <w:t>it had gathered to itself a stronger and more persuasive power in God’s court.</w:t>
      </w:r>
      <w:r w:rsidR="00915913" w:rsidRPr="00074C26">
        <w:rPr>
          <w:rFonts w:ascii="Baskerville" w:hAnsi="Baskerville" w:cs="Baskerville"/>
        </w:rPr>
        <w:t xml:space="preserve">  </w:t>
      </w:r>
      <w:r w:rsidR="00915913" w:rsidRPr="00074C26">
        <w:rPr>
          <w:rFonts w:ascii="Baskerville" w:hAnsi="Baskerville" w:cs="Baskerville"/>
        </w:rPr>
        <w:lastRenderedPageBreak/>
        <w:t>Perhaps, i</w:t>
      </w:r>
      <w:r w:rsidR="00E2198E" w:rsidRPr="00074C26">
        <w:rPr>
          <w:rFonts w:ascii="Baskerville" w:hAnsi="Baskerville" w:cs="Baskerville"/>
        </w:rPr>
        <w:t>n its strangeness, its forbidden and halting ritual idiom that was deployed out of sacrificial love, it had changed God’s mind and the woman’s</w:t>
      </w:r>
      <w:r w:rsidR="00915913" w:rsidRPr="00074C26">
        <w:rPr>
          <w:rFonts w:ascii="Baskerville" w:hAnsi="Baskerville" w:cs="Baskerville"/>
        </w:rPr>
        <w:t xml:space="preserve"> destiny.</w:t>
      </w:r>
      <w:r w:rsidR="004A1F53" w:rsidRPr="00074C26">
        <w:rPr>
          <w:rFonts w:ascii="Baskerville" w:hAnsi="Baskerville" w:cs="Baskerville"/>
        </w:rPr>
        <w:t xml:space="preserve">   </w:t>
      </w:r>
    </w:p>
    <w:p w14:paraId="48E289B3" w14:textId="77777777" w:rsidR="00F95D60" w:rsidRPr="005E2AEF" w:rsidRDefault="00F95D60" w:rsidP="002E6831">
      <w:pPr>
        <w:tabs>
          <w:tab w:val="left" w:pos="720"/>
        </w:tabs>
        <w:spacing w:line="480" w:lineRule="auto"/>
        <w:rPr>
          <w:rFonts w:ascii="Baskerville" w:hAnsi="Baskerville" w:cs="Baskerville"/>
          <w:b/>
        </w:rPr>
      </w:pPr>
    </w:p>
    <w:p w14:paraId="39D24622" w14:textId="52D948AA" w:rsidR="00060018" w:rsidRPr="005E2AEF" w:rsidRDefault="00060018" w:rsidP="002E6831">
      <w:pPr>
        <w:tabs>
          <w:tab w:val="left" w:pos="720"/>
        </w:tabs>
        <w:spacing w:line="480" w:lineRule="auto"/>
        <w:rPr>
          <w:rFonts w:ascii="Baskerville" w:hAnsi="Baskerville" w:cs="Baskerville"/>
          <w:b/>
        </w:rPr>
      </w:pPr>
      <w:r w:rsidRPr="005E2AEF">
        <w:rPr>
          <w:rFonts w:ascii="Baskerville" w:hAnsi="Baskerville" w:cs="Baskerville"/>
          <w:b/>
        </w:rPr>
        <w:t xml:space="preserve">A crisis of death </w:t>
      </w:r>
    </w:p>
    <w:p w14:paraId="19782F30" w14:textId="4075DDB4" w:rsidR="00094A0B" w:rsidRDefault="00094A0B" w:rsidP="00094A0B">
      <w:pPr>
        <w:spacing w:line="480" w:lineRule="auto"/>
        <w:ind w:firstLine="720"/>
        <w:rPr>
          <w:rFonts w:ascii="Baskerville" w:hAnsi="Baskerville" w:cs="Baskerville"/>
        </w:rPr>
      </w:pPr>
      <w:r w:rsidRPr="00074C26">
        <w:rPr>
          <w:rFonts w:ascii="Baskerville" w:hAnsi="Baskerville" w:cs="Baskerville"/>
        </w:rPr>
        <w:t xml:space="preserve">At the </w:t>
      </w:r>
      <w:r w:rsidRPr="00074C26">
        <w:rPr>
          <w:rFonts w:ascii="Baskerville" w:hAnsi="Baskerville" w:cs="Baskerville"/>
          <w:i/>
        </w:rPr>
        <w:t>dargah</w:t>
      </w:r>
      <w:r w:rsidRPr="00074C26">
        <w:rPr>
          <w:rFonts w:ascii="Baskerville" w:hAnsi="Baskerville" w:cs="Baskerville"/>
        </w:rPr>
        <w:t xml:space="preserve">s of </w:t>
      </w:r>
      <w:r w:rsidR="00465FE2">
        <w:rPr>
          <w:rFonts w:ascii="Baskerville" w:hAnsi="Baskerville" w:cs="Baskerville"/>
        </w:rPr>
        <w:t>the 16</w:t>
      </w:r>
      <w:r w:rsidR="00465FE2" w:rsidRPr="00465FE2">
        <w:rPr>
          <w:rFonts w:ascii="Baskerville" w:hAnsi="Baskerville" w:cs="Baskerville"/>
          <w:vertAlign w:val="superscript"/>
        </w:rPr>
        <w:t>th</w:t>
      </w:r>
      <w:r w:rsidR="00465FE2">
        <w:rPr>
          <w:rFonts w:ascii="Baskerville" w:hAnsi="Baskerville" w:cs="Baskerville"/>
        </w:rPr>
        <w:t xml:space="preserve">-century Chisti Sufi saints of </w:t>
      </w:r>
      <w:r w:rsidRPr="00074C26">
        <w:rPr>
          <w:rFonts w:ascii="Baskerville" w:hAnsi="Baskerville" w:cs="Baskerville"/>
        </w:rPr>
        <w:t>India and Pakistan</w:t>
      </w:r>
      <w:r w:rsidR="00465FE2">
        <w:rPr>
          <w:rFonts w:ascii="Baskerville" w:hAnsi="Baskerville" w:cs="Baskerville"/>
        </w:rPr>
        <w:t xml:space="preserve">, such as those </w:t>
      </w:r>
      <w:r w:rsidR="00E2198E" w:rsidRPr="00074C26">
        <w:rPr>
          <w:rFonts w:ascii="Baskerville" w:hAnsi="Baskerville" w:cs="Baskerville"/>
        </w:rPr>
        <w:t xml:space="preserve">of Nizamuddin and Kusrau in Dehli, </w:t>
      </w:r>
      <w:r w:rsidR="00465FE2">
        <w:rPr>
          <w:rFonts w:ascii="Baskerville" w:hAnsi="Baskerville" w:cs="Baskerville"/>
        </w:rPr>
        <w:t xml:space="preserve">or in the last century that of Hazrat Inayat Khan nearby, </w:t>
      </w:r>
      <w:r w:rsidRPr="00074C26">
        <w:rPr>
          <w:rFonts w:ascii="Baskerville" w:hAnsi="Baskerville" w:cs="Baskerville"/>
          <w:i/>
        </w:rPr>
        <w:t>pir</w:t>
      </w:r>
      <w:r w:rsidRPr="00074C26">
        <w:rPr>
          <w:rFonts w:ascii="Baskerville" w:hAnsi="Baskerville" w:cs="Baskerville"/>
        </w:rPr>
        <w:t>s, spiritual teachers who</w:t>
      </w:r>
      <w:r w:rsidR="00E2198E" w:rsidRPr="00074C26">
        <w:rPr>
          <w:rFonts w:ascii="Baskerville" w:hAnsi="Baskerville" w:cs="Baskerville"/>
        </w:rPr>
        <w:t xml:space="preserve"> claim to be the direct descenda</w:t>
      </w:r>
      <w:r w:rsidRPr="00074C26">
        <w:rPr>
          <w:rFonts w:ascii="Baskerville" w:hAnsi="Baskerville" w:cs="Baskerville"/>
        </w:rPr>
        <w:t>nts of the saints, sit at the shrines and</w:t>
      </w:r>
      <w:r w:rsidR="00465FE2">
        <w:rPr>
          <w:rFonts w:ascii="Baskerville" w:hAnsi="Baskerville" w:cs="Baskerville"/>
        </w:rPr>
        <w:t xml:space="preserve"> meet their disciples there.  The</w:t>
      </w:r>
      <w:r w:rsidRPr="00074C26">
        <w:rPr>
          <w:rFonts w:ascii="Baskerville" w:hAnsi="Baskerville" w:cs="Baskerville"/>
        </w:rPr>
        <w:t xml:space="preserve"> </w:t>
      </w:r>
      <w:r w:rsidRPr="00074C26">
        <w:rPr>
          <w:rFonts w:ascii="Baskerville" w:hAnsi="Baskerville" w:cs="Baskerville"/>
          <w:i/>
        </w:rPr>
        <w:t>pirzade</w:t>
      </w:r>
      <w:r w:rsidRPr="00074C26">
        <w:rPr>
          <w:rFonts w:ascii="Baskerville" w:hAnsi="Baskerville" w:cs="Baskerville"/>
        </w:rPr>
        <w:t xml:space="preserve"> are also custodians </w:t>
      </w:r>
      <w:r w:rsidR="00E2198E" w:rsidRPr="00074C26">
        <w:rPr>
          <w:rFonts w:ascii="Baskerville" w:hAnsi="Baskerville" w:cs="Baskerville"/>
        </w:rPr>
        <w:t xml:space="preserve">who have authority to distribute the </w:t>
      </w:r>
      <w:r w:rsidRPr="00074C26">
        <w:rPr>
          <w:rFonts w:ascii="Baskerville" w:hAnsi="Baskerville" w:cs="Baskerville"/>
        </w:rPr>
        <w:t>wealth of the sai</w:t>
      </w:r>
      <w:r w:rsidR="00465FE2">
        <w:rPr>
          <w:rFonts w:ascii="Baskerville" w:hAnsi="Baskerville" w:cs="Baskerville"/>
        </w:rPr>
        <w:t>nts to those who seek his help</w:t>
      </w:r>
      <w:r w:rsidRPr="00074C26">
        <w:rPr>
          <w:rFonts w:ascii="Baskerville" w:hAnsi="Baskerville" w:cs="Baskerville"/>
        </w:rPr>
        <w:t xml:space="preserve">. </w:t>
      </w:r>
      <w:r w:rsidR="00FF0304" w:rsidRPr="00074C26">
        <w:rPr>
          <w:rFonts w:ascii="Baskerville" w:hAnsi="Baskerville" w:cs="Baskerville"/>
        </w:rPr>
        <w:t xml:space="preserve"> Pilgrims of </w:t>
      </w:r>
      <w:r w:rsidR="003E65F1" w:rsidRPr="00074C26">
        <w:rPr>
          <w:rFonts w:ascii="Baskerville" w:hAnsi="Baskerville" w:cs="Baskerville"/>
        </w:rPr>
        <w:t>multiple religious traditions</w:t>
      </w:r>
      <w:r w:rsidR="00465FE2">
        <w:rPr>
          <w:rFonts w:ascii="Baskerville" w:hAnsi="Baskerville" w:cs="Baskerville"/>
        </w:rPr>
        <w:t xml:space="preserve"> </w:t>
      </w:r>
      <w:r w:rsidRPr="00074C26">
        <w:rPr>
          <w:rFonts w:ascii="Baskerville" w:hAnsi="Baskerville" w:cs="Baskerville"/>
        </w:rPr>
        <w:t xml:space="preserve">share an oddly common understanding and non-doctrinal use of the language of supplication. They come to seek cures for </w:t>
      </w:r>
      <w:r w:rsidR="00465FE2">
        <w:rPr>
          <w:rFonts w:ascii="Baskerville" w:hAnsi="Baskerville" w:cs="Baskerville"/>
        </w:rPr>
        <w:t xml:space="preserve">their own </w:t>
      </w:r>
      <w:r w:rsidRPr="00074C26">
        <w:rPr>
          <w:rFonts w:ascii="Baskerville" w:hAnsi="Baskerville" w:cs="Baskerville"/>
        </w:rPr>
        <w:t xml:space="preserve">hopeless illnesses, </w:t>
      </w:r>
      <w:r w:rsidR="00465FE2">
        <w:rPr>
          <w:rFonts w:ascii="Baskerville" w:hAnsi="Baskerville" w:cs="Baskerville"/>
        </w:rPr>
        <w:t xml:space="preserve">or those suffered in their families, </w:t>
      </w:r>
      <w:r w:rsidRPr="00074C26">
        <w:rPr>
          <w:rFonts w:ascii="Baskerville" w:hAnsi="Baskerville" w:cs="Baskerville"/>
        </w:rPr>
        <w:t>or the most mundane afflictions; they come to prevent, as the Jesuit anthropologist Desiderio Pinto wrote in 1985, “the recurrence of a calamity in their lives. . . one forty-year old man told me that seven brother and sisters before him were still-born.  Fearing that he too would be still-born, his parents came and prayed at the tomb of Ha</w:t>
      </w:r>
      <w:r w:rsidR="00E2198E" w:rsidRPr="00074C26">
        <w:rPr>
          <w:rFonts w:ascii="Baskerville" w:hAnsi="Baskerville" w:cs="Baskerville"/>
        </w:rPr>
        <w:t>z</w:t>
      </w:r>
      <w:r w:rsidRPr="00074C26">
        <w:rPr>
          <w:rFonts w:ascii="Baskerville" w:hAnsi="Baskerville" w:cs="Baskerville"/>
        </w:rPr>
        <w:t>rat Nizamuddin.  Thankful for sparing their eighth child’s life, the parents became annual pilgrims.  The son continues visiting the dargah every six months, even though he lives in Calcutta.  A Hindu woman told me she has been visiting the dargah for the last thirty years to ensure that her only surviving child continues to live.”</w:t>
      </w:r>
      <w:r w:rsidRPr="00074C26">
        <w:rPr>
          <w:rStyle w:val="FootnoteReference"/>
          <w:rFonts w:ascii="Baskerville" w:hAnsi="Baskerville" w:cs="Baskerville"/>
        </w:rPr>
        <w:footnoteReference w:id="5"/>
      </w:r>
      <w:r w:rsidRPr="00074C26">
        <w:rPr>
          <w:rFonts w:ascii="Baskerville" w:hAnsi="Baskerville" w:cs="Baskerville"/>
        </w:rPr>
        <w:t xml:space="preserve"> </w:t>
      </w:r>
    </w:p>
    <w:p w14:paraId="2B091F24" w14:textId="0917CF06" w:rsidR="00465FE2" w:rsidRPr="00074C26" w:rsidRDefault="00465FE2" w:rsidP="00094A0B">
      <w:pPr>
        <w:spacing w:line="480" w:lineRule="auto"/>
        <w:ind w:firstLine="720"/>
        <w:rPr>
          <w:rFonts w:ascii="Baskerville" w:hAnsi="Baskerville" w:cs="Baskerville"/>
        </w:rPr>
      </w:pPr>
      <w:r>
        <w:rPr>
          <w:rFonts w:ascii="Baskerville" w:hAnsi="Baskerville" w:cs="Baskerville"/>
        </w:rPr>
        <w:t>Among Pinto’s accounts, this particular one is wrenching:</w:t>
      </w:r>
    </w:p>
    <w:p w14:paraId="74C57214" w14:textId="0D229C6F" w:rsidR="00060018" w:rsidRPr="00074C26" w:rsidRDefault="008C20FD" w:rsidP="008C20FD">
      <w:pPr>
        <w:tabs>
          <w:tab w:val="left" w:pos="720"/>
        </w:tabs>
        <w:ind w:left="1440"/>
        <w:rPr>
          <w:rFonts w:ascii="Baskerville" w:hAnsi="Baskerville" w:cs="Baskerville"/>
        </w:rPr>
      </w:pPr>
      <w:r w:rsidRPr="00074C26">
        <w:rPr>
          <w:rFonts w:ascii="Baskerville" w:hAnsi="Baskerville" w:cs="Baskerville"/>
        </w:rPr>
        <w:t>The pirs</w:t>
      </w:r>
      <w:r w:rsidR="00060018" w:rsidRPr="00074C26">
        <w:rPr>
          <w:rFonts w:ascii="Baskerville" w:hAnsi="Baskerville" w:cs="Baskerville"/>
        </w:rPr>
        <w:t xml:space="preserve"> and pirzade are also approached for advice on all kinds of problems, both </w:t>
      </w:r>
      <w:r w:rsidR="00647281" w:rsidRPr="00074C26">
        <w:rPr>
          <w:rFonts w:ascii="Baskerville" w:hAnsi="Baskerville" w:cs="Baskerville"/>
        </w:rPr>
        <w:t>spiritual and mundane, and</w:t>
      </w:r>
      <w:r w:rsidRPr="00074C26">
        <w:rPr>
          <w:rFonts w:ascii="Baskerville" w:hAnsi="Baskerville" w:cs="Baskerville"/>
        </w:rPr>
        <w:t xml:space="preserve"> for monetary help.  One poor Hindu who had just come to Dehli lost his five-year-old daughter in a road </w:t>
      </w:r>
      <w:r w:rsidRPr="00074C26">
        <w:rPr>
          <w:rFonts w:ascii="Baskerville" w:hAnsi="Baskerville" w:cs="Baskerville"/>
        </w:rPr>
        <w:lastRenderedPageBreak/>
        <w:t>accident.  One afternoon, when I was present, he approached the pirzade for help to release her corpse from the police morgue, and for money to conduct the funeral rites.  To please the pirzade he even offered to have her buried like a Muslim.  The pirzade told him to cremate her as per his Hi</w:t>
      </w:r>
      <w:r w:rsidR="00362A26" w:rsidRPr="00074C26">
        <w:rPr>
          <w:rFonts w:ascii="Baskerville" w:hAnsi="Baskerville" w:cs="Baskerville"/>
        </w:rPr>
        <w:t xml:space="preserve">ndu custom and promised to pay </w:t>
      </w:r>
      <w:r w:rsidRPr="00074C26">
        <w:rPr>
          <w:rFonts w:ascii="Baskerville" w:hAnsi="Baskerville" w:cs="Baskerville"/>
        </w:rPr>
        <w:t>all the expenses so incurred.  Then they sent one of their own men to help him get the corpse releas</w:t>
      </w:r>
      <w:r w:rsidR="00915913" w:rsidRPr="00074C26">
        <w:rPr>
          <w:rFonts w:ascii="Baskerville" w:hAnsi="Baskerville" w:cs="Baskerville"/>
        </w:rPr>
        <w:t xml:space="preserve">ed and to arrange the funeral </w:t>
      </w:r>
      <w:r w:rsidRPr="00074C26">
        <w:rPr>
          <w:rFonts w:ascii="Baskerville" w:hAnsi="Baskerville" w:cs="Baskerville"/>
        </w:rPr>
        <w:t xml:space="preserve">(Pinto 1989, 116).   </w:t>
      </w:r>
    </w:p>
    <w:p w14:paraId="3796E5F6" w14:textId="77777777" w:rsidR="00A948DF" w:rsidRPr="00074C26" w:rsidRDefault="00A948DF" w:rsidP="00A948DF">
      <w:pPr>
        <w:tabs>
          <w:tab w:val="left" w:pos="720"/>
        </w:tabs>
        <w:rPr>
          <w:rFonts w:ascii="Baskerville" w:hAnsi="Baskerville" w:cs="Baskerville"/>
        </w:rPr>
      </w:pPr>
    </w:p>
    <w:p w14:paraId="3B8E2489" w14:textId="468D5BAC" w:rsidR="005622CB" w:rsidRPr="00074C26" w:rsidRDefault="00981D9C" w:rsidP="00A948DF">
      <w:pPr>
        <w:tabs>
          <w:tab w:val="left" w:pos="720"/>
        </w:tabs>
        <w:spacing w:line="480" w:lineRule="auto"/>
        <w:rPr>
          <w:rFonts w:ascii="Baskerville" w:hAnsi="Baskerville" w:cs="Baskerville"/>
        </w:rPr>
      </w:pPr>
      <w:r w:rsidRPr="00074C26">
        <w:rPr>
          <w:rFonts w:ascii="Baskerville" w:hAnsi="Baskerville" w:cs="Baskerville"/>
        </w:rPr>
        <w:t xml:space="preserve">The </w:t>
      </w:r>
      <w:r w:rsidR="005622CB" w:rsidRPr="00074C26">
        <w:rPr>
          <w:rFonts w:ascii="Baskerville" w:hAnsi="Baskerville" w:cs="Baskerville"/>
        </w:rPr>
        <w:t>poor father was wil</w:t>
      </w:r>
      <w:r w:rsidRPr="00074C26">
        <w:rPr>
          <w:rFonts w:ascii="Baskerville" w:hAnsi="Baskerville" w:cs="Baskerville"/>
        </w:rPr>
        <w:t>ling, for the sake of giving his five</w:t>
      </w:r>
      <w:r w:rsidR="00465FE2">
        <w:rPr>
          <w:rFonts w:ascii="Baskerville" w:hAnsi="Baskerville" w:cs="Baskerville"/>
        </w:rPr>
        <w:t>-year old daughter the dignity —and Hindu religious obligation—</w:t>
      </w:r>
      <w:r w:rsidRPr="00074C26">
        <w:rPr>
          <w:rFonts w:ascii="Baskerville" w:hAnsi="Baskerville" w:cs="Baskerville"/>
        </w:rPr>
        <w:t>of a funeral, to have her “buried like a Muslim.”  In Hindu theological terms, this would</w:t>
      </w:r>
      <w:r w:rsidR="00465FE2">
        <w:rPr>
          <w:rFonts w:ascii="Baskerville" w:hAnsi="Baskerville" w:cs="Baskerville"/>
        </w:rPr>
        <w:t xml:space="preserve"> have </w:t>
      </w:r>
      <w:r w:rsidR="005622CB" w:rsidRPr="00074C26">
        <w:rPr>
          <w:rFonts w:ascii="Baskerville" w:hAnsi="Baskerville" w:cs="Baskerville"/>
        </w:rPr>
        <w:t>imperil</w:t>
      </w:r>
      <w:r w:rsidR="00465FE2">
        <w:rPr>
          <w:rFonts w:ascii="Baskerville" w:hAnsi="Baskerville" w:cs="Baskerville"/>
        </w:rPr>
        <w:t xml:space="preserve">ed her soul’s </w:t>
      </w:r>
      <w:r w:rsidR="005622CB" w:rsidRPr="00074C26">
        <w:rPr>
          <w:rFonts w:ascii="Baskerville" w:hAnsi="Baskerville" w:cs="Baskerville"/>
        </w:rPr>
        <w:t xml:space="preserve">ability to be freed from her body and reincarnated into a higher birth in </w:t>
      </w:r>
      <w:r w:rsidR="000F7439" w:rsidRPr="00074C26">
        <w:rPr>
          <w:rFonts w:ascii="Baskerville" w:hAnsi="Baskerville" w:cs="Baskerville"/>
        </w:rPr>
        <w:t xml:space="preserve">the </w:t>
      </w:r>
      <w:r w:rsidR="005622CB" w:rsidRPr="00074C26">
        <w:rPr>
          <w:rFonts w:ascii="Baskerville" w:hAnsi="Baskerville" w:cs="Baskerville"/>
        </w:rPr>
        <w:t>samsar</w:t>
      </w:r>
      <w:r w:rsidR="000F7439" w:rsidRPr="00074C26">
        <w:rPr>
          <w:rFonts w:ascii="Baskerville" w:hAnsi="Baskerville" w:cs="Baskerville"/>
        </w:rPr>
        <w:t>ic cycle</w:t>
      </w:r>
      <w:r w:rsidR="005622CB" w:rsidRPr="00074C26">
        <w:rPr>
          <w:rFonts w:ascii="Baskerville" w:hAnsi="Baskerville" w:cs="Baskerville"/>
        </w:rPr>
        <w:t xml:space="preserve">, only possible on the cremation pyre.  </w:t>
      </w:r>
      <w:r w:rsidR="005622CB" w:rsidRPr="00074C26">
        <w:rPr>
          <w:rFonts w:ascii="Baskerville" w:hAnsi="Baskerville" w:cs="Baskerville"/>
          <w:i/>
        </w:rPr>
        <w:t xml:space="preserve"> </w:t>
      </w:r>
      <w:r w:rsidR="00A948DF" w:rsidRPr="00074C26">
        <w:rPr>
          <w:rFonts w:ascii="Baskerville" w:hAnsi="Baskerville" w:cs="Baskerville"/>
        </w:rPr>
        <w:t>In representing the mind of the Muslim saint, “alive in his tomb,” as willing to pay for the</w:t>
      </w:r>
      <w:r w:rsidR="005622CB" w:rsidRPr="00074C26">
        <w:rPr>
          <w:rFonts w:ascii="Baskerville" w:hAnsi="Baskerville" w:cs="Baskerville"/>
        </w:rPr>
        <w:t xml:space="preserve"> Hindu funeral of the </w:t>
      </w:r>
      <w:r w:rsidR="000F7439" w:rsidRPr="00074C26">
        <w:rPr>
          <w:rFonts w:ascii="Baskerville" w:hAnsi="Baskerville" w:cs="Baskerville"/>
        </w:rPr>
        <w:t xml:space="preserve">child </w:t>
      </w:r>
      <w:r w:rsidR="005622CB" w:rsidRPr="00074C26">
        <w:rPr>
          <w:rFonts w:ascii="Baskerville" w:hAnsi="Baskerville" w:cs="Baskerville"/>
        </w:rPr>
        <w:t xml:space="preserve">of a Hindu father too impoverished even to bribe the police to surrender her body, the </w:t>
      </w:r>
      <w:r w:rsidR="005622CB" w:rsidRPr="00465FE2">
        <w:rPr>
          <w:rFonts w:ascii="Baskerville" w:hAnsi="Baskerville" w:cs="Baskerville"/>
          <w:i/>
        </w:rPr>
        <w:t>pir</w:t>
      </w:r>
      <w:r w:rsidR="00465FE2" w:rsidRPr="00465FE2">
        <w:rPr>
          <w:rFonts w:ascii="Baskerville" w:hAnsi="Baskerville" w:cs="Baskerville"/>
          <w:i/>
        </w:rPr>
        <w:t>zade</w:t>
      </w:r>
      <w:r w:rsidR="00465FE2">
        <w:rPr>
          <w:rFonts w:ascii="Baskerville" w:hAnsi="Baskerville" w:cs="Baskerville"/>
        </w:rPr>
        <w:t xml:space="preserve"> </w:t>
      </w:r>
      <w:r w:rsidR="000F7439" w:rsidRPr="00074C26">
        <w:rPr>
          <w:rFonts w:ascii="Baskerville" w:hAnsi="Baskerville" w:cs="Baskerville"/>
        </w:rPr>
        <w:t xml:space="preserve">defied </w:t>
      </w:r>
      <w:r w:rsidR="005622CB" w:rsidRPr="00074C26">
        <w:rPr>
          <w:rFonts w:ascii="Baskerville" w:hAnsi="Baskerville" w:cs="Baskerville"/>
        </w:rPr>
        <w:t xml:space="preserve">funerary prohibitions; in Islamic terms, cremation </w:t>
      </w:r>
      <w:r w:rsidR="000F7439" w:rsidRPr="00074C26">
        <w:rPr>
          <w:rFonts w:ascii="Baskerville" w:hAnsi="Baskerville" w:cs="Baskerville"/>
        </w:rPr>
        <w:t>destroys the body, which</w:t>
      </w:r>
      <w:r w:rsidR="005622CB" w:rsidRPr="00074C26">
        <w:rPr>
          <w:rFonts w:ascii="Baskerville" w:hAnsi="Baskerville" w:cs="Baskerville"/>
        </w:rPr>
        <w:t xml:space="preserve"> then </w:t>
      </w:r>
      <w:r w:rsidR="00C763A9">
        <w:rPr>
          <w:rFonts w:ascii="Baskerville" w:hAnsi="Baskerville" w:cs="Baskerville"/>
        </w:rPr>
        <w:t xml:space="preserve">cannot be resurrected at the </w:t>
      </w:r>
      <w:r w:rsidR="00C763A9" w:rsidRPr="00C763A9">
        <w:rPr>
          <w:rFonts w:ascii="Baskerville" w:hAnsi="Baskerville" w:cs="Baskerville"/>
          <w:bCs/>
          <w:i/>
          <w:iCs/>
        </w:rPr>
        <w:t>Yawm al-Qiyāmah</w:t>
      </w:r>
      <w:r w:rsidR="005622CB" w:rsidRPr="00C763A9">
        <w:rPr>
          <w:rFonts w:ascii="Baskerville" w:hAnsi="Baskerville" w:cs="Baskerville"/>
        </w:rPr>
        <w:t>.</w:t>
      </w:r>
      <w:r w:rsidR="00C763A9">
        <w:rPr>
          <w:rFonts w:ascii="Baskerville" w:hAnsi="Baskerville" w:cs="Baskerville"/>
        </w:rPr>
        <w:t xml:space="preserve">  In the</w:t>
      </w:r>
      <w:r w:rsidR="000F7439" w:rsidRPr="00074C26">
        <w:rPr>
          <w:rFonts w:ascii="Baskerville" w:hAnsi="Baskerville" w:cs="Baskerville"/>
        </w:rPr>
        <w:t xml:space="preserve"> </w:t>
      </w:r>
      <w:r w:rsidR="00C763A9">
        <w:rPr>
          <w:rFonts w:ascii="Baskerville" w:hAnsi="Baskerville" w:cs="Baskerville"/>
        </w:rPr>
        <w:t>“</w:t>
      </w:r>
      <w:r w:rsidR="000F7439" w:rsidRPr="00074C26">
        <w:rPr>
          <w:rFonts w:ascii="Baskerville" w:hAnsi="Baskerville" w:cs="Baskerville"/>
        </w:rPr>
        <w:t>trading zone</w:t>
      </w:r>
      <w:r w:rsidR="00C763A9">
        <w:rPr>
          <w:rFonts w:ascii="Baskerville" w:hAnsi="Baskerville" w:cs="Baskerville"/>
        </w:rPr>
        <w:t>”</w:t>
      </w:r>
      <w:r w:rsidR="000F7439" w:rsidRPr="00074C26">
        <w:rPr>
          <w:rFonts w:ascii="Baskerville" w:hAnsi="Baskerville" w:cs="Baskerville"/>
        </w:rPr>
        <w:t xml:space="preserve"> of the shrine, this exchange represented a quickly generated but </w:t>
      </w:r>
      <w:r w:rsidR="005622CB" w:rsidRPr="00074C26">
        <w:rPr>
          <w:rFonts w:ascii="Baskerville" w:hAnsi="Baskerville" w:cs="Baskerville"/>
        </w:rPr>
        <w:t>functional la</w:t>
      </w:r>
      <w:r w:rsidR="000F7439" w:rsidRPr="00074C26">
        <w:rPr>
          <w:rFonts w:ascii="Baskerville" w:hAnsi="Baskerville" w:cs="Baskerville"/>
        </w:rPr>
        <w:t>nguag</w:t>
      </w:r>
      <w:r w:rsidR="00C763A9">
        <w:rPr>
          <w:rFonts w:ascii="Baskerville" w:hAnsi="Baskerville" w:cs="Baskerville"/>
        </w:rPr>
        <w:t>e between the two men, one reflecting</w:t>
      </w:r>
      <w:r w:rsidR="005622CB" w:rsidRPr="00074C26">
        <w:rPr>
          <w:rFonts w:ascii="Baskerville" w:hAnsi="Baskerville" w:cs="Baskerville"/>
        </w:rPr>
        <w:t xml:space="preserve"> </w:t>
      </w:r>
      <w:r w:rsidR="000F7439" w:rsidRPr="00074C26">
        <w:rPr>
          <w:rFonts w:ascii="Baskerville" w:hAnsi="Baskerville" w:cs="Baskerville"/>
        </w:rPr>
        <w:t>concession</w:t>
      </w:r>
      <w:r w:rsidR="00C763A9">
        <w:rPr>
          <w:rFonts w:ascii="Baskerville" w:hAnsi="Baskerville" w:cs="Baskerville"/>
        </w:rPr>
        <w:t>s</w:t>
      </w:r>
      <w:r w:rsidR="000F7439" w:rsidRPr="00074C26">
        <w:rPr>
          <w:rFonts w:ascii="Baskerville" w:hAnsi="Baskerville" w:cs="Baskerville"/>
        </w:rPr>
        <w:t xml:space="preserve"> </w:t>
      </w:r>
      <w:r w:rsidR="005622CB" w:rsidRPr="00074C26">
        <w:rPr>
          <w:rFonts w:ascii="Baskerville" w:hAnsi="Baskerville" w:cs="Baskerville"/>
        </w:rPr>
        <w:t>from both of them</w:t>
      </w:r>
      <w:r w:rsidR="000F7439" w:rsidRPr="00074C26">
        <w:rPr>
          <w:rFonts w:ascii="Baskerville" w:hAnsi="Baskerville" w:cs="Baskerville"/>
        </w:rPr>
        <w:t xml:space="preserve"> for the sake of the dead child, transcending</w:t>
      </w:r>
      <w:r w:rsidR="005622CB" w:rsidRPr="00074C26">
        <w:rPr>
          <w:rFonts w:ascii="Baskerville" w:hAnsi="Baskerville" w:cs="Baskerville"/>
        </w:rPr>
        <w:t xml:space="preserve"> religious vocabularies and mortuary</w:t>
      </w:r>
      <w:r w:rsidR="000F7439" w:rsidRPr="00074C26">
        <w:rPr>
          <w:rFonts w:ascii="Baskerville" w:hAnsi="Baskerville" w:cs="Baskerville"/>
        </w:rPr>
        <w:t xml:space="preserve"> traditions.  In any religious tradition, t</w:t>
      </w:r>
      <w:r w:rsidR="005622CB" w:rsidRPr="00074C26">
        <w:rPr>
          <w:rFonts w:ascii="Baskerville" w:hAnsi="Baskerville" w:cs="Baskerville"/>
        </w:rPr>
        <w:t xml:space="preserve">here is probably nothing more </w:t>
      </w:r>
      <w:r w:rsidR="000F7439" w:rsidRPr="00074C26">
        <w:rPr>
          <w:rFonts w:ascii="Baskerville" w:hAnsi="Baskerville" w:cs="Baskerville"/>
        </w:rPr>
        <w:t xml:space="preserve">ritually </w:t>
      </w:r>
      <w:r w:rsidR="005622CB" w:rsidRPr="00074C26">
        <w:rPr>
          <w:rFonts w:ascii="Baskerville" w:hAnsi="Baskerville" w:cs="Baskerville"/>
        </w:rPr>
        <w:t xml:space="preserve">conservative that the </w:t>
      </w:r>
      <w:r w:rsidR="000F7439" w:rsidRPr="00074C26">
        <w:rPr>
          <w:rFonts w:ascii="Baskerville" w:hAnsi="Baskerville" w:cs="Baskerville"/>
        </w:rPr>
        <w:t xml:space="preserve">rules pertaining to </w:t>
      </w:r>
      <w:r w:rsidR="005622CB" w:rsidRPr="00074C26">
        <w:rPr>
          <w:rFonts w:ascii="Baskerville" w:hAnsi="Baskerville" w:cs="Baskerville"/>
        </w:rPr>
        <w:t>the proper</w:t>
      </w:r>
      <w:r w:rsidR="00C75DBE" w:rsidRPr="00074C26">
        <w:rPr>
          <w:rFonts w:ascii="Baskerville" w:hAnsi="Baskerville" w:cs="Baskerville"/>
        </w:rPr>
        <w:t xml:space="preserve"> treatment of a corpse.  Individual and community eschatologies depend on these rules.  The common ground </w:t>
      </w:r>
      <w:r w:rsidR="00C763A9">
        <w:rPr>
          <w:rFonts w:ascii="Baskerville" w:hAnsi="Baskerville" w:cs="Baskerville"/>
        </w:rPr>
        <w:t xml:space="preserve">found by </w:t>
      </w:r>
      <w:r w:rsidR="00C75DBE" w:rsidRPr="00074C26">
        <w:rPr>
          <w:rFonts w:ascii="Baskerville" w:hAnsi="Baskerville" w:cs="Baskerville"/>
        </w:rPr>
        <w:t xml:space="preserve">the </w:t>
      </w:r>
      <w:r w:rsidR="00C75DBE" w:rsidRPr="00C763A9">
        <w:rPr>
          <w:rFonts w:ascii="Baskerville" w:hAnsi="Baskerville" w:cs="Baskerville"/>
          <w:i/>
        </w:rPr>
        <w:t>pir</w:t>
      </w:r>
      <w:r w:rsidR="00C763A9" w:rsidRPr="00C763A9">
        <w:rPr>
          <w:rFonts w:ascii="Baskerville" w:hAnsi="Baskerville" w:cs="Baskerville"/>
          <w:i/>
        </w:rPr>
        <w:t>zade</w:t>
      </w:r>
      <w:r w:rsidR="00C75DBE" w:rsidRPr="00074C26">
        <w:rPr>
          <w:rFonts w:ascii="Baskerville" w:hAnsi="Baskerville" w:cs="Baskerville"/>
        </w:rPr>
        <w:t xml:space="preserve"> and the bereaved</w:t>
      </w:r>
      <w:r w:rsidR="005622CB" w:rsidRPr="00074C26">
        <w:rPr>
          <w:rFonts w:ascii="Baskerville" w:hAnsi="Baskerville" w:cs="Baskerville"/>
        </w:rPr>
        <w:t xml:space="preserve"> </w:t>
      </w:r>
      <w:r w:rsidR="00C763A9">
        <w:rPr>
          <w:rFonts w:ascii="Baskerville" w:hAnsi="Baskerville" w:cs="Baskerville"/>
        </w:rPr>
        <w:t xml:space="preserve">father </w:t>
      </w:r>
      <w:r w:rsidR="005622CB" w:rsidRPr="00074C26">
        <w:rPr>
          <w:rFonts w:ascii="Baskerville" w:hAnsi="Baskerville" w:cs="Baskerville"/>
        </w:rPr>
        <w:t xml:space="preserve">was holy ground; </w:t>
      </w:r>
      <w:r w:rsidR="00C75DBE" w:rsidRPr="00074C26">
        <w:rPr>
          <w:rFonts w:ascii="Baskerville" w:hAnsi="Baskerville" w:cs="Baskerville"/>
        </w:rPr>
        <w:t>radical and</w:t>
      </w:r>
      <w:r w:rsidR="00C763A9">
        <w:rPr>
          <w:rFonts w:ascii="Baskerville" w:hAnsi="Baskerville" w:cs="Baskerville"/>
        </w:rPr>
        <w:t xml:space="preserve"> heterodox</w:t>
      </w:r>
      <w:r w:rsidR="00C75DBE" w:rsidRPr="00074C26">
        <w:rPr>
          <w:rFonts w:ascii="Baskerville" w:hAnsi="Baskerville" w:cs="Baskerville"/>
        </w:rPr>
        <w:t xml:space="preserve">, but efficacious in its power.  </w:t>
      </w:r>
      <w:r w:rsidR="005622CB" w:rsidRPr="00074C26">
        <w:rPr>
          <w:rFonts w:ascii="Baskerville" w:hAnsi="Baskerville" w:cs="Baskerville"/>
        </w:rPr>
        <w:t xml:space="preserve">   </w:t>
      </w:r>
    </w:p>
    <w:p w14:paraId="187E3CE3" w14:textId="77777777" w:rsidR="00094A0B" w:rsidRPr="00074C26" w:rsidRDefault="00316B74" w:rsidP="00394B95">
      <w:pPr>
        <w:spacing w:line="480" w:lineRule="auto"/>
        <w:rPr>
          <w:rFonts w:ascii="Baskerville" w:hAnsi="Baskerville" w:cs="Baskerville"/>
          <w:b/>
          <w:i/>
        </w:rPr>
      </w:pPr>
      <w:r w:rsidRPr="00074C26">
        <w:rPr>
          <w:rFonts w:ascii="Baskerville" w:hAnsi="Baskerville" w:cs="Baskerville"/>
          <w:b/>
          <w:i/>
        </w:rPr>
        <w:tab/>
      </w:r>
    </w:p>
    <w:p w14:paraId="3711C71D" w14:textId="4A691815" w:rsidR="003C66AD" w:rsidRPr="00C763A9" w:rsidRDefault="00094A0B" w:rsidP="00394B95">
      <w:pPr>
        <w:spacing w:line="480" w:lineRule="auto"/>
        <w:rPr>
          <w:rFonts w:ascii="Baskerville" w:hAnsi="Baskerville" w:cs="Baskerville"/>
          <w:b/>
        </w:rPr>
      </w:pPr>
      <w:r w:rsidRPr="00C763A9">
        <w:rPr>
          <w:rFonts w:ascii="Baskerville" w:hAnsi="Baskerville" w:cs="Baskerville"/>
          <w:b/>
        </w:rPr>
        <w:t>Semi-specific pigeons</w:t>
      </w:r>
    </w:p>
    <w:p w14:paraId="24AB72D4" w14:textId="5A9C8E5B" w:rsidR="00394B95" w:rsidRPr="00074C26" w:rsidRDefault="00394B95" w:rsidP="00394B95">
      <w:pPr>
        <w:spacing w:line="480" w:lineRule="auto"/>
        <w:rPr>
          <w:rFonts w:ascii="Baskerville" w:hAnsi="Baskerville" w:cs="Baskerville"/>
        </w:rPr>
      </w:pPr>
      <w:r w:rsidRPr="00074C26">
        <w:rPr>
          <w:rFonts w:ascii="Baskerville" w:hAnsi="Baskerville" w:cs="Baskerville"/>
        </w:rPr>
        <w:t xml:space="preserve">In February 2000, for the first time, Muslim scholars in substantial numbers attended the annual meeting of the Osher International Theology Institute at the Shalom Hartman </w:t>
      </w:r>
      <w:r w:rsidRPr="00074C26">
        <w:rPr>
          <w:rFonts w:ascii="Baskerville" w:hAnsi="Baskerville" w:cs="Baskerville"/>
        </w:rPr>
        <w:lastRenderedPageBreak/>
        <w:t xml:space="preserve">Institute in Jerusalem.   For over </w:t>
      </w:r>
      <w:r w:rsidR="00C75DBE" w:rsidRPr="00074C26">
        <w:rPr>
          <w:rFonts w:ascii="Baskerville" w:hAnsi="Baskerville" w:cs="Baskerville"/>
        </w:rPr>
        <w:t xml:space="preserve">fifteen years </w:t>
      </w:r>
      <w:r w:rsidRPr="00074C26">
        <w:rPr>
          <w:rFonts w:ascii="Baskerville" w:hAnsi="Baskerville" w:cs="Baskerville"/>
        </w:rPr>
        <w:t>the conference had featured the close study of texts by Jewish and Christian scholars from Europe, America, and Israel; this time, at the opening reception, one heard Arabic amid the sounds of English and Hebrew, and in the week that followed, Qur’anic and Hadithic passages were studied alongside Talmud, Mishnah, the New Testament, Augustine, and Luther in t</w:t>
      </w:r>
      <w:r w:rsidR="00C763A9">
        <w:rPr>
          <w:rFonts w:ascii="Baskerville" w:hAnsi="Baskerville" w:cs="Baskerville"/>
        </w:rPr>
        <w:t>he smaller hevruta groups.  Mid</w:t>
      </w:r>
      <w:r w:rsidRPr="00074C26">
        <w:rPr>
          <w:rFonts w:ascii="Baskerville" w:hAnsi="Baskerville" w:cs="Baskerville"/>
        </w:rPr>
        <w:t xml:space="preserve">week during each year’s conference the group traditionally took a field trip, in some way thematically linked to the chosen theme. </w:t>
      </w:r>
    </w:p>
    <w:p w14:paraId="6F3B98E7" w14:textId="7E8EB3CF" w:rsidR="008A62F2" w:rsidRPr="00074C26" w:rsidRDefault="003C66AD" w:rsidP="00094A0B">
      <w:pPr>
        <w:spacing w:line="480" w:lineRule="auto"/>
        <w:ind w:firstLine="720"/>
        <w:rPr>
          <w:rFonts w:ascii="Baskerville" w:hAnsi="Baskerville" w:cs="Baskerville"/>
        </w:rPr>
      </w:pPr>
      <w:r w:rsidRPr="00074C26">
        <w:rPr>
          <w:rFonts w:ascii="Baskerville" w:hAnsi="Baskerville" w:cs="Baskerville"/>
        </w:rPr>
        <w:t xml:space="preserve">Six </w:t>
      </w:r>
      <w:r w:rsidR="00394B95" w:rsidRPr="00074C26">
        <w:rPr>
          <w:rFonts w:ascii="Baskerville" w:hAnsi="Baskerville" w:cs="Baskerville"/>
        </w:rPr>
        <w:t xml:space="preserve">months before the second intifada was ignited on the Temple Mount, forty-five scholars </w:t>
      </w:r>
      <w:r w:rsidRPr="00074C26">
        <w:rPr>
          <w:rFonts w:ascii="Baskerville" w:hAnsi="Baskerville" w:cs="Baskerville"/>
        </w:rPr>
        <w:t xml:space="preserve">visited </w:t>
      </w:r>
      <w:r w:rsidR="00394B95" w:rsidRPr="00074C26">
        <w:rPr>
          <w:rFonts w:ascii="Baskerville" w:hAnsi="Baskerville" w:cs="Baskerville"/>
        </w:rPr>
        <w:t>the Haram al</w:t>
      </w:r>
      <w:r w:rsidRPr="00074C26">
        <w:rPr>
          <w:rFonts w:ascii="Baskerville" w:hAnsi="Baskerville" w:cs="Baskerville"/>
        </w:rPr>
        <w:t>-Sha</w:t>
      </w:r>
      <w:r w:rsidR="00C763A9">
        <w:rPr>
          <w:rFonts w:ascii="Baskerville" w:hAnsi="Baskerville" w:cs="Baskerville"/>
        </w:rPr>
        <w:t xml:space="preserve">rif, </w:t>
      </w:r>
      <w:r w:rsidR="00965ADE">
        <w:rPr>
          <w:rFonts w:ascii="Baskerville" w:hAnsi="Baskerville" w:cs="Baskerville"/>
        </w:rPr>
        <w:t xml:space="preserve">including </w:t>
      </w:r>
      <w:r w:rsidR="00C763A9">
        <w:rPr>
          <w:rFonts w:ascii="Baskerville" w:hAnsi="Baskerville" w:cs="Baskerville"/>
        </w:rPr>
        <w:t xml:space="preserve">the Dome of the Rock, </w:t>
      </w:r>
      <w:r w:rsidR="00965ADE">
        <w:rPr>
          <w:rFonts w:ascii="Baskerville" w:hAnsi="Baskerville" w:cs="Baskerville"/>
        </w:rPr>
        <w:t xml:space="preserve">the Dome of the Chain, </w:t>
      </w:r>
      <w:r w:rsidR="00C763A9">
        <w:rPr>
          <w:rFonts w:ascii="Baskerville" w:hAnsi="Baskerville" w:cs="Baskerville"/>
        </w:rPr>
        <w:t xml:space="preserve">and </w:t>
      </w:r>
      <w:r w:rsidR="00394B95" w:rsidRPr="00074C26">
        <w:rPr>
          <w:rFonts w:ascii="Baskerville" w:hAnsi="Baskerville" w:cs="Baskerville"/>
        </w:rPr>
        <w:t xml:space="preserve">al-Aqsa Mosque.  </w:t>
      </w:r>
      <w:r w:rsidR="008A62F2" w:rsidRPr="00074C26">
        <w:rPr>
          <w:rFonts w:ascii="Baskerville" w:hAnsi="Baskerville" w:cs="Baskerville"/>
        </w:rPr>
        <w:t xml:space="preserve">Many of us stepping into that space were transgressing all kinds of </w:t>
      </w:r>
      <w:r w:rsidR="008A62F2" w:rsidRPr="00074C26">
        <w:rPr>
          <w:rFonts w:ascii="Baskerville" w:hAnsi="Baskerville" w:cs="Baskerville"/>
          <w:i/>
          <w:iCs/>
        </w:rPr>
        <w:t>haram</w:t>
      </w:r>
      <w:r w:rsidR="008A62F2" w:rsidRPr="00074C26">
        <w:rPr>
          <w:rFonts w:ascii="Baskerville" w:hAnsi="Baskerville" w:cs="Baskerville"/>
        </w:rPr>
        <w:t xml:space="preserve">, </w:t>
      </w:r>
      <w:r w:rsidR="00965ADE">
        <w:rPr>
          <w:rFonts w:ascii="Baskerville" w:hAnsi="Baskerville" w:cs="Baskerville"/>
        </w:rPr>
        <w:t xml:space="preserve">prohibited, </w:t>
      </w:r>
      <w:r w:rsidR="008A62F2" w:rsidRPr="00074C26">
        <w:rPr>
          <w:rFonts w:ascii="Baskerville" w:hAnsi="Baskerville" w:cs="Baskerville"/>
        </w:rPr>
        <w:t>indivisible sacred space.  Some</w:t>
      </w:r>
      <w:r w:rsidR="00394B95" w:rsidRPr="00074C26">
        <w:rPr>
          <w:rFonts w:ascii="Baskerville" w:hAnsi="Baskerville" w:cs="Baskerville"/>
        </w:rPr>
        <w:t xml:space="preserve"> were Orthodox Jews who, respecting </w:t>
      </w:r>
      <w:r w:rsidR="00965ADE">
        <w:rPr>
          <w:rFonts w:ascii="Baskerville" w:hAnsi="Baskerville" w:cs="Baskerville"/>
        </w:rPr>
        <w:t xml:space="preserve">the more conservative </w:t>
      </w:r>
      <w:r w:rsidR="00394B95" w:rsidRPr="00074C26">
        <w:rPr>
          <w:rFonts w:ascii="Baskerville" w:hAnsi="Baskerville" w:cs="Baskerville"/>
        </w:rPr>
        <w:t>halakhic teachings</w:t>
      </w:r>
      <w:r w:rsidR="00965ADE">
        <w:rPr>
          <w:rFonts w:ascii="Baskerville" w:hAnsi="Baskerville" w:cs="Baskerville"/>
        </w:rPr>
        <w:t xml:space="preserve"> that held that the site of the Jerusalem Temple could not be securely established</w:t>
      </w:r>
      <w:r w:rsidR="00394B95" w:rsidRPr="00074C26">
        <w:rPr>
          <w:rFonts w:ascii="Baskerville" w:hAnsi="Baskerville" w:cs="Baskerville"/>
        </w:rPr>
        <w:t xml:space="preserve">, had never set foot on </w:t>
      </w:r>
      <w:r w:rsidR="00965ADE">
        <w:rPr>
          <w:rFonts w:ascii="Baskerville" w:hAnsi="Baskerville" w:cs="Baskerville"/>
        </w:rPr>
        <w:t xml:space="preserve">any of </w:t>
      </w:r>
      <w:r w:rsidR="00394B95" w:rsidRPr="00074C26">
        <w:rPr>
          <w:rFonts w:ascii="Baskerville" w:hAnsi="Baskerville" w:cs="Baskerville"/>
        </w:rPr>
        <w:t xml:space="preserve">the Temple Mount; a number of the Jewish scholars </w:t>
      </w:r>
      <w:r w:rsidR="00965ADE">
        <w:rPr>
          <w:rFonts w:ascii="Baskerville" w:hAnsi="Baskerville" w:cs="Baskerville"/>
        </w:rPr>
        <w:t xml:space="preserve">in our conference </w:t>
      </w:r>
      <w:r w:rsidR="00394B95" w:rsidRPr="00074C26">
        <w:rPr>
          <w:rFonts w:ascii="Baskerville" w:hAnsi="Baskerville" w:cs="Baskerville"/>
        </w:rPr>
        <w:t xml:space="preserve">stayed behind for that reason.  </w:t>
      </w:r>
    </w:p>
    <w:p w14:paraId="408F15A3" w14:textId="4047F7DA" w:rsidR="00316B74" w:rsidRPr="00074C26" w:rsidRDefault="00394B95" w:rsidP="00094A0B">
      <w:pPr>
        <w:spacing w:line="480" w:lineRule="auto"/>
        <w:ind w:firstLine="720"/>
        <w:rPr>
          <w:rFonts w:ascii="Baskerville" w:hAnsi="Baskerville" w:cs="Baskerville"/>
        </w:rPr>
      </w:pPr>
      <w:r w:rsidRPr="00074C26">
        <w:rPr>
          <w:rFonts w:ascii="Baskerville" w:hAnsi="Baskerville" w:cs="Baskerville"/>
        </w:rPr>
        <w:t>Entering the Dome, the light poured through the stained-glass windows on the course of the building supporting the great dome, illumining the enormous rough-hewn rock at t</w:t>
      </w:r>
      <w:r w:rsidR="00C763A9">
        <w:rPr>
          <w:rFonts w:ascii="Baskerville" w:hAnsi="Baskerville" w:cs="Baskerville"/>
        </w:rPr>
        <w:t>he center with the footprints left by</w:t>
      </w:r>
      <w:r w:rsidRPr="00074C26">
        <w:rPr>
          <w:rFonts w:ascii="Baskerville" w:hAnsi="Baskerville" w:cs="Baskerville"/>
        </w:rPr>
        <w:t xml:space="preserve"> the Prophet as he ascended</w:t>
      </w:r>
      <w:r w:rsidR="00C763A9">
        <w:rPr>
          <w:rFonts w:ascii="Baskerville" w:hAnsi="Baskerville" w:cs="Baskerville"/>
        </w:rPr>
        <w:t xml:space="preserve"> on</w:t>
      </w:r>
      <w:r w:rsidR="00965ADE">
        <w:rPr>
          <w:rFonts w:ascii="Baskerville" w:hAnsi="Baskerville" w:cs="Baskerville"/>
        </w:rPr>
        <w:t xml:space="preserve"> the back of al-Buraq on</w:t>
      </w:r>
      <w:r w:rsidR="00C763A9">
        <w:rPr>
          <w:rFonts w:ascii="Baskerville" w:hAnsi="Baskerville" w:cs="Baskerville"/>
        </w:rPr>
        <w:t xml:space="preserve"> the </w:t>
      </w:r>
      <w:r w:rsidR="00C763A9" w:rsidRPr="00C763A9">
        <w:rPr>
          <w:rFonts w:ascii="Baskerville" w:hAnsi="Baskerville" w:cs="Baskerville"/>
          <w:i/>
        </w:rPr>
        <w:t>mi</w:t>
      </w:r>
      <w:r w:rsidR="00C763A9">
        <w:rPr>
          <w:rFonts w:ascii="Baskerville" w:hAnsi="Baskerville" w:cs="Baskerville"/>
          <w:i/>
        </w:rPr>
        <w:t>‘</w:t>
      </w:r>
      <w:r w:rsidR="00965ADE">
        <w:rPr>
          <w:rFonts w:ascii="Baskerville" w:hAnsi="Baskerville" w:cs="Baskerville"/>
          <w:i/>
        </w:rPr>
        <w:t>r</w:t>
      </w:r>
      <w:r w:rsidR="00C763A9" w:rsidRPr="00C763A9">
        <w:rPr>
          <w:rFonts w:ascii="Baskerville" w:hAnsi="Baskerville" w:cs="Baskerville"/>
          <w:i/>
          <w:iCs/>
        </w:rPr>
        <w:t>āj</w:t>
      </w:r>
      <w:r w:rsidR="00C763A9">
        <w:rPr>
          <w:rFonts w:ascii="Baskerville" w:hAnsi="Baskerville" w:cs="Baskerville"/>
          <w:i/>
          <w:iCs/>
        </w:rPr>
        <w:t xml:space="preserve"> </w:t>
      </w:r>
      <w:r w:rsidR="00965ADE" w:rsidRPr="00965ADE">
        <w:rPr>
          <w:rFonts w:ascii="Baskerville" w:hAnsi="Baskerville" w:cs="Georgia"/>
          <w:i/>
          <w:iCs/>
        </w:rPr>
        <w:t>n</w:t>
      </w:r>
      <w:r w:rsidR="00965ADE" w:rsidRPr="00965ADE">
        <w:rPr>
          <w:rFonts w:ascii="Baskerville" w:hAnsi="Baskerville" w:cs="Times New Roman"/>
          <w:i/>
          <w:iCs/>
        </w:rPr>
        <w:t>ā</w:t>
      </w:r>
      <w:r w:rsidR="00C763A9" w:rsidRPr="00965ADE">
        <w:rPr>
          <w:rFonts w:ascii="Baskerville" w:hAnsi="Baskerville" w:cs="Baskerville"/>
          <w:i/>
        </w:rPr>
        <w:t>meh</w:t>
      </w:r>
      <w:r w:rsidR="00965ADE">
        <w:rPr>
          <w:rFonts w:ascii="Baskerville" w:hAnsi="Baskerville" w:cs="Baskerville"/>
        </w:rPr>
        <w:t>—</w:t>
      </w:r>
      <w:r w:rsidRPr="00074C26">
        <w:rPr>
          <w:rFonts w:ascii="Baskerville" w:hAnsi="Baskerville" w:cs="Baskerville"/>
        </w:rPr>
        <w:t xml:space="preserve">the vast, rough rock </w:t>
      </w:r>
      <w:r w:rsidR="00CE1616">
        <w:rPr>
          <w:rFonts w:ascii="Baskerville" w:hAnsi="Baskerville" w:cs="Baskerville"/>
        </w:rPr>
        <w:t xml:space="preserve">traditionally believed to be the site of the </w:t>
      </w:r>
      <w:r w:rsidR="00CE1616" w:rsidRPr="00CE1616">
        <w:rPr>
          <w:rFonts w:ascii="Baskerville" w:hAnsi="Baskerville" w:cs="Baskerville"/>
          <w:i/>
        </w:rPr>
        <w:t>aqedah</w:t>
      </w:r>
      <w:r w:rsidR="001A47CD">
        <w:rPr>
          <w:rFonts w:ascii="Baskerville" w:hAnsi="Baskerville" w:cs="Baskerville"/>
        </w:rPr>
        <w:t xml:space="preserve"> and the capstone of the watery Abyss, </w:t>
      </w:r>
      <w:r w:rsidR="00CE1616">
        <w:rPr>
          <w:rFonts w:ascii="Baskerville" w:hAnsi="Baskerville" w:cs="Baskerville"/>
        </w:rPr>
        <w:t xml:space="preserve">the rock </w:t>
      </w:r>
      <w:r w:rsidRPr="00074C26">
        <w:rPr>
          <w:rFonts w:ascii="Baskerville" w:hAnsi="Baskerville" w:cs="Baskerville"/>
        </w:rPr>
        <w:t xml:space="preserve">that </w:t>
      </w:r>
      <w:r w:rsidR="00965ADE">
        <w:rPr>
          <w:rFonts w:ascii="Baskerville" w:hAnsi="Baskerville" w:cs="Baskerville"/>
        </w:rPr>
        <w:t>once undergirded, as archaeological analysis</w:t>
      </w:r>
      <w:r w:rsidR="00CE1616">
        <w:rPr>
          <w:rFonts w:ascii="Baskerville" w:hAnsi="Baskerville" w:cs="Baskerville"/>
        </w:rPr>
        <w:t xml:space="preserve"> strongly implies</w:t>
      </w:r>
      <w:r w:rsidR="00965ADE">
        <w:rPr>
          <w:rFonts w:ascii="Baskerville" w:hAnsi="Baskerville" w:cs="Baskerville"/>
        </w:rPr>
        <w:t>, the Holy of Holies.  The archaeological d</w:t>
      </w:r>
      <w:r w:rsidRPr="00074C26">
        <w:rPr>
          <w:rFonts w:ascii="Baskerville" w:hAnsi="Baskerville" w:cs="Baskerville"/>
        </w:rPr>
        <w:t>irector of</w:t>
      </w:r>
      <w:r w:rsidR="003C66AD" w:rsidRPr="00074C26">
        <w:rPr>
          <w:rFonts w:ascii="Baskerville" w:hAnsi="Baskerville" w:cs="Baskerville"/>
        </w:rPr>
        <w:t xml:space="preserve"> the </w:t>
      </w:r>
      <w:r w:rsidR="00965ADE">
        <w:rPr>
          <w:rFonts w:ascii="Baskerville" w:hAnsi="Baskerville" w:cs="Baskerville"/>
        </w:rPr>
        <w:t xml:space="preserve">Palestinian </w:t>
      </w:r>
      <w:r w:rsidR="00965ADE" w:rsidRPr="00965ADE">
        <w:rPr>
          <w:rFonts w:ascii="Baskerville" w:hAnsi="Baskerville" w:cs="Baskerville"/>
          <w:i/>
        </w:rPr>
        <w:t>waqf</w:t>
      </w:r>
      <w:r w:rsidR="00965ADE">
        <w:rPr>
          <w:rFonts w:ascii="Baskerville" w:hAnsi="Baskerville" w:cs="Baskerville"/>
          <w:i/>
        </w:rPr>
        <w:t xml:space="preserve"> </w:t>
      </w:r>
      <w:r w:rsidR="00965ADE">
        <w:rPr>
          <w:rFonts w:ascii="Baskerville" w:hAnsi="Baskerville" w:cs="Baskerville"/>
        </w:rPr>
        <w:t>administering the Haram al-Sharif</w:t>
      </w:r>
      <w:r w:rsidRPr="00074C26">
        <w:rPr>
          <w:rFonts w:ascii="Baskerville" w:hAnsi="Baskerville" w:cs="Baskerville"/>
        </w:rPr>
        <w:t xml:space="preserve">, offering the tour, stopped at </w:t>
      </w:r>
      <w:r w:rsidR="008A62F2" w:rsidRPr="00074C26">
        <w:rPr>
          <w:rFonts w:ascii="Baskerville" w:hAnsi="Baskerville" w:cs="Baskerville"/>
        </w:rPr>
        <w:t>the center of the building at</w:t>
      </w:r>
      <w:r w:rsidRPr="00074C26">
        <w:rPr>
          <w:rFonts w:ascii="Baskerville" w:hAnsi="Baskerville" w:cs="Baskerville"/>
        </w:rPr>
        <w:t xml:space="preserve"> the reliquary of </w:t>
      </w:r>
      <w:r w:rsidR="008A62F2" w:rsidRPr="00074C26">
        <w:rPr>
          <w:rFonts w:ascii="Baskerville" w:hAnsi="Baskerville" w:cs="Baskerville"/>
        </w:rPr>
        <w:t>the Prophet’s</w:t>
      </w:r>
      <w:r w:rsidR="00965ADE">
        <w:rPr>
          <w:rFonts w:ascii="Baskerville" w:hAnsi="Baskerville" w:cs="Baskerville"/>
        </w:rPr>
        <w:t xml:space="preserve"> hair.  Gesturing</w:t>
      </w:r>
      <w:r w:rsidRPr="00074C26">
        <w:rPr>
          <w:rFonts w:ascii="Baskerville" w:hAnsi="Baskerville" w:cs="Baskerville"/>
        </w:rPr>
        <w:t xml:space="preserve"> up</w:t>
      </w:r>
      <w:r w:rsidR="00965ADE">
        <w:rPr>
          <w:rFonts w:ascii="Baskerville" w:hAnsi="Baskerville" w:cs="Baskerville"/>
        </w:rPr>
        <w:t>ward</w:t>
      </w:r>
      <w:r w:rsidRPr="00074C26">
        <w:rPr>
          <w:rFonts w:ascii="Baskerville" w:hAnsi="Baskerville" w:cs="Baskerville"/>
        </w:rPr>
        <w:t xml:space="preserve"> with </w:t>
      </w:r>
      <w:r w:rsidRPr="00074C26">
        <w:rPr>
          <w:rFonts w:ascii="Baskerville" w:hAnsi="Baskerville" w:cs="Baskerville"/>
        </w:rPr>
        <w:lastRenderedPageBreak/>
        <w:t xml:space="preserve">his hand, </w:t>
      </w:r>
      <w:r w:rsidR="00965ADE">
        <w:rPr>
          <w:rFonts w:ascii="Baskerville" w:hAnsi="Baskerville" w:cs="Baskerville"/>
        </w:rPr>
        <w:t>he said, “Well, here is the Dome.” The, p</w:t>
      </w:r>
      <w:r w:rsidRPr="00074C26">
        <w:rPr>
          <w:rFonts w:ascii="Baskerville" w:hAnsi="Baskerville" w:cs="Baskerville"/>
        </w:rPr>
        <w:t>ointing at the</w:t>
      </w:r>
      <w:r w:rsidR="00965ADE">
        <w:rPr>
          <w:rFonts w:ascii="Baskerville" w:hAnsi="Baskerville" w:cs="Baskerville"/>
        </w:rPr>
        <w:t xml:space="preserve"> great</w:t>
      </w:r>
      <w:r w:rsidR="00A948DF" w:rsidRPr="00074C26">
        <w:rPr>
          <w:rFonts w:ascii="Baskerville" w:hAnsi="Baskerville" w:cs="Baskerville"/>
        </w:rPr>
        <w:t xml:space="preserve"> stone, he said, “And here is the R</w:t>
      </w:r>
      <w:r w:rsidRPr="00074C26">
        <w:rPr>
          <w:rFonts w:ascii="Baskerville" w:hAnsi="Baskerville" w:cs="Baskerville"/>
        </w:rPr>
        <w:t xml:space="preserve">ock.”  </w:t>
      </w:r>
      <w:r w:rsidR="00316B74" w:rsidRPr="00074C26">
        <w:rPr>
          <w:rFonts w:ascii="Baskerville" w:hAnsi="Baskerville" w:cs="Baskerville"/>
        </w:rPr>
        <w:t> </w:t>
      </w:r>
    </w:p>
    <w:p w14:paraId="1EC766E0" w14:textId="77777777" w:rsidR="000221FE" w:rsidRDefault="00394B95" w:rsidP="00341252">
      <w:pPr>
        <w:spacing w:line="480" w:lineRule="auto"/>
        <w:rPr>
          <w:rFonts w:ascii="Baskerville" w:hAnsi="Baskerville" w:cs="Baskerville"/>
        </w:rPr>
      </w:pPr>
      <w:r w:rsidRPr="00074C26">
        <w:rPr>
          <w:rFonts w:ascii="Baskerville" w:hAnsi="Baskerville" w:cs="Baskerville"/>
        </w:rPr>
        <w:tab/>
      </w:r>
      <w:r w:rsidR="003C66AD" w:rsidRPr="00074C26">
        <w:rPr>
          <w:rFonts w:ascii="Baskerville" w:hAnsi="Baskerville" w:cs="Baskerville"/>
        </w:rPr>
        <w:t xml:space="preserve">We </w:t>
      </w:r>
      <w:r w:rsidR="00341252" w:rsidRPr="00074C26">
        <w:rPr>
          <w:rFonts w:ascii="Baskerville" w:hAnsi="Baskerville" w:cs="Baskerville"/>
        </w:rPr>
        <w:t>laughed so loudly that a guard asked us to be quiet, as we were disturbing peo</w:t>
      </w:r>
      <w:r w:rsidR="00CE1616">
        <w:rPr>
          <w:rFonts w:ascii="Baskerville" w:hAnsi="Baskerville" w:cs="Baskerville"/>
        </w:rPr>
        <w:t xml:space="preserve">ple at prayer in various corners of the </w:t>
      </w:r>
      <w:r w:rsidR="00CE1616" w:rsidRPr="00CE1616">
        <w:rPr>
          <w:rFonts w:ascii="Baskerville" w:hAnsi="Baskerville" w:cs="Baskerville"/>
        </w:rPr>
        <w:t>Qubbat As-Sakhrah</w:t>
      </w:r>
      <w:r w:rsidR="00341252" w:rsidRPr="00074C26">
        <w:rPr>
          <w:rFonts w:ascii="Baskerville" w:hAnsi="Baskerville" w:cs="Baskerville"/>
        </w:rPr>
        <w:t xml:space="preserve">.  Above us, flitting </w:t>
      </w:r>
      <w:r w:rsidRPr="00074C26">
        <w:rPr>
          <w:rFonts w:ascii="Baskerville" w:hAnsi="Baskerville" w:cs="Baskerville"/>
        </w:rPr>
        <w:t>in the Dome</w:t>
      </w:r>
      <w:r w:rsidR="00A948DF" w:rsidRPr="00074C26">
        <w:rPr>
          <w:rFonts w:ascii="Baskerville" w:hAnsi="Baskerville" w:cs="Baskerville"/>
        </w:rPr>
        <w:t xml:space="preserve"> like angels</w:t>
      </w:r>
      <w:r w:rsidR="00341252" w:rsidRPr="00074C26">
        <w:rPr>
          <w:rFonts w:ascii="Baskerville" w:hAnsi="Baskerville" w:cs="Baskerville"/>
        </w:rPr>
        <w:t xml:space="preserve">, </w:t>
      </w:r>
      <w:r w:rsidR="003C66AD" w:rsidRPr="00074C26">
        <w:rPr>
          <w:rFonts w:ascii="Baskerville" w:hAnsi="Baskerville" w:cs="Baskerville"/>
        </w:rPr>
        <w:t>flew the doves who made their homes</w:t>
      </w:r>
      <w:r w:rsidR="000221FE">
        <w:rPr>
          <w:rFonts w:ascii="Baskerville" w:hAnsi="Baskerville" w:cs="Baskerville"/>
        </w:rPr>
        <w:t xml:space="preserve"> there.  </w:t>
      </w:r>
      <w:r w:rsidR="00CE1616">
        <w:rPr>
          <w:rFonts w:ascii="Baskerville" w:hAnsi="Baskerville" w:cs="Baskerville"/>
        </w:rPr>
        <w:t xml:space="preserve">They were dwellers of the air in that celestial dome of the oldest Islamic building in the world.  </w:t>
      </w:r>
      <w:r w:rsidR="000221FE">
        <w:rPr>
          <w:rFonts w:ascii="Baskerville" w:hAnsi="Baskerville" w:cs="Baskerville"/>
        </w:rPr>
        <w:t xml:space="preserve">They were </w:t>
      </w:r>
      <w:r w:rsidR="000221FE" w:rsidRPr="00074C26">
        <w:rPr>
          <w:rFonts w:ascii="Baskerville" w:hAnsi="Baskerville" w:cs="Baskerville"/>
        </w:rPr>
        <w:t xml:space="preserve">reminiscent of the doves released into the oculus of medieval Churches on the Feast of Pentecost to symbolize the descent of the Holy Spirit: </w:t>
      </w:r>
      <w:r w:rsidR="000221FE">
        <w:rPr>
          <w:rFonts w:ascii="Baskerville" w:hAnsi="Baskerville" w:cs="Baskerville"/>
        </w:rPr>
        <w:t xml:space="preserve">the multiplicity of </w:t>
      </w:r>
      <w:r w:rsidR="000221FE" w:rsidRPr="00074C26">
        <w:rPr>
          <w:rFonts w:ascii="Baskerville" w:hAnsi="Baskerville" w:cs="Baskerville"/>
        </w:rPr>
        <w:t xml:space="preserve">languages and the </w:t>
      </w:r>
      <w:r w:rsidR="000221FE">
        <w:rPr>
          <w:rFonts w:ascii="Baskerville" w:hAnsi="Baskerville" w:cs="Baskerville"/>
        </w:rPr>
        <w:t xml:space="preserve">endlessly changing </w:t>
      </w:r>
      <w:r w:rsidR="000221FE" w:rsidRPr="00074C26">
        <w:rPr>
          <w:rFonts w:ascii="Baskerville" w:hAnsi="Baskerville" w:cs="Baskerville"/>
        </w:rPr>
        <w:t xml:space="preserve">ways human beings </w:t>
      </w:r>
      <w:r w:rsidR="000221FE">
        <w:rPr>
          <w:rFonts w:ascii="Baskerville" w:hAnsi="Baskerville" w:cs="Baskerville"/>
        </w:rPr>
        <w:t xml:space="preserve">try </w:t>
      </w:r>
      <w:r w:rsidR="000221FE" w:rsidRPr="00074C26">
        <w:rPr>
          <w:rFonts w:ascii="Baskerville" w:hAnsi="Baskerville" w:cs="Baskerville"/>
        </w:rPr>
        <w:t xml:space="preserve">to </w:t>
      </w:r>
      <w:r w:rsidR="000221FE">
        <w:rPr>
          <w:rFonts w:ascii="Baskerville" w:hAnsi="Baskerville" w:cs="Baskerville"/>
        </w:rPr>
        <w:t>use them to communicate with God</w:t>
      </w:r>
      <w:r w:rsidR="000221FE" w:rsidRPr="00074C26">
        <w:rPr>
          <w:rFonts w:ascii="Baskerville" w:hAnsi="Baskerville" w:cs="Baskerville"/>
        </w:rPr>
        <w:t>.</w:t>
      </w:r>
      <w:r w:rsidR="000221FE">
        <w:rPr>
          <w:rFonts w:ascii="Baskerville" w:hAnsi="Baskerville" w:cs="Baskerville"/>
        </w:rPr>
        <w:t xml:space="preserve">  </w:t>
      </w:r>
      <w:r w:rsidR="00CE1616">
        <w:rPr>
          <w:rFonts w:ascii="Baskerville" w:hAnsi="Baskerville" w:cs="Baskerville"/>
        </w:rPr>
        <w:t xml:space="preserve">And they were almost certainly the direct descendants of the doves who lived in and around the Jerusalem Temple when it stood, sacrificed there by the poor who could not afford a </w:t>
      </w:r>
      <w:r w:rsidR="00CE1616" w:rsidRPr="00CE1616">
        <w:rPr>
          <w:rFonts w:ascii="Baskerville" w:hAnsi="Baskerville" w:cs="Baskerville"/>
          <w:i/>
        </w:rPr>
        <w:t>qurban</w:t>
      </w:r>
      <w:r w:rsidR="001A47CD">
        <w:rPr>
          <w:rFonts w:ascii="Baskerville" w:hAnsi="Baskerville" w:cs="Baskerville"/>
        </w:rPr>
        <w:t xml:space="preserve"> of sheep or oxen</w:t>
      </w:r>
      <w:r w:rsidR="00CE1616">
        <w:rPr>
          <w:rFonts w:ascii="Baskerville" w:hAnsi="Baskerville" w:cs="Baskerville"/>
        </w:rPr>
        <w:t>.</w:t>
      </w:r>
      <w:r w:rsidR="000221FE">
        <w:rPr>
          <w:rFonts w:ascii="Baskerville" w:hAnsi="Baskerville" w:cs="Baskerville"/>
        </w:rPr>
        <w:t xml:space="preserve">  They</w:t>
      </w:r>
      <w:r w:rsidR="00CE1616">
        <w:rPr>
          <w:rFonts w:ascii="Baskerville" w:hAnsi="Baskerville" w:cs="Baskerville"/>
        </w:rPr>
        <w:t xml:space="preserve"> belonged to everyone and to no one.</w:t>
      </w:r>
      <w:r w:rsidR="003C66AD" w:rsidRPr="00074C26">
        <w:rPr>
          <w:rFonts w:ascii="Baskerville" w:hAnsi="Baskerville" w:cs="Baskerville"/>
        </w:rPr>
        <w:t xml:space="preserve">  </w:t>
      </w:r>
    </w:p>
    <w:p w14:paraId="62A0E591" w14:textId="62C26475" w:rsidR="00A948DF" w:rsidRDefault="003C66AD" w:rsidP="000221FE">
      <w:pPr>
        <w:spacing w:line="480" w:lineRule="auto"/>
        <w:ind w:firstLine="720"/>
        <w:rPr>
          <w:rFonts w:ascii="Baskerville" w:hAnsi="Baskerville" w:cs="Baskerville"/>
        </w:rPr>
      </w:pPr>
      <w:r w:rsidRPr="00074C26">
        <w:rPr>
          <w:rFonts w:ascii="Baskerville" w:hAnsi="Baskerville" w:cs="Baskerville"/>
        </w:rPr>
        <w:t>Even though</w:t>
      </w:r>
      <w:r w:rsidR="00CE1616">
        <w:rPr>
          <w:rFonts w:ascii="Baskerville" w:hAnsi="Baskerville" w:cs="Baskerville"/>
        </w:rPr>
        <w:t>,</w:t>
      </w:r>
      <w:r w:rsidRPr="00074C26">
        <w:rPr>
          <w:rFonts w:ascii="Baskerville" w:hAnsi="Baskerville" w:cs="Baskerville"/>
        </w:rPr>
        <w:t xml:space="preserve"> </w:t>
      </w:r>
      <w:r w:rsidR="008A62F2" w:rsidRPr="00074C26">
        <w:rPr>
          <w:rFonts w:ascii="Baskerville" w:hAnsi="Baskerville" w:cs="Baskerville"/>
        </w:rPr>
        <w:t>as a Christian</w:t>
      </w:r>
      <w:r w:rsidR="00CE1616">
        <w:rPr>
          <w:rFonts w:ascii="Baskerville" w:hAnsi="Baskerville" w:cs="Baskerville"/>
        </w:rPr>
        <w:t>,</w:t>
      </w:r>
      <w:r w:rsidR="008A62F2" w:rsidRPr="00074C26">
        <w:rPr>
          <w:rFonts w:ascii="Baskerville" w:hAnsi="Baskerville" w:cs="Baskerville"/>
        </w:rPr>
        <w:t xml:space="preserve"> </w:t>
      </w:r>
      <w:r w:rsidRPr="00074C26">
        <w:rPr>
          <w:rFonts w:ascii="Baskerville" w:hAnsi="Baskerville" w:cs="Baskerville"/>
        </w:rPr>
        <w:t>I can no</w:t>
      </w:r>
      <w:r w:rsidR="00CE1616">
        <w:rPr>
          <w:rFonts w:ascii="Baskerville" w:hAnsi="Baskerville" w:cs="Baskerville"/>
        </w:rPr>
        <w:t>w no</w:t>
      </w:r>
      <w:r w:rsidRPr="00074C26">
        <w:rPr>
          <w:rFonts w:ascii="Baskerville" w:hAnsi="Baskerville" w:cs="Baskerville"/>
        </w:rPr>
        <w:t xml:space="preserve"> longer</w:t>
      </w:r>
      <w:r w:rsidR="00605169">
        <w:rPr>
          <w:rFonts w:ascii="Baskerville" w:hAnsi="Baskerville" w:cs="Baskerville"/>
        </w:rPr>
        <w:t xml:space="preserve"> </w:t>
      </w:r>
      <w:r w:rsidRPr="00074C26">
        <w:rPr>
          <w:rFonts w:ascii="Baskerville" w:hAnsi="Baskerville" w:cs="Baskerville"/>
        </w:rPr>
        <w:t>en</w:t>
      </w:r>
      <w:r w:rsidR="00CE1616">
        <w:rPr>
          <w:rFonts w:ascii="Baskerville" w:hAnsi="Baskerville" w:cs="Baskerville"/>
        </w:rPr>
        <w:t>ter that majestic shrine in the foreseeable future,</w:t>
      </w:r>
      <w:r w:rsidRPr="00074C26">
        <w:rPr>
          <w:rFonts w:ascii="Baskerville" w:hAnsi="Baskerville" w:cs="Baskerville"/>
        </w:rPr>
        <w:t xml:space="preserve"> I remember </w:t>
      </w:r>
      <w:r w:rsidR="001A47CD">
        <w:rPr>
          <w:rFonts w:ascii="Baskerville" w:hAnsi="Baskerville" w:cs="Baskerville"/>
        </w:rPr>
        <w:t xml:space="preserve">well </w:t>
      </w:r>
      <w:r w:rsidRPr="00074C26">
        <w:rPr>
          <w:rFonts w:ascii="Baskerville" w:hAnsi="Baskerville" w:cs="Baskerville"/>
        </w:rPr>
        <w:t xml:space="preserve">those </w:t>
      </w:r>
      <w:r w:rsidR="00CE1616">
        <w:rPr>
          <w:rFonts w:ascii="Baskerville" w:hAnsi="Baskerville" w:cs="Baskerville"/>
        </w:rPr>
        <w:t>“semi-specific pigeons</w:t>
      </w:r>
      <w:r w:rsidR="001A47CD">
        <w:rPr>
          <w:rFonts w:ascii="Baskerville" w:hAnsi="Baskerville" w:cs="Baskerville"/>
        </w:rPr>
        <w:t xml:space="preserve">” we saw in 1999.  </w:t>
      </w:r>
      <w:r w:rsidR="00CE1616">
        <w:rPr>
          <w:rFonts w:ascii="Baskerville" w:hAnsi="Baskerville" w:cs="Baskerville"/>
        </w:rPr>
        <w:t>T</w:t>
      </w:r>
      <w:r w:rsidR="00605169">
        <w:rPr>
          <w:rFonts w:ascii="Baskerville" w:hAnsi="Baskerville" w:cs="Baskerville"/>
        </w:rPr>
        <w:t>ranscending particularities but visi</w:t>
      </w:r>
      <w:r w:rsidR="00CE1616">
        <w:rPr>
          <w:rFonts w:ascii="Baskerville" w:hAnsi="Baskerville" w:cs="Baskerville"/>
        </w:rPr>
        <w:t>ble to all who looked up, flitting</w:t>
      </w:r>
      <w:r w:rsidR="00605169">
        <w:rPr>
          <w:rFonts w:ascii="Baskerville" w:hAnsi="Baskerville" w:cs="Baskerville"/>
        </w:rPr>
        <w:t xml:space="preserve"> far above the great Rock </w:t>
      </w:r>
      <w:r w:rsidR="001A47CD">
        <w:rPr>
          <w:rFonts w:ascii="Baskerville" w:hAnsi="Baskerville" w:cs="Baskerville"/>
        </w:rPr>
        <w:t xml:space="preserve">entangled in its ancient histories, they are surely flying there still.    </w:t>
      </w:r>
      <w:r w:rsidR="00915913" w:rsidRPr="00074C26">
        <w:rPr>
          <w:rFonts w:ascii="Baskerville" w:hAnsi="Baskerville" w:cs="Baskerville"/>
        </w:rPr>
        <w:t xml:space="preserve"> </w:t>
      </w:r>
    </w:p>
    <w:p w14:paraId="14867029" w14:textId="77777777" w:rsidR="001A47CD" w:rsidRDefault="00605169" w:rsidP="00341252">
      <w:pPr>
        <w:spacing w:line="480" w:lineRule="auto"/>
        <w:rPr>
          <w:rFonts w:ascii="Baskerville" w:hAnsi="Baskerville" w:cs="Baskerville"/>
        </w:rPr>
      </w:pPr>
      <w:r>
        <w:rPr>
          <w:rFonts w:ascii="Baskerville" w:hAnsi="Baskerville" w:cs="Baskerville"/>
        </w:rPr>
        <w:tab/>
      </w:r>
    </w:p>
    <w:p w14:paraId="2B0DB883" w14:textId="0EECB444" w:rsidR="001A47CD" w:rsidRPr="001A47CD" w:rsidRDefault="001A47CD" w:rsidP="00341252">
      <w:pPr>
        <w:spacing w:line="480" w:lineRule="auto"/>
        <w:rPr>
          <w:rFonts w:ascii="Baskerville" w:hAnsi="Baskerville" w:cs="Baskerville"/>
          <w:b/>
        </w:rPr>
      </w:pPr>
      <w:r>
        <w:rPr>
          <w:rFonts w:ascii="Baskerville" w:hAnsi="Baskerville" w:cs="Baskerville"/>
          <w:b/>
        </w:rPr>
        <w:t xml:space="preserve">The price of true change </w:t>
      </w:r>
    </w:p>
    <w:p w14:paraId="127215D8" w14:textId="77777777" w:rsidR="001A47CD" w:rsidRPr="00074C26" w:rsidRDefault="00605169" w:rsidP="001A47CD">
      <w:pPr>
        <w:spacing w:line="480" w:lineRule="auto"/>
        <w:rPr>
          <w:rFonts w:ascii="Baskerville" w:hAnsi="Baskerville" w:cs="Baskerville"/>
        </w:rPr>
      </w:pPr>
      <w:r>
        <w:rPr>
          <w:rFonts w:ascii="Baskerville" w:hAnsi="Baskerville" w:cs="Baskerville"/>
        </w:rPr>
        <w:t>Fisch and Benbaji have shown that changing one’s mind cannot be done in isolation.  Nor can it be done through self-evaluation, for we are indeed fated to make sense of every new situation</w:t>
      </w:r>
      <w:r w:rsidR="001665D2">
        <w:rPr>
          <w:rFonts w:ascii="Baskerville" w:hAnsi="Baskerville" w:cs="Baskerville"/>
        </w:rPr>
        <w:t xml:space="preserve"> and to solve every new problem</w:t>
      </w:r>
      <w:r>
        <w:rPr>
          <w:rFonts w:ascii="Baskerville" w:hAnsi="Baskerville" w:cs="Baskerville"/>
        </w:rPr>
        <w:t xml:space="preserve"> in “the limited </w:t>
      </w:r>
      <w:r w:rsidR="001665D2">
        <w:rPr>
          <w:rFonts w:ascii="Baskerville" w:hAnsi="Baskerville" w:cs="Baskerville"/>
        </w:rPr>
        <w:t xml:space="preserve">terms of what we already know.”  True change </w:t>
      </w:r>
      <w:r w:rsidR="001A47CD">
        <w:rPr>
          <w:rFonts w:ascii="Baskerville" w:hAnsi="Baskerville" w:cs="Baskerville"/>
        </w:rPr>
        <w:t>can only be accomplished by taking</w:t>
      </w:r>
      <w:r w:rsidR="001665D2">
        <w:rPr>
          <w:rFonts w:ascii="Baskerville" w:hAnsi="Baskerville" w:cs="Baskerville"/>
        </w:rPr>
        <w:t xml:space="preserve"> the </w:t>
      </w:r>
      <w:r w:rsidR="001A47CD">
        <w:rPr>
          <w:rFonts w:ascii="Baskerville" w:hAnsi="Baskerville" w:cs="Baskerville"/>
        </w:rPr>
        <w:t>vulnerable step</w:t>
      </w:r>
      <w:r w:rsidR="001665D2">
        <w:rPr>
          <w:rFonts w:ascii="Baskerville" w:hAnsi="Baskerville" w:cs="Baskerville"/>
        </w:rPr>
        <w:t xml:space="preserve"> into the marketplace of the other, the trading-zone of experience, </w:t>
      </w:r>
      <w:r w:rsidR="005A7D51">
        <w:rPr>
          <w:rFonts w:ascii="Baskerville" w:hAnsi="Baskerville" w:cs="Baskerville"/>
        </w:rPr>
        <w:t xml:space="preserve">where one must speak in unfamiliar ways, as must the other, </w:t>
      </w:r>
      <w:r w:rsidR="005A7243">
        <w:rPr>
          <w:rFonts w:ascii="Baskerville" w:hAnsi="Baskerville" w:cs="Baskerville"/>
        </w:rPr>
        <w:t xml:space="preserve">in order </w:t>
      </w:r>
      <w:r w:rsidR="005A7D51">
        <w:rPr>
          <w:rFonts w:ascii="Baskerville" w:hAnsi="Baskerville" w:cs="Baskerville"/>
        </w:rPr>
        <w:t xml:space="preserve">mutually </w:t>
      </w:r>
      <w:r w:rsidR="005A7243">
        <w:rPr>
          <w:rFonts w:ascii="Baskerville" w:hAnsi="Baskerville" w:cs="Baskerville"/>
        </w:rPr>
        <w:t xml:space="preserve">to be </w:t>
      </w:r>
      <w:r w:rsidR="005A7D51">
        <w:rPr>
          <w:rFonts w:ascii="Baskerville" w:hAnsi="Baskerville" w:cs="Baskerville"/>
        </w:rPr>
        <w:t xml:space="preserve">understood.  All, even God, </w:t>
      </w:r>
      <w:r w:rsidR="005A7D51">
        <w:rPr>
          <w:rFonts w:ascii="Baskerville" w:hAnsi="Baskerville" w:cs="Baskerville"/>
        </w:rPr>
        <w:lastRenderedPageBreak/>
        <w:t>must there endure the discomfort</w:t>
      </w:r>
      <w:r w:rsidR="001665D2">
        <w:rPr>
          <w:rFonts w:ascii="Baskerville" w:hAnsi="Baskerville" w:cs="Baskerville"/>
        </w:rPr>
        <w:t xml:space="preserve"> of ambivalation</w:t>
      </w:r>
      <w:r w:rsidR="005A7D51">
        <w:rPr>
          <w:rFonts w:ascii="Baskerville" w:hAnsi="Baskerville" w:cs="Baskerville"/>
        </w:rPr>
        <w:t>; all must be disoriented to be reoriented</w:t>
      </w:r>
      <w:r w:rsidR="001A47CD">
        <w:rPr>
          <w:rFonts w:ascii="Baskerville" w:hAnsi="Baskerville" w:cs="Baskerville"/>
        </w:rPr>
        <w:t xml:space="preserve">.  The trading-zone is a place of sacrifice.      </w:t>
      </w:r>
    </w:p>
    <w:p w14:paraId="5CF6267E" w14:textId="3B52C0A4" w:rsidR="00B40A28" w:rsidRPr="00074C26" w:rsidRDefault="00B40A28" w:rsidP="00B40A28">
      <w:pPr>
        <w:ind w:left="720"/>
        <w:rPr>
          <w:rFonts w:ascii="Baskerville" w:hAnsi="Baskerville" w:cs="Baskerville"/>
        </w:rPr>
      </w:pPr>
      <w:r w:rsidRPr="00074C26">
        <w:rPr>
          <w:rFonts w:ascii="Baskerville" w:hAnsi="Baskerville" w:cs="Baskerville"/>
        </w:rPr>
        <w:t xml:space="preserve">But at the end of the day, Normative Diversity, one might say, has morphed from being the source of the problem to the </w:t>
      </w:r>
      <w:r w:rsidR="001A47CD">
        <w:rPr>
          <w:rFonts w:ascii="Baskerville" w:hAnsi="Baskerville" w:cs="Baskerville"/>
        </w:rPr>
        <w:t xml:space="preserve">key to solving </w:t>
      </w:r>
      <w:proofErr w:type="gramStart"/>
      <w:r w:rsidR="001A47CD">
        <w:rPr>
          <w:rFonts w:ascii="Baskerville" w:hAnsi="Baskerville" w:cs="Baskerville"/>
        </w:rPr>
        <w:t>it.</w:t>
      </w:r>
      <w:r w:rsidRPr="00074C26">
        <w:rPr>
          <w:rFonts w:ascii="Baskerville" w:hAnsi="Baskerville" w:cs="Baskerville"/>
        </w:rPr>
        <w:t>. . .</w:t>
      </w:r>
      <w:proofErr w:type="gramEnd"/>
      <w:r w:rsidRPr="00074C26">
        <w:rPr>
          <w:rFonts w:ascii="Baskerville" w:hAnsi="Baskerville" w:cs="Baskerville"/>
        </w:rPr>
        <w:t xml:space="preserve"> For</w:t>
      </w:r>
      <w:r w:rsidR="008A62F2" w:rsidRPr="00074C26">
        <w:rPr>
          <w:rFonts w:ascii="Baskerville" w:hAnsi="Baskerville" w:cs="Baskerville"/>
        </w:rPr>
        <w:t xml:space="preserve"> although rationality ultimately</w:t>
      </w:r>
      <w:r w:rsidRPr="00074C26">
        <w:rPr>
          <w:rFonts w:ascii="Baskerville" w:hAnsi="Baskerville" w:cs="Baskerville"/>
        </w:rPr>
        <w:t xml:space="preserve"> resides in the intrasubjective, it becomes in a sense intersubjectively “communicative,” although not in Habermas’s sense of the term.  And it is a picture that fully applies to the sciences, as long as their story is narrated richly enough to include the normative diversity experienced at the science’s various trading zones and the impact of the community of those who return from them sufficiently ambivalated to rethink the field.</w:t>
      </w:r>
    </w:p>
    <w:p w14:paraId="7728541D" w14:textId="77777777" w:rsidR="00B40A28" w:rsidRPr="00074C26" w:rsidRDefault="00B40A28" w:rsidP="00B40A28">
      <w:pPr>
        <w:ind w:left="720"/>
        <w:rPr>
          <w:rFonts w:ascii="Baskerville" w:hAnsi="Baskerville" w:cs="Baskerville"/>
        </w:rPr>
      </w:pPr>
    </w:p>
    <w:p w14:paraId="789D7B3D" w14:textId="77777777" w:rsidR="00B40A28" w:rsidRPr="00074C26" w:rsidRDefault="00B40A28" w:rsidP="00B40A28">
      <w:pPr>
        <w:ind w:left="720"/>
        <w:rPr>
          <w:rFonts w:ascii="Baskerville" w:hAnsi="Baskerville" w:cs="Baskerville"/>
        </w:rPr>
      </w:pPr>
      <w:r w:rsidRPr="00074C26">
        <w:rPr>
          <w:rFonts w:ascii="Baskerville" w:hAnsi="Baskerville" w:cs="Baskerville"/>
        </w:rPr>
        <w:t xml:space="preserve">But all this has come at a price many may not be willing to pay. . . </w:t>
      </w:r>
    </w:p>
    <w:p w14:paraId="2A65B896" w14:textId="77777777" w:rsidR="008A62F2" w:rsidRPr="00074C26" w:rsidRDefault="008A62F2" w:rsidP="00B40A28">
      <w:pPr>
        <w:ind w:left="720"/>
        <w:rPr>
          <w:rFonts w:ascii="Baskerville" w:hAnsi="Baskerville" w:cs="Baskerville"/>
        </w:rPr>
      </w:pPr>
    </w:p>
    <w:p w14:paraId="02BB8147" w14:textId="4C8DCC65" w:rsidR="00B40A28" w:rsidRPr="00074C26" w:rsidRDefault="00B40A28" w:rsidP="00B40A28">
      <w:pPr>
        <w:ind w:left="720"/>
        <w:rPr>
          <w:rFonts w:ascii="Baskerville" w:hAnsi="Baskerville" w:cs="Baskerville"/>
        </w:rPr>
      </w:pPr>
      <w:r w:rsidRPr="00074C26">
        <w:rPr>
          <w:rFonts w:ascii="Baskerville" w:hAnsi="Baskerville" w:cs="Baskerville"/>
        </w:rPr>
        <w:t>(Benbaji and Fisch 2011, 300).</w:t>
      </w:r>
    </w:p>
    <w:p w14:paraId="7830B18C" w14:textId="77777777" w:rsidR="00B40A28" w:rsidRPr="00074C26" w:rsidRDefault="00B40A28" w:rsidP="00B40A28">
      <w:pPr>
        <w:ind w:left="720"/>
        <w:rPr>
          <w:rFonts w:ascii="Baskerville" w:hAnsi="Baskerville" w:cs="Baskerville"/>
        </w:rPr>
      </w:pPr>
    </w:p>
    <w:p w14:paraId="22D6B70D" w14:textId="77777777" w:rsidR="00B40A28" w:rsidRPr="00074C26" w:rsidRDefault="00B40A28" w:rsidP="001A47CD">
      <w:pPr>
        <w:rPr>
          <w:rFonts w:ascii="Baskerville" w:hAnsi="Baskerville" w:cs="Baskerville"/>
        </w:rPr>
      </w:pPr>
    </w:p>
    <w:p w14:paraId="2239423E" w14:textId="77777777" w:rsidR="00B40A28" w:rsidRPr="00074C26" w:rsidRDefault="00B40A28" w:rsidP="00B40A28">
      <w:pPr>
        <w:ind w:left="720"/>
        <w:rPr>
          <w:rFonts w:ascii="Baskerville" w:hAnsi="Baskerville" w:cs="Baskerville"/>
        </w:rPr>
      </w:pPr>
    </w:p>
    <w:p w14:paraId="1D8BAEB4" w14:textId="2B28C524" w:rsidR="003C66AD" w:rsidRPr="00074C26" w:rsidRDefault="003C66AD" w:rsidP="00B40A28">
      <w:pPr>
        <w:ind w:left="720"/>
        <w:rPr>
          <w:rFonts w:ascii="Baskerville" w:hAnsi="Baskerville" w:cs="Baskerville"/>
        </w:rPr>
      </w:pPr>
    </w:p>
    <w:p w14:paraId="45D9294A" w14:textId="77777777" w:rsidR="003C66AD" w:rsidRPr="00074C26" w:rsidRDefault="003C66AD">
      <w:pPr>
        <w:rPr>
          <w:rFonts w:ascii="Baskerville" w:hAnsi="Baskerville" w:cs="Baskerville"/>
        </w:rPr>
      </w:pPr>
      <w:r w:rsidRPr="00074C26">
        <w:rPr>
          <w:rFonts w:ascii="Baskerville" w:hAnsi="Baskerville" w:cs="Baskerville"/>
        </w:rPr>
        <w:br w:type="page"/>
      </w:r>
    </w:p>
    <w:p w14:paraId="2B958BA1" w14:textId="77777777" w:rsidR="00B40A28" w:rsidRPr="00074C26" w:rsidRDefault="00B40A28" w:rsidP="00B40A28">
      <w:pPr>
        <w:ind w:left="720"/>
        <w:rPr>
          <w:rFonts w:ascii="Baskerville" w:hAnsi="Baskerville" w:cs="Baskerville"/>
        </w:rPr>
      </w:pPr>
    </w:p>
    <w:p w14:paraId="30B64077" w14:textId="7E4B3D53" w:rsidR="00A948DF" w:rsidRPr="00074C26" w:rsidRDefault="00A948DF" w:rsidP="00A948DF">
      <w:pPr>
        <w:spacing w:line="480" w:lineRule="auto"/>
        <w:rPr>
          <w:rFonts w:ascii="Baskerville" w:hAnsi="Baskerville" w:cs="Baskerville"/>
          <w:b/>
          <w:bCs/>
        </w:rPr>
      </w:pPr>
      <w:r w:rsidRPr="00074C26">
        <w:rPr>
          <w:rFonts w:ascii="Baskerville" w:hAnsi="Baskerville" w:cs="Baskerville"/>
          <w:b/>
          <w:bCs/>
        </w:rPr>
        <w:t xml:space="preserve">Works Cited </w:t>
      </w:r>
    </w:p>
    <w:p w14:paraId="743ED0C5" w14:textId="77777777" w:rsidR="00431641" w:rsidRPr="00074C26" w:rsidRDefault="00431641" w:rsidP="00A948DF">
      <w:pPr>
        <w:spacing w:line="480" w:lineRule="auto"/>
        <w:rPr>
          <w:rFonts w:ascii="Baskerville" w:hAnsi="Baskerville" w:cs="Baskerville"/>
        </w:rPr>
      </w:pPr>
    </w:p>
    <w:p w14:paraId="1546F127" w14:textId="77777777" w:rsidR="00823D19" w:rsidRPr="00074C26" w:rsidRDefault="001110C8" w:rsidP="00B40A28">
      <w:pPr>
        <w:spacing w:line="480" w:lineRule="auto"/>
        <w:rPr>
          <w:rFonts w:ascii="Baskerville" w:hAnsi="Baskerville" w:cs="Baskerville"/>
        </w:rPr>
      </w:pPr>
      <w:r w:rsidRPr="00074C26">
        <w:rPr>
          <w:rFonts w:ascii="Baskerville" w:hAnsi="Baskerville" w:cs="Baskerville"/>
        </w:rPr>
        <w:t>Baz</w:t>
      </w:r>
      <w:r w:rsidR="00823D19" w:rsidRPr="00074C26">
        <w:rPr>
          <w:rFonts w:ascii="Baskerville" w:hAnsi="Baskerville" w:cs="Baskerville"/>
        </w:rPr>
        <w:t xml:space="preserve">elon, Emily.  2012.  “Better Judgement.”  </w:t>
      </w:r>
      <w:r w:rsidR="00823D19" w:rsidRPr="00074C26">
        <w:rPr>
          <w:rFonts w:ascii="Baskerville" w:hAnsi="Baskerville" w:cs="Baskerville"/>
          <w:i/>
        </w:rPr>
        <w:t>The New York Times Magazine</w:t>
      </w:r>
      <w:r w:rsidR="00823D19" w:rsidRPr="00074C26">
        <w:rPr>
          <w:rFonts w:ascii="Baskerville" w:hAnsi="Baskerville" w:cs="Baskerville"/>
        </w:rPr>
        <w:t xml:space="preserve">, </w:t>
      </w:r>
    </w:p>
    <w:p w14:paraId="69CCB3BD" w14:textId="5D9E1293" w:rsidR="00823D19" w:rsidRPr="00074C26" w:rsidRDefault="00823D19" w:rsidP="00543BC3">
      <w:pPr>
        <w:spacing w:line="480" w:lineRule="auto"/>
        <w:ind w:firstLine="720"/>
        <w:rPr>
          <w:rFonts w:ascii="Baskerville" w:hAnsi="Baskerville" w:cs="Baskerville"/>
        </w:rPr>
      </w:pPr>
      <w:r w:rsidRPr="00074C26">
        <w:rPr>
          <w:rFonts w:ascii="Baskerville" w:hAnsi="Baskerville" w:cs="Baskerville"/>
        </w:rPr>
        <w:t xml:space="preserve">June 17, 2015.    </w:t>
      </w:r>
    </w:p>
    <w:p w14:paraId="4243B4BD" w14:textId="143B6E17" w:rsidR="00823D19" w:rsidRPr="00074C26" w:rsidRDefault="00870A47" w:rsidP="00543BC3">
      <w:pPr>
        <w:spacing w:line="480" w:lineRule="auto"/>
        <w:ind w:firstLine="720"/>
        <w:rPr>
          <w:rFonts w:ascii="Baskerville" w:hAnsi="Baskerville" w:cs="Baskerville"/>
        </w:rPr>
      </w:pPr>
      <w:hyperlink r:id="rId7" w:history="1">
        <w:r w:rsidR="00823D19" w:rsidRPr="00074C26">
          <w:rPr>
            <w:rStyle w:val="Hyperlink"/>
            <w:rFonts w:ascii="Baskerville" w:hAnsi="Baskerville" w:cs="Baskerville"/>
          </w:rPr>
          <w:t>http://www.nytimes.com/2015/06/21/magazine/better-judgment.html?_r=0</w:t>
        </w:r>
      </w:hyperlink>
    </w:p>
    <w:p w14:paraId="4CEC2F7B" w14:textId="77777777" w:rsidR="001110C8" w:rsidRPr="00074C26" w:rsidRDefault="001110C8" w:rsidP="00B40A28">
      <w:pPr>
        <w:spacing w:line="480" w:lineRule="auto"/>
        <w:rPr>
          <w:rFonts w:ascii="Baskerville" w:hAnsi="Baskerville" w:cs="Baskerville"/>
        </w:rPr>
      </w:pPr>
    </w:p>
    <w:p w14:paraId="40573BC7" w14:textId="775D2F4A" w:rsidR="00B40A28" w:rsidRPr="00074C26" w:rsidRDefault="00431641" w:rsidP="00B40A28">
      <w:pPr>
        <w:spacing w:line="480" w:lineRule="auto"/>
        <w:rPr>
          <w:rFonts w:ascii="Baskerville" w:hAnsi="Baskerville" w:cs="Baskerville"/>
        </w:rPr>
      </w:pPr>
      <w:r w:rsidRPr="00074C26">
        <w:rPr>
          <w:rFonts w:ascii="Baskerville" w:hAnsi="Baskerville" w:cs="Baskerville"/>
        </w:rPr>
        <w:t xml:space="preserve">Bell, Catherine.  1999.  “Performance,” in </w:t>
      </w:r>
      <w:r w:rsidRPr="00074C26">
        <w:rPr>
          <w:rFonts w:ascii="Baskerville" w:hAnsi="Baskerville" w:cs="Baskerville"/>
          <w:i/>
        </w:rPr>
        <w:t xml:space="preserve">Critical Terms for </w:t>
      </w:r>
      <w:r w:rsidR="002F6257" w:rsidRPr="00074C26">
        <w:rPr>
          <w:rFonts w:ascii="Baskerville" w:hAnsi="Baskerville" w:cs="Baskerville"/>
          <w:i/>
        </w:rPr>
        <w:t>Religious Studies</w:t>
      </w:r>
      <w:r w:rsidRPr="00074C26">
        <w:rPr>
          <w:rFonts w:ascii="Baskerville" w:hAnsi="Baskerville" w:cs="Baskerville"/>
        </w:rPr>
        <w:t xml:space="preserve">, </w:t>
      </w:r>
    </w:p>
    <w:p w14:paraId="477DB871" w14:textId="2E0AE0FA" w:rsidR="00A645AB" w:rsidRPr="00074C26" w:rsidRDefault="00431641" w:rsidP="00A645AB">
      <w:pPr>
        <w:spacing w:line="480" w:lineRule="auto"/>
        <w:ind w:firstLine="720"/>
        <w:rPr>
          <w:rFonts w:ascii="Baskerville" w:hAnsi="Baskerville" w:cs="Baskerville"/>
        </w:rPr>
      </w:pPr>
      <w:r w:rsidRPr="00074C26">
        <w:rPr>
          <w:rFonts w:ascii="Baskerville" w:hAnsi="Baskerville" w:cs="Baskerville"/>
        </w:rPr>
        <w:t>ed.</w:t>
      </w:r>
      <w:r w:rsidR="00B40A28" w:rsidRPr="00074C26">
        <w:rPr>
          <w:rFonts w:ascii="Baskerville" w:hAnsi="Baskerville" w:cs="Baskerville"/>
        </w:rPr>
        <w:t xml:space="preserve"> Mark Taylor. Chicago: </w:t>
      </w:r>
      <w:r w:rsidRPr="00074C26">
        <w:rPr>
          <w:rFonts w:ascii="Baskerville" w:hAnsi="Baskerville" w:cs="Baskerville"/>
        </w:rPr>
        <w:t>T</w:t>
      </w:r>
      <w:r w:rsidR="002F6257" w:rsidRPr="00074C26">
        <w:rPr>
          <w:rFonts w:ascii="Baskerville" w:hAnsi="Baskerville" w:cs="Baskerville"/>
        </w:rPr>
        <w:t>he University of Chicago Press.</w:t>
      </w:r>
    </w:p>
    <w:p w14:paraId="7265B4C7" w14:textId="77777777" w:rsidR="00A645AB" w:rsidRPr="00074C26" w:rsidRDefault="00A645AB" w:rsidP="00A645AB">
      <w:pPr>
        <w:spacing w:line="480" w:lineRule="auto"/>
        <w:ind w:firstLine="720"/>
        <w:rPr>
          <w:rFonts w:ascii="Baskerville" w:hAnsi="Baskerville" w:cs="Baskerville"/>
        </w:rPr>
      </w:pPr>
    </w:p>
    <w:p w14:paraId="78E690EE" w14:textId="77777777" w:rsidR="00543BC3" w:rsidRPr="00074C26" w:rsidRDefault="00E66331" w:rsidP="00543BC3">
      <w:pPr>
        <w:spacing w:line="480" w:lineRule="auto"/>
        <w:rPr>
          <w:rFonts w:ascii="Baskerville" w:hAnsi="Baskerville" w:cs="Baskerville"/>
          <w:i/>
        </w:rPr>
      </w:pPr>
      <w:r w:rsidRPr="00074C26">
        <w:rPr>
          <w:rFonts w:ascii="Baskerville" w:hAnsi="Baskerville" w:cs="Baskerville"/>
        </w:rPr>
        <w:t xml:space="preserve">“Enmerkar and the Lord of Atta.”  </w:t>
      </w:r>
      <w:r w:rsidR="00FF0304" w:rsidRPr="00074C26">
        <w:rPr>
          <w:rFonts w:ascii="Baskerville" w:hAnsi="Baskerville" w:cs="Baskerville"/>
        </w:rPr>
        <w:t xml:space="preserve">2006.  </w:t>
      </w:r>
      <w:r w:rsidR="00610868" w:rsidRPr="00074C26">
        <w:rPr>
          <w:rFonts w:ascii="Baskerville" w:hAnsi="Baskerville" w:cs="Baskerville"/>
          <w:i/>
        </w:rPr>
        <w:t>The Electronic Text Corpus of Sumerian Literature</w:t>
      </w:r>
      <w:r w:rsidRPr="00074C26">
        <w:rPr>
          <w:rFonts w:ascii="Baskerville" w:hAnsi="Baskerville" w:cs="Baskerville"/>
          <w:i/>
        </w:rPr>
        <w:t>,</w:t>
      </w:r>
    </w:p>
    <w:p w14:paraId="4B0BC8AF" w14:textId="4C24A989" w:rsidR="00FF0304" w:rsidRPr="00074C26" w:rsidRDefault="00E66331" w:rsidP="00543BC3">
      <w:pPr>
        <w:spacing w:line="480" w:lineRule="auto"/>
        <w:ind w:firstLine="720"/>
        <w:rPr>
          <w:rFonts w:ascii="Baskerville" w:hAnsi="Baskerville" w:cs="Baskerville"/>
        </w:rPr>
      </w:pPr>
      <w:r w:rsidRPr="00074C26">
        <w:rPr>
          <w:rFonts w:ascii="Baskerville" w:hAnsi="Baskerville" w:cs="Baskerville"/>
          <w:i/>
        </w:rPr>
        <w:t>2</w:t>
      </w:r>
      <w:r w:rsidRPr="00074C26">
        <w:rPr>
          <w:rFonts w:ascii="Baskerville" w:hAnsi="Baskerville" w:cs="Baskerville"/>
          <w:i/>
          <w:vertAlign w:val="superscript"/>
        </w:rPr>
        <w:t>nd</w:t>
      </w:r>
      <w:r w:rsidRPr="00074C26">
        <w:rPr>
          <w:rFonts w:ascii="Baskerville" w:hAnsi="Baskerville" w:cs="Baskerville"/>
          <w:i/>
        </w:rPr>
        <w:t xml:space="preserve"> ed. </w:t>
      </w:r>
      <w:hyperlink r:id="rId8" w:history="1">
        <w:r w:rsidR="00FF0304" w:rsidRPr="00074C26">
          <w:rPr>
            <w:rStyle w:val="Hyperlink"/>
            <w:rFonts w:ascii="Baskerville" w:hAnsi="Baskerville" w:cs="Baskerville"/>
          </w:rPr>
          <w:t>http://etcsl.orinst.ox.ac.uk/cgi-bin/etcsl.cgi?text=t.1.8.2.3#</w:t>
        </w:r>
      </w:hyperlink>
      <w:r w:rsidR="00FF0304" w:rsidRPr="00074C26">
        <w:rPr>
          <w:rFonts w:ascii="Baskerville" w:hAnsi="Baskerville" w:cs="Baskerville"/>
        </w:rPr>
        <w:t xml:space="preserve"> </w:t>
      </w:r>
    </w:p>
    <w:p w14:paraId="20C0863F" w14:textId="7A9E111E" w:rsidR="00610868" w:rsidRPr="00074C26" w:rsidRDefault="00FF0304" w:rsidP="00566A46">
      <w:pPr>
        <w:spacing w:line="480" w:lineRule="auto"/>
        <w:ind w:firstLine="720"/>
        <w:rPr>
          <w:rFonts w:ascii="Baskerville" w:hAnsi="Baskerville" w:cs="Baskerville"/>
        </w:rPr>
      </w:pPr>
      <w:r w:rsidRPr="00074C26">
        <w:rPr>
          <w:rFonts w:ascii="Baskerville" w:eastAsia="Times New Roman" w:hAnsi="Baskerville" w:cs="Baskerville"/>
        </w:rPr>
        <w:t>Faculty of Oriental Studies, University of Oxford.</w:t>
      </w:r>
      <w:r w:rsidRPr="00074C26">
        <w:rPr>
          <w:rFonts w:ascii="Baskerville" w:hAnsi="Baskerville" w:cs="Baskerville"/>
        </w:rPr>
        <w:t xml:space="preserve"> A</w:t>
      </w:r>
      <w:r w:rsidR="00E66331" w:rsidRPr="00074C26">
        <w:rPr>
          <w:rFonts w:ascii="Baskerville" w:hAnsi="Baskerville" w:cs="Baskerville"/>
        </w:rPr>
        <w:t>ccessed June 25, 2015</w:t>
      </w:r>
      <w:r w:rsidRPr="00074C26">
        <w:rPr>
          <w:rFonts w:ascii="Baskerville" w:hAnsi="Baskerville" w:cs="Baskerville"/>
        </w:rPr>
        <w:t>.</w:t>
      </w:r>
    </w:p>
    <w:p w14:paraId="6985CD77" w14:textId="77777777" w:rsidR="00E66331" w:rsidRPr="00074C26" w:rsidRDefault="00E66331" w:rsidP="00A948DF">
      <w:pPr>
        <w:spacing w:line="480" w:lineRule="auto"/>
        <w:rPr>
          <w:rFonts w:ascii="Baskerville" w:hAnsi="Baskerville" w:cs="Baskerville"/>
        </w:rPr>
      </w:pPr>
    </w:p>
    <w:p w14:paraId="44D45C57" w14:textId="77777777" w:rsidR="00B40A28" w:rsidRPr="00074C26" w:rsidRDefault="00A948DF" w:rsidP="00A948DF">
      <w:pPr>
        <w:spacing w:line="480" w:lineRule="auto"/>
        <w:rPr>
          <w:rFonts w:ascii="Baskerville" w:hAnsi="Baskerville" w:cs="Baskerville"/>
        </w:rPr>
      </w:pPr>
      <w:r w:rsidRPr="00074C26">
        <w:rPr>
          <w:rFonts w:ascii="Baskerville" w:hAnsi="Baskerville" w:cs="Baskerville"/>
        </w:rPr>
        <w:t xml:space="preserve">Fisch, Menachem, and Yitzhak Benbaji.  2011.  </w:t>
      </w:r>
    </w:p>
    <w:p w14:paraId="71C2EDC1" w14:textId="21E74538" w:rsidR="00A948DF" w:rsidRPr="00074C26" w:rsidRDefault="00A948DF" w:rsidP="00B40A28">
      <w:pPr>
        <w:spacing w:line="480" w:lineRule="auto"/>
        <w:ind w:left="720"/>
        <w:rPr>
          <w:rFonts w:ascii="Baskerville" w:hAnsi="Baskerville" w:cs="Baskerville"/>
        </w:rPr>
      </w:pPr>
      <w:r w:rsidRPr="00074C26">
        <w:rPr>
          <w:rFonts w:ascii="Baskerville" w:hAnsi="Baskerville" w:cs="Baskerville"/>
          <w:i/>
        </w:rPr>
        <w:t>The View from Within: Normativity and the Limits of Self-Criticism.</w:t>
      </w:r>
      <w:r w:rsidRPr="00074C26">
        <w:rPr>
          <w:rFonts w:ascii="Baskerville" w:hAnsi="Baskerville" w:cs="Baskerville"/>
        </w:rPr>
        <w:t xml:space="preserve">  South Bend, IN: Indiana University Press.</w:t>
      </w:r>
    </w:p>
    <w:p w14:paraId="19F4C9AA" w14:textId="77777777" w:rsidR="00431641" w:rsidRPr="00074C26" w:rsidRDefault="00431641" w:rsidP="00431641">
      <w:pPr>
        <w:spacing w:line="480" w:lineRule="auto"/>
        <w:rPr>
          <w:rFonts w:ascii="Baskerville" w:eastAsia="Times New Roman" w:hAnsi="Baskerville" w:cs="Baskerville"/>
          <w:bCs/>
        </w:rPr>
      </w:pPr>
    </w:p>
    <w:p w14:paraId="00C129E6" w14:textId="5D948160" w:rsidR="00B40A28" w:rsidRPr="00074C26" w:rsidRDefault="00431641" w:rsidP="00B40A28">
      <w:pPr>
        <w:spacing w:line="480" w:lineRule="auto"/>
        <w:rPr>
          <w:rFonts w:ascii="Baskerville" w:eastAsia="Times New Roman" w:hAnsi="Baskerville" w:cs="Baskerville"/>
          <w:bCs/>
          <w:i/>
        </w:rPr>
      </w:pPr>
      <w:r w:rsidRPr="00074C26">
        <w:rPr>
          <w:rFonts w:ascii="Baskerville" w:eastAsia="Times New Roman" w:hAnsi="Baskerville" w:cs="Baskerville"/>
          <w:bCs/>
        </w:rPr>
        <w:t xml:space="preserve">Fiske, Robert Hartwell. 2011.  </w:t>
      </w:r>
      <w:r w:rsidR="00D7365A" w:rsidRPr="00074C26">
        <w:rPr>
          <w:rFonts w:ascii="Baskerville" w:eastAsia="Times New Roman" w:hAnsi="Baskerville" w:cs="Baskerville"/>
          <w:bCs/>
          <w:i/>
        </w:rPr>
        <w:t>Robert Hartwell Fiske’s</w:t>
      </w:r>
      <w:r w:rsidRPr="00074C26">
        <w:rPr>
          <w:rFonts w:ascii="Baskerville" w:eastAsia="Times New Roman" w:hAnsi="Baskerville" w:cs="Baskerville"/>
          <w:bCs/>
          <w:i/>
        </w:rPr>
        <w:t xml:space="preserve"> Dictionary of Unendurable English: </w:t>
      </w:r>
    </w:p>
    <w:p w14:paraId="28DBF939" w14:textId="0D710B8A" w:rsidR="00431641" w:rsidRPr="00074C26" w:rsidRDefault="00431641" w:rsidP="00B40A28">
      <w:pPr>
        <w:spacing w:line="480" w:lineRule="auto"/>
        <w:ind w:left="720"/>
        <w:rPr>
          <w:rFonts w:ascii="Baskerville" w:eastAsia="Times New Roman" w:hAnsi="Baskerville" w:cs="Baskerville"/>
          <w:bCs/>
        </w:rPr>
      </w:pPr>
      <w:r w:rsidRPr="00074C26">
        <w:rPr>
          <w:rFonts w:ascii="Baskerville" w:eastAsia="Times New Roman" w:hAnsi="Baskerville" w:cs="Baskerville"/>
          <w:bCs/>
          <w:i/>
        </w:rPr>
        <w:t>A Compendium of Mistakes in Grammar, Usage, and Spelling with Commentary on Lexicographers and Linguists</w:t>
      </w:r>
      <w:r w:rsidRPr="00074C26">
        <w:rPr>
          <w:rFonts w:ascii="Baskerville" w:eastAsia="Times New Roman" w:hAnsi="Baskerville" w:cs="Baskerville"/>
          <w:bCs/>
        </w:rPr>
        <w:t xml:space="preserve">.  New York: Simon and Schuster. </w:t>
      </w:r>
    </w:p>
    <w:p w14:paraId="36D483D1" w14:textId="77777777" w:rsidR="00A948DF" w:rsidRDefault="00A948DF" w:rsidP="00A948DF">
      <w:pPr>
        <w:spacing w:line="480" w:lineRule="auto"/>
        <w:rPr>
          <w:rFonts w:ascii="Baskerville" w:hAnsi="Baskerville" w:cs="Baskerville"/>
        </w:rPr>
      </w:pPr>
    </w:p>
    <w:p w14:paraId="40657822" w14:textId="5C5AF32B" w:rsidR="00B73F6A" w:rsidRDefault="00B73F6A" w:rsidP="00B73F6A">
      <w:pPr>
        <w:spacing w:line="480" w:lineRule="auto"/>
        <w:rPr>
          <w:rFonts w:ascii="Baskerville" w:hAnsi="Baskerville" w:cs="Baskerville"/>
        </w:rPr>
      </w:pPr>
      <w:r>
        <w:rPr>
          <w:rFonts w:ascii="Baskerville" w:hAnsi="Baskerville" w:cs="Baskerville"/>
          <w:iCs/>
        </w:rPr>
        <w:t xml:space="preserve">Freud, Sigmund. </w:t>
      </w:r>
      <w:r w:rsidRPr="00B73F6A">
        <w:rPr>
          <w:rFonts w:ascii="Baskerville" w:hAnsi="Baskerville" w:cs="Baskerville"/>
          <w:i/>
          <w:iCs/>
        </w:rPr>
        <w:t>Fragments of an Analysis of a Case of Hysteria</w:t>
      </w:r>
      <w:r w:rsidR="00566A46">
        <w:rPr>
          <w:rFonts w:ascii="Baskerville" w:hAnsi="Baskerville" w:cs="Baskerville"/>
        </w:rPr>
        <w:t xml:space="preserve">. 1905. </w:t>
      </w:r>
    </w:p>
    <w:p w14:paraId="7FEE28EB" w14:textId="0ADBD0BD" w:rsidR="00B73F6A" w:rsidRDefault="00566A46" w:rsidP="00566A46">
      <w:pPr>
        <w:spacing w:line="480" w:lineRule="auto"/>
        <w:ind w:left="720"/>
        <w:rPr>
          <w:rFonts w:ascii="Baskerville" w:hAnsi="Baskerville" w:cs="Baskerville"/>
        </w:rPr>
      </w:pPr>
      <w:r>
        <w:rPr>
          <w:rFonts w:ascii="Baskerville" w:hAnsi="Baskerville" w:cs="Baskerville"/>
        </w:rPr>
        <w:lastRenderedPageBreak/>
        <w:t>Standard Edition, v</w:t>
      </w:r>
      <w:r w:rsidR="00B73F6A">
        <w:rPr>
          <w:rFonts w:ascii="Baskerville" w:hAnsi="Baskerville" w:cs="Baskerville"/>
        </w:rPr>
        <w:t xml:space="preserve">ol. 7, </w:t>
      </w:r>
      <w:r w:rsidR="00B73F6A" w:rsidRPr="00B73F6A">
        <w:rPr>
          <w:rFonts w:ascii="Baskerville" w:hAnsi="Baskerville" w:cs="Baskerville"/>
        </w:rPr>
        <w:t>1–122</w:t>
      </w:r>
      <w:r>
        <w:rPr>
          <w:rFonts w:ascii="Baskerville" w:hAnsi="Baskerville" w:cs="Baskerville"/>
        </w:rPr>
        <w:t>.  (</w:t>
      </w:r>
      <w:r w:rsidRPr="00B73F6A">
        <w:rPr>
          <w:rFonts w:ascii="Baskerville" w:hAnsi="Baskerville" w:cs="Baskerville"/>
          <w:i/>
          <w:iCs/>
          <w:lang w:val="de-DE"/>
        </w:rPr>
        <w:t>Bruchstücke einer Hysterie-Analyse</w:t>
      </w:r>
      <w:r>
        <w:rPr>
          <w:rFonts w:ascii="Baskerville" w:hAnsi="Baskerville" w:cs="Baskerville"/>
          <w:iCs/>
          <w:lang w:val="de-DE"/>
        </w:rPr>
        <w:t xml:space="preserve">, </w:t>
      </w:r>
      <w:r w:rsidRPr="00566A46">
        <w:rPr>
          <w:rFonts w:ascii="Baskerville" w:hAnsi="Baskerville" w:cs="Baskerville"/>
          <w:iCs/>
          <w:lang w:val="de-DE"/>
        </w:rPr>
        <w:t xml:space="preserve">in </w:t>
      </w:r>
      <w:r w:rsidRPr="00566A46">
        <w:rPr>
          <w:rFonts w:ascii="Baskerville" w:hAnsi="Baskerville" w:cs="Baskerville"/>
          <w:iCs/>
        </w:rPr>
        <w:t xml:space="preserve">Gesammelte </w:t>
      </w:r>
      <w:r>
        <w:rPr>
          <w:rFonts w:ascii="Baskerville" w:hAnsi="Baskerville" w:cs="Baskerville"/>
          <w:iCs/>
        </w:rPr>
        <w:t>Werke, Vol.</w:t>
      </w:r>
      <w:r w:rsidRPr="00566A46">
        <w:rPr>
          <w:rFonts w:ascii="Baskerville" w:hAnsi="Baskerville" w:cs="Baskerville"/>
          <w:iCs/>
        </w:rPr>
        <w:t xml:space="preserve"> 5,</w:t>
      </w:r>
      <w:r>
        <w:rPr>
          <w:rFonts w:ascii="Baskerville" w:hAnsi="Baskerville" w:cs="Baskerville"/>
          <w:iCs/>
        </w:rPr>
        <w:t xml:space="preserve"> </w:t>
      </w:r>
      <w:r w:rsidRPr="00B73F6A">
        <w:rPr>
          <w:rFonts w:ascii="Baskerville" w:hAnsi="Baskerville" w:cs="Baskerville"/>
          <w:iCs/>
        </w:rPr>
        <w:t>Frankfurt: Fischer Verlag</w:t>
      </w:r>
      <w:r>
        <w:rPr>
          <w:rFonts w:ascii="Baskerville" w:hAnsi="Baskerville" w:cs="Baskerville"/>
          <w:iCs/>
        </w:rPr>
        <w:t>, 1901</w:t>
      </w:r>
      <w:r>
        <w:rPr>
          <w:rFonts w:ascii="Baskerville" w:hAnsi="Baskerville" w:cs="Baskerville"/>
        </w:rPr>
        <w:t xml:space="preserve">). </w:t>
      </w:r>
      <w:r w:rsidR="00B73F6A">
        <w:rPr>
          <w:rFonts w:ascii="Baskerville" w:hAnsi="Baskerville" w:cs="Baskerville"/>
        </w:rPr>
        <w:t xml:space="preserve">  </w:t>
      </w:r>
    </w:p>
    <w:p w14:paraId="0B113E38" w14:textId="77777777" w:rsidR="00566A46" w:rsidRPr="00B73F6A" w:rsidRDefault="00566A46" w:rsidP="00566A46">
      <w:pPr>
        <w:spacing w:line="480" w:lineRule="auto"/>
        <w:ind w:left="720"/>
        <w:rPr>
          <w:rFonts w:ascii="Baskerville" w:hAnsi="Baskerville" w:cs="Baskerville"/>
        </w:rPr>
      </w:pPr>
    </w:p>
    <w:p w14:paraId="49148E60" w14:textId="33C066BE" w:rsidR="00B40A28" w:rsidRPr="00074C26" w:rsidRDefault="00A948DF" w:rsidP="00A948DF">
      <w:pPr>
        <w:spacing w:line="480" w:lineRule="auto"/>
        <w:rPr>
          <w:rFonts w:ascii="Baskerville" w:hAnsi="Baskerville" w:cs="Baskerville"/>
          <w:i/>
        </w:rPr>
      </w:pPr>
      <w:r w:rsidRPr="00074C26">
        <w:rPr>
          <w:rFonts w:ascii="Baskerville" w:hAnsi="Baskerville" w:cs="Baskerville"/>
        </w:rPr>
        <w:t>Galison</w:t>
      </w:r>
      <w:r w:rsidR="005622CB" w:rsidRPr="00074C26">
        <w:rPr>
          <w:rFonts w:ascii="Baskerville" w:hAnsi="Baskerville" w:cs="Baskerville"/>
        </w:rPr>
        <w:t>, Peter</w:t>
      </w:r>
      <w:r w:rsidR="00543BC3" w:rsidRPr="00074C26">
        <w:rPr>
          <w:rFonts w:ascii="Baskerville" w:hAnsi="Baskerville" w:cs="Baskerville"/>
        </w:rPr>
        <w:t xml:space="preserve">.  </w:t>
      </w:r>
      <w:r w:rsidRPr="00074C26">
        <w:rPr>
          <w:rFonts w:ascii="Baskerville" w:hAnsi="Baskerville" w:cs="Baskerville"/>
        </w:rPr>
        <w:t>1997.</w:t>
      </w:r>
      <w:r w:rsidR="00543BC3" w:rsidRPr="00074C26">
        <w:rPr>
          <w:rFonts w:ascii="Baskerville" w:hAnsi="Baskerville" w:cs="Baskerville"/>
        </w:rPr>
        <w:t xml:space="preserve">  </w:t>
      </w:r>
      <w:r w:rsidR="00B40A28" w:rsidRPr="00074C26">
        <w:rPr>
          <w:rFonts w:ascii="Baskerville" w:hAnsi="Baskerville" w:cs="Baskerville"/>
          <w:i/>
        </w:rPr>
        <w:t>Image and Logic: A Material Culture of Microphysics.</w:t>
      </w:r>
    </w:p>
    <w:p w14:paraId="11D1C59D" w14:textId="46FB0DA0" w:rsidR="00A948DF" w:rsidRDefault="00543BC3" w:rsidP="00A948DF">
      <w:pPr>
        <w:spacing w:line="480" w:lineRule="auto"/>
        <w:rPr>
          <w:rFonts w:ascii="Baskerville" w:hAnsi="Baskerville" w:cs="Baskerville"/>
        </w:rPr>
      </w:pPr>
      <w:r w:rsidRPr="00074C26">
        <w:rPr>
          <w:rFonts w:ascii="Baskerville" w:hAnsi="Baskerville" w:cs="Baskerville"/>
        </w:rPr>
        <w:tab/>
        <w:t>Chicago: U</w:t>
      </w:r>
      <w:r w:rsidR="00B40A28" w:rsidRPr="00074C26">
        <w:rPr>
          <w:rFonts w:ascii="Baskerville" w:hAnsi="Baskerville" w:cs="Baskerville"/>
        </w:rPr>
        <w:t xml:space="preserve">niversity of Chicago Press. </w:t>
      </w:r>
      <w:r w:rsidR="00A948DF" w:rsidRPr="00074C26">
        <w:rPr>
          <w:rFonts w:ascii="Baskerville" w:hAnsi="Baskerville" w:cs="Baskerville"/>
        </w:rPr>
        <w:t xml:space="preserve"> </w:t>
      </w:r>
    </w:p>
    <w:p w14:paraId="4ED5FF1D" w14:textId="77777777" w:rsidR="00566A46" w:rsidRPr="00074C26" w:rsidRDefault="00566A46" w:rsidP="00A948DF">
      <w:pPr>
        <w:spacing w:line="480" w:lineRule="auto"/>
        <w:rPr>
          <w:rFonts w:ascii="Baskerville" w:hAnsi="Baskerville" w:cs="Baskerville"/>
        </w:rPr>
      </w:pPr>
    </w:p>
    <w:p w14:paraId="1131633E" w14:textId="77777777" w:rsidR="00A0714B" w:rsidRDefault="00A0714B" w:rsidP="00A0714B">
      <w:pPr>
        <w:spacing w:line="480" w:lineRule="auto"/>
        <w:rPr>
          <w:rFonts w:ascii="Baskerville" w:hAnsi="Baskerville" w:cs="Baskerville"/>
        </w:rPr>
      </w:pPr>
      <w:r w:rsidRPr="00A0714B">
        <w:rPr>
          <w:rFonts w:ascii="Baskerville" w:hAnsi="Baskerville" w:cs="Baskerville"/>
        </w:rPr>
        <w:t xml:space="preserve">Gerber, A. J., Posner, J. E., Gorman, D. A., Colibazzi, T., Yu, S., Wang, Z., </w:t>
      </w:r>
    </w:p>
    <w:p w14:paraId="1CF08C30" w14:textId="77777777" w:rsidR="00A0714B" w:rsidRDefault="00A0714B" w:rsidP="00A0714B">
      <w:pPr>
        <w:spacing w:line="480" w:lineRule="auto"/>
        <w:ind w:left="720"/>
        <w:rPr>
          <w:rFonts w:ascii="Baskerville" w:hAnsi="Baskerville" w:cs="Baskerville"/>
        </w:rPr>
      </w:pPr>
      <w:r w:rsidRPr="00A0714B">
        <w:rPr>
          <w:rFonts w:ascii="Baskerville" w:hAnsi="Baskerville" w:cs="Baskerville"/>
        </w:rPr>
        <w:t xml:space="preserve">Kangarlu, A., Zhu, H., </w:t>
      </w:r>
      <w:r>
        <w:rPr>
          <w:rFonts w:ascii="Baskerville" w:hAnsi="Baskerville" w:cs="Baskerville"/>
        </w:rPr>
        <w:t>Russell, J.A., Peterson, B. S.  2008. “</w:t>
      </w:r>
      <w:r w:rsidRPr="00A0714B">
        <w:rPr>
          <w:rFonts w:ascii="Baskerville" w:hAnsi="Baskerville" w:cs="Baskerville"/>
        </w:rPr>
        <w:t>An affective circumplex model of neural systems subserving valence, arousal, &amp; cognitive overlay during th</w:t>
      </w:r>
      <w:r>
        <w:rPr>
          <w:rFonts w:ascii="Baskerville" w:hAnsi="Baskerville" w:cs="Baskerville"/>
        </w:rPr>
        <w:t>e appraisal of emotional faces.”</w:t>
      </w:r>
    </w:p>
    <w:p w14:paraId="2A619856" w14:textId="5DCAAA57" w:rsidR="00A0714B" w:rsidRDefault="00A0714B" w:rsidP="00A0714B">
      <w:pPr>
        <w:spacing w:line="480" w:lineRule="auto"/>
        <w:ind w:left="720"/>
        <w:rPr>
          <w:rFonts w:ascii="Baskerville" w:hAnsi="Baskerville" w:cs="Baskerville"/>
        </w:rPr>
      </w:pPr>
      <w:r w:rsidRPr="00A0714B">
        <w:rPr>
          <w:rFonts w:ascii="Baskerville" w:hAnsi="Baskerville" w:cs="Baskerville"/>
          <w:i/>
        </w:rPr>
        <w:t>Neuropsychologia</w:t>
      </w:r>
      <w:r>
        <w:rPr>
          <w:rFonts w:ascii="Baskerville" w:hAnsi="Baskerville" w:cs="Baskerville"/>
          <w:i/>
        </w:rPr>
        <w:t xml:space="preserve"> </w:t>
      </w:r>
      <w:r>
        <w:rPr>
          <w:rFonts w:ascii="Baskerville" w:hAnsi="Baskerville" w:cs="Baskerville"/>
        </w:rPr>
        <w:t xml:space="preserve">36: </w:t>
      </w:r>
      <w:r w:rsidRPr="00A0714B">
        <w:rPr>
          <w:rFonts w:ascii="Baskerville" w:hAnsi="Baskerville" w:cs="Baskerville"/>
        </w:rPr>
        <w:t>8, 2129-39.</w:t>
      </w:r>
    </w:p>
    <w:p w14:paraId="42F5A7B1" w14:textId="77777777" w:rsidR="00A0714B" w:rsidRPr="00074C26" w:rsidRDefault="00A0714B" w:rsidP="00A0714B">
      <w:pPr>
        <w:spacing w:line="480" w:lineRule="auto"/>
        <w:ind w:left="720"/>
        <w:rPr>
          <w:rFonts w:ascii="Baskerville" w:hAnsi="Baskerville" w:cs="Baskerville"/>
        </w:rPr>
      </w:pPr>
    </w:p>
    <w:p w14:paraId="20F9522B" w14:textId="5D8DB57D" w:rsidR="00A948DF" w:rsidRPr="00074C26" w:rsidRDefault="00A948DF" w:rsidP="00A948DF">
      <w:pPr>
        <w:spacing w:line="480" w:lineRule="auto"/>
        <w:rPr>
          <w:rFonts w:ascii="Baskerville" w:hAnsi="Baskerville" w:cs="Baskerville"/>
          <w:i/>
        </w:rPr>
      </w:pPr>
      <w:r w:rsidRPr="00074C26">
        <w:rPr>
          <w:rFonts w:ascii="Baskerville" w:hAnsi="Baskerville" w:cs="Baskerville"/>
        </w:rPr>
        <w:t xml:space="preserve">Kelen, Christopher.  </w:t>
      </w:r>
      <w:r w:rsidR="00B40A28" w:rsidRPr="00074C26">
        <w:rPr>
          <w:rFonts w:ascii="Baskerville" w:hAnsi="Baskerville" w:cs="Baskerville"/>
        </w:rPr>
        <w:t xml:space="preserve">2011.  </w:t>
      </w:r>
      <w:r w:rsidRPr="00074C26">
        <w:rPr>
          <w:rFonts w:ascii="Baskerville" w:hAnsi="Baskerville" w:cs="Baskerville"/>
          <w:i/>
        </w:rPr>
        <w:t xml:space="preserve">Throwing Words Together: 101 Poem-Making Exercises. </w:t>
      </w:r>
    </w:p>
    <w:p w14:paraId="17D1FE89" w14:textId="20786B75" w:rsidR="00A948DF" w:rsidRPr="00074C26" w:rsidRDefault="00A948DF" w:rsidP="00B40A28">
      <w:pPr>
        <w:spacing w:line="480" w:lineRule="auto"/>
        <w:ind w:firstLine="720"/>
        <w:rPr>
          <w:rFonts w:ascii="Baskerville" w:hAnsi="Baskerville" w:cs="Baskerville"/>
        </w:rPr>
      </w:pPr>
      <w:r w:rsidRPr="00074C26">
        <w:rPr>
          <w:rFonts w:ascii="Baskerville" w:hAnsi="Baskerville" w:cs="Baskerville"/>
        </w:rPr>
        <w:t>Macao</w:t>
      </w:r>
      <w:r w:rsidR="00B40A28" w:rsidRPr="00074C26">
        <w:rPr>
          <w:rFonts w:ascii="Baskerville" w:hAnsi="Baskerville" w:cs="Baskerville"/>
        </w:rPr>
        <w:t>, China</w:t>
      </w:r>
      <w:r w:rsidRPr="00074C26">
        <w:rPr>
          <w:rFonts w:ascii="Baskerville" w:hAnsi="Baskerville" w:cs="Baskerville"/>
        </w:rPr>
        <w:t xml:space="preserve">: Association of Stories in Macao, 2011.  </w:t>
      </w:r>
    </w:p>
    <w:p w14:paraId="681147E2" w14:textId="77777777" w:rsidR="00431641" w:rsidRPr="00074C26" w:rsidRDefault="00431641" w:rsidP="00A948DF">
      <w:pPr>
        <w:spacing w:line="480" w:lineRule="auto"/>
        <w:rPr>
          <w:rFonts w:ascii="Baskerville" w:hAnsi="Baskerville" w:cs="Baskerville"/>
        </w:rPr>
      </w:pPr>
    </w:p>
    <w:p w14:paraId="6BA0421F" w14:textId="77777777" w:rsidR="00431641" w:rsidRPr="00074C26" w:rsidRDefault="00431641" w:rsidP="00A948DF">
      <w:pPr>
        <w:spacing w:line="480" w:lineRule="auto"/>
        <w:rPr>
          <w:rFonts w:ascii="Baskerville" w:hAnsi="Baskerville" w:cs="Baskerville"/>
        </w:rPr>
      </w:pPr>
      <w:r w:rsidRPr="00074C26">
        <w:rPr>
          <w:rFonts w:ascii="Baskerville" w:hAnsi="Baskerville" w:cs="Baskerville"/>
        </w:rPr>
        <w:t xml:space="preserve">Keller, Catherine.  2003.  </w:t>
      </w:r>
      <w:r w:rsidRPr="00074C26">
        <w:rPr>
          <w:rFonts w:ascii="Baskerville" w:hAnsi="Baskerville" w:cs="Baskerville"/>
          <w:i/>
        </w:rPr>
        <w:t>Face of the Deep; A Theology of Becoming.</w:t>
      </w:r>
      <w:r w:rsidRPr="00074C26">
        <w:rPr>
          <w:rFonts w:ascii="Baskerville" w:hAnsi="Baskerville" w:cs="Baskerville"/>
        </w:rPr>
        <w:t xml:space="preserve">  </w:t>
      </w:r>
    </w:p>
    <w:p w14:paraId="79FF9CDD" w14:textId="7E1597BE" w:rsidR="00431641" w:rsidRPr="00074C26" w:rsidRDefault="00431641" w:rsidP="00B40A28">
      <w:pPr>
        <w:spacing w:line="480" w:lineRule="auto"/>
        <w:ind w:firstLine="720"/>
        <w:rPr>
          <w:rFonts w:ascii="Baskerville" w:hAnsi="Baskerville" w:cs="Baskerville"/>
        </w:rPr>
      </w:pPr>
      <w:r w:rsidRPr="00074C26">
        <w:rPr>
          <w:rFonts w:ascii="Baskerville" w:hAnsi="Baskerville" w:cs="Baskerville"/>
        </w:rPr>
        <w:t xml:space="preserve">New York: Routledge.  </w:t>
      </w:r>
    </w:p>
    <w:p w14:paraId="019984E1" w14:textId="77777777" w:rsidR="005622CB" w:rsidRPr="00074C26" w:rsidRDefault="005622CB" w:rsidP="005622CB">
      <w:pPr>
        <w:spacing w:line="480" w:lineRule="auto"/>
        <w:rPr>
          <w:rFonts w:ascii="Baskerville" w:hAnsi="Baskerville" w:cs="Baskerville"/>
          <w:bCs/>
        </w:rPr>
      </w:pPr>
    </w:p>
    <w:p w14:paraId="72C4FC32" w14:textId="77777777" w:rsidR="00B40A28" w:rsidRPr="00074C26" w:rsidRDefault="005622CB" w:rsidP="00B40A28">
      <w:pPr>
        <w:spacing w:line="480" w:lineRule="auto"/>
        <w:rPr>
          <w:rFonts w:ascii="Baskerville" w:hAnsi="Baskerville" w:cs="Baskerville"/>
          <w:bCs/>
          <w:i/>
          <w:iCs/>
        </w:rPr>
      </w:pPr>
      <w:r w:rsidRPr="00074C26">
        <w:rPr>
          <w:rFonts w:ascii="Baskerville" w:hAnsi="Baskerville" w:cs="Baskerville"/>
          <w:bCs/>
        </w:rPr>
        <w:t xml:space="preserve">Lakoff, George, with </w:t>
      </w:r>
      <w:hyperlink r:id="rId9" w:tooltip="Mark Johnson (professor)" w:history="1">
        <w:r w:rsidRPr="00074C26">
          <w:rPr>
            <w:rStyle w:val="Hyperlink"/>
            <w:rFonts w:ascii="Baskerville" w:hAnsi="Baskerville" w:cs="Baskerville"/>
            <w:bCs/>
            <w:color w:val="auto"/>
            <w:u w:val="none"/>
          </w:rPr>
          <w:t>Mark Johnson</w:t>
        </w:r>
      </w:hyperlink>
      <w:r w:rsidRPr="00074C26">
        <w:rPr>
          <w:rFonts w:ascii="Baskerville" w:hAnsi="Baskerville" w:cs="Baskerville"/>
          <w:bCs/>
        </w:rPr>
        <w:t xml:space="preserve">.  1999. </w:t>
      </w:r>
      <w:r w:rsidR="00B40A28" w:rsidRPr="00074C26">
        <w:rPr>
          <w:rFonts w:ascii="Baskerville" w:hAnsi="Baskerville" w:cs="Baskerville"/>
          <w:bCs/>
        </w:rPr>
        <w:t xml:space="preserve"> </w:t>
      </w:r>
      <w:r w:rsidRPr="00074C26">
        <w:rPr>
          <w:rFonts w:ascii="Baskerville" w:hAnsi="Baskerville" w:cs="Baskerville"/>
          <w:bCs/>
          <w:i/>
          <w:iCs/>
        </w:rPr>
        <w:t xml:space="preserve">Philosophy </w:t>
      </w:r>
      <w:proofErr w:type="gramStart"/>
      <w:r w:rsidRPr="00074C26">
        <w:rPr>
          <w:rFonts w:ascii="Baskerville" w:hAnsi="Baskerville" w:cs="Baskerville"/>
          <w:bCs/>
          <w:i/>
          <w:iCs/>
        </w:rPr>
        <w:t>In</w:t>
      </w:r>
      <w:proofErr w:type="gramEnd"/>
      <w:r w:rsidRPr="00074C26">
        <w:rPr>
          <w:rFonts w:ascii="Baskerville" w:hAnsi="Baskerville" w:cs="Baskerville"/>
          <w:bCs/>
          <w:i/>
          <w:iCs/>
        </w:rPr>
        <w:t xml:space="preserve"> The Flesh: </w:t>
      </w:r>
      <w:r w:rsidR="00B40A28" w:rsidRPr="00074C26">
        <w:rPr>
          <w:rFonts w:ascii="Baskerville" w:hAnsi="Baskerville" w:cs="Baskerville"/>
          <w:bCs/>
          <w:i/>
          <w:iCs/>
        </w:rPr>
        <w:tab/>
      </w:r>
    </w:p>
    <w:p w14:paraId="5C870B83" w14:textId="77777777" w:rsidR="00B40A28" w:rsidRPr="00074C26" w:rsidRDefault="00B40A28" w:rsidP="00B40A28">
      <w:pPr>
        <w:spacing w:line="480" w:lineRule="auto"/>
        <w:ind w:firstLine="720"/>
        <w:rPr>
          <w:rFonts w:ascii="Baskerville" w:hAnsi="Baskerville" w:cs="Baskerville"/>
          <w:bCs/>
        </w:rPr>
      </w:pPr>
      <w:r w:rsidRPr="00074C26">
        <w:rPr>
          <w:rFonts w:ascii="Baskerville" w:hAnsi="Baskerville" w:cs="Baskerville"/>
          <w:bCs/>
          <w:i/>
          <w:iCs/>
        </w:rPr>
        <w:t xml:space="preserve">The </w:t>
      </w:r>
      <w:r w:rsidR="005622CB" w:rsidRPr="00074C26">
        <w:rPr>
          <w:rFonts w:ascii="Baskerville" w:hAnsi="Baskerville" w:cs="Baskerville"/>
          <w:bCs/>
          <w:i/>
          <w:iCs/>
        </w:rPr>
        <w:t>Embodied Mind and its Challenge to Western Thought</w:t>
      </w:r>
      <w:r w:rsidR="005622CB" w:rsidRPr="00074C26">
        <w:rPr>
          <w:rFonts w:ascii="Baskerville" w:hAnsi="Baskerville" w:cs="Baskerville"/>
          <w:bCs/>
        </w:rPr>
        <w:t xml:space="preserve">. </w:t>
      </w:r>
    </w:p>
    <w:p w14:paraId="553028E3" w14:textId="5ADBEB62" w:rsidR="005622CB" w:rsidRPr="00074C26" w:rsidRDefault="00431641" w:rsidP="00B40A28">
      <w:pPr>
        <w:spacing w:line="480" w:lineRule="auto"/>
        <w:ind w:firstLine="720"/>
        <w:rPr>
          <w:rFonts w:ascii="Baskerville" w:hAnsi="Baskerville" w:cs="Baskerville"/>
          <w:bCs/>
        </w:rPr>
      </w:pPr>
      <w:r w:rsidRPr="00074C26">
        <w:rPr>
          <w:rFonts w:ascii="Baskerville" w:hAnsi="Baskerville" w:cs="Baskerville"/>
          <w:bCs/>
        </w:rPr>
        <w:t>Basic Book</w:t>
      </w:r>
      <w:r w:rsidR="00B40A28" w:rsidRPr="00074C26">
        <w:rPr>
          <w:rFonts w:ascii="Baskerville" w:hAnsi="Baskerville" w:cs="Baskerville"/>
          <w:bCs/>
        </w:rPr>
        <w:t>s</w:t>
      </w:r>
      <w:r w:rsidRPr="00074C26">
        <w:rPr>
          <w:rFonts w:ascii="Baskerville" w:hAnsi="Baskerville" w:cs="Baskerville"/>
          <w:bCs/>
        </w:rPr>
        <w:t>, New York.</w:t>
      </w:r>
    </w:p>
    <w:p w14:paraId="6F40B141" w14:textId="77777777" w:rsidR="00431641" w:rsidRPr="00074C26" w:rsidRDefault="00431641" w:rsidP="005622CB">
      <w:pPr>
        <w:spacing w:line="480" w:lineRule="auto"/>
        <w:rPr>
          <w:rFonts w:ascii="Baskerville" w:hAnsi="Baskerville" w:cs="Baskerville"/>
          <w:bCs/>
        </w:rPr>
      </w:pPr>
    </w:p>
    <w:p w14:paraId="41E1FF12" w14:textId="77777777" w:rsidR="00B40A28" w:rsidRPr="00074C26" w:rsidRDefault="005622CB" w:rsidP="005622CB">
      <w:pPr>
        <w:spacing w:line="480" w:lineRule="auto"/>
        <w:rPr>
          <w:rFonts w:ascii="Baskerville" w:eastAsia="Times New Roman" w:hAnsi="Baskerville" w:cs="Baskerville"/>
          <w:i/>
        </w:rPr>
      </w:pPr>
      <w:r w:rsidRPr="00074C26">
        <w:rPr>
          <w:rFonts w:ascii="Baskerville" w:hAnsi="Baskerville" w:cs="Baskerville"/>
        </w:rPr>
        <w:t xml:space="preserve">Lakoff, George.  </w:t>
      </w:r>
      <w:r w:rsidRPr="00074C26">
        <w:rPr>
          <w:rFonts w:ascii="Baskerville" w:eastAsia="Times New Roman" w:hAnsi="Baskerville" w:cs="Baskerville"/>
        </w:rPr>
        <w:t xml:space="preserve">2005. </w:t>
      </w:r>
      <w:r w:rsidRPr="00074C26">
        <w:rPr>
          <w:rFonts w:ascii="Baskerville" w:eastAsia="Times New Roman" w:hAnsi="Baskerville" w:cs="Baskerville"/>
          <w:i/>
        </w:rPr>
        <w:t xml:space="preserve">The Brain’s Concept: The Role of the Sensory-Motor </w:t>
      </w:r>
    </w:p>
    <w:p w14:paraId="7394E75D" w14:textId="64BD72FD" w:rsidR="002F0C0F" w:rsidRDefault="005622CB" w:rsidP="002F0C0F">
      <w:pPr>
        <w:spacing w:line="480" w:lineRule="auto"/>
        <w:ind w:left="720"/>
        <w:rPr>
          <w:rFonts w:ascii="Baskerville" w:eastAsia="Times New Roman" w:hAnsi="Baskerville" w:cs="Baskerville"/>
        </w:rPr>
      </w:pPr>
      <w:r w:rsidRPr="00074C26">
        <w:rPr>
          <w:rFonts w:ascii="Baskerville" w:eastAsia="Times New Roman" w:hAnsi="Baskerville" w:cs="Baskerville"/>
          <w:i/>
        </w:rPr>
        <w:lastRenderedPageBreak/>
        <w:t>System in Conceptual Knowledge</w:t>
      </w:r>
      <w:r w:rsidR="00362A26" w:rsidRPr="00074C26">
        <w:rPr>
          <w:rFonts w:ascii="Baskerville" w:eastAsia="Times New Roman" w:hAnsi="Baskerville" w:cs="Baskerville"/>
        </w:rPr>
        <w:t xml:space="preserve">.  </w:t>
      </w:r>
      <w:r w:rsidRPr="00074C26">
        <w:rPr>
          <w:rFonts w:ascii="Baskerville" w:eastAsia="Times New Roman" w:hAnsi="Baskerville" w:cs="Baskerville"/>
        </w:rPr>
        <w:t xml:space="preserve">Vittorio Gallese, Università di Parma and </w:t>
      </w:r>
      <w:r w:rsidR="00431641" w:rsidRPr="00074C26">
        <w:rPr>
          <w:rFonts w:ascii="Baskerville" w:eastAsia="Times New Roman" w:hAnsi="Baskerville" w:cs="Baskerville"/>
        </w:rPr>
        <w:t>the</w:t>
      </w:r>
      <w:r w:rsidRPr="00074C26">
        <w:rPr>
          <w:rFonts w:ascii="Baskerville" w:eastAsia="Times New Roman" w:hAnsi="Baskerville" w:cs="Baskerville"/>
        </w:rPr>
        <w:t xml:space="preserve"> University of California, Berkeley, </w:t>
      </w:r>
      <w:r w:rsidR="00431641" w:rsidRPr="00074C26">
        <w:rPr>
          <w:rFonts w:ascii="Baskerville" w:eastAsia="Times New Roman" w:hAnsi="Baskerville" w:cs="Baskerville"/>
        </w:rPr>
        <w:t xml:space="preserve">CA.  </w:t>
      </w:r>
    </w:p>
    <w:p w14:paraId="52F14E1E" w14:textId="77777777" w:rsidR="002F0C0F" w:rsidRPr="002F0C0F" w:rsidRDefault="002F0C0F" w:rsidP="002F0C0F">
      <w:pPr>
        <w:spacing w:line="480" w:lineRule="auto"/>
        <w:ind w:left="720"/>
        <w:rPr>
          <w:rFonts w:ascii="Baskerville" w:eastAsia="Times New Roman" w:hAnsi="Baskerville" w:cs="Baskerville"/>
        </w:rPr>
      </w:pPr>
    </w:p>
    <w:p w14:paraId="1531DB82" w14:textId="77777777" w:rsidR="002F0C0F" w:rsidRDefault="002F0C0F" w:rsidP="002F0C0F">
      <w:pPr>
        <w:spacing w:line="480" w:lineRule="auto"/>
        <w:rPr>
          <w:rFonts w:ascii="Baskerville" w:eastAsia="Times New Roman" w:hAnsi="Baskerville" w:cs="Baskerville"/>
        </w:rPr>
      </w:pPr>
      <w:r>
        <w:rPr>
          <w:rFonts w:ascii="Baskerville" w:eastAsia="Times New Roman" w:hAnsi="Baskerville" w:cs="Baskerville"/>
          <w:i/>
        </w:rPr>
        <w:t xml:space="preserve">Obergefgell </w:t>
      </w:r>
      <w:r w:rsidRPr="002F0C0F">
        <w:rPr>
          <w:rFonts w:ascii="Baskerville" w:eastAsia="Times New Roman" w:hAnsi="Baskerville" w:cs="Baskerville"/>
        </w:rPr>
        <w:t>et al.</w:t>
      </w:r>
      <w:r>
        <w:rPr>
          <w:rFonts w:ascii="Baskerville" w:eastAsia="Times New Roman" w:hAnsi="Baskerville" w:cs="Baskerville"/>
          <w:i/>
        </w:rPr>
        <w:t xml:space="preserve"> v. Hodges, Director, Ohio Department of Health, </w:t>
      </w:r>
      <w:r w:rsidRPr="002F0C0F">
        <w:rPr>
          <w:rFonts w:ascii="Baskerville" w:eastAsia="Times New Roman" w:hAnsi="Baskerville" w:cs="Baskerville"/>
        </w:rPr>
        <w:t>et al.</w:t>
      </w:r>
      <w:r>
        <w:rPr>
          <w:rFonts w:ascii="Baskerville" w:eastAsia="Times New Roman" w:hAnsi="Baskerville" w:cs="Baskerville"/>
        </w:rPr>
        <w:t xml:space="preserve">, </w:t>
      </w:r>
    </w:p>
    <w:p w14:paraId="02455341" w14:textId="77777777" w:rsidR="00E41364" w:rsidRDefault="002F0C0F" w:rsidP="002F0C0F">
      <w:pPr>
        <w:spacing w:line="480" w:lineRule="auto"/>
        <w:ind w:left="720"/>
        <w:rPr>
          <w:rFonts w:ascii="Baskerville" w:eastAsia="Times New Roman" w:hAnsi="Baskerville" w:cs="Baskerville"/>
        </w:rPr>
      </w:pPr>
      <w:r>
        <w:rPr>
          <w:rFonts w:ascii="Baskerville" w:eastAsia="Times New Roman" w:hAnsi="Baskerville" w:cs="Baskerville"/>
        </w:rPr>
        <w:t>Supreme Court of the United States Syllabus (Certiorari to the United States Court of Appeals for the Sixth Circuit), No. 14-5</w:t>
      </w:r>
      <w:r w:rsidR="00E41364">
        <w:rPr>
          <w:rFonts w:ascii="Baskerville" w:eastAsia="Times New Roman" w:hAnsi="Baskerville" w:cs="Baskerville"/>
        </w:rPr>
        <w:t>56, June 26, 2015.</w:t>
      </w:r>
    </w:p>
    <w:p w14:paraId="4E9B54E6" w14:textId="57579660" w:rsidR="00E41364" w:rsidRDefault="00870A47" w:rsidP="002F0C0F">
      <w:pPr>
        <w:spacing w:line="480" w:lineRule="auto"/>
        <w:ind w:left="720"/>
        <w:rPr>
          <w:rFonts w:ascii="Baskerville" w:eastAsia="Times New Roman" w:hAnsi="Baskerville" w:cs="Baskerville"/>
        </w:rPr>
      </w:pPr>
      <w:hyperlink r:id="rId10" w:history="1">
        <w:r w:rsidR="00E41364" w:rsidRPr="002C6BC9">
          <w:rPr>
            <w:rStyle w:val="Hyperlink"/>
            <w:rFonts w:ascii="Baskerville" w:eastAsia="Times New Roman" w:hAnsi="Baskerville" w:cs="Baskerville"/>
          </w:rPr>
          <w:t>http://www.supremecourt.gov/opinions/14pdf/14-556_3204.pdf</w:t>
        </w:r>
      </w:hyperlink>
    </w:p>
    <w:p w14:paraId="1A388E34" w14:textId="26A877F2" w:rsidR="00362A26" w:rsidRPr="002F0C0F" w:rsidRDefault="002F0C0F" w:rsidP="00E41364">
      <w:pPr>
        <w:spacing w:line="480" w:lineRule="auto"/>
        <w:rPr>
          <w:rFonts w:ascii="Baskerville" w:eastAsia="Times New Roman" w:hAnsi="Baskerville" w:cs="Baskerville"/>
        </w:rPr>
      </w:pPr>
      <w:r w:rsidRPr="00074C26">
        <w:rPr>
          <w:rFonts w:ascii="Baskerville" w:hAnsi="Baskerville" w:cs="Baskerville"/>
        </w:rPr>
        <w:tab/>
      </w:r>
    </w:p>
    <w:p w14:paraId="06B41C8A" w14:textId="77777777" w:rsidR="00362A26" w:rsidRPr="00074C26" w:rsidRDefault="00362A26" w:rsidP="00362A26">
      <w:pPr>
        <w:spacing w:line="480" w:lineRule="auto"/>
        <w:rPr>
          <w:rFonts w:ascii="Baskerville" w:hAnsi="Baskerville" w:cs="Baskerville"/>
          <w:bCs/>
        </w:rPr>
      </w:pPr>
      <w:r w:rsidRPr="00074C26">
        <w:rPr>
          <w:rFonts w:ascii="Baskerville" w:hAnsi="Baskerville" w:cs="Baskerville"/>
          <w:bCs/>
        </w:rPr>
        <w:t xml:space="preserve">Patton, Kimberley.  2000.  “‘He Who Sits in the Heavens Laughs’:  </w:t>
      </w:r>
    </w:p>
    <w:p w14:paraId="4093378A" w14:textId="77777777" w:rsidR="00362A26" w:rsidRPr="00074C26" w:rsidRDefault="00362A26" w:rsidP="00362A26">
      <w:pPr>
        <w:spacing w:line="480" w:lineRule="auto"/>
        <w:ind w:firstLine="720"/>
        <w:rPr>
          <w:rFonts w:ascii="Baskerville" w:hAnsi="Baskerville" w:cs="Baskerville"/>
          <w:bCs/>
        </w:rPr>
      </w:pPr>
      <w:r w:rsidRPr="00074C26">
        <w:rPr>
          <w:rFonts w:ascii="Baskerville" w:hAnsi="Baskerville" w:cs="Baskerville"/>
          <w:bCs/>
        </w:rPr>
        <w:t xml:space="preserve">Recovering Animal Theology in the Abrahamic Traditions.” </w:t>
      </w:r>
    </w:p>
    <w:p w14:paraId="2F5D3D5B" w14:textId="5AFD2565" w:rsidR="00362A26" w:rsidRPr="00074C26" w:rsidRDefault="00362A26" w:rsidP="00362A26">
      <w:pPr>
        <w:spacing w:line="480" w:lineRule="auto"/>
        <w:ind w:firstLine="720"/>
        <w:rPr>
          <w:rFonts w:ascii="Baskerville" w:hAnsi="Baskerville" w:cs="Baskerville"/>
          <w:bCs/>
        </w:rPr>
      </w:pPr>
      <w:r w:rsidRPr="00074C26">
        <w:rPr>
          <w:rFonts w:ascii="Baskerville" w:hAnsi="Baskerville" w:cs="Baskerville"/>
          <w:bCs/>
          <w:i/>
        </w:rPr>
        <w:t>Harvard Theological Review</w:t>
      </w:r>
      <w:r w:rsidRPr="00074C26">
        <w:rPr>
          <w:rFonts w:ascii="Baskerville" w:hAnsi="Baskerville" w:cs="Baskerville"/>
          <w:bCs/>
        </w:rPr>
        <w:t xml:space="preserve"> 93:4, 401-34.</w:t>
      </w:r>
    </w:p>
    <w:p w14:paraId="7B5BDDA6" w14:textId="132F94ED" w:rsidR="005622CB" w:rsidRPr="00074C26" w:rsidRDefault="005622CB" w:rsidP="00A948DF">
      <w:pPr>
        <w:spacing w:line="480" w:lineRule="auto"/>
        <w:rPr>
          <w:rFonts w:ascii="Baskerville" w:hAnsi="Baskerville" w:cs="Baskerville"/>
          <w:bCs/>
        </w:rPr>
      </w:pPr>
    </w:p>
    <w:p w14:paraId="351D6270" w14:textId="77777777" w:rsidR="002F6257" w:rsidRPr="00074C26" w:rsidRDefault="00A948DF" w:rsidP="002F6257">
      <w:pPr>
        <w:spacing w:line="480" w:lineRule="auto"/>
        <w:rPr>
          <w:rFonts w:ascii="Baskerville" w:hAnsi="Baskerville" w:cs="Baskerville"/>
          <w:bCs/>
        </w:rPr>
      </w:pPr>
      <w:r w:rsidRPr="00074C26">
        <w:rPr>
          <w:rFonts w:ascii="Baskerville" w:hAnsi="Baskerville" w:cs="Baskerville"/>
          <w:bCs/>
        </w:rPr>
        <w:t xml:space="preserve">Rudoren, Jodi.  “In Jerusalem’s ‘War of Neighbors,’ the Differences Are Not </w:t>
      </w:r>
    </w:p>
    <w:p w14:paraId="14A76869" w14:textId="25ECF7A6" w:rsidR="00A948DF" w:rsidRPr="00074C26" w:rsidRDefault="00A948DF" w:rsidP="001110C8">
      <w:pPr>
        <w:spacing w:line="480" w:lineRule="auto"/>
        <w:ind w:left="720"/>
        <w:rPr>
          <w:rFonts w:ascii="Baskerville" w:hAnsi="Baskerville" w:cs="Baskerville"/>
          <w:bCs/>
        </w:rPr>
      </w:pPr>
      <w:r w:rsidRPr="00074C26">
        <w:rPr>
          <w:rFonts w:ascii="Baskerville" w:hAnsi="Baskerville" w:cs="Baskerville"/>
          <w:bCs/>
        </w:rPr>
        <w:t>Negotiable</w:t>
      </w:r>
      <w:r w:rsidR="002F6257" w:rsidRPr="00074C26">
        <w:rPr>
          <w:rFonts w:ascii="Baskerville" w:hAnsi="Baskerville" w:cs="Baskerville"/>
          <w:bCs/>
        </w:rPr>
        <w:t xml:space="preserve">.”  2014.  </w:t>
      </w:r>
      <w:r w:rsidR="002F6257" w:rsidRPr="00074C26">
        <w:rPr>
          <w:rFonts w:ascii="Baskerville" w:hAnsi="Baskerville" w:cs="Baskerville"/>
          <w:bCs/>
          <w:i/>
        </w:rPr>
        <w:t>The New York Times,</w:t>
      </w:r>
      <w:r w:rsidR="002F6257" w:rsidRPr="00074C26">
        <w:rPr>
          <w:rFonts w:ascii="Baskerville" w:hAnsi="Baskerville" w:cs="Baskerville"/>
          <w:bCs/>
        </w:rPr>
        <w:t xml:space="preserve"> Nov. </w:t>
      </w:r>
      <w:r w:rsidRPr="00074C26">
        <w:rPr>
          <w:rFonts w:ascii="Baskerville" w:hAnsi="Baskerville" w:cs="Baskerville"/>
        </w:rPr>
        <w:t>18, 2014</w:t>
      </w:r>
      <w:r w:rsidR="002F6257" w:rsidRPr="00074C26">
        <w:rPr>
          <w:rFonts w:ascii="Baskerville" w:hAnsi="Baskerville" w:cs="Baskerville"/>
        </w:rPr>
        <w:t>.</w:t>
      </w:r>
      <w:r w:rsidRPr="00074C26">
        <w:rPr>
          <w:rFonts w:ascii="Baskerville" w:hAnsi="Baskerville" w:cs="Baskerville"/>
        </w:rPr>
        <w:t xml:space="preserve">  </w:t>
      </w:r>
      <w:hyperlink r:id="rId11" w:history="1">
        <w:r w:rsidR="001110C8" w:rsidRPr="00074C26">
          <w:rPr>
            <w:rStyle w:val="Hyperlink"/>
            <w:rFonts w:ascii="Baskerville" w:hAnsi="Baskerville" w:cs="Baskerville"/>
          </w:rPr>
          <w:t>http://www.nytimes.com/2014/11/19/world/middleeast/in-jerusalem-war-of-neighbors-the-differences-are-not-negotiable.html?_r=0</w:t>
        </w:r>
      </w:hyperlink>
      <w:r w:rsidR="00431641" w:rsidRPr="00074C26">
        <w:rPr>
          <w:rFonts w:ascii="Baskerville" w:hAnsi="Baskerville" w:cs="Baskerville"/>
        </w:rPr>
        <w:t>.</w:t>
      </w:r>
    </w:p>
    <w:p w14:paraId="6E8E7E25" w14:textId="77777777" w:rsidR="001110C8" w:rsidRPr="00074C26" w:rsidRDefault="001110C8" w:rsidP="001110C8">
      <w:pPr>
        <w:spacing w:line="480" w:lineRule="auto"/>
        <w:ind w:left="720"/>
        <w:rPr>
          <w:rFonts w:ascii="Baskerville" w:hAnsi="Baskerville" w:cs="Baskerville"/>
          <w:bCs/>
        </w:rPr>
      </w:pPr>
    </w:p>
    <w:p w14:paraId="40E0D1ED" w14:textId="3B987B2B" w:rsidR="00A645AB" w:rsidRPr="00074C26" w:rsidRDefault="00A645AB" w:rsidP="00A645AB">
      <w:pPr>
        <w:pStyle w:val="FootnoteText"/>
        <w:spacing w:line="480" w:lineRule="auto"/>
        <w:rPr>
          <w:rFonts w:ascii="Baskerville" w:hAnsi="Baskerville" w:cs="Baskerville"/>
          <w:sz w:val="24"/>
          <w:szCs w:val="24"/>
        </w:rPr>
      </w:pPr>
      <w:r w:rsidRPr="00074C26">
        <w:rPr>
          <w:rFonts w:ascii="Baskerville" w:hAnsi="Baskerville" w:cs="Baskerville"/>
          <w:sz w:val="24"/>
          <w:szCs w:val="24"/>
        </w:rPr>
        <w:t xml:space="preserve">Schwartz, Casey.  “Tell It About Your Mother,” </w:t>
      </w:r>
      <w:r w:rsidRPr="00074C26">
        <w:rPr>
          <w:rFonts w:ascii="Baskerville" w:hAnsi="Baskerville" w:cs="Baskerville"/>
          <w:i/>
          <w:sz w:val="24"/>
          <w:szCs w:val="24"/>
        </w:rPr>
        <w:t>New York Times</w:t>
      </w:r>
      <w:r w:rsidRPr="00074C26">
        <w:rPr>
          <w:rFonts w:ascii="Baskerville" w:hAnsi="Baskerville" w:cs="Baskerville"/>
          <w:sz w:val="24"/>
          <w:szCs w:val="24"/>
        </w:rPr>
        <w:t xml:space="preserve"> June 24, 2015,</w:t>
      </w:r>
    </w:p>
    <w:p w14:paraId="0BE236DC" w14:textId="684DE4B5" w:rsidR="00A645AB" w:rsidRPr="00074C26" w:rsidRDefault="00870A47" w:rsidP="00A645AB">
      <w:pPr>
        <w:spacing w:line="480" w:lineRule="auto"/>
        <w:ind w:left="720"/>
        <w:rPr>
          <w:rFonts w:ascii="Baskerville" w:hAnsi="Baskerville" w:cs="Baskerville"/>
        </w:rPr>
      </w:pPr>
      <w:hyperlink r:id="rId12" w:history="1">
        <w:r w:rsidR="00E263FD" w:rsidRPr="00074C26">
          <w:rPr>
            <w:rStyle w:val="Hyperlink"/>
            <w:rFonts w:ascii="Baskerville" w:hAnsi="Baskerville" w:cs="Baskerville"/>
          </w:rPr>
          <w:t>http://www.nytimes.com/2015/06/28/magazine/tell-it-about-your-mother.html</w:t>
        </w:r>
      </w:hyperlink>
      <w:r w:rsidR="00A645AB" w:rsidRPr="00074C26">
        <w:rPr>
          <w:rFonts w:ascii="Baskerville" w:hAnsi="Baskerville" w:cs="Baskerville"/>
        </w:rPr>
        <w:t>.</w:t>
      </w:r>
    </w:p>
    <w:p w14:paraId="005F4D86" w14:textId="77777777" w:rsidR="00A645AB" w:rsidRPr="00074C26" w:rsidRDefault="00A645AB" w:rsidP="00A948DF">
      <w:pPr>
        <w:spacing w:line="480" w:lineRule="auto"/>
        <w:rPr>
          <w:rFonts w:ascii="Baskerville" w:eastAsia="Times New Roman" w:hAnsi="Baskerville" w:cs="Baskerville"/>
          <w:bCs/>
        </w:rPr>
      </w:pPr>
    </w:p>
    <w:p w14:paraId="3A23627A" w14:textId="77777777" w:rsidR="002F6257" w:rsidRPr="00074C26" w:rsidRDefault="002F6257" w:rsidP="00A948DF">
      <w:pPr>
        <w:spacing w:line="480" w:lineRule="auto"/>
        <w:rPr>
          <w:rFonts w:ascii="Baskerville" w:eastAsia="Times New Roman" w:hAnsi="Baskerville" w:cs="Baskerville"/>
          <w:bCs/>
        </w:rPr>
      </w:pPr>
      <w:r w:rsidRPr="00074C26">
        <w:rPr>
          <w:rFonts w:ascii="Baskerville" w:eastAsia="Times New Roman" w:hAnsi="Baskerville" w:cs="Baskerville"/>
          <w:bCs/>
        </w:rPr>
        <w:t xml:space="preserve">Tambiah, Stanley.  1973.  </w:t>
      </w:r>
      <w:r w:rsidR="00A948DF" w:rsidRPr="00074C26">
        <w:rPr>
          <w:rFonts w:ascii="Baskerville" w:eastAsia="Times New Roman" w:hAnsi="Baskerville" w:cs="Baskerville"/>
          <w:bCs/>
        </w:rPr>
        <w:t>“Form and Meaning of Ma</w:t>
      </w:r>
      <w:r w:rsidRPr="00074C26">
        <w:rPr>
          <w:rFonts w:ascii="Baskerville" w:eastAsia="Times New Roman" w:hAnsi="Baskerville" w:cs="Baskerville"/>
          <w:bCs/>
        </w:rPr>
        <w:t>gical Acts: A Point of View.”</w:t>
      </w:r>
    </w:p>
    <w:p w14:paraId="0EC4180E" w14:textId="5B7958FE" w:rsidR="001110C8" w:rsidRPr="00074C26" w:rsidRDefault="002F6257" w:rsidP="001110C8">
      <w:pPr>
        <w:spacing w:line="480" w:lineRule="auto"/>
        <w:ind w:left="720"/>
        <w:rPr>
          <w:rFonts w:ascii="Baskerville" w:eastAsia="Times New Roman" w:hAnsi="Baskerville" w:cs="Baskerville"/>
          <w:bCs/>
        </w:rPr>
      </w:pPr>
      <w:r w:rsidRPr="00074C26">
        <w:rPr>
          <w:rFonts w:ascii="Baskerville" w:eastAsia="Times New Roman" w:hAnsi="Baskerville" w:cs="Baskerville"/>
          <w:bCs/>
        </w:rPr>
        <w:t>In</w:t>
      </w:r>
      <w:r w:rsidR="00A948DF" w:rsidRPr="00074C26">
        <w:rPr>
          <w:rFonts w:ascii="Baskerville" w:eastAsia="Times New Roman" w:hAnsi="Baskerville" w:cs="Baskerville"/>
          <w:bCs/>
        </w:rPr>
        <w:t xml:space="preserve"> </w:t>
      </w:r>
      <w:r w:rsidR="00A948DF" w:rsidRPr="00074C26">
        <w:rPr>
          <w:rFonts w:ascii="Baskerville" w:eastAsia="Times New Roman" w:hAnsi="Baskerville" w:cs="Baskerville"/>
          <w:bCs/>
          <w:i/>
        </w:rPr>
        <w:t>Modes of Thought: Essays on Thinking in Western and Non-Western Societies</w:t>
      </w:r>
      <w:r w:rsidR="00A948DF" w:rsidRPr="00074C26">
        <w:rPr>
          <w:rFonts w:ascii="Baskerville" w:eastAsia="Times New Roman" w:hAnsi="Baskerville" w:cs="Baskerville"/>
          <w:bCs/>
        </w:rPr>
        <w:t>, ed. R. Ho</w:t>
      </w:r>
      <w:r w:rsidRPr="00074C26">
        <w:rPr>
          <w:rFonts w:ascii="Baskerville" w:eastAsia="Times New Roman" w:hAnsi="Baskerville" w:cs="Baskerville"/>
          <w:bCs/>
        </w:rPr>
        <w:t xml:space="preserve">rton and Ruth Finnegan. London: Faber and Faber.  </w:t>
      </w:r>
      <w:r w:rsidR="00A948DF" w:rsidRPr="00074C26">
        <w:rPr>
          <w:rFonts w:ascii="Baskerville" w:eastAsia="Times New Roman" w:hAnsi="Baskerville" w:cs="Baskerville"/>
          <w:bCs/>
        </w:rPr>
        <w:t>199-229.</w:t>
      </w:r>
    </w:p>
    <w:p w14:paraId="7FD7BC24" w14:textId="77777777" w:rsidR="003D783B" w:rsidRPr="00074C26" w:rsidRDefault="003D783B" w:rsidP="003D783B">
      <w:pPr>
        <w:spacing w:line="480" w:lineRule="auto"/>
        <w:rPr>
          <w:rFonts w:ascii="Baskerville" w:eastAsia="Times New Roman" w:hAnsi="Baskerville" w:cs="Baskerville"/>
          <w:bCs/>
        </w:rPr>
      </w:pPr>
    </w:p>
    <w:p w14:paraId="42D52DF4" w14:textId="77777777" w:rsidR="00A645AB" w:rsidRPr="00074C26" w:rsidRDefault="00A87793" w:rsidP="00A645AB">
      <w:pPr>
        <w:spacing w:line="480" w:lineRule="auto"/>
        <w:rPr>
          <w:rFonts w:ascii="Baskerville" w:eastAsia="Times New Roman" w:hAnsi="Baskerville" w:cs="Baskerville"/>
          <w:bCs/>
          <w:i/>
          <w:iCs/>
        </w:rPr>
      </w:pPr>
      <w:r w:rsidRPr="00074C26">
        <w:rPr>
          <w:rFonts w:ascii="Baskerville" w:eastAsia="Times New Roman" w:hAnsi="Baskerville" w:cs="Baskerville"/>
          <w:bCs/>
        </w:rPr>
        <w:t xml:space="preserve">Tauber, Alfred I. Tauber.  2012.  Review of </w:t>
      </w:r>
      <w:r w:rsidRPr="00074C26">
        <w:rPr>
          <w:rFonts w:ascii="Baskerville" w:eastAsia="Times New Roman" w:hAnsi="Baskerville" w:cs="Baskerville"/>
          <w:bCs/>
          <w:i/>
          <w:iCs/>
        </w:rPr>
        <w:t xml:space="preserve">The View from Within: </w:t>
      </w:r>
    </w:p>
    <w:p w14:paraId="5A33288F" w14:textId="0750C6A1" w:rsidR="003D783B" w:rsidRPr="00074C26" w:rsidRDefault="00A87793" w:rsidP="00A645AB">
      <w:pPr>
        <w:spacing w:line="480" w:lineRule="auto"/>
        <w:ind w:left="720"/>
        <w:rPr>
          <w:rFonts w:ascii="Baskerville" w:eastAsia="Times New Roman" w:hAnsi="Baskerville" w:cs="Baskerville"/>
          <w:bCs/>
        </w:rPr>
      </w:pPr>
      <w:r w:rsidRPr="00074C26">
        <w:rPr>
          <w:rFonts w:ascii="Baskerville" w:eastAsia="Times New Roman" w:hAnsi="Baskerville" w:cs="Baskerville"/>
          <w:bCs/>
          <w:i/>
          <w:iCs/>
        </w:rPr>
        <w:t>Normativity and the Limits of Self-Criticism</w:t>
      </w:r>
      <w:r w:rsidRPr="00074C26">
        <w:rPr>
          <w:rFonts w:ascii="Baskerville" w:eastAsia="Times New Roman" w:hAnsi="Baskerville" w:cs="Baskerville"/>
          <w:b/>
          <w:bCs/>
        </w:rPr>
        <w:t xml:space="preserve">, </w:t>
      </w:r>
      <w:r w:rsidRPr="00074C26">
        <w:rPr>
          <w:rFonts w:ascii="Baskerville" w:eastAsia="Times New Roman" w:hAnsi="Baskerville" w:cs="Baskerville"/>
          <w:bCs/>
        </w:rPr>
        <w:t xml:space="preserve">by M. Fisch and Y. Benbaji, 2011, University of Notre Dame Press.  </w:t>
      </w:r>
      <w:r w:rsidRPr="00074C26">
        <w:rPr>
          <w:rFonts w:ascii="Baskerville" w:eastAsia="Times New Roman" w:hAnsi="Baskerville" w:cs="Baskerville"/>
          <w:bCs/>
          <w:i/>
          <w:iCs/>
        </w:rPr>
        <w:t>Philosophy in Review</w:t>
      </w:r>
      <w:r w:rsidRPr="00074C26">
        <w:rPr>
          <w:rFonts w:ascii="Baskerville" w:eastAsia="Times New Roman" w:hAnsi="Baskerville" w:cs="Baskerville"/>
          <w:bCs/>
        </w:rPr>
        <w:t xml:space="preserve">, 32: 266-9.  </w:t>
      </w:r>
    </w:p>
    <w:p w14:paraId="69B4997F" w14:textId="77777777" w:rsidR="001A47CD" w:rsidRPr="001A47CD" w:rsidRDefault="001A47CD" w:rsidP="001A47CD">
      <w:pPr>
        <w:spacing w:line="480" w:lineRule="auto"/>
        <w:rPr>
          <w:rFonts w:ascii="Baskerville" w:eastAsia="Times New Roman" w:hAnsi="Baskerville" w:cs="Baskerville"/>
          <w:bCs/>
        </w:rPr>
      </w:pPr>
    </w:p>
    <w:p w14:paraId="6E1DE91F" w14:textId="77777777" w:rsidR="00A04E23" w:rsidRDefault="001A47CD" w:rsidP="00A04E23">
      <w:pPr>
        <w:spacing w:line="480" w:lineRule="auto"/>
        <w:rPr>
          <w:rFonts w:ascii="Baskerville" w:eastAsia="Times New Roman" w:hAnsi="Baskerville" w:cs="Baskerville"/>
          <w:bCs/>
        </w:rPr>
      </w:pPr>
      <w:r w:rsidRPr="001A47CD">
        <w:rPr>
          <w:rFonts w:ascii="Baskerville" w:eastAsia="Times New Roman" w:hAnsi="Baskerville" w:cs="Baskerville"/>
          <w:bCs/>
        </w:rPr>
        <w:t>Tirosh-Samuelson</w:t>
      </w:r>
      <w:r>
        <w:rPr>
          <w:rFonts w:ascii="Baskerville" w:eastAsia="Times New Roman" w:hAnsi="Baskerville" w:cs="Baskerville"/>
          <w:bCs/>
        </w:rPr>
        <w:t xml:space="preserve">, </w:t>
      </w:r>
      <w:r w:rsidR="00A04E23">
        <w:rPr>
          <w:rFonts w:ascii="Baskerville" w:eastAsia="Times New Roman" w:hAnsi="Baskerville" w:cs="Baskerville"/>
          <w:bCs/>
        </w:rPr>
        <w:t xml:space="preserve">Hava, and Menachem Fisch.  </w:t>
      </w:r>
    </w:p>
    <w:p w14:paraId="50717CE5" w14:textId="6E7B6083" w:rsidR="001A47CD" w:rsidRDefault="001A47CD" w:rsidP="00A04E23">
      <w:pPr>
        <w:spacing w:line="480" w:lineRule="auto"/>
        <w:ind w:firstLine="720"/>
        <w:rPr>
          <w:rFonts w:ascii="Baskerville" w:eastAsia="Times New Roman" w:hAnsi="Baskerville" w:cs="Baskerville"/>
          <w:bCs/>
        </w:rPr>
      </w:pPr>
      <w:r>
        <w:rPr>
          <w:rFonts w:ascii="Baskerville" w:eastAsia="Times New Roman" w:hAnsi="Baskerville" w:cs="Baskerville"/>
          <w:bCs/>
        </w:rPr>
        <w:t>“</w:t>
      </w:r>
      <w:r w:rsidR="00A04E23">
        <w:rPr>
          <w:rFonts w:ascii="Baskerville" w:eastAsia="Times New Roman" w:hAnsi="Baskerville" w:cs="Baskerville"/>
          <w:bCs/>
        </w:rPr>
        <w:t>Interview with Menachem Fisch.” June 15, 2014.</w:t>
      </w:r>
      <w:r>
        <w:rPr>
          <w:rFonts w:ascii="Baskerville" w:eastAsia="Times New Roman" w:hAnsi="Baskerville" w:cs="Baskerville"/>
          <w:bCs/>
        </w:rPr>
        <w:t xml:space="preserve"> </w:t>
      </w:r>
    </w:p>
    <w:p w14:paraId="1259ABBD" w14:textId="780660AC" w:rsidR="003D783B" w:rsidRDefault="00A04E23" w:rsidP="00A04E23">
      <w:pPr>
        <w:spacing w:line="480" w:lineRule="auto"/>
        <w:ind w:left="720"/>
        <w:rPr>
          <w:rFonts w:ascii="Baskerville" w:eastAsia="Times New Roman" w:hAnsi="Baskerville" w:cs="Baskerville"/>
          <w:bCs/>
        </w:rPr>
      </w:pPr>
      <w:r>
        <w:rPr>
          <w:rFonts w:ascii="Baskerville" w:eastAsia="Times New Roman" w:hAnsi="Baskerville" w:cs="Baskerville"/>
          <w:bCs/>
        </w:rPr>
        <w:t xml:space="preserve">Forthcoming in </w:t>
      </w:r>
      <w:r w:rsidR="001A47CD" w:rsidRPr="001A47CD">
        <w:rPr>
          <w:rFonts w:ascii="Baskerville" w:eastAsia="Times New Roman" w:hAnsi="Baskerville" w:cs="Baskerville"/>
          <w:bCs/>
          <w:i/>
        </w:rPr>
        <w:t>Library of Contemporary Jewish Philosophers</w:t>
      </w:r>
      <w:r w:rsidR="001A47CD">
        <w:rPr>
          <w:rFonts w:ascii="Baskerville" w:eastAsia="Times New Roman" w:hAnsi="Baskerville" w:cs="Baskerville"/>
          <w:bCs/>
        </w:rPr>
        <w:t xml:space="preserve">, </w:t>
      </w:r>
      <w:r>
        <w:rPr>
          <w:rFonts w:ascii="Baskerville" w:eastAsia="Times New Roman" w:hAnsi="Baskerville" w:cs="Baskerville"/>
          <w:bCs/>
        </w:rPr>
        <w:t xml:space="preserve">ed. Hava Tirosh-Samuelson.  Leiden: E. J. Brill, 2015.  </w:t>
      </w:r>
    </w:p>
    <w:p w14:paraId="185A6013" w14:textId="77777777" w:rsidR="001A47CD" w:rsidRDefault="001A47CD" w:rsidP="001110C8">
      <w:pPr>
        <w:spacing w:line="480" w:lineRule="auto"/>
        <w:rPr>
          <w:rFonts w:ascii="Baskerville" w:eastAsia="Times New Roman" w:hAnsi="Baskerville" w:cs="Baskerville"/>
          <w:bCs/>
        </w:rPr>
      </w:pPr>
    </w:p>
    <w:p w14:paraId="0E766B24" w14:textId="77777777" w:rsidR="008F6235" w:rsidRDefault="00235B77" w:rsidP="008F6235">
      <w:pPr>
        <w:spacing w:line="480" w:lineRule="auto"/>
        <w:rPr>
          <w:rFonts w:ascii="Baskerville" w:eastAsia="Times New Roman" w:hAnsi="Baskerville" w:cs="Baskerville"/>
          <w:bCs/>
        </w:rPr>
      </w:pPr>
      <w:r w:rsidRPr="00235B77">
        <w:rPr>
          <w:rFonts w:ascii="Baskerville" w:eastAsia="Times New Roman" w:hAnsi="Baskerville" w:cs="Baskerville"/>
          <w:bCs/>
        </w:rPr>
        <w:t>Weöres, Sándor</w:t>
      </w:r>
      <w:r>
        <w:rPr>
          <w:rFonts w:ascii="Baskerville" w:eastAsia="Times New Roman" w:hAnsi="Baskerville" w:cs="Baskerville"/>
          <w:bCs/>
        </w:rPr>
        <w:t>, and Ferenc</w:t>
      </w:r>
      <w:r w:rsidRPr="00235B77">
        <w:rPr>
          <w:rFonts w:ascii="Baskerville" w:eastAsia="Times New Roman" w:hAnsi="Baskerville" w:cs="Baskerville"/>
          <w:bCs/>
        </w:rPr>
        <w:t xml:space="preserve"> </w:t>
      </w:r>
      <w:r>
        <w:rPr>
          <w:rFonts w:ascii="Baskerville" w:eastAsia="Times New Roman" w:hAnsi="Baskerville" w:cs="Baskerville"/>
          <w:bCs/>
        </w:rPr>
        <w:t>Juh</w:t>
      </w:r>
      <w:r w:rsidRPr="00235B77">
        <w:rPr>
          <w:rFonts w:ascii="Baskerville" w:eastAsia="Times New Roman" w:hAnsi="Baskerville" w:cs="Baskerville"/>
          <w:bCs/>
        </w:rPr>
        <w:t>á</w:t>
      </w:r>
      <w:r w:rsidR="008F6235">
        <w:rPr>
          <w:rFonts w:ascii="Baskerville" w:eastAsia="Times New Roman" w:hAnsi="Baskerville" w:cs="Baskerville"/>
          <w:bCs/>
        </w:rPr>
        <w:t xml:space="preserve">sz, </w:t>
      </w:r>
      <w:r w:rsidR="008F6235" w:rsidRPr="008F6235">
        <w:rPr>
          <w:rFonts w:ascii="Baskerville" w:eastAsia="Times New Roman" w:hAnsi="Baskerville" w:cs="Baskerville"/>
          <w:bCs/>
          <w:i/>
        </w:rPr>
        <w:t>Selected Poems.</w:t>
      </w:r>
      <w:r w:rsidRPr="008F6235">
        <w:rPr>
          <w:rFonts w:ascii="Baskerville" w:eastAsia="Times New Roman" w:hAnsi="Baskerville" w:cs="Baskerville"/>
          <w:bCs/>
          <w:i/>
        </w:rPr>
        <w:t xml:space="preserve"> </w:t>
      </w:r>
      <w:r>
        <w:rPr>
          <w:rFonts w:ascii="Baskerville" w:eastAsia="Times New Roman" w:hAnsi="Baskerville" w:cs="Baskerville"/>
          <w:bCs/>
        </w:rPr>
        <w:t xml:space="preserve">Trans. Edwin Morgan </w:t>
      </w:r>
    </w:p>
    <w:p w14:paraId="606675C6" w14:textId="77777777" w:rsidR="008F6235" w:rsidRDefault="00235B77" w:rsidP="008F6235">
      <w:pPr>
        <w:spacing w:line="480" w:lineRule="auto"/>
        <w:ind w:firstLine="720"/>
        <w:rPr>
          <w:rFonts w:ascii="Baskerville" w:eastAsia="Times New Roman" w:hAnsi="Baskerville" w:cs="Baskerville"/>
          <w:bCs/>
        </w:rPr>
      </w:pPr>
      <w:r>
        <w:rPr>
          <w:rFonts w:ascii="Baskerville" w:eastAsia="Times New Roman" w:hAnsi="Baskerville" w:cs="Baskerville"/>
          <w:bCs/>
        </w:rPr>
        <w:t>and David Wevill.</w:t>
      </w:r>
      <w:r w:rsidR="008F6235">
        <w:rPr>
          <w:rFonts w:ascii="Baskerville" w:eastAsia="Times New Roman" w:hAnsi="Baskerville" w:cs="Baskerville"/>
          <w:bCs/>
        </w:rPr>
        <w:t xml:space="preserve">  1970.  Penguin Modern European Poets.</w:t>
      </w:r>
      <w:r w:rsidR="008F6235" w:rsidRPr="00235B77">
        <w:rPr>
          <w:rFonts w:ascii="Baskerville" w:eastAsia="Times New Roman" w:hAnsi="Baskerville" w:cs="Baskerville"/>
          <w:bCs/>
        </w:rPr>
        <w:t xml:space="preserve"> </w:t>
      </w:r>
    </w:p>
    <w:p w14:paraId="6E18B01F" w14:textId="0D4D399E" w:rsidR="00235B77" w:rsidRPr="008F6235" w:rsidRDefault="008F6235" w:rsidP="008F6235">
      <w:pPr>
        <w:spacing w:line="480" w:lineRule="auto"/>
        <w:ind w:firstLine="720"/>
        <w:rPr>
          <w:rFonts w:ascii="Baskerville" w:eastAsia="Times New Roman" w:hAnsi="Baskerville" w:cs="Baskerville"/>
          <w:bCs/>
          <w:i/>
        </w:rPr>
      </w:pPr>
      <w:r>
        <w:rPr>
          <w:rFonts w:ascii="Baskerville" w:eastAsia="Times New Roman" w:hAnsi="Baskerville" w:cs="Baskerville"/>
          <w:bCs/>
        </w:rPr>
        <w:t xml:space="preserve">Harmondsworth, Baltimore, and Ringwood: Penguin Books. </w:t>
      </w:r>
    </w:p>
    <w:p w14:paraId="03910926" w14:textId="77777777" w:rsidR="00235B77" w:rsidRPr="00074C26" w:rsidRDefault="00235B77" w:rsidP="001110C8">
      <w:pPr>
        <w:spacing w:line="480" w:lineRule="auto"/>
        <w:rPr>
          <w:rFonts w:ascii="Baskerville" w:eastAsia="Times New Roman" w:hAnsi="Baskerville" w:cs="Baskerville"/>
          <w:bCs/>
        </w:rPr>
      </w:pPr>
    </w:p>
    <w:p w14:paraId="0BAA1165" w14:textId="77777777" w:rsidR="003D783B" w:rsidRPr="00074C26" w:rsidRDefault="001110C8" w:rsidP="001110C8">
      <w:pPr>
        <w:spacing w:line="480" w:lineRule="auto"/>
        <w:rPr>
          <w:rFonts w:ascii="Baskerville" w:eastAsia="Times New Roman" w:hAnsi="Baskerville" w:cs="Baskerville"/>
          <w:bCs/>
        </w:rPr>
      </w:pPr>
      <w:r w:rsidRPr="00074C26">
        <w:rPr>
          <w:rFonts w:ascii="Baskerville" w:eastAsia="Times New Roman" w:hAnsi="Baskerville" w:cs="Baskerville"/>
          <w:bCs/>
        </w:rPr>
        <w:t xml:space="preserve">Yoshino, Kenji.  “Can the Supreme Court Change Its Mind?” </w:t>
      </w:r>
    </w:p>
    <w:p w14:paraId="13DB88E9" w14:textId="15ADE1DC" w:rsidR="001110C8" w:rsidRPr="00074C26" w:rsidRDefault="003D783B" w:rsidP="003D783B">
      <w:pPr>
        <w:spacing w:line="480" w:lineRule="auto"/>
        <w:ind w:firstLine="720"/>
        <w:rPr>
          <w:rFonts w:ascii="Baskerville" w:eastAsia="Times New Roman" w:hAnsi="Baskerville" w:cs="Baskerville"/>
          <w:bCs/>
        </w:rPr>
      </w:pPr>
      <w:r w:rsidRPr="00074C26">
        <w:rPr>
          <w:rFonts w:ascii="Baskerville" w:eastAsia="Times New Roman" w:hAnsi="Baskerville" w:cs="Baskerville"/>
          <w:bCs/>
          <w:i/>
        </w:rPr>
        <w:t>The New York Times</w:t>
      </w:r>
      <w:r w:rsidRPr="00074C26">
        <w:rPr>
          <w:rFonts w:ascii="Baskerville" w:eastAsia="Times New Roman" w:hAnsi="Baskerville" w:cs="Baskerville"/>
          <w:bCs/>
        </w:rPr>
        <w:t>, Dec.</w:t>
      </w:r>
      <w:r w:rsidR="001110C8" w:rsidRPr="00074C26">
        <w:rPr>
          <w:rFonts w:ascii="Baskerville" w:eastAsia="Times New Roman" w:hAnsi="Baskerville" w:cs="Baskerville"/>
          <w:bCs/>
        </w:rPr>
        <w:t xml:space="preserve"> 5, 2002</w:t>
      </w:r>
      <w:r w:rsidRPr="00074C26">
        <w:rPr>
          <w:rFonts w:ascii="Baskerville" w:eastAsia="Times New Roman" w:hAnsi="Baskerville" w:cs="Baskerville"/>
          <w:bCs/>
        </w:rPr>
        <w:t>.</w:t>
      </w:r>
    </w:p>
    <w:p w14:paraId="3171EF99" w14:textId="63AFF97B" w:rsidR="001110C8" w:rsidRPr="00074C26" w:rsidRDefault="00870A47" w:rsidP="003D783B">
      <w:pPr>
        <w:spacing w:line="480" w:lineRule="auto"/>
        <w:ind w:left="720"/>
        <w:rPr>
          <w:rFonts w:ascii="Baskerville" w:eastAsia="Times New Roman" w:hAnsi="Baskerville" w:cs="Baskerville"/>
          <w:bCs/>
        </w:rPr>
      </w:pPr>
      <w:hyperlink r:id="rId13" w:history="1">
        <w:r w:rsidR="003D783B" w:rsidRPr="00074C26">
          <w:rPr>
            <w:rStyle w:val="Hyperlink"/>
            <w:rFonts w:ascii="Baskerville" w:eastAsia="Times New Roman" w:hAnsi="Baskerville" w:cs="Baskerville"/>
            <w:bCs/>
          </w:rPr>
          <w:t>http://www.nytimes.com/2002/12/05/opinion/can-the-supreme-court-change-its-mind.html</w:t>
        </w:r>
      </w:hyperlink>
    </w:p>
    <w:p w14:paraId="05FA96F8" w14:textId="77777777" w:rsidR="001110C8" w:rsidRPr="00074C26" w:rsidRDefault="001110C8" w:rsidP="001110C8">
      <w:pPr>
        <w:spacing w:line="480" w:lineRule="auto"/>
        <w:rPr>
          <w:rFonts w:ascii="Baskerville" w:eastAsia="Times New Roman" w:hAnsi="Baskerville" w:cs="Baskerville"/>
          <w:bCs/>
        </w:rPr>
      </w:pPr>
    </w:p>
    <w:sectPr w:rsidR="001110C8" w:rsidRPr="00074C26" w:rsidSect="00254EC8">
      <w:footerReference w:type="even" r:id="rId14"/>
      <w:footerReference w:type="default" r:id="rId15"/>
      <w:pgSz w:w="12240" w:h="15840"/>
      <w:pgMar w:top="1440" w:right="1800" w:bottom="1440" w:left="180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5E631" w14:textId="77777777" w:rsidR="00870A47" w:rsidRDefault="00870A47" w:rsidP="0080485F">
      <w:r>
        <w:separator/>
      </w:r>
    </w:p>
  </w:endnote>
  <w:endnote w:type="continuationSeparator" w:id="0">
    <w:p w14:paraId="5EA0D2A7" w14:textId="77777777" w:rsidR="00870A47" w:rsidRDefault="00870A47" w:rsidP="00804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Baskerville Old Face">
    <w:panose1 w:val="020206020805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Baskerville">
    <w:panose1 w:val="02020502070401020303"/>
    <w:charset w:val="00"/>
    <w:family w:val="auto"/>
    <w:pitch w:val="variable"/>
    <w:sig w:usb0="80000067" w:usb1="00000000" w:usb2="00000000" w:usb3="00000000" w:csb0="0000019F" w:csb1="00000000"/>
  </w:font>
  <w:font w:name="Georgia">
    <w:panose1 w:val="020405020504050203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8960E" w14:textId="77777777" w:rsidR="001A47CD" w:rsidRDefault="001A47CD" w:rsidP="00254EC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BEE58A" w14:textId="77777777" w:rsidR="001A47CD" w:rsidRDefault="001A47CD" w:rsidP="0080485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65020" w14:textId="77777777" w:rsidR="001A47CD" w:rsidRDefault="001A47CD" w:rsidP="00254EC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823EE">
      <w:rPr>
        <w:rStyle w:val="PageNumber"/>
        <w:noProof/>
      </w:rPr>
      <w:t>2</w:t>
    </w:r>
    <w:r>
      <w:rPr>
        <w:rStyle w:val="PageNumber"/>
      </w:rPr>
      <w:fldChar w:fldCharType="end"/>
    </w:r>
  </w:p>
  <w:p w14:paraId="31811884" w14:textId="77777777" w:rsidR="001A47CD" w:rsidRDefault="001A47CD" w:rsidP="0080485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F3400" w14:textId="77777777" w:rsidR="00870A47" w:rsidRDefault="00870A47" w:rsidP="0080485F">
      <w:r>
        <w:separator/>
      </w:r>
    </w:p>
  </w:footnote>
  <w:footnote w:type="continuationSeparator" w:id="0">
    <w:p w14:paraId="23ABD201" w14:textId="77777777" w:rsidR="00870A47" w:rsidRDefault="00870A47" w:rsidP="0080485F">
      <w:r>
        <w:continuationSeparator/>
      </w:r>
    </w:p>
  </w:footnote>
  <w:footnote w:id="1">
    <w:p w14:paraId="6CEC1C62" w14:textId="16D9BDD4" w:rsidR="001A47CD" w:rsidRPr="008807CE" w:rsidRDefault="001A47CD">
      <w:pPr>
        <w:pStyle w:val="FootnoteText"/>
        <w:rPr>
          <w:sz w:val="20"/>
          <w:szCs w:val="20"/>
        </w:rPr>
      </w:pPr>
      <w:r>
        <w:rPr>
          <w:rStyle w:val="FootnoteReference"/>
        </w:rPr>
        <w:footnoteRef/>
      </w:r>
      <w:r>
        <w:t xml:space="preserve"> </w:t>
      </w:r>
      <w:r>
        <w:rPr>
          <w:sz w:val="20"/>
          <w:szCs w:val="20"/>
        </w:rPr>
        <w:t xml:space="preserve">Of course it is understood that some pidgins or working contact languages, Haitian Creole and Yiddish being excellent historical examples, develop into full-fledged, linguistically evolving languages once they are learned and spoken as primary by the descendants of the initial generation of speakers.   </w:t>
      </w:r>
    </w:p>
  </w:footnote>
  <w:footnote w:id="2">
    <w:p w14:paraId="0575D06C" w14:textId="4C4E07CF" w:rsidR="001A47CD" w:rsidRDefault="001A47CD">
      <w:pPr>
        <w:pStyle w:val="FootnoteText"/>
      </w:pPr>
      <w:r>
        <w:rPr>
          <w:rStyle w:val="FootnoteReference"/>
        </w:rPr>
        <w:footnoteRef/>
      </w:r>
      <w:r>
        <w:t xml:space="preserve"> </w:t>
      </w:r>
      <w:r>
        <w:rPr>
          <w:sz w:val="20"/>
          <w:szCs w:val="20"/>
        </w:rPr>
        <w:t>“</w:t>
      </w:r>
      <w:r w:rsidRPr="00BB1D73">
        <w:rPr>
          <w:sz w:val="20"/>
          <w:szCs w:val="20"/>
        </w:rPr>
        <w:t>Since that time earthquakes and lightning has dispersed its sun-dried clay; the bricks of the casing had split, and the earth of the interior has been scattered in heaps.  Merodach</w:t>
      </w:r>
      <w:r>
        <w:rPr>
          <w:sz w:val="20"/>
          <w:szCs w:val="20"/>
        </w:rPr>
        <w:t xml:space="preserve"> [Sumerian Amar.Utu; Marduk]</w:t>
      </w:r>
      <w:r w:rsidRPr="00BB1D73">
        <w:rPr>
          <w:sz w:val="20"/>
          <w:szCs w:val="20"/>
        </w:rPr>
        <w:t>, the great lord, excited my mind to repair this building. I did not change the site, nor did I take away the foundation stone as it had been in former times. So I founded it, I made it; as it had been in ancient days, I so exalted the summit.’</w:t>
      </w:r>
      <w:r>
        <w:rPr>
          <w:sz w:val="20"/>
          <w:szCs w:val="20"/>
        </w:rPr>
        <w:t>”</w:t>
      </w:r>
    </w:p>
  </w:footnote>
  <w:footnote w:id="3">
    <w:p w14:paraId="0104ECAC" w14:textId="486A4225" w:rsidR="001A47CD" w:rsidRDefault="001A47CD">
      <w:pPr>
        <w:pStyle w:val="FootnoteText"/>
      </w:pPr>
      <w:r>
        <w:rPr>
          <w:rStyle w:val="FootnoteReference"/>
        </w:rPr>
        <w:footnoteRef/>
      </w:r>
      <w:r>
        <w:t xml:space="preserve"> </w:t>
      </w:r>
      <w:r>
        <w:rPr>
          <w:sz w:val="20"/>
          <w:szCs w:val="20"/>
        </w:rPr>
        <w:t xml:space="preserve">We know that </w:t>
      </w:r>
      <w:r w:rsidRPr="00D71626">
        <w:rPr>
          <w:bCs/>
          <w:sz w:val="20"/>
          <w:szCs w:val="20"/>
        </w:rPr>
        <w:t xml:space="preserve">the Enki’s vast </w:t>
      </w:r>
      <w:r w:rsidRPr="00D71626">
        <w:rPr>
          <w:bCs/>
          <w:i/>
          <w:sz w:val="20"/>
          <w:szCs w:val="20"/>
        </w:rPr>
        <w:t>Abzu</w:t>
      </w:r>
      <w:r w:rsidRPr="00D71626">
        <w:rPr>
          <w:bCs/>
          <w:sz w:val="20"/>
          <w:szCs w:val="20"/>
        </w:rPr>
        <w:t xml:space="preserve"> (ancestor of the Septuagint’s </w:t>
      </w:r>
      <w:r w:rsidRPr="00D71626">
        <w:rPr>
          <w:bCs/>
          <w:i/>
          <w:sz w:val="20"/>
          <w:szCs w:val="20"/>
        </w:rPr>
        <w:t>Abyssos</w:t>
      </w:r>
      <w:r>
        <w:rPr>
          <w:bCs/>
          <w:sz w:val="20"/>
          <w:szCs w:val="20"/>
        </w:rPr>
        <w:t xml:space="preserve"> [</w:t>
      </w:r>
      <w:r w:rsidRPr="00D71626">
        <w:rPr>
          <w:bCs/>
          <w:sz w:val="20"/>
          <w:szCs w:val="20"/>
        </w:rPr>
        <w:t xml:space="preserve">alpha privative plus </w:t>
      </w:r>
      <w:r w:rsidRPr="00D71626">
        <w:rPr>
          <w:bCs/>
          <w:i/>
          <w:sz w:val="20"/>
          <w:szCs w:val="20"/>
        </w:rPr>
        <w:t>bythos</w:t>
      </w:r>
      <w:r>
        <w:rPr>
          <w:bCs/>
          <w:sz w:val="20"/>
          <w:szCs w:val="20"/>
        </w:rPr>
        <w:t xml:space="preserve">, depth?] </w:t>
      </w:r>
      <w:r w:rsidRPr="00D71626">
        <w:rPr>
          <w:bCs/>
          <w:sz w:val="20"/>
          <w:szCs w:val="20"/>
        </w:rPr>
        <w:t>and the English word “abyss”) was an historical building,</w:t>
      </w:r>
      <w:r>
        <w:rPr>
          <w:bCs/>
          <w:sz w:val="20"/>
          <w:szCs w:val="20"/>
        </w:rPr>
        <w:t xml:space="preserve"> quite probably the original Etemenanki.</w:t>
      </w:r>
    </w:p>
  </w:footnote>
  <w:footnote w:id="4">
    <w:p w14:paraId="7A46FD49" w14:textId="4A250602" w:rsidR="001A47CD" w:rsidRDefault="001A47CD" w:rsidP="00497A1D">
      <w:pPr>
        <w:pStyle w:val="FootnoteText"/>
        <w:rPr>
          <w:sz w:val="20"/>
          <w:szCs w:val="20"/>
        </w:rPr>
      </w:pPr>
      <w:r>
        <w:rPr>
          <w:rStyle w:val="FootnoteReference"/>
        </w:rPr>
        <w:footnoteRef/>
      </w:r>
      <w:r>
        <w:t xml:space="preserve"> </w:t>
      </w:r>
      <w:r>
        <w:tab/>
      </w:r>
      <w:r w:rsidRPr="008F6235">
        <w:rPr>
          <w:sz w:val="24"/>
          <w:szCs w:val="24"/>
        </w:rPr>
        <w:t>. . .</w:t>
      </w:r>
      <w:r>
        <w:t xml:space="preserve"> </w:t>
      </w:r>
      <w:r>
        <w:rPr>
          <w:sz w:val="20"/>
          <w:szCs w:val="20"/>
        </w:rPr>
        <w:t>Stone I am and metal I am</w:t>
      </w:r>
    </w:p>
    <w:p w14:paraId="394178BA" w14:textId="2CBB9E79" w:rsidR="001A47CD" w:rsidRDefault="001A47CD" w:rsidP="00497A1D">
      <w:pPr>
        <w:pStyle w:val="FootnoteText"/>
        <w:rPr>
          <w:sz w:val="20"/>
          <w:szCs w:val="20"/>
        </w:rPr>
      </w:pPr>
      <w:r>
        <w:rPr>
          <w:sz w:val="20"/>
          <w:szCs w:val="20"/>
        </w:rPr>
        <w:t>on a slave’s cross.  The corpse is staring wide-eyed,</w:t>
      </w:r>
    </w:p>
    <w:p w14:paraId="52AC07FF" w14:textId="13F13D4B" w:rsidR="001A47CD" w:rsidRDefault="001A47CD" w:rsidP="00497A1D">
      <w:pPr>
        <w:pStyle w:val="FootnoteText"/>
        <w:rPr>
          <w:sz w:val="20"/>
          <w:szCs w:val="20"/>
        </w:rPr>
      </w:pPr>
      <w:r>
        <w:rPr>
          <w:sz w:val="20"/>
          <w:szCs w:val="20"/>
        </w:rPr>
        <w:t>grief rolls from the drum and I dance.  I am everything</w:t>
      </w:r>
    </w:p>
    <w:p w14:paraId="34BB63D2" w14:textId="6BC19956" w:rsidR="001A47CD" w:rsidRDefault="001A47CD" w:rsidP="00497A1D">
      <w:pPr>
        <w:pStyle w:val="FootnoteText"/>
        <w:rPr>
          <w:sz w:val="20"/>
          <w:szCs w:val="20"/>
        </w:rPr>
      </w:pPr>
      <w:r>
        <w:rPr>
          <w:sz w:val="20"/>
          <w:szCs w:val="20"/>
        </w:rPr>
        <w:t xml:space="preserve">and I am nothing: oh. Look at me.  I am everyone </w:t>
      </w:r>
    </w:p>
    <w:p w14:paraId="32185D57" w14:textId="317EE3BC" w:rsidR="001A47CD" w:rsidRDefault="001A47CD" w:rsidP="00497A1D">
      <w:pPr>
        <w:pStyle w:val="FootnoteText"/>
        <w:rPr>
          <w:sz w:val="20"/>
          <w:szCs w:val="20"/>
        </w:rPr>
      </w:pPr>
      <w:r>
        <w:rPr>
          <w:sz w:val="20"/>
          <w:szCs w:val="20"/>
        </w:rPr>
        <w:t xml:space="preserve">and I am no one. . . </w:t>
      </w:r>
    </w:p>
    <w:p w14:paraId="74A79551" w14:textId="2B2D194E" w:rsidR="001A47CD" w:rsidRDefault="001A47CD" w:rsidP="00497A1D">
      <w:pPr>
        <w:pStyle w:val="FootnoteText"/>
        <w:rPr>
          <w:sz w:val="20"/>
          <w:szCs w:val="20"/>
        </w:rPr>
      </w:pPr>
      <w:proofErr w:type="gramStart"/>
      <w:r>
        <w:rPr>
          <w:sz w:val="20"/>
          <w:szCs w:val="20"/>
        </w:rPr>
        <w:t>Cain</w:t>
      </w:r>
      <w:proofErr w:type="gramEnd"/>
      <w:r>
        <w:rPr>
          <w:sz w:val="20"/>
          <w:szCs w:val="20"/>
        </w:rPr>
        <w:t xml:space="preserve"> I am and saint I am: kneel at my feet.</w:t>
      </w:r>
    </w:p>
    <w:p w14:paraId="5C184C1F" w14:textId="2FFC564A" w:rsidR="001A47CD" w:rsidRDefault="001A47CD" w:rsidP="00497A1D">
      <w:pPr>
        <w:pStyle w:val="FootnoteText"/>
        <w:rPr>
          <w:sz w:val="20"/>
          <w:szCs w:val="20"/>
        </w:rPr>
      </w:pPr>
      <w:r>
        <w:rPr>
          <w:sz w:val="20"/>
          <w:szCs w:val="20"/>
        </w:rPr>
        <w:t xml:space="preserve">Leper I am and clean I am: touch me. . . </w:t>
      </w:r>
    </w:p>
    <w:p w14:paraId="7C308938" w14:textId="13A7E371" w:rsidR="001A47CD" w:rsidRDefault="001A47CD" w:rsidP="00497A1D">
      <w:pPr>
        <w:pStyle w:val="FootnoteText"/>
        <w:rPr>
          <w:sz w:val="20"/>
          <w:szCs w:val="20"/>
        </w:rPr>
      </w:pPr>
      <w:r>
        <w:rPr>
          <w:sz w:val="20"/>
          <w:szCs w:val="20"/>
        </w:rPr>
        <w:t>Mindless I am and wise I am,</w:t>
      </w:r>
    </w:p>
    <w:p w14:paraId="2A818E51" w14:textId="3D62842C" w:rsidR="001A47CD" w:rsidRDefault="001A47CD" w:rsidP="00497A1D">
      <w:pPr>
        <w:pStyle w:val="FootnoteText"/>
        <w:rPr>
          <w:sz w:val="20"/>
          <w:szCs w:val="20"/>
        </w:rPr>
      </w:pPr>
      <w:r>
        <w:rPr>
          <w:sz w:val="20"/>
          <w:szCs w:val="20"/>
        </w:rPr>
        <w:t>ask no questions, understand in silence.  Dead I am</w:t>
      </w:r>
    </w:p>
    <w:p w14:paraId="20642815" w14:textId="323F0CA4" w:rsidR="001A47CD" w:rsidRDefault="001A47CD" w:rsidP="00497A1D">
      <w:pPr>
        <w:pStyle w:val="FootnoteText"/>
        <w:rPr>
          <w:sz w:val="20"/>
          <w:szCs w:val="20"/>
        </w:rPr>
      </w:pPr>
      <w:r>
        <w:rPr>
          <w:sz w:val="20"/>
          <w:szCs w:val="20"/>
        </w:rPr>
        <w:t>and alive I am, a dumb face, I.  A wax-face</w:t>
      </w:r>
    </w:p>
    <w:p w14:paraId="07755DF6" w14:textId="29A12B6F" w:rsidR="001A47CD" w:rsidRDefault="001A47CD" w:rsidP="00497A1D">
      <w:pPr>
        <w:pStyle w:val="FootnoteText"/>
        <w:rPr>
          <w:sz w:val="20"/>
          <w:szCs w:val="20"/>
        </w:rPr>
      </w:pPr>
      <w:r>
        <w:rPr>
          <w:sz w:val="20"/>
          <w:szCs w:val="20"/>
        </w:rPr>
        <w:t>sacrifice turns skyward, ringed by staring horror, grief</w:t>
      </w:r>
    </w:p>
    <w:p w14:paraId="3BFBA216" w14:textId="0899FA36" w:rsidR="001A47CD" w:rsidRDefault="001A47CD" w:rsidP="00497A1D">
      <w:pPr>
        <w:pStyle w:val="FootnoteText"/>
        <w:rPr>
          <w:sz w:val="20"/>
          <w:szCs w:val="20"/>
        </w:rPr>
      </w:pPr>
      <w:r>
        <w:rPr>
          <w:sz w:val="20"/>
          <w:szCs w:val="20"/>
        </w:rPr>
        <w:t>rolls from the drum and I dance.</w:t>
      </w:r>
    </w:p>
    <w:p w14:paraId="577BF9A5" w14:textId="77777777" w:rsidR="001A47CD" w:rsidRDefault="001A47CD" w:rsidP="00497A1D">
      <w:pPr>
        <w:pStyle w:val="FootnoteText"/>
        <w:rPr>
          <w:sz w:val="20"/>
          <w:szCs w:val="20"/>
        </w:rPr>
      </w:pPr>
    </w:p>
    <w:p w14:paraId="05D2F1FC" w14:textId="66A8095C" w:rsidR="001A47CD" w:rsidRDefault="001A47CD" w:rsidP="00497A1D">
      <w:pPr>
        <w:pStyle w:val="FootnoteText"/>
        <w:rPr>
          <w:sz w:val="20"/>
          <w:szCs w:val="20"/>
        </w:rPr>
      </w:pPr>
      <w:r>
        <w:rPr>
          <w:sz w:val="20"/>
          <w:szCs w:val="20"/>
        </w:rPr>
        <w:t xml:space="preserve">From </w:t>
      </w:r>
      <w:r w:rsidRPr="00235B77">
        <w:rPr>
          <w:sz w:val="20"/>
          <w:szCs w:val="20"/>
        </w:rPr>
        <w:t>Sándor</w:t>
      </w:r>
      <w:r>
        <w:rPr>
          <w:sz w:val="20"/>
          <w:szCs w:val="20"/>
        </w:rPr>
        <w:t xml:space="preserve"> </w:t>
      </w:r>
      <w:r w:rsidRPr="009034EB">
        <w:rPr>
          <w:sz w:val="20"/>
          <w:szCs w:val="20"/>
        </w:rPr>
        <w:t>Weöres</w:t>
      </w:r>
      <w:r>
        <w:rPr>
          <w:sz w:val="20"/>
          <w:szCs w:val="20"/>
        </w:rPr>
        <w:t xml:space="preserve">, “Orpheus Killed,” trans. Edwin Morgan, 1970. </w:t>
      </w:r>
    </w:p>
    <w:p w14:paraId="2895A7F4" w14:textId="77777777" w:rsidR="001A47CD" w:rsidRPr="00497A1D" w:rsidRDefault="001A47CD" w:rsidP="00497A1D">
      <w:pPr>
        <w:pStyle w:val="FootnoteText"/>
        <w:rPr>
          <w:sz w:val="20"/>
          <w:szCs w:val="20"/>
        </w:rPr>
      </w:pPr>
    </w:p>
  </w:footnote>
  <w:footnote w:id="5">
    <w:p w14:paraId="4F7E4CD0" w14:textId="77777777" w:rsidR="001A47CD" w:rsidRPr="00670AA3" w:rsidRDefault="001A47CD" w:rsidP="00094A0B">
      <w:pPr>
        <w:pStyle w:val="FootnoteText"/>
        <w:rPr>
          <w:sz w:val="20"/>
          <w:szCs w:val="20"/>
        </w:rPr>
      </w:pPr>
      <w:r>
        <w:rPr>
          <w:rStyle w:val="FootnoteReference"/>
        </w:rPr>
        <w:footnoteRef/>
      </w:r>
      <w:r>
        <w:t xml:space="preserve"> </w:t>
      </w:r>
      <w:r>
        <w:rPr>
          <w:sz w:val="20"/>
          <w:szCs w:val="20"/>
        </w:rPr>
        <w:t xml:space="preserve">Desiderio Pinto, S.J., “The Mystery of the Nizamuddin Dargah: The Accounts of Pilgrims,” in </w:t>
      </w:r>
      <w:r w:rsidRPr="00670AA3">
        <w:rPr>
          <w:i/>
          <w:sz w:val="20"/>
          <w:szCs w:val="20"/>
        </w:rPr>
        <w:t>Muslim Shrines in India</w:t>
      </w:r>
      <w:r>
        <w:rPr>
          <w:sz w:val="20"/>
          <w:szCs w:val="20"/>
        </w:rPr>
        <w:t>, ed. Christian W. Troll (New York and Dehli: Oxford University Press, 1989), 114.</w:t>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ah Efron">
    <w15:presenceInfo w15:providerId="Windows Live" w15:userId="91ce7668914d3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F91"/>
    <w:rsid w:val="000037B7"/>
    <w:rsid w:val="000221FE"/>
    <w:rsid w:val="00023E82"/>
    <w:rsid w:val="00051AB6"/>
    <w:rsid w:val="00060018"/>
    <w:rsid w:val="00074C26"/>
    <w:rsid w:val="00074CEC"/>
    <w:rsid w:val="00076BEF"/>
    <w:rsid w:val="000809F3"/>
    <w:rsid w:val="00094A0B"/>
    <w:rsid w:val="00096420"/>
    <w:rsid w:val="000A40A5"/>
    <w:rsid w:val="000C5599"/>
    <w:rsid w:val="000C68B0"/>
    <w:rsid w:val="000F0080"/>
    <w:rsid w:val="000F16F1"/>
    <w:rsid w:val="000F287C"/>
    <w:rsid w:val="000F29EA"/>
    <w:rsid w:val="000F7439"/>
    <w:rsid w:val="001110C8"/>
    <w:rsid w:val="00121F97"/>
    <w:rsid w:val="0012767C"/>
    <w:rsid w:val="00127F3D"/>
    <w:rsid w:val="0013690A"/>
    <w:rsid w:val="00140F58"/>
    <w:rsid w:val="001665D2"/>
    <w:rsid w:val="00167F63"/>
    <w:rsid w:val="0017108C"/>
    <w:rsid w:val="001823EE"/>
    <w:rsid w:val="001A47CD"/>
    <w:rsid w:val="001C15CD"/>
    <w:rsid w:val="001E77A1"/>
    <w:rsid w:val="001F5A51"/>
    <w:rsid w:val="00223BF6"/>
    <w:rsid w:val="00232BDE"/>
    <w:rsid w:val="00232FD5"/>
    <w:rsid w:val="00235B77"/>
    <w:rsid w:val="00246B27"/>
    <w:rsid w:val="00253DB7"/>
    <w:rsid w:val="00254EC8"/>
    <w:rsid w:val="00270BEC"/>
    <w:rsid w:val="00273045"/>
    <w:rsid w:val="00273AE8"/>
    <w:rsid w:val="00275576"/>
    <w:rsid w:val="002A37C1"/>
    <w:rsid w:val="002A4B80"/>
    <w:rsid w:val="002C0BAF"/>
    <w:rsid w:val="002C5E53"/>
    <w:rsid w:val="002D0E7F"/>
    <w:rsid w:val="002E6831"/>
    <w:rsid w:val="002F0C0F"/>
    <w:rsid w:val="002F3A9E"/>
    <w:rsid w:val="002F6257"/>
    <w:rsid w:val="003072C0"/>
    <w:rsid w:val="00314932"/>
    <w:rsid w:val="00315CCE"/>
    <w:rsid w:val="00316B74"/>
    <w:rsid w:val="00324279"/>
    <w:rsid w:val="00341252"/>
    <w:rsid w:val="00352200"/>
    <w:rsid w:val="00353176"/>
    <w:rsid w:val="00356FBA"/>
    <w:rsid w:val="00362A26"/>
    <w:rsid w:val="00364B71"/>
    <w:rsid w:val="00371B75"/>
    <w:rsid w:val="00393DBA"/>
    <w:rsid w:val="00393F84"/>
    <w:rsid w:val="0039461C"/>
    <w:rsid w:val="00394B95"/>
    <w:rsid w:val="003A1572"/>
    <w:rsid w:val="003A1B29"/>
    <w:rsid w:val="003A3F9B"/>
    <w:rsid w:val="003C66AD"/>
    <w:rsid w:val="003D783B"/>
    <w:rsid w:val="003E63A5"/>
    <w:rsid w:val="003E65F1"/>
    <w:rsid w:val="003F4BED"/>
    <w:rsid w:val="004034F8"/>
    <w:rsid w:val="00405082"/>
    <w:rsid w:val="00407674"/>
    <w:rsid w:val="00421DE6"/>
    <w:rsid w:val="00431641"/>
    <w:rsid w:val="004532A2"/>
    <w:rsid w:val="00454158"/>
    <w:rsid w:val="00465FE2"/>
    <w:rsid w:val="00497A1D"/>
    <w:rsid w:val="004A1F53"/>
    <w:rsid w:val="004A3208"/>
    <w:rsid w:val="004A3970"/>
    <w:rsid w:val="004B657E"/>
    <w:rsid w:val="004B6920"/>
    <w:rsid w:val="004C4543"/>
    <w:rsid w:val="004C6A85"/>
    <w:rsid w:val="004F5B55"/>
    <w:rsid w:val="0050241A"/>
    <w:rsid w:val="00511D9A"/>
    <w:rsid w:val="00543BC3"/>
    <w:rsid w:val="00556B02"/>
    <w:rsid w:val="005622CB"/>
    <w:rsid w:val="00563549"/>
    <w:rsid w:val="00565C4B"/>
    <w:rsid w:val="00566A46"/>
    <w:rsid w:val="00577940"/>
    <w:rsid w:val="00584952"/>
    <w:rsid w:val="005867C6"/>
    <w:rsid w:val="0059532C"/>
    <w:rsid w:val="005A0677"/>
    <w:rsid w:val="005A7243"/>
    <w:rsid w:val="005A7D51"/>
    <w:rsid w:val="005C163D"/>
    <w:rsid w:val="005C6711"/>
    <w:rsid w:val="005D475F"/>
    <w:rsid w:val="005D4844"/>
    <w:rsid w:val="005D708B"/>
    <w:rsid w:val="005E2AEF"/>
    <w:rsid w:val="005E620F"/>
    <w:rsid w:val="006003D4"/>
    <w:rsid w:val="00605169"/>
    <w:rsid w:val="00606E7F"/>
    <w:rsid w:val="00607758"/>
    <w:rsid w:val="006105F4"/>
    <w:rsid w:val="00610868"/>
    <w:rsid w:val="00611770"/>
    <w:rsid w:val="00623C54"/>
    <w:rsid w:val="0062458E"/>
    <w:rsid w:val="00625292"/>
    <w:rsid w:val="00647281"/>
    <w:rsid w:val="00647EED"/>
    <w:rsid w:val="0065260D"/>
    <w:rsid w:val="00653DB2"/>
    <w:rsid w:val="00654236"/>
    <w:rsid w:val="00655DFF"/>
    <w:rsid w:val="00667D4C"/>
    <w:rsid w:val="00670AA3"/>
    <w:rsid w:val="006809C7"/>
    <w:rsid w:val="00696E3E"/>
    <w:rsid w:val="006A2A7E"/>
    <w:rsid w:val="006B077D"/>
    <w:rsid w:val="006D16E0"/>
    <w:rsid w:val="006E3940"/>
    <w:rsid w:val="006F5F79"/>
    <w:rsid w:val="0071510F"/>
    <w:rsid w:val="0073537B"/>
    <w:rsid w:val="0074227B"/>
    <w:rsid w:val="0075206E"/>
    <w:rsid w:val="00753F57"/>
    <w:rsid w:val="007578D7"/>
    <w:rsid w:val="00763D7A"/>
    <w:rsid w:val="007732DE"/>
    <w:rsid w:val="0078215E"/>
    <w:rsid w:val="0078392D"/>
    <w:rsid w:val="00783B01"/>
    <w:rsid w:val="00784407"/>
    <w:rsid w:val="00787E77"/>
    <w:rsid w:val="00790517"/>
    <w:rsid w:val="00792DD4"/>
    <w:rsid w:val="00795473"/>
    <w:rsid w:val="00795503"/>
    <w:rsid w:val="007B25A7"/>
    <w:rsid w:val="007E57EA"/>
    <w:rsid w:val="007E5F91"/>
    <w:rsid w:val="007F0D4B"/>
    <w:rsid w:val="007F0FF6"/>
    <w:rsid w:val="00803C7D"/>
    <w:rsid w:val="0080485F"/>
    <w:rsid w:val="00807A9B"/>
    <w:rsid w:val="00810728"/>
    <w:rsid w:val="00816052"/>
    <w:rsid w:val="00823D19"/>
    <w:rsid w:val="008265D7"/>
    <w:rsid w:val="00836576"/>
    <w:rsid w:val="0084145E"/>
    <w:rsid w:val="008501DB"/>
    <w:rsid w:val="0085562B"/>
    <w:rsid w:val="00857A44"/>
    <w:rsid w:val="008678FB"/>
    <w:rsid w:val="00870A47"/>
    <w:rsid w:val="00874659"/>
    <w:rsid w:val="008807CE"/>
    <w:rsid w:val="00880F67"/>
    <w:rsid w:val="008879F5"/>
    <w:rsid w:val="00887CFD"/>
    <w:rsid w:val="00893B01"/>
    <w:rsid w:val="008A62F2"/>
    <w:rsid w:val="008B1EC4"/>
    <w:rsid w:val="008C20FD"/>
    <w:rsid w:val="008C5579"/>
    <w:rsid w:val="008C61E6"/>
    <w:rsid w:val="008D34F1"/>
    <w:rsid w:val="008F6235"/>
    <w:rsid w:val="009034EB"/>
    <w:rsid w:val="00915913"/>
    <w:rsid w:val="0091728F"/>
    <w:rsid w:val="00942117"/>
    <w:rsid w:val="0094557D"/>
    <w:rsid w:val="00964A50"/>
    <w:rsid w:val="00965ADE"/>
    <w:rsid w:val="009667EA"/>
    <w:rsid w:val="00981D9C"/>
    <w:rsid w:val="00983C5E"/>
    <w:rsid w:val="009A3E5C"/>
    <w:rsid w:val="009B2019"/>
    <w:rsid w:val="009B24F1"/>
    <w:rsid w:val="009C037B"/>
    <w:rsid w:val="009D5B19"/>
    <w:rsid w:val="00A00BFB"/>
    <w:rsid w:val="00A04E23"/>
    <w:rsid w:val="00A0714B"/>
    <w:rsid w:val="00A12639"/>
    <w:rsid w:val="00A1523B"/>
    <w:rsid w:val="00A264A5"/>
    <w:rsid w:val="00A4135E"/>
    <w:rsid w:val="00A422BB"/>
    <w:rsid w:val="00A60653"/>
    <w:rsid w:val="00A60B19"/>
    <w:rsid w:val="00A645AB"/>
    <w:rsid w:val="00A731F1"/>
    <w:rsid w:val="00A76921"/>
    <w:rsid w:val="00A774E9"/>
    <w:rsid w:val="00A87793"/>
    <w:rsid w:val="00A948DF"/>
    <w:rsid w:val="00A96A83"/>
    <w:rsid w:val="00AA142C"/>
    <w:rsid w:val="00AA2DE1"/>
    <w:rsid w:val="00AB3888"/>
    <w:rsid w:val="00AD17C4"/>
    <w:rsid w:val="00B02B26"/>
    <w:rsid w:val="00B03E66"/>
    <w:rsid w:val="00B20451"/>
    <w:rsid w:val="00B40A28"/>
    <w:rsid w:val="00B64588"/>
    <w:rsid w:val="00B73F6A"/>
    <w:rsid w:val="00B813D4"/>
    <w:rsid w:val="00BB1D73"/>
    <w:rsid w:val="00BC4A5F"/>
    <w:rsid w:val="00BD1A77"/>
    <w:rsid w:val="00BD33D4"/>
    <w:rsid w:val="00BE5375"/>
    <w:rsid w:val="00C0248E"/>
    <w:rsid w:val="00C05771"/>
    <w:rsid w:val="00C077B2"/>
    <w:rsid w:val="00C16452"/>
    <w:rsid w:val="00C25E04"/>
    <w:rsid w:val="00C7001D"/>
    <w:rsid w:val="00C70CCE"/>
    <w:rsid w:val="00C75DBE"/>
    <w:rsid w:val="00C763A9"/>
    <w:rsid w:val="00CA1C39"/>
    <w:rsid w:val="00CB1003"/>
    <w:rsid w:val="00CC51AE"/>
    <w:rsid w:val="00CE1616"/>
    <w:rsid w:val="00CE6CB0"/>
    <w:rsid w:val="00CE77EC"/>
    <w:rsid w:val="00D13CD7"/>
    <w:rsid w:val="00D15357"/>
    <w:rsid w:val="00D3179F"/>
    <w:rsid w:val="00D31EBC"/>
    <w:rsid w:val="00D41EEE"/>
    <w:rsid w:val="00D561E5"/>
    <w:rsid w:val="00D56B33"/>
    <w:rsid w:val="00D71626"/>
    <w:rsid w:val="00D7365A"/>
    <w:rsid w:val="00D81903"/>
    <w:rsid w:val="00D90DB9"/>
    <w:rsid w:val="00DB3DAB"/>
    <w:rsid w:val="00DD0D6D"/>
    <w:rsid w:val="00DD2D8B"/>
    <w:rsid w:val="00DD6B35"/>
    <w:rsid w:val="00DF58DB"/>
    <w:rsid w:val="00E17CED"/>
    <w:rsid w:val="00E2198E"/>
    <w:rsid w:val="00E24B3C"/>
    <w:rsid w:val="00E263FD"/>
    <w:rsid w:val="00E30957"/>
    <w:rsid w:val="00E41364"/>
    <w:rsid w:val="00E41AC5"/>
    <w:rsid w:val="00E5173F"/>
    <w:rsid w:val="00E66331"/>
    <w:rsid w:val="00E67DFA"/>
    <w:rsid w:val="00E72B63"/>
    <w:rsid w:val="00E7598C"/>
    <w:rsid w:val="00E94A8F"/>
    <w:rsid w:val="00EA3E16"/>
    <w:rsid w:val="00EA570A"/>
    <w:rsid w:val="00EC453C"/>
    <w:rsid w:val="00ED1933"/>
    <w:rsid w:val="00ED5BDB"/>
    <w:rsid w:val="00EE3A24"/>
    <w:rsid w:val="00EE48C9"/>
    <w:rsid w:val="00F17C59"/>
    <w:rsid w:val="00F338C1"/>
    <w:rsid w:val="00F35D37"/>
    <w:rsid w:val="00F5152D"/>
    <w:rsid w:val="00F51546"/>
    <w:rsid w:val="00F57ED6"/>
    <w:rsid w:val="00F7591B"/>
    <w:rsid w:val="00F81E10"/>
    <w:rsid w:val="00F84ECE"/>
    <w:rsid w:val="00F95D60"/>
    <w:rsid w:val="00F96C90"/>
    <w:rsid w:val="00FC142E"/>
    <w:rsid w:val="00FC20BF"/>
    <w:rsid w:val="00FC6DF9"/>
    <w:rsid w:val="00FC766A"/>
    <w:rsid w:val="00FE177A"/>
    <w:rsid w:val="00FE2203"/>
    <w:rsid w:val="00FE7C10"/>
    <w:rsid w:val="00FF0304"/>
    <w:rsid w:val="00FF277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D2C9CC"/>
  <w14:defaultImageDpi w14:val="300"/>
  <w15:docId w15:val="{50BEC2A6-466C-4F36-B93E-A8CA2454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10C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5F91"/>
    <w:rPr>
      <w:color w:val="0000FF" w:themeColor="hyperlink"/>
      <w:u w:val="single"/>
    </w:rPr>
  </w:style>
  <w:style w:type="paragraph" w:styleId="Footer">
    <w:name w:val="footer"/>
    <w:basedOn w:val="Normal"/>
    <w:link w:val="FooterChar"/>
    <w:uiPriority w:val="99"/>
    <w:unhideWhenUsed/>
    <w:rsid w:val="0080485F"/>
    <w:pPr>
      <w:tabs>
        <w:tab w:val="center" w:pos="4320"/>
        <w:tab w:val="right" w:pos="8640"/>
      </w:tabs>
    </w:pPr>
  </w:style>
  <w:style w:type="character" w:customStyle="1" w:styleId="FooterChar">
    <w:name w:val="Footer Char"/>
    <w:basedOn w:val="DefaultParagraphFont"/>
    <w:link w:val="Footer"/>
    <w:uiPriority w:val="99"/>
    <w:rsid w:val="0080485F"/>
  </w:style>
  <w:style w:type="character" w:styleId="PageNumber">
    <w:name w:val="page number"/>
    <w:basedOn w:val="DefaultParagraphFont"/>
    <w:uiPriority w:val="99"/>
    <w:semiHidden/>
    <w:unhideWhenUsed/>
    <w:rsid w:val="0080485F"/>
  </w:style>
  <w:style w:type="paragraph" w:styleId="FootnoteText">
    <w:name w:val="footnote text"/>
    <w:basedOn w:val="Normal"/>
    <w:link w:val="FootnoteTextChar"/>
    <w:uiPriority w:val="99"/>
    <w:unhideWhenUsed/>
    <w:rsid w:val="00314932"/>
    <w:rPr>
      <w:rFonts w:ascii="Baskerville Old Face" w:hAnsi="Baskerville Old Face"/>
      <w:sz w:val="36"/>
      <w:szCs w:val="36"/>
    </w:rPr>
  </w:style>
  <w:style w:type="character" w:customStyle="1" w:styleId="FootnoteTextChar">
    <w:name w:val="Footnote Text Char"/>
    <w:basedOn w:val="DefaultParagraphFont"/>
    <w:link w:val="FootnoteText"/>
    <w:uiPriority w:val="99"/>
    <w:rsid w:val="00314932"/>
    <w:rPr>
      <w:rFonts w:ascii="Baskerville Old Face" w:hAnsi="Baskerville Old Face"/>
      <w:sz w:val="36"/>
      <w:szCs w:val="36"/>
    </w:rPr>
  </w:style>
  <w:style w:type="character" w:styleId="FootnoteReference">
    <w:name w:val="footnote reference"/>
    <w:basedOn w:val="DefaultParagraphFont"/>
    <w:uiPriority w:val="99"/>
    <w:unhideWhenUsed/>
    <w:rsid w:val="0080485F"/>
    <w:rPr>
      <w:vertAlign w:val="superscript"/>
    </w:rPr>
  </w:style>
  <w:style w:type="paragraph" w:styleId="NormalWeb">
    <w:name w:val="Normal (Web)"/>
    <w:basedOn w:val="Normal"/>
    <w:uiPriority w:val="99"/>
    <w:semiHidden/>
    <w:unhideWhenUsed/>
    <w:rsid w:val="00223BF6"/>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253DB7"/>
    <w:rPr>
      <w:color w:val="800080" w:themeColor="followedHyperlink"/>
      <w:u w:val="single"/>
    </w:rPr>
  </w:style>
  <w:style w:type="character" w:styleId="Emphasis">
    <w:name w:val="Emphasis"/>
    <w:basedOn w:val="DefaultParagraphFont"/>
    <w:uiPriority w:val="20"/>
    <w:qFormat/>
    <w:rsid w:val="00F17C59"/>
    <w:rPr>
      <w:i/>
      <w:iCs/>
    </w:rPr>
  </w:style>
  <w:style w:type="character" w:customStyle="1" w:styleId="Heading1Char">
    <w:name w:val="Heading 1 Char"/>
    <w:basedOn w:val="DefaultParagraphFont"/>
    <w:link w:val="Heading1"/>
    <w:uiPriority w:val="9"/>
    <w:rsid w:val="001110C8"/>
    <w:rPr>
      <w:rFonts w:asciiTheme="majorHAnsi" w:eastAsiaTheme="majorEastAsia" w:hAnsiTheme="majorHAnsi" w:cstheme="majorBidi"/>
      <w:b/>
      <w:bCs/>
      <w:color w:val="345A8A" w:themeColor="accent1" w:themeShade="B5"/>
      <w:sz w:val="32"/>
      <w:szCs w:val="32"/>
    </w:rPr>
  </w:style>
  <w:style w:type="paragraph" w:customStyle="1" w:styleId="story-body-text">
    <w:name w:val="story-body-text"/>
    <w:basedOn w:val="Normal"/>
    <w:rsid w:val="00AA142C"/>
    <w:pPr>
      <w:spacing w:before="100" w:beforeAutospacing="1" w:after="100" w:afterAutospacing="1"/>
    </w:pPr>
    <w:rPr>
      <w:rFonts w:ascii="Times" w:hAnsi="Times"/>
      <w:sz w:val="20"/>
      <w:szCs w:val="20"/>
    </w:rPr>
  </w:style>
  <w:style w:type="character" w:styleId="CommentReference">
    <w:name w:val="annotation reference"/>
    <w:basedOn w:val="DefaultParagraphFont"/>
    <w:uiPriority w:val="99"/>
    <w:semiHidden/>
    <w:unhideWhenUsed/>
    <w:rsid w:val="00C7001D"/>
    <w:rPr>
      <w:sz w:val="16"/>
      <w:szCs w:val="16"/>
    </w:rPr>
  </w:style>
  <w:style w:type="paragraph" w:styleId="CommentText">
    <w:name w:val="annotation text"/>
    <w:basedOn w:val="Normal"/>
    <w:link w:val="CommentTextChar"/>
    <w:uiPriority w:val="99"/>
    <w:semiHidden/>
    <w:unhideWhenUsed/>
    <w:rsid w:val="00C7001D"/>
    <w:rPr>
      <w:sz w:val="20"/>
      <w:szCs w:val="20"/>
    </w:rPr>
  </w:style>
  <w:style w:type="character" w:customStyle="1" w:styleId="CommentTextChar">
    <w:name w:val="Comment Text Char"/>
    <w:basedOn w:val="DefaultParagraphFont"/>
    <w:link w:val="CommentText"/>
    <w:uiPriority w:val="99"/>
    <w:semiHidden/>
    <w:rsid w:val="00C7001D"/>
    <w:rPr>
      <w:sz w:val="20"/>
      <w:szCs w:val="20"/>
    </w:rPr>
  </w:style>
  <w:style w:type="paragraph" w:styleId="CommentSubject">
    <w:name w:val="annotation subject"/>
    <w:basedOn w:val="CommentText"/>
    <w:next w:val="CommentText"/>
    <w:link w:val="CommentSubjectChar"/>
    <w:uiPriority w:val="99"/>
    <w:semiHidden/>
    <w:unhideWhenUsed/>
    <w:rsid w:val="00C7001D"/>
    <w:rPr>
      <w:b/>
      <w:bCs/>
    </w:rPr>
  </w:style>
  <w:style w:type="character" w:customStyle="1" w:styleId="CommentSubjectChar">
    <w:name w:val="Comment Subject Char"/>
    <w:basedOn w:val="CommentTextChar"/>
    <w:link w:val="CommentSubject"/>
    <w:uiPriority w:val="99"/>
    <w:semiHidden/>
    <w:rsid w:val="00C7001D"/>
    <w:rPr>
      <w:b/>
      <w:bCs/>
      <w:sz w:val="20"/>
      <w:szCs w:val="20"/>
    </w:rPr>
  </w:style>
  <w:style w:type="paragraph" w:styleId="BalloonText">
    <w:name w:val="Balloon Text"/>
    <w:basedOn w:val="Normal"/>
    <w:link w:val="BalloonTextChar"/>
    <w:uiPriority w:val="99"/>
    <w:semiHidden/>
    <w:unhideWhenUsed/>
    <w:rsid w:val="00C700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729">
      <w:bodyDiv w:val="1"/>
      <w:marLeft w:val="0"/>
      <w:marRight w:val="0"/>
      <w:marTop w:val="0"/>
      <w:marBottom w:val="0"/>
      <w:divBdr>
        <w:top w:val="none" w:sz="0" w:space="0" w:color="auto"/>
        <w:left w:val="none" w:sz="0" w:space="0" w:color="auto"/>
        <w:bottom w:val="none" w:sz="0" w:space="0" w:color="auto"/>
        <w:right w:val="none" w:sz="0" w:space="0" w:color="auto"/>
      </w:divBdr>
      <w:divsChild>
        <w:div w:id="313414081">
          <w:marLeft w:val="0"/>
          <w:marRight w:val="0"/>
          <w:marTop w:val="0"/>
          <w:marBottom w:val="0"/>
          <w:divBdr>
            <w:top w:val="none" w:sz="0" w:space="0" w:color="auto"/>
            <w:left w:val="none" w:sz="0" w:space="0" w:color="auto"/>
            <w:bottom w:val="none" w:sz="0" w:space="0" w:color="auto"/>
            <w:right w:val="none" w:sz="0" w:space="0" w:color="auto"/>
          </w:divBdr>
          <w:divsChild>
            <w:div w:id="135896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93324">
      <w:bodyDiv w:val="1"/>
      <w:marLeft w:val="0"/>
      <w:marRight w:val="0"/>
      <w:marTop w:val="0"/>
      <w:marBottom w:val="0"/>
      <w:divBdr>
        <w:top w:val="none" w:sz="0" w:space="0" w:color="auto"/>
        <w:left w:val="none" w:sz="0" w:space="0" w:color="auto"/>
        <w:bottom w:val="none" w:sz="0" w:space="0" w:color="auto"/>
        <w:right w:val="none" w:sz="0" w:space="0" w:color="auto"/>
      </w:divBdr>
      <w:divsChild>
        <w:div w:id="483544076">
          <w:marLeft w:val="0"/>
          <w:marRight w:val="0"/>
          <w:marTop w:val="0"/>
          <w:marBottom w:val="0"/>
          <w:divBdr>
            <w:top w:val="none" w:sz="0" w:space="0" w:color="auto"/>
            <w:left w:val="none" w:sz="0" w:space="0" w:color="auto"/>
            <w:bottom w:val="none" w:sz="0" w:space="0" w:color="auto"/>
            <w:right w:val="none" w:sz="0" w:space="0" w:color="auto"/>
          </w:divBdr>
        </w:div>
      </w:divsChild>
    </w:div>
    <w:div w:id="558516660">
      <w:bodyDiv w:val="1"/>
      <w:marLeft w:val="0"/>
      <w:marRight w:val="0"/>
      <w:marTop w:val="0"/>
      <w:marBottom w:val="0"/>
      <w:divBdr>
        <w:top w:val="none" w:sz="0" w:space="0" w:color="auto"/>
        <w:left w:val="none" w:sz="0" w:space="0" w:color="auto"/>
        <w:bottom w:val="none" w:sz="0" w:space="0" w:color="auto"/>
        <w:right w:val="none" w:sz="0" w:space="0" w:color="auto"/>
      </w:divBdr>
    </w:div>
    <w:div w:id="590164411">
      <w:bodyDiv w:val="1"/>
      <w:marLeft w:val="0"/>
      <w:marRight w:val="0"/>
      <w:marTop w:val="0"/>
      <w:marBottom w:val="0"/>
      <w:divBdr>
        <w:top w:val="none" w:sz="0" w:space="0" w:color="auto"/>
        <w:left w:val="none" w:sz="0" w:space="0" w:color="auto"/>
        <w:bottom w:val="none" w:sz="0" w:space="0" w:color="auto"/>
        <w:right w:val="none" w:sz="0" w:space="0" w:color="auto"/>
      </w:divBdr>
    </w:div>
    <w:div w:id="591933174">
      <w:bodyDiv w:val="1"/>
      <w:marLeft w:val="0"/>
      <w:marRight w:val="0"/>
      <w:marTop w:val="0"/>
      <w:marBottom w:val="0"/>
      <w:divBdr>
        <w:top w:val="none" w:sz="0" w:space="0" w:color="auto"/>
        <w:left w:val="none" w:sz="0" w:space="0" w:color="auto"/>
        <w:bottom w:val="none" w:sz="0" w:space="0" w:color="auto"/>
        <w:right w:val="none" w:sz="0" w:space="0" w:color="auto"/>
      </w:divBdr>
    </w:div>
    <w:div w:id="608394584">
      <w:bodyDiv w:val="1"/>
      <w:marLeft w:val="0"/>
      <w:marRight w:val="0"/>
      <w:marTop w:val="0"/>
      <w:marBottom w:val="0"/>
      <w:divBdr>
        <w:top w:val="none" w:sz="0" w:space="0" w:color="auto"/>
        <w:left w:val="none" w:sz="0" w:space="0" w:color="auto"/>
        <w:bottom w:val="none" w:sz="0" w:space="0" w:color="auto"/>
        <w:right w:val="none" w:sz="0" w:space="0" w:color="auto"/>
      </w:divBdr>
    </w:div>
    <w:div w:id="644360387">
      <w:bodyDiv w:val="1"/>
      <w:marLeft w:val="0"/>
      <w:marRight w:val="0"/>
      <w:marTop w:val="0"/>
      <w:marBottom w:val="0"/>
      <w:divBdr>
        <w:top w:val="none" w:sz="0" w:space="0" w:color="auto"/>
        <w:left w:val="none" w:sz="0" w:space="0" w:color="auto"/>
        <w:bottom w:val="none" w:sz="0" w:space="0" w:color="auto"/>
        <w:right w:val="none" w:sz="0" w:space="0" w:color="auto"/>
      </w:divBdr>
    </w:div>
    <w:div w:id="702511650">
      <w:bodyDiv w:val="1"/>
      <w:marLeft w:val="0"/>
      <w:marRight w:val="0"/>
      <w:marTop w:val="0"/>
      <w:marBottom w:val="0"/>
      <w:divBdr>
        <w:top w:val="none" w:sz="0" w:space="0" w:color="auto"/>
        <w:left w:val="none" w:sz="0" w:space="0" w:color="auto"/>
        <w:bottom w:val="none" w:sz="0" w:space="0" w:color="auto"/>
        <w:right w:val="none" w:sz="0" w:space="0" w:color="auto"/>
      </w:divBdr>
    </w:div>
    <w:div w:id="734933807">
      <w:bodyDiv w:val="1"/>
      <w:marLeft w:val="0"/>
      <w:marRight w:val="0"/>
      <w:marTop w:val="0"/>
      <w:marBottom w:val="0"/>
      <w:divBdr>
        <w:top w:val="none" w:sz="0" w:space="0" w:color="auto"/>
        <w:left w:val="none" w:sz="0" w:space="0" w:color="auto"/>
        <w:bottom w:val="none" w:sz="0" w:space="0" w:color="auto"/>
        <w:right w:val="none" w:sz="0" w:space="0" w:color="auto"/>
      </w:divBdr>
    </w:div>
    <w:div w:id="773594376">
      <w:bodyDiv w:val="1"/>
      <w:marLeft w:val="0"/>
      <w:marRight w:val="0"/>
      <w:marTop w:val="0"/>
      <w:marBottom w:val="0"/>
      <w:divBdr>
        <w:top w:val="none" w:sz="0" w:space="0" w:color="auto"/>
        <w:left w:val="none" w:sz="0" w:space="0" w:color="auto"/>
        <w:bottom w:val="none" w:sz="0" w:space="0" w:color="auto"/>
        <w:right w:val="none" w:sz="0" w:space="0" w:color="auto"/>
      </w:divBdr>
    </w:div>
    <w:div w:id="783304238">
      <w:bodyDiv w:val="1"/>
      <w:marLeft w:val="0"/>
      <w:marRight w:val="0"/>
      <w:marTop w:val="0"/>
      <w:marBottom w:val="0"/>
      <w:divBdr>
        <w:top w:val="none" w:sz="0" w:space="0" w:color="auto"/>
        <w:left w:val="none" w:sz="0" w:space="0" w:color="auto"/>
        <w:bottom w:val="none" w:sz="0" w:space="0" w:color="auto"/>
        <w:right w:val="none" w:sz="0" w:space="0" w:color="auto"/>
      </w:divBdr>
    </w:div>
    <w:div w:id="1066533045">
      <w:bodyDiv w:val="1"/>
      <w:marLeft w:val="0"/>
      <w:marRight w:val="0"/>
      <w:marTop w:val="0"/>
      <w:marBottom w:val="0"/>
      <w:divBdr>
        <w:top w:val="none" w:sz="0" w:space="0" w:color="auto"/>
        <w:left w:val="none" w:sz="0" w:space="0" w:color="auto"/>
        <w:bottom w:val="none" w:sz="0" w:space="0" w:color="auto"/>
        <w:right w:val="none" w:sz="0" w:space="0" w:color="auto"/>
      </w:divBdr>
      <w:divsChild>
        <w:div w:id="890462563">
          <w:marLeft w:val="0"/>
          <w:marRight w:val="0"/>
          <w:marTop w:val="0"/>
          <w:marBottom w:val="0"/>
          <w:divBdr>
            <w:top w:val="none" w:sz="0" w:space="0" w:color="auto"/>
            <w:left w:val="none" w:sz="0" w:space="0" w:color="auto"/>
            <w:bottom w:val="none" w:sz="0" w:space="0" w:color="auto"/>
            <w:right w:val="none" w:sz="0" w:space="0" w:color="auto"/>
          </w:divBdr>
          <w:divsChild>
            <w:div w:id="246422691">
              <w:marLeft w:val="0"/>
              <w:marRight w:val="0"/>
              <w:marTop w:val="0"/>
              <w:marBottom w:val="0"/>
              <w:divBdr>
                <w:top w:val="none" w:sz="0" w:space="0" w:color="auto"/>
                <w:left w:val="none" w:sz="0" w:space="0" w:color="auto"/>
                <w:bottom w:val="none" w:sz="0" w:space="0" w:color="auto"/>
                <w:right w:val="none" w:sz="0" w:space="0" w:color="auto"/>
              </w:divBdr>
              <w:divsChild>
                <w:div w:id="1425106014">
                  <w:marLeft w:val="0"/>
                  <w:marRight w:val="0"/>
                  <w:marTop w:val="0"/>
                  <w:marBottom w:val="0"/>
                  <w:divBdr>
                    <w:top w:val="none" w:sz="0" w:space="0" w:color="auto"/>
                    <w:left w:val="none" w:sz="0" w:space="0" w:color="auto"/>
                    <w:bottom w:val="none" w:sz="0" w:space="0" w:color="auto"/>
                    <w:right w:val="none" w:sz="0" w:space="0" w:color="auto"/>
                  </w:divBdr>
                  <w:divsChild>
                    <w:div w:id="11482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668317">
      <w:bodyDiv w:val="1"/>
      <w:marLeft w:val="0"/>
      <w:marRight w:val="0"/>
      <w:marTop w:val="0"/>
      <w:marBottom w:val="0"/>
      <w:divBdr>
        <w:top w:val="none" w:sz="0" w:space="0" w:color="auto"/>
        <w:left w:val="none" w:sz="0" w:space="0" w:color="auto"/>
        <w:bottom w:val="none" w:sz="0" w:space="0" w:color="auto"/>
        <w:right w:val="none" w:sz="0" w:space="0" w:color="auto"/>
      </w:divBdr>
    </w:div>
    <w:div w:id="1313561452">
      <w:bodyDiv w:val="1"/>
      <w:marLeft w:val="0"/>
      <w:marRight w:val="0"/>
      <w:marTop w:val="0"/>
      <w:marBottom w:val="0"/>
      <w:divBdr>
        <w:top w:val="none" w:sz="0" w:space="0" w:color="auto"/>
        <w:left w:val="none" w:sz="0" w:space="0" w:color="auto"/>
        <w:bottom w:val="none" w:sz="0" w:space="0" w:color="auto"/>
        <w:right w:val="none" w:sz="0" w:space="0" w:color="auto"/>
      </w:divBdr>
    </w:div>
    <w:div w:id="1404792739">
      <w:bodyDiv w:val="1"/>
      <w:marLeft w:val="0"/>
      <w:marRight w:val="0"/>
      <w:marTop w:val="0"/>
      <w:marBottom w:val="0"/>
      <w:divBdr>
        <w:top w:val="none" w:sz="0" w:space="0" w:color="auto"/>
        <w:left w:val="none" w:sz="0" w:space="0" w:color="auto"/>
        <w:bottom w:val="none" w:sz="0" w:space="0" w:color="auto"/>
        <w:right w:val="none" w:sz="0" w:space="0" w:color="auto"/>
      </w:divBdr>
    </w:div>
    <w:div w:id="1541867978">
      <w:bodyDiv w:val="1"/>
      <w:marLeft w:val="0"/>
      <w:marRight w:val="0"/>
      <w:marTop w:val="0"/>
      <w:marBottom w:val="0"/>
      <w:divBdr>
        <w:top w:val="none" w:sz="0" w:space="0" w:color="auto"/>
        <w:left w:val="none" w:sz="0" w:space="0" w:color="auto"/>
        <w:bottom w:val="none" w:sz="0" w:space="0" w:color="auto"/>
        <w:right w:val="none" w:sz="0" w:space="0" w:color="auto"/>
      </w:divBdr>
    </w:div>
    <w:div w:id="1590040530">
      <w:bodyDiv w:val="1"/>
      <w:marLeft w:val="0"/>
      <w:marRight w:val="0"/>
      <w:marTop w:val="0"/>
      <w:marBottom w:val="0"/>
      <w:divBdr>
        <w:top w:val="none" w:sz="0" w:space="0" w:color="auto"/>
        <w:left w:val="none" w:sz="0" w:space="0" w:color="auto"/>
        <w:bottom w:val="none" w:sz="0" w:space="0" w:color="auto"/>
        <w:right w:val="none" w:sz="0" w:space="0" w:color="auto"/>
      </w:divBdr>
    </w:div>
    <w:div w:id="1716540446">
      <w:bodyDiv w:val="1"/>
      <w:marLeft w:val="0"/>
      <w:marRight w:val="0"/>
      <w:marTop w:val="0"/>
      <w:marBottom w:val="0"/>
      <w:divBdr>
        <w:top w:val="none" w:sz="0" w:space="0" w:color="auto"/>
        <w:left w:val="none" w:sz="0" w:space="0" w:color="auto"/>
        <w:bottom w:val="none" w:sz="0" w:space="0" w:color="auto"/>
        <w:right w:val="none" w:sz="0" w:space="0" w:color="auto"/>
      </w:divBdr>
      <w:divsChild>
        <w:div w:id="1031806604">
          <w:marLeft w:val="0"/>
          <w:marRight w:val="0"/>
          <w:marTop w:val="0"/>
          <w:marBottom w:val="0"/>
          <w:divBdr>
            <w:top w:val="none" w:sz="0" w:space="0" w:color="auto"/>
            <w:left w:val="none" w:sz="0" w:space="0" w:color="auto"/>
            <w:bottom w:val="none" w:sz="0" w:space="0" w:color="auto"/>
            <w:right w:val="none" w:sz="0" w:space="0" w:color="auto"/>
          </w:divBdr>
          <w:divsChild>
            <w:div w:id="302348882">
              <w:marLeft w:val="0"/>
              <w:marRight w:val="0"/>
              <w:marTop w:val="0"/>
              <w:marBottom w:val="0"/>
              <w:divBdr>
                <w:top w:val="none" w:sz="0" w:space="0" w:color="auto"/>
                <w:left w:val="none" w:sz="0" w:space="0" w:color="auto"/>
                <w:bottom w:val="none" w:sz="0" w:space="0" w:color="auto"/>
                <w:right w:val="none" w:sz="0" w:space="0" w:color="auto"/>
              </w:divBdr>
              <w:divsChild>
                <w:div w:id="282537197">
                  <w:marLeft w:val="0"/>
                  <w:marRight w:val="0"/>
                  <w:marTop w:val="0"/>
                  <w:marBottom w:val="0"/>
                  <w:divBdr>
                    <w:top w:val="none" w:sz="0" w:space="0" w:color="auto"/>
                    <w:left w:val="none" w:sz="0" w:space="0" w:color="auto"/>
                    <w:bottom w:val="none" w:sz="0" w:space="0" w:color="auto"/>
                    <w:right w:val="none" w:sz="0" w:space="0" w:color="auto"/>
                  </w:divBdr>
                  <w:divsChild>
                    <w:div w:id="110928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403730">
      <w:bodyDiv w:val="1"/>
      <w:marLeft w:val="0"/>
      <w:marRight w:val="0"/>
      <w:marTop w:val="0"/>
      <w:marBottom w:val="0"/>
      <w:divBdr>
        <w:top w:val="none" w:sz="0" w:space="0" w:color="auto"/>
        <w:left w:val="none" w:sz="0" w:space="0" w:color="auto"/>
        <w:bottom w:val="none" w:sz="0" w:space="0" w:color="auto"/>
        <w:right w:val="none" w:sz="0" w:space="0" w:color="auto"/>
      </w:divBdr>
      <w:divsChild>
        <w:div w:id="1970210659">
          <w:marLeft w:val="0"/>
          <w:marRight w:val="0"/>
          <w:marTop w:val="0"/>
          <w:marBottom w:val="0"/>
          <w:divBdr>
            <w:top w:val="none" w:sz="0" w:space="0" w:color="auto"/>
            <w:left w:val="none" w:sz="0" w:space="0" w:color="auto"/>
            <w:bottom w:val="none" w:sz="0" w:space="0" w:color="auto"/>
            <w:right w:val="none" w:sz="0" w:space="0" w:color="auto"/>
          </w:divBdr>
          <w:divsChild>
            <w:div w:id="38341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50980">
      <w:bodyDiv w:val="1"/>
      <w:marLeft w:val="0"/>
      <w:marRight w:val="0"/>
      <w:marTop w:val="0"/>
      <w:marBottom w:val="0"/>
      <w:divBdr>
        <w:top w:val="none" w:sz="0" w:space="0" w:color="auto"/>
        <w:left w:val="none" w:sz="0" w:space="0" w:color="auto"/>
        <w:bottom w:val="none" w:sz="0" w:space="0" w:color="auto"/>
        <w:right w:val="none" w:sz="0" w:space="0" w:color="auto"/>
      </w:divBdr>
      <w:divsChild>
        <w:div w:id="171680974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ytimes.com/2014/11/19/world/middleeast/in-jerusalem-war-of-neighbors-the-differences-are-not-negotiable.html?_r=0" TargetMode="External"/><Relationship Id="rId12" Type="http://schemas.openxmlformats.org/officeDocument/2006/relationships/hyperlink" Target="http://www.nytimes.com/2015/06/28/magazine/tell-it-about-your-mother.html" TargetMode="External"/><Relationship Id="rId13" Type="http://schemas.openxmlformats.org/officeDocument/2006/relationships/hyperlink" Target="http://www.nytimes.com/2002/12/05/opinion/can-the-supreme-court-change-its-mind.html"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microsoft.com/office/2011/relationships/people" Target="people.xml"/><Relationship Id="rId1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law.cornell.edu/supremecourt/text/319/624" TargetMode="External"/><Relationship Id="rId7" Type="http://schemas.openxmlformats.org/officeDocument/2006/relationships/hyperlink" Target="http://www.nytimes.com/2015/06/21/magazine/better-judgment.html?_r=0" TargetMode="External"/><Relationship Id="rId8" Type="http://schemas.openxmlformats.org/officeDocument/2006/relationships/hyperlink" Target="http://etcsl.orinst.ox.ac.uk/cgi-bin/etcsl.cgi?text=t.1.8.2.3" TargetMode="External"/><Relationship Id="rId9" Type="http://schemas.openxmlformats.org/officeDocument/2006/relationships/hyperlink" Target="http://en.wikipedia.org/wiki/Mark_Johnson_%28professor%29" TargetMode="External"/><Relationship Id="rId10" Type="http://schemas.openxmlformats.org/officeDocument/2006/relationships/hyperlink" Target="http://www.supremecourt.gov/opinions/14pdf/14-556_320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8598</Words>
  <Characters>49011</Characters>
  <Application>Microsoft Macintosh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Harvard Divinity School</Company>
  <LinksUpToDate>false</LinksUpToDate>
  <CharactersWithSpaces>57495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Kimberley Patton</dc:creator>
  <cp:keywords/>
  <dc:description/>
  <cp:lastModifiedBy>Noah Efron</cp:lastModifiedBy>
  <cp:revision>2</cp:revision>
  <dcterms:created xsi:type="dcterms:W3CDTF">2020-07-21T14:57:00Z</dcterms:created>
  <dcterms:modified xsi:type="dcterms:W3CDTF">2020-07-21T14:57:00Z</dcterms:modified>
</cp:coreProperties>
</file>