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F63A7" w14:textId="77777777" w:rsidR="00D11937" w:rsidRDefault="00EA78A0" w:rsidP="00D11937">
      <w:pPr>
        <w:pStyle w:val="EndnoteText"/>
        <w:spacing w:after="60" w:line="360" w:lineRule="auto"/>
        <w:jc w:val="both"/>
        <w:rPr>
          <w:rFonts w:asciiTheme="majorBidi" w:hAnsiTheme="majorBidi" w:cstheme="majorBidi"/>
          <w:b/>
          <w:bCs/>
          <w:lang w:bidi="he-IL"/>
        </w:rPr>
      </w:pPr>
      <w:r>
        <w:rPr>
          <w:rFonts w:asciiTheme="majorBidi" w:hAnsiTheme="majorBidi" w:cstheme="majorBidi"/>
          <w:b/>
          <w:bCs/>
          <w:lang w:bidi="he-IL"/>
        </w:rPr>
        <w:t>Elijah Millgram</w:t>
      </w:r>
    </w:p>
    <w:p w14:paraId="1FA8F8B7" w14:textId="6ADA4C70" w:rsidR="00370842" w:rsidRPr="00D11937" w:rsidRDefault="00EA78A0" w:rsidP="00DC5B24">
      <w:pPr>
        <w:pStyle w:val="EndnoteText"/>
        <w:spacing w:after="60" w:line="360" w:lineRule="auto"/>
        <w:jc w:val="both"/>
        <w:rPr>
          <w:rFonts w:asciiTheme="majorBidi" w:hAnsiTheme="majorBidi" w:cstheme="majorBidi"/>
          <w:b/>
          <w:bCs/>
          <w:lang w:bidi="he-IL"/>
        </w:rPr>
      </w:pPr>
      <w:r w:rsidRPr="00C16EF9">
        <w:rPr>
          <w:rFonts w:asciiTheme="majorBidi" w:hAnsiTheme="majorBidi" w:cstheme="majorBidi"/>
          <w:lang w:bidi="he-IL"/>
        </w:rPr>
        <w:t>Elijah Millgram’s richly argued paper sets forth from an observation</w:t>
      </w:r>
      <w:r w:rsidR="00C16EF9" w:rsidRPr="00C16EF9">
        <w:rPr>
          <w:rFonts w:asciiTheme="majorBidi" w:hAnsiTheme="majorBidi" w:cstheme="majorBidi"/>
          <w:lang w:bidi="he-IL"/>
        </w:rPr>
        <w:t>,</w:t>
      </w:r>
      <w:r w:rsidRPr="00C16EF9">
        <w:rPr>
          <w:rFonts w:asciiTheme="majorBidi" w:hAnsiTheme="majorBidi" w:cstheme="majorBidi"/>
          <w:lang w:bidi="he-IL"/>
        </w:rPr>
        <w:t xml:space="preserve"> to which we </w:t>
      </w:r>
      <w:r w:rsidR="00C74341">
        <w:rPr>
          <w:rFonts w:asciiTheme="majorBidi" w:hAnsiTheme="majorBidi" w:cstheme="majorBidi"/>
          <w:lang w:bidi="he-IL"/>
        </w:rPr>
        <w:t>failed</w:t>
      </w:r>
      <w:r w:rsidRPr="00C16EF9">
        <w:rPr>
          <w:rFonts w:asciiTheme="majorBidi" w:hAnsiTheme="majorBidi" w:cstheme="majorBidi"/>
          <w:lang w:bidi="he-IL"/>
        </w:rPr>
        <w:t xml:space="preserve"> </w:t>
      </w:r>
      <w:r w:rsidR="00C74341">
        <w:rPr>
          <w:rFonts w:asciiTheme="majorBidi" w:hAnsiTheme="majorBidi" w:cstheme="majorBidi"/>
          <w:lang w:bidi="he-IL"/>
        </w:rPr>
        <w:t>to gi</w:t>
      </w:r>
      <w:r w:rsidRPr="00C16EF9">
        <w:rPr>
          <w:rFonts w:asciiTheme="majorBidi" w:hAnsiTheme="majorBidi" w:cstheme="majorBidi"/>
          <w:lang w:bidi="he-IL"/>
        </w:rPr>
        <w:t xml:space="preserve">ve due attention. </w:t>
      </w:r>
      <w:r w:rsidR="00C16EF9" w:rsidRPr="00C16EF9">
        <w:rPr>
          <w:rFonts w:asciiTheme="majorBidi" w:hAnsiTheme="majorBidi" w:cstheme="majorBidi"/>
          <w:lang w:bidi="he-IL"/>
        </w:rPr>
        <w:t>After briefly summarizing our approach, he states in passing that the method of reflective equilibrium has become “a staple of contemporary analytic philosophy”, because our “</w:t>
      </w:r>
      <w:r w:rsidR="00C16EF9" w:rsidRPr="00C16EF9">
        <w:rPr>
          <w:rFonts w:asciiTheme="majorBidi" w:hAnsiTheme="majorBidi" w:cstheme="majorBidi"/>
        </w:rPr>
        <w:t>turn to outside criticism is unlikely to be regarded as a necessary step by much of the analytic mainstream</w:t>
      </w:r>
      <w:r w:rsidR="00C16EF9">
        <w:rPr>
          <w:rFonts w:asciiTheme="majorBidi" w:hAnsiTheme="majorBidi" w:cstheme="majorBidi"/>
        </w:rPr>
        <w:t xml:space="preserve">.” </w:t>
      </w:r>
      <w:r w:rsidR="009A5D9D">
        <w:rPr>
          <w:rFonts w:asciiTheme="majorBidi" w:hAnsiTheme="majorBidi" w:cstheme="majorBidi"/>
        </w:rPr>
        <w:t>In</w:t>
      </w:r>
      <w:r w:rsidR="009A5D9D" w:rsidRPr="008941D5">
        <w:rPr>
          <w:rFonts w:asciiTheme="majorBidi" w:hAnsiTheme="majorBidi" w:cstheme="majorBidi"/>
          <w:i/>
          <w:iCs/>
        </w:rPr>
        <w:t xml:space="preserve"> The View from Within</w:t>
      </w:r>
      <w:r w:rsidR="009A5D9D">
        <w:rPr>
          <w:rFonts w:asciiTheme="majorBidi" w:hAnsiTheme="majorBidi" w:cstheme="majorBidi"/>
        </w:rPr>
        <w:t>, as in later work, we acknowledge</w:t>
      </w:r>
      <w:r w:rsidR="008941D5">
        <w:rPr>
          <w:rFonts w:asciiTheme="majorBidi" w:hAnsiTheme="majorBidi" w:cstheme="majorBidi"/>
        </w:rPr>
        <w:t xml:space="preserve"> the </w:t>
      </w:r>
      <w:r w:rsidR="001E4247">
        <w:rPr>
          <w:rFonts w:asciiTheme="majorBidi" w:hAnsiTheme="majorBidi" w:cstheme="majorBidi"/>
        </w:rPr>
        <w:t>psychological</w:t>
      </w:r>
      <w:r w:rsidR="008941D5">
        <w:rPr>
          <w:rFonts w:asciiTheme="majorBidi" w:hAnsiTheme="majorBidi" w:cstheme="majorBidi"/>
        </w:rPr>
        <w:t xml:space="preserve"> difficulties </w:t>
      </w:r>
      <w:r w:rsidR="00E10647">
        <w:rPr>
          <w:rFonts w:asciiTheme="majorBidi" w:hAnsiTheme="majorBidi" w:cstheme="majorBidi"/>
        </w:rPr>
        <w:t xml:space="preserve">involved </w:t>
      </w:r>
      <w:r w:rsidR="008941D5">
        <w:rPr>
          <w:rFonts w:asciiTheme="majorBidi" w:hAnsiTheme="majorBidi" w:cstheme="majorBidi"/>
        </w:rPr>
        <w:t xml:space="preserve">in being </w:t>
      </w:r>
      <w:r w:rsidR="00D11937">
        <w:rPr>
          <w:rFonts w:asciiTheme="majorBidi" w:hAnsiTheme="majorBidi" w:cstheme="majorBidi"/>
        </w:rPr>
        <w:t>receptive</w:t>
      </w:r>
      <w:r w:rsidR="008941D5">
        <w:rPr>
          <w:rFonts w:asciiTheme="majorBidi" w:hAnsiTheme="majorBidi" w:cstheme="majorBidi"/>
        </w:rPr>
        <w:t xml:space="preserve"> to criticism in general, and normative criticism in particular. </w:t>
      </w:r>
      <w:r w:rsidR="002C0A98">
        <w:rPr>
          <w:rFonts w:asciiTheme="majorBidi" w:hAnsiTheme="majorBidi" w:cstheme="majorBidi"/>
        </w:rPr>
        <w:t xml:space="preserve">When </w:t>
      </w:r>
      <w:r w:rsidR="00D11937">
        <w:rPr>
          <w:rFonts w:asciiTheme="majorBidi" w:hAnsiTheme="majorBidi" w:cstheme="majorBidi"/>
        </w:rPr>
        <w:t>people committed differently</w:t>
      </w:r>
      <w:r w:rsidR="002C0A98">
        <w:rPr>
          <w:rFonts w:asciiTheme="majorBidi" w:hAnsiTheme="majorBidi" w:cstheme="majorBidi"/>
        </w:rPr>
        <w:t xml:space="preserve"> deem</w:t>
      </w:r>
      <w:r w:rsidR="008941D5">
        <w:rPr>
          <w:rFonts w:asciiTheme="majorBidi" w:hAnsiTheme="majorBidi" w:cstheme="majorBidi"/>
        </w:rPr>
        <w:t xml:space="preserve"> </w:t>
      </w:r>
      <w:r w:rsidR="002C0A98">
        <w:rPr>
          <w:rFonts w:asciiTheme="majorBidi" w:hAnsiTheme="majorBidi" w:cstheme="majorBidi"/>
        </w:rPr>
        <w:t>our</w:t>
      </w:r>
      <w:r w:rsidR="00E10647">
        <w:rPr>
          <w:rFonts w:asciiTheme="majorBidi" w:hAnsiTheme="majorBidi" w:cstheme="majorBidi"/>
        </w:rPr>
        <w:t xml:space="preserve"> deepest identity-forming normative commitments to be unworthy of </w:t>
      </w:r>
      <w:r w:rsidR="002C0A98">
        <w:rPr>
          <w:rFonts w:asciiTheme="majorBidi" w:hAnsiTheme="majorBidi" w:cstheme="majorBidi"/>
        </w:rPr>
        <w:t>our</w:t>
      </w:r>
      <w:r w:rsidR="00E10647">
        <w:rPr>
          <w:rFonts w:asciiTheme="majorBidi" w:hAnsiTheme="majorBidi" w:cstheme="majorBidi"/>
        </w:rPr>
        <w:t xml:space="preserve"> assent</w:t>
      </w:r>
      <w:r w:rsidR="002C0A98">
        <w:rPr>
          <w:rFonts w:asciiTheme="majorBidi" w:hAnsiTheme="majorBidi" w:cstheme="majorBidi"/>
        </w:rPr>
        <w:t xml:space="preserve"> we most often reac</w:t>
      </w:r>
      <w:r w:rsidR="00BB6AA1">
        <w:rPr>
          <w:rFonts w:asciiTheme="majorBidi" w:hAnsiTheme="majorBidi" w:cstheme="majorBidi"/>
          <w:lang w:bidi="he-IL"/>
        </w:rPr>
        <w:t>t</w:t>
      </w:r>
      <w:r w:rsidR="002C0A98">
        <w:rPr>
          <w:rFonts w:asciiTheme="majorBidi" w:hAnsiTheme="majorBidi" w:cstheme="majorBidi"/>
        </w:rPr>
        <w:t xml:space="preserve"> defensively. Michael Walzer, who devoted a book-length study to the potentially transformative force of normative </w:t>
      </w:r>
      <w:r w:rsidR="00A31CCA">
        <w:rPr>
          <w:rFonts w:asciiTheme="majorBidi" w:hAnsiTheme="majorBidi" w:cstheme="majorBidi"/>
        </w:rPr>
        <w:t xml:space="preserve">social </w:t>
      </w:r>
      <w:r w:rsidR="002C0A98">
        <w:rPr>
          <w:rFonts w:asciiTheme="majorBidi" w:hAnsiTheme="majorBidi" w:cstheme="majorBidi"/>
        </w:rPr>
        <w:t xml:space="preserve">criticism, refused to classify such </w:t>
      </w:r>
      <w:r w:rsidR="00A31CCA">
        <w:rPr>
          <w:rFonts w:asciiTheme="majorBidi" w:hAnsiTheme="majorBidi" w:cstheme="majorBidi"/>
        </w:rPr>
        <w:t xml:space="preserve">dispassionate </w:t>
      </w:r>
      <w:r w:rsidR="002C0A98">
        <w:rPr>
          <w:rFonts w:asciiTheme="majorBidi" w:hAnsiTheme="majorBidi" w:cstheme="majorBidi"/>
        </w:rPr>
        <w:t>condemnation</w:t>
      </w:r>
      <w:r w:rsidR="00A31CCA">
        <w:rPr>
          <w:rFonts w:asciiTheme="majorBidi" w:hAnsiTheme="majorBidi" w:cstheme="majorBidi"/>
        </w:rPr>
        <w:t>, as he called it,</w:t>
      </w:r>
      <w:r w:rsidR="002C0A98">
        <w:rPr>
          <w:rFonts w:asciiTheme="majorBidi" w:hAnsiTheme="majorBidi" w:cstheme="majorBidi"/>
        </w:rPr>
        <w:t xml:space="preserve"> </w:t>
      </w:r>
      <w:r w:rsidR="00A31CCA">
        <w:rPr>
          <w:rFonts w:asciiTheme="majorBidi" w:hAnsiTheme="majorBidi" w:cstheme="majorBidi"/>
        </w:rPr>
        <w:t>as criticism at all.</w:t>
      </w:r>
      <w:r w:rsidR="002C0A98">
        <w:rPr>
          <w:rFonts w:asciiTheme="majorBidi" w:hAnsiTheme="majorBidi" w:cstheme="majorBidi"/>
        </w:rPr>
        <w:t xml:space="preserve"> </w:t>
      </w:r>
      <w:r w:rsidR="00A31CCA">
        <w:rPr>
          <w:rFonts w:asciiTheme="majorBidi" w:hAnsiTheme="majorBidi" w:cstheme="majorBidi"/>
        </w:rPr>
        <w:t xml:space="preserve">As opposed to the </w:t>
      </w:r>
      <w:r w:rsidR="00A31CCA" w:rsidRPr="00A31CCA">
        <w:rPr>
          <w:rFonts w:asciiTheme="majorBidi" w:hAnsiTheme="majorBidi" w:cstheme="majorBidi"/>
          <w:i/>
          <w:iCs/>
        </w:rPr>
        <w:t>connected</w:t>
      </w:r>
      <w:r w:rsidR="00A31CCA">
        <w:rPr>
          <w:rFonts w:asciiTheme="majorBidi" w:hAnsiTheme="majorBidi" w:cstheme="majorBidi"/>
        </w:rPr>
        <w:t xml:space="preserve"> critic who </w:t>
      </w:r>
      <w:r w:rsidR="004017D6">
        <w:rPr>
          <w:rFonts w:asciiTheme="majorBidi" w:hAnsiTheme="majorBidi" w:cstheme="majorBidi"/>
        </w:rPr>
        <w:t xml:space="preserve">wins the trust of her society by </w:t>
      </w:r>
      <w:r w:rsidR="00A31CCA">
        <w:rPr>
          <w:rFonts w:asciiTheme="majorBidi" w:hAnsiTheme="majorBidi" w:cstheme="majorBidi"/>
        </w:rPr>
        <w:t>oppos</w:t>
      </w:r>
      <w:r w:rsidR="004017D6">
        <w:rPr>
          <w:rFonts w:asciiTheme="majorBidi" w:hAnsiTheme="majorBidi" w:cstheme="majorBidi"/>
        </w:rPr>
        <w:t>ing it</w:t>
      </w:r>
      <w:r w:rsidR="00A31CCA">
        <w:rPr>
          <w:rFonts w:asciiTheme="majorBidi" w:hAnsiTheme="majorBidi" w:cstheme="majorBidi"/>
        </w:rPr>
        <w:t xml:space="preserve"> from within, addressing it in the first-person plural, he likens detached </w:t>
      </w:r>
      <w:r w:rsidR="004017D6">
        <w:rPr>
          <w:rFonts w:asciiTheme="majorBidi" w:hAnsiTheme="majorBidi" w:cstheme="majorBidi"/>
        </w:rPr>
        <w:t xml:space="preserve">normative </w:t>
      </w:r>
      <w:r w:rsidR="00A31CCA">
        <w:rPr>
          <w:rFonts w:asciiTheme="majorBidi" w:hAnsiTheme="majorBidi" w:cstheme="majorBidi"/>
        </w:rPr>
        <w:t>faultfinding from without</w:t>
      </w:r>
      <w:r w:rsidR="004017D6">
        <w:rPr>
          <w:rFonts w:asciiTheme="majorBidi" w:hAnsiTheme="majorBidi" w:cstheme="majorBidi"/>
        </w:rPr>
        <w:t xml:space="preserve"> – Marx being his prime example – a form of warfare, rather </w:t>
      </w:r>
      <w:r w:rsidR="00DC5B24">
        <w:rPr>
          <w:rFonts w:asciiTheme="majorBidi" w:hAnsiTheme="majorBidi" w:cstheme="majorBidi"/>
        </w:rPr>
        <w:t xml:space="preserve">than </w:t>
      </w:r>
      <w:r w:rsidR="004017D6">
        <w:rPr>
          <w:rFonts w:asciiTheme="majorBidi" w:hAnsiTheme="majorBidi" w:cstheme="majorBidi"/>
        </w:rPr>
        <w:t xml:space="preserve">social critique. Effective social criticism, Walzer insists, seeks to improve and amend a </w:t>
      </w:r>
      <w:r w:rsidR="004017D6" w:rsidRPr="004E343F">
        <w:rPr>
          <w:rFonts w:asciiTheme="majorBidi" w:hAnsiTheme="majorBidi" w:cstheme="majorBidi"/>
          <w:i/>
          <w:iCs/>
        </w:rPr>
        <w:t>shared</w:t>
      </w:r>
      <w:r w:rsidR="004017D6">
        <w:rPr>
          <w:rFonts w:asciiTheme="majorBidi" w:hAnsiTheme="majorBidi" w:cstheme="majorBidi"/>
        </w:rPr>
        <w:t xml:space="preserve"> form of life. External, detached </w:t>
      </w:r>
      <w:r w:rsidR="008862C0">
        <w:rPr>
          <w:rFonts w:asciiTheme="majorBidi" w:hAnsiTheme="majorBidi" w:cstheme="majorBidi"/>
        </w:rPr>
        <w:t xml:space="preserve">criticizers </w:t>
      </w:r>
      <w:r w:rsidR="004017D6">
        <w:rPr>
          <w:rFonts w:asciiTheme="majorBidi" w:hAnsiTheme="majorBidi" w:cstheme="majorBidi"/>
        </w:rPr>
        <w:t>position themselves</w:t>
      </w:r>
      <w:r w:rsidR="004E343F">
        <w:rPr>
          <w:rFonts w:asciiTheme="majorBidi" w:hAnsiTheme="majorBidi" w:cstheme="majorBidi"/>
        </w:rPr>
        <w:t>, by contrast,</w:t>
      </w:r>
      <w:r w:rsidR="004017D6">
        <w:rPr>
          <w:rFonts w:asciiTheme="majorBidi" w:hAnsiTheme="majorBidi" w:cstheme="majorBidi"/>
        </w:rPr>
        <w:t xml:space="preserve"> as enemies</w:t>
      </w:r>
      <w:r w:rsidR="008862C0">
        <w:rPr>
          <w:rFonts w:asciiTheme="majorBidi" w:hAnsiTheme="majorBidi" w:cstheme="majorBidi"/>
        </w:rPr>
        <w:t xml:space="preserve"> of a form of life that is not their own, wishing not to improve, but to o</w:t>
      </w:r>
      <w:r w:rsidR="00A84355">
        <w:rPr>
          <w:rFonts w:asciiTheme="majorBidi" w:hAnsiTheme="majorBidi" w:cstheme="majorBidi"/>
        </w:rPr>
        <w:t>v</w:t>
      </w:r>
      <w:r w:rsidR="008862C0">
        <w:rPr>
          <w:rFonts w:asciiTheme="majorBidi" w:hAnsiTheme="majorBidi" w:cstheme="majorBidi"/>
        </w:rPr>
        <w:t>erthrow it.</w:t>
      </w:r>
      <w:r w:rsidR="008862C0">
        <w:rPr>
          <w:rStyle w:val="FootnoteReference"/>
          <w:rFonts w:asciiTheme="majorBidi" w:hAnsiTheme="majorBidi" w:cstheme="majorBidi"/>
        </w:rPr>
        <w:footnoteReference w:id="1"/>
      </w:r>
    </w:p>
    <w:p w14:paraId="6CE05DC0" w14:textId="46CCDD2C" w:rsidR="00CB7A48" w:rsidRDefault="00370842" w:rsidP="00260223">
      <w:pPr>
        <w:pStyle w:val="EndnoteText"/>
        <w:spacing w:after="60" w:line="360" w:lineRule="auto"/>
        <w:jc w:val="both"/>
        <w:rPr>
          <w:rFonts w:asciiTheme="majorBidi" w:hAnsiTheme="majorBidi" w:cstheme="majorBidi"/>
          <w:lang w:bidi="he-IL"/>
        </w:rPr>
      </w:pPr>
      <w:r>
        <w:rPr>
          <w:rFonts w:asciiTheme="majorBidi" w:hAnsiTheme="majorBidi" w:cstheme="majorBidi"/>
        </w:rPr>
        <w:t xml:space="preserve">Walzer </w:t>
      </w:r>
      <w:r w:rsidR="001E4247">
        <w:rPr>
          <w:rFonts w:asciiTheme="majorBidi" w:hAnsiTheme="majorBidi" w:cstheme="majorBidi"/>
        </w:rPr>
        <w:t>argues</w:t>
      </w:r>
      <w:r w:rsidR="000A4187">
        <w:rPr>
          <w:rFonts w:asciiTheme="majorBidi" w:hAnsiTheme="majorBidi" w:cstheme="majorBidi"/>
        </w:rPr>
        <w:t xml:space="preserve"> the point powerfully</w:t>
      </w:r>
      <w:r w:rsidR="009558DD">
        <w:rPr>
          <w:rFonts w:asciiTheme="majorBidi" w:hAnsiTheme="majorBidi" w:cstheme="majorBidi"/>
        </w:rPr>
        <w:t>,</w:t>
      </w:r>
      <w:r w:rsidR="000A4187">
        <w:rPr>
          <w:rFonts w:asciiTheme="majorBidi" w:hAnsiTheme="majorBidi" w:cstheme="majorBidi"/>
        </w:rPr>
        <w:t xml:space="preserve"> but in primarily </w:t>
      </w:r>
      <w:r w:rsidR="001E4247">
        <w:rPr>
          <w:rFonts w:asciiTheme="majorBidi" w:hAnsiTheme="majorBidi" w:cstheme="majorBidi"/>
        </w:rPr>
        <w:t>sociological</w:t>
      </w:r>
      <w:r w:rsidR="000A4187">
        <w:rPr>
          <w:rFonts w:asciiTheme="majorBidi" w:hAnsiTheme="majorBidi" w:cstheme="majorBidi"/>
        </w:rPr>
        <w:t xml:space="preserve"> and psychological, rather than conceptual philosophical term</w:t>
      </w:r>
      <w:r w:rsidR="009558DD">
        <w:rPr>
          <w:rFonts w:asciiTheme="majorBidi" w:hAnsiTheme="majorBidi" w:cstheme="majorBidi"/>
        </w:rPr>
        <w:t>s</w:t>
      </w:r>
      <w:r w:rsidR="000A4187">
        <w:rPr>
          <w:rFonts w:asciiTheme="majorBidi" w:hAnsiTheme="majorBidi" w:cstheme="majorBidi"/>
        </w:rPr>
        <w:t>. We argue back philosophically</w:t>
      </w:r>
      <w:r w:rsidR="00C45FE0">
        <w:rPr>
          <w:rFonts w:asciiTheme="majorBidi" w:hAnsiTheme="majorBidi" w:cstheme="majorBidi" w:hint="cs"/>
          <w:rtl/>
          <w:lang w:bidi="he-IL"/>
        </w:rPr>
        <w:t xml:space="preserve"> </w:t>
      </w:r>
      <w:r w:rsidR="000A4187">
        <w:rPr>
          <w:rFonts w:asciiTheme="majorBidi" w:hAnsiTheme="majorBidi" w:cstheme="majorBidi"/>
        </w:rPr>
        <w:t xml:space="preserve">in a chapter devoted to a </w:t>
      </w:r>
      <w:r w:rsidR="004E343F">
        <w:rPr>
          <w:rFonts w:asciiTheme="majorBidi" w:hAnsiTheme="majorBidi" w:cstheme="majorBidi"/>
          <w:lang w:bidi="he-IL"/>
        </w:rPr>
        <w:t xml:space="preserve">close critique of </w:t>
      </w:r>
      <w:r w:rsidR="009558DD">
        <w:rPr>
          <w:rFonts w:asciiTheme="majorBidi" w:hAnsiTheme="majorBidi" w:cstheme="majorBidi"/>
          <w:lang w:bidi="he-IL"/>
        </w:rPr>
        <w:t>Walzerian</w:t>
      </w:r>
      <w:r w:rsidR="004E343F">
        <w:rPr>
          <w:rFonts w:asciiTheme="majorBidi" w:hAnsiTheme="majorBidi" w:cstheme="majorBidi"/>
          <w:lang w:bidi="he-IL"/>
        </w:rPr>
        <w:t xml:space="preserve"> interpretivism</w:t>
      </w:r>
      <w:r w:rsidR="000A4187">
        <w:rPr>
          <w:rFonts w:asciiTheme="majorBidi" w:hAnsiTheme="majorBidi" w:cstheme="majorBidi"/>
          <w:lang w:bidi="he-IL"/>
        </w:rPr>
        <w:t>. However, we now realize, we fail</w:t>
      </w:r>
      <w:r w:rsidR="009558DD">
        <w:rPr>
          <w:rFonts w:asciiTheme="majorBidi" w:hAnsiTheme="majorBidi" w:cstheme="majorBidi"/>
          <w:lang w:bidi="he-IL"/>
        </w:rPr>
        <w:t>ed</w:t>
      </w:r>
      <w:r>
        <w:rPr>
          <w:rFonts w:asciiTheme="majorBidi" w:hAnsiTheme="majorBidi" w:cstheme="majorBidi"/>
          <w:lang w:bidi="he-IL"/>
        </w:rPr>
        <w:t xml:space="preserve"> there</w:t>
      </w:r>
      <w:r w:rsidR="004E343F">
        <w:rPr>
          <w:rFonts w:asciiTheme="majorBidi" w:hAnsiTheme="majorBidi" w:cstheme="majorBidi"/>
          <w:lang w:bidi="he-IL"/>
        </w:rPr>
        <w:t xml:space="preserve"> to properly </w:t>
      </w:r>
      <w:r w:rsidR="00C45FE0">
        <w:rPr>
          <w:rFonts w:asciiTheme="majorBidi" w:hAnsiTheme="majorBidi" w:cstheme="majorBidi"/>
          <w:lang w:bidi="he-IL"/>
        </w:rPr>
        <w:t xml:space="preserve">appreciate </w:t>
      </w:r>
      <w:r w:rsidR="004E343F">
        <w:rPr>
          <w:rFonts w:asciiTheme="majorBidi" w:hAnsiTheme="majorBidi" w:cstheme="majorBidi"/>
          <w:lang w:bidi="he-IL"/>
        </w:rPr>
        <w:t xml:space="preserve">Walzer’s </w:t>
      </w:r>
      <w:r w:rsidR="00C45FE0">
        <w:rPr>
          <w:rFonts w:asciiTheme="majorBidi" w:hAnsiTheme="majorBidi" w:cstheme="majorBidi"/>
          <w:lang w:bidi="he-IL"/>
        </w:rPr>
        <w:t xml:space="preserve">exclusive </w:t>
      </w:r>
      <w:r w:rsidR="004E343F">
        <w:rPr>
          <w:rFonts w:asciiTheme="majorBidi" w:hAnsiTheme="majorBidi" w:cstheme="majorBidi"/>
          <w:lang w:bidi="he-IL"/>
        </w:rPr>
        <w:t xml:space="preserve">focus on the effect of </w:t>
      </w:r>
      <w:r w:rsidR="009558DD">
        <w:rPr>
          <w:rFonts w:asciiTheme="majorBidi" w:hAnsiTheme="majorBidi" w:cstheme="majorBidi"/>
          <w:lang w:bidi="he-IL"/>
        </w:rPr>
        <w:t xml:space="preserve">external </w:t>
      </w:r>
      <w:r w:rsidR="004E343F">
        <w:rPr>
          <w:rFonts w:asciiTheme="majorBidi" w:hAnsiTheme="majorBidi" w:cstheme="majorBidi"/>
          <w:lang w:bidi="he-IL"/>
        </w:rPr>
        <w:t xml:space="preserve">criticism on </w:t>
      </w:r>
      <w:r w:rsidR="00C45FE0" w:rsidRPr="009558DD">
        <w:rPr>
          <w:rFonts w:asciiTheme="majorBidi" w:hAnsiTheme="majorBidi" w:cstheme="majorBidi"/>
          <w:i/>
          <w:iCs/>
          <w:lang w:bidi="he-IL"/>
        </w:rPr>
        <w:t>collective</w:t>
      </w:r>
      <w:r w:rsidR="00C45FE0">
        <w:rPr>
          <w:rFonts w:asciiTheme="majorBidi" w:hAnsiTheme="majorBidi" w:cstheme="majorBidi"/>
          <w:lang w:bidi="he-IL"/>
        </w:rPr>
        <w:t xml:space="preserve"> as opposed to individual commitment. Looking back, in fact</w:t>
      </w:r>
      <w:r w:rsidR="004E343F">
        <w:rPr>
          <w:rFonts w:asciiTheme="majorBidi" w:hAnsiTheme="majorBidi" w:cstheme="majorBidi"/>
          <w:lang w:bidi="he-IL"/>
        </w:rPr>
        <w:t>,</w:t>
      </w:r>
      <w:r w:rsidR="00C45FE0">
        <w:rPr>
          <w:rFonts w:asciiTheme="majorBidi" w:hAnsiTheme="majorBidi" w:cstheme="majorBidi"/>
          <w:lang w:bidi="he-IL"/>
        </w:rPr>
        <w:t xml:space="preserve"> we end up endorsing </w:t>
      </w:r>
      <w:r w:rsidR="009558DD">
        <w:rPr>
          <w:rFonts w:asciiTheme="majorBidi" w:hAnsiTheme="majorBidi" w:cstheme="majorBidi"/>
          <w:lang w:bidi="he-IL"/>
        </w:rPr>
        <w:t xml:space="preserve">his position </w:t>
      </w:r>
      <w:r w:rsidR="00C45FE0">
        <w:rPr>
          <w:rFonts w:asciiTheme="majorBidi" w:hAnsiTheme="majorBidi" w:cstheme="majorBidi"/>
          <w:lang w:bidi="he-IL"/>
        </w:rPr>
        <w:t xml:space="preserve">more than criticizing </w:t>
      </w:r>
      <w:r w:rsidR="009558DD">
        <w:rPr>
          <w:rFonts w:asciiTheme="majorBidi" w:hAnsiTheme="majorBidi" w:cstheme="majorBidi"/>
          <w:lang w:bidi="he-IL"/>
        </w:rPr>
        <w:t>it</w:t>
      </w:r>
      <w:r w:rsidR="00C45FE0">
        <w:rPr>
          <w:rFonts w:asciiTheme="majorBidi" w:hAnsiTheme="majorBidi" w:cstheme="majorBidi"/>
          <w:lang w:bidi="he-IL"/>
        </w:rPr>
        <w:t>.</w:t>
      </w:r>
      <w:r w:rsidR="00C45FE0">
        <w:rPr>
          <w:rStyle w:val="FootnoteReference"/>
          <w:rFonts w:asciiTheme="majorBidi" w:hAnsiTheme="majorBidi" w:cstheme="majorBidi"/>
          <w:lang w:bidi="he-IL"/>
        </w:rPr>
        <w:footnoteReference w:id="2"/>
      </w:r>
      <w:r w:rsidR="00C45FE0">
        <w:rPr>
          <w:rFonts w:asciiTheme="majorBidi" w:hAnsiTheme="majorBidi" w:cstheme="majorBidi"/>
          <w:lang w:bidi="he-IL"/>
        </w:rPr>
        <w:t xml:space="preserve"> </w:t>
      </w:r>
      <w:r w:rsidR="004E343F">
        <w:rPr>
          <w:rFonts w:asciiTheme="majorBidi" w:hAnsiTheme="majorBidi" w:cstheme="majorBidi"/>
          <w:lang w:bidi="he-IL"/>
        </w:rPr>
        <w:t xml:space="preserve"> </w:t>
      </w:r>
      <w:r w:rsidR="00375B5E">
        <w:rPr>
          <w:rFonts w:asciiTheme="majorBidi" w:hAnsiTheme="majorBidi" w:cstheme="majorBidi"/>
          <w:lang w:bidi="he-IL"/>
        </w:rPr>
        <w:t xml:space="preserve">This is most evident in our </w:t>
      </w:r>
      <w:r w:rsidR="00375B5E">
        <w:rPr>
          <w:rFonts w:asciiTheme="majorBidi" w:hAnsiTheme="majorBidi" w:cstheme="majorBidi"/>
          <w:lang w:bidi="he-IL"/>
        </w:rPr>
        <w:lastRenderedPageBreak/>
        <w:t>discussion of scientific framework transitions</w:t>
      </w:r>
      <w:r w:rsidR="009558DD">
        <w:rPr>
          <w:rFonts w:asciiTheme="majorBidi" w:hAnsiTheme="majorBidi" w:cstheme="majorBidi"/>
          <w:lang w:bidi="he-IL"/>
        </w:rPr>
        <w:t>,</w:t>
      </w:r>
      <w:r w:rsidR="00375B5E">
        <w:rPr>
          <w:rStyle w:val="FootnoteReference"/>
          <w:rFonts w:asciiTheme="majorBidi" w:hAnsiTheme="majorBidi" w:cstheme="majorBidi"/>
          <w:lang w:bidi="he-IL"/>
        </w:rPr>
        <w:footnoteReference w:id="3"/>
      </w:r>
      <w:r w:rsidR="009558DD">
        <w:rPr>
          <w:rFonts w:asciiTheme="majorBidi" w:hAnsiTheme="majorBidi" w:cstheme="majorBidi"/>
          <w:lang w:bidi="he-IL"/>
        </w:rPr>
        <w:t xml:space="preserve"> in which we clearly distinguish between the creative individuals of standing, ambivalated by the external critique they encounter </w:t>
      </w:r>
      <w:r w:rsidR="00D11937">
        <w:rPr>
          <w:rFonts w:asciiTheme="majorBidi" w:hAnsiTheme="majorBidi" w:cstheme="majorBidi"/>
          <w:lang w:bidi="he-IL"/>
        </w:rPr>
        <w:t xml:space="preserve">outside the community </w:t>
      </w:r>
      <w:r w:rsidR="009558DD">
        <w:rPr>
          <w:rFonts w:asciiTheme="majorBidi" w:hAnsiTheme="majorBidi" w:cstheme="majorBidi"/>
          <w:lang w:bidi="he-IL"/>
        </w:rPr>
        <w:t>at the trading zone, who succeed</w:t>
      </w:r>
      <w:r w:rsidR="00D11937">
        <w:rPr>
          <w:rFonts w:asciiTheme="majorBidi" w:hAnsiTheme="majorBidi" w:cstheme="majorBidi"/>
          <w:lang w:bidi="he-IL"/>
        </w:rPr>
        <w:t>, upon returning,</w:t>
      </w:r>
      <w:r w:rsidR="009558DD">
        <w:rPr>
          <w:rFonts w:asciiTheme="majorBidi" w:hAnsiTheme="majorBidi" w:cstheme="majorBidi"/>
          <w:lang w:bidi="he-IL"/>
        </w:rPr>
        <w:t xml:space="preserve"> in setting a framework transition in motion </w:t>
      </w:r>
      <w:r w:rsidR="009558DD" w:rsidRPr="009558DD">
        <w:rPr>
          <w:rFonts w:asciiTheme="majorBidi" w:hAnsiTheme="majorBidi" w:cstheme="majorBidi"/>
          <w:i/>
          <w:iCs/>
          <w:lang w:bidi="he-IL"/>
        </w:rPr>
        <w:t>inside</w:t>
      </w:r>
      <w:r w:rsidR="009558DD">
        <w:rPr>
          <w:rFonts w:asciiTheme="majorBidi" w:hAnsiTheme="majorBidi" w:cstheme="majorBidi"/>
          <w:lang w:bidi="he-IL"/>
        </w:rPr>
        <w:t xml:space="preserve"> their communities, by force of the problematically hybridic accounts of the field they produce. Such individuals (our examples included Galileo, Tycho Brahe, George Peacock, Whewell and Poincaré)</w:t>
      </w:r>
      <w:r w:rsidR="005D15D2">
        <w:rPr>
          <w:rFonts w:asciiTheme="majorBidi" w:hAnsiTheme="majorBidi" w:cstheme="majorBidi"/>
          <w:lang w:bidi="he-IL"/>
        </w:rPr>
        <w:t xml:space="preserve"> are Walzerian connected critics par excellence. The only thing we insisted, was that to be rendered ambivalent in the first place, the connected critic herself</w:t>
      </w:r>
      <w:r w:rsidR="009558DD">
        <w:rPr>
          <w:rFonts w:asciiTheme="majorBidi" w:hAnsiTheme="majorBidi" w:cstheme="majorBidi"/>
          <w:lang w:bidi="he-IL"/>
        </w:rPr>
        <w:t xml:space="preserve"> </w:t>
      </w:r>
      <w:r w:rsidR="005D15D2">
        <w:rPr>
          <w:rFonts w:asciiTheme="majorBidi" w:hAnsiTheme="majorBidi" w:cstheme="majorBidi"/>
          <w:lang w:bidi="he-IL"/>
        </w:rPr>
        <w:t xml:space="preserve">would have to be exposed to normative criticism, which in principle had to be levelled from without. But that, we now see, was Walzer’s position too! </w:t>
      </w:r>
      <w:r w:rsidR="00CB7A48">
        <w:rPr>
          <w:rFonts w:asciiTheme="majorBidi" w:hAnsiTheme="majorBidi" w:cstheme="majorBidi"/>
          <w:lang w:bidi="he-IL"/>
        </w:rPr>
        <w:t>The</w:t>
      </w:r>
      <w:r w:rsidR="005D15D2">
        <w:rPr>
          <w:rFonts w:asciiTheme="majorBidi" w:hAnsiTheme="majorBidi" w:cstheme="majorBidi"/>
          <w:lang w:bidi="he-IL"/>
        </w:rPr>
        <w:t xml:space="preserve"> connected critic</w:t>
      </w:r>
      <w:r w:rsidR="00CB7A48">
        <w:rPr>
          <w:rFonts w:asciiTheme="majorBidi" w:hAnsiTheme="majorBidi" w:cstheme="majorBidi"/>
          <w:lang w:bidi="he-IL"/>
        </w:rPr>
        <w:t>, he writes,</w:t>
      </w:r>
    </w:p>
    <w:p w14:paraId="7E6CDB80" w14:textId="77777777" w:rsidR="00CB7A48" w:rsidRDefault="00CB7A48" w:rsidP="003B3CFF">
      <w:pPr>
        <w:pStyle w:val="EndnoteText"/>
        <w:spacing w:after="60" w:line="360" w:lineRule="auto"/>
        <w:jc w:val="both"/>
        <w:rPr>
          <w:rFonts w:asciiTheme="majorBidi" w:hAnsiTheme="majorBidi" w:cstheme="majorBidi"/>
          <w:lang w:bidi="he-IL"/>
        </w:rPr>
      </w:pPr>
    </w:p>
    <w:p w14:paraId="237BEB90" w14:textId="07EE2265" w:rsidR="004E343F" w:rsidRDefault="00CB7A48" w:rsidP="003B3CFF">
      <w:pPr>
        <w:pStyle w:val="EndnoteText"/>
        <w:spacing w:after="60" w:line="360" w:lineRule="auto"/>
        <w:ind w:left="270" w:right="297"/>
        <w:jc w:val="both"/>
        <w:rPr>
          <w:rFonts w:asciiTheme="majorBidi" w:hAnsiTheme="majorBidi" w:cstheme="majorBidi"/>
          <w:lang w:bidi="he-IL"/>
        </w:rPr>
      </w:pPr>
      <w:r>
        <w:rPr>
          <w:rFonts w:asciiTheme="majorBidi" w:hAnsiTheme="majorBidi" w:cstheme="majorBidi"/>
          <w:lang w:bidi="he-IL"/>
        </w:rPr>
        <w:t>Is one of us. Perhaps he has traveled and studied abroad, but his appeal is to local or to localized principles; if he has picked up new ideas in his travels, he tries to connect them to the local culture, building on his own intimate knowledge; he is not intellectually detached. Nor is he emotionally detached …</w:t>
      </w:r>
      <w:r>
        <w:rPr>
          <w:rStyle w:val="FootnoteReference"/>
          <w:rFonts w:asciiTheme="majorBidi" w:hAnsiTheme="majorBidi" w:cstheme="majorBidi"/>
          <w:lang w:bidi="he-IL"/>
        </w:rPr>
        <w:footnoteReference w:id="4"/>
      </w:r>
      <w:r w:rsidR="00847FE3">
        <w:rPr>
          <w:rFonts w:asciiTheme="majorBidi" w:hAnsiTheme="majorBidi" w:cstheme="majorBidi"/>
          <w:lang w:bidi="he-IL"/>
        </w:rPr>
        <w:t xml:space="preserve"> </w:t>
      </w:r>
    </w:p>
    <w:p w14:paraId="55AA43A6" w14:textId="45A67E61" w:rsidR="00CB7A48" w:rsidRDefault="00CB7A48" w:rsidP="003B3CFF">
      <w:pPr>
        <w:pStyle w:val="EndnoteText"/>
        <w:spacing w:after="60" w:line="360" w:lineRule="auto"/>
        <w:ind w:left="270" w:right="297"/>
        <w:jc w:val="both"/>
        <w:rPr>
          <w:rFonts w:asciiTheme="majorBidi" w:hAnsiTheme="majorBidi" w:cstheme="majorBidi"/>
          <w:lang w:bidi="he-IL"/>
        </w:rPr>
      </w:pPr>
    </w:p>
    <w:p w14:paraId="1F4B24CF" w14:textId="7EAF0AF6" w:rsidR="00CB7A48" w:rsidRDefault="00CB7A48" w:rsidP="00D11937">
      <w:pPr>
        <w:pStyle w:val="EndnoteText"/>
        <w:spacing w:after="60" w:line="360" w:lineRule="auto"/>
        <w:ind w:right="27"/>
        <w:jc w:val="both"/>
        <w:rPr>
          <w:rFonts w:asciiTheme="majorBidi" w:hAnsiTheme="majorBidi" w:cstheme="majorBidi"/>
          <w:lang w:bidi="he-IL"/>
        </w:rPr>
      </w:pPr>
      <w:r>
        <w:rPr>
          <w:rFonts w:asciiTheme="majorBidi" w:hAnsiTheme="majorBidi" w:cstheme="majorBidi"/>
          <w:lang w:bidi="he-IL"/>
        </w:rPr>
        <w:t xml:space="preserve">Our only quarrel with Walzer is to insist that the connected critic </w:t>
      </w:r>
      <w:r w:rsidR="002F765F">
        <w:rPr>
          <w:rFonts w:asciiTheme="majorBidi" w:hAnsiTheme="majorBidi" w:cstheme="majorBidi"/>
          <w:lang w:bidi="he-IL"/>
        </w:rPr>
        <w:t xml:space="preserve">is not someone who </w:t>
      </w:r>
      <w:r w:rsidR="002F765F" w:rsidRPr="002F765F">
        <w:rPr>
          <w:rFonts w:asciiTheme="majorBidi" w:hAnsiTheme="majorBidi" w:cstheme="majorBidi"/>
          <w:i/>
          <w:iCs/>
          <w:lang w:bidi="he-IL"/>
        </w:rPr>
        <w:t>may</w:t>
      </w:r>
      <w:r w:rsidR="002F765F">
        <w:rPr>
          <w:rFonts w:asciiTheme="majorBidi" w:hAnsiTheme="majorBidi" w:cstheme="majorBidi"/>
          <w:lang w:bidi="he-IL"/>
        </w:rPr>
        <w:t xml:space="preserve"> have, but </w:t>
      </w:r>
      <w:r>
        <w:rPr>
          <w:rFonts w:asciiTheme="majorBidi" w:hAnsiTheme="majorBidi" w:cstheme="majorBidi"/>
          <w:lang w:bidi="he-IL"/>
        </w:rPr>
        <w:t xml:space="preserve">will have </w:t>
      </w:r>
      <w:r w:rsidRPr="00776564">
        <w:rPr>
          <w:rFonts w:asciiTheme="majorBidi" w:hAnsiTheme="majorBidi" w:cstheme="majorBidi"/>
          <w:i/>
          <w:iCs/>
          <w:lang w:bidi="he-IL"/>
        </w:rPr>
        <w:t xml:space="preserve">had to </w:t>
      </w:r>
      <w:r w:rsidR="00260223">
        <w:rPr>
          <w:rFonts w:asciiTheme="majorBidi" w:hAnsiTheme="majorBidi" w:cstheme="majorBidi"/>
          <w:lang w:bidi="he-IL"/>
        </w:rPr>
        <w:t xml:space="preserve">have </w:t>
      </w:r>
      <w:r>
        <w:rPr>
          <w:rFonts w:asciiTheme="majorBidi" w:hAnsiTheme="majorBidi" w:cstheme="majorBidi"/>
          <w:lang w:bidi="he-IL"/>
        </w:rPr>
        <w:t xml:space="preserve">traveled or studied abroad; </w:t>
      </w:r>
      <w:r w:rsidR="00776564">
        <w:rPr>
          <w:rFonts w:asciiTheme="majorBidi" w:hAnsiTheme="majorBidi" w:cstheme="majorBidi"/>
          <w:lang w:bidi="he-IL"/>
        </w:rPr>
        <w:t xml:space="preserve">a point that is strongly implied in some of Walzer’s </w:t>
      </w:r>
      <w:r w:rsidR="007C1939">
        <w:rPr>
          <w:rFonts w:asciiTheme="majorBidi" w:hAnsiTheme="majorBidi" w:cstheme="majorBidi"/>
          <w:lang w:bidi="he-IL"/>
        </w:rPr>
        <w:t>later</w:t>
      </w:r>
      <w:r w:rsidR="00776564">
        <w:rPr>
          <w:rFonts w:asciiTheme="majorBidi" w:hAnsiTheme="majorBidi" w:cstheme="majorBidi"/>
          <w:lang w:bidi="he-IL"/>
        </w:rPr>
        <w:t xml:space="preserve"> work.</w:t>
      </w:r>
      <w:r w:rsidR="00776564">
        <w:rPr>
          <w:rStyle w:val="FootnoteReference"/>
          <w:rFonts w:asciiTheme="majorBidi" w:hAnsiTheme="majorBidi" w:cstheme="majorBidi"/>
          <w:lang w:bidi="he-IL"/>
        </w:rPr>
        <w:footnoteReference w:id="5"/>
      </w:r>
      <w:r w:rsidR="003B3CFF">
        <w:rPr>
          <w:rFonts w:asciiTheme="majorBidi" w:hAnsiTheme="majorBidi" w:cstheme="majorBidi"/>
          <w:lang w:bidi="he-IL"/>
        </w:rPr>
        <w:t xml:space="preserve"> </w:t>
      </w:r>
    </w:p>
    <w:p w14:paraId="44678390" w14:textId="6237587F" w:rsidR="008A431D" w:rsidRPr="003B0167" w:rsidRDefault="007C1939" w:rsidP="00B60B06">
      <w:pPr>
        <w:pStyle w:val="EndnoteText"/>
        <w:spacing w:after="60" w:line="360" w:lineRule="auto"/>
        <w:ind w:right="27"/>
        <w:jc w:val="both"/>
        <w:rPr>
          <w:rFonts w:asciiTheme="majorBidi" w:hAnsiTheme="majorBidi" w:cstheme="majorBidi"/>
          <w:color w:val="222222"/>
          <w:shd w:val="clear" w:color="auto" w:fill="FFFFFF"/>
        </w:rPr>
      </w:pPr>
      <w:r>
        <w:rPr>
          <w:rFonts w:asciiTheme="majorBidi" w:hAnsiTheme="majorBidi" w:cstheme="majorBidi"/>
          <w:lang w:bidi="he-IL"/>
        </w:rPr>
        <w:t>However, there’s a world of difference between classifying external criticism as communally ineffective, as we do (only physicists can change physics</w:t>
      </w:r>
      <w:r w:rsidR="00D9255A">
        <w:rPr>
          <w:rFonts w:asciiTheme="majorBidi" w:hAnsiTheme="majorBidi" w:cstheme="majorBidi"/>
          <w:lang w:bidi="he-IL"/>
        </w:rPr>
        <w:t xml:space="preserve"> – as a matter of socio-psychological fact</w:t>
      </w:r>
      <w:r>
        <w:rPr>
          <w:rFonts w:asciiTheme="majorBidi" w:hAnsiTheme="majorBidi" w:cstheme="majorBidi"/>
          <w:lang w:bidi="he-IL"/>
        </w:rPr>
        <w:t xml:space="preserve">), and deeming it, as Walzer does, </w:t>
      </w:r>
      <w:r w:rsidR="00734931">
        <w:rPr>
          <w:rFonts w:asciiTheme="majorBidi" w:hAnsiTheme="majorBidi" w:cstheme="majorBidi"/>
          <w:lang w:bidi="he-IL"/>
        </w:rPr>
        <w:t xml:space="preserve">to be </w:t>
      </w:r>
      <w:r>
        <w:rPr>
          <w:rFonts w:asciiTheme="majorBidi" w:hAnsiTheme="majorBidi" w:cstheme="majorBidi"/>
          <w:lang w:bidi="he-IL"/>
        </w:rPr>
        <w:t xml:space="preserve">detached and adversarial, in principle. </w:t>
      </w:r>
      <w:r w:rsidR="00301C73">
        <w:rPr>
          <w:rFonts w:asciiTheme="majorBidi" w:hAnsiTheme="majorBidi" w:cstheme="majorBidi"/>
          <w:lang w:bidi="he-IL"/>
        </w:rPr>
        <w:t xml:space="preserve">Only </w:t>
      </w:r>
      <w:r w:rsidR="00D9255A">
        <w:rPr>
          <w:rFonts w:asciiTheme="majorBidi" w:hAnsiTheme="majorBidi" w:cstheme="majorBidi"/>
          <w:lang w:bidi="he-IL"/>
        </w:rPr>
        <w:t xml:space="preserve">closed and </w:t>
      </w:r>
      <w:r w:rsidR="00301C73">
        <w:rPr>
          <w:rFonts w:asciiTheme="majorBidi" w:hAnsiTheme="majorBidi" w:cstheme="majorBidi"/>
          <w:lang w:bidi="he-IL"/>
        </w:rPr>
        <w:t xml:space="preserve">highly insecure defensive communities </w:t>
      </w:r>
      <w:r w:rsidR="00415557">
        <w:rPr>
          <w:rFonts w:asciiTheme="majorBidi" w:hAnsiTheme="majorBidi" w:cstheme="majorBidi"/>
          <w:lang w:bidi="he-IL"/>
        </w:rPr>
        <w:t xml:space="preserve">will </w:t>
      </w:r>
      <w:r w:rsidR="00BD1FEF">
        <w:rPr>
          <w:rFonts w:asciiTheme="majorBidi" w:hAnsiTheme="majorBidi" w:cstheme="majorBidi"/>
          <w:lang w:bidi="he-IL"/>
        </w:rPr>
        <w:t>treat</w:t>
      </w:r>
      <w:r w:rsidR="00301C73">
        <w:rPr>
          <w:rFonts w:asciiTheme="majorBidi" w:hAnsiTheme="majorBidi" w:cstheme="majorBidi"/>
          <w:lang w:bidi="he-IL"/>
        </w:rPr>
        <w:t xml:space="preserve"> </w:t>
      </w:r>
      <w:r w:rsidR="001E4247">
        <w:rPr>
          <w:rFonts w:asciiTheme="majorBidi" w:hAnsiTheme="majorBidi" w:cstheme="majorBidi"/>
          <w:lang w:bidi="he-IL"/>
        </w:rPr>
        <w:t>anyone</w:t>
      </w:r>
      <w:r w:rsidR="00301C73">
        <w:rPr>
          <w:rFonts w:asciiTheme="majorBidi" w:hAnsiTheme="majorBidi" w:cstheme="majorBidi"/>
          <w:lang w:bidi="he-IL"/>
        </w:rPr>
        <w:t xml:space="preserve"> who thinks differently</w:t>
      </w:r>
      <w:r w:rsidR="00D9255A">
        <w:rPr>
          <w:rFonts w:asciiTheme="majorBidi" w:hAnsiTheme="majorBidi" w:cstheme="majorBidi"/>
          <w:lang w:bidi="he-IL"/>
        </w:rPr>
        <w:t xml:space="preserve"> from them</w:t>
      </w:r>
      <w:r w:rsidR="00415557">
        <w:rPr>
          <w:rFonts w:asciiTheme="majorBidi" w:hAnsiTheme="majorBidi" w:cstheme="majorBidi"/>
          <w:lang w:bidi="he-IL"/>
        </w:rPr>
        <w:t xml:space="preserve"> as</w:t>
      </w:r>
      <w:r w:rsidR="00301C73">
        <w:rPr>
          <w:rFonts w:asciiTheme="majorBidi" w:hAnsiTheme="majorBidi" w:cstheme="majorBidi"/>
          <w:lang w:bidi="he-IL"/>
        </w:rPr>
        <w:t xml:space="preserve"> an enemy. Some of course </w:t>
      </w:r>
      <w:r w:rsidR="00301C73" w:rsidRPr="00415557">
        <w:rPr>
          <w:rFonts w:asciiTheme="majorBidi" w:hAnsiTheme="majorBidi" w:cstheme="majorBidi"/>
          <w:i/>
          <w:iCs/>
          <w:lang w:bidi="he-IL"/>
        </w:rPr>
        <w:t>are</w:t>
      </w:r>
      <w:r w:rsidR="00301C73">
        <w:rPr>
          <w:rFonts w:asciiTheme="majorBidi" w:hAnsiTheme="majorBidi" w:cstheme="majorBidi"/>
          <w:lang w:bidi="he-IL"/>
        </w:rPr>
        <w:t xml:space="preserve"> </w:t>
      </w:r>
      <w:r w:rsidR="00301C73">
        <w:rPr>
          <w:rFonts w:asciiTheme="majorBidi" w:hAnsiTheme="majorBidi" w:cstheme="majorBidi"/>
          <w:lang w:bidi="he-IL"/>
        </w:rPr>
        <w:lastRenderedPageBreak/>
        <w:t>enemies, but not all. T</w:t>
      </w:r>
      <w:r w:rsidR="002F765F">
        <w:rPr>
          <w:rFonts w:asciiTheme="majorBidi" w:hAnsiTheme="majorBidi" w:cstheme="majorBidi"/>
          <w:lang w:bidi="he-IL"/>
        </w:rPr>
        <w:t xml:space="preserve">he </w:t>
      </w:r>
      <w:r w:rsidR="001E4247">
        <w:rPr>
          <w:rFonts w:asciiTheme="majorBidi" w:hAnsiTheme="majorBidi" w:cstheme="majorBidi"/>
          <w:lang w:bidi="he-IL"/>
        </w:rPr>
        <w:t>Talmudic</w:t>
      </w:r>
      <w:r w:rsidR="002F765F">
        <w:rPr>
          <w:rFonts w:asciiTheme="majorBidi" w:hAnsiTheme="majorBidi" w:cstheme="majorBidi"/>
          <w:lang w:bidi="he-IL"/>
        </w:rPr>
        <w:t xml:space="preserve"> literature, which, as one of us argues insistently, is the only major intellectual undertaking knowingly informed by the idea central to our book,</w:t>
      </w:r>
      <w:r w:rsidR="00776B71">
        <w:rPr>
          <w:rFonts w:asciiTheme="majorBidi" w:hAnsiTheme="majorBidi" w:cstheme="majorBidi"/>
          <w:lang w:bidi="he-IL"/>
        </w:rPr>
        <w:t xml:space="preserve"> </w:t>
      </w:r>
      <w:r w:rsidR="002F765F">
        <w:rPr>
          <w:rFonts w:asciiTheme="majorBidi" w:hAnsiTheme="majorBidi" w:cstheme="majorBidi"/>
          <w:lang w:bidi="he-IL"/>
        </w:rPr>
        <w:t xml:space="preserve">that </w:t>
      </w:r>
      <w:r w:rsidR="00776B71">
        <w:rPr>
          <w:rFonts w:asciiTheme="majorBidi" w:hAnsiTheme="majorBidi" w:cstheme="majorBidi"/>
          <w:lang w:bidi="he-IL"/>
        </w:rPr>
        <w:t>exposure to the echo-chamber of trusted external normative critique is the only way to hold one’s heartfelt commitments in normative check</w:t>
      </w:r>
      <w:r w:rsidR="00301C73">
        <w:rPr>
          <w:rFonts w:asciiTheme="majorBidi" w:hAnsiTheme="majorBidi" w:cstheme="majorBidi"/>
          <w:lang w:bidi="he-IL"/>
        </w:rPr>
        <w:t xml:space="preserve">, is an interesting case in point, for it draws the line between trusted </w:t>
      </w:r>
      <w:r w:rsidR="00BD1FEF">
        <w:rPr>
          <w:rFonts w:asciiTheme="majorBidi" w:hAnsiTheme="majorBidi" w:cstheme="majorBidi"/>
          <w:lang w:bidi="he-IL"/>
        </w:rPr>
        <w:t xml:space="preserve">external </w:t>
      </w:r>
      <w:r w:rsidR="00301C73">
        <w:rPr>
          <w:rFonts w:asciiTheme="majorBidi" w:hAnsiTheme="majorBidi" w:cstheme="majorBidi"/>
          <w:lang w:bidi="he-IL"/>
        </w:rPr>
        <w:t xml:space="preserve">critic and </w:t>
      </w:r>
      <w:r w:rsidR="00415557">
        <w:rPr>
          <w:rFonts w:asciiTheme="majorBidi" w:hAnsiTheme="majorBidi" w:cstheme="majorBidi"/>
          <w:lang w:bidi="he-IL"/>
        </w:rPr>
        <w:t xml:space="preserve">mistrusted </w:t>
      </w:r>
      <w:r w:rsidR="00301C73">
        <w:rPr>
          <w:rFonts w:asciiTheme="majorBidi" w:hAnsiTheme="majorBidi" w:cstheme="majorBidi"/>
          <w:lang w:bidi="he-IL"/>
        </w:rPr>
        <w:t xml:space="preserve">foe, more subtly that Walzer. </w:t>
      </w:r>
      <w:r w:rsidR="00776B71">
        <w:rPr>
          <w:rFonts w:asciiTheme="majorBidi" w:hAnsiTheme="majorBidi" w:cstheme="majorBidi"/>
          <w:lang w:bidi="he-IL"/>
        </w:rPr>
        <w:t xml:space="preserve">As is well-known, </w:t>
      </w:r>
      <w:r w:rsidR="00301C73">
        <w:rPr>
          <w:rFonts w:asciiTheme="majorBidi" w:hAnsiTheme="majorBidi" w:cstheme="majorBidi"/>
          <w:lang w:bidi="he-IL"/>
        </w:rPr>
        <w:t>it</w:t>
      </w:r>
      <w:r w:rsidR="00776B71">
        <w:rPr>
          <w:rFonts w:asciiTheme="majorBidi" w:hAnsiTheme="majorBidi" w:cstheme="majorBidi"/>
          <w:lang w:bidi="he-IL"/>
        </w:rPr>
        <w:t>s broad spectrum of disagreement and dispute does not stop at the rabbinic study-hall gates or even those of the community, but extend</w:t>
      </w:r>
      <w:r w:rsidR="002E28BE">
        <w:rPr>
          <w:rFonts w:asciiTheme="majorBidi" w:hAnsiTheme="majorBidi" w:cstheme="majorBidi"/>
          <w:lang w:bidi="he-IL"/>
        </w:rPr>
        <w:t>s</w:t>
      </w:r>
      <w:r w:rsidR="00776B71">
        <w:rPr>
          <w:rFonts w:asciiTheme="majorBidi" w:hAnsiTheme="majorBidi" w:cstheme="majorBidi"/>
          <w:lang w:bidi="he-IL"/>
        </w:rPr>
        <w:t xml:space="preserve"> out to </w:t>
      </w:r>
      <w:r w:rsidR="002E28BE">
        <w:rPr>
          <w:rFonts w:asciiTheme="majorBidi" w:hAnsiTheme="majorBidi" w:cstheme="majorBidi"/>
          <w:lang w:bidi="he-IL"/>
        </w:rPr>
        <w:t>engage a broad array of gentile</w:t>
      </w:r>
      <w:r w:rsidR="00776B71">
        <w:rPr>
          <w:rFonts w:asciiTheme="majorBidi" w:hAnsiTheme="majorBidi" w:cstheme="majorBidi"/>
          <w:lang w:bidi="he-IL"/>
        </w:rPr>
        <w:t xml:space="preserve"> </w:t>
      </w:r>
      <w:r w:rsidR="001E4247">
        <w:rPr>
          <w:rFonts w:asciiTheme="majorBidi" w:hAnsiTheme="majorBidi" w:cstheme="majorBidi"/>
          <w:lang w:bidi="he-IL"/>
        </w:rPr>
        <w:t>common folk</w:t>
      </w:r>
      <w:r w:rsidR="002E28BE">
        <w:rPr>
          <w:rFonts w:asciiTheme="majorBidi" w:hAnsiTheme="majorBidi" w:cstheme="majorBidi"/>
          <w:lang w:bidi="he-IL"/>
        </w:rPr>
        <w:t xml:space="preserve">, </w:t>
      </w:r>
      <w:r w:rsidR="001E4247">
        <w:rPr>
          <w:rFonts w:asciiTheme="majorBidi" w:hAnsiTheme="majorBidi" w:cstheme="majorBidi"/>
          <w:lang w:bidi="he-IL"/>
        </w:rPr>
        <w:t>aristocrats</w:t>
      </w:r>
      <w:r w:rsidR="002E28BE">
        <w:rPr>
          <w:rFonts w:asciiTheme="majorBidi" w:hAnsiTheme="majorBidi" w:cstheme="majorBidi"/>
          <w:lang w:bidi="he-IL"/>
        </w:rPr>
        <w:t xml:space="preserve">, </w:t>
      </w:r>
      <w:r w:rsidR="001E4247">
        <w:rPr>
          <w:rFonts w:asciiTheme="majorBidi" w:hAnsiTheme="majorBidi" w:cstheme="majorBidi"/>
          <w:lang w:bidi="he-IL"/>
        </w:rPr>
        <w:t>military</w:t>
      </w:r>
      <w:r w:rsidR="002E28BE">
        <w:rPr>
          <w:rFonts w:asciiTheme="majorBidi" w:hAnsiTheme="majorBidi" w:cstheme="majorBidi"/>
          <w:lang w:bidi="he-IL"/>
        </w:rPr>
        <w:t xml:space="preserve"> men, administrators, philosophers, legal experts, harlots</w:t>
      </w:r>
      <w:r w:rsidR="00776B71">
        <w:rPr>
          <w:rFonts w:asciiTheme="majorBidi" w:hAnsiTheme="majorBidi" w:cstheme="majorBidi"/>
          <w:lang w:bidi="he-IL"/>
        </w:rPr>
        <w:t xml:space="preserve"> </w:t>
      </w:r>
      <w:r w:rsidR="002E28BE">
        <w:rPr>
          <w:rFonts w:asciiTheme="majorBidi" w:hAnsiTheme="majorBidi" w:cstheme="majorBidi"/>
          <w:lang w:bidi="he-IL"/>
        </w:rPr>
        <w:t>and emperors</w:t>
      </w:r>
      <w:r w:rsidR="00301C73">
        <w:rPr>
          <w:rFonts w:asciiTheme="majorBidi" w:hAnsiTheme="majorBidi" w:cstheme="majorBidi"/>
          <w:lang w:bidi="he-IL"/>
        </w:rPr>
        <w:t>, from whom, they believe, much can be learnt</w:t>
      </w:r>
      <w:r w:rsidR="002E28BE">
        <w:rPr>
          <w:rFonts w:asciiTheme="majorBidi" w:hAnsiTheme="majorBidi" w:cstheme="majorBidi"/>
          <w:lang w:bidi="he-IL"/>
        </w:rPr>
        <w:t>.</w:t>
      </w:r>
      <w:r w:rsidR="002E28BE">
        <w:rPr>
          <w:rStyle w:val="FootnoteReference"/>
          <w:rFonts w:asciiTheme="majorBidi" w:hAnsiTheme="majorBidi" w:cstheme="majorBidi"/>
          <w:lang w:bidi="he-IL"/>
        </w:rPr>
        <w:footnoteReference w:id="6"/>
      </w:r>
      <w:r w:rsidR="00776B71">
        <w:rPr>
          <w:rFonts w:asciiTheme="majorBidi" w:hAnsiTheme="majorBidi" w:cstheme="majorBidi"/>
          <w:lang w:bidi="he-IL"/>
        </w:rPr>
        <w:t xml:space="preserve"> </w:t>
      </w:r>
      <w:r w:rsidR="00301C73">
        <w:rPr>
          <w:rFonts w:asciiTheme="majorBidi" w:hAnsiTheme="majorBidi" w:cstheme="majorBidi"/>
          <w:lang w:bidi="he-IL"/>
        </w:rPr>
        <w:t>T</w:t>
      </w:r>
      <w:r w:rsidR="001B7090">
        <w:rPr>
          <w:rFonts w:asciiTheme="majorBidi" w:hAnsiTheme="majorBidi" w:cstheme="majorBidi"/>
          <w:lang w:bidi="he-IL"/>
        </w:rPr>
        <w:t xml:space="preserve">he rabbinic literature of late antiquity </w:t>
      </w:r>
      <w:r w:rsidR="00E14B98">
        <w:rPr>
          <w:rFonts w:asciiTheme="majorBidi" w:hAnsiTheme="majorBidi" w:cstheme="majorBidi"/>
          <w:lang w:bidi="he-IL"/>
        </w:rPr>
        <w:t xml:space="preserve">certainly treats </w:t>
      </w:r>
      <w:r w:rsidR="006C0481">
        <w:rPr>
          <w:rFonts w:asciiTheme="majorBidi" w:hAnsiTheme="majorBidi" w:cstheme="majorBidi"/>
          <w:lang w:bidi="he-IL"/>
        </w:rPr>
        <w:t>idolatrous</w:t>
      </w:r>
      <w:r w:rsidR="00415557">
        <w:rPr>
          <w:rFonts w:asciiTheme="majorBidi" w:hAnsiTheme="majorBidi" w:cstheme="majorBidi"/>
          <w:lang w:bidi="he-IL"/>
        </w:rPr>
        <w:t xml:space="preserve"> </w:t>
      </w:r>
      <w:r w:rsidR="00E14B98">
        <w:rPr>
          <w:rFonts w:asciiTheme="majorBidi" w:hAnsiTheme="majorBidi" w:cstheme="majorBidi"/>
          <w:lang w:bidi="he-IL"/>
        </w:rPr>
        <w:t>pagan</w:t>
      </w:r>
      <w:r w:rsidR="00BD1FEF">
        <w:rPr>
          <w:rFonts w:asciiTheme="majorBidi" w:hAnsiTheme="majorBidi" w:cstheme="majorBidi"/>
          <w:lang w:bidi="he-IL"/>
        </w:rPr>
        <w:t xml:space="preserve"> culture as radically different</w:t>
      </w:r>
      <w:r w:rsidR="00E14B98">
        <w:rPr>
          <w:rFonts w:asciiTheme="majorBidi" w:hAnsiTheme="majorBidi" w:cstheme="majorBidi"/>
          <w:lang w:bidi="he-IL"/>
        </w:rPr>
        <w:t xml:space="preserve"> </w:t>
      </w:r>
      <w:r w:rsidR="00BD1FEF">
        <w:rPr>
          <w:rFonts w:asciiTheme="majorBidi" w:hAnsiTheme="majorBidi" w:cstheme="majorBidi"/>
          <w:lang w:bidi="he-IL"/>
        </w:rPr>
        <w:t>(and, therefore, their criticism</w:t>
      </w:r>
      <w:r w:rsidR="00B60B06">
        <w:rPr>
          <w:rFonts w:asciiTheme="majorBidi" w:hAnsiTheme="majorBidi" w:cstheme="majorBidi"/>
          <w:lang w:bidi="he-IL"/>
        </w:rPr>
        <w:t>,</w:t>
      </w:r>
      <w:r w:rsidR="00BD1FEF">
        <w:rPr>
          <w:rFonts w:asciiTheme="majorBidi" w:hAnsiTheme="majorBidi" w:cstheme="majorBidi"/>
          <w:lang w:bidi="he-IL"/>
        </w:rPr>
        <w:t xml:space="preserve"> as of unmatch</w:t>
      </w:r>
      <w:r w:rsidR="00B60B06">
        <w:rPr>
          <w:rFonts w:asciiTheme="majorBidi" w:hAnsiTheme="majorBidi" w:cstheme="majorBidi"/>
          <w:lang w:bidi="he-IL"/>
        </w:rPr>
        <w:t>ed</w:t>
      </w:r>
      <w:r w:rsidR="00BD1FEF">
        <w:rPr>
          <w:rFonts w:asciiTheme="majorBidi" w:hAnsiTheme="majorBidi" w:cstheme="majorBidi"/>
          <w:lang w:bidi="he-IL"/>
        </w:rPr>
        <w:t xml:space="preserve"> value), </w:t>
      </w:r>
      <w:r w:rsidR="00E14B98">
        <w:rPr>
          <w:rFonts w:asciiTheme="majorBidi" w:hAnsiTheme="majorBidi" w:cstheme="majorBidi"/>
          <w:lang w:bidi="he-IL"/>
        </w:rPr>
        <w:t>but not as posing a religious threat. It is given voice and engaged energetic</w:t>
      </w:r>
      <w:r w:rsidR="00E14B98" w:rsidRPr="00D402C5">
        <w:rPr>
          <w:rFonts w:asciiTheme="majorBidi" w:hAnsiTheme="majorBidi" w:cstheme="majorBidi"/>
          <w:lang w:bidi="he-IL"/>
        </w:rPr>
        <w:t>ally.</w:t>
      </w:r>
      <w:r w:rsidR="00BD1FEF">
        <w:rPr>
          <w:rStyle w:val="FootnoteReference"/>
          <w:rFonts w:asciiTheme="majorBidi" w:hAnsiTheme="majorBidi" w:cstheme="majorBidi"/>
          <w:lang w:bidi="he-IL"/>
        </w:rPr>
        <w:footnoteReference w:id="7"/>
      </w:r>
      <w:r w:rsidR="00E14B98" w:rsidRPr="00D402C5">
        <w:rPr>
          <w:rFonts w:asciiTheme="majorBidi" w:hAnsiTheme="majorBidi" w:cstheme="majorBidi"/>
          <w:lang w:bidi="he-IL"/>
        </w:rPr>
        <w:t xml:space="preserve"> Which is not the case with respect to rival late antique </w:t>
      </w:r>
      <w:r w:rsidR="00E14B98" w:rsidRPr="003B0167">
        <w:rPr>
          <w:rFonts w:asciiTheme="majorBidi" w:hAnsiTheme="majorBidi" w:cstheme="majorBidi"/>
          <w:i/>
          <w:iCs/>
          <w:lang w:bidi="he-IL"/>
        </w:rPr>
        <w:t>Jewish</w:t>
      </w:r>
      <w:r w:rsidR="00E14B98" w:rsidRPr="003B0167">
        <w:rPr>
          <w:rFonts w:asciiTheme="majorBidi" w:hAnsiTheme="majorBidi" w:cstheme="majorBidi"/>
          <w:lang w:bidi="he-IL"/>
        </w:rPr>
        <w:t xml:space="preserve"> </w:t>
      </w:r>
      <w:r w:rsidR="00415557">
        <w:rPr>
          <w:rFonts w:asciiTheme="majorBidi" w:hAnsiTheme="majorBidi" w:cstheme="majorBidi"/>
          <w:lang w:bidi="he-IL"/>
        </w:rPr>
        <w:t xml:space="preserve">non-rabbinic </w:t>
      </w:r>
      <w:r w:rsidR="00415557" w:rsidRPr="00415557">
        <w:rPr>
          <w:rFonts w:asciiTheme="majorBidi" w:hAnsiTheme="majorBidi" w:cstheme="majorBidi"/>
          <w:i/>
          <w:iCs/>
          <w:lang w:bidi="he-IL"/>
        </w:rPr>
        <w:t>Jewish</w:t>
      </w:r>
      <w:r w:rsidR="00415557">
        <w:rPr>
          <w:rFonts w:asciiTheme="majorBidi" w:hAnsiTheme="majorBidi" w:cstheme="majorBidi"/>
          <w:lang w:bidi="he-IL"/>
        </w:rPr>
        <w:t xml:space="preserve"> forms of life</w:t>
      </w:r>
      <w:r w:rsidR="00E14B98" w:rsidRPr="003B0167">
        <w:rPr>
          <w:rFonts w:asciiTheme="majorBidi" w:hAnsiTheme="majorBidi" w:cstheme="majorBidi"/>
          <w:lang w:bidi="he-IL"/>
        </w:rPr>
        <w:t xml:space="preserve">, such as the </w:t>
      </w:r>
      <w:r w:rsidR="00D402C5" w:rsidRPr="003B0167">
        <w:rPr>
          <w:rFonts w:asciiTheme="majorBidi" w:hAnsiTheme="majorBidi" w:cstheme="majorBidi"/>
          <w:lang w:bidi="he-IL"/>
        </w:rPr>
        <w:t xml:space="preserve">Sadducees, the </w:t>
      </w:r>
      <w:r w:rsidR="00D402C5" w:rsidRPr="003B0167">
        <w:rPr>
          <w:rFonts w:asciiTheme="majorBidi" w:hAnsiTheme="majorBidi" w:cstheme="majorBidi"/>
          <w:color w:val="222222"/>
          <w:shd w:val="clear" w:color="auto" w:fill="FFFFFF"/>
        </w:rPr>
        <w:t>Essenes and the early Christians, whom they viewed as deadly religious adversaries</w:t>
      </w:r>
      <w:r w:rsidR="008A431D" w:rsidRPr="003B0167">
        <w:rPr>
          <w:rFonts w:asciiTheme="majorBidi" w:hAnsiTheme="majorBidi" w:cstheme="majorBidi"/>
          <w:color w:val="222222"/>
          <w:shd w:val="clear" w:color="auto" w:fill="FFFFFF"/>
        </w:rPr>
        <w:t xml:space="preserve">, and </w:t>
      </w:r>
      <w:r w:rsidR="00415557">
        <w:rPr>
          <w:rFonts w:asciiTheme="majorBidi" w:hAnsiTheme="majorBidi" w:cstheme="majorBidi"/>
          <w:color w:val="222222"/>
          <w:shd w:val="clear" w:color="auto" w:fill="FFFFFF"/>
        </w:rPr>
        <w:t xml:space="preserve">in their writings </w:t>
      </w:r>
      <w:r w:rsidR="006C0481">
        <w:rPr>
          <w:rFonts w:asciiTheme="majorBidi" w:hAnsiTheme="majorBidi" w:cstheme="majorBidi"/>
          <w:color w:val="222222"/>
          <w:shd w:val="clear" w:color="auto" w:fill="FFFFFF"/>
        </w:rPr>
        <w:t xml:space="preserve">hardly ever </w:t>
      </w:r>
      <w:r w:rsidR="00415557">
        <w:rPr>
          <w:rFonts w:asciiTheme="majorBidi" w:hAnsiTheme="majorBidi" w:cstheme="majorBidi"/>
          <w:color w:val="222222"/>
          <w:shd w:val="clear" w:color="auto" w:fill="FFFFFF"/>
        </w:rPr>
        <w:t xml:space="preserve">openly and </w:t>
      </w:r>
      <w:r w:rsidR="008A431D" w:rsidRPr="003B0167">
        <w:rPr>
          <w:rFonts w:asciiTheme="majorBidi" w:hAnsiTheme="majorBidi" w:cstheme="majorBidi"/>
          <w:color w:val="222222"/>
          <w:shd w:val="clear" w:color="auto" w:fill="FFFFFF"/>
        </w:rPr>
        <w:t>meaningfully engage</w:t>
      </w:r>
      <w:r w:rsidR="00D402C5" w:rsidRPr="003B0167">
        <w:rPr>
          <w:rFonts w:asciiTheme="majorBidi" w:hAnsiTheme="majorBidi" w:cstheme="majorBidi"/>
          <w:color w:val="222222"/>
          <w:shd w:val="clear" w:color="auto" w:fill="FFFFFF"/>
        </w:rPr>
        <w:t>.</w:t>
      </w:r>
      <w:r w:rsidR="006C0481">
        <w:rPr>
          <w:rStyle w:val="FootnoteReference"/>
          <w:rFonts w:asciiTheme="majorBidi" w:hAnsiTheme="majorBidi" w:cstheme="majorBidi"/>
          <w:color w:val="222222"/>
          <w:shd w:val="clear" w:color="auto" w:fill="FFFFFF"/>
        </w:rPr>
        <w:footnoteReference w:id="8"/>
      </w:r>
      <w:r w:rsidR="003B0167" w:rsidRPr="003B0167">
        <w:rPr>
          <w:rFonts w:asciiTheme="majorBidi" w:hAnsiTheme="majorBidi" w:cstheme="majorBidi"/>
          <w:color w:val="222222"/>
          <w:shd w:val="clear" w:color="auto" w:fill="FFFFFF"/>
        </w:rPr>
        <w:t xml:space="preserve"> </w:t>
      </w:r>
    </w:p>
    <w:p w14:paraId="1E3A3886" w14:textId="0F531C54" w:rsidR="003B0167" w:rsidRDefault="003B0167" w:rsidP="00415557">
      <w:pPr>
        <w:pStyle w:val="EndnoteText"/>
        <w:spacing w:after="60" w:line="360" w:lineRule="auto"/>
        <w:ind w:right="27"/>
        <w:jc w:val="both"/>
        <w:rPr>
          <w:rFonts w:asciiTheme="majorBidi" w:hAnsiTheme="majorBidi" w:cstheme="majorBidi"/>
          <w:color w:val="222222"/>
          <w:shd w:val="clear" w:color="auto" w:fill="FFFFFF"/>
        </w:rPr>
      </w:pPr>
      <w:r>
        <w:rPr>
          <w:rFonts w:asciiTheme="majorBidi" w:hAnsiTheme="majorBidi" w:cstheme="majorBidi"/>
          <w:color w:val="222222"/>
          <w:shd w:val="clear" w:color="auto" w:fill="FFFFFF"/>
        </w:rPr>
        <w:t xml:space="preserve">By focusing exclusively on social, i.e. communal criticism, and classifying all external criticism as adversarial, Walzer </w:t>
      </w:r>
      <w:r w:rsidR="005F619C">
        <w:rPr>
          <w:rFonts w:asciiTheme="majorBidi" w:hAnsiTheme="majorBidi" w:cstheme="majorBidi"/>
          <w:color w:val="222222"/>
          <w:shd w:val="clear" w:color="auto" w:fill="FFFFFF"/>
        </w:rPr>
        <w:t xml:space="preserve">book’s </w:t>
      </w:r>
      <w:r>
        <w:rPr>
          <w:rFonts w:asciiTheme="majorBidi" w:hAnsiTheme="majorBidi" w:cstheme="majorBidi"/>
          <w:color w:val="222222"/>
          <w:shd w:val="clear" w:color="auto" w:fill="FFFFFF"/>
        </w:rPr>
        <w:t xml:space="preserve">leaves </w:t>
      </w:r>
      <w:r w:rsidR="005F619C">
        <w:rPr>
          <w:rFonts w:asciiTheme="majorBidi" w:hAnsiTheme="majorBidi" w:cstheme="majorBidi"/>
          <w:color w:val="222222"/>
          <w:shd w:val="clear" w:color="auto" w:fill="FFFFFF"/>
        </w:rPr>
        <w:t xml:space="preserve">the question of individual normative realignment, and with it, that of accounting </w:t>
      </w:r>
      <w:r w:rsidR="00B60B06">
        <w:rPr>
          <w:rFonts w:asciiTheme="majorBidi" w:hAnsiTheme="majorBidi" w:cstheme="majorBidi"/>
          <w:color w:val="222222"/>
          <w:shd w:val="clear" w:color="auto" w:fill="FFFFFF"/>
        </w:rPr>
        <w:t>for</w:t>
      </w:r>
      <w:r w:rsidR="008F052E">
        <w:rPr>
          <w:rFonts w:asciiTheme="majorBidi" w:hAnsiTheme="majorBidi" w:cstheme="majorBidi"/>
          <w:color w:val="222222"/>
          <w:shd w:val="clear" w:color="auto" w:fill="FFFFFF"/>
        </w:rPr>
        <w:t xml:space="preserve"> </w:t>
      </w:r>
      <w:r w:rsidR="005F619C">
        <w:rPr>
          <w:rFonts w:asciiTheme="majorBidi" w:hAnsiTheme="majorBidi" w:cstheme="majorBidi"/>
          <w:color w:val="222222"/>
          <w:shd w:val="clear" w:color="auto" w:fill="FFFFFF"/>
        </w:rPr>
        <w:t xml:space="preserve">the origin of connected criticism, wholly </w:t>
      </w:r>
      <w:r>
        <w:rPr>
          <w:rFonts w:asciiTheme="majorBidi" w:hAnsiTheme="majorBidi" w:cstheme="majorBidi"/>
          <w:color w:val="222222"/>
          <w:shd w:val="clear" w:color="auto" w:fill="FFFFFF"/>
        </w:rPr>
        <w:t>unattended</w:t>
      </w:r>
      <w:r w:rsidR="005F619C">
        <w:rPr>
          <w:rFonts w:asciiTheme="majorBidi" w:hAnsiTheme="majorBidi" w:cstheme="majorBidi"/>
          <w:color w:val="222222"/>
          <w:shd w:val="clear" w:color="auto" w:fill="FFFFFF"/>
        </w:rPr>
        <w:t xml:space="preserve">. Hence, our attempt to drive a wedge along the dividing line of the Talmud’s two forms of external challenge, by classifying potentially effective external critics as </w:t>
      </w:r>
      <w:r w:rsidR="005F619C" w:rsidRPr="005F619C">
        <w:rPr>
          <w:rFonts w:asciiTheme="majorBidi" w:hAnsiTheme="majorBidi" w:cstheme="majorBidi"/>
          <w:i/>
          <w:iCs/>
          <w:color w:val="222222"/>
          <w:shd w:val="clear" w:color="auto" w:fill="FFFFFF"/>
        </w:rPr>
        <w:lastRenderedPageBreak/>
        <w:t>prudent or trusted</w:t>
      </w:r>
      <w:r w:rsidR="005F619C">
        <w:rPr>
          <w:rFonts w:asciiTheme="majorBidi" w:hAnsiTheme="majorBidi" w:cstheme="majorBidi"/>
          <w:color w:val="222222"/>
          <w:shd w:val="clear" w:color="auto" w:fill="FFFFFF"/>
        </w:rPr>
        <w:t xml:space="preserve">. But that’s </w:t>
      </w:r>
      <w:r w:rsidR="00415557">
        <w:rPr>
          <w:rFonts w:asciiTheme="majorBidi" w:hAnsiTheme="majorBidi" w:cstheme="majorBidi"/>
          <w:color w:val="222222"/>
          <w:shd w:val="clear" w:color="auto" w:fill="FFFFFF"/>
        </w:rPr>
        <w:t>no more than</w:t>
      </w:r>
      <w:r w:rsidR="005F619C">
        <w:rPr>
          <w:rFonts w:asciiTheme="majorBidi" w:hAnsiTheme="majorBidi" w:cstheme="majorBidi"/>
          <w:color w:val="222222"/>
          <w:shd w:val="clear" w:color="auto" w:fill="FFFFFF"/>
        </w:rPr>
        <w:t xml:space="preserve"> to give it a name w</w:t>
      </w:r>
      <w:r w:rsidR="008F052E">
        <w:rPr>
          <w:rFonts w:asciiTheme="majorBidi" w:hAnsiTheme="majorBidi" w:cstheme="majorBidi"/>
          <w:color w:val="222222"/>
          <w:shd w:val="clear" w:color="auto" w:fill="FFFFFF"/>
        </w:rPr>
        <w:t>hile</w:t>
      </w:r>
      <w:r w:rsidR="005F619C">
        <w:rPr>
          <w:rFonts w:asciiTheme="majorBidi" w:hAnsiTheme="majorBidi" w:cstheme="majorBidi"/>
          <w:color w:val="222222"/>
          <w:shd w:val="clear" w:color="auto" w:fill="FFFFFF"/>
        </w:rPr>
        <w:t xml:space="preserve"> begging all the questions</w:t>
      </w:r>
      <w:r w:rsidR="008F052E">
        <w:rPr>
          <w:rFonts w:asciiTheme="majorBidi" w:hAnsiTheme="majorBidi" w:cstheme="majorBidi"/>
          <w:color w:val="222222"/>
          <w:shd w:val="clear" w:color="auto" w:fill="FFFFFF"/>
        </w:rPr>
        <w:t>, especially the question embodied in</w:t>
      </w:r>
      <w:r w:rsidR="0073526F">
        <w:rPr>
          <w:rFonts w:asciiTheme="majorBidi" w:hAnsiTheme="majorBidi" w:cstheme="majorBidi"/>
          <w:color w:val="222222"/>
          <w:shd w:val="clear" w:color="auto" w:fill="FFFFFF"/>
        </w:rPr>
        <w:t xml:space="preserve"> Millgram’s opening remark. </w:t>
      </w:r>
    </w:p>
    <w:p w14:paraId="489FEA36" w14:textId="218B0500" w:rsidR="0068233B" w:rsidRDefault="0068233B" w:rsidP="006574A9">
      <w:pPr>
        <w:pStyle w:val="EndnoteText"/>
        <w:spacing w:after="60" w:line="360" w:lineRule="auto"/>
        <w:ind w:right="27"/>
        <w:jc w:val="both"/>
        <w:rPr>
          <w:rFonts w:asciiTheme="majorBidi" w:hAnsiTheme="majorBidi" w:cstheme="majorBidi"/>
          <w:color w:val="222222"/>
          <w:shd w:val="clear" w:color="auto" w:fill="FFFFFF"/>
        </w:rPr>
      </w:pPr>
      <w:r>
        <w:rPr>
          <w:rFonts w:asciiTheme="majorBidi" w:hAnsiTheme="majorBidi" w:cstheme="majorBidi"/>
          <w:color w:val="222222"/>
          <w:shd w:val="clear" w:color="auto" w:fill="FFFFFF"/>
        </w:rPr>
        <w:t xml:space="preserve">If Millgram is right - and the more we think </w:t>
      </w:r>
      <w:r w:rsidR="00FE3D13">
        <w:rPr>
          <w:rFonts w:asciiTheme="majorBidi" w:hAnsiTheme="majorBidi" w:cstheme="majorBidi"/>
          <w:color w:val="222222"/>
          <w:shd w:val="clear" w:color="auto" w:fill="FFFFFF"/>
        </w:rPr>
        <w:t>about</w:t>
      </w:r>
      <w:r>
        <w:rPr>
          <w:rFonts w:asciiTheme="majorBidi" w:hAnsiTheme="majorBidi" w:cstheme="majorBidi"/>
          <w:color w:val="222222"/>
          <w:shd w:val="clear" w:color="auto" w:fill="FFFFFF"/>
        </w:rPr>
        <w:t xml:space="preserve"> it, he </w:t>
      </w:r>
      <w:r w:rsidR="00415557">
        <w:rPr>
          <w:rFonts w:asciiTheme="majorBidi" w:hAnsiTheme="majorBidi" w:cstheme="majorBidi"/>
          <w:color w:val="222222"/>
          <w:shd w:val="clear" w:color="auto" w:fill="FFFFFF"/>
        </w:rPr>
        <w:t>seems to</w:t>
      </w:r>
      <w:r>
        <w:rPr>
          <w:rFonts w:asciiTheme="majorBidi" w:hAnsiTheme="majorBidi" w:cstheme="majorBidi"/>
          <w:color w:val="222222"/>
          <w:shd w:val="clear" w:color="auto" w:fill="FFFFFF"/>
        </w:rPr>
        <w:t xml:space="preserve"> be - then analytic philosophy’s </w:t>
      </w:r>
      <w:r w:rsidR="000C2534">
        <w:rPr>
          <w:rFonts w:asciiTheme="majorBidi" w:hAnsiTheme="majorBidi" w:cstheme="majorBidi"/>
          <w:color w:val="222222"/>
          <w:shd w:val="clear" w:color="auto" w:fill="FFFFFF"/>
        </w:rPr>
        <w:t>reluctance</w:t>
      </w:r>
      <w:r>
        <w:rPr>
          <w:rFonts w:asciiTheme="majorBidi" w:hAnsiTheme="majorBidi" w:cstheme="majorBidi"/>
          <w:color w:val="222222"/>
          <w:shd w:val="clear" w:color="auto" w:fill="FFFFFF"/>
        </w:rPr>
        <w:t xml:space="preserve"> to assign a</w:t>
      </w:r>
      <w:r w:rsidR="00FE3D13">
        <w:rPr>
          <w:rFonts w:asciiTheme="majorBidi" w:hAnsiTheme="majorBidi" w:cstheme="majorBidi"/>
          <w:color w:val="222222"/>
          <w:shd w:val="clear" w:color="auto" w:fill="FFFFFF"/>
        </w:rPr>
        <w:t xml:space="preserve"> necessary</w:t>
      </w:r>
      <w:r>
        <w:rPr>
          <w:rFonts w:asciiTheme="majorBidi" w:hAnsiTheme="majorBidi" w:cstheme="majorBidi"/>
          <w:color w:val="222222"/>
          <w:shd w:val="clear" w:color="auto" w:fill="FFFFFF"/>
        </w:rPr>
        <w:t xml:space="preserve"> role to external critique</w:t>
      </w:r>
      <w:r w:rsidR="00FE3D13">
        <w:rPr>
          <w:rFonts w:asciiTheme="majorBidi" w:hAnsiTheme="majorBidi" w:cstheme="majorBidi"/>
          <w:color w:val="222222"/>
          <w:shd w:val="clear" w:color="auto" w:fill="FFFFFF"/>
        </w:rPr>
        <w:t xml:space="preserve"> in rational framework transitions, </w:t>
      </w:r>
      <w:r w:rsidR="000C2534">
        <w:rPr>
          <w:rFonts w:asciiTheme="majorBidi" w:hAnsiTheme="majorBidi" w:cstheme="majorBidi"/>
          <w:color w:val="222222"/>
          <w:shd w:val="clear" w:color="auto" w:fill="FFFFFF"/>
        </w:rPr>
        <w:t xml:space="preserve">which he notes without offering an explanation, will have to turn on more than factual </w:t>
      </w:r>
      <w:r w:rsidR="0055372A">
        <w:rPr>
          <w:rFonts w:asciiTheme="majorBidi" w:hAnsiTheme="majorBidi" w:cstheme="majorBidi"/>
          <w:color w:val="222222"/>
          <w:shd w:val="clear" w:color="auto" w:fill="FFFFFF"/>
        </w:rPr>
        <w:t>assessments of</w:t>
      </w:r>
      <w:r w:rsidR="000C2534">
        <w:rPr>
          <w:rFonts w:asciiTheme="majorBidi" w:hAnsiTheme="majorBidi" w:cstheme="majorBidi"/>
          <w:color w:val="222222"/>
          <w:shd w:val="clear" w:color="auto" w:fill="FFFFFF"/>
        </w:rPr>
        <w:t xml:space="preserve"> trust and hostility</w:t>
      </w:r>
      <w:r w:rsidR="0055372A">
        <w:rPr>
          <w:rFonts w:asciiTheme="majorBidi" w:hAnsiTheme="majorBidi" w:cstheme="majorBidi"/>
          <w:color w:val="222222"/>
          <w:shd w:val="clear" w:color="auto" w:fill="FFFFFF"/>
        </w:rPr>
        <w:t xml:space="preserve">, and of reasonable </w:t>
      </w:r>
      <w:r w:rsidR="00B60B06">
        <w:rPr>
          <w:rFonts w:asciiTheme="majorBidi" w:hAnsiTheme="majorBidi" w:cstheme="majorBidi"/>
          <w:color w:val="222222"/>
          <w:shd w:val="clear" w:color="auto" w:fill="FFFFFF"/>
        </w:rPr>
        <w:t>levels</w:t>
      </w:r>
      <w:r w:rsidR="0055372A">
        <w:rPr>
          <w:rFonts w:asciiTheme="majorBidi" w:hAnsiTheme="majorBidi" w:cstheme="majorBidi"/>
          <w:color w:val="222222"/>
          <w:shd w:val="clear" w:color="auto" w:fill="FFFFFF"/>
        </w:rPr>
        <w:t xml:space="preserve"> of psychological guardedness in various trading zone settings.</w:t>
      </w:r>
      <w:r w:rsidR="00415557">
        <w:rPr>
          <w:rFonts w:asciiTheme="majorBidi" w:hAnsiTheme="majorBidi" w:cstheme="majorBidi"/>
          <w:color w:val="222222"/>
          <w:shd w:val="clear" w:color="auto" w:fill="FFFFFF"/>
        </w:rPr>
        <w:t xml:space="preserve"> Wh</w:t>
      </w:r>
      <w:r w:rsidR="006574A9">
        <w:rPr>
          <w:rFonts w:asciiTheme="majorBidi" w:hAnsiTheme="majorBidi" w:cstheme="majorBidi"/>
          <w:color w:val="222222"/>
          <w:shd w:val="clear" w:color="auto" w:fill="FFFFFF"/>
        </w:rPr>
        <w:t xml:space="preserve">at might be the </w:t>
      </w:r>
      <w:r w:rsidR="006574A9" w:rsidRPr="006574A9">
        <w:rPr>
          <w:rFonts w:asciiTheme="majorBidi" w:hAnsiTheme="majorBidi" w:cstheme="majorBidi"/>
          <w:i/>
          <w:iCs/>
          <w:color w:val="222222"/>
          <w:shd w:val="clear" w:color="auto" w:fill="FFFFFF"/>
        </w:rPr>
        <w:t>philosophical</w:t>
      </w:r>
      <w:r w:rsidR="006574A9">
        <w:rPr>
          <w:rFonts w:asciiTheme="majorBidi" w:hAnsiTheme="majorBidi" w:cstheme="majorBidi"/>
          <w:color w:val="222222"/>
          <w:shd w:val="clear" w:color="auto" w:fill="FFFFFF"/>
        </w:rPr>
        <w:t xml:space="preserve"> objection to assigning outside criticism a role in rational normative realignment?</w:t>
      </w:r>
    </w:p>
    <w:p w14:paraId="22A8A86A" w14:textId="51ED1BE5" w:rsidR="0055372A" w:rsidRDefault="0055372A" w:rsidP="00260223">
      <w:pPr>
        <w:pStyle w:val="EndnoteText"/>
        <w:spacing w:after="60" w:line="360" w:lineRule="auto"/>
        <w:ind w:right="27"/>
        <w:jc w:val="both"/>
        <w:rPr>
          <w:rFonts w:asciiTheme="majorBidi" w:hAnsiTheme="majorBidi" w:cstheme="majorBidi"/>
          <w:color w:val="222222"/>
          <w:shd w:val="clear" w:color="auto" w:fill="FFFFFF"/>
          <w:lang w:bidi="he-IL"/>
        </w:rPr>
      </w:pPr>
      <w:r>
        <w:rPr>
          <w:rFonts w:asciiTheme="majorBidi" w:hAnsiTheme="majorBidi" w:cstheme="majorBidi"/>
          <w:color w:val="222222"/>
          <w:shd w:val="clear" w:color="auto" w:fill="FFFFFF"/>
        </w:rPr>
        <w:t xml:space="preserve">To </w:t>
      </w:r>
      <w:r w:rsidR="00374FE6">
        <w:rPr>
          <w:rFonts w:asciiTheme="majorBidi" w:hAnsiTheme="majorBidi" w:cstheme="majorBidi"/>
          <w:color w:val="222222"/>
          <w:shd w:val="clear" w:color="auto" w:fill="FFFFFF"/>
        </w:rPr>
        <w:t xml:space="preserve">enlarge on a brief comment of ours, and </w:t>
      </w:r>
      <w:r w:rsidR="00260223">
        <w:rPr>
          <w:rFonts w:asciiTheme="majorBidi" w:hAnsiTheme="majorBidi" w:cstheme="majorBidi"/>
          <w:color w:val="222222"/>
          <w:shd w:val="clear" w:color="auto" w:fill="FFFFFF"/>
        </w:rPr>
        <w:t xml:space="preserve">to </w:t>
      </w:r>
      <w:r>
        <w:rPr>
          <w:rFonts w:asciiTheme="majorBidi" w:hAnsiTheme="majorBidi" w:cstheme="majorBidi"/>
          <w:color w:val="222222"/>
          <w:shd w:val="clear" w:color="auto" w:fill="FFFFFF"/>
        </w:rPr>
        <w:t>give Millgram’s observation a little more beef</w:t>
      </w:r>
      <w:r w:rsidR="00374FE6">
        <w:rPr>
          <w:rFonts w:asciiTheme="majorBidi" w:hAnsiTheme="majorBidi" w:cstheme="majorBidi"/>
          <w:color w:val="222222"/>
          <w:shd w:val="clear" w:color="auto" w:fill="FFFFFF"/>
        </w:rPr>
        <w:t>, certainly with respect to the philosophical camp from wh</w:t>
      </w:r>
      <w:r w:rsidR="009741C8">
        <w:rPr>
          <w:rFonts w:asciiTheme="majorBidi" w:hAnsiTheme="majorBidi" w:cstheme="majorBidi"/>
          <w:color w:val="222222"/>
          <w:shd w:val="clear" w:color="auto" w:fill="FFFFFF"/>
        </w:rPr>
        <w:t>ich</w:t>
      </w:r>
      <w:r w:rsidR="00374FE6">
        <w:rPr>
          <w:rFonts w:asciiTheme="majorBidi" w:hAnsiTheme="majorBidi" w:cstheme="majorBidi"/>
          <w:color w:val="222222"/>
          <w:shd w:val="clear" w:color="auto" w:fill="FFFFFF"/>
        </w:rPr>
        <w:t xml:space="preserve"> we issue forth, we might begin by noting a lacuna with respect to the two main realms of meaningful human discourse. </w:t>
      </w:r>
      <w:r w:rsidR="006B4156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Kant’s first two Critiques, and the contemporary literature </w:t>
      </w:r>
      <w:r w:rsidR="0080738E">
        <w:rPr>
          <w:rFonts w:asciiTheme="majorBidi" w:hAnsiTheme="majorBidi" w:cstheme="majorBidi"/>
          <w:color w:val="222222"/>
          <w:shd w:val="clear" w:color="auto" w:fill="FFFFFF"/>
          <w:lang w:bidi="he-IL"/>
        </w:rPr>
        <w:t>they inspire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locate the discourse of epistemic and moral norms respectively, squarely within the self. In the for</w:t>
      </w:r>
      <w:r w:rsidR="0080738E">
        <w:rPr>
          <w:rFonts w:asciiTheme="majorBidi" w:hAnsiTheme="majorBidi" w:cstheme="majorBidi"/>
          <w:color w:val="222222"/>
          <w:shd w:val="clear" w:color="auto" w:fill="FFFFFF"/>
          <w:lang w:bidi="he-IL"/>
        </w:rPr>
        <w:t>mer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case, between the experiencing subject’s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sensibility and understanding; in the latter, between the maxims 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>she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set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>s herself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and 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>her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attempts to self-legislate more generally. Criticism is 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wholly 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limited 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to </w:t>
      </w:r>
      <w:r w:rsidR="00A41F1B" w:rsidRPr="00F6257D">
        <w:rPr>
          <w:rFonts w:asciiTheme="majorBidi" w:hAnsiTheme="majorBidi" w:cstheme="majorBidi"/>
          <w:i/>
          <w:iCs/>
          <w:color w:val="222222"/>
          <w:shd w:val="clear" w:color="auto" w:fill="FFFFFF"/>
          <w:lang w:bidi="he-IL"/>
        </w:rPr>
        <w:t>self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-criticism. </w:t>
      </w:r>
      <w:r w:rsidR="00F6257D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Some latter-day 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neo-Kantians </w:t>
      </w:r>
      <w:r w:rsidR="00F6257D">
        <w:rPr>
          <w:rFonts w:asciiTheme="majorBidi" w:hAnsiTheme="majorBidi" w:cstheme="majorBidi"/>
          <w:color w:val="222222"/>
          <w:shd w:val="clear" w:color="auto" w:fill="FFFFFF"/>
          <w:lang w:bidi="he-IL"/>
        </w:rPr>
        <w:t>(e.g. Brandom, McDowell) extend the discourse from individuals to the</w:t>
      </w:r>
      <w:r w:rsidR="009F0BF7">
        <w:rPr>
          <w:rFonts w:asciiTheme="majorBidi" w:hAnsiTheme="majorBidi" w:cstheme="majorBidi"/>
          <w:color w:val="222222"/>
          <w:shd w:val="clear" w:color="auto" w:fill="FFFFFF"/>
          <w:lang w:bidi="he-IL"/>
        </w:rPr>
        <w:t>ir</w:t>
      </w:r>
      <w:r w:rsidR="00F6257D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likeminded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</w:t>
      </w:r>
      <w:r w:rsidR="00F6257D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(or language sharing) communities, where criticism is extended 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to 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>discrepancies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between what Robert Brandom dubs normative attitude and </w:t>
      </w:r>
      <w:r w:rsidR="00260223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normative 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>status</w:t>
      </w:r>
      <w:r w:rsidR="0080738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, </w:t>
      </w:r>
      <w:r w:rsidR="00260223">
        <w:rPr>
          <w:rFonts w:asciiTheme="majorBidi" w:hAnsiTheme="majorBidi" w:cstheme="majorBidi"/>
          <w:color w:val="222222"/>
          <w:shd w:val="clear" w:color="auto" w:fill="FFFFFF"/>
          <w:lang w:bidi="he-IL"/>
        </w:rPr>
        <w:t>that is to say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>,</w:t>
      </w:r>
      <w:r w:rsidR="0080738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between how </w:t>
      </w:r>
      <w:r w:rsidR="00F6257D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a </w:t>
      </w:r>
      <w:r w:rsidR="0080738E">
        <w:rPr>
          <w:rFonts w:asciiTheme="majorBidi" w:hAnsiTheme="majorBidi" w:cstheme="majorBidi"/>
          <w:color w:val="222222"/>
          <w:shd w:val="clear" w:color="auto" w:fill="FFFFFF"/>
          <w:lang w:bidi="he-IL"/>
        </w:rPr>
        <w:t>norm</w:t>
      </w:r>
      <w:r w:rsidR="00F6257D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is</w:t>
      </w:r>
      <w:r w:rsidR="00A41F1B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understood</w:t>
      </w:r>
      <w:r w:rsidR="0080738E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by </w:t>
      </w:r>
      <w:r w:rsidR="00F6257D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an </w:t>
      </w:r>
      <w:r w:rsidR="0080738E">
        <w:rPr>
          <w:rFonts w:asciiTheme="majorBidi" w:hAnsiTheme="majorBidi" w:cstheme="majorBidi"/>
          <w:color w:val="222222"/>
          <w:shd w:val="clear" w:color="auto" w:fill="FFFFFF"/>
          <w:lang w:bidi="he-IL"/>
        </w:rPr>
        <w:t>individual and by the likeminded community</w:t>
      </w:r>
      <w:r w:rsidR="00D271EE">
        <w:rPr>
          <w:rFonts w:asciiTheme="majorBidi" w:hAnsiTheme="majorBidi" w:cstheme="majorBidi"/>
          <w:color w:val="222222"/>
          <w:shd w:val="clear" w:color="auto" w:fill="FFFFFF"/>
          <w:lang w:bidi="he-IL"/>
        </w:rPr>
        <w:t>.</w:t>
      </w:r>
      <w:r w:rsidR="009F0BF7">
        <w:rPr>
          <w:rFonts w:asciiTheme="majorBidi" w:hAnsiTheme="majorBidi" w:cstheme="majorBidi" w:hint="cs"/>
          <w:color w:val="222222"/>
          <w:shd w:val="clear" w:color="auto" w:fill="FFFFFF"/>
          <w:rtl/>
          <w:lang w:bidi="he-IL"/>
        </w:rPr>
        <w:t xml:space="preserve"> </w:t>
      </w:r>
    </w:p>
    <w:p w14:paraId="41E12718" w14:textId="5BB5EA48" w:rsidR="009F0BF7" w:rsidRDefault="009F0BF7" w:rsidP="009741C8">
      <w:pPr>
        <w:pStyle w:val="EndnoteText"/>
        <w:spacing w:after="60" w:line="360" w:lineRule="auto"/>
        <w:ind w:right="27"/>
        <w:jc w:val="both"/>
        <w:rPr>
          <w:rFonts w:asciiTheme="majorBidi" w:hAnsiTheme="majorBidi" w:cstheme="majorBidi"/>
          <w:color w:val="222222"/>
          <w:shd w:val="clear" w:color="auto" w:fill="FFFFFF"/>
          <w:lang w:bidi="he-IL"/>
        </w:rPr>
      </w:pPr>
      <w:r>
        <w:rPr>
          <w:rFonts w:asciiTheme="majorBidi" w:hAnsiTheme="majorBidi" w:cstheme="majorBidi"/>
          <w:color w:val="222222"/>
          <w:shd w:val="clear" w:color="auto" w:fill="FFFFFF"/>
          <w:lang w:bidi="he-IL"/>
        </w:rPr>
        <w:t>The post-Kantian critiques, especially of Hegel and Fichte</w:t>
      </w:r>
      <w:r w:rsidR="00940AC7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, add a substantial intersubjective element to Kant’s wholly intrasubjective account. But </w:t>
      </w:r>
      <w:r w:rsidR="00C901B7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there too, as </w:t>
      </w:r>
      <w:r w:rsidR="00940AC7">
        <w:rPr>
          <w:rFonts w:asciiTheme="majorBidi" w:hAnsiTheme="majorBidi" w:cstheme="majorBidi"/>
          <w:color w:val="222222"/>
          <w:shd w:val="clear" w:color="auto" w:fill="FFFFFF"/>
          <w:lang w:bidi="he-IL"/>
        </w:rPr>
        <w:t>in their latter-day versions</w:t>
      </w:r>
      <w:r w:rsidR="00C901B7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</w:t>
      </w:r>
      <w:r w:rsidR="007C4E08">
        <w:rPr>
          <w:rFonts w:asciiTheme="majorBidi" w:hAnsiTheme="majorBidi" w:cstheme="majorBidi"/>
          <w:color w:val="222222"/>
          <w:shd w:val="clear" w:color="auto" w:fill="FFFFFF"/>
          <w:lang w:bidi="he-IL"/>
        </w:rPr>
        <w:t>the corrective discursive exchange remains limited to the likeminded community; to what Kuhn dubbed “normal” science</w:t>
      </w:r>
      <w:r w:rsidR="009741C8">
        <w:rPr>
          <w:rFonts w:asciiTheme="majorBidi" w:hAnsiTheme="majorBidi" w:cstheme="majorBidi"/>
          <w:color w:val="222222"/>
          <w:shd w:val="clear" w:color="auto" w:fill="FFFFFF"/>
          <w:lang w:bidi="he-IL"/>
        </w:rPr>
        <w:t>;</w:t>
      </w:r>
      <w:r w:rsidR="007C4E08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to troubleshooting</w:t>
      </w:r>
      <w:r w:rsidR="00940AC7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</w:t>
      </w:r>
      <w:r w:rsidR="007C4E08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for </w:t>
      </w:r>
      <w:r w:rsidR="00B60B06">
        <w:rPr>
          <w:rFonts w:asciiTheme="majorBidi" w:hAnsiTheme="majorBidi" w:cstheme="majorBidi"/>
          <w:color w:val="222222"/>
          <w:shd w:val="clear" w:color="auto" w:fill="FFFFFF"/>
          <w:lang w:bidi="he-IL"/>
        </w:rPr>
        <w:t>viability</w:t>
      </w:r>
      <w:r w:rsidR="007C4E08">
        <w:rPr>
          <w:rFonts w:asciiTheme="majorBidi" w:hAnsiTheme="majorBidi" w:cstheme="majorBidi"/>
          <w:color w:val="222222"/>
          <w:shd w:val="clear" w:color="auto" w:fill="FFFFFF"/>
          <w:lang w:bidi="he-IL"/>
        </w:rPr>
        <w:t>, consistency and coherence within the confines of a shared framework</w:t>
      </w:r>
      <w:r w:rsidR="009830A5">
        <w:rPr>
          <w:rFonts w:asciiTheme="majorBidi" w:hAnsiTheme="majorBidi" w:cstheme="majorBidi"/>
          <w:color w:val="222222"/>
          <w:shd w:val="clear" w:color="auto" w:fill="FFFFFF"/>
          <w:lang w:bidi="he-IL"/>
        </w:rPr>
        <w:t>.</w:t>
      </w:r>
    </w:p>
    <w:p w14:paraId="049841B2" w14:textId="147527D9" w:rsidR="00C74341" w:rsidRPr="00D01B7F" w:rsidRDefault="00F13D66" w:rsidP="00112B41">
      <w:pPr>
        <w:pStyle w:val="EndnoteText"/>
        <w:spacing w:after="60" w:line="360" w:lineRule="auto"/>
        <w:jc w:val="both"/>
        <w:rPr>
          <w:rFonts w:asciiTheme="majorBidi" w:hAnsiTheme="majorBidi" w:cstheme="majorBidi"/>
          <w:color w:val="222222"/>
          <w:shd w:val="clear" w:color="auto" w:fill="FFFFFF"/>
          <w:lang w:bidi="he-IL"/>
        </w:rPr>
      </w:pPr>
      <w:r w:rsidRPr="00F13D66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For all its subtlety and neo-Hegelian terminology, Brandom’s account of </w:t>
      </w:r>
      <w:r w:rsidRPr="00F13D66">
        <w:rPr>
          <w:rFonts w:asciiTheme="majorBidi" w:hAnsiTheme="majorBidi" w:cstheme="majorBidi"/>
        </w:rPr>
        <w:t xml:space="preserve">our “critical responsibility” as individuals and communities of speakers to locate and eliminate inconsistencies within our unity of </w:t>
      </w:r>
      <w:r w:rsidR="00B60B06" w:rsidRPr="00F13D66">
        <w:rPr>
          <w:rFonts w:asciiTheme="majorBidi" w:hAnsiTheme="majorBidi" w:cstheme="majorBidi"/>
        </w:rPr>
        <w:t>apperception</w:t>
      </w:r>
      <w:r>
        <w:rPr>
          <w:rFonts w:asciiTheme="majorBidi" w:hAnsiTheme="majorBidi" w:cstheme="majorBidi"/>
        </w:rPr>
        <w:t xml:space="preserve">, amounts to little more than the type </w:t>
      </w:r>
      <w:r>
        <w:rPr>
          <w:rFonts w:asciiTheme="majorBidi" w:hAnsiTheme="majorBidi" w:cstheme="majorBidi"/>
        </w:rPr>
        <w:lastRenderedPageBreak/>
        <w:t>of reflective equilibrium</w:t>
      </w:r>
      <w:r w:rsidR="00C74341">
        <w:rPr>
          <w:rFonts w:asciiTheme="majorBidi" w:hAnsiTheme="majorBidi" w:cstheme="majorBidi"/>
        </w:rPr>
        <w:t xml:space="preserve"> whose limitations Millgram analyzes</w:t>
      </w:r>
      <w:r>
        <w:rPr>
          <w:rFonts w:asciiTheme="majorBidi" w:hAnsiTheme="majorBidi" w:cstheme="majorBidi"/>
        </w:rPr>
        <w:t xml:space="preserve"> so pointedly.</w:t>
      </w:r>
      <w:r w:rsidR="009741C8">
        <w:rPr>
          <w:rStyle w:val="FootnoteReference"/>
          <w:rFonts w:asciiTheme="majorBidi" w:hAnsiTheme="majorBidi" w:cstheme="majorBidi"/>
          <w:color w:val="222222"/>
          <w:shd w:val="clear" w:color="auto" w:fill="FFFFFF"/>
          <w:lang w:bidi="he-IL"/>
        </w:rPr>
        <w:footnoteReference w:id="9"/>
      </w:r>
      <w:r>
        <w:rPr>
          <w:rFonts w:asciiTheme="majorBidi" w:hAnsiTheme="majorBidi" w:cstheme="majorBidi"/>
        </w:rPr>
        <w:t xml:space="preserve"> </w:t>
      </w:r>
      <w:r w:rsidR="00C74341">
        <w:rPr>
          <w:rFonts w:asciiTheme="majorBidi" w:hAnsiTheme="majorBidi" w:cstheme="majorBidi"/>
        </w:rPr>
        <w:t>For</w:t>
      </w:r>
      <w:r w:rsidRPr="00F13D66">
        <w:rPr>
          <w:rFonts w:asciiTheme="majorBidi" w:hAnsiTheme="majorBidi" w:cstheme="majorBidi"/>
        </w:rPr>
        <w:t xml:space="preserve"> he </w:t>
      </w:r>
      <w:r w:rsidRPr="00D01B7F">
        <w:rPr>
          <w:rFonts w:asciiTheme="majorBidi" w:hAnsiTheme="majorBidi" w:cstheme="majorBidi"/>
        </w:rPr>
        <w:t>nowhere even raise</w:t>
      </w:r>
      <w:r w:rsidR="00C74341" w:rsidRPr="00D01B7F">
        <w:rPr>
          <w:rFonts w:asciiTheme="majorBidi" w:hAnsiTheme="majorBidi" w:cstheme="majorBidi"/>
        </w:rPr>
        <w:t>s</w:t>
      </w:r>
      <w:r w:rsidRPr="00D01B7F">
        <w:rPr>
          <w:rFonts w:asciiTheme="majorBidi" w:hAnsiTheme="majorBidi" w:cstheme="majorBidi"/>
        </w:rPr>
        <w:t xml:space="preserve"> the question of the second order standards by which such purging is to be performed, let alone the second-order question of how </w:t>
      </w:r>
      <w:r w:rsidRPr="00D01B7F">
        <w:rPr>
          <w:rFonts w:asciiTheme="majorBidi" w:hAnsiTheme="majorBidi" w:cstheme="majorBidi"/>
          <w:i/>
          <w:iCs/>
        </w:rPr>
        <w:t>those</w:t>
      </w:r>
      <w:r w:rsidRPr="00D01B7F">
        <w:rPr>
          <w:rFonts w:asciiTheme="majorBidi" w:hAnsiTheme="majorBidi" w:cstheme="majorBidi"/>
        </w:rPr>
        <w:t xml:space="preserve"> standards </w:t>
      </w:r>
      <w:r w:rsidR="00C74341" w:rsidRPr="00D01B7F">
        <w:rPr>
          <w:rFonts w:asciiTheme="majorBidi" w:hAnsiTheme="majorBidi" w:cstheme="majorBidi"/>
        </w:rPr>
        <w:t>might also</w:t>
      </w:r>
      <w:r w:rsidRPr="00D01B7F">
        <w:rPr>
          <w:rFonts w:asciiTheme="majorBidi" w:hAnsiTheme="majorBidi" w:cstheme="majorBidi"/>
        </w:rPr>
        <w:t xml:space="preserve"> be held in normative check.</w:t>
      </w:r>
      <w:r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</w:t>
      </w:r>
      <w:r w:rsidR="000C5D0A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It is one thing to </w:t>
      </w:r>
      <w:r w:rsidR="000C5D0A" w:rsidRPr="000C5D0A">
        <w:rPr>
          <w:rFonts w:asciiTheme="majorBidi" w:hAnsiTheme="majorBidi" w:cstheme="majorBidi"/>
          <w:i/>
          <w:iCs/>
          <w:color w:val="222222"/>
          <w:shd w:val="clear" w:color="auto" w:fill="FFFFFF"/>
          <w:lang w:bidi="he-IL"/>
        </w:rPr>
        <w:t>locate</w:t>
      </w:r>
      <w:r w:rsidR="000C5D0A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</w:t>
      </w:r>
      <w:r w:rsidR="00112B41">
        <w:rPr>
          <w:rFonts w:asciiTheme="majorBidi" w:hAnsiTheme="majorBidi" w:cstheme="majorBidi"/>
          <w:color w:val="222222"/>
          <w:shd w:val="clear" w:color="auto" w:fill="FFFFFF"/>
          <w:lang w:bidi="he-IL"/>
        </w:rPr>
        <w:t>incompatible</w:t>
      </w:r>
      <w:r w:rsidR="000C5D0A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commitments, but quite another to correct them. The latter requires normative criteria of preference, weight and priority.</w:t>
      </w:r>
    </w:p>
    <w:p w14:paraId="3BA101D7" w14:textId="226FEFA4" w:rsidR="005B7728" w:rsidRDefault="00824FFB" w:rsidP="00112B41">
      <w:pPr>
        <w:spacing w:after="60" w:line="360" w:lineRule="auto"/>
        <w:jc w:val="both"/>
        <w:rPr>
          <w:rFonts w:asciiTheme="majorBidi" w:hAnsiTheme="majorBidi" w:cstheme="majorBidi"/>
        </w:rPr>
      </w:pPr>
      <w:r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Why then, as Millgram rightly notes, </w:t>
      </w:r>
      <w:r w:rsidR="00112B41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do </w:t>
      </w:r>
      <w:r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analytic philosophers ranging from the later Wittgenstein and Kuhn, to Sellars, Brandom, McDowell, Harry Frankfurt, Charles Taylor, Korsgaard and Friedman, all seem to shrink back </w:t>
      </w:r>
      <w:r w:rsidR="00B61E8D"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instinctively </w:t>
      </w:r>
      <w:r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>from the</w:t>
      </w:r>
      <w:r w:rsidR="00B61E8D"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idea</w:t>
      </w:r>
      <w:r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that </w:t>
      </w:r>
      <w:r w:rsidR="00112B41">
        <w:rPr>
          <w:rFonts w:asciiTheme="majorBidi" w:hAnsiTheme="majorBidi" w:cstheme="majorBidi"/>
          <w:color w:val="222222"/>
          <w:shd w:val="clear" w:color="auto" w:fill="FFFFFF"/>
          <w:lang w:bidi="he-IL"/>
        </w:rPr>
        <w:t>external</w:t>
      </w:r>
      <w:r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criti</w:t>
      </w:r>
      <w:r w:rsidR="00B61E8D"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>cism</w:t>
      </w:r>
      <w:r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can achieve more than keen, honest, in-house </w:t>
      </w:r>
      <w:r w:rsidRPr="00D01B7F">
        <w:rPr>
          <w:rFonts w:asciiTheme="majorBidi" w:hAnsiTheme="majorBidi" w:cstheme="majorBidi"/>
          <w:i/>
          <w:iCs/>
          <w:color w:val="222222"/>
          <w:shd w:val="clear" w:color="auto" w:fill="FFFFFF"/>
          <w:lang w:bidi="he-IL"/>
        </w:rPr>
        <w:t>self</w:t>
      </w:r>
      <w:r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>-reckoning?</w:t>
      </w:r>
      <w:r w:rsidR="00B61E8D" w:rsidRPr="00D01B7F">
        <w:rPr>
          <w:rFonts w:asciiTheme="majorBidi" w:hAnsiTheme="majorBidi" w:cstheme="majorBidi"/>
          <w:color w:val="222222"/>
          <w:shd w:val="clear" w:color="auto" w:fill="FFFFFF"/>
          <w:lang w:bidi="he-IL"/>
        </w:rPr>
        <w:t xml:space="preserve"> </w:t>
      </w:r>
      <w:r w:rsidR="00D01B7F">
        <w:rPr>
          <w:rFonts w:asciiTheme="majorBidi" w:hAnsiTheme="majorBidi" w:cstheme="majorBidi"/>
        </w:rPr>
        <w:t>R</w:t>
      </w:r>
      <w:r w:rsidR="00D01B7F" w:rsidRPr="00D01B7F">
        <w:rPr>
          <w:rFonts w:asciiTheme="majorBidi" w:hAnsiTheme="majorBidi" w:cstheme="majorBidi"/>
        </w:rPr>
        <w:t>ationality and speech would seem not only to be different, but to pertain to very different realms of human activity: rationality, to the essentially inner realm of intra-subjective thinking and deliberating, reasoning and pondering, choosing and deciding; and speech, to the essentially outer, inter-subjective realm, of our discursive interaction with others; to the dialogical, social space of questioning and answering, addressing and responding, agreeing and disagreeing.</w:t>
      </w:r>
      <w:r w:rsidR="004A44BA">
        <w:rPr>
          <w:rFonts w:asciiTheme="majorBidi" w:hAnsiTheme="majorBidi" w:cstheme="majorBidi"/>
        </w:rPr>
        <w:t xml:space="preserve"> </w:t>
      </w:r>
      <w:r w:rsidR="00D01B7F" w:rsidRPr="00D01B7F">
        <w:rPr>
          <w:rFonts w:asciiTheme="majorBidi" w:hAnsiTheme="majorBidi" w:cstheme="majorBidi"/>
        </w:rPr>
        <w:t>The two are obviously connected</w:t>
      </w:r>
      <w:r w:rsidR="004A44BA">
        <w:rPr>
          <w:rFonts w:asciiTheme="majorBidi" w:hAnsiTheme="majorBidi" w:cstheme="majorBidi"/>
        </w:rPr>
        <w:t xml:space="preserve"> in that</w:t>
      </w:r>
      <w:r w:rsidR="00D01B7F" w:rsidRPr="00D01B7F">
        <w:rPr>
          <w:rFonts w:asciiTheme="majorBidi" w:hAnsiTheme="majorBidi" w:cstheme="majorBidi"/>
        </w:rPr>
        <w:t xml:space="preserve"> both require language. One cannot rationally weigh and deliberate between </w:t>
      </w:r>
      <w:r w:rsidR="00112B41">
        <w:rPr>
          <w:rFonts w:asciiTheme="majorBidi" w:hAnsiTheme="majorBidi" w:cstheme="majorBidi"/>
        </w:rPr>
        <w:t xml:space="preserve">incompatible </w:t>
      </w:r>
      <w:r w:rsidR="004A44BA">
        <w:rPr>
          <w:rFonts w:asciiTheme="majorBidi" w:hAnsiTheme="majorBidi" w:cstheme="majorBidi"/>
        </w:rPr>
        <w:t>options</w:t>
      </w:r>
      <w:r w:rsidR="00D01B7F" w:rsidRPr="00D01B7F">
        <w:rPr>
          <w:rFonts w:asciiTheme="majorBidi" w:hAnsiTheme="majorBidi" w:cstheme="majorBidi"/>
        </w:rPr>
        <w:t xml:space="preserve"> devoid of language</w:t>
      </w:r>
      <w:r w:rsidR="004A44BA">
        <w:rPr>
          <w:rFonts w:asciiTheme="majorBidi" w:hAnsiTheme="majorBidi" w:cstheme="majorBidi"/>
        </w:rPr>
        <w:t>, just as</w:t>
      </w:r>
      <w:r w:rsidR="00D01B7F" w:rsidRPr="00D01B7F">
        <w:rPr>
          <w:rFonts w:asciiTheme="majorBidi" w:hAnsiTheme="majorBidi" w:cstheme="majorBidi"/>
        </w:rPr>
        <w:t xml:space="preserve"> one cannot engage meaningfully in conversation with other</w:t>
      </w:r>
      <w:r w:rsidR="004A44BA">
        <w:rPr>
          <w:rFonts w:asciiTheme="majorBidi" w:hAnsiTheme="majorBidi" w:cstheme="majorBidi"/>
        </w:rPr>
        <w:t>s</w:t>
      </w:r>
      <w:r w:rsidR="00D01B7F" w:rsidRPr="00D01B7F">
        <w:rPr>
          <w:rFonts w:asciiTheme="majorBidi" w:hAnsiTheme="majorBidi" w:cstheme="majorBidi"/>
        </w:rPr>
        <w:t xml:space="preserve"> without exercising one’s rational capacities.</w:t>
      </w:r>
      <w:r w:rsidR="0036221F">
        <w:rPr>
          <w:rFonts w:asciiTheme="majorBidi" w:hAnsiTheme="majorBidi" w:cstheme="majorBidi"/>
        </w:rPr>
        <w:t xml:space="preserve"> </w:t>
      </w:r>
    </w:p>
    <w:p w14:paraId="2CA4215F" w14:textId="18E2DC0C" w:rsidR="00D01B7F" w:rsidRPr="00D01B7F" w:rsidRDefault="005B7728" w:rsidP="00AE0405">
      <w:pPr>
        <w:spacing w:after="60" w:line="36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And the assumption seems to be that self-deliberation and deliberating with others is essentially </w:t>
      </w:r>
      <w:r w:rsidR="00112B41">
        <w:rPr>
          <w:rFonts w:asciiTheme="majorBidi" w:hAnsiTheme="majorBidi" w:cstheme="majorBidi"/>
        </w:rPr>
        <w:t xml:space="preserve">one and </w:t>
      </w:r>
      <w:r>
        <w:rPr>
          <w:rFonts w:asciiTheme="majorBidi" w:hAnsiTheme="majorBidi" w:cstheme="majorBidi"/>
        </w:rPr>
        <w:t xml:space="preserve">the same; that there is nothing an outsider can tell </w:t>
      </w:r>
      <w:r w:rsidR="009741C8">
        <w:rPr>
          <w:rFonts w:asciiTheme="majorBidi" w:hAnsiTheme="majorBidi" w:cstheme="majorBidi"/>
        </w:rPr>
        <w:t>us</w:t>
      </w:r>
      <w:r>
        <w:rPr>
          <w:rFonts w:asciiTheme="majorBidi" w:hAnsiTheme="majorBidi" w:cstheme="majorBidi"/>
        </w:rPr>
        <w:t xml:space="preserve"> that</w:t>
      </w:r>
      <w:r w:rsidRPr="005B7728">
        <w:rPr>
          <w:rFonts w:asciiTheme="majorBidi" w:hAnsiTheme="majorBidi" w:cstheme="majorBidi"/>
          <w:i/>
          <w:iCs/>
        </w:rPr>
        <w:t xml:space="preserve"> in principle</w:t>
      </w:r>
      <w:r>
        <w:rPr>
          <w:rFonts w:asciiTheme="majorBidi" w:hAnsiTheme="majorBidi" w:cstheme="majorBidi"/>
        </w:rPr>
        <w:t xml:space="preserve"> </w:t>
      </w:r>
      <w:r w:rsidR="009741C8">
        <w:rPr>
          <w:rFonts w:asciiTheme="majorBidi" w:hAnsiTheme="majorBidi" w:cstheme="majorBidi"/>
        </w:rPr>
        <w:t>we</w:t>
      </w:r>
      <w:r>
        <w:rPr>
          <w:rFonts w:asciiTheme="majorBidi" w:hAnsiTheme="majorBidi" w:cstheme="majorBidi"/>
        </w:rPr>
        <w:t xml:space="preserve"> cannot tell </w:t>
      </w:r>
      <w:r w:rsidR="009741C8">
        <w:rPr>
          <w:rFonts w:asciiTheme="majorBidi" w:hAnsiTheme="majorBidi" w:cstheme="majorBidi"/>
        </w:rPr>
        <w:t>ourselves</w:t>
      </w:r>
      <w:r>
        <w:rPr>
          <w:rFonts w:asciiTheme="majorBidi" w:hAnsiTheme="majorBidi" w:cstheme="majorBidi"/>
        </w:rPr>
        <w:t xml:space="preserve">. Others might possess expert knowledge of which </w:t>
      </w:r>
      <w:r w:rsidR="009741C8">
        <w:rPr>
          <w:rFonts w:asciiTheme="majorBidi" w:hAnsiTheme="majorBidi" w:cstheme="majorBidi"/>
        </w:rPr>
        <w:t>we are ignorant</w:t>
      </w:r>
      <w:r>
        <w:rPr>
          <w:rFonts w:asciiTheme="majorBidi" w:hAnsiTheme="majorBidi" w:cstheme="majorBidi"/>
        </w:rPr>
        <w:t>, but that is not t</w:t>
      </w:r>
      <w:r w:rsidR="00112B41">
        <w:rPr>
          <w:rFonts w:asciiTheme="majorBidi" w:hAnsiTheme="majorBidi" w:cstheme="majorBidi"/>
        </w:rPr>
        <w:t>o</w:t>
      </w:r>
      <w:r>
        <w:rPr>
          <w:rFonts w:asciiTheme="majorBidi" w:hAnsiTheme="majorBidi" w:cstheme="majorBidi"/>
        </w:rPr>
        <w:t xml:space="preserve"> transcend the self’s capacity for self-deliberation </w:t>
      </w:r>
      <w:r w:rsidRPr="009741C8">
        <w:rPr>
          <w:rFonts w:asciiTheme="majorBidi" w:hAnsiTheme="majorBidi" w:cstheme="majorBidi"/>
          <w:i/>
          <w:iCs/>
        </w:rPr>
        <w:t>in principle</w:t>
      </w:r>
      <w:r>
        <w:rPr>
          <w:rFonts w:asciiTheme="majorBidi" w:hAnsiTheme="majorBidi" w:cstheme="majorBidi"/>
        </w:rPr>
        <w:t>. On</w:t>
      </w:r>
      <w:r w:rsidR="009741C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the other hand, as we argue in the our book, people who are not likeminded, who are committed to standards</w:t>
      </w:r>
      <w:r w:rsidR="006D688A">
        <w:rPr>
          <w:rFonts w:asciiTheme="majorBidi" w:hAnsiTheme="majorBidi" w:cstheme="majorBidi"/>
        </w:rPr>
        <w:t xml:space="preserve"> of propriety</w:t>
      </w:r>
      <w:r>
        <w:rPr>
          <w:rFonts w:asciiTheme="majorBidi" w:hAnsiTheme="majorBidi" w:cstheme="majorBidi"/>
        </w:rPr>
        <w:t xml:space="preserve"> significantly different from </w:t>
      </w:r>
      <w:r w:rsidR="006D688A">
        <w:rPr>
          <w:rFonts w:asciiTheme="majorBidi" w:hAnsiTheme="majorBidi" w:cstheme="majorBidi"/>
        </w:rPr>
        <w:t>our</w:t>
      </w:r>
      <w:r w:rsidR="009741C8">
        <w:rPr>
          <w:rFonts w:asciiTheme="majorBidi" w:hAnsiTheme="majorBidi" w:cstheme="majorBidi"/>
        </w:rPr>
        <w:t xml:space="preserve"> own</w:t>
      </w:r>
      <w:r>
        <w:rPr>
          <w:rFonts w:asciiTheme="majorBidi" w:hAnsiTheme="majorBidi" w:cstheme="majorBidi"/>
        </w:rPr>
        <w:t>, can</w:t>
      </w:r>
      <w:r w:rsidR="009741C8">
        <w:rPr>
          <w:rFonts w:asciiTheme="majorBidi" w:hAnsiTheme="majorBidi" w:cstheme="majorBidi"/>
        </w:rPr>
        <w:t xml:space="preserve"> never</w:t>
      </w:r>
      <w:r>
        <w:rPr>
          <w:rFonts w:asciiTheme="majorBidi" w:hAnsiTheme="majorBidi" w:cstheme="majorBidi"/>
        </w:rPr>
        <w:t xml:space="preserve"> </w:t>
      </w:r>
      <w:r w:rsidRPr="009741C8">
        <w:rPr>
          <w:rFonts w:asciiTheme="majorBidi" w:hAnsiTheme="majorBidi" w:cstheme="majorBidi"/>
          <w:i/>
          <w:iCs/>
        </w:rPr>
        <w:t>convince</w:t>
      </w:r>
      <w:r>
        <w:rPr>
          <w:rFonts w:asciiTheme="majorBidi" w:hAnsiTheme="majorBidi" w:cstheme="majorBidi"/>
        </w:rPr>
        <w:t xml:space="preserve"> us </w:t>
      </w:r>
      <w:r w:rsidR="009741C8">
        <w:rPr>
          <w:rFonts w:asciiTheme="majorBidi" w:hAnsiTheme="majorBidi" w:cstheme="majorBidi"/>
        </w:rPr>
        <w:t>of being wrong</w:t>
      </w:r>
      <w:r w:rsidR="006D688A">
        <w:rPr>
          <w:rFonts w:asciiTheme="majorBidi" w:hAnsiTheme="majorBidi" w:cstheme="majorBidi"/>
        </w:rPr>
        <w:t>. If to be rationally</w:t>
      </w:r>
      <w:r w:rsidR="009741C8">
        <w:rPr>
          <w:rFonts w:asciiTheme="majorBidi" w:hAnsiTheme="majorBidi" w:cstheme="majorBidi"/>
        </w:rPr>
        <w:t xml:space="preserve"> moti</w:t>
      </w:r>
      <w:r w:rsidR="006D688A">
        <w:rPr>
          <w:rFonts w:asciiTheme="majorBidi" w:hAnsiTheme="majorBidi" w:cstheme="majorBidi"/>
        </w:rPr>
        <w:t>vated to change our minds, is to be convinced to do so, then external criticism can have no advantage.</w:t>
      </w:r>
      <w:r w:rsidR="00112B41">
        <w:rPr>
          <w:rStyle w:val="FootnoteReference"/>
          <w:rFonts w:asciiTheme="majorBidi" w:hAnsiTheme="majorBidi" w:cstheme="majorBidi"/>
        </w:rPr>
        <w:footnoteReference w:id="10"/>
      </w:r>
      <w:r w:rsidR="006D688A">
        <w:rPr>
          <w:rFonts w:asciiTheme="majorBidi" w:hAnsiTheme="majorBidi" w:cstheme="majorBidi"/>
        </w:rPr>
        <w:t xml:space="preserve"> It is in this sense that the argument we present in </w:t>
      </w:r>
      <w:r w:rsidR="006D688A" w:rsidRPr="006D688A">
        <w:rPr>
          <w:rFonts w:asciiTheme="majorBidi" w:hAnsiTheme="majorBidi" w:cstheme="majorBidi"/>
          <w:i/>
          <w:iCs/>
        </w:rPr>
        <w:t>The View from Within</w:t>
      </w:r>
      <w:r w:rsidR="006D688A">
        <w:rPr>
          <w:rFonts w:asciiTheme="majorBidi" w:hAnsiTheme="majorBidi" w:cstheme="majorBidi"/>
        </w:rPr>
        <w:t xml:space="preserve"> indeed goes against the grain of the entire philosophical tradition </w:t>
      </w:r>
      <w:r w:rsidR="009741C8">
        <w:rPr>
          <w:rFonts w:asciiTheme="majorBidi" w:hAnsiTheme="majorBidi" w:cstheme="majorBidi"/>
        </w:rPr>
        <w:t xml:space="preserve">to </w:t>
      </w:r>
      <w:r w:rsidR="006D688A">
        <w:rPr>
          <w:rFonts w:asciiTheme="majorBidi" w:hAnsiTheme="majorBidi" w:cstheme="majorBidi"/>
        </w:rPr>
        <w:t xml:space="preserve">which </w:t>
      </w:r>
      <w:r w:rsidR="009741C8">
        <w:rPr>
          <w:rFonts w:asciiTheme="majorBidi" w:hAnsiTheme="majorBidi" w:cstheme="majorBidi"/>
        </w:rPr>
        <w:t>we are heirs</w:t>
      </w:r>
      <w:r w:rsidR="006D688A">
        <w:rPr>
          <w:rFonts w:asciiTheme="majorBidi" w:hAnsiTheme="majorBidi" w:cstheme="majorBidi"/>
        </w:rPr>
        <w:t xml:space="preserve">. For it is our firm contention that </w:t>
      </w:r>
      <w:r w:rsidR="006D688A">
        <w:rPr>
          <w:rFonts w:asciiTheme="majorBidi" w:hAnsiTheme="majorBidi" w:cstheme="majorBidi"/>
        </w:rPr>
        <w:lastRenderedPageBreak/>
        <w:t xml:space="preserve">while </w:t>
      </w:r>
      <w:r w:rsidR="00B60B06">
        <w:rPr>
          <w:rFonts w:asciiTheme="majorBidi" w:hAnsiTheme="majorBidi" w:cstheme="majorBidi"/>
        </w:rPr>
        <w:t>incapable</w:t>
      </w:r>
      <w:r w:rsidR="006D688A">
        <w:rPr>
          <w:rFonts w:asciiTheme="majorBidi" w:hAnsiTheme="majorBidi" w:cstheme="majorBidi"/>
        </w:rPr>
        <w:t xml:space="preserve"> of convincing, outside normative criticism</w:t>
      </w:r>
      <w:r w:rsidR="0016163F">
        <w:rPr>
          <w:rFonts w:asciiTheme="majorBidi" w:hAnsiTheme="majorBidi" w:cstheme="majorBidi"/>
        </w:rPr>
        <w:t>, when trusted,</w:t>
      </w:r>
      <w:r w:rsidR="006D688A">
        <w:rPr>
          <w:rFonts w:asciiTheme="majorBidi" w:hAnsiTheme="majorBidi" w:cstheme="majorBidi"/>
        </w:rPr>
        <w:t xml:space="preserve"> is nonetheless capable of </w:t>
      </w:r>
      <w:r w:rsidR="00B60B06" w:rsidRPr="006D688A">
        <w:rPr>
          <w:rFonts w:asciiTheme="majorBidi" w:hAnsiTheme="majorBidi" w:cstheme="majorBidi"/>
          <w:i/>
          <w:iCs/>
        </w:rPr>
        <w:t>destabilizing</w:t>
      </w:r>
      <w:r w:rsidR="006D688A">
        <w:rPr>
          <w:rFonts w:asciiTheme="majorBidi" w:hAnsiTheme="majorBidi" w:cstheme="majorBidi"/>
        </w:rPr>
        <w:t xml:space="preserve"> </w:t>
      </w:r>
      <w:r w:rsidR="0016163F">
        <w:rPr>
          <w:rFonts w:asciiTheme="majorBidi" w:hAnsiTheme="majorBidi" w:cstheme="majorBidi"/>
        </w:rPr>
        <w:t>our</w:t>
      </w:r>
      <w:r w:rsidR="006D688A">
        <w:rPr>
          <w:rFonts w:asciiTheme="majorBidi" w:hAnsiTheme="majorBidi" w:cstheme="majorBidi"/>
        </w:rPr>
        <w:t xml:space="preserve"> commitment</w:t>
      </w:r>
      <w:r w:rsidR="00200DDF">
        <w:rPr>
          <w:rFonts w:asciiTheme="majorBidi" w:hAnsiTheme="majorBidi" w:cstheme="majorBidi"/>
        </w:rPr>
        <w:t>s</w:t>
      </w:r>
      <w:r w:rsidR="006D688A">
        <w:rPr>
          <w:rFonts w:asciiTheme="majorBidi" w:hAnsiTheme="majorBidi" w:cstheme="majorBidi"/>
        </w:rPr>
        <w:t xml:space="preserve"> </w:t>
      </w:r>
      <w:r w:rsidR="0016163F">
        <w:rPr>
          <w:rFonts w:asciiTheme="majorBidi" w:hAnsiTheme="majorBidi" w:cstheme="majorBidi"/>
        </w:rPr>
        <w:t>to the norms it challenges, and</w:t>
      </w:r>
      <w:r w:rsidR="006D688A">
        <w:rPr>
          <w:rFonts w:asciiTheme="majorBidi" w:hAnsiTheme="majorBidi" w:cstheme="majorBidi"/>
        </w:rPr>
        <w:t xml:space="preserve"> rendering us normatively ambivalent toward the</w:t>
      </w:r>
      <w:r w:rsidR="0016163F">
        <w:rPr>
          <w:rFonts w:asciiTheme="majorBidi" w:hAnsiTheme="majorBidi" w:cstheme="majorBidi"/>
        </w:rPr>
        <w:t>m</w:t>
      </w:r>
      <w:r w:rsidR="006D688A">
        <w:rPr>
          <w:rFonts w:asciiTheme="majorBidi" w:hAnsiTheme="majorBidi" w:cstheme="majorBidi"/>
        </w:rPr>
        <w:t xml:space="preserve">, in ways we can never achieve </w:t>
      </w:r>
      <w:r w:rsidR="00200DDF">
        <w:rPr>
          <w:rFonts w:asciiTheme="majorBidi" w:hAnsiTheme="majorBidi" w:cstheme="majorBidi"/>
        </w:rPr>
        <w:t>alone</w:t>
      </w:r>
      <w:r w:rsidR="006D688A">
        <w:rPr>
          <w:rFonts w:asciiTheme="majorBidi" w:hAnsiTheme="majorBidi" w:cstheme="majorBidi"/>
        </w:rPr>
        <w:t xml:space="preserve">. </w:t>
      </w:r>
      <w:r w:rsidR="0016163F">
        <w:rPr>
          <w:rFonts w:asciiTheme="majorBidi" w:hAnsiTheme="majorBidi" w:cstheme="majorBidi"/>
        </w:rPr>
        <w:t>And once ambival</w:t>
      </w:r>
      <w:r w:rsidR="00200DDF">
        <w:rPr>
          <w:rFonts w:asciiTheme="majorBidi" w:hAnsiTheme="majorBidi" w:cstheme="majorBidi"/>
        </w:rPr>
        <w:t>ated</w:t>
      </w:r>
      <w:r w:rsidR="0016163F">
        <w:rPr>
          <w:rFonts w:asciiTheme="majorBidi" w:hAnsiTheme="majorBidi" w:cstheme="majorBidi"/>
        </w:rPr>
        <w:t xml:space="preserve">, we are able appraise them self-critically. It is in this sense, we argue, </w:t>
      </w:r>
      <w:r w:rsidR="00200DDF">
        <w:rPr>
          <w:rFonts w:asciiTheme="majorBidi" w:hAnsiTheme="majorBidi" w:cstheme="majorBidi"/>
        </w:rPr>
        <w:t xml:space="preserve">that </w:t>
      </w:r>
      <w:r w:rsidR="0016163F">
        <w:rPr>
          <w:rFonts w:asciiTheme="majorBidi" w:hAnsiTheme="majorBidi" w:cstheme="majorBidi"/>
        </w:rPr>
        <w:t xml:space="preserve">there </w:t>
      </w:r>
      <w:r w:rsidR="00200DDF">
        <w:rPr>
          <w:rFonts w:asciiTheme="majorBidi" w:hAnsiTheme="majorBidi" w:cstheme="majorBidi"/>
        </w:rPr>
        <w:t>exists a</w:t>
      </w:r>
      <w:r w:rsidR="0016163F">
        <w:rPr>
          <w:rFonts w:asciiTheme="majorBidi" w:hAnsiTheme="majorBidi" w:cstheme="majorBidi"/>
        </w:rPr>
        <w:t xml:space="preserve"> highly significant </w:t>
      </w:r>
      <w:r w:rsidR="00B60B06" w:rsidRPr="0016163F">
        <w:rPr>
          <w:rFonts w:asciiTheme="majorBidi" w:hAnsiTheme="majorBidi" w:cstheme="majorBidi"/>
          <w:i/>
          <w:iCs/>
        </w:rPr>
        <w:t>philosophical</w:t>
      </w:r>
      <w:r w:rsidR="0016163F">
        <w:rPr>
          <w:rFonts w:asciiTheme="majorBidi" w:hAnsiTheme="majorBidi" w:cstheme="majorBidi"/>
        </w:rPr>
        <w:t xml:space="preserve"> difference between  conversing with ourselves and with others: Others cannot convince us to change our minds, only we can</w:t>
      </w:r>
      <w:r w:rsidR="00C63652">
        <w:rPr>
          <w:rFonts w:asciiTheme="majorBidi" w:hAnsiTheme="majorBidi" w:cstheme="majorBidi"/>
        </w:rPr>
        <w:t>. B</w:t>
      </w:r>
      <w:r w:rsidR="0016163F">
        <w:rPr>
          <w:rFonts w:asciiTheme="majorBidi" w:hAnsiTheme="majorBidi" w:cstheme="majorBidi"/>
        </w:rPr>
        <w:t xml:space="preserve">ut we can only do so, after </w:t>
      </w:r>
      <w:r w:rsidR="00C63652">
        <w:rPr>
          <w:rFonts w:asciiTheme="majorBidi" w:hAnsiTheme="majorBidi" w:cstheme="majorBidi"/>
        </w:rPr>
        <w:t>being rendered</w:t>
      </w:r>
      <w:r w:rsidR="0016163F">
        <w:rPr>
          <w:rFonts w:asciiTheme="majorBidi" w:hAnsiTheme="majorBidi" w:cstheme="majorBidi"/>
        </w:rPr>
        <w:t xml:space="preserve"> sufficiently ambivalent, which is something we </w:t>
      </w:r>
      <w:r w:rsidR="00C63652">
        <w:rPr>
          <w:rFonts w:asciiTheme="majorBidi" w:hAnsiTheme="majorBidi" w:cstheme="majorBidi"/>
        </w:rPr>
        <w:t>cannot do, only others!</w:t>
      </w:r>
    </w:p>
    <w:p w14:paraId="7D4E295A" w14:textId="116ACEE1" w:rsidR="003B3CFF" w:rsidRPr="00D01B7F" w:rsidRDefault="003B3CFF" w:rsidP="00D01B7F">
      <w:pPr>
        <w:pStyle w:val="EndnoteText"/>
        <w:spacing w:after="60" w:line="360" w:lineRule="auto"/>
        <w:jc w:val="both"/>
        <w:rPr>
          <w:rFonts w:asciiTheme="majorBidi" w:hAnsiTheme="majorBidi" w:cstheme="majorBidi"/>
          <w:lang w:bidi="he-IL"/>
        </w:rPr>
      </w:pPr>
    </w:p>
    <w:sectPr w:rsidR="003B3CFF" w:rsidRPr="00D01B7F" w:rsidSect="00B17997">
      <w:headerReference w:type="even" r:id="rId7"/>
      <w:headerReference w:type="default" r:id="rId8"/>
      <w:endnotePr>
        <w:numFmt w:val="decimal"/>
      </w:endnotePr>
      <w:pgSz w:w="11907" w:h="16839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23EFC" w14:textId="77777777" w:rsidR="00C537C5" w:rsidRDefault="00C537C5" w:rsidP="004E5D24">
      <w:r>
        <w:separator/>
      </w:r>
    </w:p>
  </w:endnote>
  <w:endnote w:type="continuationSeparator" w:id="0">
    <w:p w14:paraId="5CBC3217" w14:textId="77777777" w:rsidR="00C537C5" w:rsidRDefault="00C537C5" w:rsidP="004E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BEAB1" w14:textId="77777777" w:rsidR="00C537C5" w:rsidRDefault="00C537C5" w:rsidP="00CC63E1">
      <w:pPr>
        <w:spacing w:after="60" w:line="360" w:lineRule="auto"/>
      </w:pPr>
      <w:r>
        <w:separator/>
      </w:r>
    </w:p>
  </w:footnote>
  <w:footnote w:type="continuationSeparator" w:id="0">
    <w:p w14:paraId="3BF23F9F" w14:textId="77777777" w:rsidR="00C537C5" w:rsidRDefault="00C537C5" w:rsidP="00CC63E1">
      <w:pPr>
        <w:spacing w:after="60" w:line="360" w:lineRule="auto"/>
      </w:pPr>
      <w:r>
        <w:continuationSeparator/>
      </w:r>
    </w:p>
  </w:footnote>
  <w:footnote w:id="1">
    <w:p w14:paraId="0802D550" w14:textId="21268F72" w:rsidR="008862C0" w:rsidRPr="00112B41" w:rsidRDefault="008862C0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  <w:rtl/>
          <w:lang w:bidi="he-IL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 xml:space="preserve">Michael Walzer, </w:t>
      </w:r>
      <w:r w:rsidRPr="00112B41">
        <w:rPr>
          <w:rFonts w:asciiTheme="majorBidi" w:hAnsiTheme="majorBidi" w:cstheme="majorBidi"/>
          <w:i/>
          <w:iCs/>
          <w:sz w:val="22"/>
          <w:szCs w:val="22"/>
        </w:rPr>
        <w:t>Interpretation and Social Criticism</w:t>
      </w:r>
      <w:r w:rsidR="00A84355" w:rsidRPr="00112B41">
        <w:rPr>
          <w:rFonts w:asciiTheme="majorBidi" w:hAnsiTheme="majorBidi" w:cstheme="majorBidi"/>
          <w:sz w:val="22"/>
          <w:szCs w:val="22"/>
        </w:rPr>
        <w:t>, Cambridge MA: Harvard University Press, 1987, ch.2.</w:t>
      </w:r>
    </w:p>
  </w:footnote>
  <w:footnote w:id="2">
    <w:p w14:paraId="095768C2" w14:textId="2AFA0062" w:rsidR="00C45FE0" w:rsidRPr="00112B41" w:rsidRDefault="00C45FE0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 xml:space="preserve">Our misreading of Walzer turns out to be even worse than that, because rather than engage him directly, we chose </w:t>
      </w:r>
      <w:r w:rsidR="005C0359" w:rsidRPr="00112B41">
        <w:rPr>
          <w:rFonts w:asciiTheme="majorBidi" w:hAnsiTheme="majorBidi" w:cstheme="majorBidi"/>
          <w:sz w:val="22"/>
          <w:szCs w:val="22"/>
        </w:rPr>
        <w:t xml:space="preserve">as the target of our critique Gopal Sreenivasan’s, “Interpretation and Reason”, </w:t>
      </w:r>
      <w:r w:rsidR="005C0359" w:rsidRPr="00112B41">
        <w:rPr>
          <w:rFonts w:asciiTheme="majorBidi" w:hAnsiTheme="majorBidi" w:cstheme="majorBidi"/>
          <w:i/>
          <w:iCs/>
          <w:sz w:val="22"/>
          <w:szCs w:val="22"/>
        </w:rPr>
        <w:t>Philosophy and Public Affairs</w:t>
      </w:r>
      <w:r w:rsidR="005C0359" w:rsidRPr="00112B41">
        <w:rPr>
          <w:rFonts w:asciiTheme="majorBidi" w:hAnsiTheme="majorBidi" w:cstheme="majorBidi"/>
          <w:sz w:val="22"/>
          <w:szCs w:val="22"/>
        </w:rPr>
        <w:t>, 27, 1998, pp. 143-171, which expounds analytically on Walzer’s</w:t>
      </w:r>
      <w:bookmarkStart w:id="0" w:name="_GoBack"/>
      <w:bookmarkEnd w:id="0"/>
      <w:r w:rsidR="005C0359" w:rsidRPr="00112B41">
        <w:rPr>
          <w:rFonts w:asciiTheme="majorBidi" w:hAnsiTheme="majorBidi" w:cstheme="majorBidi"/>
          <w:sz w:val="22"/>
          <w:szCs w:val="22"/>
        </w:rPr>
        <w:t xml:space="preserve"> position wholly </w:t>
      </w:r>
      <w:r w:rsidR="001E4247" w:rsidRPr="00112B41">
        <w:rPr>
          <w:rFonts w:asciiTheme="majorBidi" w:hAnsiTheme="majorBidi" w:cstheme="majorBidi"/>
          <w:sz w:val="22"/>
          <w:szCs w:val="22"/>
        </w:rPr>
        <w:t>inattentive</w:t>
      </w:r>
      <w:r w:rsidR="005C0359" w:rsidRPr="00112B41">
        <w:rPr>
          <w:rFonts w:asciiTheme="majorBidi" w:hAnsiTheme="majorBidi" w:cstheme="majorBidi"/>
          <w:sz w:val="22"/>
          <w:szCs w:val="22"/>
        </w:rPr>
        <w:t xml:space="preserve"> to the difference between individual and collective changes of mind. </w:t>
      </w:r>
    </w:p>
  </w:footnote>
  <w:footnote w:id="3">
    <w:p w14:paraId="485861B3" w14:textId="13A048FF" w:rsidR="00375B5E" w:rsidRPr="00112B41" w:rsidRDefault="00375B5E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 xml:space="preserve">Further elaborated and exemplified </w:t>
      </w:r>
      <w:r w:rsidR="00D11937" w:rsidRPr="00112B41">
        <w:rPr>
          <w:rFonts w:asciiTheme="majorBidi" w:hAnsiTheme="majorBidi" w:cstheme="majorBidi"/>
          <w:sz w:val="22"/>
          <w:szCs w:val="22"/>
        </w:rPr>
        <w:t>with</w:t>
      </w:r>
      <w:r w:rsidRPr="00112B41">
        <w:rPr>
          <w:rFonts w:asciiTheme="majorBidi" w:hAnsiTheme="majorBidi" w:cstheme="majorBidi"/>
          <w:sz w:val="22"/>
          <w:szCs w:val="22"/>
        </w:rPr>
        <w:t xml:space="preserve"> a detailed case-study in Menachem, Fisch, </w:t>
      </w:r>
      <w:r w:rsidRPr="00112B41">
        <w:rPr>
          <w:rFonts w:asciiTheme="majorBidi" w:hAnsiTheme="majorBidi" w:cstheme="majorBidi"/>
          <w:i/>
          <w:iCs/>
          <w:sz w:val="22"/>
          <w:szCs w:val="22"/>
        </w:rPr>
        <w:t>Creatively Undecided: Toward a History and Philosophy of Scientific Agency</w:t>
      </w:r>
      <w:r w:rsidRPr="00112B41">
        <w:rPr>
          <w:rFonts w:asciiTheme="majorBidi" w:hAnsiTheme="majorBidi" w:cstheme="majorBidi"/>
          <w:sz w:val="22"/>
          <w:szCs w:val="22"/>
        </w:rPr>
        <w:t>, Chicago: The University of Chicago Press, 2017.</w:t>
      </w:r>
    </w:p>
  </w:footnote>
  <w:footnote w:id="4">
    <w:p w14:paraId="68E61AA1" w14:textId="5D265C72" w:rsidR="00CB7A48" w:rsidRPr="00112B41" w:rsidRDefault="00CB7A48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 xml:space="preserve">Walzer, </w:t>
      </w:r>
      <w:r w:rsidRPr="00112B41">
        <w:rPr>
          <w:rFonts w:asciiTheme="majorBidi" w:hAnsiTheme="majorBidi" w:cstheme="majorBidi"/>
          <w:i/>
          <w:iCs/>
          <w:sz w:val="22"/>
          <w:szCs w:val="22"/>
        </w:rPr>
        <w:t>ibid</w:t>
      </w:r>
      <w:r w:rsidRPr="00112B41">
        <w:rPr>
          <w:rFonts w:asciiTheme="majorBidi" w:hAnsiTheme="majorBidi" w:cstheme="majorBidi"/>
          <w:sz w:val="22"/>
          <w:szCs w:val="22"/>
        </w:rPr>
        <w:t>, p.39.</w:t>
      </w:r>
    </w:p>
  </w:footnote>
  <w:footnote w:id="5">
    <w:p w14:paraId="3651E04E" w14:textId="36F2C885" w:rsidR="00776564" w:rsidRPr="00112B41" w:rsidRDefault="00776564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 xml:space="preserve">See especially his </w:t>
      </w:r>
      <w:r w:rsidR="001E4247" w:rsidRPr="00112B41">
        <w:rPr>
          <w:rFonts w:asciiTheme="majorBidi" w:hAnsiTheme="majorBidi" w:cstheme="majorBidi"/>
          <w:sz w:val="22"/>
          <w:szCs w:val="22"/>
        </w:rPr>
        <w:t>discussion</w:t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="003B3CFF" w:rsidRPr="00112B41">
        <w:rPr>
          <w:rFonts w:asciiTheme="majorBidi" w:hAnsiTheme="majorBidi" w:cstheme="majorBidi"/>
          <w:sz w:val="22"/>
          <w:szCs w:val="22"/>
        </w:rPr>
        <w:t xml:space="preserve">of </w:t>
      </w:r>
      <w:r w:rsidRPr="00112B41">
        <w:rPr>
          <w:rFonts w:asciiTheme="majorBidi" w:hAnsiTheme="majorBidi" w:cstheme="majorBidi"/>
          <w:sz w:val="22"/>
          <w:szCs w:val="22"/>
        </w:rPr>
        <w:t xml:space="preserve">the essentially western, liberal and secular </w:t>
      </w:r>
      <w:r w:rsidR="003B3CFF" w:rsidRPr="00112B41">
        <w:rPr>
          <w:rFonts w:asciiTheme="majorBidi" w:hAnsiTheme="majorBidi" w:cstheme="majorBidi"/>
          <w:sz w:val="22"/>
          <w:szCs w:val="22"/>
        </w:rPr>
        <w:t xml:space="preserve">educational background of the, nonetheless avidly connected, visionaries who led the three national liberation movements studied in </w:t>
      </w:r>
      <w:r w:rsidR="00D11937" w:rsidRPr="00112B41">
        <w:rPr>
          <w:rFonts w:asciiTheme="majorBidi" w:hAnsiTheme="majorBidi" w:cstheme="majorBidi"/>
          <w:sz w:val="22"/>
          <w:szCs w:val="22"/>
        </w:rPr>
        <w:t>his</w:t>
      </w:r>
      <w:r w:rsidR="003B3CFF"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="003B3CFF" w:rsidRPr="00112B41">
        <w:rPr>
          <w:rFonts w:asciiTheme="majorBidi" w:hAnsiTheme="majorBidi" w:cstheme="majorBidi"/>
          <w:i/>
          <w:iCs/>
          <w:sz w:val="22"/>
          <w:szCs w:val="22"/>
        </w:rPr>
        <w:t>The Paradox of Liberation: Secular Revolutions and Religious Counterrevolutions</w:t>
      </w:r>
      <w:r w:rsidR="003B3CFF" w:rsidRPr="00112B41">
        <w:rPr>
          <w:rFonts w:asciiTheme="majorBidi" w:hAnsiTheme="majorBidi" w:cstheme="majorBidi"/>
          <w:sz w:val="22"/>
          <w:szCs w:val="22"/>
        </w:rPr>
        <w:t xml:space="preserve">, New Haven: Yale University Press, 2015, e.g. pp. 16-19. </w:t>
      </w:r>
    </w:p>
  </w:footnote>
  <w:footnote w:id="6">
    <w:p w14:paraId="26DF89B1" w14:textId="039FD34A" w:rsidR="002E28BE" w:rsidRPr="00112B41" w:rsidRDefault="002E28BE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 xml:space="preserve">For interesting examples see Menachem Fisch, “Gulliver and the Rabbis: Counterfactual Truth in Science and the Talmud”, </w:t>
      </w:r>
      <w:r w:rsidRPr="00112B41">
        <w:rPr>
          <w:rFonts w:asciiTheme="majorBidi" w:hAnsiTheme="majorBidi" w:cstheme="majorBidi"/>
          <w:i/>
          <w:iCs/>
          <w:sz w:val="22"/>
          <w:szCs w:val="22"/>
        </w:rPr>
        <w:t>Religions</w:t>
      </w:r>
      <w:r w:rsidRPr="00112B41">
        <w:rPr>
          <w:rFonts w:asciiTheme="majorBidi" w:hAnsiTheme="majorBidi" w:cstheme="majorBidi"/>
          <w:sz w:val="22"/>
          <w:szCs w:val="22"/>
        </w:rPr>
        <w:t>, 2019</w:t>
      </w:r>
      <w:r w:rsidRPr="00112B41">
        <w:rPr>
          <w:rFonts w:asciiTheme="majorBidi" w:hAnsiTheme="majorBidi" w:cstheme="majorBidi"/>
          <w:color w:val="222222"/>
          <w:sz w:val="22"/>
          <w:szCs w:val="22"/>
          <w:shd w:val="clear" w:color="auto" w:fill="FFFFFF"/>
        </w:rPr>
        <w:t xml:space="preserve">, </w:t>
      </w:r>
      <w:r w:rsidRPr="00112B41">
        <w:rPr>
          <w:rStyle w:val="Emphasis"/>
          <w:rFonts w:asciiTheme="majorBidi" w:hAnsiTheme="majorBidi" w:cstheme="majorBidi"/>
          <w:i w:val="0"/>
          <w:iCs w:val="0"/>
          <w:color w:val="222222"/>
          <w:sz w:val="22"/>
          <w:szCs w:val="22"/>
          <w:shd w:val="clear" w:color="auto" w:fill="FFFFFF"/>
        </w:rPr>
        <w:t>10</w:t>
      </w:r>
      <w:r w:rsidRPr="00112B41">
        <w:rPr>
          <w:rFonts w:asciiTheme="majorBidi" w:hAnsiTheme="majorBidi" w:cstheme="majorBidi"/>
          <w:color w:val="222222"/>
          <w:sz w:val="22"/>
          <w:szCs w:val="22"/>
          <w:shd w:val="clear" w:color="auto" w:fill="FFFFFF"/>
        </w:rPr>
        <w:t>(3),</w:t>
      </w:r>
      <w:r w:rsidR="0072655C" w:rsidRPr="00112B41">
        <w:rPr>
          <w:rFonts w:asciiTheme="majorBidi" w:hAnsiTheme="majorBidi" w:cstheme="majorBidi"/>
          <w:color w:val="222222"/>
          <w:sz w:val="22"/>
          <w:szCs w:val="22"/>
          <w:shd w:val="clear" w:color="auto" w:fill="FFFFFF"/>
        </w:rPr>
        <w:t xml:space="preserve"> 228, </w:t>
      </w:r>
      <w:hyperlink r:id="rId1" w:history="1">
        <w:r w:rsidRPr="00112B41">
          <w:rPr>
            <w:rStyle w:val="Hyperlink"/>
            <w:rFonts w:asciiTheme="majorBidi" w:hAnsiTheme="majorBidi" w:cstheme="majorBidi"/>
            <w:color w:val="1F497D" w:themeColor="text2"/>
            <w:sz w:val="22"/>
            <w:szCs w:val="22"/>
            <w:shd w:val="clear" w:color="auto" w:fill="FFFFFF"/>
          </w:rPr>
          <w:t>https://doi.org/10.3390/rel10030228</w:t>
        </w:r>
      </w:hyperlink>
      <w:r w:rsidRPr="00112B41">
        <w:rPr>
          <w:rStyle w:val="Hyperlink"/>
          <w:rFonts w:asciiTheme="majorBidi" w:hAnsiTheme="majorBidi" w:cstheme="majorBidi"/>
          <w:color w:val="000000" w:themeColor="text1"/>
          <w:sz w:val="22"/>
          <w:szCs w:val="22"/>
          <w:u w:val="none"/>
          <w:shd w:val="clear" w:color="auto" w:fill="FFFFFF"/>
        </w:rPr>
        <w:t xml:space="preserve">, and idem, </w:t>
      </w:r>
      <w:r w:rsidRPr="00112B41">
        <w:rPr>
          <w:rFonts w:asciiTheme="majorBidi" w:hAnsiTheme="majorBidi" w:cstheme="majorBidi"/>
          <w:sz w:val="22"/>
          <w:szCs w:val="22"/>
        </w:rPr>
        <w:t xml:space="preserve">“Bossy Matrons and Forced Marriages: Talmudic Confrontationalism and its Philosophical Significance,” </w:t>
      </w:r>
      <w:r w:rsidRPr="00112B41">
        <w:rPr>
          <w:rFonts w:asciiTheme="majorBidi" w:hAnsiTheme="majorBidi" w:cstheme="majorBidi"/>
          <w:i/>
          <w:iCs/>
          <w:sz w:val="22"/>
          <w:szCs w:val="22"/>
        </w:rPr>
        <w:t>Open Philosophy</w:t>
      </w:r>
      <w:r w:rsidRPr="00112B41">
        <w:rPr>
          <w:rFonts w:asciiTheme="majorBidi" w:hAnsiTheme="majorBidi" w:cstheme="majorBidi"/>
          <w:sz w:val="22"/>
          <w:szCs w:val="22"/>
        </w:rPr>
        <w:t xml:space="preserve">, </w:t>
      </w:r>
      <w:r w:rsidR="0072655C" w:rsidRPr="00112B41">
        <w:rPr>
          <w:rFonts w:asciiTheme="majorBidi" w:hAnsiTheme="majorBidi" w:cstheme="majorBidi"/>
          <w:color w:val="000000" w:themeColor="text1"/>
          <w:sz w:val="22"/>
          <w:szCs w:val="22"/>
        </w:rPr>
        <w:t>3, 2020, pp. 335-348.</w:t>
      </w:r>
      <w:r w:rsidRPr="00112B41">
        <w:rPr>
          <w:rFonts w:asciiTheme="majorBidi" w:hAnsiTheme="majorBidi" w:cstheme="majorBidi"/>
          <w:sz w:val="22"/>
          <w:szCs w:val="22"/>
        </w:rPr>
        <w:t>.</w:t>
      </w:r>
    </w:p>
  </w:footnote>
  <w:footnote w:id="7">
    <w:p w14:paraId="47F4BFC2" w14:textId="3088D848" w:rsidR="00BD1FEF" w:rsidRPr="00112B41" w:rsidRDefault="00BD1FEF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</w:r>
      <w:r w:rsidR="00A16CFE" w:rsidRPr="00112B41">
        <w:rPr>
          <w:rFonts w:asciiTheme="majorBidi" w:hAnsiTheme="majorBidi" w:cstheme="majorBidi"/>
          <w:sz w:val="22"/>
          <w:szCs w:val="22"/>
          <w:lang w:bidi="he-IL"/>
        </w:rPr>
        <w:t xml:space="preserve">So much so, that civilized pagan disapproval is deemed by the rabbis definitive of the gravest of all sins: </w:t>
      </w:r>
      <w:r w:rsidR="00A16CFE" w:rsidRPr="00112B41">
        <w:rPr>
          <w:rFonts w:asciiTheme="majorBidi" w:hAnsiTheme="majorBidi" w:cstheme="majorBidi"/>
          <w:i/>
          <w:iCs/>
          <w:sz w:val="22"/>
          <w:szCs w:val="22"/>
          <w:lang w:bidi="he-IL"/>
        </w:rPr>
        <w:t>hillul hashem</w:t>
      </w:r>
      <w:r w:rsidR="00A16CFE" w:rsidRPr="00112B41">
        <w:rPr>
          <w:rFonts w:asciiTheme="majorBidi" w:hAnsiTheme="majorBidi" w:cstheme="majorBidi"/>
          <w:sz w:val="22"/>
          <w:szCs w:val="22"/>
          <w:lang w:bidi="he-IL"/>
        </w:rPr>
        <w:t>, the profanation of God’s name. C.f. Fisch, “Gulliver and the Rabbis” §7.</w:t>
      </w:r>
    </w:p>
  </w:footnote>
  <w:footnote w:id="8">
    <w:p w14:paraId="4665A2BD" w14:textId="4FD13D9D" w:rsidR="006C0481" w:rsidRPr="00112B41" w:rsidRDefault="006C0481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 xml:space="preserve">On this point see Ishay Rosen-Zvi’s </w:t>
      </w:r>
      <w:r w:rsidR="00B60B06" w:rsidRPr="00112B41">
        <w:rPr>
          <w:rFonts w:asciiTheme="majorBidi" w:hAnsiTheme="majorBidi" w:cstheme="majorBidi"/>
          <w:sz w:val="22"/>
          <w:szCs w:val="22"/>
        </w:rPr>
        <w:t>contribution</w:t>
      </w:r>
      <w:r w:rsidRPr="00112B41">
        <w:rPr>
          <w:rFonts w:asciiTheme="majorBidi" w:hAnsiTheme="majorBidi" w:cstheme="majorBidi"/>
          <w:sz w:val="22"/>
          <w:szCs w:val="22"/>
        </w:rPr>
        <w:t xml:space="preserve"> to the present volume, and reference’s there.</w:t>
      </w:r>
    </w:p>
  </w:footnote>
  <w:footnote w:id="9">
    <w:p w14:paraId="29D18515" w14:textId="77777777" w:rsidR="009741C8" w:rsidRPr="00112B41" w:rsidRDefault="009741C8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 xml:space="preserve">See especially, Robert B. Brandom, </w:t>
      </w:r>
      <w:r w:rsidRPr="00112B41">
        <w:rPr>
          <w:rFonts w:asciiTheme="majorBidi" w:hAnsiTheme="majorBidi" w:cstheme="majorBidi"/>
          <w:i/>
          <w:iCs/>
          <w:sz w:val="22"/>
          <w:szCs w:val="22"/>
        </w:rPr>
        <w:t>Reason in Philosophy: Animating Ideas</w:t>
      </w:r>
      <w:r w:rsidRPr="00112B41">
        <w:rPr>
          <w:rFonts w:asciiTheme="majorBidi" w:hAnsiTheme="majorBidi" w:cstheme="majorBidi"/>
          <w:sz w:val="22"/>
          <w:szCs w:val="22"/>
        </w:rPr>
        <w:t>, Cambridge MA: Harvard University Press, 2009, Part I.</w:t>
      </w:r>
    </w:p>
  </w:footnote>
  <w:footnote w:id="10">
    <w:p w14:paraId="77BFC410" w14:textId="47095737" w:rsidR="00112B41" w:rsidRPr="00112B41" w:rsidRDefault="00112B41" w:rsidP="00112B41">
      <w:pPr>
        <w:pStyle w:val="FootnoteText"/>
        <w:spacing w:after="60" w:line="360" w:lineRule="auto"/>
        <w:ind w:left="288" w:hanging="288"/>
        <w:jc w:val="both"/>
        <w:rPr>
          <w:rFonts w:asciiTheme="majorBidi" w:hAnsiTheme="majorBidi" w:cstheme="majorBidi"/>
          <w:sz w:val="22"/>
          <w:szCs w:val="22"/>
        </w:rPr>
      </w:pPr>
      <w:r w:rsidRPr="00112B41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112B41">
        <w:rPr>
          <w:rFonts w:asciiTheme="majorBidi" w:hAnsiTheme="majorBidi" w:cstheme="majorBidi"/>
          <w:sz w:val="22"/>
          <w:szCs w:val="22"/>
        </w:rPr>
        <w:t xml:space="preserve"> </w:t>
      </w:r>
      <w:r w:rsidRPr="00112B41">
        <w:rPr>
          <w:rFonts w:asciiTheme="majorBidi" w:hAnsiTheme="majorBidi" w:cstheme="majorBidi"/>
          <w:sz w:val="22"/>
          <w:szCs w:val="22"/>
        </w:rPr>
        <w:tab/>
        <w:t>More on this point in ou</w:t>
      </w:r>
      <w:r>
        <w:rPr>
          <w:rFonts w:asciiTheme="majorBidi" w:hAnsiTheme="majorBidi" w:cstheme="majorBidi"/>
          <w:sz w:val="22"/>
          <w:szCs w:val="22"/>
        </w:rPr>
        <w:t>r</w:t>
      </w:r>
      <w:r w:rsidRPr="00112B41">
        <w:rPr>
          <w:rFonts w:asciiTheme="majorBidi" w:hAnsiTheme="majorBidi" w:cstheme="majorBidi"/>
          <w:sz w:val="22"/>
          <w:szCs w:val="22"/>
        </w:rPr>
        <w:t xml:space="preserve"> reply to Jeremy Wanderer.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75DB5" w14:textId="77777777" w:rsidR="007F74AD" w:rsidRDefault="007F74AD" w:rsidP="00EA0AA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29E588" w14:textId="77777777" w:rsidR="007F74AD" w:rsidRDefault="007F74AD" w:rsidP="00EA0AA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BC97E" w14:textId="18D5056C" w:rsidR="007F74AD" w:rsidRPr="001D6862" w:rsidRDefault="007F74AD" w:rsidP="001D6862">
    <w:pPr>
      <w:pStyle w:val="Header"/>
      <w:framePr w:wrap="around" w:vAnchor="text" w:hAnchor="page" w:x="10092" w:y="1"/>
      <w:rPr>
        <w:rStyle w:val="PageNumber"/>
        <w:sz w:val="18"/>
        <w:szCs w:val="18"/>
      </w:rPr>
    </w:pPr>
    <w:r w:rsidRPr="001D6862">
      <w:rPr>
        <w:rStyle w:val="PageNumber"/>
        <w:sz w:val="18"/>
        <w:szCs w:val="18"/>
      </w:rPr>
      <w:fldChar w:fldCharType="begin"/>
    </w:r>
    <w:r w:rsidRPr="001D6862">
      <w:rPr>
        <w:rStyle w:val="PageNumber"/>
        <w:sz w:val="18"/>
        <w:szCs w:val="18"/>
      </w:rPr>
      <w:instrText xml:space="preserve">PAGE  </w:instrText>
    </w:r>
    <w:r w:rsidRPr="001D6862">
      <w:rPr>
        <w:rStyle w:val="PageNumber"/>
        <w:sz w:val="18"/>
        <w:szCs w:val="18"/>
      </w:rPr>
      <w:fldChar w:fldCharType="separate"/>
    </w:r>
    <w:r w:rsidR="00B60B06">
      <w:rPr>
        <w:rStyle w:val="PageNumber"/>
        <w:noProof/>
        <w:sz w:val="18"/>
        <w:szCs w:val="18"/>
      </w:rPr>
      <w:t>6</w:t>
    </w:r>
    <w:r w:rsidRPr="001D6862">
      <w:rPr>
        <w:rStyle w:val="PageNumber"/>
        <w:sz w:val="18"/>
        <w:szCs w:val="18"/>
      </w:rPr>
      <w:fldChar w:fldCharType="end"/>
    </w:r>
  </w:p>
  <w:p w14:paraId="1507CE8E" w14:textId="77777777" w:rsidR="007F74AD" w:rsidRDefault="007F74AD" w:rsidP="00EA0AAA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24"/>
    <w:rsid w:val="00000485"/>
    <w:rsid w:val="00001D2E"/>
    <w:rsid w:val="000031B2"/>
    <w:rsid w:val="00003EF4"/>
    <w:rsid w:val="000140EC"/>
    <w:rsid w:val="00014E05"/>
    <w:rsid w:val="00023BF4"/>
    <w:rsid w:val="00026903"/>
    <w:rsid w:val="0003093A"/>
    <w:rsid w:val="00030CE3"/>
    <w:rsid w:val="00032A58"/>
    <w:rsid w:val="0003461C"/>
    <w:rsid w:val="00046B81"/>
    <w:rsid w:val="00053372"/>
    <w:rsid w:val="00054F91"/>
    <w:rsid w:val="000622C8"/>
    <w:rsid w:val="00067EEB"/>
    <w:rsid w:val="00070D3C"/>
    <w:rsid w:val="00073F15"/>
    <w:rsid w:val="00075F9C"/>
    <w:rsid w:val="00077AD8"/>
    <w:rsid w:val="0008162D"/>
    <w:rsid w:val="00083257"/>
    <w:rsid w:val="00084821"/>
    <w:rsid w:val="00085CD9"/>
    <w:rsid w:val="00090ECD"/>
    <w:rsid w:val="00091204"/>
    <w:rsid w:val="0009170A"/>
    <w:rsid w:val="00095DAE"/>
    <w:rsid w:val="00096F75"/>
    <w:rsid w:val="00097E3F"/>
    <w:rsid w:val="000A4187"/>
    <w:rsid w:val="000A6D1D"/>
    <w:rsid w:val="000B10E1"/>
    <w:rsid w:val="000B1123"/>
    <w:rsid w:val="000B1266"/>
    <w:rsid w:val="000B6008"/>
    <w:rsid w:val="000B6672"/>
    <w:rsid w:val="000B7851"/>
    <w:rsid w:val="000C2534"/>
    <w:rsid w:val="000C5D0A"/>
    <w:rsid w:val="000D3A23"/>
    <w:rsid w:val="000D5EC1"/>
    <w:rsid w:val="000D6A14"/>
    <w:rsid w:val="000E2F37"/>
    <w:rsid w:val="000E3DCF"/>
    <w:rsid w:val="000F61DB"/>
    <w:rsid w:val="000F6C7B"/>
    <w:rsid w:val="00103108"/>
    <w:rsid w:val="001059AA"/>
    <w:rsid w:val="0010773F"/>
    <w:rsid w:val="00107B49"/>
    <w:rsid w:val="00110FDA"/>
    <w:rsid w:val="00111FC4"/>
    <w:rsid w:val="00112B41"/>
    <w:rsid w:val="00112FB9"/>
    <w:rsid w:val="00121A54"/>
    <w:rsid w:val="0012299A"/>
    <w:rsid w:val="00123838"/>
    <w:rsid w:val="00124C2A"/>
    <w:rsid w:val="00125990"/>
    <w:rsid w:val="00127268"/>
    <w:rsid w:val="00131A31"/>
    <w:rsid w:val="00132E2D"/>
    <w:rsid w:val="001330AB"/>
    <w:rsid w:val="00140AAA"/>
    <w:rsid w:val="0014633C"/>
    <w:rsid w:val="00147C1E"/>
    <w:rsid w:val="0015177D"/>
    <w:rsid w:val="0015194D"/>
    <w:rsid w:val="00152459"/>
    <w:rsid w:val="0015789C"/>
    <w:rsid w:val="0016163F"/>
    <w:rsid w:val="00166F28"/>
    <w:rsid w:val="00171F94"/>
    <w:rsid w:val="00173545"/>
    <w:rsid w:val="00173A5E"/>
    <w:rsid w:val="00175B16"/>
    <w:rsid w:val="00180120"/>
    <w:rsid w:val="001872B2"/>
    <w:rsid w:val="001A1761"/>
    <w:rsid w:val="001B067C"/>
    <w:rsid w:val="001B3EAC"/>
    <w:rsid w:val="001B60A3"/>
    <w:rsid w:val="001B6FEE"/>
    <w:rsid w:val="001B7090"/>
    <w:rsid w:val="001C1119"/>
    <w:rsid w:val="001C187D"/>
    <w:rsid w:val="001C2991"/>
    <w:rsid w:val="001C3319"/>
    <w:rsid w:val="001D0171"/>
    <w:rsid w:val="001D1566"/>
    <w:rsid w:val="001D49F4"/>
    <w:rsid w:val="001D622D"/>
    <w:rsid w:val="001D6862"/>
    <w:rsid w:val="001D6995"/>
    <w:rsid w:val="001D7038"/>
    <w:rsid w:val="001E0DB7"/>
    <w:rsid w:val="001E4247"/>
    <w:rsid w:val="001E4F35"/>
    <w:rsid w:val="001F39D3"/>
    <w:rsid w:val="00200DDF"/>
    <w:rsid w:val="00203CEA"/>
    <w:rsid w:val="00207236"/>
    <w:rsid w:val="00212530"/>
    <w:rsid w:val="00213061"/>
    <w:rsid w:val="00215A9A"/>
    <w:rsid w:val="00225FA8"/>
    <w:rsid w:val="002314F0"/>
    <w:rsid w:val="0023173C"/>
    <w:rsid w:val="00232D29"/>
    <w:rsid w:val="0023366D"/>
    <w:rsid w:val="002340DD"/>
    <w:rsid w:val="00235548"/>
    <w:rsid w:val="00235868"/>
    <w:rsid w:val="00240ABC"/>
    <w:rsid w:val="00241460"/>
    <w:rsid w:val="002451E5"/>
    <w:rsid w:val="002453E5"/>
    <w:rsid w:val="002457F1"/>
    <w:rsid w:val="00251CF2"/>
    <w:rsid w:val="0025457C"/>
    <w:rsid w:val="00260223"/>
    <w:rsid w:val="0027285A"/>
    <w:rsid w:val="002769B1"/>
    <w:rsid w:val="002775AE"/>
    <w:rsid w:val="00281837"/>
    <w:rsid w:val="0028395F"/>
    <w:rsid w:val="00290CE3"/>
    <w:rsid w:val="00291C0B"/>
    <w:rsid w:val="0029480F"/>
    <w:rsid w:val="002A0AC1"/>
    <w:rsid w:val="002A1DF9"/>
    <w:rsid w:val="002B0CCC"/>
    <w:rsid w:val="002B35A7"/>
    <w:rsid w:val="002B35F5"/>
    <w:rsid w:val="002B74FE"/>
    <w:rsid w:val="002C0A98"/>
    <w:rsid w:val="002C120A"/>
    <w:rsid w:val="002D20E4"/>
    <w:rsid w:val="002E15AD"/>
    <w:rsid w:val="002E28BE"/>
    <w:rsid w:val="002F765F"/>
    <w:rsid w:val="003015B3"/>
    <w:rsid w:val="00301C73"/>
    <w:rsid w:val="00305202"/>
    <w:rsid w:val="0030524E"/>
    <w:rsid w:val="00305813"/>
    <w:rsid w:val="00305940"/>
    <w:rsid w:val="00316585"/>
    <w:rsid w:val="00320A39"/>
    <w:rsid w:val="003256E1"/>
    <w:rsid w:val="00326BB6"/>
    <w:rsid w:val="00333B90"/>
    <w:rsid w:val="00336544"/>
    <w:rsid w:val="0033669C"/>
    <w:rsid w:val="00340BE4"/>
    <w:rsid w:val="00343346"/>
    <w:rsid w:val="00343A42"/>
    <w:rsid w:val="0035190C"/>
    <w:rsid w:val="0035226F"/>
    <w:rsid w:val="00355242"/>
    <w:rsid w:val="00355F54"/>
    <w:rsid w:val="003561B4"/>
    <w:rsid w:val="003569B0"/>
    <w:rsid w:val="00360ECC"/>
    <w:rsid w:val="0036221F"/>
    <w:rsid w:val="003633B7"/>
    <w:rsid w:val="00363B69"/>
    <w:rsid w:val="00364A17"/>
    <w:rsid w:val="00365ECE"/>
    <w:rsid w:val="00366141"/>
    <w:rsid w:val="00367849"/>
    <w:rsid w:val="00370842"/>
    <w:rsid w:val="00370B97"/>
    <w:rsid w:val="003711FE"/>
    <w:rsid w:val="00374FE6"/>
    <w:rsid w:val="00375B5E"/>
    <w:rsid w:val="00382E2A"/>
    <w:rsid w:val="0038538E"/>
    <w:rsid w:val="00385488"/>
    <w:rsid w:val="003862F4"/>
    <w:rsid w:val="00391A54"/>
    <w:rsid w:val="003A0801"/>
    <w:rsid w:val="003A201D"/>
    <w:rsid w:val="003A6844"/>
    <w:rsid w:val="003A697B"/>
    <w:rsid w:val="003A6AE0"/>
    <w:rsid w:val="003B0167"/>
    <w:rsid w:val="003B34B4"/>
    <w:rsid w:val="003B3CFF"/>
    <w:rsid w:val="003B4A30"/>
    <w:rsid w:val="003B7C01"/>
    <w:rsid w:val="003C21BC"/>
    <w:rsid w:val="003D2B94"/>
    <w:rsid w:val="003D3400"/>
    <w:rsid w:val="003D65A1"/>
    <w:rsid w:val="003D6F06"/>
    <w:rsid w:val="003D7D34"/>
    <w:rsid w:val="003E3AAD"/>
    <w:rsid w:val="003E6F1E"/>
    <w:rsid w:val="003F0CAF"/>
    <w:rsid w:val="003F560D"/>
    <w:rsid w:val="003F736D"/>
    <w:rsid w:val="0040074B"/>
    <w:rsid w:val="004017D6"/>
    <w:rsid w:val="00401BE7"/>
    <w:rsid w:val="00404366"/>
    <w:rsid w:val="004045D3"/>
    <w:rsid w:val="00405790"/>
    <w:rsid w:val="00413C6F"/>
    <w:rsid w:val="00415557"/>
    <w:rsid w:val="004202E7"/>
    <w:rsid w:val="0042603B"/>
    <w:rsid w:val="004277C6"/>
    <w:rsid w:val="0043090F"/>
    <w:rsid w:val="0043129B"/>
    <w:rsid w:val="004333FC"/>
    <w:rsid w:val="004342C8"/>
    <w:rsid w:val="00437645"/>
    <w:rsid w:val="00441386"/>
    <w:rsid w:val="00442745"/>
    <w:rsid w:val="00444041"/>
    <w:rsid w:val="00447E0F"/>
    <w:rsid w:val="004508D8"/>
    <w:rsid w:val="00455E1A"/>
    <w:rsid w:val="00456B61"/>
    <w:rsid w:val="00464DE5"/>
    <w:rsid w:val="0046525E"/>
    <w:rsid w:val="00471D9B"/>
    <w:rsid w:val="00474B13"/>
    <w:rsid w:val="004804F9"/>
    <w:rsid w:val="00487D6C"/>
    <w:rsid w:val="00490421"/>
    <w:rsid w:val="00493367"/>
    <w:rsid w:val="0049592D"/>
    <w:rsid w:val="004971FA"/>
    <w:rsid w:val="004A0793"/>
    <w:rsid w:val="004A3BB2"/>
    <w:rsid w:val="004A44BA"/>
    <w:rsid w:val="004A5466"/>
    <w:rsid w:val="004B03DC"/>
    <w:rsid w:val="004B7ED7"/>
    <w:rsid w:val="004C27D4"/>
    <w:rsid w:val="004C3C61"/>
    <w:rsid w:val="004C538C"/>
    <w:rsid w:val="004C6E38"/>
    <w:rsid w:val="004D0171"/>
    <w:rsid w:val="004D0C5E"/>
    <w:rsid w:val="004D14BA"/>
    <w:rsid w:val="004D2D7D"/>
    <w:rsid w:val="004D4F63"/>
    <w:rsid w:val="004E1C21"/>
    <w:rsid w:val="004E2D84"/>
    <w:rsid w:val="004E3035"/>
    <w:rsid w:val="004E343F"/>
    <w:rsid w:val="004E431B"/>
    <w:rsid w:val="004E5D24"/>
    <w:rsid w:val="004E6CC4"/>
    <w:rsid w:val="004E7475"/>
    <w:rsid w:val="004F1602"/>
    <w:rsid w:val="004F586D"/>
    <w:rsid w:val="004F6EB9"/>
    <w:rsid w:val="00500734"/>
    <w:rsid w:val="0050758D"/>
    <w:rsid w:val="00516987"/>
    <w:rsid w:val="00516ECE"/>
    <w:rsid w:val="0052004E"/>
    <w:rsid w:val="00520C27"/>
    <w:rsid w:val="00520E94"/>
    <w:rsid w:val="00520F5E"/>
    <w:rsid w:val="00522C71"/>
    <w:rsid w:val="00524502"/>
    <w:rsid w:val="005270A6"/>
    <w:rsid w:val="00531CC7"/>
    <w:rsid w:val="0053755A"/>
    <w:rsid w:val="00543351"/>
    <w:rsid w:val="00543BB7"/>
    <w:rsid w:val="00544BF1"/>
    <w:rsid w:val="00545936"/>
    <w:rsid w:val="0055372A"/>
    <w:rsid w:val="005620C2"/>
    <w:rsid w:val="005630DA"/>
    <w:rsid w:val="0056679B"/>
    <w:rsid w:val="005703AD"/>
    <w:rsid w:val="00571BEA"/>
    <w:rsid w:val="00572310"/>
    <w:rsid w:val="00584440"/>
    <w:rsid w:val="00592B23"/>
    <w:rsid w:val="00594D70"/>
    <w:rsid w:val="005968B9"/>
    <w:rsid w:val="005973BE"/>
    <w:rsid w:val="00597551"/>
    <w:rsid w:val="005B1F53"/>
    <w:rsid w:val="005B3C5B"/>
    <w:rsid w:val="005B4EDF"/>
    <w:rsid w:val="005B57CE"/>
    <w:rsid w:val="005B70B1"/>
    <w:rsid w:val="005B7728"/>
    <w:rsid w:val="005C0359"/>
    <w:rsid w:val="005C20A1"/>
    <w:rsid w:val="005C6308"/>
    <w:rsid w:val="005D15D2"/>
    <w:rsid w:val="005D1B08"/>
    <w:rsid w:val="005D3D76"/>
    <w:rsid w:val="005D401A"/>
    <w:rsid w:val="005D43C5"/>
    <w:rsid w:val="005E6494"/>
    <w:rsid w:val="005E75CC"/>
    <w:rsid w:val="005F0A97"/>
    <w:rsid w:val="005F4308"/>
    <w:rsid w:val="005F523E"/>
    <w:rsid w:val="005F619C"/>
    <w:rsid w:val="00605A38"/>
    <w:rsid w:val="00605D41"/>
    <w:rsid w:val="00607743"/>
    <w:rsid w:val="006105E4"/>
    <w:rsid w:val="0061076F"/>
    <w:rsid w:val="00616905"/>
    <w:rsid w:val="00616D11"/>
    <w:rsid w:val="00616D6F"/>
    <w:rsid w:val="00617DBA"/>
    <w:rsid w:val="006201AD"/>
    <w:rsid w:val="00620579"/>
    <w:rsid w:val="00623C20"/>
    <w:rsid w:val="00624021"/>
    <w:rsid w:val="00627BF7"/>
    <w:rsid w:val="00635D8D"/>
    <w:rsid w:val="0063687B"/>
    <w:rsid w:val="00636FEB"/>
    <w:rsid w:val="00650BDC"/>
    <w:rsid w:val="00651751"/>
    <w:rsid w:val="006555D8"/>
    <w:rsid w:val="00656DAD"/>
    <w:rsid w:val="0065700C"/>
    <w:rsid w:val="006574A9"/>
    <w:rsid w:val="00657DD4"/>
    <w:rsid w:val="00661CE2"/>
    <w:rsid w:val="00662959"/>
    <w:rsid w:val="0067510A"/>
    <w:rsid w:val="00676691"/>
    <w:rsid w:val="00677034"/>
    <w:rsid w:val="0068233B"/>
    <w:rsid w:val="0068516C"/>
    <w:rsid w:val="00685368"/>
    <w:rsid w:val="00685603"/>
    <w:rsid w:val="006874E4"/>
    <w:rsid w:val="006927FF"/>
    <w:rsid w:val="00694041"/>
    <w:rsid w:val="00694D68"/>
    <w:rsid w:val="006956A8"/>
    <w:rsid w:val="00696361"/>
    <w:rsid w:val="006A5CE3"/>
    <w:rsid w:val="006A6543"/>
    <w:rsid w:val="006A7009"/>
    <w:rsid w:val="006B4156"/>
    <w:rsid w:val="006B47B0"/>
    <w:rsid w:val="006B7E8B"/>
    <w:rsid w:val="006C0481"/>
    <w:rsid w:val="006C1338"/>
    <w:rsid w:val="006C579B"/>
    <w:rsid w:val="006C69E4"/>
    <w:rsid w:val="006C76AD"/>
    <w:rsid w:val="006D688A"/>
    <w:rsid w:val="006D7251"/>
    <w:rsid w:val="006E2BEE"/>
    <w:rsid w:val="006E4979"/>
    <w:rsid w:val="0070081F"/>
    <w:rsid w:val="00701F8E"/>
    <w:rsid w:val="0070243E"/>
    <w:rsid w:val="0070440F"/>
    <w:rsid w:val="00710A75"/>
    <w:rsid w:val="00713716"/>
    <w:rsid w:val="0071552A"/>
    <w:rsid w:val="00715F43"/>
    <w:rsid w:val="00716B9F"/>
    <w:rsid w:val="007200AD"/>
    <w:rsid w:val="0072353B"/>
    <w:rsid w:val="0072427E"/>
    <w:rsid w:val="00724546"/>
    <w:rsid w:val="0072655C"/>
    <w:rsid w:val="00730B0C"/>
    <w:rsid w:val="007314FF"/>
    <w:rsid w:val="00733A83"/>
    <w:rsid w:val="00734931"/>
    <w:rsid w:val="0073526F"/>
    <w:rsid w:val="00737F53"/>
    <w:rsid w:val="007454F4"/>
    <w:rsid w:val="007514D8"/>
    <w:rsid w:val="007551ED"/>
    <w:rsid w:val="00755E6C"/>
    <w:rsid w:val="00762931"/>
    <w:rsid w:val="007637B9"/>
    <w:rsid w:val="0076405C"/>
    <w:rsid w:val="0076463D"/>
    <w:rsid w:val="00765FB7"/>
    <w:rsid w:val="00767564"/>
    <w:rsid w:val="00772F05"/>
    <w:rsid w:val="0077517F"/>
    <w:rsid w:val="007752DD"/>
    <w:rsid w:val="007759F3"/>
    <w:rsid w:val="00775C61"/>
    <w:rsid w:val="00776564"/>
    <w:rsid w:val="00776661"/>
    <w:rsid w:val="00776B71"/>
    <w:rsid w:val="007776FF"/>
    <w:rsid w:val="00780323"/>
    <w:rsid w:val="00783665"/>
    <w:rsid w:val="007872E7"/>
    <w:rsid w:val="00787B04"/>
    <w:rsid w:val="00791943"/>
    <w:rsid w:val="0079575E"/>
    <w:rsid w:val="007969F9"/>
    <w:rsid w:val="00797571"/>
    <w:rsid w:val="007A078B"/>
    <w:rsid w:val="007A2CB0"/>
    <w:rsid w:val="007B1410"/>
    <w:rsid w:val="007B2485"/>
    <w:rsid w:val="007B2A1D"/>
    <w:rsid w:val="007B313B"/>
    <w:rsid w:val="007B5FD7"/>
    <w:rsid w:val="007B7AC9"/>
    <w:rsid w:val="007B7F8F"/>
    <w:rsid w:val="007C1939"/>
    <w:rsid w:val="007C1AF0"/>
    <w:rsid w:val="007C2ECF"/>
    <w:rsid w:val="007C3A67"/>
    <w:rsid w:val="007C3B1E"/>
    <w:rsid w:val="007C3D98"/>
    <w:rsid w:val="007C4E08"/>
    <w:rsid w:val="007C7D30"/>
    <w:rsid w:val="007D0098"/>
    <w:rsid w:val="007E1A12"/>
    <w:rsid w:val="007E6CE9"/>
    <w:rsid w:val="007E7EC9"/>
    <w:rsid w:val="007F4928"/>
    <w:rsid w:val="007F5198"/>
    <w:rsid w:val="007F74AD"/>
    <w:rsid w:val="0080234E"/>
    <w:rsid w:val="008060C2"/>
    <w:rsid w:val="0080738E"/>
    <w:rsid w:val="00810B8B"/>
    <w:rsid w:val="008113B5"/>
    <w:rsid w:val="00813847"/>
    <w:rsid w:val="00824F03"/>
    <w:rsid w:val="00824FFB"/>
    <w:rsid w:val="0082752C"/>
    <w:rsid w:val="00830023"/>
    <w:rsid w:val="0083761B"/>
    <w:rsid w:val="008409C3"/>
    <w:rsid w:val="00843E73"/>
    <w:rsid w:val="0084730A"/>
    <w:rsid w:val="00847AC0"/>
    <w:rsid w:val="00847FE3"/>
    <w:rsid w:val="00850D2D"/>
    <w:rsid w:val="00851F33"/>
    <w:rsid w:val="008520D3"/>
    <w:rsid w:val="00852521"/>
    <w:rsid w:val="00857B39"/>
    <w:rsid w:val="00861DD7"/>
    <w:rsid w:val="008628B4"/>
    <w:rsid w:val="008666BF"/>
    <w:rsid w:val="00870B75"/>
    <w:rsid w:val="00871D6D"/>
    <w:rsid w:val="00873171"/>
    <w:rsid w:val="0087347F"/>
    <w:rsid w:val="008848BD"/>
    <w:rsid w:val="00885B2B"/>
    <w:rsid w:val="008862C0"/>
    <w:rsid w:val="00886B19"/>
    <w:rsid w:val="00890011"/>
    <w:rsid w:val="00890E05"/>
    <w:rsid w:val="00893FD2"/>
    <w:rsid w:val="008941D5"/>
    <w:rsid w:val="008A13A8"/>
    <w:rsid w:val="008A431D"/>
    <w:rsid w:val="008B558D"/>
    <w:rsid w:val="008B6FC4"/>
    <w:rsid w:val="008C030F"/>
    <w:rsid w:val="008C39DF"/>
    <w:rsid w:val="008C3B70"/>
    <w:rsid w:val="008C5D9A"/>
    <w:rsid w:val="008C7547"/>
    <w:rsid w:val="008D144F"/>
    <w:rsid w:val="008E2669"/>
    <w:rsid w:val="008E59A5"/>
    <w:rsid w:val="008E646A"/>
    <w:rsid w:val="008E7CFA"/>
    <w:rsid w:val="008F052E"/>
    <w:rsid w:val="008F377F"/>
    <w:rsid w:val="008F578A"/>
    <w:rsid w:val="008F58B4"/>
    <w:rsid w:val="008F7775"/>
    <w:rsid w:val="008F7FF7"/>
    <w:rsid w:val="0090274D"/>
    <w:rsid w:val="00907C04"/>
    <w:rsid w:val="00910F10"/>
    <w:rsid w:val="00911063"/>
    <w:rsid w:val="00916F2D"/>
    <w:rsid w:val="009205A0"/>
    <w:rsid w:val="009253B5"/>
    <w:rsid w:val="00926AD1"/>
    <w:rsid w:val="00931545"/>
    <w:rsid w:val="00931BC0"/>
    <w:rsid w:val="00933F3E"/>
    <w:rsid w:val="00934807"/>
    <w:rsid w:val="00934F11"/>
    <w:rsid w:val="00936475"/>
    <w:rsid w:val="009370CA"/>
    <w:rsid w:val="00940AC7"/>
    <w:rsid w:val="00943C61"/>
    <w:rsid w:val="00946CB9"/>
    <w:rsid w:val="0095237D"/>
    <w:rsid w:val="00953647"/>
    <w:rsid w:val="00954C77"/>
    <w:rsid w:val="009558DD"/>
    <w:rsid w:val="00960773"/>
    <w:rsid w:val="00960AC6"/>
    <w:rsid w:val="009619BA"/>
    <w:rsid w:val="009640CF"/>
    <w:rsid w:val="00964121"/>
    <w:rsid w:val="00964809"/>
    <w:rsid w:val="0096521D"/>
    <w:rsid w:val="009726D8"/>
    <w:rsid w:val="00972900"/>
    <w:rsid w:val="009741C8"/>
    <w:rsid w:val="009773C1"/>
    <w:rsid w:val="009802A1"/>
    <w:rsid w:val="009830A5"/>
    <w:rsid w:val="00983952"/>
    <w:rsid w:val="00986B41"/>
    <w:rsid w:val="0099227B"/>
    <w:rsid w:val="009934CB"/>
    <w:rsid w:val="00995591"/>
    <w:rsid w:val="009A43D9"/>
    <w:rsid w:val="009A5263"/>
    <w:rsid w:val="009A5D9D"/>
    <w:rsid w:val="009C2FB9"/>
    <w:rsid w:val="009C351E"/>
    <w:rsid w:val="009C76EB"/>
    <w:rsid w:val="009C7DEB"/>
    <w:rsid w:val="009D05AF"/>
    <w:rsid w:val="009D3A79"/>
    <w:rsid w:val="009D477F"/>
    <w:rsid w:val="009D54A8"/>
    <w:rsid w:val="009D5C0C"/>
    <w:rsid w:val="009D6829"/>
    <w:rsid w:val="009D7B22"/>
    <w:rsid w:val="009E4116"/>
    <w:rsid w:val="009E57C0"/>
    <w:rsid w:val="009E7D0C"/>
    <w:rsid w:val="009F0BF7"/>
    <w:rsid w:val="009F456B"/>
    <w:rsid w:val="009F507A"/>
    <w:rsid w:val="00A01500"/>
    <w:rsid w:val="00A03494"/>
    <w:rsid w:val="00A03A32"/>
    <w:rsid w:val="00A04706"/>
    <w:rsid w:val="00A0572B"/>
    <w:rsid w:val="00A10BDD"/>
    <w:rsid w:val="00A11DF9"/>
    <w:rsid w:val="00A1268B"/>
    <w:rsid w:val="00A1308C"/>
    <w:rsid w:val="00A16170"/>
    <w:rsid w:val="00A16CFE"/>
    <w:rsid w:val="00A17033"/>
    <w:rsid w:val="00A170ED"/>
    <w:rsid w:val="00A20D9C"/>
    <w:rsid w:val="00A2580E"/>
    <w:rsid w:val="00A30F1C"/>
    <w:rsid w:val="00A310C6"/>
    <w:rsid w:val="00A314DC"/>
    <w:rsid w:val="00A31B5F"/>
    <w:rsid w:val="00A31CCA"/>
    <w:rsid w:val="00A36850"/>
    <w:rsid w:val="00A41F1B"/>
    <w:rsid w:val="00A42E0B"/>
    <w:rsid w:val="00A4415C"/>
    <w:rsid w:val="00A4760B"/>
    <w:rsid w:val="00A56193"/>
    <w:rsid w:val="00A57907"/>
    <w:rsid w:val="00A57F50"/>
    <w:rsid w:val="00A61F8F"/>
    <w:rsid w:val="00A62C14"/>
    <w:rsid w:val="00A62F8D"/>
    <w:rsid w:val="00A71443"/>
    <w:rsid w:val="00A71CC3"/>
    <w:rsid w:val="00A7260B"/>
    <w:rsid w:val="00A752BB"/>
    <w:rsid w:val="00A811EA"/>
    <w:rsid w:val="00A83183"/>
    <w:rsid w:val="00A83CDC"/>
    <w:rsid w:val="00A84355"/>
    <w:rsid w:val="00A85E79"/>
    <w:rsid w:val="00A91F9D"/>
    <w:rsid w:val="00AA1482"/>
    <w:rsid w:val="00AA1764"/>
    <w:rsid w:val="00AB0311"/>
    <w:rsid w:val="00AB34A4"/>
    <w:rsid w:val="00AC17AB"/>
    <w:rsid w:val="00AC3017"/>
    <w:rsid w:val="00AC3D99"/>
    <w:rsid w:val="00AC7DD2"/>
    <w:rsid w:val="00AD11CE"/>
    <w:rsid w:val="00AD2CE6"/>
    <w:rsid w:val="00AE0405"/>
    <w:rsid w:val="00AE4778"/>
    <w:rsid w:val="00AE5BB2"/>
    <w:rsid w:val="00AE750C"/>
    <w:rsid w:val="00AF0512"/>
    <w:rsid w:val="00AF26A1"/>
    <w:rsid w:val="00AF5687"/>
    <w:rsid w:val="00AF6997"/>
    <w:rsid w:val="00AF71C8"/>
    <w:rsid w:val="00B12CA3"/>
    <w:rsid w:val="00B13504"/>
    <w:rsid w:val="00B15861"/>
    <w:rsid w:val="00B17997"/>
    <w:rsid w:val="00B206DC"/>
    <w:rsid w:val="00B22957"/>
    <w:rsid w:val="00B23268"/>
    <w:rsid w:val="00B30505"/>
    <w:rsid w:val="00B31E81"/>
    <w:rsid w:val="00B336DB"/>
    <w:rsid w:val="00B41216"/>
    <w:rsid w:val="00B46385"/>
    <w:rsid w:val="00B476F8"/>
    <w:rsid w:val="00B47DDA"/>
    <w:rsid w:val="00B54B93"/>
    <w:rsid w:val="00B60B06"/>
    <w:rsid w:val="00B61E8D"/>
    <w:rsid w:val="00B64302"/>
    <w:rsid w:val="00B65648"/>
    <w:rsid w:val="00B6598E"/>
    <w:rsid w:val="00B67ED7"/>
    <w:rsid w:val="00B71283"/>
    <w:rsid w:val="00B714C5"/>
    <w:rsid w:val="00B736AB"/>
    <w:rsid w:val="00B81E14"/>
    <w:rsid w:val="00B8496C"/>
    <w:rsid w:val="00B87984"/>
    <w:rsid w:val="00B90DAC"/>
    <w:rsid w:val="00B9713E"/>
    <w:rsid w:val="00BA607E"/>
    <w:rsid w:val="00BA7F2B"/>
    <w:rsid w:val="00BB1C8D"/>
    <w:rsid w:val="00BB3989"/>
    <w:rsid w:val="00BB66CE"/>
    <w:rsid w:val="00BB6AA1"/>
    <w:rsid w:val="00BB7578"/>
    <w:rsid w:val="00BB7CB3"/>
    <w:rsid w:val="00BC7584"/>
    <w:rsid w:val="00BD1FEF"/>
    <w:rsid w:val="00BD3687"/>
    <w:rsid w:val="00BD3A2E"/>
    <w:rsid w:val="00BD502F"/>
    <w:rsid w:val="00BD5E9F"/>
    <w:rsid w:val="00BD73FE"/>
    <w:rsid w:val="00BD7CDB"/>
    <w:rsid w:val="00BE1F09"/>
    <w:rsid w:val="00BE2BCB"/>
    <w:rsid w:val="00BE487B"/>
    <w:rsid w:val="00BE519D"/>
    <w:rsid w:val="00BE56ED"/>
    <w:rsid w:val="00BF03F0"/>
    <w:rsid w:val="00BF24FA"/>
    <w:rsid w:val="00C02E81"/>
    <w:rsid w:val="00C04896"/>
    <w:rsid w:val="00C05A6C"/>
    <w:rsid w:val="00C07E2E"/>
    <w:rsid w:val="00C10C9D"/>
    <w:rsid w:val="00C16EF9"/>
    <w:rsid w:val="00C342BF"/>
    <w:rsid w:val="00C361CA"/>
    <w:rsid w:val="00C40212"/>
    <w:rsid w:val="00C45FE0"/>
    <w:rsid w:val="00C51720"/>
    <w:rsid w:val="00C537C5"/>
    <w:rsid w:val="00C53FC4"/>
    <w:rsid w:val="00C55912"/>
    <w:rsid w:val="00C5693A"/>
    <w:rsid w:val="00C627C9"/>
    <w:rsid w:val="00C62DB6"/>
    <w:rsid w:val="00C63652"/>
    <w:rsid w:val="00C74341"/>
    <w:rsid w:val="00C74FF1"/>
    <w:rsid w:val="00C76183"/>
    <w:rsid w:val="00C875C9"/>
    <w:rsid w:val="00C87EF4"/>
    <w:rsid w:val="00C901B7"/>
    <w:rsid w:val="00C9059C"/>
    <w:rsid w:val="00C90EBA"/>
    <w:rsid w:val="00C91919"/>
    <w:rsid w:val="00C92274"/>
    <w:rsid w:val="00C9506C"/>
    <w:rsid w:val="00C95B61"/>
    <w:rsid w:val="00CA1A49"/>
    <w:rsid w:val="00CA4A91"/>
    <w:rsid w:val="00CA7D2B"/>
    <w:rsid w:val="00CB402B"/>
    <w:rsid w:val="00CB54F0"/>
    <w:rsid w:val="00CB61DF"/>
    <w:rsid w:val="00CB7A48"/>
    <w:rsid w:val="00CC0CC4"/>
    <w:rsid w:val="00CC10B6"/>
    <w:rsid w:val="00CC1304"/>
    <w:rsid w:val="00CC1EF6"/>
    <w:rsid w:val="00CC4B43"/>
    <w:rsid w:val="00CC63E1"/>
    <w:rsid w:val="00CC6C8F"/>
    <w:rsid w:val="00CC7443"/>
    <w:rsid w:val="00CC757C"/>
    <w:rsid w:val="00CD2F8A"/>
    <w:rsid w:val="00CD4986"/>
    <w:rsid w:val="00CD49E7"/>
    <w:rsid w:val="00CD6D2B"/>
    <w:rsid w:val="00CE40FB"/>
    <w:rsid w:val="00CE5847"/>
    <w:rsid w:val="00CF085F"/>
    <w:rsid w:val="00CF3386"/>
    <w:rsid w:val="00CF4E42"/>
    <w:rsid w:val="00CF5621"/>
    <w:rsid w:val="00D003A4"/>
    <w:rsid w:val="00D01B7F"/>
    <w:rsid w:val="00D03189"/>
    <w:rsid w:val="00D04BDB"/>
    <w:rsid w:val="00D05C85"/>
    <w:rsid w:val="00D05DFA"/>
    <w:rsid w:val="00D07757"/>
    <w:rsid w:val="00D11937"/>
    <w:rsid w:val="00D13299"/>
    <w:rsid w:val="00D2132A"/>
    <w:rsid w:val="00D25EA3"/>
    <w:rsid w:val="00D2704D"/>
    <w:rsid w:val="00D271EE"/>
    <w:rsid w:val="00D275BD"/>
    <w:rsid w:val="00D32BEB"/>
    <w:rsid w:val="00D3542B"/>
    <w:rsid w:val="00D36C0E"/>
    <w:rsid w:val="00D402C5"/>
    <w:rsid w:val="00D40A5D"/>
    <w:rsid w:val="00D5037B"/>
    <w:rsid w:val="00D52416"/>
    <w:rsid w:val="00D53667"/>
    <w:rsid w:val="00D64F19"/>
    <w:rsid w:val="00D672B0"/>
    <w:rsid w:val="00D731E5"/>
    <w:rsid w:val="00D76B3F"/>
    <w:rsid w:val="00D82D64"/>
    <w:rsid w:val="00D8551D"/>
    <w:rsid w:val="00D864DC"/>
    <w:rsid w:val="00D90D8D"/>
    <w:rsid w:val="00D9255A"/>
    <w:rsid w:val="00D978E9"/>
    <w:rsid w:val="00DA2B87"/>
    <w:rsid w:val="00DA4E8C"/>
    <w:rsid w:val="00DA5E45"/>
    <w:rsid w:val="00DB334D"/>
    <w:rsid w:val="00DB73FA"/>
    <w:rsid w:val="00DC2196"/>
    <w:rsid w:val="00DC2939"/>
    <w:rsid w:val="00DC5B24"/>
    <w:rsid w:val="00DD09C5"/>
    <w:rsid w:val="00DD09F2"/>
    <w:rsid w:val="00DD2917"/>
    <w:rsid w:val="00DD5F16"/>
    <w:rsid w:val="00DD7E3F"/>
    <w:rsid w:val="00DF09A4"/>
    <w:rsid w:val="00DF14F4"/>
    <w:rsid w:val="00DF41F1"/>
    <w:rsid w:val="00DF6210"/>
    <w:rsid w:val="00E05487"/>
    <w:rsid w:val="00E05633"/>
    <w:rsid w:val="00E05948"/>
    <w:rsid w:val="00E10647"/>
    <w:rsid w:val="00E10851"/>
    <w:rsid w:val="00E10BA6"/>
    <w:rsid w:val="00E12833"/>
    <w:rsid w:val="00E14B98"/>
    <w:rsid w:val="00E14D89"/>
    <w:rsid w:val="00E17B48"/>
    <w:rsid w:val="00E21930"/>
    <w:rsid w:val="00E24DC5"/>
    <w:rsid w:val="00E37A39"/>
    <w:rsid w:val="00E411E7"/>
    <w:rsid w:val="00E466B0"/>
    <w:rsid w:val="00E478E1"/>
    <w:rsid w:val="00E505D5"/>
    <w:rsid w:val="00E5465C"/>
    <w:rsid w:val="00E55491"/>
    <w:rsid w:val="00E563D7"/>
    <w:rsid w:val="00E57F7F"/>
    <w:rsid w:val="00E63340"/>
    <w:rsid w:val="00E637D9"/>
    <w:rsid w:val="00E64295"/>
    <w:rsid w:val="00E6727B"/>
    <w:rsid w:val="00E7105B"/>
    <w:rsid w:val="00E7127A"/>
    <w:rsid w:val="00E728AA"/>
    <w:rsid w:val="00E7435F"/>
    <w:rsid w:val="00E777F2"/>
    <w:rsid w:val="00E82CB5"/>
    <w:rsid w:val="00E83C94"/>
    <w:rsid w:val="00E90797"/>
    <w:rsid w:val="00E90CBC"/>
    <w:rsid w:val="00E9272D"/>
    <w:rsid w:val="00EA0AAA"/>
    <w:rsid w:val="00EA1083"/>
    <w:rsid w:val="00EA43FE"/>
    <w:rsid w:val="00EA6A68"/>
    <w:rsid w:val="00EA78A0"/>
    <w:rsid w:val="00EB0EE8"/>
    <w:rsid w:val="00EB3296"/>
    <w:rsid w:val="00EB534A"/>
    <w:rsid w:val="00EB5842"/>
    <w:rsid w:val="00EC233F"/>
    <w:rsid w:val="00EC2941"/>
    <w:rsid w:val="00EC56A8"/>
    <w:rsid w:val="00EC778E"/>
    <w:rsid w:val="00EC7991"/>
    <w:rsid w:val="00EC7CA6"/>
    <w:rsid w:val="00ED391D"/>
    <w:rsid w:val="00ED5529"/>
    <w:rsid w:val="00ED6FB7"/>
    <w:rsid w:val="00EE3B78"/>
    <w:rsid w:val="00EE656E"/>
    <w:rsid w:val="00EF43A5"/>
    <w:rsid w:val="00EF6739"/>
    <w:rsid w:val="00F005D5"/>
    <w:rsid w:val="00F00936"/>
    <w:rsid w:val="00F04044"/>
    <w:rsid w:val="00F04423"/>
    <w:rsid w:val="00F06DC0"/>
    <w:rsid w:val="00F13D66"/>
    <w:rsid w:val="00F14A93"/>
    <w:rsid w:val="00F14D8E"/>
    <w:rsid w:val="00F155DB"/>
    <w:rsid w:val="00F22F7F"/>
    <w:rsid w:val="00F23AEA"/>
    <w:rsid w:val="00F24FE5"/>
    <w:rsid w:val="00F30D17"/>
    <w:rsid w:val="00F40498"/>
    <w:rsid w:val="00F4467B"/>
    <w:rsid w:val="00F46DAC"/>
    <w:rsid w:val="00F54B5D"/>
    <w:rsid w:val="00F6257D"/>
    <w:rsid w:val="00F64150"/>
    <w:rsid w:val="00F72643"/>
    <w:rsid w:val="00F773B8"/>
    <w:rsid w:val="00F80099"/>
    <w:rsid w:val="00F80647"/>
    <w:rsid w:val="00F85F7B"/>
    <w:rsid w:val="00F86980"/>
    <w:rsid w:val="00F87926"/>
    <w:rsid w:val="00F9178F"/>
    <w:rsid w:val="00F9186A"/>
    <w:rsid w:val="00F923CF"/>
    <w:rsid w:val="00F95804"/>
    <w:rsid w:val="00F971C0"/>
    <w:rsid w:val="00F977D8"/>
    <w:rsid w:val="00FB264F"/>
    <w:rsid w:val="00FB52FC"/>
    <w:rsid w:val="00FB7FC6"/>
    <w:rsid w:val="00FC0B6A"/>
    <w:rsid w:val="00FC130B"/>
    <w:rsid w:val="00FC14DD"/>
    <w:rsid w:val="00FC2D29"/>
    <w:rsid w:val="00FC3BDF"/>
    <w:rsid w:val="00FD142C"/>
    <w:rsid w:val="00FD1447"/>
    <w:rsid w:val="00FD7B29"/>
    <w:rsid w:val="00FD7F42"/>
    <w:rsid w:val="00FE3D13"/>
    <w:rsid w:val="00FE4C48"/>
    <w:rsid w:val="00FF51E6"/>
    <w:rsid w:val="00FF5829"/>
    <w:rsid w:val="00FF64C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929278"/>
  <w14:defaultImageDpi w14:val="330"/>
  <w15:docId w15:val="{06E0336C-8E3A-4082-80E9-F7059F14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4E5D24"/>
  </w:style>
  <w:style w:type="character" w:customStyle="1" w:styleId="EndnoteTextChar">
    <w:name w:val="Endnote Text Char"/>
    <w:basedOn w:val="DefaultParagraphFont"/>
    <w:link w:val="EndnoteText"/>
    <w:uiPriority w:val="99"/>
    <w:rsid w:val="004E5D24"/>
  </w:style>
  <w:style w:type="character" w:styleId="EndnoteReference">
    <w:name w:val="endnote reference"/>
    <w:basedOn w:val="DefaultParagraphFont"/>
    <w:uiPriority w:val="99"/>
    <w:unhideWhenUsed/>
    <w:rsid w:val="004E5D2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B52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0A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0AAA"/>
  </w:style>
  <w:style w:type="character" w:styleId="PageNumber">
    <w:name w:val="page number"/>
    <w:basedOn w:val="DefaultParagraphFont"/>
    <w:uiPriority w:val="99"/>
    <w:semiHidden/>
    <w:unhideWhenUsed/>
    <w:rsid w:val="00EA0AAA"/>
  </w:style>
  <w:style w:type="paragraph" w:styleId="FootnoteText">
    <w:name w:val="footnote text"/>
    <w:basedOn w:val="Normal"/>
    <w:link w:val="FootnoteTextChar"/>
    <w:uiPriority w:val="99"/>
    <w:unhideWhenUsed/>
    <w:rsid w:val="00701F8E"/>
  </w:style>
  <w:style w:type="character" w:customStyle="1" w:styleId="FootnoteTextChar">
    <w:name w:val="Footnote Text Char"/>
    <w:basedOn w:val="DefaultParagraphFont"/>
    <w:link w:val="FootnoteText"/>
    <w:uiPriority w:val="99"/>
    <w:rsid w:val="00701F8E"/>
  </w:style>
  <w:style w:type="character" w:styleId="FootnoteReference">
    <w:name w:val="footnote reference"/>
    <w:basedOn w:val="DefaultParagraphFont"/>
    <w:uiPriority w:val="99"/>
    <w:unhideWhenUsed/>
    <w:rsid w:val="00701F8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9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9F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F39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39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39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9D3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D68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62"/>
  </w:style>
  <w:style w:type="character" w:styleId="Emphasis">
    <w:name w:val="Emphasis"/>
    <w:uiPriority w:val="20"/>
    <w:qFormat/>
    <w:rsid w:val="006C1338"/>
    <w:rPr>
      <w:i/>
      <w:iCs/>
    </w:rPr>
  </w:style>
  <w:style w:type="character" w:customStyle="1" w:styleId="text">
    <w:name w:val="text"/>
    <w:basedOn w:val="DefaultParagraphFont"/>
    <w:rsid w:val="002A0AC1"/>
  </w:style>
  <w:style w:type="paragraph" w:customStyle="1" w:styleId="MDPI11articletype">
    <w:name w:val="MDPI_1.1_article_type"/>
    <w:next w:val="Normal"/>
    <w:qFormat/>
    <w:rsid w:val="00320A39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character" w:customStyle="1" w:styleId="small-caps">
    <w:name w:val="small-caps"/>
    <w:basedOn w:val="DefaultParagraphFont"/>
    <w:rsid w:val="00320A39"/>
  </w:style>
  <w:style w:type="paragraph" w:customStyle="1" w:styleId="MDPI31text">
    <w:name w:val="MDPI_3.1_text"/>
    <w:qFormat/>
    <w:rsid w:val="00E57F7F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390/rel100302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AA47483-33C7-4F0F-8B24-8AE0DF98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6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Gallatin</Company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Myles Jackson</dc:creator>
  <cp:lastModifiedBy>Menachem Fisch</cp:lastModifiedBy>
  <cp:revision>51</cp:revision>
  <cp:lastPrinted>2020-08-16T16:06:00Z</cp:lastPrinted>
  <dcterms:created xsi:type="dcterms:W3CDTF">2020-08-19T07:13:00Z</dcterms:created>
  <dcterms:modified xsi:type="dcterms:W3CDTF">2020-09-15T15:35:00Z</dcterms:modified>
</cp:coreProperties>
</file>