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5A2FCA" w14:textId="3F5FC55A" w:rsidR="003E6F1E" w:rsidRPr="00474B13" w:rsidRDefault="00474B13" w:rsidP="00852521">
      <w:pPr>
        <w:pStyle w:val="EndnoteText"/>
        <w:spacing w:after="60" w:line="360" w:lineRule="auto"/>
        <w:jc w:val="both"/>
        <w:rPr>
          <w:rFonts w:asciiTheme="majorBidi" w:hAnsiTheme="majorBidi" w:cstheme="majorBidi"/>
          <w:b/>
          <w:bCs/>
          <w:lang w:bidi="he-IL"/>
        </w:rPr>
      </w:pPr>
      <w:r w:rsidRPr="00474B13">
        <w:rPr>
          <w:rFonts w:asciiTheme="majorBidi" w:hAnsiTheme="majorBidi" w:cstheme="majorBidi"/>
          <w:b/>
          <w:bCs/>
          <w:lang w:bidi="he-IL"/>
        </w:rPr>
        <w:t>Myles Ja</w:t>
      </w:r>
      <w:r>
        <w:rPr>
          <w:rFonts w:asciiTheme="majorBidi" w:hAnsiTheme="majorBidi" w:cstheme="majorBidi"/>
          <w:b/>
          <w:bCs/>
          <w:lang w:bidi="he-IL"/>
        </w:rPr>
        <w:t>ckson</w:t>
      </w:r>
    </w:p>
    <w:p w14:paraId="0D3D16AC" w14:textId="36B0EFF6" w:rsidR="00474B13" w:rsidRDefault="00474B13" w:rsidP="00644B25">
      <w:pPr>
        <w:pStyle w:val="EndnoteText"/>
        <w:spacing w:after="60" w:line="360" w:lineRule="auto"/>
        <w:jc w:val="both"/>
        <w:rPr>
          <w:rFonts w:asciiTheme="majorBidi" w:hAnsiTheme="majorBidi" w:cstheme="majorBidi"/>
          <w:lang w:bidi="he-IL"/>
        </w:rPr>
      </w:pPr>
      <w:r>
        <w:rPr>
          <w:rFonts w:asciiTheme="majorBidi" w:hAnsiTheme="majorBidi" w:cstheme="majorBidi"/>
          <w:lang w:bidi="he-IL"/>
        </w:rPr>
        <w:t xml:space="preserve">Myles Jackson’s </w:t>
      </w:r>
      <w:r w:rsidR="009A5263">
        <w:rPr>
          <w:rFonts w:asciiTheme="majorBidi" w:hAnsiTheme="majorBidi" w:cstheme="majorBidi"/>
          <w:lang w:bidi="he-IL"/>
        </w:rPr>
        <w:t>first case-</w:t>
      </w:r>
      <w:r w:rsidR="004A5466">
        <w:rPr>
          <w:rFonts w:asciiTheme="majorBidi" w:hAnsiTheme="majorBidi" w:cstheme="majorBidi"/>
          <w:lang w:bidi="he-IL"/>
        </w:rPr>
        <w:t>study</w:t>
      </w:r>
      <w:r>
        <w:rPr>
          <w:rFonts w:asciiTheme="majorBidi" w:hAnsiTheme="majorBidi" w:cstheme="majorBidi"/>
          <w:lang w:bidi="he-IL"/>
        </w:rPr>
        <w:t xml:space="preserve"> brings to the fore a potentially ambivalalting aspect of scientific exchange we had not </w:t>
      </w:r>
      <w:r w:rsidR="00E10BA6">
        <w:rPr>
          <w:rFonts w:asciiTheme="majorBidi" w:hAnsiTheme="majorBidi" w:cstheme="majorBidi"/>
          <w:lang w:bidi="he-IL"/>
        </w:rPr>
        <w:t>taken into consideration</w:t>
      </w:r>
      <w:r>
        <w:rPr>
          <w:rFonts w:asciiTheme="majorBidi" w:hAnsiTheme="majorBidi" w:cstheme="majorBidi"/>
          <w:lang w:bidi="he-IL"/>
        </w:rPr>
        <w:t xml:space="preserve">. In </w:t>
      </w:r>
      <w:r w:rsidR="00644B25">
        <w:rPr>
          <w:rFonts w:asciiTheme="majorBidi" w:hAnsiTheme="majorBidi" w:cstheme="majorBidi" w:hint="cs"/>
          <w:i/>
          <w:iCs/>
          <w:lang w:bidi="he-IL"/>
        </w:rPr>
        <w:t>T</w:t>
      </w:r>
      <w:r w:rsidR="00644B25">
        <w:rPr>
          <w:rFonts w:asciiTheme="majorBidi" w:hAnsiTheme="majorBidi" w:cstheme="majorBidi"/>
          <w:i/>
          <w:iCs/>
          <w:lang w:bidi="he-IL"/>
        </w:rPr>
        <w:t>he</w:t>
      </w:r>
      <w:r>
        <w:rPr>
          <w:rFonts w:asciiTheme="majorBidi" w:hAnsiTheme="majorBidi" w:cstheme="majorBidi"/>
          <w:lang w:bidi="he-IL"/>
        </w:rPr>
        <w:t xml:space="preserve"> </w:t>
      </w:r>
      <w:r w:rsidRPr="00474B13">
        <w:rPr>
          <w:rFonts w:asciiTheme="majorBidi" w:hAnsiTheme="majorBidi" w:cstheme="majorBidi"/>
          <w:i/>
          <w:iCs/>
          <w:lang w:bidi="he-IL"/>
        </w:rPr>
        <w:t>View from Within</w:t>
      </w:r>
      <w:r>
        <w:rPr>
          <w:rFonts w:asciiTheme="majorBidi" w:hAnsiTheme="majorBidi" w:cstheme="majorBidi"/>
          <w:lang w:bidi="he-IL"/>
        </w:rPr>
        <w:t>, as in later work</w:t>
      </w:r>
      <w:r>
        <w:rPr>
          <w:rStyle w:val="FootnoteReference"/>
          <w:rFonts w:asciiTheme="majorBidi" w:hAnsiTheme="majorBidi" w:cstheme="majorBidi"/>
          <w:lang w:bidi="he-IL"/>
        </w:rPr>
        <w:footnoteReference w:id="1"/>
      </w:r>
      <w:r>
        <w:rPr>
          <w:rFonts w:asciiTheme="majorBidi" w:hAnsiTheme="majorBidi" w:cstheme="majorBidi"/>
          <w:lang w:bidi="he-IL"/>
        </w:rPr>
        <w:t xml:space="preserve">, </w:t>
      </w:r>
      <w:r w:rsidR="00E10BA6">
        <w:rPr>
          <w:rFonts w:asciiTheme="majorBidi" w:hAnsiTheme="majorBidi" w:cstheme="majorBidi"/>
          <w:lang w:bidi="he-IL"/>
        </w:rPr>
        <w:t>we envisaged scientists frequenting the trading zone for the know-how, skills and artifacts of other disciplines they believed they needed for their own work, and from time to time, as at any trade fair, stumbling upon offerings they had never thought of.</w:t>
      </w:r>
      <w:r w:rsidR="00F64150">
        <w:rPr>
          <w:rFonts w:asciiTheme="majorBidi" w:hAnsiTheme="majorBidi" w:cstheme="majorBidi"/>
          <w:lang w:bidi="he-IL"/>
        </w:rPr>
        <w:t xml:space="preserve"> Since what practitioners </w:t>
      </w:r>
      <w:r w:rsidR="00780323">
        <w:rPr>
          <w:rFonts w:asciiTheme="majorBidi" w:hAnsiTheme="majorBidi" w:cstheme="majorBidi"/>
          <w:lang w:bidi="he-IL"/>
        </w:rPr>
        <w:t xml:space="preserve">believe they need or lack is framework-determined like </w:t>
      </w:r>
      <w:r w:rsidR="001D1566">
        <w:rPr>
          <w:rFonts w:asciiTheme="majorBidi" w:hAnsiTheme="majorBidi" w:cstheme="majorBidi"/>
          <w:lang w:bidi="he-IL"/>
        </w:rPr>
        <w:t>all</w:t>
      </w:r>
      <w:r w:rsidR="00780323">
        <w:rPr>
          <w:rFonts w:asciiTheme="majorBidi" w:hAnsiTheme="majorBidi" w:cstheme="majorBidi"/>
          <w:lang w:bidi="he-IL"/>
        </w:rPr>
        <w:t xml:space="preserve"> other aspect</w:t>
      </w:r>
      <w:r w:rsidR="001D1566">
        <w:rPr>
          <w:rFonts w:asciiTheme="majorBidi" w:hAnsiTheme="majorBidi" w:cstheme="majorBidi"/>
          <w:lang w:bidi="he-IL"/>
        </w:rPr>
        <w:t>s</w:t>
      </w:r>
      <w:r w:rsidR="00780323">
        <w:rPr>
          <w:rFonts w:asciiTheme="majorBidi" w:hAnsiTheme="majorBidi" w:cstheme="majorBidi"/>
          <w:lang w:bidi="he-IL"/>
        </w:rPr>
        <w:t xml:space="preserve"> of their scientific </w:t>
      </w:r>
      <w:r w:rsidR="00685368">
        <w:rPr>
          <w:rFonts w:asciiTheme="majorBidi" w:hAnsiTheme="majorBidi" w:cstheme="majorBidi"/>
          <w:lang w:bidi="he-IL"/>
        </w:rPr>
        <w:t>thinking</w:t>
      </w:r>
      <w:r w:rsidR="00780323">
        <w:rPr>
          <w:rFonts w:asciiTheme="majorBidi" w:hAnsiTheme="majorBidi" w:cstheme="majorBidi"/>
          <w:lang w:bidi="he-IL"/>
        </w:rPr>
        <w:t xml:space="preserve">, their </w:t>
      </w:r>
      <w:r w:rsidR="00F64150">
        <w:rPr>
          <w:rFonts w:asciiTheme="majorBidi" w:hAnsiTheme="majorBidi" w:cstheme="majorBidi"/>
          <w:lang w:bidi="he-IL"/>
        </w:rPr>
        <w:t xml:space="preserve">framework assumptions, we noted, not only </w:t>
      </w:r>
      <w:r w:rsidR="00780323">
        <w:rPr>
          <w:rFonts w:asciiTheme="majorBidi" w:hAnsiTheme="majorBidi" w:cstheme="majorBidi"/>
          <w:lang w:bidi="he-IL"/>
        </w:rPr>
        <w:t xml:space="preserve">were </w:t>
      </w:r>
      <w:r w:rsidR="00F64150">
        <w:rPr>
          <w:rFonts w:asciiTheme="majorBidi" w:hAnsiTheme="majorBidi" w:cstheme="majorBidi"/>
          <w:lang w:bidi="he-IL"/>
        </w:rPr>
        <w:t xml:space="preserve">not challenged by either type of finding, but </w:t>
      </w:r>
      <w:r w:rsidR="00780323">
        <w:rPr>
          <w:rFonts w:asciiTheme="majorBidi" w:hAnsiTheme="majorBidi" w:cstheme="majorBidi"/>
          <w:lang w:bidi="he-IL"/>
        </w:rPr>
        <w:t xml:space="preserve">were </w:t>
      </w:r>
      <w:r w:rsidR="00F64150">
        <w:rPr>
          <w:rFonts w:asciiTheme="majorBidi" w:hAnsiTheme="majorBidi" w:cstheme="majorBidi"/>
          <w:lang w:bidi="he-IL"/>
        </w:rPr>
        <w:t>actually reinforced</w:t>
      </w:r>
      <w:r w:rsidR="00780323">
        <w:rPr>
          <w:rFonts w:asciiTheme="majorBidi" w:hAnsiTheme="majorBidi" w:cstheme="majorBidi"/>
          <w:lang w:bidi="he-IL"/>
        </w:rPr>
        <w:t xml:space="preserve">. The only potentially </w:t>
      </w:r>
      <w:r w:rsidR="00685368">
        <w:rPr>
          <w:rFonts w:asciiTheme="majorBidi" w:hAnsiTheme="majorBidi" w:cstheme="majorBidi"/>
          <w:lang w:bidi="he-IL"/>
        </w:rPr>
        <w:t xml:space="preserve">framework </w:t>
      </w:r>
      <w:r w:rsidR="00780323">
        <w:rPr>
          <w:rFonts w:asciiTheme="majorBidi" w:hAnsiTheme="majorBidi" w:cstheme="majorBidi"/>
          <w:lang w:bidi="he-IL"/>
        </w:rPr>
        <w:t>distabilizing</w:t>
      </w:r>
      <w:r w:rsidR="00F64150">
        <w:rPr>
          <w:rFonts w:asciiTheme="majorBidi" w:hAnsiTheme="majorBidi" w:cstheme="majorBidi"/>
          <w:lang w:bidi="he-IL"/>
        </w:rPr>
        <w:t xml:space="preserve"> </w:t>
      </w:r>
      <w:r w:rsidR="00685368">
        <w:rPr>
          <w:rFonts w:asciiTheme="majorBidi" w:hAnsiTheme="majorBidi" w:cstheme="majorBidi"/>
          <w:lang w:bidi="he-IL"/>
        </w:rPr>
        <w:t xml:space="preserve">type of trading zone interaction we could think of, were discursive; namely, when </w:t>
      </w:r>
      <w:r w:rsidR="001D6862">
        <w:rPr>
          <w:rFonts w:asciiTheme="majorBidi" w:hAnsiTheme="majorBidi" w:cstheme="majorBidi"/>
          <w:lang w:bidi="he-IL"/>
        </w:rPr>
        <w:t xml:space="preserve">practitioners </w:t>
      </w:r>
      <w:r w:rsidR="001D1566">
        <w:rPr>
          <w:rFonts w:asciiTheme="majorBidi" w:hAnsiTheme="majorBidi" w:cstheme="majorBidi"/>
          <w:lang w:bidi="he-IL"/>
        </w:rPr>
        <w:t>were</w:t>
      </w:r>
      <w:r w:rsidR="001D6862">
        <w:rPr>
          <w:rFonts w:asciiTheme="majorBidi" w:hAnsiTheme="majorBidi" w:cstheme="majorBidi"/>
          <w:lang w:bidi="he-IL"/>
        </w:rPr>
        <w:t xml:space="preserve"> </w:t>
      </w:r>
      <w:r w:rsidR="00685368">
        <w:rPr>
          <w:rFonts w:asciiTheme="majorBidi" w:hAnsiTheme="majorBidi" w:cstheme="majorBidi"/>
          <w:lang w:bidi="he-IL"/>
        </w:rPr>
        <w:t>confronted by the friendly questioning and critique</w:t>
      </w:r>
      <w:r w:rsidR="001D6862">
        <w:rPr>
          <w:rFonts w:asciiTheme="majorBidi" w:hAnsiTheme="majorBidi" w:cstheme="majorBidi"/>
          <w:lang w:bidi="he-IL"/>
        </w:rPr>
        <w:t xml:space="preserve"> of </w:t>
      </w:r>
      <w:r w:rsidR="001D1566">
        <w:rPr>
          <w:rFonts w:asciiTheme="majorBidi" w:hAnsiTheme="majorBidi" w:cstheme="majorBidi"/>
          <w:lang w:bidi="he-IL"/>
        </w:rPr>
        <w:t xml:space="preserve">their basics by </w:t>
      </w:r>
      <w:r w:rsidR="00733A83">
        <w:rPr>
          <w:rFonts w:asciiTheme="majorBidi" w:hAnsiTheme="majorBidi" w:cstheme="majorBidi"/>
          <w:lang w:bidi="he-IL"/>
        </w:rPr>
        <w:t xml:space="preserve">curious and incredulous </w:t>
      </w:r>
      <w:r w:rsidR="001D6862">
        <w:rPr>
          <w:rFonts w:asciiTheme="majorBidi" w:hAnsiTheme="majorBidi" w:cstheme="majorBidi"/>
          <w:lang w:bidi="he-IL"/>
        </w:rPr>
        <w:t>members of other communities and disciplines.</w:t>
      </w:r>
    </w:p>
    <w:p w14:paraId="0ED878B3" w14:textId="27F979EE" w:rsidR="00733A83" w:rsidRDefault="001D1566" w:rsidP="00852521">
      <w:pPr>
        <w:pStyle w:val="EndnoteText"/>
        <w:spacing w:after="60" w:line="360" w:lineRule="auto"/>
        <w:jc w:val="both"/>
        <w:rPr>
          <w:rFonts w:asciiTheme="majorBidi" w:hAnsiTheme="majorBidi" w:cstheme="majorBidi"/>
          <w:lang w:bidi="he-IL"/>
        </w:rPr>
      </w:pPr>
      <w:r>
        <w:rPr>
          <w:rFonts w:asciiTheme="majorBidi" w:hAnsiTheme="majorBidi" w:cstheme="majorBidi"/>
          <w:lang w:bidi="he-IL"/>
        </w:rPr>
        <w:t>Indeed, t</w:t>
      </w:r>
      <w:r w:rsidR="002A1DF9">
        <w:rPr>
          <w:rFonts w:asciiTheme="majorBidi" w:hAnsiTheme="majorBidi" w:cstheme="majorBidi"/>
          <w:lang w:bidi="he-IL"/>
        </w:rPr>
        <w:t xml:space="preserve">he very image of the trading zone </w:t>
      </w:r>
      <w:r w:rsidR="002E15AD">
        <w:rPr>
          <w:rFonts w:asciiTheme="majorBidi" w:hAnsiTheme="majorBidi" w:cstheme="majorBidi"/>
          <w:lang w:bidi="he-IL"/>
        </w:rPr>
        <w:t xml:space="preserve">creates a picture of </w:t>
      </w:r>
      <w:r w:rsidR="00733A83">
        <w:rPr>
          <w:rFonts w:asciiTheme="majorBidi" w:hAnsiTheme="majorBidi" w:cstheme="majorBidi"/>
          <w:lang w:bidi="he-IL"/>
        </w:rPr>
        <w:t>practioners</w:t>
      </w:r>
      <w:r w:rsidR="002E15AD">
        <w:rPr>
          <w:rFonts w:asciiTheme="majorBidi" w:hAnsiTheme="majorBidi" w:cstheme="majorBidi"/>
          <w:lang w:bidi="he-IL"/>
        </w:rPr>
        <w:t xml:space="preserve"> eager to do business</w:t>
      </w:r>
      <w:r w:rsidR="00733A83">
        <w:rPr>
          <w:rFonts w:asciiTheme="majorBidi" w:hAnsiTheme="majorBidi" w:cstheme="majorBidi"/>
          <w:lang w:bidi="he-IL"/>
        </w:rPr>
        <w:t>,</w:t>
      </w:r>
      <w:r w:rsidR="002E15AD">
        <w:rPr>
          <w:rFonts w:asciiTheme="majorBidi" w:hAnsiTheme="majorBidi" w:cstheme="majorBidi"/>
          <w:lang w:bidi="he-IL"/>
        </w:rPr>
        <w:t xml:space="preserve"> whether as traders or customers</w:t>
      </w:r>
      <w:r w:rsidR="00733A83">
        <w:rPr>
          <w:rFonts w:asciiTheme="majorBidi" w:hAnsiTheme="majorBidi" w:cstheme="majorBidi"/>
          <w:lang w:bidi="he-IL"/>
        </w:rPr>
        <w:t>, in open and transparent interaction</w:t>
      </w:r>
      <w:r w:rsidR="002E15AD">
        <w:rPr>
          <w:rFonts w:asciiTheme="majorBidi" w:hAnsiTheme="majorBidi" w:cstheme="majorBidi"/>
          <w:lang w:bidi="he-IL"/>
        </w:rPr>
        <w:t xml:space="preserve">. </w:t>
      </w:r>
      <w:r>
        <w:rPr>
          <w:rFonts w:asciiTheme="majorBidi" w:hAnsiTheme="majorBidi" w:cstheme="majorBidi"/>
          <w:lang w:bidi="he-IL"/>
        </w:rPr>
        <w:t>But as the case of Herschel and Fraunhofer</w:t>
      </w:r>
      <w:r w:rsidR="002E15AD">
        <w:rPr>
          <w:rFonts w:asciiTheme="majorBidi" w:hAnsiTheme="majorBidi" w:cstheme="majorBidi"/>
          <w:lang w:bidi="he-IL"/>
        </w:rPr>
        <w:t xml:space="preserve"> </w:t>
      </w:r>
      <w:r>
        <w:rPr>
          <w:rFonts w:asciiTheme="majorBidi" w:hAnsiTheme="majorBidi" w:cstheme="majorBidi"/>
          <w:lang w:bidi="he-IL"/>
        </w:rPr>
        <w:t xml:space="preserve">clearly demonstrates, it is </w:t>
      </w:r>
      <w:r w:rsidR="00733A83">
        <w:rPr>
          <w:rFonts w:asciiTheme="majorBidi" w:hAnsiTheme="majorBidi" w:cstheme="majorBidi"/>
          <w:lang w:bidi="he-IL"/>
        </w:rPr>
        <w:t>an image</w:t>
      </w:r>
      <w:r>
        <w:rPr>
          <w:rFonts w:asciiTheme="majorBidi" w:hAnsiTheme="majorBidi" w:cstheme="majorBidi"/>
          <w:lang w:bidi="he-IL"/>
        </w:rPr>
        <w:t xml:space="preserve"> that </w:t>
      </w:r>
      <w:r w:rsidR="002E15AD">
        <w:rPr>
          <w:rFonts w:asciiTheme="majorBidi" w:hAnsiTheme="majorBidi" w:cstheme="majorBidi"/>
          <w:lang w:bidi="he-IL"/>
        </w:rPr>
        <w:t xml:space="preserve">obscures from </w:t>
      </w:r>
      <w:r w:rsidR="00733A83">
        <w:rPr>
          <w:rFonts w:asciiTheme="majorBidi" w:hAnsiTheme="majorBidi" w:cstheme="majorBidi"/>
          <w:lang w:bidi="he-IL"/>
        </w:rPr>
        <w:t>view interactions with</w:t>
      </w:r>
      <w:r w:rsidR="002E15AD">
        <w:rPr>
          <w:rFonts w:asciiTheme="majorBidi" w:hAnsiTheme="majorBidi" w:cstheme="majorBidi"/>
          <w:lang w:bidi="he-IL"/>
        </w:rPr>
        <w:t xml:space="preserve"> </w:t>
      </w:r>
      <w:r w:rsidR="00733A83">
        <w:rPr>
          <w:rFonts w:asciiTheme="majorBidi" w:hAnsiTheme="majorBidi" w:cstheme="majorBidi"/>
          <w:lang w:bidi="he-IL"/>
        </w:rPr>
        <w:t>“traders”</w:t>
      </w:r>
      <w:r w:rsidR="002E15AD">
        <w:rPr>
          <w:rFonts w:asciiTheme="majorBidi" w:hAnsiTheme="majorBidi" w:cstheme="majorBidi"/>
          <w:lang w:bidi="he-IL"/>
        </w:rPr>
        <w:t xml:space="preserve"> like Fraunhofer who, while perfectly willing to trade their products, are </w:t>
      </w:r>
      <w:r>
        <w:rPr>
          <w:rFonts w:asciiTheme="majorBidi" w:hAnsiTheme="majorBidi" w:cstheme="majorBidi"/>
          <w:lang w:bidi="he-IL"/>
        </w:rPr>
        <w:t>determined</w:t>
      </w:r>
      <w:r w:rsidR="002E15AD">
        <w:rPr>
          <w:rFonts w:asciiTheme="majorBidi" w:hAnsiTheme="majorBidi" w:cstheme="majorBidi"/>
          <w:lang w:bidi="he-IL"/>
        </w:rPr>
        <w:t xml:space="preserve"> </w:t>
      </w:r>
      <w:r w:rsidR="002E15AD" w:rsidRPr="002E15AD">
        <w:rPr>
          <w:rFonts w:asciiTheme="majorBidi" w:hAnsiTheme="majorBidi" w:cstheme="majorBidi"/>
          <w:i/>
          <w:iCs/>
          <w:lang w:bidi="he-IL"/>
        </w:rPr>
        <w:t>not</w:t>
      </w:r>
      <w:r w:rsidR="002E15AD">
        <w:rPr>
          <w:rFonts w:asciiTheme="majorBidi" w:hAnsiTheme="majorBidi" w:cstheme="majorBidi"/>
          <w:lang w:bidi="he-IL"/>
        </w:rPr>
        <w:t xml:space="preserve"> to trade their knowhow.</w:t>
      </w:r>
      <w:r w:rsidR="00A85E79">
        <w:rPr>
          <w:rFonts w:asciiTheme="majorBidi" w:hAnsiTheme="majorBidi" w:cstheme="majorBidi"/>
          <w:lang w:bidi="he-IL"/>
        </w:rPr>
        <w:t xml:space="preserve"> Today, </w:t>
      </w:r>
      <w:r>
        <w:rPr>
          <w:rFonts w:asciiTheme="majorBidi" w:hAnsiTheme="majorBidi" w:cstheme="majorBidi"/>
          <w:lang w:bidi="he-IL"/>
        </w:rPr>
        <w:t>as some of Myles Jackson’</w:t>
      </w:r>
      <w:r w:rsidR="004508D8">
        <w:rPr>
          <w:rFonts w:asciiTheme="majorBidi" w:hAnsiTheme="majorBidi" w:cstheme="majorBidi"/>
          <w:lang w:bidi="he-IL"/>
        </w:rPr>
        <w:t>s more recent work clearly shows,</w:t>
      </w:r>
      <w:r w:rsidR="004508D8">
        <w:rPr>
          <w:rStyle w:val="FootnoteReference"/>
          <w:rFonts w:asciiTheme="majorBidi" w:hAnsiTheme="majorBidi" w:cstheme="majorBidi"/>
          <w:lang w:bidi="he-IL"/>
        </w:rPr>
        <w:footnoteReference w:id="2"/>
      </w:r>
      <w:r w:rsidR="004508D8">
        <w:rPr>
          <w:rFonts w:asciiTheme="majorBidi" w:hAnsiTheme="majorBidi" w:cstheme="majorBidi"/>
          <w:lang w:bidi="he-IL"/>
        </w:rPr>
        <w:t xml:space="preserve"> </w:t>
      </w:r>
      <w:r w:rsidR="00A85E79">
        <w:rPr>
          <w:rFonts w:asciiTheme="majorBidi" w:hAnsiTheme="majorBidi" w:cstheme="majorBidi"/>
          <w:lang w:bidi="he-IL"/>
        </w:rPr>
        <w:t xml:space="preserve">questions of </w:t>
      </w:r>
      <w:r w:rsidR="004508D8">
        <w:rPr>
          <w:rFonts w:asciiTheme="majorBidi" w:hAnsiTheme="majorBidi" w:cstheme="majorBidi"/>
          <w:lang w:bidi="he-IL"/>
        </w:rPr>
        <w:t xml:space="preserve">privacy, </w:t>
      </w:r>
      <w:r w:rsidR="00A85E79">
        <w:rPr>
          <w:rFonts w:asciiTheme="majorBidi" w:hAnsiTheme="majorBidi" w:cstheme="majorBidi"/>
          <w:lang w:bidi="he-IL"/>
        </w:rPr>
        <w:t xml:space="preserve">intellectual property and patent law </w:t>
      </w:r>
      <w:r w:rsidR="004508D8">
        <w:rPr>
          <w:rFonts w:asciiTheme="majorBidi" w:hAnsiTheme="majorBidi" w:cstheme="majorBidi"/>
          <w:lang w:bidi="he-IL"/>
        </w:rPr>
        <w:t>can</w:t>
      </w:r>
      <w:r w:rsidR="00A85E79">
        <w:rPr>
          <w:rFonts w:asciiTheme="majorBidi" w:hAnsiTheme="majorBidi" w:cstheme="majorBidi"/>
          <w:lang w:bidi="he-IL"/>
        </w:rPr>
        <w:t xml:space="preserve"> have a crippling effect on </w:t>
      </w:r>
      <w:r w:rsidR="00733A83">
        <w:rPr>
          <w:rFonts w:asciiTheme="majorBidi" w:hAnsiTheme="majorBidi" w:cstheme="majorBidi"/>
          <w:lang w:bidi="he-IL"/>
        </w:rPr>
        <w:t xml:space="preserve">the extent </w:t>
      </w:r>
      <w:r w:rsidR="00636588">
        <w:rPr>
          <w:rFonts w:asciiTheme="majorBidi" w:hAnsiTheme="majorBidi" w:cstheme="majorBidi"/>
          <w:lang w:bidi="he-IL"/>
        </w:rPr>
        <w:t xml:space="preserve">of </w:t>
      </w:r>
      <w:r w:rsidR="00A85E79">
        <w:rPr>
          <w:rFonts w:asciiTheme="majorBidi" w:hAnsiTheme="majorBidi" w:cstheme="majorBidi"/>
          <w:lang w:bidi="he-IL"/>
        </w:rPr>
        <w:t>scientific trading</w:t>
      </w:r>
      <w:r w:rsidR="004508D8">
        <w:rPr>
          <w:rFonts w:asciiTheme="majorBidi" w:hAnsiTheme="majorBidi" w:cstheme="majorBidi"/>
          <w:lang w:bidi="he-IL"/>
        </w:rPr>
        <w:t>. This is most apparent, of course, when as</w:t>
      </w:r>
      <w:r w:rsidR="00A85E79">
        <w:rPr>
          <w:rFonts w:asciiTheme="majorBidi" w:hAnsiTheme="majorBidi" w:cstheme="majorBidi"/>
          <w:lang w:bidi="he-IL"/>
        </w:rPr>
        <w:t xml:space="preserve"> </w:t>
      </w:r>
      <w:r w:rsidR="00931545">
        <w:rPr>
          <w:rFonts w:asciiTheme="majorBidi" w:hAnsiTheme="majorBidi" w:cstheme="majorBidi"/>
          <w:lang w:bidi="he-IL"/>
        </w:rPr>
        <w:t xml:space="preserve">in </w:t>
      </w:r>
      <w:r w:rsidR="00A85E79">
        <w:rPr>
          <w:rFonts w:asciiTheme="majorBidi" w:hAnsiTheme="majorBidi" w:cstheme="majorBidi"/>
          <w:lang w:bidi="he-IL"/>
        </w:rPr>
        <w:t>Herschel’s case</w:t>
      </w:r>
      <w:r>
        <w:rPr>
          <w:rFonts w:asciiTheme="majorBidi" w:hAnsiTheme="majorBidi" w:cstheme="majorBidi"/>
          <w:lang w:bidi="he-IL"/>
        </w:rPr>
        <w:t xml:space="preserve">, in addition to its scientific value, what </w:t>
      </w:r>
      <w:r w:rsidR="00733A83">
        <w:rPr>
          <w:rFonts w:asciiTheme="majorBidi" w:hAnsiTheme="majorBidi" w:cstheme="majorBidi"/>
          <w:lang w:bidi="he-IL"/>
        </w:rPr>
        <w:t>one</w:t>
      </w:r>
      <w:r>
        <w:rPr>
          <w:rFonts w:asciiTheme="majorBidi" w:hAnsiTheme="majorBidi" w:cstheme="majorBidi"/>
          <w:lang w:bidi="he-IL"/>
        </w:rPr>
        <w:t xml:space="preserve"> </w:t>
      </w:r>
      <w:r w:rsidR="00733A83">
        <w:rPr>
          <w:rFonts w:asciiTheme="majorBidi" w:hAnsiTheme="majorBidi" w:cstheme="majorBidi"/>
          <w:lang w:bidi="he-IL"/>
        </w:rPr>
        <w:t>seeks</w:t>
      </w:r>
      <w:r>
        <w:rPr>
          <w:rFonts w:asciiTheme="majorBidi" w:hAnsiTheme="majorBidi" w:cstheme="majorBidi"/>
          <w:lang w:bidi="he-IL"/>
        </w:rPr>
        <w:t xml:space="preserve"> for is </w:t>
      </w:r>
      <w:r w:rsidR="004508D8">
        <w:rPr>
          <w:rFonts w:asciiTheme="majorBidi" w:hAnsiTheme="majorBidi" w:cstheme="majorBidi"/>
          <w:lang w:bidi="he-IL"/>
        </w:rPr>
        <w:t xml:space="preserve">perceived to be </w:t>
      </w:r>
      <w:r>
        <w:rPr>
          <w:rFonts w:asciiTheme="majorBidi" w:hAnsiTheme="majorBidi" w:cstheme="majorBidi"/>
          <w:lang w:bidi="he-IL"/>
        </w:rPr>
        <w:t>of considerable commercial value too.</w:t>
      </w:r>
    </w:p>
    <w:p w14:paraId="25D55C00" w14:textId="40AFF40E" w:rsidR="002A1DF9" w:rsidRDefault="00A4415C" w:rsidP="00852521">
      <w:pPr>
        <w:pStyle w:val="EndnoteText"/>
        <w:spacing w:after="60" w:line="360" w:lineRule="auto"/>
        <w:jc w:val="both"/>
        <w:rPr>
          <w:rFonts w:asciiTheme="majorBidi" w:hAnsiTheme="majorBidi" w:cstheme="majorBidi"/>
          <w:rtl/>
          <w:lang w:bidi="he-IL"/>
        </w:rPr>
      </w:pPr>
      <w:r>
        <w:rPr>
          <w:rFonts w:asciiTheme="majorBidi" w:hAnsiTheme="majorBidi" w:cstheme="majorBidi"/>
          <w:lang w:bidi="he-IL"/>
        </w:rPr>
        <w:t xml:space="preserve">Trading under such constraints might well complicate scientific exchange, but of itself </w:t>
      </w:r>
      <w:r w:rsidR="003F0CAF">
        <w:rPr>
          <w:rFonts w:asciiTheme="majorBidi" w:hAnsiTheme="majorBidi" w:cstheme="majorBidi"/>
          <w:lang w:bidi="he-IL"/>
        </w:rPr>
        <w:t>exerts no pressure on the frustrated trader’s normative commitments. On the contrary. Not getting what one deems to be of vital importance will usually strengthen, rather than weaken</w:t>
      </w:r>
      <w:r w:rsidR="00A85E79">
        <w:rPr>
          <w:rFonts w:asciiTheme="majorBidi" w:hAnsiTheme="majorBidi" w:cstheme="majorBidi"/>
          <w:lang w:bidi="he-IL"/>
        </w:rPr>
        <w:t xml:space="preserve"> </w:t>
      </w:r>
      <w:r w:rsidR="003F0CAF">
        <w:rPr>
          <w:rFonts w:asciiTheme="majorBidi" w:hAnsiTheme="majorBidi" w:cstheme="majorBidi"/>
          <w:lang w:bidi="he-IL"/>
        </w:rPr>
        <w:t>one’s resolve. But Herschel’s case, Jackson argues, was different.</w:t>
      </w:r>
    </w:p>
    <w:p w14:paraId="673229A0" w14:textId="25D5E6C7" w:rsidR="00852521" w:rsidRDefault="004277C6" w:rsidP="00D37DF8">
      <w:pPr>
        <w:pStyle w:val="EndnoteText"/>
        <w:spacing w:after="60" w:line="360" w:lineRule="auto"/>
        <w:jc w:val="both"/>
        <w:rPr>
          <w:rFonts w:asciiTheme="majorBidi" w:hAnsiTheme="majorBidi" w:cstheme="majorBidi"/>
          <w:lang w:bidi="he-IL"/>
        </w:rPr>
      </w:pPr>
      <w:r>
        <w:rPr>
          <w:rFonts w:asciiTheme="majorBidi" w:hAnsiTheme="majorBidi" w:cstheme="majorBidi"/>
          <w:lang w:bidi="he-IL"/>
        </w:rPr>
        <w:t xml:space="preserve">John Herschel, was committed </w:t>
      </w:r>
      <w:r w:rsidR="00931545">
        <w:rPr>
          <w:rFonts w:asciiTheme="majorBidi" w:hAnsiTheme="majorBidi" w:cstheme="majorBidi"/>
          <w:lang w:bidi="he-IL"/>
        </w:rPr>
        <w:t>to a</w:t>
      </w:r>
      <w:r w:rsidR="00850D2D">
        <w:rPr>
          <w:rFonts w:asciiTheme="majorBidi" w:hAnsiTheme="majorBidi" w:cstheme="majorBidi"/>
          <w:lang w:bidi="he-IL"/>
        </w:rPr>
        <w:t xml:space="preserve"> Baconian spirit </w:t>
      </w:r>
      <w:r w:rsidR="00931545">
        <w:rPr>
          <w:rFonts w:asciiTheme="majorBidi" w:hAnsiTheme="majorBidi" w:cstheme="majorBidi"/>
          <w:lang w:bidi="he-IL"/>
        </w:rPr>
        <w:t>of</w:t>
      </w:r>
      <w:r>
        <w:rPr>
          <w:rFonts w:asciiTheme="majorBidi" w:hAnsiTheme="majorBidi" w:cstheme="majorBidi"/>
          <w:lang w:bidi="he-IL"/>
        </w:rPr>
        <w:t xml:space="preserve"> scientific openness</w:t>
      </w:r>
      <w:r w:rsidR="00850D2D">
        <w:rPr>
          <w:rFonts w:asciiTheme="majorBidi" w:hAnsiTheme="majorBidi" w:cstheme="majorBidi"/>
          <w:lang w:bidi="he-IL"/>
        </w:rPr>
        <w:t xml:space="preserve"> and cooperation</w:t>
      </w:r>
      <w:r w:rsidR="003F0CAF">
        <w:rPr>
          <w:rFonts w:asciiTheme="majorBidi" w:hAnsiTheme="majorBidi" w:cstheme="majorBidi"/>
          <w:lang w:bidi="he-IL"/>
        </w:rPr>
        <w:t xml:space="preserve"> from the start</w:t>
      </w:r>
      <w:r w:rsidR="00850D2D">
        <w:rPr>
          <w:rFonts w:asciiTheme="majorBidi" w:hAnsiTheme="majorBidi" w:cstheme="majorBidi"/>
          <w:lang w:bidi="he-IL"/>
        </w:rPr>
        <w:t>. As Laura Snyder has shown</w:t>
      </w:r>
      <w:r w:rsidR="00931545">
        <w:rPr>
          <w:rFonts w:asciiTheme="majorBidi" w:hAnsiTheme="majorBidi" w:cstheme="majorBidi"/>
          <w:lang w:bidi="he-IL"/>
        </w:rPr>
        <w:t>,</w:t>
      </w:r>
      <w:r w:rsidR="00850D2D">
        <w:rPr>
          <w:rFonts w:asciiTheme="majorBidi" w:hAnsiTheme="majorBidi" w:cstheme="majorBidi"/>
          <w:lang w:bidi="he-IL"/>
        </w:rPr>
        <w:t xml:space="preserve"> </w:t>
      </w:r>
      <w:r w:rsidR="00D37DF8">
        <w:rPr>
          <w:rFonts w:asciiTheme="majorBidi" w:hAnsiTheme="majorBidi" w:cstheme="majorBidi"/>
          <w:lang w:bidi="he-IL"/>
        </w:rPr>
        <w:t>he</w:t>
      </w:r>
      <w:r w:rsidR="00850D2D">
        <w:rPr>
          <w:rFonts w:asciiTheme="majorBidi" w:hAnsiTheme="majorBidi" w:cstheme="majorBidi"/>
          <w:lang w:bidi="he-IL"/>
        </w:rPr>
        <w:t xml:space="preserve">, </w:t>
      </w:r>
      <w:r w:rsidR="003F0CAF">
        <w:rPr>
          <w:rFonts w:asciiTheme="majorBidi" w:hAnsiTheme="majorBidi" w:cstheme="majorBidi"/>
          <w:lang w:bidi="he-IL"/>
        </w:rPr>
        <w:t>together</w:t>
      </w:r>
      <w:r w:rsidR="00931545">
        <w:rPr>
          <w:rFonts w:asciiTheme="majorBidi" w:hAnsiTheme="majorBidi" w:cstheme="majorBidi"/>
          <w:lang w:bidi="he-IL"/>
        </w:rPr>
        <w:t xml:space="preserve"> with</w:t>
      </w:r>
      <w:r w:rsidR="00850D2D">
        <w:rPr>
          <w:rFonts w:asciiTheme="majorBidi" w:hAnsiTheme="majorBidi" w:cstheme="majorBidi"/>
          <w:lang w:bidi="he-IL"/>
        </w:rPr>
        <w:t xml:space="preserve"> Charles </w:t>
      </w:r>
      <w:r w:rsidR="00850D2D">
        <w:rPr>
          <w:rFonts w:asciiTheme="majorBidi" w:hAnsiTheme="majorBidi" w:cstheme="majorBidi"/>
          <w:lang w:bidi="he-IL"/>
        </w:rPr>
        <w:lastRenderedPageBreak/>
        <w:t>Babbage, William Whewell, and Richard Jones</w:t>
      </w:r>
      <w:r w:rsidR="008113B5">
        <w:rPr>
          <w:rFonts w:asciiTheme="majorBidi" w:hAnsiTheme="majorBidi" w:cstheme="majorBidi"/>
          <w:lang w:bidi="he-IL"/>
        </w:rPr>
        <w:t>,</w:t>
      </w:r>
      <w:r w:rsidR="00850D2D">
        <w:rPr>
          <w:rFonts w:asciiTheme="majorBidi" w:hAnsiTheme="majorBidi" w:cstheme="majorBidi"/>
          <w:lang w:bidi="he-IL"/>
        </w:rPr>
        <w:t xml:space="preserve"> </w:t>
      </w:r>
      <w:r w:rsidR="008113B5">
        <w:rPr>
          <w:rFonts w:asciiTheme="majorBidi" w:hAnsiTheme="majorBidi" w:cstheme="majorBidi"/>
          <w:lang w:bidi="he-IL"/>
        </w:rPr>
        <w:t xml:space="preserve">(to whom George Peacock should be added) </w:t>
      </w:r>
      <w:r w:rsidR="00850D2D">
        <w:rPr>
          <w:rFonts w:asciiTheme="majorBidi" w:hAnsiTheme="majorBidi" w:cstheme="majorBidi"/>
          <w:lang w:bidi="he-IL"/>
        </w:rPr>
        <w:t>fostered</w:t>
      </w:r>
      <w:r w:rsidR="008113B5">
        <w:rPr>
          <w:rFonts w:asciiTheme="majorBidi" w:hAnsiTheme="majorBidi" w:cstheme="majorBidi"/>
          <w:lang w:bidi="he-IL"/>
        </w:rPr>
        <w:t xml:space="preserve"> grand Baconian dreams of big science of unprecedented scale</w:t>
      </w:r>
      <w:r w:rsidR="003F0CAF">
        <w:rPr>
          <w:rFonts w:asciiTheme="majorBidi" w:hAnsiTheme="majorBidi" w:cstheme="majorBidi"/>
          <w:lang w:bidi="he-IL"/>
        </w:rPr>
        <w:t xml:space="preserve"> and scope</w:t>
      </w:r>
      <w:r w:rsidR="008113B5">
        <w:rPr>
          <w:rFonts w:asciiTheme="majorBidi" w:hAnsiTheme="majorBidi" w:cstheme="majorBidi"/>
          <w:lang w:bidi="he-IL"/>
        </w:rPr>
        <w:t xml:space="preserve">, while still </w:t>
      </w:r>
      <w:r w:rsidR="003F0CAF">
        <w:rPr>
          <w:rFonts w:asciiTheme="majorBidi" w:hAnsiTheme="majorBidi" w:cstheme="majorBidi"/>
          <w:lang w:bidi="he-IL"/>
        </w:rPr>
        <w:t xml:space="preserve">Cambridge </w:t>
      </w:r>
      <w:r w:rsidR="008113B5">
        <w:rPr>
          <w:rFonts w:asciiTheme="majorBidi" w:hAnsiTheme="majorBidi" w:cstheme="majorBidi"/>
          <w:lang w:bidi="he-IL"/>
        </w:rPr>
        <w:t>underg</w:t>
      </w:r>
      <w:r w:rsidR="00931545">
        <w:rPr>
          <w:rFonts w:asciiTheme="majorBidi" w:hAnsiTheme="majorBidi" w:cstheme="majorBidi"/>
          <w:lang w:bidi="he-IL"/>
        </w:rPr>
        <w:t>ra</w:t>
      </w:r>
      <w:r w:rsidR="00D37DF8">
        <w:rPr>
          <w:rFonts w:asciiTheme="majorBidi" w:hAnsiTheme="majorBidi" w:cstheme="majorBidi"/>
          <w:lang w:bidi="he-IL"/>
        </w:rPr>
        <w:t>duates.</w:t>
      </w:r>
      <w:r w:rsidR="008113B5">
        <w:rPr>
          <w:rStyle w:val="FootnoteReference"/>
          <w:rFonts w:asciiTheme="majorBidi" w:hAnsiTheme="majorBidi" w:cstheme="majorBidi"/>
          <w:lang w:bidi="he-IL"/>
        </w:rPr>
        <w:footnoteReference w:id="3"/>
      </w:r>
      <w:r w:rsidR="008113B5">
        <w:rPr>
          <w:rFonts w:asciiTheme="majorBidi" w:hAnsiTheme="majorBidi" w:cstheme="majorBidi"/>
          <w:lang w:bidi="he-IL"/>
        </w:rPr>
        <w:t xml:space="preserve"> </w:t>
      </w:r>
      <w:r w:rsidR="00B54B93">
        <w:rPr>
          <w:rFonts w:asciiTheme="majorBidi" w:hAnsiTheme="majorBidi" w:cstheme="majorBidi"/>
          <w:lang w:bidi="he-IL"/>
        </w:rPr>
        <w:t>Such projects</w:t>
      </w:r>
      <w:r w:rsidR="000031B2">
        <w:rPr>
          <w:rFonts w:asciiTheme="majorBidi" w:hAnsiTheme="majorBidi" w:cstheme="majorBidi"/>
          <w:lang w:bidi="he-IL"/>
        </w:rPr>
        <w:t>, Herschel believed,</w:t>
      </w:r>
      <w:r w:rsidR="00B54B93">
        <w:rPr>
          <w:rFonts w:asciiTheme="majorBidi" w:hAnsiTheme="majorBidi" w:cstheme="majorBidi"/>
          <w:lang w:bidi="he-IL"/>
        </w:rPr>
        <w:t xml:space="preserve"> required “Salomon House”</w:t>
      </w:r>
      <w:r w:rsidR="000031B2">
        <w:rPr>
          <w:rFonts w:asciiTheme="majorBidi" w:hAnsiTheme="majorBidi" w:cstheme="majorBidi"/>
          <w:lang w:bidi="he-IL"/>
        </w:rPr>
        <w:t>-</w:t>
      </w:r>
      <w:r w:rsidR="00B54B93">
        <w:rPr>
          <w:rFonts w:asciiTheme="majorBidi" w:hAnsiTheme="majorBidi" w:cstheme="majorBidi"/>
          <w:lang w:bidi="he-IL"/>
        </w:rPr>
        <w:t>type cross-disciplinary calloboration</w:t>
      </w:r>
      <w:r w:rsidR="002A1DF9">
        <w:rPr>
          <w:rFonts w:asciiTheme="majorBidi" w:hAnsiTheme="majorBidi" w:cstheme="majorBidi"/>
          <w:lang w:bidi="he-IL"/>
        </w:rPr>
        <w:t>s, which in</w:t>
      </w:r>
      <w:r w:rsidR="00931545">
        <w:rPr>
          <w:rFonts w:asciiTheme="majorBidi" w:hAnsiTheme="majorBidi" w:cstheme="majorBidi"/>
          <w:lang w:bidi="he-IL"/>
        </w:rPr>
        <w:t xml:space="preserve"> </w:t>
      </w:r>
      <w:r w:rsidR="002A1DF9">
        <w:rPr>
          <w:rFonts w:asciiTheme="majorBidi" w:hAnsiTheme="majorBidi" w:cstheme="majorBidi"/>
          <w:lang w:bidi="he-IL"/>
        </w:rPr>
        <w:t>turn required total openness and transparency</w:t>
      </w:r>
      <w:r w:rsidR="00B54B93">
        <w:rPr>
          <w:rFonts w:asciiTheme="majorBidi" w:hAnsiTheme="majorBidi" w:cstheme="majorBidi"/>
          <w:lang w:bidi="he-IL"/>
        </w:rPr>
        <w:t xml:space="preserve">. </w:t>
      </w:r>
      <w:r w:rsidR="004D4F63">
        <w:rPr>
          <w:rFonts w:asciiTheme="majorBidi" w:hAnsiTheme="majorBidi" w:cstheme="majorBidi"/>
          <w:lang w:bidi="he-IL"/>
        </w:rPr>
        <w:t>For a brief Swiftian moment, Her</w:t>
      </w:r>
      <w:r w:rsidR="000031B2">
        <w:rPr>
          <w:rFonts w:asciiTheme="majorBidi" w:hAnsiTheme="majorBidi" w:cstheme="majorBidi"/>
          <w:lang w:bidi="he-IL"/>
        </w:rPr>
        <w:t>s</w:t>
      </w:r>
      <w:r w:rsidR="004D4F63">
        <w:rPr>
          <w:rFonts w:asciiTheme="majorBidi" w:hAnsiTheme="majorBidi" w:cstheme="majorBidi"/>
          <w:lang w:bidi="he-IL"/>
        </w:rPr>
        <w:t xml:space="preserve">chel fooled himself and his colleagues on the </w:t>
      </w:r>
      <w:r w:rsidR="00910F10">
        <w:rPr>
          <w:rFonts w:asciiTheme="majorBidi" w:hAnsiTheme="majorBidi" w:cstheme="majorBidi"/>
          <w:lang w:bidi="he-IL"/>
        </w:rPr>
        <w:t>glass</w:t>
      </w:r>
      <w:r w:rsidR="004D4F63">
        <w:rPr>
          <w:rFonts w:asciiTheme="majorBidi" w:hAnsiTheme="majorBidi" w:cstheme="majorBidi"/>
          <w:lang w:bidi="he-IL"/>
        </w:rPr>
        <w:t xml:space="preserve"> </w:t>
      </w:r>
      <w:r w:rsidR="00910F10">
        <w:rPr>
          <w:rFonts w:asciiTheme="majorBidi" w:hAnsiTheme="majorBidi" w:cstheme="majorBidi"/>
          <w:lang w:bidi="he-IL"/>
        </w:rPr>
        <w:t>subc</w:t>
      </w:r>
      <w:r w:rsidR="004D4F63">
        <w:rPr>
          <w:rFonts w:asciiTheme="majorBidi" w:hAnsiTheme="majorBidi" w:cstheme="majorBidi"/>
          <w:lang w:bidi="he-IL"/>
        </w:rPr>
        <w:t xml:space="preserve">ommittee that it was possible </w:t>
      </w:r>
      <w:r w:rsidR="003F0CAF">
        <w:rPr>
          <w:rFonts w:asciiTheme="majorBidi" w:hAnsiTheme="majorBidi" w:cstheme="majorBidi"/>
          <w:lang w:bidi="he-IL"/>
        </w:rPr>
        <w:t>to sidestep Fraunhofer’s caginess</w:t>
      </w:r>
      <w:r w:rsidR="004D4F63">
        <w:rPr>
          <w:rFonts w:asciiTheme="majorBidi" w:hAnsiTheme="majorBidi" w:cstheme="majorBidi"/>
          <w:lang w:bidi="he-IL"/>
        </w:rPr>
        <w:t xml:space="preserve"> </w:t>
      </w:r>
      <w:r w:rsidR="00910F10">
        <w:rPr>
          <w:rFonts w:asciiTheme="majorBidi" w:hAnsiTheme="majorBidi" w:cstheme="majorBidi"/>
          <w:lang w:bidi="he-IL"/>
        </w:rPr>
        <w:t xml:space="preserve">and </w:t>
      </w:r>
      <w:r w:rsidR="004D4F63">
        <w:rPr>
          <w:rFonts w:asciiTheme="majorBidi" w:hAnsiTheme="majorBidi" w:cstheme="majorBidi"/>
          <w:lang w:bidi="he-IL"/>
        </w:rPr>
        <w:t>extract the relevant know-how</w:t>
      </w:r>
      <w:r w:rsidR="00F14D8E">
        <w:rPr>
          <w:rFonts w:asciiTheme="majorBidi" w:hAnsiTheme="majorBidi" w:cstheme="majorBidi"/>
          <w:lang w:bidi="he-IL"/>
        </w:rPr>
        <w:t xml:space="preserve"> </w:t>
      </w:r>
      <w:r w:rsidR="004D4F63">
        <w:rPr>
          <w:rFonts w:asciiTheme="majorBidi" w:hAnsiTheme="majorBidi" w:cstheme="majorBidi"/>
          <w:lang w:bidi="he-IL"/>
        </w:rPr>
        <w:t xml:space="preserve">from the samples </w:t>
      </w:r>
      <w:r w:rsidR="000031B2">
        <w:rPr>
          <w:rFonts w:asciiTheme="majorBidi" w:hAnsiTheme="majorBidi" w:cstheme="majorBidi"/>
          <w:lang w:bidi="he-IL"/>
        </w:rPr>
        <w:t>they</w:t>
      </w:r>
      <w:r w:rsidR="004D4F63">
        <w:rPr>
          <w:rFonts w:asciiTheme="majorBidi" w:hAnsiTheme="majorBidi" w:cstheme="majorBidi"/>
          <w:lang w:bidi="he-IL"/>
        </w:rPr>
        <w:t xml:space="preserve"> received from Fraunhofer</w:t>
      </w:r>
      <w:r w:rsidR="00910F10">
        <w:rPr>
          <w:rFonts w:asciiTheme="majorBidi" w:hAnsiTheme="majorBidi" w:cstheme="majorBidi"/>
          <w:lang w:bidi="he-IL"/>
        </w:rPr>
        <w:t xml:space="preserve"> by reverse engineering</w:t>
      </w:r>
      <w:r w:rsidR="004D4F63">
        <w:rPr>
          <w:rFonts w:asciiTheme="majorBidi" w:hAnsiTheme="majorBidi" w:cstheme="majorBidi"/>
          <w:lang w:bidi="he-IL"/>
        </w:rPr>
        <w:t>, but that didn’t last for long.</w:t>
      </w:r>
      <w:r w:rsidR="00FC2D29">
        <w:rPr>
          <w:rFonts w:asciiTheme="majorBidi" w:hAnsiTheme="majorBidi" w:cstheme="majorBidi"/>
          <w:lang w:bidi="he-IL"/>
        </w:rPr>
        <w:t xml:space="preserve"> Her</w:t>
      </w:r>
      <w:r w:rsidR="000031B2">
        <w:rPr>
          <w:rFonts w:asciiTheme="majorBidi" w:hAnsiTheme="majorBidi" w:cstheme="majorBidi"/>
          <w:lang w:bidi="he-IL"/>
        </w:rPr>
        <w:t>s</w:t>
      </w:r>
      <w:r w:rsidR="00FC2D29">
        <w:rPr>
          <w:rFonts w:asciiTheme="majorBidi" w:hAnsiTheme="majorBidi" w:cstheme="majorBidi"/>
          <w:lang w:bidi="he-IL"/>
        </w:rPr>
        <w:t xml:space="preserve">chel was eventually forced to admit </w:t>
      </w:r>
      <w:r w:rsidR="006C76AD">
        <w:rPr>
          <w:rFonts w:asciiTheme="majorBidi" w:hAnsiTheme="majorBidi" w:cstheme="majorBidi"/>
          <w:lang w:bidi="he-IL"/>
        </w:rPr>
        <w:t>defeat in the face of</w:t>
      </w:r>
      <w:r w:rsidR="00FC2D29">
        <w:rPr>
          <w:rFonts w:asciiTheme="majorBidi" w:hAnsiTheme="majorBidi" w:cstheme="majorBidi"/>
          <w:lang w:bidi="he-IL"/>
        </w:rPr>
        <w:t xml:space="preserve"> Fraunhofer’s </w:t>
      </w:r>
      <w:r w:rsidR="006C76AD">
        <w:rPr>
          <w:rFonts w:asciiTheme="majorBidi" w:hAnsiTheme="majorBidi" w:cstheme="majorBidi"/>
          <w:lang w:bidi="he-IL"/>
        </w:rPr>
        <w:t>refusal to reveal</w:t>
      </w:r>
      <w:r w:rsidR="00910F10">
        <w:rPr>
          <w:rFonts w:asciiTheme="majorBidi" w:hAnsiTheme="majorBidi" w:cstheme="majorBidi"/>
          <w:lang w:bidi="he-IL"/>
        </w:rPr>
        <w:t xml:space="preserve"> his craft knowledge</w:t>
      </w:r>
      <w:r w:rsidR="006C76AD">
        <w:rPr>
          <w:rFonts w:asciiTheme="majorBidi" w:hAnsiTheme="majorBidi" w:cstheme="majorBidi"/>
          <w:lang w:bidi="he-IL"/>
        </w:rPr>
        <w:t xml:space="preserve">. </w:t>
      </w:r>
      <w:r w:rsidR="00852521">
        <w:rPr>
          <w:rFonts w:asciiTheme="majorBidi" w:hAnsiTheme="majorBidi" w:cstheme="majorBidi"/>
          <w:lang w:bidi="he-IL"/>
        </w:rPr>
        <w:t>Nonetheless, Jackson concludes, that there is no evidence that Herschel changed his view of science as a result and continued to write about the “universal applicability of the rational principles of mechanics and scientific art” long after.</w:t>
      </w:r>
    </w:p>
    <w:p w14:paraId="3AFA4FC3" w14:textId="4482C1EB" w:rsidR="00B71283" w:rsidRDefault="00852521" w:rsidP="000031B2">
      <w:pPr>
        <w:pStyle w:val="EndnoteText"/>
        <w:spacing w:line="360" w:lineRule="auto"/>
        <w:jc w:val="both"/>
        <w:rPr>
          <w:rFonts w:asciiTheme="majorBidi" w:hAnsiTheme="majorBidi" w:cstheme="majorBidi"/>
        </w:rPr>
      </w:pPr>
      <w:r>
        <w:rPr>
          <w:rFonts w:asciiTheme="majorBidi" w:hAnsiTheme="majorBidi" w:cstheme="majorBidi"/>
        </w:rPr>
        <w:t>However, Herschel’s dramati</w:t>
      </w:r>
      <w:r w:rsidR="000031B2">
        <w:rPr>
          <w:rFonts w:asciiTheme="majorBidi" w:hAnsiTheme="majorBidi" w:cstheme="majorBidi"/>
        </w:rPr>
        <w:t>c run-</w:t>
      </w:r>
      <w:r>
        <w:rPr>
          <w:rFonts w:asciiTheme="majorBidi" w:hAnsiTheme="majorBidi" w:cstheme="majorBidi"/>
        </w:rPr>
        <w:t xml:space="preserve">up against Fraunhofer’s craft secrecy, may have been less straightforward than Jackson maintains. </w:t>
      </w:r>
      <w:r w:rsidR="00890011">
        <w:rPr>
          <w:rFonts w:asciiTheme="majorBidi" w:hAnsiTheme="majorBidi" w:cstheme="majorBidi"/>
        </w:rPr>
        <w:t>The first thing to notice is that unlike Weber, Jackson’s se</w:t>
      </w:r>
      <w:r w:rsidR="00EB534A">
        <w:rPr>
          <w:rFonts w:asciiTheme="majorBidi" w:hAnsiTheme="majorBidi" w:cstheme="majorBidi"/>
        </w:rPr>
        <w:t>cond case-</w:t>
      </w:r>
      <w:r w:rsidR="00890011">
        <w:rPr>
          <w:rFonts w:asciiTheme="majorBidi" w:hAnsiTheme="majorBidi" w:cstheme="majorBidi"/>
        </w:rPr>
        <w:t xml:space="preserve">study, </w:t>
      </w:r>
      <w:r w:rsidR="0015789C">
        <w:rPr>
          <w:rFonts w:asciiTheme="majorBidi" w:hAnsiTheme="majorBidi" w:cstheme="majorBidi"/>
          <w:lang w:bidi="he-IL"/>
        </w:rPr>
        <w:t>or</w:t>
      </w:r>
      <w:r w:rsidR="00890011">
        <w:rPr>
          <w:rFonts w:asciiTheme="majorBidi" w:hAnsiTheme="majorBidi" w:cstheme="majorBidi"/>
        </w:rPr>
        <w:t xml:space="preserve"> Babbage, whom he mentions in passing, who both </w:t>
      </w:r>
      <w:r w:rsidR="00EB534A">
        <w:rPr>
          <w:rFonts w:asciiTheme="majorBidi" w:hAnsiTheme="majorBidi" w:cstheme="majorBidi"/>
        </w:rPr>
        <w:t xml:space="preserve">forged highly successful </w:t>
      </w:r>
      <w:r w:rsidR="00EB534A" w:rsidRPr="00EB534A">
        <w:rPr>
          <w:rFonts w:asciiTheme="majorBidi" w:hAnsiTheme="majorBidi" w:cstheme="majorBidi"/>
          <w:i/>
          <w:iCs/>
        </w:rPr>
        <w:t>collaborations</w:t>
      </w:r>
      <w:r w:rsidR="00EB534A">
        <w:rPr>
          <w:rFonts w:asciiTheme="majorBidi" w:hAnsiTheme="majorBidi" w:cstheme="majorBidi"/>
        </w:rPr>
        <w:t xml:space="preserve"> with skilled artisans, Herschel was not interested in joining forces with Fraunhofer, but in revealing and replicating his craft.</w:t>
      </w:r>
      <w:r w:rsidR="0015789C">
        <w:rPr>
          <w:rFonts w:asciiTheme="majorBidi" w:hAnsiTheme="majorBidi" w:cstheme="majorBidi"/>
        </w:rPr>
        <w:t xml:space="preserve"> Weber and Babbage </w:t>
      </w:r>
      <w:r w:rsidR="00382E2A">
        <w:rPr>
          <w:rFonts w:asciiTheme="majorBidi" w:hAnsiTheme="majorBidi" w:cstheme="majorBidi"/>
        </w:rPr>
        <w:t>were</w:t>
      </w:r>
      <w:r w:rsidR="0015789C">
        <w:rPr>
          <w:rFonts w:asciiTheme="majorBidi" w:hAnsiTheme="majorBidi" w:cstheme="majorBidi"/>
        </w:rPr>
        <w:t xml:space="preserve"> willing to pay good money to the artisans they employed</w:t>
      </w:r>
      <w:r w:rsidR="00382E2A">
        <w:rPr>
          <w:rFonts w:asciiTheme="majorBidi" w:hAnsiTheme="majorBidi" w:cstheme="majorBidi"/>
        </w:rPr>
        <w:t xml:space="preserve"> for the skilled fruits of their labor, not for their craft secrets. Jackson is right </w:t>
      </w:r>
      <w:r w:rsidR="000031B2">
        <w:rPr>
          <w:rFonts w:asciiTheme="majorBidi" w:hAnsiTheme="majorBidi" w:cstheme="majorBidi"/>
        </w:rPr>
        <w:t>to</w:t>
      </w:r>
      <w:r w:rsidR="00382E2A">
        <w:rPr>
          <w:rFonts w:asciiTheme="majorBidi" w:hAnsiTheme="majorBidi" w:cstheme="majorBidi"/>
        </w:rPr>
        <w:t xml:space="preserve"> describ</w:t>
      </w:r>
      <w:r w:rsidR="000031B2">
        <w:rPr>
          <w:rFonts w:asciiTheme="majorBidi" w:hAnsiTheme="majorBidi" w:cstheme="majorBidi"/>
        </w:rPr>
        <w:t>e</w:t>
      </w:r>
      <w:r w:rsidR="00382E2A">
        <w:rPr>
          <w:rFonts w:asciiTheme="majorBidi" w:hAnsiTheme="majorBidi" w:cstheme="majorBidi"/>
        </w:rPr>
        <w:t xml:space="preserve"> Herschel as naively, yet geuninely committed to a romantic ideal of </w:t>
      </w:r>
      <w:r w:rsidR="00BE56ED">
        <w:rPr>
          <w:rFonts w:asciiTheme="majorBidi" w:hAnsiTheme="majorBidi" w:cstheme="majorBidi"/>
        </w:rPr>
        <w:t xml:space="preserve">epistemic openness, as is evident from his ultra-Baconian </w:t>
      </w:r>
      <w:r w:rsidR="00BE56ED" w:rsidRPr="00BE56ED">
        <w:rPr>
          <w:rFonts w:asciiTheme="majorBidi" w:hAnsiTheme="majorBidi" w:cstheme="majorBidi"/>
          <w:i/>
          <w:iCs/>
        </w:rPr>
        <w:t>Preliminary Discourse</w:t>
      </w:r>
      <w:r w:rsidR="00BE56ED">
        <w:rPr>
          <w:rFonts w:asciiTheme="majorBidi" w:hAnsiTheme="majorBidi" w:cstheme="majorBidi"/>
        </w:rPr>
        <w:t xml:space="preserve"> written during those years. </w:t>
      </w:r>
      <w:r w:rsidR="00A71443">
        <w:rPr>
          <w:rFonts w:asciiTheme="majorBidi" w:hAnsiTheme="majorBidi" w:cstheme="majorBidi"/>
        </w:rPr>
        <w:t>But</w:t>
      </w:r>
      <w:r w:rsidR="00BE56ED">
        <w:rPr>
          <w:rFonts w:asciiTheme="majorBidi" w:hAnsiTheme="majorBidi" w:cstheme="majorBidi"/>
        </w:rPr>
        <w:t xml:space="preserve">, his disconcerting </w:t>
      </w:r>
      <w:r w:rsidR="00A71443">
        <w:rPr>
          <w:rFonts w:asciiTheme="majorBidi" w:hAnsiTheme="majorBidi" w:cstheme="majorBidi"/>
        </w:rPr>
        <w:t xml:space="preserve">encounter with Fraunhofer seems </w:t>
      </w:r>
      <w:r w:rsidR="00B71283">
        <w:rPr>
          <w:rFonts w:asciiTheme="majorBidi" w:hAnsiTheme="majorBidi" w:cstheme="majorBidi"/>
        </w:rPr>
        <w:t xml:space="preserve">nonetheless </w:t>
      </w:r>
      <w:r w:rsidR="00A71443">
        <w:rPr>
          <w:rFonts w:asciiTheme="majorBidi" w:hAnsiTheme="majorBidi" w:cstheme="majorBidi"/>
        </w:rPr>
        <w:t>to have left its mark</w:t>
      </w:r>
      <w:r w:rsidR="00B71283">
        <w:rPr>
          <w:rFonts w:asciiTheme="majorBidi" w:hAnsiTheme="majorBidi" w:cstheme="majorBidi"/>
        </w:rPr>
        <w:t>, at least</w:t>
      </w:r>
      <w:r w:rsidR="00A71443">
        <w:rPr>
          <w:rFonts w:asciiTheme="majorBidi" w:hAnsiTheme="majorBidi" w:cstheme="majorBidi"/>
        </w:rPr>
        <w:t xml:space="preserve"> on his scientific practice. </w:t>
      </w:r>
    </w:p>
    <w:p w14:paraId="536EA547" w14:textId="64C29440" w:rsidR="00522C71" w:rsidRDefault="00B71283" w:rsidP="00025BBD">
      <w:pPr>
        <w:pStyle w:val="EndnoteText"/>
        <w:spacing w:line="360" w:lineRule="auto"/>
        <w:jc w:val="both"/>
        <w:rPr>
          <w:rFonts w:asciiTheme="majorBidi" w:hAnsiTheme="majorBidi" w:cstheme="majorBidi"/>
        </w:rPr>
      </w:pPr>
      <w:r>
        <w:rPr>
          <w:rFonts w:asciiTheme="majorBidi" w:hAnsiTheme="majorBidi" w:cstheme="majorBidi"/>
        </w:rPr>
        <w:t xml:space="preserve">The grand, large-scale scientific projects undertaken by Herschel’s close friends, Babbage, Whewell, and Jones were all highly collaborative. Babbage worked on his calculating engines in close and extended collaboration with master draftsman and toolmaker Joseph Clement, Jones’s involvement </w:t>
      </w:r>
      <w:r w:rsidR="000031B2">
        <w:rPr>
          <w:rFonts w:asciiTheme="majorBidi" w:hAnsiTheme="majorBidi" w:cstheme="majorBidi"/>
        </w:rPr>
        <w:t>as Commissioner</w:t>
      </w:r>
      <w:r>
        <w:rPr>
          <w:rFonts w:asciiTheme="majorBidi" w:hAnsiTheme="majorBidi" w:cstheme="majorBidi"/>
        </w:rPr>
        <w:t xml:space="preserve"> the Commutation of Tithes</w:t>
      </w:r>
      <w:r w:rsidR="000031B2">
        <w:rPr>
          <w:rFonts w:asciiTheme="majorBidi" w:hAnsiTheme="majorBidi" w:cstheme="majorBidi"/>
        </w:rPr>
        <w:t xml:space="preserve"> </w:t>
      </w:r>
      <w:r>
        <w:rPr>
          <w:rFonts w:asciiTheme="majorBidi" w:hAnsiTheme="majorBidi" w:cstheme="majorBidi"/>
        </w:rPr>
        <w:t xml:space="preserve">required </w:t>
      </w:r>
      <w:r w:rsidR="000031B2">
        <w:rPr>
          <w:rFonts w:asciiTheme="majorBidi" w:hAnsiTheme="majorBidi" w:cstheme="majorBidi"/>
        </w:rPr>
        <w:t>overseeing a</w:t>
      </w:r>
      <w:r w:rsidR="00E55491">
        <w:rPr>
          <w:rFonts w:asciiTheme="majorBidi" w:hAnsiTheme="majorBidi" w:cstheme="majorBidi"/>
        </w:rPr>
        <w:t xml:space="preserve"> first systematic mapping of “the whole extent of the rural </w:t>
      </w:r>
      <w:r w:rsidR="00E55491">
        <w:rPr>
          <w:rFonts w:asciiTheme="majorBidi" w:hAnsiTheme="majorBidi" w:cstheme="majorBidi"/>
        </w:rPr>
        <w:lastRenderedPageBreak/>
        <w:t>land of England and Wales”, as Snyder has it,</w:t>
      </w:r>
      <w:r w:rsidR="005630DA">
        <w:rPr>
          <w:rStyle w:val="FootnoteReference"/>
          <w:rFonts w:asciiTheme="majorBidi" w:hAnsiTheme="majorBidi" w:cstheme="majorBidi"/>
        </w:rPr>
        <w:footnoteReference w:id="4"/>
      </w:r>
      <w:r w:rsidR="00E55491">
        <w:rPr>
          <w:rFonts w:asciiTheme="majorBidi" w:hAnsiTheme="majorBidi" w:cstheme="majorBidi"/>
        </w:rPr>
        <w:t xml:space="preserve"> which required a small army of mappers, calculators and skilled assistants. And Whewell’s ambitious cotidal mapping of the world</w:t>
      </w:r>
      <w:r w:rsidR="000031B2">
        <w:rPr>
          <w:rFonts w:asciiTheme="majorBidi" w:hAnsiTheme="majorBidi" w:cstheme="majorBidi"/>
        </w:rPr>
        <w:t>’s seas</w:t>
      </w:r>
      <w:r w:rsidR="005630DA">
        <w:rPr>
          <w:rFonts w:asciiTheme="majorBidi" w:hAnsiTheme="majorBidi" w:cstheme="majorBidi"/>
        </w:rPr>
        <w:t xml:space="preserve">, his “Tide Crusade, as Michael Reidy </w:t>
      </w:r>
      <w:r w:rsidR="00025BBD">
        <w:rPr>
          <w:rFonts w:asciiTheme="majorBidi" w:hAnsiTheme="majorBidi" w:cstheme="majorBidi"/>
          <w:lang w:bidi="he-IL"/>
        </w:rPr>
        <w:t>describes</w:t>
      </w:r>
      <w:r w:rsidR="005630DA">
        <w:rPr>
          <w:rFonts w:asciiTheme="majorBidi" w:hAnsiTheme="majorBidi" w:cstheme="majorBidi"/>
        </w:rPr>
        <w:t xml:space="preserve"> it,</w:t>
      </w:r>
      <w:r w:rsidR="005630DA">
        <w:rPr>
          <w:rStyle w:val="FootnoteReference"/>
          <w:rFonts w:asciiTheme="majorBidi" w:hAnsiTheme="majorBidi" w:cstheme="majorBidi"/>
        </w:rPr>
        <w:footnoteReference w:id="5"/>
      </w:r>
      <w:r w:rsidR="00E55491">
        <w:rPr>
          <w:rFonts w:asciiTheme="majorBidi" w:hAnsiTheme="majorBidi" w:cstheme="majorBidi"/>
        </w:rPr>
        <w:t xml:space="preserve"> required collaborating with </w:t>
      </w:r>
      <w:r w:rsidR="00025BBD">
        <w:rPr>
          <w:rFonts w:asciiTheme="majorBidi" w:hAnsiTheme="majorBidi" w:cstheme="majorBidi"/>
        </w:rPr>
        <w:t xml:space="preserve">literally </w:t>
      </w:r>
      <w:r w:rsidR="00235548">
        <w:rPr>
          <w:rFonts w:asciiTheme="majorBidi" w:hAnsiTheme="majorBidi" w:cstheme="majorBidi"/>
        </w:rPr>
        <w:t xml:space="preserve">thousands of seamen, surveyors and dockhands, and a number of “human computers” in Liverpool Bristol and London. All three represented scientific collaborations of formerly unknown scale and scope. However, Herschel’s grand project, </w:t>
      </w:r>
      <w:r w:rsidR="00E7127A">
        <w:rPr>
          <w:rFonts w:asciiTheme="majorBidi" w:hAnsiTheme="majorBidi" w:cstheme="majorBidi"/>
        </w:rPr>
        <w:t>his</w:t>
      </w:r>
      <w:r w:rsidR="00235548">
        <w:rPr>
          <w:rFonts w:asciiTheme="majorBidi" w:hAnsiTheme="majorBidi" w:cstheme="majorBidi"/>
        </w:rPr>
        <w:t xml:space="preserve"> </w:t>
      </w:r>
      <w:r w:rsidR="000031B2">
        <w:rPr>
          <w:rFonts w:asciiTheme="majorBidi" w:hAnsiTheme="majorBidi" w:cstheme="majorBidi"/>
        </w:rPr>
        <w:t xml:space="preserve">unprecedented </w:t>
      </w:r>
      <w:r w:rsidR="00E7127A">
        <w:rPr>
          <w:rFonts w:asciiTheme="majorBidi" w:hAnsiTheme="majorBidi" w:cstheme="majorBidi"/>
        </w:rPr>
        <w:t xml:space="preserve">meticulous four-year, astronomical </w:t>
      </w:r>
      <w:r w:rsidR="00235548">
        <w:rPr>
          <w:rFonts w:asciiTheme="majorBidi" w:hAnsiTheme="majorBidi" w:cstheme="majorBidi"/>
        </w:rPr>
        <w:t>mapping</w:t>
      </w:r>
      <w:r w:rsidR="00E7127A">
        <w:rPr>
          <w:rFonts w:asciiTheme="majorBidi" w:hAnsiTheme="majorBidi" w:cstheme="majorBidi"/>
        </w:rPr>
        <w:t xml:space="preserve"> of the Southern Hemisphere, conducted from the family’s rented farmhouse southeast of Capetown, was undertaken virtually </w:t>
      </w:r>
      <w:r w:rsidR="00025BBD">
        <w:rPr>
          <w:rFonts w:asciiTheme="majorBidi" w:hAnsiTheme="majorBidi" w:cstheme="majorBidi"/>
        </w:rPr>
        <w:t>single-handedly</w:t>
      </w:r>
      <w:r w:rsidR="00E7127A">
        <w:rPr>
          <w:rFonts w:asciiTheme="majorBidi" w:hAnsiTheme="majorBidi" w:cstheme="majorBidi"/>
        </w:rPr>
        <w:t>. Though no less of a scientific achievement, Herschel’s grand undertaking displayed nothing of the Salomon-House collaborative spirit so evident in those undertaken at the very same time by Babbage, Jones and Whewell</w:t>
      </w:r>
      <w:r w:rsidR="00B8496C">
        <w:rPr>
          <w:rFonts w:asciiTheme="majorBidi" w:hAnsiTheme="majorBidi" w:cstheme="majorBidi"/>
        </w:rPr>
        <w:t xml:space="preserve">. </w:t>
      </w:r>
    </w:p>
    <w:p w14:paraId="3B3DBF85" w14:textId="005C099A" w:rsidR="00852521" w:rsidRPr="00E10851" w:rsidRDefault="00B8496C" w:rsidP="00025BBD">
      <w:pPr>
        <w:pStyle w:val="EndnoteText"/>
        <w:spacing w:line="360" w:lineRule="auto"/>
        <w:jc w:val="both"/>
        <w:rPr>
          <w:rFonts w:asciiTheme="majorBidi" w:hAnsiTheme="majorBidi" w:cstheme="majorBidi"/>
          <w:rtl/>
          <w:lang w:bidi="he-IL"/>
        </w:rPr>
      </w:pPr>
      <w:r>
        <w:rPr>
          <w:rFonts w:asciiTheme="majorBidi" w:hAnsiTheme="majorBidi" w:cstheme="majorBidi"/>
        </w:rPr>
        <w:t>There is nothing to prove that</w:t>
      </w:r>
      <w:r w:rsidR="00522C71">
        <w:rPr>
          <w:rFonts w:asciiTheme="majorBidi" w:hAnsiTheme="majorBidi" w:cstheme="majorBidi"/>
        </w:rPr>
        <w:t xml:space="preserve"> Herschel’s dramatic withdrawal from the heady hustle and bustle of London’s scientific milieu, to pursue his great project </w:t>
      </w:r>
      <w:r w:rsidR="00025BBD">
        <w:rPr>
          <w:rFonts w:asciiTheme="majorBidi" w:hAnsiTheme="majorBidi" w:cstheme="majorBidi"/>
        </w:rPr>
        <w:t>in near isolation</w:t>
      </w:r>
      <w:bookmarkStart w:id="0" w:name="_GoBack"/>
      <w:bookmarkEnd w:id="0"/>
      <w:r w:rsidR="00522C71">
        <w:rPr>
          <w:rFonts w:asciiTheme="majorBidi" w:hAnsiTheme="majorBidi" w:cstheme="majorBidi"/>
        </w:rPr>
        <w:t xml:space="preserve"> </w:t>
      </w:r>
      <w:r w:rsidR="001C2991">
        <w:rPr>
          <w:rFonts w:asciiTheme="majorBidi" w:hAnsiTheme="majorBidi" w:cstheme="majorBidi"/>
        </w:rPr>
        <w:t>on</w:t>
      </w:r>
      <w:r w:rsidR="00522C71">
        <w:rPr>
          <w:rFonts w:asciiTheme="majorBidi" w:hAnsiTheme="majorBidi" w:cstheme="majorBidi"/>
        </w:rPr>
        <w:t xml:space="preserve"> the other side of the </w:t>
      </w:r>
      <w:r w:rsidR="000031B2">
        <w:rPr>
          <w:rFonts w:asciiTheme="majorBidi" w:hAnsiTheme="majorBidi" w:cstheme="majorBidi"/>
        </w:rPr>
        <w:t>globe</w:t>
      </w:r>
      <w:r w:rsidR="001C2991">
        <w:rPr>
          <w:rFonts w:asciiTheme="majorBidi" w:hAnsiTheme="majorBidi" w:cstheme="majorBidi"/>
        </w:rPr>
        <w:t>,</w:t>
      </w:r>
      <w:r w:rsidR="00522C71">
        <w:rPr>
          <w:rFonts w:asciiTheme="majorBidi" w:hAnsiTheme="majorBidi" w:cstheme="majorBidi"/>
        </w:rPr>
        <w:t xml:space="preserve"> </w:t>
      </w:r>
      <w:r w:rsidR="001C2991">
        <w:rPr>
          <w:rFonts w:asciiTheme="majorBidi" w:hAnsiTheme="majorBidi" w:cstheme="majorBidi"/>
        </w:rPr>
        <w:t>was the ambivalating upshot of</w:t>
      </w:r>
      <w:r w:rsidR="00522C71" w:rsidRPr="00522C71">
        <w:rPr>
          <w:rFonts w:asciiTheme="majorBidi" w:hAnsiTheme="majorBidi" w:cstheme="majorBidi"/>
        </w:rPr>
        <w:t xml:space="preserve"> </w:t>
      </w:r>
      <w:r w:rsidR="00522C71">
        <w:rPr>
          <w:rFonts w:asciiTheme="majorBidi" w:hAnsiTheme="majorBidi" w:cstheme="majorBidi"/>
        </w:rPr>
        <w:t xml:space="preserve">his </w:t>
      </w:r>
      <w:r w:rsidR="001C2991">
        <w:rPr>
          <w:rFonts w:asciiTheme="majorBidi" w:hAnsiTheme="majorBidi" w:cstheme="majorBidi"/>
          <w:lang w:bidi="he-IL"/>
        </w:rPr>
        <w:t>earlier</w:t>
      </w:r>
      <w:r w:rsidR="00522C71">
        <w:rPr>
          <w:rFonts w:asciiTheme="majorBidi" w:hAnsiTheme="majorBidi" w:cstheme="majorBidi"/>
          <w:lang w:bidi="he-IL"/>
        </w:rPr>
        <w:t xml:space="preserve"> encounter with Fraunhofer. But there is much</w:t>
      </w:r>
      <w:r w:rsidR="00522C71">
        <w:rPr>
          <w:rFonts w:asciiTheme="majorBidi" w:hAnsiTheme="majorBidi" w:cstheme="majorBidi"/>
        </w:rPr>
        <w:t xml:space="preserve"> in Myles Jackson’s </w:t>
      </w:r>
      <w:r w:rsidR="000031B2">
        <w:rPr>
          <w:rFonts w:asciiTheme="majorBidi" w:hAnsiTheme="majorBidi" w:cstheme="majorBidi"/>
        </w:rPr>
        <w:t>insightful</w:t>
      </w:r>
      <w:r w:rsidR="00522C71">
        <w:rPr>
          <w:rFonts w:asciiTheme="majorBidi" w:hAnsiTheme="majorBidi" w:cstheme="majorBidi"/>
        </w:rPr>
        <w:t xml:space="preserve"> study of the episode</w:t>
      </w:r>
      <w:r w:rsidR="005630DA">
        <w:rPr>
          <w:rStyle w:val="FootnoteReference"/>
          <w:rFonts w:asciiTheme="majorBidi" w:hAnsiTheme="majorBidi" w:cstheme="majorBidi"/>
        </w:rPr>
        <w:footnoteReference w:id="6"/>
      </w:r>
      <w:r w:rsidR="00522C71">
        <w:rPr>
          <w:rFonts w:asciiTheme="majorBidi" w:hAnsiTheme="majorBidi" w:cstheme="majorBidi"/>
        </w:rPr>
        <w:t xml:space="preserve"> to suggest that it might.</w:t>
      </w:r>
    </w:p>
    <w:sectPr w:rsidR="00852521" w:rsidRPr="00E10851" w:rsidSect="00CC4B43">
      <w:headerReference w:type="even" r:id="rId7"/>
      <w:headerReference w:type="default" r:id="rId8"/>
      <w:endnotePr>
        <w:numFmt w:val="decimal"/>
      </w:endnotePr>
      <w:pgSz w:w="11907" w:h="16839"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17F0E8" w14:textId="77777777" w:rsidR="00A22243" w:rsidRDefault="00A22243" w:rsidP="004E5D24">
      <w:r>
        <w:separator/>
      </w:r>
    </w:p>
  </w:endnote>
  <w:endnote w:type="continuationSeparator" w:id="0">
    <w:p w14:paraId="1DC5E965" w14:textId="77777777" w:rsidR="00A22243" w:rsidRDefault="00A22243" w:rsidP="004E5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auto"/>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0475B7" w14:textId="77777777" w:rsidR="00A22243" w:rsidRDefault="00A22243" w:rsidP="004E5D24">
      <w:r>
        <w:separator/>
      </w:r>
    </w:p>
  </w:footnote>
  <w:footnote w:type="continuationSeparator" w:id="0">
    <w:p w14:paraId="14B8633F" w14:textId="77777777" w:rsidR="00A22243" w:rsidRDefault="00A22243" w:rsidP="004E5D24">
      <w:r>
        <w:continuationSeparator/>
      </w:r>
    </w:p>
  </w:footnote>
  <w:footnote w:id="1">
    <w:p w14:paraId="07553230" w14:textId="6479E5DF" w:rsidR="00474B13" w:rsidRPr="00AE4778" w:rsidRDefault="00474B13" w:rsidP="00AE4778">
      <w:pPr>
        <w:pStyle w:val="FootnoteText"/>
        <w:spacing w:after="60" w:line="360" w:lineRule="auto"/>
        <w:ind w:left="288" w:hanging="288"/>
        <w:jc w:val="both"/>
        <w:rPr>
          <w:rFonts w:asciiTheme="majorBidi" w:hAnsiTheme="majorBidi" w:cstheme="majorBidi"/>
          <w:sz w:val="22"/>
          <w:szCs w:val="22"/>
        </w:rPr>
      </w:pPr>
      <w:r w:rsidRPr="00AE4778">
        <w:rPr>
          <w:rStyle w:val="FootnoteReference"/>
          <w:rFonts w:asciiTheme="majorBidi" w:hAnsiTheme="majorBidi" w:cstheme="majorBidi"/>
          <w:sz w:val="22"/>
          <w:szCs w:val="22"/>
        </w:rPr>
        <w:footnoteRef/>
      </w:r>
      <w:r w:rsidRPr="00AE4778">
        <w:rPr>
          <w:rFonts w:asciiTheme="majorBidi" w:hAnsiTheme="majorBidi" w:cstheme="majorBidi"/>
          <w:sz w:val="22"/>
          <w:szCs w:val="22"/>
        </w:rPr>
        <w:t xml:space="preserve">  </w:t>
      </w:r>
      <w:r w:rsidR="00520E94" w:rsidRPr="00AE4778">
        <w:rPr>
          <w:rFonts w:asciiTheme="majorBidi" w:hAnsiTheme="majorBidi" w:cstheme="majorBidi"/>
          <w:sz w:val="22"/>
          <w:szCs w:val="22"/>
        </w:rPr>
        <w:tab/>
        <w:t xml:space="preserve">Especially Menachem </w:t>
      </w:r>
      <w:r w:rsidRPr="00AE4778">
        <w:rPr>
          <w:rFonts w:asciiTheme="majorBidi" w:hAnsiTheme="majorBidi" w:cstheme="majorBidi"/>
          <w:sz w:val="22"/>
          <w:szCs w:val="22"/>
        </w:rPr>
        <w:t>Fisch,</w:t>
      </w:r>
      <w:r w:rsidRPr="00AE4778">
        <w:rPr>
          <w:rFonts w:asciiTheme="majorBidi" w:hAnsiTheme="majorBidi" w:cstheme="majorBidi"/>
          <w:i/>
          <w:iCs/>
          <w:sz w:val="22"/>
          <w:szCs w:val="22"/>
        </w:rPr>
        <w:t xml:space="preserve"> Creatively Undecided</w:t>
      </w:r>
      <w:r w:rsidR="00520E94" w:rsidRPr="00AE4778">
        <w:rPr>
          <w:rFonts w:asciiTheme="majorBidi" w:hAnsiTheme="majorBidi" w:cstheme="majorBidi"/>
          <w:i/>
          <w:iCs/>
          <w:sz w:val="22"/>
          <w:szCs w:val="22"/>
        </w:rPr>
        <w:t>: Toward a History and Philosophy of Scientific Agency</w:t>
      </w:r>
      <w:r w:rsidR="00520E94" w:rsidRPr="00AE4778">
        <w:rPr>
          <w:rFonts w:asciiTheme="majorBidi" w:hAnsiTheme="majorBidi" w:cstheme="majorBidi"/>
          <w:sz w:val="22"/>
          <w:szCs w:val="22"/>
        </w:rPr>
        <w:t>, Chicago: The University of Chicago Press, 2017, Ch.4.</w:t>
      </w:r>
    </w:p>
  </w:footnote>
  <w:footnote w:id="2">
    <w:p w14:paraId="685F3899" w14:textId="3807CAFD" w:rsidR="004508D8" w:rsidRPr="00AE4778" w:rsidRDefault="004508D8" w:rsidP="00AE4778">
      <w:pPr>
        <w:pStyle w:val="FootnoteText"/>
        <w:spacing w:after="60" w:line="360" w:lineRule="auto"/>
        <w:ind w:left="288" w:hanging="288"/>
        <w:jc w:val="both"/>
        <w:rPr>
          <w:rFonts w:asciiTheme="majorBidi" w:hAnsiTheme="majorBidi" w:cstheme="majorBidi"/>
          <w:sz w:val="22"/>
          <w:szCs w:val="22"/>
        </w:rPr>
      </w:pPr>
      <w:r w:rsidRPr="00AE4778">
        <w:rPr>
          <w:rStyle w:val="FootnoteReference"/>
          <w:rFonts w:asciiTheme="majorBidi" w:hAnsiTheme="majorBidi" w:cstheme="majorBidi"/>
          <w:sz w:val="22"/>
          <w:szCs w:val="22"/>
        </w:rPr>
        <w:footnoteRef/>
      </w:r>
      <w:r w:rsidRPr="00AE4778">
        <w:rPr>
          <w:rFonts w:asciiTheme="majorBidi" w:hAnsiTheme="majorBidi" w:cstheme="majorBidi"/>
          <w:sz w:val="22"/>
          <w:szCs w:val="22"/>
        </w:rPr>
        <w:t xml:space="preserve">  </w:t>
      </w:r>
      <w:r w:rsidR="00520E94" w:rsidRPr="00AE4778">
        <w:rPr>
          <w:rFonts w:asciiTheme="majorBidi" w:hAnsiTheme="majorBidi" w:cstheme="majorBidi"/>
          <w:sz w:val="22"/>
          <w:szCs w:val="22"/>
        </w:rPr>
        <w:tab/>
        <w:t xml:space="preserve">Myles W. Jackson, </w:t>
      </w:r>
      <w:r w:rsidR="00520E94" w:rsidRPr="00AE4778">
        <w:rPr>
          <w:rFonts w:asciiTheme="majorBidi" w:hAnsiTheme="majorBidi" w:cstheme="majorBidi"/>
          <w:i/>
          <w:iCs/>
          <w:sz w:val="22"/>
          <w:szCs w:val="22"/>
        </w:rPr>
        <w:t>The Genealogy of a Gene: Patents, HIV/AIDS and Race</w:t>
      </w:r>
      <w:r w:rsidR="00520E94" w:rsidRPr="00AE4778">
        <w:rPr>
          <w:rFonts w:asciiTheme="majorBidi" w:hAnsiTheme="majorBidi" w:cstheme="majorBidi"/>
          <w:sz w:val="22"/>
          <w:szCs w:val="22"/>
        </w:rPr>
        <w:t xml:space="preserve">: Cambridge MA: </w:t>
      </w:r>
      <w:r w:rsidR="00861DD7" w:rsidRPr="00AE4778">
        <w:rPr>
          <w:rFonts w:asciiTheme="majorBidi" w:hAnsiTheme="majorBidi" w:cstheme="majorBidi"/>
          <w:sz w:val="22"/>
          <w:szCs w:val="22"/>
        </w:rPr>
        <w:t xml:space="preserve">The </w:t>
      </w:r>
      <w:r w:rsidR="00520E94" w:rsidRPr="00AE4778">
        <w:rPr>
          <w:rFonts w:asciiTheme="majorBidi" w:hAnsiTheme="majorBidi" w:cstheme="majorBidi"/>
          <w:sz w:val="22"/>
          <w:szCs w:val="22"/>
        </w:rPr>
        <w:t>MIT Press, 2015.</w:t>
      </w:r>
    </w:p>
  </w:footnote>
  <w:footnote w:id="3">
    <w:p w14:paraId="57D72D2E" w14:textId="2D0EEC8A" w:rsidR="008113B5" w:rsidRPr="00AE4778" w:rsidRDefault="008113B5" w:rsidP="00AE4778">
      <w:pPr>
        <w:pStyle w:val="FootnoteText"/>
        <w:spacing w:after="60" w:line="360" w:lineRule="auto"/>
        <w:ind w:left="288" w:hanging="288"/>
        <w:jc w:val="both"/>
        <w:rPr>
          <w:rFonts w:asciiTheme="majorBidi" w:hAnsiTheme="majorBidi" w:cstheme="majorBidi"/>
          <w:sz w:val="22"/>
          <w:szCs w:val="22"/>
        </w:rPr>
      </w:pPr>
      <w:r w:rsidRPr="00AE4778">
        <w:rPr>
          <w:rStyle w:val="FootnoteReference"/>
          <w:rFonts w:asciiTheme="majorBidi" w:hAnsiTheme="majorBidi" w:cstheme="majorBidi"/>
          <w:sz w:val="22"/>
          <w:szCs w:val="22"/>
        </w:rPr>
        <w:footnoteRef/>
      </w:r>
      <w:r w:rsidRPr="00AE4778">
        <w:rPr>
          <w:rFonts w:asciiTheme="majorBidi" w:hAnsiTheme="majorBidi" w:cstheme="majorBidi"/>
          <w:sz w:val="22"/>
          <w:szCs w:val="22"/>
        </w:rPr>
        <w:t xml:space="preserve"> </w:t>
      </w:r>
      <w:r w:rsidR="00F46DAC" w:rsidRPr="00AE4778">
        <w:rPr>
          <w:rFonts w:asciiTheme="majorBidi" w:hAnsiTheme="majorBidi" w:cstheme="majorBidi"/>
          <w:sz w:val="22"/>
          <w:szCs w:val="22"/>
        </w:rPr>
        <w:t xml:space="preserve"> </w:t>
      </w:r>
      <w:r w:rsidR="005630DA" w:rsidRPr="00AE4778">
        <w:rPr>
          <w:rFonts w:asciiTheme="majorBidi" w:hAnsiTheme="majorBidi" w:cstheme="majorBidi"/>
          <w:sz w:val="22"/>
          <w:szCs w:val="22"/>
        </w:rPr>
        <w:t xml:space="preserve">Laura J. </w:t>
      </w:r>
      <w:r w:rsidRPr="00AE4778">
        <w:rPr>
          <w:rFonts w:asciiTheme="majorBidi" w:hAnsiTheme="majorBidi" w:cstheme="majorBidi"/>
          <w:sz w:val="22"/>
          <w:szCs w:val="22"/>
        </w:rPr>
        <w:t xml:space="preserve">Snyder, </w:t>
      </w:r>
      <w:r w:rsidR="005630DA" w:rsidRPr="00AE4778">
        <w:rPr>
          <w:rFonts w:asciiTheme="majorBidi" w:hAnsiTheme="majorBidi" w:cstheme="majorBidi"/>
          <w:i/>
          <w:iCs/>
          <w:sz w:val="22"/>
          <w:szCs w:val="22"/>
        </w:rPr>
        <w:t>The Philosophical Breakfast Club: Four Remarkable Friends Who Transformed Science and Changed the World</w:t>
      </w:r>
      <w:r w:rsidR="005630DA" w:rsidRPr="00AE4778">
        <w:rPr>
          <w:rFonts w:asciiTheme="majorBidi" w:hAnsiTheme="majorBidi" w:cstheme="majorBidi"/>
          <w:sz w:val="22"/>
          <w:szCs w:val="22"/>
        </w:rPr>
        <w:t>, New York: Broadway Books, 2011.</w:t>
      </w:r>
    </w:p>
  </w:footnote>
  <w:footnote w:id="4">
    <w:p w14:paraId="4C560419" w14:textId="30B0AE4F" w:rsidR="005630DA" w:rsidRPr="00AE4778" w:rsidRDefault="005630DA" w:rsidP="00AE4778">
      <w:pPr>
        <w:pStyle w:val="FootnoteText"/>
        <w:spacing w:after="60" w:line="360" w:lineRule="auto"/>
        <w:ind w:left="288" w:hanging="288"/>
        <w:jc w:val="both"/>
        <w:rPr>
          <w:rFonts w:asciiTheme="majorBidi" w:hAnsiTheme="majorBidi" w:cstheme="majorBidi"/>
          <w:sz w:val="22"/>
          <w:szCs w:val="22"/>
        </w:rPr>
      </w:pPr>
      <w:r w:rsidRPr="00AE4778">
        <w:rPr>
          <w:rStyle w:val="FootnoteReference"/>
          <w:rFonts w:asciiTheme="majorBidi" w:hAnsiTheme="majorBidi" w:cstheme="majorBidi"/>
          <w:sz w:val="22"/>
          <w:szCs w:val="22"/>
        </w:rPr>
        <w:footnoteRef/>
      </w:r>
      <w:r w:rsidRPr="00AE4778">
        <w:rPr>
          <w:rFonts w:asciiTheme="majorBidi" w:hAnsiTheme="majorBidi" w:cstheme="majorBidi"/>
          <w:sz w:val="22"/>
          <w:szCs w:val="22"/>
        </w:rPr>
        <w:t xml:space="preserve"> </w:t>
      </w:r>
      <w:r w:rsidRPr="00AE4778">
        <w:rPr>
          <w:rFonts w:asciiTheme="majorBidi" w:hAnsiTheme="majorBidi" w:cstheme="majorBidi"/>
          <w:sz w:val="22"/>
          <w:szCs w:val="22"/>
        </w:rPr>
        <w:tab/>
        <w:t>Snyder, Ibid, p. 185.</w:t>
      </w:r>
    </w:p>
  </w:footnote>
  <w:footnote w:id="5">
    <w:p w14:paraId="0A2DCD92" w14:textId="78142511" w:rsidR="005630DA" w:rsidRPr="00AE4778" w:rsidRDefault="005630DA" w:rsidP="00AE4778">
      <w:pPr>
        <w:pStyle w:val="FootnoteText"/>
        <w:spacing w:after="60" w:line="360" w:lineRule="auto"/>
        <w:ind w:left="288" w:hanging="288"/>
        <w:jc w:val="both"/>
        <w:rPr>
          <w:rFonts w:asciiTheme="majorBidi" w:hAnsiTheme="majorBidi" w:cstheme="majorBidi"/>
          <w:sz w:val="22"/>
          <w:szCs w:val="22"/>
        </w:rPr>
      </w:pPr>
      <w:r w:rsidRPr="00AE4778">
        <w:rPr>
          <w:rStyle w:val="FootnoteReference"/>
          <w:rFonts w:asciiTheme="majorBidi" w:hAnsiTheme="majorBidi" w:cstheme="majorBidi"/>
          <w:sz w:val="22"/>
          <w:szCs w:val="22"/>
        </w:rPr>
        <w:footnoteRef/>
      </w:r>
      <w:r w:rsidRPr="00AE4778">
        <w:rPr>
          <w:rFonts w:asciiTheme="majorBidi" w:hAnsiTheme="majorBidi" w:cstheme="majorBidi"/>
          <w:sz w:val="22"/>
          <w:szCs w:val="22"/>
        </w:rPr>
        <w:t xml:space="preserve"> </w:t>
      </w:r>
      <w:r w:rsidRPr="00AE4778">
        <w:rPr>
          <w:rFonts w:asciiTheme="majorBidi" w:hAnsiTheme="majorBidi" w:cstheme="majorBidi"/>
          <w:sz w:val="22"/>
          <w:szCs w:val="22"/>
        </w:rPr>
        <w:tab/>
        <w:t xml:space="preserve">Michael S. Reidy, </w:t>
      </w:r>
      <w:r w:rsidRPr="00AE4778">
        <w:rPr>
          <w:rFonts w:asciiTheme="majorBidi" w:hAnsiTheme="majorBidi" w:cstheme="majorBidi"/>
          <w:i/>
          <w:iCs/>
          <w:sz w:val="22"/>
          <w:szCs w:val="22"/>
        </w:rPr>
        <w:t>Tides of History: Ocean Science and Her Majesty’s Navy</w:t>
      </w:r>
      <w:r w:rsidRPr="00AE4778">
        <w:rPr>
          <w:rFonts w:asciiTheme="majorBidi" w:hAnsiTheme="majorBidi" w:cstheme="majorBidi"/>
          <w:sz w:val="22"/>
          <w:szCs w:val="22"/>
        </w:rPr>
        <w:t xml:space="preserve">, Chicago: The University of Chicago Press, </w:t>
      </w:r>
      <w:r w:rsidR="00AE4778" w:rsidRPr="00AE4778">
        <w:rPr>
          <w:rFonts w:asciiTheme="majorBidi" w:hAnsiTheme="majorBidi" w:cstheme="majorBidi"/>
          <w:sz w:val="22"/>
          <w:szCs w:val="22"/>
        </w:rPr>
        <w:t>2008, ch.5.</w:t>
      </w:r>
    </w:p>
  </w:footnote>
  <w:footnote w:id="6">
    <w:p w14:paraId="1179F3FA" w14:textId="650E08AC" w:rsidR="005630DA" w:rsidRPr="00AE4778" w:rsidRDefault="005630DA" w:rsidP="00AE4778">
      <w:pPr>
        <w:pStyle w:val="FootnoteText"/>
        <w:spacing w:after="60" w:line="360" w:lineRule="auto"/>
        <w:ind w:left="288" w:hanging="288"/>
        <w:jc w:val="both"/>
        <w:rPr>
          <w:rFonts w:asciiTheme="majorBidi" w:hAnsiTheme="majorBidi" w:cstheme="majorBidi"/>
          <w:sz w:val="22"/>
          <w:szCs w:val="22"/>
        </w:rPr>
      </w:pPr>
      <w:r w:rsidRPr="00AE4778">
        <w:rPr>
          <w:rStyle w:val="FootnoteReference"/>
          <w:rFonts w:asciiTheme="majorBidi" w:hAnsiTheme="majorBidi" w:cstheme="majorBidi"/>
          <w:sz w:val="22"/>
          <w:szCs w:val="22"/>
        </w:rPr>
        <w:footnoteRef/>
      </w:r>
      <w:r w:rsidRPr="00AE4778">
        <w:rPr>
          <w:rFonts w:asciiTheme="majorBidi" w:hAnsiTheme="majorBidi" w:cstheme="majorBidi"/>
          <w:sz w:val="22"/>
          <w:szCs w:val="22"/>
        </w:rPr>
        <w:t xml:space="preserve"> </w:t>
      </w:r>
      <w:r w:rsidRPr="00AE4778">
        <w:rPr>
          <w:rFonts w:asciiTheme="majorBidi" w:hAnsiTheme="majorBidi" w:cstheme="majorBidi"/>
          <w:sz w:val="22"/>
          <w:szCs w:val="22"/>
        </w:rPr>
        <w:tab/>
        <w:t xml:space="preserve">Myles W. Jackson, </w:t>
      </w:r>
      <w:r w:rsidRPr="00AE4778">
        <w:rPr>
          <w:rFonts w:asciiTheme="majorBidi" w:hAnsiTheme="majorBidi" w:cstheme="majorBidi"/>
          <w:i/>
          <w:iCs/>
          <w:sz w:val="22"/>
          <w:szCs w:val="22"/>
        </w:rPr>
        <w:t>Spectrum of Belief: Joseph von Fraunhofer and the Craft of Precision Optics</w:t>
      </w:r>
      <w:r w:rsidRPr="00AE4778">
        <w:rPr>
          <w:rFonts w:asciiTheme="majorBidi" w:hAnsiTheme="majorBidi" w:cstheme="majorBidi"/>
          <w:sz w:val="22"/>
          <w:szCs w:val="22"/>
        </w:rPr>
        <w:t>, Cambridge, MA: The MIT Press, 2000</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75DB5" w14:textId="77777777" w:rsidR="007F74AD" w:rsidRDefault="007F74AD" w:rsidP="00EA0AA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D29E588" w14:textId="77777777" w:rsidR="007F74AD" w:rsidRDefault="007F74AD" w:rsidP="00EA0AAA">
    <w:pPr>
      <w:pStyle w:val="Header"/>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BC97E" w14:textId="64F611A8" w:rsidR="007F74AD" w:rsidRPr="001D6862" w:rsidRDefault="007F74AD" w:rsidP="001D6862">
    <w:pPr>
      <w:pStyle w:val="Header"/>
      <w:framePr w:wrap="around" w:vAnchor="text" w:hAnchor="page" w:x="10092" w:y="1"/>
      <w:rPr>
        <w:rStyle w:val="PageNumber"/>
        <w:sz w:val="18"/>
        <w:szCs w:val="18"/>
      </w:rPr>
    </w:pPr>
    <w:r w:rsidRPr="001D6862">
      <w:rPr>
        <w:rStyle w:val="PageNumber"/>
        <w:sz w:val="18"/>
        <w:szCs w:val="18"/>
      </w:rPr>
      <w:fldChar w:fldCharType="begin"/>
    </w:r>
    <w:r w:rsidRPr="001D6862">
      <w:rPr>
        <w:rStyle w:val="PageNumber"/>
        <w:sz w:val="18"/>
        <w:szCs w:val="18"/>
      </w:rPr>
      <w:instrText xml:space="preserve">PAGE  </w:instrText>
    </w:r>
    <w:r w:rsidRPr="001D6862">
      <w:rPr>
        <w:rStyle w:val="PageNumber"/>
        <w:sz w:val="18"/>
        <w:szCs w:val="18"/>
      </w:rPr>
      <w:fldChar w:fldCharType="separate"/>
    </w:r>
    <w:r w:rsidR="00025BBD">
      <w:rPr>
        <w:rStyle w:val="PageNumber"/>
        <w:noProof/>
        <w:sz w:val="18"/>
        <w:szCs w:val="18"/>
      </w:rPr>
      <w:t>3</w:t>
    </w:r>
    <w:r w:rsidRPr="001D6862">
      <w:rPr>
        <w:rStyle w:val="PageNumber"/>
        <w:sz w:val="18"/>
        <w:szCs w:val="18"/>
      </w:rPr>
      <w:fldChar w:fldCharType="end"/>
    </w:r>
  </w:p>
  <w:p w14:paraId="1507CE8E" w14:textId="77777777" w:rsidR="007F74AD" w:rsidRDefault="007F74AD" w:rsidP="00EA0AAA">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D24"/>
    <w:rsid w:val="000031B2"/>
    <w:rsid w:val="00003EF4"/>
    <w:rsid w:val="000140EC"/>
    <w:rsid w:val="00023BF4"/>
    <w:rsid w:val="00025BBD"/>
    <w:rsid w:val="00026903"/>
    <w:rsid w:val="00030CE3"/>
    <w:rsid w:val="00032A58"/>
    <w:rsid w:val="00046B81"/>
    <w:rsid w:val="00070D3C"/>
    <w:rsid w:val="00073F15"/>
    <w:rsid w:val="0008162D"/>
    <w:rsid w:val="00085CD9"/>
    <w:rsid w:val="00091204"/>
    <w:rsid w:val="0009170A"/>
    <w:rsid w:val="00095DAE"/>
    <w:rsid w:val="00097E3F"/>
    <w:rsid w:val="000A6D1D"/>
    <w:rsid w:val="000B10E1"/>
    <w:rsid w:val="000B1123"/>
    <w:rsid w:val="000D3A23"/>
    <w:rsid w:val="000D5EC1"/>
    <w:rsid w:val="000D6A14"/>
    <w:rsid w:val="000E3DCF"/>
    <w:rsid w:val="000F6C7B"/>
    <w:rsid w:val="0010773F"/>
    <w:rsid w:val="00107B49"/>
    <w:rsid w:val="00111FC4"/>
    <w:rsid w:val="00121A54"/>
    <w:rsid w:val="00124C2A"/>
    <w:rsid w:val="00131A31"/>
    <w:rsid w:val="00132E2D"/>
    <w:rsid w:val="001330AB"/>
    <w:rsid w:val="0015789C"/>
    <w:rsid w:val="00171F94"/>
    <w:rsid w:val="00173545"/>
    <w:rsid w:val="00180120"/>
    <w:rsid w:val="001872B2"/>
    <w:rsid w:val="001B3EAC"/>
    <w:rsid w:val="001C1119"/>
    <w:rsid w:val="001C2991"/>
    <w:rsid w:val="001D0171"/>
    <w:rsid w:val="001D1566"/>
    <w:rsid w:val="001D622D"/>
    <w:rsid w:val="001D6862"/>
    <w:rsid w:val="001D7038"/>
    <w:rsid w:val="001E0DB7"/>
    <w:rsid w:val="001F39D3"/>
    <w:rsid w:val="00203CEA"/>
    <w:rsid w:val="00212530"/>
    <w:rsid w:val="00225FA8"/>
    <w:rsid w:val="002314F0"/>
    <w:rsid w:val="0023173C"/>
    <w:rsid w:val="00232D29"/>
    <w:rsid w:val="00235548"/>
    <w:rsid w:val="00240ABC"/>
    <w:rsid w:val="002451E5"/>
    <w:rsid w:val="002775AE"/>
    <w:rsid w:val="0028395F"/>
    <w:rsid w:val="00290CE3"/>
    <w:rsid w:val="002A1DF9"/>
    <w:rsid w:val="002B0CCC"/>
    <w:rsid w:val="002B35F5"/>
    <w:rsid w:val="002B74FE"/>
    <w:rsid w:val="002E15AD"/>
    <w:rsid w:val="00305202"/>
    <w:rsid w:val="00305813"/>
    <w:rsid w:val="003256E1"/>
    <w:rsid w:val="003569B0"/>
    <w:rsid w:val="003633B7"/>
    <w:rsid w:val="00363B69"/>
    <w:rsid w:val="00365ECE"/>
    <w:rsid w:val="00366141"/>
    <w:rsid w:val="00367849"/>
    <w:rsid w:val="00370B97"/>
    <w:rsid w:val="00382E2A"/>
    <w:rsid w:val="0038538E"/>
    <w:rsid w:val="00385488"/>
    <w:rsid w:val="003A0801"/>
    <w:rsid w:val="003A201D"/>
    <w:rsid w:val="003A6844"/>
    <w:rsid w:val="003A697B"/>
    <w:rsid w:val="003B34B4"/>
    <w:rsid w:val="003C21BC"/>
    <w:rsid w:val="003D65A1"/>
    <w:rsid w:val="003D6F06"/>
    <w:rsid w:val="003E3AAD"/>
    <w:rsid w:val="003E6F1E"/>
    <w:rsid w:val="003F0CAF"/>
    <w:rsid w:val="003F560D"/>
    <w:rsid w:val="003F736D"/>
    <w:rsid w:val="0040074B"/>
    <w:rsid w:val="004202E7"/>
    <w:rsid w:val="004277C6"/>
    <w:rsid w:val="0043129B"/>
    <w:rsid w:val="004342C8"/>
    <w:rsid w:val="00441386"/>
    <w:rsid w:val="00444041"/>
    <w:rsid w:val="00447E0F"/>
    <w:rsid w:val="004508D8"/>
    <w:rsid w:val="00455E1A"/>
    <w:rsid w:val="00464DE5"/>
    <w:rsid w:val="00471D9B"/>
    <w:rsid w:val="00474B13"/>
    <w:rsid w:val="004804F9"/>
    <w:rsid w:val="00487D6C"/>
    <w:rsid w:val="0049592D"/>
    <w:rsid w:val="004A0793"/>
    <w:rsid w:val="004A3BB2"/>
    <w:rsid w:val="004A5466"/>
    <w:rsid w:val="004B7ED7"/>
    <w:rsid w:val="004C27D4"/>
    <w:rsid w:val="004C3C61"/>
    <w:rsid w:val="004C538C"/>
    <w:rsid w:val="004C6E38"/>
    <w:rsid w:val="004D0C5E"/>
    <w:rsid w:val="004D4F63"/>
    <w:rsid w:val="004E1C21"/>
    <w:rsid w:val="004E2D84"/>
    <w:rsid w:val="004E3035"/>
    <w:rsid w:val="004E431B"/>
    <w:rsid w:val="004E5D24"/>
    <w:rsid w:val="004E6CC4"/>
    <w:rsid w:val="004E7475"/>
    <w:rsid w:val="004F586D"/>
    <w:rsid w:val="004F6EB9"/>
    <w:rsid w:val="0050758D"/>
    <w:rsid w:val="00520E94"/>
    <w:rsid w:val="00522C71"/>
    <w:rsid w:val="005270A6"/>
    <w:rsid w:val="0053755A"/>
    <w:rsid w:val="00543BB7"/>
    <w:rsid w:val="005620C2"/>
    <w:rsid w:val="005630DA"/>
    <w:rsid w:val="0056679B"/>
    <w:rsid w:val="00572310"/>
    <w:rsid w:val="00584440"/>
    <w:rsid w:val="00592B23"/>
    <w:rsid w:val="005968B9"/>
    <w:rsid w:val="00597551"/>
    <w:rsid w:val="005B3C5B"/>
    <w:rsid w:val="005B4EDF"/>
    <w:rsid w:val="005C20A1"/>
    <w:rsid w:val="005D3D76"/>
    <w:rsid w:val="005D401A"/>
    <w:rsid w:val="005D43C5"/>
    <w:rsid w:val="005E6494"/>
    <w:rsid w:val="005F0A97"/>
    <w:rsid w:val="005F4308"/>
    <w:rsid w:val="00605A38"/>
    <w:rsid w:val="006105E4"/>
    <w:rsid w:val="0061076F"/>
    <w:rsid w:val="00616D11"/>
    <w:rsid w:val="00616D6F"/>
    <w:rsid w:val="00620579"/>
    <w:rsid w:val="00623C20"/>
    <w:rsid w:val="00624021"/>
    <w:rsid w:val="00627BF7"/>
    <w:rsid w:val="00635D8D"/>
    <w:rsid w:val="00636588"/>
    <w:rsid w:val="0063687B"/>
    <w:rsid w:val="00644B25"/>
    <w:rsid w:val="00650BDC"/>
    <w:rsid w:val="0065700C"/>
    <w:rsid w:val="00661CE2"/>
    <w:rsid w:val="00676691"/>
    <w:rsid w:val="00685368"/>
    <w:rsid w:val="00685603"/>
    <w:rsid w:val="00694D68"/>
    <w:rsid w:val="00696361"/>
    <w:rsid w:val="006A7009"/>
    <w:rsid w:val="006C579B"/>
    <w:rsid w:val="006C76AD"/>
    <w:rsid w:val="006D7251"/>
    <w:rsid w:val="006E2BEE"/>
    <w:rsid w:val="006E4979"/>
    <w:rsid w:val="0070081F"/>
    <w:rsid w:val="00701F8E"/>
    <w:rsid w:val="0071552A"/>
    <w:rsid w:val="0072353B"/>
    <w:rsid w:val="00733A83"/>
    <w:rsid w:val="007454F4"/>
    <w:rsid w:val="007551ED"/>
    <w:rsid w:val="00762931"/>
    <w:rsid w:val="00765FB7"/>
    <w:rsid w:val="00772F05"/>
    <w:rsid w:val="007759F3"/>
    <w:rsid w:val="007776FF"/>
    <w:rsid w:val="00780323"/>
    <w:rsid w:val="007969F9"/>
    <w:rsid w:val="00797571"/>
    <w:rsid w:val="007A078B"/>
    <w:rsid w:val="007B2A1D"/>
    <w:rsid w:val="007B7F8F"/>
    <w:rsid w:val="007C1AF0"/>
    <w:rsid w:val="007C3A67"/>
    <w:rsid w:val="007C7D30"/>
    <w:rsid w:val="007E6CE9"/>
    <w:rsid w:val="007F1167"/>
    <w:rsid w:val="007F4928"/>
    <w:rsid w:val="007F74AD"/>
    <w:rsid w:val="0080234E"/>
    <w:rsid w:val="008113B5"/>
    <w:rsid w:val="00830023"/>
    <w:rsid w:val="00843E73"/>
    <w:rsid w:val="0084730A"/>
    <w:rsid w:val="00847AC0"/>
    <w:rsid w:val="00850D2D"/>
    <w:rsid w:val="00851F33"/>
    <w:rsid w:val="00852521"/>
    <w:rsid w:val="00857B39"/>
    <w:rsid w:val="00861DD7"/>
    <w:rsid w:val="008628B4"/>
    <w:rsid w:val="00873171"/>
    <w:rsid w:val="0087347F"/>
    <w:rsid w:val="00890011"/>
    <w:rsid w:val="00893FD2"/>
    <w:rsid w:val="008C5D9A"/>
    <w:rsid w:val="008D144F"/>
    <w:rsid w:val="008E2669"/>
    <w:rsid w:val="008E59A5"/>
    <w:rsid w:val="008E646A"/>
    <w:rsid w:val="008F578A"/>
    <w:rsid w:val="00907C04"/>
    <w:rsid w:val="00910F10"/>
    <w:rsid w:val="00916F2D"/>
    <w:rsid w:val="009253B5"/>
    <w:rsid w:val="00926AD1"/>
    <w:rsid w:val="00931545"/>
    <w:rsid w:val="00931BC0"/>
    <w:rsid w:val="00936475"/>
    <w:rsid w:val="009370CA"/>
    <w:rsid w:val="00943C61"/>
    <w:rsid w:val="00946CB9"/>
    <w:rsid w:val="0095237D"/>
    <w:rsid w:val="00954C77"/>
    <w:rsid w:val="00960773"/>
    <w:rsid w:val="009640CF"/>
    <w:rsid w:val="00972900"/>
    <w:rsid w:val="009773C1"/>
    <w:rsid w:val="0099227B"/>
    <w:rsid w:val="009A5263"/>
    <w:rsid w:val="009C351E"/>
    <w:rsid w:val="009C7DEB"/>
    <w:rsid w:val="009D05AF"/>
    <w:rsid w:val="009D54A8"/>
    <w:rsid w:val="009D5C0C"/>
    <w:rsid w:val="009E4116"/>
    <w:rsid w:val="009E7D0C"/>
    <w:rsid w:val="009F456B"/>
    <w:rsid w:val="00A03494"/>
    <w:rsid w:val="00A0572B"/>
    <w:rsid w:val="00A10BDD"/>
    <w:rsid w:val="00A11DF9"/>
    <w:rsid w:val="00A16170"/>
    <w:rsid w:val="00A22243"/>
    <w:rsid w:val="00A314DC"/>
    <w:rsid w:val="00A31B5F"/>
    <w:rsid w:val="00A42E0B"/>
    <w:rsid w:val="00A4415C"/>
    <w:rsid w:val="00A56193"/>
    <w:rsid w:val="00A61F8F"/>
    <w:rsid w:val="00A62C14"/>
    <w:rsid w:val="00A62F8D"/>
    <w:rsid w:val="00A71443"/>
    <w:rsid w:val="00A71CC3"/>
    <w:rsid w:val="00A752BB"/>
    <w:rsid w:val="00A811EA"/>
    <w:rsid w:val="00A83183"/>
    <w:rsid w:val="00A83CDC"/>
    <w:rsid w:val="00A85E79"/>
    <w:rsid w:val="00AA1764"/>
    <w:rsid w:val="00AB34A4"/>
    <w:rsid w:val="00AC17AB"/>
    <w:rsid w:val="00AC3017"/>
    <w:rsid w:val="00AC3D99"/>
    <w:rsid w:val="00AC7DD2"/>
    <w:rsid w:val="00AD11CE"/>
    <w:rsid w:val="00AD2CE6"/>
    <w:rsid w:val="00AE4778"/>
    <w:rsid w:val="00AF26A1"/>
    <w:rsid w:val="00AF5687"/>
    <w:rsid w:val="00B12CA3"/>
    <w:rsid w:val="00B206DC"/>
    <w:rsid w:val="00B30505"/>
    <w:rsid w:val="00B47DDA"/>
    <w:rsid w:val="00B54B93"/>
    <w:rsid w:val="00B6598E"/>
    <w:rsid w:val="00B67ED7"/>
    <w:rsid w:val="00B71283"/>
    <w:rsid w:val="00B81E14"/>
    <w:rsid w:val="00B8496C"/>
    <w:rsid w:val="00B9713E"/>
    <w:rsid w:val="00BA607E"/>
    <w:rsid w:val="00BA7F2B"/>
    <w:rsid w:val="00BB3989"/>
    <w:rsid w:val="00BB66CE"/>
    <w:rsid w:val="00BB7CB3"/>
    <w:rsid w:val="00BD3A2E"/>
    <w:rsid w:val="00BD502F"/>
    <w:rsid w:val="00BD5E9F"/>
    <w:rsid w:val="00BE487B"/>
    <w:rsid w:val="00BE56ED"/>
    <w:rsid w:val="00BF24FA"/>
    <w:rsid w:val="00C05A6C"/>
    <w:rsid w:val="00C10C9D"/>
    <w:rsid w:val="00C40212"/>
    <w:rsid w:val="00C53FC4"/>
    <w:rsid w:val="00C55912"/>
    <w:rsid w:val="00C627C9"/>
    <w:rsid w:val="00C76183"/>
    <w:rsid w:val="00C9059C"/>
    <w:rsid w:val="00C91919"/>
    <w:rsid w:val="00C95B61"/>
    <w:rsid w:val="00CB54F0"/>
    <w:rsid w:val="00CB61DF"/>
    <w:rsid w:val="00CC1EF6"/>
    <w:rsid w:val="00CC4B43"/>
    <w:rsid w:val="00CC757C"/>
    <w:rsid w:val="00CD2F8A"/>
    <w:rsid w:val="00CD49E7"/>
    <w:rsid w:val="00CD6D2B"/>
    <w:rsid w:val="00CF085F"/>
    <w:rsid w:val="00CF3386"/>
    <w:rsid w:val="00CF4E42"/>
    <w:rsid w:val="00D03189"/>
    <w:rsid w:val="00D04BDB"/>
    <w:rsid w:val="00D07757"/>
    <w:rsid w:val="00D13299"/>
    <w:rsid w:val="00D2132A"/>
    <w:rsid w:val="00D25EA3"/>
    <w:rsid w:val="00D2704D"/>
    <w:rsid w:val="00D37DF8"/>
    <w:rsid w:val="00D52416"/>
    <w:rsid w:val="00D53667"/>
    <w:rsid w:val="00D64F19"/>
    <w:rsid w:val="00D672B0"/>
    <w:rsid w:val="00D731E5"/>
    <w:rsid w:val="00D82D64"/>
    <w:rsid w:val="00D8551D"/>
    <w:rsid w:val="00DA4E8C"/>
    <w:rsid w:val="00DB334D"/>
    <w:rsid w:val="00DC2196"/>
    <w:rsid w:val="00DC2939"/>
    <w:rsid w:val="00DD09F2"/>
    <w:rsid w:val="00DD7E3F"/>
    <w:rsid w:val="00DF14F4"/>
    <w:rsid w:val="00E05487"/>
    <w:rsid w:val="00E10851"/>
    <w:rsid w:val="00E10BA6"/>
    <w:rsid w:val="00E17B48"/>
    <w:rsid w:val="00E24DC5"/>
    <w:rsid w:val="00E55491"/>
    <w:rsid w:val="00E563D7"/>
    <w:rsid w:val="00E63340"/>
    <w:rsid w:val="00E6727B"/>
    <w:rsid w:val="00E7105B"/>
    <w:rsid w:val="00E7127A"/>
    <w:rsid w:val="00E728AA"/>
    <w:rsid w:val="00E83C94"/>
    <w:rsid w:val="00E90CBC"/>
    <w:rsid w:val="00EA0AAA"/>
    <w:rsid w:val="00EA6A68"/>
    <w:rsid w:val="00EB0EE8"/>
    <w:rsid w:val="00EB3296"/>
    <w:rsid w:val="00EB534A"/>
    <w:rsid w:val="00EC2941"/>
    <w:rsid w:val="00EC56A8"/>
    <w:rsid w:val="00EC7991"/>
    <w:rsid w:val="00EC7CA6"/>
    <w:rsid w:val="00ED6FB7"/>
    <w:rsid w:val="00EE3B78"/>
    <w:rsid w:val="00F04423"/>
    <w:rsid w:val="00F06DC0"/>
    <w:rsid w:val="00F14A93"/>
    <w:rsid w:val="00F14D8E"/>
    <w:rsid w:val="00F22F7F"/>
    <w:rsid w:val="00F24FE5"/>
    <w:rsid w:val="00F30D17"/>
    <w:rsid w:val="00F40498"/>
    <w:rsid w:val="00F46DAC"/>
    <w:rsid w:val="00F64150"/>
    <w:rsid w:val="00F72643"/>
    <w:rsid w:val="00F738C6"/>
    <w:rsid w:val="00F773B8"/>
    <w:rsid w:val="00F85F7B"/>
    <w:rsid w:val="00F9178F"/>
    <w:rsid w:val="00F9186A"/>
    <w:rsid w:val="00F923CF"/>
    <w:rsid w:val="00F971C0"/>
    <w:rsid w:val="00FB52FC"/>
    <w:rsid w:val="00FC0B6A"/>
    <w:rsid w:val="00FC14DD"/>
    <w:rsid w:val="00FC2D29"/>
    <w:rsid w:val="00FE4C48"/>
    <w:rsid w:val="00FF51E6"/>
    <w:rsid w:val="00FF5829"/>
    <w:rsid w:val="00FF64C0"/>
    <w:rsid w:val="00FF7F26"/>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929278"/>
  <w14:defaultImageDpi w14:val="330"/>
  <w15:docId w15:val="{06E0336C-8E3A-4082-80E9-F7059F14A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unhideWhenUsed/>
    <w:rsid w:val="004E5D24"/>
  </w:style>
  <w:style w:type="character" w:customStyle="1" w:styleId="EndnoteTextChar">
    <w:name w:val="Endnote Text Char"/>
    <w:basedOn w:val="DefaultParagraphFont"/>
    <w:link w:val="EndnoteText"/>
    <w:uiPriority w:val="99"/>
    <w:rsid w:val="004E5D24"/>
  </w:style>
  <w:style w:type="character" w:styleId="EndnoteReference">
    <w:name w:val="endnote reference"/>
    <w:basedOn w:val="DefaultParagraphFont"/>
    <w:uiPriority w:val="99"/>
    <w:unhideWhenUsed/>
    <w:rsid w:val="004E5D24"/>
    <w:rPr>
      <w:vertAlign w:val="superscript"/>
    </w:rPr>
  </w:style>
  <w:style w:type="character" w:styleId="Hyperlink">
    <w:name w:val="Hyperlink"/>
    <w:basedOn w:val="DefaultParagraphFont"/>
    <w:uiPriority w:val="99"/>
    <w:unhideWhenUsed/>
    <w:rsid w:val="00FB52FC"/>
    <w:rPr>
      <w:color w:val="0000FF" w:themeColor="hyperlink"/>
      <w:u w:val="single"/>
    </w:rPr>
  </w:style>
  <w:style w:type="paragraph" w:styleId="Header">
    <w:name w:val="header"/>
    <w:basedOn w:val="Normal"/>
    <w:link w:val="HeaderChar"/>
    <w:uiPriority w:val="99"/>
    <w:unhideWhenUsed/>
    <w:rsid w:val="00EA0AAA"/>
    <w:pPr>
      <w:tabs>
        <w:tab w:val="center" w:pos="4320"/>
        <w:tab w:val="right" w:pos="8640"/>
      </w:tabs>
    </w:pPr>
  </w:style>
  <w:style w:type="character" w:customStyle="1" w:styleId="HeaderChar">
    <w:name w:val="Header Char"/>
    <w:basedOn w:val="DefaultParagraphFont"/>
    <w:link w:val="Header"/>
    <w:uiPriority w:val="99"/>
    <w:rsid w:val="00EA0AAA"/>
  </w:style>
  <w:style w:type="character" w:styleId="PageNumber">
    <w:name w:val="page number"/>
    <w:basedOn w:val="DefaultParagraphFont"/>
    <w:uiPriority w:val="99"/>
    <w:semiHidden/>
    <w:unhideWhenUsed/>
    <w:rsid w:val="00EA0AAA"/>
  </w:style>
  <w:style w:type="paragraph" w:styleId="FootnoteText">
    <w:name w:val="footnote text"/>
    <w:basedOn w:val="Normal"/>
    <w:link w:val="FootnoteTextChar"/>
    <w:uiPriority w:val="99"/>
    <w:unhideWhenUsed/>
    <w:rsid w:val="00701F8E"/>
  </w:style>
  <w:style w:type="character" w:customStyle="1" w:styleId="FootnoteTextChar">
    <w:name w:val="Footnote Text Char"/>
    <w:basedOn w:val="DefaultParagraphFont"/>
    <w:link w:val="FootnoteText"/>
    <w:uiPriority w:val="99"/>
    <w:rsid w:val="00701F8E"/>
  </w:style>
  <w:style w:type="character" w:styleId="FootnoteReference">
    <w:name w:val="footnote reference"/>
    <w:basedOn w:val="DefaultParagraphFont"/>
    <w:uiPriority w:val="99"/>
    <w:unhideWhenUsed/>
    <w:rsid w:val="00701F8E"/>
    <w:rPr>
      <w:vertAlign w:val="superscript"/>
    </w:rPr>
  </w:style>
  <w:style w:type="paragraph" w:styleId="BalloonText">
    <w:name w:val="Balloon Text"/>
    <w:basedOn w:val="Normal"/>
    <w:link w:val="BalloonTextChar"/>
    <w:uiPriority w:val="99"/>
    <w:semiHidden/>
    <w:unhideWhenUsed/>
    <w:rsid w:val="007759F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759F3"/>
    <w:rPr>
      <w:rFonts w:ascii="Lucida Grande" w:hAnsi="Lucida Grande" w:cs="Lucida Grande"/>
      <w:sz w:val="18"/>
      <w:szCs w:val="18"/>
    </w:rPr>
  </w:style>
  <w:style w:type="character" w:styleId="CommentReference">
    <w:name w:val="annotation reference"/>
    <w:basedOn w:val="DefaultParagraphFont"/>
    <w:uiPriority w:val="99"/>
    <w:semiHidden/>
    <w:unhideWhenUsed/>
    <w:rsid w:val="001F39D3"/>
    <w:rPr>
      <w:sz w:val="16"/>
      <w:szCs w:val="16"/>
    </w:rPr>
  </w:style>
  <w:style w:type="paragraph" w:styleId="CommentText">
    <w:name w:val="annotation text"/>
    <w:basedOn w:val="Normal"/>
    <w:link w:val="CommentTextChar"/>
    <w:uiPriority w:val="99"/>
    <w:semiHidden/>
    <w:unhideWhenUsed/>
    <w:rsid w:val="001F39D3"/>
    <w:rPr>
      <w:sz w:val="20"/>
      <w:szCs w:val="20"/>
    </w:rPr>
  </w:style>
  <w:style w:type="character" w:customStyle="1" w:styleId="CommentTextChar">
    <w:name w:val="Comment Text Char"/>
    <w:basedOn w:val="DefaultParagraphFont"/>
    <w:link w:val="CommentText"/>
    <w:uiPriority w:val="99"/>
    <w:semiHidden/>
    <w:rsid w:val="001F39D3"/>
    <w:rPr>
      <w:sz w:val="20"/>
      <w:szCs w:val="20"/>
    </w:rPr>
  </w:style>
  <w:style w:type="paragraph" w:styleId="CommentSubject">
    <w:name w:val="annotation subject"/>
    <w:basedOn w:val="CommentText"/>
    <w:next w:val="CommentText"/>
    <w:link w:val="CommentSubjectChar"/>
    <w:uiPriority w:val="99"/>
    <w:semiHidden/>
    <w:unhideWhenUsed/>
    <w:rsid w:val="001F39D3"/>
    <w:rPr>
      <w:b/>
      <w:bCs/>
    </w:rPr>
  </w:style>
  <w:style w:type="character" w:customStyle="1" w:styleId="CommentSubjectChar">
    <w:name w:val="Comment Subject Char"/>
    <w:basedOn w:val="CommentTextChar"/>
    <w:link w:val="CommentSubject"/>
    <w:uiPriority w:val="99"/>
    <w:semiHidden/>
    <w:rsid w:val="001F39D3"/>
    <w:rPr>
      <w:b/>
      <w:bCs/>
      <w:sz w:val="20"/>
      <w:szCs w:val="20"/>
    </w:rPr>
  </w:style>
  <w:style w:type="paragraph" w:styleId="Footer">
    <w:name w:val="footer"/>
    <w:basedOn w:val="Normal"/>
    <w:link w:val="FooterChar"/>
    <w:uiPriority w:val="99"/>
    <w:unhideWhenUsed/>
    <w:rsid w:val="001D6862"/>
    <w:pPr>
      <w:tabs>
        <w:tab w:val="center" w:pos="4680"/>
        <w:tab w:val="right" w:pos="9360"/>
      </w:tabs>
    </w:pPr>
  </w:style>
  <w:style w:type="character" w:customStyle="1" w:styleId="FooterChar">
    <w:name w:val="Footer Char"/>
    <w:basedOn w:val="DefaultParagraphFont"/>
    <w:link w:val="Footer"/>
    <w:uiPriority w:val="99"/>
    <w:rsid w:val="001D6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4DB3182C-A4A0-4279-A062-6DE2072AE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997</TotalTime>
  <Pages>3</Pages>
  <Words>880</Words>
  <Characters>5017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NYU Gallatin</Company>
  <LinksUpToDate>false</LinksUpToDate>
  <CharactersWithSpaces>5886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Myles Jackson</dc:creator>
  <cp:lastModifiedBy>Menachem Fisch</cp:lastModifiedBy>
  <cp:revision>26</cp:revision>
  <cp:lastPrinted>2020-07-23T05:09:00Z</cp:lastPrinted>
  <dcterms:created xsi:type="dcterms:W3CDTF">2020-07-23T07:07:00Z</dcterms:created>
  <dcterms:modified xsi:type="dcterms:W3CDTF">2020-09-11T09:54:00Z</dcterms:modified>
</cp:coreProperties>
</file>