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F63A7" w14:textId="2FC6F7FE" w:rsidR="00D11937" w:rsidRPr="00695BA3" w:rsidRDefault="007C280E" w:rsidP="00791578">
      <w:pPr>
        <w:pStyle w:val="EndnoteText"/>
        <w:spacing w:after="60" w:line="360" w:lineRule="auto"/>
        <w:jc w:val="both"/>
        <w:rPr>
          <w:rFonts w:asciiTheme="majorBidi" w:hAnsiTheme="majorBidi" w:cstheme="majorBidi"/>
          <w:b/>
          <w:bCs/>
          <w:lang w:bidi="he-IL"/>
        </w:rPr>
      </w:pPr>
      <w:r w:rsidRPr="00695BA3">
        <w:rPr>
          <w:rFonts w:asciiTheme="majorBidi" w:hAnsiTheme="majorBidi" w:cstheme="majorBidi"/>
          <w:b/>
          <w:bCs/>
          <w:lang w:bidi="he-IL"/>
        </w:rPr>
        <w:t>Ishay Rosen-Zvi</w:t>
      </w:r>
    </w:p>
    <w:p w14:paraId="0FB87E57" w14:textId="2397DEB8" w:rsidR="00D14982" w:rsidRPr="00695BA3" w:rsidRDefault="007C280E" w:rsidP="0047612F">
      <w:pPr>
        <w:pStyle w:val="EndnoteText"/>
        <w:spacing w:after="60" w:line="360" w:lineRule="auto"/>
        <w:jc w:val="both"/>
        <w:rPr>
          <w:rFonts w:asciiTheme="majorBidi" w:hAnsiTheme="majorBidi" w:cstheme="majorBidi"/>
          <w:lang w:bidi="he-IL"/>
        </w:rPr>
      </w:pPr>
      <w:r w:rsidRPr="00695BA3">
        <w:rPr>
          <w:rFonts w:asciiTheme="majorBidi" w:hAnsiTheme="majorBidi" w:cstheme="majorBidi"/>
          <w:lang w:bidi="he-IL"/>
        </w:rPr>
        <w:t>Ishay Rosen Zvi’s</w:t>
      </w:r>
      <w:r w:rsidR="00E02EA6" w:rsidRPr="00695BA3">
        <w:rPr>
          <w:rFonts w:asciiTheme="majorBidi" w:hAnsiTheme="majorBidi" w:cstheme="majorBidi"/>
          <w:lang w:bidi="he-IL"/>
        </w:rPr>
        <w:t xml:space="preserve"> </w:t>
      </w:r>
      <w:r w:rsidRPr="00695BA3">
        <w:rPr>
          <w:rFonts w:asciiTheme="majorBidi" w:hAnsiTheme="majorBidi" w:cstheme="majorBidi"/>
          <w:lang w:bidi="he-IL"/>
        </w:rPr>
        <w:t xml:space="preserve">Illuminating paper takes the </w:t>
      </w:r>
      <w:r w:rsidR="009D1130" w:rsidRPr="00695BA3">
        <w:rPr>
          <w:rFonts w:asciiTheme="majorBidi" w:hAnsiTheme="majorBidi" w:cstheme="majorBidi"/>
          <w:lang w:bidi="he-IL"/>
        </w:rPr>
        <w:t>idea central to our book</w:t>
      </w:r>
      <w:r w:rsidR="0047612F">
        <w:rPr>
          <w:rFonts w:asciiTheme="majorBidi" w:hAnsiTheme="majorBidi" w:cstheme="majorBidi"/>
          <w:lang w:bidi="he-IL"/>
        </w:rPr>
        <w:t xml:space="preserve"> -</w:t>
      </w:r>
      <w:r w:rsidRPr="00695BA3">
        <w:rPr>
          <w:rFonts w:asciiTheme="majorBidi" w:hAnsiTheme="majorBidi" w:cstheme="majorBidi"/>
          <w:lang w:bidi="he-IL"/>
        </w:rPr>
        <w:t xml:space="preserve"> that</w:t>
      </w:r>
      <w:r w:rsidR="00D562CD" w:rsidRPr="00695BA3">
        <w:rPr>
          <w:rFonts w:asciiTheme="majorBidi" w:hAnsiTheme="majorBidi" w:cstheme="majorBidi"/>
          <w:lang w:bidi="he-IL"/>
        </w:rPr>
        <w:t xml:space="preserve"> exposure to the critical scrutiny of people committed differently can facilitate normative self-reflection in ways impossible to achieve</w:t>
      </w:r>
      <w:r w:rsidR="00FB2465" w:rsidRPr="00695BA3">
        <w:rPr>
          <w:rFonts w:asciiTheme="majorBidi" w:hAnsiTheme="majorBidi" w:cstheme="majorBidi"/>
          <w:lang w:bidi="he-IL"/>
        </w:rPr>
        <w:t xml:space="preserve"> by talking to </w:t>
      </w:r>
      <w:r w:rsidR="00E33291" w:rsidRPr="00695BA3">
        <w:rPr>
          <w:rFonts w:asciiTheme="majorBidi" w:hAnsiTheme="majorBidi" w:cstheme="majorBidi"/>
          <w:lang w:bidi="he-IL"/>
        </w:rPr>
        <w:t>ourselves</w:t>
      </w:r>
      <w:r w:rsidR="00FB2465" w:rsidRPr="00695BA3">
        <w:rPr>
          <w:rFonts w:asciiTheme="majorBidi" w:hAnsiTheme="majorBidi" w:cstheme="majorBidi"/>
          <w:lang w:bidi="he-IL"/>
        </w:rPr>
        <w:t xml:space="preserve"> or to </w:t>
      </w:r>
      <w:r w:rsidR="009D1130" w:rsidRPr="00695BA3">
        <w:rPr>
          <w:rFonts w:asciiTheme="majorBidi" w:hAnsiTheme="majorBidi" w:cstheme="majorBidi"/>
          <w:lang w:bidi="he-IL"/>
        </w:rPr>
        <w:t>likeminded colleagues</w:t>
      </w:r>
      <w:r w:rsidR="0047612F">
        <w:rPr>
          <w:rFonts w:asciiTheme="majorBidi" w:hAnsiTheme="majorBidi" w:cstheme="majorBidi"/>
          <w:lang w:bidi="he-IL"/>
        </w:rPr>
        <w:t xml:space="preserve"> -</w:t>
      </w:r>
      <w:r w:rsidR="009D1130" w:rsidRPr="00695BA3">
        <w:rPr>
          <w:rFonts w:asciiTheme="majorBidi" w:hAnsiTheme="majorBidi" w:cstheme="majorBidi"/>
          <w:lang w:bidi="he-IL"/>
        </w:rPr>
        <w:t xml:space="preserve"> as a lens by which to take initial stock of the rabbinic literature’s dialogism. It is a highly suggestive move that invites response on various levels. Indeed, unlike </w:t>
      </w:r>
      <w:r w:rsidR="00E33291" w:rsidRPr="00695BA3">
        <w:rPr>
          <w:rFonts w:asciiTheme="majorBidi" w:hAnsiTheme="majorBidi" w:cstheme="majorBidi"/>
          <w:lang w:bidi="he-IL"/>
        </w:rPr>
        <w:t xml:space="preserve">most </w:t>
      </w:r>
      <w:r w:rsidR="009D1130" w:rsidRPr="00695BA3">
        <w:rPr>
          <w:rFonts w:asciiTheme="majorBidi" w:hAnsiTheme="majorBidi" w:cstheme="majorBidi"/>
          <w:lang w:bidi="he-IL"/>
        </w:rPr>
        <w:t>other contributions to this volume, Rosen-</w:t>
      </w:r>
      <w:r w:rsidR="00E33291" w:rsidRPr="00695BA3">
        <w:rPr>
          <w:rFonts w:asciiTheme="majorBidi" w:hAnsiTheme="majorBidi" w:cstheme="majorBidi"/>
          <w:lang w:bidi="he-IL"/>
        </w:rPr>
        <w:t xml:space="preserve">Zvi’s paper presents less </w:t>
      </w:r>
      <w:r w:rsidR="00D5198D" w:rsidRPr="00695BA3">
        <w:rPr>
          <w:rFonts w:asciiTheme="majorBidi" w:hAnsiTheme="majorBidi" w:cstheme="majorBidi"/>
          <w:lang w:bidi="he-IL"/>
        </w:rPr>
        <w:t xml:space="preserve">of </w:t>
      </w:r>
      <w:r w:rsidR="00E33291" w:rsidRPr="00695BA3">
        <w:rPr>
          <w:rFonts w:asciiTheme="majorBidi" w:hAnsiTheme="majorBidi" w:cstheme="majorBidi"/>
          <w:lang w:bidi="he-IL"/>
        </w:rPr>
        <w:t xml:space="preserve">a critical </w:t>
      </w:r>
      <w:r w:rsidR="009D1130" w:rsidRPr="00695BA3">
        <w:rPr>
          <w:rFonts w:asciiTheme="majorBidi" w:hAnsiTheme="majorBidi" w:cstheme="majorBidi"/>
          <w:lang w:bidi="he-IL"/>
        </w:rPr>
        <w:t>engagement with our w</w:t>
      </w:r>
      <w:r w:rsidR="00E33291" w:rsidRPr="00695BA3">
        <w:rPr>
          <w:rFonts w:asciiTheme="majorBidi" w:hAnsiTheme="majorBidi" w:cstheme="majorBidi"/>
          <w:lang w:bidi="he-IL"/>
        </w:rPr>
        <w:t>o</w:t>
      </w:r>
      <w:r w:rsidR="009D1130" w:rsidRPr="00695BA3">
        <w:rPr>
          <w:rFonts w:asciiTheme="majorBidi" w:hAnsiTheme="majorBidi" w:cstheme="majorBidi"/>
          <w:lang w:bidi="he-IL"/>
        </w:rPr>
        <w:t>rk, tha</w:t>
      </w:r>
      <w:r w:rsidR="00D5198D" w:rsidRPr="00695BA3">
        <w:rPr>
          <w:rFonts w:asciiTheme="majorBidi" w:hAnsiTheme="majorBidi" w:cstheme="majorBidi"/>
          <w:lang w:bidi="he-IL"/>
        </w:rPr>
        <w:t>n</w:t>
      </w:r>
      <w:r w:rsidR="009D1130" w:rsidRPr="00695BA3">
        <w:rPr>
          <w:rFonts w:asciiTheme="majorBidi" w:hAnsiTheme="majorBidi" w:cstheme="majorBidi"/>
          <w:lang w:bidi="he-IL"/>
        </w:rPr>
        <w:t xml:space="preserve"> an outline of a wide-ranging research project inspired by it.</w:t>
      </w:r>
      <w:r w:rsidR="00E33291" w:rsidRPr="00695BA3">
        <w:rPr>
          <w:rFonts w:asciiTheme="majorBidi" w:hAnsiTheme="majorBidi" w:cstheme="majorBidi"/>
          <w:lang w:bidi="he-IL"/>
        </w:rPr>
        <w:t xml:space="preserve"> </w:t>
      </w:r>
    </w:p>
    <w:p w14:paraId="4C753CC5" w14:textId="37E87719" w:rsidR="00D4197A" w:rsidRPr="00695BA3" w:rsidRDefault="00D14982" w:rsidP="00144AF4">
      <w:pPr>
        <w:pStyle w:val="EndnoteText"/>
        <w:spacing w:after="60" w:line="360" w:lineRule="auto"/>
        <w:jc w:val="both"/>
        <w:rPr>
          <w:rFonts w:asciiTheme="majorBidi" w:hAnsiTheme="majorBidi" w:cstheme="majorBidi"/>
          <w:lang w:bidi="he-IL"/>
        </w:rPr>
      </w:pPr>
      <w:r w:rsidRPr="00695BA3">
        <w:rPr>
          <w:rFonts w:asciiTheme="majorBidi" w:hAnsiTheme="majorBidi" w:cstheme="majorBidi"/>
          <w:lang w:bidi="he-IL"/>
        </w:rPr>
        <w:t xml:space="preserve">He chooses to focus on “literary representations of dialogues </w:t>
      </w:r>
      <w:r w:rsidRPr="00695BA3">
        <w:rPr>
          <w:rFonts w:asciiTheme="majorBidi" w:hAnsiTheme="majorBidi" w:cstheme="majorBidi"/>
          <w:i/>
          <w:iCs/>
          <w:lang w:bidi="he-IL"/>
        </w:rPr>
        <w:t>outside the house of study</w:t>
      </w:r>
      <w:r w:rsidRPr="00695BA3">
        <w:rPr>
          <w:rFonts w:asciiTheme="majorBidi" w:hAnsiTheme="majorBidi" w:cstheme="majorBidi"/>
          <w:lang w:bidi="he-IL"/>
        </w:rPr>
        <w:t>” (italics added), of which, as he rightly notes, the rabbinic literature of late antiquity is “famously replete”.</w:t>
      </w:r>
      <w:r w:rsidR="00EA7290" w:rsidRPr="00695BA3">
        <w:rPr>
          <w:rFonts w:asciiTheme="majorBidi" w:hAnsiTheme="majorBidi" w:cstheme="majorBidi"/>
          <w:lang w:bidi="he-IL"/>
        </w:rPr>
        <w:t xml:space="preserve"> The rich anecdotes he briefly analyzes – </w:t>
      </w:r>
      <w:r w:rsidR="007A12BE" w:rsidRPr="00695BA3">
        <w:rPr>
          <w:rFonts w:asciiTheme="majorBidi" w:hAnsiTheme="majorBidi" w:cstheme="majorBidi"/>
          <w:lang w:bidi="he-IL"/>
        </w:rPr>
        <w:t>several</w:t>
      </w:r>
      <w:r w:rsidR="00EA7290" w:rsidRPr="00695BA3">
        <w:rPr>
          <w:rFonts w:asciiTheme="majorBidi" w:hAnsiTheme="majorBidi" w:cstheme="majorBidi"/>
          <w:lang w:bidi="he-IL"/>
        </w:rPr>
        <w:t xml:space="preserve"> of which</w:t>
      </w:r>
      <w:r w:rsidR="007A12BE" w:rsidRPr="00695BA3">
        <w:rPr>
          <w:rFonts w:asciiTheme="majorBidi" w:hAnsiTheme="majorBidi" w:cstheme="majorBidi"/>
          <w:lang w:bidi="he-IL"/>
        </w:rPr>
        <w:t xml:space="preserve"> merit</w:t>
      </w:r>
      <w:r w:rsidR="00EA7290" w:rsidRPr="00695BA3">
        <w:rPr>
          <w:rFonts w:asciiTheme="majorBidi" w:hAnsiTheme="majorBidi" w:cstheme="majorBidi"/>
          <w:lang w:bidi="he-IL"/>
        </w:rPr>
        <w:t xml:space="preserve"> separate paper</w:t>
      </w:r>
      <w:r w:rsidR="007A12BE" w:rsidRPr="00695BA3">
        <w:rPr>
          <w:rFonts w:asciiTheme="majorBidi" w:hAnsiTheme="majorBidi" w:cstheme="majorBidi"/>
          <w:lang w:bidi="he-IL"/>
        </w:rPr>
        <w:t>s</w:t>
      </w:r>
      <w:r w:rsidR="002A2B51" w:rsidRPr="00695BA3">
        <w:rPr>
          <w:rStyle w:val="FootnoteReference"/>
          <w:rFonts w:asciiTheme="majorBidi" w:hAnsiTheme="majorBidi" w:cstheme="majorBidi"/>
          <w:lang w:bidi="he-IL"/>
        </w:rPr>
        <w:footnoteReference w:id="1"/>
      </w:r>
      <w:r w:rsidR="00EA7290" w:rsidRPr="00695BA3">
        <w:rPr>
          <w:rFonts w:asciiTheme="majorBidi" w:hAnsiTheme="majorBidi" w:cstheme="majorBidi"/>
          <w:lang w:bidi="he-IL"/>
        </w:rPr>
        <w:t xml:space="preserve"> – are designed to </w:t>
      </w:r>
      <w:r w:rsidR="007A4E23" w:rsidRPr="00695BA3">
        <w:rPr>
          <w:rFonts w:asciiTheme="majorBidi" w:hAnsiTheme="majorBidi" w:cstheme="majorBidi"/>
          <w:lang w:bidi="he-IL"/>
        </w:rPr>
        <w:t>address larger questions. First, given</w:t>
      </w:r>
      <w:r w:rsidR="001663E4" w:rsidRPr="00695BA3">
        <w:rPr>
          <w:rFonts w:asciiTheme="majorBidi" w:hAnsiTheme="majorBidi" w:cstheme="majorBidi"/>
          <w:lang w:bidi="he-IL"/>
        </w:rPr>
        <w:t xml:space="preserve"> </w:t>
      </w:r>
      <w:r w:rsidR="002A2B51" w:rsidRPr="00695BA3">
        <w:rPr>
          <w:rFonts w:asciiTheme="majorBidi" w:hAnsiTheme="majorBidi" w:cstheme="majorBidi"/>
          <w:lang w:bidi="he-IL"/>
        </w:rPr>
        <w:t xml:space="preserve">the “literary qualities” and </w:t>
      </w:r>
      <w:r w:rsidR="0047612F">
        <w:rPr>
          <w:rFonts w:asciiTheme="majorBidi" w:hAnsiTheme="majorBidi" w:cstheme="majorBidi"/>
          <w:lang w:bidi="he-IL"/>
        </w:rPr>
        <w:t xml:space="preserve">the </w:t>
      </w:r>
      <w:r w:rsidR="002A2B51" w:rsidRPr="00695BA3">
        <w:rPr>
          <w:rFonts w:asciiTheme="majorBidi" w:hAnsiTheme="majorBidi" w:cstheme="majorBidi"/>
          <w:lang w:bidi="he-IL"/>
        </w:rPr>
        <w:t>“collective and anonymous character”</w:t>
      </w:r>
      <w:r w:rsidR="007A12BE" w:rsidRPr="00695BA3">
        <w:rPr>
          <w:rFonts w:asciiTheme="majorBidi" w:hAnsiTheme="majorBidi" w:cstheme="majorBidi"/>
          <w:lang w:bidi="he-IL"/>
        </w:rPr>
        <w:t xml:space="preserve"> of the rabbinic literature</w:t>
      </w:r>
      <w:r w:rsidR="002A2B51" w:rsidRPr="00695BA3">
        <w:rPr>
          <w:rFonts w:asciiTheme="majorBidi" w:hAnsiTheme="majorBidi" w:cstheme="majorBidi"/>
          <w:lang w:bidi="he-IL"/>
        </w:rPr>
        <w:t xml:space="preserve">, </w:t>
      </w:r>
      <w:r w:rsidR="00144AF4" w:rsidRPr="00695BA3">
        <w:rPr>
          <w:rFonts w:asciiTheme="majorBidi" w:hAnsiTheme="majorBidi" w:cstheme="majorBidi"/>
          <w:lang w:bidi="he-IL"/>
        </w:rPr>
        <w:t xml:space="preserve">as he puts it, </w:t>
      </w:r>
      <w:r w:rsidR="002A2B51" w:rsidRPr="00695BA3">
        <w:rPr>
          <w:rFonts w:asciiTheme="majorBidi" w:hAnsiTheme="majorBidi" w:cstheme="majorBidi"/>
          <w:lang w:bidi="he-IL"/>
        </w:rPr>
        <w:t xml:space="preserve">to what extent can </w:t>
      </w:r>
      <w:r w:rsidR="007A12BE" w:rsidRPr="00695BA3">
        <w:rPr>
          <w:rFonts w:asciiTheme="majorBidi" w:hAnsiTheme="majorBidi" w:cstheme="majorBidi"/>
          <w:lang w:bidi="he-IL"/>
        </w:rPr>
        <w:t xml:space="preserve">they be at all </w:t>
      </w:r>
      <w:r w:rsidR="006A1F51" w:rsidRPr="00695BA3">
        <w:rPr>
          <w:rFonts w:asciiTheme="majorBidi" w:hAnsiTheme="majorBidi" w:cstheme="majorBidi"/>
          <w:lang w:bidi="he-IL"/>
        </w:rPr>
        <w:t xml:space="preserve">accredited a knowing </w:t>
      </w:r>
      <w:r w:rsidR="002A2B51" w:rsidRPr="00695BA3">
        <w:rPr>
          <w:rFonts w:asciiTheme="majorBidi" w:hAnsiTheme="majorBidi" w:cstheme="majorBidi"/>
          <w:lang w:bidi="he-IL"/>
        </w:rPr>
        <w:t>self-critic</w:t>
      </w:r>
      <w:r w:rsidR="007A12BE" w:rsidRPr="00695BA3">
        <w:rPr>
          <w:rFonts w:asciiTheme="majorBidi" w:hAnsiTheme="majorBidi" w:cstheme="majorBidi"/>
          <w:lang w:bidi="he-IL"/>
        </w:rPr>
        <w:t>al and</w:t>
      </w:r>
      <w:r w:rsidR="002A2B51" w:rsidRPr="00695BA3">
        <w:rPr>
          <w:rFonts w:asciiTheme="majorBidi" w:hAnsiTheme="majorBidi" w:cstheme="majorBidi"/>
          <w:lang w:bidi="he-IL"/>
        </w:rPr>
        <w:t xml:space="preserve"> reflecti</w:t>
      </w:r>
      <w:r w:rsidR="007A12BE" w:rsidRPr="00695BA3">
        <w:rPr>
          <w:rFonts w:asciiTheme="majorBidi" w:hAnsiTheme="majorBidi" w:cstheme="majorBidi"/>
          <w:lang w:bidi="he-IL"/>
        </w:rPr>
        <w:t xml:space="preserve">ve </w:t>
      </w:r>
      <w:r w:rsidR="006A1F51" w:rsidRPr="00695BA3">
        <w:rPr>
          <w:rFonts w:asciiTheme="majorBidi" w:hAnsiTheme="majorBidi" w:cstheme="majorBidi"/>
          <w:lang w:bidi="he-IL"/>
        </w:rPr>
        <w:t>role</w:t>
      </w:r>
      <w:r w:rsidR="002A2B51" w:rsidRPr="00695BA3">
        <w:rPr>
          <w:rFonts w:asciiTheme="majorBidi" w:hAnsiTheme="majorBidi" w:cstheme="majorBidi"/>
          <w:lang w:bidi="he-IL"/>
        </w:rPr>
        <w:t xml:space="preserve">; to what extent can they </w:t>
      </w:r>
      <w:r w:rsidR="007A12BE" w:rsidRPr="00695BA3">
        <w:rPr>
          <w:rFonts w:asciiTheme="majorBidi" w:hAnsiTheme="majorBidi" w:cstheme="majorBidi"/>
          <w:lang w:bidi="he-IL"/>
        </w:rPr>
        <w:t xml:space="preserve">be </w:t>
      </w:r>
      <w:r w:rsidR="002A2B51" w:rsidRPr="00695BA3">
        <w:rPr>
          <w:rFonts w:asciiTheme="majorBidi" w:hAnsiTheme="majorBidi" w:cstheme="majorBidi"/>
          <w:lang w:bidi="he-IL"/>
        </w:rPr>
        <w:t xml:space="preserve">said to </w:t>
      </w:r>
      <w:r w:rsidR="00093D09" w:rsidRPr="00695BA3">
        <w:rPr>
          <w:rFonts w:asciiTheme="majorBidi" w:hAnsiTheme="majorBidi" w:cstheme="majorBidi"/>
          <w:lang w:bidi="he-IL"/>
        </w:rPr>
        <w:t>premise</w:t>
      </w:r>
      <w:r w:rsidR="002A2B51" w:rsidRPr="00695BA3">
        <w:rPr>
          <w:rFonts w:asciiTheme="majorBidi" w:hAnsiTheme="majorBidi" w:cstheme="majorBidi"/>
          <w:lang w:bidi="he-IL"/>
        </w:rPr>
        <w:t xml:space="preserve"> a notion of self at all? </w:t>
      </w:r>
      <w:r w:rsidR="00144AF4" w:rsidRPr="00695BA3">
        <w:rPr>
          <w:rFonts w:asciiTheme="majorBidi" w:hAnsiTheme="majorBidi" w:cstheme="majorBidi"/>
          <w:lang w:bidi="he-IL"/>
        </w:rPr>
        <w:t xml:space="preserve">If they can, and he believes they do, then a third intriguingly self-reflective option, he argues, opens </w:t>
      </w:r>
      <w:r w:rsidR="007C38A1" w:rsidRPr="00695BA3">
        <w:rPr>
          <w:rFonts w:asciiTheme="majorBidi" w:hAnsiTheme="majorBidi" w:cstheme="majorBidi"/>
          <w:lang w:bidi="he-IL"/>
        </w:rPr>
        <w:t xml:space="preserve">up </w:t>
      </w:r>
      <w:r w:rsidR="00144AF4" w:rsidRPr="00695BA3">
        <w:rPr>
          <w:rFonts w:asciiTheme="majorBidi" w:hAnsiTheme="majorBidi" w:cstheme="majorBidi"/>
          <w:lang w:bidi="he-IL"/>
        </w:rPr>
        <w:t>between the two main ways such dialogues are read</w:t>
      </w:r>
      <w:r w:rsidR="0047612F">
        <w:rPr>
          <w:rFonts w:asciiTheme="majorBidi" w:hAnsiTheme="majorBidi" w:cstheme="majorBidi"/>
          <w:lang w:bidi="he-IL"/>
        </w:rPr>
        <w:t xml:space="preserve"> by</w:t>
      </w:r>
      <w:r w:rsidR="00144AF4" w:rsidRPr="00695BA3">
        <w:rPr>
          <w:rFonts w:asciiTheme="majorBidi" w:hAnsiTheme="majorBidi" w:cstheme="majorBidi"/>
          <w:lang w:bidi="he-IL"/>
        </w:rPr>
        <w:t xml:space="preserve"> scholars: either as reflecting the historical reality of such encounters, or as mere l</w:t>
      </w:r>
      <w:r w:rsidR="007C38A1" w:rsidRPr="00695BA3">
        <w:rPr>
          <w:rFonts w:asciiTheme="majorBidi" w:hAnsiTheme="majorBidi" w:cstheme="majorBidi"/>
          <w:lang w:bidi="he-IL"/>
        </w:rPr>
        <w:t>i</w:t>
      </w:r>
      <w:r w:rsidR="00144AF4" w:rsidRPr="00695BA3">
        <w:rPr>
          <w:rFonts w:asciiTheme="majorBidi" w:hAnsiTheme="majorBidi" w:cstheme="majorBidi"/>
          <w:lang w:bidi="he-IL"/>
        </w:rPr>
        <w:t>terary devices.</w:t>
      </w:r>
    </w:p>
    <w:p w14:paraId="4089A655" w14:textId="0ACD37F8" w:rsidR="00643DA7" w:rsidRPr="00695BA3" w:rsidRDefault="00144AF4" w:rsidP="0047612F">
      <w:pPr>
        <w:pStyle w:val="EndnoteText"/>
        <w:spacing w:after="60" w:line="360" w:lineRule="auto"/>
        <w:jc w:val="both"/>
        <w:rPr>
          <w:rFonts w:asciiTheme="majorBidi" w:hAnsiTheme="majorBidi" w:cstheme="majorBidi"/>
          <w:lang w:bidi="he-IL"/>
        </w:rPr>
      </w:pPr>
      <w:r w:rsidRPr="00695BA3">
        <w:rPr>
          <w:rFonts w:asciiTheme="majorBidi" w:hAnsiTheme="majorBidi" w:cstheme="majorBidi"/>
          <w:lang w:bidi="he-IL"/>
        </w:rPr>
        <w:t>We have almost no quarrel</w:t>
      </w:r>
      <w:r w:rsidR="0091159E" w:rsidRPr="00695BA3">
        <w:rPr>
          <w:rStyle w:val="FootnoteReference"/>
          <w:rFonts w:asciiTheme="majorBidi" w:hAnsiTheme="majorBidi" w:cstheme="majorBidi"/>
          <w:lang w:bidi="he-IL"/>
        </w:rPr>
        <w:footnoteReference w:id="2"/>
      </w:r>
      <w:r w:rsidRPr="00695BA3">
        <w:rPr>
          <w:rFonts w:asciiTheme="majorBidi" w:hAnsiTheme="majorBidi" w:cstheme="majorBidi"/>
          <w:lang w:bidi="he-IL"/>
        </w:rPr>
        <w:t xml:space="preserve"> with the question</w:t>
      </w:r>
      <w:r w:rsidR="007C38A1" w:rsidRPr="00695BA3">
        <w:rPr>
          <w:rFonts w:asciiTheme="majorBidi" w:hAnsiTheme="majorBidi" w:cstheme="majorBidi"/>
          <w:lang w:bidi="he-IL"/>
        </w:rPr>
        <w:t>s</w:t>
      </w:r>
      <w:r w:rsidRPr="00695BA3">
        <w:rPr>
          <w:rFonts w:asciiTheme="majorBidi" w:hAnsiTheme="majorBidi" w:cstheme="majorBidi"/>
          <w:lang w:bidi="he-IL"/>
        </w:rPr>
        <w:t xml:space="preserve"> Rosen Zvi raises, </w:t>
      </w:r>
      <w:r w:rsidR="0047612F">
        <w:rPr>
          <w:rFonts w:asciiTheme="majorBidi" w:hAnsiTheme="majorBidi" w:cstheme="majorBidi"/>
          <w:lang w:bidi="he-IL"/>
        </w:rPr>
        <w:t>and none at all</w:t>
      </w:r>
      <w:r w:rsidRPr="00695BA3">
        <w:rPr>
          <w:rFonts w:asciiTheme="majorBidi" w:hAnsiTheme="majorBidi" w:cstheme="majorBidi"/>
          <w:lang w:bidi="he-IL"/>
        </w:rPr>
        <w:t xml:space="preserve"> with the answer he finds </w:t>
      </w:r>
      <w:r w:rsidR="00EA65ED" w:rsidRPr="00695BA3">
        <w:rPr>
          <w:rFonts w:asciiTheme="majorBidi" w:hAnsiTheme="majorBidi" w:cstheme="majorBidi"/>
          <w:lang w:bidi="he-IL"/>
        </w:rPr>
        <w:t xml:space="preserve">to it in </w:t>
      </w:r>
      <w:r w:rsidRPr="00695BA3">
        <w:rPr>
          <w:rFonts w:asciiTheme="majorBidi" w:hAnsiTheme="majorBidi" w:cstheme="majorBidi"/>
          <w:lang w:bidi="he-IL"/>
        </w:rPr>
        <w:t>the texts he examines</w:t>
      </w:r>
      <w:r w:rsidR="00EA65ED" w:rsidRPr="00695BA3">
        <w:rPr>
          <w:rFonts w:asciiTheme="majorBidi" w:hAnsiTheme="majorBidi" w:cstheme="majorBidi"/>
          <w:lang w:bidi="he-IL"/>
        </w:rPr>
        <w:t xml:space="preserve">. However, </w:t>
      </w:r>
      <w:r w:rsidR="008F139A" w:rsidRPr="00695BA3">
        <w:rPr>
          <w:rFonts w:asciiTheme="majorBidi" w:hAnsiTheme="majorBidi" w:cstheme="majorBidi"/>
          <w:lang w:bidi="he-IL"/>
        </w:rPr>
        <w:t xml:space="preserve">we believe </w:t>
      </w:r>
      <w:r w:rsidR="007C38A1" w:rsidRPr="00695BA3">
        <w:rPr>
          <w:rFonts w:asciiTheme="majorBidi" w:hAnsiTheme="majorBidi" w:cstheme="majorBidi"/>
          <w:lang w:bidi="he-IL"/>
        </w:rPr>
        <w:t>a stronger case can be made</w:t>
      </w:r>
      <w:r w:rsidR="008F139A" w:rsidRPr="00695BA3">
        <w:rPr>
          <w:rFonts w:asciiTheme="majorBidi" w:hAnsiTheme="majorBidi" w:cstheme="majorBidi"/>
          <w:lang w:bidi="he-IL"/>
        </w:rPr>
        <w:t xml:space="preserve"> by </w:t>
      </w:r>
      <w:r w:rsidR="00EA65ED" w:rsidRPr="00695BA3">
        <w:rPr>
          <w:rFonts w:asciiTheme="majorBidi" w:hAnsiTheme="majorBidi" w:cstheme="majorBidi"/>
          <w:lang w:bidi="he-IL"/>
        </w:rPr>
        <w:t>focus</w:t>
      </w:r>
      <w:r w:rsidR="008F139A" w:rsidRPr="00695BA3">
        <w:rPr>
          <w:rFonts w:asciiTheme="majorBidi" w:hAnsiTheme="majorBidi" w:cstheme="majorBidi"/>
          <w:lang w:bidi="he-IL"/>
        </w:rPr>
        <w:t>ing</w:t>
      </w:r>
      <w:r w:rsidR="00EA65ED" w:rsidRPr="00695BA3">
        <w:rPr>
          <w:rFonts w:asciiTheme="majorBidi" w:hAnsiTheme="majorBidi" w:cstheme="majorBidi"/>
          <w:lang w:bidi="he-IL"/>
        </w:rPr>
        <w:t xml:space="preserve"> </w:t>
      </w:r>
      <w:r w:rsidR="00643DA7" w:rsidRPr="00695BA3">
        <w:rPr>
          <w:rFonts w:asciiTheme="majorBidi" w:hAnsiTheme="majorBidi" w:cstheme="majorBidi"/>
          <w:lang w:bidi="he-IL"/>
        </w:rPr>
        <w:t xml:space="preserve">in the first instance </w:t>
      </w:r>
      <w:r w:rsidR="00EA65ED" w:rsidRPr="00695BA3">
        <w:rPr>
          <w:rFonts w:asciiTheme="majorBidi" w:hAnsiTheme="majorBidi" w:cstheme="majorBidi"/>
          <w:lang w:bidi="he-IL"/>
        </w:rPr>
        <w:t xml:space="preserve">less exclusively on </w:t>
      </w:r>
      <w:r w:rsidR="004F1B86" w:rsidRPr="00695BA3">
        <w:rPr>
          <w:rFonts w:asciiTheme="majorBidi" w:hAnsiTheme="majorBidi" w:cstheme="majorBidi"/>
          <w:lang w:bidi="he-IL"/>
        </w:rPr>
        <w:t>anecdotal rabbinic dialogues with their</w:t>
      </w:r>
      <w:r w:rsidR="00EA65ED" w:rsidRPr="00695BA3">
        <w:rPr>
          <w:rFonts w:asciiTheme="majorBidi" w:hAnsiTheme="majorBidi" w:cstheme="majorBidi"/>
          <w:lang w:bidi="he-IL"/>
        </w:rPr>
        <w:t xml:space="preserve"> most significant others, </w:t>
      </w:r>
      <w:r w:rsidR="004F1B86" w:rsidRPr="00695BA3">
        <w:rPr>
          <w:rFonts w:asciiTheme="majorBidi" w:hAnsiTheme="majorBidi" w:cstheme="majorBidi"/>
          <w:lang w:bidi="he-IL"/>
        </w:rPr>
        <w:t>and tak</w:t>
      </w:r>
      <w:r w:rsidR="007C38A1" w:rsidRPr="00695BA3">
        <w:rPr>
          <w:rFonts w:asciiTheme="majorBidi" w:hAnsiTheme="majorBidi" w:cstheme="majorBidi"/>
          <w:lang w:bidi="he-IL"/>
        </w:rPr>
        <w:t>ing</w:t>
      </w:r>
      <w:r w:rsidR="004F1B86" w:rsidRPr="00695BA3">
        <w:rPr>
          <w:rFonts w:asciiTheme="majorBidi" w:hAnsiTheme="majorBidi" w:cstheme="majorBidi"/>
          <w:lang w:bidi="he-IL"/>
        </w:rPr>
        <w:t xml:space="preserve"> a wider view of </w:t>
      </w:r>
      <w:r w:rsidR="008F139A" w:rsidRPr="00695BA3">
        <w:rPr>
          <w:rFonts w:asciiTheme="majorBidi" w:hAnsiTheme="majorBidi" w:cstheme="majorBidi"/>
          <w:lang w:bidi="he-IL"/>
        </w:rPr>
        <w:t>Talmudic dialogism.</w:t>
      </w:r>
    </w:p>
    <w:p w14:paraId="6FFF0F16" w14:textId="7D7E82B2" w:rsidR="00144AF4" w:rsidRPr="00695BA3" w:rsidRDefault="00643DA7" w:rsidP="0047612F">
      <w:pPr>
        <w:pStyle w:val="EndnoteText"/>
        <w:spacing w:after="60" w:line="360" w:lineRule="auto"/>
        <w:jc w:val="both"/>
        <w:rPr>
          <w:rFonts w:asciiTheme="majorBidi" w:hAnsiTheme="majorBidi" w:cstheme="majorBidi"/>
          <w:lang w:bidi="he-IL"/>
        </w:rPr>
      </w:pPr>
      <w:r w:rsidRPr="00695BA3">
        <w:rPr>
          <w:rFonts w:asciiTheme="majorBidi" w:hAnsiTheme="majorBidi" w:cstheme="majorBidi"/>
          <w:lang w:bidi="he-IL"/>
        </w:rPr>
        <w:lastRenderedPageBreak/>
        <w:t xml:space="preserve">Our comments in what follows should be taken as continuing the conversation </w:t>
      </w:r>
      <w:r w:rsidR="0047612F">
        <w:rPr>
          <w:rFonts w:asciiTheme="majorBidi" w:hAnsiTheme="majorBidi" w:cstheme="majorBidi"/>
          <w:lang w:bidi="he-IL"/>
        </w:rPr>
        <w:t xml:space="preserve">that he </w:t>
      </w:r>
      <w:r w:rsidRPr="00695BA3">
        <w:rPr>
          <w:rFonts w:asciiTheme="majorBidi" w:hAnsiTheme="majorBidi" w:cstheme="majorBidi"/>
          <w:lang w:bidi="he-IL"/>
        </w:rPr>
        <w:t>briefly allude</w:t>
      </w:r>
      <w:r w:rsidR="0047612F">
        <w:rPr>
          <w:rFonts w:asciiTheme="majorBidi" w:hAnsiTheme="majorBidi" w:cstheme="majorBidi"/>
          <w:lang w:bidi="he-IL"/>
        </w:rPr>
        <w:t>s</w:t>
      </w:r>
      <w:r w:rsidRPr="00695BA3">
        <w:rPr>
          <w:rFonts w:asciiTheme="majorBidi" w:hAnsiTheme="majorBidi" w:cstheme="majorBidi"/>
          <w:lang w:bidi="he-IL"/>
        </w:rPr>
        <w:t xml:space="preserve"> to at the very end of his paper</w:t>
      </w:r>
      <w:r w:rsidR="00EA65ED" w:rsidRPr="00695BA3">
        <w:rPr>
          <w:rFonts w:asciiTheme="majorBidi" w:hAnsiTheme="majorBidi" w:cstheme="majorBidi"/>
          <w:lang w:bidi="he-IL"/>
        </w:rPr>
        <w:t xml:space="preserve"> </w:t>
      </w:r>
    </w:p>
    <w:p w14:paraId="2FFE01E5" w14:textId="223BCD44" w:rsidR="00003126" w:rsidRPr="00695BA3" w:rsidRDefault="007A0142" w:rsidP="00C92D6A">
      <w:pPr>
        <w:pStyle w:val="EndnoteText"/>
        <w:spacing w:after="60" w:line="360" w:lineRule="auto"/>
        <w:jc w:val="both"/>
        <w:rPr>
          <w:rFonts w:asciiTheme="majorBidi" w:hAnsiTheme="majorBidi" w:cstheme="majorBidi"/>
          <w:lang w:bidi="he-IL"/>
        </w:rPr>
      </w:pPr>
      <w:r w:rsidRPr="00695BA3">
        <w:rPr>
          <w:rFonts w:asciiTheme="majorBidi" w:hAnsiTheme="majorBidi" w:cstheme="majorBidi"/>
          <w:lang w:bidi="he-IL"/>
        </w:rPr>
        <w:t xml:space="preserve">The defining feature of </w:t>
      </w:r>
      <w:r w:rsidR="00FD14CE" w:rsidRPr="00695BA3">
        <w:rPr>
          <w:rFonts w:asciiTheme="majorBidi" w:hAnsiTheme="majorBidi" w:cstheme="majorBidi"/>
          <w:lang w:bidi="he-IL"/>
        </w:rPr>
        <w:t xml:space="preserve">the entire rabbinic corpus is the radical diversity of opinion it registers with respect to almost every </w:t>
      </w:r>
      <w:r w:rsidR="00EB0CE6" w:rsidRPr="00695BA3">
        <w:rPr>
          <w:rFonts w:asciiTheme="majorBidi" w:hAnsiTheme="majorBidi" w:cstheme="majorBidi"/>
          <w:lang w:bidi="he-IL"/>
        </w:rPr>
        <w:t>biblical phrase</w:t>
      </w:r>
      <w:r w:rsidR="00FD14CE" w:rsidRPr="00695BA3">
        <w:rPr>
          <w:rFonts w:asciiTheme="majorBidi" w:hAnsiTheme="majorBidi" w:cstheme="majorBidi"/>
          <w:lang w:bidi="he-IL"/>
        </w:rPr>
        <w:t xml:space="preserve"> it interprets, and every halakhic issue with which it </w:t>
      </w:r>
      <w:r w:rsidR="00643DA7" w:rsidRPr="00695BA3">
        <w:rPr>
          <w:rFonts w:asciiTheme="majorBidi" w:hAnsiTheme="majorBidi" w:cstheme="majorBidi"/>
          <w:lang w:bidi="he-IL"/>
        </w:rPr>
        <w:t>contends</w:t>
      </w:r>
      <w:r w:rsidR="00FD14CE" w:rsidRPr="00695BA3">
        <w:rPr>
          <w:rFonts w:asciiTheme="majorBidi" w:hAnsiTheme="majorBidi" w:cstheme="majorBidi"/>
          <w:lang w:bidi="he-IL"/>
        </w:rPr>
        <w:t>.</w:t>
      </w:r>
      <w:r w:rsidR="007C38A1" w:rsidRPr="00695BA3">
        <w:rPr>
          <w:rFonts w:asciiTheme="majorBidi" w:hAnsiTheme="majorBidi" w:cstheme="majorBidi"/>
          <w:lang w:bidi="he-IL"/>
        </w:rPr>
        <w:t xml:space="preserve"> E</w:t>
      </w:r>
      <w:r w:rsidR="00FD14CE" w:rsidRPr="00695BA3">
        <w:rPr>
          <w:rFonts w:asciiTheme="majorBidi" w:hAnsiTheme="majorBidi" w:cstheme="majorBidi"/>
          <w:lang w:bidi="he-IL"/>
        </w:rPr>
        <w:t>xegetical disagreement is</w:t>
      </w:r>
      <w:r w:rsidR="007C38A1" w:rsidRPr="00695BA3">
        <w:rPr>
          <w:rFonts w:asciiTheme="majorBidi" w:hAnsiTheme="majorBidi" w:cstheme="majorBidi"/>
          <w:lang w:bidi="he-IL"/>
        </w:rPr>
        <w:t xml:space="preserve"> meticulously recorded, but as a rule</w:t>
      </w:r>
      <w:r w:rsidR="00FD14CE" w:rsidRPr="00695BA3">
        <w:rPr>
          <w:rFonts w:asciiTheme="majorBidi" w:hAnsiTheme="majorBidi" w:cstheme="majorBidi"/>
          <w:lang w:bidi="he-IL"/>
        </w:rPr>
        <w:t xml:space="preserve"> never decided. </w:t>
      </w:r>
      <w:r w:rsidR="00EB0CE6" w:rsidRPr="00695BA3">
        <w:rPr>
          <w:rFonts w:asciiTheme="majorBidi" w:hAnsiTheme="majorBidi" w:cstheme="majorBidi"/>
          <w:lang w:bidi="he-IL"/>
        </w:rPr>
        <w:t>In t</w:t>
      </w:r>
      <w:r w:rsidR="00FD14CE" w:rsidRPr="00695BA3">
        <w:rPr>
          <w:rFonts w:asciiTheme="majorBidi" w:hAnsiTheme="majorBidi" w:cstheme="majorBidi"/>
          <w:lang w:bidi="he-IL"/>
        </w:rPr>
        <w:t xml:space="preserve">he </w:t>
      </w:r>
      <w:r w:rsidR="007507AC" w:rsidRPr="00695BA3">
        <w:rPr>
          <w:rFonts w:asciiTheme="majorBidi" w:hAnsiTheme="majorBidi" w:cstheme="majorBidi"/>
          <w:lang w:bidi="he-IL"/>
        </w:rPr>
        <w:t xml:space="preserve">two </w:t>
      </w:r>
      <w:r w:rsidR="00093D09" w:rsidRPr="00695BA3">
        <w:rPr>
          <w:rFonts w:asciiTheme="majorBidi" w:hAnsiTheme="majorBidi" w:cstheme="majorBidi"/>
          <w:lang w:bidi="he-IL"/>
        </w:rPr>
        <w:t>Tannaitic</w:t>
      </w:r>
      <w:r w:rsidR="00FD14CE" w:rsidRPr="00695BA3">
        <w:rPr>
          <w:rFonts w:asciiTheme="majorBidi" w:hAnsiTheme="majorBidi" w:cstheme="majorBidi"/>
          <w:lang w:bidi="he-IL"/>
        </w:rPr>
        <w:t xml:space="preserve"> </w:t>
      </w:r>
      <w:r w:rsidR="007C38A1" w:rsidRPr="00695BA3">
        <w:rPr>
          <w:rFonts w:asciiTheme="majorBidi" w:hAnsiTheme="majorBidi" w:cstheme="majorBidi"/>
          <w:lang w:bidi="he-IL"/>
        </w:rPr>
        <w:t xml:space="preserve">halakhic compilations, </w:t>
      </w:r>
      <w:r w:rsidR="007507AC" w:rsidRPr="00695BA3">
        <w:rPr>
          <w:rFonts w:asciiTheme="majorBidi" w:hAnsiTheme="majorBidi" w:cstheme="majorBidi"/>
          <w:lang w:bidi="he-IL"/>
        </w:rPr>
        <w:t xml:space="preserve">the Mishnah and Tosefta, </w:t>
      </w:r>
      <w:r w:rsidR="00EB0CE6" w:rsidRPr="00695BA3">
        <w:rPr>
          <w:rFonts w:asciiTheme="majorBidi" w:hAnsiTheme="majorBidi" w:cstheme="majorBidi"/>
          <w:lang w:bidi="he-IL"/>
        </w:rPr>
        <w:t xml:space="preserve">all </w:t>
      </w:r>
      <w:r w:rsidR="00B220BB" w:rsidRPr="00695BA3">
        <w:rPr>
          <w:rFonts w:asciiTheme="majorBidi" w:hAnsiTheme="majorBidi" w:cstheme="majorBidi"/>
          <w:lang w:bidi="he-IL"/>
        </w:rPr>
        <w:t>halakhic disagreements,</w:t>
      </w:r>
      <w:r w:rsidR="00EB0CE6" w:rsidRPr="00695BA3">
        <w:rPr>
          <w:rFonts w:asciiTheme="majorBidi" w:hAnsiTheme="majorBidi" w:cstheme="majorBidi"/>
          <w:lang w:bidi="he-IL"/>
        </w:rPr>
        <w:t xml:space="preserve"> </w:t>
      </w:r>
      <w:r w:rsidR="007C38A1" w:rsidRPr="00695BA3">
        <w:rPr>
          <w:rFonts w:asciiTheme="majorBidi" w:hAnsiTheme="majorBidi" w:cstheme="majorBidi"/>
          <w:lang w:bidi="he-IL"/>
        </w:rPr>
        <w:t>by contrast</w:t>
      </w:r>
      <w:r w:rsidR="00643DA7" w:rsidRPr="00695BA3">
        <w:rPr>
          <w:rFonts w:asciiTheme="majorBidi" w:hAnsiTheme="majorBidi" w:cstheme="majorBidi"/>
          <w:lang w:bidi="he-IL"/>
        </w:rPr>
        <w:t>,</w:t>
      </w:r>
      <w:r w:rsidR="007C38A1" w:rsidRPr="00695BA3">
        <w:rPr>
          <w:rFonts w:asciiTheme="majorBidi" w:hAnsiTheme="majorBidi" w:cstheme="majorBidi"/>
          <w:lang w:bidi="he-IL"/>
        </w:rPr>
        <w:t xml:space="preserve"> </w:t>
      </w:r>
      <w:r w:rsidR="00B220BB" w:rsidRPr="00695BA3">
        <w:rPr>
          <w:rFonts w:asciiTheme="majorBidi" w:hAnsiTheme="majorBidi" w:cstheme="majorBidi"/>
          <w:lang w:bidi="he-IL"/>
        </w:rPr>
        <w:t>a</w:t>
      </w:r>
      <w:r w:rsidR="0047612F">
        <w:rPr>
          <w:rFonts w:asciiTheme="majorBidi" w:hAnsiTheme="majorBidi" w:cstheme="majorBidi"/>
          <w:lang w:bidi="he-IL"/>
        </w:rPr>
        <w:t>re</w:t>
      </w:r>
      <w:r w:rsidR="00B220BB" w:rsidRPr="00695BA3">
        <w:rPr>
          <w:rFonts w:asciiTheme="majorBidi" w:hAnsiTheme="majorBidi" w:cstheme="majorBidi"/>
          <w:lang w:bidi="he-IL"/>
        </w:rPr>
        <w:t xml:space="preserve"> </w:t>
      </w:r>
      <w:r w:rsidR="007C38A1" w:rsidRPr="00695BA3">
        <w:rPr>
          <w:rFonts w:asciiTheme="majorBidi" w:hAnsiTheme="majorBidi" w:cstheme="majorBidi"/>
          <w:lang w:bidi="he-IL"/>
        </w:rPr>
        <w:t>firmly adjudicate</w:t>
      </w:r>
      <w:r w:rsidR="00B220BB" w:rsidRPr="00695BA3">
        <w:rPr>
          <w:rFonts w:asciiTheme="majorBidi" w:hAnsiTheme="majorBidi" w:cstheme="majorBidi"/>
          <w:lang w:bidi="he-IL"/>
        </w:rPr>
        <w:t>d</w:t>
      </w:r>
      <w:r w:rsidR="007507AC" w:rsidRPr="00695BA3">
        <w:rPr>
          <w:rFonts w:asciiTheme="majorBidi" w:hAnsiTheme="majorBidi" w:cstheme="majorBidi"/>
          <w:lang w:bidi="he-IL"/>
        </w:rPr>
        <w:t xml:space="preserve"> by majority vote, </w:t>
      </w:r>
      <w:r w:rsidR="0047612F">
        <w:rPr>
          <w:rFonts w:asciiTheme="majorBidi" w:hAnsiTheme="majorBidi" w:cstheme="majorBidi"/>
          <w:lang w:bidi="he-IL"/>
        </w:rPr>
        <w:t xml:space="preserve">but the </w:t>
      </w:r>
      <w:r w:rsidR="007507AC" w:rsidRPr="00695BA3">
        <w:rPr>
          <w:rFonts w:asciiTheme="majorBidi" w:hAnsiTheme="majorBidi" w:cstheme="majorBidi"/>
          <w:lang w:bidi="he-IL"/>
        </w:rPr>
        <w:t xml:space="preserve">dissenting minority opinions </w:t>
      </w:r>
      <w:r w:rsidR="0047612F">
        <w:rPr>
          <w:rFonts w:asciiTheme="majorBidi" w:hAnsiTheme="majorBidi" w:cstheme="majorBidi"/>
          <w:lang w:bidi="he-IL"/>
        </w:rPr>
        <w:t>are left on</w:t>
      </w:r>
      <w:r w:rsidR="007507AC" w:rsidRPr="00695BA3">
        <w:rPr>
          <w:rFonts w:asciiTheme="majorBidi" w:hAnsiTheme="majorBidi" w:cstheme="majorBidi"/>
          <w:lang w:bidi="he-IL"/>
        </w:rPr>
        <w:t xml:space="preserve"> record.</w:t>
      </w:r>
      <w:r w:rsidR="007C38A1" w:rsidRPr="00695BA3">
        <w:rPr>
          <w:rStyle w:val="FootnoteReference"/>
          <w:rFonts w:asciiTheme="majorBidi" w:hAnsiTheme="majorBidi" w:cstheme="majorBidi"/>
          <w:lang w:bidi="he-IL"/>
        </w:rPr>
        <w:footnoteReference w:id="3"/>
      </w:r>
      <w:r w:rsidR="00FD14CE" w:rsidRPr="00695BA3">
        <w:rPr>
          <w:rFonts w:asciiTheme="majorBidi" w:hAnsiTheme="majorBidi" w:cstheme="majorBidi"/>
          <w:lang w:bidi="he-IL"/>
        </w:rPr>
        <w:t xml:space="preserve"> </w:t>
      </w:r>
      <w:r w:rsidR="007507AC" w:rsidRPr="00695BA3">
        <w:rPr>
          <w:rFonts w:asciiTheme="majorBidi" w:hAnsiTheme="majorBidi" w:cstheme="majorBidi"/>
          <w:lang w:bidi="he-IL"/>
        </w:rPr>
        <w:t xml:space="preserve">However, </w:t>
      </w:r>
      <w:r w:rsidR="00003126" w:rsidRPr="00695BA3">
        <w:rPr>
          <w:rFonts w:asciiTheme="majorBidi" w:hAnsiTheme="majorBidi" w:cstheme="majorBidi"/>
          <w:lang w:bidi="he-IL"/>
        </w:rPr>
        <w:t xml:space="preserve">none of these texts is dialogical. As Rosen-Zvi notes, </w:t>
      </w:r>
      <w:r w:rsidR="00093D09" w:rsidRPr="00695BA3">
        <w:rPr>
          <w:rFonts w:asciiTheme="majorBidi" w:hAnsiTheme="majorBidi" w:cstheme="majorBidi"/>
          <w:lang w:bidi="he-IL"/>
        </w:rPr>
        <w:t>they</w:t>
      </w:r>
      <w:r w:rsidR="00003126" w:rsidRPr="00695BA3">
        <w:rPr>
          <w:rFonts w:asciiTheme="majorBidi" w:hAnsiTheme="majorBidi" w:cstheme="majorBidi"/>
          <w:lang w:bidi="he-IL"/>
        </w:rPr>
        <w:t xml:space="preserve"> contain anecdotes of </w:t>
      </w:r>
      <w:r w:rsidR="00B220BB" w:rsidRPr="00695BA3">
        <w:rPr>
          <w:rFonts w:asciiTheme="majorBidi" w:hAnsiTheme="majorBidi" w:cstheme="majorBidi"/>
          <w:lang w:bidi="he-IL"/>
        </w:rPr>
        <w:t xml:space="preserve">the type </w:t>
      </w:r>
      <w:r w:rsidR="0047612F">
        <w:rPr>
          <w:rFonts w:asciiTheme="majorBidi" w:hAnsiTheme="majorBidi" w:cstheme="majorBidi"/>
          <w:lang w:bidi="he-IL"/>
        </w:rPr>
        <w:t xml:space="preserve">of </w:t>
      </w:r>
      <w:r w:rsidR="00003126" w:rsidRPr="00695BA3">
        <w:rPr>
          <w:rFonts w:asciiTheme="majorBidi" w:hAnsiTheme="majorBidi" w:cstheme="majorBidi"/>
          <w:lang w:bidi="he-IL"/>
        </w:rPr>
        <w:t xml:space="preserve">dialogical encounter he analyzes, but the </w:t>
      </w:r>
      <w:r w:rsidR="0027207F" w:rsidRPr="00695BA3">
        <w:rPr>
          <w:rFonts w:asciiTheme="majorBidi" w:hAnsiTheme="majorBidi" w:cstheme="majorBidi"/>
          <w:lang w:bidi="he-IL"/>
        </w:rPr>
        <w:t xml:space="preserve">countless </w:t>
      </w:r>
      <w:r w:rsidR="00003126" w:rsidRPr="00695BA3">
        <w:rPr>
          <w:rFonts w:asciiTheme="majorBidi" w:hAnsiTheme="majorBidi" w:cstheme="majorBidi"/>
          <w:lang w:bidi="he-IL"/>
        </w:rPr>
        <w:t xml:space="preserve">rabbinic </w:t>
      </w:r>
      <w:r w:rsidR="0027207F" w:rsidRPr="00695BA3">
        <w:rPr>
          <w:rFonts w:asciiTheme="majorBidi" w:hAnsiTheme="majorBidi" w:cstheme="majorBidi"/>
          <w:lang w:bidi="he-IL"/>
        </w:rPr>
        <w:t>disagreements</w:t>
      </w:r>
      <w:r w:rsidR="00003126" w:rsidRPr="00695BA3">
        <w:rPr>
          <w:rFonts w:asciiTheme="majorBidi" w:hAnsiTheme="majorBidi" w:cstheme="majorBidi"/>
          <w:lang w:bidi="he-IL"/>
        </w:rPr>
        <w:t xml:space="preserve">, with which they are shot through and through, </w:t>
      </w:r>
      <w:r w:rsidR="00C92D6A">
        <w:rPr>
          <w:rFonts w:asciiTheme="majorBidi" w:hAnsiTheme="majorBidi" w:cstheme="majorBidi"/>
          <w:lang w:bidi="he-IL"/>
        </w:rPr>
        <w:t>though</w:t>
      </w:r>
      <w:r w:rsidR="0027207F" w:rsidRPr="00695BA3">
        <w:rPr>
          <w:rFonts w:asciiTheme="majorBidi" w:hAnsiTheme="majorBidi" w:cstheme="majorBidi"/>
          <w:lang w:bidi="he-IL"/>
        </w:rPr>
        <w:t xml:space="preserve"> </w:t>
      </w:r>
      <w:r w:rsidR="0047612F">
        <w:rPr>
          <w:rFonts w:asciiTheme="majorBidi" w:hAnsiTheme="majorBidi" w:cstheme="majorBidi"/>
          <w:lang w:bidi="he-IL"/>
        </w:rPr>
        <w:t>carefully</w:t>
      </w:r>
      <w:r w:rsidR="0047612F" w:rsidRPr="0047612F">
        <w:rPr>
          <w:rFonts w:asciiTheme="majorBidi" w:hAnsiTheme="majorBidi" w:cstheme="majorBidi"/>
          <w:lang w:bidi="he-IL"/>
        </w:rPr>
        <w:t xml:space="preserve"> </w:t>
      </w:r>
      <w:r w:rsidR="0047612F">
        <w:rPr>
          <w:rFonts w:asciiTheme="majorBidi" w:hAnsiTheme="majorBidi" w:cstheme="majorBidi"/>
          <w:lang w:bidi="he-IL"/>
        </w:rPr>
        <w:t xml:space="preserve">chronicled, </w:t>
      </w:r>
      <w:r w:rsidR="00C92D6A">
        <w:rPr>
          <w:rFonts w:asciiTheme="majorBidi" w:hAnsiTheme="majorBidi" w:cstheme="majorBidi"/>
          <w:lang w:bidi="he-IL"/>
        </w:rPr>
        <w:t>are very</w:t>
      </w:r>
      <w:r w:rsidR="0047612F">
        <w:rPr>
          <w:rFonts w:asciiTheme="majorBidi" w:hAnsiTheme="majorBidi" w:cstheme="majorBidi"/>
          <w:lang w:bidi="he-IL"/>
        </w:rPr>
        <w:t xml:space="preserve"> </w:t>
      </w:r>
      <w:r w:rsidR="00003126" w:rsidRPr="00695BA3">
        <w:rPr>
          <w:rFonts w:asciiTheme="majorBidi" w:hAnsiTheme="majorBidi" w:cstheme="majorBidi"/>
          <w:lang w:bidi="he-IL"/>
        </w:rPr>
        <w:t xml:space="preserve">seldom </w:t>
      </w:r>
      <w:r w:rsidR="0027207F" w:rsidRPr="00695BA3">
        <w:rPr>
          <w:rFonts w:asciiTheme="majorBidi" w:hAnsiTheme="majorBidi" w:cstheme="majorBidi"/>
          <w:lang w:bidi="he-IL"/>
        </w:rPr>
        <w:t>presented</w:t>
      </w:r>
      <w:r w:rsidR="00003126" w:rsidRPr="00695BA3">
        <w:rPr>
          <w:rFonts w:asciiTheme="majorBidi" w:hAnsiTheme="majorBidi" w:cstheme="majorBidi"/>
          <w:lang w:bidi="he-IL"/>
        </w:rPr>
        <w:t xml:space="preserve"> </w:t>
      </w:r>
      <w:r w:rsidR="0027207F" w:rsidRPr="00695BA3">
        <w:rPr>
          <w:rFonts w:asciiTheme="majorBidi" w:hAnsiTheme="majorBidi" w:cstheme="majorBidi"/>
          <w:lang w:bidi="he-IL"/>
        </w:rPr>
        <w:t>in the form of</w:t>
      </w:r>
      <w:r w:rsidR="00003126" w:rsidRPr="00695BA3">
        <w:rPr>
          <w:rFonts w:asciiTheme="majorBidi" w:hAnsiTheme="majorBidi" w:cstheme="majorBidi"/>
          <w:lang w:bidi="he-IL"/>
        </w:rPr>
        <w:t xml:space="preserve"> dialogical exchange. The di</w:t>
      </w:r>
      <w:r w:rsidR="00C92D6A">
        <w:rPr>
          <w:rFonts w:asciiTheme="majorBidi" w:hAnsiTheme="majorBidi" w:cstheme="majorBidi"/>
          <w:lang w:bidi="he-IL"/>
        </w:rPr>
        <w:t>sputing</w:t>
      </w:r>
      <w:r w:rsidR="00003126" w:rsidRPr="00695BA3">
        <w:rPr>
          <w:rFonts w:asciiTheme="majorBidi" w:hAnsiTheme="majorBidi" w:cstheme="majorBidi"/>
          <w:lang w:bidi="he-IL"/>
        </w:rPr>
        <w:t xml:space="preserve"> </w:t>
      </w:r>
      <w:r w:rsidR="00093D09" w:rsidRPr="00695BA3">
        <w:rPr>
          <w:rFonts w:asciiTheme="majorBidi" w:hAnsiTheme="majorBidi" w:cstheme="majorBidi"/>
          <w:lang w:bidi="he-IL"/>
        </w:rPr>
        <w:t>exegetical</w:t>
      </w:r>
      <w:r w:rsidR="00003126" w:rsidRPr="00695BA3">
        <w:rPr>
          <w:rFonts w:asciiTheme="majorBidi" w:hAnsiTheme="majorBidi" w:cstheme="majorBidi"/>
          <w:lang w:bidi="he-IL"/>
        </w:rPr>
        <w:t xml:space="preserve"> and halakhic opinions are clearly stated, and occasionally explained, but </w:t>
      </w:r>
      <w:r w:rsidR="00B220BB" w:rsidRPr="00695BA3">
        <w:rPr>
          <w:rFonts w:asciiTheme="majorBidi" w:hAnsiTheme="majorBidi" w:cstheme="majorBidi"/>
          <w:lang w:bidi="he-IL"/>
        </w:rPr>
        <w:t xml:space="preserve">are </w:t>
      </w:r>
      <w:r w:rsidR="00003126" w:rsidRPr="00695BA3">
        <w:rPr>
          <w:rFonts w:asciiTheme="majorBidi" w:hAnsiTheme="majorBidi" w:cstheme="majorBidi"/>
          <w:lang w:bidi="he-IL"/>
        </w:rPr>
        <w:t>hardly ever described as</w:t>
      </w:r>
      <w:r w:rsidR="00902899" w:rsidRPr="00695BA3">
        <w:rPr>
          <w:rFonts w:asciiTheme="majorBidi" w:hAnsiTheme="majorBidi" w:cstheme="majorBidi"/>
          <w:lang w:bidi="he-IL"/>
        </w:rPr>
        <w:t xml:space="preserve"> </w:t>
      </w:r>
      <w:r w:rsidR="00F10EF1" w:rsidRPr="00695BA3">
        <w:rPr>
          <w:rFonts w:asciiTheme="majorBidi" w:hAnsiTheme="majorBidi" w:cstheme="majorBidi"/>
          <w:lang w:bidi="he-IL"/>
        </w:rPr>
        <w:t>co</w:t>
      </w:r>
      <w:r w:rsidR="00902899" w:rsidRPr="00695BA3">
        <w:rPr>
          <w:rFonts w:asciiTheme="majorBidi" w:hAnsiTheme="majorBidi" w:cstheme="majorBidi"/>
          <w:lang w:bidi="he-IL"/>
        </w:rPr>
        <w:t>n</w:t>
      </w:r>
      <w:r w:rsidR="00F10EF1" w:rsidRPr="00695BA3">
        <w:rPr>
          <w:rFonts w:asciiTheme="majorBidi" w:hAnsiTheme="majorBidi" w:cstheme="majorBidi"/>
          <w:lang w:bidi="he-IL"/>
        </w:rPr>
        <w:t>vers</w:t>
      </w:r>
      <w:r w:rsidR="00003126" w:rsidRPr="00695BA3">
        <w:rPr>
          <w:rFonts w:asciiTheme="majorBidi" w:hAnsiTheme="majorBidi" w:cstheme="majorBidi"/>
          <w:lang w:bidi="he-IL"/>
        </w:rPr>
        <w:t xml:space="preserve">ing </w:t>
      </w:r>
      <w:r w:rsidR="00F10EF1" w:rsidRPr="00695BA3">
        <w:rPr>
          <w:rFonts w:asciiTheme="majorBidi" w:hAnsiTheme="majorBidi" w:cstheme="majorBidi"/>
          <w:lang w:bidi="he-IL"/>
        </w:rPr>
        <w:t xml:space="preserve">with </w:t>
      </w:r>
      <w:r w:rsidR="00B220BB" w:rsidRPr="00695BA3">
        <w:rPr>
          <w:rFonts w:asciiTheme="majorBidi" w:hAnsiTheme="majorBidi" w:cstheme="majorBidi"/>
          <w:lang w:bidi="he-IL"/>
        </w:rPr>
        <w:t>each other</w:t>
      </w:r>
      <w:r w:rsidR="0027207F" w:rsidRPr="00695BA3">
        <w:rPr>
          <w:rFonts w:asciiTheme="majorBidi" w:hAnsiTheme="majorBidi" w:cstheme="majorBidi"/>
          <w:lang w:bidi="he-IL"/>
        </w:rPr>
        <w:t>.</w:t>
      </w:r>
    </w:p>
    <w:p w14:paraId="6BFB6C4D" w14:textId="5075F459" w:rsidR="004F1B86" w:rsidRPr="00695BA3" w:rsidRDefault="0027207F" w:rsidP="00E57E88">
      <w:pPr>
        <w:pStyle w:val="EndnoteText"/>
        <w:spacing w:after="60" w:line="360" w:lineRule="auto"/>
        <w:jc w:val="both"/>
        <w:rPr>
          <w:rFonts w:asciiTheme="majorBidi" w:hAnsiTheme="majorBidi" w:cstheme="majorBidi"/>
          <w:lang w:bidi="he-IL"/>
        </w:rPr>
      </w:pPr>
      <w:r w:rsidRPr="00695BA3">
        <w:rPr>
          <w:rFonts w:asciiTheme="majorBidi" w:hAnsiTheme="majorBidi" w:cstheme="majorBidi"/>
          <w:lang w:bidi="he-IL"/>
        </w:rPr>
        <w:t xml:space="preserve">Not so the two </w:t>
      </w:r>
      <w:r w:rsidRPr="00695BA3">
        <w:rPr>
          <w:rFonts w:asciiTheme="majorBidi" w:hAnsiTheme="majorBidi" w:cstheme="majorBidi"/>
          <w:i/>
          <w:iCs/>
          <w:lang w:bidi="he-IL"/>
        </w:rPr>
        <w:t>talmudim</w:t>
      </w:r>
      <w:r w:rsidR="00902899" w:rsidRPr="00695BA3">
        <w:rPr>
          <w:rFonts w:asciiTheme="majorBidi" w:hAnsiTheme="majorBidi" w:cstheme="majorBidi"/>
          <w:lang w:bidi="he-IL"/>
        </w:rPr>
        <w:t xml:space="preserve">, </w:t>
      </w:r>
      <w:r w:rsidR="00B220BB" w:rsidRPr="00695BA3">
        <w:rPr>
          <w:rFonts w:asciiTheme="majorBidi" w:hAnsiTheme="majorBidi" w:cstheme="majorBidi"/>
          <w:lang w:bidi="he-IL"/>
        </w:rPr>
        <w:t>which</w:t>
      </w:r>
      <w:r w:rsidR="00BA1410" w:rsidRPr="00695BA3">
        <w:rPr>
          <w:rFonts w:asciiTheme="majorBidi" w:hAnsiTheme="majorBidi" w:cstheme="majorBidi"/>
          <w:lang w:bidi="he-IL"/>
        </w:rPr>
        <w:t>, unlike any other rabbinic text,</w:t>
      </w:r>
      <w:r w:rsidR="00902899" w:rsidRPr="00695BA3">
        <w:rPr>
          <w:rFonts w:asciiTheme="majorBidi" w:hAnsiTheme="majorBidi" w:cstheme="majorBidi"/>
          <w:lang w:bidi="he-IL"/>
        </w:rPr>
        <w:t xml:space="preserve"> are framed not as mere registers of diverse </w:t>
      </w:r>
      <w:r w:rsidR="00093D09" w:rsidRPr="00695BA3">
        <w:rPr>
          <w:rFonts w:asciiTheme="majorBidi" w:hAnsiTheme="majorBidi" w:cstheme="majorBidi"/>
          <w:lang w:bidi="he-IL"/>
        </w:rPr>
        <w:t>Amoraic</w:t>
      </w:r>
      <w:r w:rsidR="00902899" w:rsidRPr="00695BA3">
        <w:rPr>
          <w:rFonts w:asciiTheme="majorBidi" w:hAnsiTheme="majorBidi" w:cstheme="majorBidi"/>
          <w:lang w:bidi="he-IL"/>
        </w:rPr>
        <w:t xml:space="preserve"> understandings of </w:t>
      </w:r>
      <w:r w:rsidR="00093D09" w:rsidRPr="00695BA3">
        <w:rPr>
          <w:rFonts w:asciiTheme="majorBidi" w:hAnsiTheme="majorBidi" w:cstheme="majorBidi"/>
          <w:lang w:bidi="he-IL"/>
        </w:rPr>
        <w:t>Tannaitic</w:t>
      </w:r>
      <w:r w:rsidR="00902899" w:rsidRPr="00695BA3">
        <w:rPr>
          <w:rFonts w:asciiTheme="majorBidi" w:hAnsiTheme="majorBidi" w:cstheme="majorBidi"/>
          <w:lang w:bidi="he-IL"/>
        </w:rPr>
        <w:t xml:space="preserve"> halakha, but as an endless series of keen</w:t>
      </w:r>
      <w:r w:rsidR="00B220BB" w:rsidRPr="00695BA3">
        <w:rPr>
          <w:rFonts w:asciiTheme="majorBidi" w:hAnsiTheme="majorBidi" w:cstheme="majorBidi"/>
          <w:lang w:bidi="he-IL"/>
        </w:rPr>
        <w:t>ly</w:t>
      </w:r>
      <w:r w:rsidR="00902899" w:rsidRPr="00695BA3">
        <w:rPr>
          <w:rFonts w:asciiTheme="majorBidi" w:hAnsiTheme="majorBidi" w:cstheme="majorBidi"/>
          <w:lang w:bidi="he-IL"/>
        </w:rPr>
        <w:t xml:space="preserve"> reasoned exchanges between the disputing </w:t>
      </w:r>
      <w:r w:rsidR="00093D09" w:rsidRPr="00695BA3">
        <w:rPr>
          <w:rFonts w:asciiTheme="majorBidi" w:hAnsiTheme="majorBidi" w:cstheme="majorBidi"/>
          <w:lang w:bidi="he-IL"/>
        </w:rPr>
        <w:t>Amoraic</w:t>
      </w:r>
      <w:r w:rsidR="00902899" w:rsidRPr="00695BA3">
        <w:rPr>
          <w:rFonts w:asciiTheme="majorBidi" w:hAnsiTheme="majorBidi" w:cstheme="majorBidi"/>
          <w:lang w:bidi="he-IL"/>
        </w:rPr>
        <w:t xml:space="preserve"> parties</w:t>
      </w:r>
      <w:r w:rsidR="00293023" w:rsidRPr="00695BA3">
        <w:rPr>
          <w:rFonts w:asciiTheme="majorBidi" w:hAnsiTheme="majorBidi" w:cstheme="majorBidi"/>
        </w:rPr>
        <w:t xml:space="preserve">, in the course of which their initial positions are </w:t>
      </w:r>
      <w:r w:rsidR="00B220BB" w:rsidRPr="00695BA3">
        <w:rPr>
          <w:rFonts w:asciiTheme="majorBidi" w:hAnsiTheme="majorBidi" w:cstheme="majorBidi"/>
        </w:rPr>
        <w:t xml:space="preserve">greatly </w:t>
      </w:r>
      <w:r w:rsidR="00293023" w:rsidRPr="00695BA3">
        <w:rPr>
          <w:rFonts w:asciiTheme="majorBidi" w:hAnsiTheme="majorBidi" w:cstheme="majorBidi"/>
        </w:rPr>
        <w:t>deepened and transformed.</w:t>
      </w:r>
      <w:r w:rsidR="00BA1410" w:rsidRPr="00695BA3">
        <w:rPr>
          <w:rFonts w:asciiTheme="majorBidi" w:hAnsiTheme="majorBidi" w:cstheme="majorBidi"/>
          <w:lang w:bidi="he-IL"/>
        </w:rPr>
        <w:t xml:space="preserve"> We</w:t>
      </w:r>
      <w:r w:rsidR="00902899" w:rsidRPr="00695BA3">
        <w:rPr>
          <w:rFonts w:asciiTheme="majorBidi" w:hAnsiTheme="majorBidi" w:cstheme="majorBidi"/>
          <w:lang w:bidi="he-IL"/>
        </w:rPr>
        <w:t xml:space="preserve"> shall focus on the </w:t>
      </w:r>
      <w:r w:rsidR="00093D09" w:rsidRPr="00695BA3">
        <w:rPr>
          <w:rFonts w:asciiTheme="majorBidi" w:hAnsiTheme="majorBidi" w:cstheme="majorBidi"/>
          <w:lang w:bidi="he-IL"/>
        </w:rPr>
        <w:t>Babylonian</w:t>
      </w:r>
      <w:r w:rsidR="00902899" w:rsidRPr="00695BA3">
        <w:rPr>
          <w:rFonts w:asciiTheme="majorBidi" w:hAnsiTheme="majorBidi" w:cstheme="majorBidi"/>
          <w:lang w:bidi="he-IL"/>
        </w:rPr>
        <w:t xml:space="preserve"> Talmud, </w:t>
      </w:r>
      <w:r w:rsidR="00BA1410" w:rsidRPr="00695BA3">
        <w:rPr>
          <w:rFonts w:asciiTheme="majorBidi" w:hAnsiTheme="majorBidi" w:cstheme="majorBidi"/>
          <w:lang w:bidi="he-IL"/>
        </w:rPr>
        <w:t>by far the more developed of the two</w:t>
      </w:r>
      <w:r w:rsidR="00C92D6A">
        <w:rPr>
          <w:rFonts w:asciiTheme="majorBidi" w:hAnsiTheme="majorBidi" w:cstheme="majorBidi"/>
          <w:lang w:bidi="he-IL"/>
        </w:rPr>
        <w:t xml:space="preserve"> in this regard</w:t>
      </w:r>
      <w:r w:rsidR="00BA1410" w:rsidRPr="00695BA3">
        <w:rPr>
          <w:rFonts w:asciiTheme="majorBidi" w:hAnsiTheme="majorBidi" w:cstheme="majorBidi"/>
          <w:lang w:bidi="he-IL"/>
        </w:rPr>
        <w:t xml:space="preserve">, and </w:t>
      </w:r>
      <w:r w:rsidR="00902899" w:rsidRPr="00695BA3">
        <w:rPr>
          <w:rFonts w:asciiTheme="majorBidi" w:hAnsiTheme="majorBidi" w:cstheme="majorBidi"/>
          <w:lang w:bidi="he-IL"/>
        </w:rPr>
        <w:t>on all counts the</w:t>
      </w:r>
      <w:r w:rsidR="00293023" w:rsidRPr="00695BA3">
        <w:rPr>
          <w:rFonts w:asciiTheme="majorBidi" w:hAnsiTheme="majorBidi" w:cstheme="majorBidi"/>
          <w:lang w:bidi="he-IL"/>
        </w:rPr>
        <w:t xml:space="preserve"> crowning achievement of the </w:t>
      </w:r>
      <w:r w:rsidR="00093D09" w:rsidRPr="00695BA3">
        <w:rPr>
          <w:rFonts w:asciiTheme="majorBidi" w:hAnsiTheme="majorBidi" w:cstheme="majorBidi"/>
          <w:lang w:bidi="he-IL"/>
        </w:rPr>
        <w:t>Talmudic</w:t>
      </w:r>
      <w:r w:rsidR="00293023" w:rsidRPr="00695BA3">
        <w:rPr>
          <w:rFonts w:asciiTheme="majorBidi" w:hAnsiTheme="majorBidi" w:cstheme="majorBidi"/>
          <w:lang w:bidi="he-IL"/>
        </w:rPr>
        <w:t xml:space="preserve"> era.</w:t>
      </w:r>
      <w:r w:rsidR="00F10EF1" w:rsidRPr="00695BA3">
        <w:rPr>
          <w:rFonts w:asciiTheme="majorBidi" w:hAnsiTheme="majorBidi" w:cstheme="majorBidi"/>
          <w:lang w:bidi="he-IL"/>
        </w:rPr>
        <w:t xml:space="preserve"> </w:t>
      </w:r>
    </w:p>
    <w:p w14:paraId="4DAD34B0" w14:textId="45DA84C6" w:rsidR="009B6CBF" w:rsidRPr="00695BA3" w:rsidRDefault="009B6CBF" w:rsidP="00C92D6A">
      <w:pPr>
        <w:spacing w:after="60" w:line="360" w:lineRule="auto"/>
        <w:jc w:val="both"/>
        <w:rPr>
          <w:rFonts w:asciiTheme="majorBidi" w:hAnsiTheme="majorBidi" w:cstheme="majorBidi"/>
        </w:rPr>
      </w:pPr>
      <w:r w:rsidRPr="00695BA3">
        <w:rPr>
          <w:rFonts w:asciiTheme="majorBidi" w:hAnsiTheme="majorBidi" w:cstheme="majorBidi"/>
        </w:rPr>
        <w:t xml:space="preserve">The Bavli is </w:t>
      </w:r>
      <w:r w:rsidR="00BA1410" w:rsidRPr="00695BA3">
        <w:rPr>
          <w:rFonts w:asciiTheme="majorBidi" w:hAnsiTheme="majorBidi" w:cstheme="majorBidi"/>
        </w:rPr>
        <w:t xml:space="preserve">also </w:t>
      </w:r>
      <w:r w:rsidRPr="00695BA3">
        <w:rPr>
          <w:rFonts w:asciiTheme="majorBidi" w:hAnsiTheme="majorBidi" w:cstheme="majorBidi"/>
        </w:rPr>
        <w:t xml:space="preserve">the largest </w:t>
      </w:r>
      <w:r w:rsidR="000E4F4C" w:rsidRPr="00695BA3">
        <w:rPr>
          <w:rFonts w:asciiTheme="majorBidi" w:hAnsiTheme="majorBidi" w:cstheme="majorBidi"/>
        </w:rPr>
        <w:t xml:space="preserve">and most </w:t>
      </w:r>
      <w:r w:rsidR="00E57E88" w:rsidRPr="00695BA3">
        <w:rPr>
          <w:rFonts w:asciiTheme="majorBidi" w:hAnsiTheme="majorBidi" w:cstheme="majorBidi"/>
        </w:rPr>
        <w:t>carefully</w:t>
      </w:r>
      <w:r w:rsidR="000E4F4C" w:rsidRPr="00695BA3">
        <w:rPr>
          <w:rFonts w:asciiTheme="majorBidi" w:hAnsiTheme="majorBidi" w:cstheme="majorBidi"/>
        </w:rPr>
        <w:t xml:space="preserve"> edited </w:t>
      </w:r>
      <w:r w:rsidRPr="00695BA3">
        <w:rPr>
          <w:rFonts w:asciiTheme="majorBidi" w:hAnsiTheme="majorBidi" w:cstheme="majorBidi"/>
        </w:rPr>
        <w:t xml:space="preserve">composition of the </w:t>
      </w:r>
      <w:r w:rsidR="00E57E88" w:rsidRPr="00695BA3">
        <w:rPr>
          <w:rFonts w:asciiTheme="majorBidi" w:hAnsiTheme="majorBidi" w:cstheme="majorBidi"/>
        </w:rPr>
        <w:t>rabbinic corpus</w:t>
      </w:r>
      <w:r w:rsidRPr="00695BA3">
        <w:rPr>
          <w:rFonts w:asciiTheme="majorBidi" w:hAnsiTheme="majorBidi" w:cstheme="majorBidi"/>
        </w:rPr>
        <w:t xml:space="preserve">. </w:t>
      </w:r>
      <w:r w:rsidR="00BA1410" w:rsidRPr="00695BA3">
        <w:rPr>
          <w:rFonts w:asciiTheme="majorBidi" w:hAnsiTheme="majorBidi" w:cstheme="majorBidi"/>
        </w:rPr>
        <w:t>I</w:t>
      </w:r>
      <w:r w:rsidRPr="00695BA3">
        <w:rPr>
          <w:rFonts w:asciiTheme="majorBidi" w:hAnsiTheme="majorBidi" w:cstheme="majorBidi"/>
        </w:rPr>
        <w:t>ts countless dialogues are narrated by a</w:t>
      </w:r>
      <w:r w:rsidR="00E57E88" w:rsidRPr="00695BA3">
        <w:rPr>
          <w:rFonts w:asciiTheme="majorBidi" w:hAnsiTheme="majorBidi" w:cstheme="majorBidi"/>
        </w:rPr>
        <w:t xml:space="preserve"> vigorous</w:t>
      </w:r>
      <w:r w:rsidRPr="00695BA3">
        <w:rPr>
          <w:rFonts w:asciiTheme="majorBidi" w:hAnsiTheme="majorBidi" w:cstheme="majorBidi"/>
        </w:rPr>
        <w:t xml:space="preserve"> anonymous narrator</w:t>
      </w:r>
      <w:r w:rsidR="00BA1410" w:rsidRPr="00695BA3">
        <w:rPr>
          <w:rFonts w:asciiTheme="majorBidi" w:hAnsiTheme="majorBidi" w:cstheme="majorBidi"/>
        </w:rPr>
        <w:t xml:space="preserve">, and by </w:t>
      </w:r>
      <w:r w:rsidR="00BA1410" w:rsidRPr="00695BA3">
        <w:rPr>
          <w:rFonts w:asciiTheme="majorBidi" w:hAnsiTheme="majorBidi" w:cstheme="majorBidi"/>
        </w:rPr>
        <w:lastRenderedPageBreak/>
        <w:t>means of</w:t>
      </w:r>
      <w:r w:rsidRPr="00695BA3">
        <w:rPr>
          <w:rFonts w:asciiTheme="majorBidi" w:hAnsiTheme="majorBidi" w:cstheme="majorBidi"/>
        </w:rPr>
        <w:t xml:space="preserve"> </w:t>
      </w:r>
      <w:r w:rsidR="00BA1410" w:rsidRPr="00695BA3">
        <w:rPr>
          <w:rFonts w:asciiTheme="majorBidi" w:hAnsiTheme="majorBidi" w:cstheme="majorBidi"/>
        </w:rPr>
        <w:t xml:space="preserve">extraordinarily uniform </w:t>
      </w:r>
      <w:r w:rsidRPr="00695BA3">
        <w:rPr>
          <w:rFonts w:asciiTheme="majorBidi" w:hAnsiTheme="majorBidi" w:cstheme="majorBidi"/>
        </w:rPr>
        <w:t>discursive vocabulary</w:t>
      </w:r>
      <w:r w:rsidR="000E4F4C" w:rsidRPr="00695BA3">
        <w:rPr>
          <w:rFonts w:asciiTheme="majorBidi" w:hAnsiTheme="majorBidi" w:cstheme="majorBidi"/>
          <w:lang w:bidi="he-IL"/>
        </w:rPr>
        <w:t xml:space="preserve"> and literary style</w:t>
      </w:r>
      <w:r w:rsidRPr="00695BA3">
        <w:rPr>
          <w:rFonts w:asciiTheme="majorBidi" w:hAnsiTheme="majorBidi" w:cstheme="majorBidi"/>
        </w:rPr>
        <w:t xml:space="preserve">. </w:t>
      </w:r>
      <w:r w:rsidR="00BA1410" w:rsidRPr="00695BA3">
        <w:rPr>
          <w:rFonts w:asciiTheme="majorBidi" w:hAnsiTheme="majorBidi" w:cstheme="majorBidi"/>
        </w:rPr>
        <w:t>More importantly,</w:t>
      </w:r>
      <w:r w:rsidRPr="00695BA3">
        <w:rPr>
          <w:rFonts w:asciiTheme="majorBidi" w:hAnsiTheme="majorBidi" w:cstheme="majorBidi"/>
        </w:rPr>
        <w:t xml:space="preserve"> the dialogues it narrates are knowingly </w:t>
      </w:r>
      <w:r w:rsidRPr="00695BA3">
        <w:rPr>
          <w:rFonts w:asciiTheme="majorBidi" w:hAnsiTheme="majorBidi" w:cstheme="majorBidi"/>
          <w:i/>
          <w:iCs/>
        </w:rPr>
        <w:t>fabricated</w:t>
      </w:r>
      <w:r w:rsidRPr="00695BA3">
        <w:rPr>
          <w:rFonts w:asciiTheme="majorBidi" w:hAnsiTheme="majorBidi" w:cstheme="majorBidi"/>
        </w:rPr>
        <w:t xml:space="preserve">. Seven generations of Amoraic sages who functioned in a broad array of Palestinian and Babylonian centers of learning, are flattened synchronically and geographically by the Bavli’s framers, and </w:t>
      </w:r>
      <w:r w:rsidR="000E4F4C" w:rsidRPr="00695BA3">
        <w:rPr>
          <w:rFonts w:asciiTheme="majorBidi" w:hAnsiTheme="majorBidi" w:cstheme="majorBidi"/>
        </w:rPr>
        <w:t>“</w:t>
      </w:r>
      <w:r w:rsidRPr="00695BA3">
        <w:rPr>
          <w:rFonts w:asciiTheme="majorBidi" w:hAnsiTheme="majorBidi" w:cstheme="majorBidi"/>
        </w:rPr>
        <w:t>made</w:t>
      </w:r>
      <w:r w:rsidR="000E4F4C" w:rsidRPr="00695BA3">
        <w:rPr>
          <w:rFonts w:asciiTheme="majorBidi" w:hAnsiTheme="majorBidi" w:cstheme="majorBidi"/>
        </w:rPr>
        <w:t>”</w:t>
      </w:r>
      <w:r w:rsidRPr="00695BA3">
        <w:rPr>
          <w:rFonts w:asciiTheme="majorBidi" w:hAnsiTheme="majorBidi" w:cstheme="majorBidi"/>
        </w:rPr>
        <w:t xml:space="preserve"> to address and keenly argue with each other devoid of diachronic ranking, as if occupying </w:t>
      </w:r>
      <w:r w:rsidR="00E57E88" w:rsidRPr="00695BA3">
        <w:rPr>
          <w:rFonts w:asciiTheme="majorBidi" w:hAnsiTheme="majorBidi" w:cstheme="majorBidi"/>
        </w:rPr>
        <w:t>a single</w:t>
      </w:r>
      <w:r w:rsidRPr="00695BA3">
        <w:rPr>
          <w:rFonts w:asciiTheme="majorBidi" w:hAnsiTheme="majorBidi" w:cstheme="majorBidi"/>
        </w:rPr>
        <w:t xml:space="preserve"> vast timeless study hall. </w:t>
      </w:r>
      <w:r w:rsidR="003B3679" w:rsidRPr="00695BA3">
        <w:rPr>
          <w:rFonts w:asciiTheme="majorBidi" w:hAnsiTheme="majorBidi" w:cstheme="majorBidi"/>
        </w:rPr>
        <w:t>Nonetheless</w:t>
      </w:r>
      <w:r w:rsidR="000E4F4C" w:rsidRPr="00695BA3">
        <w:rPr>
          <w:rFonts w:asciiTheme="majorBidi" w:hAnsiTheme="majorBidi" w:cstheme="majorBidi"/>
        </w:rPr>
        <w:t xml:space="preserve">, the diversity of opinion displayed in these </w:t>
      </w:r>
      <w:r w:rsidR="003B3679" w:rsidRPr="00695BA3">
        <w:rPr>
          <w:rFonts w:asciiTheme="majorBidi" w:hAnsiTheme="majorBidi" w:cstheme="majorBidi"/>
        </w:rPr>
        <w:t xml:space="preserve">imagined </w:t>
      </w:r>
      <w:r w:rsidR="000E4F4C" w:rsidRPr="00695BA3">
        <w:rPr>
          <w:rFonts w:asciiTheme="majorBidi" w:hAnsiTheme="majorBidi" w:cstheme="majorBidi"/>
        </w:rPr>
        <w:t xml:space="preserve">dialogues is radical, and bespeaks </w:t>
      </w:r>
      <w:r w:rsidR="004B37A0" w:rsidRPr="00695BA3">
        <w:rPr>
          <w:rFonts w:asciiTheme="majorBidi" w:hAnsiTheme="majorBidi" w:cstheme="majorBidi"/>
        </w:rPr>
        <w:t>profound</w:t>
      </w:r>
      <w:r w:rsidR="000E4F4C" w:rsidRPr="00695BA3">
        <w:rPr>
          <w:rFonts w:asciiTheme="majorBidi" w:hAnsiTheme="majorBidi" w:cstheme="majorBidi"/>
        </w:rPr>
        <w:t xml:space="preserve"> normative divides. </w:t>
      </w:r>
    </w:p>
    <w:p w14:paraId="30F62A97" w14:textId="4B02932C" w:rsidR="003B3679" w:rsidRPr="00695BA3" w:rsidRDefault="00F27B69" w:rsidP="00C92D6A">
      <w:pPr>
        <w:spacing w:after="60" w:line="360" w:lineRule="auto"/>
        <w:jc w:val="both"/>
        <w:rPr>
          <w:rFonts w:asciiTheme="majorBidi" w:hAnsiTheme="majorBidi" w:cstheme="majorBidi"/>
        </w:rPr>
      </w:pPr>
      <w:r w:rsidRPr="00695BA3">
        <w:rPr>
          <w:rFonts w:asciiTheme="majorBidi" w:hAnsiTheme="majorBidi" w:cstheme="majorBidi"/>
        </w:rPr>
        <w:t>The Mishna, to which the Bavli is f</w:t>
      </w:r>
      <w:r w:rsidR="009B6CBF" w:rsidRPr="00695BA3">
        <w:rPr>
          <w:rFonts w:asciiTheme="majorBidi" w:hAnsiTheme="majorBidi" w:cstheme="majorBidi"/>
        </w:rPr>
        <w:t xml:space="preserve">ramed as a running commentary, </w:t>
      </w:r>
      <w:r w:rsidRPr="00695BA3">
        <w:rPr>
          <w:rFonts w:asciiTheme="majorBidi" w:hAnsiTheme="majorBidi" w:cstheme="majorBidi"/>
        </w:rPr>
        <w:t>is</w:t>
      </w:r>
      <w:r w:rsidR="009B6CBF" w:rsidRPr="00695BA3">
        <w:rPr>
          <w:rFonts w:asciiTheme="majorBidi" w:hAnsiTheme="majorBidi" w:cstheme="majorBidi"/>
        </w:rPr>
        <w:t xml:space="preserve"> not dialogical, </w:t>
      </w:r>
      <w:r w:rsidRPr="00695BA3">
        <w:rPr>
          <w:rFonts w:asciiTheme="majorBidi" w:hAnsiTheme="majorBidi" w:cstheme="majorBidi"/>
        </w:rPr>
        <w:t>but</w:t>
      </w:r>
      <w:r w:rsidR="00C92D6A" w:rsidRPr="00695BA3">
        <w:rPr>
          <w:rFonts w:asciiTheme="majorBidi" w:hAnsiTheme="majorBidi" w:cstheme="majorBidi"/>
        </w:rPr>
        <w:t>, like the Bavli,</w:t>
      </w:r>
      <w:r w:rsidRPr="00695BA3">
        <w:rPr>
          <w:rFonts w:asciiTheme="majorBidi" w:hAnsiTheme="majorBidi" w:cstheme="majorBidi"/>
        </w:rPr>
        <w:t xml:space="preserve"> is</w:t>
      </w:r>
      <w:r w:rsidR="009B6CBF" w:rsidRPr="00695BA3">
        <w:rPr>
          <w:rFonts w:asciiTheme="majorBidi" w:hAnsiTheme="majorBidi" w:cstheme="majorBidi"/>
        </w:rPr>
        <w:t xml:space="preserve"> </w:t>
      </w:r>
      <w:r w:rsidR="00C92D6A">
        <w:rPr>
          <w:rFonts w:asciiTheme="majorBidi" w:hAnsiTheme="majorBidi" w:cstheme="majorBidi"/>
        </w:rPr>
        <w:t>also</w:t>
      </w:r>
      <w:r w:rsidR="003B3679" w:rsidRPr="00695BA3">
        <w:rPr>
          <w:rFonts w:asciiTheme="majorBidi" w:hAnsiTheme="majorBidi" w:cstheme="majorBidi"/>
        </w:rPr>
        <w:t xml:space="preserve"> </w:t>
      </w:r>
      <w:r w:rsidR="009B6CBF" w:rsidRPr="00695BA3">
        <w:rPr>
          <w:rFonts w:asciiTheme="majorBidi" w:hAnsiTheme="majorBidi" w:cstheme="majorBidi"/>
        </w:rPr>
        <w:t>flattened synchronically</w:t>
      </w:r>
      <w:r w:rsidR="00C92D6A">
        <w:rPr>
          <w:rFonts w:asciiTheme="majorBidi" w:hAnsiTheme="majorBidi" w:cstheme="majorBidi"/>
        </w:rPr>
        <w:t>,</w:t>
      </w:r>
      <w:r w:rsidR="009B6CBF" w:rsidRPr="00695BA3">
        <w:rPr>
          <w:rFonts w:asciiTheme="majorBidi" w:hAnsiTheme="majorBidi" w:cstheme="majorBidi"/>
        </w:rPr>
        <w:t xml:space="preserve"> registering the rulings and dissenting views of five generations of Tannaitic sages, again, wholly devoid of diachronic seniority. </w:t>
      </w:r>
      <w:r w:rsidR="00C92D6A">
        <w:rPr>
          <w:rFonts w:asciiTheme="majorBidi" w:hAnsiTheme="majorBidi" w:cstheme="majorBidi"/>
        </w:rPr>
        <w:t>T</w:t>
      </w:r>
      <w:r w:rsidR="009B6CBF" w:rsidRPr="00695BA3">
        <w:rPr>
          <w:rFonts w:asciiTheme="majorBidi" w:hAnsiTheme="majorBidi" w:cstheme="majorBidi"/>
        </w:rPr>
        <w:t>he</w:t>
      </w:r>
      <w:r w:rsidR="00C92D6A" w:rsidRPr="00C92D6A">
        <w:rPr>
          <w:rFonts w:asciiTheme="majorBidi" w:hAnsiTheme="majorBidi" w:cstheme="majorBidi"/>
        </w:rPr>
        <w:t xml:space="preserve"> </w:t>
      </w:r>
      <w:r w:rsidR="00C92D6A" w:rsidRPr="00695BA3">
        <w:rPr>
          <w:rFonts w:asciiTheme="majorBidi" w:hAnsiTheme="majorBidi" w:cstheme="majorBidi"/>
        </w:rPr>
        <w:t>only real generational divide</w:t>
      </w:r>
      <w:r w:rsidR="009B6CBF" w:rsidRPr="00695BA3">
        <w:rPr>
          <w:rFonts w:asciiTheme="majorBidi" w:hAnsiTheme="majorBidi" w:cstheme="majorBidi"/>
        </w:rPr>
        <w:t xml:space="preserve"> </w:t>
      </w:r>
      <w:r w:rsidR="00C92D6A">
        <w:rPr>
          <w:rFonts w:asciiTheme="majorBidi" w:hAnsiTheme="majorBidi" w:cstheme="majorBidi"/>
        </w:rPr>
        <w:t xml:space="preserve">the </w:t>
      </w:r>
      <w:r w:rsidR="00C92D6A" w:rsidRPr="00695BA3">
        <w:rPr>
          <w:rFonts w:asciiTheme="majorBidi" w:hAnsiTheme="majorBidi" w:cstheme="majorBidi"/>
        </w:rPr>
        <w:t xml:space="preserve">corpus </w:t>
      </w:r>
      <w:r w:rsidR="00C92D6A">
        <w:rPr>
          <w:rFonts w:asciiTheme="majorBidi" w:hAnsiTheme="majorBidi" w:cstheme="majorBidi"/>
        </w:rPr>
        <w:t xml:space="preserve">recognizes </w:t>
      </w:r>
      <w:r w:rsidR="009B6CBF" w:rsidRPr="00695BA3">
        <w:rPr>
          <w:rFonts w:asciiTheme="majorBidi" w:hAnsiTheme="majorBidi" w:cstheme="majorBidi"/>
        </w:rPr>
        <w:t xml:space="preserve">is that between </w:t>
      </w:r>
      <w:r w:rsidR="009B6CBF" w:rsidRPr="00695BA3">
        <w:rPr>
          <w:rFonts w:asciiTheme="majorBidi" w:hAnsiTheme="majorBidi" w:cstheme="majorBidi"/>
          <w:i/>
          <w:iCs/>
        </w:rPr>
        <w:t>Tannaim</w:t>
      </w:r>
      <w:r w:rsidR="009B6CBF" w:rsidRPr="00695BA3">
        <w:rPr>
          <w:rFonts w:asciiTheme="majorBidi" w:hAnsiTheme="majorBidi" w:cstheme="majorBidi"/>
        </w:rPr>
        <w:t xml:space="preserve"> and </w:t>
      </w:r>
      <w:r w:rsidR="009B6CBF" w:rsidRPr="00695BA3">
        <w:rPr>
          <w:rFonts w:asciiTheme="majorBidi" w:hAnsiTheme="majorBidi" w:cstheme="majorBidi"/>
          <w:i/>
          <w:iCs/>
        </w:rPr>
        <w:t>Amoraim</w:t>
      </w:r>
      <w:r w:rsidR="009B6CBF" w:rsidRPr="00695BA3">
        <w:rPr>
          <w:rFonts w:asciiTheme="majorBidi" w:hAnsiTheme="majorBidi" w:cstheme="majorBidi"/>
        </w:rPr>
        <w:t xml:space="preserve">, between those involved in framing the Mishnaic body of halakhic rulings, and those involved in its intense and detailed discussion. </w:t>
      </w:r>
    </w:p>
    <w:p w14:paraId="72313040" w14:textId="1E4BECD8" w:rsidR="009B6CBF" w:rsidRPr="00695BA3" w:rsidRDefault="003B3679" w:rsidP="001B2771">
      <w:pPr>
        <w:spacing w:after="60" w:line="360" w:lineRule="auto"/>
        <w:jc w:val="both"/>
        <w:rPr>
          <w:rFonts w:asciiTheme="majorBidi" w:hAnsiTheme="majorBidi" w:cstheme="majorBidi"/>
        </w:rPr>
      </w:pPr>
      <w:r w:rsidRPr="00695BA3">
        <w:rPr>
          <w:rFonts w:asciiTheme="majorBidi" w:hAnsiTheme="majorBidi" w:cstheme="majorBidi"/>
        </w:rPr>
        <w:t xml:space="preserve">The sheer effort invested in concocting the Bavli’s fierce and detailed critical exchanges demands explanation. It had to be composed for a reason very different from the two mentioned above. Talmudic dialogue does not even pretend to </w:t>
      </w:r>
      <w:r w:rsidR="00695BA3" w:rsidRPr="00695BA3">
        <w:rPr>
          <w:rFonts w:asciiTheme="majorBidi" w:hAnsiTheme="majorBidi" w:cstheme="majorBidi"/>
        </w:rPr>
        <w:t>reflect</w:t>
      </w:r>
      <w:r w:rsidRPr="00695BA3">
        <w:rPr>
          <w:rFonts w:asciiTheme="majorBidi" w:hAnsiTheme="majorBidi" w:cstheme="majorBidi"/>
        </w:rPr>
        <w:t xml:space="preserve"> historical</w:t>
      </w:r>
      <w:r w:rsidR="00695BA3" w:rsidRPr="00695BA3">
        <w:rPr>
          <w:rFonts w:asciiTheme="majorBidi" w:hAnsiTheme="majorBidi" w:cstheme="majorBidi"/>
        </w:rPr>
        <w:t xml:space="preserve"> fact, and it is clearly not a mere literary device as in the Platonic dialogues. Talmudic dialogue is not cir</w:t>
      </w:r>
      <w:r w:rsidR="001B2771">
        <w:rPr>
          <w:rFonts w:asciiTheme="majorBidi" w:hAnsiTheme="majorBidi" w:cstheme="majorBidi"/>
        </w:rPr>
        <w:t>k</w:t>
      </w:r>
      <w:r w:rsidR="00695BA3" w:rsidRPr="00695BA3">
        <w:rPr>
          <w:rFonts w:asciiTheme="majorBidi" w:hAnsiTheme="majorBidi" w:cstheme="majorBidi"/>
        </w:rPr>
        <w:t xml:space="preserve">us-meistered by a Socratic figure to produce inevitable conclusions. On the contrary. </w:t>
      </w:r>
      <w:r w:rsidR="009C60C1">
        <w:rPr>
          <w:rFonts w:asciiTheme="majorBidi" w:hAnsiTheme="majorBidi" w:cstheme="majorBidi"/>
        </w:rPr>
        <w:t>T</w:t>
      </w:r>
      <w:r w:rsidR="009B6CBF" w:rsidRPr="00695BA3">
        <w:rPr>
          <w:rFonts w:asciiTheme="majorBidi" w:hAnsiTheme="majorBidi" w:cstheme="majorBidi"/>
        </w:rPr>
        <w:t xml:space="preserve">he Bavli leaves its relentless halakhic dialogical engagements with the Mishna, </w:t>
      </w:r>
      <w:r w:rsidR="009B6CBF" w:rsidRPr="00695BA3">
        <w:rPr>
          <w:rFonts w:asciiTheme="majorBidi" w:hAnsiTheme="majorBidi" w:cstheme="majorBidi"/>
          <w:i/>
          <w:iCs/>
        </w:rPr>
        <w:t>wholly undecided</w:t>
      </w:r>
      <w:r w:rsidR="009B6CBF" w:rsidRPr="00695BA3">
        <w:rPr>
          <w:rFonts w:asciiTheme="majorBidi" w:hAnsiTheme="majorBidi" w:cstheme="majorBidi"/>
        </w:rPr>
        <w:t xml:space="preserve"> </w:t>
      </w:r>
      <w:r w:rsidR="009B6CBF" w:rsidRPr="00695BA3">
        <w:rPr>
          <w:rFonts w:asciiTheme="majorBidi" w:hAnsiTheme="majorBidi" w:cstheme="majorBidi"/>
        </w:rPr>
        <w:sym w:font="Symbol" w:char="F02D"/>
      </w:r>
      <w:r w:rsidR="009B6CBF" w:rsidRPr="00695BA3">
        <w:rPr>
          <w:rFonts w:asciiTheme="majorBidi" w:hAnsiTheme="majorBidi" w:cstheme="majorBidi"/>
        </w:rPr>
        <w:t xml:space="preserve"> adjudicated only in the rare cases in which consensus happens to be reached! </w:t>
      </w:r>
      <w:r w:rsidR="009C60C1">
        <w:rPr>
          <w:rFonts w:asciiTheme="majorBidi" w:hAnsiTheme="majorBidi" w:cstheme="majorBidi"/>
        </w:rPr>
        <w:t>It</w:t>
      </w:r>
      <w:r w:rsidR="009B6CBF" w:rsidRPr="00695BA3">
        <w:rPr>
          <w:rFonts w:asciiTheme="majorBidi" w:hAnsiTheme="majorBidi" w:cstheme="majorBidi"/>
        </w:rPr>
        <w:t xml:space="preserve"> thus stands to </w:t>
      </w:r>
      <w:r w:rsidR="00093D09" w:rsidRPr="00695BA3">
        <w:rPr>
          <w:rFonts w:asciiTheme="majorBidi" w:hAnsiTheme="majorBidi" w:cstheme="majorBidi"/>
        </w:rPr>
        <w:t>Tannaitic</w:t>
      </w:r>
      <w:r w:rsidR="009B6CBF" w:rsidRPr="00695BA3">
        <w:rPr>
          <w:rFonts w:asciiTheme="majorBidi" w:hAnsiTheme="majorBidi" w:cstheme="majorBidi"/>
        </w:rPr>
        <w:t xml:space="preserve"> halakha as the midrashic literature stands to </w:t>
      </w:r>
      <w:r w:rsidR="009C60C1">
        <w:rPr>
          <w:rFonts w:asciiTheme="majorBidi" w:hAnsiTheme="majorBidi" w:cstheme="majorBidi"/>
        </w:rPr>
        <w:t>scripture</w:t>
      </w:r>
      <w:r w:rsidR="009B6CBF" w:rsidRPr="00695BA3">
        <w:rPr>
          <w:rFonts w:asciiTheme="majorBidi" w:hAnsiTheme="majorBidi" w:cstheme="majorBidi"/>
        </w:rPr>
        <w:t>, displaying the very same unadjudicated diversity of halakhic opinion and system</w:t>
      </w:r>
      <w:r w:rsidR="00C92D6A">
        <w:rPr>
          <w:rFonts w:asciiTheme="majorBidi" w:hAnsiTheme="majorBidi" w:cstheme="majorBidi"/>
        </w:rPr>
        <w:t>, but</w:t>
      </w:r>
      <w:r w:rsidR="00C92D6A" w:rsidRPr="00695BA3">
        <w:rPr>
          <w:rFonts w:asciiTheme="majorBidi" w:hAnsiTheme="majorBidi" w:cstheme="majorBidi"/>
        </w:rPr>
        <w:t xml:space="preserve"> in </w:t>
      </w:r>
      <w:r w:rsidR="00C92D6A">
        <w:rPr>
          <w:rFonts w:asciiTheme="majorBidi" w:hAnsiTheme="majorBidi" w:cstheme="majorBidi"/>
        </w:rPr>
        <w:t xml:space="preserve">rich </w:t>
      </w:r>
      <w:r w:rsidR="00C92D6A" w:rsidRPr="00695BA3">
        <w:rPr>
          <w:rFonts w:asciiTheme="majorBidi" w:hAnsiTheme="majorBidi" w:cstheme="majorBidi"/>
        </w:rPr>
        <w:t>detailed dialogical form</w:t>
      </w:r>
      <w:r w:rsidR="009B6CBF" w:rsidRPr="00695BA3">
        <w:rPr>
          <w:rFonts w:asciiTheme="majorBidi" w:hAnsiTheme="majorBidi" w:cstheme="majorBidi"/>
        </w:rPr>
        <w:t xml:space="preserve">. </w:t>
      </w:r>
    </w:p>
    <w:p w14:paraId="158C81BC" w14:textId="4B3DA1ED" w:rsidR="009B6CBF" w:rsidRPr="00695BA3" w:rsidRDefault="004956D1" w:rsidP="00E471E8">
      <w:pPr>
        <w:spacing w:after="60" w:line="360" w:lineRule="auto"/>
        <w:jc w:val="both"/>
        <w:rPr>
          <w:rFonts w:asciiTheme="majorBidi" w:hAnsiTheme="majorBidi" w:cstheme="majorBidi"/>
        </w:rPr>
      </w:pPr>
      <w:r w:rsidRPr="00695BA3">
        <w:rPr>
          <w:rFonts w:asciiTheme="majorBidi" w:hAnsiTheme="majorBidi" w:cstheme="majorBidi"/>
        </w:rPr>
        <w:t>But</w:t>
      </w:r>
      <w:r w:rsidR="009B6CBF" w:rsidRPr="00695BA3">
        <w:rPr>
          <w:rFonts w:asciiTheme="majorBidi" w:hAnsiTheme="majorBidi" w:cstheme="majorBidi"/>
        </w:rPr>
        <w:t xml:space="preserve"> to what end? </w:t>
      </w:r>
      <w:r w:rsidR="00145261" w:rsidRPr="00695BA3">
        <w:rPr>
          <w:rFonts w:asciiTheme="majorBidi" w:hAnsiTheme="majorBidi" w:cstheme="majorBidi"/>
        </w:rPr>
        <w:t>T</w:t>
      </w:r>
      <w:r w:rsidR="00145261" w:rsidRPr="00695BA3">
        <w:rPr>
          <w:rFonts w:asciiTheme="majorBidi" w:hAnsiTheme="majorBidi" w:cstheme="majorBidi"/>
          <w:lang w:bidi="he-IL"/>
        </w:rPr>
        <w:t>he Bavli</w:t>
      </w:r>
      <w:r w:rsidR="009B6CBF" w:rsidRPr="00695BA3">
        <w:rPr>
          <w:rFonts w:asciiTheme="majorBidi" w:hAnsiTheme="majorBidi" w:cstheme="majorBidi"/>
        </w:rPr>
        <w:t xml:space="preserve"> clearly reads the Mishna as conveying to its readers how each generation of halakhists should pass its rulings on to </w:t>
      </w:r>
      <w:r w:rsidR="009C60C1">
        <w:rPr>
          <w:rFonts w:asciiTheme="majorBidi" w:hAnsiTheme="majorBidi" w:cstheme="majorBidi"/>
        </w:rPr>
        <w:t>next</w:t>
      </w:r>
      <w:r w:rsidR="009B6CBF" w:rsidRPr="00695BA3">
        <w:rPr>
          <w:rFonts w:asciiTheme="majorBidi" w:hAnsiTheme="majorBidi" w:cstheme="majorBidi"/>
        </w:rPr>
        <w:t xml:space="preserve">. And by the same token, it seems clearly to view itself as conveying to </w:t>
      </w:r>
      <w:r w:rsidR="009B6CBF" w:rsidRPr="00695BA3">
        <w:rPr>
          <w:rFonts w:asciiTheme="majorBidi" w:hAnsiTheme="majorBidi" w:cstheme="majorBidi"/>
          <w:i/>
          <w:iCs/>
        </w:rPr>
        <w:t>its</w:t>
      </w:r>
      <w:r w:rsidR="009B6CBF" w:rsidRPr="00695BA3">
        <w:rPr>
          <w:rFonts w:asciiTheme="majorBidi" w:hAnsiTheme="majorBidi" w:cstheme="majorBidi"/>
        </w:rPr>
        <w:t xml:space="preserve"> readers how each generation of halakhists should </w:t>
      </w:r>
      <w:r w:rsidR="009B6CBF" w:rsidRPr="00695BA3">
        <w:rPr>
          <w:rFonts w:asciiTheme="majorBidi" w:hAnsiTheme="majorBidi" w:cstheme="majorBidi"/>
          <w:i/>
          <w:iCs/>
        </w:rPr>
        <w:t>receive</w:t>
      </w:r>
      <w:r w:rsidR="009B6CBF" w:rsidRPr="00695BA3">
        <w:rPr>
          <w:rFonts w:asciiTheme="majorBidi" w:hAnsiTheme="majorBidi" w:cstheme="majorBidi"/>
        </w:rPr>
        <w:t xml:space="preserve"> the Torah of its forebears – not as a dictate, but as subject to fierce and ruthless debate. </w:t>
      </w:r>
      <w:r w:rsidR="00145261" w:rsidRPr="00695BA3">
        <w:rPr>
          <w:rFonts w:asciiTheme="majorBidi" w:hAnsiTheme="majorBidi" w:cstheme="majorBidi"/>
        </w:rPr>
        <w:t>But why the insistent</w:t>
      </w:r>
      <w:r w:rsidR="009B6CBF" w:rsidRPr="00695BA3">
        <w:rPr>
          <w:rFonts w:asciiTheme="majorBidi" w:hAnsiTheme="majorBidi" w:cstheme="majorBidi"/>
        </w:rPr>
        <w:t xml:space="preserve"> </w:t>
      </w:r>
      <w:r w:rsidR="00C92D6A">
        <w:rPr>
          <w:rFonts w:asciiTheme="majorBidi" w:hAnsiTheme="majorBidi" w:cstheme="majorBidi"/>
        </w:rPr>
        <w:t xml:space="preserve">imagined </w:t>
      </w:r>
      <w:r w:rsidR="009B6CBF" w:rsidRPr="00695BA3">
        <w:rPr>
          <w:rFonts w:asciiTheme="majorBidi" w:hAnsiTheme="majorBidi" w:cstheme="majorBidi"/>
        </w:rPr>
        <w:t>horizontal dialogical form</w:t>
      </w:r>
      <w:r w:rsidR="00145261" w:rsidRPr="00695BA3">
        <w:rPr>
          <w:rFonts w:asciiTheme="majorBidi" w:hAnsiTheme="majorBidi" w:cstheme="majorBidi"/>
        </w:rPr>
        <w:t>?</w:t>
      </w:r>
      <w:r w:rsidR="009B6CBF" w:rsidRPr="00695BA3">
        <w:rPr>
          <w:rFonts w:asciiTheme="majorBidi" w:hAnsiTheme="majorBidi" w:cstheme="majorBidi"/>
        </w:rPr>
        <w:t xml:space="preserve"> A well narrated account of how each Amoraic sage understood each Mishnaic ruling would have sufficed to paint a vivid picture of </w:t>
      </w:r>
      <w:r w:rsidR="009C60C1">
        <w:rPr>
          <w:rFonts w:asciiTheme="majorBidi" w:hAnsiTheme="majorBidi" w:cstheme="majorBidi"/>
        </w:rPr>
        <w:t>diverse</w:t>
      </w:r>
      <w:r w:rsidR="009B6CBF" w:rsidRPr="00695BA3">
        <w:rPr>
          <w:rFonts w:asciiTheme="majorBidi" w:hAnsiTheme="majorBidi" w:cstheme="majorBidi"/>
        </w:rPr>
        <w:t xml:space="preserve"> Amoraic halakhic understanding, much in line with the </w:t>
      </w:r>
      <w:r w:rsidRPr="00695BA3">
        <w:rPr>
          <w:rFonts w:asciiTheme="majorBidi" w:hAnsiTheme="majorBidi" w:cstheme="majorBidi"/>
        </w:rPr>
        <w:t>exegetical</w:t>
      </w:r>
      <w:r w:rsidR="009B6CBF" w:rsidRPr="00695BA3">
        <w:rPr>
          <w:rFonts w:asciiTheme="majorBidi" w:hAnsiTheme="majorBidi" w:cstheme="majorBidi"/>
        </w:rPr>
        <w:t xml:space="preserve"> diversity displayed </w:t>
      </w:r>
      <w:r w:rsidRPr="00695BA3">
        <w:rPr>
          <w:rFonts w:asciiTheme="majorBidi" w:hAnsiTheme="majorBidi" w:cstheme="majorBidi"/>
        </w:rPr>
        <w:t>in th</w:t>
      </w:r>
      <w:r w:rsidR="009C60C1">
        <w:rPr>
          <w:rFonts w:asciiTheme="majorBidi" w:hAnsiTheme="majorBidi" w:cstheme="majorBidi"/>
        </w:rPr>
        <w:t>e</w:t>
      </w:r>
      <w:r w:rsidRPr="00695BA3">
        <w:rPr>
          <w:rFonts w:asciiTheme="majorBidi" w:hAnsiTheme="majorBidi" w:cstheme="majorBidi"/>
        </w:rPr>
        <w:t xml:space="preserve"> midrashic literature</w:t>
      </w:r>
      <w:r w:rsidR="009B6CBF" w:rsidRPr="00695BA3">
        <w:rPr>
          <w:rFonts w:asciiTheme="majorBidi" w:hAnsiTheme="majorBidi" w:cstheme="majorBidi"/>
        </w:rPr>
        <w:t xml:space="preserve">. Why was it so important for the Bavli framers to imagine the disputing partners arguing with </w:t>
      </w:r>
      <w:r w:rsidR="009B6CBF" w:rsidRPr="00695BA3">
        <w:rPr>
          <w:rFonts w:asciiTheme="majorBidi" w:hAnsiTheme="majorBidi" w:cstheme="majorBidi"/>
        </w:rPr>
        <w:lastRenderedPageBreak/>
        <w:t xml:space="preserve">each other in such rigorous detail? What is the dialogical dimension of the reception process meant to add? </w:t>
      </w:r>
      <w:r w:rsidR="00145261" w:rsidRPr="00695BA3">
        <w:rPr>
          <w:rFonts w:asciiTheme="majorBidi" w:hAnsiTheme="majorBidi" w:cstheme="majorBidi"/>
        </w:rPr>
        <w:t>It is with respect to the Bavli’s wholly unique and all-</w:t>
      </w:r>
      <w:r w:rsidR="00093D09" w:rsidRPr="00695BA3">
        <w:rPr>
          <w:rFonts w:asciiTheme="majorBidi" w:hAnsiTheme="majorBidi" w:cstheme="majorBidi"/>
        </w:rPr>
        <w:t>pervading</w:t>
      </w:r>
      <w:r w:rsidR="00145261" w:rsidRPr="00695BA3">
        <w:rPr>
          <w:rFonts w:asciiTheme="majorBidi" w:hAnsiTheme="majorBidi" w:cstheme="majorBidi"/>
        </w:rPr>
        <w:t xml:space="preserve"> </w:t>
      </w:r>
      <w:r w:rsidR="00D71AF0" w:rsidRPr="00695BA3">
        <w:rPr>
          <w:rFonts w:asciiTheme="majorBidi" w:hAnsiTheme="majorBidi" w:cstheme="majorBidi"/>
        </w:rPr>
        <w:t xml:space="preserve">halakhic </w:t>
      </w:r>
      <w:r w:rsidR="00145261" w:rsidRPr="00695BA3">
        <w:rPr>
          <w:rFonts w:asciiTheme="majorBidi" w:hAnsiTheme="majorBidi" w:cstheme="majorBidi"/>
        </w:rPr>
        <w:t xml:space="preserve">dialogism that we believe that the questions </w:t>
      </w:r>
      <w:r w:rsidR="00D71AF0" w:rsidRPr="00695BA3">
        <w:rPr>
          <w:rFonts w:asciiTheme="majorBidi" w:hAnsiTheme="majorBidi" w:cstheme="majorBidi"/>
        </w:rPr>
        <w:t xml:space="preserve">pointedly </w:t>
      </w:r>
      <w:r w:rsidR="00145261" w:rsidRPr="00695BA3">
        <w:rPr>
          <w:rFonts w:asciiTheme="majorBidi" w:hAnsiTheme="majorBidi" w:cstheme="majorBidi"/>
        </w:rPr>
        <w:t>raised by Rosen-Zvi</w:t>
      </w:r>
      <w:r w:rsidR="009B6CBF" w:rsidRPr="00695BA3">
        <w:rPr>
          <w:rFonts w:asciiTheme="majorBidi" w:hAnsiTheme="majorBidi" w:cstheme="majorBidi"/>
        </w:rPr>
        <w:t xml:space="preserve"> </w:t>
      </w:r>
      <w:r w:rsidR="00145261" w:rsidRPr="00695BA3">
        <w:rPr>
          <w:rFonts w:asciiTheme="majorBidi" w:hAnsiTheme="majorBidi" w:cstheme="majorBidi"/>
        </w:rPr>
        <w:t>should be</w:t>
      </w:r>
      <w:r w:rsidR="009C60C1">
        <w:rPr>
          <w:rFonts w:asciiTheme="majorBidi" w:hAnsiTheme="majorBidi" w:cstheme="majorBidi"/>
        </w:rPr>
        <w:t xml:space="preserve"> first</w:t>
      </w:r>
      <w:r w:rsidR="00145261" w:rsidRPr="00695BA3">
        <w:rPr>
          <w:rFonts w:asciiTheme="majorBidi" w:hAnsiTheme="majorBidi" w:cstheme="majorBidi"/>
        </w:rPr>
        <w:t xml:space="preserve"> considered, </w:t>
      </w:r>
      <w:r w:rsidR="009C60C1">
        <w:rPr>
          <w:rFonts w:asciiTheme="majorBidi" w:hAnsiTheme="majorBidi" w:cstheme="majorBidi"/>
        </w:rPr>
        <w:t>before</w:t>
      </w:r>
      <w:r w:rsidR="00145261" w:rsidRPr="00695BA3">
        <w:rPr>
          <w:rFonts w:asciiTheme="majorBidi" w:hAnsiTheme="majorBidi" w:cstheme="majorBidi"/>
        </w:rPr>
        <w:t xml:space="preserve"> addressing them to rabbinic dialogues with non-rabbinic </w:t>
      </w:r>
      <w:r w:rsidR="00093D09" w:rsidRPr="00695BA3">
        <w:rPr>
          <w:rFonts w:asciiTheme="majorBidi" w:hAnsiTheme="majorBidi" w:cstheme="majorBidi"/>
        </w:rPr>
        <w:t>interlocutors</w:t>
      </w:r>
      <w:r w:rsidR="00145261" w:rsidRPr="00695BA3">
        <w:rPr>
          <w:rFonts w:asciiTheme="majorBidi" w:hAnsiTheme="majorBidi" w:cstheme="majorBidi"/>
        </w:rPr>
        <w:t xml:space="preserve">. </w:t>
      </w:r>
    </w:p>
    <w:p w14:paraId="4A59D13A" w14:textId="4DDDF251" w:rsidR="009B6CBF" w:rsidRPr="00695BA3" w:rsidRDefault="009B6CBF" w:rsidP="000C7F0E">
      <w:pPr>
        <w:spacing w:after="60" w:line="360" w:lineRule="auto"/>
        <w:jc w:val="both"/>
        <w:rPr>
          <w:rFonts w:asciiTheme="majorBidi" w:hAnsiTheme="majorBidi" w:cstheme="majorBidi"/>
        </w:rPr>
      </w:pPr>
      <w:r w:rsidRPr="00695BA3">
        <w:rPr>
          <w:rFonts w:asciiTheme="majorBidi" w:hAnsiTheme="majorBidi" w:cstheme="majorBidi"/>
        </w:rPr>
        <w:t xml:space="preserve">The Bavli has little to say about why it does what it does, but in one of its best known, </w:t>
      </w:r>
      <w:r w:rsidR="00283DBA">
        <w:rPr>
          <w:rFonts w:asciiTheme="majorBidi" w:hAnsiTheme="majorBidi" w:cstheme="majorBidi"/>
          <w:lang w:bidi="he-IL"/>
        </w:rPr>
        <w:t>if</w:t>
      </w:r>
      <w:r w:rsidRPr="00695BA3">
        <w:rPr>
          <w:rFonts w:asciiTheme="majorBidi" w:hAnsiTheme="majorBidi" w:cstheme="majorBidi"/>
        </w:rPr>
        <w:t xml:space="preserve"> less appreciated moments it offers an insightful glimpse of what moved its framers. </w:t>
      </w:r>
      <w:r w:rsidR="00283DBA">
        <w:rPr>
          <w:rFonts w:asciiTheme="majorBidi" w:hAnsiTheme="majorBidi" w:cstheme="majorBidi"/>
        </w:rPr>
        <w:t xml:space="preserve">The </w:t>
      </w:r>
      <w:r w:rsidR="00D71AF0" w:rsidRPr="00695BA3">
        <w:rPr>
          <w:rFonts w:asciiTheme="majorBidi" w:hAnsiTheme="majorBidi" w:cstheme="majorBidi"/>
        </w:rPr>
        <w:t>much-cited</w:t>
      </w:r>
      <w:r w:rsidRPr="00695BA3">
        <w:rPr>
          <w:rFonts w:asciiTheme="majorBidi" w:hAnsiTheme="majorBidi" w:cstheme="majorBidi"/>
        </w:rPr>
        <w:t xml:space="preserve"> legend related in Bavli, </w:t>
      </w:r>
      <w:r w:rsidRPr="00695BA3">
        <w:rPr>
          <w:rFonts w:asciiTheme="majorBidi" w:hAnsiTheme="majorBidi" w:cstheme="majorBidi"/>
          <w:i/>
          <w:iCs/>
        </w:rPr>
        <w:t>Eruvin</w:t>
      </w:r>
      <w:r w:rsidRPr="00695BA3">
        <w:rPr>
          <w:rFonts w:asciiTheme="majorBidi" w:hAnsiTheme="majorBidi" w:cstheme="majorBidi"/>
        </w:rPr>
        <w:t xml:space="preserve"> 13b </w:t>
      </w:r>
      <w:r w:rsidR="00283DBA">
        <w:rPr>
          <w:rFonts w:asciiTheme="majorBidi" w:hAnsiTheme="majorBidi" w:cstheme="majorBidi"/>
        </w:rPr>
        <w:t xml:space="preserve">contrasts </w:t>
      </w:r>
      <w:r w:rsidRPr="00695BA3">
        <w:rPr>
          <w:rFonts w:asciiTheme="majorBidi" w:hAnsiTheme="majorBidi" w:cstheme="majorBidi"/>
        </w:rPr>
        <w:t xml:space="preserve">three </w:t>
      </w:r>
      <w:r w:rsidR="00093D09" w:rsidRPr="00695BA3">
        <w:rPr>
          <w:rFonts w:asciiTheme="majorBidi" w:hAnsiTheme="majorBidi" w:cstheme="majorBidi"/>
        </w:rPr>
        <w:t>incompatible</w:t>
      </w:r>
      <w:r w:rsidR="00D71AF0" w:rsidRPr="00695BA3">
        <w:rPr>
          <w:rFonts w:asciiTheme="majorBidi" w:hAnsiTheme="majorBidi" w:cstheme="majorBidi"/>
        </w:rPr>
        <w:t xml:space="preserve"> </w:t>
      </w:r>
      <w:r w:rsidRPr="00695BA3">
        <w:rPr>
          <w:rFonts w:asciiTheme="majorBidi" w:hAnsiTheme="majorBidi" w:cstheme="majorBidi"/>
        </w:rPr>
        <w:t>meta-halakhic positions</w:t>
      </w:r>
      <w:r w:rsidR="00283DBA">
        <w:rPr>
          <w:rFonts w:asciiTheme="majorBidi" w:hAnsiTheme="majorBidi" w:cstheme="majorBidi"/>
        </w:rPr>
        <w:t xml:space="preserve">, firmly </w:t>
      </w:r>
      <w:r w:rsidR="00D71AF0" w:rsidRPr="00695BA3">
        <w:rPr>
          <w:rFonts w:asciiTheme="majorBidi" w:hAnsiTheme="majorBidi" w:cstheme="majorBidi"/>
        </w:rPr>
        <w:t>ruling in favor of one</w:t>
      </w:r>
      <w:r w:rsidR="000C7F0E">
        <w:rPr>
          <w:rFonts w:asciiTheme="majorBidi" w:hAnsiTheme="majorBidi" w:cstheme="majorBidi"/>
        </w:rPr>
        <w:t xml:space="preserve"> of them</w:t>
      </w:r>
      <w:r w:rsidRPr="00695BA3">
        <w:rPr>
          <w:rFonts w:asciiTheme="majorBidi" w:hAnsiTheme="majorBidi" w:cstheme="majorBidi"/>
        </w:rPr>
        <w:t xml:space="preserve">. </w:t>
      </w:r>
      <w:r w:rsidR="00EC1A44" w:rsidRPr="00695BA3">
        <w:rPr>
          <w:rFonts w:asciiTheme="majorBidi" w:hAnsiTheme="majorBidi" w:cstheme="majorBidi"/>
        </w:rPr>
        <w:t>T</w:t>
      </w:r>
      <w:r w:rsidRPr="00695BA3">
        <w:rPr>
          <w:rFonts w:asciiTheme="majorBidi" w:hAnsiTheme="majorBidi" w:cstheme="majorBidi"/>
        </w:rPr>
        <w:t xml:space="preserve">he great </w:t>
      </w:r>
      <w:r w:rsidR="00093D09" w:rsidRPr="00695BA3">
        <w:rPr>
          <w:rFonts w:asciiTheme="majorBidi" w:hAnsiTheme="majorBidi" w:cstheme="majorBidi"/>
        </w:rPr>
        <w:t>Tannaitic</w:t>
      </w:r>
      <w:r w:rsidRPr="00695BA3">
        <w:rPr>
          <w:rFonts w:asciiTheme="majorBidi" w:hAnsiTheme="majorBidi" w:cstheme="majorBidi"/>
        </w:rPr>
        <w:t xml:space="preserve"> sage, R. Meir is described as deliberating halakhic issues </w:t>
      </w:r>
      <w:r w:rsidRPr="00695BA3">
        <w:rPr>
          <w:rFonts w:asciiTheme="majorBidi" w:hAnsiTheme="majorBidi" w:cstheme="majorBidi"/>
          <w:i/>
          <w:iCs/>
        </w:rPr>
        <w:t>disputatio</w:t>
      </w:r>
      <w:r w:rsidRPr="00695BA3">
        <w:rPr>
          <w:rFonts w:asciiTheme="majorBidi" w:hAnsiTheme="majorBidi" w:cstheme="majorBidi"/>
        </w:rPr>
        <w:t xml:space="preserve"> style, in an attempt to represent both sides of the debate. His approach is firmly rejected in favor of doing so by means of real, rather than imagined dispute. None can defend a position better than </w:t>
      </w:r>
      <w:r w:rsidR="000C7F0E">
        <w:rPr>
          <w:rFonts w:asciiTheme="majorBidi" w:hAnsiTheme="majorBidi" w:cstheme="majorBidi"/>
        </w:rPr>
        <w:t>those</w:t>
      </w:r>
      <w:r w:rsidRPr="00695BA3">
        <w:rPr>
          <w:rFonts w:asciiTheme="majorBidi" w:hAnsiTheme="majorBidi" w:cstheme="majorBidi"/>
        </w:rPr>
        <w:t xml:space="preserve"> truly committed to it, just as no one can criticize it more keenly than those who truly oppose it. </w:t>
      </w:r>
      <w:r w:rsidR="000C7F0E">
        <w:rPr>
          <w:rFonts w:asciiTheme="majorBidi" w:hAnsiTheme="majorBidi" w:cstheme="majorBidi"/>
        </w:rPr>
        <w:t>One doesn’t</w:t>
      </w:r>
      <w:r w:rsidRPr="00695BA3">
        <w:rPr>
          <w:rFonts w:asciiTheme="majorBidi" w:hAnsiTheme="majorBidi" w:cstheme="majorBidi"/>
        </w:rPr>
        <w:t xml:space="preserve"> get very far by talking to </w:t>
      </w:r>
      <w:r w:rsidR="000C7F0E">
        <w:rPr>
          <w:rFonts w:asciiTheme="majorBidi" w:hAnsiTheme="majorBidi" w:cstheme="majorBidi"/>
        </w:rPr>
        <w:t>oneself</w:t>
      </w:r>
      <w:r w:rsidRPr="00695BA3">
        <w:rPr>
          <w:rFonts w:asciiTheme="majorBidi" w:hAnsiTheme="majorBidi" w:cstheme="majorBidi"/>
        </w:rPr>
        <w:t xml:space="preserve">, the </w:t>
      </w:r>
      <w:r w:rsidRPr="00695BA3">
        <w:rPr>
          <w:rFonts w:asciiTheme="majorBidi" w:hAnsiTheme="majorBidi" w:cstheme="majorBidi"/>
          <w:i/>
        </w:rPr>
        <w:t xml:space="preserve">sugya </w:t>
      </w:r>
      <w:r w:rsidRPr="00695BA3">
        <w:rPr>
          <w:rFonts w:asciiTheme="majorBidi" w:hAnsiTheme="majorBidi" w:cstheme="majorBidi"/>
        </w:rPr>
        <w:t>implies.</w:t>
      </w:r>
    </w:p>
    <w:p w14:paraId="72BC864B" w14:textId="1F26AF35" w:rsidR="009B6CBF" w:rsidRPr="00695BA3" w:rsidRDefault="009B6CBF" w:rsidP="00005702">
      <w:pPr>
        <w:spacing w:after="60" w:line="360" w:lineRule="auto"/>
        <w:jc w:val="both"/>
        <w:rPr>
          <w:rFonts w:asciiTheme="majorBidi" w:hAnsiTheme="majorBidi" w:cstheme="majorBidi"/>
        </w:rPr>
      </w:pPr>
      <w:r w:rsidRPr="00695BA3">
        <w:rPr>
          <w:rFonts w:asciiTheme="majorBidi" w:hAnsiTheme="majorBidi" w:cstheme="majorBidi"/>
        </w:rPr>
        <w:t xml:space="preserve">The deeply divided Houses of Hillel and Shammai are then introduced as the paradigm of real, flesh and blood halakhic and </w:t>
      </w:r>
      <w:r w:rsidR="00005702">
        <w:rPr>
          <w:rFonts w:asciiTheme="majorBidi" w:hAnsiTheme="majorBidi" w:cstheme="majorBidi"/>
        </w:rPr>
        <w:t xml:space="preserve">especially </w:t>
      </w:r>
      <w:r w:rsidRPr="00695BA3">
        <w:rPr>
          <w:rFonts w:asciiTheme="majorBidi" w:hAnsiTheme="majorBidi" w:cstheme="majorBidi"/>
        </w:rPr>
        <w:t xml:space="preserve">meta-halakhic dispute: each demanding that </w:t>
      </w:r>
      <w:r w:rsidR="005656EB">
        <w:rPr>
          <w:rFonts w:asciiTheme="majorBidi" w:hAnsiTheme="majorBidi" w:cstheme="majorBidi"/>
        </w:rPr>
        <w:t xml:space="preserve">the </w:t>
      </w:r>
      <w:r w:rsidRPr="00695BA3">
        <w:rPr>
          <w:rFonts w:asciiTheme="majorBidi" w:hAnsiTheme="majorBidi" w:cstheme="majorBidi"/>
        </w:rPr>
        <w:t xml:space="preserve">law be decided according to </w:t>
      </w:r>
      <w:r w:rsidR="00005702">
        <w:rPr>
          <w:rFonts w:asciiTheme="majorBidi" w:hAnsiTheme="majorBidi" w:cstheme="majorBidi"/>
        </w:rPr>
        <w:t xml:space="preserve">their </w:t>
      </w:r>
      <w:r w:rsidR="00093D09">
        <w:rPr>
          <w:rFonts w:asciiTheme="majorBidi" w:hAnsiTheme="majorBidi" w:cstheme="majorBidi"/>
        </w:rPr>
        <w:t>method</w:t>
      </w:r>
      <w:r w:rsidR="00005702">
        <w:rPr>
          <w:rFonts w:asciiTheme="majorBidi" w:hAnsiTheme="majorBidi" w:cstheme="majorBidi"/>
        </w:rPr>
        <w:t>, u</w:t>
      </w:r>
      <w:r w:rsidRPr="00695BA3">
        <w:rPr>
          <w:rFonts w:asciiTheme="majorBidi" w:hAnsiTheme="majorBidi" w:cstheme="majorBidi"/>
        </w:rPr>
        <w:t xml:space="preserve">ntil a heavenly voice issued forth ruling </w:t>
      </w:r>
      <w:r w:rsidR="000C7F0E">
        <w:rPr>
          <w:rFonts w:asciiTheme="majorBidi" w:hAnsiTheme="majorBidi" w:cstheme="majorBidi"/>
        </w:rPr>
        <w:t xml:space="preserve">enigmatically </w:t>
      </w:r>
      <w:r w:rsidRPr="00695BA3">
        <w:rPr>
          <w:rFonts w:asciiTheme="majorBidi" w:hAnsiTheme="majorBidi" w:cstheme="majorBidi"/>
        </w:rPr>
        <w:t xml:space="preserve">that while both are to be </w:t>
      </w:r>
      <w:r w:rsidR="00EC1A44" w:rsidRPr="00695BA3">
        <w:rPr>
          <w:rFonts w:asciiTheme="majorBidi" w:hAnsiTheme="majorBidi" w:cstheme="majorBidi"/>
        </w:rPr>
        <w:t xml:space="preserve">equally </w:t>
      </w:r>
      <w:r w:rsidRPr="00695BA3">
        <w:rPr>
          <w:rFonts w:asciiTheme="majorBidi" w:hAnsiTheme="majorBidi" w:cstheme="majorBidi"/>
        </w:rPr>
        <w:t xml:space="preserve">considered </w:t>
      </w:r>
      <w:r w:rsidR="00EC1A44" w:rsidRPr="00695BA3">
        <w:rPr>
          <w:rFonts w:asciiTheme="majorBidi" w:hAnsiTheme="majorBidi" w:cstheme="majorBidi"/>
        </w:rPr>
        <w:t>“</w:t>
      </w:r>
      <w:r w:rsidRPr="00695BA3">
        <w:rPr>
          <w:rFonts w:asciiTheme="majorBidi" w:hAnsiTheme="majorBidi" w:cstheme="majorBidi"/>
        </w:rPr>
        <w:t>the words of the living God</w:t>
      </w:r>
      <w:r w:rsidR="00EC1A44" w:rsidRPr="00695BA3">
        <w:rPr>
          <w:rFonts w:asciiTheme="majorBidi" w:hAnsiTheme="majorBidi" w:cstheme="majorBidi"/>
        </w:rPr>
        <w:t>”</w:t>
      </w:r>
      <w:r w:rsidR="00005702">
        <w:rPr>
          <w:rFonts w:asciiTheme="majorBidi" w:hAnsiTheme="majorBidi" w:cstheme="majorBidi"/>
        </w:rPr>
        <w:t>, halakhic decision-</w:t>
      </w:r>
      <w:r w:rsidRPr="00695BA3">
        <w:rPr>
          <w:rFonts w:asciiTheme="majorBidi" w:hAnsiTheme="majorBidi" w:cstheme="majorBidi"/>
        </w:rPr>
        <w:t>making is to</w:t>
      </w:r>
      <w:r w:rsidR="00EC1A44" w:rsidRPr="00695BA3">
        <w:rPr>
          <w:rFonts w:asciiTheme="majorBidi" w:hAnsiTheme="majorBidi" w:cstheme="majorBidi"/>
        </w:rPr>
        <w:t xml:space="preserve"> “</w:t>
      </w:r>
      <w:r w:rsidRPr="00695BA3">
        <w:rPr>
          <w:rFonts w:asciiTheme="majorBidi" w:hAnsiTheme="majorBidi" w:cstheme="majorBidi"/>
        </w:rPr>
        <w:t>follow the House of Hillel</w:t>
      </w:r>
      <w:r w:rsidR="00EC1A44" w:rsidRPr="00695BA3">
        <w:rPr>
          <w:rFonts w:asciiTheme="majorBidi" w:hAnsiTheme="majorBidi" w:cstheme="majorBidi"/>
        </w:rPr>
        <w:t>”</w:t>
      </w:r>
      <w:r w:rsidRPr="00695BA3">
        <w:rPr>
          <w:rFonts w:asciiTheme="majorBidi" w:hAnsiTheme="majorBidi" w:cstheme="majorBidi"/>
        </w:rPr>
        <w:t xml:space="preserve">. </w:t>
      </w:r>
    </w:p>
    <w:p w14:paraId="0F9E112F" w14:textId="65BE2F90" w:rsidR="009B6CBF" w:rsidRPr="00695BA3" w:rsidRDefault="009B6CBF" w:rsidP="00D97406">
      <w:pPr>
        <w:spacing w:after="60" w:line="360" w:lineRule="auto"/>
        <w:jc w:val="both"/>
        <w:rPr>
          <w:rFonts w:asciiTheme="majorBidi" w:hAnsiTheme="majorBidi" w:cstheme="majorBidi"/>
          <w:rtl/>
          <w:lang w:bidi="he-IL"/>
        </w:rPr>
      </w:pPr>
      <w:r w:rsidRPr="00695BA3">
        <w:rPr>
          <w:rFonts w:asciiTheme="majorBidi" w:hAnsiTheme="majorBidi" w:cstheme="majorBidi"/>
        </w:rPr>
        <w:t xml:space="preserve">The first part of the ruling is understandable. If halakha is best developed in conditions of real disagreement, a plurality of diverse opinions must be both valued and ensured. </w:t>
      </w:r>
      <w:r w:rsidR="00132ECC">
        <w:rPr>
          <w:rFonts w:asciiTheme="majorBidi" w:hAnsiTheme="majorBidi" w:cstheme="majorBidi"/>
        </w:rPr>
        <w:t xml:space="preserve">But in that case, why is the Hillelite approach preferred? The </w:t>
      </w:r>
      <w:r w:rsidR="00132ECC" w:rsidRPr="00132ECC">
        <w:rPr>
          <w:rFonts w:asciiTheme="majorBidi" w:hAnsiTheme="majorBidi" w:cstheme="majorBidi"/>
          <w:i/>
          <w:iCs/>
        </w:rPr>
        <w:t>sugya</w:t>
      </w:r>
      <w:r w:rsidR="00132ECC">
        <w:rPr>
          <w:rFonts w:asciiTheme="majorBidi" w:hAnsiTheme="majorBidi" w:cstheme="majorBidi"/>
        </w:rPr>
        <w:t>’s answer implies the following: f</w:t>
      </w:r>
      <w:r w:rsidRPr="00695BA3">
        <w:rPr>
          <w:rFonts w:asciiTheme="majorBidi" w:hAnsiTheme="majorBidi" w:cstheme="majorBidi"/>
        </w:rPr>
        <w:t xml:space="preserve">or halakha to </w:t>
      </w:r>
      <w:r w:rsidRPr="00695BA3">
        <w:rPr>
          <w:rFonts w:asciiTheme="majorBidi" w:hAnsiTheme="majorBidi" w:cstheme="majorBidi"/>
          <w:i/>
          <w:iCs/>
        </w:rPr>
        <w:t>benefit</w:t>
      </w:r>
      <w:r w:rsidRPr="00695BA3">
        <w:rPr>
          <w:rFonts w:asciiTheme="majorBidi" w:hAnsiTheme="majorBidi" w:cstheme="majorBidi"/>
        </w:rPr>
        <w:t xml:space="preserve"> from debate, energetic disagreement is </w:t>
      </w:r>
      <w:r w:rsidR="00EC1A44" w:rsidRPr="00695BA3">
        <w:rPr>
          <w:rFonts w:asciiTheme="majorBidi" w:hAnsiTheme="majorBidi" w:cstheme="majorBidi"/>
        </w:rPr>
        <w:t>not enough</w:t>
      </w:r>
      <w:r w:rsidR="00005702">
        <w:rPr>
          <w:rFonts w:asciiTheme="majorBidi" w:hAnsiTheme="majorBidi" w:cstheme="majorBidi"/>
        </w:rPr>
        <w:t>,</w:t>
      </w:r>
      <w:r w:rsidRPr="00695BA3">
        <w:rPr>
          <w:rFonts w:asciiTheme="majorBidi" w:hAnsiTheme="majorBidi" w:cstheme="majorBidi"/>
        </w:rPr>
        <w:t xml:space="preserve"> at least one of the parties must be willing to change its mind in the face of counter-argument. This, </w:t>
      </w:r>
      <w:r w:rsidR="00BF1C8A">
        <w:rPr>
          <w:rFonts w:asciiTheme="majorBidi" w:hAnsiTheme="majorBidi" w:cstheme="majorBidi"/>
        </w:rPr>
        <w:t>it</w:t>
      </w:r>
      <w:r w:rsidRPr="00695BA3">
        <w:rPr>
          <w:rFonts w:asciiTheme="majorBidi" w:hAnsiTheme="majorBidi" w:cstheme="majorBidi"/>
        </w:rPr>
        <w:t xml:space="preserve"> explains, is why the Hillelite approach </w:t>
      </w:r>
      <w:r w:rsidR="00A03B21" w:rsidRPr="00695BA3">
        <w:rPr>
          <w:rFonts w:asciiTheme="majorBidi" w:hAnsiTheme="majorBidi" w:cstheme="majorBidi"/>
        </w:rPr>
        <w:t>was</w:t>
      </w:r>
      <w:r w:rsidRPr="00695BA3">
        <w:rPr>
          <w:rFonts w:asciiTheme="majorBidi" w:hAnsiTheme="majorBidi" w:cstheme="majorBidi"/>
        </w:rPr>
        <w:t xml:space="preserve"> endorsed</w:t>
      </w:r>
      <w:r w:rsidR="00005702">
        <w:rPr>
          <w:rFonts w:asciiTheme="majorBidi" w:hAnsiTheme="majorBidi" w:cstheme="majorBidi"/>
        </w:rPr>
        <w:t xml:space="preserve"> - b</w:t>
      </w:r>
      <w:r w:rsidRPr="00695BA3">
        <w:rPr>
          <w:rFonts w:asciiTheme="majorBidi" w:hAnsiTheme="majorBidi" w:cstheme="majorBidi"/>
        </w:rPr>
        <w:t>ecause, unlike the Shammaites, they were</w:t>
      </w:r>
      <w:r w:rsidR="00005702">
        <w:rPr>
          <w:rFonts w:asciiTheme="majorBidi" w:hAnsiTheme="majorBidi" w:cstheme="majorBidi"/>
        </w:rPr>
        <w:t xml:space="preserve"> both</w:t>
      </w:r>
      <w:r w:rsidRPr="00695BA3">
        <w:rPr>
          <w:rFonts w:asciiTheme="majorBidi" w:hAnsiTheme="majorBidi" w:cstheme="majorBidi"/>
        </w:rPr>
        <w:t xml:space="preserve"> </w:t>
      </w:r>
      <w:r w:rsidR="0079639B" w:rsidRPr="00695BA3">
        <w:rPr>
          <w:rFonts w:asciiTheme="majorBidi" w:hAnsiTheme="majorBidi" w:cstheme="majorBidi"/>
          <w:rtl/>
          <w:lang w:bidi="he-IL"/>
        </w:rPr>
        <w:t>נוחין</w:t>
      </w:r>
      <w:r w:rsidR="0079639B" w:rsidRPr="00695BA3">
        <w:rPr>
          <w:rFonts w:asciiTheme="majorBidi" w:hAnsiTheme="majorBidi" w:cstheme="majorBidi"/>
        </w:rPr>
        <w:t>, flexible,</w:t>
      </w:r>
      <w:r w:rsidR="00005702">
        <w:rPr>
          <w:rFonts w:asciiTheme="majorBidi" w:hAnsiTheme="majorBidi" w:cstheme="majorBidi"/>
        </w:rPr>
        <w:t xml:space="preserve"> and</w:t>
      </w:r>
      <w:r w:rsidR="0079639B" w:rsidRPr="00695BA3">
        <w:rPr>
          <w:rFonts w:asciiTheme="majorBidi" w:hAnsiTheme="majorBidi" w:cstheme="majorBidi"/>
        </w:rPr>
        <w:t xml:space="preserve"> </w:t>
      </w:r>
      <w:r w:rsidRPr="00695BA3">
        <w:rPr>
          <w:rFonts w:asciiTheme="majorBidi" w:hAnsiTheme="majorBidi" w:cstheme="majorBidi"/>
          <w:rtl/>
          <w:lang w:bidi="he-IL"/>
        </w:rPr>
        <w:t>עלובין</w:t>
      </w:r>
      <w:r w:rsidR="0079639B" w:rsidRPr="00695BA3">
        <w:rPr>
          <w:rFonts w:asciiTheme="majorBidi" w:hAnsiTheme="majorBidi" w:cstheme="majorBidi"/>
        </w:rPr>
        <w:t>, willing to be insulted</w:t>
      </w:r>
      <w:r w:rsidR="00005702">
        <w:rPr>
          <w:rFonts w:asciiTheme="majorBidi" w:hAnsiTheme="majorBidi" w:cstheme="majorBidi"/>
        </w:rPr>
        <w:t xml:space="preserve">; not only willing in principle to rethink their position, </w:t>
      </w:r>
      <w:r w:rsidR="00BF1C8A">
        <w:rPr>
          <w:rFonts w:asciiTheme="majorBidi" w:hAnsiTheme="majorBidi" w:cstheme="majorBidi"/>
        </w:rPr>
        <w:t xml:space="preserve">as was R. Meir, </w:t>
      </w:r>
      <w:r w:rsidR="00005702">
        <w:rPr>
          <w:rFonts w:asciiTheme="majorBidi" w:hAnsiTheme="majorBidi" w:cstheme="majorBidi"/>
        </w:rPr>
        <w:t xml:space="preserve">but </w:t>
      </w:r>
      <w:r w:rsidR="00D97406">
        <w:rPr>
          <w:rFonts w:asciiTheme="majorBidi" w:hAnsiTheme="majorBidi" w:cstheme="majorBidi"/>
        </w:rPr>
        <w:t>open</w:t>
      </w:r>
      <w:r w:rsidRPr="00695BA3">
        <w:rPr>
          <w:rFonts w:asciiTheme="majorBidi" w:hAnsiTheme="majorBidi" w:cstheme="majorBidi"/>
        </w:rPr>
        <w:t xml:space="preserve"> to be proven wrong by others. The Hillelites, the Talmud continues, would</w:t>
      </w:r>
      <w:r w:rsidR="00BF1C8A">
        <w:rPr>
          <w:rFonts w:asciiTheme="majorBidi" w:hAnsiTheme="majorBidi" w:cstheme="majorBidi"/>
        </w:rPr>
        <w:t xml:space="preserve"> not</w:t>
      </w:r>
      <w:r w:rsidR="00D97406">
        <w:rPr>
          <w:rFonts w:asciiTheme="majorBidi" w:hAnsiTheme="majorBidi" w:cstheme="majorBidi"/>
        </w:rPr>
        <w:t xml:space="preserve"> </w:t>
      </w:r>
      <w:r w:rsidRPr="00695BA3">
        <w:rPr>
          <w:rFonts w:asciiTheme="majorBidi" w:hAnsiTheme="majorBidi" w:cstheme="majorBidi"/>
        </w:rPr>
        <w:t xml:space="preserve"> only hear their rivals’ arguments but took them more seriously than their own </w:t>
      </w:r>
      <w:r w:rsidRPr="00695BA3">
        <w:rPr>
          <w:rFonts w:asciiTheme="majorBidi" w:hAnsiTheme="majorBidi" w:cstheme="majorBidi"/>
        </w:rPr>
        <w:sym w:font="Symbol" w:char="F02D"/>
      </w:r>
      <w:r w:rsidRPr="00695BA3">
        <w:rPr>
          <w:rFonts w:asciiTheme="majorBidi" w:hAnsiTheme="majorBidi" w:cstheme="majorBidi"/>
        </w:rPr>
        <w:t xml:space="preserve"> to wh</w:t>
      </w:r>
      <w:r w:rsidR="0079639B" w:rsidRPr="00695BA3">
        <w:rPr>
          <w:rFonts w:asciiTheme="majorBidi" w:hAnsiTheme="majorBidi" w:cstheme="majorBidi"/>
        </w:rPr>
        <w:t>ich</w:t>
      </w:r>
      <w:r w:rsidRPr="00695BA3">
        <w:rPr>
          <w:rFonts w:asciiTheme="majorBidi" w:hAnsiTheme="majorBidi" w:cstheme="majorBidi"/>
        </w:rPr>
        <w:t xml:space="preserve"> The Palestinian Talmud percept</w:t>
      </w:r>
      <w:r w:rsidR="00D97406">
        <w:rPr>
          <w:rFonts w:asciiTheme="majorBidi" w:hAnsiTheme="majorBidi" w:cstheme="majorBidi"/>
        </w:rPr>
        <w:t>ive</w:t>
      </w:r>
      <w:r w:rsidRPr="00695BA3">
        <w:rPr>
          <w:rFonts w:asciiTheme="majorBidi" w:hAnsiTheme="majorBidi" w:cstheme="majorBidi"/>
        </w:rPr>
        <w:t xml:space="preserve">ly adds: </w:t>
      </w:r>
      <w:r w:rsidR="0079639B" w:rsidRPr="00695BA3">
        <w:rPr>
          <w:rFonts w:asciiTheme="majorBidi" w:hAnsiTheme="majorBidi" w:cstheme="majorBidi"/>
        </w:rPr>
        <w:t>“</w:t>
      </w:r>
      <w:r w:rsidRPr="00695BA3">
        <w:rPr>
          <w:rFonts w:asciiTheme="majorBidi" w:hAnsiTheme="majorBidi" w:cstheme="majorBidi"/>
        </w:rPr>
        <w:t xml:space="preserve">And they would [often] see the Shammaites’ point, and </w:t>
      </w:r>
      <w:r w:rsidRPr="00695BA3">
        <w:rPr>
          <w:rFonts w:asciiTheme="majorBidi" w:hAnsiTheme="majorBidi" w:cstheme="majorBidi"/>
          <w:i/>
          <w:iCs/>
        </w:rPr>
        <w:lastRenderedPageBreak/>
        <w:t>retract their own position</w:t>
      </w:r>
      <w:r w:rsidRPr="00695BA3">
        <w:rPr>
          <w:rFonts w:asciiTheme="majorBidi" w:hAnsiTheme="majorBidi" w:cstheme="majorBidi"/>
        </w:rPr>
        <w:t>.</w:t>
      </w:r>
      <w:r w:rsidR="0079639B" w:rsidRPr="00695BA3">
        <w:rPr>
          <w:rFonts w:asciiTheme="majorBidi" w:hAnsiTheme="majorBidi" w:cstheme="majorBidi"/>
        </w:rPr>
        <w:t>”</w:t>
      </w:r>
      <w:r w:rsidR="00AE0D6E">
        <w:rPr>
          <w:rStyle w:val="FootnoteReference"/>
          <w:rFonts w:asciiTheme="majorBidi" w:hAnsiTheme="majorBidi" w:cstheme="majorBidi"/>
        </w:rPr>
        <w:footnoteReference w:id="4"/>
      </w:r>
      <w:r w:rsidRPr="00695BA3">
        <w:rPr>
          <w:rFonts w:asciiTheme="majorBidi" w:hAnsiTheme="majorBidi" w:cstheme="majorBidi"/>
        </w:rPr>
        <w:t xml:space="preserve"> To side with the Hillelites is to realize the severe limitations of </w:t>
      </w:r>
      <w:r w:rsidRPr="00695BA3">
        <w:rPr>
          <w:rFonts w:asciiTheme="majorBidi" w:hAnsiTheme="majorBidi" w:cstheme="majorBidi"/>
          <w:i/>
          <w:iCs/>
        </w:rPr>
        <w:t>self</w:t>
      </w:r>
      <w:r w:rsidRPr="00695BA3">
        <w:rPr>
          <w:rFonts w:asciiTheme="majorBidi" w:hAnsiTheme="majorBidi" w:cstheme="majorBidi"/>
        </w:rPr>
        <w:t xml:space="preserve">-criticism, and to recognize the need for the kind of potentially transformative challenge only a real and equally dedicated </w:t>
      </w:r>
      <w:r w:rsidR="00D63E57">
        <w:rPr>
          <w:rFonts w:asciiTheme="majorBidi" w:hAnsiTheme="majorBidi" w:cstheme="majorBidi"/>
          <w:lang w:bidi="he-IL"/>
        </w:rPr>
        <w:t xml:space="preserve">bitter </w:t>
      </w:r>
      <w:r w:rsidRPr="00695BA3">
        <w:rPr>
          <w:rFonts w:asciiTheme="majorBidi" w:hAnsiTheme="majorBidi" w:cstheme="majorBidi"/>
        </w:rPr>
        <w:t xml:space="preserve">opponent can provide, </w:t>
      </w:r>
      <w:r w:rsidRPr="00695BA3">
        <w:rPr>
          <w:rFonts w:asciiTheme="majorBidi" w:hAnsiTheme="majorBidi" w:cstheme="majorBidi"/>
          <w:i/>
          <w:iCs/>
        </w:rPr>
        <w:t>and to actively seek such engagement</w:t>
      </w:r>
      <w:r w:rsidRPr="00695BA3">
        <w:rPr>
          <w:rFonts w:asciiTheme="majorBidi" w:hAnsiTheme="majorBidi" w:cstheme="majorBidi"/>
        </w:rPr>
        <w:t>.</w:t>
      </w:r>
      <w:r w:rsidR="00B8725C" w:rsidRPr="00695BA3">
        <w:rPr>
          <w:rFonts w:asciiTheme="majorBidi" w:hAnsiTheme="majorBidi" w:cstheme="majorBidi"/>
        </w:rPr>
        <w:t xml:space="preserve"> </w:t>
      </w:r>
    </w:p>
    <w:p w14:paraId="78DCD682" w14:textId="22EE642F" w:rsidR="009B69A1" w:rsidRDefault="00B8725C" w:rsidP="008159E1">
      <w:pPr>
        <w:pStyle w:val="EndnoteText"/>
        <w:spacing w:after="60" w:line="360" w:lineRule="auto"/>
        <w:jc w:val="both"/>
        <w:rPr>
          <w:rFonts w:asciiTheme="majorBidi" w:hAnsiTheme="majorBidi" w:cstheme="majorBidi"/>
          <w:lang w:bidi="he-IL"/>
        </w:rPr>
      </w:pPr>
      <w:r w:rsidRPr="00695BA3">
        <w:rPr>
          <w:rFonts w:asciiTheme="majorBidi" w:hAnsiTheme="majorBidi" w:cstheme="majorBidi"/>
          <w:lang w:bidi="he-IL"/>
        </w:rPr>
        <w:t xml:space="preserve">If there is any truth </w:t>
      </w:r>
      <w:r w:rsidR="00C602E3">
        <w:rPr>
          <w:rFonts w:asciiTheme="majorBidi" w:hAnsiTheme="majorBidi" w:cstheme="majorBidi"/>
          <w:lang w:bidi="he-IL"/>
        </w:rPr>
        <w:t>to</w:t>
      </w:r>
      <w:r w:rsidRPr="00695BA3">
        <w:rPr>
          <w:rFonts w:asciiTheme="majorBidi" w:hAnsiTheme="majorBidi" w:cstheme="majorBidi"/>
          <w:lang w:bidi="he-IL"/>
        </w:rPr>
        <w:t xml:space="preserve"> our reading</w:t>
      </w:r>
      <w:r w:rsidR="008159E1">
        <w:rPr>
          <w:rFonts w:asciiTheme="majorBidi" w:hAnsiTheme="majorBidi" w:cstheme="majorBidi"/>
          <w:lang w:bidi="he-IL"/>
        </w:rPr>
        <w:t xml:space="preserve"> of it</w:t>
      </w:r>
      <w:r w:rsidRPr="00695BA3">
        <w:rPr>
          <w:rFonts w:asciiTheme="majorBidi" w:hAnsiTheme="majorBidi" w:cstheme="majorBidi"/>
          <w:lang w:bidi="he-IL"/>
        </w:rPr>
        <w:t xml:space="preserve">, then this potent passage offers an intriguing explanation of the Bavli’s dialogism, as well as an equally intriguing answer to Rosen-Zvi’s main question, </w:t>
      </w:r>
      <w:r w:rsidR="00C602E3">
        <w:rPr>
          <w:rFonts w:asciiTheme="majorBidi" w:hAnsiTheme="majorBidi" w:cstheme="majorBidi"/>
          <w:lang w:bidi="he-IL"/>
        </w:rPr>
        <w:t>prior to</w:t>
      </w:r>
      <w:r w:rsidRPr="00695BA3">
        <w:rPr>
          <w:rFonts w:asciiTheme="majorBidi" w:hAnsiTheme="majorBidi" w:cstheme="majorBidi"/>
          <w:lang w:bidi="he-IL"/>
        </w:rPr>
        <w:t xml:space="preserve"> looking at the type of dialogical engagement</w:t>
      </w:r>
      <w:r w:rsidR="00C602E3">
        <w:rPr>
          <w:rFonts w:asciiTheme="majorBidi" w:hAnsiTheme="majorBidi" w:cstheme="majorBidi"/>
          <w:lang w:bidi="he-IL"/>
        </w:rPr>
        <w:t xml:space="preserve"> his paper</w:t>
      </w:r>
      <w:r w:rsidRPr="00695BA3">
        <w:rPr>
          <w:rFonts w:asciiTheme="majorBidi" w:hAnsiTheme="majorBidi" w:cstheme="majorBidi"/>
          <w:lang w:bidi="he-IL"/>
        </w:rPr>
        <w:t xml:space="preserve"> examines. </w:t>
      </w:r>
      <w:r w:rsidR="006377E6">
        <w:rPr>
          <w:rFonts w:asciiTheme="majorBidi" w:hAnsiTheme="majorBidi" w:cstheme="majorBidi"/>
          <w:lang w:bidi="he-IL"/>
        </w:rPr>
        <w:t xml:space="preserve">There is not enough to it to determine the extent, if at all, of the </w:t>
      </w:r>
      <w:r w:rsidR="003E7710">
        <w:rPr>
          <w:rFonts w:asciiTheme="majorBidi" w:hAnsiTheme="majorBidi" w:cstheme="majorBidi"/>
          <w:lang w:bidi="he-IL"/>
        </w:rPr>
        <w:t>rabbi</w:t>
      </w:r>
      <w:r w:rsidR="008159E1">
        <w:rPr>
          <w:rFonts w:asciiTheme="majorBidi" w:hAnsiTheme="majorBidi" w:cstheme="majorBidi"/>
          <w:lang w:bidi="he-IL"/>
        </w:rPr>
        <w:t>s’</w:t>
      </w:r>
      <w:r w:rsidR="003E7710">
        <w:rPr>
          <w:rFonts w:asciiTheme="majorBidi" w:hAnsiTheme="majorBidi" w:cstheme="majorBidi"/>
          <w:lang w:bidi="he-IL"/>
        </w:rPr>
        <w:t xml:space="preserve"> </w:t>
      </w:r>
      <w:r w:rsidR="006377E6">
        <w:rPr>
          <w:rFonts w:asciiTheme="majorBidi" w:hAnsiTheme="majorBidi" w:cstheme="majorBidi"/>
          <w:lang w:bidi="he-IL"/>
        </w:rPr>
        <w:t>notion</w:t>
      </w:r>
      <w:r w:rsidR="008159E1">
        <w:rPr>
          <w:rFonts w:asciiTheme="majorBidi" w:hAnsiTheme="majorBidi" w:cstheme="majorBidi"/>
          <w:lang w:bidi="he-IL"/>
        </w:rPr>
        <w:t>(s)</w:t>
      </w:r>
      <w:r w:rsidR="006377E6">
        <w:rPr>
          <w:rFonts w:asciiTheme="majorBidi" w:hAnsiTheme="majorBidi" w:cstheme="majorBidi"/>
          <w:lang w:bidi="he-IL"/>
        </w:rPr>
        <w:t xml:space="preserve"> of selfhood at play</w:t>
      </w:r>
      <w:r w:rsidR="003E7710">
        <w:rPr>
          <w:rFonts w:asciiTheme="majorBidi" w:hAnsiTheme="majorBidi" w:cstheme="majorBidi"/>
          <w:lang w:bidi="he-IL"/>
        </w:rPr>
        <w:t xml:space="preserve">. But it </w:t>
      </w:r>
      <w:r w:rsidR="008159E1">
        <w:rPr>
          <w:rFonts w:asciiTheme="majorBidi" w:hAnsiTheme="majorBidi" w:cstheme="majorBidi"/>
          <w:lang w:bidi="he-IL"/>
        </w:rPr>
        <w:t xml:space="preserve">does </w:t>
      </w:r>
      <w:r w:rsidR="003E7710">
        <w:rPr>
          <w:rFonts w:asciiTheme="majorBidi" w:hAnsiTheme="majorBidi" w:cstheme="majorBidi"/>
          <w:lang w:bidi="he-IL"/>
        </w:rPr>
        <w:t xml:space="preserve">bear clear evidence </w:t>
      </w:r>
      <w:r w:rsidR="008159E1">
        <w:rPr>
          <w:rFonts w:asciiTheme="majorBidi" w:hAnsiTheme="majorBidi" w:cstheme="majorBidi"/>
          <w:lang w:bidi="he-IL"/>
        </w:rPr>
        <w:t>to</w:t>
      </w:r>
      <w:r w:rsidR="003E7710">
        <w:rPr>
          <w:rFonts w:asciiTheme="majorBidi" w:hAnsiTheme="majorBidi" w:cstheme="majorBidi"/>
          <w:lang w:bidi="he-IL"/>
        </w:rPr>
        <w:t xml:space="preserve"> the indispensable role attributed by the Hillelites to external critique in self-reflection</w:t>
      </w:r>
      <w:r w:rsidR="00666F53">
        <w:rPr>
          <w:rFonts w:asciiTheme="majorBidi" w:hAnsiTheme="majorBidi" w:cstheme="majorBidi"/>
          <w:lang w:bidi="he-IL"/>
        </w:rPr>
        <w:t>.</w:t>
      </w:r>
      <w:r w:rsidR="003E7710">
        <w:rPr>
          <w:rStyle w:val="FootnoteReference"/>
          <w:rFonts w:asciiTheme="majorBidi" w:hAnsiTheme="majorBidi" w:cstheme="majorBidi"/>
          <w:lang w:bidi="he-IL"/>
        </w:rPr>
        <w:footnoteReference w:id="5"/>
      </w:r>
      <w:r w:rsidR="00FF117E">
        <w:rPr>
          <w:rFonts w:asciiTheme="majorBidi" w:hAnsiTheme="majorBidi" w:cstheme="majorBidi"/>
          <w:lang w:bidi="he-IL"/>
        </w:rPr>
        <w:t xml:space="preserve"> </w:t>
      </w:r>
      <w:r w:rsidR="0040330A">
        <w:rPr>
          <w:rFonts w:asciiTheme="majorBidi" w:hAnsiTheme="majorBidi" w:cstheme="majorBidi" w:hint="cs"/>
          <w:lang w:bidi="he-IL"/>
        </w:rPr>
        <w:t>M</w:t>
      </w:r>
      <w:r w:rsidR="0040330A">
        <w:rPr>
          <w:rFonts w:asciiTheme="majorBidi" w:hAnsiTheme="majorBidi" w:cstheme="majorBidi"/>
          <w:lang w:bidi="he-IL"/>
        </w:rPr>
        <w:t xml:space="preserve">ore importantly, it lends depth and meaning to the Bavli’s very undertaking as an inherently Hillelite enterprise. If and when halakha is to be decided, locally or less locally, hands will be raised, as in the Mishna. But in </w:t>
      </w:r>
      <w:r w:rsidR="008159E1">
        <w:rPr>
          <w:rFonts w:asciiTheme="majorBidi" w:hAnsiTheme="majorBidi" w:cstheme="majorBidi"/>
          <w:lang w:bidi="he-IL"/>
        </w:rPr>
        <w:t xml:space="preserve">the </w:t>
      </w:r>
      <w:r w:rsidR="0040330A">
        <w:rPr>
          <w:rFonts w:asciiTheme="majorBidi" w:hAnsiTheme="majorBidi" w:cstheme="majorBidi"/>
          <w:lang w:bidi="he-IL"/>
        </w:rPr>
        <w:t>endless process</w:t>
      </w:r>
      <w:r w:rsidR="008159E1" w:rsidRPr="008159E1">
        <w:rPr>
          <w:rFonts w:asciiTheme="majorBidi" w:hAnsiTheme="majorBidi" w:cstheme="majorBidi"/>
          <w:lang w:bidi="he-IL"/>
        </w:rPr>
        <w:t xml:space="preserve"> </w:t>
      </w:r>
      <w:r w:rsidR="008159E1">
        <w:rPr>
          <w:rFonts w:asciiTheme="majorBidi" w:hAnsiTheme="majorBidi" w:cstheme="majorBidi"/>
          <w:lang w:bidi="he-IL"/>
        </w:rPr>
        <w:t xml:space="preserve">of </w:t>
      </w:r>
      <w:r w:rsidR="008159E1" w:rsidRPr="0040330A">
        <w:rPr>
          <w:rFonts w:asciiTheme="majorBidi" w:hAnsiTheme="majorBidi" w:cstheme="majorBidi"/>
          <w:i/>
          <w:iCs/>
          <w:lang w:bidi="he-IL"/>
        </w:rPr>
        <w:t>deliberating</w:t>
      </w:r>
      <w:r w:rsidR="008159E1">
        <w:rPr>
          <w:rFonts w:asciiTheme="majorBidi" w:hAnsiTheme="majorBidi" w:cstheme="majorBidi"/>
          <w:lang w:bidi="he-IL"/>
        </w:rPr>
        <w:t xml:space="preserve"> halakha in the face of differing premises and aims, emerging understandings and circumstance,</w:t>
      </w:r>
      <w:r w:rsidR="0040330A">
        <w:rPr>
          <w:rFonts w:asciiTheme="majorBidi" w:hAnsiTheme="majorBidi" w:cstheme="majorBidi"/>
          <w:lang w:bidi="he-IL"/>
        </w:rPr>
        <w:t xml:space="preserve"> </w:t>
      </w:r>
      <w:r w:rsidR="008159E1">
        <w:rPr>
          <w:rFonts w:asciiTheme="majorBidi" w:hAnsiTheme="majorBidi" w:cstheme="majorBidi"/>
          <w:lang w:bidi="he-IL"/>
        </w:rPr>
        <w:t>both before</w:t>
      </w:r>
      <w:r w:rsidR="0040330A">
        <w:rPr>
          <w:rFonts w:asciiTheme="majorBidi" w:hAnsiTheme="majorBidi" w:cstheme="majorBidi"/>
          <w:lang w:bidi="he-IL"/>
        </w:rPr>
        <w:t xml:space="preserve"> and after provisional decisions are made, intense critical engagement with others provides the very reflective lifeline for developing each approach.  </w:t>
      </w:r>
    </w:p>
    <w:p w14:paraId="3D4D1CA5" w14:textId="77777777" w:rsidR="00CF5CAE" w:rsidRDefault="0040330A" w:rsidP="00765AF4">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lastRenderedPageBreak/>
        <w:t xml:space="preserve">Against this backdrop, there might be more to say about </w:t>
      </w:r>
      <w:r w:rsidR="00665C69">
        <w:rPr>
          <w:rFonts w:asciiTheme="majorBidi" w:hAnsiTheme="majorBidi" w:cstheme="majorBidi"/>
          <w:lang w:bidi="he-IL"/>
        </w:rPr>
        <w:t>how the rabbis conceived of the merits of normative critique</w:t>
      </w:r>
      <w:r>
        <w:rPr>
          <w:rFonts w:asciiTheme="majorBidi" w:hAnsiTheme="majorBidi" w:cstheme="majorBidi"/>
          <w:lang w:bidi="he-IL"/>
        </w:rPr>
        <w:t xml:space="preserve"> </w:t>
      </w:r>
      <w:r w:rsidR="00665C69">
        <w:rPr>
          <w:rFonts w:asciiTheme="majorBidi" w:hAnsiTheme="majorBidi" w:cstheme="majorBidi"/>
          <w:lang w:bidi="he-IL"/>
        </w:rPr>
        <w:t xml:space="preserve">issuing from beyond the confines of their </w:t>
      </w:r>
      <w:r>
        <w:rPr>
          <w:rFonts w:asciiTheme="majorBidi" w:hAnsiTheme="majorBidi" w:cstheme="majorBidi"/>
          <w:lang w:bidi="he-IL"/>
        </w:rPr>
        <w:t xml:space="preserve">imaginary </w:t>
      </w:r>
      <w:r w:rsidR="00665C69">
        <w:rPr>
          <w:rFonts w:asciiTheme="majorBidi" w:hAnsiTheme="majorBidi" w:cstheme="majorBidi"/>
          <w:lang w:bidi="he-IL"/>
        </w:rPr>
        <w:t xml:space="preserve">pluralist </w:t>
      </w:r>
      <w:r>
        <w:rPr>
          <w:rFonts w:asciiTheme="majorBidi" w:hAnsiTheme="majorBidi" w:cstheme="majorBidi"/>
          <w:lang w:bidi="he-IL"/>
        </w:rPr>
        <w:t>study-hall.</w:t>
      </w:r>
      <w:r w:rsidR="001E1F03">
        <w:rPr>
          <w:rFonts w:asciiTheme="majorBidi" w:hAnsiTheme="majorBidi" w:cstheme="majorBidi"/>
          <w:lang w:bidi="he-IL"/>
        </w:rPr>
        <w:t xml:space="preserve"> On this we can only </w:t>
      </w:r>
      <w:r w:rsidR="00663D20">
        <w:rPr>
          <w:rFonts w:asciiTheme="majorBidi" w:hAnsiTheme="majorBidi" w:cstheme="majorBidi"/>
          <w:lang w:bidi="he-IL"/>
        </w:rPr>
        <w:t xml:space="preserve">touch </w:t>
      </w:r>
      <w:r w:rsidR="001E1F03">
        <w:rPr>
          <w:rFonts w:asciiTheme="majorBidi" w:hAnsiTheme="majorBidi" w:cstheme="majorBidi"/>
          <w:lang w:bidi="he-IL"/>
        </w:rPr>
        <w:t>briefly.</w:t>
      </w:r>
      <w:r w:rsidR="00CF5CAE">
        <w:rPr>
          <w:rStyle w:val="FootnoteReference"/>
          <w:rFonts w:asciiTheme="majorBidi" w:hAnsiTheme="majorBidi" w:cstheme="majorBidi"/>
          <w:lang w:bidi="he-IL"/>
        </w:rPr>
        <w:footnoteReference w:id="6"/>
      </w:r>
      <w:r w:rsidR="00663D20">
        <w:rPr>
          <w:rFonts w:asciiTheme="majorBidi" w:hAnsiTheme="majorBidi" w:cstheme="majorBidi"/>
          <w:lang w:bidi="he-IL"/>
        </w:rPr>
        <w:t xml:space="preserve"> </w:t>
      </w:r>
    </w:p>
    <w:p w14:paraId="5814A84B" w14:textId="1C0B74F1" w:rsidR="00CF5CAE" w:rsidRDefault="00792875" w:rsidP="0019581A">
      <w:pPr>
        <w:pStyle w:val="EndnoteText"/>
        <w:spacing w:after="60" w:line="360" w:lineRule="auto"/>
        <w:jc w:val="both"/>
        <w:rPr>
          <w:rFonts w:asciiTheme="majorBidi" w:hAnsiTheme="majorBidi" w:cstheme="majorBidi"/>
          <w:shd w:val="clear" w:color="auto" w:fill="FFFFFF"/>
        </w:rPr>
      </w:pPr>
      <w:r>
        <w:rPr>
          <w:rFonts w:asciiTheme="majorBidi" w:hAnsiTheme="majorBidi" w:cstheme="majorBidi"/>
          <w:lang w:bidi="he-IL"/>
        </w:rPr>
        <w:t xml:space="preserve">In a word, the idea of taking the normative critique of civilized others most seriously comes to fore </w:t>
      </w:r>
      <w:r w:rsidR="00CF5CAE">
        <w:rPr>
          <w:rFonts w:asciiTheme="majorBidi" w:hAnsiTheme="majorBidi" w:cstheme="majorBidi"/>
          <w:lang w:bidi="he-IL"/>
        </w:rPr>
        <w:t xml:space="preserve">in connection </w:t>
      </w:r>
      <w:r w:rsidR="00765AF4">
        <w:rPr>
          <w:rFonts w:asciiTheme="majorBidi" w:hAnsiTheme="majorBidi" w:cstheme="majorBidi"/>
          <w:lang w:bidi="he-IL"/>
        </w:rPr>
        <w:t>with the grave offence</w:t>
      </w:r>
      <w:r w:rsidR="00CF5CAE">
        <w:rPr>
          <w:rFonts w:asciiTheme="majorBidi" w:hAnsiTheme="majorBidi" w:cstheme="majorBidi"/>
          <w:lang w:bidi="he-IL"/>
        </w:rPr>
        <w:t xml:space="preserve"> of</w:t>
      </w:r>
      <w:r w:rsidR="00CF5CAE" w:rsidRPr="00CF5CAE">
        <w:rPr>
          <w:rFonts w:asciiTheme="majorBidi" w:hAnsiTheme="majorBidi" w:cstheme="majorBidi"/>
          <w:i/>
          <w:iCs/>
          <w:lang w:bidi="he-IL"/>
        </w:rPr>
        <w:t xml:space="preserve"> hillul ha-shem</w:t>
      </w:r>
      <w:r w:rsidR="00CF5CAE">
        <w:rPr>
          <w:rFonts w:asciiTheme="majorBidi" w:hAnsiTheme="majorBidi" w:cstheme="majorBidi"/>
          <w:lang w:bidi="he-IL"/>
        </w:rPr>
        <w:t>,</w:t>
      </w:r>
      <w:r w:rsidR="00765AF4">
        <w:rPr>
          <w:rFonts w:asciiTheme="majorBidi" w:hAnsiTheme="majorBidi" w:cstheme="majorBidi"/>
          <w:lang w:bidi="he-IL"/>
        </w:rPr>
        <w:t xml:space="preserve"> </w:t>
      </w:r>
      <w:r w:rsidR="001B2771">
        <w:rPr>
          <w:rFonts w:asciiTheme="majorBidi" w:hAnsiTheme="majorBidi" w:cstheme="majorBidi"/>
          <w:lang w:bidi="he-IL"/>
        </w:rPr>
        <w:t>desecrating</w:t>
      </w:r>
      <w:r w:rsidR="005E5CBF">
        <w:rPr>
          <w:rFonts w:asciiTheme="majorBidi" w:hAnsiTheme="majorBidi" w:cstheme="majorBidi"/>
          <w:lang w:bidi="he-IL"/>
        </w:rPr>
        <w:t xml:space="preserve"> The</w:t>
      </w:r>
      <w:r w:rsidR="00765AF4">
        <w:rPr>
          <w:rFonts w:asciiTheme="majorBidi" w:hAnsiTheme="majorBidi" w:cstheme="majorBidi"/>
          <w:lang w:bidi="he-IL"/>
        </w:rPr>
        <w:t xml:space="preserve"> </w:t>
      </w:r>
      <w:r w:rsidR="00CF5CAE">
        <w:rPr>
          <w:rFonts w:asciiTheme="majorBidi" w:hAnsiTheme="majorBidi" w:cstheme="majorBidi"/>
          <w:lang w:bidi="he-IL"/>
        </w:rPr>
        <w:t>N</w:t>
      </w:r>
      <w:r w:rsidR="00765AF4">
        <w:rPr>
          <w:rFonts w:asciiTheme="majorBidi" w:hAnsiTheme="majorBidi" w:cstheme="majorBidi"/>
          <w:lang w:bidi="he-IL"/>
        </w:rPr>
        <w:t>ame</w:t>
      </w:r>
      <w:r>
        <w:rPr>
          <w:rFonts w:asciiTheme="majorBidi" w:hAnsiTheme="majorBidi" w:cstheme="majorBidi"/>
          <w:lang w:bidi="he-IL"/>
        </w:rPr>
        <w:t>.</w:t>
      </w:r>
      <w:r w:rsidR="008741A5">
        <w:rPr>
          <w:rStyle w:val="FootnoteReference"/>
          <w:rFonts w:asciiTheme="majorBidi" w:hAnsiTheme="majorBidi" w:cstheme="majorBidi"/>
          <w:lang w:bidi="he-IL"/>
        </w:rPr>
        <w:footnoteReference w:id="7"/>
      </w:r>
      <w:r w:rsidR="00F83E81">
        <w:rPr>
          <w:rFonts w:asciiTheme="majorBidi" w:hAnsiTheme="majorBidi" w:cstheme="majorBidi"/>
          <w:lang w:bidi="he-IL"/>
        </w:rPr>
        <w:t xml:space="preserve"> As Rosen Zvi rightly notes regarding the story of Roma</w:t>
      </w:r>
      <w:r w:rsidR="00F83E81" w:rsidRPr="00765AF4">
        <w:rPr>
          <w:rFonts w:asciiTheme="majorBidi" w:hAnsiTheme="majorBidi" w:cstheme="majorBidi"/>
          <w:lang w:bidi="he-IL"/>
        </w:rPr>
        <w:t xml:space="preserve">n </w:t>
      </w:r>
      <w:r w:rsidR="00F83E81" w:rsidRPr="00765AF4">
        <w:rPr>
          <w:rFonts w:asciiTheme="majorBidi" w:hAnsiTheme="majorBidi" w:cstheme="majorBidi"/>
          <w:i/>
          <w:iCs/>
        </w:rPr>
        <w:t>strateiotai</w:t>
      </w:r>
      <w:r w:rsidR="00F83E81" w:rsidRPr="00765AF4">
        <w:rPr>
          <w:rFonts w:asciiTheme="majorBidi" w:hAnsiTheme="majorBidi" w:cstheme="majorBidi"/>
        </w:rPr>
        <w:t xml:space="preserve">, </w:t>
      </w:r>
      <w:r w:rsidR="00765AF4" w:rsidRPr="00765AF4">
        <w:rPr>
          <w:rFonts w:asciiTheme="majorBidi" w:hAnsiTheme="majorBidi" w:cstheme="majorBidi"/>
        </w:rPr>
        <w:t>e</w:t>
      </w:r>
      <w:r w:rsidRPr="00765AF4">
        <w:rPr>
          <w:rFonts w:asciiTheme="majorBidi" w:hAnsiTheme="majorBidi" w:cstheme="majorBidi"/>
          <w:shd w:val="clear" w:color="auto" w:fill="FFFFFF"/>
        </w:rPr>
        <w:t>xposure</w:t>
      </w:r>
      <w:r w:rsidRPr="007753F0">
        <w:rPr>
          <w:rFonts w:asciiTheme="majorBidi" w:hAnsiTheme="majorBidi" w:cstheme="majorBidi"/>
          <w:shd w:val="clear" w:color="auto" w:fill="FFFFFF"/>
        </w:rPr>
        <w:t xml:space="preserve"> of our </w:t>
      </w:r>
      <w:r w:rsidR="001B2771" w:rsidRPr="007753F0">
        <w:rPr>
          <w:rFonts w:asciiTheme="majorBidi" w:hAnsiTheme="majorBidi" w:cstheme="majorBidi"/>
          <w:shd w:val="clear" w:color="auto" w:fill="FFFFFF"/>
        </w:rPr>
        <w:t>deep-set</w:t>
      </w:r>
      <w:r w:rsidRPr="007753F0">
        <w:rPr>
          <w:rFonts w:asciiTheme="majorBidi" w:hAnsiTheme="majorBidi" w:cstheme="majorBidi"/>
          <w:shd w:val="clear" w:color="auto" w:fill="FFFFFF"/>
        </w:rPr>
        <w:t xml:space="preserve"> normative commitments to the normative critique of others (especially to those against whom they discriminate), is liable to give rise to one of two responses. It may either prompt us to hunker down defensively in self-congratulat</w:t>
      </w:r>
      <w:r w:rsidR="00CF5CAE">
        <w:rPr>
          <w:rFonts w:asciiTheme="majorBidi" w:hAnsiTheme="majorBidi" w:cstheme="majorBidi"/>
          <w:shd w:val="clear" w:color="auto" w:fill="FFFFFF"/>
        </w:rPr>
        <w:t>ory</w:t>
      </w:r>
      <w:r w:rsidRPr="007753F0">
        <w:rPr>
          <w:rFonts w:asciiTheme="majorBidi" w:hAnsiTheme="majorBidi" w:cstheme="majorBidi"/>
          <w:shd w:val="clear" w:color="auto" w:fill="FFFFFF"/>
        </w:rPr>
        <w:t xml:space="preserve"> defense of what we take</w:t>
      </w:r>
      <w:r w:rsidR="0019581A">
        <w:rPr>
          <w:rFonts w:asciiTheme="majorBidi" w:hAnsiTheme="majorBidi" w:cstheme="majorBidi"/>
          <w:shd w:val="clear" w:color="auto" w:fill="FFFFFF"/>
        </w:rPr>
        <w:t xml:space="preserve"> </w:t>
      </w:r>
      <w:r w:rsidR="0019581A" w:rsidRPr="007753F0">
        <w:rPr>
          <w:rFonts w:asciiTheme="majorBidi" w:hAnsiTheme="majorBidi" w:cstheme="majorBidi"/>
          <w:shd w:val="clear" w:color="auto" w:fill="FFFFFF"/>
        </w:rPr>
        <w:t>God’s will</w:t>
      </w:r>
      <w:r w:rsidRPr="007753F0">
        <w:rPr>
          <w:rFonts w:asciiTheme="majorBidi" w:hAnsiTheme="majorBidi" w:cstheme="majorBidi"/>
          <w:shd w:val="clear" w:color="auto" w:fill="FFFFFF"/>
        </w:rPr>
        <w:t xml:space="preserve"> </w:t>
      </w:r>
      <w:r w:rsidR="00CF5CAE">
        <w:rPr>
          <w:rFonts w:asciiTheme="majorBidi" w:hAnsiTheme="majorBidi" w:cstheme="majorBidi"/>
          <w:shd w:val="clear" w:color="auto" w:fill="FFFFFF"/>
        </w:rPr>
        <w:t>to be</w:t>
      </w:r>
      <w:r w:rsidRPr="007753F0">
        <w:rPr>
          <w:rFonts w:asciiTheme="majorBidi" w:hAnsiTheme="majorBidi" w:cstheme="majorBidi"/>
          <w:shd w:val="clear" w:color="auto" w:fill="FFFFFF"/>
        </w:rPr>
        <w:t xml:space="preserve">, as in the Midrash Tannaim version. But it might also serve to set in motion a self-critical process of normative rethinking and halakhic reform, as in the </w:t>
      </w:r>
      <w:r w:rsidRPr="007753F0">
        <w:rPr>
          <w:rFonts w:asciiTheme="majorBidi" w:hAnsiTheme="majorBidi" w:cstheme="majorBidi"/>
          <w:i/>
          <w:iCs/>
          <w:shd w:val="clear" w:color="auto" w:fill="FFFFFF"/>
        </w:rPr>
        <w:t>Yerushalmi</w:t>
      </w:r>
      <w:r w:rsidRPr="007753F0">
        <w:rPr>
          <w:rFonts w:asciiTheme="majorBidi" w:hAnsiTheme="majorBidi" w:cstheme="majorBidi"/>
          <w:shd w:val="clear" w:color="auto" w:fill="FFFFFF"/>
        </w:rPr>
        <w:t xml:space="preserve">’s use of the very same imagined </w:t>
      </w:r>
      <w:r w:rsidR="00CF5CAE">
        <w:rPr>
          <w:rFonts w:asciiTheme="majorBidi" w:hAnsiTheme="majorBidi" w:cstheme="majorBidi"/>
          <w:shd w:val="clear" w:color="auto" w:fill="FFFFFF"/>
        </w:rPr>
        <w:t>anecdote</w:t>
      </w:r>
      <w:r w:rsidR="00765AF4">
        <w:rPr>
          <w:rFonts w:asciiTheme="majorBidi" w:hAnsiTheme="majorBidi" w:cstheme="majorBidi"/>
          <w:shd w:val="clear" w:color="auto" w:fill="FFFFFF"/>
        </w:rPr>
        <w:t xml:space="preserve">, in order to avoid </w:t>
      </w:r>
      <w:r w:rsidR="00765AF4" w:rsidRPr="00765AF4">
        <w:rPr>
          <w:rFonts w:asciiTheme="majorBidi" w:hAnsiTheme="majorBidi" w:cstheme="majorBidi"/>
          <w:i/>
          <w:iCs/>
          <w:shd w:val="clear" w:color="auto" w:fill="FFFFFF"/>
        </w:rPr>
        <w:t>hillul ha-shem</w:t>
      </w:r>
      <w:r w:rsidRPr="007753F0">
        <w:rPr>
          <w:rFonts w:asciiTheme="majorBidi" w:hAnsiTheme="majorBidi" w:cstheme="majorBidi"/>
          <w:shd w:val="clear" w:color="auto" w:fill="FFFFFF"/>
        </w:rPr>
        <w:t xml:space="preserve">. </w:t>
      </w:r>
    </w:p>
    <w:p w14:paraId="03164D18" w14:textId="0672B9C2" w:rsidR="00792875" w:rsidRPr="007753F0" w:rsidRDefault="00CF5CAE" w:rsidP="00CF5CAE">
      <w:pPr>
        <w:pStyle w:val="EndnoteText"/>
        <w:spacing w:after="60" w:line="360" w:lineRule="auto"/>
        <w:jc w:val="both"/>
        <w:rPr>
          <w:rFonts w:asciiTheme="majorBidi" w:hAnsiTheme="majorBidi" w:cstheme="majorBidi"/>
        </w:rPr>
      </w:pPr>
      <w:r>
        <w:rPr>
          <w:rFonts w:asciiTheme="majorBidi" w:hAnsiTheme="majorBidi" w:cstheme="majorBidi"/>
          <w:shd w:val="clear" w:color="auto" w:fill="FFFFFF"/>
        </w:rPr>
        <w:t>And j</w:t>
      </w:r>
      <w:r w:rsidR="00792875" w:rsidRPr="007753F0">
        <w:rPr>
          <w:rFonts w:asciiTheme="majorBidi" w:hAnsiTheme="majorBidi" w:cstheme="majorBidi"/>
          <w:shd w:val="clear" w:color="auto" w:fill="FFFFFF"/>
        </w:rPr>
        <w:t xml:space="preserve">ust as the content of Jewish law, however well-justified, is liable to be deemed a profanation of the Name, so is personal conduct, even when well-intended. The key passage in this regard is found in </w:t>
      </w:r>
      <w:r w:rsidR="00792875" w:rsidRPr="007753F0">
        <w:rPr>
          <w:rFonts w:asciiTheme="majorBidi" w:hAnsiTheme="majorBidi" w:cstheme="majorBidi"/>
        </w:rPr>
        <w:t xml:space="preserve">Bavli, </w:t>
      </w:r>
      <w:r w:rsidR="00792875" w:rsidRPr="00CF5CAE">
        <w:rPr>
          <w:rFonts w:asciiTheme="majorBidi" w:hAnsiTheme="majorBidi" w:cstheme="majorBidi"/>
          <w:i/>
          <w:iCs/>
        </w:rPr>
        <w:t>Yoma</w:t>
      </w:r>
      <w:r w:rsidR="00792875" w:rsidRPr="007753F0">
        <w:rPr>
          <w:rFonts w:asciiTheme="majorBidi" w:hAnsiTheme="majorBidi" w:cstheme="majorBidi"/>
        </w:rPr>
        <w:t xml:space="preserve"> 86a, a tractate devoted to the Day of Atonement. The discussion sets forth from a Tannaitic text that vividly describes four levels of sinfulness and the means available at each for personal, deontic self-cleansing. </w:t>
      </w:r>
    </w:p>
    <w:p w14:paraId="0998414D" w14:textId="16A99519" w:rsidR="00792875" w:rsidRDefault="00792875" w:rsidP="00E647E1">
      <w:pPr>
        <w:pStyle w:val="MDPI31text"/>
        <w:spacing w:after="60" w:line="360" w:lineRule="auto"/>
        <w:ind w:firstLine="0"/>
        <w:rPr>
          <w:rFonts w:asciiTheme="majorBidi" w:hAnsiTheme="majorBidi" w:cstheme="majorBidi"/>
          <w:sz w:val="24"/>
          <w:szCs w:val="24"/>
        </w:rPr>
      </w:pPr>
      <w:r w:rsidRPr="00E647E1">
        <w:rPr>
          <w:rFonts w:asciiTheme="majorBidi" w:hAnsiTheme="majorBidi" w:cstheme="majorBidi"/>
          <w:sz w:val="24"/>
          <w:szCs w:val="24"/>
        </w:rPr>
        <w:t>It is a scale of transgressions that culminates in the very gravest of religious offences</w:t>
      </w:r>
      <w:r w:rsidR="00E647E1" w:rsidRPr="00E647E1">
        <w:rPr>
          <w:rFonts w:asciiTheme="majorBidi" w:hAnsiTheme="majorBidi" w:cstheme="majorBidi"/>
          <w:sz w:val="24"/>
          <w:szCs w:val="24"/>
        </w:rPr>
        <w:t xml:space="preserve">, </w:t>
      </w:r>
      <w:r w:rsidR="00E647E1" w:rsidRPr="00E647E1">
        <w:rPr>
          <w:rFonts w:asciiTheme="majorBidi" w:hAnsiTheme="majorBidi" w:cstheme="majorBidi"/>
          <w:i/>
          <w:iCs/>
          <w:sz w:val="24"/>
          <w:szCs w:val="24"/>
          <w:shd w:val="clear" w:color="auto" w:fill="FFFFFF"/>
        </w:rPr>
        <w:t>hillul ha-shem</w:t>
      </w:r>
      <w:r w:rsidR="00E647E1" w:rsidRPr="00E647E1">
        <w:rPr>
          <w:rFonts w:asciiTheme="majorBidi" w:hAnsiTheme="majorBidi" w:cstheme="majorBidi"/>
          <w:sz w:val="24"/>
          <w:szCs w:val="24"/>
        </w:rPr>
        <w:t xml:space="preserve">, </w:t>
      </w:r>
      <w:r w:rsidRPr="00E647E1">
        <w:rPr>
          <w:rFonts w:asciiTheme="majorBidi" w:hAnsiTheme="majorBidi" w:cstheme="majorBidi"/>
          <w:sz w:val="24"/>
          <w:szCs w:val="24"/>
        </w:rPr>
        <w:t>the profana</w:t>
      </w:r>
      <w:r w:rsidRPr="007753F0">
        <w:rPr>
          <w:rFonts w:asciiTheme="majorBidi" w:hAnsiTheme="majorBidi" w:cstheme="majorBidi"/>
          <w:sz w:val="24"/>
          <w:szCs w:val="24"/>
        </w:rPr>
        <w:t xml:space="preserve">tion or desecration of God’s name, which is set up </w:t>
      </w:r>
      <w:r w:rsidRPr="007753F0">
        <w:rPr>
          <w:rFonts w:asciiTheme="majorBidi" w:hAnsiTheme="majorBidi" w:cstheme="majorBidi"/>
          <w:i/>
          <w:sz w:val="24"/>
          <w:szCs w:val="24"/>
        </w:rPr>
        <w:t>sui generis</w:t>
      </w:r>
      <w:r w:rsidRPr="007753F0">
        <w:rPr>
          <w:rFonts w:asciiTheme="majorBidi" w:hAnsiTheme="majorBidi" w:cstheme="majorBidi"/>
          <w:sz w:val="24"/>
          <w:szCs w:val="24"/>
        </w:rPr>
        <w:t xml:space="preserve"> as a category of misconduct to itself, positioned </w:t>
      </w:r>
      <w:r w:rsidR="005E5CBF">
        <w:rPr>
          <w:rFonts w:asciiTheme="majorBidi" w:hAnsiTheme="majorBidi" w:cstheme="majorBidi"/>
          <w:sz w:val="24"/>
          <w:szCs w:val="24"/>
        </w:rPr>
        <w:t>high</w:t>
      </w:r>
      <w:r w:rsidRPr="007753F0">
        <w:rPr>
          <w:rFonts w:asciiTheme="majorBidi" w:hAnsiTheme="majorBidi" w:cstheme="majorBidi"/>
          <w:sz w:val="24"/>
          <w:szCs w:val="24"/>
        </w:rPr>
        <w:t xml:space="preserve"> above all other capital offences</w:t>
      </w:r>
      <w:r w:rsidR="00E647E1">
        <w:rPr>
          <w:rFonts w:asciiTheme="majorBidi" w:hAnsiTheme="majorBidi" w:cstheme="majorBidi"/>
          <w:sz w:val="24"/>
          <w:szCs w:val="24"/>
        </w:rPr>
        <w:t xml:space="preserve">, </w:t>
      </w:r>
      <w:r w:rsidR="00E647E1" w:rsidRPr="007753F0">
        <w:rPr>
          <w:rFonts w:asciiTheme="majorBidi" w:hAnsiTheme="majorBidi" w:cstheme="majorBidi"/>
          <w:sz w:val="24"/>
          <w:szCs w:val="24"/>
        </w:rPr>
        <w:t xml:space="preserve">murder, adultery, </w:t>
      </w:r>
      <w:r w:rsidR="00E647E1">
        <w:rPr>
          <w:rFonts w:asciiTheme="majorBidi" w:hAnsiTheme="majorBidi" w:cstheme="majorBidi"/>
          <w:sz w:val="24"/>
          <w:szCs w:val="24"/>
        </w:rPr>
        <w:t>and</w:t>
      </w:r>
      <w:r w:rsidR="00E647E1" w:rsidRPr="007753F0">
        <w:rPr>
          <w:rFonts w:asciiTheme="majorBidi" w:hAnsiTheme="majorBidi" w:cstheme="majorBidi"/>
          <w:sz w:val="24"/>
          <w:szCs w:val="24"/>
        </w:rPr>
        <w:t xml:space="preserve"> idolatry</w:t>
      </w:r>
      <w:r w:rsidR="00E647E1">
        <w:rPr>
          <w:rFonts w:asciiTheme="majorBidi" w:hAnsiTheme="majorBidi" w:cstheme="majorBidi"/>
          <w:sz w:val="24"/>
          <w:szCs w:val="24"/>
        </w:rPr>
        <w:t xml:space="preserve"> included!</w:t>
      </w:r>
      <w:r w:rsidRPr="007753F0">
        <w:rPr>
          <w:rFonts w:asciiTheme="majorBidi" w:hAnsiTheme="majorBidi" w:cstheme="majorBidi"/>
          <w:sz w:val="24"/>
          <w:szCs w:val="24"/>
        </w:rPr>
        <w:t xml:space="preserve"> “But what is meant by </w:t>
      </w:r>
      <w:r w:rsidR="00E647E1">
        <w:rPr>
          <w:rFonts w:asciiTheme="majorBidi" w:hAnsiTheme="majorBidi" w:cstheme="majorBidi"/>
          <w:i/>
          <w:iCs/>
          <w:sz w:val="24"/>
          <w:szCs w:val="24"/>
        </w:rPr>
        <w:t>hillul h</w:t>
      </w:r>
      <w:r w:rsidRPr="007753F0">
        <w:rPr>
          <w:rFonts w:asciiTheme="majorBidi" w:hAnsiTheme="majorBidi" w:cstheme="majorBidi"/>
          <w:i/>
          <w:iCs/>
          <w:sz w:val="24"/>
          <w:szCs w:val="24"/>
        </w:rPr>
        <w:t>a</w:t>
      </w:r>
      <w:r w:rsidR="00E647E1">
        <w:rPr>
          <w:rFonts w:asciiTheme="majorBidi" w:hAnsiTheme="majorBidi" w:cstheme="majorBidi"/>
          <w:i/>
          <w:iCs/>
          <w:sz w:val="24"/>
          <w:szCs w:val="24"/>
        </w:rPr>
        <w:t>-</w:t>
      </w:r>
      <w:r w:rsidRPr="007753F0">
        <w:rPr>
          <w:rFonts w:asciiTheme="majorBidi" w:hAnsiTheme="majorBidi" w:cstheme="majorBidi"/>
          <w:i/>
          <w:iCs/>
          <w:sz w:val="24"/>
          <w:szCs w:val="24"/>
        </w:rPr>
        <w:t>shem</w:t>
      </w:r>
      <w:r w:rsidRPr="007753F0">
        <w:rPr>
          <w:rFonts w:asciiTheme="majorBidi" w:hAnsiTheme="majorBidi" w:cstheme="majorBidi"/>
          <w:sz w:val="24"/>
          <w:szCs w:val="24"/>
        </w:rPr>
        <w:t>, in what does it consist?” the Bavli asks. Abaye</w:t>
      </w:r>
      <w:r w:rsidR="005E5CBF">
        <w:rPr>
          <w:rFonts w:asciiTheme="majorBidi" w:hAnsiTheme="majorBidi" w:cstheme="majorBidi"/>
          <w:sz w:val="24"/>
          <w:szCs w:val="24"/>
        </w:rPr>
        <w:t>’s answer</w:t>
      </w:r>
      <w:r w:rsidRPr="007753F0">
        <w:rPr>
          <w:rFonts w:asciiTheme="majorBidi" w:hAnsiTheme="majorBidi" w:cstheme="majorBidi"/>
          <w:sz w:val="24"/>
          <w:szCs w:val="24"/>
        </w:rPr>
        <w:t xml:space="preserve"> is the most significant. </w:t>
      </w:r>
    </w:p>
    <w:p w14:paraId="7D795FCF" w14:textId="7DE711D4" w:rsidR="00792875" w:rsidRDefault="00792875" w:rsidP="00E647E1">
      <w:pPr>
        <w:adjustRightInd w:val="0"/>
        <w:snapToGrid w:val="0"/>
        <w:spacing w:line="360" w:lineRule="auto"/>
        <w:ind w:left="425" w:right="425"/>
        <w:jc w:val="both"/>
        <w:rPr>
          <w:rFonts w:asciiTheme="majorBidi" w:hAnsiTheme="majorBidi" w:cstheme="majorBidi"/>
        </w:rPr>
      </w:pPr>
      <w:r w:rsidRPr="007753F0">
        <w:rPr>
          <w:rFonts w:asciiTheme="majorBidi" w:hAnsiTheme="majorBidi" w:cstheme="majorBidi"/>
        </w:rPr>
        <w:t xml:space="preserve">Abaye explained: As it was taught: “And thou shalt love the Lord thy God” (Deuteronomy 6:5), namely, that you should cause the Name of Heaven be </w:t>
      </w:r>
      <w:r w:rsidRPr="007753F0">
        <w:rPr>
          <w:rFonts w:asciiTheme="majorBidi" w:hAnsiTheme="majorBidi" w:cstheme="majorBidi"/>
        </w:rPr>
        <w:lastRenderedPageBreak/>
        <w:t>loved.</w:t>
      </w:r>
      <w:r w:rsidRPr="007753F0">
        <w:rPr>
          <w:rStyle w:val="FootnoteReference"/>
          <w:rFonts w:asciiTheme="majorBidi" w:hAnsiTheme="majorBidi" w:cstheme="majorBidi"/>
        </w:rPr>
        <w:footnoteReference w:id="8"/>
      </w:r>
      <w:r w:rsidRPr="007753F0">
        <w:rPr>
          <w:rFonts w:asciiTheme="majorBidi" w:hAnsiTheme="majorBidi" w:cstheme="majorBidi"/>
        </w:rPr>
        <w:t xml:space="preserve"> If someone who studies </w:t>
      </w:r>
      <w:r w:rsidR="00E647E1">
        <w:rPr>
          <w:rFonts w:asciiTheme="majorBidi" w:hAnsiTheme="majorBidi" w:cstheme="majorBidi"/>
        </w:rPr>
        <w:t>…</w:t>
      </w:r>
      <w:r w:rsidRPr="007753F0">
        <w:rPr>
          <w:rFonts w:asciiTheme="majorBidi" w:hAnsiTheme="majorBidi" w:cstheme="majorBidi"/>
        </w:rPr>
        <w:t>Torah and attends on the disciples of the wise</w:t>
      </w:r>
      <w:r w:rsidR="00E647E1">
        <w:rPr>
          <w:rFonts w:asciiTheme="majorBidi" w:hAnsiTheme="majorBidi" w:cstheme="majorBidi"/>
        </w:rPr>
        <w:t>,</w:t>
      </w:r>
      <w:r w:rsidRPr="007753F0">
        <w:rPr>
          <w:rFonts w:asciiTheme="majorBidi" w:hAnsiTheme="majorBidi" w:cstheme="majorBidi"/>
        </w:rPr>
        <w:t xml:space="preserve"> is honest in business and speaks pleasantly to persons, what do people then say of him? ”Happy is the father who taught him Torah, happy is the teacher who taught him Torah</w:t>
      </w:r>
      <w:r w:rsidR="005E5CBF">
        <w:rPr>
          <w:rFonts w:asciiTheme="majorBidi" w:hAnsiTheme="majorBidi" w:cstheme="majorBidi"/>
        </w:rPr>
        <w:t>…</w:t>
      </w:r>
      <w:r w:rsidR="005E5CBF" w:rsidRPr="007753F0">
        <w:rPr>
          <w:rFonts w:asciiTheme="majorBidi" w:hAnsiTheme="majorBidi" w:cstheme="majorBidi"/>
        </w:rPr>
        <w:t xml:space="preserve"> look how fine his ways are, how righteous his deeds!</w:t>
      </w:r>
      <w:r w:rsidRPr="007753F0">
        <w:rPr>
          <w:rFonts w:asciiTheme="majorBidi" w:hAnsiTheme="majorBidi" w:cstheme="majorBidi"/>
        </w:rPr>
        <w:t>” Of him Scripture say</w:t>
      </w:r>
      <w:r w:rsidR="00E647E1">
        <w:rPr>
          <w:rFonts w:asciiTheme="majorBidi" w:hAnsiTheme="majorBidi" w:cstheme="majorBidi"/>
        </w:rPr>
        <w:t>s</w:t>
      </w:r>
      <w:r w:rsidRPr="007753F0">
        <w:rPr>
          <w:rFonts w:asciiTheme="majorBidi" w:hAnsiTheme="majorBidi" w:cstheme="majorBidi"/>
        </w:rPr>
        <w:t xml:space="preserve">: “And He said unto me: Thou art My servant, Israel, in, whom I will be glorified” (Isaiah 49:3). But if someone studies </w:t>
      </w:r>
      <w:r w:rsidR="00E647E1">
        <w:rPr>
          <w:rFonts w:asciiTheme="majorBidi" w:hAnsiTheme="majorBidi" w:cstheme="majorBidi"/>
        </w:rPr>
        <w:t>…</w:t>
      </w:r>
      <w:r w:rsidRPr="007753F0">
        <w:rPr>
          <w:rFonts w:asciiTheme="majorBidi" w:hAnsiTheme="majorBidi" w:cstheme="majorBidi"/>
        </w:rPr>
        <w:t xml:space="preserve"> Torah, attends on the disciples of the wise but is dishonest in business and discourteous in his relations with people, what do people say about him? “Woe unto him who studied the Torah, woe unto his father who taught him Torah</w:t>
      </w:r>
      <w:r w:rsidR="005E5CBF">
        <w:rPr>
          <w:rFonts w:asciiTheme="majorBidi" w:hAnsiTheme="majorBidi" w:cstheme="majorBidi"/>
        </w:rPr>
        <w:t>…</w:t>
      </w:r>
      <w:r w:rsidR="005E5CBF" w:rsidRPr="005E5CBF">
        <w:rPr>
          <w:rFonts w:asciiTheme="majorBidi" w:hAnsiTheme="majorBidi" w:cstheme="majorBidi"/>
        </w:rPr>
        <w:t xml:space="preserve"> </w:t>
      </w:r>
      <w:r w:rsidR="005E5CBF" w:rsidRPr="007753F0">
        <w:rPr>
          <w:rFonts w:asciiTheme="majorBidi" w:hAnsiTheme="majorBidi" w:cstheme="majorBidi"/>
        </w:rPr>
        <w:t>Look, how corrupt are his deeds, how ugly his ways</w:t>
      </w:r>
      <w:r w:rsidRPr="007753F0">
        <w:rPr>
          <w:rFonts w:asciiTheme="majorBidi" w:hAnsiTheme="majorBidi" w:cstheme="majorBidi"/>
        </w:rPr>
        <w:t>”; of him Scripture says: “In that men said of them: These are the people of the Lord, and are gone forth out of His land” (Ezekiel 36:20)</w:t>
      </w:r>
      <w:r w:rsidRPr="007753F0">
        <w:rPr>
          <w:rFonts w:asciiTheme="majorBidi" w:hAnsiTheme="majorBidi" w:cstheme="majorBidi"/>
          <w:rtl/>
        </w:rPr>
        <w:t>.</w:t>
      </w:r>
    </w:p>
    <w:p w14:paraId="17B35B59" w14:textId="0ACCED7D" w:rsidR="004F12B6" w:rsidRPr="008741A5" w:rsidRDefault="00792875" w:rsidP="00E647E1">
      <w:pPr>
        <w:pStyle w:val="MDPI31text"/>
        <w:spacing w:after="60" w:line="360" w:lineRule="auto"/>
        <w:ind w:firstLine="0"/>
        <w:rPr>
          <w:rFonts w:asciiTheme="majorBidi" w:hAnsiTheme="majorBidi" w:cstheme="majorBidi"/>
          <w:sz w:val="24"/>
          <w:szCs w:val="24"/>
        </w:rPr>
      </w:pPr>
      <w:r w:rsidRPr="007753F0">
        <w:rPr>
          <w:rFonts w:asciiTheme="majorBidi" w:hAnsiTheme="majorBidi" w:cstheme="majorBidi"/>
          <w:sz w:val="24"/>
          <w:szCs w:val="24"/>
        </w:rPr>
        <w:t xml:space="preserve">The “people” to whom Abaye refers throughout the passage, as the two cited verses clearly indicate, are not fellow Jews but gentiles observing one’s conduct from outside. </w:t>
      </w:r>
      <w:r w:rsidR="005E5CBF">
        <w:rPr>
          <w:rFonts w:asciiTheme="majorBidi" w:hAnsiTheme="majorBidi" w:cstheme="majorBidi"/>
          <w:sz w:val="24"/>
          <w:szCs w:val="24"/>
        </w:rPr>
        <w:t>According to Abaye, t</w:t>
      </w:r>
      <w:r w:rsidRPr="007753F0">
        <w:rPr>
          <w:rFonts w:asciiTheme="majorBidi" w:hAnsiTheme="majorBidi" w:cstheme="majorBidi"/>
          <w:sz w:val="24"/>
          <w:szCs w:val="24"/>
        </w:rPr>
        <w:t xml:space="preserve">he difference between sanctifying and desecrating God’s name is not about how learned one is in Torah or how close one adheres to its teaching, </w:t>
      </w:r>
      <w:r w:rsidR="005E5CBF">
        <w:rPr>
          <w:rFonts w:asciiTheme="majorBidi" w:hAnsiTheme="majorBidi" w:cstheme="majorBidi"/>
          <w:sz w:val="24"/>
          <w:szCs w:val="24"/>
        </w:rPr>
        <w:t>but</w:t>
      </w:r>
      <w:r w:rsidRPr="007753F0">
        <w:rPr>
          <w:rFonts w:asciiTheme="majorBidi" w:hAnsiTheme="majorBidi" w:cstheme="majorBidi"/>
          <w:sz w:val="24"/>
          <w:szCs w:val="24"/>
        </w:rPr>
        <w:t xml:space="preserve"> with how one’s conduct resonates within the wider gentile society. Because he is known </w:t>
      </w:r>
      <w:r w:rsidR="005E5CBF">
        <w:rPr>
          <w:rFonts w:asciiTheme="majorBidi" w:hAnsiTheme="majorBidi" w:cstheme="majorBidi"/>
          <w:sz w:val="24"/>
          <w:szCs w:val="24"/>
        </w:rPr>
        <w:t>as</w:t>
      </w:r>
      <w:r w:rsidRPr="007753F0">
        <w:rPr>
          <w:rFonts w:asciiTheme="majorBidi" w:hAnsiTheme="majorBidi" w:cstheme="majorBidi"/>
          <w:sz w:val="24"/>
          <w:szCs w:val="24"/>
        </w:rPr>
        <w:t xml:space="preserve"> “someone who studies </w:t>
      </w:r>
      <w:r w:rsidR="00E647E1">
        <w:rPr>
          <w:rFonts w:asciiTheme="majorBidi" w:hAnsiTheme="majorBidi" w:cstheme="majorBidi"/>
          <w:sz w:val="24"/>
          <w:szCs w:val="24"/>
        </w:rPr>
        <w:t>…</w:t>
      </w:r>
      <w:r w:rsidRPr="007753F0">
        <w:rPr>
          <w:rFonts w:asciiTheme="majorBidi" w:hAnsiTheme="majorBidi" w:cstheme="majorBidi"/>
          <w:sz w:val="24"/>
          <w:szCs w:val="24"/>
        </w:rPr>
        <w:t xml:space="preserve">Torah, and attends on the disciples of the wise,” then if </w:t>
      </w:r>
      <w:r w:rsidRPr="007753F0">
        <w:rPr>
          <w:rFonts w:asciiTheme="majorBidi" w:hAnsiTheme="majorBidi" w:cstheme="majorBidi"/>
          <w:i/>
          <w:iCs/>
          <w:sz w:val="24"/>
          <w:szCs w:val="24"/>
        </w:rPr>
        <w:t>they</w:t>
      </w:r>
      <w:r w:rsidRPr="007753F0">
        <w:rPr>
          <w:rFonts w:asciiTheme="majorBidi" w:hAnsiTheme="majorBidi" w:cstheme="majorBidi"/>
          <w:sz w:val="24"/>
          <w:szCs w:val="24"/>
        </w:rPr>
        <w:t xml:space="preserve"> deem his ways to be fine and his deeds righteous, they will come to deeply appreciate the Torah, </w:t>
      </w:r>
      <w:r w:rsidR="00E647E1">
        <w:rPr>
          <w:rFonts w:asciiTheme="majorBidi" w:hAnsiTheme="majorBidi" w:cstheme="majorBidi"/>
          <w:sz w:val="24"/>
          <w:szCs w:val="24"/>
        </w:rPr>
        <w:t xml:space="preserve">He </w:t>
      </w:r>
      <w:r w:rsidRPr="007753F0">
        <w:rPr>
          <w:rFonts w:asciiTheme="majorBidi" w:hAnsiTheme="majorBidi" w:cstheme="majorBidi"/>
          <w:sz w:val="24"/>
          <w:szCs w:val="24"/>
        </w:rPr>
        <w:t xml:space="preserve">who gave it, and those who study it. </w:t>
      </w:r>
      <w:r w:rsidRPr="008741A5">
        <w:rPr>
          <w:rFonts w:asciiTheme="majorBidi" w:hAnsiTheme="majorBidi" w:cstheme="majorBidi"/>
          <w:sz w:val="24"/>
          <w:szCs w:val="24"/>
        </w:rPr>
        <w:t xml:space="preserve">But if they deem his ways to be ugly and his deeds to be corrupt, they will come, for the same reason, to despise Torah, the God who gave it, and those who study it. </w:t>
      </w:r>
    </w:p>
    <w:p w14:paraId="26FC0AAA" w14:textId="3C402E9B" w:rsidR="00666F53" w:rsidRPr="008741A5" w:rsidRDefault="00792875" w:rsidP="00E647E1">
      <w:pPr>
        <w:pStyle w:val="MDPI31text"/>
        <w:spacing w:after="60" w:line="360" w:lineRule="auto"/>
        <w:ind w:firstLine="0"/>
        <w:rPr>
          <w:rFonts w:asciiTheme="majorBidi" w:hAnsiTheme="majorBidi" w:cstheme="majorBidi"/>
          <w:sz w:val="24"/>
          <w:szCs w:val="24"/>
          <w:rtl/>
          <w:lang w:bidi="he-IL"/>
        </w:rPr>
      </w:pPr>
      <w:r w:rsidRPr="008741A5">
        <w:rPr>
          <w:rFonts w:asciiTheme="majorBidi" w:hAnsiTheme="majorBidi" w:cstheme="majorBidi"/>
          <w:sz w:val="24"/>
          <w:szCs w:val="24"/>
        </w:rPr>
        <w:t xml:space="preserve">What renders this text so centrally relevant to </w:t>
      </w:r>
      <w:r w:rsidR="004F12B6" w:rsidRPr="008741A5">
        <w:rPr>
          <w:rFonts w:asciiTheme="majorBidi" w:hAnsiTheme="majorBidi" w:cstheme="majorBidi"/>
          <w:sz w:val="24"/>
          <w:szCs w:val="24"/>
        </w:rPr>
        <w:t>the questions raised by Rosen Zvi</w:t>
      </w:r>
      <w:r w:rsidRPr="008741A5">
        <w:rPr>
          <w:rFonts w:asciiTheme="majorBidi" w:hAnsiTheme="majorBidi" w:cstheme="majorBidi"/>
          <w:sz w:val="24"/>
          <w:szCs w:val="24"/>
        </w:rPr>
        <w:t xml:space="preserve"> is that the evaluative vocabulary of the thin normative terms “fine,” “righteous,” “corrupt,” and “ugly,” to which Abaye refers is that of the gentile! One commits the gravest transgression </w:t>
      </w:r>
      <w:r w:rsidR="00E647E1">
        <w:rPr>
          <w:rFonts w:asciiTheme="majorBidi" w:hAnsiTheme="majorBidi" w:cstheme="majorBidi"/>
          <w:sz w:val="24"/>
          <w:szCs w:val="24"/>
        </w:rPr>
        <w:t>a Jew can commit</w:t>
      </w:r>
      <w:r w:rsidRPr="008741A5">
        <w:rPr>
          <w:rFonts w:asciiTheme="majorBidi" w:hAnsiTheme="majorBidi" w:cstheme="majorBidi"/>
          <w:sz w:val="24"/>
          <w:szCs w:val="24"/>
        </w:rPr>
        <w:t>, according to Abaye, if one’s conduct is judged negatively by non-Jews.</w:t>
      </w:r>
      <w:r w:rsidR="008741A5">
        <w:rPr>
          <w:rFonts w:asciiTheme="majorBidi" w:hAnsiTheme="majorBidi" w:cstheme="majorBidi"/>
          <w:sz w:val="24"/>
          <w:szCs w:val="24"/>
        </w:rPr>
        <w:t xml:space="preserve"> And a</w:t>
      </w:r>
      <w:r w:rsidR="008741A5" w:rsidRPr="008741A5">
        <w:rPr>
          <w:rFonts w:asciiTheme="majorBidi" w:hAnsiTheme="majorBidi" w:cstheme="majorBidi"/>
          <w:sz w:val="24"/>
          <w:szCs w:val="24"/>
        </w:rPr>
        <w:t xml:space="preserve">gain, it is impossible to infer much from such passages regarding the rabbis’ notion of self, but it is amply clear that </w:t>
      </w:r>
      <w:r w:rsidR="008741A5" w:rsidRPr="008741A5">
        <w:rPr>
          <w:rFonts w:asciiTheme="majorBidi" w:hAnsiTheme="majorBidi" w:cstheme="majorBidi"/>
          <w:sz w:val="24"/>
          <w:szCs w:val="24"/>
          <w:lang w:bidi="he-IL"/>
        </w:rPr>
        <w:t xml:space="preserve">the idea central to our book, that exposure to the critical scrutiny of people committed differently, can </w:t>
      </w:r>
      <w:r w:rsidR="008741A5" w:rsidRPr="008741A5">
        <w:rPr>
          <w:rFonts w:asciiTheme="majorBidi" w:hAnsiTheme="majorBidi" w:cstheme="majorBidi"/>
          <w:sz w:val="24"/>
          <w:szCs w:val="24"/>
          <w:lang w:bidi="he-IL"/>
        </w:rPr>
        <w:lastRenderedPageBreak/>
        <w:t>facilitate normative self-reflection in ways impossible to achieve by talking to ourselves or to likeminded colleagues</w:t>
      </w:r>
      <w:r w:rsidR="008741A5">
        <w:rPr>
          <w:rFonts w:asciiTheme="majorBidi" w:hAnsiTheme="majorBidi" w:cstheme="majorBidi"/>
          <w:sz w:val="24"/>
          <w:szCs w:val="24"/>
          <w:lang w:bidi="he-IL"/>
        </w:rPr>
        <w:t>, is central to their thinking.</w:t>
      </w:r>
    </w:p>
    <w:sectPr w:rsidR="00666F53" w:rsidRPr="008741A5" w:rsidSect="00B17997">
      <w:headerReference w:type="even" r:id="rId8"/>
      <w:headerReference w:type="default" r:id="rId9"/>
      <w:endnotePr>
        <w:numFmt w:val="decimal"/>
      </w:endnotePr>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060D6" w14:textId="77777777" w:rsidR="009A6CF1" w:rsidRDefault="009A6CF1" w:rsidP="004E5D24">
      <w:r>
        <w:separator/>
      </w:r>
    </w:p>
  </w:endnote>
  <w:endnote w:type="continuationSeparator" w:id="0">
    <w:p w14:paraId="58CA2F4B" w14:textId="77777777" w:rsidR="009A6CF1" w:rsidRDefault="009A6CF1" w:rsidP="004E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F8332" w14:textId="77777777" w:rsidR="009A6CF1" w:rsidRDefault="009A6CF1" w:rsidP="00CC63E1">
      <w:pPr>
        <w:spacing w:after="60" w:line="360" w:lineRule="auto"/>
      </w:pPr>
      <w:r>
        <w:separator/>
      </w:r>
    </w:p>
  </w:footnote>
  <w:footnote w:type="continuationSeparator" w:id="0">
    <w:p w14:paraId="122253D5" w14:textId="77777777" w:rsidR="009A6CF1" w:rsidRDefault="009A6CF1" w:rsidP="00CC63E1">
      <w:pPr>
        <w:spacing w:after="60" w:line="360" w:lineRule="auto"/>
      </w:pPr>
      <w:r>
        <w:continuationSeparator/>
      </w:r>
    </w:p>
  </w:footnote>
  <w:footnote w:id="1">
    <w:p w14:paraId="163E7504" w14:textId="68A12BDC" w:rsidR="002A2B51" w:rsidRPr="00CF5CAE" w:rsidRDefault="002A2B51" w:rsidP="00CF5CAE">
      <w:pPr>
        <w:pStyle w:val="FootnoteText"/>
        <w:spacing w:after="60" w:line="360" w:lineRule="auto"/>
        <w:ind w:left="288" w:hanging="288"/>
        <w:jc w:val="both"/>
        <w:rPr>
          <w:rFonts w:asciiTheme="majorBidi" w:hAnsiTheme="majorBidi" w:cstheme="majorBidi"/>
          <w:color w:val="000000" w:themeColor="text1"/>
          <w:sz w:val="22"/>
          <w:szCs w:val="22"/>
        </w:rPr>
      </w:pPr>
      <w:r w:rsidRPr="00CF5CAE">
        <w:rPr>
          <w:rStyle w:val="FootnoteReference"/>
          <w:rFonts w:asciiTheme="majorBidi" w:hAnsiTheme="majorBidi" w:cstheme="majorBidi"/>
          <w:sz w:val="22"/>
          <w:szCs w:val="22"/>
        </w:rPr>
        <w:footnoteRef/>
      </w:r>
      <w:r w:rsidRPr="00CF5CAE">
        <w:rPr>
          <w:rFonts w:asciiTheme="majorBidi" w:hAnsiTheme="majorBidi" w:cstheme="majorBidi"/>
          <w:sz w:val="22"/>
          <w:szCs w:val="22"/>
        </w:rPr>
        <w:t xml:space="preserve"> </w:t>
      </w:r>
      <w:r w:rsidRPr="00CF5CAE">
        <w:rPr>
          <w:rFonts w:asciiTheme="majorBidi" w:hAnsiTheme="majorBidi" w:cstheme="majorBidi"/>
          <w:sz w:val="22"/>
          <w:szCs w:val="22"/>
        </w:rPr>
        <w:tab/>
        <w:t xml:space="preserve">On the story of the two Roman </w:t>
      </w:r>
      <w:r w:rsidRPr="00CF5CAE">
        <w:rPr>
          <w:rFonts w:asciiTheme="majorBidi" w:hAnsiTheme="majorBidi" w:cstheme="majorBidi"/>
          <w:i/>
          <w:iCs/>
          <w:sz w:val="22"/>
          <w:szCs w:val="22"/>
        </w:rPr>
        <w:t>strateiotai</w:t>
      </w:r>
      <w:r w:rsidRPr="00CF5CAE">
        <w:rPr>
          <w:rFonts w:asciiTheme="majorBidi" w:hAnsiTheme="majorBidi" w:cstheme="majorBidi"/>
          <w:sz w:val="22"/>
          <w:szCs w:val="22"/>
        </w:rPr>
        <w:t xml:space="preserve"> </w:t>
      </w:r>
      <w:r w:rsidR="00664C93" w:rsidRPr="00CF5CAE">
        <w:rPr>
          <w:rFonts w:asciiTheme="majorBidi" w:hAnsiTheme="majorBidi" w:cstheme="majorBidi"/>
          <w:sz w:val="22"/>
          <w:szCs w:val="22"/>
        </w:rPr>
        <w:t xml:space="preserve"> and its </w:t>
      </w:r>
      <w:r w:rsidR="00093D09" w:rsidRPr="00CF5CAE">
        <w:rPr>
          <w:rFonts w:asciiTheme="majorBidi" w:hAnsiTheme="majorBidi" w:cstheme="majorBidi"/>
          <w:sz w:val="22"/>
          <w:szCs w:val="22"/>
        </w:rPr>
        <w:t>genealogy</w:t>
      </w:r>
      <w:r w:rsidR="00664C93" w:rsidRPr="00CF5CAE">
        <w:rPr>
          <w:rFonts w:asciiTheme="majorBidi" w:hAnsiTheme="majorBidi" w:cstheme="majorBidi"/>
          <w:sz w:val="22"/>
          <w:szCs w:val="22"/>
        </w:rPr>
        <w:t xml:space="preserve"> with the rabbinic corpus</w:t>
      </w:r>
      <w:r w:rsidRPr="00CF5CAE">
        <w:rPr>
          <w:rFonts w:asciiTheme="majorBidi" w:hAnsiTheme="majorBidi" w:cstheme="majorBidi"/>
          <w:sz w:val="22"/>
          <w:szCs w:val="22"/>
        </w:rPr>
        <w:t xml:space="preserve">, see Menachem Fisch, </w:t>
      </w:r>
      <w:r w:rsidR="00664C93" w:rsidRPr="00CF5CAE">
        <w:rPr>
          <w:rFonts w:asciiTheme="majorBidi" w:hAnsiTheme="majorBidi" w:cstheme="majorBidi"/>
          <w:sz w:val="22"/>
          <w:szCs w:val="22"/>
        </w:rPr>
        <w:t xml:space="preserve">“Gulliver and the Rabbis: Counterfactual Truth in Science and the Talmud” , </w:t>
      </w:r>
      <w:r w:rsidR="00664C93" w:rsidRPr="00CF5CAE">
        <w:rPr>
          <w:rFonts w:asciiTheme="majorBidi" w:hAnsiTheme="majorBidi" w:cstheme="majorBidi"/>
          <w:i/>
          <w:iCs/>
          <w:sz w:val="22"/>
          <w:szCs w:val="22"/>
        </w:rPr>
        <w:t>Religions</w:t>
      </w:r>
      <w:r w:rsidR="00664C93" w:rsidRPr="00CF5CAE">
        <w:rPr>
          <w:rFonts w:asciiTheme="majorBidi" w:hAnsiTheme="majorBidi" w:cstheme="majorBidi"/>
          <w:sz w:val="22"/>
          <w:szCs w:val="22"/>
        </w:rPr>
        <w:t>, 2019</w:t>
      </w:r>
      <w:r w:rsidR="00664C93" w:rsidRPr="00CF5CAE">
        <w:rPr>
          <w:rFonts w:asciiTheme="majorBidi" w:hAnsiTheme="majorBidi" w:cstheme="majorBidi"/>
          <w:color w:val="222222"/>
          <w:sz w:val="22"/>
          <w:szCs w:val="22"/>
          <w:shd w:val="clear" w:color="auto" w:fill="FFFFFF"/>
        </w:rPr>
        <w:t xml:space="preserve">, </w:t>
      </w:r>
      <w:r w:rsidR="00664C93" w:rsidRPr="00CF5CAE">
        <w:rPr>
          <w:rStyle w:val="Emphasis"/>
          <w:rFonts w:asciiTheme="majorBidi" w:hAnsiTheme="majorBidi" w:cstheme="majorBidi"/>
          <w:color w:val="222222"/>
          <w:sz w:val="22"/>
          <w:szCs w:val="22"/>
          <w:shd w:val="clear" w:color="auto" w:fill="FFFFFF"/>
        </w:rPr>
        <w:t>10</w:t>
      </w:r>
      <w:r w:rsidR="00664C93" w:rsidRPr="00CF5CAE">
        <w:rPr>
          <w:rFonts w:asciiTheme="majorBidi" w:hAnsiTheme="majorBidi" w:cstheme="majorBidi"/>
          <w:color w:val="222222"/>
          <w:sz w:val="22"/>
          <w:szCs w:val="22"/>
          <w:shd w:val="clear" w:color="auto" w:fill="FFFFFF"/>
        </w:rPr>
        <w:t>(3), 228;</w:t>
      </w:r>
      <w:r w:rsidR="00664C93" w:rsidRPr="00CF5CAE">
        <w:rPr>
          <w:rFonts w:asciiTheme="majorBidi" w:hAnsiTheme="majorBidi" w:cstheme="majorBidi"/>
          <w:color w:val="1F497D" w:themeColor="text2"/>
          <w:sz w:val="22"/>
          <w:szCs w:val="22"/>
          <w:shd w:val="clear" w:color="auto" w:fill="FFFFFF"/>
        </w:rPr>
        <w:t> </w:t>
      </w:r>
      <w:hyperlink r:id="rId1" w:history="1">
        <w:r w:rsidR="00664C93" w:rsidRPr="00CF5CAE">
          <w:rPr>
            <w:rStyle w:val="Hyperlink"/>
            <w:rFonts w:asciiTheme="majorBidi" w:hAnsiTheme="majorBidi" w:cstheme="majorBidi"/>
            <w:color w:val="1F497D" w:themeColor="text2"/>
            <w:sz w:val="22"/>
            <w:szCs w:val="22"/>
            <w:shd w:val="clear" w:color="auto" w:fill="FFFFFF"/>
          </w:rPr>
          <w:t>https://doi.org/10.3390/rel10030228</w:t>
        </w:r>
      </w:hyperlink>
      <w:r w:rsidR="00664C93" w:rsidRPr="00CF5CAE">
        <w:rPr>
          <w:rStyle w:val="Hyperlink"/>
          <w:rFonts w:asciiTheme="majorBidi" w:hAnsiTheme="majorBidi" w:cstheme="majorBidi"/>
          <w:color w:val="1F497D" w:themeColor="text2"/>
          <w:sz w:val="22"/>
          <w:szCs w:val="22"/>
          <w:u w:val="none"/>
          <w:shd w:val="clear" w:color="auto" w:fill="FFFFFF"/>
        </w:rPr>
        <w:t>,</w:t>
      </w:r>
      <w:r w:rsidR="00664C93" w:rsidRPr="00CF5CAE">
        <w:rPr>
          <w:rStyle w:val="Hyperlink"/>
          <w:rFonts w:asciiTheme="majorBidi" w:hAnsiTheme="majorBidi" w:cstheme="majorBidi"/>
          <w:color w:val="000000" w:themeColor="text1"/>
          <w:sz w:val="22"/>
          <w:szCs w:val="22"/>
          <w:u w:val="none"/>
          <w:shd w:val="clear" w:color="auto" w:fill="FFFFFF"/>
        </w:rPr>
        <w:t xml:space="preserve"> especially §6.</w:t>
      </w:r>
      <w:r w:rsidR="00664C93" w:rsidRPr="00CF5CAE">
        <w:rPr>
          <w:rFonts w:asciiTheme="majorBidi" w:hAnsiTheme="majorBidi" w:cstheme="majorBidi"/>
          <w:color w:val="000000" w:themeColor="text1"/>
          <w:sz w:val="22"/>
          <w:szCs w:val="22"/>
        </w:rPr>
        <w:t xml:space="preserve"> </w:t>
      </w:r>
    </w:p>
  </w:footnote>
  <w:footnote w:id="2">
    <w:p w14:paraId="3C5E435E" w14:textId="038DD06F" w:rsidR="0091159E" w:rsidRPr="00CF5CAE" w:rsidRDefault="0091159E" w:rsidP="00CF5CAE">
      <w:pPr>
        <w:pStyle w:val="FootnoteText"/>
        <w:spacing w:after="60" w:line="360" w:lineRule="auto"/>
        <w:ind w:left="288" w:hanging="288"/>
        <w:jc w:val="both"/>
        <w:rPr>
          <w:rFonts w:asciiTheme="majorBidi" w:hAnsiTheme="majorBidi" w:cstheme="majorBidi"/>
          <w:sz w:val="22"/>
          <w:szCs w:val="22"/>
        </w:rPr>
      </w:pPr>
      <w:r w:rsidRPr="00CF5CAE">
        <w:rPr>
          <w:rStyle w:val="FootnoteReference"/>
          <w:rFonts w:asciiTheme="majorBidi" w:hAnsiTheme="majorBidi" w:cstheme="majorBidi"/>
          <w:sz w:val="22"/>
          <w:szCs w:val="22"/>
        </w:rPr>
        <w:footnoteRef/>
      </w:r>
      <w:r w:rsidRPr="00CF5CAE">
        <w:rPr>
          <w:rFonts w:asciiTheme="majorBidi" w:hAnsiTheme="majorBidi" w:cstheme="majorBidi"/>
          <w:sz w:val="22"/>
          <w:szCs w:val="22"/>
        </w:rPr>
        <w:t xml:space="preserve"> </w:t>
      </w:r>
      <w:r w:rsidRPr="00CF5CAE">
        <w:rPr>
          <w:rFonts w:asciiTheme="majorBidi" w:hAnsiTheme="majorBidi" w:cstheme="majorBidi"/>
          <w:sz w:val="22"/>
          <w:szCs w:val="22"/>
        </w:rPr>
        <w:tab/>
        <w:t>We do dis</w:t>
      </w:r>
      <w:r w:rsidR="00EA65ED" w:rsidRPr="00CF5CAE">
        <w:rPr>
          <w:rFonts w:asciiTheme="majorBidi" w:hAnsiTheme="majorBidi" w:cstheme="majorBidi"/>
          <w:sz w:val="22"/>
          <w:szCs w:val="22"/>
        </w:rPr>
        <w:t>put</w:t>
      </w:r>
      <w:r w:rsidRPr="00CF5CAE">
        <w:rPr>
          <w:rFonts w:asciiTheme="majorBidi" w:hAnsiTheme="majorBidi" w:cstheme="majorBidi"/>
          <w:sz w:val="22"/>
          <w:szCs w:val="22"/>
        </w:rPr>
        <w:t xml:space="preserve">e, however, his characterization of </w:t>
      </w:r>
      <w:r w:rsidR="00093D09" w:rsidRPr="00CF5CAE">
        <w:rPr>
          <w:rFonts w:asciiTheme="majorBidi" w:hAnsiTheme="majorBidi" w:cstheme="majorBidi"/>
          <w:sz w:val="22"/>
          <w:szCs w:val="22"/>
        </w:rPr>
        <w:t>Talmudic</w:t>
      </w:r>
      <w:r w:rsidRPr="00CF5CAE">
        <w:rPr>
          <w:rFonts w:asciiTheme="majorBidi" w:hAnsiTheme="majorBidi" w:cstheme="majorBidi"/>
          <w:sz w:val="22"/>
          <w:szCs w:val="22"/>
        </w:rPr>
        <w:t xml:space="preserve"> dialogue as “Socratic</w:t>
      </w:r>
      <w:r w:rsidR="00AA2A93" w:rsidRPr="00CF5CAE">
        <w:rPr>
          <w:rFonts w:asciiTheme="majorBidi" w:hAnsiTheme="majorBidi" w:cstheme="majorBidi"/>
          <w:sz w:val="22"/>
          <w:szCs w:val="22"/>
        </w:rPr>
        <w:t>”, which it is not.</w:t>
      </w:r>
      <w:r w:rsidR="00EA65ED" w:rsidRPr="00CF5CAE">
        <w:rPr>
          <w:rFonts w:asciiTheme="majorBidi" w:hAnsiTheme="majorBidi" w:cstheme="majorBidi"/>
          <w:sz w:val="22"/>
          <w:szCs w:val="22"/>
        </w:rPr>
        <w:t xml:space="preserve"> For our disagreement with Boyarin on this po</w:t>
      </w:r>
      <w:r w:rsidR="007C38A1" w:rsidRPr="00CF5CAE">
        <w:rPr>
          <w:rFonts w:asciiTheme="majorBidi" w:hAnsiTheme="majorBidi" w:cstheme="majorBidi"/>
          <w:sz w:val="22"/>
          <w:szCs w:val="22"/>
        </w:rPr>
        <w:t>i</w:t>
      </w:r>
      <w:r w:rsidR="00EA65ED" w:rsidRPr="00CF5CAE">
        <w:rPr>
          <w:rFonts w:asciiTheme="majorBidi" w:hAnsiTheme="majorBidi" w:cstheme="majorBidi"/>
          <w:sz w:val="22"/>
          <w:szCs w:val="22"/>
        </w:rPr>
        <w:t xml:space="preserve">nt see Menachem Fisch, "Deciding by Argument </w:t>
      </w:r>
      <w:r w:rsidR="00EA65ED" w:rsidRPr="00CF5CAE">
        <w:rPr>
          <w:rFonts w:asciiTheme="majorBidi" w:hAnsiTheme="majorBidi" w:cstheme="majorBidi"/>
          <w:i/>
          <w:iCs/>
          <w:sz w:val="22"/>
          <w:szCs w:val="22"/>
        </w:rPr>
        <w:t>versus</w:t>
      </w:r>
      <w:r w:rsidR="00EA65ED" w:rsidRPr="00CF5CAE">
        <w:rPr>
          <w:rFonts w:asciiTheme="majorBidi" w:hAnsiTheme="majorBidi" w:cstheme="majorBidi"/>
          <w:sz w:val="22"/>
          <w:szCs w:val="22"/>
        </w:rPr>
        <w:t xml:space="preserve"> Proving by Miracle: The Myth-History of Talmudic Judaism’s Coming of Age", </w:t>
      </w:r>
      <w:r w:rsidR="00EA65ED" w:rsidRPr="00CF5CAE">
        <w:rPr>
          <w:rFonts w:asciiTheme="majorBidi" w:hAnsiTheme="majorBidi" w:cstheme="majorBidi"/>
          <w:i/>
          <w:iCs/>
          <w:sz w:val="22"/>
          <w:szCs w:val="22"/>
        </w:rPr>
        <w:t>Toronto Journal of Theology</w:t>
      </w:r>
      <w:r w:rsidR="00EA65ED" w:rsidRPr="00CF5CAE">
        <w:rPr>
          <w:rFonts w:asciiTheme="majorBidi" w:hAnsiTheme="majorBidi" w:cstheme="majorBidi"/>
          <w:sz w:val="22"/>
          <w:szCs w:val="22"/>
        </w:rPr>
        <w:t xml:space="preserve">, 33(1), 2017, 103-127, n.6. </w:t>
      </w:r>
    </w:p>
  </w:footnote>
  <w:footnote w:id="3">
    <w:p w14:paraId="3FE38848" w14:textId="53CAAAFB" w:rsidR="007C38A1" w:rsidRPr="00CF5CAE" w:rsidRDefault="007C38A1" w:rsidP="00CF5CAE">
      <w:pPr>
        <w:pStyle w:val="FootnoteText"/>
        <w:spacing w:after="60" w:line="360" w:lineRule="auto"/>
        <w:ind w:left="288" w:hanging="288"/>
        <w:jc w:val="both"/>
        <w:rPr>
          <w:rFonts w:asciiTheme="majorBidi" w:hAnsiTheme="majorBidi" w:cstheme="majorBidi"/>
          <w:sz w:val="22"/>
          <w:szCs w:val="22"/>
        </w:rPr>
      </w:pPr>
      <w:r w:rsidRPr="00CF5CAE">
        <w:rPr>
          <w:rStyle w:val="FootnoteReference"/>
          <w:rFonts w:asciiTheme="majorBidi" w:hAnsiTheme="majorBidi" w:cstheme="majorBidi"/>
          <w:sz w:val="22"/>
          <w:szCs w:val="22"/>
        </w:rPr>
        <w:footnoteRef/>
      </w:r>
      <w:r w:rsidRPr="00CF5CAE">
        <w:rPr>
          <w:rFonts w:asciiTheme="majorBidi" w:hAnsiTheme="majorBidi" w:cstheme="majorBidi"/>
          <w:sz w:val="22"/>
          <w:szCs w:val="22"/>
        </w:rPr>
        <w:t xml:space="preserve"> </w:t>
      </w:r>
      <w:r w:rsidRPr="00CF5CAE">
        <w:rPr>
          <w:rFonts w:asciiTheme="majorBidi" w:hAnsiTheme="majorBidi" w:cstheme="majorBidi"/>
          <w:sz w:val="22"/>
          <w:szCs w:val="22"/>
        </w:rPr>
        <w:tab/>
        <w:t xml:space="preserve">A practice debated, decided, and explained by both in the opening paragraphs of their versions of tractate </w:t>
      </w:r>
      <w:r w:rsidRPr="00CF5CAE">
        <w:rPr>
          <w:rFonts w:asciiTheme="majorBidi" w:hAnsiTheme="majorBidi" w:cstheme="majorBidi"/>
          <w:i/>
          <w:iCs/>
          <w:sz w:val="22"/>
          <w:szCs w:val="22"/>
        </w:rPr>
        <w:t>Eduyot</w:t>
      </w:r>
      <w:r w:rsidRPr="00CF5CAE">
        <w:rPr>
          <w:rFonts w:asciiTheme="majorBidi" w:hAnsiTheme="majorBidi" w:cstheme="majorBidi"/>
          <w:sz w:val="22"/>
          <w:szCs w:val="22"/>
        </w:rPr>
        <w:t xml:space="preserve">. However, by opting for radically different explanations – </w:t>
      </w:r>
      <w:r w:rsidR="00356719" w:rsidRPr="00CF5CAE">
        <w:rPr>
          <w:rFonts w:asciiTheme="majorBidi" w:hAnsiTheme="majorBidi" w:cstheme="majorBidi"/>
          <w:sz w:val="22"/>
          <w:szCs w:val="22"/>
        </w:rPr>
        <w:t xml:space="preserve">the Mishnah ruling that </w:t>
      </w:r>
      <w:r w:rsidRPr="00CF5CAE">
        <w:rPr>
          <w:rFonts w:asciiTheme="majorBidi" w:hAnsiTheme="majorBidi" w:cstheme="majorBidi"/>
          <w:sz w:val="22"/>
          <w:szCs w:val="22"/>
        </w:rPr>
        <w:t xml:space="preserve">rejected minority </w:t>
      </w:r>
      <w:r w:rsidR="00356719" w:rsidRPr="00CF5CAE">
        <w:rPr>
          <w:rFonts w:asciiTheme="majorBidi" w:hAnsiTheme="majorBidi" w:cstheme="majorBidi"/>
          <w:sz w:val="22"/>
          <w:szCs w:val="22"/>
        </w:rPr>
        <w:t xml:space="preserve">opinion are preserved as resources for future halakhic reform, the Tosefta, that we do so to keep clear record of their rejection - </w:t>
      </w:r>
      <w:r w:rsidRPr="00CF5CAE">
        <w:rPr>
          <w:rFonts w:asciiTheme="majorBidi" w:hAnsiTheme="majorBidi" w:cstheme="majorBidi"/>
          <w:sz w:val="22"/>
          <w:szCs w:val="22"/>
        </w:rPr>
        <w:t xml:space="preserve">the two compilations register a </w:t>
      </w:r>
      <w:r w:rsidR="00356719" w:rsidRPr="00CF5CAE">
        <w:rPr>
          <w:rFonts w:asciiTheme="majorBidi" w:hAnsiTheme="majorBidi" w:cstheme="majorBidi"/>
          <w:sz w:val="22"/>
          <w:szCs w:val="22"/>
        </w:rPr>
        <w:t>prof</w:t>
      </w:r>
      <w:r w:rsidRPr="00CF5CAE">
        <w:rPr>
          <w:rFonts w:asciiTheme="majorBidi" w:hAnsiTheme="majorBidi" w:cstheme="majorBidi"/>
          <w:sz w:val="22"/>
          <w:szCs w:val="22"/>
        </w:rPr>
        <w:t>ound</w:t>
      </w:r>
      <w:r w:rsidR="00356719" w:rsidRPr="00CF5CAE">
        <w:rPr>
          <w:rFonts w:asciiTheme="majorBidi" w:hAnsiTheme="majorBidi" w:cstheme="majorBidi"/>
          <w:sz w:val="22"/>
          <w:szCs w:val="22"/>
        </w:rPr>
        <w:t xml:space="preserve"> and wholly undecided meta-halakhic dispute. On this see Moshe Halbertal, </w:t>
      </w:r>
      <w:r w:rsidR="00356719" w:rsidRPr="00CF5CAE">
        <w:rPr>
          <w:rFonts w:asciiTheme="majorBidi" w:hAnsiTheme="majorBidi" w:cstheme="majorBidi"/>
          <w:i/>
          <w:iCs/>
          <w:sz w:val="22"/>
          <w:szCs w:val="22"/>
        </w:rPr>
        <w:t>People of the Book: Canon, Meaning, and Authority</w:t>
      </w:r>
      <w:r w:rsidR="00356719" w:rsidRPr="00CF5CAE">
        <w:rPr>
          <w:rFonts w:asciiTheme="majorBidi" w:hAnsiTheme="majorBidi" w:cstheme="majorBidi"/>
          <w:sz w:val="22"/>
          <w:szCs w:val="22"/>
        </w:rPr>
        <w:t xml:space="preserve">, Cambridge MA: Harvard University Press, 1997, pp. 50-54, Menachem Fisch, </w:t>
      </w:r>
      <w:r w:rsidR="00356719" w:rsidRPr="00CF5CAE">
        <w:rPr>
          <w:rFonts w:asciiTheme="majorBidi" w:hAnsiTheme="majorBidi" w:cstheme="majorBidi"/>
          <w:i/>
          <w:iCs/>
          <w:sz w:val="22"/>
          <w:szCs w:val="22"/>
        </w:rPr>
        <w:t>Rational Rabbis: Science and Talmudic Culture</w:t>
      </w:r>
      <w:r w:rsidR="00356719" w:rsidRPr="00CF5CAE">
        <w:rPr>
          <w:rFonts w:asciiTheme="majorBidi" w:hAnsiTheme="majorBidi" w:cstheme="majorBidi"/>
          <w:sz w:val="22"/>
          <w:szCs w:val="22"/>
        </w:rPr>
        <w:t xml:space="preserve">, Bloomington IN: Indiana University Press, 1997, </w:t>
      </w:r>
      <w:r w:rsidR="00E5273A" w:rsidRPr="00CF5CAE">
        <w:rPr>
          <w:rFonts w:asciiTheme="majorBidi" w:hAnsiTheme="majorBidi" w:cstheme="majorBidi"/>
          <w:sz w:val="22"/>
          <w:szCs w:val="22"/>
        </w:rPr>
        <w:t xml:space="preserve">pp. 71-78, and idem </w:t>
      </w:r>
      <w:r w:rsidR="00E5273A" w:rsidRPr="00CF5CAE">
        <w:rPr>
          <w:rFonts w:asciiTheme="majorBidi" w:hAnsiTheme="majorBidi" w:cstheme="majorBidi"/>
          <w:i/>
          <w:iCs/>
          <w:sz w:val="22"/>
          <w:szCs w:val="22"/>
        </w:rPr>
        <w:t>Covenant of Confrontation: A Study of Non-Submissive Religiosity in Rabbinic Literature</w:t>
      </w:r>
      <w:r w:rsidR="00E5273A" w:rsidRPr="00CF5CAE">
        <w:rPr>
          <w:rFonts w:asciiTheme="majorBidi" w:hAnsiTheme="majorBidi" w:cstheme="majorBidi"/>
          <w:color w:val="000000"/>
          <w:sz w:val="22"/>
          <w:szCs w:val="22"/>
        </w:rPr>
        <w:t xml:space="preserve"> (Hebrew), Ramat Gan: Bar Ilan University Press, 2019, pp. 142-149.</w:t>
      </w:r>
    </w:p>
  </w:footnote>
  <w:footnote w:id="4">
    <w:p w14:paraId="45D9C855" w14:textId="66083596" w:rsidR="00AE0D6E" w:rsidRPr="00CF5CAE" w:rsidRDefault="00AE0D6E" w:rsidP="00D97406">
      <w:pPr>
        <w:pStyle w:val="FootnoteText"/>
        <w:spacing w:after="60" w:line="360" w:lineRule="auto"/>
        <w:ind w:left="288" w:hanging="288"/>
        <w:jc w:val="both"/>
        <w:rPr>
          <w:rFonts w:asciiTheme="majorBidi" w:hAnsiTheme="majorBidi" w:cstheme="majorBidi"/>
          <w:sz w:val="22"/>
          <w:szCs w:val="22"/>
        </w:rPr>
      </w:pPr>
      <w:r w:rsidRPr="00CF5CAE">
        <w:rPr>
          <w:rStyle w:val="FootnoteReference"/>
          <w:rFonts w:asciiTheme="majorBidi" w:hAnsiTheme="majorBidi" w:cstheme="majorBidi"/>
          <w:sz w:val="22"/>
          <w:szCs w:val="22"/>
        </w:rPr>
        <w:footnoteRef/>
      </w:r>
      <w:r w:rsidRPr="00CF5CAE">
        <w:rPr>
          <w:rFonts w:asciiTheme="majorBidi" w:hAnsiTheme="majorBidi" w:cstheme="majorBidi"/>
          <w:sz w:val="22"/>
          <w:szCs w:val="22"/>
        </w:rPr>
        <w:t xml:space="preserve"> </w:t>
      </w:r>
      <w:r w:rsidRPr="00CF5CAE">
        <w:rPr>
          <w:rFonts w:asciiTheme="majorBidi" w:hAnsiTheme="majorBidi" w:cstheme="majorBidi"/>
          <w:sz w:val="22"/>
          <w:szCs w:val="22"/>
        </w:rPr>
        <w:tab/>
        <w:t xml:space="preserve">The </w:t>
      </w:r>
      <w:r w:rsidR="00D97406" w:rsidRPr="00D97406">
        <w:rPr>
          <w:rFonts w:asciiTheme="majorBidi" w:hAnsiTheme="majorBidi" w:cstheme="majorBidi"/>
          <w:i/>
          <w:iCs/>
          <w:sz w:val="22"/>
          <w:szCs w:val="22"/>
        </w:rPr>
        <w:t>Yerushalmy</w:t>
      </w:r>
      <w:r w:rsidRPr="00CF5CAE">
        <w:rPr>
          <w:rFonts w:asciiTheme="majorBidi" w:hAnsiTheme="majorBidi" w:cstheme="majorBidi"/>
          <w:sz w:val="22"/>
          <w:szCs w:val="22"/>
        </w:rPr>
        <w:t xml:space="preserve">’s observation rests on an interesting statistic: of the thirty-four or so disputative dialogues between the two Houses recorded in the Talmudic literature (as opposed to </w:t>
      </w:r>
      <w:r w:rsidR="00D97406">
        <w:rPr>
          <w:rFonts w:asciiTheme="majorBidi" w:hAnsiTheme="majorBidi" w:cstheme="majorBidi"/>
          <w:sz w:val="22"/>
          <w:szCs w:val="22"/>
        </w:rPr>
        <w:t>the</w:t>
      </w:r>
      <w:r w:rsidRPr="00CF5CAE">
        <w:rPr>
          <w:rFonts w:asciiTheme="majorBidi" w:hAnsiTheme="majorBidi" w:cstheme="majorBidi"/>
          <w:sz w:val="22"/>
          <w:szCs w:val="22"/>
        </w:rPr>
        <w:t xml:space="preserve"> three-hundred </w:t>
      </w:r>
      <w:r w:rsidR="00D97406">
        <w:rPr>
          <w:rFonts w:asciiTheme="majorBidi" w:hAnsiTheme="majorBidi" w:cstheme="majorBidi"/>
          <w:sz w:val="22"/>
          <w:szCs w:val="22"/>
        </w:rPr>
        <w:t xml:space="preserve">or so </w:t>
      </w:r>
      <w:r w:rsidRPr="00CF5CAE">
        <w:rPr>
          <w:rFonts w:asciiTheme="majorBidi" w:hAnsiTheme="majorBidi" w:cstheme="majorBidi"/>
          <w:sz w:val="22"/>
          <w:szCs w:val="22"/>
        </w:rPr>
        <w:t>laconic disagreements on record</w:t>
      </w:r>
      <w:r w:rsidR="00D97406">
        <w:rPr>
          <w:rFonts w:asciiTheme="majorBidi" w:hAnsiTheme="majorBidi" w:cstheme="majorBidi"/>
          <w:sz w:val="22"/>
          <w:szCs w:val="22"/>
        </w:rPr>
        <w:t xml:space="preserve"> between them</w:t>
      </w:r>
      <w:r w:rsidRPr="00CF5CAE">
        <w:rPr>
          <w:rFonts w:asciiTheme="majorBidi" w:hAnsiTheme="majorBidi" w:cstheme="majorBidi"/>
          <w:sz w:val="22"/>
          <w:szCs w:val="22"/>
        </w:rPr>
        <w:t xml:space="preserve">) in eighteen of them the Hillelites are said to have had the last word in the exchange, and in fifteen of them, the Shammaites. (The attribution of the last move in one of the disputes is undecidable). However, while in seven of the latter cases the Hillelites are said to have responded by forsaking their initial position in favor of that of the Shammaites, in none of the former are the Shammaites ever described as changing their minds in the face of Hillelite challenge! See Haim Shapira and Menachem Fisch, “The Debates Between the Houses of Shammai and Hillel: The Meta-Halakhic Issue” (Hebrew), </w:t>
      </w:r>
      <w:r w:rsidRPr="00CF5CAE">
        <w:rPr>
          <w:rFonts w:asciiTheme="majorBidi" w:hAnsiTheme="majorBidi" w:cstheme="majorBidi"/>
          <w:i/>
          <w:iCs/>
          <w:sz w:val="22"/>
          <w:szCs w:val="22"/>
        </w:rPr>
        <w:t>Tel Aviv University Law Review</w:t>
      </w:r>
      <w:r w:rsidRPr="00CF5CAE">
        <w:rPr>
          <w:rFonts w:asciiTheme="majorBidi" w:hAnsiTheme="majorBidi" w:cstheme="majorBidi"/>
          <w:sz w:val="22"/>
          <w:szCs w:val="22"/>
        </w:rPr>
        <w:t xml:space="preserve">, 22 (1999), pp. 461-497, as well as </w:t>
      </w:r>
      <w:r w:rsidR="00D146D2" w:rsidRPr="00CF5CAE">
        <w:rPr>
          <w:rFonts w:asciiTheme="majorBidi" w:hAnsiTheme="majorBidi" w:cstheme="majorBidi"/>
          <w:sz w:val="22"/>
          <w:szCs w:val="22"/>
        </w:rPr>
        <w:t xml:space="preserve">Fisch’s </w:t>
      </w:r>
      <w:r w:rsidRPr="00CF5CAE">
        <w:rPr>
          <w:rFonts w:asciiTheme="majorBidi" w:hAnsiTheme="majorBidi" w:cstheme="majorBidi"/>
          <w:i/>
          <w:iCs/>
          <w:sz w:val="22"/>
          <w:szCs w:val="22"/>
        </w:rPr>
        <w:t>Rational Rabbis</w:t>
      </w:r>
      <w:r w:rsidRPr="00CF5CAE">
        <w:rPr>
          <w:rFonts w:asciiTheme="majorBidi" w:hAnsiTheme="majorBidi" w:cstheme="majorBidi"/>
          <w:sz w:val="22"/>
          <w:szCs w:val="22"/>
        </w:rPr>
        <w:t>, pp. 210-211, n.17.</w:t>
      </w:r>
    </w:p>
  </w:footnote>
  <w:footnote w:id="5">
    <w:p w14:paraId="519D8A17" w14:textId="5BC0674E" w:rsidR="003E7710" w:rsidRPr="00CF5CAE" w:rsidRDefault="003E7710" w:rsidP="008159E1">
      <w:pPr>
        <w:pStyle w:val="FootnoteText"/>
        <w:spacing w:after="60" w:line="360" w:lineRule="auto"/>
        <w:ind w:left="288" w:hanging="288"/>
        <w:jc w:val="both"/>
        <w:rPr>
          <w:rFonts w:asciiTheme="majorBidi" w:hAnsiTheme="majorBidi" w:cstheme="majorBidi"/>
          <w:sz w:val="22"/>
          <w:szCs w:val="22"/>
        </w:rPr>
      </w:pPr>
      <w:r w:rsidRPr="00CF5CAE">
        <w:rPr>
          <w:rStyle w:val="FootnoteReference"/>
          <w:rFonts w:asciiTheme="majorBidi" w:hAnsiTheme="majorBidi" w:cstheme="majorBidi"/>
          <w:sz w:val="22"/>
          <w:szCs w:val="22"/>
        </w:rPr>
        <w:footnoteRef/>
      </w:r>
      <w:r w:rsidRPr="00CF5CAE">
        <w:rPr>
          <w:rFonts w:asciiTheme="majorBidi" w:hAnsiTheme="majorBidi" w:cstheme="majorBidi"/>
          <w:sz w:val="22"/>
          <w:szCs w:val="22"/>
        </w:rPr>
        <w:t xml:space="preserve"> </w:t>
      </w:r>
      <w:r w:rsidRPr="00CF5CAE">
        <w:rPr>
          <w:rFonts w:asciiTheme="majorBidi" w:hAnsiTheme="majorBidi" w:cstheme="majorBidi"/>
          <w:sz w:val="22"/>
          <w:szCs w:val="22"/>
        </w:rPr>
        <w:tab/>
        <w:t>As Fisch has shown elsewhere, when the “famous ”Oven of Akhn</w:t>
      </w:r>
      <w:r w:rsidR="00093D09" w:rsidRPr="00CF5CAE">
        <w:rPr>
          <w:rFonts w:asciiTheme="majorBidi" w:hAnsiTheme="majorBidi" w:cstheme="majorBidi"/>
          <w:sz w:val="22"/>
          <w:szCs w:val="22"/>
        </w:rPr>
        <w:t>a</w:t>
      </w:r>
      <w:r w:rsidRPr="00CF5CAE">
        <w:rPr>
          <w:rFonts w:asciiTheme="majorBidi" w:hAnsiTheme="majorBidi" w:cstheme="majorBidi"/>
          <w:sz w:val="22"/>
          <w:szCs w:val="22"/>
        </w:rPr>
        <w:t xml:space="preserve">i” legend is read in conjunction </w:t>
      </w:r>
      <w:r w:rsidR="008159E1">
        <w:rPr>
          <w:rFonts w:asciiTheme="majorBidi" w:hAnsiTheme="majorBidi" w:cstheme="majorBidi"/>
          <w:sz w:val="22"/>
          <w:szCs w:val="22"/>
        </w:rPr>
        <w:t xml:space="preserve">with </w:t>
      </w:r>
      <w:r w:rsidRPr="00CF5CAE">
        <w:rPr>
          <w:rFonts w:asciiTheme="majorBidi" w:hAnsiTheme="majorBidi" w:cstheme="majorBidi"/>
          <w:sz w:val="22"/>
          <w:szCs w:val="22"/>
        </w:rPr>
        <w:t xml:space="preserve">and as consciously responding to the passage we have looked at, the Hillelites emerge as choosing the challenge of Shammaite critique over the central halakhic authority granted them here by the heavens. </w:t>
      </w:r>
      <w:r w:rsidR="008159E1">
        <w:rPr>
          <w:rFonts w:asciiTheme="majorBidi" w:hAnsiTheme="majorBidi" w:cstheme="majorBidi"/>
          <w:sz w:val="22"/>
          <w:szCs w:val="22"/>
        </w:rPr>
        <w:t>C.f.</w:t>
      </w:r>
      <w:r w:rsidRPr="00CF5CAE">
        <w:rPr>
          <w:rFonts w:asciiTheme="majorBidi" w:hAnsiTheme="majorBidi" w:cstheme="majorBidi"/>
          <w:sz w:val="22"/>
          <w:szCs w:val="22"/>
        </w:rPr>
        <w:t xml:space="preserve"> Menachem Fisch, "Deciding by Argument </w:t>
      </w:r>
      <w:r w:rsidRPr="00CF5CAE">
        <w:rPr>
          <w:rFonts w:asciiTheme="majorBidi" w:hAnsiTheme="majorBidi" w:cstheme="majorBidi"/>
          <w:i/>
          <w:iCs/>
          <w:sz w:val="22"/>
          <w:szCs w:val="22"/>
        </w:rPr>
        <w:t>versus</w:t>
      </w:r>
      <w:r w:rsidRPr="00CF5CAE">
        <w:rPr>
          <w:rFonts w:asciiTheme="majorBidi" w:hAnsiTheme="majorBidi" w:cstheme="majorBidi"/>
          <w:sz w:val="22"/>
          <w:szCs w:val="22"/>
        </w:rPr>
        <w:t xml:space="preserve"> Proving by Miracle: The Myth-History of Talmudic Judaism’s Coming of Age", </w:t>
      </w:r>
      <w:r w:rsidRPr="00CF5CAE">
        <w:rPr>
          <w:rFonts w:asciiTheme="majorBidi" w:hAnsiTheme="majorBidi" w:cstheme="majorBidi"/>
          <w:i/>
          <w:iCs/>
          <w:sz w:val="22"/>
          <w:szCs w:val="22"/>
        </w:rPr>
        <w:t>Toronto Journal of Theology</w:t>
      </w:r>
      <w:r w:rsidRPr="00CF5CAE">
        <w:rPr>
          <w:rFonts w:asciiTheme="majorBidi" w:hAnsiTheme="majorBidi" w:cstheme="majorBidi"/>
          <w:sz w:val="22"/>
          <w:szCs w:val="22"/>
        </w:rPr>
        <w:t>, 33(1), 2017, 103-127.</w:t>
      </w:r>
    </w:p>
  </w:footnote>
  <w:footnote w:id="6">
    <w:p w14:paraId="2E62C431" w14:textId="5BB297D8" w:rsidR="00CF5CAE" w:rsidRPr="008741A5" w:rsidRDefault="00CF5CAE" w:rsidP="00CF5CAE">
      <w:pPr>
        <w:pStyle w:val="FootnoteText"/>
        <w:spacing w:after="60" w:line="360" w:lineRule="auto"/>
        <w:ind w:left="288" w:hanging="288"/>
        <w:jc w:val="both"/>
        <w:rPr>
          <w:rFonts w:asciiTheme="majorBidi" w:hAnsiTheme="majorBidi" w:cstheme="majorBidi"/>
          <w:color w:val="000000" w:themeColor="text1"/>
          <w:sz w:val="22"/>
          <w:szCs w:val="22"/>
        </w:rPr>
      </w:pPr>
      <w:r w:rsidRPr="00CF5CAE">
        <w:rPr>
          <w:rStyle w:val="FootnoteReference"/>
          <w:rFonts w:asciiTheme="majorBidi" w:hAnsiTheme="majorBidi" w:cstheme="majorBidi"/>
          <w:sz w:val="22"/>
          <w:szCs w:val="22"/>
        </w:rPr>
        <w:footnoteRef/>
      </w:r>
      <w:r w:rsidRPr="00CF5CAE">
        <w:rPr>
          <w:rFonts w:asciiTheme="majorBidi" w:hAnsiTheme="majorBidi" w:cstheme="majorBidi"/>
          <w:sz w:val="22"/>
          <w:szCs w:val="22"/>
        </w:rPr>
        <w:t xml:space="preserve"> </w:t>
      </w:r>
      <w:r w:rsidRPr="00CF5CAE">
        <w:rPr>
          <w:rFonts w:asciiTheme="majorBidi" w:hAnsiTheme="majorBidi" w:cstheme="majorBidi"/>
          <w:sz w:val="22"/>
          <w:szCs w:val="22"/>
        </w:rPr>
        <w:tab/>
        <w:t xml:space="preserve">For a more detailed account of these texts, see Menachem Fisch, “The Value of Idolatry”, </w:t>
      </w:r>
      <w:r w:rsidRPr="008741A5">
        <w:rPr>
          <w:rFonts w:asciiTheme="majorBidi" w:hAnsiTheme="majorBidi" w:cstheme="majorBidi"/>
          <w:color w:val="000000" w:themeColor="text1"/>
          <w:sz w:val="22"/>
          <w:szCs w:val="22"/>
        </w:rPr>
        <w:t>forthcoming in in A. Goshen-Gottstein (ed.),</w:t>
      </w:r>
      <w:r w:rsidRPr="008741A5">
        <w:rPr>
          <w:rFonts w:asciiTheme="majorBidi" w:hAnsiTheme="majorBidi" w:cstheme="majorBidi"/>
          <w:i/>
          <w:iCs/>
          <w:color w:val="000000" w:themeColor="text1"/>
          <w:sz w:val="22"/>
          <w:szCs w:val="22"/>
        </w:rPr>
        <w:t xml:space="preserve"> Idolatry: A Contemporary Conversation</w:t>
      </w:r>
      <w:r w:rsidRPr="008741A5">
        <w:rPr>
          <w:rFonts w:asciiTheme="majorBidi" w:hAnsiTheme="majorBidi" w:cstheme="majorBidi"/>
          <w:color w:val="000000" w:themeColor="text1"/>
          <w:sz w:val="22"/>
          <w:szCs w:val="22"/>
        </w:rPr>
        <w:t>, Cambridge MA: Academic Studies Press, 2021.</w:t>
      </w:r>
    </w:p>
  </w:footnote>
  <w:footnote w:id="7">
    <w:p w14:paraId="6910F38C" w14:textId="27DFD656" w:rsidR="008741A5" w:rsidRPr="008741A5" w:rsidRDefault="008741A5" w:rsidP="008741A5">
      <w:pPr>
        <w:pStyle w:val="Heading2"/>
        <w:shd w:val="clear" w:color="auto" w:fill="FFFFFF"/>
        <w:spacing w:before="0" w:after="60" w:line="360" w:lineRule="auto"/>
        <w:ind w:left="288" w:hanging="288"/>
        <w:jc w:val="both"/>
        <w:rPr>
          <w:rFonts w:asciiTheme="majorBidi" w:hAnsiTheme="majorBidi"/>
          <w:color w:val="000000" w:themeColor="text1"/>
          <w:sz w:val="22"/>
          <w:szCs w:val="22"/>
        </w:rPr>
      </w:pPr>
      <w:r w:rsidRPr="008741A5">
        <w:rPr>
          <w:rStyle w:val="FootnoteReference"/>
          <w:rFonts w:asciiTheme="majorBidi" w:hAnsiTheme="majorBidi"/>
          <w:color w:val="000000" w:themeColor="text1"/>
          <w:sz w:val="22"/>
          <w:szCs w:val="22"/>
        </w:rPr>
        <w:footnoteRef/>
      </w:r>
      <w:r w:rsidRPr="008741A5">
        <w:rPr>
          <w:rFonts w:asciiTheme="majorBidi" w:hAnsiTheme="majorBidi"/>
          <w:color w:val="000000" w:themeColor="text1"/>
          <w:sz w:val="22"/>
          <w:szCs w:val="22"/>
        </w:rPr>
        <w:t xml:space="preserve"> </w:t>
      </w:r>
      <w:r w:rsidRPr="008741A5">
        <w:rPr>
          <w:rFonts w:asciiTheme="majorBidi" w:hAnsiTheme="majorBidi"/>
          <w:color w:val="000000" w:themeColor="text1"/>
          <w:sz w:val="22"/>
          <w:szCs w:val="22"/>
        </w:rPr>
        <w:tab/>
        <w:t>On the rabbis’ conception of sanctification and profanation of the Name see most recently, Adiel Schremer, “</w:t>
      </w:r>
      <w:r>
        <w:rPr>
          <w:rFonts w:asciiTheme="majorBidi" w:hAnsiTheme="majorBidi"/>
          <w:color w:val="000000" w:themeColor="text1"/>
          <w:sz w:val="22"/>
          <w:szCs w:val="22"/>
        </w:rPr>
        <w:t xml:space="preserve"> ‘</w:t>
      </w:r>
      <w:r w:rsidRPr="008741A5">
        <w:rPr>
          <w:rFonts w:asciiTheme="majorBidi" w:hAnsiTheme="majorBidi"/>
          <w:color w:val="000000" w:themeColor="text1"/>
          <w:sz w:val="22"/>
          <w:szCs w:val="22"/>
        </w:rPr>
        <w:t>We Will Sanctify Your Name in the World</w:t>
      </w:r>
      <w:r>
        <w:rPr>
          <w:rFonts w:asciiTheme="majorBidi" w:hAnsiTheme="majorBidi"/>
          <w:color w:val="000000" w:themeColor="text1"/>
          <w:sz w:val="22"/>
          <w:szCs w:val="22"/>
        </w:rPr>
        <w:t>’</w:t>
      </w:r>
      <w:r w:rsidRPr="008741A5">
        <w:rPr>
          <w:rFonts w:asciiTheme="majorBidi" w:hAnsiTheme="majorBidi"/>
          <w:color w:val="000000" w:themeColor="text1"/>
          <w:sz w:val="22"/>
          <w:szCs w:val="22"/>
        </w:rPr>
        <w:t>: The Concept of Qiddush ha-Shem from Biblical to Rabbinic Literature</w:t>
      </w:r>
      <w:r>
        <w:rPr>
          <w:rFonts w:asciiTheme="majorBidi" w:hAnsiTheme="majorBidi"/>
          <w:color w:val="000000" w:themeColor="text1"/>
          <w:sz w:val="22"/>
          <w:szCs w:val="22"/>
        </w:rPr>
        <w:t>”,</w:t>
      </w:r>
      <w:r w:rsidRPr="008741A5">
        <w:rPr>
          <w:rFonts w:asciiTheme="majorBidi" w:hAnsiTheme="majorBidi"/>
          <w:color w:val="000000" w:themeColor="text1"/>
          <w:sz w:val="22"/>
          <w:szCs w:val="22"/>
        </w:rPr>
        <w:t xml:space="preserve"> </w:t>
      </w:r>
      <w:r w:rsidRPr="008741A5">
        <w:rPr>
          <w:rFonts w:asciiTheme="majorBidi" w:hAnsiTheme="majorBidi"/>
          <w:i/>
          <w:iCs/>
          <w:color w:val="000000" w:themeColor="text1"/>
          <w:sz w:val="22"/>
          <w:szCs w:val="22"/>
        </w:rPr>
        <w:t>Reshit</w:t>
      </w:r>
      <w:r w:rsidRPr="008741A5">
        <w:rPr>
          <w:rFonts w:asciiTheme="majorBidi" w:hAnsiTheme="majorBidi"/>
          <w:color w:val="000000" w:themeColor="text1"/>
          <w:sz w:val="22"/>
          <w:szCs w:val="22"/>
        </w:rPr>
        <w:t xml:space="preserve"> 3</w:t>
      </w:r>
      <w:r>
        <w:rPr>
          <w:rFonts w:asciiTheme="majorBidi" w:hAnsiTheme="majorBidi"/>
          <w:color w:val="000000" w:themeColor="text1"/>
          <w:sz w:val="22"/>
          <w:szCs w:val="22"/>
        </w:rPr>
        <w:t xml:space="preserve">, </w:t>
      </w:r>
      <w:r w:rsidRPr="008741A5">
        <w:rPr>
          <w:rFonts w:asciiTheme="majorBidi" w:hAnsiTheme="majorBidi"/>
          <w:color w:val="000000" w:themeColor="text1"/>
          <w:sz w:val="22"/>
          <w:szCs w:val="22"/>
        </w:rPr>
        <w:t>2019, pp. 1-21</w:t>
      </w:r>
    </w:p>
    <w:p w14:paraId="7F52FCAC" w14:textId="57CDEA77" w:rsidR="008741A5" w:rsidRPr="008741A5" w:rsidRDefault="008741A5">
      <w:pPr>
        <w:pStyle w:val="FootnoteText"/>
        <w:rPr>
          <w:rFonts w:asciiTheme="majorBidi" w:hAnsiTheme="majorBidi" w:cstheme="majorBidi"/>
          <w:color w:val="000000" w:themeColor="text1"/>
          <w:sz w:val="22"/>
          <w:szCs w:val="22"/>
        </w:rPr>
      </w:pPr>
    </w:p>
  </w:footnote>
  <w:footnote w:id="8">
    <w:p w14:paraId="48A8EAE8" w14:textId="77777777" w:rsidR="00792875" w:rsidRPr="00CF5CAE" w:rsidRDefault="00792875" w:rsidP="00CF5CAE">
      <w:pPr>
        <w:pStyle w:val="FootnoteText"/>
        <w:adjustRightInd w:val="0"/>
        <w:snapToGrid w:val="0"/>
        <w:spacing w:after="60" w:line="360" w:lineRule="auto"/>
        <w:ind w:left="288" w:hanging="288"/>
        <w:jc w:val="both"/>
        <w:rPr>
          <w:rFonts w:asciiTheme="majorBidi" w:hAnsiTheme="majorBidi" w:cstheme="majorBidi"/>
          <w:color w:val="000000" w:themeColor="text1"/>
          <w:sz w:val="22"/>
          <w:szCs w:val="22"/>
        </w:rPr>
      </w:pPr>
      <w:r w:rsidRPr="008741A5">
        <w:rPr>
          <w:rStyle w:val="FootnoteReference"/>
          <w:rFonts w:asciiTheme="majorBidi" w:hAnsiTheme="majorBidi" w:cstheme="majorBidi"/>
          <w:color w:val="000000" w:themeColor="text1"/>
          <w:sz w:val="22"/>
          <w:szCs w:val="22"/>
        </w:rPr>
        <w:footnoteRef/>
      </w:r>
      <w:r w:rsidRPr="008741A5">
        <w:rPr>
          <w:rFonts w:asciiTheme="majorBidi" w:hAnsiTheme="majorBidi" w:cstheme="majorBidi"/>
          <w:color w:val="000000" w:themeColor="text1"/>
          <w:sz w:val="22"/>
          <w:szCs w:val="22"/>
        </w:rPr>
        <w:t xml:space="preserve"> </w:t>
      </w:r>
      <w:r w:rsidRPr="008741A5">
        <w:rPr>
          <w:rFonts w:asciiTheme="majorBidi" w:hAnsiTheme="majorBidi" w:cstheme="majorBidi"/>
          <w:color w:val="000000" w:themeColor="text1"/>
          <w:sz w:val="22"/>
          <w:szCs w:val="22"/>
        </w:rPr>
        <w:tab/>
        <w:t>He achieves this by subtly reading the wor</w:t>
      </w:r>
      <w:r w:rsidRPr="00CF5CAE">
        <w:rPr>
          <w:rFonts w:asciiTheme="majorBidi" w:hAnsiTheme="majorBidi" w:cstheme="majorBidi"/>
          <w:color w:val="000000" w:themeColor="text1"/>
          <w:sz w:val="22"/>
          <w:szCs w:val="22"/>
        </w:rPr>
        <w:t xml:space="preserve">d </w:t>
      </w:r>
      <w:r w:rsidRPr="00CF5CAE">
        <w:rPr>
          <w:rFonts w:asciiTheme="majorBidi" w:hAnsiTheme="majorBidi" w:cstheme="majorBidi"/>
          <w:i/>
          <w:iCs/>
          <w:color w:val="000000" w:themeColor="text1"/>
          <w:sz w:val="22"/>
          <w:szCs w:val="22"/>
        </w:rPr>
        <w:t>ve-ahavta</w:t>
      </w:r>
      <w:r w:rsidRPr="00CF5CAE">
        <w:rPr>
          <w:rFonts w:asciiTheme="majorBidi" w:hAnsiTheme="majorBidi" w:cstheme="majorBidi"/>
          <w:color w:val="000000" w:themeColor="text1"/>
          <w:sz w:val="22"/>
          <w:szCs w:val="22"/>
        </w:rPr>
        <w:t xml:space="preserve"> (and thou shalt love [God]) as </w:t>
      </w:r>
      <w:r w:rsidRPr="00CF5CAE">
        <w:rPr>
          <w:rFonts w:asciiTheme="majorBidi" w:hAnsiTheme="majorBidi" w:cstheme="majorBidi"/>
          <w:i/>
          <w:iCs/>
          <w:color w:val="000000" w:themeColor="text1"/>
          <w:sz w:val="22"/>
          <w:szCs w:val="22"/>
        </w:rPr>
        <w:t>ve-ihavta</w:t>
      </w:r>
      <w:bookmarkStart w:id="0" w:name="_GoBack"/>
      <w:bookmarkEnd w:id="0"/>
      <w:r w:rsidRPr="00CF5CAE">
        <w:rPr>
          <w:rFonts w:asciiTheme="majorBidi" w:hAnsiTheme="majorBidi" w:cstheme="majorBidi"/>
          <w:color w:val="000000" w:themeColor="text1"/>
          <w:sz w:val="22"/>
          <w:szCs w:val="22"/>
        </w:rPr>
        <w:t xml:space="preserve"> (and thou shalt render [Him] beloved).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75DB5" w14:textId="77777777" w:rsidR="007F74AD" w:rsidRDefault="007F74AD" w:rsidP="00EA0AA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29E588" w14:textId="77777777" w:rsidR="007F74AD" w:rsidRDefault="007F74AD" w:rsidP="00EA0AAA">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BC97E" w14:textId="6B014101" w:rsidR="007F74AD" w:rsidRPr="001D6862" w:rsidRDefault="007F74AD" w:rsidP="001D6862">
    <w:pPr>
      <w:pStyle w:val="Header"/>
      <w:framePr w:wrap="around" w:vAnchor="text" w:hAnchor="page" w:x="10092" w:y="1"/>
      <w:rPr>
        <w:rStyle w:val="PageNumber"/>
        <w:sz w:val="18"/>
        <w:szCs w:val="18"/>
      </w:rPr>
    </w:pPr>
    <w:r w:rsidRPr="001D6862">
      <w:rPr>
        <w:rStyle w:val="PageNumber"/>
        <w:sz w:val="18"/>
        <w:szCs w:val="18"/>
      </w:rPr>
      <w:fldChar w:fldCharType="begin"/>
    </w:r>
    <w:r w:rsidRPr="001D6862">
      <w:rPr>
        <w:rStyle w:val="PageNumber"/>
        <w:sz w:val="18"/>
        <w:szCs w:val="18"/>
      </w:rPr>
      <w:instrText xml:space="preserve">PAGE  </w:instrText>
    </w:r>
    <w:r w:rsidRPr="001D6862">
      <w:rPr>
        <w:rStyle w:val="PageNumber"/>
        <w:sz w:val="18"/>
        <w:szCs w:val="18"/>
      </w:rPr>
      <w:fldChar w:fldCharType="separate"/>
    </w:r>
    <w:r w:rsidR="001B2771">
      <w:rPr>
        <w:rStyle w:val="PageNumber"/>
        <w:noProof/>
        <w:sz w:val="18"/>
        <w:szCs w:val="18"/>
      </w:rPr>
      <w:t>8</w:t>
    </w:r>
    <w:r w:rsidRPr="001D6862">
      <w:rPr>
        <w:rStyle w:val="PageNumber"/>
        <w:sz w:val="18"/>
        <w:szCs w:val="18"/>
      </w:rPr>
      <w:fldChar w:fldCharType="end"/>
    </w:r>
  </w:p>
  <w:p w14:paraId="1507CE8E" w14:textId="77777777" w:rsidR="007F74AD" w:rsidRDefault="007F74AD" w:rsidP="00EA0AAA">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0170"/>
    <w:multiLevelType w:val="hybridMultilevel"/>
    <w:tmpl w:val="B1127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DC5F7A"/>
    <w:multiLevelType w:val="hybridMultilevel"/>
    <w:tmpl w:val="3F8A0186"/>
    <w:lvl w:ilvl="0" w:tplc="FF4E18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D24"/>
    <w:rsid w:val="00000485"/>
    <w:rsid w:val="00001D2E"/>
    <w:rsid w:val="00003126"/>
    <w:rsid w:val="000031B2"/>
    <w:rsid w:val="00003EF4"/>
    <w:rsid w:val="0000445B"/>
    <w:rsid w:val="00005702"/>
    <w:rsid w:val="000140EC"/>
    <w:rsid w:val="00014E05"/>
    <w:rsid w:val="0001526B"/>
    <w:rsid w:val="00021D17"/>
    <w:rsid w:val="00022CDF"/>
    <w:rsid w:val="00023BF4"/>
    <w:rsid w:val="00026903"/>
    <w:rsid w:val="0003093A"/>
    <w:rsid w:val="00030CE3"/>
    <w:rsid w:val="00032A58"/>
    <w:rsid w:val="00032F82"/>
    <w:rsid w:val="000335CA"/>
    <w:rsid w:val="0003385A"/>
    <w:rsid w:val="0003461C"/>
    <w:rsid w:val="00044FD6"/>
    <w:rsid w:val="00045DA5"/>
    <w:rsid w:val="00046B81"/>
    <w:rsid w:val="00053372"/>
    <w:rsid w:val="00054F91"/>
    <w:rsid w:val="00061636"/>
    <w:rsid w:val="000622C8"/>
    <w:rsid w:val="00067EEB"/>
    <w:rsid w:val="00070D3C"/>
    <w:rsid w:val="00073F15"/>
    <w:rsid w:val="00075F9C"/>
    <w:rsid w:val="00077AD8"/>
    <w:rsid w:val="0008162D"/>
    <w:rsid w:val="00083257"/>
    <w:rsid w:val="00084821"/>
    <w:rsid w:val="00085CD9"/>
    <w:rsid w:val="00090ECD"/>
    <w:rsid w:val="00091204"/>
    <w:rsid w:val="0009170A"/>
    <w:rsid w:val="00093D09"/>
    <w:rsid w:val="00095DAE"/>
    <w:rsid w:val="00096F75"/>
    <w:rsid w:val="00097E3F"/>
    <w:rsid w:val="00097F92"/>
    <w:rsid w:val="000A4187"/>
    <w:rsid w:val="000A6D1D"/>
    <w:rsid w:val="000B10E1"/>
    <w:rsid w:val="000B1123"/>
    <w:rsid w:val="000B1266"/>
    <w:rsid w:val="000B47F5"/>
    <w:rsid w:val="000B5B15"/>
    <w:rsid w:val="000B6008"/>
    <w:rsid w:val="000B6672"/>
    <w:rsid w:val="000B7851"/>
    <w:rsid w:val="000C2534"/>
    <w:rsid w:val="000C7F0E"/>
    <w:rsid w:val="000D3A23"/>
    <w:rsid w:val="000D5EC1"/>
    <w:rsid w:val="000D6A14"/>
    <w:rsid w:val="000E1C50"/>
    <w:rsid w:val="000E2F37"/>
    <w:rsid w:val="000E3DCF"/>
    <w:rsid w:val="000E4613"/>
    <w:rsid w:val="000E4F4C"/>
    <w:rsid w:val="000E6D75"/>
    <w:rsid w:val="000F61DB"/>
    <w:rsid w:val="000F6C7B"/>
    <w:rsid w:val="00103108"/>
    <w:rsid w:val="001059AA"/>
    <w:rsid w:val="0010620A"/>
    <w:rsid w:val="0010773F"/>
    <w:rsid w:val="00107B49"/>
    <w:rsid w:val="00110FDA"/>
    <w:rsid w:val="00111FC4"/>
    <w:rsid w:val="00112FB9"/>
    <w:rsid w:val="00121A54"/>
    <w:rsid w:val="0012299A"/>
    <w:rsid w:val="00123838"/>
    <w:rsid w:val="00124C2A"/>
    <w:rsid w:val="00125990"/>
    <w:rsid w:val="00126B26"/>
    <w:rsid w:val="00127268"/>
    <w:rsid w:val="001308CD"/>
    <w:rsid w:val="00131A31"/>
    <w:rsid w:val="00132E2D"/>
    <w:rsid w:val="00132ECC"/>
    <w:rsid w:val="001330AB"/>
    <w:rsid w:val="00140AAA"/>
    <w:rsid w:val="00144AF4"/>
    <w:rsid w:val="00145261"/>
    <w:rsid w:val="00145599"/>
    <w:rsid w:val="0014633C"/>
    <w:rsid w:val="00146B84"/>
    <w:rsid w:val="00147C1E"/>
    <w:rsid w:val="0015177D"/>
    <w:rsid w:val="0015194D"/>
    <w:rsid w:val="00152459"/>
    <w:rsid w:val="0015789C"/>
    <w:rsid w:val="00160B65"/>
    <w:rsid w:val="0016163F"/>
    <w:rsid w:val="001663E4"/>
    <w:rsid w:val="00166F28"/>
    <w:rsid w:val="00171F94"/>
    <w:rsid w:val="001724AC"/>
    <w:rsid w:val="00173545"/>
    <w:rsid w:val="00173A5E"/>
    <w:rsid w:val="00175B16"/>
    <w:rsid w:val="00180120"/>
    <w:rsid w:val="001804DF"/>
    <w:rsid w:val="00181DF1"/>
    <w:rsid w:val="001872B2"/>
    <w:rsid w:val="00194908"/>
    <w:rsid w:val="0019581A"/>
    <w:rsid w:val="001A1761"/>
    <w:rsid w:val="001A3226"/>
    <w:rsid w:val="001B067C"/>
    <w:rsid w:val="001B2771"/>
    <w:rsid w:val="001B3EAC"/>
    <w:rsid w:val="001B60A3"/>
    <w:rsid w:val="001B6FEE"/>
    <w:rsid w:val="001B7090"/>
    <w:rsid w:val="001C1119"/>
    <w:rsid w:val="001C187D"/>
    <w:rsid w:val="001C2991"/>
    <w:rsid w:val="001C3319"/>
    <w:rsid w:val="001C668A"/>
    <w:rsid w:val="001C777B"/>
    <w:rsid w:val="001D0171"/>
    <w:rsid w:val="001D1566"/>
    <w:rsid w:val="001D49F4"/>
    <w:rsid w:val="001D622D"/>
    <w:rsid w:val="001D6862"/>
    <w:rsid w:val="001D6995"/>
    <w:rsid w:val="001D7038"/>
    <w:rsid w:val="001E0DB7"/>
    <w:rsid w:val="001E1503"/>
    <w:rsid w:val="001E1F03"/>
    <w:rsid w:val="001E34B2"/>
    <w:rsid w:val="001E3867"/>
    <w:rsid w:val="001E4247"/>
    <w:rsid w:val="001E4F35"/>
    <w:rsid w:val="001F39D3"/>
    <w:rsid w:val="00200DDF"/>
    <w:rsid w:val="00203CEA"/>
    <w:rsid w:val="00207236"/>
    <w:rsid w:val="002117CF"/>
    <w:rsid w:val="00212530"/>
    <w:rsid w:val="00213061"/>
    <w:rsid w:val="00214CB1"/>
    <w:rsid w:val="00215A9A"/>
    <w:rsid w:val="00225FA8"/>
    <w:rsid w:val="002314F0"/>
    <w:rsid w:val="0023173C"/>
    <w:rsid w:val="00231D90"/>
    <w:rsid w:val="00232D29"/>
    <w:rsid w:val="0023366D"/>
    <w:rsid w:val="002340DD"/>
    <w:rsid w:val="00235548"/>
    <w:rsid w:val="00235868"/>
    <w:rsid w:val="00240ABC"/>
    <w:rsid w:val="00241460"/>
    <w:rsid w:val="002451E5"/>
    <w:rsid w:val="002453E5"/>
    <w:rsid w:val="002457F1"/>
    <w:rsid w:val="00251CF2"/>
    <w:rsid w:val="0025457C"/>
    <w:rsid w:val="002622CE"/>
    <w:rsid w:val="00264433"/>
    <w:rsid w:val="0027207F"/>
    <w:rsid w:val="0027285A"/>
    <w:rsid w:val="002769B1"/>
    <w:rsid w:val="002775AE"/>
    <w:rsid w:val="00281837"/>
    <w:rsid w:val="0028395F"/>
    <w:rsid w:val="00283DBA"/>
    <w:rsid w:val="00284850"/>
    <w:rsid w:val="00290CE3"/>
    <w:rsid w:val="00291C0B"/>
    <w:rsid w:val="00293023"/>
    <w:rsid w:val="0029480F"/>
    <w:rsid w:val="002A0AC1"/>
    <w:rsid w:val="002A1DF9"/>
    <w:rsid w:val="002A2B51"/>
    <w:rsid w:val="002B0CCC"/>
    <w:rsid w:val="002B35A7"/>
    <w:rsid w:val="002B35F5"/>
    <w:rsid w:val="002B4CB9"/>
    <w:rsid w:val="002B74FE"/>
    <w:rsid w:val="002C07FE"/>
    <w:rsid w:val="002C0A98"/>
    <w:rsid w:val="002C120A"/>
    <w:rsid w:val="002C172F"/>
    <w:rsid w:val="002D20E4"/>
    <w:rsid w:val="002E15AD"/>
    <w:rsid w:val="002E28BE"/>
    <w:rsid w:val="002F54D8"/>
    <w:rsid w:val="002F765F"/>
    <w:rsid w:val="003015B3"/>
    <w:rsid w:val="00301C73"/>
    <w:rsid w:val="00305202"/>
    <w:rsid w:val="0030524E"/>
    <w:rsid w:val="00305813"/>
    <w:rsid w:val="00305940"/>
    <w:rsid w:val="003066E2"/>
    <w:rsid w:val="00310C45"/>
    <w:rsid w:val="00316585"/>
    <w:rsid w:val="00317872"/>
    <w:rsid w:val="00320A39"/>
    <w:rsid w:val="003256E1"/>
    <w:rsid w:val="00325BB9"/>
    <w:rsid w:val="00326BB6"/>
    <w:rsid w:val="00333B90"/>
    <w:rsid w:val="00336544"/>
    <w:rsid w:val="0033669C"/>
    <w:rsid w:val="00337A28"/>
    <w:rsid w:val="00340BE4"/>
    <w:rsid w:val="00343346"/>
    <w:rsid w:val="00343A42"/>
    <w:rsid w:val="0035190C"/>
    <w:rsid w:val="0035226F"/>
    <w:rsid w:val="00355242"/>
    <w:rsid w:val="00355F54"/>
    <w:rsid w:val="003561B4"/>
    <w:rsid w:val="00356719"/>
    <w:rsid w:val="003569B0"/>
    <w:rsid w:val="00360ECC"/>
    <w:rsid w:val="0036221F"/>
    <w:rsid w:val="003633AE"/>
    <w:rsid w:val="003633B7"/>
    <w:rsid w:val="00363B69"/>
    <w:rsid w:val="00364A17"/>
    <w:rsid w:val="00365ECE"/>
    <w:rsid w:val="00366141"/>
    <w:rsid w:val="0036624B"/>
    <w:rsid w:val="003669AC"/>
    <w:rsid w:val="00367849"/>
    <w:rsid w:val="00370842"/>
    <w:rsid w:val="00370B97"/>
    <w:rsid w:val="00370E09"/>
    <w:rsid w:val="003711FE"/>
    <w:rsid w:val="00374FE6"/>
    <w:rsid w:val="00375B5E"/>
    <w:rsid w:val="00382E2A"/>
    <w:rsid w:val="0038538E"/>
    <w:rsid w:val="00385488"/>
    <w:rsid w:val="003862F4"/>
    <w:rsid w:val="00391A54"/>
    <w:rsid w:val="003A0801"/>
    <w:rsid w:val="003A201D"/>
    <w:rsid w:val="003A6844"/>
    <w:rsid w:val="003A697B"/>
    <w:rsid w:val="003A6AE0"/>
    <w:rsid w:val="003B0167"/>
    <w:rsid w:val="003B34B4"/>
    <w:rsid w:val="003B3679"/>
    <w:rsid w:val="003B3CFF"/>
    <w:rsid w:val="003B4444"/>
    <w:rsid w:val="003B4A30"/>
    <w:rsid w:val="003B7C01"/>
    <w:rsid w:val="003C21BC"/>
    <w:rsid w:val="003D2B94"/>
    <w:rsid w:val="003D3400"/>
    <w:rsid w:val="003D65A1"/>
    <w:rsid w:val="003D6F06"/>
    <w:rsid w:val="003D7D34"/>
    <w:rsid w:val="003E3AAD"/>
    <w:rsid w:val="003E6F1E"/>
    <w:rsid w:val="003E7710"/>
    <w:rsid w:val="003F0CAF"/>
    <w:rsid w:val="003F560D"/>
    <w:rsid w:val="003F736D"/>
    <w:rsid w:val="0040074B"/>
    <w:rsid w:val="004017D6"/>
    <w:rsid w:val="00401BE7"/>
    <w:rsid w:val="0040330A"/>
    <w:rsid w:val="00404366"/>
    <w:rsid w:val="004045D3"/>
    <w:rsid w:val="00405790"/>
    <w:rsid w:val="00413C6F"/>
    <w:rsid w:val="00415557"/>
    <w:rsid w:val="004202E7"/>
    <w:rsid w:val="0042320A"/>
    <w:rsid w:val="0042603B"/>
    <w:rsid w:val="004277C6"/>
    <w:rsid w:val="00430105"/>
    <w:rsid w:val="0043090F"/>
    <w:rsid w:val="0043129B"/>
    <w:rsid w:val="004342C8"/>
    <w:rsid w:val="00437645"/>
    <w:rsid w:val="00437757"/>
    <w:rsid w:val="00441386"/>
    <w:rsid w:val="00442745"/>
    <w:rsid w:val="00444041"/>
    <w:rsid w:val="0044517F"/>
    <w:rsid w:val="00447E0F"/>
    <w:rsid w:val="004508D8"/>
    <w:rsid w:val="004517D1"/>
    <w:rsid w:val="00455E1A"/>
    <w:rsid w:val="00456B61"/>
    <w:rsid w:val="00464DE5"/>
    <w:rsid w:val="0046525E"/>
    <w:rsid w:val="00471D9B"/>
    <w:rsid w:val="00474086"/>
    <w:rsid w:val="00474355"/>
    <w:rsid w:val="00474B13"/>
    <w:rsid w:val="004755FE"/>
    <w:rsid w:val="0047612F"/>
    <w:rsid w:val="004804F9"/>
    <w:rsid w:val="00487D6C"/>
    <w:rsid w:val="00490421"/>
    <w:rsid w:val="004930AC"/>
    <w:rsid w:val="00493367"/>
    <w:rsid w:val="004956D1"/>
    <w:rsid w:val="0049592D"/>
    <w:rsid w:val="004971FA"/>
    <w:rsid w:val="004A0793"/>
    <w:rsid w:val="004A30B4"/>
    <w:rsid w:val="004A31B8"/>
    <w:rsid w:val="004A3BB2"/>
    <w:rsid w:val="004A44BA"/>
    <w:rsid w:val="004A5466"/>
    <w:rsid w:val="004B03DC"/>
    <w:rsid w:val="004B37A0"/>
    <w:rsid w:val="004B7ED7"/>
    <w:rsid w:val="004C27D4"/>
    <w:rsid w:val="004C3C61"/>
    <w:rsid w:val="004C538C"/>
    <w:rsid w:val="004C6E38"/>
    <w:rsid w:val="004D0171"/>
    <w:rsid w:val="004D0C5E"/>
    <w:rsid w:val="004D14BA"/>
    <w:rsid w:val="004D2D7D"/>
    <w:rsid w:val="004D4F63"/>
    <w:rsid w:val="004D695A"/>
    <w:rsid w:val="004E1C21"/>
    <w:rsid w:val="004E1CF1"/>
    <w:rsid w:val="004E2D84"/>
    <w:rsid w:val="004E3035"/>
    <w:rsid w:val="004E343F"/>
    <w:rsid w:val="004E431B"/>
    <w:rsid w:val="004E5D24"/>
    <w:rsid w:val="004E6CC4"/>
    <w:rsid w:val="004E7475"/>
    <w:rsid w:val="004F12B6"/>
    <w:rsid w:val="004F1602"/>
    <w:rsid w:val="004F1B86"/>
    <w:rsid w:val="004F586D"/>
    <w:rsid w:val="004F6EB9"/>
    <w:rsid w:val="00500734"/>
    <w:rsid w:val="0050758D"/>
    <w:rsid w:val="00510E74"/>
    <w:rsid w:val="00516987"/>
    <w:rsid w:val="00516ECE"/>
    <w:rsid w:val="0052004E"/>
    <w:rsid w:val="00520C27"/>
    <w:rsid w:val="00520E94"/>
    <w:rsid w:val="00520F5E"/>
    <w:rsid w:val="00522A4D"/>
    <w:rsid w:val="00522C71"/>
    <w:rsid w:val="00524502"/>
    <w:rsid w:val="005270A6"/>
    <w:rsid w:val="00530335"/>
    <w:rsid w:val="00531CC7"/>
    <w:rsid w:val="0053755A"/>
    <w:rsid w:val="00543351"/>
    <w:rsid w:val="00543BB7"/>
    <w:rsid w:val="00543E24"/>
    <w:rsid w:val="00544BF1"/>
    <w:rsid w:val="00545936"/>
    <w:rsid w:val="0055372A"/>
    <w:rsid w:val="00560893"/>
    <w:rsid w:val="005620C2"/>
    <w:rsid w:val="005630DA"/>
    <w:rsid w:val="005656EB"/>
    <w:rsid w:val="0056679B"/>
    <w:rsid w:val="005703AD"/>
    <w:rsid w:val="00571BEA"/>
    <w:rsid w:val="00572310"/>
    <w:rsid w:val="00584440"/>
    <w:rsid w:val="00592B23"/>
    <w:rsid w:val="00594D70"/>
    <w:rsid w:val="005968B9"/>
    <w:rsid w:val="005973BE"/>
    <w:rsid w:val="00597551"/>
    <w:rsid w:val="005B1F53"/>
    <w:rsid w:val="005B213A"/>
    <w:rsid w:val="005B3C5B"/>
    <w:rsid w:val="005B4EDF"/>
    <w:rsid w:val="005B57CE"/>
    <w:rsid w:val="005B70B1"/>
    <w:rsid w:val="005B70BF"/>
    <w:rsid w:val="005B7728"/>
    <w:rsid w:val="005C0359"/>
    <w:rsid w:val="005C20A1"/>
    <w:rsid w:val="005C6308"/>
    <w:rsid w:val="005D15D2"/>
    <w:rsid w:val="005D1B08"/>
    <w:rsid w:val="005D3D76"/>
    <w:rsid w:val="005D401A"/>
    <w:rsid w:val="005D43C5"/>
    <w:rsid w:val="005E5CBF"/>
    <w:rsid w:val="005E6494"/>
    <w:rsid w:val="005E75CC"/>
    <w:rsid w:val="005F0A97"/>
    <w:rsid w:val="005F4308"/>
    <w:rsid w:val="005F523E"/>
    <w:rsid w:val="005F619C"/>
    <w:rsid w:val="00605A38"/>
    <w:rsid w:val="00605D41"/>
    <w:rsid w:val="00607743"/>
    <w:rsid w:val="006105E4"/>
    <w:rsid w:val="0061076F"/>
    <w:rsid w:val="00616905"/>
    <w:rsid w:val="00616D11"/>
    <w:rsid w:val="00616D6F"/>
    <w:rsid w:val="00617DBA"/>
    <w:rsid w:val="006201AD"/>
    <w:rsid w:val="00620579"/>
    <w:rsid w:val="00623C20"/>
    <w:rsid w:val="00624021"/>
    <w:rsid w:val="00627BF7"/>
    <w:rsid w:val="00635D8D"/>
    <w:rsid w:val="0063687B"/>
    <w:rsid w:val="00636FEB"/>
    <w:rsid w:val="006377E6"/>
    <w:rsid w:val="00643DA7"/>
    <w:rsid w:val="006446B2"/>
    <w:rsid w:val="00645F79"/>
    <w:rsid w:val="00650BDC"/>
    <w:rsid w:val="00651751"/>
    <w:rsid w:val="006555D8"/>
    <w:rsid w:val="00656DAD"/>
    <w:rsid w:val="0065700C"/>
    <w:rsid w:val="006574A9"/>
    <w:rsid w:val="00657DD4"/>
    <w:rsid w:val="00661CE2"/>
    <w:rsid w:val="00662959"/>
    <w:rsid w:val="00663D20"/>
    <w:rsid w:val="00664C93"/>
    <w:rsid w:val="00665C69"/>
    <w:rsid w:val="00666F53"/>
    <w:rsid w:val="00674DEA"/>
    <w:rsid w:val="0067510A"/>
    <w:rsid w:val="00676691"/>
    <w:rsid w:val="00677034"/>
    <w:rsid w:val="006774AC"/>
    <w:rsid w:val="00680D4E"/>
    <w:rsid w:val="0068233B"/>
    <w:rsid w:val="006848DA"/>
    <w:rsid w:val="0068516C"/>
    <w:rsid w:val="00685368"/>
    <w:rsid w:val="00685603"/>
    <w:rsid w:val="006874E4"/>
    <w:rsid w:val="006927FF"/>
    <w:rsid w:val="00692B6E"/>
    <w:rsid w:val="00694041"/>
    <w:rsid w:val="006949A0"/>
    <w:rsid w:val="00694D68"/>
    <w:rsid w:val="006956A8"/>
    <w:rsid w:val="00695BA3"/>
    <w:rsid w:val="00696361"/>
    <w:rsid w:val="006A1F51"/>
    <w:rsid w:val="006A5CE3"/>
    <w:rsid w:val="006A6543"/>
    <w:rsid w:val="006A7009"/>
    <w:rsid w:val="006B4156"/>
    <w:rsid w:val="006B47B0"/>
    <w:rsid w:val="006B7E8B"/>
    <w:rsid w:val="006C1338"/>
    <w:rsid w:val="006C579B"/>
    <w:rsid w:val="006C5D85"/>
    <w:rsid w:val="006C69E4"/>
    <w:rsid w:val="006C76AD"/>
    <w:rsid w:val="006C7862"/>
    <w:rsid w:val="006D688A"/>
    <w:rsid w:val="006D7251"/>
    <w:rsid w:val="006E2BEE"/>
    <w:rsid w:val="006E4979"/>
    <w:rsid w:val="006F567E"/>
    <w:rsid w:val="0070081F"/>
    <w:rsid w:val="00701F8E"/>
    <w:rsid w:val="0070243E"/>
    <w:rsid w:val="0070440F"/>
    <w:rsid w:val="00710A75"/>
    <w:rsid w:val="00710D0B"/>
    <w:rsid w:val="00713716"/>
    <w:rsid w:val="00714F61"/>
    <w:rsid w:val="0071552A"/>
    <w:rsid w:val="00715F43"/>
    <w:rsid w:val="00716B9F"/>
    <w:rsid w:val="007200AD"/>
    <w:rsid w:val="0072353B"/>
    <w:rsid w:val="0072427E"/>
    <w:rsid w:val="00724546"/>
    <w:rsid w:val="0072655C"/>
    <w:rsid w:val="00727638"/>
    <w:rsid w:val="00730B0C"/>
    <w:rsid w:val="007314FF"/>
    <w:rsid w:val="00733A83"/>
    <w:rsid w:val="00734931"/>
    <w:rsid w:val="0073526F"/>
    <w:rsid w:val="00737F53"/>
    <w:rsid w:val="00740D58"/>
    <w:rsid w:val="007454F4"/>
    <w:rsid w:val="007475C3"/>
    <w:rsid w:val="007507AC"/>
    <w:rsid w:val="007514D8"/>
    <w:rsid w:val="00752AD8"/>
    <w:rsid w:val="007551ED"/>
    <w:rsid w:val="00755E6C"/>
    <w:rsid w:val="00757064"/>
    <w:rsid w:val="007616D6"/>
    <w:rsid w:val="00762931"/>
    <w:rsid w:val="007637B9"/>
    <w:rsid w:val="0076405C"/>
    <w:rsid w:val="0076463D"/>
    <w:rsid w:val="00765AF4"/>
    <w:rsid w:val="00765FB7"/>
    <w:rsid w:val="00767564"/>
    <w:rsid w:val="00772F05"/>
    <w:rsid w:val="0077517F"/>
    <w:rsid w:val="007752DD"/>
    <w:rsid w:val="007759F3"/>
    <w:rsid w:val="00776564"/>
    <w:rsid w:val="00776661"/>
    <w:rsid w:val="00776B71"/>
    <w:rsid w:val="007776FF"/>
    <w:rsid w:val="007801E4"/>
    <w:rsid w:val="00780323"/>
    <w:rsid w:val="007835DE"/>
    <w:rsid w:val="00783665"/>
    <w:rsid w:val="007872E7"/>
    <w:rsid w:val="00787B04"/>
    <w:rsid w:val="00791578"/>
    <w:rsid w:val="00791943"/>
    <w:rsid w:val="00792875"/>
    <w:rsid w:val="0079449F"/>
    <w:rsid w:val="0079575E"/>
    <w:rsid w:val="00795817"/>
    <w:rsid w:val="0079639B"/>
    <w:rsid w:val="007969F9"/>
    <w:rsid w:val="00797571"/>
    <w:rsid w:val="007A0142"/>
    <w:rsid w:val="007A078B"/>
    <w:rsid w:val="007A12BE"/>
    <w:rsid w:val="007A2CB0"/>
    <w:rsid w:val="007A3E4E"/>
    <w:rsid w:val="007A4E23"/>
    <w:rsid w:val="007B1410"/>
    <w:rsid w:val="007B2485"/>
    <w:rsid w:val="007B2A1D"/>
    <w:rsid w:val="007B313B"/>
    <w:rsid w:val="007B5FD7"/>
    <w:rsid w:val="007B7AC9"/>
    <w:rsid w:val="007B7F8F"/>
    <w:rsid w:val="007C1939"/>
    <w:rsid w:val="007C1AF0"/>
    <w:rsid w:val="007C280E"/>
    <w:rsid w:val="007C2ECF"/>
    <w:rsid w:val="007C38A1"/>
    <w:rsid w:val="007C3A67"/>
    <w:rsid w:val="007C3B1E"/>
    <w:rsid w:val="007C3D98"/>
    <w:rsid w:val="007C4E08"/>
    <w:rsid w:val="007C7D30"/>
    <w:rsid w:val="007D0098"/>
    <w:rsid w:val="007E1A12"/>
    <w:rsid w:val="007E6CE9"/>
    <w:rsid w:val="007E7EC9"/>
    <w:rsid w:val="007F4928"/>
    <w:rsid w:val="007F5198"/>
    <w:rsid w:val="007F74AD"/>
    <w:rsid w:val="0080234E"/>
    <w:rsid w:val="00803591"/>
    <w:rsid w:val="00804659"/>
    <w:rsid w:val="008048A3"/>
    <w:rsid w:val="0080508F"/>
    <w:rsid w:val="008060C2"/>
    <w:rsid w:val="0080738E"/>
    <w:rsid w:val="00810B8B"/>
    <w:rsid w:val="008113B5"/>
    <w:rsid w:val="00813847"/>
    <w:rsid w:val="008159E1"/>
    <w:rsid w:val="00824F03"/>
    <w:rsid w:val="00824FFB"/>
    <w:rsid w:val="00827197"/>
    <w:rsid w:val="0082752C"/>
    <w:rsid w:val="00830023"/>
    <w:rsid w:val="0083761B"/>
    <w:rsid w:val="008409C3"/>
    <w:rsid w:val="00840BD0"/>
    <w:rsid w:val="00843E73"/>
    <w:rsid w:val="0084730A"/>
    <w:rsid w:val="00847AC0"/>
    <w:rsid w:val="00847FE3"/>
    <w:rsid w:val="00850D2D"/>
    <w:rsid w:val="00851F33"/>
    <w:rsid w:val="008520D3"/>
    <w:rsid w:val="00852521"/>
    <w:rsid w:val="00856994"/>
    <w:rsid w:val="00857B39"/>
    <w:rsid w:val="00861DD7"/>
    <w:rsid w:val="008628B4"/>
    <w:rsid w:val="00865B8D"/>
    <w:rsid w:val="008666BF"/>
    <w:rsid w:val="00870B75"/>
    <w:rsid w:val="00871D6D"/>
    <w:rsid w:val="00873171"/>
    <w:rsid w:val="0087347F"/>
    <w:rsid w:val="008741A5"/>
    <w:rsid w:val="0087568B"/>
    <w:rsid w:val="008848BD"/>
    <w:rsid w:val="00885B2B"/>
    <w:rsid w:val="008862C0"/>
    <w:rsid w:val="00886B19"/>
    <w:rsid w:val="00890011"/>
    <w:rsid w:val="00890E05"/>
    <w:rsid w:val="00893FD2"/>
    <w:rsid w:val="008941D5"/>
    <w:rsid w:val="008A13A8"/>
    <w:rsid w:val="008A431D"/>
    <w:rsid w:val="008B558D"/>
    <w:rsid w:val="008B6BDD"/>
    <w:rsid w:val="008B6FC4"/>
    <w:rsid w:val="008C030F"/>
    <w:rsid w:val="008C39DF"/>
    <w:rsid w:val="008C3B70"/>
    <w:rsid w:val="008C5D9A"/>
    <w:rsid w:val="008C7547"/>
    <w:rsid w:val="008D065E"/>
    <w:rsid w:val="008D144F"/>
    <w:rsid w:val="008E026F"/>
    <w:rsid w:val="008E2669"/>
    <w:rsid w:val="008E59A5"/>
    <w:rsid w:val="008E646A"/>
    <w:rsid w:val="008E7CFA"/>
    <w:rsid w:val="008F052E"/>
    <w:rsid w:val="008F0E98"/>
    <w:rsid w:val="008F139A"/>
    <w:rsid w:val="008F377F"/>
    <w:rsid w:val="008F578A"/>
    <w:rsid w:val="008F58B4"/>
    <w:rsid w:val="008F7775"/>
    <w:rsid w:val="008F7FF7"/>
    <w:rsid w:val="0090274D"/>
    <w:rsid w:val="00902899"/>
    <w:rsid w:val="00907C04"/>
    <w:rsid w:val="00910F10"/>
    <w:rsid w:val="00911063"/>
    <w:rsid w:val="0091159E"/>
    <w:rsid w:val="00916F2D"/>
    <w:rsid w:val="009205A0"/>
    <w:rsid w:val="009253B5"/>
    <w:rsid w:val="00926AD1"/>
    <w:rsid w:val="00927D9C"/>
    <w:rsid w:val="00931545"/>
    <w:rsid w:val="00931BC0"/>
    <w:rsid w:val="00933F3E"/>
    <w:rsid w:val="00934807"/>
    <w:rsid w:val="00934F11"/>
    <w:rsid w:val="00935D82"/>
    <w:rsid w:val="00936475"/>
    <w:rsid w:val="009370CA"/>
    <w:rsid w:val="00937177"/>
    <w:rsid w:val="00940AC7"/>
    <w:rsid w:val="00943C61"/>
    <w:rsid w:val="00946CB9"/>
    <w:rsid w:val="0095237D"/>
    <w:rsid w:val="00953647"/>
    <w:rsid w:val="00954C77"/>
    <w:rsid w:val="009558DD"/>
    <w:rsid w:val="009605E0"/>
    <w:rsid w:val="00960773"/>
    <w:rsid w:val="00960AC6"/>
    <w:rsid w:val="009619BA"/>
    <w:rsid w:val="00963A55"/>
    <w:rsid w:val="009640CF"/>
    <w:rsid w:val="00964121"/>
    <w:rsid w:val="00964809"/>
    <w:rsid w:val="0096521D"/>
    <w:rsid w:val="009726D8"/>
    <w:rsid w:val="00972900"/>
    <w:rsid w:val="009741C8"/>
    <w:rsid w:val="009762C1"/>
    <w:rsid w:val="00976E4F"/>
    <w:rsid w:val="009773C1"/>
    <w:rsid w:val="009802A1"/>
    <w:rsid w:val="009830A5"/>
    <w:rsid w:val="00983952"/>
    <w:rsid w:val="00986B41"/>
    <w:rsid w:val="0099227B"/>
    <w:rsid w:val="009934CB"/>
    <w:rsid w:val="00995591"/>
    <w:rsid w:val="009A43D9"/>
    <w:rsid w:val="009A5263"/>
    <w:rsid w:val="009A5D9D"/>
    <w:rsid w:val="009A6CF1"/>
    <w:rsid w:val="009B69A1"/>
    <w:rsid w:val="009B6CBF"/>
    <w:rsid w:val="009C2FB9"/>
    <w:rsid w:val="009C351E"/>
    <w:rsid w:val="009C60C1"/>
    <w:rsid w:val="009C76EB"/>
    <w:rsid w:val="009C7DEB"/>
    <w:rsid w:val="009D05AF"/>
    <w:rsid w:val="009D1130"/>
    <w:rsid w:val="009D477F"/>
    <w:rsid w:val="009D54A8"/>
    <w:rsid w:val="009D5C0C"/>
    <w:rsid w:val="009D6829"/>
    <w:rsid w:val="009D7B22"/>
    <w:rsid w:val="009E4116"/>
    <w:rsid w:val="009E57C0"/>
    <w:rsid w:val="009E7D0C"/>
    <w:rsid w:val="009F0BF7"/>
    <w:rsid w:val="009F456B"/>
    <w:rsid w:val="009F507A"/>
    <w:rsid w:val="00A01500"/>
    <w:rsid w:val="00A03494"/>
    <w:rsid w:val="00A03A32"/>
    <w:rsid w:val="00A03B21"/>
    <w:rsid w:val="00A04706"/>
    <w:rsid w:val="00A0572B"/>
    <w:rsid w:val="00A10BDD"/>
    <w:rsid w:val="00A11DF9"/>
    <w:rsid w:val="00A1268B"/>
    <w:rsid w:val="00A1308C"/>
    <w:rsid w:val="00A16170"/>
    <w:rsid w:val="00A16CFE"/>
    <w:rsid w:val="00A17033"/>
    <w:rsid w:val="00A170ED"/>
    <w:rsid w:val="00A20D9C"/>
    <w:rsid w:val="00A2580E"/>
    <w:rsid w:val="00A2676C"/>
    <w:rsid w:val="00A30F1C"/>
    <w:rsid w:val="00A310C6"/>
    <w:rsid w:val="00A314DC"/>
    <w:rsid w:val="00A31B5F"/>
    <w:rsid w:val="00A31CCA"/>
    <w:rsid w:val="00A36850"/>
    <w:rsid w:val="00A4032D"/>
    <w:rsid w:val="00A41F1B"/>
    <w:rsid w:val="00A42814"/>
    <w:rsid w:val="00A42E0B"/>
    <w:rsid w:val="00A4415C"/>
    <w:rsid w:val="00A44668"/>
    <w:rsid w:val="00A4760B"/>
    <w:rsid w:val="00A56193"/>
    <w:rsid w:val="00A570C9"/>
    <w:rsid w:val="00A57907"/>
    <w:rsid w:val="00A57F50"/>
    <w:rsid w:val="00A61F8F"/>
    <w:rsid w:val="00A62C14"/>
    <w:rsid w:val="00A62F8D"/>
    <w:rsid w:val="00A6573E"/>
    <w:rsid w:val="00A71443"/>
    <w:rsid w:val="00A71CC3"/>
    <w:rsid w:val="00A7260B"/>
    <w:rsid w:val="00A752BB"/>
    <w:rsid w:val="00A811EA"/>
    <w:rsid w:val="00A83183"/>
    <w:rsid w:val="00A83CDC"/>
    <w:rsid w:val="00A84355"/>
    <w:rsid w:val="00A85E79"/>
    <w:rsid w:val="00A875B6"/>
    <w:rsid w:val="00A91F9D"/>
    <w:rsid w:val="00AA1482"/>
    <w:rsid w:val="00AA1764"/>
    <w:rsid w:val="00AA2A93"/>
    <w:rsid w:val="00AB0311"/>
    <w:rsid w:val="00AB34A4"/>
    <w:rsid w:val="00AC17AB"/>
    <w:rsid w:val="00AC3017"/>
    <w:rsid w:val="00AC3D99"/>
    <w:rsid w:val="00AC7DD2"/>
    <w:rsid w:val="00AD11CE"/>
    <w:rsid w:val="00AD2CE6"/>
    <w:rsid w:val="00AE0D6E"/>
    <w:rsid w:val="00AE4778"/>
    <w:rsid w:val="00AE5BB2"/>
    <w:rsid w:val="00AE750C"/>
    <w:rsid w:val="00AF0512"/>
    <w:rsid w:val="00AF26A1"/>
    <w:rsid w:val="00AF5687"/>
    <w:rsid w:val="00AF6997"/>
    <w:rsid w:val="00AF71C8"/>
    <w:rsid w:val="00B11D83"/>
    <w:rsid w:val="00B12CA3"/>
    <w:rsid w:val="00B13504"/>
    <w:rsid w:val="00B15861"/>
    <w:rsid w:val="00B165A1"/>
    <w:rsid w:val="00B17997"/>
    <w:rsid w:val="00B206DC"/>
    <w:rsid w:val="00B220BB"/>
    <w:rsid w:val="00B22957"/>
    <w:rsid w:val="00B23268"/>
    <w:rsid w:val="00B249CC"/>
    <w:rsid w:val="00B30505"/>
    <w:rsid w:val="00B31E81"/>
    <w:rsid w:val="00B33086"/>
    <w:rsid w:val="00B336DB"/>
    <w:rsid w:val="00B41216"/>
    <w:rsid w:val="00B46385"/>
    <w:rsid w:val="00B476F8"/>
    <w:rsid w:val="00B47DDA"/>
    <w:rsid w:val="00B54B93"/>
    <w:rsid w:val="00B56E30"/>
    <w:rsid w:val="00B61E8D"/>
    <w:rsid w:val="00B64302"/>
    <w:rsid w:val="00B65648"/>
    <w:rsid w:val="00B6598E"/>
    <w:rsid w:val="00B67ED7"/>
    <w:rsid w:val="00B71283"/>
    <w:rsid w:val="00B714C5"/>
    <w:rsid w:val="00B736AB"/>
    <w:rsid w:val="00B81959"/>
    <w:rsid w:val="00B81E14"/>
    <w:rsid w:val="00B845B1"/>
    <w:rsid w:val="00B8496C"/>
    <w:rsid w:val="00B8636E"/>
    <w:rsid w:val="00B8725C"/>
    <w:rsid w:val="00B87984"/>
    <w:rsid w:val="00B90DAC"/>
    <w:rsid w:val="00B94E06"/>
    <w:rsid w:val="00B9713E"/>
    <w:rsid w:val="00BA1410"/>
    <w:rsid w:val="00BA607E"/>
    <w:rsid w:val="00BA7F2B"/>
    <w:rsid w:val="00BB1C8D"/>
    <w:rsid w:val="00BB3989"/>
    <w:rsid w:val="00BB66CE"/>
    <w:rsid w:val="00BB6AA1"/>
    <w:rsid w:val="00BB7578"/>
    <w:rsid w:val="00BB7CB3"/>
    <w:rsid w:val="00BC7584"/>
    <w:rsid w:val="00BD138B"/>
    <w:rsid w:val="00BD1FEF"/>
    <w:rsid w:val="00BD3687"/>
    <w:rsid w:val="00BD3A2E"/>
    <w:rsid w:val="00BD502F"/>
    <w:rsid w:val="00BD5E9F"/>
    <w:rsid w:val="00BD73FE"/>
    <w:rsid w:val="00BD7CDB"/>
    <w:rsid w:val="00BE06E5"/>
    <w:rsid w:val="00BE1F09"/>
    <w:rsid w:val="00BE2BCB"/>
    <w:rsid w:val="00BE3492"/>
    <w:rsid w:val="00BE487B"/>
    <w:rsid w:val="00BE519D"/>
    <w:rsid w:val="00BE56ED"/>
    <w:rsid w:val="00BF03F0"/>
    <w:rsid w:val="00BF1C8A"/>
    <w:rsid w:val="00BF24FA"/>
    <w:rsid w:val="00BF6E6C"/>
    <w:rsid w:val="00C02E81"/>
    <w:rsid w:val="00C04896"/>
    <w:rsid w:val="00C05A6C"/>
    <w:rsid w:val="00C07E2E"/>
    <w:rsid w:val="00C1095B"/>
    <w:rsid w:val="00C10C9D"/>
    <w:rsid w:val="00C10E76"/>
    <w:rsid w:val="00C12A08"/>
    <w:rsid w:val="00C16EF9"/>
    <w:rsid w:val="00C342BF"/>
    <w:rsid w:val="00C361CA"/>
    <w:rsid w:val="00C40212"/>
    <w:rsid w:val="00C45FE0"/>
    <w:rsid w:val="00C51720"/>
    <w:rsid w:val="00C53FC4"/>
    <w:rsid w:val="00C55912"/>
    <w:rsid w:val="00C5693A"/>
    <w:rsid w:val="00C602E3"/>
    <w:rsid w:val="00C627C9"/>
    <w:rsid w:val="00C62DB6"/>
    <w:rsid w:val="00C63652"/>
    <w:rsid w:val="00C74341"/>
    <w:rsid w:val="00C74FF1"/>
    <w:rsid w:val="00C75043"/>
    <w:rsid w:val="00C76183"/>
    <w:rsid w:val="00C875C9"/>
    <w:rsid w:val="00C87EF4"/>
    <w:rsid w:val="00C901B7"/>
    <w:rsid w:val="00C9059C"/>
    <w:rsid w:val="00C90EBA"/>
    <w:rsid w:val="00C91919"/>
    <w:rsid w:val="00C92274"/>
    <w:rsid w:val="00C92D6A"/>
    <w:rsid w:val="00C9506C"/>
    <w:rsid w:val="00C95B61"/>
    <w:rsid w:val="00C97E4E"/>
    <w:rsid w:val="00CA1A49"/>
    <w:rsid w:val="00CA4A91"/>
    <w:rsid w:val="00CA7D2B"/>
    <w:rsid w:val="00CB402B"/>
    <w:rsid w:val="00CB54F0"/>
    <w:rsid w:val="00CB61DF"/>
    <w:rsid w:val="00CB7A48"/>
    <w:rsid w:val="00CC0CC4"/>
    <w:rsid w:val="00CC10B6"/>
    <w:rsid w:val="00CC1304"/>
    <w:rsid w:val="00CC1EF6"/>
    <w:rsid w:val="00CC2EDB"/>
    <w:rsid w:val="00CC4B43"/>
    <w:rsid w:val="00CC63E1"/>
    <w:rsid w:val="00CC6B75"/>
    <w:rsid w:val="00CC6C8F"/>
    <w:rsid w:val="00CC7443"/>
    <w:rsid w:val="00CC757C"/>
    <w:rsid w:val="00CD2F8A"/>
    <w:rsid w:val="00CD4986"/>
    <w:rsid w:val="00CD49E7"/>
    <w:rsid w:val="00CD6D2B"/>
    <w:rsid w:val="00CE0BDF"/>
    <w:rsid w:val="00CE40FB"/>
    <w:rsid w:val="00CE5847"/>
    <w:rsid w:val="00CF085F"/>
    <w:rsid w:val="00CF3386"/>
    <w:rsid w:val="00CF4E42"/>
    <w:rsid w:val="00CF5621"/>
    <w:rsid w:val="00CF5CAE"/>
    <w:rsid w:val="00D003A4"/>
    <w:rsid w:val="00D01B7F"/>
    <w:rsid w:val="00D03189"/>
    <w:rsid w:val="00D04BDB"/>
    <w:rsid w:val="00D05C85"/>
    <w:rsid w:val="00D05DFA"/>
    <w:rsid w:val="00D07757"/>
    <w:rsid w:val="00D07850"/>
    <w:rsid w:val="00D11937"/>
    <w:rsid w:val="00D13299"/>
    <w:rsid w:val="00D146D2"/>
    <w:rsid w:val="00D14982"/>
    <w:rsid w:val="00D1778B"/>
    <w:rsid w:val="00D2132A"/>
    <w:rsid w:val="00D2134F"/>
    <w:rsid w:val="00D24073"/>
    <w:rsid w:val="00D25EA3"/>
    <w:rsid w:val="00D2704D"/>
    <w:rsid w:val="00D271EE"/>
    <w:rsid w:val="00D275BD"/>
    <w:rsid w:val="00D32BEB"/>
    <w:rsid w:val="00D3542B"/>
    <w:rsid w:val="00D36C0E"/>
    <w:rsid w:val="00D378B3"/>
    <w:rsid w:val="00D402C5"/>
    <w:rsid w:val="00D40A5D"/>
    <w:rsid w:val="00D4197A"/>
    <w:rsid w:val="00D429E5"/>
    <w:rsid w:val="00D5037B"/>
    <w:rsid w:val="00D50FAC"/>
    <w:rsid w:val="00D5198D"/>
    <w:rsid w:val="00D52416"/>
    <w:rsid w:val="00D53667"/>
    <w:rsid w:val="00D548F9"/>
    <w:rsid w:val="00D562CD"/>
    <w:rsid w:val="00D577E3"/>
    <w:rsid w:val="00D63E57"/>
    <w:rsid w:val="00D64F19"/>
    <w:rsid w:val="00D65F01"/>
    <w:rsid w:val="00D672B0"/>
    <w:rsid w:val="00D706E8"/>
    <w:rsid w:val="00D71AF0"/>
    <w:rsid w:val="00D731E5"/>
    <w:rsid w:val="00D76B3F"/>
    <w:rsid w:val="00D82D64"/>
    <w:rsid w:val="00D8359D"/>
    <w:rsid w:val="00D8551D"/>
    <w:rsid w:val="00D864DC"/>
    <w:rsid w:val="00D90D8D"/>
    <w:rsid w:val="00D9255A"/>
    <w:rsid w:val="00D94D9D"/>
    <w:rsid w:val="00D97406"/>
    <w:rsid w:val="00D978E9"/>
    <w:rsid w:val="00DA2B87"/>
    <w:rsid w:val="00DA4E8C"/>
    <w:rsid w:val="00DA5E45"/>
    <w:rsid w:val="00DB2C11"/>
    <w:rsid w:val="00DB334D"/>
    <w:rsid w:val="00DB5B15"/>
    <w:rsid w:val="00DB73FA"/>
    <w:rsid w:val="00DB7B0E"/>
    <w:rsid w:val="00DC2196"/>
    <w:rsid w:val="00DC2939"/>
    <w:rsid w:val="00DD09C5"/>
    <w:rsid w:val="00DD09F2"/>
    <w:rsid w:val="00DD2917"/>
    <w:rsid w:val="00DD5F16"/>
    <w:rsid w:val="00DD7E3F"/>
    <w:rsid w:val="00DE34F3"/>
    <w:rsid w:val="00DF09A4"/>
    <w:rsid w:val="00DF14F4"/>
    <w:rsid w:val="00DF41F1"/>
    <w:rsid w:val="00DF6210"/>
    <w:rsid w:val="00E00083"/>
    <w:rsid w:val="00E00595"/>
    <w:rsid w:val="00E02EA6"/>
    <w:rsid w:val="00E05487"/>
    <w:rsid w:val="00E05633"/>
    <w:rsid w:val="00E05948"/>
    <w:rsid w:val="00E10647"/>
    <w:rsid w:val="00E10851"/>
    <w:rsid w:val="00E10BA6"/>
    <w:rsid w:val="00E12833"/>
    <w:rsid w:val="00E14B98"/>
    <w:rsid w:val="00E14D89"/>
    <w:rsid w:val="00E17B48"/>
    <w:rsid w:val="00E21930"/>
    <w:rsid w:val="00E24DC5"/>
    <w:rsid w:val="00E33291"/>
    <w:rsid w:val="00E37A39"/>
    <w:rsid w:val="00E411E7"/>
    <w:rsid w:val="00E44CD6"/>
    <w:rsid w:val="00E44E3A"/>
    <w:rsid w:val="00E466B0"/>
    <w:rsid w:val="00E471E8"/>
    <w:rsid w:val="00E478E1"/>
    <w:rsid w:val="00E505D5"/>
    <w:rsid w:val="00E5273A"/>
    <w:rsid w:val="00E5465C"/>
    <w:rsid w:val="00E55491"/>
    <w:rsid w:val="00E563D7"/>
    <w:rsid w:val="00E57E88"/>
    <w:rsid w:val="00E57F7F"/>
    <w:rsid w:val="00E63340"/>
    <w:rsid w:val="00E637D9"/>
    <w:rsid w:val="00E64295"/>
    <w:rsid w:val="00E647E1"/>
    <w:rsid w:val="00E6727B"/>
    <w:rsid w:val="00E7105B"/>
    <w:rsid w:val="00E7127A"/>
    <w:rsid w:val="00E728AA"/>
    <w:rsid w:val="00E777F2"/>
    <w:rsid w:val="00E82CB5"/>
    <w:rsid w:val="00E83C94"/>
    <w:rsid w:val="00E85204"/>
    <w:rsid w:val="00E90797"/>
    <w:rsid w:val="00E90CBC"/>
    <w:rsid w:val="00E9272D"/>
    <w:rsid w:val="00E93F2C"/>
    <w:rsid w:val="00EA0AAA"/>
    <w:rsid w:val="00EA1083"/>
    <w:rsid w:val="00EA43FE"/>
    <w:rsid w:val="00EA65ED"/>
    <w:rsid w:val="00EA6A68"/>
    <w:rsid w:val="00EA7290"/>
    <w:rsid w:val="00EA78A0"/>
    <w:rsid w:val="00EB0CE6"/>
    <w:rsid w:val="00EB0EE8"/>
    <w:rsid w:val="00EB3296"/>
    <w:rsid w:val="00EB534A"/>
    <w:rsid w:val="00EB5842"/>
    <w:rsid w:val="00EC1A44"/>
    <w:rsid w:val="00EC233F"/>
    <w:rsid w:val="00EC2941"/>
    <w:rsid w:val="00EC56A8"/>
    <w:rsid w:val="00EC778E"/>
    <w:rsid w:val="00EC7991"/>
    <w:rsid w:val="00EC7CA6"/>
    <w:rsid w:val="00ED391D"/>
    <w:rsid w:val="00ED5529"/>
    <w:rsid w:val="00ED6FB7"/>
    <w:rsid w:val="00EE3B78"/>
    <w:rsid w:val="00EE656E"/>
    <w:rsid w:val="00EF43A5"/>
    <w:rsid w:val="00EF6739"/>
    <w:rsid w:val="00EF7A6A"/>
    <w:rsid w:val="00F005D5"/>
    <w:rsid w:val="00F00936"/>
    <w:rsid w:val="00F04044"/>
    <w:rsid w:val="00F04423"/>
    <w:rsid w:val="00F04B01"/>
    <w:rsid w:val="00F06DC0"/>
    <w:rsid w:val="00F10EF1"/>
    <w:rsid w:val="00F114CA"/>
    <w:rsid w:val="00F13D66"/>
    <w:rsid w:val="00F14A93"/>
    <w:rsid w:val="00F14D8E"/>
    <w:rsid w:val="00F155DB"/>
    <w:rsid w:val="00F22610"/>
    <w:rsid w:val="00F22F7F"/>
    <w:rsid w:val="00F23AEA"/>
    <w:rsid w:val="00F24FE5"/>
    <w:rsid w:val="00F27B69"/>
    <w:rsid w:val="00F30D17"/>
    <w:rsid w:val="00F40498"/>
    <w:rsid w:val="00F4467B"/>
    <w:rsid w:val="00F46DAC"/>
    <w:rsid w:val="00F54B5D"/>
    <w:rsid w:val="00F6257D"/>
    <w:rsid w:val="00F64150"/>
    <w:rsid w:val="00F72643"/>
    <w:rsid w:val="00F773B8"/>
    <w:rsid w:val="00F77D58"/>
    <w:rsid w:val="00F80099"/>
    <w:rsid w:val="00F80647"/>
    <w:rsid w:val="00F83E81"/>
    <w:rsid w:val="00F85F7B"/>
    <w:rsid w:val="00F86980"/>
    <w:rsid w:val="00F87926"/>
    <w:rsid w:val="00F9178F"/>
    <w:rsid w:val="00F9186A"/>
    <w:rsid w:val="00F923CF"/>
    <w:rsid w:val="00F95804"/>
    <w:rsid w:val="00F971C0"/>
    <w:rsid w:val="00F977D8"/>
    <w:rsid w:val="00FA6A65"/>
    <w:rsid w:val="00FB1D05"/>
    <w:rsid w:val="00FB23B1"/>
    <w:rsid w:val="00FB2465"/>
    <w:rsid w:val="00FB264F"/>
    <w:rsid w:val="00FB52FC"/>
    <w:rsid w:val="00FB56A7"/>
    <w:rsid w:val="00FB747A"/>
    <w:rsid w:val="00FB7FC6"/>
    <w:rsid w:val="00FC0B6A"/>
    <w:rsid w:val="00FC130B"/>
    <w:rsid w:val="00FC14DD"/>
    <w:rsid w:val="00FC2D29"/>
    <w:rsid w:val="00FC3184"/>
    <w:rsid w:val="00FC3BDF"/>
    <w:rsid w:val="00FD142C"/>
    <w:rsid w:val="00FD1447"/>
    <w:rsid w:val="00FD14CE"/>
    <w:rsid w:val="00FD7B29"/>
    <w:rsid w:val="00FD7F42"/>
    <w:rsid w:val="00FE3D13"/>
    <w:rsid w:val="00FE4C48"/>
    <w:rsid w:val="00FE6B55"/>
    <w:rsid w:val="00FF117E"/>
    <w:rsid w:val="00FF51E6"/>
    <w:rsid w:val="00FF5829"/>
    <w:rsid w:val="00FF64C0"/>
    <w:rsid w:val="00FF7F2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29278"/>
  <w14:defaultImageDpi w14:val="330"/>
  <w15:docId w15:val="{06E0336C-8E3A-4082-80E9-F7059F14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9B6CBF"/>
    <w:pPr>
      <w:keepNext/>
      <w:bidi/>
      <w:spacing w:after="60" w:line="360" w:lineRule="auto"/>
      <w:jc w:val="both"/>
      <w:outlineLvl w:val="0"/>
    </w:pPr>
    <w:rPr>
      <w:rFonts w:ascii="Times New Roman" w:eastAsia="Times New Roman" w:hAnsi="Times New Roman" w:cs="David"/>
      <w:b/>
      <w:bCs/>
      <w:color w:val="000000"/>
      <w:sz w:val="28"/>
      <w:szCs w:val="28"/>
      <w:lang w:bidi="he-IL"/>
    </w:rPr>
  </w:style>
  <w:style w:type="paragraph" w:styleId="Heading2">
    <w:name w:val="heading 2"/>
    <w:basedOn w:val="Normal"/>
    <w:next w:val="Normal"/>
    <w:link w:val="Heading2Char"/>
    <w:uiPriority w:val="9"/>
    <w:semiHidden/>
    <w:unhideWhenUsed/>
    <w:qFormat/>
    <w:rsid w:val="008741A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D24"/>
  </w:style>
  <w:style w:type="character" w:customStyle="1" w:styleId="EndnoteTextChar">
    <w:name w:val="Endnote Text Char"/>
    <w:basedOn w:val="DefaultParagraphFont"/>
    <w:link w:val="EndnoteText"/>
    <w:uiPriority w:val="99"/>
    <w:rsid w:val="004E5D24"/>
  </w:style>
  <w:style w:type="character" w:styleId="EndnoteReference">
    <w:name w:val="endnote reference"/>
    <w:basedOn w:val="DefaultParagraphFont"/>
    <w:uiPriority w:val="99"/>
    <w:unhideWhenUsed/>
    <w:rsid w:val="004E5D24"/>
    <w:rPr>
      <w:vertAlign w:val="superscript"/>
    </w:rPr>
  </w:style>
  <w:style w:type="character" w:styleId="Hyperlink">
    <w:name w:val="Hyperlink"/>
    <w:basedOn w:val="DefaultParagraphFont"/>
    <w:uiPriority w:val="99"/>
    <w:unhideWhenUsed/>
    <w:rsid w:val="00FB52FC"/>
    <w:rPr>
      <w:color w:val="0000FF" w:themeColor="hyperlink"/>
      <w:u w:val="single"/>
    </w:rPr>
  </w:style>
  <w:style w:type="paragraph" w:styleId="Header">
    <w:name w:val="header"/>
    <w:basedOn w:val="Normal"/>
    <w:link w:val="HeaderChar"/>
    <w:uiPriority w:val="99"/>
    <w:unhideWhenUsed/>
    <w:rsid w:val="00EA0AAA"/>
    <w:pPr>
      <w:tabs>
        <w:tab w:val="center" w:pos="4320"/>
        <w:tab w:val="right" w:pos="8640"/>
      </w:tabs>
    </w:pPr>
  </w:style>
  <w:style w:type="character" w:customStyle="1" w:styleId="HeaderChar">
    <w:name w:val="Header Char"/>
    <w:basedOn w:val="DefaultParagraphFont"/>
    <w:link w:val="Header"/>
    <w:uiPriority w:val="99"/>
    <w:rsid w:val="00EA0AAA"/>
  </w:style>
  <w:style w:type="character" w:styleId="PageNumber">
    <w:name w:val="page number"/>
    <w:basedOn w:val="DefaultParagraphFont"/>
    <w:uiPriority w:val="99"/>
    <w:semiHidden/>
    <w:unhideWhenUsed/>
    <w:rsid w:val="00EA0AAA"/>
  </w:style>
  <w:style w:type="paragraph" w:styleId="FootnoteText">
    <w:name w:val="footnote text"/>
    <w:basedOn w:val="Normal"/>
    <w:link w:val="FootnoteTextChar"/>
    <w:unhideWhenUsed/>
    <w:rsid w:val="00701F8E"/>
  </w:style>
  <w:style w:type="character" w:customStyle="1" w:styleId="FootnoteTextChar">
    <w:name w:val="Footnote Text Char"/>
    <w:basedOn w:val="DefaultParagraphFont"/>
    <w:link w:val="FootnoteText"/>
    <w:rsid w:val="00701F8E"/>
  </w:style>
  <w:style w:type="character" w:styleId="FootnoteReference">
    <w:name w:val="footnote reference"/>
    <w:basedOn w:val="DefaultParagraphFont"/>
    <w:unhideWhenUsed/>
    <w:rsid w:val="00701F8E"/>
    <w:rPr>
      <w:vertAlign w:val="superscript"/>
    </w:rPr>
  </w:style>
  <w:style w:type="paragraph" w:styleId="BalloonText">
    <w:name w:val="Balloon Text"/>
    <w:basedOn w:val="Normal"/>
    <w:link w:val="BalloonTextChar"/>
    <w:uiPriority w:val="99"/>
    <w:semiHidden/>
    <w:unhideWhenUsed/>
    <w:rsid w:val="007759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9F3"/>
    <w:rPr>
      <w:rFonts w:ascii="Lucida Grande" w:hAnsi="Lucida Grande" w:cs="Lucida Grande"/>
      <w:sz w:val="18"/>
      <w:szCs w:val="18"/>
    </w:rPr>
  </w:style>
  <w:style w:type="character" w:styleId="CommentReference">
    <w:name w:val="annotation reference"/>
    <w:basedOn w:val="DefaultParagraphFont"/>
    <w:uiPriority w:val="99"/>
    <w:semiHidden/>
    <w:unhideWhenUsed/>
    <w:rsid w:val="001F39D3"/>
    <w:rPr>
      <w:sz w:val="16"/>
      <w:szCs w:val="16"/>
    </w:rPr>
  </w:style>
  <w:style w:type="paragraph" w:styleId="CommentText">
    <w:name w:val="annotation text"/>
    <w:basedOn w:val="Normal"/>
    <w:link w:val="CommentTextChar"/>
    <w:uiPriority w:val="99"/>
    <w:semiHidden/>
    <w:unhideWhenUsed/>
    <w:rsid w:val="001F39D3"/>
    <w:rPr>
      <w:sz w:val="20"/>
      <w:szCs w:val="20"/>
    </w:rPr>
  </w:style>
  <w:style w:type="character" w:customStyle="1" w:styleId="CommentTextChar">
    <w:name w:val="Comment Text Char"/>
    <w:basedOn w:val="DefaultParagraphFont"/>
    <w:link w:val="CommentText"/>
    <w:uiPriority w:val="99"/>
    <w:semiHidden/>
    <w:rsid w:val="001F39D3"/>
    <w:rPr>
      <w:sz w:val="20"/>
      <w:szCs w:val="20"/>
    </w:rPr>
  </w:style>
  <w:style w:type="paragraph" w:styleId="CommentSubject">
    <w:name w:val="annotation subject"/>
    <w:basedOn w:val="CommentText"/>
    <w:next w:val="CommentText"/>
    <w:link w:val="CommentSubjectChar"/>
    <w:uiPriority w:val="99"/>
    <w:semiHidden/>
    <w:unhideWhenUsed/>
    <w:rsid w:val="001F39D3"/>
    <w:rPr>
      <w:b/>
      <w:bCs/>
    </w:rPr>
  </w:style>
  <w:style w:type="character" w:customStyle="1" w:styleId="CommentSubjectChar">
    <w:name w:val="Comment Subject Char"/>
    <w:basedOn w:val="CommentTextChar"/>
    <w:link w:val="CommentSubject"/>
    <w:uiPriority w:val="99"/>
    <w:semiHidden/>
    <w:rsid w:val="001F39D3"/>
    <w:rPr>
      <w:b/>
      <w:bCs/>
      <w:sz w:val="20"/>
      <w:szCs w:val="20"/>
    </w:rPr>
  </w:style>
  <w:style w:type="paragraph" w:styleId="Footer">
    <w:name w:val="footer"/>
    <w:basedOn w:val="Normal"/>
    <w:link w:val="FooterChar"/>
    <w:uiPriority w:val="99"/>
    <w:unhideWhenUsed/>
    <w:rsid w:val="001D6862"/>
    <w:pPr>
      <w:tabs>
        <w:tab w:val="center" w:pos="4680"/>
        <w:tab w:val="right" w:pos="9360"/>
      </w:tabs>
    </w:pPr>
  </w:style>
  <w:style w:type="character" w:customStyle="1" w:styleId="FooterChar">
    <w:name w:val="Footer Char"/>
    <w:basedOn w:val="DefaultParagraphFont"/>
    <w:link w:val="Footer"/>
    <w:uiPriority w:val="99"/>
    <w:rsid w:val="001D6862"/>
  </w:style>
  <w:style w:type="character" w:styleId="Emphasis">
    <w:name w:val="Emphasis"/>
    <w:uiPriority w:val="20"/>
    <w:qFormat/>
    <w:rsid w:val="006C1338"/>
    <w:rPr>
      <w:i/>
      <w:iCs/>
    </w:rPr>
  </w:style>
  <w:style w:type="character" w:customStyle="1" w:styleId="text">
    <w:name w:val="text"/>
    <w:basedOn w:val="DefaultParagraphFont"/>
    <w:rsid w:val="002A0AC1"/>
  </w:style>
  <w:style w:type="paragraph" w:customStyle="1" w:styleId="MDPI11articletype">
    <w:name w:val="MDPI_1.1_article_type"/>
    <w:next w:val="Normal"/>
    <w:qFormat/>
    <w:rsid w:val="00320A39"/>
    <w:pPr>
      <w:adjustRightInd w:val="0"/>
      <w:snapToGrid w:val="0"/>
      <w:spacing w:before="240"/>
    </w:pPr>
    <w:rPr>
      <w:rFonts w:ascii="Palatino Linotype" w:eastAsia="Times New Roman" w:hAnsi="Palatino Linotype" w:cs="Times New Roman"/>
      <w:i/>
      <w:snapToGrid w:val="0"/>
      <w:color w:val="000000"/>
      <w:sz w:val="20"/>
      <w:szCs w:val="22"/>
      <w:lang w:eastAsia="de-DE" w:bidi="en-US"/>
    </w:rPr>
  </w:style>
  <w:style w:type="character" w:customStyle="1" w:styleId="small-caps">
    <w:name w:val="small-caps"/>
    <w:basedOn w:val="DefaultParagraphFont"/>
    <w:rsid w:val="00320A39"/>
  </w:style>
  <w:style w:type="paragraph" w:customStyle="1" w:styleId="MDPI31text">
    <w:name w:val="MDPI_3.1_text"/>
    <w:qFormat/>
    <w:rsid w:val="00E57F7F"/>
    <w:pPr>
      <w:adjustRightInd w:val="0"/>
      <w:snapToGrid w:val="0"/>
      <w:spacing w:line="260" w:lineRule="atLeast"/>
      <w:ind w:firstLine="425"/>
      <w:jc w:val="both"/>
    </w:pPr>
    <w:rPr>
      <w:rFonts w:ascii="Palatino Linotype" w:eastAsia="Times New Roman" w:hAnsi="Palatino Linotype" w:cs="Times New Roman"/>
      <w:snapToGrid w:val="0"/>
      <w:color w:val="000000"/>
      <w:sz w:val="20"/>
      <w:szCs w:val="22"/>
      <w:lang w:eastAsia="de-DE" w:bidi="en-US"/>
    </w:rPr>
  </w:style>
  <w:style w:type="character" w:customStyle="1" w:styleId="Heading1Char">
    <w:name w:val="Heading 1 Char"/>
    <w:basedOn w:val="DefaultParagraphFont"/>
    <w:link w:val="Heading1"/>
    <w:uiPriority w:val="99"/>
    <w:rsid w:val="009B6CBF"/>
    <w:rPr>
      <w:rFonts w:ascii="Times New Roman" w:eastAsia="Times New Roman" w:hAnsi="Times New Roman" w:cs="David"/>
      <w:b/>
      <w:bCs/>
      <w:color w:val="000000"/>
      <w:sz w:val="28"/>
      <w:szCs w:val="28"/>
      <w:lang w:bidi="he-IL"/>
    </w:rPr>
  </w:style>
  <w:style w:type="character" w:customStyle="1" w:styleId="size">
    <w:name w:val="size"/>
    <w:basedOn w:val="DefaultParagraphFont"/>
    <w:rsid w:val="00792875"/>
  </w:style>
  <w:style w:type="character" w:customStyle="1" w:styleId="Heading2Char">
    <w:name w:val="Heading 2 Char"/>
    <w:basedOn w:val="DefaultParagraphFont"/>
    <w:link w:val="Heading2"/>
    <w:uiPriority w:val="9"/>
    <w:semiHidden/>
    <w:rsid w:val="008741A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104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3390/rel100302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3085C3C-6086-47CF-BCC3-696BF3111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2019</TotalTime>
  <Pages>8</Pages>
  <Words>2185</Words>
  <Characters>12461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NYU Gallatin</Company>
  <LinksUpToDate>false</LinksUpToDate>
  <CharactersWithSpaces>14617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Myles Jackson</dc:creator>
  <cp:lastModifiedBy>Menachem Fisch</cp:lastModifiedBy>
  <cp:revision>42</cp:revision>
  <cp:lastPrinted>2020-08-16T16:06:00Z</cp:lastPrinted>
  <dcterms:created xsi:type="dcterms:W3CDTF">2020-09-07T13:30:00Z</dcterms:created>
  <dcterms:modified xsi:type="dcterms:W3CDTF">2020-09-17T15:05:00Z</dcterms:modified>
</cp:coreProperties>
</file>