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97FF" w14:textId="4184C7D5" w:rsidR="003E2398" w:rsidRPr="002A409E" w:rsidRDefault="008C2079" w:rsidP="003E2398">
      <w:pPr>
        <w:pStyle w:val="a9"/>
        <w:rPr>
          <w:sz w:val="28"/>
          <w:szCs w:val="28"/>
          <w:rtl/>
        </w:rPr>
      </w:pPr>
      <w:r w:rsidRPr="003E2398">
        <w:rPr>
          <w:sz w:val="28"/>
          <w:szCs w:val="28"/>
        </w:rPr>
        <w:t>"Look into the Depths within Yourself and Find the Outside World";</w:t>
      </w:r>
      <w:r w:rsidR="002A409E">
        <w:rPr>
          <w:rStyle w:val="aff"/>
          <w:sz w:val="28"/>
          <w:szCs w:val="28"/>
        </w:rPr>
        <w:footnoteReference w:id="1"/>
      </w:r>
      <w:r w:rsidR="003E2398">
        <w:rPr>
          <w:sz w:val="28"/>
          <w:szCs w:val="28"/>
        </w:rPr>
        <w:t xml:space="preserve"> </w:t>
      </w:r>
    </w:p>
    <w:p w14:paraId="5B9805CF" w14:textId="5C4A327F" w:rsidR="008C2079" w:rsidRPr="003E2398" w:rsidRDefault="005E1C1C" w:rsidP="003E2398">
      <w:pPr>
        <w:pStyle w:val="a9"/>
        <w:rPr>
          <w:sz w:val="28"/>
          <w:szCs w:val="28"/>
          <w:rtl/>
        </w:rPr>
      </w:pPr>
      <w:r>
        <w:rPr>
          <w:sz w:val="28"/>
          <w:szCs w:val="28"/>
        </w:rPr>
        <w:t>The Contribution of</w:t>
      </w:r>
      <w:r w:rsidR="007C605A" w:rsidRPr="003E2398">
        <w:rPr>
          <w:sz w:val="28"/>
          <w:szCs w:val="28"/>
        </w:rPr>
        <w:t xml:space="preserve"> </w:t>
      </w:r>
      <w:r w:rsidR="008C2079" w:rsidRPr="003E2398">
        <w:rPr>
          <w:sz w:val="28"/>
          <w:szCs w:val="28"/>
        </w:rPr>
        <w:t xml:space="preserve">Rudolf Steiner's </w:t>
      </w:r>
      <w:r w:rsidR="007B2D8F" w:rsidRPr="003E2398">
        <w:rPr>
          <w:sz w:val="28"/>
          <w:szCs w:val="28"/>
        </w:rPr>
        <w:t>M</w:t>
      </w:r>
      <w:r w:rsidR="008C2079" w:rsidRPr="003E2398">
        <w:rPr>
          <w:sz w:val="28"/>
          <w:szCs w:val="28"/>
        </w:rPr>
        <w:t xml:space="preserve">onistic </w:t>
      </w:r>
      <w:r w:rsidR="007B2D8F" w:rsidRPr="003E2398">
        <w:rPr>
          <w:sz w:val="28"/>
          <w:szCs w:val="28"/>
        </w:rPr>
        <w:t>Philosophy to</w:t>
      </w:r>
      <w:r w:rsidR="008C2079" w:rsidRPr="003E2398">
        <w:rPr>
          <w:sz w:val="28"/>
          <w:szCs w:val="28"/>
        </w:rPr>
        <w:t xml:space="preserve"> </w:t>
      </w:r>
      <w:r w:rsidR="007B2D8F" w:rsidRPr="003E2398">
        <w:rPr>
          <w:sz w:val="28"/>
          <w:szCs w:val="28"/>
        </w:rPr>
        <w:t>P</w:t>
      </w:r>
      <w:r w:rsidR="008C2079" w:rsidRPr="003E2398">
        <w:rPr>
          <w:sz w:val="28"/>
          <w:szCs w:val="28"/>
        </w:rPr>
        <w:t xml:space="preserve">sychoanalytic </w:t>
      </w:r>
      <w:r w:rsidR="007B2D8F" w:rsidRPr="003E2398">
        <w:rPr>
          <w:sz w:val="28"/>
          <w:szCs w:val="28"/>
        </w:rPr>
        <w:t>C</w:t>
      </w:r>
      <w:r w:rsidR="008C2079" w:rsidRPr="003E2398">
        <w:rPr>
          <w:sz w:val="28"/>
          <w:szCs w:val="28"/>
        </w:rPr>
        <w:t>onceptualization</w:t>
      </w:r>
    </w:p>
    <w:p w14:paraId="7223CB3C" w14:textId="77777777" w:rsidR="008C2079" w:rsidRPr="003E2398" w:rsidRDefault="008C2079" w:rsidP="008C2079">
      <w:pPr>
        <w:contextualSpacing/>
        <w:jc w:val="center"/>
        <w:rPr>
          <w:rFonts w:ascii="David" w:hAnsi="David" w:cs="David"/>
          <w:b/>
          <w:bCs/>
          <w:sz w:val="28"/>
          <w:szCs w:val="28"/>
        </w:rPr>
      </w:pPr>
    </w:p>
    <w:p w14:paraId="4FDA41F0" w14:textId="280C3DFF" w:rsidR="00540CE7" w:rsidRPr="003E2398" w:rsidRDefault="009812CD" w:rsidP="00D52C0B">
      <w:pPr>
        <w:bidi w:val="0"/>
        <w:contextualSpacing/>
        <w:rPr>
          <w:rFonts w:ascii="David" w:hAnsi="David" w:cs="David"/>
          <w:iCs/>
          <w:sz w:val="24"/>
          <w:szCs w:val="24"/>
        </w:rPr>
      </w:pPr>
      <w:r w:rsidRPr="003E2398">
        <w:rPr>
          <w:rFonts w:ascii="David" w:hAnsi="David" w:cs="David"/>
          <w:iCs/>
          <w:sz w:val="24"/>
          <w:szCs w:val="24"/>
        </w:rPr>
        <w:t>This paper</w:t>
      </w:r>
      <w:r w:rsidR="001A5448" w:rsidRPr="003E2398">
        <w:rPr>
          <w:rFonts w:ascii="David" w:hAnsi="David" w:cs="David"/>
          <w:iCs/>
          <w:sz w:val="24"/>
          <w:szCs w:val="24"/>
          <w:rtl/>
        </w:rPr>
        <w:t xml:space="preserve"> </w:t>
      </w:r>
      <w:r w:rsidR="000922AC" w:rsidRPr="003E2398">
        <w:rPr>
          <w:rFonts w:ascii="David" w:hAnsi="David" w:cs="David"/>
          <w:iCs/>
          <w:sz w:val="24"/>
          <w:szCs w:val="24"/>
        </w:rPr>
        <w:t>presents</w:t>
      </w:r>
      <w:r w:rsidR="00D35C7A" w:rsidRPr="003E2398">
        <w:rPr>
          <w:rFonts w:ascii="David" w:hAnsi="David" w:cs="David"/>
          <w:iCs/>
          <w:sz w:val="24"/>
          <w:szCs w:val="24"/>
        </w:rPr>
        <w:t xml:space="preserve"> a conceptual dialogue between Rudolf Steiner's philosophy and psychoanalytical thinking</w:t>
      </w:r>
      <w:r w:rsidR="00540CE7" w:rsidRPr="003E2398">
        <w:rPr>
          <w:rFonts w:ascii="David" w:hAnsi="David" w:cs="David"/>
          <w:iCs/>
          <w:sz w:val="24"/>
          <w:szCs w:val="24"/>
        </w:rPr>
        <w:t>. Steiner (1861-1925) is mainly known as the founder of Anthroposophy and the educational system based upon it, but the scope of his conceptual paradigm is much wider: The monism of his philosophical framework offers an alternative to the fissure – implied by Cartesian and Kantian dualism - between the human subject and the world</w:t>
      </w:r>
      <w:proofErr w:type="gramStart"/>
      <w:r w:rsidR="00540CE7" w:rsidRPr="003E2398">
        <w:rPr>
          <w:rFonts w:ascii="David" w:hAnsi="David" w:cs="David"/>
          <w:iCs/>
          <w:sz w:val="24"/>
          <w:szCs w:val="24"/>
        </w:rPr>
        <w:t xml:space="preserve">. </w:t>
      </w:r>
      <w:r w:rsidR="00D35C7A" w:rsidRPr="003E2398">
        <w:rPr>
          <w:rFonts w:ascii="David" w:hAnsi="David" w:cs="David"/>
          <w:iCs/>
          <w:sz w:val="24"/>
          <w:szCs w:val="24"/>
        </w:rPr>
        <w:t xml:space="preserve"> </w:t>
      </w:r>
      <w:proofErr w:type="gramEnd"/>
    </w:p>
    <w:p w14:paraId="4E9F74B5" w14:textId="2EB1FADE" w:rsidR="00D35C7A" w:rsidRPr="003E2398" w:rsidRDefault="00540CE7" w:rsidP="00540CE7">
      <w:pPr>
        <w:bidi w:val="0"/>
        <w:contextualSpacing/>
        <w:rPr>
          <w:rFonts w:ascii="David" w:hAnsi="David" w:cs="David"/>
          <w:iCs/>
          <w:sz w:val="24"/>
          <w:szCs w:val="24"/>
        </w:rPr>
      </w:pPr>
      <w:r w:rsidRPr="003E2398">
        <w:rPr>
          <w:rFonts w:ascii="David" w:hAnsi="David" w:cs="David"/>
          <w:iCs/>
          <w:sz w:val="24"/>
          <w:szCs w:val="24"/>
        </w:rPr>
        <w:t>T</w:t>
      </w:r>
      <w:r w:rsidR="00D52C0B" w:rsidRPr="003E2398">
        <w:rPr>
          <w:rFonts w:ascii="David" w:hAnsi="David" w:cs="David"/>
          <w:iCs/>
          <w:sz w:val="24"/>
          <w:szCs w:val="24"/>
        </w:rPr>
        <w:t xml:space="preserve">he paper </w:t>
      </w:r>
      <w:r w:rsidR="00D35C7A" w:rsidRPr="003E2398">
        <w:rPr>
          <w:rFonts w:ascii="David" w:hAnsi="David" w:cs="David"/>
          <w:iCs/>
          <w:sz w:val="24"/>
          <w:szCs w:val="24"/>
        </w:rPr>
        <w:t>argues that th</w:t>
      </w:r>
      <w:r w:rsidR="00D52C0B" w:rsidRPr="003E2398">
        <w:rPr>
          <w:rFonts w:ascii="David" w:hAnsi="David" w:cs="David"/>
          <w:iCs/>
          <w:sz w:val="24"/>
          <w:szCs w:val="24"/>
        </w:rPr>
        <w:t xml:space="preserve">e dialogue between </w:t>
      </w:r>
      <w:r w:rsidRPr="003E2398">
        <w:rPr>
          <w:rFonts w:ascii="David" w:hAnsi="David" w:cs="David"/>
          <w:iCs/>
          <w:sz w:val="24"/>
          <w:szCs w:val="24"/>
        </w:rPr>
        <w:t>Steiner's</w:t>
      </w:r>
      <w:r w:rsidR="00D52C0B" w:rsidRPr="003E2398">
        <w:rPr>
          <w:rFonts w:ascii="David" w:hAnsi="David" w:cs="David"/>
          <w:iCs/>
          <w:sz w:val="24"/>
          <w:szCs w:val="24"/>
        </w:rPr>
        <w:t xml:space="preserve"> philosophy and psychoanalysis </w:t>
      </w:r>
      <w:r w:rsidR="00D35C7A" w:rsidRPr="003E2398">
        <w:rPr>
          <w:rFonts w:ascii="David" w:hAnsi="David" w:cs="David"/>
          <w:iCs/>
          <w:sz w:val="24"/>
          <w:szCs w:val="24"/>
        </w:rPr>
        <w:t xml:space="preserve">enriches both disciplines: it establishes a philosophical substrate, lacking in psychoanalysis, for conceptualizing interpersonal processes, and provides a substrate for therapeutic practice which Steiner's </w:t>
      </w:r>
      <w:r w:rsidRPr="003E2398">
        <w:rPr>
          <w:rFonts w:ascii="David" w:hAnsi="David" w:cs="David"/>
          <w:iCs/>
          <w:sz w:val="24"/>
          <w:szCs w:val="24"/>
        </w:rPr>
        <w:t>monistic</w:t>
      </w:r>
      <w:r w:rsidR="00D35C7A" w:rsidRPr="003E2398">
        <w:rPr>
          <w:rFonts w:ascii="David" w:hAnsi="David" w:cs="David"/>
          <w:iCs/>
          <w:sz w:val="24"/>
          <w:szCs w:val="24"/>
        </w:rPr>
        <w:t xml:space="preserve"> framework lacks.</w:t>
      </w:r>
    </w:p>
    <w:p w14:paraId="3F2D4542" w14:textId="34DBC205" w:rsidR="006D6E73" w:rsidRPr="003E2398" w:rsidRDefault="009812CD" w:rsidP="00931BBD">
      <w:pPr>
        <w:bidi w:val="0"/>
        <w:contextualSpacing/>
        <w:rPr>
          <w:rFonts w:ascii="David" w:hAnsi="David" w:cs="David"/>
          <w:iCs/>
          <w:sz w:val="24"/>
          <w:szCs w:val="24"/>
        </w:rPr>
      </w:pPr>
      <w:r w:rsidRPr="003E2398">
        <w:rPr>
          <w:rFonts w:ascii="David" w:hAnsi="David" w:cs="David"/>
          <w:iCs/>
          <w:sz w:val="24"/>
          <w:szCs w:val="24"/>
        </w:rPr>
        <w:t>In creating and examining this interdisciplinary dialogue the paper uses</w:t>
      </w:r>
      <w:r w:rsidR="0036027B" w:rsidRPr="003E2398">
        <w:rPr>
          <w:rFonts w:ascii="David" w:hAnsi="David" w:cs="David"/>
          <w:iCs/>
          <w:sz w:val="24"/>
          <w:szCs w:val="24"/>
        </w:rPr>
        <w:t xml:space="preserve"> methodo</w:t>
      </w:r>
      <w:r w:rsidR="00464472" w:rsidRPr="003E2398">
        <w:rPr>
          <w:rFonts w:ascii="David" w:hAnsi="David" w:cs="David"/>
          <w:iCs/>
          <w:sz w:val="24"/>
          <w:szCs w:val="24"/>
        </w:rPr>
        <w:t>log</w:t>
      </w:r>
      <w:r w:rsidR="006D3B95" w:rsidRPr="003E2398">
        <w:rPr>
          <w:rFonts w:ascii="David" w:hAnsi="David" w:cs="David"/>
          <w:iCs/>
          <w:sz w:val="24"/>
          <w:szCs w:val="24"/>
        </w:rPr>
        <w:t xml:space="preserve">ical </w:t>
      </w:r>
      <w:r w:rsidR="005D3EBB" w:rsidRPr="003E2398">
        <w:rPr>
          <w:rFonts w:ascii="David" w:hAnsi="David" w:cs="David"/>
          <w:iCs/>
          <w:sz w:val="24"/>
          <w:szCs w:val="24"/>
        </w:rPr>
        <w:t>concepts</w:t>
      </w:r>
      <w:r w:rsidR="00C038C4" w:rsidRPr="003E2398">
        <w:rPr>
          <w:rFonts w:ascii="David" w:hAnsi="David" w:cs="David"/>
          <w:iCs/>
          <w:sz w:val="24"/>
          <w:szCs w:val="24"/>
        </w:rPr>
        <w:t xml:space="preserve"> that relate to the dialogical nature of interpretation and understanding</w:t>
      </w:r>
      <w:r w:rsidR="002B797B" w:rsidRPr="003E2398">
        <w:rPr>
          <w:rFonts w:ascii="David" w:hAnsi="David" w:cs="David"/>
          <w:iCs/>
          <w:sz w:val="24"/>
          <w:szCs w:val="24"/>
        </w:rPr>
        <w:t>:</w:t>
      </w:r>
      <w:r w:rsidR="005A0BB7" w:rsidRPr="003E2398">
        <w:rPr>
          <w:rFonts w:ascii="David" w:hAnsi="David" w:cs="David"/>
          <w:iCs/>
          <w:sz w:val="24"/>
          <w:szCs w:val="24"/>
        </w:rPr>
        <w:t xml:space="preserve"> </w:t>
      </w:r>
      <w:r w:rsidRPr="003E2398">
        <w:rPr>
          <w:rFonts w:ascii="David" w:hAnsi="David" w:cs="David"/>
          <w:iCs/>
          <w:sz w:val="24"/>
          <w:szCs w:val="24"/>
        </w:rPr>
        <w:t>Gadamer</w:t>
      </w:r>
      <w:r w:rsidR="00036852" w:rsidRPr="003E2398">
        <w:rPr>
          <w:rFonts w:ascii="David" w:hAnsi="David" w:cs="David"/>
          <w:iCs/>
          <w:sz w:val="24"/>
          <w:szCs w:val="24"/>
        </w:rPr>
        <w:t>'s</w:t>
      </w:r>
      <w:r w:rsidRPr="003E2398">
        <w:rPr>
          <w:rFonts w:ascii="David" w:hAnsi="David" w:cs="David"/>
          <w:iCs/>
          <w:sz w:val="24"/>
          <w:szCs w:val="24"/>
        </w:rPr>
        <w:t xml:space="preserve"> "fusion of horizons"</w:t>
      </w:r>
      <w:r w:rsidR="00FD6253" w:rsidRPr="003E2398">
        <w:rPr>
          <w:rFonts w:ascii="David" w:hAnsi="David" w:cs="David"/>
          <w:iCs/>
          <w:sz w:val="24"/>
          <w:szCs w:val="24"/>
        </w:rPr>
        <w:t>;</w:t>
      </w:r>
      <w:r w:rsidR="005A0BB7" w:rsidRPr="003E2398">
        <w:rPr>
          <w:rFonts w:ascii="David" w:hAnsi="David" w:cs="David"/>
          <w:iCs/>
          <w:sz w:val="24"/>
          <w:szCs w:val="24"/>
        </w:rPr>
        <w:t xml:space="preserve"> </w:t>
      </w:r>
      <w:r w:rsidR="00F54A90" w:rsidRPr="003E2398">
        <w:rPr>
          <w:rFonts w:ascii="David" w:hAnsi="David" w:cs="David"/>
          <w:iCs/>
          <w:sz w:val="24"/>
          <w:szCs w:val="24"/>
        </w:rPr>
        <w:t>Wittgenstein's "language games"</w:t>
      </w:r>
      <w:r w:rsidR="00FD6253" w:rsidRPr="003E2398">
        <w:rPr>
          <w:rFonts w:ascii="David" w:hAnsi="David" w:cs="David"/>
          <w:iCs/>
          <w:sz w:val="24"/>
          <w:szCs w:val="24"/>
        </w:rPr>
        <w:t>;</w:t>
      </w:r>
      <w:r w:rsidR="00F54A90" w:rsidRPr="003E2398">
        <w:rPr>
          <w:rFonts w:ascii="David" w:hAnsi="David" w:cs="David"/>
          <w:iCs/>
          <w:sz w:val="24"/>
          <w:szCs w:val="24"/>
        </w:rPr>
        <w:t xml:space="preserve"> and the concept of "world-view" (</w:t>
      </w:r>
      <w:r w:rsidR="00931BBD" w:rsidRPr="003E2398">
        <w:rPr>
          <w:rFonts w:ascii="David" w:hAnsi="David" w:cs="David"/>
          <w:iCs/>
          <w:sz w:val="24"/>
          <w:szCs w:val="24"/>
          <w:lang w:val="de-DE"/>
        </w:rPr>
        <w:t>"</w:t>
      </w:r>
      <w:r w:rsidR="00F54A90" w:rsidRPr="003E2398">
        <w:rPr>
          <w:rFonts w:ascii="David" w:hAnsi="David" w:cs="David"/>
          <w:iCs/>
          <w:sz w:val="24"/>
          <w:szCs w:val="24"/>
          <w:lang w:val="de-DE"/>
        </w:rPr>
        <w:t>Weltanschauung</w:t>
      </w:r>
      <w:r w:rsidR="00931BBD" w:rsidRPr="003E2398">
        <w:rPr>
          <w:rFonts w:ascii="David" w:hAnsi="David" w:cs="David"/>
          <w:iCs/>
          <w:sz w:val="24"/>
          <w:szCs w:val="24"/>
          <w:lang w:val="de-DE"/>
        </w:rPr>
        <w:t>"</w:t>
      </w:r>
      <w:r w:rsidR="00F54A90" w:rsidRPr="003E2398">
        <w:rPr>
          <w:rFonts w:ascii="David" w:hAnsi="David" w:cs="David"/>
          <w:iCs/>
          <w:sz w:val="24"/>
          <w:szCs w:val="24"/>
          <w:lang w:val="de-DE"/>
        </w:rPr>
        <w:t>)</w:t>
      </w:r>
      <w:r w:rsidR="006D6E73" w:rsidRPr="003E2398">
        <w:rPr>
          <w:rFonts w:ascii="David" w:hAnsi="David" w:cs="David"/>
          <w:iCs/>
          <w:sz w:val="24"/>
          <w:szCs w:val="24"/>
          <w:lang w:val="de-DE"/>
        </w:rPr>
        <w:t xml:space="preserve"> -</w:t>
      </w:r>
      <w:r w:rsidR="00931BBD" w:rsidRPr="003E2398">
        <w:rPr>
          <w:rFonts w:ascii="David" w:hAnsi="David" w:cs="David"/>
          <w:iCs/>
          <w:sz w:val="24"/>
          <w:szCs w:val="24"/>
          <w:lang w:val="de-DE"/>
        </w:rPr>
        <w:t xml:space="preserve"> </w:t>
      </w:r>
      <w:r w:rsidR="006D6E73" w:rsidRPr="003E2398">
        <w:rPr>
          <w:rFonts w:ascii="David" w:hAnsi="David" w:cs="David"/>
          <w:iCs/>
          <w:sz w:val="24"/>
          <w:szCs w:val="24"/>
        </w:rPr>
        <w:t>as it is construed,</w:t>
      </w:r>
      <w:r w:rsidR="00071661" w:rsidRPr="003E2398">
        <w:rPr>
          <w:rFonts w:ascii="David" w:hAnsi="David" w:cs="David"/>
          <w:iCs/>
          <w:sz w:val="24"/>
          <w:szCs w:val="24"/>
        </w:rPr>
        <w:t xml:space="preserve"> differentially</w:t>
      </w:r>
      <w:r w:rsidR="006D6E73" w:rsidRPr="003E2398">
        <w:rPr>
          <w:rFonts w:ascii="David" w:hAnsi="David" w:cs="David"/>
          <w:iCs/>
          <w:sz w:val="24"/>
          <w:szCs w:val="24"/>
        </w:rPr>
        <w:t>,</w:t>
      </w:r>
      <w:r w:rsidR="00071661" w:rsidRPr="003E2398">
        <w:rPr>
          <w:rFonts w:ascii="David" w:hAnsi="David" w:cs="David"/>
          <w:iCs/>
          <w:sz w:val="24"/>
          <w:szCs w:val="24"/>
        </w:rPr>
        <w:t xml:space="preserve"> by Wittgenstein and Steiner</w:t>
      </w:r>
      <w:r w:rsidR="00566E2A" w:rsidRPr="003E2398">
        <w:rPr>
          <w:rFonts w:ascii="David" w:hAnsi="David" w:cs="David"/>
          <w:iCs/>
          <w:sz w:val="24"/>
          <w:szCs w:val="24"/>
        </w:rPr>
        <w:t>.</w:t>
      </w:r>
      <w:r w:rsidR="00D52C0B" w:rsidRPr="003E2398">
        <w:rPr>
          <w:rFonts w:ascii="David" w:hAnsi="David" w:cs="David"/>
          <w:iCs/>
          <w:sz w:val="24"/>
          <w:szCs w:val="24"/>
        </w:rPr>
        <w:t xml:space="preserve"> </w:t>
      </w:r>
    </w:p>
    <w:p w14:paraId="5D556489" w14:textId="3603935F" w:rsidR="003E2398" w:rsidRPr="003E2398" w:rsidRDefault="00A81D9F" w:rsidP="00D83462">
      <w:pPr>
        <w:bidi w:val="0"/>
        <w:contextualSpacing/>
        <w:rPr>
          <w:rFonts w:ascii="David" w:hAnsi="David" w:cs="David"/>
          <w:iCs/>
          <w:sz w:val="24"/>
          <w:szCs w:val="24"/>
          <w:rtl/>
        </w:rPr>
      </w:pPr>
      <w:r w:rsidRPr="003E2398">
        <w:rPr>
          <w:rFonts w:ascii="David" w:hAnsi="David" w:cs="David"/>
          <w:iCs/>
          <w:sz w:val="24"/>
          <w:szCs w:val="24"/>
        </w:rPr>
        <w:t xml:space="preserve">Utilizing </w:t>
      </w:r>
      <w:r w:rsidR="00AF2466">
        <w:rPr>
          <w:rFonts w:ascii="David" w:hAnsi="David" w:cs="David"/>
          <w:iCs/>
          <w:sz w:val="24"/>
          <w:szCs w:val="24"/>
        </w:rPr>
        <w:t>three</w:t>
      </w:r>
      <w:r w:rsidR="00553E75" w:rsidRPr="003E2398">
        <w:rPr>
          <w:rFonts w:ascii="David" w:hAnsi="David" w:cs="David"/>
          <w:iCs/>
          <w:sz w:val="24"/>
          <w:szCs w:val="24"/>
        </w:rPr>
        <w:t xml:space="preserve"> </w:t>
      </w:r>
      <w:r w:rsidR="00306E9C" w:rsidRPr="003E2398">
        <w:rPr>
          <w:rFonts w:ascii="David" w:hAnsi="David" w:cs="David"/>
          <w:iCs/>
          <w:sz w:val="24"/>
          <w:szCs w:val="24"/>
        </w:rPr>
        <w:t>concepts</w:t>
      </w:r>
      <w:r w:rsidR="00553E75" w:rsidRPr="003E2398">
        <w:rPr>
          <w:rFonts w:ascii="David" w:hAnsi="David" w:cs="David"/>
          <w:iCs/>
          <w:sz w:val="24"/>
          <w:szCs w:val="24"/>
        </w:rPr>
        <w:t xml:space="preserve"> that represent </w:t>
      </w:r>
      <w:r w:rsidR="00302223" w:rsidRPr="003E2398">
        <w:rPr>
          <w:rFonts w:ascii="David" w:hAnsi="David" w:cs="David"/>
          <w:iCs/>
          <w:sz w:val="24"/>
          <w:szCs w:val="24"/>
        </w:rPr>
        <w:t xml:space="preserve">different psychoanalytical </w:t>
      </w:r>
      <w:r w:rsidR="00BC41C5" w:rsidRPr="003E2398">
        <w:rPr>
          <w:rFonts w:ascii="David" w:hAnsi="David" w:cs="David"/>
          <w:iCs/>
          <w:sz w:val="24"/>
          <w:szCs w:val="24"/>
        </w:rPr>
        <w:t>schools</w:t>
      </w:r>
      <w:r w:rsidR="003502C5" w:rsidRPr="003E2398">
        <w:rPr>
          <w:rFonts w:ascii="David" w:hAnsi="David" w:cs="David"/>
          <w:iCs/>
          <w:sz w:val="24"/>
          <w:szCs w:val="24"/>
        </w:rPr>
        <w:t xml:space="preserve"> </w:t>
      </w:r>
      <w:r w:rsidR="006D6E73" w:rsidRPr="003E2398">
        <w:rPr>
          <w:rFonts w:ascii="David" w:hAnsi="David" w:cs="David"/>
          <w:iCs/>
          <w:sz w:val="24"/>
          <w:szCs w:val="24"/>
        </w:rPr>
        <w:t xml:space="preserve">- </w:t>
      </w:r>
      <w:r w:rsidR="005F025F" w:rsidRPr="003E2398">
        <w:rPr>
          <w:rFonts w:ascii="David" w:hAnsi="David" w:cs="David"/>
          <w:iCs/>
          <w:sz w:val="24"/>
          <w:szCs w:val="24"/>
        </w:rPr>
        <w:t>"projective identification", "transitional space"</w:t>
      </w:r>
      <w:r w:rsidR="00E05C8D">
        <w:rPr>
          <w:rFonts w:ascii="David" w:hAnsi="David" w:cs="David"/>
          <w:iCs/>
          <w:sz w:val="24"/>
          <w:szCs w:val="24"/>
        </w:rPr>
        <w:t xml:space="preserve"> and</w:t>
      </w:r>
      <w:r w:rsidR="00DB35A9" w:rsidRPr="003E2398">
        <w:rPr>
          <w:rFonts w:ascii="David" w:hAnsi="David" w:cs="David"/>
          <w:iCs/>
          <w:sz w:val="24"/>
          <w:szCs w:val="24"/>
        </w:rPr>
        <w:t xml:space="preserve"> </w:t>
      </w:r>
      <w:r w:rsidR="005F025F" w:rsidRPr="003E2398">
        <w:rPr>
          <w:rFonts w:ascii="David" w:hAnsi="David" w:cs="David"/>
          <w:iCs/>
          <w:sz w:val="24"/>
          <w:szCs w:val="24"/>
        </w:rPr>
        <w:t>"self</w:t>
      </w:r>
      <w:r w:rsidR="00811A28" w:rsidRPr="003E2398">
        <w:rPr>
          <w:rFonts w:ascii="David" w:hAnsi="David" w:cs="David"/>
          <w:iCs/>
          <w:sz w:val="24"/>
          <w:szCs w:val="24"/>
        </w:rPr>
        <w:t>-</w:t>
      </w:r>
      <w:r w:rsidR="005F025F" w:rsidRPr="003E2398">
        <w:rPr>
          <w:rFonts w:ascii="David" w:hAnsi="David" w:cs="David"/>
          <w:iCs/>
          <w:sz w:val="24"/>
          <w:szCs w:val="24"/>
        </w:rPr>
        <w:t>object"</w:t>
      </w:r>
      <w:r w:rsidR="00E05C8D">
        <w:rPr>
          <w:rFonts w:ascii="David" w:hAnsi="David" w:cs="David"/>
          <w:iCs/>
          <w:sz w:val="24"/>
          <w:szCs w:val="24"/>
        </w:rPr>
        <w:t>/"</w:t>
      </w:r>
      <w:proofErr w:type="spellStart"/>
      <w:r w:rsidR="00E05C8D">
        <w:rPr>
          <w:rFonts w:ascii="David" w:hAnsi="David" w:cs="David"/>
          <w:iCs/>
          <w:sz w:val="24"/>
          <w:szCs w:val="24"/>
        </w:rPr>
        <w:t>selfobject</w:t>
      </w:r>
      <w:proofErr w:type="spellEnd"/>
      <w:r w:rsidR="00E05C8D">
        <w:rPr>
          <w:rFonts w:ascii="David" w:hAnsi="David" w:cs="David"/>
          <w:iCs/>
          <w:sz w:val="24"/>
          <w:szCs w:val="24"/>
        </w:rPr>
        <w:t>"</w:t>
      </w:r>
      <w:r w:rsidR="005F025F" w:rsidRPr="003E2398">
        <w:rPr>
          <w:rFonts w:ascii="David" w:hAnsi="David" w:cs="David"/>
          <w:iCs/>
          <w:sz w:val="24"/>
          <w:szCs w:val="24"/>
        </w:rPr>
        <w:t xml:space="preserve"> </w:t>
      </w:r>
      <w:r w:rsidR="005A0BB7" w:rsidRPr="003E2398">
        <w:rPr>
          <w:rFonts w:ascii="David" w:hAnsi="David" w:cs="David"/>
          <w:iCs/>
          <w:sz w:val="24"/>
          <w:szCs w:val="24"/>
        </w:rPr>
        <w:t>–</w:t>
      </w:r>
      <w:r w:rsidR="00036852" w:rsidRPr="003E2398">
        <w:rPr>
          <w:rFonts w:ascii="David" w:hAnsi="David" w:cs="David"/>
          <w:iCs/>
          <w:sz w:val="24"/>
          <w:szCs w:val="24"/>
        </w:rPr>
        <w:t xml:space="preserve"> the paper examines the shared language that may emerge through the dialogue between Klein's,</w:t>
      </w:r>
      <w:r w:rsidR="00697F45" w:rsidRPr="003E2398">
        <w:rPr>
          <w:rFonts w:ascii="David" w:hAnsi="David" w:cs="David"/>
          <w:iCs/>
          <w:sz w:val="24"/>
          <w:szCs w:val="24"/>
        </w:rPr>
        <w:t xml:space="preserve"> </w:t>
      </w:r>
      <w:r w:rsidR="00036852" w:rsidRPr="003E2398">
        <w:rPr>
          <w:rFonts w:ascii="David" w:hAnsi="David" w:cs="David"/>
          <w:iCs/>
          <w:sz w:val="24"/>
          <w:szCs w:val="24"/>
        </w:rPr>
        <w:t xml:space="preserve">Winnicott's, Kohut's and Ogden's </w:t>
      </w:r>
      <w:r w:rsidR="006D6E73" w:rsidRPr="003E2398">
        <w:rPr>
          <w:rFonts w:ascii="David" w:hAnsi="David" w:cs="David"/>
          <w:iCs/>
          <w:sz w:val="24"/>
          <w:szCs w:val="24"/>
        </w:rPr>
        <w:t xml:space="preserve">psychoanalytic </w:t>
      </w:r>
      <w:r w:rsidR="00036852" w:rsidRPr="003E2398">
        <w:rPr>
          <w:rFonts w:ascii="David" w:hAnsi="David" w:cs="David"/>
          <w:iCs/>
          <w:sz w:val="24"/>
          <w:szCs w:val="24"/>
        </w:rPr>
        <w:t>theorizations and Steiner's philosophy.</w:t>
      </w:r>
    </w:p>
    <w:p w14:paraId="5CFC6BA4" w14:textId="77777777" w:rsidR="003E2398" w:rsidRPr="003E2398" w:rsidRDefault="003E2398" w:rsidP="003E2398">
      <w:pPr>
        <w:bidi w:val="0"/>
        <w:contextualSpacing/>
        <w:rPr>
          <w:rFonts w:ascii="David" w:hAnsi="David" w:cs="David"/>
          <w:iCs/>
          <w:sz w:val="24"/>
          <w:szCs w:val="24"/>
          <w:rtl/>
        </w:rPr>
      </w:pPr>
    </w:p>
    <w:p w14:paraId="2167CC86" w14:textId="09019510" w:rsidR="00800EC6" w:rsidRDefault="003A3243" w:rsidP="00717752">
      <w:pPr>
        <w:contextualSpacing/>
        <w:rPr>
          <w:rFonts w:ascii="David" w:hAnsi="David" w:cs="David"/>
          <w:i/>
          <w:sz w:val="24"/>
          <w:szCs w:val="24"/>
          <w:rtl/>
        </w:rPr>
      </w:pPr>
      <w:r>
        <w:rPr>
          <w:rFonts w:ascii="David" w:hAnsi="David" w:cs="David" w:hint="cs"/>
          <w:i/>
          <w:sz w:val="24"/>
          <w:szCs w:val="24"/>
          <w:rtl/>
        </w:rPr>
        <w:t>מאמר זה</w:t>
      </w:r>
      <w:r w:rsidR="006C57B1">
        <w:rPr>
          <w:rFonts w:ascii="David" w:hAnsi="David" w:cs="David" w:hint="cs"/>
          <w:i/>
          <w:sz w:val="24"/>
          <w:szCs w:val="24"/>
          <w:rtl/>
        </w:rPr>
        <w:t xml:space="preserve"> </w:t>
      </w:r>
      <w:r w:rsidR="008642D0">
        <w:rPr>
          <w:rFonts w:ascii="David" w:hAnsi="David" w:cs="David" w:hint="cs"/>
          <w:i/>
          <w:sz w:val="24"/>
          <w:szCs w:val="24"/>
          <w:rtl/>
        </w:rPr>
        <w:t>יוצר דיאלוג בין</w:t>
      </w:r>
      <w:r w:rsidR="00BB789D">
        <w:rPr>
          <w:rFonts w:ascii="David" w:hAnsi="David" w:cs="David" w:hint="cs"/>
          <w:i/>
          <w:sz w:val="24"/>
          <w:szCs w:val="24"/>
          <w:rtl/>
        </w:rPr>
        <w:t xml:space="preserve"> </w:t>
      </w:r>
      <w:r w:rsidR="00242CEA">
        <w:rPr>
          <w:rFonts w:ascii="David" w:hAnsi="David" w:cs="David" w:hint="cs"/>
          <w:i/>
          <w:sz w:val="24"/>
          <w:szCs w:val="24"/>
          <w:rtl/>
        </w:rPr>
        <w:t>שלושה</w:t>
      </w:r>
      <w:r w:rsidR="008642D0">
        <w:rPr>
          <w:rFonts w:ascii="David" w:hAnsi="David" w:cs="David" w:hint="cs"/>
          <w:i/>
          <w:sz w:val="24"/>
          <w:szCs w:val="24"/>
          <w:rtl/>
        </w:rPr>
        <w:t xml:space="preserve"> מושגים פסיכואנליטיים לבין</w:t>
      </w:r>
      <w:r w:rsidR="002B4DB4">
        <w:rPr>
          <w:rFonts w:ascii="David" w:hAnsi="David" w:cs="David" w:hint="cs"/>
          <w:i/>
          <w:sz w:val="24"/>
          <w:szCs w:val="24"/>
          <w:rtl/>
        </w:rPr>
        <w:t xml:space="preserve"> ה</w:t>
      </w:r>
      <w:r w:rsidR="008642D0">
        <w:rPr>
          <w:rFonts w:ascii="David" w:hAnsi="David" w:cs="David" w:hint="cs"/>
          <w:i/>
          <w:sz w:val="24"/>
          <w:szCs w:val="24"/>
          <w:rtl/>
        </w:rPr>
        <w:t xml:space="preserve"> </w:t>
      </w:r>
      <w:r w:rsidR="00EA7BFE">
        <w:rPr>
          <w:rFonts w:ascii="David" w:hAnsi="David" w:cs="David"/>
          <w:iCs/>
          <w:sz w:val="24"/>
          <w:szCs w:val="24"/>
        </w:rPr>
        <w:t>"</w:t>
      </w:r>
      <w:bookmarkStart w:id="0" w:name="_Hlk88573212"/>
      <w:r w:rsidR="00EA7BFE">
        <w:rPr>
          <w:rFonts w:ascii="David" w:hAnsi="David" w:cs="David"/>
          <w:iCs/>
          <w:sz w:val="24"/>
          <w:szCs w:val="24"/>
        </w:rPr>
        <w:t>monism of thought</w:t>
      </w:r>
      <w:bookmarkEnd w:id="0"/>
      <w:r w:rsidR="00EA7BFE">
        <w:rPr>
          <w:rFonts w:ascii="David" w:hAnsi="David" w:cs="David"/>
          <w:iCs/>
          <w:sz w:val="24"/>
          <w:szCs w:val="24"/>
        </w:rPr>
        <w:t>"</w:t>
      </w:r>
      <w:r w:rsidR="004A7E4F">
        <w:rPr>
          <w:rFonts w:ascii="David" w:hAnsi="David" w:cs="David" w:hint="cs"/>
          <w:i/>
          <w:sz w:val="24"/>
          <w:szCs w:val="24"/>
          <w:rtl/>
        </w:rPr>
        <w:t xml:space="preserve"> של רודולף שטיינר</w:t>
      </w:r>
      <w:r w:rsidR="00FF605F">
        <w:rPr>
          <w:rFonts w:ascii="David" w:hAnsi="David" w:cs="David" w:hint="cs"/>
          <w:i/>
          <w:sz w:val="24"/>
          <w:szCs w:val="24"/>
          <w:rtl/>
        </w:rPr>
        <w:t xml:space="preserve">. </w:t>
      </w:r>
      <w:r w:rsidR="00A015F2">
        <w:rPr>
          <w:rFonts w:ascii="David" w:hAnsi="David" w:cs="David" w:hint="cs"/>
          <w:i/>
          <w:sz w:val="24"/>
          <w:szCs w:val="24"/>
          <w:rtl/>
        </w:rPr>
        <w:t>ל</w:t>
      </w:r>
      <w:r w:rsidR="00455E88">
        <w:rPr>
          <w:rFonts w:ascii="David" w:hAnsi="David" w:cs="David" w:hint="cs"/>
          <w:i/>
          <w:sz w:val="24"/>
          <w:szCs w:val="24"/>
          <w:rtl/>
        </w:rPr>
        <w:t>יצירתו</w:t>
      </w:r>
      <w:r w:rsidR="0024320B">
        <w:rPr>
          <w:rFonts w:ascii="David" w:hAnsi="David" w:cs="David" w:hint="cs"/>
          <w:i/>
          <w:sz w:val="24"/>
          <w:szCs w:val="24"/>
          <w:rtl/>
        </w:rPr>
        <w:t xml:space="preserve"> ולבחינתו</w:t>
      </w:r>
      <w:r w:rsidR="00455E88">
        <w:rPr>
          <w:rFonts w:ascii="David" w:hAnsi="David" w:cs="David" w:hint="cs"/>
          <w:i/>
          <w:sz w:val="24"/>
          <w:szCs w:val="24"/>
          <w:rtl/>
        </w:rPr>
        <w:t xml:space="preserve"> של דיאלוג </w:t>
      </w:r>
      <w:r w:rsidR="007F1CD6">
        <w:rPr>
          <w:rFonts w:ascii="David" w:hAnsi="David" w:cs="David" w:hint="cs"/>
          <w:i/>
          <w:sz w:val="24"/>
          <w:szCs w:val="24"/>
          <w:rtl/>
        </w:rPr>
        <w:t xml:space="preserve">בין-תחומי </w:t>
      </w:r>
      <w:r w:rsidR="00455E88">
        <w:rPr>
          <w:rFonts w:ascii="David" w:hAnsi="David" w:cs="David" w:hint="cs"/>
          <w:i/>
          <w:sz w:val="24"/>
          <w:szCs w:val="24"/>
          <w:rtl/>
        </w:rPr>
        <w:t>זה עושה המאמר ש</w:t>
      </w:r>
      <w:r w:rsidR="00FF605F">
        <w:rPr>
          <w:rFonts w:ascii="David" w:hAnsi="David" w:cs="David" w:hint="cs"/>
          <w:i/>
          <w:sz w:val="24"/>
          <w:szCs w:val="24"/>
          <w:rtl/>
        </w:rPr>
        <w:t>ימוש</w:t>
      </w:r>
      <w:r w:rsidR="0038194C">
        <w:rPr>
          <w:rFonts w:ascii="David" w:hAnsi="David" w:cs="David" w:hint="cs"/>
          <w:i/>
          <w:sz w:val="24"/>
          <w:szCs w:val="24"/>
          <w:rtl/>
        </w:rPr>
        <w:t xml:space="preserve"> מתודולוגי</w:t>
      </w:r>
      <w:r w:rsidR="00C801B0">
        <w:rPr>
          <w:rFonts w:ascii="David" w:hAnsi="David" w:cs="David" w:hint="cs"/>
          <w:i/>
          <w:sz w:val="24"/>
          <w:szCs w:val="24"/>
          <w:rtl/>
        </w:rPr>
        <w:t xml:space="preserve"> ב</w:t>
      </w:r>
      <w:r w:rsidR="005C11DA">
        <w:rPr>
          <w:rFonts w:ascii="David" w:hAnsi="David" w:cs="David" w:hint="cs"/>
          <w:i/>
          <w:sz w:val="24"/>
          <w:szCs w:val="24"/>
          <w:rtl/>
        </w:rPr>
        <w:t>כלים ו</w:t>
      </w:r>
      <w:r w:rsidR="00C801B0">
        <w:rPr>
          <w:rFonts w:ascii="David" w:hAnsi="David" w:cs="David" w:hint="cs"/>
          <w:i/>
          <w:sz w:val="24"/>
          <w:szCs w:val="24"/>
          <w:rtl/>
        </w:rPr>
        <w:t>מושגים הלקוחים מ</w:t>
      </w:r>
      <w:r w:rsidR="00242CEA">
        <w:rPr>
          <w:rFonts w:ascii="David" w:hAnsi="David" w:cs="David" w:hint="cs"/>
          <w:i/>
          <w:sz w:val="24"/>
          <w:szCs w:val="24"/>
          <w:rtl/>
        </w:rPr>
        <w:t xml:space="preserve">מספר </w:t>
      </w:r>
      <w:r w:rsidR="00B757E9">
        <w:rPr>
          <w:rFonts w:ascii="David" w:hAnsi="David" w:cs="David" w:hint="cs"/>
          <w:i/>
          <w:sz w:val="24"/>
          <w:szCs w:val="24"/>
          <w:rtl/>
        </w:rPr>
        <w:t>תחומי</w:t>
      </w:r>
      <w:r w:rsidR="00242CEA">
        <w:rPr>
          <w:rFonts w:ascii="David" w:hAnsi="David" w:cs="David" w:hint="cs"/>
          <w:i/>
          <w:sz w:val="24"/>
          <w:szCs w:val="24"/>
          <w:rtl/>
        </w:rPr>
        <w:t>ם</w:t>
      </w:r>
      <w:r w:rsidR="00B757E9">
        <w:rPr>
          <w:rFonts w:ascii="David" w:hAnsi="David" w:cs="David" w:hint="cs"/>
          <w:i/>
          <w:sz w:val="24"/>
          <w:szCs w:val="24"/>
          <w:rtl/>
        </w:rPr>
        <w:t xml:space="preserve">: </w:t>
      </w:r>
      <w:r w:rsidR="00F9026E" w:rsidRPr="00F9026E">
        <w:rPr>
          <w:rFonts w:ascii="David" w:hAnsi="David" w:cs="David"/>
          <w:i/>
          <w:sz w:val="24"/>
          <w:szCs w:val="24"/>
          <w:rtl/>
        </w:rPr>
        <w:t xml:space="preserve">כלים מתודולוגיים שמציעה הגותו המאוחרת של </w:t>
      </w:r>
      <w:proofErr w:type="spellStart"/>
      <w:r w:rsidR="00F9026E" w:rsidRPr="00F9026E">
        <w:rPr>
          <w:rFonts w:ascii="David" w:hAnsi="David" w:cs="David"/>
          <w:i/>
          <w:sz w:val="24"/>
          <w:szCs w:val="24"/>
          <w:rtl/>
        </w:rPr>
        <w:t>ויטגנשטיין</w:t>
      </w:r>
      <w:proofErr w:type="spellEnd"/>
      <w:r w:rsidR="0044319D">
        <w:rPr>
          <w:rFonts w:ascii="David" w:hAnsi="David" w:cs="David" w:hint="cs"/>
          <w:i/>
          <w:sz w:val="24"/>
          <w:szCs w:val="24"/>
          <w:rtl/>
        </w:rPr>
        <w:t xml:space="preserve"> ל</w:t>
      </w:r>
      <w:r w:rsidR="00F9026E" w:rsidRPr="00F9026E">
        <w:rPr>
          <w:rFonts w:ascii="David" w:hAnsi="David" w:cs="David"/>
          <w:i/>
          <w:sz w:val="24"/>
          <w:szCs w:val="24"/>
          <w:rtl/>
        </w:rPr>
        <w:t>תחום הפילוסופיה של השפה</w:t>
      </w:r>
      <w:r w:rsidR="00242CEA">
        <w:rPr>
          <w:rFonts w:ascii="David" w:hAnsi="David" w:cs="David" w:hint="cs"/>
          <w:i/>
          <w:sz w:val="24"/>
          <w:szCs w:val="24"/>
          <w:rtl/>
        </w:rPr>
        <w:t xml:space="preserve">, </w:t>
      </w:r>
      <w:r w:rsidR="00F9026E" w:rsidRPr="00F9026E">
        <w:rPr>
          <w:rFonts w:ascii="David" w:hAnsi="David" w:cs="David"/>
          <w:i/>
          <w:sz w:val="24"/>
          <w:szCs w:val="24"/>
          <w:rtl/>
        </w:rPr>
        <w:t>כלים פרשניים-הרמנויטיים שמבוססים על עבודת</w:t>
      </w:r>
      <w:r w:rsidR="00B14C30">
        <w:rPr>
          <w:rFonts w:ascii="David" w:hAnsi="David" w:cs="David" w:hint="cs"/>
          <w:i/>
          <w:sz w:val="24"/>
          <w:szCs w:val="24"/>
          <w:rtl/>
        </w:rPr>
        <w:t>ו</w:t>
      </w:r>
      <w:r w:rsidR="00F9026E" w:rsidRPr="00F9026E">
        <w:rPr>
          <w:rFonts w:ascii="David" w:hAnsi="David" w:cs="David"/>
          <w:i/>
          <w:sz w:val="24"/>
          <w:szCs w:val="24"/>
          <w:rtl/>
        </w:rPr>
        <w:t xml:space="preserve"> של </w:t>
      </w:r>
      <w:proofErr w:type="spellStart"/>
      <w:r w:rsidR="00F9026E" w:rsidRPr="00F9026E">
        <w:rPr>
          <w:rFonts w:ascii="David" w:hAnsi="David" w:cs="David"/>
          <w:i/>
          <w:sz w:val="24"/>
          <w:szCs w:val="24"/>
          <w:rtl/>
        </w:rPr>
        <w:t>גדאמ</w:t>
      </w:r>
      <w:r w:rsidR="00242CEA">
        <w:rPr>
          <w:rFonts w:ascii="David" w:hAnsi="David" w:cs="David" w:hint="cs"/>
          <w:i/>
          <w:sz w:val="24"/>
          <w:szCs w:val="24"/>
          <w:rtl/>
        </w:rPr>
        <w:t>ר</w:t>
      </w:r>
      <w:proofErr w:type="spellEnd"/>
      <w:r w:rsidR="00242CEA">
        <w:rPr>
          <w:rFonts w:ascii="David" w:hAnsi="David" w:cs="David" w:hint="cs"/>
          <w:i/>
          <w:sz w:val="24"/>
          <w:szCs w:val="24"/>
          <w:rtl/>
        </w:rPr>
        <w:t>, ו</w:t>
      </w:r>
      <w:r w:rsidR="00242CEA" w:rsidRPr="00242CEA">
        <w:rPr>
          <w:rFonts w:ascii="David" w:hAnsi="David" w:cs="David"/>
          <w:i/>
          <w:sz w:val="24"/>
          <w:szCs w:val="24"/>
          <w:rtl/>
        </w:rPr>
        <w:t xml:space="preserve">מושג </w:t>
      </w:r>
      <w:r w:rsidR="00AA19C8">
        <w:rPr>
          <w:rFonts w:ascii="David" w:hAnsi="David" w:cs="David" w:hint="cs"/>
          <w:i/>
          <w:sz w:val="24"/>
          <w:szCs w:val="24"/>
          <w:rtl/>
        </w:rPr>
        <w:t>"</w:t>
      </w:r>
      <w:r w:rsidR="00242CEA" w:rsidRPr="00242CEA">
        <w:rPr>
          <w:rFonts w:ascii="David" w:hAnsi="David" w:cs="David"/>
          <w:i/>
          <w:sz w:val="24"/>
          <w:szCs w:val="24"/>
          <w:rtl/>
        </w:rPr>
        <w:t>השקפת</w:t>
      </w:r>
      <w:r w:rsidR="00AA19C8">
        <w:rPr>
          <w:rFonts w:ascii="David" w:hAnsi="David" w:cs="David" w:hint="cs"/>
          <w:i/>
          <w:sz w:val="24"/>
          <w:szCs w:val="24"/>
          <w:rtl/>
        </w:rPr>
        <w:t>-</w:t>
      </w:r>
      <w:r w:rsidR="00242CEA" w:rsidRPr="00242CEA">
        <w:rPr>
          <w:rFonts w:ascii="David" w:hAnsi="David" w:cs="David"/>
          <w:i/>
          <w:sz w:val="24"/>
          <w:szCs w:val="24"/>
          <w:rtl/>
        </w:rPr>
        <w:t>העולם</w:t>
      </w:r>
      <w:r w:rsidR="00AA19C8">
        <w:rPr>
          <w:rFonts w:ascii="David" w:hAnsi="David" w:cs="David" w:hint="cs"/>
          <w:i/>
          <w:sz w:val="24"/>
          <w:szCs w:val="24"/>
          <w:rtl/>
        </w:rPr>
        <w:t>"</w:t>
      </w:r>
      <w:r w:rsidR="00242CEA" w:rsidRPr="00242CEA">
        <w:rPr>
          <w:rFonts w:ascii="David" w:hAnsi="David" w:cs="David"/>
          <w:i/>
          <w:sz w:val="24"/>
          <w:szCs w:val="24"/>
          <w:rtl/>
        </w:rPr>
        <w:t xml:space="preserve"> (</w:t>
      </w:r>
      <w:r w:rsidR="006D4FD3" w:rsidRPr="00AA19C8">
        <w:rPr>
          <w:rFonts w:ascii="David" w:hAnsi="David" w:cs="David"/>
          <w:iCs/>
          <w:sz w:val="24"/>
          <w:szCs w:val="24"/>
        </w:rPr>
        <w:t>(</w:t>
      </w:r>
      <w:r w:rsidR="00AA19C8">
        <w:rPr>
          <w:rFonts w:ascii="David" w:hAnsi="David" w:cs="David"/>
          <w:iCs/>
          <w:sz w:val="24"/>
          <w:szCs w:val="24"/>
        </w:rPr>
        <w:t>"</w:t>
      </w:r>
      <w:r w:rsidR="00242CEA" w:rsidRPr="00AA19C8">
        <w:rPr>
          <w:rFonts w:ascii="David" w:hAnsi="David" w:cs="David"/>
          <w:iCs/>
          <w:sz w:val="24"/>
          <w:szCs w:val="24"/>
        </w:rPr>
        <w:t>Weltanschauung</w:t>
      </w:r>
      <w:r w:rsidR="00AA19C8">
        <w:rPr>
          <w:rFonts w:ascii="David" w:hAnsi="David" w:cs="David"/>
          <w:iCs/>
          <w:sz w:val="24"/>
          <w:szCs w:val="24"/>
        </w:rPr>
        <w:t>"</w:t>
      </w:r>
      <w:r w:rsidR="00242CEA" w:rsidRPr="00242CEA">
        <w:rPr>
          <w:rFonts w:ascii="David" w:hAnsi="David" w:cs="David"/>
          <w:i/>
          <w:sz w:val="24"/>
          <w:szCs w:val="24"/>
          <w:rtl/>
        </w:rPr>
        <w:t>, כפי שהוא מוגדר בהגותו של שטיינר</w:t>
      </w:r>
      <w:r w:rsidR="00AA19C8">
        <w:rPr>
          <w:rFonts w:ascii="David" w:hAnsi="David" w:cs="David" w:hint="cs"/>
          <w:i/>
          <w:sz w:val="24"/>
          <w:szCs w:val="24"/>
          <w:rtl/>
        </w:rPr>
        <w:t>.</w:t>
      </w:r>
      <w:r w:rsidR="006D7C48">
        <w:rPr>
          <w:rFonts w:ascii="David" w:hAnsi="David" w:cs="David" w:hint="cs"/>
          <w:i/>
          <w:sz w:val="24"/>
          <w:szCs w:val="24"/>
        </w:rPr>
        <w:t xml:space="preserve"> </w:t>
      </w:r>
    </w:p>
    <w:p w14:paraId="6230A8F8" w14:textId="6FE8F71B" w:rsidR="007616EC" w:rsidRPr="00D6473E" w:rsidRDefault="000337EB" w:rsidP="002C50D4">
      <w:pPr>
        <w:contextualSpacing/>
        <w:rPr>
          <w:rFonts w:ascii="David" w:hAnsi="David" w:cs="David"/>
          <w:i/>
          <w:sz w:val="24"/>
          <w:szCs w:val="24"/>
          <w:rtl/>
        </w:rPr>
      </w:pPr>
      <w:r>
        <w:rPr>
          <w:rFonts w:ascii="David" w:hAnsi="David" w:cs="David" w:hint="cs"/>
          <w:i/>
          <w:sz w:val="24"/>
          <w:szCs w:val="24"/>
          <w:rtl/>
        </w:rPr>
        <w:t xml:space="preserve">במונחים </w:t>
      </w:r>
      <w:proofErr w:type="spellStart"/>
      <w:r>
        <w:rPr>
          <w:rFonts w:ascii="David" w:hAnsi="David" w:cs="David" w:hint="cs"/>
          <w:i/>
          <w:sz w:val="24"/>
          <w:szCs w:val="24"/>
          <w:rtl/>
        </w:rPr>
        <w:t>שטיינריאניים</w:t>
      </w:r>
      <w:proofErr w:type="spellEnd"/>
      <w:r w:rsidR="00376A01">
        <w:rPr>
          <w:rFonts w:ascii="David" w:hAnsi="David" w:cs="David" w:hint="cs"/>
          <w:i/>
          <w:sz w:val="24"/>
          <w:szCs w:val="24"/>
          <w:rtl/>
        </w:rPr>
        <w:t>, מצי</w:t>
      </w:r>
      <w:r w:rsidR="004B2FD6">
        <w:rPr>
          <w:rFonts w:ascii="David" w:hAnsi="David" w:cs="David" w:hint="cs"/>
          <w:i/>
          <w:sz w:val="24"/>
          <w:szCs w:val="24"/>
          <w:rtl/>
        </w:rPr>
        <w:t>ע</w:t>
      </w:r>
      <w:r w:rsidR="00376A01">
        <w:rPr>
          <w:rFonts w:ascii="David" w:hAnsi="David" w:cs="David" w:hint="cs"/>
          <w:i/>
          <w:sz w:val="24"/>
          <w:szCs w:val="24"/>
          <w:rtl/>
        </w:rPr>
        <w:t xml:space="preserve"> המאמר </w:t>
      </w:r>
      <w:r w:rsidR="00AB1ADA">
        <w:rPr>
          <w:rFonts w:ascii="David" w:hAnsi="David" w:cs="David" w:hint="cs"/>
          <w:i/>
          <w:sz w:val="24"/>
          <w:szCs w:val="24"/>
          <w:rtl/>
        </w:rPr>
        <w:t xml:space="preserve">את </w:t>
      </w:r>
      <w:r w:rsidR="00376A01">
        <w:rPr>
          <w:rFonts w:ascii="David" w:hAnsi="David" w:cs="David" w:hint="cs"/>
          <w:i/>
          <w:sz w:val="24"/>
          <w:szCs w:val="24"/>
          <w:rtl/>
        </w:rPr>
        <w:t xml:space="preserve"> </w:t>
      </w:r>
      <w:r w:rsidR="00376A01" w:rsidRPr="00F14D5C">
        <w:rPr>
          <w:rFonts w:ascii="David" w:hAnsi="David" w:cs="David" w:hint="cs"/>
          <w:i/>
          <w:sz w:val="24"/>
          <w:szCs w:val="24"/>
          <w:rtl/>
        </w:rPr>
        <w:t>השקפת העולם</w:t>
      </w:r>
      <w:r w:rsidR="00410D30">
        <w:rPr>
          <w:rFonts w:ascii="David" w:hAnsi="David" w:cs="David" w:hint="cs"/>
          <w:i/>
          <w:sz w:val="24"/>
          <w:szCs w:val="24"/>
          <w:rtl/>
        </w:rPr>
        <w:t xml:space="preserve"> האחדותית</w:t>
      </w:r>
      <w:r w:rsidR="004B2FD6">
        <w:rPr>
          <w:rFonts w:ascii="David" w:hAnsi="David" w:cs="David" w:hint="cs"/>
          <w:i/>
          <w:sz w:val="24"/>
          <w:szCs w:val="24"/>
          <w:rtl/>
        </w:rPr>
        <w:t xml:space="preserve"> שמבססת שיטתו הפילוסופית של שטיינר </w:t>
      </w:r>
      <w:r w:rsidR="00AB1ADA">
        <w:rPr>
          <w:rFonts w:ascii="David" w:hAnsi="David" w:cs="David" w:hint="cs"/>
          <w:i/>
          <w:sz w:val="24"/>
          <w:szCs w:val="24"/>
          <w:rtl/>
        </w:rPr>
        <w:t xml:space="preserve">כתשתית </w:t>
      </w:r>
      <w:r w:rsidR="000C3078">
        <w:rPr>
          <w:rFonts w:ascii="David" w:hAnsi="David" w:cs="David" w:hint="cs"/>
          <w:i/>
          <w:sz w:val="24"/>
          <w:szCs w:val="24"/>
          <w:rtl/>
        </w:rPr>
        <w:t xml:space="preserve">רעיונית להמשגה הפסיכואנליטית הנבחנת. </w:t>
      </w:r>
      <w:r w:rsidR="00F81BF9">
        <w:rPr>
          <w:rFonts w:ascii="David" w:hAnsi="David" w:cs="David" w:hint="cs"/>
          <w:i/>
          <w:sz w:val="24"/>
          <w:szCs w:val="24"/>
          <w:rtl/>
        </w:rPr>
        <w:t xml:space="preserve">מתוך </w:t>
      </w:r>
      <w:r w:rsidR="00BE7AF5">
        <w:rPr>
          <w:rFonts w:ascii="David" w:hAnsi="David" w:cs="David" w:hint="cs"/>
          <w:i/>
          <w:sz w:val="24"/>
          <w:szCs w:val="24"/>
          <w:rtl/>
        </w:rPr>
        <w:t>כ</w:t>
      </w:r>
      <w:r w:rsidR="006832CD">
        <w:rPr>
          <w:rFonts w:ascii="David" w:hAnsi="David" w:cs="David" w:hint="cs"/>
          <w:i/>
          <w:sz w:val="24"/>
          <w:szCs w:val="24"/>
          <w:rtl/>
        </w:rPr>
        <w:t xml:space="preserve">ך </w:t>
      </w:r>
      <w:r w:rsidR="00BE7AF5">
        <w:rPr>
          <w:rFonts w:ascii="David" w:hAnsi="David" w:cs="David" w:hint="cs"/>
          <w:i/>
          <w:sz w:val="24"/>
          <w:szCs w:val="24"/>
          <w:rtl/>
        </w:rPr>
        <w:t>עומד</w:t>
      </w:r>
      <w:r w:rsidR="00BE2E25">
        <w:rPr>
          <w:rFonts w:ascii="David" w:hAnsi="David" w:cs="David" w:hint="cs"/>
          <w:i/>
          <w:sz w:val="24"/>
          <w:szCs w:val="24"/>
          <w:rtl/>
        </w:rPr>
        <w:t xml:space="preserve"> המאמר גם</w:t>
      </w:r>
      <w:r w:rsidR="004F748D">
        <w:rPr>
          <w:rFonts w:ascii="David" w:hAnsi="David" w:cs="David" w:hint="cs"/>
          <w:i/>
          <w:sz w:val="24"/>
          <w:szCs w:val="24"/>
          <w:rtl/>
        </w:rPr>
        <w:t xml:space="preserve"> </w:t>
      </w:r>
      <w:r w:rsidR="00BE7AF5">
        <w:rPr>
          <w:rFonts w:ascii="David" w:hAnsi="David" w:cs="David" w:hint="cs"/>
          <w:i/>
          <w:sz w:val="24"/>
          <w:szCs w:val="24"/>
          <w:rtl/>
        </w:rPr>
        <w:t>על</w:t>
      </w:r>
      <w:r w:rsidR="00E9434D">
        <w:rPr>
          <w:rFonts w:ascii="David" w:hAnsi="David" w:cs="David" w:hint="cs"/>
          <w:i/>
          <w:sz w:val="24"/>
          <w:szCs w:val="24"/>
          <w:rtl/>
        </w:rPr>
        <w:t xml:space="preserve"> </w:t>
      </w:r>
      <w:r w:rsidR="002D3915">
        <w:rPr>
          <w:rFonts w:ascii="David" w:hAnsi="David" w:cs="David" w:hint="cs"/>
          <w:i/>
          <w:sz w:val="24"/>
          <w:szCs w:val="24"/>
          <w:rtl/>
        </w:rPr>
        <w:t>תפקודים</w:t>
      </w:r>
      <w:r w:rsidR="00563487">
        <w:rPr>
          <w:rFonts w:ascii="David" w:hAnsi="David" w:cs="David" w:hint="cs"/>
          <w:i/>
          <w:sz w:val="24"/>
          <w:szCs w:val="24"/>
          <w:rtl/>
        </w:rPr>
        <w:t xml:space="preserve"> שונים </w:t>
      </w:r>
      <w:r w:rsidR="000D422A">
        <w:rPr>
          <w:rFonts w:ascii="David" w:hAnsi="David" w:cs="David" w:hint="cs"/>
          <w:i/>
          <w:sz w:val="24"/>
          <w:szCs w:val="24"/>
          <w:rtl/>
        </w:rPr>
        <w:t xml:space="preserve">של </w:t>
      </w:r>
      <w:r w:rsidR="00563487">
        <w:rPr>
          <w:rFonts w:ascii="David" w:hAnsi="David" w:cs="David" w:hint="cs"/>
          <w:i/>
          <w:sz w:val="24"/>
          <w:szCs w:val="24"/>
          <w:rtl/>
        </w:rPr>
        <w:t>מ</w:t>
      </w:r>
      <w:r w:rsidR="00842B75">
        <w:rPr>
          <w:rFonts w:ascii="David" w:hAnsi="David" w:cs="David" w:hint="cs"/>
          <w:i/>
          <w:sz w:val="24"/>
          <w:szCs w:val="24"/>
          <w:rtl/>
        </w:rPr>
        <w:t xml:space="preserve">ושג </w:t>
      </w:r>
      <w:r w:rsidR="005472F8">
        <w:rPr>
          <w:rFonts w:ascii="David" w:hAnsi="David" w:cs="David" w:hint="cs"/>
          <w:i/>
          <w:sz w:val="24"/>
          <w:szCs w:val="24"/>
          <w:rtl/>
        </w:rPr>
        <w:t>"</w:t>
      </w:r>
      <w:r w:rsidR="00842B75" w:rsidRPr="00052896">
        <w:rPr>
          <w:rFonts w:ascii="David" w:hAnsi="David" w:cs="David" w:hint="cs"/>
          <w:i/>
          <w:sz w:val="24"/>
          <w:szCs w:val="24"/>
          <w:rtl/>
        </w:rPr>
        <w:t>השקפת</w:t>
      </w:r>
      <w:r w:rsidR="005472F8">
        <w:rPr>
          <w:rFonts w:ascii="David" w:hAnsi="David" w:cs="David" w:hint="cs"/>
          <w:i/>
          <w:sz w:val="24"/>
          <w:szCs w:val="24"/>
          <w:rtl/>
        </w:rPr>
        <w:t>-</w:t>
      </w:r>
      <w:r w:rsidR="000D422A">
        <w:rPr>
          <w:rFonts w:ascii="David" w:hAnsi="David" w:cs="David" w:hint="cs"/>
          <w:i/>
          <w:sz w:val="24"/>
          <w:szCs w:val="24"/>
          <w:rtl/>
        </w:rPr>
        <w:t>ה</w:t>
      </w:r>
      <w:r w:rsidR="00842B75" w:rsidRPr="00052896">
        <w:rPr>
          <w:rFonts w:ascii="David" w:hAnsi="David" w:cs="David" w:hint="cs"/>
          <w:i/>
          <w:sz w:val="24"/>
          <w:szCs w:val="24"/>
          <w:rtl/>
        </w:rPr>
        <w:t>עולם</w:t>
      </w:r>
      <w:r w:rsidR="005472F8">
        <w:rPr>
          <w:rFonts w:ascii="David" w:hAnsi="David" w:cs="David" w:hint="cs"/>
          <w:i/>
          <w:sz w:val="24"/>
          <w:szCs w:val="24"/>
          <w:rtl/>
        </w:rPr>
        <w:t>"</w:t>
      </w:r>
      <w:r w:rsidR="00563487">
        <w:rPr>
          <w:rFonts w:ascii="David" w:hAnsi="David" w:cs="David" w:hint="cs"/>
          <w:i/>
          <w:sz w:val="24"/>
          <w:szCs w:val="24"/>
          <w:rtl/>
        </w:rPr>
        <w:t>:</w:t>
      </w:r>
      <w:r w:rsidR="00101A40">
        <w:rPr>
          <w:rFonts w:ascii="David" w:hAnsi="David" w:cs="David" w:hint="cs"/>
          <w:iCs/>
          <w:sz w:val="24"/>
          <w:szCs w:val="24"/>
          <w:rtl/>
        </w:rPr>
        <w:t xml:space="preserve"> </w:t>
      </w:r>
      <w:r w:rsidR="00101A40">
        <w:rPr>
          <w:rFonts w:ascii="David" w:hAnsi="David" w:cs="David" w:hint="cs"/>
          <w:i/>
          <w:sz w:val="24"/>
          <w:szCs w:val="24"/>
          <w:rtl/>
        </w:rPr>
        <w:t>במשנתו של שטיינר</w:t>
      </w:r>
      <w:r w:rsidR="00D335BF">
        <w:rPr>
          <w:rFonts w:ascii="David" w:hAnsi="David" w:cs="David" w:hint="cs"/>
          <w:iCs/>
          <w:sz w:val="24"/>
          <w:szCs w:val="24"/>
          <w:rtl/>
        </w:rPr>
        <w:t xml:space="preserve"> </w:t>
      </w:r>
      <w:r w:rsidR="000910F5">
        <w:rPr>
          <w:rFonts w:ascii="David" w:hAnsi="David" w:cs="David" w:hint="cs"/>
          <w:i/>
          <w:sz w:val="24"/>
          <w:szCs w:val="24"/>
          <w:rtl/>
        </w:rPr>
        <w:t>מוגדר מושג זה כת</w:t>
      </w:r>
      <w:r w:rsidR="002C2548">
        <w:rPr>
          <w:rFonts w:ascii="David" w:hAnsi="David" w:cs="David" w:hint="cs"/>
          <w:i/>
          <w:sz w:val="24"/>
          <w:szCs w:val="24"/>
          <w:rtl/>
        </w:rPr>
        <w:t>פיס</w:t>
      </w:r>
      <w:r w:rsidR="00D754BA">
        <w:rPr>
          <w:rFonts w:ascii="David" w:hAnsi="David" w:cs="David" w:hint="cs"/>
          <w:i/>
          <w:sz w:val="24"/>
          <w:szCs w:val="24"/>
          <w:rtl/>
        </w:rPr>
        <w:t>ה</w:t>
      </w:r>
      <w:r w:rsidR="002C2548">
        <w:rPr>
          <w:rFonts w:ascii="David" w:hAnsi="David" w:cs="David" w:hint="cs"/>
          <w:i/>
          <w:sz w:val="24"/>
          <w:szCs w:val="24"/>
          <w:rtl/>
        </w:rPr>
        <w:t xml:space="preserve"> המונחת ביסודה של</w:t>
      </w:r>
      <w:r w:rsidR="000910F5">
        <w:rPr>
          <w:rFonts w:ascii="David" w:hAnsi="David" w:cs="David" w:hint="cs"/>
          <w:i/>
          <w:sz w:val="24"/>
          <w:szCs w:val="24"/>
          <w:rtl/>
        </w:rPr>
        <w:t xml:space="preserve"> מערכת רעיונית מסוימת</w:t>
      </w:r>
      <w:r w:rsidR="00217860">
        <w:rPr>
          <w:rFonts w:ascii="David" w:hAnsi="David" w:cs="David" w:hint="cs"/>
          <w:i/>
          <w:sz w:val="24"/>
          <w:szCs w:val="24"/>
          <w:rtl/>
        </w:rPr>
        <w:t xml:space="preserve"> </w:t>
      </w:r>
      <w:r w:rsidR="00D754BA">
        <w:rPr>
          <w:rFonts w:ascii="David" w:hAnsi="David" w:cs="David" w:hint="cs"/>
          <w:i/>
          <w:sz w:val="24"/>
          <w:szCs w:val="24"/>
          <w:rtl/>
        </w:rPr>
        <w:t xml:space="preserve">באשר ליחס בין אדם לבין עולם, </w:t>
      </w:r>
      <w:r w:rsidR="00217860">
        <w:rPr>
          <w:rFonts w:ascii="David" w:hAnsi="David" w:cs="David" w:hint="cs"/>
          <w:i/>
          <w:sz w:val="24"/>
          <w:szCs w:val="24"/>
          <w:rtl/>
        </w:rPr>
        <w:t>ומשמש ל</w:t>
      </w:r>
      <w:r w:rsidR="004B59D3">
        <w:rPr>
          <w:rFonts w:ascii="David" w:hAnsi="David" w:cs="David" w:hint="cs"/>
          <w:i/>
          <w:sz w:val="24"/>
          <w:szCs w:val="24"/>
          <w:rtl/>
        </w:rPr>
        <w:t xml:space="preserve">שם </w:t>
      </w:r>
      <w:r w:rsidR="00217860">
        <w:rPr>
          <w:rFonts w:ascii="David" w:hAnsi="David" w:cs="David" w:hint="cs"/>
          <w:i/>
          <w:sz w:val="24"/>
          <w:szCs w:val="24"/>
          <w:rtl/>
        </w:rPr>
        <w:t>בחינת</w:t>
      </w:r>
      <w:r w:rsidR="004B59D3">
        <w:rPr>
          <w:rFonts w:ascii="David" w:hAnsi="David" w:cs="David" w:hint="cs"/>
          <w:i/>
          <w:sz w:val="24"/>
          <w:szCs w:val="24"/>
          <w:rtl/>
        </w:rPr>
        <w:t>ם של</w:t>
      </w:r>
      <w:r w:rsidR="00217860">
        <w:rPr>
          <w:rFonts w:ascii="David" w:hAnsi="David" w:cs="David" w:hint="cs"/>
          <w:i/>
          <w:sz w:val="24"/>
          <w:szCs w:val="24"/>
          <w:rtl/>
        </w:rPr>
        <w:t xml:space="preserve"> השינוי</w:t>
      </w:r>
      <w:r w:rsidR="004B59D3">
        <w:rPr>
          <w:rFonts w:ascii="David" w:hAnsi="David" w:cs="David" w:hint="cs"/>
          <w:i/>
          <w:sz w:val="24"/>
          <w:szCs w:val="24"/>
          <w:rtl/>
        </w:rPr>
        <w:t>ים</w:t>
      </w:r>
      <w:r w:rsidR="00217860">
        <w:rPr>
          <w:rFonts w:ascii="David" w:hAnsi="David" w:cs="David" w:hint="cs"/>
          <w:i/>
          <w:sz w:val="24"/>
          <w:szCs w:val="24"/>
          <w:rtl/>
        </w:rPr>
        <w:t xml:space="preserve"> שעוברת תפיסה זו</w:t>
      </w:r>
      <w:r w:rsidR="009F1109">
        <w:rPr>
          <w:rFonts w:ascii="David" w:hAnsi="David" w:cs="David" w:hint="cs"/>
          <w:i/>
          <w:sz w:val="24"/>
          <w:szCs w:val="24"/>
          <w:rtl/>
        </w:rPr>
        <w:t>;</w:t>
      </w:r>
      <w:r w:rsidR="00874846">
        <w:rPr>
          <w:rStyle w:val="aff"/>
          <w:rFonts w:ascii="David" w:hAnsi="David" w:cs="David"/>
          <w:i/>
          <w:sz w:val="24"/>
          <w:szCs w:val="24"/>
          <w:rtl/>
        </w:rPr>
        <w:footnoteReference w:id="2"/>
      </w:r>
      <w:r w:rsidR="00217860">
        <w:rPr>
          <w:rFonts w:ascii="David" w:hAnsi="David" w:cs="David" w:hint="cs"/>
          <w:i/>
          <w:sz w:val="24"/>
          <w:szCs w:val="24"/>
          <w:rtl/>
        </w:rPr>
        <w:t xml:space="preserve"> </w:t>
      </w:r>
      <w:r w:rsidR="00D84614">
        <w:rPr>
          <w:rFonts w:ascii="David" w:hAnsi="David" w:cs="David" w:hint="cs"/>
          <w:i/>
          <w:sz w:val="24"/>
          <w:szCs w:val="24"/>
          <w:rtl/>
        </w:rPr>
        <w:t xml:space="preserve">עבור </w:t>
      </w:r>
      <w:r w:rsidR="00286826">
        <w:rPr>
          <w:rFonts w:ascii="David" w:hAnsi="David" w:cs="David" w:hint="cs"/>
          <w:i/>
          <w:sz w:val="24"/>
          <w:szCs w:val="24"/>
          <w:rtl/>
        </w:rPr>
        <w:t>פרויד</w:t>
      </w:r>
      <w:r w:rsidR="006B09C1">
        <w:rPr>
          <w:rFonts w:ascii="David" w:hAnsi="David" w:cs="David" w:hint="cs"/>
          <w:i/>
          <w:sz w:val="24"/>
          <w:szCs w:val="24"/>
          <w:rtl/>
        </w:rPr>
        <w:t xml:space="preserve"> מדובר ב</w:t>
      </w:r>
      <w:r w:rsidR="00E55B12">
        <w:rPr>
          <w:rFonts w:hint="cs"/>
          <w:rtl/>
        </w:rPr>
        <w:t xml:space="preserve"> </w:t>
      </w:r>
      <w:r w:rsidR="00E55B12">
        <w:rPr>
          <w:rFonts w:ascii="David" w:hAnsi="David" w:cs="David"/>
          <w:sz w:val="24"/>
          <w:szCs w:val="24"/>
        </w:rPr>
        <w:t>"</w:t>
      </w:r>
      <w:r w:rsidR="00E55B12" w:rsidRPr="00E55B12">
        <w:rPr>
          <w:rFonts w:ascii="David" w:hAnsi="David" w:cs="David"/>
          <w:sz w:val="24"/>
          <w:szCs w:val="24"/>
        </w:rPr>
        <w:t>intellectual construction which solves all the problems of our existence uniformly on the basis of one overriding hypothesis, whi</w:t>
      </w:r>
      <w:r w:rsidR="00EB7845">
        <w:rPr>
          <w:rFonts w:ascii="David" w:hAnsi="David" w:cs="David"/>
          <w:sz w:val="24"/>
          <w:szCs w:val="24"/>
        </w:rPr>
        <w:t>ch (..)</w:t>
      </w:r>
      <w:r w:rsidR="00E55B12" w:rsidRPr="00E55B12">
        <w:rPr>
          <w:rFonts w:ascii="David" w:hAnsi="David" w:cs="David"/>
          <w:sz w:val="24"/>
          <w:szCs w:val="24"/>
        </w:rPr>
        <w:t xml:space="preserve"> leaves no question unanswered and in which everything </w:t>
      </w:r>
      <w:r w:rsidR="00EB7845">
        <w:rPr>
          <w:rFonts w:ascii="David" w:hAnsi="David" w:cs="David"/>
          <w:sz w:val="24"/>
          <w:szCs w:val="24"/>
        </w:rPr>
        <w:t xml:space="preserve">(..) </w:t>
      </w:r>
      <w:r w:rsidR="00E55B12" w:rsidRPr="00E55B12">
        <w:rPr>
          <w:rFonts w:ascii="David" w:hAnsi="David" w:cs="David"/>
          <w:sz w:val="24"/>
          <w:szCs w:val="24"/>
        </w:rPr>
        <w:t>finds its fixed place"</w:t>
      </w:r>
      <w:r w:rsidR="00C86A51">
        <w:rPr>
          <w:rFonts w:ascii="David" w:hAnsi="David" w:cs="David" w:hint="cs"/>
          <w:i/>
          <w:sz w:val="24"/>
          <w:szCs w:val="24"/>
          <w:rtl/>
        </w:rPr>
        <w:t>, שהינה</w:t>
      </w:r>
      <w:r w:rsidR="000D7632" w:rsidRPr="000D7632">
        <w:rPr>
          <w:rFonts w:ascii="David" w:hAnsi="David" w:cs="David" w:hint="cs"/>
          <w:i/>
          <w:sz w:val="24"/>
          <w:szCs w:val="24"/>
          <w:rtl/>
        </w:rPr>
        <w:t xml:space="preserve"> </w:t>
      </w:r>
      <w:r w:rsidR="00D80CD7">
        <w:rPr>
          <w:rFonts w:ascii="David" w:hAnsi="David" w:cs="David" w:hint="cs"/>
          <w:i/>
          <w:sz w:val="24"/>
          <w:szCs w:val="24"/>
          <w:rtl/>
        </w:rPr>
        <w:t>היפוכה של המתודה המדעית</w:t>
      </w:r>
      <w:r w:rsidR="009C25FD">
        <w:rPr>
          <w:rFonts w:ascii="David" w:hAnsi="David" w:cs="David" w:hint="cs"/>
          <w:i/>
          <w:sz w:val="24"/>
          <w:szCs w:val="24"/>
          <w:rtl/>
        </w:rPr>
        <w:t xml:space="preserve"> בה הוא שואף לעגן את הפסיכואנליזה</w:t>
      </w:r>
      <w:r w:rsidR="009F1109">
        <w:rPr>
          <w:rFonts w:ascii="David" w:hAnsi="David" w:cs="David" w:hint="cs"/>
          <w:i/>
          <w:sz w:val="24"/>
          <w:szCs w:val="24"/>
          <w:rtl/>
        </w:rPr>
        <w:t>;</w:t>
      </w:r>
      <w:r w:rsidR="00173E35">
        <w:rPr>
          <w:rStyle w:val="aff"/>
          <w:rFonts w:ascii="David" w:hAnsi="David" w:cs="David"/>
          <w:i/>
          <w:sz w:val="24"/>
          <w:szCs w:val="24"/>
          <w:rtl/>
        </w:rPr>
        <w:footnoteReference w:id="3"/>
      </w:r>
      <w:r w:rsidR="005A332E">
        <w:rPr>
          <w:rFonts w:ascii="David" w:hAnsi="David" w:cs="David" w:hint="cs"/>
          <w:i/>
          <w:sz w:val="24"/>
          <w:szCs w:val="24"/>
          <w:rtl/>
        </w:rPr>
        <w:t xml:space="preserve"> </w:t>
      </w:r>
      <w:r w:rsidR="009F1109">
        <w:rPr>
          <w:rFonts w:ascii="David" w:hAnsi="David" w:cs="David" w:hint="cs"/>
          <w:i/>
          <w:sz w:val="24"/>
          <w:szCs w:val="24"/>
          <w:rtl/>
        </w:rPr>
        <w:t xml:space="preserve">ואילו אצל </w:t>
      </w:r>
      <w:proofErr w:type="spellStart"/>
      <w:r w:rsidR="00E6277F">
        <w:rPr>
          <w:rFonts w:ascii="David" w:hAnsi="David" w:cs="David" w:hint="cs"/>
          <w:i/>
          <w:sz w:val="24"/>
          <w:szCs w:val="24"/>
          <w:rtl/>
        </w:rPr>
        <w:t>ויטגנשטיין</w:t>
      </w:r>
      <w:proofErr w:type="spellEnd"/>
      <w:r w:rsidR="00FB0A4C">
        <w:rPr>
          <w:rFonts w:ascii="David" w:hAnsi="David" w:cs="David" w:hint="cs"/>
          <w:i/>
          <w:sz w:val="24"/>
          <w:szCs w:val="24"/>
          <w:rtl/>
        </w:rPr>
        <w:t xml:space="preserve"> הוא מציין את האפשרות </w:t>
      </w:r>
      <w:r w:rsidR="00FB0A4C" w:rsidRPr="00FB1593">
        <w:rPr>
          <w:rFonts w:ascii="David" w:hAnsi="David" w:cs="David" w:hint="cs"/>
          <w:i/>
          <w:sz w:val="24"/>
          <w:szCs w:val="24"/>
          <w:rtl/>
        </w:rPr>
        <w:t>ל</w:t>
      </w:r>
      <w:r w:rsidR="00FC582E">
        <w:rPr>
          <w:rFonts w:ascii="David" w:hAnsi="David" w:cs="David"/>
          <w:iCs/>
          <w:sz w:val="24"/>
          <w:szCs w:val="24"/>
        </w:rPr>
        <w:t>"surveyable</w:t>
      </w:r>
      <w:r w:rsidR="00EF5C16">
        <w:rPr>
          <w:rFonts w:ascii="David" w:hAnsi="David" w:cs="David"/>
          <w:iCs/>
          <w:sz w:val="24"/>
          <w:szCs w:val="24"/>
        </w:rPr>
        <w:t xml:space="preserve"> representation</w:t>
      </w:r>
      <w:proofErr w:type="gramStart"/>
      <w:r w:rsidR="00FC582E">
        <w:rPr>
          <w:rFonts w:ascii="David" w:hAnsi="David" w:cs="David"/>
          <w:iCs/>
          <w:sz w:val="24"/>
          <w:szCs w:val="24"/>
        </w:rPr>
        <w:t>"</w:t>
      </w:r>
      <w:r w:rsidR="00D6473E">
        <w:rPr>
          <w:rFonts w:ascii="David" w:hAnsi="David" w:cs="David" w:hint="cs"/>
          <w:i/>
          <w:sz w:val="24"/>
          <w:szCs w:val="24"/>
          <w:rtl/>
        </w:rPr>
        <w:t xml:space="preserve"> </w:t>
      </w:r>
      <w:r w:rsidR="00AB2A7C">
        <w:rPr>
          <w:rFonts w:ascii="David" w:hAnsi="David" w:cs="David" w:hint="cs"/>
          <w:iCs/>
          <w:sz w:val="24"/>
          <w:szCs w:val="24"/>
          <w:rtl/>
        </w:rPr>
        <w:t xml:space="preserve"> </w:t>
      </w:r>
      <w:r w:rsidR="00AB2A7C">
        <w:rPr>
          <w:rFonts w:ascii="David" w:hAnsi="David" w:cs="David"/>
          <w:iCs/>
          <w:sz w:val="24"/>
          <w:szCs w:val="24"/>
          <w:rtl/>
        </w:rPr>
        <w:t>–</w:t>
      </w:r>
      <w:proofErr w:type="gramEnd"/>
      <w:r w:rsidR="00AB2A7C">
        <w:rPr>
          <w:rFonts w:ascii="David" w:hAnsi="David" w:cs="David" w:hint="cs"/>
          <w:i/>
          <w:sz w:val="24"/>
          <w:szCs w:val="24"/>
          <w:rtl/>
        </w:rPr>
        <w:t xml:space="preserve"> "</w:t>
      </w:r>
      <w:r w:rsidR="00EF5C16">
        <w:rPr>
          <w:rFonts w:ascii="David" w:hAnsi="David" w:cs="David"/>
          <w:iCs/>
          <w:sz w:val="24"/>
          <w:szCs w:val="24"/>
        </w:rPr>
        <w:t>understanding which consists in 'seeing conne</w:t>
      </w:r>
      <w:r w:rsidR="00FC582E">
        <w:rPr>
          <w:rFonts w:ascii="David" w:hAnsi="David" w:cs="David"/>
          <w:iCs/>
          <w:sz w:val="24"/>
          <w:szCs w:val="24"/>
        </w:rPr>
        <w:t>cti</w:t>
      </w:r>
      <w:r w:rsidR="00EF5C16">
        <w:rPr>
          <w:rFonts w:ascii="David" w:hAnsi="David" w:cs="David"/>
          <w:iCs/>
          <w:sz w:val="24"/>
          <w:szCs w:val="24"/>
        </w:rPr>
        <w:t>ons</w:t>
      </w:r>
      <w:r w:rsidR="00AB2A7C" w:rsidRPr="00D6473E">
        <w:rPr>
          <w:rFonts w:ascii="David" w:hAnsi="David" w:cs="David"/>
          <w:i/>
          <w:sz w:val="24"/>
          <w:szCs w:val="24"/>
          <w:rtl/>
        </w:rPr>
        <w:t>"</w:t>
      </w:r>
      <w:r w:rsidR="00D335BF" w:rsidRPr="00D6473E">
        <w:rPr>
          <w:rFonts w:ascii="David" w:hAnsi="David" w:cs="David" w:hint="cs"/>
          <w:i/>
          <w:sz w:val="24"/>
          <w:szCs w:val="24"/>
          <w:rtl/>
        </w:rPr>
        <w:t>.</w:t>
      </w:r>
      <w:r w:rsidR="00FA6D29">
        <w:rPr>
          <w:rStyle w:val="aff"/>
          <w:rFonts w:ascii="David" w:hAnsi="David" w:cs="David"/>
          <w:i/>
          <w:sz w:val="24"/>
          <w:szCs w:val="24"/>
          <w:rtl/>
        </w:rPr>
        <w:footnoteReference w:id="4"/>
      </w:r>
    </w:p>
    <w:p w14:paraId="60046C45" w14:textId="108C994F" w:rsidR="00D363E0" w:rsidRDefault="00800EC6" w:rsidP="002C50D4">
      <w:pPr>
        <w:contextualSpacing/>
        <w:rPr>
          <w:rFonts w:ascii="David" w:hAnsi="David" w:cs="David"/>
          <w:i/>
          <w:sz w:val="24"/>
          <w:szCs w:val="24"/>
          <w:rtl/>
        </w:rPr>
      </w:pPr>
      <w:r>
        <w:rPr>
          <w:rFonts w:ascii="David" w:hAnsi="David" w:cs="David" w:hint="cs"/>
          <w:i/>
          <w:sz w:val="24"/>
          <w:szCs w:val="24"/>
          <w:rtl/>
        </w:rPr>
        <w:t>במונחי</w:t>
      </w:r>
      <w:r w:rsidR="00A511CF">
        <w:rPr>
          <w:rFonts w:ascii="David" w:hAnsi="David" w:cs="David" w:hint="cs"/>
          <w:i/>
          <w:sz w:val="24"/>
          <w:szCs w:val="24"/>
          <w:rtl/>
        </w:rPr>
        <w:t>ם</w:t>
      </w:r>
      <w:r>
        <w:rPr>
          <w:rFonts w:ascii="David" w:hAnsi="David" w:cs="David" w:hint="cs"/>
          <w:i/>
          <w:sz w:val="24"/>
          <w:szCs w:val="24"/>
          <w:rtl/>
        </w:rPr>
        <w:t xml:space="preserve"> </w:t>
      </w:r>
      <w:proofErr w:type="spellStart"/>
      <w:r>
        <w:rPr>
          <w:rFonts w:ascii="David" w:hAnsi="David" w:cs="David" w:hint="cs"/>
          <w:i/>
          <w:sz w:val="24"/>
          <w:szCs w:val="24"/>
          <w:rtl/>
        </w:rPr>
        <w:t>ויטג</w:t>
      </w:r>
      <w:r w:rsidR="00026FD3">
        <w:rPr>
          <w:rFonts w:ascii="David" w:hAnsi="David" w:cs="David" w:hint="cs"/>
          <w:i/>
          <w:sz w:val="24"/>
          <w:szCs w:val="24"/>
          <w:rtl/>
        </w:rPr>
        <w:t>נשטייניאניים</w:t>
      </w:r>
      <w:proofErr w:type="spellEnd"/>
      <w:r w:rsidR="00CA3E15">
        <w:rPr>
          <w:rFonts w:ascii="David" w:hAnsi="David" w:cs="David" w:hint="cs"/>
          <w:i/>
          <w:sz w:val="24"/>
          <w:szCs w:val="24"/>
          <w:rtl/>
        </w:rPr>
        <w:t>,</w:t>
      </w:r>
      <w:r w:rsidR="00457E49">
        <w:rPr>
          <w:rFonts w:ascii="David" w:hAnsi="David" w:cs="David" w:hint="cs"/>
          <w:i/>
          <w:sz w:val="24"/>
          <w:szCs w:val="24"/>
          <w:rtl/>
        </w:rPr>
        <w:t xml:space="preserve"> מ</w:t>
      </w:r>
      <w:r w:rsidR="00F90C00">
        <w:rPr>
          <w:rFonts w:ascii="David" w:hAnsi="David" w:cs="David" w:hint="cs"/>
          <w:i/>
          <w:sz w:val="24"/>
          <w:szCs w:val="24"/>
          <w:rtl/>
        </w:rPr>
        <w:t>תייחס</w:t>
      </w:r>
      <w:r w:rsidR="00457E49">
        <w:rPr>
          <w:rFonts w:ascii="David" w:hAnsi="David" w:cs="David" w:hint="cs"/>
          <w:i/>
          <w:sz w:val="24"/>
          <w:szCs w:val="24"/>
          <w:rtl/>
        </w:rPr>
        <w:t xml:space="preserve"> המאמר א</w:t>
      </w:r>
      <w:r w:rsidR="00F90C00">
        <w:rPr>
          <w:rFonts w:ascii="David" w:hAnsi="David" w:cs="David" w:hint="cs"/>
          <w:i/>
          <w:sz w:val="24"/>
          <w:szCs w:val="24"/>
          <w:rtl/>
        </w:rPr>
        <w:t>ל</w:t>
      </w:r>
      <w:r w:rsidR="00457E49">
        <w:rPr>
          <w:rFonts w:ascii="David" w:hAnsi="David" w:cs="David" w:hint="cs"/>
          <w:i/>
          <w:sz w:val="24"/>
          <w:szCs w:val="24"/>
          <w:rtl/>
        </w:rPr>
        <w:t xml:space="preserve"> </w:t>
      </w:r>
      <w:r w:rsidR="00457E49" w:rsidRPr="00606A99">
        <w:rPr>
          <w:rFonts w:ascii="David" w:hAnsi="David" w:cs="David" w:hint="cs"/>
          <w:i/>
          <w:sz w:val="24"/>
          <w:szCs w:val="24"/>
          <w:rtl/>
        </w:rPr>
        <w:t>משחקי הלשו</w:t>
      </w:r>
      <w:r w:rsidR="005434D0" w:rsidRPr="00606A99">
        <w:rPr>
          <w:rFonts w:ascii="David" w:hAnsi="David" w:cs="David" w:hint="cs"/>
          <w:i/>
          <w:sz w:val="24"/>
          <w:szCs w:val="24"/>
          <w:rtl/>
        </w:rPr>
        <w:t>ן</w:t>
      </w:r>
      <w:r w:rsidR="00457E49">
        <w:rPr>
          <w:rFonts w:ascii="David" w:hAnsi="David" w:cs="David" w:hint="cs"/>
          <w:i/>
          <w:sz w:val="24"/>
          <w:szCs w:val="24"/>
          <w:rtl/>
        </w:rPr>
        <w:t xml:space="preserve"> </w:t>
      </w:r>
      <w:r w:rsidR="00A738C5">
        <w:rPr>
          <w:rFonts w:ascii="David" w:hAnsi="David" w:cs="David" w:hint="cs"/>
          <w:i/>
          <w:sz w:val="24"/>
          <w:szCs w:val="24"/>
          <w:rtl/>
        </w:rPr>
        <w:t>שב</w:t>
      </w:r>
      <w:r w:rsidR="00735619">
        <w:rPr>
          <w:rFonts w:ascii="David" w:hAnsi="David" w:cs="David" w:hint="cs"/>
          <w:i/>
          <w:sz w:val="24"/>
          <w:szCs w:val="24"/>
          <w:rtl/>
        </w:rPr>
        <w:t>מסגרתם מתפקדים</w:t>
      </w:r>
      <w:r w:rsidR="00A738C5">
        <w:rPr>
          <w:rFonts w:ascii="David" w:hAnsi="David" w:cs="David" w:hint="cs"/>
          <w:i/>
          <w:sz w:val="24"/>
          <w:szCs w:val="24"/>
          <w:rtl/>
        </w:rPr>
        <w:t xml:space="preserve"> המושגים הפסיכואנליטיים</w:t>
      </w:r>
      <w:r w:rsidR="0095503C">
        <w:rPr>
          <w:rFonts w:ascii="David" w:hAnsi="David" w:cs="David" w:hint="cs"/>
          <w:i/>
          <w:sz w:val="24"/>
          <w:szCs w:val="24"/>
          <w:rtl/>
        </w:rPr>
        <w:t xml:space="preserve"> </w:t>
      </w:r>
      <w:r w:rsidR="00F90C00">
        <w:rPr>
          <w:rFonts w:ascii="David" w:hAnsi="David" w:cs="David" w:hint="cs"/>
          <w:i/>
          <w:sz w:val="24"/>
          <w:szCs w:val="24"/>
          <w:rtl/>
        </w:rPr>
        <w:t>הנבחנים</w:t>
      </w:r>
      <w:r w:rsidR="003D0AEE">
        <w:rPr>
          <w:rFonts w:ascii="David" w:hAnsi="David" w:cs="David" w:hint="cs"/>
          <w:i/>
          <w:sz w:val="24"/>
          <w:szCs w:val="24"/>
          <w:rtl/>
        </w:rPr>
        <w:t>,</w:t>
      </w:r>
      <w:r w:rsidR="00F90C00">
        <w:rPr>
          <w:rFonts w:ascii="David" w:hAnsi="David" w:cs="David" w:hint="cs"/>
          <w:i/>
          <w:sz w:val="24"/>
          <w:szCs w:val="24"/>
          <w:rtl/>
        </w:rPr>
        <w:t xml:space="preserve"> ומעמיד אותם</w:t>
      </w:r>
      <w:r w:rsidR="00A738C5">
        <w:rPr>
          <w:rFonts w:ascii="David" w:hAnsi="David" w:cs="David" w:hint="cs"/>
          <w:i/>
          <w:sz w:val="24"/>
          <w:szCs w:val="24"/>
          <w:rtl/>
        </w:rPr>
        <w:t xml:space="preserve"> </w:t>
      </w:r>
      <w:r w:rsidR="00112C5E" w:rsidRPr="00606A99">
        <w:rPr>
          <w:rFonts w:ascii="David" w:hAnsi="David" w:cs="David" w:hint="cs"/>
          <w:i/>
          <w:sz w:val="24"/>
          <w:szCs w:val="24"/>
          <w:rtl/>
        </w:rPr>
        <w:t>כ</w:t>
      </w:r>
      <w:r w:rsidR="000C4D56">
        <w:rPr>
          <w:rFonts w:ascii="David" w:hAnsi="David" w:cs="David" w:hint="cs"/>
          <w:i/>
          <w:sz w:val="24"/>
          <w:szCs w:val="24"/>
          <w:rtl/>
        </w:rPr>
        <w:t>"</w:t>
      </w:r>
      <w:bookmarkStart w:id="1" w:name="_Hlk88474558"/>
      <w:r w:rsidR="00FA6D29">
        <w:rPr>
          <w:rFonts w:ascii="David" w:hAnsi="David" w:cs="David"/>
          <w:iCs/>
          <w:sz w:val="24"/>
          <w:szCs w:val="24"/>
        </w:rPr>
        <w:t>objects of comparison</w:t>
      </w:r>
      <w:bookmarkEnd w:id="1"/>
      <w:r w:rsidR="000C4D56">
        <w:rPr>
          <w:rFonts w:ascii="David" w:hAnsi="David" w:cs="David" w:hint="cs"/>
          <w:i/>
          <w:sz w:val="24"/>
          <w:szCs w:val="24"/>
          <w:rtl/>
        </w:rPr>
        <w:t>"</w:t>
      </w:r>
      <w:r w:rsidR="00A738C5" w:rsidRPr="00574A07">
        <w:rPr>
          <w:rFonts w:ascii="David" w:hAnsi="David" w:cs="David" w:hint="cs"/>
          <w:iCs/>
          <w:sz w:val="24"/>
          <w:szCs w:val="24"/>
          <w:rtl/>
        </w:rPr>
        <w:t xml:space="preserve"> </w:t>
      </w:r>
      <w:r w:rsidR="00A738C5">
        <w:rPr>
          <w:rFonts w:ascii="David" w:hAnsi="David" w:cs="David" w:hint="cs"/>
          <w:i/>
          <w:sz w:val="24"/>
          <w:szCs w:val="24"/>
          <w:rtl/>
        </w:rPr>
        <w:t xml:space="preserve">עם </w:t>
      </w:r>
      <w:r w:rsidR="00265EDB" w:rsidRPr="000C4D56">
        <w:rPr>
          <w:rFonts w:ascii="David" w:hAnsi="David" w:cs="David" w:hint="cs"/>
          <w:i/>
          <w:sz w:val="24"/>
          <w:szCs w:val="24"/>
          <w:rtl/>
        </w:rPr>
        <w:t>משחק הלשון</w:t>
      </w:r>
      <w:r w:rsidR="00265EDB">
        <w:rPr>
          <w:rFonts w:ascii="David" w:hAnsi="David" w:cs="David" w:hint="cs"/>
          <w:i/>
          <w:sz w:val="24"/>
          <w:szCs w:val="24"/>
          <w:rtl/>
        </w:rPr>
        <w:t xml:space="preserve"> שמתכונן בפילוסופיה האחדותית-מוניסטית של שטיינר.</w:t>
      </w:r>
      <w:r w:rsidR="00112C5E">
        <w:rPr>
          <w:rStyle w:val="aff"/>
          <w:rFonts w:ascii="David" w:hAnsi="David" w:cs="David"/>
          <w:i/>
          <w:sz w:val="24"/>
          <w:szCs w:val="24"/>
          <w:rtl/>
        </w:rPr>
        <w:footnoteReference w:id="5"/>
      </w:r>
      <w:r w:rsidR="008D6CE6">
        <w:rPr>
          <w:rFonts w:ascii="David" w:hAnsi="David" w:cs="David" w:hint="cs"/>
          <w:i/>
          <w:sz w:val="24"/>
          <w:szCs w:val="24"/>
          <w:rtl/>
        </w:rPr>
        <w:t xml:space="preserve"> מתוך כך </w:t>
      </w:r>
      <w:r w:rsidR="006710B2">
        <w:rPr>
          <w:rFonts w:ascii="David" w:hAnsi="David" w:cs="David" w:hint="cs"/>
          <w:i/>
          <w:sz w:val="24"/>
          <w:szCs w:val="24"/>
          <w:rtl/>
        </w:rPr>
        <w:t>נבחנת</w:t>
      </w:r>
      <w:r w:rsidR="00235C4C">
        <w:rPr>
          <w:rFonts w:ascii="David" w:hAnsi="David" w:cs="David" w:hint="cs"/>
          <w:i/>
          <w:sz w:val="24"/>
          <w:szCs w:val="24"/>
          <w:rtl/>
        </w:rPr>
        <w:t xml:space="preserve"> </w:t>
      </w:r>
      <w:r w:rsidR="00FD0FBF">
        <w:rPr>
          <w:rFonts w:ascii="David" w:hAnsi="David" w:cs="David" w:hint="cs"/>
          <w:i/>
          <w:sz w:val="24"/>
          <w:szCs w:val="24"/>
          <w:rtl/>
        </w:rPr>
        <w:t>"</w:t>
      </w:r>
      <w:r w:rsidR="008D738A">
        <w:rPr>
          <w:rFonts w:ascii="David" w:hAnsi="David" w:cs="David" w:hint="cs"/>
          <w:i/>
          <w:sz w:val="24"/>
          <w:szCs w:val="24"/>
          <w:rtl/>
        </w:rPr>
        <w:t>הארת האספקט</w:t>
      </w:r>
      <w:r w:rsidR="00FD0FBF">
        <w:rPr>
          <w:rFonts w:ascii="David" w:hAnsi="David" w:cs="David" w:hint="cs"/>
          <w:i/>
          <w:sz w:val="24"/>
          <w:szCs w:val="24"/>
          <w:rtl/>
        </w:rPr>
        <w:t>"</w:t>
      </w:r>
      <w:r w:rsidR="002C2C5D">
        <w:rPr>
          <w:rFonts w:ascii="David" w:hAnsi="David" w:cs="David" w:hint="cs"/>
          <w:i/>
          <w:sz w:val="24"/>
          <w:szCs w:val="24"/>
          <w:rtl/>
        </w:rPr>
        <w:t xml:space="preserve"> </w:t>
      </w:r>
      <w:r w:rsidR="002C2C5D">
        <w:rPr>
          <w:rFonts w:ascii="David" w:hAnsi="David" w:cs="David"/>
          <w:i/>
          <w:sz w:val="24"/>
          <w:szCs w:val="24"/>
          <w:rtl/>
        </w:rPr>
        <w:t>–</w:t>
      </w:r>
      <w:r w:rsidR="00211EEE">
        <w:rPr>
          <w:rFonts w:ascii="David" w:hAnsi="David" w:cs="David" w:hint="cs"/>
          <w:i/>
          <w:sz w:val="24"/>
          <w:szCs w:val="24"/>
          <w:rtl/>
        </w:rPr>
        <w:t xml:space="preserve"> ההבחנה </w:t>
      </w:r>
      <w:r w:rsidR="000D0D75">
        <w:rPr>
          <w:rFonts w:ascii="David" w:hAnsi="David" w:cs="David" w:hint="cs"/>
          <w:i/>
          <w:sz w:val="24"/>
          <w:szCs w:val="24"/>
          <w:rtl/>
        </w:rPr>
        <w:t xml:space="preserve">בהיבטים שלא נראו קודם לכן </w:t>
      </w:r>
      <w:r w:rsidR="000D0D75">
        <w:rPr>
          <w:rFonts w:ascii="David" w:hAnsi="David" w:cs="David"/>
          <w:i/>
          <w:sz w:val="24"/>
          <w:szCs w:val="24"/>
          <w:rtl/>
        </w:rPr>
        <w:t>–</w:t>
      </w:r>
      <w:r w:rsidR="00A845B8">
        <w:rPr>
          <w:rStyle w:val="aff"/>
          <w:rFonts w:ascii="David" w:hAnsi="David" w:cs="David"/>
          <w:i/>
          <w:sz w:val="24"/>
          <w:szCs w:val="24"/>
          <w:rtl/>
        </w:rPr>
        <w:footnoteReference w:id="6"/>
      </w:r>
      <w:r w:rsidR="000D0D75">
        <w:rPr>
          <w:rFonts w:ascii="David" w:hAnsi="David" w:cs="David" w:hint="cs"/>
          <w:i/>
          <w:sz w:val="24"/>
          <w:szCs w:val="24"/>
          <w:rtl/>
        </w:rPr>
        <w:t xml:space="preserve"> </w:t>
      </w:r>
      <w:r w:rsidR="00434E9F">
        <w:rPr>
          <w:rFonts w:ascii="David" w:hAnsi="David" w:cs="David" w:hint="cs"/>
          <w:i/>
          <w:sz w:val="24"/>
          <w:szCs w:val="24"/>
          <w:rtl/>
        </w:rPr>
        <w:t>שמאפשר</w:t>
      </w:r>
      <w:r w:rsidR="000D0D75">
        <w:rPr>
          <w:rFonts w:ascii="David" w:hAnsi="David" w:cs="David" w:hint="cs"/>
          <w:i/>
          <w:sz w:val="24"/>
          <w:szCs w:val="24"/>
          <w:rtl/>
        </w:rPr>
        <w:t>ים ההשוואה והדיאלוג בין משחקי הלשון.</w:t>
      </w:r>
    </w:p>
    <w:p w14:paraId="626144CC" w14:textId="46F93629" w:rsidR="007272A2" w:rsidRDefault="00CA1ED7" w:rsidP="00800EC6">
      <w:pPr>
        <w:contextualSpacing/>
        <w:rPr>
          <w:rFonts w:ascii="David" w:hAnsi="David" w:cs="David"/>
          <w:i/>
          <w:sz w:val="24"/>
          <w:szCs w:val="24"/>
          <w:rtl/>
        </w:rPr>
      </w:pPr>
      <w:r>
        <w:rPr>
          <w:rFonts w:ascii="David" w:hAnsi="David" w:cs="David" w:hint="cs"/>
          <w:i/>
          <w:sz w:val="24"/>
          <w:szCs w:val="24"/>
          <w:rtl/>
        </w:rPr>
        <w:lastRenderedPageBreak/>
        <w:t xml:space="preserve">במונחי </w:t>
      </w:r>
      <w:r w:rsidR="005917D5">
        <w:rPr>
          <w:rFonts w:ascii="David" w:hAnsi="David" w:cs="David" w:hint="cs"/>
          <w:i/>
          <w:sz w:val="24"/>
          <w:szCs w:val="24"/>
          <w:rtl/>
        </w:rPr>
        <w:t xml:space="preserve">המתודה </w:t>
      </w:r>
      <w:proofErr w:type="spellStart"/>
      <w:r w:rsidR="005917D5">
        <w:rPr>
          <w:rFonts w:ascii="David" w:hAnsi="David" w:cs="David" w:hint="cs"/>
          <w:i/>
          <w:sz w:val="24"/>
          <w:szCs w:val="24"/>
          <w:rtl/>
        </w:rPr>
        <w:t>ה</w:t>
      </w:r>
      <w:r>
        <w:rPr>
          <w:rFonts w:ascii="David" w:hAnsi="David" w:cs="David" w:hint="cs"/>
          <w:i/>
          <w:sz w:val="24"/>
          <w:szCs w:val="24"/>
          <w:rtl/>
        </w:rPr>
        <w:t>גדאמריאני</w:t>
      </w:r>
      <w:r w:rsidR="005917D5">
        <w:rPr>
          <w:rFonts w:ascii="David" w:hAnsi="David" w:cs="David" w:hint="cs"/>
          <w:i/>
          <w:sz w:val="24"/>
          <w:szCs w:val="24"/>
          <w:rtl/>
        </w:rPr>
        <w:t>ת</w:t>
      </w:r>
      <w:proofErr w:type="spellEnd"/>
      <w:r>
        <w:rPr>
          <w:rFonts w:ascii="David" w:hAnsi="David" w:cs="David" w:hint="cs"/>
          <w:i/>
          <w:sz w:val="24"/>
          <w:szCs w:val="24"/>
          <w:rtl/>
        </w:rPr>
        <w:t xml:space="preserve">, </w:t>
      </w:r>
      <w:r w:rsidR="002837D4">
        <w:rPr>
          <w:rFonts w:ascii="David" w:hAnsi="David" w:cs="David" w:hint="cs"/>
          <w:i/>
          <w:sz w:val="24"/>
          <w:szCs w:val="24"/>
          <w:rtl/>
        </w:rPr>
        <w:t xml:space="preserve">יוצר המאמר </w:t>
      </w:r>
      <w:r w:rsidR="00475067">
        <w:rPr>
          <w:rFonts w:ascii="David" w:hAnsi="David" w:cs="David"/>
          <w:iCs/>
          <w:sz w:val="24"/>
          <w:szCs w:val="24"/>
        </w:rPr>
        <w:t>"fusion of horizons"</w:t>
      </w:r>
      <w:r w:rsidR="002837D4">
        <w:rPr>
          <w:rFonts w:ascii="David" w:hAnsi="David" w:cs="David" w:hint="cs"/>
          <w:i/>
          <w:sz w:val="24"/>
          <w:szCs w:val="24"/>
          <w:rtl/>
        </w:rPr>
        <w:t xml:space="preserve"> בין </w:t>
      </w:r>
      <w:r w:rsidR="00E803AF">
        <w:rPr>
          <w:rFonts w:ascii="David" w:hAnsi="David" w:cs="David" w:hint="cs"/>
          <w:i/>
          <w:sz w:val="24"/>
          <w:szCs w:val="24"/>
          <w:rtl/>
        </w:rPr>
        <w:t>משנתו של שטיינר לבין</w:t>
      </w:r>
      <w:r w:rsidR="00AD12DE">
        <w:rPr>
          <w:rFonts w:ascii="David" w:hAnsi="David" w:cs="David" w:hint="cs"/>
          <w:i/>
          <w:sz w:val="24"/>
          <w:szCs w:val="24"/>
          <w:rtl/>
        </w:rPr>
        <w:t xml:space="preserve"> </w:t>
      </w:r>
      <w:r w:rsidR="00E803AF">
        <w:rPr>
          <w:rFonts w:ascii="David" w:hAnsi="David" w:cs="David" w:hint="cs"/>
          <w:i/>
          <w:sz w:val="24"/>
          <w:szCs w:val="24"/>
          <w:rtl/>
        </w:rPr>
        <w:t xml:space="preserve"> </w:t>
      </w:r>
      <w:r w:rsidR="007D3776">
        <w:rPr>
          <w:rFonts w:ascii="David" w:hAnsi="David" w:cs="David" w:hint="cs"/>
          <w:i/>
          <w:sz w:val="24"/>
          <w:szCs w:val="24"/>
          <w:rtl/>
        </w:rPr>
        <w:t>מושגים פסיכואנליטיים</w:t>
      </w:r>
      <w:r w:rsidR="006125EB">
        <w:rPr>
          <w:rFonts w:ascii="David" w:hAnsi="David" w:cs="David" w:hint="cs"/>
          <w:i/>
          <w:sz w:val="24"/>
          <w:szCs w:val="24"/>
          <w:rtl/>
        </w:rPr>
        <w:t xml:space="preserve">. </w:t>
      </w:r>
      <w:r w:rsidR="00C95759">
        <w:rPr>
          <w:rFonts w:ascii="David" w:hAnsi="David" w:cs="David" w:hint="cs"/>
          <w:i/>
          <w:sz w:val="24"/>
          <w:szCs w:val="24"/>
          <w:rtl/>
        </w:rPr>
        <w:t xml:space="preserve">מתודה זו </w:t>
      </w:r>
      <w:r w:rsidR="006069A0">
        <w:rPr>
          <w:rFonts w:ascii="David" w:hAnsi="David" w:cs="David" w:hint="cs"/>
          <w:i/>
          <w:sz w:val="24"/>
          <w:szCs w:val="24"/>
          <w:rtl/>
        </w:rPr>
        <w:t>מגדירה את מושג ה</w:t>
      </w:r>
      <w:r w:rsidR="0076341F">
        <w:rPr>
          <w:rFonts w:ascii="David" w:hAnsi="David" w:cs="David" w:hint="cs"/>
          <w:i/>
          <w:sz w:val="24"/>
          <w:szCs w:val="24"/>
          <w:rtl/>
        </w:rPr>
        <w:t xml:space="preserve"> </w:t>
      </w:r>
      <w:r w:rsidR="0076341F">
        <w:rPr>
          <w:rFonts w:ascii="David" w:hAnsi="David" w:cs="David"/>
          <w:iCs/>
          <w:sz w:val="24"/>
          <w:szCs w:val="24"/>
        </w:rPr>
        <w:t>"horizon"</w:t>
      </w:r>
      <w:r w:rsidR="006069A0">
        <w:rPr>
          <w:rFonts w:ascii="David" w:hAnsi="David" w:cs="David" w:hint="cs"/>
          <w:i/>
          <w:sz w:val="24"/>
          <w:szCs w:val="24"/>
          <w:rtl/>
        </w:rPr>
        <w:t xml:space="preserve"> כ</w:t>
      </w:r>
      <w:r w:rsidR="0076341F">
        <w:rPr>
          <w:rFonts w:ascii="David" w:hAnsi="David" w:cs="David" w:hint="cs"/>
          <w:i/>
          <w:sz w:val="24"/>
          <w:szCs w:val="24"/>
          <w:rtl/>
        </w:rPr>
        <w:t xml:space="preserve"> </w:t>
      </w:r>
      <w:r w:rsidR="0076341F">
        <w:rPr>
          <w:rFonts w:ascii="David" w:hAnsi="David" w:cs="David"/>
          <w:iCs/>
          <w:sz w:val="24"/>
          <w:szCs w:val="24"/>
        </w:rPr>
        <w:t>"range of vision (..) everything that can be seen from a particular vantage point"</w:t>
      </w:r>
      <w:r w:rsidR="006069A0">
        <w:rPr>
          <w:rFonts w:ascii="David" w:hAnsi="David" w:cs="David" w:hint="cs"/>
          <w:i/>
          <w:sz w:val="24"/>
          <w:szCs w:val="24"/>
          <w:rtl/>
        </w:rPr>
        <w:t>,</w:t>
      </w:r>
      <w:r w:rsidR="00CB1DDF">
        <w:rPr>
          <w:rStyle w:val="aff"/>
          <w:rFonts w:ascii="David" w:hAnsi="David" w:cs="David"/>
          <w:i/>
          <w:sz w:val="24"/>
          <w:szCs w:val="24"/>
          <w:rtl/>
        </w:rPr>
        <w:footnoteReference w:id="7"/>
      </w:r>
      <w:r w:rsidR="006069A0">
        <w:rPr>
          <w:rFonts w:ascii="David" w:hAnsi="David" w:cs="David" w:hint="cs"/>
          <w:i/>
          <w:sz w:val="24"/>
          <w:szCs w:val="24"/>
          <w:rtl/>
        </w:rPr>
        <w:t xml:space="preserve"> </w:t>
      </w:r>
      <w:r w:rsidR="00277B4F">
        <w:rPr>
          <w:rFonts w:ascii="David" w:hAnsi="David" w:cs="David" w:hint="cs"/>
          <w:i/>
          <w:sz w:val="24"/>
          <w:szCs w:val="24"/>
          <w:rtl/>
        </w:rPr>
        <w:t>ו</w:t>
      </w:r>
      <w:r w:rsidR="008C1B44">
        <w:rPr>
          <w:rFonts w:ascii="David" w:hAnsi="David" w:cs="David" w:hint="cs"/>
          <w:i/>
          <w:sz w:val="24"/>
          <w:szCs w:val="24"/>
          <w:rtl/>
        </w:rPr>
        <w:t>טוענת</w:t>
      </w:r>
      <w:r w:rsidR="007272A2" w:rsidRPr="007272A2">
        <w:rPr>
          <w:rFonts w:ascii="David" w:hAnsi="David" w:cs="David"/>
          <w:i/>
          <w:sz w:val="24"/>
          <w:szCs w:val="24"/>
          <w:rtl/>
        </w:rPr>
        <w:t xml:space="preserve"> שהבנה כרוכה תמיד בתהליך </w:t>
      </w:r>
      <w:proofErr w:type="spellStart"/>
      <w:r w:rsidR="007272A2" w:rsidRPr="007272A2">
        <w:rPr>
          <w:rFonts w:ascii="David" w:hAnsi="David" w:cs="David"/>
          <w:i/>
          <w:sz w:val="24"/>
          <w:szCs w:val="24"/>
          <w:rtl/>
        </w:rPr>
        <w:t>דיאלוגי</w:t>
      </w:r>
      <w:proofErr w:type="spellEnd"/>
      <w:r w:rsidR="007272A2" w:rsidRPr="007272A2">
        <w:rPr>
          <w:rFonts w:ascii="David" w:hAnsi="David" w:cs="David"/>
          <w:i/>
          <w:sz w:val="24"/>
          <w:szCs w:val="24"/>
          <w:rtl/>
        </w:rPr>
        <w:t xml:space="preserve"> ובמיזוגם של אופקים.</w:t>
      </w:r>
      <w:r w:rsidR="0006015F">
        <w:rPr>
          <w:rStyle w:val="aff"/>
          <w:rFonts w:ascii="David" w:hAnsi="David" w:cs="David"/>
          <w:i/>
          <w:sz w:val="24"/>
          <w:szCs w:val="24"/>
          <w:rtl/>
        </w:rPr>
        <w:footnoteReference w:id="8"/>
      </w:r>
      <w:r w:rsidR="007272A2" w:rsidRPr="007272A2">
        <w:rPr>
          <w:rFonts w:ascii="David" w:hAnsi="David" w:cs="David"/>
          <w:i/>
          <w:sz w:val="24"/>
          <w:szCs w:val="24"/>
          <w:rtl/>
        </w:rPr>
        <w:t xml:space="preserve"> </w:t>
      </w:r>
      <w:r w:rsidR="00A87277">
        <w:rPr>
          <w:rFonts w:ascii="David" w:hAnsi="David" w:cs="David" w:hint="cs"/>
          <w:i/>
          <w:sz w:val="24"/>
          <w:szCs w:val="24"/>
          <w:rtl/>
        </w:rPr>
        <w:t xml:space="preserve"> </w:t>
      </w:r>
      <w:r w:rsidR="007272A2" w:rsidRPr="007272A2">
        <w:rPr>
          <w:rFonts w:ascii="David" w:hAnsi="David" w:cs="David"/>
          <w:i/>
          <w:sz w:val="24"/>
          <w:szCs w:val="24"/>
          <w:rtl/>
        </w:rPr>
        <w:t>הדיאלוג בין תחומים שונים</w:t>
      </w:r>
      <w:r w:rsidR="007D3776">
        <w:rPr>
          <w:rFonts w:ascii="David" w:hAnsi="David" w:cs="David" w:hint="cs"/>
          <w:i/>
          <w:sz w:val="24"/>
          <w:szCs w:val="24"/>
          <w:rtl/>
        </w:rPr>
        <w:t xml:space="preserve"> מאפשר</w:t>
      </w:r>
      <w:r w:rsidR="00705217">
        <w:rPr>
          <w:rFonts w:ascii="David" w:hAnsi="David" w:cs="David" w:hint="cs"/>
          <w:i/>
          <w:sz w:val="24"/>
          <w:szCs w:val="24"/>
          <w:rtl/>
        </w:rPr>
        <w:t xml:space="preserve">, לדידו של </w:t>
      </w:r>
      <w:proofErr w:type="spellStart"/>
      <w:r w:rsidR="00705217">
        <w:rPr>
          <w:rFonts w:ascii="David" w:hAnsi="David" w:cs="David" w:hint="cs"/>
          <w:i/>
          <w:sz w:val="24"/>
          <w:szCs w:val="24"/>
          <w:rtl/>
        </w:rPr>
        <w:t>גדאמר</w:t>
      </w:r>
      <w:proofErr w:type="spellEnd"/>
      <w:r w:rsidR="00705217">
        <w:rPr>
          <w:rFonts w:ascii="David" w:hAnsi="David" w:cs="David" w:hint="cs"/>
          <w:i/>
          <w:sz w:val="24"/>
          <w:szCs w:val="24"/>
          <w:rtl/>
        </w:rPr>
        <w:t>,</w:t>
      </w:r>
      <w:r w:rsidR="007272A2" w:rsidRPr="007272A2">
        <w:rPr>
          <w:rFonts w:ascii="David" w:hAnsi="David" w:cs="David"/>
          <w:i/>
          <w:sz w:val="24"/>
          <w:szCs w:val="24"/>
          <w:rtl/>
        </w:rPr>
        <w:t xml:space="preserve"> </w:t>
      </w:r>
      <w:r w:rsidR="00A87277">
        <w:rPr>
          <w:rFonts w:ascii="David" w:hAnsi="David" w:cs="David" w:hint="cs"/>
          <w:i/>
          <w:sz w:val="24"/>
          <w:szCs w:val="24"/>
          <w:rtl/>
        </w:rPr>
        <w:t>את</w:t>
      </w:r>
      <w:r w:rsidR="007272A2" w:rsidRPr="007272A2">
        <w:rPr>
          <w:rFonts w:ascii="David" w:hAnsi="David" w:cs="David"/>
          <w:i/>
          <w:sz w:val="24"/>
          <w:szCs w:val="24"/>
          <w:rtl/>
        </w:rPr>
        <w:t xml:space="preserve"> יצירתה של שפה משותפת ביניהם </w:t>
      </w:r>
      <w:r w:rsidR="007272A2" w:rsidRPr="00762155">
        <w:rPr>
          <w:rFonts w:ascii="David" w:hAnsi="David" w:cs="David"/>
          <w:i/>
          <w:sz w:val="24"/>
          <w:szCs w:val="24"/>
          <w:rtl/>
        </w:rPr>
        <w:t>והבנה</w:t>
      </w:r>
      <w:r w:rsidR="007272A2" w:rsidRPr="007272A2">
        <w:rPr>
          <w:rFonts w:ascii="David" w:hAnsi="David" w:cs="David"/>
          <w:i/>
          <w:sz w:val="24"/>
          <w:szCs w:val="24"/>
          <w:rtl/>
        </w:rPr>
        <w:t xml:space="preserve"> המבוססת על </w:t>
      </w:r>
      <w:r w:rsidR="00AC2A8D">
        <w:rPr>
          <w:rFonts w:ascii="David" w:hAnsi="David" w:cs="David" w:hint="cs"/>
          <w:i/>
          <w:sz w:val="24"/>
          <w:szCs w:val="24"/>
          <w:rtl/>
        </w:rPr>
        <w:t xml:space="preserve">איחוד טרנספורמטיבי </w:t>
      </w:r>
      <w:r w:rsidR="00163C91">
        <w:rPr>
          <w:rFonts w:ascii="David" w:hAnsi="David" w:cs="David" w:hint="cs"/>
          <w:i/>
          <w:sz w:val="24"/>
          <w:szCs w:val="24"/>
          <w:rtl/>
        </w:rPr>
        <w:t>שבו כל אחד מן הצדדים איננו נשאר כפי שהיה.</w:t>
      </w:r>
      <w:r w:rsidR="00761563">
        <w:rPr>
          <w:rStyle w:val="aff"/>
          <w:rFonts w:ascii="David" w:hAnsi="David" w:cs="David"/>
          <w:i/>
          <w:sz w:val="24"/>
          <w:szCs w:val="24"/>
          <w:rtl/>
        </w:rPr>
        <w:footnoteReference w:id="9"/>
      </w:r>
      <w:r w:rsidR="008E1996">
        <w:rPr>
          <w:rFonts w:ascii="David" w:hAnsi="David" w:cs="David" w:hint="cs"/>
          <w:i/>
          <w:sz w:val="24"/>
          <w:szCs w:val="24"/>
          <w:rtl/>
        </w:rPr>
        <w:t xml:space="preserve"> </w:t>
      </w:r>
      <w:r w:rsidR="00BA2719">
        <w:rPr>
          <w:rFonts w:ascii="David" w:hAnsi="David" w:cs="David" w:hint="cs"/>
          <w:i/>
          <w:sz w:val="24"/>
          <w:szCs w:val="24"/>
          <w:rtl/>
        </w:rPr>
        <w:t xml:space="preserve">במאמר זה מוטל </w:t>
      </w:r>
      <w:r w:rsidR="007272A2" w:rsidRPr="007272A2">
        <w:rPr>
          <w:rFonts w:ascii="David" w:hAnsi="David" w:cs="David"/>
          <w:i/>
          <w:sz w:val="24"/>
          <w:szCs w:val="24"/>
          <w:rtl/>
        </w:rPr>
        <w:t xml:space="preserve">אופק תורתו של שטיינר – מה שניתן לראות מנקודת המבט של משנתו </w:t>
      </w:r>
      <w:r w:rsidR="002E15BD">
        <w:rPr>
          <w:rFonts w:ascii="David" w:hAnsi="David" w:cs="David"/>
          <w:i/>
          <w:sz w:val="24"/>
          <w:szCs w:val="24"/>
          <w:rtl/>
        </w:rPr>
        <w:t>–</w:t>
      </w:r>
      <w:r w:rsidR="007272A2" w:rsidRPr="007272A2">
        <w:rPr>
          <w:rFonts w:ascii="David" w:hAnsi="David" w:cs="David"/>
          <w:i/>
          <w:sz w:val="24"/>
          <w:szCs w:val="24"/>
          <w:rtl/>
        </w:rPr>
        <w:t xml:space="preserve"> על </w:t>
      </w:r>
      <w:r w:rsidR="003D2688">
        <w:rPr>
          <w:rFonts w:ascii="David" w:hAnsi="David" w:cs="David" w:hint="cs"/>
          <w:i/>
          <w:sz w:val="24"/>
          <w:szCs w:val="24"/>
          <w:rtl/>
        </w:rPr>
        <w:t xml:space="preserve">שלושה </w:t>
      </w:r>
      <w:r w:rsidR="00A75B6B">
        <w:rPr>
          <w:rFonts w:ascii="David" w:hAnsi="David" w:cs="David" w:hint="cs"/>
          <w:i/>
          <w:sz w:val="24"/>
          <w:szCs w:val="24"/>
          <w:rtl/>
        </w:rPr>
        <w:t>מושגים</w:t>
      </w:r>
      <w:r w:rsidR="007272A2" w:rsidRPr="007272A2">
        <w:rPr>
          <w:rFonts w:ascii="David" w:hAnsi="David" w:cs="David"/>
          <w:i/>
          <w:sz w:val="24"/>
          <w:szCs w:val="24"/>
          <w:rtl/>
        </w:rPr>
        <w:t xml:space="preserve"> פסיכואנליטי</w:t>
      </w:r>
      <w:r w:rsidR="00A75B6B">
        <w:rPr>
          <w:rFonts w:ascii="David" w:hAnsi="David" w:cs="David" w:hint="cs"/>
          <w:i/>
          <w:sz w:val="24"/>
          <w:szCs w:val="24"/>
          <w:rtl/>
        </w:rPr>
        <w:t>ים</w:t>
      </w:r>
      <w:r w:rsidR="003D2688">
        <w:rPr>
          <w:rFonts w:ascii="David" w:hAnsi="David" w:cs="David" w:hint="cs"/>
          <w:i/>
          <w:sz w:val="24"/>
          <w:szCs w:val="24"/>
          <w:rtl/>
        </w:rPr>
        <w:t>,</w:t>
      </w:r>
      <w:r w:rsidR="007272A2" w:rsidRPr="007272A2">
        <w:rPr>
          <w:rFonts w:ascii="David" w:hAnsi="David" w:cs="David"/>
          <w:i/>
          <w:sz w:val="24"/>
          <w:szCs w:val="24"/>
          <w:rtl/>
        </w:rPr>
        <w:t xml:space="preserve"> </w:t>
      </w:r>
      <w:r w:rsidR="002E15BD">
        <w:rPr>
          <w:rFonts w:ascii="David" w:hAnsi="David" w:cs="David" w:hint="cs"/>
          <w:i/>
          <w:sz w:val="24"/>
          <w:szCs w:val="24"/>
          <w:rtl/>
        </w:rPr>
        <w:t>תוך בחינתה של</w:t>
      </w:r>
      <w:r w:rsidR="007272A2" w:rsidRPr="007272A2">
        <w:rPr>
          <w:rFonts w:ascii="David" w:hAnsi="David" w:cs="David"/>
          <w:i/>
          <w:sz w:val="24"/>
          <w:szCs w:val="24"/>
          <w:rtl/>
        </w:rPr>
        <w:t xml:space="preserve"> השפה המשותפת שנוצרת בדיאלוג ב</w:t>
      </w:r>
      <w:r w:rsidR="00A75B6B">
        <w:rPr>
          <w:rFonts w:ascii="David" w:hAnsi="David" w:cs="David" w:hint="cs"/>
          <w:i/>
          <w:sz w:val="24"/>
          <w:szCs w:val="24"/>
          <w:rtl/>
        </w:rPr>
        <w:t>יניהם</w:t>
      </w:r>
      <w:r w:rsidR="007272A2" w:rsidRPr="007272A2">
        <w:rPr>
          <w:rFonts w:ascii="David" w:hAnsi="David" w:cs="David"/>
          <w:i/>
          <w:sz w:val="24"/>
          <w:szCs w:val="24"/>
          <w:rtl/>
        </w:rPr>
        <w:t>.</w:t>
      </w:r>
    </w:p>
    <w:p w14:paraId="615488AD" w14:textId="77777777" w:rsidR="00754ED6" w:rsidRDefault="00754ED6" w:rsidP="00292417">
      <w:pPr>
        <w:pStyle w:val="af"/>
        <w:rPr>
          <w:rtl/>
        </w:rPr>
      </w:pPr>
    </w:p>
    <w:p w14:paraId="231CA70F" w14:textId="300A9680" w:rsidR="00292417" w:rsidRDefault="00261103" w:rsidP="00292417">
      <w:pPr>
        <w:pStyle w:val="af"/>
        <w:rPr>
          <w:rtl/>
        </w:rPr>
      </w:pPr>
      <w:r>
        <w:rPr>
          <w:rFonts w:hint="cs"/>
          <w:rtl/>
        </w:rPr>
        <w:t xml:space="preserve">1. </w:t>
      </w:r>
      <w:r w:rsidR="00620B4F">
        <w:rPr>
          <w:rFonts w:hint="cs"/>
          <w:rtl/>
        </w:rPr>
        <w:t>הפילוסופיה האחדותית</w:t>
      </w:r>
      <w:r w:rsidR="00754ED6">
        <w:rPr>
          <w:rFonts w:hint="cs"/>
          <w:rtl/>
        </w:rPr>
        <w:t xml:space="preserve"> של </w:t>
      </w:r>
      <w:r w:rsidR="007842E3">
        <w:rPr>
          <w:rFonts w:hint="cs"/>
          <w:rtl/>
        </w:rPr>
        <w:t xml:space="preserve">רודולף </w:t>
      </w:r>
      <w:r w:rsidR="00754ED6">
        <w:rPr>
          <w:rFonts w:hint="cs"/>
          <w:rtl/>
        </w:rPr>
        <w:t>שטיינר</w:t>
      </w:r>
    </w:p>
    <w:p w14:paraId="6DC5910D" w14:textId="7E4F539B" w:rsidR="00754ED6" w:rsidRDefault="007678B3" w:rsidP="001D709D">
      <w:pPr>
        <w:pStyle w:val="13"/>
        <w:rPr>
          <w:rtl/>
        </w:rPr>
      </w:pPr>
      <w:r>
        <w:rPr>
          <w:rFonts w:hint="cs"/>
          <w:sz w:val="24"/>
          <w:szCs w:val="24"/>
          <w:rtl/>
        </w:rPr>
        <w:t>רודולף שטיינר (1861-1925)</w:t>
      </w:r>
      <w:r w:rsidR="00880863" w:rsidRPr="00880863">
        <w:rPr>
          <w:sz w:val="24"/>
          <w:szCs w:val="24"/>
          <w:rtl/>
        </w:rPr>
        <w:t>, פילוסוף והוגה אוסטרי, ידוע בעיקר כאבי התורה האנתרופוסופית, המזוהה בראש ובראשונה עם הגישה החינוכית שמבוססת עליה</w:t>
      </w:r>
      <w:r w:rsidR="0096700A">
        <w:rPr>
          <w:rFonts w:hint="cs"/>
          <w:sz w:val="24"/>
          <w:szCs w:val="24"/>
          <w:rtl/>
        </w:rPr>
        <w:t>.</w:t>
      </w:r>
      <w:r w:rsidR="00AF2ACA">
        <w:rPr>
          <w:rStyle w:val="aff"/>
          <w:sz w:val="24"/>
          <w:szCs w:val="24"/>
          <w:rtl/>
        </w:rPr>
        <w:footnoteReference w:id="10"/>
      </w:r>
      <w:r w:rsidR="00880863" w:rsidRPr="00880863">
        <w:rPr>
          <w:sz w:val="24"/>
          <w:szCs w:val="24"/>
          <w:rtl/>
        </w:rPr>
        <w:t xml:space="preserve"> עם זאת, מכלול הגותו של שטיינר רחב הרבה יותר וכולל, מלבד התורה האנתרופוסופית, גם הגות פילוסופית ענפה. הגות זו מנסחת אונטולוגיה מוניסטית, המבוססת על אפיסטמולוגיה אלטרנטיבית ל</w:t>
      </w:r>
      <w:r w:rsidR="00BC6D47">
        <w:rPr>
          <w:rFonts w:hint="cs"/>
          <w:sz w:val="24"/>
          <w:szCs w:val="24"/>
          <w:rtl/>
        </w:rPr>
        <w:t>זו</w:t>
      </w:r>
      <w:r w:rsidR="00880863" w:rsidRPr="00880863">
        <w:rPr>
          <w:sz w:val="24"/>
          <w:szCs w:val="24"/>
          <w:rtl/>
        </w:rPr>
        <w:t xml:space="preserve"> שמתכוננת בחשיבה </w:t>
      </w:r>
      <w:proofErr w:type="spellStart"/>
      <w:r w:rsidR="00880863" w:rsidRPr="00880863">
        <w:rPr>
          <w:sz w:val="24"/>
          <w:szCs w:val="24"/>
          <w:rtl/>
        </w:rPr>
        <w:t>הקאנטיאנית</w:t>
      </w:r>
      <w:proofErr w:type="spellEnd"/>
      <w:r w:rsidR="00880863" w:rsidRPr="00880863">
        <w:rPr>
          <w:sz w:val="24"/>
          <w:szCs w:val="24"/>
          <w:rtl/>
        </w:rPr>
        <w:t xml:space="preserve">. להלן מתוארים קווי מתארה העיקריים של שיטה </w:t>
      </w:r>
      <w:r w:rsidR="00BC6D47">
        <w:rPr>
          <w:rFonts w:hint="cs"/>
          <w:sz w:val="24"/>
          <w:szCs w:val="24"/>
          <w:rtl/>
        </w:rPr>
        <w:t xml:space="preserve">פילוסופית </w:t>
      </w:r>
      <w:r w:rsidR="00880863" w:rsidRPr="00880863">
        <w:rPr>
          <w:sz w:val="24"/>
          <w:szCs w:val="24"/>
          <w:rtl/>
        </w:rPr>
        <w:t>זו</w:t>
      </w:r>
      <w:r w:rsidR="004F3F40">
        <w:rPr>
          <w:rtl/>
        </w:rPr>
        <w:t>.</w:t>
      </w:r>
    </w:p>
    <w:p w14:paraId="4C0E488D" w14:textId="77777777" w:rsidR="00086850" w:rsidRDefault="00086850" w:rsidP="001D709D">
      <w:pPr>
        <w:pStyle w:val="13"/>
        <w:rPr>
          <w:rtl/>
        </w:rPr>
      </w:pPr>
    </w:p>
    <w:p w14:paraId="5A84BF3F" w14:textId="5E5C8489" w:rsidR="00611F78" w:rsidRDefault="00261103" w:rsidP="00611F78">
      <w:pPr>
        <w:pStyle w:val="af1"/>
        <w:rPr>
          <w:sz w:val="24"/>
          <w:szCs w:val="24"/>
          <w:rtl/>
        </w:rPr>
      </w:pPr>
      <w:r>
        <w:rPr>
          <w:rFonts w:hint="cs"/>
          <w:sz w:val="24"/>
          <w:szCs w:val="24"/>
          <w:rtl/>
        </w:rPr>
        <w:t xml:space="preserve">א. </w:t>
      </w:r>
      <w:r w:rsidR="00611F78">
        <w:rPr>
          <w:rFonts w:hint="cs"/>
          <w:sz w:val="24"/>
          <w:szCs w:val="24"/>
          <w:rtl/>
        </w:rPr>
        <w:t>אידיאליזם אובייקטיבי</w:t>
      </w:r>
    </w:p>
    <w:p w14:paraId="56F53586" w14:textId="39D64AD2" w:rsidR="000B20A9" w:rsidRPr="000B20A9" w:rsidRDefault="00D61846" w:rsidP="000B20A9">
      <w:pPr>
        <w:pStyle w:val="af1"/>
        <w:rPr>
          <w:b w:val="0"/>
          <w:bCs w:val="0"/>
          <w:sz w:val="24"/>
          <w:szCs w:val="24"/>
        </w:rPr>
      </w:pPr>
      <w:r w:rsidRPr="00D61846">
        <w:rPr>
          <w:b w:val="0"/>
          <w:bCs w:val="0"/>
          <w:sz w:val="24"/>
          <w:szCs w:val="24"/>
          <w:rtl/>
        </w:rPr>
        <w:t xml:space="preserve">שורשיה של תורת ההכרה של שטיינר מצויים </w:t>
      </w:r>
      <w:r w:rsidR="009B7149">
        <w:rPr>
          <w:rFonts w:hint="cs"/>
          <w:b w:val="0"/>
          <w:bCs w:val="0"/>
          <w:sz w:val="24"/>
          <w:szCs w:val="24"/>
          <w:rtl/>
        </w:rPr>
        <w:t>כבר ב</w:t>
      </w:r>
      <w:r w:rsidR="00C051FA">
        <w:rPr>
          <w:rFonts w:hint="cs"/>
          <w:b w:val="0"/>
          <w:bCs w:val="0"/>
          <w:sz w:val="24"/>
          <w:szCs w:val="24"/>
          <w:rtl/>
        </w:rPr>
        <w:t>כ</w:t>
      </w:r>
      <w:r w:rsidR="00811AEB">
        <w:rPr>
          <w:rFonts w:hint="cs"/>
          <w:b w:val="0"/>
          <w:bCs w:val="0"/>
          <w:sz w:val="24"/>
          <w:szCs w:val="24"/>
          <w:rtl/>
        </w:rPr>
        <w:t>תיבתו המוקדמת, שעוסקת ב</w:t>
      </w:r>
      <w:r w:rsidR="00C051FA">
        <w:rPr>
          <w:rFonts w:hint="cs"/>
          <w:b w:val="0"/>
          <w:bCs w:val="0"/>
          <w:sz w:val="24"/>
          <w:szCs w:val="24"/>
          <w:rtl/>
        </w:rPr>
        <w:t xml:space="preserve">כתביו המדעיים של </w:t>
      </w:r>
      <w:proofErr w:type="spellStart"/>
      <w:r w:rsidR="00811AEB">
        <w:rPr>
          <w:rFonts w:hint="cs"/>
          <w:b w:val="0"/>
          <w:bCs w:val="0"/>
          <w:sz w:val="24"/>
          <w:szCs w:val="24"/>
          <w:rtl/>
        </w:rPr>
        <w:t>גתה</w:t>
      </w:r>
      <w:proofErr w:type="spellEnd"/>
      <w:r w:rsidR="00811AEB">
        <w:rPr>
          <w:rFonts w:hint="cs"/>
          <w:b w:val="0"/>
          <w:bCs w:val="0"/>
          <w:sz w:val="24"/>
          <w:szCs w:val="24"/>
          <w:rtl/>
        </w:rPr>
        <w:t xml:space="preserve"> ו</w:t>
      </w:r>
      <w:r w:rsidR="001E617A">
        <w:rPr>
          <w:rFonts w:hint="cs"/>
          <w:b w:val="0"/>
          <w:bCs w:val="0"/>
          <w:sz w:val="24"/>
          <w:szCs w:val="24"/>
          <w:rtl/>
        </w:rPr>
        <w:t>בכינונה של</w:t>
      </w:r>
      <w:r w:rsidRPr="00D61846">
        <w:rPr>
          <w:b w:val="0"/>
          <w:bCs w:val="0"/>
          <w:sz w:val="24"/>
          <w:szCs w:val="24"/>
          <w:rtl/>
        </w:rPr>
        <w:t xml:space="preserve"> אפיסטמולוגיה שעליה </w:t>
      </w:r>
      <w:r w:rsidR="00011300">
        <w:rPr>
          <w:rFonts w:hint="cs"/>
          <w:b w:val="0"/>
          <w:bCs w:val="0"/>
          <w:sz w:val="24"/>
          <w:szCs w:val="24"/>
          <w:rtl/>
        </w:rPr>
        <w:t>ניתן לבסס</w:t>
      </w:r>
      <w:r w:rsidRPr="00D61846">
        <w:rPr>
          <w:b w:val="0"/>
          <w:bCs w:val="0"/>
          <w:sz w:val="24"/>
          <w:szCs w:val="24"/>
          <w:rtl/>
        </w:rPr>
        <w:t xml:space="preserve"> </w:t>
      </w:r>
      <w:r w:rsidR="00F92BB0">
        <w:rPr>
          <w:rFonts w:hint="cs"/>
          <w:b w:val="0"/>
          <w:bCs w:val="0"/>
          <w:sz w:val="24"/>
          <w:szCs w:val="24"/>
          <w:rtl/>
        </w:rPr>
        <w:t xml:space="preserve">את כתיבתו המדעית של </w:t>
      </w:r>
      <w:proofErr w:type="spellStart"/>
      <w:r w:rsidR="00F92BB0">
        <w:rPr>
          <w:rFonts w:hint="cs"/>
          <w:b w:val="0"/>
          <w:bCs w:val="0"/>
          <w:sz w:val="24"/>
          <w:szCs w:val="24"/>
          <w:rtl/>
        </w:rPr>
        <w:t>גתה</w:t>
      </w:r>
      <w:proofErr w:type="spellEnd"/>
      <w:r w:rsidR="004632DD">
        <w:rPr>
          <w:rFonts w:hint="cs"/>
          <w:b w:val="0"/>
          <w:bCs w:val="0"/>
          <w:sz w:val="24"/>
          <w:szCs w:val="24"/>
          <w:rtl/>
        </w:rPr>
        <w:t>.</w:t>
      </w:r>
      <w:r w:rsidR="004632DD">
        <w:rPr>
          <w:rStyle w:val="aff"/>
          <w:b w:val="0"/>
          <w:bCs w:val="0"/>
          <w:sz w:val="24"/>
          <w:szCs w:val="24"/>
          <w:rtl/>
        </w:rPr>
        <w:footnoteReference w:id="11"/>
      </w:r>
      <w:r w:rsidR="004632DD">
        <w:rPr>
          <w:rFonts w:hint="cs"/>
          <w:b w:val="0"/>
          <w:bCs w:val="0"/>
          <w:sz w:val="24"/>
          <w:szCs w:val="24"/>
          <w:rtl/>
        </w:rPr>
        <w:t xml:space="preserve"> </w:t>
      </w:r>
      <w:r w:rsidRPr="00D61846">
        <w:rPr>
          <w:b w:val="0"/>
          <w:bCs w:val="0"/>
          <w:sz w:val="24"/>
          <w:szCs w:val="24"/>
          <w:rtl/>
        </w:rPr>
        <w:t xml:space="preserve">אפיסטמולוגיה זו רואה את חוקי הטבע המתגלים בהכרה האנושית כחוקים אובייקטיביים של </w:t>
      </w:r>
      <w:r w:rsidRPr="00D61846">
        <w:rPr>
          <w:b w:val="0"/>
          <w:bCs w:val="0"/>
          <w:sz w:val="24"/>
          <w:szCs w:val="24"/>
          <w:rtl/>
        </w:rPr>
        <w:lastRenderedPageBreak/>
        <w:t>הטבע עצמו, ולא כחוקים סובייקטיביים של הרוח האנושית, כפי שגרס קאנט</w:t>
      </w:r>
      <w:r w:rsidR="006242FA">
        <w:rPr>
          <w:rFonts w:hint="cs"/>
          <w:b w:val="0"/>
          <w:bCs w:val="0"/>
          <w:sz w:val="24"/>
          <w:szCs w:val="24"/>
          <w:rtl/>
        </w:rPr>
        <w:t>.</w:t>
      </w:r>
      <w:r w:rsidR="006242FA">
        <w:rPr>
          <w:rStyle w:val="aff"/>
          <w:b w:val="0"/>
          <w:bCs w:val="0"/>
          <w:sz w:val="24"/>
          <w:szCs w:val="24"/>
          <w:rtl/>
        </w:rPr>
        <w:footnoteReference w:id="12"/>
      </w:r>
      <w:r w:rsidRPr="00D61846">
        <w:rPr>
          <w:b w:val="0"/>
          <w:bCs w:val="0"/>
          <w:sz w:val="24"/>
          <w:szCs w:val="24"/>
          <w:rtl/>
        </w:rPr>
        <w:t xml:space="preserve"> </w:t>
      </w:r>
      <w:r w:rsidR="00EE1044" w:rsidRPr="00EE1044">
        <w:rPr>
          <w:b w:val="0"/>
          <w:bCs w:val="0"/>
          <w:sz w:val="24"/>
          <w:szCs w:val="24"/>
          <w:rtl/>
        </w:rPr>
        <w:t>בספרו "אמת וידיעה"</w:t>
      </w:r>
      <w:r w:rsidR="00014CC9">
        <w:rPr>
          <w:rFonts w:hint="cs"/>
          <w:b w:val="0"/>
          <w:bCs w:val="0"/>
          <w:sz w:val="24"/>
          <w:szCs w:val="24"/>
        </w:rPr>
        <w:t xml:space="preserve"> </w:t>
      </w:r>
      <w:r w:rsidR="00EE1044" w:rsidRPr="00EE1044">
        <w:rPr>
          <w:b w:val="0"/>
          <w:bCs w:val="0"/>
          <w:sz w:val="24"/>
          <w:szCs w:val="24"/>
          <w:rtl/>
        </w:rPr>
        <w:t>מבסס שטיינר</w:t>
      </w:r>
      <w:r w:rsidR="00DB7295">
        <w:rPr>
          <w:rFonts w:hint="cs"/>
          <w:b w:val="0"/>
          <w:bCs w:val="0"/>
          <w:sz w:val="24"/>
          <w:szCs w:val="24"/>
          <w:rtl/>
        </w:rPr>
        <w:t xml:space="preserve"> </w:t>
      </w:r>
      <w:r w:rsidR="00EE1044" w:rsidRPr="00EE1044">
        <w:rPr>
          <w:b w:val="0"/>
          <w:bCs w:val="0"/>
          <w:sz w:val="24"/>
          <w:szCs w:val="24"/>
          <w:rtl/>
        </w:rPr>
        <w:t>את האידיאליזם האובייקטיבי כשיטתו האפיסטמולוגית</w:t>
      </w:r>
      <w:r w:rsidR="00000B73">
        <w:rPr>
          <w:rFonts w:hint="cs"/>
          <w:b w:val="0"/>
          <w:bCs w:val="0"/>
          <w:sz w:val="24"/>
          <w:szCs w:val="24"/>
          <w:rtl/>
        </w:rPr>
        <w:t>.</w:t>
      </w:r>
      <w:r w:rsidR="00DB7295">
        <w:rPr>
          <w:rStyle w:val="aff"/>
          <w:b w:val="0"/>
          <w:bCs w:val="0"/>
          <w:sz w:val="24"/>
          <w:szCs w:val="24"/>
          <w:rtl/>
        </w:rPr>
        <w:footnoteReference w:id="13"/>
      </w:r>
      <w:r w:rsidR="00000B73">
        <w:rPr>
          <w:rFonts w:hint="cs"/>
          <w:b w:val="0"/>
          <w:bCs w:val="0"/>
          <w:sz w:val="24"/>
          <w:szCs w:val="24"/>
          <w:rtl/>
        </w:rPr>
        <w:t xml:space="preserve"> שיטה זו גורסת ש</w:t>
      </w:r>
      <w:r w:rsidR="0071480A">
        <w:rPr>
          <w:b w:val="0"/>
          <w:bCs w:val="0"/>
          <w:sz w:val="24"/>
          <w:szCs w:val="24"/>
        </w:rPr>
        <w:t>"everything necessary to explain and account for the world is within the reach of our thinking"</w:t>
      </w:r>
      <w:r w:rsidR="00EE1044" w:rsidRPr="00EE1044">
        <w:rPr>
          <w:b w:val="0"/>
          <w:bCs w:val="0"/>
          <w:sz w:val="24"/>
          <w:szCs w:val="24"/>
          <w:rtl/>
        </w:rPr>
        <w:t>.</w:t>
      </w:r>
      <w:r w:rsidR="00832F32">
        <w:rPr>
          <w:rStyle w:val="aff"/>
          <w:b w:val="0"/>
          <w:bCs w:val="0"/>
          <w:sz w:val="24"/>
          <w:szCs w:val="24"/>
          <w:rtl/>
        </w:rPr>
        <w:footnoteReference w:id="14"/>
      </w:r>
      <w:r w:rsidR="00602928">
        <w:rPr>
          <w:rFonts w:hint="cs"/>
          <w:b w:val="0"/>
          <w:bCs w:val="0"/>
          <w:sz w:val="24"/>
          <w:szCs w:val="24"/>
          <w:rtl/>
        </w:rPr>
        <w:t xml:space="preserve"> </w:t>
      </w:r>
      <w:r w:rsidR="00EE1044" w:rsidRPr="00EE1044">
        <w:rPr>
          <w:b w:val="0"/>
          <w:bCs w:val="0"/>
          <w:sz w:val="24"/>
          <w:szCs w:val="24"/>
          <w:rtl/>
        </w:rPr>
        <w:t>תפקידה של ההכרה הוא מיזוגם של יסודות הרושם והמושג,</w:t>
      </w:r>
      <w:r w:rsidR="00991842">
        <w:rPr>
          <w:rFonts w:hint="cs"/>
          <w:b w:val="0"/>
          <w:bCs w:val="0"/>
          <w:sz w:val="24"/>
          <w:szCs w:val="24"/>
          <w:rtl/>
        </w:rPr>
        <w:t xml:space="preserve"> </w:t>
      </w:r>
      <w:r w:rsidR="00EE1044" w:rsidRPr="00EE1044">
        <w:rPr>
          <w:b w:val="0"/>
          <w:bCs w:val="0"/>
          <w:sz w:val="24"/>
          <w:szCs w:val="24"/>
          <w:rtl/>
        </w:rPr>
        <w:t>שאותם מקבל האדם, בהתאמה, מבחוץ ומבפנים</w:t>
      </w:r>
      <w:r w:rsidR="00FC2CD3">
        <w:rPr>
          <w:rFonts w:hint="cs"/>
          <w:b w:val="0"/>
          <w:bCs w:val="0"/>
          <w:sz w:val="24"/>
          <w:szCs w:val="24"/>
          <w:rtl/>
        </w:rPr>
        <w:t>, וששייכים שניהם לאובייקט הנודע</w:t>
      </w:r>
      <w:r w:rsidR="00844763">
        <w:rPr>
          <w:rFonts w:hint="cs"/>
          <w:b w:val="0"/>
          <w:bCs w:val="0"/>
          <w:sz w:val="24"/>
          <w:szCs w:val="24"/>
          <w:rtl/>
        </w:rPr>
        <w:t>:</w:t>
      </w:r>
      <w:r w:rsidR="000B20A9">
        <w:rPr>
          <w:rFonts w:hint="cs"/>
          <w:b w:val="0"/>
          <w:bCs w:val="0"/>
          <w:sz w:val="24"/>
          <w:szCs w:val="24"/>
          <w:rtl/>
        </w:rPr>
        <w:t xml:space="preserve"> </w:t>
      </w:r>
      <w:r w:rsidR="00844763">
        <w:rPr>
          <w:rFonts w:hint="cs"/>
          <w:b w:val="0"/>
          <w:bCs w:val="0"/>
          <w:sz w:val="24"/>
          <w:szCs w:val="24"/>
          <w:rtl/>
        </w:rPr>
        <w:t xml:space="preserve"> </w:t>
      </w:r>
      <w:r w:rsidR="007D4D10">
        <w:rPr>
          <w:b w:val="0"/>
          <w:bCs w:val="0"/>
          <w:sz w:val="24"/>
          <w:szCs w:val="24"/>
        </w:rPr>
        <w:t>"I</w:t>
      </w:r>
      <w:r w:rsidR="000B20A9" w:rsidRPr="000B20A9">
        <w:rPr>
          <w:b w:val="0"/>
          <w:bCs w:val="0"/>
          <w:sz w:val="24"/>
          <w:szCs w:val="24"/>
        </w:rPr>
        <w:t>t is not due to the objects that they are given us at first without the corresponding concepts, but</w:t>
      </w:r>
    </w:p>
    <w:p w14:paraId="679DD253" w14:textId="461EB3CA" w:rsidR="000B20A9" w:rsidRPr="000B20A9" w:rsidRDefault="000B20A9" w:rsidP="000B20A9">
      <w:pPr>
        <w:pStyle w:val="af1"/>
        <w:jc w:val="both"/>
        <w:rPr>
          <w:b w:val="0"/>
          <w:bCs w:val="0"/>
          <w:sz w:val="24"/>
          <w:szCs w:val="24"/>
          <w:rtl/>
        </w:rPr>
      </w:pPr>
      <w:r w:rsidRPr="000B20A9">
        <w:rPr>
          <w:b w:val="0"/>
          <w:bCs w:val="0"/>
          <w:sz w:val="24"/>
          <w:szCs w:val="24"/>
        </w:rPr>
        <w:t xml:space="preserve">to our mental organization. </w:t>
      </w:r>
      <w:r w:rsidR="007D4D10">
        <w:rPr>
          <w:b w:val="0"/>
          <w:bCs w:val="0"/>
          <w:sz w:val="24"/>
          <w:szCs w:val="24"/>
        </w:rPr>
        <w:t>(..)</w:t>
      </w:r>
      <w:r w:rsidRPr="000B20A9">
        <w:rPr>
          <w:b w:val="0"/>
          <w:bCs w:val="0"/>
          <w:sz w:val="24"/>
          <w:szCs w:val="24"/>
        </w:rPr>
        <w:t xml:space="preserve"> from every real thing the relevant elements come to us from two sides, from perceiving and from thinking</w:t>
      </w:r>
      <w:r w:rsidR="00DD3AA4">
        <w:rPr>
          <w:b w:val="0"/>
          <w:bCs w:val="0"/>
          <w:sz w:val="24"/>
          <w:szCs w:val="24"/>
        </w:rPr>
        <w:t>".</w:t>
      </w:r>
      <w:r w:rsidR="00E16938">
        <w:rPr>
          <w:rStyle w:val="aff"/>
          <w:b w:val="0"/>
          <w:bCs w:val="0"/>
          <w:sz w:val="24"/>
          <w:szCs w:val="24"/>
        </w:rPr>
        <w:footnoteReference w:id="15"/>
      </w:r>
    </w:p>
    <w:p w14:paraId="43FE7469" w14:textId="77777777" w:rsidR="002F1632" w:rsidRDefault="002F1632" w:rsidP="00D85AE7">
      <w:pPr>
        <w:pStyle w:val="af1"/>
        <w:rPr>
          <w:sz w:val="24"/>
          <w:szCs w:val="24"/>
        </w:rPr>
      </w:pPr>
    </w:p>
    <w:p w14:paraId="78DEA48A" w14:textId="14417F56" w:rsidR="00620B4F" w:rsidRDefault="00261103" w:rsidP="007C5257">
      <w:pPr>
        <w:pStyle w:val="af1"/>
        <w:rPr>
          <w:sz w:val="24"/>
          <w:szCs w:val="24"/>
          <w:rtl/>
        </w:rPr>
      </w:pPr>
      <w:r>
        <w:rPr>
          <w:rFonts w:hint="cs"/>
          <w:sz w:val="24"/>
          <w:szCs w:val="24"/>
          <w:rtl/>
        </w:rPr>
        <w:t xml:space="preserve">ב. </w:t>
      </w:r>
      <w:r w:rsidR="007C5257" w:rsidRPr="007C5257">
        <w:rPr>
          <w:iCs/>
          <w:sz w:val="24"/>
          <w:szCs w:val="24"/>
        </w:rPr>
        <w:t>monism of thought</w:t>
      </w:r>
      <w:r w:rsidR="00957D97">
        <w:rPr>
          <w:rFonts w:hint="cs"/>
          <w:sz w:val="24"/>
          <w:szCs w:val="24"/>
          <w:rtl/>
        </w:rPr>
        <w:t xml:space="preserve"> </w:t>
      </w:r>
    </w:p>
    <w:p w14:paraId="64A60F4F" w14:textId="6B9F11A6" w:rsidR="0076594D" w:rsidRPr="008B3C55" w:rsidRDefault="00411F40" w:rsidP="0076594D">
      <w:pPr>
        <w:pStyle w:val="af1"/>
        <w:rPr>
          <w:rFonts w:hint="cs"/>
          <w:b w:val="0"/>
          <w:bCs w:val="0"/>
          <w:sz w:val="24"/>
          <w:szCs w:val="24"/>
          <w:rtl/>
        </w:rPr>
      </w:pPr>
      <w:r w:rsidRPr="0044021E">
        <w:rPr>
          <w:b w:val="0"/>
          <w:bCs w:val="0"/>
          <w:sz w:val="24"/>
          <w:szCs w:val="24"/>
          <w:rtl/>
        </w:rPr>
        <w:t xml:space="preserve">תשובתו של שטיינר לשאלת ההכרה </w:t>
      </w:r>
      <w:r w:rsidR="00240C4B">
        <w:rPr>
          <w:rFonts w:hint="cs"/>
          <w:b w:val="0"/>
          <w:bCs w:val="0"/>
          <w:sz w:val="24"/>
          <w:szCs w:val="24"/>
          <w:rtl/>
        </w:rPr>
        <w:t>הינה הבסיס לניסוחה של ה</w:t>
      </w:r>
      <w:r w:rsidR="00761AEA">
        <w:rPr>
          <w:rFonts w:hint="cs"/>
          <w:b w:val="0"/>
          <w:bCs w:val="0"/>
          <w:sz w:val="24"/>
          <w:szCs w:val="24"/>
          <w:rtl/>
        </w:rPr>
        <w:t>השקפה ה</w:t>
      </w:r>
      <w:r w:rsidRPr="0044021E">
        <w:rPr>
          <w:b w:val="0"/>
          <w:bCs w:val="0"/>
          <w:sz w:val="24"/>
          <w:szCs w:val="24"/>
          <w:rtl/>
        </w:rPr>
        <w:t>אונטולוגי</w:t>
      </w:r>
      <w:r w:rsidR="00761AEA">
        <w:rPr>
          <w:rFonts w:hint="cs"/>
          <w:b w:val="0"/>
          <w:bCs w:val="0"/>
          <w:sz w:val="24"/>
          <w:szCs w:val="24"/>
          <w:rtl/>
        </w:rPr>
        <w:t>ת</w:t>
      </w:r>
      <w:r w:rsidRPr="0044021E">
        <w:rPr>
          <w:b w:val="0"/>
          <w:bCs w:val="0"/>
          <w:sz w:val="24"/>
          <w:szCs w:val="24"/>
          <w:rtl/>
        </w:rPr>
        <w:t xml:space="preserve"> </w:t>
      </w:r>
      <w:r w:rsidR="00240C4B">
        <w:rPr>
          <w:rFonts w:hint="cs"/>
          <w:b w:val="0"/>
          <w:bCs w:val="0"/>
          <w:sz w:val="24"/>
          <w:szCs w:val="24"/>
          <w:rtl/>
        </w:rPr>
        <w:t>ה</w:t>
      </w:r>
      <w:r w:rsidR="00D16FC2">
        <w:rPr>
          <w:rFonts w:hint="cs"/>
          <w:b w:val="0"/>
          <w:bCs w:val="0"/>
          <w:sz w:val="24"/>
          <w:szCs w:val="24"/>
          <w:rtl/>
        </w:rPr>
        <w:t>אחדותית</w:t>
      </w:r>
      <w:r w:rsidR="00761AEA">
        <w:rPr>
          <w:rFonts w:hint="cs"/>
          <w:b w:val="0"/>
          <w:bCs w:val="0"/>
          <w:sz w:val="24"/>
          <w:szCs w:val="24"/>
          <w:rtl/>
        </w:rPr>
        <w:t>,</w:t>
      </w:r>
      <w:r w:rsidR="003041D1">
        <w:rPr>
          <w:rFonts w:hint="cs"/>
          <w:b w:val="0"/>
          <w:bCs w:val="0"/>
          <w:sz w:val="24"/>
          <w:szCs w:val="24"/>
          <w:rtl/>
        </w:rPr>
        <w:t xml:space="preserve"> שמבססת שיטתו כ</w:t>
      </w:r>
      <w:r w:rsidR="007C5257">
        <w:rPr>
          <w:rFonts w:hint="cs"/>
          <w:b w:val="0"/>
          <w:bCs w:val="0"/>
          <w:sz w:val="24"/>
          <w:szCs w:val="24"/>
        </w:rPr>
        <w:t xml:space="preserve"> </w:t>
      </w:r>
      <w:r w:rsidR="003041D1">
        <w:rPr>
          <w:rFonts w:hint="cs"/>
          <w:b w:val="0"/>
          <w:bCs w:val="0"/>
          <w:sz w:val="24"/>
          <w:szCs w:val="24"/>
          <w:rtl/>
        </w:rPr>
        <w:t>"</w:t>
      </w:r>
      <w:r w:rsidR="00327463">
        <w:rPr>
          <w:b w:val="0"/>
          <w:bCs w:val="0"/>
          <w:iCs/>
          <w:sz w:val="24"/>
          <w:szCs w:val="24"/>
        </w:rPr>
        <w:t>"</w:t>
      </w:r>
      <w:r w:rsidR="007C5257" w:rsidRPr="007C5257">
        <w:rPr>
          <w:b w:val="0"/>
          <w:bCs w:val="0"/>
          <w:iCs/>
          <w:sz w:val="24"/>
          <w:szCs w:val="24"/>
        </w:rPr>
        <w:t>monism of thought</w:t>
      </w:r>
      <w:r w:rsidR="007C5257" w:rsidRPr="007C5257">
        <w:rPr>
          <w:rFonts w:hint="cs"/>
          <w:sz w:val="24"/>
          <w:szCs w:val="24"/>
          <w:rtl/>
        </w:rPr>
        <w:t xml:space="preserve"> </w:t>
      </w:r>
      <w:r w:rsidR="003041D1">
        <w:rPr>
          <w:rFonts w:hint="cs"/>
          <w:b w:val="0"/>
          <w:bCs w:val="0"/>
          <w:sz w:val="24"/>
          <w:szCs w:val="24"/>
          <w:rtl/>
        </w:rPr>
        <w:t>.</w:t>
      </w:r>
      <w:r w:rsidR="000F32F9">
        <w:rPr>
          <w:rFonts w:hint="cs"/>
          <w:b w:val="0"/>
          <w:bCs w:val="0"/>
          <w:sz w:val="24"/>
          <w:szCs w:val="24"/>
          <w:rtl/>
        </w:rPr>
        <w:t xml:space="preserve"> </w:t>
      </w:r>
      <w:r w:rsidR="00761AEA">
        <w:rPr>
          <w:rFonts w:hint="cs"/>
          <w:b w:val="0"/>
          <w:bCs w:val="0"/>
          <w:sz w:val="24"/>
          <w:szCs w:val="24"/>
          <w:rtl/>
        </w:rPr>
        <w:t xml:space="preserve">לדידה של השקפה זו, </w:t>
      </w:r>
      <w:r w:rsidR="00B242DF" w:rsidRPr="00B242DF">
        <w:rPr>
          <w:b w:val="0"/>
          <w:bCs w:val="0"/>
          <w:sz w:val="24"/>
          <w:szCs w:val="24"/>
          <w:rtl/>
        </w:rPr>
        <w:t>תפיסת קיומם הנבדל של אלמנטים שונים בעולם הינה אשלייתית</w:t>
      </w:r>
      <w:r w:rsidR="006D6C32">
        <w:rPr>
          <w:rFonts w:hint="cs"/>
          <w:b w:val="0"/>
          <w:bCs w:val="0"/>
          <w:sz w:val="24"/>
          <w:szCs w:val="24"/>
        </w:rPr>
        <w:t xml:space="preserve"> </w:t>
      </w:r>
      <w:r w:rsidR="00B174D3">
        <w:rPr>
          <w:b w:val="0"/>
          <w:bCs w:val="0"/>
          <w:sz w:val="24"/>
          <w:szCs w:val="24"/>
          <w:rtl/>
        </w:rPr>
        <w:t>–</w:t>
      </w:r>
      <w:r w:rsidR="006D6C32">
        <w:rPr>
          <w:rFonts w:hint="cs"/>
          <w:b w:val="0"/>
          <w:bCs w:val="0"/>
          <w:sz w:val="24"/>
          <w:szCs w:val="24"/>
        </w:rPr>
        <w:t xml:space="preserve"> </w:t>
      </w:r>
      <w:r w:rsidR="006757AD">
        <w:rPr>
          <w:b w:val="0"/>
          <w:bCs w:val="0"/>
          <w:sz w:val="24"/>
          <w:szCs w:val="24"/>
        </w:rPr>
        <w:t>"</w:t>
      </w:r>
      <w:r w:rsidR="006757AD" w:rsidRPr="006757AD">
        <w:rPr>
          <w:b w:val="0"/>
          <w:bCs w:val="0"/>
          <w:sz w:val="24"/>
          <w:szCs w:val="24"/>
        </w:rPr>
        <w:t xml:space="preserve">After all, the tree that one perceives has no existence by itself, in isolation. It exists only as a part of the immense machinery of </w:t>
      </w:r>
      <w:proofErr w:type="gramStart"/>
      <w:r w:rsidR="006757AD" w:rsidRPr="006757AD">
        <w:rPr>
          <w:b w:val="0"/>
          <w:bCs w:val="0"/>
          <w:sz w:val="24"/>
          <w:szCs w:val="24"/>
        </w:rPr>
        <w:t>nature, and</w:t>
      </w:r>
      <w:proofErr w:type="gramEnd"/>
      <w:r w:rsidR="006757AD" w:rsidRPr="006757AD">
        <w:rPr>
          <w:b w:val="0"/>
          <w:bCs w:val="0"/>
          <w:sz w:val="24"/>
          <w:szCs w:val="24"/>
        </w:rPr>
        <w:t xml:space="preserve"> can only exist in real connection with nature</w:t>
      </w:r>
      <w:r w:rsidR="00686939">
        <w:rPr>
          <w:b w:val="0"/>
          <w:bCs w:val="0"/>
          <w:sz w:val="24"/>
          <w:szCs w:val="24"/>
        </w:rPr>
        <w:t>"</w:t>
      </w:r>
      <w:r w:rsidR="00686939">
        <w:rPr>
          <w:rStyle w:val="aff"/>
          <w:b w:val="0"/>
          <w:bCs w:val="0"/>
          <w:sz w:val="24"/>
          <w:szCs w:val="24"/>
        </w:rPr>
        <w:footnoteReference w:id="16"/>
      </w:r>
      <w:r w:rsidR="00686939">
        <w:rPr>
          <w:rFonts w:hint="cs"/>
          <w:b w:val="0"/>
          <w:bCs w:val="0"/>
          <w:sz w:val="24"/>
          <w:szCs w:val="24"/>
          <w:rtl/>
        </w:rPr>
        <w:t xml:space="preserve"> -</w:t>
      </w:r>
      <w:r w:rsidR="00B242DF" w:rsidRPr="00B242DF">
        <w:rPr>
          <w:b w:val="0"/>
          <w:bCs w:val="0"/>
          <w:sz w:val="24"/>
          <w:szCs w:val="24"/>
          <w:rtl/>
        </w:rPr>
        <w:t xml:space="preserve"> וכך גם תפיסת קיומו הנבדל של האדם: </w:t>
      </w:r>
      <w:r w:rsidR="00615038">
        <w:rPr>
          <w:b w:val="0"/>
          <w:bCs w:val="0"/>
          <w:sz w:val="24"/>
          <w:szCs w:val="24"/>
        </w:rPr>
        <w:t>"</w:t>
      </w:r>
      <w:r w:rsidR="008B3C55" w:rsidRPr="008B3C55">
        <w:rPr>
          <w:b w:val="0"/>
          <w:bCs w:val="0"/>
          <w:sz w:val="24"/>
          <w:szCs w:val="24"/>
        </w:rPr>
        <w:t>The single human individual is not actually cut off from the universe. He is a part of it, and between this part and the totality of the cosmos there exists a real connection which is broken only for our perception</w:t>
      </w:r>
      <w:r w:rsidR="00615038">
        <w:rPr>
          <w:b w:val="0"/>
          <w:bCs w:val="0"/>
          <w:sz w:val="24"/>
          <w:szCs w:val="24"/>
        </w:rPr>
        <w:t>".</w:t>
      </w:r>
      <w:r w:rsidR="00615038">
        <w:rPr>
          <w:rStyle w:val="aff"/>
          <w:b w:val="0"/>
          <w:bCs w:val="0"/>
          <w:sz w:val="24"/>
          <w:szCs w:val="24"/>
        </w:rPr>
        <w:footnoteReference w:id="17"/>
      </w:r>
    </w:p>
    <w:p w14:paraId="0F55F337" w14:textId="46C0E2A3" w:rsidR="003041D1" w:rsidRDefault="00713F15" w:rsidP="00DE74AC">
      <w:pPr>
        <w:pStyle w:val="af1"/>
        <w:rPr>
          <w:b w:val="0"/>
          <w:bCs w:val="0"/>
          <w:sz w:val="24"/>
          <w:szCs w:val="24"/>
          <w:rtl/>
        </w:rPr>
      </w:pPr>
      <w:r>
        <w:rPr>
          <w:rFonts w:hint="cs"/>
          <w:b w:val="0"/>
          <w:bCs w:val="0"/>
          <w:sz w:val="24"/>
          <w:szCs w:val="24"/>
          <w:rtl/>
        </w:rPr>
        <w:t xml:space="preserve">החשיבה נתפסת בשיטה זו ככוח רוחני </w:t>
      </w:r>
      <w:r w:rsidR="00F30F95">
        <w:rPr>
          <w:rFonts w:hint="cs"/>
          <w:b w:val="0"/>
          <w:bCs w:val="0"/>
          <w:sz w:val="24"/>
          <w:szCs w:val="24"/>
          <w:rtl/>
        </w:rPr>
        <w:t>שקיים</w:t>
      </w:r>
      <w:r w:rsidR="00CC6E2A">
        <w:rPr>
          <w:rFonts w:hint="cs"/>
          <w:b w:val="0"/>
          <w:bCs w:val="0"/>
          <w:sz w:val="24"/>
          <w:szCs w:val="24"/>
          <w:rtl/>
        </w:rPr>
        <w:t xml:space="preserve"> </w:t>
      </w:r>
      <w:r w:rsidR="00D45DBC">
        <w:rPr>
          <w:rFonts w:hint="cs"/>
          <w:b w:val="0"/>
          <w:bCs w:val="0"/>
          <w:sz w:val="24"/>
          <w:szCs w:val="24"/>
          <w:rtl/>
        </w:rPr>
        <w:t>הן באדם והן בעולם</w:t>
      </w:r>
      <w:r w:rsidR="00006826">
        <w:rPr>
          <w:rFonts w:hint="cs"/>
          <w:b w:val="0"/>
          <w:bCs w:val="0"/>
          <w:sz w:val="24"/>
          <w:szCs w:val="24"/>
          <w:rtl/>
        </w:rPr>
        <w:t>.</w:t>
      </w:r>
      <w:r w:rsidR="002A4D52">
        <w:rPr>
          <w:rFonts w:hint="cs"/>
          <w:b w:val="0"/>
          <w:bCs w:val="0"/>
          <w:sz w:val="24"/>
          <w:szCs w:val="24"/>
          <w:rtl/>
        </w:rPr>
        <w:t xml:space="preserve"> היא </w:t>
      </w:r>
      <w:r w:rsidR="001D1CF8">
        <w:rPr>
          <w:rFonts w:hint="cs"/>
          <w:b w:val="0"/>
          <w:bCs w:val="0"/>
          <w:sz w:val="24"/>
          <w:szCs w:val="24"/>
          <w:rtl/>
        </w:rPr>
        <w:t>היסוד המשותף לכלל הישויות והעצמים בעולם</w:t>
      </w:r>
      <w:r w:rsidR="00B719F2">
        <w:rPr>
          <w:rFonts w:hint="cs"/>
          <w:b w:val="0"/>
          <w:bCs w:val="0"/>
          <w:sz w:val="24"/>
          <w:szCs w:val="24"/>
          <w:rtl/>
        </w:rPr>
        <w:t xml:space="preserve"> </w:t>
      </w:r>
      <w:r w:rsidR="00B719F2">
        <w:rPr>
          <w:b w:val="0"/>
          <w:bCs w:val="0"/>
          <w:sz w:val="24"/>
          <w:szCs w:val="24"/>
          <w:rtl/>
        </w:rPr>
        <w:t>–</w:t>
      </w:r>
      <w:r w:rsidR="00B719F2">
        <w:rPr>
          <w:rFonts w:hint="cs"/>
          <w:b w:val="0"/>
          <w:bCs w:val="0"/>
          <w:sz w:val="24"/>
          <w:szCs w:val="24"/>
          <w:rtl/>
        </w:rPr>
        <w:t xml:space="preserve"> ו</w:t>
      </w:r>
      <w:r w:rsidR="0006651F">
        <w:rPr>
          <w:rFonts w:hint="cs"/>
          <w:b w:val="0"/>
          <w:bCs w:val="0"/>
          <w:sz w:val="24"/>
          <w:szCs w:val="24"/>
          <w:rtl/>
        </w:rPr>
        <w:t>מכוננת</w:t>
      </w:r>
      <w:r w:rsidR="00DE74AC">
        <w:rPr>
          <w:rFonts w:hint="cs"/>
          <w:b w:val="0"/>
          <w:bCs w:val="0"/>
          <w:sz w:val="24"/>
          <w:szCs w:val="24"/>
          <w:rtl/>
        </w:rPr>
        <w:t>, לפיכך,</w:t>
      </w:r>
      <w:r w:rsidR="0006651F">
        <w:rPr>
          <w:rFonts w:hint="cs"/>
          <w:b w:val="0"/>
          <w:bCs w:val="0"/>
          <w:sz w:val="24"/>
          <w:szCs w:val="24"/>
          <w:rtl/>
        </w:rPr>
        <w:t xml:space="preserve"> את אחדות</w:t>
      </w:r>
      <w:r w:rsidR="00B719F2">
        <w:rPr>
          <w:rFonts w:hint="cs"/>
          <w:b w:val="0"/>
          <w:bCs w:val="0"/>
          <w:sz w:val="24"/>
          <w:szCs w:val="24"/>
          <w:rtl/>
        </w:rPr>
        <w:t xml:space="preserve">ו של העולם </w:t>
      </w:r>
      <w:r w:rsidR="00831529">
        <w:rPr>
          <w:b w:val="0"/>
          <w:bCs w:val="0"/>
          <w:sz w:val="24"/>
          <w:szCs w:val="24"/>
          <w:rtl/>
        </w:rPr>
        <w:t>–</w:t>
      </w:r>
      <w:r w:rsidR="00B719F2">
        <w:rPr>
          <w:rFonts w:hint="cs"/>
          <w:b w:val="0"/>
          <w:bCs w:val="0"/>
          <w:sz w:val="24"/>
          <w:szCs w:val="24"/>
          <w:rtl/>
        </w:rPr>
        <w:t xml:space="preserve"> </w:t>
      </w:r>
      <w:r w:rsidR="00831529">
        <w:rPr>
          <w:rFonts w:hint="cs"/>
          <w:b w:val="0"/>
          <w:bCs w:val="0"/>
          <w:sz w:val="24"/>
          <w:szCs w:val="24"/>
          <w:rtl/>
        </w:rPr>
        <w:t>מחד גיסא, והיא האחראית ליכולת האנושית ל</w:t>
      </w:r>
      <w:r w:rsidR="00DE74AC">
        <w:rPr>
          <w:rFonts w:hint="cs"/>
          <w:b w:val="0"/>
          <w:bCs w:val="0"/>
          <w:sz w:val="24"/>
          <w:szCs w:val="24"/>
          <w:rtl/>
        </w:rPr>
        <w:t xml:space="preserve">ידיעת העולם מאידך גיסא. </w:t>
      </w:r>
      <w:r w:rsidR="00E83D52">
        <w:rPr>
          <w:rFonts w:hint="cs"/>
          <w:b w:val="0"/>
          <w:bCs w:val="0"/>
          <w:sz w:val="24"/>
          <w:szCs w:val="24"/>
          <w:rtl/>
        </w:rPr>
        <w:t xml:space="preserve">בשונה מקאנט, שמגדיר </w:t>
      </w:r>
      <w:r w:rsidR="0070340D">
        <w:rPr>
          <w:rFonts w:hint="cs"/>
          <w:b w:val="0"/>
          <w:bCs w:val="0"/>
          <w:sz w:val="24"/>
          <w:szCs w:val="24"/>
          <w:rtl/>
        </w:rPr>
        <w:t>מושגים כ"</w:t>
      </w:r>
      <w:r w:rsidR="0070340D" w:rsidRPr="002F77B3">
        <w:rPr>
          <w:rFonts w:hint="cs"/>
          <w:b w:val="0"/>
          <w:bCs w:val="0"/>
          <w:sz w:val="24"/>
          <w:szCs w:val="24"/>
          <w:highlight w:val="yellow"/>
          <w:rtl/>
        </w:rPr>
        <w:t>פונקציות של השכל"</w:t>
      </w:r>
      <w:r w:rsidR="0019162E">
        <w:rPr>
          <w:rFonts w:hint="cs"/>
          <w:b w:val="0"/>
          <w:bCs w:val="0"/>
          <w:sz w:val="24"/>
          <w:szCs w:val="24"/>
          <w:rtl/>
        </w:rPr>
        <w:t>,</w:t>
      </w:r>
      <w:r w:rsidR="0070340D">
        <w:rPr>
          <w:rStyle w:val="aff"/>
          <w:b w:val="0"/>
          <w:bCs w:val="0"/>
          <w:sz w:val="24"/>
          <w:szCs w:val="24"/>
          <w:rtl/>
        </w:rPr>
        <w:footnoteReference w:id="18"/>
      </w:r>
      <w:r w:rsidR="0019162E">
        <w:rPr>
          <w:rFonts w:hint="cs"/>
          <w:b w:val="0"/>
          <w:bCs w:val="0"/>
          <w:sz w:val="24"/>
          <w:szCs w:val="24"/>
          <w:rtl/>
        </w:rPr>
        <w:t xml:space="preserve"> עבור שטיינר </w:t>
      </w:r>
      <w:r w:rsidR="0065295E">
        <w:rPr>
          <w:rFonts w:hint="cs"/>
          <w:b w:val="0"/>
          <w:bCs w:val="0"/>
          <w:sz w:val="24"/>
          <w:szCs w:val="24"/>
          <w:rtl/>
        </w:rPr>
        <w:t xml:space="preserve">מציינים </w:t>
      </w:r>
      <w:r w:rsidR="00B01855" w:rsidRPr="00B01855">
        <w:rPr>
          <w:b w:val="0"/>
          <w:bCs w:val="0"/>
          <w:sz w:val="24"/>
          <w:szCs w:val="24"/>
          <w:rtl/>
        </w:rPr>
        <w:t>מושגים את התוכן הרעיוני בו חדורה המציאות האחדותית</w:t>
      </w:r>
      <w:r w:rsidR="007478CF">
        <w:rPr>
          <w:rFonts w:hint="cs"/>
          <w:b w:val="0"/>
          <w:bCs w:val="0"/>
          <w:sz w:val="24"/>
          <w:szCs w:val="24"/>
          <w:rtl/>
        </w:rPr>
        <w:t>.</w:t>
      </w:r>
      <w:r w:rsidR="00B01855" w:rsidRPr="00B01855">
        <w:rPr>
          <w:b w:val="0"/>
          <w:bCs w:val="0"/>
          <w:sz w:val="24"/>
          <w:szCs w:val="24"/>
          <w:rtl/>
        </w:rPr>
        <w:t xml:space="preserve"> תוכן זה קושר בין מושאים שונים הנתונים להתרשמותו של הסובייקט המתרשם, כמו גם ביניהם לבין </w:t>
      </w:r>
      <w:r w:rsidR="00B01855" w:rsidRPr="00B01855">
        <w:rPr>
          <w:b w:val="0"/>
          <w:bCs w:val="0"/>
          <w:sz w:val="24"/>
          <w:szCs w:val="24"/>
          <w:rtl/>
        </w:rPr>
        <w:lastRenderedPageBreak/>
        <w:t>סובייקט זה</w:t>
      </w:r>
      <w:r w:rsidR="00F90203">
        <w:rPr>
          <w:rFonts w:hint="cs"/>
          <w:b w:val="0"/>
          <w:bCs w:val="0"/>
          <w:sz w:val="24"/>
          <w:szCs w:val="24"/>
          <w:rtl/>
        </w:rPr>
        <w:t xml:space="preserve">: </w:t>
      </w:r>
      <w:r w:rsidR="00381C36" w:rsidRPr="00381C36">
        <w:rPr>
          <w:b w:val="0"/>
          <w:bCs w:val="0"/>
          <w:sz w:val="24"/>
          <w:szCs w:val="24"/>
          <w:rtl/>
        </w:rPr>
        <w:t>החשיבה היא האמצעי המקשר שבו חדורים כל הרשמים המופיעים בנפרד במרחב ובזמן</w:t>
      </w:r>
      <w:r w:rsidR="00CA5C04">
        <w:rPr>
          <w:rFonts w:hint="cs"/>
          <w:b w:val="0"/>
          <w:bCs w:val="0"/>
          <w:sz w:val="24"/>
          <w:szCs w:val="24"/>
          <w:rtl/>
        </w:rPr>
        <w:t>.</w:t>
      </w:r>
      <w:r w:rsidR="001A5D72">
        <w:rPr>
          <w:rFonts w:hint="cs"/>
          <w:b w:val="0"/>
          <w:bCs w:val="0"/>
          <w:sz w:val="24"/>
          <w:szCs w:val="24"/>
          <w:rtl/>
        </w:rPr>
        <w:t xml:space="preserve"> </w:t>
      </w:r>
      <w:r w:rsidR="00381C36" w:rsidRPr="00381C36">
        <w:rPr>
          <w:b w:val="0"/>
          <w:bCs w:val="0"/>
          <w:sz w:val="24"/>
          <w:szCs w:val="24"/>
          <w:rtl/>
        </w:rPr>
        <w:t>מעבר לרשמים הנתפסים בחושים, לא קיים שום דבר מלבד הקשרים האידאיים ביניהם, היינו מעבר למה שאנו מסוגלים לגלות באמצעות חשיבתנו</w:t>
      </w:r>
      <w:r w:rsidR="00372E4A">
        <w:rPr>
          <w:rFonts w:hint="cs"/>
          <w:b w:val="0"/>
          <w:bCs w:val="0"/>
          <w:sz w:val="24"/>
          <w:szCs w:val="24"/>
          <w:rtl/>
        </w:rPr>
        <w:t>.</w:t>
      </w:r>
      <w:r w:rsidR="00372E4A" w:rsidRPr="00F85647">
        <w:rPr>
          <w:sz w:val="24"/>
          <w:szCs w:val="24"/>
          <w:vertAlign w:val="superscript"/>
          <w:rtl/>
        </w:rPr>
        <w:footnoteReference w:id="19"/>
      </w:r>
    </w:p>
    <w:p w14:paraId="2D84B7FF" w14:textId="03F81899" w:rsidR="00FD100E" w:rsidRPr="00FD100E" w:rsidRDefault="0075306C" w:rsidP="0075306C">
      <w:pPr>
        <w:pStyle w:val="af1"/>
        <w:rPr>
          <w:b w:val="0"/>
          <w:bCs w:val="0"/>
          <w:sz w:val="24"/>
          <w:szCs w:val="24"/>
          <w:rtl/>
        </w:rPr>
      </w:pPr>
      <w:r w:rsidRPr="0075306C">
        <w:rPr>
          <w:b w:val="0"/>
          <w:bCs w:val="0"/>
          <w:sz w:val="24"/>
          <w:szCs w:val="24"/>
          <w:rtl/>
        </w:rPr>
        <w:t>הניסיון לבסס אחדות עולמית על יסוד אחר מאשר התוכן הרעיוני אותו מגלה פעולת החשיבה, נידון, לפי שטיינר, לכישלון.</w:t>
      </w:r>
      <w:r w:rsidR="00852AB7">
        <w:rPr>
          <w:rStyle w:val="aff"/>
          <w:b w:val="0"/>
          <w:bCs w:val="0"/>
          <w:sz w:val="24"/>
          <w:szCs w:val="24"/>
          <w:rtl/>
        </w:rPr>
        <w:footnoteReference w:id="20"/>
      </w:r>
      <w:r w:rsidRPr="0075306C">
        <w:rPr>
          <w:b w:val="0"/>
          <w:bCs w:val="0"/>
          <w:sz w:val="24"/>
          <w:szCs w:val="24"/>
          <w:rtl/>
        </w:rPr>
        <w:t xml:space="preserve"> כנגד שופנהאואר, שגורס שאדם קשור לעולם באמצעות גופו ו"שתחושותיו (..)  הן לשכל נקודת מוצא להסתכלות באותו עולם",</w:t>
      </w:r>
      <w:r w:rsidR="009743EA">
        <w:rPr>
          <w:rStyle w:val="aff"/>
          <w:b w:val="0"/>
          <w:bCs w:val="0"/>
          <w:sz w:val="24"/>
          <w:szCs w:val="24"/>
          <w:rtl/>
        </w:rPr>
        <w:footnoteReference w:id="21"/>
      </w:r>
      <w:r w:rsidRPr="0075306C">
        <w:rPr>
          <w:b w:val="0"/>
          <w:bCs w:val="0"/>
          <w:sz w:val="24"/>
          <w:szCs w:val="24"/>
          <w:rtl/>
        </w:rPr>
        <w:t xml:space="preserve"> טוען שטיינר שפעולות גופינו מגיעות לתודעתנו רק דרך רשמים מעצמיותנו, ובתור שכאלה אין להן מעמד שונה מכל רושם אחר.</w:t>
      </w:r>
      <w:r w:rsidR="00F30661">
        <w:rPr>
          <w:rStyle w:val="aff"/>
          <w:b w:val="0"/>
          <w:bCs w:val="0"/>
          <w:sz w:val="24"/>
          <w:szCs w:val="24"/>
          <w:rtl/>
        </w:rPr>
        <w:footnoteReference w:id="22"/>
      </w:r>
      <w:r w:rsidRPr="0075306C">
        <w:rPr>
          <w:b w:val="0"/>
          <w:bCs w:val="0"/>
          <w:sz w:val="24"/>
          <w:szCs w:val="24"/>
          <w:rtl/>
        </w:rPr>
        <w:t xml:space="preserve"> מה שמכיר אדם באופן בלתי אמצעי, ולא באמצעותה של התרשמות, הינו, לפי שטיינ</w:t>
      </w:r>
      <w:r w:rsidR="00483030">
        <w:rPr>
          <w:rFonts w:hint="cs"/>
          <w:b w:val="0"/>
          <w:bCs w:val="0"/>
          <w:sz w:val="24"/>
          <w:szCs w:val="24"/>
          <w:rtl/>
        </w:rPr>
        <w:t>ר</w:t>
      </w:r>
      <w:r w:rsidRPr="0075306C">
        <w:rPr>
          <w:b w:val="0"/>
          <w:bCs w:val="0"/>
          <w:sz w:val="24"/>
          <w:szCs w:val="24"/>
          <w:rtl/>
        </w:rPr>
        <w:t>, החשיבה.</w:t>
      </w:r>
      <w:r w:rsidR="00ED2B96">
        <w:rPr>
          <w:rStyle w:val="aff"/>
          <w:b w:val="0"/>
          <w:bCs w:val="0"/>
          <w:sz w:val="24"/>
          <w:szCs w:val="24"/>
          <w:rtl/>
        </w:rPr>
        <w:footnoteReference w:id="23"/>
      </w:r>
      <w:r w:rsidRPr="0075306C">
        <w:rPr>
          <w:b w:val="0"/>
          <w:bCs w:val="0"/>
          <w:sz w:val="24"/>
          <w:szCs w:val="24"/>
          <w:rtl/>
        </w:rPr>
        <w:t xml:space="preserve"> בהתבוננות בחשיבה מתבונן אדם במשהו שהוא עצמו בורא, ומוצא קרקע מוצקה בדמותו של מושא שאת משמעות קיומו הוא יכול לשאוב מתוך עצמו: </w:t>
      </w:r>
      <w:r w:rsidR="00FD100E">
        <w:rPr>
          <w:b w:val="0"/>
          <w:bCs w:val="0"/>
          <w:sz w:val="24"/>
          <w:szCs w:val="24"/>
        </w:rPr>
        <w:t>"</w:t>
      </w:r>
      <w:r w:rsidR="00FD100E" w:rsidRPr="00FD100E">
        <w:rPr>
          <w:b w:val="0"/>
          <w:bCs w:val="0"/>
          <w:sz w:val="24"/>
          <w:szCs w:val="24"/>
        </w:rPr>
        <w:t>I am myself such an object in that I think, for I give to my existence the definite, self-determined content of the thinking activity</w:t>
      </w:r>
      <w:r w:rsidR="00B44E1E">
        <w:rPr>
          <w:b w:val="0"/>
          <w:bCs w:val="0"/>
          <w:sz w:val="24"/>
          <w:szCs w:val="24"/>
        </w:rPr>
        <w:t>"</w:t>
      </w:r>
      <w:r w:rsidR="00B44E1E">
        <w:rPr>
          <w:rStyle w:val="aff"/>
          <w:b w:val="0"/>
          <w:bCs w:val="0"/>
          <w:sz w:val="24"/>
          <w:szCs w:val="24"/>
        </w:rPr>
        <w:footnoteReference w:id="24"/>
      </w:r>
    </w:p>
    <w:p w14:paraId="7F4EF1C1" w14:textId="05E92566" w:rsidR="00567F3F" w:rsidRDefault="0075306C" w:rsidP="00B6362F">
      <w:pPr>
        <w:pStyle w:val="af1"/>
        <w:rPr>
          <w:b w:val="0"/>
          <w:bCs w:val="0"/>
          <w:sz w:val="24"/>
          <w:szCs w:val="24"/>
          <w:rtl/>
        </w:rPr>
      </w:pPr>
      <w:r w:rsidRPr="0075306C">
        <w:rPr>
          <w:b w:val="0"/>
          <w:bCs w:val="0"/>
          <w:sz w:val="24"/>
          <w:szCs w:val="24"/>
          <w:rtl/>
        </w:rPr>
        <w:t>באופן דומה מבסס שטיינר הבדל בין תודעתו העצמית של אדם  לבין ה"אני" שלו. תודעה עצמית מבוססת, לדידו, בדומה לתודעה לגבי כל דבר אחר, על התרשמותו של אדם מעצמו</w:t>
      </w:r>
      <w:r w:rsidR="00B6362F">
        <w:rPr>
          <w:rFonts w:hint="cs"/>
          <w:b w:val="0"/>
          <w:bCs w:val="0"/>
          <w:sz w:val="24"/>
          <w:szCs w:val="24"/>
          <w:rtl/>
        </w:rPr>
        <w:t xml:space="preserve">. </w:t>
      </w:r>
      <w:r w:rsidRPr="0075306C">
        <w:rPr>
          <w:b w:val="0"/>
          <w:bCs w:val="0"/>
          <w:sz w:val="24"/>
          <w:szCs w:val="24"/>
          <w:rtl/>
        </w:rPr>
        <w:t>בשונה מ</w:t>
      </w:r>
      <w:r w:rsidR="00B6362F">
        <w:rPr>
          <w:rFonts w:hint="cs"/>
          <w:b w:val="0"/>
          <w:bCs w:val="0"/>
          <w:sz w:val="24"/>
          <w:szCs w:val="24"/>
          <w:rtl/>
        </w:rPr>
        <w:t>מנה</w:t>
      </w:r>
      <w:r w:rsidRPr="0075306C">
        <w:rPr>
          <w:b w:val="0"/>
          <w:bCs w:val="0"/>
          <w:sz w:val="24"/>
          <w:szCs w:val="24"/>
          <w:rtl/>
        </w:rPr>
        <w:t>,</w:t>
      </w:r>
      <w:r w:rsidR="00B6362F">
        <w:rPr>
          <w:rFonts w:hint="cs"/>
          <w:b w:val="0"/>
          <w:bCs w:val="0"/>
          <w:sz w:val="24"/>
          <w:szCs w:val="24"/>
          <w:rtl/>
        </w:rPr>
        <w:t xml:space="preserve"> </w:t>
      </w:r>
      <w:r w:rsidRPr="0075306C">
        <w:rPr>
          <w:b w:val="0"/>
          <w:bCs w:val="0"/>
          <w:sz w:val="24"/>
          <w:szCs w:val="24"/>
          <w:rtl/>
        </w:rPr>
        <w:t>ה"אני" מצוי, לדידו</w:t>
      </w:r>
      <w:r w:rsidR="00BB4DD6">
        <w:rPr>
          <w:rFonts w:hint="cs"/>
          <w:b w:val="0"/>
          <w:bCs w:val="0"/>
          <w:sz w:val="24"/>
          <w:szCs w:val="24"/>
          <w:rtl/>
        </w:rPr>
        <w:t>,</w:t>
      </w:r>
      <w:r w:rsidRPr="0075306C">
        <w:rPr>
          <w:b w:val="0"/>
          <w:bCs w:val="0"/>
          <w:sz w:val="24"/>
          <w:szCs w:val="24"/>
          <w:rtl/>
        </w:rPr>
        <w:t xml:space="preserve"> בתוך החשיבה,</w:t>
      </w:r>
      <w:r w:rsidR="00BB4DD6">
        <w:rPr>
          <w:rStyle w:val="aff"/>
          <w:b w:val="0"/>
          <w:bCs w:val="0"/>
          <w:sz w:val="24"/>
          <w:szCs w:val="24"/>
          <w:rtl/>
        </w:rPr>
        <w:footnoteReference w:id="25"/>
      </w:r>
      <w:r w:rsidRPr="0075306C">
        <w:rPr>
          <w:b w:val="0"/>
          <w:bCs w:val="0"/>
          <w:sz w:val="24"/>
          <w:szCs w:val="24"/>
          <w:rtl/>
        </w:rPr>
        <w:t xml:space="preserve"> שאיננה קשורה לגבולות המוגדרים של ההתרשמות.</w:t>
      </w:r>
      <w:r w:rsidR="00047F5D">
        <w:rPr>
          <w:rStyle w:val="aff"/>
          <w:b w:val="0"/>
          <w:bCs w:val="0"/>
          <w:sz w:val="24"/>
          <w:szCs w:val="24"/>
          <w:rtl/>
        </w:rPr>
        <w:footnoteReference w:id="26"/>
      </w:r>
      <w:r w:rsidRPr="0075306C">
        <w:rPr>
          <w:b w:val="0"/>
          <w:bCs w:val="0"/>
          <w:sz w:val="24"/>
          <w:szCs w:val="24"/>
          <w:rtl/>
        </w:rPr>
        <w:t xml:space="preserve"> ה"אני" איננו חופף</w:t>
      </w:r>
      <w:r w:rsidR="00FA169E">
        <w:rPr>
          <w:rFonts w:hint="cs"/>
          <w:b w:val="0"/>
          <w:bCs w:val="0"/>
          <w:sz w:val="24"/>
          <w:szCs w:val="24"/>
          <w:rtl/>
        </w:rPr>
        <w:t>, לפיכך,</w:t>
      </w:r>
      <w:r w:rsidRPr="0075306C">
        <w:rPr>
          <w:b w:val="0"/>
          <w:bCs w:val="0"/>
          <w:sz w:val="24"/>
          <w:szCs w:val="24"/>
          <w:rtl/>
        </w:rPr>
        <w:t xml:space="preserve"> לתחום שאותו קולט אדם כתחומה של אישיותו: </w:t>
      </w:r>
      <w:r w:rsidR="00EB6677">
        <w:rPr>
          <w:rFonts w:hint="cs"/>
          <w:b w:val="0"/>
          <w:bCs w:val="0"/>
          <w:sz w:val="24"/>
          <w:szCs w:val="24"/>
          <w:rtl/>
        </w:rPr>
        <w:t xml:space="preserve">אדם </w:t>
      </w:r>
      <w:r w:rsidRPr="0075306C">
        <w:rPr>
          <w:b w:val="0"/>
          <w:bCs w:val="0"/>
          <w:sz w:val="24"/>
          <w:szCs w:val="24"/>
          <w:rtl/>
        </w:rPr>
        <w:t xml:space="preserve">נושא </w:t>
      </w:r>
      <w:r w:rsidR="00EB6677">
        <w:rPr>
          <w:rFonts w:hint="cs"/>
          <w:b w:val="0"/>
          <w:bCs w:val="0"/>
          <w:sz w:val="24"/>
          <w:szCs w:val="24"/>
          <w:rtl/>
        </w:rPr>
        <w:t xml:space="preserve">בקרבו בקיומו </w:t>
      </w:r>
      <w:r w:rsidRPr="0075306C">
        <w:rPr>
          <w:b w:val="0"/>
          <w:bCs w:val="0"/>
          <w:sz w:val="24"/>
          <w:szCs w:val="24"/>
          <w:rtl/>
        </w:rPr>
        <w:t>את</w:t>
      </w:r>
      <w:r w:rsidR="00191CD3">
        <w:rPr>
          <w:rFonts w:hint="cs"/>
          <w:b w:val="0"/>
          <w:bCs w:val="0"/>
          <w:sz w:val="24"/>
          <w:szCs w:val="24"/>
          <w:rtl/>
        </w:rPr>
        <w:t xml:space="preserve"> ה</w:t>
      </w:r>
      <w:r w:rsidRPr="0075306C">
        <w:rPr>
          <w:b w:val="0"/>
          <w:bCs w:val="0"/>
          <w:sz w:val="24"/>
          <w:szCs w:val="24"/>
          <w:rtl/>
        </w:rPr>
        <w:t xml:space="preserve"> </w:t>
      </w:r>
      <w:r w:rsidR="000D1633" w:rsidRPr="000D1633">
        <w:rPr>
          <w:b w:val="0"/>
          <w:bCs w:val="0"/>
          <w:sz w:val="24"/>
          <w:szCs w:val="24"/>
        </w:rPr>
        <w:t>activity which defines</w:t>
      </w:r>
      <w:r w:rsidR="00CE2981">
        <w:rPr>
          <w:b w:val="0"/>
          <w:bCs w:val="0"/>
          <w:sz w:val="24"/>
          <w:szCs w:val="24"/>
        </w:rPr>
        <w:t>,</w:t>
      </w:r>
      <w:r w:rsidR="00CE2981" w:rsidRPr="00CE2981">
        <w:t xml:space="preserve"> </w:t>
      </w:r>
      <w:r w:rsidR="00CE2981" w:rsidRPr="00CE2981">
        <w:rPr>
          <w:b w:val="0"/>
          <w:bCs w:val="0"/>
          <w:sz w:val="24"/>
          <w:szCs w:val="24"/>
        </w:rPr>
        <w:t>from a higher sphere,</w:t>
      </w:r>
      <w:r w:rsidR="00CE2981">
        <w:rPr>
          <w:b w:val="0"/>
          <w:bCs w:val="0"/>
          <w:sz w:val="24"/>
          <w:szCs w:val="24"/>
        </w:rPr>
        <w:t xml:space="preserve"> its</w:t>
      </w:r>
      <w:r w:rsidR="000D1633" w:rsidRPr="000D1633">
        <w:rPr>
          <w:b w:val="0"/>
          <w:bCs w:val="0"/>
          <w:sz w:val="24"/>
          <w:szCs w:val="24"/>
        </w:rPr>
        <w:t xml:space="preserve"> limited existence</w:t>
      </w:r>
      <w:r w:rsidR="00CE2981">
        <w:rPr>
          <w:rStyle w:val="aff"/>
          <w:b w:val="0"/>
          <w:bCs w:val="0"/>
          <w:sz w:val="24"/>
          <w:szCs w:val="24"/>
        </w:rPr>
        <w:footnoteReference w:id="27"/>
      </w:r>
      <w:r w:rsidR="000D1633" w:rsidRPr="000D1633">
        <w:rPr>
          <w:b w:val="0"/>
          <w:bCs w:val="0"/>
          <w:sz w:val="24"/>
          <w:szCs w:val="24"/>
          <w:rtl/>
        </w:rPr>
        <w:t>.</w:t>
      </w:r>
    </w:p>
    <w:p w14:paraId="24D506C5" w14:textId="77777777" w:rsidR="00E52013" w:rsidRDefault="00E52013" w:rsidP="00711842">
      <w:pPr>
        <w:pStyle w:val="af1"/>
        <w:rPr>
          <w:rFonts w:hint="cs"/>
          <w:b w:val="0"/>
          <w:bCs w:val="0"/>
          <w:sz w:val="24"/>
          <w:szCs w:val="24"/>
          <w:rtl/>
        </w:rPr>
      </w:pPr>
    </w:p>
    <w:p w14:paraId="366823AB" w14:textId="62B239FC" w:rsidR="009170AA" w:rsidRPr="009170AA" w:rsidRDefault="00261103" w:rsidP="009170AA">
      <w:pPr>
        <w:pStyle w:val="af1"/>
        <w:rPr>
          <w:sz w:val="24"/>
          <w:szCs w:val="24"/>
          <w:rtl/>
        </w:rPr>
      </w:pPr>
      <w:r>
        <w:rPr>
          <w:rFonts w:hint="cs"/>
          <w:sz w:val="24"/>
          <w:szCs w:val="24"/>
          <w:rtl/>
        </w:rPr>
        <w:t xml:space="preserve">ג. </w:t>
      </w:r>
      <w:r w:rsidR="009170AA">
        <w:rPr>
          <w:rFonts w:hint="cs"/>
          <w:sz w:val="24"/>
          <w:szCs w:val="24"/>
          <w:rtl/>
        </w:rPr>
        <w:t>ה"אני" בשיטתו האחדותית של שטיינר</w:t>
      </w:r>
    </w:p>
    <w:p w14:paraId="3CBD5654" w14:textId="25861B60" w:rsidR="00711842" w:rsidRPr="00711842" w:rsidRDefault="00711842" w:rsidP="00711842">
      <w:pPr>
        <w:pStyle w:val="af1"/>
        <w:rPr>
          <w:b w:val="0"/>
          <w:bCs w:val="0"/>
          <w:sz w:val="24"/>
          <w:szCs w:val="24"/>
          <w:rtl/>
        </w:rPr>
      </w:pPr>
      <w:r w:rsidRPr="00711842">
        <w:rPr>
          <w:b w:val="0"/>
          <w:bCs w:val="0"/>
          <w:sz w:val="24"/>
          <w:szCs w:val="24"/>
          <w:rtl/>
        </w:rPr>
        <w:t xml:space="preserve">ה"אני" </w:t>
      </w:r>
      <w:r w:rsidR="004F04A7">
        <w:rPr>
          <w:rFonts w:hint="cs"/>
          <w:b w:val="0"/>
          <w:bCs w:val="0"/>
          <w:sz w:val="24"/>
          <w:szCs w:val="24"/>
          <w:rtl/>
        </w:rPr>
        <w:t xml:space="preserve">שאליו מתייחסת משנתו של שטיינר </w:t>
      </w:r>
      <w:r w:rsidR="00295C12">
        <w:rPr>
          <w:rFonts w:hint="cs"/>
          <w:b w:val="0"/>
          <w:bCs w:val="0"/>
          <w:sz w:val="24"/>
          <w:szCs w:val="24"/>
          <w:rtl/>
        </w:rPr>
        <w:t xml:space="preserve">מעוגן בחשיבה </w:t>
      </w:r>
      <w:r w:rsidR="004342E5">
        <w:rPr>
          <w:rFonts w:hint="cs"/>
          <w:b w:val="0"/>
          <w:bCs w:val="0"/>
          <w:sz w:val="24"/>
          <w:szCs w:val="24"/>
          <w:rtl/>
        </w:rPr>
        <w:t>ככוח בו חדור העולם כולו.</w:t>
      </w:r>
      <w:r w:rsidRPr="00711842">
        <w:rPr>
          <w:b w:val="0"/>
          <w:bCs w:val="0"/>
          <w:sz w:val="24"/>
          <w:szCs w:val="24"/>
          <w:rtl/>
        </w:rPr>
        <w:t xml:space="preserve"> </w:t>
      </w:r>
      <w:r w:rsidR="00196A5D" w:rsidRPr="00196A5D">
        <w:rPr>
          <w:b w:val="0"/>
          <w:bCs w:val="0"/>
          <w:sz w:val="24"/>
          <w:szCs w:val="24"/>
          <w:rtl/>
        </w:rPr>
        <w:t>התוכן שמגלה ה"אני" באמצעות החשיבה נגזר מהעולם הנתון לו</w:t>
      </w:r>
      <w:r w:rsidR="004D13FC">
        <w:rPr>
          <w:rFonts w:hint="cs"/>
          <w:b w:val="0"/>
          <w:bCs w:val="0"/>
          <w:sz w:val="24"/>
          <w:szCs w:val="24"/>
          <w:rtl/>
        </w:rPr>
        <w:t>,</w:t>
      </w:r>
      <w:r w:rsidR="00E37516">
        <w:rPr>
          <w:rStyle w:val="aff"/>
          <w:b w:val="0"/>
          <w:bCs w:val="0"/>
          <w:sz w:val="24"/>
          <w:szCs w:val="24"/>
          <w:rtl/>
        </w:rPr>
        <w:footnoteReference w:id="28"/>
      </w:r>
      <w:r w:rsidR="004D13FC">
        <w:rPr>
          <w:rFonts w:hint="cs"/>
          <w:b w:val="0"/>
          <w:bCs w:val="0"/>
          <w:sz w:val="24"/>
          <w:szCs w:val="24"/>
          <w:rtl/>
        </w:rPr>
        <w:t xml:space="preserve"> </w:t>
      </w:r>
      <w:r w:rsidR="00B62E26">
        <w:rPr>
          <w:rFonts w:hint="cs"/>
          <w:b w:val="0"/>
          <w:bCs w:val="0"/>
          <w:sz w:val="24"/>
          <w:szCs w:val="24"/>
          <w:rtl/>
        </w:rPr>
        <w:t>ולא כ</w:t>
      </w:r>
      <w:r w:rsidRPr="00711842">
        <w:rPr>
          <w:b w:val="0"/>
          <w:bCs w:val="0"/>
          <w:sz w:val="24"/>
          <w:szCs w:val="24"/>
          <w:rtl/>
        </w:rPr>
        <w:t>הכרה האפריורית הטהורה</w:t>
      </w:r>
      <w:r w:rsidR="004601F2">
        <w:rPr>
          <w:rFonts w:hint="cs"/>
          <w:b w:val="0"/>
          <w:bCs w:val="0"/>
          <w:sz w:val="24"/>
          <w:szCs w:val="24"/>
          <w:rtl/>
        </w:rPr>
        <w:t xml:space="preserve"> -</w:t>
      </w:r>
      <w:r w:rsidRPr="00711842">
        <w:rPr>
          <w:b w:val="0"/>
          <w:bCs w:val="0"/>
          <w:sz w:val="24"/>
          <w:szCs w:val="24"/>
          <w:rtl/>
        </w:rPr>
        <w:t xml:space="preserve"> </w:t>
      </w:r>
      <w:r w:rsidRPr="002D577D">
        <w:rPr>
          <w:b w:val="0"/>
          <w:bCs w:val="0"/>
          <w:sz w:val="24"/>
          <w:szCs w:val="24"/>
          <w:highlight w:val="yellow"/>
          <w:rtl/>
        </w:rPr>
        <w:lastRenderedPageBreak/>
        <w:t>"שאינה תלויה בניסיון ואף לא ברשמי החושים"</w:t>
      </w:r>
      <w:r w:rsidR="004601F2">
        <w:rPr>
          <w:rFonts w:hint="cs"/>
          <w:b w:val="0"/>
          <w:bCs w:val="0"/>
          <w:sz w:val="24"/>
          <w:szCs w:val="24"/>
          <w:rtl/>
        </w:rPr>
        <w:t xml:space="preserve"> </w:t>
      </w:r>
      <w:r w:rsidR="004601F2">
        <w:rPr>
          <w:b w:val="0"/>
          <w:bCs w:val="0"/>
          <w:sz w:val="24"/>
          <w:szCs w:val="24"/>
          <w:rtl/>
        </w:rPr>
        <w:t>–</w:t>
      </w:r>
      <w:r w:rsidR="004601F2">
        <w:rPr>
          <w:rFonts w:hint="cs"/>
          <w:b w:val="0"/>
          <w:bCs w:val="0"/>
          <w:sz w:val="24"/>
          <w:szCs w:val="24"/>
          <w:rtl/>
        </w:rPr>
        <w:t xml:space="preserve"> של קאנט</w:t>
      </w:r>
      <w:r w:rsidR="001A2483">
        <w:rPr>
          <w:rFonts w:hint="cs"/>
          <w:b w:val="0"/>
          <w:bCs w:val="0"/>
          <w:sz w:val="24"/>
          <w:szCs w:val="24"/>
          <w:rtl/>
        </w:rPr>
        <w:t>.</w:t>
      </w:r>
      <w:r w:rsidR="001A2483">
        <w:rPr>
          <w:rStyle w:val="aff"/>
          <w:b w:val="0"/>
          <w:bCs w:val="0"/>
          <w:sz w:val="24"/>
          <w:szCs w:val="24"/>
          <w:rtl/>
        </w:rPr>
        <w:footnoteReference w:id="29"/>
      </w:r>
      <w:r w:rsidRPr="00711842">
        <w:rPr>
          <w:b w:val="0"/>
          <w:bCs w:val="0"/>
          <w:sz w:val="24"/>
          <w:szCs w:val="24"/>
          <w:rtl/>
        </w:rPr>
        <w:t xml:space="preserve"> בשונה </w:t>
      </w:r>
      <w:proofErr w:type="spellStart"/>
      <w:r w:rsidRPr="00711842">
        <w:rPr>
          <w:b w:val="0"/>
          <w:bCs w:val="0"/>
          <w:sz w:val="24"/>
          <w:szCs w:val="24"/>
          <w:rtl/>
        </w:rPr>
        <w:t>מה"אני</w:t>
      </w:r>
      <w:proofErr w:type="spellEnd"/>
      <w:r w:rsidRPr="00711842">
        <w:rPr>
          <w:b w:val="0"/>
          <w:bCs w:val="0"/>
          <w:sz w:val="24"/>
          <w:szCs w:val="24"/>
          <w:rtl/>
        </w:rPr>
        <w:t xml:space="preserve">" של </w:t>
      </w:r>
      <w:proofErr w:type="spellStart"/>
      <w:r w:rsidRPr="00711842">
        <w:rPr>
          <w:b w:val="0"/>
          <w:bCs w:val="0"/>
          <w:sz w:val="24"/>
          <w:szCs w:val="24"/>
          <w:rtl/>
        </w:rPr>
        <w:t>פיכטה</w:t>
      </w:r>
      <w:proofErr w:type="spellEnd"/>
      <w:r w:rsidRPr="00711842">
        <w:rPr>
          <w:b w:val="0"/>
          <w:bCs w:val="0"/>
          <w:sz w:val="24"/>
          <w:szCs w:val="24"/>
          <w:rtl/>
        </w:rPr>
        <w:t>,</w:t>
      </w:r>
      <w:r w:rsidR="004E20F0">
        <w:rPr>
          <w:rStyle w:val="aff"/>
          <w:b w:val="0"/>
          <w:bCs w:val="0"/>
          <w:sz w:val="24"/>
          <w:szCs w:val="24"/>
          <w:rtl/>
        </w:rPr>
        <w:footnoteReference w:id="30"/>
      </w:r>
      <w:r w:rsidRPr="00711842">
        <w:rPr>
          <w:b w:val="0"/>
          <w:bCs w:val="0"/>
          <w:sz w:val="24"/>
          <w:szCs w:val="24"/>
          <w:rtl/>
        </w:rPr>
        <w:t xml:space="preserve"> ה"אני" שמתארת שיטתו של שטיינר איננו ישות מוחלטת שמתקיימת מתוך הנחתה את קיומה ושיוצרת את העולם מתוך עצמה: ה"אני" הינו פעילות יוצרת, שמכוננת תמונת-עולם מתוך איחודם של הנתון ושל המושג.</w:t>
      </w:r>
      <w:r w:rsidR="001479FD">
        <w:rPr>
          <w:rStyle w:val="aff"/>
          <w:b w:val="0"/>
          <w:bCs w:val="0"/>
          <w:sz w:val="24"/>
          <w:szCs w:val="24"/>
          <w:rtl/>
        </w:rPr>
        <w:footnoteReference w:id="31"/>
      </w:r>
      <w:r w:rsidRPr="00711842">
        <w:rPr>
          <w:b w:val="0"/>
          <w:bCs w:val="0"/>
          <w:sz w:val="24"/>
          <w:szCs w:val="24"/>
          <w:rtl/>
        </w:rPr>
        <w:t xml:space="preserve"> באמצעותה של החשיבה האנושית </w:t>
      </w:r>
      <w:proofErr w:type="spellStart"/>
      <w:r w:rsidRPr="00711842">
        <w:rPr>
          <w:b w:val="0"/>
          <w:bCs w:val="0"/>
          <w:sz w:val="24"/>
          <w:szCs w:val="24"/>
          <w:rtl/>
        </w:rPr>
        <w:t>מתֻוֶּכֶת</w:t>
      </w:r>
      <w:proofErr w:type="spellEnd"/>
      <w:r w:rsidRPr="00711842">
        <w:rPr>
          <w:b w:val="0"/>
          <w:bCs w:val="0"/>
          <w:sz w:val="24"/>
          <w:szCs w:val="24"/>
          <w:rtl/>
        </w:rPr>
        <w:t xml:space="preserve"> מהותו חדורת-החשיבה של העולם אל ה"אני". ההבחנה בין ה"אני" לבין העולם החיצוני תקפה, לפיכך - כמו כל הבחנה אחרת - אך ורק במסגרתו של העולם הנתון כרושם וללא פעילותה של חשיבה.</w:t>
      </w:r>
      <w:r w:rsidR="0047032F">
        <w:rPr>
          <w:rStyle w:val="aff"/>
          <w:b w:val="0"/>
          <w:bCs w:val="0"/>
          <w:sz w:val="24"/>
          <w:szCs w:val="24"/>
          <w:rtl/>
        </w:rPr>
        <w:footnoteReference w:id="32"/>
      </w:r>
      <w:r w:rsidRPr="00711842">
        <w:rPr>
          <w:b w:val="0"/>
          <w:bCs w:val="0"/>
          <w:sz w:val="24"/>
          <w:szCs w:val="24"/>
          <w:rtl/>
        </w:rPr>
        <w:t xml:space="preserve"> </w:t>
      </w:r>
    </w:p>
    <w:p w14:paraId="46A59BB3" w14:textId="2FCEA1CE" w:rsidR="00711842" w:rsidRPr="00711842" w:rsidRDefault="00711842" w:rsidP="00934F59">
      <w:pPr>
        <w:pStyle w:val="af1"/>
        <w:rPr>
          <w:b w:val="0"/>
          <w:bCs w:val="0"/>
          <w:sz w:val="24"/>
          <w:szCs w:val="24"/>
          <w:rtl/>
        </w:rPr>
      </w:pPr>
      <w:r w:rsidRPr="00711842">
        <w:rPr>
          <w:b w:val="0"/>
          <w:bCs w:val="0"/>
          <w:sz w:val="24"/>
          <w:szCs w:val="24"/>
          <w:rtl/>
        </w:rPr>
        <w:t>שיטתו הפילוסופית של שטיינר מבססת</w:t>
      </w:r>
      <w:r w:rsidR="00907E5C">
        <w:rPr>
          <w:rFonts w:hint="cs"/>
          <w:b w:val="0"/>
          <w:bCs w:val="0"/>
          <w:sz w:val="24"/>
          <w:szCs w:val="24"/>
        </w:rPr>
        <w:t xml:space="preserve"> </w:t>
      </w:r>
      <w:r w:rsidRPr="00711842">
        <w:rPr>
          <w:b w:val="0"/>
          <w:bCs w:val="0"/>
          <w:sz w:val="24"/>
          <w:szCs w:val="24"/>
          <w:rtl/>
        </w:rPr>
        <w:t xml:space="preserve">מוניזם שטוען לזהותם של הממד ה"רעיוני" עם זה ה"ממשי", ומתאר עולם ואדם כחדורים בחשיבה: </w:t>
      </w:r>
      <w:r w:rsidR="00E24620">
        <w:rPr>
          <w:b w:val="0"/>
          <w:bCs w:val="0"/>
          <w:sz w:val="24"/>
          <w:szCs w:val="24"/>
        </w:rPr>
        <w:t xml:space="preserve">"there is nothing </w:t>
      </w:r>
      <w:r w:rsidR="00E62F1F">
        <w:rPr>
          <w:b w:val="0"/>
          <w:bCs w:val="0"/>
          <w:sz w:val="24"/>
          <w:szCs w:val="24"/>
        </w:rPr>
        <w:t xml:space="preserve">unknown </w:t>
      </w:r>
      <w:r w:rsidR="00E62F1F">
        <w:rPr>
          <w:b w:val="0"/>
          <w:bCs w:val="0"/>
          <w:i/>
          <w:iCs/>
          <w:sz w:val="24"/>
          <w:szCs w:val="24"/>
        </w:rPr>
        <w:t xml:space="preserve">behind </w:t>
      </w:r>
      <w:r w:rsidR="00E62F1F">
        <w:rPr>
          <w:b w:val="0"/>
          <w:bCs w:val="0"/>
          <w:sz w:val="24"/>
          <w:szCs w:val="24"/>
        </w:rPr>
        <w:t>the sensory world</w:t>
      </w:r>
      <w:r w:rsidR="00323F4C">
        <w:rPr>
          <w:b w:val="0"/>
          <w:bCs w:val="0"/>
          <w:sz w:val="24"/>
          <w:szCs w:val="24"/>
        </w:rPr>
        <w:t xml:space="preserve">, but that </w:t>
      </w:r>
      <w:r w:rsidR="00323F4C">
        <w:rPr>
          <w:b w:val="0"/>
          <w:bCs w:val="0"/>
          <w:i/>
          <w:iCs/>
          <w:sz w:val="24"/>
          <w:szCs w:val="24"/>
        </w:rPr>
        <w:t>within</w:t>
      </w:r>
      <w:r w:rsidR="00445A5C">
        <w:rPr>
          <w:b w:val="0"/>
          <w:bCs w:val="0"/>
          <w:sz w:val="24"/>
          <w:szCs w:val="24"/>
        </w:rPr>
        <w:t xml:space="preserve"> the sensory world is the spiritual world</w:t>
      </w:r>
      <w:r w:rsidR="007D0D56">
        <w:rPr>
          <w:b w:val="0"/>
          <w:bCs w:val="0"/>
          <w:sz w:val="24"/>
          <w:szCs w:val="24"/>
        </w:rPr>
        <w:t xml:space="preserve">. (..) the realm of human ideas </w:t>
      </w:r>
      <w:r w:rsidR="00FB1B40">
        <w:rPr>
          <w:b w:val="0"/>
          <w:bCs w:val="0"/>
          <w:sz w:val="24"/>
          <w:szCs w:val="24"/>
        </w:rPr>
        <w:t>exists within the spiritual world".</w:t>
      </w:r>
      <w:r w:rsidR="009E6547">
        <w:rPr>
          <w:rStyle w:val="aff"/>
          <w:b w:val="0"/>
          <w:bCs w:val="0"/>
          <w:sz w:val="24"/>
          <w:szCs w:val="24"/>
        </w:rPr>
        <w:footnoteReference w:id="33"/>
      </w:r>
      <w:r w:rsidR="00934F59">
        <w:rPr>
          <w:rFonts w:hint="cs"/>
          <w:b w:val="0"/>
          <w:bCs w:val="0"/>
          <w:sz w:val="24"/>
          <w:szCs w:val="24"/>
        </w:rPr>
        <w:t xml:space="preserve"> </w:t>
      </w:r>
      <w:r w:rsidR="00934F59">
        <w:rPr>
          <w:rFonts w:hint="cs"/>
          <w:b w:val="0"/>
          <w:bCs w:val="0"/>
          <w:sz w:val="24"/>
          <w:szCs w:val="24"/>
          <w:rtl/>
        </w:rPr>
        <w:t xml:space="preserve">. כוחה </w:t>
      </w:r>
      <w:r w:rsidRPr="00711842">
        <w:rPr>
          <w:b w:val="0"/>
          <w:bCs w:val="0"/>
          <w:sz w:val="24"/>
          <w:szCs w:val="24"/>
          <w:rtl/>
        </w:rPr>
        <w:t>היצירתי של החשיבה מתבטא, לפי שטיינר, בצורות שונות בממלכות הטבע השונות ובאדם: בממלכת הצומח מופיעה החשיבה היוצרת בצורת גופו החיה של הצמח - הנושא בחובו את הכוח ליצור את צורתו מתוך עצמו ולהעבירה לבן מינו; בממלכת החי היא מתבטאת כתחושות ויצרים; ואילו באדם מופיעה החשיבה בצורתה היא. רק באדם יודעת הרוח את עצמה כרוח, ורק אצלו קיימת האפשרות להתפתחות הנובעת מפעילותה המודעת: באדם הופכת הרוח לעצם מהותו.</w:t>
      </w:r>
      <w:r w:rsidR="00BA686A">
        <w:rPr>
          <w:rStyle w:val="aff"/>
          <w:b w:val="0"/>
          <w:bCs w:val="0"/>
          <w:sz w:val="24"/>
          <w:szCs w:val="24"/>
          <w:rtl/>
        </w:rPr>
        <w:footnoteReference w:id="34"/>
      </w:r>
      <w:r w:rsidRPr="00711842">
        <w:rPr>
          <w:b w:val="0"/>
          <w:bCs w:val="0"/>
          <w:sz w:val="24"/>
          <w:szCs w:val="24"/>
          <w:rtl/>
        </w:rPr>
        <w:t xml:space="preserve"> </w:t>
      </w:r>
    </w:p>
    <w:p w14:paraId="2193B7C8" w14:textId="27EAC970" w:rsidR="007F4E4E" w:rsidRDefault="00711842" w:rsidP="00981C5E">
      <w:pPr>
        <w:pStyle w:val="af1"/>
        <w:rPr>
          <w:b w:val="0"/>
          <w:bCs w:val="0"/>
          <w:sz w:val="24"/>
          <w:szCs w:val="24"/>
          <w:rtl/>
        </w:rPr>
      </w:pPr>
      <w:r w:rsidRPr="00711842">
        <w:rPr>
          <w:b w:val="0"/>
          <w:bCs w:val="0"/>
          <w:sz w:val="24"/>
          <w:szCs w:val="24"/>
          <w:rtl/>
        </w:rPr>
        <w:t>רוחו של האדם, ה"אני" שלו מהווה, לדידו של שטיינ</w:t>
      </w:r>
      <w:r w:rsidR="00D60A06">
        <w:rPr>
          <w:rFonts w:hint="cs"/>
          <w:b w:val="0"/>
          <w:bCs w:val="0"/>
          <w:sz w:val="24"/>
          <w:szCs w:val="24"/>
          <w:rtl/>
        </w:rPr>
        <w:t>ר</w:t>
      </w:r>
      <w:r w:rsidR="00EF1B58">
        <w:rPr>
          <w:rFonts w:hint="cs"/>
          <w:b w:val="0"/>
          <w:bCs w:val="0"/>
          <w:sz w:val="24"/>
          <w:szCs w:val="24"/>
          <w:rtl/>
        </w:rPr>
        <w:t>,</w:t>
      </w:r>
      <w:r w:rsidRPr="00711842">
        <w:rPr>
          <w:b w:val="0"/>
          <w:bCs w:val="0"/>
          <w:sz w:val="24"/>
          <w:szCs w:val="24"/>
          <w:rtl/>
        </w:rPr>
        <w:t xml:space="preserve"> חלק מהרוח הכללית בה חדור העולם</w:t>
      </w:r>
      <w:r w:rsidR="00632D96">
        <w:rPr>
          <w:rFonts w:hint="cs"/>
          <w:b w:val="0"/>
          <w:bCs w:val="0"/>
          <w:sz w:val="24"/>
          <w:szCs w:val="24"/>
          <w:rtl/>
        </w:rPr>
        <w:t>.</w:t>
      </w:r>
      <w:r w:rsidR="00E84AD0">
        <w:rPr>
          <w:rStyle w:val="aff"/>
          <w:b w:val="0"/>
          <w:bCs w:val="0"/>
          <w:sz w:val="24"/>
          <w:szCs w:val="24"/>
          <w:rtl/>
        </w:rPr>
        <w:footnoteReference w:id="35"/>
      </w:r>
      <w:r w:rsidR="00EF1B58">
        <w:rPr>
          <w:rFonts w:hint="cs"/>
          <w:b w:val="0"/>
          <w:bCs w:val="0"/>
          <w:sz w:val="24"/>
          <w:szCs w:val="24"/>
          <w:rtl/>
        </w:rPr>
        <w:t xml:space="preserve"> יחד עם זאת,</w:t>
      </w:r>
      <w:r w:rsidRPr="00711842">
        <w:rPr>
          <w:b w:val="0"/>
          <w:bCs w:val="0"/>
          <w:sz w:val="24"/>
          <w:szCs w:val="24"/>
          <w:rtl/>
        </w:rPr>
        <w:t xml:space="preserve"> ה"אני"</w:t>
      </w:r>
      <w:r w:rsidR="00EF1B58">
        <w:rPr>
          <w:rFonts w:hint="cs"/>
          <w:b w:val="0"/>
          <w:bCs w:val="0"/>
          <w:sz w:val="24"/>
          <w:szCs w:val="24"/>
          <w:rtl/>
        </w:rPr>
        <w:t xml:space="preserve"> הוא גם </w:t>
      </w:r>
      <w:r w:rsidR="00BD0388">
        <w:rPr>
          <w:rFonts w:hint="cs"/>
          <w:b w:val="0"/>
          <w:bCs w:val="0"/>
          <w:sz w:val="24"/>
          <w:szCs w:val="24"/>
          <w:rtl/>
        </w:rPr>
        <w:t>הממד האנושי שמגדיר</w:t>
      </w:r>
      <w:r w:rsidRPr="00711842">
        <w:rPr>
          <w:b w:val="0"/>
          <w:bCs w:val="0"/>
          <w:sz w:val="24"/>
          <w:szCs w:val="24"/>
          <w:rtl/>
        </w:rPr>
        <w:t xml:space="preserve"> את ייחודו של האדם, </w:t>
      </w:r>
      <w:r w:rsidR="00BD0388">
        <w:rPr>
          <w:rFonts w:hint="cs"/>
          <w:b w:val="0"/>
          <w:bCs w:val="0"/>
          <w:sz w:val="24"/>
          <w:szCs w:val="24"/>
          <w:rtl/>
        </w:rPr>
        <w:t>ש</w:t>
      </w:r>
      <w:r w:rsidRPr="00711842">
        <w:rPr>
          <w:b w:val="0"/>
          <w:bCs w:val="0"/>
          <w:sz w:val="24"/>
          <w:szCs w:val="24"/>
          <w:rtl/>
        </w:rPr>
        <w:t xml:space="preserve">באמצעותו מהווה כל אדם, </w:t>
      </w:r>
      <w:r w:rsidR="00393EBB">
        <w:rPr>
          <w:rFonts w:hint="cs"/>
          <w:b w:val="0"/>
          <w:bCs w:val="0"/>
          <w:sz w:val="24"/>
          <w:szCs w:val="24"/>
          <w:rtl/>
        </w:rPr>
        <w:t xml:space="preserve">לטענתו של </w:t>
      </w:r>
      <w:r w:rsidRPr="00711842">
        <w:rPr>
          <w:b w:val="0"/>
          <w:bCs w:val="0"/>
          <w:sz w:val="24"/>
          <w:szCs w:val="24"/>
          <w:rtl/>
        </w:rPr>
        <w:t>שטיינר, מין בפני עצמו: "</w:t>
      </w:r>
      <w:r w:rsidRPr="006847A8">
        <w:rPr>
          <w:b w:val="0"/>
          <w:bCs w:val="0"/>
          <w:sz w:val="24"/>
          <w:szCs w:val="24"/>
          <w:highlight w:val="yellow"/>
          <w:rtl/>
        </w:rPr>
        <w:t>אצל האדם, החשוב מתחיל לא בהיותו אחד מינו, אלא רק מכוח היותו יחיד, אישיות בפני עצמה. עדיין לא הבינותי את מהותו של פלוני מאי-שם, אם תיארתי את בנו או את אביו. (..) מבחינה רוחנית מהווה כל אדם מין בפני עצמו</w:t>
      </w:r>
      <w:r w:rsidRPr="00711842">
        <w:rPr>
          <w:b w:val="0"/>
          <w:bCs w:val="0"/>
          <w:sz w:val="24"/>
          <w:szCs w:val="24"/>
          <w:rtl/>
        </w:rPr>
        <w:t>"</w:t>
      </w:r>
      <w:r w:rsidR="00393EBB">
        <w:rPr>
          <w:rFonts w:hint="cs"/>
          <w:b w:val="0"/>
          <w:bCs w:val="0"/>
          <w:sz w:val="24"/>
          <w:szCs w:val="24"/>
          <w:rtl/>
        </w:rPr>
        <w:t>.</w:t>
      </w:r>
      <w:r w:rsidR="00066808">
        <w:rPr>
          <w:rStyle w:val="aff"/>
          <w:b w:val="0"/>
          <w:bCs w:val="0"/>
          <w:sz w:val="24"/>
          <w:szCs w:val="24"/>
          <w:rtl/>
        </w:rPr>
        <w:footnoteReference w:id="36"/>
      </w:r>
      <w:r w:rsidRPr="00711842">
        <w:rPr>
          <w:b w:val="0"/>
          <w:bCs w:val="0"/>
          <w:sz w:val="24"/>
          <w:szCs w:val="24"/>
          <w:rtl/>
        </w:rPr>
        <w:t xml:space="preserve"> כך מחזיקה </w:t>
      </w:r>
      <w:r w:rsidRPr="00711842">
        <w:rPr>
          <w:b w:val="0"/>
          <w:bCs w:val="0"/>
          <w:sz w:val="24"/>
          <w:szCs w:val="24"/>
          <w:rtl/>
        </w:rPr>
        <w:lastRenderedPageBreak/>
        <w:t>שיטתו של שטיינר</w:t>
      </w:r>
      <w:r w:rsidR="00981C5E">
        <w:rPr>
          <w:rFonts w:hint="cs"/>
          <w:b w:val="0"/>
          <w:bCs w:val="0"/>
          <w:sz w:val="24"/>
          <w:szCs w:val="24"/>
          <w:rtl/>
        </w:rPr>
        <w:t xml:space="preserve"> </w:t>
      </w:r>
      <w:r w:rsidR="00981C5E">
        <w:rPr>
          <w:b w:val="0"/>
          <w:bCs w:val="0"/>
          <w:sz w:val="24"/>
          <w:szCs w:val="24"/>
          <w:rtl/>
        </w:rPr>
        <w:t>–</w:t>
      </w:r>
      <w:r w:rsidR="00981C5E">
        <w:rPr>
          <w:rFonts w:hint="cs"/>
          <w:b w:val="0"/>
          <w:bCs w:val="0"/>
          <w:sz w:val="24"/>
          <w:szCs w:val="24"/>
          <w:rtl/>
        </w:rPr>
        <w:t xml:space="preserve"> ובזה ייחודה </w:t>
      </w:r>
      <w:r w:rsidR="00CD5026">
        <w:rPr>
          <w:rFonts w:hint="cs"/>
          <w:b w:val="0"/>
          <w:bCs w:val="0"/>
          <w:sz w:val="24"/>
          <w:szCs w:val="24"/>
          <w:rtl/>
        </w:rPr>
        <w:t>ביחס לשיטות מוניסטיות אחרות -</w:t>
      </w:r>
      <w:r w:rsidRPr="00711842">
        <w:rPr>
          <w:b w:val="0"/>
          <w:bCs w:val="0"/>
          <w:sz w:val="24"/>
          <w:szCs w:val="24"/>
          <w:rtl/>
        </w:rPr>
        <w:t xml:space="preserve"> תפיסה של אחדות האדם והעולם ביחד עם תפיסה באשר לייחודו המהותי של כל אדם</w:t>
      </w:r>
      <w:r w:rsidR="00B07383">
        <w:rPr>
          <w:rFonts w:hint="cs"/>
          <w:b w:val="0"/>
          <w:bCs w:val="0"/>
          <w:sz w:val="24"/>
          <w:szCs w:val="24"/>
          <w:rtl/>
        </w:rPr>
        <w:t>.</w:t>
      </w:r>
      <w:r w:rsidRPr="00711842">
        <w:rPr>
          <w:b w:val="0"/>
          <w:bCs w:val="0"/>
          <w:sz w:val="24"/>
          <w:szCs w:val="24"/>
          <w:rtl/>
        </w:rPr>
        <w:t xml:space="preserve"> </w:t>
      </w:r>
    </w:p>
    <w:p w14:paraId="28D76FE2" w14:textId="77777777" w:rsidR="005A311E" w:rsidRDefault="005A311E" w:rsidP="00711842">
      <w:pPr>
        <w:pStyle w:val="af1"/>
        <w:rPr>
          <w:b w:val="0"/>
          <w:bCs w:val="0"/>
          <w:sz w:val="24"/>
          <w:szCs w:val="24"/>
          <w:rtl/>
        </w:rPr>
      </w:pPr>
    </w:p>
    <w:p w14:paraId="55957D73" w14:textId="2F100544" w:rsidR="005A311E" w:rsidRPr="00273999" w:rsidRDefault="00777337" w:rsidP="00273999">
      <w:pPr>
        <w:pStyle w:val="af1"/>
        <w:rPr>
          <w:sz w:val="24"/>
          <w:szCs w:val="24"/>
          <w:rtl/>
        </w:rPr>
      </w:pPr>
      <w:r>
        <w:rPr>
          <w:rFonts w:hint="cs"/>
          <w:sz w:val="24"/>
          <w:szCs w:val="24"/>
          <w:rtl/>
        </w:rPr>
        <w:t xml:space="preserve">2. </w:t>
      </w:r>
      <w:r w:rsidR="004C17F2">
        <w:rPr>
          <w:rFonts w:hint="cs"/>
          <w:sz w:val="24"/>
          <w:szCs w:val="24"/>
          <w:rtl/>
        </w:rPr>
        <w:t xml:space="preserve">דיאלוג בין </w:t>
      </w:r>
      <w:r w:rsidR="00305008">
        <w:rPr>
          <w:rFonts w:hint="cs"/>
          <w:sz w:val="24"/>
          <w:szCs w:val="24"/>
          <w:rtl/>
        </w:rPr>
        <w:t xml:space="preserve">החשיבה הפסיכואנליטית לבין </w:t>
      </w:r>
      <w:r w:rsidR="003821FB">
        <w:rPr>
          <w:rFonts w:hint="cs"/>
          <w:sz w:val="24"/>
          <w:szCs w:val="24"/>
          <w:rtl/>
        </w:rPr>
        <w:t>מ</w:t>
      </w:r>
      <w:r w:rsidR="00184A58">
        <w:rPr>
          <w:rFonts w:hint="cs"/>
          <w:sz w:val="24"/>
          <w:szCs w:val="24"/>
          <w:rtl/>
        </w:rPr>
        <w:t xml:space="preserve">שנתו </w:t>
      </w:r>
      <w:r w:rsidR="003821FB">
        <w:rPr>
          <w:rFonts w:hint="cs"/>
          <w:sz w:val="24"/>
          <w:szCs w:val="24"/>
          <w:rtl/>
        </w:rPr>
        <w:t>של שטיינ</w:t>
      </w:r>
      <w:r w:rsidR="004C17F2">
        <w:rPr>
          <w:rFonts w:hint="cs"/>
          <w:sz w:val="24"/>
          <w:szCs w:val="24"/>
          <w:rtl/>
        </w:rPr>
        <w:t>ר</w:t>
      </w:r>
      <w:r w:rsidR="002944D8">
        <w:rPr>
          <w:rFonts w:hint="cs"/>
          <w:sz w:val="24"/>
          <w:szCs w:val="24"/>
          <w:rtl/>
        </w:rPr>
        <w:t xml:space="preserve"> </w:t>
      </w:r>
    </w:p>
    <w:p w14:paraId="3734F440" w14:textId="1157F03A" w:rsidR="00777337" w:rsidRDefault="00777337" w:rsidP="00B6362F">
      <w:pPr>
        <w:pStyle w:val="af1"/>
        <w:rPr>
          <w:sz w:val="24"/>
          <w:szCs w:val="24"/>
          <w:rtl/>
        </w:rPr>
      </w:pPr>
      <w:r>
        <w:rPr>
          <w:rFonts w:hint="cs"/>
          <w:sz w:val="24"/>
          <w:szCs w:val="24"/>
          <w:rtl/>
        </w:rPr>
        <w:t xml:space="preserve">א. </w:t>
      </w:r>
      <w:r w:rsidR="005E061F">
        <w:rPr>
          <w:rFonts w:hint="cs"/>
          <w:sz w:val="24"/>
          <w:szCs w:val="24"/>
          <w:rtl/>
        </w:rPr>
        <w:t xml:space="preserve">על </w:t>
      </w:r>
      <w:r w:rsidR="00ED7A22">
        <w:rPr>
          <w:rFonts w:hint="cs"/>
          <w:sz w:val="24"/>
          <w:szCs w:val="24"/>
          <w:rtl/>
        </w:rPr>
        <w:t>ת</w:t>
      </w:r>
      <w:r>
        <w:rPr>
          <w:rFonts w:hint="cs"/>
          <w:sz w:val="24"/>
          <w:szCs w:val="24"/>
          <w:rtl/>
        </w:rPr>
        <w:t>ולדו</w:t>
      </w:r>
      <w:r w:rsidR="00433849">
        <w:rPr>
          <w:rFonts w:hint="cs"/>
          <w:sz w:val="24"/>
          <w:szCs w:val="24"/>
          <w:rtl/>
        </w:rPr>
        <w:t xml:space="preserve">ת יחסיה של הפסיכואנליזה </w:t>
      </w:r>
      <w:r w:rsidR="00C36F83">
        <w:rPr>
          <w:rFonts w:hint="cs"/>
          <w:sz w:val="24"/>
          <w:szCs w:val="24"/>
          <w:rtl/>
        </w:rPr>
        <w:t>עם שיטות פילוסופיות ותורות רוחניות</w:t>
      </w:r>
    </w:p>
    <w:p w14:paraId="3C25F7CD" w14:textId="4DC8F8AC" w:rsidR="00971A95" w:rsidRPr="00971A95" w:rsidRDefault="00CA7865" w:rsidP="00971A95">
      <w:pPr>
        <w:pStyle w:val="af1"/>
        <w:rPr>
          <w:b w:val="0"/>
          <w:bCs w:val="0"/>
          <w:sz w:val="24"/>
          <w:szCs w:val="24"/>
          <w:rtl/>
        </w:rPr>
      </w:pPr>
      <w:r>
        <w:rPr>
          <w:rFonts w:hint="cs"/>
          <w:b w:val="0"/>
          <w:bCs w:val="0"/>
          <w:sz w:val="24"/>
          <w:szCs w:val="24"/>
          <w:rtl/>
        </w:rPr>
        <w:t xml:space="preserve">ביצירתו של </w:t>
      </w:r>
      <w:r w:rsidR="00286BF6">
        <w:rPr>
          <w:rFonts w:hint="cs"/>
          <w:b w:val="0"/>
          <w:bCs w:val="0"/>
          <w:sz w:val="24"/>
          <w:szCs w:val="24"/>
          <w:rtl/>
        </w:rPr>
        <w:t>דיאלוג בין שיטתו המוניסטית של שטיינר לבין החשיבה הפסיכואנליטית</w:t>
      </w:r>
      <w:r w:rsidR="00971A95">
        <w:rPr>
          <w:rFonts w:hint="cs"/>
          <w:b w:val="0"/>
          <w:bCs w:val="0"/>
          <w:sz w:val="24"/>
          <w:szCs w:val="24"/>
          <w:rtl/>
        </w:rPr>
        <w:t>, מצטרף מאמר זה לכתיבה הרבה</w:t>
      </w:r>
      <w:r w:rsidR="00893A56">
        <w:rPr>
          <w:rFonts w:hint="cs"/>
          <w:b w:val="0"/>
          <w:bCs w:val="0"/>
          <w:sz w:val="24"/>
          <w:szCs w:val="24"/>
          <w:rtl/>
        </w:rPr>
        <w:t xml:space="preserve"> העוסקת בהפגשתה של הפסיכואנליזה עם הגות פילוסופית מחד גיסא ועם תורות</w:t>
      </w:r>
      <w:r w:rsidR="00764275">
        <w:rPr>
          <w:rFonts w:hint="cs"/>
          <w:b w:val="0"/>
          <w:bCs w:val="0"/>
          <w:sz w:val="24"/>
          <w:szCs w:val="24"/>
          <w:rtl/>
        </w:rPr>
        <w:t xml:space="preserve"> רוחניות מא</w:t>
      </w:r>
      <w:r w:rsidR="005F0A1A">
        <w:rPr>
          <w:rFonts w:hint="cs"/>
          <w:b w:val="0"/>
          <w:bCs w:val="0"/>
          <w:sz w:val="24"/>
          <w:szCs w:val="24"/>
          <w:rtl/>
        </w:rPr>
        <w:t>ידך גיסא</w:t>
      </w:r>
      <w:r w:rsidR="00971A95" w:rsidRPr="00971A95">
        <w:rPr>
          <w:b w:val="0"/>
          <w:bCs w:val="0"/>
          <w:sz w:val="24"/>
          <w:szCs w:val="24"/>
          <w:rtl/>
        </w:rPr>
        <w:t>. יחסה הראשוני של הפסיכואנליזה לשני התחומים הללו מעוצב באמצעות מאמציו של פרו</w:t>
      </w:r>
      <w:r w:rsidR="003B2374">
        <w:rPr>
          <w:rFonts w:hint="cs"/>
          <w:b w:val="0"/>
          <w:bCs w:val="0"/>
          <w:sz w:val="24"/>
          <w:szCs w:val="24"/>
          <w:rtl/>
        </w:rPr>
        <w:t>יד</w:t>
      </w:r>
      <w:r w:rsidR="00971A95" w:rsidRPr="00971A95">
        <w:rPr>
          <w:b w:val="0"/>
          <w:bCs w:val="0"/>
          <w:sz w:val="24"/>
          <w:szCs w:val="24"/>
          <w:rtl/>
        </w:rPr>
        <w:t xml:space="preserve"> לעגן את הפסיכואנליזה במדע ולבדל אותה  מ"הפילוסופיות". בשונה מהן, הפסיכואנליזה, לטענתו, איננה מערכת של מושגי יסוד מוגדרים ואינה מנסה לתפוס את היקום כולו באמצעות מושגים כאלו: הפסיכואנליזה היא בלתי שלמה, נצמדת לעובדות שבשדה המחקר ונכונה תמיד לתיקון או שינוי בתיאוריה שלה.</w:t>
      </w:r>
      <w:r w:rsidR="001D584B">
        <w:rPr>
          <w:rStyle w:val="aff"/>
          <w:b w:val="0"/>
          <w:bCs w:val="0"/>
          <w:sz w:val="24"/>
          <w:szCs w:val="24"/>
          <w:rtl/>
        </w:rPr>
        <w:footnoteReference w:id="37"/>
      </w:r>
    </w:p>
    <w:p w14:paraId="7E60A234" w14:textId="04500BA7" w:rsidR="001D1259" w:rsidRDefault="00971A95" w:rsidP="003C5DCF">
      <w:pPr>
        <w:pStyle w:val="af1"/>
        <w:rPr>
          <w:b w:val="0"/>
          <w:bCs w:val="0"/>
          <w:sz w:val="24"/>
          <w:szCs w:val="24"/>
          <w:rtl/>
        </w:rPr>
      </w:pPr>
      <w:r w:rsidRPr="00971A95">
        <w:rPr>
          <w:b w:val="0"/>
          <w:bCs w:val="0"/>
          <w:sz w:val="24"/>
          <w:szCs w:val="24"/>
          <w:rtl/>
        </w:rPr>
        <w:t xml:space="preserve"> במאמרו "</w:t>
      </w:r>
      <w:r w:rsidRPr="00D04D22">
        <w:rPr>
          <w:b w:val="0"/>
          <w:bCs w:val="0"/>
          <w:sz w:val="24"/>
          <w:szCs w:val="24"/>
          <w:highlight w:val="yellow"/>
          <w:rtl/>
        </w:rPr>
        <w:t>לסוגיית השקפת העולם</w:t>
      </w:r>
      <w:r w:rsidRPr="00971A95">
        <w:rPr>
          <w:b w:val="0"/>
          <w:bCs w:val="0"/>
          <w:sz w:val="24"/>
          <w:szCs w:val="24"/>
          <w:rtl/>
        </w:rPr>
        <w:t>" משנת 1933, מ</w:t>
      </w:r>
      <w:r w:rsidR="00330C2B">
        <w:rPr>
          <w:rFonts w:hint="cs"/>
          <w:b w:val="0"/>
          <w:bCs w:val="0"/>
          <w:sz w:val="24"/>
          <w:szCs w:val="24"/>
          <w:rtl/>
        </w:rPr>
        <w:t>ציב</w:t>
      </w:r>
      <w:r w:rsidRPr="00971A95">
        <w:rPr>
          <w:b w:val="0"/>
          <w:bCs w:val="0"/>
          <w:sz w:val="24"/>
          <w:szCs w:val="24"/>
          <w:rtl/>
        </w:rPr>
        <w:t xml:space="preserve"> פרויד את הפסיכואנליזה, שעומדת לה "</w:t>
      </w:r>
      <w:r w:rsidRPr="00D04D22">
        <w:rPr>
          <w:b w:val="0"/>
          <w:bCs w:val="0"/>
          <w:sz w:val="24"/>
          <w:szCs w:val="24"/>
          <w:highlight w:val="yellow"/>
          <w:rtl/>
        </w:rPr>
        <w:t>זכות מיוחדת לדבר (..) בשם השקפת העולם המדעית</w:t>
      </w:r>
      <w:r w:rsidRPr="00971A95">
        <w:rPr>
          <w:b w:val="0"/>
          <w:bCs w:val="0"/>
          <w:sz w:val="24"/>
          <w:szCs w:val="24"/>
          <w:rtl/>
        </w:rPr>
        <w:t>", למול השקפות-העולם של הפילוסופיה והדת</w:t>
      </w:r>
      <w:r w:rsidR="00D95358">
        <w:rPr>
          <w:rFonts w:hint="cs"/>
          <w:b w:val="0"/>
          <w:bCs w:val="0"/>
          <w:sz w:val="24"/>
          <w:szCs w:val="24"/>
          <w:rtl/>
        </w:rPr>
        <w:t>,</w:t>
      </w:r>
      <w:r w:rsidRPr="00971A95">
        <w:rPr>
          <w:b w:val="0"/>
          <w:bCs w:val="0"/>
          <w:sz w:val="24"/>
          <w:szCs w:val="24"/>
          <w:rtl/>
        </w:rPr>
        <w:t xml:space="preserve"> המבוססות</w:t>
      </w:r>
      <w:r w:rsidR="001D1259">
        <w:rPr>
          <w:rFonts w:hint="cs"/>
          <w:b w:val="0"/>
          <w:bCs w:val="0"/>
          <w:sz w:val="24"/>
          <w:szCs w:val="24"/>
          <w:rtl/>
        </w:rPr>
        <w:t>, לדידו,</w:t>
      </w:r>
      <w:r w:rsidRPr="00971A95">
        <w:rPr>
          <w:b w:val="0"/>
          <w:bCs w:val="0"/>
          <w:sz w:val="24"/>
          <w:szCs w:val="24"/>
          <w:rtl/>
        </w:rPr>
        <w:t xml:space="preserve"> על הדרישה שיוצרים חיי הנפש לתחושת ביטחון.</w:t>
      </w:r>
      <w:r w:rsidR="00BA1372">
        <w:rPr>
          <w:rStyle w:val="aff"/>
          <w:b w:val="0"/>
          <w:bCs w:val="0"/>
          <w:sz w:val="24"/>
          <w:szCs w:val="24"/>
          <w:rtl/>
        </w:rPr>
        <w:footnoteReference w:id="38"/>
      </w:r>
      <w:r w:rsidR="002858F2">
        <w:rPr>
          <w:rFonts w:hint="cs"/>
          <w:b w:val="0"/>
          <w:bCs w:val="0"/>
          <w:sz w:val="24"/>
          <w:szCs w:val="24"/>
          <w:rtl/>
        </w:rPr>
        <w:t xml:space="preserve"> הפילוסופיה </w:t>
      </w:r>
      <w:r w:rsidR="00E044D6" w:rsidRPr="00E044D6">
        <w:rPr>
          <w:b w:val="0"/>
          <w:bCs w:val="0"/>
          <w:sz w:val="24"/>
          <w:szCs w:val="24"/>
          <w:rtl/>
        </w:rPr>
        <w:t>נוהגת</w:t>
      </w:r>
      <w:r w:rsidR="005D65CD">
        <w:rPr>
          <w:rFonts w:hint="cs"/>
          <w:b w:val="0"/>
          <w:bCs w:val="0"/>
          <w:sz w:val="24"/>
          <w:szCs w:val="24"/>
          <w:rtl/>
        </w:rPr>
        <w:t>, לטענתו,</w:t>
      </w:r>
      <w:r w:rsidR="00E044D6" w:rsidRPr="00E044D6">
        <w:rPr>
          <w:b w:val="0"/>
          <w:bCs w:val="0"/>
          <w:sz w:val="24"/>
          <w:szCs w:val="24"/>
          <w:rtl/>
        </w:rPr>
        <w:t xml:space="preserve"> כמדע </w:t>
      </w:r>
      <w:r w:rsidR="005D65CD">
        <w:rPr>
          <w:rFonts w:hint="cs"/>
          <w:b w:val="0"/>
          <w:bCs w:val="0"/>
          <w:sz w:val="24"/>
          <w:szCs w:val="24"/>
          <w:rtl/>
        </w:rPr>
        <w:t xml:space="preserve">אך </w:t>
      </w:r>
      <w:r w:rsidR="001E4143">
        <w:rPr>
          <w:rFonts w:hint="cs"/>
          <w:b w:val="0"/>
          <w:bCs w:val="0"/>
          <w:sz w:val="24"/>
          <w:szCs w:val="24"/>
          <w:rtl/>
        </w:rPr>
        <w:t>שונה</w:t>
      </w:r>
      <w:r w:rsidR="00EB4018">
        <w:rPr>
          <w:rFonts w:hint="cs"/>
          <w:b w:val="0"/>
          <w:bCs w:val="0"/>
          <w:sz w:val="24"/>
          <w:szCs w:val="24"/>
          <w:rtl/>
        </w:rPr>
        <w:t xml:space="preserve"> ממנו </w:t>
      </w:r>
      <w:r w:rsidR="001C3F35">
        <w:rPr>
          <w:rFonts w:hint="cs"/>
          <w:b w:val="0"/>
          <w:bCs w:val="0"/>
          <w:sz w:val="24"/>
          <w:szCs w:val="24"/>
          <w:rtl/>
        </w:rPr>
        <w:t>בדבקותה ב</w:t>
      </w:r>
      <w:r w:rsidR="001E4143">
        <w:rPr>
          <w:rFonts w:hint="cs"/>
          <w:b w:val="0"/>
          <w:bCs w:val="0"/>
          <w:sz w:val="24"/>
          <w:szCs w:val="24"/>
          <w:rtl/>
        </w:rPr>
        <w:t>אשל</w:t>
      </w:r>
      <w:r w:rsidR="00E044D6" w:rsidRPr="00E044D6">
        <w:rPr>
          <w:b w:val="0"/>
          <w:bCs w:val="0"/>
          <w:sz w:val="24"/>
          <w:szCs w:val="24"/>
          <w:rtl/>
        </w:rPr>
        <w:t>יה</w:t>
      </w:r>
      <w:r w:rsidR="001C3F35">
        <w:rPr>
          <w:rFonts w:hint="cs"/>
          <w:b w:val="0"/>
          <w:bCs w:val="0"/>
          <w:sz w:val="24"/>
          <w:szCs w:val="24"/>
          <w:rtl/>
        </w:rPr>
        <w:t xml:space="preserve"> כאילו י</w:t>
      </w:r>
      <w:r w:rsidR="00E044D6" w:rsidRPr="00E044D6">
        <w:rPr>
          <w:b w:val="0"/>
          <w:bCs w:val="0"/>
          <w:sz w:val="24"/>
          <w:szCs w:val="24"/>
          <w:rtl/>
        </w:rPr>
        <w:t xml:space="preserve">ש בידה </w:t>
      </w:r>
      <w:r w:rsidR="001C3F35">
        <w:rPr>
          <w:rFonts w:hint="cs"/>
          <w:b w:val="0"/>
          <w:bCs w:val="0"/>
          <w:sz w:val="24"/>
          <w:szCs w:val="24"/>
          <w:rtl/>
        </w:rPr>
        <w:t xml:space="preserve">ליצור </w:t>
      </w:r>
      <w:r w:rsidR="00E044D6" w:rsidRPr="00E044D6">
        <w:rPr>
          <w:b w:val="0"/>
          <w:bCs w:val="0"/>
          <w:sz w:val="24"/>
          <w:szCs w:val="24"/>
          <w:rtl/>
        </w:rPr>
        <w:t>תמונת עולם שלמה ולכידה</w:t>
      </w:r>
      <w:r w:rsidR="003C5DCF">
        <w:rPr>
          <w:rFonts w:hint="cs"/>
          <w:b w:val="0"/>
          <w:bCs w:val="0"/>
          <w:sz w:val="24"/>
          <w:szCs w:val="24"/>
          <w:rtl/>
        </w:rPr>
        <w:t xml:space="preserve">. </w:t>
      </w:r>
      <w:r w:rsidR="00E044D6" w:rsidRPr="00E044D6">
        <w:rPr>
          <w:b w:val="0"/>
          <w:bCs w:val="0"/>
          <w:sz w:val="24"/>
          <w:szCs w:val="24"/>
          <w:rtl/>
        </w:rPr>
        <w:t>מבחינת השיטה, תועה הפילוסופיה בדרכה בהגזימה בהערכת תפקידן של פעולות ההיגיון בהכרת העולם שלנו, ובהכירה במקורות ידע אחרים, כגון האינטואיציה.</w:t>
      </w:r>
      <w:r w:rsidR="003C5DCF">
        <w:rPr>
          <w:rStyle w:val="aff"/>
          <w:b w:val="0"/>
          <w:bCs w:val="0"/>
          <w:sz w:val="24"/>
          <w:szCs w:val="24"/>
          <w:rtl/>
        </w:rPr>
        <w:footnoteReference w:id="39"/>
      </w:r>
      <w:r w:rsidR="003C5DCF">
        <w:rPr>
          <w:rFonts w:hint="cs"/>
          <w:b w:val="0"/>
          <w:bCs w:val="0"/>
          <w:sz w:val="24"/>
          <w:szCs w:val="24"/>
          <w:rtl/>
        </w:rPr>
        <w:t xml:space="preserve"> </w:t>
      </w:r>
      <w:r w:rsidR="00E044D6" w:rsidRPr="00E044D6">
        <w:rPr>
          <w:b w:val="0"/>
          <w:bCs w:val="0"/>
          <w:sz w:val="24"/>
          <w:szCs w:val="24"/>
          <w:rtl/>
        </w:rPr>
        <w:t>הדת היא כבר בחזקת אויב של ממש עבור פרויד</w:t>
      </w:r>
      <w:r w:rsidR="006344A8">
        <w:rPr>
          <w:rFonts w:hint="cs"/>
          <w:b w:val="0"/>
          <w:bCs w:val="0"/>
          <w:sz w:val="24"/>
          <w:szCs w:val="24"/>
          <w:rtl/>
        </w:rPr>
        <w:t xml:space="preserve">: הניסיון שהיא מייצגת </w:t>
      </w:r>
      <w:r w:rsidR="006344A8">
        <w:rPr>
          <w:b w:val="0"/>
          <w:bCs w:val="0"/>
          <w:sz w:val="24"/>
          <w:szCs w:val="24"/>
          <w:rtl/>
        </w:rPr>
        <w:t>–</w:t>
      </w:r>
      <w:r w:rsidR="006344A8">
        <w:rPr>
          <w:rFonts w:hint="cs"/>
          <w:b w:val="0"/>
          <w:bCs w:val="0"/>
          <w:sz w:val="24"/>
          <w:szCs w:val="24"/>
          <w:rtl/>
        </w:rPr>
        <w:t xml:space="preserve"> לשלוט בעולם החושים באמצעותו של עולם המשאלות שמפתח האדם </w:t>
      </w:r>
      <w:r w:rsidR="00433849">
        <w:rPr>
          <w:rFonts w:hint="cs"/>
          <w:b w:val="0"/>
          <w:bCs w:val="0"/>
          <w:sz w:val="24"/>
          <w:szCs w:val="24"/>
          <w:rtl/>
        </w:rPr>
        <w:t>כתוצאה של צרכיו הביולוגיים והפסיכולוגיים - הינו</w:t>
      </w:r>
      <w:r w:rsidR="00E044D6" w:rsidRPr="00E044D6">
        <w:rPr>
          <w:b w:val="0"/>
          <w:bCs w:val="0"/>
          <w:sz w:val="24"/>
          <w:szCs w:val="24"/>
          <w:rtl/>
        </w:rPr>
        <w:t xml:space="preserve"> "</w:t>
      </w:r>
      <w:r w:rsidR="00E044D6" w:rsidRPr="00D95358">
        <w:rPr>
          <w:b w:val="0"/>
          <w:bCs w:val="0"/>
          <w:sz w:val="24"/>
          <w:szCs w:val="24"/>
          <w:highlight w:val="yellow"/>
          <w:rtl/>
        </w:rPr>
        <w:t>בבחינת מקבילה לנוירוזה, שנגזר על האדם בן הציוויליזציה לחוות אותה בשלב שבין הילדות לבגרות</w:t>
      </w:r>
      <w:r w:rsidR="00E044D6" w:rsidRPr="00E044D6">
        <w:rPr>
          <w:b w:val="0"/>
          <w:bCs w:val="0"/>
          <w:sz w:val="24"/>
          <w:szCs w:val="24"/>
          <w:rtl/>
        </w:rPr>
        <w:t>"</w:t>
      </w:r>
      <w:r w:rsidR="00433849">
        <w:rPr>
          <w:rFonts w:hint="cs"/>
          <w:b w:val="0"/>
          <w:bCs w:val="0"/>
          <w:sz w:val="24"/>
          <w:szCs w:val="24"/>
          <w:rtl/>
        </w:rPr>
        <w:t>.</w:t>
      </w:r>
      <w:r w:rsidR="00433849">
        <w:rPr>
          <w:rStyle w:val="aff"/>
          <w:b w:val="0"/>
          <w:bCs w:val="0"/>
          <w:sz w:val="24"/>
          <w:szCs w:val="24"/>
          <w:rtl/>
        </w:rPr>
        <w:footnoteReference w:id="40"/>
      </w:r>
    </w:p>
    <w:p w14:paraId="638E167B" w14:textId="03A41BA6" w:rsidR="00B57246" w:rsidRPr="00B57246" w:rsidRDefault="00B57246" w:rsidP="00B57246">
      <w:pPr>
        <w:pStyle w:val="af1"/>
        <w:rPr>
          <w:b w:val="0"/>
          <w:bCs w:val="0"/>
          <w:sz w:val="24"/>
          <w:szCs w:val="24"/>
          <w:rtl/>
        </w:rPr>
      </w:pPr>
      <w:r w:rsidRPr="00B57246">
        <w:rPr>
          <w:b w:val="0"/>
          <w:bCs w:val="0"/>
          <w:sz w:val="24"/>
          <w:szCs w:val="24"/>
          <w:rtl/>
        </w:rPr>
        <w:t xml:space="preserve">במסה </w:t>
      </w:r>
      <w:r w:rsidRPr="00D95358">
        <w:rPr>
          <w:b w:val="0"/>
          <w:bCs w:val="0"/>
          <w:sz w:val="24"/>
          <w:szCs w:val="24"/>
          <w:highlight w:val="yellow"/>
          <w:rtl/>
        </w:rPr>
        <w:t>"תרבות בלא נחת</w:t>
      </w:r>
      <w:r w:rsidRPr="00B57246">
        <w:rPr>
          <w:b w:val="0"/>
          <w:bCs w:val="0"/>
          <w:sz w:val="24"/>
          <w:szCs w:val="24"/>
          <w:rtl/>
        </w:rPr>
        <w:t>" משנת 1930 נדרש פרוי</w:t>
      </w:r>
      <w:r w:rsidR="00455720">
        <w:rPr>
          <w:rFonts w:hint="cs"/>
          <w:b w:val="0"/>
          <w:bCs w:val="0"/>
          <w:sz w:val="24"/>
          <w:szCs w:val="24"/>
          <w:rtl/>
        </w:rPr>
        <w:t>ד</w:t>
      </w:r>
      <w:r w:rsidRPr="00B57246">
        <w:rPr>
          <w:b w:val="0"/>
          <w:bCs w:val="0"/>
          <w:sz w:val="24"/>
          <w:szCs w:val="24"/>
          <w:rtl/>
        </w:rPr>
        <w:t xml:space="preserve"> - בעקבות התייחסותו של רומן </w:t>
      </w:r>
      <w:proofErr w:type="spellStart"/>
      <w:r w:rsidRPr="00B57246">
        <w:rPr>
          <w:b w:val="0"/>
          <w:bCs w:val="0"/>
          <w:sz w:val="24"/>
          <w:szCs w:val="24"/>
          <w:rtl/>
        </w:rPr>
        <w:t>רולן</w:t>
      </w:r>
      <w:proofErr w:type="spellEnd"/>
      <w:r w:rsidRPr="00B57246">
        <w:rPr>
          <w:b w:val="0"/>
          <w:bCs w:val="0"/>
          <w:sz w:val="24"/>
          <w:szCs w:val="24"/>
          <w:rtl/>
        </w:rPr>
        <w:t xml:space="preserve"> לחיבורו "</w:t>
      </w:r>
      <w:r w:rsidRPr="00D95358">
        <w:rPr>
          <w:b w:val="0"/>
          <w:bCs w:val="0"/>
          <w:sz w:val="24"/>
          <w:szCs w:val="24"/>
          <w:highlight w:val="yellow"/>
          <w:rtl/>
        </w:rPr>
        <w:t>עתידה של אשליה</w:t>
      </w:r>
      <w:r w:rsidRPr="00B57246">
        <w:rPr>
          <w:b w:val="0"/>
          <w:bCs w:val="0"/>
          <w:sz w:val="24"/>
          <w:szCs w:val="24"/>
          <w:rtl/>
        </w:rPr>
        <w:t>" - לחוויית אחדותו של אדם עם העולם כמקורו של הרגש הדתי וכמטרתו של התרגול הרוחני.</w:t>
      </w:r>
      <w:r w:rsidR="00567152">
        <w:rPr>
          <w:rStyle w:val="aff"/>
          <w:b w:val="0"/>
          <w:bCs w:val="0"/>
          <w:sz w:val="24"/>
          <w:szCs w:val="24"/>
          <w:rtl/>
        </w:rPr>
        <w:footnoteReference w:id="41"/>
      </w:r>
      <w:r w:rsidRPr="00B57246">
        <w:rPr>
          <w:b w:val="0"/>
          <w:bCs w:val="0"/>
          <w:sz w:val="24"/>
          <w:szCs w:val="24"/>
          <w:rtl/>
        </w:rPr>
        <w:t xml:space="preserve"> מקורה של חוויה זו, המכונה על-ידי </w:t>
      </w:r>
      <w:proofErr w:type="spellStart"/>
      <w:r w:rsidRPr="00B57246">
        <w:rPr>
          <w:b w:val="0"/>
          <w:bCs w:val="0"/>
          <w:sz w:val="24"/>
          <w:szCs w:val="24"/>
          <w:rtl/>
        </w:rPr>
        <w:t>רולן</w:t>
      </w:r>
      <w:proofErr w:type="spellEnd"/>
      <w:r w:rsidRPr="00B57246">
        <w:rPr>
          <w:b w:val="0"/>
          <w:bCs w:val="0"/>
          <w:sz w:val="24"/>
          <w:szCs w:val="24"/>
          <w:rtl/>
        </w:rPr>
        <w:t xml:space="preserve"> "רגש אוקיאני", קשור, לדידו של פרויד, בהשתמרותו של מצב התפתחותי מוקדם של התינוק ש"</w:t>
      </w:r>
      <w:r w:rsidRPr="00D95358">
        <w:rPr>
          <w:b w:val="0"/>
          <w:bCs w:val="0"/>
          <w:sz w:val="24"/>
          <w:szCs w:val="24"/>
          <w:highlight w:val="yellow"/>
          <w:rtl/>
        </w:rPr>
        <w:t xml:space="preserve">עדיין אינו מפריד את האני שלו מן </w:t>
      </w:r>
      <w:r w:rsidRPr="00D95358">
        <w:rPr>
          <w:b w:val="0"/>
          <w:bCs w:val="0"/>
          <w:sz w:val="24"/>
          <w:szCs w:val="24"/>
          <w:highlight w:val="yellow"/>
          <w:rtl/>
        </w:rPr>
        <w:lastRenderedPageBreak/>
        <w:t>העולם החיצוני כמקור התחושות המציפות אותו"</w:t>
      </w:r>
      <w:r w:rsidRPr="00B57246">
        <w:rPr>
          <w:b w:val="0"/>
          <w:bCs w:val="0"/>
          <w:sz w:val="24"/>
          <w:szCs w:val="24"/>
          <w:rtl/>
        </w:rPr>
        <w:t>.</w:t>
      </w:r>
      <w:r w:rsidR="00AC5C44">
        <w:rPr>
          <w:rStyle w:val="aff"/>
          <w:b w:val="0"/>
          <w:bCs w:val="0"/>
          <w:sz w:val="24"/>
          <w:szCs w:val="24"/>
          <w:rtl/>
        </w:rPr>
        <w:footnoteReference w:id="42"/>
      </w:r>
      <w:r w:rsidRPr="00B57246">
        <w:rPr>
          <w:b w:val="0"/>
          <w:bCs w:val="0"/>
          <w:sz w:val="24"/>
          <w:szCs w:val="24"/>
          <w:rtl/>
        </w:rPr>
        <w:t xml:space="preserve"> צרכים דתיים נגזרים, לטענתו, "</w:t>
      </w:r>
      <w:r w:rsidRPr="00D95358">
        <w:rPr>
          <w:b w:val="0"/>
          <w:bCs w:val="0"/>
          <w:sz w:val="24"/>
          <w:szCs w:val="24"/>
          <w:highlight w:val="yellow"/>
          <w:rtl/>
        </w:rPr>
        <w:t>מחוסר-הישע התינוקי והכמיהה לאב שמקורה בחוסר-ישע זה</w:t>
      </w:r>
      <w:r w:rsidR="001723E6" w:rsidRPr="00D95358">
        <w:rPr>
          <w:rFonts w:hint="cs"/>
          <w:b w:val="0"/>
          <w:bCs w:val="0"/>
          <w:sz w:val="24"/>
          <w:szCs w:val="24"/>
          <w:highlight w:val="yellow"/>
          <w:rtl/>
        </w:rPr>
        <w:t>.</w:t>
      </w:r>
      <w:r w:rsidRPr="00D95358">
        <w:rPr>
          <w:b w:val="0"/>
          <w:bCs w:val="0"/>
          <w:sz w:val="24"/>
          <w:szCs w:val="24"/>
          <w:highlight w:val="yellow"/>
          <w:rtl/>
        </w:rPr>
        <w:t xml:space="preserve"> (..) יש בידינו כלים לעקוב, בקווים ברורים, אחר שורשי העמדה הדתית עד מוצאה מתחושת חוסר-ישע זה".</w:t>
      </w:r>
      <w:r w:rsidR="00811694" w:rsidRPr="00D95358">
        <w:rPr>
          <w:rStyle w:val="aff"/>
          <w:b w:val="0"/>
          <w:bCs w:val="0"/>
          <w:sz w:val="24"/>
          <w:szCs w:val="24"/>
          <w:highlight w:val="yellow"/>
          <w:rtl/>
        </w:rPr>
        <w:footnoteReference w:id="43"/>
      </w:r>
      <w:r w:rsidRPr="00B57246">
        <w:rPr>
          <w:b w:val="0"/>
          <w:bCs w:val="0"/>
          <w:sz w:val="24"/>
          <w:szCs w:val="24"/>
          <w:rtl/>
        </w:rPr>
        <w:t xml:space="preserve"> </w:t>
      </w:r>
    </w:p>
    <w:p w14:paraId="5D015642" w14:textId="687D5B09" w:rsidR="00B57246" w:rsidRPr="00B57246" w:rsidRDefault="00B57246" w:rsidP="00B57246">
      <w:pPr>
        <w:pStyle w:val="af1"/>
        <w:rPr>
          <w:b w:val="0"/>
          <w:bCs w:val="0"/>
          <w:sz w:val="24"/>
          <w:szCs w:val="24"/>
          <w:rtl/>
        </w:rPr>
      </w:pPr>
      <w:r w:rsidRPr="00B57246">
        <w:rPr>
          <w:b w:val="0"/>
          <w:bCs w:val="0"/>
          <w:sz w:val="24"/>
          <w:szCs w:val="24"/>
          <w:rtl/>
        </w:rPr>
        <w:t xml:space="preserve">יחסיה של הפסיכואנליזה עם הפילוסופיה עברו שינוי גדול מאז פרויד. כותבים רבים עוסקים בכינונו של דיאלוג בין החשיבה הפסיכואנליטית לבין שיטות פילוסופיות שונות, וביצירתה של מערכת יחסים - אחרת מזו שביסס פרויד - ביניהן. </w:t>
      </w:r>
      <w:proofErr w:type="spellStart"/>
      <w:r w:rsidRPr="00B57246">
        <w:rPr>
          <w:b w:val="0"/>
          <w:bCs w:val="0"/>
          <w:sz w:val="24"/>
          <w:szCs w:val="24"/>
          <w:rtl/>
        </w:rPr>
        <w:t>טאובר</w:t>
      </w:r>
      <w:proofErr w:type="spellEnd"/>
      <w:r w:rsidRPr="00B57246">
        <w:rPr>
          <w:b w:val="0"/>
          <w:bCs w:val="0"/>
          <w:sz w:val="24"/>
          <w:szCs w:val="24"/>
          <w:rtl/>
        </w:rPr>
        <w:t xml:space="preserve"> טוען שדחייתו המפורשת של פרויד את הפילוסופיה הפורמלית פגעה באפשרותו להערכה משמעותית של תרומתה האינטלקטואלית של תורתו שלו</w:t>
      </w:r>
      <w:r w:rsidR="00AA3F25">
        <w:rPr>
          <w:rFonts w:hint="cs"/>
          <w:b w:val="0"/>
          <w:bCs w:val="0"/>
          <w:sz w:val="24"/>
          <w:szCs w:val="24"/>
          <w:rtl/>
        </w:rPr>
        <w:t>,</w:t>
      </w:r>
      <w:r w:rsidR="005F68A3">
        <w:rPr>
          <w:rStyle w:val="aff"/>
          <w:b w:val="0"/>
          <w:bCs w:val="0"/>
          <w:sz w:val="24"/>
          <w:szCs w:val="24"/>
          <w:rtl/>
        </w:rPr>
        <w:footnoteReference w:id="44"/>
      </w:r>
      <w:r w:rsidR="005F68A3" w:rsidRPr="00B57246">
        <w:rPr>
          <w:b w:val="0"/>
          <w:bCs w:val="0"/>
          <w:sz w:val="24"/>
          <w:szCs w:val="24"/>
          <w:rtl/>
        </w:rPr>
        <w:t xml:space="preserve"> </w:t>
      </w:r>
      <w:r w:rsidRPr="00B57246">
        <w:rPr>
          <w:b w:val="0"/>
          <w:bCs w:val="0"/>
          <w:sz w:val="24"/>
          <w:szCs w:val="24"/>
          <w:rtl/>
        </w:rPr>
        <w:t>ושבחינתו של הפרויקט הפרוידיאני בכלים פילוסופיים מובילה לתובנות חשובות ביחס לפסיכואנליזה ומאפשרת למקמה במסגרת הקשריה האינטלקטואליים והתרבותיים הרחבים;</w:t>
      </w:r>
      <w:r w:rsidR="00EE14B9">
        <w:rPr>
          <w:rStyle w:val="aff"/>
          <w:b w:val="0"/>
          <w:bCs w:val="0"/>
          <w:sz w:val="24"/>
          <w:szCs w:val="24"/>
          <w:rtl/>
        </w:rPr>
        <w:footnoteReference w:id="45"/>
      </w:r>
      <w:r w:rsidRPr="00B57246">
        <w:rPr>
          <w:b w:val="0"/>
          <w:bCs w:val="0"/>
          <w:sz w:val="24"/>
          <w:szCs w:val="24"/>
          <w:rtl/>
        </w:rPr>
        <w:t xml:space="preserve"> </w:t>
      </w:r>
      <w:r w:rsidR="00684C7C">
        <w:rPr>
          <w:rFonts w:hint="cs"/>
          <w:b w:val="0"/>
          <w:bCs w:val="0"/>
          <w:sz w:val="24"/>
          <w:szCs w:val="24"/>
          <w:rtl/>
        </w:rPr>
        <w:t xml:space="preserve">מילס </w:t>
      </w:r>
      <w:r w:rsidRPr="00B57246">
        <w:rPr>
          <w:b w:val="0"/>
          <w:bCs w:val="0"/>
          <w:sz w:val="24"/>
          <w:szCs w:val="24"/>
          <w:rtl/>
        </w:rPr>
        <w:t>טוען ש"</w:t>
      </w:r>
      <w:r w:rsidRPr="003354ED">
        <w:rPr>
          <w:b w:val="0"/>
          <w:bCs w:val="0"/>
          <w:sz w:val="24"/>
          <w:szCs w:val="24"/>
          <w:highlight w:val="yellow"/>
          <w:rtl/>
        </w:rPr>
        <w:t>הפסיכולוגיה היא (..) ילדתה של הפילוסופיה; למרות שהיא גדלה ופרחה מן הקן, הפילוסופיה תישאר תמיד אימה המזינה</w:t>
      </w:r>
      <w:r w:rsidR="00304AF3">
        <w:rPr>
          <w:rFonts w:hint="cs"/>
          <w:b w:val="0"/>
          <w:bCs w:val="0"/>
          <w:sz w:val="24"/>
          <w:szCs w:val="24"/>
          <w:rtl/>
        </w:rPr>
        <w:t>"</w:t>
      </w:r>
      <w:r w:rsidRPr="00B57246">
        <w:rPr>
          <w:b w:val="0"/>
          <w:bCs w:val="0"/>
          <w:sz w:val="24"/>
          <w:szCs w:val="24"/>
          <w:rtl/>
        </w:rPr>
        <w:t xml:space="preserve"> ("</w:t>
      </w:r>
      <w:r w:rsidRPr="00B57246">
        <w:rPr>
          <w:b w:val="0"/>
          <w:bCs w:val="0"/>
          <w:sz w:val="24"/>
          <w:szCs w:val="24"/>
        </w:rPr>
        <w:t>(</w:t>
      </w:r>
      <w:r w:rsidR="00304AF3">
        <w:rPr>
          <w:b w:val="0"/>
          <w:bCs w:val="0"/>
          <w:sz w:val="24"/>
          <w:szCs w:val="24"/>
        </w:rPr>
        <w:t>"</w:t>
      </w:r>
      <w:r w:rsidRPr="00B57246">
        <w:rPr>
          <w:b w:val="0"/>
          <w:bCs w:val="0"/>
          <w:sz w:val="24"/>
          <w:szCs w:val="24"/>
        </w:rPr>
        <w:t>alma mater</w:t>
      </w:r>
      <w:r w:rsidRPr="00B57246">
        <w:rPr>
          <w:b w:val="0"/>
          <w:bCs w:val="0"/>
          <w:sz w:val="24"/>
          <w:szCs w:val="24"/>
          <w:rtl/>
        </w:rPr>
        <w:t>;</w:t>
      </w:r>
      <w:r w:rsidR="00C150D3">
        <w:rPr>
          <w:rStyle w:val="aff"/>
          <w:b w:val="0"/>
          <w:bCs w:val="0"/>
          <w:sz w:val="24"/>
          <w:szCs w:val="24"/>
          <w:rtl/>
        </w:rPr>
        <w:footnoteReference w:id="46"/>
      </w:r>
      <w:r w:rsidRPr="00B57246">
        <w:rPr>
          <w:b w:val="0"/>
          <w:bCs w:val="0"/>
          <w:sz w:val="24"/>
          <w:szCs w:val="24"/>
          <w:rtl/>
        </w:rPr>
        <w:t xml:space="preserve"> ואילו אורנג'</w:t>
      </w:r>
      <w:r w:rsidR="00304AF3">
        <w:rPr>
          <w:rFonts w:hint="cs"/>
          <w:b w:val="0"/>
          <w:bCs w:val="0"/>
          <w:sz w:val="24"/>
          <w:szCs w:val="24"/>
          <w:rtl/>
        </w:rPr>
        <w:t xml:space="preserve"> </w:t>
      </w:r>
      <w:r w:rsidRPr="00B57246">
        <w:rPr>
          <w:b w:val="0"/>
          <w:bCs w:val="0"/>
          <w:sz w:val="24"/>
          <w:szCs w:val="24"/>
          <w:rtl/>
        </w:rPr>
        <w:t>גורסת ש"</w:t>
      </w:r>
      <w:r w:rsidRPr="003354ED">
        <w:rPr>
          <w:b w:val="0"/>
          <w:bCs w:val="0"/>
          <w:sz w:val="24"/>
          <w:szCs w:val="24"/>
          <w:highlight w:val="yellow"/>
          <w:rtl/>
        </w:rPr>
        <w:t>פסיכואנליטיקאים (..) הם למעשה פילוסופים. כמי שעושים פילוסופיה בכל יום (..) הדיאלוג עם פילוסופים גדולים עשוי לעזור לנו להמשיך לחשוב ולשאול".</w:t>
      </w:r>
      <w:r w:rsidR="00E6197F" w:rsidRPr="003354ED">
        <w:rPr>
          <w:rStyle w:val="aff"/>
          <w:b w:val="0"/>
          <w:bCs w:val="0"/>
          <w:sz w:val="24"/>
          <w:szCs w:val="24"/>
          <w:highlight w:val="yellow"/>
          <w:rtl/>
        </w:rPr>
        <w:footnoteReference w:id="47"/>
      </w:r>
    </w:p>
    <w:p w14:paraId="260796DC" w14:textId="6EA37FA8" w:rsidR="00711842" w:rsidRDefault="00B57246" w:rsidP="00B57246">
      <w:pPr>
        <w:pStyle w:val="af1"/>
        <w:rPr>
          <w:b w:val="0"/>
          <w:bCs w:val="0"/>
          <w:sz w:val="24"/>
          <w:szCs w:val="24"/>
          <w:rtl/>
        </w:rPr>
      </w:pPr>
      <w:r w:rsidRPr="00B57246">
        <w:rPr>
          <w:b w:val="0"/>
          <w:bCs w:val="0"/>
          <w:sz w:val="24"/>
          <w:szCs w:val="24"/>
          <w:rtl/>
        </w:rPr>
        <w:t xml:space="preserve">יחסה של הפסיכואנליזה לתורות דתיות, רוחניות ומיסטיות מצוי גם הוא בתהליך של שינוי משמעותי. במחקר העוסק ב"יחסה המשתנה של הפסיכואנליזה לאמונה", מתאר גדעון לב את תהליך היפתחותה של החשיבה הפסיכואנליטית למפגש ושיח עם מגוון גדול של תורות רוחניות, דתיות ומיסטיות: בודהיזם, הינדואיזם, יהדות וקבלה הן דוגמאות אחדות לתורות </w:t>
      </w:r>
      <w:proofErr w:type="spellStart"/>
      <w:r w:rsidRPr="00B57246">
        <w:rPr>
          <w:b w:val="0"/>
          <w:bCs w:val="0"/>
          <w:sz w:val="24"/>
          <w:szCs w:val="24"/>
          <w:rtl/>
        </w:rPr>
        <w:t>ולפרקטיקות</w:t>
      </w:r>
      <w:proofErr w:type="spellEnd"/>
      <w:r w:rsidRPr="00B57246">
        <w:rPr>
          <w:b w:val="0"/>
          <w:bCs w:val="0"/>
          <w:sz w:val="24"/>
          <w:szCs w:val="24"/>
          <w:rtl/>
        </w:rPr>
        <w:t xml:space="preserve"> הרוחניות שאיתן מתקיים בעשורים האחרונים דיאלוג כזה.</w:t>
      </w:r>
      <w:r w:rsidR="00073318">
        <w:rPr>
          <w:rStyle w:val="aff"/>
          <w:b w:val="0"/>
          <w:bCs w:val="0"/>
          <w:sz w:val="24"/>
          <w:szCs w:val="24"/>
          <w:rtl/>
        </w:rPr>
        <w:footnoteReference w:id="48"/>
      </w:r>
      <w:r w:rsidRPr="00B57246">
        <w:rPr>
          <w:b w:val="0"/>
          <w:bCs w:val="0"/>
          <w:sz w:val="24"/>
          <w:szCs w:val="24"/>
          <w:rtl/>
        </w:rPr>
        <w:t xml:space="preserve"> אחרי קרוב למאה שנה, בהן התייחס הממסד הפסיכואנליטי באופן ביקורתי ורדוקטיבי לדת, לרוחניות ולאמונה - או שהתעלם מהן כליל - הרי שמסוף המאה העשרים עוברת הפסיכואנליזה תהליך שהופך אותה, לטענתו של לב (שם), ל"רגישה-לרוחני".</w:t>
      </w:r>
      <w:r w:rsidR="006D37D9">
        <w:rPr>
          <w:rStyle w:val="aff"/>
          <w:b w:val="0"/>
          <w:bCs w:val="0"/>
          <w:sz w:val="24"/>
          <w:szCs w:val="24"/>
          <w:rtl/>
        </w:rPr>
        <w:footnoteReference w:id="49"/>
      </w:r>
      <w:r w:rsidRPr="00B57246">
        <w:rPr>
          <w:b w:val="0"/>
          <w:bCs w:val="0"/>
          <w:sz w:val="24"/>
          <w:szCs w:val="24"/>
          <w:rtl/>
        </w:rPr>
        <w:t xml:space="preserve"> </w:t>
      </w:r>
      <w:r w:rsidR="00B70EDC">
        <w:rPr>
          <w:rFonts w:hint="cs"/>
          <w:b w:val="0"/>
          <w:bCs w:val="0"/>
          <w:sz w:val="24"/>
          <w:szCs w:val="24"/>
          <w:rtl/>
        </w:rPr>
        <w:t xml:space="preserve"> </w:t>
      </w:r>
    </w:p>
    <w:p w14:paraId="0CBA8015" w14:textId="77777777" w:rsidR="00EF7336" w:rsidRDefault="00EF7336" w:rsidP="00B57246">
      <w:pPr>
        <w:pStyle w:val="af1"/>
        <w:rPr>
          <w:b w:val="0"/>
          <w:bCs w:val="0"/>
          <w:sz w:val="24"/>
          <w:szCs w:val="24"/>
          <w:rtl/>
        </w:rPr>
      </w:pPr>
    </w:p>
    <w:p w14:paraId="05522C18" w14:textId="1DB79BA6" w:rsidR="008F1484" w:rsidRPr="00451D40" w:rsidRDefault="0004510E" w:rsidP="008F1484">
      <w:pPr>
        <w:pStyle w:val="af1"/>
        <w:rPr>
          <w:sz w:val="24"/>
          <w:szCs w:val="24"/>
          <w:rtl/>
        </w:rPr>
      </w:pPr>
      <w:r>
        <w:rPr>
          <w:rFonts w:hint="cs"/>
          <w:szCs w:val="28"/>
          <w:rtl/>
        </w:rPr>
        <w:lastRenderedPageBreak/>
        <w:t xml:space="preserve">ב. </w:t>
      </w:r>
      <w:r w:rsidR="00F850DC">
        <w:rPr>
          <w:rFonts w:hint="cs"/>
          <w:sz w:val="24"/>
          <w:szCs w:val="24"/>
          <w:rtl/>
        </w:rPr>
        <w:t xml:space="preserve">ייחודו של </w:t>
      </w:r>
      <w:r w:rsidR="00D3611C">
        <w:rPr>
          <w:rFonts w:hint="cs"/>
          <w:sz w:val="24"/>
          <w:szCs w:val="24"/>
          <w:rtl/>
        </w:rPr>
        <w:t>מפגש</w:t>
      </w:r>
      <w:r w:rsidR="008A4C8A">
        <w:rPr>
          <w:rFonts w:hint="cs"/>
          <w:sz w:val="24"/>
          <w:szCs w:val="24"/>
          <w:rtl/>
        </w:rPr>
        <w:t xml:space="preserve"> בין</w:t>
      </w:r>
      <w:r w:rsidR="00036052">
        <w:rPr>
          <w:rFonts w:hint="cs"/>
          <w:sz w:val="24"/>
          <w:szCs w:val="24"/>
          <w:rtl/>
        </w:rPr>
        <w:t xml:space="preserve"> החשיבה הפסיכואנליטית </w:t>
      </w:r>
      <w:r w:rsidR="008A4C8A">
        <w:rPr>
          <w:rFonts w:hint="cs"/>
          <w:sz w:val="24"/>
          <w:szCs w:val="24"/>
          <w:rtl/>
        </w:rPr>
        <w:t xml:space="preserve">לבין </w:t>
      </w:r>
      <w:r w:rsidR="00036052">
        <w:rPr>
          <w:rFonts w:hint="cs"/>
          <w:sz w:val="24"/>
          <w:szCs w:val="24"/>
          <w:rtl/>
        </w:rPr>
        <w:t>משנתו של שטיינר</w:t>
      </w:r>
      <w:r w:rsidR="00451D40">
        <w:rPr>
          <w:rFonts w:hint="cs"/>
          <w:sz w:val="24"/>
          <w:szCs w:val="24"/>
          <w:rtl/>
        </w:rPr>
        <w:t xml:space="preserve"> </w:t>
      </w:r>
    </w:p>
    <w:p w14:paraId="7ED5D036" w14:textId="3FACAADB" w:rsidR="00EF7336" w:rsidRPr="00EF7336" w:rsidRDefault="00EF7336" w:rsidP="00EF7336">
      <w:pPr>
        <w:pStyle w:val="af1"/>
        <w:rPr>
          <w:b w:val="0"/>
          <w:bCs w:val="0"/>
          <w:sz w:val="24"/>
          <w:szCs w:val="24"/>
          <w:rtl/>
        </w:rPr>
      </w:pPr>
      <w:r w:rsidRPr="00EF7336">
        <w:rPr>
          <w:b w:val="0"/>
          <w:bCs w:val="0"/>
          <w:sz w:val="24"/>
          <w:szCs w:val="24"/>
          <w:rtl/>
        </w:rPr>
        <w:t xml:space="preserve">מקומה של הגותו של שטיינר נפקד הן מרשימת התורות הפילוסופיות והן מרשימת התורות הרוחניות שאיתן מקיימת החשיבה הפסיכואנליטית דיאלוג. זאת על אף ההקשר הכרונולוגי, הגיאוגרפי והתרבותי המשותף בו צמחו שתי התורות: פרויד ושטיינר הסתובבו במעגלים קרובים בווינה של סוף המאה התשע-עשרה, חלקו סביבה תרבותית דומה, יחס מיוחד לפילוסוף פרנץ </w:t>
      </w:r>
      <w:proofErr w:type="spellStart"/>
      <w:r w:rsidRPr="00EF7336">
        <w:rPr>
          <w:b w:val="0"/>
          <w:bCs w:val="0"/>
          <w:sz w:val="24"/>
          <w:szCs w:val="24"/>
          <w:rtl/>
        </w:rPr>
        <w:t>ברנטאנו</w:t>
      </w:r>
      <w:proofErr w:type="spellEnd"/>
      <w:r w:rsidRPr="00EF7336">
        <w:rPr>
          <w:b w:val="0"/>
          <w:bCs w:val="0"/>
          <w:sz w:val="24"/>
          <w:szCs w:val="24"/>
          <w:rtl/>
        </w:rPr>
        <w:t>, ששניהם למדו אצלו</w:t>
      </w:r>
      <w:r w:rsidR="00F91EE8">
        <w:rPr>
          <w:rFonts w:hint="cs"/>
          <w:b w:val="0"/>
          <w:bCs w:val="0"/>
          <w:sz w:val="24"/>
          <w:szCs w:val="24"/>
          <w:rtl/>
        </w:rPr>
        <w:t>,</w:t>
      </w:r>
      <w:r w:rsidR="00552123">
        <w:rPr>
          <w:rStyle w:val="aff"/>
          <w:b w:val="0"/>
          <w:bCs w:val="0"/>
          <w:sz w:val="24"/>
          <w:szCs w:val="24"/>
          <w:rtl/>
        </w:rPr>
        <w:footnoteReference w:id="50"/>
      </w:r>
      <w:r w:rsidRPr="00EF7336">
        <w:rPr>
          <w:b w:val="0"/>
          <w:bCs w:val="0"/>
          <w:sz w:val="24"/>
          <w:szCs w:val="24"/>
          <w:rtl/>
        </w:rPr>
        <w:t xml:space="preserve"> וקשר למכר משותף וידוע – יוזף </w:t>
      </w:r>
      <w:proofErr w:type="spellStart"/>
      <w:r w:rsidRPr="00EF7336">
        <w:rPr>
          <w:b w:val="0"/>
          <w:bCs w:val="0"/>
          <w:sz w:val="24"/>
          <w:szCs w:val="24"/>
          <w:rtl/>
        </w:rPr>
        <w:t>ברויאר</w:t>
      </w:r>
      <w:proofErr w:type="spellEnd"/>
      <w:r w:rsidR="001B19E1">
        <w:rPr>
          <w:rFonts w:hint="cs"/>
          <w:b w:val="0"/>
          <w:bCs w:val="0"/>
          <w:sz w:val="24"/>
          <w:szCs w:val="24"/>
          <w:rtl/>
        </w:rPr>
        <w:t>,</w:t>
      </w:r>
      <w:r w:rsidR="0042446A">
        <w:rPr>
          <w:rStyle w:val="aff"/>
          <w:b w:val="0"/>
          <w:bCs w:val="0"/>
          <w:sz w:val="24"/>
          <w:szCs w:val="24"/>
          <w:rtl/>
        </w:rPr>
        <w:footnoteReference w:id="51"/>
      </w:r>
      <w:r w:rsidRPr="00EF7336">
        <w:rPr>
          <w:b w:val="0"/>
          <w:bCs w:val="0"/>
          <w:sz w:val="24"/>
          <w:szCs w:val="24"/>
          <w:rtl/>
        </w:rPr>
        <w:t xml:space="preserve"> אך המפגש היחיד בין תורותיהם מצוי בביקורת החריפה ששטח שטיינר בכמה מהרצאותיו על היבטיה הרעיוניים והפרקטיים של התורה הפסיכואנליטית.</w:t>
      </w:r>
      <w:r w:rsidR="001C0F50">
        <w:rPr>
          <w:rStyle w:val="aff"/>
          <w:b w:val="0"/>
          <w:bCs w:val="0"/>
          <w:sz w:val="24"/>
          <w:szCs w:val="24"/>
          <w:rtl/>
        </w:rPr>
        <w:footnoteReference w:id="52"/>
      </w:r>
      <w:r w:rsidRPr="00EF7336">
        <w:rPr>
          <w:b w:val="0"/>
          <w:bCs w:val="0"/>
          <w:sz w:val="24"/>
          <w:szCs w:val="24"/>
          <w:rtl/>
        </w:rPr>
        <w:t xml:space="preserve">        </w:t>
      </w:r>
    </w:p>
    <w:p w14:paraId="55D95C46" w14:textId="2A47F553" w:rsidR="00D71319" w:rsidRDefault="00EF7336" w:rsidP="00F25F10">
      <w:pPr>
        <w:pStyle w:val="af1"/>
        <w:rPr>
          <w:b w:val="0"/>
          <w:bCs w:val="0"/>
          <w:sz w:val="24"/>
          <w:szCs w:val="24"/>
          <w:rtl/>
        </w:rPr>
      </w:pPr>
      <w:r w:rsidRPr="00EF7336">
        <w:rPr>
          <w:b w:val="0"/>
          <w:bCs w:val="0"/>
          <w:sz w:val="24"/>
          <w:szCs w:val="24"/>
          <w:rtl/>
        </w:rPr>
        <w:t xml:space="preserve">דיאלוג </w:t>
      </w:r>
      <w:r w:rsidR="00EE2499">
        <w:rPr>
          <w:rFonts w:hint="cs"/>
          <w:b w:val="0"/>
          <w:bCs w:val="0"/>
          <w:sz w:val="24"/>
          <w:szCs w:val="24"/>
          <w:rtl/>
        </w:rPr>
        <w:t xml:space="preserve">בין </w:t>
      </w:r>
      <w:r w:rsidRPr="00EF7336">
        <w:rPr>
          <w:b w:val="0"/>
          <w:bCs w:val="0"/>
          <w:sz w:val="24"/>
          <w:szCs w:val="24"/>
          <w:rtl/>
        </w:rPr>
        <w:t>ה</w:t>
      </w:r>
      <w:r w:rsidR="00727EF9">
        <w:rPr>
          <w:rFonts w:hint="cs"/>
          <w:b w:val="0"/>
          <w:bCs w:val="0"/>
          <w:sz w:val="24"/>
          <w:szCs w:val="24"/>
          <w:rtl/>
        </w:rPr>
        <w:t>חשיבה ה</w:t>
      </w:r>
      <w:r w:rsidRPr="00EF7336">
        <w:rPr>
          <w:b w:val="0"/>
          <w:bCs w:val="0"/>
          <w:sz w:val="24"/>
          <w:szCs w:val="24"/>
          <w:rtl/>
        </w:rPr>
        <w:t>פסיכואנלי</w:t>
      </w:r>
      <w:r w:rsidR="00727EF9">
        <w:rPr>
          <w:rFonts w:hint="cs"/>
          <w:b w:val="0"/>
          <w:bCs w:val="0"/>
          <w:sz w:val="24"/>
          <w:szCs w:val="24"/>
          <w:rtl/>
        </w:rPr>
        <w:t>טית</w:t>
      </w:r>
      <w:r w:rsidRPr="00EF7336">
        <w:rPr>
          <w:b w:val="0"/>
          <w:bCs w:val="0"/>
          <w:sz w:val="24"/>
          <w:szCs w:val="24"/>
          <w:rtl/>
        </w:rPr>
        <w:t xml:space="preserve"> </w:t>
      </w:r>
      <w:r w:rsidR="00EE2499">
        <w:rPr>
          <w:rFonts w:hint="cs"/>
          <w:b w:val="0"/>
          <w:bCs w:val="0"/>
          <w:sz w:val="24"/>
          <w:szCs w:val="24"/>
          <w:rtl/>
        </w:rPr>
        <w:t xml:space="preserve">לבין </w:t>
      </w:r>
      <w:r w:rsidR="00424A3B">
        <w:rPr>
          <w:rFonts w:hint="cs"/>
          <w:b w:val="0"/>
          <w:bCs w:val="0"/>
          <w:sz w:val="24"/>
          <w:szCs w:val="24"/>
          <w:rtl/>
        </w:rPr>
        <w:t>משנתו הכוללת של שטיינר</w:t>
      </w:r>
      <w:r w:rsidRPr="00EF7336">
        <w:rPr>
          <w:b w:val="0"/>
          <w:bCs w:val="0"/>
          <w:sz w:val="24"/>
          <w:szCs w:val="24"/>
          <w:rtl/>
        </w:rPr>
        <w:t xml:space="preserve"> הינ</w:t>
      </w:r>
      <w:r w:rsidR="00424A3B">
        <w:rPr>
          <w:rFonts w:hint="cs"/>
          <w:b w:val="0"/>
          <w:bCs w:val="0"/>
          <w:sz w:val="24"/>
          <w:szCs w:val="24"/>
          <w:rtl/>
        </w:rPr>
        <w:t>ו</w:t>
      </w:r>
      <w:r w:rsidRPr="00EF7336">
        <w:rPr>
          <w:b w:val="0"/>
          <w:bCs w:val="0"/>
          <w:sz w:val="24"/>
          <w:szCs w:val="24"/>
          <w:rtl/>
        </w:rPr>
        <w:t xml:space="preserve"> בעל </w:t>
      </w:r>
      <w:r w:rsidR="00C051B9">
        <w:rPr>
          <w:rFonts w:hint="cs"/>
          <w:b w:val="0"/>
          <w:bCs w:val="0"/>
          <w:sz w:val="24"/>
          <w:szCs w:val="24"/>
          <w:rtl/>
        </w:rPr>
        <w:t>פוטנציאל להפרייתן של שתי ה</w:t>
      </w:r>
      <w:r w:rsidR="005E1B51">
        <w:rPr>
          <w:rFonts w:hint="cs"/>
          <w:b w:val="0"/>
          <w:bCs w:val="0"/>
          <w:sz w:val="24"/>
          <w:szCs w:val="24"/>
          <w:rtl/>
        </w:rPr>
        <w:t>דיסציפלינות</w:t>
      </w:r>
      <w:r w:rsidR="00DF6515">
        <w:rPr>
          <w:rFonts w:hint="cs"/>
          <w:b w:val="0"/>
          <w:bCs w:val="0"/>
          <w:sz w:val="24"/>
          <w:szCs w:val="24"/>
          <w:rtl/>
        </w:rPr>
        <w:t>, לטענת</w:t>
      </w:r>
      <w:r w:rsidR="00632EEC">
        <w:rPr>
          <w:rFonts w:hint="cs"/>
          <w:b w:val="0"/>
          <w:bCs w:val="0"/>
          <w:sz w:val="24"/>
          <w:szCs w:val="24"/>
          <w:rtl/>
        </w:rPr>
        <w:t>ו של מאמר זה</w:t>
      </w:r>
      <w:r w:rsidR="00703CA0">
        <w:rPr>
          <w:rFonts w:hint="cs"/>
          <w:b w:val="0"/>
          <w:bCs w:val="0"/>
          <w:sz w:val="24"/>
          <w:szCs w:val="24"/>
          <w:rtl/>
        </w:rPr>
        <w:t>.</w:t>
      </w:r>
      <w:r w:rsidR="00164EC5">
        <w:rPr>
          <w:rStyle w:val="aff"/>
          <w:b w:val="0"/>
          <w:bCs w:val="0"/>
          <w:sz w:val="24"/>
          <w:szCs w:val="24"/>
          <w:rtl/>
        </w:rPr>
        <w:footnoteReference w:id="53"/>
      </w:r>
      <w:r w:rsidR="00F846C1">
        <w:rPr>
          <w:rFonts w:hint="cs"/>
          <w:b w:val="0"/>
          <w:bCs w:val="0"/>
          <w:sz w:val="24"/>
          <w:szCs w:val="24"/>
          <w:rtl/>
        </w:rPr>
        <w:t xml:space="preserve"> </w:t>
      </w:r>
      <w:r w:rsidR="00875CC6">
        <w:rPr>
          <w:rFonts w:hint="cs"/>
          <w:b w:val="0"/>
          <w:bCs w:val="0"/>
          <w:sz w:val="24"/>
          <w:szCs w:val="24"/>
          <w:rtl/>
        </w:rPr>
        <w:t xml:space="preserve">המאמר </w:t>
      </w:r>
      <w:r w:rsidR="00632EEC">
        <w:rPr>
          <w:rFonts w:hint="cs"/>
          <w:b w:val="0"/>
          <w:bCs w:val="0"/>
          <w:sz w:val="24"/>
          <w:szCs w:val="24"/>
          <w:rtl/>
        </w:rPr>
        <w:t xml:space="preserve">מציע </w:t>
      </w:r>
      <w:r w:rsidR="00BC1E63">
        <w:rPr>
          <w:rFonts w:hint="cs"/>
          <w:b w:val="0"/>
          <w:bCs w:val="0"/>
          <w:sz w:val="24"/>
          <w:szCs w:val="24"/>
          <w:rtl/>
        </w:rPr>
        <w:t xml:space="preserve">את </w:t>
      </w:r>
      <w:r w:rsidR="003F3205">
        <w:rPr>
          <w:rFonts w:hint="cs"/>
          <w:b w:val="0"/>
          <w:bCs w:val="0"/>
          <w:sz w:val="24"/>
          <w:szCs w:val="24"/>
          <w:rtl/>
        </w:rPr>
        <w:t>מוניזם-החשיבה</w:t>
      </w:r>
      <w:r w:rsidR="00AB41A3">
        <w:rPr>
          <w:rFonts w:hint="cs"/>
          <w:b w:val="0"/>
          <w:bCs w:val="0"/>
          <w:sz w:val="24"/>
          <w:szCs w:val="24"/>
          <w:rtl/>
        </w:rPr>
        <w:t xml:space="preserve"> </w:t>
      </w:r>
      <w:r w:rsidR="00F846C1">
        <w:rPr>
          <w:rFonts w:hint="cs"/>
          <w:b w:val="0"/>
          <w:bCs w:val="0"/>
          <w:sz w:val="24"/>
          <w:szCs w:val="24"/>
          <w:rtl/>
        </w:rPr>
        <w:t xml:space="preserve">של שטיינר </w:t>
      </w:r>
      <w:r w:rsidR="000B08A3">
        <w:rPr>
          <w:rFonts w:hint="cs"/>
          <w:b w:val="0"/>
          <w:bCs w:val="0"/>
          <w:sz w:val="24"/>
          <w:szCs w:val="24"/>
          <w:rtl/>
        </w:rPr>
        <w:t xml:space="preserve">כמענה ייחודי לחיפוש הפסיכואנליטי אחר תשתית </w:t>
      </w:r>
      <w:r w:rsidR="00D34483">
        <w:rPr>
          <w:rFonts w:hint="cs"/>
          <w:b w:val="0"/>
          <w:bCs w:val="0"/>
          <w:sz w:val="24"/>
          <w:szCs w:val="24"/>
          <w:rtl/>
        </w:rPr>
        <w:t xml:space="preserve">פילוסופית </w:t>
      </w:r>
      <w:r w:rsidR="003B7FD2">
        <w:rPr>
          <w:rFonts w:hint="cs"/>
          <w:b w:val="0"/>
          <w:bCs w:val="0"/>
          <w:sz w:val="24"/>
          <w:szCs w:val="24"/>
          <w:rtl/>
        </w:rPr>
        <w:t>שאינה מגדירה ניגוד וקרע בין הסובייקט לבין העולם.</w:t>
      </w:r>
      <w:r w:rsidR="003B7FD2">
        <w:rPr>
          <w:rStyle w:val="aff"/>
          <w:b w:val="0"/>
          <w:bCs w:val="0"/>
          <w:sz w:val="24"/>
          <w:szCs w:val="24"/>
          <w:rtl/>
        </w:rPr>
        <w:footnoteReference w:id="54"/>
      </w:r>
      <w:r w:rsidR="00DA3918">
        <w:rPr>
          <w:rFonts w:hint="cs"/>
          <w:b w:val="0"/>
          <w:bCs w:val="0"/>
          <w:sz w:val="24"/>
          <w:szCs w:val="24"/>
          <w:rtl/>
        </w:rPr>
        <w:t xml:space="preserve"> </w:t>
      </w:r>
      <w:r w:rsidR="000120E5">
        <w:rPr>
          <w:rFonts w:hint="cs"/>
          <w:b w:val="0"/>
          <w:bCs w:val="0"/>
          <w:sz w:val="24"/>
          <w:szCs w:val="24"/>
          <w:rtl/>
        </w:rPr>
        <w:t>ייחודה של משנה זו קשור</w:t>
      </w:r>
      <w:r w:rsidR="00F25F10">
        <w:rPr>
          <w:rFonts w:hint="cs"/>
          <w:b w:val="0"/>
          <w:bCs w:val="0"/>
          <w:sz w:val="24"/>
          <w:szCs w:val="24"/>
          <w:rtl/>
        </w:rPr>
        <w:t xml:space="preserve"> באלטרנטיבה שהיא מציעה</w:t>
      </w:r>
      <w:r w:rsidR="00600FB8">
        <w:rPr>
          <w:rFonts w:hint="cs"/>
          <w:b w:val="0"/>
          <w:bCs w:val="0"/>
          <w:sz w:val="24"/>
          <w:szCs w:val="24"/>
          <w:rtl/>
        </w:rPr>
        <w:t>, מן העבר האחד,</w:t>
      </w:r>
      <w:r w:rsidR="00F25F10">
        <w:rPr>
          <w:rFonts w:hint="cs"/>
          <w:b w:val="0"/>
          <w:bCs w:val="0"/>
          <w:sz w:val="24"/>
          <w:szCs w:val="24"/>
          <w:rtl/>
        </w:rPr>
        <w:t xml:space="preserve"> </w:t>
      </w:r>
      <w:r w:rsidR="00D71319" w:rsidRPr="00D71319">
        <w:rPr>
          <w:b w:val="0"/>
          <w:bCs w:val="0"/>
          <w:sz w:val="24"/>
          <w:szCs w:val="24"/>
          <w:rtl/>
        </w:rPr>
        <w:t>לדואליזם המגדיר פירוד וקרע בין "אני" ו"עולם", "רוח" ו"חומר", "סובייקט" ו"אובייקט"</w:t>
      </w:r>
      <w:r w:rsidR="008347EF">
        <w:rPr>
          <w:rStyle w:val="aff"/>
          <w:b w:val="0"/>
          <w:bCs w:val="0"/>
          <w:sz w:val="24"/>
          <w:szCs w:val="24"/>
          <w:rtl/>
        </w:rPr>
        <w:footnoteReference w:id="55"/>
      </w:r>
      <w:r w:rsidR="00D71319" w:rsidRPr="00D71319">
        <w:rPr>
          <w:b w:val="0"/>
          <w:bCs w:val="0"/>
          <w:sz w:val="24"/>
          <w:szCs w:val="24"/>
          <w:rtl/>
        </w:rPr>
        <w:t xml:space="preserve"> </w:t>
      </w:r>
      <w:r w:rsidR="003C598D">
        <w:rPr>
          <w:rFonts w:hint="cs"/>
          <w:b w:val="0"/>
          <w:bCs w:val="0"/>
          <w:sz w:val="24"/>
          <w:szCs w:val="24"/>
          <w:rtl/>
        </w:rPr>
        <w:t xml:space="preserve">ולהנגדתו </w:t>
      </w:r>
      <w:r w:rsidR="00D71319" w:rsidRPr="00D71319">
        <w:rPr>
          <w:b w:val="0"/>
          <w:bCs w:val="0"/>
          <w:sz w:val="24"/>
          <w:szCs w:val="24"/>
          <w:rtl/>
        </w:rPr>
        <w:t>בין הממד ה"רעיוני" לבין זה ה"ממשי";</w:t>
      </w:r>
      <w:r w:rsidR="003C598D">
        <w:rPr>
          <w:rStyle w:val="aff"/>
          <w:b w:val="0"/>
          <w:bCs w:val="0"/>
          <w:sz w:val="24"/>
          <w:szCs w:val="24"/>
          <w:rtl/>
        </w:rPr>
        <w:footnoteReference w:id="56"/>
      </w:r>
      <w:r w:rsidR="00D71319" w:rsidRPr="00D71319">
        <w:rPr>
          <w:b w:val="0"/>
          <w:bCs w:val="0"/>
          <w:sz w:val="24"/>
          <w:szCs w:val="24"/>
          <w:rtl/>
        </w:rPr>
        <w:t xml:space="preserve"> </w:t>
      </w:r>
      <w:r w:rsidR="00600FB8">
        <w:rPr>
          <w:rFonts w:hint="cs"/>
          <w:b w:val="0"/>
          <w:bCs w:val="0"/>
          <w:sz w:val="24"/>
          <w:szCs w:val="24"/>
          <w:rtl/>
        </w:rPr>
        <w:t>ולכך ש</w:t>
      </w:r>
      <w:r w:rsidR="00D71319" w:rsidRPr="00D71319">
        <w:rPr>
          <w:b w:val="0"/>
          <w:bCs w:val="0"/>
          <w:sz w:val="24"/>
          <w:szCs w:val="24"/>
          <w:rtl/>
        </w:rPr>
        <w:t xml:space="preserve">מן העבר השני מציעה </w:t>
      </w:r>
      <w:r w:rsidR="00E50C48">
        <w:rPr>
          <w:rFonts w:hint="cs"/>
          <w:b w:val="0"/>
          <w:bCs w:val="0"/>
          <w:sz w:val="24"/>
          <w:szCs w:val="24"/>
          <w:rtl/>
        </w:rPr>
        <w:t>משנה</w:t>
      </w:r>
      <w:r w:rsidR="00D71319" w:rsidRPr="00D71319">
        <w:rPr>
          <w:b w:val="0"/>
          <w:bCs w:val="0"/>
          <w:sz w:val="24"/>
          <w:szCs w:val="24"/>
          <w:rtl/>
        </w:rPr>
        <w:t xml:space="preserve"> זו אלטרנטיבה לתורות אחדותיות - דוגמת הבודהיזם, שדיאלוג של החשיבה הפסיכואנליטית אתו מתקיים ומתרחב בעשורים האחרונים</w:t>
      </w:r>
      <w:r w:rsidR="00E50C48">
        <w:rPr>
          <w:rFonts w:hint="cs"/>
          <w:b w:val="0"/>
          <w:bCs w:val="0"/>
          <w:sz w:val="24"/>
          <w:szCs w:val="24"/>
          <w:rtl/>
        </w:rPr>
        <w:t xml:space="preserve"> -</w:t>
      </w:r>
      <w:r w:rsidR="002A37E7">
        <w:rPr>
          <w:rStyle w:val="aff"/>
          <w:b w:val="0"/>
          <w:bCs w:val="0"/>
          <w:sz w:val="24"/>
          <w:szCs w:val="24"/>
          <w:rtl/>
        </w:rPr>
        <w:footnoteReference w:id="57"/>
      </w:r>
      <w:r w:rsidR="00D71319" w:rsidRPr="00D71319">
        <w:rPr>
          <w:b w:val="0"/>
          <w:bCs w:val="0"/>
          <w:sz w:val="24"/>
          <w:szCs w:val="24"/>
          <w:rtl/>
        </w:rPr>
        <w:t xml:space="preserve"> שמבטלות את ייחודו של ה"אני" כניגוד אשלייתי לאחדות.</w:t>
      </w:r>
    </w:p>
    <w:p w14:paraId="45A1AA57" w14:textId="78D1B71E" w:rsidR="00061432" w:rsidRDefault="00D30EA7" w:rsidP="00EF7336">
      <w:pPr>
        <w:pStyle w:val="af1"/>
        <w:rPr>
          <w:b w:val="0"/>
          <w:bCs w:val="0"/>
          <w:sz w:val="24"/>
          <w:szCs w:val="24"/>
          <w:rtl/>
        </w:rPr>
      </w:pPr>
      <w:r>
        <w:rPr>
          <w:rFonts w:hint="cs"/>
          <w:b w:val="0"/>
          <w:bCs w:val="0"/>
          <w:sz w:val="24"/>
          <w:szCs w:val="24"/>
          <w:rtl/>
        </w:rPr>
        <w:lastRenderedPageBreak/>
        <w:t xml:space="preserve">גם למשנה </w:t>
      </w:r>
      <w:proofErr w:type="spellStart"/>
      <w:r>
        <w:rPr>
          <w:rFonts w:hint="cs"/>
          <w:b w:val="0"/>
          <w:bCs w:val="0"/>
          <w:sz w:val="24"/>
          <w:szCs w:val="24"/>
          <w:rtl/>
        </w:rPr>
        <w:t>השטיינריאנית</w:t>
      </w:r>
      <w:proofErr w:type="spellEnd"/>
      <w:r>
        <w:rPr>
          <w:rFonts w:hint="cs"/>
          <w:b w:val="0"/>
          <w:bCs w:val="0"/>
          <w:sz w:val="24"/>
          <w:szCs w:val="24"/>
          <w:rtl/>
        </w:rPr>
        <w:t xml:space="preserve"> יש מה להרוויח מ</w:t>
      </w:r>
      <w:r w:rsidR="006878A8">
        <w:rPr>
          <w:rFonts w:hint="cs"/>
          <w:b w:val="0"/>
          <w:bCs w:val="0"/>
          <w:sz w:val="24"/>
          <w:szCs w:val="24"/>
          <w:rtl/>
        </w:rPr>
        <w:t xml:space="preserve">דיאלוג עם </w:t>
      </w:r>
      <w:r w:rsidR="00A20952">
        <w:rPr>
          <w:rFonts w:hint="cs"/>
          <w:b w:val="0"/>
          <w:bCs w:val="0"/>
          <w:sz w:val="24"/>
          <w:szCs w:val="24"/>
          <w:rtl/>
        </w:rPr>
        <w:t>החשיבה הפסיכואנליטית</w:t>
      </w:r>
      <w:r>
        <w:rPr>
          <w:rFonts w:hint="cs"/>
          <w:b w:val="0"/>
          <w:bCs w:val="0"/>
          <w:sz w:val="24"/>
          <w:szCs w:val="24"/>
          <w:rtl/>
        </w:rPr>
        <w:t xml:space="preserve">: </w:t>
      </w:r>
      <w:r w:rsidR="00114CC3">
        <w:rPr>
          <w:rFonts w:hint="cs"/>
          <w:b w:val="0"/>
          <w:bCs w:val="0"/>
          <w:sz w:val="24"/>
          <w:szCs w:val="24"/>
          <w:rtl/>
        </w:rPr>
        <w:t xml:space="preserve">כפי </w:t>
      </w:r>
      <w:r w:rsidR="003A29B2">
        <w:rPr>
          <w:rFonts w:hint="cs"/>
          <w:b w:val="0"/>
          <w:bCs w:val="0"/>
          <w:sz w:val="24"/>
          <w:szCs w:val="24"/>
          <w:rtl/>
        </w:rPr>
        <w:t xml:space="preserve">שמדגימה </w:t>
      </w:r>
      <w:r w:rsidR="00644702">
        <w:rPr>
          <w:rFonts w:hint="cs"/>
          <w:b w:val="0"/>
          <w:bCs w:val="0"/>
          <w:sz w:val="24"/>
          <w:szCs w:val="24"/>
          <w:rtl/>
        </w:rPr>
        <w:t xml:space="preserve">ביקורתו על </w:t>
      </w:r>
      <w:r w:rsidR="008076CF">
        <w:rPr>
          <w:rFonts w:hint="cs"/>
          <w:b w:val="0"/>
          <w:bCs w:val="0"/>
          <w:sz w:val="24"/>
          <w:szCs w:val="24"/>
          <w:rtl/>
        </w:rPr>
        <w:t>הפסיכואנליזה</w:t>
      </w:r>
      <w:r w:rsidR="00C96B2E">
        <w:rPr>
          <w:rFonts w:hint="cs"/>
          <w:b w:val="0"/>
          <w:bCs w:val="0"/>
          <w:sz w:val="24"/>
          <w:szCs w:val="24"/>
          <w:rtl/>
        </w:rPr>
        <w:t xml:space="preserve">, </w:t>
      </w:r>
      <w:r w:rsidR="000C0E2E">
        <w:rPr>
          <w:rFonts w:hint="cs"/>
          <w:b w:val="0"/>
          <w:bCs w:val="0"/>
          <w:sz w:val="24"/>
          <w:szCs w:val="24"/>
          <w:rtl/>
        </w:rPr>
        <w:t xml:space="preserve">שמה </w:t>
      </w:r>
      <w:r w:rsidR="00C96B2E">
        <w:rPr>
          <w:rFonts w:hint="cs"/>
          <w:b w:val="0"/>
          <w:bCs w:val="0"/>
          <w:sz w:val="24"/>
          <w:szCs w:val="24"/>
          <w:rtl/>
        </w:rPr>
        <w:t>משנתו</w:t>
      </w:r>
      <w:r w:rsidR="00E75D19">
        <w:rPr>
          <w:rFonts w:hint="cs"/>
          <w:b w:val="0"/>
          <w:bCs w:val="0"/>
          <w:sz w:val="24"/>
          <w:szCs w:val="24"/>
          <w:rtl/>
        </w:rPr>
        <w:t xml:space="preserve"> </w:t>
      </w:r>
      <w:r w:rsidR="000C0E2E">
        <w:rPr>
          <w:rFonts w:hint="cs"/>
          <w:b w:val="0"/>
          <w:bCs w:val="0"/>
          <w:sz w:val="24"/>
          <w:szCs w:val="24"/>
          <w:rtl/>
        </w:rPr>
        <w:t xml:space="preserve">של שטיינר דגש על </w:t>
      </w:r>
      <w:r w:rsidR="00E75D19">
        <w:rPr>
          <w:rFonts w:hint="cs"/>
          <w:b w:val="0"/>
          <w:bCs w:val="0"/>
          <w:sz w:val="24"/>
          <w:szCs w:val="24"/>
          <w:rtl/>
        </w:rPr>
        <w:t xml:space="preserve">חשיבות ההתייחסות לממדיו הרוחניים של האדם, אך </w:t>
      </w:r>
      <w:r w:rsidR="00DA514A" w:rsidRPr="00DA514A">
        <w:rPr>
          <w:b w:val="0"/>
          <w:bCs w:val="0"/>
          <w:sz w:val="24"/>
          <w:szCs w:val="24"/>
          <w:rtl/>
        </w:rPr>
        <w:t>מתעל</w:t>
      </w:r>
      <w:r w:rsidR="00B3088F">
        <w:rPr>
          <w:rFonts w:hint="cs"/>
          <w:b w:val="0"/>
          <w:bCs w:val="0"/>
          <w:sz w:val="24"/>
          <w:szCs w:val="24"/>
          <w:rtl/>
        </w:rPr>
        <w:t>מת</w:t>
      </w:r>
      <w:r w:rsidR="00DA514A" w:rsidRPr="00DA514A">
        <w:rPr>
          <w:b w:val="0"/>
          <w:bCs w:val="0"/>
          <w:sz w:val="24"/>
          <w:szCs w:val="24"/>
          <w:rtl/>
        </w:rPr>
        <w:t xml:space="preserve"> מחשיבותה של היכרות עם ממדים שונים של החוויה והדינמיקה הרגשית</w:t>
      </w:r>
      <w:r w:rsidR="007C2B95">
        <w:rPr>
          <w:rFonts w:hint="cs"/>
          <w:b w:val="0"/>
          <w:bCs w:val="0"/>
          <w:sz w:val="24"/>
          <w:szCs w:val="24"/>
          <w:rtl/>
        </w:rPr>
        <w:t>.</w:t>
      </w:r>
      <w:r w:rsidR="007F6E2F">
        <w:rPr>
          <w:rFonts w:hint="cs"/>
          <w:b w:val="0"/>
          <w:bCs w:val="0"/>
          <w:sz w:val="24"/>
          <w:szCs w:val="24"/>
          <w:rtl/>
        </w:rPr>
        <w:t xml:space="preserve"> </w:t>
      </w:r>
      <w:r w:rsidR="00DB0319">
        <w:rPr>
          <w:rFonts w:hint="cs"/>
          <w:b w:val="0"/>
          <w:bCs w:val="0"/>
          <w:sz w:val="24"/>
          <w:szCs w:val="24"/>
          <w:rtl/>
        </w:rPr>
        <w:t>ב</w:t>
      </w:r>
      <w:r w:rsidR="00092E7F">
        <w:rPr>
          <w:rFonts w:hint="cs"/>
          <w:b w:val="0"/>
          <w:bCs w:val="0"/>
          <w:sz w:val="24"/>
          <w:szCs w:val="24"/>
          <w:rtl/>
        </w:rPr>
        <w:t>משנתו של שטיינר</w:t>
      </w:r>
      <w:r w:rsidR="00C44125">
        <w:rPr>
          <w:rFonts w:hint="cs"/>
          <w:b w:val="0"/>
          <w:bCs w:val="0"/>
          <w:sz w:val="24"/>
          <w:szCs w:val="24"/>
          <w:rtl/>
        </w:rPr>
        <w:t xml:space="preserve"> קיים, לטענתו של מאמר זה, חסר</w:t>
      </w:r>
      <w:r w:rsidR="00CA7311">
        <w:rPr>
          <w:rFonts w:hint="cs"/>
          <w:b w:val="0"/>
          <w:bCs w:val="0"/>
          <w:sz w:val="24"/>
          <w:szCs w:val="24"/>
          <w:rtl/>
        </w:rPr>
        <w:t xml:space="preserve"> ב</w:t>
      </w:r>
      <w:r w:rsidR="00013123">
        <w:rPr>
          <w:rFonts w:hint="cs"/>
          <w:b w:val="0"/>
          <w:bCs w:val="0"/>
          <w:sz w:val="24"/>
          <w:szCs w:val="24"/>
          <w:rtl/>
        </w:rPr>
        <w:t xml:space="preserve">התייחסות </w:t>
      </w:r>
      <w:r w:rsidR="00DA514A" w:rsidRPr="00DA514A">
        <w:rPr>
          <w:b w:val="0"/>
          <w:bCs w:val="0"/>
          <w:sz w:val="24"/>
          <w:szCs w:val="24"/>
          <w:rtl/>
        </w:rPr>
        <w:t>לתהליכים רגשיים</w:t>
      </w:r>
      <w:r w:rsidR="00013123">
        <w:rPr>
          <w:rFonts w:hint="cs"/>
          <w:b w:val="0"/>
          <w:bCs w:val="0"/>
          <w:sz w:val="24"/>
          <w:szCs w:val="24"/>
          <w:rtl/>
        </w:rPr>
        <w:t xml:space="preserve"> וביצירת בסיס להבנתם ו</w:t>
      </w:r>
      <w:r w:rsidR="00061432">
        <w:rPr>
          <w:rFonts w:hint="cs"/>
          <w:b w:val="0"/>
          <w:bCs w:val="0"/>
          <w:sz w:val="24"/>
          <w:szCs w:val="24"/>
          <w:rtl/>
        </w:rPr>
        <w:t>לעבודה איתם. דיאלוג עם החשיבה הפסיכואנליטית חיוני</w:t>
      </w:r>
      <w:r w:rsidR="00C75D0C">
        <w:rPr>
          <w:rFonts w:hint="cs"/>
          <w:b w:val="0"/>
          <w:bCs w:val="0"/>
          <w:sz w:val="24"/>
          <w:szCs w:val="24"/>
          <w:rtl/>
        </w:rPr>
        <w:t xml:space="preserve">, לפיכך, לשם השלמתו של חסר זה, כמו גם לשם </w:t>
      </w:r>
      <w:r w:rsidR="00B76690">
        <w:rPr>
          <w:rFonts w:hint="cs"/>
          <w:b w:val="0"/>
          <w:bCs w:val="0"/>
          <w:sz w:val="24"/>
          <w:szCs w:val="24"/>
          <w:rtl/>
        </w:rPr>
        <w:t>יצירתה</w:t>
      </w:r>
      <w:r w:rsidR="00C75D0C">
        <w:rPr>
          <w:rFonts w:hint="cs"/>
          <w:b w:val="0"/>
          <w:bCs w:val="0"/>
          <w:sz w:val="24"/>
          <w:szCs w:val="24"/>
          <w:rtl/>
        </w:rPr>
        <w:t xml:space="preserve"> של פרקטיקה </w:t>
      </w:r>
      <w:r w:rsidR="00B76690">
        <w:rPr>
          <w:rFonts w:hint="cs"/>
          <w:b w:val="0"/>
          <w:bCs w:val="0"/>
          <w:sz w:val="24"/>
          <w:szCs w:val="24"/>
          <w:rtl/>
        </w:rPr>
        <w:t xml:space="preserve">של טיפול נפשי שמבוססת על </w:t>
      </w:r>
      <w:r w:rsidR="00751F40">
        <w:rPr>
          <w:rFonts w:hint="cs"/>
          <w:b w:val="0"/>
          <w:bCs w:val="0"/>
          <w:sz w:val="24"/>
          <w:szCs w:val="24"/>
          <w:rtl/>
        </w:rPr>
        <w:t>משנה זו.</w:t>
      </w:r>
    </w:p>
    <w:p w14:paraId="2F88D907" w14:textId="50FB7BC3" w:rsidR="00DF6515" w:rsidRDefault="00CA7311" w:rsidP="00EF7336">
      <w:pPr>
        <w:pStyle w:val="af1"/>
        <w:rPr>
          <w:b w:val="0"/>
          <w:bCs w:val="0"/>
          <w:sz w:val="24"/>
          <w:szCs w:val="24"/>
          <w:rtl/>
        </w:rPr>
      </w:pPr>
      <w:r>
        <w:rPr>
          <w:rFonts w:hint="cs"/>
          <w:b w:val="0"/>
          <w:bCs w:val="0"/>
          <w:sz w:val="24"/>
          <w:szCs w:val="24"/>
          <w:rtl/>
        </w:rPr>
        <w:t xml:space="preserve"> </w:t>
      </w:r>
      <w:r w:rsidR="00127D4B">
        <w:rPr>
          <w:rFonts w:hint="cs"/>
          <w:b w:val="0"/>
          <w:bCs w:val="0"/>
          <w:sz w:val="24"/>
          <w:szCs w:val="24"/>
          <w:rtl/>
        </w:rPr>
        <w:t xml:space="preserve">בדברים שלהלן מתממש הדיאלוג </w:t>
      </w:r>
      <w:r w:rsidR="00F52B9E">
        <w:rPr>
          <w:rFonts w:hint="cs"/>
          <w:b w:val="0"/>
          <w:bCs w:val="0"/>
          <w:sz w:val="24"/>
          <w:szCs w:val="24"/>
          <w:rtl/>
        </w:rPr>
        <w:t xml:space="preserve">בין </w:t>
      </w:r>
      <w:r w:rsidR="008F0A5E">
        <w:rPr>
          <w:rFonts w:hint="cs"/>
          <w:b w:val="0"/>
          <w:bCs w:val="0"/>
          <w:sz w:val="24"/>
          <w:szCs w:val="24"/>
          <w:rtl/>
        </w:rPr>
        <w:t>החשיבה הפסיכואנליטית לבין "מוניזם החשיבה" של שטיינר</w:t>
      </w:r>
      <w:r w:rsidR="003210AE">
        <w:rPr>
          <w:rFonts w:hint="cs"/>
          <w:b w:val="0"/>
          <w:bCs w:val="0"/>
          <w:sz w:val="24"/>
          <w:szCs w:val="24"/>
          <w:rtl/>
        </w:rPr>
        <w:t xml:space="preserve"> ב</w:t>
      </w:r>
      <w:r w:rsidR="00F727F4">
        <w:rPr>
          <w:rFonts w:hint="cs"/>
          <w:b w:val="0"/>
          <w:bCs w:val="0"/>
          <w:sz w:val="24"/>
          <w:szCs w:val="24"/>
          <w:rtl/>
        </w:rPr>
        <w:t xml:space="preserve">אמצעות בחינתן של </w:t>
      </w:r>
      <w:proofErr w:type="spellStart"/>
      <w:r w:rsidR="00F727F4">
        <w:rPr>
          <w:rFonts w:hint="cs"/>
          <w:b w:val="0"/>
          <w:bCs w:val="0"/>
          <w:sz w:val="24"/>
          <w:szCs w:val="24"/>
          <w:rtl/>
        </w:rPr>
        <w:t>ה</w:t>
      </w:r>
      <w:r w:rsidR="00884DDD">
        <w:rPr>
          <w:rFonts w:hint="cs"/>
          <w:b w:val="0"/>
          <w:bCs w:val="0"/>
          <w:sz w:val="24"/>
          <w:szCs w:val="24"/>
          <w:rtl/>
        </w:rPr>
        <w:t>שתמעויותיה</w:t>
      </w:r>
      <w:proofErr w:type="spellEnd"/>
      <w:r w:rsidR="00884DDD">
        <w:rPr>
          <w:rFonts w:hint="cs"/>
          <w:b w:val="0"/>
          <w:bCs w:val="0"/>
          <w:sz w:val="24"/>
          <w:szCs w:val="24"/>
          <w:rtl/>
        </w:rPr>
        <w:t xml:space="preserve"> של שיטה פילוסופית זו עבור </w:t>
      </w:r>
      <w:r w:rsidR="00D90608">
        <w:rPr>
          <w:rFonts w:hint="cs"/>
          <w:b w:val="0"/>
          <w:bCs w:val="0"/>
          <w:sz w:val="24"/>
          <w:szCs w:val="24"/>
          <w:rtl/>
        </w:rPr>
        <w:t>שלושה</w:t>
      </w:r>
      <w:r w:rsidR="00884DDD">
        <w:rPr>
          <w:rFonts w:hint="cs"/>
          <w:b w:val="0"/>
          <w:bCs w:val="0"/>
          <w:sz w:val="24"/>
          <w:szCs w:val="24"/>
          <w:rtl/>
        </w:rPr>
        <w:t xml:space="preserve"> מושגים פסיכואנליטיים </w:t>
      </w:r>
      <w:r w:rsidR="00884DDD">
        <w:rPr>
          <w:b w:val="0"/>
          <w:bCs w:val="0"/>
          <w:sz w:val="24"/>
          <w:szCs w:val="24"/>
          <w:rtl/>
        </w:rPr>
        <w:t>–</w:t>
      </w:r>
      <w:r w:rsidR="00884DDD">
        <w:rPr>
          <w:rFonts w:hint="cs"/>
          <w:b w:val="0"/>
          <w:bCs w:val="0"/>
          <w:sz w:val="24"/>
          <w:szCs w:val="24"/>
          <w:rtl/>
        </w:rPr>
        <w:t xml:space="preserve"> "הזדהות השלכתית", "מרחב מעבר" </w:t>
      </w:r>
      <w:r w:rsidR="00D90608">
        <w:rPr>
          <w:rFonts w:hint="cs"/>
          <w:b w:val="0"/>
          <w:bCs w:val="0"/>
          <w:sz w:val="24"/>
          <w:szCs w:val="24"/>
          <w:rtl/>
        </w:rPr>
        <w:t>ו</w:t>
      </w:r>
      <w:r w:rsidR="00884DDD">
        <w:rPr>
          <w:rFonts w:hint="cs"/>
          <w:b w:val="0"/>
          <w:bCs w:val="0"/>
          <w:sz w:val="24"/>
          <w:szCs w:val="24"/>
          <w:rtl/>
        </w:rPr>
        <w:t>"זולת-עצמי"</w:t>
      </w:r>
      <w:r w:rsidR="006E1A17">
        <w:rPr>
          <w:rFonts w:hint="cs"/>
          <w:b w:val="0"/>
          <w:bCs w:val="0"/>
          <w:sz w:val="24"/>
          <w:szCs w:val="24"/>
          <w:rtl/>
        </w:rPr>
        <w:t>/"</w:t>
      </w:r>
      <w:proofErr w:type="spellStart"/>
      <w:r w:rsidR="006E1A17">
        <w:rPr>
          <w:rFonts w:hint="cs"/>
          <w:b w:val="0"/>
          <w:bCs w:val="0"/>
          <w:sz w:val="24"/>
          <w:szCs w:val="24"/>
          <w:rtl/>
        </w:rPr>
        <w:t>זולתעצמי</w:t>
      </w:r>
      <w:proofErr w:type="spellEnd"/>
      <w:r w:rsidR="006E1A17">
        <w:rPr>
          <w:rFonts w:hint="cs"/>
          <w:b w:val="0"/>
          <w:bCs w:val="0"/>
          <w:sz w:val="24"/>
          <w:szCs w:val="24"/>
          <w:rtl/>
        </w:rPr>
        <w:t xml:space="preserve">". </w:t>
      </w:r>
      <w:r w:rsidR="00B81BA0">
        <w:rPr>
          <w:rFonts w:hint="cs"/>
          <w:b w:val="0"/>
          <w:bCs w:val="0"/>
          <w:sz w:val="24"/>
          <w:szCs w:val="24"/>
          <w:rtl/>
        </w:rPr>
        <w:t>מ</w:t>
      </w:r>
      <w:r w:rsidR="00E10814">
        <w:rPr>
          <w:rFonts w:hint="cs"/>
          <w:b w:val="0"/>
          <w:bCs w:val="0"/>
          <w:sz w:val="24"/>
          <w:szCs w:val="24"/>
          <w:rtl/>
        </w:rPr>
        <w:t xml:space="preserve">ושגים אלו </w:t>
      </w:r>
      <w:r w:rsidR="00B81BA0">
        <w:rPr>
          <w:rFonts w:hint="cs"/>
          <w:b w:val="0"/>
          <w:bCs w:val="0"/>
          <w:sz w:val="24"/>
          <w:szCs w:val="24"/>
          <w:rtl/>
        </w:rPr>
        <w:t>מנסחים בצורות שונות את</w:t>
      </w:r>
      <w:r w:rsidR="000E4E5F" w:rsidRPr="000E4E5F">
        <w:rPr>
          <w:b w:val="0"/>
          <w:bCs w:val="0"/>
          <w:sz w:val="24"/>
          <w:szCs w:val="24"/>
          <w:rtl/>
        </w:rPr>
        <w:t xml:space="preserve"> הקשר בין נפשו ועצמיותו של אדם לבין אדם אחר או אובייקט חיצוני. במונחיו של שטיינר הם מהווים ביטוי מפורש, גם אם לא מבורר, להשקפה פילוסופית באשר למערכת היחסים שבין "אדם" לבין "עולם". </w:t>
      </w:r>
      <w:r w:rsidR="009973C4">
        <w:rPr>
          <w:rFonts w:hint="cs"/>
          <w:b w:val="0"/>
          <w:bCs w:val="0"/>
          <w:sz w:val="24"/>
          <w:szCs w:val="24"/>
          <w:rtl/>
        </w:rPr>
        <w:t xml:space="preserve">הלכה למעשה, חותר כל </w:t>
      </w:r>
      <w:proofErr w:type="spellStart"/>
      <w:r w:rsidR="00B926B0">
        <w:rPr>
          <w:rFonts w:hint="cs"/>
          <w:b w:val="0"/>
          <w:bCs w:val="0"/>
          <w:sz w:val="24"/>
          <w:szCs w:val="24"/>
          <w:rtl/>
        </w:rPr>
        <w:t>כל</w:t>
      </w:r>
      <w:proofErr w:type="spellEnd"/>
      <w:r w:rsidR="00B926B0">
        <w:rPr>
          <w:rFonts w:hint="cs"/>
          <w:b w:val="0"/>
          <w:bCs w:val="0"/>
          <w:sz w:val="24"/>
          <w:szCs w:val="24"/>
          <w:rtl/>
        </w:rPr>
        <w:t xml:space="preserve"> אחד מן המושגים </w:t>
      </w:r>
      <w:r w:rsidR="009973C4">
        <w:rPr>
          <w:rFonts w:hint="cs"/>
          <w:b w:val="0"/>
          <w:bCs w:val="0"/>
          <w:sz w:val="24"/>
          <w:szCs w:val="24"/>
          <w:rtl/>
        </w:rPr>
        <w:t xml:space="preserve">הללו </w:t>
      </w:r>
      <w:r w:rsidR="008E6DE4">
        <w:rPr>
          <w:rFonts w:hint="cs"/>
          <w:b w:val="0"/>
          <w:bCs w:val="0"/>
          <w:sz w:val="24"/>
          <w:szCs w:val="24"/>
          <w:rtl/>
        </w:rPr>
        <w:t xml:space="preserve">תחת </w:t>
      </w:r>
      <w:r w:rsidR="005D47C7">
        <w:rPr>
          <w:rFonts w:hint="cs"/>
          <w:b w:val="0"/>
          <w:bCs w:val="0"/>
          <w:sz w:val="24"/>
          <w:szCs w:val="24"/>
          <w:rtl/>
        </w:rPr>
        <w:t xml:space="preserve">תפיסות שמתארות מערכת יחסים זו במונחי </w:t>
      </w:r>
      <w:r w:rsidR="003345D4">
        <w:rPr>
          <w:rFonts w:hint="cs"/>
          <w:b w:val="0"/>
          <w:bCs w:val="0"/>
          <w:sz w:val="24"/>
          <w:szCs w:val="24"/>
          <w:rtl/>
        </w:rPr>
        <w:t>פירוד ונבדלות.</w:t>
      </w:r>
      <w:r w:rsidR="00CC4041">
        <w:rPr>
          <w:rFonts w:hint="cs"/>
          <w:b w:val="0"/>
          <w:bCs w:val="0"/>
          <w:sz w:val="24"/>
          <w:szCs w:val="24"/>
          <w:rtl/>
        </w:rPr>
        <w:t xml:space="preserve"> </w:t>
      </w:r>
      <w:r w:rsidR="00FC4414" w:rsidRPr="00FC4414">
        <w:rPr>
          <w:b w:val="0"/>
          <w:bCs w:val="0"/>
          <w:sz w:val="24"/>
          <w:szCs w:val="24"/>
          <w:rtl/>
        </w:rPr>
        <w:t>ה</w:t>
      </w:r>
      <w:r w:rsidR="00E91726">
        <w:rPr>
          <w:rFonts w:hint="cs"/>
          <w:b w:val="0"/>
          <w:bCs w:val="0"/>
          <w:sz w:val="24"/>
          <w:szCs w:val="24"/>
          <w:rtl/>
        </w:rPr>
        <w:t>שקפתו האחדותית</w:t>
      </w:r>
      <w:r w:rsidR="00FC4414" w:rsidRPr="00FC4414">
        <w:rPr>
          <w:b w:val="0"/>
          <w:bCs w:val="0"/>
          <w:sz w:val="24"/>
          <w:szCs w:val="24"/>
          <w:rtl/>
        </w:rPr>
        <w:t xml:space="preserve"> הייחודית ש</w:t>
      </w:r>
      <w:r w:rsidR="00E91726">
        <w:rPr>
          <w:rFonts w:hint="cs"/>
          <w:b w:val="0"/>
          <w:bCs w:val="0"/>
          <w:sz w:val="24"/>
          <w:szCs w:val="24"/>
          <w:rtl/>
        </w:rPr>
        <w:t>ל</w:t>
      </w:r>
      <w:r w:rsidR="00FC4414" w:rsidRPr="00FC4414">
        <w:rPr>
          <w:b w:val="0"/>
          <w:bCs w:val="0"/>
          <w:sz w:val="24"/>
          <w:szCs w:val="24"/>
          <w:rtl/>
        </w:rPr>
        <w:t xml:space="preserve"> שטיינר מוצעת </w:t>
      </w:r>
      <w:r w:rsidR="00E91726">
        <w:rPr>
          <w:rFonts w:hint="cs"/>
          <w:b w:val="0"/>
          <w:bCs w:val="0"/>
          <w:sz w:val="24"/>
          <w:szCs w:val="24"/>
          <w:rtl/>
        </w:rPr>
        <w:t xml:space="preserve">להלן </w:t>
      </w:r>
      <w:r w:rsidR="00FC4414" w:rsidRPr="00FC4414">
        <w:rPr>
          <w:b w:val="0"/>
          <w:bCs w:val="0"/>
          <w:sz w:val="24"/>
          <w:szCs w:val="24"/>
          <w:rtl/>
        </w:rPr>
        <w:t xml:space="preserve">כתשתית </w:t>
      </w:r>
      <w:r w:rsidR="00E703B5">
        <w:rPr>
          <w:rFonts w:hint="cs"/>
          <w:b w:val="0"/>
          <w:bCs w:val="0"/>
          <w:sz w:val="24"/>
          <w:szCs w:val="24"/>
          <w:rtl/>
        </w:rPr>
        <w:t xml:space="preserve">פילוסופית שבה ניתן לעגן את </w:t>
      </w:r>
      <w:r w:rsidR="00106EAF">
        <w:rPr>
          <w:rFonts w:hint="cs"/>
          <w:b w:val="0"/>
          <w:bCs w:val="0"/>
          <w:sz w:val="24"/>
          <w:szCs w:val="24"/>
          <w:rtl/>
        </w:rPr>
        <w:t>ממדיהם השונים של מושגים אלו.</w:t>
      </w:r>
      <w:r w:rsidR="007F22C0">
        <w:rPr>
          <w:rFonts w:hint="cs"/>
          <w:b w:val="0"/>
          <w:bCs w:val="0"/>
          <w:sz w:val="24"/>
          <w:szCs w:val="24"/>
          <w:rtl/>
        </w:rPr>
        <w:t xml:space="preserve"> </w:t>
      </w:r>
    </w:p>
    <w:p w14:paraId="15B3703C" w14:textId="77777777" w:rsidR="00590801" w:rsidRDefault="00590801" w:rsidP="00EF7336">
      <w:pPr>
        <w:pStyle w:val="af1"/>
        <w:rPr>
          <w:b w:val="0"/>
          <w:bCs w:val="0"/>
          <w:sz w:val="24"/>
          <w:szCs w:val="24"/>
          <w:rtl/>
        </w:rPr>
      </w:pPr>
    </w:p>
    <w:p w14:paraId="4A0E6862" w14:textId="07CFB783" w:rsidR="00867D3B" w:rsidRDefault="00867D3B" w:rsidP="00867D3B">
      <w:pPr>
        <w:pStyle w:val="af1"/>
        <w:rPr>
          <w:sz w:val="24"/>
          <w:szCs w:val="24"/>
          <w:rtl/>
        </w:rPr>
      </w:pPr>
      <w:r>
        <w:rPr>
          <w:rFonts w:hint="cs"/>
          <w:sz w:val="24"/>
          <w:szCs w:val="24"/>
          <w:rtl/>
        </w:rPr>
        <w:t>ג.</w:t>
      </w:r>
      <w:r w:rsidR="00992A86">
        <w:rPr>
          <w:rFonts w:hint="cs"/>
          <w:sz w:val="24"/>
          <w:szCs w:val="24"/>
          <w:rtl/>
        </w:rPr>
        <w:t xml:space="preserve"> מוני</w:t>
      </w:r>
      <w:r w:rsidR="00C91F1E">
        <w:rPr>
          <w:rFonts w:hint="cs"/>
          <w:sz w:val="24"/>
          <w:szCs w:val="24"/>
          <w:rtl/>
        </w:rPr>
        <w:t xml:space="preserve">זם החשיבה של שטיינר </w:t>
      </w:r>
      <w:r w:rsidR="007204E4">
        <w:rPr>
          <w:rFonts w:hint="cs"/>
          <w:sz w:val="24"/>
          <w:szCs w:val="24"/>
          <w:rtl/>
        </w:rPr>
        <w:t>כתשתית ל</w:t>
      </w:r>
      <w:r w:rsidR="0089258E">
        <w:rPr>
          <w:rFonts w:hint="cs"/>
          <w:sz w:val="24"/>
          <w:szCs w:val="24"/>
          <w:rtl/>
        </w:rPr>
        <w:t>המשגה</w:t>
      </w:r>
      <w:r w:rsidR="007204E4">
        <w:rPr>
          <w:rFonts w:hint="cs"/>
          <w:sz w:val="24"/>
          <w:szCs w:val="24"/>
          <w:rtl/>
        </w:rPr>
        <w:t xml:space="preserve"> </w:t>
      </w:r>
      <w:r w:rsidR="00747DA2">
        <w:rPr>
          <w:rFonts w:hint="cs"/>
          <w:sz w:val="24"/>
          <w:szCs w:val="24"/>
          <w:rtl/>
        </w:rPr>
        <w:t>פסיכואנליטי</w:t>
      </w:r>
      <w:r w:rsidR="0089258E">
        <w:rPr>
          <w:rFonts w:hint="cs"/>
          <w:sz w:val="24"/>
          <w:szCs w:val="24"/>
          <w:rtl/>
        </w:rPr>
        <w:t>ת</w:t>
      </w:r>
    </w:p>
    <w:p w14:paraId="59A3DB1D" w14:textId="7FFDD357" w:rsidR="00747DA2" w:rsidRDefault="00747DA2" w:rsidP="00867D3B">
      <w:pPr>
        <w:pStyle w:val="af1"/>
        <w:rPr>
          <w:sz w:val="24"/>
          <w:szCs w:val="24"/>
          <w:rtl/>
        </w:rPr>
      </w:pPr>
      <w:r>
        <w:rPr>
          <w:rFonts w:hint="cs"/>
          <w:sz w:val="24"/>
          <w:szCs w:val="24"/>
          <w:rtl/>
        </w:rPr>
        <w:t xml:space="preserve">ג. 1. </w:t>
      </w:r>
      <w:r w:rsidR="00E44780">
        <w:rPr>
          <w:rFonts w:hint="cs"/>
          <w:sz w:val="24"/>
          <w:szCs w:val="24"/>
          <w:rtl/>
        </w:rPr>
        <w:t xml:space="preserve">מוניזם </w:t>
      </w:r>
      <w:r w:rsidR="0034312D">
        <w:rPr>
          <w:rFonts w:hint="cs"/>
          <w:sz w:val="24"/>
          <w:szCs w:val="24"/>
          <w:rtl/>
        </w:rPr>
        <w:t>של חשיבה והזדהות השלכתית</w:t>
      </w:r>
    </w:p>
    <w:p w14:paraId="3B8CB46B" w14:textId="231EEC94" w:rsidR="003D6344" w:rsidRPr="003D6344" w:rsidRDefault="003D6344" w:rsidP="003D6344">
      <w:pPr>
        <w:pStyle w:val="af1"/>
        <w:rPr>
          <w:b w:val="0"/>
          <w:bCs w:val="0"/>
          <w:sz w:val="24"/>
          <w:szCs w:val="24"/>
          <w:rtl/>
        </w:rPr>
      </w:pPr>
      <w:r w:rsidRPr="003D6344">
        <w:rPr>
          <w:b w:val="0"/>
          <w:bCs w:val="0"/>
          <w:sz w:val="24"/>
          <w:szCs w:val="24"/>
          <w:rtl/>
        </w:rPr>
        <w:t>במאמרו "על הזדהות השלכתית"</w:t>
      </w:r>
      <w:r w:rsidR="00B801FF">
        <w:rPr>
          <w:rFonts w:hint="cs"/>
          <w:b w:val="0"/>
          <w:bCs w:val="0"/>
          <w:sz w:val="24"/>
          <w:szCs w:val="24"/>
          <w:rtl/>
        </w:rPr>
        <w:t>,</w:t>
      </w:r>
      <w:r w:rsidRPr="003D6344">
        <w:rPr>
          <w:b w:val="0"/>
          <w:bCs w:val="0"/>
          <w:sz w:val="24"/>
          <w:szCs w:val="24"/>
          <w:rtl/>
        </w:rPr>
        <w:t xml:space="preserve"> זוקף אוגדן לחובתה של החשיבה הפסיכואנליטית את העובדה שדווקא מושג חשוב כמושג ההזדהות ההשלכתית סובל מהגדרה רופפת ומחוסר בהירות, ונותר במידה רבה בלתי מובן.</w:t>
      </w:r>
      <w:r w:rsidR="00060F7A">
        <w:rPr>
          <w:rStyle w:val="aff"/>
          <w:b w:val="0"/>
          <w:bCs w:val="0"/>
          <w:sz w:val="24"/>
          <w:szCs w:val="24"/>
          <w:rtl/>
        </w:rPr>
        <w:footnoteReference w:id="58"/>
      </w:r>
      <w:r w:rsidRPr="003D6344">
        <w:rPr>
          <w:b w:val="0"/>
          <w:bCs w:val="0"/>
          <w:sz w:val="24"/>
          <w:szCs w:val="24"/>
          <w:rtl/>
        </w:rPr>
        <w:t xml:space="preserve"> מחקר זה טוען שביסוסו של מושג ההזדהות ההשלכתית על הפילוסופיה של שטיינר עשוי לאפשר הגדרה ברורה יותר שלו, כמו גם הבנה טובה יותר של התהליכים והמנגנונים אותם הוא מציין. </w:t>
      </w:r>
    </w:p>
    <w:p w14:paraId="061D458F" w14:textId="7308A5F8" w:rsidR="001653C4" w:rsidRDefault="003D6344" w:rsidP="00A71340">
      <w:pPr>
        <w:pStyle w:val="af1"/>
        <w:rPr>
          <w:b w:val="0"/>
          <w:bCs w:val="0"/>
          <w:sz w:val="24"/>
          <w:szCs w:val="24"/>
          <w:rtl/>
        </w:rPr>
      </w:pPr>
      <w:r w:rsidRPr="003D6344">
        <w:rPr>
          <w:b w:val="0"/>
          <w:bCs w:val="0"/>
          <w:sz w:val="24"/>
          <w:szCs w:val="24"/>
          <w:rtl/>
        </w:rPr>
        <w:lastRenderedPageBreak/>
        <w:t>כמנגנון שיש לו פונקציה תקשורתית ושהינו בעל השפעה ממשית על תודעתו של הזולת –</w:t>
      </w:r>
      <w:r w:rsidR="00763F5F">
        <w:rPr>
          <w:rStyle w:val="aff"/>
          <w:b w:val="0"/>
          <w:bCs w:val="0"/>
          <w:sz w:val="24"/>
          <w:szCs w:val="24"/>
          <w:rtl/>
        </w:rPr>
        <w:footnoteReference w:id="59"/>
      </w:r>
      <w:r w:rsidRPr="003D6344">
        <w:rPr>
          <w:b w:val="0"/>
          <w:bCs w:val="0"/>
          <w:sz w:val="24"/>
          <w:szCs w:val="24"/>
          <w:rtl/>
        </w:rPr>
        <w:t xml:space="preserve"> כפי שמתוארת ההזדהות ההשלכתית על-ידי ממשיכיה של קליין,</w:t>
      </w:r>
      <w:r w:rsidR="0064686E">
        <w:rPr>
          <w:rStyle w:val="aff"/>
          <w:b w:val="0"/>
          <w:bCs w:val="0"/>
          <w:sz w:val="24"/>
          <w:szCs w:val="24"/>
          <w:rtl/>
        </w:rPr>
        <w:footnoteReference w:id="60"/>
      </w:r>
      <w:r w:rsidRPr="003D6344">
        <w:rPr>
          <w:b w:val="0"/>
          <w:bCs w:val="0"/>
          <w:sz w:val="24"/>
          <w:szCs w:val="24"/>
          <w:rtl/>
        </w:rPr>
        <w:t xml:space="preserve"> כמו גם על-ידה במאמר "</w:t>
      </w:r>
      <w:r w:rsidRPr="00A64BC9">
        <w:rPr>
          <w:b w:val="0"/>
          <w:bCs w:val="0"/>
          <w:sz w:val="24"/>
          <w:szCs w:val="24"/>
          <w:highlight w:val="yellow"/>
          <w:rtl/>
        </w:rPr>
        <w:t>על ההזדהות</w:t>
      </w:r>
      <w:r w:rsidRPr="003D6344">
        <w:rPr>
          <w:b w:val="0"/>
          <w:bCs w:val="0"/>
          <w:sz w:val="24"/>
          <w:szCs w:val="24"/>
          <w:rtl/>
        </w:rPr>
        <w:t xml:space="preserve">" משנת </w:t>
      </w:r>
      <w:r w:rsidR="002D220F">
        <w:rPr>
          <w:rFonts w:hint="cs"/>
          <w:b w:val="0"/>
          <w:bCs w:val="0"/>
          <w:sz w:val="24"/>
          <w:szCs w:val="24"/>
          <w:rtl/>
        </w:rPr>
        <w:t>1955</w:t>
      </w:r>
      <w:r w:rsidRPr="003D6344">
        <w:rPr>
          <w:b w:val="0"/>
          <w:bCs w:val="0"/>
          <w:sz w:val="24"/>
          <w:szCs w:val="24"/>
          <w:rtl/>
        </w:rPr>
        <w:t xml:space="preserve"> –</w:t>
      </w:r>
      <w:r w:rsidR="002D220F">
        <w:rPr>
          <w:rStyle w:val="aff"/>
          <w:b w:val="0"/>
          <w:bCs w:val="0"/>
          <w:sz w:val="24"/>
          <w:szCs w:val="24"/>
          <w:rtl/>
        </w:rPr>
        <w:footnoteReference w:id="61"/>
      </w:r>
      <w:r w:rsidRPr="003D6344">
        <w:rPr>
          <w:b w:val="0"/>
          <w:bCs w:val="0"/>
          <w:sz w:val="24"/>
          <w:szCs w:val="24"/>
          <w:rtl/>
        </w:rPr>
        <w:t xml:space="preserve"> דורש מושג ההזדהות ההשלכתית תשתית פילוסופית שמאפשרת התייחסות להשפעתם של תהליכיו התודעתיים של אדם אחד</w:t>
      </w:r>
      <w:r w:rsidR="003B0BD6">
        <w:rPr>
          <w:rFonts w:hint="cs"/>
          <w:b w:val="0"/>
          <w:bCs w:val="0"/>
          <w:sz w:val="24"/>
          <w:szCs w:val="24"/>
          <w:rtl/>
        </w:rPr>
        <w:t xml:space="preserve"> על </w:t>
      </w:r>
      <w:r w:rsidRPr="003D6344">
        <w:rPr>
          <w:b w:val="0"/>
          <w:bCs w:val="0"/>
          <w:sz w:val="24"/>
          <w:szCs w:val="24"/>
          <w:rtl/>
        </w:rPr>
        <w:t>אדם אחר.</w:t>
      </w:r>
      <w:r w:rsidR="00A71340">
        <w:rPr>
          <w:rFonts w:hint="cs"/>
          <w:b w:val="0"/>
          <w:bCs w:val="0"/>
          <w:sz w:val="24"/>
          <w:szCs w:val="24"/>
          <w:rtl/>
        </w:rPr>
        <w:t xml:space="preserve"> השקפת העולם </w:t>
      </w:r>
      <w:r w:rsidR="001653C4">
        <w:rPr>
          <w:rFonts w:hint="cs"/>
          <w:b w:val="0"/>
          <w:bCs w:val="0"/>
          <w:sz w:val="24"/>
          <w:szCs w:val="24"/>
          <w:rtl/>
        </w:rPr>
        <w:t>האחדותית שמבססת שיטתו הפילוסופית של שטיינר מוצעת כתשתית כזו.</w:t>
      </w:r>
    </w:p>
    <w:p w14:paraId="61A32495" w14:textId="2ABA1270" w:rsidR="00A71340" w:rsidRDefault="003D6344" w:rsidP="001B6224">
      <w:pPr>
        <w:pStyle w:val="af1"/>
        <w:rPr>
          <w:b w:val="0"/>
          <w:bCs w:val="0"/>
          <w:sz w:val="24"/>
          <w:szCs w:val="24"/>
          <w:rtl/>
        </w:rPr>
      </w:pPr>
      <w:r w:rsidRPr="003D6344">
        <w:rPr>
          <w:b w:val="0"/>
          <w:bCs w:val="0"/>
          <w:sz w:val="24"/>
          <w:szCs w:val="24"/>
          <w:rtl/>
        </w:rPr>
        <w:t xml:space="preserve"> </w:t>
      </w:r>
      <w:r w:rsidR="00496CA9">
        <w:rPr>
          <w:rFonts w:hint="cs"/>
          <w:b w:val="0"/>
          <w:bCs w:val="0"/>
          <w:sz w:val="24"/>
          <w:szCs w:val="24"/>
          <w:rtl/>
        </w:rPr>
        <w:t xml:space="preserve">הפילוסופיה </w:t>
      </w:r>
      <w:r w:rsidR="009D1CE2">
        <w:rPr>
          <w:rFonts w:hint="cs"/>
          <w:b w:val="0"/>
          <w:bCs w:val="0"/>
          <w:sz w:val="24"/>
          <w:szCs w:val="24"/>
          <w:rtl/>
        </w:rPr>
        <w:t>של שטיינ</w:t>
      </w:r>
      <w:r w:rsidR="006C7B9A">
        <w:rPr>
          <w:rFonts w:hint="cs"/>
          <w:b w:val="0"/>
          <w:bCs w:val="0"/>
          <w:sz w:val="24"/>
          <w:szCs w:val="24"/>
          <w:rtl/>
        </w:rPr>
        <w:t xml:space="preserve">ר </w:t>
      </w:r>
      <w:r w:rsidR="00F72333">
        <w:rPr>
          <w:rFonts w:hint="cs"/>
          <w:b w:val="0"/>
          <w:bCs w:val="0"/>
          <w:sz w:val="24"/>
          <w:szCs w:val="24"/>
          <w:rtl/>
        </w:rPr>
        <w:t>מ</w:t>
      </w:r>
      <w:r w:rsidR="005A7347">
        <w:rPr>
          <w:rFonts w:hint="cs"/>
          <w:b w:val="0"/>
          <w:bCs w:val="0"/>
          <w:sz w:val="24"/>
          <w:szCs w:val="24"/>
          <w:rtl/>
        </w:rPr>
        <w:t xml:space="preserve">תארת </w:t>
      </w:r>
      <w:r w:rsidR="00F72333">
        <w:rPr>
          <w:rFonts w:hint="cs"/>
          <w:b w:val="0"/>
          <w:bCs w:val="0"/>
          <w:sz w:val="24"/>
          <w:szCs w:val="24"/>
          <w:rtl/>
        </w:rPr>
        <w:t>את ה"חשיבה"</w:t>
      </w:r>
      <w:r w:rsidR="00D27B30">
        <w:rPr>
          <w:rFonts w:hint="cs"/>
          <w:b w:val="0"/>
          <w:bCs w:val="0"/>
          <w:sz w:val="24"/>
          <w:szCs w:val="24"/>
          <w:rtl/>
        </w:rPr>
        <w:t xml:space="preserve"> כממד הרוחני </w:t>
      </w:r>
      <w:r w:rsidR="005A7347">
        <w:rPr>
          <w:rFonts w:hint="cs"/>
          <w:b w:val="0"/>
          <w:bCs w:val="0"/>
          <w:sz w:val="24"/>
          <w:szCs w:val="24"/>
          <w:rtl/>
        </w:rPr>
        <w:t>ש</w:t>
      </w:r>
      <w:r w:rsidR="00D27B30">
        <w:rPr>
          <w:rFonts w:hint="cs"/>
          <w:b w:val="0"/>
          <w:bCs w:val="0"/>
          <w:sz w:val="24"/>
          <w:szCs w:val="24"/>
          <w:rtl/>
        </w:rPr>
        <w:t xml:space="preserve">מצוי בבסיס קיומם של אדם ועולם, ושמכונן את אחדותם, </w:t>
      </w:r>
      <w:r w:rsidR="005A7347">
        <w:rPr>
          <w:rFonts w:hint="cs"/>
          <w:b w:val="0"/>
          <w:bCs w:val="0"/>
          <w:sz w:val="24"/>
          <w:szCs w:val="24"/>
          <w:rtl/>
        </w:rPr>
        <w:t>כמו גם בבסיס פעילותו התודעתית של האדם</w:t>
      </w:r>
      <w:r w:rsidR="00B74DC2">
        <w:rPr>
          <w:rFonts w:hint="cs"/>
          <w:b w:val="0"/>
          <w:bCs w:val="0"/>
          <w:sz w:val="24"/>
          <w:szCs w:val="24"/>
          <w:rtl/>
        </w:rPr>
        <w:t xml:space="preserve">. </w:t>
      </w:r>
      <w:r w:rsidR="001653C4" w:rsidRPr="001653C4">
        <w:rPr>
          <w:b w:val="0"/>
          <w:bCs w:val="0"/>
          <w:sz w:val="24"/>
          <w:szCs w:val="24"/>
          <w:rtl/>
        </w:rPr>
        <w:t xml:space="preserve">כ"מוניזם של חשיבה" </w:t>
      </w:r>
      <w:r w:rsidR="003D2B9E">
        <w:rPr>
          <w:rFonts w:hint="cs"/>
          <w:b w:val="0"/>
          <w:bCs w:val="0"/>
          <w:sz w:val="24"/>
          <w:szCs w:val="24"/>
          <w:rtl/>
        </w:rPr>
        <w:t xml:space="preserve">מתארת השקפה זו </w:t>
      </w:r>
      <w:r w:rsidR="00741F02">
        <w:rPr>
          <w:rFonts w:hint="cs"/>
          <w:b w:val="0"/>
          <w:bCs w:val="0"/>
          <w:sz w:val="24"/>
          <w:szCs w:val="24"/>
          <w:rtl/>
        </w:rPr>
        <w:t>את אי-הנבדלות של בני אדם זה מזה ו</w:t>
      </w:r>
      <w:r w:rsidR="006434AA">
        <w:rPr>
          <w:rFonts w:hint="cs"/>
          <w:b w:val="0"/>
          <w:bCs w:val="0"/>
          <w:sz w:val="24"/>
          <w:szCs w:val="24"/>
          <w:rtl/>
        </w:rPr>
        <w:t xml:space="preserve">יוצרת </w:t>
      </w:r>
      <w:r w:rsidR="000F7E5E">
        <w:rPr>
          <w:rFonts w:hint="cs"/>
          <w:b w:val="0"/>
          <w:bCs w:val="0"/>
          <w:sz w:val="24"/>
          <w:szCs w:val="24"/>
          <w:rtl/>
        </w:rPr>
        <w:t>תשתית</w:t>
      </w:r>
      <w:r w:rsidR="006434AA">
        <w:rPr>
          <w:rFonts w:hint="cs"/>
          <w:b w:val="0"/>
          <w:bCs w:val="0"/>
          <w:sz w:val="24"/>
          <w:szCs w:val="24"/>
          <w:rtl/>
        </w:rPr>
        <w:t xml:space="preserve"> להבנתו של </w:t>
      </w:r>
      <w:r w:rsidR="00741F02">
        <w:rPr>
          <w:rFonts w:hint="cs"/>
          <w:b w:val="0"/>
          <w:bCs w:val="0"/>
          <w:sz w:val="24"/>
          <w:szCs w:val="24"/>
          <w:rtl/>
        </w:rPr>
        <w:t>ה</w:t>
      </w:r>
      <w:r w:rsidR="003D2B9E">
        <w:rPr>
          <w:rFonts w:hint="cs"/>
          <w:b w:val="0"/>
          <w:bCs w:val="0"/>
          <w:sz w:val="24"/>
          <w:szCs w:val="24"/>
          <w:rtl/>
        </w:rPr>
        <w:t xml:space="preserve">קשר </w:t>
      </w:r>
      <w:r w:rsidR="00741F02">
        <w:rPr>
          <w:rFonts w:hint="cs"/>
          <w:b w:val="0"/>
          <w:bCs w:val="0"/>
          <w:sz w:val="24"/>
          <w:szCs w:val="24"/>
          <w:rtl/>
        </w:rPr>
        <w:t>ה</w:t>
      </w:r>
      <w:r w:rsidR="003D2B9E">
        <w:rPr>
          <w:rFonts w:hint="cs"/>
          <w:b w:val="0"/>
          <w:bCs w:val="0"/>
          <w:sz w:val="24"/>
          <w:szCs w:val="24"/>
          <w:rtl/>
        </w:rPr>
        <w:t xml:space="preserve">ממשי </w:t>
      </w:r>
      <w:r w:rsidR="00741F02">
        <w:rPr>
          <w:rFonts w:hint="cs"/>
          <w:b w:val="0"/>
          <w:bCs w:val="0"/>
          <w:sz w:val="24"/>
          <w:szCs w:val="24"/>
          <w:rtl/>
        </w:rPr>
        <w:t xml:space="preserve">שקיים </w:t>
      </w:r>
      <w:r w:rsidR="0039568B">
        <w:rPr>
          <w:rFonts w:hint="cs"/>
          <w:b w:val="0"/>
          <w:bCs w:val="0"/>
          <w:sz w:val="24"/>
          <w:szCs w:val="24"/>
          <w:rtl/>
        </w:rPr>
        <w:t xml:space="preserve">בין </w:t>
      </w:r>
      <w:r w:rsidR="008E1EAB">
        <w:rPr>
          <w:rFonts w:hint="cs"/>
          <w:b w:val="0"/>
          <w:bCs w:val="0"/>
          <w:sz w:val="24"/>
          <w:szCs w:val="24"/>
          <w:rtl/>
        </w:rPr>
        <w:t>התכנים השונים ש</w:t>
      </w:r>
      <w:r w:rsidR="000A7893">
        <w:rPr>
          <w:rFonts w:hint="cs"/>
          <w:b w:val="0"/>
          <w:bCs w:val="0"/>
          <w:sz w:val="24"/>
          <w:szCs w:val="24"/>
          <w:rtl/>
        </w:rPr>
        <w:t xml:space="preserve">ל </w:t>
      </w:r>
      <w:proofErr w:type="spellStart"/>
      <w:r w:rsidR="0039568B">
        <w:rPr>
          <w:rFonts w:hint="cs"/>
          <w:b w:val="0"/>
          <w:bCs w:val="0"/>
          <w:sz w:val="24"/>
          <w:szCs w:val="24"/>
          <w:rtl/>
        </w:rPr>
        <w:t>תודעותיהם</w:t>
      </w:r>
      <w:proofErr w:type="spellEnd"/>
      <w:r w:rsidR="00531227">
        <w:rPr>
          <w:rFonts w:hint="cs"/>
          <w:b w:val="0"/>
          <w:bCs w:val="0"/>
          <w:sz w:val="24"/>
          <w:szCs w:val="24"/>
          <w:rtl/>
        </w:rPr>
        <w:t>.</w:t>
      </w:r>
      <w:r w:rsidR="008E1EAB">
        <w:rPr>
          <w:rFonts w:hint="cs"/>
          <w:b w:val="0"/>
          <w:bCs w:val="0"/>
          <w:sz w:val="24"/>
          <w:szCs w:val="24"/>
          <w:rtl/>
        </w:rPr>
        <w:t xml:space="preserve"> </w:t>
      </w:r>
      <w:r w:rsidR="006158C4">
        <w:rPr>
          <w:rFonts w:hint="cs"/>
          <w:b w:val="0"/>
          <w:bCs w:val="0"/>
          <w:sz w:val="24"/>
          <w:szCs w:val="24"/>
          <w:rtl/>
        </w:rPr>
        <w:t xml:space="preserve"> </w:t>
      </w:r>
    </w:p>
    <w:p w14:paraId="3A6BC157" w14:textId="25B1E5D8" w:rsidR="005E44DB" w:rsidRDefault="005E44DB" w:rsidP="00A71340">
      <w:pPr>
        <w:pStyle w:val="af1"/>
        <w:rPr>
          <w:b w:val="0"/>
          <w:bCs w:val="0"/>
          <w:sz w:val="24"/>
          <w:szCs w:val="24"/>
          <w:rtl/>
        </w:rPr>
      </w:pPr>
      <w:r w:rsidRPr="005E44DB">
        <w:rPr>
          <w:b w:val="0"/>
          <w:bCs w:val="0"/>
          <w:sz w:val="24"/>
          <w:szCs w:val="24"/>
          <w:rtl/>
        </w:rPr>
        <w:t>השתתתו של מושג ההזדהות ההשלכתית על הפילוסופיה של שטיינר מבססת את הקישור שיוצרת כתיבתו של ביון בינו לבין החשיבה והתפתחותה</w:t>
      </w:r>
      <w:r w:rsidR="00103AD9">
        <w:rPr>
          <w:rFonts w:hint="cs"/>
          <w:b w:val="0"/>
          <w:bCs w:val="0"/>
          <w:sz w:val="24"/>
          <w:szCs w:val="24"/>
          <w:rtl/>
        </w:rPr>
        <w:t>.</w:t>
      </w:r>
      <w:r w:rsidR="006D23DD">
        <w:rPr>
          <w:rStyle w:val="aff"/>
          <w:b w:val="0"/>
          <w:bCs w:val="0"/>
          <w:sz w:val="24"/>
          <w:szCs w:val="24"/>
          <w:rtl/>
        </w:rPr>
        <w:footnoteReference w:id="62"/>
      </w:r>
      <w:r w:rsidR="002347DC">
        <w:rPr>
          <w:rFonts w:hint="cs"/>
          <w:b w:val="0"/>
          <w:bCs w:val="0"/>
          <w:sz w:val="24"/>
          <w:szCs w:val="24"/>
          <w:rtl/>
        </w:rPr>
        <w:t xml:space="preserve"> </w:t>
      </w:r>
      <w:r w:rsidR="0051225B">
        <w:rPr>
          <w:rFonts w:hint="cs"/>
          <w:b w:val="0"/>
          <w:bCs w:val="0"/>
          <w:sz w:val="24"/>
          <w:szCs w:val="24"/>
          <w:rtl/>
        </w:rPr>
        <w:t xml:space="preserve">עיגונה של האפשרות </w:t>
      </w:r>
      <w:r w:rsidR="00780107">
        <w:rPr>
          <w:rFonts w:hint="cs"/>
          <w:b w:val="0"/>
          <w:bCs w:val="0"/>
          <w:sz w:val="24"/>
          <w:szCs w:val="24"/>
          <w:rtl/>
        </w:rPr>
        <w:t>ל</w:t>
      </w:r>
      <w:r w:rsidR="002347DC" w:rsidRPr="002347DC">
        <w:rPr>
          <w:b w:val="0"/>
          <w:bCs w:val="0"/>
          <w:sz w:val="24"/>
          <w:szCs w:val="24"/>
          <w:rtl/>
        </w:rPr>
        <w:t>מעבר</w:t>
      </w:r>
      <w:r w:rsidR="00D92CFD">
        <w:rPr>
          <w:rFonts w:hint="cs"/>
          <w:b w:val="0"/>
          <w:bCs w:val="0"/>
          <w:sz w:val="24"/>
          <w:szCs w:val="24"/>
          <w:rtl/>
        </w:rPr>
        <w:t xml:space="preserve"> של חלקי-תודעה</w:t>
      </w:r>
      <w:r w:rsidR="002347DC" w:rsidRPr="002347DC">
        <w:rPr>
          <w:b w:val="0"/>
          <w:bCs w:val="0"/>
          <w:sz w:val="24"/>
          <w:szCs w:val="24"/>
          <w:rtl/>
        </w:rPr>
        <w:t xml:space="preserve"> בין בני-אדם</w:t>
      </w:r>
      <w:r w:rsidR="00F03BEF">
        <w:rPr>
          <w:rFonts w:hint="cs"/>
          <w:b w:val="0"/>
          <w:bCs w:val="0"/>
          <w:sz w:val="24"/>
          <w:szCs w:val="24"/>
          <w:rtl/>
        </w:rPr>
        <w:t xml:space="preserve"> באחדות העולם התודעתי,</w:t>
      </w:r>
      <w:r w:rsidR="002347DC" w:rsidRPr="002347DC">
        <w:rPr>
          <w:b w:val="0"/>
          <w:bCs w:val="0"/>
          <w:sz w:val="24"/>
          <w:szCs w:val="24"/>
          <w:rtl/>
        </w:rPr>
        <w:t xml:space="preserve"> יוצרת בסיס להבנתו של התהליך בו מועברות לאם מחשבות שהינן בלתי נסבלות עבור התינוק. אפשרות זו מכוננת, במונחיו של ביון, את יכולתו של התינוק לחשיבה, היינו לשימוש כרכיבי-אלפא באותם נתוני-חושים שהומרו על-ידי פונקציית-אלפא של ה</w:t>
      </w:r>
      <w:r w:rsidR="00641B0E">
        <w:rPr>
          <w:rFonts w:hint="cs"/>
          <w:b w:val="0"/>
          <w:bCs w:val="0"/>
          <w:sz w:val="24"/>
          <w:szCs w:val="24"/>
          <w:rtl/>
        </w:rPr>
        <w:t>אם</w:t>
      </w:r>
      <w:r w:rsidR="002347DC" w:rsidRPr="002347DC">
        <w:rPr>
          <w:b w:val="0"/>
          <w:bCs w:val="0"/>
          <w:sz w:val="24"/>
          <w:szCs w:val="24"/>
          <w:rtl/>
        </w:rPr>
        <w:t>.</w:t>
      </w:r>
      <w:r w:rsidR="008125B3">
        <w:rPr>
          <w:rStyle w:val="aff"/>
          <w:b w:val="0"/>
          <w:bCs w:val="0"/>
          <w:sz w:val="24"/>
          <w:szCs w:val="24"/>
          <w:rtl/>
        </w:rPr>
        <w:footnoteReference w:id="63"/>
      </w:r>
      <w:r w:rsidR="002347DC" w:rsidRPr="002347DC">
        <w:rPr>
          <w:b w:val="0"/>
          <w:bCs w:val="0"/>
          <w:sz w:val="24"/>
          <w:szCs w:val="24"/>
          <w:rtl/>
        </w:rPr>
        <w:t xml:space="preserve"> בשילוב בין ביון לשטיינר, ניתן לומר שיכולתה של האם לחשוב את המחשבות שלא יכולות להיחשב על-ידי תינוקה – ושמועברות אליה בשל אחדותה של החשיבה – מאפשרת את התפתחות יכולתו של התינוק לחשיבה.</w:t>
      </w:r>
    </w:p>
    <w:p w14:paraId="2AD07C0A" w14:textId="77777777" w:rsidR="00A71340" w:rsidRDefault="00A71340" w:rsidP="00A71340">
      <w:pPr>
        <w:pStyle w:val="af1"/>
        <w:rPr>
          <w:sz w:val="24"/>
          <w:szCs w:val="24"/>
          <w:rtl/>
        </w:rPr>
      </w:pPr>
    </w:p>
    <w:p w14:paraId="22C37308" w14:textId="175CBF69" w:rsidR="0034312D" w:rsidRDefault="00A71340" w:rsidP="00A71340">
      <w:pPr>
        <w:pStyle w:val="af1"/>
        <w:rPr>
          <w:sz w:val="24"/>
          <w:szCs w:val="24"/>
          <w:rtl/>
        </w:rPr>
      </w:pPr>
      <w:r>
        <w:rPr>
          <w:rFonts w:hint="cs"/>
          <w:sz w:val="24"/>
          <w:szCs w:val="24"/>
          <w:rtl/>
        </w:rPr>
        <w:t xml:space="preserve">ג. 2. </w:t>
      </w:r>
      <w:r w:rsidR="002026D2">
        <w:rPr>
          <w:rFonts w:hint="cs"/>
          <w:sz w:val="24"/>
          <w:szCs w:val="24"/>
          <w:rtl/>
        </w:rPr>
        <w:t>מוניזם של חשיבה ומרחב המעבר</w:t>
      </w:r>
    </w:p>
    <w:p w14:paraId="61C2AC14" w14:textId="0AE9EFBB" w:rsidR="00CF617E" w:rsidRDefault="004C37A9" w:rsidP="00A71340">
      <w:pPr>
        <w:pStyle w:val="af1"/>
        <w:rPr>
          <w:b w:val="0"/>
          <w:bCs w:val="0"/>
          <w:sz w:val="24"/>
          <w:szCs w:val="24"/>
          <w:rtl/>
        </w:rPr>
      </w:pPr>
      <w:r w:rsidRPr="004C37A9">
        <w:rPr>
          <w:b w:val="0"/>
          <w:bCs w:val="0"/>
          <w:sz w:val="24"/>
          <w:szCs w:val="24"/>
          <w:rtl/>
        </w:rPr>
        <w:t>מונחיו המפורסמים של ויניקוט, "אובייקט מעבר" ו"תופעות מעבר" – המציינים תחום-ביניים, "שתורמים לו המציאות הפנימית והחיים החיצוניים גם יחד"</w:t>
      </w:r>
      <w:r w:rsidR="00B93285">
        <w:rPr>
          <w:rFonts w:hint="cs"/>
          <w:b w:val="0"/>
          <w:bCs w:val="0"/>
          <w:sz w:val="24"/>
          <w:szCs w:val="24"/>
          <w:rtl/>
        </w:rPr>
        <w:t xml:space="preserve"> -</w:t>
      </w:r>
      <w:r w:rsidR="006178B0">
        <w:rPr>
          <w:rStyle w:val="aff"/>
          <w:b w:val="0"/>
          <w:bCs w:val="0"/>
          <w:sz w:val="24"/>
          <w:szCs w:val="24"/>
          <w:rtl/>
        </w:rPr>
        <w:footnoteReference w:id="64"/>
      </w:r>
      <w:r w:rsidRPr="004C37A9">
        <w:rPr>
          <w:b w:val="0"/>
          <w:bCs w:val="0"/>
          <w:sz w:val="24"/>
          <w:szCs w:val="24"/>
          <w:rtl/>
        </w:rPr>
        <w:t xml:space="preserve"> התקבלו, כפי שמעיד ויניקוט (שם) עצמו, בנדיבות רבה בקהילה הפסיכואנליטית;</w:t>
      </w:r>
      <w:r w:rsidR="00D07B89">
        <w:rPr>
          <w:rStyle w:val="aff"/>
          <w:b w:val="0"/>
          <w:bCs w:val="0"/>
          <w:sz w:val="24"/>
          <w:szCs w:val="24"/>
          <w:rtl/>
        </w:rPr>
        <w:footnoteReference w:id="65"/>
      </w:r>
      <w:r w:rsidRPr="004C37A9">
        <w:rPr>
          <w:b w:val="0"/>
          <w:bCs w:val="0"/>
          <w:sz w:val="24"/>
          <w:szCs w:val="24"/>
          <w:rtl/>
        </w:rPr>
        <w:t xml:space="preserve"> </w:t>
      </w:r>
      <w:r w:rsidR="003D3815">
        <w:rPr>
          <w:rFonts w:hint="cs"/>
          <w:b w:val="0"/>
          <w:bCs w:val="0"/>
          <w:sz w:val="24"/>
          <w:szCs w:val="24"/>
          <w:rtl/>
        </w:rPr>
        <w:t xml:space="preserve">לטענתו של </w:t>
      </w:r>
      <w:proofErr w:type="spellStart"/>
      <w:r w:rsidR="003D3815">
        <w:rPr>
          <w:rFonts w:hint="cs"/>
          <w:b w:val="0"/>
          <w:bCs w:val="0"/>
          <w:sz w:val="24"/>
          <w:szCs w:val="24"/>
          <w:rtl/>
        </w:rPr>
        <w:t>קולקה</w:t>
      </w:r>
      <w:proofErr w:type="spellEnd"/>
      <w:r w:rsidR="003D3815">
        <w:rPr>
          <w:rFonts w:hint="cs"/>
          <w:b w:val="0"/>
          <w:bCs w:val="0"/>
          <w:sz w:val="24"/>
          <w:szCs w:val="24"/>
          <w:rtl/>
        </w:rPr>
        <w:t xml:space="preserve">, עם זאת, </w:t>
      </w:r>
      <w:r w:rsidRPr="004C37A9">
        <w:rPr>
          <w:b w:val="0"/>
          <w:bCs w:val="0"/>
          <w:sz w:val="24"/>
          <w:szCs w:val="24"/>
          <w:rtl/>
        </w:rPr>
        <w:t xml:space="preserve">הרקע הרעיוני </w:t>
      </w:r>
      <w:r w:rsidRPr="004C37A9">
        <w:rPr>
          <w:b w:val="0"/>
          <w:bCs w:val="0"/>
          <w:sz w:val="24"/>
          <w:szCs w:val="24"/>
          <w:rtl/>
        </w:rPr>
        <w:lastRenderedPageBreak/>
        <w:t xml:space="preserve">שלהם </w:t>
      </w:r>
      <w:proofErr w:type="spellStart"/>
      <w:r w:rsidRPr="004C37A9">
        <w:rPr>
          <w:b w:val="0"/>
          <w:bCs w:val="0"/>
          <w:sz w:val="24"/>
          <w:szCs w:val="24"/>
          <w:rtl/>
        </w:rPr>
        <w:t>והשתמעויותיהם</w:t>
      </w:r>
      <w:proofErr w:type="spellEnd"/>
      <w:r w:rsidRPr="004C37A9">
        <w:rPr>
          <w:b w:val="0"/>
          <w:bCs w:val="0"/>
          <w:sz w:val="24"/>
          <w:szCs w:val="24"/>
          <w:rtl/>
        </w:rPr>
        <w:t xml:space="preserve"> רחבות ההיקף לא נקל</w:t>
      </w:r>
      <w:r w:rsidR="003D3815">
        <w:rPr>
          <w:rFonts w:hint="cs"/>
          <w:b w:val="0"/>
          <w:bCs w:val="0"/>
          <w:sz w:val="24"/>
          <w:szCs w:val="24"/>
          <w:rtl/>
        </w:rPr>
        <w:t xml:space="preserve">טו </w:t>
      </w:r>
      <w:r w:rsidRPr="004C37A9">
        <w:rPr>
          <w:b w:val="0"/>
          <w:bCs w:val="0"/>
          <w:sz w:val="24"/>
          <w:szCs w:val="24"/>
          <w:rtl/>
        </w:rPr>
        <w:t>כמעט בכלל בתודעה הפסיכואנליטי</w:t>
      </w:r>
      <w:r w:rsidR="007E639A">
        <w:rPr>
          <w:rFonts w:hint="cs"/>
          <w:b w:val="0"/>
          <w:bCs w:val="0"/>
          <w:sz w:val="24"/>
          <w:szCs w:val="24"/>
          <w:rtl/>
        </w:rPr>
        <w:t>ת</w:t>
      </w:r>
      <w:r w:rsidRPr="004C37A9">
        <w:rPr>
          <w:b w:val="0"/>
          <w:bCs w:val="0"/>
          <w:sz w:val="24"/>
          <w:szCs w:val="24"/>
          <w:rtl/>
        </w:rPr>
        <w:t>.</w:t>
      </w:r>
      <w:r w:rsidR="007E639A">
        <w:rPr>
          <w:rStyle w:val="aff"/>
          <w:b w:val="0"/>
          <w:bCs w:val="0"/>
          <w:sz w:val="24"/>
          <w:szCs w:val="24"/>
          <w:rtl/>
        </w:rPr>
        <w:footnoteReference w:id="66"/>
      </w:r>
      <w:r w:rsidRPr="004C37A9">
        <w:rPr>
          <w:b w:val="0"/>
          <w:bCs w:val="0"/>
          <w:sz w:val="24"/>
          <w:szCs w:val="24"/>
          <w:rtl/>
        </w:rPr>
        <w:t xml:space="preserve"> אראל טוענת שאין בשימוש הרב שנעשה ברעיון בדבר קיומו של "מרחב מעבר" - שמונחים אלו הינם מקרים פרטיים שלו - כדי להעיד על בהירותו: "ניתן אפילו לומר שבמקרה זה ההיפך הוא הנכון, (..) המרחב הפוטנציאלי הוא מהרעיונות היותר חידתיים והיותר מורכבים במשנתו של ויניקוט</w:t>
      </w:r>
      <w:r w:rsidR="00222559">
        <w:rPr>
          <w:rFonts w:hint="cs"/>
          <w:b w:val="0"/>
          <w:bCs w:val="0"/>
          <w:sz w:val="24"/>
          <w:szCs w:val="24"/>
          <w:rtl/>
        </w:rPr>
        <w:t>"</w:t>
      </w:r>
      <w:r w:rsidRPr="004C37A9">
        <w:rPr>
          <w:b w:val="0"/>
          <w:bCs w:val="0"/>
          <w:sz w:val="24"/>
          <w:szCs w:val="24"/>
          <w:rtl/>
        </w:rPr>
        <w:t>.</w:t>
      </w:r>
      <w:r w:rsidR="00EB3341">
        <w:rPr>
          <w:rStyle w:val="aff"/>
          <w:b w:val="0"/>
          <w:bCs w:val="0"/>
          <w:sz w:val="24"/>
          <w:szCs w:val="24"/>
          <w:rtl/>
        </w:rPr>
        <w:footnoteReference w:id="67"/>
      </w:r>
    </w:p>
    <w:p w14:paraId="2FD2C8C8" w14:textId="74834718" w:rsidR="00CA7DBE" w:rsidRPr="00CA7DBE" w:rsidRDefault="00CA7DBE" w:rsidP="00CA7DBE">
      <w:pPr>
        <w:pStyle w:val="af1"/>
        <w:rPr>
          <w:b w:val="0"/>
          <w:bCs w:val="0"/>
          <w:sz w:val="24"/>
          <w:szCs w:val="24"/>
          <w:rtl/>
        </w:rPr>
      </w:pPr>
      <w:r w:rsidRPr="00CA7DBE">
        <w:rPr>
          <w:b w:val="0"/>
          <w:bCs w:val="0"/>
          <w:sz w:val="24"/>
          <w:szCs w:val="24"/>
          <w:rtl/>
        </w:rPr>
        <w:t>מוניזם החשיבה של שטיינר מציע, לטענת</w:t>
      </w:r>
      <w:r w:rsidR="00DE64FF">
        <w:rPr>
          <w:rFonts w:hint="cs"/>
          <w:b w:val="0"/>
          <w:bCs w:val="0"/>
          <w:sz w:val="24"/>
          <w:szCs w:val="24"/>
          <w:rtl/>
        </w:rPr>
        <w:t>ו של מאמר זה</w:t>
      </w:r>
      <w:r w:rsidRPr="00CA7DBE">
        <w:rPr>
          <w:b w:val="0"/>
          <w:bCs w:val="0"/>
          <w:sz w:val="24"/>
          <w:szCs w:val="24"/>
          <w:rtl/>
        </w:rPr>
        <w:t>, תשתית פילוסופית</w:t>
      </w:r>
      <w:r w:rsidR="00DE64FF">
        <w:rPr>
          <w:rFonts w:hint="cs"/>
          <w:b w:val="0"/>
          <w:bCs w:val="0"/>
          <w:sz w:val="24"/>
          <w:szCs w:val="24"/>
          <w:rtl/>
        </w:rPr>
        <w:t xml:space="preserve"> </w:t>
      </w:r>
      <w:r w:rsidR="00BA2F42">
        <w:rPr>
          <w:rFonts w:hint="cs"/>
          <w:b w:val="0"/>
          <w:bCs w:val="0"/>
          <w:sz w:val="24"/>
          <w:szCs w:val="24"/>
          <w:rtl/>
        </w:rPr>
        <w:t>ל</w:t>
      </w:r>
      <w:r w:rsidRPr="00CA7DBE">
        <w:rPr>
          <w:b w:val="0"/>
          <w:bCs w:val="0"/>
          <w:sz w:val="24"/>
          <w:szCs w:val="24"/>
          <w:rtl/>
        </w:rPr>
        <w:t xml:space="preserve">מושג "מרחב המעבר". קיומו של עולם-רעיונות אחדותי ומשותף, לו טוענת שיטה פילוסופית זו, יוצר בסיס  להבנתו של המושג </w:t>
      </w:r>
      <w:proofErr w:type="spellStart"/>
      <w:r w:rsidRPr="00CA7DBE">
        <w:rPr>
          <w:b w:val="0"/>
          <w:bCs w:val="0"/>
          <w:sz w:val="24"/>
          <w:szCs w:val="24"/>
          <w:rtl/>
        </w:rPr>
        <w:t>הויניקוטיאני</w:t>
      </w:r>
      <w:proofErr w:type="spellEnd"/>
      <w:r w:rsidRPr="00CA7DBE">
        <w:rPr>
          <w:b w:val="0"/>
          <w:bCs w:val="0"/>
          <w:sz w:val="24"/>
          <w:szCs w:val="24"/>
          <w:rtl/>
        </w:rPr>
        <w:t>: "עולם" זה הוא, לדידו של שטיינר, מקורם – בפרפרזה על מילותיו של ויניקוט ניתן לומר שהוא "מקומם"</w:t>
      </w:r>
      <w:r w:rsidR="00947889">
        <w:rPr>
          <w:rStyle w:val="aff"/>
          <w:b w:val="0"/>
          <w:bCs w:val="0"/>
          <w:sz w:val="24"/>
          <w:szCs w:val="24"/>
          <w:rtl/>
        </w:rPr>
        <w:footnoteReference w:id="68"/>
      </w:r>
      <w:r w:rsidRPr="00CA7DBE">
        <w:rPr>
          <w:b w:val="0"/>
          <w:bCs w:val="0"/>
          <w:sz w:val="24"/>
          <w:szCs w:val="24"/>
          <w:rtl/>
        </w:rPr>
        <w:t xml:space="preserve"> – של כלל הרעיונות, המושגים, האידאות והמחשבות</w:t>
      </w:r>
      <w:r w:rsidR="005F408C">
        <w:rPr>
          <w:rFonts w:hint="cs"/>
          <w:b w:val="0"/>
          <w:bCs w:val="0"/>
          <w:sz w:val="24"/>
          <w:szCs w:val="24"/>
          <w:rtl/>
        </w:rPr>
        <w:t>.</w:t>
      </w:r>
      <w:r w:rsidR="00B4433C">
        <w:rPr>
          <w:rStyle w:val="aff"/>
          <w:b w:val="0"/>
          <w:bCs w:val="0"/>
          <w:sz w:val="24"/>
          <w:szCs w:val="24"/>
          <w:rtl/>
        </w:rPr>
        <w:footnoteReference w:id="69"/>
      </w:r>
      <w:r w:rsidR="005F408C">
        <w:rPr>
          <w:rFonts w:hint="cs"/>
          <w:b w:val="0"/>
          <w:bCs w:val="0"/>
          <w:sz w:val="24"/>
          <w:szCs w:val="24"/>
          <w:rtl/>
        </w:rPr>
        <w:t xml:space="preserve"> מרחב זה הוא גם </w:t>
      </w:r>
      <w:r w:rsidR="00A51231">
        <w:rPr>
          <w:rFonts w:hint="cs"/>
          <w:b w:val="0"/>
          <w:bCs w:val="0"/>
          <w:sz w:val="24"/>
          <w:szCs w:val="24"/>
          <w:rtl/>
        </w:rPr>
        <w:t>ה</w:t>
      </w:r>
      <w:r w:rsidR="005F408C">
        <w:rPr>
          <w:rFonts w:hint="cs"/>
          <w:b w:val="0"/>
          <w:bCs w:val="0"/>
          <w:sz w:val="24"/>
          <w:szCs w:val="24"/>
          <w:rtl/>
        </w:rPr>
        <w:t>מקור</w:t>
      </w:r>
      <w:r w:rsidR="00A51231">
        <w:rPr>
          <w:rFonts w:hint="cs"/>
          <w:b w:val="0"/>
          <w:bCs w:val="0"/>
          <w:sz w:val="24"/>
          <w:szCs w:val="24"/>
          <w:rtl/>
        </w:rPr>
        <w:t xml:space="preserve"> שממנו נובע</w:t>
      </w:r>
      <w:r w:rsidR="005F408C">
        <w:rPr>
          <w:rFonts w:hint="cs"/>
          <w:b w:val="0"/>
          <w:bCs w:val="0"/>
          <w:sz w:val="24"/>
          <w:szCs w:val="24"/>
          <w:rtl/>
        </w:rPr>
        <w:t xml:space="preserve"> ייחוד</w:t>
      </w:r>
      <w:r w:rsidR="00A51231">
        <w:rPr>
          <w:rFonts w:hint="cs"/>
          <w:b w:val="0"/>
          <w:bCs w:val="0"/>
          <w:sz w:val="24"/>
          <w:szCs w:val="24"/>
          <w:rtl/>
        </w:rPr>
        <w:t>ו</w:t>
      </w:r>
      <w:r w:rsidR="005F408C">
        <w:rPr>
          <w:rFonts w:hint="cs"/>
          <w:b w:val="0"/>
          <w:bCs w:val="0"/>
          <w:sz w:val="24"/>
          <w:szCs w:val="24"/>
          <w:rtl/>
        </w:rPr>
        <w:t xml:space="preserve"> של כל אדם</w:t>
      </w:r>
      <w:r w:rsidR="003C3D4E">
        <w:rPr>
          <w:rFonts w:hint="cs"/>
          <w:b w:val="0"/>
          <w:bCs w:val="0"/>
          <w:sz w:val="24"/>
          <w:szCs w:val="24"/>
          <w:rtl/>
        </w:rPr>
        <w:t xml:space="preserve"> - </w:t>
      </w:r>
      <w:r w:rsidR="00A51231">
        <w:rPr>
          <w:rFonts w:hint="cs"/>
          <w:b w:val="0"/>
          <w:bCs w:val="0"/>
          <w:sz w:val="24"/>
          <w:szCs w:val="24"/>
          <w:rtl/>
        </w:rPr>
        <w:t>ש</w:t>
      </w:r>
      <w:r w:rsidRPr="00CA7DBE">
        <w:rPr>
          <w:b w:val="0"/>
          <w:bCs w:val="0"/>
          <w:sz w:val="24"/>
          <w:szCs w:val="24"/>
          <w:rtl/>
        </w:rPr>
        <w:t>מוגדר, לפי שטיינר, באמצעותן של האינטואיציות השונות ש</w:t>
      </w:r>
      <w:r w:rsidR="00A51231">
        <w:rPr>
          <w:rFonts w:hint="cs"/>
          <w:b w:val="0"/>
          <w:bCs w:val="0"/>
          <w:sz w:val="24"/>
          <w:szCs w:val="24"/>
          <w:rtl/>
        </w:rPr>
        <w:t>הוא קולט</w:t>
      </w:r>
      <w:r w:rsidRPr="00CA7DBE">
        <w:rPr>
          <w:b w:val="0"/>
          <w:bCs w:val="0"/>
          <w:sz w:val="24"/>
          <w:szCs w:val="24"/>
          <w:rtl/>
        </w:rPr>
        <w:t xml:space="preserve"> מעולם רוחני אחדותי זה.</w:t>
      </w:r>
      <w:r w:rsidR="00B0668B">
        <w:rPr>
          <w:rStyle w:val="aff"/>
          <w:b w:val="0"/>
          <w:bCs w:val="0"/>
          <w:sz w:val="24"/>
          <w:szCs w:val="24"/>
          <w:rtl/>
        </w:rPr>
        <w:footnoteReference w:id="70"/>
      </w:r>
    </w:p>
    <w:p w14:paraId="446D5ABA" w14:textId="272C382F" w:rsidR="00CA7DBE" w:rsidRPr="00CA7DBE" w:rsidRDefault="00CA7DBE" w:rsidP="00CA7DBE">
      <w:pPr>
        <w:pStyle w:val="af1"/>
        <w:rPr>
          <w:b w:val="0"/>
          <w:bCs w:val="0"/>
          <w:sz w:val="24"/>
          <w:szCs w:val="24"/>
          <w:rtl/>
        </w:rPr>
      </w:pPr>
      <w:r w:rsidRPr="00CA7DBE">
        <w:rPr>
          <w:b w:val="0"/>
          <w:bCs w:val="0"/>
          <w:sz w:val="24"/>
          <w:szCs w:val="24"/>
          <w:rtl/>
        </w:rPr>
        <w:t>עיגונו של מושג "מרחב המעבר" ב</w:t>
      </w:r>
      <w:r w:rsidR="00F7761B">
        <w:rPr>
          <w:rFonts w:hint="cs"/>
          <w:b w:val="0"/>
          <w:bCs w:val="0"/>
          <w:sz w:val="24"/>
          <w:szCs w:val="24"/>
          <w:rtl/>
        </w:rPr>
        <w:t xml:space="preserve"> </w:t>
      </w:r>
      <w:r w:rsidR="00F7761B">
        <w:rPr>
          <w:b w:val="0"/>
          <w:bCs w:val="0"/>
          <w:sz w:val="24"/>
          <w:szCs w:val="24"/>
        </w:rPr>
        <w:t>uni</w:t>
      </w:r>
      <w:r w:rsidR="008F6573">
        <w:rPr>
          <w:b w:val="0"/>
          <w:bCs w:val="0"/>
          <w:sz w:val="24"/>
          <w:szCs w:val="24"/>
        </w:rPr>
        <w:t>fied world of ideas"</w:t>
      </w:r>
      <w:r w:rsidR="008F6573">
        <w:rPr>
          <w:rFonts w:hint="cs"/>
          <w:b w:val="0"/>
          <w:bCs w:val="0"/>
          <w:sz w:val="24"/>
          <w:szCs w:val="24"/>
          <w:rtl/>
        </w:rPr>
        <w:t>"</w:t>
      </w:r>
      <w:r w:rsidRPr="00CA7DBE">
        <w:rPr>
          <w:b w:val="0"/>
          <w:bCs w:val="0"/>
          <w:sz w:val="24"/>
          <w:szCs w:val="24"/>
          <w:rtl/>
        </w:rPr>
        <w:t xml:space="preserve"> של שטיינר מבסס את אפשרות ואת הכרחיות קיומו של "מרחב" שהוא משותף ופרטי כאחד; מרחב שהינו הבסיס ליצירתו של קשר עם העולם,</w:t>
      </w:r>
      <w:r w:rsidR="007177AE">
        <w:rPr>
          <w:rStyle w:val="aff"/>
          <w:b w:val="0"/>
          <w:bCs w:val="0"/>
          <w:sz w:val="24"/>
          <w:szCs w:val="24"/>
          <w:rtl/>
        </w:rPr>
        <w:footnoteReference w:id="71"/>
      </w:r>
      <w:r w:rsidRPr="00CA7DBE">
        <w:rPr>
          <w:b w:val="0"/>
          <w:bCs w:val="0"/>
          <w:sz w:val="24"/>
          <w:szCs w:val="24"/>
          <w:rtl/>
        </w:rPr>
        <w:t xml:space="preserve"> כמו גם של חווית ה"עצ</w:t>
      </w:r>
      <w:r w:rsidR="00395BC7">
        <w:rPr>
          <w:rFonts w:hint="cs"/>
          <w:b w:val="0"/>
          <w:bCs w:val="0"/>
          <w:sz w:val="24"/>
          <w:szCs w:val="24"/>
          <w:rtl/>
        </w:rPr>
        <w:t>מי"</w:t>
      </w:r>
      <w:r w:rsidRPr="00CA7DBE">
        <w:rPr>
          <w:b w:val="0"/>
          <w:bCs w:val="0"/>
          <w:sz w:val="24"/>
          <w:szCs w:val="24"/>
          <w:rtl/>
        </w:rPr>
        <w:t>.</w:t>
      </w:r>
      <w:r w:rsidR="00D8474C">
        <w:rPr>
          <w:rStyle w:val="aff"/>
          <w:b w:val="0"/>
          <w:bCs w:val="0"/>
          <w:sz w:val="24"/>
          <w:szCs w:val="24"/>
          <w:rtl/>
        </w:rPr>
        <w:footnoteReference w:id="72"/>
      </w:r>
      <w:r w:rsidRPr="00CA7DBE">
        <w:rPr>
          <w:b w:val="0"/>
          <w:bCs w:val="0"/>
          <w:sz w:val="24"/>
          <w:szCs w:val="24"/>
          <w:rtl/>
        </w:rPr>
        <w:t xml:space="preserve"> עיגון כזה מבסס את היותו של מרחב זה מקורם ומקומם של המשחק, האמנות, הפילוסופיה, המדע, הדת והתרבות;</w:t>
      </w:r>
      <w:r w:rsidR="0095249A">
        <w:rPr>
          <w:rStyle w:val="aff"/>
          <w:b w:val="0"/>
          <w:bCs w:val="0"/>
          <w:sz w:val="24"/>
          <w:szCs w:val="24"/>
          <w:rtl/>
        </w:rPr>
        <w:footnoteReference w:id="73"/>
      </w:r>
      <w:r w:rsidRPr="00CA7DBE">
        <w:rPr>
          <w:b w:val="0"/>
          <w:bCs w:val="0"/>
          <w:sz w:val="24"/>
          <w:szCs w:val="24"/>
          <w:rtl/>
        </w:rPr>
        <w:t xml:space="preserve"> את מיקומו של מרחב המעבר כתחום ביניים שבין המציאות החיצונית לעולם הפנימי;</w:t>
      </w:r>
      <w:r w:rsidR="00C24747">
        <w:rPr>
          <w:rStyle w:val="aff"/>
          <w:b w:val="0"/>
          <w:bCs w:val="0"/>
          <w:sz w:val="24"/>
          <w:szCs w:val="24"/>
          <w:rtl/>
        </w:rPr>
        <w:footnoteReference w:id="74"/>
      </w:r>
      <w:r w:rsidRPr="00CA7DBE">
        <w:rPr>
          <w:b w:val="0"/>
          <w:bCs w:val="0"/>
          <w:sz w:val="24"/>
          <w:szCs w:val="24"/>
          <w:rtl/>
        </w:rPr>
        <w:t xml:space="preserve"> את האוניברסליות של התופעות הקשורות בו;</w:t>
      </w:r>
      <w:r w:rsidR="002B6BA3">
        <w:rPr>
          <w:rStyle w:val="aff"/>
          <w:b w:val="0"/>
          <w:bCs w:val="0"/>
          <w:sz w:val="24"/>
          <w:szCs w:val="24"/>
          <w:rtl/>
        </w:rPr>
        <w:footnoteReference w:id="75"/>
      </w:r>
      <w:r w:rsidRPr="00CA7DBE">
        <w:rPr>
          <w:b w:val="0"/>
          <w:bCs w:val="0"/>
          <w:sz w:val="24"/>
          <w:szCs w:val="24"/>
          <w:rtl/>
        </w:rPr>
        <w:t xml:space="preserve"> ואת תיאור תהליך התפתחותה של חווית העצמיות ושל היכולת להכרה אובייקטיבית מתוכן של החוויה וההוויה האחדותיות.</w:t>
      </w:r>
      <w:r w:rsidR="00DF6388">
        <w:rPr>
          <w:rStyle w:val="aff"/>
          <w:b w:val="0"/>
          <w:bCs w:val="0"/>
          <w:sz w:val="24"/>
          <w:szCs w:val="24"/>
          <w:rtl/>
        </w:rPr>
        <w:footnoteReference w:id="76"/>
      </w:r>
    </w:p>
    <w:p w14:paraId="66AD1B5A" w14:textId="0B46BE6E" w:rsidR="006B025E" w:rsidRDefault="00CA7DBE" w:rsidP="00CA7DBE">
      <w:pPr>
        <w:pStyle w:val="af1"/>
        <w:rPr>
          <w:b w:val="0"/>
          <w:bCs w:val="0"/>
          <w:sz w:val="24"/>
          <w:szCs w:val="24"/>
          <w:rtl/>
        </w:rPr>
      </w:pPr>
      <w:r w:rsidRPr="00CA7DBE">
        <w:rPr>
          <w:b w:val="0"/>
          <w:bCs w:val="0"/>
          <w:sz w:val="24"/>
          <w:szCs w:val="24"/>
          <w:rtl/>
        </w:rPr>
        <w:t xml:space="preserve"> מתוך דיאלוג עם הפילוסופיה של שטיינר, ניתן להתייחס לתהליך ההתפתחותי שמתאר ויניקוט כמעבר בין מצב של היות שרוי באחדותה של החשיבה לבין המצב שבו פועלת החשיבה גם בתודעתו של האדם: בראשית חייו, כמו גם בהמשכם, האדם הינו חלק מאחדותה מקפת-</w:t>
      </w:r>
      <w:proofErr w:type="spellStart"/>
      <w:r w:rsidRPr="00CA7DBE">
        <w:rPr>
          <w:b w:val="0"/>
          <w:bCs w:val="0"/>
          <w:sz w:val="24"/>
          <w:szCs w:val="24"/>
          <w:rtl/>
        </w:rPr>
        <w:t>הכל</w:t>
      </w:r>
      <w:proofErr w:type="spellEnd"/>
      <w:r w:rsidRPr="00CA7DBE">
        <w:rPr>
          <w:b w:val="0"/>
          <w:bCs w:val="0"/>
          <w:sz w:val="24"/>
          <w:szCs w:val="24"/>
          <w:rtl/>
        </w:rPr>
        <w:t xml:space="preserve"> של החשיבה. בשלב שבו עדיין לא מתקיימת בו תודעה חושבת, מצוי התינוק בחוויה של אחדות עם אימו ועם העולם, ובמונחים </w:t>
      </w:r>
      <w:proofErr w:type="spellStart"/>
      <w:r w:rsidRPr="00CA7DBE">
        <w:rPr>
          <w:b w:val="0"/>
          <w:bCs w:val="0"/>
          <w:sz w:val="24"/>
          <w:szCs w:val="24"/>
          <w:rtl/>
        </w:rPr>
        <w:t>ויניקוטיאניים</w:t>
      </w:r>
      <w:proofErr w:type="spellEnd"/>
      <w:r w:rsidRPr="00CA7DBE">
        <w:rPr>
          <w:b w:val="0"/>
          <w:bCs w:val="0"/>
          <w:sz w:val="24"/>
          <w:szCs w:val="24"/>
          <w:rtl/>
        </w:rPr>
        <w:t xml:space="preserve"> איננו מסוגל, לכן, להתייחסות-אובייקט ולשימוש-</w:t>
      </w:r>
      <w:r w:rsidRPr="00CA7DBE">
        <w:rPr>
          <w:b w:val="0"/>
          <w:bCs w:val="0"/>
          <w:sz w:val="24"/>
          <w:szCs w:val="24"/>
          <w:rtl/>
        </w:rPr>
        <w:lastRenderedPageBreak/>
        <w:t>באובייקט;</w:t>
      </w:r>
      <w:r w:rsidR="001D3B2A">
        <w:rPr>
          <w:rStyle w:val="aff"/>
          <w:b w:val="0"/>
          <w:bCs w:val="0"/>
          <w:sz w:val="24"/>
          <w:szCs w:val="24"/>
          <w:rtl/>
        </w:rPr>
        <w:footnoteReference w:id="77"/>
      </w:r>
      <w:r w:rsidRPr="00CA7DBE">
        <w:rPr>
          <w:b w:val="0"/>
          <w:bCs w:val="0"/>
          <w:sz w:val="24"/>
          <w:szCs w:val="24"/>
          <w:rtl/>
        </w:rPr>
        <w:t xml:space="preserve"> אלו נעשים אפשריים כאשר במהלך התפתחותו מופיעה "פעילותה החושבת של הנפש" - שרק באמצעותה ניתן "ליצור מושג של ידיעה אודות דבר כלשהו".</w:t>
      </w:r>
      <w:r w:rsidR="00D10166">
        <w:rPr>
          <w:rStyle w:val="aff"/>
          <w:b w:val="0"/>
          <w:bCs w:val="0"/>
          <w:sz w:val="24"/>
          <w:szCs w:val="24"/>
          <w:rtl/>
        </w:rPr>
        <w:footnoteReference w:id="78"/>
      </w:r>
    </w:p>
    <w:p w14:paraId="3E6D0905" w14:textId="6AECFF57" w:rsidR="002306F0" w:rsidRDefault="008A25E8" w:rsidP="00253DA0">
      <w:pPr>
        <w:pStyle w:val="af1"/>
        <w:rPr>
          <w:b w:val="0"/>
          <w:bCs w:val="0"/>
          <w:sz w:val="24"/>
          <w:szCs w:val="24"/>
          <w:rtl/>
        </w:rPr>
      </w:pPr>
      <w:r>
        <w:rPr>
          <w:rFonts w:hint="cs"/>
          <w:b w:val="0"/>
          <w:bCs w:val="0"/>
          <w:sz w:val="24"/>
          <w:szCs w:val="24"/>
          <w:rtl/>
        </w:rPr>
        <w:t>ה</w:t>
      </w:r>
      <w:r w:rsidR="00C70554">
        <w:rPr>
          <w:rFonts w:hint="cs"/>
          <w:b w:val="0"/>
          <w:bCs w:val="0"/>
          <w:sz w:val="24"/>
          <w:szCs w:val="24"/>
          <w:rtl/>
        </w:rPr>
        <w:t xml:space="preserve">פגשתם של </w:t>
      </w:r>
      <w:r w:rsidR="00832F12">
        <w:rPr>
          <w:rFonts w:hint="cs"/>
          <w:b w:val="0"/>
          <w:bCs w:val="0"/>
          <w:sz w:val="24"/>
          <w:szCs w:val="24"/>
          <w:rtl/>
        </w:rPr>
        <w:t>מושג "</w:t>
      </w:r>
      <w:r w:rsidR="00EC3988" w:rsidRPr="00EC3988">
        <w:rPr>
          <w:b w:val="0"/>
          <w:bCs w:val="0"/>
          <w:sz w:val="24"/>
          <w:szCs w:val="24"/>
          <w:rtl/>
        </w:rPr>
        <w:t xml:space="preserve">מרחב </w:t>
      </w:r>
      <w:r w:rsidR="00832F12">
        <w:rPr>
          <w:rFonts w:hint="cs"/>
          <w:b w:val="0"/>
          <w:bCs w:val="0"/>
          <w:sz w:val="24"/>
          <w:szCs w:val="24"/>
          <w:rtl/>
        </w:rPr>
        <w:t>ה</w:t>
      </w:r>
      <w:r w:rsidR="00EC3988" w:rsidRPr="00EC3988">
        <w:rPr>
          <w:b w:val="0"/>
          <w:bCs w:val="0"/>
          <w:sz w:val="24"/>
          <w:szCs w:val="24"/>
          <w:rtl/>
        </w:rPr>
        <w:t xml:space="preserve">מעבר" </w:t>
      </w:r>
      <w:r w:rsidR="00C70554">
        <w:rPr>
          <w:rFonts w:hint="cs"/>
          <w:b w:val="0"/>
          <w:bCs w:val="0"/>
          <w:sz w:val="24"/>
          <w:szCs w:val="24"/>
          <w:rtl/>
        </w:rPr>
        <w:t>ו</w:t>
      </w:r>
      <w:r w:rsidR="00EC3988" w:rsidRPr="00EC3988">
        <w:rPr>
          <w:b w:val="0"/>
          <w:bCs w:val="0"/>
          <w:sz w:val="24"/>
          <w:szCs w:val="24"/>
          <w:rtl/>
        </w:rPr>
        <w:t>מוניזם-החשיבה ש</w:t>
      </w:r>
      <w:r w:rsidR="00C70554">
        <w:rPr>
          <w:rFonts w:hint="cs"/>
          <w:b w:val="0"/>
          <w:bCs w:val="0"/>
          <w:sz w:val="24"/>
          <w:szCs w:val="24"/>
          <w:rtl/>
        </w:rPr>
        <w:t>ל</w:t>
      </w:r>
      <w:r w:rsidR="00EC3988" w:rsidRPr="00EC3988">
        <w:rPr>
          <w:b w:val="0"/>
          <w:bCs w:val="0"/>
          <w:sz w:val="24"/>
          <w:szCs w:val="24"/>
          <w:rtl/>
        </w:rPr>
        <w:t xml:space="preserve"> שטיינר </w:t>
      </w:r>
      <w:r w:rsidR="00963B63">
        <w:rPr>
          <w:rFonts w:hint="cs"/>
          <w:b w:val="0"/>
          <w:bCs w:val="0"/>
          <w:sz w:val="24"/>
          <w:szCs w:val="24"/>
          <w:rtl/>
        </w:rPr>
        <w:t>מאפשרת לעמוד על</w:t>
      </w:r>
      <w:r w:rsidR="00B7700A">
        <w:rPr>
          <w:rFonts w:hint="cs"/>
          <w:b w:val="0"/>
          <w:bCs w:val="0"/>
          <w:sz w:val="24"/>
          <w:szCs w:val="24"/>
          <w:rtl/>
        </w:rPr>
        <w:t xml:space="preserve"> יחסם השונה </w:t>
      </w:r>
      <w:r w:rsidR="004778D1">
        <w:rPr>
          <w:rFonts w:hint="cs"/>
          <w:b w:val="0"/>
          <w:bCs w:val="0"/>
          <w:sz w:val="24"/>
          <w:szCs w:val="24"/>
          <w:rtl/>
        </w:rPr>
        <w:t xml:space="preserve">של שני ההוגים </w:t>
      </w:r>
      <w:r w:rsidR="00CD6E8D">
        <w:rPr>
          <w:rFonts w:hint="cs"/>
          <w:b w:val="0"/>
          <w:bCs w:val="0"/>
          <w:sz w:val="24"/>
          <w:szCs w:val="24"/>
          <w:rtl/>
        </w:rPr>
        <w:t xml:space="preserve">לממדים של </w:t>
      </w:r>
      <w:r w:rsidR="00B7700A">
        <w:rPr>
          <w:rFonts w:hint="cs"/>
          <w:b w:val="0"/>
          <w:bCs w:val="0"/>
          <w:sz w:val="24"/>
          <w:szCs w:val="24"/>
          <w:rtl/>
        </w:rPr>
        <w:t xml:space="preserve">סובייקטיביות </w:t>
      </w:r>
      <w:r w:rsidR="006419EF">
        <w:rPr>
          <w:rFonts w:hint="cs"/>
          <w:b w:val="0"/>
          <w:bCs w:val="0"/>
          <w:sz w:val="24"/>
          <w:szCs w:val="24"/>
          <w:rtl/>
        </w:rPr>
        <w:t>ו</w:t>
      </w:r>
      <w:r w:rsidR="00B7700A">
        <w:rPr>
          <w:rFonts w:hint="cs"/>
          <w:b w:val="0"/>
          <w:bCs w:val="0"/>
          <w:sz w:val="24"/>
          <w:szCs w:val="24"/>
          <w:rtl/>
        </w:rPr>
        <w:t>אובייקטיביות</w:t>
      </w:r>
      <w:r w:rsidR="007922AF">
        <w:rPr>
          <w:rFonts w:hint="cs"/>
          <w:b w:val="0"/>
          <w:bCs w:val="0"/>
          <w:sz w:val="24"/>
          <w:szCs w:val="24"/>
          <w:rtl/>
        </w:rPr>
        <w:t>.</w:t>
      </w:r>
      <w:r w:rsidR="006419EF">
        <w:rPr>
          <w:rFonts w:hint="cs"/>
          <w:b w:val="0"/>
          <w:bCs w:val="0"/>
          <w:sz w:val="24"/>
          <w:szCs w:val="24"/>
          <w:rtl/>
        </w:rPr>
        <w:t xml:space="preserve"> </w:t>
      </w:r>
      <w:r w:rsidR="007922AF">
        <w:rPr>
          <w:rFonts w:hint="cs"/>
          <w:b w:val="0"/>
          <w:bCs w:val="0"/>
          <w:sz w:val="24"/>
          <w:szCs w:val="24"/>
          <w:rtl/>
        </w:rPr>
        <w:t xml:space="preserve">משנתו של </w:t>
      </w:r>
      <w:r w:rsidR="007B5040">
        <w:rPr>
          <w:rFonts w:hint="cs"/>
          <w:b w:val="0"/>
          <w:bCs w:val="0"/>
          <w:sz w:val="24"/>
          <w:szCs w:val="24"/>
          <w:rtl/>
        </w:rPr>
        <w:t>ויניקוט יוצר</w:t>
      </w:r>
      <w:r w:rsidR="007922AF">
        <w:rPr>
          <w:rFonts w:hint="cs"/>
          <w:b w:val="0"/>
          <w:bCs w:val="0"/>
          <w:sz w:val="24"/>
          <w:szCs w:val="24"/>
          <w:rtl/>
        </w:rPr>
        <w:t>ת</w:t>
      </w:r>
      <w:r w:rsidR="007B5040">
        <w:rPr>
          <w:rFonts w:hint="cs"/>
          <w:b w:val="0"/>
          <w:bCs w:val="0"/>
          <w:sz w:val="24"/>
          <w:szCs w:val="24"/>
          <w:rtl/>
        </w:rPr>
        <w:t xml:space="preserve"> זהות בין חווית והווית האחדות שמאפיינת את החיים המוקדמים </w:t>
      </w:r>
      <w:r w:rsidR="004F5F68">
        <w:rPr>
          <w:rFonts w:hint="cs"/>
          <w:b w:val="0"/>
          <w:bCs w:val="0"/>
          <w:sz w:val="24"/>
          <w:szCs w:val="24"/>
          <w:rtl/>
        </w:rPr>
        <w:t>לבין סובייקטיביות, ומייחס</w:t>
      </w:r>
      <w:r w:rsidR="00FD2475">
        <w:rPr>
          <w:rFonts w:hint="cs"/>
          <w:b w:val="0"/>
          <w:bCs w:val="0"/>
          <w:sz w:val="24"/>
          <w:szCs w:val="24"/>
          <w:rtl/>
        </w:rPr>
        <w:t>ת</w:t>
      </w:r>
      <w:r w:rsidR="004F5F68">
        <w:rPr>
          <w:rFonts w:hint="cs"/>
          <w:b w:val="0"/>
          <w:bCs w:val="0"/>
          <w:sz w:val="24"/>
          <w:szCs w:val="24"/>
          <w:rtl/>
        </w:rPr>
        <w:t xml:space="preserve"> אובייקטיביות לשלב בו מסתיי</w:t>
      </w:r>
      <w:r w:rsidR="00E3337D">
        <w:rPr>
          <w:rFonts w:hint="cs"/>
          <w:b w:val="0"/>
          <w:bCs w:val="0"/>
          <w:sz w:val="24"/>
          <w:szCs w:val="24"/>
          <w:rtl/>
        </w:rPr>
        <w:t>מת</w:t>
      </w:r>
      <w:r w:rsidR="004F5F68">
        <w:rPr>
          <w:rFonts w:hint="cs"/>
          <w:b w:val="0"/>
          <w:bCs w:val="0"/>
          <w:sz w:val="24"/>
          <w:szCs w:val="24"/>
          <w:rtl/>
        </w:rPr>
        <w:t xml:space="preserve"> התמזגותו של התינוק עם האובייקט</w:t>
      </w:r>
      <w:r w:rsidR="00425D57">
        <w:rPr>
          <w:rFonts w:hint="cs"/>
          <w:b w:val="0"/>
          <w:bCs w:val="0"/>
          <w:sz w:val="24"/>
          <w:szCs w:val="24"/>
          <w:rtl/>
        </w:rPr>
        <w:t>.</w:t>
      </w:r>
      <w:r w:rsidR="00425D57">
        <w:rPr>
          <w:rStyle w:val="aff"/>
          <w:b w:val="0"/>
          <w:bCs w:val="0"/>
          <w:sz w:val="24"/>
          <w:szCs w:val="24"/>
          <w:rtl/>
        </w:rPr>
        <w:footnoteReference w:id="79"/>
      </w:r>
      <w:r w:rsidR="00BE0870">
        <w:rPr>
          <w:rFonts w:hint="cs"/>
          <w:b w:val="0"/>
          <w:bCs w:val="0"/>
          <w:sz w:val="24"/>
          <w:szCs w:val="24"/>
          <w:rtl/>
        </w:rPr>
        <w:t xml:space="preserve"> </w:t>
      </w:r>
      <w:r w:rsidR="00EA2840">
        <w:rPr>
          <w:rFonts w:hint="cs"/>
          <w:b w:val="0"/>
          <w:bCs w:val="0"/>
          <w:sz w:val="24"/>
          <w:szCs w:val="24"/>
          <w:rtl/>
        </w:rPr>
        <w:t>משנתו של שטיינר</w:t>
      </w:r>
      <w:r w:rsidR="00FD2475">
        <w:rPr>
          <w:rFonts w:hint="cs"/>
          <w:b w:val="0"/>
          <w:bCs w:val="0"/>
          <w:sz w:val="24"/>
          <w:szCs w:val="24"/>
          <w:rtl/>
        </w:rPr>
        <w:t>, לעומת זאת,</w:t>
      </w:r>
      <w:r w:rsidR="00E77A06">
        <w:rPr>
          <w:rFonts w:hint="cs"/>
          <w:b w:val="0"/>
          <w:bCs w:val="0"/>
          <w:sz w:val="24"/>
          <w:szCs w:val="24"/>
          <w:rtl/>
        </w:rPr>
        <w:t xml:space="preserve"> מתארת </w:t>
      </w:r>
      <w:r w:rsidR="00FE7095">
        <w:rPr>
          <w:rFonts w:hint="cs"/>
          <w:b w:val="0"/>
          <w:bCs w:val="0"/>
          <w:sz w:val="24"/>
          <w:szCs w:val="24"/>
          <w:rtl/>
        </w:rPr>
        <w:t>את ה</w:t>
      </w:r>
      <w:r w:rsidR="00E77A06">
        <w:rPr>
          <w:rFonts w:hint="cs"/>
          <w:b w:val="0"/>
          <w:bCs w:val="0"/>
          <w:sz w:val="24"/>
          <w:szCs w:val="24"/>
          <w:rtl/>
        </w:rPr>
        <w:t>ק</w:t>
      </w:r>
      <w:r w:rsidR="00EA2840">
        <w:rPr>
          <w:rFonts w:hint="cs"/>
          <w:b w:val="0"/>
          <w:bCs w:val="0"/>
          <w:sz w:val="24"/>
          <w:szCs w:val="24"/>
          <w:rtl/>
        </w:rPr>
        <w:t xml:space="preserve">שר </w:t>
      </w:r>
      <w:r w:rsidR="00FE7095">
        <w:rPr>
          <w:rFonts w:hint="cs"/>
          <w:b w:val="0"/>
          <w:bCs w:val="0"/>
          <w:sz w:val="24"/>
          <w:szCs w:val="24"/>
          <w:rtl/>
        </w:rPr>
        <w:t xml:space="preserve">ביניהם באופן </w:t>
      </w:r>
      <w:r w:rsidR="00EA2840">
        <w:rPr>
          <w:rFonts w:hint="cs"/>
          <w:b w:val="0"/>
          <w:bCs w:val="0"/>
          <w:sz w:val="24"/>
          <w:szCs w:val="24"/>
          <w:rtl/>
        </w:rPr>
        <w:t>שונה:</w:t>
      </w:r>
      <w:r w:rsidR="00253DA0">
        <w:rPr>
          <w:rFonts w:hint="cs"/>
          <w:b w:val="0"/>
          <w:bCs w:val="0"/>
          <w:sz w:val="24"/>
          <w:szCs w:val="24"/>
          <w:rtl/>
        </w:rPr>
        <w:t xml:space="preserve"> </w:t>
      </w:r>
      <w:r w:rsidR="00EC3988" w:rsidRPr="00EC3988">
        <w:rPr>
          <w:b w:val="0"/>
          <w:bCs w:val="0"/>
          <w:sz w:val="24"/>
          <w:szCs w:val="24"/>
          <w:rtl/>
        </w:rPr>
        <w:t xml:space="preserve">מצד אחד, </w:t>
      </w:r>
      <w:r w:rsidR="00EC30F0">
        <w:rPr>
          <w:rFonts w:hint="cs"/>
          <w:b w:val="0"/>
          <w:bCs w:val="0"/>
          <w:sz w:val="24"/>
          <w:szCs w:val="24"/>
          <w:rtl/>
        </w:rPr>
        <w:t>ו</w:t>
      </w:r>
      <w:r w:rsidR="00EC3988" w:rsidRPr="00EC3988">
        <w:rPr>
          <w:b w:val="0"/>
          <w:bCs w:val="0"/>
          <w:sz w:val="24"/>
          <w:szCs w:val="24"/>
          <w:rtl/>
        </w:rPr>
        <w:t xml:space="preserve">באופן שמבסס את ההיגיון </w:t>
      </w:r>
      <w:proofErr w:type="spellStart"/>
      <w:r w:rsidR="00EC3988" w:rsidRPr="00EC3988">
        <w:rPr>
          <w:b w:val="0"/>
          <w:bCs w:val="0"/>
          <w:sz w:val="24"/>
          <w:szCs w:val="24"/>
          <w:rtl/>
        </w:rPr>
        <w:t>הויניקוטיאני</w:t>
      </w:r>
      <w:proofErr w:type="spellEnd"/>
      <w:r w:rsidR="00EC3988" w:rsidRPr="00EC3988">
        <w:rPr>
          <w:b w:val="0"/>
          <w:bCs w:val="0"/>
          <w:sz w:val="24"/>
          <w:szCs w:val="24"/>
          <w:rtl/>
        </w:rPr>
        <w:t>, ידיעתם של דברים ויחס אובייקטיבי אליהם</w:t>
      </w:r>
      <w:r w:rsidR="00D6041D">
        <w:rPr>
          <w:rFonts w:hint="cs"/>
          <w:b w:val="0"/>
          <w:bCs w:val="0"/>
          <w:sz w:val="24"/>
          <w:szCs w:val="24"/>
          <w:rtl/>
        </w:rPr>
        <w:t xml:space="preserve"> </w:t>
      </w:r>
      <w:r w:rsidR="00D467CD">
        <w:rPr>
          <w:rFonts w:hint="cs"/>
          <w:b w:val="0"/>
          <w:bCs w:val="0"/>
          <w:sz w:val="24"/>
          <w:szCs w:val="24"/>
          <w:rtl/>
        </w:rPr>
        <w:t>מתוארים במונחי פעולתה של</w:t>
      </w:r>
      <w:r w:rsidR="00EC3988" w:rsidRPr="00EC3988">
        <w:rPr>
          <w:b w:val="0"/>
          <w:bCs w:val="0"/>
          <w:sz w:val="24"/>
          <w:szCs w:val="24"/>
          <w:rtl/>
        </w:rPr>
        <w:t xml:space="preserve"> החשיבה בתודעתו של האדם - היינו </w:t>
      </w:r>
      <w:r w:rsidR="008D32EF">
        <w:rPr>
          <w:rFonts w:hint="cs"/>
          <w:b w:val="0"/>
          <w:bCs w:val="0"/>
          <w:sz w:val="24"/>
          <w:szCs w:val="24"/>
          <w:rtl/>
        </w:rPr>
        <w:t>כ</w:t>
      </w:r>
      <w:r w:rsidR="00EC3988" w:rsidRPr="00EC3988">
        <w:rPr>
          <w:b w:val="0"/>
          <w:bCs w:val="0"/>
          <w:sz w:val="24"/>
          <w:szCs w:val="24"/>
          <w:rtl/>
        </w:rPr>
        <w:t>מצב שבו הוא מודע לנפרדות שבינו לבין העולם. מצד שני, נפרדות זו היא מצב סובייקטיבי לדידו של שטיינר: "</w:t>
      </w:r>
      <w:r w:rsidR="00EC3988" w:rsidRPr="00FA323C">
        <w:rPr>
          <w:b w:val="0"/>
          <w:bCs w:val="0"/>
          <w:sz w:val="24"/>
          <w:szCs w:val="24"/>
          <w:highlight w:val="yellow"/>
          <w:rtl/>
        </w:rPr>
        <w:t>לא הסובייקט חושב מפני היותו סובייקט, אלא בעיני עצמו הוא נראה סובייקט מאחר שביכולתו לחשוב</w:t>
      </w:r>
      <w:r w:rsidR="00EC3988" w:rsidRPr="00EC3988">
        <w:rPr>
          <w:b w:val="0"/>
          <w:bCs w:val="0"/>
          <w:sz w:val="24"/>
          <w:szCs w:val="24"/>
          <w:rtl/>
        </w:rPr>
        <w:t>";</w:t>
      </w:r>
      <w:r w:rsidR="00DF2EC5">
        <w:rPr>
          <w:rStyle w:val="aff"/>
          <w:b w:val="0"/>
          <w:bCs w:val="0"/>
          <w:sz w:val="24"/>
          <w:szCs w:val="24"/>
          <w:rtl/>
        </w:rPr>
        <w:footnoteReference w:id="80"/>
      </w:r>
      <w:r w:rsidR="00EC3988" w:rsidRPr="00EC3988">
        <w:rPr>
          <w:b w:val="0"/>
          <w:bCs w:val="0"/>
          <w:sz w:val="24"/>
          <w:szCs w:val="24"/>
          <w:rtl/>
        </w:rPr>
        <w:t xml:space="preserve"> ואילו ידיעה אובייקטיבית מתאפשרת מתוך פעילותה המאחדת של החשיבה – שבאמצעותה אדם "</w:t>
      </w:r>
      <w:r w:rsidR="00EC3988" w:rsidRPr="00FA323C">
        <w:rPr>
          <w:b w:val="0"/>
          <w:bCs w:val="0"/>
          <w:sz w:val="24"/>
          <w:szCs w:val="24"/>
          <w:highlight w:val="yellow"/>
          <w:rtl/>
        </w:rPr>
        <w:t>חובק את עצמו יחד עם שאר העולם".</w:t>
      </w:r>
      <w:r w:rsidR="00B75C4C" w:rsidRPr="00FA323C">
        <w:rPr>
          <w:rStyle w:val="aff"/>
          <w:b w:val="0"/>
          <w:bCs w:val="0"/>
          <w:sz w:val="24"/>
          <w:szCs w:val="24"/>
          <w:highlight w:val="yellow"/>
          <w:rtl/>
        </w:rPr>
        <w:footnoteReference w:id="81"/>
      </w:r>
      <w:r w:rsidR="00EC3988" w:rsidRPr="00EC3988">
        <w:rPr>
          <w:b w:val="0"/>
          <w:bCs w:val="0"/>
          <w:sz w:val="24"/>
          <w:szCs w:val="24"/>
          <w:rtl/>
        </w:rPr>
        <w:t xml:space="preserve">  </w:t>
      </w:r>
    </w:p>
    <w:p w14:paraId="6376B8BA" w14:textId="53B7D502" w:rsidR="00EC3988" w:rsidRPr="00EC3988" w:rsidRDefault="00025D90" w:rsidP="00253DA0">
      <w:pPr>
        <w:pStyle w:val="af1"/>
        <w:rPr>
          <w:b w:val="0"/>
          <w:bCs w:val="0"/>
          <w:sz w:val="24"/>
          <w:szCs w:val="24"/>
          <w:rtl/>
        </w:rPr>
      </w:pPr>
      <w:r>
        <w:rPr>
          <w:rFonts w:hint="cs"/>
          <w:b w:val="0"/>
          <w:bCs w:val="0"/>
          <w:sz w:val="24"/>
          <w:szCs w:val="24"/>
          <w:rtl/>
        </w:rPr>
        <w:t>המצב הראשוני מתואר על-ידי ויניקוט כ</w:t>
      </w:r>
      <w:r w:rsidR="00DF5EB1">
        <w:rPr>
          <w:rFonts w:hint="cs"/>
          <w:b w:val="0"/>
          <w:bCs w:val="0"/>
          <w:sz w:val="24"/>
          <w:szCs w:val="24"/>
          <w:rtl/>
        </w:rPr>
        <w:t>סובייקטיבי</w:t>
      </w:r>
      <w:r w:rsidR="00E011B9">
        <w:rPr>
          <w:rFonts w:hint="cs"/>
          <w:b w:val="0"/>
          <w:bCs w:val="0"/>
          <w:sz w:val="24"/>
          <w:szCs w:val="24"/>
          <w:rtl/>
        </w:rPr>
        <w:t>, וקשור בהמשגה</w:t>
      </w:r>
      <w:r w:rsidR="00873F66">
        <w:rPr>
          <w:rFonts w:hint="cs"/>
          <w:b w:val="0"/>
          <w:bCs w:val="0"/>
          <w:sz w:val="24"/>
          <w:szCs w:val="24"/>
          <w:rtl/>
        </w:rPr>
        <w:t>:</w:t>
      </w:r>
      <w:r w:rsidR="00DF5EB1">
        <w:rPr>
          <w:rFonts w:hint="cs"/>
          <w:b w:val="0"/>
          <w:bCs w:val="0"/>
          <w:sz w:val="24"/>
          <w:szCs w:val="24"/>
          <w:rtl/>
        </w:rPr>
        <w:t xml:space="preserve"> האובייקטיביות</w:t>
      </w:r>
      <w:r>
        <w:rPr>
          <w:rFonts w:hint="cs"/>
          <w:b w:val="0"/>
          <w:bCs w:val="0"/>
          <w:sz w:val="24"/>
          <w:szCs w:val="24"/>
          <w:rtl/>
        </w:rPr>
        <w:t>,</w:t>
      </w:r>
      <w:r w:rsidR="00E011B9">
        <w:rPr>
          <w:rFonts w:hint="cs"/>
          <w:b w:val="0"/>
          <w:bCs w:val="0"/>
          <w:sz w:val="24"/>
          <w:szCs w:val="24"/>
          <w:rtl/>
        </w:rPr>
        <w:t xml:space="preserve"> שקשורה </w:t>
      </w:r>
      <w:r>
        <w:rPr>
          <w:rFonts w:hint="cs"/>
          <w:b w:val="0"/>
          <w:bCs w:val="0"/>
          <w:sz w:val="24"/>
          <w:szCs w:val="24"/>
          <w:rtl/>
        </w:rPr>
        <w:t>לדידו ב</w:t>
      </w:r>
      <w:r w:rsidR="00E011B9">
        <w:rPr>
          <w:rFonts w:hint="cs"/>
          <w:b w:val="0"/>
          <w:bCs w:val="0"/>
          <w:sz w:val="24"/>
          <w:szCs w:val="24"/>
          <w:rtl/>
        </w:rPr>
        <w:t>תפיסה</w:t>
      </w:r>
      <w:r>
        <w:rPr>
          <w:rFonts w:hint="cs"/>
          <w:b w:val="0"/>
          <w:bCs w:val="0"/>
          <w:sz w:val="24"/>
          <w:szCs w:val="24"/>
          <w:rtl/>
        </w:rPr>
        <w:t>,</w:t>
      </w:r>
      <w:r w:rsidR="00766BF6">
        <w:rPr>
          <w:rStyle w:val="aff"/>
          <w:b w:val="0"/>
          <w:bCs w:val="0"/>
          <w:sz w:val="24"/>
          <w:szCs w:val="24"/>
          <w:rtl/>
        </w:rPr>
        <w:footnoteReference w:id="82"/>
      </w:r>
      <w:r w:rsidR="00E011B9">
        <w:rPr>
          <w:rFonts w:hint="cs"/>
          <w:b w:val="0"/>
          <w:bCs w:val="0"/>
          <w:sz w:val="24"/>
          <w:szCs w:val="24"/>
          <w:rtl/>
        </w:rPr>
        <w:t xml:space="preserve"> </w:t>
      </w:r>
      <w:r w:rsidR="00DF5EB1">
        <w:rPr>
          <w:rFonts w:hint="cs"/>
          <w:b w:val="0"/>
          <w:bCs w:val="0"/>
          <w:sz w:val="24"/>
          <w:szCs w:val="24"/>
          <w:rtl/>
        </w:rPr>
        <w:t>מתפתחת מתוכו</w:t>
      </w:r>
      <w:r>
        <w:rPr>
          <w:rFonts w:hint="cs"/>
          <w:b w:val="0"/>
          <w:bCs w:val="0"/>
          <w:sz w:val="24"/>
          <w:szCs w:val="24"/>
          <w:rtl/>
        </w:rPr>
        <w:t xml:space="preserve"> של מצב זה</w:t>
      </w:r>
      <w:r w:rsidR="00DF5EB1">
        <w:rPr>
          <w:rFonts w:hint="cs"/>
          <w:b w:val="0"/>
          <w:bCs w:val="0"/>
          <w:sz w:val="24"/>
          <w:szCs w:val="24"/>
          <w:rtl/>
        </w:rPr>
        <w:t>,</w:t>
      </w:r>
      <w:r w:rsidR="00766BF6">
        <w:rPr>
          <w:rStyle w:val="aff"/>
          <w:b w:val="0"/>
          <w:bCs w:val="0"/>
          <w:sz w:val="24"/>
          <w:szCs w:val="24"/>
          <w:rtl/>
        </w:rPr>
        <w:footnoteReference w:id="83"/>
      </w:r>
      <w:r w:rsidR="00DF5EB1">
        <w:rPr>
          <w:rFonts w:hint="cs"/>
          <w:b w:val="0"/>
          <w:bCs w:val="0"/>
          <w:sz w:val="24"/>
          <w:szCs w:val="24"/>
          <w:rtl/>
        </w:rPr>
        <w:t xml:space="preserve"> </w:t>
      </w:r>
      <w:r w:rsidR="003C68CE">
        <w:rPr>
          <w:rFonts w:hint="cs"/>
          <w:b w:val="0"/>
          <w:bCs w:val="0"/>
          <w:sz w:val="24"/>
          <w:szCs w:val="24"/>
          <w:rtl/>
        </w:rPr>
        <w:t xml:space="preserve">כאשר התינוק </w:t>
      </w:r>
      <w:r w:rsidR="00C92787">
        <w:rPr>
          <w:rFonts w:hint="cs"/>
          <w:b w:val="0"/>
          <w:bCs w:val="0"/>
          <w:sz w:val="24"/>
          <w:szCs w:val="24"/>
          <w:rtl/>
        </w:rPr>
        <w:t xml:space="preserve">עובר לשלב של "הפרדת האם </w:t>
      </w:r>
      <w:r w:rsidR="00214590">
        <w:rPr>
          <w:rFonts w:hint="cs"/>
          <w:b w:val="0"/>
          <w:bCs w:val="0"/>
          <w:sz w:val="24"/>
          <w:szCs w:val="24"/>
          <w:rtl/>
        </w:rPr>
        <w:t>מן העצמי"</w:t>
      </w:r>
      <w:r w:rsidR="009B4976">
        <w:rPr>
          <w:rFonts w:hint="cs"/>
          <w:b w:val="0"/>
          <w:bCs w:val="0"/>
          <w:sz w:val="24"/>
          <w:szCs w:val="24"/>
          <w:rtl/>
        </w:rPr>
        <w:t>.</w:t>
      </w:r>
      <w:r w:rsidR="00A677BD">
        <w:rPr>
          <w:rStyle w:val="aff"/>
          <w:b w:val="0"/>
          <w:bCs w:val="0"/>
          <w:sz w:val="24"/>
          <w:szCs w:val="24"/>
          <w:rtl/>
        </w:rPr>
        <w:footnoteReference w:id="84"/>
      </w:r>
      <w:r w:rsidR="00EC3988" w:rsidRPr="00EC3988">
        <w:rPr>
          <w:b w:val="0"/>
          <w:bCs w:val="0"/>
          <w:sz w:val="24"/>
          <w:szCs w:val="24"/>
          <w:rtl/>
        </w:rPr>
        <w:t xml:space="preserve"> </w:t>
      </w:r>
      <w:r w:rsidR="00BF78DC">
        <w:rPr>
          <w:rFonts w:hint="cs"/>
          <w:b w:val="0"/>
          <w:bCs w:val="0"/>
          <w:sz w:val="24"/>
          <w:szCs w:val="24"/>
          <w:rtl/>
        </w:rPr>
        <w:t xml:space="preserve">בשונה </w:t>
      </w:r>
      <w:r w:rsidR="00B27BA7">
        <w:rPr>
          <w:rFonts w:hint="cs"/>
          <w:b w:val="0"/>
          <w:bCs w:val="0"/>
          <w:sz w:val="24"/>
          <w:szCs w:val="24"/>
          <w:rtl/>
        </w:rPr>
        <w:t>ממנו, טוען שטיינר</w:t>
      </w:r>
      <w:r w:rsidR="00BF78DC">
        <w:rPr>
          <w:rFonts w:hint="cs"/>
          <w:b w:val="0"/>
          <w:bCs w:val="0"/>
          <w:sz w:val="24"/>
          <w:szCs w:val="24"/>
          <w:rtl/>
        </w:rPr>
        <w:t xml:space="preserve"> לסובייקטיביות של התפיסה ולאובייקטיביות של הה</w:t>
      </w:r>
      <w:r w:rsidR="001844D1">
        <w:rPr>
          <w:rFonts w:hint="cs"/>
          <w:b w:val="0"/>
          <w:bCs w:val="0"/>
          <w:sz w:val="24"/>
          <w:szCs w:val="24"/>
          <w:rtl/>
        </w:rPr>
        <w:t>משגה</w:t>
      </w:r>
      <w:r w:rsidR="00B27BA7">
        <w:rPr>
          <w:rFonts w:hint="cs"/>
          <w:b w:val="0"/>
          <w:bCs w:val="0"/>
          <w:sz w:val="24"/>
          <w:szCs w:val="24"/>
          <w:rtl/>
        </w:rPr>
        <w:t xml:space="preserve">: בעוד שעבור ויניקוט התינוק מפריד את האובייקט מעצמו, </w:t>
      </w:r>
      <w:r w:rsidR="004723DC">
        <w:rPr>
          <w:rFonts w:hint="cs"/>
          <w:b w:val="0"/>
          <w:bCs w:val="0"/>
          <w:sz w:val="24"/>
          <w:szCs w:val="24"/>
          <w:rtl/>
        </w:rPr>
        <w:t>הרי שאצל</w:t>
      </w:r>
      <w:r w:rsidR="00B27BA7">
        <w:rPr>
          <w:rFonts w:hint="cs"/>
          <w:b w:val="0"/>
          <w:bCs w:val="0"/>
          <w:sz w:val="24"/>
          <w:szCs w:val="24"/>
          <w:rtl/>
        </w:rPr>
        <w:t xml:space="preserve"> שטיינר הוא מפריד את עצמו מהאובייקט</w:t>
      </w:r>
      <w:r w:rsidR="001844D1">
        <w:rPr>
          <w:rFonts w:hint="cs"/>
          <w:b w:val="0"/>
          <w:bCs w:val="0"/>
          <w:sz w:val="24"/>
          <w:szCs w:val="24"/>
          <w:rtl/>
        </w:rPr>
        <w:t>.</w:t>
      </w:r>
      <w:r w:rsidR="00D733BF">
        <w:rPr>
          <w:rFonts w:hint="cs"/>
          <w:b w:val="0"/>
          <w:bCs w:val="0"/>
          <w:sz w:val="24"/>
          <w:szCs w:val="24"/>
          <w:rtl/>
        </w:rPr>
        <w:t xml:space="preserve"> </w:t>
      </w:r>
      <w:r w:rsidR="00AE3327">
        <w:rPr>
          <w:rFonts w:hint="cs"/>
          <w:b w:val="0"/>
          <w:bCs w:val="0"/>
          <w:sz w:val="24"/>
          <w:szCs w:val="24"/>
          <w:rtl/>
        </w:rPr>
        <w:t xml:space="preserve">סובייקטיביות </w:t>
      </w:r>
      <w:r w:rsidR="005124A1">
        <w:rPr>
          <w:rFonts w:hint="cs"/>
          <w:b w:val="0"/>
          <w:bCs w:val="0"/>
          <w:sz w:val="24"/>
          <w:szCs w:val="24"/>
          <w:rtl/>
        </w:rPr>
        <w:t>קשורה, לפי שטיינר, בחוויית הנפרדות</w:t>
      </w:r>
      <w:r w:rsidR="00740A5A">
        <w:rPr>
          <w:rFonts w:hint="cs"/>
          <w:b w:val="0"/>
          <w:bCs w:val="0"/>
          <w:sz w:val="24"/>
          <w:szCs w:val="24"/>
          <w:rtl/>
        </w:rPr>
        <w:t xml:space="preserve"> שיוצרת החשיבה,</w:t>
      </w:r>
      <w:r w:rsidR="00AE3327">
        <w:rPr>
          <w:rFonts w:hint="cs"/>
          <w:b w:val="0"/>
          <w:bCs w:val="0"/>
          <w:sz w:val="24"/>
          <w:szCs w:val="24"/>
          <w:rtl/>
        </w:rPr>
        <w:t xml:space="preserve"> </w:t>
      </w:r>
      <w:r w:rsidR="00CF7118">
        <w:rPr>
          <w:rFonts w:hint="cs"/>
          <w:b w:val="0"/>
          <w:bCs w:val="0"/>
          <w:sz w:val="24"/>
          <w:szCs w:val="24"/>
          <w:rtl/>
        </w:rPr>
        <w:t>והכרה אובייקטיבית קשור</w:t>
      </w:r>
      <w:r w:rsidR="00740A5A">
        <w:rPr>
          <w:rFonts w:hint="cs"/>
          <w:b w:val="0"/>
          <w:bCs w:val="0"/>
          <w:sz w:val="24"/>
          <w:szCs w:val="24"/>
          <w:rtl/>
        </w:rPr>
        <w:t>ה</w:t>
      </w:r>
      <w:r w:rsidR="00CF7118">
        <w:rPr>
          <w:rFonts w:hint="cs"/>
          <w:b w:val="0"/>
          <w:bCs w:val="0"/>
          <w:sz w:val="24"/>
          <w:szCs w:val="24"/>
          <w:rtl/>
        </w:rPr>
        <w:t>, עבורו</w:t>
      </w:r>
      <w:r w:rsidR="00E2774F">
        <w:rPr>
          <w:rFonts w:hint="cs"/>
          <w:b w:val="0"/>
          <w:bCs w:val="0"/>
          <w:sz w:val="24"/>
          <w:szCs w:val="24"/>
          <w:rtl/>
        </w:rPr>
        <w:t xml:space="preserve">, </w:t>
      </w:r>
      <w:r w:rsidR="00065D19">
        <w:rPr>
          <w:rFonts w:hint="cs"/>
          <w:b w:val="0"/>
          <w:bCs w:val="0"/>
          <w:sz w:val="24"/>
          <w:szCs w:val="24"/>
          <w:rtl/>
        </w:rPr>
        <w:t>ב</w:t>
      </w:r>
      <w:r w:rsidR="000B312F">
        <w:rPr>
          <w:rFonts w:hint="cs"/>
          <w:b w:val="0"/>
          <w:bCs w:val="0"/>
          <w:sz w:val="24"/>
          <w:szCs w:val="24"/>
          <w:rtl/>
        </w:rPr>
        <w:t>התפתחותה של החשיבה</w:t>
      </w:r>
      <w:r w:rsidR="00065D19">
        <w:rPr>
          <w:rFonts w:hint="cs"/>
          <w:b w:val="0"/>
          <w:bCs w:val="0"/>
          <w:sz w:val="24"/>
          <w:szCs w:val="24"/>
          <w:rtl/>
        </w:rPr>
        <w:t xml:space="preserve"> אל עבר </w:t>
      </w:r>
      <w:r w:rsidR="00E2774F">
        <w:rPr>
          <w:rFonts w:hint="cs"/>
          <w:b w:val="0"/>
          <w:bCs w:val="0"/>
          <w:sz w:val="24"/>
          <w:szCs w:val="24"/>
          <w:rtl/>
        </w:rPr>
        <w:t>ידיע</w:t>
      </w:r>
      <w:r w:rsidR="009071D0">
        <w:rPr>
          <w:rFonts w:hint="cs"/>
          <w:b w:val="0"/>
          <w:bCs w:val="0"/>
          <w:sz w:val="24"/>
          <w:szCs w:val="24"/>
          <w:rtl/>
        </w:rPr>
        <w:t>ה</w:t>
      </w:r>
      <w:r w:rsidR="00065D19">
        <w:rPr>
          <w:rFonts w:hint="cs"/>
          <w:b w:val="0"/>
          <w:bCs w:val="0"/>
          <w:sz w:val="24"/>
          <w:szCs w:val="24"/>
          <w:rtl/>
        </w:rPr>
        <w:t xml:space="preserve"> מהותית</w:t>
      </w:r>
      <w:r w:rsidR="009071D0">
        <w:rPr>
          <w:rFonts w:hint="cs"/>
          <w:b w:val="0"/>
          <w:bCs w:val="0"/>
          <w:sz w:val="24"/>
          <w:szCs w:val="24"/>
          <w:rtl/>
        </w:rPr>
        <w:t xml:space="preserve"> של</w:t>
      </w:r>
      <w:r w:rsidR="00CA7BAA">
        <w:rPr>
          <w:rFonts w:hint="cs"/>
          <w:b w:val="0"/>
          <w:bCs w:val="0"/>
          <w:sz w:val="24"/>
          <w:szCs w:val="24"/>
          <w:rtl/>
        </w:rPr>
        <w:t xml:space="preserve"> </w:t>
      </w:r>
      <w:r w:rsidR="00A53808">
        <w:rPr>
          <w:rFonts w:hint="cs"/>
          <w:b w:val="0"/>
          <w:bCs w:val="0"/>
          <w:sz w:val="24"/>
          <w:szCs w:val="24"/>
          <w:rtl/>
        </w:rPr>
        <w:t xml:space="preserve">אחדות </w:t>
      </w:r>
      <w:r w:rsidR="00065D19">
        <w:rPr>
          <w:rFonts w:hint="cs"/>
          <w:b w:val="0"/>
          <w:bCs w:val="0"/>
          <w:sz w:val="24"/>
          <w:szCs w:val="24"/>
          <w:rtl/>
        </w:rPr>
        <w:t>עצמיותו ה</w:t>
      </w:r>
      <w:r w:rsidR="00CA7BAA">
        <w:rPr>
          <w:rFonts w:hint="cs"/>
          <w:b w:val="0"/>
          <w:bCs w:val="0"/>
          <w:sz w:val="24"/>
          <w:szCs w:val="24"/>
          <w:rtl/>
        </w:rPr>
        <w:t>ייחודית</w:t>
      </w:r>
      <w:r w:rsidR="00795F21">
        <w:rPr>
          <w:rFonts w:hint="cs"/>
          <w:b w:val="0"/>
          <w:bCs w:val="0"/>
          <w:sz w:val="24"/>
          <w:szCs w:val="24"/>
          <w:rtl/>
        </w:rPr>
        <w:t xml:space="preserve"> </w:t>
      </w:r>
      <w:r w:rsidR="00A53808">
        <w:rPr>
          <w:rFonts w:hint="cs"/>
          <w:b w:val="0"/>
          <w:bCs w:val="0"/>
          <w:sz w:val="24"/>
          <w:szCs w:val="24"/>
          <w:rtl/>
        </w:rPr>
        <w:t>ע</w:t>
      </w:r>
      <w:r w:rsidR="00CA7BAA">
        <w:rPr>
          <w:rFonts w:hint="cs"/>
          <w:b w:val="0"/>
          <w:bCs w:val="0"/>
          <w:sz w:val="24"/>
          <w:szCs w:val="24"/>
          <w:rtl/>
        </w:rPr>
        <w:t>ם העולם</w:t>
      </w:r>
      <w:r w:rsidR="00A53808">
        <w:rPr>
          <w:rFonts w:hint="cs"/>
          <w:b w:val="0"/>
          <w:bCs w:val="0"/>
          <w:sz w:val="24"/>
          <w:szCs w:val="24"/>
          <w:rtl/>
        </w:rPr>
        <w:t>.</w:t>
      </w:r>
      <w:r w:rsidR="00CA7BAA">
        <w:rPr>
          <w:rFonts w:hint="cs"/>
          <w:b w:val="0"/>
          <w:bCs w:val="0"/>
          <w:sz w:val="24"/>
          <w:szCs w:val="24"/>
          <w:rtl/>
        </w:rPr>
        <w:t xml:space="preserve"> </w:t>
      </w:r>
      <w:r w:rsidR="00947ABB">
        <w:rPr>
          <w:rFonts w:hint="cs"/>
          <w:b w:val="0"/>
          <w:bCs w:val="0"/>
          <w:sz w:val="24"/>
          <w:szCs w:val="24"/>
          <w:rtl/>
        </w:rPr>
        <w:t xml:space="preserve"> </w:t>
      </w:r>
      <w:r w:rsidR="00EC3988" w:rsidRPr="00EC3988">
        <w:rPr>
          <w:b w:val="0"/>
          <w:bCs w:val="0"/>
          <w:sz w:val="24"/>
          <w:szCs w:val="24"/>
          <w:rtl/>
        </w:rPr>
        <w:t xml:space="preserve"> </w:t>
      </w:r>
    </w:p>
    <w:p w14:paraId="373AEEF7" w14:textId="666F714C" w:rsidR="00EC3988" w:rsidRPr="00EC3988" w:rsidRDefault="00EC3988" w:rsidP="00EC3988">
      <w:pPr>
        <w:pStyle w:val="af1"/>
        <w:rPr>
          <w:b w:val="0"/>
          <w:bCs w:val="0"/>
          <w:sz w:val="24"/>
          <w:szCs w:val="24"/>
          <w:rtl/>
        </w:rPr>
      </w:pPr>
      <w:r w:rsidRPr="00EC3988">
        <w:rPr>
          <w:b w:val="0"/>
          <w:bCs w:val="0"/>
          <w:sz w:val="24"/>
          <w:szCs w:val="24"/>
          <w:rtl/>
        </w:rPr>
        <w:t xml:space="preserve">הדיאלוג </w:t>
      </w:r>
      <w:r w:rsidR="00441029">
        <w:rPr>
          <w:rFonts w:hint="cs"/>
          <w:b w:val="0"/>
          <w:bCs w:val="0"/>
          <w:sz w:val="24"/>
          <w:szCs w:val="24"/>
          <w:rtl/>
        </w:rPr>
        <w:t>עם</w:t>
      </w:r>
      <w:r w:rsidR="008A45AF">
        <w:rPr>
          <w:rFonts w:hint="cs"/>
          <w:b w:val="0"/>
          <w:bCs w:val="0"/>
          <w:sz w:val="24"/>
          <w:szCs w:val="24"/>
          <w:rtl/>
        </w:rPr>
        <w:t xml:space="preserve"> "מוניזם החשיבה"</w:t>
      </w:r>
      <w:r w:rsidRPr="00EC3988">
        <w:rPr>
          <w:b w:val="0"/>
          <w:bCs w:val="0"/>
          <w:sz w:val="24"/>
          <w:szCs w:val="24"/>
          <w:rtl/>
        </w:rPr>
        <w:t xml:space="preserve"> של שטיינר מאפשר את השתתת</w:t>
      </w:r>
      <w:r w:rsidR="005A6A88">
        <w:rPr>
          <w:rFonts w:hint="cs"/>
          <w:b w:val="0"/>
          <w:bCs w:val="0"/>
          <w:sz w:val="24"/>
          <w:szCs w:val="24"/>
          <w:rtl/>
        </w:rPr>
        <w:t>ו</w:t>
      </w:r>
      <w:r w:rsidRPr="00EC3988">
        <w:rPr>
          <w:b w:val="0"/>
          <w:bCs w:val="0"/>
          <w:sz w:val="24"/>
          <w:szCs w:val="24"/>
          <w:rtl/>
        </w:rPr>
        <w:t xml:space="preserve"> </w:t>
      </w:r>
      <w:r w:rsidR="005A6A88">
        <w:rPr>
          <w:rFonts w:hint="cs"/>
          <w:b w:val="0"/>
          <w:bCs w:val="0"/>
          <w:sz w:val="24"/>
          <w:szCs w:val="24"/>
          <w:rtl/>
        </w:rPr>
        <w:t xml:space="preserve">של </w:t>
      </w:r>
      <w:r w:rsidR="00441029">
        <w:rPr>
          <w:rFonts w:hint="cs"/>
          <w:b w:val="0"/>
          <w:bCs w:val="0"/>
          <w:sz w:val="24"/>
          <w:szCs w:val="24"/>
          <w:rtl/>
        </w:rPr>
        <w:t>ה</w:t>
      </w:r>
      <w:r w:rsidR="005A6A88">
        <w:rPr>
          <w:rFonts w:hint="cs"/>
          <w:b w:val="0"/>
          <w:bCs w:val="0"/>
          <w:sz w:val="24"/>
          <w:szCs w:val="24"/>
          <w:rtl/>
        </w:rPr>
        <w:t xml:space="preserve">מושג </w:t>
      </w:r>
      <w:proofErr w:type="spellStart"/>
      <w:r w:rsidR="00441029">
        <w:rPr>
          <w:rFonts w:hint="cs"/>
          <w:b w:val="0"/>
          <w:bCs w:val="0"/>
          <w:sz w:val="24"/>
          <w:szCs w:val="24"/>
          <w:rtl/>
        </w:rPr>
        <w:t>הויניקוטיאני</w:t>
      </w:r>
      <w:proofErr w:type="spellEnd"/>
      <w:r w:rsidR="005A6A88">
        <w:rPr>
          <w:rFonts w:hint="cs"/>
          <w:b w:val="0"/>
          <w:bCs w:val="0"/>
          <w:sz w:val="24"/>
          <w:szCs w:val="24"/>
          <w:rtl/>
        </w:rPr>
        <w:t xml:space="preserve"> </w:t>
      </w:r>
      <w:r w:rsidRPr="00EC3988">
        <w:rPr>
          <w:b w:val="0"/>
          <w:bCs w:val="0"/>
          <w:sz w:val="24"/>
          <w:szCs w:val="24"/>
          <w:rtl/>
        </w:rPr>
        <w:t xml:space="preserve">על אונטולוגיה שמבססת את קיומו </w:t>
      </w:r>
      <w:r w:rsidR="00D00853">
        <w:rPr>
          <w:rFonts w:hint="cs"/>
          <w:b w:val="0"/>
          <w:bCs w:val="0"/>
          <w:sz w:val="24"/>
          <w:szCs w:val="24"/>
          <w:rtl/>
        </w:rPr>
        <w:t>של "מרחב המעבר"</w:t>
      </w:r>
      <w:r w:rsidRPr="00EC3988">
        <w:rPr>
          <w:b w:val="0"/>
          <w:bCs w:val="0"/>
          <w:sz w:val="24"/>
          <w:szCs w:val="24"/>
          <w:rtl/>
        </w:rPr>
        <w:t xml:space="preserve"> כממשות שהיא מקורם הזהה של העולם, של עצמיות</w:t>
      </w:r>
      <w:r w:rsidR="00C7581A">
        <w:rPr>
          <w:rFonts w:hint="cs"/>
          <w:b w:val="0"/>
          <w:bCs w:val="0"/>
          <w:sz w:val="24"/>
          <w:szCs w:val="24"/>
          <w:rtl/>
        </w:rPr>
        <w:t>ו</w:t>
      </w:r>
      <w:r w:rsidR="00E51EC6">
        <w:rPr>
          <w:rFonts w:hint="cs"/>
          <w:b w:val="0"/>
          <w:bCs w:val="0"/>
          <w:sz w:val="24"/>
          <w:szCs w:val="24"/>
          <w:rtl/>
        </w:rPr>
        <w:t xml:space="preserve"> הייחודית של כל אדם</w:t>
      </w:r>
      <w:r w:rsidRPr="00EC3988">
        <w:rPr>
          <w:b w:val="0"/>
          <w:bCs w:val="0"/>
          <w:sz w:val="24"/>
          <w:szCs w:val="24"/>
          <w:rtl/>
        </w:rPr>
        <w:t xml:space="preserve"> ושל </w:t>
      </w:r>
      <w:r w:rsidR="000136ED">
        <w:rPr>
          <w:rFonts w:hint="cs"/>
          <w:b w:val="0"/>
          <w:bCs w:val="0"/>
          <w:sz w:val="24"/>
          <w:szCs w:val="24"/>
          <w:rtl/>
        </w:rPr>
        <w:t>פעילותו ה</w:t>
      </w:r>
      <w:r w:rsidR="007D3EEC">
        <w:rPr>
          <w:rFonts w:hint="cs"/>
          <w:b w:val="0"/>
          <w:bCs w:val="0"/>
          <w:sz w:val="24"/>
          <w:szCs w:val="24"/>
          <w:rtl/>
        </w:rPr>
        <w:t>תודעתית</w:t>
      </w:r>
      <w:r w:rsidRPr="00EC3988">
        <w:rPr>
          <w:b w:val="0"/>
          <w:bCs w:val="0"/>
          <w:sz w:val="24"/>
          <w:szCs w:val="24"/>
          <w:rtl/>
        </w:rPr>
        <w:t xml:space="preserve">. המציאות החיצונית והפנימית מעוגנות </w:t>
      </w:r>
      <w:r w:rsidRPr="00EC3988">
        <w:rPr>
          <w:b w:val="0"/>
          <w:bCs w:val="0"/>
          <w:sz w:val="24"/>
          <w:szCs w:val="24"/>
          <w:rtl/>
        </w:rPr>
        <w:lastRenderedPageBreak/>
        <w:t xml:space="preserve">במרחב ממשי זה באופן שהופך את ההוויה האובייקטיבית ואת החוויה הסובייקטיבית להיבטיה השונים של ממשותו.   </w:t>
      </w:r>
    </w:p>
    <w:p w14:paraId="6AEE519E" w14:textId="77777777" w:rsidR="00EC3988" w:rsidRDefault="00EC3988" w:rsidP="00EC3988">
      <w:pPr>
        <w:pStyle w:val="af1"/>
        <w:rPr>
          <w:b w:val="0"/>
          <w:bCs w:val="0"/>
          <w:sz w:val="24"/>
          <w:szCs w:val="24"/>
          <w:rtl/>
        </w:rPr>
      </w:pPr>
    </w:p>
    <w:p w14:paraId="4A4F18C7" w14:textId="77777777" w:rsidR="00FA323C" w:rsidRDefault="00FA323C" w:rsidP="00EC3988">
      <w:pPr>
        <w:pStyle w:val="af1"/>
        <w:rPr>
          <w:b w:val="0"/>
          <w:bCs w:val="0"/>
          <w:sz w:val="24"/>
          <w:szCs w:val="24"/>
          <w:rtl/>
        </w:rPr>
      </w:pPr>
    </w:p>
    <w:p w14:paraId="53BE1D13" w14:textId="5E57D676" w:rsidR="00EC3988" w:rsidRPr="00BA7026" w:rsidRDefault="00E018F5" w:rsidP="00BA7026">
      <w:pPr>
        <w:pStyle w:val="af1"/>
        <w:rPr>
          <w:sz w:val="24"/>
          <w:szCs w:val="24"/>
          <w:rtl/>
        </w:rPr>
      </w:pPr>
      <w:r>
        <w:rPr>
          <w:rFonts w:hint="cs"/>
          <w:sz w:val="24"/>
          <w:szCs w:val="24"/>
          <w:rtl/>
        </w:rPr>
        <w:t xml:space="preserve">ג. 3. </w:t>
      </w:r>
      <w:r w:rsidR="00EC3988" w:rsidRPr="00BA7026">
        <w:rPr>
          <w:sz w:val="24"/>
          <w:szCs w:val="24"/>
          <w:rtl/>
        </w:rPr>
        <w:t>בין מוניזם של חשיבה לבין "</w:t>
      </w:r>
      <w:r w:rsidR="00EC3988" w:rsidRPr="00BA7026">
        <w:rPr>
          <w:sz w:val="24"/>
          <w:szCs w:val="24"/>
        </w:rPr>
        <w:t>self-object</w:t>
      </w:r>
      <w:r w:rsidR="00EC3988" w:rsidRPr="00BA7026">
        <w:rPr>
          <w:sz w:val="24"/>
          <w:szCs w:val="24"/>
          <w:rtl/>
        </w:rPr>
        <w:t xml:space="preserve">" </w:t>
      </w:r>
      <w:proofErr w:type="spellStart"/>
      <w:r w:rsidR="00EC3988" w:rsidRPr="00BA7026">
        <w:rPr>
          <w:sz w:val="24"/>
          <w:szCs w:val="24"/>
          <w:rtl/>
        </w:rPr>
        <w:t>ו"זולתעצמי</w:t>
      </w:r>
      <w:proofErr w:type="spellEnd"/>
      <w:r w:rsidR="00EC3988" w:rsidRPr="00BA7026">
        <w:rPr>
          <w:sz w:val="24"/>
          <w:szCs w:val="24"/>
          <w:rtl/>
        </w:rPr>
        <w:t xml:space="preserve">" </w:t>
      </w:r>
    </w:p>
    <w:p w14:paraId="3F6E335A" w14:textId="1B0B03FF" w:rsidR="00EC3988" w:rsidRPr="00EC3988" w:rsidRDefault="00EC3988" w:rsidP="00EC3988">
      <w:pPr>
        <w:pStyle w:val="af1"/>
        <w:rPr>
          <w:b w:val="0"/>
          <w:bCs w:val="0"/>
          <w:sz w:val="24"/>
          <w:szCs w:val="24"/>
          <w:rtl/>
        </w:rPr>
      </w:pPr>
      <w:r w:rsidRPr="00EC3988">
        <w:rPr>
          <w:b w:val="0"/>
          <w:bCs w:val="0"/>
          <w:sz w:val="24"/>
          <w:szCs w:val="24"/>
          <w:rtl/>
        </w:rPr>
        <w:t>המושגים "</w:t>
      </w:r>
      <w:r w:rsidRPr="00EC3988">
        <w:rPr>
          <w:b w:val="0"/>
          <w:bCs w:val="0"/>
          <w:sz w:val="24"/>
          <w:szCs w:val="24"/>
        </w:rPr>
        <w:t>self-object</w:t>
      </w:r>
      <w:r w:rsidRPr="00EC3988">
        <w:rPr>
          <w:b w:val="0"/>
          <w:bCs w:val="0"/>
          <w:sz w:val="24"/>
          <w:szCs w:val="24"/>
          <w:rtl/>
        </w:rPr>
        <w:t>" ו "</w:t>
      </w:r>
      <w:proofErr w:type="spellStart"/>
      <w:r w:rsidRPr="00EC3988">
        <w:rPr>
          <w:b w:val="0"/>
          <w:bCs w:val="0"/>
          <w:sz w:val="24"/>
          <w:szCs w:val="24"/>
        </w:rPr>
        <w:t>selfobject</w:t>
      </w:r>
      <w:proofErr w:type="spellEnd"/>
      <w:r w:rsidRPr="00EC3988">
        <w:rPr>
          <w:b w:val="0"/>
          <w:bCs w:val="0"/>
          <w:sz w:val="24"/>
          <w:szCs w:val="24"/>
          <w:rtl/>
        </w:rPr>
        <w:t xml:space="preserve">" מכוננים ומבטאים את השקפתה של המשנה </w:t>
      </w:r>
      <w:proofErr w:type="spellStart"/>
      <w:r w:rsidRPr="00EC3988">
        <w:rPr>
          <w:b w:val="0"/>
          <w:bCs w:val="0"/>
          <w:sz w:val="24"/>
          <w:szCs w:val="24"/>
          <w:rtl/>
        </w:rPr>
        <w:t>הקוהוטיאנית</w:t>
      </w:r>
      <w:proofErr w:type="spellEnd"/>
      <w:r w:rsidRPr="00EC3988">
        <w:rPr>
          <w:b w:val="0"/>
          <w:bCs w:val="0"/>
          <w:sz w:val="24"/>
          <w:szCs w:val="24"/>
          <w:rtl/>
        </w:rPr>
        <w:t xml:space="preserve"> באשר ליחס בין ה"עצמי" כסובייקט לבין אדם אחר, הנתפס כאובייקט שמושקעת בו אנרגיה נרקיסיסטית</w:t>
      </w:r>
      <w:r w:rsidR="006079A2">
        <w:rPr>
          <w:rFonts w:hint="cs"/>
          <w:b w:val="0"/>
          <w:bCs w:val="0"/>
          <w:sz w:val="24"/>
          <w:szCs w:val="24"/>
          <w:rtl/>
        </w:rPr>
        <w:t>.</w:t>
      </w:r>
      <w:r w:rsidR="00B52B61">
        <w:rPr>
          <w:rStyle w:val="aff"/>
          <w:b w:val="0"/>
          <w:bCs w:val="0"/>
          <w:sz w:val="24"/>
          <w:szCs w:val="24"/>
          <w:rtl/>
        </w:rPr>
        <w:footnoteReference w:id="85"/>
      </w:r>
      <w:r w:rsidRPr="00EC3988">
        <w:rPr>
          <w:b w:val="0"/>
          <w:bCs w:val="0"/>
          <w:sz w:val="24"/>
          <w:szCs w:val="24"/>
          <w:rtl/>
        </w:rPr>
        <w:t xml:space="preserve"> הדיאלוג עם מוניזם החשיבה של שטיינר מעגן מושגים אלה בתשתית פילוסופית המתארת את ממדיו החווייתיים והאונטולוגיים של היחס בין ה"עצמי" לבין ה"אובייקט", כמו גם את הקשר בין ממדים אלו. </w:t>
      </w:r>
      <w:r w:rsidR="006079A2">
        <w:rPr>
          <w:rFonts w:hint="cs"/>
          <w:b w:val="0"/>
          <w:bCs w:val="0"/>
          <w:sz w:val="24"/>
          <w:szCs w:val="24"/>
          <w:rtl/>
        </w:rPr>
        <w:t>בנוסף, מספקת</w:t>
      </w:r>
      <w:r w:rsidRPr="00EC3988">
        <w:rPr>
          <w:b w:val="0"/>
          <w:bCs w:val="0"/>
          <w:sz w:val="24"/>
          <w:szCs w:val="24"/>
          <w:rtl/>
        </w:rPr>
        <w:t xml:space="preserve"> תשתית פילוסופית ז</w:t>
      </w:r>
      <w:r w:rsidR="0036156F">
        <w:rPr>
          <w:rFonts w:hint="cs"/>
          <w:b w:val="0"/>
          <w:bCs w:val="0"/>
          <w:sz w:val="24"/>
          <w:szCs w:val="24"/>
          <w:rtl/>
        </w:rPr>
        <w:t>ו</w:t>
      </w:r>
      <w:r w:rsidRPr="00EC3988">
        <w:rPr>
          <w:b w:val="0"/>
          <w:bCs w:val="0"/>
          <w:sz w:val="24"/>
          <w:szCs w:val="24"/>
          <w:rtl/>
        </w:rPr>
        <w:t xml:space="preserve"> גם הצדקה למעבר מהמושג "</w:t>
      </w:r>
      <w:r w:rsidRPr="00EC3988">
        <w:rPr>
          <w:b w:val="0"/>
          <w:bCs w:val="0"/>
          <w:sz w:val="24"/>
          <w:szCs w:val="24"/>
        </w:rPr>
        <w:t>self-object</w:t>
      </w:r>
      <w:r w:rsidRPr="00EC3988">
        <w:rPr>
          <w:b w:val="0"/>
          <w:bCs w:val="0"/>
          <w:sz w:val="24"/>
          <w:szCs w:val="24"/>
          <w:rtl/>
        </w:rPr>
        <w:t xml:space="preserve">" - המתייחס למערכת היחסים בין שני חלקיו במונחי חווייתו של ה"אובייקט" כחלק </w:t>
      </w:r>
      <w:proofErr w:type="spellStart"/>
      <w:r w:rsidRPr="00EC3988">
        <w:rPr>
          <w:b w:val="0"/>
          <w:bCs w:val="0"/>
          <w:sz w:val="24"/>
          <w:szCs w:val="24"/>
          <w:rtl/>
        </w:rPr>
        <w:t>מה"עצמי</w:t>
      </w:r>
      <w:proofErr w:type="spellEnd"/>
      <w:r w:rsidRPr="00EC3988">
        <w:rPr>
          <w:b w:val="0"/>
          <w:bCs w:val="0"/>
          <w:sz w:val="24"/>
          <w:szCs w:val="24"/>
          <w:rtl/>
        </w:rPr>
        <w:t>"</w:t>
      </w:r>
      <w:r w:rsidR="005118B3">
        <w:rPr>
          <w:rFonts w:hint="cs"/>
          <w:b w:val="0"/>
          <w:bCs w:val="0"/>
          <w:sz w:val="24"/>
          <w:szCs w:val="24"/>
          <w:rtl/>
        </w:rPr>
        <w:t xml:space="preserve"> -</w:t>
      </w:r>
      <w:r w:rsidR="00A24DD6">
        <w:rPr>
          <w:rStyle w:val="aff"/>
          <w:b w:val="0"/>
          <w:bCs w:val="0"/>
          <w:sz w:val="24"/>
          <w:szCs w:val="24"/>
          <w:rtl/>
        </w:rPr>
        <w:footnoteReference w:id="86"/>
      </w:r>
      <w:r w:rsidRPr="00EC3988">
        <w:rPr>
          <w:b w:val="0"/>
          <w:bCs w:val="0"/>
          <w:sz w:val="24"/>
          <w:szCs w:val="24"/>
          <w:rtl/>
        </w:rPr>
        <w:t xml:space="preserve"> למושג "</w:t>
      </w:r>
      <w:proofErr w:type="spellStart"/>
      <w:r w:rsidRPr="00EC3988">
        <w:rPr>
          <w:b w:val="0"/>
          <w:bCs w:val="0"/>
          <w:sz w:val="24"/>
          <w:szCs w:val="24"/>
        </w:rPr>
        <w:t>selfobject</w:t>
      </w:r>
      <w:proofErr w:type="spellEnd"/>
      <w:r w:rsidRPr="00EC3988">
        <w:rPr>
          <w:b w:val="0"/>
          <w:bCs w:val="0"/>
          <w:sz w:val="24"/>
          <w:szCs w:val="24"/>
          <w:rtl/>
        </w:rPr>
        <w:t>", המתאר את מערכת היחסים ביניהם כהכרחית לכינונו של ה"עצמי"</w:t>
      </w:r>
      <w:r w:rsidR="00400E0D">
        <w:rPr>
          <w:rFonts w:hint="cs"/>
          <w:b w:val="0"/>
          <w:bCs w:val="0"/>
          <w:sz w:val="24"/>
          <w:szCs w:val="24"/>
          <w:rtl/>
        </w:rPr>
        <w:t>.</w:t>
      </w:r>
      <w:r w:rsidR="00400E0D">
        <w:rPr>
          <w:rStyle w:val="aff"/>
          <w:b w:val="0"/>
          <w:bCs w:val="0"/>
          <w:sz w:val="24"/>
          <w:szCs w:val="24"/>
          <w:rtl/>
        </w:rPr>
        <w:footnoteReference w:id="87"/>
      </w:r>
      <w:r w:rsidRPr="00EC3988">
        <w:rPr>
          <w:b w:val="0"/>
          <w:bCs w:val="0"/>
          <w:sz w:val="24"/>
          <w:szCs w:val="24"/>
          <w:rtl/>
        </w:rPr>
        <w:t xml:space="preserve"> </w:t>
      </w:r>
    </w:p>
    <w:p w14:paraId="01B4C82F" w14:textId="7B956849" w:rsidR="00EC3988" w:rsidRPr="00EC3988" w:rsidRDefault="00EC3988" w:rsidP="00EC3988">
      <w:pPr>
        <w:pStyle w:val="af1"/>
        <w:rPr>
          <w:b w:val="0"/>
          <w:bCs w:val="0"/>
          <w:sz w:val="24"/>
          <w:szCs w:val="24"/>
          <w:rtl/>
        </w:rPr>
      </w:pPr>
      <w:r w:rsidRPr="00EC3988">
        <w:rPr>
          <w:b w:val="0"/>
          <w:bCs w:val="0"/>
          <w:sz w:val="24"/>
          <w:szCs w:val="24"/>
          <w:rtl/>
        </w:rPr>
        <w:t xml:space="preserve">היחס בין ה"עצמי", ה"סובייקט" </w:t>
      </w:r>
      <w:proofErr w:type="spellStart"/>
      <w:r w:rsidRPr="00EC3988">
        <w:rPr>
          <w:b w:val="0"/>
          <w:bCs w:val="0"/>
          <w:sz w:val="24"/>
          <w:szCs w:val="24"/>
          <w:rtl/>
        </w:rPr>
        <w:t>וה"אובייקט</w:t>
      </w:r>
      <w:proofErr w:type="spellEnd"/>
      <w:r w:rsidRPr="00EC3988">
        <w:rPr>
          <w:b w:val="0"/>
          <w:bCs w:val="0"/>
          <w:sz w:val="24"/>
          <w:szCs w:val="24"/>
          <w:rtl/>
        </w:rPr>
        <w:t>" נגזר, לדידה של תורת ההכרה של שטיינר</w:t>
      </w:r>
      <w:r w:rsidR="00C04FD6">
        <w:rPr>
          <w:rFonts w:hint="cs"/>
          <w:b w:val="0"/>
          <w:bCs w:val="0"/>
          <w:sz w:val="24"/>
          <w:szCs w:val="24"/>
          <w:rtl/>
        </w:rPr>
        <w:t>,</w:t>
      </w:r>
      <w:r w:rsidRPr="00EC3988">
        <w:rPr>
          <w:b w:val="0"/>
          <w:bCs w:val="0"/>
          <w:sz w:val="24"/>
          <w:szCs w:val="24"/>
          <w:rtl/>
        </w:rPr>
        <w:t xml:space="preserve"> מפעולתן ההדדית של חשיבה והתבוננות בהכרה האנושית. כמתרשם חווה אדם את מושאי רשמיו כנתונים וכנפרדים ממנו. כאשר הוא מסב את חשיבתו על רשמיו, הוא מגדיר את מושאיהם כאובייקטים; כחושב, חווה אדם את עצמו כפעיל. כאשר הוא מסב את חשיבתו על פעילותו זו, הוא מגדיר את עצמו כסובייקט; מושג ה"עצמי" מתהווה, כתודעה עצמית, כאשר מסב אדם את חשיבתו על היותו סובייקט-חושב</w:t>
      </w:r>
      <w:r w:rsidR="00AF7A17">
        <w:rPr>
          <w:rFonts w:hint="cs"/>
          <w:b w:val="0"/>
          <w:bCs w:val="0"/>
          <w:sz w:val="24"/>
          <w:szCs w:val="24"/>
          <w:rtl/>
        </w:rPr>
        <w:t>.</w:t>
      </w:r>
      <w:r w:rsidR="00AE70CF">
        <w:rPr>
          <w:rFonts w:hint="cs"/>
          <w:b w:val="0"/>
          <w:bCs w:val="0"/>
          <w:sz w:val="24"/>
          <w:szCs w:val="24"/>
          <w:rtl/>
        </w:rPr>
        <w:t xml:space="preserve"> החשיבה</w:t>
      </w:r>
      <w:r w:rsidR="00EC2636">
        <w:rPr>
          <w:rFonts w:hint="cs"/>
          <w:b w:val="0"/>
          <w:bCs w:val="0"/>
          <w:sz w:val="24"/>
          <w:szCs w:val="24"/>
          <w:rtl/>
        </w:rPr>
        <w:t xml:space="preserve"> מצויה, לדידה של תורה זו, </w:t>
      </w:r>
      <w:r w:rsidR="00AE70CF">
        <w:rPr>
          <w:rFonts w:hint="cs"/>
          <w:b w:val="0"/>
          <w:bCs w:val="0"/>
          <w:sz w:val="24"/>
          <w:szCs w:val="24"/>
          <w:rtl/>
        </w:rPr>
        <w:t>מעבר לסובייקט ולאובייקט</w:t>
      </w:r>
      <w:r w:rsidR="00EC2636">
        <w:rPr>
          <w:rFonts w:hint="cs"/>
          <w:b w:val="0"/>
          <w:bCs w:val="0"/>
          <w:sz w:val="24"/>
          <w:szCs w:val="24"/>
          <w:rtl/>
        </w:rPr>
        <w:t>: היא זו שיוצרת את שני המושגים הללו.</w:t>
      </w:r>
      <w:r w:rsidR="00EC2636">
        <w:rPr>
          <w:rStyle w:val="aff"/>
          <w:b w:val="0"/>
          <w:bCs w:val="0"/>
          <w:sz w:val="24"/>
          <w:szCs w:val="24"/>
          <w:rtl/>
        </w:rPr>
        <w:footnoteReference w:id="88"/>
      </w:r>
    </w:p>
    <w:p w14:paraId="03BE647F" w14:textId="659F9EDF" w:rsidR="00EC3988" w:rsidRPr="00EC3988" w:rsidRDefault="00EC3988" w:rsidP="00EC3988">
      <w:pPr>
        <w:pStyle w:val="af1"/>
        <w:rPr>
          <w:b w:val="0"/>
          <w:bCs w:val="0"/>
          <w:sz w:val="24"/>
          <w:szCs w:val="24"/>
          <w:rtl/>
        </w:rPr>
      </w:pPr>
      <w:r w:rsidRPr="00EC3988">
        <w:rPr>
          <w:b w:val="0"/>
          <w:bCs w:val="0"/>
          <w:sz w:val="24"/>
          <w:szCs w:val="24"/>
          <w:rtl/>
        </w:rPr>
        <w:t>ת</w:t>
      </w:r>
      <w:r w:rsidR="00EF0872">
        <w:rPr>
          <w:rFonts w:hint="cs"/>
          <w:b w:val="0"/>
          <w:bCs w:val="0"/>
          <w:sz w:val="24"/>
          <w:szCs w:val="24"/>
          <w:rtl/>
        </w:rPr>
        <w:t>יאור</w:t>
      </w:r>
      <w:r w:rsidRPr="00EC3988">
        <w:rPr>
          <w:b w:val="0"/>
          <w:bCs w:val="0"/>
          <w:sz w:val="24"/>
          <w:szCs w:val="24"/>
          <w:rtl/>
        </w:rPr>
        <w:t xml:space="preserve"> ז</w:t>
      </w:r>
      <w:r w:rsidR="00EF0872">
        <w:rPr>
          <w:rFonts w:hint="cs"/>
          <w:b w:val="0"/>
          <w:bCs w:val="0"/>
          <w:sz w:val="24"/>
          <w:szCs w:val="24"/>
          <w:rtl/>
        </w:rPr>
        <w:t>ה</w:t>
      </w:r>
      <w:r w:rsidRPr="00EC3988">
        <w:rPr>
          <w:b w:val="0"/>
          <w:bCs w:val="0"/>
          <w:sz w:val="24"/>
          <w:szCs w:val="24"/>
          <w:rtl/>
        </w:rPr>
        <w:t xml:space="preserve"> </w:t>
      </w:r>
      <w:r w:rsidR="00EF0872">
        <w:rPr>
          <w:rFonts w:hint="cs"/>
          <w:b w:val="0"/>
          <w:bCs w:val="0"/>
          <w:sz w:val="24"/>
          <w:szCs w:val="24"/>
          <w:rtl/>
        </w:rPr>
        <w:t>של הי</w:t>
      </w:r>
      <w:r w:rsidRPr="00EC3988">
        <w:rPr>
          <w:b w:val="0"/>
          <w:bCs w:val="0"/>
          <w:sz w:val="24"/>
          <w:szCs w:val="24"/>
          <w:rtl/>
        </w:rPr>
        <w:t xml:space="preserve">חס בין רשמים למושגים מבסס אפשרות לבחון את תפיסתו של אדם את עצמו כ"עצמי" </w:t>
      </w:r>
      <w:proofErr w:type="spellStart"/>
      <w:r w:rsidRPr="00EC3988">
        <w:rPr>
          <w:b w:val="0"/>
          <w:bCs w:val="0"/>
          <w:sz w:val="24"/>
          <w:szCs w:val="24"/>
          <w:rtl/>
        </w:rPr>
        <w:t>וכ"סובייקט</w:t>
      </w:r>
      <w:proofErr w:type="spellEnd"/>
      <w:r w:rsidRPr="00EC3988">
        <w:rPr>
          <w:b w:val="0"/>
          <w:bCs w:val="0"/>
          <w:sz w:val="24"/>
          <w:szCs w:val="24"/>
          <w:rtl/>
        </w:rPr>
        <w:t>" - כמו גם את תפיסתו את האדם האחר כ"אובייקט" - מבעד לפרספקטיבה החותרת ל</w:t>
      </w:r>
      <w:r w:rsidR="00415E6A">
        <w:rPr>
          <w:rFonts w:hint="cs"/>
          <w:b w:val="0"/>
          <w:bCs w:val="0"/>
          <w:sz w:val="24"/>
          <w:szCs w:val="24"/>
          <w:rtl/>
        </w:rPr>
        <w:t>זיהוי ממשותם של רשמים אלו</w:t>
      </w:r>
      <w:r w:rsidRPr="00EC3988">
        <w:rPr>
          <w:b w:val="0"/>
          <w:bCs w:val="0"/>
          <w:sz w:val="24"/>
          <w:szCs w:val="24"/>
          <w:rtl/>
        </w:rPr>
        <w:t>. מוניזם החשיבה של שטיינר מציע שבעוד שרושם ה"עצמי" תוחם את האדם בתוכם של גבולות מוגדרים,</w:t>
      </w:r>
      <w:r w:rsidR="009028C9">
        <w:rPr>
          <w:rStyle w:val="aff"/>
          <w:b w:val="0"/>
          <w:bCs w:val="0"/>
          <w:sz w:val="24"/>
          <w:szCs w:val="24"/>
          <w:rtl/>
        </w:rPr>
        <w:footnoteReference w:id="89"/>
      </w:r>
      <w:r w:rsidRPr="00EC3988">
        <w:rPr>
          <w:b w:val="0"/>
          <w:bCs w:val="0"/>
          <w:sz w:val="24"/>
          <w:szCs w:val="24"/>
          <w:rtl/>
        </w:rPr>
        <w:t xml:space="preserve"> הרי שממשותו של רושם זה שייכת לכוליותה של "ההתרחשות הכלל-עולמית".</w:t>
      </w:r>
      <w:r w:rsidR="00055A60">
        <w:rPr>
          <w:rStyle w:val="aff"/>
          <w:b w:val="0"/>
          <w:bCs w:val="0"/>
          <w:sz w:val="24"/>
          <w:szCs w:val="24"/>
          <w:rtl/>
        </w:rPr>
        <w:footnoteReference w:id="90"/>
      </w:r>
      <w:r w:rsidRPr="00EC3988">
        <w:rPr>
          <w:b w:val="0"/>
          <w:bCs w:val="0"/>
          <w:sz w:val="24"/>
          <w:szCs w:val="24"/>
          <w:rtl/>
        </w:rPr>
        <w:t xml:space="preserve"> גם ממשותם של שאר הרשמים – אותם </w:t>
      </w:r>
      <w:r w:rsidRPr="00EC3988">
        <w:rPr>
          <w:b w:val="0"/>
          <w:bCs w:val="0"/>
          <w:sz w:val="24"/>
          <w:szCs w:val="24"/>
          <w:rtl/>
        </w:rPr>
        <w:lastRenderedPageBreak/>
        <w:t xml:space="preserve">מגדיר האדם באמצעות חשיבתו כ"אובייקטים" – שייכת לכוליותה של אותה ההתרחשות, כך ש"עצמי" ו"אובייקט", או "עצמי" ו"זולת", מהווים, לדידה של שיטה זו, אחדות ממשית. </w:t>
      </w:r>
    </w:p>
    <w:p w14:paraId="453428EF" w14:textId="10ABD9A1" w:rsidR="00EC3988" w:rsidRPr="00EC3988" w:rsidRDefault="00EC3988" w:rsidP="00EC3988">
      <w:pPr>
        <w:pStyle w:val="af1"/>
        <w:rPr>
          <w:b w:val="0"/>
          <w:bCs w:val="0"/>
          <w:sz w:val="24"/>
          <w:szCs w:val="24"/>
          <w:rtl/>
        </w:rPr>
      </w:pPr>
      <w:r w:rsidRPr="00EC3988">
        <w:rPr>
          <w:b w:val="0"/>
          <w:bCs w:val="0"/>
          <w:sz w:val="24"/>
          <w:szCs w:val="24"/>
          <w:rtl/>
        </w:rPr>
        <w:t>הפילוסופיה של שטיינר מבחינה בין אחדותם הממשית של "סובייקט" ו"אובייקט" לבין הגדרתם כמושגים נפרדים: הגדרה זו נוצרת באמצעותה של יכולת החשיבה, על בסיסה של ההפרדה שטבועה בהתרשמות. הבחנה זו מאפשרת להתייחס אל</w:t>
      </w:r>
      <w:r w:rsidR="00D00057">
        <w:rPr>
          <w:rFonts w:hint="cs"/>
          <w:b w:val="0"/>
          <w:bCs w:val="0"/>
          <w:sz w:val="24"/>
          <w:szCs w:val="24"/>
          <w:rtl/>
        </w:rPr>
        <w:t xml:space="preserve"> </w:t>
      </w:r>
      <w:r w:rsidR="00D00057" w:rsidRPr="00D00057">
        <w:rPr>
          <w:b w:val="0"/>
          <w:bCs w:val="0"/>
          <w:sz w:val="24"/>
          <w:szCs w:val="24"/>
          <w:rtl/>
        </w:rPr>
        <w:t>שינוי ההמשגה</w:t>
      </w:r>
      <w:r w:rsidR="00107EAC">
        <w:rPr>
          <w:rFonts w:hint="cs"/>
          <w:b w:val="0"/>
          <w:bCs w:val="0"/>
          <w:sz w:val="24"/>
          <w:szCs w:val="24"/>
          <w:rtl/>
        </w:rPr>
        <w:t xml:space="preserve"> </w:t>
      </w:r>
      <w:proofErr w:type="spellStart"/>
      <w:r w:rsidR="00107EAC">
        <w:rPr>
          <w:rFonts w:hint="cs"/>
          <w:b w:val="0"/>
          <w:bCs w:val="0"/>
          <w:sz w:val="24"/>
          <w:szCs w:val="24"/>
          <w:rtl/>
        </w:rPr>
        <w:t>הקוהוטיאנית</w:t>
      </w:r>
      <w:proofErr w:type="spellEnd"/>
      <w:r w:rsidR="00D00057" w:rsidRPr="00D00057">
        <w:rPr>
          <w:b w:val="0"/>
          <w:bCs w:val="0"/>
          <w:sz w:val="24"/>
          <w:szCs w:val="24"/>
          <w:rtl/>
        </w:rPr>
        <w:t xml:space="preserve"> - מ "</w:t>
      </w:r>
      <w:r w:rsidR="00D00057" w:rsidRPr="00D00057">
        <w:rPr>
          <w:b w:val="0"/>
          <w:bCs w:val="0"/>
          <w:sz w:val="24"/>
          <w:szCs w:val="24"/>
        </w:rPr>
        <w:t>self-object</w:t>
      </w:r>
      <w:r w:rsidR="00D00057" w:rsidRPr="00D00057">
        <w:rPr>
          <w:b w:val="0"/>
          <w:bCs w:val="0"/>
          <w:sz w:val="24"/>
          <w:szCs w:val="24"/>
          <w:rtl/>
        </w:rPr>
        <w:t>" ל "</w:t>
      </w:r>
      <w:proofErr w:type="spellStart"/>
      <w:r w:rsidR="00D00057" w:rsidRPr="00D00057">
        <w:rPr>
          <w:b w:val="0"/>
          <w:bCs w:val="0"/>
          <w:sz w:val="24"/>
          <w:szCs w:val="24"/>
        </w:rPr>
        <w:t>selfobject</w:t>
      </w:r>
      <w:proofErr w:type="spellEnd"/>
      <w:r w:rsidR="00D00057" w:rsidRPr="00D00057">
        <w:rPr>
          <w:b w:val="0"/>
          <w:bCs w:val="0"/>
          <w:sz w:val="24"/>
          <w:szCs w:val="24"/>
          <w:rtl/>
        </w:rPr>
        <w:t>" - כמעבר ממושג המציין את הממדים החווייתיים של היחס בין ה"עצמי" והאחר, למושג המציין את ממדיו האחדותיים של הקשר האונטולוגי ביניהם</w:t>
      </w:r>
      <w:r w:rsidRPr="00EC3988">
        <w:rPr>
          <w:b w:val="0"/>
          <w:bCs w:val="0"/>
          <w:sz w:val="24"/>
          <w:szCs w:val="24"/>
          <w:rtl/>
        </w:rPr>
        <w:t xml:space="preserve">. </w:t>
      </w:r>
    </w:p>
    <w:p w14:paraId="7D133CDA" w14:textId="5AB0A506" w:rsidR="00EC3988" w:rsidRPr="00EC3988" w:rsidRDefault="00EC3988" w:rsidP="00EC3988">
      <w:pPr>
        <w:pStyle w:val="af1"/>
        <w:rPr>
          <w:b w:val="0"/>
          <w:bCs w:val="0"/>
          <w:sz w:val="24"/>
          <w:szCs w:val="24"/>
          <w:rtl/>
        </w:rPr>
      </w:pPr>
      <w:r w:rsidRPr="00EC3988">
        <w:rPr>
          <w:b w:val="0"/>
          <w:bCs w:val="0"/>
          <w:sz w:val="24"/>
          <w:szCs w:val="24"/>
          <w:rtl/>
        </w:rPr>
        <w:t>הגדרתו הראשונית של מושג ה "</w:t>
      </w:r>
      <w:r w:rsidRPr="00EC3988">
        <w:rPr>
          <w:b w:val="0"/>
          <w:bCs w:val="0"/>
          <w:sz w:val="24"/>
          <w:szCs w:val="24"/>
        </w:rPr>
        <w:t>self-object</w:t>
      </w:r>
      <w:r w:rsidRPr="00EC3988">
        <w:rPr>
          <w:b w:val="0"/>
          <w:bCs w:val="0"/>
          <w:sz w:val="24"/>
          <w:szCs w:val="24"/>
          <w:rtl/>
        </w:rPr>
        <w:t>"</w:t>
      </w:r>
      <w:r w:rsidR="004E5F8C">
        <w:rPr>
          <w:rFonts w:hint="cs"/>
          <w:b w:val="0"/>
          <w:bCs w:val="0"/>
          <w:sz w:val="24"/>
          <w:szCs w:val="24"/>
          <w:rtl/>
        </w:rPr>
        <w:t xml:space="preserve"> </w:t>
      </w:r>
      <w:r w:rsidR="00A94A46">
        <w:rPr>
          <w:rFonts w:hint="cs"/>
          <w:b w:val="0"/>
          <w:bCs w:val="0"/>
          <w:sz w:val="24"/>
          <w:szCs w:val="24"/>
          <w:rtl/>
        </w:rPr>
        <w:t>מתייחסת</w:t>
      </w:r>
      <w:r w:rsidRPr="00EC3988">
        <w:rPr>
          <w:b w:val="0"/>
          <w:bCs w:val="0"/>
          <w:sz w:val="24"/>
          <w:szCs w:val="24"/>
          <w:rtl/>
        </w:rPr>
        <w:t xml:space="preserve"> לממד החוויתי ביחס לאובייקט שמושקע בו ליבידו נרקיסיסטי. אובייקט כזה נחווה כחלק של ה"עצמי", ובמשתמע: במציאות הוא אמנם נפרד </w:t>
      </w:r>
      <w:proofErr w:type="spellStart"/>
      <w:r w:rsidRPr="00EC3988">
        <w:rPr>
          <w:b w:val="0"/>
          <w:bCs w:val="0"/>
          <w:sz w:val="24"/>
          <w:szCs w:val="24"/>
          <w:rtl/>
        </w:rPr>
        <w:t>מה"עצמי</w:t>
      </w:r>
      <w:proofErr w:type="spellEnd"/>
      <w:r w:rsidRPr="00EC3988">
        <w:rPr>
          <w:b w:val="0"/>
          <w:bCs w:val="0"/>
          <w:sz w:val="24"/>
          <w:szCs w:val="24"/>
          <w:rtl/>
        </w:rPr>
        <w:t>", ולכן "אובייקט", אך אינו נחווה ככזה. הגדרה זו - אותה טבע קוהוט בספרו משנת 1971, "</w:t>
      </w:r>
      <w:r w:rsidRPr="00EC3988">
        <w:rPr>
          <w:b w:val="0"/>
          <w:bCs w:val="0"/>
          <w:sz w:val="24"/>
          <w:szCs w:val="24"/>
        </w:rPr>
        <w:t>The Analysis of the Sel</w:t>
      </w:r>
      <w:r w:rsidR="00E374DC">
        <w:rPr>
          <w:b w:val="0"/>
          <w:bCs w:val="0"/>
          <w:sz w:val="24"/>
          <w:szCs w:val="24"/>
        </w:rPr>
        <w:t>f</w:t>
      </w:r>
      <w:r w:rsidR="00E374DC">
        <w:rPr>
          <w:rFonts w:hint="cs"/>
          <w:b w:val="0"/>
          <w:bCs w:val="0"/>
          <w:sz w:val="24"/>
          <w:szCs w:val="24"/>
          <w:rtl/>
        </w:rPr>
        <w:t>"</w:t>
      </w:r>
      <w:r w:rsidR="009758EB">
        <w:rPr>
          <w:rFonts w:hint="cs"/>
          <w:b w:val="0"/>
          <w:bCs w:val="0"/>
          <w:sz w:val="24"/>
          <w:szCs w:val="24"/>
          <w:rtl/>
        </w:rPr>
        <w:t xml:space="preserve"> </w:t>
      </w:r>
      <w:r w:rsidRPr="00EC3988">
        <w:rPr>
          <w:b w:val="0"/>
          <w:bCs w:val="0"/>
          <w:sz w:val="24"/>
          <w:szCs w:val="24"/>
          <w:rtl/>
        </w:rPr>
        <w:t>- קשורה לתפיסה המתייחסת ל "</w:t>
      </w:r>
      <w:r w:rsidRPr="00EC3988">
        <w:rPr>
          <w:b w:val="0"/>
          <w:bCs w:val="0"/>
          <w:sz w:val="24"/>
          <w:szCs w:val="24"/>
        </w:rPr>
        <w:t>self-objects</w:t>
      </w:r>
      <w:r w:rsidRPr="00EC3988">
        <w:rPr>
          <w:b w:val="0"/>
          <w:bCs w:val="0"/>
          <w:sz w:val="24"/>
          <w:szCs w:val="24"/>
          <w:rtl/>
        </w:rPr>
        <w:t>" כאל אובייקטים ארכאיים, ממקמת את היווצרותם ותפקודם בילדות המוקדמת ומגדירה התפתחות בריאה במונחי הפנמתם והטמעתם לתוכה של האישיות הבוגרת.</w:t>
      </w:r>
      <w:r w:rsidR="0009451D">
        <w:rPr>
          <w:rStyle w:val="aff"/>
          <w:b w:val="0"/>
          <w:bCs w:val="0"/>
          <w:sz w:val="24"/>
          <w:szCs w:val="24"/>
          <w:rtl/>
        </w:rPr>
        <w:footnoteReference w:id="91"/>
      </w:r>
      <w:r w:rsidRPr="00EC3988">
        <w:rPr>
          <w:b w:val="0"/>
          <w:bCs w:val="0"/>
          <w:sz w:val="24"/>
          <w:szCs w:val="24"/>
          <w:rtl/>
        </w:rPr>
        <w:t xml:space="preserve"> בספרו הבא של קוהוט</w:t>
      </w:r>
      <w:r w:rsidR="00197156">
        <w:rPr>
          <w:rFonts w:hint="cs"/>
          <w:b w:val="0"/>
          <w:bCs w:val="0"/>
          <w:sz w:val="24"/>
          <w:szCs w:val="24"/>
          <w:rtl/>
        </w:rPr>
        <w:t xml:space="preserve"> -</w:t>
      </w:r>
      <w:r w:rsidRPr="00EC3988">
        <w:rPr>
          <w:b w:val="0"/>
          <w:bCs w:val="0"/>
          <w:sz w:val="24"/>
          <w:szCs w:val="24"/>
          <w:rtl/>
        </w:rPr>
        <w:t xml:space="preserve"> </w:t>
      </w:r>
      <w:r w:rsidRPr="00C257A1">
        <w:rPr>
          <w:b w:val="0"/>
          <w:bCs w:val="0"/>
          <w:sz w:val="24"/>
          <w:szCs w:val="24"/>
          <w:highlight w:val="yellow"/>
          <w:rtl/>
        </w:rPr>
        <w:t>"השבתו של העצמי</w:t>
      </w:r>
      <w:r w:rsidRPr="00EC3988">
        <w:rPr>
          <w:b w:val="0"/>
          <w:bCs w:val="0"/>
          <w:sz w:val="24"/>
          <w:szCs w:val="24"/>
          <w:rtl/>
        </w:rPr>
        <w:t>" משנת 1977 – מופיעה הערת-שוליים שמבטאת שינוי בתפיסה זו:</w:t>
      </w:r>
      <w:r w:rsidR="005144DF">
        <w:rPr>
          <w:rFonts w:hint="cs"/>
          <w:b w:val="0"/>
          <w:bCs w:val="0"/>
          <w:sz w:val="24"/>
          <w:szCs w:val="24"/>
          <w:rtl/>
        </w:rPr>
        <w:t xml:space="preserve"> </w:t>
      </w:r>
      <w:r w:rsidR="002A2A6D" w:rsidRPr="00C257A1">
        <w:rPr>
          <w:rFonts w:hint="cs"/>
          <w:b w:val="0"/>
          <w:bCs w:val="0"/>
          <w:sz w:val="24"/>
          <w:szCs w:val="24"/>
          <w:highlight w:val="yellow"/>
          <w:rtl/>
        </w:rPr>
        <w:t>"המבוגר הבריא מבחינה פסיכולוגית ממשיך להזדקק למראה של העצמי על-ידי זולתי-עצמי</w:t>
      </w:r>
      <w:r w:rsidR="00E52D49" w:rsidRPr="00C257A1">
        <w:rPr>
          <w:rFonts w:hint="cs"/>
          <w:b w:val="0"/>
          <w:bCs w:val="0"/>
          <w:sz w:val="24"/>
          <w:szCs w:val="24"/>
          <w:highlight w:val="yellow"/>
          <w:rtl/>
        </w:rPr>
        <w:t xml:space="preserve"> (..). לפיכך אין להסיק כל מסקנה בדבר אי בשלות או פסיכופתולו</w:t>
      </w:r>
      <w:r w:rsidR="00B6080E" w:rsidRPr="00C257A1">
        <w:rPr>
          <w:rFonts w:hint="cs"/>
          <w:b w:val="0"/>
          <w:bCs w:val="0"/>
          <w:sz w:val="24"/>
          <w:szCs w:val="24"/>
          <w:highlight w:val="yellow"/>
          <w:rtl/>
        </w:rPr>
        <w:t>גיה מכך שאדם אחר משמש כזולת-עצמי".</w:t>
      </w:r>
      <w:r w:rsidR="00B6080E" w:rsidRPr="00C257A1">
        <w:rPr>
          <w:rStyle w:val="aff"/>
          <w:b w:val="0"/>
          <w:bCs w:val="0"/>
          <w:sz w:val="24"/>
          <w:szCs w:val="24"/>
          <w:highlight w:val="yellow"/>
          <w:rtl/>
        </w:rPr>
        <w:footnoteReference w:id="92"/>
      </w:r>
    </w:p>
    <w:p w14:paraId="6A8D17A1" w14:textId="294057E2" w:rsidR="00EC3988" w:rsidRPr="00EC3988" w:rsidRDefault="00EC3988" w:rsidP="00EC3988">
      <w:pPr>
        <w:pStyle w:val="af1"/>
        <w:rPr>
          <w:b w:val="0"/>
          <w:bCs w:val="0"/>
          <w:sz w:val="24"/>
          <w:szCs w:val="24"/>
          <w:rtl/>
        </w:rPr>
      </w:pPr>
      <w:proofErr w:type="spellStart"/>
      <w:r w:rsidRPr="00EC3988">
        <w:rPr>
          <w:b w:val="0"/>
          <w:bCs w:val="0"/>
          <w:sz w:val="24"/>
          <w:szCs w:val="24"/>
          <w:rtl/>
        </w:rPr>
        <w:t>השתמעויותיה</w:t>
      </w:r>
      <w:proofErr w:type="spellEnd"/>
      <w:r w:rsidRPr="00EC3988">
        <w:rPr>
          <w:b w:val="0"/>
          <w:bCs w:val="0"/>
          <w:sz w:val="24"/>
          <w:szCs w:val="24"/>
          <w:rtl/>
        </w:rPr>
        <w:t xml:space="preserve"> של התפיסה לפיה ממשיך האדם להזדקק לזולתי-עצמי לאורך כל חייו מובילות לשינוי המושגי שעובר מושג ה "</w:t>
      </w:r>
      <w:r w:rsidRPr="00EC3988">
        <w:rPr>
          <w:b w:val="0"/>
          <w:bCs w:val="0"/>
          <w:sz w:val="24"/>
          <w:szCs w:val="24"/>
        </w:rPr>
        <w:t>self-object</w:t>
      </w:r>
      <w:r w:rsidRPr="00EC3988">
        <w:rPr>
          <w:b w:val="0"/>
          <w:bCs w:val="0"/>
          <w:sz w:val="24"/>
          <w:szCs w:val="24"/>
          <w:rtl/>
        </w:rPr>
        <w:t>" בהשמטת המקף המחבר והמפריד בין ה"עצמי" לבין האובייקט. שינוי זה - שמתרחש במאמר "פסיכולוגיית העצמי ומדעי האדם" משנת 1978 – מכונן את מושג ה"</w:t>
      </w:r>
      <w:proofErr w:type="spellStart"/>
      <w:r w:rsidRPr="00EC3988">
        <w:rPr>
          <w:b w:val="0"/>
          <w:bCs w:val="0"/>
          <w:sz w:val="24"/>
          <w:szCs w:val="24"/>
        </w:rPr>
        <w:t>selfobject</w:t>
      </w:r>
      <w:proofErr w:type="spellEnd"/>
      <w:r w:rsidRPr="00EC3988">
        <w:rPr>
          <w:b w:val="0"/>
          <w:bCs w:val="0"/>
          <w:sz w:val="24"/>
          <w:szCs w:val="24"/>
          <w:rtl/>
        </w:rPr>
        <w:t xml:space="preserve">" לציון הצורך בקיומה הקבוע של </w:t>
      </w:r>
      <w:r w:rsidRPr="0060084F">
        <w:rPr>
          <w:b w:val="0"/>
          <w:bCs w:val="0"/>
          <w:sz w:val="24"/>
          <w:szCs w:val="24"/>
          <w:highlight w:val="yellow"/>
          <w:rtl/>
        </w:rPr>
        <w:t xml:space="preserve">"מטריצה של </w:t>
      </w:r>
      <w:proofErr w:type="spellStart"/>
      <w:r w:rsidRPr="0060084F">
        <w:rPr>
          <w:b w:val="0"/>
          <w:bCs w:val="0"/>
          <w:sz w:val="24"/>
          <w:szCs w:val="24"/>
          <w:highlight w:val="yellow"/>
          <w:rtl/>
        </w:rPr>
        <w:t>זולתיעצמי</w:t>
      </w:r>
      <w:proofErr w:type="spellEnd"/>
      <w:r w:rsidRPr="0060084F">
        <w:rPr>
          <w:b w:val="0"/>
          <w:bCs w:val="0"/>
          <w:sz w:val="24"/>
          <w:szCs w:val="24"/>
          <w:highlight w:val="yellow"/>
          <w:rtl/>
        </w:rPr>
        <w:t xml:space="preserve"> אמפתיים, הנחשבת כתנאי מוקדם לקיום פסיכולוגי בדיוק כמו החמצן לחיים הביולוגיים".</w:t>
      </w:r>
      <w:r w:rsidR="00CE4667" w:rsidRPr="0060084F">
        <w:rPr>
          <w:rStyle w:val="aff"/>
          <w:b w:val="0"/>
          <w:bCs w:val="0"/>
          <w:sz w:val="24"/>
          <w:szCs w:val="24"/>
          <w:highlight w:val="yellow"/>
          <w:rtl/>
        </w:rPr>
        <w:footnoteReference w:id="93"/>
      </w:r>
    </w:p>
    <w:p w14:paraId="41D0643D" w14:textId="2C4D1C5A" w:rsidR="00EC3988" w:rsidRPr="00EC3988" w:rsidRDefault="00EC3988" w:rsidP="00EC3988">
      <w:pPr>
        <w:pStyle w:val="af1"/>
        <w:rPr>
          <w:b w:val="0"/>
          <w:bCs w:val="0"/>
          <w:sz w:val="24"/>
          <w:szCs w:val="24"/>
          <w:rtl/>
        </w:rPr>
      </w:pPr>
      <w:r w:rsidRPr="00EC3988">
        <w:rPr>
          <w:b w:val="0"/>
          <w:bCs w:val="0"/>
          <w:sz w:val="24"/>
          <w:szCs w:val="24"/>
          <w:rtl/>
        </w:rPr>
        <w:t xml:space="preserve">בגלגולו הראשון, מותיר המושג </w:t>
      </w:r>
      <w:proofErr w:type="spellStart"/>
      <w:r w:rsidRPr="00EC3988">
        <w:rPr>
          <w:b w:val="0"/>
          <w:bCs w:val="0"/>
          <w:sz w:val="24"/>
          <w:szCs w:val="24"/>
          <w:rtl/>
        </w:rPr>
        <w:t>הקוהוטיאני</w:t>
      </w:r>
      <w:proofErr w:type="spellEnd"/>
      <w:r w:rsidRPr="00EC3988">
        <w:rPr>
          <w:b w:val="0"/>
          <w:bCs w:val="0"/>
          <w:sz w:val="24"/>
          <w:szCs w:val="24"/>
          <w:rtl/>
        </w:rPr>
        <w:t xml:space="preserve"> את ה"עצמי" </w:t>
      </w:r>
      <w:proofErr w:type="spellStart"/>
      <w:r w:rsidRPr="00EC3988">
        <w:rPr>
          <w:b w:val="0"/>
          <w:bCs w:val="0"/>
          <w:sz w:val="24"/>
          <w:szCs w:val="24"/>
          <w:rtl/>
        </w:rPr>
        <w:t>וה"אובייקט</w:t>
      </w:r>
      <w:proofErr w:type="spellEnd"/>
      <w:r w:rsidRPr="00EC3988">
        <w:rPr>
          <w:b w:val="0"/>
          <w:bCs w:val="0"/>
          <w:sz w:val="24"/>
          <w:szCs w:val="24"/>
          <w:rtl/>
        </w:rPr>
        <w:t xml:space="preserve">", או ה"זולת", כנפרדים זה מזה. </w:t>
      </w:r>
      <w:r w:rsidR="00421030">
        <w:rPr>
          <w:rFonts w:hint="cs"/>
          <w:b w:val="0"/>
          <w:bCs w:val="0"/>
          <w:sz w:val="24"/>
          <w:szCs w:val="24"/>
          <w:rtl/>
        </w:rPr>
        <w:t xml:space="preserve">מתוך דיאלוג עם </w:t>
      </w:r>
      <w:r w:rsidR="00583628">
        <w:rPr>
          <w:rFonts w:hint="cs"/>
          <w:b w:val="0"/>
          <w:bCs w:val="0"/>
          <w:sz w:val="24"/>
          <w:szCs w:val="24"/>
          <w:rtl/>
        </w:rPr>
        <w:t xml:space="preserve">שיטתו הפילוסופית של שטיינר, </w:t>
      </w:r>
      <w:r w:rsidR="0065135A">
        <w:rPr>
          <w:rFonts w:hint="cs"/>
          <w:b w:val="0"/>
          <w:bCs w:val="0"/>
          <w:sz w:val="24"/>
          <w:szCs w:val="24"/>
          <w:rtl/>
        </w:rPr>
        <w:t xml:space="preserve">ניתן לעגנו </w:t>
      </w:r>
      <w:r w:rsidRPr="00EC3988">
        <w:rPr>
          <w:b w:val="0"/>
          <w:bCs w:val="0"/>
          <w:sz w:val="24"/>
          <w:szCs w:val="24"/>
          <w:rtl/>
        </w:rPr>
        <w:t xml:space="preserve">בתפיסה לפיה המשגה של נפרדות מבוססת על מישור החוויה וההתרשמות ועל המוגבלות המובנית בו. </w:t>
      </w:r>
      <w:r w:rsidR="00716BB3">
        <w:rPr>
          <w:rFonts w:hint="cs"/>
          <w:b w:val="0"/>
          <w:bCs w:val="0"/>
          <w:sz w:val="24"/>
          <w:szCs w:val="24"/>
          <w:rtl/>
        </w:rPr>
        <w:t xml:space="preserve">את </w:t>
      </w:r>
      <w:r w:rsidRPr="00EC3988">
        <w:rPr>
          <w:b w:val="0"/>
          <w:bCs w:val="0"/>
          <w:sz w:val="24"/>
          <w:szCs w:val="24"/>
          <w:rtl/>
        </w:rPr>
        <w:lastRenderedPageBreak/>
        <w:t>המושג המאוחר יותר</w:t>
      </w:r>
      <w:r w:rsidR="00BF3238">
        <w:rPr>
          <w:rFonts w:hint="cs"/>
          <w:b w:val="0"/>
          <w:bCs w:val="0"/>
          <w:sz w:val="24"/>
          <w:szCs w:val="24"/>
          <w:rtl/>
        </w:rPr>
        <w:t xml:space="preserve"> ניתן, לעומת זאת, לעגן</w:t>
      </w:r>
      <w:r w:rsidRPr="00EC3988">
        <w:rPr>
          <w:b w:val="0"/>
          <w:bCs w:val="0"/>
          <w:sz w:val="24"/>
          <w:szCs w:val="24"/>
          <w:rtl/>
        </w:rPr>
        <w:t xml:space="preserve"> בממד האונטולוגי של שיטתו של שטיינר</w:t>
      </w:r>
      <w:r w:rsidR="000425F8">
        <w:rPr>
          <w:rFonts w:hint="cs"/>
          <w:b w:val="0"/>
          <w:bCs w:val="0"/>
          <w:sz w:val="24"/>
          <w:szCs w:val="24"/>
          <w:rtl/>
        </w:rPr>
        <w:t xml:space="preserve"> ובתיאור </w:t>
      </w:r>
      <w:r w:rsidRPr="00EC3988">
        <w:rPr>
          <w:b w:val="0"/>
          <w:bCs w:val="0"/>
          <w:sz w:val="24"/>
          <w:szCs w:val="24"/>
          <w:rtl/>
        </w:rPr>
        <w:t xml:space="preserve">אחדותם הממשית של בני אדם זה עם זה ועם העולם.  </w:t>
      </w:r>
    </w:p>
    <w:p w14:paraId="413C4513" w14:textId="6742E299" w:rsidR="001D1D85" w:rsidRDefault="00EC3988" w:rsidP="00E23EF0">
      <w:pPr>
        <w:pStyle w:val="af1"/>
        <w:rPr>
          <w:b w:val="0"/>
          <w:bCs w:val="0"/>
          <w:sz w:val="24"/>
          <w:szCs w:val="24"/>
          <w:rtl/>
        </w:rPr>
      </w:pPr>
      <w:r w:rsidRPr="00EC3988">
        <w:rPr>
          <w:b w:val="0"/>
          <w:bCs w:val="0"/>
          <w:sz w:val="24"/>
          <w:szCs w:val="24"/>
          <w:rtl/>
        </w:rPr>
        <w:t xml:space="preserve">בוויתור על המקף שבין ה"עצמי" ל"אובייקט", מבצעת המשנה </w:t>
      </w:r>
      <w:proofErr w:type="spellStart"/>
      <w:r w:rsidRPr="00EC3988">
        <w:rPr>
          <w:b w:val="0"/>
          <w:bCs w:val="0"/>
          <w:sz w:val="24"/>
          <w:szCs w:val="24"/>
          <w:rtl/>
        </w:rPr>
        <w:t>הקוהוטיאנית</w:t>
      </w:r>
      <w:proofErr w:type="spellEnd"/>
      <w:r w:rsidRPr="00EC3988">
        <w:rPr>
          <w:b w:val="0"/>
          <w:bCs w:val="0"/>
          <w:sz w:val="24"/>
          <w:szCs w:val="24"/>
          <w:rtl/>
        </w:rPr>
        <w:t xml:space="preserve"> מעבר ממושג המתייחס לאחדות ה"עצמי" </w:t>
      </w:r>
      <w:proofErr w:type="spellStart"/>
      <w:r w:rsidRPr="00EC3988">
        <w:rPr>
          <w:b w:val="0"/>
          <w:bCs w:val="0"/>
          <w:sz w:val="24"/>
          <w:szCs w:val="24"/>
          <w:rtl/>
        </w:rPr>
        <w:t>וה"אובייקט</w:t>
      </w:r>
      <w:proofErr w:type="spellEnd"/>
      <w:r w:rsidRPr="00EC3988">
        <w:rPr>
          <w:b w:val="0"/>
          <w:bCs w:val="0"/>
          <w:sz w:val="24"/>
          <w:szCs w:val="24"/>
          <w:rtl/>
        </w:rPr>
        <w:t>" בממד החווייתי בלבד, למושג ש</w:t>
      </w:r>
      <w:r w:rsidR="00111ADA">
        <w:rPr>
          <w:rFonts w:hint="cs"/>
          <w:b w:val="0"/>
          <w:bCs w:val="0"/>
          <w:sz w:val="24"/>
          <w:szCs w:val="24"/>
          <w:rtl/>
        </w:rPr>
        <w:t>מציין את אחדותם הממשית</w:t>
      </w:r>
      <w:r w:rsidRPr="00EC3988">
        <w:rPr>
          <w:b w:val="0"/>
          <w:bCs w:val="0"/>
          <w:sz w:val="24"/>
          <w:szCs w:val="24"/>
          <w:rtl/>
        </w:rPr>
        <w:t>. מהלך זה מקבל הצדקה פילוסופית במוניזם החשיבה של שטיינר</w:t>
      </w:r>
      <w:r w:rsidR="00767AEC">
        <w:rPr>
          <w:rFonts w:hint="cs"/>
          <w:b w:val="0"/>
          <w:bCs w:val="0"/>
          <w:sz w:val="24"/>
          <w:szCs w:val="24"/>
          <w:rtl/>
        </w:rPr>
        <w:t>,</w:t>
      </w:r>
      <w:r w:rsidRPr="00EC3988">
        <w:rPr>
          <w:b w:val="0"/>
          <w:bCs w:val="0"/>
          <w:sz w:val="24"/>
          <w:szCs w:val="24"/>
          <w:rtl/>
        </w:rPr>
        <w:t xml:space="preserve"> </w:t>
      </w:r>
      <w:r w:rsidR="00767AEC">
        <w:rPr>
          <w:rFonts w:hint="cs"/>
          <w:b w:val="0"/>
          <w:bCs w:val="0"/>
          <w:sz w:val="24"/>
          <w:szCs w:val="24"/>
          <w:rtl/>
        </w:rPr>
        <w:t>ש</w:t>
      </w:r>
      <w:r w:rsidRPr="00EC3988">
        <w:rPr>
          <w:b w:val="0"/>
          <w:bCs w:val="0"/>
          <w:sz w:val="24"/>
          <w:szCs w:val="24"/>
          <w:rtl/>
        </w:rPr>
        <w:t xml:space="preserve">מבסס את ההבחנה בין ממדי החוויה לבין ממדי הממשות כהיפוכה של ההבחנה שעליה מבסס קוהוט את המושג הראשון, בו מפריד המקף בין ה"עצמי" לבין האובייקט: בעוד שקוהוט מתחיל מההנחה שבממד הממשי ה"עצמי" והאובייקט נפרדים זה מזה, ואחדותם מתקיימת בממד החווייתי, הרי ששיטתו של שטיינר מאפשרת לטעון שאחדותם - שבאה לידי ביטוי במושג נטול המקף – היא הממשית, ואילו </w:t>
      </w:r>
      <w:proofErr w:type="spellStart"/>
      <w:r w:rsidRPr="00EC3988">
        <w:rPr>
          <w:b w:val="0"/>
          <w:bCs w:val="0"/>
          <w:sz w:val="24"/>
          <w:szCs w:val="24"/>
          <w:rtl/>
        </w:rPr>
        <w:t>נפרדותם</w:t>
      </w:r>
      <w:proofErr w:type="spellEnd"/>
      <w:r w:rsidRPr="00EC3988">
        <w:rPr>
          <w:b w:val="0"/>
          <w:bCs w:val="0"/>
          <w:sz w:val="24"/>
          <w:szCs w:val="24"/>
          <w:rtl/>
        </w:rPr>
        <w:t xml:space="preserve"> קיימת במישור החווייתי בלבד.</w:t>
      </w:r>
    </w:p>
    <w:p w14:paraId="2D861160" w14:textId="77777777" w:rsidR="00B43F29" w:rsidRDefault="00B43F29" w:rsidP="00E23EF0">
      <w:pPr>
        <w:pStyle w:val="af1"/>
        <w:rPr>
          <w:b w:val="0"/>
          <w:bCs w:val="0"/>
          <w:sz w:val="24"/>
          <w:szCs w:val="24"/>
          <w:rtl/>
        </w:rPr>
      </w:pPr>
    </w:p>
    <w:p w14:paraId="65865181" w14:textId="6185609A" w:rsidR="00B43F29" w:rsidRPr="001956FC" w:rsidRDefault="00B43F29" w:rsidP="00B43F29">
      <w:pPr>
        <w:pStyle w:val="af1"/>
        <w:rPr>
          <w:sz w:val="24"/>
          <w:szCs w:val="24"/>
          <w:rtl/>
        </w:rPr>
      </w:pPr>
      <w:r w:rsidRPr="001956FC">
        <w:rPr>
          <w:rFonts w:hint="cs"/>
          <w:sz w:val="24"/>
          <w:szCs w:val="24"/>
          <w:rtl/>
        </w:rPr>
        <w:t>סיכום</w:t>
      </w:r>
    </w:p>
    <w:p w14:paraId="33CE8E2C" w14:textId="689E4A56" w:rsidR="00A70814" w:rsidRDefault="00A70814" w:rsidP="00B11CBE">
      <w:pPr>
        <w:pStyle w:val="af1"/>
        <w:rPr>
          <w:b w:val="0"/>
          <w:bCs w:val="0"/>
          <w:sz w:val="24"/>
          <w:szCs w:val="24"/>
          <w:rtl/>
        </w:rPr>
      </w:pPr>
      <w:r>
        <w:rPr>
          <w:rFonts w:hint="cs"/>
          <w:b w:val="0"/>
          <w:bCs w:val="0"/>
          <w:sz w:val="24"/>
          <w:szCs w:val="24"/>
          <w:rtl/>
        </w:rPr>
        <w:t xml:space="preserve">מאמר זה העמיד </w:t>
      </w:r>
      <w:r w:rsidR="00704312">
        <w:rPr>
          <w:rFonts w:hint="cs"/>
          <w:b w:val="0"/>
          <w:bCs w:val="0"/>
          <w:sz w:val="24"/>
          <w:szCs w:val="24"/>
          <w:rtl/>
        </w:rPr>
        <w:t>את משחקי הלשון שבמסגרתם מתפקדים המושגים "הזדהות השלכתית", "מרחב מעבר" ו</w:t>
      </w:r>
      <w:r w:rsidR="00C25D8C">
        <w:rPr>
          <w:rFonts w:hint="cs"/>
          <w:b w:val="0"/>
          <w:bCs w:val="0"/>
          <w:sz w:val="24"/>
          <w:szCs w:val="24"/>
          <w:rtl/>
        </w:rPr>
        <w:t>"זולת-עצמי"/"</w:t>
      </w:r>
      <w:proofErr w:type="spellStart"/>
      <w:r w:rsidR="00C25D8C">
        <w:rPr>
          <w:rFonts w:hint="cs"/>
          <w:b w:val="0"/>
          <w:bCs w:val="0"/>
          <w:sz w:val="24"/>
          <w:szCs w:val="24"/>
          <w:rtl/>
        </w:rPr>
        <w:t>זולתעצמי</w:t>
      </w:r>
      <w:proofErr w:type="spellEnd"/>
      <w:r w:rsidR="00C25D8C">
        <w:rPr>
          <w:rFonts w:hint="cs"/>
          <w:b w:val="0"/>
          <w:bCs w:val="0"/>
          <w:sz w:val="24"/>
          <w:szCs w:val="24"/>
          <w:rtl/>
        </w:rPr>
        <w:t xml:space="preserve">" להשוואה עם משחק הלשון שמכוננת שיטתו הפילוסופית של שטיינר. </w:t>
      </w:r>
      <w:r w:rsidR="00170D53">
        <w:rPr>
          <w:rFonts w:hint="cs"/>
          <w:b w:val="0"/>
          <w:bCs w:val="0"/>
          <w:sz w:val="24"/>
          <w:szCs w:val="24"/>
          <w:rtl/>
        </w:rPr>
        <w:t xml:space="preserve">השקפת העולם </w:t>
      </w:r>
      <w:r w:rsidR="00D320F0">
        <w:rPr>
          <w:rFonts w:hint="cs"/>
          <w:b w:val="0"/>
          <w:bCs w:val="0"/>
          <w:sz w:val="24"/>
          <w:szCs w:val="24"/>
          <w:rtl/>
        </w:rPr>
        <w:t>שבבסיסה של שיטה זו</w:t>
      </w:r>
      <w:r w:rsidR="00D262C0">
        <w:rPr>
          <w:rFonts w:hint="cs"/>
          <w:b w:val="0"/>
          <w:bCs w:val="0"/>
          <w:sz w:val="24"/>
          <w:szCs w:val="24"/>
          <w:rtl/>
        </w:rPr>
        <w:t xml:space="preserve"> </w:t>
      </w:r>
      <w:r w:rsidR="00D320F0">
        <w:rPr>
          <w:rFonts w:hint="cs"/>
          <w:b w:val="0"/>
          <w:bCs w:val="0"/>
          <w:sz w:val="24"/>
          <w:szCs w:val="24"/>
          <w:rtl/>
        </w:rPr>
        <w:t xml:space="preserve">מתארת אחדות </w:t>
      </w:r>
      <w:r w:rsidR="00572A12">
        <w:rPr>
          <w:rFonts w:hint="cs"/>
          <w:b w:val="0"/>
          <w:bCs w:val="0"/>
          <w:sz w:val="24"/>
          <w:szCs w:val="24"/>
          <w:rtl/>
        </w:rPr>
        <w:t xml:space="preserve">של </w:t>
      </w:r>
      <w:r w:rsidR="00D320F0">
        <w:rPr>
          <w:rFonts w:hint="cs"/>
          <w:b w:val="0"/>
          <w:bCs w:val="0"/>
          <w:sz w:val="24"/>
          <w:szCs w:val="24"/>
          <w:rtl/>
        </w:rPr>
        <w:t>אדם ועולם</w:t>
      </w:r>
      <w:r w:rsidR="00572A12">
        <w:rPr>
          <w:rFonts w:hint="cs"/>
          <w:b w:val="0"/>
          <w:bCs w:val="0"/>
          <w:sz w:val="24"/>
          <w:szCs w:val="24"/>
          <w:rtl/>
        </w:rPr>
        <w:t xml:space="preserve"> ומעגנת אחדות זו באותו הממד שמייחד כל אדם כ"אני"</w:t>
      </w:r>
      <w:r w:rsidR="008158C2">
        <w:rPr>
          <w:rFonts w:hint="cs"/>
          <w:b w:val="0"/>
          <w:bCs w:val="0"/>
          <w:sz w:val="24"/>
          <w:szCs w:val="24"/>
          <w:rtl/>
        </w:rPr>
        <w:t xml:space="preserve"> </w:t>
      </w:r>
      <w:r w:rsidR="008158C2">
        <w:rPr>
          <w:b w:val="0"/>
          <w:bCs w:val="0"/>
          <w:sz w:val="24"/>
          <w:szCs w:val="24"/>
          <w:rtl/>
        </w:rPr>
        <w:t>–</w:t>
      </w:r>
      <w:r w:rsidR="008158C2">
        <w:rPr>
          <w:rFonts w:hint="cs"/>
          <w:b w:val="0"/>
          <w:bCs w:val="0"/>
          <w:sz w:val="24"/>
          <w:szCs w:val="24"/>
          <w:rtl/>
        </w:rPr>
        <w:t xml:space="preserve"> החשיבה</w:t>
      </w:r>
      <w:r w:rsidR="00023334">
        <w:rPr>
          <w:rFonts w:hint="cs"/>
          <w:b w:val="0"/>
          <w:bCs w:val="0"/>
          <w:sz w:val="24"/>
          <w:szCs w:val="24"/>
          <w:rtl/>
        </w:rPr>
        <w:t>, או הרוח.</w:t>
      </w:r>
      <w:r w:rsidR="00C53EC8">
        <w:rPr>
          <w:rFonts w:hint="cs"/>
          <w:b w:val="0"/>
          <w:bCs w:val="0"/>
          <w:sz w:val="24"/>
          <w:szCs w:val="24"/>
          <w:rtl/>
        </w:rPr>
        <w:t xml:space="preserve"> השקפת עולם זו הוצעה </w:t>
      </w:r>
      <w:r w:rsidR="0072013F">
        <w:rPr>
          <w:rFonts w:hint="cs"/>
          <w:b w:val="0"/>
          <w:bCs w:val="0"/>
          <w:sz w:val="24"/>
          <w:szCs w:val="24"/>
          <w:rtl/>
        </w:rPr>
        <w:t xml:space="preserve">כתשתית פילוסופית </w:t>
      </w:r>
      <w:r w:rsidR="000F61BD">
        <w:rPr>
          <w:rFonts w:hint="cs"/>
          <w:b w:val="0"/>
          <w:bCs w:val="0"/>
          <w:sz w:val="24"/>
          <w:szCs w:val="24"/>
          <w:rtl/>
        </w:rPr>
        <w:t>ל</w:t>
      </w:r>
      <w:r w:rsidR="00394261">
        <w:rPr>
          <w:rFonts w:hint="cs"/>
          <w:b w:val="0"/>
          <w:bCs w:val="0"/>
          <w:sz w:val="24"/>
          <w:szCs w:val="24"/>
          <w:rtl/>
        </w:rPr>
        <w:t xml:space="preserve">שלושה </w:t>
      </w:r>
      <w:r w:rsidR="000F61BD">
        <w:rPr>
          <w:rFonts w:hint="cs"/>
          <w:b w:val="0"/>
          <w:bCs w:val="0"/>
          <w:sz w:val="24"/>
          <w:szCs w:val="24"/>
          <w:rtl/>
        </w:rPr>
        <w:t xml:space="preserve">מושגים </w:t>
      </w:r>
      <w:r w:rsidR="007F2FE5">
        <w:rPr>
          <w:rFonts w:hint="cs"/>
          <w:b w:val="0"/>
          <w:bCs w:val="0"/>
          <w:sz w:val="24"/>
          <w:szCs w:val="24"/>
          <w:rtl/>
        </w:rPr>
        <w:t>פסיכואנליטיים ש</w:t>
      </w:r>
      <w:r w:rsidR="002764CA">
        <w:rPr>
          <w:rFonts w:hint="cs"/>
          <w:b w:val="0"/>
          <w:bCs w:val="0"/>
          <w:sz w:val="24"/>
          <w:szCs w:val="24"/>
          <w:rtl/>
        </w:rPr>
        <w:t>אינם יכולים להישען על תפיסה של נבדל</w:t>
      </w:r>
      <w:r w:rsidR="00CC5112">
        <w:rPr>
          <w:rFonts w:hint="cs"/>
          <w:b w:val="0"/>
          <w:bCs w:val="0"/>
          <w:sz w:val="24"/>
          <w:szCs w:val="24"/>
          <w:rtl/>
        </w:rPr>
        <w:t>ות מוחלטת בין אדם לאדם אחר</w:t>
      </w:r>
      <w:r w:rsidR="00163BD5">
        <w:rPr>
          <w:rFonts w:hint="cs"/>
          <w:b w:val="0"/>
          <w:bCs w:val="0"/>
          <w:sz w:val="24"/>
          <w:szCs w:val="24"/>
          <w:rtl/>
        </w:rPr>
        <w:t>.</w:t>
      </w:r>
      <w:r w:rsidR="0076142C">
        <w:rPr>
          <w:rFonts w:hint="cs"/>
          <w:b w:val="0"/>
          <w:bCs w:val="0"/>
          <w:sz w:val="24"/>
          <w:szCs w:val="24"/>
          <w:rtl/>
        </w:rPr>
        <w:t xml:space="preserve"> </w:t>
      </w:r>
    </w:p>
    <w:p w14:paraId="75CEA0D2" w14:textId="77777777" w:rsidR="008A0D9E" w:rsidRDefault="00DE4920" w:rsidP="008A0D9E">
      <w:pPr>
        <w:pStyle w:val="af1"/>
        <w:rPr>
          <w:b w:val="0"/>
          <w:bCs w:val="0"/>
          <w:sz w:val="24"/>
          <w:szCs w:val="24"/>
          <w:rtl/>
        </w:rPr>
      </w:pPr>
      <w:r>
        <w:rPr>
          <w:rFonts w:hint="cs"/>
          <w:b w:val="0"/>
          <w:bCs w:val="0"/>
          <w:sz w:val="24"/>
          <w:szCs w:val="24"/>
          <w:rtl/>
        </w:rPr>
        <w:t xml:space="preserve">הדיאלוג בין המושגים </w:t>
      </w:r>
      <w:r w:rsidR="006C735D">
        <w:rPr>
          <w:rFonts w:hint="cs"/>
          <w:b w:val="0"/>
          <w:bCs w:val="0"/>
          <w:sz w:val="24"/>
          <w:szCs w:val="24"/>
          <w:rtl/>
        </w:rPr>
        <w:t xml:space="preserve">הפסיכואנליטיים לבין </w:t>
      </w:r>
      <w:r w:rsidR="00C52A70" w:rsidRPr="00C52A70">
        <w:rPr>
          <w:b w:val="0"/>
          <w:bCs w:val="0"/>
          <w:sz w:val="24"/>
          <w:szCs w:val="24"/>
          <w:rtl/>
        </w:rPr>
        <w:t xml:space="preserve">השקפה זו </w:t>
      </w:r>
      <w:r w:rsidR="006C735D">
        <w:rPr>
          <w:rFonts w:hint="cs"/>
          <w:b w:val="0"/>
          <w:bCs w:val="0"/>
          <w:sz w:val="24"/>
          <w:szCs w:val="24"/>
          <w:rtl/>
        </w:rPr>
        <w:t>מ</w:t>
      </w:r>
      <w:r w:rsidR="00D22E2C">
        <w:rPr>
          <w:rFonts w:hint="cs"/>
          <w:b w:val="0"/>
          <w:bCs w:val="0"/>
          <w:sz w:val="24"/>
          <w:szCs w:val="24"/>
          <w:rtl/>
        </w:rPr>
        <w:t>אפשר ה</w:t>
      </w:r>
      <w:r w:rsidR="00B65D5E">
        <w:rPr>
          <w:rFonts w:hint="cs"/>
          <w:b w:val="0"/>
          <w:bCs w:val="0"/>
          <w:sz w:val="24"/>
          <w:szCs w:val="24"/>
          <w:rtl/>
        </w:rPr>
        <w:t>תייחסות אונטולוגית ל</w:t>
      </w:r>
      <w:r w:rsidR="00C52A70" w:rsidRPr="00C52A70">
        <w:rPr>
          <w:b w:val="0"/>
          <w:bCs w:val="0"/>
          <w:sz w:val="24"/>
          <w:szCs w:val="24"/>
          <w:rtl/>
        </w:rPr>
        <w:t xml:space="preserve">התרחשות שמציין כל אחד מהם: </w:t>
      </w:r>
      <w:r w:rsidR="003B1EEE">
        <w:rPr>
          <w:rFonts w:hint="cs"/>
          <w:b w:val="0"/>
          <w:bCs w:val="0"/>
          <w:sz w:val="24"/>
          <w:szCs w:val="24"/>
          <w:rtl/>
        </w:rPr>
        <w:t xml:space="preserve">השתתתו של </w:t>
      </w:r>
      <w:r w:rsidR="00C52A70" w:rsidRPr="00C52A70">
        <w:rPr>
          <w:b w:val="0"/>
          <w:bCs w:val="0"/>
          <w:sz w:val="24"/>
          <w:szCs w:val="24"/>
          <w:rtl/>
        </w:rPr>
        <w:t>מושג "ההזדהות ההשלכתית"</w:t>
      </w:r>
      <w:r w:rsidR="003B1EEE">
        <w:rPr>
          <w:rFonts w:hint="cs"/>
          <w:b w:val="0"/>
          <w:bCs w:val="0"/>
          <w:sz w:val="24"/>
          <w:szCs w:val="24"/>
          <w:rtl/>
        </w:rPr>
        <w:t xml:space="preserve"> על התפיסה בדבר אחדות התודעה ה</w:t>
      </w:r>
      <w:r w:rsidR="00C52A70" w:rsidRPr="00C52A70">
        <w:rPr>
          <w:b w:val="0"/>
          <w:bCs w:val="0"/>
          <w:sz w:val="24"/>
          <w:szCs w:val="24"/>
          <w:rtl/>
        </w:rPr>
        <w:t xml:space="preserve">סבירה את אפשרות ההשפעה התודעתית של אדם אחד על אדם אחר; </w:t>
      </w:r>
      <w:r w:rsidR="00421ED2">
        <w:rPr>
          <w:rFonts w:hint="cs"/>
          <w:b w:val="0"/>
          <w:bCs w:val="0"/>
          <w:sz w:val="24"/>
          <w:szCs w:val="24"/>
          <w:rtl/>
        </w:rPr>
        <w:t>ה</w:t>
      </w:r>
      <w:r w:rsidR="0098532E">
        <w:rPr>
          <w:rFonts w:hint="cs"/>
          <w:b w:val="0"/>
          <w:bCs w:val="0"/>
          <w:sz w:val="24"/>
          <w:szCs w:val="24"/>
          <w:rtl/>
        </w:rPr>
        <w:t>עמדתו של "עולם הרעיונות המשותף"</w:t>
      </w:r>
      <w:r w:rsidR="00855A93">
        <w:rPr>
          <w:rFonts w:hint="cs"/>
          <w:b w:val="0"/>
          <w:bCs w:val="0"/>
          <w:sz w:val="24"/>
          <w:szCs w:val="24"/>
          <w:rtl/>
        </w:rPr>
        <w:t xml:space="preserve"> שמתארת האונטולוגיה של שטיינר</w:t>
      </w:r>
      <w:r w:rsidR="0098532E">
        <w:rPr>
          <w:rFonts w:hint="cs"/>
          <w:b w:val="0"/>
          <w:bCs w:val="0"/>
          <w:sz w:val="24"/>
          <w:szCs w:val="24"/>
          <w:rtl/>
        </w:rPr>
        <w:t xml:space="preserve"> בבסיס </w:t>
      </w:r>
      <w:r w:rsidR="00855A93">
        <w:rPr>
          <w:rFonts w:hint="cs"/>
          <w:b w:val="0"/>
          <w:bCs w:val="0"/>
          <w:sz w:val="24"/>
          <w:szCs w:val="24"/>
          <w:rtl/>
        </w:rPr>
        <w:t>מושג</w:t>
      </w:r>
      <w:r w:rsidR="00421ED2">
        <w:rPr>
          <w:rFonts w:hint="cs"/>
          <w:b w:val="0"/>
          <w:bCs w:val="0"/>
          <w:sz w:val="24"/>
          <w:szCs w:val="24"/>
          <w:rtl/>
        </w:rPr>
        <w:t xml:space="preserve"> </w:t>
      </w:r>
      <w:r w:rsidR="00C52A70" w:rsidRPr="00C52A70">
        <w:rPr>
          <w:b w:val="0"/>
          <w:bCs w:val="0"/>
          <w:sz w:val="24"/>
          <w:szCs w:val="24"/>
          <w:rtl/>
        </w:rPr>
        <w:t xml:space="preserve">"מרחב המעבר" </w:t>
      </w:r>
      <w:proofErr w:type="spellStart"/>
      <w:r w:rsidR="00C52A70" w:rsidRPr="00C52A70">
        <w:rPr>
          <w:b w:val="0"/>
          <w:bCs w:val="0"/>
          <w:sz w:val="24"/>
          <w:szCs w:val="24"/>
          <w:rtl/>
        </w:rPr>
        <w:t>הויניקוטיאני</w:t>
      </w:r>
      <w:proofErr w:type="spellEnd"/>
      <w:r w:rsidR="00C52A70" w:rsidRPr="00C52A70">
        <w:rPr>
          <w:b w:val="0"/>
          <w:bCs w:val="0"/>
          <w:sz w:val="24"/>
          <w:szCs w:val="24"/>
          <w:rtl/>
        </w:rPr>
        <w:t xml:space="preserve"> </w:t>
      </w:r>
      <w:r w:rsidR="0098532E">
        <w:rPr>
          <w:rFonts w:hint="cs"/>
          <w:b w:val="0"/>
          <w:bCs w:val="0"/>
          <w:sz w:val="24"/>
          <w:szCs w:val="24"/>
          <w:rtl/>
        </w:rPr>
        <w:t>אפשרה להתיי</w:t>
      </w:r>
      <w:r w:rsidR="00855A93">
        <w:rPr>
          <w:rFonts w:hint="cs"/>
          <w:b w:val="0"/>
          <w:bCs w:val="0"/>
          <w:sz w:val="24"/>
          <w:szCs w:val="24"/>
          <w:rtl/>
        </w:rPr>
        <w:t>חס אליו כ</w:t>
      </w:r>
      <w:r w:rsidR="00C52A70" w:rsidRPr="00C52A70">
        <w:rPr>
          <w:b w:val="0"/>
          <w:bCs w:val="0"/>
          <w:sz w:val="24"/>
          <w:szCs w:val="24"/>
          <w:rtl/>
        </w:rPr>
        <w:t xml:space="preserve">מרחב אחדותי הקושר בין בני אדם וככזה שהינו בו-זמנית מקורו של ייחודם; המושגים </w:t>
      </w:r>
      <w:proofErr w:type="spellStart"/>
      <w:r w:rsidR="00C52A70" w:rsidRPr="00C52A70">
        <w:rPr>
          <w:b w:val="0"/>
          <w:bCs w:val="0"/>
          <w:sz w:val="24"/>
          <w:szCs w:val="24"/>
          <w:rtl/>
        </w:rPr>
        <w:t>הקוהוטיאניים</w:t>
      </w:r>
      <w:proofErr w:type="spellEnd"/>
      <w:r w:rsidR="00C52A70" w:rsidRPr="00C52A70">
        <w:rPr>
          <w:b w:val="0"/>
          <w:bCs w:val="0"/>
          <w:sz w:val="24"/>
          <w:szCs w:val="24"/>
          <w:rtl/>
        </w:rPr>
        <w:t>, הקושרים בין ה"עצמי" לבין האובייקט, הושתתו על הדיאלקטיקה שבין אחדותם הממשית של בני אדם זה עם זה לבין חווית הנפרדות והתודעה העצמית</w:t>
      </w:r>
      <w:r w:rsidR="009C1B87">
        <w:rPr>
          <w:rFonts w:hint="cs"/>
          <w:b w:val="0"/>
          <w:bCs w:val="0"/>
          <w:sz w:val="24"/>
          <w:szCs w:val="24"/>
          <w:rtl/>
        </w:rPr>
        <w:t xml:space="preserve">. </w:t>
      </w:r>
    </w:p>
    <w:p w14:paraId="679A1FE3" w14:textId="67C8845C" w:rsidR="009455DC" w:rsidRPr="00C52A70" w:rsidRDefault="00B11CBE" w:rsidP="008A0D9E">
      <w:pPr>
        <w:pStyle w:val="af1"/>
        <w:rPr>
          <w:b w:val="0"/>
          <w:bCs w:val="0"/>
          <w:sz w:val="24"/>
          <w:szCs w:val="24"/>
          <w:rtl/>
        </w:rPr>
      </w:pPr>
      <w:r w:rsidRPr="00B11CBE">
        <w:rPr>
          <w:b w:val="0"/>
          <w:bCs w:val="0"/>
          <w:sz w:val="24"/>
          <w:szCs w:val="24"/>
          <w:rtl/>
        </w:rPr>
        <w:t xml:space="preserve">במונחי ההרמנויטיקה של </w:t>
      </w:r>
      <w:proofErr w:type="spellStart"/>
      <w:r w:rsidRPr="00B11CBE">
        <w:rPr>
          <w:b w:val="0"/>
          <w:bCs w:val="0"/>
          <w:sz w:val="24"/>
          <w:szCs w:val="24"/>
          <w:rtl/>
        </w:rPr>
        <w:t>גדאמר</w:t>
      </w:r>
      <w:proofErr w:type="spellEnd"/>
      <w:r w:rsidRPr="00B11CBE">
        <w:rPr>
          <w:b w:val="0"/>
          <w:bCs w:val="0"/>
          <w:sz w:val="24"/>
          <w:szCs w:val="24"/>
          <w:rtl/>
        </w:rPr>
        <w:t xml:space="preserve">, </w:t>
      </w:r>
      <w:r w:rsidR="00347390">
        <w:rPr>
          <w:rFonts w:hint="cs"/>
          <w:b w:val="0"/>
          <w:bCs w:val="0"/>
          <w:sz w:val="24"/>
          <w:szCs w:val="24"/>
          <w:rtl/>
        </w:rPr>
        <w:t xml:space="preserve">מאפשר </w:t>
      </w:r>
      <w:r w:rsidRPr="00B11CBE">
        <w:rPr>
          <w:b w:val="0"/>
          <w:bCs w:val="0"/>
          <w:sz w:val="24"/>
          <w:szCs w:val="24"/>
          <w:rtl/>
        </w:rPr>
        <w:t>הדיאלוג בין שיטתו האחדותית של שטיינר לבין החשיבה הפסיכואנליטית</w:t>
      </w:r>
      <w:r w:rsidR="00C52A70" w:rsidRPr="00C52A70">
        <w:rPr>
          <w:b w:val="0"/>
          <w:bCs w:val="0"/>
          <w:sz w:val="24"/>
          <w:szCs w:val="24"/>
          <w:rtl/>
        </w:rPr>
        <w:t xml:space="preserve"> </w:t>
      </w:r>
      <w:r w:rsidR="00961A37">
        <w:rPr>
          <w:rFonts w:hint="cs"/>
          <w:b w:val="0"/>
          <w:bCs w:val="0"/>
          <w:sz w:val="24"/>
          <w:szCs w:val="24"/>
          <w:rtl/>
        </w:rPr>
        <w:t>מיזוג אופקים ביניהן ו</w:t>
      </w:r>
      <w:r w:rsidR="00C52A70" w:rsidRPr="00C52A70">
        <w:rPr>
          <w:b w:val="0"/>
          <w:bCs w:val="0"/>
          <w:sz w:val="24"/>
          <w:szCs w:val="24"/>
          <w:rtl/>
        </w:rPr>
        <w:t xml:space="preserve">את יצירתה של שפה שמבוססת על המפגש בין שתיהן; ייחודה של שפה זו קשור, לטענתי, באפשרות שהיא מבססת להתייחסות לממדיהם הממשיים של התרחשויות ותהליכים בין-אישיים, כמו גם ליחס שבין ממשותם של תהליכים אלו </w:t>
      </w:r>
      <w:r w:rsidR="00C52A70" w:rsidRPr="00C52A70">
        <w:rPr>
          <w:b w:val="0"/>
          <w:bCs w:val="0"/>
          <w:sz w:val="24"/>
          <w:szCs w:val="24"/>
          <w:rtl/>
        </w:rPr>
        <w:lastRenderedPageBreak/>
        <w:t>לבין האופנים בהם הם נחווים. שפה זו מאפשרת לתאר תהליכים בין-אישיים ותוך-נפשיים</w:t>
      </w:r>
      <w:r w:rsidR="00687D6D">
        <w:rPr>
          <w:rFonts w:hint="cs"/>
          <w:b w:val="0"/>
          <w:bCs w:val="0"/>
          <w:sz w:val="24"/>
          <w:szCs w:val="24"/>
          <w:rtl/>
        </w:rPr>
        <w:t xml:space="preserve"> במונחי </w:t>
      </w:r>
      <w:r w:rsidR="00C52A70" w:rsidRPr="00C52A70">
        <w:rPr>
          <w:b w:val="0"/>
          <w:bCs w:val="0"/>
          <w:sz w:val="24"/>
          <w:szCs w:val="24"/>
          <w:rtl/>
        </w:rPr>
        <w:t>ה</w:t>
      </w:r>
      <w:r w:rsidR="005D0DFA">
        <w:rPr>
          <w:rFonts w:hint="cs"/>
          <w:b w:val="0"/>
          <w:bCs w:val="0"/>
          <w:sz w:val="24"/>
          <w:szCs w:val="24"/>
          <w:rtl/>
        </w:rPr>
        <w:t>"</w:t>
      </w:r>
      <w:r w:rsidR="00C52A70" w:rsidRPr="00C52A70">
        <w:rPr>
          <w:b w:val="0"/>
          <w:bCs w:val="0"/>
          <w:sz w:val="24"/>
          <w:szCs w:val="24"/>
          <w:rtl/>
        </w:rPr>
        <w:t>חשיבה</w:t>
      </w:r>
      <w:r w:rsidR="005D0DFA">
        <w:rPr>
          <w:rFonts w:hint="cs"/>
          <w:b w:val="0"/>
          <w:bCs w:val="0"/>
          <w:sz w:val="24"/>
          <w:szCs w:val="24"/>
          <w:rtl/>
        </w:rPr>
        <w:t>"</w:t>
      </w:r>
      <w:r w:rsidR="002A0705">
        <w:rPr>
          <w:rFonts w:hint="cs"/>
          <w:b w:val="0"/>
          <w:bCs w:val="0"/>
          <w:sz w:val="24"/>
          <w:szCs w:val="24"/>
          <w:rtl/>
        </w:rPr>
        <w:t xml:space="preserve"> </w:t>
      </w:r>
      <w:r w:rsidR="00CC2D42">
        <w:rPr>
          <w:rFonts w:hint="cs"/>
          <w:b w:val="0"/>
          <w:bCs w:val="0"/>
          <w:sz w:val="24"/>
          <w:szCs w:val="24"/>
          <w:rtl/>
        </w:rPr>
        <w:t xml:space="preserve">שיוצרת </w:t>
      </w:r>
      <w:r w:rsidR="00306448">
        <w:rPr>
          <w:rFonts w:hint="cs"/>
          <w:b w:val="0"/>
          <w:bCs w:val="0"/>
          <w:sz w:val="24"/>
          <w:szCs w:val="24"/>
          <w:rtl/>
        </w:rPr>
        <w:t>את</w:t>
      </w:r>
      <w:r w:rsidR="00557A6B">
        <w:rPr>
          <w:rFonts w:hint="cs"/>
          <w:b w:val="0"/>
          <w:bCs w:val="0"/>
          <w:sz w:val="24"/>
          <w:szCs w:val="24"/>
          <w:rtl/>
        </w:rPr>
        <w:t xml:space="preserve"> </w:t>
      </w:r>
      <w:r w:rsidR="00C52A70" w:rsidRPr="00C52A70">
        <w:rPr>
          <w:b w:val="0"/>
          <w:bCs w:val="0"/>
          <w:sz w:val="24"/>
          <w:szCs w:val="24"/>
          <w:rtl/>
        </w:rPr>
        <w:t xml:space="preserve">אחדותם </w:t>
      </w:r>
      <w:r w:rsidR="00CC2D42">
        <w:rPr>
          <w:rFonts w:hint="cs"/>
          <w:b w:val="0"/>
          <w:bCs w:val="0"/>
          <w:sz w:val="24"/>
          <w:szCs w:val="24"/>
          <w:rtl/>
        </w:rPr>
        <w:t xml:space="preserve">הרוחנית </w:t>
      </w:r>
      <w:r w:rsidR="00C52A70" w:rsidRPr="00C52A70">
        <w:rPr>
          <w:b w:val="0"/>
          <w:bCs w:val="0"/>
          <w:sz w:val="24"/>
          <w:szCs w:val="24"/>
          <w:rtl/>
        </w:rPr>
        <w:t>הממשית של בני אדם זה עם זה</w:t>
      </w:r>
      <w:r w:rsidR="0060246B">
        <w:rPr>
          <w:rFonts w:hint="cs"/>
          <w:b w:val="0"/>
          <w:bCs w:val="0"/>
          <w:sz w:val="24"/>
          <w:szCs w:val="24"/>
          <w:rtl/>
        </w:rPr>
        <w:t xml:space="preserve"> ו</w:t>
      </w:r>
      <w:r w:rsidR="00B02F48">
        <w:rPr>
          <w:rFonts w:hint="cs"/>
          <w:b w:val="0"/>
          <w:bCs w:val="0"/>
          <w:sz w:val="24"/>
          <w:szCs w:val="24"/>
          <w:rtl/>
        </w:rPr>
        <w:t>את ייחודו של כל א</w:t>
      </w:r>
      <w:r w:rsidR="00CC2D42">
        <w:rPr>
          <w:rFonts w:hint="cs"/>
          <w:b w:val="0"/>
          <w:bCs w:val="0"/>
          <w:sz w:val="24"/>
          <w:szCs w:val="24"/>
          <w:rtl/>
        </w:rPr>
        <w:t>דם כ"אני"</w:t>
      </w:r>
      <w:r w:rsidR="00A34059">
        <w:rPr>
          <w:rFonts w:hint="cs"/>
          <w:b w:val="0"/>
          <w:bCs w:val="0"/>
          <w:sz w:val="24"/>
          <w:szCs w:val="24"/>
          <w:rtl/>
        </w:rPr>
        <w:t>;</w:t>
      </w:r>
      <w:r w:rsidR="00C52A70" w:rsidRPr="00C52A70">
        <w:rPr>
          <w:b w:val="0"/>
          <w:bCs w:val="0"/>
          <w:sz w:val="24"/>
          <w:szCs w:val="24"/>
          <w:rtl/>
        </w:rPr>
        <w:t xml:space="preserve"> </w:t>
      </w:r>
      <w:r w:rsidR="00A34059">
        <w:rPr>
          <w:rFonts w:hint="cs"/>
          <w:b w:val="0"/>
          <w:bCs w:val="0"/>
          <w:sz w:val="24"/>
          <w:szCs w:val="24"/>
          <w:rtl/>
        </w:rPr>
        <w:t>א</w:t>
      </w:r>
      <w:r w:rsidR="000E5D7C">
        <w:rPr>
          <w:rFonts w:hint="cs"/>
          <w:b w:val="0"/>
          <w:bCs w:val="0"/>
          <w:sz w:val="24"/>
          <w:szCs w:val="24"/>
          <w:rtl/>
        </w:rPr>
        <w:t xml:space="preserve">ת </w:t>
      </w:r>
      <w:r w:rsidR="00A34059">
        <w:rPr>
          <w:rFonts w:hint="cs"/>
          <w:b w:val="0"/>
          <w:bCs w:val="0"/>
          <w:sz w:val="24"/>
          <w:szCs w:val="24"/>
          <w:rtl/>
        </w:rPr>
        <w:t>חוויית נבדלותו ואת תודעתו העצמית</w:t>
      </w:r>
      <w:r w:rsidR="0060246B">
        <w:rPr>
          <w:rFonts w:hint="cs"/>
          <w:b w:val="0"/>
          <w:bCs w:val="0"/>
          <w:sz w:val="24"/>
          <w:szCs w:val="24"/>
          <w:rtl/>
        </w:rPr>
        <w:t>, כמו גם את אפשרותו לידיעה מהותית של עצמו ושל העולם.</w:t>
      </w:r>
    </w:p>
    <w:sectPr w:rsidR="009455DC" w:rsidRPr="00C52A70" w:rsidSect="0011061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8567" w14:textId="77777777" w:rsidR="003F0558" w:rsidRDefault="003F0558" w:rsidP="002C6554">
      <w:pPr>
        <w:spacing w:after="0" w:line="240" w:lineRule="auto"/>
      </w:pPr>
      <w:r>
        <w:separator/>
      </w:r>
    </w:p>
  </w:endnote>
  <w:endnote w:type="continuationSeparator" w:id="0">
    <w:p w14:paraId="1682484C" w14:textId="77777777" w:rsidR="003F0558" w:rsidRDefault="003F0558" w:rsidP="002C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6183"/>
      <w:docPartObj>
        <w:docPartGallery w:val="Page Numbers (Bottom of Page)"/>
        <w:docPartUnique/>
      </w:docPartObj>
    </w:sdtPr>
    <w:sdtEndPr/>
    <w:sdtContent>
      <w:p w14:paraId="2C1C080B" w14:textId="5EB756A2" w:rsidR="00776FA6" w:rsidRDefault="00776FA6">
        <w:pPr>
          <w:pStyle w:val="afd"/>
          <w:jc w:val="center"/>
        </w:pPr>
        <w:r>
          <w:fldChar w:fldCharType="begin"/>
        </w:r>
        <w:r>
          <w:instrText>PAGE   \* MERGEFORMAT</w:instrText>
        </w:r>
        <w:r>
          <w:fldChar w:fldCharType="separate"/>
        </w:r>
        <w:r>
          <w:rPr>
            <w:rtl/>
            <w:lang w:val="he-IL"/>
          </w:rPr>
          <w:t>2</w:t>
        </w:r>
        <w:r>
          <w:fldChar w:fldCharType="end"/>
        </w:r>
      </w:p>
    </w:sdtContent>
  </w:sdt>
  <w:p w14:paraId="398DCABD" w14:textId="77777777" w:rsidR="00776FA6" w:rsidRDefault="00776FA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96FF" w14:textId="77777777" w:rsidR="003F0558" w:rsidRDefault="003F0558" w:rsidP="002C6554">
      <w:pPr>
        <w:spacing w:after="0" w:line="240" w:lineRule="auto"/>
      </w:pPr>
      <w:r>
        <w:separator/>
      </w:r>
    </w:p>
  </w:footnote>
  <w:footnote w:type="continuationSeparator" w:id="0">
    <w:p w14:paraId="1B73CF17" w14:textId="77777777" w:rsidR="003F0558" w:rsidRDefault="003F0558" w:rsidP="002C6554">
      <w:pPr>
        <w:spacing w:after="0" w:line="240" w:lineRule="auto"/>
      </w:pPr>
      <w:r>
        <w:continuationSeparator/>
      </w:r>
    </w:p>
  </w:footnote>
  <w:footnote w:id="1">
    <w:p w14:paraId="1DF31624" w14:textId="0F697AE6" w:rsidR="002A409E" w:rsidRDefault="002A409E">
      <w:pPr>
        <w:pStyle w:val="af9"/>
      </w:pPr>
      <w:r>
        <w:rPr>
          <w:rStyle w:val="aff"/>
        </w:rPr>
        <w:footnoteRef/>
      </w:r>
      <w:r>
        <w:t xml:space="preserve"> </w:t>
      </w:r>
      <w:r w:rsidR="00FF3626">
        <w:t xml:space="preserve">R. Steiner in: </w:t>
      </w:r>
      <w:r>
        <w:fldChar w:fldCharType="begin" w:fldLock="1"/>
      </w:r>
      <w:r w:rsidR="00173E35">
        <w:instrText>ADDIN CSL_CITATION {"citationItems":[{"id":"ITEM-1","itemData":{"author":[{"dropping-particle":"","family":"Mellet","given":"T.","non-dropping-particle":"","parse-names":false,"suffix":""}],"container-title":"Journal for Anthroposophy","id":"ITEM-1","issue":"59","issued":{"date-parts":[["1994"]]},"page":"5-15","title":"Ecstatic American Cosmogony and the Mystical Anthropic Principle","type":"article-journal"},"uris":["http://www.mendeley.com/documents/?uuid=9493f1f9-39c7-4693-ae48-e172f52f8767"]}],"mendeley":{"formattedCitation":"T. Mellet, “Ecstatic American Cosmogony and the Mystical Anthropic Principle,” &lt;i&gt;Journal for Anthroposophy&lt;/i&gt;, no. 59 (1994): 5–15.","plainTextFormattedCitation":"T. Mellet, “Ecstatic American Cosmogony and the Mystical Anthropic Principle,” Journal for Anthroposophy, no. 59 (1994): 5–15.","previouslyFormattedCitation":"T. Mellet, “Ecstatic American Cosmogony and the Mystical Anthropic Principle,” &lt;i&gt;Journal for Anthroposophy&lt;/i&gt;, no. 59 (1994): 5–15."},"properties":{"noteIndex":1},"schema":"https://github.com/citation-style-language/schema/raw/master/csl-citation.json"}</w:instrText>
      </w:r>
      <w:r>
        <w:fldChar w:fldCharType="separate"/>
      </w:r>
      <w:r w:rsidRPr="002A409E">
        <w:rPr>
          <w:noProof/>
        </w:rPr>
        <w:t xml:space="preserve">T. Mellet, “Ecstatic American Cosmogony and the Mystical Anthropic Principle,” </w:t>
      </w:r>
      <w:r w:rsidRPr="002A409E">
        <w:rPr>
          <w:i/>
          <w:noProof/>
        </w:rPr>
        <w:t>Journal for Anthroposophy</w:t>
      </w:r>
      <w:r w:rsidRPr="002A409E">
        <w:rPr>
          <w:noProof/>
        </w:rPr>
        <w:t>, no. 59 (1994): 5–15.</w:t>
      </w:r>
      <w:r>
        <w:fldChar w:fldCharType="end"/>
      </w:r>
    </w:p>
  </w:footnote>
  <w:footnote w:id="2">
    <w:p w14:paraId="453F228B" w14:textId="6386C480" w:rsidR="00874846" w:rsidRDefault="00874846" w:rsidP="000E7BA4">
      <w:pPr>
        <w:pStyle w:val="af9"/>
        <w:bidi/>
        <w:rPr>
          <w:rtl/>
        </w:rPr>
      </w:pPr>
      <w:r>
        <w:rPr>
          <w:rStyle w:val="aff"/>
        </w:rPr>
        <w:footnoteRef/>
      </w:r>
      <w:r>
        <w:t xml:space="preserve"> </w:t>
      </w:r>
      <w:r>
        <w:fldChar w:fldCharType="begin" w:fldLock="1"/>
      </w:r>
      <w:r w:rsidR="00E16938">
        <w:instrText>ADDIN CSL_CITATION {"citationItems":[{"id":"ITEM-1","itemData":{"author":[{"dropping-particle":"","family":"Steiner","given":"R.","non-dropping-particle":"","parse-names":false,"suffix":""}],"id":"ITEM-1","issued":{"date-parts":[["2009"]]},"publisher":"SteinerBooks / Anthroposophic Press","publisher-place":"Great Barrington","title":"The Riddles of Philosophy","type":"book"},"uris":["http://www.mendeley.com/documents/?uuid=cfaa689e-99ee-48f8-8f2c-074b94389d50"]}],"mendeley":{"formattedCitation":"R. Steiner, &lt;i&gt;The Riddles of Philosophy&lt;/i&gt; (Great Barrington: SteinerBooks / Anthroposophic Press, 2009).","manualFormatting":"Rudolf Steiner, The Riddles of Philosophy (Great Barrington: SteinerBooks / Anthroposophic Press, 2009).","plainTextFormattedCitation":"R. Steiner, The Riddles of Philosophy (Great Barrington: SteinerBooks / Anthroposophic Press, 2009).","previouslyFormattedCitation":"R. Steiner, &lt;i&gt;The Riddles of Philosophy&lt;/i&gt; (Great Barrington: SteinerBooks / Anthroposophic Press, 2009)."},"properties":{"noteIndex":2},"schema":"https://github.com/citation-style-language/schema/raw/master/csl-citation.json"}</w:instrText>
      </w:r>
      <w:r>
        <w:fldChar w:fldCharType="separate"/>
      </w:r>
      <w:r w:rsidR="00256245" w:rsidRPr="00256245">
        <w:rPr>
          <w:noProof/>
        </w:rPr>
        <w:t>R</w:t>
      </w:r>
      <w:r w:rsidR="00C1278C">
        <w:rPr>
          <w:noProof/>
        </w:rPr>
        <w:t>udolf</w:t>
      </w:r>
      <w:r w:rsidR="00256245" w:rsidRPr="00256245">
        <w:rPr>
          <w:noProof/>
        </w:rPr>
        <w:t xml:space="preserve"> Steiner, </w:t>
      </w:r>
      <w:r w:rsidR="00256245" w:rsidRPr="00256245">
        <w:rPr>
          <w:i/>
          <w:noProof/>
        </w:rPr>
        <w:t>The Riddles of Philosophy</w:t>
      </w:r>
      <w:r w:rsidR="00256245" w:rsidRPr="00256245">
        <w:rPr>
          <w:noProof/>
        </w:rPr>
        <w:t xml:space="preserve"> (Great Barrington: SteinerBooks / Anthroposophic Press, 2009).</w:t>
      </w:r>
      <w:r>
        <w:fldChar w:fldCharType="end"/>
      </w:r>
    </w:p>
  </w:footnote>
  <w:footnote w:id="3">
    <w:p w14:paraId="2CEBBBBA" w14:textId="0B06E97C" w:rsidR="00173E35" w:rsidRDefault="00173E35">
      <w:pPr>
        <w:pStyle w:val="af9"/>
        <w:rPr>
          <w:rtl/>
        </w:rPr>
      </w:pPr>
      <w:r>
        <w:rPr>
          <w:rStyle w:val="aff"/>
        </w:rPr>
        <w:footnoteRef/>
      </w:r>
      <w:r>
        <w:t xml:space="preserve"> </w:t>
      </w:r>
      <w:r>
        <w:rPr>
          <w:rtl/>
        </w:rPr>
        <w:fldChar w:fldCharType="begin" w:fldLock="1"/>
      </w:r>
      <w:r w:rsidR="00DE20DB">
        <w:instrText>ADDIN CSL_CITATION {"citationItems":[{"id":"ITEM-1","itemData":{"author":[{"dropping-particle":"","family":"Freud","given":"Sigmund","non-dropping-particle":"","parse-names":false,"suffix":""}],"container-title":"New Introductory Lectures On Psycho-Analysis.","id":"ITEM-1","issued":{"date-parts":[["1933"]]},"page":"1-182","publisher":"The Standard Edition of the Complete Psychological Works of Sigmund Freud 22","title":"Lecture XXXV: The Question of a \"Weltanschauung\"","type":"chapter"},"uris":["http://www.mendeley.com/documents/?uuid=bf98bff2-2201-4a44-b496-96d92d162175"]}],"mendeley":{"formattedCitation":"Sigmund Freud, “Lecture XXXV: The Question of a ‘Weltanschauung,’” in &lt;i&gt;New Introductory Lectures On Psycho-Analysis.&lt;/i&gt; (The Standard Edition of the Complete Psychological Works of Sigmund Freud 22, 1933), 1–182.","plainTextFormattedCitation":"Sigmund Freud, “Lecture XXXV: The Question of a ‘Weltanschauung,’” in New Introductory Lectures On Psycho-Analysis. (The Standard Edition of the Complete Psychological Works of Sigmund Freud 22, 1933), 1–182.","previouslyFormattedCitation":"Sigmund Freud, “Lecture XXXV: The Question of a ‘Weltanschauung,’” in &lt;i&gt;New Introductory Lectures On Psycho-Analysis.&lt;/i&gt; (The Standard Edition of the Complete Psychological Works of Sigmund Freud 22, 1933), 1–182."},"properties":{"noteIndex":3},"schema":"https://github.com/citation-style-language/schema/raw/master/csl-citation.json"}</w:instrText>
      </w:r>
      <w:r>
        <w:rPr>
          <w:rtl/>
        </w:rPr>
        <w:fldChar w:fldCharType="separate"/>
      </w:r>
      <w:r w:rsidRPr="00173E35">
        <w:rPr>
          <w:noProof/>
        </w:rPr>
        <w:t>S</w:t>
      </w:r>
      <w:r w:rsidR="00C1278C">
        <w:rPr>
          <w:noProof/>
        </w:rPr>
        <w:t>igmund</w:t>
      </w:r>
      <w:r w:rsidRPr="00173E35">
        <w:rPr>
          <w:noProof/>
        </w:rPr>
        <w:t xml:space="preserve"> Freud, “Lecture XXXV: The Question of a ‘Weltanschauung,’” in </w:t>
      </w:r>
      <w:r w:rsidRPr="00173E35">
        <w:rPr>
          <w:i/>
          <w:noProof/>
        </w:rPr>
        <w:t>New Introductory Lectures On Psycho-Analysis.</w:t>
      </w:r>
      <w:r w:rsidRPr="00173E35">
        <w:rPr>
          <w:noProof/>
        </w:rPr>
        <w:t xml:space="preserve"> (The Standard Edition of the Complete Psychological Works of Sigmund Freud 22, 1933), 1–182.</w:t>
      </w:r>
      <w:r>
        <w:rPr>
          <w:rtl/>
        </w:rPr>
        <w:fldChar w:fldCharType="end"/>
      </w:r>
    </w:p>
  </w:footnote>
  <w:footnote w:id="4">
    <w:p w14:paraId="575CCAC2" w14:textId="00C0AB68" w:rsidR="00FA6D29" w:rsidRDefault="00FA6D29">
      <w:pPr>
        <w:pStyle w:val="af9"/>
        <w:rPr>
          <w:rtl/>
        </w:rPr>
      </w:pPr>
      <w:r>
        <w:rPr>
          <w:rStyle w:val="aff"/>
        </w:rPr>
        <w:footnoteRef/>
      </w:r>
      <w:r>
        <w:t xml:space="preserve"> </w:t>
      </w:r>
      <w:r>
        <w:rPr>
          <w:rtl/>
        </w:rPr>
        <w:fldChar w:fldCharType="begin" w:fldLock="1"/>
      </w:r>
      <w:r w:rsidR="00E16938">
        <w:instrText>ADDIN CSL_CITATION {"citationItems":[{"id":"ITEM-1","itemData":{"author":[{"dropping-particle":"","family":"Wittgenstein","given":"L.","non-dropping-particle":"","parse-names":false,"suffix":""}],"edition":"4th revise","editor":[{"dropping-particle":"","family":"Hacker","given":"P.M.S.","non-dropping-particle":"","parse-names":false,"suffix":""},{"dropping-particle":"","family":"J. Schulte","given":"","non-dropping-particle":"","parse-names":false,"suffix":""}],"id":"ITEM-1","issued":{"date-parts":[["2010"]]},"publisher":"Wiley-Blackwell","publisher-place":"Chichester","title":"Philosophical Investigations","translator":[{"dropping-particle":"","family":"Anscombe","given":"G.E.M","non-dropping-particle":"","parse-names":false,"suffix":""}],"type":"book"},"uris":["http://www.mendeley.com/documents/?uuid=80b9a99a-a070-40d5-8ebe-b812f8f5bd4d"]}],"mendeley":{"formattedCitation":"L. Wittgenstein, &lt;i&gt;Philosophical Investigations&lt;/i&gt;, ed. P.M.S. Hacker and J. Schulte, trans. G.E.M Anscombe, 4th revise (Chichester: Wiley-Blackwell, 2010).","manualFormatting":"Ludwig Wittgenstein, Philosophical Investigations, ed. P.M.S. Hacker and J. Schulte, trans. G.E.M Anscombe, 4th revised edition (Chichester: Wiley-Blackwell, 2010)","plainTextFormattedCitation":"L. Wittgenstein, Philosophical Investigations, ed. P.M.S. Hacker and J. Schulte, trans. G.E.M Anscombe, 4th revise (Chichester: Wiley-Blackwell, 2010).","previouslyFormattedCitation":"L. Wittgenstein, &lt;i&gt;Philosophical Investigations&lt;/i&gt;, ed. P.M.S. Hacker and J. Schulte, trans. G.E.M Anscombe, 4th revise (Chichester: Wiley-Blackwell, 2010)."},"properties":{"noteIndex":4},"schema":"https://github.com/citation-style-language/schema/raw/master/csl-citation.json"}</w:instrText>
      </w:r>
      <w:r>
        <w:rPr>
          <w:rtl/>
        </w:rPr>
        <w:fldChar w:fldCharType="separate"/>
      </w:r>
      <w:r w:rsidRPr="00FA6D29">
        <w:rPr>
          <w:noProof/>
        </w:rPr>
        <w:t>L</w:t>
      </w:r>
      <w:r w:rsidR="00C1278C">
        <w:rPr>
          <w:noProof/>
        </w:rPr>
        <w:t>udwig</w:t>
      </w:r>
      <w:r w:rsidRPr="00FA6D29">
        <w:rPr>
          <w:noProof/>
        </w:rPr>
        <w:t xml:space="preserve"> Wittgenstein, </w:t>
      </w:r>
      <w:r w:rsidRPr="00FA6D29">
        <w:rPr>
          <w:i/>
          <w:noProof/>
        </w:rPr>
        <w:t>Philosophical Investigations</w:t>
      </w:r>
      <w:r w:rsidRPr="00FA6D29">
        <w:rPr>
          <w:noProof/>
        </w:rPr>
        <w:t>, ed. P.M.S. Hacker and J. Schulte, trans. G.E.M Anscombe, 4th revise</w:t>
      </w:r>
      <w:r>
        <w:rPr>
          <w:noProof/>
        </w:rPr>
        <w:t>d edition</w:t>
      </w:r>
      <w:r w:rsidRPr="00FA6D29">
        <w:rPr>
          <w:noProof/>
        </w:rPr>
        <w:t xml:space="preserve"> (Chichester: Wiley-Blackwell, 2010)</w:t>
      </w:r>
      <w:r>
        <w:rPr>
          <w:rtl/>
        </w:rPr>
        <w:fldChar w:fldCharType="end"/>
      </w:r>
      <w:r w:rsidR="00F34B09">
        <w:t>,</w:t>
      </w:r>
      <w:r w:rsidR="0022479C">
        <w:t xml:space="preserve"> </w:t>
      </w:r>
      <w:r w:rsidR="0022479C">
        <w:rPr>
          <w:rFonts w:cstheme="minorHAnsi"/>
        </w:rPr>
        <w:t>§</w:t>
      </w:r>
      <w:r w:rsidR="0022479C">
        <w:t xml:space="preserve"> 122.</w:t>
      </w:r>
    </w:p>
  </w:footnote>
  <w:footnote w:id="5">
    <w:p w14:paraId="057310A7" w14:textId="61A2ADC0" w:rsidR="00112C5E" w:rsidRPr="00112C5E" w:rsidRDefault="00906556" w:rsidP="008D738A">
      <w:pPr>
        <w:pStyle w:val="af9"/>
        <w:bidi/>
        <w:rPr>
          <w:rtl/>
        </w:rPr>
      </w:pPr>
      <w:r>
        <w:rPr>
          <w:rStyle w:val="aff"/>
        </w:rPr>
        <w:footnoteRef/>
      </w:r>
      <w:r w:rsidR="00112C5E">
        <w:t xml:space="preserve"> </w:t>
      </w:r>
      <w:r>
        <w:rPr>
          <w:rFonts w:hint="cs"/>
          <w:rtl/>
        </w:rPr>
        <w:t xml:space="preserve">בהתאם לטענתו של </w:t>
      </w:r>
      <w:proofErr w:type="spellStart"/>
      <w:r>
        <w:rPr>
          <w:rFonts w:hint="cs"/>
          <w:rtl/>
        </w:rPr>
        <w:t>ויטגנשטיין</w:t>
      </w:r>
      <w:proofErr w:type="spellEnd"/>
      <w:r>
        <w:rPr>
          <w:rFonts w:hint="cs"/>
          <w:rtl/>
        </w:rPr>
        <w:t>, לפיה</w:t>
      </w:r>
      <w:r w:rsidR="00B00E6C">
        <w:rPr>
          <w:rFonts w:hint="cs"/>
          <w:rtl/>
        </w:rPr>
        <w:t xml:space="preserve"> משחקי הלשון </w:t>
      </w:r>
      <w:r w:rsidR="00D333D7">
        <w:rPr>
          <w:rFonts w:hint="cs"/>
          <w:rtl/>
        </w:rPr>
        <w:t>"</w:t>
      </w:r>
      <w:r w:rsidR="0022479C">
        <w:t xml:space="preserve">are not preliminary studies for a future regimentation of language (..). Rather, the language-games </w:t>
      </w:r>
      <w:r w:rsidR="008D738A">
        <w:t>stand there as</w:t>
      </w:r>
      <w:r w:rsidR="008D738A" w:rsidRPr="008D738A">
        <w:rPr>
          <w:rFonts w:ascii="David" w:hAnsi="David" w:cs="David"/>
          <w:iCs/>
          <w:sz w:val="24"/>
          <w:szCs w:val="24"/>
        </w:rPr>
        <w:t xml:space="preserve"> </w:t>
      </w:r>
      <w:r w:rsidR="008D738A" w:rsidRPr="008D738A">
        <w:rPr>
          <w:i/>
        </w:rPr>
        <w:t>objects of comparison</w:t>
      </w:r>
      <w:r w:rsidR="008D738A">
        <w:rPr>
          <w:i/>
        </w:rPr>
        <w:t xml:space="preserve">" </w:t>
      </w:r>
      <w:r w:rsidR="008D738A">
        <w:rPr>
          <w:iCs/>
        </w:rPr>
        <w:t>(</w:t>
      </w:r>
      <w:r w:rsidR="00AA53B7">
        <w:rPr>
          <w:iCs/>
        </w:rPr>
        <w:t>ibid.</w:t>
      </w:r>
      <w:r w:rsidR="008D738A">
        <w:rPr>
          <w:iCs/>
        </w:rPr>
        <w:t xml:space="preserve">, </w:t>
      </w:r>
      <w:r w:rsidR="008D738A">
        <w:rPr>
          <w:rFonts w:cstheme="minorHAnsi"/>
          <w:iCs/>
        </w:rPr>
        <w:t>§</w:t>
      </w:r>
      <w:r w:rsidR="008D738A">
        <w:rPr>
          <w:iCs/>
        </w:rPr>
        <w:t xml:space="preserve"> 130, italics in the original</w:t>
      </w:r>
      <w:proofErr w:type="gramStart"/>
      <w:r w:rsidR="008D738A">
        <w:rPr>
          <w:iCs/>
        </w:rPr>
        <w:t>).</w:t>
      </w:r>
      <w:r w:rsidR="008D738A" w:rsidRPr="008D738A">
        <w:rPr>
          <w:i/>
        </w:rPr>
        <w:t xml:space="preserve"> </w:t>
      </w:r>
      <w:r w:rsidR="0022479C">
        <w:t xml:space="preserve"> </w:t>
      </w:r>
      <w:r w:rsidR="00B00E6C" w:rsidRPr="00B00E6C">
        <w:rPr>
          <w:rtl/>
        </w:rPr>
        <w:t>"</w:t>
      </w:r>
      <w:proofErr w:type="gramEnd"/>
      <w:r w:rsidR="00652F50">
        <w:rPr>
          <w:rFonts w:hint="cs"/>
          <w:rtl/>
        </w:rPr>
        <w:t xml:space="preserve"> </w:t>
      </w:r>
    </w:p>
  </w:footnote>
  <w:footnote w:id="6">
    <w:p w14:paraId="3BCDB07C" w14:textId="18A8020D" w:rsidR="00A845B8" w:rsidRDefault="00A845B8" w:rsidP="000E7BA4">
      <w:pPr>
        <w:pStyle w:val="af9"/>
        <w:bidi/>
        <w:rPr>
          <w:rtl/>
        </w:rPr>
      </w:pPr>
      <w:r>
        <w:rPr>
          <w:rStyle w:val="aff"/>
        </w:rPr>
        <w:footnoteRef/>
      </w:r>
      <w:r>
        <w:t xml:space="preserve"> </w:t>
      </w:r>
      <w:r>
        <w:rPr>
          <w:rtl/>
        </w:rPr>
        <w:fldChar w:fldCharType="begin" w:fldLock="1"/>
      </w:r>
      <w:r w:rsidR="00FA6D29">
        <w:instrText>ADDIN CSL_CITATION {"citationItems":[{"id":"ITEM-1","itemData":{"author":[{"dropping-particle":"","family":"Wittgenstein","given":"L.","non-dropping-particle":"","parse-names":false,"suffix":""}],"container-title":"L. Wittgenstein, Philosophical Investigations (Rev. 4th ed.)","editor":[{"dropping-particle":"","family":"Hacker","given":"P.","non-dropping-particle":"","parse-names":false,"suffix":""},{"dropping-particle":"","family":"Schulte","given":"J.(Trans.)","non-dropping-particle":"","parse-names":false,"suffix":""}],"id":"ITEM-1","issued":{"date-parts":[["2009"]]},"publisher":"Wiley-Blackwell","publisher-place":"Chichester","title":"Philosophy of Psychology - A fragment","translator":[{"dropping-particle":"","family":"Anscombe","given":"G.","non-dropping-particle":"","parse-names":false,"suffix":""}],"type":"chapter"},"uris":["http://www.mendeley.com/documents/?uuid=0cc84610-06bd-47d2-8e2d-8ca97e852d47"]}],"mendeley":{"formattedCitation":"L. Wittgenstein, “Philosophy of Psychology - A Fragment,” in &lt;i&gt;L. Wittgenstein, Philosophical Investigations (Rev. 4th Ed.)&lt;/i&gt;, ed. P. Hacker and J.(Trans.) Schulte, trans. G. Anscombe (Chichester: Wiley-Blackwell, 2009).","manualFormatting":"L. Wittgenstein, “Philosophy of Psychology - A Fragment,” in L. Wittgenstein, Philosophical Investigations (Rev. 4th Ed.), ed. G. Anscombe, P. Hacker, and J.(Trans.) Schulte (Chichester: Wiley-Blackwell, 2009)","plainTextFormattedCitation":"L. Wittgenstein, “Philosophy of Psychology - A Fragment,” in L. Wittgenstein, Philosophical Investigations (Rev. 4th Ed.), ed. P. Hacker and J.(Trans.) Schulte, trans. G. Anscombe (Chichester: Wiley-Blackwell, 2009).","previouslyFormattedCitation":"L. Wittgenstein, “Philosophy of Psychology - A Fragment,” in &lt;i&gt;L. Wittgenstein, Philosophical Investigations (Rev. 4th Ed.)&lt;/i&gt;, ed. P. Hacker and J.(Trans.) Schulte, trans. G. Anscombe (Chichester: Wiley-Blackwell, 2009)."},"properties":{"noteIndex":6},"schema":"https://github.com/citation-style-language/schema/raw/master/csl-citation.json"}</w:instrText>
      </w:r>
      <w:r>
        <w:rPr>
          <w:rtl/>
        </w:rPr>
        <w:fldChar w:fldCharType="separate"/>
      </w:r>
      <w:r w:rsidRPr="00A845B8">
        <w:rPr>
          <w:noProof/>
        </w:rPr>
        <w:t xml:space="preserve">L. Wittgenstein, “Philosophy of Psychology - A Fragment,” in </w:t>
      </w:r>
      <w:r w:rsidRPr="00A845B8">
        <w:rPr>
          <w:i/>
          <w:noProof/>
        </w:rPr>
        <w:t>L. Wittgenstein, Philosophical Investigations (Rev. 4th Ed.)</w:t>
      </w:r>
      <w:r w:rsidRPr="00A845B8">
        <w:rPr>
          <w:noProof/>
        </w:rPr>
        <w:t>, ed. G. Anscombe, P. Hacker, and J.(Trans.) Schulte (Chichester: Wiley-Blackwell, 2009)</w:t>
      </w:r>
      <w:r>
        <w:rPr>
          <w:rtl/>
        </w:rPr>
        <w:fldChar w:fldCharType="end"/>
      </w:r>
      <w:r w:rsidR="00CA6AE2">
        <w:t xml:space="preserve">, </w:t>
      </w:r>
      <w:r w:rsidR="00CA6AE2">
        <w:rPr>
          <w:rFonts w:cstheme="minorHAnsi"/>
        </w:rPr>
        <w:t>§</w:t>
      </w:r>
      <w:r w:rsidR="009B6E5C">
        <w:t xml:space="preserve"> 113.</w:t>
      </w:r>
    </w:p>
  </w:footnote>
  <w:footnote w:id="7">
    <w:p w14:paraId="3E9D27E0" w14:textId="6B07C5B2" w:rsidR="00CB1DDF" w:rsidRDefault="00CB1DDF" w:rsidP="000E7BA4">
      <w:pPr>
        <w:pStyle w:val="af9"/>
        <w:bidi/>
        <w:rPr>
          <w:rtl/>
        </w:rPr>
      </w:pPr>
      <w:r>
        <w:rPr>
          <w:rStyle w:val="aff"/>
        </w:rPr>
        <w:footnoteRef/>
      </w:r>
      <w:r>
        <w:t xml:space="preserve"> </w:t>
      </w:r>
      <w:r>
        <w:rPr>
          <w:rtl/>
        </w:rPr>
        <w:fldChar w:fldCharType="begin" w:fldLock="1"/>
      </w:r>
      <w:r w:rsidR="00E16938">
        <w:instrText>ADDIN CSL_CITATION {"citationItems":[{"id":"ITEM-1","itemData":{"author":[{"dropping-particle":"","family":"Gadamer","given":"H.G.","non-dropping-particle":"","parse-names":false,"suffix":""}],"editor":[{"dropping-particle":"","family":"Weinsheimer","given":"J.","non-dropping-particle":"","parse-names":false,"suffix":""},{"dropping-particle":"","family":"Marshall","given":"D.G. (Trans.)","non-dropping-particle":"","parse-names":false,"suffix":""}],"id":"ITEM-1","issued":{"date-parts":[["2004"]]},"publisher":"Continuum","publisher-place":"New-York","title":"Truth and Method (second revised edition)","type":"book"},"uris":["http://www.mendeley.com/documents/?uuid=e46e3ad6-4db9-42b0-a850-738dcaf7a194"]}],"mendeley":{"formattedCitation":"H.G. Gadamer, &lt;i&gt;Truth and Method (Second Revised Edition)&lt;/i&gt;, ed. J. Weinsheimer and D.G. (Trans.) Marshall (New-York: Continuum, 2004).","manualFormatting":"H.G. Gadamer, Truth and Method (Second Revised Edition), ed. J. Weinsheimer and D.G. (Trans.) Marshall (New-York: Continuum, 2004), 302.","plainTextFormattedCitation":"H.G. Gadamer, Truth and Method (Second Revised Edition), ed. J. Weinsheimer and D.G. (Trans.) Marshall (New-York: Continuum, 2004).","previouslyFormattedCitation":"H.G. Gadamer, &lt;i&gt;Truth and Method (Second Revised Edition)&lt;/i&gt;, ed. J. Weinsheimer and D.G. (Trans.) Marshall (New-York: Continuum, 2004)."},"properties":{"noteIndex":7},"schema":"https://github.com/citation-style-language/schema/raw/master/csl-citation.json"}</w:instrText>
      </w:r>
      <w:r>
        <w:rPr>
          <w:rtl/>
        </w:rPr>
        <w:fldChar w:fldCharType="separate"/>
      </w:r>
      <w:r w:rsidRPr="00CB1DDF">
        <w:rPr>
          <w:noProof/>
        </w:rPr>
        <w:t xml:space="preserve">H.G. Gadamer, </w:t>
      </w:r>
      <w:r w:rsidRPr="00CB1DDF">
        <w:rPr>
          <w:i/>
          <w:noProof/>
        </w:rPr>
        <w:t>Truth and Method (Second Revised Edition)</w:t>
      </w:r>
      <w:r w:rsidRPr="00CB1DDF">
        <w:rPr>
          <w:noProof/>
        </w:rPr>
        <w:t>, ed. J. Weinsheimer and D.G. (Trans.) Marshall (New-York: Continuum, 2004)</w:t>
      </w:r>
      <w:r w:rsidR="00810457">
        <w:rPr>
          <w:noProof/>
        </w:rPr>
        <w:t>, 302</w:t>
      </w:r>
      <w:r w:rsidRPr="00CB1DDF">
        <w:rPr>
          <w:noProof/>
        </w:rPr>
        <w:t>.</w:t>
      </w:r>
      <w:r>
        <w:rPr>
          <w:rtl/>
        </w:rPr>
        <w:fldChar w:fldCharType="end"/>
      </w:r>
    </w:p>
  </w:footnote>
  <w:footnote w:id="8">
    <w:p w14:paraId="160B5486" w14:textId="6B5C5094" w:rsidR="0006015F" w:rsidRDefault="0006015F" w:rsidP="000E7BA4">
      <w:pPr>
        <w:pStyle w:val="af9"/>
        <w:bidi/>
        <w:rPr>
          <w:rtl/>
        </w:rPr>
      </w:pPr>
      <w:r>
        <w:rPr>
          <w:rStyle w:val="aff"/>
        </w:rPr>
        <w:footnoteRef/>
      </w:r>
      <w:r>
        <w:t xml:space="preserve"> </w:t>
      </w:r>
      <w:r w:rsidR="00292CFE">
        <w:t>Ibid. 367-374.</w:t>
      </w:r>
    </w:p>
  </w:footnote>
  <w:footnote w:id="9">
    <w:p w14:paraId="5D54B89E" w14:textId="31B0DBCC" w:rsidR="00761563" w:rsidRDefault="00761563" w:rsidP="00CD3909">
      <w:pPr>
        <w:pStyle w:val="af9"/>
        <w:bidi/>
      </w:pPr>
      <w:r>
        <w:rPr>
          <w:rStyle w:val="aff"/>
        </w:rPr>
        <w:footnoteRef/>
      </w:r>
      <w:r>
        <w:t xml:space="preserve"> Ibid. 378</w:t>
      </w:r>
      <w:r w:rsidR="00175A89">
        <w:t>-379</w:t>
      </w:r>
      <w:r>
        <w:t>.</w:t>
      </w:r>
    </w:p>
  </w:footnote>
  <w:footnote w:id="10">
    <w:p w14:paraId="2A4300DF" w14:textId="37F71F58" w:rsidR="00AF2ACA" w:rsidRDefault="00AF2ACA" w:rsidP="00CD3909">
      <w:pPr>
        <w:pStyle w:val="af9"/>
        <w:bidi/>
        <w:rPr>
          <w:rtl/>
        </w:rPr>
      </w:pPr>
      <w:r>
        <w:rPr>
          <w:rStyle w:val="aff"/>
        </w:rPr>
        <w:footnoteRef/>
      </w:r>
      <w:r>
        <w:t xml:space="preserve"> </w:t>
      </w:r>
      <w:r w:rsidR="00265686" w:rsidRPr="00265686">
        <w:rPr>
          <w:rtl/>
        </w:rPr>
        <w:t xml:space="preserve">החינוך האנתרופוסופי הינו זרם חינוכי הקיים בעשרות רבות של ארצות ברחבי העולם ומבוסס על התורה האנתרופוסופית. בשנת 1919, במענה להזמנתו של מנהל מפעל הסיגריות </w:t>
      </w:r>
      <w:proofErr w:type="spellStart"/>
      <w:r w:rsidR="00265686" w:rsidRPr="00265686">
        <w:rPr>
          <w:rtl/>
        </w:rPr>
        <w:t>וולדורף-אסטוריה</w:t>
      </w:r>
      <w:proofErr w:type="spellEnd"/>
      <w:r w:rsidR="00265686" w:rsidRPr="00265686">
        <w:rPr>
          <w:rtl/>
        </w:rPr>
        <w:t xml:space="preserve"> </w:t>
      </w:r>
      <w:proofErr w:type="spellStart"/>
      <w:r w:rsidR="00265686" w:rsidRPr="00265686">
        <w:rPr>
          <w:rtl/>
        </w:rPr>
        <w:t>בשטוטגרט</w:t>
      </w:r>
      <w:proofErr w:type="spellEnd"/>
      <w:r w:rsidR="00265686" w:rsidRPr="00265686">
        <w:rPr>
          <w:rtl/>
        </w:rPr>
        <w:t>, ייסד שטיינר את בית הספר האנתרופוסופי הראשון עבור ילדי הפועלים במפעל. הדרך החינוכית האנתרופוסופית מבוססת על העקרונות החינוכיים וההתפתחותיים שמתווה הגותו של שטיינר, ובמרכזה תיאור מפורט של התפתחות הילד כישות גופנית, נפשית ורוחנית</w:t>
      </w:r>
      <w:r w:rsidR="00265686" w:rsidRPr="00265686">
        <w:t>.</w:t>
      </w:r>
      <w:r w:rsidR="006A6FFF">
        <w:rPr>
          <w:rFonts w:hint="cs"/>
          <w:rtl/>
        </w:rPr>
        <w:t xml:space="preserve"> </w:t>
      </w:r>
      <w:r w:rsidR="006A6FFF" w:rsidRPr="006A6FFF">
        <w:t>R. Wilkinson, Rudolf Steiner on Education; A Compendium (Stroud: Hawthorn Press, 2001)</w:t>
      </w:r>
      <w:r w:rsidR="006A6FFF" w:rsidRPr="006A6FFF">
        <w:rPr>
          <w:rtl/>
        </w:rPr>
        <w:t>.</w:t>
      </w:r>
    </w:p>
  </w:footnote>
  <w:footnote w:id="11">
    <w:p w14:paraId="3B51AC4C" w14:textId="4209C77A" w:rsidR="004632DD" w:rsidRDefault="004632DD" w:rsidP="00CD3909">
      <w:pPr>
        <w:pStyle w:val="af9"/>
        <w:bidi/>
        <w:rPr>
          <w:rtl/>
        </w:rPr>
      </w:pPr>
      <w:r>
        <w:rPr>
          <w:rStyle w:val="aff"/>
        </w:rPr>
        <w:footnoteRef/>
      </w:r>
      <w:r>
        <w:t xml:space="preserve"> </w:t>
      </w:r>
      <w:r>
        <w:rPr>
          <w:rtl/>
        </w:rPr>
        <w:fldChar w:fldCharType="begin" w:fldLock="1"/>
      </w:r>
      <w:r w:rsidR="006242FA">
        <w:instrText>ADDIN CSL_CITATION {"citationItems":[{"id":"ITEM-1","itemData":{"author":[{"dropping-particle":"","family":"Steiner","given":"R.","non-dropping-particle":"","parse-names":false,"suffix":""}],"editor":[{"dropping-particle":"","family":"(Trans.)","given":"P. Clemm","non-dropping-particle":"","parse-names":false,"suffix":""}],"id":"ITEM-1","issued":{"date-parts":[["2008"]]},"publisher":"SteinerBooks","publisher-place":"Great Barrington","title":"Goethe's Theory of Knowledge; An Outline of the Epistemology of His Worldview","type":"book"},"uris":["http://www.mendeley.com/documents/?uuid=441ce101-c021-46ef-ac02-95bda8289dc8"]},{"id":"ITEM-2","itemData":{"author":[{"dropping-particle":"","family":"Steiner","given":"R.","non-dropping-particle":"","parse-names":false,"suffix":""}],"editor":[{"dropping-particle":"","family":"Lindeman","given":"W. (Trans.)","non-dropping-particle":"","parse-names":false,"suffix":""}],"id":"ITEM-2","issued":{"date-parts":[["1988"]]},"publisher":"Mercury Press","publisher-place":"New-York","title":"Goethean Science","type":"book"},"uris":["http://www.mendeley.com/documents/?uuid=3b717ef7-43bd-4c51-91f9-1b35e4a378a3"]}],"mendeley":{"formattedCitation":"R. Steiner, &lt;i&gt;Goethe’s Theory of Knowledge; An Outline of the Epistemology of His Worldview&lt;/i&gt;, ed. P. Clemm (Trans.) (Great Barrington: SteinerBooks, 2008); R. Steiner, &lt;i&gt;Goethean Science&lt;/i&gt;, ed. W. (Trans.) Lindeman (New-York: Mercury Press, 1988).","plainTextFormattedCitation":"R. Steiner, Goethe’s Theory of Knowledge; An Outline of the Epistemology of His Worldview, ed. P. Clemm (Trans.) (Great Barrington: SteinerBooks, 2008); R. Steiner, Goethean Science, ed. W. (Trans.) Lindeman (New-York: Mercury Press, 1988).","previouslyFormattedCitation":"R. Steiner, &lt;i&gt;Goethe’s Theory of Knowledge; An Outline of the Epistemology of His Worldview&lt;/i&gt;, ed. P. Clemm (Trans.) (Great Barrington: SteinerBooks, 2008); R. Steiner, &lt;i&gt;Goethean Science&lt;/i&gt;, ed. W. (Trans.) Lindeman (New-York: Mercury Press, 1988)."},"properties":{"noteIndex":11},"schema":"https://github.com/citation-style-language/schema/raw/master/csl-citation.json"}</w:instrText>
      </w:r>
      <w:r>
        <w:rPr>
          <w:rtl/>
        </w:rPr>
        <w:fldChar w:fldCharType="separate"/>
      </w:r>
      <w:r w:rsidRPr="004632DD">
        <w:rPr>
          <w:noProof/>
        </w:rPr>
        <w:t xml:space="preserve">R. Steiner, </w:t>
      </w:r>
      <w:r w:rsidRPr="004632DD">
        <w:rPr>
          <w:i/>
          <w:noProof/>
        </w:rPr>
        <w:t>Goethe’s Theory of Knowledge; An Outline of the Epistemology of His Worldview</w:t>
      </w:r>
      <w:r w:rsidRPr="004632DD">
        <w:rPr>
          <w:noProof/>
        </w:rPr>
        <w:t xml:space="preserve">, ed. P. Clemm (Trans.) (Great Barrington: SteinerBooks, 2008); R. Steiner, </w:t>
      </w:r>
      <w:r w:rsidRPr="004632DD">
        <w:rPr>
          <w:i/>
          <w:noProof/>
        </w:rPr>
        <w:t>Goethean Science</w:t>
      </w:r>
      <w:r w:rsidRPr="004632DD">
        <w:rPr>
          <w:noProof/>
        </w:rPr>
        <w:t>, ed. W. (Trans.) Lindeman (New-York: Mercury Press, 1988).</w:t>
      </w:r>
      <w:r>
        <w:rPr>
          <w:rtl/>
        </w:rPr>
        <w:fldChar w:fldCharType="end"/>
      </w:r>
    </w:p>
  </w:footnote>
  <w:footnote w:id="12">
    <w:p w14:paraId="5204E4C5" w14:textId="546DE464" w:rsidR="006242FA" w:rsidRDefault="006242FA" w:rsidP="00CD3909">
      <w:pPr>
        <w:pStyle w:val="af9"/>
        <w:bidi/>
        <w:rPr>
          <w:rtl/>
        </w:rPr>
      </w:pPr>
      <w:r>
        <w:rPr>
          <w:rStyle w:val="aff"/>
        </w:rPr>
        <w:footnoteRef/>
      </w:r>
      <w:r>
        <w:t xml:space="preserve"> </w:t>
      </w:r>
      <w:r>
        <w:fldChar w:fldCharType="begin" w:fldLock="1"/>
      </w:r>
      <w:r w:rsidR="00E16938">
        <w:instrText>ADDIN CSL_CITATION {"citationItems":[{"id":"ITEM-1","itemData":{"author":[{"dropping-particle":"","family":"</w:instrText>
      </w:r>
      <w:r w:rsidR="00E16938">
        <w:rPr>
          <w:rtl/>
        </w:rPr>
        <w:instrText>ברגמן</w:instrText>
      </w:r>
      <w:r w:rsidR="00E16938">
        <w:instrText>","given":"</w:instrText>
      </w:r>
      <w:r w:rsidR="00E16938">
        <w:rPr>
          <w:rtl/>
        </w:rPr>
        <w:instrText>ש.ה</w:instrText>
      </w:r>
      <w:r w:rsidR="00E16938">
        <w:instrText>.","non-dropping-particle":"","parse-names":false,"suffix":""}],"id":"ITEM-1","issued":{"date-parts":[["1967"]]},"publisher":"</w:instrText>
      </w:r>
      <w:r w:rsidR="00E16938">
        <w:rPr>
          <w:rtl/>
        </w:rPr>
        <w:instrText>מוסד ביאליק</w:instrText>
      </w:r>
      <w:r w:rsidR="00E16938">
        <w:instrText>","publisher-place":"</w:instrText>
      </w:r>
      <w:r w:rsidR="00E16938">
        <w:rPr>
          <w:rtl/>
        </w:rPr>
        <w:instrText>ירושלים</w:instrText>
      </w:r>
      <w:r w:rsidR="00E16938">
        <w:instrText>","title":"</w:instrText>
      </w:r>
      <w:r w:rsidR="00E16938">
        <w:rPr>
          <w:rtl/>
        </w:rPr>
        <w:instrText>אנשים ודרכים; מסות פילוסופיות</w:instrText>
      </w:r>
      <w:r w:rsidR="00E16938">
        <w:instrText>","type":"book"},"uris":["http://www.mendeley.com/documents/?uuid=ae9b80b6-494b-4d7e-8216-5bc8f1b29479"]}],"mendeley":{"formattedCitation":"</w:instrText>
      </w:r>
      <w:r w:rsidR="00E16938">
        <w:rPr>
          <w:rtl/>
        </w:rPr>
        <w:instrText>ש.ה. ברגמן</w:instrText>
      </w:r>
      <w:r w:rsidR="00E16938">
        <w:instrText>, &lt;i&gt;</w:instrText>
      </w:r>
      <w:r w:rsidR="00E16938">
        <w:rPr>
          <w:rtl/>
        </w:rPr>
        <w:instrText>אנשים ודרכים; מסות פילוסופיות</w:instrText>
      </w:r>
      <w:r w:rsidR="00E16938">
        <w:instrText>&lt;/i&gt; (</w:instrText>
      </w:r>
      <w:r w:rsidR="00E16938">
        <w:rPr>
          <w:rtl/>
        </w:rPr>
        <w:instrText>ירושלים: מוסד ביאליק, 1967</w:instrText>
      </w:r>
      <w:r w:rsidR="00E16938">
        <w:instrText>).","manualFormatting":"</w:instrText>
      </w:r>
      <w:r w:rsidR="00E16938">
        <w:rPr>
          <w:rtl/>
        </w:rPr>
        <w:instrText>ש.ה. ברגמן, אנשים ודרכים; מסות פילוסופיות) ירושלים: מוסד ביאליק, 1967</w:instrText>
      </w:r>
      <w:r w:rsidR="00E16938">
        <w:instrText>","plainTextFormattedCitation":"</w:instrText>
      </w:r>
      <w:r w:rsidR="00E16938">
        <w:rPr>
          <w:rtl/>
        </w:rPr>
        <w:instrText>ש.ה. ברגמן, אנשים ודרכים; מסות פילוסופיות (ירושלים: מוסד ביאליק, 1967</w:instrText>
      </w:r>
      <w:r w:rsidR="00E16938">
        <w:instrText>).","previouslyFormattedCitation":"</w:instrText>
      </w:r>
      <w:r w:rsidR="00E16938">
        <w:rPr>
          <w:rtl/>
        </w:rPr>
        <w:instrText>ש.ה. ברגמן</w:instrText>
      </w:r>
      <w:r w:rsidR="00E16938">
        <w:instrText>, &lt;i&gt;</w:instrText>
      </w:r>
      <w:r w:rsidR="00E16938">
        <w:rPr>
          <w:rtl/>
        </w:rPr>
        <w:instrText>אנשים ודרכים; מסות פילוסופיות</w:instrText>
      </w:r>
      <w:r w:rsidR="00E16938">
        <w:instrText xml:space="preserve">&lt;/i&gt; </w:instrText>
      </w:r>
      <w:r w:rsidR="00E16938">
        <w:rPr>
          <w:rtl/>
        </w:rPr>
        <w:instrText>(ירושלים: מוסד ביאליק, 1967)</w:instrText>
      </w:r>
      <w:r w:rsidR="00E16938">
        <w:instrText>."},"properties":{"noteIndex":12},"schema":"https://github.com/citation-style-language/schema/raw/master/csl-citation.json"}</w:instrText>
      </w:r>
      <w:r>
        <w:fldChar w:fldCharType="separate"/>
      </w:r>
      <w:r w:rsidRPr="006242FA">
        <w:rPr>
          <w:noProof/>
          <w:rtl/>
        </w:rPr>
        <w:t>ש.ה. ברגמן</w:t>
      </w:r>
      <w:r w:rsidRPr="006242FA">
        <w:rPr>
          <w:noProof/>
        </w:rPr>
        <w:t xml:space="preserve">, </w:t>
      </w:r>
      <w:r w:rsidRPr="006242FA">
        <w:rPr>
          <w:i/>
          <w:noProof/>
          <w:rtl/>
        </w:rPr>
        <w:t>אנשים ודרכים; מסות פילוסופיות</w:t>
      </w:r>
      <w:r w:rsidR="00175A89">
        <w:rPr>
          <w:noProof/>
        </w:rPr>
        <w:t>)</w:t>
      </w:r>
      <w:r w:rsidRPr="006242FA">
        <w:rPr>
          <w:noProof/>
        </w:rPr>
        <w:t xml:space="preserve"> </w:t>
      </w:r>
      <w:r w:rsidRPr="006242FA">
        <w:rPr>
          <w:noProof/>
          <w:rtl/>
        </w:rPr>
        <w:t>ירושלים: מוסד ביאליק, 1967</w:t>
      </w:r>
      <w:r>
        <w:fldChar w:fldCharType="end"/>
      </w:r>
      <w:r w:rsidR="00175A89">
        <w:t>(</w:t>
      </w:r>
      <w:r w:rsidR="00175A89">
        <w:rPr>
          <w:rFonts w:hint="cs"/>
          <w:rtl/>
        </w:rPr>
        <w:t>,</w:t>
      </w:r>
      <w:r w:rsidR="00650461">
        <w:rPr>
          <w:rFonts w:hint="cs"/>
          <w:rtl/>
        </w:rPr>
        <w:t xml:space="preserve"> 90</w:t>
      </w:r>
    </w:p>
  </w:footnote>
  <w:footnote w:id="13">
    <w:p w14:paraId="5607637F" w14:textId="622F4BC8" w:rsidR="00DB7295" w:rsidRDefault="00DB7295" w:rsidP="00014CC9">
      <w:pPr>
        <w:pStyle w:val="af9"/>
        <w:bidi/>
        <w:ind w:left="227"/>
        <w:jc w:val="right"/>
        <w:rPr>
          <w:rtl/>
        </w:rPr>
      </w:pPr>
      <w:r>
        <w:rPr>
          <w:rStyle w:val="aff"/>
        </w:rPr>
        <w:footnoteRef/>
      </w:r>
      <w:r>
        <w:t xml:space="preserve"> </w:t>
      </w:r>
      <w:r>
        <w:fldChar w:fldCharType="begin" w:fldLock="1"/>
      </w:r>
      <w:r w:rsidR="009E6547">
        <w:instrText>ADDIN CSL_CITATION {"citationItems":[{"id":"ITEM-1","itemData":{"author":[{"dropping-particle":"","family":"Steiner","given":"R.","non-dropping-particle":"","parse-names":false,"suffix":""}],"editor":[{"dropping-particle":"","family":"P. Allen","given":"Ed.","non-dropping-particle":"","parse-names":false,"suffix":""},{"dropping-particle":"","family":"R. Stebbing","given":"Trans.","non-dropping-particle":"","parse-names":false,"suffix":""}],"id":"ITEM-1","issued":{"date-parts":[["1981"]]},"publisher":"SteinerBooks","publisher-place":"Great Barrington","title":"Truth and Knowledge; Introduction to \"Philosophy of Spiritual Activity\"","type":"book"},"uris":["http://www.mendeley.com/documents/?uuid=9b068e6a-d447-4414-81c4-81b8ce695d01"]}],"mendeley":{"formattedCitation":"R. Steiner, &lt;i&gt;Truth and Knowledge; Introduction to “Philosophy of Spiritual Activity,”&lt;/i&gt; ed. Ed. P. Allen and Trans. R. Stebbing (Great Barrington: SteinerBooks, 1981).","manualFormatting":"Rudolf Steiner, Truth and Knowledge; Introduction to “Philosophy of Spiritual Activity,”(GA 3) ed. Ed. P. Allen and Trans. R. Stebbing (Great Barrington: SteinerBooks, 1981).","plainTextFormattedCitation":"R. Steiner, Truth and Knowledge; Introduction to “Philosophy of Spiritual Activity,” ed. Ed. P. Allen and Trans. R. Stebbing (Great Barrington: SteinerBooks, 1981).","previouslyFormattedCitation":"R. Steiner, &lt;i&gt;Truth and Knowledge; Introduction to “Philosophy of Spiritual Activity,”&lt;/i&gt; ed. Ed. P. Allen and Trans. R. Stebbing (Great Barrington: SteinerBooks, 1981)."},"properties":{"noteIndex":13},"schema":"https://github.com/citation-style-language/schema/raw/master/csl-citation.json"}</w:instrText>
      </w:r>
      <w:r>
        <w:fldChar w:fldCharType="separate"/>
      </w:r>
      <w:r w:rsidRPr="00DB7295">
        <w:rPr>
          <w:noProof/>
        </w:rPr>
        <w:t>R</w:t>
      </w:r>
      <w:r w:rsidR="00A616D8">
        <w:rPr>
          <w:noProof/>
        </w:rPr>
        <w:t>udolf</w:t>
      </w:r>
      <w:r w:rsidRPr="00DB7295">
        <w:rPr>
          <w:noProof/>
        </w:rPr>
        <w:t xml:space="preserve"> Steiner, </w:t>
      </w:r>
      <w:r w:rsidRPr="00DB7295">
        <w:rPr>
          <w:i/>
          <w:noProof/>
        </w:rPr>
        <w:t>Truth and Knowledge; Introduction to “Philosophy of Spiritual Activity,”</w:t>
      </w:r>
      <w:r w:rsidR="009C7BC9">
        <w:rPr>
          <w:i/>
          <w:noProof/>
        </w:rPr>
        <w:t>(GA 3)</w:t>
      </w:r>
      <w:r w:rsidRPr="00DB7295">
        <w:rPr>
          <w:noProof/>
        </w:rPr>
        <w:t xml:space="preserve"> ed. Ed. P. Allen and Trans. R. Stebbing (Great Barrington: SteinerBooks, 1981).</w:t>
      </w:r>
      <w:r>
        <w:fldChar w:fldCharType="end"/>
      </w:r>
    </w:p>
  </w:footnote>
  <w:footnote w:id="14">
    <w:p w14:paraId="492D3702" w14:textId="01FD8A1B" w:rsidR="00832F32" w:rsidRDefault="00832F32" w:rsidP="00014CC9">
      <w:pPr>
        <w:pStyle w:val="af9"/>
        <w:bidi/>
        <w:jc w:val="both"/>
        <w:rPr>
          <w:rtl/>
        </w:rPr>
      </w:pPr>
      <w:r>
        <w:rPr>
          <w:rStyle w:val="aff"/>
        </w:rPr>
        <w:footnoteRef/>
      </w:r>
      <w:r>
        <w:t xml:space="preserve"> </w:t>
      </w:r>
      <w:r w:rsidR="00602928">
        <w:t>Ibid.</w:t>
      </w:r>
      <w:r w:rsidR="004664F4">
        <w:t xml:space="preserve"> </w:t>
      </w:r>
      <w:r w:rsidR="0071480A">
        <w:t>10</w:t>
      </w:r>
      <w:r w:rsidR="00AD45FB">
        <w:t>.</w:t>
      </w:r>
    </w:p>
  </w:footnote>
  <w:footnote w:id="15">
    <w:p w14:paraId="27A435F7" w14:textId="00BD3C53" w:rsidR="00E16938" w:rsidRDefault="00E16938">
      <w:pPr>
        <w:pStyle w:val="af9"/>
      </w:pPr>
      <w:r>
        <w:rPr>
          <w:rStyle w:val="aff"/>
        </w:rPr>
        <w:footnoteRef/>
      </w:r>
      <w:r>
        <w:t xml:space="preserve"> </w:t>
      </w:r>
      <w:r>
        <w:fldChar w:fldCharType="begin" w:fldLock="1"/>
      </w:r>
      <w:r w:rsidR="009E6547">
        <w:instrText>ADDIN CSL_CITATION {"citationItems":[{"id":"ITEM-1","itemData":{"author":[{"dropping-particle":"","family":"Steiner","given":"Rudolf","non-dropping-particle":"","parse-names":false,"suffix":""}],"id":"ITEM-1","issued":{"date-parts":[["1964"]]},"publisher":"Rudolf Steiner Press","publisher-place":"London","title":"The Philosophy of Freedom; The Basis for a Modern World Conception (GA 4)","translator":[{"dropping-particle":"","family":"Wilson","given":"Michael","non-dropping-particle":"","parse-names":false,"suffix":""}],"type":"book"},"uris":["http://www.mendeley.com/documents/?uuid=40781679-17d5-4666-81ee-ac8b76bcb773"]}],"mendeley":{"formattedCitation":"Rudolf Steiner, &lt;i&gt;The Philosophy of Freedom; The Basis for a Modern World Conception (GA 4)&lt;/i&gt;, trans. Michael Wilson (London: Rudolf Steiner Press, 1964).","plainTextFormattedCitation":"Rudolf Steiner, The Philosophy of Freedom; The Basis for a Modern World Conception (GA 4), trans. Michael Wilson (London: Rudolf Steiner Press, 1964).","previouslyFormattedCitation":"Rudolf Steiner, &lt;i&gt;The Philosophy of Freedom; The Basis for a Modern World Conception (GA 4)&lt;/i&gt;, trans. Michael Wilson (London: Rudolf Steiner Press, 1964)."},"properties":{"noteIndex":15},"schema":"https://github.com/citation-style-language/schema/raw/master/csl-citation.json"}</w:instrText>
      </w:r>
      <w:r>
        <w:fldChar w:fldCharType="separate"/>
      </w:r>
      <w:r w:rsidRPr="00E16938">
        <w:rPr>
          <w:noProof/>
        </w:rPr>
        <w:t xml:space="preserve">Rudolf Steiner, </w:t>
      </w:r>
      <w:r w:rsidRPr="00E16938">
        <w:rPr>
          <w:i/>
          <w:noProof/>
        </w:rPr>
        <w:t>The Philosophy of Freedom; The Basis for a Modern World Conception (GA 4)</w:t>
      </w:r>
      <w:r w:rsidRPr="00E16938">
        <w:rPr>
          <w:noProof/>
        </w:rPr>
        <w:t>, trans. Michael Wilson (London: Rudolf Steiner Press, 1964).</w:t>
      </w:r>
      <w:r>
        <w:fldChar w:fldCharType="end"/>
      </w:r>
      <w:r w:rsidR="00492D72">
        <w:t xml:space="preserve"> </w:t>
      </w:r>
      <w:r w:rsidR="00492D72" w:rsidRPr="00492D72">
        <w:rPr>
          <w:highlight w:val="yellow"/>
        </w:rPr>
        <w:t>71</w:t>
      </w:r>
    </w:p>
  </w:footnote>
  <w:footnote w:id="16">
    <w:p w14:paraId="0F0ADA49" w14:textId="6B3BCAFB" w:rsidR="00686939" w:rsidRDefault="00686939">
      <w:pPr>
        <w:pStyle w:val="af9"/>
      </w:pPr>
      <w:r>
        <w:rPr>
          <w:rStyle w:val="aff"/>
        </w:rPr>
        <w:footnoteRef/>
      </w:r>
      <w:r>
        <w:t xml:space="preserve"> Ibid.</w:t>
      </w:r>
      <w:r w:rsidR="001C4BD1">
        <w:t xml:space="preserve"> </w:t>
      </w:r>
      <w:r w:rsidR="001C4BD1" w:rsidRPr="001C4BD1">
        <w:rPr>
          <w:highlight w:val="yellow"/>
        </w:rPr>
        <w:t>189</w:t>
      </w:r>
    </w:p>
  </w:footnote>
  <w:footnote w:id="17">
    <w:p w14:paraId="5074F6CE" w14:textId="139B438D" w:rsidR="00615038" w:rsidRDefault="00615038">
      <w:pPr>
        <w:pStyle w:val="af9"/>
      </w:pPr>
      <w:r>
        <w:rPr>
          <w:rStyle w:val="aff"/>
        </w:rPr>
        <w:footnoteRef/>
      </w:r>
      <w:r>
        <w:t xml:space="preserve"> Ibid.</w:t>
      </w:r>
      <w:r w:rsidR="001C4BD1">
        <w:t xml:space="preserve"> </w:t>
      </w:r>
      <w:r w:rsidR="001C4BD1" w:rsidRPr="001C4BD1">
        <w:rPr>
          <w:highlight w:val="yellow"/>
        </w:rPr>
        <w:t>187</w:t>
      </w:r>
    </w:p>
  </w:footnote>
  <w:footnote w:id="18">
    <w:p w14:paraId="5E54CD98" w14:textId="52F3E811" w:rsidR="0070340D" w:rsidRDefault="0070340D" w:rsidP="004E42CC">
      <w:pPr>
        <w:pStyle w:val="af9"/>
        <w:bidi/>
      </w:pPr>
      <w:r>
        <w:rPr>
          <w:rStyle w:val="aff"/>
        </w:rPr>
        <w:footnoteRef/>
      </w:r>
      <w:r>
        <w:t xml:space="preserve"> </w:t>
      </w:r>
      <w:r w:rsidRPr="002F77B3">
        <w:rPr>
          <w:highlight w:val="yellow"/>
        </w:rPr>
        <w:fldChar w:fldCharType="begin" w:fldLock="1"/>
      </w:r>
      <w:r w:rsidR="0065295E" w:rsidRPr="002F77B3">
        <w:rPr>
          <w:highlight w:val="yellow"/>
        </w:rPr>
        <w:instrText>ADDIN CSL_CITATION {"citationItems":[{"id":"ITEM-1","itemData":{"author":[{"dropping-particle":"","family":"</w:instrText>
      </w:r>
      <w:r w:rsidR="0065295E" w:rsidRPr="002F77B3">
        <w:rPr>
          <w:highlight w:val="yellow"/>
          <w:rtl/>
        </w:rPr>
        <w:instrText>קאנט</w:instrText>
      </w:r>
      <w:r w:rsidR="0065295E" w:rsidRPr="002F77B3">
        <w:rPr>
          <w:highlight w:val="yellow"/>
        </w:rPr>
        <w:instrText>","given":"</w:instrText>
      </w:r>
      <w:r w:rsidR="0065295E" w:rsidRPr="002F77B3">
        <w:rPr>
          <w:highlight w:val="yellow"/>
          <w:rtl/>
        </w:rPr>
        <w:instrText>ע</w:instrText>
      </w:r>
      <w:r w:rsidR="0065295E" w:rsidRPr="002F77B3">
        <w:rPr>
          <w:highlight w:val="yellow"/>
        </w:rPr>
        <w:instrText>.","non-dropping-particle":"","parse-names":false,"suffix":""}],"editor":[{"dropping-particle":"","family":"</w:instrText>
      </w:r>
      <w:r w:rsidR="0065295E" w:rsidRPr="002F77B3">
        <w:rPr>
          <w:highlight w:val="yellow"/>
          <w:rtl/>
        </w:rPr>
        <w:instrText>יובל</w:instrText>
      </w:r>
      <w:r w:rsidR="0065295E" w:rsidRPr="002F77B3">
        <w:rPr>
          <w:highlight w:val="yellow"/>
        </w:rPr>
        <w:instrText>","given":"</w:instrText>
      </w:r>
      <w:r w:rsidR="0065295E" w:rsidRPr="002F77B3">
        <w:rPr>
          <w:highlight w:val="yellow"/>
          <w:rtl/>
        </w:rPr>
        <w:instrText>י. (תרגם</w:instrText>
      </w:r>
      <w:r w:rsidR="0065295E" w:rsidRPr="002F77B3">
        <w:rPr>
          <w:highlight w:val="yellow"/>
        </w:rPr>
        <w:instrText xml:space="preserve"> </w:instrText>
      </w:r>
      <w:r w:rsidR="0065295E" w:rsidRPr="002F77B3">
        <w:rPr>
          <w:highlight w:val="yellow"/>
          <w:rtl/>
        </w:rPr>
        <w:instrText>והוסיף מבוא והערות</w:instrText>
      </w:r>
      <w:r w:rsidR="0065295E" w:rsidRPr="002F77B3">
        <w:rPr>
          <w:highlight w:val="yellow"/>
        </w:rPr>
        <w:instrText>)","non-dropping-particle":"","parse-names":false,"suffix":""}],"id":"ITEM-1","issued":{"date-parts":[["2013"]]},"publisher":"</w:instrText>
      </w:r>
      <w:r w:rsidR="0065295E" w:rsidRPr="002F77B3">
        <w:rPr>
          <w:highlight w:val="yellow"/>
          <w:rtl/>
        </w:rPr>
        <w:instrText>הוצאת הקיבוץ המאוחד</w:instrText>
      </w:r>
      <w:r w:rsidR="0065295E" w:rsidRPr="002F77B3">
        <w:rPr>
          <w:highlight w:val="yellow"/>
        </w:rPr>
        <w:instrText>","publisher-place":"</w:instrText>
      </w:r>
      <w:r w:rsidR="0065295E" w:rsidRPr="002F77B3">
        <w:rPr>
          <w:highlight w:val="yellow"/>
          <w:rtl/>
        </w:rPr>
        <w:instrText>תל אביב</w:instrText>
      </w:r>
      <w:r w:rsidR="0065295E" w:rsidRPr="002F77B3">
        <w:rPr>
          <w:highlight w:val="yellow"/>
        </w:rPr>
        <w:instrText>","title":"</w:instrText>
      </w:r>
      <w:r w:rsidR="0065295E" w:rsidRPr="002F77B3">
        <w:rPr>
          <w:highlight w:val="yellow"/>
          <w:rtl/>
        </w:rPr>
        <w:instrText>ביקורת התבונה הטהורה</w:instrText>
      </w:r>
      <w:r w:rsidR="0065295E" w:rsidRPr="002F77B3">
        <w:rPr>
          <w:highlight w:val="yellow"/>
        </w:rPr>
        <w:instrText>","type":"book"},"uris":["http://www.mendeley.com/documents/?uuid=9c6ec263-5512-491d-8269-6d7218c9c886"]}],"mendeley":{"formattedCitation":"</w:instrText>
      </w:r>
      <w:r w:rsidR="0065295E" w:rsidRPr="002F77B3">
        <w:rPr>
          <w:highlight w:val="yellow"/>
          <w:rtl/>
        </w:rPr>
        <w:instrText>ע. קאנט</w:instrText>
      </w:r>
      <w:r w:rsidR="0065295E" w:rsidRPr="002F77B3">
        <w:rPr>
          <w:highlight w:val="yellow"/>
        </w:rPr>
        <w:instrText>, &lt;i&gt;</w:instrText>
      </w:r>
      <w:r w:rsidR="0065295E" w:rsidRPr="002F77B3">
        <w:rPr>
          <w:highlight w:val="yellow"/>
          <w:rtl/>
        </w:rPr>
        <w:instrText>ביקורת התבונה הטהורה</w:instrText>
      </w:r>
      <w:r w:rsidR="0065295E" w:rsidRPr="002F77B3">
        <w:rPr>
          <w:highlight w:val="yellow"/>
        </w:rPr>
        <w:instrText xml:space="preserve">&lt;/i&gt;, ed. </w:instrText>
      </w:r>
      <w:r w:rsidR="0065295E" w:rsidRPr="002F77B3">
        <w:rPr>
          <w:highlight w:val="yellow"/>
          <w:rtl/>
        </w:rPr>
        <w:instrText>י. (תרגם והוסיף מבוא והערות) יובל (תל אביב: הוצאת הקיבוץ המאוחד, 2013</w:instrText>
      </w:r>
      <w:r w:rsidR="0065295E" w:rsidRPr="002F77B3">
        <w:rPr>
          <w:highlight w:val="yellow"/>
        </w:rPr>
        <w:instrText>).","plainTextFormattedCitation":"</w:instrText>
      </w:r>
      <w:r w:rsidR="0065295E" w:rsidRPr="002F77B3">
        <w:rPr>
          <w:highlight w:val="yellow"/>
          <w:rtl/>
        </w:rPr>
        <w:instrText>ע</w:instrText>
      </w:r>
      <w:r w:rsidR="0065295E" w:rsidRPr="002F77B3">
        <w:rPr>
          <w:highlight w:val="yellow"/>
        </w:rPr>
        <w:instrText xml:space="preserve">. </w:instrText>
      </w:r>
      <w:r w:rsidR="0065295E" w:rsidRPr="002F77B3">
        <w:rPr>
          <w:highlight w:val="yellow"/>
          <w:rtl/>
        </w:rPr>
        <w:instrText>קאנט, ביקורת התבונה הטהורה</w:instrText>
      </w:r>
      <w:r w:rsidR="0065295E" w:rsidRPr="002F77B3">
        <w:rPr>
          <w:highlight w:val="yellow"/>
        </w:rPr>
        <w:instrText xml:space="preserve">, ed. </w:instrText>
      </w:r>
      <w:r w:rsidR="0065295E" w:rsidRPr="002F77B3">
        <w:rPr>
          <w:highlight w:val="yellow"/>
          <w:rtl/>
        </w:rPr>
        <w:instrText>י. (תרגם והוסיף מבוא והערות) יובל (תל אביב: הוצאת הקיבוץ המאוחד, 2013)</w:instrText>
      </w:r>
      <w:r w:rsidR="0065295E" w:rsidRPr="002F77B3">
        <w:rPr>
          <w:highlight w:val="yellow"/>
        </w:rPr>
        <w:instrText>.","previouslyFormattedCitation":"</w:instrText>
      </w:r>
      <w:r w:rsidR="0065295E" w:rsidRPr="002F77B3">
        <w:rPr>
          <w:highlight w:val="yellow"/>
          <w:rtl/>
        </w:rPr>
        <w:instrText>ע. קאנט</w:instrText>
      </w:r>
      <w:r w:rsidR="0065295E" w:rsidRPr="002F77B3">
        <w:rPr>
          <w:highlight w:val="yellow"/>
        </w:rPr>
        <w:instrText>, &lt;i&gt;</w:instrText>
      </w:r>
      <w:r w:rsidR="0065295E" w:rsidRPr="002F77B3">
        <w:rPr>
          <w:highlight w:val="yellow"/>
          <w:rtl/>
        </w:rPr>
        <w:instrText>ביקורת התבונה הטהורה</w:instrText>
      </w:r>
      <w:r w:rsidR="0065295E" w:rsidRPr="002F77B3">
        <w:rPr>
          <w:highlight w:val="yellow"/>
        </w:rPr>
        <w:instrText xml:space="preserve">&lt;/i&gt;, ed. </w:instrText>
      </w:r>
      <w:r w:rsidR="0065295E" w:rsidRPr="002F77B3">
        <w:rPr>
          <w:highlight w:val="yellow"/>
          <w:rtl/>
        </w:rPr>
        <w:instrText>י. (תרגם והוסיף מבוא והערות) יובל (תל אביב: הוצאת הקיבוץ המאוחד, 2013)</w:instrText>
      </w:r>
      <w:r w:rsidR="0065295E" w:rsidRPr="002F77B3">
        <w:rPr>
          <w:highlight w:val="yellow"/>
        </w:rPr>
        <w:instrText>."},"properties":{"noteIndex":18},"schema":"https://github.com/citation-style-language/schema/raw/master/csl-citation.json"}</w:instrText>
      </w:r>
      <w:r w:rsidRPr="002F77B3">
        <w:rPr>
          <w:highlight w:val="yellow"/>
        </w:rPr>
        <w:fldChar w:fldCharType="separate"/>
      </w:r>
      <w:r w:rsidRPr="002F77B3">
        <w:rPr>
          <w:noProof/>
          <w:highlight w:val="yellow"/>
          <w:rtl/>
        </w:rPr>
        <w:t>ע. קאנט</w:t>
      </w:r>
      <w:r w:rsidRPr="002F77B3">
        <w:rPr>
          <w:noProof/>
          <w:highlight w:val="yellow"/>
        </w:rPr>
        <w:t xml:space="preserve">, </w:t>
      </w:r>
      <w:r w:rsidRPr="002F77B3">
        <w:rPr>
          <w:i/>
          <w:noProof/>
          <w:highlight w:val="yellow"/>
          <w:rtl/>
        </w:rPr>
        <w:t>ביקורת התבונה הטהורה</w:t>
      </w:r>
      <w:r w:rsidRPr="002F77B3">
        <w:rPr>
          <w:noProof/>
          <w:highlight w:val="yellow"/>
        </w:rPr>
        <w:t xml:space="preserve">, ed. </w:t>
      </w:r>
      <w:r w:rsidRPr="002F77B3">
        <w:rPr>
          <w:noProof/>
          <w:highlight w:val="yellow"/>
          <w:rtl/>
        </w:rPr>
        <w:t>י. (תרגם והוסיף מבוא והערות) יובל (תל אביב: הוצאת הקיבוץ המאוחד, 2013)</w:t>
      </w:r>
      <w:r w:rsidRPr="002F77B3">
        <w:rPr>
          <w:noProof/>
          <w:highlight w:val="yellow"/>
        </w:rPr>
        <w:t>.</w:t>
      </w:r>
      <w:r w:rsidRPr="002F77B3">
        <w:rPr>
          <w:highlight w:val="yellow"/>
        </w:rPr>
        <w:fldChar w:fldCharType="end"/>
      </w:r>
      <w:r w:rsidR="00DC1989" w:rsidRPr="002F77B3">
        <w:rPr>
          <w:highlight w:val="yellow"/>
        </w:rPr>
        <w:t xml:space="preserve"> </w:t>
      </w:r>
      <w:r w:rsidR="00DC1989" w:rsidRPr="002F77B3">
        <w:rPr>
          <w:rFonts w:hint="cs"/>
          <w:highlight w:val="yellow"/>
          <w:rtl/>
        </w:rPr>
        <w:t>עמ' 169</w:t>
      </w:r>
    </w:p>
  </w:footnote>
  <w:footnote w:id="19">
    <w:p w14:paraId="1A4A8BE5" w14:textId="6A5B7802" w:rsidR="00372E4A" w:rsidRPr="00C3404D" w:rsidRDefault="00372E4A" w:rsidP="004E42CC">
      <w:pPr>
        <w:pStyle w:val="af9"/>
        <w:bidi/>
        <w:rPr>
          <w:highlight w:val="yellow"/>
          <w:rtl/>
        </w:rPr>
      </w:pPr>
      <w:r>
        <w:rPr>
          <w:rStyle w:val="aff"/>
        </w:rPr>
        <w:footnoteRef/>
      </w:r>
      <w:r>
        <w:t xml:space="preserve"> </w:t>
      </w:r>
      <w:r w:rsidRPr="00C3404D">
        <w:rPr>
          <w:highlight w:val="yellow"/>
          <w:rtl/>
        </w:rPr>
        <w:fldChar w:fldCharType="begin" w:fldLock="1"/>
      </w:r>
      <w:r w:rsidR="009E6547">
        <w:rPr>
          <w:highlight w:val="yellow"/>
        </w:rPr>
        <w:instrText>ADDIN CSL_CITATION {"citationItems":[{"id":"ITEM-1","itemData":{"author":[{"dropping-particle":"","family":"</w:instrText>
      </w:r>
      <w:r w:rsidR="009E6547">
        <w:rPr>
          <w:highlight w:val="yellow"/>
          <w:rtl/>
        </w:rPr>
        <w:instrText>שטיינר</w:instrText>
      </w:r>
      <w:r w:rsidR="009E6547">
        <w:rPr>
          <w:highlight w:val="yellow"/>
        </w:rPr>
        <w:instrText>","given":"</w:instrText>
      </w:r>
      <w:r w:rsidR="009E6547">
        <w:rPr>
          <w:highlight w:val="yellow"/>
          <w:rtl/>
        </w:rPr>
        <w:instrText>ר</w:instrText>
      </w:r>
      <w:r w:rsidR="009E6547">
        <w:rPr>
          <w:highlight w:val="yellow"/>
        </w:rPr>
        <w:instrText>.","non-dropping-particle":"","parse-names":false,"suffix":""}],"editor":[{"dropping-particle":"","family":"</w:instrText>
      </w:r>
      <w:r w:rsidR="009E6547">
        <w:rPr>
          <w:highlight w:val="yellow"/>
          <w:rtl/>
        </w:rPr>
        <w:instrText>מדר</w:instrText>
      </w:r>
      <w:r w:rsidR="009E6547">
        <w:rPr>
          <w:highlight w:val="yellow"/>
        </w:rPr>
        <w:instrText>","given":"</w:instrText>
      </w:r>
      <w:r w:rsidR="009E6547">
        <w:rPr>
          <w:highlight w:val="yellow"/>
          <w:rtl/>
        </w:rPr>
        <w:instrText>צ. (מתרגם</w:instrText>
      </w:r>
      <w:r w:rsidR="009E6547">
        <w:rPr>
          <w:highlight w:val="yellow"/>
        </w:rPr>
        <w:instrText>)","non-dropping-particle":"","parse-names":false,"suffix":""}],"id":"ITEM-1","issued":{"date-parts":[["1994"]]},"publisher":"</w:instrText>
      </w:r>
      <w:r w:rsidR="009E6547">
        <w:rPr>
          <w:highlight w:val="yellow"/>
          <w:rtl/>
        </w:rPr>
        <w:instrText>הוצאת תג</w:instrText>
      </w:r>
      <w:r w:rsidR="009E6547">
        <w:rPr>
          <w:highlight w:val="yellow"/>
        </w:rPr>
        <w:instrText>","publisher-place":"</w:instrText>
      </w:r>
      <w:r w:rsidR="009E6547">
        <w:rPr>
          <w:highlight w:val="yellow"/>
          <w:rtl/>
        </w:rPr>
        <w:instrText>בת ים</w:instrText>
      </w:r>
      <w:r w:rsidR="009E6547">
        <w:rPr>
          <w:highlight w:val="yellow"/>
        </w:rPr>
        <w:instrText>","title":"</w:instrText>
      </w:r>
      <w:r w:rsidR="009E6547">
        <w:rPr>
          <w:highlight w:val="yellow"/>
          <w:rtl/>
        </w:rPr>
        <w:instrText>הפילוסופיה של החירות</w:instrText>
      </w:r>
      <w:r w:rsidR="009E6547">
        <w:rPr>
          <w:highlight w:val="yellow"/>
        </w:rPr>
        <w:instrText>","type":"book"},"uris":["http://www.mendeley.com/documents/?uuid=f463dbdf-dcf5-4972-aaec-d6f4ed766079"]}],"mendeley":{"formattedCitation":"</w:instrText>
      </w:r>
      <w:r w:rsidR="009E6547">
        <w:rPr>
          <w:highlight w:val="yellow"/>
          <w:rtl/>
        </w:rPr>
        <w:instrText>ר. שטיינר</w:instrText>
      </w:r>
      <w:r w:rsidR="009E6547">
        <w:rPr>
          <w:highlight w:val="yellow"/>
        </w:rPr>
        <w:instrText>, &lt;i&gt;</w:instrText>
      </w:r>
      <w:r w:rsidR="009E6547">
        <w:rPr>
          <w:highlight w:val="yellow"/>
          <w:rtl/>
        </w:rPr>
        <w:instrText>הפילוסופיה של החירות</w:instrText>
      </w:r>
      <w:r w:rsidR="009E6547">
        <w:rPr>
          <w:highlight w:val="yellow"/>
        </w:rPr>
        <w:instrText xml:space="preserve">&lt;/i&gt;, ed. </w:instrText>
      </w:r>
      <w:r w:rsidR="009E6547">
        <w:rPr>
          <w:highlight w:val="yellow"/>
          <w:rtl/>
        </w:rPr>
        <w:instrText>צ. (מתרגם) מדר (בת ים: הוצאת תג, 1994</w:instrText>
      </w:r>
      <w:r w:rsidR="009E6547">
        <w:rPr>
          <w:highlight w:val="yellow"/>
        </w:rPr>
        <w:instrText>).","plainTextFormattedCitation":"</w:instrText>
      </w:r>
      <w:r w:rsidR="009E6547">
        <w:rPr>
          <w:highlight w:val="yellow"/>
          <w:rtl/>
        </w:rPr>
        <w:instrText>ר. שטיינר, הפילוסופיה של החירות</w:instrText>
      </w:r>
      <w:r w:rsidR="009E6547">
        <w:rPr>
          <w:highlight w:val="yellow"/>
        </w:rPr>
        <w:instrText xml:space="preserve">, ed. </w:instrText>
      </w:r>
      <w:r w:rsidR="009E6547">
        <w:rPr>
          <w:highlight w:val="yellow"/>
          <w:rtl/>
        </w:rPr>
        <w:instrText>צ. (מתרגם) מדר (בת ים: הוצאת תג, 1994</w:instrText>
      </w:r>
      <w:r w:rsidR="009E6547">
        <w:rPr>
          <w:highlight w:val="yellow"/>
        </w:rPr>
        <w:instrText>).","previouslyFormattedCitation":"</w:instrText>
      </w:r>
      <w:r w:rsidR="009E6547">
        <w:rPr>
          <w:highlight w:val="yellow"/>
          <w:rtl/>
        </w:rPr>
        <w:instrText>ר. שטיינר</w:instrText>
      </w:r>
      <w:r w:rsidR="009E6547">
        <w:rPr>
          <w:highlight w:val="yellow"/>
        </w:rPr>
        <w:instrText>, &lt;i&gt;</w:instrText>
      </w:r>
      <w:r w:rsidR="009E6547">
        <w:rPr>
          <w:highlight w:val="yellow"/>
          <w:rtl/>
        </w:rPr>
        <w:instrText>הפילוסופיה של החירות</w:instrText>
      </w:r>
      <w:r w:rsidR="009E6547">
        <w:rPr>
          <w:highlight w:val="yellow"/>
        </w:rPr>
        <w:instrText xml:space="preserve">&lt;/i&gt;, ed. </w:instrText>
      </w:r>
      <w:r w:rsidR="009E6547">
        <w:rPr>
          <w:highlight w:val="yellow"/>
          <w:rtl/>
        </w:rPr>
        <w:instrText>צ. (מתרגם) מדר (בת ים: הוצאת תג, 1994</w:instrText>
      </w:r>
      <w:r w:rsidR="009E6547">
        <w:rPr>
          <w:highlight w:val="yellow"/>
        </w:rPr>
        <w:instrText>)."},"properties":{"noteIndex":19},"schema":"https://github.com/citation-style-language/schema/raw/master/csl-citation.json"}</w:instrText>
      </w:r>
      <w:r w:rsidRPr="00C3404D">
        <w:rPr>
          <w:highlight w:val="yellow"/>
          <w:rtl/>
        </w:rPr>
        <w:fldChar w:fldCharType="separate"/>
      </w:r>
      <w:r w:rsidR="00E16938" w:rsidRPr="00C3404D">
        <w:rPr>
          <w:noProof/>
          <w:highlight w:val="yellow"/>
          <w:rtl/>
        </w:rPr>
        <w:t xml:space="preserve">ר. שטיינר, </w:t>
      </w:r>
      <w:r w:rsidR="00E16938" w:rsidRPr="00C3404D">
        <w:rPr>
          <w:i/>
          <w:noProof/>
          <w:highlight w:val="yellow"/>
          <w:rtl/>
        </w:rPr>
        <w:t>הפילוסופיה של החירות</w:t>
      </w:r>
      <w:r w:rsidR="00E16938" w:rsidRPr="00C3404D">
        <w:rPr>
          <w:noProof/>
          <w:highlight w:val="yellow"/>
        </w:rPr>
        <w:t>, ed</w:t>
      </w:r>
      <w:r w:rsidR="00E16938" w:rsidRPr="00C3404D">
        <w:rPr>
          <w:noProof/>
          <w:highlight w:val="yellow"/>
          <w:rtl/>
        </w:rPr>
        <w:t>. צ. (מתרגם) מדר (בת ים: הוצאת תג, 1994).</w:t>
      </w:r>
      <w:r w:rsidRPr="00C3404D">
        <w:rPr>
          <w:highlight w:val="yellow"/>
          <w:rtl/>
        </w:rPr>
        <w:fldChar w:fldCharType="end"/>
      </w:r>
      <w:r w:rsidRPr="00C3404D">
        <w:rPr>
          <w:highlight w:val="yellow"/>
        </w:rPr>
        <w:t xml:space="preserve"> </w:t>
      </w:r>
      <w:r w:rsidRPr="00C3404D">
        <w:rPr>
          <w:rFonts w:hint="cs"/>
          <w:highlight w:val="yellow"/>
          <w:rtl/>
        </w:rPr>
        <w:t>עמ' 77</w:t>
      </w:r>
    </w:p>
  </w:footnote>
  <w:footnote w:id="20">
    <w:p w14:paraId="4E396C74" w14:textId="35BB6C65" w:rsidR="00852AB7" w:rsidRPr="00C3404D" w:rsidRDefault="00852AB7" w:rsidP="004E42CC">
      <w:pPr>
        <w:pStyle w:val="af9"/>
        <w:bidi/>
        <w:rPr>
          <w:highlight w:val="yellow"/>
        </w:rPr>
      </w:pPr>
      <w:r w:rsidRPr="00C3404D">
        <w:rPr>
          <w:rStyle w:val="aff"/>
          <w:highlight w:val="yellow"/>
        </w:rPr>
        <w:footnoteRef/>
      </w:r>
      <w:r w:rsidRPr="00C3404D">
        <w:rPr>
          <w:highlight w:val="yellow"/>
        </w:rPr>
        <w:t xml:space="preserve"> </w:t>
      </w:r>
      <w:r w:rsidRPr="00C3404D">
        <w:rPr>
          <w:rFonts w:hint="cs"/>
          <w:highlight w:val="yellow"/>
          <w:rtl/>
        </w:rPr>
        <w:t xml:space="preserve">שם, </w:t>
      </w:r>
      <w:r w:rsidR="009743EA" w:rsidRPr="00C3404D">
        <w:rPr>
          <w:rFonts w:hint="cs"/>
          <w:highlight w:val="yellow"/>
          <w:rtl/>
        </w:rPr>
        <w:t>עמ' 73.</w:t>
      </w:r>
    </w:p>
  </w:footnote>
  <w:footnote w:id="21">
    <w:p w14:paraId="171B4921" w14:textId="6103D4B4" w:rsidR="009743EA" w:rsidRPr="00C3404D" w:rsidRDefault="009743EA" w:rsidP="004E42CC">
      <w:pPr>
        <w:pStyle w:val="af9"/>
        <w:bidi/>
        <w:rPr>
          <w:highlight w:val="yellow"/>
          <w:rtl/>
        </w:rPr>
      </w:pPr>
      <w:r w:rsidRPr="00C3404D">
        <w:rPr>
          <w:rStyle w:val="aff"/>
          <w:highlight w:val="yellow"/>
        </w:rPr>
        <w:footnoteRef/>
      </w:r>
      <w:r w:rsidRPr="00C3404D">
        <w:rPr>
          <w:highlight w:val="yellow"/>
        </w:rPr>
        <w:t xml:space="preserve"> </w:t>
      </w:r>
      <w:r w:rsidRPr="00C3404D">
        <w:rPr>
          <w:highlight w:val="yellow"/>
        </w:rPr>
        <w:fldChar w:fldCharType="begin" w:fldLock="1"/>
      </w:r>
      <w:r w:rsidR="00F30661" w:rsidRPr="00C3404D">
        <w:rPr>
          <w:highlight w:val="yellow"/>
        </w:rPr>
        <w:instrText>ADDIN CSL_CITATION {"citationItems":[{"id":"ITEM-1","itemData":{"author":[{"dropping-particle":"","family":"</w:instrText>
      </w:r>
      <w:r w:rsidR="00F30661" w:rsidRPr="00C3404D">
        <w:rPr>
          <w:highlight w:val="yellow"/>
          <w:rtl/>
        </w:rPr>
        <w:instrText>שופנהאואר</w:instrText>
      </w:r>
      <w:r w:rsidR="00F30661" w:rsidRPr="00C3404D">
        <w:rPr>
          <w:highlight w:val="yellow"/>
        </w:rPr>
        <w:instrText>","given":"</w:instrText>
      </w:r>
      <w:r w:rsidR="00F30661" w:rsidRPr="00C3404D">
        <w:rPr>
          <w:highlight w:val="yellow"/>
          <w:rtl/>
        </w:rPr>
        <w:instrText>א</w:instrText>
      </w:r>
      <w:r w:rsidR="00F30661" w:rsidRPr="00C3404D">
        <w:rPr>
          <w:highlight w:val="yellow"/>
        </w:rPr>
        <w:instrText>.","non-dropping-particle":"","parse-names":false,"suffix":""}],"editor":[{"dropping-particle":"","family":"</w:instrText>
      </w:r>
      <w:r w:rsidR="00F30661" w:rsidRPr="00C3404D">
        <w:rPr>
          <w:highlight w:val="yellow"/>
          <w:rtl/>
        </w:rPr>
        <w:instrText>האובן (נבו</w:instrText>
      </w:r>
      <w:r w:rsidR="00F30661" w:rsidRPr="00C3404D">
        <w:rPr>
          <w:highlight w:val="yellow"/>
        </w:rPr>
        <w:instrText>)","given":"</w:instrText>
      </w:r>
      <w:r w:rsidR="00F30661" w:rsidRPr="00C3404D">
        <w:rPr>
          <w:highlight w:val="yellow"/>
          <w:rtl/>
        </w:rPr>
        <w:instrText>י. (מתרגם)</w:instrText>
      </w:r>
      <w:r w:rsidR="00F30661" w:rsidRPr="00C3404D">
        <w:rPr>
          <w:highlight w:val="yellow"/>
        </w:rPr>
        <w:instrText>","non-dropping-particle":"","parse-names":false,"suffix":""}],"id":"ITEM-1","issued":{"date-parts":[["2003"]]},"publisher":"</w:instrText>
      </w:r>
      <w:r w:rsidR="00F30661" w:rsidRPr="00C3404D">
        <w:rPr>
          <w:highlight w:val="yellow"/>
          <w:rtl/>
        </w:rPr>
        <w:instrText>הוצאת ירון גולן</w:instrText>
      </w:r>
      <w:r w:rsidR="00F30661" w:rsidRPr="00C3404D">
        <w:rPr>
          <w:highlight w:val="yellow"/>
        </w:rPr>
        <w:instrText>","publisher-place":"</w:instrText>
      </w:r>
      <w:r w:rsidR="00F30661" w:rsidRPr="00C3404D">
        <w:rPr>
          <w:highlight w:val="yellow"/>
          <w:rtl/>
        </w:rPr>
        <w:instrText>תל-אביב</w:instrText>
      </w:r>
      <w:r w:rsidR="00F30661" w:rsidRPr="00C3404D">
        <w:rPr>
          <w:highlight w:val="yellow"/>
        </w:rPr>
        <w:instrText>","title":"</w:instrText>
      </w:r>
      <w:r w:rsidR="00F30661" w:rsidRPr="00C3404D">
        <w:rPr>
          <w:highlight w:val="yellow"/>
          <w:rtl/>
        </w:rPr>
        <w:instrText>העולם כרצון וכדימוי, כרך א</w:instrText>
      </w:r>
      <w:r w:rsidR="00F30661" w:rsidRPr="00C3404D">
        <w:rPr>
          <w:highlight w:val="yellow"/>
        </w:rPr>
        <w:instrText>'","type":"book"},"uris":["http://www.mendeley.com/documents/?uuid=bd124d67-7205-4ae4-895a-bbcc68f5056b"]}],"mendeley":{"formattedCitation":"</w:instrText>
      </w:r>
      <w:r w:rsidR="00F30661" w:rsidRPr="00C3404D">
        <w:rPr>
          <w:highlight w:val="yellow"/>
          <w:rtl/>
        </w:rPr>
        <w:instrText>א. שופנהאואר</w:instrText>
      </w:r>
      <w:r w:rsidR="00F30661" w:rsidRPr="00C3404D">
        <w:rPr>
          <w:highlight w:val="yellow"/>
        </w:rPr>
        <w:instrText>, &lt;i&gt;</w:instrText>
      </w:r>
      <w:r w:rsidR="00F30661" w:rsidRPr="00C3404D">
        <w:rPr>
          <w:highlight w:val="yellow"/>
          <w:rtl/>
        </w:rPr>
        <w:instrText>העולם כרצון וכדימוי, כרך א</w:instrText>
      </w:r>
      <w:r w:rsidR="00F30661" w:rsidRPr="00C3404D">
        <w:rPr>
          <w:highlight w:val="yellow"/>
        </w:rPr>
        <w:instrText xml:space="preserve">’&lt;/i&gt;, ed. </w:instrText>
      </w:r>
      <w:r w:rsidR="00F30661" w:rsidRPr="00C3404D">
        <w:rPr>
          <w:highlight w:val="yellow"/>
          <w:rtl/>
        </w:rPr>
        <w:instrText>י. (מתרגם) האובן (נבו) (תל-אביב: הוצאת ירון גולן, 2003</w:instrText>
      </w:r>
      <w:r w:rsidR="00F30661" w:rsidRPr="00C3404D">
        <w:rPr>
          <w:highlight w:val="yellow"/>
        </w:rPr>
        <w:instrText>).","plainTextFormattedCitation":"</w:instrText>
      </w:r>
      <w:r w:rsidR="00F30661" w:rsidRPr="00C3404D">
        <w:rPr>
          <w:highlight w:val="yellow"/>
          <w:rtl/>
        </w:rPr>
        <w:instrText>א. שופנהאואר, העולם כרצון וכדימוי, כרך א</w:instrText>
      </w:r>
      <w:r w:rsidR="00F30661" w:rsidRPr="00C3404D">
        <w:rPr>
          <w:highlight w:val="yellow"/>
        </w:rPr>
        <w:instrText xml:space="preserve">’, ed. </w:instrText>
      </w:r>
      <w:r w:rsidR="00F30661" w:rsidRPr="00C3404D">
        <w:rPr>
          <w:highlight w:val="yellow"/>
          <w:rtl/>
        </w:rPr>
        <w:instrText>י. (מתרגם) האובן (נבו) (תל-אביב: הוצאת ירון גולן, 2003)</w:instrText>
      </w:r>
      <w:r w:rsidR="00F30661" w:rsidRPr="00C3404D">
        <w:rPr>
          <w:highlight w:val="yellow"/>
        </w:rPr>
        <w:instrText>.","previouslyFormattedCitation":"</w:instrText>
      </w:r>
      <w:r w:rsidR="00F30661" w:rsidRPr="00C3404D">
        <w:rPr>
          <w:highlight w:val="yellow"/>
          <w:rtl/>
        </w:rPr>
        <w:instrText>א. שופנהאואר</w:instrText>
      </w:r>
      <w:r w:rsidR="00F30661" w:rsidRPr="00C3404D">
        <w:rPr>
          <w:highlight w:val="yellow"/>
        </w:rPr>
        <w:instrText>, &lt;i&gt;</w:instrText>
      </w:r>
      <w:r w:rsidR="00F30661" w:rsidRPr="00C3404D">
        <w:rPr>
          <w:highlight w:val="yellow"/>
          <w:rtl/>
        </w:rPr>
        <w:instrText>העולם כרצון וכדימוי, כרך א</w:instrText>
      </w:r>
      <w:r w:rsidR="00F30661" w:rsidRPr="00C3404D">
        <w:rPr>
          <w:highlight w:val="yellow"/>
        </w:rPr>
        <w:instrText xml:space="preserve">’&lt;/i&gt;, ed. </w:instrText>
      </w:r>
      <w:r w:rsidR="00F30661" w:rsidRPr="00C3404D">
        <w:rPr>
          <w:highlight w:val="yellow"/>
          <w:rtl/>
        </w:rPr>
        <w:instrText>י. (מתרגם) האובן (נבו) (תל-אביב: הוצאת ירון גולן, 2003)</w:instrText>
      </w:r>
      <w:r w:rsidR="00F30661" w:rsidRPr="00C3404D">
        <w:rPr>
          <w:highlight w:val="yellow"/>
        </w:rPr>
        <w:instrText>."},"properties":{"noteIndex":21},"schema":"https://github.com/citation-style-language/schema/raw/master/csl-citation.json"}</w:instrText>
      </w:r>
      <w:r w:rsidRPr="00C3404D">
        <w:rPr>
          <w:highlight w:val="yellow"/>
        </w:rPr>
        <w:fldChar w:fldCharType="separate"/>
      </w:r>
      <w:r w:rsidRPr="00C3404D">
        <w:rPr>
          <w:noProof/>
          <w:highlight w:val="yellow"/>
          <w:rtl/>
        </w:rPr>
        <w:t>א. שופנהאואר</w:t>
      </w:r>
      <w:r w:rsidRPr="00C3404D">
        <w:rPr>
          <w:noProof/>
          <w:highlight w:val="yellow"/>
        </w:rPr>
        <w:t xml:space="preserve">, </w:t>
      </w:r>
      <w:r w:rsidRPr="00C3404D">
        <w:rPr>
          <w:i/>
          <w:noProof/>
          <w:highlight w:val="yellow"/>
          <w:rtl/>
        </w:rPr>
        <w:t>העולם כרצון וכדימוי, כרך א</w:t>
      </w:r>
      <w:r w:rsidRPr="00C3404D">
        <w:rPr>
          <w:i/>
          <w:noProof/>
          <w:highlight w:val="yellow"/>
        </w:rPr>
        <w:t>’</w:t>
      </w:r>
      <w:r w:rsidRPr="00C3404D">
        <w:rPr>
          <w:noProof/>
          <w:highlight w:val="yellow"/>
        </w:rPr>
        <w:t xml:space="preserve">, ed. </w:t>
      </w:r>
      <w:r w:rsidRPr="00C3404D">
        <w:rPr>
          <w:noProof/>
          <w:highlight w:val="yellow"/>
          <w:rtl/>
        </w:rPr>
        <w:t>י. (מתרגם) האובן (נבו) (תל-אביב: הוצאת ירון גולן, 2003)</w:t>
      </w:r>
      <w:r w:rsidRPr="00C3404D">
        <w:rPr>
          <w:noProof/>
          <w:highlight w:val="yellow"/>
        </w:rPr>
        <w:t>.</w:t>
      </w:r>
      <w:r w:rsidRPr="00C3404D">
        <w:rPr>
          <w:highlight w:val="yellow"/>
        </w:rPr>
        <w:fldChar w:fldCharType="end"/>
      </w:r>
      <w:r w:rsidR="00FE1F51" w:rsidRPr="00C3404D">
        <w:rPr>
          <w:rFonts w:hint="cs"/>
          <w:highlight w:val="yellow"/>
          <w:rtl/>
        </w:rPr>
        <w:t>עמ' 86.</w:t>
      </w:r>
    </w:p>
  </w:footnote>
  <w:footnote w:id="22">
    <w:p w14:paraId="222841B9" w14:textId="78BB80D9" w:rsidR="00F30661" w:rsidRPr="00C3404D" w:rsidRDefault="00F30661" w:rsidP="00F3043D">
      <w:pPr>
        <w:pStyle w:val="af9"/>
        <w:bidi/>
        <w:rPr>
          <w:highlight w:val="yellow"/>
        </w:rPr>
      </w:pPr>
      <w:r w:rsidRPr="00C3404D">
        <w:rPr>
          <w:rStyle w:val="aff"/>
          <w:highlight w:val="yellow"/>
        </w:rPr>
        <w:footnoteRef/>
      </w:r>
      <w:r w:rsidRPr="00C3404D">
        <w:rPr>
          <w:highlight w:val="yellow"/>
        </w:rPr>
        <w:t xml:space="preserve"> </w:t>
      </w:r>
      <w:r w:rsidRPr="00C3404D">
        <w:rPr>
          <w:highlight w:val="yellow"/>
        </w:rPr>
        <w:fldChar w:fldCharType="begin" w:fldLock="1"/>
      </w:r>
      <w:r w:rsidR="001A2483" w:rsidRPr="00C3404D">
        <w:rPr>
          <w:highlight w:val="yellow"/>
        </w:rPr>
        <w:instrText>ADDIN CSL_CITATION {"citationItems":[{"id":"ITEM-1","itemData":{"author":[{"dropping-particle":"","family":"</w:instrText>
      </w:r>
      <w:r w:rsidR="001A2483" w:rsidRPr="00C3404D">
        <w:rPr>
          <w:highlight w:val="yellow"/>
          <w:rtl/>
        </w:rPr>
        <w:instrText>שטיינר</w:instrText>
      </w:r>
      <w:r w:rsidR="001A2483" w:rsidRPr="00C3404D">
        <w:rPr>
          <w:highlight w:val="yellow"/>
        </w:rPr>
        <w:instrText>","given":"</w:instrText>
      </w:r>
      <w:r w:rsidR="001A2483" w:rsidRPr="00C3404D">
        <w:rPr>
          <w:highlight w:val="yellow"/>
          <w:rtl/>
        </w:rPr>
        <w:instrText>ר</w:instrText>
      </w:r>
      <w:r w:rsidR="001A2483" w:rsidRPr="00C3404D">
        <w:rPr>
          <w:highlight w:val="yellow"/>
        </w:rPr>
        <w:instrText>.","non-dropping-particle":"","parse-names":false,"suffix":""}],"editor":[{"dropping-particle":"","family":"</w:instrText>
      </w:r>
      <w:r w:rsidR="001A2483" w:rsidRPr="00C3404D">
        <w:rPr>
          <w:highlight w:val="yellow"/>
          <w:rtl/>
        </w:rPr>
        <w:instrText>מדר</w:instrText>
      </w:r>
      <w:r w:rsidR="001A2483" w:rsidRPr="00C3404D">
        <w:rPr>
          <w:highlight w:val="yellow"/>
        </w:rPr>
        <w:instrText>","given":"</w:instrText>
      </w:r>
      <w:r w:rsidR="001A2483" w:rsidRPr="00C3404D">
        <w:rPr>
          <w:highlight w:val="yellow"/>
          <w:rtl/>
        </w:rPr>
        <w:instrText>צ. (מתרגם</w:instrText>
      </w:r>
      <w:r w:rsidR="001A2483" w:rsidRPr="00C3404D">
        <w:rPr>
          <w:highlight w:val="yellow"/>
        </w:rPr>
        <w:instrText>)","non-dropping-particle":"","parse-names":false,"suffix":""}],"id":"ITEM-1","issued":{"date-parts":[["1994"]]},"publisher":"</w:instrText>
      </w:r>
      <w:r w:rsidR="001A2483" w:rsidRPr="00C3404D">
        <w:rPr>
          <w:highlight w:val="yellow"/>
          <w:rtl/>
        </w:rPr>
        <w:instrText>הוצאת תג</w:instrText>
      </w:r>
      <w:r w:rsidR="001A2483" w:rsidRPr="00C3404D">
        <w:rPr>
          <w:highlight w:val="yellow"/>
        </w:rPr>
        <w:instrText>","publisher-place":"</w:instrText>
      </w:r>
      <w:r w:rsidR="001A2483" w:rsidRPr="00C3404D">
        <w:rPr>
          <w:highlight w:val="yellow"/>
          <w:rtl/>
        </w:rPr>
        <w:instrText>בת ים</w:instrText>
      </w:r>
      <w:r w:rsidR="001A2483" w:rsidRPr="00C3404D">
        <w:rPr>
          <w:highlight w:val="yellow"/>
        </w:rPr>
        <w:instrText>","title":"</w:instrText>
      </w:r>
      <w:r w:rsidR="001A2483" w:rsidRPr="00C3404D">
        <w:rPr>
          <w:highlight w:val="yellow"/>
          <w:rtl/>
        </w:rPr>
        <w:instrText>הפילוסופיה של החירות</w:instrText>
      </w:r>
      <w:r w:rsidR="001A2483" w:rsidRPr="00C3404D">
        <w:rPr>
          <w:highlight w:val="yellow"/>
        </w:rPr>
        <w:instrText>","type":"book"},"uris":["http://www.mendeley.com/documents/?uuid=f463dbdf-dcf5-4972-aaec-d6f4ed766079"]}],"mendeley":{"formattedCitation":"</w:instrText>
      </w:r>
      <w:r w:rsidR="001A2483" w:rsidRPr="00C3404D">
        <w:rPr>
          <w:highlight w:val="yellow"/>
          <w:rtl/>
        </w:rPr>
        <w:instrText>שטיינר</w:instrText>
      </w:r>
      <w:r w:rsidR="001A2483" w:rsidRPr="00C3404D">
        <w:rPr>
          <w:highlight w:val="yellow"/>
        </w:rPr>
        <w:instrText>, &lt;i&gt;</w:instrText>
      </w:r>
      <w:r w:rsidR="001A2483" w:rsidRPr="00C3404D">
        <w:rPr>
          <w:highlight w:val="yellow"/>
          <w:rtl/>
        </w:rPr>
        <w:instrText>הפילוסופיה של החירות</w:instrText>
      </w:r>
      <w:r w:rsidR="001A2483" w:rsidRPr="00C3404D">
        <w:rPr>
          <w:highlight w:val="yellow"/>
        </w:rPr>
        <w:instrText>&lt;/i&gt;.","plainTextFormattedCitation":"</w:instrText>
      </w:r>
      <w:r w:rsidR="001A2483" w:rsidRPr="00C3404D">
        <w:rPr>
          <w:highlight w:val="yellow"/>
          <w:rtl/>
        </w:rPr>
        <w:instrText>שטיינר, הפילוסופיה של החירות</w:instrText>
      </w:r>
      <w:r w:rsidR="001A2483" w:rsidRPr="00C3404D">
        <w:rPr>
          <w:highlight w:val="yellow"/>
        </w:rPr>
        <w:instrText>.","previouslyFormattedCitation":"</w:instrText>
      </w:r>
      <w:r w:rsidR="001A2483" w:rsidRPr="00C3404D">
        <w:rPr>
          <w:highlight w:val="yellow"/>
          <w:rtl/>
        </w:rPr>
        <w:instrText>שטיינר</w:instrText>
      </w:r>
      <w:r w:rsidR="001A2483" w:rsidRPr="00C3404D">
        <w:rPr>
          <w:highlight w:val="yellow"/>
        </w:rPr>
        <w:instrText>, &lt;i&gt;</w:instrText>
      </w:r>
      <w:r w:rsidR="001A2483" w:rsidRPr="00C3404D">
        <w:rPr>
          <w:highlight w:val="yellow"/>
          <w:rtl/>
        </w:rPr>
        <w:instrText>הפילוסופיה של החירות</w:instrText>
      </w:r>
      <w:r w:rsidR="001A2483" w:rsidRPr="00C3404D">
        <w:rPr>
          <w:highlight w:val="yellow"/>
        </w:rPr>
        <w:instrText>&lt;/i&gt;."},"properties":{"noteIndex":22},"schema":"https://github.com/citation-style-language/schema/raw/master/csl-citation.json"}</w:instrText>
      </w:r>
      <w:r w:rsidRPr="00C3404D">
        <w:rPr>
          <w:highlight w:val="yellow"/>
        </w:rPr>
        <w:fldChar w:fldCharType="separate"/>
      </w:r>
      <w:r w:rsidRPr="00C3404D">
        <w:rPr>
          <w:noProof/>
          <w:highlight w:val="yellow"/>
          <w:rtl/>
        </w:rPr>
        <w:t>שטיינר</w:t>
      </w:r>
      <w:r w:rsidRPr="00C3404D">
        <w:rPr>
          <w:noProof/>
          <w:highlight w:val="yellow"/>
        </w:rPr>
        <w:t xml:space="preserve">, </w:t>
      </w:r>
      <w:r w:rsidRPr="00C3404D">
        <w:rPr>
          <w:i/>
          <w:noProof/>
          <w:highlight w:val="yellow"/>
          <w:rtl/>
        </w:rPr>
        <w:t>הפילוסופיה של החירות</w:t>
      </w:r>
      <w:r w:rsidRPr="00C3404D">
        <w:rPr>
          <w:noProof/>
          <w:highlight w:val="yellow"/>
        </w:rPr>
        <w:t>.</w:t>
      </w:r>
      <w:r w:rsidRPr="00C3404D">
        <w:rPr>
          <w:highlight w:val="yellow"/>
        </w:rPr>
        <w:fldChar w:fldCharType="end"/>
      </w:r>
      <w:r w:rsidR="008373B5" w:rsidRPr="00C3404D">
        <w:rPr>
          <w:highlight w:val="yellow"/>
        </w:rPr>
        <w:t xml:space="preserve"> </w:t>
      </w:r>
      <w:r w:rsidR="008373B5" w:rsidRPr="00C3404D">
        <w:rPr>
          <w:rFonts w:hint="cs"/>
          <w:highlight w:val="yellow"/>
          <w:rtl/>
        </w:rPr>
        <w:t>עמ' 75</w:t>
      </w:r>
    </w:p>
  </w:footnote>
  <w:footnote w:id="23">
    <w:p w14:paraId="58D5533A" w14:textId="27883E7C" w:rsidR="00ED2B96" w:rsidRPr="00C3404D" w:rsidRDefault="00ED2B96" w:rsidP="00F3043D">
      <w:pPr>
        <w:pStyle w:val="af9"/>
        <w:bidi/>
        <w:rPr>
          <w:highlight w:val="yellow"/>
        </w:rPr>
      </w:pPr>
      <w:r w:rsidRPr="00C3404D">
        <w:rPr>
          <w:rStyle w:val="aff"/>
          <w:highlight w:val="yellow"/>
        </w:rPr>
        <w:footnoteRef/>
      </w:r>
      <w:r w:rsidRPr="00C3404D">
        <w:rPr>
          <w:highlight w:val="yellow"/>
        </w:rPr>
        <w:t xml:space="preserve"> </w:t>
      </w:r>
      <w:r w:rsidRPr="00C3404D">
        <w:rPr>
          <w:rFonts w:hint="cs"/>
          <w:highlight w:val="yellow"/>
          <w:rtl/>
        </w:rPr>
        <w:t>שם, עמ' 38.</w:t>
      </w:r>
    </w:p>
  </w:footnote>
  <w:footnote w:id="24">
    <w:p w14:paraId="5FD45EC0" w14:textId="55D8559B" w:rsidR="00B44E1E" w:rsidRDefault="00B44E1E">
      <w:pPr>
        <w:pStyle w:val="af9"/>
      </w:pPr>
      <w:r>
        <w:rPr>
          <w:rStyle w:val="aff"/>
        </w:rPr>
        <w:footnoteRef/>
      </w:r>
      <w:r>
        <w:t xml:space="preserve"> Ibid.</w:t>
      </w:r>
      <w:r w:rsidR="00064DCE">
        <w:t xml:space="preserve"> </w:t>
      </w:r>
      <w:r w:rsidR="00064DCE" w:rsidRPr="00064DCE">
        <w:rPr>
          <w:highlight w:val="yellow"/>
        </w:rPr>
        <w:t>40-41</w:t>
      </w:r>
    </w:p>
  </w:footnote>
  <w:footnote w:id="25">
    <w:p w14:paraId="77F2A615" w14:textId="15D2C9B5" w:rsidR="00BB4DD6" w:rsidRPr="00C3404D" w:rsidRDefault="00BB4DD6" w:rsidP="00F3043D">
      <w:pPr>
        <w:pStyle w:val="af9"/>
        <w:bidi/>
        <w:rPr>
          <w:highlight w:val="yellow"/>
        </w:rPr>
      </w:pPr>
      <w:r w:rsidRPr="00C3404D">
        <w:rPr>
          <w:rStyle w:val="aff"/>
          <w:highlight w:val="yellow"/>
        </w:rPr>
        <w:footnoteRef/>
      </w:r>
      <w:r w:rsidRPr="00C3404D">
        <w:rPr>
          <w:highlight w:val="yellow"/>
        </w:rPr>
        <w:t xml:space="preserve"> </w:t>
      </w:r>
      <w:r w:rsidR="003732DD" w:rsidRPr="00C3404D">
        <w:rPr>
          <w:rFonts w:hint="cs"/>
          <w:highlight w:val="yellow"/>
          <w:rtl/>
        </w:rPr>
        <w:t>שם, עמ' 47.</w:t>
      </w:r>
    </w:p>
  </w:footnote>
  <w:footnote w:id="26">
    <w:p w14:paraId="1663AADF" w14:textId="199F8952" w:rsidR="00047F5D" w:rsidRPr="00C3404D" w:rsidRDefault="00047F5D" w:rsidP="00F3043D">
      <w:pPr>
        <w:pStyle w:val="af9"/>
        <w:bidi/>
        <w:rPr>
          <w:highlight w:val="yellow"/>
          <w:rtl/>
        </w:rPr>
      </w:pPr>
      <w:r w:rsidRPr="00C3404D">
        <w:rPr>
          <w:rStyle w:val="aff"/>
          <w:highlight w:val="yellow"/>
        </w:rPr>
        <w:footnoteRef/>
      </w:r>
      <w:r w:rsidRPr="00C3404D">
        <w:rPr>
          <w:highlight w:val="yellow"/>
        </w:rPr>
        <w:t xml:space="preserve"> </w:t>
      </w:r>
      <w:r w:rsidRPr="00C3404D">
        <w:rPr>
          <w:rFonts w:hint="cs"/>
          <w:highlight w:val="yellow"/>
          <w:rtl/>
        </w:rPr>
        <w:t>שם, עמ' 72.</w:t>
      </w:r>
    </w:p>
  </w:footnote>
  <w:footnote w:id="27">
    <w:p w14:paraId="5C4C69EF" w14:textId="33A5531B" w:rsidR="00CE2981" w:rsidRDefault="00CE2981">
      <w:pPr>
        <w:pStyle w:val="af9"/>
      </w:pPr>
      <w:r>
        <w:rPr>
          <w:rStyle w:val="aff"/>
        </w:rPr>
        <w:footnoteRef/>
      </w:r>
      <w:r>
        <w:t xml:space="preserve"> </w:t>
      </w:r>
      <w:r w:rsidR="00CC0962">
        <w:t xml:space="preserve">Ibid. </w:t>
      </w:r>
      <w:r w:rsidR="00CC0962" w:rsidRPr="00CC0962">
        <w:rPr>
          <w:highlight w:val="yellow"/>
        </w:rPr>
        <w:t>72</w:t>
      </w:r>
    </w:p>
  </w:footnote>
  <w:footnote w:id="28">
    <w:p w14:paraId="687300D5" w14:textId="77F8965E" w:rsidR="00E37516" w:rsidRDefault="00E37516" w:rsidP="00F3043D">
      <w:pPr>
        <w:pStyle w:val="af9"/>
        <w:bidi/>
        <w:rPr>
          <w:rtl/>
        </w:rPr>
      </w:pPr>
      <w:r>
        <w:rPr>
          <w:rStyle w:val="aff"/>
        </w:rPr>
        <w:footnoteRef/>
      </w:r>
      <w:r>
        <w:t xml:space="preserve"> </w:t>
      </w:r>
      <w:r>
        <w:fldChar w:fldCharType="begin" w:fldLock="1"/>
      </w:r>
      <w:r w:rsidR="004E20F0">
        <w:instrText>ADDIN CSL_CITATION {"citationItems":[{"id":"ITEM-1","itemData":{"author":[{"dropping-particle":"","family":"Steiner","given":"R.","non-dropping-particle":"","parse-names":false,"suffix":""}],"editor":[{"dropping-particle":"","family":"P. Allen","given":"Ed.","non-dropping-particle":"","parse-names":false,"suffix":""},{"dropping-particle":"","family":"R. Stebbing","given":"Trans.","non-dropping-particle":"","parse-names":false,"suffix":""}],"id":"ITEM-1","issued":{"date-parts":[["1981"]]},"publisher":"SteinerBooks","publisher-place":"Great Barrington","title":"Truth and Knowledge; Introduction to \"Philosophy of Spiritual Activity\"","type":"book"},"uris":["http://www.mendeley.com/documents/?uuid=9b068e6a-d447-4414-81c4-81b8ce695d01"]}],"mendeley":{"formattedCitation":"Steiner, &lt;i&gt;Truth and Knowledge; Introduction to “Philosophy of Spiritual Activity.”&lt;/i&gt;","manualFormatting":"Steiner, Truth and Knowledge; Introduction to “Philosophy of Spiritual Activity”","plainTextFormattedCitation":"Steiner, Truth and Knowledge; Introduction to “Philosophy of Spiritual Activity.”","previouslyFormattedCitation":"Steiner, &lt;i&gt;Truth and Knowledge; Introduction to “Philosophy of Spiritual Activity.”&lt;/i&gt;"},"properties":{"noteIndex":28},"schema":"https://github.com/citation-style-language/schema/raw/master/csl-citation.json"}</w:instrText>
      </w:r>
      <w:r>
        <w:fldChar w:fldCharType="separate"/>
      </w:r>
      <w:r w:rsidRPr="00E37516">
        <w:rPr>
          <w:noProof/>
        </w:rPr>
        <w:t xml:space="preserve">Steiner, </w:t>
      </w:r>
      <w:r w:rsidRPr="00E37516">
        <w:rPr>
          <w:i/>
          <w:noProof/>
        </w:rPr>
        <w:t>Truth and Knowledge; Introduction to “Philosophy of Spiritual Activit</w:t>
      </w:r>
      <w:r w:rsidR="00786FBD">
        <w:rPr>
          <w:i/>
          <w:noProof/>
        </w:rPr>
        <w:t>y</w:t>
      </w:r>
      <w:r w:rsidRPr="00E37516">
        <w:rPr>
          <w:i/>
          <w:noProof/>
        </w:rPr>
        <w:t>”</w:t>
      </w:r>
      <w:r>
        <w:fldChar w:fldCharType="end"/>
      </w:r>
      <w:r w:rsidR="00786FBD">
        <w:t>, p.</w:t>
      </w:r>
      <w:r w:rsidR="00F03C5A">
        <w:t xml:space="preserve"> 66.</w:t>
      </w:r>
    </w:p>
  </w:footnote>
  <w:footnote w:id="29">
    <w:p w14:paraId="47DB3963" w14:textId="1CED67C7" w:rsidR="001A2483" w:rsidRDefault="001A2483" w:rsidP="00F3043D">
      <w:pPr>
        <w:pStyle w:val="af9"/>
        <w:bidi/>
        <w:rPr>
          <w:rtl/>
        </w:rPr>
      </w:pPr>
      <w:r>
        <w:rPr>
          <w:rStyle w:val="aff"/>
        </w:rPr>
        <w:footnoteRef/>
      </w:r>
      <w:r>
        <w:t xml:space="preserve"> </w:t>
      </w:r>
      <w:r w:rsidRPr="008A565A">
        <w:rPr>
          <w:highlight w:val="yellow"/>
        </w:rPr>
        <w:fldChar w:fldCharType="begin" w:fldLock="1"/>
      </w:r>
      <w:r w:rsidR="00E37516" w:rsidRPr="008A565A">
        <w:rPr>
          <w:highlight w:val="yellow"/>
        </w:rPr>
        <w:instrText>ADDIN CSL_CITATION {"citationItems":[{"id":"ITEM-1","itemData":{"author":[{"dropping-particle":"","family":"</w:instrText>
      </w:r>
      <w:r w:rsidR="00E37516" w:rsidRPr="008A565A">
        <w:rPr>
          <w:highlight w:val="yellow"/>
          <w:rtl/>
        </w:rPr>
        <w:instrText>קאנט</w:instrText>
      </w:r>
      <w:r w:rsidR="00E37516" w:rsidRPr="008A565A">
        <w:rPr>
          <w:highlight w:val="yellow"/>
        </w:rPr>
        <w:instrText>","given":"</w:instrText>
      </w:r>
      <w:r w:rsidR="00E37516" w:rsidRPr="008A565A">
        <w:rPr>
          <w:highlight w:val="yellow"/>
          <w:rtl/>
        </w:rPr>
        <w:instrText>ע</w:instrText>
      </w:r>
      <w:r w:rsidR="00E37516" w:rsidRPr="008A565A">
        <w:rPr>
          <w:highlight w:val="yellow"/>
        </w:rPr>
        <w:instrText>.","non-dropping-particle":"","parse-names":false,"suffix":""}],"editor":[{"dropping-particle":"","family":"</w:instrText>
      </w:r>
      <w:r w:rsidR="00E37516" w:rsidRPr="008A565A">
        <w:rPr>
          <w:highlight w:val="yellow"/>
          <w:rtl/>
        </w:rPr>
        <w:instrText>יובל</w:instrText>
      </w:r>
      <w:r w:rsidR="00E37516" w:rsidRPr="008A565A">
        <w:rPr>
          <w:highlight w:val="yellow"/>
        </w:rPr>
        <w:instrText>","given":"</w:instrText>
      </w:r>
      <w:r w:rsidR="00E37516" w:rsidRPr="008A565A">
        <w:rPr>
          <w:highlight w:val="yellow"/>
          <w:rtl/>
        </w:rPr>
        <w:instrText>י. (תרגם</w:instrText>
      </w:r>
      <w:r w:rsidR="00E37516" w:rsidRPr="008A565A">
        <w:rPr>
          <w:highlight w:val="yellow"/>
        </w:rPr>
        <w:instrText xml:space="preserve"> </w:instrText>
      </w:r>
      <w:r w:rsidR="00E37516" w:rsidRPr="008A565A">
        <w:rPr>
          <w:highlight w:val="yellow"/>
          <w:rtl/>
        </w:rPr>
        <w:instrText>והוסיף מבוא והערות</w:instrText>
      </w:r>
      <w:r w:rsidR="00E37516" w:rsidRPr="008A565A">
        <w:rPr>
          <w:highlight w:val="yellow"/>
        </w:rPr>
        <w:instrText>)","non-dropping-particle":"","parse-names":false,"suffix":""}],"id":"ITEM-1","issued":{"date-parts":[["2013"]]},"publisher":"</w:instrText>
      </w:r>
      <w:r w:rsidR="00E37516" w:rsidRPr="008A565A">
        <w:rPr>
          <w:highlight w:val="yellow"/>
          <w:rtl/>
        </w:rPr>
        <w:instrText>הוצאת הקיבוץ המאוחד</w:instrText>
      </w:r>
      <w:r w:rsidR="00E37516" w:rsidRPr="008A565A">
        <w:rPr>
          <w:highlight w:val="yellow"/>
        </w:rPr>
        <w:instrText>","publisher-place":"</w:instrText>
      </w:r>
      <w:r w:rsidR="00E37516" w:rsidRPr="008A565A">
        <w:rPr>
          <w:highlight w:val="yellow"/>
          <w:rtl/>
        </w:rPr>
        <w:instrText>תל אביב</w:instrText>
      </w:r>
      <w:r w:rsidR="00E37516" w:rsidRPr="008A565A">
        <w:rPr>
          <w:highlight w:val="yellow"/>
        </w:rPr>
        <w:instrText>","title":"</w:instrText>
      </w:r>
      <w:r w:rsidR="00E37516" w:rsidRPr="008A565A">
        <w:rPr>
          <w:highlight w:val="yellow"/>
          <w:rtl/>
        </w:rPr>
        <w:instrText>ביקורת התבונה הטהורה</w:instrText>
      </w:r>
      <w:r w:rsidR="00E37516" w:rsidRPr="008A565A">
        <w:rPr>
          <w:highlight w:val="yellow"/>
        </w:rPr>
        <w:instrText>","type":"book"},"uris":["http://www.mendeley.com/documents/?uuid=9c6ec263-5512-491d-8269-6d7218c9c886"]}],"mendeley":{"formattedCitation":"</w:instrText>
      </w:r>
      <w:r w:rsidR="00E37516" w:rsidRPr="008A565A">
        <w:rPr>
          <w:highlight w:val="yellow"/>
          <w:rtl/>
        </w:rPr>
        <w:instrText>קאנט</w:instrText>
      </w:r>
      <w:r w:rsidR="00E37516" w:rsidRPr="008A565A">
        <w:rPr>
          <w:highlight w:val="yellow"/>
        </w:rPr>
        <w:instrText>, &lt;i&gt;</w:instrText>
      </w:r>
      <w:r w:rsidR="00E37516" w:rsidRPr="008A565A">
        <w:rPr>
          <w:highlight w:val="yellow"/>
          <w:rtl/>
        </w:rPr>
        <w:instrText>ביקורת התבונה הטהורה</w:instrText>
      </w:r>
      <w:r w:rsidR="00E37516" w:rsidRPr="008A565A">
        <w:rPr>
          <w:highlight w:val="yellow"/>
        </w:rPr>
        <w:instrText>&lt;/i&gt;.","plainTextFormattedCitation":"</w:instrText>
      </w:r>
      <w:r w:rsidR="00E37516" w:rsidRPr="008A565A">
        <w:rPr>
          <w:highlight w:val="yellow"/>
          <w:rtl/>
        </w:rPr>
        <w:instrText>קאנט, ביקורת התבונה הטהורה</w:instrText>
      </w:r>
      <w:r w:rsidR="00E37516" w:rsidRPr="008A565A">
        <w:rPr>
          <w:highlight w:val="yellow"/>
        </w:rPr>
        <w:instrText>.","previouslyFormattedCitation":"</w:instrText>
      </w:r>
      <w:r w:rsidR="00E37516" w:rsidRPr="008A565A">
        <w:rPr>
          <w:highlight w:val="yellow"/>
          <w:rtl/>
        </w:rPr>
        <w:instrText>קאנט</w:instrText>
      </w:r>
      <w:r w:rsidR="00E37516" w:rsidRPr="008A565A">
        <w:rPr>
          <w:highlight w:val="yellow"/>
        </w:rPr>
        <w:instrText>, &lt;i&gt;</w:instrText>
      </w:r>
      <w:r w:rsidR="00E37516" w:rsidRPr="008A565A">
        <w:rPr>
          <w:highlight w:val="yellow"/>
          <w:rtl/>
        </w:rPr>
        <w:instrText>ביקורת התבונה הטהורה</w:instrText>
      </w:r>
      <w:r w:rsidR="00E37516" w:rsidRPr="008A565A">
        <w:rPr>
          <w:highlight w:val="yellow"/>
        </w:rPr>
        <w:instrText>&lt;/i&gt;."},"properties":{"noteIndex":29},"schema":"https://github.com/citation-style-language/schema/raw/master/csl-citation.json"}</w:instrText>
      </w:r>
      <w:r w:rsidRPr="008A565A">
        <w:rPr>
          <w:highlight w:val="yellow"/>
        </w:rPr>
        <w:fldChar w:fldCharType="separate"/>
      </w:r>
      <w:r w:rsidRPr="008A565A">
        <w:rPr>
          <w:noProof/>
          <w:highlight w:val="yellow"/>
          <w:rtl/>
        </w:rPr>
        <w:t>קאנט</w:t>
      </w:r>
      <w:r w:rsidRPr="008A565A">
        <w:rPr>
          <w:noProof/>
          <w:highlight w:val="yellow"/>
        </w:rPr>
        <w:t xml:space="preserve">, </w:t>
      </w:r>
      <w:r w:rsidRPr="008A565A">
        <w:rPr>
          <w:i/>
          <w:noProof/>
          <w:highlight w:val="yellow"/>
          <w:rtl/>
        </w:rPr>
        <w:t>ביקורת התבונה הטהורה</w:t>
      </w:r>
      <w:r w:rsidRPr="008A565A">
        <w:rPr>
          <w:noProof/>
          <w:highlight w:val="yellow"/>
        </w:rPr>
        <w:t>.</w:t>
      </w:r>
      <w:r w:rsidRPr="008A565A">
        <w:rPr>
          <w:highlight w:val="yellow"/>
        </w:rPr>
        <w:fldChar w:fldCharType="end"/>
      </w:r>
      <w:r w:rsidR="00633A86" w:rsidRPr="008A565A">
        <w:rPr>
          <w:highlight w:val="yellow"/>
        </w:rPr>
        <w:t xml:space="preserve"> </w:t>
      </w:r>
      <w:r w:rsidR="00633A86" w:rsidRPr="008A565A">
        <w:rPr>
          <w:rFonts w:hint="cs"/>
          <w:highlight w:val="yellow"/>
          <w:rtl/>
        </w:rPr>
        <w:t>עמ' 118</w:t>
      </w:r>
    </w:p>
  </w:footnote>
  <w:footnote w:id="30">
    <w:p w14:paraId="3BCD2190" w14:textId="390C91FD" w:rsidR="004E20F0" w:rsidRDefault="004E20F0" w:rsidP="00F3043D">
      <w:pPr>
        <w:pStyle w:val="af9"/>
        <w:bidi/>
        <w:rPr>
          <w:rtl/>
        </w:rPr>
      </w:pPr>
      <w:r>
        <w:rPr>
          <w:rStyle w:val="aff"/>
        </w:rPr>
        <w:footnoteRef/>
      </w:r>
      <w:r>
        <w:t xml:space="preserve"> </w:t>
      </w:r>
      <w:r>
        <w:rPr>
          <w:rtl/>
        </w:rPr>
        <w:fldChar w:fldCharType="begin" w:fldLock="1"/>
      </w:r>
      <w:r w:rsidR="001479FD">
        <w:instrText>ADDIN CSL_CITATION {"citationItems":[{"id":"ITEM-1","itemData":{"author":[{"dropping-particle":"","family":"Fichte","given":"J. G.","non-dropping-particle":"","parse-names":false,"suffix":""}],"editor":[{"dropping-particle":"","family":"Heath","given":"P.","non-dropping-particle":"","parse-names":false,"suffix":""},{"dropping-particle":"","family":"Lachs","given":"J.","non-dropping-particle":"","parse-names":false,"suffix":""}],"id":"ITEM-1","issued":{"date-parts":[["1970"]]},"publisher":"Meredith Corporation","publisher-place":"New York","title":"Science of Knowledge (Wissenschaftslehre), with the First and Second Introductions","type":"book"},"uris":["http://www.mendeley.com/documents/?uuid=bae3ca01-2ec9-4b61-b694-7a8218876a4f"]}],"mendeley":{"formattedCitation":"J. G. Fichte, &lt;i&gt;Science of Knowledge (Wissenschaftslehre), with the First and Second Introductions&lt;/i&gt;, ed. P. Heath and J. Lachs (New York: Meredith Corporation, 1970).","plainTextFormattedCitation":"J. G. Fichte, Science of Knowledge (Wissenschaftslehre), with the First and Second Introductions, ed. P. Heath and J. Lachs (New York: Meredith Corporation, 1970).","previouslyFormattedCitation":"J. G. Fichte, &lt;i&gt;Science of Knowledge (Wissenschaftslehre), with the First and Second Introductions&lt;/i&gt;, ed. P. Heath and J. Lachs (New York: Meredith Corporation, 1970)."},"properties":{"noteIndex":30},"schema":"https://github.com/citation-style-language/schema/raw/master/csl-citation.json"}</w:instrText>
      </w:r>
      <w:r>
        <w:rPr>
          <w:rtl/>
        </w:rPr>
        <w:fldChar w:fldCharType="separate"/>
      </w:r>
      <w:r w:rsidRPr="004E20F0">
        <w:rPr>
          <w:noProof/>
        </w:rPr>
        <w:t xml:space="preserve">J. G. Fichte, </w:t>
      </w:r>
      <w:r w:rsidRPr="004E20F0">
        <w:rPr>
          <w:i/>
          <w:noProof/>
        </w:rPr>
        <w:t>Science of Knowledge (Wissenschaftslehre), with the First and Second Introductions</w:t>
      </w:r>
      <w:r w:rsidRPr="004E20F0">
        <w:rPr>
          <w:noProof/>
        </w:rPr>
        <w:t>, ed. P. Heath and J. Lachs (New York: Meredith Corporation, 1970).</w:t>
      </w:r>
      <w:r>
        <w:rPr>
          <w:rtl/>
        </w:rPr>
        <w:fldChar w:fldCharType="end"/>
      </w:r>
    </w:p>
  </w:footnote>
  <w:footnote w:id="31">
    <w:p w14:paraId="6271E9FD" w14:textId="41424225" w:rsidR="001479FD" w:rsidRDefault="001479FD" w:rsidP="00F3043D">
      <w:pPr>
        <w:pStyle w:val="af9"/>
        <w:bidi/>
        <w:rPr>
          <w:rtl/>
        </w:rPr>
      </w:pPr>
      <w:r>
        <w:rPr>
          <w:rStyle w:val="aff"/>
        </w:rPr>
        <w:footnoteRef/>
      </w:r>
      <w:r>
        <w:t xml:space="preserve"> </w:t>
      </w:r>
      <w:r>
        <w:fldChar w:fldCharType="begin" w:fldLock="1"/>
      </w:r>
      <w:r w:rsidR="004E526A">
        <w:instrText>ADDIN CSL_CITATION {"citationItems":[{"id":"ITEM-1","itemData":{"author":[{"dropping-particle":"","family":"Steiner","given":"R.","non-dropping-particle":"","parse-names":false,"suffix":""}],"editor":[{"dropping-particle":"","family":"P. Allen","given":"Ed.","non-dropping-particle":"","parse-names":false,"suffix":""},{"dropping-particle":"","family":"R. Stebbing","given":"Trans.","non-dropping-particle":"","parse-names":false,"suffix":""}],"id":"ITEM-1","issued":{"date-parts":[["1981"]]},"publisher":"SteinerBooks","publisher-place":"Great Barrington","title":"Truth and Knowledge; Introduction to \"Philosophy of Spiritual Activity\"","type":"book"},"uris":["http://www.mendeley.com/documents/?uuid=9b068e6a-d447-4414-81c4-81b8ce695d01"]}],"mendeley":{"formattedCitation":"Steiner, &lt;i&gt;Truth and Knowledge; Introduction to “Philosophy of Spiritual Activity.”&lt;/i&gt;","manualFormatting":"Steiner, Truth and Knowledge; Introduction to “Philosophy of Spiritual Activity”","plainTextFormattedCitation":"Steiner, Truth and Knowledge; Introduction to “Philosophy of Spiritual Activity.”","previouslyFormattedCitation":"Steiner, &lt;i&gt;Truth and Knowledge; Introduction to “Philosophy of Spiritual Activity.”&lt;/i&gt;"},"properties":{"noteIndex":31},"schema":"https://github.com/citation-style-language/schema/raw/master/csl-citation.json"}</w:instrText>
      </w:r>
      <w:r>
        <w:fldChar w:fldCharType="separate"/>
      </w:r>
      <w:r w:rsidRPr="001479FD">
        <w:rPr>
          <w:noProof/>
        </w:rPr>
        <w:t xml:space="preserve">Steiner, </w:t>
      </w:r>
      <w:r w:rsidRPr="001479FD">
        <w:rPr>
          <w:i/>
          <w:noProof/>
        </w:rPr>
        <w:t>Truth and Knowledge; Introduction to “Philosophy of Spiritual Activity”</w:t>
      </w:r>
      <w:r>
        <w:fldChar w:fldCharType="end"/>
      </w:r>
      <w:r w:rsidR="00324DFD">
        <w:t>, 81.</w:t>
      </w:r>
    </w:p>
  </w:footnote>
  <w:footnote w:id="32">
    <w:p w14:paraId="0D6609C2" w14:textId="210D4B8B" w:rsidR="0047032F" w:rsidRDefault="0047032F" w:rsidP="00F3043D">
      <w:pPr>
        <w:pStyle w:val="af9"/>
        <w:bidi/>
        <w:rPr>
          <w:rFonts w:hint="cs"/>
          <w:rtl/>
        </w:rPr>
      </w:pPr>
      <w:r>
        <w:rPr>
          <w:rStyle w:val="aff"/>
        </w:rPr>
        <w:footnoteRef/>
      </w:r>
      <w:r w:rsidR="00744052">
        <w:t xml:space="preserve"> Ibid. </w:t>
      </w:r>
      <w:proofErr w:type="gramStart"/>
      <w:r w:rsidR="00744052">
        <w:t>87</w:t>
      </w:r>
      <w:r w:rsidR="00BD0AE2">
        <w:t xml:space="preserve"> </w:t>
      </w:r>
      <w:r>
        <w:rPr>
          <w:rFonts w:hint="cs"/>
          <w:rtl/>
        </w:rPr>
        <w:t>.</w:t>
      </w:r>
      <w:proofErr w:type="gramEnd"/>
    </w:p>
  </w:footnote>
  <w:footnote w:id="33">
    <w:p w14:paraId="64B1F8B0" w14:textId="455C2B90" w:rsidR="009E6547" w:rsidRDefault="009E6547">
      <w:pPr>
        <w:pStyle w:val="af9"/>
      </w:pPr>
      <w:r>
        <w:rPr>
          <w:rStyle w:val="aff"/>
        </w:rPr>
        <w:footnoteRef/>
      </w:r>
      <w:r>
        <w:t xml:space="preserve"> </w:t>
      </w:r>
      <w:r>
        <w:fldChar w:fldCharType="begin" w:fldLock="1"/>
      </w:r>
      <w:r>
        <w:instrText>ADDIN CSL_CITATION {"citationItems":[{"id":"ITEM-1","itemData":{"author":[{"dropping-particle":"","family":"Steiner","given":"R.","non-dropping-particle":"","parse-names":false,"suffix":""}],"editor":[{"dropping-particle":"","family":"P.M. Allen, (Ed.)","given":"R. Stebbing (Trans.)","non-dropping-particle":"","parse-names":false,"suffix":""}],"id":"ITEM-1","issued":{"date-parts":[["2006"]]},"publisher":"Steiner Books","publisher-place":"Great Barrington","title":"Autobiography; Chapters in the Course of My Life 1861-1907","type":"book"},"uris":["http://www.mendeley.com/documents/?uuid=61f31380-2da2-4602-8d88-379303513422"]}],"mendeley":{"formattedCitation":"R. Steiner, &lt;i&gt;Autobiography; Chapters in the Course of My Life 1861-1907&lt;/i&gt;, ed. R. Stebbing (Trans.) P.M. Allen, (Ed.) (Great Barrington: Steiner Books, 2006).","plainTextFormattedCitation":"R. Steiner, Autobiography; Chapters in the Course of My Life 1861-1907, ed. R. Stebbing (Trans.) P.M. Allen, (Ed.) (Great Barrington: Steiner Books, 2006)."},"properties":{"noteIndex":33},"schema":"https://github.com/citation-style-language/schema/raw/master/csl-citation.json"}</w:instrText>
      </w:r>
      <w:r>
        <w:fldChar w:fldCharType="separate"/>
      </w:r>
      <w:r w:rsidRPr="009E6547">
        <w:rPr>
          <w:noProof/>
        </w:rPr>
        <w:t xml:space="preserve">R. Steiner, </w:t>
      </w:r>
      <w:r w:rsidRPr="009E6547">
        <w:rPr>
          <w:i/>
          <w:noProof/>
        </w:rPr>
        <w:t>Autobiography; Chapters in the Course of My Life 1861-1907</w:t>
      </w:r>
      <w:r w:rsidRPr="009E6547">
        <w:rPr>
          <w:noProof/>
        </w:rPr>
        <w:t>, ed. R. Stebbing (Trans.) P.M. Allen, (Ed.) (Great Barrington: Steiner Books, 2006).</w:t>
      </w:r>
      <w:r>
        <w:fldChar w:fldCharType="end"/>
      </w:r>
      <w:r w:rsidR="00934F59">
        <w:t xml:space="preserve"> 126.</w:t>
      </w:r>
    </w:p>
  </w:footnote>
  <w:footnote w:id="34">
    <w:p w14:paraId="058EC233" w14:textId="26D5F93A" w:rsidR="00BA686A" w:rsidRDefault="00BA686A" w:rsidP="00795949">
      <w:pPr>
        <w:pStyle w:val="af9"/>
        <w:bidi/>
        <w:jc w:val="both"/>
        <w:rPr>
          <w:rtl/>
        </w:rPr>
      </w:pPr>
      <w:r>
        <w:rPr>
          <w:rStyle w:val="aff"/>
        </w:rPr>
        <w:footnoteRef/>
      </w:r>
      <w:r>
        <w:t xml:space="preserve"> </w:t>
      </w:r>
      <w:r w:rsidRPr="006847A8">
        <w:rPr>
          <w:highlight w:val="yellow"/>
          <w:rtl/>
        </w:rPr>
        <w:fldChar w:fldCharType="begin" w:fldLock="1"/>
      </w:r>
      <w:r w:rsidR="009E6547" w:rsidRPr="006847A8">
        <w:rPr>
          <w:highlight w:val="yellow"/>
        </w:rPr>
        <w:instrText>ADDIN CSL_CITATION {"citationItems":[{"id":"ITEM-1","itemData":{"author":[{"dropping-particle":"","family":"</w:instrText>
      </w:r>
      <w:r w:rsidR="009E6547" w:rsidRPr="006847A8">
        <w:rPr>
          <w:highlight w:val="yellow"/>
          <w:rtl/>
        </w:rPr>
        <w:instrText>שטיינר</w:instrText>
      </w:r>
      <w:r w:rsidR="009E6547" w:rsidRPr="006847A8">
        <w:rPr>
          <w:highlight w:val="yellow"/>
        </w:rPr>
        <w:instrText>","given":"</w:instrText>
      </w:r>
      <w:r w:rsidR="009E6547" w:rsidRPr="006847A8">
        <w:rPr>
          <w:highlight w:val="yellow"/>
          <w:rtl/>
        </w:rPr>
        <w:instrText>ר</w:instrText>
      </w:r>
      <w:r w:rsidR="009E6547" w:rsidRPr="006847A8">
        <w:rPr>
          <w:highlight w:val="yellow"/>
        </w:rPr>
        <w:instrText>.","non-dropping-particle":"","parse-names":false,"suffix":""}],"editor":[{"dropping-particle":"","family":"(</w:instrText>
      </w:r>
      <w:r w:rsidR="009E6547" w:rsidRPr="006847A8">
        <w:rPr>
          <w:highlight w:val="yellow"/>
          <w:rtl/>
        </w:rPr>
        <w:instrText>מתרגם</w:instrText>
      </w:r>
      <w:r w:rsidR="009E6547" w:rsidRPr="006847A8">
        <w:rPr>
          <w:highlight w:val="yellow"/>
        </w:rPr>
        <w:instrText>)","given":"</w:instrText>
      </w:r>
      <w:r w:rsidR="009E6547" w:rsidRPr="006847A8">
        <w:rPr>
          <w:highlight w:val="yellow"/>
          <w:rtl/>
        </w:rPr>
        <w:instrText>נ</w:instrText>
      </w:r>
      <w:r w:rsidR="009E6547" w:rsidRPr="006847A8">
        <w:rPr>
          <w:highlight w:val="yellow"/>
        </w:rPr>
        <w:instrText xml:space="preserve">. </w:instrText>
      </w:r>
      <w:r w:rsidR="009E6547" w:rsidRPr="006847A8">
        <w:rPr>
          <w:highlight w:val="yellow"/>
          <w:rtl/>
        </w:rPr>
        <w:instrText>בר-שלום</w:instrText>
      </w:r>
      <w:r w:rsidR="009E6547" w:rsidRPr="006847A8">
        <w:rPr>
          <w:highlight w:val="yellow"/>
        </w:rPr>
        <w:instrText>","non-dropping-particle":"","parse-names":false,"suffix":""}],"id":"ITEM-1","issued":{"date-parts":[["1975"]]},"publisher":"</w:instrText>
      </w:r>
      <w:r w:rsidR="009E6547" w:rsidRPr="006847A8">
        <w:rPr>
          <w:highlight w:val="yellow"/>
          <w:rtl/>
        </w:rPr>
        <w:instrText>הוצאת מיכאל</w:instrText>
      </w:r>
      <w:r w:rsidR="009E6547" w:rsidRPr="006847A8">
        <w:rPr>
          <w:highlight w:val="yellow"/>
        </w:rPr>
        <w:instrText>","publisher-place":"</w:instrText>
      </w:r>
      <w:r w:rsidR="009E6547" w:rsidRPr="006847A8">
        <w:rPr>
          <w:highlight w:val="yellow"/>
          <w:rtl/>
        </w:rPr>
        <w:instrText>תל-אביב</w:instrText>
      </w:r>
      <w:r w:rsidR="009E6547" w:rsidRPr="006847A8">
        <w:rPr>
          <w:highlight w:val="yellow"/>
        </w:rPr>
        <w:instrText>","title":"</w:instrText>
      </w:r>
      <w:r w:rsidR="009E6547" w:rsidRPr="006847A8">
        <w:rPr>
          <w:highlight w:val="yellow"/>
          <w:rtl/>
        </w:rPr>
        <w:instrText>גוף, נפש, רוח</w:instrText>
      </w:r>
      <w:r w:rsidR="009E6547" w:rsidRPr="006847A8">
        <w:rPr>
          <w:highlight w:val="yellow"/>
        </w:rPr>
        <w:instrText>","type":"book"},"uris":["http://www.mendeley.com/documents/?uuid=6a76b42e-e982-49ab-bb8b-1f4a0942973f"]}],"mendeley":{"formattedCitation":"</w:instrText>
      </w:r>
      <w:r w:rsidR="009E6547" w:rsidRPr="006847A8">
        <w:rPr>
          <w:highlight w:val="yellow"/>
          <w:rtl/>
        </w:rPr>
        <w:instrText>ר. שטיינר</w:instrText>
      </w:r>
      <w:r w:rsidR="009E6547" w:rsidRPr="006847A8">
        <w:rPr>
          <w:highlight w:val="yellow"/>
        </w:rPr>
        <w:instrText>, &lt;i&gt;</w:instrText>
      </w:r>
      <w:r w:rsidR="009E6547" w:rsidRPr="006847A8">
        <w:rPr>
          <w:highlight w:val="yellow"/>
          <w:rtl/>
        </w:rPr>
        <w:instrText>גוף, נפש, רוח</w:instrText>
      </w:r>
      <w:r w:rsidR="009E6547" w:rsidRPr="006847A8">
        <w:rPr>
          <w:highlight w:val="yellow"/>
        </w:rPr>
        <w:instrText xml:space="preserve">&lt;/i&gt;, ed. </w:instrText>
      </w:r>
      <w:r w:rsidR="009E6547" w:rsidRPr="006847A8">
        <w:rPr>
          <w:highlight w:val="yellow"/>
          <w:rtl/>
        </w:rPr>
        <w:instrText>נ. בר-שלום (מתרגם) (תל-אביב: הוצאת מיכאל, 1975</w:instrText>
      </w:r>
      <w:r w:rsidR="009E6547" w:rsidRPr="006847A8">
        <w:rPr>
          <w:highlight w:val="yellow"/>
        </w:rPr>
        <w:instrText>).","plainTextFormattedCitation":"</w:instrText>
      </w:r>
      <w:r w:rsidR="009E6547" w:rsidRPr="006847A8">
        <w:rPr>
          <w:highlight w:val="yellow"/>
          <w:rtl/>
        </w:rPr>
        <w:instrText>ר. שטיינר, גוף, נפש, רוח</w:instrText>
      </w:r>
      <w:r w:rsidR="009E6547" w:rsidRPr="006847A8">
        <w:rPr>
          <w:highlight w:val="yellow"/>
        </w:rPr>
        <w:instrText xml:space="preserve">, ed. </w:instrText>
      </w:r>
      <w:r w:rsidR="009E6547" w:rsidRPr="006847A8">
        <w:rPr>
          <w:highlight w:val="yellow"/>
          <w:rtl/>
        </w:rPr>
        <w:instrText>נ. בר-שלום (מתרגם) (תל-אביב</w:instrText>
      </w:r>
      <w:r w:rsidR="009E6547" w:rsidRPr="006847A8">
        <w:rPr>
          <w:highlight w:val="yellow"/>
        </w:rPr>
        <w:instrText xml:space="preserve">: </w:instrText>
      </w:r>
      <w:r w:rsidR="009E6547" w:rsidRPr="006847A8">
        <w:rPr>
          <w:highlight w:val="yellow"/>
          <w:rtl/>
        </w:rPr>
        <w:instrText>הוצאת מיכאל, 1975</w:instrText>
      </w:r>
      <w:r w:rsidR="009E6547" w:rsidRPr="006847A8">
        <w:rPr>
          <w:highlight w:val="yellow"/>
        </w:rPr>
        <w:instrText>).","previouslyFormattedCitation":"</w:instrText>
      </w:r>
      <w:r w:rsidR="009E6547" w:rsidRPr="006847A8">
        <w:rPr>
          <w:highlight w:val="yellow"/>
          <w:rtl/>
        </w:rPr>
        <w:instrText>ר. שטיינר</w:instrText>
      </w:r>
      <w:r w:rsidR="009E6547" w:rsidRPr="006847A8">
        <w:rPr>
          <w:highlight w:val="yellow"/>
        </w:rPr>
        <w:instrText>, &lt;i&gt;</w:instrText>
      </w:r>
      <w:r w:rsidR="009E6547" w:rsidRPr="006847A8">
        <w:rPr>
          <w:highlight w:val="yellow"/>
          <w:rtl/>
        </w:rPr>
        <w:instrText>גוף, נפש, רוח</w:instrText>
      </w:r>
      <w:r w:rsidR="009E6547" w:rsidRPr="006847A8">
        <w:rPr>
          <w:highlight w:val="yellow"/>
        </w:rPr>
        <w:instrText xml:space="preserve">&lt;/i&gt;, ed. </w:instrText>
      </w:r>
      <w:r w:rsidR="009E6547" w:rsidRPr="006847A8">
        <w:rPr>
          <w:highlight w:val="yellow"/>
          <w:rtl/>
        </w:rPr>
        <w:instrText>נ. בר-שלום (מתרגם) (תל-אביב: הוצאת מיכאל, 1975</w:instrText>
      </w:r>
      <w:r w:rsidR="009E6547" w:rsidRPr="006847A8">
        <w:rPr>
          <w:highlight w:val="yellow"/>
        </w:rPr>
        <w:instrText>)."},"properties":{"noteIndex":35},"schema":"https://github.com/citation-style-language/schema/raw/master/csl-citation.json"}</w:instrText>
      </w:r>
      <w:r w:rsidRPr="006847A8">
        <w:rPr>
          <w:highlight w:val="yellow"/>
          <w:rtl/>
        </w:rPr>
        <w:fldChar w:fldCharType="separate"/>
      </w:r>
      <w:r w:rsidRPr="006847A8">
        <w:rPr>
          <w:noProof/>
          <w:highlight w:val="yellow"/>
          <w:rtl/>
        </w:rPr>
        <w:t>ר. שטיינר</w:t>
      </w:r>
      <w:r w:rsidRPr="006847A8">
        <w:rPr>
          <w:noProof/>
          <w:highlight w:val="yellow"/>
        </w:rPr>
        <w:t xml:space="preserve">, </w:t>
      </w:r>
      <w:r w:rsidRPr="006847A8">
        <w:rPr>
          <w:i/>
          <w:noProof/>
          <w:highlight w:val="yellow"/>
          <w:rtl/>
        </w:rPr>
        <w:t>גוף, נפש, רוח</w:t>
      </w:r>
      <w:r w:rsidRPr="006847A8">
        <w:rPr>
          <w:noProof/>
          <w:highlight w:val="yellow"/>
        </w:rPr>
        <w:t xml:space="preserve">, ed. </w:t>
      </w:r>
      <w:r w:rsidRPr="006847A8">
        <w:rPr>
          <w:noProof/>
          <w:highlight w:val="yellow"/>
          <w:rtl/>
        </w:rPr>
        <w:t>נ. בר-שלום (מתרגם) (תל-אביב: הוצאת מיכאל, 1975)</w:t>
      </w:r>
      <w:r w:rsidRPr="006847A8">
        <w:rPr>
          <w:noProof/>
          <w:highlight w:val="yellow"/>
        </w:rPr>
        <w:t>.</w:t>
      </w:r>
      <w:r w:rsidRPr="006847A8">
        <w:rPr>
          <w:highlight w:val="yellow"/>
          <w:rtl/>
        </w:rPr>
        <w:fldChar w:fldCharType="end"/>
      </w:r>
      <w:r w:rsidR="00AB5A32" w:rsidRPr="006847A8">
        <w:rPr>
          <w:highlight w:val="yellow"/>
        </w:rPr>
        <w:t xml:space="preserve"> </w:t>
      </w:r>
      <w:r w:rsidR="00AB5A32" w:rsidRPr="006847A8">
        <w:rPr>
          <w:rFonts w:hint="cs"/>
          <w:highlight w:val="yellow"/>
          <w:rtl/>
        </w:rPr>
        <w:t>עמ' 101-104</w:t>
      </w:r>
    </w:p>
  </w:footnote>
  <w:footnote w:id="35">
    <w:p w14:paraId="79A1BFC0" w14:textId="457EEDE1" w:rsidR="00E84AD0" w:rsidRDefault="00E84AD0" w:rsidP="00795949">
      <w:pPr>
        <w:pStyle w:val="af9"/>
        <w:bidi/>
        <w:jc w:val="both"/>
        <w:rPr>
          <w:rFonts w:hint="cs"/>
          <w:rtl/>
        </w:rPr>
      </w:pPr>
      <w:r>
        <w:rPr>
          <w:rStyle w:val="aff"/>
        </w:rPr>
        <w:footnoteRef/>
      </w:r>
      <w:r>
        <w:t xml:space="preserve"> </w:t>
      </w:r>
      <w:r>
        <w:fldChar w:fldCharType="begin" w:fldLock="1"/>
      </w:r>
      <w:r w:rsidR="009E6547">
        <w:instrText>ADDIN CSL_CITATION {"citationItems":[{"id":"ITEM-1","itemData":{"author":[{"dropping-particle":"","family":"Steiner","given":"R.","non-dropping-particle":"","parse-names":false,"suffix":""}],"editor":[{"dropping-particle":"","family":"(Trans.)","given":"C. Creeger","non-dropping-particle":"","parse-names":false,"suffix":""}],"id":"ITEM-1","issued":{"date-parts":[["1997"]]},"publisher":"Anthroposophic Press","publisher-place":"Great Barrington","title":"An Outline of Esoteric Science","type":"book"},"uris":["http://www.mendeley.com/documents/?uuid=ce6abb30-9b62-4b02-a7ef-ebfaeda0a2d0"]}],"mendeley":{"formattedCitation":"R. Steiner, &lt;i&gt;An Outline of Esoteric Science&lt;/i&gt;, ed. C. Creeger (Trans.) (Great Barrington: Anthroposophic Press, 1997).","manualFormatting":"R. Steiner, An Outline of Esoteric Science, ed. C. Creeger (Trans.) (Great Barrington: Anthroposophic Press, 1997), p. 46.","plainTextFormattedCitation":"R. Steiner, An Outline of Esoteric Science, ed. C. Creeger (Trans.) (Great Barrington: Anthroposophic Press, 1997).","previouslyFormattedCitation":"R. Steiner, &lt;i&gt;An Outline of Esoteric Science&lt;/i&gt;, ed. C. Creeger (Trans.) (Great Barrington: Anthroposophic Press, 1997)."},"properties":{"noteIndex":36},"schema":"https://github.com/citation-style-language/schema/raw/master/csl-citation.json"}</w:instrText>
      </w:r>
      <w:r>
        <w:fldChar w:fldCharType="separate"/>
      </w:r>
      <w:r w:rsidRPr="00E84AD0">
        <w:rPr>
          <w:noProof/>
        </w:rPr>
        <w:t xml:space="preserve">R. Steiner, </w:t>
      </w:r>
      <w:r w:rsidRPr="00E84AD0">
        <w:rPr>
          <w:i/>
          <w:noProof/>
        </w:rPr>
        <w:t>An Outline of Esoteric Science</w:t>
      </w:r>
      <w:r w:rsidRPr="00E84AD0">
        <w:rPr>
          <w:noProof/>
        </w:rPr>
        <w:t>, ed. C. Creeger (Trans.) (Great Barrington: Anthroposophic Press, 1997)</w:t>
      </w:r>
      <w:r w:rsidR="00632D96">
        <w:rPr>
          <w:noProof/>
        </w:rPr>
        <w:t>, p. 46</w:t>
      </w:r>
      <w:r w:rsidRPr="00E84AD0">
        <w:rPr>
          <w:noProof/>
        </w:rPr>
        <w:t>.</w:t>
      </w:r>
      <w:r>
        <w:fldChar w:fldCharType="end"/>
      </w:r>
    </w:p>
  </w:footnote>
  <w:footnote w:id="36">
    <w:p w14:paraId="1820013A" w14:textId="4BDF2119" w:rsidR="00066808" w:rsidRDefault="00066808" w:rsidP="00795949">
      <w:pPr>
        <w:pStyle w:val="af9"/>
        <w:bidi/>
        <w:jc w:val="both"/>
        <w:rPr>
          <w:rtl/>
        </w:rPr>
      </w:pPr>
      <w:r>
        <w:rPr>
          <w:rStyle w:val="aff"/>
        </w:rPr>
        <w:footnoteRef/>
      </w:r>
      <w:r>
        <w:t xml:space="preserve"> </w:t>
      </w:r>
      <w:r w:rsidRPr="00BD0AE2">
        <w:rPr>
          <w:highlight w:val="yellow"/>
        </w:rPr>
        <w:fldChar w:fldCharType="begin" w:fldLock="1"/>
      </w:r>
      <w:r w:rsidR="009E6547" w:rsidRPr="00BD0AE2">
        <w:rPr>
          <w:highlight w:val="yellow"/>
        </w:rPr>
        <w:instrText>ADDIN CSL_CITATION {"citationItems":[{"id":"ITEM-1","itemData":{"author":[{"dropping-particle":"","family":"</w:instrText>
      </w:r>
      <w:r w:rsidR="009E6547" w:rsidRPr="00BD0AE2">
        <w:rPr>
          <w:highlight w:val="yellow"/>
          <w:rtl/>
        </w:rPr>
        <w:instrText>שטיינר</w:instrText>
      </w:r>
      <w:r w:rsidR="009E6547" w:rsidRPr="00BD0AE2">
        <w:rPr>
          <w:highlight w:val="yellow"/>
        </w:rPr>
        <w:instrText>","given":"</w:instrText>
      </w:r>
      <w:r w:rsidR="009E6547" w:rsidRPr="00BD0AE2">
        <w:rPr>
          <w:highlight w:val="yellow"/>
          <w:rtl/>
        </w:rPr>
        <w:instrText>ר</w:instrText>
      </w:r>
      <w:r w:rsidR="009E6547" w:rsidRPr="00BD0AE2">
        <w:rPr>
          <w:highlight w:val="yellow"/>
        </w:rPr>
        <w:instrText>.","non-dropping-particle":"","parse-names":false,"suffix":""}],"editor":[{"dropping-particle":"","family":"(</w:instrText>
      </w:r>
      <w:r w:rsidR="009E6547" w:rsidRPr="00BD0AE2">
        <w:rPr>
          <w:highlight w:val="yellow"/>
          <w:rtl/>
        </w:rPr>
        <w:instrText>מתרגם</w:instrText>
      </w:r>
      <w:r w:rsidR="009E6547" w:rsidRPr="00BD0AE2">
        <w:rPr>
          <w:highlight w:val="yellow"/>
        </w:rPr>
        <w:instrText>)","given":"</w:instrText>
      </w:r>
      <w:r w:rsidR="009E6547" w:rsidRPr="00BD0AE2">
        <w:rPr>
          <w:highlight w:val="yellow"/>
          <w:rtl/>
        </w:rPr>
        <w:instrText>נ</w:instrText>
      </w:r>
      <w:r w:rsidR="009E6547" w:rsidRPr="00BD0AE2">
        <w:rPr>
          <w:highlight w:val="yellow"/>
        </w:rPr>
        <w:instrText xml:space="preserve">. </w:instrText>
      </w:r>
      <w:r w:rsidR="009E6547" w:rsidRPr="00BD0AE2">
        <w:rPr>
          <w:highlight w:val="yellow"/>
          <w:rtl/>
        </w:rPr>
        <w:instrText>בר-שלום</w:instrText>
      </w:r>
      <w:r w:rsidR="009E6547" w:rsidRPr="00BD0AE2">
        <w:rPr>
          <w:highlight w:val="yellow"/>
        </w:rPr>
        <w:instrText>","non-dropping-particle":"","parse-names":false,"suffix":""}],"id":"ITEM-1","issued":{"date-parts":[["1975"]]},"publisher":"</w:instrText>
      </w:r>
      <w:r w:rsidR="009E6547" w:rsidRPr="00BD0AE2">
        <w:rPr>
          <w:highlight w:val="yellow"/>
          <w:rtl/>
        </w:rPr>
        <w:instrText>הוצאת מיכאל</w:instrText>
      </w:r>
      <w:r w:rsidR="009E6547" w:rsidRPr="00BD0AE2">
        <w:rPr>
          <w:highlight w:val="yellow"/>
        </w:rPr>
        <w:instrText>","publisher-place":"</w:instrText>
      </w:r>
      <w:r w:rsidR="009E6547" w:rsidRPr="00BD0AE2">
        <w:rPr>
          <w:highlight w:val="yellow"/>
          <w:rtl/>
        </w:rPr>
        <w:instrText>תל-אביב</w:instrText>
      </w:r>
      <w:r w:rsidR="009E6547" w:rsidRPr="00BD0AE2">
        <w:rPr>
          <w:highlight w:val="yellow"/>
        </w:rPr>
        <w:instrText>","title":"</w:instrText>
      </w:r>
      <w:r w:rsidR="009E6547" w:rsidRPr="00BD0AE2">
        <w:rPr>
          <w:highlight w:val="yellow"/>
          <w:rtl/>
        </w:rPr>
        <w:instrText>גוף, נפש, רוח</w:instrText>
      </w:r>
      <w:r w:rsidR="009E6547" w:rsidRPr="00BD0AE2">
        <w:rPr>
          <w:highlight w:val="yellow"/>
        </w:rPr>
        <w:instrText>","type":"book"},"uris":["http://www.mendeley.com/documents/?uuid=6a76b42e-e982-49ab-bb8b-1f4a0942973f"]}],"mendeley":{"formattedCitation":"</w:instrText>
      </w:r>
      <w:r w:rsidR="009E6547" w:rsidRPr="00BD0AE2">
        <w:rPr>
          <w:highlight w:val="yellow"/>
          <w:rtl/>
        </w:rPr>
        <w:instrText>שטיינר</w:instrText>
      </w:r>
      <w:r w:rsidR="009E6547" w:rsidRPr="00BD0AE2">
        <w:rPr>
          <w:highlight w:val="yellow"/>
        </w:rPr>
        <w:instrText>, &lt;i&gt;</w:instrText>
      </w:r>
      <w:r w:rsidR="009E6547" w:rsidRPr="00BD0AE2">
        <w:rPr>
          <w:highlight w:val="yellow"/>
          <w:rtl/>
        </w:rPr>
        <w:instrText>גוף, נפש, רוח</w:instrText>
      </w:r>
      <w:r w:rsidR="009E6547" w:rsidRPr="00BD0AE2">
        <w:rPr>
          <w:highlight w:val="yellow"/>
        </w:rPr>
        <w:instrText>&lt;/i&gt;.","plainTextFormattedCitation":"</w:instrText>
      </w:r>
      <w:r w:rsidR="009E6547" w:rsidRPr="00BD0AE2">
        <w:rPr>
          <w:highlight w:val="yellow"/>
          <w:rtl/>
        </w:rPr>
        <w:instrText>שטיינר, גוף, נפש, רוח</w:instrText>
      </w:r>
      <w:r w:rsidR="009E6547" w:rsidRPr="00BD0AE2">
        <w:rPr>
          <w:highlight w:val="yellow"/>
        </w:rPr>
        <w:instrText>.","previouslyFormattedCitation":"</w:instrText>
      </w:r>
      <w:r w:rsidR="009E6547" w:rsidRPr="00BD0AE2">
        <w:rPr>
          <w:highlight w:val="yellow"/>
          <w:rtl/>
        </w:rPr>
        <w:instrText>שטיינר</w:instrText>
      </w:r>
      <w:r w:rsidR="009E6547" w:rsidRPr="00BD0AE2">
        <w:rPr>
          <w:highlight w:val="yellow"/>
        </w:rPr>
        <w:instrText>, &lt;i&gt;</w:instrText>
      </w:r>
      <w:r w:rsidR="009E6547" w:rsidRPr="00BD0AE2">
        <w:rPr>
          <w:highlight w:val="yellow"/>
          <w:rtl/>
        </w:rPr>
        <w:instrText>גוף, נפש, רוח</w:instrText>
      </w:r>
      <w:r w:rsidR="009E6547" w:rsidRPr="00BD0AE2">
        <w:rPr>
          <w:highlight w:val="yellow"/>
        </w:rPr>
        <w:instrText>&lt;/i&gt;."},"properties":{"noteIndex":37},"schema":"https://github.com/citation-style-language/schema/raw/master/csl-citation.json"}</w:instrText>
      </w:r>
      <w:r w:rsidRPr="00BD0AE2">
        <w:rPr>
          <w:highlight w:val="yellow"/>
        </w:rPr>
        <w:fldChar w:fldCharType="separate"/>
      </w:r>
      <w:r w:rsidRPr="00BD0AE2">
        <w:rPr>
          <w:noProof/>
          <w:highlight w:val="yellow"/>
          <w:rtl/>
        </w:rPr>
        <w:t>שטיינר</w:t>
      </w:r>
      <w:r w:rsidRPr="00BD0AE2">
        <w:rPr>
          <w:noProof/>
          <w:highlight w:val="yellow"/>
        </w:rPr>
        <w:t xml:space="preserve">, </w:t>
      </w:r>
      <w:r w:rsidRPr="00BD0AE2">
        <w:rPr>
          <w:i/>
          <w:noProof/>
          <w:highlight w:val="yellow"/>
          <w:rtl/>
        </w:rPr>
        <w:t>גוף, נפש, רוח</w:t>
      </w:r>
      <w:r w:rsidRPr="00BD0AE2">
        <w:rPr>
          <w:noProof/>
          <w:highlight w:val="yellow"/>
        </w:rPr>
        <w:t>.</w:t>
      </w:r>
      <w:r w:rsidRPr="00BD0AE2">
        <w:rPr>
          <w:highlight w:val="yellow"/>
        </w:rPr>
        <w:fldChar w:fldCharType="end"/>
      </w:r>
      <w:r w:rsidRPr="00BD0AE2">
        <w:rPr>
          <w:highlight w:val="yellow"/>
        </w:rPr>
        <w:t xml:space="preserve"> </w:t>
      </w:r>
      <w:r w:rsidR="00B07383" w:rsidRPr="00BD0AE2">
        <w:rPr>
          <w:rFonts w:hint="cs"/>
          <w:highlight w:val="yellow"/>
          <w:rtl/>
        </w:rPr>
        <w:t>עמ' 47</w:t>
      </w:r>
    </w:p>
  </w:footnote>
  <w:footnote w:id="37">
    <w:p w14:paraId="6C3A35C2" w14:textId="2B94F0EA" w:rsidR="001D584B" w:rsidRDefault="001D584B" w:rsidP="00795949">
      <w:pPr>
        <w:pStyle w:val="af9"/>
        <w:bidi/>
        <w:jc w:val="both"/>
      </w:pPr>
      <w:r>
        <w:rPr>
          <w:rStyle w:val="aff"/>
        </w:rPr>
        <w:footnoteRef/>
      </w:r>
      <w:r>
        <w:t xml:space="preserve"> </w:t>
      </w:r>
      <w:r>
        <w:fldChar w:fldCharType="begin" w:fldLock="1"/>
      </w:r>
      <w:r w:rsidR="009E6547">
        <w:instrText>ADDIN CSL_CITATION {"citationItems":[{"id":"ITEM-1","itemData":{"author":[{"dropping-particle":"","family":"Freud","given":"Sigmund","non-dropping-particle":"","parse-names":false,"suffix":""}],"container-title":"S.E. 18","id":"ITEM-1","issued":{"date-parts":[["1923"]]},"page":"233-260","publisher":"Hogarth Press","publisher-place":"London","title":"Two Encyclopaedia Articles","type":"article-journal"},"uris":["http://www.mendeley.com/documents/?uuid=e12326d3-c90f-406a-a364-99355608fa60"]}],"mendeley":{"formattedCitation":"Sigmund Freud, “Two Encyclopaedia Articles,” &lt;i&gt;S.E. 18&lt;/i&gt;, 1923, 233–60.","plainTextFormattedCitation":"Sigmund Freud, “Two Encyclopaedia Articles,” S.E. 18, 1923, 233–60.","previouslyFormattedCitation":"Sigmund Freud, “Two Encyclopaedia Articles,” &lt;i&gt;S.E. 18&lt;/i&gt;, 1923, 233–60."},"properties":{"noteIndex":38},"schema":"https://github.com/citation-style-language/schema/raw/master/csl-citation.json"}</w:instrText>
      </w:r>
      <w:r>
        <w:fldChar w:fldCharType="separate"/>
      </w:r>
      <w:r w:rsidRPr="001D584B">
        <w:rPr>
          <w:noProof/>
        </w:rPr>
        <w:t xml:space="preserve">Sigmund Freud, “Two Encyclopaedia Articles,” </w:t>
      </w:r>
      <w:r w:rsidRPr="001D584B">
        <w:rPr>
          <w:i/>
          <w:noProof/>
        </w:rPr>
        <w:t>S.E. 18</w:t>
      </w:r>
      <w:r w:rsidRPr="001D584B">
        <w:rPr>
          <w:noProof/>
        </w:rPr>
        <w:t>, 1923, 233–60.</w:t>
      </w:r>
      <w:r>
        <w:fldChar w:fldCharType="end"/>
      </w:r>
    </w:p>
  </w:footnote>
  <w:footnote w:id="38">
    <w:p w14:paraId="347F05A1" w14:textId="2D834D87" w:rsidR="00BA1372" w:rsidRDefault="00BA1372" w:rsidP="002A24F2">
      <w:pPr>
        <w:pStyle w:val="af9"/>
        <w:bidi/>
        <w:rPr>
          <w:rFonts w:hint="cs"/>
          <w:rtl/>
        </w:rPr>
      </w:pPr>
      <w:r>
        <w:rPr>
          <w:rStyle w:val="aff"/>
        </w:rPr>
        <w:footnoteRef/>
      </w:r>
      <w:r>
        <w:t xml:space="preserve"> </w:t>
      </w:r>
    </w:p>
  </w:footnote>
  <w:footnote w:id="39">
    <w:p w14:paraId="1AEF7C79" w14:textId="671283E7" w:rsidR="003C5DCF" w:rsidRPr="00D04D22" w:rsidRDefault="003C5DCF" w:rsidP="002A24F2">
      <w:pPr>
        <w:pStyle w:val="af9"/>
        <w:bidi/>
        <w:rPr>
          <w:highlight w:val="yellow"/>
          <w:rtl/>
        </w:rPr>
      </w:pPr>
      <w:r>
        <w:rPr>
          <w:rStyle w:val="aff"/>
        </w:rPr>
        <w:footnoteRef/>
      </w:r>
      <w:r>
        <w:t xml:space="preserve"> </w:t>
      </w:r>
      <w:r w:rsidRPr="00D04D22">
        <w:rPr>
          <w:rFonts w:hint="cs"/>
          <w:highlight w:val="yellow"/>
          <w:rtl/>
        </w:rPr>
        <w:t>עמ' 9.</w:t>
      </w:r>
    </w:p>
  </w:footnote>
  <w:footnote w:id="40">
    <w:p w14:paraId="3CD8A65F" w14:textId="2DE4CEEF" w:rsidR="00433849" w:rsidRPr="00D04D22" w:rsidRDefault="00433849" w:rsidP="002A24F2">
      <w:pPr>
        <w:pStyle w:val="af9"/>
        <w:bidi/>
        <w:rPr>
          <w:highlight w:val="yellow"/>
          <w:rtl/>
        </w:rPr>
      </w:pPr>
      <w:r w:rsidRPr="00D04D22">
        <w:rPr>
          <w:rStyle w:val="aff"/>
          <w:highlight w:val="yellow"/>
        </w:rPr>
        <w:footnoteRef/>
      </w:r>
      <w:r w:rsidRPr="00D04D22">
        <w:rPr>
          <w:highlight w:val="yellow"/>
        </w:rPr>
        <w:t xml:space="preserve"> </w:t>
      </w:r>
      <w:r w:rsidRPr="00D04D22">
        <w:rPr>
          <w:rFonts w:hint="cs"/>
          <w:highlight w:val="yellow"/>
          <w:rtl/>
        </w:rPr>
        <w:t>עמ' 16-17.</w:t>
      </w:r>
    </w:p>
  </w:footnote>
  <w:footnote w:id="41">
    <w:p w14:paraId="6F6F06F0" w14:textId="7F487F93" w:rsidR="00567152" w:rsidRPr="00D04D22" w:rsidRDefault="00567152" w:rsidP="002A24F2">
      <w:pPr>
        <w:pStyle w:val="af9"/>
        <w:bidi/>
        <w:rPr>
          <w:highlight w:val="yellow"/>
          <w:rtl/>
        </w:rPr>
      </w:pPr>
      <w:r w:rsidRPr="00D04D22">
        <w:rPr>
          <w:rStyle w:val="aff"/>
          <w:highlight w:val="yellow"/>
        </w:rPr>
        <w:footnoteRef/>
      </w:r>
      <w:r w:rsidRPr="00D04D22">
        <w:rPr>
          <w:highlight w:val="yellow"/>
        </w:rPr>
        <w:t xml:space="preserve"> </w:t>
      </w:r>
      <w:r w:rsidRPr="00D04D22">
        <w:rPr>
          <w:rFonts w:hint="cs"/>
          <w:highlight w:val="yellow"/>
          <w:rtl/>
        </w:rPr>
        <w:t>עמ' 76-83</w:t>
      </w:r>
    </w:p>
  </w:footnote>
  <w:footnote w:id="42">
    <w:p w14:paraId="5A45B18F" w14:textId="6BB2FD2A" w:rsidR="00AC5C44" w:rsidRPr="00D04D22" w:rsidRDefault="00AC5C44" w:rsidP="002A24F2">
      <w:pPr>
        <w:pStyle w:val="af9"/>
        <w:bidi/>
        <w:rPr>
          <w:highlight w:val="yellow"/>
          <w:rtl/>
        </w:rPr>
      </w:pPr>
      <w:r w:rsidRPr="00D04D22">
        <w:rPr>
          <w:rStyle w:val="aff"/>
          <w:highlight w:val="yellow"/>
        </w:rPr>
        <w:footnoteRef/>
      </w:r>
      <w:r w:rsidRPr="00D04D22">
        <w:rPr>
          <w:highlight w:val="yellow"/>
        </w:rPr>
        <w:t xml:space="preserve"> </w:t>
      </w:r>
      <w:r w:rsidRPr="00D04D22">
        <w:rPr>
          <w:rFonts w:hint="cs"/>
          <w:highlight w:val="yellow"/>
          <w:rtl/>
        </w:rPr>
        <w:t>עמ' 77</w:t>
      </w:r>
    </w:p>
  </w:footnote>
  <w:footnote w:id="43">
    <w:p w14:paraId="11D6CBDC" w14:textId="21D1BBC2" w:rsidR="00811694" w:rsidRDefault="00811694" w:rsidP="002A24F2">
      <w:pPr>
        <w:pStyle w:val="af9"/>
        <w:bidi/>
        <w:rPr>
          <w:rtl/>
        </w:rPr>
      </w:pPr>
      <w:r w:rsidRPr="00D04D22">
        <w:rPr>
          <w:rStyle w:val="aff"/>
          <w:highlight w:val="yellow"/>
        </w:rPr>
        <w:footnoteRef/>
      </w:r>
      <w:r w:rsidRPr="00D04D22">
        <w:rPr>
          <w:highlight w:val="yellow"/>
        </w:rPr>
        <w:t xml:space="preserve"> </w:t>
      </w:r>
      <w:r w:rsidRPr="00D04D22">
        <w:rPr>
          <w:rFonts w:hint="cs"/>
          <w:highlight w:val="yellow"/>
          <w:rtl/>
        </w:rPr>
        <w:t>עמ' 82-83.</w:t>
      </w:r>
    </w:p>
  </w:footnote>
  <w:footnote w:id="44">
    <w:p w14:paraId="154C92EE" w14:textId="50AC9AB1" w:rsidR="005F68A3" w:rsidRDefault="005F68A3" w:rsidP="002A24F2">
      <w:pPr>
        <w:pStyle w:val="af9"/>
        <w:bidi/>
        <w:rPr>
          <w:rFonts w:hint="cs"/>
          <w:rtl/>
        </w:rPr>
      </w:pPr>
      <w:r>
        <w:rPr>
          <w:rStyle w:val="aff"/>
        </w:rPr>
        <w:footnoteRef/>
      </w:r>
      <w:r>
        <w:t xml:space="preserve"> </w:t>
      </w:r>
      <w:r>
        <w:fldChar w:fldCharType="begin" w:fldLock="1"/>
      </w:r>
      <w:r w:rsidR="009E6547">
        <w:instrText>ADDIN CSL_CITATION {"citationItems":[{"id":"ITEM-1","itemData":{"author":[{"dropping-particle":"","family":"Tauber","given":"A. I.","non-dropping-particle":"","parse-names":false,"suffix":""}],"id":"ITEM-1","issued":{"date-parts":[["2010"]]},"publisher":"Princeton University Press","publisher-place":"New Jersey","title":"Freud, The Reluctant Philosopher","type":"book"},"uris":["http://www.mendeley.com/documents/?uuid=4bf924e2-ede0-4a04-bd90-9b1288378daf"]}],"mendeley":{"formattedCitation":"A. I. Tauber, &lt;i&gt;Freud, The Reluctant Philosopher&lt;/i&gt; (New Jersey: Princeton University Press, 2010).","manualFormatting":"A. I. Tauber, Freud, The Reluctant Philosopher (New Jersey: Princeton University Press, 2010), p. xiv.","plainTextFormattedCitation":"A. I. Tauber, Freud, The Reluctant Philosopher (New Jersey: Princeton University Press, 2010).","previouslyFormattedCitation":"A. I. Tauber, &lt;i&gt;Freud, The Reluctant Philosopher&lt;/i&gt; (New Jersey: Princeton University Press, 2010)."},"properties":{"noteIndex":45},"schema":"https://github.com/citation-style-language/schema/raw/master/csl-citation.json"}</w:instrText>
      </w:r>
      <w:r>
        <w:fldChar w:fldCharType="separate"/>
      </w:r>
      <w:r w:rsidRPr="005F68A3">
        <w:rPr>
          <w:noProof/>
        </w:rPr>
        <w:t xml:space="preserve">A. I. Tauber, </w:t>
      </w:r>
      <w:r w:rsidRPr="005F68A3">
        <w:rPr>
          <w:i/>
          <w:noProof/>
        </w:rPr>
        <w:t>Freud, The Reluctant Philosopher</w:t>
      </w:r>
      <w:r w:rsidRPr="005F68A3">
        <w:rPr>
          <w:noProof/>
        </w:rPr>
        <w:t xml:space="preserve"> (New Jersey: Princeton University Press, 2010)</w:t>
      </w:r>
      <w:r w:rsidR="005804A9">
        <w:rPr>
          <w:noProof/>
        </w:rPr>
        <w:t xml:space="preserve">, p. </w:t>
      </w:r>
      <w:r w:rsidR="006E44D5">
        <w:rPr>
          <w:noProof/>
        </w:rPr>
        <w:t>xiv</w:t>
      </w:r>
      <w:r w:rsidRPr="005F68A3">
        <w:rPr>
          <w:noProof/>
        </w:rPr>
        <w:t>.</w:t>
      </w:r>
      <w:r>
        <w:fldChar w:fldCharType="end"/>
      </w:r>
    </w:p>
  </w:footnote>
  <w:footnote w:id="45">
    <w:p w14:paraId="46E16342" w14:textId="78A3C963" w:rsidR="00EE14B9" w:rsidRDefault="00EE14B9" w:rsidP="002A24F2">
      <w:pPr>
        <w:pStyle w:val="af9"/>
        <w:bidi/>
        <w:rPr>
          <w:rtl/>
        </w:rPr>
      </w:pPr>
      <w:r>
        <w:rPr>
          <w:rStyle w:val="aff"/>
        </w:rPr>
        <w:footnoteRef/>
      </w:r>
      <w:r>
        <w:t xml:space="preserve"> </w:t>
      </w:r>
      <w:r w:rsidR="00C150D3">
        <w:t>Ibid., p. 1.</w:t>
      </w:r>
    </w:p>
  </w:footnote>
  <w:footnote w:id="46">
    <w:p w14:paraId="32114570" w14:textId="6F962DA6" w:rsidR="00C150D3" w:rsidRDefault="00C150D3" w:rsidP="002A24F2">
      <w:pPr>
        <w:pStyle w:val="af9"/>
        <w:bidi/>
        <w:rPr>
          <w:rFonts w:hint="cs"/>
          <w:rtl/>
        </w:rPr>
      </w:pPr>
      <w:r>
        <w:rPr>
          <w:rStyle w:val="aff"/>
        </w:rPr>
        <w:footnoteRef/>
      </w:r>
      <w:r>
        <w:t xml:space="preserve"> </w:t>
      </w:r>
      <w:r>
        <w:rPr>
          <w:rtl/>
        </w:rPr>
        <w:fldChar w:fldCharType="begin" w:fldLock="1"/>
      </w:r>
      <w:r w:rsidR="009E6547">
        <w:instrText>ADDIN CSL_CITATION {"citationItems":[{"id":"ITEM-1","itemData":{"author":[{"dropping-particle":"","family":"Mills","given":"J.","non-dropping-particle":"","parse-names":false,"suffix":""}],"id":"ITEM-1","issued":{"date-parts":[["2002"]]},"publisher":"State University of New York Press","publisher-place":"New York","title":"The Unconscious Abyss: Hegel's Anticipation of Psychoanalysis","type":"book"},"uris":["http://www.mendeley.com/documents/?uuid=7e4ad3a1-d30d-4e8d-bd0e-c68560a8e955"]}],"mendeley":{"formattedCitation":"J. Mills, &lt;i&gt;The Unconscious Abyss: Hegel’s Anticipation of Psychoanalysis&lt;/i&gt; (New York: State University of New York Press, 2002).","manualFormatting":"J. Mills, The Unconscious Abyss: Hegel’s Anticipation of Psychoanalysis (New York: State University of New York Press, 2002), p. 189.","plainTextFormattedCitation":"J. Mills, The Unconscious Abyss: Hegel’s Anticipation of Psychoanalysis (New York: State University of New York Press, 2002).","previouslyFormattedCitation":"J. Mills, &lt;i&gt;The Unconscious Abyss: Hegel’s Anticipation of Psychoanalysis&lt;/i&gt; (New York: State University of New York Press, 2002)."},"properties":{"noteIndex":47},"schema":"https://github.com/citation-style-language/schema/raw/master/csl-citation.json"}</w:instrText>
      </w:r>
      <w:r>
        <w:rPr>
          <w:rtl/>
        </w:rPr>
        <w:fldChar w:fldCharType="separate"/>
      </w:r>
      <w:r w:rsidRPr="00C150D3">
        <w:rPr>
          <w:noProof/>
        </w:rPr>
        <w:t xml:space="preserve">J. Mills, </w:t>
      </w:r>
      <w:r w:rsidRPr="00C150D3">
        <w:rPr>
          <w:i/>
          <w:noProof/>
        </w:rPr>
        <w:t>The Unconscious Abyss: Hegel’s Anticipation of Psychoanalysis</w:t>
      </w:r>
      <w:r w:rsidRPr="00C150D3">
        <w:rPr>
          <w:noProof/>
        </w:rPr>
        <w:t xml:space="preserve"> (New York: State University of New York Press, 2002)</w:t>
      </w:r>
      <w:r w:rsidR="00113A3F">
        <w:rPr>
          <w:noProof/>
        </w:rPr>
        <w:t>, p. 189</w:t>
      </w:r>
      <w:r w:rsidRPr="00C150D3">
        <w:rPr>
          <w:noProof/>
        </w:rPr>
        <w:t>.</w:t>
      </w:r>
      <w:r>
        <w:rPr>
          <w:rtl/>
        </w:rPr>
        <w:fldChar w:fldCharType="end"/>
      </w:r>
    </w:p>
  </w:footnote>
  <w:footnote w:id="47">
    <w:p w14:paraId="03FDCD34" w14:textId="53CA5AA8" w:rsidR="00E6197F" w:rsidRDefault="00E6197F" w:rsidP="002E724B">
      <w:pPr>
        <w:pStyle w:val="af9"/>
        <w:bidi/>
        <w:jc w:val="both"/>
      </w:pPr>
      <w:r>
        <w:rPr>
          <w:rStyle w:val="aff"/>
        </w:rPr>
        <w:footnoteRef/>
      </w:r>
      <w:r>
        <w:t xml:space="preserve"> </w:t>
      </w:r>
      <w:r>
        <w:rPr>
          <w:rtl/>
        </w:rPr>
        <w:fldChar w:fldCharType="begin" w:fldLock="1"/>
      </w:r>
      <w:r w:rsidR="009E6547">
        <w:instrText>ADDIN CSL_CITATION {"citationItems":[{"id":"ITEM-1","itemData":{"author":[{"dropping-particle":"","family":"Orange","given":"D.","non-dropping-particle":"","parse-names":false,"suffix":""}],"id":"ITEM-1","issued":{"date-parts":[["2010"]]},"publisher":"Routledge","publisher-place":"New-York &amp; London","title":"Thinking for Clinicians; Philosophical Resources for Contemporary Psychoanalysis and the Humanistic Psychotherapies","type":"book"},"uris":["http://www.mendeley.com/documents/?uuid=8208ded6-78a5-41b4-ab53-3222e4243441"]}],"mendeley":{"formattedCitation":"D. Orange, &lt;i&gt;Thinking for Clinicians; Philosophical Resources for Contemporary Psychoanalysis and the Humanistic Psychotherapies&lt;/i&gt; (New-York &amp; London: Routledge, 2010).","manualFormatting":"D. Orange, Thinking for Clinicians; Philosophical Resources for Contemporary Psychoanalysis and the Humanistic Psychotherapies (New-York &amp; London: Routledge, 2010), p. 2.","plainTextFormattedCitation":"D. Orange, Thinking for Clinicians; Philosophical Resources for Contemporary Psychoanalysis and the Humanistic Psychotherapies (New-York &amp; London: Routledge, 2010).","previouslyFormattedCitation":"D. Orange, &lt;i&gt;Thinking for Clinicians; Philosophical Resources for Contemporary Psychoanalysis and the Humanistic Psychotherapies&lt;/i&gt; (New-York &amp; London: Routledge, 2010)."},"properties":{"noteIndex":48},"schema":"https://github.com/citation-style-language/schema/raw/master/csl-citation.json"}</w:instrText>
      </w:r>
      <w:r>
        <w:rPr>
          <w:rtl/>
        </w:rPr>
        <w:fldChar w:fldCharType="separate"/>
      </w:r>
      <w:r w:rsidRPr="00E6197F">
        <w:rPr>
          <w:noProof/>
        </w:rPr>
        <w:t xml:space="preserve">D. Orange, </w:t>
      </w:r>
      <w:r w:rsidRPr="00E6197F">
        <w:rPr>
          <w:i/>
          <w:noProof/>
        </w:rPr>
        <w:t>Thinking for Clinicians; Philosophical Resources for Contemporary Psychoanalysis and the Humanistic Psychotherapies</w:t>
      </w:r>
      <w:r w:rsidRPr="00E6197F">
        <w:rPr>
          <w:noProof/>
        </w:rPr>
        <w:t xml:space="preserve"> (New-York &amp; London: Routledge, 2010)</w:t>
      </w:r>
      <w:r>
        <w:rPr>
          <w:noProof/>
        </w:rPr>
        <w:t>, p. 2</w:t>
      </w:r>
      <w:r w:rsidRPr="00E6197F">
        <w:rPr>
          <w:noProof/>
        </w:rPr>
        <w:t>.</w:t>
      </w:r>
      <w:r>
        <w:rPr>
          <w:rtl/>
        </w:rPr>
        <w:fldChar w:fldCharType="end"/>
      </w:r>
    </w:p>
  </w:footnote>
  <w:footnote w:id="48">
    <w:p w14:paraId="20639369" w14:textId="13E5056A" w:rsidR="00073318" w:rsidRPr="003354ED" w:rsidRDefault="00073318" w:rsidP="002E724B">
      <w:pPr>
        <w:pStyle w:val="af9"/>
        <w:bidi/>
        <w:jc w:val="both"/>
        <w:rPr>
          <w:highlight w:val="yellow"/>
        </w:rPr>
      </w:pPr>
      <w:r w:rsidRPr="003354ED">
        <w:rPr>
          <w:rStyle w:val="aff"/>
          <w:highlight w:val="yellow"/>
        </w:rPr>
        <w:footnoteRef/>
      </w:r>
      <w:r w:rsidRPr="003354ED">
        <w:rPr>
          <w:highlight w:val="yellow"/>
        </w:rPr>
        <w:t xml:space="preserve"> </w:t>
      </w:r>
      <w:r w:rsidRPr="003354ED">
        <w:rPr>
          <w:highlight w:val="yellow"/>
        </w:rPr>
        <w:fldChar w:fldCharType="begin" w:fldLock="1"/>
      </w:r>
      <w:r w:rsidR="009E6547" w:rsidRPr="003354ED">
        <w:rPr>
          <w:highlight w:val="yellow"/>
        </w:rPr>
        <w:instrText>ADDIN CSL_CITATION {"citationItems":[{"id":"ITEM-1","itemData":{"author":[{"dropping-particle":"","family":"</w:instrText>
      </w:r>
      <w:r w:rsidR="009E6547" w:rsidRPr="003354ED">
        <w:rPr>
          <w:highlight w:val="yellow"/>
          <w:rtl/>
        </w:rPr>
        <w:instrText>לב</w:instrText>
      </w:r>
      <w:r w:rsidR="009E6547" w:rsidRPr="003354ED">
        <w:rPr>
          <w:highlight w:val="yellow"/>
        </w:rPr>
        <w:instrText>","given":"</w:instrText>
      </w:r>
      <w:r w:rsidR="009E6547" w:rsidRPr="003354ED">
        <w:rPr>
          <w:highlight w:val="yellow"/>
          <w:rtl/>
        </w:rPr>
        <w:instrText>ג</w:instrText>
      </w:r>
      <w:r w:rsidR="009E6547" w:rsidRPr="003354ED">
        <w:rPr>
          <w:highlight w:val="yellow"/>
        </w:rPr>
        <w:instrText>.","non-dropping-particle":"","parse-names":false,"suffix":""}],"container-title":"</w:instrText>
      </w:r>
      <w:r w:rsidR="009E6547" w:rsidRPr="003354ED">
        <w:rPr>
          <w:highlight w:val="yellow"/>
          <w:rtl/>
        </w:rPr>
        <w:instrText>מארג: כתב עת ישראלי לפסיכואנליזה</w:instrText>
      </w:r>
      <w:r w:rsidR="009E6547" w:rsidRPr="003354ED">
        <w:rPr>
          <w:highlight w:val="yellow"/>
        </w:rPr>
        <w:instrText>","id":"ITEM-1","issued":{"date-parts":[["2012"]]},"page":"53-89","title":"</w:instrText>
      </w:r>
      <w:r w:rsidR="009E6547" w:rsidRPr="003354ED">
        <w:rPr>
          <w:highlight w:val="yellow"/>
          <w:rtl/>
        </w:rPr>
        <w:instrText>שיפוטיות, התעלמות, היקסמות; יחסה המשתנה של הפסיכואנליזה לאמונה</w:instrText>
      </w:r>
      <w:r w:rsidR="009E6547" w:rsidRPr="003354ED">
        <w:rPr>
          <w:highlight w:val="yellow"/>
        </w:rPr>
        <w:instrText>","type":"article-journal","volume":"</w:instrText>
      </w:r>
      <w:r w:rsidR="009E6547" w:rsidRPr="003354ED">
        <w:rPr>
          <w:highlight w:val="yellow"/>
          <w:rtl/>
        </w:rPr>
        <w:instrText>ג</w:instrText>
      </w:r>
      <w:r w:rsidR="009E6547" w:rsidRPr="003354ED">
        <w:rPr>
          <w:highlight w:val="yellow"/>
        </w:rPr>
        <w:instrText>'"},"uris":["http://www.mendeley.com/documents/?uuid=9e4428d5-b7b4-4029-a11a-be85783c5c51"]}],"mendeley":{"formattedCitation":"</w:instrText>
      </w:r>
      <w:r w:rsidR="009E6547" w:rsidRPr="003354ED">
        <w:rPr>
          <w:highlight w:val="yellow"/>
          <w:rtl/>
        </w:rPr>
        <w:instrText>ג. לב, “שיפוטיות, התעלמות, היקסמות; יחסה המשתנה של הפסיכואנליזה לאמונה</w:instrText>
      </w:r>
      <w:r w:rsidR="009E6547" w:rsidRPr="003354ED">
        <w:rPr>
          <w:highlight w:val="yellow"/>
        </w:rPr>
        <w:instrText>,” &lt;i&gt;</w:instrText>
      </w:r>
      <w:r w:rsidR="009E6547" w:rsidRPr="003354ED">
        <w:rPr>
          <w:highlight w:val="yellow"/>
          <w:rtl/>
        </w:rPr>
        <w:instrText>מארג: כתב עת ישראלי לפסיכואנליזה</w:instrText>
      </w:r>
      <w:r w:rsidR="009E6547" w:rsidRPr="003354ED">
        <w:rPr>
          <w:highlight w:val="yellow"/>
        </w:rPr>
        <w:instrText xml:space="preserve">&lt;/i&gt; </w:instrText>
      </w:r>
      <w:r w:rsidR="009E6547" w:rsidRPr="003354ED">
        <w:rPr>
          <w:highlight w:val="yellow"/>
          <w:rtl/>
        </w:rPr>
        <w:instrText>ג’ (2012): 53–89</w:instrText>
      </w:r>
      <w:r w:rsidR="009E6547" w:rsidRPr="003354ED">
        <w:rPr>
          <w:highlight w:val="yellow"/>
        </w:rPr>
        <w:instrText>.","plainTextFormattedCitation":"</w:instrText>
      </w:r>
      <w:r w:rsidR="009E6547" w:rsidRPr="003354ED">
        <w:rPr>
          <w:highlight w:val="yellow"/>
          <w:rtl/>
        </w:rPr>
        <w:instrText>ג. לב, “שיפוטיות, התעלמות, היקסמות; יחסה המשתנה של הפסיכואנליזה</w:instrText>
      </w:r>
      <w:r w:rsidR="009E6547" w:rsidRPr="003354ED">
        <w:rPr>
          <w:highlight w:val="yellow"/>
        </w:rPr>
        <w:instrText xml:space="preserve"> </w:instrText>
      </w:r>
      <w:r w:rsidR="009E6547" w:rsidRPr="003354ED">
        <w:rPr>
          <w:highlight w:val="yellow"/>
          <w:rtl/>
        </w:rPr>
        <w:instrText>לאמונה,” מארג: כתב עת ישראלי לפסיכואנליזה ג’ (2012): 53–89</w:instrText>
      </w:r>
      <w:r w:rsidR="009E6547" w:rsidRPr="003354ED">
        <w:rPr>
          <w:highlight w:val="yellow"/>
        </w:rPr>
        <w:instrText>.","previouslyFormattedCitation":"</w:instrText>
      </w:r>
      <w:r w:rsidR="009E6547" w:rsidRPr="003354ED">
        <w:rPr>
          <w:highlight w:val="yellow"/>
          <w:rtl/>
        </w:rPr>
        <w:instrText>ג. לב, “שיפוטיות, התעלמות, היקסמות; יחסה המשתנה של הפסיכואנליזה לאמונה</w:instrText>
      </w:r>
      <w:r w:rsidR="009E6547" w:rsidRPr="003354ED">
        <w:rPr>
          <w:highlight w:val="yellow"/>
        </w:rPr>
        <w:instrText>,” &lt;i&gt;</w:instrText>
      </w:r>
      <w:r w:rsidR="009E6547" w:rsidRPr="003354ED">
        <w:rPr>
          <w:highlight w:val="yellow"/>
          <w:rtl/>
        </w:rPr>
        <w:instrText>מארג: כתב עת ישראלי לפסיכואנליזה</w:instrText>
      </w:r>
      <w:r w:rsidR="009E6547" w:rsidRPr="003354ED">
        <w:rPr>
          <w:highlight w:val="yellow"/>
        </w:rPr>
        <w:instrText xml:space="preserve">&lt;/i&gt; </w:instrText>
      </w:r>
      <w:r w:rsidR="009E6547" w:rsidRPr="003354ED">
        <w:rPr>
          <w:highlight w:val="yellow"/>
          <w:rtl/>
        </w:rPr>
        <w:instrText>ג’ (2012): 53–89</w:instrText>
      </w:r>
      <w:r w:rsidR="009E6547" w:rsidRPr="003354ED">
        <w:rPr>
          <w:highlight w:val="yellow"/>
        </w:rPr>
        <w:instrText>."},"properties":{"noteIndex":49},"schema":"https://github.com/citation-style-language/schema/raw/master/csl-citation.json"}</w:instrText>
      </w:r>
      <w:r w:rsidRPr="003354ED">
        <w:rPr>
          <w:highlight w:val="yellow"/>
        </w:rPr>
        <w:fldChar w:fldCharType="separate"/>
      </w:r>
      <w:r w:rsidRPr="003354ED">
        <w:rPr>
          <w:noProof/>
          <w:highlight w:val="yellow"/>
          <w:rtl/>
        </w:rPr>
        <w:t>ג. לב, “שיפוטיות, התעלמות, היקסמות; יחסה המשתנה של הפסיכואנליזה לאמונה</w:t>
      </w:r>
      <w:r w:rsidRPr="003354ED">
        <w:rPr>
          <w:noProof/>
          <w:highlight w:val="yellow"/>
        </w:rPr>
        <w:t xml:space="preserve">,” </w:t>
      </w:r>
      <w:r w:rsidRPr="003354ED">
        <w:rPr>
          <w:i/>
          <w:noProof/>
          <w:highlight w:val="yellow"/>
          <w:rtl/>
        </w:rPr>
        <w:t>מארג: כתב עת ישראלי לפסיכואנליזה</w:t>
      </w:r>
      <w:r w:rsidRPr="003354ED">
        <w:rPr>
          <w:noProof/>
          <w:highlight w:val="yellow"/>
        </w:rPr>
        <w:t xml:space="preserve"> </w:t>
      </w:r>
      <w:r w:rsidRPr="003354ED">
        <w:rPr>
          <w:noProof/>
          <w:highlight w:val="yellow"/>
          <w:rtl/>
        </w:rPr>
        <w:t>ג’ (2012): 53–89</w:t>
      </w:r>
      <w:r w:rsidRPr="003354ED">
        <w:rPr>
          <w:noProof/>
          <w:highlight w:val="yellow"/>
        </w:rPr>
        <w:t>.</w:t>
      </w:r>
      <w:r w:rsidRPr="003354ED">
        <w:rPr>
          <w:highlight w:val="yellow"/>
        </w:rPr>
        <w:fldChar w:fldCharType="end"/>
      </w:r>
      <w:r w:rsidR="006D37D9" w:rsidRPr="003354ED">
        <w:rPr>
          <w:highlight w:val="yellow"/>
        </w:rPr>
        <w:t xml:space="preserve"> </w:t>
      </w:r>
      <w:r w:rsidR="006D37D9" w:rsidRPr="003354ED">
        <w:rPr>
          <w:rFonts w:hint="cs"/>
          <w:highlight w:val="yellow"/>
          <w:rtl/>
        </w:rPr>
        <w:t>עמ' 71</w:t>
      </w:r>
    </w:p>
  </w:footnote>
  <w:footnote w:id="49">
    <w:p w14:paraId="11653869" w14:textId="5D230897" w:rsidR="006D37D9" w:rsidRDefault="006D37D9" w:rsidP="002E724B">
      <w:pPr>
        <w:pStyle w:val="af9"/>
        <w:bidi/>
        <w:jc w:val="both"/>
        <w:rPr>
          <w:rtl/>
        </w:rPr>
      </w:pPr>
      <w:r w:rsidRPr="003354ED">
        <w:rPr>
          <w:rStyle w:val="aff"/>
          <w:highlight w:val="yellow"/>
        </w:rPr>
        <w:footnoteRef/>
      </w:r>
      <w:r w:rsidRPr="003354ED">
        <w:rPr>
          <w:highlight w:val="yellow"/>
        </w:rPr>
        <w:t xml:space="preserve"> </w:t>
      </w:r>
      <w:r w:rsidRPr="003354ED">
        <w:rPr>
          <w:rFonts w:hint="cs"/>
          <w:highlight w:val="yellow"/>
          <w:rtl/>
        </w:rPr>
        <w:t>עמ' 74.</w:t>
      </w:r>
    </w:p>
  </w:footnote>
  <w:footnote w:id="50">
    <w:p w14:paraId="631B02BA" w14:textId="3973C5F7" w:rsidR="00552123" w:rsidRDefault="00552123" w:rsidP="002E724B">
      <w:pPr>
        <w:pStyle w:val="af9"/>
        <w:bidi/>
        <w:jc w:val="both"/>
        <w:rPr>
          <w:rFonts w:hint="cs"/>
          <w:rtl/>
        </w:rPr>
      </w:pPr>
      <w:r>
        <w:rPr>
          <w:rStyle w:val="aff"/>
        </w:rPr>
        <w:footnoteRef/>
      </w:r>
      <w:r>
        <w:t xml:space="preserve"> </w:t>
      </w:r>
      <w:r>
        <w:fldChar w:fldCharType="begin" w:fldLock="1"/>
      </w:r>
      <w:r w:rsidR="009E6547">
        <w:instrText>ADDIN CSL_CITATION {"citationItems":[{"id":"ITEM-1","itemData":{"author":[{"dropping-particle":"","family":"Herzog","given":"P.","non-dropping-particle":"","parse-names":false,"suffix":""}],"container-title":"Freud - Appraisals and Reappraisals; Contributions to Freud Studies, Vol 2","editor":[{"dropping-particle":"","family":"Stepansky","given":"P.E.","non-dropping-particle":"","parse-names":false,"suffix":""}],"id":"ITEM-1","issued":{"date-parts":[["1988"]]},"page":"163-190","publisher":"Routledge","publisher-place":"New York &amp; London","title":"The Myth of Freud as Anti-philosopher","type":"chapter"},"uris":["http://www.mendeley.com/documents/?uuid=50b69a02-cd90-4852-a2d5-56b793a724b0"]}],"mendeley":{"formattedCitation":"P. Herzog, “The Myth of Freud as Anti-Philosopher,” in &lt;i&gt;Freud - Appraisals and Reappraisals; Contributions to Freud Studies, Vol 2&lt;/i&gt;, ed. P.E. Stepansky (New York &amp; London: Routledge, 1988), 163–90.","plainTextFormattedCitation":"P. Herzog, “The Myth of Freud as Anti-Philosopher,” in Freud - Appraisals and Reappraisals; Contributions to Freud Studies, Vol 2, ed. P.E. Stepansky (New York &amp; London: Routledge, 1988), 163–90.","previouslyFormattedCitation":"P. Herzog, “The Myth of Freud as Anti-Philosopher,” in &lt;i&gt;Freud - Appraisals and Reappraisals; Contributions to Freud Studies, Vol 2&lt;/i&gt;, ed. P.E. Stepansky (New York &amp; London: Routledge, 1988), 163–90."},"properties":{"noteIndex":51},"schema":"https://github.com/citation-style-language/schema/raw/master/csl-citation.json"}</w:instrText>
      </w:r>
      <w:r>
        <w:fldChar w:fldCharType="separate"/>
      </w:r>
      <w:r w:rsidRPr="00552123">
        <w:rPr>
          <w:noProof/>
        </w:rPr>
        <w:t xml:space="preserve">P. Herzog, “The Myth of Freud as Anti-Philosopher,” in </w:t>
      </w:r>
      <w:r w:rsidRPr="00552123">
        <w:rPr>
          <w:i/>
          <w:noProof/>
        </w:rPr>
        <w:t>Freud - Appraisals and Reappraisals; Contributions to Freud Studies, Vol 2</w:t>
      </w:r>
      <w:r w:rsidRPr="00552123">
        <w:rPr>
          <w:noProof/>
        </w:rPr>
        <w:t>, ed. P.E. Stepansky (New York &amp; London: Routledge, 1988), 163–90.</w:t>
      </w:r>
      <w:r>
        <w:fldChar w:fldCharType="end"/>
      </w:r>
      <w:r w:rsidR="00775AAF">
        <w:t xml:space="preserve"> P. 161.</w:t>
      </w:r>
    </w:p>
  </w:footnote>
  <w:footnote w:id="51">
    <w:p w14:paraId="4B80D2AE" w14:textId="1DC0B43D" w:rsidR="0042446A" w:rsidRDefault="0042446A" w:rsidP="002E724B">
      <w:pPr>
        <w:pStyle w:val="af9"/>
        <w:bidi/>
        <w:jc w:val="both"/>
        <w:rPr>
          <w:rtl/>
        </w:rPr>
      </w:pPr>
      <w:r>
        <w:rPr>
          <w:rStyle w:val="aff"/>
        </w:rPr>
        <w:footnoteRef/>
      </w:r>
      <w:r>
        <w:t xml:space="preserve"> </w:t>
      </w:r>
      <w:r>
        <w:fldChar w:fldCharType="begin" w:fldLock="1"/>
      </w:r>
      <w:r w:rsidR="009E6547">
        <w:instrText>ADDIN CSL_CITATION {"citationItems":[{"id":"ITEM-1","itemData":{"author":[{"dropping-particle":"","family":"Steiner","given":"R.","non-dropping-particle":"","parse-names":false,"suffix":""}],"editor":[{"dropping-particle":"","family":"P.M. Allen, (Ed.)","given":"R. Stebbing (Trans.)","non-dropping-particle":"","parse-names":false,"suffix":""}],"id":"ITEM-1","issued":{"date-parts":[["2006"]]},"publisher":"Steiner Books","publisher-place":"Great Barrington","title":"Autobiography; Chapters in the Course of My Life 1861-1907","type":"book"},"uris":["http://www.mendeley.com/documents/?uuid=61f31380-2da2-4602-8d88-379303513422"]}],"mendeley":{"formattedCitation":"Steiner, &lt;i&gt;Autobiography; Chapters in the Course of My Life 1861-1907&lt;/i&gt;.","manualFormatting":"Steiner, Autobiography; Chapters in the Course of My Life 1861-1907, p. 28, ...","plainTextFormattedCitation":"Steiner, Autobiography; Chapters in the Course of My Life 1861-1907.","previouslyFormattedCitation":"Steiner, &lt;i&gt;Autobiography; Chapters in the Course of My Life 1861-1907&lt;/i&gt;."},"properties":{"noteIndex":52},"schema":"https://github.com/citation-style-language/schema/raw/master/csl-citation.json"}</w:instrText>
      </w:r>
      <w:r>
        <w:fldChar w:fldCharType="separate"/>
      </w:r>
      <w:r w:rsidRPr="0042446A">
        <w:rPr>
          <w:noProof/>
        </w:rPr>
        <w:t xml:space="preserve">Steiner, </w:t>
      </w:r>
      <w:r w:rsidRPr="0042446A">
        <w:rPr>
          <w:i/>
          <w:noProof/>
        </w:rPr>
        <w:t>Autobiography; Chapters in the Course of My Life 1861-1907</w:t>
      </w:r>
      <w:r w:rsidR="00117B59">
        <w:rPr>
          <w:noProof/>
        </w:rPr>
        <w:t>, p. 28, ..</w:t>
      </w:r>
      <w:r w:rsidRPr="0042446A">
        <w:rPr>
          <w:noProof/>
        </w:rPr>
        <w:t>.</w:t>
      </w:r>
      <w:r>
        <w:fldChar w:fldCharType="end"/>
      </w:r>
    </w:p>
  </w:footnote>
  <w:footnote w:id="52">
    <w:p w14:paraId="61FCC3FD" w14:textId="32753356" w:rsidR="001C0F50" w:rsidRDefault="001C0F50" w:rsidP="00DF2994">
      <w:pPr>
        <w:pStyle w:val="af9"/>
        <w:bidi/>
        <w:ind w:firstLine="0"/>
        <w:rPr>
          <w:rtl/>
        </w:rPr>
      </w:pPr>
      <w:r>
        <w:rPr>
          <w:rStyle w:val="aff"/>
        </w:rPr>
        <w:footnoteRef/>
      </w:r>
      <w:r>
        <w:t xml:space="preserve"> </w:t>
      </w:r>
      <w:r w:rsidR="0059504A">
        <w:t xml:space="preserve"> </w:t>
      </w:r>
      <w:r w:rsidR="0059504A">
        <w:rPr>
          <w:rtl/>
        </w:rPr>
        <w:t>בהרצאות שונות שנתן בנושא, תוקף שטיינ</w:t>
      </w:r>
      <w:r w:rsidR="001E0D14">
        <w:rPr>
          <w:rFonts w:hint="cs"/>
          <w:rtl/>
        </w:rPr>
        <w:t>ר</w:t>
      </w:r>
      <w:r w:rsidR="0059504A">
        <w:t xml:space="preserve"> </w:t>
      </w:r>
      <w:r w:rsidR="0059504A">
        <w:rPr>
          <w:rtl/>
        </w:rPr>
        <w:t>את התייחסותו של פרויד אל הדחף המיני כמקור וכהסבר לתופעות נפשיות שונו</w:t>
      </w:r>
      <w:r w:rsidR="00A54D9D">
        <w:rPr>
          <w:rFonts w:hint="cs"/>
          <w:rtl/>
        </w:rPr>
        <w:t xml:space="preserve">ת. </w:t>
      </w:r>
      <w:r w:rsidR="0059504A">
        <w:rPr>
          <w:rtl/>
        </w:rPr>
        <w:t>מקורו של הקישור שעושה פרויד בין סימפטומים היסטריים לבין דחף מיני לא מודע הינו, לדידו של שטיינר</w:t>
      </w:r>
      <w:r w:rsidR="00A54D9D">
        <w:rPr>
          <w:rFonts w:hint="cs"/>
          <w:rtl/>
        </w:rPr>
        <w:t>,</w:t>
      </w:r>
      <w:r w:rsidR="0059504A">
        <w:t xml:space="preserve"> </w:t>
      </w:r>
      <w:r w:rsidR="0059504A">
        <w:rPr>
          <w:rtl/>
        </w:rPr>
        <w:t>בניסיון לחקירה ולידיעה של הנפש באמצעי הכרה שאינם מתאימים.</w:t>
      </w:r>
      <w:r w:rsidR="00DF2994">
        <w:rPr>
          <w:rFonts w:hint="cs"/>
          <w:rtl/>
        </w:rPr>
        <w:t xml:space="preserve"> </w:t>
      </w:r>
      <w:r w:rsidR="0059504A">
        <w:rPr>
          <w:rtl/>
        </w:rPr>
        <w:t>הניסיון להסבר ולידיעה של הנפש במתודות הכרה לא מתאימות מצוי, לטענת</w:t>
      </w:r>
      <w:r w:rsidR="00D14CB4">
        <w:rPr>
          <w:rFonts w:hint="cs"/>
          <w:rtl/>
        </w:rPr>
        <w:t>ו</w:t>
      </w:r>
      <w:r w:rsidR="00977984">
        <w:rPr>
          <w:rFonts w:hint="cs"/>
          <w:rtl/>
        </w:rPr>
        <w:t>,</w:t>
      </w:r>
      <w:r w:rsidR="0059504A">
        <w:rPr>
          <w:rtl/>
        </w:rPr>
        <w:t xml:space="preserve"> גם בבסיס</w:t>
      </w:r>
      <w:r w:rsidR="005234D6">
        <w:rPr>
          <w:rFonts w:hint="cs"/>
          <w:rtl/>
        </w:rPr>
        <w:t xml:space="preserve">ן של החשיבה </w:t>
      </w:r>
      <w:proofErr w:type="spellStart"/>
      <w:r w:rsidR="005234D6">
        <w:rPr>
          <w:rFonts w:hint="cs"/>
          <w:rtl/>
        </w:rPr>
        <w:t>האדלריאנית</w:t>
      </w:r>
      <w:proofErr w:type="spellEnd"/>
      <w:r w:rsidR="005234D6">
        <w:rPr>
          <w:rFonts w:hint="cs"/>
          <w:rtl/>
        </w:rPr>
        <w:t xml:space="preserve"> ושל </w:t>
      </w:r>
      <w:r w:rsidR="0059504A">
        <w:rPr>
          <w:rtl/>
        </w:rPr>
        <w:t>פסיכולוגית המעמקים היונגיאנית</w:t>
      </w:r>
      <w:r w:rsidR="005234D6">
        <w:rPr>
          <w:rFonts w:hint="cs"/>
          <w:rtl/>
        </w:rPr>
        <w:t xml:space="preserve">. </w:t>
      </w:r>
      <w:r w:rsidR="005234D6">
        <w:rPr>
          <w:rtl/>
        </w:rPr>
        <w:fldChar w:fldCharType="begin" w:fldLock="1"/>
      </w:r>
      <w:r w:rsidR="009E6547">
        <w:instrText>ADDIN CSL_CITATION {"citationItems":[{"id":"ITEM-1","itemData":{"author":[{"dropping-particle":"","family":"Steiner","given":"R.","non-dropping-particle":"","parse-names":false,"suffix":""}],"editor":[{"dropping-particle":"","family":"Laird-Brown, M., Seiler, S. &amp; Smoley","given":"R. (Trans.)","non-dropping-particle":"","parse-names":false,"suffix":""}],"id":"ITEM-1","issued":{"date-parts":[["2001"]]},"publisher":"Anthroposophic Press","publisher-place":"Great Barrington","title":"Freud, Jung &amp; Spiritual Psychology","type":"book"},"uris":["http://www.mendeley.com/documents/?uuid=898bb48f-2898-4d32-8cef-b10a2951e9ab"]}],"mendeley":{"formattedCitation":"R. Steiner, &lt;i&gt;Freud, Jung &amp; Spiritual Psychology&lt;/i&gt;, ed. R. (Trans.) Laird-Brown, M., Seiler, S. &amp; Smoley (Great Barrington: Anthroposophic Press, 2001).","plainTextFormattedCitation":"R. Steiner, Freud, Jung &amp; Spiritual Psychology, ed. R. (Trans.) Laird-Brown, M., Seiler, S. &amp; Smoley (Great Barrington: Anthroposophic Press, 2001).","previouslyFormattedCitation":"R. Steiner, &lt;i&gt;Freud, Jung &amp; Spiritual Psychology&lt;/i&gt;, ed. R. (Trans.) Laird-Brown, M., Seiler, S. &amp; Smoley (Great Barrington: Anthroposophic Press, 2001)."},"properties":{"noteIndex":53},"schema":"https://github.com/citation-style-language/schema/raw/master/csl-citation.json"}</w:instrText>
      </w:r>
      <w:r w:rsidR="005234D6">
        <w:rPr>
          <w:rtl/>
        </w:rPr>
        <w:fldChar w:fldCharType="separate"/>
      </w:r>
      <w:r w:rsidR="005234D6" w:rsidRPr="005234D6">
        <w:rPr>
          <w:noProof/>
        </w:rPr>
        <w:t xml:space="preserve">R. Steiner, </w:t>
      </w:r>
      <w:r w:rsidR="005234D6" w:rsidRPr="005234D6">
        <w:rPr>
          <w:i/>
          <w:noProof/>
        </w:rPr>
        <w:t>Freud, Jung &amp; Spiritual Psychology</w:t>
      </w:r>
      <w:r w:rsidR="005234D6" w:rsidRPr="005234D6">
        <w:rPr>
          <w:noProof/>
        </w:rPr>
        <w:t>, ed. R. (Trans.) Laird-Brown, M., Seiler, S. &amp; Smoley (Great Barrington: Anthroposophic Press, 2001).</w:t>
      </w:r>
      <w:r w:rsidR="005234D6">
        <w:rPr>
          <w:rtl/>
        </w:rPr>
        <w:fldChar w:fldCharType="end"/>
      </w:r>
      <w:r w:rsidR="00B20F60">
        <w:rPr>
          <w:rFonts w:hint="cs"/>
          <w:rtl/>
        </w:rPr>
        <w:t>.</w:t>
      </w:r>
      <w:r w:rsidR="00D14CB4">
        <w:rPr>
          <w:rFonts w:hint="cs"/>
          <w:rtl/>
        </w:rPr>
        <w:t xml:space="preserve"> </w:t>
      </w:r>
      <w:r w:rsidR="00FD78DD">
        <w:rPr>
          <w:rFonts w:hint="cs"/>
          <w:rtl/>
        </w:rPr>
        <w:t>לפי שטיינר,</w:t>
      </w:r>
      <w:r w:rsidR="00450584">
        <w:rPr>
          <w:rFonts w:hint="cs"/>
          <w:rtl/>
        </w:rPr>
        <w:t xml:space="preserve"> יש לחקור את הנפש האנושית</w:t>
      </w:r>
      <w:r w:rsidR="00FD78DD">
        <w:rPr>
          <w:rFonts w:hint="cs"/>
          <w:rtl/>
        </w:rPr>
        <w:t xml:space="preserve"> מנקודת מבט שמתייחסת לממד הרוחני של הקיום האנושי.</w:t>
      </w:r>
      <w:r w:rsidR="00FD78DD">
        <w:rPr>
          <w:rtl/>
        </w:rPr>
        <w:fldChar w:fldCharType="begin" w:fldLock="1"/>
      </w:r>
      <w:r w:rsidR="009E6547">
        <w:instrText>ADDIN CSL_CITATION {"citationItems":[{"id":"ITEM-1","itemData":{"author":[{"dropping-particle":"","family":"Steiner","given":"R.","non-dropping-particle":"","parse-names":false,"suffix":""}],"container-title":"Metamorphoses of the Soul; Paths of Experience, vol. 1","editor":[{"dropping-particle":"","family":"Davy, C. &amp; von Arnim","given":"C. (Trans.)","non-dropping-particle":"","parse-names":false,"suffix":""}],"id":"ITEM-1","issued":{"date-parts":[["1983"]]},"page":"17-31","publisher":"Rudolf Steiner Press","publisher-place":"Forest-Row","title":"The Mission of Anger","type":"chapter"},"uris":["http://www.mendeley.com/documents/?uuid=12802acd-d253-47c0-864a-8e10cf8d2b80"]}],"mendeley":{"formattedCitation":"R. Steiner, “The Mission of Anger,” in &lt;i&gt;Metamorphoses of the Soul; Paths of Experience, Vol. 1&lt;/i&gt;, ed. C. (Trans.) Davy, C. &amp; von Arnim (Forest-Row: Rudolf Steiner Press, 1983), 17–31.","plainTextFormattedCitation":"R. Steiner, “The Mission of Anger,” in Metamorphoses of the Soul; Paths of Experience, Vol. 1, ed. C. (Trans.) Davy, C. &amp; von Arnim (Forest-Row: Rudolf Steiner Press, 1983), 17–31.","previouslyFormattedCitation":"R. Steiner, “The Mission of Anger,” in &lt;i&gt;Metamorphoses of the Soul; Paths of Experience, Vol. 1&lt;/i&gt;, ed. C. (Trans.) Davy, C. &amp; von Arnim (Forest-Row: Rudolf Steiner Press, 1983), 17–31."},"properties":{"noteIndex":53},"schema":"https://github.com/citation-style-language/schema/raw/master/csl-citation.json"}</w:instrText>
      </w:r>
      <w:r w:rsidR="00FD78DD">
        <w:rPr>
          <w:rtl/>
        </w:rPr>
        <w:fldChar w:fldCharType="separate"/>
      </w:r>
      <w:r w:rsidR="00FD78DD" w:rsidRPr="00FD78DD">
        <w:rPr>
          <w:noProof/>
        </w:rPr>
        <w:t xml:space="preserve">R. Steiner, “The Mission of Anger,” in </w:t>
      </w:r>
      <w:r w:rsidR="00FD78DD" w:rsidRPr="00FD78DD">
        <w:rPr>
          <w:i/>
          <w:noProof/>
        </w:rPr>
        <w:t>Metamorphoses of the Soul; Paths of Experience, Vol. 1</w:t>
      </w:r>
      <w:r w:rsidR="00FD78DD" w:rsidRPr="00FD78DD">
        <w:rPr>
          <w:noProof/>
        </w:rPr>
        <w:t>, ed. C. (Trans.) Davy, C. &amp; von Arnim (Forest-Row: Rudolf Steiner Press, 1983), 17–31.</w:t>
      </w:r>
      <w:r w:rsidR="00FD78DD">
        <w:rPr>
          <w:rtl/>
        </w:rPr>
        <w:fldChar w:fldCharType="end"/>
      </w:r>
    </w:p>
  </w:footnote>
  <w:footnote w:id="53">
    <w:p w14:paraId="7D87DC95" w14:textId="44EE2D0E" w:rsidR="00164EC5" w:rsidRPr="00164EC5" w:rsidRDefault="00164EC5" w:rsidP="00164EC5">
      <w:pPr>
        <w:pStyle w:val="af9"/>
        <w:bidi/>
        <w:rPr>
          <w:rtl/>
        </w:rPr>
      </w:pPr>
      <w:r>
        <w:rPr>
          <w:rStyle w:val="aff"/>
        </w:rPr>
        <w:footnoteRef/>
      </w:r>
      <w:r w:rsidR="004F582D">
        <w:rPr>
          <w:rFonts w:hint="cs"/>
          <w:rtl/>
        </w:rPr>
        <w:t xml:space="preserve"> </w:t>
      </w:r>
      <w:r w:rsidR="00570B91">
        <w:rPr>
          <w:rFonts w:hint="cs"/>
          <w:rtl/>
        </w:rPr>
        <w:t>ה</w:t>
      </w:r>
      <w:r w:rsidRPr="00164EC5">
        <w:rPr>
          <w:rtl/>
        </w:rPr>
        <w:t>מאמר</w:t>
      </w:r>
      <w:r w:rsidR="00570B91">
        <w:rPr>
          <w:rFonts w:hint="cs"/>
          <w:rtl/>
        </w:rPr>
        <w:t xml:space="preserve"> הנוכחי</w:t>
      </w:r>
      <w:r w:rsidRPr="00164EC5">
        <w:rPr>
          <w:rtl/>
        </w:rPr>
        <w:t xml:space="preserve"> </w:t>
      </w:r>
      <w:r w:rsidR="00F10A93">
        <w:rPr>
          <w:rFonts w:hint="cs"/>
          <w:rtl/>
        </w:rPr>
        <w:t>מתייחס ל</w:t>
      </w:r>
      <w:r w:rsidR="00570B91">
        <w:rPr>
          <w:rFonts w:hint="cs"/>
          <w:rtl/>
        </w:rPr>
        <w:t xml:space="preserve">תרומתו </w:t>
      </w:r>
      <w:r w:rsidR="0043489F">
        <w:rPr>
          <w:rFonts w:hint="cs"/>
          <w:rtl/>
        </w:rPr>
        <w:t xml:space="preserve">של </w:t>
      </w:r>
      <w:r w:rsidRPr="00164EC5">
        <w:rPr>
          <w:rtl/>
        </w:rPr>
        <w:t>דיאלוג</w:t>
      </w:r>
      <w:r w:rsidR="00F10A93">
        <w:rPr>
          <w:rFonts w:hint="cs"/>
          <w:rtl/>
        </w:rPr>
        <w:t xml:space="preserve"> בין החשיבה הפסיכואנליטית לבין </w:t>
      </w:r>
      <w:r w:rsidRPr="00164EC5">
        <w:rPr>
          <w:rtl/>
        </w:rPr>
        <w:t xml:space="preserve">שיטתו הפילוסופית של שטיינר. דיאלוג עם </w:t>
      </w:r>
      <w:r w:rsidR="0043489F">
        <w:rPr>
          <w:rFonts w:hint="cs"/>
          <w:rtl/>
        </w:rPr>
        <w:t xml:space="preserve">היבטים שונים של </w:t>
      </w:r>
      <w:r w:rsidRPr="00164EC5">
        <w:rPr>
          <w:rtl/>
        </w:rPr>
        <w:t>תורתו האנתרופוסופית</w:t>
      </w:r>
      <w:r w:rsidR="0043489F">
        <w:rPr>
          <w:rFonts w:hint="cs"/>
          <w:rtl/>
        </w:rPr>
        <w:t xml:space="preserve"> ייבחנו</w:t>
      </w:r>
      <w:r w:rsidRPr="00164EC5">
        <w:rPr>
          <w:rtl/>
        </w:rPr>
        <w:t xml:space="preserve"> בהקשרים אחרים</w:t>
      </w:r>
      <w:r w:rsidR="0043489F">
        <w:rPr>
          <w:rFonts w:hint="cs"/>
          <w:rtl/>
        </w:rPr>
        <w:t>.</w:t>
      </w:r>
      <w:r>
        <w:t xml:space="preserve"> </w:t>
      </w:r>
      <w:r>
        <w:rPr>
          <w:rFonts w:hint="cs"/>
        </w:rPr>
        <w:t xml:space="preserve"> </w:t>
      </w:r>
    </w:p>
  </w:footnote>
  <w:footnote w:id="54">
    <w:p w14:paraId="094E2176" w14:textId="7917D98D" w:rsidR="003B7FD2" w:rsidRDefault="003B7FD2" w:rsidP="00241A96">
      <w:pPr>
        <w:pStyle w:val="af9"/>
        <w:bidi/>
        <w:rPr>
          <w:rtl/>
        </w:rPr>
      </w:pPr>
      <w:r>
        <w:rPr>
          <w:rStyle w:val="aff"/>
        </w:rPr>
        <w:footnoteRef/>
      </w:r>
      <w:r>
        <w:t xml:space="preserve"> </w:t>
      </w:r>
      <w:r w:rsidR="00225DD0" w:rsidRPr="00225DD0">
        <w:rPr>
          <w:rtl/>
        </w:rPr>
        <w:t xml:space="preserve">החוקרים </w:t>
      </w:r>
      <w:proofErr w:type="spellStart"/>
      <w:r w:rsidR="00225DD0" w:rsidRPr="00225DD0">
        <w:rPr>
          <w:rtl/>
        </w:rPr>
        <w:t>סטולורו</w:t>
      </w:r>
      <w:proofErr w:type="spellEnd"/>
      <w:r w:rsidR="00225DD0" w:rsidRPr="00225DD0">
        <w:rPr>
          <w:rtl/>
        </w:rPr>
        <w:t xml:space="preserve">, אורנג' </w:t>
      </w:r>
      <w:proofErr w:type="spellStart"/>
      <w:r w:rsidR="00225DD0" w:rsidRPr="00225DD0">
        <w:rPr>
          <w:rtl/>
        </w:rPr>
        <w:t>ואטווד</w:t>
      </w:r>
      <w:proofErr w:type="spellEnd"/>
      <w:r w:rsidR="000F0FE0">
        <w:rPr>
          <w:rFonts w:hint="cs"/>
          <w:rtl/>
        </w:rPr>
        <w:t>,</w:t>
      </w:r>
      <w:r w:rsidR="00225DD0" w:rsidRPr="00225DD0">
        <w:rPr>
          <w:rtl/>
        </w:rPr>
        <w:t xml:space="preserve"> המזוהים עם חתירה זו, טוענים שבבסיסה של החשיבה הפסיכואנליטית, על כל זרמיה, מצויה דוקטרינת "הנפש המבודדת" ("</w:t>
      </w:r>
      <w:r w:rsidR="00225DD0" w:rsidRPr="00225DD0">
        <w:t>isolated mind</w:t>
      </w:r>
      <w:r w:rsidR="00225DD0" w:rsidRPr="00225DD0">
        <w:rPr>
          <w:rtl/>
        </w:rPr>
        <w:t>") הקרטזיאנית.</w:t>
      </w:r>
      <w:r w:rsidR="003047FD">
        <w:rPr>
          <w:rFonts w:hint="cs"/>
          <w:rtl/>
        </w:rPr>
        <w:t xml:space="preserve"> </w:t>
      </w:r>
      <w:proofErr w:type="spellStart"/>
      <w:r w:rsidR="003047FD" w:rsidRPr="003047FD">
        <w:t>Stolorow</w:t>
      </w:r>
      <w:proofErr w:type="spellEnd"/>
      <w:r w:rsidR="003047FD" w:rsidRPr="003047FD">
        <w:t xml:space="preserve"> et al., 1999, 2001b, 2001a</w:t>
      </w:r>
      <w:r w:rsidR="00911174">
        <w:t>)</w:t>
      </w:r>
      <w:r w:rsidR="003047FD" w:rsidRPr="003047FD">
        <w:rPr>
          <w:rtl/>
        </w:rPr>
        <w:t>)</w:t>
      </w:r>
      <w:r w:rsidR="00911174">
        <w:rPr>
          <w:rFonts w:hint="cs"/>
          <w:rtl/>
        </w:rPr>
        <w:t xml:space="preserve">. </w:t>
      </w:r>
      <w:r w:rsidR="00225DD0" w:rsidRPr="00225DD0">
        <w:rPr>
          <w:rtl/>
        </w:rPr>
        <w:t>דוקטרינה זו מחלקת את העולם הסובייקטיבי, לטענתם, לתחומים של "חוץ" ו"פנים", הופכת חלוקה זו למוחשית, ומתארת את הנפש כישות אובייקטיבית בין שאר האובייקטים של העולם: כ"דבר חושב", שהינו בעל פנימיות מלאת תכנים, מתבוננת הנפש מתוך עצמה על העולם החיצוני ממנו היא מנוכרת (</w:t>
      </w:r>
      <w:proofErr w:type="spellStart"/>
      <w:r w:rsidR="00225DD0" w:rsidRPr="00225DD0">
        <w:t>Stolorow</w:t>
      </w:r>
      <w:proofErr w:type="spellEnd"/>
      <w:r w:rsidR="00225DD0" w:rsidRPr="00225DD0">
        <w:t xml:space="preserve"> et al., 2001a, p. 469</w:t>
      </w:r>
      <w:r w:rsidR="00225DD0" w:rsidRPr="00225DD0">
        <w:rPr>
          <w:rtl/>
        </w:rPr>
        <w:t>)</w:t>
      </w:r>
    </w:p>
  </w:footnote>
  <w:footnote w:id="55">
    <w:p w14:paraId="10BE2694" w14:textId="6A569770" w:rsidR="008347EF" w:rsidRDefault="008347EF" w:rsidP="00241A96">
      <w:pPr>
        <w:pStyle w:val="af9"/>
        <w:bidi/>
        <w:rPr>
          <w:rtl/>
        </w:rPr>
      </w:pPr>
      <w:r>
        <w:rPr>
          <w:rStyle w:val="aff"/>
        </w:rPr>
        <w:footnoteRef/>
      </w:r>
      <w:r>
        <w:t xml:space="preserve"> </w:t>
      </w:r>
      <w:r>
        <w:rPr>
          <w:rtl/>
        </w:rPr>
        <w:fldChar w:fldCharType="begin" w:fldLock="1"/>
      </w:r>
      <w:r w:rsidR="009E6547">
        <w:instrText>ADDIN CSL_CITATION {"citationItems":[{"id":"ITEM-1","itemData":{"author":[{"dropping-particle":"","family":"</w:instrText>
      </w:r>
      <w:r w:rsidR="009E6547">
        <w:rPr>
          <w:rtl/>
        </w:rPr>
        <w:instrText>שטיינר</w:instrText>
      </w:r>
      <w:r w:rsidR="009E6547">
        <w:instrText>","given":"</w:instrText>
      </w:r>
      <w:r w:rsidR="009E6547">
        <w:rPr>
          <w:rtl/>
        </w:rPr>
        <w:instrText>ר</w:instrText>
      </w:r>
      <w:r w:rsidR="009E6547">
        <w:instrText>.","non-dropping-particle":"","parse-names":false,"suffix":""}],"editor":[{"dropping-particle":"","family":"</w:instrText>
      </w:r>
      <w:r w:rsidR="009E6547">
        <w:rPr>
          <w:rtl/>
        </w:rPr>
        <w:instrText>מדר</w:instrText>
      </w:r>
      <w:r w:rsidR="009E6547">
        <w:instrText>","given":"</w:instrText>
      </w:r>
      <w:r w:rsidR="009E6547">
        <w:rPr>
          <w:rtl/>
        </w:rPr>
        <w:instrText>צ. (מתרגם</w:instrText>
      </w:r>
      <w:r w:rsidR="009E6547">
        <w:instrText>)","non-dropping-particle":"","parse-names":false,"suffix":""}],"id":"ITEM-1","issued":{"date-parts":[["1994"]]},"publisher":"</w:instrText>
      </w:r>
      <w:r w:rsidR="009E6547">
        <w:rPr>
          <w:rtl/>
        </w:rPr>
        <w:instrText>הוצאת תג</w:instrText>
      </w:r>
      <w:r w:rsidR="009E6547">
        <w:instrText>","publisher-place":"</w:instrText>
      </w:r>
      <w:r w:rsidR="009E6547">
        <w:rPr>
          <w:rtl/>
        </w:rPr>
        <w:instrText>בת ים</w:instrText>
      </w:r>
      <w:r w:rsidR="009E6547">
        <w:instrText>","title":"</w:instrText>
      </w:r>
      <w:r w:rsidR="009E6547">
        <w:rPr>
          <w:rtl/>
        </w:rPr>
        <w:instrText>הפילוסופיה של החירות</w:instrText>
      </w:r>
      <w:r w:rsidR="009E6547">
        <w:instrText>","type":"book"},"uris":["http://www.mendeley.com/documents/?uuid=f463dbdf-dcf5-4972-aaec-d6f4ed766079"]}],"mendeley":{"formattedCitation":"</w:instrText>
      </w:r>
      <w:r w:rsidR="009E6547">
        <w:rPr>
          <w:rtl/>
        </w:rPr>
        <w:instrText>שטיינר</w:instrText>
      </w:r>
      <w:r w:rsidR="009E6547">
        <w:instrText>, &lt;i&gt;</w:instrText>
      </w:r>
      <w:r w:rsidR="009E6547">
        <w:rPr>
          <w:rtl/>
        </w:rPr>
        <w:instrText>הפילוסופיה של החירות</w:instrText>
      </w:r>
      <w:r w:rsidR="009E6547">
        <w:instrText>&lt;/i&gt;.","plainTextFormattedCitation":"</w:instrText>
      </w:r>
      <w:r w:rsidR="009E6547">
        <w:rPr>
          <w:rtl/>
        </w:rPr>
        <w:instrText>שטיינר, הפילוסופיה של החירות</w:instrText>
      </w:r>
      <w:r w:rsidR="009E6547">
        <w:instrText>.","previouslyFormattedCitation":"</w:instrText>
      </w:r>
      <w:r w:rsidR="009E6547">
        <w:rPr>
          <w:rtl/>
        </w:rPr>
        <w:instrText>שטיינר</w:instrText>
      </w:r>
      <w:r w:rsidR="009E6547">
        <w:instrText>, &lt;i&gt;</w:instrText>
      </w:r>
      <w:r w:rsidR="009E6547">
        <w:rPr>
          <w:rtl/>
        </w:rPr>
        <w:instrText>הפילוסופיה של החירות</w:instrText>
      </w:r>
      <w:r w:rsidR="009E6547">
        <w:instrText>&lt;/i&gt;."},"properties":{"noteIndex":56},"schema":"https://github.com/citation-style-language/schema/raw/master/csl-citation.json"}</w:instrText>
      </w:r>
      <w:r>
        <w:rPr>
          <w:rtl/>
        </w:rPr>
        <w:fldChar w:fldCharType="separate"/>
      </w:r>
      <w:r w:rsidRPr="008347EF">
        <w:rPr>
          <w:noProof/>
          <w:rtl/>
        </w:rPr>
        <w:t>שטיינר</w:t>
      </w:r>
      <w:r w:rsidRPr="008347EF">
        <w:rPr>
          <w:noProof/>
        </w:rPr>
        <w:t xml:space="preserve">, </w:t>
      </w:r>
      <w:r w:rsidRPr="008347EF">
        <w:rPr>
          <w:i/>
          <w:noProof/>
          <w:rtl/>
        </w:rPr>
        <w:t>הפילוסופיה של החירות</w:t>
      </w:r>
      <w:r w:rsidRPr="008347EF">
        <w:rPr>
          <w:noProof/>
        </w:rPr>
        <w:t>.</w:t>
      </w:r>
      <w:r>
        <w:rPr>
          <w:rtl/>
        </w:rPr>
        <w:fldChar w:fldCharType="end"/>
      </w:r>
      <w:r>
        <w:t xml:space="preserve"> </w:t>
      </w:r>
      <w:r w:rsidR="000B7526">
        <w:rPr>
          <w:rFonts w:hint="cs"/>
          <w:rtl/>
        </w:rPr>
        <w:t>עמ' 28</w:t>
      </w:r>
    </w:p>
  </w:footnote>
  <w:footnote w:id="56">
    <w:p w14:paraId="62C41AF6" w14:textId="7DF99B07" w:rsidR="00C34F54" w:rsidRDefault="003C598D" w:rsidP="00C34F54">
      <w:pPr>
        <w:pStyle w:val="af9"/>
        <w:bidi/>
        <w:rPr>
          <w:rtl/>
        </w:rPr>
      </w:pPr>
      <w:r>
        <w:rPr>
          <w:rStyle w:val="aff"/>
        </w:rPr>
        <w:footnoteRef/>
      </w:r>
      <w:r>
        <w:t xml:space="preserve"> </w:t>
      </w:r>
      <w:r w:rsidR="00322DDE">
        <w:rPr>
          <w:rFonts w:hint="cs"/>
          <w:rtl/>
        </w:rPr>
        <w:t>שם, עמ' 75.</w:t>
      </w:r>
    </w:p>
  </w:footnote>
  <w:footnote w:id="57">
    <w:p w14:paraId="259B30B2" w14:textId="022150BB" w:rsidR="002A37E7" w:rsidRDefault="002A37E7" w:rsidP="005A6CBF">
      <w:pPr>
        <w:pStyle w:val="af9"/>
        <w:bidi/>
        <w:rPr>
          <w:rtl/>
        </w:rPr>
      </w:pPr>
      <w:r>
        <w:rPr>
          <w:rStyle w:val="aff"/>
        </w:rPr>
        <w:footnoteRef/>
      </w:r>
      <w:r>
        <w:t xml:space="preserve"> </w:t>
      </w:r>
      <w:r>
        <w:rPr>
          <w:rtl/>
        </w:rPr>
        <w:fldChar w:fldCharType="begin" w:fldLock="1"/>
      </w:r>
      <w:r w:rsidR="009E6547">
        <w:instrText>ADDIN CSL_CITATION {"citationItems":[{"id":"ITEM-1","itemData":{"author":[{"dropping-particle":"","family":"Fromm","given":"E.","non-dropping-particle":"","parse-names":false,"suffix":""}],"container-title":"Zen Buddhism &amp; Psychoanalysis","editor":[{"dropping-particle":"","family":"Suzuki","given":"D.T.","non-dropping-particle":"","parse-names":false,"suffix":""},{"dropping-particle":"","family":"Fromm","given":"E.","non-dropping-particle":"","parse-names":false,"suffix":""},{"dropping-particle":"","family":"Martino","given":"R.","non-dropping-particle":"De","parse-names":false,"suffix":""}],"id":"ITEM-1","issued":{"date-parts":[["1974"]]},"page":"77-141","publisher":"Souvenir Press (Educational and Academic)","publisher-place":"London","title":"Psychoanalysis and Zen-Buddhism","type":"chapter"},"uris":["http://www.mendeley.com/documents/?uuid=20993d4a-ca75-42ef-9c9a-99241e181a73"]},{"id":"ITEM-2","itemData":{"author":[{"dropping-particle":"","family":"Suzuki","given":"D. T.","non-dropping-particle":"","parse-names":false,"suffix":""}],"container-title":"Zen Buddhism &amp; Psychoanalysis","editor":[{"dropping-particle":"","family":"Fromm","given":"E.","non-dropping-particle":"","parse-names":false,"suffix":""},{"dropping-particle":"","family":"Suzuki","given":"D. T.","non-dropping-particle":"","parse-names":false,"suffix":""},{"dropping-particle":"","family":"Martino","given":"R.","non-dropping-particle":"De","parse-names":false,"suffix":""}],"id":"ITEM-2","issued":{"date-parts":[["1974"]]},"page":"1-76","publisher":"Souvenir Press (Educational and Academic)","publisher-place":"London","title":"Lectures on Zen Buddhism","type":"chapter"},"uris":["http://www.mendeley.com/documents/?uuid=9c682bec-29f3-425a-b7ae-5bc6e2075063"]},{"id":"ITEM-3","itemData":{"author":[{"dropping-particle":"","family":"Molino","given":"A. (Ed.)","non-dropping-particle":"","parse-names":false,"suffix":""}],"id":"ITEM-3","issued":{"date-parts":[["1998"]]},"publisher":"North Point Press","publisher-place":"New York","title":"The Couch and the Tree; Dialogues in Psychoanalysis and Buddhism","type":"book"},"uris":["http://www.mendeley.com/documents/?uuid=96c2e18a-4bf2-46de-878d-34625c9b650b"]}],"mendeley":{"formattedCitation":"E. Fromm, “Psychoanalysis and Zen-Buddhism,” in &lt;i&gt;Zen Buddhism &amp; Psychoanalysis&lt;/i&gt;, ed. D.T. Suzuki, E. Fromm, and R. De Martino (London: Souvenir Press (Educational and Academic), 1974), 77–141; D. T. Suzuki, “Lectures on Zen Buddhism,” in &lt;i&gt;Zen Buddhism &amp; Psychoanalysis&lt;/i&gt;, ed. E. Fromm, D. T. Suzuki, and R. De Martino (London: Souvenir Press (Educational and Academic), 1974), 1–76; A. (Ed.) Molino, &lt;i&gt;The Couch and the Tree; Dialogues in Psychoanalysis and Buddhism&lt;/i&gt; (New York: North Point Press, 1998).","plainTextFormattedCitation":"E. Fromm, “Psychoanalysis and Zen-Buddhism,” in Zen Buddhism &amp; Psychoanalysis, ed. D.T. Suzuki, E. Fromm, and R. De Martino (London: Souvenir Press (Educational and Academic), 1974), 77–141; D. T. Suzuki, “Lectures on Zen Buddhism,” in Zen Buddhism &amp; Psychoanalysis, ed. E. Fromm, D. T. Suzuki, and R. De Martino (London: Souvenir Press (Educational and Academic), 1974), 1–76; A. (Ed.) Molino, The Couch and the Tree; Dialogues in Psychoanalysis and Buddhism (New York: North Point Press, 1998).","previouslyFormattedCitation":"E. Fromm, “Psychoanalysis and Zen-Buddhism,” in &lt;i&gt;Zen Buddhism &amp; Psychoanalysis&lt;/i&gt;, ed. D.T. Suzuki, E. Fromm, and R. De Martino (London: Souvenir Press (Educational and Academic), 1974), 77–141; D. T. Suzuki, “Lectures on Zen Buddhism,” in &lt;i&gt;Zen Buddhism &amp; Psychoanalysis&lt;/i&gt;, ed. E. Fromm, D. T. Suzuki, and R. De Martino (London: Souvenir Press (Educational and Academic), 1974), 1–76; A. (Ed.) Molino, &lt;i&gt;The Couch and the Tree; Dialogues in Psychoanalysis and Buddhism&lt;/i&gt; (New York: North Point Press, 1998)."},"properties":{"noteIndex":58},"schema":"https://github.com/citation-style-language/schema/raw/master/csl-citation.json"}</w:instrText>
      </w:r>
      <w:r>
        <w:rPr>
          <w:rtl/>
        </w:rPr>
        <w:fldChar w:fldCharType="separate"/>
      </w:r>
      <w:r w:rsidRPr="002A37E7">
        <w:rPr>
          <w:noProof/>
        </w:rPr>
        <w:t xml:space="preserve">E. Fromm, “Psychoanalysis and Zen-Buddhism,” in </w:t>
      </w:r>
      <w:r w:rsidRPr="002A37E7">
        <w:rPr>
          <w:i/>
          <w:noProof/>
        </w:rPr>
        <w:t>Zen Buddhism &amp; Psychoanalysis</w:t>
      </w:r>
      <w:r w:rsidRPr="002A37E7">
        <w:rPr>
          <w:noProof/>
        </w:rPr>
        <w:t xml:space="preserve">, ed. D.T. Suzuki, E. Fromm, and R. De Martino (London: Souvenir Press (Educational and Academic), 1974), 77–141; D. T. Suzuki, “Lectures on Zen Buddhism,” in </w:t>
      </w:r>
      <w:r w:rsidRPr="002A37E7">
        <w:rPr>
          <w:i/>
          <w:noProof/>
        </w:rPr>
        <w:t>Zen Buddhism &amp; Psychoanalysis</w:t>
      </w:r>
      <w:r w:rsidRPr="002A37E7">
        <w:rPr>
          <w:noProof/>
        </w:rPr>
        <w:t xml:space="preserve">, ed. E. Fromm, D. T. Suzuki, and R. De Martino (London: Souvenir Press (Educational and Academic), 1974), 1–76; A. (Ed.) Molino, </w:t>
      </w:r>
      <w:r w:rsidRPr="002A37E7">
        <w:rPr>
          <w:i/>
          <w:noProof/>
        </w:rPr>
        <w:t>The Couch and the Tree; Dialogues in Psychoanalysis and Buddhism</w:t>
      </w:r>
      <w:r w:rsidRPr="002A37E7">
        <w:rPr>
          <w:noProof/>
        </w:rPr>
        <w:t xml:space="preserve"> (New York: North Point Press, 1998).</w:t>
      </w:r>
      <w:r>
        <w:rPr>
          <w:rtl/>
        </w:rPr>
        <w:fldChar w:fldCharType="end"/>
      </w:r>
    </w:p>
  </w:footnote>
  <w:footnote w:id="58">
    <w:p w14:paraId="63D97586" w14:textId="60995457" w:rsidR="00060F7A" w:rsidRDefault="00060F7A" w:rsidP="00E84C88">
      <w:pPr>
        <w:pStyle w:val="af9"/>
        <w:bidi/>
        <w:rPr>
          <w:rtl/>
        </w:rPr>
      </w:pPr>
      <w:r>
        <w:rPr>
          <w:rStyle w:val="aff"/>
        </w:rPr>
        <w:footnoteRef/>
      </w:r>
      <w:r>
        <w:t xml:space="preserve"> </w:t>
      </w:r>
      <w:r>
        <w:rPr>
          <w:rtl/>
        </w:rPr>
        <w:fldChar w:fldCharType="begin" w:fldLock="1"/>
      </w:r>
      <w:r w:rsidR="009E6547">
        <w:instrText>ADDIN CSL_CITATION {"citationItems":[{"id":"ITEM-1","itemData":{"author":[{"dropping-particle":"","family":"Ogden","given":"T.H.","non-dropping-particle":"","parse-names":false,"suffix":""}],"container-title":"International Journal of Psycho-Analysis","id":"ITEM-1","issued":{"date-parts":[["1979"]]},"page":"357-373","title":"On Projective Identification","type":"article-journal","volume":"60"},"uris":["http://www.mendeley.com/documents/?uuid=fd61583f-1a4a-452f-be5a-517e1d45790b"]}],"mendeley":{"formattedCitation":"T.H. Ogden, “On Projective Identification,” &lt;i&gt;International Journal of Psycho-Analysis&lt;/i&gt; 60 (1979): 357–73.","manualFormatting":"T.H. Ogden, “On Projective Identification,” International Journal of Psycho-Analysis 60 (1979): 357–73","plainTextFormattedCitation":"T.H. Ogden, “On Projective Identification,” International Journal of Psycho-Analysis 60 (1979): 357–73.","previouslyFormattedCitation":"T.H. Ogden, “On Projective Identification,” &lt;i&gt;International Journal of Psycho-Analysis&lt;/i&gt; 60 (1979): 357–73."},"properties":{"noteIndex":59},"schema":"https://github.com/citation-style-language/schema/raw/master/csl-citation.json"}</w:instrText>
      </w:r>
      <w:r>
        <w:rPr>
          <w:rtl/>
        </w:rPr>
        <w:fldChar w:fldCharType="separate"/>
      </w:r>
      <w:r w:rsidRPr="00060F7A">
        <w:rPr>
          <w:noProof/>
        </w:rPr>
        <w:t xml:space="preserve">T.H. Ogden, “On Projective Identification,” </w:t>
      </w:r>
      <w:r w:rsidRPr="00060F7A">
        <w:rPr>
          <w:i/>
          <w:noProof/>
        </w:rPr>
        <w:t>International Journal of Psycho-Analysis</w:t>
      </w:r>
      <w:r w:rsidRPr="00060F7A">
        <w:rPr>
          <w:noProof/>
        </w:rPr>
        <w:t xml:space="preserve"> 60 (1979): 357–73</w:t>
      </w:r>
      <w:r>
        <w:rPr>
          <w:rtl/>
        </w:rPr>
        <w:fldChar w:fldCharType="end"/>
      </w:r>
      <w:r w:rsidR="005A69D4">
        <w:t xml:space="preserve">, p. </w:t>
      </w:r>
      <w:r w:rsidR="000B7BBA">
        <w:t>357.</w:t>
      </w:r>
    </w:p>
  </w:footnote>
  <w:footnote w:id="59">
    <w:p w14:paraId="2DD42171" w14:textId="57A260A4" w:rsidR="00763F5F" w:rsidRDefault="00763F5F" w:rsidP="00AC7B4B">
      <w:pPr>
        <w:pStyle w:val="af9"/>
        <w:bidi/>
        <w:jc w:val="both"/>
        <w:rPr>
          <w:rtl/>
        </w:rPr>
      </w:pPr>
      <w:r>
        <w:rPr>
          <w:rStyle w:val="aff"/>
        </w:rPr>
        <w:footnoteRef/>
      </w:r>
      <w:r w:rsidR="00AC7B4B">
        <w:rPr>
          <w:rFonts w:hint="cs"/>
          <w:rtl/>
        </w:rPr>
        <w:t xml:space="preserve"> </w:t>
      </w:r>
      <w:r w:rsidR="00AC7B4B">
        <w:rPr>
          <w:rFonts w:hint="cs"/>
          <w:rtl/>
        </w:rPr>
        <w:t xml:space="preserve">כלומר </w:t>
      </w:r>
      <w:r w:rsidRPr="00763F5F">
        <w:rPr>
          <w:rtl/>
        </w:rPr>
        <w:t>לא רק כמושג המציין תהליך תוך</w:t>
      </w:r>
      <w:r w:rsidR="006E6A6C">
        <w:rPr>
          <w:rFonts w:hint="cs"/>
          <w:rtl/>
        </w:rPr>
        <w:t>-</w:t>
      </w:r>
      <w:r w:rsidRPr="00763F5F">
        <w:rPr>
          <w:rtl/>
        </w:rPr>
        <w:t xml:space="preserve">נפשי הקשור בפנטסיה לא מודעת, כפי שהוגדר על-ידי קליין </w:t>
      </w:r>
      <w:r w:rsidR="004D45E2">
        <w:rPr>
          <w:rFonts w:hint="cs"/>
          <w:rtl/>
        </w:rPr>
        <w:t xml:space="preserve">לראשונה </w:t>
      </w:r>
      <w:r w:rsidR="009B7D87">
        <w:rPr>
          <w:rFonts w:hint="cs"/>
          <w:rtl/>
        </w:rPr>
        <w:t>ב</w:t>
      </w:r>
      <w:r w:rsidRPr="00763F5F">
        <w:rPr>
          <w:rtl/>
        </w:rPr>
        <w:t>שנת 1946</w:t>
      </w:r>
      <w:r w:rsidR="00E07810">
        <w:rPr>
          <w:rFonts w:hint="cs"/>
          <w:rtl/>
        </w:rPr>
        <w:t xml:space="preserve">, </w:t>
      </w:r>
      <w:r w:rsidR="00A152E4">
        <w:rPr>
          <w:rFonts w:hint="cs"/>
          <w:rtl/>
        </w:rPr>
        <w:t>(</w:t>
      </w:r>
      <w:r w:rsidR="009B7D87" w:rsidRPr="00F91F81">
        <w:rPr>
          <w:rFonts w:hint="cs"/>
          <w:highlight w:val="yellow"/>
          <w:rtl/>
        </w:rPr>
        <w:t xml:space="preserve">בתוך: </w:t>
      </w:r>
      <w:r w:rsidR="009B7D87" w:rsidRPr="00F91F81">
        <w:rPr>
          <w:highlight w:val="yellow"/>
          <w:rtl/>
        </w:rPr>
        <w:fldChar w:fldCharType="begin" w:fldLock="1"/>
      </w:r>
      <w:r w:rsidR="009E6547" w:rsidRPr="00F91F81">
        <w:rPr>
          <w:highlight w:val="yellow"/>
        </w:rPr>
        <w:instrText>ADDIN CSL_CITATION {"citationItems":[{"id":"ITEM-1","itemData":{"author":[{"dropping-particle":"","family":"</w:instrText>
      </w:r>
      <w:r w:rsidR="009E6547" w:rsidRPr="00F91F81">
        <w:rPr>
          <w:highlight w:val="yellow"/>
          <w:rtl/>
        </w:rPr>
        <w:instrText>קליין</w:instrText>
      </w:r>
      <w:r w:rsidR="009E6547" w:rsidRPr="00F91F81">
        <w:rPr>
          <w:highlight w:val="yellow"/>
        </w:rPr>
        <w:instrText>","given":"</w:instrText>
      </w:r>
      <w:r w:rsidR="009E6547" w:rsidRPr="00F91F81">
        <w:rPr>
          <w:highlight w:val="yellow"/>
          <w:rtl/>
        </w:rPr>
        <w:instrText>מ</w:instrText>
      </w:r>
      <w:r w:rsidR="009E6547" w:rsidRPr="00F91F81">
        <w:rPr>
          <w:highlight w:val="yellow"/>
        </w:rPr>
        <w:instrText>.","non-dropping-particle":"","parse-names":false,"suffix":""}],"editor":[{"dropping-particle":"","family":"</w:instrText>
      </w:r>
      <w:r w:rsidR="009E6547" w:rsidRPr="00F91F81">
        <w:rPr>
          <w:highlight w:val="yellow"/>
          <w:rtl/>
        </w:rPr>
        <w:instrText>דורבן</w:instrText>
      </w:r>
      <w:r w:rsidR="009E6547" w:rsidRPr="00F91F81">
        <w:rPr>
          <w:highlight w:val="yellow"/>
        </w:rPr>
        <w:instrText>","given":"</w:instrText>
      </w:r>
      <w:r w:rsidR="009E6547" w:rsidRPr="00F91F81">
        <w:rPr>
          <w:highlight w:val="yellow"/>
          <w:rtl/>
        </w:rPr>
        <w:instrText>י. (עורך</w:instrText>
      </w:r>
      <w:r w:rsidR="009E6547" w:rsidRPr="00F91F81">
        <w:rPr>
          <w:highlight w:val="yellow"/>
        </w:rPr>
        <w:instrText>)","non-dropping-particle":"","parse-names":false,"suffix":""},{"dropping-particle":"","family":"</w:instrText>
      </w:r>
      <w:r w:rsidR="009E6547" w:rsidRPr="00F91F81">
        <w:rPr>
          <w:highlight w:val="yellow"/>
          <w:rtl/>
        </w:rPr>
        <w:instrText>זילברשטיין</w:instrText>
      </w:r>
      <w:r w:rsidR="009E6547" w:rsidRPr="00F91F81">
        <w:rPr>
          <w:highlight w:val="yellow"/>
        </w:rPr>
        <w:instrText>","given":"</w:instrText>
      </w:r>
      <w:r w:rsidR="009E6547" w:rsidRPr="00F91F81">
        <w:rPr>
          <w:highlight w:val="yellow"/>
          <w:rtl/>
        </w:rPr>
        <w:instrText>א. (מתרגמת</w:instrText>
      </w:r>
      <w:r w:rsidR="009E6547" w:rsidRPr="00F91F81">
        <w:rPr>
          <w:highlight w:val="yellow"/>
        </w:rPr>
        <w:instrText>)","non-dropping-particle":"","parse-names":false,"suffix":""}],"id":"ITEM-1","issued":{"date-parts":[["2003"]]},"publisher":"</w:instrText>
      </w:r>
      <w:r w:rsidR="009E6547" w:rsidRPr="00F91F81">
        <w:rPr>
          <w:highlight w:val="yellow"/>
          <w:rtl/>
        </w:rPr>
        <w:instrText>תולעת ספרים</w:instrText>
      </w:r>
      <w:r w:rsidR="009E6547" w:rsidRPr="00F91F81">
        <w:rPr>
          <w:highlight w:val="yellow"/>
        </w:rPr>
        <w:instrText>","publisher-place":"</w:instrText>
      </w:r>
      <w:r w:rsidR="009E6547" w:rsidRPr="00F91F81">
        <w:rPr>
          <w:highlight w:val="yellow"/>
          <w:rtl/>
        </w:rPr>
        <w:instrText>תל אביב</w:instrText>
      </w:r>
      <w:r w:rsidR="009E6547" w:rsidRPr="00F91F81">
        <w:rPr>
          <w:highlight w:val="yellow"/>
        </w:rPr>
        <w:instrText>","title":"</w:instrText>
      </w:r>
      <w:r w:rsidR="009E6547" w:rsidRPr="00F91F81">
        <w:rPr>
          <w:highlight w:val="yellow"/>
          <w:rtl/>
        </w:rPr>
        <w:instrText>כתבים נבחרים</w:instrText>
      </w:r>
      <w:r w:rsidR="009E6547" w:rsidRPr="00F91F81">
        <w:rPr>
          <w:highlight w:val="yellow"/>
        </w:rPr>
        <w:instrText>","type":"book"},"uris":["http://www.mendeley.com/documents/?uuid=e18942ae-356a-40c9-9261-b18be7422937"]}],"mendeley":{"formattedCitation":"</w:instrText>
      </w:r>
      <w:r w:rsidR="009E6547" w:rsidRPr="00F91F81">
        <w:rPr>
          <w:highlight w:val="yellow"/>
          <w:rtl/>
        </w:rPr>
        <w:instrText>מ. קליין</w:instrText>
      </w:r>
      <w:r w:rsidR="009E6547" w:rsidRPr="00F91F81">
        <w:rPr>
          <w:highlight w:val="yellow"/>
        </w:rPr>
        <w:instrText>, &lt;i&gt;</w:instrText>
      </w:r>
      <w:r w:rsidR="009E6547" w:rsidRPr="00F91F81">
        <w:rPr>
          <w:highlight w:val="yellow"/>
          <w:rtl/>
        </w:rPr>
        <w:instrText>כתבים נבחרים</w:instrText>
      </w:r>
      <w:r w:rsidR="009E6547" w:rsidRPr="00F91F81">
        <w:rPr>
          <w:highlight w:val="yellow"/>
        </w:rPr>
        <w:instrText xml:space="preserve">&lt;/i&gt;, ed. </w:instrText>
      </w:r>
      <w:r w:rsidR="009E6547" w:rsidRPr="00F91F81">
        <w:rPr>
          <w:highlight w:val="yellow"/>
          <w:rtl/>
        </w:rPr>
        <w:instrText>י. (עורך) דורבן</w:instrText>
      </w:r>
      <w:r w:rsidR="009E6547" w:rsidRPr="00F91F81">
        <w:rPr>
          <w:highlight w:val="yellow"/>
        </w:rPr>
        <w:instrText xml:space="preserve"> and </w:instrText>
      </w:r>
      <w:r w:rsidR="009E6547" w:rsidRPr="00F91F81">
        <w:rPr>
          <w:highlight w:val="yellow"/>
          <w:rtl/>
        </w:rPr>
        <w:instrText>א. (מתרגמת) זילברשטיין (תל אביב: תולעת ספרים, 2003)</w:instrText>
      </w:r>
      <w:r w:rsidR="009E6547" w:rsidRPr="00F91F81">
        <w:rPr>
          <w:highlight w:val="yellow"/>
        </w:rPr>
        <w:instrText>.","manualFormatting":"</w:instrText>
      </w:r>
      <w:r w:rsidR="009E6547" w:rsidRPr="00F91F81">
        <w:rPr>
          <w:highlight w:val="yellow"/>
          <w:rtl/>
        </w:rPr>
        <w:instrText>מ. קליין, כתבים נבחרים</w:instrText>
      </w:r>
      <w:r w:rsidR="009E6547" w:rsidRPr="00F91F81">
        <w:rPr>
          <w:highlight w:val="yellow"/>
        </w:rPr>
        <w:instrText xml:space="preserve">, ed. </w:instrText>
      </w:r>
      <w:r w:rsidR="009E6547" w:rsidRPr="00F91F81">
        <w:rPr>
          <w:highlight w:val="yellow"/>
          <w:rtl/>
        </w:rPr>
        <w:instrText>י. (עורך) דורבן</w:instrText>
      </w:r>
      <w:r w:rsidR="009E6547" w:rsidRPr="00F91F81">
        <w:rPr>
          <w:highlight w:val="yellow"/>
        </w:rPr>
        <w:instrText xml:space="preserve"> and </w:instrText>
      </w:r>
      <w:r w:rsidR="009E6547" w:rsidRPr="00F91F81">
        <w:rPr>
          <w:highlight w:val="yellow"/>
          <w:rtl/>
        </w:rPr>
        <w:instrText>א. (מתרגמת) זילברשטיין (תל אביב: תולעת ספרים, 2003)</w:instrText>
      </w:r>
      <w:r w:rsidR="009E6547" w:rsidRPr="00F91F81">
        <w:rPr>
          <w:highlight w:val="yellow"/>
        </w:rPr>
        <w:instrText>","plainTextFormattedCitation":"</w:instrText>
      </w:r>
      <w:r w:rsidR="009E6547" w:rsidRPr="00F91F81">
        <w:rPr>
          <w:highlight w:val="yellow"/>
          <w:rtl/>
        </w:rPr>
        <w:instrText>מ. קליין, כתבים נבחרים</w:instrText>
      </w:r>
      <w:r w:rsidR="009E6547" w:rsidRPr="00F91F81">
        <w:rPr>
          <w:highlight w:val="yellow"/>
        </w:rPr>
        <w:instrText xml:space="preserve">, ed. </w:instrText>
      </w:r>
      <w:r w:rsidR="009E6547" w:rsidRPr="00F91F81">
        <w:rPr>
          <w:highlight w:val="yellow"/>
          <w:rtl/>
        </w:rPr>
        <w:instrText>י. (עורך) דורבן</w:instrText>
      </w:r>
      <w:r w:rsidR="009E6547" w:rsidRPr="00F91F81">
        <w:rPr>
          <w:highlight w:val="yellow"/>
        </w:rPr>
        <w:instrText xml:space="preserve"> and </w:instrText>
      </w:r>
      <w:r w:rsidR="009E6547" w:rsidRPr="00F91F81">
        <w:rPr>
          <w:highlight w:val="yellow"/>
          <w:rtl/>
        </w:rPr>
        <w:instrText>א. (מתרגמת) זילברשטיין (תל אביב: תולעת ספרים, 2003)</w:instrText>
      </w:r>
      <w:r w:rsidR="009E6547" w:rsidRPr="00F91F81">
        <w:rPr>
          <w:highlight w:val="yellow"/>
        </w:rPr>
        <w:instrText>.","previouslyFormattedCitation":"</w:instrText>
      </w:r>
      <w:r w:rsidR="009E6547" w:rsidRPr="00F91F81">
        <w:rPr>
          <w:highlight w:val="yellow"/>
          <w:rtl/>
        </w:rPr>
        <w:instrText>מ. קליין</w:instrText>
      </w:r>
      <w:r w:rsidR="009E6547" w:rsidRPr="00F91F81">
        <w:rPr>
          <w:highlight w:val="yellow"/>
        </w:rPr>
        <w:instrText>, &lt;i&gt;</w:instrText>
      </w:r>
      <w:r w:rsidR="009E6547" w:rsidRPr="00F91F81">
        <w:rPr>
          <w:highlight w:val="yellow"/>
          <w:rtl/>
        </w:rPr>
        <w:instrText>כתבים נבחרים</w:instrText>
      </w:r>
      <w:r w:rsidR="009E6547" w:rsidRPr="00F91F81">
        <w:rPr>
          <w:highlight w:val="yellow"/>
        </w:rPr>
        <w:instrText xml:space="preserve">&lt;/i&gt;, ed. </w:instrText>
      </w:r>
      <w:r w:rsidR="009E6547" w:rsidRPr="00F91F81">
        <w:rPr>
          <w:highlight w:val="yellow"/>
          <w:rtl/>
        </w:rPr>
        <w:instrText>י. (עורך) דורבן</w:instrText>
      </w:r>
      <w:r w:rsidR="009E6547" w:rsidRPr="00F91F81">
        <w:rPr>
          <w:highlight w:val="yellow"/>
        </w:rPr>
        <w:instrText xml:space="preserve"> and </w:instrText>
      </w:r>
      <w:r w:rsidR="009E6547" w:rsidRPr="00F91F81">
        <w:rPr>
          <w:highlight w:val="yellow"/>
          <w:rtl/>
        </w:rPr>
        <w:instrText>א. (מתרגמת) זילברשטיין (תל אביב: תולעת ספרים, 2003)</w:instrText>
      </w:r>
      <w:r w:rsidR="009E6547" w:rsidRPr="00F91F81">
        <w:rPr>
          <w:highlight w:val="yellow"/>
        </w:rPr>
        <w:instrText>."},"properties":{"noteIndex":60},"schema":"https://github.com/citation-style-language/schema/raw/master/csl-citation.json"}</w:instrText>
      </w:r>
      <w:r w:rsidR="009B7D87" w:rsidRPr="00F91F81">
        <w:rPr>
          <w:highlight w:val="yellow"/>
          <w:rtl/>
        </w:rPr>
        <w:fldChar w:fldCharType="separate"/>
      </w:r>
      <w:r w:rsidR="009B7D87" w:rsidRPr="00F91F81">
        <w:rPr>
          <w:noProof/>
          <w:highlight w:val="yellow"/>
          <w:rtl/>
        </w:rPr>
        <w:t>מ. קליין</w:t>
      </w:r>
      <w:r w:rsidR="009B7D87" w:rsidRPr="00F91F81">
        <w:rPr>
          <w:noProof/>
          <w:highlight w:val="yellow"/>
        </w:rPr>
        <w:t xml:space="preserve">, </w:t>
      </w:r>
      <w:r w:rsidR="009B7D87" w:rsidRPr="00F91F81">
        <w:rPr>
          <w:i/>
          <w:noProof/>
          <w:highlight w:val="yellow"/>
          <w:rtl/>
        </w:rPr>
        <w:t>כתבים נבחרים</w:t>
      </w:r>
      <w:r w:rsidR="009B7D87" w:rsidRPr="00F91F81">
        <w:rPr>
          <w:noProof/>
          <w:highlight w:val="yellow"/>
        </w:rPr>
        <w:t xml:space="preserve">, ed. </w:t>
      </w:r>
      <w:r w:rsidR="009B7D87" w:rsidRPr="00F91F81">
        <w:rPr>
          <w:noProof/>
          <w:highlight w:val="yellow"/>
          <w:rtl/>
        </w:rPr>
        <w:t>י. (עורך) דורבן</w:t>
      </w:r>
      <w:r w:rsidR="009B7D87" w:rsidRPr="00F91F81">
        <w:rPr>
          <w:noProof/>
          <w:highlight w:val="yellow"/>
        </w:rPr>
        <w:t xml:space="preserve"> and </w:t>
      </w:r>
      <w:r w:rsidR="009B7D87" w:rsidRPr="00F91F81">
        <w:rPr>
          <w:noProof/>
          <w:highlight w:val="yellow"/>
          <w:rtl/>
        </w:rPr>
        <w:t>א. (מתרגמת) זילברשטיין (תל אביב: תולעת ספרים, 2003)</w:t>
      </w:r>
      <w:r w:rsidR="009B7D87" w:rsidRPr="00F91F81">
        <w:rPr>
          <w:highlight w:val="yellow"/>
          <w:rtl/>
        </w:rPr>
        <w:fldChar w:fldCharType="end"/>
      </w:r>
      <w:r w:rsidR="00AA6D36">
        <w:rPr>
          <w:rFonts w:hint="cs"/>
          <w:rtl/>
        </w:rPr>
        <w:t>, אל</w:t>
      </w:r>
      <w:r w:rsidRPr="00763F5F">
        <w:rPr>
          <w:rtl/>
        </w:rPr>
        <w:t>א גם ככזה המציין "גורם המשפיע באופן ממשי על תגובותיו הנפשיות (..) של האחר</w:t>
      </w:r>
      <w:r w:rsidRPr="00763F5F">
        <w:t>"</w:t>
      </w:r>
      <w:r w:rsidR="005D3A91">
        <w:rPr>
          <w:rFonts w:hint="cs"/>
          <w:rtl/>
        </w:rPr>
        <w:t xml:space="preserve">. </w:t>
      </w:r>
      <w:r w:rsidR="005D3A91">
        <w:rPr>
          <w:rtl/>
        </w:rPr>
        <w:fldChar w:fldCharType="begin" w:fldLock="1"/>
      </w:r>
      <w:r w:rsidR="009E6547">
        <w:instrText>ADDIN CSL_CITATION {"citationItems":[{"id":"ITEM-1","itemData":{"author":[{"dropping-particle":"","family":"</w:instrText>
      </w:r>
      <w:r w:rsidR="009E6547">
        <w:rPr>
          <w:rtl/>
        </w:rPr>
        <w:instrText>קליין</w:instrText>
      </w:r>
      <w:r w:rsidR="009E6547">
        <w:instrText>","given":"</w:instrText>
      </w:r>
      <w:r w:rsidR="009E6547">
        <w:rPr>
          <w:rtl/>
        </w:rPr>
        <w:instrText>מ</w:instrText>
      </w:r>
      <w:r w:rsidR="009E6547">
        <w:instrText>.","non-dropping-particle":"","parse-names":false,"suffix":""}],"editor":[{"dropping-particle":"","family":"</w:instrText>
      </w:r>
      <w:r w:rsidR="009E6547">
        <w:rPr>
          <w:rtl/>
        </w:rPr>
        <w:instrText>דורבן, י.; רוט</w:instrText>
      </w:r>
      <w:r w:rsidR="009E6547">
        <w:instrText>","given":"</w:instrText>
      </w:r>
      <w:r w:rsidR="009E6547">
        <w:rPr>
          <w:rtl/>
        </w:rPr>
        <w:instrText>מ. (עורכים)</w:instrText>
      </w:r>
      <w:r w:rsidR="009E6547">
        <w:instrText>","non-dropping-particle":"","parse-names":false,"suffix":""},{"dropping-particle":"","family":"</w:instrText>
      </w:r>
      <w:r w:rsidR="009E6547">
        <w:rPr>
          <w:rtl/>
        </w:rPr>
        <w:instrText>זילברשטיין</w:instrText>
      </w:r>
      <w:r w:rsidR="009E6547">
        <w:instrText>","given":"</w:instrText>
      </w:r>
      <w:r w:rsidR="009E6547">
        <w:rPr>
          <w:rtl/>
        </w:rPr>
        <w:instrText>א. (מתרגמת</w:instrText>
      </w:r>
      <w:r w:rsidR="009E6547">
        <w:instrText>)","non-dropping-particle":"","parse-names":false,"suffix":""}],"id":"ITEM-1","issued":{"date-parts":[["2013"]]},"publisher":"</w:instrText>
      </w:r>
      <w:r w:rsidR="009E6547">
        <w:rPr>
          <w:rtl/>
        </w:rPr>
        <w:instrText>תולעת ספרים</w:instrText>
      </w:r>
      <w:r w:rsidR="009E6547">
        <w:instrText>","publisher-place":"</w:instrText>
      </w:r>
      <w:r w:rsidR="009E6547">
        <w:rPr>
          <w:rtl/>
        </w:rPr>
        <w:instrText>תל-אביב</w:instrText>
      </w:r>
      <w:r w:rsidR="009E6547">
        <w:instrText>","title":"</w:instrText>
      </w:r>
      <w:r w:rsidR="009E6547">
        <w:rPr>
          <w:rtl/>
        </w:rPr>
        <w:instrText>כתבים נבחרים ב</w:instrText>
      </w:r>
      <w:r w:rsidR="009E6547">
        <w:instrText>'","type":"book"},"uris":["http://www.mendeley.com/documents/?uuid=1e592dfb-6f49-49f8-983a-0471d96b71f4"]}],"mendeley":{"formattedCitation":"</w:instrText>
      </w:r>
      <w:r w:rsidR="009E6547">
        <w:rPr>
          <w:rtl/>
        </w:rPr>
        <w:instrText>מ. קליין</w:instrText>
      </w:r>
      <w:r w:rsidR="009E6547">
        <w:instrText>, &lt;i&gt;</w:instrText>
      </w:r>
      <w:r w:rsidR="009E6547">
        <w:rPr>
          <w:rtl/>
        </w:rPr>
        <w:instrText>כתבים נבחרים ב</w:instrText>
      </w:r>
      <w:r w:rsidR="009E6547">
        <w:instrText xml:space="preserve">’&lt;/i&gt;, ed. </w:instrText>
      </w:r>
      <w:r w:rsidR="009E6547">
        <w:rPr>
          <w:rtl/>
        </w:rPr>
        <w:instrText>מ. (עורכים) דורבן, י.; רוט</w:instrText>
      </w:r>
      <w:r w:rsidR="009E6547">
        <w:instrText xml:space="preserve"> and </w:instrText>
      </w:r>
      <w:r w:rsidR="009E6547">
        <w:rPr>
          <w:rtl/>
        </w:rPr>
        <w:instrText>א. (מתרגמת) זילברשטיין (תל-אביב: תולעת ספרים, 2013)</w:instrText>
      </w:r>
      <w:r w:rsidR="009E6547">
        <w:instrText>.","plainTextFormattedCitation":"</w:instrText>
      </w:r>
      <w:r w:rsidR="009E6547">
        <w:rPr>
          <w:rtl/>
        </w:rPr>
        <w:instrText>מ. קליין, כתבים נבחרים ב</w:instrText>
      </w:r>
      <w:r w:rsidR="009E6547">
        <w:instrText xml:space="preserve">’, ed. </w:instrText>
      </w:r>
      <w:r w:rsidR="009E6547">
        <w:rPr>
          <w:rtl/>
        </w:rPr>
        <w:instrText>מ. (עורכים) דורבן, י.; רוט</w:instrText>
      </w:r>
      <w:r w:rsidR="009E6547">
        <w:instrText xml:space="preserve"> and </w:instrText>
      </w:r>
      <w:r w:rsidR="009E6547">
        <w:rPr>
          <w:rtl/>
        </w:rPr>
        <w:instrText>א. (מתרגמת) זילברשטיין (תל-אביב: תולעת ספרים, 2013)</w:instrText>
      </w:r>
      <w:r w:rsidR="009E6547">
        <w:instrText>.","previouslyFormattedCitation":"</w:instrText>
      </w:r>
      <w:r w:rsidR="009E6547">
        <w:rPr>
          <w:rtl/>
        </w:rPr>
        <w:instrText>מ. קליין</w:instrText>
      </w:r>
      <w:r w:rsidR="009E6547">
        <w:instrText>, &lt;i&gt;</w:instrText>
      </w:r>
      <w:r w:rsidR="009E6547">
        <w:rPr>
          <w:rtl/>
        </w:rPr>
        <w:instrText>כתבים נבחרים ב</w:instrText>
      </w:r>
      <w:r w:rsidR="009E6547">
        <w:instrText xml:space="preserve">’&lt;/i&gt;, ed. </w:instrText>
      </w:r>
      <w:r w:rsidR="009E6547">
        <w:rPr>
          <w:rtl/>
        </w:rPr>
        <w:instrText>מ. (עורכים) דורבן, י.; רוט</w:instrText>
      </w:r>
      <w:r w:rsidR="009E6547">
        <w:instrText xml:space="preserve"> and </w:instrText>
      </w:r>
      <w:r w:rsidR="009E6547">
        <w:rPr>
          <w:rtl/>
        </w:rPr>
        <w:instrText>א. (מתרגמת) זילברשטיין (תל-אביב: תולעת ספרים, 2013)</w:instrText>
      </w:r>
      <w:r w:rsidR="009E6547">
        <w:instrText>."},"properties":{"noteIndex":60},"schema":"https://github.com/citation-style-language/schema/raw/master/csl-citation.json"}</w:instrText>
      </w:r>
      <w:r w:rsidR="005D3A91">
        <w:rPr>
          <w:rtl/>
        </w:rPr>
        <w:fldChar w:fldCharType="separate"/>
      </w:r>
      <w:r w:rsidR="005D3A91" w:rsidRPr="00F91F81">
        <w:rPr>
          <w:noProof/>
          <w:highlight w:val="yellow"/>
          <w:rtl/>
        </w:rPr>
        <w:t>מ. קליין</w:t>
      </w:r>
      <w:r w:rsidR="005D3A91" w:rsidRPr="00F91F81">
        <w:rPr>
          <w:noProof/>
          <w:highlight w:val="yellow"/>
        </w:rPr>
        <w:t xml:space="preserve">, </w:t>
      </w:r>
      <w:r w:rsidR="005D3A91" w:rsidRPr="00F91F81">
        <w:rPr>
          <w:i/>
          <w:noProof/>
          <w:highlight w:val="yellow"/>
          <w:rtl/>
        </w:rPr>
        <w:t>כתבים נבחרים ב</w:t>
      </w:r>
      <w:r w:rsidR="005D3A91" w:rsidRPr="00F91F81">
        <w:rPr>
          <w:i/>
          <w:noProof/>
          <w:highlight w:val="yellow"/>
        </w:rPr>
        <w:t>’</w:t>
      </w:r>
      <w:r w:rsidR="005D3A91" w:rsidRPr="00F91F81">
        <w:rPr>
          <w:noProof/>
          <w:highlight w:val="yellow"/>
        </w:rPr>
        <w:t xml:space="preserve">, ed. </w:t>
      </w:r>
      <w:r w:rsidR="005D3A91" w:rsidRPr="00F91F81">
        <w:rPr>
          <w:noProof/>
          <w:highlight w:val="yellow"/>
          <w:rtl/>
        </w:rPr>
        <w:t>מ. (עורכים) דורבן, י.; רוט</w:t>
      </w:r>
      <w:r w:rsidR="005D3A91" w:rsidRPr="00F91F81">
        <w:rPr>
          <w:noProof/>
          <w:highlight w:val="yellow"/>
        </w:rPr>
        <w:t xml:space="preserve"> and </w:t>
      </w:r>
      <w:r w:rsidR="005D3A91" w:rsidRPr="00F91F81">
        <w:rPr>
          <w:noProof/>
          <w:highlight w:val="yellow"/>
          <w:rtl/>
        </w:rPr>
        <w:t>א. (מתרגמת) זילברשטיין (תל-אביב: תולעת ספרים, 2013)</w:t>
      </w:r>
      <w:r w:rsidR="005D3A91" w:rsidRPr="005D3A91">
        <w:rPr>
          <w:noProof/>
        </w:rPr>
        <w:t>.</w:t>
      </w:r>
      <w:r w:rsidR="005D3A91">
        <w:rPr>
          <w:rtl/>
        </w:rPr>
        <w:fldChar w:fldCharType="end"/>
      </w:r>
    </w:p>
  </w:footnote>
  <w:footnote w:id="60">
    <w:p w14:paraId="2D4E1AD3" w14:textId="1CEF9CC4" w:rsidR="0064686E" w:rsidRDefault="0064686E" w:rsidP="00E84C88">
      <w:pPr>
        <w:pStyle w:val="af9"/>
        <w:bidi/>
        <w:rPr>
          <w:rtl/>
        </w:rPr>
      </w:pPr>
      <w:r>
        <w:rPr>
          <w:rStyle w:val="aff"/>
        </w:rPr>
        <w:footnoteRef/>
      </w:r>
      <w:r>
        <w:t xml:space="preserve"> </w:t>
      </w:r>
      <w:r w:rsidRPr="00A64BC9">
        <w:rPr>
          <w:highlight w:val="yellow"/>
        </w:rPr>
        <w:fldChar w:fldCharType="begin" w:fldLock="1"/>
      </w:r>
      <w:r w:rsidR="009E6547" w:rsidRPr="00A64BC9">
        <w:rPr>
          <w:highlight w:val="yellow"/>
        </w:rPr>
        <w:instrText>ADDIN CSL_CITATION {"citationItems":[{"id":"ITEM-1","itemData":{"author":[{"dropping-particle":"","family":"</w:instrText>
      </w:r>
      <w:r w:rsidR="009E6547" w:rsidRPr="00A64BC9">
        <w:rPr>
          <w:highlight w:val="yellow"/>
          <w:rtl/>
        </w:rPr>
        <w:instrText>קליין</w:instrText>
      </w:r>
      <w:r w:rsidR="009E6547" w:rsidRPr="00A64BC9">
        <w:rPr>
          <w:highlight w:val="yellow"/>
        </w:rPr>
        <w:instrText>","given":"</w:instrText>
      </w:r>
      <w:r w:rsidR="009E6547" w:rsidRPr="00A64BC9">
        <w:rPr>
          <w:highlight w:val="yellow"/>
          <w:rtl/>
        </w:rPr>
        <w:instrText>מ</w:instrText>
      </w:r>
      <w:r w:rsidR="009E6547" w:rsidRPr="00A64BC9">
        <w:rPr>
          <w:highlight w:val="yellow"/>
        </w:rPr>
        <w:instrText>.","non-dropping-particle":"","parse-names":false,"suffix":""}],"editor":[{"dropping-particle":"","family":"</w:instrText>
      </w:r>
      <w:r w:rsidR="009E6547" w:rsidRPr="00A64BC9">
        <w:rPr>
          <w:highlight w:val="yellow"/>
          <w:rtl/>
        </w:rPr>
        <w:instrText>דורבן, י.; רוט</w:instrText>
      </w:r>
      <w:r w:rsidR="009E6547" w:rsidRPr="00A64BC9">
        <w:rPr>
          <w:highlight w:val="yellow"/>
        </w:rPr>
        <w:instrText>","given":"</w:instrText>
      </w:r>
      <w:r w:rsidR="009E6547" w:rsidRPr="00A64BC9">
        <w:rPr>
          <w:highlight w:val="yellow"/>
          <w:rtl/>
        </w:rPr>
        <w:instrText>מ. (עורכים)</w:instrText>
      </w:r>
      <w:r w:rsidR="009E6547" w:rsidRPr="00A64BC9">
        <w:rPr>
          <w:highlight w:val="yellow"/>
        </w:rPr>
        <w:instrText>","non-dropping-particle":"","parse-names":false,"suffix":""},{"dropping-particle":"","family":"</w:instrText>
      </w:r>
      <w:r w:rsidR="009E6547" w:rsidRPr="00A64BC9">
        <w:rPr>
          <w:highlight w:val="yellow"/>
          <w:rtl/>
        </w:rPr>
        <w:instrText>זילברשטיין</w:instrText>
      </w:r>
      <w:r w:rsidR="009E6547" w:rsidRPr="00A64BC9">
        <w:rPr>
          <w:highlight w:val="yellow"/>
        </w:rPr>
        <w:instrText>","given":"</w:instrText>
      </w:r>
      <w:r w:rsidR="009E6547" w:rsidRPr="00A64BC9">
        <w:rPr>
          <w:highlight w:val="yellow"/>
          <w:rtl/>
        </w:rPr>
        <w:instrText>א. (מתרגמת</w:instrText>
      </w:r>
      <w:r w:rsidR="009E6547" w:rsidRPr="00A64BC9">
        <w:rPr>
          <w:highlight w:val="yellow"/>
        </w:rPr>
        <w:instrText>)","non-dropping-particle":"","parse-names":false,"suffix":""}],"id":"ITEM-1","issued":{"date-parts":[["2013"]]},"publisher":"</w:instrText>
      </w:r>
      <w:r w:rsidR="009E6547" w:rsidRPr="00A64BC9">
        <w:rPr>
          <w:highlight w:val="yellow"/>
          <w:rtl/>
        </w:rPr>
        <w:instrText>תולעת ספרים</w:instrText>
      </w:r>
      <w:r w:rsidR="009E6547" w:rsidRPr="00A64BC9">
        <w:rPr>
          <w:highlight w:val="yellow"/>
        </w:rPr>
        <w:instrText>","publisher-place":"</w:instrText>
      </w:r>
      <w:r w:rsidR="009E6547" w:rsidRPr="00A64BC9">
        <w:rPr>
          <w:highlight w:val="yellow"/>
          <w:rtl/>
        </w:rPr>
        <w:instrText>תל-אביב</w:instrText>
      </w:r>
      <w:r w:rsidR="009E6547" w:rsidRPr="00A64BC9">
        <w:rPr>
          <w:highlight w:val="yellow"/>
        </w:rPr>
        <w:instrText>","title":"</w:instrText>
      </w:r>
      <w:r w:rsidR="009E6547" w:rsidRPr="00A64BC9">
        <w:rPr>
          <w:highlight w:val="yellow"/>
          <w:rtl/>
        </w:rPr>
        <w:instrText>כתבים נבחרים ב</w:instrText>
      </w:r>
      <w:r w:rsidR="009E6547" w:rsidRPr="00A64BC9">
        <w:rPr>
          <w:highlight w:val="yellow"/>
        </w:rPr>
        <w:instrText>'","type":"book"},"uris":["http://www.mendeley.com/documents/?uuid=1e592dfb-6f49-49f8-983a-0471d96b71f4"]}],"mendeley":{"formattedCitation":"</w:instrText>
      </w:r>
      <w:r w:rsidR="009E6547" w:rsidRPr="00A64BC9">
        <w:rPr>
          <w:highlight w:val="yellow"/>
          <w:rtl/>
        </w:rPr>
        <w:instrText>קליין</w:instrText>
      </w:r>
      <w:r w:rsidR="009E6547" w:rsidRPr="00A64BC9">
        <w:rPr>
          <w:highlight w:val="yellow"/>
        </w:rPr>
        <w:instrText>, &lt;i&gt;</w:instrText>
      </w:r>
      <w:r w:rsidR="009E6547" w:rsidRPr="00A64BC9">
        <w:rPr>
          <w:highlight w:val="yellow"/>
          <w:rtl/>
        </w:rPr>
        <w:instrText>כתבים נבחרים ב</w:instrText>
      </w:r>
      <w:r w:rsidR="009E6547" w:rsidRPr="00A64BC9">
        <w:rPr>
          <w:highlight w:val="yellow"/>
        </w:rPr>
        <w:instrText>’&lt;/i&gt;.","manualFormatting":"</w:instrText>
      </w:r>
      <w:r w:rsidR="009E6547" w:rsidRPr="00A64BC9">
        <w:rPr>
          <w:highlight w:val="yellow"/>
          <w:rtl/>
        </w:rPr>
        <w:instrText>מ. קליין, כתבים נבחרים ב</w:instrText>
      </w:r>
      <w:r w:rsidR="009E6547" w:rsidRPr="00A64BC9">
        <w:rPr>
          <w:highlight w:val="yellow"/>
        </w:rPr>
        <w:instrText xml:space="preserve">’, ed. </w:instrText>
      </w:r>
      <w:r w:rsidR="009E6547" w:rsidRPr="00A64BC9">
        <w:rPr>
          <w:highlight w:val="yellow"/>
          <w:rtl/>
        </w:rPr>
        <w:instrText>מ. (עורכים) דורבן, י.; רוט</w:instrText>
      </w:r>
      <w:r w:rsidR="009E6547" w:rsidRPr="00A64BC9">
        <w:rPr>
          <w:highlight w:val="yellow"/>
        </w:rPr>
        <w:instrText xml:space="preserve"> and </w:instrText>
      </w:r>
      <w:r w:rsidR="009E6547" w:rsidRPr="00A64BC9">
        <w:rPr>
          <w:highlight w:val="yellow"/>
          <w:rtl/>
        </w:rPr>
        <w:instrText>ראה דורבן ורוט, בתוך: א. (מתרגמת) זילברשטיין (תל-אביב: תולעת ספרים, 2013)</w:instrText>
      </w:r>
      <w:r w:rsidR="009E6547" w:rsidRPr="00A64BC9">
        <w:rPr>
          <w:highlight w:val="yellow"/>
        </w:rPr>
        <w:instrText>.","plainTextFormattedCitation":"</w:instrText>
      </w:r>
      <w:r w:rsidR="009E6547" w:rsidRPr="00A64BC9">
        <w:rPr>
          <w:highlight w:val="yellow"/>
          <w:rtl/>
        </w:rPr>
        <w:instrText>קליין, כתבים נבחרים ב</w:instrText>
      </w:r>
      <w:r w:rsidR="009E6547" w:rsidRPr="00A64BC9">
        <w:rPr>
          <w:highlight w:val="yellow"/>
        </w:rPr>
        <w:instrText>’.","previouslyFormattedCitation":"</w:instrText>
      </w:r>
      <w:r w:rsidR="009E6547" w:rsidRPr="00A64BC9">
        <w:rPr>
          <w:highlight w:val="yellow"/>
          <w:rtl/>
        </w:rPr>
        <w:instrText>קליין</w:instrText>
      </w:r>
      <w:r w:rsidR="009E6547" w:rsidRPr="00A64BC9">
        <w:rPr>
          <w:highlight w:val="yellow"/>
        </w:rPr>
        <w:instrText>, &lt;i&gt;</w:instrText>
      </w:r>
      <w:r w:rsidR="009E6547" w:rsidRPr="00A64BC9">
        <w:rPr>
          <w:highlight w:val="yellow"/>
          <w:rtl/>
        </w:rPr>
        <w:instrText>כתבים נבחרים ב</w:instrText>
      </w:r>
      <w:r w:rsidR="009E6547" w:rsidRPr="00A64BC9">
        <w:rPr>
          <w:highlight w:val="yellow"/>
        </w:rPr>
        <w:instrText>’&lt;/i&gt;."},"properties":{"noteIndex":61},"schema":"https://github.com/citation-style-language/schema/raw/master/csl-citation.json"}</w:instrText>
      </w:r>
      <w:r w:rsidRPr="00A64BC9">
        <w:rPr>
          <w:highlight w:val="yellow"/>
        </w:rPr>
        <w:fldChar w:fldCharType="separate"/>
      </w:r>
      <w:r w:rsidRPr="00A64BC9">
        <w:rPr>
          <w:noProof/>
          <w:highlight w:val="yellow"/>
          <w:rtl/>
        </w:rPr>
        <w:t>מ. קליין</w:t>
      </w:r>
      <w:r w:rsidRPr="00A64BC9">
        <w:rPr>
          <w:noProof/>
          <w:highlight w:val="yellow"/>
        </w:rPr>
        <w:t xml:space="preserve">, </w:t>
      </w:r>
      <w:r w:rsidRPr="00A64BC9">
        <w:rPr>
          <w:i/>
          <w:noProof/>
          <w:highlight w:val="yellow"/>
          <w:rtl/>
        </w:rPr>
        <w:t>כתבים נבחרים ב</w:t>
      </w:r>
      <w:r w:rsidRPr="00A64BC9">
        <w:rPr>
          <w:i/>
          <w:noProof/>
          <w:highlight w:val="yellow"/>
        </w:rPr>
        <w:t>’</w:t>
      </w:r>
      <w:r w:rsidRPr="00A64BC9">
        <w:rPr>
          <w:noProof/>
          <w:highlight w:val="yellow"/>
        </w:rPr>
        <w:t xml:space="preserve">, ed. </w:t>
      </w:r>
      <w:r w:rsidRPr="00A64BC9">
        <w:rPr>
          <w:noProof/>
          <w:highlight w:val="yellow"/>
          <w:rtl/>
        </w:rPr>
        <w:t>מ. (עורכים) דורבן, י.; רוט</w:t>
      </w:r>
      <w:r w:rsidRPr="00A64BC9">
        <w:rPr>
          <w:noProof/>
          <w:highlight w:val="yellow"/>
        </w:rPr>
        <w:t xml:space="preserve"> and </w:t>
      </w:r>
      <w:r w:rsidR="00A4305B" w:rsidRPr="00A64BC9">
        <w:rPr>
          <w:rFonts w:hint="cs"/>
          <w:noProof/>
          <w:highlight w:val="yellow"/>
          <w:rtl/>
        </w:rPr>
        <w:t xml:space="preserve">ראה דורבן ורוט, בתוך: </w:t>
      </w:r>
      <w:r w:rsidRPr="00A64BC9">
        <w:rPr>
          <w:noProof/>
          <w:highlight w:val="yellow"/>
          <w:rtl/>
        </w:rPr>
        <w:t>א. (מתרגמת) זילברשטיין (תל-אביב: תולעת ספרים, 2013)</w:t>
      </w:r>
      <w:r w:rsidRPr="00A64BC9">
        <w:rPr>
          <w:noProof/>
          <w:highlight w:val="yellow"/>
        </w:rPr>
        <w:t>.</w:t>
      </w:r>
      <w:r w:rsidRPr="00A64BC9">
        <w:rPr>
          <w:highlight w:val="yellow"/>
        </w:rPr>
        <w:fldChar w:fldCharType="end"/>
      </w:r>
      <w:r w:rsidR="00A4305B" w:rsidRPr="00A64BC9">
        <w:rPr>
          <w:highlight w:val="yellow"/>
        </w:rPr>
        <w:t xml:space="preserve"> </w:t>
      </w:r>
      <w:r w:rsidR="00A4305B" w:rsidRPr="00A64BC9">
        <w:rPr>
          <w:rFonts w:hint="cs"/>
          <w:highlight w:val="yellow"/>
          <w:rtl/>
        </w:rPr>
        <w:t>עמ' 212</w:t>
      </w:r>
    </w:p>
  </w:footnote>
  <w:footnote w:id="61">
    <w:p w14:paraId="65D104E9" w14:textId="430E31D8" w:rsidR="002D220F" w:rsidRPr="00A64BC9" w:rsidRDefault="002D220F" w:rsidP="00E84C88">
      <w:pPr>
        <w:pStyle w:val="af9"/>
        <w:bidi/>
        <w:rPr>
          <w:highlight w:val="yellow"/>
          <w:rtl/>
        </w:rPr>
      </w:pPr>
      <w:r>
        <w:rPr>
          <w:rStyle w:val="aff"/>
        </w:rPr>
        <w:footnoteRef/>
      </w:r>
      <w:r>
        <w:t xml:space="preserve"> </w:t>
      </w:r>
      <w:r w:rsidRPr="00A64BC9">
        <w:rPr>
          <w:highlight w:val="yellow"/>
          <w:rtl/>
        </w:rPr>
        <w:fldChar w:fldCharType="begin" w:fldLock="1"/>
      </w:r>
      <w:r w:rsidR="009E6547" w:rsidRPr="00A64BC9">
        <w:rPr>
          <w:highlight w:val="yellow"/>
        </w:rPr>
        <w:instrText>ADDIN CSL_CITATION {"citationItems":[{"id":"ITEM-1","itemData":{"author":[{"dropping-particle":"","family":"</w:instrText>
      </w:r>
      <w:r w:rsidR="009E6547" w:rsidRPr="00A64BC9">
        <w:rPr>
          <w:highlight w:val="yellow"/>
          <w:rtl/>
        </w:rPr>
        <w:instrText>קליין</w:instrText>
      </w:r>
      <w:r w:rsidR="009E6547" w:rsidRPr="00A64BC9">
        <w:rPr>
          <w:highlight w:val="yellow"/>
        </w:rPr>
        <w:instrText>","given":"</w:instrText>
      </w:r>
      <w:r w:rsidR="009E6547" w:rsidRPr="00A64BC9">
        <w:rPr>
          <w:highlight w:val="yellow"/>
          <w:rtl/>
        </w:rPr>
        <w:instrText>מ</w:instrText>
      </w:r>
      <w:r w:rsidR="009E6547" w:rsidRPr="00A64BC9">
        <w:rPr>
          <w:highlight w:val="yellow"/>
        </w:rPr>
        <w:instrText>.","non-dropping-particle":"","parse-names":false,"suffix":""}],"editor":[{"dropping-particle":"","family":"</w:instrText>
      </w:r>
      <w:r w:rsidR="009E6547" w:rsidRPr="00A64BC9">
        <w:rPr>
          <w:highlight w:val="yellow"/>
          <w:rtl/>
        </w:rPr>
        <w:instrText>דורבן, י.; רוט</w:instrText>
      </w:r>
      <w:r w:rsidR="009E6547" w:rsidRPr="00A64BC9">
        <w:rPr>
          <w:highlight w:val="yellow"/>
        </w:rPr>
        <w:instrText>","given":"</w:instrText>
      </w:r>
      <w:r w:rsidR="009E6547" w:rsidRPr="00A64BC9">
        <w:rPr>
          <w:highlight w:val="yellow"/>
          <w:rtl/>
        </w:rPr>
        <w:instrText>מ. (עורכים)</w:instrText>
      </w:r>
      <w:r w:rsidR="009E6547" w:rsidRPr="00A64BC9">
        <w:rPr>
          <w:highlight w:val="yellow"/>
        </w:rPr>
        <w:instrText>","non-dropping-particle":"","parse-names":false,"suffix":""},{"dropping-particle":"","family":"</w:instrText>
      </w:r>
      <w:r w:rsidR="009E6547" w:rsidRPr="00A64BC9">
        <w:rPr>
          <w:highlight w:val="yellow"/>
          <w:rtl/>
        </w:rPr>
        <w:instrText>זילברשטיין</w:instrText>
      </w:r>
      <w:r w:rsidR="009E6547" w:rsidRPr="00A64BC9">
        <w:rPr>
          <w:highlight w:val="yellow"/>
        </w:rPr>
        <w:instrText>","given":"</w:instrText>
      </w:r>
      <w:r w:rsidR="009E6547" w:rsidRPr="00A64BC9">
        <w:rPr>
          <w:highlight w:val="yellow"/>
          <w:rtl/>
        </w:rPr>
        <w:instrText>א. (מתרגמת</w:instrText>
      </w:r>
      <w:r w:rsidR="009E6547" w:rsidRPr="00A64BC9">
        <w:rPr>
          <w:highlight w:val="yellow"/>
        </w:rPr>
        <w:instrText>)","non-dropping-particle":"","parse-names":false,"suffix":""}],"id":"ITEM-1","issued":{"date-parts":[["2013"]]},"publisher":"</w:instrText>
      </w:r>
      <w:r w:rsidR="009E6547" w:rsidRPr="00A64BC9">
        <w:rPr>
          <w:highlight w:val="yellow"/>
          <w:rtl/>
        </w:rPr>
        <w:instrText>תולעת ספרים</w:instrText>
      </w:r>
      <w:r w:rsidR="009E6547" w:rsidRPr="00A64BC9">
        <w:rPr>
          <w:highlight w:val="yellow"/>
        </w:rPr>
        <w:instrText>","publisher-place":"</w:instrText>
      </w:r>
      <w:r w:rsidR="009E6547" w:rsidRPr="00A64BC9">
        <w:rPr>
          <w:highlight w:val="yellow"/>
          <w:rtl/>
        </w:rPr>
        <w:instrText>תל-אביב</w:instrText>
      </w:r>
      <w:r w:rsidR="009E6547" w:rsidRPr="00A64BC9">
        <w:rPr>
          <w:highlight w:val="yellow"/>
        </w:rPr>
        <w:instrText>","title":"</w:instrText>
      </w:r>
      <w:r w:rsidR="009E6547" w:rsidRPr="00A64BC9">
        <w:rPr>
          <w:highlight w:val="yellow"/>
          <w:rtl/>
        </w:rPr>
        <w:instrText>כתבים נבחרים ב</w:instrText>
      </w:r>
      <w:r w:rsidR="009E6547" w:rsidRPr="00A64BC9">
        <w:rPr>
          <w:highlight w:val="yellow"/>
        </w:rPr>
        <w:instrText>'","type":"book"},"uris":["http://www.mendeley.com/documents/?uuid=1e592dfb-6f49-49f8-983a-0471d96b71f4"]}],"mendeley":{"formattedCitation":"</w:instrText>
      </w:r>
      <w:r w:rsidR="009E6547" w:rsidRPr="00A64BC9">
        <w:rPr>
          <w:highlight w:val="yellow"/>
          <w:rtl/>
        </w:rPr>
        <w:instrText>קליין</w:instrText>
      </w:r>
      <w:r w:rsidR="009E6547" w:rsidRPr="00A64BC9">
        <w:rPr>
          <w:highlight w:val="yellow"/>
        </w:rPr>
        <w:instrText>.","plainTextFormattedCitation":"</w:instrText>
      </w:r>
      <w:r w:rsidR="009E6547" w:rsidRPr="00A64BC9">
        <w:rPr>
          <w:highlight w:val="yellow"/>
          <w:rtl/>
        </w:rPr>
        <w:instrText>קליין</w:instrText>
      </w:r>
      <w:r w:rsidR="009E6547" w:rsidRPr="00A64BC9">
        <w:rPr>
          <w:highlight w:val="yellow"/>
        </w:rPr>
        <w:instrText>.","previouslyFormattedCitation":"</w:instrText>
      </w:r>
      <w:r w:rsidR="009E6547" w:rsidRPr="00A64BC9">
        <w:rPr>
          <w:highlight w:val="yellow"/>
          <w:rtl/>
        </w:rPr>
        <w:instrText>קליין</w:instrText>
      </w:r>
      <w:r w:rsidR="009E6547" w:rsidRPr="00A64BC9">
        <w:rPr>
          <w:highlight w:val="yellow"/>
        </w:rPr>
        <w:instrText>."},"properties":{"noteIndex":62},"schema":"https://github.com/citation-style-language/schema/raw/master/csl-citation.json"}</w:instrText>
      </w:r>
      <w:r w:rsidRPr="00A64BC9">
        <w:rPr>
          <w:highlight w:val="yellow"/>
          <w:rtl/>
        </w:rPr>
        <w:fldChar w:fldCharType="separate"/>
      </w:r>
      <w:r w:rsidRPr="00A64BC9">
        <w:rPr>
          <w:noProof/>
          <w:highlight w:val="yellow"/>
          <w:rtl/>
        </w:rPr>
        <w:t>קליין</w:t>
      </w:r>
      <w:r w:rsidRPr="00A64BC9">
        <w:rPr>
          <w:noProof/>
          <w:highlight w:val="yellow"/>
        </w:rPr>
        <w:t>.</w:t>
      </w:r>
      <w:r w:rsidRPr="00A64BC9">
        <w:rPr>
          <w:highlight w:val="yellow"/>
          <w:rtl/>
        </w:rPr>
        <w:fldChar w:fldCharType="end"/>
      </w:r>
      <w:r w:rsidR="009E6DBF" w:rsidRPr="00A64BC9">
        <w:rPr>
          <w:highlight w:val="yellow"/>
        </w:rPr>
        <w:t xml:space="preserve"> </w:t>
      </w:r>
      <w:r w:rsidR="009E6DBF" w:rsidRPr="00A64BC9">
        <w:rPr>
          <w:rFonts w:hint="cs"/>
          <w:highlight w:val="yellow"/>
          <w:rtl/>
        </w:rPr>
        <w:t>עמ' 242</w:t>
      </w:r>
    </w:p>
  </w:footnote>
  <w:footnote w:id="62">
    <w:p w14:paraId="222150D6" w14:textId="62904480" w:rsidR="006D23DD" w:rsidRPr="00A64BC9" w:rsidRDefault="006D23DD" w:rsidP="00B31EE7">
      <w:pPr>
        <w:pStyle w:val="af9"/>
        <w:bidi/>
        <w:jc w:val="right"/>
        <w:rPr>
          <w:highlight w:val="yellow"/>
          <w:rtl/>
        </w:rPr>
      </w:pPr>
      <w:r w:rsidRPr="00A64BC9">
        <w:rPr>
          <w:rStyle w:val="aff"/>
          <w:highlight w:val="yellow"/>
        </w:rPr>
        <w:footnoteRef/>
      </w:r>
      <w:r w:rsidRPr="00A64BC9">
        <w:rPr>
          <w:highlight w:val="yellow"/>
        </w:rPr>
        <w:t xml:space="preserve"> </w:t>
      </w:r>
      <w:r w:rsidRPr="00A64BC9">
        <w:rPr>
          <w:highlight w:val="yellow"/>
        </w:rPr>
        <w:fldChar w:fldCharType="begin" w:fldLock="1"/>
      </w:r>
      <w:r w:rsidR="009E6547" w:rsidRPr="00A64BC9">
        <w:rPr>
          <w:highlight w:val="yellow"/>
        </w:rPr>
        <w:instrText>ADDIN CSL_CITATION {"citationItems":[{"id":"ITEM-1","itemData":{"author":[{"dropping-particle":"","family":"</w:instrText>
      </w:r>
      <w:r w:rsidR="009E6547" w:rsidRPr="00A64BC9">
        <w:rPr>
          <w:highlight w:val="yellow"/>
          <w:rtl/>
        </w:rPr>
        <w:instrText>ביון</w:instrText>
      </w:r>
      <w:r w:rsidR="009E6547" w:rsidRPr="00A64BC9">
        <w:rPr>
          <w:highlight w:val="yellow"/>
        </w:rPr>
        <w:instrText>","given":"</w:instrText>
      </w:r>
      <w:r w:rsidR="009E6547" w:rsidRPr="00A64BC9">
        <w:rPr>
          <w:highlight w:val="yellow"/>
          <w:rtl/>
        </w:rPr>
        <w:instrText>ו.ר</w:instrText>
      </w:r>
      <w:r w:rsidR="009E6547" w:rsidRPr="00A64BC9">
        <w:rPr>
          <w:highlight w:val="yellow"/>
        </w:rPr>
        <w:instrText>.","non-dropping-particle":"","parse-names":false,"suffix":""}],"editor":[{"dropping-particle":"","family":"</w:instrText>
      </w:r>
      <w:r w:rsidR="009E6547" w:rsidRPr="00A64BC9">
        <w:rPr>
          <w:highlight w:val="yellow"/>
          <w:rtl/>
        </w:rPr>
        <w:instrText>גמפל, י., גמפל</w:instrText>
      </w:r>
      <w:r w:rsidR="009E6547" w:rsidRPr="00A64BC9">
        <w:rPr>
          <w:highlight w:val="yellow"/>
        </w:rPr>
        <w:instrText>","given":"</w:instrText>
      </w:r>
      <w:r w:rsidR="009E6547" w:rsidRPr="00A64BC9">
        <w:rPr>
          <w:highlight w:val="yellow"/>
          <w:rtl/>
        </w:rPr>
        <w:instrText>ג. (עורכות)</w:instrText>
      </w:r>
      <w:r w:rsidR="009E6547" w:rsidRPr="00A64BC9">
        <w:rPr>
          <w:highlight w:val="yellow"/>
        </w:rPr>
        <w:instrText>","non-dropping-particle":"","parse-names":false,"suffix":""},{"dropping-particle":"","family":"</w:instrText>
      </w:r>
      <w:r w:rsidR="009E6547" w:rsidRPr="00A64BC9">
        <w:rPr>
          <w:highlight w:val="yellow"/>
          <w:rtl/>
        </w:rPr>
        <w:instrText>גיל-רילוב</w:instrText>
      </w:r>
      <w:r w:rsidR="009E6547" w:rsidRPr="00A64BC9">
        <w:rPr>
          <w:highlight w:val="yellow"/>
        </w:rPr>
        <w:instrText>","given":"</w:instrText>
      </w:r>
      <w:r w:rsidR="009E6547" w:rsidRPr="00A64BC9">
        <w:rPr>
          <w:highlight w:val="yellow"/>
          <w:rtl/>
        </w:rPr>
        <w:instrText>א. (מתרגמת</w:instrText>
      </w:r>
      <w:r w:rsidR="009E6547" w:rsidRPr="00A64BC9">
        <w:rPr>
          <w:highlight w:val="yellow"/>
        </w:rPr>
        <w:instrText>)","non-dropping-particle":"","parse-names":false,"suffix":""}],"id":"ITEM-1","issued":{"date-parts":[["2003"]]},"publisher":"</w:instrText>
      </w:r>
      <w:r w:rsidR="009E6547" w:rsidRPr="00A64BC9">
        <w:rPr>
          <w:highlight w:val="yellow"/>
          <w:rtl/>
        </w:rPr>
        <w:instrText>תולעת ספרים</w:instrText>
      </w:r>
      <w:r w:rsidR="009E6547" w:rsidRPr="00A64BC9">
        <w:rPr>
          <w:highlight w:val="yellow"/>
        </w:rPr>
        <w:instrText>","publisher-place":"</w:instrText>
      </w:r>
      <w:r w:rsidR="009E6547" w:rsidRPr="00A64BC9">
        <w:rPr>
          <w:highlight w:val="yellow"/>
          <w:rtl/>
        </w:rPr>
        <w:instrText>תל-אביב</w:instrText>
      </w:r>
      <w:r w:rsidR="009E6547" w:rsidRPr="00A64BC9">
        <w:rPr>
          <w:highlight w:val="yellow"/>
        </w:rPr>
        <w:instrText>","title":"</w:instrText>
      </w:r>
      <w:r w:rsidR="009E6547" w:rsidRPr="00A64BC9">
        <w:rPr>
          <w:highlight w:val="yellow"/>
          <w:rtl/>
        </w:rPr>
        <w:instrText>במחשבה שנייה</w:instrText>
      </w:r>
      <w:r w:rsidR="009E6547" w:rsidRPr="00A64BC9">
        <w:rPr>
          <w:highlight w:val="yellow"/>
        </w:rPr>
        <w:instrText>","type":"book"},"uris":["http://www.mendeley.com/documents/?uuid=0e1740d4-7bd7-4422-8c62-83d05074db26"]},{"id":"ITEM-2","itemData":{"author":[{"dropping-particle":"","family":"</w:instrText>
      </w:r>
      <w:r w:rsidR="009E6547" w:rsidRPr="00A64BC9">
        <w:rPr>
          <w:highlight w:val="yellow"/>
          <w:rtl/>
        </w:rPr>
        <w:instrText>ביון</w:instrText>
      </w:r>
      <w:r w:rsidR="009E6547" w:rsidRPr="00A64BC9">
        <w:rPr>
          <w:highlight w:val="yellow"/>
        </w:rPr>
        <w:instrText>","given":"</w:instrText>
      </w:r>
      <w:r w:rsidR="009E6547" w:rsidRPr="00A64BC9">
        <w:rPr>
          <w:highlight w:val="yellow"/>
          <w:rtl/>
        </w:rPr>
        <w:instrText>ו.ר</w:instrText>
      </w:r>
      <w:r w:rsidR="009E6547" w:rsidRPr="00A64BC9">
        <w:rPr>
          <w:highlight w:val="yellow"/>
        </w:rPr>
        <w:instrText>.","non-dropping-particle":"","parse-names":false,"suffix":""}],"editor":[{"dropping-particle":"","family":"</w:instrText>
      </w:r>
      <w:r w:rsidR="009E6547" w:rsidRPr="00A64BC9">
        <w:rPr>
          <w:highlight w:val="yellow"/>
          <w:rtl/>
        </w:rPr>
        <w:instrText>גמפל, י. וגמפל</w:instrText>
      </w:r>
      <w:r w:rsidR="009E6547" w:rsidRPr="00A64BC9">
        <w:rPr>
          <w:highlight w:val="yellow"/>
        </w:rPr>
        <w:instrText>","given":"</w:instrText>
      </w:r>
      <w:r w:rsidR="009E6547" w:rsidRPr="00A64BC9">
        <w:rPr>
          <w:highlight w:val="yellow"/>
          <w:rtl/>
        </w:rPr>
        <w:instrText>ג. (עורכות</w:instrText>
      </w:r>
      <w:r w:rsidR="009E6547" w:rsidRPr="00A64BC9">
        <w:rPr>
          <w:highlight w:val="yellow"/>
        </w:rPr>
        <w:instrText>)","non-dropping-particle":"","parse-names":false,"suffix":""},{"dropping-particle":"","family":"</w:instrText>
      </w:r>
      <w:r w:rsidR="009E6547" w:rsidRPr="00A64BC9">
        <w:rPr>
          <w:highlight w:val="yellow"/>
          <w:rtl/>
        </w:rPr>
        <w:instrText>רופין</w:instrText>
      </w:r>
      <w:r w:rsidR="009E6547" w:rsidRPr="00A64BC9">
        <w:rPr>
          <w:highlight w:val="yellow"/>
        </w:rPr>
        <w:instrText>","given":"</w:instrText>
      </w:r>
      <w:r w:rsidR="009E6547" w:rsidRPr="00A64BC9">
        <w:rPr>
          <w:highlight w:val="yellow"/>
          <w:rtl/>
        </w:rPr>
        <w:instrText>ד. (מתרגמת)</w:instrText>
      </w:r>
      <w:r w:rsidR="009E6547" w:rsidRPr="00A64BC9">
        <w:rPr>
          <w:highlight w:val="yellow"/>
        </w:rPr>
        <w:instrText>","non-dropping-particle":"","parse-names":false,"suffix":""}],"id":"ITEM-2","issued":{"date-parts":[["2004"]]},"publisher":"</w:instrText>
      </w:r>
      <w:r w:rsidR="009E6547" w:rsidRPr="00A64BC9">
        <w:rPr>
          <w:highlight w:val="yellow"/>
          <w:rtl/>
        </w:rPr>
        <w:instrText>תולעת ספרים</w:instrText>
      </w:r>
      <w:r w:rsidR="009E6547" w:rsidRPr="00A64BC9">
        <w:rPr>
          <w:highlight w:val="yellow"/>
        </w:rPr>
        <w:instrText>","publisher-place":"</w:instrText>
      </w:r>
      <w:r w:rsidR="009E6547" w:rsidRPr="00A64BC9">
        <w:rPr>
          <w:highlight w:val="yellow"/>
          <w:rtl/>
        </w:rPr>
        <w:instrText>תל-אביב</w:instrText>
      </w:r>
      <w:r w:rsidR="009E6547" w:rsidRPr="00A64BC9">
        <w:rPr>
          <w:highlight w:val="yellow"/>
        </w:rPr>
        <w:instrText>","title":"</w:instrText>
      </w:r>
      <w:r w:rsidR="009E6547" w:rsidRPr="00A64BC9">
        <w:rPr>
          <w:highlight w:val="yellow"/>
          <w:rtl/>
        </w:rPr>
        <w:instrText>ללמוד מן הניסיון</w:instrText>
      </w:r>
      <w:r w:rsidR="009E6547" w:rsidRPr="00A64BC9">
        <w:rPr>
          <w:highlight w:val="yellow"/>
        </w:rPr>
        <w:instrText>","type":"book"},"uris":["http://www.mendeley.com/documents/?uuid=65dfdc5b-e3a5-4a4c-a9be-ab4b58293fee"]}],"mendeley":{"formattedCitation":"</w:instrText>
      </w:r>
      <w:r w:rsidR="009E6547" w:rsidRPr="00A64BC9">
        <w:rPr>
          <w:highlight w:val="yellow"/>
          <w:rtl/>
        </w:rPr>
        <w:instrText>ו.ר. ביון</w:instrText>
      </w:r>
      <w:r w:rsidR="009E6547" w:rsidRPr="00A64BC9">
        <w:rPr>
          <w:highlight w:val="yellow"/>
        </w:rPr>
        <w:instrText>, &lt;i&gt;</w:instrText>
      </w:r>
      <w:r w:rsidR="009E6547" w:rsidRPr="00A64BC9">
        <w:rPr>
          <w:highlight w:val="yellow"/>
          <w:rtl/>
        </w:rPr>
        <w:instrText>במחשבה שנייה</w:instrText>
      </w:r>
      <w:r w:rsidR="009E6547" w:rsidRPr="00A64BC9">
        <w:rPr>
          <w:highlight w:val="yellow"/>
        </w:rPr>
        <w:instrText xml:space="preserve">&lt;/i&gt;, ed. </w:instrText>
      </w:r>
      <w:r w:rsidR="009E6547" w:rsidRPr="00A64BC9">
        <w:rPr>
          <w:highlight w:val="yellow"/>
          <w:rtl/>
        </w:rPr>
        <w:instrText>ג. (עורכות) גמפל, י., גמפל</w:instrText>
      </w:r>
      <w:r w:rsidR="009E6547" w:rsidRPr="00A64BC9">
        <w:rPr>
          <w:highlight w:val="yellow"/>
        </w:rPr>
        <w:instrText xml:space="preserve"> and </w:instrText>
      </w:r>
      <w:r w:rsidR="009E6547" w:rsidRPr="00A64BC9">
        <w:rPr>
          <w:highlight w:val="yellow"/>
          <w:rtl/>
        </w:rPr>
        <w:instrText>א. (מתרגמת) גיל-רילוב (תל-אביב: תולעת ספרים, 2003); ו.ר. ביון</w:instrText>
      </w:r>
      <w:r w:rsidR="009E6547" w:rsidRPr="00A64BC9">
        <w:rPr>
          <w:highlight w:val="yellow"/>
        </w:rPr>
        <w:instrText>, &lt;i&gt;</w:instrText>
      </w:r>
      <w:r w:rsidR="009E6547" w:rsidRPr="00A64BC9">
        <w:rPr>
          <w:highlight w:val="yellow"/>
          <w:rtl/>
        </w:rPr>
        <w:instrText>ללמוד מן הניסיון</w:instrText>
      </w:r>
      <w:r w:rsidR="009E6547" w:rsidRPr="00A64BC9">
        <w:rPr>
          <w:highlight w:val="yellow"/>
        </w:rPr>
        <w:instrText xml:space="preserve">&lt;/i&gt;, ed. </w:instrText>
      </w:r>
      <w:r w:rsidR="009E6547" w:rsidRPr="00A64BC9">
        <w:rPr>
          <w:highlight w:val="yellow"/>
          <w:rtl/>
        </w:rPr>
        <w:instrText>ג. (עורכות) גמפל, י. וגמפל</w:instrText>
      </w:r>
      <w:r w:rsidR="009E6547" w:rsidRPr="00A64BC9">
        <w:rPr>
          <w:highlight w:val="yellow"/>
        </w:rPr>
        <w:instrText xml:space="preserve"> and </w:instrText>
      </w:r>
      <w:r w:rsidR="009E6547" w:rsidRPr="00A64BC9">
        <w:rPr>
          <w:highlight w:val="yellow"/>
          <w:rtl/>
        </w:rPr>
        <w:instrText>ד. (מתרגמת) רופין (תל-אביב: תולעת ספרים, 2004)</w:instrText>
      </w:r>
      <w:r w:rsidR="009E6547" w:rsidRPr="00A64BC9">
        <w:rPr>
          <w:highlight w:val="yellow"/>
        </w:rPr>
        <w:instrText>.","plainTextFormattedCitation":"</w:instrText>
      </w:r>
      <w:r w:rsidR="009E6547" w:rsidRPr="00A64BC9">
        <w:rPr>
          <w:highlight w:val="yellow"/>
          <w:rtl/>
        </w:rPr>
        <w:instrText>ו.ר. ביון, במחשבה שנייה</w:instrText>
      </w:r>
      <w:r w:rsidR="009E6547" w:rsidRPr="00A64BC9">
        <w:rPr>
          <w:highlight w:val="yellow"/>
        </w:rPr>
        <w:instrText xml:space="preserve">, ed. </w:instrText>
      </w:r>
      <w:r w:rsidR="009E6547" w:rsidRPr="00A64BC9">
        <w:rPr>
          <w:highlight w:val="yellow"/>
          <w:rtl/>
        </w:rPr>
        <w:instrText>ג. (עורכות) גמפל, י., גמפל</w:instrText>
      </w:r>
      <w:r w:rsidR="009E6547" w:rsidRPr="00A64BC9">
        <w:rPr>
          <w:highlight w:val="yellow"/>
        </w:rPr>
        <w:instrText xml:space="preserve"> and </w:instrText>
      </w:r>
      <w:r w:rsidR="009E6547" w:rsidRPr="00A64BC9">
        <w:rPr>
          <w:highlight w:val="yellow"/>
          <w:rtl/>
        </w:rPr>
        <w:instrText>א. (מתרגמת) גיל-רילוב (תל-אביב: תולעת ספרים, 2003); ו.ר. ביון, ללמוד מן הניסיון</w:instrText>
      </w:r>
      <w:r w:rsidR="009E6547" w:rsidRPr="00A64BC9">
        <w:rPr>
          <w:highlight w:val="yellow"/>
        </w:rPr>
        <w:instrText xml:space="preserve">, ed. </w:instrText>
      </w:r>
      <w:r w:rsidR="009E6547" w:rsidRPr="00A64BC9">
        <w:rPr>
          <w:highlight w:val="yellow"/>
          <w:rtl/>
        </w:rPr>
        <w:instrText>ג. (עורכות) גמפל, י. וגמפל</w:instrText>
      </w:r>
      <w:r w:rsidR="009E6547" w:rsidRPr="00A64BC9">
        <w:rPr>
          <w:highlight w:val="yellow"/>
        </w:rPr>
        <w:instrText xml:space="preserve"> and </w:instrText>
      </w:r>
      <w:r w:rsidR="009E6547" w:rsidRPr="00A64BC9">
        <w:rPr>
          <w:highlight w:val="yellow"/>
          <w:rtl/>
        </w:rPr>
        <w:instrText>ד. (מתרגמת) רופין (תל-אביב: תולעת ספרים, 2004)</w:instrText>
      </w:r>
      <w:r w:rsidR="009E6547" w:rsidRPr="00A64BC9">
        <w:rPr>
          <w:highlight w:val="yellow"/>
        </w:rPr>
        <w:instrText>.","previouslyFormattedCitation":"</w:instrText>
      </w:r>
      <w:r w:rsidR="009E6547" w:rsidRPr="00A64BC9">
        <w:rPr>
          <w:highlight w:val="yellow"/>
          <w:rtl/>
        </w:rPr>
        <w:instrText>ו.ר. ביון</w:instrText>
      </w:r>
      <w:r w:rsidR="009E6547" w:rsidRPr="00A64BC9">
        <w:rPr>
          <w:highlight w:val="yellow"/>
        </w:rPr>
        <w:instrText>, &lt;i&gt;</w:instrText>
      </w:r>
      <w:r w:rsidR="009E6547" w:rsidRPr="00A64BC9">
        <w:rPr>
          <w:highlight w:val="yellow"/>
          <w:rtl/>
        </w:rPr>
        <w:instrText>במחשבה שנייה</w:instrText>
      </w:r>
      <w:r w:rsidR="009E6547" w:rsidRPr="00A64BC9">
        <w:rPr>
          <w:highlight w:val="yellow"/>
        </w:rPr>
        <w:instrText xml:space="preserve">&lt;/i&gt;, ed. </w:instrText>
      </w:r>
      <w:r w:rsidR="009E6547" w:rsidRPr="00A64BC9">
        <w:rPr>
          <w:highlight w:val="yellow"/>
          <w:rtl/>
        </w:rPr>
        <w:instrText>ג. (עורכות) גמפל, י., גמפל</w:instrText>
      </w:r>
      <w:r w:rsidR="009E6547" w:rsidRPr="00A64BC9">
        <w:rPr>
          <w:highlight w:val="yellow"/>
        </w:rPr>
        <w:instrText xml:space="preserve"> and </w:instrText>
      </w:r>
      <w:r w:rsidR="009E6547" w:rsidRPr="00A64BC9">
        <w:rPr>
          <w:highlight w:val="yellow"/>
          <w:rtl/>
        </w:rPr>
        <w:instrText>א. (מתרגמת) גיל-רילוב (תל-אביב: תולעת ספרים, 2003); ו.ר. ביון</w:instrText>
      </w:r>
      <w:r w:rsidR="009E6547" w:rsidRPr="00A64BC9">
        <w:rPr>
          <w:highlight w:val="yellow"/>
        </w:rPr>
        <w:instrText>, &lt;i&gt;</w:instrText>
      </w:r>
      <w:r w:rsidR="009E6547" w:rsidRPr="00A64BC9">
        <w:rPr>
          <w:highlight w:val="yellow"/>
          <w:rtl/>
        </w:rPr>
        <w:instrText>ללמוד</w:instrText>
      </w:r>
      <w:r w:rsidR="009E6547" w:rsidRPr="00A64BC9">
        <w:rPr>
          <w:highlight w:val="yellow"/>
        </w:rPr>
        <w:instrText xml:space="preserve"> </w:instrText>
      </w:r>
      <w:r w:rsidR="009E6547" w:rsidRPr="00A64BC9">
        <w:rPr>
          <w:highlight w:val="yellow"/>
          <w:rtl/>
        </w:rPr>
        <w:instrText>מן הניסיון</w:instrText>
      </w:r>
      <w:r w:rsidR="009E6547" w:rsidRPr="00A64BC9">
        <w:rPr>
          <w:highlight w:val="yellow"/>
        </w:rPr>
        <w:instrText xml:space="preserve">&lt;/i&gt;, ed. </w:instrText>
      </w:r>
      <w:r w:rsidR="009E6547" w:rsidRPr="00A64BC9">
        <w:rPr>
          <w:highlight w:val="yellow"/>
          <w:rtl/>
        </w:rPr>
        <w:instrText>ג. (עורכות) גמפל, י. וגמפל</w:instrText>
      </w:r>
      <w:r w:rsidR="009E6547" w:rsidRPr="00A64BC9">
        <w:rPr>
          <w:highlight w:val="yellow"/>
        </w:rPr>
        <w:instrText xml:space="preserve"> and </w:instrText>
      </w:r>
      <w:r w:rsidR="009E6547" w:rsidRPr="00A64BC9">
        <w:rPr>
          <w:highlight w:val="yellow"/>
          <w:rtl/>
        </w:rPr>
        <w:instrText>ד. (מתרגמת) רופין (תל-אביב: תולעת ספרים, 2004)</w:instrText>
      </w:r>
      <w:r w:rsidR="009E6547" w:rsidRPr="00A64BC9">
        <w:rPr>
          <w:highlight w:val="yellow"/>
        </w:rPr>
        <w:instrText>."},"properties":{"noteIndex":63},"schema":"https://github.com/citation-style-language/schema/raw/master/csl-citation.json"}</w:instrText>
      </w:r>
      <w:r w:rsidRPr="00A64BC9">
        <w:rPr>
          <w:highlight w:val="yellow"/>
        </w:rPr>
        <w:fldChar w:fldCharType="separate"/>
      </w:r>
      <w:r w:rsidRPr="00A64BC9">
        <w:rPr>
          <w:noProof/>
          <w:highlight w:val="yellow"/>
          <w:rtl/>
        </w:rPr>
        <w:t>ו.ר. ביון</w:t>
      </w:r>
      <w:r w:rsidRPr="00A64BC9">
        <w:rPr>
          <w:noProof/>
          <w:highlight w:val="yellow"/>
        </w:rPr>
        <w:t xml:space="preserve">, </w:t>
      </w:r>
      <w:r w:rsidRPr="00A64BC9">
        <w:rPr>
          <w:i/>
          <w:noProof/>
          <w:highlight w:val="yellow"/>
          <w:rtl/>
        </w:rPr>
        <w:t>במחשבה שנייה</w:t>
      </w:r>
      <w:r w:rsidRPr="00A64BC9">
        <w:rPr>
          <w:noProof/>
          <w:highlight w:val="yellow"/>
        </w:rPr>
        <w:t xml:space="preserve">, ed. </w:t>
      </w:r>
      <w:r w:rsidRPr="00A64BC9">
        <w:rPr>
          <w:noProof/>
          <w:highlight w:val="yellow"/>
          <w:rtl/>
        </w:rPr>
        <w:t>ג. (עורכות) גמפל, י., גמפל</w:t>
      </w:r>
      <w:r w:rsidRPr="00A64BC9">
        <w:rPr>
          <w:noProof/>
          <w:highlight w:val="yellow"/>
        </w:rPr>
        <w:t xml:space="preserve"> and </w:t>
      </w:r>
      <w:r w:rsidRPr="00A64BC9">
        <w:rPr>
          <w:noProof/>
          <w:highlight w:val="yellow"/>
          <w:rtl/>
        </w:rPr>
        <w:t>א. (מתרגמת) גיל-רילוב (תל-אביב: תולעת ספרים, 2003); ו.ר. ביון</w:t>
      </w:r>
      <w:r w:rsidRPr="00A64BC9">
        <w:rPr>
          <w:noProof/>
          <w:highlight w:val="yellow"/>
        </w:rPr>
        <w:t xml:space="preserve">, </w:t>
      </w:r>
      <w:r w:rsidRPr="00A64BC9">
        <w:rPr>
          <w:i/>
          <w:noProof/>
          <w:highlight w:val="yellow"/>
          <w:rtl/>
        </w:rPr>
        <w:t>ללמוד מן הניסיון</w:t>
      </w:r>
      <w:r w:rsidRPr="00A64BC9">
        <w:rPr>
          <w:noProof/>
          <w:highlight w:val="yellow"/>
        </w:rPr>
        <w:t xml:space="preserve">, ed. </w:t>
      </w:r>
      <w:r w:rsidRPr="00A64BC9">
        <w:rPr>
          <w:noProof/>
          <w:highlight w:val="yellow"/>
          <w:rtl/>
        </w:rPr>
        <w:t>ג. (עורכות) גמפל, י. וגמפל</w:t>
      </w:r>
      <w:r w:rsidRPr="00A64BC9">
        <w:rPr>
          <w:noProof/>
          <w:highlight w:val="yellow"/>
        </w:rPr>
        <w:t xml:space="preserve"> and </w:t>
      </w:r>
      <w:r w:rsidRPr="00A64BC9">
        <w:rPr>
          <w:noProof/>
          <w:highlight w:val="yellow"/>
          <w:rtl/>
        </w:rPr>
        <w:t>ד. (מתרגמת) רופין (תל-אביב: תולעת ספרים, 2004)</w:t>
      </w:r>
      <w:r w:rsidRPr="00A64BC9">
        <w:rPr>
          <w:noProof/>
          <w:highlight w:val="yellow"/>
        </w:rPr>
        <w:t>.</w:t>
      </w:r>
      <w:r w:rsidRPr="00A64BC9">
        <w:rPr>
          <w:highlight w:val="yellow"/>
        </w:rPr>
        <w:fldChar w:fldCharType="end"/>
      </w:r>
    </w:p>
  </w:footnote>
  <w:footnote w:id="63">
    <w:p w14:paraId="34CB5C7F" w14:textId="1614FAAF" w:rsidR="008125B3" w:rsidRPr="00A64BC9" w:rsidRDefault="008125B3" w:rsidP="00232FAC">
      <w:pPr>
        <w:pStyle w:val="af9"/>
        <w:bidi/>
        <w:rPr>
          <w:highlight w:val="yellow"/>
          <w:rtl/>
        </w:rPr>
      </w:pPr>
      <w:r w:rsidRPr="00A64BC9">
        <w:rPr>
          <w:rStyle w:val="aff"/>
          <w:highlight w:val="yellow"/>
        </w:rPr>
        <w:footnoteRef/>
      </w:r>
      <w:r w:rsidRPr="00A64BC9">
        <w:rPr>
          <w:highlight w:val="yellow"/>
        </w:rPr>
        <w:t xml:space="preserve"> </w:t>
      </w:r>
      <w:r w:rsidR="00232FAC" w:rsidRPr="00A64BC9">
        <w:rPr>
          <w:highlight w:val="yellow"/>
          <w:rtl/>
        </w:rPr>
        <w:t>ביון, במחשבה שנייה. עמ' 115</w:t>
      </w:r>
      <w:r w:rsidR="00232FAC" w:rsidRPr="00A64BC9">
        <w:rPr>
          <w:rFonts w:hint="cs"/>
          <w:highlight w:val="yellow"/>
          <w:rtl/>
        </w:rPr>
        <w:t>.</w:t>
      </w:r>
    </w:p>
  </w:footnote>
  <w:footnote w:id="64">
    <w:p w14:paraId="4CF44B2A" w14:textId="0644AF0A" w:rsidR="006178B0" w:rsidRPr="00A64BC9" w:rsidRDefault="006178B0" w:rsidP="005735B9">
      <w:pPr>
        <w:pStyle w:val="af9"/>
        <w:bidi/>
        <w:rPr>
          <w:highlight w:val="yellow"/>
          <w:rtl/>
        </w:rPr>
      </w:pPr>
      <w:r w:rsidRPr="00A64BC9">
        <w:rPr>
          <w:rStyle w:val="aff"/>
          <w:highlight w:val="yellow"/>
        </w:rPr>
        <w:footnoteRef/>
      </w:r>
      <w:r w:rsidRPr="00A64BC9">
        <w:rPr>
          <w:highlight w:val="yellow"/>
        </w:rPr>
        <w:t xml:space="preserve"> </w:t>
      </w:r>
      <w:r w:rsidRPr="00A64BC9">
        <w:rPr>
          <w:highlight w:val="yellow"/>
          <w:rtl/>
        </w:rPr>
        <w:fldChar w:fldCharType="begin" w:fldLock="1"/>
      </w:r>
      <w:r w:rsidR="009E6547" w:rsidRPr="00A64BC9">
        <w:rPr>
          <w:highlight w:val="yellow"/>
        </w:rPr>
        <w:instrText>ADDIN CSL_CITATION {"citationItems":[{"id":"ITEM-1","itemData":{"author":[{"dropping-particle":"","family":"</w:instrText>
      </w:r>
      <w:r w:rsidR="009E6547" w:rsidRPr="00A64BC9">
        <w:rPr>
          <w:highlight w:val="yellow"/>
          <w:rtl/>
        </w:rPr>
        <w:instrText>ויניקוט</w:instrText>
      </w:r>
      <w:r w:rsidR="009E6547" w:rsidRPr="00A64BC9">
        <w:rPr>
          <w:highlight w:val="yellow"/>
        </w:rPr>
        <w:instrText>","given":"</w:instrText>
      </w:r>
      <w:r w:rsidR="009E6547" w:rsidRPr="00A64BC9">
        <w:rPr>
          <w:highlight w:val="yellow"/>
          <w:rtl/>
        </w:rPr>
        <w:instrText>ד.ו</w:instrText>
      </w:r>
      <w:r w:rsidR="009E6547" w:rsidRPr="00A64BC9">
        <w:rPr>
          <w:highlight w:val="yellow"/>
        </w:rPr>
        <w:instrText>.","non-dropping-particle":"","parse-names":false,"suffix":""}],"editor":[{"dropping-particle":"","family":"</w:instrText>
      </w:r>
      <w:r w:rsidR="009E6547" w:rsidRPr="00A64BC9">
        <w:rPr>
          <w:highlight w:val="yellow"/>
          <w:rtl/>
        </w:rPr>
        <w:instrText>קולקה</w:instrText>
      </w:r>
      <w:r w:rsidR="009E6547" w:rsidRPr="00A64BC9">
        <w:rPr>
          <w:highlight w:val="yellow"/>
        </w:rPr>
        <w:instrText>","given":"</w:instrText>
      </w:r>
      <w:r w:rsidR="009E6547" w:rsidRPr="00A64BC9">
        <w:rPr>
          <w:highlight w:val="yellow"/>
          <w:rtl/>
        </w:rPr>
        <w:instrText>ר</w:instrText>
      </w:r>
      <w:r w:rsidR="009E6547" w:rsidRPr="00A64BC9">
        <w:rPr>
          <w:highlight w:val="yellow"/>
        </w:rPr>
        <w:instrText>. (</w:instrText>
      </w:r>
      <w:r w:rsidR="009E6547" w:rsidRPr="00A64BC9">
        <w:rPr>
          <w:highlight w:val="yellow"/>
          <w:rtl/>
        </w:rPr>
        <w:instrText>עורך</w:instrText>
      </w:r>
      <w:r w:rsidR="009E6547" w:rsidRPr="00A64BC9">
        <w:rPr>
          <w:highlight w:val="yellow"/>
        </w:rPr>
        <w:instrText>)","non-dropping-particle":"","parse-names":false,"suffix":""},{"dropping-particle":"","family":"</w:instrText>
      </w:r>
      <w:r w:rsidR="009E6547" w:rsidRPr="00A64BC9">
        <w:rPr>
          <w:highlight w:val="yellow"/>
          <w:rtl/>
        </w:rPr>
        <w:instrText>מילוא</w:instrText>
      </w:r>
      <w:r w:rsidR="009E6547" w:rsidRPr="00A64BC9">
        <w:rPr>
          <w:highlight w:val="yellow"/>
        </w:rPr>
        <w:instrText>","given":"</w:instrText>
      </w:r>
      <w:r w:rsidR="009E6547" w:rsidRPr="00A64BC9">
        <w:rPr>
          <w:highlight w:val="yellow"/>
          <w:rtl/>
        </w:rPr>
        <w:instrText>י. (מתרגם</w:instrText>
      </w:r>
      <w:r w:rsidR="009E6547" w:rsidRPr="00A64BC9">
        <w:rPr>
          <w:highlight w:val="yellow"/>
        </w:rPr>
        <w:instrText>)","non-dropping-particle":"","parse-names":false,"suffix":""}],"id":"ITEM-1","issued":{"date-parts":[["1996"]]},"publisher":"</w:instrText>
      </w:r>
      <w:r w:rsidR="009E6547" w:rsidRPr="00A64BC9">
        <w:rPr>
          <w:highlight w:val="yellow"/>
          <w:rtl/>
        </w:rPr>
        <w:instrText>עם עובד</w:instrText>
      </w:r>
      <w:r w:rsidR="009E6547" w:rsidRPr="00A64BC9">
        <w:rPr>
          <w:highlight w:val="yellow"/>
        </w:rPr>
        <w:instrText>","publisher-place":"</w:instrText>
      </w:r>
      <w:r w:rsidR="009E6547" w:rsidRPr="00A64BC9">
        <w:rPr>
          <w:highlight w:val="yellow"/>
          <w:rtl/>
        </w:rPr>
        <w:instrText>תל אביב</w:instrText>
      </w:r>
      <w:r w:rsidR="009E6547" w:rsidRPr="00A64BC9">
        <w:rPr>
          <w:highlight w:val="yellow"/>
        </w:rPr>
        <w:instrText>","title":"</w:instrText>
      </w:r>
      <w:r w:rsidR="009E6547" w:rsidRPr="00A64BC9">
        <w:rPr>
          <w:highlight w:val="yellow"/>
          <w:rtl/>
        </w:rPr>
        <w:instrText>משחק ומציאות</w:instrText>
      </w:r>
      <w:r w:rsidR="009E6547" w:rsidRPr="00A64BC9">
        <w:rPr>
          <w:highlight w:val="yellow"/>
        </w:rPr>
        <w:instrText>","type":"book"},"uris":["http://www.mendeley.com/documents/?uuid=11eea99c-494f-4e8d-bd2a-422f5629b11d"]}],"mendeley":{"formattedCitation":"</w:instrText>
      </w:r>
      <w:r w:rsidR="009E6547" w:rsidRPr="00A64BC9">
        <w:rPr>
          <w:highlight w:val="yellow"/>
          <w:rtl/>
        </w:rPr>
        <w:instrText>ד.ו. ויניקוט</w:instrText>
      </w:r>
      <w:r w:rsidR="009E6547" w:rsidRPr="00A64BC9">
        <w:rPr>
          <w:highlight w:val="yellow"/>
        </w:rPr>
        <w:instrText>, &lt;i&gt;</w:instrText>
      </w:r>
      <w:r w:rsidR="009E6547" w:rsidRPr="00A64BC9">
        <w:rPr>
          <w:highlight w:val="yellow"/>
          <w:rtl/>
        </w:rPr>
        <w:instrText>משחק ומציאות</w:instrText>
      </w:r>
      <w:r w:rsidR="009E6547" w:rsidRPr="00A64BC9">
        <w:rPr>
          <w:highlight w:val="yellow"/>
        </w:rPr>
        <w:instrText xml:space="preserve">&lt;/i&gt;, ed. </w:instrText>
      </w:r>
      <w:r w:rsidR="009E6547" w:rsidRPr="00A64BC9">
        <w:rPr>
          <w:highlight w:val="yellow"/>
          <w:rtl/>
        </w:rPr>
        <w:instrText>ר. (עורך) קולקה</w:instrText>
      </w:r>
      <w:r w:rsidR="009E6547" w:rsidRPr="00A64BC9">
        <w:rPr>
          <w:highlight w:val="yellow"/>
        </w:rPr>
        <w:instrText xml:space="preserve"> and </w:instrText>
      </w:r>
      <w:r w:rsidR="009E6547" w:rsidRPr="00A64BC9">
        <w:rPr>
          <w:highlight w:val="yellow"/>
          <w:rtl/>
        </w:rPr>
        <w:instrText>י. (מתרגם) מילוא (תל אביב: עם עובד, 1996)</w:instrText>
      </w:r>
      <w:r w:rsidR="009E6547" w:rsidRPr="00A64BC9">
        <w:rPr>
          <w:highlight w:val="yellow"/>
        </w:rPr>
        <w:instrText>.","plainTextFormattedCitation":"</w:instrText>
      </w:r>
      <w:r w:rsidR="009E6547" w:rsidRPr="00A64BC9">
        <w:rPr>
          <w:highlight w:val="yellow"/>
          <w:rtl/>
        </w:rPr>
        <w:instrText>ד.ו. ויניקוט, משחק ומציאות</w:instrText>
      </w:r>
      <w:r w:rsidR="009E6547" w:rsidRPr="00A64BC9">
        <w:rPr>
          <w:highlight w:val="yellow"/>
        </w:rPr>
        <w:instrText xml:space="preserve">, ed. </w:instrText>
      </w:r>
      <w:r w:rsidR="009E6547" w:rsidRPr="00A64BC9">
        <w:rPr>
          <w:highlight w:val="yellow"/>
          <w:rtl/>
        </w:rPr>
        <w:instrText>ר. (עורך) קולקה</w:instrText>
      </w:r>
      <w:r w:rsidR="009E6547" w:rsidRPr="00A64BC9">
        <w:rPr>
          <w:highlight w:val="yellow"/>
        </w:rPr>
        <w:instrText xml:space="preserve"> and </w:instrText>
      </w:r>
      <w:r w:rsidR="009E6547" w:rsidRPr="00A64BC9">
        <w:rPr>
          <w:highlight w:val="yellow"/>
          <w:rtl/>
        </w:rPr>
        <w:instrText>י. (מתרגם) מילוא (תל אביב: עם עובד, 1996)</w:instrText>
      </w:r>
      <w:r w:rsidR="009E6547" w:rsidRPr="00A64BC9">
        <w:rPr>
          <w:highlight w:val="yellow"/>
        </w:rPr>
        <w:instrText>.","previouslyFormattedCitation":"</w:instrText>
      </w:r>
      <w:r w:rsidR="009E6547" w:rsidRPr="00A64BC9">
        <w:rPr>
          <w:highlight w:val="yellow"/>
          <w:rtl/>
        </w:rPr>
        <w:instrText>ד.ו. ויניקוט</w:instrText>
      </w:r>
      <w:r w:rsidR="009E6547" w:rsidRPr="00A64BC9">
        <w:rPr>
          <w:highlight w:val="yellow"/>
        </w:rPr>
        <w:instrText>, &lt;i&gt;</w:instrText>
      </w:r>
      <w:r w:rsidR="009E6547" w:rsidRPr="00A64BC9">
        <w:rPr>
          <w:highlight w:val="yellow"/>
          <w:rtl/>
        </w:rPr>
        <w:instrText>משחק ומציאות</w:instrText>
      </w:r>
      <w:r w:rsidR="009E6547" w:rsidRPr="00A64BC9">
        <w:rPr>
          <w:highlight w:val="yellow"/>
        </w:rPr>
        <w:instrText xml:space="preserve">&lt;/i&gt;, ed. </w:instrText>
      </w:r>
      <w:r w:rsidR="009E6547" w:rsidRPr="00A64BC9">
        <w:rPr>
          <w:highlight w:val="yellow"/>
          <w:rtl/>
        </w:rPr>
        <w:instrText>ר. (עורך) קולקה</w:instrText>
      </w:r>
      <w:r w:rsidR="009E6547" w:rsidRPr="00A64BC9">
        <w:rPr>
          <w:highlight w:val="yellow"/>
        </w:rPr>
        <w:instrText xml:space="preserve"> and </w:instrText>
      </w:r>
      <w:r w:rsidR="009E6547" w:rsidRPr="00A64BC9">
        <w:rPr>
          <w:highlight w:val="yellow"/>
          <w:rtl/>
        </w:rPr>
        <w:instrText>י. (מתרגם) מילוא (תל אביב: עם עובד, 1996)</w:instrText>
      </w:r>
      <w:r w:rsidR="009E6547" w:rsidRPr="00A64BC9">
        <w:rPr>
          <w:highlight w:val="yellow"/>
        </w:rPr>
        <w:instrText>."},"properties":{"noteIndex":65},"schema":"https://github.com/citation-style-language/schema/raw/master/csl-citation.json"}</w:instrText>
      </w:r>
      <w:r w:rsidRPr="00A64BC9">
        <w:rPr>
          <w:highlight w:val="yellow"/>
          <w:rtl/>
        </w:rPr>
        <w:fldChar w:fldCharType="separate"/>
      </w:r>
      <w:r w:rsidRPr="00A64BC9">
        <w:rPr>
          <w:noProof/>
          <w:highlight w:val="yellow"/>
          <w:rtl/>
        </w:rPr>
        <w:t>ד.ו. ויניקוט</w:t>
      </w:r>
      <w:r w:rsidRPr="00A64BC9">
        <w:rPr>
          <w:noProof/>
          <w:highlight w:val="yellow"/>
        </w:rPr>
        <w:t xml:space="preserve">, </w:t>
      </w:r>
      <w:r w:rsidRPr="00A64BC9">
        <w:rPr>
          <w:i/>
          <w:noProof/>
          <w:highlight w:val="yellow"/>
          <w:rtl/>
        </w:rPr>
        <w:t>משחק ומציאות</w:t>
      </w:r>
      <w:r w:rsidRPr="00A64BC9">
        <w:rPr>
          <w:noProof/>
          <w:highlight w:val="yellow"/>
        </w:rPr>
        <w:t xml:space="preserve">, ed. </w:t>
      </w:r>
      <w:r w:rsidRPr="00A64BC9">
        <w:rPr>
          <w:noProof/>
          <w:highlight w:val="yellow"/>
          <w:rtl/>
        </w:rPr>
        <w:t>ר. (עורך) קולקה</w:t>
      </w:r>
      <w:r w:rsidRPr="00A64BC9">
        <w:rPr>
          <w:noProof/>
          <w:highlight w:val="yellow"/>
        </w:rPr>
        <w:t xml:space="preserve"> and </w:t>
      </w:r>
      <w:r w:rsidRPr="00A64BC9">
        <w:rPr>
          <w:noProof/>
          <w:highlight w:val="yellow"/>
          <w:rtl/>
        </w:rPr>
        <w:t>י. (מתרגם) מילוא (תל אביב: עם עובד, 1996)</w:t>
      </w:r>
      <w:r w:rsidRPr="00A64BC9">
        <w:rPr>
          <w:noProof/>
          <w:highlight w:val="yellow"/>
        </w:rPr>
        <w:t>.</w:t>
      </w:r>
      <w:r w:rsidRPr="00A64BC9">
        <w:rPr>
          <w:highlight w:val="yellow"/>
          <w:rtl/>
        </w:rPr>
        <w:fldChar w:fldCharType="end"/>
      </w:r>
      <w:r w:rsidR="001141EB" w:rsidRPr="00A64BC9">
        <w:rPr>
          <w:highlight w:val="yellow"/>
        </w:rPr>
        <w:t xml:space="preserve"> </w:t>
      </w:r>
      <w:r w:rsidR="001141EB" w:rsidRPr="00A64BC9">
        <w:rPr>
          <w:rFonts w:hint="cs"/>
          <w:highlight w:val="yellow"/>
          <w:rtl/>
        </w:rPr>
        <w:t xml:space="preserve">עמ' </w:t>
      </w:r>
      <w:r w:rsidR="00D07B89" w:rsidRPr="00A64BC9">
        <w:rPr>
          <w:rFonts w:hint="cs"/>
          <w:highlight w:val="yellow"/>
          <w:rtl/>
        </w:rPr>
        <w:t>36</w:t>
      </w:r>
    </w:p>
  </w:footnote>
  <w:footnote w:id="65">
    <w:p w14:paraId="04563CFB" w14:textId="21C91173" w:rsidR="00D07B89" w:rsidRPr="00A64BC9" w:rsidRDefault="00D07B89" w:rsidP="005735B9">
      <w:pPr>
        <w:pStyle w:val="af9"/>
        <w:bidi/>
        <w:rPr>
          <w:highlight w:val="yellow"/>
          <w:rtl/>
        </w:rPr>
      </w:pPr>
      <w:r w:rsidRPr="00A64BC9">
        <w:rPr>
          <w:rStyle w:val="aff"/>
          <w:highlight w:val="yellow"/>
        </w:rPr>
        <w:footnoteRef/>
      </w:r>
      <w:r w:rsidRPr="00A64BC9">
        <w:rPr>
          <w:highlight w:val="yellow"/>
        </w:rPr>
        <w:t xml:space="preserve"> </w:t>
      </w:r>
      <w:r w:rsidRPr="00A64BC9">
        <w:rPr>
          <w:rFonts w:hint="cs"/>
          <w:highlight w:val="yellow"/>
          <w:rtl/>
        </w:rPr>
        <w:t>שם, עמ' 68.</w:t>
      </w:r>
    </w:p>
  </w:footnote>
  <w:footnote w:id="66">
    <w:p w14:paraId="5FB65E9D" w14:textId="172B2568" w:rsidR="007E639A" w:rsidRDefault="007E639A" w:rsidP="005735B9">
      <w:pPr>
        <w:pStyle w:val="af9"/>
        <w:bidi/>
        <w:rPr>
          <w:rtl/>
        </w:rPr>
      </w:pPr>
      <w:r w:rsidRPr="00A64BC9">
        <w:rPr>
          <w:rStyle w:val="aff"/>
          <w:highlight w:val="yellow"/>
        </w:rPr>
        <w:footnoteRef/>
      </w:r>
      <w:r w:rsidRPr="00A64BC9">
        <w:rPr>
          <w:highlight w:val="yellow"/>
        </w:rPr>
        <w:t xml:space="preserve"> </w:t>
      </w:r>
      <w:r w:rsidRPr="00A64BC9">
        <w:rPr>
          <w:rFonts w:hint="cs"/>
          <w:highlight w:val="yellow"/>
          <w:rtl/>
        </w:rPr>
        <w:t>שם, עמ' 22.</w:t>
      </w:r>
    </w:p>
  </w:footnote>
  <w:footnote w:id="67">
    <w:p w14:paraId="25E93D46" w14:textId="212BCA0D" w:rsidR="00EB3341" w:rsidRPr="00501511" w:rsidRDefault="00EB3341" w:rsidP="005735B9">
      <w:pPr>
        <w:pStyle w:val="af9"/>
        <w:bidi/>
        <w:rPr>
          <w:highlight w:val="yellow"/>
        </w:rPr>
      </w:pPr>
      <w:r>
        <w:rPr>
          <w:rStyle w:val="aff"/>
        </w:rPr>
        <w:footnoteRef/>
      </w:r>
      <w:r>
        <w:t xml:space="preserve"> </w:t>
      </w:r>
      <w:r w:rsidRPr="00501511">
        <w:rPr>
          <w:highlight w:val="yellow"/>
          <w:rtl/>
        </w:rPr>
        <w:fldChar w:fldCharType="begin" w:fldLock="1"/>
      </w:r>
      <w:r w:rsidR="009E6547" w:rsidRPr="00501511">
        <w:rPr>
          <w:highlight w:val="yellow"/>
        </w:rPr>
        <w:instrText>ADDIN CSL_CITATION {"citationItems":[{"id":"ITEM-1","itemData":{"author":[{"dropping-particle":"","family":"</w:instrText>
      </w:r>
      <w:r w:rsidR="009E6547" w:rsidRPr="00501511">
        <w:rPr>
          <w:highlight w:val="yellow"/>
          <w:rtl/>
        </w:rPr>
        <w:instrText>אראל</w:instrText>
      </w:r>
      <w:r w:rsidR="009E6547" w:rsidRPr="00501511">
        <w:rPr>
          <w:highlight w:val="yellow"/>
        </w:rPr>
        <w:instrText>","given":"</w:instrText>
      </w:r>
      <w:r w:rsidR="009E6547" w:rsidRPr="00501511">
        <w:rPr>
          <w:highlight w:val="yellow"/>
          <w:rtl/>
        </w:rPr>
        <w:instrText>א</w:instrText>
      </w:r>
      <w:r w:rsidR="009E6547" w:rsidRPr="00501511">
        <w:rPr>
          <w:highlight w:val="yellow"/>
        </w:rPr>
        <w:instrText>.","non-dropping-particle":"","parse-names":false,"suffix":""}],"container-title":"</w:instrText>
      </w:r>
      <w:r w:rsidR="009E6547" w:rsidRPr="00501511">
        <w:rPr>
          <w:highlight w:val="yellow"/>
          <w:rtl/>
        </w:rPr>
        <w:instrText>ויניקוט, ד.ו., עצמי אמיתי, עצמי כוזב</w:instrText>
      </w:r>
      <w:r w:rsidR="009E6547" w:rsidRPr="00501511">
        <w:rPr>
          <w:highlight w:val="yellow"/>
        </w:rPr>
        <w:instrText>","editor":[{"dropping-particle":"","family":"</w:instrText>
      </w:r>
      <w:r w:rsidR="009E6547" w:rsidRPr="00501511">
        <w:rPr>
          <w:highlight w:val="yellow"/>
          <w:rtl/>
        </w:rPr>
        <w:instrText>ברמן</w:instrText>
      </w:r>
      <w:r w:rsidR="009E6547" w:rsidRPr="00501511">
        <w:rPr>
          <w:highlight w:val="yellow"/>
        </w:rPr>
        <w:instrText>","given":"</w:instrText>
      </w:r>
      <w:r w:rsidR="009E6547" w:rsidRPr="00501511">
        <w:rPr>
          <w:highlight w:val="yellow"/>
          <w:rtl/>
        </w:rPr>
        <w:instrText>ע. (עורך)</w:instrText>
      </w:r>
      <w:r w:rsidR="009E6547" w:rsidRPr="00501511">
        <w:rPr>
          <w:highlight w:val="yellow"/>
        </w:rPr>
        <w:instrText>","non-dropping-particle":"","parse-names":false,"suffix":""}],"id":"ITEM-1","issued":{"date-parts":[["2010"]]},"page":"9-21","publisher":"</w:instrText>
      </w:r>
      <w:r w:rsidR="009E6547" w:rsidRPr="00501511">
        <w:rPr>
          <w:highlight w:val="yellow"/>
          <w:rtl/>
        </w:rPr>
        <w:instrText>עם עובד</w:instrText>
      </w:r>
      <w:r w:rsidR="009E6547" w:rsidRPr="00501511">
        <w:rPr>
          <w:highlight w:val="yellow"/>
        </w:rPr>
        <w:instrText>","publisher-place":"</w:instrText>
      </w:r>
      <w:r w:rsidR="009E6547" w:rsidRPr="00501511">
        <w:rPr>
          <w:highlight w:val="yellow"/>
          <w:rtl/>
        </w:rPr>
        <w:instrText>תל אביב</w:instrText>
      </w:r>
      <w:r w:rsidR="009E6547" w:rsidRPr="00501511">
        <w:rPr>
          <w:highlight w:val="yellow"/>
        </w:rPr>
        <w:instrText>","title":"</w:instrText>
      </w:r>
      <w:r w:rsidR="009E6547" w:rsidRPr="00501511">
        <w:rPr>
          <w:highlight w:val="yellow"/>
          <w:rtl/>
        </w:rPr>
        <w:instrText>סוד קסמו</w:instrText>
      </w:r>
      <w:r w:rsidR="009E6547" w:rsidRPr="00501511">
        <w:rPr>
          <w:highlight w:val="yellow"/>
        </w:rPr>
        <w:instrText>","type":"chapter"},"uris":["http://www.mendeley.com/documents/?uuid=1a70353e-108e-4613-8e6d-9540f3ac9e72"]}],"mendeley":{"formattedCitation":"</w:instrText>
      </w:r>
      <w:r w:rsidR="009E6547" w:rsidRPr="00501511">
        <w:rPr>
          <w:highlight w:val="yellow"/>
          <w:rtl/>
        </w:rPr>
        <w:instrText>א. אראל, “סוד קסמו</w:instrText>
      </w:r>
      <w:r w:rsidR="009E6547" w:rsidRPr="00501511">
        <w:rPr>
          <w:highlight w:val="yellow"/>
        </w:rPr>
        <w:instrText>,” in &lt;i&gt;</w:instrText>
      </w:r>
      <w:r w:rsidR="009E6547" w:rsidRPr="00501511">
        <w:rPr>
          <w:highlight w:val="yellow"/>
          <w:rtl/>
        </w:rPr>
        <w:instrText>ויניקוט, ד.ו., עצמי אמיתי, עצמי כוזב</w:instrText>
      </w:r>
      <w:r w:rsidR="009E6547" w:rsidRPr="00501511">
        <w:rPr>
          <w:highlight w:val="yellow"/>
        </w:rPr>
        <w:instrText xml:space="preserve">&lt;/i&gt;, ed. </w:instrText>
      </w:r>
      <w:r w:rsidR="009E6547" w:rsidRPr="00501511">
        <w:rPr>
          <w:highlight w:val="yellow"/>
          <w:rtl/>
        </w:rPr>
        <w:instrText>ע. (עורך) ברמן (תל אביב: עם עובד, 2010), 9</w:instrText>
      </w:r>
      <w:r w:rsidR="009E6547" w:rsidRPr="00501511">
        <w:rPr>
          <w:highlight w:val="yellow"/>
        </w:rPr>
        <w:instrText>–21.","plainTextFormattedCitation":"</w:instrText>
      </w:r>
      <w:r w:rsidR="009E6547" w:rsidRPr="00501511">
        <w:rPr>
          <w:highlight w:val="yellow"/>
          <w:rtl/>
        </w:rPr>
        <w:instrText>א. אראל, “סוד קסמו</w:instrText>
      </w:r>
      <w:r w:rsidR="009E6547" w:rsidRPr="00501511">
        <w:rPr>
          <w:highlight w:val="yellow"/>
        </w:rPr>
        <w:instrText xml:space="preserve">,” in </w:instrText>
      </w:r>
      <w:r w:rsidR="009E6547" w:rsidRPr="00501511">
        <w:rPr>
          <w:highlight w:val="yellow"/>
          <w:rtl/>
        </w:rPr>
        <w:instrText>ויניקוט, ד.ו., עצמי אמיתי, עצמי כוזב</w:instrText>
      </w:r>
      <w:r w:rsidR="009E6547" w:rsidRPr="00501511">
        <w:rPr>
          <w:highlight w:val="yellow"/>
        </w:rPr>
        <w:instrText xml:space="preserve">, ed. </w:instrText>
      </w:r>
      <w:r w:rsidR="009E6547" w:rsidRPr="00501511">
        <w:rPr>
          <w:highlight w:val="yellow"/>
          <w:rtl/>
        </w:rPr>
        <w:instrText>ע. (עורך) ברמן (תל אביב: עם עובד, 2010), 9–21</w:instrText>
      </w:r>
      <w:r w:rsidR="009E6547" w:rsidRPr="00501511">
        <w:rPr>
          <w:highlight w:val="yellow"/>
        </w:rPr>
        <w:instrText>.","previouslyFormattedCitation":"</w:instrText>
      </w:r>
      <w:r w:rsidR="009E6547" w:rsidRPr="00501511">
        <w:rPr>
          <w:highlight w:val="yellow"/>
          <w:rtl/>
        </w:rPr>
        <w:instrText>א. אראל, “סוד קסמו</w:instrText>
      </w:r>
      <w:r w:rsidR="009E6547" w:rsidRPr="00501511">
        <w:rPr>
          <w:highlight w:val="yellow"/>
        </w:rPr>
        <w:instrText>,” in &lt;i&gt;</w:instrText>
      </w:r>
      <w:r w:rsidR="009E6547" w:rsidRPr="00501511">
        <w:rPr>
          <w:highlight w:val="yellow"/>
          <w:rtl/>
        </w:rPr>
        <w:instrText>ויניקוט, ד.ו., עצמי אמיתי, עצמי כוזב</w:instrText>
      </w:r>
      <w:r w:rsidR="009E6547" w:rsidRPr="00501511">
        <w:rPr>
          <w:highlight w:val="yellow"/>
        </w:rPr>
        <w:instrText xml:space="preserve">&lt;/i&gt;, ed. </w:instrText>
      </w:r>
      <w:r w:rsidR="009E6547" w:rsidRPr="00501511">
        <w:rPr>
          <w:highlight w:val="yellow"/>
          <w:rtl/>
        </w:rPr>
        <w:instrText>ע</w:instrText>
      </w:r>
      <w:r w:rsidR="009E6547" w:rsidRPr="00501511">
        <w:rPr>
          <w:highlight w:val="yellow"/>
        </w:rPr>
        <w:instrText xml:space="preserve">. </w:instrText>
      </w:r>
      <w:r w:rsidR="009E6547" w:rsidRPr="00501511">
        <w:rPr>
          <w:highlight w:val="yellow"/>
          <w:rtl/>
        </w:rPr>
        <w:instrText>(עורך) ברמן (תל אביב: עם עובד, 2010), 9–21</w:instrText>
      </w:r>
      <w:r w:rsidR="009E6547" w:rsidRPr="00501511">
        <w:rPr>
          <w:highlight w:val="yellow"/>
        </w:rPr>
        <w:instrText>."},"properties":{"noteIndex":68},"schema":"https://github.com/citation-style-language/schema/raw/master/csl-citation.json"}</w:instrText>
      </w:r>
      <w:r w:rsidRPr="00501511">
        <w:rPr>
          <w:highlight w:val="yellow"/>
          <w:rtl/>
        </w:rPr>
        <w:fldChar w:fldCharType="separate"/>
      </w:r>
      <w:r w:rsidRPr="00501511">
        <w:rPr>
          <w:noProof/>
          <w:highlight w:val="yellow"/>
          <w:rtl/>
        </w:rPr>
        <w:t>א. אראל, “סוד קסמו</w:t>
      </w:r>
      <w:r w:rsidRPr="00501511">
        <w:rPr>
          <w:noProof/>
          <w:highlight w:val="yellow"/>
        </w:rPr>
        <w:t xml:space="preserve">,” in </w:t>
      </w:r>
      <w:r w:rsidRPr="00501511">
        <w:rPr>
          <w:i/>
          <w:noProof/>
          <w:highlight w:val="yellow"/>
          <w:rtl/>
        </w:rPr>
        <w:t>ויניקוט, ד.ו., עצמי אמיתי, עצמי כוזב</w:t>
      </w:r>
      <w:r w:rsidRPr="00501511">
        <w:rPr>
          <w:noProof/>
          <w:highlight w:val="yellow"/>
        </w:rPr>
        <w:t xml:space="preserve">, ed. </w:t>
      </w:r>
      <w:r w:rsidRPr="00501511">
        <w:rPr>
          <w:noProof/>
          <w:highlight w:val="yellow"/>
          <w:rtl/>
        </w:rPr>
        <w:t>ע. (עורך) ברמן (תל אביב: עם עובד, 2010), 9–21</w:t>
      </w:r>
      <w:r w:rsidRPr="00501511">
        <w:rPr>
          <w:noProof/>
          <w:highlight w:val="yellow"/>
        </w:rPr>
        <w:t>.</w:t>
      </w:r>
      <w:r w:rsidRPr="00501511">
        <w:rPr>
          <w:highlight w:val="yellow"/>
          <w:rtl/>
        </w:rPr>
        <w:fldChar w:fldCharType="end"/>
      </w:r>
      <w:r w:rsidR="002D4E28" w:rsidRPr="00501511">
        <w:rPr>
          <w:highlight w:val="yellow"/>
        </w:rPr>
        <w:t xml:space="preserve"> </w:t>
      </w:r>
      <w:r w:rsidR="002D4E28" w:rsidRPr="00501511">
        <w:rPr>
          <w:rFonts w:hint="cs"/>
          <w:highlight w:val="yellow"/>
          <w:rtl/>
        </w:rPr>
        <w:t>עמ' 14.</w:t>
      </w:r>
    </w:p>
  </w:footnote>
  <w:footnote w:id="68">
    <w:p w14:paraId="30510DBA" w14:textId="5A2BF43F" w:rsidR="00947889" w:rsidRPr="00501511" w:rsidRDefault="00947889" w:rsidP="00222559">
      <w:pPr>
        <w:pStyle w:val="af9"/>
        <w:bidi/>
        <w:rPr>
          <w:highlight w:val="yellow"/>
        </w:rPr>
      </w:pPr>
      <w:r w:rsidRPr="00501511">
        <w:rPr>
          <w:rStyle w:val="aff"/>
          <w:highlight w:val="yellow"/>
        </w:rPr>
        <w:footnoteRef/>
      </w:r>
      <w:r w:rsidRPr="00501511">
        <w:rPr>
          <w:highlight w:val="yellow"/>
        </w:rPr>
        <w:t xml:space="preserve"> </w:t>
      </w:r>
      <w:r w:rsidRPr="00501511">
        <w:rPr>
          <w:highlight w:val="yellow"/>
        </w:rPr>
        <w:fldChar w:fldCharType="begin" w:fldLock="1"/>
      </w:r>
      <w:r w:rsidR="009E6547" w:rsidRPr="00501511">
        <w:rPr>
          <w:highlight w:val="yellow"/>
        </w:rPr>
        <w:instrText>ADDIN CSL_CITATION {"citationItems":[{"id":"ITEM-1","itemData":{"author":[{"dropping-particle":"","family":"</w:instrText>
      </w:r>
      <w:r w:rsidR="009E6547" w:rsidRPr="00501511">
        <w:rPr>
          <w:highlight w:val="yellow"/>
          <w:rtl/>
        </w:rPr>
        <w:instrText>ויניקוט</w:instrText>
      </w:r>
      <w:r w:rsidR="009E6547" w:rsidRPr="00501511">
        <w:rPr>
          <w:highlight w:val="yellow"/>
        </w:rPr>
        <w:instrText>","given":"</w:instrText>
      </w:r>
      <w:r w:rsidR="009E6547" w:rsidRPr="00501511">
        <w:rPr>
          <w:highlight w:val="yellow"/>
          <w:rtl/>
        </w:rPr>
        <w:instrText>ד.ו</w:instrText>
      </w:r>
      <w:r w:rsidR="009E6547" w:rsidRPr="00501511">
        <w:rPr>
          <w:highlight w:val="yellow"/>
        </w:rPr>
        <w:instrText>.","non-dropping-particle":"","parse-names":false,"suffix":""}],"editor":[{"dropping-particle":"","family":"</w:instrText>
      </w:r>
      <w:r w:rsidR="009E6547" w:rsidRPr="00501511">
        <w:rPr>
          <w:highlight w:val="yellow"/>
          <w:rtl/>
        </w:rPr>
        <w:instrText>קולקה</w:instrText>
      </w:r>
      <w:r w:rsidR="009E6547" w:rsidRPr="00501511">
        <w:rPr>
          <w:highlight w:val="yellow"/>
        </w:rPr>
        <w:instrText>","given":"</w:instrText>
      </w:r>
      <w:r w:rsidR="009E6547" w:rsidRPr="00501511">
        <w:rPr>
          <w:highlight w:val="yellow"/>
          <w:rtl/>
        </w:rPr>
        <w:instrText>ר</w:instrText>
      </w:r>
      <w:r w:rsidR="009E6547" w:rsidRPr="00501511">
        <w:rPr>
          <w:highlight w:val="yellow"/>
        </w:rPr>
        <w:instrText>. (</w:instrText>
      </w:r>
      <w:r w:rsidR="009E6547" w:rsidRPr="00501511">
        <w:rPr>
          <w:highlight w:val="yellow"/>
          <w:rtl/>
        </w:rPr>
        <w:instrText>עורך</w:instrText>
      </w:r>
      <w:r w:rsidR="009E6547" w:rsidRPr="00501511">
        <w:rPr>
          <w:highlight w:val="yellow"/>
        </w:rPr>
        <w:instrText>)","non-dropping-particle":"","parse-names":false,"suffix":""},{"dropping-particle":"","family":"</w:instrText>
      </w:r>
      <w:r w:rsidR="009E6547" w:rsidRPr="00501511">
        <w:rPr>
          <w:highlight w:val="yellow"/>
          <w:rtl/>
        </w:rPr>
        <w:instrText>מילוא</w:instrText>
      </w:r>
      <w:r w:rsidR="009E6547" w:rsidRPr="00501511">
        <w:rPr>
          <w:highlight w:val="yellow"/>
        </w:rPr>
        <w:instrText>","given":"</w:instrText>
      </w:r>
      <w:r w:rsidR="009E6547" w:rsidRPr="00501511">
        <w:rPr>
          <w:highlight w:val="yellow"/>
          <w:rtl/>
        </w:rPr>
        <w:instrText>י. (מתרגם</w:instrText>
      </w:r>
      <w:r w:rsidR="009E6547" w:rsidRPr="00501511">
        <w:rPr>
          <w:highlight w:val="yellow"/>
        </w:rPr>
        <w:instrText>)","non-dropping-particle":"","parse-names":false,"suffix":""}],"id":"ITEM-1","issued":{"date-parts":[["1996"]]},"publisher":"</w:instrText>
      </w:r>
      <w:r w:rsidR="009E6547" w:rsidRPr="00501511">
        <w:rPr>
          <w:highlight w:val="yellow"/>
          <w:rtl/>
        </w:rPr>
        <w:instrText>עם עובד</w:instrText>
      </w:r>
      <w:r w:rsidR="009E6547" w:rsidRPr="00501511">
        <w:rPr>
          <w:highlight w:val="yellow"/>
        </w:rPr>
        <w:instrText>","publisher-place":"</w:instrText>
      </w:r>
      <w:r w:rsidR="009E6547" w:rsidRPr="00501511">
        <w:rPr>
          <w:highlight w:val="yellow"/>
          <w:rtl/>
        </w:rPr>
        <w:instrText>תל אביב</w:instrText>
      </w:r>
      <w:r w:rsidR="009E6547" w:rsidRPr="00501511">
        <w:rPr>
          <w:highlight w:val="yellow"/>
        </w:rPr>
        <w:instrText>","title":"</w:instrText>
      </w:r>
      <w:r w:rsidR="009E6547" w:rsidRPr="00501511">
        <w:rPr>
          <w:highlight w:val="yellow"/>
          <w:rtl/>
        </w:rPr>
        <w:instrText>משחק ומציאות</w:instrText>
      </w:r>
      <w:r w:rsidR="009E6547" w:rsidRPr="00501511">
        <w:rPr>
          <w:highlight w:val="yellow"/>
        </w:rPr>
        <w:instrText>","type":"book"},"uris":["http://www.mendeley.com/documents/?uuid=11eea99c-494f-4e8d-bd2a-422f5629b11d"]}],"mendeley":{"formattedCitation":"</w:instrText>
      </w:r>
      <w:r w:rsidR="009E6547" w:rsidRPr="00501511">
        <w:rPr>
          <w:highlight w:val="yellow"/>
          <w:rtl/>
        </w:rPr>
        <w:instrText>ויניקוט</w:instrText>
      </w:r>
      <w:r w:rsidR="009E6547" w:rsidRPr="00501511">
        <w:rPr>
          <w:highlight w:val="yellow"/>
        </w:rPr>
        <w:instrText>, &lt;i&gt;</w:instrText>
      </w:r>
      <w:r w:rsidR="009E6547" w:rsidRPr="00501511">
        <w:rPr>
          <w:highlight w:val="yellow"/>
          <w:rtl/>
        </w:rPr>
        <w:instrText>משחק ומציאות</w:instrText>
      </w:r>
      <w:r w:rsidR="009E6547" w:rsidRPr="00501511">
        <w:rPr>
          <w:highlight w:val="yellow"/>
        </w:rPr>
        <w:instrText>&lt;/i&gt;.","plainTextFormattedCitation":"</w:instrText>
      </w:r>
      <w:r w:rsidR="009E6547" w:rsidRPr="00501511">
        <w:rPr>
          <w:highlight w:val="yellow"/>
          <w:rtl/>
        </w:rPr>
        <w:instrText>ויניקוט, משחק ומציאות</w:instrText>
      </w:r>
      <w:r w:rsidR="009E6547" w:rsidRPr="00501511">
        <w:rPr>
          <w:highlight w:val="yellow"/>
        </w:rPr>
        <w:instrText>.","previouslyFormattedCitation":"</w:instrText>
      </w:r>
      <w:r w:rsidR="009E6547" w:rsidRPr="00501511">
        <w:rPr>
          <w:highlight w:val="yellow"/>
          <w:rtl/>
        </w:rPr>
        <w:instrText>ויניקוט</w:instrText>
      </w:r>
      <w:r w:rsidR="009E6547" w:rsidRPr="00501511">
        <w:rPr>
          <w:highlight w:val="yellow"/>
        </w:rPr>
        <w:instrText>, &lt;i&gt;</w:instrText>
      </w:r>
      <w:r w:rsidR="009E6547" w:rsidRPr="00501511">
        <w:rPr>
          <w:highlight w:val="yellow"/>
          <w:rtl/>
        </w:rPr>
        <w:instrText>משחק ומציאות</w:instrText>
      </w:r>
      <w:r w:rsidR="009E6547" w:rsidRPr="00501511">
        <w:rPr>
          <w:highlight w:val="yellow"/>
        </w:rPr>
        <w:instrText>&lt;/i&gt;."},"properties":{"noteIndex":69},"schema":"https://github.com/citation-style-language/schema/raw/master/csl-citation.json"}</w:instrText>
      </w:r>
      <w:r w:rsidRPr="00501511">
        <w:rPr>
          <w:highlight w:val="yellow"/>
        </w:rPr>
        <w:fldChar w:fldCharType="separate"/>
      </w:r>
      <w:r w:rsidRPr="00501511">
        <w:rPr>
          <w:noProof/>
          <w:highlight w:val="yellow"/>
          <w:rtl/>
        </w:rPr>
        <w:t>ויניקוט</w:t>
      </w:r>
      <w:r w:rsidRPr="00501511">
        <w:rPr>
          <w:noProof/>
          <w:highlight w:val="yellow"/>
        </w:rPr>
        <w:t xml:space="preserve">, </w:t>
      </w:r>
      <w:r w:rsidRPr="00501511">
        <w:rPr>
          <w:i/>
          <w:noProof/>
          <w:highlight w:val="yellow"/>
          <w:rtl/>
        </w:rPr>
        <w:t>משחק ומציאות</w:t>
      </w:r>
      <w:r w:rsidRPr="00501511">
        <w:rPr>
          <w:noProof/>
          <w:highlight w:val="yellow"/>
        </w:rPr>
        <w:t>.</w:t>
      </w:r>
      <w:r w:rsidRPr="00501511">
        <w:rPr>
          <w:highlight w:val="yellow"/>
        </w:rPr>
        <w:fldChar w:fldCharType="end"/>
      </w:r>
      <w:r w:rsidR="00D53417" w:rsidRPr="00501511">
        <w:rPr>
          <w:highlight w:val="yellow"/>
        </w:rPr>
        <w:t xml:space="preserve"> </w:t>
      </w:r>
      <w:r w:rsidR="00D53417" w:rsidRPr="00501511">
        <w:rPr>
          <w:rFonts w:hint="cs"/>
          <w:highlight w:val="yellow"/>
          <w:rtl/>
        </w:rPr>
        <w:t>עמ' 68, 118, 124</w:t>
      </w:r>
    </w:p>
  </w:footnote>
  <w:footnote w:id="69">
    <w:p w14:paraId="5E11EB4C" w14:textId="34D3070E" w:rsidR="00B4433C" w:rsidRPr="00501511" w:rsidRDefault="00B4433C" w:rsidP="003C3D4E">
      <w:pPr>
        <w:pStyle w:val="af9"/>
        <w:bidi/>
        <w:rPr>
          <w:highlight w:val="yellow"/>
          <w:rtl/>
        </w:rPr>
      </w:pPr>
      <w:r w:rsidRPr="00501511">
        <w:rPr>
          <w:rStyle w:val="aff"/>
          <w:highlight w:val="yellow"/>
        </w:rPr>
        <w:footnoteRef/>
      </w:r>
      <w:r w:rsidRPr="00501511">
        <w:rPr>
          <w:highlight w:val="yellow"/>
        </w:rPr>
        <w:t xml:space="preserve"> </w:t>
      </w:r>
      <w:r w:rsidRPr="00501511">
        <w:rPr>
          <w:highlight w:val="yellow"/>
          <w:rtl/>
        </w:rPr>
        <w:fldChar w:fldCharType="begin" w:fldLock="1"/>
      </w:r>
      <w:r w:rsidR="009E6547" w:rsidRPr="00501511">
        <w:rPr>
          <w:highlight w:val="yellow"/>
        </w:rPr>
        <w:instrText>ADDIN CSL_CITATION {"citationItems":[{"id":"ITEM-1","itemData":{"author":[{"dropping-particle":"","family":"</w:instrText>
      </w:r>
      <w:r w:rsidR="009E6547" w:rsidRPr="00501511">
        <w:rPr>
          <w:highlight w:val="yellow"/>
          <w:rtl/>
        </w:rPr>
        <w:instrText>שטיינר</w:instrText>
      </w:r>
      <w:r w:rsidR="009E6547" w:rsidRPr="00501511">
        <w:rPr>
          <w:highlight w:val="yellow"/>
        </w:rPr>
        <w:instrText>","given":"</w:instrText>
      </w:r>
      <w:r w:rsidR="009E6547" w:rsidRPr="00501511">
        <w:rPr>
          <w:highlight w:val="yellow"/>
          <w:rtl/>
        </w:rPr>
        <w:instrText>ר</w:instrText>
      </w:r>
      <w:r w:rsidR="009E6547" w:rsidRPr="00501511">
        <w:rPr>
          <w:highlight w:val="yellow"/>
        </w:rPr>
        <w:instrText>.","non-dropping-particle":"","parse-names":false,"suffix":""}],"editor":[{"dropping-particle":"","family":"</w:instrText>
      </w:r>
      <w:r w:rsidR="009E6547" w:rsidRPr="00501511">
        <w:rPr>
          <w:highlight w:val="yellow"/>
          <w:rtl/>
        </w:rPr>
        <w:instrText>מדר</w:instrText>
      </w:r>
      <w:r w:rsidR="009E6547" w:rsidRPr="00501511">
        <w:rPr>
          <w:highlight w:val="yellow"/>
        </w:rPr>
        <w:instrText>","given":"</w:instrText>
      </w:r>
      <w:r w:rsidR="009E6547" w:rsidRPr="00501511">
        <w:rPr>
          <w:highlight w:val="yellow"/>
          <w:rtl/>
        </w:rPr>
        <w:instrText>צ. (מתרגם</w:instrText>
      </w:r>
      <w:r w:rsidR="009E6547" w:rsidRPr="00501511">
        <w:rPr>
          <w:highlight w:val="yellow"/>
        </w:rPr>
        <w:instrText>)","non-dropping-particle":"","parse-names":false,"suffix":""}],"id":"ITEM-1","issued":{"date-parts":[["1994"]]},"publisher":"</w:instrText>
      </w:r>
      <w:r w:rsidR="009E6547" w:rsidRPr="00501511">
        <w:rPr>
          <w:highlight w:val="yellow"/>
          <w:rtl/>
        </w:rPr>
        <w:instrText>הוצאת תג</w:instrText>
      </w:r>
      <w:r w:rsidR="009E6547" w:rsidRPr="00501511">
        <w:rPr>
          <w:highlight w:val="yellow"/>
        </w:rPr>
        <w:instrText>","publisher-place":"</w:instrText>
      </w:r>
      <w:r w:rsidR="009E6547" w:rsidRPr="00501511">
        <w:rPr>
          <w:highlight w:val="yellow"/>
          <w:rtl/>
        </w:rPr>
        <w:instrText>בת ים</w:instrText>
      </w:r>
      <w:r w:rsidR="009E6547" w:rsidRPr="00501511">
        <w:rPr>
          <w:highlight w:val="yellow"/>
        </w:rPr>
        <w:instrText>","title":"</w:instrText>
      </w:r>
      <w:r w:rsidR="009E6547" w:rsidRPr="00501511">
        <w:rPr>
          <w:highlight w:val="yellow"/>
          <w:rtl/>
        </w:rPr>
        <w:instrText>הפילוסופיה של החירות</w:instrText>
      </w:r>
      <w:r w:rsidR="009E6547" w:rsidRPr="00501511">
        <w:rPr>
          <w:highlight w:val="yellow"/>
        </w:rPr>
        <w:instrText>","type":"book"},"uris":["http://www.mendeley.com/documents/?uuid=f463dbdf-dcf5-4972-aaec-d6f4ed766079"]}],"mendeley":{"formattedCitation":"</w:instrText>
      </w:r>
      <w:r w:rsidR="009E6547" w:rsidRPr="00501511">
        <w:rPr>
          <w:highlight w:val="yellow"/>
          <w:rtl/>
        </w:rPr>
        <w:instrText>שטיינר</w:instrText>
      </w:r>
      <w:r w:rsidR="009E6547" w:rsidRPr="00501511">
        <w:rPr>
          <w:highlight w:val="yellow"/>
        </w:rPr>
        <w:instrText>, &lt;i&gt;</w:instrText>
      </w:r>
      <w:r w:rsidR="009E6547" w:rsidRPr="00501511">
        <w:rPr>
          <w:highlight w:val="yellow"/>
          <w:rtl/>
        </w:rPr>
        <w:instrText>הפילוסופיה של החירות</w:instrText>
      </w:r>
      <w:r w:rsidR="009E6547" w:rsidRPr="00501511">
        <w:rPr>
          <w:highlight w:val="yellow"/>
        </w:rPr>
        <w:instrText>&lt;/i&gt;.","plainTextFormattedCitation":"</w:instrText>
      </w:r>
      <w:r w:rsidR="009E6547" w:rsidRPr="00501511">
        <w:rPr>
          <w:highlight w:val="yellow"/>
          <w:rtl/>
        </w:rPr>
        <w:instrText>שטיינר, הפילוסופיה של החירות</w:instrText>
      </w:r>
      <w:r w:rsidR="009E6547" w:rsidRPr="00501511">
        <w:rPr>
          <w:highlight w:val="yellow"/>
        </w:rPr>
        <w:instrText>.","previouslyFormattedCitation":"</w:instrText>
      </w:r>
      <w:r w:rsidR="009E6547" w:rsidRPr="00501511">
        <w:rPr>
          <w:highlight w:val="yellow"/>
          <w:rtl/>
        </w:rPr>
        <w:instrText>שטיינר</w:instrText>
      </w:r>
      <w:r w:rsidR="009E6547" w:rsidRPr="00501511">
        <w:rPr>
          <w:highlight w:val="yellow"/>
        </w:rPr>
        <w:instrText>, &lt;i&gt;</w:instrText>
      </w:r>
      <w:r w:rsidR="009E6547" w:rsidRPr="00501511">
        <w:rPr>
          <w:highlight w:val="yellow"/>
          <w:rtl/>
        </w:rPr>
        <w:instrText>הפילוסופיה של החירות</w:instrText>
      </w:r>
      <w:r w:rsidR="009E6547" w:rsidRPr="00501511">
        <w:rPr>
          <w:highlight w:val="yellow"/>
        </w:rPr>
        <w:instrText>&lt;/i&gt;."},"properties":{"noteIndex":70},"schema":"https://github.com/citation-style-language/schema/raw/master/csl-citation.json"}</w:instrText>
      </w:r>
      <w:r w:rsidRPr="00501511">
        <w:rPr>
          <w:highlight w:val="yellow"/>
          <w:rtl/>
        </w:rPr>
        <w:fldChar w:fldCharType="separate"/>
      </w:r>
      <w:r w:rsidRPr="00501511">
        <w:rPr>
          <w:noProof/>
          <w:highlight w:val="yellow"/>
          <w:rtl/>
        </w:rPr>
        <w:t>שטיינר</w:t>
      </w:r>
      <w:r w:rsidRPr="00501511">
        <w:rPr>
          <w:noProof/>
          <w:highlight w:val="yellow"/>
        </w:rPr>
        <w:t xml:space="preserve">, </w:t>
      </w:r>
      <w:r w:rsidRPr="00501511">
        <w:rPr>
          <w:i/>
          <w:noProof/>
          <w:highlight w:val="yellow"/>
          <w:rtl/>
        </w:rPr>
        <w:t>הפילוסופיה של החירות</w:t>
      </w:r>
      <w:r w:rsidRPr="00501511">
        <w:rPr>
          <w:noProof/>
          <w:highlight w:val="yellow"/>
        </w:rPr>
        <w:t>.</w:t>
      </w:r>
      <w:r w:rsidRPr="00501511">
        <w:rPr>
          <w:highlight w:val="yellow"/>
          <w:rtl/>
        </w:rPr>
        <w:fldChar w:fldCharType="end"/>
      </w:r>
      <w:r w:rsidRPr="00501511">
        <w:rPr>
          <w:highlight w:val="yellow"/>
        </w:rPr>
        <w:t xml:space="preserve"> </w:t>
      </w:r>
      <w:r w:rsidRPr="00501511">
        <w:rPr>
          <w:rFonts w:hint="cs"/>
          <w:highlight w:val="yellow"/>
          <w:rtl/>
        </w:rPr>
        <w:t xml:space="preserve">עמ' </w:t>
      </w:r>
      <w:r w:rsidR="007D3374" w:rsidRPr="00501511">
        <w:rPr>
          <w:rFonts w:hint="cs"/>
          <w:highlight w:val="yellow"/>
          <w:rtl/>
        </w:rPr>
        <w:t>125-131</w:t>
      </w:r>
    </w:p>
  </w:footnote>
  <w:footnote w:id="70">
    <w:p w14:paraId="137CA1F4" w14:textId="4669C4B5" w:rsidR="00B0668B" w:rsidRPr="00501511" w:rsidRDefault="00B0668B" w:rsidP="003C3D4E">
      <w:pPr>
        <w:pStyle w:val="af9"/>
        <w:bidi/>
        <w:rPr>
          <w:highlight w:val="yellow"/>
        </w:rPr>
      </w:pPr>
      <w:r w:rsidRPr="00501511">
        <w:rPr>
          <w:rStyle w:val="aff"/>
          <w:highlight w:val="yellow"/>
        </w:rPr>
        <w:footnoteRef/>
      </w:r>
      <w:r w:rsidRPr="00501511">
        <w:rPr>
          <w:highlight w:val="yellow"/>
        </w:rPr>
        <w:t xml:space="preserve"> </w:t>
      </w:r>
      <w:r w:rsidRPr="00501511">
        <w:rPr>
          <w:rFonts w:hint="cs"/>
          <w:highlight w:val="yellow"/>
          <w:rtl/>
        </w:rPr>
        <w:t>שם, עמ' 127.</w:t>
      </w:r>
    </w:p>
  </w:footnote>
  <w:footnote w:id="71">
    <w:p w14:paraId="14AEF8AD" w14:textId="33FF266F" w:rsidR="007177AE" w:rsidRPr="00501511" w:rsidRDefault="007177AE" w:rsidP="003C3D4E">
      <w:pPr>
        <w:pStyle w:val="af9"/>
        <w:bidi/>
        <w:rPr>
          <w:highlight w:val="yellow"/>
          <w:rtl/>
        </w:rPr>
      </w:pPr>
      <w:r w:rsidRPr="00501511">
        <w:rPr>
          <w:rStyle w:val="aff"/>
          <w:highlight w:val="yellow"/>
        </w:rPr>
        <w:footnoteRef/>
      </w:r>
      <w:r w:rsidRPr="00501511">
        <w:rPr>
          <w:highlight w:val="yellow"/>
        </w:rPr>
        <w:t xml:space="preserve"> </w:t>
      </w:r>
      <w:r w:rsidRPr="00501511">
        <w:rPr>
          <w:highlight w:val="yellow"/>
        </w:rPr>
        <w:fldChar w:fldCharType="begin" w:fldLock="1"/>
      </w:r>
      <w:r w:rsidR="009E6547" w:rsidRPr="00501511">
        <w:rPr>
          <w:highlight w:val="yellow"/>
        </w:rPr>
        <w:instrText>ADDIN CSL_CITATION {"citationItems":[{"id":"ITEM-1","itemData":{"author":[{"dropping-particle":"","family":"</w:instrText>
      </w:r>
      <w:r w:rsidR="009E6547" w:rsidRPr="00501511">
        <w:rPr>
          <w:highlight w:val="yellow"/>
          <w:rtl/>
        </w:rPr>
        <w:instrText>ויניקוט</w:instrText>
      </w:r>
      <w:r w:rsidR="009E6547" w:rsidRPr="00501511">
        <w:rPr>
          <w:highlight w:val="yellow"/>
        </w:rPr>
        <w:instrText>","given":"</w:instrText>
      </w:r>
      <w:r w:rsidR="009E6547" w:rsidRPr="00501511">
        <w:rPr>
          <w:highlight w:val="yellow"/>
          <w:rtl/>
        </w:rPr>
        <w:instrText>ד.ו</w:instrText>
      </w:r>
      <w:r w:rsidR="009E6547" w:rsidRPr="00501511">
        <w:rPr>
          <w:highlight w:val="yellow"/>
        </w:rPr>
        <w:instrText>.","non-dropping-particle":"","parse-names":false,"suffix":""}],"editor":[{"dropping-particle":"","family":"</w:instrText>
      </w:r>
      <w:r w:rsidR="009E6547" w:rsidRPr="00501511">
        <w:rPr>
          <w:highlight w:val="yellow"/>
          <w:rtl/>
        </w:rPr>
        <w:instrText>קולקה</w:instrText>
      </w:r>
      <w:r w:rsidR="009E6547" w:rsidRPr="00501511">
        <w:rPr>
          <w:highlight w:val="yellow"/>
        </w:rPr>
        <w:instrText>","given":"</w:instrText>
      </w:r>
      <w:r w:rsidR="009E6547" w:rsidRPr="00501511">
        <w:rPr>
          <w:highlight w:val="yellow"/>
          <w:rtl/>
        </w:rPr>
        <w:instrText>ר</w:instrText>
      </w:r>
      <w:r w:rsidR="009E6547" w:rsidRPr="00501511">
        <w:rPr>
          <w:highlight w:val="yellow"/>
        </w:rPr>
        <w:instrText>. (</w:instrText>
      </w:r>
      <w:r w:rsidR="009E6547" w:rsidRPr="00501511">
        <w:rPr>
          <w:highlight w:val="yellow"/>
          <w:rtl/>
        </w:rPr>
        <w:instrText>עורך</w:instrText>
      </w:r>
      <w:r w:rsidR="009E6547" w:rsidRPr="00501511">
        <w:rPr>
          <w:highlight w:val="yellow"/>
        </w:rPr>
        <w:instrText>)","non-dropping-particle":"","parse-names":false,"suffix":""},{"dropping-particle":"","family":"</w:instrText>
      </w:r>
      <w:r w:rsidR="009E6547" w:rsidRPr="00501511">
        <w:rPr>
          <w:highlight w:val="yellow"/>
          <w:rtl/>
        </w:rPr>
        <w:instrText>מילוא</w:instrText>
      </w:r>
      <w:r w:rsidR="009E6547" w:rsidRPr="00501511">
        <w:rPr>
          <w:highlight w:val="yellow"/>
        </w:rPr>
        <w:instrText>","given":"</w:instrText>
      </w:r>
      <w:r w:rsidR="009E6547" w:rsidRPr="00501511">
        <w:rPr>
          <w:highlight w:val="yellow"/>
          <w:rtl/>
        </w:rPr>
        <w:instrText>י. (מתרגם</w:instrText>
      </w:r>
      <w:r w:rsidR="009E6547" w:rsidRPr="00501511">
        <w:rPr>
          <w:highlight w:val="yellow"/>
        </w:rPr>
        <w:instrText>)","non-dropping-particle":"","parse-names":false,"suffix":""}],"id":"ITEM-1","issued":{"date-parts":[["1996"]]},"publisher":"</w:instrText>
      </w:r>
      <w:r w:rsidR="009E6547" w:rsidRPr="00501511">
        <w:rPr>
          <w:highlight w:val="yellow"/>
          <w:rtl/>
        </w:rPr>
        <w:instrText>עם עובד</w:instrText>
      </w:r>
      <w:r w:rsidR="009E6547" w:rsidRPr="00501511">
        <w:rPr>
          <w:highlight w:val="yellow"/>
        </w:rPr>
        <w:instrText>","publisher-place":"</w:instrText>
      </w:r>
      <w:r w:rsidR="009E6547" w:rsidRPr="00501511">
        <w:rPr>
          <w:highlight w:val="yellow"/>
          <w:rtl/>
        </w:rPr>
        <w:instrText>תל אביב</w:instrText>
      </w:r>
      <w:r w:rsidR="009E6547" w:rsidRPr="00501511">
        <w:rPr>
          <w:highlight w:val="yellow"/>
        </w:rPr>
        <w:instrText>","title":"</w:instrText>
      </w:r>
      <w:r w:rsidR="009E6547" w:rsidRPr="00501511">
        <w:rPr>
          <w:highlight w:val="yellow"/>
          <w:rtl/>
        </w:rPr>
        <w:instrText>משחק ומציאות</w:instrText>
      </w:r>
      <w:r w:rsidR="009E6547" w:rsidRPr="00501511">
        <w:rPr>
          <w:highlight w:val="yellow"/>
        </w:rPr>
        <w:instrText>","type":"book"},"uris":["http://www.mendeley.com/documents/?uuid=11eea99c-494f-4e8d-bd2a-422f5629b11d"]}],"mendeley":{"formattedCitation":"</w:instrText>
      </w:r>
      <w:r w:rsidR="009E6547" w:rsidRPr="00501511">
        <w:rPr>
          <w:highlight w:val="yellow"/>
          <w:rtl/>
        </w:rPr>
        <w:instrText>ויניקוט</w:instrText>
      </w:r>
      <w:r w:rsidR="009E6547" w:rsidRPr="00501511">
        <w:rPr>
          <w:highlight w:val="yellow"/>
        </w:rPr>
        <w:instrText>, &lt;i&gt;</w:instrText>
      </w:r>
      <w:r w:rsidR="009E6547" w:rsidRPr="00501511">
        <w:rPr>
          <w:highlight w:val="yellow"/>
          <w:rtl/>
        </w:rPr>
        <w:instrText>משחק ומציאות</w:instrText>
      </w:r>
      <w:r w:rsidR="009E6547" w:rsidRPr="00501511">
        <w:rPr>
          <w:highlight w:val="yellow"/>
        </w:rPr>
        <w:instrText>&lt;/i&gt;.","plainTextFormattedCitation":"</w:instrText>
      </w:r>
      <w:r w:rsidR="009E6547" w:rsidRPr="00501511">
        <w:rPr>
          <w:highlight w:val="yellow"/>
          <w:rtl/>
        </w:rPr>
        <w:instrText>ויניקוט, משחק ומציאות</w:instrText>
      </w:r>
      <w:r w:rsidR="009E6547" w:rsidRPr="00501511">
        <w:rPr>
          <w:highlight w:val="yellow"/>
        </w:rPr>
        <w:instrText>.","previouslyFormattedCitation":"</w:instrText>
      </w:r>
      <w:r w:rsidR="009E6547" w:rsidRPr="00501511">
        <w:rPr>
          <w:highlight w:val="yellow"/>
          <w:rtl/>
        </w:rPr>
        <w:instrText>ויניקוט</w:instrText>
      </w:r>
      <w:r w:rsidR="009E6547" w:rsidRPr="00501511">
        <w:rPr>
          <w:highlight w:val="yellow"/>
        </w:rPr>
        <w:instrText>, &lt;i&gt;</w:instrText>
      </w:r>
      <w:r w:rsidR="009E6547" w:rsidRPr="00501511">
        <w:rPr>
          <w:highlight w:val="yellow"/>
          <w:rtl/>
        </w:rPr>
        <w:instrText>משחק ומציאות</w:instrText>
      </w:r>
      <w:r w:rsidR="009E6547" w:rsidRPr="00501511">
        <w:rPr>
          <w:highlight w:val="yellow"/>
        </w:rPr>
        <w:instrText>&lt;/i&gt;."},"properties":{"noteIndex":72},"schema":"https://github.com/citation-style-language/schema/raw/master/csl-citation.json"}</w:instrText>
      </w:r>
      <w:r w:rsidRPr="00501511">
        <w:rPr>
          <w:highlight w:val="yellow"/>
        </w:rPr>
        <w:fldChar w:fldCharType="separate"/>
      </w:r>
      <w:r w:rsidRPr="00501511">
        <w:rPr>
          <w:noProof/>
          <w:highlight w:val="yellow"/>
          <w:rtl/>
        </w:rPr>
        <w:t>ויניקוט</w:t>
      </w:r>
      <w:r w:rsidRPr="00501511">
        <w:rPr>
          <w:noProof/>
          <w:highlight w:val="yellow"/>
        </w:rPr>
        <w:t xml:space="preserve">, </w:t>
      </w:r>
      <w:r w:rsidRPr="00501511">
        <w:rPr>
          <w:i/>
          <w:noProof/>
          <w:highlight w:val="yellow"/>
          <w:rtl/>
        </w:rPr>
        <w:t>משחק ומציאות</w:t>
      </w:r>
      <w:r w:rsidRPr="00501511">
        <w:rPr>
          <w:noProof/>
          <w:highlight w:val="yellow"/>
        </w:rPr>
        <w:t>.</w:t>
      </w:r>
      <w:r w:rsidRPr="00501511">
        <w:rPr>
          <w:highlight w:val="yellow"/>
        </w:rPr>
        <w:fldChar w:fldCharType="end"/>
      </w:r>
      <w:r w:rsidR="00D8474C" w:rsidRPr="00501511">
        <w:rPr>
          <w:highlight w:val="yellow"/>
        </w:rPr>
        <w:t xml:space="preserve"> </w:t>
      </w:r>
      <w:r w:rsidR="00D8474C" w:rsidRPr="00501511">
        <w:rPr>
          <w:rFonts w:hint="cs"/>
          <w:highlight w:val="yellow"/>
          <w:rtl/>
        </w:rPr>
        <w:t>עמ' 46</w:t>
      </w:r>
    </w:p>
  </w:footnote>
  <w:footnote w:id="72">
    <w:p w14:paraId="786817EB" w14:textId="4BC411E6" w:rsidR="00D8474C" w:rsidRPr="00501511" w:rsidRDefault="00D8474C" w:rsidP="003C3D4E">
      <w:pPr>
        <w:pStyle w:val="af9"/>
        <w:bidi/>
        <w:rPr>
          <w:highlight w:val="yellow"/>
        </w:rPr>
      </w:pPr>
      <w:r w:rsidRPr="00501511">
        <w:rPr>
          <w:rStyle w:val="aff"/>
          <w:highlight w:val="yellow"/>
        </w:rPr>
        <w:footnoteRef/>
      </w:r>
      <w:r w:rsidRPr="00501511">
        <w:rPr>
          <w:highlight w:val="yellow"/>
        </w:rPr>
        <w:t xml:space="preserve"> </w:t>
      </w:r>
      <w:r w:rsidR="00395BC7" w:rsidRPr="00501511">
        <w:rPr>
          <w:rFonts w:hint="cs"/>
          <w:highlight w:val="yellow"/>
          <w:rtl/>
        </w:rPr>
        <w:t>שם, עמ' 80</w:t>
      </w:r>
    </w:p>
  </w:footnote>
  <w:footnote w:id="73">
    <w:p w14:paraId="5DE65A1A" w14:textId="3456B61B" w:rsidR="0095249A" w:rsidRPr="00501511" w:rsidRDefault="0095249A" w:rsidP="003C3D4E">
      <w:pPr>
        <w:pStyle w:val="af9"/>
        <w:bidi/>
        <w:rPr>
          <w:highlight w:val="yellow"/>
          <w:rtl/>
        </w:rPr>
      </w:pPr>
      <w:r w:rsidRPr="00501511">
        <w:rPr>
          <w:rStyle w:val="aff"/>
          <w:highlight w:val="yellow"/>
        </w:rPr>
        <w:footnoteRef/>
      </w:r>
      <w:r w:rsidRPr="00501511">
        <w:rPr>
          <w:highlight w:val="yellow"/>
        </w:rPr>
        <w:t xml:space="preserve"> </w:t>
      </w:r>
      <w:r w:rsidRPr="00501511">
        <w:rPr>
          <w:rFonts w:hint="cs"/>
          <w:highlight w:val="yellow"/>
          <w:rtl/>
        </w:rPr>
        <w:t>שם, עמ' 47</w:t>
      </w:r>
    </w:p>
  </w:footnote>
  <w:footnote w:id="74">
    <w:p w14:paraId="429E4A81" w14:textId="4F6A66ED" w:rsidR="00C24747" w:rsidRPr="00501511" w:rsidRDefault="00C24747" w:rsidP="003C3D4E">
      <w:pPr>
        <w:pStyle w:val="af9"/>
        <w:bidi/>
        <w:rPr>
          <w:highlight w:val="yellow"/>
          <w:rtl/>
        </w:rPr>
      </w:pPr>
      <w:r w:rsidRPr="00501511">
        <w:rPr>
          <w:rStyle w:val="aff"/>
          <w:highlight w:val="yellow"/>
        </w:rPr>
        <w:footnoteRef/>
      </w:r>
      <w:r w:rsidRPr="00501511">
        <w:rPr>
          <w:highlight w:val="yellow"/>
        </w:rPr>
        <w:t xml:space="preserve"> </w:t>
      </w:r>
      <w:r w:rsidRPr="00501511">
        <w:rPr>
          <w:rFonts w:hint="cs"/>
          <w:highlight w:val="yellow"/>
          <w:rtl/>
        </w:rPr>
        <w:t>שם, עמ' 36</w:t>
      </w:r>
    </w:p>
  </w:footnote>
  <w:footnote w:id="75">
    <w:p w14:paraId="624080AD" w14:textId="39743310" w:rsidR="002B6BA3" w:rsidRPr="00501511" w:rsidRDefault="002B6BA3" w:rsidP="003C3D4E">
      <w:pPr>
        <w:pStyle w:val="af9"/>
        <w:bidi/>
        <w:rPr>
          <w:highlight w:val="yellow"/>
          <w:rtl/>
        </w:rPr>
      </w:pPr>
      <w:r w:rsidRPr="00501511">
        <w:rPr>
          <w:rStyle w:val="aff"/>
          <w:highlight w:val="yellow"/>
        </w:rPr>
        <w:footnoteRef/>
      </w:r>
      <w:r w:rsidRPr="00501511">
        <w:rPr>
          <w:highlight w:val="yellow"/>
        </w:rPr>
        <w:t xml:space="preserve"> </w:t>
      </w:r>
      <w:r w:rsidRPr="00501511">
        <w:rPr>
          <w:rFonts w:hint="cs"/>
          <w:highlight w:val="yellow"/>
          <w:rtl/>
        </w:rPr>
        <w:t>שם, עמ' 69</w:t>
      </w:r>
    </w:p>
  </w:footnote>
  <w:footnote w:id="76">
    <w:p w14:paraId="715C6C8C" w14:textId="75F74C90" w:rsidR="00DF6388" w:rsidRPr="00501511" w:rsidRDefault="00DF6388" w:rsidP="003C3D4E">
      <w:pPr>
        <w:pStyle w:val="af9"/>
        <w:bidi/>
        <w:rPr>
          <w:highlight w:val="yellow"/>
        </w:rPr>
      </w:pPr>
      <w:r w:rsidRPr="00501511">
        <w:rPr>
          <w:rStyle w:val="aff"/>
          <w:highlight w:val="yellow"/>
        </w:rPr>
        <w:footnoteRef/>
      </w:r>
      <w:r w:rsidRPr="00501511">
        <w:rPr>
          <w:highlight w:val="yellow"/>
        </w:rPr>
        <w:t xml:space="preserve"> </w:t>
      </w:r>
      <w:r w:rsidRPr="00501511">
        <w:rPr>
          <w:rFonts w:hint="cs"/>
          <w:highlight w:val="yellow"/>
          <w:rtl/>
        </w:rPr>
        <w:t>שם, עמ' 124, 164</w:t>
      </w:r>
    </w:p>
  </w:footnote>
  <w:footnote w:id="77">
    <w:p w14:paraId="47CA37C0" w14:textId="3900D771" w:rsidR="001D3B2A" w:rsidRPr="00501511" w:rsidRDefault="001D3B2A" w:rsidP="003C3D4E">
      <w:pPr>
        <w:pStyle w:val="af9"/>
        <w:bidi/>
        <w:rPr>
          <w:highlight w:val="yellow"/>
        </w:rPr>
      </w:pPr>
      <w:r w:rsidRPr="00501511">
        <w:rPr>
          <w:rStyle w:val="aff"/>
          <w:highlight w:val="yellow"/>
        </w:rPr>
        <w:footnoteRef/>
      </w:r>
      <w:r w:rsidRPr="00501511">
        <w:rPr>
          <w:highlight w:val="yellow"/>
        </w:rPr>
        <w:t xml:space="preserve"> </w:t>
      </w:r>
      <w:r w:rsidR="00817B8F" w:rsidRPr="00501511">
        <w:rPr>
          <w:rFonts w:hint="cs"/>
          <w:highlight w:val="yellow"/>
          <w:rtl/>
        </w:rPr>
        <w:t>שם, עמ' 106-113</w:t>
      </w:r>
    </w:p>
  </w:footnote>
  <w:footnote w:id="78">
    <w:p w14:paraId="3C3467D8" w14:textId="6F527E85" w:rsidR="00D10166" w:rsidRDefault="00D10166" w:rsidP="003C3D4E">
      <w:pPr>
        <w:pStyle w:val="af9"/>
        <w:bidi/>
        <w:rPr>
          <w:rtl/>
        </w:rPr>
      </w:pPr>
      <w:r w:rsidRPr="00501511">
        <w:rPr>
          <w:rStyle w:val="aff"/>
          <w:highlight w:val="yellow"/>
        </w:rPr>
        <w:footnoteRef/>
      </w:r>
      <w:r w:rsidRPr="00501511">
        <w:rPr>
          <w:highlight w:val="yellow"/>
        </w:rPr>
        <w:t xml:space="preserve"> </w:t>
      </w:r>
      <w:r w:rsidRPr="00501511">
        <w:rPr>
          <w:highlight w:val="yellow"/>
          <w:rtl/>
        </w:rPr>
        <w:fldChar w:fldCharType="begin" w:fldLock="1"/>
      </w:r>
      <w:r w:rsidR="009E6547" w:rsidRPr="00501511">
        <w:rPr>
          <w:highlight w:val="yellow"/>
        </w:rPr>
        <w:instrText>ADDIN CSL_CITATION {"citationItems":[{"id":"ITEM-1","itemData":{"author":[{"dropping-particle":"","family":"</w:instrText>
      </w:r>
      <w:r w:rsidR="009E6547" w:rsidRPr="00501511">
        <w:rPr>
          <w:highlight w:val="yellow"/>
          <w:rtl/>
        </w:rPr>
        <w:instrText>שטיינר</w:instrText>
      </w:r>
      <w:r w:rsidR="009E6547" w:rsidRPr="00501511">
        <w:rPr>
          <w:highlight w:val="yellow"/>
        </w:rPr>
        <w:instrText>","given":"</w:instrText>
      </w:r>
      <w:r w:rsidR="009E6547" w:rsidRPr="00501511">
        <w:rPr>
          <w:highlight w:val="yellow"/>
          <w:rtl/>
        </w:rPr>
        <w:instrText>ר</w:instrText>
      </w:r>
      <w:r w:rsidR="009E6547" w:rsidRPr="00501511">
        <w:rPr>
          <w:highlight w:val="yellow"/>
        </w:rPr>
        <w:instrText>.","non-dropping-particle":"","parse-names":false,"suffix":""}],"editor":[{"dropping-particle":"","family":"</w:instrText>
      </w:r>
      <w:r w:rsidR="009E6547" w:rsidRPr="00501511">
        <w:rPr>
          <w:highlight w:val="yellow"/>
          <w:rtl/>
        </w:rPr>
        <w:instrText>מדר</w:instrText>
      </w:r>
      <w:r w:rsidR="009E6547" w:rsidRPr="00501511">
        <w:rPr>
          <w:highlight w:val="yellow"/>
        </w:rPr>
        <w:instrText>","given":"</w:instrText>
      </w:r>
      <w:r w:rsidR="009E6547" w:rsidRPr="00501511">
        <w:rPr>
          <w:highlight w:val="yellow"/>
          <w:rtl/>
        </w:rPr>
        <w:instrText>צ. (מתרגם</w:instrText>
      </w:r>
      <w:r w:rsidR="009E6547" w:rsidRPr="00501511">
        <w:rPr>
          <w:highlight w:val="yellow"/>
        </w:rPr>
        <w:instrText>)","non-dropping-particle":"","parse-names":false,"suffix":""}],"id":"ITEM-1","issued":{"date-parts":[["1994"]]},"publisher":"</w:instrText>
      </w:r>
      <w:r w:rsidR="009E6547" w:rsidRPr="00501511">
        <w:rPr>
          <w:highlight w:val="yellow"/>
          <w:rtl/>
        </w:rPr>
        <w:instrText>הוצאת תג</w:instrText>
      </w:r>
      <w:r w:rsidR="009E6547" w:rsidRPr="00501511">
        <w:rPr>
          <w:highlight w:val="yellow"/>
        </w:rPr>
        <w:instrText>","publisher-place":"</w:instrText>
      </w:r>
      <w:r w:rsidR="009E6547" w:rsidRPr="00501511">
        <w:rPr>
          <w:highlight w:val="yellow"/>
          <w:rtl/>
        </w:rPr>
        <w:instrText>בת ים</w:instrText>
      </w:r>
      <w:r w:rsidR="009E6547" w:rsidRPr="00501511">
        <w:rPr>
          <w:highlight w:val="yellow"/>
        </w:rPr>
        <w:instrText>","title":"</w:instrText>
      </w:r>
      <w:r w:rsidR="009E6547" w:rsidRPr="00501511">
        <w:rPr>
          <w:highlight w:val="yellow"/>
          <w:rtl/>
        </w:rPr>
        <w:instrText>הפילוסופיה של החירות</w:instrText>
      </w:r>
      <w:r w:rsidR="009E6547" w:rsidRPr="00501511">
        <w:rPr>
          <w:highlight w:val="yellow"/>
        </w:rPr>
        <w:instrText>","type":"book"},"uris":["http://www.mendeley.com/documents/?uuid=f463dbdf-dcf5-4972-aaec-d6f4ed766079"]}],"mendeley":{"formattedCitation":"</w:instrText>
      </w:r>
      <w:r w:rsidR="009E6547" w:rsidRPr="00501511">
        <w:rPr>
          <w:highlight w:val="yellow"/>
          <w:rtl/>
        </w:rPr>
        <w:instrText>שטיינר</w:instrText>
      </w:r>
      <w:r w:rsidR="009E6547" w:rsidRPr="00501511">
        <w:rPr>
          <w:highlight w:val="yellow"/>
        </w:rPr>
        <w:instrText>, &lt;i&gt;</w:instrText>
      </w:r>
      <w:r w:rsidR="009E6547" w:rsidRPr="00501511">
        <w:rPr>
          <w:highlight w:val="yellow"/>
          <w:rtl/>
        </w:rPr>
        <w:instrText>הפילוסופיה של החירות</w:instrText>
      </w:r>
      <w:r w:rsidR="009E6547" w:rsidRPr="00501511">
        <w:rPr>
          <w:highlight w:val="yellow"/>
        </w:rPr>
        <w:instrText>&lt;/i&gt;.","plainTextFormattedCitation":"</w:instrText>
      </w:r>
      <w:r w:rsidR="009E6547" w:rsidRPr="00501511">
        <w:rPr>
          <w:highlight w:val="yellow"/>
          <w:rtl/>
        </w:rPr>
        <w:instrText>שטיינר, הפילוסופיה של החירות</w:instrText>
      </w:r>
      <w:r w:rsidR="009E6547" w:rsidRPr="00501511">
        <w:rPr>
          <w:highlight w:val="yellow"/>
        </w:rPr>
        <w:instrText>.","previouslyFormattedCitation":"</w:instrText>
      </w:r>
      <w:r w:rsidR="009E6547" w:rsidRPr="00501511">
        <w:rPr>
          <w:highlight w:val="yellow"/>
          <w:rtl/>
        </w:rPr>
        <w:instrText>שטיינר</w:instrText>
      </w:r>
      <w:r w:rsidR="009E6547" w:rsidRPr="00501511">
        <w:rPr>
          <w:highlight w:val="yellow"/>
        </w:rPr>
        <w:instrText>, &lt;i&gt;</w:instrText>
      </w:r>
      <w:r w:rsidR="009E6547" w:rsidRPr="00501511">
        <w:rPr>
          <w:highlight w:val="yellow"/>
          <w:rtl/>
        </w:rPr>
        <w:instrText>הפילוסופיה של החירות</w:instrText>
      </w:r>
      <w:r w:rsidR="009E6547" w:rsidRPr="00501511">
        <w:rPr>
          <w:highlight w:val="yellow"/>
        </w:rPr>
        <w:instrText>&lt;/i&gt;."},"properties":{"noteIndex":79},"schema":"https://github.com/citation-style-language/schema/raw/master/csl-citation.json"}</w:instrText>
      </w:r>
      <w:r w:rsidRPr="00501511">
        <w:rPr>
          <w:highlight w:val="yellow"/>
          <w:rtl/>
        </w:rPr>
        <w:fldChar w:fldCharType="separate"/>
      </w:r>
      <w:r w:rsidRPr="00501511">
        <w:rPr>
          <w:noProof/>
          <w:highlight w:val="yellow"/>
          <w:rtl/>
        </w:rPr>
        <w:t>שטיינר</w:t>
      </w:r>
      <w:r w:rsidRPr="00501511">
        <w:rPr>
          <w:noProof/>
          <w:highlight w:val="yellow"/>
        </w:rPr>
        <w:t xml:space="preserve">, </w:t>
      </w:r>
      <w:r w:rsidRPr="00501511">
        <w:rPr>
          <w:i/>
          <w:noProof/>
          <w:highlight w:val="yellow"/>
          <w:rtl/>
        </w:rPr>
        <w:t>הפילוסופיה של החירות</w:t>
      </w:r>
      <w:r w:rsidRPr="00501511">
        <w:rPr>
          <w:noProof/>
          <w:highlight w:val="yellow"/>
        </w:rPr>
        <w:t>.</w:t>
      </w:r>
      <w:r w:rsidRPr="00501511">
        <w:rPr>
          <w:highlight w:val="yellow"/>
          <w:rtl/>
        </w:rPr>
        <w:fldChar w:fldCharType="end"/>
      </w:r>
      <w:r w:rsidRPr="00501511">
        <w:rPr>
          <w:highlight w:val="yellow"/>
        </w:rPr>
        <w:t xml:space="preserve"> </w:t>
      </w:r>
      <w:r w:rsidRPr="00501511">
        <w:rPr>
          <w:rFonts w:hint="cs"/>
          <w:highlight w:val="yellow"/>
          <w:rtl/>
        </w:rPr>
        <w:t>עמ' 25</w:t>
      </w:r>
    </w:p>
  </w:footnote>
  <w:footnote w:id="79">
    <w:p w14:paraId="29F755FF" w14:textId="2344A990" w:rsidR="00425D57" w:rsidRPr="00F72AE1" w:rsidRDefault="00425D57" w:rsidP="003C3D4E">
      <w:pPr>
        <w:pStyle w:val="af9"/>
        <w:bidi/>
        <w:rPr>
          <w:highlight w:val="yellow"/>
        </w:rPr>
      </w:pPr>
      <w:r>
        <w:rPr>
          <w:rStyle w:val="aff"/>
        </w:rPr>
        <w:footnoteRef/>
      </w:r>
      <w:r>
        <w:t xml:space="preserve"> </w:t>
      </w:r>
      <w:r w:rsidRPr="00F72AE1">
        <w:rPr>
          <w:highlight w:val="yellow"/>
        </w:rPr>
        <w:fldChar w:fldCharType="begin" w:fldLock="1"/>
      </w:r>
      <w:r w:rsidR="009E6547" w:rsidRPr="00F72AE1">
        <w:rPr>
          <w:highlight w:val="yellow"/>
        </w:rPr>
        <w:instrText>ADDIN CSL_CITATION {"citationItems":[{"id":"ITEM-1","itemData":{"author":[{"dropping-particle":"","family":"</w:instrText>
      </w:r>
      <w:r w:rsidR="009E6547" w:rsidRPr="00F72AE1">
        <w:rPr>
          <w:highlight w:val="yellow"/>
          <w:rtl/>
        </w:rPr>
        <w:instrText>ויניקוט</w:instrText>
      </w:r>
      <w:r w:rsidR="009E6547" w:rsidRPr="00F72AE1">
        <w:rPr>
          <w:highlight w:val="yellow"/>
        </w:rPr>
        <w:instrText>","given":"</w:instrText>
      </w:r>
      <w:r w:rsidR="009E6547" w:rsidRPr="00F72AE1">
        <w:rPr>
          <w:highlight w:val="yellow"/>
          <w:rtl/>
        </w:rPr>
        <w:instrText>ד.ו</w:instrText>
      </w:r>
      <w:r w:rsidR="009E6547" w:rsidRPr="00F72AE1">
        <w:rPr>
          <w:highlight w:val="yellow"/>
        </w:rPr>
        <w:instrText>.","non-dropping-particle":"","parse-names":false,"suffix":""}],"editor":[{"dropping-particle":"","family":"</w:instrText>
      </w:r>
      <w:r w:rsidR="009E6547" w:rsidRPr="00F72AE1">
        <w:rPr>
          <w:highlight w:val="yellow"/>
          <w:rtl/>
        </w:rPr>
        <w:instrText>קולקה</w:instrText>
      </w:r>
      <w:r w:rsidR="009E6547" w:rsidRPr="00F72AE1">
        <w:rPr>
          <w:highlight w:val="yellow"/>
        </w:rPr>
        <w:instrText>","given":"</w:instrText>
      </w:r>
      <w:r w:rsidR="009E6547" w:rsidRPr="00F72AE1">
        <w:rPr>
          <w:highlight w:val="yellow"/>
          <w:rtl/>
        </w:rPr>
        <w:instrText>ר</w:instrText>
      </w:r>
      <w:r w:rsidR="009E6547" w:rsidRPr="00F72AE1">
        <w:rPr>
          <w:highlight w:val="yellow"/>
        </w:rPr>
        <w:instrText>. (</w:instrText>
      </w:r>
      <w:r w:rsidR="009E6547" w:rsidRPr="00F72AE1">
        <w:rPr>
          <w:highlight w:val="yellow"/>
          <w:rtl/>
        </w:rPr>
        <w:instrText>עורך</w:instrText>
      </w:r>
      <w:r w:rsidR="009E6547" w:rsidRPr="00F72AE1">
        <w:rPr>
          <w:highlight w:val="yellow"/>
        </w:rPr>
        <w:instrText>)","non-dropping-particle":"","parse-names":false,"suffix":""},{"dropping-particle":"","family":"</w:instrText>
      </w:r>
      <w:r w:rsidR="009E6547" w:rsidRPr="00F72AE1">
        <w:rPr>
          <w:highlight w:val="yellow"/>
          <w:rtl/>
        </w:rPr>
        <w:instrText>מילוא</w:instrText>
      </w:r>
      <w:r w:rsidR="009E6547" w:rsidRPr="00F72AE1">
        <w:rPr>
          <w:highlight w:val="yellow"/>
        </w:rPr>
        <w:instrText>","given":"</w:instrText>
      </w:r>
      <w:r w:rsidR="009E6547" w:rsidRPr="00F72AE1">
        <w:rPr>
          <w:highlight w:val="yellow"/>
          <w:rtl/>
        </w:rPr>
        <w:instrText>י. (מתרגם</w:instrText>
      </w:r>
      <w:r w:rsidR="009E6547" w:rsidRPr="00F72AE1">
        <w:rPr>
          <w:highlight w:val="yellow"/>
        </w:rPr>
        <w:instrText>)","non-dropping-particle":"","parse-names":false,"suffix":""}],"id":"ITEM-1","issued":{"date-parts":[["1996"]]},"publisher":"</w:instrText>
      </w:r>
      <w:r w:rsidR="009E6547" w:rsidRPr="00F72AE1">
        <w:rPr>
          <w:highlight w:val="yellow"/>
          <w:rtl/>
        </w:rPr>
        <w:instrText>עם עובד</w:instrText>
      </w:r>
      <w:r w:rsidR="009E6547" w:rsidRPr="00F72AE1">
        <w:rPr>
          <w:highlight w:val="yellow"/>
        </w:rPr>
        <w:instrText>","publisher-place":"</w:instrText>
      </w:r>
      <w:r w:rsidR="009E6547" w:rsidRPr="00F72AE1">
        <w:rPr>
          <w:highlight w:val="yellow"/>
          <w:rtl/>
        </w:rPr>
        <w:instrText>תל אביב</w:instrText>
      </w:r>
      <w:r w:rsidR="009E6547" w:rsidRPr="00F72AE1">
        <w:rPr>
          <w:highlight w:val="yellow"/>
        </w:rPr>
        <w:instrText>","title":"</w:instrText>
      </w:r>
      <w:r w:rsidR="009E6547" w:rsidRPr="00F72AE1">
        <w:rPr>
          <w:highlight w:val="yellow"/>
          <w:rtl/>
        </w:rPr>
        <w:instrText>משחק ומציאות</w:instrText>
      </w:r>
      <w:r w:rsidR="009E6547" w:rsidRPr="00F72AE1">
        <w:rPr>
          <w:highlight w:val="yellow"/>
        </w:rPr>
        <w:instrText>","type":"book"},"uris":["http://www.mendeley.com/documents/?uuid=11eea99c-494f-4e8d-bd2a-422f5629b11d"]}],"mendeley":{"formattedCitation":"</w:instrText>
      </w:r>
      <w:r w:rsidR="009E6547" w:rsidRPr="00F72AE1">
        <w:rPr>
          <w:highlight w:val="yellow"/>
          <w:rtl/>
        </w:rPr>
        <w:instrText>ויניקוט</w:instrText>
      </w:r>
      <w:r w:rsidR="009E6547" w:rsidRPr="00F72AE1">
        <w:rPr>
          <w:highlight w:val="yellow"/>
        </w:rPr>
        <w:instrText>, &lt;i&gt;</w:instrText>
      </w:r>
      <w:r w:rsidR="009E6547" w:rsidRPr="00F72AE1">
        <w:rPr>
          <w:highlight w:val="yellow"/>
          <w:rtl/>
        </w:rPr>
        <w:instrText>משחק ומציאות</w:instrText>
      </w:r>
      <w:r w:rsidR="009E6547" w:rsidRPr="00F72AE1">
        <w:rPr>
          <w:highlight w:val="yellow"/>
        </w:rPr>
        <w:instrText>&lt;/i&gt;.","plainTextFormattedCitation":"</w:instrText>
      </w:r>
      <w:r w:rsidR="009E6547" w:rsidRPr="00F72AE1">
        <w:rPr>
          <w:highlight w:val="yellow"/>
          <w:rtl/>
        </w:rPr>
        <w:instrText>ויניקוט, משחק ומציאות</w:instrText>
      </w:r>
      <w:r w:rsidR="009E6547" w:rsidRPr="00F72AE1">
        <w:rPr>
          <w:highlight w:val="yellow"/>
        </w:rPr>
        <w:instrText>.","previouslyFormattedCitation":"</w:instrText>
      </w:r>
      <w:r w:rsidR="009E6547" w:rsidRPr="00F72AE1">
        <w:rPr>
          <w:highlight w:val="yellow"/>
          <w:rtl/>
        </w:rPr>
        <w:instrText>ויניקוט</w:instrText>
      </w:r>
      <w:r w:rsidR="009E6547" w:rsidRPr="00F72AE1">
        <w:rPr>
          <w:highlight w:val="yellow"/>
        </w:rPr>
        <w:instrText>, &lt;i&gt;</w:instrText>
      </w:r>
      <w:r w:rsidR="009E6547" w:rsidRPr="00F72AE1">
        <w:rPr>
          <w:highlight w:val="yellow"/>
          <w:rtl/>
        </w:rPr>
        <w:instrText>משחק ומציאות</w:instrText>
      </w:r>
      <w:r w:rsidR="009E6547" w:rsidRPr="00F72AE1">
        <w:rPr>
          <w:highlight w:val="yellow"/>
        </w:rPr>
        <w:instrText>&lt;/i&gt;."},"properties":{"noteIndex":80},"schema":"https://github.com/citation-style-language/schema/raw/master/csl-citation.json"}</w:instrText>
      </w:r>
      <w:r w:rsidRPr="00F72AE1">
        <w:rPr>
          <w:highlight w:val="yellow"/>
        </w:rPr>
        <w:fldChar w:fldCharType="separate"/>
      </w:r>
      <w:r w:rsidRPr="00F72AE1">
        <w:rPr>
          <w:noProof/>
          <w:highlight w:val="yellow"/>
          <w:rtl/>
        </w:rPr>
        <w:t>ויניקוט</w:t>
      </w:r>
      <w:r w:rsidRPr="00F72AE1">
        <w:rPr>
          <w:noProof/>
          <w:highlight w:val="yellow"/>
        </w:rPr>
        <w:t xml:space="preserve">, </w:t>
      </w:r>
      <w:r w:rsidRPr="00F72AE1">
        <w:rPr>
          <w:i/>
          <w:noProof/>
          <w:highlight w:val="yellow"/>
          <w:rtl/>
        </w:rPr>
        <w:t>משחק ומציאות</w:t>
      </w:r>
      <w:r w:rsidRPr="00F72AE1">
        <w:rPr>
          <w:noProof/>
          <w:highlight w:val="yellow"/>
        </w:rPr>
        <w:t>.</w:t>
      </w:r>
      <w:r w:rsidRPr="00F72AE1">
        <w:rPr>
          <w:highlight w:val="yellow"/>
        </w:rPr>
        <w:fldChar w:fldCharType="end"/>
      </w:r>
      <w:r w:rsidRPr="00F72AE1">
        <w:rPr>
          <w:highlight w:val="yellow"/>
        </w:rPr>
        <w:t xml:space="preserve"> </w:t>
      </w:r>
      <w:r w:rsidRPr="00F72AE1">
        <w:rPr>
          <w:rFonts w:hint="cs"/>
          <w:highlight w:val="yellow"/>
          <w:rtl/>
        </w:rPr>
        <w:t>עמ' 124</w:t>
      </w:r>
    </w:p>
  </w:footnote>
  <w:footnote w:id="80">
    <w:p w14:paraId="6B94957B" w14:textId="301F65CA" w:rsidR="00DF2EC5" w:rsidRPr="00F72AE1" w:rsidRDefault="00DF2EC5" w:rsidP="0036384C">
      <w:pPr>
        <w:pStyle w:val="af9"/>
        <w:bidi/>
        <w:rPr>
          <w:highlight w:val="yellow"/>
          <w:rtl/>
        </w:rPr>
      </w:pPr>
      <w:r w:rsidRPr="00F72AE1">
        <w:rPr>
          <w:rStyle w:val="aff"/>
          <w:highlight w:val="yellow"/>
        </w:rPr>
        <w:footnoteRef/>
      </w:r>
      <w:r w:rsidRPr="00F72AE1">
        <w:rPr>
          <w:highlight w:val="yellow"/>
        </w:rPr>
        <w:t xml:space="preserve"> </w:t>
      </w:r>
      <w:r w:rsidRPr="00F72AE1">
        <w:rPr>
          <w:highlight w:val="yellow"/>
        </w:rPr>
        <w:fldChar w:fldCharType="begin" w:fldLock="1"/>
      </w:r>
      <w:r w:rsidR="009E6547" w:rsidRPr="00F72AE1">
        <w:rPr>
          <w:highlight w:val="yellow"/>
        </w:rPr>
        <w:instrText>ADDIN CSL_CITATION {"citationItems":[{"id":"ITEM-1","itemData":{"author":[{"dropping-particle":"","family":"</w:instrText>
      </w:r>
      <w:r w:rsidR="009E6547" w:rsidRPr="00F72AE1">
        <w:rPr>
          <w:highlight w:val="yellow"/>
          <w:rtl/>
        </w:rPr>
        <w:instrText>שטיינר</w:instrText>
      </w:r>
      <w:r w:rsidR="009E6547" w:rsidRPr="00F72AE1">
        <w:rPr>
          <w:highlight w:val="yellow"/>
        </w:rPr>
        <w:instrText>","given":"</w:instrText>
      </w:r>
      <w:r w:rsidR="009E6547" w:rsidRPr="00F72AE1">
        <w:rPr>
          <w:highlight w:val="yellow"/>
          <w:rtl/>
        </w:rPr>
        <w:instrText>ר</w:instrText>
      </w:r>
      <w:r w:rsidR="009E6547" w:rsidRPr="00F72AE1">
        <w:rPr>
          <w:highlight w:val="yellow"/>
        </w:rPr>
        <w:instrText>.","non-dropping-particle":"","parse-names":false,"suffix":""}],"editor":[{"dropping-particle":"","family":"</w:instrText>
      </w:r>
      <w:r w:rsidR="009E6547" w:rsidRPr="00F72AE1">
        <w:rPr>
          <w:highlight w:val="yellow"/>
          <w:rtl/>
        </w:rPr>
        <w:instrText>מדר</w:instrText>
      </w:r>
      <w:r w:rsidR="009E6547" w:rsidRPr="00F72AE1">
        <w:rPr>
          <w:highlight w:val="yellow"/>
        </w:rPr>
        <w:instrText>","given":"</w:instrText>
      </w:r>
      <w:r w:rsidR="009E6547" w:rsidRPr="00F72AE1">
        <w:rPr>
          <w:highlight w:val="yellow"/>
          <w:rtl/>
        </w:rPr>
        <w:instrText>צ. (מתרגם</w:instrText>
      </w:r>
      <w:r w:rsidR="009E6547" w:rsidRPr="00F72AE1">
        <w:rPr>
          <w:highlight w:val="yellow"/>
        </w:rPr>
        <w:instrText>)","non-dropping-particle":"","parse-names":false,"suffix":""}],"id":"ITEM-1","issued":{"date-parts":[["1994"]]},"publisher":"</w:instrText>
      </w:r>
      <w:r w:rsidR="009E6547" w:rsidRPr="00F72AE1">
        <w:rPr>
          <w:highlight w:val="yellow"/>
          <w:rtl/>
        </w:rPr>
        <w:instrText>הוצאת תג</w:instrText>
      </w:r>
      <w:r w:rsidR="009E6547" w:rsidRPr="00F72AE1">
        <w:rPr>
          <w:highlight w:val="yellow"/>
        </w:rPr>
        <w:instrText>","publisher-place":"</w:instrText>
      </w:r>
      <w:r w:rsidR="009E6547" w:rsidRPr="00F72AE1">
        <w:rPr>
          <w:highlight w:val="yellow"/>
          <w:rtl/>
        </w:rPr>
        <w:instrText>בת ים</w:instrText>
      </w:r>
      <w:r w:rsidR="009E6547" w:rsidRPr="00F72AE1">
        <w:rPr>
          <w:highlight w:val="yellow"/>
        </w:rPr>
        <w:instrText>","title":"</w:instrText>
      </w:r>
      <w:r w:rsidR="009E6547" w:rsidRPr="00F72AE1">
        <w:rPr>
          <w:highlight w:val="yellow"/>
          <w:rtl/>
        </w:rPr>
        <w:instrText>הפילוסופיה של החירות</w:instrText>
      </w:r>
      <w:r w:rsidR="009E6547" w:rsidRPr="00F72AE1">
        <w:rPr>
          <w:highlight w:val="yellow"/>
        </w:rPr>
        <w:instrText>","type":"book"},"uris":["http://www.mendeley.com/documents/?uuid=f463dbdf-dcf5-4972-aaec-d6f4ed766079"]}],"mendeley":{"formattedCitation":"</w:instrText>
      </w:r>
      <w:r w:rsidR="009E6547" w:rsidRPr="00F72AE1">
        <w:rPr>
          <w:highlight w:val="yellow"/>
          <w:rtl/>
        </w:rPr>
        <w:instrText>שטיינר</w:instrText>
      </w:r>
      <w:r w:rsidR="009E6547" w:rsidRPr="00F72AE1">
        <w:rPr>
          <w:highlight w:val="yellow"/>
        </w:rPr>
        <w:instrText>, &lt;i&gt;</w:instrText>
      </w:r>
      <w:r w:rsidR="009E6547" w:rsidRPr="00F72AE1">
        <w:rPr>
          <w:highlight w:val="yellow"/>
          <w:rtl/>
        </w:rPr>
        <w:instrText>הפילוסופיה של החירות</w:instrText>
      </w:r>
      <w:r w:rsidR="009E6547" w:rsidRPr="00F72AE1">
        <w:rPr>
          <w:highlight w:val="yellow"/>
        </w:rPr>
        <w:instrText>&lt;/i&gt;.","plainTextFormattedCitation":"</w:instrText>
      </w:r>
      <w:r w:rsidR="009E6547" w:rsidRPr="00F72AE1">
        <w:rPr>
          <w:highlight w:val="yellow"/>
          <w:rtl/>
        </w:rPr>
        <w:instrText>שטיינר, הפילוסופיה של החירות</w:instrText>
      </w:r>
      <w:r w:rsidR="009E6547" w:rsidRPr="00F72AE1">
        <w:rPr>
          <w:highlight w:val="yellow"/>
        </w:rPr>
        <w:instrText>.","previouslyFormattedCitation":"</w:instrText>
      </w:r>
      <w:r w:rsidR="009E6547" w:rsidRPr="00F72AE1">
        <w:rPr>
          <w:highlight w:val="yellow"/>
          <w:rtl/>
        </w:rPr>
        <w:instrText>שטיינר</w:instrText>
      </w:r>
      <w:r w:rsidR="009E6547" w:rsidRPr="00F72AE1">
        <w:rPr>
          <w:highlight w:val="yellow"/>
        </w:rPr>
        <w:instrText>, &lt;i&gt;</w:instrText>
      </w:r>
      <w:r w:rsidR="009E6547" w:rsidRPr="00F72AE1">
        <w:rPr>
          <w:highlight w:val="yellow"/>
          <w:rtl/>
        </w:rPr>
        <w:instrText>הפילוסופיה של החירות</w:instrText>
      </w:r>
      <w:r w:rsidR="009E6547" w:rsidRPr="00F72AE1">
        <w:rPr>
          <w:highlight w:val="yellow"/>
        </w:rPr>
        <w:instrText>&lt;/i&gt;."},"properties":{"noteIndex":81},"schema":"https://github.com/citation-style-language/schema/raw/master/csl-citation.json"}</w:instrText>
      </w:r>
      <w:r w:rsidRPr="00F72AE1">
        <w:rPr>
          <w:highlight w:val="yellow"/>
        </w:rPr>
        <w:fldChar w:fldCharType="separate"/>
      </w:r>
      <w:r w:rsidRPr="00F72AE1">
        <w:rPr>
          <w:noProof/>
          <w:highlight w:val="yellow"/>
          <w:rtl/>
        </w:rPr>
        <w:t>שטיינר</w:t>
      </w:r>
      <w:r w:rsidRPr="00F72AE1">
        <w:rPr>
          <w:noProof/>
          <w:highlight w:val="yellow"/>
        </w:rPr>
        <w:t xml:space="preserve">, </w:t>
      </w:r>
      <w:r w:rsidRPr="00F72AE1">
        <w:rPr>
          <w:i/>
          <w:noProof/>
          <w:highlight w:val="yellow"/>
          <w:rtl/>
        </w:rPr>
        <w:t>הפילוסופיה של החירות</w:t>
      </w:r>
      <w:r w:rsidRPr="00F72AE1">
        <w:rPr>
          <w:noProof/>
          <w:highlight w:val="yellow"/>
        </w:rPr>
        <w:t>.</w:t>
      </w:r>
      <w:r w:rsidRPr="00F72AE1">
        <w:rPr>
          <w:highlight w:val="yellow"/>
        </w:rPr>
        <w:fldChar w:fldCharType="end"/>
      </w:r>
      <w:r w:rsidRPr="00F72AE1">
        <w:rPr>
          <w:highlight w:val="yellow"/>
        </w:rPr>
        <w:t xml:space="preserve"> </w:t>
      </w:r>
      <w:r w:rsidR="00B75C4C" w:rsidRPr="00F72AE1">
        <w:rPr>
          <w:rFonts w:hint="cs"/>
          <w:highlight w:val="yellow"/>
          <w:rtl/>
        </w:rPr>
        <w:t>עמ' 51</w:t>
      </w:r>
    </w:p>
  </w:footnote>
  <w:footnote w:id="81">
    <w:p w14:paraId="3DDDF14E" w14:textId="1C3B4CCD" w:rsidR="00B75C4C" w:rsidRPr="00F72AE1" w:rsidRDefault="00B75C4C" w:rsidP="0036384C">
      <w:pPr>
        <w:pStyle w:val="af9"/>
        <w:bidi/>
        <w:rPr>
          <w:highlight w:val="yellow"/>
          <w:rtl/>
        </w:rPr>
      </w:pPr>
      <w:r w:rsidRPr="00F72AE1">
        <w:rPr>
          <w:rStyle w:val="aff"/>
          <w:highlight w:val="yellow"/>
        </w:rPr>
        <w:footnoteRef/>
      </w:r>
      <w:r w:rsidRPr="00F72AE1">
        <w:rPr>
          <w:highlight w:val="yellow"/>
        </w:rPr>
        <w:t xml:space="preserve"> </w:t>
      </w:r>
      <w:r w:rsidRPr="00F72AE1">
        <w:rPr>
          <w:rFonts w:hint="cs"/>
          <w:highlight w:val="yellow"/>
          <w:rtl/>
        </w:rPr>
        <w:t>שם, עמ' 52.</w:t>
      </w:r>
    </w:p>
  </w:footnote>
  <w:footnote w:id="82">
    <w:p w14:paraId="060AE8B9" w14:textId="404073D5" w:rsidR="00766BF6" w:rsidRPr="00F72AE1" w:rsidRDefault="00766BF6" w:rsidP="0036384C">
      <w:pPr>
        <w:pStyle w:val="af9"/>
        <w:bidi/>
        <w:rPr>
          <w:highlight w:val="yellow"/>
        </w:rPr>
      </w:pPr>
      <w:r w:rsidRPr="00F72AE1">
        <w:rPr>
          <w:rStyle w:val="aff"/>
          <w:highlight w:val="yellow"/>
        </w:rPr>
        <w:footnoteRef/>
      </w:r>
      <w:r w:rsidRPr="00F72AE1">
        <w:rPr>
          <w:highlight w:val="yellow"/>
        </w:rPr>
        <w:t xml:space="preserve"> </w:t>
      </w:r>
      <w:r w:rsidRPr="00F72AE1">
        <w:rPr>
          <w:highlight w:val="yellow"/>
          <w:rtl/>
        </w:rPr>
        <w:fldChar w:fldCharType="begin" w:fldLock="1"/>
      </w:r>
      <w:r w:rsidR="009E6547" w:rsidRPr="00F72AE1">
        <w:rPr>
          <w:highlight w:val="yellow"/>
        </w:rPr>
        <w:instrText>ADDIN CSL_CITATION {"citationItems":[{"id":"ITEM-1","itemData":{"author":[{"dropping-particle":"","family":"</w:instrText>
      </w:r>
      <w:r w:rsidR="009E6547" w:rsidRPr="00F72AE1">
        <w:rPr>
          <w:highlight w:val="yellow"/>
          <w:rtl/>
        </w:rPr>
        <w:instrText>ויניקוט</w:instrText>
      </w:r>
      <w:r w:rsidR="009E6547" w:rsidRPr="00F72AE1">
        <w:rPr>
          <w:highlight w:val="yellow"/>
        </w:rPr>
        <w:instrText>","given":"</w:instrText>
      </w:r>
      <w:r w:rsidR="009E6547" w:rsidRPr="00F72AE1">
        <w:rPr>
          <w:highlight w:val="yellow"/>
          <w:rtl/>
        </w:rPr>
        <w:instrText>ד.ו</w:instrText>
      </w:r>
      <w:r w:rsidR="009E6547" w:rsidRPr="00F72AE1">
        <w:rPr>
          <w:highlight w:val="yellow"/>
        </w:rPr>
        <w:instrText>.","non-dropping-particle":"","parse-names":false,"suffix":""}],"editor":[{"dropping-particle":"","family":"</w:instrText>
      </w:r>
      <w:r w:rsidR="009E6547" w:rsidRPr="00F72AE1">
        <w:rPr>
          <w:highlight w:val="yellow"/>
          <w:rtl/>
        </w:rPr>
        <w:instrText>קולקה</w:instrText>
      </w:r>
      <w:r w:rsidR="009E6547" w:rsidRPr="00F72AE1">
        <w:rPr>
          <w:highlight w:val="yellow"/>
        </w:rPr>
        <w:instrText>","given":"</w:instrText>
      </w:r>
      <w:r w:rsidR="009E6547" w:rsidRPr="00F72AE1">
        <w:rPr>
          <w:highlight w:val="yellow"/>
          <w:rtl/>
        </w:rPr>
        <w:instrText>ר</w:instrText>
      </w:r>
      <w:r w:rsidR="009E6547" w:rsidRPr="00F72AE1">
        <w:rPr>
          <w:highlight w:val="yellow"/>
        </w:rPr>
        <w:instrText>. (</w:instrText>
      </w:r>
      <w:r w:rsidR="009E6547" w:rsidRPr="00F72AE1">
        <w:rPr>
          <w:highlight w:val="yellow"/>
          <w:rtl/>
        </w:rPr>
        <w:instrText>עורך</w:instrText>
      </w:r>
      <w:r w:rsidR="009E6547" w:rsidRPr="00F72AE1">
        <w:rPr>
          <w:highlight w:val="yellow"/>
        </w:rPr>
        <w:instrText>)","non-dropping-particle":"","parse-names":false,"suffix":""},{"dropping-particle":"","family":"</w:instrText>
      </w:r>
      <w:r w:rsidR="009E6547" w:rsidRPr="00F72AE1">
        <w:rPr>
          <w:highlight w:val="yellow"/>
          <w:rtl/>
        </w:rPr>
        <w:instrText>מילוא</w:instrText>
      </w:r>
      <w:r w:rsidR="009E6547" w:rsidRPr="00F72AE1">
        <w:rPr>
          <w:highlight w:val="yellow"/>
        </w:rPr>
        <w:instrText>","given":"</w:instrText>
      </w:r>
      <w:r w:rsidR="009E6547" w:rsidRPr="00F72AE1">
        <w:rPr>
          <w:highlight w:val="yellow"/>
          <w:rtl/>
        </w:rPr>
        <w:instrText>י. (מתרגם</w:instrText>
      </w:r>
      <w:r w:rsidR="009E6547" w:rsidRPr="00F72AE1">
        <w:rPr>
          <w:highlight w:val="yellow"/>
        </w:rPr>
        <w:instrText>)","non-dropping-particle":"","parse-names":false,"suffix":""}],"id":"ITEM-1","issued":{"date-parts":[["1996"]]},"publisher":"</w:instrText>
      </w:r>
      <w:r w:rsidR="009E6547" w:rsidRPr="00F72AE1">
        <w:rPr>
          <w:highlight w:val="yellow"/>
          <w:rtl/>
        </w:rPr>
        <w:instrText>עם עובד</w:instrText>
      </w:r>
      <w:r w:rsidR="009E6547" w:rsidRPr="00F72AE1">
        <w:rPr>
          <w:highlight w:val="yellow"/>
        </w:rPr>
        <w:instrText>","publisher-place":"</w:instrText>
      </w:r>
      <w:r w:rsidR="009E6547" w:rsidRPr="00F72AE1">
        <w:rPr>
          <w:highlight w:val="yellow"/>
          <w:rtl/>
        </w:rPr>
        <w:instrText>תל אביב</w:instrText>
      </w:r>
      <w:r w:rsidR="009E6547" w:rsidRPr="00F72AE1">
        <w:rPr>
          <w:highlight w:val="yellow"/>
        </w:rPr>
        <w:instrText>","title":"</w:instrText>
      </w:r>
      <w:r w:rsidR="009E6547" w:rsidRPr="00F72AE1">
        <w:rPr>
          <w:highlight w:val="yellow"/>
          <w:rtl/>
        </w:rPr>
        <w:instrText>משחק ומציאות</w:instrText>
      </w:r>
      <w:r w:rsidR="009E6547" w:rsidRPr="00F72AE1">
        <w:rPr>
          <w:highlight w:val="yellow"/>
        </w:rPr>
        <w:instrText>","type":"book"},"uris":["http://www.mendeley.com/documents/?uuid=11eea99c-494f-4e8d-bd2a-422f5629b11d"]}],"mendeley":{"formattedCitation":"</w:instrText>
      </w:r>
      <w:r w:rsidR="009E6547" w:rsidRPr="00F72AE1">
        <w:rPr>
          <w:highlight w:val="yellow"/>
          <w:rtl/>
        </w:rPr>
        <w:instrText>ויניקוט</w:instrText>
      </w:r>
      <w:r w:rsidR="009E6547" w:rsidRPr="00F72AE1">
        <w:rPr>
          <w:highlight w:val="yellow"/>
        </w:rPr>
        <w:instrText>, &lt;i&gt;</w:instrText>
      </w:r>
      <w:r w:rsidR="009E6547" w:rsidRPr="00F72AE1">
        <w:rPr>
          <w:highlight w:val="yellow"/>
          <w:rtl/>
        </w:rPr>
        <w:instrText>משחק ומציאות</w:instrText>
      </w:r>
      <w:r w:rsidR="009E6547" w:rsidRPr="00F72AE1">
        <w:rPr>
          <w:highlight w:val="yellow"/>
        </w:rPr>
        <w:instrText>&lt;/i&gt;.","plainTextFormattedCitation":"</w:instrText>
      </w:r>
      <w:r w:rsidR="009E6547" w:rsidRPr="00F72AE1">
        <w:rPr>
          <w:highlight w:val="yellow"/>
          <w:rtl/>
        </w:rPr>
        <w:instrText>ויניקוט, משחק ומציאות</w:instrText>
      </w:r>
      <w:r w:rsidR="009E6547" w:rsidRPr="00F72AE1">
        <w:rPr>
          <w:highlight w:val="yellow"/>
        </w:rPr>
        <w:instrText>.","previouslyFormattedCitation":"</w:instrText>
      </w:r>
      <w:r w:rsidR="009E6547" w:rsidRPr="00F72AE1">
        <w:rPr>
          <w:highlight w:val="yellow"/>
          <w:rtl/>
        </w:rPr>
        <w:instrText>ויניקוט</w:instrText>
      </w:r>
      <w:r w:rsidR="009E6547" w:rsidRPr="00F72AE1">
        <w:rPr>
          <w:highlight w:val="yellow"/>
        </w:rPr>
        <w:instrText>, &lt;i&gt;</w:instrText>
      </w:r>
      <w:r w:rsidR="009E6547" w:rsidRPr="00F72AE1">
        <w:rPr>
          <w:highlight w:val="yellow"/>
          <w:rtl/>
        </w:rPr>
        <w:instrText>משחק ומציאות</w:instrText>
      </w:r>
      <w:r w:rsidR="009E6547" w:rsidRPr="00F72AE1">
        <w:rPr>
          <w:highlight w:val="yellow"/>
        </w:rPr>
        <w:instrText>&lt;/i&gt;."},"properties":{"noteIndex":83},"schema":"https://github.com/citation-style-language/schema/raw/master/csl-citation.json"}</w:instrText>
      </w:r>
      <w:r w:rsidRPr="00F72AE1">
        <w:rPr>
          <w:highlight w:val="yellow"/>
          <w:rtl/>
        </w:rPr>
        <w:fldChar w:fldCharType="separate"/>
      </w:r>
      <w:r w:rsidRPr="00F72AE1">
        <w:rPr>
          <w:noProof/>
          <w:highlight w:val="yellow"/>
          <w:rtl/>
        </w:rPr>
        <w:t>ויניקוט</w:t>
      </w:r>
      <w:r w:rsidRPr="00F72AE1">
        <w:rPr>
          <w:noProof/>
          <w:highlight w:val="yellow"/>
        </w:rPr>
        <w:t xml:space="preserve">, </w:t>
      </w:r>
      <w:r w:rsidRPr="00F72AE1">
        <w:rPr>
          <w:i/>
          <w:noProof/>
          <w:highlight w:val="yellow"/>
          <w:rtl/>
        </w:rPr>
        <w:t>משחק ומציאות</w:t>
      </w:r>
      <w:r w:rsidRPr="00F72AE1">
        <w:rPr>
          <w:noProof/>
          <w:highlight w:val="yellow"/>
        </w:rPr>
        <w:t>.</w:t>
      </w:r>
      <w:r w:rsidRPr="00F72AE1">
        <w:rPr>
          <w:highlight w:val="yellow"/>
          <w:rtl/>
        </w:rPr>
        <w:fldChar w:fldCharType="end"/>
      </w:r>
      <w:r w:rsidRPr="00F72AE1">
        <w:rPr>
          <w:highlight w:val="yellow"/>
        </w:rPr>
        <w:t xml:space="preserve"> </w:t>
      </w:r>
      <w:r w:rsidRPr="00F72AE1">
        <w:rPr>
          <w:rFonts w:hint="cs"/>
          <w:highlight w:val="yellow"/>
          <w:rtl/>
        </w:rPr>
        <w:t>עמ' 164</w:t>
      </w:r>
    </w:p>
  </w:footnote>
  <w:footnote w:id="83">
    <w:p w14:paraId="61299665" w14:textId="0D017B03" w:rsidR="009B4976" w:rsidRPr="00F72AE1" w:rsidRDefault="00766BF6" w:rsidP="0096770F">
      <w:pPr>
        <w:pStyle w:val="af9"/>
        <w:bidi/>
        <w:rPr>
          <w:highlight w:val="yellow"/>
          <w:rtl/>
        </w:rPr>
      </w:pPr>
      <w:r w:rsidRPr="00F72AE1">
        <w:rPr>
          <w:rStyle w:val="aff"/>
          <w:highlight w:val="yellow"/>
        </w:rPr>
        <w:footnoteRef/>
      </w:r>
      <w:r w:rsidRPr="00F72AE1">
        <w:rPr>
          <w:highlight w:val="yellow"/>
        </w:rPr>
        <w:t xml:space="preserve"> </w:t>
      </w:r>
      <w:r w:rsidR="009B4976" w:rsidRPr="00F72AE1">
        <w:rPr>
          <w:rFonts w:hint="cs"/>
          <w:highlight w:val="yellow"/>
          <w:rtl/>
        </w:rPr>
        <w:t>שם, עמ' 46</w:t>
      </w:r>
    </w:p>
  </w:footnote>
  <w:footnote w:id="84">
    <w:p w14:paraId="5D4B7B27" w14:textId="7B79A418" w:rsidR="00A677BD" w:rsidRDefault="00A677BD" w:rsidP="0036384C">
      <w:pPr>
        <w:pStyle w:val="af9"/>
        <w:bidi/>
        <w:rPr>
          <w:rtl/>
        </w:rPr>
      </w:pPr>
      <w:r w:rsidRPr="00F72AE1">
        <w:rPr>
          <w:rStyle w:val="aff"/>
          <w:highlight w:val="yellow"/>
        </w:rPr>
        <w:footnoteRef/>
      </w:r>
      <w:r w:rsidRPr="00F72AE1">
        <w:rPr>
          <w:highlight w:val="yellow"/>
        </w:rPr>
        <w:t xml:space="preserve"> </w:t>
      </w:r>
      <w:r w:rsidRPr="00F72AE1">
        <w:rPr>
          <w:rFonts w:hint="cs"/>
          <w:highlight w:val="yellow"/>
          <w:rtl/>
        </w:rPr>
        <w:t>שם, עמ' 124</w:t>
      </w:r>
    </w:p>
  </w:footnote>
  <w:footnote w:id="85">
    <w:p w14:paraId="74CA403A" w14:textId="0A08257D" w:rsidR="00B52B61" w:rsidRDefault="00B52B61" w:rsidP="0036384C">
      <w:pPr>
        <w:pStyle w:val="af9"/>
        <w:bidi/>
      </w:pPr>
      <w:r>
        <w:rPr>
          <w:rStyle w:val="aff"/>
        </w:rPr>
        <w:footnoteRef/>
      </w:r>
      <w:r>
        <w:t xml:space="preserve"> </w:t>
      </w:r>
      <w:r>
        <w:rPr>
          <w:rtl/>
        </w:rPr>
        <w:fldChar w:fldCharType="begin" w:fldLock="1"/>
      </w:r>
      <w:r w:rsidR="009E6547">
        <w:instrText>ADDIN CSL_CITATION {"citationItems":[{"id":"ITEM-1","itemData":{"author":[{"dropping-particle":"","family":"Kohut","given":"H.","non-dropping-particle":"","parse-names":false,"suffix":""}],"id":"ITEM-1","issued":{"date-parts":[["2009"]]},"publisher":"The University of Chicago Press","publisher-place":"Chicago &amp; London","title":"The Analysis of the Self: A Systematic Approach to the Psychoanalytic Treatment of Narcissistic Personality Disorders","type":"book"},"uris":["http://www.mendeley.com/documents/?uuid=d435efff-b9df-409c-9e2b-c388c07f5481"]}],"mendeley":{"formattedCitation":"H. Kohut, &lt;i&gt;The Analysis of the Self: A Systematic Approach to the Psychoanalytic Treatment of Narcissistic Personality Disorders&lt;/i&gt; (Chicago &amp; London: The University of Chicago Press, 2009).","plainTextFormattedCitation":"H. Kohut, The Analysis of the Self: A Systematic Approach to the Psychoanalytic Treatment of Narcissistic Personality Disorders (Chicago &amp; London: The University of Chicago Press, 2009).","previouslyFormattedCitation":"H. Kohut, &lt;i&gt;The Analysis of the Self: A Systematic Approach to the Psychoanalytic Treatment of Narcissistic Personality Disorders&lt;/i&gt; (Chicago &amp; London: The University of Chicago Press, 2009)."},"properties":{"noteIndex":86},"schema":"https://github.com/citation-style-language/schema/raw/master/csl-citation.json"}</w:instrText>
      </w:r>
      <w:r>
        <w:rPr>
          <w:rtl/>
        </w:rPr>
        <w:fldChar w:fldCharType="separate"/>
      </w:r>
      <w:r w:rsidRPr="00B52B61">
        <w:rPr>
          <w:noProof/>
        </w:rPr>
        <w:t xml:space="preserve">H. Kohut, </w:t>
      </w:r>
      <w:r w:rsidRPr="00B52B61">
        <w:rPr>
          <w:i/>
          <w:noProof/>
        </w:rPr>
        <w:t>The Analysis of the Self: A Systematic Approach to the Psychoanalytic Treatment of Narcissistic Personality Disorders</w:t>
      </w:r>
      <w:r w:rsidRPr="00B52B61">
        <w:rPr>
          <w:noProof/>
        </w:rPr>
        <w:t xml:space="preserve"> (Chicago &amp; London: The University of Chicago Press, 2009).</w:t>
      </w:r>
      <w:r>
        <w:rPr>
          <w:rtl/>
        </w:rPr>
        <w:fldChar w:fldCharType="end"/>
      </w:r>
      <w:r>
        <w:t xml:space="preserve"> </w:t>
      </w:r>
      <w:r w:rsidR="00094F91">
        <w:t>p. 326.</w:t>
      </w:r>
    </w:p>
  </w:footnote>
  <w:footnote w:id="86">
    <w:p w14:paraId="454FF761" w14:textId="2F8AA7BA" w:rsidR="00A24DD6" w:rsidRDefault="00A24DD6" w:rsidP="00AD3106">
      <w:pPr>
        <w:pStyle w:val="af9"/>
        <w:bidi/>
      </w:pPr>
      <w:r>
        <w:rPr>
          <w:rStyle w:val="aff"/>
        </w:rPr>
        <w:footnoteRef/>
      </w:r>
      <w:r>
        <w:t xml:space="preserve"> Ibid. p. xiv.</w:t>
      </w:r>
    </w:p>
  </w:footnote>
  <w:footnote w:id="87">
    <w:p w14:paraId="3D61C5F3" w14:textId="3E1800B5" w:rsidR="00400E0D" w:rsidRDefault="00400E0D" w:rsidP="00AD3106">
      <w:pPr>
        <w:pStyle w:val="af9"/>
        <w:bidi/>
      </w:pPr>
      <w:r>
        <w:rPr>
          <w:rStyle w:val="aff"/>
        </w:rPr>
        <w:footnoteRef/>
      </w:r>
      <w:r>
        <w:t xml:space="preserve"> </w:t>
      </w:r>
      <w:r>
        <w:rPr>
          <w:rtl/>
        </w:rPr>
        <w:fldChar w:fldCharType="begin" w:fldLock="1"/>
      </w:r>
      <w:r w:rsidR="009E6547">
        <w:instrText>ADDIN CSL_CITATION {"citationItems":[{"id":"ITEM-1","itemData":{"author":[{"dropping-particle":"","family":"</w:instrText>
      </w:r>
      <w:r w:rsidR="009E6547">
        <w:rPr>
          <w:rtl/>
        </w:rPr>
        <w:instrText>קוהוט</w:instrText>
      </w:r>
      <w:r w:rsidR="009E6547">
        <w:instrText>","given":"</w:instrText>
      </w:r>
      <w:r w:rsidR="009E6547">
        <w:rPr>
          <w:rtl/>
        </w:rPr>
        <w:instrText>ה</w:instrText>
      </w:r>
      <w:r w:rsidR="009E6547">
        <w:instrText>.","non-dropping-particle":"","parse-names":false,"suffix":""}],"editor":[{"dropping-particle":"","family":"</w:instrText>
      </w:r>
      <w:r w:rsidR="009E6547">
        <w:rPr>
          <w:rtl/>
        </w:rPr>
        <w:instrText>גולדברג, א., סטפנסקי</w:instrText>
      </w:r>
      <w:r w:rsidR="009E6547">
        <w:instrText xml:space="preserve">, </w:instrText>
      </w:r>
      <w:r w:rsidR="009E6547">
        <w:rPr>
          <w:rtl/>
        </w:rPr>
        <w:instrText>פ., קולקה</w:instrText>
      </w:r>
      <w:r w:rsidR="009E6547">
        <w:instrText>","given":"</w:instrText>
      </w:r>
      <w:r w:rsidR="009E6547">
        <w:rPr>
          <w:rtl/>
        </w:rPr>
        <w:instrText>ר. (עורכים)</w:instrText>
      </w:r>
      <w:r w:rsidR="009E6547">
        <w:instrText>","non-dropping-particle":"","parse-names":false,"suffix":""},{"dropping-particle":"","family":"</w:instrText>
      </w:r>
      <w:r w:rsidR="009E6547">
        <w:rPr>
          <w:rtl/>
        </w:rPr>
        <w:instrText>אידן</w:instrText>
      </w:r>
      <w:r w:rsidR="009E6547">
        <w:instrText>","given":"</w:instrText>
      </w:r>
      <w:r w:rsidR="009E6547">
        <w:rPr>
          <w:rtl/>
        </w:rPr>
        <w:instrText>א. (מתרגם</w:instrText>
      </w:r>
      <w:r w:rsidR="009E6547">
        <w:instrText>)","non-dropping-particle":"","parse-names":false,"suffix":""}],"id":"ITEM-1","issued":{"date-parts":[["2005"]]},"publisher":"</w:instrText>
      </w:r>
      <w:r w:rsidR="009E6547">
        <w:rPr>
          <w:rtl/>
        </w:rPr>
        <w:instrText>עם עובד</w:instrText>
      </w:r>
      <w:r w:rsidR="009E6547">
        <w:instrText>","publisher-place":"</w:instrText>
      </w:r>
      <w:r w:rsidR="009E6547">
        <w:rPr>
          <w:rtl/>
        </w:rPr>
        <w:instrText>תל אביב</w:instrText>
      </w:r>
      <w:r w:rsidR="009E6547">
        <w:instrText>","title":"</w:instrText>
      </w:r>
      <w:r w:rsidR="009E6547">
        <w:rPr>
          <w:rtl/>
        </w:rPr>
        <w:instrText>כיצד מרפאת האנליזה</w:instrText>
      </w:r>
      <w:r w:rsidR="009E6547">
        <w:instrText>?","type":"book"},"uris":["http://www.mendeley.com/documents/?uuid=2626a6ac-616b-4782-8b25-ac6f014a90bc"]}],"mendeley":{"formattedCitation":"</w:instrText>
      </w:r>
      <w:r w:rsidR="009E6547">
        <w:rPr>
          <w:rtl/>
        </w:rPr>
        <w:instrText>ה. קוהוט</w:instrText>
      </w:r>
      <w:r w:rsidR="009E6547">
        <w:instrText>, &lt;i&gt;</w:instrText>
      </w:r>
      <w:r w:rsidR="009E6547">
        <w:rPr>
          <w:rtl/>
        </w:rPr>
        <w:instrText>כיצד מרפאת האנליזה</w:instrText>
      </w:r>
      <w:r w:rsidR="009E6547">
        <w:instrText xml:space="preserve">?&lt;/i&gt;, ed. </w:instrText>
      </w:r>
      <w:r w:rsidR="009E6547">
        <w:rPr>
          <w:rtl/>
        </w:rPr>
        <w:instrText>ר. (עורכים) גולדברג, א., סטפנסקי, פ., קולקה</w:instrText>
      </w:r>
      <w:r w:rsidR="009E6547">
        <w:instrText xml:space="preserve"> and </w:instrText>
      </w:r>
      <w:r w:rsidR="009E6547">
        <w:rPr>
          <w:rtl/>
        </w:rPr>
        <w:instrText>א. (מתרגם) אידן (תל אביב: עם עובד, 2005)</w:instrText>
      </w:r>
      <w:r w:rsidR="009E6547">
        <w:instrText>.","plainTextFormattedCitation":"</w:instrText>
      </w:r>
      <w:r w:rsidR="009E6547">
        <w:rPr>
          <w:rtl/>
        </w:rPr>
        <w:instrText>ה. קוהוט, כיצד מרפאת האנליזה</w:instrText>
      </w:r>
      <w:r w:rsidR="009E6547">
        <w:instrText xml:space="preserve">?, ed. </w:instrText>
      </w:r>
      <w:r w:rsidR="009E6547">
        <w:rPr>
          <w:rtl/>
        </w:rPr>
        <w:instrText>ר. (עורכים) גולדברג, א., סטפנסקי, פ., קולקה</w:instrText>
      </w:r>
      <w:r w:rsidR="009E6547">
        <w:instrText xml:space="preserve"> and </w:instrText>
      </w:r>
      <w:r w:rsidR="009E6547">
        <w:rPr>
          <w:rtl/>
        </w:rPr>
        <w:instrText>א. (מתרגם) אידן (תל אביב: עם עובד, 20</w:instrText>
      </w:r>
      <w:r w:rsidR="009E6547">
        <w:instrText>05).","previouslyFormattedCitation":"</w:instrText>
      </w:r>
      <w:r w:rsidR="009E6547">
        <w:rPr>
          <w:rtl/>
        </w:rPr>
        <w:instrText>ה. קוהוט</w:instrText>
      </w:r>
      <w:r w:rsidR="009E6547">
        <w:instrText>, &lt;i&gt;</w:instrText>
      </w:r>
      <w:r w:rsidR="009E6547">
        <w:rPr>
          <w:rtl/>
        </w:rPr>
        <w:instrText>כיצד מרפאת האנליזה</w:instrText>
      </w:r>
      <w:r w:rsidR="009E6547">
        <w:instrText xml:space="preserve">?&lt;/i&gt;, ed. </w:instrText>
      </w:r>
      <w:r w:rsidR="009E6547">
        <w:rPr>
          <w:rtl/>
        </w:rPr>
        <w:instrText>ר. (עורכים) גולדברג, א., סטפנסקי, פ., קולקה</w:instrText>
      </w:r>
      <w:r w:rsidR="009E6547">
        <w:instrText xml:space="preserve"> and </w:instrText>
      </w:r>
      <w:r w:rsidR="009E6547">
        <w:rPr>
          <w:rtl/>
        </w:rPr>
        <w:instrText>א. (מתרגם) אידן (תל אביב: עם עובד, 2005</w:instrText>
      </w:r>
      <w:r w:rsidR="009E6547">
        <w:instrText>)."},"properties":{"noteIndex":88},"schema":"https://github.com/citation-style-language/schema/raw/master/csl-citation.json"}</w:instrText>
      </w:r>
      <w:r>
        <w:rPr>
          <w:rtl/>
        </w:rPr>
        <w:fldChar w:fldCharType="separate"/>
      </w:r>
      <w:r w:rsidRPr="00400E0D">
        <w:rPr>
          <w:noProof/>
          <w:rtl/>
        </w:rPr>
        <w:t>ה. קוהוט</w:t>
      </w:r>
      <w:r w:rsidRPr="00400E0D">
        <w:rPr>
          <w:noProof/>
        </w:rPr>
        <w:t xml:space="preserve">, </w:t>
      </w:r>
      <w:r w:rsidRPr="00400E0D">
        <w:rPr>
          <w:i/>
          <w:noProof/>
          <w:rtl/>
        </w:rPr>
        <w:t>כיצד מרפאת האנליזה</w:t>
      </w:r>
      <w:r w:rsidRPr="00400E0D">
        <w:rPr>
          <w:i/>
          <w:noProof/>
        </w:rPr>
        <w:t>?</w:t>
      </w:r>
      <w:r w:rsidRPr="00400E0D">
        <w:rPr>
          <w:noProof/>
        </w:rPr>
        <w:t xml:space="preserve">, ed. </w:t>
      </w:r>
      <w:r w:rsidRPr="00400E0D">
        <w:rPr>
          <w:noProof/>
          <w:rtl/>
        </w:rPr>
        <w:t>ר. (עורכים) גולדברג, א., סטפנסקי, פ., קולקה</w:t>
      </w:r>
      <w:r w:rsidRPr="00400E0D">
        <w:rPr>
          <w:noProof/>
        </w:rPr>
        <w:t xml:space="preserve"> and </w:t>
      </w:r>
      <w:r w:rsidRPr="00400E0D">
        <w:rPr>
          <w:noProof/>
          <w:rtl/>
        </w:rPr>
        <w:t>א. (מתרגם) אידן (תל אביב: עם עובד, 2005)</w:t>
      </w:r>
      <w:r w:rsidRPr="00400E0D">
        <w:rPr>
          <w:noProof/>
        </w:rPr>
        <w:t>.</w:t>
      </w:r>
      <w:r>
        <w:rPr>
          <w:rtl/>
        </w:rPr>
        <w:fldChar w:fldCharType="end"/>
      </w:r>
      <w:r w:rsidR="00397A0D">
        <w:t xml:space="preserve"> </w:t>
      </w:r>
      <w:r w:rsidR="00397A0D">
        <w:rPr>
          <w:rFonts w:hint="cs"/>
          <w:rtl/>
        </w:rPr>
        <w:t>עמ' 161</w:t>
      </w:r>
    </w:p>
  </w:footnote>
  <w:footnote w:id="88">
    <w:p w14:paraId="71ED7F6C" w14:textId="43ACDE90" w:rsidR="00EC2636" w:rsidRDefault="00EC2636" w:rsidP="00AD3106">
      <w:pPr>
        <w:pStyle w:val="af9"/>
        <w:bidi/>
        <w:rPr>
          <w:rtl/>
        </w:rPr>
      </w:pPr>
      <w:r>
        <w:rPr>
          <w:rStyle w:val="aff"/>
        </w:rPr>
        <w:footnoteRef/>
      </w:r>
      <w:r>
        <w:t xml:space="preserve"> </w:t>
      </w:r>
      <w:r>
        <w:fldChar w:fldCharType="begin" w:fldLock="1"/>
      </w:r>
      <w:r w:rsidR="009E6547">
        <w:instrText>ADDIN CSL_CITATION {"citationItems":[{"id":"ITEM-1","itemData":{"author":[{"dropping-particle":"","family":"</w:instrText>
      </w:r>
      <w:r w:rsidR="009E6547">
        <w:rPr>
          <w:rtl/>
        </w:rPr>
        <w:instrText>שטיינר</w:instrText>
      </w:r>
      <w:r w:rsidR="009E6547">
        <w:instrText>","given":"</w:instrText>
      </w:r>
      <w:r w:rsidR="009E6547">
        <w:rPr>
          <w:rtl/>
        </w:rPr>
        <w:instrText>ר</w:instrText>
      </w:r>
      <w:r w:rsidR="009E6547">
        <w:instrText>.","non-dropping-particle":"","parse-names":false,"suffix":""}],"editor":[{"dropping-particle":"","family":"</w:instrText>
      </w:r>
      <w:r w:rsidR="009E6547">
        <w:rPr>
          <w:rtl/>
        </w:rPr>
        <w:instrText>מדר</w:instrText>
      </w:r>
      <w:r w:rsidR="009E6547">
        <w:instrText>","given":"</w:instrText>
      </w:r>
      <w:r w:rsidR="009E6547">
        <w:rPr>
          <w:rtl/>
        </w:rPr>
        <w:instrText>צ. (מתרגם</w:instrText>
      </w:r>
      <w:r w:rsidR="009E6547">
        <w:instrText>)","non-dropping-particle":"","parse-names":false,"suffix":""}],"id":"ITEM-1","issued":{"date-parts":[["1994"]]},"publisher":"</w:instrText>
      </w:r>
      <w:r w:rsidR="009E6547">
        <w:rPr>
          <w:rtl/>
        </w:rPr>
        <w:instrText>הוצאת תג</w:instrText>
      </w:r>
      <w:r w:rsidR="009E6547">
        <w:instrText>","publisher-place":"</w:instrText>
      </w:r>
      <w:r w:rsidR="009E6547">
        <w:rPr>
          <w:rtl/>
        </w:rPr>
        <w:instrText>בת ים</w:instrText>
      </w:r>
      <w:r w:rsidR="009E6547">
        <w:instrText>","title":"</w:instrText>
      </w:r>
      <w:r w:rsidR="009E6547">
        <w:rPr>
          <w:rtl/>
        </w:rPr>
        <w:instrText>הפילוסופיה של החירות</w:instrText>
      </w:r>
      <w:r w:rsidR="009E6547">
        <w:instrText>","type":"book"},"uris":["http://www.mendeley.com/documents/?uuid=f463dbdf-dcf5-4972-aaec-d6f4ed766079"]}],"mendeley":{"formattedCitation":"</w:instrText>
      </w:r>
      <w:r w:rsidR="009E6547">
        <w:rPr>
          <w:rtl/>
        </w:rPr>
        <w:instrText>שטיינר</w:instrText>
      </w:r>
      <w:r w:rsidR="009E6547">
        <w:instrText>, &lt;i&gt;</w:instrText>
      </w:r>
      <w:r w:rsidR="009E6547">
        <w:rPr>
          <w:rtl/>
        </w:rPr>
        <w:instrText>הפילוסופיה של החירות</w:instrText>
      </w:r>
      <w:r w:rsidR="009E6547">
        <w:instrText>&lt;/i&gt;.","plainTextFormattedCitation":"</w:instrText>
      </w:r>
      <w:r w:rsidR="009E6547">
        <w:rPr>
          <w:rtl/>
        </w:rPr>
        <w:instrText>שטיינר, הפילוסופיה של החירות</w:instrText>
      </w:r>
      <w:r w:rsidR="009E6547">
        <w:instrText>.","previouslyFormattedCitation":"</w:instrText>
      </w:r>
      <w:r w:rsidR="009E6547">
        <w:rPr>
          <w:rtl/>
        </w:rPr>
        <w:instrText>שטיינר</w:instrText>
      </w:r>
      <w:r w:rsidR="009E6547">
        <w:instrText>, &lt;i&gt;</w:instrText>
      </w:r>
      <w:r w:rsidR="009E6547">
        <w:rPr>
          <w:rtl/>
        </w:rPr>
        <w:instrText>הפילוסופיה של החירות</w:instrText>
      </w:r>
      <w:r w:rsidR="009E6547">
        <w:instrText>&lt;/i&gt;."},"properties":{"noteIndex":89},"schema":"https://github.com/citation-style-language/schema/raw/master/csl-citation.json"}</w:instrText>
      </w:r>
      <w:r>
        <w:fldChar w:fldCharType="separate"/>
      </w:r>
      <w:r w:rsidRPr="00EC2636">
        <w:rPr>
          <w:noProof/>
          <w:rtl/>
        </w:rPr>
        <w:t>שטיינר</w:t>
      </w:r>
      <w:r w:rsidRPr="00EC2636">
        <w:rPr>
          <w:noProof/>
        </w:rPr>
        <w:t xml:space="preserve">, </w:t>
      </w:r>
      <w:r w:rsidRPr="00EC2636">
        <w:rPr>
          <w:i/>
          <w:noProof/>
          <w:rtl/>
        </w:rPr>
        <w:t>הפילוסופיה של החירות</w:t>
      </w:r>
      <w:r w:rsidRPr="00EC2636">
        <w:rPr>
          <w:noProof/>
        </w:rPr>
        <w:t>.</w:t>
      </w:r>
      <w:r>
        <w:fldChar w:fldCharType="end"/>
      </w:r>
      <w:r w:rsidR="00581B4F">
        <w:t xml:space="preserve"> </w:t>
      </w:r>
      <w:r w:rsidR="00581B4F">
        <w:rPr>
          <w:rFonts w:hint="cs"/>
          <w:rtl/>
        </w:rPr>
        <w:t>עמ' 51</w:t>
      </w:r>
    </w:p>
  </w:footnote>
  <w:footnote w:id="89">
    <w:p w14:paraId="11659DFD" w14:textId="73E073D0" w:rsidR="009028C9" w:rsidRDefault="009028C9" w:rsidP="008405B7">
      <w:pPr>
        <w:pStyle w:val="af9"/>
        <w:bidi/>
        <w:rPr>
          <w:rtl/>
        </w:rPr>
      </w:pPr>
      <w:r>
        <w:rPr>
          <w:rStyle w:val="aff"/>
        </w:rPr>
        <w:footnoteRef/>
      </w:r>
      <w:r>
        <w:t xml:space="preserve"> </w:t>
      </w:r>
      <w:r>
        <w:rPr>
          <w:rtl/>
        </w:rPr>
        <w:fldChar w:fldCharType="begin" w:fldLock="1"/>
      </w:r>
      <w:r w:rsidR="009E6547">
        <w:instrText>ADDIN CSL_CITATION {"citationItems":[{"id":"ITEM-1","itemData":{"author":[{"dropping-particle":"","family":"</w:instrText>
      </w:r>
      <w:r w:rsidR="009E6547">
        <w:rPr>
          <w:rtl/>
        </w:rPr>
        <w:instrText>שטיינר</w:instrText>
      </w:r>
      <w:r w:rsidR="009E6547">
        <w:instrText>","given":"</w:instrText>
      </w:r>
      <w:r w:rsidR="009E6547">
        <w:rPr>
          <w:rtl/>
        </w:rPr>
        <w:instrText>ר</w:instrText>
      </w:r>
      <w:r w:rsidR="009E6547">
        <w:instrText>.","non-dropping-particle":"","parse-names":false,"suffix":""}],"editor":[{"dropping-particle":"","family":"</w:instrText>
      </w:r>
      <w:r w:rsidR="009E6547">
        <w:rPr>
          <w:rtl/>
        </w:rPr>
        <w:instrText>מדר</w:instrText>
      </w:r>
      <w:r w:rsidR="009E6547">
        <w:instrText>","given":"</w:instrText>
      </w:r>
      <w:r w:rsidR="009E6547">
        <w:rPr>
          <w:rtl/>
        </w:rPr>
        <w:instrText>צ. (מתרגם</w:instrText>
      </w:r>
      <w:r w:rsidR="009E6547">
        <w:instrText>)","non-dropping-particle":"","parse-names":false,"suffix":""}],"id":"ITEM-1","issued":{"date-parts":[["1994"]]},"publisher":"</w:instrText>
      </w:r>
      <w:r w:rsidR="009E6547">
        <w:rPr>
          <w:rtl/>
        </w:rPr>
        <w:instrText>הוצאת תג</w:instrText>
      </w:r>
      <w:r w:rsidR="009E6547">
        <w:instrText>","publisher-place":"</w:instrText>
      </w:r>
      <w:r w:rsidR="009E6547">
        <w:rPr>
          <w:rtl/>
        </w:rPr>
        <w:instrText>בת ים</w:instrText>
      </w:r>
      <w:r w:rsidR="009E6547">
        <w:instrText>","title":"</w:instrText>
      </w:r>
      <w:r w:rsidR="009E6547">
        <w:rPr>
          <w:rtl/>
        </w:rPr>
        <w:instrText>הפילוסופיה של החירות</w:instrText>
      </w:r>
      <w:r w:rsidR="009E6547">
        <w:instrText>","type":"book"},"uris":["http://www.mendeley.com/documents/?uuid=f463dbdf-dcf5-4972-aaec-d6f4ed766079"]}],"mendeley":{"formattedCitation":"</w:instrText>
      </w:r>
      <w:r w:rsidR="009E6547">
        <w:rPr>
          <w:rtl/>
        </w:rPr>
        <w:instrText>שטיינר</w:instrText>
      </w:r>
      <w:r w:rsidR="009E6547">
        <w:instrText>.","plainTextFormattedCitation":"</w:instrText>
      </w:r>
      <w:r w:rsidR="009E6547">
        <w:rPr>
          <w:rtl/>
        </w:rPr>
        <w:instrText>שטיינר</w:instrText>
      </w:r>
      <w:r w:rsidR="009E6547">
        <w:instrText>.","previouslyFormattedCitation":"</w:instrText>
      </w:r>
      <w:r w:rsidR="009E6547">
        <w:rPr>
          <w:rtl/>
        </w:rPr>
        <w:instrText>שטיינר</w:instrText>
      </w:r>
      <w:r w:rsidR="009E6547">
        <w:instrText>."},"properties":{"noteIndex":90},"schema":"https://github.com/citation-style-language/schema/raw/master/csl-citation.json"}</w:instrText>
      </w:r>
      <w:r>
        <w:rPr>
          <w:rtl/>
        </w:rPr>
        <w:fldChar w:fldCharType="separate"/>
      </w:r>
      <w:r w:rsidRPr="009028C9">
        <w:rPr>
          <w:noProof/>
          <w:rtl/>
        </w:rPr>
        <w:t>שטיינר</w:t>
      </w:r>
      <w:r w:rsidRPr="009028C9">
        <w:rPr>
          <w:noProof/>
        </w:rPr>
        <w:t>.</w:t>
      </w:r>
      <w:r>
        <w:rPr>
          <w:rtl/>
        </w:rPr>
        <w:fldChar w:fldCharType="end"/>
      </w:r>
      <w:r w:rsidR="008405B7">
        <w:rPr>
          <w:rFonts w:hint="cs"/>
          <w:rtl/>
        </w:rPr>
        <w:t xml:space="preserve"> עמ' 72.</w:t>
      </w:r>
    </w:p>
  </w:footnote>
  <w:footnote w:id="90">
    <w:p w14:paraId="379EC29B" w14:textId="316F60C9" w:rsidR="00055A60" w:rsidRDefault="00055A60" w:rsidP="00055A60">
      <w:pPr>
        <w:pStyle w:val="af9"/>
        <w:bidi/>
        <w:jc w:val="both"/>
        <w:rPr>
          <w:rtl/>
        </w:rPr>
      </w:pPr>
      <w:r>
        <w:rPr>
          <w:rStyle w:val="aff"/>
        </w:rPr>
        <w:footnoteRef/>
      </w:r>
      <w:r>
        <w:t xml:space="preserve"> </w:t>
      </w:r>
      <w:r>
        <w:rPr>
          <w:rFonts w:hint="cs"/>
          <w:rtl/>
        </w:rPr>
        <w:t>שם, עמ' 83.</w:t>
      </w:r>
    </w:p>
  </w:footnote>
  <w:footnote w:id="91">
    <w:p w14:paraId="3DF5EC23" w14:textId="78FB2A46" w:rsidR="0009451D" w:rsidRDefault="0009451D" w:rsidP="00A30CF4">
      <w:pPr>
        <w:pStyle w:val="af9"/>
        <w:bidi/>
        <w:rPr>
          <w:rtl/>
        </w:rPr>
      </w:pPr>
      <w:r>
        <w:rPr>
          <w:rStyle w:val="aff"/>
        </w:rPr>
        <w:footnoteRef/>
      </w:r>
      <w:r>
        <w:t xml:space="preserve"> </w:t>
      </w:r>
      <w:r>
        <w:rPr>
          <w:rtl/>
        </w:rPr>
        <w:fldChar w:fldCharType="begin" w:fldLock="1"/>
      </w:r>
      <w:r w:rsidR="009E6547">
        <w:instrText>ADDIN CSL_CITATION {"citationItems":[{"id":"ITEM-1","itemData":{"author":[{"dropping-particle":"","family":"Kohut","given":"H.","non-dropping-particle":"","parse-names":false,"suffix":""}],"id":"ITEM-1","issued":{"date-parts":[["2009"]]},"publisher":"The University of Chicago Press","publisher-place":"Chicago &amp; London","title":"The Analysis of the Self: A Systematic Approach to the Psychoanalytic Treatment of Narcissistic Personality Disorders","type":"book"},"uris":["http://www.mendeley.com/documents/?uuid=d435efff-b9df-409c-9e2b-c388c07f5481"]}],"mendeley":{"formattedCitation":"Kohut, &lt;i&gt;The Analysis of the Self: A Systematic Approach to the Psychoanalytic Treatment of Narcissistic Personality Disorders&lt;/i&gt;.","plainTextFormattedCitation":"Kohut, The Analysis of the Self: A Systematic Approach to the Psychoanalytic Treatment of Narcissistic Personality Disorders.","previouslyFormattedCitation":"Kohut, &lt;i&gt;The Analysis of the Self: A Systematic Approach to the Psychoanalytic Treatment of Narcissistic Personality Disorders&lt;/i&gt;."},"properties":{"noteIndex":92},"schema":"https://github.com/citation-style-language/schema/raw/master/csl-citation.json"}</w:instrText>
      </w:r>
      <w:r>
        <w:rPr>
          <w:rtl/>
        </w:rPr>
        <w:fldChar w:fldCharType="separate"/>
      </w:r>
      <w:r w:rsidRPr="0009451D">
        <w:rPr>
          <w:noProof/>
        </w:rPr>
        <w:t xml:space="preserve">Kohut, </w:t>
      </w:r>
      <w:r w:rsidRPr="0009451D">
        <w:rPr>
          <w:i/>
          <w:noProof/>
        </w:rPr>
        <w:t>The Analysis of the Self: A Systematic Approach to the Psychoanalytic Treatment of Narcissistic Personality Disorders</w:t>
      </w:r>
      <w:r w:rsidRPr="0009451D">
        <w:rPr>
          <w:noProof/>
        </w:rPr>
        <w:t>.</w:t>
      </w:r>
      <w:r>
        <w:rPr>
          <w:rtl/>
        </w:rPr>
        <w:fldChar w:fldCharType="end"/>
      </w:r>
      <w:r w:rsidR="002D7397">
        <w:t xml:space="preserve"> Pp. 26-28.</w:t>
      </w:r>
    </w:p>
  </w:footnote>
  <w:footnote w:id="92">
    <w:p w14:paraId="72B69905" w14:textId="35653568" w:rsidR="00B6080E" w:rsidRPr="0060084F" w:rsidRDefault="00B6080E" w:rsidP="00A30CF4">
      <w:pPr>
        <w:pStyle w:val="af9"/>
        <w:bidi/>
        <w:rPr>
          <w:highlight w:val="yellow"/>
          <w:rtl/>
        </w:rPr>
      </w:pPr>
      <w:r>
        <w:rPr>
          <w:rStyle w:val="aff"/>
        </w:rPr>
        <w:footnoteRef/>
      </w:r>
      <w:r>
        <w:t xml:space="preserve"> </w:t>
      </w:r>
      <w:r w:rsidRPr="0060084F">
        <w:rPr>
          <w:highlight w:val="yellow"/>
          <w:rtl/>
        </w:rPr>
        <w:fldChar w:fldCharType="begin" w:fldLock="1"/>
      </w:r>
      <w:r w:rsidR="009E6547" w:rsidRPr="0060084F">
        <w:rPr>
          <w:highlight w:val="yellow"/>
        </w:rPr>
        <w:instrText>ADDIN CSL_CITATION {"citationItems":[{"id":"ITEM-1","itemData":{"author":[{"dropping-particle":"","family":"</w:instrText>
      </w:r>
      <w:r w:rsidR="009E6547" w:rsidRPr="0060084F">
        <w:rPr>
          <w:highlight w:val="yellow"/>
          <w:rtl/>
        </w:rPr>
        <w:instrText>קוהוט</w:instrText>
      </w:r>
      <w:r w:rsidR="009E6547" w:rsidRPr="0060084F">
        <w:rPr>
          <w:highlight w:val="yellow"/>
        </w:rPr>
        <w:instrText>","given":"</w:instrText>
      </w:r>
      <w:r w:rsidR="009E6547" w:rsidRPr="0060084F">
        <w:rPr>
          <w:highlight w:val="yellow"/>
          <w:rtl/>
        </w:rPr>
        <w:instrText>ה</w:instrText>
      </w:r>
      <w:r w:rsidR="009E6547" w:rsidRPr="0060084F">
        <w:rPr>
          <w:highlight w:val="yellow"/>
        </w:rPr>
        <w:instrText>.","non-dropping-particle":"","parse-names":false,"suffix":""}],"editor":[{"dropping-particle":"","family":"</w:instrText>
      </w:r>
      <w:r w:rsidR="009E6547" w:rsidRPr="0060084F">
        <w:rPr>
          <w:highlight w:val="yellow"/>
          <w:rtl/>
        </w:rPr>
        <w:instrText>קיטרון</w:instrText>
      </w:r>
      <w:r w:rsidR="009E6547" w:rsidRPr="0060084F">
        <w:rPr>
          <w:highlight w:val="yellow"/>
        </w:rPr>
        <w:instrText>","given":"</w:instrText>
      </w:r>
      <w:r w:rsidR="009E6547" w:rsidRPr="0060084F">
        <w:rPr>
          <w:highlight w:val="yellow"/>
          <w:rtl/>
        </w:rPr>
        <w:instrText>ד. (עורך</w:instrText>
      </w:r>
      <w:r w:rsidR="009E6547" w:rsidRPr="0060084F">
        <w:rPr>
          <w:highlight w:val="yellow"/>
        </w:rPr>
        <w:instrText>)","non-dropping-particle":"","parse-names":false,"suffix":""},{"dropping-particle":"","family":"</w:instrText>
      </w:r>
      <w:r w:rsidR="009E6547" w:rsidRPr="0060084F">
        <w:rPr>
          <w:highlight w:val="yellow"/>
          <w:rtl/>
        </w:rPr>
        <w:instrText>זוננס, צ., אידן</w:instrText>
      </w:r>
      <w:r w:rsidR="009E6547" w:rsidRPr="0060084F">
        <w:rPr>
          <w:highlight w:val="yellow"/>
        </w:rPr>
        <w:instrText>","given":"</w:instrText>
      </w:r>
      <w:r w:rsidR="009E6547" w:rsidRPr="0060084F">
        <w:rPr>
          <w:highlight w:val="yellow"/>
          <w:rtl/>
        </w:rPr>
        <w:instrText>א. (מתרגמים</w:instrText>
      </w:r>
      <w:r w:rsidR="009E6547" w:rsidRPr="0060084F">
        <w:rPr>
          <w:highlight w:val="yellow"/>
        </w:rPr>
        <w:instrText>)","non-dropping-particle":"","parse-names":false,"suffix":""}],"id":"ITEM-1","issued":{"date-parts":[["2014"]]},"publisher":"</w:instrText>
      </w:r>
      <w:r w:rsidR="009E6547" w:rsidRPr="0060084F">
        <w:rPr>
          <w:highlight w:val="yellow"/>
          <w:rtl/>
        </w:rPr>
        <w:instrText>תולעת ספרים והאיגוד הישראלי לפסיכולוגית העצמי ולחקר הסובייקטיביות</w:instrText>
      </w:r>
      <w:r w:rsidR="009E6547" w:rsidRPr="0060084F">
        <w:rPr>
          <w:highlight w:val="yellow"/>
        </w:rPr>
        <w:instrText>","publisher-place":"</w:instrText>
      </w:r>
      <w:r w:rsidR="009E6547" w:rsidRPr="0060084F">
        <w:rPr>
          <w:highlight w:val="yellow"/>
          <w:rtl/>
        </w:rPr>
        <w:instrText>תל אביב</w:instrText>
      </w:r>
      <w:r w:rsidR="009E6547" w:rsidRPr="0060084F">
        <w:rPr>
          <w:highlight w:val="yellow"/>
        </w:rPr>
        <w:instrText>","title":"</w:instrText>
      </w:r>
      <w:r w:rsidR="009E6547" w:rsidRPr="0060084F">
        <w:rPr>
          <w:highlight w:val="yellow"/>
          <w:rtl/>
        </w:rPr>
        <w:instrText>השבתו של העצמי</w:instrText>
      </w:r>
      <w:r w:rsidR="009E6547" w:rsidRPr="0060084F">
        <w:rPr>
          <w:highlight w:val="yellow"/>
        </w:rPr>
        <w:instrText>","type":"book"},"uris":["http://www.mendeley.com/documents/?uuid=6963afe0-f061-4a2d-8d74-cff68faaf96b"]}],"mendeley":{"formattedCitation":"</w:instrText>
      </w:r>
      <w:r w:rsidR="009E6547" w:rsidRPr="0060084F">
        <w:rPr>
          <w:highlight w:val="yellow"/>
          <w:rtl/>
        </w:rPr>
        <w:instrText>ה. קוהוט</w:instrText>
      </w:r>
      <w:r w:rsidR="009E6547" w:rsidRPr="0060084F">
        <w:rPr>
          <w:highlight w:val="yellow"/>
        </w:rPr>
        <w:instrText>, &lt;i&gt;</w:instrText>
      </w:r>
      <w:r w:rsidR="009E6547" w:rsidRPr="0060084F">
        <w:rPr>
          <w:highlight w:val="yellow"/>
          <w:rtl/>
        </w:rPr>
        <w:instrText>השבתו של העצמי</w:instrText>
      </w:r>
      <w:r w:rsidR="009E6547" w:rsidRPr="0060084F">
        <w:rPr>
          <w:highlight w:val="yellow"/>
        </w:rPr>
        <w:instrText xml:space="preserve">&lt;/i&gt;, ed. </w:instrText>
      </w:r>
      <w:r w:rsidR="009E6547" w:rsidRPr="0060084F">
        <w:rPr>
          <w:highlight w:val="yellow"/>
          <w:rtl/>
        </w:rPr>
        <w:instrText>ד. (עורך) קיטרון</w:instrText>
      </w:r>
      <w:r w:rsidR="009E6547" w:rsidRPr="0060084F">
        <w:rPr>
          <w:highlight w:val="yellow"/>
        </w:rPr>
        <w:instrText xml:space="preserve"> and </w:instrText>
      </w:r>
      <w:r w:rsidR="009E6547" w:rsidRPr="0060084F">
        <w:rPr>
          <w:highlight w:val="yellow"/>
          <w:rtl/>
        </w:rPr>
        <w:instrText>א. (מתרגמים) זוננס, צ., אידן (תל אביב: תולעת ספרים והאיגוד הישראלי לפסיכולוגית העצמי ולחקר הסובייקטיביות, 2014)</w:instrText>
      </w:r>
      <w:r w:rsidR="009E6547" w:rsidRPr="0060084F">
        <w:rPr>
          <w:highlight w:val="yellow"/>
        </w:rPr>
        <w:instrText>.","plainTextFormattedCitation":"</w:instrText>
      </w:r>
      <w:r w:rsidR="009E6547" w:rsidRPr="0060084F">
        <w:rPr>
          <w:highlight w:val="yellow"/>
          <w:rtl/>
        </w:rPr>
        <w:instrText>ה. קוהוט, השבתו של העצמי</w:instrText>
      </w:r>
      <w:r w:rsidR="009E6547" w:rsidRPr="0060084F">
        <w:rPr>
          <w:highlight w:val="yellow"/>
        </w:rPr>
        <w:instrText xml:space="preserve">, ed. </w:instrText>
      </w:r>
      <w:r w:rsidR="009E6547" w:rsidRPr="0060084F">
        <w:rPr>
          <w:highlight w:val="yellow"/>
          <w:rtl/>
        </w:rPr>
        <w:instrText>ד. (עורך) קיטרון</w:instrText>
      </w:r>
      <w:r w:rsidR="009E6547" w:rsidRPr="0060084F">
        <w:rPr>
          <w:highlight w:val="yellow"/>
        </w:rPr>
        <w:instrText xml:space="preserve"> and </w:instrText>
      </w:r>
      <w:r w:rsidR="009E6547" w:rsidRPr="0060084F">
        <w:rPr>
          <w:highlight w:val="yellow"/>
          <w:rtl/>
        </w:rPr>
        <w:instrText>א. (מתרגמים) זוננס, צ., אידן (תל אביב: תולעת ספרים והאיגוד הישראלי לפסיכולוגית העצמי ולחקר הסובייקטיביות, 2014)</w:instrText>
      </w:r>
      <w:r w:rsidR="009E6547" w:rsidRPr="0060084F">
        <w:rPr>
          <w:highlight w:val="yellow"/>
        </w:rPr>
        <w:instrText>.","previouslyFormattedCitation":"</w:instrText>
      </w:r>
      <w:r w:rsidR="009E6547" w:rsidRPr="0060084F">
        <w:rPr>
          <w:highlight w:val="yellow"/>
          <w:rtl/>
        </w:rPr>
        <w:instrText>ה. קוהוט</w:instrText>
      </w:r>
      <w:r w:rsidR="009E6547" w:rsidRPr="0060084F">
        <w:rPr>
          <w:highlight w:val="yellow"/>
        </w:rPr>
        <w:instrText>, &lt;i&gt;</w:instrText>
      </w:r>
      <w:r w:rsidR="009E6547" w:rsidRPr="0060084F">
        <w:rPr>
          <w:highlight w:val="yellow"/>
          <w:rtl/>
        </w:rPr>
        <w:instrText>השבתו של העצמי</w:instrText>
      </w:r>
      <w:r w:rsidR="009E6547" w:rsidRPr="0060084F">
        <w:rPr>
          <w:highlight w:val="yellow"/>
        </w:rPr>
        <w:instrText xml:space="preserve">&lt;/i&gt;, ed. </w:instrText>
      </w:r>
      <w:r w:rsidR="009E6547" w:rsidRPr="0060084F">
        <w:rPr>
          <w:highlight w:val="yellow"/>
          <w:rtl/>
        </w:rPr>
        <w:instrText>ד. (עורך) קיטרון</w:instrText>
      </w:r>
      <w:r w:rsidR="009E6547" w:rsidRPr="0060084F">
        <w:rPr>
          <w:highlight w:val="yellow"/>
        </w:rPr>
        <w:instrText xml:space="preserve"> and </w:instrText>
      </w:r>
      <w:r w:rsidR="009E6547" w:rsidRPr="0060084F">
        <w:rPr>
          <w:highlight w:val="yellow"/>
          <w:rtl/>
        </w:rPr>
        <w:instrText>א. (מתרגמים) זוננס, צ., אידן (תל אביב: תולעת ספרים והאיגוד הישראלי לפסיכולוגית העצמי ולחקר הסובייקטיביות, 2014</w:instrText>
      </w:r>
      <w:r w:rsidR="009E6547" w:rsidRPr="0060084F">
        <w:rPr>
          <w:highlight w:val="yellow"/>
        </w:rPr>
        <w:instrText>)."},"properties":{"noteIndex":93},"schema":"https://github.com/citation-style-language/schema/raw/master/csl-citation.json"}</w:instrText>
      </w:r>
      <w:r w:rsidRPr="0060084F">
        <w:rPr>
          <w:highlight w:val="yellow"/>
          <w:rtl/>
        </w:rPr>
        <w:fldChar w:fldCharType="separate"/>
      </w:r>
      <w:r w:rsidRPr="0060084F">
        <w:rPr>
          <w:noProof/>
          <w:highlight w:val="yellow"/>
          <w:rtl/>
        </w:rPr>
        <w:t>ה. קוהוט</w:t>
      </w:r>
      <w:r w:rsidRPr="0060084F">
        <w:rPr>
          <w:noProof/>
          <w:highlight w:val="yellow"/>
        </w:rPr>
        <w:t xml:space="preserve">, </w:t>
      </w:r>
      <w:r w:rsidRPr="0060084F">
        <w:rPr>
          <w:i/>
          <w:noProof/>
          <w:highlight w:val="yellow"/>
          <w:rtl/>
        </w:rPr>
        <w:t>השבתו של העצמי</w:t>
      </w:r>
      <w:r w:rsidRPr="0060084F">
        <w:rPr>
          <w:noProof/>
          <w:highlight w:val="yellow"/>
        </w:rPr>
        <w:t xml:space="preserve">, ed. </w:t>
      </w:r>
      <w:r w:rsidRPr="0060084F">
        <w:rPr>
          <w:noProof/>
          <w:highlight w:val="yellow"/>
          <w:rtl/>
        </w:rPr>
        <w:t>ד. (עורך) קיטרון</w:t>
      </w:r>
      <w:r w:rsidRPr="0060084F">
        <w:rPr>
          <w:noProof/>
          <w:highlight w:val="yellow"/>
        </w:rPr>
        <w:t xml:space="preserve"> and </w:t>
      </w:r>
      <w:r w:rsidRPr="0060084F">
        <w:rPr>
          <w:noProof/>
          <w:highlight w:val="yellow"/>
          <w:rtl/>
        </w:rPr>
        <w:t>א. (מתרגמים) זוננס, צ., אידן (תל אביב: תולעת ספרים והאיגוד הישראלי לפסיכולוגית העצמי ולחקר הסובייקטיביות, 2014)</w:t>
      </w:r>
      <w:r w:rsidRPr="0060084F">
        <w:rPr>
          <w:noProof/>
          <w:highlight w:val="yellow"/>
        </w:rPr>
        <w:t>.</w:t>
      </w:r>
      <w:r w:rsidRPr="0060084F">
        <w:rPr>
          <w:highlight w:val="yellow"/>
          <w:rtl/>
        </w:rPr>
        <w:fldChar w:fldCharType="end"/>
      </w:r>
      <w:r w:rsidR="008D5DE0" w:rsidRPr="0060084F">
        <w:rPr>
          <w:rFonts w:hint="cs"/>
          <w:highlight w:val="yellow"/>
          <w:rtl/>
        </w:rPr>
        <w:t xml:space="preserve"> עמ' 155-156</w:t>
      </w:r>
    </w:p>
  </w:footnote>
  <w:footnote w:id="93">
    <w:p w14:paraId="4C7985B2" w14:textId="16157557" w:rsidR="00CE4667" w:rsidRDefault="00CE4667" w:rsidP="00A30CF4">
      <w:pPr>
        <w:pStyle w:val="af9"/>
        <w:bidi/>
      </w:pPr>
      <w:r w:rsidRPr="0060084F">
        <w:rPr>
          <w:rStyle w:val="aff"/>
          <w:highlight w:val="yellow"/>
        </w:rPr>
        <w:footnoteRef/>
      </w:r>
      <w:r w:rsidRPr="0060084F">
        <w:rPr>
          <w:highlight w:val="yellow"/>
        </w:rPr>
        <w:t xml:space="preserve"> </w:t>
      </w:r>
      <w:r w:rsidRPr="0060084F">
        <w:rPr>
          <w:highlight w:val="yellow"/>
          <w:rtl/>
        </w:rPr>
        <w:fldChar w:fldCharType="begin" w:fldLock="1"/>
      </w:r>
      <w:r w:rsidR="009E6547" w:rsidRPr="0060084F">
        <w:rPr>
          <w:highlight w:val="yellow"/>
        </w:rPr>
        <w:instrText>ADDIN CSL_CITATION {"citationItems":[{"id":"ITEM-1","itemData":{"author":[{"dropping-particle":"","family":"</w:instrText>
      </w:r>
      <w:r w:rsidR="009E6547" w:rsidRPr="0060084F">
        <w:rPr>
          <w:highlight w:val="yellow"/>
          <w:rtl/>
        </w:rPr>
        <w:instrText>קוהוט</w:instrText>
      </w:r>
      <w:r w:rsidR="009E6547" w:rsidRPr="0060084F">
        <w:rPr>
          <w:highlight w:val="yellow"/>
        </w:rPr>
        <w:instrText>","given":"</w:instrText>
      </w:r>
      <w:r w:rsidR="009E6547" w:rsidRPr="0060084F">
        <w:rPr>
          <w:highlight w:val="yellow"/>
          <w:rtl/>
        </w:rPr>
        <w:instrText>ה</w:instrText>
      </w:r>
      <w:r w:rsidR="009E6547" w:rsidRPr="0060084F">
        <w:rPr>
          <w:highlight w:val="yellow"/>
        </w:rPr>
        <w:instrText>.","non-dropping-particle":"","parse-names":false,"suffix":""}],"editor":[{"dropping-particle":"","family":"</w:instrText>
      </w:r>
      <w:r w:rsidR="009E6547" w:rsidRPr="0060084F">
        <w:rPr>
          <w:highlight w:val="yellow"/>
          <w:rtl/>
        </w:rPr>
        <w:instrText>צ.ב סטרוזייר (עורך</w:instrText>
      </w:r>
      <w:r w:rsidR="009E6547" w:rsidRPr="0060084F">
        <w:rPr>
          <w:highlight w:val="yellow"/>
        </w:rPr>
        <w:instrText>)","given":"</w:instrText>
      </w:r>
      <w:r w:rsidR="009E6547" w:rsidRPr="0060084F">
        <w:rPr>
          <w:highlight w:val="yellow"/>
          <w:rtl/>
        </w:rPr>
        <w:instrText>צ. זוננס וא. אידן (מתרגמים)</w:instrText>
      </w:r>
      <w:r w:rsidR="009E6547" w:rsidRPr="0060084F">
        <w:rPr>
          <w:highlight w:val="yellow"/>
        </w:rPr>
        <w:instrText>","non-dropping-particle":"","parse-names":false,"suffix":""}],"id":"ITEM-1","issued":{"date-parts":[["2007"]]},"publisher":"</w:instrText>
      </w:r>
      <w:r w:rsidR="009E6547" w:rsidRPr="0060084F">
        <w:rPr>
          <w:highlight w:val="yellow"/>
          <w:rtl/>
        </w:rPr>
        <w:instrText>תולעת ספרים והאיגוד הישראלי לפסיכולוגית העצמי ולחקר הסובייקטיביות</w:instrText>
      </w:r>
      <w:r w:rsidR="009E6547" w:rsidRPr="0060084F">
        <w:rPr>
          <w:highlight w:val="yellow"/>
        </w:rPr>
        <w:instrText>","publisher-place":"</w:instrText>
      </w:r>
      <w:r w:rsidR="009E6547" w:rsidRPr="0060084F">
        <w:rPr>
          <w:highlight w:val="yellow"/>
          <w:rtl/>
        </w:rPr>
        <w:instrText>תל-אביב</w:instrText>
      </w:r>
      <w:r w:rsidR="009E6547" w:rsidRPr="0060084F">
        <w:rPr>
          <w:highlight w:val="yellow"/>
        </w:rPr>
        <w:instrText>","title":"</w:instrText>
      </w:r>
      <w:r w:rsidR="009E6547" w:rsidRPr="0060084F">
        <w:rPr>
          <w:highlight w:val="yellow"/>
          <w:rtl/>
        </w:rPr>
        <w:instrText>פסיכולוגית-העצמי וחקר רוח האדם; הרהורים בגישה פסיכואנליטית חדשה</w:instrText>
      </w:r>
      <w:r w:rsidR="009E6547" w:rsidRPr="0060084F">
        <w:rPr>
          <w:highlight w:val="yellow"/>
        </w:rPr>
        <w:instrText>","type":"book"},"uris":["http://www.mendeley.com/documents/?uuid=04df4f97-b1dd-434d-a6e7-92f27bf02fde"]}],"mendeley":{"formattedCitation":"</w:instrText>
      </w:r>
      <w:r w:rsidR="009E6547" w:rsidRPr="0060084F">
        <w:rPr>
          <w:highlight w:val="yellow"/>
          <w:rtl/>
        </w:rPr>
        <w:instrText>ה. קוהוט</w:instrText>
      </w:r>
      <w:r w:rsidR="009E6547" w:rsidRPr="0060084F">
        <w:rPr>
          <w:highlight w:val="yellow"/>
        </w:rPr>
        <w:instrText>, &lt;i&gt;</w:instrText>
      </w:r>
      <w:r w:rsidR="009E6547" w:rsidRPr="0060084F">
        <w:rPr>
          <w:highlight w:val="yellow"/>
          <w:rtl/>
        </w:rPr>
        <w:instrText>פסיכולוגית-העצמי וחקר רוח האדם</w:instrText>
      </w:r>
      <w:r w:rsidR="009E6547" w:rsidRPr="0060084F">
        <w:rPr>
          <w:highlight w:val="yellow"/>
        </w:rPr>
        <w:instrText xml:space="preserve">; </w:instrText>
      </w:r>
      <w:r w:rsidR="009E6547" w:rsidRPr="0060084F">
        <w:rPr>
          <w:highlight w:val="yellow"/>
          <w:rtl/>
        </w:rPr>
        <w:instrText>הרהורים בגישה פסיכואנליטית חדשה</w:instrText>
      </w:r>
      <w:r w:rsidR="009E6547" w:rsidRPr="0060084F">
        <w:rPr>
          <w:highlight w:val="yellow"/>
        </w:rPr>
        <w:instrText xml:space="preserve">&lt;/i&gt;, ed. </w:instrText>
      </w:r>
      <w:r w:rsidR="009E6547" w:rsidRPr="0060084F">
        <w:rPr>
          <w:highlight w:val="yellow"/>
          <w:rtl/>
        </w:rPr>
        <w:instrText>צ. זוננס וא. אידן (מתרגמים) צ.ב סטרוזייר (עורך) (תל-אביב: תולעת ספרים והאיגוד הישראלי לפסיכולוגית העצמי ולחקר הסובייקטיביות, 2007)</w:instrText>
      </w:r>
      <w:r w:rsidR="009E6547" w:rsidRPr="0060084F">
        <w:rPr>
          <w:highlight w:val="yellow"/>
        </w:rPr>
        <w:instrText>.","plainTextFormattedCitation":"</w:instrText>
      </w:r>
      <w:r w:rsidR="009E6547" w:rsidRPr="0060084F">
        <w:rPr>
          <w:highlight w:val="yellow"/>
          <w:rtl/>
        </w:rPr>
        <w:instrText>ה. קוהוט, פסיכולוגית-העצמי וחקר רוח האדם; הרהורים</w:instrText>
      </w:r>
      <w:r w:rsidR="009E6547" w:rsidRPr="0060084F">
        <w:rPr>
          <w:highlight w:val="yellow"/>
        </w:rPr>
        <w:instrText xml:space="preserve"> </w:instrText>
      </w:r>
      <w:r w:rsidR="009E6547" w:rsidRPr="0060084F">
        <w:rPr>
          <w:highlight w:val="yellow"/>
          <w:rtl/>
        </w:rPr>
        <w:instrText>בגישה פסיכואנליטית חדשה</w:instrText>
      </w:r>
      <w:r w:rsidR="009E6547" w:rsidRPr="0060084F">
        <w:rPr>
          <w:highlight w:val="yellow"/>
        </w:rPr>
        <w:instrText xml:space="preserve">, ed. </w:instrText>
      </w:r>
      <w:r w:rsidR="009E6547" w:rsidRPr="0060084F">
        <w:rPr>
          <w:highlight w:val="yellow"/>
          <w:rtl/>
        </w:rPr>
        <w:instrText>צ. זוננס וא. אידן (מתרגמים) צ.ב סטרוזייר (עורך) (תל-אביב: תולעת ספרים והאיגוד הישראלי לפסיכולוגית העצמי ולחקר הסובייקטיביות, 2007)</w:instrText>
      </w:r>
      <w:r w:rsidR="009E6547" w:rsidRPr="0060084F">
        <w:rPr>
          <w:highlight w:val="yellow"/>
        </w:rPr>
        <w:instrText>.","previouslyFormattedCitation":"</w:instrText>
      </w:r>
      <w:r w:rsidR="009E6547" w:rsidRPr="0060084F">
        <w:rPr>
          <w:highlight w:val="yellow"/>
          <w:rtl/>
        </w:rPr>
        <w:instrText>ה. קוהוט</w:instrText>
      </w:r>
      <w:r w:rsidR="009E6547" w:rsidRPr="0060084F">
        <w:rPr>
          <w:highlight w:val="yellow"/>
        </w:rPr>
        <w:instrText>, &lt;i&gt;</w:instrText>
      </w:r>
      <w:r w:rsidR="009E6547" w:rsidRPr="0060084F">
        <w:rPr>
          <w:highlight w:val="yellow"/>
          <w:rtl/>
        </w:rPr>
        <w:instrText>פסיכולוגית-העצמי וחקר רוח האדם; הרהורים בגישה פסיכואנליטית חדשה</w:instrText>
      </w:r>
      <w:r w:rsidR="009E6547" w:rsidRPr="0060084F">
        <w:rPr>
          <w:highlight w:val="yellow"/>
        </w:rPr>
        <w:instrText xml:space="preserve">&lt;/i&gt;, ed. </w:instrText>
      </w:r>
      <w:r w:rsidR="009E6547" w:rsidRPr="0060084F">
        <w:rPr>
          <w:highlight w:val="yellow"/>
          <w:rtl/>
        </w:rPr>
        <w:instrText>צ. זוננס וא. אידן (מתרגמים) צ.ב סטרוזייר (עורך) (תל-אביב: תולעת ספרים והאיגוד הישראלי לפסיכולוגית העצמי ולחקר הסובייקטיביות, 2007)</w:instrText>
      </w:r>
      <w:r w:rsidR="009E6547" w:rsidRPr="0060084F">
        <w:rPr>
          <w:highlight w:val="yellow"/>
        </w:rPr>
        <w:instrText>."},"properties":{"noteIndex":94},"schema":"https://github.com/citation-style-language/schema/raw/master/csl-citation.json"}</w:instrText>
      </w:r>
      <w:r w:rsidRPr="0060084F">
        <w:rPr>
          <w:highlight w:val="yellow"/>
          <w:rtl/>
        </w:rPr>
        <w:fldChar w:fldCharType="separate"/>
      </w:r>
      <w:r w:rsidRPr="0060084F">
        <w:rPr>
          <w:noProof/>
          <w:highlight w:val="yellow"/>
          <w:rtl/>
        </w:rPr>
        <w:t>ה. קוהוט</w:t>
      </w:r>
      <w:r w:rsidRPr="0060084F">
        <w:rPr>
          <w:noProof/>
          <w:highlight w:val="yellow"/>
        </w:rPr>
        <w:t xml:space="preserve">, </w:t>
      </w:r>
      <w:r w:rsidRPr="0060084F">
        <w:rPr>
          <w:i/>
          <w:noProof/>
          <w:highlight w:val="yellow"/>
          <w:rtl/>
        </w:rPr>
        <w:t>פסיכולוגית-העצמי וחקר רוח האדם; הרהורים בגישה פסיכואנליטית חדשה</w:t>
      </w:r>
      <w:r w:rsidRPr="0060084F">
        <w:rPr>
          <w:noProof/>
          <w:highlight w:val="yellow"/>
        </w:rPr>
        <w:t xml:space="preserve">, ed. </w:t>
      </w:r>
      <w:r w:rsidRPr="0060084F">
        <w:rPr>
          <w:noProof/>
          <w:highlight w:val="yellow"/>
          <w:rtl/>
        </w:rPr>
        <w:t>צ. זוננס וא. אידן (מתרגמים) צ.ב סטרוזייר (עורך) (תל-אביב: תולעת ספרים והאיגוד הישראלי לפסיכולוגית העצמי ולחקר הסובייקטיביות, 2007)</w:t>
      </w:r>
      <w:r w:rsidRPr="0060084F">
        <w:rPr>
          <w:noProof/>
          <w:highlight w:val="yellow"/>
        </w:rPr>
        <w:t>.</w:t>
      </w:r>
      <w:r w:rsidRPr="0060084F">
        <w:rPr>
          <w:highlight w:val="yellow"/>
          <w:rtl/>
        </w:rPr>
        <w:fldChar w:fldCharType="end"/>
      </w:r>
      <w:r w:rsidRPr="0060084F">
        <w:rPr>
          <w:highlight w:val="yellow"/>
        </w:rPr>
        <w:t xml:space="preserve"> </w:t>
      </w:r>
      <w:r w:rsidRPr="0060084F">
        <w:rPr>
          <w:rFonts w:hint="cs"/>
          <w:highlight w:val="yellow"/>
          <w:rtl/>
        </w:rPr>
        <w:t>עמ'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6C6F"/>
    <w:multiLevelType w:val="hybridMultilevel"/>
    <w:tmpl w:val="715C3000"/>
    <w:lvl w:ilvl="0" w:tplc="113232F6">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CD"/>
    <w:rsid w:val="00000B73"/>
    <w:rsid w:val="000024E6"/>
    <w:rsid w:val="0000599C"/>
    <w:rsid w:val="00006826"/>
    <w:rsid w:val="00011300"/>
    <w:rsid w:val="000120E5"/>
    <w:rsid w:val="00012F11"/>
    <w:rsid w:val="00013123"/>
    <w:rsid w:val="000136ED"/>
    <w:rsid w:val="00014CC9"/>
    <w:rsid w:val="00015A04"/>
    <w:rsid w:val="00023334"/>
    <w:rsid w:val="00025D90"/>
    <w:rsid w:val="00026FD3"/>
    <w:rsid w:val="000337EB"/>
    <w:rsid w:val="00033856"/>
    <w:rsid w:val="000355E7"/>
    <w:rsid w:val="00036052"/>
    <w:rsid w:val="00036852"/>
    <w:rsid w:val="00037307"/>
    <w:rsid w:val="00041791"/>
    <w:rsid w:val="000425F8"/>
    <w:rsid w:val="000446AB"/>
    <w:rsid w:val="0004510E"/>
    <w:rsid w:val="000461C2"/>
    <w:rsid w:val="00047F5D"/>
    <w:rsid w:val="00052896"/>
    <w:rsid w:val="00052C46"/>
    <w:rsid w:val="00052FB4"/>
    <w:rsid w:val="00053A70"/>
    <w:rsid w:val="00055A60"/>
    <w:rsid w:val="0006015F"/>
    <w:rsid w:val="00060F7A"/>
    <w:rsid w:val="00061432"/>
    <w:rsid w:val="00064DCE"/>
    <w:rsid w:val="00065D19"/>
    <w:rsid w:val="00065E14"/>
    <w:rsid w:val="0006651F"/>
    <w:rsid w:val="00066808"/>
    <w:rsid w:val="00071661"/>
    <w:rsid w:val="00071E11"/>
    <w:rsid w:val="0007289E"/>
    <w:rsid w:val="00073318"/>
    <w:rsid w:val="00073E31"/>
    <w:rsid w:val="000760F6"/>
    <w:rsid w:val="00080931"/>
    <w:rsid w:val="00080C7F"/>
    <w:rsid w:val="00086850"/>
    <w:rsid w:val="000910F5"/>
    <w:rsid w:val="000922AC"/>
    <w:rsid w:val="00092E7F"/>
    <w:rsid w:val="000941F3"/>
    <w:rsid w:val="0009451D"/>
    <w:rsid w:val="00094F91"/>
    <w:rsid w:val="0009564C"/>
    <w:rsid w:val="000A7893"/>
    <w:rsid w:val="000B08A3"/>
    <w:rsid w:val="000B20A9"/>
    <w:rsid w:val="000B312F"/>
    <w:rsid w:val="000B44F8"/>
    <w:rsid w:val="000B7526"/>
    <w:rsid w:val="000B7BBA"/>
    <w:rsid w:val="000C0E2E"/>
    <w:rsid w:val="000C3078"/>
    <w:rsid w:val="000C31E6"/>
    <w:rsid w:val="000C4D56"/>
    <w:rsid w:val="000C6422"/>
    <w:rsid w:val="000C6AB3"/>
    <w:rsid w:val="000C77FA"/>
    <w:rsid w:val="000D0D75"/>
    <w:rsid w:val="000D1633"/>
    <w:rsid w:val="000D3380"/>
    <w:rsid w:val="000D422A"/>
    <w:rsid w:val="000D67C9"/>
    <w:rsid w:val="000D729D"/>
    <w:rsid w:val="000D7632"/>
    <w:rsid w:val="000D794C"/>
    <w:rsid w:val="000E170F"/>
    <w:rsid w:val="000E4E5F"/>
    <w:rsid w:val="000E5D7C"/>
    <w:rsid w:val="000E7BA4"/>
    <w:rsid w:val="000F00DC"/>
    <w:rsid w:val="000F0FE0"/>
    <w:rsid w:val="000F223A"/>
    <w:rsid w:val="000F32F9"/>
    <w:rsid w:val="000F3D46"/>
    <w:rsid w:val="000F61BD"/>
    <w:rsid w:val="000F797D"/>
    <w:rsid w:val="000F7E5E"/>
    <w:rsid w:val="00101A40"/>
    <w:rsid w:val="00103AD9"/>
    <w:rsid w:val="001048DA"/>
    <w:rsid w:val="00104BBC"/>
    <w:rsid w:val="00104D5D"/>
    <w:rsid w:val="001064F6"/>
    <w:rsid w:val="00106EAF"/>
    <w:rsid w:val="00107EAC"/>
    <w:rsid w:val="00110617"/>
    <w:rsid w:val="00111ADA"/>
    <w:rsid w:val="00112C5E"/>
    <w:rsid w:val="00113A3F"/>
    <w:rsid w:val="001141EB"/>
    <w:rsid w:val="00114CC3"/>
    <w:rsid w:val="00117725"/>
    <w:rsid w:val="00117B59"/>
    <w:rsid w:val="00117F51"/>
    <w:rsid w:val="0012566C"/>
    <w:rsid w:val="0012775C"/>
    <w:rsid w:val="00127D4B"/>
    <w:rsid w:val="00132170"/>
    <w:rsid w:val="00135D10"/>
    <w:rsid w:val="00143B81"/>
    <w:rsid w:val="001476E8"/>
    <w:rsid w:val="001479FD"/>
    <w:rsid w:val="001517F9"/>
    <w:rsid w:val="00155D98"/>
    <w:rsid w:val="00155DA9"/>
    <w:rsid w:val="00160A0F"/>
    <w:rsid w:val="001622AD"/>
    <w:rsid w:val="0016238F"/>
    <w:rsid w:val="00163BD5"/>
    <w:rsid w:val="00163C91"/>
    <w:rsid w:val="001641B6"/>
    <w:rsid w:val="00164DCE"/>
    <w:rsid w:val="00164EC5"/>
    <w:rsid w:val="001653C4"/>
    <w:rsid w:val="00170D53"/>
    <w:rsid w:val="001710D9"/>
    <w:rsid w:val="00171683"/>
    <w:rsid w:val="00171E6C"/>
    <w:rsid w:val="001723E6"/>
    <w:rsid w:val="00173E35"/>
    <w:rsid w:val="00175A89"/>
    <w:rsid w:val="0018018C"/>
    <w:rsid w:val="0018097F"/>
    <w:rsid w:val="00184259"/>
    <w:rsid w:val="001844D1"/>
    <w:rsid w:val="00184A58"/>
    <w:rsid w:val="00190148"/>
    <w:rsid w:val="00191139"/>
    <w:rsid w:val="0019162E"/>
    <w:rsid w:val="00191CD3"/>
    <w:rsid w:val="001956FC"/>
    <w:rsid w:val="001960D9"/>
    <w:rsid w:val="00196A5D"/>
    <w:rsid w:val="001970C9"/>
    <w:rsid w:val="00197156"/>
    <w:rsid w:val="001A0EB0"/>
    <w:rsid w:val="001A2359"/>
    <w:rsid w:val="001A2483"/>
    <w:rsid w:val="001A5448"/>
    <w:rsid w:val="001A5D72"/>
    <w:rsid w:val="001A657A"/>
    <w:rsid w:val="001A6F8E"/>
    <w:rsid w:val="001A7049"/>
    <w:rsid w:val="001A7088"/>
    <w:rsid w:val="001B19E1"/>
    <w:rsid w:val="001B2B01"/>
    <w:rsid w:val="001B43B5"/>
    <w:rsid w:val="001B6224"/>
    <w:rsid w:val="001C0F50"/>
    <w:rsid w:val="001C3F35"/>
    <w:rsid w:val="001C4BD1"/>
    <w:rsid w:val="001C649E"/>
    <w:rsid w:val="001D1259"/>
    <w:rsid w:val="001D1CF8"/>
    <w:rsid w:val="001D1D85"/>
    <w:rsid w:val="001D3A07"/>
    <w:rsid w:val="001D3B2A"/>
    <w:rsid w:val="001D584B"/>
    <w:rsid w:val="001D709D"/>
    <w:rsid w:val="001E0D14"/>
    <w:rsid w:val="001E32C8"/>
    <w:rsid w:val="001E4143"/>
    <w:rsid w:val="001E617A"/>
    <w:rsid w:val="001F0141"/>
    <w:rsid w:val="002026D2"/>
    <w:rsid w:val="002029BF"/>
    <w:rsid w:val="00202A54"/>
    <w:rsid w:val="0020326A"/>
    <w:rsid w:val="002040B1"/>
    <w:rsid w:val="002055C0"/>
    <w:rsid w:val="00210E7D"/>
    <w:rsid w:val="00211EEE"/>
    <w:rsid w:val="00214590"/>
    <w:rsid w:val="00215FE8"/>
    <w:rsid w:val="002175CC"/>
    <w:rsid w:val="002176B5"/>
    <w:rsid w:val="00217860"/>
    <w:rsid w:val="00222559"/>
    <w:rsid w:val="0022479C"/>
    <w:rsid w:val="0022580A"/>
    <w:rsid w:val="00225DD0"/>
    <w:rsid w:val="002306F0"/>
    <w:rsid w:val="0023072A"/>
    <w:rsid w:val="00230C9F"/>
    <w:rsid w:val="00231153"/>
    <w:rsid w:val="00232FAC"/>
    <w:rsid w:val="002347DC"/>
    <w:rsid w:val="00235C4C"/>
    <w:rsid w:val="00235E1C"/>
    <w:rsid w:val="00237A63"/>
    <w:rsid w:val="00240C4B"/>
    <w:rsid w:val="00241A96"/>
    <w:rsid w:val="00242700"/>
    <w:rsid w:val="00242CEA"/>
    <w:rsid w:val="0024320B"/>
    <w:rsid w:val="00244E19"/>
    <w:rsid w:val="0024573B"/>
    <w:rsid w:val="00245893"/>
    <w:rsid w:val="00246C44"/>
    <w:rsid w:val="00250398"/>
    <w:rsid w:val="00252448"/>
    <w:rsid w:val="00253DA0"/>
    <w:rsid w:val="00255DAA"/>
    <w:rsid w:val="00256245"/>
    <w:rsid w:val="00260642"/>
    <w:rsid w:val="00261103"/>
    <w:rsid w:val="002619B2"/>
    <w:rsid w:val="00262112"/>
    <w:rsid w:val="002631B4"/>
    <w:rsid w:val="002642AA"/>
    <w:rsid w:val="0026527C"/>
    <w:rsid w:val="00265686"/>
    <w:rsid w:val="00265EDB"/>
    <w:rsid w:val="00266642"/>
    <w:rsid w:val="00266887"/>
    <w:rsid w:val="00267142"/>
    <w:rsid w:val="0027038E"/>
    <w:rsid w:val="00273999"/>
    <w:rsid w:val="002764CA"/>
    <w:rsid w:val="00277B4F"/>
    <w:rsid w:val="002800F1"/>
    <w:rsid w:val="00281EAB"/>
    <w:rsid w:val="0028216E"/>
    <w:rsid w:val="002837D4"/>
    <w:rsid w:val="002858F2"/>
    <w:rsid w:val="00286826"/>
    <w:rsid w:val="00286BF6"/>
    <w:rsid w:val="00292417"/>
    <w:rsid w:val="0029268C"/>
    <w:rsid w:val="00292CFE"/>
    <w:rsid w:val="002944D8"/>
    <w:rsid w:val="002953D1"/>
    <w:rsid w:val="00295C12"/>
    <w:rsid w:val="002979AE"/>
    <w:rsid w:val="002A0705"/>
    <w:rsid w:val="002A10E2"/>
    <w:rsid w:val="002A22A9"/>
    <w:rsid w:val="002A24F2"/>
    <w:rsid w:val="002A2A6D"/>
    <w:rsid w:val="002A332F"/>
    <w:rsid w:val="002A37E7"/>
    <w:rsid w:val="002A409E"/>
    <w:rsid w:val="002A4D52"/>
    <w:rsid w:val="002A57D1"/>
    <w:rsid w:val="002B0874"/>
    <w:rsid w:val="002B4AC2"/>
    <w:rsid w:val="002B4DB4"/>
    <w:rsid w:val="002B6BA3"/>
    <w:rsid w:val="002B797B"/>
    <w:rsid w:val="002C2548"/>
    <w:rsid w:val="002C2643"/>
    <w:rsid w:val="002C2C5D"/>
    <w:rsid w:val="002C50D4"/>
    <w:rsid w:val="002C5CA1"/>
    <w:rsid w:val="002C6554"/>
    <w:rsid w:val="002C71DA"/>
    <w:rsid w:val="002D220F"/>
    <w:rsid w:val="002D3915"/>
    <w:rsid w:val="002D4E28"/>
    <w:rsid w:val="002D53C2"/>
    <w:rsid w:val="002D577D"/>
    <w:rsid w:val="002D6C37"/>
    <w:rsid w:val="002D7397"/>
    <w:rsid w:val="002E15BD"/>
    <w:rsid w:val="002E47F9"/>
    <w:rsid w:val="002E724B"/>
    <w:rsid w:val="002F1632"/>
    <w:rsid w:val="002F1B22"/>
    <w:rsid w:val="002F4959"/>
    <w:rsid w:val="002F56EE"/>
    <w:rsid w:val="002F77B3"/>
    <w:rsid w:val="00301E08"/>
    <w:rsid w:val="00302223"/>
    <w:rsid w:val="00303C98"/>
    <w:rsid w:val="003041D1"/>
    <w:rsid w:val="003047FD"/>
    <w:rsid w:val="00304899"/>
    <w:rsid w:val="00304AF3"/>
    <w:rsid w:val="00305008"/>
    <w:rsid w:val="00306448"/>
    <w:rsid w:val="00306E9C"/>
    <w:rsid w:val="003121AD"/>
    <w:rsid w:val="003134B1"/>
    <w:rsid w:val="00315542"/>
    <w:rsid w:val="00315F39"/>
    <w:rsid w:val="003210AE"/>
    <w:rsid w:val="00321E83"/>
    <w:rsid w:val="00322DDE"/>
    <w:rsid w:val="00323A63"/>
    <w:rsid w:val="00323F4C"/>
    <w:rsid w:val="00324DFD"/>
    <w:rsid w:val="00327463"/>
    <w:rsid w:val="00330C2B"/>
    <w:rsid w:val="00332E78"/>
    <w:rsid w:val="003345D4"/>
    <w:rsid w:val="003354ED"/>
    <w:rsid w:val="00340D6F"/>
    <w:rsid w:val="0034312D"/>
    <w:rsid w:val="0034680C"/>
    <w:rsid w:val="00346CFE"/>
    <w:rsid w:val="00347390"/>
    <w:rsid w:val="003502C5"/>
    <w:rsid w:val="003554AC"/>
    <w:rsid w:val="0036027B"/>
    <w:rsid w:val="0036156F"/>
    <w:rsid w:val="003618E0"/>
    <w:rsid w:val="003619B0"/>
    <w:rsid w:val="0036384C"/>
    <w:rsid w:val="00364B5D"/>
    <w:rsid w:val="00371345"/>
    <w:rsid w:val="00372980"/>
    <w:rsid w:val="00372E4A"/>
    <w:rsid w:val="003732DD"/>
    <w:rsid w:val="00376A01"/>
    <w:rsid w:val="00381466"/>
    <w:rsid w:val="0038194C"/>
    <w:rsid w:val="00381C36"/>
    <w:rsid w:val="003821FB"/>
    <w:rsid w:val="00382309"/>
    <w:rsid w:val="00387226"/>
    <w:rsid w:val="00387584"/>
    <w:rsid w:val="003901B3"/>
    <w:rsid w:val="0039145D"/>
    <w:rsid w:val="003934E1"/>
    <w:rsid w:val="00393EBB"/>
    <w:rsid w:val="00394261"/>
    <w:rsid w:val="0039568B"/>
    <w:rsid w:val="00395BC7"/>
    <w:rsid w:val="00397A0D"/>
    <w:rsid w:val="003A1EEC"/>
    <w:rsid w:val="003A2075"/>
    <w:rsid w:val="003A29B2"/>
    <w:rsid w:val="003A3243"/>
    <w:rsid w:val="003A5E9D"/>
    <w:rsid w:val="003A7858"/>
    <w:rsid w:val="003B0365"/>
    <w:rsid w:val="003B067E"/>
    <w:rsid w:val="003B0BD6"/>
    <w:rsid w:val="003B1671"/>
    <w:rsid w:val="003B1EEE"/>
    <w:rsid w:val="003B2374"/>
    <w:rsid w:val="003B6D92"/>
    <w:rsid w:val="003B7FD2"/>
    <w:rsid w:val="003C1749"/>
    <w:rsid w:val="003C3D4E"/>
    <w:rsid w:val="003C4032"/>
    <w:rsid w:val="003C598D"/>
    <w:rsid w:val="003C5DCF"/>
    <w:rsid w:val="003C68CE"/>
    <w:rsid w:val="003D0AEE"/>
    <w:rsid w:val="003D0C82"/>
    <w:rsid w:val="003D2688"/>
    <w:rsid w:val="003D2B9E"/>
    <w:rsid w:val="003D2BDB"/>
    <w:rsid w:val="003D3815"/>
    <w:rsid w:val="003D596B"/>
    <w:rsid w:val="003D6344"/>
    <w:rsid w:val="003E050A"/>
    <w:rsid w:val="003E2398"/>
    <w:rsid w:val="003E241C"/>
    <w:rsid w:val="003E2DA1"/>
    <w:rsid w:val="003E53D1"/>
    <w:rsid w:val="003F0558"/>
    <w:rsid w:val="003F2CFC"/>
    <w:rsid w:val="003F3205"/>
    <w:rsid w:val="00400E0D"/>
    <w:rsid w:val="00400E75"/>
    <w:rsid w:val="0040619B"/>
    <w:rsid w:val="00410D30"/>
    <w:rsid w:val="00411F40"/>
    <w:rsid w:val="004142AC"/>
    <w:rsid w:val="00415040"/>
    <w:rsid w:val="00415E6A"/>
    <w:rsid w:val="00417BB2"/>
    <w:rsid w:val="00421030"/>
    <w:rsid w:val="004214B8"/>
    <w:rsid w:val="00421ED2"/>
    <w:rsid w:val="0042446A"/>
    <w:rsid w:val="00424A3B"/>
    <w:rsid w:val="0042525F"/>
    <w:rsid w:val="004255DA"/>
    <w:rsid w:val="00425773"/>
    <w:rsid w:val="00425D57"/>
    <w:rsid w:val="00426D83"/>
    <w:rsid w:val="00432015"/>
    <w:rsid w:val="00433849"/>
    <w:rsid w:val="004342E5"/>
    <w:rsid w:val="0043489F"/>
    <w:rsid w:val="00434E9F"/>
    <w:rsid w:val="00435C9E"/>
    <w:rsid w:val="004363C5"/>
    <w:rsid w:val="004379FD"/>
    <w:rsid w:val="0044021E"/>
    <w:rsid w:val="00441029"/>
    <w:rsid w:val="0044319D"/>
    <w:rsid w:val="00443C42"/>
    <w:rsid w:val="00444101"/>
    <w:rsid w:val="00445A5C"/>
    <w:rsid w:val="00447A84"/>
    <w:rsid w:val="00450584"/>
    <w:rsid w:val="00450F57"/>
    <w:rsid w:val="00451853"/>
    <w:rsid w:val="00451D40"/>
    <w:rsid w:val="00455720"/>
    <w:rsid w:val="00455E88"/>
    <w:rsid w:val="00457E49"/>
    <w:rsid w:val="004601F2"/>
    <w:rsid w:val="004632DD"/>
    <w:rsid w:val="00463969"/>
    <w:rsid w:val="0046441B"/>
    <w:rsid w:val="00464472"/>
    <w:rsid w:val="004664F4"/>
    <w:rsid w:val="004670BC"/>
    <w:rsid w:val="00467E11"/>
    <w:rsid w:val="0047032F"/>
    <w:rsid w:val="004704EB"/>
    <w:rsid w:val="00470B06"/>
    <w:rsid w:val="00471837"/>
    <w:rsid w:val="004723DC"/>
    <w:rsid w:val="00475067"/>
    <w:rsid w:val="00475DEC"/>
    <w:rsid w:val="004778D1"/>
    <w:rsid w:val="0048032F"/>
    <w:rsid w:val="00481826"/>
    <w:rsid w:val="00483030"/>
    <w:rsid w:val="0048728C"/>
    <w:rsid w:val="004918FB"/>
    <w:rsid w:val="00491C03"/>
    <w:rsid w:val="00492D72"/>
    <w:rsid w:val="00496CA9"/>
    <w:rsid w:val="00497C09"/>
    <w:rsid w:val="004A2DA5"/>
    <w:rsid w:val="004A3B42"/>
    <w:rsid w:val="004A4463"/>
    <w:rsid w:val="004A45FD"/>
    <w:rsid w:val="004A7E4F"/>
    <w:rsid w:val="004B2573"/>
    <w:rsid w:val="004B25FC"/>
    <w:rsid w:val="004B2FD6"/>
    <w:rsid w:val="004B313B"/>
    <w:rsid w:val="004B59D3"/>
    <w:rsid w:val="004C09FE"/>
    <w:rsid w:val="004C17F2"/>
    <w:rsid w:val="004C32F4"/>
    <w:rsid w:val="004C37A9"/>
    <w:rsid w:val="004D13FC"/>
    <w:rsid w:val="004D3A19"/>
    <w:rsid w:val="004D3E2C"/>
    <w:rsid w:val="004D45E2"/>
    <w:rsid w:val="004D51F6"/>
    <w:rsid w:val="004E20F0"/>
    <w:rsid w:val="004E42CC"/>
    <w:rsid w:val="004E48A0"/>
    <w:rsid w:val="004E526A"/>
    <w:rsid w:val="004E5F8C"/>
    <w:rsid w:val="004F04A7"/>
    <w:rsid w:val="004F04DA"/>
    <w:rsid w:val="004F074C"/>
    <w:rsid w:val="004F3F40"/>
    <w:rsid w:val="004F582D"/>
    <w:rsid w:val="004F5F68"/>
    <w:rsid w:val="004F70A4"/>
    <w:rsid w:val="004F748D"/>
    <w:rsid w:val="0050070F"/>
    <w:rsid w:val="00501511"/>
    <w:rsid w:val="005031FF"/>
    <w:rsid w:val="00506AA9"/>
    <w:rsid w:val="00507598"/>
    <w:rsid w:val="005115E0"/>
    <w:rsid w:val="005118B3"/>
    <w:rsid w:val="0051225B"/>
    <w:rsid w:val="005124A1"/>
    <w:rsid w:val="00512AA1"/>
    <w:rsid w:val="00513901"/>
    <w:rsid w:val="005144DF"/>
    <w:rsid w:val="00514518"/>
    <w:rsid w:val="00521CE9"/>
    <w:rsid w:val="005234D6"/>
    <w:rsid w:val="00524FBF"/>
    <w:rsid w:val="00526520"/>
    <w:rsid w:val="00531227"/>
    <w:rsid w:val="00533129"/>
    <w:rsid w:val="00537992"/>
    <w:rsid w:val="00540CE7"/>
    <w:rsid w:val="00542B4C"/>
    <w:rsid w:val="005434D0"/>
    <w:rsid w:val="00545313"/>
    <w:rsid w:val="005471FF"/>
    <w:rsid w:val="005472F8"/>
    <w:rsid w:val="00551F3A"/>
    <w:rsid w:val="00552123"/>
    <w:rsid w:val="00553E75"/>
    <w:rsid w:val="0055516B"/>
    <w:rsid w:val="00557A6B"/>
    <w:rsid w:val="00560A4B"/>
    <w:rsid w:val="00561762"/>
    <w:rsid w:val="00562577"/>
    <w:rsid w:val="00563487"/>
    <w:rsid w:val="00566E2A"/>
    <w:rsid w:val="00567152"/>
    <w:rsid w:val="00567F3F"/>
    <w:rsid w:val="00570B91"/>
    <w:rsid w:val="00572467"/>
    <w:rsid w:val="00572A12"/>
    <w:rsid w:val="005735B9"/>
    <w:rsid w:val="00574A07"/>
    <w:rsid w:val="00574D15"/>
    <w:rsid w:val="00575432"/>
    <w:rsid w:val="00575D4C"/>
    <w:rsid w:val="005804A9"/>
    <w:rsid w:val="005816A5"/>
    <w:rsid w:val="00581B4F"/>
    <w:rsid w:val="00583628"/>
    <w:rsid w:val="00584071"/>
    <w:rsid w:val="0058741C"/>
    <w:rsid w:val="00590801"/>
    <w:rsid w:val="005917D5"/>
    <w:rsid w:val="0059192C"/>
    <w:rsid w:val="0059504A"/>
    <w:rsid w:val="00595F90"/>
    <w:rsid w:val="00596D1F"/>
    <w:rsid w:val="00596FFF"/>
    <w:rsid w:val="005A0BB7"/>
    <w:rsid w:val="005A2361"/>
    <w:rsid w:val="005A311E"/>
    <w:rsid w:val="005A332E"/>
    <w:rsid w:val="005A45D3"/>
    <w:rsid w:val="005A69D4"/>
    <w:rsid w:val="005A6A88"/>
    <w:rsid w:val="005A6CBF"/>
    <w:rsid w:val="005A7347"/>
    <w:rsid w:val="005B288B"/>
    <w:rsid w:val="005B6521"/>
    <w:rsid w:val="005B6C36"/>
    <w:rsid w:val="005B6ED2"/>
    <w:rsid w:val="005C0A2D"/>
    <w:rsid w:val="005C0A88"/>
    <w:rsid w:val="005C11DA"/>
    <w:rsid w:val="005C51E7"/>
    <w:rsid w:val="005C671C"/>
    <w:rsid w:val="005D0D94"/>
    <w:rsid w:val="005D0DFA"/>
    <w:rsid w:val="005D3A91"/>
    <w:rsid w:val="005D3EBB"/>
    <w:rsid w:val="005D47C7"/>
    <w:rsid w:val="005D65CD"/>
    <w:rsid w:val="005D6E24"/>
    <w:rsid w:val="005E061F"/>
    <w:rsid w:val="005E1B51"/>
    <w:rsid w:val="005E1C1C"/>
    <w:rsid w:val="005E44DB"/>
    <w:rsid w:val="005F025F"/>
    <w:rsid w:val="005F0A1A"/>
    <w:rsid w:val="005F1FD3"/>
    <w:rsid w:val="005F408C"/>
    <w:rsid w:val="005F68A3"/>
    <w:rsid w:val="005F7B82"/>
    <w:rsid w:val="005F7BFB"/>
    <w:rsid w:val="00600083"/>
    <w:rsid w:val="0060084F"/>
    <w:rsid w:val="00600FB8"/>
    <w:rsid w:val="0060193A"/>
    <w:rsid w:val="0060246B"/>
    <w:rsid w:val="00602928"/>
    <w:rsid w:val="00605FAA"/>
    <w:rsid w:val="006069A0"/>
    <w:rsid w:val="00606A99"/>
    <w:rsid w:val="00606C5B"/>
    <w:rsid w:val="006079A2"/>
    <w:rsid w:val="00610CC5"/>
    <w:rsid w:val="00611F78"/>
    <w:rsid w:val="006125EB"/>
    <w:rsid w:val="00614283"/>
    <w:rsid w:val="00615038"/>
    <w:rsid w:val="006158C4"/>
    <w:rsid w:val="006178B0"/>
    <w:rsid w:val="0062019F"/>
    <w:rsid w:val="00620B4F"/>
    <w:rsid w:val="00620D64"/>
    <w:rsid w:val="006213C8"/>
    <w:rsid w:val="00622011"/>
    <w:rsid w:val="006242FA"/>
    <w:rsid w:val="00625A2C"/>
    <w:rsid w:val="006301B4"/>
    <w:rsid w:val="006310E3"/>
    <w:rsid w:val="006318F5"/>
    <w:rsid w:val="00632D96"/>
    <w:rsid w:val="00632EEC"/>
    <w:rsid w:val="00633A86"/>
    <w:rsid w:val="006344A8"/>
    <w:rsid w:val="006419EF"/>
    <w:rsid w:val="00641B0E"/>
    <w:rsid w:val="00642159"/>
    <w:rsid w:val="006431A9"/>
    <w:rsid w:val="006434AA"/>
    <w:rsid w:val="00644702"/>
    <w:rsid w:val="00645544"/>
    <w:rsid w:val="0064686E"/>
    <w:rsid w:val="00646EF9"/>
    <w:rsid w:val="00647FC7"/>
    <w:rsid w:val="00650461"/>
    <w:rsid w:val="0065135A"/>
    <w:rsid w:val="00651561"/>
    <w:rsid w:val="0065295E"/>
    <w:rsid w:val="00652F50"/>
    <w:rsid w:val="006569E4"/>
    <w:rsid w:val="0066139F"/>
    <w:rsid w:val="00661852"/>
    <w:rsid w:val="0066304E"/>
    <w:rsid w:val="00665A0F"/>
    <w:rsid w:val="006710B2"/>
    <w:rsid w:val="00671642"/>
    <w:rsid w:val="006757AD"/>
    <w:rsid w:val="006771B4"/>
    <w:rsid w:val="00682441"/>
    <w:rsid w:val="006832CD"/>
    <w:rsid w:val="006847A8"/>
    <w:rsid w:val="00684C7C"/>
    <w:rsid w:val="0068574C"/>
    <w:rsid w:val="00686005"/>
    <w:rsid w:val="00686939"/>
    <w:rsid w:val="006878A8"/>
    <w:rsid w:val="00687D6D"/>
    <w:rsid w:val="006920D0"/>
    <w:rsid w:val="0069567F"/>
    <w:rsid w:val="00697F45"/>
    <w:rsid w:val="006A1F4F"/>
    <w:rsid w:val="006A2890"/>
    <w:rsid w:val="006A4704"/>
    <w:rsid w:val="006A6FFF"/>
    <w:rsid w:val="006B025E"/>
    <w:rsid w:val="006B09C1"/>
    <w:rsid w:val="006B6638"/>
    <w:rsid w:val="006C182F"/>
    <w:rsid w:val="006C36D2"/>
    <w:rsid w:val="006C5205"/>
    <w:rsid w:val="006C57B1"/>
    <w:rsid w:val="006C735D"/>
    <w:rsid w:val="006C7B9A"/>
    <w:rsid w:val="006D1426"/>
    <w:rsid w:val="006D23DD"/>
    <w:rsid w:val="006D37D9"/>
    <w:rsid w:val="006D3B95"/>
    <w:rsid w:val="006D4FD3"/>
    <w:rsid w:val="006D6C32"/>
    <w:rsid w:val="006D6E73"/>
    <w:rsid w:val="006D7C48"/>
    <w:rsid w:val="006E08D5"/>
    <w:rsid w:val="006E1A17"/>
    <w:rsid w:val="006E44D5"/>
    <w:rsid w:val="006E4D15"/>
    <w:rsid w:val="006E6A6C"/>
    <w:rsid w:val="006F1AB1"/>
    <w:rsid w:val="006F35E9"/>
    <w:rsid w:val="006F4242"/>
    <w:rsid w:val="006F52D8"/>
    <w:rsid w:val="0070340D"/>
    <w:rsid w:val="00703CA0"/>
    <w:rsid w:val="00704312"/>
    <w:rsid w:val="00705217"/>
    <w:rsid w:val="0070618B"/>
    <w:rsid w:val="0070793C"/>
    <w:rsid w:val="00710A0D"/>
    <w:rsid w:val="00711842"/>
    <w:rsid w:val="00712419"/>
    <w:rsid w:val="0071281D"/>
    <w:rsid w:val="00712890"/>
    <w:rsid w:val="00713579"/>
    <w:rsid w:val="00713F15"/>
    <w:rsid w:val="007141A4"/>
    <w:rsid w:val="0071480A"/>
    <w:rsid w:val="00716BB3"/>
    <w:rsid w:val="00716F28"/>
    <w:rsid w:val="0071731B"/>
    <w:rsid w:val="00717752"/>
    <w:rsid w:val="007177AE"/>
    <w:rsid w:val="00717A3E"/>
    <w:rsid w:val="0072013F"/>
    <w:rsid w:val="007204E4"/>
    <w:rsid w:val="007272A2"/>
    <w:rsid w:val="00727EF9"/>
    <w:rsid w:val="00732D66"/>
    <w:rsid w:val="00733C45"/>
    <w:rsid w:val="00733D4A"/>
    <w:rsid w:val="00735619"/>
    <w:rsid w:val="00740A5A"/>
    <w:rsid w:val="00741448"/>
    <w:rsid w:val="00741F02"/>
    <w:rsid w:val="00742469"/>
    <w:rsid w:val="00744052"/>
    <w:rsid w:val="00746C38"/>
    <w:rsid w:val="007478CF"/>
    <w:rsid w:val="00747DA2"/>
    <w:rsid w:val="007507DC"/>
    <w:rsid w:val="007516A2"/>
    <w:rsid w:val="00751F40"/>
    <w:rsid w:val="00752B41"/>
    <w:rsid w:val="0075306C"/>
    <w:rsid w:val="00753686"/>
    <w:rsid w:val="0075383E"/>
    <w:rsid w:val="00753B08"/>
    <w:rsid w:val="00754ED6"/>
    <w:rsid w:val="007600D8"/>
    <w:rsid w:val="0076142C"/>
    <w:rsid w:val="00761563"/>
    <w:rsid w:val="007616EC"/>
    <w:rsid w:val="00761AEA"/>
    <w:rsid w:val="00762155"/>
    <w:rsid w:val="0076341F"/>
    <w:rsid w:val="00763F5F"/>
    <w:rsid w:val="00764275"/>
    <w:rsid w:val="0076594D"/>
    <w:rsid w:val="00766BF6"/>
    <w:rsid w:val="007678B3"/>
    <w:rsid w:val="00767AEC"/>
    <w:rsid w:val="00767C48"/>
    <w:rsid w:val="00771FF6"/>
    <w:rsid w:val="00773BAF"/>
    <w:rsid w:val="00775AAF"/>
    <w:rsid w:val="00775D09"/>
    <w:rsid w:val="00776FA6"/>
    <w:rsid w:val="00777337"/>
    <w:rsid w:val="00780107"/>
    <w:rsid w:val="00781CDD"/>
    <w:rsid w:val="007824B7"/>
    <w:rsid w:val="007842E3"/>
    <w:rsid w:val="00784742"/>
    <w:rsid w:val="00786FBD"/>
    <w:rsid w:val="007922AF"/>
    <w:rsid w:val="00795949"/>
    <w:rsid w:val="00795F21"/>
    <w:rsid w:val="007A0B0A"/>
    <w:rsid w:val="007A6FDF"/>
    <w:rsid w:val="007B2D8F"/>
    <w:rsid w:val="007B5040"/>
    <w:rsid w:val="007B65E6"/>
    <w:rsid w:val="007C2B95"/>
    <w:rsid w:val="007C5257"/>
    <w:rsid w:val="007C605A"/>
    <w:rsid w:val="007D0D56"/>
    <w:rsid w:val="007D3374"/>
    <w:rsid w:val="007D3776"/>
    <w:rsid w:val="007D3EEC"/>
    <w:rsid w:val="007D4D10"/>
    <w:rsid w:val="007E0AE2"/>
    <w:rsid w:val="007E2ECC"/>
    <w:rsid w:val="007E560E"/>
    <w:rsid w:val="007E639A"/>
    <w:rsid w:val="007F1CD6"/>
    <w:rsid w:val="007F2006"/>
    <w:rsid w:val="007F22C0"/>
    <w:rsid w:val="007F2FE5"/>
    <w:rsid w:val="007F3562"/>
    <w:rsid w:val="007F4E4E"/>
    <w:rsid w:val="007F65F0"/>
    <w:rsid w:val="007F6E2F"/>
    <w:rsid w:val="00800449"/>
    <w:rsid w:val="00800EC6"/>
    <w:rsid w:val="0080589F"/>
    <w:rsid w:val="008076CF"/>
    <w:rsid w:val="00810457"/>
    <w:rsid w:val="00810B73"/>
    <w:rsid w:val="00811227"/>
    <w:rsid w:val="00811694"/>
    <w:rsid w:val="00811A28"/>
    <w:rsid w:val="00811AEB"/>
    <w:rsid w:val="008125B3"/>
    <w:rsid w:val="008131F7"/>
    <w:rsid w:val="00813C77"/>
    <w:rsid w:val="00814545"/>
    <w:rsid w:val="008158C2"/>
    <w:rsid w:val="00816658"/>
    <w:rsid w:val="00817572"/>
    <w:rsid w:val="00817B8F"/>
    <w:rsid w:val="00820847"/>
    <w:rsid w:val="00824F92"/>
    <w:rsid w:val="00830945"/>
    <w:rsid w:val="00831529"/>
    <w:rsid w:val="00832F12"/>
    <w:rsid w:val="00832F32"/>
    <w:rsid w:val="00832F3D"/>
    <w:rsid w:val="00833C08"/>
    <w:rsid w:val="008347EF"/>
    <w:rsid w:val="00835310"/>
    <w:rsid w:val="008373B5"/>
    <w:rsid w:val="008405B7"/>
    <w:rsid w:val="00842B75"/>
    <w:rsid w:val="00842EB2"/>
    <w:rsid w:val="00844763"/>
    <w:rsid w:val="00852AB7"/>
    <w:rsid w:val="00855A93"/>
    <w:rsid w:val="00860B69"/>
    <w:rsid w:val="008610E5"/>
    <w:rsid w:val="008642D0"/>
    <w:rsid w:val="00867D3B"/>
    <w:rsid w:val="00873F66"/>
    <w:rsid w:val="00874101"/>
    <w:rsid w:val="00874846"/>
    <w:rsid w:val="00874B4F"/>
    <w:rsid w:val="00875810"/>
    <w:rsid w:val="00875CC6"/>
    <w:rsid w:val="00876882"/>
    <w:rsid w:val="00880863"/>
    <w:rsid w:val="00884DDD"/>
    <w:rsid w:val="00885CC0"/>
    <w:rsid w:val="00890EF6"/>
    <w:rsid w:val="0089258E"/>
    <w:rsid w:val="00893A56"/>
    <w:rsid w:val="008A0D9E"/>
    <w:rsid w:val="008A19B0"/>
    <w:rsid w:val="008A25E8"/>
    <w:rsid w:val="008A45AF"/>
    <w:rsid w:val="008A4BBC"/>
    <w:rsid w:val="008A4C8A"/>
    <w:rsid w:val="008A565A"/>
    <w:rsid w:val="008A5CC7"/>
    <w:rsid w:val="008B3C55"/>
    <w:rsid w:val="008B40DE"/>
    <w:rsid w:val="008B7100"/>
    <w:rsid w:val="008B760F"/>
    <w:rsid w:val="008C1B44"/>
    <w:rsid w:val="008C2079"/>
    <w:rsid w:val="008C4C76"/>
    <w:rsid w:val="008C5D29"/>
    <w:rsid w:val="008C7A81"/>
    <w:rsid w:val="008D32EF"/>
    <w:rsid w:val="008D51E8"/>
    <w:rsid w:val="008D539C"/>
    <w:rsid w:val="008D5DE0"/>
    <w:rsid w:val="008D6CE6"/>
    <w:rsid w:val="008D6DA0"/>
    <w:rsid w:val="008D738A"/>
    <w:rsid w:val="008D7D68"/>
    <w:rsid w:val="008E1996"/>
    <w:rsid w:val="008E1EAB"/>
    <w:rsid w:val="008E6DE4"/>
    <w:rsid w:val="008F0A5E"/>
    <w:rsid w:val="008F1484"/>
    <w:rsid w:val="008F14DA"/>
    <w:rsid w:val="008F3404"/>
    <w:rsid w:val="008F6573"/>
    <w:rsid w:val="0090206D"/>
    <w:rsid w:val="009028C9"/>
    <w:rsid w:val="00905A96"/>
    <w:rsid w:val="00905EE3"/>
    <w:rsid w:val="00906556"/>
    <w:rsid w:val="009071D0"/>
    <w:rsid w:val="00907E5C"/>
    <w:rsid w:val="00911174"/>
    <w:rsid w:val="00914A9E"/>
    <w:rsid w:val="009161B3"/>
    <w:rsid w:val="009170AA"/>
    <w:rsid w:val="009243FB"/>
    <w:rsid w:val="00925E2C"/>
    <w:rsid w:val="009266CB"/>
    <w:rsid w:val="00931BBD"/>
    <w:rsid w:val="00933959"/>
    <w:rsid w:val="00934F59"/>
    <w:rsid w:val="00940007"/>
    <w:rsid w:val="0094067F"/>
    <w:rsid w:val="00943675"/>
    <w:rsid w:val="009455DC"/>
    <w:rsid w:val="00947889"/>
    <w:rsid w:val="00947ABB"/>
    <w:rsid w:val="0095249A"/>
    <w:rsid w:val="0095503C"/>
    <w:rsid w:val="00957D97"/>
    <w:rsid w:val="00961A37"/>
    <w:rsid w:val="00962C42"/>
    <w:rsid w:val="00963B63"/>
    <w:rsid w:val="0096700A"/>
    <w:rsid w:val="0096770F"/>
    <w:rsid w:val="00970643"/>
    <w:rsid w:val="00971A95"/>
    <w:rsid w:val="009743EA"/>
    <w:rsid w:val="009758EB"/>
    <w:rsid w:val="00977984"/>
    <w:rsid w:val="009812CD"/>
    <w:rsid w:val="00981C5E"/>
    <w:rsid w:val="00983E4C"/>
    <w:rsid w:val="009845C8"/>
    <w:rsid w:val="0098532E"/>
    <w:rsid w:val="00991842"/>
    <w:rsid w:val="00992A86"/>
    <w:rsid w:val="00992D97"/>
    <w:rsid w:val="009973C4"/>
    <w:rsid w:val="009A0CCA"/>
    <w:rsid w:val="009A1418"/>
    <w:rsid w:val="009A2027"/>
    <w:rsid w:val="009A2803"/>
    <w:rsid w:val="009B05BB"/>
    <w:rsid w:val="009B2137"/>
    <w:rsid w:val="009B4976"/>
    <w:rsid w:val="009B4AE2"/>
    <w:rsid w:val="009B6E5C"/>
    <w:rsid w:val="009B7149"/>
    <w:rsid w:val="009B7D87"/>
    <w:rsid w:val="009C1B87"/>
    <w:rsid w:val="009C25FD"/>
    <w:rsid w:val="009C7664"/>
    <w:rsid w:val="009C7BC9"/>
    <w:rsid w:val="009D0703"/>
    <w:rsid w:val="009D1CE2"/>
    <w:rsid w:val="009D470D"/>
    <w:rsid w:val="009D7820"/>
    <w:rsid w:val="009E00E6"/>
    <w:rsid w:val="009E1638"/>
    <w:rsid w:val="009E5891"/>
    <w:rsid w:val="009E649F"/>
    <w:rsid w:val="009E6547"/>
    <w:rsid w:val="009E6DBF"/>
    <w:rsid w:val="009F1109"/>
    <w:rsid w:val="009F5A5D"/>
    <w:rsid w:val="00A015F2"/>
    <w:rsid w:val="00A021AC"/>
    <w:rsid w:val="00A0249D"/>
    <w:rsid w:val="00A02941"/>
    <w:rsid w:val="00A04927"/>
    <w:rsid w:val="00A121E0"/>
    <w:rsid w:val="00A152E4"/>
    <w:rsid w:val="00A1760A"/>
    <w:rsid w:val="00A20952"/>
    <w:rsid w:val="00A21577"/>
    <w:rsid w:val="00A233FB"/>
    <w:rsid w:val="00A24DD6"/>
    <w:rsid w:val="00A272FB"/>
    <w:rsid w:val="00A305CD"/>
    <w:rsid w:val="00A30C68"/>
    <w:rsid w:val="00A30CF4"/>
    <w:rsid w:val="00A34059"/>
    <w:rsid w:val="00A34110"/>
    <w:rsid w:val="00A4305B"/>
    <w:rsid w:val="00A4336C"/>
    <w:rsid w:val="00A458AD"/>
    <w:rsid w:val="00A46B8C"/>
    <w:rsid w:val="00A50C46"/>
    <w:rsid w:val="00A511CF"/>
    <w:rsid w:val="00A51231"/>
    <w:rsid w:val="00A53808"/>
    <w:rsid w:val="00A54D9D"/>
    <w:rsid w:val="00A55688"/>
    <w:rsid w:val="00A616D8"/>
    <w:rsid w:val="00A61A36"/>
    <w:rsid w:val="00A61D72"/>
    <w:rsid w:val="00A64BC9"/>
    <w:rsid w:val="00A677BD"/>
    <w:rsid w:val="00A67BA8"/>
    <w:rsid w:val="00A70814"/>
    <w:rsid w:val="00A71340"/>
    <w:rsid w:val="00A738C5"/>
    <w:rsid w:val="00A75B6B"/>
    <w:rsid w:val="00A81D9F"/>
    <w:rsid w:val="00A82B8D"/>
    <w:rsid w:val="00A837C0"/>
    <w:rsid w:val="00A845B8"/>
    <w:rsid w:val="00A87277"/>
    <w:rsid w:val="00A90A21"/>
    <w:rsid w:val="00A94A46"/>
    <w:rsid w:val="00A95E78"/>
    <w:rsid w:val="00AA19C8"/>
    <w:rsid w:val="00AA3F25"/>
    <w:rsid w:val="00AA4AB1"/>
    <w:rsid w:val="00AA53B7"/>
    <w:rsid w:val="00AA582F"/>
    <w:rsid w:val="00AA6D36"/>
    <w:rsid w:val="00AA7132"/>
    <w:rsid w:val="00AB1ADA"/>
    <w:rsid w:val="00AB2A7C"/>
    <w:rsid w:val="00AB41A3"/>
    <w:rsid w:val="00AB5693"/>
    <w:rsid w:val="00AB5A32"/>
    <w:rsid w:val="00AB6DDE"/>
    <w:rsid w:val="00AC2A8D"/>
    <w:rsid w:val="00AC5B3B"/>
    <w:rsid w:val="00AC5C44"/>
    <w:rsid w:val="00AC7B4B"/>
    <w:rsid w:val="00AD01F7"/>
    <w:rsid w:val="00AD1275"/>
    <w:rsid w:val="00AD12DE"/>
    <w:rsid w:val="00AD2A54"/>
    <w:rsid w:val="00AD3106"/>
    <w:rsid w:val="00AD4253"/>
    <w:rsid w:val="00AD45FB"/>
    <w:rsid w:val="00AD691F"/>
    <w:rsid w:val="00AD69B0"/>
    <w:rsid w:val="00AE2E4F"/>
    <w:rsid w:val="00AE3327"/>
    <w:rsid w:val="00AE70CF"/>
    <w:rsid w:val="00AF2466"/>
    <w:rsid w:val="00AF2ACA"/>
    <w:rsid w:val="00AF4BD4"/>
    <w:rsid w:val="00AF7A17"/>
    <w:rsid w:val="00B0045F"/>
    <w:rsid w:val="00B00E6C"/>
    <w:rsid w:val="00B01855"/>
    <w:rsid w:val="00B0274A"/>
    <w:rsid w:val="00B02F48"/>
    <w:rsid w:val="00B0668B"/>
    <w:rsid w:val="00B0684A"/>
    <w:rsid w:val="00B07383"/>
    <w:rsid w:val="00B07ADF"/>
    <w:rsid w:val="00B10CA7"/>
    <w:rsid w:val="00B11CBE"/>
    <w:rsid w:val="00B125DE"/>
    <w:rsid w:val="00B14C30"/>
    <w:rsid w:val="00B174D3"/>
    <w:rsid w:val="00B20F60"/>
    <w:rsid w:val="00B218F5"/>
    <w:rsid w:val="00B242DF"/>
    <w:rsid w:val="00B266E3"/>
    <w:rsid w:val="00B27BA7"/>
    <w:rsid w:val="00B3088F"/>
    <w:rsid w:val="00B319EE"/>
    <w:rsid w:val="00B31EE7"/>
    <w:rsid w:val="00B34AD1"/>
    <w:rsid w:val="00B37023"/>
    <w:rsid w:val="00B401D4"/>
    <w:rsid w:val="00B43F29"/>
    <w:rsid w:val="00B4433C"/>
    <w:rsid w:val="00B44E1E"/>
    <w:rsid w:val="00B512FA"/>
    <w:rsid w:val="00B520A6"/>
    <w:rsid w:val="00B52B61"/>
    <w:rsid w:val="00B536E8"/>
    <w:rsid w:val="00B57246"/>
    <w:rsid w:val="00B6080E"/>
    <w:rsid w:val="00B60FBA"/>
    <w:rsid w:val="00B618CA"/>
    <w:rsid w:val="00B62E26"/>
    <w:rsid w:val="00B6362F"/>
    <w:rsid w:val="00B63820"/>
    <w:rsid w:val="00B63DC0"/>
    <w:rsid w:val="00B65D5E"/>
    <w:rsid w:val="00B70472"/>
    <w:rsid w:val="00B70B51"/>
    <w:rsid w:val="00B70EDC"/>
    <w:rsid w:val="00B719F2"/>
    <w:rsid w:val="00B74DC2"/>
    <w:rsid w:val="00B757E9"/>
    <w:rsid w:val="00B75C4C"/>
    <w:rsid w:val="00B76690"/>
    <w:rsid w:val="00B7691D"/>
    <w:rsid w:val="00B7700A"/>
    <w:rsid w:val="00B801FF"/>
    <w:rsid w:val="00B80942"/>
    <w:rsid w:val="00B81BA0"/>
    <w:rsid w:val="00B83F52"/>
    <w:rsid w:val="00B8698C"/>
    <w:rsid w:val="00B912CC"/>
    <w:rsid w:val="00B926B0"/>
    <w:rsid w:val="00B93285"/>
    <w:rsid w:val="00BA0EAA"/>
    <w:rsid w:val="00BA1372"/>
    <w:rsid w:val="00BA2719"/>
    <w:rsid w:val="00BA2F42"/>
    <w:rsid w:val="00BA3DC1"/>
    <w:rsid w:val="00BA686A"/>
    <w:rsid w:val="00BA7026"/>
    <w:rsid w:val="00BA7D79"/>
    <w:rsid w:val="00BB3081"/>
    <w:rsid w:val="00BB4707"/>
    <w:rsid w:val="00BB49E3"/>
    <w:rsid w:val="00BB4DD6"/>
    <w:rsid w:val="00BB567F"/>
    <w:rsid w:val="00BB789D"/>
    <w:rsid w:val="00BC0DCE"/>
    <w:rsid w:val="00BC1E63"/>
    <w:rsid w:val="00BC31AB"/>
    <w:rsid w:val="00BC41C5"/>
    <w:rsid w:val="00BC6D47"/>
    <w:rsid w:val="00BD0388"/>
    <w:rsid w:val="00BD0862"/>
    <w:rsid w:val="00BD0AE2"/>
    <w:rsid w:val="00BD3892"/>
    <w:rsid w:val="00BD7339"/>
    <w:rsid w:val="00BD7FA5"/>
    <w:rsid w:val="00BE0870"/>
    <w:rsid w:val="00BE29FC"/>
    <w:rsid w:val="00BE2E25"/>
    <w:rsid w:val="00BE4352"/>
    <w:rsid w:val="00BE4E31"/>
    <w:rsid w:val="00BE5CD9"/>
    <w:rsid w:val="00BE7AF5"/>
    <w:rsid w:val="00BF3238"/>
    <w:rsid w:val="00BF78DC"/>
    <w:rsid w:val="00C038C4"/>
    <w:rsid w:val="00C04FD6"/>
    <w:rsid w:val="00C051B9"/>
    <w:rsid w:val="00C051FA"/>
    <w:rsid w:val="00C06C9E"/>
    <w:rsid w:val="00C0733B"/>
    <w:rsid w:val="00C1278C"/>
    <w:rsid w:val="00C150D3"/>
    <w:rsid w:val="00C151C8"/>
    <w:rsid w:val="00C15FDD"/>
    <w:rsid w:val="00C20D9B"/>
    <w:rsid w:val="00C23E88"/>
    <w:rsid w:val="00C24747"/>
    <w:rsid w:val="00C255FA"/>
    <w:rsid w:val="00C257A1"/>
    <w:rsid w:val="00C25D8C"/>
    <w:rsid w:val="00C3404D"/>
    <w:rsid w:val="00C3498B"/>
    <w:rsid w:val="00C34F54"/>
    <w:rsid w:val="00C36F83"/>
    <w:rsid w:val="00C372F6"/>
    <w:rsid w:val="00C44125"/>
    <w:rsid w:val="00C444CE"/>
    <w:rsid w:val="00C4571D"/>
    <w:rsid w:val="00C52A70"/>
    <w:rsid w:val="00C53EC8"/>
    <w:rsid w:val="00C55E13"/>
    <w:rsid w:val="00C57194"/>
    <w:rsid w:val="00C62C30"/>
    <w:rsid w:val="00C66091"/>
    <w:rsid w:val="00C70554"/>
    <w:rsid w:val="00C74741"/>
    <w:rsid w:val="00C7581A"/>
    <w:rsid w:val="00C75D0C"/>
    <w:rsid w:val="00C76116"/>
    <w:rsid w:val="00C801B0"/>
    <w:rsid w:val="00C817BA"/>
    <w:rsid w:val="00C856B1"/>
    <w:rsid w:val="00C856CA"/>
    <w:rsid w:val="00C86A51"/>
    <w:rsid w:val="00C877E9"/>
    <w:rsid w:val="00C91F1E"/>
    <w:rsid w:val="00C92787"/>
    <w:rsid w:val="00C92B01"/>
    <w:rsid w:val="00C95759"/>
    <w:rsid w:val="00C96B2E"/>
    <w:rsid w:val="00CA1ED7"/>
    <w:rsid w:val="00CA2E75"/>
    <w:rsid w:val="00CA3E15"/>
    <w:rsid w:val="00CA5C04"/>
    <w:rsid w:val="00CA6592"/>
    <w:rsid w:val="00CA6AE2"/>
    <w:rsid w:val="00CA7311"/>
    <w:rsid w:val="00CA77F8"/>
    <w:rsid w:val="00CA7865"/>
    <w:rsid w:val="00CA7BAA"/>
    <w:rsid w:val="00CA7DBE"/>
    <w:rsid w:val="00CB08CA"/>
    <w:rsid w:val="00CB1DDF"/>
    <w:rsid w:val="00CB31B8"/>
    <w:rsid w:val="00CC0962"/>
    <w:rsid w:val="00CC103D"/>
    <w:rsid w:val="00CC2D42"/>
    <w:rsid w:val="00CC3832"/>
    <w:rsid w:val="00CC4041"/>
    <w:rsid w:val="00CC4486"/>
    <w:rsid w:val="00CC4656"/>
    <w:rsid w:val="00CC5112"/>
    <w:rsid w:val="00CC6E2A"/>
    <w:rsid w:val="00CD1BD0"/>
    <w:rsid w:val="00CD2894"/>
    <w:rsid w:val="00CD3909"/>
    <w:rsid w:val="00CD5026"/>
    <w:rsid w:val="00CD6E8D"/>
    <w:rsid w:val="00CE2981"/>
    <w:rsid w:val="00CE4667"/>
    <w:rsid w:val="00CE5688"/>
    <w:rsid w:val="00CE7511"/>
    <w:rsid w:val="00CF2A2C"/>
    <w:rsid w:val="00CF461C"/>
    <w:rsid w:val="00CF617E"/>
    <w:rsid w:val="00CF7118"/>
    <w:rsid w:val="00CF7BC5"/>
    <w:rsid w:val="00D00057"/>
    <w:rsid w:val="00D00853"/>
    <w:rsid w:val="00D04D22"/>
    <w:rsid w:val="00D0553C"/>
    <w:rsid w:val="00D07B89"/>
    <w:rsid w:val="00D07BEA"/>
    <w:rsid w:val="00D07C2F"/>
    <w:rsid w:val="00D07F85"/>
    <w:rsid w:val="00D10166"/>
    <w:rsid w:val="00D140E3"/>
    <w:rsid w:val="00D147CD"/>
    <w:rsid w:val="00D14CB4"/>
    <w:rsid w:val="00D16FC2"/>
    <w:rsid w:val="00D20826"/>
    <w:rsid w:val="00D22E2C"/>
    <w:rsid w:val="00D262C0"/>
    <w:rsid w:val="00D27B30"/>
    <w:rsid w:val="00D30EA7"/>
    <w:rsid w:val="00D320F0"/>
    <w:rsid w:val="00D333D7"/>
    <w:rsid w:val="00D335BF"/>
    <w:rsid w:val="00D33F90"/>
    <w:rsid w:val="00D34483"/>
    <w:rsid w:val="00D35C7A"/>
    <w:rsid w:val="00D3611C"/>
    <w:rsid w:val="00D363E0"/>
    <w:rsid w:val="00D36CB3"/>
    <w:rsid w:val="00D40799"/>
    <w:rsid w:val="00D41198"/>
    <w:rsid w:val="00D42D22"/>
    <w:rsid w:val="00D45DBC"/>
    <w:rsid w:val="00D464A1"/>
    <w:rsid w:val="00D467CD"/>
    <w:rsid w:val="00D52C0B"/>
    <w:rsid w:val="00D53417"/>
    <w:rsid w:val="00D576BE"/>
    <w:rsid w:val="00D6041D"/>
    <w:rsid w:val="00D60A06"/>
    <w:rsid w:val="00D61846"/>
    <w:rsid w:val="00D63DB5"/>
    <w:rsid w:val="00D6473E"/>
    <w:rsid w:val="00D70089"/>
    <w:rsid w:val="00D71319"/>
    <w:rsid w:val="00D733BF"/>
    <w:rsid w:val="00D738D1"/>
    <w:rsid w:val="00D754BA"/>
    <w:rsid w:val="00D75832"/>
    <w:rsid w:val="00D75EEB"/>
    <w:rsid w:val="00D80CD7"/>
    <w:rsid w:val="00D817FA"/>
    <w:rsid w:val="00D83462"/>
    <w:rsid w:val="00D84337"/>
    <w:rsid w:val="00D84614"/>
    <w:rsid w:val="00D8474C"/>
    <w:rsid w:val="00D85AE7"/>
    <w:rsid w:val="00D90608"/>
    <w:rsid w:val="00D90F90"/>
    <w:rsid w:val="00D92901"/>
    <w:rsid w:val="00D92CFD"/>
    <w:rsid w:val="00D940BD"/>
    <w:rsid w:val="00D95358"/>
    <w:rsid w:val="00D977CF"/>
    <w:rsid w:val="00D97F63"/>
    <w:rsid w:val="00DA0658"/>
    <w:rsid w:val="00DA36C2"/>
    <w:rsid w:val="00DA3918"/>
    <w:rsid w:val="00DA477F"/>
    <w:rsid w:val="00DA514A"/>
    <w:rsid w:val="00DA5558"/>
    <w:rsid w:val="00DB0315"/>
    <w:rsid w:val="00DB0319"/>
    <w:rsid w:val="00DB0C1F"/>
    <w:rsid w:val="00DB304E"/>
    <w:rsid w:val="00DB35A9"/>
    <w:rsid w:val="00DB5E98"/>
    <w:rsid w:val="00DB6667"/>
    <w:rsid w:val="00DB7295"/>
    <w:rsid w:val="00DC1989"/>
    <w:rsid w:val="00DC6ADF"/>
    <w:rsid w:val="00DD17DE"/>
    <w:rsid w:val="00DD3AA4"/>
    <w:rsid w:val="00DD75E1"/>
    <w:rsid w:val="00DE20DB"/>
    <w:rsid w:val="00DE34D3"/>
    <w:rsid w:val="00DE3ED0"/>
    <w:rsid w:val="00DE4920"/>
    <w:rsid w:val="00DE4F30"/>
    <w:rsid w:val="00DE64FF"/>
    <w:rsid w:val="00DE6811"/>
    <w:rsid w:val="00DE74AC"/>
    <w:rsid w:val="00DE753A"/>
    <w:rsid w:val="00DF2407"/>
    <w:rsid w:val="00DF2994"/>
    <w:rsid w:val="00DF2EC5"/>
    <w:rsid w:val="00DF5EB1"/>
    <w:rsid w:val="00DF6388"/>
    <w:rsid w:val="00DF6515"/>
    <w:rsid w:val="00E011B9"/>
    <w:rsid w:val="00E018F5"/>
    <w:rsid w:val="00E02B7D"/>
    <w:rsid w:val="00E044D6"/>
    <w:rsid w:val="00E05944"/>
    <w:rsid w:val="00E05C8D"/>
    <w:rsid w:val="00E06199"/>
    <w:rsid w:val="00E07810"/>
    <w:rsid w:val="00E10814"/>
    <w:rsid w:val="00E16938"/>
    <w:rsid w:val="00E23EF0"/>
    <w:rsid w:val="00E24620"/>
    <w:rsid w:val="00E25F21"/>
    <w:rsid w:val="00E2774F"/>
    <w:rsid w:val="00E323D5"/>
    <w:rsid w:val="00E3337D"/>
    <w:rsid w:val="00E33868"/>
    <w:rsid w:val="00E34998"/>
    <w:rsid w:val="00E36158"/>
    <w:rsid w:val="00E36C73"/>
    <w:rsid w:val="00E374DC"/>
    <w:rsid w:val="00E37516"/>
    <w:rsid w:val="00E37FCB"/>
    <w:rsid w:val="00E42034"/>
    <w:rsid w:val="00E42422"/>
    <w:rsid w:val="00E429E2"/>
    <w:rsid w:val="00E44780"/>
    <w:rsid w:val="00E46ED4"/>
    <w:rsid w:val="00E50C48"/>
    <w:rsid w:val="00E51EC6"/>
    <w:rsid w:val="00E52013"/>
    <w:rsid w:val="00E52D49"/>
    <w:rsid w:val="00E55B12"/>
    <w:rsid w:val="00E6197F"/>
    <w:rsid w:val="00E6277F"/>
    <w:rsid w:val="00E62913"/>
    <w:rsid w:val="00E62F1F"/>
    <w:rsid w:val="00E63A9D"/>
    <w:rsid w:val="00E703B5"/>
    <w:rsid w:val="00E74CCA"/>
    <w:rsid w:val="00E75827"/>
    <w:rsid w:val="00E75D19"/>
    <w:rsid w:val="00E76183"/>
    <w:rsid w:val="00E77A06"/>
    <w:rsid w:val="00E803AF"/>
    <w:rsid w:val="00E8126D"/>
    <w:rsid w:val="00E815FD"/>
    <w:rsid w:val="00E831A7"/>
    <w:rsid w:val="00E83345"/>
    <w:rsid w:val="00E83D52"/>
    <w:rsid w:val="00E84AD0"/>
    <w:rsid w:val="00E84C88"/>
    <w:rsid w:val="00E91726"/>
    <w:rsid w:val="00E9434D"/>
    <w:rsid w:val="00E96290"/>
    <w:rsid w:val="00EA1C59"/>
    <w:rsid w:val="00EA2840"/>
    <w:rsid w:val="00EA44FD"/>
    <w:rsid w:val="00EA47A6"/>
    <w:rsid w:val="00EA7BFE"/>
    <w:rsid w:val="00EB3243"/>
    <w:rsid w:val="00EB3341"/>
    <w:rsid w:val="00EB4018"/>
    <w:rsid w:val="00EB6677"/>
    <w:rsid w:val="00EB74DE"/>
    <w:rsid w:val="00EB7845"/>
    <w:rsid w:val="00EC09D8"/>
    <w:rsid w:val="00EC2636"/>
    <w:rsid w:val="00EC2B4F"/>
    <w:rsid w:val="00EC30F0"/>
    <w:rsid w:val="00EC378D"/>
    <w:rsid w:val="00EC3988"/>
    <w:rsid w:val="00EC5246"/>
    <w:rsid w:val="00EC592E"/>
    <w:rsid w:val="00EC61A5"/>
    <w:rsid w:val="00ED2B96"/>
    <w:rsid w:val="00ED2F58"/>
    <w:rsid w:val="00ED5A2F"/>
    <w:rsid w:val="00ED7A22"/>
    <w:rsid w:val="00EE1044"/>
    <w:rsid w:val="00EE14B9"/>
    <w:rsid w:val="00EE20F8"/>
    <w:rsid w:val="00EE2499"/>
    <w:rsid w:val="00EF0872"/>
    <w:rsid w:val="00EF1B58"/>
    <w:rsid w:val="00EF442A"/>
    <w:rsid w:val="00EF5C16"/>
    <w:rsid w:val="00EF6449"/>
    <w:rsid w:val="00EF7336"/>
    <w:rsid w:val="00EF7CAF"/>
    <w:rsid w:val="00F013AB"/>
    <w:rsid w:val="00F03BEF"/>
    <w:rsid w:val="00F03C5A"/>
    <w:rsid w:val="00F07EB7"/>
    <w:rsid w:val="00F07EF3"/>
    <w:rsid w:val="00F10A93"/>
    <w:rsid w:val="00F1359A"/>
    <w:rsid w:val="00F14D5C"/>
    <w:rsid w:val="00F14DBD"/>
    <w:rsid w:val="00F21C29"/>
    <w:rsid w:val="00F222AD"/>
    <w:rsid w:val="00F22374"/>
    <w:rsid w:val="00F22A47"/>
    <w:rsid w:val="00F25F10"/>
    <w:rsid w:val="00F2716D"/>
    <w:rsid w:val="00F2719F"/>
    <w:rsid w:val="00F3043D"/>
    <w:rsid w:val="00F30661"/>
    <w:rsid w:val="00F30F95"/>
    <w:rsid w:val="00F34B09"/>
    <w:rsid w:val="00F448DE"/>
    <w:rsid w:val="00F455F0"/>
    <w:rsid w:val="00F46E2C"/>
    <w:rsid w:val="00F50091"/>
    <w:rsid w:val="00F50A81"/>
    <w:rsid w:val="00F5144C"/>
    <w:rsid w:val="00F52B9E"/>
    <w:rsid w:val="00F52E83"/>
    <w:rsid w:val="00F54A90"/>
    <w:rsid w:val="00F54CE8"/>
    <w:rsid w:val="00F60A51"/>
    <w:rsid w:val="00F61168"/>
    <w:rsid w:val="00F6157E"/>
    <w:rsid w:val="00F615A0"/>
    <w:rsid w:val="00F634CD"/>
    <w:rsid w:val="00F65644"/>
    <w:rsid w:val="00F72333"/>
    <w:rsid w:val="00F727F4"/>
    <w:rsid w:val="00F729CC"/>
    <w:rsid w:val="00F72AE1"/>
    <w:rsid w:val="00F7526E"/>
    <w:rsid w:val="00F77224"/>
    <w:rsid w:val="00F7761B"/>
    <w:rsid w:val="00F81BF9"/>
    <w:rsid w:val="00F846C1"/>
    <w:rsid w:val="00F84DB4"/>
    <w:rsid w:val="00F850DC"/>
    <w:rsid w:val="00F85647"/>
    <w:rsid w:val="00F90203"/>
    <w:rsid w:val="00F9026E"/>
    <w:rsid w:val="00F90C00"/>
    <w:rsid w:val="00F91EE8"/>
    <w:rsid w:val="00F91F81"/>
    <w:rsid w:val="00F92BB0"/>
    <w:rsid w:val="00F9479B"/>
    <w:rsid w:val="00FA169E"/>
    <w:rsid w:val="00FA323C"/>
    <w:rsid w:val="00FA6D29"/>
    <w:rsid w:val="00FB0A4C"/>
    <w:rsid w:val="00FB1593"/>
    <w:rsid w:val="00FB1B40"/>
    <w:rsid w:val="00FB3D57"/>
    <w:rsid w:val="00FC07DC"/>
    <w:rsid w:val="00FC1B2C"/>
    <w:rsid w:val="00FC2CD3"/>
    <w:rsid w:val="00FC2FCA"/>
    <w:rsid w:val="00FC4414"/>
    <w:rsid w:val="00FC582E"/>
    <w:rsid w:val="00FC5B09"/>
    <w:rsid w:val="00FC6590"/>
    <w:rsid w:val="00FD07A5"/>
    <w:rsid w:val="00FD0FBF"/>
    <w:rsid w:val="00FD100E"/>
    <w:rsid w:val="00FD2475"/>
    <w:rsid w:val="00FD4B78"/>
    <w:rsid w:val="00FD6253"/>
    <w:rsid w:val="00FD78DD"/>
    <w:rsid w:val="00FE1F51"/>
    <w:rsid w:val="00FE3717"/>
    <w:rsid w:val="00FE5F34"/>
    <w:rsid w:val="00FE7095"/>
    <w:rsid w:val="00FF3626"/>
    <w:rsid w:val="00FF489D"/>
    <w:rsid w:val="00FF605F"/>
    <w:rsid w:val="00FF6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35C7"/>
  <w15:chartTrackingRefBased/>
  <w15:docId w15:val="{A9FB3983-6DC8-41A5-A9C5-B373CA03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he-IL"/>
      </w:rPr>
    </w:rPrDefault>
    <w:pPrDefault>
      <w:pPr>
        <w:bidi/>
        <w:spacing w:after="160" w:line="480" w:lineRule="auto"/>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2CD"/>
    <w:rPr>
      <w:rFonts w:cstheme="minorBidi"/>
    </w:rPr>
  </w:style>
  <w:style w:type="paragraph" w:styleId="1">
    <w:name w:val="heading 1"/>
    <w:basedOn w:val="a"/>
    <w:next w:val="a"/>
    <w:link w:val="10"/>
    <w:uiPriority w:val="9"/>
    <w:qFormat/>
    <w:rsid w:val="00620D64"/>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620D64"/>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620D64"/>
    <w:pPr>
      <w:keepNext/>
      <w:bidi w:val="0"/>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620D64"/>
    <w:pPr>
      <w:keepNext/>
      <w:spacing w:before="240" w:after="60"/>
      <w:outlineLvl w:val="3"/>
    </w:pPr>
    <w:rPr>
      <w:rFonts w:cs="Times New Roman"/>
      <w:b/>
      <w:bCs/>
      <w:sz w:val="28"/>
      <w:szCs w:val="28"/>
    </w:rPr>
  </w:style>
  <w:style w:type="paragraph" w:styleId="5">
    <w:name w:val="heading 5"/>
    <w:basedOn w:val="a"/>
    <w:next w:val="a"/>
    <w:link w:val="50"/>
    <w:uiPriority w:val="9"/>
    <w:unhideWhenUsed/>
    <w:qFormat/>
    <w:rsid w:val="00620D64"/>
    <w:pPr>
      <w:bidi w:val="0"/>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620D64"/>
    <w:pPr>
      <w:bidi w:val="0"/>
      <w:spacing w:before="240" w:after="60"/>
      <w:outlineLvl w:val="5"/>
    </w:pPr>
    <w:rPr>
      <w:rFonts w:cs="Times New Roman"/>
      <w:b/>
      <w:bCs/>
    </w:rPr>
  </w:style>
  <w:style w:type="paragraph" w:styleId="7">
    <w:name w:val="heading 7"/>
    <w:basedOn w:val="a"/>
    <w:next w:val="a"/>
    <w:link w:val="70"/>
    <w:uiPriority w:val="9"/>
    <w:semiHidden/>
    <w:unhideWhenUsed/>
    <w:qFormat/>
    <w:rsid w:val="00620D64"/>
    <w:pPr>
      <w:bidi w:val="0"/>
      <w:spacing w:before="240" w:after="60"/>
      <w:outlineLvl w:val="6"/>
    </w:pPr>
    <w:rPr>
      <w:rFonts w:cs="Times New Roman"/>
    </w:rPr>
  </w:style>
  <w:style w:type="paragraph" w:styleId="8">
    <w:name w:val="heading 8"/>
    <w:basedOn w:val="a"/>
    <w:next w:val="a"/>
    <w:link w:val="80"/>
    <w:uiPriority w:val="9"/>
    <w:semiHidden/>
    <w:unhideWhenUsed/>
    <w:qFormat/>
    <w:rsid w:val="00620D64"/>
    <w:pPr>
      <w:bidi w:val="0"/>
      <w:spacing w:before="240" w:after="60"/>
      <w:outlineLvl w:val="7"/>
    </w:pPr>
    <w:rPr>
      <w:rFonts w:cs="Times New Roman"/>
      <w:i/>
      <w:iCs/>
    </w:rPr>
  </w:style>
  <w:style w:type="paragraph" w:styleId="9">
    <w:name w:val="heading 9"/>
    <w:basedOn w:val="a"/>
    <w:next w:val="a"/>
    <w:link w:val="90"/>
    <w:uiPriority w:val="9"/>
    <w:semiHidden/>
    <w:unhideWhenUsed/>
    <w:qFormat/>
    <w:rsid w:val="00620D64"/>
    <w:pPr>
      <w:bidi w:val="0"/>
      <w:spacing w:before="240" w:after="60"/>
      <w:outlineLvl w:val="8"/>
    </w:pPr>
    <w:rPr>
      <w:rFonts w:asciiTheme="majorHAnsi" w:eastAsiaTheme="majorEastAsia" w:hAnsiTheme="majorHAns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ציטוט חזק 1"/>
    <w:basedOn w:val="a3"/>
    <w:link w:val="12"/>
    <w:autoRedefine/>
    <w:qFormat/>
    <w:rsid w:val="00620D64"/>
    <w:pPr>
      <w:ind w:firstLine="0"/>
      <w:contextualSpacing/>
    </w:pPr>
    <w:rPr>
      <w:rFonts w:ascii="David" w:hAnsi="David" w:cs="David"/>
    </w:rPr>
  </w:style>
  <w:style w:type="character" w:customStyle="1" w:styleId="12">
    <w:name w:val="ציטוט חזק 1 תו"/>
    <w:basedOn w:val="a4"/>
    <w:link w:val="11"/>
    <w:rsid w:val="00620D64"/>
    <w:rPr>
      <w:rFonts w:ascii="David" w:hAnsi="David" w:cs="David"/>
      <w:b/>
      <w:i/>
      <w:sz w:val="24"/>
    </w:rPr>
  </w:style>
  <w:style w:type="paragraph" w:styleId="a3">
    <w:name w:val="Intense Quote"/>
    <w:basedOn w:val="a"/>
    <w:next w:val="a"/>
    <w:link w:val="a4"/>
    <w:uiPriority w:val="30"/>
    <w:qFormat/>
    <w:rsid w:val="00620D64"/>
    <w:pPr>
      <w:ind w:left="720" w:right="720"/>
    </w:pPr>
    <w:rPr>
      <w:rFonts w:cs="Times New Roman"/>
      <w:b/>
      <w:i/>
    </w:rPr>
  </w:style>
  <w:style w:type="character" w:customStyle="1" w:styleId="a4">
    <w:name w:val="ציטוט חזק תו"/>
    <w:basedOn w:val="a0"/>
    <w:link w:val="a3"/>
    <w:uiPriority w:val="30"/>
    <w:rsid w:val="00620D64"/>
    <w:rPr>
      <w:rFonts w:cs="Times New Roman"/>
      <w:b/>
      <w:i/>
      <w:sz w:val="24"/>
    </w:rPr>
  </w:style>
  <w:style w:type="paragraph" w:customStyle="1" w:styleId="a5">
    <w:name w:val="כותרת ה"/>
    <w:basedOn w:val="a"/>
    <w:link w:val="a6"/>
    <w:rsid w:val="00620D64"/>
    <w:pPr>
      <w:contextualSpacing/>
    </w:pPr>
    <w:rPr>
      <w:rFonts w:ascii="David" w:hAnsi="David" w:cs="David"/>
      <w:b/>
      <w:bCs/>
    </w:rPr>
  </w:style>
  <w:style w:type="character" w:customStyle="1" w:styleId="a6">
    <w:name w:val="כותרת ה תו"/>
    <w:basedOn w:val="a0"/>
    <w:link w:val="a5"/>
    <w:rsid w:val="00620D64"/>
    <w:rPr>
      <w:rFonts w:ascii="David" w:hAnsi="David" w:cs="David"/>
      <w:b/>
      <w:bCs/>
      <w:sz w:val="24"/>
      <w:szCs w:val="24"/>
    </w:rPr>
  </w:style>
  <w:style w:type="paragraph" w:customStyle="1" w:styleId="a7">
    <w:name w:val="כותרת פרק"/>
    <w:basedOn w:val="1"/>
    <w:link w:val="a8"/>
    <w:qFormat/>
    <w:rsid w:val="00620D64"/>
    <w:pPr>
      <w:jc w:val="center"/>
    </w:pPr>
    <w:rPr>
      <w:rFonts w:ascii="David" w:hAnsi="David" w:cs="David"/>
      <w:sz w:val="36"/>
      <w:szCs w:val="28"/>
    </w:rPr>
  </w:style>
  <w:style w:type="character" w:customStyle="1" w:styleId="a8">
    <w:name w:val="כותרת פרק תו"/>
    <w:basedOn w:val="10"/>
    <w:link w:val="a7"/>
    <w:rsid w:val="00620D64"/>
    <w:rPr>
      <w:rFonts w:ascii="David" w:eastAsiaTheme="majorEastAsia" w:hAnsi="David" w:cs="David"/>
      <w:b/>
      <w:bCs/>
      <w:kern w:val="32"/>
      <w:sz w:val="36"/>
      <w:szCs w:val="28"/>
    </w:rPr>
  </w:style>
  <w:style w:type="character" w:customStyle="1" w:styleId="10">
    <w:name w:val="כותרת 1 תו"/>
    <w:basedOn w:val="a0"/>
    <w:link w:val="1"/>
    <w:uiPriority w:val="9"/>
    <w:rsid w:val="00620D64"/>
    <w:rPr>
      <w:rFonts w:asciiTheme="majorHAnsi" w:eastAsiaTheme="majorEastAsia" w:hAnsiTheme="majorHAnsi" w:cs="Times New Roman"/>
      <w:b/>
      <w:bCs/>
      <w:kern w:val="32"/>
      <w:sz w:val="32"/>
      <w:szCs w:val="32"/>
    </w:rPr>
  </w:style>
  <w:style w:type="paragraph" w:customStyle="1" w:styleId="a9">
    <w:name w:val="כותרת תת פרק א"/>
    <w:basedOn w:val="2"/>
    <w:link w:val="aa"/>
    <w:qFormat/>
    <w:rsid w:val="00620D64"/>
    <w:pPr>
      <w:jc w:val="center"/>
    </w:pPr>
    <w:rPr>
      <w:rFonts w:ascii="David" w:hAnsi="David" w:cs="David"/>
      <w:i w:val="0"/>
      <w:iCs w:val="0"/>
      <w:sz w:val="32"/>
      <w:szCs w:val="24"/>
    </w:rPr>
  </w:style>
  <w:style w:type="character" w:customStyle="1" w:styleId="aa">
    <w:name w:val="כותרת תת פרק א תו"/>
    <w:basedOn w:val="20"/>
    <w:link w:val="a9"/>
    <w:rsid w:val="00620D64"/>
    <w:rPr>
      <w:rFonts w:ascii="David" w:eastAsiaTheme="majorEastAsia" w:hAnsi="David" w:cs="David"/>
      <w:b/>
      <w:bCs/>
      <w:i w:val="0"/>
      <w:iCs w:val="0"/>
      <w:sz w:val="32"/>
      <w:szCs w:val="24"/>
    </w:rPr>
  </w:style>
  <w:style w:type="character" w:customStyle="1" w:styleId="20">
    <w:name w:val="כותרת 2 תו"/>
    <w:basedOn w:val="a0"/>
    <w:link w:val="2"/>
    <w:uiPriority w:val="9"/>
    <w:rsid w:val="00620D64"/>
    <w:rPr>
      <w:rFonts w:asciiTheme="majorHAnsi" w:eastAsiaTheme="majorEastAsia" w:hAnsiTheme="majorHAnsi" w:cs="Times New Roman"/>
      <w:b/>
      <w:bCs/>
      <w:i/>
      <w:iCs/>
      <w:sz w:val="28"/>
      <w:szCs w:val="28"/>
    </w:rPr>
  </w:style>
  <w:style w:type="paragraph" w:customStyle="1" w:styleId="ab">
    <w:name w:val="כותרת ג"/>
    <w:basedOn w:val="a"/>
    <w:link w:val="ac"/>
    <w:rsid w:val="00620D64"/>
    <w:pPr>
      <w:ind w:firstLine="0"/>
      <w:contextualSpacing/>
    </w:pPr>
    <w:rPr>
      <w:rFonts w:ascii="David" w:hAnsi="David" w:cs="David"/>
    </w:rPr>
  </w:style>
  <w:style w:type="character" w:customStyle="1" w:styleId="ac">
    <w:name w:val="כותרת ג תו"/>
    <w:basedOn w:val="a0"/>
    <w:link w:val="ab"/>
    <w:rsid w:val="00620D64"/>
    <w:rPr>
      <w:rFonts w:ascii="David" w:hAnsi="David" w:cs="David"/>
      <w:sz w:val="24"/>
      <w:szCs w:val="24"/>
    </w:rPr>
  </w:style>
  <w:style w:type="paragraph" w:customStyle="1" w:styleId="ad">
    <w:name w:val="כותרת ג'"/>
    <w:basedOn w:val="a"/>
    <w:link w:val="ae"/>
    <w:rsid w:val="00620D64"/>
    <w:pPr>
      <w:ind w:firstLine="0"/>
      <w:contextualSpacing/>
    </w:pPr>
    <w:rPr>
      <w:rFonts w:ascii="David" w:hAnsi="David" w:cs="David"/>
      <w:sz w:val="28"/>
      <w:szCs w:val="28"/>
    </w:rPr>
  </w:style>
  <w:style w:type="character" w:customStyle="1" w:styleId="ae">
    <w:name w:val="כותרת ג' תו"/>
    <w:basedOn w:val="a0"/>
    <w:link w:val="ad"/>
    <w:rsid w:val="00620D64"/>
    <w:rPr>
      <w:rFonts w:ascii="David" w:hAnsi="David" w:cs="David"/>
      <w:sz w:val="28"/>
      <w:szCs w:val="28"/>
    </w:rPr>
  </w:style>
  <w:style w:type="paragraph" w:customStyle="1" w:styleId="af">
    <w:name w:val="כותרת תת פרק ב"/>
    <w:basedOn w:val="ad"/>
    <w:link w:val="af0"/>
    <w:qFormat/>
    <w:rsid w:val="00620D64"/>
    <w:rPr>
      <w:b/>
      <w:bCs/>
      <w:sz w:val="32"/>
      <w:szCs w:val="24"/>
    </w:rPr>
  </w:style>
  <w:style w:type="character" w:customStyle="1" w:styleId="af0">
    <w:name w:val="כותרת תת פרק ב תו"/>
    <w:basedOn w:val="ae"/>
    <w:link w:val="af"/>
    <w:rsid w:val="00620D64"/>
    <w:rPr>
      <w:rFonts w:ascii="David" w:hAnsi="David" w:cs="David"/>
      <w:b/>
      <w:bCs/>
      <w:sz w:val="32"/>
      <w:szCs w:val="24"/>
    </w:rPr>
  </w:style>
  <w:style w:type="paragraph" w:customStyle="1" w:styleId="af1">
    <w:name w:val="כותרת תת פרק ג"/>
    <w:basedOn w:val="a"/>
    <w:link w:val="af2"/>
    <w:qFormat/>
    <w:rsid w:val="00620D64"/>
    <w:pPr>
      <w:contextualSpacing/>
    </w:pPr>
    <w:rPr>
      <w:rFonts w:ascii="David" w:hAnsi="David" w:cs="David"/>
      <w:b/>
      <w:bCs/>
      <w:sz w:val="28"/>
    </w:rPr>
  </w:style>
  <w:style w:type="character" w:customStyle="1" w:styleId="af2">
    <w:name w:val="כותרת תת פרק ג תו"/>
    <w:basedOn w:val="a0"/>
    <w:link w:val="af1"/>
    <w:rsid w:val="00620D64"/>
    <w:rPr>
      <w:rFonts w:ascii="David" w:hAnsi="David" w:cs="David"/>
      <w:b/>
      <w:bCs/>
      <w:sz w:val="28"/>
      <w:szCs w:val="24"/>
    </w:rPr>
  </w:style>
  <w:style w:type="paragraph" w:customStyle="1" w:styleId="af3">
    <w:name w:val="כותרת תת פרק ד"/>
    <w:basedOn w:val="4"/>
    <w:link w:val="af4"/>
    <w:qFormat/>
    <w:rsid w:val="00620D64"/>
    <w:rPr>
      <w:rFonts w:ascii="David" w:hAnsi="David" w:cs="David"/>
      <w:sz w:val="24"/>
      <w:szCs w:val="24"/>
    </w:rPr>
  </w:style>
  <w:style w:type="character" w:customStyle="1" w:styleId="af4">
    <w:name w:val="כותרת תת פרק ד תו"/>
    <w:basedOn w:val="40"/>
    <w:link w:val="af3"/>
    <w:rsid w:val="00620D64"/>
    <w:rPr>
      <w:rFonts w:ascii="David" w:hAnsi="David" w:cs="David"/>
      <w:b/>
      <w:bCs/>
      <w:sz w:val="24"/>
      <w:szCs w:val="24"/>
    </w:rPr>
  </w:style>
  <w:style w:type="character" w:customStyle="1" w:styleId="40">
    <w:name w:val="כותרת 4 תו"/>
    <w:basedOn w:val="a0"/>
    <w:link w:val="4"/>
    <w:uiPriority w:val="9"/>
    <w:rsid w:val="00620D64"/>
    <w:rPr>
      <w:rFonts w:cs="Times New Roman"/>
      <w:b/>
      <w:bCs/>
      <w:sz w:val="28"/>
      <w:szCs w:val="28"/>
    </w:rPr>
  </w:style>
  <w:style w:type="paragraph" w:customStyle="1" w:styleId="af5">
    <w:name w:val="כותרת תת פרק ג'"/>
    <w:basedOn w:val="af1"/>
    <w:link w:val="af6"/>
    <w:rsid w:val="00620D64"/>
    <w:pPr>
      <w:tabs>
        <w:tab w:val="left" w:pos="6452"/>
      </w:tabs>
    </w:pPr>
  </w:style>
  <w:style w:type="character" w:customStyle="1" w:styleId="af6">
    <w:name w:val="כותרת תת פרק ג' תו"/>
    <w:basedOn w:val="af2"/>
    <w:link w:val="af5"/>
    <w:rsid w:val="00620D64"/>
    <w:rPr>
      <w:rFonts w:ascii="David" w:hAnsi="David" w:cs="David"/>
      <w:b/>
      <w:bCs/>
      <w:sz w:val="28"/>
      <w:szCs w:val="24"/>
    </w:rPr>
  </w:style>
  <w:style w:type="paragraph" w:customStyle="1" w:styleId="13">
    <w:name w:val="רגיל 1"/>
    <w:basedOn w:val="a"/>
    <w:link w:val="14"/>
    <w:qFormat/>
    <w:rsid w:val="00620D64"/>
    <w:pPr>
      <w:contextualSpacing/>
    </w:pPr>
    <w:rPr>
      <w:rFonts w:ascii="David" w:hAnsi="David" w:cs="David"/>
    </w:rPr>
  </w:style>
  <w:style w:type="character" w:customStyle="1" w:styleId="14">
    <w:name w:val="רגיל 1 תו"/>
    <w:basedOn w:val="a0"/>
    <w:link w:val="13"/>
    <w:rsid w:val="00620D64"/>
    <w:rPr>
      <w:rFonts w:ascii="David" w:hAnsi="David" w:cs="David"/>
      <w:sz w:val="24"/>
      <w:szCs w:val="24"/>
    </w:rPr>
  </w:style>
  <w:style w:type="paragraph" w:customStyle="1" w:styleId="15">
    <w:name w:val="רגיל1"/>
    <w:basedOn w:val="a"/>
    <w:link w:val="16"/>
    <w:qFormat/>
    <w:rsid w:val="00620D64"/>
    <w:rPr>
      <w:rFonts w:ascii="David" w:hAnsi="David" w:cs="David"/>
    </w:rPr>
  </w:style>
  <w:style w:type="character" w:customStyle="1" w:styleId="16">
    <w:name w:val="רגיל1 תו"/>
    <w:basedOn w:val="a0"/>
    <w:link w:val="15"/>
    <w:rsid w:val="00620D64"/>
    <w:rPr>
      <w:rFonts w:ascii="David" w:hAnsi="David" w:cs="David"/>
      <w:sz w:val="24"/>
      <w:szCs w:val="24"/>
    </w:rPr>
  </w:style>
  <w:style w:type="paragraph" w:customStyle="1" w:styleId="af7">
    <w:name w:val="רגיל שלי"/>
    <w:basedOn w:val="a"/>
    <w:qFormat/>
    <w:rsid w:val="00620D64"/>
    <w:rPr>
      <w:rFonts w:cs="David"/>
    </w:rPr>
  </w:style>
  <w:style w:type="paragraph" w:customStyle="1" w:styleId="af8">
    <w:name w:val="ציטוט חזק שלי"/>
    <w:basedOn w:val="11"/>
    <w:qFormat/>
    <w:rsid w:val="00620D64"/>
  </w:style>
  <w:style w:type="character" w:customStyle="1" w:styleId="30">
    <w:name w:val="כותרת 3 תו"/>
    <w:basedOn w:val="a0"/>
    <w:link w:val="3"/>
    <w:uiPriority w:val="9"/>
    <w:rsid w:val="00620D64"/>
    <w:rPr>
      <w:rFonts w:asciiTheme="majorHAnsi" w:eastAsiaTheme="majorEastAsia" w:hAnsiTheme="majorHAnsi" w:cs="Times New Roman"/>
      <w:b/>
      <w:bCs/>
      <w:sz w:val="26"/>
      <w:szCs w:val="26"/>
    </w:rPr>
  </w:style>
  <w:style w:type="character" w:customStyle="1" w:styleId="50">
    <w:name w:val="כותרת 5 תו"/>
    <w:basedOn w:val="a0"/>
    <w:link w:val="5"/>
    <w:uiPriority w:val="9"/>
    <w:rsid w:val="00620D64"/>
    <w:rPr>
      <w:rFonts w:cs="Times New Roman"/>
      <w:b/>
      <w:bCs/>
      <w:i/>
      <w:iCs/>
      <w:sz w:val="26"/>
      <w:szCs w:val="26"/>
    </w:rPr>
  </w:style>
  <w:style w:type="character" w:customStyle="1" w:styleId="60">
    <w:name w:val="כותרת 6 תו"/>
    <w:basedOn w:val="a0"/>
    <w:link w:val="6"/>
    <w:uiPriority w:val="9"/>
    <w:semiHidden/>
    <w:rsid w:val="00620D64"/>
    <w:rPr>
      <w:rFonts w:cs="Times New Roman"/>
      <w:b/>
      <w:bCs/>
    </w:rPr>
  </w:style>
  <w:style w:type="character" w:customStyle="1" w:styleId="70">
    <w:name w:val="כותרת 7 תו"/>
    <w:basedOn w:val="a0"/>
    <w:link w:val="7"/>
    <w:uiPriority w:val="9"/>
    <w:semiHidden/>
    <w:rsid w:val="00620D64"/>
    <w:rPr>
      <w:rFonts w:cs="Times New Roman"/>
      <w:sz w:val="24"/>
      <w:szCs w:val="24"/>
    </w:rPr>
  </w:style>
  <w:style w:type="character" w:customStyle="1" w:styleId="80">
    <w:name w:val="כותרת 8 תו"/>
    <w:basedOn w:val="a0"/>
    <w:link w:val="8"/>
    <w:uiPriority w:val="9"/>
    <w:semiHidden/>
    <w:rsid w:val="00620D64"/>
    <w:rPr>
      <w:rFonts w:cs="Times New Roman"/>
      <w:i/>
      <w:iCs/>
      <w:sz w:val="24"/>
      <w:szCs w:val="24"/>
    </w:rPr>
  </w:style>
  <w:style w:type="character" w:customStyle="1" w:styleId="90">
    <w:name w:val="כותרת 9 תו"/>
    <w:basedOn w:val="a0"/>
    <w:link w:val="9"/>
    <w:uiPriority w:val="9"/>
    <w:semiHidden/>
    <w:rsid w:val="00620D64"/>
    <w:rPr>
      <w:rFonts w:asciiTheme="majorHAnsi" w:eastAsiaTheme="majorEastAsia" w:hAnsiTheme="majorHAnsi" w:cs="Times New Roman"/>
    </w:rPr>
  </w:style>
  <w:style w:type="paragraph" w:styleId="TOC1">
    <w:name w:val="toc 1"/>
    <w:basedOn w:val="a"/>
    <w:next w:val="a"/>
    <w:autoRedefine/>
    <w:uiPriority w:val="39"/>
    <w:unhideWhenUsed/>
    <w:qFormat/>
    <w:rsid w:val="00620D64"/>
    <w:pPr>
      <w:spacing w:before="360" w:after="0"/>
    </w:pPr>
    <w:rPr>
      <w:rFonts w:asciiTheme="majorHAnsi" w:hAnsiTheme="majorHAnsi" w:cs="Times New Roman"/>
      <w:b/>
      <w:bCs/>
      <w:caps/>
    </w:rPr>
  </w:style>
  <w:style w:type="paragraph" w:styleId="TOC2">
    <w:name w:val="toc 2"/>
    <w:basedOn w:val="a"/>
    <w:next w:val="a"/>
    <w:autoRedefine/>
    <w:uiPriority w:val="39"/>
    <w:unhideWhenUsed/>
    <w:qFormat/>
    <w:rsid w:val="00620D64"/>
    <w:pPr>
      <w:spacing w:before="240" w:after="0"/>
    </w:pPr>
    <w:rPr>
      <w:rFonts w:cs="Times New Roman"/>
      <w:b/>
      <w:bCs/>
      <w:sz w:val="20"/>
      <w:szCs w:val="20"/>
    </w:rPr>
  </w:style>
  <w:style w:type="paragraph" w:styleId="TOC3">
    <w:name w:val="toc 3"/>
    <w:basedOn w:val="a"/>
    <w:next w:val="a"/>
    <w:autoRedefine/>
    <w:uiPriority w:val="39"/>
    <w:unhideWhenUsed/>
    <w:qFormat/>
    <w:rsid w:val="00620D64"/>
    <w:pPr>
      <w:spacing w:after="0"/>
      <w:ind w:left="240"/>
    </w:pPr>
    <w:rPr>
      <w:rFonts w:cs="Times New Roman"/>
      <w:sz w:val="20"/>
      <w:szCs w:val="20"/>
    </w:rPr>
  </w:style>
  <w:style w:type="paragraph" w:styleId="TOC4">
    <w:name w:val="toc 4"/>
    <w:basedOn w:val="a"/>
    <w:next w:val="a"/>
    <w:autoRedefine/>
    <w:uiPriority w:val="39"/>
    <w:unhideWhenUsed/>
    <w:rsid w:val="00620D64"/>
    <w:pPr>
      <w:spacing w:after="0"/>
      <w:ind w:left="480"/>
    </w:pPr>
    <w:rPr>
      <w:rFonts w:cs="Times New Roman"/>
      <w:sz w:val="20"/>
      <w:szCs w:val="20"/>
    </w:rPr>
  </w:style>
  <w:style w:type="paragraph" w:styleId="TOC5">
    <w:name w:val="toc 5"/>
    <w:basedOn w:val="a"/>
    <w:next w:val="a"/>
    <w:autoRedefine/>
    <w:uiPriority w:val="39"/>
    <w:unhideWhenUsed/>
    <w:rsid w:val="00620D64"/>
    <w:pPr>
      <w:spacing w:after="0"/>
      <w:ind w:left="720"/>
    </w:pPr>
    <w:rPr>
      <w:rFonts w:cs="Times New Roman"/>
      <w:sz w:val="20"/>
      <w:szCs w:val="20"/>
    </w:rPr>
  </w:style>
  <w:style w:type="paragraph" w:styleId="TOC6">
    <w:name w:val="toc 6"/>
    <w:basedOn w:val="a"/>
    <w:next w:val="a"/>
    <w:autoRedefine/>
    <w:uiPriority w:val="39"/>
    <w:unhideWhenUsed/>
    <w:rsid w:val="00620D64"/>
    <w:pPr>
      <w:spacing w:after="0"/>
      <w:ind w:left="960"/>
    </w:pPr>
    <w:rPr>
      <w:rFonts w:cs="Times New Roman"/>
      <w:sz w:val="20"/>
      <w:szCs w:val="20"/>
    </w:rPr>
  </w:style>
  <w:style w:type="paragraph" w:styleId="TOC7">
    <w:name w:val="toc 7"/>
    <w:basedOn w:val="a"/>
    <w:next w:val="a"/>
    <w:autoRedefine/>
    <w:uiPriority w:val="39"/>
    <w:unhideWhenUsed/>
    <w:rsid w:val="00620D64"/>
    <w:pPr>
      <w:spacing w:after="0"/>
      <w:ind w:left="1200"/>
    </w:pPr>
    <w:rPr>
      <w:rFonts w:cs="Times New Roman"/>
      <w:sz w:val="20"/>
      <w:szCs w:val="20"/>
    </w:rPr>
  </w:style>
  <w:style w:type="paragraph" w:styleId="TOC8">
    <w:name w:val="toc 8"/>
    <w:basedOn w:val="a"/>
    <w:next w:val="a"/>
    <w:autoRedefine/>
    <w:uiPriority w:val="39"/>
    <w:unhideWhenUsed/>
    <w:rsid w:val="00620D64"/>
    <w:pPr>
      <w:spacing w:after="0"/>
      <w:ind w:left="1440"/>
    </w:pPr>
    <w:rPr>
      <w:rFonts w:cs="Times New Roman"/>
      <w:sz w:val="20"/>
      <w:szCs w:val="20"/>
    </w:rPr>
  </w:style>
  <w:style w:type="paragraph" w:styleId="TOC9">
    <w:name w:val="toc 9"/>
    <w:basedOn w:val="a"/>
    <w:next w:val="a"/>
    <w:autoRedefine/>
    <w:uiPriority w:val="39"/>
    <w:unhideWhenUsed/>
    <w:rsid w:val="00620D64"/>
    <w:pPr>
      <w:spacing w:after="0"/>
      <w:ind w:left="1680"/>
    </w:pPr>
    <w:rPr>
      <w:rFonts w:cs="Times New Roman"/>
      <w:sz w:val="20"/>
      <w:szCs w:val="20"/>
    </w:rPr>
  </w:style>
  <w:style w:type="paragraph" w:styleId="af9">
    <w:name w:val="footnote text"/>
    <w:basedOn w:val="a"/>
    <w:link w:val="afa"/>
    <w:uiPriority w:val="99"/>
    <w:unhideWhenUsed/>
    <w:rsid w:val="00620D64"/>
    <w:pPr>
      <w:bidi w:val="0"/>
      <w:spacing w:after="0" w:line="240" w:lineRule="auto"/>
    </w:pPr>
    <w:rPr>
      <w:rFonts w:cs="Times New Roman"/>
      <w:sz w:val="20"/>
      <w:szCs w:val="20"/>
    </w:rPr>
  </w:style>
  <w:style w:type="character" w:customStyle="1" w:styleId="afa">
    <w:name w:val="טקסט הערת שוליים תו"/>
    <w:basedOn w:val="a0"/>
    <w:link w:val="af9"/>
    <w:uiPriority w:val="99"/>
    <w:rsid w:val="00620D64"/>
    <w:rPr>
      <w:rFonts w:cs="Times New Roman"/>
      <w:sz w:val="20"/>
      <w:szCs w:val="20"/>
    </w:rPr>
  </w:style>
  <w:style w:type="paragraph" w:styleId="afb">
    <w:name w:val="header"/>
    <w:basedOn w:val="a"/>
    <w:link w:val="afc"/>
    <w:uiPriority w:val="99"/>
    <w:unhideWhenUsed/>
    <w:rsid w:val="00620D64"/>
    <w:pPr>
      <w:tabs>
        <w:tab w:val="center" w:pos="4153"/>
        <w:tab w:val="right" w:pos="8306"/>
      </w:tabs>
      <w:bidi w:val="0"/>
      <w:spacing w:after="0" w:line="240" w:lineRule="auto"/>
    </w:pPr>
    <w:rPr>
      <w:rFonts w:cs="Times New Roman"/>
    </w:rPr>
  </w:style>
  <w:style w:type="character" w:customStyle="1" w:styleId="afc">
    <w:name w:val="כותרת עליונה תו"/>
    <w:basedOn w:val="a0"/>
    <w:link w:val="afb"/>
    <w:uiPriority w:val="99"/>
    <w:rsid w:val="00620D64"/>
    <w:rPr>
      <w:rFonts w:cs="Times New Roman"/>
      <w:sz w:val="24"/>
      <w:szCs w:val="24"/>
    </w:rPr>
  </w:style>
  <w:style w:type="paragraph" w:styleId="afd">
    <w:name w:val="footer"/>
    <w:basedOn w:val="a"/>
    <w:link w:val="afe"/>
    <w:uiPriority w:val="99"/>
    <w:unhideWhenUsed/>
    <w:rsid w:val="00620D64"/>
    <w:pPr>
      <w:tabs>
        <w:tab w:val="center" w:pos="4153"/>
        <w:tab w:val="right" w:pos="8306"/>
      </w:tabs>
      <w:bidi w:val="0"/>
      <w:spacing w:after="0" w:line="240" w:lineRule="auto"/>
    </w:pPr>
    <w:rPr>
      <w:rFonts w:cs="Times New Roman"/>
    </w:rPr>
  </w:style>
  <w:style w:type="character" w:customStyle="1" w:styleId="afe">
    <w:name w:val="כותרת תחתונה תו"/>
    <w:basedOn w:val="a0"/>
    <w:link w:val="afd"/>
    <w:uiPriority w:val="99"/>
    <w:rsid w:val="00620D64"/>
    <w:rPr>
      <w:rFonts w:cs="Times New Roman"/>
      <w:sz w:val="24"/>
      <w:szCs w:val="24"/>
    </w:rPr>
  </w:style>
  <w:style w:type="character" w:styleId="aff">
    <w:name w:val="footnote reference"/>
    <w:basedOn w:val="a0"/>
    <w:uiPriority w:val="99"/>
    <w:semiHidden/>
    <w:unhideWhenUsed/>
    <w:rsid w:val="00620D64"/>
    <w:rPr>
      <w:vertAlign w:val="superscript"/>
    </w:rPr>
  </w:style>
  <w:style w:type="character" w:styleId="aff0">
    <w:name w:val="endnote reference"/>
    <w:basedOn w:val="a0"/>
    <w:uiPriority w:val="99"/>
    <w:semiHidden/>
    <w:unhideWhenUsed/>
    <w:rsid w:val="00620D64"/>
    <w:rPr>
      <w:vertAlign w:val="superscript"/>
    </w:rPr>
  </w:style>
  <w:style w:type="paragraph" w:styleId="aff1">
    <w:name w:val="endnote text"/>
    <w:basedOn w:val="a"/>
    <w:link w:val="aff2"/>
    <w:uiPriority w:val="99"/>
    <w:semiHidden/>
    <w:unhideWhenUsed/>
    <w:rsid w:val="00620D64"/>
    <w:pPr>
      <w:bidi w:val="0"/>
      <w:spacing w:after="0" w:line="240" w:lineRule="auto"/>
    </w:pPr>
    <w:rPr>
      <w:rFonts w:cs="Times New Roman"/>
      <w:sz w:val="20"/>
      <w:szCs w:val="20"/>
    </w:rPr>
  </w:style>
  <w:style w:type="character" w:customStyle="1" w:styleId="aff2">
    <w:name w:val="טקסט הערת סיום תו"/>
    <w:basedOn w:val="a0"/>
    <w:link w:val="aff1"/>
    <w:uiPriority w:val="99"/>
    <w:semiHidden/>
    <w:rsid w:val="00620D64"/>
    <w:rPr>
      <w:rFonts w:cs="Times New Roman"/>
      <w:sz w:val="20"/>
      <w:szCs w:val="20"/>
    </w:rPr>
  </w:style>
  <w:style w:type="paragraph" w:styleId="aff3">
    <w:name w:val="Title"/>
    <w:basedOn w:val="a"/>
    <w:next w:val="a"/>
    <w:link w:val="aff4"/>
    <w:uiPriority w:val="10"/>
    <w:qFormat/>
    <w:rsid w:val="00620D64"/>
    <w:pPr>
      <w:bidi w:val="0"/>
      <w:spacing w:before="240" w:after="60"/>
      <w:jc w:val="center"/>
      <w:outlineLvl w:val="0"/>
    </w:pPr>
    <w:rPr>
      <w:rFonts w:asciiTheme="majorHAnsi" w:eastAsiaTheme="majorEastAsia" w:hAnsiTheme="majorHAnsi" w:cs="Times New Roman"/>
      <w:b/>
      <w:bCs/>
      <w:kern w:val="28"/>
      <w:sz w:val="32"/>
      <w:szCs w:val="32"/>
    </w:rPr>
  </w:style>
  <w:style w:type="character" w:customStyle="1" w:styleId="aff4">
    <w:name w:val="כותרת טקסט תו"/>
    <w:basedOn w:val="a0"/>
    <w:link w:val="aff3"/>
    <w:uiPriority w:val="10"/>
    <w:rsid w:val="00620D64"/>
    <w:rPr>
      <w:rFonts w:asciiTheme="majorHAnsi" w:eastAsiaTheme="majorEastAsia" w:hAnsiTheme="majorHAnsi" w:cs="Times New Roman"/>
      <w:b/>
      <w:bCs/>
      <w:kern w:val="28"/>
      <w:sz w:val="32"/>
      <w:szCs w:val="32"/>
    </w:rPr>
  </w:style>
  <w:style w:type="paragraph" w:styleId="aff5">
    <w:name w:val="Subtitle"/>
    <w:basedOn w:val="a"/>
    <w:next w:val="a"/>
    <w:link w:val="aff6"/>
    <w:uiPriority w:val="11"/>
    <w:qFormat/>
    <w:rsid w:val="00620D64"/>
    <w:pPr>
      <w:bidi w:val="0"/>
      <w:spacing w:after="60"/>
      <w:jc w:val="center"/>
      <w:outlineLvl w:val="1"/>
    </w:pPr>
    <w:rPr>
      <w:rFonts w:asciiTheme="majorHAnsi" w:eastAsiaTheme="majorEastAsia" w:hAnsiTheme="majorHAnsi" w:cs="Times New Roman"/>
    </w:rPr>
  </w:style>
  <w:style w:type="character" w:customStyle="1" w:styleId="aff6">
    <w:name w:val="כותרת משנה תו"/>
    <w:basedOn w:val="a0"/>
    <w:link w:val="aff5"/>
    <w:uiPriority w:val="11"/>
    <w:rsid w:val="00620D64"/>
    <w:rPr>
      <w:rFonts w:asciiTheme="majorHAnsi" w:eastAsiaTheme="majorEastAsia" w:hAnsiTheme="majorHAnsi" w:cs="Times New Roman"/>
      <w:sz w:val="24"/>
      <w:szCs w:val="24"/>
    </w:rPr>
  </w:style>
  <w:style w:type="character" w:styleId="Hyperlink">
    <w:name w:val="Hyperlink"/>
    <w:basedOn w:val="a0"/>
    <w:uiPriority w:val="99"/>
    <w:unhideWhenUsed/>
    <w:rsid w:val="00620D64"/>
    <w:rPr>
      <w:color w:val="0563C1" w:themeColor="hyperlink"/>
      <w:u w:val="single"/>
    </w:rPr>
  </w:style>
  <w:style w:type="character" w:styleId="aff7">
    <w:name w:val="Strong"/>
    <w:basedOn w:val="a0"/>
    <w:uiPriority w:val="22"/>
    <w:qFormat/>
    <w:rsid w:val="00620D64"/>
    <w:rPr>
      <w:b/>
      <w:bCs/>
    </w:rPr>
  </w:style>
  <w:style w:type="character" w:styleId="aff8">
    <w:name w:val="Emphasis"/>
    <w:basedOn w:val="a0"/>
    <w:uiPriority w:val="20"/>
    <w:qFormat/>
    <w:rsid w:val="00620D64"/>
    <w:rPr>
      <w:rFonts w:asciiTheme="minorHAnsi" w:hAnsiTheme="minorHAnsi"/>
      <w:b/>
      <w:i/>
      <w:iCs/>
    </w:rPr>
  </w:style>
  <w:style w:type="paragraph" w:styleId="aff9">
    <w:name w:val="Balloon Text"/>
    <w:basedOn w:val="a"/>
    <w:link w:val="affa"/>
    <w:uiPriority w:val="99"/>
    <w:semiHidden/>
    <w:unhideWhenUsed/>
    <w:rsid w:val="00620D64"/>
    <w:pPr>
      <w:bidi w:val="0"/>
      <w:spacing w:after="0" w:line="240" w:lineRule="auto"/>
    </w:pPr>
    <w:rPr>
      <w:rFonts w:ascii="Tahoma" w:hAnsi="Tahoma" w:cs="Tahoma"/>
      <w:sz w:val="16"/>
      <w:szCs w:val="16"/>
    </w:rPr>
  </w:style>
  <w:style w:type="character" w:customStyle="1" w:styleId="affa">
    <w:name w:val="טקסט בלונים תו"/>
    <w:basedOn w:val="a0"/>
    <w:link w:val="aff9"/>
    <w:uiPriority w:val="99"/>
    <w:semiHidden/>
    <w:rsid w:val="00620D64"/>
    <w:rPr>
      <w:rFonts w:ascii="Tahoma" w:hAnsi="Tahoma" w:cs="Tahoma"/>
      <w:sz w:val="16"/>
      <w:szCs w:val="16"/>
    </w:rPr>
  </w:style>
  <w:style w:type="paragraph" w:styleId="affb">
    <w:name w:val="No Spacing"/>
    <w:basedOn w:val="a"/>
    <w:uiPriority w:val="1"/>
    <w:qFormat/>
    <w:rsid w:val="00620D64"/>
    <w:pPr>
      <w:bidi w:val="0"/>
    </w:pPr>
    <w:rPr>
      <w:rFonts w:cs="Times New Roman"/>
      <w:szCs w:val="32"/>
    </w:rPr>
  </w:style>
  <w:style w:type="paragraph" w:styleId="affc">
    <w:name w:val="List Paragraph"/>
    <w:basedOn w:val="a"/>
    <w:uiPriority w:val="34"/>
    <w:qFormat/>
    <w:rsid w:val="00620D64"/>
    <w:pPr>
      <w:bidi w:val="0"/>
      <w:ind w:left="720"/>
      <w:contextualSpacing/>
    </w:pPr>
    <w:rPr>
      <w:rFonts w:cs="Times New Roman"/>
    </w:rPr>
  </w:style>
  <w:style w:type="paragraph" w:styleId="affd">
    <w:name w:val="Quote"/>
    <w:basedOn w:val="a"/>
    <w:next w:val="a"/>
    <w:link w:val="affe"/>
    <w:uiPriority w:val="29"/>
    <w:qFormat/>
    <w:rsid w:val="00620D64"/>
    <w:pPr>
      <w:bidi w:val="0"/>
    </w:pPr>
    <w:rPr>
      <w:rFonts w:cs="Times New Roman"/>
      <w:i/>
    </w:rPr>
  </w:style>
  <w:style w:type="character" w:customStyle="1" w:styleId="affe">
    <w:name w:val="ציטוט תו"/>
    <w:basedOn w:val="a0"/>
    <w:link w:val="affd"/>
    <w:uiPriority w:val="29"/>
    <w:rsid w:val="00620D64"/>
    <w:rPr>
      <w:rFonts w:cs="Times New Roman"/>
      <w:i/>
      <w:sz w:val="24"/>
      <w:szCs w:val="24"/>
    </w:rPr>
  </w:style>
  <w:style w:type="character" w:styleId="afff">
    <w:name w:val="Subtle Emphasis"/>
    <w:uiPriority w:val="19"/>
    <w:qFormat/>
    <w:rsid w:val="00620D64"/>
    <w:rPr>
      <w:i/>
      <w:color w:val="5A5A5A" w:themeColor="text1" w:themeTint="A5"/>
    </w:rPr>
  </w:style>
  <w:style w:type="character" w:styleId="afff0">
    <w:name w:val="Intense Emphasis"/>
    <w:basedOn w:val="a0"/>
    <w:uiPriority w:val="21"/>
    <w:qFormat/>
    <w:rsid w:val="00620D64"/>
    <w:rPr>
      <w:b/>
      <w:i/>
      <w:sz w:val="24"/>
      <w:szCs w:val="24"/>
      <w:u w:val="single"/>
    </w:rPr>
  </w:style>
  <w:style w:type="character" w:styleId="afff1">
    <w:name w:val="Subtle Reference"/>
    <w:basedOn w:val="a0"/>
    <w:uiPriority w:val="31"/>
    <w:qFormat/>
    <w:rsid w:val="00620D64"/>
    <w:rPr>
      <w:sz w:val="24"/>
      <w:szCs w:val="24"/>
      <w:u w:val="single"/>
    </w:rPr>
  </w:style>
  <w:style w:type="character" w:styleId="afff2">
    <w:name w:val="Intense Reference"/>
    <w:basedOn w:val="a0"/>
    <w:uiPriority w:val="32"/>
    <w:qFormat/>
    <w:rsid w:val="00620D64"/>
    <w:rPr>
      <w:b/>
      <w:sz w:val="24"/>
      <w:u w:val="single"/>
    </w:rPr>
  </w:style>
  <w:style w:type="character" w:styleId="afff3">
    <w:name w:val="Book Title"/>
    <w:basedOn w:val="a0"/>
    <w:uiPriority w:val="33"/>
    <w:qFormat/>
    <w:rsid w:val="00620D64"/>
    <w:rPr>
      <w:rFonts w:asciiTheme="majorHAnsi" w:eastAsiaTheme="majorEastAsia" w:hAnsiTheme="majorHAnsi"/>
      <w:b/>
      <w:i/>
      <w:sz w:val="24"/>
      <w:szCs w:val="24"/>
    </w:rPr>
  </w:style>
  <w:style w:type="paragraph" w:styleId="afff4">
    <w:name w:val="TOC Heading"/>
    <w:basedOn w:val="1"/>
    <w:next w:val="a"/>
    <w:uiPriority w:val="39"/>
    <w:unhideWhenUsed/>
    <w:qFormat/>
    <w:rsid w:val="00620D64"/>
    <w:pPr>
      <w:bidi w:val="0"/>
      <w:outlineLvl w:val="9"/>
    </w:pPr>
  </w:style>
  <w:style w:type="paragraph" w:styleId="HTML">
    <w:name w:val="HTML Preformatted"/>
    <w:basedOn w:val="a"/>
    <w:link w:val="HTML0"/>
    <w:uiPriority w:val="99"/>
    <w:semiHidden/>
    <w:unhideWhenUsed/>
    <w:rsid w:val="00F54A90"/>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F54A90"/>
    <w:rPr>
      <w:rFonts w:ascii="Consolas" w:hAnsi="Consola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EF4C-FB22-478E-A730-E999C424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4375</Words>
  <Characters>21876</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סלע</dc:creator>
  <cp:keywords/>
  <dc:description/>
  <cp:lastModifiedBy>טלי סלע</cp:lastModifiedBy>
  <cp:revision>2</cp:revision>
  <dcterms:created xsi:type="dcterms:W3CDTF">2021-11-23T14:11:00Z</dcterms:created>
  <dcterms:modified xsi:type="dcterms:W3CDTF">2021-11-23T14:11:00Z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2ec6bcdc-72d3-36e7-a0eb-a3a4faadf207</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