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AAF" w14:textId="19EAAFB8" w:rsidR="007F0816" w:rsidRPr="00F672F0" w:rsidRDefault="003B3FF4" w:rsidP="009529FD">
      <w:pPr>
        <w:bidi w:val="0"/>
        <w:spacing w:after="0" w:line="480" w:lineRule="auto"/>
        <w:jc w:val="both"/>
        <w:rPr>
          <w:rFonts w:cstheme="minorHAnsi"/>
          <w:b/>
          <w:bCs/>
          <w:sz w:val="36"/>
          <w:szCs w:val="36"/>
        </w:rPr>
      </w:pPr>
      <w:r w:rsidRPr="00F672F0">
        <w:rPr>
          <w:rFonts w:cstheme="minorHAnsi"/>
          <w:b/>
          <w:bCs/>
          <w:sz w:val="36"/>
          <w:szCs w:val="36"/>
        </w:rPr>
        <w:t>English Abstracts of the Hebrew Articles</w:t>
      </w:r>
    </w:p>
    <w:p w14:paraId="4DDE32E1" w14:textId="77777777" w:rsidR="00FB026A" w:rsidRPr="00F672F0" w:rsidRDefault="00FB026A" w:rsidP="009529FD">
      <w:pPr>
        <w:bidi w:val="0"/>
        <w:spacing w:after="0" w:line="480" w:lineRule="auto"/>
        <w:jc w:val="both"/>
        <w:rPr>
          <w:rFonts w:eastAsia="Times New Roman" w:cstheme="minorHAnsi"/>
          <w:b/>
          <w:bCs/>
          <w:sz w:val="24"/>
          <w:szCs w:val="24"/>
        </w:rPr>
      </w:pPr>
    </w:p>
    <w:p w14:paraId="22BCD7A2" w14:textId="700CFB3B" w:rsidR="003B3FF4" w:rsidRPr="00F672F0" w:rsidRDefault="003B3FF4" w:rsidP="009529FD">
      <w:pPr>
        <w:bidi w:val="0"/>
        <w:spacing w:after="0" w:line="480" w:lineRule="auto"/>
        <w:jc w:val="both"/>
        <w:rPr>
          <w:rFonts w:eastAsia="Times New Roman" w:cstheme="minorHAnsi"/>
          <w:b/>
          <w:bCs/>
          <w:sz w:val="28"/>
          <w:szCs w:val="28"/>
        </w:rPr>
      </w:pPr>
      <w:r w:rsidRPr="00F672F0">
        <w:rPr>
          <w:rFonts w:eastAsia="Times New Roman" w:cstheme="minorHAnsi"/>
          <w:b/>
          <w:bCs/>
          <w:sz w:val="28"/>
          <w:szCs w:val="28"/>
        </w:rPr>
        <w:t>Samson in Ashkelon</w:t>
      </w:r>
      <w:r w:rsidR="00F672F0" w:rsidRPr="00F672F0">
        <w:rPr>
          <w:rFonts w:eastAsia="Times New Roman" w:cstheme="minorHAnsi"/>
          <w:b/>
          <w:bCs/>
          <w:sz w:val="28"/>
          <w:szCs w:val="28"/>
        </w:rPr>
        <w:t>:</w:t>
      </w:r>
      <w:r w:rsidRPr="00F672F0">
        <w:rPr>
          <w:rFonts w:eastAsia="Times New Roman" w:cstheme="minorHAnsi"/>
          <w:b/>
          <w:bCs/>
          <w:sz w:val="28"/>
          <w:szCs w:val="28"/>
        </w:rPr>
        <w:t xml:space="preserve"> </w:t>
      </w:r>
      <w:r w:rsidR="00F672F0" w:rsidRPr="00F672F0">
        <w:rPr>
          <w:rFonts w:eastAsia="Times New Roman" w:cstheme="minorHAnsi"/>
          <w:b/>
          <w:bCs/>
          <w:sz w:val="28"/>
          <w:szCs w:val="28"/>
        </w:rPr>
        <w:t>M</w:t>
      </w:r>
      <w:r w:rsidRPr="00F672F0">
        <w:rPr>
          <w:rFonts w:eastAsia="Times New Roman" w:cstheme="minorHAnsi"/>
          <w:b/>
          <w:bCs/>
          <w:sz w:val="28"/>
          <w:szCs w:val="28"/>
        </w:rPr>
        <w:t xml:space="preserve">emory and </w:t>
      </w:r>
      <w:r w:rsidR="00F672F0" w:rsidRPr="00F672F0">
        <w:rPr>
          <w:rFonts w:eastAsia="Times New Roman" w:cstheme="minorHAnsi"/>
          <w:b/>
          <w:bCs/>
          <w:sz w:val="28"/>
          <w:szCs w:val="28"/>
        </w:rPr>
        <w:t>M</w:t>
      </w:r>
      <w:r w:rsidRPr="00F672F0">
        <w:rPr>
          <w:rFonts w:eastAsia="Times New Roman" w:cstheme="minorHAnsi"/>
          <w:b/>
          <w:bCs/>
          <w:sz w:val="28"/>
          <w:szCs w:val="28"/>
        </w:rPr>
        <w:t xml:space="preserve">yth in a </w:t>
      </w:r>
      <w:r w:rsidR="00F672F0" w:rsidRPr="00F672F0">
        <w:rPr>
          <w:rFonts w:eastAsia="Times New Roman" w:cstheme="minorHAnsi"/>
          <w:b/>
          <w:bCs/>
          <w:sz w:val="28"/>
          <w:szCs w:val="28"/>
        </w:rPr>
        <w:t>M</w:t>
      </w:r>
      <w:r w:rsidRPr="00F672F0">
        <w:rPr>
          <w:rFonts w:eastAsia="Times New Roman" w:cstheme="minorHAnsi"/>
          <w:b/>
          <w:bCs/>
          <w:sz w:val="28"/>
          <w:szCs w:val="28"/>
        </w:rPr>
        <w:t xml:space="preserve">odern </w:t>
      </w:r>
      <w:r w:rsidR="00F672F0" w:rsidRPr="00F672F0">
        <w:rPr>
          <w:rFonts w:eastAsia="Times New Roman" w:cstheme="minorHAnsi"/>
          <w:b/>
          <w:bCs/>
          <w:sz w:val="28"/>
          <w:szCs w:val="28"/>
        </w:rPr>
        <w:t>C</w:t>
      </w:r>
      <w:r w:rsidRPr="00F672F0">
        <w:rPr>
          <w:rFonts w:eastAsia="Times New Roman" w:cstheme="minorHAnsi"/>
          <w:b/>
          <w:bCs/>
          <w:sz w:val="28"/>
          <w:szCs w:val="28"/>
        </w:rPr>
        <w:t>ity</w:t>
      </w:r>
    </w:p>
    <w:p w14:paraId="20D28BF5" w14:textId="42E2A369" w:rsidR="003B3FF4" w:rsidRPr="00F672F0" w:rsidRDefault="003B3FF4" w:rsidP="009529FD">
      <w:pPr>
        <w:bidi w:val="0"/>
        <w:spacing w:after="0" w:line="480" w:lineRule="auto"/>
        <w:jc w:val="both"/>
        <w:rPr>
          <w:rFonts w:eastAsia="Times New Roman" w:cstheme="minorHAnsi"/>
          <w:sz w:val="24"/>
          <w:szCs w:val="24"/>
          <w:rtl/>
        </w:rPr>
      </w:pPr>
      <w:r w:rsidRPr="00F672F0">
        <w:rPr>
          <w:rFonts w:eastAsia="Times New Roman" w:cstheme="minorHAnsi"/>
          <w:sz w:val="28"/>
          <w:szCs w:val="28"/>
        </w:rPr>
        <w:t xml:space="preserve">Avraham (Avi) </w:t>
      </w:r>
      <w:proofErr w:type="spellStart"/>
      <w:r w:rsidRPr="00F672F0">
        <w:rPr>
          <w:rFonts w:eastAsia="Times New Roman" w:cstheme="minorHAnsi"/>
          <w:sz w:val="28"/>
          <w:szCs w:val="28"/>
        </w:rPr>
        <w:t>Sasson</w:t>
      </w:r>
      <w:proofErr w:type="spellEnd"/>
      <w:r w:rsidR="00F672F0">
        <w:rPr>
          <w:rFonts w:eastAsia="Times New Roman" w:cstheme="minorHAnsi"/>
          <w:sz w:val="28"/>
          <w:szCs w:val="28"/>
        </w:rPr>
        <w:t xml:space="preserve"> and </w:t>
      </w:r>
      <w:r w:rsidR="00F672F0" w:rsidRPr="00F672F0">
        <w:rPr>
          <w:rFonts w:eastAsia="Times New Roman" w:cstheme="minorHAnsi"/>
          <w:sz w:val="28"/>
          <w:szCs w:val="28"/>
        </w:rPr>
        <w:t xml:space="preserve">Gad </w:t>
      </w:r>
      <w:proofErr w:type="spellStart"/>
      <w:r w:rsidR="00F672F0" w:rsidRPr="00F672F0">
        <w:rPr>
          <w:rFonts w:eastAsia="Times New Roman" w:cstheme="minorHAnsi"/>
          <w:sz w:val="28"/>
          <w:szCs w:val="28"/>
        </w:rPr>
        <w:t>Sobol</w:t>
      </w:r>
      <w:proofErr w:type="spellEnd"/>
      <w:r w:rsidRPr="00F672F0">
        <w:rPr>
          <w:rFonts w:eastAsia="Times New Roman" w:cstheme="minorHAnsi"/>
          <w:sz w:val="24"/>
          <w:szCs w:val="24"/>
        </w:rPr>
        <w:t> </w:t>
      </w:r>
    </w:p>
    <w:p w14:paraId="6861FA2D" w14:textId="0BA0A866" w:rsidR="003B3FF4" w:rsidRPr="00F672F0" w:rsidRDefault="003B3FF4" w:rsidP="009529FD">
      <w:pPr>
        <w:bidi w:val="0"/>
        <w:spacing w:after="0" w:line="480" w:lineRule="auto"/>
        <w:jc w:val="both"/>
        <w:rPr>
          <w:rFonts w:eastAsia="Times New Roman" w:cstheme="minorHAnsi"/>
          <w:sz w:val="24"/>
          <w:szCs w:val="24"/>
        </w:rPr>
      </w:pPr>
      <w:r w:rsidRPr="00F672F0">
        <w:rPr>
          <w:rFonts w:eastAsia="Times New Roman" w:cstheme="minorHAnsi"/>
          <w:sz w:val="24"/>
          <w:szCs w:val="24"/>
        </w:rPr>
        <w:t xml:space="preserve">Four chapters in the Bible were devoted to the story of Samson ben Manoah: a questionable nazir, a questionable judge, and a questionable national leader. He is not described as a national </w:t>
      </w:r>
      <w:proofErr w:type="spellStart"/>
      <w:r w:rsidRPr="00F672F0">
        <w:rPr>
          <w:rFonts w:eastAsia="Times New Roman" w:cstheme="minorHAnsi"/>
          <w:sz w:val="24"/>
          <w:szCs w:val="24"/>
        </w:rPr>
        <w:t>saviour</w:t>
      </w:r>
      <w:proofErr w:type="spellEnd"/>
      <w:r w:rsidRPr="00F672F0">
        <w:rPr>
          <w:rFonts w:eastAsia="Times New Roman" w:cstheme="minorHAnsi"/>
          <w:sz w:val="24"/>
          <w:szCs w:val="24"/>
        </w:rPr>
        <w:t>, nor as a national hero, and he does not release the tribe of Israel from the yoke of the Philistines. He acted on his own for his own selfish needs. Once, after his marriage, he beat up and looted 30 Philistines (Judges 14:19).</w:t>
      </w:r>
      <w:r w:rsidR="009529FD">
        <w:rPr>
          <w:rFonts w:eastAsia="Times New Roman" w:cstheme="minorHAnsi"/>
          <w:sz w:val="24"/>
          <w:szCs w:val="24"/>
        </w:rPr>
        <w:t xml:space="preserve"> </w:t>
      </w:r>
      <w:r w:rsidRPr="00F672F0">
        <w:rPr>
          <w:rFonts w:eastAsia="Times New Roman" w:cstheme="minorHAnsi"/>
          <w:sz w:val="24"/>
          <w:szCs w:val="24"/>
        </w:rPr>
        <w:t xml:space="preserve">In paintings and sculptures his name is associated with the mythological Greek Heracles and the Roman Hercules. Every period, every culture and every artist </w:t>
      </w:r>
      <w:proofErr w:type="gramStart"/>
      <w:r w:rsidRPr="00F672F0">
        <w:rPr>
          <w:rFonts w:eastAsia="Times New Roman" w:cstheme="minorHAnsi"/>
          <w:sz w:val="24"/>
          <w:szCs w:val="24"/>
        </w:rPr>
        <w:t>has</w:t>
      </w:r>
      <w:proofErr w:type="gramEnd"/>
      <w:r w:rsidRPr="00F672F0">
        <w:rPr>
          <w:rFonts w:eastAsia="Times New Roman" w:cstheme="minorHAnsi"/>
          <w:sz w:val="24"/>
          <w:szCs w:val="24"/>
        </w:rPr>
        <w:t xml:space="preserve"> a Samson </w:t>
      </w:r>
      <w:r w:rsidR="009529FD">
        <w:rPr>
          <w:rFonts w:eastAsia="Times New Roman" w:cstheme="minorHAnsi"/>
          <w:sz w:val="24"/>
          <w:szCs w:val="24"/>
        </w:rPr>
        <w:t>–</w:t>
      </w:r>
      <w:r w:rsidRPr="00F672F0">
        <w:rPr>
          <w:rFonts w:eastAsia="Times New Roman" w:cstheme="minorHAnsi"/>
          <w:sz w:val="24"/>
          <w:szCs w:val="24"/>
        </w:rPr>
        <w:t xml:space="preserve"> a national hero, a lover, or a man of God. The Sages see him as an ideal judge, leader, </w:t>
      </w:r>
      <w:proofErr w:type="spellStart"/>
      <w:proofErr w:type="gramStart"/>
      <w:r w:rsidRPr="00F672F0">
        <w:rPr>
          <w:rFonts w:eastAsia="Times New Roman" w:cstheme="minorHAnsi"/>
          <w:sz w:val="24"/>
          <w:szCs w:val="24"/>
        </w:rPr>
        <w:t>saviour</w:t>
      </w:r>
      <w:proofErr w:type="spellEnd"/>
      <w:proofErr w:type="gramEnd"/>
      <w:r w:rsidRPr="00F672F0">
        <w:rPr>
          <w:rFonts w:eastAsia="Times New Roman" w:cstheme="minorHAnsi"/>
          <w:sz w:val="24"/>
          <w:szCs w:val="24"/>
        </w:rPr>
        <w:t xml:space="preserve"> and redeemer.</w:t>
      </w:r>
    </w:p>
    <w:p w14:paraId="2D1304A6" w14:textId="2D68F9BE" w:rsidR="003B3FF4" w:rsidRPr="00F672F0" w:rsidRDefault="003B3FF4" w:rsidP="009529FD">
      <w:pPr>
        <w:bidi w:val="0"/>
        <w:spacing w:after="0" w:line="480" w:lineRule="auto"/>
        <w:ind w:firstLine="720"/>
        <w:jc w:val="both"/>
        <w:rPr>
          <w:rFonts w:eastAsia="Times New Roman" w:cstheme="minorHAnsi"/>
          <w:sz w:val="24"/>
          <w:szCs w:val="24"/>
        </w:rPr>
      </w:pPr>
      <w:r w:rsidRPr="00F672F0">
        <w:rPr>
          <w:rFonts w:eastAsia="Times New Roman" w:cstheme="minorHAnsi"/>
          <w:sz w:val="24"/>
          <w:szCs w:val="24"/>
        </w:rPr>
        <w:t>Ashkelon adopted Samson as one of its ancient myths and turned him into a tourist brand identified with the city. The Ashkelon city fathers were looking for a historical biblical figure who would represent the new Israeli in the new city. By the early 1950’s Samson's name was linked to many activities and events in the city. This happened quite often, spontaneously and without any official sanction.</w:t>
      </w:r>
    </w:p>
    <w:p w14:paraId="7B6A716E" w14:textId="2F41B9B4" w:rsidR="003B3FF4" w:rsidRPr="00F672F0" w:rsidRDefault="003B3FF4" w:rsidP="009529FD">
      <w:pPr>
        <w:bidi w:val="0"/>
        <w:spacing w:after="0" w:line="480" w:lineRule="auto"/>
        <w:ind w:firstLine="720"/>
        <w:jc w:val="both"/>
        <w:rPr>
          <w:rFonts w:eastAsia="Times New Roman" w:cstheme="minorHAnsi"/>
          <w:sz w:val="24"/>
          <w:szCs w:val="24"/>
        </w:rPr>
      </w:pPr>
      <w:r w:rsidRPr="00F672F0">
        <w:rPr>
          <w:rFonts w:eastAsia="Times New Roman" w:cstheme="minorHAnsi"/>
          <w:sz w:val="24"/>
          <w:szCs w:val="24"/>
        </w:rPr>
        <w:t xml:space="preserve">The biblical Samson is portrayed as a wild and passionate person, and he is immortalized in Ashkelon in a wide variety of ways: in mosaics, in sculptures, and in the names of streets and sites, institutions and businesses. As in the story of the Jews in the Diaspora and the rebirth of Zionism in Israel, there is an echo here of one of the </w:t>
      </w:r>
      <w:r w:rsidRPr="00F672F0">
        <w:rPr>
          <w:rFonts w:eastAsia="Times New Roman" w:cstheme="minorHAnsi"/>
          <w:sz w:val="24"/>
          <w:szCs w:val="24"/>
        </w:rPr>
        <w:lastRenderedPageBreak/>
        <w:t>goals of Zionism, to shape a collective awareness of a new Jewish identity, using mythological motifs from the past.  Here Samson is the strong and assertive new Jew.</w:t>
      </w:r>
    </w:p>
    <w:p w14:paraId="014F1034" w14:textId="393D247B" w:rsidR="00163B13" w:rsidRPr="00F672F0" w:rsidRDefault="00FB026A" w:rsidP="009529FD">
      <w:pPr>
        <w:bidi w:val="0"/>
        <w:spacing w:before="120" w:after="0" w:line="480" w:lineRule="auto"/>
        <w:jc w:val="both"/>
        <w:rPr>
          <w:rFonts w:cstheme="minorHAnsi" w:hint="cs"/>
          <w:sz w:val="24"/>
          <w:szCs w:val="24"/>
          <w:rtl/>
        </w:rPr>
      </w:pPr>
      <w:r w:rsidRPr="00F672F0">
        <w:rPr>
          <w:rFonts w:eastAsia="Times New Roman" w:cstheme="minorHAnsi"/>
          <w:b/>
          <w:bCs/>
          <w:sz w:val="24"/>
          <w:szCs w:val="24"/>
        </w:rPr>
        <w:t>Keywords:</w:t>
      </w:r>
      <w:r w:rsidR="00163B13" w:rsidRPr="00F672F0">
        <w:rPr>
          <w:rFonts w:eastAsia="Times New Roman" w:cstheme="minorHAnsi"/>
          <w:b/>
          <w:bCs/>
          <w:sz w:val="24"/>
          <w:szCs w:val="24"/>
        </w:rPr>
        <w:t xml:space="preserve"> </w:t>
      </w:r>
      <w:r w:rsidR="00163B13" w:rsidRPr="00F672F0">
        <w:rPr>
          <w:rFonts w:cstheme="minorHAnsi"/>
          <w:sz w:val="24"/>
          <w:szCs w:val="24"/>
        </w:rPr>
        <w:t>Ashkelon, Judge, Landscape memory, Myth, Prophet, Samson</w:t>
      </w:r>
    </w:p>
    <w:p w14:paraId="3D8E7981" w14:textId="512D3B09" w:rsidR="003B3FF4" w:rsidRPr="00F672F0" w:rsidRDefault="003B3FF4" w:rsidP="009529FD">
      <w:pPr>
        <w:bidi w:val="0"/>
        <w:spacing w:after="0" w:line="480" w:lineRule="auto"/>
        <w:jc w:val="both"/>
        <w:rPr>
          <w:rFonts w:eastAsia="Times New Roman" w:cstheme="minorHAnsi"/>
          <w:b/>
          <w:bCs/>
          <w:sz w:val="24"/>
          <w:szCs w:val="24"/>
        </w:rPr>
      </w:pPr>
    </w:p>
    <w:p w14:paraId="1A52D2BC" w14:textId="4F223FA2" w:rsidR="00D77657" w:rsidRPr="009529FD" w:rsidRDefault="00D77657" w:rsidP="009529FD">
      <w:pPr>
        <w:bidi w:val="0"/>
        <w:spacing w:after="0" w:line="480" w:lineRule="auto"/>
        <w:jc w:val="both"/>
        <w:rPr>
          <w:rFonts w:cstheme="minorHAnsi"/>
          <w:b/>
          <w:bCs/>
          <w:sz w:val="24"/>
          <w:szCs w:val="24"/>
          <w:rtl/>
        </w:rPr>
      </w:pPr>
      <w:r w:rsidRPr="009529FD">
        <w:rPr>
          <w:rFonts w:cstheme="minorHAnsi"/>
          <w:b/>
          <w:bCs/>
          <w:sz w:val="28"/>
          <w:szCs w:val="28"/>
        </w:rPr>
        <w:t xml:space="preserve">Absalom's </w:t>
      </w:r>
      <w:r w:rsidR="009529FD">
        <w:rPr>
          <w:rFonts w:cstheme="minorHAnsi"/>
          <w:b/>
          <w:bCs/>
          <w:sz w:val="28"/>
          <w:szCs w:val="28"/>
        </w:rPr>
        <w:t>S</w:t>
      </w:r>
      <w:r w:rsidRPr="009529FD">
        <w:rPr>
          <w:rFonts w:cstheme="minorHAnsi"/>
          <w:b/>
          <w:bCs/>
          <w:sz w:val="28"/>
          <w:szCs w:val="28"/>
        </w:rPr>
        <w:t>tory and the Story of David's Census in Islamic Tradition</w:t>
      </w:r>
    </w:p>
    <w:p w14:paraId="766B2892" w14:textId="77777777" w:rsidR="00D77657" w:rsidRPr="009529FD" w:rsidRDefault="00D77657" w:rsidP="009529FD">
      <w:pPr>
        <w:bidi w:val="0"/>
        <w:spacing w:after="0" w:line="480" w:lineRule="auto"/>
        <w:jc w:val="both"/>
        <w:rPr>
          <w:rFonts w:cstheme="minorHAnsi" w:hint="cs"/>
          <w:sz w:val="28"/>
          <w:szCs w:val="28"/>
          <w:rtl/>
        </w:rPr>
      </w:pPr>
      <w:proofErr w:type="spellStart"/>
      <w:r w:rsidRPr="009529FD">
        <w:rPr>
          <w:rFonts w:cstheme="minorHAnsi"/>
          <w:sz w:val="28"/>
          <w:szCs w:val="28"/>
        </w:rPr>
        <w:t>Arye</w:t>
      </w:r>
      <w:proofErr w:type="spellEnd"/>
      <w:r w:rsidRPr="009529FD">
        <w:rPr>
          <w:rFonts w:cstheme="minorHAnsi"/>
          <w:sz w:val="28"/>
          <w:szCs w:val="28"/>
        </w:rPr>
        <w:t xml:space="preserve"> </w:t>
      </w:r>
      <w:proofErr w:type="spellStart"/>
      <w:r w:rsidRPr="009529FD">
        <w:rPr>
          <w:rFonts w:cstheme="minorHAnsi"/>
          <w:sz w:val="28"/>
          <w:szCs w:val="28"/>
        </w:rPr>
        <w:t>Zoref</w:t>
      </w:r>
      <w:proofErr w:type="spellEnd"/>
    </w:p>
    <w:p w14:paraId="080064AD" w14:textId="6FF01B11" w:rsidR="00D77657" w:rsidRPr="00F672F0" w:rsidRDefault="00D77657" w:rsidP="009529FD">
      <w:pPr>
        <w:bidi w:val="0"/>
        <w:spacing w:after="0" w:line="480" w:lineRule="auto"/>
        <w:jc w:val="both"/>
        <w:rPr>
          <w:rFonts w:cstheme="minorHAnsi"/>
          <w:sz w:val="24"/>
          <w:szCs w:val="24"/>
          <w:rtl/>
        </w:rPr>
      </w:pPr>
      <w:r w:rsidRPr="00F672F0">
        <w:rPr>
          <w:rFonts w:cstheme="minorHAnsi"/>
          <w:sz w:val="24"/>
          <w:szCs w:val="24"/>
        </w:rPr>
        <w:t xml:space="preserve">This article deals with the </w:t>
      </w:r>
      <w:proofErr w:type="gramStart"/>
      <w:r w:rsidRPr="00F672F0">
        <w:rPr>
          <w:rFonts w:cstheme="minorHAnsi"/>
          <w:sz w:val="24"/>
          <w:szCs w:val="24"/>
        </w:rPr>
        <w:t>manner in which</w:t>
      </w:r>
      <w:proofErr w:type="gramEnd"/>
      <w:r w:rsidRPr="00F672F0">
        <w:rPr>
          <w:rFonts w:cstheme="minorHAnsi"/>
          <w:sz w:val="24"/>
          <w:szCs w:val="24"/>
        </w:rPr>
        <w:t xml:space="preserve"> Absalom story and the story of David's census were received in Islamic Tradition. Unlike most of the biblical stories concerning David, that were ignored by Islamic writers, these two stories were mentioned in Islamic tradition, albeit rarely. The article examines the literary function of these stories in Islamic tradition and their links to Jewish </w:t>
      </w:r>
      <w:proofErr w:type="gramStart"/>
      <w:r w:rsidRPr="00F672F0">
        <w:rPr>
          <w:rFonts w:cstheme="minorHAnsi"/>
          <w:sz w:val="24"/>
          <w:szCs w:val="24"/>
        </w:rPr>
        <w:t>tradition, and</w:t>
      </w:r>
      <w:proofErr w:type="gramEnd"/>
      <w:r w:rsidRPr="00F672F0">
        <w:rPr>
          <w:rFonts w:cstheme="minorHAnsi"/>
          <w:sz w:val="24"/>
          <w:szCs w:val="24"/>
        </w:rPr>
        <w:t xml:space="preserve"> explores the reasons why these stories were mentioned by Islamic writers, and their contribution for the shaping of King David's image in Islam</w:t>
      </w:r>
      <w:r w:rsidRPr="00F672F0">
        <w:rPr>
          <w:rFonts w:cstheme="minorHAnsi"/>
          <w:sz w:val="24"/>
          <w:szCs w:val="24"/>
          <w:rtl/>
        </w:rPr>
        <w:t>.</w:t>
      </w:r>
    </w:p>
    <w:p w14:paraId="1222E93D" w14:textId="01898200" w:rsidR="00D77657" w:rsidRPr="00F672F0" w:rsidRDefault="00A96BF6" w:rsidP="00A96BF6">
      <w:pPr>
        <w:bidi w:val="0"/>
        <w:spacing w:before="120" w:after="0" w:line="480" w:lineRule="auto"/>
        <w:jc w:val="both"/>
        <w:rPr>
          <w:rFonts w:cstheme="minorHAnsi"/>
          <w:sz w:val="24"/>
          <w:szCs w:val="24"/>
          <w:rtl/>
        </w:rPr>
      </w:pPr>
      <w:r w:rsidRPr="00A96BF6">
        <w:rPr>
          <w:rFonts w:cstheme="minorHAnsi"/>
          <w:b/>
          <w:bCs/>
          <w:sz w:val="24"/>
          <w:szCs w:val="24"/>
        </w:rPr>
        <w:t>Keyw</w:t>
      </w:r>
      <w:r w:rsidR="00D77657" w:rsidRPr="00A96BF6">
        <w:rPr>
          <w:rFonts w:cstheme="minorHAnsi"/>
          <w:b/>
          <w:bCs/>
          <w:sz w:val="24"/>
          <w:szCs w:val="24"/>
        </w:rPr>
        <w:t>ords:</w:t>
      </w:r>
      <w:r w:rsidR="00D77657" w:rsidRPr="00F672F0">
        <w:rPr>
          <w:rFonts w:cstheme="minorHAnsi"/>
          <w:sz w:val="24"/>
          <w:szCs w:val="24"/>
        </w:rPr>
        <w:t xml:space="preserve"> David, Absalom, </w:t>
      </w:r>
      <w:r>
        <w:rPr>
          <w:rFonts w:cstheme="minorHAnsi"/>
          <w:sz w:val="24"/>
          <w:szCs w:val="24"/>
        </w:rPr>
        <w:t>c</w:t>
      </w:r>
      <w:r w:rsidR="00D77657" w:rsidRPr="00F672F0">
        <w:rPr>
          <w:rFonts w:cstheme="minorHAnsi"/>
          <w:sz w:val="24"/>
          <w:szCs w:val="24"/>
        </w:rPr>
        <w:t xml:space="preserve">ensus, Islam, </w:t>
      </w:r>
      <w:r>
        <w:rPr>
          <w:rFonts w:cstheme="minorHAnsi"/>
          <w:sz w:val="24"/>
          <w:szCs w:val="24"/>
        </w:rPr>
        <w:t>l</w:t>
      </w:r>
      <w:r w:rsidR="00D77657" w:rsidRPr="00F672F0">
        <w:rPr>
          <w:rFonts w:cstheme="minorHAnsi"/>
          <w:sz w:val="24"/>
          <w:szCs w:val="24"/>
        </w:rPr>
        <w:t xml:space="preserve">iterary </w:t>
      </w:r>
      <w:r>
        <w:rPr>
          <w:rFonts w:cstheme="minorHAnsi"/>
          <w:sz w:val="24"/>
          <w:szCs w:val="24"/>
        </w:rPr>
        <w:t>f</w:t>
      </w:r>
      <w:r w:rsidR="00D77657" w:rsidRPr="00F672F0">
        <w:rPr>
          <w:rFonts w:cstheme="minorHAnsi"/>
          <w:sz w:val="24"/>
          <w:szCs w:val="24"/>
        </w:rPr>
        <w:t>unction</w:t>
      </w:r>
    </w:p>
    <w:p w14:paraId="5B63E7B4" w14:textId="790D15D4" w:rsidR="003B3FF4" w:rsidRPr="00F672F0" w:rsidRDefault="003B3FF4" w:rsidP="009529FD">
      <w:pPr>
        <w:bidi w:val="0"/>
        <w:spacing w:after="0" w:line="480" w:lineRule="auto"/>
        <w:jc w:val="both"/>
        <w:rPr>
          <w:rFonts w:cstheme="minorHAnsi"/>
          <w:b/>
          <w:bCs/>
          <w:sz w:val="24"/>
          <w:szCs w:val="24"/>
        </w:rPr>
      </w:pPr>
    </w:p>
    <w:p w14:paraId="10122561" w14:textId="7A937844" w:rsidR="00814AF2" w:rsidRPr="002458D0" w:rsidRDefault="002458D0" w:rsidP="009529FD">
      <w:pPr>
        <w:bidi w:val="0"/>
        <w:spacing w:after="0" w:line="480" w:lineRule="auto"/>
        <w:jc w:val="both"/>
        <w:rPr>
          <w:rFonts w:cstheme="minorHAnsi"/>
          <w:b/>
          <w:bCs/>
          <w:sz w:val="28"/>
          <w:szCs w:val="28"/>
          <w:rtl/>
        </w:rPr>
      </w:pPr>
      <w:r w:rsidRPr="002458D0">
        <w:rPr>
          <w:rFonts w:cstheme="minorHAnsi"/>
          <w:b/>
          <w:bCs/>
          <w:sz w:val="28"/>
          <w:szCs w:val="28"/>
        </w:rPr>
        <w:t>T</w:t>
      </w:r>
      <w:r w:rsidR="00814AF2" w:rsidRPr="002458D0">
        <w:rPr>
          <w:rFonts w:cstheme="minorHAnsi"/>
          <w:b/>
          <w:bCs/>
          <w:sz w:val="28"/>
          <w:szCs w:val="28"/>
        </w:rPr>
        <w:t xml:space="preserve">he </w:t>
      </w:r>
      <w:r w:rsidRPr="002458D0">
        <w:rPr>
          <w:rFonts w:cstheme="minorHAnsi"/>
          <w:b/>
          <w:bCs/>
          <w:sz w:val="28"/>
          <w:szCs w:val="28"/>
        </w:rPr>
        <w:t>C</w:t>
      </w:r>
      <w:r w:rsidR="00814AF2" w:rsidRPr="002458D0">
        <w:rPr>
          <w:rFonts w:cstheme="minorHAnsi"/>
          <w:b/>
          <w:bCs/>
          <w:sz w:val="28"/>
          <w:szCs w:val="28"/>
        </w:rPr>
        <w:t xml:space="preserve">ommandments of the Torah and </w:t>
      </w:r>
      <w:r w:rsidRPr="002458D0">
        <w:rPr>
          <w:rFonts w:cstheme="minorHAnsi"/>
          <w:b/>
          <w:bCs/>
          <w:sz w:val="28"/>
          <w:szCs w:val="28"/>
        </w:rPr>
        <w:t>N</w:t>
      </w:r>
      <w:r w:rsidR="00814AF2" w:rsidRPr="002458D0">
        <w:rPr>
          <w:rFonts w:cstheme="minorHAnsi"/>
          <w:b/>
          <w:bCs/>
          <w:sz w:val="28"/>
          <w:szCs w:val="28"/>
        </w:rPr>
        <w:t xml:space="preserve">atural </w:t>
      </w:r>
      <w:r w:rsidRPr="002458D0">
        <w:rPr>
          <w:rFonts w:cstheme="minorHAnsi"/>
          <w:b/>
          <w:bCs/>
          <w:sz w:val="28"/>
          <w:szCs w:val="28"/>
        </w:rPr>
        <w:t>L</w:t>
      </w:r>
      <w:r w:rsidR="00814AF2" w:rsidRPr="002458D0">
        <w:rPr>
          <w:rFonts w:cstheme="minorHAnsi"/>
          <w:b/>
          <w:bCs/>
          <w:sz w:val="28"/>
          <w:szCs w:val="28"/>
        </w:rPr>
        <w:t xml:space="preserve">aw in the </w:t>
      </w:r>
      <w:r w:rsidRPr="002458D0">
        <w:rPr>
          <w:rFonts w:cstheme="minorHAnsi"/>
          <w:b/>
          <w:bCs/>
          <w:sz w:val="28"/>
          <w:szCs w:val="28"/>
        </w:rPr>
        <w:t>W</w:t>
      </w:r>
      <w:r w:rsidR="00814AF2" w:rsidRPr="002458D0">
        <w:rPr>
          <w:rFonts w:cstheme="minorHAnsi"/>
          <w:b/>
          <w:bCs/>
          <w:sz w:val="28"/>
          <w:szCs w:val="28"/>
        </w:rPr>
        <w:t xml:space="preserve">ritings of </w:t>
      </w:r>
      <w:proofErr w:type="spellStart"/>
      <w:r w:rsidR="00814AF2" w:rsidRPr="002458D0">
        <w:rPr>
          <w:rFonts w:cstheme="minorHAnsi"/>
          <w:b/>
          <w:bCs/>
          <w:sz w:val="28"/>
          <w:szCs w:val="28"/>
        </w:rPr>
        <w:t>Gersonides</w:t>
      </w:r>
      <w:proofErr w:type="spellEnd"/>
      <w:r w:rsidR="00814AF2" w:rsidRPr="002458D0">
        <w:rPr>
          <w:rFonts w:cstheme="minorHAnsi"/>
          <w:b/>
          <w:bCs/>
          <w:sz w:val="28"/>
          <w:szCs w:val="28"/>
          <w:rtl/>
        </w:rPr>
        <w:t xml:space="preserve"> </w:t>
      </w:r>
    </w:p>
    <w:p w14:paraId="2330A553" w14:textId="77777777" w:rsidR="00814AF2" w:rsidRPr="00F672F0" w:rsidRDefault="00814AF2" w:rsidP="009529FD">
      <w:pPr>
        <w:bidi w:val="0"/>
        <w:spacing w:after="0" w:line="480" w:lineRule="auto"/>
        <w:jc w:val="both"/>
        <w:rPr>
          <w:rFonts w:cstheme="minorHAnsi"/>
          <w:sz w:val="24"/>
          <w:szCs w:val="24"/>
          <w:rtl/>
        </w:rPr>
      </w:pPr>
      <w:r w:rsidRPr="002458D0">
        <w:rPr>
          <w:rFonts w:cstheme="minorHAnsi"/>
          <w:sz w:val="28"/>
          <w:szCs w:val="28"/>
        </w:rPr>
        <w:t xml:space="preserve">Shalom </w:t>
      </w:r>
      <w:proofErr w:type="spellStart"/>
      <w:r w:rsidRPr="002458D0">
        <w:rPr>
          <w:rFonts w:cstheme="minorHAnsi"/>
          <w:sz w:val="28"/>
          <w:szCs w:val="28"/>
        </w:rPr>
        <w:t>Sadik</w:t>
      </w:r>
      <w:proofErr w:type="spellEnd"/>
    </w:p>
    <w:p w14:paraId="1C4325A4" w14:textId="2B8D0B73" w:rsidR="00814AF2" w:rsidRPr="00F672F0" w:rsidRDefault="00814AF2" w:rsidP="009529FD">
      <w:pPr>
        <w:bidi w:val="0"/>
        <w:spacing w:after="0" w:line="480" w:lineRule="auto"/>
        <w:jc w:val="both"/>
        <w:rPr>
          <w:rFonts w:cstheme="minorHAnsi"/>
          <w:sz w:val="24"/>
          <w:szCs w:val="24"/>
          <w:rtl/>
        </w:rPr>
      </w:pPr>
      <w:r w:rsidRPr="00F672F0">
        <w:rPr>
          <w:rFonts w:cstheme="minorHAnsi"/>
          <w:sz w:val="24"/>
          <w:szCs w:val="24"/>
        </w:rPr>
        <w:t xml:space="preserve">The aim of this article is to analyze the opinion of </w:t>
      </w:r>
      <w:proofErr w:type="spellStart"/>
      <w:r w:rsidRPr="00F672F0">
        <w:rPr>
          <w:rFonts w:cstheme="minorHAnsi"/>
          <w:sz w:val="24"/>
          <w:szCs w:val="24"/>
        </w:rPr>
        <w:t>Gersonides</w:t>
      </w:r>
      <w:proofErr w:type="spellEnd"/>
      <w:r w:rsidRPr="00F672F0">
        <w:rPr>
          <w:rFonts w:cstheme="minorHAnsi"/>
          <w:sz w:val="24"/>
          <w:szCs w:val="24"/>
        </w:rPr>
        <w:t xml:space="preserve"> on Natural Law. In the first part of the article, we will see that, according to </w:t>
      </w:r>
      <w:proofErr w:type="spellStart"/>
      <w:r w:rsidRPr="00F672F0">
        <w:rPr>
          <w:rFonts w:cstheme="minorHAnsi"/>
          <w:sz w:val="24"/>
          <w:szCs w:val="24"/>
        </w:rPr>
        <w:t>Gersonides</w:t>
      </w:r>
      <w:proofErr w:type="spellEnd"/>
      <w:r w:rsidRPr="00F672F0">
        <w:rPr>
          <w:rFonts w:cstheme="minorHAnsi"/>
          <w:sz w:val="24"/>
          <w:szCs w:val="24"/>
        </w:rPr>
        <w:t xml:space="preserve">, all the commandments have rational reasons. Some of these reasons cannot be understood by anybody but Moses because of his higher intellect. By the end of the article, we will see that </w:t>
      </w:r>
      <w:proofErr w:type="spellStart"/>
      <w:r w:rsidRPr="00F672F0">
        <w:rPr>
          <w:rFonts w:cstheme="minorHAnsi"/>
          <w:sz w:val="24"/>
          <w:szCs w:val="24"/>
        </w:rPr>
        <w:t>Gersonides</w:t>
      </w:r>
      <w:proofErr w:type="spellEnd"/>
      <w:r w:rsidRPr="00F672F0">
        <w:rPr>
          <w:rFonts w:cstheme="minorHAnsi"/>
          <w:sz w:val="24"/>
          <w:szCs w:val="24"/>
        </w:rPr>
        <w:t xml:space="preserve"> thinks that the commandments of the Torah are eternal. With the </w:t>
      </w:r>
      <w:r w:rsidRPr="00F672F0">
        <w:rPr>
          <w:rFonts w:cstheme="minorHAnsi"/>
          <w:sz w:val="24"/>
          <w:szCs w:val="24"/>
        </w:rPr>
        <w:lastRenderedPageBreak/>
        <w:t xml:space="preserve">exception to commandments in which the </w:t>
      </w:r>
      <w:r w:rsidR="004A0CFC">
        <w:rPr>
          <w:rFonts w:cstheme="minorHAnsi"/>
          <w:sz w:val="24"/>
          <w:szCs w:val="24"/>
        </w:rPr>
        <w:t>Torah</w:t>
      </w:r>
      <w:r w:rsidRPr="00F672F0">
        <w:rPr>
          <w:rFonts w:cstheme="minorHAnsi"/>
          <w:sz w:val="24"/>
          <w:szCs w:val="24"/>
        </w:rPr>
        <w:t xml:space="preserve"> portrays (through stories) certain commandments that are not ideal and will be changed in the future.</w:t>
      </w:r>
    </w:p>
    <w:p w14:paraId="5707B8CD" w14:textId="4E0757E6" w:rsidR="00814AF2" w:rsidRPr="00F672F0" w:rsidRDefault="004A0CFC" w:rsidP="004A0CFC">
      <w:pPr>
        <w:bidi w:val="0"/>
        <w:spacing w:before="120" w:after="0" w:line="480" w:lineRule="auto"/>
        <w:jc w:val="both"/>
        <w:rPr>
          <w:rFonts w:cstheme="minorHAnsi"/>
          <w:sz w:val="24"/>
          <w:szCs w:val="24"/>
          <w:rtl/>
        </w:rPr>
      </w:pPr>
      <w:r w:rsidRPr="004A0CFC">
        <w:rPr>
          <w:rFonts w:cstheme="minorHAnsi"/>
          <w:b/>
          <w:bCs/>
          <w:sz w:val="24"/>
          <w:szCs w:val="24"/>
        </w:rPr>
        <w:t>Keywords:</w:t>
      </w:r>
      <w:r>
        <w:rPr>
          <w:rFonts w:cstheme="minorHAnsi"/>
          <w:sz w:val="24"/>
          <w:szCs w:val="24"/>
        </w:rPr>
        <w:t xml:space="preserve"> n</w:t>
      </w:r>
      <w:r w:rsidR="00814AF2" w:rsidRPr="00F672F0">
        <w:rPr>
          <w:rFonts w:cstheme="minorHAnsi"/>
          <w:sz w:val="24"/>
          <w:szCs w:val="24"/>
        </w:rPr>
        <w:t xml:space="preserve">atural </w:t>
      </w:r>
      <w:r>
        <w:rPr>
          <w:rFonts w:cstheme="minorHAnsi"/>
          <w:sz w:val="24"/>
          <w:szCs w:val="24"/>
        </w:rPr>
        <w:t>l</w:t>
      </w:r>
      <w:r w:rsidR="00814AF2" w:rsidRPr="00F672F0">
        <w:rPr>
          <w:rFonts w:cstheme="minorHAnsi"/>
          <w:sz w:val="24"/>
          <w:szCs w:val="24"/>
        </w:rPr>
        <w:t>aw</w:t>
      </w:r>
      <w:r>
        <w:rPr>
          <w:rFonts w:cstheme="minorHAnsi"/>
          <w:sz w:val="24"/>
          <w:szCs w:val="24"/>
        </w:rPr>
        <w:t>,</w:t>
      </w:r>
      <w:r w:rsidR="00814AF2" w:rsidRPr="00F672F0">
        <w:rPr>
          <w:rFonts w:cstheme="minorHAnsi"/>
          <w:sz w:val="24"/>
          <w:szCs w:val="24"/>
        </w:rPr>
        <w:t xml:space="preserve"> </w:t>
      </w:r>
      <w:proofErr w:type="spellStart"/>
      <w:r w:rsidR="00814AF2" w:rsidRPr="00F672F0">
        <w:rPr>
          <w:rFonts w:cstheme="minorHAnsi"/>
          <w:sz w:val="24"/>
          <w:szCs w:val="24"/>
        </w:rPr>
        <w:t>Gersonides</w:t>
      </w:r>
      <w:proofErr w:type="spellEnd"/>
      <w:r>
        <w:rPr>
          <w:rFonts w:cstheme="minorHAnsi"/>
          <w:sz w:val="24"/>
          <w:szCs w:val="24"/>
        </w:rPr>
        <w:t>,</w:t>
      </w:r>
      <w:r w:rsidR="00814AF2" w:rsidRPr="00F672F0">
        <w:rPr>
          <w:rFonts w:cstheme="minorHAnsi"/>
          <w:sz w:val="24"/>
          <w:szCs w:val="24"/>
        </w:rPr>
        <w:t xml:space="preserve"> commentaries of the </w:t>
      </w:r>
      <w:r>
        <w:rPr>
          <w:rFonts w:cstheme="minorHAnsi"/>
          <w:sz w:val="24"/>
          <w:szCs w:val="24"/>
        </w:rPr>
        <w:t>Torah,</w:t>
      </w:r>
      <w:r w:rsidR="00814AF2" w:rsidRPr="00F672F0">
        <w:rPr>
          <w:rFonts w:cstheme="minorHAnsi"/>
          <w:sz w:val="24"/>
          <w:szCs w:val="24"/>
        </w:rPr>
        <w:t xml:space="preserve"> </w:t>
      </w:r>
      <w:r>
        <w:rPr>
          <w:rFonts w:cstheme="minorHAnsi"/>
          <w:sz w:val="24"/>
          <w:szCs w:val="24"/>
        </w:rPr>
        <w:t>c</w:t>
      </w:r>
      <w:r w:rsidR="00814AF2" w:rsidRPr="00F672F0">
        <w:rPr>
          <w:rFonts w:cstheme="minorHAnsi"/>
          <w:sz w:val="24"/>
          <w:szCs w:val="24"/>
        </w:rPr>
        <w:t>hange of the commandments</w:t>
      </w:r>
      <w:r>
        <w:rPr>
          <w:rFonts w:cstheme="minorHAnsi"/>
          <w:sz w:val="24"/>
          <w:szCs w:val="24"/>
        </w:rPr>
        <w:t>,</w:t>
      </w:r>
      <w:r w:rsidR="00814AF2" w:rsidRPr="00F672F0">
        <w:rPr>
          <w:rFonts w:cstheme="minorHAnsi"/>
          <w:sz w:val="24"/>
          <w:szCs w:val="24"/>
        </w:rPr>
        <w:t xml:space="preserve"> Medieval </w:t>
      </w:r>
      <w:r>
        <w:rPr>
          <w:rFonts w:cstheme="minorHAnsi"/>
          <w:sz w:val="24"/>
          <w:szCs w:val="24"/>
        </w:rPr>
        <w:t>p</w:t>
      </w:r>
      <w:r w:rsidR="00814AF2" w:rsidRPr="00F672F0">
        <w:rPr>
          <w:rFonts w:cstheme="minorHAnsi"/>
          <w:sz w:val="24"/>
          <w:szCs w:val="24"/>
        </w:rPr>
        <w:t>hilosophy</w:t>
      </w:r>
    </w:p>
    <w:p w14:paraId="05428EC5" w14:textId="77777777" w:rsidR="00814AF2" w:rsidRPr="00F672F0" w:rsidRDefault="00814AF2" w:rsidP="009529FD">
      <w:pPr>
        <w:bidi w:val="0"/>
        <w:spacing w:after="0" w:line="480" w:lineRule="auto"/>
        <w:jc w:val="both"/>
        <w:rPr>
          <w:rFonts w:cstheme="minorHAnsi"/>
          <w:sz w:val="24"/>
          <w:szCs w:val="24"/>
        </w:rPr>
      </w:pPr>
    </w:p>
    <w:p w14:paraId="7DF5C8BE" w14:textId="40935ECE" w:rsidR="008F36D8" w:rsidRPr="00923E7E" w:rsidRDefault="008F36D8" w:rsidP="009529FD">
      <w:pPr>
        <w:bidi w:val="0"/>
        <w:spacing w:after="0" w:line="480" w:lineRule="auto"/>
        <w:jc w:val="both"/>
        <w:rPr>
          <w:rFonts w:cstheme="minorHAnsi"/>
          <w:b/>
          <w:bCs/>
          <w:sz w:val="28"/>
          <w:szCs w:val="28"/>
        </w:rPr>
      </w:pPr>
      <w:r w:rsidRPr="00923E7E">
        <w:rPr>
          <w:rFonts w:cstheme="minorHAnsi"/>
          <w:b/>
          <w:bCs/>
          <w:sz w:val="28"/>
          <w:szCs w:val="28"/>
        </w:rPr>
        <w:t>The</w:t>
      </w:r>
      <w:r w:rsidRPr="00923E7E">
        <w:rPr>
          <w:rFonts w:cstheme="minorHAnsi"/>
          <w:b/>
          <w:bCs/>
          <w:sz w:val="28"/>
          <w:szCs w:val="28"/>
          <w:rtl/>
        </w:rPr>
        <w:t xml:space="preserve"> </w:t>
      </w:r>
      <w:r w:rsidRPr="00923E7E">
        <w:rPr>
          <w:rFonts w:cstheme="minorHAnsi"/>
          <w:b/>
          <w:bCs/>
          <w:sz w:val="28"/>
          <w:szCs w:val="28"/>
        </w:rPr>
        <w:t>Ideal Head of Academy According</w:t>
      </w:r>
      <w:r w:rsidR="00923E7E">
        <w:rPr>
          <w:rFonts w:cstheme="minorHAnsi"/>
          <w:b/>
          <w:bCs/>
          <w:sz w:val="28"/>
          <w:szCs w:val="28"/>
        </w:rPr>
        <w:t xml:space="preserve"> to</w:t>
      </w:r>
      <w:r w:rsidRPr="00923E7E">
        <w:rPr>
          <w:rFonts w:cstheme="minorHAnsi"/>
          <w:b/>
          <w:bCs/>
          <w:sz w:val="28"/>
          <w:szCs w:val="28"/>
        </w:rPr>
        <w:t xml:space="preserve"> Iberian Sages in the Late Middle Ages</w:t>
      </w:r>
    </w:p>
    <w:p w14:paraId="592322A6" w14:textId="1F416E2D" w:rsidR="008F36D8" w:rsidRPr="00F672F0" w:rsidRDefault="00356E52" w:rsidP="009529FD">
      <w:pPr>
        <w:bidi w:val="0"/>
        <w:spacing w:after="0" w:line="480" w:lineRule="auto"/>
        <w:jc w:val="both"/>
        <w:rPr>
          <w:rFonts w:cstheme="minorHAnsi"/>
          <w:sz w:val="24"/>
          <w:szCs w:val="24"/>
        </w:rPr>
      </w:pPr>
      <w:r w:rsidRPr="00923E7E">
        <w:rPr>
          <w:rFonts w:cstheme="minorHAnsi"/>
          <w:sz w:val="28"/>
          <w:szCs w:val="28"/>
        </w:rPr>
        <w:t>Yoel Marciano</w:t>
      </w:r>
    </w:p>
    <w:p w14:paraId="5D771113" w14:textId="7EB7B2DC" w:rsidR="008F36D8" w:rsidRPr="00F672F0" w:rsidRDefault="008F36D8" w:rsidP="009529FD">
      <w:pPr>
        <w:bidi w:val="0"/>
        <w:spacing w:after="0" w:line="480" w:lineRule="auto"/>
        <w:jc w:val="both"/>
        <w:rPr>
          <w:rFonts w:cstheme="minorHAnsi"/>
          <w:sz w:val="24"/>
          <w:szCs w:val="24"/>
        </w:rPr>
      </w:pPr>
      <w:r w:rsidRPr="00F672F0">
        <w:rPr>
          <w:rFonts w:cstheme="minorHAnsi"/>
          <w:sz w:val="24"/>
          <w:szCs w:val="24"/>
        </w:rPr>
        <w:t xml:space="preserve">This article seeks to characterize the profile of the ideal Rosh Yeshiva among the Jewish exiles from Spain and their descendants in early modern times. The article focuses on a source that describes how Rabbi Isaac </w:t>
      </w:r>
      <w:proofErr w:type="spellStart"/>
      <w:r w:rsidRPr="00F672F0">
        <w:rPr>
          <w:rFonts w:cstheme="minorHAnsi"/>
          <w:sz w:val="24"/>
          <w:szCs w:val="24"/>
        </w:rPr>
        <w:t>Canpanton</w:t>
      </w:r>
      <w:proofErr w:type="spellEnd"/>
      <w:r w:rsidRPr="00F672F0">
        <w:rPr>
          <w:rFonts w:cstheme="minorHAnsi"/>
          <w:sz w:val="24"/>
          <w:szCs w:val="24"/>
        </w:rPr>
        <w:t xml:space="preserve"> taught his disciples. The testimony on this sage, who was the most important sage in the middle of the fifteenth century Spain, is one of the most beautiful testimonies we have of the relationship between a rabbi and his disciple. The analysis of the testimony, along with other sources presented in the article, point to the main characteristics of the relationship, and the connection between them and the method of studying the </w:t>
      </w:r>
      <w:proofErr w:type="spellStart"/>
      <w:r w:rsidRPr="00F672F0">
        <w:rPr>
          <w:rFonts w:cstheme="minorHAnsi"/>
          <w:sz w:val="24"/>
          <w:szCs w:val="24"/>
        </w:rPr>
        <w:t>Gemara</w:t>
      </w:r>
      <w:proofErr w:type="spellEnd"/>
      <w:r w:rsidRPr="00F672F0">
        <w:rPr>
          <w:rFonts w:cstheme="minorHAnsi"/>
          <w:sz w:val="24"/>
          <w:szCs w:val="24"/>
        </w:rPr>
        <w:t xml:space="preserve">, known as </w:t>
      </w:r>
      <w:r w:rsidRPr="00F672F0">
        <w:rPr>
          <w:rFonts w:cstheme="minorHAnsi"/>
          <w:i/>
          <w:iCs/>
          <w:sz w:val="24"/>
          <w:szCs w:val="24"/>
        </w:rPr>
        <w:t>The Sephardic Speculation</w:t>
      </w:r>
      <w:r w:rsidRPr="00F672F0">
        <w:rPr>
          <w:rFonts w:cstheme="minorHAnsi"/>
          <w:sz w:val="24"/>
          <w:szCs w:val="24"/>
        </w:rPr>
        <w:t>, and the physical conditions in which they studied in yeshivot.</w:t>
      </w:r>
    </w:p>
    <w:p w14:paraId="060B6386" w14:textId="5FD736E9" w:rsidR="008F36D8" w:rsidRPr="00F672F0" w:rsidRDefault="008F36D8" w:rsidP="00693A5B">
      <w:pPr>
        <w:bidi w:val="0"/>
        <w:spacing w:before="120" w:after="0" w:line="480" w:lineRule="auto"/>
        <w:jc w:val="both"/>
        <w:rPr>
          <w:rFonts w:cstheme="minorHAnsi"/>
          <w:b/>
          <w:bCs/>
          <w:sz w:val="24"/>
          <w:szCs w:val="24"/>
        </w:rPr>
      </w:pPr>
      <w:r w:rsidRPr="00693A5B">
        <w:rPr>
          <w:rFonts w:cstheme="minorHAnsi"/>
          <w:b/>
          <w:bCs/>
          <w:sz w:val="24"/>
          <w:szCs w:val="24"/>
        </w:rPr>
        <w:t>Keywords:</w:t>
      </w:r>
      <w:r w:rsidRPr="00F672F0">
        <w:rPr>
          <w:rFonts w:cstheme="minorHAnsi"/>
          <w:sz w:val="24"/>
          <w:szCs w:val="24"/>
        </w:rPr>
        <w:t xml:space="preserve"> </w:t>
      </w:r>
      <w:r w:rsidR="00693A5B">
        <w:rPr>
          <w:rFonts w:cstheme="minorHAnsi"/>
          <w:sz w:val="24"/>
          <w:szCs w:val="24"/>
        </w:rPr>
        <w:t>s</w:t>
      </w:r>
      <w:r w:rsidRPr="00F672F0">
        <w:rPr>
          <w:rFonts w:cstheme="minorHAnsi"/>
          <w:sz w:val="24"/>
          <w:szCs w:val="24"/>
        </w:rPr>
        <w:t>ages of Spain</w:t>
      </w:r>
      <w:r w:rsidR="00693A5B">
        <w:rPr>
          <w:rFonts w:cstheme="minorHAnsi"/>
          <w:sz w:val="24"/>
          <w:szCs w:val="24"/>
        </w:rPr>
        <w:t>,</w:t>
      </w:r>
      <w:r w:rsidRPr="00F672F0">
        <w:rPr>
          <w:rFonts w:cstheme="minorHAnsi"/>
          <w:sz w:val="24"/>
          <w:szCs w:val="24"/>
        </w:rPr>
        <w:t xml:space="preserve"> Sephardic Jewish </w:t>
      </w:r>
      <w:r w:rsidR="00693A5B">
        <w:rPr>
          <w:rFonts w:cstheme="minorHAnsi"/>
          <w:sz w:val="24"/>
          <w:szCs w:val="24"/>
        </w:rPr>
        <w:t>d</w:t>
      </w:r>
      <w:r w:rsidRPr="00F672F0">
        <w:rPr>
          <w:rFonts w:cstheme="minorHAnsi"/>
          <w:sz w:val="24"/>
          <w:szCs w:val="24"/>
        </w:rPr>
        <w:t>iaspora</w:t>
      </w:r>
      <w:r w:rsidR="00693A5B">
        <w:rPr>
          <w:rFonts w:cstheme="minorHAnsi"/>
          <w:sz w:val="24"/>
          <w:szCs w:val="24"/>
        </w:rPr>
        <w:t>,</w:t>
      </w:r>
      <w:r w:rsidRPr="00F672F0">
        <w:rPr>
          <w:rFonts w:cstheme="minorHAnsi"/>
          <w:sz w:val="24"/>
          <w:szCs w:val="24"/>
        </w:rPr>
        <w:t xml:space="preserve"> Sephardic Speculation</w:t>
      </w:r>
      <w:r w:rsidR="00693A5B">
        <w:rPr>
          <w:rFonts w:cstheme="minorHAnsi"/>
          <w:sz w:val="24"/>
          <w:szCs w:val="24"/>
        </w:rPr>
        <w:t>,</w:t>
      </w:r>
      <w:r w:rsidRPr="00F672F0">
        <w:rPr>
          <w:rFonts w:cstheme="minorHAnsi"/>
          <w:sz w:val="24"/>
          <w:szCs w:val="24"/>
        </w:rPr>
        <w:t xml:space="preserve"> Jewish education</w:t>
      </w:r>
      <w:r w:rsidR="00693A5B">
        <w:rPr>
          <w:rFonts w:cstheme="minorHAnsi"/>
          <w:sz w:val="24"/>
          <w:szCs w:val="24"/>
        </w:rPr>
        <w:t>,</w:t>
      </w:r>
      <w:r w:rsidRPr="00F672F0">
        <w:rPr>
          <w:rFonts w:cstheme="minorHAnsi"/>
          <w:sz w:val="24"/>
          <w:szCs w:val="24"/>
        </w:rPr>
        <w:t xml:space="preserve"> Talmud study</w:t>
      </w:r>
    </w:p>
    <w:p w14:paraId="1DA05C72" w14:textId="05451384" w:rsidR="00693A5B" w:rsidRDefault="00693A5B" w:rsidP="009529FD">
      <w:pPr>
        <w:bidi w:val="0"/>
        <w:spacing w:after="0" w:line="480" w:lineRule="auto"/>
        <w:contextualSpacing/>
        <w:jc w:val="both"/>
        <w:rPr>
          <w:rFonts w:cstheme="minorHAnsi"/>
          <w:sz w:val="24"/>
          <w:szCs w:val="24"/>
        </w:rPr>
      </w:pPr>
    </w:p>
    <w:p w14:paraId="00A252A0" w14:textId="77777777" w:rsidR="00AB1614" w:rsidRDefault="00AB1614" w:rsidP="0026694A">
      <w:pPr>
        <w:bidi w:val="0"/>
        <w:spacing w:after="0" w:line="480" w:lineRule="auto"/>
        <w:jc w:val="both"/>
        <w:rPr>
          <w:rFonts w:cstheme="minorHAnsi"/>
          <w:b/>
          <w:bCs/>
          <w:sz w:val="28"/>
          <w:szCs w:val="28"/>
        </w:rPr>
      </w:pPr>
    </w:p>
    <w:p w14:paraId="460A5A90" w14:textId="5E626AA6" w:rsidR="0026694A" w:rsidRPr="0026694A" w:rsidRDefault="0026694A" w:rsidP="00AB1614">
      <w:pPr>
        <w:bidi w:val="0"/>
        <w:spacing w:after="0" w:line="480" w:lineRule="auto"/>
        <w:jc w:val="both"/>
        <w:rPr>
          <w:rFonts w:cstheme="minorHAnsi"/>
          <w:sz w:val="28"/>
          <w:szCs w:val="28"/>
        </w:rPr>
      </w:pPr>
      <w:r w:rsidRPr="0026694A">
        <w:rPr>
          <w:rFonts w:cstheme="minorHAnsi"/>
          <w:b/>
          <w:bCs/>
          <w:sz w:val="28"/>
          <w:szCs w:val="28"/>
        </w:rPr>
        <w:lastRenderedPageBreak/>
        <w:t xml:space="preserve">From Service to Tzar to Service to God: Identification of </w:t>
      </w:r>
      <w:proofErr w:type="spellStart"/>
      <w:r w:rsidRPr="0026694A">
        <w:rPr>
          <w:rFonts w:cstheme="minorHAnsi"/>
          <w:b/>
          <w:bCs/>
          <w:sz w:val="28"/>
          <w:szCs w:val="28"/>
        </w:rPr>
        <w:t>Cantonist</w:t>
      </w:r>
      <w:proofErr w:type="spellEnd"/>
      <w:r w:rsidRPr="0026694A">
        <w:rPr>
          <w:rFonts w:cstheme="minorHAnsi"/>
          <w:b/>
          <w:bCs/>
          <w:sz w:val="28"/>
          <w:szCs w:val="28"/>
        </w:rPr>
        <w:t xml:space="preserve"> Songs in the Hassidic Repertoire</w:t>
      </w:r>
    </w:p>
    <w:p w14:paraId="4B3DE2E0" w14:textId="73BC65F5" w:rsidR="00EF0CDD" w:rsidRPr="00F672F0" w:rsidRDefault="00EF0CDD" w:rsidP="00693A5B">
      <w:pPr>
        <w:bidi w:val="0"/>
        <w:spacing w:after="0" w:line="480" w:lineRule="auto"/>
        <w:contextualSpacing/>
        <w:jc w:val="both"/>
        <w:rPr>
          <w:rFonts w:cstheme="minorHAnsi"/>
          <w:sz w:val="24"/>
          <w:szCs w:val="24"/>
          <w:rtl/>
        </w:rPr>
      </w:pPr>
      <w:proofErr w:type="spellStart"/>
      <w:r w:rsidRPr="0026694A">
        <w:rPr>
          <w:rFonts w:cstheme="minorHAnsi"/>
          <w:sz w:val="28"/>
          <w:szCs w:val="28"/>
        </w:rPr>
        <w:t>Chava</w:t>
      </w:r>
      <w:proofErr w:type="spellEnd"/>
      <w:r w:rsidRPr="0026694A">
        <w:rPr>
          <w:rFonts w:cstheme="minorHAnsi"/>
          <w:sz w:val="28"/>
          <w:szCs w:val="28"/>
        </w:rPr>
        <w:t xml:space="preserve"> </w:t>
      </w:r>
      <w:proofErr w:type="spellStart"/>
      <w:r w:rsidRPr="0026694A">
        <w:rPr>
          <w:rFonts w:cstheme="minorHAnsi"/>
          <w:sz w:val="28"/>
          <w:szCs w:val="28"/>
        </w:rPr>
        <w:t>Vannikov</w:t>
      </w:r>
      <w:proofErr w:type="spellEnd"/>
      <w:r w:rsidRPr="0026694A">
        <w:rPr>
          <w:rFonts w:cstheme="minorHAnsi"/>
          <w:sz w:val="28"/>
          <w:szCs w:val="28"/>
        </w:rPr>
        <w:t xml:space="preserve"> (</w:t>
      </w:r>
      <w:proofErr w:type="spellStart"/>
      <w:r w:rsidRPr="0026694A">
        <w:rPr>
          <w:rFonts w:cstheme="minorHAnsi"/>
          <w:sz w:val="28"/>
          <w:szCs w:val="28"/>
        </w:rPr>
        <w:t>Shmulevich-Aizenshtein</w:t>
      </w:r>
      <w:proofErr w:type="spellEnd"/>
      <w:r w:rsidRPr="0026694A">
        <w:rPr>
          <w:rFonts w:cstheme="minorHAnsi"/>
          <w:sz w:val="28"/>
          <w:szCs w:val="28"/>
        </w:rPr>
        <w:t>)</w:t>
      </w:r>
    </w:p>
    <w:p w14:paraId="065E0BAD" w14:textId="40543AA2" w:rsidR="00EF0CDD" w:rsidRPr="00F672F0" w:rsidRDefault="00EF0CDD" w:rsidP="009529FD">
      <w:pPr>
        <w:pStyle w:val="NormalWeb"/>
        <w:spacing w:before="0" w:beforeAutospacing="0" w:after="0" w:afterAutospacing="0" w:line="480" w:lineRule="auto"/>
        <w:jc w:val="both"/>
        <w:rPr>
          <w:rFonts w:asciiTheme="minorHAnsi" w:hAnsiTheme="minorHAnsi" w:cstheme="minorHAnsi"/>
        </w:rPr>
      </w:pPr>
      <w:r w:rsidRPr="00F672F0">
        <w:rPr>
          <w:rFonts w:asciiTheme="minorHAnsi" w:hAnsiTheme="minorHAnsi" w:cstheme="minorHAnsi"/>
        </w:rPr>
        <w:t xml:space="preserve">According to the Hasidic oral tradition, some of its multi-language songs based on the Slavic languages originated in the </w:t>
      </w:r>
      <w:proofErr w:type="spellStart"/>
      <w:r w:rsidRPr="00F672F0">
        <w:rPr>
          <w:rFonts w:asciiTheme="minorHAnsi" w:hAnsiTheme="minorHAnsi" w:cstheme="minorHAnsi"/>
        </w:rPr>
        <w:t>Cantonist</w:t>
      </w:r>
      <w:proofErr w:type="spellEnd"/>
      <w:r w:rsidRPr="00F672F0">
        <w:rPr>
          <w:rFonts w:asciiTheme="minorHAnsi" w:hAnsiTheme="minorHAnsi" w:cstheme="minorHAnsi"/>
        </w:rPr>
        <w:t xml:space="preserve"> milieu. </w:t>
      </w:r>
      <w:proofErr w:type="gramStart"/>
      <w:r w:rsidRPr="00F672F0">
        <w:rPr>
          <w:rFonts w:asciiTheme="minorHAnsi" w:hAnsiTheme="minorHAnsi" w:cstheme="minorHAnsi"/>
        </w:rPr>
        <w:t>Taking into account</w:t>
      </w:r>
      <w:proofErr w:type="gramEnd"/>
      <w:r w:rsidRPr="00F672F0">
        <w:rPr>
          <w:rFonts w:asciiTheme="minorHAnsi" w:hAnsiTheme="minorHAnsi" w:cstheme="minorHAnsi"/>
        </w:rPr>
        <w:t xml:space="preserve"> disruptions in the Hasidic tradition, scarcity of existing research, and paucity of written testimonies, we propose to examine the whole complex of linguistic, thematic, poetic and musical parameters in order to identify </w:t>
      </w:r>
      <w:proofErr w:type="spellStart"/>
      <w:r w:rsidRPr="00F672F0">
        <w:rPr>
          <w:rFonts w:asciiTheme="minorHAnsi" w:hAnsiTheme="minorHAnsi" w:cstheme="minorHAnsi"/>
        </w:rPr>
        <w:t>Cantonist</w:t>
      </w:r>
      <w:proofErr w:type="spellEnd"/>
      <w:r w:rsidRPr="00F672F0">
        <w:rPr>
          <w:rFonts w:asciiTheme="minorHAnsi" w:hAnsiTheme="minorHAnsi" w:cstheme="minorHAnsi"/>
        </w:rPr>
        <w:t xml:space="preserve"> songs in the Hasidic repertoire. The research allows us to determine the corpus of </w:t>
      </w:r>
      <w:proofErr w:type="spellStart"/>
      <w:r w:rsidRPr="00F672F0">
        <w:rPr>
          <w:rFonts w:asciiTheme="minorHAnsi" w:hAnsiTheme="minorHAnsi" w:cstheme="minorHAnsi"/>
        </w:rPr>
        <w:t>Cantonist</w:t>
      </w:r>
      <w:proofErr w:type="spellEnd"/>
      <w:r w:rsidRPr="00F672F0">
        <w:rPr>
          <w:rFonts w:asciiTheme="minorHAnsi" w:hAnsiTheme="minorHAnsi" w:cstheme="minorHAnsi"/>
        </w:rPr>
        <w:t xml:space="preserve"> songs and to outline the main features of the typical </w:t>
      </w:r>
      <w:proofErr w:type="spellStart"/>
      <w:r w:rsidRPr="00F672F0">
        <w:rPr>
          <w:rFonts w:asciiTheme="minorHAnsi" w:hAnsiTheme="minorHAnsi" w:cstheme="minorHAnsi"/>
        </w:rPr>
        <w:t>Cantonist</w:t>
      </w:r>
      <w:proofErr w:type="spellEnd"/>
      <w:r w:rsidRPr="00F672F0">
        <w:rPr>
          <w:rFonts w:asciiTheme="minorHAnsi" w:hAnsiTheme="minorHAnsi" w:cstheme="minorHAnsi"/>
        </w:rPr>
        <w:t xml:space="preserve"> song. The paper explores Hasidic doctrinal concepts and ideological motives, explaining their interest in these songs despite the foreignness of their language and the social-cultural distance from the </w:t>
      </w:r>
      <w:proofErr w:type="spellStart"/>
      <w:r w:rsidRPr="00F672F0">
        <w:rPr>
          <w:rFonts w:asciiTheme="minorHAnsi" w:hAnsiTheme="minorHAnsi" w:cstheme="minorHAnsi"/>
        </w:rPr>
        <w:t>Cantonists</w:t>
      </w:r>
      <w:proofErr w:type="spellEnd"/>
      <w:r w:rsidRPr="00F672F0">
        <w:rPr>
          <w:rFonts w:asciiTheme="minorHAnsi" w:hAnsiTheme="minorHAnsi" w:cstheme="minorHAnsi"/>
        </w:rPr>
        <w:t xml:space="preserve">: the </w:t>
      </w:r>
      <w:r w:rsidR="00AB1614">
        <w:rPr>
          <w:rFonts w:asciiTheme="minorHAnsi" w:hAnsiTheme="minorHAnsi" w:cstheme="minorHAnsi"/>
        </w:rPr>
        <w:t>"</w:t>
      </w:r>
      <w:r w:rsidRPr="00F672F0">
        <w:rPr>
          <w:rFonts w:asciiTheme="minorHAnsi" w:hAnsiTheme="minorHAnsi" w:cstheme="minorHAnsi"/>
        </w:rPr>
        <w:t>uplifting of holy sparks</w:t>
      </w:r>
      <w:r w:rsidR="00AB1614">
        <w:rPr>
          <w:rFonts w:asciiTheme="minorHAnsi" w:hAnsiTheme="minorHAnsi" w:cstheme="minorHAnsi"/>
        </w:rPr>
        <w:t>"</w:t>
      </w:r>
      <w:r w:rsidRPr="00F672F0">
        <w:rPr>
          <w:rFonts w:asciiTheme="minorHAnsi" w:hAnsiTheme="minorHAnsi" w:cstheme="minorHAnsi"/>
        </w:rPr>
        <w:t xml:space="preserve"> in language and melody, </w:t>
      </w:r>
      <w:proofErr w:type="gramStart"/>
      <w:r w:rsidRPr="00F672F0">
        <w:rPr>
          <w:rFonts w:asciiTheme="minorHAnsi" w:hAnsiTheme="minorHAnsi" w:cstheme="minorHAnsi"/>
        </w:rPr>
        <w:t>and also</w:t>
      </w:r>
      <w:proofErr w:type="gramEnd"/>
      <w:r w:rsidRPr="00F672F0">
        <w:rPr>
          <w:rFonts w:asciiTheme="minorHAnsi" w:hAnsiTheme="minorHAnsi" w:cstheme="minorHAnsi"/>
        </w:rPr>
        <w:t xml:space="preserve"> the </w:t>
      </w:r>
      <w:proofErr w:type="spellStart"/>
      <w:r w:rsidRPr="00F672F0">
        <w:rPr>
          <w:rFonts w:asciiTheme="minorHAnsi" w:hAnsiTheme="minorHAnsi" w:cstheme="minorHAnsi"/>
        </w:rPr>
        <w:t>Cantonists</w:t>
      </w:r>
      <w:proofErr w:type="spellEnd"/>
      <w:r w:rsidRPr="00F672F0">
        <w:rPr>
          <w:rFonts w:asciiTheme="minorHAnsi" w:hAnsiTheme="minorHAnsi" w:cstheme="minorHAnsi"/>
        </w:rPr>
        <w:t>’ image as martyrs in the eyes of Hasidic leaders.</w:t>
      </w:r>
    </w:p>
    <w:p w14:paraId="60F290EF" w14:textId="1DF5C7B8" w:rsidR="00EF0CDD" w:rsidRDefault="00EF0CDD" w:rsidP="0026694A">
      <w:pPr>
        <w:pStyle w:val="NormalWeb"/>
        <w:spacing w:before="120" w:beforeAutospacing="0" w:after="0" w:afterAutospacing="0" w:line="480" w:lineRule="auto"/>
        <w:jc w:val="both"/>
        <w:rPr>
          <w:rFonts w:asciiTheme="minorHAnsi" w:hAnsiTheme="minorHAnsi" w:cstheme="minorHAnsi"/>
        </w:rPr>
      </w:pPr>
      <w:r w:rsidRPr="0026694A">
        <w:rPr>
          <w:rFonts w:asciiTheme="minorHAnsi" w:hAnsiTheme="minorHAnsi" w:cstheme="minorHAnsi"/>
          <w:b/>
          <w:bCs/>
        </w:rPr>
        <w:t>Keywords:</w:t>
      </w:r>
      <w:r w:rsidRPr="00F672F0">
        <w:rPr>
          <w:rFonts w:asciiTheme="minorHAnsi" w:hAnsiTheme="minorHAnsi" w:cstheme="minorHAnsi"/>
        </w:rPr>
        <w:t xml:space="preserve"> </w:t>
      </w:r>
      <w:proofErr w:type="spellStart"/>
      <w:r w:rsidRPr="00F672F0">
        <w:rPr>
          <w:rFonts w:asciiTheme="minorHAnsi" w:hAnsiTheme="minorHAnsi" w:cstheme="minorHAnsi"/>
        </w:rPr>
        <w:t>Cantonists</w:t>
      </w:r>
      <w:proofErr w:type="spellEnd"/>
      <w:r w:rsidRPr="00F672F0">
        <w:rPr>
          <w:rFonts w:asciiTheme="minorHAnsi" w:hAnsiTheme="minorHAnsi" w:cstheme="minorHAnsi"/>
        </w:rPr>
        <w:t xml:space="preserve">, </w:t>
      </w:r>
      <w:proofErr w:type="spellStart"/>
      <w:r w:rsidRPr="00F672F0">
        <w:rPr>
          <w:rFonts w:asciiTheme="minorHAnsi" w:hAnsiTheme="minorHAnsi" w:cstheme="minorHAnsi"/>
        </w:rPr>
        <w:t>Cantonist</w:t>
      </w:r>
      <w:proofErr w:type="spellEnd"/>
      <w:r w:rsidRPr="00F672F0">
        <w:rPr>
          <w:rFonts w:asciiTheme="minorHAnsi" w:hAnsiTheme="minorHAnsi" w:cstheme="minorHAnsi"/>
        </w:rPr>
        <w:t xml:space="preserve"> songs, Hasidic songs, Hasidic philosophy, multi-language songs</w:t>
      </w:r>
    </w:p>
    <w:p w14:paraId="78FBA0E7" w14:textId="6858AD8F" w:rsidR="0026694A" w:rsidRDefault="0026694A" w:rsidP="0026694A">
      <w:pPr>
        <w:pStyle w:val="NormalWeb"/>
        <w:spacing w:before="120" w:beforeAutospacing="0" w:after="0" w:afterAutospacing="0" w:line="480" w:lineRule="auto"/>
        <w:jc w:val="both"/>
        <w:rPr>
          <w:rFonts w:asciiTheme="minorHAnsi" w:hAnsiTheme="minorHAnsi" w:cstheme="minorHAnsi"/>
        </w:rPr>
      </w:pPr>
    </w:p>
    <w:p w14:paraId="093C0C1F" w14:textId="06518A61" w:rsidR="0026694A" w:rsidRPr="008E2195" w:rsidRDefault="0026694A" w:rsidP="0026694A">
      <w:pPr>
        <w:bidi w:val="0"/>
        <w:spacing w:after="0" w:line="360" w:lineRule="auto"/>
        <w:ind w:firstLine="26"/>
        <w:jc w:val="both"/>
        <w:rPr>
          <w:rFonts w:eastAsia="Times New Roman" w:cstheme="minorHAnsi"/>
          <w:sz w:val="28"/>
          <w:szCs w:val="28"/>
        </w:rPr>
      </w:pPr>
      <w:r w:rsidRPr="008E2195">
        <w:rPr>
          <w:rFonts w:eastAsia="Times New Roman" w:cstheme="minorHAnsi"/>
          <w:b/>
          <w:bCs/>
          <w:sz w:val="28"/>
          <w:szCs w:val="28"/>
        </w:rPr>
        <w:t>Zealotry Has Many Faces: The Views and Modes of Operation of Four Hungarian Rabbis</w:t>
      </w:r>
    </w:p>
    <w:p w14:paraId="01366456" w14:textId="73741488" w:rsidR="0026694A" w:rsidRPr="008E2195" w:rsidRDefault="0026694A" w:rsidP="0026694A">
      <w:pPr>
        <w:bidi w:val="0"/>
        <w:spacing w:after="0" w:line="360" w:lineRule="auto"/>
        <w:ind w:firstLine="26"/>
        <w:jc w:val="both"/>
        <w:rPr>
          <w:rFonts w:eastAsia="Times New Roman" w:cstheme="minorHAnsi"/>
          <w:sz w:val="24"/>
          <w:szCs w:val="24"/>
        </w:rPr>
      </w:pPr>
      <w:r w:rsidRPr="008E2195">
        <w:rPr>
          <w:rFonts w:eastAsia="Times New Roman" w:cstheme="minorHAnsi"/>
          <w:sz w:val="28"/>
          <w:szCs w:val="28"/>
        </w:rPr>
        <w:t>Menachem Keren-Kratz</w:t>
      </w:r>
    </w:p>
    <w:p w14:paraId="0E64B2DE" w14:textId="77777777" w:rsidR="0026694A" w:rsidRPr="008E2195" w:rsidRDefault="0026694A" w:rsidP="0026694A">
      <w:pPr>
        <w:bidi w:val="0"/>
        <w:spacing w:after="0" w:line="360" w:lineRule="auto"/>
        <w:ind w:firstLine="26"/>
        <w:jc w:val="both"/>
        <w:rPr>
          <w:rFonts w:eastAsia="Times New Roman" w:cstheme="minorHAnsi"/>
          <w:sz w:val="24"/>
          <w:szCs w:val="24"/>
        </w:rPr>
      </w:pPr>
      <w:r w:rsidRPr="008E2195">
        <w:rPr>
          <w:rFonts w:eastAsia="Times New Roman" w:cstheme="minorHAnsi"/>
          <w:sz w:val="24"/>
          <w:szCs w:val="24"/>
        </w:rPr>
        <w:t xml:space="preserve">Following the end of World </w:t>
      </w:r>
      <w:proofErr w:type="gramStart"/>
      <w:r w:rsidRPr="008E2195">
        <w:rPr>
          <w:rFonts w:eastAsia="Times New Roman" w:cstheme="minorHAnsi"/>
          <w:sz w:val="24"/>
          <w:szCs w:val="24"/>
        </w:rPr>
        <w:t>War</w:t>
      </w:r>
      <w:proofErr w:type="gramEnd"/>
      <w:r w:rsidRPr="008E2195">
        <w:rPr>
          <w:rFonts w:eastAsia="Times New Roman" w:cstheme="minorHAnsi"/>
          <w:sz w:val="24"/>
          <w:szCs w:val="24"/>
        </w:rPr>
        <w:t xml:space="preserve"> I in which Palestine was conquered by the British who ended the 400-year-old Ottoman rule, and after the Balfour Declaration which promised to establish there a national home for the Jewish people, the Zionist movement, including the Mizrahi religious-Zionist movement, gained substantial </w:t>
      </w:r>
      <w:r w:rsidRPr="008E2195">
        <w:rPr>
          <w:rFonts w:eastAsia="Times New Roman" w:cstheme="minorHAnsi"/>
          <w:sz w:val="24"/>
          <w:szCs w:val="24"/>
        </w:rPr>
        <w:lastRenderedPageBreak/>
        <w:t xml:space="preserve">momentum. </w:t>
      </w:r>
      <w:proofErr w:type="spellStart"/>
      <w:r w:rsidRPr="008E2195">
        <w:rPr>
          <w:rFonts w:eastAsia="Times New Roman" w:cstheme="minorHAnsi"/>
          <w:sz w:val="24"/>
          <w:szCs w:val="24"/>
        </w:rPr>
        <w:t>Agudat</w:t>
      </w:r>
      <w:proofErr w:type="spellEnd"/>
      <w:r w:rsidRPr="008E2195">
        <w:rPr>
          <w:rFonts w:eastAsia="Times New Roman" w:cstheme="minorHAnsi"/>
          <w:sz w:val="24"/>
          <w:szCs w:val="24"/>
        </w:rPr>
        <w:t xml:space="preserve"> Israel, which was established in 1912 but began its actual activity only after the war, also launched a series of innovative initiatives. Its flagship Yeshiva introduced daily classes of general studies; it promoted the </w:t>
      </w:r>
      <w:proofErr w:type="spellStart"/>
      <w:r w:rsidRPr="008E2195">
        <w:rPr>
          <w:rFonts w:eastAsia="Times New Roman" w:cstheme="minorHAnsi"/>
          <w:sz w:val="24"/>
          <w:szCs w:val="24"/>
        </w:rPr>
        <w:t>Daf</w:t>
      </w:r>
      <w:proofErr w:type="spellEnd"/>
      <w:r w:rsidRPr="008E2195">
        <w:rPr>
          <w:rFonts w:eastAsia="Times New Roman" w:cstheme="minorHAnsi"/>
          <w:sz w:val="24"/>
          <w:szCs w:val="24"/>
        </w:rPr>
        <w:t xml:space="preserve"> Ha-Yomi program, a daily study of a Talmud page, an unprecedented form of learning; established the Beit Yaakov school network for ultra-Orthodox girls; founded her own newspapers; established youth and workers’ movements; and promoted ultra-Orthodox settlement in Palestine. These trends provoked opposition from various rabbis, some of whom opposed modernity and secular Zionism, and the stricter ones strongly opposed religious Zionism as well. Most non-Zionist rabbis, despite not always endorsing all the measures taken by </w:t>
      </w:r>
      <w:proofErr w:type="spellStart"/>
      <w:r w:rsidRPr="008E2195">
        <w:rPr>
          <w:rFonts w:eastAsia="Times New Roman" w:cstheme="minorHAnsi"/>
          <w:sz w:val="24"/>
          <w:szCs w:val="24"/>
        </w:rPr>
        <w:t>Agudat</w:t>
      </w:r>
      <w:proofErr w:type="spellEnd"/>
      <w:r w:rsidRPr="008E2195">
        <w:rPr>
          <w:rFonts w:eastAsia="Times New Roman" w:cstheme="minorHAnsi"/>
          <w:sz w:val="24"/>
          <w:szCs w:val="24"/>
        </w:rPr>
        <w:t xml:space="preserve"> Israel, accepted its authority</w:t>
      </w:r>
      <w:r w:rsidRPr="008E2195">
        <w:rPr>
          <w:rFonts w:eastAsia="Times New Roman" w:cstheme="minorHAnsi"/>
          <w:sz w:val="24"/>
          <w:szCs w:val="24"/>
          <w:rtl/>
        </w:rPr>
        <w:t>.</w:t>
      </w:r>
    </w:p>
    <w:p w14:paraId="482EA81E" w14:textId="6C0B9531" w:rsidR="0026694A" w:rsidRPr="008E2195" w:rsidRDefault="0026694A" w:rsidP="00D16D66">
      <w:pPr>
        <w:bidi w:val="0"/>
        <w:spacing w:after="0" w:line="360" w:lineRule="auto"/>
        <w:ind w:firstLine="720"/>
        <w:jc w:val="both"/>
        <w:rPr>
          <w:rFonts w:cstheme="minorHAnsi"/>
          <w:sz w:val="24"/>
          <w:szCs w:val="24"/>
        </w:rPr>
      </w:pPr>
      <w:r w:rsidRPr="008E2195">
        <w:rPr>
          <w:rFonts w:eastAsia="Times New Roman" w:cstheme="minorHAnsi"/>
          <w:sz w:val="24"/>
          <w:szCs w:val="24"/>
        </w:rPr>
        <w:t xml:space="preserve">The toughest opposition to the processes that took place in the modern and secular Zionist society and among the religious-Zionists, was led by the Hungarian rabbis. They even claimed that the new measures led by </w:t>
      </w:r>
      <w:proofErr w:type="spellStart"/>
      <w:r w:rsidRPr="008E2195">
        <w:rPr>
          <w:rFonts w:eastAsia="Times New Roman" w:cstheme="minorHAnsi"/>
          <w:sz w:val="24"/>
          <w:szCs w:val="24"/>
        </w:rPr>
        <w:t>Agudat</w:t>
      </w:r>
      <w:proofErr w:type="spellEnd"/>
      <w:r w:rsidRPr="008E2195">
        <w:rPr>
          <w:rFonts w:eastAsia="Times New Roman" w:cstheme="minorHAnsi"/>
          <w:sz w:val="24"/>
          <w:szCs w:val="24"/>
        </w:rPr>
        <w:t xml:space="preserve"> Israel – the ultra-Orthodox consensus movement – were too far-reaching and against the tradition and the </w:t>
      </w:r>
      <w:proofErr w:type="spellStart"/>
      <w:r w:rsidRPr="008E2195">
        <w:rPr>
          <w:rFonts w:eastAsia="Times New Roman" w:cstheme="minorHAnsi"/>
          <w:i/>
          <w:iCs/>
          <w:sz w:val="24"/>
          <w:szCs w:val="24"/>
        </w:rPr>
        <w:t>halakhah</w:t>
      </w:r>
      <w:proofErr w:type="spellEnd"/>
      <w:r w:rsidRPr="008E2195">
        <w:rPr>
          <w:rFonts w:eastAsia="Times New Roman" w:cstheme="minorHAnsi"/>
          <w:sz w:val="24"/>
          <w:szCs w:val="24"/>
        </w:rPr>
        <w:t xml:space="preserve">. The four most prominent of them were Rabbi Shlomo </w:t>
      </w:r>
      <w:proofErr w:type="spellStart"/>
      <w:r w:rsidRPr="008E2195">
        <w:rPr>
          <w:rFonts w:eastAsia="Times New Roman" w:cstheme="minorHAnsi"/>
          <w:sz w:val="24"/>
          <w:szCs w:val="24"/>
        </w:rPr>
        <w:t>Zalman</w:t>
      </w:r>
      <w:proofErr w:type="spellEnd"/>
      <w:r w:rsidRPr="008E2195">
        <w:rPr>
          <w:rFonts w:eastAsia="Times New Roman" w:cstheme="minorHAnsi"/>
          <w:sz w:val="24"/>
          <w:szCs w:val="24"/>
        </w:rPr>
        <w:t xml:space="preserve"> </w:t>
      </w:r>
      <w:proofErr w:type="spellStart"/>
      <w:r w:rsidRPr="008E2195">
        <w:rPr>
          <w:rFonts w:eastAsia="Times New Roman" w:cstheme="minorHAnsi"/>
          <w:sz w:val="24"/>
          <w:szCs w:val="24"/>
        </w:rPr>
        <w:t>Ehrnreich</w:t>
      </w:r>
      <w:proofErr w:type="spellEnd"/>
      <w:r w:rsidRPr="008E2195">
        <w:rPr>
          <w:rFonts w:eastAsia="Times New Roman" w:cstheme="minorHAnsi"/>
          <w:sz w:val="24"/>
          <w:szCs w:val="24"/>
        </w:rPr>
        <w:t xml:space="preserve"> of </w:t>
      </w:r>
      <w:proofErr w:type="spellStart"/>
      <w:r w:rsidRPr="008E2195">
        <w:rPr>
          <w:rFonts w:eastAsia="Times New Roman" w:cstheme="minorHAnsi"/>
          <w:sz w:val="24"/>
          <w:szCs w:val="24"/>
        </w:rPr>
        <w:t>Shimloy</w:t>
      </w:r>
      <w:proofErr w:type="spellEnd"/>
      <w:r w:rsidRPr="008E2195">
        <w:rPr>
          <w:rFonts w:eastAsia="Times New Roman" w:cstheme="minorHAnsi"/>
          <w:sz w:val="24"/>
          <w:szCs w:val="24"/>
        </w:rPr>
        <w:t xml:space="preserve">, Rabbi </w:t>
      </w:r>
      <w:proofErr w:type="spellStart"/>
      <w:r w:rsidRPr="008E2195">
        <w:rPr>
          <w:rFonts w:eastAsia="Times New Roman" w:cstheme="minorHAnsi"/>
          <w:sz w:val="24"/>
          <w:szCs w:val="24"/>
        </w:rPr>
        <w:t>Shaul</w:t>
      </w:r>
      <w:proofErr w:type="spellEnd"/>
      <w:r w:rsidRPr="008E2195">
        <w:rPr>
          <w:rFonts w:eastAsia="Times New Roman" w:cstheme="minorHAnsi"/>
          <w:sz w:val="24"/>
          <w:szCs w:val="24"/>
        </w:rPr>
        <w:t xml:space="preserve"> Brach of Kosice, Rabbi Chaim Elazar Shapira </w:t>
      </w:r>
      <w:r w:rsidR="001E18D7">
        <w:rPr>
          <w:rFonts w:eastAsia="Times New Roman" w:cstheme="minorHAnsi"/>
          <w:sz w:val="24"/>
          <w:szCs w:val="24"/>
        </w:rPr>
        <w:t>(</w:t>
      </w:r>
      <w:r w:rsidRPr="008E2195">
        <w:rPr>
          <w:rFonts w:eastAsia="Times New Roman" w:cstheme="minorHAnsi"/>
          <w:sz w:val="24"/>
          <w:szCs w:val="24"/>
        </w:rPr>
        <w:t>the</w:t>
      </w:r>
      <w:r w:rsidRPr="008E2195">
        <w:rPr>
          <w:rFonts w:cstheme="minorHAnsi"/>
          <w:sz w:val="24"/>
          <w:szCs w:val="24"/>
        </w:rPr>
        <w:t xml:space="preserve"> </w:t>
      </w:r>
      <w:proofErr w:type="spellStart"/>
      <w:r w:rsidRPr="008E2195">
        <w:rPr>
          <w:rFonts w:eastAsia="Times New Roman" w:cstheme="minorHAnsi"/>
          <w:sz w:val="24"/>
          <w:szCs w:val="24"/>
        </w:rPr>
        <w:t>Munkatch</w:t>
      </w:r>
      <w:proofErr w:type="spellEnd"/>
      <w:r w:rsidRPr="008E2195">
        <w:rPr>
          <w:rFonts w:eastAsia="Times New Roman" w:cstheme="minorHAnsi"/>
          <w:sz w:val="24"/>
          <w:szCs w:val="24"/>
        </w:rPr>
        <w:t xml:space="preserve"> Rebbe</w:t>
      </w:r>
      <w:r w:rsidR="001E18D7">
        <w:rPr>
          <w:rFonts w:eastAsia="Times New Roman" w:cstheme="minorHAnsi"/>
          <w:sz w:val="24"/>
          <w:szCs w:val="24"/>
        </w:rPr>
        <w:t>)</w:t>
      </w:r>
      <w:r w:rsidRPr="008E2195">
        <w:rPr>
          <w:rFonts w:eastAsia="Times New Roman" w:cstheme="minorHAnsi"/>
          <w:sz w:val="24"/>
          <w:szCs w:val="24"/>
        </w:rPr>
        <w:t xml:space="preserve">, and Rabbi Yoel Teitelbaum </w:t>
      </w:r>
      <w:r w:rsidR="001E18D7">
        <w:rPr>
          <w:rFonts w:eastAsia="Times New Roman" w:cstheme="minorHAnsi"/>
          <w:sz w:val="24"/>
          <w:szCs w:val="24"/>
        </w:rPr>
        <w:t>(</w:t>
      </w:r>
      <w:r w:rsidRPr="008E2195">
        <w:rPr>
          <w:rFonts w:eastAsia="Times New Roman" w:cstheme="minorHAnsi"/>
          <w:sz w:val="24"/>
          <w:szCs w:val="24"/>
        </w:rPr>
        <w:t xml:space="preserve">the </w:t>
      </w:r>
      <w:proofErr w:type="spellStart"/>
      <w:r w:rsidRPr="008E2195">
        <w:rPr>
          <w:rFonts w:eastAsia="Times New Roman" w:cstheme="minorHAnsi"/>
          <w:sz w:val="24"/>
          <w:szCs w:val="24"/>
        </w:rPr>
        <w:t>Satmar</w:t>
      </w:r>
      <w:proofErr w:type="spellEnd"/>
      <w:r w:rsidRPr="008E2195">
        <w:rPr>
          <w:rFonts w:eastAsia="Times New Roman" w:cstheme="minorHAnsi"/>
          <w:sz w:val="24"/>
          <w:szCs w:val="24"/>
        </w:rPr>
        <w:t xml:space="preserve"> Rebbe</w:t>
      </w:r>
      <w:r w:rsidR="001E18D7">
        <w:rPr>
          <w:rFonts w:eastAsia="Times New Roman" w:cstheme="minorHAnsi"/>
          <w:sz w:val="24"/>
          <w:szCs w:val="24"/>
        </w:rPr>
        <w:t>)</w:t>
      </w:r>
      <w:r w:rsidRPr="008E2195">
        <w:rPr>
          <w:rFonts w:eastAsia="Times New Roman" w:cstheme="minorHAnsi"/>
          <w:sz w:val="24"/>
          <w:szCs w:val="24"/>
        </w:rPr>
        <w:t xml:space="preserve">. Although it seemed that the common threats from outside, namely secularism, socialism, modernity, Zionism and </w:t>
      </w:r>
      <w:proofErr w:type="spellStart"/>
      <w:r w:rsidRPr="008E2195">
        <w:rPr>
          <w:rFonts w:eastAsia="Times New Roman" w:cstheme="minorHAnsi"/>
          <w:sz w:val="24"/>
          <w:szCs w:val="24"/>
        </w:rPr>
        <w:t>Agudat</w:t>
      </w:r>
      <w:proofErr w:type="spellEnd"/>
      <w:r w:rsidRPr="008E2195">
        <w:rPr>
          <w:rFonts w:eastAsia="Times New Roman" w:cstheme="minorHAnsi"/>
          <w:sz w:val="24"/>
          <w:szCs w:val="24"/>
        </w:rPr>
        <w:t xml:space="preserve"> Israel, would cause the four rabbis to unite and join forces with each other, the ideological and political </w:t>
      </w:r>
      <w:proofErr w:type="gramStart"/>
      <w:r w:rsidRPr="008E2195">
        <w:rPr>
          <w:rFonts w:eastAsia="Times New Roman" w:cstheme="minorHAnsi"/>
          <w:sz w:val="24"/>
          <w:szCs w:val="24"/>
        </w:rPr>
        <w:t>rivalry</w:t>
      </w:r>
      <w:proofErr w:type="gramEnd"/>
      <w:r w:rsidRPr="008E2195">
        <w:rPr>
          <w:rFonts w:eastAsia="Times New Roman" w:cstheme="minorHAnsi"/>
          <w:sz w:val="24"/>
          <w:szCs w:val="24"/>
        </w:rPr>
        <w:t xml:space="preserve"> and disagreements between them thwarted such cooperation. Each of them developed his own principles and strategies, and when he felt that any of the other rabbis acted in a different manner, he too became a target for his attacks.</w:t>
      </w:r>
    </w:p>
    <w:p w14:paraId="592275DF" w14:textId="70701C84" w:rsidR="008E2195" w:rsidRPr="000B71B5" w:rsidRDefault="008E2195" w:rsidP="001E18D7">
      <w:pPr>
        <w:bidi w:val="0"/>
        <w:spacing w:before="120" w:after="0" w:line="360" w:lineRule="auto"/>
        <w:jc w:val="both"/>
        <w:rPr>
          <w:rFonts w:ascii="Times New Roman" w:eastAsia="Times New Roman" w:hAnsi="Times New Roman" w:cs="Narkisim"/>
          <w:sz w:val="24"/>
          <w:szCs w:val="24"/>
        </w:rPr>
      </w:pPr>
      <w:r w:rsidRPr="008E2195">
        <w:rPr>
          <w:rFonts w:eastAsia="Times New Roman" w:cstheme="minorHAnsi"/>
          <w:b/>
          <w:bCs/>
          <w:sz w:val="24"/>
          <w:szCs w:val="24"/>
        </w:rPr>
        <w:t>Keywords:</w:t>
      </w:r>
      <w:r w:rsidRPr="008E2195">
        <w:rPr>
          <w:rFonts w:eastAsia="Times New Roman" w:cstheme="minorHAnsi"/>
          <w:sz w:val="24"/>
          <w:szCs w:val="24"/>
        </w:rPr>
        <w:t xml:space="preserve"> Jewish Orthodoxy, Jewish fundamentalism, Hungarian Jewry, religious anti-Zionism</w:t>
      </w:r>
    </w:p>
    <w:p w14:paraId="2D0739AA" w14:textId="77777777" w:rsidR="0026694A" w:rsidRPr="00F672F0" w:rsidRDefault="0026694A" w:rsidP="0026694A">
      <w:pPr>
        <w:pStyle w:val="NormalWeb"/>
        <w:spacing w:before="120" w:beforeAutospacing="0" w:after="0" w:afterAutospacing="0" w:line="480" w:lineRule="auto"/>
        <w:jc w:val="both"/>
        <w:rPr>
          <w:rFonts w:asciiTheme="minorHAnsi" w:hAnsiTheme="minorHAnsi" w:cstheme="minorHAnsi"/>
        </w:rPr>
      </w:pPr>
    </w:p>
    <w:p w14:paraId="1F724F1C" w14:textId="3DE252CA" w:rsidR="005444F2" w:rsidRPr="001E18D7" w:rsidRDefault="001E18D7" w:rsidP="0026694A">
      <w:pPr>
        <w:bidi w:val="0"/>
        <w:spacing w:after="0" w:line="480" w:lineRule="auto"/>
        <w:jc w:val="both"/>
        <w:rPr>
          <w:rFonts w:cstheme="minorHAnsi"/>
          <w:b/>
          <w:bCs/>
          <w:sz w:val="24"/>
          <w:szCs w:val="24"/>
        </w:rPr>
      </w:pPr>
      <w:r w:rsidRPr="001E18D7">
        <w:rPr>
          <w:rFonts w:cstheme="minorHAnsi"/>
          <w:b/>
          <w:bCs/>
          <w:sz w:val="28"/>
          <w:szCs w:val="28"/>
        </w:rPr>
        <w:t>"</w:t>
      </w:r>
      <w:r w:rsidR="005444F2" w:rsidRPr="001E18D7">
        <w:rPr>
          <w:rFonts w:cstheme="minorHAnsi"/>
          <w:b/>
          <w:bCs/>
          <w:sz w:val="28"/>
          <w:szCs w:val="28"/>
        </w:rPr>
        <w:t xml:space="preserve">Who </w:t>
      </w:r>
      <w:r w:rsidRPr="001E18D7">
        <w:rPr>
          <w:rFonts w:cstheme="minorHAnsi"/>
          <w:b/>
          <w:bCs/>
          <w:sz w:val="28"/>
          <w:szCs w:val="28"/>
        </w:rPr>
        <w:t>K</w:t>
      </w:r>
      <w:r w:rsidR="005444F2" w:rsidRPr="001E18D7">
        <w:rPr>
          <w:rFonts w:cstheme="minorHAnsi"/>
          <w:b/>
          <w:bCs/>
          <w:sz w:val="28"/>
          <w:szCs w:val="28"/>
        </w:rPr>
        <w:t xml:space="preserve">nows if </w:t>
      </w:r>
      <w:r w:rsidRPr="001E18D7">
        <w:rPr>
          <w:rFonts w:cstheme="minorHAnsi"/>
          <w:b/>
          <w:bCs/>
          <w:sz w:val="28"/>
          <w:szCs w:val="28"/>
        </w:rPr>
        <w:t>I</w:t>
      </w:r>
      <w:r w:rsidR="005444F2" w:rsidRPr="001E18D7">
        <w:rPr>
          <w:rFonts w:cstheme="minorHAnsi"/>
          <w:b/>
          <w:bCs/>
          <w:sz w:val="28"/>
          <w:szCs w:val="28"/>
        </w:rPr>
        <w:t xml:space="preserve">t would be </w:t>
      </w:r>
      <w:r w:rsidRPr="001E18D7">
        <w:rPr>
          <w:rFonts w:cstheme="minorHAnsi"/>
          <w:b/>
          <w:bCs/>
          <w:sz w:val="28"/>
          <w:szCs w:val="28"/>
        </w:rPr>
        <w:t>R</w:t>
      </w:r>
      <w:r w:rsidR="005444F2" w:rsidRPr="001E18D7">
        <w:rPr>
          <w:rFonts w:cstheme="minorHAnsi"/>
          <w:b/>
          <w:bCs/>
          <w:sz w:val="28"/>
          <w:szCs w:val="28"/>
        </w:rPr>
        <w:t xml:space="preserve">emembered, if not the </w:t>
      </w:r>
      <w:r w:rsidRPr="001E18D7">
        <w:rPr>
          <w:rFonts w:cstheme="minorHAnsi"/>
          <w:b/>
          <w:bCs/>
          <w:sz w:val="28"/>
          <w:szCs w:val="28"/>
        </w:rPr>
        <w:t>F</w:t>
      </w:r>
      <w:r w:rsidR="005444F2" w:rsidRPr="001E18D7">
        <w:rPr>
          <w:rFonts w:cstheme="minorHAnsi"/>
          <w:b/>
          <w:bCs/>
          <w:sz w:val="28"/>
          <w:szCs w:val="28"/>
        </w:rPr>
        <w:t xml:space="preserve">ive </w:t>
      </w:r>
      <w:r w:rsidRPr="001E18D7">
        <w:rPr>
          <w:rFonts w:cstheme="minorHAnsi"/>
          <w:b/>
          <w:bCs/>
          <w:sz w:val="28"/>
          <w:szCs w:val="28"/>
        </w:rPr>
        <w:t>S</w:t>
      </w:r>
      <w:r w:rsidR="005444F2" w:rsidRPr="001E18D7">
        <w:rPr>
          <w:rFonts w:cstheme="minorHAnsi"/>
          <w:b/>
          <w:bCs/>
          <w:sz w:val="28"/>
          <w:szCs w:val="28"/>
        </w:rPr>
        <w:t>lain</w:t>
      </w:r>
      <w:r w:rsidRPr="001E18D7">
        <w:rPr>
          <w:rFonts w:cstheme="minorHAnsi"/>
          <w:b/>
          <w:bCs/>
          <w:sz w:val="28"/>
          <w:szCs w:val="28"/>
        </w:rPr>
        <w:t>":</w:t>
      </w:r>
      <w:r w:rsidR="005444F2" w:rsidRPr="001E18D7">
        <w:rPr>
          <w:rFonts w:cstheme="minorHAnsi"/>
          <w:b/>
          <w:bCs/>
          <w:sz w:val="28"/>
          <w:szCs w:val="28"/>
        </w:rPr>
        <w:t xml:space="preserve"> Commemoration and Memory in </w:t>
      </w:r>
      <w:proofErr w:type="spellStart"/>
      <w:r w:rsidR="005444F2" w:rsidRPr="001E18D7">
        <w:rPr>
          <w:rFonts w:cstheme="minorHAnsi"/>
          <w:b/>
          <w:bCs/>
          <w:sz w:val="28"/>
          <w:szCs w:val="28"/>
        </w:rPr>
        <w:t>Ma'ale</w:t>
      </w:r>
      <w:proofErr w:type="spellEnd"/>
      <w:r w:rsidR="005444F2" w:rsidRPr="001E18D7">
        <w:rPr>
          <w:rFonts w:cstheme="minorHAnsi"/>
          <w:b/>
          <w:bCs/>
          <w:sz w:val="28"/>
          <w:szCs w:val="28"/>
        </w:rPr>
        <w:t xml:space="preserve"> </w:t>
      </w:r>
      <w:proofErr w:type="spellStart"/>
      <w:r w:rsidR="005444F2" w:rsidRPr="001E18D7">
        <w:rPr>
          <w:rFonts w:cstheme="minorHAnsi"/>
          <w:b/>
          <w:bCs/>
          <w:sz w:val="28"/>
          <w:szCs w:val="28"/>
        </w:rPr>
        <w:t>Ha</w:t>
      </w:r>
      <w:r w:rsidR="00AB1614">
        <w:rPr>
          <w:rFonts w:cstheme="minorHAnsi"/>
          <w:b/>
          <w:bCs/>
          <w:sz w:val="28"/>
          <w:szCs w:val="28"/>
        </w:rPr>
        <w:t>H</w:t>
      </w:r>
      <w:r w:rsidR="005444F2" w:rsidRPr="001E18D7">
        <w:rPr>
          <w:rFonts w:cstheme="minorHAnsi"/>
          <w:b/>
          <w:bCs/>
          <w:sz w:val="28"/>
          <w:szCs w:val="28"/>
        </w:rPr>
        <w:t>amisha</w:t>
      </w:r>
      <w:proofErr w:type="spellEnd"/>
      <w:r w:rsidR="005444F2" w:rsidRPr="001E18D7">
        <w:rPr>
          <w:rFonts w:cstheme="minorHAnsi"/>
          <w:b/>
          <w:bCs/>
          <w:sz w:val="24"/>
          <w:szCs w:val="24"/>
        </w:rPr>
        <w:t xml:space="preserve"> </w:t>
      </w:r>
    </w:p>
    <w:p w14:paraId="70E12BFC" w14:textId="1A4D09D5" w:rsidR="002A446D" w:rsidRPr="001E18D7" w:rsidRDefault="002A446D" w:rsidP="009529FD">
      <w:pPr>
        <w:bidi w:val="0"/>
        <w:spacing w:after="0" w:line="480" w:lineRule="auto"/>
        <w:jc w:val="both"/>
        <w:rPr>
          <w:rFonts w:cstheme="minorHAnsi"/>
          <w:sz w:val="28"/>
          <w:szCs w:val="28"/>
        </w:rPr>
      </w:pPr>
      <w:r w:rsidRPr="001E18D7">
        <w:rPr>
          <w:rFonts w:cstheme="minorHAnsi"/>
          <w:sz w:val="28"/>
          <w:szCs w:val="28"/>
        </w:rPr>
        <w:t xml:space="preserve">Israel </w:t>
      </w:r>
      <w:proofErr w:type="spellStart"/>
      <w:r w:rsidRPr="001E18D7">
        <w:rPr>
          <w:rFonts w:cstheme="minorHAnsi"/>
          <w:sz w:val="28"/>
          <w:szCs w:val="28"/>
        </w:rPr>
        <w:t>Rosenson</w:t>
      </w:r>
      <w:proofErr w:type="spellEnd"/>
      <w:r w:rsidRPr="001E18D7">
        <w:rPr>
          <w:rFonts w:cstheme="minorHAnsi"/>
          <w:sz w:val="28"/>
          <w:szCs w:val="28"/>
        </w:rPr>
        <w:t xml:space="preserve"> and </w:t>
      </w:r>
      <w:r w:rsidR="00092100" w:rsidRPr="001E18D7">
        <w:rPr>
          <w:rFonts w:cstheme="minorHAnsi"/>
          <w:sz w:val="28"/>
          <w:szCs w:val="28"/>
        </w:rPr>
        <w:t xml:space="preserve">Yossi </w:t>
      </w:r>
      <w:proofErr w:type="spellStart"/>
      <w:r w:rsidR="00092100" w:rsidRPr="001E18D7">
        <w:rPr>
          <w:rFonts w:cstheme="minorHAnsi"/>
          <w:sz w:val="28"/>
          <w:szCs w:val="28"/>
        </w:rPr>
        <w:t>Spanier</w:t>
      </w:r>
      <w:proofErr w:type="spellEnd"/>
    </w:p>
    <w:p w14:paraId="7D5350AF" w14:textId="58D21765" w:rsidR="005444F2" w:rsidRPr="00F672F0" w:rsidRDefault="005444F2" w:rsidP="009529FD">
      <w:pPr>
        <w:bidi w:val="0"/>
        <w:spacing w:after="0" w:line="480" w:lineRule="auto"/>
        <w:jc w:val="both"/>
        <w:rPr>
          <w:rFonts w:cstheme="minorHAnsi"/>
          <w:sz w:val="24"/>
          <w:szCs w:val="24"/>
          <w:rtl/>
        </w:rPr>
      </w:pPr>
      <w:proofErr w:type="spellStart"/>
      <w:r w:rsidRPr="00F672F0">
        <w:rPr>
          <w:rFonts w:cstheme="minorHAnsi"/>
          <w:sz w:val="24"/>
          <w:szCs w:val="24"/>
        </w:rPr>
        <w:lastRenderedPageBreak/>
        <w:t>Ma'ale</w:t>
      </w:r>
      <w:proofErr w:type="spellEnd"/>
      <w:r w:rsidRPr="00F672F0">
        <w:rPr>
          <w:rFonts w:cstheme="minorHAnsi"/>
          <w:sz w:val="24"/>
          <w:szCs w:val="24"/>
        </w:rPr>
        <w:t xml:space="preserve"> </w:t>
      </w:r>
      <w:proofErr w:type="spellStart"/>
      <w:r w:rsidRPr="00F672F0">
        <w:rPr>
          <w:rFonts w:cstheme="minorHAnsi"/>
          <w:sz w:val="24"/>
          <w:szCs w:val="24"/>
        </w:rPr>
        <w:t>Ha</w:t>
      </w:r>
      <w:r w:rsidR="00AB1614">
        <w:rPr>
          <w:rFonts w:cstheme="minorHAnsi"/>
          <w:sz w:val="24"/>
          <w:szCs w:val="24"/>
        </w:rPr>
        <w:t>H</w:t>
      </w:r>
      <w:r w:rsidRPr="00F672F0">
        <w:rPr>
          <w:rFonts w:cstheme="minorHAnsi"/>
          <w:sz w:val="24"/>
          <w:szCs w:val="24"/>
        </w:rPr>
        <w:t>amisha</w:t>
      </w:r>
      <w:proofErr w:type="spellEnd"/>
      <w:r w:rsidRPr="00F672F0">
        <w:rPr>
          <w:rFonts w:cstheme="minorHAnsi"/>
          <w:sz w:val="24"/>
          <w:szCs w:val="24"/>
        </w:rPr>
        <w:t xml:space="preserve"> was founded </w:t>
      </w:r>
      <w:proofErr w:type="gramStart"/>
      <w:r w:rsidRPr="00F672F0">
        <w:rPr>
          <w:rFonts w:cstheme="minorHAnsi"/>
          <w:sz w:val="24"/>
          <w:szCs w:val="24"/>
        </w:rPr>
        <w:t>at</w:t>
      </w:r>
      <w:proofErr w:type="gramEnd"/>
      <w:r w:rsidRPr="00F672F0">
        <w:rPr>
          <w:rFonts w:cstheme="minorHAnsi"/>
          <w:sz w:val="24"/>
          <w:szCs w:val="24"/>
        </w:rPr>
        <w:t xml:space="preserve"> 1938 as a result of the murder of five founding members who were employed as laborers by Keren </w:t>
      </w:r>
      <w:proofErr w:type="spellStart"/>
      <w:r w:rsidRPr="00F672F0">
        <w:rPr>
          <w:rFonts w:cstheme="minorHAnsi"/>
          <w:sz w:val="24"/>
          <w:szCs w:val="24"/>
        </w:rPr>
        <w:t>Kayemet</w:t>
      </w:r>
      <w:proofErr w:type="spellEnd"/>
      <w:r w:rsidRPr="00F672F0">
        <w:rPr>
          <w:rFonts w:cstheme="minorHAnsi"/>
          <w:sz w:val="24"/>
          <w:szCs w:val="24"/>
        </w:rPr>
        <w:t xml:space="preserve"> </w:t>
      </w:r>
      <w:proofErr w:type="spellStart"/>
      <w:r w:rsidRPr="00F672F0">
        <w:rPr>
          <w:rFonts w:cstheme="minorHAnsi"/>
          <w:sz w:val="24"/>
          <w:szCs w:val="24"/>
        </w:rPr>
        <w:t>LeIsrael</w:t>
      </w:r>
      <w:proofErr w:type="spellEnd"/>
      <w:r w:rsidRPr="00F672F0">
        <w:rPr>
          <w:rFonts w:cstheme="minorHAnsi"/>
          <w:sz w:val="24"/>
          <w:szCs w:val="24"/>
        </w:rPr>
        <w:t xml:space="preserve">. The murder strongly influenced the </w:t>
      </w:r>
      <w:proofErr w:type="spellStart"/>
      <w:r w:rsidRPr="00F672F0">
        <w:rPr>
          <w:rFonts w:cstheme="minorHAnsi"/>
          <w:sz w:val="24"/>
          <w:szCs w:val="24"/>
        </w:rPr>
        <w:t>Yishuve</w:t>
      </w:r>
      <w:proofErr w:type="spellEnd"/>
      <w:r w:rsidRPr="00F672F0">
        <w:rPr>
          <w:rFonts w:cstheme="minorHAnsi"/>
          <w:sz w:val="24"/>
          <w:szCs w:val="24"/>
        </w:rPr>
        <w:t xml:space="preserve">, and lead to decision to establish the kibbutz </w:t>
      </w:r>
      <w:proofErr w:type="spellStart"/>
      <w:r w:rsidRPr="00F672F0">
        <w:rPr>
          <w:rFonts w:cstheme="minorHAnsi"/>
          <w:sz w:val="24"/>
          <w:szCs w:val="24"/>
        </w:rPr>
        <w:t>Ma'ale</w:t>
      </w:r>
      <w:proofErr w:type="spellEnd"/>
      <w:r w:rsidRPr="00F672F0">
        <w:rPr>
          <w:rFonts w:cstheme="minorHAnsi"/>
          <w:sz w:val="24"/>
          <w:szCs w:val="24"/>
        </w:rPr>
        <w:t xml:space="preserve"> </w:t>
      </w:r>
      <w:proofErr w:type="spellStart"/>
      <w:r w:rsidRPr="00F672F0">
        <w:rPr>
          <w:rFonts w:cstheme="minorHAnsi"/>
          <w:sz w:val="24"/>
          <w:szCs w:val="24"/>
        </w:rPr>
        <w:t>Ha</w:t>
      </w:r>
      <w:r w:rsidR="00AB1614">
        <w:rPr>
          <w:rFonts w:cstheme="minorHAnsi"/>
          <w:sz w:val="24"/>
          <w:szCs w:val="24"/>
        </w:rPr>
        <w:t>H</w:t>
      </w:r>
      <w:r w:rsidRPr="00F672F0">
        <w:rPr>
          <w:rFonts w:cstheme="minorHAnsi"/>
          <w:sz w:val="24"/>
          <w:szCs w:val="24"/>
        </w:rPr>
        <w:t>amisha</w:t>
      </w:r>
      <w:proofErr w:type="spellEnd"/>
      <w:r w:rsidRPr="00F672F0">
        <w:rPr>
          <w:rFonts w:cstheme="minorHAnsi"/>
          <w:sz w:val="24"/>
          <w:szCs w:val="24"/>
        </w:rPr>
        <w:t xml:space="preserve">. In this </w:t>
      </w:r>
      <w:r w:rsidR="00AB1614">
        <w:rPr>
          <w:rFonts w:cstheme="minorHAnsi"/>
          <w:sz w:val="24"/>
          <w:szCs w:val="24"/>
        </w:rPr>
        <w:t>article</w:t>
      </w:r>
      <w:r w:rsidRPr="00F672F0">
        <w:rPr>
          <w:rFonts w:cstheme="minorHAnsi"/>
          <w:sz w:val="24"/>
          <w:szCs w:val="24"/>
        </w:rPr>
        <w:t xml:space="preserve"> we deal with five mechanisms known for perpetuating memory and memorialization. The basic pattern of perpetuation involves naming: </w:t>
      </w:r>
      <w:r w:rsidR="00AB1614">
        <w:rPr>
          <w:rFonts w:cstheme="minorHAnsi"/>
          <w:sz w:val="24"/>
          <w:szCs w:val="24"/>
        </w:rPr>
        <w:t>t</w:t>
      </w:r>
      <w:r w:rsidRPr="00F672F0">
        <w:rPr>
          <w:rFonts w:cstheme="minorHAnsi"/>
          <w:sz w:val="24"/>
          <w:szCs w:val="24"/>
        </w:rPr>
        <w:t xml:space="preserve">he established Kibbutz was named after the number of fallen members. The choice of name was not a formal </w:t>
      </w:r>
      <w:proofErr w:type="gramStart"/>
      <w:r w:rsidRPr="00F672F0">
        <w:rPr>
          <w:rFonts w:cstheme="minorHAnsi"/>
          <w:sz w:val="24"/>
          <w:szCs w:val="24"/>
        </w:rPr>
        <w:t>step</w:t>
      </w:r>
      <w:proofErr w:type="gramEnd"/>
      <w:r w:rsidRPr="00F672F0">
        <w:rPr>
          <w:rFonts w:cstheme="minorHAnsi"/>
          <w:sz w:val="24"/>
          <w:szCs w:val="24"/>
        </w:rPr>
        <w:t xml:space="preserve"> and it was not accepted by the British authorities. Nonetheless, the Kibbutz members insisted on using it. Another important means of remembering is through creative relevant texts. Songs were written and musically composed, and booklets </w:t>
      </w:r>
      <w:proofErr w:type="gramStart"/>
      <w:r w:rsidRPr="00F672F0">
        <w:rPr>
          <w:rFonts w:cstheme="minorHAnsi"/>
          <w:sz w:val="24"/>
          <w:szCs w:val="24"/>
        </w:rPr>
        <w:t>telling</w:t>
      </w:r>
      <w:proofErr w:type="gramEnd"/>
      <w:r w:rsidRPr="00F672F0">
        <w:rPr>
          <w:rFonts w:cstheme="minorHAnsi"/>
          <w:sz w:val="24"/>
          <w:szCs w:val="24"/>
        </w:rPr>
        <w:t xml:space="preserve"> about the murdered persons were published. The writers highlighted the idea that the right way to avenge the murders is strengthening both the settlement and the agricultural initiatives in the vicinity of the Kibbutz. Indeed, the project of afforestation has continued over the years, and the adjacent forest has been named </w:t>
      </w:r>
      <w:proofErr w:type="gramStart"/>
      <w:r w:rsidRPr="00AB1614">
        <w:rPr>
          <w:rFonts w:cstheme="minorHAnsi"/>
          <w:i/>
          <w:iCs/>
          <w:sz w:val="24"/>
          <w:szCs w:val="24"/>
        </w:rPr>
        <w:t>The</w:t>
      </w:r>
      <w:proofErr w:type="gramEnd"/>
      <w:r w:rsidRPr="00AB1614">
        <w:rPr>
          <w:rFonts w:cstheme="minorHAnsi"/>
          <w:i/>
          <w:iCs/>
          <w:sz w:val="24"/>
          <w:szCs w:val="24"/>
        </w:rPr>
        <w:t xml:space="preserve"> forest of the </w:t>
      </w:r>
      <w:proofErr w:type="spellStart"/>
      <w:r w:rsidRPr="00AB1614">
        <w:rPr>
          <w:rFonts w:cstheme="minorHAnsi"/>
          <w:i/>
          <w:iCs/>
          <w:sz w:val="24"/>
          <w:szCs w:val="24"/>
        </w:rPr>
        <w:t>Hamisha</w:t>
      </w:r>
      <w:proofErr w:type="spellEnd"/>
      <w:r w:rsidRPr="00F672F0">
        <w:rPr>
          <w:rFonts w:cstheme="minorHAnsi"/>
          <w:sz w:val="24"/>
          <w:szCs w:val="24"/>
        </w:rPr>
        <w:t xml:space="preserve"> (the five)</w:t>
      </w:r>
      <w:r w:rsidR="00AB1614">
        <w:rPr>
          <w:rFonts w:cstheme="minorHAnsi"/>
          <w:sz w:val="24"/>
          <w:szCs w:val="24"/>
        </w:rPr>
        <w:t>.</w:t>
      </w:r>
      <w:r w:rsidRPr="00F672F0">
        <w:rPr>
          <w:rFonts w:cstheme="minorHAnsi"/>
          <w:sz w:val="24"/>
          <w:szCs w:val="24"/>
        </w:rPr>
        <w:t xml:space="preserve"> The date of the murders was decreed by the Kibbutz as a </w:t>
      </w:r>
      <w:proofErr w:type="gramStart"/>
      <w:r w:rsidRPr="00F672F0">
        <w:rPr>
          <w:rFonts w:cstheme="minorHAnsi"/>
          <w:sz w:val="24"/>
          <w:szCs w:val="24"/>
        </w:rPr>
        <w:t>memorial day</w:t>
      </w:r>
      <w:proofErr w:type="gramEnd"/>
      <w:r w:rsidRPr="00F672F0">
        <w:rPr>
          <w:rFonts w:cstheme="minorHAnsi"/>
          <w:sz w:val="24"/>
          <w:szCs w:val="24"/>
        </w:rPr>
        <w:t xml:space="preserve">. In the early years of the kibbutz, the kibbutz journal </w:t>
      </w:r>
      <w:proofErr w:type="spellStart"/>
      <w:r w:rsidRPr="00AB1614">
        <w:rPr>
          <w:rFonts w:cstheme="minorHAnsi"/>
          <w:i/>
          <w:iCs/>
          <w:sz w:val="24"/>
          <w:szCs w:val="24"/>
        </w:rPr>
        <w:t>BeMa'ale</w:t>
      </w:r>
      <w:proofErr w:type="spellEnd"/>
      <w:r w:rsidRPr="00AB1614">
        <w:rPr>
          <w:rFonts w:cstheme="minorHAnsi"/>
          <w:i/>
          <w:iCs/>
          <w:sz w:val="24"/>
          <w:szCs w:val="24"/>
        </w:rPr>
        <w:t xml:space="preserve"> </w:t>
      </w:r>
      <w:proofErr w:type="spellStart"/>
      <w:r w:rsidRPr="00AB1614">
        <w:rPr>
          <w:rFonts w:cstheme="minorHAnsi"/>
          <w:i/>
          <w:iCs/>
          <w:sz w:val="24"/>
          <w:szCs w:val="24"/>
        </w:rPr>
        <w:t>Ha</w:t>
      </w:r>
      <w:r w:rsidR="00AB1614" w:rsidRPr="00AB1614">
        <w:rPr>
          <w:rFonts w:cstheme="minorHAnsi"/>
          <w:i/>
          <w:iCs/>
          <w:sz w:val="24"/>
          <w:szCs w:val="24"/>
        </w:rPr>
        <w:t>H</w:t>
      </w:r>
      <w:r w:rsidRPr="00AB1614">
        <w:rPr>
          <w:rFonts w:cstheme="minorHAnsi"/>
          <w:i/>
          <w:iCs/>
          <w:sz w:val="24"/>
          <w:szCs w:val="24"/>
        </w:rPr>
        <w:t>ar</w:t>
      </w:r>
      <w:proofErr w:type="spellEnd"/>
      <w:r w:rsidRPr="00F672F0">
        <w:rPr>
          <w:rFonts w:cstheme="minorHAnsi"/>
          <w:sz w:val="24"/>
          <w:szCs w:val="24"/>
        </w:rPr>
        <w:t xml:space="preserve">, expressed memories of the </w:t>
      </w:r>
      <w:proofErr w:type="spellStart"/>
      <w:r w:rsidRPr="00AB1614">
        <w:rPr>
          <w:rFonts w:cstheme="minorHAnsi"/>
          <w:i/>
          <w:iCs/>
          <w:sz w:val="24"/>
          <w:szCs w:val="24"/>
        </w:rPr>
        <w:t>Hamisha</w:t>
      </w:r>
      <w:proofErr w:type="spellEnd"/>
      <w:r w:rsidRPr="00F672F0">
        <w:rPr>
          <w:rFonts w:cstheme="minorHAnsi"/>
          <w:sz w:val="24"/>
          <w:szCs w:val="24"/>
        </w:rPr>
        <w:t xml:space="preserve"> with various kinds of writing. Over the years, monuments and other memorial sites were erected, but in the course of time, they were dedicated to other slain members of the community. </w:t>
      </w:r>
      <w:proofErr w:type="spellStart"/>
      <w:r w:rsidRPr="00F672F0">
        <w:rPr>
          <w:rFonts w:cstheme="minorHAnsi"/>
          <w:sz w:val="24"/>
          <w:szCs w:val="24"/>
        </w:rPr>
        <w:t>Tzilla</w:t>
      </w:r>
      <w:proofErr w:type="spellEnd"/>
      <w:r w:rsidRPr="00F672F0">
        <w:rPr>
          <w:rFonts w:cstheme="minorHAnsi"/>
          <w:sz w:val="24"/>
          <w:szCs w:val="24"/>
        </w:rPr>
        <w:t xml:space="preserve"> Cohen was murdered </w:t>
      </w:r>
      <w:proofErr w:type="gramStart"/>
      <w:r w:rsidRPr="00F672F0">
        <w:rPr>
          <w:rFonts w:cstheme="minorHAnsi"/>
          <w:sz w:val="24"/>
          <w:szCs w:val="24"/>
        </w:rPr>
        <w:t>at</w:t>
      </w:r>
      <w:proofErr w:type="gramEnd"/>
      <w:r w:rsidRPr="00F672F0">
        <w:rPr>
          <w:rFonts w:cstheme="minorHAnsi"/>
          <w:sz w:val="24"/>
          <w:szCs w:val="24"/>
        </w:rPr>
        <w:t xml:space="preserve"> 1945, and </w:t>
      </w:r>
      <w:r w:rsidRPr="005A041A">
        <w:rPr>
          <w:rFonts w:cstheme="minorHAnsi"/>
          <w:i/>
          <w:iCs/>
          <w:sz w:val="24"/>
          <w:szCs w:val="24"/>
        </w:rPr>
        <w:t xml:space="preserve">Beit </w:t>
      </w:r>
      <w:proofErr w:type="spellStart"/>
      <w:r w:rsidRPr="005A041A">
        <w:rPr>
          <w:rFonts w:cstheme="minorHAnsi"/>
          <w:i/>
          <w:iCs/>
          <w:sz w:val="24"/>
          <w:szCs w:val="24"/>
        </w:rPr>
        <w:t>Tzilla</w:t>
      </w:r>
      <w:proofErr w:type="spellEnd"/>
      <w:r w:rsidRPr="00F672F0">
        <w:rPr>
          <w:rFonts w:cstheme="minorHAnsi"/>
          <w:sz w:val="24"/>
          <w:szCs w:val="24"/>
        </w:rPr>
        <w:t>, the culture center of the Kibbutz</w:t>
      </w:r>
      <w:r w:rsidR="005A041A">
        <w:rPr>
          <w:rFonts w:cstheme="minorHAnsi"/>
          <w:sz w:val="24"/>
          <w:szCs w:val="24"/>
        </w:rPr>
        <w:t>,</w:t>
      </w:r>
      <w:r w:rsidRPr="00F672F0">
        <w:rPr>
          <w:rFonts w:cstheme="minorHAnsi"/>
          <w:sz w:val="24"/>
          <w:szCs w:val="24"/>
        </w:rPr>
        <w:t xml:space="preserve"> was named in her memory. A monument for the victims of </w:t>
      </w:r>
      <w:proofErr w:type="spellStart"/>
      <w:r w:rsidRPr="00F672F0">
        <w:rPr>
          <w:rFonts w:cstheme="minorHAnsi"/>
          <w:sz w:val="24"/>
          <w:szCs w:val="24"/>
        </w:rPr>
        <w:t>Gordonya</w:t>
      </w:r>
      <w:proofErr w:type="spellEnd"/>
      <w:r w:rsidRPr="00F672F0">
        <w:rPr>
          <w:rFonts w:cstheme="minorHAnsi"/>
          <w:sz w:val="24"/>
          <w:szCs w:val="24"/>
        </w:rPr>
        <w:t xml:space="preserve"> youth movement in Ghetto Warsaw, which included candidates to join </w:t>
      </w:r>
      <w:proofErr w:type="spellStart"/>
      <w:r w:rsidRPr="00F672F0">
        <w:rPr>
          <w:rFonts w:cstheme="minorHAnsi"/>
          <w:sz w:val="24"/>
          <w:szCs w:val="24"/>
        </w:rPr>
        <w:t>Ma'ale</w:t>
      </w:r>
      <w:proofErr w:type="spellEnd"/>
      <w:r w:rsidRPr="00F672F0">
        <w:rPr>
          <w:rFonts w:cstheme="minorHAnsi"/>
          <w:sz w:val="24"/>
          <w:szCs w:val="24"/>
        </w:rPr>
        <w:t xml:space="preserve"> </w:t>
      </w:r>
      <w:proofErr w:type="spellStart"/>
      <w:r w:rsidR="005A041A">
        <w:rPr>
          <w:rFonts w:cstheme="minorHAnsi"/>
          <w:sz w:val="24"/>
          <w:szCs w:val="24"/>
        </w:rPr>
        <w:t>HaHam</w:t>
      </w:r>
      <w:r w:rsidRPr="00F672F0">
        <w:rPr>
          <w:rFonts w:cstheme="minorHAnsi"/>
          <w:sz w:val="24"/>
          <w:szCs w:val="24"/>
        </w:rPr>
        <w:t>isha</w:t>
      </w:r>
      <w:proofErr w:type="spellEnd"/>
      <w:r w:rsidRPr="00F672F0">
        <w:rPr>
          <w:rFonts w:cstheme="minorHAnsi"/>
          <w:sz w:val="24"/>
          <w:szCs w:val="24"/>
        </w:rPr>
        <w:t xml:space="preserve">, was inaugurated </w:t>
      </w:r>
      <w:proofErr w:type="gramStart"/>
      <w:r w:rsidRPr="00F672F0">
        <w:rPr>
          <w:rFonts w:cstheme="minorHAnsi"/>
          <w:sz w:val="24"/>
          <w:szCs w:val="24"/>
        </w:rPr>
        <w:t>at</w:t>
      </w:r>
      <w:proofErr w:type="gramEnd"/>
      <w:r w:rsidRPr="00F672F0">
        <w:rPr>
          <w:rFonts w:cstheme="minorHAnsi"/>
          <w:sz w:val="24"/>
          <w:szCs w:val="24"/>
        </w:rPr>
        <w:t xml:space="preserve"> 1961. Those sites and others have been interwoven into a nexus of relationships to the </w:t>
      </w:r>
      <w:proofErr w:type="spellStart"/>
      <w:r w:rsidRPr="005A041A">
        <w:rPr>
          <w:rFonts w:cstheme="minorHAnsi"/>
          <w:i/>
          <w:iCs/>
          <w:sz w:val="24"/>
          <w:szCs w:val="24"/>
        </w:rPr>
        <w:t>Ha</w:t>
      </w:r>
      <w:r w:rsidR="005A041A" w:rsidRPr="005A041A">
        <w:rPr>
          <w:rFonts w:cstheme="minorHAnsi"/>
          <w:i/>
          <w:iCs/>
          <w:sz w:val="24"/>
          <w:szCs w:val="24"/>
        </w:rPr>
        <w:t>m</w:t>
      </w:r>
      <w:r w:rsidRPr="005A041A">
        <w:rPr>
          <w:rFonts w:cstheme="minorHAnsi"/>
          <w:i/>
          <w:iCs/>
          <w:sz w:val="24"/>
          <w:szCs w:val="24"/>
        </w:rPr>
        <w:t>isha</w:t>
      </w:r>
      <w:proofErr w:type="spellEnd"/>
      <w:r w:rsidRPr="00F672F0">
        <w:rPr>
          <w:rFonts w:cstheme="minorHAnsi"/>
          <w:sz w:val="24"/>
          <w:szCs w:val="24"/>
        </w:rPr>
        <w:t xml:space="preserve">. In </w:t>
      </w:r>
      <w:proofErr w:type="spellStart"/>
      <w:r w:rsidRPr="00F672F0">
        <w:rPr>
          <w:rFonts w:cstheme="minorHAnsi"/>
          <w:sz w:val="24"/>
          <w:szCs w:val="24"/>
        </w:rPr>
        <w:t>Ma'ale</w:t>
      </w:r>
      <w:proofErr w:type="spellEnd"/>
      <w:r w:rsidRPr="00F672F0">
        <w:rPr>
          <w:rFonts w:cstheme="minorHAnsi"/>
          <w:sz w:val="24"/>
          <w:szCs w:val="24"/>
        </w:rPr>
        <w:t xml:space="preserve"> </w:t>
      </w:r>
      <w:proofErr w:type="spellStart"/>
      <w:r w:rsidR="005A041A">
        <w:rPr>
          <w:rFonts w:cstheme="minorHAnsi"/>
          <w:sz w:val="24"/>
          <w:szCs w:val="24"/>
        </w:rPr>
        <w:t>H</w:t>
      </w:r>
      <w:r w:rsidRPr="00F672F0">
        <w:rPr>
          <w:rFonts w:cstheme="minorHAnsi"/>
          <w:sz w:val="24"/>
          <w:szCs w:val="24"/>
        </w:rPr>
        <w:t>a</w:t>
      </w:r>
      <w:r w:rsidR="005A041A">
        <w:rPr>
          <w:rFonts w:cstheme="minorHAnsi"/>
          <w:sz w:val="24"/>
          <w:szCs w:val="24"/>
        </w:rPr>
        <w:t>Ha</w:t>
      </w:r>
      <w:r w:rsidRPr="00F672F0">
        <w:rPr>
          <w:rFonts w:cstheme="minorHAnsi"/>
          <w:sz w:val="24"/>
          <w:szCs w:val="24"/>
        </w:rPr>
        <w:t>misha</w:t>
      </w:r>
      <w:proofErr w:type="spellEnd"/>
      <w:r w:rsidRPr="00F672F0">
        <w:rPr>
          <w:rFonts w:cstheme="minorHAnsi"/>
          <w:sz w:val="24"/>
          <w:szCs w:val="24"/>
        </w:rPr>
        <w:t xml:space="preserve"> we can speak about unification of memory of all victims in relationship to the </w:t>
      </w:r>
      <w:proofErr w:type="spellStart"/>
      <w:r w:rsidRPr="005A041A">
        <w:rPr>
          <w:rFonts w:cstheme="minorHAnsi"/>
          <w:i/>
          <w:iCs/>
          <w:sz w:val="24"/>
          <w:szCs w:val="24"/>
        </w:rPr>
        <w:t>Ha</w:t>
      </w:r>
      <w:r w:rsidR="005A041A" w:rsidRPr="005A041A">
        <w:rPr>
          <w:rFonts w:cstheme="minorHAnsi"/>
          <w:i/>
          <w:iCs/>
          <w:sz w:val="24"/>
          <w:szCs w:val="24"/>
        </w:rPr>
        <w:t>m</w:t>
      </w:r>
      <w:r w:rsidRPr="005A041A">
        <w:rPr>
          <w:rFonts w:cstheme="minorHAnsi"/>
          <w:i/>
          <w:iCs/>
          <w:sz w:val="24"/>
          <w:szCs w:val="24"/>
        </w:rPr>
        <w:t>isha</w:t>
      </w:r>
      <w:proofErr w:type="spellEnd"/>
      <w:r w:rsidRPr="00F672F0">
        <w:rPr>
          <w:rFonts w:cstheme="minorHAnsi"/>
          <w:sz w:val="24"/>
          <w:szCs w:val="24"/>
        </w:rPr>
        <w:t xml:space="preserve">. Examining the </w:t>
      </w:r>
      <w:r w:rsidRPr="00F672F0">
        <w:rPr>
          <w:rFonts w:cstheme="minorHAnsi"/>
          <w:sz w:val="24"/>
          <w:szCs w:val="24"/>
        </w:rPr>
        <w:lastRenderedPageBreak/>
        <w:t xml:space="preserve">history of the Kibbutz, this memory may be considered as an important socialization agent for the local community. </w:t>
      </w:r>
    </w:p>
    <w:p w14:paraId="550F690C" w14:textId="65BB3D76" w:rsidR="00EF0CDD" w:rsidRPr="00F672F0" w:rsidRDefault="005A041A" w:rsidP="005A041A">
      <w:pPr>
        <w:bidi w:val="0"/>
        <w:spacing w:before="120" w:after="0" w:line="480" w:lineRule="auto"/>
        <w:jc w:val="both"/>
        <w:rPr>
          <w:rFonts w:cstheme="minorHAnsi"/>
          <w:b/>
          <w:bCs/>
          <w:sz w:val="24"/>
          <w:szCs w:val="24"/>
        </w:rPr>
      </w:pPr>
      <w:r w:rsidRPr="005A041A">
        <w:rPr>
          <w:rFonts w:cstheme="minorHAnsi"/>
          <w:b/>
          <w:bCs/>
          <w:sz w:val="24"/>
          <w:szCs w:val="24"/>
          <w:highlight w:val="green"/>
        </w:rPr>
        <w:t>Keywords:</w:t>
      </w:r>
    </w:p>
    <w:p w14:paraId="499F85B2" w14:textId="5F0C7655" w:rsidR="005A041A" w:rsidRDefault="005A041A" w:rsidP="009529FD">
      <w:pPr>
        <w:bidi w:val="0"/>
        <w:spacing w:after="0" w:line="480" w:lineRule="auto"/>
        <w:jc w:val="both"/>
        <w:rPr>
          <w:rFonts w:cstheme="minorHAnsi"/>
          <w:sz w:val="24"/>
          <w:szCs w:val="24"/>
        </w:rPr>
      </w:pPr>
    </w:p>
    <w:p w14:paraId="7C2486FF" w14:textId="4CD5E608" w:rsidR="00BB7B05" w:rsidRPr="00DC2ADD" w:rsidRDefault="00BB7B05" w:rsidP="00BB7B05">
      <w:pPr>
        <w:bidi w:val="0"/>
        <w:spacing w:after="0" w:line="480" w:lineRule="auto"/>
        <w:jc w:val="both"/>
        <w:rPr>
          <w:rFonts w:cstheme="minorHAnsi"/>
          <w:b/>
          <w:bCs/>
          <w:sz w:val="24"/>
          <w:szCs w:val="24"/>
        </w:rPr>
      </w:pPr>
      <w:r w:rsidRPr="00DC2ADD">
        <w:rPr>
          <w:rFonts w:cstheme="minorHAnsi"/>
          <w:b/>
          <w:bCs/>
          <w:sz w:val="28"/>
          <w:szCs w:val="28"/>
        </w:rPr>
        <w:t xml:space="preserve">The Pietà of Auschwitz: The Artwork of Rachel </w:t>
      </w:r>
      <w:proofErr w:type="spellStart"/>
      <w:r w:rsidRPr="00DC2ADD">
        <w:rPr>
          <w:rFonts w:cstheme="minorHAnsi"/>
          <w:b/>
          <w:bCs/>
          <w:sz w:val="28"/>
          <w:szCs w:val="28"/>
        </w:rPr>
        <w:t>Nemesh</w:t>
      </w:r>
      <w:proofErr w:type="spellEnd"/>
      <w:r w:rsidRPr="00DC2ADD">
        <w:rPr>
          <w:rFonts w:cstheme="minorHAnsi"/>
          <w:b/>
          <w:bCs/>
          <w:sz w:val="28"/>
          <w:szCs w:val="28"/>
        </w:rPr>
        <w:t xml:space="preserve">, </w:t>
      </w:r>
      <w:r w:rsidR="00DC2ADD" w:rsidRPr="00DC2ADD">
        <w:rPr>
          <w:rFonts w:cstheme="minorHAnsi"/>
          <w:b/>
          <w:bCs/>
          <w:sz w:val="28"/>
          <w:szCs w:val="28"/>
        </w:rPr>
        <w:t>Second Generation Holocaust Survivor</w:t>
      </w:r>
    </w:p>
    <w:p w14:paraId="37EF5435" w14:textId="15F5AD2F" w:rsidR="00BB7B05" w:rsidRPr="00DC2ADD" w:rsidRDefault="00DC2ADD" w:rsidP="00DC2ADD">
      <w:pPr>
        <w:bidi w:val="0"/>
        <w:spacing w:line="360" w:lineRule="auto"/>
        <w:jc w:val="both"/>
        <w:rPr>
          <w:sz w:val="28"/>
          <w:szCs w:val="28"/>
        </w:rPr>
      </w:pPr>
      <w:r w:rsidRPr="00DC2ADD">
        <w:rPr>
          <w:sz w:val="28"/>
          <w:szCs w:val="28"/>
        </w:rPr>
        <w:t xml:space="preserve">Shahar </w:t>
      </w:r>
      <w:proofErr w:type="spellStart"/>
      <w:r w:rsidRPr="00DC2ADD">
        <w:rPr>
          <w:sz w:val="28"/>
          <w:szCs w:val="28"/>
        </w:rPr>
        <w:t>Marnin-Distelfeld</w:t>
      </w:r>
      <w:proofErr w:type="spellEnd"/>
    </w:p>
    <w:p w14:paraId="737E43C7" w14:textId="6078858F" w:rsidR="00BB7B05" w:rsidRDefault="00BB7B05" w:rsidP="00DC2ADD">
      <w:pPr>
        <w:bidi w:val="0"/>
        <w:spacing w:line="360" w:lineRule="auto"/>
        <w:jc w:val="both"/>
        <w:rPr>
          <w:sz w:val="24"/>
          <w:szCs w:val="24"/>
        </w:rPr>
      </w:pPr>
      <w:r>
        <w:rPr>
          <w:sz w:val="24"/>
          <w:szCs w:val="24"/>
        </w:rPr>
        <w:t xml:space="preserve">This article deals with the artwork of Rachel </w:t>
      </w:r>
      <w:proofErr w:type="spellStart"/>
      <w:r>
        <w:rPr>
          <w:sz w:val="24"/>
          <w:szCs w:val="24"/>
        </w:rPr>
        <w:t>Nemesh</w:t>
      </w:r>
      <w:proofErr w:type="spellEnd"/>
      <w:r>
        <w:rPr>
          <w:sz w:val="24"/>
          <w:szCs w:val="24"/>
        </w:rPr>
        <w:t xml:space="preserve">, Second Generation Holocaust Survivor who was born in Israel in 1951. Her assemblage was exhibited at her solo show "One Flesh" (curator: Michal </w:t>
      </w:r>
      <w:proofErr w:type="spellStart"/>
      <w:r>
        <w:rPr>
          <w:sz w:val="24"/>
          <w:szCs w:val="24"/>
        </w:rPr>
        <w:t>Shachnai</w:t>
      </w:r>
      <w:r w:rsidR="00DC2ADD">
        <w:rPr>
          <w:sz w:val="24"/>
          <w:szCs w:val="24"/>
        </w:rPr>
        <w:t>-</w:t>
      </w:r>
      <w:r>
        <w:rPr>
          <w:sz w:val="24"/>
          <w:szCs w:val="24"/>
        </w:rPr>
        <w:t>Yaacobi</w:t>
      </w:r>
      <w:proofErr w:type="spellEnd"/>
      <w:r>
        <w:rPr>
          <w:sz w:val="24"/>
          <w:szCs w:val="24"/>
        </w:rPr>
        <w:t xml:space="preserve">) in the Israeli art gallery at the Memorial center of </w:t>
      </w:r>
      <w:proofErr w:type="spellStart"/>
      <w:r>
        <w:rPr>
          <w:sz w:val="24"/>
          <w:szCs w:val="24"/>
        </w:rPr>
        <w:t>Kiryat</w:t>
      </w:r>
      <w:proofErr w:type="spellEnd"/>
      <w:r>
        <w:rPr>
          <w:sz w:val="24"/>
          <w:szCs w:val="24"/>
        </w:rPr>
        <w:t xml:space="preserve"> </w:t>
      </w:r>
      <w:proofErr w:type="spellStart"/>
      <w:r>
        <w:rPr>
          <w:sz w:val="24"/>
          <w:szCs w:val="24"/>
        </w:rPr>
        <w:t>Tivon</w:t>
      </w:r>
      <w:proofErr w:type="spellEnd"/>
      <w:r>
        <w:rPr>
          <w:sz w:val="24"/>
          <w:szCs w:val="24"/>
        </w:rPr>
        <w:t xml:space="preserve"> in 2020. The works focus on the relationship of the artist with her elderly mother, a survivor of Auschwitz, and on the mother herself. Four themes are being presented and discussed: </w:t>
      </w:r>
      <w:r w:rsidR="0093297E">
        <w:rPr>
          <w:sz w:val="24"/>
          <w:szCs w:val="24"/>
        </w:rPr>
        <w:t>r</w:t>
      </w:r>
      <w:r>
        <w:rPr>
          <w:sz w:val="24"/>
          <w:szCs w:val="24"/>
        </w:rPr>
        <w:t xml:space="preserve">epresentations of the mother, Katia </w:t>
      </w:r>
      <w:proofErr w:type="spellStart"/>
      <w:r>
        <w:rPr>
          <w:sz w:val="24"/>
          <w:szCs w:val="24"/>
        </w:rPr>
        <w:t>Nemesh</w:t>
      </w:r>
      <w:proofErr w:type="spellEnd"/>
      <w:r w:rsidR="0093297E">
        <w:rPr>
          <w:sz w:val="24"/>
          <w:szCs w:val="24"/>
        </w:rPr>
        <w:t>,</w:t>
      </w:r>
      <w:r>
        <w:rPr>
          <w:sz w:val="24"/>
          <w:szCs w:val="24"/>
        </w:rPr>
        <w:t xml:space="preserve"> as a monumental figure depicted in a symbolic manner; </w:t>
      </w:r>
      <w:r w:rsidR="0093297E">
        <w:rPr>
          <w:sz w:val="24"/>
          <w:szCs w:val="24"/>
        </w:rPr>
        <w:t>v</w:t>
      </w:r>
      <w:r>
        <w:rPr>
          <w:sz w:val="24"/>
          <w:szCs w:val="24"/>
        </w:rPr>
        <w:t>ersions of the Pieta – works describing the mother and daughter in different compositions resembling Christian iconography, exploring their tangled bond</w:t>
      </w:r>
      <w:r w:rsidR="0093297E">
        <w:rPr>
          <w:sz w:val="24"/>
          <w:szCs w:val="24"/>
        </w:rPr>
        <w:t>;</w:t>
      </w:r>
      <w:r>
        <w:rPr>
          <w:sz w:val="24"/>
          <w:szCs w:val="24"/>
        </w:rPr>
        <w:t xml:space="preserve"> </w:t>
      </w:r>
      <w:r w:rsidR="0093297E">
        <w:rPr>
          <w:sz w:val="24"/>
          <w:szCs w:val="24"/>
        </w:rPr>
        <w:t>b</w:t>
      </w:r>
      <w:r w:rsidRPr="001379BC">
        <w:rPr>
          <w:sz w:val="24"/>
          <w:szCs w:val="24"/>
        </w:rPr>
        <w:t>ody-</w:t>
      </w:r>
      <w:r w:rsidR="0093297E">
        <w:rPr>
          <w:sz w:val="24"/>
          <w:szCs w:val="24"/>
        </w:rPr>
        <w:t>p</w:t>
      </w:r>
      <w:r w:rsidRPr="001379BC">
        <w:rPr>
          <w:sz w:val="24"/>
          <w:szCs w:val="24"/>
        </w:rPr>
        <w:t>arts</w:t>
      </w:r>
      <w:r w:rsidR="0093297E">
        <w:rPr>
          <w:sz w:val="24"/>
          <w:szCs w:val="24"/>
        </w:rPr>
        <w:t xml:space="preserve"> –</w:t>
      </w:r>
      <w:r w:rsidRPr="001379BC">
        <w:rPr>
          <w:sz w:val="24"/>
          <w:szCs w:val="24"/>
        </w:rPr>
        <w:t xml:space="preserve"> works showing randomly detached body organs; </w:t>
      </w:r>
      <w:r w:rsidR="0093297E">
        <w:rPr>
          <w:sz w:val="24"/>
          <w:szCs w:val="24"/>
        </w:rPr>
        <w:t>and</w:t>
      </w:r>
      <w:r w:rsidRPr="001379BC">
        <w:rPr>
          <w:sz w:val="24"/>
          <w:szCs w:val="24"/>
        </w:rPr>
        <w:t xml:space="preserve"> </w:t>
      </w:r>
      <w:r w:rsidR="0093297E">
        <w:rPr>
          <w:sz w:val="24"/>
          <w:szCs w:val="24"/>
        </w:rPr>
        <w:t>s</w:t>
      </w:r>
      <w:r>
        <w:rPr>
          <w:sz w:val="24"/>
          <w:szCs w:val="24"/>
        </w:rPr>
        <w:t>cenes of d</w:t>
      </w:r>
      <w:r w:rsidRPr="001379BC">
        <w:rPr>
          <w:sz w:val="24"/>
          <w:szCs w:val="24"/>
        </w:rPr>
        <w:t xml:space="preserve">omestic </w:t>
      </w:r>
      <w:r w:rsidR="0093297E">
        <w:rPr>
          <w:sz w:val="24"/>
          <w:szCs w:val="24"/>
        </w:rPr>
        <w:t>s</w:t>
      </w:r>
      <w:r w:rsidRPr="001379BC">
        <w:rPr>
          <w:sz w:val="24"/>
          <w:szCs w:val="24"/>
        </w:rPr>
        <w:t xml:space="preserve">pace </w:t>
      </w:r>
      <w:r w:rsidR="0093297E">
        <w:rPr>
          <w:sz w:val="24"/>
          <w:szCs w:val="24"/>
        </w:rPr>
        <w:t>–</w:t>
      </w:r>
      <w:r w:rsidRPr="001379BC">
        <w:rPr>
          <w:sz w:val="24"/>
          <w:szCs w:val="24"/>
        </w:rPr>
        <w:t xml:space="preserve"> the artist's mother in her home</w:t>
      </w:r>
      <w:r>
        <w:rPr>
          <w:sz w:val="24"/>
          <w:szCs w:val="24"/>
        </w:rPr>
        <w:t>, stressing her loneliness.</w:t>
      </w:r>
      <w:r w:rsidRPr="001379BC">
        <w:rPr>
          <w:sz w:val="24"/>
          <w:szCs w:val="24"/>
        </w:rPr>
        <w:t xml:space="preserve"> The study will be framed by two main fields: art centering on the Holocaust and feminist ideas focusing on mother-daughter relationships. Theoretical and visual examination will be enhanced by interviews with the artist aiming at profoundly decoding her artwork, claimed to resonate a feminine artistic language. An attempt to formulate an original interpretation of Holocaust Second-Generation's art, combined with a feminist point of view, will be made here. </w:t>
      </w:r>
    </w:p>
    <w:p w14:paraId="33C4E94E" w14:textId="0AA8A514" w:rsidR="00BB7B05" w:rsidRPr="001379BC" w:rsidRDefault="00BB7B05" w:rsidP="00DC2ADD">
      <w:pPr>
        <w:bidi w:val="0"/>
        <w:spacing w:line="360" w:lineRule="auto"/>
        <w:jc w:val="both"/>
        <w:rPr>
          <w:rFonts w:hint="cs"/>
          <w:rtl/>
        </w:rPr>
      </w:pPr>
      <w:r w:rsidRPr="0093297E">
        <w:rPr>
          <w:b/>
          <w:bCs/>
          <w:sz w:val="24"/>
          <w:szCs w:val="24"/>
        </w:rPr>
        <w:t>Keywords:</w:t>
      </w:r>
      <w:r w:rsidRPr="001379BC">
        <w:t xml:space="preserve"> </w:t>
      </w:r>
      <w:r w:rsidRPr="0093297E">
        <w:rPr>
          <w:sz w:val="24"/>
          <w:szCs w:val="24"/>
        </w:rPr>
        <w:t>Holocaust art, Second-Generation art, feminist art, mother-daughter relationship</w:t>
      </w:r>
    </w:p>
    <w:p w14:paraId="6A1EBAC0" w14:textId="77777777" w:rsidR="00BB7B05" w:rsidRDefault="00BB7B05" w:rsidP="00BB7B05">
      <w:pPr>
        <w:bidi w:val="0"/>
        <w:spacing w:after="0" w:line="480" w:lineRule="auto"/>
        <w:jc w:val="both"/>
        <w:rPr>
          <w:rFonts w:cstheme="minorHAnsi" w:hint="cs"/>
          <w:sz w:val="24"/>
          <w:szCs w:val="24"/>
          <w:rtl/>
        </w:rPr>
      </w:pPr>
    </w:p>
    <w:p w14:paraId="179CDA92" w14:textId="07D8CBF8" w:rsidR="00221D20" w:rsidRPr="003656BB" w:rsidRDefault="00221D20" w:rsidP="005A041A">
      <w:pPr>
        <w:bidi w:val="0"/>
        <w:spacing w:after="0" w:line="480" w:lineRule="auto"/>
        <w:jc w:val="both"/>
        <w:rPr>
          <w:rFonts w:cstheme="minorHAnsi"/>
          <w:b/>
          <w:bCs/>
          <w:sz w:val="28"/>
          <w:szCs w:val="28"/>
        </w:rPr>
      </w:pPr>
      <w:r w:rsidRPr="003656BB">
        <w:rPr>
          <w:rFonts w:cstheme="minorHAnsi"/>
          <w:b/>
          <w:bCs/>
          <w:sz w:val="28"/>
          <w:szCs w:val="28"/>
        </w:rPr>
        <w:lastRenderedPageBreak/>
        <w:t>Psychological, Sociological and Faith Components, through the Prism of Two Literary Works Set during and after the Evacuation from Gush Katif</w:t>
      </w:r>
    </w:p>
    <w:p w14:paraId="7B0EFF8B" w14:textId="231C29BD" w:rsidR="00221D20" w:rsidRPr="00F672F0" w:rsidRDefault="00221D20" w:rsidP="009529FD">
      <w:pPr>
        <w:bidi w:val="0"/>
        <w:spacing w:after="0" w:line="480" w:lineRule="auto"/>
        <w:jc w:val="both"/>
        <w:rPr>
          <w:rFonts w:cstheme="minorHAnsi"/>
          <w:b/>
          <w:bCs/>
          <w:sz w:val="24"/>
          <w:szCs w:val="24"/>
        </w:rPr>
      </w:pPr>
      <w:r w:rsidRPr="003656BB">
        <w:rPr>
          <w:rFonts w:cstheme="minorHAnsi"/>
          <w:sz w:val="28"/>
          <w:szCs w:val="28"/>
        </w:rPr>
        <w:t>Moshe Cohen</w:t>
      </w:r>
      <w:r w:rsidR="003656BB">
        <w:rPr>
          <w:rFonts w:cstheme="minorHAnsi"/>
          <w:sz w:val="28"/>
          <w:szCs w:val="28"/>
        </w:rPr>
        <w:t>-</w:t>
      </w:r>
      <w:r w:rsidRPr="003656BB">
        <w:rPr>
          <w:rFonts w:cstheme="minorHAnsi"/>
          <w:sz w:val="28"/>
          <w:szCs w:val="28"/>
        </w:rPr>
        <w:t>Zada</w:t>
      </w:r>
    </w:p>
    <w:p w14:paraId="0A44BE06" w14:textId="5BA53341" w:rsidR="00221D20" w:rsidRPr="00F672F0" w:rsidRDefault="00221D20" w:rsidP="005A041A">
      <w:pPr>
        <w:bidi w:val="0"/>
        <w:spacing w:after="0" w:line="480" w:lineRule="auto"/>
        <w:jc w:val="both"/>
        <w:rPr>
          <w:rFonts w:cstheme="minorHAnsi"/>
          <w:sz w:val="24"/>
          <w:szCs w:val="24"/>
        </w:rPr>
      </w:pPr>
      <w:r w:rsidRPr="00F672F0">
        <w:rPr>
          <w:rFonts w:cstheme="minorHAnsi"/>
          <w:sz w:val="24"/>
          <w:szCs w:val="24"/>
        </w:rPr>
        <w:t xml:space="preserve">The evacuation of Gush Katif in the summer of 2005 was a traumatic event for the settlers and had significant negative influences on the physical, psychological, spiritual, and social aspects of the individuals. A person who experiences a traumatic event is likely to harbor difficult feelings and thoughts in the long term, that could cause psychosomatic processes resulting in illness and difficulty in functioning. Creative writing has important psychological advantages: it aids in revealing these thoughts and feelings and prevents their negative </w:t>
      </w:r>
      <w:proofErr w:type="gramStart"/>
      <w:r w:rsidRPr="00F672F0">
        <w:rPr>
          <w:rFonts w:cstheme="minorHAnsi"/>
          <w:sz w:val="24"/>
          <w:szCs w:val="24"/>
        </w:rPr>
        <w:t>impact, and</w:t>
      </w:r>
      <w:proofErr w:type="gramEnd"/>
      <w:r w:rsidRPr="00F672F0">
        <w:rPr>
          <w:rFonts w:cstheme="minorHAnsi"/>
          <w:sz w:val="24"/>
          <w:szCs w:val="24"/>
        </w:rPr>
        <w:t xml:space="preserve"> helps in reorganizing the thoughts and feelings. Understanding the way in which the writer felt and experienced the difficult events enables him to free himself from the restrictive narratives of the self and develop new possibilities for self-understanding</w:t>
      </w:r>
      <w:r w:rsidRPr="00F672F0">
        <w:rPr>
          <w:rFonts w:cstheme="minorHAnsi"/>
          <w:sz w:val="24"/>
          <w:szCs w:val="24"/>
          <w:rtl/>
        </w:rPr>
        <w:t xml:space="preserve">. </w:t>
      </w:r>
    </w:p>
    <w:p w14:paraId="0A3AAA99" w14:textId="2320CD6E" w:rsidR="00221D20" w:rsidRPr="00F672F0" w:rsidRDefault="00221D20" w:rsidP="00C71988">
      <w:pPr>
        <w:bidi w:val="0"/>
        <w:spacing w:after="0" w:line="480" w:lineRule="auto"/>
        <w:ind w:firstLine="720"/>
        <w:jc w:val="both"/>
        <w:rPr>
          <w:rFonts w:cstheme="minorHAnsi"/>
          <w:sz w:val="24"/>
          <w:szCs w:val="24"/>
        </w:rPr>
      </w:pPr>
      <w:r w:rsidRPr="00F672F0">
        <w:rPr>
          <w:rFonts w:cstheme="minorHAnsi"/>
          <w:sz w:val="24"/>
          <w:szCs w:val="24"/>
        </w:rPr>
        <w:t xml:space="preserve">The autobiographic novel is the main genre in the creative writing toolbox. Unlike biographical literature, in an autobiography the extra-textual verification of facts is a secondary concern. In an autobiographic novel there is a distinct, ongoing process of self-awareness development, until the work is part of the life-long identity molding process. The dramatic event of the evacuation from Gush Katif is a rousing subject for varied creative writing. Three researchers have discussed works written for children and teenagers. This research seeks to expand the perspective by examining two works written for adults: </w:t>
      </w:r>
      <w:r w:rsidR="00C71988">
        <w:rPr>
          <w:rFonts w:cstheme="minorHAnsi"/>
          <w:sz w:val="24"/>
          <w:szCs w:val="24"/>
        </w:rPr>
        <w:t>"</w:t>
      </w:r>
      <w:r w:rsidRPr="00F672F0">
        <w:rPr>
          <w:rFonts w:cstheme="minorHAnsi"/>
          <w:sz w:val="24"/>
          <w:szCs w:val="24"/>
        </w:rPr>
        <w:t>Returning to 2005,</w:t>
      </w:r>
      <w:r w:rsidR="00C71988">
        <w:rPr>
          <w:rFonts w:cstheme="minorHAnsi"/>
          <w:sz w:val="24"/>
          <w:szCs w:val="24"/>
        </w:rPr>
        <w:t>"</w:t>
      </w:r>
      <w:r w:rsidRPr="00F672F0">
        <w:rPr>
          <w:rFonts w:cstheme="minorHAnsi"/>
          <w:sz w:val="24"/>
          <w:szCs w:val="24"/>
        </w:rPr>
        <w:t xml:space="preserve"> and </w:t>
      </w:r>
      <w:r w:rsidR="00C71988">
        <w:rPr>
          <w:rFonts w:cstheme="minorHAnsi"/>
          <w:sz w:val="24"/>
          <w:szCs w:val="24"/>
        </w:rPr>
        <w:t>"</w:t>
      </w:r>
      <w:r w:rsidRPr="00F672F0">
        <w:rPr>
          <w:rFonts w:cstheme="minorHAnsi"/>
          <w:sz w:val="24"/>
          <w:szCs w:val="24"/>
        </w:rPr>
        <w:t>Emergency Routine,</w:t>
      </w:r>
      <w:r w:rsidR="00C71988">
        <w:rPr>
          <w:rFonts w:cstheme="minorHAnsi"/>
          <w:sz w:val="24"/>
          <w:szCs w:val="24"/>
        </w:rPr>
        <w:t>"</w:t>
      </w:r>
      <w:r w:rsidRPr="00F672F0">
        <w:rPr>
          <w:rFonts w:cstheme="minorHAnsi"/>
          <w:sz w:val="24"/>
          <w:szCs w:val="24"/>
        </w:rPr>
        <w:t xml:space="preserve"> both of which have autobiographical characteristics, and adds a further layer to the analysis of the literature produced following the evacuation. The research examines the </w:t>
      </w:r>
      <w:r w:rsidRPr="00F672F0">
        <w:rPr>
          <w:rFonts w:cstheme="minorHAnsi"/>
          <w:sz w:val="24"/>
          <w:szCs w:val="24"/>
        </w:rPr>
        <w:lastRenderedPageBreak/>
        <w:t xml:space="preserve">psychological, </w:t>
      </w:r>
      <w:proofErr w:type="gramStart"/>
      <w:r w:rsidRPr="00F672F0">
        <w:rPr>
          <w:rFonts w:cstheme="minorHAnsi"/>
          <w:sz w:val="24"/>
          <w:szCs w:val="24"/>
        </w:rPr>
        <w:t>social</w:t>
      </w:r>
      <w:proofErr w:type="gramEnd"/>
      <w:r w:rsidRPr="00F672F0">
        <w:rPr>
          <w:rFonts w:cstheme="minorHAnsi"/>
          <w:sz w:val="24"/>
          <w:szCs w:val="24"/>
        </w:rPr>
        <w:t xml:space="preserve"> and faith-ideological aspects reflected in these works. These aspects are examined through the prism of the research by Billig, </w:t>
      </w:r>
      <w:proofErr w:type="spellStart"/>
      <w:r w:rsidRPr="00F672F0">
        <w:rPr>
          <w:rFonts w:cstheme="minorHAnsi"/>
          <w:sz w:val="24"/>
          <w:szCs w:val="24"/>
        </w:rPr>
        <w:t>Dekel</w:t>
      </w:r>
      <w:proofErr w:type="spellEnd"/>
      <w:r w:rsidRPr="00F672F0">
        <w:rPr>
          <w:rFonts w:cstheme="minorHAnsi"/>
          <w:sz w:val="24"/>
          <w:szCs w:val="24"/>
        </w:rPr>
        <w:t xml:space="preserve"> and </w:t>
      </w:r>
      <w:proofErr w:type="spellStart"/>
      <w:r w:rsidRPr="00F672F0">
        <w:rPr>
          <w:rFonts w:cstheme="minorHAnsi"/>
          <w:sz w:val="24"/>
          <w:szCs w:val="24"/>
        </w:rPr>
        <w:t>Tuval</w:t>
      </w:r>
      <w:proofErr w:type="spellEnd"/>
      <w:r w:rsidRPr="00F672F0">
        <w:rPr>
          <w:rFonts w:cstheme="minorHAnsi"/>
          <w:sz w:val="24"/>
          <w:szCs w:val="24"/>
        </w:rPr>
        <w:t xml:space="preserve">-Mashiach and Baruch </w:t>
      </w:r>
      <w:proofErr w:type="spellStart"/>
      <w:r w:rsidRPr="00F672F0">
        <w:rPr>
          <w:rFonts w:cstheme="minorHAnsi"/>
          <w:sz w:val="24"/>
          <w:szCs w:val="24"/>
        </w:rPr>
        <w:t>Kahane</w:t>
      </w:r>
      <w:proofErr w:type="spellEnd"/>
      <w:r w:rsidRPr="00F672F0">
        <w:rPr>
          <w:rFonts w:cstheme="minorHAnsi"/>
          <w:sz w:val="24"/>
          <w:szCs w:val="24"/>
        </w:rPr>
        <w:t xml:space="preserve">, who discussed the impact of the evacuation on the settlers. The analysis of the two works in this study touches on preliminary questions regarding the crafting of these works: faithfulness to the precise historical facts, the blending of the truth and the crafting, the identity molding </w:t>
      </w:r>
      <w:proofErr w:type="gramStart"/>
      <w:r w:rsidRPr="00F672F0">
        <w:rPr>
          <w:rFonts w:cstheme="minorHAnsi"/>
          <w:sz w:val="24"/>
          <w:szCs w:val="24"/>
        </w:rPr>
        <w:t>process</w:t>
      </w:r>
      <w:proofErr w:type="gramEnd"/>
      <w:r w:rsidRPr="00F672F0">
        <w:rPr>
          <w:rFonts w:cstheme="minorHAnsi"/>
          <w:sz w:val="24"/>
          <w:szCs w:val="24"/>
        </w:rPr>
        <w:t xml:space="preserve"> and the possible influences of the socio-political background of the authors</w:t>
      </w:r>
      <w:r w:rsidRPr="00F672F0">
        <w:rPr>
          <w:rFonts w:cstheme="minorHAnsi"/>
          <w:sz w:val="24"/>
          <w:szCs w:val="24"/>
          <w:rtl/>
        </w:rPr>
        <w:t>.</w:t>
      </w:r>
    </w:p>
    <w:p w14:paraId="5EDC811A" w14:textId="7EE3CF29" w:rsidR="00221D20" w:rsidRPr="00F672F0" w:rsidRDefault="00221D20" w:rsidP="00077B1B">
      <w:pPr>
        <w:bidi w:val="0"/>
        <w:spacing w:before="120" w:after="0" w:line="480" w:lineRule="auto"/>
        <w:jc w:val="both"/>
        <w:rPr>
          <w:rFonts w:cstheme="minorHAnsi" w:hint="cs"/>
          <w:b/>
          <w:bCs/>
          <w:sz w:val="24"/>
          <w:szCs w:val="24"/>
        </w:rPr>
      </w:pPr>
      <w:r w:rsidRPr="00077B1B">
        <w:rPr>
          <w:rFonts w:cstheme="minorHAnsi"/>
          <w:b/>
          <w:bCs/>
          <w:sz w:val="24"/>
          <w:szCs w:val="24"/>
        </w:rPr>
        <w:t>Keywords:</w:t>
      </w:r>
      <w:r w:rsidRPr="00F672F0">
        <w:rPr>
          <w:rFonts w:cstheme="minorHAnsi"/>
          <w:sz w:val="24"/>
          <w:szCs w:val="24"/>
        </w:rPr>
        <w:t xml:space="preserve"> </w:t>
      </w:r>
      <w:r w:rsidR="00077B1B">
        <w:rPr>
          <w:rFonts w:cstheme="minorHAnsi"/>
          <w:sz w:val="24"/>
          <w:szCs w:val="24"/>
        </w:rPr>
        <w:t>c</w:t>
      </w:r>
      <w:r w:rsidRPr="00F672F0">
        <w:rPr>
          <w:rFonts w:cstheme="minorHAnsi"/>
          <w:sz w:val="24"/>
          <w:szCs w:val="24"/>
        </w:rPr>
        <w:t xml:space="preserve">reative writing, autobiographical novel, evacuation of Gush Katif, identity molding, </w:t>
      </w:r>
      <w:r w:rsidR="00077B1B">
        <w:rPr>
          <w:rFonts w:cstheme="minorHAnsi"/>
          <w:sz w:val="24"/>
          <w:szCs w:val="24"/>
        </w:rPr>
        <w:t>"</w:t>
      </w:r>
      <w:r w:rsidRPr="00F672F0">
        <w:rPr>
          <w:rFonts w:cstheme="minorHAnsi"/>
          <w:sz w:val="24"/>
          <w:szCs w:val="24"/>
        </w:rPr>
        <w:t>Returning to 2005</w:t>
      </w:r>
      <w:r w:rsidR="00077B1B">
        <w:rPr>
          <w:rFonts w:cstheme="minorHAnsi"/>
          <w:sz w:val="24"/>
          <w:szCs w:val="24"/>
        </w:rPr>
        <w:t>"</w:t>
      </w:r>
      <w:r w:rsidRPr="00F672F0">
        <w:rPr>
          <w:rFonts w:cstheme="minorHAnsi"/>
          <w:sz w:val="24"/>
          <w:szCs w:val="24"/>
        </w:rPr>
        <w:t xml:space="preserve">, </w:t>
      </w:r>
      <w:r w:rsidR="00077B1B">
        <w:rPr>
          <w:rFonts w:cstheme="minorHAnsi"/>
          <w:sz w:val="24"/>
          <w:szCs w:val="24"/>
        </w:rPr>
        <w:t>"</w:t>
      </w:r>
      <w:r w:rsidRPr="00F672F0">
        <w:rPr>
          <w:rFonts w:cstheme="minorHAnsi"/>
          <w:sz w:val="24"/>
          <w:szCs w:val="24"/>
        </w:rPr>
        <w:t>Emergency Routine</w:t>
      </w:r>
      <w:r w:rsidR="00077B1B">
        <w:rPr>
          <w:rFonts w:cstheme="minorHAnsi"/>
          <w:sz w:val="24"/>
          <w:szCs w:val="24"/>
        </w:rPr>
        <w:t>"</w:t>
      </w:r>
    </w:p>
    <w:sectPr w:rsidR="00221D20" w:rsidRPr="00F672F0" w:rsidSect="00890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F4"/>
    <w:rsid w:val="00077B1B"/>
    <w:rsid w:val="00092100"/>
    <w:rsid w:val="00163B13"/>
    <w:rsid w:val="001E18D7"/>
    <w:rsid w:val="00221D20"/>
    <w:rsid w:val="002458D0"/>
    <w:rsid w:val="0026694A"/>
    <w:rsid w:val="002A446D"/>
    <w:rsid w:val="00356E52"/>
    <w:rsid w:val="003656BB"/>
    <w:rsid w:val="003B3FF4"/>
    <w:rsid w:val="004A0CFC"/>
    <w:rsid w:val="004A686F"/>
    <w:rsid w:val="005444F2"/>
    <w:rsid w:val="005A041A"/>
    <w:rsid w:val="00693A5B"/>
    <w:rsid w:val="006B6265"/>
    <w:rsid w:val="007F0816"/>
    <w:rsid w:val="00814AF2"/>
    <w:rsid w:val="00890A67"/>
    <w:rsid w:val="008E2195"/>
    <w:rsid w:val="008F36D8"/>
    <w:rsid w:val="00923E7E"/>
    <w:rsid w:val="0093297E"/>
    <w:rsid w:val="009529FD"/>
    <w:rsid w:val="00967478"/>
    <w:rsid w:val="00A74697"/>
    <w:rsid w:val="00A96BF6"/>
    <w:rsid w:val="00AB1614"/>
    <w:rsid w:val="00AC4073"/>
    <w:rsid w:val="00BB7B05"/>
    <w:rsid w:val="00C71988"/>
    <w:rsid w:val="00D16D66"/>
    <w:rsid w:val="00D77657"/>
    <w:rsid w:val="00DC2ADD"/>
    <w:rsid w:val="00EF0CDD"/>
    <w:rsid w:val="00F672F0"/>
    <w:rsid w:val="00FB0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7890"/>
  <w15:chartTrackingRefBased/>
  <w15:docId w15:val="{2B53F47D-E2AD-4DAB-9FE0-A357628B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F0C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9</Pages>
  <Words>2330</Words>
  <Characters>11650</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23</cp:revision>
  <dcterms:created xsi:type="dcterms:W3CDTF">2021-11-03T11:25:00Z</dcterms:created>
  <dcterms:modified xsi:type="dcterms:W3CDTF">2021-12-06T07:56:00Z</dcterms:modified>
</cp:coreProperties>
</file>