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E11A" w14:textId="77777777" w:rsidR="007F132E" w:rsidRPr="00E67CCF" w:rsidRDefault="007F132E" w:rsidP="007F132E">
      <w:pPr>
        <w:bidi w:val="0"/>
        <w:rPr>
          <w:rtl/>
        </w:rPr>
      </w:pPr>
      <w:r>
        <w:t xml:space="preserve">Enhancing </w:t>
      </w:r>
      <w:r w:rsidRPr="00E67CCF">
        <w:t xml:space="preserve">Resolution of </w:t>
      </w:r>
      <w:r>
        <w:rPr>
          <w:rFonts w:hint="cs"/>
        </w:rPr>
        <w:t>A</w:t>
      </w:r>
      <w:r>
        <w:t>mbiguous Words with Brain Stimulation to left IFG: a tDCS study of Hebrew</w:t>
      </w:r>
    </w:p>
    <w:p w14:paraId="55E92A88" w14:textId="3FA6AA7B" w:rsidR="00143559" w:rsidRDefault="00344453" w:rsidP="006A3B25">
      <w:pPr>
        <w:bidi w:val="0"/>
      </w:pPr>
      <w:r>
        <w:t>The role of left IFG in selection and suppression meanings of homographs: a brain stimulation (tDCS) study</w:t>
      </w:r>
    </w:p>
    <w:p w14:paraId="6D1187A8" w14:textId="77777777" w:rsidR="006A3B25" w:rsidRDefault="006A3B25" w:rsidP="006A3B25">
      <w:pPr>
        <w:bidi w:val="0"/>
        <w:rPr>
          <w:rtl/>
        </w:rPr>
      </w:pPr>
    </w:p>
    <w:p w14:paraId="0A350F2C" w14:textId="77777777" w:rsidR="003F3AFA" w:rsidRDefault="003F3AFA" w:rsidP="003F3AFA">
      <w:pPr>
        <w:pStyle w:val="1"/>
        <w:bidi w:val="0"/>
      </w:pPr>
      <w:r>
        <w:t>Introduction</w:t>
      </w:r>
    </w:p>
    <w:p w14:paraId="4BCD511E" w14:textId="1EADB81A" w:rsidR="003F3AFA" w:rsidRDefault="003F3AFA" w:rsidP="00727468">
      <w:pPr>
        <w:rPr>
          <w:rtl/>
        </w:rPr>
      </w:pPr>
    </w:p>
    <w:p w14:paraId="097C8CDF" w14:textId="77777777" w:rsidR="003F3AFA" w:rsidRDefault="003F3AFA" w:rsidP="00727468">
      <w:pPr>
        <w:rPr>
          <w:rtl/>
        </w:rPr>
      </w:pPr>
    </w:p>
    <w:p w14:paraId="518FD4B8" w14:textId="48AC6CF3" w:rsidR="00B926F0" w:rsidRDefault="001F6B06" w:rsidP="001F6B06">
      <w:pPr>
        <w:pStyle w:val="2"/>
        <w:bidi w:val="0"/>
        <w:rPr>
          <w:rtl/>
        </w:rPr>
      </w:pPr>
      <w:r w:rsidRPr="001F6B06">
        <w:t>Models of ambiguous word processing</w:t>
      </w:r>
    </w:p>
    <w:p w14:paraId="4F668F13" w14:textId="4327F009" w:rsidR="00643BF8" w:rsidRDefault="00643BF8" w:rsidP="00643BF8">
      <w:pPr>
        <w:bidi w:val="0"/>
      </w:pPr>
      <w:r w:rsidRPr="00643BF8">
        <w:t xml:space="preserve">Readers often come across an ambiguous word (homograph) that refers to several semantic representations. For example, </w:t>
      </w:r>
      <w:r>
        <w:t>the</w:t>
      </w:r>
      <w:r w:rsidRPr="00643BF8">
        <w:t xml:space="preserve"> homograph </w:t>
      </w:r>
      <w:r w:rsidRPr="00643BF8">
        <w:rPr>
          <w:i/>
          <w:iCs/>
        </w:rPr>
        <w:t>bank</w:t>
      </w:r>
      <w:r w:rsidRPr="00643BF8">
        <w:t xml:space="preserve"> has the meaning of </w:t>
      </w:r>
      <w:r w:rsidRPr="00643BF8">
        <w:rPr>
          <w:i/>
          <w:iCs/>
        </w:rPr>
        <w:t>money</w:t>
      </w:r>
      <w:r w:rsidRPr="00643BF8">
        <w:t xml:space="preserve"> or </w:t>
      </w:r>
      <w:r w:rsidRPr="00643BF8">
        <w:rPr>
          <w:i/>
          <w:iCs/>
        </w:rPr>
        <w:t>river</w:t>
      </w:r>
      <w:r w:rsidRPr="00643BF8">
        <w:t xml:space="preserve">. Such a word may challenge readers </w:t>
      </w:r>
      <w:r w:rsidR="00072A90" w:rsidRPr="00072A90">
        <w:t>when they are required to choose the appropriate semantic representation.</w:t>
      </w:r>
      <w:r w:rsidRPr="00643BF8">
        <w:t xml:space="preserve"> Studies show that the </w:t>
      </w:r>
      <w:r w:rsidR="00CB6E19">
        <w:t>course</w:t>
      </w:r>
      <w:r w:rsidRPr="00643BF8">
        <w:t xml:space="preserve"> of processing and selection is influenced by two main factors: the context and the dominance of meaning (Duffy</w:t>
      </w:r>
      <w:r w:rsidR="00F66C32">
        <w:t xml:space="preserve"> et al.</w:t>
      </w:r>
      <w:r w:rsidRPr="00643BF8">
        <w:t>, 1988; Peleg</w:t>
      </w:r>
      <w:r w:rsidR="00F66C32">
        <w:t xml:space="preserve"> et al.</w:t>
      </w:r>
      <w:r w:rsidRPr="00643BF8">
        <w:t>, 2010; Peleg &amp; Eviatar, 2008; Giora, 2003).</w:t>
      </w:r>
      <w:r w:rsidR="00F83FD7">
        <w:t xml:space="preserve"> </w:t>
      </w:r>
      <w:r w:rsidR="00F83FD7" w:rsidRPr="00F83FD7">
        <w:t xml:space="preserve">The context directs the readers to one of the meanings, thus helping to make a quick decision and expedite the processing. </w:t>
      </w:r>
      <w:r w:rsidR="001A15F0" w:rsidRPr="001A15F0">
        <w:t>For example, in the sentence</w:t>
      </w:r>
      <w:r w:rsidR="00F83FD7" w:rsidRPr="00F83FD7">
        <w:t xml:space="preserve"> </w:t>
      </w:r>
      <w:proofErr w:type="gramStart"/>
      <w:r w:rsidR="00F83FD7" w:rsidRPr="00F83FD7">
        <w:rPr>
          <w:i/>
          <w:iCs/>
        </w:rPr>
        <w:t>The</w:t>
      </w:r>
      <w:proofErr w:type="gramEnd"/>
      <w:r w:rsidR="00F83FD7" w:rsidRPr="00F83FD7">
        <w:rPr>
          <w:i/>
          <w:iCs/>
        </w:rPr>
        <w:t xml:space="preserve"> fisherman sat on the </w:t>
      </w:r>
      <w:r w:rsidR="00D51BA2">
        <w:rPr>
          <w:i/>
          <w:iCs/>
        </w:rPr>
        <w:t xml:space="preserve">– </w:t>
      </w:r>
      <w:r w:rsidR="00F83FD7" w:rsidRPr="00F83FD7">
        <w:rPr>
          <w:i/>
          <w:iCs/>
        </w:rPr>
        <w:t>bank</w:t>
      </w:r>
      <w:r w:rsidR="00F83FD7" w:rsidRPr="00F83FD7">
        <w:t xml:space="preserve"> </w:t>
      </w:r>
      <w:r w:rsidR="001A15F0" w:rsidRPr="00F83FD7">
        <w:t xml:space="preserve">the context </w:t>
      </w:r>
      <w:r w:rsidR="00F83FD7" w:rsidRPr="00F83FD7">
        <w:t xml:space="preserve">directs to the meaning </w:t>
      </w:r>
      <w:r w:rsidR="00F83FD7" w:rsidRPr="00F83FD7">
        <w:rPr>
          <w:i/>
          <w:iCs/>
        </w:rPr>
        <w:t>river</w:t>
      </w:r>
      <w:r w:rsidR="00F83FD7" w:rsidRPr="00F83FD7">
        <w:t>, and it will be chosen by the</w:t>
      </w:r>
      <w:r w:rsidR="001A15F0">
        <w:t xml:space="preserve"> readers </w:t>
      </w:r>
      <w:r w:rsidR="00F83FD7" w:rsidRPr="00F83FD7">
        <w:t>(Van Petten &amp; Kutas, 1990; Van Petten &amp; Kutas, 1991).</w:t>
      </w:r>
      <w:r w:rsidR="006D0FD4">
        <w:t xml:space="preserve"> </w:t>
      </w:r>
      <w:r w:rsidR="006D0FD4" w:rsidRPr="006D0FD4">
        <w:t xml:space="preserve">The second factor, the dominance of meaning, depends on the reader's previous experience with the word, which makes one meaning more common or familiar. The relationship between the homograph and the common (dominant) meaning is stronger than </w:t>
      </w:r>
      <w:r w:rsidR="0051469A">
        <w:t xml:space="preserve">it is </w:t>
      </w:r>
      <w:r w:rsidR="006D0FD4" w:rsidRPr="006D0FD4">
        <w:t>with the less common (</w:t>
      </w:r>
      <w:r w:rsidR="001F6B06">
        <w:t>subordinate</w:t>
      </w:r>
      <w:r w:rsidR="006D0FD4" w:rsidRPr="006D0FD4">
        <w:t xml:space="preserve">) meaning, and accordingly, the process of </w:t>
      </w:r>
      <w:r w:rsidR="00D904B4">
        <w:t>activation</w:t>
      </w:r>
      <w:r w:rsidR="004F5ADD" w:rsidRPr="004F5ADD">
        <w:t xml:space="preserve"> </w:t>
      </w:r>
      <w:r w:rsidR="006D0FD4" w:rsidRPr="006D0FD4">
        <w:t>and selection of this meaning is more effective (Peleg</w:t>
      </w:r>
      <w:r w:rsidR="006D0FD4">
        <w:t xml:space="preserve"> et al., </w:t>
      </w:r>
      <w:r w:rsidR="006D0FD4" w:rsidRPr="006D0FD4">
        <w:t>2001).</w:t>
      </w:r>
    </w:p>
    <w:p w14:paraId="7355DA54" w14:textId="6C749AE2" w:rsidR="00D904B4" w:rsidRDefault="00D904B4" w:rsidP="00D904B4">
      <w:pPr>
        <w:bidi w:val="0"/>
      </w:pPr>
      <w:r w:rsidRPr="00D904B4">
        <w:t xml:space="preserve">Various models have been proposed to describe the selection process (for details see Giora, 2003; Van Petten, 2002; Simpson, 1984; Burgess &amp; Simpson, 1988). According to the exhaustive access model (Fodor, 1983), the processing of ambiguous words is done in two stages. First, all the meanings of the words are activated, and then the </w:t>
      </w:r>
      <w:r w:rsidR="00FF0801">
        <w:t>one</w:t>
      </w:r>
      <w:r w:rsidRPr="00D904B4">
        <w:t xml:space="preserve"> that is appropriate for the context is selected, while rejecting the other meanings. This model assumes that the activation phase is performed by a modular lexical mechanism that is not sensitive to dominance or context. After activation and word processing, </w:t>
      </w:r>
      <w:r w:rsidR="00A119D6">
        <w:t>selection is made</w:t>
      </w:r>
      <w:r w:rsidRPr="00D904B4">
        <w:t xml:space="preserve"> based on dominance and / or context. The </w:t>
      </w:r>
      <w:r w:rsidR="00E240F8">
        <w:t>selection</w:t>
      </w:r>
      <w:r w:rsidRPr="00D904B4">
        <w:t xml:space="preserve"> process is therefore post-lexical (Onifer &amp; Swinney, 1981; Swinney, 1979).</w:t>
      </w:r>
      <w:r w:rsidR="00452F82">
        <w:t xml:space="preserve"> </w:t>
      </w:r>
      <w:r w:rsidR="00452F82" w:rsidRPr="00452F82">
        <w:t xml:space="preserve">Other models assume that dominance and context have an immediate effect, however they disagree about the relative weight of each. On the one hand, the selective access / direct access model assumes that a strong connection can guide the retrieval process, so that only the appropriate meaning will arise. This model assumes an interactive mechanism by which processes of activation, integration, and selection occur in </w:t>
      </w:r>
      <w:r w:rsidR="00452F82" w:rsidRPr="00452F82">
        <w:lastRenderedPageBreak/>
        <w:t>parallel and influence each other. According to this single-stage model, when a context is strongly directed towards one of the meanings, a decision will be made even before the lexical retrieval stage, regardless of the prevalence of the different meanings (Gibbs, 1994; Martin</w:t>
      </w:r>
      <w:r w:rsidR="00EB7991">
        <w:t xml:space="preserve"> et al.</w:t>
      </w:r>
      <w:r w:rsidR="00452F82" w:rsidRPr="00452F82">
        <w:t>, 1999; Vu</w:t>
      </w:r>
      <w:r w:rsidR="00EB7991">
        <w:t xml:space="preserve"> et al.</w:t>
      </w:r>
      <w:r w:rsidR="00452F82" w:rsidRPr="00452F82">
        <w:t>, 2000).</w:t>
      </w:r>
      <w:r w:rsidR="00452F82">
        <w:t xml:space="preserve"> </w:t>
      </w:r>
      <w:r w:rsidR="00452F82" w:rsidRPr="00452F82">
        <w:t xml:space="preserve">On the other hand, hybrid models such as the reordered access model or the graded salience hypothesis (Giora, 1997, 2003) assume that there is an exhaustive retrieval but the degree of activation of each meaning depends on its dominance - the more common the meaning, the faster its retrieval. In addition, intentional context can accelerate the retrieval of the appropriate meaning, but will not delay retrieval of other meanings. Thus, if the previous context tends towards the secondary meaning, it will strengthen the activation of </w:t>
      </w:r>
      <w:r w:rsidR="00EC7964">
        <w:t>it</w:t>
      </w:r>
      <w:r w:rsidR="00452F82" w:rsidRPr="00452F82">
        <w:t xml:space="preserve"> but will not inhibit the arousal of the dominant meaning. In such a case, the conflict between the two meanings will delay the selection process. In contrast, if the relevant meaning is dominant, the selection process will be shorter because this meaning will receive double reinforcement (Duffy</w:t>
      </w:r>
      <w:r w:rsidR="00B84A7F">
        <w:t xml:space="preserve"> et al.</w:t>
      </w:r>
      <w:r w:rsidR="00452F82" w:rsidRPr="00452F82">
        <w:t>, 1988; Colbert-Getz &amp; Cook, 2013; Binder &amp; Rayner, 1998; Giora, 2003; Peleg</w:t>
      </w:r>
      <w:r w:rsidR="00B84A7F">
        <w:t xml:space="preserve"> et al.</w:t>
      </w:r>
      <w:r w:rsidR="00452F82" w:rsidRPr="00452F82">
        <w:t>, 2001; 2008).</w:t>
      </w:r>
      <w:r w:rsidR="000474FB">
        <w:t xml:space="preserve"> </w:t>
      </w:r>
      <w:r w:rsidR="000474FB" w:rsidRPr="000474FB">
        <w:t xml:space="preserve">According to this approach, the dominance component may help or complicate the selection process: if the relevant meaning is dominant, the selection process will be effective. If the relevant meaning is the </w:t>
      </w:r>
      <w:r w:rsidR="00FF0801">
        <w:t>subordinate</w:t>
      </w:r>
      <w:r w:rsidR="000474FB" w:rsidRPr="000474FB">
        <w:t>, the dominant meaning will interfere with the selection process because it will delay the activation of the secondary meaning.</w:t>
      </w:r>
    </w:p>
    <w:p w14:paraId="2B081C18" w14:textId="49DFBF6C" w:rsidR="004F3DB9" w:rsidRDefault="003F3AFA" w:rsidP="003F3AFA">
      <w:pPr>
        <w:pStyle w:val="2"/>
        <w:bidi w:val="0"/>
      </w:pPr>
      <w:r>
        <w:t>Types of ambiguity</w:t>
      </w:r>
    </w:p>
    <w:p w14:paraId="61AAE14C" w14:textId="7088B095" w:rsidR="00CE1F97" w:rsidRDefault="00CE1F97" w:rsidP="00CE1F97">
      <w:pPr>
        <w:bidi w:val="0"/>
        <w:rPr>
          <w:rtl/>
        </w:rPr>
      </w:pPr>
      <w:r w:rsidRPr="00CE1F97">
        <w:t>A closer look at the properties of the homographs shows that two main groups can be identified: a homophonic homograph (identical spelling</w:t>
      </w:r>
      <w:r w:rsidR="00D11ADE">
        <w:t>:</w:t>
      </w:r>
      <w:r w:rsidRPr="00CE1F97">
        <w:t xml:space="preserve"> </w:t>
      </w:r>
      <w:r w:rsidRPr="00865F72">
        <w:rPr>
          <w:i/>
          <w:iCs/>
        </w:rPr>
        <w:t>bank</w:t>
      </w:r>
      <w:r w:rsidRPr="00CE1F97">
        <w:t>; identical pronunciation: /bank/) and a heterophonic homograph (identical spelling</w:t>
      </w:r>
      <w:r w:rsidR="00D11ADE">
        <w:t>:</w:t>
      </w:r>
      <w:r w:rsidRPr="00CE1F97">
        <w:t xml:space="preserve"> </w:t>
      </w:r>
      <w:r w:rsidRPr="00865F72">
        <w:rPr>
          <w:i/>
          <w:iCs/>
        </w:rPr>
        <w:t>tear</w:t>
      </w:r>
      <w:r w:rsidRPr="00CE1F97">
        <w:t xml:space="preserve">; different pronunciation: </w:t>
      </w:r>
      <w:r w:rsidR="00427F68" w:rsidRPr="00CE1F97">
        <w:t>/tIər/</w:t>
      </w:r>
      <w:r w:rsidR="00427F68">
        <w:t xml:space="preserve">, </w:t>
      </w:r>
      <w:r w:rsidRPr="00CE1F97">
        <w:t xml:space="preserve">/tεər/). The homophonic homograph has only semantic ambiguity (what is the relevant meaning of the word: </w:t>
      </w:r>
      <w:r w:rsidRPr="00865F72">
        <w:rPr>
          <w:i/>
          <w:iCs/>
        </w:rPr>
        <w:t>money</w:t>
      </w:r>
      <w:r w:rsidRPr="00CE1F97">
        <w:t xml:space="preserve"> / </w:t>
      </w:r>
      <w:r w:rsidRPr="00865F72">
        <w:rPr>
          <w:i/>
          <w:iCs/>
        </w:rPr>
        <w:t>river</w:t>
      </w:r>
      <w:r w:rsidRPr="00CE1F97">
        <w:t>). In the heterophonic homograph there is</w:t>
      </w:r>
      <w:r w:rsidR="00A36A5B">
        <w:t xml:space="preserve"> both</w:t>
      </w:r>
      <w:r w:rsidRPr="00CE1F97">
        <w:t xml:space="preserve"> semantic (what is the relevant meaning: </w:t>
      </w:r>
      <w:r w:rsidRPr="00865F72">
        <w:rPr>
          <w:i/>
          <w:iCs/>
        </w:rPr>
        <w:t>crying</w:t>
      </w:r>
      <w:r w:rsidRPr="00CE1F97">
        <w:t xml:space="preserve"> / </w:t>
      </w:r>
      <w:r w:rsidRPr="00865F72">
        <w:rPr>
          <w:i/>
          <w:iCs/>
        </w:rPr>
        <w:t>rip</w:t>
      </w:r>
      <w:r w:rsidRPr="00CE1F97">
        <w:t xml:space="preserve">) and phonological ambiguity (what is the relevant pronunciation). Most previous studies on ambiguous words have focused only on semantic ambiguity and the effect of context and frequency on the process of choosing the appropriate meaning. </w:t>
      </w:r>
      <w:r w:rsidR="00AA12F5" w:rsidRPr="00AA12F5">
        <w:t>In the written Hebrew alphabetic language,</w:t>
      </w:r>
      <w:r w:rsidR="000D0919">
        <w:t xml:space="preserve"> </w:t>
      </w:r>
      <w:r w:rsidR="000D0919" w:rsidRPr="000D0919">
        <w:t>unlike Indo-European languages</w:t>
      </w:r>
      <w:r w:rsidR="000D0919">
        <w:t>,</w:t>
      </w:r>
      <w:r w:rsidR="00AA12F5" w:rsidRPr="00AA12F5">
        <w:t xml:space="preserve"> the </w:t>
      </w:r>
      <w:r w:rsidR="00AA12F5">
        <w:t>vowels</w:t>
      </w:r>
      <w:r w:rsidR="00AA12F5" w:rsidRPr="00AA12F5">
        <w:t xml:space="preserve"> are not marked, and therefore </w:t>
      </w:r>
      <w:r w:rsidR="00AA12F5">
        <w:t>heterophones</w:t>
      </w:r>
      <w:r w:rsidR="00AA12F5" w:rsidRPr="00AA12F5">
        <w:t xml:space="preserve"> are more common in it, and this is the language used in this study.</w:t>
      </w:r>
      <w:r w:rsidR="00AA12F5">
        <w:t xml:space="preserve"> </w:t>
      </w:r>
      <w:r w:rsidRPr="00CE1F97">
        <w:t xml:space="preserve">Does the addition of phonological ambiguity change the process of </w:t>
      </w:r>
      <w:r w:rsidR="00A36A5B">
        <w:t>selecting</w:t>
      </w:r>
      <w:r w:rsidRPr="00CE1F97">
        <w:t xml:space="preserve"> the relevant meaning? A comparison between the</w:t>
      </w:r>
      <w:r w:rsidR="00A36A5B">
        <w:t>se</w:t>
      </w:r>
      <w:r w:rsidRPr="00CE1F97">
        <w:t xml:space="preserve"> two types of homographs makes it possible to examine whether the selection process in this case is </w:t>
      </w:r>
      <w:r w:rsidR="00A36A5B">
        <w:t xml:space="preserve">either </w:t>
      </w:r>
      <w:r w:rsidRPr="00CE1F97">
        <w:t xml:space="preserve">related to more initial stages (phonological ambiguity) or to higher processing stages (semantic ambiguity). If similar findings are obtained among the homographs, the findings may indicate that the process is primarily semantic, while </w:t>
      </w:r>
      <w:r w:rsidR="00865F72">
        <w:t>a</w:t>
      </w:r>
      <w:r w:rsidRPr="00CE1F97">
        <w:t xml:space="preserve"> difference between them may suggest a phonological effect</w:t>
      </w:r>
      <w:r w:rsidRPr="00CE1F97">
        <w:rPr>
          <w:rtl/>
        </w:rPr>
        <w:t>.</w:t>
      </w:r>
    </w:p>
    <w:p w14:paraId="1A47AA4F" w14:textId="2AD12622" w:rsidR="009F2171" w:rsidRDefault="00A14CDD" w:rsidP="003F3AFA">
      <w:pPr>
        <w:bidi w:val="0"/>
      </w:pPr>
      <w:r w:rsidRPr="00A14CDD">
        <w:t xml:space="preserve">One of the studies that </w:t>
      </w:r>
      <w:r w:rsidR="00377954">
        <w:t>investigated</w:t>
      </w:r>
      <w:r w:rsidRPr="00A14CDD">
        <w:t xml:space="preserve"> the two types of homographs and also compared them in terms of brain functions is that of Peleg &amp; Eviatar (2009). </w:t>
      </w:r>
      <w:r w:rsidR="00674EC0" w:rsidRPr="00674EC0">
        <w:t xml:space="preserve">Their research </w:t>
      </w:r>
      <w:r w:rsidR="00674EC0" w:rsidRPr="00674EC0">
        <w:lastRenderedPageBreak/>
        <w:t>objectives were based on previous findings</w:t>
      </w:r>
      <w:r w:rsidR="00674EC0">
        <w:rPr>
          <w:rFonts w:hint="cs"/>
          <w:rtl/>
        </w:rPr>
        <w:t xml:space="preserve"> </w:t>
      </w:r>
      <w:r w:rsidRPr="00A14CDD">
        <w:t xml:space="preserve">which showed that word processing was characterized by several paths in </w:t>
      </w:r>
      <w:r>
        <w:t>an</w:t>
      </w:r>
      <w:r w:rsidRPr="00A14CDD">
        <w:t xml:space="preserve"> orthography-phonology-semantics connection. One path is the conversion of orthography to phonology and phonology to semantics, and is focused on the left hemisphere, </w:t>
      </w:r>
      <w:r w:rsidR="000D0919">
        <w:t>whereas</w:t>
      </w:r>
      <w:r w:rsidRPr="00A14CDD">
        <w:t xml:space="preserve"> the other path is a direct conversion of orthography to semantics operating in both hemispheres (Lavidor &amp; Ellis, 2003; Smolka &amp; Eviatar, 2006; Zaidel &amp; Peters, 1981).</w:t>
      </w:r>
      <w:r w:rsidR="009F2171">
        <w:t xml:space="preserve"> </w:t>
      </w:r>
      <w:r w:rsidR="00674EC0" w:rsidRPr="00674EC0">
        <w:t xml:space="preserve">They wanted to </w:t>
      </w:r>
      <w:r w:rsidR="00674EC0">
        <w:t xml:space="preserve">examine </w:t>
      </w:r>
      <w:r w:rsidR="00674EC0" w:rsidRPr="00674EC0">
        <w:t>th</w:t>
      </w:r>
      <w:r w:rsidR="00674EC0">
        <w:t>e</w:t>
      </w:r>
      <w:r w:rsidR="00674EC0" w:rsidRPr="00674EC0">
        <w:t>s</w:t>
      </w:r>
      <w:r w:rsidR="00674EC0">
        <w:t>e</w:t>
      </w:r>
      <w:r w:rsidR="00674EC0" w:rsidRPr="00674EC0">
        <w:t xml:space="preserve"> </w:t>
      </w:r>
      <w:r w:rsidR="00674EC0">
        <w:t>connections</w:t>
      </w:r>
      <w:r w:rsidR="00674EC0" w:rsidRPr="00674EC0">
        <w:t xml:space="preserve"> with respect to both</w:t>
      </w:r>
      <w:r w:rsidR="00674EC0">
        <w:rPr>
          <w:rFonts w:hint="cs"/>
          <w:rtl/>
        </w:rPr>
        <w:t xml:space="preserve"> </w:t>
      </w:r>
      <w:r w:rsidR="00674EC0" w:rsidRPr="00674EC0">
        <w:t>types of homographs.</w:t>
      </w:r>
      <w:r w:rsidR="00674EC0">
        <w:rPr>
          <w:rFonts w:hint="cs"/>
          <w:rtl/>
        </w:rPr>
        <w:t xml:space="preserve"> </w:t>
      </w:r>
      <w:r w:rsidR="009F2171" w:rsidRPr="009F2171">
        <w:t>The</w:t>
      </w:r>
      <w:r w:rsidR="000A2CEB">
        <w:t>ir</w:t>
      </w:r>
      <w:r w:rsidR="009F2171" w:rsidRPr="009F2171">
        <w:t xml:space="preserve"> finding showed that there was a difference in the left hemisphere in the processing of the homographs. Presentation of a homophonic homograph to the left hemisphere resulted in activation of </w:t>
      </w:r>
      <w:r w:rsidR="000A2CEB">
        <w:t xml:space="preserve">both </w:t>
      </w:r>
      <w:r w:rsidR="009F2171" w:rsidRPr="009F2171">
        <w:t xml:space="preserve">the dominant and </w:t>
      </w:r>
      <w:r w:rsidR="000A2CEB">
        <w:t>subordinate</w:t>
      </w:r>
      <w:r w:rsidR="009F2171" w:rsidRPr="009F2171">
        <w:t xml:space="preserve"> meaning, whereas </w:t>
      </w:r>
      <w:r w:rsidR="0015558D">
        <w:t>displaying</w:t>
      </w:r>
      <w:r w:rsidR="009F2171" w:rsidRPr="009F2171">
        <w:t xml:space="preserve"> of a heterophonic homograph evoked only the dominant meaning. The findings may suggest that in the left hemisphere the decision in the case of heterophonic homographs may be made at an earlier stage, only on the basis of phonological information. In contrast, on the right </w:t>
      </w:r>
      <w:r w:rsidR="0069668A" w:rsidRPr="009F2171">
        <w:t xml:space="preserve">hemisphere </w:t>
      </w:r>
      <w:r w:rsidR="009F2171" w:rsidRPr="009F2171">
        <w:t xml:space="preserve">there was no difference between the homographs, and this is consistent with previous </w:t>
      </w:r>
      <w:r w:rsidR="00120E42">
        <w:t>studies</w:t>
      </w:r>
      <w:r w:rsidR="009F2171" w:rsidRPr="009F2171">
        <w:t xml:space="preserve"> (Burgess &amp; Simpson, 1988; Chiarello et al., 1990; Beeman et al., 1994).</w:t>
      </w:r>
    </w:p>
    <w:p w14:paraId="1930FF22" w14:textId="13DD36A8" w:rsidR="00AC1BAC" w:rsidRDefault="00326A10" w:rsidP="00AC1BAC">
      <w:pPr>
        <w:bidi w:val="0"/>
        <w:rPr>
          <w:rtl/>
        </w:rPr>
      </w:pPr>
      <w:r w:rsidRPr="00326A10">
        <w:t>Another step in examining the processing differences between the</w:t>
      </w:r>
      <w:r w:rsidR="000A2CEB">
        <w:t>se</w:t>
      </w:r>
      <w:r w:rsidRPr="00326A10">
        <w:t xml:space="preserve"> two homographs was done in an fMRI study by Bitan et al. (2017). They sought to examine the neural circuits involved </w:t>
      </w:r>
      <w:r w:rsidR="009E1F33">
        <w:t>in</w:t>
      </w:r>
      <w:r w:rsidRPr="00326A10">
        <w:t xml:space="preserve"> </w:t>
      </w:r>
      <w:r w:rsidR="00BB7AAF" w:rsidRPr="00326A10">
        <w:t xml:space="preserve">processing </w:t>
      </w:r>
      <w:r w:rsidR="009E1F33">
        <w:t xml:space="preserve">both </w:t>
      </w:r>
      <w:r w:rsidR="00BB7AAF">
        <w:t xml:space="preserve">types of </w:t>
      </w:r>
      <w:r w:rsidRPr="00326A10">
        <w:t>homograph</w:t>
      </w:r>
      <w:r w:rsidR="00BB7AAF">
        <w:t>s</w:t>
      </w:r>
      <w:r w:rsidRPr="00326A10">
        <w:t>, and whether the model according to which semantic ambiguity (homophonic homographs) is processed in both brain hemispheres but phonological ambiguity (heterophonic homographs) in the left hemisphere (Peleg</w:t>
      </w:r>
      <w:r w:rsidR="00BF07E6">
        <w:t xml:space="preserve"> </w:t>
      </w:r>
      <w:r w:rsidRPr="00326A10">
        <w:t>&amp; Eviatar, 2008</w:t>
      </w:r>
      <w:r w:rsidR="00BF07E6">
        <w:t>;</w:t>
      </w:r>
      <w:r w:rsidRPr="00326A10">
        <w:t xml:space="preserve"> 2012) can be validated.</w:t>
      </w:r>
      <w:r w:rsidR="00175FD7">
        <w:t xml:space="preserve"> </w:t>
      </w:r>
      <w:r w:rsidR="00175FD7" w:rsidRPr="00175FD7">
        <w:t xml:space="preserve">Their </w:t>
      </w:r>
      <w:r w:rsidR="00175FD7">
        <w:t>study</w:t>
      </w:r>
      <w:r w:rsidR="00175FD7" w:rsidRPr="00175FD7">
        <w:t xml:space="preserve"> </w:t>
      </w:r>
      <w:r w:rsidR="00175FD7">
        <w:t>was</w:t>
      </w:r>
      <w:r w:rsidR="00175FD7" w:rsidRPr="00175FD7">
        <w:t xml:space="preserve"> divided into two stages. </w:t>
      </w:r>
      <w:r w:rsidR="00AC1BAC" w:rsidRPr="00AC1BAC">
        <w:t xml:space="preserve">In the first </w:t>
      </w:r>
      <w:r w:rsidR="00BB6757">
        <w:t>phase</w:t>
      </w:r>
      <w:r w:rsidR="00AC1BAC" w:rsidRPr="00AC1BAC">
        <w:t xml:space="preserve">, participants were presented with ambiguous words - homophonic </w:t>
      </w:r>
      <w:r w:rsidR="008626B1">
        <w:t>or</w:t>
      </w:r>
      <w:r w:rsidR="00AC1BAC" w:rsidRPr="00AC1BAC">
        <w:t xml:space="preserve"> heterophonic homographs, without context</w:t>
      </w:r>
      <w:r w:rsidR="00072DAE">
        <w:t xml:space="preserve"> -</w:t>
      </w:r>
      <w:r w:rsidR="00AC1BAC" w:rsidRPr="00AC1BAC">
        <w:t xml:space="preserve"> and the hemispheric pattern of action was examined. In the second stage, the homographs were flashed again, but were followed by target words, referring to the dominant or </w:t>
      </w:r>
      <w:r w:rsidR="00EC7964">
        <w:t>subordinate</w:t>
      </w:r>
      <w:r w:rsidR="00AC1BAC" w:rsidRPr="00AC1BAC">
        <w:t xml:space="preserve"> meaning, in order to follow the hemispheric activity when encountering context</w:t>
      </w:r>
      <w:r w:rsidR="00AC1BAC">
        <w:t>.</w:t>
      </w:r>
    </w:p>
    <w:p w14:paraId="7DA7B108" w14:textId="715AEE17" w:rsidR="009E5E4B" w:rsidRDefault="009E5E4B" w:rsidP="009E5E4B">
      <w:pPr>
        <w:bidi w:val="0"/>
        <w:rPr>
          <w:rtl/>
        </w:rPr>
      </w:pPr>
      <w:r w:rsidRPr="009E5E4B">
        <w:t>The findings from the first phase indicated a functional difference between processing of homophonic (</w:t>
      </w:r>
      <w:r w:rsidRPr="009E5E4B">
        <w:rPr>
          <w:i/>
          <w:iCs/>
        </w:rPr>
        <w:t>bank</w:t>
      </w:r>
      <w:r w:rsidRPr="009E5E4B">
        <w:t>) versus heterophonic homograph (</w:t>
      </w:r>
      <w:r w:rsidRPr="009E5E4B">
        <w:rPr>
          <w:i/>
          <w:iCs/>
        </w:rPr>
        <w:t>tear</w:t>
      </w:r>
      <w:r w:rsidRPr="009E5E4B">
        <w:t xml:space="preserve">). </w:t>
      </w:r>
      <w:r w:rsidR="005F6A60">
        <w:t xml:space="preserve">In condition with </w:t>
      </w:r>
      <w:r w:rsidRPr="009E5E4B">
        <w:t xml:space="preserve">homophonic homograph bilateral activity in the anterior IFG (pars orbitalis) </w:t>
      </w:r>
      <w:r w:rsidR="005F6A60">
        <w:t xml:space="preserve">was shown </w:t>
      </w:r>
      <w:r w:rsidRPr="009E5E4B">
        <w:t>whereas in heterophonic homograph there was activity on the left side only</w:t>
      </w:r>
      <w:r w:rsidR="005F6A60">
        <w:t xml:space="preserve"> -</w:t>
      </w:r>
      <w:r w:rsidRPr="009E5E4B">
        <w:t xml:space="preserve"> in the posterior IFG (pars opercularis; BA 44) </w:t>
      </w:r>
      <w:r w:rsidR="005F6A60">
        <w:t xml:space="preserve">- </w:t>
      </w:r>
      <w:r w:rsidRPr="009E5E4B">
        <w:t>alongside a reduction in activity in the anterior IFG. The interpretation given to this was that the bilateral activity in the anterior IFG reflected a process of semantic decision when presenting a homophone. In this process all the meanings arise, but the dominant one is chosen.</w:t>
      </w:r>
      <w:r w:rsidR="00A70E12">
        <w:t xml:space="preserve"> </w:t>
      </w:r>
      <w:r w:rsidR="00A70E12" w:rsidRPr="00A70E12">
        <w:t>Further studies have indicated that this is a</w:t>
      </w:r>
      <w:r w:rsidR="000D0919">
        <w:t xml:space="preserve"> region </w:t>
      </w:r>
      <w:r w:rsidR="00A70E12" w:rsidRPr="00A70E12">
        <w:t>of semantic selection (Moss et al., 2005; Vigneau</w:t>
      </w:r>
      <w:r w:rsidR="00A70E12">
        <w:t xml:space="preserve"> </w:t>
      </w:r>
      <w:r w:rsidR="00A70E12" w:rsidRPr="00A70E12">
        <w:t xml:space="preserve">et al., 2006). The activity in </w:t>
      </w:r>
      <w:r w:rsidR="00F66C3E">
        <w:t xml:space="preserve">left </w:t>
      </w:r>
      <w:r w:rsidR="00F66C3E" w:rsidRPr="009E5E4B">
        <w:t xml:space="preserve">posterior IFG </w:t>
      </w:r>
      <w:r w:rsidR="00F66C3E">
        <w:t>(</w:t>
      </w:r>
      <w:r w:rsidR="00A70E12" w:rsidRPr="00A70E12">
        <w:t>posterior LIFG</w:t>
      </w:r>
      <w:r w:rsidR="00F66C3E">
        <w:t>)</w:t>
      </w:r>
      <w:r w:rsidR="00A70E12" w:rsidRPr="00A70E12">
        <w:t>, observed during heterophonic decoding, reflected a decision-making process at the phonological level (Bitan</w:t>
      </w:r>
      <w:r w:rsidR="00E71E18">
        <w:t xml:space="preserve"> et al.</w:t>
      </w:r>
      <w:r w:rsidR="00A70E12" w:rsidRPr="00A70E12">
        <w:t>, 2005; Wheat</w:t>
      </w:r>
      <w:r w:rsidR="00E73C29">
        <w:t xml:space="preserve"> et al.</w:t>
      </w:r>
      <w:r w:rsidR="00A70E12" w:rsidRPr="00A70E12">
        <w:t xml:space="preserve">, 2010) because in heterophonic stimulation the decision also includes a phonological dimension. Moreover, in the heterophonic homograph, reduced activity was observed in the anterior IFG, and this was attributed </w:t>
      </w:r>
      <w:r w:rsidR="00A70E12" w:rsidRPr="00A70E12">
        <w:lastRenderedPageBreak/>
        <w:t>to the fact that in the absence of context, the decision (in the direction of the dominant meaning) was already made at the phonological level.</w:t>
      </w:r>
      <w:r w:rsidR="009F2249">
        <w:t xml:space="preserve"> </w:t>
      </w:r>
      <w:r w:rsidR="009F2249" w:rsidRPr="009F2249">
        <w:t xml:space="preserve">The researchers attributed the activity observed to the process of deciding between different options, rather than to preserving the options. If it were an active holding of two (or more) options, we should have seen evidence of the activity of semantic holding in both types of homographs, because both have dual semantic representation. The activity at the semantic level was observed mainly in homophone, while in </w:t>
      </w:r>
      <w:r w:rsidR="009F2249">
        <w:t>hete</w:t>
      </w:r>
      <w:r w:rsidR="009F2249" w:rsidRPr="009F2249">
        <w:t>rop</w:t>
      </w:r>
      <w:r w:rsidR="009F2249">
        <w:t>h</w:t>
      </w:r>
      <w:r w:rsidR="009F2249" w:rsidRPr="009F2249">
        <w:t>on</w:t>
      </w:r>
      <w:r w:rsidR="009F2249">
        <w:t>e</w:t>
      </w:r>
      <w:r w:rsidR="009F2249" w:rsidRPr="009F2249">
        <w:t xml:space="preserve"> the activity was in a different region and mainly reflected the phonological level.</w:t>
      </w:r>
    </w:p>
    <w:p w14:paraId="37F14DDF" w14:textId="530DEAC8" w:rsidR="00D95D05" w:rsidRDefault="00D95D05" w:rsidP="00D95D05">
      <w:pPr>
        <w:bidi w:val="0"/>
        <w:rPr>
          <w:rtl/>
        </w:rPr>
      </w:pPr>
      <w:proofErr w:type="gramStart"/>
      <w:r w:rsidRPr="00D95D05">
        <w:t>Also</w:t>
      </w:r>
      <w:proofErr w:type="gramEnd"/>
      <w:r w:rsidRPr="00D95D05">
        <w:t xml:space="preserve"> in the second stage (context stage) functional differences were found between processing of homophonic and heterophonic homographs. The salient findings relate to the conditions of </w:t>
      </w:r>
      <w:r>
        <w:t>subordinate</w:t>
      </w:r>
      <w:r w:rsidRPr="00D95D05">
        <w:t xml:space="preserve"> meaning. In the heterophonic homograph</w:t>
      </w:r>
      <w:r>
        <w:t xml:space="preserve"> </w:t>
      </w:r>
      <w:r w:rsidRPr="00D95D05">
        <w:t>(</w:t>
      </w:r>
      <w:r w:rsidRPr="00D95D05">
        <w:rPr>
          <w:i/>
          <w:iCs/>
        </w:rPr>
        <w:t>tear</w:t>
      </w:r>
      <w:r w:rsidRPr="00D95D05">
        <w:t xml:space="preserve">), there was increased activity in the posterior </w:t>
      </w:r>
      <w:r w:rsidR="00EC7964">
        <w:t>L</w:t>
      </w:r>
      <w:r w:rsidRPr="00D95D05">
        <w:t xml:space="preserve">IFG in the </w:t>
      </w:r>
      <w:r w:rsidR="000D0919">
        <w:t>subordinate</w:t>
      </w:r>
      <w:r w:rsidR="000D0919" w:rsidRPr="00D95D05">
        <w:t xml:space="preserve"> </w:t>
      </w:r>
      <w:r w:rsidRPr="00D95D05">
        <w:t>meaning (</w:t>
      </w:r>
      <w:r w:rsidRPr="00D95D05">
        <w:rPr>
          <w:i/>
          <w:iCs/>
        </w:rPr>
        <w:t>rip</w:t>
      </w:r>
      <w:r w:rsidRPr="00D95D05">
        <w:t>), compared to the dominant (</w:t>
      </w:r>
      <w:r w:rsidRPr="00EF2C44">
        <w:rPr>
          <w:i/>
          <w:iCs/>
        </w:rPr>
        <w:t>crying</w:t>
      </w:r>
      <w:r w:rsidRPr="00D95D05">
        <w:t xml:space="preserve">), and the researchers believe this reflected the difficulty in detaching from the dominant phonological representation chosen in the first stage (replacing /tIər/ with /tεər/). </w:t>
      </w:r>
      <w:r w:rsidR="00EF2C44" w:rsidRPr="00EF2C44">
        <w:t>Similarly</w:t>
      </w:r>
      <w:r w:rsidR="00EF2C44">
        <w:t>,</w:t>
      </w:r>
      <w:r w:rsidR="00EF2C44" w:rsidRPr="00EF2C44">
        <w:t xml:space="preserve"> </w:t>
      </w:r>
      <w:r w:rsidRPr="00D95D05">
        <w:t>in the homophonic homograph (</w:t>
      </w:r>
      <w:r w:rsidRPr="005E6E83">
        <w:rPr>
          <w:i/>
          <w:iCs/>
        </w:rPr>
        <w:t>bank</w:t>
      </w:r>
      <w:r w:rsidRPr="00D95D05">
        <w:t xml:space="preserve">) there was more activity in the condition of </w:t>
      </w:r>
      <w:r w:rsidR="005E6E83">
        <w:t>subordinate</w:t>
      </w:r>
      <w:r w:rsidR="005E6E83" w:rsidRPr="00D95D05">
        <w:t xml:space="preserve"> </w:t>
      </w:r>
      <w:r w:rsidRPr="00D95D05">
        <w:t>meaning (</w:t>
      </w:r>
      <w:r w:rsidRPr="005E6E83">
        <w:rPr>
          <w:i/>
          <w:iCs/>
        </w:rPr>
        <w:t>river</w:t>
      </w:r>
      <w:r w:rsidRPr="00D95D05">
        <w:t xml:space="preserve">), in bilateral anterior IFG. This activity reflected the difficulty of detaching from the dominant meaning chosen in the first stage (exchanging </w:t>
      </w:r>
      <w:r w:rsidRPr="005E6E83">
        <w:rPr>
          <w:i/>
          <w:iCs/>
        </w:rPr>
        <w:t>money</w:t>
      </w:r>
      <w:r w:rsidRPr="00D95D05">
        <w:t xml:space="preserve"> for</w:t>
      </w:r>
      <w:r w:rsidR="005E6E83">
        <w:t xml:space="preserve"> </w:t>
      </w:r>
      <w:r w:rsidRPr="005E6E83">
        <w:rPr>
          <w:i/>
          <w:iCs/>
        </w:rPr>
        <w:t>river</w:t>
      </w:r>
      <w:r w:rsidRPr="00D95D05">
        <w:t>).</w:t>
      </w:r>
    </w:p>
    <w:p w14:paraId="639D8666" w14:textId="75E5423A" w:rsidR="008B17A0" w:rsidRDefault="008E7BC3" w:rsidP="008B17A0">
      <w:pPr>
        <w:bidi w:val="0"/>
        <w:rPr>
          <w:rtl/>
        </w:rPr>
      </w:pPr>
      <w:r w:rsidRPr="008E7BC3">
        <w:t>The research findings of Bitan et al., (2017)</w:t>
      </w:r>
      <w:r>
        <w:t xml:space="preserve"> </w:t>
      </w:r>
      <w:r w:rsidRPr="008E7BC3">
        <w:t xml:space="preserve">may contribute to the research discussion on the question of the role of </w:t>
      </w:r>
      <w:r w:rsidR="00EC7964" w:rsidRPr="00D95D05">
        <w:t xml:space="preserve">posterior </w:t>
      </w:r>
      <w:r w:rsidR="00EC7964">
        <w:t>L</w:t>
      </w:r>
      <w:r w:rsidR="00EC7964" w:rsidRPr="00D95D05">
        <w:t>IFG</w:t>
      </w:r>
      <w:r w:rsidRPr="008E7BC3">
        <w:t xml:space="preserve">. There are several approaches that address this question, among them the general versus the specific approaches. Some proponents of the general approach argue that IFG is part of a left frontal region that focuses on regulatory processes and working memory, and all cognitive and verbal skills attributed to the anterior region can be explained through regulatory and working memory features (Thompson-Schill et al., 2005). Another general approach is that of Rodd et al., (2010) that IFG is a general area of ​​choice because it has been </w:t>
      </w:r>
      <w:r w:rsidR="00B27096">
        <w:t>reported</w:t>
      </w:r>
      <w:r w:rsidRPr="008E7BC3">
        <w:t xml:space="preserve"> to be involved in selection processes in the semantic, phonological, and syntactic realms. </w:t>
      </w:r>
      <w:r w:rsidR="006F1613" w:rsidRPr="006F1613">
        <w:t>The other approach argues that targeted regions can be identified within IFG, and they specialize in specific functions (see details in Clos</w:t>
      </w:r>
      <w:r w:rsidR="00B27096">
        <w:t>,</w:t>
      </w:r>
      <w:r w:rsidR="006F1613" w:rsidRPr="006F1613">
        <w:t xml:space="preserve"> 2013).</w:t>
      </w:r>
      <w:r w:rsidRPr="008E7BC3">
        <w:t xml:space="preserve"> The imaging study of Bitan et al., (2017) shows that two regions with different functions can be distinguished. The posterior </w:t>
      </w:r>
      <w:r w:rsidR="00B27096">
        <w:t>area</w:t>
      </w:r>
      <w:r w:rsidRPr="008E7BC3">
        <w:t xml:space="preserve"> of </w:t>
      </w:r>
      <w:r w:rsidR="00EC7964">
        <w:t>L</w:t>
      </w:r>
      <w:r w:rsidRPr="008E7BC3">
        <w:t xml:space="preserve">IFG, </w:t>
      </w:r>
      <w:r w:rsidR="006F1613" w:rsidRPr="008E7BC3">
        <w:t>pars opercularis</w:t>
      </w:r>
      <w:r w:rsidRPr="008E7BC3">
        <w:t xml:space="preserve">, is involved in phonological selection, whereas the anterior region </w:t>
      </w:r>
      <w:r w:rsidR="006F1613" w:rsidRPr="008E7BC3">
        <w:t xml:space="preserve">pars orbitalis </w:t>
      </w:r>
      <w:r w:rsidRPr="008E7BC3">
        <w:t xml:space="preserve">(and its homologous counterpart) is involved in semantic selection. In the present study we will continue to examine the role of posterior </w:t>
      </w:r>
      <w:r w:rsidR="00B27096">
        <w:t>L</w:t>
      </w:r>
      <w:r w:rsidRPr="008E7BC3">
        <w:t xml:space="preserve">IFG </w:t>
      </w:r>
      <w:r w:rsidR="006F1613">
        <w:t>and</w:t>
      </w:r>
      <w:r w:rsidRPr="008E7BC3">
        <w:t xml:space="preserve"> </w:t>
      </w:r>
      <w:r w:rsidR="006F1613">
        <w:t xml:space="preserve">see </w:t>
      </w:r>
      <w:r w:rsidR="006F1613" w:rsidRPr="006F1613">
        <w:t>to which approach the findings will be more appropriate.</w:t>
      </w:r>
    </w:p>
    <w:p w14:paraId="31FFB3CA" w14:textId="77777777" w:rsidR="0096185E" w:rsidRDefault="0096185E" w:rsidP="00E23254">
      <w:pPr>
        <w:rPr>
          <w:rtl/>
        </w:rPr>
      </w:pPr>
    </w:p>
    <w:p w14:paraId="0C2C833C" w14:textId="7A9C9847" w:rsidR="006604C5" w:rsidRDefault="002D5E8D" w:rsidP="002D5E8D">
      <w:pPr>
        <w:pStyle w:val="2"/>
        <w:bidi w:val="0"/>
        <w:rPr>
          <w:rtl/>
        </w:rPr>
      </w:pPr>
      <w:r w:rsidRPr="002D5E8D">
        <w:t>Non-invasive electrical brain stimulation</w:t>
      </w:r>
    </w:p>
    <w:p w14:paraId="6C197249" w14:textId="77777777" w:rsidR="00903AA7" w:rsidRDefault="00903AA7" w:rsidP="00885F2F">
      <w:pPr>
        <w:rPr>
          <w:rtl/>
        </w:rPr>
      </w:pPr>
    </w:p>
    <w:p w14:paraId="37C77B25" w14:textId="75B43EB5" w:rsidR="00903AA7" w:rsidRDefault="00903AA7" w:rsidP="00903AA7">
      <w:pPr>
        <w:bidi w:val="0"/>
        <w:rPr>
          <w:rtl/>
        </w:rPr>
      </w:pPr>
      <w:r w:rsidRPr="00903AA7">
        <w:t>Another brain test to examine the differences in the resolution of semantic ambiguity between homophonic and heterophonic homograph can be performed using non-</w:t>
      </w:r>
      <w:r w:rsidRPr="00903AA7">
        <w:lastRenderedPageBreak/>
        <w:t xml:space="preserve">invasive electrical brain stimulation. This technique is called transcranial Direct Current Stimulation (tDCS), and it has become common in recent decades. It involves short-term discharge of a weak electric current on the scalp over target areas in the brain. The currents reach the cortex, and according to their </w:t>
      </w:r>
      <w:r w:rsidR="00E75C9E">
        <w:t>polarity</w:t>
      </w:r>
      <w:r w:rsidRPr="00903AA7">
        <w:t xml:space="preserve"> they can</w:t>
      </w:r>
      <w:r w:rsidR="007A5BCA">
        <w:t xml:space="preserve"> either</w:t>
      </w:r>
      <w:r w:rsidRPr="00903AA7">
        <w:t xml:space="preserve"> induce (anodal current) or inhibit (cathod</w:t>
      </w:r>
      <w:r w:rsidR="007A546F">
        <w:t>al</w:t>
      </w:r>
      <w:r w:rsidRPr="00903AA7">
        <w:t xml:space="preserve"> current) </w:t>
      </w:r>
      <w:r w:rsidR="007A5BCA" w:rsidRPr="00903AA7">
        <w:t xml:space="preserve">activity </w:t>
      </w:r>
      <w:r w:rsidRPr="00903AA7">
        <w:t xml:space="preserve">(for more information: Priori, 2003; Fregni </w:t>
      </w:r>
      <w:r w:rsidR="006421BE">
        <w:t>&amp;</w:t>
      </w:r>
      <w:r w:rsidRPr="00903AA7">
        <w:t xml:space="preserve"> Pascual</w:t>
      </w:r>
      <w:r w:rsidR="00E75C9E">
        <w:t>-</w:t>
      </w:r>
      <w:r w:rsidRPr="00903AA7">
        <w:t>Leone, 2007; Nitsche et al., 2008; Utz et al., 2010; Hamilton et al., 2011).</w:t>
      </w:r>
      <w:r w:rsidR="00E75C9E">
        <w:t xml:space="preserve"> </w:t>
      </w:r>
      <w:r w:rsidR="00E75C9E" w:rsidRPr="00E75C9E">
        <w:t>After</w:t>
      </w:r>
      <w:r w:rsidR="00B27096">
        <w:t xml:space="preserve">/during the </w:t>
      </w:r>
      <w:r w:rsidR="00E75C9E" w:rsidRPr="00E75C9E">
        <w:t>stimulation a task is performed, and according to a comparison between the experimental and control groups it is possible to check what the stimulation effect is and to infer the nature of the involvement of the stimulated area. Stimulation studies done on word processing have found an improvement in functioning in a variety of aspects. With respect to the semantic aspect, it was found that response times were improved in a semantic judgment task with homophonic homographs (Ihara et al., 2014) or in performing a semantic blocked naming task (Pisoni, et al., 2012). In terms of pragmatic processing, a faster response was observed in identifying expressions in which pragmatics are violated (Osovlanski &amp; Mashal, 2017). In terms of syntactic processing, electrical stimulation has led to an improvement in the detection of syntactic errors in artificial language (De Vries et al., 2010) or in real language (Sakai et al., 2002). In the phonological aspect, an improvement in the performance of a task involving phonological working memory has been documented (Berglund-Barraza et al., 2020) as well as an increase in the ability to learn and acquire sound sequences (Savill et al., 2015). When no change is seen in the performance of tasks, a possible conclusion is that the target area is not involved in the process (Yankovitz &amp; Mashal, 2020).</w:t>
      </w:r>
    </w:p>
    <w:p w14:paraId="1589AD36" w14:textId="43FEAF7D" w:rsidR="00EF227D" w:rsidRDefault="004226C3" w:rsidP="00E648D4">
      <w:pPr>
        <w:bidi w:val="0"/>
      </w:pPr>
      <w:r w:rsidRPr="004226C3">
        <w:t xml:space="preserve">Few stimulation studies have examined the posterior </w:t>
      </w:r>
      <w:r>
        <w:rPr>
          <w:rFonts w:hint="cs"/>
        </w:rPr>
        <w:t>L</w:t>
      </w:r>
      <w:r w:rsidRPr="004226C3">
        <w:t>IFG region with reference to phonological processing. One of the phonological functions examined is the identification of differences in a string of sounds (Sehm et al., 20</w:t>
      </w:r>
      <w:r w:rsidR="00EB5583">
        <w:t>1</w:t>
      </w:r>
      <w:r w:rsidRPr="004226C3">
        <w:t>3). The participants</w:t>
      </w:r>
      <w:r w:rsidR="00276714">
        <w:t xml:space="preserve"> were given</w:t>
      </w:r>
      <w:r>
        <w:rPr>
          <w:rFonts w:hint="cs"/>
          <w:rtl/>
        </w:rPr>
        <w:t xml:space="preserve"> </w:t>
      </w:r>
      <w:r w:rsidRPr="004226C3">
        <w:t xml:space="preserve">pairs of words with identical phonetic and orthographic components except for one difference (e.g., Tisch-Fisch) in a variety of challenging auditory states. They had to decide whether they had heard two identical or different phonological sequences. The findings showed that training in combination stimulation in left IFG significantly increased performance in distinguishing between word pairs compared to sham </w:t>
      </w:r>
      <w:r w:rsidR="00023070">
        <w:t>group</w:t>
      </w:r>
      <w:r w:rsidRPr="004226C3">
        <w:t>. In contrast, stimulation in the IPC region did not improve performance.</w:t>
      </w:r>
    </w:p>
    <w:p w14:paraId="2CA84F51" w14:textId="1429AB35" w:rsidR="00EF227D" w:rsidRPr="00885F2F" w:rsidRDefault="00A1004A" w:rsidP="00EF227D">
      <w:pPr>
        <w:bidi w:val="0"/>
      </w:pPr>
      <w:r w:rsidRPr="00A1004A">
        <w:t xml:space="preserve">In other situations of two </w:t>
      </w:r>
      <w:r w:rsidR="002010AC">
        <w:t xml:space="preserve">challenging </w:t>
      </w:r>
      <w:r w:rsidRPr="00A1004A">
        <w:t>phonological sequences, involvement of the left IFG was also found. In a stimul</w:t>
      </w:r>
      <w:r w:rsidR="00276714">
        <w:t>ation</w:t>
      </w:r>
      <w:r w:rsidRPr="00A1004A">
        <w:t xml:space="preserve"> study using TMS (Nixon et al., 2004) a task of matching words according to sounds and a task of matching pictures were given. It was found that stimulation in the left IFG changed performance only phonologically </w:t>
      </w:r>
      <w:r w:rsidR="00BE7495">
        <w:t>but</w:t>
      </w:r>
      <w:r w:rsidRPr="00A1004A">
        <w:t xml:space="preserve"> not visually. In a follow-up experiment in which only a phonological adjustment was made, again changes were </w:t>
      </w:r>
      <w:r w:rsidR="001369D9">
        <w:t>shown</w:t>
      </w:r>
      <w:r w:rsidRPr="00A1004A">
        <w:t xml:space="preserve"> in the stimulation group </w:t>
      </w:r>
      <w:r w:rsidR="001369D9">
        <w:t>versus</w:t>
      </w:r>
      <w:r w:rsidRPr="00A1004A">
        <w:t xml:space="preserve"> control group. Similar data emerge from another study of stimulation with TMS (Gough et al., 2005) that included a task of semantic decision (whether there is a semantic relationship between words) and a phonological decision (whether words rhyme). All </w:t>
      </w:r>
      <w:r w:rsidR="009F0AA2">
        <w:t xml:space="preserve">participants </w:t>
      </w:r>
      <w:r w:rsidRPr="00A1004A">
        <w:lastRenderedPageBreak/>
        <w:t xml:space="preserve">performed the two tasks twice, once as part of an electrical stimulation to the </w:t>
      </w:r>
      <w:r w:rsidR="00EC7964" w:rsidRPr="00A1004A">
        <w:t xml:space="preserve">posterior </w:t>
      </w:r>
      <w:r w:rsidRPr="00A1004A">
        <w:t xml:space="preserve">LIFG region and once more to the </w:t>
      </w:r>
      <w:r w:rsidR="00EC7964" w:rsidRPr="00A1004A">
        <w:t xml:space="preserve">anterior </w:t>
      </w:r>
      <w:r w:rsidRPr="00A1004A">
        <w:t xml:space="preserve">LIFG. A double dissociation was found between the stimulation areas and the type of task so that </w:t>
      </w:r>
      <w:r w:rsidR="00EC7964" w:rsidRPr="00A1004A">
        <w:t xml:space="preserve">posterior </w:t>
      </w:r>
      <w:r w:rsidRPr="00A1004A">
        <w:t xml:space="preserve">LIFG stimulation created a change in the performance of the phonological rather than semantic task, whereas </w:t>
      </w:r>
      <w:r w:rsidR="00EC7964" w:rsidRPr="00A1004A">
        <w:t xml:space="preserve">anterior </w:t>
      </w:r>
      <w:r w:rsidRPr="00A1004A">
        <w:t>LIFG stimulation created a change in the performance of the semantic rather than phonological task.</w:t>
      </w:r>
    </w:p>
    <w:p w14:paraId="525CAA8B" w14:textId="3663544F" w:rsidR="004E1FD3" w:rsidRPr="00885F2F" w:rsidRDefault="004E1FD3" w:rsidP="004E1FD3">
      <w:pPr>
        <w:bidi w:val="0"/>
      </w:pPr>
      <w:r w:rsidRPr="004E1FD3">
        <w:t xml:space="preserve">Another phonological function affected by electrical stimulation is the phonemic fluence. In this task the participant is required to say aloud as many words beginning with a given phoneme (Kavé, 2005). In a tDCS stimulation study on posterior LIFG (Iyer et al., 2005) with two phases, one excitatory and one inhibitory, inverse </w:t>
      </w:r>
      <w:proofErr w:type="gramStart"/>
      <w:r w:rsidRPr="004E1FD3">
        <w:t>effects</w:t>
      </w:r>
      <w:proofErr w:type="gramEnd"/>
      <w:r w:rsidRPr="004E1FD3">
        <w:t xml:space="preserve"> were found. The phonemic fluence increased when the stimulation was excitatory, but there was a decrease in performance w</w:t>
      </w:r>
      <w:r w:rsidR="002010AC">
        <w:t>ith</w:t>
      </w:r>
      <w:r w:rsidRPr="004E1FD3">
        <w:t xml:space="preserve"> </w:t>
      </w:r>
      <w:r w:rsidR="002010AC" w:rsidRPr="004E1FD3">
        <w:t xml:space="preserve">inhibitory </w:t>
      </w:r>
      <w:r w:rsidRPr="004E1FD3">
        <w:t>stimulation.</w:t>
      </w:r>
    </w:p>
    <w:p w14:paraId="3B8BD958" w14:textId="5EE86C37" w:rsidR="004C6D35" w:rsidRDefault="004E1FD3" w:rsidP="006C29A2">
      <w:pPr>
        <w:bidi w:val="0"/>
        <w:rPr>
          <w:rtl/>
        </w:rPr>
      </w:pPr>
      <w:r w:rsidRPr="004E1FD3">
        <w:t xml:space="preserve">Following on from these studies, and in line with the findings from the imaging study on the involvement of posterior LIFG in the phonological processing of heterophonic homographs (Bitan et al., 2017), we sought to examine using brain stimulation to the posterior LIFG region possible phonological effects in resolving semantic ambiguity. As far as is known, no stimulation study has been performed on this </w:t>
      </w:r>
      <w:r w:rsidR="00CB3F85">
        <w:t xml:space="preserve">brain </w:t>
      </w:r>
      <w:r w:rsidRPr="004E1FD3">
        <w:t>area in homographic word processing. The research task focused on the selection process when resolving semantic ambiguity, a process in which the appropriate meaning of the homograph is selected, while suppressing the inappropriate meaning. To this end, the study used a semantic task that requires the suppression of the irrelevant meaning of an ambiguous word (Gernsbacher &amp; Faust, 1991).</w:t>
      </w:r>
      <w:r w:rsidR="00A754A3">
        <w:t xml:space="preserve"> </w:t>
      </w:r>
      <w:r w:rsidR="00A754A3" w:rsidRPr="00A754A3">
        <w:t xml:space="preserve">As part of the assignment, participants were asked to read sentences and decide whether a target word presented immediately after reading the sentence was related to the meaning of the sentence or not. The sentences ended with polar ambiguous words (one meaning is more common than the other) and the context pointed to the less common meaning of the ambiguous word (for example, </w:t>
      </w:r>
      <w:r w:rsidR="00A754A3" w:rsidRPr="00A754A3">
        <w:rPr>
          <w:i/>
          <w:iCs/>
        </w:rPr>
        <w:t>The fisherman sat on the - bank</w:t>
      </w:r>
      <w:r w:rsidR="00A754A3" w:rsidRPr="00A754A3">
        <w:t xml:space="preserve">). The target word presented after the sentence, has always been related to the dominant irrelevant meaning (e.g., </w:t>
      </w:r>
      <w:r w:rsidR="00A754A3" w:rsidRPr="00A754A3">
        <w:rPr>
          <w:i/>
          <w:iCs/>
        </w:rPr>
        <w:t>money</w:t>
      </w:r>
      <w:r w:rsidR="00A754A3" w:rsidRPr="00A754A3">
        <w:t>). For each ambiguous sentence (</w:t>
      </w:r>
      <w:r w:rsidR="00A754A3" w:rsidRPr="00A754A3">
        <w:rPr>
          <w:i/>
          <w:iCs/>
        </w:rPr>
        <w:t>The fisherman sat on the bank</w:t>
      </w:r>
      <w:r w:rsidR="00A754A3" w:rsidRPr="00A754A3">
        <w:t xml:space="preserve">) a </w:t>
      </w:r>
      <w:r w:rsidR="00CB3F85">
        <w:t>control</w:t>
      </w:r>
      <w:r w:rsidR="00A754A3" w:rsidRPr="00A754A3">
        <w:t xml:space="preserve"> sentence was constructed that was identical to the sentence on the ambiguous condition except for the ambiguous word (</w:t>
      </w:r>
      <w:r w:rsidR="00A754A3" w:rsidRPr="00101DFA">
        <w:rPr>
          <w:i/>
          <w:iCs/>
        </w:rPr>
        <w:t>bank</w:t>
      </w:r>
      <w:r w:rsidR="00A754A3" w:rsidRPr="00A754A3">
        <w:t xml:space="preserve">) which was replaced by unambiguous </w:t>
      </w:r>
      <w:r w:rsidR="003F3B3B">
        <w:t>one</w:t>
      </w:r>
      <w:r w:rsidR="00A754A3" w:rsidRPr="00A754A3">
        <w:t xml:space="preserve"> (</w:t>
      </w:r>
      <w:r w:rsidR="00CB3F85">
        <w:rPr>
          <w:i/>
          <w:iCs/>
        </w:rPr>
        <w:t>river</w:t>
      </w:r>
      <w:r w:rsidR="00A754A3" w:rsidRPr="00A754A3">
        <w:t>). In both conditions, the target word was unrelated to the meaning of the sentence (the correct answer was "no"). The difference (in terms of response time</w:t>
      </w:r>
      <w:r w:rsidR="00BD5503" w:rsidRPr="00BD5503">
        <w:t xml:space="preserve"> </w:t>
      </w:r>
      <w:r w:rsidR="00BD5503" w:rsidRPr="00A754A3">
        <w:t>and</w:t>
      </w:r>
      <w:r w:rsidR="00BD5503" w:rsidRPr="00BD5503">
        <w:t xml:space="preserve"> </w:t>
      </w:r>
      <w:r w:rsidR="00BD5503" w:rsidRPr="00A754A3">
        <w:t>accuracy</w:t>
      </w:r>
      <w:r w:rsidR="00A754A3" w:rsidRPr="00A754A3">
        <w:t>) between the ambiguous (</w:t>
      </w:r>
      <w:r w:rsidR="00A754A3" w:rsidRPr="00101DFA">
        <w:rPr>
          <w:i/>
          <w:iCs/>
        </w:rPr>
        <w:t>The fisherman sat on the - bank - money</w:t>
      </w:r>
      <w:r w:rsidR="00A754A3" w:rsidRPr="00A754A3">
        <w:t>) and the unambiguous condition (</w:t>
      </w:r>
      <w:r w:rsidR="00A754A3" w:rsidRPr="00101DFA">
        <w:rPr>
          <w:i/>
          <w:iCs/>
        </w:rPr>
        <w:t xml:space="preserve">The fisherman sat on the - </w:t>
      </w:r>
      <w:r w:rsidR="00CB3F85">
        <w:rPr>
          <w:i/>
          <w:iCs/>
        </w:rPr>
        <w:t>river</w:t>
      </w:r>
      <w:r w:rsidR="00A754A3" w:rsidRPr="00101DFA">
        <w:rPr>
          <w:i/>
          <w:iCs/>
        </w:rPr>
        <w:t xml:space="preserve"> - money</w:t>
      </w:r>
      <w:r w:rsidR="00A754A3" w:rsidRPr="00A754A3">
        <w:t xml:space="preserve">) indicates the intensity of the disturbance of the irrelevant meaning. That is, the more difficult the decision-making process (the more difficult the </w:t>
      </w:r>
      <w:r w:rsidR="003F3B3B">
        <w:t>selection</w:t>
      </w:r>
      <w:r w:rsidR="00A754A3" w:rsidRPr="00A754A3">
        <w:t xml:space="preserve"> of the subordinate meaning / suppression of the dominant meaning), the greater the difference between the unambiguous control conditions and the ambiguous conditions (in terms of response times and accuracy).</w:t>
      </w:r>
      <w:r w:rsidR="006C29A2">
        <w:t xml:space="preserve"> </w:t>
      </w:r>
      <w:r w:rsidR="002B4274" w:rsidRPr="002B4274">
        <w:t xml:space="preserve">The objectives of the study are: (1) To </w:t>
      </w:r>
      <w:r w:rsidR="00674EC0">
        <w:t>investigate</w:t>
      </w:r>
      <w:r w:rsidR="002B4274" w:rsidRPr="002B4274">
        <w:t xml:space="preserve"> the process of semantic selection by comparing a homophonic homograph and a heterophonic homograph. The homographs will be presented to the participants </w:t>
      </w:r>
      <w:r w:rsidR="00336DEF">
        <w:t xml:space="preserve">as a part of </w:t>
      </w:r>
      <w:r w:rsidR="002B4274" w:rsidRPr="002B4274">
        <w:t xml:space="preserve">a task </w:t>
      </w:r>
      <w:r w:rsidR="002B4274" w:rsidRPr="002B4274">
        <w:lastRenderedPageBreak/>
        <w:t>that ensures a process of selection in the relevant meaning. (2) To examine the role of posterior LIFG in the selection process. The study of Bitan et al.</w:t>
      </w:r>
      <w:r w:rsidR="002B4274">
        <w:t xml:space="preserve"> (</w:t>
      </w:r>
      <w:r w:rsidR="002B4274" w:rsidRPr="002B4274">
        <w:t>2017) showed that there is activity in this region when processing</w:t>
      </w:r>
      <w:r w:rsidR="002B4274">
        <w:t xml:space="preserve"> </w:t>
      </w:r>
      <w:r w:rsidR="002B4274" w:rsidRPr="002B4274">
        <w:t xml:space="preserve">heterophonic homograph, and here we </w:t>
      </w:r>
      <w:r w:rsidR="00336DEF">
        <w:t>want</w:t>
      </w:r>
      <w:r w:rsidR="002B4274" w:rsidRPr="002B4274">
        <w:t xml:space="preserve"> to examine whether electrical stimulation will improve the selection process.</w:t>
      </w:r>
    </w:p>
    <w:p w14:paraId="56BCE45A" w14:textId="77777777" w:rsidR="007F2545" w:rsidRDefault="007F2545" w:rsidP="007F2545"/>
    <w:p w14:paraId="28EBA063" w14:textId="77777777" w:rsidR="00852F85" w:rsidRDefault="00852F85" w:rsidP="00852F85">
      <w:pPr>
        <w:bidi w:val="0"/>
      </w:pPr>
    </w:p>
    <w:p w14:paraId="7274CB88" w14:textId="77777777" w:rsidR="00852F85" w:rsidRDefault="00134650" w:rsidP="00852F85">
      <w:pPr>
        <w:pStyle w:val="1"/>
        <w:bidi w:val="0"/>
      </w:pPr>
      <w:r>
        <w:t>E</w:t>
      </w:r>
      <w:r w:rsidR="00852F85">
        <w:t>xperiment 1</w:t>
      </w:r>
    </w:p>
    <w:p w14:paraId="73FB37EC" w14:textId="77777777" w:rsidR="005C49AE" w:rsidRDefault="005C49AE" w:rsidP="005C49AE">
      <w:pPr>
        <w:bidi w:val="0"/>
      </w:pPr>
    </w:p>
    <w:p w14:paraId="079D3EF1" w14:textId="77777777" w:rsidR="005C49AE" w:rsidRDefault="00134650" w:rsidP="005C49AE">
      <w:pPr>
        <w:pStyle w:val="2"/>
        <w:bidi w:val="0"/>
      </w:pPr>
      <w:r>
        <w:t>M</w:t>
      </w:r>
      <w:r w:rsidR="005C49AE">
        <w:t>ethod</w:t>
      </w:r>
    </w:p>
    <w:p w14:paraId="36844DBC" w14:textId="77777777" w:rsidR="00234106" w:rsidRPr="00234106" w:rsidRDefault="005C49AE" w:rsidP="00E82F37">
      <w:pPr>
        <w:bidi w:val="0"/>
        <w:jc w:val="both"/>
        <w:rPr>
          <w:b/>
          <w:bCs/>
          <w:u w:val="single"/>
        </w:rPr>
      </w:pPr>
      <w:r w:rsidRPr="00234106">
        <w:rPr>
          <w:b/>
          <w:bCs/>
          <w:u w:val="single"/>
        </w:rPr>
        <w:t xml:space="preserve">Participants </w:t>
      </w:r>
    </w:p>
    <w:p w14:paraId="0CA70941" w14:textId="77777777" w:rsidR="00EC2FAE" w:rsidRPr="00E82F37" w:rsidRDefault="00B61EE4" w:rsidP="00234106">
      <w:pPr>
        <w:bidi w:val="0"/>
        <w:jc w:val="both"/>
      </w:pPr>
      <w:r>
        <w:t>Twenty-two</w:t>
      </w:r>
      <w:r w:rsidR="00EC2FAE">
        <w:t xml:space="preserve"> undergraduate students (13 </w:t>
      </w:r>
      <w:r w:rsidR="00DA6F44">
        <w:t>women, 9 men</w:t>
      </w:r>
      <w:r w:rsidR="00EC2FAE">
        <w:t>), aged</w:t>
      </w:r>
      <w:r w:rsidR="00EC2FAE" w:rsidRPr="00EC2FAE">
        <w:t xml:space="preserve"> 21–</w:t>
      </w:r>
      <w:r w:rsidR="00136E28">
        <w:t>31</w:t>
      </w:r>
      <w:r w:rsidR="00EC2FAE" w:rsidRPr="00EC2FAE">
        <w:t xml:space="preserve"> (mean</w:t>
      </w:r>
      <w:r w:rsidR="00F951A6">
        <w:t xml:space="preserve"> </w:t>
      </w:r>
      <w:r w:rsidR="00EC2FAE" w:rsidRPr="00EC2FAE">
        <w:t xml:space="preserve">age </w:t>
      </w:r>
      <w:r w:rsidR="00EC2FAE">
        <w:t>24</w:t>
      </w:r>
      <w:r w:rsidR="00EC2FAE" w:rsidRPr="00EC2FAE">
        <w:t xml:space="preserve">.8 SD 2.6) participated in the study. They were all healthy, native speakers of Hebrew with normal </w:t>
      </w:r>
      <w:r w:rsidR="00DA6F44">
        <w:t xml:space="preserve">or corrected to normal </w:t>
      </w:r>
      <w:r w:rsidR="00EC2FAE" w:rsidRPr="00EC2FAE">
        <w:t>vision.</w:t>
      </w:r>
      <w:r w:rsidR="008F446E">
        <w:t xml:space="preserve"> </w:t>
      </w:r>
      <w:r w:rsidR="008B0EF1">
        <w:t xml:space="preserve">Thirty </w:t>
      </w:r>
      <w:r w:rsidR="00E82F37">
        <w:t>a</w:t>
      </w:r>
      <w:r w:rsidR="00E82F37" w:rsidRPr="00E82F37">
        <w:t>dditional</w:t>
      </w:r>
      <w:r w:rsidR="00E82F37">
        <w:t xml:space="preserve"> </w:t>
      </w:r>
      <w:r w:rsidR="00E82F37" w:rsidRPr="00E82F37">
        <w:t>participants, from the same population, were recruited for</w:t>
      </w:r>
      <w:r w:rsidR="00E82F37">
        <w:t xml:space="preserve"> </w:t>
      </w:r>
      <w:r w:rsidR="00E82F37" w:rsidRPr="00E82F37">
        <w:t>the pretests for the development of the stimuli.</w:t>
      </w:r>
    </w:p>
    <w:p w14:paraId="7F1AC1ED" w14:textId="77777777" w:rsidR="00234106" w:rsidRPr="00234106" w:rsidRDefault="005C49AE" w:rsidP="00AB3090">
      <w:pPr>
        <w:bidi w:val="0"/>
        <w:rPr>
          <w:b/>
          <w:bCs/>
          <w:u w:val="single"/>
        </w:rPr>
      </w:pPr>
      <w:r w:rsidRPr="00234106">
        <w:rPr>
          <w:b/>
          <w:bCs/>
          <w:u w:val="single"/>
        </w:rPr>
        <w:t>Stimuli</w:t>
      </w:r>
    </w:p>
    <w:p w14:paraId="408E8D98" w14:textId="77777777" w:rsidR="00405CD2" w:rsidRDefault="00692277" w:rsidP="00BC7BE1">
      <w:pPr>
        <w:bidi w:val="0"/>
        <w:jc w:val="both"/>
      </w:pPr>
      <w:r>
        <w:t xml:space="preserve">The experimental materials consisted of </w:t>
      </w:r>
      <w:r w:rsidR="00AB3090">
        <w:t>40</w:t>
      </w:r>
      <w:r>
        <w:t xml:space="preserve"> noun–noun</w:t>
      </w:r>
      <w:r w:rsidR="00AB3090">
        <w:t xml:space="preserve"> </w:t>
      </w:r>
      <w:r>
        <w:t>polarized Hebrew homographs (</w:t>
      </w:r>
      <w:r w:rsidR="00AB3090">
        <w:t>20</w:t>
      </w:r>
      <w:r>
        <w:t xml:space="preserve"> homophonic and </w:t>
      </w:r>
      <w:r w:rsidR="00AB3090">
        <w:t xml:space="preserve">20 </w:t>
      </w:r>
      <w:r>
        <w:t>heterophonic)</w:t>
      </w:r>
      <w:r w:rsidR="00AB3090">
        <w:t>.</w:t>
      </w:r>
      <w:r w:rsidR="00BC7BE1">
        <w:t xml:space="preserve"> </w:t>
      </w:r>
      <w:r w:rsidR="00673F5D">
        <w:t>The list of h</w:t>
      </w:r>
      <w:r w:rsidR="00C46D8B">
        <w:t xml:space="preserve">omophonic homographs </w:t>
      </w:r>
      <w:r w:rsidR="00C46D8B" w:rsidRPr="00C46D8B">
        <w:t>w</w:t>
      </w:r>
      <w:r w:rsidR="00673F5D">
        <w:t>as</w:t>
      </w:r>
      <w:r w:rsidR="00C46D8B" w:rsidRPr="00C46D8B">
        <w:t xml:space="preserve"> balanced </w:t>
      </w:r>
      <w:r w:rsidR="00673F5D">
        <w:t>with the list of heterophonic homographs</w:t>
      </w:r>
      <w:r w:rsidR="00673F5D" w:rsidRPr="00C46D8B">
        <w:t xml:space="preserve"> </w:t>
      </w:r>
      <w:r w:rsidR="00C46D8B" w:rsidRPr="00C46D8B">
        <w:t>for frequency, polarity,</w:t>
      </w:r>
      <w:r w:rsidR="00C46D8B">
        <w:t xml:space="preserve"> </w:t>
      </w:r>
      <w:r w:rsidR="00C46D8B" w:rsidRPr="00C46D8B">
        <w:t xml:space="preserve">and </w:t>
      </w:r>
      <w:r w:rsidR="00A21925">
        <w:t>length</w:t>
      </w:r>
      <w:r w:rsidR="00673F5D">
        <w:t xml:space="preserve">. The frequency was measured by </w:t>
      </w:r>
      <w:r w:rsidR="00225F7B">
        <w:t xml:space="preserve">using </w:t>
      </w:r>
      <w:r w:rsidR="00673F5D">
        <w:t>the Frost online archive (The Word-Frequency Database for Printed Hebrew)</w:t>
      </w:r>
      <w:r w:rsidR="00746B6E">
        <w:t>,</w:t>
      </w:r>
      <w:r w:rsidR="00A21925">
        <w:t xml:space="preserve"> and </w:t>
      </w:r>
      <w:r w:rsidR="00074648">
        <w:t xml:space="preserve">in T test </w:t>
      </w:r>
      <w:r w:rsidR="009B3115">
        <w:t xml:space="preserve">no significant difference </w:t>
      </w:r>
      <w:r w:rsidR="00A21925">
        <w:t>(</w:t>
      </w:r>
      <w:r w:rsidR="00A21925" w:rsidRPr="008C4FCD">
        <w:rPr>
          <w:i/>
          <w:iCs/>
        </w:rPr>
        <w:t>p</w:t>
      </w:r>
      <w:r w:rsidR="00D72E44">
        <w:t>&gt;</w:t>
      </w:r>
      <w:r w:rsidR="00A21925">
        <w:t>0.4)</w:t>
      </w:r>
      <w:r w:rsidR="00EF2EFD">
        <w:t xml:space="preserve"> </w:t>
      </w:r>
      <w:r w:rsidR="00074648">
        <w:t>between the lists was found</w:t>
      </w:r>
      <w:r w:rsidR="00A21925">
        <w:t xml:space="preserve">. </w:t>
      </w:r>
      <w:r w:rsidR="00FC7DB7">
        <w:t>T</w:t>
      </w:r>
      <w:r w:rsidR="00961C55">
        <w:t xml:space="preserve">he polarity </w:t>
      </w:r>
      <w:r w:rsidR="006203F2">
        <w:t>(</w:t>
      </w:r>
      <w:r w:rsidR="006203F2" w:rsidRPr="00961C55">
        <w:t>the distance in salience between the first two meanings</w:t>
      </w:r>
      <w:r w:rsidR="006203F2">
        <w:t>) was checked by a pretest</w:t>
      </w:r>
      <w:r w:rsidR="009D080C">
        <w:t xml:space="preserve">. </w:t>
      </w:r>
      <w:r w:rsidR="00BE401D">
        <w:t>Fifteen p</w:t>
      </w:r>
      <w:r w:rsidR="00405CD2" w:rsidRPr="00961C55">
        <w:t>articipants were presented with homographs and their paraphrased</w:t>
      </w:r>
      <w:r w:rsidR="00405CD2">
        <w:t xml:space="preserve"> </w:t>
      </w:r>
      <w:r w:rsidR="00405CD2" w:rsidRPr="00961C55">
        <w:t>meanings and were instructed to indicate the frequency of</w:t>
      </w:r>
      <w:r w:rsidR="00405CD2">
        <w:t xml:space="preserve"> </w:t>
      </w:r>
      <w:r w:rsidR="00405CD2" w:rsidRPr="00961C55">
        <w:t>each one of the meanings of a given homograph on a 1–10 scale.</w:t>
      </w:r>
      <w:r w:rsidR="004034E4">
        <w:t xml:space="preserve"> </w:t>
      </w:r>
      <w:r w:rsidR="004034E4" w:rsidRPr="004034E4">
        <w:t>The average score of each meaning across participants served as the salience score for that meaning</w:t>
      </w:r>
      <w:r w:rsidR="004034E4">
        <w:t xml:space="preserve">. </w:t>
      </w:r>
      <w:r w:rsidR="004034E4" w:rsidRPr="004034E4">
        <w:t>For each homograph, the meaning with the highest and</w:t>
      </w:r>
      <w:r w:rsidR="004034E4">
        <w:t xml:space="preserve"> </w:t>
      </w:r>
      <w:r w:rsidR="004034E4" w:rsidRPr="004034E4">
        <w:t xml:space="preserve">second highest salience scores were </w:t>
      </w:r>
      <w:r w:rsidR="00565368">
        <w:t>collected</w:t>
      </w:r>
      <w:r w:rsidR="004034E4" w:rsidRPr="004034E4">
        <w:t>, and these served as</w:t>
      </w:r>
      <w:r w:rsidR="004034E4">
        <w:t xml:space="preserve"> </w:t>
      </w:r>
      <w:r w:rsidR="004034E4" w:rsidRPr="004034E4">
        <w:t>the dominant and subordinate meanings, respectively</w:t>
      </w:r>
      <w:r w:rsidR="004034E4">
        <w:t xml:space="preserve">. </w:t>
      </w:r>
      <w:r w:rsidR="004034E4" w:rsidRPr="004034E4">
        <w:t xml:space="preserve">The </w:t>
      </w:r>
      <w:r w:rsidR="00466E5C">
        <w:t>gap</w:t>
      </w:r>
      <w:r w:rsidR="004034E4" w:rsidRPr="004034E4">
        <w:t xml:space="preserve"> between the </w:t>
      </w:r>
      <w:r w:rsidR="00565368">
        <w:t xml:space="preserve">two </w:t>
      </w:r>
      <w:r w:rsidR="004034E4" w:rsidRPr="004034E4">
        <w:t>scores served as the polarity index</w:t>
      </w:r>
      <w:r w:rsidR="00466E5C">
        <w:t>.</w:t>
      </w:r>
      <w:r w:rsidR="004034E4">
        <w:t xml:space="preserve"> </w:t>
      </w:r>
      <w:r w:rsidR="00466E5C">
        <w:t>A</w:t>
      </w:r>
      <w:r w:rsidR="00A039D2">
        <w:t xml:space="preserve">fter comparing the lists with T test </w:t>
      </w:r>
      <w:r w:rsidR="00EF2EFD">
        <w:t>there was no significant difference (</w:t>
      </w:r>
      <w:r w:rsidR="00EF2EFD" w:rsidRPr="008C4FCD">
        <w:rPr>
          <w:i/>
          <w:iCs/>
        </w:rPr>
        <w:t>p</w:t>
      </w:r>
      <w:r w:rsidR="008C4FCD">
        <w:t>&gt;</w:t>
      </w:r>
      <w:r w:rsidR="00EF2EFD">
        <w:t>0.6).</w:t>
      </w:r>
      <w:r w:rsidR="008672F9">
        <w:t xml:space="preserve"> The measure of len</w:t>
      </w:r>
      <w:r w:rsidR="00DB6372">
        <w:t xml:space="preserve">gth </w:t>
      </w:r>
      <w:r w:rsidR="008672F9">
        <w:t xml:space="preserve">was </w:t>
      </w:r>
      <w:r w:rsidR="00DB6372">
        <w:t>based on the number of letters for each homograph, and again, there was no significant difference in T test (</w:t>
      </w:r>
      <w:r w:rsidR="00DB6372" w:rsidRPr="008C4FCD">
        <w:rPr>
          <w:i/>
          <w:iCs/>
        </w:rPr>
        <w:t>p</w:t>
      </w:r>
      <w:r w:rsidR="008C4FCD">
        <w:t>&gt;</w:t>
      </w:r>
      <w:r w:rsidR="00DB6372">
        <w:t>0.7) between the lists.</w:t>
      </w:r>
    </w:p>
    <w:p w14:paraId="37DADAA8" w14:textId="229E413E" w:rsidR="0082320C" w:rsidRDefault="00AE535F" w:rsidP="00AE535F">
      <w:pPr>
        <w:bidi w:val="0"/>
        <w:jc w:val="both"/>
      </w:pPr>
      <w:r>
        <w:t>F</w:t>
      </w:r>
      <w:r w:rsidRPr="006E4CB3">
        <w:t xml:space="preserve">or each homograph, </w:t>
      </w:r>
      <w:r>
        <w:t>a</w:t>
      </w:r>
      <w:r w:rsidRPr="00F0309E">
        <w:t xml:space="preserve"> sentence context</w:t>
      </w:r>
      <w:r w:rsidR="00CC1D96">
        <w:t>, with length of three to six words,</w:t>
      </w:r>
      <w:r>
        <w:t xml:space="preserve"> was</w:t>
      </w:r>
      <w:r w:rsidRPr="00F0309E">
        <w:t xml:space="preserve"> constructed</w:t>
      </w:r>
      <w:r>
        <w:t xml:space="preserve"> (</w:t>
      </w:r>
      <w:r w:rsidRPr="005F0945">
        <w:rPr>
          <w:i/>
          <w:iCs/>
        </w:rPr>
        <w:t>The fisherman sat on the</w:t>
      </w:r>
      <w:r>
        <w:t xml:space="preserve">), </w:t>
      </w:r>
      <w:r w:rsidRPr="006E4CB3">
        <w:t>preceding the final homograph</w:t>
      </w:r>
      <w:r>
        <w:t xml:space="preserve"> (</w:t>
      </w:r>
      <w:r w:rsidRPr="005F0945">
        <w:rPr>
          <w:i/>
          <w:iCs/>
        </w:rPr>
        <w:t>bank</w:t>
      </w:r>
      <w:r>
        <w:t xml:space="preserve">). The </w:t>
      </w:r>
      <w:r w:rsidRPr="00F0309E">
        <w:t>sentence context</w:t>
      </w:r>
      <w:r>
        <w:t xml:space="preserve"> was </w:t>
      </w:r>
      <w:r w:rsidRPr="00F0309E">
        <w:t>biased toward the subordinate</w:t>
      </w:r>
      <w:r>
        <w:t xml:space="preserve"> </w:t>
      </w:r>
      <w:r w:rsidRPr="00F0309E">
        <w:t>meaning</w:t>
      </w:r>
      <w:r>
        <w:t>. A word that was related to the dominant meaning and was unambiguous, was selected, and served as a target word (</w:t>
      </w:r>
      <w:r w:rsidRPr="005F0945">
        <w:rPr>
          <w:i/>
          <w:iCs/>
        </w:rPr>
        <w:t>money</w:t>
      </w:r>
      <w:r>
        <w:t xml:space="preserve">). Participants were asked to decide whether the target word was related </w:t>
      </w:r>
      <w:r>
        <w:lastRenderedPageBreak/>
        <w:t>to the sentence</w:t>
      </w:r>
      <w:r w:rsidR="00C41AB2">
        <w:t xml:space="preserve"> meaning. </w:t>
      </w:r>
      <w:r>
        <w:t>The correct answer was NO. The control condition was built in the same pattern, with one difference: the prime word was unambiguous (</w:t>
      </w:r>
      <w:r w:rsidRPr="005F0945">
        <w:rPr>
          <w:i/>
          <w:iCs/>
        </w:rPr>
        <w:t>The fisherman sat on the</w:t>
      </w:r>
      <w:r>
        <w:rPr>
          <w:i/>
          <w:iCs/>
        </w:rPr>
        <w:t xml:space="preserve"> – river – money</w:t>
      </w:r>
      <w:r>
        <w:t>). In this condition the answer was NO, as well. In order to balance the answers with YES, filler sentences were constructed, in which the primes were semantically related to the targets (</w:t>
      </w:r>
      <w:r w:rsidR="004D3F3C">
        <w:t>e.g.,</w:t>
      </w:r>
      <w:r>
        <w:t xml:space="preserve"> </w:t>
      </w:r>
      <w:r w:rsidRPr="005F0945">
        <w:rPr>
          <w:i/>
          <w:iCs/>
        </w:rPr>
        <w:t>The fisherman sat on the</w:t>
      </w:r>
      <w:r>
        <w:rPr>
          <w:i/>
          <w:iCs/>
        </w:rPr>
        <w:t xml:space="preserve"> – river – water</w:t>
      </w:r>
      <w:r>
        <w:t>).</w:t>
      </w:r>
      <w:r w:rsidR="00536115">
        <w:t xml:space="preserve"> The </w:t>
      </w:r>
      <w:r w:rsidR="008B0EF1">
        <w:t xml:space="preserve">semantic </w:t>
      </w:r>
      <w:r w:rsidR="00536115">
        <w:t>relatedness between the sentence context and the final homograph</w:t>
      </w:r>
      <w:r w:rsidR="008B0EF1">
        <w:t xml:space="preserve"> (experiment condition)</w:t>
      </w:r>
      <w:r w:rsidR="00536115">
        <w:t xml:space="preserve"> was balanced with the </w:t>
      </w:r>
      <w:r w:rsidR="008B0EF1">
        <w:t>semantic relatedness between the sentence context and the final unambiguous</w:t>
      </w:r>
      <w:r w:rsidR="008B0EF1" w:rsidRPr="008B0EF1">
        <w:t xml:space="preserve"> </w:t>
      </w:r>
      <w:r w:rsidR="008B0EF1">
        <w:t>word (control condition) by a pretest. Fifteen p</w:t>
      </w:r>
      <w:r w:rsidR="008B0EF1" w:rsidRPr="00961C55">
        <w:t xml:space="preserve">articipants were presented with </w:t>
      </w:r>
      <w:r w:rsidR="0082320C">
        <w:t xml:space="preserve">the sentences and their final words and rated the relatedness </w:t>
      </w:r>
      <w:r w:rsidR="0082320C" w:rsidRPr="00961C55">
        <w:t>on a 1–10 scale</w:t>
      </w:r>
      <w:r w:rsidR="002933B4">
        <w:t>.</w:t>
      </w:r>
      <w:r w:rsidR="00746B6E">
        <w:t xml:space="preserve"> </w:t>
      </w:r>
      <w:r w:rsidR="002933B4">
        <w:t>I</w:t>
      </w:r>
      <w:r w:rsidR="00746B6E">
        <w:t>n T test no significant difference (</w:t>
      </w:r>
      <w:r w:rsidR="00746B6E" w:rsidRPr="008C4FCD">
        <w:rPr>
          <w:i/>
          <w:iCs/>
        </w:rPr>
        <w:t>p</w:t>
      </w:r>
      <w:r w:rsidR="00746B6E">
        <w:t>&gt;0.4) between the lists was found. The target words were not balanced.</w:t>
      </w:r>
    </w:p>
    <w:p w14:paraId="62034216" w14:textId="77777777" w:rsidR="00746B6E" w:rsidRDefault="00746B6E" w:rsidP="00746B6E">
      <w:pPr>
        <w:bidi w:val="0"/>
        <w:jc w:val="both"/>
      </w:pPr>
    </w:p>
    <w:p w14:paraId="320B24C7" w14:textId="77777777" w:rsidR="003164D0" w:rsidRDefault="003164D0" w:rsidP="003164D0">
      <w:pPr>
        <w:bidi w:val="0"/>
        <w:jc w:val="both"/>
      </w:pPr>
      <w:r>
        <w:t>Table 1</w:t>
      </w:r>
    </w:p>
    <w:p w14:paraId="708EB783" w14:textId="77777777" w:rsidR="003164D0" w:rsidRPr="001B5B1C" w:rsidRDefault="003164D0" w:rsidP="003164D0">
      <w:pPr>
        <w:bidi w:val="0"/>
        <w:jc w:val="both"/>
        <w:rPr>
          <w:i/>
          <w:iCs/>
        </w:rPr>
      </w:pPr>
      <w:r w:rsidRPr="001B5B1C">
        <w:rPr>
          <w:i/>
          <w:iCs/>
        </w:rPr>
        <w:t>Examples of stimuli</w:t>
      </w:r>
      <w:r w:rsidR="007C7F85" w:rsidRPr="001B5B1C">
        <w:rPr>
          <w:i/>
          <w:iCs/>
        </w:rPr>
        <w:t>.</w:t>
      </w:r>
    </w:p>
    <w:tbl>
      <w:tblPr>
        <w:tblStyle w:val="a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69"/>
        <w:gridCol w:w="1296"/>
        <w:gridCol w:w="1825"/>
        <w:gridCol w:w="918"/>
        <w:gridCol w:w="925"/>
        <w:gridCol w:w="950"/>
        <w:gridCol w:w="923"/>
      </w:tblGrid>
      <w:tr w:rsidR="00CA13CE" w:rsidRPr="007C7F85" w14:paraId="1D19CF37" w14:textId="77777777" w:rsidTr="001E7676">
        <w:tc>
          <w:tcPr>
            <w:tcW w:w="1261" w:type="dxa"/>
            <w:vAlign w:val="center"/>
          </w:tcPr>
          <w:p w14:paraId="2E2318E6" w14:textId="77777777" w:rsidR="00746B6E" w:rsidRPr="007C7F85" w:rsidRDefault="00746B6E" w:rsidP="007C7F85">
            <w:pPr>
              <w:bidi w:val="0"/>
              <w:spacing w:before="100" w:beforeAutospacing="1" w:after="0" w:line="240" w:lineRule="auto"/>
              <w:jc w:val="center"/>
            </w:pPr>
          </w:p>
        </w:tc>
        <w:tc>
          <w:tcPr>
            <w:tcW w:w="1292" w:type="dxa"/>
            <w:vAlign w:val="center"/>
          </w:tcPr>
          <w:p w14:paraId="137EF039" w14:textId="6399C197" w:rsidR="00746B6E" w:rsidRPr="007C7F85" w:rsidRDefault="00727468" w:rsidP="007C7F85">
            <w:pPr>
              <w:bidi w:val="0"/>
              <w:spacing w:before="100" w:beforeAutospacing="1" w:after="0" w:line="240" w:lineRule="auto"/>
              <w:jc w:val="center"/>
              <w:rPr>
                <w:b/>
                <w:bCs/>
              </w:rPr>
            </w:pPr>
            <w:r w:rsidRPr="007C7F85">
              <w:rPr>
                <w:b/>
                <w:bCs/>
              </w:rPr>
              <w:t>C</w:t>
            </w:r>
            <w:r w:rsidR="00746B6E" w:rsidRPr="007C7F85">
              <w:rPr>
                <w:b/>
                <w:bCs/>
              </w:rPr>
              <w:t>ondition</w:t>
            </w:r>
          </w:p>
        </w:tc>
        <w:tc>
          <w:tcPr>
            <w:tcW w:w="2299" w:type="dxa"/>
            <w:vAlign w:val="center"/>
          </w:tcPr>
          <w:p w14:paraId="07D264D2" w14:textId="77777777" w:rsidR="00746B6E" w:rsidRPr="007C7F85" w:rsidRDefault="00746B6E" w:rsidP="007C7F85">
            <w:pPr>
              <w:bidi w:val="0"/>
              <w:spacing w:before="100" w:beforeAutospacing="1" w:after="0" w:line="240" w:lineRule="auto"/>
              <w:jc w:val="center"/>
              <w:rPr>
                <w:b/>
                <w:bCs/>
              </w:rPr>
            </w:pPr>
            <w:r w:rsidRPr="007C7F85">
              <w:rPr>
                <w:b/>
                <w:bCs/>
              </w:rPr>
              <w:t>sentence context</w:t>
            </w:r>
          </w:p>
        </w:tc>
        <w:tc>
          <w:tcPr>
            <w:tcW w:w="983" w:type="dxa"/>
            <w:vAlign w:val="center"/>
          </w:tcPr>
          <w:p w14:paraId="2D7282EA" w14:textId="77777777" w:rsidR="00746B6E" w:rsidRPr="007C7F85" w:rsidRDefault="00746B6E" w:rsidP="007C7F85">
            <w:pPr>
              <w:bidi w:val="0"/>
              <w:spacing w:before="100" w:beforeAutospacing="1" w:after="0" w:line="240" w:lineRule="auto"/>
              <w:jc w:val="center"/>
              <w:rPr>
                <w:b/>
                <w:bCs/>
              </w:rPr>
            </w:pPr>
            <w:r w:rsidRPr="007C7F85">
              <w:rPr>
                <w:b/>
                <w:bCs/>
              </w:rPr>
              <w:t>prime</w:t>
            </w:r>
          </w:p>
        </w:tc>
        <w:tc>
          <w:tcPr>
            <w:tcW w:w="985" w:type="dxa"/>
            <w:vAlign w:val="center"/>
          </w:tcPr>
          <w:p w14:paraId="1D150E72" w14:textId="77777777" w:rsidR="00746B6E" w:rsidRPr="007C7F85" w:rsidRDefault="00746B6E" w:rsidP="007C7F85">
            <w:pPr>
              <w:bidi w:val="0"/>
              <w:spacing w:before="100" w:beforeAutospacing="1" w:after="0" w:line="240" w:lineRule="auto"/>
              <w:jc w:val="center"/>
              <w:rPr>
                <w:b/>
                <w:bCs/>
              </w:rPr>
            </w:pPr>
            <w:r w:rsidRPr="007C7F85">
              <w:rPr>
                <w:b/>
                <w:bCs/>
              </w:rPr>
              <w:t>target</w:t>
            </w:r>
          </w:p>
        </w:tc>
        <w:tc>
          <w:tcPr>
            <w:tcW w:w="937" w:type="dxa"/>
            <w:vAlign w:val="center"/>
          </w:tcPr>
          <w:p w14:paraId="4BD7F12C" w14:textId="77777777" w:rsidR="00746B6E" w:rsidRPr="007C7F85" w:rsidRDefault="00746B6E" w:rsidP="007C7F85">
            <w:pPr>
              <w:bidi w:val="0"/>
              <w:spacing w:before="100" w:beforeAutospacing="1" w:after="0" w:line="240" w:lineRule="auto"/>
              <w:jc w:val="center"/>
              <w:rPr>
                <w:b/>
                <w:bCs/>
              </w:rPr>
            </w:pPr>
            <w:r w:rsidRPr="007C7F85">
              <w:rPr>
                <w:b/>
                <w:bCs/>
              </w:rPr>
              <w:t>answer</w:t>
            </w:r>
          </w:p>
        </w:tc>
        <w:tc>
          <w:tcPr>
            <w:tcW w:w="883" w:type="dxa"/>
            <w:vAlign w:val="center"/>
          </w:tcPr>
          <w:p w14:paraId="364C02F2" w14:textId="77777777" w:rsidR="00746B6E" w:rsidRPr="007C7F85" w:rsidRDefault="00746B6E" w:rsidP="007C7F85">
            <w:pPr>
              <w:bidi w:val="0"/>
              <w:spacing w:before="100" w:beforeAutospacing="1" w:after="0" w:line="240" w:lineRule="auto"/>
              <w:jc w:val="center"/>
              <w:rPr>
                <w:b/>
                <w:bCs/>
              </w:rPr>
            </w:pPr>
            <w:r w:rsidRPr="007C7F85">
              <w:rPr>
                <w:b/>
                <w:bCs/>
              </w:rPr>
              <w:t>stimuli</w:t>
            </w:r>
          </w:p>
        </w:tc>
      </w:tr>
      <w:tr w:rsidR="008F4480" w:rsidRPr="007C7F85" w14:paraId="38C2A924" w14:textId="77777777" w:rsidTr="001E7676">
        <w:tc>
          <w:tcPr>
            <w:tcW w:w="1261" w:type="dxa"/>
            <w:tcBorders>
              <w:bottom w:val="nil"/>
            </w:tcBorders>
            <w:vAlign w:val="center"/>
          </w:tcPr>
          <w:p w14:paraId="022F2788" w14:textId="77777777" w:rsidR="00746B6E" w:rsidRPr="007C7F85" w:rsidRDefault="00746B6E" w:rsidP="007C7F85">
            <w:pPr>
              <w:bidi w:val="0"/>
              <w:spacing w:before="100" w:beforeAutospacing="1" w:after="0" w:line="240" w:lineRule="auto"/>
              <w:jc w:val="center"/>
            </w:pPr>
          </w:p>
        </w:tc>
        <w:tc>
          <w:tcPr>
            <w:tcW w:w="1292" w:type="dxa"/>
            <w:vAlign w:val="center"/>
          </w:tcPr>
          <w:p w14:paraId="660C48DF" w14:textId="77777777" w:rsidR="00746B6E" w:rsidRPr="007C7F85" w:rsidRDefault="003839EE" w:rsidP="007C7F85">
            <w:pPr>
              <w:bidi w:val="0"/>
              <w:spacing w:before="100" w:beforeAutospacing="1" w:after="0" w:line="240" w:lineRule="auto"/>
              <w:jc w:val="center"/>
            </w:pPr>
            <w:r w:rsidRPr="007C7F85">
              <w:t>experiment</w:t>
            </w:r>
          </w:p>
        </w:tc>
        <w:tc>
          <w:tcPr>
            <w:tcW w:w="2299" w:type="dxa"/>
            <w:vAlign w:val="center"/>
          </w:tcPr>
          <w:p w14:paraId="00548343" w14:textId="77777777" w:rsidR="00746B6E" w:rsidRPr="007C7F85" w:rsidRDefault="003839EE" w:rsidP="007C7F85">
            <w:pPr>
              <w:bidi w:val="0"/>
              <w:spacing w:before="100" w:beforeAutospacing="1" w:after="0" w:line="240" w:lineRule="auto"/>
              <w:jc w:val="center"/>
            </w:pPr>
            <w:r w:rsidRPr="007C7F85">
              <w:rPr>
                <w:i/>
                <w:iCs/>
              </w:rPr>
              <w:t>The fisherman sat on the</w:t>
            </w:r>
          </w:p>
        </w:tc>
        <w:tc>
          <w:tcPr>
            <w:tcW w:w="983" w:type="dxa"/>
            <w:vAlign w:val="center"/>
          </w:tcPr>
          <w:p w14:paraId="453C4934" w14:textId="77777777" w:rsidR="00746B6E" w:rsidRPr="007C7F85" w:rsidRDefault="003839EE" w:rsidP="007C7F85">
            <w:pPr>
              <w:bidi w:val="0"/>
              <w:spacing w:before="100" w:beforeAutospacing="1" w:after="0" w:line="240" w:lineRule="auto"/>
              <w:jc w:val="center"/>
            </w:pPr>
            <w:r w:rsidRPr="007C7F85">
              <w:rPr>
                <w:i/>
                <w:iCs/>
              </w:rPr>
              <w:t>bank</w:t>
            </w:r>
          </w:p>
        </w:tc>
        <w:tc>
          <w:tcPr>
            <w:tcW w:w="985" w:type="dxa"/>
            <w:vAlign w:val="center"/>
          </w:tcPr>
          <w:p w14:paraId="34D11BA5" w14:textId="77777777" w:rsidR="00746B6E" w:rsidRPr="007C7F85" w:rsidRDefault="003839EE" w:rsidP="007C7F85">
            <w:pPr>
              <w:bidi w:val="0"/>
              <w:spacing w:before="100" w:beforeAutospacing="1" w:after="0" w:line="240" w:lineRule="auto"/>
              <w:jc w:val="center"/>
            </w:pPr>
            <w:r w:rsidRPr="007C7F85">
              <w:rPr>
                <w:i/>
                <w:iCs/>
              </w:rPr>
              <w:t>money</w:t>
            </w:r>
          </w:p>
        </w:tc>
        <w:tc>
          <w:tcPr>
            <w:tcW w:w="937" w:type="dxa"/>
            <w:vAlign w:val="center"/>
          </w:tcPr>
          <w:p w14:paraId="551E634E" w14:textId="77777777" w:rsidR="00746B6E" w:rsidRPr="007C7F85" w:rsidRDefault="00BE0EB0" w:rsidP="007C7F85">
            <w:pPr>
              <w:bidi w:val="0"/>
              <w:spacing w:before="100" w:beforeAutospacing="1" w:after="0" w:line="240" w:lineRule="auto"/>
              <w:jc w:val="center"/>
            </w:pPr>
            <w:r w:rsidRPr="007C7F85">
              <w:t>no</w:t>
            </w:r>
          </w:p>
        </w:tc>
        <w:tc>
          <w:tcPr>
            <w:tcW w:w="883" w:type="dxa"/>
            <w:vAlign w:val="center"/>
          </w:tcPr>
          <w:p w14:paraId="09D4836D" w14:textId="77777777" w:rsidR="00746B6E" w:rsidRPr="007C7F85" w:rsidRDefault="00746B6E" w:rsidP="007C7F85">
            <w:pPr>
              <w:bidi w:val="0"/>
              <w:spacing w:before="100" w:beforeAutospacing="1" w:after="0" w:line="240" w:lineRule="auto"/>
              <w:jc w:val="center"/>
            </w:pPr>
            <w:r w:rsidRPr="007C7F85">
              <w:t>20</w:t>
            </w:r>
          </w:p>
        </w:tc>
      </w:tr>
      <w:tr w:rsidR="008F4480" w:rsidRPr="007C7F85" w14:paraId="43894429" w14:textId="77777777" w:rsidTr="001E7676">
        <w:tc>
          <w:tcPr>
            <w:tcW w:w="1261" w:type="dxa"/>
            <w:tcBorders>
              <w:top w:val="nil"/>
              <w:bottom w:val="nil"/>
            </w:tcBorders>
            <w:vAlign w:val="center"/>
          </w:tcPr>
          <w:p w14:paraId="1EDF9AEE" w14:textId="77777777" w:rsidR="003839EE" w:rsidRPr="007C7F85" w:rsidRDefault="00CA13CE" w:rsidP="007C7F85">
            <w:pPr>
              <w:bidi w:val="0"/>
              <w:spacing w:before="100" w:beforeAutospacing="1" w:after="0" w:line="240" w:lineRule="auto"/>
              <w:jc w:val="center"/>
            </w:pPr>
            <w:r w:rsidRPr="007C7F85">
              <w:t>homophonic homograph</w:t>
            </w:r>
          </w:p>
        </w:tc>
        <w:tc>
          <w:tcPr>
            <w:tcW w:w="1292" w:type="dxa"/>
            <w:vAlign w:val="center"/>
          </w:tcPr>
          <w:p w14:paraId="03474F91" w14:textId="77777777" w:rsidR="003839EE" w:rsidRPr="007C7F85" w:rsidRDefault="003839EE" w:rsidP="007C7F85">
            <w:pPr>
              <w:bidi w:val="0"/>
              <w:spacing w:before="100" w:beforeAutospacing="1" w:after="0" w:line="240" w:lineRule="auto"/>
              <w:jc w:val="center"/>
            </w:pPr>
            <w:r w:rsidRPr="007C7F85">
              <w:t>control</w:t>
            </w:r>
          </w:p>
        </w:tc>
        <w:tc>
          <w:tcPr>
            <w:tcW w:w="2299" w:type="dxa"/>
            <w:vAlign w:val="center"/>
          </w:tcPr>
          <w:p w14:paraId="61C41C81" w14:textId="77777777" w:rsidR="003839EE" w:rsidRPr="007C7F85" w:rsidRDefault="003839EE" w:rsidP="007C7F85">
            <w:pPr>
              <w:bidi w:val="0"/>
              <w:spacing w:before="100" w:beforeAutospacing="1" w:after="0" w:line="240" w:lineRule="auto"/>
              <w:jc w:val="center"/>
            </w:pPr>
            <w:r w:rsidRPr="007C7F85">
              <w:rPr>
                <w:i/>
                <w:iCs/>
              </w:rPr>
              <w:t>The fisherman sat on the</w:t>
            </w:r>
          </w:p>
        </w:tc>
        <w:tc>
          <w:tcPr>
            <w:tcW w:w="983" w:type="dxa"/>
            <w:vAlign w:val="center"/>
          </w:tcPr>
          <w:p w14:paraId="3B866EDC" w14:textId="77777777" w:rsidR="003839EE" w:rsidRPr="007C7F85" w:rsidRDefault="003839EE" w:rsidP="007C7F85">
            <w:pPr>
              <w:bidi w:val="0"/>
              <w:spacing w:before="100" w:beforeAutospacing="1" w:after="0" w:line="240" w:lineRule="auto"/>
              <w:jc w:val="center"/>
            </w:pPr>
            <w:r w:rsidRPr="007C7F85">
              <w:rPr>
                <w:i/>
                <w:iCs/>
              </w:rPr>
              <w:t>river</w:t>
            </w:r>
          </w:p>
        </w:tc>
        <w:tc>
          <w:tcPr>
            <w:tcW w:w="985" w:type="dxa"/>
            <w:vAlign w:val="center"/>
          </w:tcPr>
          <w:p w14:paraId="2F57D147" w14:textId="77777777" w:rsidR="003839EE" w:rsidRPr="007C7F85" w:rsidRDefault="003839EE" w:rsidP="007C7F85">
            <w:pPr>
              <w:bidi w:val="0"/>
              <w:spacing w:before="100" w:beforeAutospacing="1" w:after="0" w:line="240" w:lineRule="auto"/>
              <w:jc w:val="center"/>
            </w:pPr>
            <w:r w:rsidRPr="007C7F85">
              <w:rPr>
                <w:i/>
                <w:iCs/>
              </w:rPr>
              <w:t>money</w:t>
            </w:r>
          </w:p>
        </w:tc>
        <w:tc>
          <w:tcPr>
            <w:tcW w:w="937" w:type="dxa"/>
            <w:vAlign w:val="center"/>
          </w:tcPr>
          <w:p w14:paraId="57046516" w14:textId="77777777" w:rsidR="003839EE" w:rsidRPr="007C7F85" w:rsidRDefault="003839EE" w:rsidP="007C7F85">
            <w:pPr>
              <w:bidi w:val="0"/>
              <w:spacing w:before="100" w:beforeAutospacing="1" w:after="0" w:line="240" w:lineRule="auto"/>
              <w:jc w:val="center"/>
            </w:pPr>
            <w:r w:rsidRPr="007C7F85">
              <w:t>no</w:t>
            </w:r>
          </w:p>
        </w:tc>
        <w:tc>
          <w:tcPr>
            <w:tcW w:w="883" w:type="dxa"/>
            <w:vAlign w:val="center"/>
          </w:tcPr>
          <w:p w14:paraId="5EA6E418" w14:textId="77777777" w:rsidR="003839EE" w:rsidRPr="007C7F85" w:rsidRDefault="003839EE" w:rsidP="007C7F85">
            <w:pPr>
              <w:bidi w:val="0"/>
              <w:spacing w:before="100" w:beforeAutospacing="1" w:after="0" w:line="240" w:lineRule="auto"/>
              <w:jc w:val="center"/>
            </w:pPr>
            <w:r w:rsidRPr="007C7F85">
              <w:t>20</w:t>
            </w:r>
          </w:p>
        </w:tc>
      </w:tr>
      <w:tr w:rsidR="008F4480" w:rsidRPr="007C7F85" w14:paraId="080312D5" w14:textId="77777777" w:rsidTr="001E7676">
        <w:tc>
          <w:tcPr>
            <w:tcW w:w="1261" w:type="dxa"/>
            <w:tcBorders>
              <w:top w:val="nil"/>
            </w:tcBorders>
            <w:vAlign w:val="center"/>
          </w:tcPr>
          <w:p w14:paraId="0408B1C3" w14:textId="77777777" w:rsidR="003839EE" w:rsidRPr="007C7F85" w:rsidRDefault="003839EE" w:rsidP="007C7F85">
            <w:pPr>
              <w:bidi w:val="0"/>
              <w:spacing w:before="100" w:beforeAutospacing="1" w:after="0" w:line="240" w:lineRule="auto"/>
              <w:jc w:val="center"/>
            </w:pPr>
          </w:p>
        </w:tc>
        <w:tc>
          <w:tcPr>
            <w:tcW w:w="1292" w:type="dxa"/>
            <w:vAlign w:val="center"/>
          </w:tcPr>
          <w:p w14:paraId="5C9849A6" w14:textId="77777777" w:rsidR="003839EE" w:rsidRPr="007C7F85" w:rsidRDefault="003839EE" w:rsidP="007C7F85">
            <w:pPr>
              <w:bidi w:val="0"/>
              <w:spacing w:before="100" w:beforeAutospacing="1" w:after="0" w:line="240" w:lineRule="auto"/>
              <w:jc w:val="center"/>
            </w:pPr>
            <w:r w:rsidRPr="007C7F85">
              <w:t>filler</w:t>
            </w:r>
          </w:p>
        </w:tc>
        <w:tc>
          <w:tcPr>
            <w:tcW w:w="2299" w:type="dxa"/>
            <w:vAlign w:val="center"/>
          </w:tcPr>
          <w:p w14:paraId="594E4DE7" w14:textId="77777777" w:rsidR="003839EE" w:rsidRPr="007C7F85" w:rsidRDefault="003839EE" w:rsidP="007C7F85">
            <w:pPr>
              <w:bidi w:val="0"/>
              <w:spacing w:before="100" w:beforeAutospacing="1" w:after="0" w:line="240" w:lineRule="auto"/>
              <w:jc w:val="center"/>
            </w:pPr>
            <w:r w:rsidRPr="007C7F85">
              <w:rPr>
                <w:i/>
                <w:iCs/>
              </w:rPr>
              <w:t>The fisherman sat on the</w:t>
            </w:r>
          </w:p>
        </w:tc>
        <w:tc>
          <w:tcPr>
            <w:tcW w:w="983" w:type="dxa"/>
            <w:vAlign w:val="center"/>
          </w:tcPr>
          <w:p w14:paraId="2C0F86A3" w14:textId="77777777" w:rsidR="003839EE" w:rsidRPr="007C7F85" w:rsidRDefault="003839EE" w:rsidP="007C7F85">
            <w:pPr>
              <w:bidi w:val="0"/>
              <w:spacing w:before="100" w:beforeAutospacing="1" w:after="0" w:line="240" w:lineRule="auto"/>
              <w:jc w:val="center"/>
            </w:pPr>
            <w:r w:rsidRPr="007C7F85">
              <w:rPr>
                <w:i/>
                <w:iCs/>
              </w:rPr>
              <w:t>bank</w:t>
            </w:r>
          </w:p>
        </w:tc>
        <w:tc>
          <w:tcPr>
            <w:tcW w:w="985" w:type="dxa"/>
            <w:vAlign w:val="center"/>
          </w:tcPr>
          <w:p w14:paraId="6AACEE62" w14:textId="77777777" w:rsidR="003839EE" w:rsidRPr="007C7F85" w:rsidRDefault="003839EE" w:rsidP="007C7F85">
            <w:pPr>
              <w:bidi w:val="0"/>
              <w:spacing w:before="100" w:beforeAutospacing="1" w:after="0" w:line="240" w:lineRule="auto"/>
              <w:jc w:val="center"/>
            </w:pPr>
            <w:r w:rsidRPr="007C7F85">
              <w:rPr>
                <w:i/>
                <w:iCs/>
              </w:rPr>
              <w:t>water</w:t>
            </w:r>
          </w:p>
        </w:tc>
        <w:tc>
          <w:tcPr>
            <w:tcW w:w="937" w:type="dxa"/>
            <w:vAlign w:val="center"/>
          </w:tcPr>
          <w:p w14:paraId="07421746" w14:textId="77777777" w:rsidR="003839EE" w:rsidRPr="007C7F85" w:rsidRDefault="003839EE" w:rsidP="007C7F85">
            <w:pPr>
              <w:bidi w:val="0"/>
              <w:spacing w:before="100" w:beforeAutospacing="1" w:after="0" w:line="240" w:lineRule="auto"/>
              <w:jc w:val="center"/>
            </w:pPr>
            <w:r w:rsidRPr="007C7F85">
              <w:t>yes</w:t>
            </w:r>
          </w:p>
        </w:tc>
        <w:tc>
          <w:tcPr>
            <w:tcW w:w="883" w:type="dxa"/>
            <w:vAlign w:val="center"/>
          </w:tcPr>
          <w:p w14:paraId="0D837A9A" w14:textId="77777777" w:rsidR="003839EE" w:rsidRPr="007C7F85" w:rsidRDefault="003839EE" w:rsidP="007C7F85">
            <w:pPr>
              <w:bidi w:val="0"/>
              <w:spacing w:before="100" w:beforeAutospacing="1" w:after="0" w:line="240" w:lineRule="auto"/>
              <w:jc w:val="center"/>
            </w:pPr>
            <w:r w:rsidRPr="007C7F85">
              <w:t>40</w:t>
            </w:r>
          </w:p>
        </w:tc>
      </w:tr>
      <w:tr w:rsidR="008F4480" w:rsidRPr="007C7F85" w14:paraId="6874261E" w14:textId="77777777" w:rsidTr="001E7676">
        <w:tc>
          <w:tcPr>
            <w:tcW w:w="1261" w:type="dxa"/>
            <w:tcBorders>
              <w:bottom w:val="nil"/>
            </w:tcBorders>
            <w:vAlign w:val="center"/>
          </w:tcPr>
          <w:p w14:paraId="78F62149" w14:textId="77777777" w:rsidR="003839EE" w:rsidRPr="007C7F85" w:rsidRDefault="003839EE" w:rsidP="007C7F85">
            <w:pPr>
              <w:bidi w:val="0"/>
              <w:spacing w:before="100" w:beforeAutospacing="1" w:after="0" w:line="240" w:lineRule="auto"/>
              <w:jc w:val="center"/>
            </w:pPr>
          </w:p>
        </w:tc>
        <w:tc>
          <w:tcPr>
            <w:tcW w:w="1292" w:type="dxa"/>
            <w:vAlign w:val="center"/>
          </w:tcPr>
          <w:p w14:paraId="1567D84C" w14:textId="77777777" w:rsidR="003839EE" w:rsidRPr="007C7F85" w:rsidRDefault="003839EE" w:rsidP="007C7F85">
            <w:pPr>
              <w:bidi w:val="0"/>
              <w:spacing w:before="100" w:beforeAutospacing="1" w:after="0" w:line="240" w:lineRule="auto"/>
              <w:jc w:val="center"/>
            </w:pPr>
            <w:r w:rsidRPr="007C7F85">
              <w:t>experiment</w:t>
            </w:r>
          </w:p>
        </w:tc>
        <w:tc>
          <w:tcPr>
            <w:tcW w:w="2299" w:type="dxa"/>
            <w:vAlign w:val="center"/>
          </w:tcPr>
          <w:p w14:paraId="4BE188F1" w14:textId="3D37BC4C" w:rsidR="003839EE" w:rsidRPr="007C7F85" w:rsidRDefault="00B22D81" w:rsidP="00A82519">
            <w:pPr>
              <w:bidi w:val="0"/>
              <w:spacing w:before="100" w:beforeAutospacing="1" w:after="0" w:line="240" w:lineRule="auto"/>
              <w:jc w:val="center"/>
              <w:rPr>
                <w:i/>
                <w:iCs/>
              </w:rPr>
            </w:pPr>
            <w:r>
              <w:rPr>
                <w:i/>
                <w:iCs/>
              </w:rPr>
              <w:t>In her dress was a</w:t>
            </w:r>
          </w:p>
        </w:tc>
        <w:tc>
          <w:tcPr>
            <w:tcW w:w="983" w:type="dxa"/>
            <w:vAlign w:val="center"/>
          </w:tcPr>
          <w:p w14:paraId="264F5B45" w14:textId="3D6447F9" w:rsidR="003839EE" w:rsidRPr="007C7F85" w:rsidRDefault="00B22D81" w:rsidP="007C7F85">
            <w:pPr>
              <w:bidi w:val="0"/>
              <w:spacing w:before="100" w:beforeAutospacing="1" w:after="0" w:line="240" w:lineRule="auto"/>
              <w:jc w:val="center"/>
              <w:rPr>
                <w:i/>
                <w:iCs/>
              </w:rPr>
            </w:pPr>
            <w:r>
              <w:rPr>
                <w:i/>
                <w:iCs/>
              </w:rPr>
              <w:t>tear</w:t>
            </w:r>
          </w:p>
        </w:tc>
        <w:tc>
          <w:tcPr>
            <w:tcW w:w="985" w:type="dxa"/>
            <w:vAlign w:val="center"/>
          </w:tcPr>
          <w:p w14:paraId="4D6D381D" w14:textId="2AFCD529" w:rsidR="003839EE" w:rsidRPr="007C7F85" w:rsidRDefault="00B22D81" w:rsidP="007C7F85">
            <w:pPr>
              <w:bidi w:val="0"/>
              <w:spacing w:before="100" w:beforeAutospacing="1" w:after="0" w:line="240" w:lineRule="auto"/>
              <w:jc w:val="center"/>
              <w:rPr>
                <w:i/>
                <w:iCs/>
              </w:rPr>
            </w:pPr>
            <w:r>
              <w:rPr>
                <w:i/>
                <w:iCs/>
              </w:rPr>
              <w:t>crying</w:t>
            </w:r>
          </w:p>
        </w:tc>
        <w:tc>
          <w:tcPr>
            <w:tcW w:w="937" w:type="dxa"/>
            <w:vAlign w:val="center"/>
          </w:tcPr>
          <w:p w14:paraId="720E8666" w14:textId="77777777" w:rsidR="003839EE" w:rsidRPr="007C7F85" w:rsidRDefault="003839EE" w:rsidP="007C7F85">
            <w:pPr>
              <w:bidi w:val="0"/>
              <w:spacing w:before="100" w:beforeAutospacing="1" w:after="0" w:line="240" w:lineRule="auto"/>
              <w:jc w:val="center"/>
            </w:pPr>
            <w:r w:rsidRPr="007C7F85">
              <w:t>no</w:t>
            </w:r>
          </w:p>
        </w:tc>
        <w:tc>
          <w:tcPr>
            <w:tcW w:w="883" w:type="dxa"/>
            <w:vAlign w:val="center"/>
          </w:tcPr>
          <w:p w14:paraId="3246FD67" w14:textId="77777777" w:rsidR="003839EE" w:rsidRPr="007C7F85" w:rsidRDefault="003839EE" w:rsidP="007C7F85">
            <w:pPr>
              <w:bidi w:val="0"/>
              <w:spacing w:before="100" w:beforeAutospacing="1" w:after="0" w:line="240" w:lineRule="auto"/>
              <w:jc w:val="center"/>
            </w:pPr>
            <w:r w:rsidRPr="007C7F85">
              <w:t>20</w:t>
            </w:r>
          </w:p>
        </w:tc>
      </w:tr>
      <w:tr w:rsidR="008F4480" w:rsidRPr="007C7F85" w14:paraId="35B1848E" w14:textId="77777777" w:rsidTr="001E7676">
        <w:tc>
          <w:tcPr>
            <w:tcW w:w="1261" w:type="dxa"/>
            <w:tcBorders>
              <w:top w:val="nil"/>
              <w:bottom w:val="nil"/>
            </w:tcBorders>
            <w:vAlign w:val="center"/>
          </w:tcPr>
          <w:p w14:paraId="4AE73499" w14:textId="77777777" w:rsidR="003839EE" w:rsidRPr="007C7F85" w:rsidRDefault="00CA13CE" w:rsidP="007C7F85">
            <w:pPr>
              <w:bidi w:val="0"/>
              <w:spacing w:before="100" w:beforeAutospacing="1" w:after="0" w:line="240" w:lineRule="auto"/>
              <w:jc w:val="center"/>
            </w:pPr>
            <w:r w:rsidRPr="007C7F85">
              <w:t>heterophonic homograph</w:t>
            </w:r>
          </w:p>
        </w:tc>
        <w:tc>
          <w:tcPr>
            <w:tcW w:w="1292" w:type="dxa"/>
            <w:vAlign w:val="center"/>
          </w:tcPr>
          <w:p w14:paraId="22D9BA69" w14:textId="77777777" w:rsidR="003839EE" w:rsidRPr="007C7F85" w:rsidRDefault="003839EE" w:rsidP="007C7F85">
            <w:pPr>
              <w:bidi w:val="0"/>
              <w:spacing w:before="100" w:beforeAutospacing="1" w:after="0" w:line="240" w:lineRule="auto"/>
              <w:jc w:val="center"/>
            </w:pPr>
            <w:r w:rsidRPr="007C7F85">
              <w:t>control</w:t>
            </w:r>
          </w:p>
        </w:tc>
        <w:tc>
          <w:tcPr>
            <w:tcW w:w="2299" w:type="dxa"/>
            <w:vAlign w:val="center"/>
          </w:tcPr>
          <w:p w14:paraId="15D1060B" w14:textId="3C212F23" w:rsidR="003839EE" w:rsidRPr="007C7F85" w:rsidRDefault="00B22D81" w:rsidP="007C7F85">
            <w:pPr>
              <w:bidi w:val="0"/>
              <w:spacing w:before="100" w:beforeAutospacing="1" w:after="0" w:line="240" w:lineRule="auto"/>
              <w:jc w:val="center"/>
              <w:rPr>
                <w:i/>
                <w:iCs/>
              </w:rPr>
            </w:pPr>
            <w:r>
              <w:rPr>
                <w:i/>
                <w:iCs/>
              </w:rPr>
              <w:t>In her dress was a</w:t>
            </w:r>
          </w:p>
        </w:tc>
        <w:tc>
          <w:tcPr>
            <w:tcW w:w="983" w:type="dxa"/>
            <w:vAlign w:val="center"/>
          </w:tcPr>
          <w:p w14:paraId="0EE19ACF" w14:textId="0782C1D4" w:rsidR="003839EE" w:rsidRPr="007C7F85" w:rsidRDefault="00B22D81" w:rsidP="007C7F85">
            <w:pPr>
              <w:bidi w:val="0"/>
              <w:spacing w:before="100" w:beforeAutospacing="1" w:after="0" w:line="240" w:lineRule="auto"/>
              <w:jc w:val="center"/>
              <w:rPr>
                <w:i/>
                <w:iCs/>
              </w:rPr>
            </w:pPr>
            <w:r>
              <w:rPr>
                <w:i/>
                <w:iCs/>
              </w:rPr>
              <w:t>belt</w:t>
            </w:r>
          </w:p>
        </w:tc>
        <w:tc>
          <w:tcPr>
            <w:tcW w:w="985" w:type="dxa"/>
            <w:vAlign w:val="center"/>
          </w:tcPr>
          <w:p w14:paraId="7FFC9D42" w14:textId="16B81E55" w:rsidR="003839EE" w:rsidRPr="007C7F85" w:rsidRDefault="00B22D81" w:rsidP="007C7F85">
            <w:pPr>
              <w:bidi w:val="0"/>
              <w:spacing w:before="100" w:beforeAutospacing="1" w:after="0" w:line="240" w:lineRule="auto"/>
              <w:jc w:val="center"/>
              <w:rPr>
                <w:i/>
                <w:iCs/>
              </w:rPr>
            </w:pPr>
            <w:r>
              <w:rPr>
                <w:i/>
                <w:iCs/>
              </w:rPr>
              <w:t>crying</w:t>
            </w:r>
          </w:p>
        </w:tc>
        <w:tc>
          <w:tcPr>
            <w:tcW w:w="937" w:type="dxa"/>
            <w:vAlign w:val="center"/>
          </w:tcPr>
          <w:p w14:paraId="1929F7AC" w14:textId="77777777" w:rsidR="003839EE" w:rsidRPr="007C7F85" w:rsidRDefault="003839EE" w:rsidP="007C7F85">
            <w:pPr>
              <w:bidi w:val="0"/>
              <w:spacing w:before="100" w:beforeAutospacing="1" w:after="0" w:line="240" w:lineRule="auto"/>
              <w:jc w:val="center"/>
            </w:pPr>
            <w:r w:rsidRPr="007C7F85">
              <w:t>no</w:t>
            </w:r>
          </w:p>
        </w:tc>
        <w:tc>
          <w:tcPr>
            <w:tcW w:w="883" w:type="dxa"/>
            <w:vAlign w:val="center"/>
          </w:tcPr>
          <w:p w14:paraId="7A0F3D59" w14:textId="77777777" w:rsidR="003839EE" w:rsidRPr="007C7F85" w:rsidRDefault="003839EE" w:rsidP="007C7F85">
            <w:pPr>
              <w:bidi w:val="0"/>
              <w:spacing w:before="100" w:beforeAutospacing="1" w:after="0" w:line="240" w:lineRule="auto"/>
              <w:jc w:val="center"/>
            </w:pPr>
            <w:r w:rsidRPr="007C7F85">
              <w:t>20</w:t>
            </w:r>
          </w:p>
        </w:tc>
      </w:tr>
      <w:tr w:rsidR="001E7676" w:rsidRPr="007C7F85" w14:paraId="6B2495B2" w14:textId="77777777" w:rsidTr="001E7676">
        <w:tc>
          <w:tcPr>
            <w:tcW w:w="1261" w:type="dxa"/>
            <w:tcBorders>
              <w:top w:val="nil"/>
            </w:tcBorders>
            <w:vAlign w:val="center"/>
          </w:tcPr>
          <w:p w14:paraId="763713EC" w14:textId="77777777" w:rsidR="001E7676" w:rsidRPr="007C7F85" w:rsidRDefault="001E7676" w:rsidP="007C7F85">
            <w:pPr>
              <w:bidi w:val="0"/>
              <w:spacing w:before="100" w:beforeAutospacing="1" w:after="0" w:line="240" w:lineRule="auto"/>
              <w:jc w:val="center"/>
            </w:pPr>
          </w:p>
        </w:tc>
        <w:tc>
          <w:tcPr>
            <w:tcW w:w="1292" w:type="dxa"/>
            <w:vAlign w:val="center"/>
          </w:tcPr>
          <w:p w14:paraId="3A044ADB" w14:textId="77777777" w:rsidR="001E7676" w:rsidRPr="007C7F85" w:rsidRDefault="001E7676" w:rsidP="007C7F85">
            <w:pPr>
              <w:bidi w:val="0"/>
              <w:spacing w:before="100" w:beforeAutospacing="1" w:after="0" w:line="240" w:lineRule="auto"/>
              <w:jc w:val="center"/>
            </w:pPr>
            <w:r w:rsidRPr="007C7F85">
              <w:t>filler</w:t>
            </w:r>
          </w:p>
        </w:tc>
        <w:tc>
          <w:tcPr>
            <w:tcW w:w="2299" w:type="dxa"/>
            <w:vAlign w:val="center"/>
          </w:tcPr>
          <w:p w14:paraId="51B892CB" w14:textId="006AE345" w:rsidR="001E7676" w:rsidRPr="007C7F85" w:rsidRDefault="00B22D81" w:rsidP="007C7F85">
            <w:pPr>
              <w:bidi w:val="0"/>
              <w:spacing w:before="100" w:beforeAutospacing="1" w:after="0" w:line="240" w:lineRule="auto"/>
              <w:jc w:val="center"/>
              <w:rPr>
                <w:i/>
                <w:iCs/>
              </w:rPr>
            </w:pPr>
            <w:r>
              <w:rPr>
                <w:i/>
                <w:iCs/>
              </w:rPr>
              <w:t>In her dress was a</w:t>
            </w:r>
          </w:p>
        </w:tc>
        <w:tc>
          <w:tcPr>
            <w:tcW w:w="983" w:type="dxa"/>
            <w:vAlign w:val="center"/>
          </w:tcPr>
          <w:p w14:paraId="30E44A6B" w14:textId="4CEAD03D" w:rsidR="001E7676" w:rsidRPr="007C7F85" w:rsidRDefault="00B22D81" w:rsidP="007C7F85">
            <w:pPr>
              <w:bidi w:val="0"/>
              <w:spacing w:before="100" w:beforeAutospacing="1" w:after="0" w:line="240" w:lineRule="auto"/>
              <w:jc w:val="center"/>
              <w:rPr>
                <w:i/>
                <w:iCs/>
              </w:rPr>
            </w:pPr>
            <w:r>
              <w:rPr>
                <w:i/>
                <w:iCs/>
              </w:rPr>
              <w:t>tear</w:t>
            </w:r>
          </w:p>
        </w:tc>
        <w:tc>
          <w:tcPr>
            <w:tcW w:w="985" w:type="dxa"/>
            <w:vAlign w:val="center"/>
          </w:tcPr>
          <w:p w14:paraId="4107A816" w14:textId="4333848B" w:rsidR="001E7676" w:rsidRPr="007C7F85" w:rsidRDefault="00B22D81" w:rsidP="007C7F85">
            <w:pPr>
              <w:bidi w:val="0"/>
              <w:spacing w:before="100" w:beforeAutospacing="1" w:after="0" w:line="240" w:lineRule="auto"/>
              <w:jc w:val="center"/>
              <w:rPr>
                <w:i/>
                <w:iCs/>
              </w:rPr>
            </w:pPr>
            <w:r>
              <w:rPr>
                <w:i/>
                <w:iCs/>
              </w:rPr>
              <w:t>rip</w:t>
            </w:r>
          </w:p>
        </w:tc>
        <w:tc>
          <w:tcPr>
            <w:tcW w:w="937" w:type="dxa"/>
            <w:vAlign w:val="center"/>
          </w:tcPr>
          <w:p w14:paraId="5DC83D31" w14:textId="77777777" w:rsidR="001E7676" w:rsidRPr="007C7F85" w:rsidRDefault="001E7676" w:rsidP="007C7F85">
            <w:pPr>
              <w:bidi w:val="0"/>
              <w:spacing w:before="100" w:beforeAutospacing="1" w:after="0" w:line="240" w:lineRule="auto"/>
              <w:jc w:val="center"/>
            </w:pPr>
            <w:r w:rsidRPr="007C7F85">
              <w:t>yes</w:t>
            </w:r>
          </w:p>
        </w:tc>
        <w:tc>
          <w:tcPr>
            <w:tcW w:w="883" w:type="dxa"/>
            <w:vAlign w:val="center"/>
          </w:tcPr>
          <w:p w14:paraId="65E05B89" w14:textId="77777777" w:rsidR="001E7676" w:rsidRPr="007C7F85" w:rsidRDefault="001E7676" w:rsidP="007C7F85">
            <w:pPr>
              <w:bidi w:val="0"/>
              <w:spacing w:before="100" w:beforeAutospacing="1" w:after="0" w:line="240" w:lineRule="auto"/>
              <w:jc w:val="center"/>
            </w:pPr>
            <w:r w:rsidRPr="007C7F85">
              <w:t>40</w:t>
            </w:r>
          </w:p>
        </w:tc>
      </w:tr>
    </w:tbl>
    <w:p w14:paraId="758FC253" w14:textId="77777777" w:rsidR="00746B6E" w:rsidRDefault="00746B6E" w:rsidP="00746B6E">
      <w:pPr>
        <w:bidi w:val="0"/>
        <w:jc w:val="both"/>
      </w:pPr>
    </w:p>
    <w:p w14:paraId="271EE350" w14:textId="77777777" w:rsidR="00746B6E" w:rsidRDefault="00746B6E" w:rsidP="00746B6E">
      <w:pPr>
        <w:bidi w:val="0"/>
        <w:jc w:val="both"/>
      </w:pPr>
    </w:p>
    <w:p w14:paraId="670342F6" w14:textId="77777777" w:rsidR="00740188" w:rsidRDefault="0082320C" w:rsidP="008C79F8">
      <w:pPr>
        <w:bidi w:val="0"/>
        <w:jc w:val="both"/>
      </w:pPr>
      <w:r>
        <w:t xml:space="preserve"> </w:t>
      </w:r>
    </w:p>
    <w:p w14:paraId="032CBB7A" w14:textId="77777777" w:rsidR="006E4CB3" w:rsidRPr="00234106" w:rsidRDefault="00F744E4" w:rsidP="00F0309E">
      <w:pPr>
        <w:bidi w:val="0"/>
        <w:jc w:val="both"/>
        <w:rPr>
          <w:b/>
          <w:bCs/>
          <w:u w:val="single"/>
        </w:rPr>
      </w:pPr>
      <w:r w:rsidRPr="00234106">
        <w:rPr>
          <w:b/>
          <w:bCs/>
          <w:u w:val="single"/>
        </w:rPr>
        <w:t>Task</w:t>
      </w:r>
    </w:p>
    <w:p w14:paraId="6620DE35" w14:textId="506C467B" w:rsidR="008C79F8" w:rsidRDefault="003D1AC7" w:rsidP="00344453">
      <w:pPr>
        <w:bidi w:val="0"/>
        <w:spacing w:before="240"/>
      </w:pPr>
      <w:r>
        <w:t xml:space="preserve">Selection of </w:t>
      </w:r>
      <w:r w:rsidR="00706EBB">
        <w:t>relevant</w:t>
      </w:r>
      <w:r w:rsidRPr="00F744E4">
        <w:t xml:space="preserve"> </w:t>
      </w:r>
      <w:r>
        <w:t>m</w:t>
      </w:r>
      <w:r w:rsidR="00053ECB">
        <w:t xml:space="preserve">eaning </w:t>
      </w:r>
      <w:r w:rsidR="008D61F1" w:rsidRPr="00F744E4">
        <w:t>task</w:t>
      </w:r>
      <w:r w:rsidR="008D61F1">
        <w:t xml:space="preserve">: </w:t>
      </w:r>
      <w:r w:rsidR="009210E3">
        <w:t>Participants</w:t>
      </w:r>
      <w:r w:rsidR="00D15BC3">
        <w:t xml:space="preserve"> made a </w:t>
      </w:r>
      <w:r w:rsidR="00F744E4" w:rsidRPr="00F744E4">
        <w:t>semantic relatedness judgment task</w:t>
      </w:r>
      <w:r w:rsidR="00D15BC3">
        <w:t xml:space="preserve"> with </w:t>
      </w:r>
      <w:r w:rsidR="00344453">
        <w:t>selection of relevant, subordinate meaning</w:t>
      </w:r>
      <w:r w:rsidR="00344453" w:rsidRPr="00344453">
        <w:t xml:space="preserve"> </w:t>
      </w:r>
      <w:r w:rsidR="00344453">
        <w:t xml:space="preserve">of homograph </w:t>
      </w:r>
      <w:r w:rsidR="000943CF">
        <w:t xml:space="preserve">(Gernsbacher </w:t>
      </w:r>
      <w:r w:rsidR="00DD2CF2">
        <w:t>&amp;</w:t>
      </w:r>
      <w:r w:rsidR="000943CF">
        <w:t xml:space="preserve"> Faust, 1991; </w:t>
      </w:r>
      <w:r w:rsidR="000943CF">
        <w:rPr>
          <w:rFonts w:cs="Times New Roman"/>
        </w:rPr>
        <w:t xml:space="preserve">Gernsbacher </w:t>
      </w:r>
      <w:r w:rsidR="00DD2CF2">
        <w:rPr>
          <w:rFonts w:cs="Times New Roman"/>
        </w:rPr>
        <w:t>&amp;</w:t>
      </w:r>
      <w:r w:rsidR="000943CF">
        <w:rPr>
          <w:rFonts w:cs="Times New Roman"/>
        </w:rPr>
        <w:t xml:space="preserve"> John, 2001)</w:t>
      </w:r>
      <w:r w:rsidR="000943CF">
        <w:t xml:space="preserve">. </w:t>
      </w:r>
      <w:r w:rsidR="00855859">
        <w:t xml:space="preserve">Specifically, </w:t>
      </w:r>
      <w:r w:rsidR="000E749E">
        <w:t>the task demanded suppression of</w:t>
      </w:r>
      <w:r w:rsidR="000E749E" w:rsidRPr="000E749E">
        <w:t xml:space="preserve"> </w:t>
      </w:r>
      <w:r w:rsidR="000E749E">
        <w:t>a dominant meaning</w:t>
      </w:r>
      <w:r w:rsidR="00344453">
        <w:t xml:space="preserve"> while selecting the subordinate</w:t>
      </w:r>
      <w:r w:rsidR="000E749E">
        <w:t>.</w:t>
      </w:r>
      <w:r w:rsidR="0022261C">
        <w:t xml:space="preserve"> </w:t>
      </w:r>
      <w:r w:rsidR="008C79F8">
        <w:t>Participants were presented with the biased sentence</w:t>
      </w:r>
      <w:r w:rsidR="00E75E89">
        <w:t xml:space="preserve"> and its final homograph (</w:t>
      </w:r>
      <w:r w:rsidR="00E75E89" w:rsidRPr="007C7F85">
        <w:rPr>
          <w:i/>
          <w:iCs/>
        </w:rPr>
        <w:t>The fisherman sat on the</w:t>
      </w:r>
      <w:r w:rsidR="00E75E89">
        <w:rPr>
          <w:i/>
          <w:iCs/>
        </w:rPr>
        <w:t xml:space="preserve"> – bank</w:t>
      </w:r>
      <w:r w:rsidR="00E75E89">
        <w:t>)</w:t>
      </w:r>
      <w:r w:rsidR="008C79F8">
        <w:t xml:space="preserve"> and were asked to decide whether the target word </w:t>
      </w:r>
      <w:r w:rsidR="00AA7AEE">
        <w:t>(</w:t>
      </w:r>
      <w:r w:rsidR="00AA7AEE" w:rsidRPr="007C7F85">
        <w:rPr>
          <w:i/>
          <w:iCs/>
        </w:rPr>
        <w:t>money</w:t>
      </w:r>
      <w:r w:rsidR="00AA7AEE">
        <w:t xml:space="preserve">) </w:t>
      </w:r>
      <w:r w:rsidR="008C79F8">
        <w:t>was related to the sentence</w:t>
      </w:r>
      <w:r w:rsidR="00AA7AEE">
        <w:t xml:space="preserve"> meaning</w:t>
      </w:r>
      <w:r w:rsidR="008C79F8">
        <w:t>.</w:t>
      </w:r>
      <w:r w:rsidR="00AA7AEE">
        <w:t xml:space="preserve"> By selecting the answer NO, they suppressed</w:t>
      </w:r>
      <w:r w:rsidR="00E75E89">
        <w:t xml:space="preserve"> the</w:t>
      </w:r>
      <w:r w:rsidR="00AA7AEE">
        <w:t xml:space="preserve"> </w:t>
      </w:r>
      <w:r w:rsidR="00E75E89">
        <w:t xml:space="preserve">auto-retrieved, </w:t>
      </w:r>
      <w:r w:rsidR="00AA7AEE">
        <w:t>dominant meaning (</w:t>
      </w:r>
      <w:r w:rsidR="00887105" w:rsidRPr="00887105">
        <w:rPr>
          <w:i/>
          <w:iCs/>
        </w:rPr>
        <w:t>money</w:t>
      </w:r>
      <w:r w:rsidR="00AA7AEE">
        <w:t>)</w:t>
      </w:r>
      <w:r w:rsidR="00887105">
        <w:t xml:space="preserve"> </w:t>
      </w:r>
      <w:r w:rsidR="00E75E89">
        <w:t>of the homograph (</w:t>
      </w:r>
      <w:r w:rsidR="00E75E89" w:rsidRPr="00E75E89">
        <w:rPr>
          <w:i/>
          <w:iCs/>
        </w:rPr>
        <w:t>bank</w:t>
      </w:r>
      <w:r w:rsidR="00E75E89">
        <w:t>)</w:t>
      </w:r>
      <w:r w:rsidR="00887105">
        <w:t>.</w:t>
      </w:r>
    </w:p>
    <w:p w14:paraId="15F97B83" w14:textId="77777777" w:rsidR="004B0DFE" w:rsidRPr="002A3E11" w:rsidRDefault="001D5F7B" w:rsidP="004B0DFE">
      <w:pPr>
        <w:bidi w:val="0"/>
        <w:jc w:val="both"/>
        <w:rPr>
          <w:b/>
          <w:bCs/>
          <w:u w:val="single"/>
        </w:rPr>
      </w:pPr>
      <w:r>
        <w:rPr>
          <w:b/>
          <w:bCs/>
          <w:u w:val="single"/>
        </w:rPr>
        <w:lastRenderedPageBreak/>
        <w:t>P</w:t>
      </w:r>
      <w:r w:rsidR="002A3E11" w:rsidRPr="002A3E11">
        <w:rPr>
          <w:b/>
          <w:bCs/>
          <w:u w:val="single"/>
        </w:rPr>
        <w:t>rocedure</w:t>
      </w:r>
    </w:p>
    <w:p w14:paraId="1F041C6B" w14:textId="38D1DA5B" w:rsidR="00DB10BB" w:rsidRDefault="003F1686" w:rsidP="00E25A10">
      <w:pPr>
        <w:bidi w:val="0"/>
        <w:spacing w:before="240"/>
      </w:pPr>
      <w:r w:rsidRPr="00611506">
        <w:t xml:space="preserve">The first </w:t>
      </w:r>
      <w:r>
        <w:t xml:space="preserve">part of the study </w:t>
      </w:r>
      <w:r w:rsidRPr="00611506">
        <w:t>included gathering personal information</w:t>
      </w:r>
      <w:r>
        <w:t xml:space="preserve"> and </w:t>
      </w:r>
      <w:r w:rsidRPr="00611506">
        <w:t>signing consent form</w:t>
      </w:r>
      <w:r w:rsidR="009E7337">
        <w:t xml:space="preserve"> that was approved by the</w:t>
      </w:r>
      <w:r w:rsidR="008C79F8">
        <w:t xml:space="preserve"> local ethic committee</w:t>
      </w:r>
      <w:r w:rsidR="0080408C">
        <w:t xml:space="preserve"> (</w:t>
      </w:r>
      <w:r w:rsidR="0080408C" w:rsidRPr="0080408C">
        <w:t>school of education</w:t>
      </w:r>
      <w:r w:rsidR="00FF4E8B">
        <w:t xml:space="preserve">, </w:t>
      </w:r>
      <w:r w:rsidR="0080408C" w:rsidRPr="0080408C">
        <w:t>Bar-Ilan University, Israel</w:t>
      </w:r>
      <w:r w:rsidR="0080408C">
        <w:t>)</w:t>
      </w:r>
      <w:r w:rsidR="002120D2">
        <w:t>.</w:t>
      </w:r>
      <w:r w:rsidR="009E7337">
        <w:t xml:space="preserve"> </w:t>
      </w:r>
      <w:r w:rsidRPr="00611506">
        <w:t xml:space="preserve">Then, </w:t>
      </w:r>
      <w:r>
        <w:t xml:space="preserve">the task was given. </w:t>
      </w:r>
      <w:r w:rsidR="002A3E11">
        <w:t xml:space="preserve">Each trial began with </w:t>
      </w:r>
      <w:r w:rsidR="002A3E11" w:rsidRPr="00BD5CC3">
        <w:t>a</w:t>
      </w:r>
      <w:r w:rsidR="002A3E11">
        <w:t xml:space="preserve"> </w:t>
      </w:r>
      <w:r w:rsidR="002A3E11" w:rsidRPr="00BD5CC3">
        <w:t>central fixation marker presented for 650 ms followed by a sentential context</w:t>
      </w:r>
      <w:r w:rsidR="002A3E11">
        <w:t xml:space="preserve"> </w:t>
      </w:r>
      <w:r w:rsidR="002A3E11" w:rsidRPr="00BD5CC3">
        <w:t>(i.e., the sentence without the final homograph</w:t>
      </w:r>
      <w:r w:rsidR="00AA18B5">
        <w:t xml:space="preserve">: </w:t>
      </w:r>
      <w:r w:rsidR="00AA18B5" w:rsidRPr="005F0945">
        <w:rPr>
          <w:i/>
          <w:iCs/>
        </w:rPr>
        <w:t>The fisherman sat on the</w:t>
      </w:r>
      <w:r w:rsidR="002A3E11" w:rsidRPr="00BD5CC3">
        <w:t>)</w:t>
      </w:r>
      <w:r w:rsidR="002A3E11">
        <w:t xml:space="preserve">, that </w:t>
      </w:r>
      <w:r w:rsidR="002A3E11" w:rsidRPr="00BD5CC3">
        <w:t>was</w:t>
      </w:r>
      <w:r w:rsidR="002A3E11">
        <w:t xml:space="preserve"> </w:t>
      </w:r>
      <w:r w:rsidR="002A3E11" w:rsidRPr="00BD5CC3">
        <w:t>presented in the center of the screen for</w:t>
      </w:r>
      <w:r w:rsidR="002A3E11">
        <w:t xml:space="preserve"> </w:t>
      </w:r>
      <w:r w:rsidR="002A3E11" w:rsidRPr="00BD5CC3">
        <w:t>1500 ms</w:t>
      </w:r>
      <w:r w:rsidR="002A3E11">
        <w:t>.</w:t>
      </w:r>
      <w:r w:rsidR="002A3E11" w:rsidRPr="00BD5CC3">
        <w:t xml:space="preserve"> The offset of the sentence was followed</w:t>
      </w:r>
      <w:r w:rsidR="002A3E11">
        <w:t xml:space="preserve"> </w:t>
      </w:r>
      <w:r w:rsidR="002A3E11" w:rsidRPr="00BD5CC3">
        <w:t>by a 200 ms blank period and a central fixation</w:t>
      </w:r>
      <w:r w:rsidR="002A3E11">
        <w:t xml:space="preserve"> </w:t>
      </w:r>
      <w:r w:rsidR="002A3E11" w:rsidRPr="00BD5CC3">
        <w:t>marker for 300 ms.</w:t>
      </w:r>
      <w:r w:rsidR="002A3E11">
        <w:t xml:space="preserve"> </w:t>
      </w:r>
      <w:r w:rsidR="002A3E11" w:rsidRPr="00BD5CC3">
        <w:t>The</w:t>
      </w:r>
      <w:r w:rsidR="002A3E11">
        <w:t>n, the</w:t>
      </w:r>
      <w:r w:rsidR="002A3E11" w:rsidRPr="00BD5CC3">
        <w:t xml:space="preserve"> </w:t>
      </w:r>
      <w:r w:rsidR="00AA18B5">
        <w:t xml:space="preserve">homographic </w:t>
      </w:r>
      <w:r w:rsidR="002A3E11" w:rsidRPr="00BD5CC3">
        <w:t>prime (</w:t>
      </w:r>
      <w:r w:rsidR="00AA18B5" w:rsidRPr="00AA18B5">
        <w:rPr>
          <w:i/>
          <w:iCs/>
        </w:rPr>
        <w:t>bank</w:t>
      </w:r>
      <w:r w:rsidR="002A3E11" w:rsidRPr="00BD5CC3">
        <w:t>) was presented</w:t>
      </w:r>
      <w:r w:rsidR="002A3E11">
        <w:t xml:space="preserve"> </w:t>
      </w:r>
      <w:r w:rsidR="002A3E11" w:rsidRPr="00BD5CC3">
        <w:t xml:space="preserve">in the same central position for </w:t>
      </w:r>
      <w:r w:rsidR="002A3E11">
        <w:t>300</w:t>
      </w:r>
      <w:r w:rsidR="002A3E11" w:rsidRPr="00BD5CC3">
        <w:t xml:space="preserve"> ms</w:t>
      </w:r>
      <w:r w:rsidR="002A3E11">
        <w:t xml:space="preserve">. </w:t>
      </w:r>
      <w:r w:rsidR="002A3E11" w:rsidRPr="00BD5CC3">
        <w:t>At 100 ms</w:t>
      </w:r>
      <w:r w:rsidR="002A3E11">
        <w:t xml:space="preserve"> </w:t>
      </w:r>
      <w:r w:rsidR="002A3E11" w:rsidRPr="00BD5CC3">
        <w:t>ISI (</w:t>
      </w:r>
      <w:r w:rsidR="002A3E11">
        <w:t>400</w:t>
      </w:r>
      <w:r w:rsidR="002A3E11" w:rsidRPr="00BD5CC3">
        <w:t xml:space="preserve"> ms SOA), the target </w:t>
      </w:r>
      <w:r w:rsidR="002A3E11">
        <w:t xml:space="preserve">word </w:t>
      </w:r>
      <w:r w:rsidR="009A279C">
        <w:t>(</w:t>
      </w:r>
      <w:r w:rsidR="009A279C" w:rsidRPr="009A279C">
        <w:rPr>
          <w:i/>
          <w:iCs/>
        </w:rPr>
        <w:t>money</w:t>
      </w:r>
      <w:r w:rsidR="009A279C">
        <w:t xml:space="preserve">) </w:t>
      </w:r>
      <w:r w:rsidR="002A3E11" w:rsidRPr="00BD5CC3">
        <w:t xml:space="preserve">was presented </w:t>
      </w:r>
      <w:r w:rsidR="002A3E11">
        <w:t xml:space="preserve">in the center </w:t>
      </w:r>
      <w:r w:rsidR="002A3E11" w:rsidRPr="00BD5CC3">
        <w:t>for</w:t>
      </w:r>
      <w:r w:rsidR="002A3E11">
        <w:t xml:space="preserve"> 300</w:t>
      </w:r>
      <w:r w:rsidR="002A3E11" w:rsidRPr="00BD5CC3">
        <w:t xml:space="preserve"> ms</w:t>
      </w:r>
      <w:r w:rsidR="002A3E11">
        <w:t xml:space="preserve">. </w:t>
      </w:r>
      <w:r w:rsidR="002A3E11" w:rsidRPr="00D7348B">
        <w:t>Participants indicated whether the two words were related or not</w:t>
      </w:r>
      <w:r w:rsidR="002A3E11">
        <w:t xml:space="preserve"> </w:t>
      </w:r>
      <w:r w:rsidR="002A3E11" w:rsidRPr="00D7348B">
        <w:t xml:space="preserve">by pressing </w:t>
      </w:r>
      <w:r w:rsidR="002A3E11">
        <w:t xml:space="preserve">B/N </w:t>
      </w:r>
      <w:r w:rsidR="002A3E11" w:rsidRPr="00D7348B">
        <w:t>button</w:t>
      </w:r>
      <w:r w:rsidR="002A3E11">
        <w:t>s</w:t>
      </w:r>
      <w:r w:rsidR="002A3E11" w:rsidRPr="00D7348B">
        <w:t xml:space="preserve"> with the index or middle finger of their right</w:t>
      </w:r>
      <w:r w:rsidR="002A3E11">
        <w:t xml:space="preserve"> </w:t>
      </w:r>
      <w:r w:rsidR="002A3E11" w:rsidRPr="00D7348B">
        <w:t>hand, respectively</w:t>
      </w:r>
      <w:r w:rsidR="00316E73">
        <w:t xml:space="preserve"> (See figure 1)</w:t>
      </w:r>
      <w:r w:rsidR="002A3E11" w:rsidRPr="00D7348B">
        <w:t>.</w:t>
      </w:r>
      <w:r w:rsidR="0070529E">
        <w:t xml:space="preserve"> </w:t>
      </w:r>
    </w:p>
    <w:p w14:paraId="4B718617" w14:textId="7895196F" w:rsidR="00B852BE" w:rsidRDefault="00B852BE" w:rsidP="0046370B">
      <w:pPr>
        <w:bidi w:val="0"/>
        <w:spacing w:before="240"/>
        <w:jc w:val="center"/>
      </w:pPr>
      <w:r>
        <w:rPr>
          <w:noProof/>
        </w:rPr>
        <w:drawing>
          <wp:inline distT="0" distB="0" distL="0" distR="0" wp14:anchorId="0FB7660D" wp14:editId="098A816B">
            <wp:extent cx="3147060" cy="1986602"/>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129" cy="1996115"/>
                    </a:xfrm>
                    <a:prstGeom prst="rect">
                      <a:avLst/>
                    </a:prstGeom>
                    <a:noFill/>
                  </pic:spPr>
                </pic:pic>
              </a:graphicData>
            </a:graphic>
          </wp:inline>
        </w:drawing>
      </w:r>
    </w:p>
    <w:p w14:paraId="619D1EBB" w14:textId="3E282CA3" w:rsidR="00B852BE" w:rsidRDefault="00DB32B6" w:rsidP="00B852BE">
      <w:pPr>
        <w:bidi w:val="0"/>
        <w:spacing w:before="240"/>
        <w:jc w:val="both"/>
      </w:pPr>
      <w:r w:rsidRPr="00D729D4">
        <w:rPr>
          <w:i/>
          <w:iCs/>
        </w:rPr>
        <w:t>Figure 1</w:t>
      </w:r>
      <w:r>
        <w:t xml:space="preserve">. </w:t>
      </w:r>
      <w:r w:rsidR="00D729D4">
        <w:t>T</w:t>
      </w:r>
      <w:r>
        <w:t>ime course of experiment.</w:t>
      </w:r>
    </w:p>
    <w:p w14:paraId="1267E3A1" w14:textId="77777777" w:rsidR="00DB32B6" w:rsidRDefault="00DB32B6" w:rsidP="00DB32B6">
      <w:pPr>
        <w:bidi w:val="0"/>
        <w:spacing w:before="240"/>
        <w:jc w:val="both"/>
      </w:pPr>
    </w:p>
    <w:p w14:paraId="040FB9B1" w14:textId="2C162E46" w:rsidR="008B7D4A" w:rsidRDefault="00A959A4" w:rsidP="00E25A10">
      <w:pPr>
        <w:bidi w:val="0"/>
        <w:spacing w:before="240"/>
      </w:pPr>
      <w:r>
        <w:t>Stimul</w:t>
      </w:r>
      <w:r w:rsidR="001369D9">
        <w:t>i</w:t>
      </w:r>
      <w:r>
        <w:t xml:space="preserve"> presentation and responses were controlled and recorded by an HP 13.3 i3 laptop. The distance from the computer screen was 60 cm. Stimuli, constructed from characters presented in Ariel font (size 20)</w:t>
      </w:r>
      <w:r>
        <w:rPr>
          <w:rtl/>
        </w:rPr>
        <w:t>,</w:t>
      </w:r>
      <w:r w:rsidR="008966C3">
        <w:t xml:space="preserve"> </w:t>
      </w:r>
      <w:r>
        <w:t xml:space="preserve">were colored </w:t>
      </w:r>
      <w:r w:rsidR="008966C3">
        <w:t>black</w:t>
      </w:r>
      <w:r>
        <w:t xml:space="preserve"> and displayed on a </w:t>
      </w:r>
      <w:r w:rsidR="008966C3">
        <w:t>white</w:t>
      </w:r>
      <w:r>
        <w:t xml:space="preserve"> colored screen</w:t>
      </w:r>
      <w:r w:rsidR="008966C3">
        <w:t>.</w:t>
      </w:r>
      <w:r w:rsidR="009D5D6F">
        <w:t xml:space="preserve"> </w:t>
      </w:r>
      <w:r w:rsidR="008B7D4A">
        <w:t>The study was programmed using SuperLab© software (version 5.0).</w:t>
      </w:r>
    </w:p>
    <w:p w14:paraId="79F8EDAF" w14:textId="38F3FD57" w:rsidR="00E25A10" w:rsidRDefault="00E25A10" w:rsidP="00E25A10">
      <w:pPr>
        <w:bidi w:val="0"/>
        <w:spacing w:before="240"/>
      </w:pPr>
      <w:r w:rsidRPr="00E25A10">
        <w:t xml:space="preserve">The effect </w:t>
      </w:r>
      <w:r>
        <w:t xml:space="preserve">of each homograph was calculated </w:t>
      </w:r>
      <w:r w:rsidRPr="00E25A10">
        <w:t xml:space="preserve">as the difference </w:t>
      </w:r>
      <w:r w:rsidR="00873DBF" w:rsidRPr="00A754A3">
        <w:t>(in terms of response time and</w:t>
      </w:r>
      <w:r w:rsidR="00873DBF" w:rsidRPr="00873DBF">
        <w:t xml:space="preserve"> </w:t>
      </w:r>
      <w:r w:rsidR="00873DBF" w:rsidRPr="00A754A3">
        <w:t xml:space="preserve">accuracy) </w:t>
      </w:r>
      <w:r w:rsidRPr="00E25A10">
        <w:t xml:space="preserve">between </w:t>
      </w:r>
      <w:r>
        <w:t xml:space="preserve">the </w:t>
      </w:r>
      <w:r w:rsidRPr="00E25A10">
        <w:t>experimental condition</w:t>
      </w:r>
      <w:r w:rsidR="00C0171D">
        <w:t>s</w:t>
      </w:r>
      <w:r w:rsidRPr="00E25A10">
        <w:t xml:space="preserve"> and </w:t>
      </w:r>
      <w:r w:rsidR="00C0171D">
        <w:t>their</w:t>
      </w:r>
      <w:r w:rsidRPr="00E25A10">
        <w:t xml:space="preserve"> </w:t>
      </w:r>
      <w:r>
        <w:t>control</w:t>
      </w:r>
      <w:r w:rsidR="00C0171D">
        <w:t>s</w:t>
      </w:r>
      <w:r>
        <w:t>.</w:t>
      </w:r>
    </w:p>
    <w:p w14:paraId="6A33F4A9" w14:textId="77777777" w:rsidR="00393D82" w:rsidRPr="00502A91" w:rsidRDefault="00393D82" w:rsidP="00393D82">
      <w:pPr>
        <w:bidi w:val="0"/>
        <w:spacing w:before="240"/>
      </w:pPr>
    </w:p>
    <w:p w14:paraId="6A5369FB" w14:textId="77777777" w:rsidR="00765F64" w:rsidRDefault="005B77E6" w:rsidP="00FA1B8A">
      <w:pPr>
        <w:pStyle w:val="2"/>
        <w:bidi w:val="0"/>
      </w:pPr>
      <w:r>
        <w:t>Results</w:t>
      </w:r>
    </w:p>
    <w:p w14:paraId="1D15A23E" w14:textId="0555BAC8" w:rsidR="00FA1B8A" w:rsidRDefault="00FA1B8A" w:rsidP="00BA736E">
      <w:pPr>
        <w:bidi w:val="0"/>
      </w:pPr>
      <w:r>
        <w:t>A 2</w:t>
      </w:r>
      <w:r w:rsidR="00CC5B6F">
        <w:t xml:space="preserve"> </w:t>
      </w:r>
      <w:r>
        <w:t>x</w:t>
      </w:r>
      <w:r w:rsidR="00CC5B6F">
        <w:t xml:space="preserve"> </w:t>
      </w:r>
      <w:r>
        <w:t xml:space="preserve">2 ANOVA for repeated measures was </w:t>
      </w:r>
      <w:r w:rsidR="00006D6D">
        <w:t xml:space="preserve">conducted on RTs and error data separately with </w:t>
      </w:r>
      <w:r>
        <w:t xml:space="preserve">homograph type (homophonic/heterophonic homograph) and </w:t>
      </w:r>
      <w:r w:rsidR="00720766">
        <w:t>ambiguity</w:t>
      </w:r>
      <w:r>
        <w:t xml:space="preserve"> (ambiguous/unambiguous word) </w:t>
      </w:r>
      <w:r w:rsidRPr="001C6344">
        <w:t>as within-subject factors</w:t>
      </w:r>
      <w:r>
        <w:t>.</w:t>
      </w:r>
      <w:r w:rsidR="00B24C3E">
        <w:t xml:space="preserve"> </w:t>
      </w:r>
      <w:r w:rsidR="00502A1B" w:rsidRPr="00502A1B">
        <w:t>Mean RT, SDs and error rate in all conditions</w:t>
      </w:r>
      <w:r w:rsidR="00502A1B">
        <w:t xml:space="preserve"> </w:t>
      </w:r>
      <w:r w:rsidR="00502A1B" w:rsidRPr="00502A1B">
        <w:t xml:space="preserve">are given in Table </w:t>
      </w:r>
      <w:r w:rsidR="001B5B1C">
        <w:t>2.</w:t>
      </w:r>
    </w:p>
    <w:p w14:paraId="61FDF91E" w14:textId="44EB4D7E" w:rsidR="00EF247A" w:rsidRDefault="00EF247A" w:rsidP="00EF247A">
      <w:pPr>
        <w:bidi w:val="0"/>
        <w:jc w:val="both"/>
      </w:pPr>
    </w:p>
    <w:p w14:paraId="3A97C75E" w14:textId="72743DE8" w:rsidR="001B5B1C" w:rsidRDefault="001B5B1C" w:rsidP="001B5B1C">
      <w:pPr>
        <w:bidi w:val="0"/>
        <w:jc w:val="both"/>
      </w:pPr>
      <w:r>
        <w:t xml:space="preserve">Table 2. </w:t>
      </w:r>
      <w:r w:rsidRPr="00813D34">
        <w:t>Mean RTs</w:t>
      </w:r>
      <w:r>
        <w:t xml:space="preserve"> and percent of error </w:t>
      </w:r>
      <w:r w:rsidRPr="00813D34">
        <w:t xml:space="preserve">and </w:t>
      </w:r>
      <w:r>
        <w:t>SDs.</w:t>
      </w:r>
    </w:p>
    <w:tbl>
      <w:tblPr>
        <w:tblStyle w:val="a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67"/>
        <w:gridCol w:w="1147"/>
        <w:gridCol w:w="396"/>
        <w:gridCol w:w="1461"/>
        <w:gridCol w:w="1461"/>
      </w:tblGrid>
      <w:tr w:rsidR="008407B4" w:rsidRPr="00EF247A" w14:paraId="36F0E484" w14:textId="77777777" w:rsidTr="001B5B1C">
        <w:trPr>
          <w:trHeight w:hRule="exact" w:val="284"/>
        </w:trPr>
        <w:tc>
          <w:tcPr>
            <w:tcW w:w="0" w:type="auto"/>
            <w:tcBorders>
              <w:top w:val="single" w:sz="4" w:space="0" w:color="auto"/>
              <w:left w:val="nil"/>
              <w:bottom w:val="single" w:sz="4" w:space="0" w:color="auto"/>
              <w:right w:val="nil"/>
            </w:tcBorders>
            <w:vAlign w:val="center"/>
          </w:tcPr>
          <w:p w14:paraId="674AD082" w14:textId="77777777" w:rsidR="008407B4" w:rsidRPr="00EF247A" w:rsidRDefault="008407B4" w:rsidP="001B5B1C">
            <w:pPr>
              <w:pStyle w:val="a3"/>
              <w:bidi w:val="0"/>
              <w:spacing w:line="240" w:lineRule="auto"/>
              <w:rPr>
                <w:b/>
                <w:bCs/>
                <w:sz w:val="18"/>
                <w:szCs w:val="18"/>
                <w:rtl/>
              </w:rPr>
            </w:pPr>
          </w:p>
        </w:tc>
        <w:tc>
          <w:tcPr>
            <w:tcW w:w="0" w:type="auto"/>
            <w:tcBorders>
              <w:top w:val="single" w:sz="4" w:space="0" w:color="auto"/>
              <w:left w:val="nil"/>
              <w:bottom w:val="single" w:sz="4" w:space="0" w:color="auto"/>
              <w:right w:val="nil"/>
            </w:tcBorders>
            <w:vAlign w:val="center"/>
            <w:hideMark/>
          </w:tcPr>
          <w:p w14:paraId="3C2DF88C" w14:textId="71877765" w:rsidR="008407B4" w:rsidRPr="00EF247A" w:rsidRDefault="00727468" w:rsidP="001B5B1C">
            <w:pPr>
              <w:pStyle w:val="a3"/>
              <w:bidi w:val="0"/>
              <w:spacing w:line="240" w:lineRule="auto"/>
              <w:jc w:val="both"/>
              <w:rPr>
                <w:b/>
                <w:bCs/>
                <w:sz w:val="18"/>
                <w:szCs w:val="18"/>
              </w:rPr>
            </w:pPr>
            <w:r w:rsidRPr="00EF247A">
              <w:rPr>
                <w:b/>
                <w:bCs/>
                <w:sz w:val="18"/>
                <w:szCs w:val="18"/>
              </w:rPr>
              <w:t>H</w:t>
            </w:r>
            <w:r w:rsidR="008407B4" w:rsidRPr="00EF247A">
              <w:rPr>
                <w:b/>
                <w:bCs/>
                <w:sz w:val="18"/>
                <w:szCs w:val="18"/>
              </w:rPr>
              <w:t>omograph</w:t>
            </w:r>
          </w:p>
        </w:tc>
        <w:tc>
          <w:tcPr>
            <w:tcW w:w="0" w:type="auto"/>
            <w:tcBorders>
              <w:top w:val="single" w:sz="4" w:space="0" w:color="auto"/>
              <w:left w:val="nil"/>
              <w:bottom w:val="single" w:sz="4" w:space="0" w:color="auto"/>
              <w:right w:val="nil"/>
            </w:tcBorders>
            <w:vAlign w:val="center"/>
            <w:hideMark/>
          </w:tcPr>
          <w:p w14:paraId="4AA4ED39" w14:textId="77777777" w:rsidR="008407B4" w:rsidRPr="00EF247A" w:rsidRDefault="008407B4" w:rsidP="001B5B1C">
            <w:pPr>
              <w:pStyle w:val="a3"/>
              <w:bidi w:val="0"/>
              <w:spacing w:line="240" w:lineRule="auto"/>
              <w:rPr>
                <w:b/>
                <w:bCs/>
                <w:sz w:val="18"/>
                <w:szCs w:val="18"/>
              </w:rPr>
            </w:pPr>
            <w:r w:rsidRPr="00EF247A">
              <w:rPr>
                <w:b/>
                <w:bCs/>
                <w:sz w:val="18"/>
                <w:szCs w:val="18"/>
              </w:rPr>
              <w:t>N</w:t>
            </w:r>
          </w:p>
        </w:tc>
        <w:tc>
          <w:tcPr>
            <w:tcW w:w="0" w:type="auto"/>
            <w:tcBorders>
              <w:top w:val="single" w:sz="4" w:space="0" w:color="auto"/>
              <w:left w:val="nil"/>
              <w:bottom w:val="single" w:sz="4" w:space="0" w:color="auto"/>
              <w:right w:val="nil"/>
            </w:tcBorders>
            <w:vAlign w:val="center"/>
            <w:hideMark/>
          </w:tcPr>
          <w:p w14:paraId="342D7FCC" w14:textId="77777777" w:rsidR="008407B4" w:rsidRPr="00EF247A" w:rsidRDefault="008407B4" w:rsidP="001B5B1C">
            <w:pPr>
              <w:pStyle w:val="a3"/>
              <w:bidi w:val="0"/>
              <w:spacing w:line="240" w:lineRule="auto"/>
              <w:rPr>
                <w:b/>
                <w:bCs/>
                <w:sz w:val="18"/>
                <w:szCs w:val="18"/>
              </w:rPr>
            </w:pPr>
            <w:r w:rsidRPr="00EF247A">
              <w:rPr>
                <w:b/>
                <w:bCs/>
                <w:sz w:val="18"/>
                <w:szCs w:val="18"/>
              </w:rPr>
              <w:t>ambiguous</w:t>
            </w:r>
          </w:p>
        </w:tc>
        <w:tc>
          <w:tcPr>
            <w:tcW w:w="0" w:type="auto"/>
            <w:tcBorders>
              <w:top w:val="single" w:sz="4" w:space="0" w:color="auto"/>
              <w:left w:val="nil"/>
              <w:bottom w:val="single" w:sz="4" w:space="0" w:color="auto"/>
              <w:right w:val="nil"/>
            </w:tcBorders>
            <w:vAlign w:val="center"/>
            <w:hideMark/>
          </w:tcPr>
          <w:p w14:paraId="508C71A7" w14:textId="77777777" w:rsidR="008407B4" w:rsidRPr="00EF247A" w:rsidRDefault="008407B4" w:rsidP="001B5B1C">
            <w:pPr>
              <w:pStyle w:val="a3"/>
              <w:bidi w:val="0"/>
              <w:spacing w:line="240" w:lineRule="auto"/>
              <w:rPr>
                <w:b/>
                <w:bCs/>
                <w:sz w:val="18"/>
                <w:szCs w:val="18"/>
              </w:rPr>
            </w:pPr>
            <w:r w:rsidRPr="00EF247A">
              <w:rPr>
                <w:b/>
                <w:bCs/>
                <w:sz w:val="18"/>
                <w:szCs w:val="18"/>
              </w:rPr>
              <w:t>unambiguous</w:t>
            </w:r>
          </w:p>
        </w:tc>
      </w:tr>
      <w:tr w:rsidR="008407B4" w:rsidRPr="00EF247A" w14:paraId="1526A75B" w14:textId="77777777" w:rsidTr="001B5B1C">
        <w:trPr>
          <w:trHeight w:hRule="exact" w:val="284"/>
        </w:trPr>
        <w:tc>
          <w:tcPr>
            <w:tcW w:w="0" w:type="auto"/>
            <w:vMerge w:val="restart"/>
            <w:tcBorders>
              <w:top w:val="single" w:sz="4" w:space="0" w:color="auto"/>
              <w:left w:val="nil"/>
              <w:bottom w:val="single" w:sz="4" w:space="0" w:color="auto"/>
              <w:right w:val="nil"/>
            </w:tcBorders>
            <w:vAlign w:val="center"/>
            <w:hideMark/>
          </w:tcPr>
          <w:p w14:paraId="527B756B" w14:textId="77777777" w:rsidR="008407B4" w:rsidRPr="00EF247A" w:rsidRDefault="008407B4" w:rsidP="001B5B1C">
            <w:pPr>
              <w:pStyle w:val="a3"/>
              <w:bidi w:val="0"/>
              <w:spacing w:line="240" w:lineRule="auto"/>
              <w:rPr>
                <w:sz w:val="18"/>
                <w:szCs w:val="18"/>
              </w:rPr>
            </w:pPr>
            <w:r w:rsidRPr="00EF247A">
              <w:rPr>
                <w:sz w:val="18"/>
                <w:szCs w:val="18"/>
              </w:rPr>
              <w:t>RT</w:t>
            </w:r>
          </w:p>
        </w:tc>
        <w:tc>
          <w:tcPr>
            <w:tcW w:w="0" w:type="auto"/>
            <w:tcBorders>
              <w:top w:val="single" w:sz="4" w:space="0" w:color="auto"/>
              <w:left w:val="nil"/>
              <w:bottom w:val="single" w:sz="4" w:space="0" w:color="auto"/>
              <w:right w:val="nil"/>
            </w:tcBorders>
            <w:vAlign w:val="center"/>
            <w:hideMark/>
          </w:tcPr>
          <w:p w14:paraId="65545F10" w14:textId="77777777" w:rsidR="008407B4" w:rsidRPr="00EF247A" w:rsidRDefault="008407B4" w:rsidP="001B5B1C">
            <w:pPr>
              <w:pStyle w:val="a3"/>
              <w:bidi w:val="0"/>
              <w:spacing w:line="240" w:lineRule="auto"/>
              <w:jc w:val="center"/>
              <w:rPr>
                <w:sz w:val="18"/>
                <w:szCs w:val="18"/>
              </w:rPr>
            </w:pPr>
            <w:r>
              <w:rPr>
                <w:sz w:val="18"/>
                <w:szCs w:val="18"/>
              </w:rPr>
              <w:t>heterophone</w:t>
            </w:r>
          </w:p>
        </w:tc>
        <w:tc>
          <w:tcPr>
            <w:tcW w:w="0" w:type="auto"/>
            <w:tcBorders>
              <w:top w:val="single" w:sz="4" w:space="0" w:color="auto"/>
              <w:left w:val="nil"/>
              <w:bottom w:val="single" w:sz="4" w:space="0" w:color="auto"/>
              <w:right w:val="nil"/>
            </w:tcBorders>
            <w:vAlign w:val="center"/>
            <w:hideMark/>
          </w:tcPr>
          <w:p w14:paraId="70CFD6CE" w14:textId="77777777" w:rsidR="008407B4" w:rsidRPr="00EF247A" w:rsidRDefault="008407B4" w:rsidP="001B5B1C">
            <w:pPr>
              <w:pStyle w:val="a3"/>
              <w:bidi w:val="0"/>
              <w:spacing w:line="240" w:lineRule="auto"/>
              <w:jc w:val="center"/>
              <w:rPr>
                <w:sz w:val="18"/>
                <w:szCs w:val="18"/>
              </w:rPr>
            </w:pPr>
            <w:r w:rsidRPr="00EF247A">
              <w:rPr>
                <w:sz w:val="18"/>
                <w:szCs w:val="18"/>
              </w:rPr>
              <w:t>22</w:t>
            </w:r>
          </w:p>
        </w:tc>
        <w:tc>
          <w:tcPr>
            <w:tcW w:w="0" w:type="auto"/>
            <w:tcBorders>
              <w:top w:val="single" w:sz="4" w:space="0" w:color="auto"/>
              <w:left w:val="nil"/>
              <w:bottom w:val="single" w:sz="4" w:space="0" w:color="auto"/>
              <w:right w:val="nil"/>
            </w:tcBorders>
            <w:vAlign w:val="center"/>
            <w:hideMark/>
          </w:tcPr>
          <w:p w14:paraId="70708F8C" w14:textId="77777777" w:rsidR="008407B4" w:rsidRPr="00EF247A" w:rsidRDefault="008407B4" w:rsidP="001B5B1C">
            <w:pPr>
              <w:pStyle w:val="a3"/>
              <w:bidi w:val="0"/>
              <w:spacing w:line="240" w:lineRule="auto"/>
              <w:jc w:val="center"/>
              <w:rPr>
                <w:sz w:val="18"/>
                <w:szCs w:val="18"/>
              </w:rPr>
            </w:pPr>
            <w:r w:rsidRPr="00EF247A">
              <w:rPr>
                <w:sz w:val="18"/>
                <w:szCs w:val="18"/>
              </w:rPr>
              <w:t>1154.54 (248.21)</w:t>
            </w:r>
          </w:p>
        </w:tc>
        <w:tc>
          <w:tcPr>
            <w:tcW w:w="0" w:type="auto"/>
            <w:tcBorders>
              <w:top w:val="single" w:sz="4" w:space="0" w:color="auto"/>
              <w:left w:val="nil"/>
              <w:bottom w:val="single" w:sz="4" w:space="0" w:color="auto"/>
              <w:right w:val="nil"/>
            </w:tcBorders>
            <w:vAlign w:val="center"/>
            <w:hideMark/>
          </w:tcPr>
          <w:p w14:paraId="293FF1A9" w14:textId="77777777" w:rsidR="008407B4" w:rsidRPr="00EF247A" w:rsidRDefault="008407B4" w:rsidP="001B5B1C">
            <w:pPr>
              <w:pStyle w:val="a3"/>
              <w:bidi w:val="0"/>
              <w:spacing w:line="240" w:lineRule="auto"/>
              <w:jc w:val="center"/>
              <w:rPr>
                <w:sz w:val="18"/>
                <w:szCs w:val="18"/>
              </w:rPr>
            </w:pPr>
            <w:r w:rsidRPr="00EF247A">
              <w:rPr>
                <w:sz w:val="18"/>
                <w:szCs w:val="18"/>
              </w:rPr>
              <w:t>1037.68 (188.07)</w:t>
            </w:r>
          </w:p>
        </w:tc>
      </w:tr>
      <w:tr w:rsidR="008407B4" w:rsidRPr="00EF247A" w14:paraId="1CAAD156" w14:textId="77777777" w:rsidTr="001B5B1C">
        <w:trPr>
          <w:trHeight w:hRule="exact" w:val="284"/>
        </w:trPr>
        <w:tc>
          <w:tcPr>
            <w:tcW w:w="0" w:type="auto"/>
            <w:vMerge/>
            <w:tcBorders>
              <w:top w:val="single" w:sz="4" w:space="0" w:color="auto"/>
              <w:left w:val="nil"/>
              <w:bottom w:val="single" w:sz="4" w:space="0" w:color="auto"/>
              <w:right w:val="nil"/>
            </w:tcBorders>
            <w:vAlign w:val="center"/>
            <w:hideMark/>
          </w:tcPr>
          <w:p w14:paraId="06EF0210" w14:textId="77777777" w:rsidR="008407B4" w:rsidRPr="00EF247A" w:rsidRDefault="008407B4" w:rsidP="001B5B1C">
            <w:pPr>
              <w:spacing w:after="0" w:line="240" w:lineRule="auto"/>
              <w:jc w:val="right"/>
              <w:rPr>
                <w:rFonts w:eastAsiaTheme="minorHAnsi"/>
                <w:sz w:val="18"/>
                <w:szCs w:val="18"/>
              </w:rPr>
            </w:pPr>
          </w:p>
        </w:tc>
        <w:tc>
          <w:tcPr>
            <w:tcW w:w="0" w:type="auto"/>
            <w:tcBorders>
              <w:top w:val="single" w:sz="4" w:space="0" w:color="auto"/>
              <w:left w:val="nil"/>
              <w:bottom w:val="single" w:sz="4" w:space="0" w:color="auto"/>
              <w:right w:val="nil"/>
            </w:tcBorders>
            <w:vAlign w:val="center"/>
            <w:hideMark/>
          </w:tcPr>
          <w:p w14:paraId="1A2ED58A" w14:textId="77777777" w:rsidR="008407B4" w:rsidRPr="00EF247A" w:rsidRDefault="008407B4" w:rsidP="001B5B1C">
            <w:pPr>
              <w:pStyle w:val="a3"/>
              <w:bidi w:val="0"/>
              <w:spacing w:line="240" w:lineRule="auto"/>
              <w:jc w:val="center"/>
              <w:rPr>
                <w:sz w:val="18"/>
                <w:szCs w:val="18"/>
              </w:rPr>
            </w:pPr>
            <w:r>
              <w:rPr>
                <w:sz w:val="18"/>
                <w:szCs w:val="18"/>
              </w:rPr>
              <w:t>homophone</w:t>
            </w:r>
          </w:p>
        </w:tc>
        <w:tc>
          <w:tcPr>
            <w:tcW w:w="0" w:type="auto"/>
            <w:tcBorders>
              <w:top w:val="single" w:sz="4" w:space="0" w:color="auto"/>
              <w:left w:val="nil"/>
              <w:bottom w:val="single" w:sz="4" w:space="0" w:color="auto"/>
              <w:right w:val="nil"/>
            </w:tcBorders>
            <w:vAlign w:val="center"/>
            <w:hideMark/>
          </w:tcPr>
          <w:p w14:paraId="11C2CBAE" w14:textId="77777777" w:rsidR="008407B4" w:rsidRPr="00EF247A" w:rsidRDefault="008407B4" w:rsidP="001B5B1C">
            <w:pPr>
              <w:pStyle w:val="a3"/>
              <w:bidi w:val="0"/>
              <w:spacing w:line="240" w:lineRule="auto"/>
              <w:jc w:val="center"/>
              <w:rPr>
                <w:sz w:val="18"/>
                <w:szCs w:val="18"/>
              </w:rPr>
            </w:pPr>
            <w:r w:rsidRPr="00EF247A">
              <w:rPr>
                <w:sz w:val="18"/>
                <w:szCs w:val="18"/>
              </w:rPr>
              <w:t>22</w:t>
            </w:r>
          </w:p>
        </w:tc>
        <w:tc>
          <w:tcPr>
            <w:tcW w:w="0" w:type="auto"/>
            <w:tcBorders>
              <w:top w:val="single" w:sz="4" w:space="0" w:color="auto"/>
              <w:left w:val="nil"/>
              <w:bottom w:val="single" w:sz="4" w:space="0" w:color="auto"/>
              <w:right w:val="nil"/>
            </w:tcBorders>
            <w:vAlign w:val="center"/>
            <w:hideMark/>
          </w:tcPr>
          <w:p w14:paraId="790C7CB1" w14:textId="77777777" w:rsidR="008407B4" w:rsidRPr="00EF247A" w:rsidRDefault="008407B4" w:rsidP="001B5B1C">
            <w:pPr>
              <w:pStyle w:val="a3"/>
              <w:bidi w:val="0"/>
              <w:spacing w:line="240" w:lineRule="auto"/>
              <w:jc w:val="center"/>
              <w:rPr>
                <w:sz w:val="18"/>
                <w:szCs w:val="18"/>
              </w:rPr>
            </w:pPr>
            <w:r w:rsidRPr="00EF247A">
              <w:rPr>
                <w:sz w:val="18"/>
                <w:szCs w:val="18"/>
              </w:rPr>
              <w:t>1097.19 (196.12)</w:t>
            </w:r>
          </w:p>
        </w:tc>
        <w:tc>
          <w:tcPr>
            <w:tcW w:w="0" w:type="auto"/>
            <w:tcBorders>
              <w:top w:val="single" w:sz="4" w:space="0" w:color="auto"/>
              <w:left w:val="nil"/>
              <w:bottom w:val="single" w:sz="4" w:space="0" w:color="auto"/>
              <w:right w:val="nil"/>
            </w:tcBorders>
            <w:vAlign w:val="center"/>
            <w:hideMark/>
          </w:tcPr>
          <w:p w14:paraId="6F189220" w14:textId="77777777" w:rsidR="008407B4" w:rsidRPr="00EF247A" w:rsidRDefault="008407B4" w:rsidP="001B5B1C">
            <w:pPr>
              <w:pStyle w:val="a3"/>
              <w:bidi w:val="0"/>
              <w:spacing w:line="240" w:lineRule="auto"/>
              <w:jc w:val="center"/>
              <w:rPr>
                <w:sz w:val="18"/>
                <w:szCs w:val="18"/>
              </w:rPr>
            </w:pPr>
            <w:r w:rsidRPr="00EF247A">
              <w:rPr>
                <w:sz w:val="18"/>
                <w:szCs w:val="18"/>
              </w:rPr>
              <w:t>1039.83 (188.38)</w:t>
            </w:r>
          </w:p>
        </w:tc>
      </w:tr>
      <w:tr w:rsidR="008407B4" w:rsidRPr="00EF247A" w14:paraId="3CEB6397" w14:textId="77777777" w:rsidTr="001B5B1C">
        <w:trPr>
          <w:trHeight w:hRule="exact" w:val="284"/>
        </w:trPr>
        <w:tc>
          <w:tcPr>
            <w:tcW w:w="0" w:type="auto"/>
            <w:vMerge w:val="restart"/>
            <w:tcBorders>
              <w:top w:val="single" w:sz="4" w:space="0" w:color="auto"/>
              <w:left w:val="nil"/>
              <w:bottom w:val="single" w:sz="4" w:space="0" w:color="auto"/>
              <w:right w:val="nil"/>
            </w:tcBorders>
            <w:vAlign w:val="center"/>
            <w:hideMark/>
          </w:tcPr>
          <w:p w14:paraId="602D7F85" w14:textId="77777777" w:rsidR="008407B4" w:rsidRPr="00EF247A" w:rsidRDefault="008407B4" w:rsidP="001B5B1C">
            <w:pPr>
              <w:pStyle w:val="a3"/>
              <w:bidi w:val="0"/>
              <w:spacing w:line="240" w:lineRule="auto"/>
              <w:rPr>
                <w:sz w:val="18"/>
                <w:szCs w:val="18"/>
                <w:rtl/>
              </w:rPr>
            </w:pPr>
            <w:r w:rsidRPr="00EF247A">
              <w:rPr>
                <w:sz w:val="18"/>
                <w:szCs w:val="18"/>
              </w:rPr>
              <w:t>ERR</w:t>
            </w:r>
          </w:p>
        </w:tc>
        <w:tc>
          <w:tcPr>
            <w:tcW w:w="0" w:type="auto"/>
            <w:tcBorders>
              <w:top w:val="single" w:sz="4" w:space="0" w:color="auto"/>
              <w:left w:val="nil"/>
              <w:bottom w:val="single" w:sz="4" w:space="0" w:color="auto"/>
              <w:right w:val="nil"/>
            </w:tcBorders>
            <w:vAlign w:val="center"/>
            <w:hideMark/>
          </w:tcPr>
          <w:p w14:paraId="4C8202C2" w14:textId="77777777" w:rsidR="008407B4" w:rsidRPr="00EF247A" w:rsidRDefault="008407B4" w:rsidP="001B5B1C">
            <w:pPr>
              <w:pStyle w:val="a3"/>
              <w:bidi w:val="0"/>
              <w:spacing w:line="240" w:lineRule="auto"/>
              <w:jc w:val="center"/>
              <w:rPr>
                <w:sz w:val="18"/>
                <w:szCs w:val="18"/>
              </w:rPr>
            </w:pPr>
            <w:r>
              <w:rPr>
                <w:sz w:val="18"/>
                <w:szCs w:val="18"/>
              </w:rPr>
              <w:t>heterophone</w:t>
            </w:r>
          </w:p>
        </w:tc>
        <w:tc>
          <w:tcPr>
            <w:tcW w:w="0" w:type="auto"/>
            <w:tcBorders>
              <w:top w:val="single" w:sz="4" w:space="0" w:color="auto"/>
              <w:left w:val="nil"/>
              <w:bottom w:val="single" w:sz="4" w:space="0" w:color="auto"/>
              <w:right w:val="nil"/>
            </w:tcBorders>
            <w:vAlign w:val="center"/>
            <w:hideMark/>
          </w:tcPr>
          <w:p w14:paraId="32B0A677" w14:textId="77777777" w:rsidR="008407B4" w:rsidRPr="00EF247A" w:rsidRDefault="008407B4" w:rsidP="001B5B1C">
            <w:pPr>
              <w:pStyle w:val="a3"/>
              <w:bidi w:val="0"/>
              <w:spacing w:line="240" w:lineRule="auto"/>
              <w:jc w:val="center"/>
              <w:rPr>
                <w:sz w:val="18"/>
                <w:szCs w:val="18"/>
              </w:rPr>
            </w:pPr>
            <w:r w:rsidRPr="00EF247A">
              <w:rPr>
                <w:sz w:val="18"/>
                <w:szCs w:val="18"/>
              </w:rPr>
              <w:t>22</w:t>
            </w:r>
          </w:p>
        </w:tc>
        <w:tc>
          <w:tcPr>
            <w:tcW w:w="0" w:type="auto"/>
            <w:tcBorders>
              <w:top w:val="single" w:sz="4" w:space="0" w:color="auto"/>
              <w:left w:val="nil"/>
              <w:bottom w:val="single" w:sz="4" w:space="0" w:color="auto"/>
              <w:right w:val="nil"/>
            </w:tcBorders>
            <w:vAlign w:val="center"/>
            <w:hideMark/>
          </w:tcPr>
          <w:p w14:paraId="3DEF02D7" w14:textId="77777777" w:rsidR="008407B4" w:rsidRPr="00EF247A" w:rsidRDefault="008407B4" w:rsidP="001B5B1C">
            <w:pPr>
              <w:pStyle w:val="a3"/>
              <w:bidi w:val="0"/>
              <w:spacing w:line="240" w:lineRule="auto"/>
              <w:jc w:val="center"/>
              <w:rPr>
                <w:sz w:val="18"/>
                <w:szCs w:val="18"/>
              </w:rPr>
            </w:pPr>
            <w:r w:rsidRPr="00EF247A">
              <w:rPr>
                <w:sz w:val="18"/>
                <w:szCs w:val="18"/>
              </w:rPr>
              <w:t>12.88 (12.29)</w:t>
            </w:r>
          </w:p>
        </w:tc>
        <w:tc>
          <w:tcPr>
            <w:tcW w:w="0" w:type="auto"/>
            <w:tcBorders>
              <w:top w:val="single" w:sz="4" w:space="0" w:color="auto"/>
              <w:left w:val="nil"/>
              <w:bottom w:val="single" w:sz="4" w:space="0" w:color="auto"/>
              <w:right w:val="nil"/>
            </w:tcBorders>
            <w:vAlign w:val="center"/>
            <w:hideMark/>
          </w:tcPr>
          <w:p w14:paraId="154CC341" w14:textId="77777777" w:rsidR="008407B4" w:rsidRPr="00EF247A" w:rsidRDefault="008407B4" w:rsidP="001B5B1C">
            <w:pPr>
              <w:pStyle w:val="a3"/>
              <w:bidi w:val="0"/>
              <w:spacing w:line="240" w:lineRule="auto"/>
              <w:jc w:val="center"/>
              <w:rPr>
                <w:sz w:val="18"/>
                <w:szCs w:val="18"/>
              </w:rPr>
            </w:pPr>
            <w:r w:rsidRPr="00EF247A">
              <w:rPr>
                <w:sz w:val="18"/>
                <w:szCs w:val="18"/>
              </w:rPr>
              <w:t>4.79 (6.92)</w:t>
            </w:r>
          </w:p>
        </w:tc>
      </w:tr>
      <w:tr w:rsidR="008407B4" w:rsidRPr="00EF247A" w14:paraId="04123B2E" w14:textId="77777777" w:rsidTr="001B5B1C">
        <w:trPr>
          <w:trHeight w:hRule="exact" w:val="284"/>
        </w:trPr>
        <w:tc>
          <w:tcPr>
            <w:tcW w:w="0" w:type="auto"/>
            <w:vMerge/>
            <w:tcBorders>
              <w:top w:val="single" w:sz="4" w:space="0" w:color="auto"/>
              <w:left w:val="nil"/>
              <w:bottom w:val="single" w:sz="4" w:space="0" w:color="auto"/>
              <w:right w:val="nil"/>
            </w:tcBorders>
            <w:vAlign w:val="center"/>
            <w:hideMark/>
          </w:tcPr>
          <w:p w14:paraId="2D585C91" w14:textId="77777777" w:rsidR="008407B4" w:rsidRPr="00EF247A" w:rsidRDefault="008407B4" w:rsidP="001B5B1C">
            <w:pPr>
              <w:spacing w:after="0" w:line="240" w:lineRule="auto"/>
              <w:jc w:val="right"/>
              <w:rPr>
                <w:rFonts w:eastAsiaTheme="minorHAnsi"/>
                <w:sz w:val="18"/>
                <w:szCs w:val="18"/>
              </w:rPr>
            </w:pPr>
          </w:p>
        </w:tc>
        <w:tc>
          <w:tcPr>
            <w:tcW w:w="0" w:type="auto"/>
            <w:tcBorders>
              <w:top w:val="single" w:sz="4" w:space="0" w:color="auto"/>
              <w:left w:val="nil"/>
              <w:bottom w:val="single" w:sz="4" w:space="0" w:color="auto"/>
              <w:right w:val="nil"/>
            </w:tcBorders>
            <w:vAlign w:val="center"/>
            <w:hideMark/>
          </w:tcPr>
          <w:p w14:paraId="31E3EFCF" w14:textId="77777777" w:rsidR="008407B4" w:rsidRPr="00EF247A" w:rsidRDefault="008407B4" w:rsidP="001B5B1C">
            <w:pPr>
              <w:pStyle w:val="a3"/>
              <w:bidi w:val="0"/>
              <w:spacing w:line="240" w:lineRule="auto"/>
              <w:jc w:val="center"/>
              <w:rPr>
                <w:sz w:val="18"/>
                <w:szCs w:val="18"/>
              </w:rPr>
            </w:pPr>
            <w:r>
              <w:rPr>
                <w:sz w:val="18"/>
                <w:szCs w:val="18"/>
              </w:rPr>
              <w:t>homophone</w:t>
            </w:r>
          </w:p>
        </w:tc>
        <w:tc>
          <w:tcPr>
            <w:tcW w:w="0" w:type="auto"/>
            <w:tcBorders>
              <w:top w:val="single" w:sz="4" w:space="0" w:color="auto"/>
              <w:left w:val="nil"/>
              <w:bottom w:val="single" w:sz="4" w:space="0" w:color="auto"/>
              <w:right w:val="nil"/>
            </w:tcBorders>
            <w:vAlign w:val="center"/>
            <w:hideMark/>
          </w:tcPr>
          <w:p w14:paraId="10739678" w14:textId="77777777" w:rsidR="008407B4" w:rsidRPr="00EF247A" w:rsidRDefault="008407B4" w:rsidP="001B5B1C">
            <w:pPr>
              <w:pStyle w:val="a3"/>
              <w:bidi w:val="0"/>
              <w:spacing w:line="240" w:lineRule="auto"/>
              <w:jc w:val="center"/>
              <w:rPr>
                <w:sz w:val="18"/>
                <w:szCs w:val="18"/>
              </w:rPr>
            </w:pPr>
            <w:r w:rsidRPr="00EF247A">
              <w:rPr>
                <w:sz w:val="18"/>
                <w:szCs w:val="18"/>
              </w:rPr>
              <w:t>22</w:t>
            </w:r>
          </w:p>
        </w:tc>
        <w:tc>
          <w:tcPr>
            <w:tcW w:w="0" w:type="auto"/>
            <w:tcBorders>
              <w:top w:val="single" w:sz="4" w:space="0" w:color="auto"/>
              <w:left w:val="nil"/>
              <w:bottom w:val="single" w:sz="4" w:space="0" w:color="auto"/>
              <w:right w:val="nil"/>
            </w:tcBorders>
            <w:vAlign w:val="center"/>
            <w:hideMark/>
          </w:tcPr>
          <w:p w14:paraId="3D602AE6" w14:textId="77777777" w:rsidR="008407B4" w:rsidRPr="00EF247A" w:rsidRDefault="008407B4" w:rsidP="001B5B1C">
            <w:pPr>
              <w:pStyle w:val="a3"/>
              <w:bidi w:val="0"/>
              <w:spacing w:line="240" w:lineRule="auto"/>
              <w:jc w:val="center"/>
              <w:rPr>
                <w:sz w:val="18"/>
                <w:szCs w:val="18"/>
              </w:rPr>
            </w:pPr>
            <w:r w:rsidRPr="00EF247A">
              <w:rPr>
                <w:sz w:val="18"/>
                <w:szCs w:val="18"/>
              </w:rPr>
              <w:t>12.62 (5.47)</w:t>
            </w:r>
          </w:p>
        </w:tc>
        <w:tc>
          <w:tcPr>
            <w:tcW w:w="0" w:type="auto"/>
            <w:tcBorders>
              <w:top w:val="single" w:sz="4" w:space="0" w:color="auto"/>
              <w:left w:val="nil"/>
              <w:bottom w:val="single" w:sz="4" w:space="0" w:color="auto"/>
              <w:right w:val="nil"/>
            </w:tcBorders>
            <w:vAlign w:val="center"/>
            <w:hideMark/>
          </w:tcPr>
          <w:p w14:paraId="2D5A80F6" w14:textId="77777777" w:rsidR="008407B4" w:rsidRPr="00EF247A" w:rsidRDefault="008407B4" w:rsidP="001B5B1C">
            <w:pPr>
              <w:pStyle w:val="a3"/>
              <w:bidi w:val="0"/>
              <w:spacing w:line="240" w:lineRule="auto"/>
              <w:jc w:val="center"/>
              <w:rPr>
                <w:sz w:val="18"/>
                <w:szCs w:val="18"/>
              </w:rPr>
            </w:pPr>
            <w:r w:rsidRPr="00EF247A">
              <w:rPr>
                <w:sz w:val="18"/>
                <w:szCs w:val="18"/>
              </w:rPr>
              <w:t>10.60 (5.11)</w:t>
            </w:r>
          </w:p>
        </w:tc>
      </w:tr>
    </w:tbl>
    <w:p w14:paraId="4A751712" w14:textId="77777777" w:rsidR="00EF247A" w:rsidRDefault="00EF247A" w:rsidP="00EF247A">
      <w:pPr>
        <w:bidi w:val="0"/>
        <w:jc w:val="both"/>
      </w:pPr>
    </w:p>
    <w:p w14:paraId="0902F2B2" w14:textId="77777777" w:rsidR="00651071" w:rsidRPr="00651071" w:rsidRDefault="00651071" w:rsidP="00651071">
      <w:pPr>
        <w:bidi w:val="0"/>
        <w:jc w:val="both"/>
      </w:pPr>
      <w:r w:rsidRPr="00651071">
        <w:rPr>
          <w:i/>
          <w:iCs/>
        </w:rPr>
        <w:t>Reaction Times</w:t>
      </w:r>
    </w:p>
    <w:p w14:paraId="51255262" w14:textId="06804340" w:rsidR="0009293A" w:rsidRDefault="00502CC0" w:rsidP="001B1456">
      <w:pPr>
        <w:bidi w:val="0"/>
      </w:pPr>
      <w:r w:rsidRPr="00502CC0">
        <w:t>The main effect of</w:t>
      </w:r>
      <w:r w:rsidR="003B5006">
        <w:t xml:space="preserve"> ambiguity was</w:t>
      </w:r>
      <w:r w:rsidR="00651071">
        <w:t xml:space="preserve"> significant (</w:t>
      </w:r>
      <w:proofErr w:type="gramStart"/>
      <w:r w:rsidR="00651071">
        <w:t>F</w:t>
      </w:r>
      <w:r w:rsidR="00651071" w:rsidRPr="00651071">
        <w:rPr>
          <w:vertAlign w:val="subscript"/>
        </w:rPr>
        <w:t>(</w:t>
      </w:r>
      <w:proofErr w:type="gramEnd"/>
      <w:r w:rsidR="00651071" w:rsidRPr="00651071">
        <w:rPr>
          <w:vertAlign w:val="subscript"/>
        </w:rPr>
        <w:t>1,21)</w:t>
      </w:r>
      <w:r w:rsidR="00651071">
        <w:t>=23.25, </w:t>
      </w:r>
      <w:r w:rsidR="00651071">
        <w:rPr>
          <w:i/>
          <w:iCs/>
        </w:rPr>
        <w:t>p</w:t>
      </w:r>
      <w:r w:rsidR="00651071">
        <w:t>&lt;.001,</w:t>
      </w:r>
      <w:r w:rsidR="00651071">
        <w:rPr>
          <w:rFonts w:cs="Times New Roman"/>
        </w:rPr>
        <w:t> η</w:t>
      </w:r>
      <w:r w:rsidR="00651071">
        <w:rPr>
          <w:rFonts w:cs="Times New Roman"/>
          <w:vertAlign w:val="subscript"/>
        </w:rPr>
        <w:t>p</w:t>
      </w:r>
      <w:r w:rsidR="00651071">
        <w:rPr>
          <w:rFonts w:cs="Times New Roman"/>
        </w:rPr>
        <w:t>²=0.5</w:t>
      </w:r>
      <w:r w:rsidR="00651071">
        <w:t>2)</w:t>
      </w:r>
      <w:r w:rsidR="0003570B">
        <w:t>,</w:t>
      </w:r>
      <w:r w:rsidR="00F535BB">
        <w:t xml:space="preserve"> </w:t>
      </w:r>
      <w:r w:rsidR="001B1456">
        <w:t xml:space="preserve">with longer RTs to ambiguous words (M=1125.86, SD=222.16) than </w:t>
      </w:r>
      <w:r w:rsidR="000D5A77">
        <w:t xml:space="preserve">control, </w:t>
      </w:r>
      <w:r w:rsidR="001B1456">
        <w:t>unambiguous words (M=1038.76, SD=188.22)</w:t>
      </w:r>
      <w:r w:rsidR="00630D1E">
        <w:t>.</w:t>
      </w:r>
      <w:r w:rsidR="00906C61">
        <w:t xml:space="preserve"> </w:t>
      </w:r>
      <w:r w:rsidR="004B02A1">
        <w:t>The main effect of homograph type was</w:t>
      </w:r>
      <w:r w:rsidR="00006D6D">
        <w:t xml:space="preserve"> </w:t>
      </w:r>
      <w:r w:rsidR="004B02A1">
        <w:t>n</w:t>
      </w:r>
      <w:r w:rsidR="00006D6D">
        <w:t>o</w:t>
      </w:r>
      <w:r w:rsidR="004B02A1">
        <w:t>t significant (</w:t>
      </w:r>
      <w:proofErr w:type="gramStart"/>
      <w:r w:rsidR="003A0E6C">
        <w:t>F</w:t>
      </w:r>
      <w:r w:rsidR="003A0E6C" w:rsidRPr="000C4C4F">
        <w:rPr>
          <w:vertAlign w:val="subscript"/>
        </w:rPr>
        <w:t>(</w:t>
      </w:r>
      <w:proofErr w:type="gramEnd"/>
      <w:r w:rsidR="003A0E6C" w:rsidRPr="000C4C4F">
        <w:rPr>
          <w:vertAlign w:val="subscript"/>
        </w:rPr>
        <w:t>1,21)</w:t>
      </w:r>
      <w:r w:rsidR="003A0E6C">
        <w:t>=2.43, </w:t>
      </w:r>
      <w:r w:rsidR="003A0E6C">
        <w:rPr>
          <w:i/>
          <w:iCs/>
        </w:rPr>
        <w:t>p</w:t>
      </w:r>
      <w:r w:rsidR="003A0E6C">
        <w:t>&gt;.05,</w:t>
      </w:r>
      <w:r w:rsidR="003A0E6C">
        <w:rPr>
          <w:rFonts w:cs="Times New Roman"/>
        </w:rPr>
        <w:t> η</w:t>
      </w:r>
      <w:r w:rsidR="003A0E6C">
        <w:rPr>
          <w:rFonts w:cs="Times New Roman"/>
          <w:vertAlign w:val="subscript"/>
        </w:rPr>
        <w:t>p</w:t>
      </w:r>
      <w:r w:rsidR="003A0E6C">
        <w:rPr>
          <w:rFonts w:cs="Times New Roman"/>
        </w:rPr>
        <w:t>²=0.1</w:t>
      </w:r>
      <w:r w:rsidR="003A0E6C">
        <w:t>0</w:t>
      </w:r>
      <w:r w:rsidR="004B02A1">
        <w:t>)</w:t>
      </w:r>
      <w:r w:rsidR="00396AC3">
        <w:t xml:space="preserve">. The ambiguity X homograph type interaction was significant </w:t>
      </w:r>
      <w:r w:rsidR="000C4C4F">
        <w:t>(</w:t>
      </w:r>
      <w:proofErr w:type="gramStart"/>
      <w:r w:rsidR="000C4C4F">
        <w:t>F</w:t>
      </w:r>
      <w:r w:rsidR="000C4C4F" w:rsidRPr="000C4C4F">
        <w:rPr>
          <w:vertAlign w:val="subscript"/>
        </w:rPr>
        <w:t>(</w:t>
      </w:r>
      <w:proofErr w:type="gramEnd"/>
      <w:r w:rsidR="000C4C4F" w:rsidRPr="000C4C4F">
        <w:rPr>
          <w:vertAlign w:val="subscript"/>
        </w:rPr>
        <w:t>1,21)</w:t>
      </w:r>
      <w:r w:rsidR="000C4C4F">
        <w:t>=6.09, </w:t>
      </w:r>
      <w:r w:rsidR="000C4C4F">
        <w:rPr>
          <w:i/>
          <w:iCs/>
        </w:rPr>
        <w:t>p</w:t>
      </w:r>
      <w:r w:rsidR="000C4C4F">
        <w:t>&lt;.05,</w:t>
      </w:r>
      <w:r w:rsidR="000C4C4F">
        <w:rPr>
          <w:rFonts w:cs="Times New Roman"/>
        </w:rPr>
        <w:t> η</w:t>
      </w:r>
      <w:r w:rsidR="000C4C4F">
        <w:rPr>
          <w:rFonts w:cs="Times New Roman"/>
          <w:vertAlign w:val="subscript"/>
        </w:rPr>
        <w:t>p</w:t>
      </w:r>
      <w:r w:rsidR="000C4C4F">
        <w:rPr>
          <w:rFonts w:cs="Times New Roman"/>
        </w:rPr>
        <w:t>²=0.</w:t>
      </w:r>
      <w:r w:rsidR="000C4C4F">
        <w:t>23)</w:t>
      </w:r>
      <w:r w:rsidR="0009293A">
        <w:t xml:space="preserve">. T tests revealed </w:t>
      </w:r>
      <w:r w:rsidR="0003570B">
        <w:t>longer</w:t>
      </w:r>
      <w:r w:rsidR="0009293A">
        <w:t xml:space="preserve"> RT</w:t>
      </w:r>
      <w:r w:rsidR="0003570B">
        <w:t>s for</w:t>
      </w:r>
      <w:r w:rsidR="0009293A">
        <w:t xml:space="preserve"> heterophonic than homophonic homograph (</w:t>
      </w:r>
      <w:proofErr w:type="gramStart"/>
      <w:r w:rsidR="0009293A">
        <w:t>t</w:t>
      </w:r>
      <w:r w:rsidR="0009293A" w:rsidRPr="00EC03A5">
        <w:rPr>
          <w:vertAlign w:val="subscript"/>
        </w:rPr>
        <w:t>(</w:t>
      </w:r>
      <w:proofErr w:type="gramEnd"/>
      <w:r w:rsidR="0009293A" w:rsidRPr="00EC03A5">
        <w:rPr>
          <w:vertAlign w:val="subscript"/>
        </w:rPr>
        <w:t>21)</w:t>
      </w:r>
      <w:r w:rsidR="0009293A">
        <w:t>=2.52, </w:t>
      </w:r>
      <w:r w:rsidR="0009293A">
        <w:rPr>
          <w:i/>
          <w:iCs/>
        </w:rPr>
        <w:t>p</w:t>
      </w:r>
      <w:r w:rsidR="0009293A">
        <w:t>&lt;.05)</w:t>
      </w:r>
      <w:r w:rsidR="0003570B">
        <w:t>, but not for control conditions (t</w:t>
      </w:r>
      <w:r w:rsidR="0003570B" w:rsidRPr="00EC03A5">
        <w:rPr>
          <w:vertAlign w:val="subscript"/>
        </w:rPr>
        <w:t>(21)</w:t>
      </w:r>
      <w:r w:rsidR="0003570B">
        <w:t>=</w:t>
      </w:r>
      <w:r w:rsidR="00B60113">
        <w:t>0</w:t>
      </w:r>
      <w:r w:rsidR="0003570B">
        <w:t>.</w:t>
      </w:r>
      <w:r w:rsidR="00B60113">
        <w:t>10</w:t>
      </w:r>
      <w:r w:rsidR="0003570B">
        <w:t>, </w:t>
      </w:r>
      <w:r w:rsidR="0003570B">
        <w:rPr>
          <w:i/>
          <w:iCs/>
        </w:rPr>
        <w:t>p</w:t>
      </w:r>
      <w:r w:rsidR="00B60113">
        <w:t>&gt;</w:t>
      </w:r>
      <w:r w:rsidR="0003570B">
        <w:t>.05)</w:t>
      </w:r>
      <w:r w:rsidR="0009293A">
        <w:t>. In addition, RTs of both</w:t>
      </w:r>
      <w:r w:rsidR="0009293A" w:rsidRPr="0009293A">
        <w:t xml:space="preserve"> </w:t>
      </w:r>
      <w:r w:rsidR="0009293A">
        <w:t>heterophonic</w:t>
      </w:r>
      <w:r w:rsidR="00A41775">
        <w:t xml:space="preserve"> (</w:t>
      </w:r>
      <w:proofErr w:type="gramStart"/>
      <w:r w:rsidR="00A41775">
        <w:t>t</w:t>
      </w:r>
      <w:r w:rsidR="00A41775" w:rsidRPr="00EC03A5">
        <w:rPr>
          <w:vertAlign w:val="subscript"/>
        </w:rPr>
        <w:t>(</w:t>
      </w:r>
      <w:proofErr w:type="gramEnd"/>
      <w:r w:rsidR="00A41775" w:rsidRPr="00EC03A5">
        <w:rPr>
          <w:vertAlign w:val="subscript"/>
        </w:rPr>
        <w:t>21)</w:t>
      </w:r>
      <w:r w:rsidR="00A41775">
        <w:t>=5.86, </w:t>
      </w:r>
      <w:r w:rsidR="00A41775">
        <w:rPr>
          <w:i/>
          <w:iCs/>
        </w:rPr>
        <w:t>p</w:t>
      </w:r>
      <w:r w:rsidR="00A41775">
        <w:t>&lt;.00</w:t>
      </w:r>
      <w:r w:rsidR="00043A06">
        <w:t>5</w:t>
      </w:r>
      <w:r w:rsidR="00A41775">
        <w:t xml:space="preserve">) </w:t>
      </w:r>
      <w:r w:rsidR="0009293A">
        <w:t xml:space="preserve">and homophonic </w:t>
      </w:r>
      <w:r w:rsidR="00A41775">
        <w:t>(t</w:t>
      </w:r>
      <w:r w:rsidR="00A41775" w:rsidRPr="00EC03A5">
        <w:rPr>
          <w:vertAlign w:val="subscript"/>
        </w:rPr>
        <w:t>(21)</w:t>
      </w:r>
      <w:r w:rsidR="00A41775">
        <w:t>=2.45, </w:t>
      </w:r>
      <w:r w:rsidR="00A41775">
        <w:rPr>
          <w:i/>
          <w:iCs/>
        </w:rPr>
        <w:t>p</w:t>
      </w:r>
      <w:r w:rsidR="00A41775">
        <w:t xml:space="preserve">&lt;.05) </w:t>
      </w:r>
      <w:r w:rsidR="0009293A">
        <w:t>homographs were g</w:t>
      </w:r>
      <w:r w:rsidR="00A41775">
        <w:t>reater than their control.</w:t>
      </w:r>
    </w:p>
    <w:p w14:paraId="1FD64A87" w14:textId="77777777" w:rsidR="009375F1" w:rsidRDefault="009375F1" w:rsidP="009375F1">
      <w:pPr>
        <w:bidi w:val="0"/>
        <w:jc w:val="both"/>
        <w:rPr>
          <w:rtl/>
        </w:rPr>
      </w:pPr>
    </w:p>
    <w:p w14:paraId="7AF5D71C" w14:textId="409FFDC0" w:rsidR="00765F64" w:rsidRPr="00983A6E" w:rsidRDefault="004708ED" w:rsidP="00765F64">
      <w:pPr>
        <w:bidi w:val="0"/>
        <w:jc w:val="both"/>
        <w:rPr>
          <w:i/>
          <w:iCs/>
        </w:rPr>
      </w:pPr>
      <w:r w:rsidRPr="00983A6E">
        <w:rPr>
          <w:i/>
          <w:iCs/>
        </w:rPr>
        <w:t xml:space="preserve">Percent of </w:t>
      </w:r>
      <w:r w:rsidR="00385338" w:rsidRPr="00983A6E">
        <w:rPr>
          <w:i/>
          <w:iCs/>
        </w:rPr>
        <w:t>Error</w:t>
      </w:r>
    </w:p>
    <w:p w14:paraId="444A449C" w14:textId="3856AAA1" w:rsidR="00BB363D" w:rsidRDefault="00A350A3" w:rsidP="00BC5557">
      <w:pPr>
        <w:bidi w:val="0"/>
      </w:pPr>
      <w:r w:rsidRPr="00502CC0">
        <w:t>The main effect of</w:t>
      </w:r>
      <w:r>
        <w:t xml:space="preserve"> ambiguity was significant (</w:t>
      </w:r>
      <w:proofErr w:type="gramStart"/>
      <w:r>
        <w:t>F</w:t>
      </w:r>
      <w:r w:rsidRPr="00651071">
        <w:rPr>
          <w:vertAlign w:val="subscript"/>
        </w:rPr>
        <w:t>(</w:t>
      </w:r>
      <w:proofErr w:type="gramEnd"/>
      <w:r w:rsidRPr="00651071">
        <w:rPr>
          <w:vertAlign w:val="subscript"/>
        </w:rPr>
        <w:t>1,21)</w:t>
      </w:r>
      <w:r>
        <w:t>=22.</w:t>
      </w:r>
      <w:r w:rsidR="00945BF6">
        <w:t>04</w:t>
      </w:r>
      <w:r>
        <w:t>, </w:t>
      </w:r>
      <w:r>
        <w:rPr>
          <w:i/>
          <w:iCs/>
        </w:rPr>
        <w:t>p</w:t>
      </w:r>
      <w:r>
        <w:t>&lt;.001,</w:t>
      </w:r>
      <w:r>
        <w:rPr>
          <w:rFonts w:cs="Times New Roman"/>
        </w:rPr>
        <w:t> η</w:t>
      </w:r>
      <w:r>
        <w:rPr>
          <w:rFonts w:cs="Times New Roman"/>
          <w:vertAlign w:val="subscript"/>
        </w:rPr>
        <w:t>p</w:t>
      </w:r>
      <w:r>
        <w:rPr>
          <w:rFonts w:cs="Times New Roman"/>
        </w:rPr>
        <w:t>²=0.5</w:t>
      </w:r>
      <w:r>
        <w:t>1)</w:t>
      </w:r>
      <w:r w:rsidR="00F10912">
        <w:t xml:space="preserve">, </w:t>
      </w:r>
      <w:r w:rsidR="00BC5557">
        <w:t xml:space="preserve">revealing higher percentage of errors for ambiguous words (M=12.75, SD=8.89) than </w:t>
      </w:r>
      <w:r w:rsidR="00CA29E0">
        <w:t xml:space="preserve">control, </w:t>
      </w:r>
      <w:r w:rsidR="00BC5557">
        <w:t xml:space="preserve">unambiguous words (M=7.71, SD=6.01). </w:t>
      </w:r>
      <w:r>
        <w:t>The main effect of homograph type was</w:t>
      </w:r>
      <w:r w:rsidR="00F10912">
        <w:t xml:space="preserve"> </w:t>
      </w:r>
      <w:r>
        <w:t>n</w:t>
      </w:r>
      <w:r w:rsidR="00F10912">
        <w:t>o</w:t>
      </w:r>
      <w:r>
        <w:t>t significant (</w:t>
      </w:r>
      <w:proofErr w:type="gramStart"/>
      <w:r>
        <w:t>F</w:t>
      </w:r>
      <w:r w:rsidRPr="000C4C4F">
        <w:rPr>
          <w:vertAlign w:val="subscript"/>
        </w:rPr>
        <w:t>(</w:t>
      </w:r>
      <w:proofErr w:type="gramEnd"/>
      <w:r w:rsidRPr="000C4C4F">
        <w:rPr>
          <w:vertAlign w:val="subscript"/>
        </w:rPr>
        <w:t>1,21)</w:t>
      </w:r>
      <w:r>
        <w:t>=</w:t>
      </w:r>
      <w:r w:rsidR="00945BF6">
        <w:t>2.62</w:t>
      </w:r>
      <w:r>
        <w:t>, </w:t>
      </w:r>
      <w:r>
        <w:rPr>
          <w:i/>
          <w:iCs/>
        </w:rPr>
        <w:t>p</w:t>
      </w:r>
      <w:r>
        <w:t>&gt;.05,</w:t>
      </w:r>
      <w:r>
        <w:rPr>
          <w:rFonts w:cs="Times New Roman"/>
        </w:rPr>
        <w:t> η</w:t>
      </w:r>
      <w:r>
        <w:rPr>
          <w:rFonts w:cs="Times New Roman"/>
          <w:vertAlign w:val="subscript"/>
        </w:rPr>
        <w:t>p</w:t>
      </w:r>
      <w:r>
        <w:rPr>
          <w:rFonts w:cs="Times New Roman"/>
        </w:rPr>
        <w:t>²=0.</w:t>
      </w:r>
      <w:r w:rsidR="00945BF6">
        <w:rPr>
          <w:rFonts w:cs="Times New Roman"/>
        </w:rPr>
        <w:t>11</w:t>
      </w:r>
      <w:r>
        <w:t>)</w:t>
      </w:r>
      <w:r w:rsidR="00FE3108">
        <w:t>, however, t</w:t>
      </w:r>
      <w:r w:rsidR="00673263">
        <w:t>he ambiguity X homograph type interaction was significant (F</w:t>
      </w:r>
      <w:r w:rsidR="00673263" w:rsidRPr="000C4C4F">
        <w:rPr>
          <w:vertAlign w:val="subscript"/>
        </w:rPr>
        <w:t>(1,21)</w:t>
      </w:r>
      <w:r w:rsidR="00673263">
        <w:t>=</w:t>
      </w:r>
      <w:r w:rsidR="00945BF6">
        <w:t>4.92</w:t>
      </w:r>
      <w:r w:rsidR="00673263">
        <w:t>, </w:t>
      </w:r>
      <w:r w:rsidR="00673263">
        <w:rPr>
          <w:i/>
          <w:iCs/>
        </w:rPr>
        <w:t>p</w:t>
      </w:r>
      <w:r w:rsidR="00673263">
        <w:t>&lt;.05,</w:t>
      </w:r>
      <w:r w:rsidR="00673263">
        <w:rPr>
          <w:rFonts w:cs="Times New Roman"/>
        </w:rPr>
        <w:t> η</w:t>
      </w:r>
      <w:r w:rsidR="00673263">
        <w:rPr>
          <w:rFonts w:cs="Times New Roman"/>
          <w:vertAlign w:val="subscript"/>
        </w:rPr>
        <w:t>p</w:t>
      </w:r>
      <w:r w:rsidR="00673263">
        <w:rPr>
          <w:rFonts w:cs="Times New Roman"/>
        </w:rPr>
        <w:t>²=0.</w:t>
      </w:r>
      <w:r w:rsidR="00945BF6">
        <w:t>19</w:t>
      </w:r>
      <w:r w:rsidR="00673263">
        <w:t xml:space="preserve">). T tests </w:t>
      </w:r>
      <w:r w:rsidR="00143230">
        <w:t>showed</w:t>
      </w:r>
      <w:r w:rsidR="00673263">
        <w:t xml:space="preserve"> </w:t>
      </w:r>
      <w:r w:rsidR="00143230">
        <w:t>higher percentage of errors for</w:t>
      </w:r>
      <w:r w:rsidR="002D2689">
        <w:t xml:space="preserve"> </w:t>
      </w:r>
      <w:r w:rsidR="00A52458">
        <w:t xml:space="preserve">heterophonic homograph </w:t>
      </w:r>
      <w:r w:rsidR="00BB363D">
        <w:t>than its control (</w:t>
      </w:r>
      <w:proofErr w:type="gramStart"/>
      <w:r w:rsidR="00BB363D">
        <w:t>t</w:t>
      </w:r>
      <w:r w:rsidR="00BB363D" w:rsidRPr="00EC03A5">
        <w:rPr>
          <w:vertAlign w:val="subscript"/>
        </w:rPr>
        <w:t>(</w:t>
      </w:r>
      <w:proofErr w:type="gramEnd"/>
      <w:r w:rsidR="00BB363D" w:rsidRPr="00EC03A5">
        <w:rPr>
          <w:vertAlign w:val="subscript"/>
        </w:rPr>
        <w:t>21)</w:t>
      </w:r>
      <w:r w:rsidR="00BB363D">
        <w:t>=3.75, </w:t>
      </w:r>
      <w:r w:rsidR="00BB363D">
        <w:rPr>
          <w:i/>
          <w:iCs/>
        </w:rPr>
        <w:t>p</w:t>
      </w:r>
      <w:r w:rsidR="00BB363D">
        <w:t>&lt;.00</w:t>
      </w:r>
      <w:r w:rsidR="00043A06">
        <w:t>5</w:t>
      </w:r>
      <w:r w:rsidR="00BB363D">
        <w:t>)</w:t>
      </w:r>
      <w:r w:rsidR="00B572DE">
        <w:t xml:space="preserve">, but not in </w:t>
      </w:r>
      <w:r w:rsidR="00A52458">
        <w:t xml:space="preserve">the </w:t>
      </w:r>
      <w:r w:rsidR="00B572DE">
        <w:t xml:space="preserve">homophonic </w:t>
      </w:r>
      <w:r w:rsidR="00A52458">
        <w:t>co</w:t>
      </w:r>
      <w:r w:rsidR="002D2689">
        <w:t>n</w:t>
      </w:r>
      <w:r w:rsidR="00A52458">
        <w:t>dition</w:t>
      </w:r>
      <w:r w:rsidR="00B572DE">
        <w:t xml:space="preserve"> (t</w:t>
      </w:r>
      <w:r w:rsidR="00B572DE" w:rsidRPr="00EC03A5">
        <w:rPr>
          <w:vertAlign w:val="subscript"/>
        </w:rPr>
        <w:t>(21)</w:t>
      </w:r>
      <w:r w:rsidR="00B572DE">
        <w:t>=</w:t>
      </w:r>
      <w:r w:rsidR="00F8245E">
        <w:t>1</w:t>
      </w:r>
      <w:r w:rsidR="00B572DE">
        <w:t>.</w:t>
      </w:r>
      <w:r w:rsidR="00F8245E">
        <w:t>70</w:t>
      </w:r>
      <w:r w:rsidR="00B572DE">
        <w:t>, </w:t>
      </w:r>
      <w:r w:rsidR="00B572DE">
        <w:rPr>
          <w:i/>
          <w:iCs/>
        </w:rPr>
        <w:t>p</w:t>
      </w:r>
      <w:r w:rsidR="00B572DE">
        <w:t>&gt;.05)</w:t>
      </w:r>
      <w:r w:rsidR="00F8245E">
        <w:t>.</w:t>
      </w:r>
      <w:r w:rsidR="00C37CC3">
        <w:t xml:space="preserve"> See figure 2.</w:t>
      </w:r>
    </w:p>
    <w:p w14:paraId="7036DCD3" w14:textId="77777777" w:rsidR="00A350A3" w:rsidRDefault="00A350A3" w:rsidP="00BB363D">
      <w:pPr>
        <w:bidi w:val="0"/>
        <w:jc w:val="both"/>
      </w:pPr>
    </w:p>
    <w:p w14:paraId="03C287C9" w14:textId="4B98A674" w:rsidR="00A86CED" w:rsidRPr="003B5006" w:rsidRDefault="00AA6855" w:rsidP="00AA6855">
      <w:pPr>
        <w:bidi w:val="0"/>
        <w:jc w:val="both"/>
      </w:pPr>
      <w:r w:rsidRPr="00AA6855">
        <w:rPr>
          <w:noProof/>
        </w:rPr>
        <w:lastRenderedPageBreak/>
        <w:drawing>
          <wp:inline distT="0" distB="0" distL="0" distR="0" wp14:anchorId="3A369C7D" wp14:editId="1FAED7E9">
            <wp:extent cx="5274310" cy="2435225"/>
            <wp:effectExtent l="0" t="0" r="0" b="0"/>
            <wp:docPr id="1" name="תמונה 1">
              <a:extLst xmlns:a="http://schemas.openxmlformats.org/drawingml/2006/main">
                <a:ext uri="{FF2B5EF4-FFF2-40B4-BE49-F238E27FC236}">
                  <a16:creationId xmlns:a16="http://schemas.microsoft.com/office/drawing/2014/main" id="{94F52966-71E1-4C01-BC5C-EC3C959565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1">
                      <a:extLst>
                        <a:ext uri="{FF2B5EF4-FFF2-40B4-BE49-F238E27FC236}">
                          <a16:creationId xmlns:a16="http://schemas.microsoft.com/office/drawing/2014/main" id="{94F52966-71E1-4C01-BC5C-EC3C959565DE}"/>
                        </a:ext>
                      </a:extLst>
                    </pic:cNvPr>
                    <pic:cNvPicPr>
                      <a:picLocks noChangeAspect="1"/>
                    </pic:cNvPicPr>
                  </pic:nvPicPr>
                  <pic:blipFill>
                    <a:blip r:embed="rId9"/>
                    <a:stretch>
                      <a:fillRect/>
                    </a:stretch>
                  </pic:blipFill>
                  <pic:spPr>
                    <a:xfrm>
                      <a:off x="0" y="0"/>
                      <a:ext cx="5274310" cy="2435225"/>
                    </a:xfrm>
                    <a:prstGeom prst="rect">
                      <a:avLst/>
                    </a:prstGeom>
                  </pic:spPr>
                </pic:pic>
              </a:graphicData>
            </a:graphic>
          </wp:inline>
        </w:drawing>
      </w:r>
    </w:p>
    <w:p w14:paraId="58DFEAAE" w14:textId="019350F5" w:rsidR="004708ED" w:rsidRDefault="005109E3" w:rsidP="004708ED">
      <w:pPr>
        <w:bidi w:val="0"/>
        <w:jc w:val="both"/>
        <w:rPr>
          <w:rtl/>
        </w:rPr>
      </w:pPr>
      <w:r>
        <w:t xml:space="preserve">Figure 2. </w:t>
      </w:r>
      <w:r w:rsidR="00813D34" w:rsidRPr="00813D34">
        <w:t>Mean RTs</w:t>
      </w:r>
      <w:r w:rsidR="00813D34">
        <w:t xml:space="preserve"> and percent of error </w:t>
      </w:r>
      <w:r w:rsidR="00813D34" w:rsidRPr="00813D34">
        <w:t xml:space="preserve">and </w:t>
      </w:r>
      <w:r w:rsidR="00813D34">
        <w:t>SEs.</w:t>
      </w:r>
    </w:p>
    <w:p w14:paraId="7C188227" w14:textId="5345F9B8" w:rsidR="005109E3" w:rsidRDefault="005109E3" w:rsidP="005109E3">
      <w:pPr>
        <w:bidi w:val="0"/>
        <w:jc w:val="both"/>
      </w:pPr>
    </w:p>
    <w:p w14:paraId="3E89E2E2" w14:textId="4AD1C62D" w:rsidR="005109E3" w:rsidRDefault="005109E3" w:rsidP="005109E3">
      <w:pPr>
        <w:bidi w:val="0"/>
        <w:jc w:val="both"/>
      </w:pPr>
    </w:p>
    <w:p w14:paraId="6CAC9086" w14:textId="77777777" w:rsidR="005109E3" w:rsidRPr="00BA6479" w:rsidRDefault="005109E3" w:rsidP="005109E3">
      <w:pPr>
        <w:bidi w:val="0"/>
        <w:jc w:val="both"/>
        <w:rPr>
          <w:rtl/>
        </w:rPr>
      </w:pPr>
    </w:p>
    <w:p w14:paraId="213B0C0D" w14:textId="70E73C17" w:rsidR="00134650" w:rsidRDefault="0015732E" w:rsidP="0015732E">
      <w:pPr>
        <w:pStyle w:val="2"/>
        <w:bidi w:val="0"/>
        <w:rPr>
          <w:rtl/>
        </w:rPr>
      </w:pPr>
      <w:r>
        <w:t>Discussion</w:t>
      </w:r>
    </w:p>
    <w:p w14:paraId="714A0558" w14:textId="77E0CA3B" w:rsidR="00134650" w:rsidRDefault="006D40E3" w:rsidP="006D40E3">
      <w:pPr>
        <w:bidi w:val="0"/>
        <w:rPr>
          <w:rtl/>
        </w:rPr>
      </w:pPr>
      <w:r w:rsidRPr="006D40E3">
        <w:t>The aim of th</w:t>
      </w:r>
      <w:r w:rsidR="00A86CCA">
        <w:t>is</w:t>
      </w:r>
      <w:r w:rsidRPr="006D40E3">
        <w:t xml:space="preserve"> experiment was to examine whether the process of selecting the subordinate meaning of heterophonic homograph would be more difficult due to the addition of phonological ambiguity. By comparing heterophonic homograph (two semantic representations and two phonological representations) with homophonic homograph (two semantic representations and one phonological representation) it was possible to isolate the element of phonological ambiguity and examine it.</w:t>
      </w:r>
    </w:p>
    <w:p w14:paraId="245ACF37" w14:textId="50D5EED1" w:rsidR="00EE7AE8" w:rsidRDefault="00963356" w:rsidP="00B06F8B">
      <w:pPr>
        <w:bidi w:val="0"/>
      </w:pPr>
      <w:r w:rsidRPr="00963356">
        <w:t>It has been found that an ambiguous word is generally more difficult to process</w:t>
      </w:r>
      <w:r w:rsidR="00800A18">
        <w:t xml:space="preserve">, as shows the main effect. </w:t>
      </w:r>
      <w:r w:rsidR="00800A18">
        <w:t>Furthermore</w:t>
      </w:r>
      <w:r w:rsidR="00800A18">
        <w:t xml:space="preserve">, the </w:t>
      </w:r>
      <w:r w:rsidR="00005DEE">
        <w:t xml:space="preserve">significant </w:t>
      </w:r>
      <w:r w:rsidR="00800A18">
        <w:t xml:space="preserve">interaction suggests </w:t>
      </w:r>
      <w:r w:rsidR="00005DEE">
        <w:t xml:space="preserve">that ambiguity effect (the difference between ambiguous and unambiguous conditions) varies between the homographs. </w:t>
      </w:r>
      <w:r w:rsidR="006B4429" w:rsidRPr="006B4429">
        <w:t>Referring to homophonic homograph,</w:t>
      </w:r>
      <w:r w:rsidR="006B4429" w:rsidRPr="006B4429">
        <w:t xml:space="preserve"> </w:t>
      </w:r>
      <w:r w:rsidR="006B4429" w:rsidRPr="00963356">
        <w:t>choosing the subordinate meaning while suppressing the dominant</w:t>
      </w:r>
      <w:r w:rsidR="006B4429">
        <w:t xml:space="preserve"> </w:t>
      </w:r>
      <w:r w:rsidR="006B4429" w:rsidRPr="002C1CDA">
        <w:t xml:space="preserve">(Gernsbacher </w:t>
      </w:r>
      <w:r w:rsidR="006B4429">
        <w:t>&amp;</w:t>
      </w:r>
      <w:r w:rsidR="006B4429" w:rsidRPr="002C1CDA">
        <w:t xml:space="preserve"> Faust, 1991; Gernsbacher </w:t>
      </w:r>
      <w:r w:rsidR="006B4429">
        <w:t>&amp;</w:t>
      </w:r>
      <w:r w:rsidR="006B4429" w:rsidRPr="002C1CDA">
        <w:t xml:space="preserve"> John, 2001)</w:t>
      </w:r>
      <w:r w:rsidR="006B4429">
        <w:t xml:space="preserve"> was involve in </w:t>
      </w:r>
      <w:r w:rsidR="006B4429" w:rsidRPr="00963356">
        <w:t>an increase in response times and error rates, indicating difficulty</w:t>
      </w:r>
      <w:r w:rsidR="006B4429">
        <w:t xml:space="preserve">, compare to </w:t>
      </w:r>
      <w:r w:rsidR="006B4429" w:rsidRPr="00963356">
        <w:t>unequivocal word (without any ambiguity)</w:t>
      </w:r>
      <w:r w:rsidR="006B4429">
        <w:t xml:space="preserve">. This effect was reported also in previous studies </w:t>
      </w:r>
      <w:r w:rsidR="006B4429" w:rsidRPr="00963356">
        <w:t>(Rayner and Duffy, 1986; Rayner</w:t>
      </w:r>
      <w:r w:rsidR="006B4429">
        <w:t xml:space="preserve"> et al.</w:t>
      </w:r>
      <w:r w:rsidR="006B4429" w:rsidRPr="00963356">
        <w:t>, 1994; Rodd et al., 2005; Ihara et al., 2007)</w:t>
      </w:r>
      <w:r w:rsidR="006B4429">
        <w:t xml:space="preserve">. </w:t>
      </w:r>
    </w:p>
    <w:p w14:paraId="46E7CA55" w14:textId="1003182F" w:rsidR="002C1CDA" w:rsidRDefault="002C1CDA" w:rsidP="002C1CDA">
      <w:pPr>
        <w:bidi w:val="0"/>
        <w:rPr>
          <w:rtl/>
        </w:rPr>
      </w:pPr>
      <w:r w:rsidRPr="002C1CDA">
        <w:t xml:space="preserve">When phonological ambiguity (under heterophonic conditions) was added, the </w:t>
      </w:r>
      <w:r w:rsidR="00393D82">
        <w:t xml:space="preserve">task </w:t>
      </w:r>
      <w:r w:rsidRPr="002C1CDA">
        <w:t>of suppressing dominant meaning became even more complex, and this seems to be attributed to the fact that suppression of dominant meaning also required suppression of dominant phonological representation. The context in the sentence led the participant to de</w:t>
      </w:r>
      <w:r>
        <w:t>code</w:t>
      </w:r>
      <w:r w:rsidRPr="002C1CDA">
        <w:t xml:space="preserve"> the prime word </w:t>
      </w:r>
      <w:r w:rsidRPr="002C1CDA">
        <w:rPr>
          <w:i/>
          <w:iCs/>
        </w:rPr>
        <w:t>tear</w:t>
      </w:r>
      <w:r w:rsidRPr="002C1CDA">
        <w:t xml:space="preserve"> according to the subordinate meaning (/tεər/), but previous experience with the homograph also resulted in an automatic </w:t>
      </w:r>
      <w:r w:rsidRPr="002C1CDA">
        <w:lastRenderedPageBreak/>
        <w:t xml:space="preserve">activation of the dominant meaning associated with another phonological representation /tIər/. The significant lengthening of response times may indicate that there have been automated processes of orthography-phonology mapping in the dominant meaning, so that the homograph </w:t>
      </w:r>
      <w:r w:rsidRPr="002C1CDA">
        <w:rPr>
          <w:i/>
          <w:iCs/>
        </w:rPr>
        <w:t>tear</w:t>
      </w:r>
      <w:r w:rsidRPr="002C1CDA">
        <w:t xml:space="preserve"> automatically evoked the phonological representation (/tIər/), making it difficult for the participant to choose the subordinate meaning.</w:t>
      </w:r>
      <w:r w:rsidR="005B717A">
        <w:t xml:space="preserve"> </w:t>
      </w:r>
      <w:r w:rsidR="005B717A" w:rsidRPr="005B717A">
        <w:t xml:space="preserve">These findings concur with the findings of divided </w:t>
      </w:r>
      <w:r w:rsidR="005B717A">
        <w:t xml:space="preserve">visual </w:t>
      </w:r>
      <w:r w:rsidR="005B717A" w:rsidRPr="005B717A">
        <w:t xml:space="preserve">field </w:t>
      </w:r>
      <w:r w:rsidR="005B717A">
        <w:t>studies</w:t>
      </w:r>
      <w:r w:rsidR="005B717A" w:rsidRPr="005B717A">
        <w:t xml:space="preserve"> (Peleg &amp; Eviatar, 2009) that show an immediate </w:t>
      </w:r>
      <w:r w:rsidR="005B717A">
        <w:t>selection</w:t>
      </w:r>
      <w:r w:rsidR="005B717A" w:rsidRPr="005B717A">
        <w:t xml:space="preserve"> in the dominant phonological representation when the homograph is presented without a </w:t>
      </w:r>
      <w:r w:rsidR="005B717A">
        <w:t xml:space="preserve">biased </w:t>
      </w:r>
      <w:r w:rsidR="005B717A" w:rsidRPr="005B717A">
        <w:t xml:space="preserve">context; And with the findings from the imaging study of Bitan et al. (2017) who showed difficulty in processing homographs especially when the context </w:t>
      </w:r>
      <w:r w:rsidR="005B717A">
        <w:t>pointed</w:t>
      </w:r>
      <w:r w:rsidR="005B717A" w:rsidRPr="005B717A">
        <w:t xml:space="preserve"> towards the subordinate.</w:t>
      </w:r>
      <w:r w:rsidR="00E33CB5">
        <w:t xml:space="preserve"> </w:t>
      </w:r>
      <w:r w:rsidR="0098318E" w:rsidRPr="0098318E">
        <w:t xml:space="preserve">In addition, these studies have shown differences in the processing of both types of homographs in the left hemisphere (Peleg &amp; Eviatar, 2009) and more specifically in the left IFG (Bitan et al., 2017). In </w:t>
      </w:r>
      <w:r w:rsidR="0098318E">
        <w:t>the</w:t>
      </w:r>
      <w:r w:rsidR="0098318E" w:rsidRPr="0098318E">
        <w:t xml:space="preserve"> study by Bitan et al, in the </w:t>
      </w:r>
      <w:r w:rsidR="0098318E">
        <w:t>he</w:t>
      </w:r>
      <w:r w:rsidR="0098318E" w:rsidRPr="0098318E">
        <w:t>t</w:t>
      </w:r>
      <w:r w:rsidR="0098318E">
        <w:t>e</w:t>
      </w:r>
      <w:r w:rsidR="0098318E" w:rsidRPr="0098318E">
        <w:t>rop</w:t>
      </w:r>
      <w:r w:rsidR="0098318E">
        <w:t>h</w:t>
      </w:r>
      <w:r w:rsidR="0098318E" w:rsidRPr="0098318E">
        <w:t xml:space="preserve">onic condition, there was more activity attributed to the phonological area (posterior </w:t>
      </w:r>
      <w:r w:rsidR="0098318E">
        <w:t>L</w:t>
      </w:r>
      <w:r w:rsidR="0098318E" w:rsidRPr="0098318E">
        <w:t xml:space="preserve">IFG) whereas in the </w:t>
      </w:r>
      <w:r w:rsidR="0098318E">
        <w:t>region</w:t>
      </w:r>
      <w:r w:rsidR="0098318E" w:rsidRPr="0098318E">
        <w:t xml:space="preserve"> attributed to semantic decision (bilateral anterior IFG) the activity was almost normal. Taken together, these findings suggest automated phonological activity during </w:t>
      </w:r>
      <w:r w:rsidR="0098318E">
        <w:t>he</w:t>
      </w:r>
      <w:r w:rsidR="0098318E" w:rsidRPr="0098318E">
        <w:t>t</w:t>
      </w:r>
      <w:r w:rsidR="0098318E">
        <w:t>e</w:t>
      </w:r>
      <w:r w:rsidR="0098318E" w:rsidRPr="0098318E">
        <w:t>rop</w:t>
      </w:r>
      <w:r w:rsidR="0098318E">
        <w:t>h</w:t>
      </w:r>
      <w:r w:rsidR="0098318E" w:rsidRPr="0098318E">
        <w:t>onic homograph processing.</w:t>
      </w:r>
    </w:p>
    <w:p w14:paraId="3FBBEAC5" w14:textId="77777777" w:rsidR="00134650" w:rsidRDefault="00134650" w:rsidP="00134650">
      <w:pPr>
        <w:bidi w:val="0"/>
        <w:rPr>
          <w:rtl/>
        </w:rPr>
      </w:pPr>
    </w:p>
    <w:p w14:paraId="272A4D54" w14:textId="77777777" w:rsidR="00134650" w:rsidRDefault="00134650" w:rsidP="00134650">
      <w:pPr>
        <w:pStyle w:val="1"/>
        <w:bidi w:val="0"/>
      </w:pPr>
      <w:r>
        <w:t>Experiment 2</w:t>
      </w:r>
    </w:p>
    <w:p w14:paraId="57BD35B6" w14:textId="77777777" w:rsidR="00134650" w:rsidRDefault="00134650" w:rsidP="00134650">
      <w:pPr>
        <w:bidi w:val="0"/>
      </w:pPr>
    </w:p>
    <w:p w14:paraId="10C27770" w14:textId="77777777" w:rsidR="00134650" w:rsidRDefault="00134650" w:rsidP="00134650">
      <w:pPr>
        <w:pStyle w:val="2"/>
        <w:bidi w:val="0"/>
      </w:pPr>
      <w:r>
        <w:t>Method</w:t>
      </w:r>
    </w:p>
    <w:p w14:paraId="0F6CC1E2" w14:textId="77777777" w:rsidR="00CC5B6F" w:rsidRPr="00234106" w:rsidRDefault="00CC5B6F" w:rsidP="00CC5B6F">
      <w:pPr>
        <w:bidi w:val="0"/>
        <w:jc w:val="both"/>
        <w:rPr>
          <w:b/>
          <w:bCs/>
          <w:u w:val="single"/>
        </w:rPr>
      </w:pPr>
      <w:r w:rsidRPr="00234106">
        <w:rPr>
          <w:b/>
          <w:bCs/>
          <w:u w:val="single"/>
        </w:rPr>
        <w:t xml:space="preserve">Participants </w:t>
      </w:r>
    </w:p>
    <w:p w14:paraId="5A56A56F" w14:textId="2BF5D225" w:rsidR="0080408C" w:rsidRDefault="003013E2" w:rsidP="004C2054">
      <w:pPr>
        <w:bidi w:val="0"/>
      </w:pPr>
      <w:r>
        <w:t>T</w:t>
      </w:r>
      <w:r w:rsidR="007E2A0B">
        <w:t>wenty-</w:t>
      </w:r>
      <w:r w:rsidR="00A805D0">
        <w:t>four</w:t>
      </w:r>
      <w:r w:rsidR="007E2A0B">
        <w:t xml:space="preserve"> undergraduate </w:t>
      </w:r>
      <w:r w:rsidR="003D279E">
        <w:t>students (</w:t>
      </w:r>
      <w:r w:rsidR="006B4EB7">
        <w:t>8</w:t>
      </w:r>
      <w:r w:rsidR="003D279E">
        <w:t xml:space="preserve"> women, </w:t>
      </w:r>
      <w:r w:rsidR="006B4EB7">
        <w:t>1</w:t>
      </w:r>
      <w:r w:rsidR="00A805D0">
        <w:t>6</w:t>
      </w:r>
      <w:r w:rsidR="003D279E">
        <w:t xml:space="preserve"> men), aged</w:t>
      </w:r>
      <w:r w:rsidR="003D279E" w:rsidRPr="00EC2FAE">
        <w:t xml:space="preserve"> 2</w:t>
      </w:r>
      <w:r w:rsidR="00A805D0">
        <w:t>1</w:t>
      </w:r>
      <w:r w:rsidR="003D279E" w:rsidRPr="00EC2FAE">
        <w:t>–</w:t>
      </w:r>
      <w:r w:rsidR="002D46F4">
        <w:t>28</w:t>
      </w:r>
      <w:r w:rsidR="003D279E" w:rsidRPr="00EC2FAE">
        <w:t xml:space="preserve"> (mean</w:t>
      </w:r>
      <w:r w:rsidR="003D279E">
        <w:t xml:space="preserve"> </w:t>
      </w:r>
      <w:r w:rsidR="003D279E" w:rsidRPr="00EC2FAE">
        <w:t xml:space="preserve">age </w:t>
      </w:r>
      <w:r w:rsidR="003D279E">
        <w:t>24</w:t>
      </w:r>
      <w:r w:rsidR="003D279E" w:rsidRPr="00EC2FAE">
        <w:t>.</w:t>
      </w:r>
      <w:r w:rsidR="002D46F4">
        <w:t>1</w:t>
      </w:r>
      <w:r w:rsidR="003D279E" w:rsidRPr="00EC2FAE">
        <w:t xml:space="preserve"> SD </w:t>
      </w:r>
      <w:r w:rsidR="00A805D0">
        <w:t>1.7</w:t>
      </w:r>
      <w:r w:rsidR="003D279E" w:rsidRPr="00EC2FAE">
        <w:t xml:space="preserve">) participated </w:t>
      </w:r>
      <w:r w:rsidR="007E2A0B" w:rsidRPr="00EC2FAE">
        <w:t xml:space="preserve">in the study. </w:t>
      </w:r>
      <w:r w:rsidR="00274FD2" w:rsidRPr="00EC2FAE">
        <w:t xml:space="preserve">They were all healthy, native speakers of Hebrew with normal </w:t>
      </w:r>
      <w:r w:rsidR="00274FD2">
        <w:t xml:space="preserve">or corrected to normal </w:t>
      </w:r>
      <w:r w:rsidR="00274FD2" w:rsidRPr="00EC2FAE">
        <w:t>vision</w:t>
      </w:r>
      <w:r>
        <w:t xml:space="preserve">, and did not </w:t>
      </w:r>
      <w:r w:rsidR="001A4E76">
        <w:t>participate</w:t>
      </w:r>
      <w:r>
        <w:t xml:space="preserve"> in the first experiment</w:t>
      </w:r>
      <w:r w:rsidR="007E2A0B" w:rsidRPr="00EC2FAE">
        <w:t>.</w:t>
      </w:r>
      <w:r w:rsidR="007E2A0B">
        <w:t xml:space="preserve"> </w:t>
      </w:r>
      <w:r w:rsidR="00196D30">
        <w:t>They were tested with Wechsler vocabulary scale</w:t>
      </w:r>
      <w:r w:rsidR="002D0DED">
        <w:t>, Hebrew version</w:t>
      </w:r>
      <w:r w:rsidR="000F6808">
        <w:t xml:space="preserve"> (Wechsler, 2008)</w:t>
      </w:r>
      <w:r w:rsidR="00196D30">
        <w:t>.</w:t>
      </w:r>
      <w:r w:rsidR="0080408C">
        <w:t xml:space="preserve"> </w:t>
      </w:r>
      <w:r w:rsidR="00EE2C1E">
        <w:t>P</w:t>
      </w:r>
      <w:r w:rsidR="00724BB6">
        <w:t>articipants were divided</w:t>
      </w:r>
      <w:r w:rsidR="006E03AA">
        <w:t xml:space="preserve"> into two groups, experiment (active</w:t>
      </w:r>
      <w:r w:rsidR="00EE2C1E">
        <w:t xml:space="preserve"> stimulation</w:t>
      </w:r>
      <w:r w:rsidR="006E03AA">
        <w:t>) and placebo (sham).</w:t>
      </w:r>
      <w:r w:rsidR="00724BB6">
        <w:t xml:space="preserve"> </w:t>
      </w:r>
      <w:r w:rsidR="007E2A0B">
        <w:t xml:space="preserve">In the active group were </w:t>
      </w:r>
      <w:r w:rsidR="00590754">
        <w:t>thirteen</w:t>
      </w:r>
      <w:r w:rsidR="007E2A0B">
        <w:t xml:space="preserve"> </w:t>
      </w:r>
      <w:r w:rsidR="009210E3">
        <w:t>participants</w:t>
      </w:r>
      <w:r w:rsidR="007E2A0B">
        <w:t xml:space="preserve"> </w:t>
      </w:r>
      <w:r w:rsidR="00590754">
        <w:t>(</w:t>
      </w:r>
      <w:r w:rsidR="006E7D27">
        <w:t>4</w:t>
      </w:r>
      <w:r w:rsidR="00590754">
        <w:t xml:space="preserve"> women, </w:t>
      </w:r>
      <w:r w:rsidR="006E7D27">
        <w:t>9</w:t>
      </w:r>
      <w:r w:rsidR="00590754">
        <w:t xml:space="preserve"> men), aged</w:t>
      </w:r>
      <w:r w:rsidR="00590754" w:rsidRPr="00EC2FAE">
        <w:t xml:space="preserve"> 2</w:t>
      </w:r>
      <w:r w:rsidR="00590754">
        <w:t>1</w:t>
      </w:r>
      <w:r w:rsidR="00590754" w:rsidRPr="00EC2FAE">
        <w:t>–</w:t>
      </w:r>
      <w:r w:rsidR="00590754">
        <w:t>28</w:t>
      </w:r>
      <w:r w:rsidR="00590754" w:rsidRPr="00EC2FAE">
        <w:t xml:space="preserve"> (mean</w:t>
      </w:r>
      <w:r w:rsidR="00590754">
        <w:t xml:space="preserve"> </w:t>
      </w:r>
      <w:r w:rsidR="00590754" w:rsidRPr="00EC2FAE">
        <w:t xml:space="preserve">age </w:t>
      </w:r>
      <w:r w:rsidR="00590754">
        <w:t>24</w:t>
      </w:r>
      <w:r w:rsidR="00590754" w:rsidRPr="00EC2FAE">
        <w:t>.</w:t>
      </w:r>
      <w:r w:rsidR="006E7D27">
        <w:t>6</w:t>
      </w:r>
      <w:r w:rsidR="00590754" w:rsidRPr="00EC2FAE">
        <w:t xml:space="preserve"> SD </w:t>
      </w:r>
      <w:r w:rsidR="00590754">
        <w:t>1.</w:t>
      </w:r>
      <w:r w:rsidR="006E7D27">
        <w:t>9</w:t>
      </w:r>
      <w:r w:rsidR="00590754" w:rsidRPr="00EC2FAE">
        <w:t>)</w:t>
      </w:r>
      <w:r w:rsidR="00644A40">
        <w:t xml:space="preserve">. </w:t>
      </w:r>
      <w:r w:rsidR="009C12D8">
        <w:t xml:space="preserve">Their Wechsler’s mean score was 14.9 (SD=1.4). In the sham group were eleven </w:t>
      </w:r>
      <w:r w:rsidR="009210E3">
        <w:t>participants</w:t>
      </w:r>
      <w:r w:rsidR="009C12D8">
        <w:t xml:space="preserve"> (4 women, 7 men), aged</w:t>
      </w:r>
      <w:r w:rsidR="009C12D8" w:rsidRPr="00EC2FAE">
        <w:t xml:space="preserve"> 2</w:t>
      </w:r>
      <w:r w:rsidR="009C12D8">
        <w:t>1</w:t>
      </w:r>
      <w:r w:rsidR="009C12D8" w:rsidRPr="00EC2FAE">
        <w:t>–</w:t>
      </w:r>
      <w:r w:rsidR="009C12D8">
        <w:t>25</w:t>
      </w:r>
      <w:r w:rsidR="009C12D8" w:rsidRPr="00EC2FAE">
        <w:t xml:space="preserve"> (mean</w:t>
      </w:r>
      <w:r w:rsidR="009C12D8">
        <w:t xml:space="preserve"> </w:t>
      </w:r>
      <w:r w:rsidR="009C12D8" w:rsidRPr="00EC2FAE">
        <w:t xml:space="preserve">age </w:t>
      </w:r>
      <w:r w:rsidR="009C12D8">
        <w:t>23</w:t>
      </w:r>
      <w:r w:rsidR="009C12D8" w:rsidRPr="00EC2FAE">
        <w:t>.</w:t>
      </w:r>
      <w:r w:rsidR="009C12D8">
        <w:t>4</w:t>
      </w:r>
      <w:r w:rsidR="009C12D8" w:rsidRPr="00EC2FAE">
        <w:t xml:space="preserve"> SD </w:t>
      </w:r>
      <w:r w:rsidR="009C12D8">
        <w:t>1.2</w:t>
      </w:r>
      <w:r w:rsidR="009C12D8" w:rsidRPr="00EC2FAE">
        <w:t>)</w:t>
      </w:r>
      <w:r w:rsidR="009C12D8">
        <w:t>. Their Wechsler’s mean score was 14.4 (SD=1.4). There was no significant difference between the groups either in age (</w:t>
      </w:r>
      <w:proofErr w:type="gramStart"/>
      <w:r w:rsidR="00821FC4">
        <w:t>t</w:t>
      </w:r>
      <w:r w:rsidR="00821FC4" w:rsidRPr="00EC03A5">
        <w:rPr>
          <w:vertAlign w:val="subscript"/>
        </w:rPr>
        <w:t>(</w:t>
      </w:r>
      <w:proofErr w:type="gramEnd"/>
      <w:r w:rsidR="00821FC4" w:rsidRPr="00EC03A5">
        <w:rPr>
          <w:vertAlign w:val="subscript"/>
        </w:rPr>
        <w:t>2</w:t>
      </w:r>
      <w:r w:rsidR="00164082">
        <w:rPr>
          <w:vertAlign w:val="subscript"/>
        </w:rPr>
        <w:t>2</w:t>
      </w:r>
      <w:r w:rsidR="00821FC4" w:rsidRPr="00EC03A5">
        <w:rPr>
          <w:vertAlign w:val="subscript"/>
        </w:rPr>
        <w:t>)</w:t>
      </w:r>
      <w:r w:rsidR="00821FC4">
        <w:t>=</w:t>
      </w:r>
      <w:r w:rsidR="00164082">
        <w:t>1</w:t>
      </w:r>
      <w:r w:rsidR="00821FC4">
        <w:t>.</w:t>
      </w:r>
      <w:r w:rsidR="00164082">
        <w:t>71</w:t>
      </w:r>
      <w:r w:rsidR="00821FC4">
        <w:t>, </w:t>
      </w:r>
      <w:r w:rsidR="00821FC4">
        <w:rPr>
          <w:i/>
          <w:iCs/>
        </w:rPr>
        <w:t>p</w:t>
      </w:r>
      <w:r w:rsidR="00164082">
        <w:t>&gt;</w:t>
      </w:r>
      <w:r w:rsidR="00821FC4">
        <w:t>.05</w:t>
      </w:r>
      <w:r w:rsidR="009C12D8">
        <w:t>)</w:t>
      </w:r>
      <w:r w:rsidR="006E03AA">
        <w:t>, gender distribution (</w:t>
      </w:r>
      <w:r w:rsidR="006E03AA">
        <w:rPr>
          <w:rFonts w:cs="Times New Roman" w:hint="cs"/>
        </w:rPr>
        <w:t>χ</w:t>
      </w:r>
      <w:r w:rsidR="006E03AA" w:rsidRPr="008E5C0D">
        <w:rPr>
          <w:rFonts w:cs="Times New Roman"/>
          <w:vertAlign w:val="superscript"/>
        </w:rPr>
        <w:t>2</w:t>
      </w:r>
      <w:r w:rsidR="006E03AA" w:rsidRPr="008E5C0D">
        <w:rPr>
          <w:rFonts w:cs="Times New Roman"/>
          <w:vertAlign w:val="subscript"/>
        </w:rPr>
        <w:t>(1)</w:t>
      </w:r>
      <w:r w:rsidR="006E03AA">
        <w:rPr>
          <w:rFonts w:cs="Times New Roman"/>
        </w:rPr>
        <w:t xml:space="preserve">=0.54, </w:t>
      </w:r>
      <w:r w:rsidR="006E03AA">
        <w:rPr>
          <w:i/>
          <w:iCs/>
        </w:rPr>
        <w:t>p</w:t>
      </w:r>
      <w:r w:rsidR="006E03AA">
        <w:t>&gt;.05)</w:t>
      </w:r>
      <w:r w:rsidR="009C12D8">
        <w:t xml:space="preserve"> or </w:t>
      </w:r>
      <w:r w:rsidR="006E03AA">
        <w:t xml:space="preserve">vocabulary knowledge </w:t>
      </w:r>
      <w:r w:rsidR="009C12D8">
        <w:t>(</w:t>
      </w:r>
      <w:r w:rsidR="00164082">
        <w:t>t</w:t>
      </w:r>
      <w:r w:rsidR="00164082" w:rsidRPr="00EC03A5">
        <w:rPr>
          <w:vertAlign w:val="subscript"/>
        </w:rPr>
        <w:t>(2</w:t>
      </w:r>
      <w:r w:rsidR="00164082">
        <w:rPr>
          <w:vertAlign w:val="subscript"/>
        </w:rPr>
        <w:t>2</w:t>
      </w:r>
      <w:r w:rsidR="00164082" w:rsidRPr="00EC03A5">
        <w:rPr>
          <w:vertAlign w:val="subscript"/>
        </w:rPr>
        <w:t>)</w:t>
      </w:r>
      <w:r w:rsidR="00164082">
        <w:t>=0.99, </w:t>
      </w:r>
      <w:r w:rsidR="00164082">
        <w:rPr>
          <w:i/>
          <w:iCs/>
        </w:rPr>
        <w:t>p</w:t>
      </w:r>
      <w:r w:rsidR="00164082">
        <w:t>&gt;.05</w:t>
      </w:r>
      <w:r w:rsidR="009C12D8">
        <w:t>)</w:t>
      </w:r>
      <w:r w:rsidR="008E5C0D">
        <w:t>.</w:t>
      </w:r>
      <w:r w:rsidR="00FF4E8B">
        <w:t xml:space="preserve"> </w:t>
      </w:r>
      <w:r w:rsidR="0080408C" w:rsidRPr="0080408C">
        <w:t>All participants</w:t>
      </w:r>
      <w:r w:rsidR="0080408C">
        <w:t xml:space="preserve"> </w:t>
      </w:r>
      <w:r w:rsidR="0080408C" w:rsidRPr="0080408C">
        <w:t>confirmed that they were healthy</w:t>
      </w:r>
      <w:r w:rsidR="00FF4E8B">
        <w:t xml:space="preserve">, </w:t>
      </w:r>
      <w:r w:rsidR="00FF4E8B" w:rsidRPr="0080408C">
        <w:t>did not suffer from epilepsy,</w:t>
      </w:r>
      <w:r w:rsidR="00FF4E8B">
        <w:t xml:space="preserve"> </w:t>
      </w:r>
      <w:r w:rsidR="0080408C" w:rsidRPr="0080408C">
        <w:t>did not carry any metal in their head, did not use pacemaker, did not report any addiction to drugs or alcohol and did not use psychiatric drugs.</w:t>
      </w:r>
    </w:p>
    <w:p w14:paraId="49158537" w14:textId="77777777" w:rsidR="0080408C" w:rsidRDefault="0080408C" w:rsidP="0080408C">
      <w:pPr>
        <w:bidi w:val="0"/>
        <w:jc w:val="both"/>
      </w:pPr>
    </w:p>
    <w:p w14:paraId="59A46C6A" w14:textId="77777777" w:rsidR="00CC5B6F" w:rsidRPr="00234106" w:rsidRDefault="00CC5B6F" w:rsidP="00CC5B6F">
      <w:pPr>
        <w:bidi w:val="0"/>
        <w:rPr>
          <w:b/>
          <w:bCs/>
          <w:u w:val="single"/>
        </w:rPr>
      </w:pPr>
      <w:r w:rsidRPr="00234106">
        <w:rPr>
          <w:b/>
          <w:bCs/>
          <w:u w:val="single"/>
        </w:rPr>
        <w:lastRenderedPageBreak/>
        <w:t>Stimuli</w:t>
      </w:r>
      <w:r w:rsidR="008E5C0D" w:rsidRPr="008E5C0D">
        <w:rPr>
          <w:i/>
          <w:iCs/>
        </w:rPr>
        <w:t xml:space="preserve"> </w:t>
      </w:r>
    </w:p>
    <w:p w14:paraId="13E00BC2" w14:textId="1015E8FA" w:rsidR="00D309DF" w:rsidRDefault="00D309DF" w:rsidP="00D309DF">
      <w:pPr>
        <w:bidi w:val="0"/>
        <w:jc w:val="both"/>
      </w:pPr>
      <w:r w:rsidRPr="00D309DF">
        <w:t xml:space="preserve">Materials </w:t>
      </w:r>
      <w:r w:rsidR="009F22E8">
        <w:t xml:space="preserve">and task </w:t>
      </w:r>
      <w:r w:rsidR="00C77947">
        <w:t>were</w:t>
      </w:r>
      <w:r w:rsidRPr="00D309DF">
        <w:t xml:space="preserve"> the same as those used </w:t>
      </w:r>
      <w:r>
        <w:t>in experiment 1.</w:t>
      </w:r>
    </w:p>
    <w:p w14:paraId="152FBE83" w14:textId="77777777" w:rsidR="007C0821" w:rsidRPr="002A3E11" w:rsidRDefault="007C0821" w:rsidP="007C0821">
      <w:pPr>
        <w:bidi w:val="0"/>
        <w:jc w:val="both"/>
        <w:rPr>
          <w:b/>
          <w:bCs/>
          <w:u w:val="single"/>
        </w:rPr>
      </w:pPr>
      <w:r>
        <w:rPr>
          <w:b/>
          <w:bCs/>
          <w:u w:val="single"/>
        </w:rPr>
        <w:t>P</w:t>
      </w:r>
      <w:r w:rsidRPr="002A3E11">
        <w:rPr>
          <w:b/>
          <w:bCs/>
          <w:u w:val="single"/>
        </w:rPr>
        <w:t>rocedure</w:t>
      </w:r>
    </w:p>
    <w:p w14:paraId="63AC616F" w14:textId="1BEAE398" w:rsidR="00611506" w:rsidRDefault="00611506" w:rsidP="004C2054">
      <w:pPr>
        <w:bidi w:val="0"/>
      </w:pPr>
      <w:r w:rsidRPr="00611506">
        <w:t>Each participa</w:t>
      </w:r>
      <w:r w:rsidR="00EE2C1E">
        <w:t>nt took part</w:t>
      </w:r>
      <w:r w:rsidRPr="00611506">
        <w:t xml:space="preserve"> </w:t>
      </w:r>
      <w:r>
        <w:t xml:space="preserve">either </w:t>
      </w:r>
      <w:r w:rsidRPr="00611506">
        <w:t xml:space="preserve">in </w:t>
      </w:r>
      <w:r>
        <w:t xml:space="preserve">active </w:t>
      </w:r>
      <w:r w:rsidR="008139B9">
        <w:t>(</w:t>
      </w:r>
      <w:r w:rsidR="008139B9" w:rsidRPr="008139B9">
        <w:t>active stimulation</w:t>
      </w:r>
      <w:r w:rsidR="008139B9">
        <w:t xml:space="preserve">) </w:t>
      </w:r>
      <w:r>
        <w:t>or sham group</w:t>
      </w:r>
      <w:r w:rsidR="008139B9">
        <w:t xml:space="preserve"> (</w:t>
      </w:r>
      <w:r w:rsidR="008139B9" w:rsidRPr="008139B9">
        <w:t>placebo-like stimulation</w:t>
      </w:r>
      <w:r w:rsidR="008139B9">
        <w:t>)</w:t>
      </w:r>
      <w:r>
        <w:t xml:space="preserve"> randomly. </w:t>
      </w:r>
      <w:r w:rsidR="0022487D" w:rsidRPr="00611506">
        <w:t xml:space="preserve">The first </w:t>
      </w:r>
      <w:r w:rsidR="0022487D">
        <w:t xml:space="preserve">part of the study </w:t>
      </w:r>
      <w:r w:rsidR="0022487D" w:rsidRPr="00611506">
        <w:t>included gathering personal information</w:t>
      </w:r>
      <w:r w:rsidR="0022487D">
        <w:t xml:space="preserve"> and </w:t>
      </w:r>
      <w:r w:rsidR="0022487D" w:rsidRPr="00611506">
        <w:t>signing consent form</w:t>
      </w:r>
      <w:r w:rsidR="0022487D">
        <w:t xml:space="preserve">. </w:t>
      </w:r>
      <w:r w:rsidR="0022487D" w:rsidRPr="00611506">
        <w:t>Then, tDCS stimulation was administered (either active or sham).</w:t>
      </w:r>
      <w:r w:rsidR="00281E3E">
        <w:t xml:space="preserve"> At </w:t>
      </w:r>
      <w:r w:rsidR="00281E3E" w:rsidRPr="00611506">
        <w:t>the end of the session</w:t>
      </w:r>
      <w:r w:rsidR="00281E3E">
        <w:t xml:space="preserve"> the </w:t>
      </w:r>
      <w:r w:rsidR="00B755AC">
        <w:t>selection of relevant meaning</w:t>
      </w:r>
      <w:r w:rsidR="00AC3D90" w:rsidRPr="00F744E4">
        <w:t xml:space="preserve"> task</w:t>
      </w:r>
      <w:r w:rsidR="00AC3D90">
        <w:t xml:space="preserve"> </w:t>
      </w:r>
      <w:r w:rsidR="00281E3E">
        <w:t xml:space="preserve">of experiment 1 was </w:t>
      </w:r>
      <w:r w:rsidR="003F1686">
        <w:t>given.</w:t>
      </w:r>
    </w:p>
    <w:p w14:paraId="6722C1DA" w14:textId="3C374D01" w:rsidR="007C0821" w:rsidRPr="008139B9" w:rsidRDefault="00B32D43" w:rsidP="004C2054">
      <w:pPr>
        <w:bidi w:val="0"/>
      </w:pPr>
      <w:r w:rsidRPr="00B32D43">
        <w:t>tDCS (</w:t>
      </w:r>
      <w:r>
        <w:t xml:space="preserve">1.5 </w:t>
      </w:r>
      <w:r w:rsidRPr="00B32D43">
        <w:t xml:space="preserve">mA) was </w:t>
      </w:r>
      <w:r>
        <w:t>administered</w:t>
      </w:r>
      <w:r w:rsidRPr="00B32D43">
        <w:t xml:space="preserve"> for </w:t>
      </w:r>
      <w:r>
        <w:t>15</w:t>
      </w:r>
      <w:r w:rsidRPr="00B32D43">
        <w:t xml:space="preserve">-min through two saline-soaked sponge electrodes (5 × </w:t>
      </w:r>
      <w:r>
        <w:t>5</w:t>
      </w:r>
      <w:r w:rsidRPr="00B32D43">
        <w:t xml:space="preserve"> cm), using a constant current stimulator (neuroConn DC stimulator plus, Incl</w:t>
      </w:r>
      <w:r>
        <w:t xml:space="preserve"> </w:t>
      </w:r>
      <w:r w:rsidRPr="00B32D43">
        <w:t xml:space="preserve">GmbH). The anode electrode was placed on </w:t>
      </w:r>
      <w:r w:rsidR="004A689B">
        <w:t>posterior</w:t>
      </w:r>
      <w:r w:rsidRPr="00B32D43">
        <w:t xml:space="preserve"> </w:t>
      </w:r>
      <w:r w:rsidR="004A689B">
        <w:t>L</w:t>
      </w:r>
      <w:r w:rsidRPr="00B32D43">
        <w:t xml:space="preserve">IFG </w:t>
      </w:r>
      <w:r w:rsidR="00E619AB">
        <w:t>(</w:t>
      </w:r>
      <w:r w:rsidR="00E619AB" w:rsidRPr="009E5E4B">
        <w:t>pars opercularis</w:t>
      </w:r>
      <w:r w:rsidR="00BC2831">
        <w:t xml:space="preserve">, </w:t>
      </w:r>
      <w:r w:rsidR="00BC2831" w:rsidRPr="00BC2831">
        <w:t>corresponding to Broadman 44</w:t>
      </w:r>
      <w:r w:rsidR="00BC2831">
        <w:t>.</w:t>
      </w:r>
      <w:r w:rsidR="00E619AB">
        <w:t xml:space="preserve"> see Bitan et al., 2017) </w:t>
      </w:r>
      <w:r w:rsidRPr="00B32D43">
        <w:t xml:space="preserve">and the cathode electrode </w:t>
      </w:r>
      <w:r w:rsidR="00896E81">
        <w:t>positioned</w:t>
      </w:r>
      <w:r>
        <w:t xml:space="preserve"> </w:t>
      </w:r>
      <w:r w:rsidRPr="00B32D43">
        <w:t>on the contralateral orbita</w:t>
      </w:r>
      <w:r>
        <w:t>.</w:t>
      </w:r>
      <w:r w:rsidR="00F13212">
        <w:t xml:space="preserve"> </w:t>
      </w:r>
      <w:r w:rsidR="00AF087B">
        <w:t>Posterior</w:t>
      </w:r>
      <w:r w:rsidR="00F13212">
        <w:t xml:space="preserve"> </w:t>
      </w:r>
      <w:r w:rsidR="00AF087B">
        <w:t>L</w:t>
      </w:r>
      <w:r w:rsidR="00F13212" w:rsidRPr="00F13212">
        <w:t>IFG</w:t>
      </w:r>
      <w:r w:rsidR="00E619AB">
        <w:t xml:space="preserve"> </w:t>
      </w:r>
      <w:r w:rsidR="00F13212" w:rsidRPr="00F13212">
        <w:t xml:space="preserve">was </w:t>
      </w:r>
      <w:r w:rsidR="005E2F51">
        <w:t xml:space="preserve">located according to </w:t>
      </w:r>
      <w:r w:rsidR="00F13212" w:rsidRPr="00F13212">
        <w:t>the crossing point between T3-Fz and F7-Cz</w:t>
      </w:r>
      <w:r w:rsidR="005E2F51">
        <w:t xml:space="preserve"> </w:t>
      </w:r>
      <w:r w:rsidR="00AF087B">
        <w:t>(</w:t>
      </w:r>
      <w:r w:rsidR="00AF087B" w:rsidRPr="003F3AFA">
        <w:t>de Aguiar et al., 2015; Cattaneo et al., 2011</w:t>
      </w:r>
      <w:r w:rsidR="00AF087B">
        <w:t xml:space="preserve">) </w:t>
      </w:r>
      <w:r w:rsidR="00F13212" w:rsidRPr="00F13212">
        <w:t>using the 10–20 EEG system</w:t>
      </w:r>
      <w:r w:rsidR="000A4B51">
        <w:t xml:space="preserve"> (Monti et al., 2008; Pisoni et al, 2017)</w:t>
      </w:r>
      <w:r w:rsidR="005E2F51">
        <w:t>.</w:t>
      </w:r>
      <w:r w:rsidR="003612B0">
        <w:t xml:space="preserve"> </w:t>
      </w:r>
      <w:r w:rsidR="009210E3">
        <w:t>Participants</w:t>
      </w:r>
      <w:r w:rsidR="008139B9">
        <w:t xml:space="preserve"> </w:t>
      </w:r>
      <w:r w:rsidR="008139B9" w:rsidRPr="008139B9">
        <w:t>were blinded to stimulation type</w:t>
      </w:r>
      <w:r w:rsidR="008139B9">
        <w:t>.</w:t>
      </w:r>
    </w:p>
    <w:p w14:paraId="3B73C2EE" w14:textId="77777777" w:rsidR="00C25999" w:rsidRDefault="00C25999" w:rsidP="00C25999">
      <w:pPr>
        <w:pStyle w:val="2"/>
        <w:bidi w:val="0"/>
      </w:pPr>
      <w:r>
        <w:t>Results</w:t>
      </w:r>
    </w:p>
    <w:p w14:paraId="6309EC2A" w14:textId="472190EB" w:rsidR="00C94370" w:rsidRDefault="00FF4E8B" w:rsidP="004C2054">
      <w:pPr>
        <w:bidi w:val="0"/>
      </w:pPr>
      <w:r>
        <w:t>One participant suffered from headache for 72 hours</w:t>
      </w:r>
      <w:r w:rsidR="00C94370">
        <w:t xml:space="preserve"> after active </w:t>
      </w:r>
      <w:r w:rsidR="00C94370" w:rsidRPr="00FF4E8B">
        <w:t>tDCS</w:t>
      </w:r>
      <w:r>
        <w:t xml:space="preserve">. The rest </w:t>
      </w:r>
      <w:r w:rsidRPr="00FF4E8B">
        <w:t xml:space="preserve">tolerated </w:t>
      </w:r>
      <w:r w:rsidR="00A3319F">
        <w:t>the stimulation</w:t>
      </w:r>
      <w:r w:rsidRPr="00FF4E8B">
        <w:t xml:space="preserve"> well and no adverse effects</w:t>
      </w:r>
      <w:r>
        <w:t xml:space="preserve"> were demonstrated. </w:t>
      </w:r>
      <w:r w:rsidR="00C94370">
        <w:t xml:space="preserve">All participants completed both </w:t>
      </w:r>
      <w:r w:rsidR="00C94370" w:rsidRPr="00FF4E8B">
        <w:t>tDCS</w:t>
      </w:r>
      <w:r w:rsidR="00C94370">
        <w:t xml:space="preserve"> sessions (active</w:t>
      </w:r>
      <w:r w:rsidR="00A3319F">
        <w:t xml:space="preserve">, </w:t>
      </w:r>
      <w:r w:rsidR="00C94370">
        <w:t>sham) and all accompanying tasks.</w:t>
      </w:r>
    </w:p>
    <w:p w14:paraId="0EB600F2" w14:textId="57A4B579" w:rsidR="00C25999" w:rsidRDefault="009C12B0" w:rsidP="004C2054">
      <w:pPr>
        <w:bidi w:val="0"/>
      </w:pPr>
      <w:r>
        <w:t xml:space="preserve">A </w:t>
      </w:r>
      <w:r w:rsidR="0059645A">
        <w:t xml:space="preserve">2 x 2 x 2 ANOVA for Repeated measures – mixed design </w:t>
      </w:r>
      <w:r w:rsidR="0059645A" w:rsidRPr="001C6344">
        <w:t>was</w:t>
      </w:r>
      <w:r w:rsidR="00DE1D3E" w:rsidRPr="00DE1D3E">
        <w:t xml:space="preserve"> </w:t>
      </w:r>
      <w:r w:rsidR="00DE1D3E">
        <w:t xml:space="preserve">conducted </w:t>
      </w:r>
      <w:r w:rsidR="0046370B">
        <w:t xml:space="preserve">on RTs and error data separately </w:t>
      </w:r>
      <w:r w:rsidR="0059645A" w:rsidRPr="001C6344">
        <w:t xml:space="preserve">with </w:t>
      </w:r>
      <w:r w:rsidR="00720766">
        <w:t>stimulation group</w:t>
      </w:r>
      <w:r w:rsidR="0059645A">
        <w:t xml:space="preserve"> (active/sham) as between-subject factor, and with homograph type (homophonic/heterophonic homograph) and </w:t>
      </w:r>
      <w:r w:rsidR="00DE1D3E">
        <w:t>ambiguity</w:t>
      </w:r>
      <w:r w:rsidR="0059645A">
        <w:t xml:space="preserve"> (ambiguous/unambiguous) </w:t>
      </w:r>
      <w:r w:rsidR="0059645A" w:rsidRPr="001C6344">
        <w:t>as within-subject factors</w:t>
      </w:r>
      <w:r w:rsidR="0059645A">
        <w:t xml:space="preserve">. </w:t>
      </w:r>
      <w:r w:rsidR="007B4E8B" w:rsidRPr="00502A1B">
        <w:t>Mean RT, SDs and error rate in all conditions</w:t>
      </w:r>
      <w:r w:rsidR="007B4E8B">
        <w:t xml:space="preserve"> </w:t>
      </w:r>
      <w:r w:rsidR="007B4E8B" w:rsidRPr="00502A1B">
        <w:t xml:space="preserve">are given in Table </w:t>
      </w:r>
      <w:r w:rsidR="000A5C67">
        <w:t>3.</w:t>
      </w:r>
    </w:p>
    <w:p w14:paraId="3202FD76" w14:textId="379FB4CD" w:rsidR="000A5C67" w:rsidRDefault="000A5C67" w:rsidP="000A5C67">
      <w:pPr>
        <w:bidi w:val="0"/>
        <w:jc w:val="both"/>
      </w:pPr>
      <w:r w:rsidRPr="000A5C67">
        <w:rPr>
          <w:i/>
          <w:iCs/>
        </w:rPr>
        <w:t>Table 3</w:t>
      </w:r>
      <w:r>
        <w:t xml:space="preserve">. </w:t>
      </w:r>
      <w:r w:rsidRPr="00813D34">
        <w:t>Mean RTs</w:t>
      </w:r>
      <w:r>
        <w:t xml:space="preserve"> and percent of error </w:t>
      </w:r>
      <w:r w:rsidRPr="00813D34">
        <w:t xml:space="preserve">and </w:t>
      </w:r>
      <w:r>
        <w:t>SDs.</w:t>
      </w:r>
    </w:p>
    <w:tbl>
      <w:tblPr>
        <w:tblStyle w:val="a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67"/>
        <w:gridCol w:w="1106"/>
        <w:gridCol w:w="1107"/>
        <w:gridCol w:w="396"/>
        <w:gridCol w:w="1461"/>
        <w:gridCol w:w="1461"/>
      </w:tblGrid>
      <w:tr w:rsidR="00A61FCA" w14:paraId="70117309" w14:textId="77777777" w:rsidTr="000A5C67">
        <w:trPr>
          <w:trHeight w:hRule="exact" w:val="284"/>
        </w:trPr>
        <w:tc>
          <w:tcPr>
            <w:tcW w:w="0" w:type="auto"/>
            <w:tcBorders>
              <w:top w:val="single" w:sz="4" w:space="0" w:color="auto"/>
              <w:left w:val="nil"/>
              <w:bottom w:val="single" w:sz="4" w:space="0" w:color="auto"/>
              <w:right w:val="nil"/>
            </w:tcBorders>
            <w:vAlign w:val="center"/>
          </w:tcPr>
          <w:p w14:paraId="2B5E8A09" w14:textId="77777777" w:rsidR="00A61FCA" w:rsidRPr="009D3D0F" w:rsidRDefault="00A61FCA" w:rsidP="00556869">
            <w:pPr>
              <w:pStyle w:val="a3"/>
              <w:bidi w:val="0"/>
              <w:spacing w:line="240" w:lineRule="auto"/>
              <w:jc w:val="center"/>
              <w:rPr>
                <w:b/>
                <w:bCs/>
                <w:sz w:val="18"/>
                <w:szCs w:val="18"/>
              </w:rPr>
            </w:pPr>
          </w:p>
        </w:tc>
        <w:tc>
          <w:tcPr>
            <w:tcW w:w="0" w:type="auto"/>
            <w:tcBorders>
              <w:top w:val="single" w:sz="4" w:space="0" w:color="auto"/>
              <w:left w:val="nil"/>
              <w:bottom w:val="single" w:sz="4" w:space="0" w:color="auto"/>
              <w:right w:val="nil"/>
            </w:tcBorders>
            <w:vAlign w:val="center"/>
            <w:hideMark/>
          </w:tcPr>
          <w:p w14:paraId="64E24F69" w14:textId="0D15F51F" w:rsidR="00A61FCA" w:rsidRPr="009D3D0F" w:rsidRDefault="00727468" w:rsidP="00556869">
            <w:pPr>
              <w:pStyle w:val="a3"/>
              <w:bidi w:val="0"/>
              <w:spacing w:line="240" w:lineRule="auto"/>
              <w:jc w:val="center"/>
              <w:rPr>
                <w:b/>
                <w:bCs/>
                <w:sz w:val="18"/>
                <w:szCs w:val="18"/>
              </w:rPr>
            </w:pPr>
            <w:r w:rsidRPr="009D3D0F">
              <w:rPr>
                <w:b/>
                <w:bCs/>
                <w:sz w:val="18"/>
                <w:szCs w:val="18"/>
              </w:rPr>
              <w:t>G</w:t>
            </w:r>
            <w:r w:rsidR="00A61FCA" w:rsidRPr="009D3D0F">
              <w:rPr>
                <w:b/>
                <w:bCs/>
                <w:sz w:val="18"/>
                <w:szCs w:val="18"/>
              </w:rPr>
              <w:t>roup</w:t>
            </w:r>
          </w:p>
        </w:tc>
        <w:tc>
          <w:tcPr>
            <w:tcW w:w="0" w:type="auto"/>
            <w:tcBorders>
              <w:top w:val="single" w:sz="4" w:space="0" w:color="auto"/>
              <w:left w:val="nil"/>
              <w:bottom w:val="single" w:sz="4" w:space="0" w:color="auto"/>
              <w:right w:val="nil"/>
            </w:tcBorders>
            <w:vAlign w:val="center"/>
            <w:hideMark/>
          </w:tcPr>
          <w:p w14:paraId="590D6EAC" w14:textId="77777777" w:rsidR="00A61FCA" w:rsidRPr="009D3D0F" w:rsidRDefault="00A61FCA" w:rsidP="00556869">
            <w:pPr>
              <w:pStyle w:val="a3"/>
              <w:bidi w:val="0"/>
              <w:spacing w:line="240" w:lineRule="auto"/>
              <w:jc w:val="center"/>
              <w:rPr>
                <w:b/>
                <w:bCs/>
                <w:sz w:val="18"/>
                <w:szCs w:val="18"/>
              </w:rPr>
            </w:pPr>
            <w:r w:rsidRPr="009D3D0F">
              <w:rPr>
                <w:b/>
                <w:bCs/>
                <w:sz w:val="18"/>
                <w:szCs w:val="18"/>
              </w:rPr>
              <w:t>homograph</w:t>
            </w:r>
          </w:p>
        </w:tc>
        <w:tc>
          <w:tcPr>
            <w:tcW w:w="0" w:type="auto"/>
            <w:tcBorders>
              <w:top w:val="single" w:sz="4" w:space="0" w:color="auto"/>
              <w:left w:val="nil"/>
              <w:bottom w:val="single" w:sz="4" w:space="0" w:color="auto"/>
              <w:right w:val="nil"/>
            </w:tcBorders>
            <w:vAlign w:val="center"/>
            <w:hideMark/>
          </w:tcPr>
          <w:p w14:paraId="735B9C2A" w14:textId="77777777" w:rsidR="00A61FCA" w:rsidRPr="009D3D0F" w:rsidRDefault="00A61FCA" w:rsidP="00556869">
            <w:pPr>
              <w:pStyle w:val="a3"/>
              <w:bidi w:val="0"/>
              <w:spacing w:line="240" w:lineRule="auto"/>
              <w:jc w:val="center"/>
              <w:rPr>
                <w:b/>
                <w:bCs/>
                <w:sz w:val="18"/>
                <w:szCs w:val="18"/>
              </w:rPr>
            </w:pPr>
            <w:r w:rsidRPr="009D3D0F">
              <w:rPr>
                <w:b/>
                <w:bCs/>
                <w:sz w:val="18"/>
                <w:szCs w:val="18"/>
              </w:rPr>
              <w:t>N</w:t>
            </w:r>
          </w:p>
        </w:tc>
        <w:tc>
          <w:tcPr>
            <w:tcW w:w="0" w:type="auto"/>
            <w:tcBorders>
              <w:top w:val="single" w:sz="4" w:space="0" w:color="auto"/>
              <w:left w:val="nil"/>
              <w:bottom w:val="single" w:sz="4" w:space="0" w:color="auto"/>
              <w:right w:val="nil"/>
            </w:tcBorders>
            <w:vAlign w:val="center"/>
            <w:hideMark/>
          </w:tcPr>
          <w:p w14:paraId="1C82F5BD" w14:textId="77777777" w:rsidR="00A61FCA" w:rsidRPr="009D3D0F" w:rsidRDefault="00A61FCA" w:rsidP="00556869">
            <w:pPr>
              <w:pStyle w:val="a3"/>
              <w:bidi w:val="0"/>
              <w:spacing w:line="240" w:lineRule="auto"/>
              <w:jc w:val="center"/>
              <w:rPr>
                <w:b/>
                <w:bCs/>
                <w:sz w:val="18"/>
                <w:szCs w:val="18"/>
              </w:rPr>
            </w:pPr>
            <w:r w:rsidRPr="009D3D0F">
              <w:rPr>
                <w:b/>
                <w:bCs/>
                <w:sz w:val="18"/>
                <w:szCs w:val="18"/>
              </w:rPr>
              <w:t>ambiguous</w:t>
            </w:r>
          </w:p>
        </w:tc>
        <w:tc>
          <w:tcPr>
            <w:tcW w:w="0" w:type="auto"/>
            <w:tcBorders>
              <w:top w:val="single" w:sz="4" w:space="0" w:color="auto"/>
              <w:left w:val="nil"/>
              <w:bottom w:val="single" w:sz="4" w:space="0" w:color="auto"/>
              <w:right w:val="nil"/>
            </w:tcBorders>
            <w:vAlign w:val="center"/>
            <w:hideMark/>
          </w:tcPr>
          <w:p w14:paraId="671A1E83" w14:textId="77777777" w:rsidR="00A61FCA" w:rsidRPr="009D3D0F" w:rsidRDefault="00A61FCA" w:rsidP="00556869">
            <w:pPr>
              <w:pStyle w:val="a3"/>
              <w:bidi w:val="0"/>
              <w:spacing w:line="240" w:lineRule="auto"/>
              <w:jc w:val="center"/>
              <w:rPr>
                <w:b/>
                <w:bCs/>
                <w:sz w:val="18"/>
                <w:szCs w:val="18"/>
              </w:rPr>
            </w:pPr>
            <w:r w:rsidRPr="009D3D0F">
              <w:rPr>
                <w:b/>
                <w:bCs/>
                <w:sz w:val="18"/>
                <w:szCs w:val="18"/>
              </w:rPr>
              <w:t>unambiguous</w:t>
            </w:r>
          </w:p>
        </w:tc>
      </w:tr>
      <w:tr w:rsidR="00A61FCA" w14:paraId="6D381D44" w14:textId="77777777" w:rsidTr="000A5C67">
        <w:trPr>
          <w:trHeight w:hRule="exact" w:val="284"/>
        </w:trPr>
        <w:tc>
          <w:tcPr>
            <w:tcW w:w="0" w:type="auto"/>
            <w:vMerge w:val="restart"/>
            <w:tcBorders>
              <w:top w:val="single" w:sz="4" w:space="0" w:color="auto"/>
              <w:left w:val="nil"/>
              <w:bottom w:val="single" w:sz="4" w:space="0" w:color="auto"/>
              <w:right w:val="nil"/>
            </w:tcBorders>
            <w:vAlign w:val="center"/>
            <w:hideMark/>
          </w:tcPr>
          <w:p w14:paraId="68770C3D" w14:textId="77777777" w:rsidR="00A61FCA" w:rsidRPr="009D3D0F" w:rsidRDefault="00A61FCA" w:rsidP="00556869">
            <w:pPr>
              <w:pStyle w:val="a3"/>
              <w:bidi w:val="0"/>
              <w:spacing w:line="240" w:lineRule="auto"/>
              <w:jc w:val="center"/>
              <w:rPr>
                <w:sz w:val="18"/>
                <w:szCs w:val="18"/>
              </w:rPr>
            </w:pPr>
            <w:r w:rsidRPr="009D3D0F">
              <w:rPr>
                <w:sz w:val="18"/>
                <w:szCs w:val="18"/>
              </w:rPr>
              <w:t>RT</w:t>
            </w:r>
          </w:p>
        </w:tc>
        <w:tc>
          <w:tcPr>
            <w:tcW w:w="0" w:type="auto"/>
            <w:vMerge w:val="restart"/>
            <w:tcBorders>
              <w:top w:val="single" w:sz="4" w:space="0" w:color="auto"/>
              <w:left w:val="nil"/>
              <w:bottom w:val="single" w:sz="4" w:space="0" w:color="auto"/>
              <w:right w:val="nil"/>
            </w:tcBorders>
            <w:vAlign w:val="center"/>
            <w:hideMark/>
          </w:tcPr>
          <w:p w14:paraId="3A1D769F" w14:textId="77777777" w:rsidR="00A61FCA" w:rsidRPr="009D3D0F" w:rsidRDefault="00A61FCA" w:rsidP="00556869">
            <w:pPr>
              <w:pStyle w:val="a3"/>
              <w:bidi w:val="0"/>
              <w:spacing w:line="240" w:lineRule="auto"/>
              <w:jc w:val="center"/>
              <w:rPr>
                <w:sz w:val="18"/>
                <w:szCs w:val="18"/>
              </w:rPr>
            </w:pPr>
            <w:r>
              <w:rPr>
                <w:sz w:val="18"/>
                <w:szCs w:val="18"/>
              </w:rPr>
              <w:t>heterophone</w:t>
            </w:r>
          </w:p>
        </w:tc>
        <w:tc>
          <w:tcPr>
            <w:tcW w:w="0" w:type="auto"/>
            <w:tcBorders>
              <w:top w:val="single" w:sz="4" w:space="0" w:color="auto"/>
              <w:left w:val="nil"/>
              <w:bottom w:val="single" w:sz="4" w:space="0" w:color="auto"/>
              <w:right w:val="nil"/>
            </w:tcBorders>
            <w:vAlign w:val="center"/>
            <w:hideMark/>
          </w:tcPr>
          <w:p w14:paraId="175C9246" w14:textId="77777777" w:rsidR="00A61FCA" w:rsidRPr="009D3D0F" w:rsidRDefault="00A61FCA" w:rsidP="00556869">
            <w:pPr>
              <w:bidi w:val="0"/>
              <w:spacing w:after="0" w:line="240" w:lineRule="auto"/>
              <w:jc w:val="center"/>
              <w:rPr>
                <w:rFonts w:eastAsia="Times New Roman" w:cs="Times New Roman"/>
                <w:sz w:val="18"/>
                <w:szCs w:val="18"/>
              </w:rPr>
            </w:pPr>
            <w:r w:rsidRPr="009D3D0F">
              <w:rPr>
                <w:rFonts w:eastAsia="Times New Roman" w:cs="Times New Roman"/>
                <w:sz w:val="18"/>
                <w:szCs w:val="18"/>
              </w:rPr>
              <w:t>active</w:t>
            </w:r>
          </w:p>
        </w:tc>
        <w:tc>
          <w:tcPr>
            <w:tcW w:w="0" w:type="auto"/>
            <w:tcBorders>
              <w:top w:val="single" w:sz="4" w:space="0" w:color="auto"/>
              <w:left w:val="nil"/>
              <w:bottom w:val="single" w:sz="4" w:space="0" w:color="auto"/>
              <w:right w:val="nil"/>
            </w:tcBorders>
            <w:vAlign w:val="center"/>
            <w:hideMark/>
          </w:tcPr>
          <w:p w14:paraId="5564391B" w14:textId="77777777" w:rsidR="00A61FCA" w:rsidRPr="009D3D0F" w:rsidRDefault="00A61FCA" w:rsidP="00556869">
            <w:pPr>
              <w:bidi w:val="0"/>
              <w:spacing w:after="0" w:line="240" w:lineRule="auto"/>
              <w:jc w:val="center"/>
              <w:rPr>
                <w:rFonts w:eastAsia="Times New Roman" w:cs="Times New Roman"/>
                <w:sz w:val="18"/>
                <w:szCs w:val="18"/>
              </w:rPr>
            </w:pPr>
            <w:r w:rsidRPr="009D3D0F">
              <w:rPr>
                <w:rFonts w:eastAsia="Times New Roman" w:cs="Times New Roman"/>
                <w:sz w:val="18"/>
                <w:szCs w:val="18"/>
              </w:rPr>
              <w:t>13</w:t>
            </w:r>
          </w:p>
        </w:tc>
        <w:tc>
          <w:tcPr>
            <w:tcW w:w="0" w:type="auto"/>
            <w:tcBorders>
              <w:top w:val="single" w:sz="4" w:space="0" w:color="auto"/>
              <w:left w:val="nil"/>
              <w:bottom w:val="single" w:sz="4" w:space="0" w:color="auto"/>
              <w:right w:val="nil"/>
            </w:tcBorders>
            <w:vAlign w:val="center"/>
            <w:hideMark/>
          </w:tcPr>
          <w:p w14:paraId="00EFAB10" w14:textId="77777777" w:rsidR="00A61FCA" w:rsidRPr="009D3D0F" w:rsidRDefault="00A61FCA" w:rsidP="00556869">
            <w:pPr>
              <w:pStyle w:val="a3"/>
              <w:bidi w:val="0"/>
              <w:spacing w:line="240" w:lineRule="auto"/>
              <w:jc w:val="center"/>
              <w:rPr>
                <w:sz w:val="18"/>
                <w:szCs w:val="18"/>
              </w:rPr>
            </w:pPr>
            <w:r w:rsidRPr="009D3D0F">
              <w:rPr>
                <w:sz w:val="18"/>
                <w:szCs w:val="18"/>
              </w:rPr>
              <w:t>1091.16</w:t>
            </w:r>
            <w:r>
              <w:rPr>
                <w:sz w:val="18"/>
                <w:szCs w:val="18"/>
              </w:rPr>
              <w:t xml:space="preserve"> </w:t>
            </w:r>
            <w:r w:rsidRPr="009D3D0F">
              <w:rPr>
                <w:sz w:val="18"/>
                <w:szCs w:val="18"/>
              </w:rPr>
              <w:t>(187.61)</w:t>
            </w:r>
          </w:p>
        </w:tc>
        <w:tc>
          <w:tcPr>
            <w:tcW w:w="0" w:type="auto"/>
            <w:tcBorders>
              <w:top w:val="single" w:sz="4" w:space="0" w:color="auto"/>
              <w:left w:val="nil"/>
              <w:bottom w:val="single" w:sz="4" w:space="0" w:color="auto"/>
              <w:right w:val="nil"/>
            </w:tcBorders>
            <w:vAlign w:val="center"/>
            <w:hideMark/>
          </w:tcPr>
          <w:p w14:paraId="058227A8" w14:textId="77777777" w:rsidR="00A61FCA" w:rsidRPr="009D3D0F" w:rsidRDefault="00A61FCA" w:rsidP="00556869">
            <w:pPr>
              <w:pStyle w:val="a3"/>
              <w:bidi w:val="0"/>
              <w:spacing w:line="240" w:lineRule="auto"/>
              <w:jc w:val="center"/>
              <w:rPr>
                <w:sz w:val="18"/>
                <w:szCs w:val="18"/>
              </w:rPr>
            </w:pPr>
            <w:r w:rsidRPr="009D3D0F">
              <w:rPr>
                <w:sz w:val="18"/>
                <w:szCs w:val="18"/>
              </w:rPr>
              <w:t>1073.74</w:t>
            </w:r>
            <w:r>
              <w:rPr>
                <w:sz w:val="18"/>
                <w:szCs w:val="18"/>
              </w:rPr>
              <w:t xml:space="preserve"> </w:t>
            </w:r>
            <w:r w:rsidRPr="009D3D0F">
              <w:rPr>
                <w:sz w:val="18"/>
                <w:szCs w:val="18"/>
              </w:rPr>
              <w:t>(193.32)</w:t>
            </w:r>
          </w:p>
        </w:tc>
      </w:tr>
      <w:tr w:rsidR="00A61FCA" w14:paraId="2E25E140" w14:textId="77777777" w:rsidTr="000A5C67">
        <w:trPr>
          <w:trHeight w:hRule="exact" w:val="284"/>
        </w:trPr>
        <w:tc>
          <w:tcPr>
            <w:tcW w:w="0" w:type="auto"/>
            <w:vMerge/>
            <w:tcBorders>
              <w:top w:val="single" w:sz="4" w:space="0" w:color="auto"/>
              <w:left w:val="nil"/>
              <w:bottom w:val="single" w:sz="4" w:space="0" w:color="auto"/>
              <w:right w:val="nil"/>
            </w:tcBorders>
            <w:vAlign w:val="center"/>
            <w:hideMark/>
          </w:tcPr>
          <w:p w14:paraId="1CC798BF" w14:textId="77777777" w:rsidR="00A61FCA" w:rsidRPr="009D3D0F" w:rsidRDefault="00A61FCA" w:rsidP="00556869">
            <w:pPr>
              <w:spacing w:after="0" w:line="240" w:lineRule="auto"/>
              <w:jc w:val="center"/>
              <w:rPr>
                <w:rFonts w:eastAsiaTheme="minorHAnsi"/>
                <w:sz w:val="18"/>
                <w:szCs w:val="18"/>
              </w:rPr>
            </w:pPr>
          </w:p>
        </w:tc>
        <w:tc>
          <w:tcPr>
            <w:tcW w:w="0" w:type="auto"/>
            <w:vMerge/>
            <w:tcBorders>
              <w:top w:val="single" w:sz="4" w:space="0" w:color="auto"/>
              <w:left w:val="nil"/>
              <w:bottom w:val="single" w:sz="4" w:space="0" w:color="auto"/>
              <w:right w:val="nil"/>
            </w:tcBorders>
            <w:vAlign w:val="center"/>
            <w:hideMark/>
          </w:tcPr>
          <w:p w14:paraId="303BA64A" w14:textId="77777777" w:rsidR="00A61FCA" w:rsidRPr="009D3D0F" w:rsidRDefault="00A61FCA" w:rsidP="00556869">
            <w:pPr>
              <w:spacing w:after="0" w:line="240" w:lineRule="auto"/>
              <w:jc w:val="center"/>
              <w:rPr>
                <w:rFonts w:eastAsiaTheme="minorHAnsi"/>
                <w:sz w:val="18"/>
                <w:szCs w:val="18"/>
              </w:rPr>
            </w:pPr>
          </w:p>
        </w:tc>
        <w:tc>
          <w:tcPr>
            <w:tcW w:w="0" w:type="auto"/>
            <w:tcBorders>
              <w:top w:val="single" w:sz="4" w:space="0" w:color="auto"/>
              <w:left w:val="nil"/>
              <w:bottom w:val="single" w:sz="4" w:space="0" w:color="auto"/>
              <w:right w:val="nil"/>
            </w:tcBorders>
            <w:vAlign w:val="center"/>
            <w:hideMark/>
          </w:tcPr>
          <w:p w14:paraId="7B67229F" w14:textId="77777777" w:rsidR="00A61FCA" w:rsidRPr="009D3D0F" w:rsidRDefault="00A61FCA" w:rsidP="00556869">
            <w:pPr>
              <w:bidi w:val="0"/>
              <w:spacing w:after="0" w:line="240" w:lineRule="auto"/>
              <w:jc w:val="center"/>
              <w:rPr>
                <w:rFonts w:eastAsia="Times New Roman" w:cs="Times New Roman"/>
                <w:sz w:val="18"/>
                <w:szCs w:val="18"/>
              </w:rPr>
            </w:pPr>
            <w:r w:rsidRPr="009D3D0F">
              <w:rPr>
                <w:rFonts w:eastAsia="Times New Roman" w:cs="Times New Roman"/>
                <w:sz w:val="18"/>
                <w:szCs w:val="18"/>
              </w:rPr>
              <w:t>sham</w:t>
            </w:r>
          </w:p>
        </w:tc>
        <w:tc>
          <w:tcPr>
            <w:tcW w:w="0" w:type="auto"/>
            <w:tcBorders>
              <w:top w:val="single" w:sz="4" w:space="0" w:color="auto"/>
              <w:left w:val="nil"/>
              <w:bottom w:val="single" w:sz="4" w:space="0" w:color="auto"/>
              <w:right w:val="nil"/>
            </w:tcBorders>
            <w:vAlign w:val="center"/>
            <w:hideMark/>
          </w:tcPr>
          <w:p w14:paraId="3EA82160" w14:textId="77777777" w:rsidR="00A61FCA" w:rsidRPr="009D3D0F" w:rsidRDefault="00A61FCA" w:rsidP="00556869">
            <w:pPr>
              <w:bidi w:val="0"/>
              <w:spacing w:after="0" w:line="240" w:lineRule="auto"/>
              <w:jc w:val="center"/>
              <w:rPr>
                <w:rFonts w:eastAsia="Times New Roman" w:cs="Times New Roman"/>
                <w:sz w:val="18"/>
                <w:szCs w:val="18"/>
              </w:rPr>
            </w:pPr>
            <w:r w:rsidRPr="009D3D0F">
              <w:rPr>
                <w:rFonts w:eastAsia="Times New Roman" w:cs="Times New Roman"/>
                <w:sz w:val="18"/>
                <w:szCs w:val="18"/>
              </w:rPr>
              <w:t>11</w:t>
            </w:r>
          </w:p>
        </w:tc>
        <w:tc>
          <w:tcPr>
            <w:tcW w:w="0" w:type="auto"/>
            <w:tcBorders>
              <w:top w:val="single" w:sz="4" w:space="0" w:color="auto"/>
              <w:left w:val="nil"/>
              <w:bottom w:val="single" w:sz="4" w:space="0" w:color="auto"/>
              <w:right w:val="nil"/>
            </w:tcBorders>
            <w:vAlign w:val="center"/>
            <w:hideMark/>
          </w:tcPr>
          <w:p w14:paraId="53154434" w14:textId="77777777" w:rsidR="00A61FCA" w:rsidRPr="009D3D0F" w:rsidRDefault="00A61FCA" w:rsidP="00556869">
            <w:pPr>
              <w:pStyle w:val="a3"/>
              <w:bidi w:val="0"/>
              <w:spacing w:line="240" w:lineRule="auto"/>
              <w:jc w:val="center"/>
              <w:rPr>
                <w:sz w:val="18"/>
                <w:szCs w:val="18"/>
              </w:rPr>
            </w:pPr>
            <w:r w:rsidRPr="009D3D0F">
              <w:rPr>
                <w:sz w:val="18"/>
                <w:szCs w:val="18"/>
              </w:rPr>
              <w:t>1169.22</w:t>
            </w:r>
            <w:r>
              <w:rPr>
                <w:sz w:val="18"/>
                <w:szCs w:val="18"/>
              </w:rPr>
              <w:t xml:space="preserve"> </w:t>
            </w:r>
            <w:r w:rsidRPr="009D3D0F">
              <w:rPr>
                <w:sz w:val="18"/>
                <w:szCs w:val="18"/>
              </w:rPr>
              <w:t>(203.24)</w:t>
            </w:r>
          </w:p>
        </w:tc>
        <w:tc>
          <w:tcPr>
            <w:tcW w:w="0" w:type="auto"/>
            <w:tcBorders>
              <w:top w:val="single" w:sz="4" w:space="0" w:color="auto"/>
              <w:left w:val="nil"/>
              <w:bottom w:val="single" w:sz="4" w:space="0" w:color="auto"/>
              <w:right w:val="nil"/>
            </w:tcBorders>
            <w:vAlign w:val="center"/>
            <w:hideMark/>
          </w:tcPr>
          <w:p w14:paraId="71E6610B" w14:textId="77777777" w:rsidR="00A61FCA" w:rsidRPr="009D3D0F" w:rsidRDefault="00A61FCA" w:rsidP="00556869">
            <w:pPr>
              <w:pStyle w:val="a3"/>
              <w:bidi w:val="0"/>
              <w:spacing w:line="240" w:lineRule="auto"/>
              <w:jc w:val="center"/>
              <w:rPr>
                <w:sz w:val="18"/>
                <w:szCs w:val="18"/>
              </w:rPr>
            </w:pPr>
            <w:r w:rsidRPr="009D3D0F">
              <w:rPr>
                <w:sz w:val="18"/>
                <w:szCs w:val="18"/>
              </w:rPr>
              <w:t>1044.37</w:t>
            </w:r>
            <w:r>
              <w:rPr>
                <w:sz w:val="18"/>
                <w:szCs w:val="18"/>
              </w:rPr>
              <w:t xml:space="preserve"> </w:t>
            </w:r>
            <w:r w:rsidRPr="009D3D0F">
              <w:rPr>
                <w:sz w:val="18"/>
                <w:szCs w:val="18"/>
              </w:rPr>
              <w:t>(191.03)</w:t>
            </w:r>
          </w:p>
        </w:tc>
      </w:tr>
      <w:tr w:rsidR="00A61FCA" w14:paraId="7425BDBE" w14:textId="77777777" w:rsidTr="000A5C67">
        <w:trPr>
          <w:trHeight w:hRule="exact" w:val="284"/>
        </w:trPr>
        <w:tc>
          <w:tcPr>
            <w:tcW w:w="0" w:type="auto"/>
            <w:vMerge/>
            <w:tcBorders>
              <w:top w:val="single" w:sz="4" w:space="0" w:color="auto"/>
              <w:left w:val="nil"/>
              <w:bottom w:val="single" w:sz="4" w:space="0" w:color="auto"/>
              <w:right w:val="nil"/>
            </w:tcBorders>
            <w:vAlign w:val="center"/>
            <w:hideMark/>
          </w:tcPr>
          <w:p w14:paraId="7E3F30A2" w14:textId="77777777" w:rsidR="00A61FCA" w:rsidRPr="009D3D0F" w:rsidRDefault="00A61FCA" w:rsidP="00556869">
            <w:pPr>
              <w:spacing w:after="0" w:line="240" w:lineRule="auto"/>
              <w:jc w:val="center"/>
              <w:rPr>
                <w:rFonts w:eastAsiaTheme="minorHAnsi"/>
                <w:sz w:val="18"/>
                <w:szCs w:val="18"/>
              </w:rPr>
            </w:pPr>
          </w:p>
        </w:tc>
        <w:tc>
          <w:tcPr>
            <w:tcW w:w="0" w:type="auto"/>
            <w:vMerge w:val="restart"/>
            <w:tcBorders>
              <w:top w:val="single" w:sz="4" w:space="0" w:color="auto"/>
              <w:left w:val="nil"/>
              <w:bottom w:val="single" w:sz="4" w:space="0" w:color="auto"/>
              <w:right w:val="nil"/>
            </w:tcBorders>
            <w:vAlign w:val="center"/>
            <w:hideMark/>
          </w:tcPr>
          <w:p w14:paraId="5939B5A1" w14:textId="77777777" w:rsidR="00A61FCA" w:rsidRPr="009D3D0F" w:rsidRDefault="00A61FCA" w:rsidP="00556869">
            <w:pPr>
              <w:pStyle w:val="a3"/>
              <w:bidi w:val="0"/>
              <w:spacing w:line="240" w:lineRule="auto"/>
              <w:jc w:val="center"/>
              <w:rPr>
                <w:rFonts w:eastAsiaTheme="minorHAnsi"/>
                <w:sz w:val="18"/>
                <w:szCs w:val="18"/>
              </w:rPr>
            </w:pPr>
            <w:r>
              <w:rPr>
                <w:sz w:val="18"/>
                <w:szCs w:val="18"/>
              </w:rPr>
              <w:t>homophone</w:t>
            </w:r>
          </w:p>
        </w:tc>
        <w:tc>
          <w:tcPr>
            <w:tcW w:w="0" w:type="auto"/>
            <w:tcBorders>
              <w:top w:val="single" w:sz="4" w:space="0" w:color="auto"/>
              <w:left w:val="nil"/>
              <w:bottom w:val="single" w:sz="4" w:space="0" w:color="auto"/>
              <w:right w:val="nil"/>
            </w:tcBorders>
            <w:vAlign w:val="center"/>
            <w:hideMark/>
          </w:tcPr>
          <w:p w14:paraId="15F9C838" w14:textId="77777777" w:rsidR="00A61FCA" w:rsidRPr="009D3D0F" w:rsidRDefault="00A61FCA" w:rsidP="00556869">
            <w:pPr>
              <w:bidi w:val="0"/>
              <w:spacing w:after="0" w:line="240" w:lineRule="auto"/>
              <w:jc w:val="center"/>
              <w:rPr>
                <w:rFonts w:eastAsia="Times New Roman" w:cs="Times New Roman"/>
                <w:sz w:val="18"/>
                <w:szCs w:val="18"/>
              </w:rPr>
            </w:pPr>
            <w:r w:rsidRPr="009D3D0F">
              <w:rPr>
                <w:rFonts w:eastAsia="Times New Roman" w:cs="Times New Roman"/>
                <w:sz w:val="18"/>
                <w:szCs w:val="18"/>
              </w:rPr>
              <w:t>active</w:t>
            </w:r>
          </w:p>
        </w:tc>
        <w:tc>
          <w:tcPr>
            <w:tcW w:w="0" w:type="auto"/>
            <w:tcBorders>
              <w:top w:val="single" w:sz="4" w:space="0" w:color="auto"/>
              <w:left w:val="nil"/>
              <w:bottom w:val="single" w:sz="4" w:space="0" w:color="auto"/>
              <w:right w:val="nil"/>
            </w:tcBorders>
            <w:vAlign w:val="center"/>
            <w:hideMark/>
          </w:tcPr>
          <w:p w14:paraId="2A82C0F2" w14:textId="77777777" w:rsidR="00A61FCA" w:rsidRPr="009D3D0F" w:rsidRDefault="00A61FCA" w:rsidP="00556869">
            <w:pPr>
              <w:bidi w:val="0"/>
              <w:spacing w:after="0" w:line="240" w:lineRule="auto"/>
              <w:jc w:val="center"/>
              <w:rPr>
                <w:rFonts w:eastAsia="Times New Roman" w:cs="Times New Roman"/>
                <w:sz w:val="18"/>
                <w:szCs w:val="18"/>
              </w:rPr>
            </w:pPr>
            <w:r w:rsidRPr="009D3D0F">
              <w:rPr>
                <w:rFonts w:eastAsia="Times New Roman" w:cs="Times New Roman"/>
                <w:sz w:val="18"/>
                <w:szCs w:val="18"/>
              </w:rPr>
              <w:t>13</w:t>
            </w:r>
          </w:p>
        </w:tc>
        <w:tc>
          <w:tcPr>
            <w:tcW w:w="0" w:type="auto"/>
            <w:tcBorders>
              <w:top w:val="single" w:sz="4" w:space="0" w:color="auto"/>
              <w:left w:val="nil"/>
              <w:bottom w:val="single" w:sz="4" w:space="0" w:color="auto"/>
              <w:right w:val="nil"/>
            </w:tcBorders>
            <w:vAlign w:val="center"/>
            <w:hideMark/>
          </w:tcPr>
          <w:p w14:paraId="7530CB05" w14:textId="77777777" w:rsidR="00A61FCA" w:rsidRPr="009D3D0F" w:rsidRDefault="00A61FCA" w:rsidP="00556869">
            <w:pPr>
              <w:pStyle w:val="a3"/>
              <w:bidi w:val="0"/>
              <w:spacing w:line="240" w:lineRule="auto"/>
              <w:jc w:val="center"/>
              <w:rPr>
                <w:sz w:val="18"/>
                <w:szCs w:val="18"/>
              </w:rPr>
            </w:pPr>
            <w:r w:rsidRPr="009D3D0F">
              <w:rPr>
                <w:sz w:val="18"/>
                <w:szCs w:val="18"/>
              </w:rPr>
              <w:t>1110.89</w:t>
            </w:r>
            <w:r>
              <w:rPr>
                <w:sz w:val="18"/>
                <w:szCs w:val="18"/>
              </w:rPr>
              <w:t xml:space="preserve"> </w:t>
            </w:r>
            <w:r w:rsidRPr="009D3D0F">
              <w:rPr>
                <w:sz w:val="18"/>
                <w:szCs w:val="18"/>
              </w:rPr>
              <w:t>(234.93)</w:t>
            </w:r>
          </w:p>
        </w:tc>
        <w:tc>
          <w:tcPr>
            <w:tcW w:w="0" w:type="auto"/>
            <w:tcBorders>
              <w:top w:val="single" w:sz="4" w:space="0" w:color="auto"/>
              <w:left w:val="nil"/>
              <w:bottom w:val="single" w:sz="4" w:space="0" w:color="auto"/>
              <w:right w:val="nil"/>
            </w:tcBorders>
            <w:vAlign w:val="center"/>
            <w:hideMark/>
          </w:tcPr>
          <w:p w14:paraId="6BE9671D" w14:textId="77777777" w:rsidR="00A61FCA" w:rsidRPr="009D3D0F" w:rsidRDefault="00A61FCA" w:rsidP="00556869">
            <w:pPr>
              <w:pStyle w:val="a3"/>
              <w:bidi w:val="0"/>
              <w:spacing w:line="240" w:lineRule="auto"/>
              <w:jc w:val="center"/>
              <w:rPr>
                <w:sz w:val="18"/>
                <w:szCs w:val="18"/>
                <w:rtl/>
              </w:rPr>
            </w:pPr>
            <w:r w:rsidRPr="009D3D0F">
              <w:rPr>
                <w:sz w:val="18"/>
                <w:szCs w:val="18"/>
              </w:rPr>
              <w:t>1004.72</w:t>
            </w:r>
            <w:r>
              <w:rPr>
                <w:sz w:val="18"/>
                <w:szCs w:val="18"/>
              </w:rPr>
              <w:t xml:space="preserve"> </w:t>
            </w:r>
            <w:r w:rsidRPr="009D3D0F">
              <w:rPr>
                <w:sz w:val="18"/>
                <w:szCs w:val="18"/>
              </w:rPr>
              <w:t>(187.63)</w:t>
            </w:r>
          </w:p>
        </w:tc>
      </w:tr>
      <w:tr w:rsidR="00A61FCA" w14:paraId="7A85881E" w14:textId="77777777" w:rsidTr="000A5C67">
        <w:trPr>
          <w:trHeight w:hRule="exact" w:val="284"/>
        </w:trPr>
        <w:tc>
          <w:tcPr>
            <w:tcW w:w="0" w:type="auto"/>
            <w:vMerge/>
            <w:tcBorders>
              <w:top w:val="single" w:sz="4" w:space="0" w:color="auto"/>
              <w:left w:val="nil"/>
              <w:bottom w:val="single" w:sz="4" w:space="0" w:color="auto"/>
              <w:right w:val="nil"/>
            </w:tcBorders>
            <w:vAlign w:val="center"/>
            <w:hideMark/>
          </w:tcPr>
          <w:p w14:paraId="66ED05C0" w14:textId="77777777" w:rsidR="00A61FCA" w:rsidRPr="009D3D0F" w:rsidRDefault="00A61FCA" w:rsidP="00556869">
            <w:pPr>
              <w:spacing w:after="0" w:line="240" w:lineRule="auto"/>
              <w:jc w:val="center"/>
              <w:rPr>
                <w:rFonts w:eastAsiaTheme="minorHAnsi"/>
                <w:sz w:val="18"/>
                <w:szCs w:val="18"/>
              </w:rPr>
            </w:pPr>
          </w:p>
        </w:tc>
        <w:tc>
          <w:tcPr>
            <w:tcW w:w="0" w:type="auto"/>
            <w:vMerge/>
            <w:tcBorders>
              <w:top w:val="single" w:sz="4" w:space="0" w:color="auto"/>
              <w:left w:val="nil"/>
              <w:bottom w:val="single" w:sz="4" w:space="0" w:color="auto"/>
              <w:right w:val="nil"/>
            </w:tcBorders>
            <w:vAlign w:val="center"/>
            <w:hideMark/>
          </w:tcPr>
          <w:p w14:paraId="2E028DF6" w14:textId="77777777" w:rsidR="00A61FCA" w:rsidRPr="009D3D0F" w:rsidRDefault="00A61FCA" w:rsidP="00556869">
            <w:pPr>
              <w:spacing w:after="0" w:line="240" w:lineRule="auto"/>
              <w:jc w:val="center"/>
              <w:rPr>
                <w:rFonts w:eastAsiaTheme="minorHAnsi"/>
                <w:sz w:val="18"/>
                <w:szCs w:val="18"/>
              </w:rPr>
            </w:pPr>
          </w:p>
        </w:tc>
        <w:tc>
          <w:tcPr>
            <w:tcW w:w="0" w:type="auto"/>
            <w:tcBorders>
              <w:top w:val="single" w:sz="4" w:space="0" w:color="auto"/>
              <w:left w:val="nil"/>
              <w:bottom w:val="single" w:sz="4" w:space="0" w:color="auto"/>
              <w:right w:val="nil"/>
            </w:tcBorders>
            <w:vAlign w:val="center"/>
            <w:hideMark/>
          </w:tcPr>
          <w:p w14:paraId="330CEFD5" w14:textId="77777777" w:rsidR="00A61FCA" w:rsidRPr="009D3D0F" w:rsidRDefault="00A61FCA" w:rsidP="00556869">
            <w:pPr>
              <w:bidi w:val="0"/>
              <w:spacing w:after="0" w:line="240" w:lineRule="auto"/>
              <w:jc w:val="center"/>
              <w:rPr>
                <w:rFonts w:eastAsia="Times New Roman" w:cs="Times New Roman"/>
                <w:sz w:val="18"/>
                <w:szCs w:val="18"/>
              </w:rPr>
            </w:pPr>
            <w:r w:rsidRPr="009D3D0F">
              <w:rPr>
                <w:rFonts w:eastAsia="Times New Roman" w:cs="Times New Roman"/>
                <w:sz w:val="18"/>
                <w:szCs w:val="18"/>
              </w:rPr>
              <w:t>sham</w:t>
            </w:r>
          </w:p>
        </w:tc>
        <w:tc>
          <w:tcPr>
            <w:tcW w:w="0" w:type="auto"/>
            <w:tcBorders>
              <w:top w:val="single" w:sz="4" w:space="0" w:color="auto"/>
              <w:left w:val="nil"/>
              <w:bottom w:val="single" w:sz="4" w:space="0" w:color="auto"/>
              <w:right w:val="nil"/>
            </w:tcBorders>
            <w:vAlign w:val="center"/>
            <w:hideMark/>
          </w:tcPr>
          <w:p w14:paraId="12599393" w14:textId="77777777" w:rsidR="00A61FCA" w:rsidRPr="009D3D0F" w:rsidRDefault="00A61FCA" w:rsidP="00556869">
            <w:pPr>
              <w:bidi w:val="0"/>
              <w:spacing w:after="0" w:line="240" w:lineRule="auto"/>
              <w:jc w:val="center"/>
              <w:rPr>
                <w:rFonts w:eastAsia="Times New Roman" w:cs="Times New Roman"/>
                <w:sz w:val="18"/>
                <w:szCs w:val="18"/>
              </w:rPr>
            </w:pPr>
            <w:r w:rsidRPr="009D3D0F">
              <w:rPr>
                <w:rFonts w:eastAsia="Times New Roman" w:cs="Times New Roman"/>
                <w:sz w:val="18"/>
                <w:szCs w:val="18"/>
              </w:rPr>
              <w:t>11</w:t>
            </w:r>
          </w:p>
        </w:tc>
        <w:tc>
          <w:tcPr>
            <w:tcW w:w="0" w:type="auto"/>
            <w:tcBorders>
              <w:top w:val="single" w:sz="4" w:space="0" w:color="auto"/>
              <w:left w:val="nil"/>
              <w:bottom w:val="single" w:sz="4" w:space="0" w:color="auto"/>
              <w:right w:val="nil"/>
            </w:tcBorders>
            <w:vAlign w:val="center"/>
            <w:hideMark/>
          </w:tcPr>
          <w:p w14:paraId="117F3609" w14:textId="77777777" w:rsidR="00A61FCA" w:rsidRPr="009D3D0F" w:rsidRDefault="00A61FCA" w:rsidP="00556869">
            <w:pPr>
              <w:pStyle w:val="a3"/>
              <w:bidi w:val="0"/>
              <w:spacing w:line="240" w:lineRule="auto"/>
              <w:jc w:val="center"/>
              <w:rPr>
                <w:sz w:val="18"/>
                <w:szCs w:val="18"/>
              </w:rPr>
            </w:pPr>
            <w:r w:rsidRPr="009D3D0F">
              <w:rPr>
                <w:sz w:val="18"/>
                <w:szCs w:val="18"/>
              </w:rPr>
              <w:t>1053.09</w:t>
            </w:r>
            <w:r>
              <w:rPr>
                <w:sz w:val="18"/>
                <w:szCs w:val="18"/>
              </w:rPr>
              <w:t xml:space="preserve"> </w:t>
            </w:r>
            <w:r w:rsidRPr="009D3D0F">
              <w:rPr>
                <w:sz w:val="18"/>
                <w:szCs w:val="18"/>
              </w:rPr>
              <w:t>(247.25)</w:t>
            </w:r>
          </w:p>
        </w:tc>
        <w:tc>
          <w:tcPr>
            <w:tcW w:w="0" w:type="auto"/>
            <w:tcBorders>
              <w:top w:val="single" w:sz="4" w:space="0" w:color="auto"/>
              <w:left w:val="nil"/>
              <w:bottom w:val="single" w:sz="4" w:space="0" w:color="auto"/>
              <w:right w:val="nil"/>
            </w:tcBorders>
            <w:vAlign w:val="center"/>
            <w:hideMark/>
          </w:tcPr>
          <w:p w14:paraId="5848C39F" w14:textId="77777777" w:rsidR="00A61FCA" w:rsidRPr="009D3D0F" w:rsidRDefault="00A61FCA" w:rsidP="00556869">
            <w:pPr>
              <w:pStyle w:val="a3"/>
              <w:bidi w:val="0"/>
              <w:spacing w:line="240" w:lineRule="auto"/>
              <w:jc w:val="center"/>
              <w:rPr>
                <w:sz w:val="18"/>
                <w:szCs w:val="18"/>
              </w:rPr>
            </w:pPr>
            <w:r w:rsidRPr="009D3D0F">
              <w:rPr>
                <w:sz w:val="18"/>
                <w:szCs w:val="18"/>
              </w:rPr>
              <w:t>1003.15</w:t>
            </w:r>
            <w:r>
              <w:rPr>
                <w:sz w:val="18"/>
                <w:szCs w:val="18"/>
              </w:rPr>
              <w:t xml:space="preserve"> </w:t>
            </w:r>
            <w:r w:rsidRPr="009D3D0F">
              <w:rPr>
                <w:sz w:val="18"/>
                <w:szCs w:val="18"/>
              </w:rPr>
              <w:t>(221.40)</w:t>
            </w:r>
          </w:p>
        </w:tc>
      </w:tr>
      <w:tr w:rsidR="00A61FCA" w14:paraId="28B76DB4" w14:textId="77777777" w:rsidTr="000A5C67">
        <w:trPr>
          <w:trHeight w:hRule="exact" w:val="284"/>
        </w:trPr>
        <w:tc>
          <w:tcPr>
            <w:tcW w:w="0" w:type="auto"/>
            <w:vMerge w:val="restart"/>
            <w:tcBorders>
              <w:top w:val="single" w:sz="4" w:space="0" w:color="auto"/>
              <w:left w:val="nil"/>
              <w:bottom w:val="single" w:sz="4" w:space="0" w:color="auto"/>
              <w:right w:val="nil"/>
            </w:tcBorders>
            <w:vAlign w:val="center"/>
            <w:hideMark/>
          </w:tcPr>
          <w:p w14:paraId="6FC3F389" w14:textId="77777777" w:rsidR="00A61FCA" w:rsidRPr="009D3D0F" w:rsidRDefault="00A61FCA" w:rsidP="00556869">
            <w:pPr>
              <w:pStyle w:val="a3"/>
              <w:bidi w:val="0"/>
              <w:spacing w:line="240" w:lineRule="auto"/>
              <w:jc w:val="center"/>
              <w:rPr>
                <w:rFonts w:eastAsiaTheme="minorHAnsi"/>
                <w:sz w:val="18"/>
                <w:szCs w:val="18"/>
              </w:rPr>
            </w:pPr>
            <w:r w:rsidRPr="009D3D0F">
              <w:rPr>
                <w:sz w:val="18"/>
                <w:szCs w:val="18"/>
              </w:rPr>
              <w:t>ERR</w:t>
            </w:r>
          </w:p>
        </w:tc>
        <w:tc>
          <w:tcPr>
            <w:tcW w:w="0" w:type="auto"/>
            <w:vMerge w:val="restart"/>
            <w:tcBorders>
              <w:top w:val="single" w:sz="4" w:space="0" w:color="auto"/>
              <w:left w:val="nil"/>
              <w:bottom w:val="single" w:sz="4" w:space="0" w:color="auto"/>
              <w:right w:val="nil"/>
            </w:tcBorders>
            <w:vAlign w:val="center"/>
            <w:hideMark/>
          </w:tcPr>
          <w:p w14:paraId="4B62CCB9" w14:textId="77777777" w:rsidR="00A61FCA" w:rsidRPr="009D3D0F" w:rsidRDefault="00A61FCA" w:rsidP="00556869">
            <w:pPr>
              <w:pStyle w:val="a3"/>
              <w:bidi w:val="0"/>
              <w:spacing w:line="240" w:lineRule="auto"/>
              <w:jc w:val="center"/>
              <w:rPr>
                <w:sz w:val="18"/>
                <w:szCs w:val="18"/>
              </w:rPr>
            </w:pPr>
            <w:r>
              <w:rPr>
                <w:sz w:val="18"/>
                <w:szCs w:val="18"/>
              </w:rPr>
              <w:t>heterophone</w:t>
            </w:r>
          </w:p>
        </w:tc>
        <w:tc>
          <w:tcPr>
            <w:tcW w:w="0" w:type="auto"/>
            <w:tcBorders>
              <w:top w:val="single" w:sz="4" w:space="0" w:color="auto"/>
              <w:left w:val="nil"/>
              <w:bottom w:val="single" w:sz="4" w:space="0" w:color="auto"/>
              <w:right w:val="nil"/>
            </w:tcBorders>
            <w:vAlign w:val="center"/>
            <w:hideMark/>
          </w:tcPr>
          <w:p w14:paraId="2854BC16" w14:textId="77777777" w:rsidR="00A61FCA" w:rsidRPr="009D3D0F" w:rsidRDefault="00A61FCA" w:rsidP="00556869">
            <w:pPr>
              <w:bidi w:val="0"/>
              <w:spacing w:after="0" w:line="240" w:lineRule="auto"/>
              <w:jc w:val="center"/>
              <w:rPr>
                <w:rFonts w:eastAsia="Times New Roman" w:cs="Times New Roman"/>
                <w:sz w:val="18"/>
                <w:szCs w:val="18"/>
              </w:rPr>
            </w:pPr>
            <w:r w:rsidRPr="009D3D0F">
              <w:rPr>
                <w:rFonts w:eastAsia="Times New Roman" w:cs="Times New Roman"/>
                <w:sz w:val="18"/>
                <w:szCs w:val="18"/>
              </w:rPr>
              <w:t>active</w:t>
            </w:r>
          </w:p>
        </w:tc>
        <w:tc>
          <w:tcPr>
            <w:tcW w:w="0" w:type="auto"/>
            <w:tcBorders>
              <w:top w:val="single" w:sz="4" w:space="0" w:color="auto"/>
              <w:left w:val="nil"/>
              <w:bottom w:val="single" w:sz="4" w:space="0" w:color="auto"/>
              <w:right w:val="nil"/>
            </w:tcBorders>
            <w:vAlign w:val="center"/>
            <w:hideMark/>
          </w:tcPr>
          <w:p w14:paraId="55C05A87" w14:textId="77777777" w:rsidR="00A61FCA" w:rsidRPr="009D3D0F" w:rsidRDefault="00A61FCA" w:rsidP="00556869">
            <w:pPr>
              <w:bidi w:val="0"/>
              <w:spacing w:after="0" w:line="240" w:lineRule="auto"/>
              <w:jc w:val="center"/>
              <w:rPr>
                <w:rFonts w:eastAsia="Times New Roman" w:cs="Times New Roman"/>
                <w:sz w:val="18"/>
                <w:szCs w:val="18"/>
              </w:rPr>
            </w:pPr>
            <w:r w:rsidRPr="009D3D0F">
              <w:rPr>
                <w:rFonts w:eastAsia="Times New Roman" w:cs="Times New Roman"/>
                <w:sz w:val="18"/>
                <w:szCs w:val="18"/>
              </w:rPr>
              <w:t>13</w:t>
            </w:r>
          </w:p>
        </w:tc>
        <w:tc>
          <w:tcPr>
            <w:tcW w:w="0" w:type="auto"/>
            <w:tcBorders>
              <w:top w:val="single" w:sz="4" w:space="0" w:color="auto"/>
              <w:left w:val="nil"/>
              <w:bottom w:val="single" w:sz="4" w:space="0" w:color="auto"/>
              <w:right w:val="nil"/>
            </w:tcBorders>
            <w:vAlign w:val="center"/>
            <w:hideMark/>
          </w:tcPr>
          <w:p w14:paraId="4F5DD245" w14:textId="77777777" w:rsidR="00A61FCA" w:rsidRPr="009D3D0F" w:rsidRDefault="00A61FCA" w:rsidP="00556869">
            <w:pPr>
              <w:pStyle w:val="a3"/>
              <w:bidi w:val="0"/>
              <w:spacing w:line="240" w:lineRule="auto"/>
              <w:jc w:val="center"/>
              <w:rPr>
                <w:sz w:val="18"/>
                <w:szCs w:val="18"/>
                <w:rtl/>
              </w:rPr>
            </w:pPr>
            <w:r w:rsidRPr="009D3D0F">
              <w:rPr>
                <w:sz w:val="18"/>
                <w:szCs w:val="18"/>
              </w:rPr>
              <w:t>10.77</w:t>
            </w:r>
            <w:r>
              <w:rPr>
                <w:sz w:val="18"/>
                <w:szCs w:val="18"/>
              </w:rPr>
              <w:t xml:space="preserve"> </w:t>
            </w:r>
            <w:r w:rsidRPr="009D3D0F">
              <w:rPr>
                <w:sz w:val="18"/>
                <w:szCs w:val="18"/>
              </w:rPr>
              <w:t>(13.04)</w:t>
            </w:r>
          </w:p>
        </w:tc>
        <w:tc>
          <w:tcPr>
            <w:tcW w:w="0" w:type="auto"/>
            <w:tcBorders>
              <w:top w:val="single" w:sz="4" w:space="0" w:color="auto"/>
              <w:left w:val="nil"/>
              <w:bottom w:val="single" w:sz="4" w:space="0" w:color="auto"/>
              <w:right w:val="nil"/>
            </w:tcBorders>
            <w:vAlign w:val="center"/>
            <w:hideMark/>
          </w:tcPr>
          <w:p w14:paraId="5D588A1D" w14:textId="77777777" w:rsidR="00A61FCA" w:rsidRPr="009D3D0F" w:rsidRDefault="00A61FCA" w:rsidP="00556869">
            <w:pPr>
              <w:pStyle w:val="a3"/>
              <w:bidi w:val="0"/>
              <w:spacing w:line="240" w:lineRule="auto"/>
              <w:jc w:val="center"/>
              <w:rPr>
                <w:sz w:val="18"/>
                <w:szCs w:val="18"/>
                <w:rtl/>
              </w:rPr>
            </w:pPr>
            <w:r w:rsidRPr="009D3D0F">
              <w:rPr>
                <w:sz w:val="18"/>
                <w:szCs w:val="18"/>
              </w:rPr>
              <w:t>3.08</w:t>
            </w:r>
            <w:r>
              <w:rPr>
                <w:sz w:val="18"/>
                <w:szCs w:val="18"/>
              </w:rPr>
              <w:t xml:space="preserve"> </w:t>
            </w:r>
            <w:r w:rsidRPr="009D3D0F">
              <w:rPr>
                <w:sz w:val="18"/>
                <w:szCs w:val="18"/>
              </w:rPr>
              <w:t>(3.25)</w:t>
            </w:r>
          </w:p>
        </w:tc>
      </w:tr>
      <w:tr w:rsidR="00A61FCA" w14:paraId="6EB6094A" w14:textId="77777777" w:rsidTr="000A5C67">
        <w:trPr>
          <w:trHeight w:hRule="exact" w:val="284"/>
        </w:trPr>
        <w:tc>
          <w:tcPr>
            <w:tcW w:w="0" w:type="auto"/>
            <w:vMerge/>
            <w:tcBorders>
              <w:top w:val="single" w:sz="4" w:space="0" w:color="auto"/>
              <w:left w:val="nil"/>
              <w:bottom w:val="single" w:sz="4" w:space="0" w:color="auto"/>
              <w:right w:val="nil"/>
            </w:tcBorders>
            <w:vAlign w:val="center"/>
            <w:hideMark/>
          </w:tcPr>
          <w:p w14:paraId="1FF84CD6" w14:textId="77777777" w:rsidR="00A61FCA" w:rsidRPr="009D3D0F" w:rsidRDefault="00A61FCA" w:rsidP="00556869">
            <w:pPr>
              <w:spacing w:after="0" w:line="240" w:lineRule="auto"/>
              <w:jc w:val="center"/>
              <w:rPr>
                <w:rFonts w:eastAsiaTheme="minorHAnsi"/>
                <w:sz w:val="18"/>
                <w:szCs w:val="18"/>
              </w:rPr>
            </w:pPr>
          </w:p>
        </w:tc>
        <w:tc>
          <w:tcPr>
            <w:tcW w:w="0" w:type="auto"/>
            <w:vMerge/>
            <w:tcBorders>
              <w:top w:val="single" w:sz="4" w:space="0" w:color="auto"/>
              <w:left w:val="nil"/>
              <w:bottom w:val="single" w:sz="4" w:space="0" w:color="auto"/>
              <w:right w:val="nil"/>
            </w:tcBorders>
            <w:vAlign w:val="center"/>
            <w:hideMark/>
          </w:tcPr>
          <w:p w14:paraId="13A87B4C" w14:textId="77777777" w:rsidR="00A61FCA" w:rsidRPr="009D3D0F" w:rsidRDefault="00A61FCA" w:rsidP="00556869">
            <w:pPr>
              <w:spacing w:after="0" w:line="240" w:lineRule="auto"/>
              <w:jc w:val="center"/>
              <w:rPr>
                <w:rFonts w:eastAsiaTheme="minorHAnsi"/>
                <w:sz w:val="18"/>
                <w:szCs w:val="18"/>
              </w:rPr>
            </w:pPr>
          </w:p>
        </w:tc>
        <w:tc>
          <w:tcPr>
            <w:tcW w:w="0" w:type="auto"/>
            <w:tcBorders>
              <w:top w:val="single" w:sz="4" w:space="0" w:color="auto"/>
              <w:left w:val="nil"/>
              <w:bottom w:val="single" w:sz="4" w:space="0" w:color="auto"/>
              <w:right w:val="nil"/>
            </w:tcBorders>
            <w:vAlign w:val="center"/>
            <w:hideMark/>
          </w:tcPr>
          <w:p w14:paraId="418EC603" w14:textId="77777777" w:rsidR="00A61FCA" w:rsidRPr="009D3D0F" w:rsidRDefault="00A61FCA" w:rsidP="00556869">
            <w:pPr>
              <w:pStyle w:val="a3"/>
              <w:bidi w:val="0"/>
              <w:spacing w:line="240" w:lineRule="auto"/>
              <w:jc w:val="center"/>
              <w:rPr>
                <w:sz w:val="18"/>
                <w:szCs w:val="18"/>
              </w:rPr>
            </w:pPr>
            <w:r w:rsidRPr="009D3D0F">
              <w:rPr>
                <w:rFonts w:eastAsia="Times New Roman" w:cs="Times New Roman"/>
                <w:sz w:val="18"/>
                <w:szCs w:val="18"/>
              </w:rPr>
              <w:t>sham</w:t>
            </w:r>
          </w:p>
        </w:tc>
        <w:tc>
          <w:tcPr>
            <w:tcW w:w="0" w:type="auto"/>
            <w:tcBorders>
              <w:top w:val="single" w:sz="4" w:space="0" w:color="auto"/>
              <w:left w:val="nil"/>
              <w:bottom w:val="single" w:sz="4" w:space="0" w:color="auto"/>
              <w:right w:val="nil"/>
            </w:tcBorders>
            <w:vAlign w:val="center"/>
            <w:hideMark/>
          </w:tcPr>
          <w:p w14:paraId="1D4F2BCC" w14:textId="77777777" w:rsidR="00A61FCA" w:rsidRPr="009D3D0F" w:rsidRDefault="00A61FCA" w:rsidP="00556869">
            <w:pPr>
              <w:pStyle w:val="a3"/>
              <w:bidi w:val="0"/>
              <w:spacing w:line="240" w:lineRule="auto"/>
              <w:jc w:val="center"/>
              <w:rPr>
                <w:sz w:val="18"/>
                <w:szCs w:val="18"/>
              </w:rPr>
            </w:pPr>
            <w:r w:rsidRPr="009D3D0F">
              <w:rPr>
                <w:rFonts w:eastAsia="Times New Roman" w:cs="Times New Roman"/>
                <w:sz w:val="18"/>
                <w:szCs w:val="18"/>
              </w:rPr>
              <w:t>11</w:t>
            </w:r>
          </w:p>
        </w:tc>
        <w:tc>
          <w:tcPr>
            <w:tcW w:w="0" w:type="auto"/>
            <w:tcBorders>
              <w:top w:val="single" w:sz="4" w:space="0" w:color="auto"/>
              <w:left w:val="nil"/>
              <w:bottom w:val="single" w:sz="4" w:space="0" w:color="auto"/>
              <w:right w:val="nil"/>
            </w:tcBorders>
            <w:vAlign w:val="center"/>
            <w:hideMark/>
          </w:tcPr>
          <w:p w14:paraId="014FE843" w14:textId="77777777" w:rsidR="00A61FCA" w:rsidRPr="009D3D0F" w:rsidRDefault="00A61FCA" w:rsidP="00556869">
            <w:pPr>
              <w:pStyle w:val="a3"/>
              <w:bidi w:val="0"/>
              <w:spacing w:line="240" w:lineRule="auto"/>
              <w:jc w:val="center"/>
              <w:rPr>
                <w:sz w:val="18"/>
                <w:szCs w:val="18"/>
              </w:rPr>
            </w:pPr>
            <w:r w:rsidRPr="009D3D0F">
              <w:rPr>
                <w:sz w:val="18"/>
                <w:szCs w:val="18"/>
              </w:rPr>
              <w:t>10.00</w:t>
            </w:r>
            <w:r>
              <w:rPr>
                <w:sz w:val="18"/>
                <w:szCs w:val="18"/>
              </w:rPr>
              <w:t xml:space="preserve"> </w:t>
            </w:r>
            <w:r w:rsidRPr="009D3D0F">
              <w:rPr>
                <w:sz w:val="18"/>
                <w:szCs w:val="18"/>
              </w:rPr>
              <w:t>(7.41)</w:t>
            </w:r>
          </w:p>
        </w:tc>
        <w:tc>
          <w:tcPr>
            <w:tcW w:w="0" w:type="auto"/>
            <w:tcBorders>
              <w:top w:val="single" w:sz="4" w:space="0" w:color="auto"/>
              <w:left w:val="nil"/>
              <w:bottom w:val="single" w:sz="4" w:space="0" w:color="auto"/>
              <w:right w:val="nil"/>
            </w:tcBorders>
            <w:vAlign w:val="center"/>
            <w:hideMark/>
          </w:tcPr>
          <w:p w14:paraId="718DF9D3" w14:textId="77777777" w:rsidR="00A61FCA" w:rsidRPr="009D3D0F" w:rsidRDefault="00A61FCA" w:rsidP="00556869">
            <w:pPr>
              <w:pStyle w:val="a3"/>
              <w:bidi w:val="0"/>
              <w:spacing w:line="240" w:lineRule="auto"/>
              <w:jc w:val="center"/>
              <w:rPr>
                <w:sz w:val="18"/>
                <w:szCs w:val="18"/>
              </w:rPr>
            </w:pPr>
            <w:r w:rsidRPr="009D3D0F">
              <w:rPr>
                <w:sz w:val="18"/>
                <w:szCs w:val="18"/>
              </w:rPr>
              <w:t>2.73</w:t>
            </w:r>
            <w:r>
              <w:rPr>
                <w:sz w:val="18"/>
                <w:szCs w:val="18"/>
              </w:rPr>
              <w:t xml:space="preserve"> </w:t>
            </w:r>
            <w:r w:rsidRPr="009D3D0F">
              <w:rPr>
                <w:sz w:val="18"/>
                <w:szCs w:val="18"/>
              </w:rPr>
              <w:t>(3.48)</w:t>
            </w:r>
          </w:p>
        </w:tc>
      </w:tr>
      <w:tr w:rsidR="00A61FCA" w14:paraId="1ABFFFE9" w14:textId="77777777" w:rsidTr="000A5C67">
        <w:trPr>
          <w:trHeight w:hRule="exact" w:val="284"/>
        </w:trPr>
        <w:tc>
          <w:tcPr>
            <w:tcW w:w="0" w:type="auto"/>
            <w:vMerge/>
            <w:tcBorders>
              <w:top w:val="single" w:sz="4" w:space="0" w:color="auto"/>
              <w:left w:val="nil"/>
              <w:bottom w:val="single" w:sz="4" w:space="0" w:color="auto"/>
              <w:right w:val="nil"/>
            </w:tcBorders>
            <w:vAlign w:val="center"/>
            <w:hideMark/>
          </w:tcPr>
          <w:p w14:paraId="588F4801" w14:textId="77777777" w:rsidR="00A61FCA" w:rsidRPr="009D3D0F" w:rsidRDefault="00A61FCA" w:rsidP="00556869">
            <w:pPr>
              <w:spacing w:after="0" w:line="240" w:lineRule="auto"/>
              <w:jc w:val="center"/>
              <w:rPr>
                <w:rFonts w:eastAsiaTheme="minorHAnsi"/>
                <w:sz w:val="18"/>
                <w:szCs w:val="18"/>
              </w:rPr>
            </w:pPr>
          </w:p>
        </w:tc>
        <w:tc>
          <w:tcPr>
            <w:tcW w:w="0" w:type="auto"/>
            <w:vMerge w:val="restart"/>
            <w:tcBorders>
              <w:top w:val="single" w:sz="4" w:space="0" w:color="auto"/>
              <w:left w:val="nil"/>
              <w:bottom w:val="single" w:sz="4" w:space="0" w:color="auto"/>
              <w:right w:val="nil"/>
            </w:tcBorders>
            <w:vAlign w:val="center"/>
            <w:hideMark/>
          </w:tcPr>
          <w:p w14:paraId="0BCA2C67" w14:textId="77777777" w:rsidR="00A61FCA" w:rsidRPr="009D3D0F" w:rsidRDefault="00A61FCA" w:rsidP="00556869">
            <w:pPr>
              <w:pStyle w:val="a3"/>
              <w:bidi w:val="0"/>
              <w:spacing w:line="240" w:lineRule="auto"/>
              <w:jc w:val="center"/>
              <w:rPr>
                <w:sz w:val="18"/>
                <w:szCs w:val="18"/>
              </w:rPr>
            </w:pPr>
            <w:r>
              <w:rPr>
                <w:sz w:val="18"/>
                <w:szCs w:val="18"/>
              </w:rPr>
              <w:t>homophone</w:t>
            </w:r>
          </w:p>
        </w:tc>
        <w:tc>
          <w:tcPr>
            <w:tcW w:w="0" w:type="auto"/>
            <w:tcBorders>
              <w:top w:val="single" w:sz="4" w:space="0" w:color="auto"/>
              <w:left w:val="nil"/>
              <w:bottom w:val="single" w:sz="4" w:space="0" w:color="auto"/>
              <w:right w:val="nil"/>
            </w:tcBorders>
            <w:vAlign w:val="center"/>
            <w:hideMark/>
          </w:tcPr>
          <w:p w14:paraId="66161D51" w14:textId="77777777" w:rsidR="00A61FCA" w:rsidRPr="009D3D0F" w:rsidRDefault="00A61FCA" w:rsidP="00556869">
            <w:pPr>
              <w:bidi w:val="0"/>
              <w:spacing w:after="0" w:line="240" w:lineRule="auto"/>
              <w:jc w:val="center"/>
              <w:rPr>
                <w:rFonts w:eastAsia="Times New Roman" w:cs="Times New Roman"/>
                <w:sz w:val="18"/>
                <w:szCs w:val="18"/>
              </w:rPr>
            </w:pPr>
            <w:r w:rsidRPr="009D3D0F">
              <w:rPr>
                <w:rFonts w:eastAsia="Times New Roman" w:cs="Times New Roman"/>
                <w:sz w:val="18"/>
                <w:szCs w:val="18"/>
              </w:rPr>
              <w:t>active</w:t>
            </w:r>
          </w:p>
        </w:tc>
        <w:tc>
          <w:tcPr>
            <w:tcW w:w="0" w:type="auto"/>
            <w:tcBorders>
              <w:top w:val="single" w:sz="4" w:space="0" w:color="auto"/>
              <w:left w:val="nil"/>
              <w:bottom w:val="single" w:sz="4" w:space="0" w:color="auto"/>
              <w:right w:val="nil"/>
            </w:tcBorders>
            <w:vAlign w:val="center"/>
            <w:hideMark/>
          </w:tcPr>
          <w:p w14:paraId="796FAB93" w14:textId="77777777" w:rsidR="00A61FCA" w:rsidRPr="009D3D0F" w:rsidRDefault="00A61FCA" w:rsidP="00556869">
            <w:pPr>
              <w:bidi w:val="0"/>
              <w:spacing w:after="0" w:line="240" w:lineRule="auto"/>
              <w:jc w:val="center"/>
              <w:rPr>
                <w:rFonts w:eastAsia="Times New Roman" w:cs="Times New Roman"/>
                <w:sz w:val="18"/>
                <w:szCs w:val="18"/>
              </w:rPr>
            </w:pPr>
            <w:r w:rsidRPr="009D3D0F">
              <w:rPr>
                <w:rFonts w:eastAsia="Times New Roman" w:cs="Times New Roman"/>
                <w:sz w:val="18"/>
                <w:szCs w:val="18"/>
              </w:rPr>
              <w:t>13</w:t>
            </w:r>
          </w:p>
        </w:tc>
        <w:tc>
          <w:tcPr>
            <w:tcW w:w="0" w:type="auto"/>
            <w:tcBorders>
              <w:top w:val="single" w:sz="4" w:space="0" w:color="auto"/>
              <w:left w:val="nil"/>
              <w:bottom w:val="single" w:sz="4" w:space="0" w:color="auto"/>
              <w:right w:val="nil"/>
            </w:tcBorders>
            <w:vAlign w:val="center"/>
            <w:hideMark/>
          </w:tcPr>
          <w:p w14:paraId="4C162FF8" w14:textId="77777777" w:rsidR="00A61FCA" w:rsidRPr="009D3D0F" w:rsidRDefault="00A61FCA" w:rsidP="00556869">
            <w:pPr>
              <w:pStyle w:val="a3"/>
              <w:bidi w:val="0"/>
              <w:spacing w:line="240" w:lineRule="auto"/>
              <w:jc w:val="center"/>
              <w:rPr>
                <w:sz w:val="18"/>
                <w:szCs w:val="18"/>
                <w:rtl/>
              </w:rPr>
            </w:pPr>
            <w:r w:rsidRPr="009D3D0F">
              <w:rPr>
                <w:sz w:val="18"/>
                <w:szCs w:val="18"/>
              </w:rPr>
              <w:t>9.95</w:t>
            </w:r>
            <w:r>
              <w:rPr>
                <w:sz w:val="18"/>
                <w:szCs w:val="18"/>
              </w:rPr>
              <w:t xml:space="preserve"> </w:t>
            </w:r>
            <w:r w:rsidRPr="009D3D0F">
              <w:rPr>
                <w:sz w:val="18"/>
                <w:szCs w:val="18"/>
              </w:rPr>
              <w:t>(8.45)</w:t>
            </w:r>
          </w:p>
        </w:tc>
        <w:tc>
          <w:tcPr>
            <w:tcW w:w="0" w:type="auto"/>
            <w:tcBorders>
              <w:top w:val="single" w:sz="4" w:space="0" w:color="auto"/>
              <w:left w:val="nil"/>
              <w:bottom w:val="single" w:sz="4" w:space="0" w:color="auto"/>
              <w:right w:val="nil"/>
            </w:tcBorders>
            <w:vAlign w:val="center"/>
            <w:hideMark/>
          </w:tcPr>
          <w:p w14:paraId="0A3B29D1" w14:textId="77777777" w:rsidR="00A61FCA" w:rsidRPr="009D3D0F" w:rsidRDefault="00A61FCA" w:rsidP="00556869">
            <w:pPr>
              <w:pStyle w:val="a3"/>
              <w:bidi w:val="0"/>
              <w:spacing w:line="240" w:lineRule="auto"/>
              <w:jc w:val="center"/>
              <w:rPr>
                <w:sz w:val="18"/>
                <w:szCs w:val="18"/>
                <w:rtl/>
              </w:rPr>
            </w:pPr>
            <w:r w:rsidRPr="009D3D0F">
              <w:rPr>
                <w:sz w:val="18"/>
                <w:szCs w:val="18"/>
              </w:rPr>
              <w:t>6.33</w:t>
            </w:r>
            <w:r>
              <w:rPr>
                <w:sz w:val="18"/>
                <w:szCs w:val="18"/>
              </w:rPr>
              <w:t xml:space="preserve"> </w:t>
            </w:r>
            <w:r w:rsidRPr="009D3D0F">
              <w:rPr>
                <w:sz w:val="18"/>
                <w:szCs w:val="18"/>
              </w:rPr>
              <w:t>(7.38)</w:t>
            </w:r>
          </w:p>
        </w:tc>
      </w:tr>
      <w:tr w:rsidR="00A61FCA" w14:paraId="1E170DCA" w14:textId="77777777" w:rsidTr="000A5C67">
        <w:trPr>
          <w:trHeight w:hRule="exact" w:val="284"/>
        </w:trPr>
        <w:tc>
          <w:tcPr>
            <w:tcW w:w="0" w:type="auto"/>
            <w:vMerge/>
            <w:tcBorders>
              <w:top w:val="single" w:sz="4" w:space="0" w:color="auto"/>
              <w:left w:val="nil"/>
              <w:bottom w:val="single" w:sz="4" w:space="0" w:color="auto"/>
              <w:right w:val="nil"/>
            </w:tcBorders>
            <w:vAlign w:val="center"/>
            <w:hideMark/>
          </w:tcPr>
          <w:p w14:paraId="52C93DF9" w14:textId="77777777" w:rsidR="00A61FCA" w:rsidRPr="009D3D0F" w:rsidRDefault="00A61FCA" w:rsidP="00556869">
            <w:pPr>
              <w:spacing w:after="0" w:line="240" w:lineRule="auto"/>
              <w:jc w:val="center"/>
              <w:rPr>
                <w:rFonts w:eastAsiaTheme="minorHAnsi"/>
                <w:sz w:val="18"/>
                <w:szCs w:val="18"/>
              </w:rPr>
            </w:pPr>
          </w:p>
        </w:tc>
        <w:tc>
          <w:tcPr>
            <w:tcW w:w="0" w:type="auto"/>
            <w:vMerge/>
            <w:tcBorders>
              <w:top w:val="single" w:sz="4" w:space="0" w:color="auto"/>
              <w:left w:val="nil"/>
              <w:bottom w:val="single" w:sz="4" w:space="0" w:color="auto"/>
              <w:right w:val="nil"/>
            </w:tcBorders>
            <w:vAlign w:val="center"/>
            <w:hideMark/>
          </w:tcPr>
          <w:p w14:paraId="0D5B595E" w14:textId="77777777" w:rsidR="00A61FCA" w:rsidRPr="009D3D0F" w:rsidRDefault="00A61FCA" w:rsidP="00556869">
            <w:pPr>
              <w:spacing w:after="0" w:line="240" w:lineRule="auto"/>
              <w:jc w:val="center"/>
              <w:rPr>
                <w:rFonts w:eastAsiaTheme="minorHAnsi"/>
                <w:sz w:val="18"/>
                <w:szCs w:val="18"/>
              </w:rPr>
            </w:pPr>
          </w:p>
        </w:tc>
        <w:tc>
          <w:tcPr>
            <w:tcW w:w="0" w:type="auto"/>
            <w:tcBorders>
              <w:top w:val="single" w:sz="4" w:space="0" w:color="auto"/>
              <w:left w:val="nil"/>
              <w:bottom w:val="single" w:sz="4" w:space="0" w:color="auto"/>
              <w:right w:val="nil"/>
            </w:tcBorders>
            <w:vAlign w:val="center"/>
            <w:hideMark/>
          </w:tcPr>
          <w:p w14:paraId="048031CF" w14:textId="77777777" w:rsidR="00A61FCA" w:rsidRPr="009D3D0F" w:rsidRDefault="00A61FCA" w:rsidP="00556869">
            <w:pPr>
              <w:pStyle w:val="a3"/>
              <w:bidi w:val="0"/>
              <w:spacing w:line="240" w:lineRule="auto"/>
              <w:jc w:val="center"/>
              <w:rPr>
                <w:sz w:val="18"/>
                <w:szCs w:val="18"/>
              </w:rPr>
            </w:pPr>
            <w:r w:rsidRPr="009D3D0F">
              <w:rPr>
                <w:rFonts w:eastAsia="Times New Roman" w:cs="Times New Roman"/>
                <w:sz w:val="18"/>
                <w:szCs w:val="18"/>
              </w:rPr>
              <w:t>sham</w:t>
            </w:r>
          </w:p>
        </w:tc>
        <w:tc>
          <w:tcPr>
            <w:tcW w:w="0" w:type="auto"/>
            <w:tcBorders>
              <w:top w:val="single" w:sz="4" w:space="0" w:color="auto"/>
              <w:left w:val="nil"/>
              <w:bottom w:val="single" w:sz="4" w:space="0" w:color="auto"/>
              <w:right w:val="nil"/>
            </w:tcBorders>
            <w:vAlign w:val="center"/>
            <w:hideMark/>
          </w:tcPr>
          <w:p w14:paraId="450390B0" w14:textId="77777777" w:rsidR="00A61FCA" w:rsidRPr="009D3D0F" w:rsidRDefault="00A61FCA" w:rsidP="00556869">
            <w:pPr>
              <w:pStyle w:val="a3"/>
              <w:bidi w:val="0"/>
              <w:spacing w:line="240" w:lineRule="auto"/>
              <w:jc w:val="center"/>
              <w:rPr>
                <w:sz w:val="18"/>
                <w:szCs w:val="18"/>
              </w:rPr>
            </w:pPr>
            <w:r w:rsidRPr="009D3D0F">
              <w:rPr>
                <w:rFonts w:eastAsia="Times New Roman" w:cs="Times New Roman"/>
                <w:sz w:val="18"/>
                <w:szCs w:val="18"/>
              </w:rPr>
              <w:t>11</w:t>
            </w:r>
          </w:p>
        </w:tc>
        <w:tc>
          <w:tcPr>
            <w:tcW w:w="0" w:type="auto"/>
            <w:tcBorders>
              <w:top w:val="single" w:sz="4" w:space="0" w:color="auto"/>
              <w:left w:val="nil"/>
              <w:bottom w:val="single" w:sz="4" w:space="0" w:color="auto"/>
              <w:right w:val="nil"/>
            </w:tcBorders>
            <w:vAlign w:val="center"/>
            <w:hideMark/>
          </w:tcPr>
          <w:p w14:paraId="34D29C82" w14:textId="77777777" w:rsidR="00A61FCA" w:rsidRPr="009D3D0F" w:rsidRDefault="00A61FCA" w:rsidP="00556869">
            <w:pPr>
              <w:pStyle w:val="a3"/>
              <w:bidi w:val="0"/>
              <w:spacing w:line="240" w:lineRule="auto"/>
              <w:jc w:val="center"/>
              <w:rPr>
                <w:sz w:val="18"/>
                <w:szCs w:val="18"/>
              </w:rPr>
            </w:pPr>
            <w:r w:rsidRPr="009D3D0F">
              <w:rPr>
                <w:sz w:val="18"/>
                <w:szCs w:val="18"/>
              </w:rPr>
              <w:t>10.69</w:t>
            </w:r>
            <w:r>
              <w:rPr>
                <w:sz w:val="18"/>
                <w:szCs w:val="18"/>
              </w:rPr>
              <w:t xml:space="preserve"> </w:t>
            </w:r>
            <w:r w:rsidRPr="009D3D0F">
              <w:rPr>
                <w:sz w:val="18"/>
                <w:szCs w:val="18"/>
              </w:rPr>
              <w:t>(7.81)</w:t>
            </w:r>
          </w:p>
        </w:tc>
        <w:tc>
          <w:tcPr>
            <w:tcW w:w="0" w:type="auto"/>
            <w:tcBorders>
              <w:top w:val="single" w:sz="4" w:space="0" w:color="auto"/>
              <w:left w:val="nil"/>
              <w:bottom w:val="single" w:sz="4" w:space="0" w:color="auto"/>
              <w:right w:val="nil"/>
            </w:tcBorders>
            <w:vAlign w:val="center"/>
            <w:hideMark/>
          </w:tcPr>
          <w:p w14:paraId="0ECB08A3" w14:textId="77777777" w:rsidR="00A61FCA" w:rsidRPr="009D3D0F" w:rsidRDefault="00A61FCA" w:rsidP="00556869">
            <w:pPr>
              <w:pStyle w:val="a3"/>
              <w:bidi w:val="0"/>
              <w:spacing w:line="240" w:lineRule="auto"/>
              <w:jc w:val="center"/>
              <w:rPr>
                <w:sz w:val="18"/>
                <w:szCs w:val="18"/>
              </w:rPr>
            </w:pPr>
            <w:r w:rsidRPr="009D3D0F">
              <w:rPr>
                <w:sz w:val="18"/>
                <w:szCs w:val="18"/>
              </w:rPr>
              <w:t>5.88</w:t>
            </w:r>
            <w:r>
              <w:rPr>
                <w:sz w:val="18"/>
                <w:szCs w:val="18"/>
              </w:rPr>
              <w:t xml:space="preserve"> </w:t>
            </w:r>
            <w:r w:rsidRPr="009D3D0F">
              <w:rPr>
                <w:sz w:val="18"/>
                <w:szCs w:val="18"/>
              </w:rPr>
              <w:t>(3.72)</w:t>
            </w:r>
          </w:p>
        </w:tc>
      </w:tr>
    </w:tbl>
    <w:p w14:paraId="7578B72D" w14:textId="77777777" w:rsidR="009D3D0F" w:rsidRDefault="009D3D0F" w:rsidP="009D3D0F">
      <w:pPr>
        <w:bidi w:val="0"/>
        <w:jc w:val="both"/>
      </w:pPr>
    </w:p>
    <w:p w14:paraId="33182D6A" w14:textId="77777777" w:rsidR="004305D8" w:rsidRPr="00651071" w:rsidRDefault="004305D8" w:rsidP="004305D8">
      <w:pPr>
        <w:bidi w:val="0"/>
        <w:jc w:val="both"/>
      </w:pPr>
      <w:r w:rsidRPr="00651071">
        <w:rPr>
          <w:i/>
          <w:iCs/>
        </w:rPr>
        <w:t>Reaction Times</w:t>
      </w:r>
    </w:p>
    <w:p w14:paraId="4192FCEC" w14:textId="68BF1A98" w:rsidR="004678A6" w:rsidRDefault="00A245DD" w:rsidP="004C2054">
      <w:pPr>
        <w:bidi w:val="0"/>
      </w:pPr>
      <w:r w:rsidRPr="00502CC0">
        <w:lastRenderedPageBreak/>
        <w:t>The main effect of</w:t>
      </w:r>
      <w:r>
        <w:t xml:space="preserve"> ambiguity was significant (</w:t>
      </w:r>
      <w:proofErr w:type="gramStart"/>
      <w:r>
        <w:t>F</w:t>
      </w:r>
      <w:r w:rsidRPr="00651071">
        <w:rPr>
          <w:vertAlign w:val="subscript"/>
        </w:rPr>
        <w:t>(</w:t>
      </w:r>
      <w:proofErr w:type="gramEnd"/>
      <w:r w:rsidRPr="00651071">
        <w:rPr>
          <w:vertAlign w:val="subscript"/>
        </w:rPr>
        <w:t>1,</w:t>
      </w:r>
      <w:r w:rsidR="003A5CD7">
        <w:rPr>
          <w:vertAlign w:val="subscript"/>
        </w:rPr>
        <w:t>22</w:t>
      </w:r>
      <w:r w:rsidRPr="00651071">
        <w:rPr>
          <w:vertAlign w:val="subscript"/>
        </w:rPr>
        <w:t>)</w:t>
      </w:r>
      <w:r>
        <w:t>=23.12, </w:t>
      </w:r>
      <w:r>
        <w:rPr>
          <w:i/>
          <w:iCs/>
        </w:rPr>
        <w:t>p</w:t>
      </w:r>
      <w:r>
        <w:t>&lt;.001, η</w:t>
      </w:r>
      <w:r>
        <w:rPr>
          <w:vertAlign w:val="subscript"/>
        </w:rPr>
        <w:t>p</w:t>
      </w:r>
      <w:r>
        <w:t>²=0.52)</w:t>
      </w:r>
      <w:r w:rsidR="00AA6855">
        <w:t>,</w:t>
      </w:r>
      <w:r>
        <w:t xml:space="preserve"> </w:t>
      </w:r>
      <w:r w:rsidR="00310EF6">
        <w:t xml:space="preserve">with longer RTs to ambiguous words </w:t>
      </w:r>
      <w:r w:rsidR="00B656D4">
        <w:t xml:space="preserve">(M=1106.09, SD=215.91) </w:t>
      </w:r>
      <w:r w:rsidR="00310EF6">
        <w:t>than control, unambiguous words</w:t>
      </w:r>
      <w:r w:rsidR="004678A6">
        <w:t xml:space="preserve"> (M=</w:t>
      </w:r>
      <w:r w:rsidR="00846CFE">
        <w:t>10</w:t>
      </w:r>
      <w:r w:rsidR="00E72897">
        <w:t>31</w:t>
      </w:r>
      <w:r w:rsidR="00846CFE">
        <w:t>.</w:t>
      </w:r>
      <w:r w:rsidR="00E72897">
        <w:t>49</w:t>
      </w:r>
      <w:r w:rsidR="004678A6">
        <w:t>, SD=</w:t>
      </w:r>
      <w:r w:rsidR="00E24B31">
        <w:t>191.53</w:t>
      </w:r>
      <w:r w:rsidR="004678A6">
        <w:t>)</w:t>
      </w:r>
      <w:r w:rsidR="0086423F">
        <w:t xml:space="preserve">. </w:t>
      </w:r>
      <w:r w:rsidR="0086423F" w:rsidRPr="0086423F">
        <w:t>There was also a significant main effect</w:t>
      </w:r>
      <w:r w:rsidR="0086423F">
        <w:t xml:space="preserve"> </w:t>
      </w:r>
      <w:r w:rsidR="003B0E96" w:rsidRPr="00502CC0">
        <w:t>of</w:t>
      </w:r>
      <w:r w:rsidR="003B0E96">
        <w:t xml:space="preserve"> homograph type </w:t>
      </w:r>
      <w:r w:rsidR="00BB3197">
        <w:t>(</w:t>
      </w:r>
      <w:proofErr w:type="gramStart"/>
      <w:r w:rsidR="00BB3197">
        <w:t>F</w:t>
      </w:r>
      <w:r w:rsidR="00BB3197" w:rsidRPr="00BB3197">
        <w:rPr>
          <w:vertAlign w:val="subscript"/>
        </w:rPr>
        <w:t>(</w:t>
      </w:r>
      <w:proofErr w:type="gramEnd"/>
      <w:r w:rsidR="00BB3197" w:rsidRPr="00BB3197">
        <w:rPr>
          <w:vertAlign w:val="subscript"/>
        </w:rPr>
        <w:t>1,</w:t>
      </w:r>
      <w:r w:rsidR="003A5CD7">
        <w:rPr>
          <w:vertAlign w:val="subscript"/>
        </w:rPr>
        <w:t>22</w:t>
      </w:r>
      <w:r w:rsidR="00BB3197" w:rsidRPr="00BB3197">
        <w:rPr>
          <w:vertAlign w:val="subscript"/>
        </w:rPr>
        <w:t>)</w:t>
      </w:r>
      <w:r w:rsidR="00BB3197">
        <w:t>=10.30, </w:t>
      </w:r>
      <w:r w:rsidR="00BB3197">
        <w:rPr>
          <w:i/>
          <w:iCs/>
        </w:rPr>
        <w:t>p</w:t>
      </w:r>
      <w:r w:rsidR="00BB3197">
        <w:t>&lt;.005, η</w:t>
      </w:r>
      <w:r w:rsidR="00BB3197">
        <w:rPr>
          <w:vertAlign w:val="subscript"/>
        </w:rPr>
        <w:t>p</w:t>
      </w:r>
      <w:r w:rsidR="00BB3197">
        <w:t>²=0.32)</w:t>
      </w:r>
      <w:r w:rsidR="000B651C">
        <w:t xml:space="preserve"> </w:t>
      </w:r>
      <w:r w:rsidR="004678A6">
        <w:t xml:space="preserve">with </w:t>
      </w:r>
      <w:r w:rsidR="004E0F3C">
        <w:t>longer RTs to heterophones (M=1094.62, SD=191.66) than</w:t>
      </w:r>
      <w:r w:rsidR="004678A6">
        <w:t xml:space="preserve"> homophones (M=</w:t>
      </w:r>
      <w:r w:rsidR="008E0359">
        <w:t>1042.96</w:t>
      </w:r>
      <w:r w:rsidR="004678A6">
        <w:t>, SD=</w:t>
      </w:r>
      <w:r w:rsidR="00F66131">
        <w:t>215.78</w:t>
      </w:r>
      <w:r w:rsidR="004678A6">
        <w:t>)</w:t>
      </w:r>
      <w:r w:rsidR="00CF217F">
        <w:t xml:space="preserve">, but no main effect of stimulation </w:t>
      </w:r>
      <w:r w:rsidR="00605DA6">
        <w:t>group</w:t>
      </w:r>
      <w:r w:rsidR="00CF217F">
        <w:t xml:space="preserve"> (F</w:t>
      </w:r>
      <w:r w:rsidR="00CF217F">
        <w:rPr>
          <w:vertAlign w:val="subscript"/>
        </w:rPr>
        <w:t>(1,22)</w:t>
      </w:r>
      <w:r w:rsidR="00CF217F">
        <w:t>=0.01, </w:t>
      </w:r>
      <w:r w:rsidR="00CF217F">
        <w:rPr>
          <w:i/>
          <w:iCs/>
        </w:rPr>
        <w:t>p</w:t>
      </w:r>
      <w:r w:rsidR="00CF217F">
        <w:t>&gt;.05, η</w:t>
      </w:r>
      <w:r w:rsidR="00CF217F">
        <w:rPr>
          <w:vertAlign w:val="subscript"/>
        </w:rPr>
        <w:t>p</w:t>
      </w:r>
      <w:r w:rsidR="00CF217F">
        <w:t>²=0.0).</w:t>
      </w:r>
      <w:r w:rsidR="00580499">
        <w:t xml:space="preserve"> The three</w:t>
      </w:r>
      <w:r w:rsidR="00D8414C">
        <w:t>-</w:t>
      </w:r>
      <w:r w:rsidR="00580499">
        <w:t xml:space="preserve">way interaction of </w:t>
      </w:r>
      <w:r w:rsidR="00BF4297">
        <w:t xml:space="preserve">brain </w:t>
      </w:r>
      <w:r w:rsidR="00580499">
        <w:t>stimulation X homograph X ambiguity was significant (</w:t>
      </w:r>
      <w:proofErr w:type="gramStart"/>
      <w:r w:rsidR="00580499">
        <w:t>F</w:t>
      </w:r>
      <w:r w:rsidR="00580499">
        <w:rPr>
          <w:vertAlign w:val="subscript"/>
        </w:rPr>
        <w:t>(</w:t>
      </w:r>
      <w:proofErr w:type="gramEnd"/>
      <w:r w:rsidR="00580499">
        <w:rPr>
          <w:vertAlign w:val="subscript"/>
        </w:rPr>
        <w:t>1,22)</w:t>
      </w:r>
      <w:r w:rsidR="00580499">
        <w:t>=5.98, </w:t>
      </w:r>
      <w:r w:rsidR="00580499">
        <w:rPr>
          <w:i/>
          <w:iCs/>
        </w:rPr>
        <w:t>p</w:t>
      </w:r>
      <w:r w:rsidR="00580499">
        <w:t>&lt;.05, η</w:t>
      </w:r>
      <w:r w:rsidR="00580499">
        <w:rPr>
          <w:vertAlign w:val="subscript"/>
        </w:rPr>
        <w:t>p</w:t>
      </w:r>
      <w:r w:rsidR="00580499">
        <w:t>²=0.21).</w:t>
      </w:r>
      <w:r w:rsidR="00580499" w:rsidRPr="00580499">
        <w:t xml:space="preserve"> </w:t>
      </w:r>
      <w:r w:rsidR="00580499" w:rsidRPr="00A900A1">
        <w:t>To break down this interaction</w:t>
      </w:r>
      <w:r w:rsidR="00580499">
        <w:t>, two ANOVAs were performed, one for each type of homograph.</w:t>
      </w:r>
    </w:p>
    <w:p w14:paraId="76F50915" w14:textId="0DC9C699" w:rsidR="00264502" w:rsidRDefault="00D10C62" w:rsidP="00A80826">
      <w:pPr>
        <w:bidi w:val="0"/>
      </w:pPr>
      <w:r>
        <w:t xml:space="preserve">For heterophonic homograph, a 2 x 2 mixed design ANOVA </w:t>
      </w:r>
      <w:r w:rsidR="00FE5CBE">
        <w:t xml:space="preserve">was conducted, </w:t>
      </w:r>
      <w:r>
        <w:t>with</w:t>
      </w:r>
      <w:r w:rsidR="00A900A1">
        <w:t xml:space="preserve"> </w:t>
      </w:r>
      <w:r>
        <w:t xml:space="preserve">stimulation group (active/sham) as between-subject factor, and ambiguity (ambiguous/unambiguous) </w:t>
      </w:r>
      <w:r w:rsidRPr="001C6344">
        <w:t>as within-subject factor</w:t>
      </w:r>
      <w:r w:rsidR="00FE5CBE">
        <w:t>.</w:t>
      </w:r>
      <w:r w:rsidR="00CC3DE3">
        <w:t xml:space="preserve"> There was a main effect for ambiguity (</w:t>
      </w:r>
      <w:proofErr w:type="gramStart"/>
      <w:r w:rsidR="00CC3DE3">
        <w:t>F</w:t>
      </w:r>
      <w:r w:rsidR="00CC3DE3">
        <w:rPr>
          <w:vertAlign w:val="subscript"/>
        </w:rPr>
        <w:t>(</w:t>
      </w:r>
      <w:proofErr w:type="gramEnd"/>
      <w:r w:rsidR="00CC3DE3">
        <w:rPr>
          <w:vertAlign w:val="subscript"/>
        </w:rPr>
        <w:t>1,22)</w:t>
      </w:r>
      <w:r w:rsidR="00CC3DE3">
        <w:t>=12.05, </w:t>
      </w:r>
      <w:r w:rsidR="00CC3DE3">
        <w:rPr>
          <w:i/>
          <w:iCs/>
        </w:rPr>
        <w:t>p</w:t>
      </w:r>
      <w:r w:rsidR="00CC3DE3">
        <w:t>&lt;.005,</w:t>
      </w:r>
      <w:r w:rsidR="00CC3DE3">
        <w:rPr>
          <w:rFonts w:cs="Times New Roman"/>
        </w:rPr>
        <w:t> η</w:t>
      </w:r>
      <w:r w:rsidR="00CC3DE3">
        <w:rPr>
          <w:rFonts w:cs="Times New Roman"/>
          <w:vertAlign w:val="subscript"/>
        </w:rPr>
        <w:t>p</w:t>
      </w:r>
      <w:r w:rsidR="00CC3DE3">
        <w:rPr>
          <w:rFonts w:cs="Times New Roman"/>
        </w:rPr>
        <w:t>²=0.35)</w:t>
      </w:r>
      <w:r w:rsidR="009F529A">
        <w:rPr>
          <w:rFonts w:cs="Times New Roman"/>
        </w:rPr>
        <w:t>,</w:t>
      </w:r>
      <w:r w:rsidR="00CC3DE3">
        <w:rPr>
          <w:rFonts w:cs="Times New Roman"/>
        </w:rPr>
        <w:t xml:space="preserve"> </w:t>
      </w:r>
      <w:r w:rsidR="009F529A">
        <w:t>showing</w:t>
      </w:r>
      <w:r w:rsidR="00CC3DE3">
        <w:t xml:space="preserve"> slower RTs to heterophonic homograph (M=1126.93, SD=194.68) than control</w:t>
      </w:r>
      <w:r w:rsidR="004E0F3C">
        <w:t>,</w:t>
      </w:r>
      <w:r w:rsidR="00CC3DE3">
        <w:t xml:space="preserve"> </w:t>
      </w:r>
      <w:r w:rsidR="004E0F3C">
        <w:t xml:space="preserve">unambiguous words </w:t>
      </w:r>
      <w:r w:rsidR="00CC3DE3">
        <w:t>(M=1060.27, SD=188.65).</w:t>
      </w:r>
      <w:r w:rsidR="00D8414C">
        <w:t xml:space="preserve"> </w:t>
      </w:r>
      <w:r w:rsidR="00621E02">
        <w:t>N</w:t>
      </w:r>
      <w:r w:rsidR="00D8414C">
        <w:t>o main effect for stimulation</w:t>
      </w:r>
      <w:r w:rsidR="00CD2DA7">
        <w:t xml:space="preserve"> group</w:t>
      </w:r>
      <w:r w:rsidR="00621E02">
        <w:t xml:space="preserve"> was found</w:t>
      </w:r>
      <w:r w:rsidR="00D8414C">
        <w:t xml:space="preserve"> (</w:t>
      </w:r>
      <w:proofErr w:type="gramStart"/>
      <w:r w:rsidR="00D8414C">
        <w:t>F</w:t>
      </w:r>
      <w:r w:rsidR="00D8414C" w:rsidRPr="0057195D">
        <w:rPr>
          <w:vertAlign w:val="subscript"/>
        </w:rPr>
        <w:t>(</w:t>
      </w:r>
      <w:proofErr w:type="gramEnd"/>
      <w:r w:rsidR="00D8414C" w:rsidRPr="0057195D">
        <w:rPr>
          <w:vertAlign w:val="subscript"/>
        </w:rPr>
        <w:t>1,22)</w:t>
      </w:r>
      <w:r w:rsidR="00D8414C">
        <w:t>=0.10, </w:t>
      </w:r>
      <w:r w:rsidR="00D8414C">
        <w:rPr>
          <w:i/>
          <w:iCs/>
        </w:rPr>
        <w:t>p</w:t>
      </w:r>
      <w:r w:rsidR="00D8414C">
        <w:t>&gt;.05,</w:t>
      </w:r>
      <w:r w:rsidR="00D8414C">
        <w:rPr>
          <w:rFonts w:cs="Times New Roman"/>
        </w:rPr>
        <w:t> η</w:t>
      </w:r>
      <w:r w:rsidR="00D8414C">
        <w:rPr>
          <w:rFonts w:cs="Times New Roman"/>
          <w:vertAlign w:val="subscript"/>
        </w:rPr>
        <w:t>p</w:t>
      </w:r>
      <w:r w:rsidR="00D8414C">
        <w:rPr>
          <w:rFonts w:cs="Times New Roman"/>
        </w:rPr>
        <w:t>²=0.01</w:t>
      </w:r>
      <w:r w:rsidR="00D8414C">
        <w:t xml:space="preserve">), </w:t>
      </w:r>
      <w:r w:rsidR="00A80826">
        <w:t>but</w:t>
      </w:r>
      <w:r w:rsidR="00AD297C">
        <w:t xml:space="preserve"> t</w:t>
      </w:r>
      <w:r w:rsidR="00D8414C">
        <w:t xml:space="preserve">he two-way interaction of stimulation group X ambiguity was significant </w:t>
      </w:r>
      <w:r w:rsidR="00AD297C">
        <w:t>(F</w:t>
      </w:r>
      <w:r w:rsidR="00AD297C" w:rsidRPr="006E6EB5">
        <w:rPr>
          <w:vertAlign w:val="subscript"/>
        </w:rPr>
        <w:t>(1,22)</w:t>
      </w:r>
      <w:r w:rsidR="00AD297C">
        <w:t>=6.86, </w:t>
      </w:r>
      <w:r w:rsidR="00AD297C">
        <w:rPr>
          <w:i/>
          <w:iCs/>
        </w:rPr>
        <w:t>p</w:t>
      </w:r>
      <w:r w:rsidR="00AD297C">
        <w:t>&lt;.05,</w:t>
      </w:r>
      <w:r w:rsidR="00AD297C">
        <w:rPr>
          <w:rFonts w:cs="Times New Roman"/>
        </w:rPr>
        <w:t> η</w:t>
      </w:r>
      <w:r w:rsidR="00AD297C">
        <w:rPr>
          <w:rFonts w:cs="Times New Roman"/>
          <w:vertAlign w:val="subscript"/>
        </w:rPr>
        <w:t>p</w:t>
      </w:r>
      <w:r w:rsidR="00AD297C">
        <w:rPr>
          <w:rFonts w:cs="Times New Roman"/>
        </w:rPr>
        <w:t>²=0.24</w:t>
      </w:r>
      <w:r w:rsidR="00AD297C">
        <w:t>)</w:t>
      </w:r>
      <w:r w:rsidR="00A80826">
        <w:t xml:space="preserve">, indicating that ambiguity effect </w:t>
      </w:r>
      <w:r w:rsidR="00A80826" w:rsidRPr="00A80826">
        <w:t>(</w:t>
      </w:r>
      <w:r w:rsidR="00F54E59" w:rsidRPr="00A80826">
        <w:t>ambiguous</w:t>
      </w:r>
      <w:r w:rsidR="00F54E59">
        <w:t>-</w:t>
      </w:r>
      <w:r w:rsidR="00A80826" w:rsidRPr="00A80826">
        <w:t>unambiguous)</w:t>
      </w:r>
      <w:r w:rsidR="00A80826">
        <w:t xml:space="preserve"> </w:t>
      </w:r>
      <w:r w:rsidR="00F54E59">
        <w:t xml:space="preserve">of heterophonic homograph </w:t>
      </w:r>
      <w:r w:rsidR="00A80826">
        <w:t>was affected differently by tDCS. T tests revealed</w:t>
      </w:r>
      <w:r w:rsidR="00F54E59">
        <w:t xml:space="preserve"> slower RTs for ambiguous versus </w:t>
      </w:r>
      <w:r w:rsidR="00F54E59" w:rsidRPr="00A80826">
        <w:t>unambiguous</w:t>
      </w:r>
      <w:r w:rsidR="00F54E59">
        <w:t xml:space="preserve"> condition in sham group (</w:t>
      </w:r>
      <w:proofErr w:type="gramStart"/>
      <w:r w:rsidR="00F54E59">
        <w:t>t</w:t>
      </w:r>
      <w:r w:rsidR="00F54E59" w:rsidRPr="00EC03A5">
        <w:rPr>
          <w:vertAlign w:val="subscript"/>
        </w:rPr>
        <w:t>(</w:t>
      </w:r>
      <w:proofErr w:type="gramEnd"/>
      <w:r w:rsidR="00A51A89">
        <w:rPr>
          <w:vertAlign w:val="subscript"/>
        </w:rPr>
        <w:t>10</w:t>
      </w:r>
      <w:r w:rsidR="00F54E59" w:rsidRPr="00EC03A5">
        <w:rPr>
          <w:vertAlign w:val="subscript"/>
        </w:rPr>
        <w:t>)</w:t>
      </w:r>
      <w:r w:rsidR="00F54E59">
        <w:t>=4.35, </w:t>
      </w:r>
      <w:r w:rsidR="00F54E59">
        <w:rPr>
          <w:i/>
          <w:iCs/>
        </w:rPr>
        <w:t>p</w:t>
      </w:r>
      <w:r w:rsidR="00F54E59">
        <w:t>&lt;.005)</w:t>
      </w:r>
      <w:r w:rsidR="00264502">
        <w:t xml:space="preserve">, but similar RTs </w:t>
      </w:r>
      <w:r w:rsidR="00264502" w:rsidRPr="00A80826">
        <w:t>(ambiguous</w:t>
      </w:r>
      <w:r w:rsidR="00264502">
        <w:t>-</w:t>
      </w:r>
      <w:r w:rsidR="00264502" w:rsidRPr="00A80826">
        <w:t>unambiguous)</w:t>
      </w:r>
      <w:r w:rsidR="00264502">
        <w:t xml:space="preserve"> in active group (t</w:t>
      </w:r>
      <w:r w:rsidR="00264502" w:rsidRPr="00EC03A5">
        <w:rPr>
          <w:vertAlign w:val="subscript"/>
        </w:rPr>
        <w:t>(</w:t>
      </w:r>
      <w:r w:rsidR="00A51A89">
        <w:rPr>
          <w:vertAlign w:val="subscript"/>
        </w:rPr>
        <w:t>1</w:t>
      </w:r>
      <w:r w:rsidR="00264502" w:rsidRPr="00EC03A5">
        <w:rPr>
          <w:vertAlign w:val="subscript"/>
        </w:rPr>
        <w:t>2)</w:t>
      </w:r>
      <w:r w:rsidR="00264502">
        <w:t>=0.60, </w:t>
      </w:r>
      <w:r w:rsidR="00264502">
        <w:rPr>
          <w:i/>
          <w:iCs/>
        </w:rPr>
        <w:t>p</w:t>
      </w:r>
      <w:r w:rsidR="00264502">
        <w:t>&gt;.05), suggesting that the active stimulation reduced the ambiguity effect (</w:t>
      </w:r>
      <w:r w:rsidR="00CE46B3">
        <w:t>S</w:t>
      </w:r>
      <w:r w:rsidR="00264502">
        <w:t>ee figure</w:t>
      </w:r>
      <w:r w:rsidR="00CE46B3">
        <w:t xml:space="preserve"> 3</w:t>
      </w:r>
      <w:r w:rsidR="00264502">
        <w:t>)</w:t>
      </w:r>
      <w:r w:rsidR="001B5B1C">
        <w:t>.</w:t>
      </w:r>
    </w:p>
    <w:p w14:paraId="25CF2C66" w14:textId="24F89154" w:rsidR="005075E3" w:rsidRDefault="00460A41" w:rsidP="004C2054">
      <w:pPr>
        <w:bidi w:val="0"/>
      </w:pPr>
      <w:r>
        <w:t xml:space="preserve">For homophonic homograph, a 2 x 2 mixed design ANOVA was conducted, with stimulation group (active/sham) as between-subject factor, and ambiguity (ambiguous/unambiguous) </w:t>
      </w:r>
      <w:r w:rsidRPr="001C6344">
        <w:t>as within-subject factor</w:t>
      </w:r>
      <w:r>
        <w:t>. There was a main effect for ambiguity (</w:t>
      </w:r>
      <w:proofErr w:type="gramStart"/>
      <w:r>
        <w:t>F</w:t>
      </w:r>
      <w:r w:rsidRPr="00460A41">
        <w:rPr>
          <w:vertAlign w:val="subscript"/>
        </w:rPr>
        <w:t>(</w:t>
      </w:r>
      <w:proofErr w:type="gramEnd"/>
      <w:r w:rsidRPr="00460A41">
        <w:rPr>
          <w:vertAlign w:val="subscript"/>
        </w:rPr>
        <w:t>1,22)</w:t>
      </w:r>
      <w:r>
        <w:t>=9.81, </w:t>
      </w:r>
      <w:r>
        <w:rPr>
          <w:i/>
          <w:iCs/>
        </w:rPr>
        <w:t>p</w:t>
      </w:r>
      <w:r>
        <w:t>&lt;.01,</w:t>
      </w:r>
      <w:r>
        <w:rPr>
          <w:rFonts w:cs="Times New Roman"/>
        </w:rPr>
        <w:t> η</w:t>
      </w:r>
      <w:r>
        <w:rPr>
          <w:rFonts w:cs="Times New Roman"/>
          <w:vertAlign w:val="subscript"/>
        </w:rPr>
        <w:t>p</w:t>
      </w:r>
      <w:r>
        <w:rPr>
          <w:rFonts w:cs="Times New Roman"/>
        </w:rPr>
        <w:t xml:space="preserve">²=0.31) </w:t>
      </w:r>
      <w:r w:rsidR="006C1AB6" w:rsidRPr="0040238A">
        <w:t>with slower RTs to homophonic homograph (M=1</w:t>
      </w:r>
      <w:r w:rsidR="00400198" w:rsidRPr="0040238A">
        <w:t>084.40</w:t>
      </w:r>
      <w:r w:rsidR="006C1AB6" w:rsidRPr="0040238A">
        <w:t>, SD=</w:t>
      </w:r>
      <w:r w:rsidR="00400198" w:rsidRPr="0040238A">
        <w:t>237.15</w:t>
      </w:r>
      <w:r w:rsidR="006C1AB6" w:rsidRPr="0040238A">
        <w:t>) than the control condition (M=10</w:t>
      </w:r>
      <w:r w:rsidR="00FD2044" w:rsidRPr="0040238A">
        <w:t>04.01</w:t>
      </w:r>
      <w:r w:rsidR="006C1AB6" w:rsidRPr="0040238A">
        <w:t>, SD=1</w:t>
      </w:r>
      <w:r w:rsidR="00FD2044" w:rsidRPr="0040238A">
        <w:t>94</w:t>
      </w:r>
      <w:r w:rsidR="006C1AB6" w:rsidRPr="0040238A">
        <w:t>.</w:t>
      </w:r>
      <w:r w:rsidR="00FD2044" w:rsidRPr="0040238A">
        <w:t>42</w:t>
      </w:r>
      <w:r w:rsidR="006C1AB6" w:rsidRPr="0040238A">
        <w:t>).</w:t>
      </w:r>
      <w:r w:rsidR="0040238A">
        <w:t xml:space="preserve"> </w:t>
      </w:r>
      <w:r>
        <w:t xml:space="preserve">There was no main effect for </w:t>
      </w:r>
      <w:r w:rsidR="00443E1A">
        <w:t>brain</w:t>
      </w:r>
      <w:r w:rsidR="005075E3">
        <w:t xml:space="preserve"> </w:t>
      </w:r>
      <w:r>
        <w:t>stimulation</w:t>
      </w:r>
      <w:r w:rsidR="0057195D">
        <w:t xml:space="preserve"> (</w:t>
      </w:r>
      <w:proofErr w:type="gramStart"/>
      <w:r w:rsidR="0057195D">
        <w:t>F</w:t>
      </w:r>
      <w:r w:rsidR="0057195D" w:rsidRPr="0057195D">
        <w:rPr>
          <w:vertAlign w:val="subscript"/>
        </w:rPr>
        <w:t>(</w:t>
      </w:r>
      <w:proofErr w:type="gramEnd"/>
      <w:r w:rsidR="0057195D" w:rsidRPr="0057195D">
        <w:rPr>
          <w:vertAlign w:val="subscript"/>
        </w:rPr>
        <w:t>1,22)</w:t>
      </w:r>
      <w:r w:rsidR="0057195D">
        <w:t>=0.12, </w:t>
      </w:r>
      <w:r w:rsidR="0057195D">
        <w:rPr>
          <w:i/>
          <w:iCs/>
        </w:rPr>
        <w:t>p</w:t>
      </w:r>
      <w:r w:rsidR="0057195D">
        <w:t>&gt;.05,</w:t>
      </w:r>
      <w:r w:rsidR="0057195D">
        <w:rPr>
          <w:rFonts w:cs="Times New Roman"/>
        </w:rPr>
        <w:t> η</w:t>
      </w:r>
      <w:r w:rsidR="0057195D">
        <w:rPr>
          <w:rFonts w:cs="Times New Roman"/>
          <w:vertAlign w:val="subscript"/>
        </w:rPr>
        <w:t>p</w:t>
      </w:r>
      <w:r w:rsidR="0057195D">
        <w:rPr>
          <w:rFonts w:cs="Times New Roman"/>
        </w:rPr>
        <w:t>²=0.01</w:t>
      </w:r>
      <w:r w:rsidR="0057195D">
        <w:t>)</w:t>
      </w:r>
      <w:r w:rsidR="005075E3">
        <w:t>.</w:t>
      </w:r>
      <w:r>
        <w:t xml:space="preserve"> </w:t>
      </w:r>
      <w:r w:rsidR="005075E3">
        <w:t>N</w:t>
      </w:r>
      <w:r w:rsidR="0057195D">
        <w:t>o</w:t>
      </w:r>
      <w:r>
        <w:t xml:space="preserve"> interaction was found (</w:t>
      </w:r>
      <w:proofErr w:type="gramStart"/>
      <w:r w:rsidR="0057195D">
        <w:t>F</w:t>
      </w:r>
      <w:r w:rsidR="0057195D" w:rsidRPr="0057195D">
        <w:rPr>
          <w:vertAlign w:val="subscript"/>
        </w:rPr>
        <w:t>(</w:t>
      </w:r>
      <w:proofErr w:type="gramEnd"/>
      <w:r w:rsidR="0057195D" w:rsidRPr="0057195D">
        <w:rPr>
          <w:vertAlign w:val="subscript"/>
        </w:rPr>
        <w:t>1,22)</w:t>
      </w:r>
      <w:r w:rsidR="0057195D">
        <w:t>=1.27, </w:t>
      </w:r>
      <w:r w:rsidR="0057195D">
        <w:rPr>
          <w:i/>
          <w:iCs/>
        </w:rPr>
        <w:t>p</w:t>
      </w:r>
      <w:r w:rsidR="0057195D">
        <w:t>&gt;.05,</w:t>
      </w:r>
      <w:r w:rsidR="0057195D">
        <w:rPr>
          <w:rFonts w:cs="Times New Roman"/>
        </w:rPr>
        <w:t> η</w:t>
      </w:r>
      <w:r w:rsidR="0057195D">
        <w:rPr>
          <w:rFonts w:cs="Times New Roman"/>
          <w:vertAlign w:val="subscript"/>
        </w:rPr>
        <w:t>p</w:t>
      </w:r>
      <w:r w:rsidR="0057195D">
        <w:rPr>
          <w:rFonts w:cs="Times New Roman"/>
        </w:rPr>
        <w:t>²=0.05</w:t>
      </w:r>
      <w:r>
        <w:t>)</w:t>
      </w:r>
      <w:r w:rsidR="005075E3">
        <w:t xml:space="preserve"> </w:t>
      </w:r>
      <w:r w:rsidR="007F49F2">
        <w:t>indicating</w:t>
      </w:r>
      <w:r>
        <w:t xml:space="preserve"> </w:t>
      </w:r>
      <w:r w:rsidR="005075E3">
        <w:t>that the ambiguous condition</w:t>
      </w:r>
      <w:r w:rsidR="00C911AA">
        <w:t>’</w:t>
      </w:r>
      <w:r w:rsidR="005075E3">
        <w:t xml:space="preserve">s performance of homophonic homograph was not affected by </w:t>
      </w:r>
      <w:r w:rsidR="001B19F9">
        <w:t>brain</w:t>
      </w:r>
      <w:r w:rsidR="005075E3">
        <w:t xml:space="preserve"> stimulation.</w:t>
      </w:r>
    </w:p>
    <w:p w14:paraId="17E70C3D" w14:textId="77777777" w:rsidR="005075E3" w:rsidRDefault="005075E3" w:rsidP="005075E3">
      <w:pPr>
        <w:bidi w:val="0"/>
        <w:jc w:val="both"/>
      </w:pPr>
    </w:p>
    <w:p w14:paraId="15CD4911" w14:textId="420450E6" w:rsidR="005E122E" w:rsidRPr="00983A6E" w:rsidRDefault="005E122E" w:rsidP="005E122E">
      <w:pPr>
        <w:bidi w:val="0"/>
        <w:jc w:val="both"/>
        <w:rPr>
          <w:i/>
          <w:iCs/>
        </w:rPr>
      </w:pPr>
      <w:r w:rsidRPr="00983A6E">
        <w:rPr>
          <w:i/>
          <w:iCs/>
        </w:rPr>
        <w:t xml:space="preserve">Percent of </w:t>
      </w:r>
      <w:r w:rsidR="00792755" w:rsidRPr="00983A6E">
        <w:rPr>
          <w:i/>
          <w:iCs/>
        </w:rPr>
        <w:t>Error</w:t>
      </w:r>
    </w:p>
    <w:p w14:paraId="7F78E0E5" w14:textId="73688BEC" w:rsidR="004F53CD" w:rsidRDefault="00A52BCE" w:rsidP="004C2054">
      <w:pPr>
        <w:bidi w:val="0"/>
      </w:pPr>
      <w:r w:rsidRPr="00502CC0">
        <w:t>The main effect of</w:t>
      </w:r>
      <w:r>
        <w:t xml:space="preserve"> ambiguity was significant (</w:t>
      </w:r>
      <w:proofErr w:type="gramStart"/>
      <w:r w:rsidR="005E122E">
        <w:t>F</w:t>
      </w:r>
      <w:r w:rsidR="005E122E" w:rsidRPr="005E122E">
        <w:rPr>
          <w:vertAlign w:val="subscript"/>
        </w:rPr>
        <w:t>(</w:t>
      </w:r>
      <w:proofErr w:type="gramEnd"/>
      <w:r w:rsidR="005E122E" w:rsidRPr="005E122E">
        <w:rPr>
          <w:vertAlign w:val="subscript"/>
        </w:rPr>
        <w:t>1,22)</w:t>
      </w:r>
      <w:r w:rsidR="005E122E">
        <w:t>=10.62, </w:t>
      </w:r>
      <w:r w:rsidR="005E122E">
        <w:rPr>
          <w:i/>
          <w:iCs/>
        </w:rPr>
        <w:t>p</w:t>
      </w:r>
      <w:r w:rsidR="005E122E">
        <w:t>&lt;.005, η</w:t>
      </w:r>
      <w:r w:rsidR="005E122E">
        <w:rPr>
          <w:vertAlign w:val="subscript"/>
        </w:rPr>
        <w:t>p</w:t>
      </w:r>
      <w:r w:rsidR="005E122E">
        <w:t>²=0.32</w:t>
      </w:r>
      <w:r>
        <w:t xml:space="preserve">) </w:t>
      </w:r>
      <w:r w:rsidR="00466E2A">
        <w:t xml:space="preserve">and demonstrates that </w:t>
      </w:r>
      <w:r w:rsidR="00605DA6">
        <w:t xml:space="preserve">the rate of errors in </w:t>
      </w:r>
      <w:r w:rsidR="00466E2A">
        <w:t>the ambiguous condition (M=10.35, SD=</w:t>
      </w:r>
      <w:r w:rsidR="00A3319F">
        <w:t>9.25)</w:t>
      </w:r>
      <w:r w:rsidR="00466E2A">
        <w:t xml:space="preserve"> of the suppression task was </w:t>
      </w:r>
      <w:r w:rsidR="00A3319F">
        <w:t xml:space="preserve">higher </w:t>
      </w:r>
      <w:r w:rsidR="00466E2A">
        <w:t>than the control condition (M=</w:t>
      </w:r>
      <w:r w:rsidR="00A3319F">
        <w:t>4.51</w:t>
      </w:r>
      <w:r w:rsidR="00466E2A">
        <w:t>, SD=</w:t>
      </w:r>
      <w:r w:rsidR="00A3319F">
        <w:t>4.50</w:t>
      </w:r>
      <w:r w:rsidR="00466E2A">
        <w:t>) (unambiguous word)</w:t>
      </w:r>
      <w:r w:rsidR="00A3319F">
        <w:t xml:space="preserve">. </w:t>
      </w:r>
      <w:r w:rsidRPr="0086423F">
        <w:t xml:space="preserve">There was </w:t>
      </w:r>
      <w:r w:rsidR="005E122E">
        <w:t>no</w:t>
      </w:r>
      <w:r w:rsidRPr="0086423F">
        <w:t xml:space="preserve"> significant main effect</w:t>
      </w:r>
      <w:r>
        <w:t xml:space="preserve"> </w:t>
      </w:r>
      <w:r w:rsidR="00DD536B">
        <w:t>either for</w:t>
      </w:r>
      <w:r>
        <w:t xml:space="preserve"> homograph type (</w:t>
      </w:r>
      <w:proofErr w:type="gramStart"/>
      <w:r w:rsidR="005E122E">
        <w:t>F</w:t>
      </w:r>
      <w:r w:rsidR="005E122E" w:rsidRPr="005E122E">
        <w:rPr>
          <w:vertAlign w:val="subscript"/>
        </w:rPr>
        <w:t>(</w:t>
      </w:r>
      <w:proofErr w:type="gramEnd"/>
      <w:r w:rsidR="005E122E" w:rsidRPr="005E122E">
        <w:rPr>
          <w:vertAlign w:val="subscript"/>
        </w:rPr>
        <w:t>1,22)</w:t>
      </w:r>
      <w:r w:rsidR="005E122E">
        <w:t>=1.58, </w:t>
      </w:r>
      <w:r w:rsidR="005E122E">
        <w:rPr>
          <w:i/>
          <w:iCs/>
        </w:rPr>
        <w:t>p</w:t>
      </w:r>
      <w:r w:rsidR="005E122E">
        <w:t>&gt;.05, η</w:t>
      </w:r>
      <w:r w:rsidR="005E122E">
        <w:rPr>
          <w:vertAlign w:val="subscript"/>
        </w:rPr>
        <w:t>p</w:t>
      </w:r>
      <w:r w:rsidR="005E122E">
        <w:t>²=0.22</w:t>
      </w:r>
      <w:r>
        <w:t>)</w:t>
      </w:r>
      <w:r w:rsidR="00100269">
        <w:t xml:space="preserve"> </w:t>
      </w:r>
      <w:r w:rsidR="00792B3C">
        <w:t>or</w:t>
      </w:r>
      <w:r w:rsidR="00100269">
        <w:t xml:space="preserve"> </w:t>
      </w:r>
      <w:r w:rsidR="00792B3C">
        <w:t xml:space="preserve">brain </w:t>
      </w:r>
      <w:r>
        <w:t>stimulation (</w:t>
      </w:r>
      <w:r w:rsidR="00100269">
        <w:t>F</w:t>
      </w:r>
      <w:r w:rsidR="00100269" w:rsidRPr="00100269">
        <w:rPr>
          <w:vertAlign w:val="subscript"/>
        </w:rPr>
        <w:t>(1,22)</w:t>
      </w:r>
      <w:r w:rsidR="00100269">
        <w:t>=0.10, </w:t>
      </w:r>
      <w:r w:rsidR="00100269">
        <w:rPr>
          <w:i/>
          <w:iCs/>
        </w:rPr>
        <w:t>p</w:t>
      </w:r>
      <w:r w:rsidR="00100269">
        <w:t>&gt;.05, η</w:t>
      </w:r>
      <w:r w:rsidR="00100269">
        <w:rPr>
          <w:vertAlign w:val="subscript"/>
        </w:rPr>
        <w:t>p</w:t>
      </w:r>
      <w:r w:rsidR="00100269">
        <w:t>²=0.0</w:t>
      </w:r>
      <w:r>
        <w:t xml:space="preserve">). </w:t>
      </w:r>
      <w:r w:rsidRPr="0086423F">
        <w:t xml:space="preserve">There </w:t>
      </w:r>
      <w:r w:rsidR="004F53CD">
        <w:t>were no</w:t>
      </w:r>
      <w:r w:rsidRPr="0086423F">
        <w:t xml:space="preserve"> significant interaction</w:t>
      </w:r>
      <w:r w:rsidR="004F53CD">
        <w:t xml:space="preserve">s. The absent of interactions </w:t>
      </w:r>
      <w:r w:rsidR="005212D9">
        <w:t>suggest</w:t>
      </w:r>
      <w:r w:rsidR="00723E32">
        <w:t>ed</w:t>
      </w:r>
      <w:r w:rsidR="004F53CD">
        <w:t xml:space="preserve"> that t</w:t>
      </w:r>
      <w:r w:rsidR="00C61FD1">
        <w:t>DCS</w:t>
      </w:r>
      <w:r w:rsidR="004F53CD">
        <w:t xml:space="preserve"> did</w:t>
      </w:r>
      <w:r w:rsidR="005212D9">
        <w:t xml:space="preserve"> </w:t>
      </w:r>
      <w:r w:rsidR="004F53CD">
        <w:t>n</w:t>
      </w:r>
      <w:r w:rsidR="005212D9">
        <w:t>o</w:t>
      </w:r>
      <w:r w:rsidR="004F53CD">
        <w:t>t affect the rate of error in both types of homographs.</w:t>
      </w:r>
    </w:p>
    <w:p w14:paraId="5B58BB95" w14:textId="77777777" w:rsidR="004B5BB4" w:rsidRDefault="004B5BB4" w:rsidP="004B5BB4">
      <w:pPr>
        <w:bidi w:val="0"/>
        <w:jc w:val="both"/>
      </w:pPr>
    </w:p>
    <w:p w14:paraId="76212FD9" w14:textId="2F3E3C21" w:rsidR="004B5BB4" w:rsidRDefault="005C7D92" w:rsidP="005C7D92">
      <w:pPr>
        <w:bidi w:val="0"/>
        <w:jc w:val="both"/>
      </w:pPr>
      <w:r w:rsidRPr="005C7D92">
        <w:rPr>
          <w:noProof/>
        </w:rPr>
        <w:lastRenderedPageBreak/>
        <w:drawing>
          <wp:inline distT="0" distB="0" distL="0" distR="0" wp14:anchorId="01958A6B" wp14:editId="1908C654">
            <wp:extent cx="5274310" cy="2287905"/>
            <wp:effectExtent l="0" t="0" r="0" b="0"/>
            <wp:docPr id="2" name="תמונה 1">
              <a:extLst xmlns:a="http://schemas.openxmlformats.org/drawingml/2006/main">
                <a:ext uri="{FF2B5EF4-FFF2-40B4-BE49-F238E27FC236}">
                  <a16:creationId xmlns:a16="http://schemas.microsoft.com/office/drawing/2014/main" id="{5406CE8F-8CA3-4C5A-A7B8-31EED7BD6A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1">
                      <a:extLst>
                        <a:ext uri="{FF2B5EF4-FFF2-40B4-BE49-F238E27FC236}">
                          <a16:creationId xmlns:a16="http://schemas.microsoft.com/office/drawing/2014/main" id="{5406CE8F-8CA3-4C5A-A7B8-31EED7BD6A33}"/>
                        </a:ext>
                      </a:extLst>
                    </pic:cNvPr>
                    <pic:cNvPicPr>
                      <a:picLocks noChangeAspect="1"/>
                    </pic:cNvPicPr>
                  </pic:nvPicPr>
                  <pic:blipFill>
                    <a:blip r:embed="rId10"/>
                    <a:stretch>
                      <a:fillRect/>
                    </a:stretch>
                  </pic:blipFill>
                  <pic:spPr>
                    <a:xfrm>
                      <a:off x="0" y="0"/>
                      <a:ext cx="5274310" cy="2287905"/>
                    </a:xfrm>
                    <a:prstGeom prst="rect">
                      <a:avLst/>
                    </a:prstGeom>
                  </pic:spPr>
                </pic:pic>
              </a:graphicData>
            </a:graphic>
          </wp:inline>
        </w:drawing>
      </w:r>
    </w:p>
    <w:p w14:paraId="43013F5C" w14:textId="1282A4BF" w:rsidR="000D155B" w:rsidRPr="00813D34" w:rsidRDefault="00772CDA" w:rsidP="00813D34">
      <w:pPr>
        <w:bidi w:val="0"/>
      </w:pPr>
      <w:r w:rsidRPr="005C7D92">
        <w:rPr>
          <w:i/>
          <w:iCs/>
        </w:rPr>
        <w:t>Figure 3</w:t>
      </w:r>
      <w:r>
        <w:t xml:space="preserve">. </w:t>
      </w:r>
      <w:r w:rsidR="00813D34" w:rsidRPr="00813D34">
        <w:t>Mean RTs</w:t>
      </w:r>
      <w:r w:rsidR="00813D34">
        <w:t xml:space="preserve"> and percent of error </w:t>
      </w:r>
      <w:r w:rsidR="00813D34" w:rsidRPr="00813D34">
        <w:t xml:space="preserve">and </w:t>
      </w:r>
      <w:r w:rsidR="00813D34">
        <w:t>SEs.</w:t>
      </w:r>
      <w:r w:rsidR="00AC55B7">
        <w:t xml:space="preserve"> </w:t>
      </w:r>
      <w:r w:rsidR="00AC55B7" w:rsidRPr="00AC55B7">
        <w:t>Only one interaction was significant</w:t>
      </w:r>
      <w:r w:rsidR="00AC55B7">
        <w:t>, in RT of heterophonic homograph (ambiguity x stimulation).</w:t>
      </w:r>
    </w:p>
    <w:p w14:paraId="6ECEE624" w14:textId="77777777" w:rsidR="00772CDA" w:rsidRDefault="00772CDA" w:rsidP="00772CDA">
      <w:pPr>
        <w:bidi w:val="0"/>
      </w:pPr>
    </w:p>
    <w:p w14:paraId="5FB6E64D" w14:textId="28667563" w:rsidR="00603135" w:rsidRDefault="00603135" w:rsidP="00603135">
      <w:pPr>
        <w:pStyle w:val="2"/>
        <w:bidi w:val="0"/>
      </w:pPr>
      <w:r>
        <w:t>discussion</w:t>
      </w:r>
    </w:p>
    <w:p w14:paraId="5EF0D2E2" w14:textId="3C377FCE" w:rsidR="00603135" w:rsidRDefault="00BE26E2" w:rsidP="00603135">
      <w:pPr>
        <w:bidi w:val="0"/>
      </w:pPr>
      <w:r w:rsidRPr="00BE26E2">
        <w:t>The aim of th</w:t>
      </w:r>
      <w:r w:rsidR="00A86CCA">
        <w:t>is</w:t>
      </w:r>
      <w:r w:rsidRPr="00BE26E2">
        <w:t xml:space="preserve"> experiment was to examine whether posterior LIFG region is involved in selection between </w:t>
      </w:r>
      <w:r>
        <w:t xml:space="preserve">either </w:t>
      </w:r>
      <w:r w:rsidRPr="00BE26E2">
        <w:t xml:space="preserve">phonological </w:t>
      </w:r>
      <w:r>
        <w:t xml:space="preserve">or </w:t>
      </w:r>
      <w:r w:rsidRPr="00BE26E2">
        <w:t xml:space="preserve">semantic competing representations of subordinate and dominant meaning when processing </w:t>
      </w:r>
      <w:r w:rsidR="00E67CCF">
        <w:t>ambiguous</w:t>
      </w:r>
      <w:r w:rsidRPr="00BE26E2">
        <w:t xml:space="preserve"> words</w:t>
      </w:r>
      <w:r>
        <w:t>.</w:t>
      </w:r>
      <w:r w:rsidR="00F0708F">
        <w:t xml:space="preserve"> </w:t>
      </w:r>
      <w:r w:rsidR="00F0708F" w:rsidRPr="00F0708F">
        <w:t xml:space="preserve">The main finding was an improvement in </w:t>
      </w:r>
      <w:r w:rsidR="00C840FC">
        <w:t>reaction</w:t>
      </w:r>
      <w:r w:rsidR="00F0708F" w:rsidRPr="00F0708F">
        <w:t xml:space="preserve"> times of the phonological ambiguity conditions and a lack of change </w:t>
      </w:r>
      <w:r w:rsidR="00D54F95">
        <w:t>with</w:t>
      </w:r>
      <w:r w:rsidR="00F0708F" w:rsidRPr="00F0708F">
        <w:t xml:space="preserve"> semantic </w:t>
      </w:r>
      <w:r w:rsidR="00D54F95" w:rsidRPr="00F0708F">
        <w:t>ambiguity</w:t>
      </w:r>
      <w:r w:rsidR="00F0708F" w:rsidRPr="00F0708F">
        <w:t>. The findings have implications for understanding the role of LIFG in homographic word processing.</w:t>
      </w:r>
    </w:p>
    <w:p w14:paraId="45C4A6FB" w14:textId="297B00D7" w:rsidR="00C840FC" w:rsidRDefault="0033240C" w:rsidP="0033240C">
      <w:pPr>
        <w:bidi w:val="0"/>
      </w:pPr>
      <w:r w:rsidRPr="0033240C">
        <w:t xml:space="preserve">The left IFG region has been described in many studies as a neural network associated with phonological function, both in imaging and in stimulation studies. There are imaging studies in which activity in this area was </w:t>
      </w:r>
      <w:r w:rsidR="00A37424">
        <w:t>reported</w:t>
      </w:r>
      <w:r w:rsidRPr="0033240C">
        <w:t xml:space="preserve"> when deci</w:t>
      </w:r>
      <w:r w:rsidR="00893691">
        <w:t>sion</w:t>
      </w:r>
      <w:r w:rsidRPr="0033240C">
        <w:t xml:space="preserve"> between competing phonological representations</w:t>
      </w:r>
      <w:r w:rsidR="00893691">
        <w:t xml:space="preserve"> was made</w:t>
      </w:r>
      <w:r w:rsidRPr="0033240C">
        <w:t xml:space="preserve"> (Bitan et al., 2017; Matsuo et al., 2010) and when general phonological function was performed (Opitz et al., 2003; Braun et al., 2015). Various stimul</w:t>
      </w:r>
      <w:r w:rsidR="00893691">
        <w:t>ation</w:t>
      </w:r>
      <w:r w:rsidRPr="0033240C">
        <w:t xml:space="preserve"> studies have also shown that there is an improvement in functions related to phonological components in word processing (Sehm et al., 20</w:t>
      </w:r>
      <w:r w:rsidR="00D34D90">
        <w:t>1</w:t>
      </w:r>
      <w:r w:rsidRPr="0033240C">
        <w:t xml:space="preserve">3; Nixon et al., 2004; Gough et al., 2005). </w:t>
      </w:r>
    </w:p>
    <w:p w14:paraId="3B79BCA2" w14:textId="1556709D" w:rsidR="002D7852" w:rsidRDefault="00893691" w:rsidP="00C840FC">
      <w:pPr>
        <w:bidi w:val="0"/>
      </w:pPr>
      <w:r w:rsidRPr="00893691">
        <w:t xml:space="preserve">Further to these </w:t>
      </w:r>
      <w:r>
        <w:t>findings</w:t>
      </w:r>
      <w:r w:rsidR="0033240C" w:rsidRPr="0033240C">
        <w:t xml:space="preserve"> is the current stimulation </w:t>
      </w:r>
      <w:r w:rsidR="00251609" w:rsidRPr="00BE26E2">
        <w:t xml:space="preserve">experiment </w:t>
      </w:r>
      <w:r w:rsidR="0033240C" w:rsidRPr="0033240C">
        <w:t xml:space="preserve">in which the phonological function examined is </w:t>
      </w:r>
      <w:r>
        <w:t>the</w:t>
      </w:r>
      <w:r w:rsidR="0033240C" w:rsidRPr="0033240C">
        <w:t xml:space="preserve"> selection between two competing representations, referring to the subordinate and the dominant meaning of a homograph. </w:t>
      </w:r>
      <w:r w:rsidR="00AC2A27">
        <w:t xml:space="preserve">During </w:t>
      </w:r>
      <w:r w:rsidR="0033240C" w:rsidRPr="0033240C">
        <w:t xml:space="preserve">the task the subordinate meaning </w:t>
      </w:r>
      <w:r w:rsidR="00AC2A27">
        <w:t xml:space="preserve">should be chosen </w:t>
      </w:r>
      <w:r w:rsidR="0033240C" w:rsidRPr="0033240C">
        <w:t>while delaying and rejecting the dominant.</w:t>
      </w:r>
      <w:r w:rsidR="00C840FC">
        <w:t xml:space="preserve"> </w:t>
      </w:r>
      <w:r w:rsidR="002D7852" w:rsidRPr="002D7852">
        <w:t xml:space="preserve">The comparison between heterophonic homograph (identical spelling: </w:t>
      </w:r>
      <w:r w:rsidR="002D7852" w:rsidRPr="002D7852">
        <w:rPr>
          <w:i/>
          <w:iCs/>
        </w:rPr>
        <w:t>tear</w:t>
      </w:r>
      <w:r w:rsidR="002D7852" w:rsidRPr="002D7852">
        <w:t xml:space="preserve">; different pronunciation: /tIər/, /tεər/) and homophonic homograph (identical spelling: </w:t>
      </w:r>
      <w:r w:rsidR="002D7852" w:rsidRPr="002D7852">
        <w:rPr>
          <w:i/>
          <w:iCs/>
        </w:rPr>
        <w:t>bank</w:t>
      </w:r>
      <w:r w:rsidR="002D7852" w:rsidRPr="002D7852">
        <w:t xml:space="preserve">; identical pronunciation: /bank/) made it possible to isolate the element of phonological ambiguity and examine it. The significant interaction </w:t>
      </w:r>
      <w:r w:rsidR="00C840FC">
        <w:t xml:space="preserve">stimulation x homograph </w:t>
      </w:r>
      <w:r w:rsidR="002D7852" w:rsidRPr="002D7852">
        <w:t>indicate</w:t>
      </w:r>
      <w:r w:rsidR="002D7852">
        <w:t>d</w:t>
      </w:r>
      <w:r w:rsidR="002D7852" w:rsidRPr="002D7852">
        <w:t xml:space="preserve"> that in the sham group there was a significant difference in response times when the task included the phonological </w:t>
      </w:r>
      <w:r w:rsidR="002D7852" w:rsidRPr="002D7852">
        <w:lastRenderedPageBreak/>
        <w:t>ambiguity component, beyond the semantic ambiguity. This gap is attributed to orthography</w:t>
      </w:r>
      <w:r w:rsidR="002D7852">
        <w:t>-</w:t>
      </w:r>
      <w:r w:rsidR="002D7852" w:rsidRPr="002D7852">
        <w:t>phonology mapping processes that have become more difficult, compared to the</w:t>
      </w:r>
      <w:r w:rsidR="002D7852">
        <w:t xml:space="preserve"> condition of</w:t>
      </w:r>
      <w:r w:rsidR="002D7852" w:rsidRPr="002D7852">
        <w:t xml:space="preserve"> homophonic homograph. In the task, each step began with a sentence context </w:t>
      </w:r>
      <w:proofErr w:type="gramStart"/>
      <w:r w:rsidR="002D7852" w:rsidRPr="002D7852">
        <w:rPr>
          <w:i/>
          <w:iCs/>
        </w:rPr>
        <w:t>In</w:t>
      </w:r>
      <w:proofErr w:type="gramEnd"/>
      <w:r w:rsidR="002D7852" w:rsidRPr="002D7852">
        <w:rPr>
          <w:i/>
          <w:iCs/>
        </w:rPr>
        <w:t xml:space="preserve"> her dress was a</w:t>
      </w:r>
      <w:r w:rsidR="002D7852" w:rsidRPr="002D7852">
        <w:t xml:space="preserve"> that led the </w:t>
      </w:r>
      <w:r w:rsidR="002D7852">
        <w:t>reader</w:t>
      </w:r>
      <w:r w:rsidR="002D7852" w:rsidRPr="002D7852">
        <w:t xml:space="preserve"> to dec</w:t>
      </w:r>
      <w:r w:rsidR="002D7852">
        <w:t>ode</w:t>
      </w:r>
      <w:r w:rsidR="002D7852" w:rsidRPr="002D7852">
        <w:t xml:space="preserve"> the prime word </w:t>
      </w:r>
      <w:r w:rsidR="002D7852" w:rsidRPr="002D7852">
        <w:rPr>
          <w:i/>
          <w:iCs/>
        </w:rPr>
        <w:t>tear</w:t>
      </w:r>
      <w:r w:rsidR="002D7852" w:rsidRPr="002D7852">
        <w:t xml:space="preserve"> according to the </w:t>
      </w:r>
      <w:r>
        <w:t>subordinate</w:t>
      </w:r>
      <w:r w:rsidR="002D7852" w:rsidRPr="002D7852">
        <w:t xml:space="preserve"> meaning (/tεər/).</w:t>
      </w:r>
      <w:r w:rsidR="00FC3806">
        <w:t xml:space="preserve"> </w:t>
      </w:r>
      <w:r w:rsidR="00FC3806" w:rsidRPr="00FC3806">
        <w:t xml:space="preserve">During the transition from the prime to the target word </w:t>
      </w:r>
      <w:r w:rsidR="00FC3806" w:rsidRPr="00FC3806">
        <w:rPr>
          <w:i/>
          <w:iCs/>
        </w:rPr>
        <w:t>crying</w:t>
      </w:r>
      <w:r w:rsidR="00FC3806" w:rsidRPr="00FC3806">
        <w:t>, the dominant meaning</w:t>
      </w:r>
      <w:r w:rsidR="00C840FC">
        <w:t xml:space="preserve"> </w:t>
      </w:r>
      <w:r w:rsidR="00C840FC">
        <w:rPr>
          <w:i/>
          <w:iCs/>
        </w:rPr>
        <w:t xml:space="preserve">tear = </w:t>
      </w:r>
      <w:r w:rsidR="00FC3806" w:rsidRPr="00FC3806">
        <w:t xml:space="preserve">/tIər/ arose. Had there been equality between </w:t>
      </w:r>
      <w:r w:rsidR="00FC3806" w:rsidRPr="002D7852">
        <w:t xml:space="preserve">heterophonic </w:t>
      </w:r>
      <w:r w:rsidR="00FC3806">
        <w:t xml:space="preserve">and </w:t>
      </w:r>
      <w:r w:rsidR="00FC3806" w:rsidRPr="00FC3806">
        <w:t>homophonic homograph</w:t>
      </w:r>
      <w:r w:rsidR="00FC3806">
        <w:t>s</w:t>
      </w:r>
      <w:r w:rsidR="00FC3806" w:rsidRPr="00FC3806">
        <w:t>, it could be said that the phonological ambiguity was already resolved in the initial sounds of the word (distinction between /tε/ and /tI/). The significant lengthening of response times may indicate that there have been automated processes of orthography-phonology mapping in the irrelevant dominant meaning, so that the entire phonological representation has arisen (/tIər/), making it difficult for the reader to reject it and choose the subordinate meaning.</w:t>
      </w:r>
      <w:r w:rsidR="00D06DED">
        <w:t xml:space="preserve"> </w:t>
      </w:r>
      <w:r w:rsidR="00D06DED" w:rsidRPr="00D06DED">
        <w:t xml:space="preserve">In contrast, in the active group the response time was significantly shortened so that there was no difference between </w:t>
      </w:r>
      <w:r w:rsidR="00D06DED">
        <w:t>the</w:t>
      </w:r>
      <w:r w:rsidR="00D06DED" w:rsidRPr="00D06DED">
        <w:t xml:space="preserve"> homograph</w:t>
      </w:r>
      <w:r w:rsidR="00D06DED">
        <w:t>s</w:t>
      </w:r>
      <w:r w:rsidR="00D06DED" w:rsidRPr="00D06DED">
        <w:t xml:space="preserve">. That is, the electrical stimulation eliminated the phonological ambiguity effect. Posterior LIFG, as an area of ​​choice between phonological representations (Bitan et al., 2017; Matsuo et al., 2010; Nixon et al., 2004; Gough et al., 2005), received excitation through stimulation, which led to efficiency and speed in suppressing phonological representation of the irrelevant dominant meaning (/tIər/). In terms of response times, a significant average improvement of about 90 </w:t>
      </w:r>
      <w:r w:rsidR="00D06DED">
        <w:t>ms</w:t>
      </w:r>
      <w:r w:rsidR="00D06DED" w:rsidRPr="00D06DED">
        <w:t xml:space="preserve"> was found in performing the task. The result is consistent with previous </w:t>
      </w:r>
      <w:r w:rsidR="008F332D">
        <w:t xml:space="preserve">stimulation </w:t>
      </w:r>
      <w:r w:rsidR="00D06DED" w:rsidRPr="00D06DED">
        <w:t>studies (Sehm et al., 20</w:t>
      </w:r>
      <w:r w:rsidR="00D34D90">
        <w:t>1</w:t>
      </w:r>
      <w:r w:rsidR="00D06DED" w:rsidRPr="00D06DED">
        <w:t>3; Nixon et al., 2004; Gough et al., 2005) that found an improvement in phonological function.</w:t>
      </w:r>
    </w:p>
    <w:p w14:paraId="1190D78C" w14:textId="1B8ECA4D" w:rsidR="00643BD9" w:rsidRDefault="00643BD9" w:rsidP="00643BD9">
      <w:pPr>
        <w:bidi w:val="0"/>
      </w:pPr>
      <w:r>
        <w:t xml:space="preserve">Interpretation of these findings may be reinforced by a </w:t>
      </w:r>
      <w:r w:rsidR="001369D9" w:rsidRPr="00A1004A">
        <w:t>stimul</w:t>
      </w:r>
      <w:r w:rsidR="001369D9">
        <w:t>ation</w:t>
      </w:r>
      <w:r w:rsidR="001369D9" w:rsidRPr="00A1004A">
        <w:t xml:space="preserve"> </w:t>
      </w:r>
      <w:r>
        <w:t>study with TMS (Aziz-Zadeh et al., 2005) aimed at inhibiting the left IFG region and examining its implications for silent and vocal reading in ordinary words. Voice reading requires orthography-phonology mapping. The study examined whether the mapping also takes place in silent reading ("Activation of the inner speech"). The findings showed that both voice and silent reading had a delay. The researchers concluded that even in silent reading, automated orthography-phonology mapping processes work, and can be suppressed through inhibitory stimulation. Imaging studies have also found that IFG is involved in inner speech processes (Baciu</w:t>
      </w:r>
      <w:r w:rsidR="00D34D90">
        <w:t xml:space="preserve"> et al.</w:t>
      </w:r>
      <w:r>
        <w:t>, 1999; Perrone-Bertolotti et al., 2012; Ashby, 2016).</w:t>
      </w:r>
    </w:p>
    <w:p w14:paraId="76857497" w14:textId="06C4A1E5" w:rsidR="00112C4F" w:rsidRDefault="00112C4F" w:rsidP="00112C4F">
      <w:pPr>
        <w:bidi w:val="0"/>
      </w:pPr>
      <w:r w:rsidRPr="00112C4F">
        <w:t xml:space="preserve">Regarding the percentage of errors, it was found that there was no improvement in the active group compared to the sham. That is, </w:t>
      </w:r>
      <w:r>
        <w:t xml:space="preserve">the </w:t>
      </w:r>
      <w:r w:rsidRPr="00112C4F">
        <w:t>stimulation showed an effect on processing speed in conditions with phonological ambiguity, but not on accuracy. It is possible that the accuracy was in ceiling effect and it was not possible to reveal an improvement in the accuracy component.</w:t>
      </w:r>
    </w:p>
    <w:p w14:paraId="4083821E" w14:textId="445C8E81" w:rsidR="00112C4F" w:rsidRDefault="00112C4F" w:rsidP="00112C4F">
      <w:pPr>
        <w:bidi w:val="0"/>
      </w:pPr>
      <w:r w:rsidRPr="00112C4F">
        <w:t xml:space="preserve">Another key finding in the present </w:t>
      </w:r>
      <w:r w:rsidR="00251609">
        <w:t>study</w:t>
      </w:r>
      <w:r w:rsidRPr="00112C4F">
        <w:t xml:space="preserve"> is the performance results under the condition of semantic ambiguity. This ambiguity was tested using the gap between the homophonic homograph and its control condition (unequivocal word). Here it was found that there was no improvement between active</w:t>
      </w:r>
      <w:r w:rsidR="00251609">
        <w:t xml:space="preserve"> and</w:t>
      </w:r>
      <w:r w:rsidRPr="00112C4F">
        <w:t xml:space="preserve"> sham group</w:t>
      </w:r>
      <w:r>
        <w:t>s</w:t>
      </w:r>
      <w:r w:rsidRPr="00112C4F">
        <w:t xml:space="preserve">. This finding </w:t>
      </w:r>
      <w:r w:rsidRPr="00112C4F">
        <w:lastRenderedPageBreak/>
        <w:t>was predictable because semantic activity is distributed in several areas of the brain. According to Bitan et al., (2017), the activity of semantic decision in IFG is bilateral and in the more anterior region</w:t>
      </w:r>
      <w:r w:rsidR="00271B33">
        <w:t>s</w:t>
      </w:r>
      <w:r w:rsidRPr="00112C4F">
        <w:t xml:space="preserve">, and according to Zempleni et al., (2007), parallel activity in temporal parts (MTG, ITG) was also observed. It is evident, then, that semantic activity is more decentralized than phonological, and targeted electrical stimulation </w:t>
      </w:r>
      <w:r w:rsidR="00271B33">
        <w:t xml:space="preserve">to </w:t>
      </w:r>
      <w:r w:rsidRPr="00112C4F">
        <w:t>left IFG does not contribute. Reinforcement for this conclusion comes from the study by Pisoni, et al., (2012) where</w:t>
      </w:r>
      <w:r w:rsidR="00271B33">
        <w:t xml:space="preserve"> excitatory</w:t>
      </w:r>
      <w:r w:rsidRPr="00112C4F">
        <w:t xml:space="preserve"> tDCS stimulation enhanced semantic effect when the target area was STG, and less enhanced when </w:t>
      </w:r>
      <w:r w:rsidR="00271B33">
        <w:t>it</w:t>
      </w:r>
      <w:r w:rsidRPr="00112C4F">
        <w:t xml:space="preserve"> was left IFG.</w:t>
      </w:r>
    </w:p>
    <w:p w14:paraId="6E838B72" w14:textId="77777777" w:rsidR="00603135" w:rsidRDefault="00603135" w:rsidP="00603135">
      <w:pPr>
        <w:bidi w:val="0"/>
      </w:pPr>
    </w:p>
    <w:p w14:paraId="21E871CF" w14:textId="6A87AAD6" w:rsidR="00C25999" w:rsidRDefault="00603135" w:rsidP="000D155B">
      <w:pPr>
        <w:pStyle w:val="1"/>
        <w:bidi w:val="0"/>
      </w:pPr>
      <w:r>
        <w:t xml:space="preserve">Integrative </w:t>
      </w:r>
      <w:r w:rsidR="000D155B">
        <w:t>Discussion</w:t>
      </w:r>
    </w:p>
    <w:p w14:paraId="6D62CD51" w14:textId="196CB2C3" w:rsidR="000D155B" w:rsidRDefault="00BB0790" w:rsidP="00BB0790">
      <w:pPr>
        <w:bidi w:val="0"/>
      </w:pPr>
      <w:r w:rsidRPr="00BB0790">
        <w:t xml:space="preserve">The main objective of the present study was to examine the involvement of the posterior LIFG region in the processing of different types of homographs, focusing on selection between competing representations within </w:t>
      </w:r>
      <w:r>
        <w:t>a</w:t>
      </w:r>
      <w:r w:rsidRPr="00BB0790">
        <w:t xml:space="preserve"> biased context. Involvement was tested using excitatory tDCS electrical stimulation.</w:t>
      </w:r>
    </w:p>
    <w:p w14:paraId="7A12A260" w14:textId="31CA81BF" w:rsidR="00BB0790" w:rsidRDefault="00BB0790" w:rsidP="00BB0790">
      <w:pPr>
        <w:bidi w:val="0"/>
      </w:pPr>
      <w:r w:rsidRPr="00BB0790">
        <w:t>Studies have proposed different models for the way ambiguous written words are processed. The findings of the present study may strengthen the hybrid approach (Giora, 2003; Peleg</w:t>
      </w:r>
      <w:r w:rsidR="00F8152A">
        <w:t xml:space="preserve"> et al.</w:t>
      </w:r>
      <w:r w:rsidRPr="00BB0790">
        <w:t xml:space="preserve">, 2001) and challenge the selective attitude (Martin et al., 1999; Vu et al., 2000). According to the hybrid approach, when there is a context aimed at the subordinal meaning, it will strengthen </w:t>
      </w:r>
      <w:r w:rsidR="009A140F">
        <w:t>the</w:t>
      </w:r>
      <w:r w:rsidRPr="00BB0790">
        <w:t xml:space="preserve"> degree of excitation </w:t>
      </w:r>
      <w:r w:rsidR="009A140F">
        <w:t xml:space="preserve">of this meaning, </w:t>
      </w:r>
      <w:r w:rsidRPr="00BB0790">
        <w:t xml:space="preserve">but will not inhibit the arousal of the dominant meaning. Here in the </w:t>
      </w:r>
      <w:r w:rsidR="00F8152A" w:rsidRPr="00BB0790">
        <w:t>study,</w:t>
      </w:r>
      <w:r w:rsidRPr="00BB0790">
        <w:t xml:space="preserve"> it was found that the phonological representation of the dominant meaning (/tIər/) arose entirely automatically, even when the reader wanted to reject it </w:t>
      </w:r>
      <w:r w:rsidR="0055659C" w:rsidRPr="0055659C">
        <w:t>instantly</w:t>
      </w:r>
      <w:r w:rsidR="009A140F">
        <w:t>. T</w:t>
      </w:r>
      <w:r w:rsidRPr="00BB0790">
        <w:t>h</w:t>
      </w:r>
      <w:r w:rsidR="009A140F">
        <w:t>is</w:t>
      </w:r>
      <w:r w:rsidRPr="00BB0790">
        <w:t xml:space="preserve"> excitation made it difficult to perform the reject operation. On the other hand, th</w:t>
      </w:r>
      <w:r w:rsidR="009A140F">
        <w:t>e current</w:t>
      </w:r>
      <w:r w:rsidRPr="00BB0790">
        <w:t xml:space="preserve"> finding challenges the selective approach, according to which when there is a strong context it can guide the processing so that only the relevant meaning will arise. Here there was a suitable context, and the </w:t>
      </w:r>
      <w:r w:rsidR="00F8152A">
        <w:t>reader</w:t>
      </w:r>
      <w:r w:rsidRPr="00BB0790">
        <w:t xml:space="preserve"> tried to overcome the dominant arousal, </w:t>
      </w:r>
      <w:r w:rsidR="00F8152A">
        <w:t>and yet it</w:t>
      </w:r>
      <w:r w:rsidRPr="00BB0790">
        <w:t xml:space="preserve"> took longer compared to the corresponding condition.</w:t>
      </w:r>
    </w:p>
    <w:p w14:paraId="52BA54F4" w14:textId="477265C0" w:rsidR="00F55E7F" w:rsidRDefault="00665217" w:rsidP="00EF13BE">
      <w:pPr>
        <w:bidi w:val="0"/>
      </w:pPr>
      <w:r w:rsidRPr="00665217">
        <w:t xml:space="preserve">Another major issue examined </w:t>
      </w:r>
      <w:r w:rsidR="00051C54">
        <w:t>here</w:t>
      </w:r>
      <w:r w:rsidRPr="00665217">
        <w:t xml:space="preserve"> was the question of the involvement of left IFG in the selection processes between representations of a homograph, when selecting subordinate meaning while </w:t>
      </w:r>
      <w:r w:rsidR="00051C54">
        <w:t>suppressing</w:t>
      </w:r>
      <w:r w:rsidRPr="00665217">
        <w:t xml:space="preserve"> irrelevant dominant meaning.</w:t>
      </w:r>
      <w:r>
        <w:t xml:space="preserve"> </w:t>
      </w:r>
      <w:r w:rsidRPr="00665217">
        <w:t xml:space="preserve">Few studies have examined competition between representations using stimulating electrical stimulation, and what has been done has only referred to homophonic (semantic ambiguity) homograph (Ihara et al., 2014). There is another study relating to semantic versus phonological ambiguity, and it </w:t>
      </w:r>
      <w:r w:rsidR="00B14AD2">
        <w:t>was</w:t>
      </w:r>
      <w:r w:rsidRPr="00665217">
        <w:t xml:space="preserve"> done with TMS stimulation (Devlin et al., 2003). However, in these studies </w:t>
      </w:r>
      <w:r w:rsidR="005E25B4">
        <w:t xml:space="preserve">no </w:t>
      </w:r>
      <w:r w:rsidRPr="00665217">
        <w:t>emphasis on selection process</w:t>
      </w:r>
      <w:r w:rsidR="005E25B4">
        <w:t xml:space="preserve"> was made</w:t>
      </w:r>
      <w:r w:rsidRPr="00665217">
        <w:t xml:space="preserve">. That is, they did not create a situation that guaranteed </w:t>
      </w:r>
      <w:r w:rsidR="00051C54">
        <w:t>activation</w:t>
      </w:r>
      <w:r w:rsidRPr="00665217">
        <w:t xml:space="preserve"> of the two competing representations and selection in one of them (while rejecting the other). In contrast, here the task began in context that led to the subordinal meaning, and at the same time </w:t>
      </w:r>
      <w:r w:rsidRPr="00665217">
        <w:lastRenderedPageBreak/>
        <w:t xml:space="preserve">the dominant meaning that </w:t>
      </w:r>
      <w:r w:rsidR="00051C54">
        <w:t xml:space="preserve">should be </w:t>
      </w:r>
      <w:r w:rsidRPr="00665217">
        <w:t>reject</w:t>
      </w:r>
      <w:r w:rsidR="00051C54">
        <w:t>ed</w:t>
      </w:r>
      <w:r w:rsidRPr="00665217">
        <w:t xml:space="preserve"> arose, thus ensuring a process of selection. The present study examined th</w:t>
      </w:r>
      <w:r w:rsidR="00B14AD2">
        <w:t>is</w:t>
      </w:r>
      <w:r w:rsidRPr="00665217">
        <w:t xml:space="preserve"> selection process in both semantic and phonological ambiguity, combining excitatory stimulation in posterior LIFG.</w:t>
      </w:r>
      <w:r w:rsidR="00EF13BE">
        <w:t xml:space="preserve"> </w:t>
      </w:r>
      <w:r w:rsidR="00F55E7F" w:rsidRPr="00F55E7F">
        <w:t xml:space="preserve">The findings showed that the stimulation improved performance when isolating the phonological ambiguity component (comparison between </w:t>
      </w:r>
      <w:r w:rsidR="00F55E7F">
        <w:t>hete</w:t>
      </w:r>
      <w:r w:rsidR="00F55E7F" w:rsidRPr="00F55E7F">
        <w:t>rop</w:t>
      </w:r>
      <w:r w:rsidR="00F55E7F">
        <w:t>h</w:t>
      </w:r>
      <w:r w:rsidR="00F55E7F" w:rsidRPr="00F55E7F">
        <w:t>onic and homophonic homograph</w:t>
      </w:r>
      <w:r w:rsidR="00F55E7F">
        <w:t>s</w:t>
      </w:r>
      <w:r w:rsidR="00F55E7F" w:rsidRPr="00F55E7F">
        <w:t>), but not when isolating the semantic ambiguity (homophonic homograph versus unequivocal word). We will address the findings according to the different approaches to the role of IFG.</w:t>
      </w:r>
    </w:p>
    <w:p w14:paraId="333AF1D0" w14:textId="009860B1" w:rsidR="009531CB" w:rsidRDefault="009531CB" w:rsidP="009531CB">
      <w:pPr>
        <w:bidi w:val="0"/>
      </w:pPr>
      <w:r w:rsidRPr="009531CB">
        <w:t>There are several approaches that relate to the role of IFG, and the most prominent are the specifics versus the general ones. Proponents of the general approach include Thompson-Schill</w:t>
      </w:r>
      <w:r>
        <w:t xml:space="preserve"> et al., </w:t>
      </w:r>
      <w:r w:rsidRPr="009531CB">
        <w:t>(2005) who argue that IFG is part of a left frontal region where regulatory processes and working memory are focused, and all cognitive and verbal skills attributed to the anterior region can be explained through regulatory and working memory features. Another general approach is that of Rodd et al., (2010) that IFG is a general area of cho</w:t>
      </w:r>
      <w:r w:rsidR="00BB1AD3">
        <w:t>os</w:t>
      </w:r>
      <w:r w:rsidRPr="009531CB">
        <w:t>i</w:t>
      </w:r>
      <w:r w:rsidR="00BB1AD3">
        <w:t>ng</w:t>
      </w:r>
      <w:r w:rsidRPr="009531CB">
        <w:t xml:space="preserve"> because it has been documented to be involved in selection processes in the semantic, phonological, and syntactic realms.</w:t>
      </w:r>
      <w:r w:rsidR="003B44FB">
        <w:t xml:space="preserve"> </w:t>
      </w:r>
      <w:r w:rsidR="003B44FB" w:rsidRPr="003B44FB">
        <w:t xml:space="preserve">Another approach is that targeted areas that specialize in specific functions can be identified within IFG. According to Bitan et al., (2017) the posterior region, corresponding to Broadman 44, is involved in phonological selection, while the anterior region, corresponding to Broadman 47 (and its homologous equivalent), is involved in semantic selection. According to Clos et al., (2013) IFG has five areas of specialization, and the </w:t>
      </w:r>
      <w:r w:rsidR="003B44FB">
        <w:t xml:space="preserve">most </w:t>
      </w:r>
      <w:r w:rsidR="003B44FB" w:rsidRPr="003B44FB">
        <w:t>posterior region</w:t>
      </w:r>
      <w:r w:rsidR="003B44FB">
        <w:t>s</w:t>
      </w:r>
      <w:r w:rsidR="003B44FB" w:rsidRPr="003B44FB">
        <w:t xml:space="preserve"> among them </w:t>
      </w:r>
      <w:r w:rsidR="003B44FB">
        <w:t>are</w:t>
      </w:r>
      <w:r w:rsidR="003B44FB" w:rsidRPr="003B44FB">
        <w:t xml:space="preserve"> related to phonological functions (such as rhythmic sequences and vocal speaking).</w:t>
      </w:r>
      <w:r w:rsidR="00B53306">
        <w:t xml:space="preserve"> </w:t>
      </w:r>
      <w:r w:rsidR="00B53306" w:rsidRPr="00B53306">
        <w:t>In the present study, excitatory stimulation (anod</w:t>
      </w:r>
      <w:r w:rsidR="00B53306">
        <w:t>a</w:t>
      </w:r>
      <w:r w:rsidR="00B53306" w:rsidRPr="00B53306">
        <w:t xml:space="preserve">l) was performed on the posterior LIFG region, at the point of intersection between T3-FZ and F7-CZ. This point overlaps with the Broadman region 44-45 (de Aguiar et al., 2015; Cattaneo et al., 2011). The findings suggested that electrical stimulation improved the speed of response in the phonological ambiguity experiment. When participants had to reject the phonological representation of the dominant meaning </w:t>
      </w:r>
      <w:r w:rsidR="00B53306">
        <w:t>(</w:t>
      </w:r>
      <w:r w:rsidR="00B53306" w:rsidRPr="00B53306">
        <w:rPr>
          <w:i/>
          <w:iCs/>
        </w:rPr>
        <w:t>tear</w:t>
      </w:r>
      <w:r w:rsidR="00B53306" w:rsidRPr="00B53306">
        <w:t xml:space="preserve"> - /</w:t>
      </w:r>
      <w:r w:rsidR="005D69F0" w:rsidRPr="00CE1F97">
        <w:t>tIər</w:t>
      </w:r>
      <w:r w:rsidR="00B53306" w:rsidRPr="00B53306">
        <w:t xml:space="preserve">/) and choose the </w:t>
      </w:r>
      <w:r w:rsidR="00B53306">
        <w:t>subordinate</w:t>
      </w:r>
      <w:r w:rsidR="00B53306" w:rsidRPr="00B53306">
        <w:t xml:space="preserve"> meaning (/</w:t>
      </w:r>
      <w:r w:rsidR="005D69F0" w:rsidRPr="00CE1F97">
        <w:t>tεər</w:t>
      </w:r>
      <w:r w:rsidR="00B53306" w:rsidRPr="00B53306">
        <w:t xml:space="preserve">/), the active stimulation group performed this more </w:t>
      </w:r>
      <w:r w:rsidR="00BB13EA">
        <w:t>rapidly</w:t>
      </w:r>
      <w:r w:rsidR="00B53306" w:rsidRPr="00B53306">
        <w:t xml:space="preserve"> relative to </w:t>
      </w:r>
      <w:r w:rsidR="000A4CE5">
        <w:t>those given</w:t>
      </w:r>
      <w:r w:rsidR="00B53306" w:rsidRPr="00B53306">
        <w:t xml:space="preserve"> sham. In contrast, the rejection of the dominant meaning when it came to semantic ambiguity did not improve following stimulation. This finding is consistent with the approach of Bitan et al., (2017) according to which posterior LIFG is involved in phonological rather than semantic selection. </w:t>
      </w:r>
      <w:proofErr w:type="gramStart"/>
      <w:r w:rsidR="00B53306" w:rsidRPr="00B53306">
        <w:t>Also</w:t>
      </w:r>
      <w:proofErr w:type="gramEnd"/>
      <w:r w:rsidR="00B53306" w:rsidRPr="00B53306">
        <w:t xml:space="preserve"> the more specific approach of Clos et al. (2013) fits the current findings, because according to it the </w:t>
      </w:r>
      <w:r w:rsidR="00E1367C">
        <w:t xml:space="preserve">most </w:t>
      </w:r>
      <w:r w:rsidR="00B53306" w:rsidRPr="00B53306">
        <w:t xml:space="preserve">posterior parts are phonological, while the anterior ones are working memory </w:t>
      </w:r>
      <w:r w:rsidR="00E1367C" w:rsidRPr="00E1367C">
        <w:t>and language and syntax functions</w:t>
      </w:r>
      <w:r w:rsidR="00B53306" w:rsidRPr="00B53306">
        <w:t>.</w:t>
      </w:r>
    </w:p>
    <w:p w14:paraId="1497A21E" w14:textId="56991DD2" w:rsidR="00E1367C" w:rsidRDefault="00E1367C" w:rsidP="00E1367C">
      <w:pPr>
        <w:bidi w:val="0"/>
        <w:rPr>
          <w:rtl/>
        </w:rPr>
      </w:pPr>
      <w:r w:rsidRPr="00E1367C">
        <w:t>The improvement in response can be attributed to two cognitive processes: strengthening the ability to choose the relevant meaning on the one hand, or improving the ability to suppress that meaning on the other hand. However, if active stimulation had an effect on the suppressi</w:t>
      </w:r>
      <w:r w:rsidR="00AA67BF">
        <w:t>on</w:t>
      </w:r>
      <w:r w:rsidRPr="00E1367C">
        <w:t xml:space="preserve"> ability of irrelevant </w:t>
      </w:r>
      <w:r w:rsidR="00CF7B02" w:rsidRPr="00E1367C">
        <w:t>meaning,</w:t>
      </w:r>
      <w:r w:rsidRPr="00E1367C">
        <w:t xml:space="preserve"> then in all types of ambiguity tested there should have been improvement. Because this did not </w:t>
      </w:r>
      <w:r w:rsidRPr="00E1367C">
        <w:lastRenderedPageBreak/>
        <w:t>happen - it can be concluded that the stimulation did not affect the managerial ability or general cognitive control of suppressing irrelevant meanings.</w:t>
      </w:r>
    </w:p>
    <w:p w14:paraId="38682FC5" w14:textId="0FFD6320" w:rsidR="00361BCD" w:rsidRDefault="00361BCD" w:rsidP="00361BCD">
      <w:pPr>
        <w:bidi w:val="0"/>
        <w:rPr>
          <w:rtl/>
        </w:rPr>
      </w:pPr>
    </w:p>
    <w:p w14:paraId="06D06BD7" w14:textId="2CE99B6A" w:rsidR="00361BCD" w:rsidRDefault="00636389" w:rsidP="002E25FB">
      <w:pPr>
        <w:pStyle w:val="1"/>
        <w:numPr>
          <w:ilvl w:val="0"/>
          <w:numId w:val="0"/>
        </w:numPr>
        <w:bidi w:val="0"/>
      </w:pPr>
      <w:r>
        <w:t>References</w:t>
      </w:r>
    </w:p>
    <w:p w14:paraId="74745E6A" w14:textId="77777777" w:rsidR="00743B54" w:rsidRPr="00EB5583" w:rsidRDefault="00743B54" w:rsidP="00D34D90">
      <w:pPr>
        <w:bidi w:val="0"/>
        <w:ind w:left="709" w:hanging="709"/>
      </w:pPr>
    </w:p>
    <w:p w14:paraId="2F570677" w14:textId="77777777" w:rsidR="00743B54" w:rsidRPr="00C34246" w:rsidRDefault="00743B54" w:rsidP="00C34246">
      <w:pPr>
        <w:bidi w:val="0"/>
        <w:ind w:left="709" w:hanging="709"/>
      </w:pPr>
      <w:r w:rsidRPr="00C34246">
        <w:t>Ashby, J. (2016). Why Does Prosody Accompany Fluency? Re-conceptualizing the Role of Phonology in Reading. In Reading Fluency (pp. 65-89). Springer International Publishing.</w:t>
      </w:r>
      <w:r w:rsidRPr="00C34246">
        <w:rPr>
          <w:rtl/>
        </w:rPr>
        <w:t>‏</w:t>
      </w:r>
    </w:p>
    <w:p w14:paraId="389FC3BF" w14:textId="77777777" w:rsidR="00743B54" w:rsidRPr="00D34D90" w:rsidRDefault="00743B54" w:rsidP="00743B54">
      <w:pPr>
        <w:bidi w:val="0"/>
        <w:ind w:left="709" w:hanging="709"/>
      </w:pPr>
      <w:r w:rsidRPr="00D34D90">
        <w:t>Aziz-Zadeh, L., Cattaneo, L., Rochat, M., &amp; Rizzolatti, G. (2005). Covert speech arrest induced by rTMS over both motor and nonmotor left hemisphere frontal sites. Journal of cognitive neuroscience, 17(6), 928-938.</w:t>
      </w:r>
      <w:r w:rsidRPr="00D34D90">
        <w:rPr>
          <w:rtl/>
        </w:rPr>
        <w:t>‏</w:t>
      </w:r>
    </w:p>
    <w:p w14:paraId="642538EC" w14:textId="77777777" w:rsidR="00743B54" w:rsidRPr="00D34D90" w:rsidRDefault="00743B54" w:rsidP="00C34246">
      <w:pPr>
        <w:bidi w:val="0"/>
        <w:ind w:left="709" w:hanging="709"/>
      </w:pPr>
      <w:r w:rsidRPr="00D34D90">
        <w:t>Baciu, M. V., Rubin, C., Décorps, M. A., &amp; Segebarth, C. M. (1999). fMRI assessment of hemispheric language dominance using a simple inner speech paradigm. NMR in Biomedicine, 12(5), 293-298.</w:t>
      </w:r>
      <w:r w:rsidRPr="00D34D90">
        <w:rPr>
          <w:rtl/>
        </w:rPr>
        <w:t>‏</w:t>
      </w:r>
    </w:p>
    <w:p w14:paraId="03059AF7" w14:textId="77777777" w:rsidR="00743B54" w:rsidRPr="00BF07E6" w:rsidRDefault="00743B54" w:rsidP="00BF07E6">
      <w:pPr>
        <w:bidi w:val="0"/>
        <w:ind w:left="709" w:hanging="709"/>
      </w:pPr>
      <w:r w:rsidRPr="00BF07E6">
        <w:t>Beeman, M., Friedman, R., Grafman, J., Perez, E., Diamond, S., &amp; Lindsay, M. (1994). Summation priming and coarse semantic coding in the right hemisphere. </w:t>
      </w:r>
      <w:r w:rsidRPr="00BF07E6">
        <w:rPr>
          <w:i/>
          <w:iCs/>
        </w:rPr>
        <w:t>Cognitive Neuroscience, Journal of</w:t>
      </w:r>
      <w:r w:rsidRPr="00BF07E6">
        <w:t>, </w:t>
      </w:r>
      <w:r w:rsidRPr="00BF07E6">
        <w:rPr>
          <w:i/>
          <w:iCs/>
        </w:rPr>
        <w:t>6</w:t>
      </w:r>
      <w:r w:rsidRPr="00BF07E6">
        <w:t>(1), 26-45.</w:t>
      </w:r>
      <w:r w:rsidRPr="00BF07E6">
        <w:rPr>
          <w:rtl/>
        </w:rPr>
        <w:t>‏</w:t>
      </w:r>
    </w:p>
    <w:p w14:paraId="0916B86C" w14:textId="77777777" w:rsidR="00743B54" w:rsidRDefault="00743B54" w:rsidP="00F4702C">
      <w:pPr>
        <w:bidi w:val="0"/>
        <w:ind w:left="709" w:hanging="709"/>
      </w:pPr>
      <w:r w:rsidRPr="00F4702C">
        <w:t xml:space="preserve">Berglund-Barraza, A., Tian, F., Basak, C., Hart, J., &amp; Evans, J. L. (2020). Tracking Changes in Frontal Lobe Hemodynamic Response in Individual Adults </w:t>
      </w:r>
      <w:proofErr w:type="gramStart"/>
      <w:r w:rsidRPr="00F4702C">
        <w:t>With</w:t>
      </w:r>
      <w:proofErr w:type="gramEnd"/>
      <w:r w:rsidRPr="00F4702C">
        <w:t xml:space="preserve"> Developmental Language Disorder Following HD tDCS Enhanced Phonological Working Memory Training: An fNIRS Feasibility Study. </w:t>
      </w:r>
      <w:r w:rsidRPr="00F4702C">
        <w:rPr>
          <w:i/>
          <w:iCs/>
        </w:rPr>
        <w:t>Frontiers in Human Neuroscience</w:t>
      </w:r>
      <w:r w:rsidRPr="00F4702C">
        <w:t>, </w:t>
      </w:r>
      <w:r w:rsidRPr="00F4702C">
        <w:rPr>
          <w:i/>
          <w:iCs/>
        </w:rPr>
        <w:t>14</w:t>
      </w:r>
      <w:r w:rsidRPr="00F4702C">
        <w:t>, 362.</w:t>
      </w:r>
      <w:r w:rsidRPr="00F4702C">
        <w:rPr>
          <w:rtl/>
        </w:rPr>
        <w:t>‏</w:t>
      </w:r>
    </w:p>
    <w:p w14:paraId="47ADADAD" w14:textId="77777777" w:rsidR="00743B54" w:rsidRPr="00B84A7F" w:rsidRDefault="00743B54" w:rsidP="00B84A7F">
      <w:pPr>
        <w:bidi w:val="0"/>
        <w:ind w:left="709" w:hanging="709"/>
      </w:pPr>
      <w:r w:rsidRPr="00B84A7F">
        <w:t xml:space="preserve">Binder, K. S., &amp; Rayner, K. (1998). Contextual strength does not modulate the subordinate bias effect: Evidence from eye fixations and self-paced </w:t>
      </w:r>
      <w:proofErr w:type="gramStart"/>
      <w:r w:rsidRPr="00B84A7F">
        <w:t>reading.</w:t>
      </w:r>
      <w:r w:rsidRPr="00B84A7F">
        <w:rPr>
          <w:i/>
          <w:iCs/>
        </w:rPr>
        <w:t>Psychonomic</w:t>
      </w:r>
      <w:proofErr w:type="gramEnd"/>
      <w:r w:rsidRPr="00B84A7F">
        <w:rPr>
          <w:i/>
          <w:iCs/>
        </w:rPr>
        <w:t xml:space="preserve"> Bulletin &amp; Review</w:t>
      </w:r>
      <w:r w:rsidRPr="00B84A7F">
        <w:t>, </w:t>
      </w:r>
      <w:r w:rsidRPr="00B84A7F">
        <w:rPr>
          <w:i/>
          <w:iCs/>
        </w:rPr>
        <w:t>5</w:t>
      </w:r>
      <w:r w:rsidRPr="00B84A7F">
        <w:t>(2), 271-276.</w:t>
      </w:r>
      <w:r w:rsidRPr="00B84A7F">
        <w:rPr>
          <w:rtl/>
        </w:rPr>
        <w:t>‏</w:t>
      </w:r>
    </w:p>
    <w:p w14:paraId="6CEC9748" w14:textId="77777777" w:rsidR="00743B54" w:rsidRPr="00BF07E6" w:rsidRDefault="00743B54" w:rsidP="00BF07E6">
      <w:pPr>
        <w:bidi w:val="0"/>
        <w:ind w:left="709" w:hanging="709"/>
      </w:pPr>
      <w:r w:rsidRPr="00BF07E6">
        <w:t>Bitan, T., Kaftory, A., Meiri-Leib, A., Eviatar, Z., &amp; Peleg, O. (2017). Phonological ambiguity modulates resolution of semantic ambiguity during reading: An fMRI study of Hebrew. </w:t>
      </w:r>
      <w:r w:rsidRPr="00BF07E6">
        <w:rPr>
          <w:i/>
          <w:iCs/>
        </w:rPr>
        <w:t>Neuropsychology</w:t>
      </w:r>
      <w:r w:rsidRPr="00BF07E6">
        <w:t>, </w:t>
      </w:r>
      <w:r w:rsidRPr="00BF07E6">
        <w:rPr>
          <w:i/>
          <w:iCs/>
        </w:rPr>
        <w:t>31</w:t>
      </w:r>
      <w:r w:rsidRPr="00BF07E6">
        <w:t>(7), 759.</w:t>
      </w:r>
      <w:r w:rsidRPr="00BF07E6">
        <w:rPr>
          <w:rtl/>
        </w:rPr>
        <w:t>‏</w:t>
      </w:r>
      <w:r w:rsidRPr="00BF07E6">
        <w:t xml:space="preserve"> </w:t>
      </w:r>
    </w:p>
    <w:p w14:paraId="4B74A715" w14:textId="77777777" w:rsidR="00743B54" w:rsidRPr="00BF07E6" w:rsidRDefault="00743B54" w:rsidP="00BF07E6">
      <w:pPr>
        <w:bidi w:val="0"/>
        <w:ind w:left="709" w:hanging="709"/>
      </w:pPr>
      <w:r w:rsidRPr="00BF07E6">
        <w:t>Bitan, T., Manor, D., Morocz, I. A., &amp; Karni, A. (2005). Effects of alphabeticality, practice and type of instruction on reading an artificial script: An fMRI study. </w:t>
      </w:r>
      <w:r w:rsidRPr="00BF07E6">
        <w:rPr>
          <w:i/>
          <w:iCs/>
        </w:rPr>
        <w:t>Cognitive Brain Research</w:t>
      </w:r>
      <w:r w:rsidRPr="00BF07E6">
        <w:t>, </w:t>
      </w:r>
      <w:r w:rsidRPr="00BF07E6">
        <w:rPr>
          <w:i/>
          <w:iCs/>
        </w:rPr>
        <w:t>25</w:t>
      </w:r>
      <w:r w:rsidRPr="00BF07E6">
        <w:t>(1), 90-106.</w:t>
      </w:r>
      <w:r w:rsidRPr="00BF07E6">
        <w:rPr>
          <w:rtl/>
        </w:rPr>
        <w:t>‏</w:t>
      </w:r>
    </w:p>
    <w:p w14:paraId="553AA945" w14:textId="77777777" w:rsidR="00743B54" w:rsidRPr="00D34D90" w:rsidRDefault="00743B54" w:rsidP="00D34D90">
      <w:pPr>
        <w:bidi w:val="0"/>
        <w:ind w:left="709" w:hanging="709"/>
      </w:pPr>
      <w:r w:rsidRPr="00D34D90">
        <w:t>Braun, M., Hutzler, F., Münte, T. F., Rotte, M., Dambacher, M., Richlan, F., &amp; Jacobs, A. M. (2015). The neural bases of the pseudohomophone effect: phonological constraints on lexico-semantic access in reading. </w:t>
      </w:r>
      <w:r w:rsidRPr="00D34D90">
        <w:rPr>
          <w:i/>
          <w:iCs/>
        </w:rPr>
        <w:t>Neuroscience</w:t>
      </w:r>
      <w:r w:rsidRPr="00D34D90">
        <w:t>, </w:t>
      </w:r>
      <w:r w:rsidRPr="00D34D90">
        <w:rPr>
          <w:i/>
          <w:iCs/>
        </w:rPr>
        <w:t>295</w:t>
      </w:r>
      <w:r w:rsidRPr="00D34D90">
        <w:t>, 151-163.</w:t>
      </w:r>
      <w:r w:rsidRPr="00D34D90">
        <w:rPr>
          <w:rtl/>
        </w:rPr>
        <w:t>‏</w:t>
      </w:r>
    </w:p>
    <w:p w14:paraId="467C9156" w14:textId="77777777" w:rsidR="00743B54" w:rsidRPr="00FF3B79" w:rsidRDefault="00743B54" w:rsidP="00FF3B79">
      <w:pPr>
        <w:bidi w:val="0"/>
        <w:ind w:left="709" w:hanging="709"/>
      </w:pPr>
      <w:r w:rsidRPr="00FF3B79">
        <w:lastRenderedPageBreak/>
        <w:t>Burgess, C., &amp; Simpson, G. B. (1988). Cerebral hemispheric mechanisms in the retrieval of ambiguous word meanings. </w:t>
      </w:r>
      <w:r w:rsidRPr="00FF3B79">
        <w:rPr>
          <w:i/>
          <w:iCs/>
        </w:rPr>
        <w:t>Brain and Language</w:t>
      </w:r>
      <w:r w:rsidRPr="00FF3B79">
        <w:t>, </w:t>
      </w:r>
      <w:r w:rsidRPr="00FF3B79">
        <w:rPr>
          <w:i/>
          <w:iCs/>
        </w:rPr>
        <w:t>33</w:t>
      </w:r>
      <w:r w:rsidRPr="00FF3B79">
        <w:t>(1), 86-103.</w:t>
      </w:r>
      <w:r w:rsidRPr="00FF3B79">
        <w:rPr>
          <w:rtl/>
        </w:rPr>
        <w:t>‏</w:t>
      </w:r>
    </w:p>
    <w:p w14:paraId="33E05ED8" w14:textId="77777777" w:rsidR="00743B54" w:rsidRPr="00D34D90" w:rsidRDefault="00743B54" w:rsidP="00D34D90">
      <w:pPr>
        <w:bidi w:val="0"/>
        <w:ind w:left="709" w:hanging="709"/>
      </w:pPr>
      <w:r w:rsidRPr="00D34D90">
        <w:t>Cattaneo, Z., Pisoni, A., &amp; Papagno, C. (2011). Transcranial direct current stimulation over Broca's region improves phonemic and semantic fluency in healthy individuals. </w:t>
      </w:r>
      <w:r w:rsidRPr="00D34D90">
        <w:rPr>
          <w:i/>
          <w:iCs/>
        </w:rPr>
        <w:t>Neuroscience</w:t>
      </w:r>
      <w:r w:rsidRPr="00D34D90">
        <w:t>, </w:t>
      </w:r>
      <w:r w:rsidRPr="00D34D90">
        <w:rPr>
          <w:i/>
          <w:iCs/>
        </w:rPr>
        <w:t>183</w:t>
      </w:r>
      <w:r w:rsidRPr="00D34D90">
        <w:t>, 64-70.</w:t>
      </w:r>
      <w:r w:rsidRPr="00D34D90">
        <w:rPr>
          <w:rtl/>
        </w:rPr>
        <w:t>‏</w:t>
      </w:r>
    </w:p>
    <w:p w14:paraId="41A34CB3" w14:textId="77777777" w:rsidR="00743B54" w:rsidRPr="00BF07E6" w:rsidRDefault="00743B54" w:rsidP="00BF07E6">
      <w:pPr>
        <w:bidi w:val="0"/>
        <w:ind w:left="709" w:hanging="709"/>
      </w:pPr>
      <w:r w:rsidRPr="00BF07E6">
        <w:t>Chiarello, C., Burgess, C., Richards, L., &amp; Pollock, A. (1990). Semantic and associative priming in the cerebral hemispheres: Some words do, some words don't… sometimes, some places. </w:t>
      </w:r>
      <w:r w:rsidRPr="00BF07E6">
        <w:rPr>
          <w:i/>
          <w:iCs/>
        </w:rPr>
        <w:t>Brain and language</w:t>
      </w:r>
      <w:r w:rsidRPr="00BF07E6">
        <w:t>, </w:t>
      </w:r>
      <w:r w:rsidRPr="00BF07E6">
        <w:rPr>
          <w:i/>
          <w:iCs/>
        </w:rPr>
        <w:t>38</w:t>
      </w:r>
      <w:r w:rsidRPr="00BF07E6">
        <w:t>(1), 75-104.</w:t>
      </w:r>
      <w:r w:rsidRPr="00BF07E6">
        <w:rPr>
          <w:rtl/>
        </w:rPr>
        <w:t>‏</w:t>
      </w:r>
    </w:p>
    <w:p w14:paraId="30C24CC4" w14:textId="77777777" w:rsidR="00743B54" w:rsidRPr="006421BE" w:rsidRDefault="00743B54" w:rsidP="006421BE">
      <w:pPr>
        <w:bidi w:val="0"/>
        <w:ind w:left="709" w:hanging="709"/>
      </w:pPr>
      <w:r w:rsidRPr="006421BE">
        <w:t>Clos, M., Amunts, K., Laird, A. R., Fox, P. T., &amp; Eickhoff, S. B. (2013). Tackling the multifunctional nature of Broca's region meta-analytically: co-activation-based parcellation of area 44. </w:t>
      </w:r>
      <w:r w:rsidRPr="006421BE">
        <w:rPr>
          <w:i/>
          <w:iCs/>
        </w:rPr>
        <w:t>Neuroimage</w:t>
      </w:r>
      <w:r w:rsidRPr="006421BE">
        <w:t>, </w:t>
      </w:r>
      <w:r w:rsidRPr="006421BE">
        <w:rPr>
          <w:i/>
          <w:iCs/>
        </w:rPr>
        <w:t>83</w:t>
      </w:r>
      <w:r w:rsidRPr="006421BE">
        <w:t>, 174-188.</w:t>
      </w:r>
      <w:r w:rsidRPr="006421BE">
        <w:rPr>
          <w:rtl/>
        </w:rPr>
        <w:t>‏</w:t>
      </w:r>
    </w:p>
    <w:p w14:paraId="2907B799" w14:textId="77777777" w:rsidR="00743B54" w:rsidRPr="00B84A7F" w:rsidRDefault="00743B54" w:rsidP="00B84A7F">
      <w:pPr>
        <w:bidi w:val="0"/>
        <w:ind w:left="709" w:hanging="709"/>
      </w:pPr>
      <w:r w:rsidRPr="00B84A7F">
        <w:t>Colbert-Getz, J., &amp; Cook, A. E. (2013). Revisiting effects of contextual strength on the subordinate bias effect: Evidence from eye movements. </w:t>
      </w:r>
      <w:r w:rsidRPr="00B84A7F">
        <w:rPr>
          <w:i/>
          <w:iCs/>
        </w:rPr>
        <w:t>Memory &amp; cognition</w:t>
      </w:r>
      <w:r w:rsidRPr="00B84A7F">
        <w:t>, </w:t>
      </w:r>
      <w:r w:rsidRPr="00B84A7F">
        <w:rPr>
          <w:i/>
          <w:iCs/>
        </w:rPr>
        <w:t>41</w:t>
      </w:r>
      <w:r w:rsidRPr="00B84A7F">
        <w:t>(8), 1172-1184.</w:t>
      </w:r>
      <w:r w:rsidRPr="00B84A7F">
        <w:rPr>
          <w:rtl/>
        </w:rPr>
        <w:t>‏</w:t>
      </w:r>
    </w:p>
    <w:p w14:paraId="281B2B7F" w14:textId="77777777" w:rsidR="00743B54" w:rsidRPr="00D34D90" w:rsidRDefault="00743B54" w:rsidP="00D34D90">
      <w:pPr>
        <w:bidi w:val="0"/>
        <w:ind w:left="709" w:hanging="709"/>
      </w:pPr>
      <w:r w:rsidRPr="00D34D90">
        <w:t xml:space="preserve">de Aguiar, V., Bastiaanse, R., Capasso, R., Gandolfi, M., Smania, N., Rossi, G., &amp; Miceli, G. (2015). Can tDCS enhance item-specific effects and generalization after linguistically motivated aphasia therapy for </w:t>
      </w:r>
      <w:proofErr w:type="gramStart"/>
      <w:r w:rsidRPr="00D34D90">
        <w:t>verbs?.</w:t>
      </w:r>
      <w:proofErr w:type="gramEnd"/>
      <w:r w:rsidRPr="00D34D90">
        <w:t> </w:t>
      </w:r>
      <w:r w:rsidRPr="00D34D90">
        <w:rPr>
          <w:i/>
          <w:iCs/>
        </w:rPr>
        <w:t>Frontiers in behavioral neuroscience</w:t>
      </w:r>
      <w:r w:rsidRPr="00D34D90">
        <w:t>, </w:t>
      </w:r>
      <w:r w:rsidRPr="00D34D90">
        <w:rPr>
          <w:i/>
          <w:iCs/>
        </w:rPr>
        <w:t>9</w:t>
      </w:r>
      <w:r w:rsidRPr="00D34D90">
        <w:t>.</w:t>
      </w:r>
      <w:r w:rsidRPr="00D34D90">
        <w:rPr>
          <w:rtl/>
        </w:rPr>
        <w:t>‏</w:t>
      </w:r>
    </w:p>
    <w:p w14:paraId="3560627B" w14:textId="77777777" w:rsidR="00743B54" w:rsidRDefault="00743B54" w:rsidP="00993D5A">
      <w:pPr>
        <w:bidi w:val="0"/>
        <w:ind w:left="709" w:hanging="709"/>
      </w:pPr>
      <w:r w:rsidRPr="00051A81">
        <w:t>De Vries, M. H., Barth, A. C., Maiworm, S., Knecht, S., Zwitserlood, P., &amp; Flöel, A. (2010). Electrical stimulation of Broca's area enhances implicit learning of an artificial grammar. </w:t>
      </w:r>
      <w:r w:rsidRPr="00051A81">
        <w:rPr>
          <w:i/>
          <w:iCs/>
        </w:rPr>
        <w:t>Journal of cognitive neuroscience</w:t>
      </w:r>
      <w:r w:rsidRPr="00051A81">
        <w:t>, </w:t>
      </w:r>
      <w:r w:rsidRPr="00051A81">
        <w:rPr>
          <w:i/>
          <w:iCs/>
        </w:rPr>
        <w:t>22</w:t>
      </w:r>
      <w:r w:rsidRPr="00051A81">
        <w:t>(11), 2427-2436.</w:t>
      </w:r>
      <w:r w:rsidRPr="00051A81">
        <w:rPr>
          <w:rtl/>
        </w:rPr>
        <w:t>‏</w:t>
      </w:r>
    </w:p>
    <w:p w14:paraId="4DAEDD21" w14:textId="77777777" w:rsidR="00743B54" w:rsidRPr="00743B54" w:rsidRDefault="00743B54" w:rsidP="00743B54">
      <w:pPr>
        <w:bidi w:val="0"/>
        <w:ind w:left="709" w:hanging="709"/>
      </w:pPr>
      <w:r w:rsidRPr="00743B54">
        <w:t>Devlin, J. T., Matthews, P. M., &amp; Rushworth, M. F. (2003). Semantic processing in the left inferior prefrontal cortex: a combined functional magnetic resonance imaging and transcranial magnetic stimulation study. </w:t>
      </w:r>
      <w:r w:rsidRPr="00743B54">
        <w:rPr>
          <w:i/>
          <w:iCs/>
        </w:rPr>
        <w:t>Journal of cognitive neuroscience</w:t>
      </w:r>
      <w:r w:rsidRPr="00743B54">
        <w:t>, </w:t>
      </w:r>
      <w:r w:rsidRPr="00743B54">
        <w:rPr>
          <w:i/>
          <w:iCs/>
        </w:rPr>
        <w:t>15</w:t>
      </w:r>
      <w:r w:rsidRPr="00743B54">
        <w:t>(1), 71-84.</w:t>
      </w:r>
      <w:r w:rsidRPr="00743B54">
        <w:rPr>
          <w:rtl/>
        </w:rPr>
        <w:t>‏</w:t>
      </w:r>
    </w:p>
    <w:p w14:paraId="486609AA" w14:textId="77777777" w:rsidR="00743B54" w:rsidRPr="00B65BCF" w:rsidRDefault="00743B54" w:rsidP="00B65BCF">
      <w:pPr>
        <w:bidi w:val="0"/>
        <w:ind w:left="709" w:hanging="709"/>
        <w:rPr>
          <w:rtl/>
        </w:rPr>
      </w:pPr>
      <w:r w:rsidRPr="00B65BCF">
        <w:t xml:space="preserve">Duffy, S. A., Morris, R. K., &amp; Rayner, K. (1988). Lexical ambiguity and fixation times in reading. </w:t>
      </w:r>
      <w:r w:rsidRPr="00B65BCF">
        <w:rPr>
          <w:i/>
          <w:iCs/>
        </w:rPr>
        <w:t>Journal of Memory and Language, 27</w:t>
      </w:r>
      <w:r w:rsidRPr="00B65BCF">
        <w:t>, 429–446.</w:t>
      </w:r>
    </w:p>
    <w:p w14:paraId="0D8D8DF6" w14:textId="77777777" w:rsidR="00743B54" w:rsidRPr="00EB7991" w:rsidRDefault="00743B54" w:rsidP="00EB7991">
      <w:pPr>
        <w:bidi w:val="0"/>
        <w:ind w:left="709" w:hanging="709"/>
      </w:pPr>
      <w:r w:rsidRPr="00EB7991">
        <w:t>Fodor, J. A. (1983). The modularity of mind. Cambridge, MA: MIT Press.</w:t>
      </w:r>
    </w:p>
    <w:p w14:paraId="0A8BC99F" w14:textId="77777777" w:rsidR="00743B54" w:rsidRPr="00EB5583" w:rsidRDefault="00743B54" w:rsidP="00EB5583">
      <w:pPr>
        <w:bidi w:val="0"/>
        <w:ind w:left="709" w:hanging="709"/>
      </w:pPr>
      <w:r w:rsidRPr="00EB5583">
        <w:t>Fregni, F., &amp; Pascual-Leone, A. (2007). Technology insight: noninvasive brain stimulation in neurology—perspectives on the therapeutic potential of rTMS and tDCS. </w:t>
      </w:r>
      <w:r w:rsidRPr="00EB5583">
        <w:rPr>
          <w:i/>
          <w:iCs/>
        </w:rPr>
        <w:t>Nature clinical practice Neurology</w:t>
      </w:r>
      <w:r w:rsidRPr="00EB5583">
        <w:t>, </w:t>
      </w:r>
      <w:r w:rsidRPr="00EB5583">
        <w:rPr>
          <w:i/>
          <w:iCs/>
        </w:rPr>
        <w:t>3</w:t>
      </w:r>
      <w:r w:rsidRPr="00EB5583">
        <w:t>(7), 383-393.</w:t>
      </w:r>
      <w:r w:rsidRPr="00EB5583">
        <w:rPr>
          <w:rtl/>
        </w:rPr>
        <w:t>‏</w:t>
      </w:r>
    </w:p>
    <w:p w14:paraId="56EF41CB" w14:textId="77777777" w:rsidR="00743B54" w:rsidRPr="003960CB" w:rsidRDefault="00743B54" w:rsidP="003960CB">
      <w:pPr>
        <w:bidi w:val="0"/>
        <w:ind w:left="709" w:hanging="709"/>
      </w:pPr>
      <w:r w:rsidRPr="003960CB">
        <w:t>Gernsbacher, M. A., &amp; Faust, M. E. (1991). The mechanism of suppression: A component of general comprehension skill. </w:t>
      </w:r>
      <w:r w:rsidRPr="003960CB">
        <w:rPr>
          <w:i/>
          <w:iCs/>
        </w:rPr>
        <w:t>Journal of Experimental Psychology: Learning, Memory, and Cognition</w:t>
      </w:r>
      <w:r w:rsidRPr="003960CB">
        <w:t>, </w:t>
      </w:r>
      <w:r w:rsidRPr="003960CB">
        <w:rPr>
          <w:i/>
          <w:iCs/>
        </w:rPr>
        <w:t>17</w:t>
      </w:r>
      <w:r w:rsidRPr="003960CB">
        <w:t>(2), 245-262.</w:t>
      </w:r>
      <w:r w:rsidRPr="003960CB">
        <w:rPr>
          <w:rtl/>
        </w:rPr>
        <w:t>‏</w:t>
      </w:r>
    </w:p>
    <w:p w14:paraId="33BBFC36" w14:textId="77777777" w:rsidR="00743B54" w:rsidRPr="00D34D90" w:rsidRDefault="00743B54" w:rsidP="00D34D90">
      <w:pPr>
        <w:bidi w:val="0"/>
        <w:ind w:left="709" w:hanging="709"/>
      </w:pPr>
      <w:r w:rsidRPr="00D34D90">
        <w:lastRenderedPageBreak/>
        <w:t>Gernsbacher, M. A., &amp; St John, M. F. (2001). Modeling suppression in lexical access. </w:t>
      </w:r>
      <w:r w:rsidRPr="00D34D90">
        <w:rPr>
          <w:i/>
          <w:iCs/>
        </w:rPr>
        <w:t>On the consequences of meaning selection: Perspectives on resolving lexical ambiguity</w:t>
      </w:r>
      <w:r w:rsidRPr="00D34D90">
        <w:t>, 47-65.</w:t>
      </w:r>
      <w:r w:rsidRPr="00D34D90">
        <w:rPr>
          <w:rtl/>
        </w:rPr>
        <w:t>‏</w:t>
      </w:r>
    </w:p>
    <w:p w14:paraId="4DC779EF" w14:textId="77777777" w:rsidR="00743B54" w:rsidRPr="00EB7991" w:rsidRDefault="00743B54" w:rsidP="00EB7991">
      <w:pPr>
        <w:bidi w:val="0"/>
        <w:ind w:left="709" w:hanging="709"/>
        <w:rPr>
          <w:rtl/>
        </w:rPr>
      </w:pPr>
      <w:r w:rsidRPr="00EB7991">
        <w:t>Gibbs, R. W., &amp; Gibbs Jr, R. W. (1994). </w:t>
      </w:r>
      <w:r w:rsidRPr="00EB7991">
        <w:rPr>
          <w:i/>
          <w:iCs/>
        </w:rPr>
        <w:t>The poetics of mind: Figurative thought, language, and understanding</w:t>
      </w:r>
      <w:r w:rsidRPr="00EB7991">
        <w:t>. Cambridge University Press.</w:t>
      </w:r>
      <w:r w:rsidRPr="00EB7991">
        <w:rPr>
          <w:rtl/>
        </w:rPr>
        <w:t>‏</w:t>
      </w:r>
      <w:r w:rsidRPr="00EB7991">
        <w:t xml:space="preserve"> Martin, C., Vu, H., Kellas, G., &amp; Metcalf, K. (1999). Strength of discourse context as a determinant ofthe subordinate bias effect. </w:t>
      </w:r>
      <w:r w:rsidRPr="00EB7991">
        <w:rPr>
          <w:i/>
          <w:iCs/>
        </w:rPr>
        <w:t xml:space="preserve">The Quarterly Journal of Experimental Psychology, 52A, </w:t>
      </w:r>
      <w:r w:rsidRPr="00EB7991">
        <w:t>813–839.</w:t>
      </w:r>
    </w:p>
    <w:p w14:paraId="789DA940" w14:textId="77777777" w:rsidR="00743B54" w:rsidRPr="00B84A7F" w:rsidRDefault="00743B54" w:rsidP="00B84A7F">
      <w:pPr>
        <w:bidi w:val="0"/>
        <w:ind w:left="709" w:hanging="709"/>
      </w:pPr>
      <w:r w:rsidRPr="00B84A7F">
        <w:t>Giora, R. (1997). Understanding figurative and literal language: The graded salience hypothesis. </w:t>
      </w:r>
      <w:r w:rsidRPr="00B84A7F">
        <w:rPr>
          <w:i/>
          <w:iCs/>
        </w:rPr>
        <w:t>Cognitive Linguistics (includes Cognitive Linguistic Bibliography)</w:t>
      </w:r>
      <w:r w:rsidRPr="00B84A7F">
        <w:t>, </w:t>
      </w:r>
      <w:r w:rsidRPr="00B84A7F">
        <w:rPr>
          <w:i/>
          <w:iCs/>
        </w:rPr>
        <w:t>8</w:t>
      </w:r>
      <w:r w:rsidRPr="00B84A7F">
        <w:t>(3), 183-206.</w:t>
      </w:r>
      <w:r w:rsidRPr="00B84A7F">
        <w:rPr>
          <w:rtl/>
        </w:rPr>
        <w:t>‏</w:t>
      </w:r>
    </w:p>
    <w:p w14:paraId="5372FDE0" w14:textId="77777777" w:rsidR="00743B54" w:rsidRPr="00B65BCF" w:rsidRDefault="00743B54" w:rsidP="00B65BCF">
      <w:pPr>
        <w:bidi w:val="0"/>
        <w:ind w:left="709" w:hanging="709"/>
      </w:pPr>
      <w:r w:rsidRPr="00B65BCF">
        <w:t>Giora, R. (2003). </w:t>
      </w:r>
      <w:r w:rsidRPr="00B65BCF">
        <w:rPr>
          <w:i/>
          <w:iCs/>
        </w:rPr>
        <w:t>On our mind: Salience, context, and figurative language</w:t>
      </w:r>
      <w:r w:rsidRPr="00B65BCF">
        <w:t>. New York: Oxford University Press.</w:t>
      </w:r>
      <w:r w:rsidRPr="00B65BCF">
        <w:rPr>
          <w:rtl/>
        </w:rPr>
        <w:t>‏</w:t>
      </w:r>
    </w:p>
    <w:p w14:paraId="7D825D80" w14:textId="77777777" w:rsidR="00743B54" w:rsidRPr="003960CB" w:rsidRDefault="00743B54" w:rsidP="003960CB">
      <w:pPr>
        <w:bidi w:val="0"/>
        <w:ind w:left="709" w:hanging="709"/>
      </w:pPr>
      <w:r w:rsidRPr="003960CB">
        <w:t>Gough, P. M., Nobre, A. C., &amp; Devlin, J. T. (2005). Dissociating linguistic processes in the left inferior frontal cortex with transcranial magnetic stimulation. </w:t>
      </w:r>
      <w:r w:rsidRPr="003960CB">
        <w:rPr>
          <w:i/>
          <w:iCs/>
        </w:rPr>
        <w:t>The Journal of Neuroscience</w:t>
      </w:r>
      <w:r w:rsidRPr="003960CB">
        <w:t>, </w:t>
      </w:r>
      <w:r w:rsidRPr="003960CB">
        <w:rPr>
          <w:i/>
          <w:iCs/>
        </w:rPr>
        <w:t>25</w:t>
      </w:r>
      <w:r w:rsidRPr="003960CB">
        <w:t>(35), 8010-8016.</w:t>
      </w:r>
      <w:r w:rsidRPr="003960CB">
        <w:rPr>
          <w:rtl/>
        </w:rPr>
        <w:t>‏</w:t>
      </w:r>
    </w:p>
    <w:p w14:paraId="0D4A039F" w14:textId="77777777" w:rsidR="00743B54" w:rsidRDefault="00743B54" w:rsidP="00993D5A">
      <w:pPr>
        <w:bidi w:val="0"/>
        <w:ind w:left="709" w:hanging="709"/>
      </w:pPr>
      <w:r w:rsidRPr="00361BCD">
        <w:t>Grainger, J., Van Kang, M. N., &amp; Segui, J. (2001). Cross-modal repetition priming of heterographic homophones. </w:t>
      </w:r>
      <w:r w:rsidRPr="00993D5A">
        <w:t>Memory &amp; Cognition</w:t>
      </w:r>
      <w:r w:rsidRPr="00361BCD">
        <w:t>, </w:t>
      </w:r>
      <w:r w:rsidRPr="00993D5A">
        <w:t>29</w:t>
      </w:r>
      <w:r w:rsidRPr="00361BCD">
        <w:t>(1), 53-61.</w:t>
      </w:r>
      <w:r w:rsidRPr="00361BCD">
        <w:rPr>
          <w:rtl/>
        </w:rPr>
        <w:t>‏</w:t>
      </w:r>
    </w:p>
    <w:p w14:paraId="6B7991A6" w14:textId="77777777" w:rsidR="00743B54" w:rsidRPr="00EB5583" w:rsidRDefault="00743B54" w:rsidP="00EB5583">
      <w:pPr>
        <w:bidi w:val="0"/>
        <w:ind w:left="709" w:hanging="709"/>
      </w:pPr>
      <w:r w:rsidRPr="00EB5583">
        <w:t>Hamilton, R. H., Chrysikou, E. G., &amp; Coslett, B. (2011). Mechanisms of aphasia recovery after stroke and the role of noninvasive brain stimulation. </w:t>
      </w:r>
      <w:r w:rsidRPr="00EB5583">
        <w:rPr>
          <w:i/>
          <w:iCs/>
        </w:rPr>
        <w:t>Brain and language</w:t>
      </w:r>
      <w:r w:rsidRPr="00EB5583">
        <w:t>, </w:t>
      </w:r>
      <w:r w:rsidRPr="00EB5583">
        <w:rPr>
          <w:i/>
          <w:iCs/>
        </w:rPr>
        <w:t>118</w:t>
      </w:r>
      <w:r w:rsidRPr="00EB5583">
        <w:t>(1), 40-50.</w:t>
      </w:r>
      <w:r w:rsidRPr="00EB5583">
        <w:rPr>
          <w:rtl/>
        </w:rPr>
        <w:t>‏</w:t>
      </w:r>
    </w:p>
    <w:p w14:paraId="31D5718F" w14:textId="77777777" w:rsidR="00743B54" w:rsidRPr="00EB5583" w:rsidRDefault="00743B54" w:rsidP="00EB5583">
      <w:pPr>
        <w:bidi w:val="0"/>
        <w:ind w:left="709" w:hanging="709"/>
      </w:pPr>
      <w:r w:rsidRPr="00EB5583">
        <w:t>Ihara, A. S., Mimura, T., Soshi, T., Yorifuji, S., Hirata, M., Goto, T., ... &amp; Fujimaki, N. (2014). Facilitated lexical ambiguity processing by transcranial direct current stimulation over the left inferior frontal cortex. </w:t>
      </w:r>
      <w:r w:rsidRPr="00EB5583">
        <w:rPr>
          <w:i/>
          <w:iCs/>
        </w:rPr>
        <w:t>Journal of cognitive neuroscience</w:t>
      </w:r>
      <w:r w:rsidRPr="00EB5583">
        <w:t>.</w:t>
      </w:r>
      <w:r w:rsidRPr="00EB5583">
        <w:rPr>
          <w:rtl/>
        </w:rPr>
        <w:t>‏</w:t>
      </w:r>
    </w:p>
    <w:p w14:paraId="64725649" w14:textId="77777777" w:rsidR="00743B54" w:rsidRPr="00D34D90" w:rsidRDefault="00743B54" w:rsidP="00D34D90">
      <w:pPr>
        <w:bidi w:val="0"/>
        <w:ind w:left="709" w:hanging="709"/>
      </w:pPr>
      <w:r w:rsidRPr="00D34D90">
        <w:t>Ihara, A., Hayakawa, T., Wei, Q., Munetsuna, S., &amp; Fujimaki, N. (2007). Lexical access and selection of contextually appropriate meaning for ambiguous words. </w:t>
      </w:r>
      <w:r w:rsidRPr="00D34D90">
        <w:rPr>
          <w:i/>
          <w:iCs/>
        </w:rPr>
        <w:t>NeuroImage</w:t>
      </w:r>
      <w:r w:rsidRPr="00D34D90">
        <w:t>, </w:t>
      </w:r>
      <w:r w:rsidRPr="00D34D90">
        <w:rPr>
          <w:i/>
          <w:iCs/>
        </w:rPr>
        <w:t>38</w:t>
      </w:r>
      <w:r w:rsidRPr="00D34D90">
        <w:t>(3), 576-588.</w:t>
      </w:r>
      <w:r w:rsidRPr="00D34D90">
        <w:rPr>
          <w:rtl/>
        </w:rPr>
        <w:t>‏</w:t>
      </w:r>
    </w:p>
    <w:p w14:paraId="11651879" w14:textId="77777777" w:rsidR="00743B54" w:rsidRDefault="00743B54" w:rsidP="00194F66">
      <w:pPr>
        <w:bidi w:val="0"/>
        <w:ind w:left="709" w:hanging="709"/>
      </w:pPr>
      <w:r w:rsidRPr="000A2622">
        <w:t>Iyer, M. B., Mattu, U., Grafman, J., Lomarev, M., Sato, S., &amp; Wassermann, E. M. (2005). Safety and cognitive effect of frontal DC brain polarization in healthy individuals. </w:t>
      </w:r>
      <w:r w:rsidRPr="000A2622">
        <w:rPr>
          <w:i/>
          <w:iCs/>
        </w:rPr>
        <w:t>Neurology</w:t>
      </w:r>
      <w:r w:rsidRPr="000A2622">
        <w:t>, </w:t>
      </w:r>
      <w:r w:rsidRPr="000A2622">
        <w:rPr>
          <w:i/>
          <w:iCs/>
        </w:rPr>
        <w:t>64</w:t>
      </w:r>
      <w:r w:rsidRPr="000A2622">
        <w:t>(5), 872-875.</w:t>
      </w:r>
      <w:r w:rsidRPr="000A2622">
        <w:rPr>
          <w:rtl/>
        </w:rPr>
        <w:t>‏</w:t>
      </w:r>
    </w:p>
    <w:p w14:paraId="6E688749" w14:textId="77777777" w:rsidR="00743B54" w:rsidRPr="003960CB" w:rsidRDefault="00743B54" w:rsidP="003960CB">
      <w:pPr>
        <w:bidi w:val="0"/>
        <w:ind w:left="709" w:hanging="709"/>
      </w:pPr>
      <w:r w:rsidRPr="003960CB">
        <w:t>Kavé, G. (2005). Phonemic fluency, semantic fluency, and difference scores: Normative data for adult Hebrew speakers. </w:t>
      </w:r>
      <w:r w:rsidRPr="003960CB">
        <w:rPr>
          <w:i/>
          <w:iCs/>
        </w:rPr>
        <w:t>Journal of Clinical and Experimental Neuropsychology</w:t>
      </w:r>
      <w:r w:rsidRPr="003960CB">
        <w:t>, </w:t>
      </w:r>
      <w:r w:rsidRPr="003960CB">
        <w:rPr>
          <w:i/>
          <w:iCs/>
        </w:rPr>
        <w:t>27</w:t>
      </w:r>
      <w:r w:rsidRPr="003960CB">
        <w:t>(6), 690-699.</w:t>
      </w:r>
      <w:r w:rsidRPr="003960CB">
        <w:rPr>
          <w:rtl/>
        </w:rPr>
        <w:t>‏</w:t>
      </w:r>
    </w:p>
    <w:p w14:paraId="3B1AF79A" w14:textId="77777777" w:rsidR="00743B54" w:rsidRPr="00BF07E6" w:rsidRDefault="00743B54" w:rsidP="00BF07E6">
      <w:pPr>
        <w:bidi w:val="0"/>
        <w:ind w:left="709" w:hanging="709"/>
      </w:pPr>
      <w:r w:rsidRPr="00BF07E6">
        <w:t>Lavidor, M., &amp; Ellis, A. (2003). Orthographic and phonological priming in the two cerebral hemispheres. </w:t>
      </w:r>
      <w:r w:rsidRPr="00BF07E6">
        <w:rPr>
          <w:i/>
          <w:iCs/>
        </w:rPr>
        <w:t>Laterality: Asymmetries of Body, Brain and Cognition</w:t>
      </w:r>
      <w:r w:rsidRPr="00BF07E6">
        <w:t>, </w:t>
      </w:r>
      <w:r w:rsidRPr="00BF07E6">
        <w:rPr>
          <w:i/>
          <w:iCs/>
        </w:rPr>
        <w:t>8</w:t>
      </w:r>
      <w:r w:rsidRPr="00BF07E6">
        <w:t>(3), 201-223.</w:t>
      </w:r>
      <w:r w:rsidRPr="00BF07E6">
        <w:rPr>
          <w:rtl/>
        </w:rPr>
        <w:t>‏</w:t>
      </w:r>
    </w:p>
    <w:p w14:paraId="1499A0FF" w14:textId="77777777" w:rsidR="00743B54" w:rsidRDefault="00743B54" w:rsidP="00EB7991">
      <w:pPr>
        <w:bidi w:val="0"/>
        <w:ind w:left="709" w:hanging="709"/>
      </w:pPr>
      <w:r w:rsidRPr="00EB7991">
        <w:lastRenderedPageBreak/>
        <w:t xml:space="preserve">Martin, C., Vu, H., Kellas, G., &amp; Metcalf, K. (1999). Strength of discourse context as a determinant ofthe subordinate bias effect. </w:t>
      </w:r>
      <w:r w:rsidRPr="00EB7991">
        <w:rPr>
          <w:i/>
          <w:iCs/>
        </w:rPr>
        <w:t xml:space="preserve">The Quarterly Journal of Experimental Psychology, 52A, </w:t>
      </w:r>
      <w:r w:rsidRPr="00EB7991">
        <w:t>813–839.</w:t>
      </w:r>
    </w:p>
    <w:p w14:paraId="64C20624" w14:textId="77777777" w:rsidR="00743B54" w:rsidRPr="00D34D90" w:rsidRDefault="00743B54" w:rsidP="00D34D90">
      <w:pPr>
        <w:bidi w:val="0"/>
        <w:ind w:left="709" w:hanging="709"/>
      </w:pPr>
      <w:r w:rsidRPr="00D34D90">
        <w:t>Matsuo, K., Chen, S. H. A., Hue, C. W., Wu, C. Y., Bagarinao, E., Tseng, W. Y. I., &amp; Nakai, T. (2010). Neural substrates of phonological selection for Japanese character Kanji based on fMRI investigations. </w:t>
      </w:r>
      <w:r w:rsidRPr="00D34D90">
        <w:rPr>
          <w:i/>
          <w:iCs/>
        </w:rPr>
        <w:t>Neuroimage</w:t>
      </w:r>
      <w:r w:rsidRPr="00D34D90">
        <w:t>, </w:t>
      </w:r>
      <w:r w:rsidRPr="00D34D90">
        <w:rPr>
          <w:i/>
          <w:iCs/>
        </w:rPr>
        <w:t>50</w:t>
      </w:r>
      <w:r w:rsidRPr="00D34D90">
        <w:t>(3), 1280-1291.</w:t>
      </w:r>
      <w:r w:rsidRPr="00D34D90">
        <w:rPr>
          <w:rtl/>
        </w:rPr>
        <w:t>‏</w:t>
      </w:r>
    </w:p>
    <w:p w14:paraId="02727311" w14:textId="77777777" w:rsidR="00743B54" w:rsidRPr="00D34D90" w:rsidRDefault="00743B54" w:rsidP="00D34D90">
      <w:pPr>
        <w:bidi w:val="0"/>
        <w:ind w:left="709" w:hanging="709"/>
      </w:pPr>
      <w:r w:rsidRPr="00D34D90">
        <w:t xml:space="preserve">Monti, A., Cogiamanian, F., Marceglia, S., Ferrucci, R., Mameli, F., Mrakic-Sposta, S., ... &amp; Priori, A. (2008). Improved naming after transcranial direct current stimulation in aphasia. </w:t>
      </w:r>
      <w:r w:rsidRPr="00D34D90">
        <w:rPr>
          <w:i/>
          <w:iCs/>
        </w:rPr>
        <w:t>Journal of Neurology, Neurosurgery &amp; Psychiatry</w:t>
      </w:r>
      <w:r w:rsidRPr="00D34D90">
        <w:t xml:space="preserve">, </w:t>
      </w:r>
      <w:r w:rsidRPr="00D34D90">
        <w:rPr>
          <w:i/>
          <w:iCs/>
        </w:rPr>
        <w:t>79</w:t>
      </w:r>
      <w:r w:rsidRPr="00D34D90">
        <w:t>(4), 451-453.</w:t>
      </w:r>
    </w:p>
    <w:p w14:paraId="7BB4FA6F" w14:textId="77777777" w:rsidR="00743B54" w:rsidRPr="00BF07E6" w:rsidRDefault="00743B54" w:rsidP="00BF07E6">
      <w:pPr>
        <w:bidi w:val="0"/>
        <w:ind w:left="709" w:hanging="709"/>
      </w:pPr>
      <w:r w:rsidRPr="00BF07E6">
        <w:t>Moss, H. E., Abdallah, S., Fletcher, P., Bright, P., Pilgrim, L., Acres, K., &amp; Tyler, L. K. (2005). Selecting among competing alternatives: selection and retrieval in the left inferior frontal gyrus. </w:t>
      </w:r>
      <w:r w:rsidRPr="00BF07E6">
        <w:rPr>
          <w:i/>
          <w:iCs/>
        </w:rPr>
        <w:t>Cerebral Cortex</w:t>
      </w:r>
      <w:r w:rsidRPr="00BF07E6">
        <w:t>, </w:t>
      </w:r>
      <w:r w:rsidRPr="00BF07E6">
        <w:rPr>
          <w:i/>
          <w:iCs/>
        </w:rPr>
        <w:t>15</w:t>
      </w:r>
      <w:r w:rsidRPr="00BF07E6">
        <w:t>(11), 1723-1735.</w:t>
      </w:r>
      <w:r w:rsidRPr="00BF07E6">
        <w:rPr>
          <w:rtl/>
        </w:rPr>
        <w:t>‏</w:t>
      </w:r>
    </w:p>
    <w:p w14:paraId="68F87B6C" w14:textId="77777777" w:rsidR="00743B54" w:rsidRPr="00EB5583" w:rsidRDefault="00743B54" w:rsidP="00EB5583">
      <w:pPr>
        <w:bidi w:val="0"/>
        <w:ind w:left="709" w:hanging="709"/>
      </w:pPr>
      <w:r w:rsidRPr="00EB5583">
        <w:t>Nitsche, M. A., Cohen, L. G., Wassermann, E. M., Priori, A., Lang, N., Antal, A., ... &amp; Pascual-Leone, A. (2008). Transcranial direct current stimulation: state of the art 2008. </w:t>
      </w:r>
      <w:r w:rsidRPr="00EB5583">
        <w:rPr>
          <w:i/>
          <w:iCs/>
        </w:rPr>
        <w:t>Brain stimulation</w:t>
      </w:r>
      <w:r w:rsidRPr="00EB5583">
        <w:t>, </w:t>
      </w:r>
      <w:r w:rsidRPr="00EB5583">
        <w:rPr>
          <w:i/>
          <w:iCs/>
        </w:rPr>
        <w:t>1</w:t>
      </w:r>
      <w:r w:rsidRPr="00EB5583">
        <w:t>(3), 206-223.</w:t>
      </w:r>
      <w:r w:rsidRPr="00EB5583">
        <w:rPr>
          <w:rtl/>
        </w:rPr>
        <w:t>‏</w:t>
      </w:r>
    </w:p>
    <w:p w14:paraId="1FA3BBD2" w14:textId="77777777" w:rsidR="00743B54" w:rsidRPr="00BF2CAB" w:rsidRDefault="00743B54" w:rsidP="00BF2CAB">
      <w:pPr>
        <w:bidi w:val="0"/>
        <w:ind w:left="709" w:hanging="709"/>
      </w:pPr>
      <w:r w:rsidRPr="00BF2CAB">
        <w:t>Nixon, P., Lazarova, J., Hodinott-Hill, I., Gough, P., &amp; Passingham, R. (2004). The inferior frontal gyrus and phonological processing: an investigation using rTMS. </w:t>
      </w:r>
      <w:r w:rsidRPr="00BF2CAB">
        <w:rPr>
          <w:i/>
          <w:iCs/>
        </w:rPr>
        <w:t>Journal of cognitive neuroscience</w:t>
      </w:r>
      <w:r w:rsidRPr="00BF2CAB">
        <w:t>, </w:t>
      </w:r>
      <w:r w:rsidRPr="00BF2CAB">
        <w:rPr>
          <w:i/>
          <w:iCs/>
        </w:rPr>
        <w:t>16</w:t>
      </w:r>
      <w:r w:rsidRPr="00BF2CAB">
        <w:t>(2), 289-300.</w:t>
      </w:r>
      <w:r w:rsidRPr="00BF2CAB">
        <w:rPr>
          <w:rtl/>
        </w:rPr>
        <w:t>‏</w:t>
      </w:r>
    </w:p>
    <w:p w14:paraId="67693C1B" w14:textId="77777777" w:rsidR="00743B54" w:rsidRPr="00EB7991" w:rsidRDefault="00743B54" w:rsidP="00EB7991">
      <w:pPr>
        <w:bidi w:val="0"/>
        <w:ind w:left="709" w:hanging="709"/>
      </w:pPr>
      <w:r w:rsidRPr="00EB7991">
        <w:t xml:space="preserve">Onifer, W., &amp; Swinney, D. A. (1981). Accessing lexical ambiguities during sentence comprehension: Effects of frequency of meaning and contextual bias. </w:t>
      </w:r>
      <w:r w:rsidRPr="00EB7991">
        <w:rPr>
          <w:i/>
          <w:iCs/>
        </w:rPr>
        <w:t>Memory and Cognition, 9</w:t>
      </w:r>
      <w:r w:rsidRPr="00EB7991">
        <w:t>(3), 225</w:t>
      </w:r>
      <w:r w:rsidRPr="00EB7991">
        <w:rPr>
          <w:rFonts w:hint="cs"/>
        </w:rPr>
        <w:t>–</w:t>
      </w:r>
      <w:r w:rsidRPr="00EB7991">
        <w:t>236.</w:t>
      </w:r>
    </w:p>
    <w:p w14:paraId="4B33C953" w14:textId="77777777" w:rsidR="00743B54" w:rsidRPr="00D34D90" w:rsidRDefault="00743B54" w:rsidP="00D34D90">
      <w:pPr>
        <w:bidi w:val="0"/>
        <w:ind w:left="709" w:hanging="709"/>
      </w:pPr>
      <w:r w:rsidRPr="00D34D90">
        <w:t>Opitz, B., Müller, K., &amp; Friederici, A. D. (2003). Phonological processing during language production: fMRI evidence for a shared production-comprehension network. </w:t>
      </w:r>
      <w:r w:rsidRPr="00D34D90">
        <w:rPr>
          <w:i/>
          <w:iCs/>
        </w:rPr>
        <w:t>Cognitive Brain Research</w:t>
      </w:r>
      <w:r w:rsidRPr="00D34D90">
        <w:t>, </w:t>
      </w:r>
      <w:r w:rsidRPr="00D34D90">
        <w:rPr>
          <w:i/>
          <w:iCs/>
        </w:rPr>
        <w:t>16</w:t>
      </w:r>
      <w:r w:rsidRPr="00D34D90">
        <w:t>(2), 285-296.</w:t>
      </w:r>
      <w:r w:rsidRPr="00D34D90">
        <w:rPr>
          <w:rtl/>
        </w:rPr>
        <w:t>‏</w:t>
      </w:r>
    </w:p>
    <w:p w14:paraId="1CBF561D" w14:textId="77777777" w:rsidR="00743B54" w:rsidRDefault="00743B54" w:rsidP="00504E5A">
      <w:pPr>
        <w:bidi w:val="0"/>
        <w:ind w:left="709" w:hanging="709"/>
      </w:pPr>
      <w:r w:rsidRPr="00504E5A">
        <w:t>Osovlanski, H., &amp; Mashal, N. (2017). The effects of transcranial direct current stimulation on pragmatic processing. </w:t>
      </w:r>
      <w:r w:rsidRPr="00504E5A">
        <w:rPr>
          <w:i/>
          <w:iCs/>
        </w:rPr>
        <w:t>Journal of Neurolinguistics</w:t>
      </w:r>
      <w:r w:rsidRPr="00504E5A">
        <w:t>, </w:t>
      </w:r>
      <w:r w:rsidRPr="00504E5A">
        <w:rPr>
          <w:i/>
          <w:iCs/>
        </w:rPr>
        <w:t>44</w:t>
      </w:r>
      <w:r w:rsidRPr="00504E5A">
        <w:t>, 239-248.</w:t>
      </w:r>
      <w:r w:rsidRPr="00504E5A">
        <w:rPr>
          <w:rtl/>
        </w:rPr>
        <w:t>‏</w:t>
      </w:r>
    </w:p>
    <w:p w14:paraId="73574BA8" w14:textId="77777777" w:rsidR="00743B54" w:rsidRDefault="00743B54" w:rsidP="00B65BCF">
      <w:pPr>
        <w:bidi w:val="0"/>
        <w:ind w:left="709" w:hanging="709"/>
      </w:pPr>
      <w:r w:rsidRPr="00B65BCF">
        <w:t xml:space="preserve">Peleg, O., &amp; Eviatar, Z. (2008). Hemispheric sensitivities to lexical and contextual constraints: Evidence from ambiguity resolution. </w:t>
      </w:r>
      <w:r w:rsidRPr="00B65BCF">
        <w:rPr>
          <w:i/>
          <w:iCs/>
        </w:rPr>
        <w:t>Brain and Language, 105</w:t>
      </w:r>
      <w:r w:rsidRPr="00B65BCF">
        <w:t>, 71–82.</w:t>
      </w:r>
    </w:p>
    <w:p w14:paraId="76FE63EA" w14:textId="77777777" w:rsidR="00743B54" w:rsidRPr="00BF07E6" w:rsidRDefault="00743B54" w:rsidP="00BF07E6">
      <w:pPr>
        <w:bidi w:val="0"/>
        <w:ind w:left="709" w:hanging="709"/>
      </w:pPr>
      <w:r w:rsidRPr="00BF07E6">
        <w:t>Peleg, O., &amp; Eviatar, Z. (2009). Semantic asymmetries are modulated by phonological asymmetries: Evidence from the disambiguation of homophonic versus heterophonic homographs. </w:t>
      </w:r>
      <w:r w:rsidRPr="00BF07E6">
        <w:rPr>
          <w:i/>
          <w:iCs/>
        </w:rPr>
        <w:t>Brain and cognition</w:t>
      </w:r>
      <w:r w:rsidRPr="00BF07E6">
        <w:t>, </w:t>
      </w:r>
      <w:r w:rsidRPr="00BF07E6">
        <w:rPr>
          <w:i/>
          <w:iCs/>
        </w:rPr>
        <w:t>70</w:t>
      </w:r>
      <w:r w:rsidRPr="00BF07E6">
        <w:t>(1), 154-162.</w:t>
      </w:r>
      <w:r w:rsidRPr="00BF07E6">
        <w:rPr>
          <w:rtl/>
        </w:rPr>
        <w:t>‏</w:t>
      </w:r>
    </w:p>
    <w:p w14:paraId="184BF9D4" w14:textId="77777777" w:rsidR="00743B54" w:rsidRPr="00BF07E6" w:rsidRDefault="00743B54" w:rsidP="00BF07E6">
      <w:pPr>
        <w:bidi w:val="0"/>
        <w:ind w:left="709" w:hanging="709"/>
      </w:pPr>
      <w:r w:rsidRPr="00BF07E6">
        <w:t>Peleg, O., &amp; Eviatar, Z. (2012). Understanding Written Words: Phonological, Lexical, and Contextual Effects in the Cerebral Hemispheres. </w:t>
      </w:r>
      <w:r w:rsidRPr="00BF07E6">
        <w:rPr>
          <w:i/>
          <w:iCs/>
        </w:rPr>
        <w:t>The Handbook of the Neuropsychology of Language Volume 1 Language Processing in the Brain: Basic Science</w:t>
      </w:r>
      <w:r w:rsidRPr="00BF07E6">
        <w:t>, 59.</w:t>
      </w:r>
      <w:r w:rsidRPr="00BF07E6">
        <w:rPr>
          <w:rtl/>
        </w:rPr>
        <w:t>‏</w:t>
      </w:r>
    </w:p>
    <w:p w14:paraId="35BBEA32" w14:textId="77777777" w:rsidR="00743B54" w:rsidRPr="00DC3006" w:rsidRDefault="00743B54" w:rsidP="00DC3006">
      <w:pPr>
        <w:bidi w:val="0"/>
        <w:ind w:left="709" w:hanging="709"/>
      </w:pPr>
      <w:r w:rsidRPr="00DC3006">
        <w:lastRenderedPageBreak/>
        <w:t>Peleg, O., Giora, R., &amp; Fein, O. (2008). Resisting contextual information: You can't put a salient meaning down. </w:t>
      </w:r>
      <w:r w:rsidRPr="00DC3006">
        <w:rPr>
          <w:i/>
          <w:iCs/>
        </w:rPr>
        <w:t>Lodz Papers in Pragmatics</w:t>
      </w:r>
      <w:r w:rsidRPr="00DC3006">
        <w:t>, </w:t>
      </w:r>
      <w:r w:rsidRPr="00DC3006">
        <w:rPr>
          <w:i/>
          <w:iCs/>
        </w:rPr>
        <w:t>4</w:t>
      </w:r>
      <w:r w:rsidRPr="00DC3006">
        <w:t>(1), 13-44.</w:t>
      </w:r>
      <w:r w:rsidRPr="00DC3006">
        <w:rPr>
          <w:rtl/>
        </w:rPr>
        <w:t>‏</w:t>
      </w:r>
    </w:p>
    <w:p w14:paraId="05145224" w14:textId="77777777" w:rsidR="00743B54" w:rsidRPr="00B65BCF" w:rsidRDefault="00743B54" w:rsidP="00B65BCF">
      <w:pPr>
        <w:bidi w:val="0"/>
        <w:ind w:left="709" w:hanging="709"/>
      </w:pPr>
      <w:r w:rsidRPr="00B65BCF">
        <w:t xml:space="preserve">Peleg, O., Giora, R., Fein, O. (2001). Salience and context effects: two are better than one. </w:t>
      </w:r>
      <w:r w:rsidRPr="00B65BCF">
        <w:rPr>
          <w:i/>
          <w:iCs/>
        </w:rPr>
        <w:t>Metaphor and Symbol, 16</w:t>
      </w:r>
      <w:r w:rsidRPr="00B65BCF">
        <w:t xml:space="preserve">, 173–192 </w:t>
      </w:r>
    </w:p>
    <w:p w14:paraId="779FD79C" w14:textId="77777777" w:rsidR="00743B54" w:rsidRDefault="00743B54" w:rsidP="00B65BCF">
      <w:pPr>
        <w:bidi w:val="0"/>
        <w:ind w:left="709" w:hanging="709"/>
      </w:pPr>
      <w:r w:rsidRPr="00B65BCF">
        <w:t>Peleg, O., Manevitz, L., Hazan, H., &amp; Eviatar, Z. (2010). Two hemispheres—two networks: a computational model explaining hemispheric asymmetries while reading ambiguous words. </w:t>
      </w:r>
      <w:r w:rsidRPr="00B65BCF">
        <w:rPr>
          <w:i/>
          <w:iCs/>
        </w:rPr>
        <w:t>Annals of Mathematics and Artificial Intelligence</w:t>
      </w:r>
      <w:r w:rsidRPr="00B65BCF">
        <w:t>, </w:t>
      </w:r>
      <w:r w:rsidRPr="00B65BCF">
        <w:rPr>
          <w:i/>
          <w:iCs/>
        </w:rPr>
        <w:t>59</w:t>
      </w:r>
      <w:r w:rsidRPr="00B65BCF">
        <w:t>(1), 125-147.</w:t>
      </w:r>
      <w:r w:rsidRPr="00B65BCF">
        <w:rPr>
          <w:rtl/>
        </w:rPr>
        <w:t>‏</w:t>
      </w:r>
    </w:p>
    <w:p w14:paraId="4A1F8624" w14:textId="77777777" w:rsidR="00743B54" w:rsidRPr="00C34246" w:rsidRDefault="00743B54" w:rsidP="00C34246">
      <w:pPr>
        <w:bidi w:val="0"/>
        <w:ind w:left="709" w:hanging="709"/>
      </w:pPr>
      <w:r w:rsidRPr="00C34246">
        <w:t>Perrone-Bertolotti, M., Kujala, J., Vidal, J. R., Hamame, C. M., Ossandon, T., Bertrand, O., ... &amp; Lachaux, J. P. (2012). How silent is silent reading? Intracerebral evidence for top-down activation of temporal voice areas during reading. Journal of Neuroscience, 32(49), 17554-17562.</w:t>
      </w:r>
      <w:r w:rsidRPr="00C34246">
        <w:rPr>
          <w:rtl/>
        </w:rPr>
        <w:t>‏</w:t>
      </w:r>
    </w:p>
    <w:p w14:paraId="3669E055" w14:textId="77777777" w:rsidR="00743B54" w:rsidRPr="00D34D90" w:rsidRDefault="00743B54" w:rsidP="00D34D90">
      <w:pPr>
        <w:bidi w:val="0"/>
        <w:ind w:left="709" w:hanging="709"/>
      </w:pPr>
      <w:r w:rsidRPr="00D34D90">
        <w:t>Pisoni, A., Cerciello, M., Cattaneo, Z., &amp; Papagno, C. (2017). Phonological facilitation in picture naming: When and where? A tDCS study. Neuroscience, 352, 106-121.</w:t>
      </w:r>
      <w:r w:rsidRPr="00D34D90">
        <w:rPr>
          <w:rtl/>
        </w:rPr>
        <w:t>‏</w:t>
      </w:r>
    </w:p>
    <w:p w14:paraId="16CFDAC6" w14:textId="77777777" w:rsidR="00743B54" w:rsidRDefault="00743B54" w:rsidP="00993D5A">
      <w:pPr>
        <w:bidi w:val="0"/>
        <w:ind w:left="709" w:hanging="709"/>
      </w:pPr>
      <w:r w:rsidRPr="00702365">
        <w:t xml:space="preserve">Pisoni, A., Papagno, C., &amp; Cattaneo, Z. (2012). Neural correlates of the semantic interference effect: </w:t>
      </w:r>
      <w:proofErr w:type="gramStart"/>
      <w:r w:rsidRPr="00702365">
        <w:t>New</w:t>
      </w:r>
      <w:proofErr w:type="gramEnd"/>
      <w:r w:rsidRPr="00702365">
        <w:t xml:space="preserve"> evidence from transcranial direct current stimulation. Neuroscience, 223, 56-67.</w:t>
      </w:r>
      <w:r w:rsidRPr="00702365">
        <w:rPr>
          <w:rtl/>
        </w:rPr>
        <w:t>‏</w:t>
      </w:r>
    </w:p>
    <w:p w14:paraId="3F0892C1" w14:textId="77777777" w:rsidR="00743B54" w:rsidRDefault="00743B54" w:rsidP="00EB5583">
      <w:pPr>
        <w:bidi w:val="0"/>
        <w:ind w:left="709" w:hanging="709"/>
      </w:pPr>
      <w:r w:rsidRPr="00EB5583">
        <w:t>Priori, A. (2003). Brain polarization in humans: a reappraisal of an old tool for prolonged non-invasive modulation of brain excitability. </w:t>
      </w:r>
      <w:r w:rsidRPr="00EB5583">
        <w:rPr>
          <w:i/>
          <w:iCs/>
        </w:rPr>
        <w:t>Clinical Neurophysiology</w:t>
      </w:r>
      <w:r w:rsidRPr="00EB5583">
        <w:t>, </w:t>
      </w:r>
      <w:r w:rsidRPr="00EB5583">
        <w:rPr>
          <w:i/>
          <w:iCs/>
        </w:rPr>
        <w:t>114</w:t>
      </w:r>
      <w:r w:rsidRPr="00EB5583">
        <w:t>(4), 589-595.</w:t>
      </w:r>
      <w:r w:rsidRPr="00EB5583">
        <w:rPr>
          <w:rtl/>
        </w:rPr>
        <w:t>‏</w:t>
      </w:r>
    </w:p>
    <w:p w14:paraId="46F2D220" w14:textId="77777777" w:rsidR="00743B54" w:rsidRPr="00D34D90" w:rsidRDefault="00743B54" w:rsidP="00D34D90">
      <w:pPr>
        <w:bidi w:val="0"/>
        <w:ind w:left="709" w:hanging="709"/>
      </w:pPr>
      <w:r w:rsidRPr="00D34D90">
        <w:t xml:space="preserve">Rayner, K., &amp; Duffy, S. A. (1986). Lexical complexity and fixation times in reading: Effects of word frequency, verb complexity, and lexical </w:t>
      </w:r>
      <w:proofErr w:type="gramStart"/>
      <w:r w:rsidRPr="00D34D90">
        <w:t>ambiguity.</w:t>
      </w:r>
      <w:r w:rsidRPr="00D34D90">
        <w:rPr>
          <w:i/>
          <w:iCs/>
        </w:rPr>
        <w:t>Memory</w:t>
      </w:r>
      <w:proofErr w:type="gramEnd"/>
      <w:r w:rsidRPr="00D34D90">
        <w:rPr>
          <w:i/>
          <w:iCs/>
        </w:rPr>
        <w:t xml:space="preserve"> &amp; Cognition</w:t>
      </w:r>
      <w:r w:rsidRPr="00D34D90">
        <w:t>, </w:t>
      </w:r>
      <w:r w:rsidRPr="00D34D90">
        <w:rPr>
          <w:i/>
          <w:iCs/>
        </w:rPr>
        <w:t>14</w:t>
      </w:r>
      <w:r w:rsidRPr="00D34D90">
        <w:t>(3), 191-201.</w:t>
      </w:r>
    </w:p>
    <w:p w14:paraId="6C73F18F" w14:textId="77777777" w:rsidR="00743B54" w:rsidRPr="00D34D90" w:rsidRDefault="00743B54" w:rsidP="00D34D90">
      <w:pPr>
        <w:bidi w:val="0"/>
        <w:ind w:left="709" w:hanging="709"/>
      </w:pPr>
      <w:r w:rsidRPr="00D34D90">
        <w:t>Rayner, K., Pacht, J. M., &amp; Duffy, S. A. (1994). Effects of prior encounter and global discourse bias on the processing of lexically ambiguous words: Evidence from eye fixations. </w:t>
      </w:r>
      <w:r w:rsidRPr="00D34D90">
        <w:rPr>
          <w:i/>
          <w:iCs/>
        </w:rPr>
        <w:t>Journal of Memory and Language</w:t>
      </w:r>
      <w:r w:rsidRPr="00D34D90">
        <w:t>, </w:t>
      </w:r>
      <w:r w:rsidRPr="00D34D90">
        <w:rPr>
          <w:i/>
          <w:iCs/>
        </w:rPr>
        <w:t>33</w:t>
      </w:r>
      <w:r w:rsidRPr="00D34D90">
        <w:t>(4), 527-544.</w:t>
      </w:r>
      <w:r w:rsidRPr="00D34D90">
        <w:rPr>
          <w:rtl/>
        </w:rPr>
        <w:t>‏</w:t>
      </w:r>
    </w:p>
    <w:p w14:paraId="3706F648" w14:textId="77777777" w:rsidR="00743B54" w:rsidRPr="00D34D90" w:rsidRDefault="00743B54" w:rsidP="00D34D90">
      <w:pPr>
        <w:bidi w:val="0"/>
        <w:ind w:left="709" w:hanging="709"/>
      </w:pPr>
      <w:r w:rsidRPr="00D34D90">
        <w:t>Rodd, J. M., Davis, M. H., &amp; Johnsrude, I. S. (2005). The neural mechanisms of speech comprehension: fMRI studies of semantic ambiguity. </w:t>
      </w:r>
      <w:r w:rsidRPr="00D34D90">
        <w:rPr>
          <w:i/>
          <w:iCs/>
        </w:rPr>
        <w:t>Cerebral Cortex</w:t>
      </w:r>
      <w:r w:rsidRPr="00D34D90">
        <w:t>, </w:t>
      </w:r>
      <w:r w:rsidRPr="00D34D90">
        <w:rPr>
          <w:i/>
          <w:iCs/>
        </w:rPr>
        <w:t>15</w:t>
      </w:r>
      <w:r w:rsidRPr="00D34D90">
        <w:t>(8), 1261-1269.</w:t>
      </w:r>
      <w:r w:rsidRPr="00D34D90">
        <w:rPr>
          <w:rtl/>
        </w:rPr>
        <w:t>‏</w:t>
      </w:r>
    </w:p>
    <w:p w14:paraId="21230166" w14:textId="77777777" w:rsidR="00743B54" w:rsidRPr="006421BE" w:rsidRDefault="00743B54" w:rsidP="006421BE">
      <w:pPr>
        <w:bidi w:val="0"/>
        <w:ind w:left="709" w:hanging="709"/>
      </w:pPr>
      <w:r w:rsidRPr="006421BE">
        <w:t>Rodd, J. M., Longe, O. A., Randall, B., &amp; Tyler, L. K. (2010). The functional organisation of the fronto-temporal language system: evidence from syntactic and semantic ambiguity. </w:t>
      </w:r>
      <w:r w:rsidRPr="006421BE">
        <w:rPr>
          <w:i/>
          <w:iCs/>
        </w:rPr>
        <w:t>Neuropsychologia</w:t>
      </w:r>
      <w:r w:rsidRPr="006421BE">
        <w:t>, </w:t>
      </w:r>
      <w:r w:rsidRPr="006421BE">
        <w:rPr>
          <w:i/>
          <w:iCs/>
        </w:rPr>
        <w:t>48</w:t>
      </w:r>
      <w:r w:rsidRPr="006421BE">
        <w:t>(5), 1324-1335.</w:t>
      </w:r>
      <w:r w:rsidRPr="006421BE">
        <w:rPr>
          <w:rtl/>
        </w:rPr>
        <w:t>‏</w:t>
      </w:r>
    </w:p>
    <w:p w14:paraId="56F96658" w14:textId="77777777" w:rsidR="00743B54" w:rsidRDefault="00743B54" w:rsidP="00993D5A">
      <w:pPr>
        <w:bidi w:val="0"/>
        <w:ind w:left="709" w:hanging="709"/>
      </w:pPr>
      <w:r w:rsidRPr="00947D2B">
        <w:t>Sakai, K. L., Noguchi, Y., Takeuchi, T., &amp; Watanabe, E. (2002). Selective priming of syntactic processing by event-related transcranial magnetic stimulation of Broca's area. </w:t>
      </w:r>
      <w:r w:rsidRPr="00947D2B">
        <w:rPr>
          <w:i/>
          <w:iCs/>
        </w:rPr>
        <w:t>Neuron</w:t>
      </w:r>
      <w:r w:rsidRPr="00947D2B">
        <w:t>, </w:t>
      </w:r>
      <w:r w:rsidRPr="00947D2B">
        <w:rPr>
          <w:i/>
          <w:iCs/>
        </w:rPr>
        <w:t>35</w:t>
      </w:r>
      <w:r w:rsidRPr="00947D2B">
        <w:t>(6), 1177-1182.</w:t>
      </w:r>
      <w:r w:rsidRPr="00947D2B">
        <w:rPr>
          <w:rtl/>
        </w:rPr>
        <w:t>‏</w:t>
      </w:r>
    </w:p>
    <w:p w14:paraId="38D811F7" w14:textId="77777777" w:rsidR="00743B54" w:rsidRDefault="00743B54" w:rsidP="00EC4512">
      <w:pPr>
        <w:bidi w:val="0"/>
        <w:ind w:left="709" w:hanging="709"/>
      </w:pPr>
      <w:r w:rsidRPr="00EC4512">
        <w:lastRenderedPageBreak/>
        <w:t>Savill, N., Ashton, J., Gugliuzza, J., Poole, C., Sim, Z., Ellis, A. W., &amp; Jefferies, E. (2015). tDCS to temporoparietal cortex during familiarisation enhances the subsequent phonological coherence of nonwords in immediate serial recall. </w:t>
      </w:r>
      <w:r w:rsidRPr="00EC4512">
        <w:rPr>
          <w:i/>
          <w:iCs/>
        </w:rPr>
        <w:t>Cortex</w:t>
      </w:r>
      <w:r w:rsidRPr="00EC4512">
        <w:t>, </w:t>
      </w:r>
      <w:r w:rsidRPr="00EC4512">
        <w:rPr>
          <w:i/>
          <w:iCs/>
        </w:rPr>
        <w:t>63</w:t>
      </w:r>
      <w:r w:rsidRPr="00EC4512">
        <w:t>, 132-144.</w:t>
      </w:r>
      <w:r w:rsidRPr="00EC4512">
        <w:rPr>
          <w:rtl/>
        </w:rPr>
        <w:t>‏</w:t>
      </w:r>
    </w:p>
    <w:p w14:paraId="5435FBF5" w14:textId="77777777" w:rsidR="00743B54" w:rsidRDefault="00743B54" w:rsidP="00993D5A">
      <w:pPr>
        <w:bidi w:val="0"/>
        <w:ind w:left="709" w:hanging="709"/>
      </w:pPr>
      <w:r w:rsidRPr="00051ABF">
        <w:t>Sehm, B., Schnitzler, T., Obleser, J., Groba, A., Ragert, P., Villringer, A., &amp; Obrig, H. (2013). Facilitation of inferior frontal cortex by transcranial direct current stimulation induces perceptual learning of severely degraded speech. </w:t>
      </w:r>
      <w:r w:rsidRPr="00051ABF">
        <w:rPr>
          <w:i/>
          <w:iCs/>
        </w:rPr>
        <w:t>Journal of Neuroscience</w:t>
      </w:r>
      <w:r w:rsidRPr="00051ABF">
        <w:t>, </w:t>
      </w:r>
      <w:r w:rsidRPr="00051ABF">
        <w:rPr>
          <w:i/>
          <w:iCs/>
        </w:rPr>
        <w:t>33</w:t>
      </w:r>
      <w:r w:rsidRPr="00051ABF">
        <w:t>(40), 15868-15878.</w:t>
      </w:r>
      <w:r w:rsidRPr="00051ABF">
        <w:rPr>
          <w:rtl/>
        </w:rPr>
        <w:t>‏</w:t>
      </w:r>
    </w:p>
    <w:p w14:paraId="360FCDEE" w14:textId="77777777" w:rsidR="00743B54" w:rsidRPr="00871694" w:rsidRDefault="00743B54" w:rsidP="00871694">
      <w:pPr>
        <w:bidi w:val="0"/>
        <w:ind w:left="709" w:hanging="709"/>
      </w:pPr>
      <w:r w:rsidRPr="00871694">
        <w:t xml:space="preserve">Simpson, G. B. (1984). Lexical ambiguity and its role in models of word recognition. </w:t>
      </w:r>
      <w:r w:rsidRPr="00871694">
        <w:rPr>
          <w:i/>
          <w:iCs/>
        </w:rPr>
        <w:t>Psychological Bulletin, 96</w:t>
      </w:r>
      <w:r w:rsidRPr="00871694">
        <w:t>, 316–340.</w:t>
      </w:r>
    </w:p>
    <w:p w14:paraId="175BFAD5" w14:textId="77777777" w:rsidR="00743B54" w:rsidRPr="00BF07E6" w:rsidRDefault="00743B54" w:rsidP="00BF07E6">
      <w:pPr>
        <w:bidi w:val="0"/>
        <w:ind w:left="709" w:hanging="709"/>
      </w:pPr>
      <w:r w:rsidRPr="00BF07E6">
        <w:t>Smolka, E., &amp; Eviatar, Z. (2006). Phonological and orthographic visual word recognition in the two cerebral hemispheres: Evidence from Hebrew. </w:t>
      </w:r>
      <w:r w:rsidRPr="00BF07E6">
        <w:rPr>
          <w:i/>
          <w:iCs/>
        </w:rPr>
        <w:t>Cognitive Neuropsychology</w:t>
      </w:r>
      <w:r w:rsidRPr="00BF07E6">
        <w:t>, </w:t>
      </w:r>
      <w:r w:rsidRPr="00BF07E6">
        <w:rPr>
          <w:i/>
          <w:iCs/>
        </w:rPr>
        <w:t>23</w:t>
      </w:r>
      <w:r w:rsidRPr="00BF07E6">
        <w:t>(6), 972-989.</w:t>
      </w:r>
    </w:p>
    <w:p w14:paraId="3EB268EA" w14:textId="77777777" w:rsidR="00743B54" w:rsidRPr="00EB7991" w:rsidRDefault="00743B54" w:rsidP="00EB7991">
      <w:pPr>
        <w:bidi w:val="0"/>
        <w:ind w:left="709" w:hanging="709"/>
      </w:pPr>
      <w:r w:rsidRPr="00EB7991">
        <w:t xml:space="preserve">Swinney, D. (1979). Lexical access during sentence comprehension: Reconsideration of context effects. </w:t>
      </w:r>
      <w:r w:rsidRPr="00EB7991">
        <w:rPr>
          <w:i/>
          <w:iCs/>
        </w:rPr>
        <w:t>Journal of Verbal Learning and Verbal Behavior, 18</w:t>
      </w:r>
      <w:r w:rsidRPr="00EB7991">
        <w:t>, 645</w:t>
      </w:r>
      <w:r w:rsidRPr="00EB7991">
        <w:rPr>
          <w:rFonts w:hint="cs"/>
        </w:rPr>
        <w:t>–</w:t>
      </w:r>
      <w:r w:rsidRPr="00EB7991">
        <w:t>660.</w:t>
      </w:r>
    </w:p>
    <w:p w14:paraId="5D6FA0F0" w14:textId="77777777" w:rsidR="00743B54" w:rsidRPr="006421BE" w:rsidRDefault="00743B54" w:rsidP="006421BE">
      <w:pPr>
        <w:bidi w:val="0"/>
        <w:ind w:left="709" w:hanging="709"/>
      </w:pPr>
      <w:r w:rsidRPr="006421BE">
        <w:t>Thompson-Schill, S. L., Bedny, M., &amp; Goldberg, R. F. (2005). The frontal lobes and the regulation of mental activity. </w:t>
      </w:r>
      <w:r w:rsidRPr="006421BE">
        <w:rPr>
          <w:i/>
          <w:iCs/>
        </w:rPr>
        <w:t>Current opinion in neurobiology</w:t>
      </w:r>
      <w:r w:rsidRPr="006421BE">
        <w:t>, </w:t>
      </w:r>
      <w:r w:rsidRPr="006421BE">
        <w:rPr>
          <w:i/>
          <w:iCs/>
        </w:rPr>
        <w:t>15</w:t>
      </w:r>
      <w:r w:rsidRPr="006421BE">
        <w:t>(2), 219-224.</w:t>
      </w:r>
      <w:r w:rsidRPr="006421BE">
        <w:rPr>
          <w:rtl/>
        </w:rPr>
        <w:t>‏</w:t>
      </w:r>
    </w:p>
    <w:p w14:paraId="1E7DFF6A" w14:textId="77777777" w:rsidR="00743B54" w:rsidRPr="00EB5583" w:rsidRDefault="00743B54" w:rsidP="00EB5583">
      <w:pPr>
        <w:bidi w:val="0"/>
        <w:ind w:left="709" w:hanging="709"/>
      </w:pPr>
      <w:r w:rsidRPr="00EB5583">
        <w:t>Utz, K. S., Dimova, V., Oppenländer, K., &amp; Kerkhoff, G. (2010). Electrified minds: transcranial direct current stimulation (tDCS) and galvanic vestibular stimulation (GVS) as methods of non-invasive brain stimulation in neuropsychology—a review of current data and future implications. </w:t>
      </w:r>
      <w:r w:rsidRPr="00EB5583">
        <w:rPr>
          <w:i/>
          <w:iCs/>
        </w:rPr>
        <w:t>Neuropsychologia</w:t>
      </w:r>
      <w:r w:rsidRPr="00EB5583">
        <w:t>, </w:t>
      </w:r>
      <w:r w:rsidRPr="00EB5583">
        <w:rPr>
          <w:i/>
          <w:iCs/>
        </w:rPr>
        <w:t>48</w:t>
      </w:r>
      <w:r w:rsidRPr="00EB5583">
        <w:t>(10), 2789-2810.</w:t>
      </w:r>
      <w:r w:rsidRPr="00EB5583">
        <w:rPr>
          <w:rtl/>
        </w:rPr>
        <w:t>‏</w:t>
      </w:r>
    </w:p>
    <w:p w14:paraId="62BC5262" w14:textId="77777777" w:rsidR="00743B54" w:rsidRPr="00871694" w:rsidRDefault="00743B54" w:rsidP="00871694">
      <w:pPr>
        <w:bidi w:val="0"/>
        <w:ind w:left="709" w:hanging="709"/>
      </w:pPr>
      <w:r w:rsidRPr="00871694">
        <w:t xml:space="preserve">Van Petten, C. (2002). Lexical ambiguity resolution. In L. Nadel (Ed.), </w:t>
      </w:r>
      <w:r w:rsidRPr="00871694">
        <w:rPr>
          <w:i/>
          <w:iCs/>
        </w:rPr>
        <w:t>Encyclopedia of Cognitive Science</w:t>
      </w:r>
      <w:r w:rsidRPr="00871694">
        <w:t xml:space="preserve"> (pp 867-872). London: Macmillan.</w:t>
      </w:r>
    </w:p>
    <w:p w14:paraId="6DB16160" w14:textId="77777777" w:rsidR="00743B54" w:rsidRPr="00B65BCF" w:rsidRDefault="00743B54" w:rsidP="00B65BCF">
      <w:pPr>
        <w:bidi w:val="0"/>
        <w:ind w:left="709" w:hanging="709"/>
      </w:pPr>
      <w:r w:rsidRPr="00B65BCF">
        <w:t>Van Petten, C., &amp; Kutas, M. (1990). Interactions between sentence context and word frequencyinevent-related brainpotentials. </w:t>
      </w:r>
      <w:r w:rsidRPr="00B65BCF">
        <w:rPr>
          <w:i/>
          <w:iCs/>
        </w:rPr>
        <w:t>Memory &amp; Cognition</w:t>
      </w:r>
      <w:r w:rsidRPr="00B65BCF">
        <w:t>, </w:t>
      </w:r>
      <w:r w:rsidRPr="00B65BCF">
        <w:rPr>
          <w:i/>
          <w:iCs/>
        </w:rPr>
        <w:t>18</w:t>
      </w:r>
      <w:r w:rsidRPr="00B65BCF">
        <w:t>(4), 380-393.</w:t>
      </w:r>
      <w:r w:rsidRPr="00B65BCF">
        <w:rPr>
          <w:rtl/>
        </w:rPr>
        <w:t>‏</w:t>
      </w:r>
    </w:p>
    <w:p w14:paraId="48F18FAB" w14:textId="77777777" w:rsidR="00743B54" w:rsidRPr="00B65BCF" w:rsidRDefault="00743B54" w:rsidP="00B65BCF">
      <w:pPr>
        <w:bidi w:val="0"/>
        <w:ind w:left="709" w:hanging="709"/>
      </w:pPr>
      <w:r w:rsidRPr="00B65BCF">
        <w:t>Van Petten, C., &amp; Kutas, M. (1991). Influences of semantic and syntactic context on open-and closed-class words. </w:t>
      </w:r>
      <w:r w:rsidRPr="00B65BCF">
        <w:rPr>
          <w:i/>
          <w:iCs/>
        </w:rPr>
        <w:t>Memory &amp; Cognition</w:t>
      </w:r>
      <w:r w:rsidRPr="00B65BCF">
        <w:t>, </w:t>
      </w:r>
      <w:r w:rsidRPr="00B65BCF">
        <w:rPr>
          <w:i/>
          <w:iCs/>
        </w:rPr>
        <w:t>19</w:t>
      </w:r>
      <w:r w:rsidRPr="00B65BCF">
        <w:t>(1), 95-112.</w:t>
      </w:r>
      <w:r w:rsidRPr="00B65BCF">
        <w:rPr>
          <w:rtl/>
        </w:rPr>
        <w:t>‏</w:t>
      </w:r>
    </w:p>
    <w:p w14:paraId="76216D42" w14:textId="77777777" w:rsidR="00743B54" w:rsidRPr="00BF07E6" w:rsidRDefault="00743B54" w:rsidP="00BF07E6">
      <w:pPr>
        <w:bidi w:val="0"/>
        <w:ind w:left="709" w:hanging="709"/>
      </w:pPr>
      <w:r w:rsidRPr="00BF07E6">
        <w:t>Vigneau, M., Beaucousin, V., Herve, P. Y., Duffau, H., Crivello, F., Houde, O., ... &amp; Tzourio-Mazoyer, N. (2006). Meta-analyzing left hemisphere language areas: phonology, semantics, and sentence processing. </w:t>
      </w:r>
      <w:r w:rsidRPr="00BF07E6">
        <w:rPr>
          <w:i/>
          <w:iCs/>
        </w:rPr>
        <w:t>Neuroimage</w:t>
      </w:r>
      <w:r w:rsidRPr="00BF07E6">
        <w:t>, </w:t>
      </w:r>
      <w:r w:rsidRPr="00BF07E6">
        <w:rPr>
          <w:i/>
          <w:iCs/>
        </w:rPr>
        <w:t>30</w:t>
      </w:r>
      <w:r w:rsidRPr="00BF07E6">
        <w:t>(4), 1414-1432.</w:t>
      </w:r>
      <w:r w:rsidRPr="00BF07E6">
        <w:rPr>
          <w:rtl/>
        </w:rPr>
        <w:t>‏</w:t>
      </w:r>
    </w:p>
    <w:p w14:paraId="7B696A85" w14:textId="77777777" w:rsidR="00743B54" w:rsidRPr="00B84A7F" w:rsidRDefault="00743B54" w:rsidP="00B84A7F">
      <w:pPr>
        <w:bidi w:val="0"/>
        <w:ind w:left="709" w:hanging="709"/>
      </w:pPr>
      <w:r w:rsidRPr="00B84A7F">
        <w:t xml:space="preserve">Vu, H., Kellas, G., Metcalf, </w:t>
      </w:r>
      <w:proofErr w:type="gramStart"/>
      <w:r w:rsidRPr="00B84A7F">
        <w:t>K.,&amp;</w:t>
      </w:r>
      <w:proofErr w:type="gramEnd"/>
      <w:r w:rsidRPr="00B84A7F">
        <w:t xml:space="preserve">Herman, R. (2000). The influence of global discourse on lexical ambiguityresolution. </w:t>
      </w:r>
      <w:r w:rsidRPr="00B84A7F">
        <w:rPr>
          <w:i/>
          <w:iCs/>
        </w:rPr>
        <w:t xml:space="preserve">Memory &amp; Cognition, 28, </w:t>
      </w:r>
      <w:r w:rsidRPr="00B84A7F">
        <w:t>236–252.</w:t>
      </w:r>
    </w:p>
    <w:p w14:paraId="16285FBD" w14:textId="77777777" w:rsidR="00743B54" w:rsidRPr="00D34D90" w:rsidRDefault="00743B54" w:rsidP="00D34D90">
      <w:pPr>
        <w:bidi w:val="0"/>
        <w:ind w:left="709" w:hanging="709"/>
      </w:pPr>
      <w:r w:rsidRPr="00D34D90">
        <w:lastRenderedPageBreak/>
        <w:t>Wechsler, D. (2008). Wechsler adult intelligence scale–Fourth Edition (WAIS–IV). </w:t>
      </w:r>
      <w:r w:rsidRPr="00D34D90">
        <w:rPr>
          <w:i/>
          <w:iCs/>
        </w:rPr>
        <w:t>San Antonio, TX: NCS Pearson</w:t>
      </w:r>
      <w:r w:rsidRPr="00D34D90">
        <w:t>.</w:t>
      </w:r>
      <w:r w:rsidRPr="00D34D90">
        <w:rPr>
          <w:rtl/>
        </w:rPr>
        <w:t>‏</w:t>
      </w:r>
    </w:p>
    <w:p w14:paraId="25ED8D09" w14:textId="77777777" w:rsidR="00743B54" w:rsidRPr="00BF07E6" w:rsidRDefault="00743B54" w:rsidP="00BF07E6">
      <w:pPr>
        <w:bidi w:val="0"/>
        <w:ind w:left="709" w:hanging="709"/>
        <w:rPr>
          <w:rtl/>
        </w:rPr>
      </w:pPr>
      <w:r w:rsidRPr="00BF07E6">
        <w:t>Wheat, K. L., Cornelissen, P. L., Frost, S. J., &amp; Hansen, P. C. (2010). During visual word recognition, phonology is accessed within 100 ms and may be mediated by a speech production code: evidence from magnetoencephalography. </w:t>
      </w:r>
      <w:r w:rsidRPr="00BF07E6">
        <w:rPr>
          <w:i/>
          <w:iCs/>
        </w:rPr>
        <w:t>The Journal of neuroscience</w:t>
      </w:r>
      <w:r w:rsidRPr="00BF07E6">
        <w:t>, </w:t>
      </w:r>
      <w:r w:rsidRPr="00BF07E6">
        <w:rPr>
          <w:i/>
          <w:iCs/>
        </w:rPr>
        <w:t>30</w:t>
      </w:r>
      <w:r w:rsidRPr="00BF07E6">
        <w:t>(15), 5229-5233.</w:t>
      </w:r>
      <w:r w:rsidRPr="00BF07E6">
        <w:rPr>
          <w:rtl/>
        </w:rPr>
        <w:t>‏</w:t>
      </w:r>
    </w:p>
    <w:p w14:paraId="25484EAA" w14:textId="77777777" w:rsidR="00743B54" w:rsidRDefault="00743B54" w:rsidP="0096185E">
      <w:pPr>
        <w:bidi w:val="0"/>
        <w:ind w:left="709" w:hanging="709"/>
      </w:pPr>
      <w:r w:rsidRPr="0096185E">
        <w:t xml:space="preserve">Yankovitz, B. E., &amp; Mashal, N. (2020). Can brain stimulation improve semantic joke </w:t>
      </w:r>
      <w:proofErr w:type="gramStart"/>
      <w:r w:rsidRPr="0096185E">
        <w:t>comprehension?.</w:t>
      </w:r>
      <w:proofErr w:type="gramEnd"/>
      <w:r w:rsidRPr="0096185E">
        <w:t> </w:t>
      </w:r>
      <w:r w:rsidRPr="0096185E">
        <w:rPr>
          <w:i/>
          <w:iCs/>
        </w:rPr>
        <w:t>Journal of Cognitive Psychology</w:t>
      </w:r>
      <w:r w:rsidRPr="0096185E">
        <w:t>, </w:t>
      </w:r>
      <w:r w:rsidRPr="0096185E">
        <w:rPr>
          <w:i/>
          <w:iCs/>
        </w:rPr>
        <w:t>32</w:t>
      </w:r>
      <w:r w:rsidRPr="0096185E">
        <w:t>(4), 357-368.</w:t>
      </w:r>
      <w:r w:rsidRPr="0096185E">
        <w:rPr>
          <w:rtl/>
        </w:rPr>
        <w:t>‏</w:t>
      </w:r>
    </w:p>
    <w:p w14:paraId="61FE92AB" w14:textId="77777777" w:rsidR="00743B54" w:rsidRPr="00BF07E6" w:rsidRDefault="00743B54" w:rsidP="00BF07E6">
      <w:pPr>
        <w:bidi w:val="0"/>
        <w:ind w:left="709" w:hanging="709"/>
      </w:pPr>
      <w:r w:rsidRPr="00BF07E6">
        <w:t>Zaidel, E., &amp; Peters, A. M. (1981). Phonological encoding and ideographic reading by the disconnected right hemisphere: Two case studies. </w:t>
      </w:r>
      <w:r w:rsidRPr="00BF07E6">
        <w:rPr>
          <w:i/>
          <w:iCs/>
        </w:rPr>
        <w:t>Brain and Language</w:t>
      </w:r>
      <w:r w:rsidRPr="00BF07E6">
        <w:t>, </w:t>
      </w:r>
      <w:r w:rsidRPr="00BF07E6">
        <w:rPr>
          <w:i/>
          <w:iCs/>
        </w:rPr>
        <w:t>14</w:t>
      </w:r>
      <w:r w:rsidRPr="00BF07E6">
        <w:t>(2), 205-234.</w:t>
      </w:r>
      <w:r w:rsidRPr="00BF07E6">
        <w:rPr>
          <w:rtl/>
        </w:rPr>
        <w:t>‏</w:t>
      </w:r>
    </w:p>
    <w:p w14:paraId="7E4D8BD3" w14:textId="77777777" w:rsidR="00743B54" w:rsidRPr="00743B54" w:rsidRDefault="00743B54" w:rsidP="00743B54">
      <w:pPr>
        <w:bidi w:val="0"/>
        <w:ind w:left="709" w:hanging="709"/>
      </w:pPr>
      <w:r w:rsidRPr="00743B54">
        <w:t>Zempleni, M. Z., Renken, R., Hoeks, J. C., Hoogduin, J. M., &amp; Stowe, L. A. (2007). Semantic ambiguity processing in sentence context: Evidence from event-related fMRI. </w:t>
      </w:r>
      <w:r w:rsidRPr="00743B54">
        <w:rPr>
          <w:i/>
          <w:iCs/>
        </w:rPr>
        <w:t>Neuroimage</w:t>
      </w:r>
      <w:r w:rsidRPr="00743B54">
        <w:t>, </w:t>
      </w:r>
      <w:r w:rsidRPr="00743B54">
        <w:rPr>
          <w:i/>
          <w:iCs/>
        </w:rPr>
        <w:t>34</w:t>
      </w:r>
      <w:r w:rsidRPr="00743B54">
        <w:t>(3), 1270-1279.</w:t>
      </w:r>
      <w:r w:rsidRPr="00743B54">
        <w:rPr>
          <w:rtl/>
        </w:rPr>
        <w:t>‏</w:t>
      </w:r>
    </w:p>
    <w:sectPr w:rsidR="00743B54" w:rsidRPr="00743B54" w:rsidSect="00621F68">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52B4" w14:textId="77777777" w:rsidR="00545069" w:rsidRDefault="00545069" w:rsidP="00327F09">
      <w:pPr>
        <w:spacing w:after="0" w:line="240" w:lineRule="auto"/>
      </w:pPr>
      <w:r>
        <w:separator/>
      </w:r>
    </w:p>
  </w:endnote>
  <w:endnote w:type="continuationSeparator" w:id="0">
    <w:p w14:paraId="49E8FEB9" w14:textId="77777777" w:rsidR="00545069" w:rsidRDefault="00545069" w:rsidP="0032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MFO">
    <w:altName w:val="Times New Roman"/>
    <w:panose1 w:val="00000000000000000000"/>
    <w:charset w:val="B3"/>
    <w:family w:val="auto"/>
    <w:notTrueType/>
    <w:pitch w:val="default"/>
    <w:sig w:usb0="00000001" w:usb1="00000000" w:usb2="00000000" w:usb3="00000000" w:csb0="00000000"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BEAF0" w14:textId="77777777" w:rsidR="00545069" w:rsidRDefault="00545069" w:rsidP="00143559">
      <w:pPr>
        <w:spacing w:after="0" w:line="240" w:lineRule="auto"/>
      </w:pPr>
      <w:r>
        <w:separator/>
      </w:r>
    </w:p>
  </w:footnote>
  <w:footnote w:type="continuationSeparator" w:id="0">
    <w:p w14:paraId="757A0283" w14:textId="77777777" w:rsidR="00545069" w:rsidRDefault="00545069" w:rsidP="00327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795"/>
    <w:multiLevelType w:val="multilevel"/>
    <w:tmpl w:val="7B04C85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 w15:restartNumberingAfterBreak="0">
    <w:nsid w:val="090230E5"/>
    <w:multiLevelType w:val="hybridMultilevel"/>
    <w:tmpl w:val="55BEBEB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E870405"/>
    <w:multiLevelType w:val="hybridMultilevel"/>
    <w:tmpl w:val="B044A192"/>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25"/>
    <w:rsid w:val="00000212"/>
    <w:rsid w:val="00000722"/>
    <w:rsid w:val="00004FAF"/>
    <w:rsid w:val="00005DEE"/>
    <w:rsid w:val="00005EB9"/>
    <w:rsid w:val="00006943"/>
    <w:rsid w:val="00006D6D"/>
    <w:rsid w:val="00007A1A"/>
    <w:rsid w:val="000100DF"/>
    <w:rsid w:val="00011875"/>
    <w:rsid w:val="0001255F"/>
    <w:rsid w:val="00012F2E"/>
    <w:rsid w:val="00013A0D"/>
    <w:rsid w:val="000140BD"/>
    <w:rsid w:val="000142DD"/>
    <w:rsid w:val="000147D7"/>
    <w:rsid w:val="0001625C"/>
    <w:rsid w:val="0001718C"/>
    <w:rsid w:val="0001725F"/>
    <w:rsid w:val="00017D7B"/>
    <w:rsid w:val="00020445"/>
    <w:rsid w:val="0002080B"/>
    <w:rsid w:val="00021AE8"/>
    <w:rsid w:val="00022F6F"/>
    <w:rsid w:val="00023070"/>
    <w:rsid w:val="00023C80"/>
    <w:rsid w:val="0002409A"/>
    <w:rsid w:val="000245A4"/>
    <w:rsid w:val="0002561E"/>
    <w:rsid w:val="000276A8"/>
    <w:rsid w:val="000310C6"/>
    <w:rsid w:val="000314DE"/>
    <w:rsid w:val="0003197E"/>
    <w:rsid w:val="000321E1"/>
    <w:rsid w:val="00032630"/>
    <w:rsid w:val="00032AA9"/>
    <w:rsid w:val="00033C1A"/>
    <w:rsid w:val="00033F83"/>
    <w:rsid w:val="0003459B"/>
    <w:rsid w:val="00034BE8"/>
    <w:rsid w:val="00035154"/>
    <w:rsid w:val="0003570B"/>
    <w:rsid w:val="000362FE"/>
    <w:rsid w:val="00040046"/>
    <w:rsid w:val="000403F2"/>
    <w:rsid w:val="00040964"/>
    <w:rsid w:val="00041074"/>
    <w:rsid w:val="00041117"/>
    <w:rsid w:val="000412B9"/>
    <w:rsid w:val="00042A94"/>
    <w:rsid w:val="00043274"/>
    <w:rsid w:val="0004348B"/>
    <w:rsid w:val="00043A06"/>
    <w:rsid w:val="00044655"/>
    <w:rsid w:val="00044FBA"/>
    <w:rsid w:val="00045210"/>
    <w:rsid w:val="000454BC"/>
    <w:rsid w:val="00045520"/>
    <w:rsid w:val="000458DF"/>
    <w:rsid w:val="00045BF1"/>
    <w:rsid w:val="0004626A"/>
    <w:rsid w:val="00046B35"/>
    <w:rsid w:val="000474FB"/>
    <w:rsid w:val="00047A1F"/>
    <w:rsid w:val="0005000F"/>
    <w:rsid w:val="00050B2A"/>
    <w:rsid w:val="00050F1A"/>
    <w:rsid w:val="00051521"/>
    <w:rsid w:val="00051C54"/>
    <w:rsid w:val="00052A7F"/>
    <w:rsid w:val="00052C33"/>
    <w:rsid w:val="000533B6"/>
    <w:rsid w:val="000536F4"/>
    <w:rsid w:val="00053E49"/>
    <w:rsid w:val="00053ECB"/>
    <w:rsid w:val="00054B07"/>
    <w:rsid w:val="00055468"/>
    <w:rsid w:val="0005584D"/>
    <w:rsid w:val="00055B9A"/>
    <w:rsid w:val="0005670A"/>
    <w:rsid w:val="00056AEC"/>
    <w:rsid w:val="00056F25"/>
    <w:rsid w:val="00057089"/>
    <w:rsid w:val="00057BA8"/>
    <w:rsid w:val="00057D32"/>
    <w:rsid w:val="0006053C"/>
    <w:rsid w:val="00061798"/>
    <w:rsid w:val="000617D2"/>
    <w:rsid w:val="000618B2"/>
    <w:rsid w:val="000625D2"/>
    <w:rsid w:val="000628E1"/>
    <w:rsid w:val="000630B1"/>
    <w:rsid w:val="000638B8"/>
    <w:rsid w:val="00063ABD"/>
    <w:rsid w:val="00063D73"/>
    <w:rsid w:val="00065128"/>
    <w:rsid w:val="000700F3"/>
    <w:rsid w:val="000701E2"/>
    <w:rsid w:val="00070FA3"/>
    <w:rsid w:val="0007168F"/>
    <w:rsid w:val="000721A4"/>
    <w:rsid w:val="000721CB"/>
    <w:rsid w:val="000725F8"/>
    <w:rsid w:val="00072A90"/>
    <w:rsid w:val="00072B6C"/>
    <w:rsid w:val="00072DAE"/>
    <w:rsid w:val="00073664"/>
    <w:rsid w:val="00074648"/>
    <w:rsid w:val="00075EB6"/>
    <w:rsid w:val="000761BD"/>
    <w:rsid w:val="0007626E"/>
    <w:rsid w:val="000769A0"/>
    <w:rsid w:val="00076E5F"/>
    <w:rsid w:val="0008011D"/>
    <w:rsid w:val="00081EE1"/>
    <w:rsid w:val="0008233F"/>
    <w:rsid w:val="00082D73"/>
    <w:rsid w:val="00082E40"/>
    <w:rsid w:val="00083A88"/>
    <w:rsid w:val="00083E3F"/>
    <w:rsid w:val="00083FEB"/>
    <w:rsid w:val="0008419B"/>
    <w:rsid w:val="000844E8"/>
    <w:rsid w:val="00085C08"/>
    <w:rsid w:val="00086DD7"/>
    <w:rsid w:val="00086FF1"/>
    <w:rsid w:val="0008713C"/>
    <w:rsid w:val="00087677"/>
    <w:rsid w:val="00087CC3"/>
    <w:rsid w:val="000914C0"/>
    <w:rsid w:val="00091B5A"/>
    <w:rsid w:val="0009293A"/>
    <w:rsid w:val="00093081"/>
    <w:rsid w:val="000939E0"/>
    <w:rsid w:val="00093D0C"/>
    <w:rsid w:val="000943CF"/>
    <w:rsid w:val="00094792"/>
    <w:rsid w:val="00094799"/>
    <w:rsid w:val="00094942"/>
    <w:rsid w:val="00094E73"/>
    <w:rsid w:val="00094ECE"/>
    <w:rsid w:val="00095429"/>
    <w:rsid w:val="00096B5C"/>
    <w:rsid w:val="00097754"/>
    <w:rsid w:val="000A0DE5"/>
    <w:rsid w:val="000A0F4F"/>
    <w:rsid w:val="000A15D3"/>
    <w:rsid w:val="000A15F2"/>
    <w:rsid w:val="000A1D8E"/>
    <w:rsid w:val="000A21C6"/>
    <w:rsid w:val="000A2495"/>
    <w:rsid w:val="000A2CEB"/>
    <w:rsid w:val="000A2F5E"/>
    <w:rsid w:val="000A3BC7"/>
    <w:rsid w:val="000A43DE"/>
    <w:rsid w:val="000A4A8A"/>
    <w:rsid w:val="000A4B51"/>
    <w:rsid w:val="000A4CE5"/>
    <w:rsid w:val="000A5C67"/>
    <w:rsid w:val="000A6FBD"/>
    <w:rsid w:val="000A776E"/>
    <w:rsid w:val="000B00AB"/>
    <w:rsid w:val="000B03A3"/>
    <w:rsid w:val="000B054E"/>
    <w:rsid w:val="000B0B20"/>
    <w:rsid w:val="000B12EC"/>
    <w:rsid w:val="000B1D7D"/>
    <w:rsid w:val="000B2502"/>
    <w:rsid w:val="000B2C29"/>
    <w:rsid w:val="000B2DB2"/>
    <w:rsid w:val="000B32E8"/>
    <w:rsid w:val="000B3C60"/>
    <w:rsid w:val="000B651C"/>
    <w:rsid w:val="000B6D5D"/>
    <w:rsid w:val="000C04C0"/>
    <w:rsid w:val="000C1682"/>
    <w:rsid w:val="000C1A23"/>
    <w:rsid w:val="000C1E14"/>
    <w:rsid w:val="000C2789"/>
    <w:rsid w:val="000C38F6"/>
    <w:rsid w:val="000C4C4F"/>
    <w:rsid w:val="000C5CBB"/>
    <w:rsid w:val="000C69B4"/>
    <w:rsid w:val="000C79EB"/>
    <w:rsid w:val="000C7D79"/>
    <w:rsid w:val="000D01FA"/>
    <w:rsid w:val="000D03AE"/>
    <w:rsid w:val="000D0919"/>
    <w:rsid w:val="000D0C02"/>
    <w:rsid w:val="000D155B"/>
    <w:rsid w:val="000D1AE8"/>
    <w:rsid w:val="000D1E7C"/>
    <w:rsid w:val="000D1F43"/>
    <w:rsid w:val="000D2C8F"/>
    <w:rsid w:val="000D3995"/>
    <w:rsid w:val="000D39A7"/>
    <w:rsid w:val="000D4BBD"/>
    <w:rsid w:val="000D4E77"/>
    <w:rsid w:val="000D4F66"/>
    <w:rsid w:val="000D5757"/>
    <w:rsid w:val="000D5A77"/>
    <w:rsid w:val="000D5B92"/>
    <w:rsid w:val="000D60A2"/>
    <w:rsid w:val="000D63F3"/>
    <w:rsid w:val="000D6D5B"/>
    <w:rsid w:val="000D6F8D"/>
    <w:rsid w:val="000E0270"/>
    <w:rsid w:val="000E0605"/>
    <w:rsid w:val="000E066C"/>
    <w:rsid w:val="000E0796"/>
    <w:rsid w:val="000E1086"/>
    <w:rsid w:val="000E4710"/>
    <w:rsid w:val="000E72E0"/>
    <w:rsid w:val="000E749E"/>
    <w:rsid w:val="000E754E"/>
    <w:rsid w:val="000E7B83"/>
    <w:rsid w:val="000E7E5E"/>
    <w:rsid w:val="000F0C98"/>
    <w:rsid w:val="000F1E60"/>
    <w:rsid w:val="000F2983"/>
    <w:rsid w:val="000F2B72"/>
    <w:rsid w:val="000F3101"/>
    <w:rsid w:val="000F596B"/>
    <w:rsid w:val="000F59C8"/>
    <w:rsid w:val="000F6808"/>
    <w:rsid w:val="00100269"/>
    <w:rsid w:val="001009DB"/>
    <w:rsid w:val="00100AB8"/>
    <w:rsid w:val="00101DFA"/>
    <w:rsid w:val="00104638"/>
    <w:rsid w:val="001047DF"/>
    <w:rsid w:val="00106AB8"/>
    <w:rsid w:val="00107DF7"/>
    <w:rsid w:val="00110344"/>
    <w:rsid w:val="00110400"/>
    <w:rsid w:val="00111813"/>
    <w:rsid w:val="001119B9"/>
    <w:rsid w:val="00112C4F"/>
    <w:rsid w:val="0011399E"/>
    <w:rsid w:val="00113F58"/>
    <w:rsid w:val="00114024"/>
    <w:rsid w:val="00114186"/>
    <w:rsid w:val="00114B33"/>
    <w:rsid w:val="0011624E"/>
    <w:rsid w:val="0011649A"/>
    <w:rsid w:val="001167E8"/>
    <w:rsid w:val="001174AC"/>
    <w:rsid w:val="00120223"/>
    <w:rsid w:val="001202B7"/>
    <w:rsid w:val="00120327"/>
    <w:rsid w:val="00120E42"/>
    <w:rsid w:val="00121747"/>
    <w:rsid w:val="00122B98"/>
    <w:rsid w:val="00122C56"/>
    <w:rsid w:val="00123019"/>
    <w:rsid w:val="00123B47"/>
    <w:rsid w:val="00124547"/>
    <w:rsid w:val="00126D79"/>
    <w:rsid w:val="00126FD8"/>
    <w:rsid w:val="001273D6"/>
    <w:rsid w:val="00127E32"/>
    <w:rsid w:val="00132419"/>
    <w:rsid w:val="001339AD"/>
    <w:rsid w:val="001339EE"/>
    <w:rsid w:val="00133BE2"/>
    <w:rsid w:val="00133FAF"/>
    <w:rsid w:val="001344FB"/>
    <w:rsid w:val="00134650"/>
    <w:rsid w:val="0013468B"/>
    <w:rsid w:val="00134C21"/>
    <w:rsid w:val="00135839"/>
    <w:rsid w:val="001369D9"/>
    <w:rsid w:val="00136E28"/>
    <w:rsid w:val="001373C7"/>
    <w:rsid w:val="00137FE1"/>
    <w:rsid w:val="00142763"/>
    <w:rsid w:val="00143230"/>
    <w:rsid w:val="00143559"/>
    <w:rsid w:val="00143FE7"/>
    <w:rsid w:val="00144C5D"/>
    <w:rsid w:val="001452BD"/>
    <w:rsid w:val="001459FA"/>
    <w:rsid w:val="001461A8"/>
    <w:rsid w:val="001467E1"/>
    <w:rsid w:val="0014698F"/>
    <w:rsid w:val="0015066C"/>
    <w:rsid w:val="00150777"/>
    <w:rsid w:val="00151225"/>
    <w:rsid w:val="00151ED6"/>
    <w:rsid w:val="001523B5"/>
    <w:rsid w:val="00153694"/>
    <w:rsid w:val="001540F0"/>
    <w:rsid w:val="0015558D"/>
    <w:rsid w:val="00155A3A"/>
    <w:rsid w:val="00155D29"/>
    <w:rsid w:val="00155D40"/>
    <w:rsid w:val="00156466"/>
    <w:rsid w:val="0015732E"/>
    <w:rsid w:val="001606CF"/>
    <w:rsid w:val="00160B6D"/>
    <w:rsid w:val="00161818"/>
    <w:rsid w:val="00162808"/>
    <w:rsid w:val="001631A2"/>
    <w:rsid w:val="001634AA"/>
    <w:rsid w:val="00164082"/>
    <w:rsid w:val="00165A5F"/>
    <w:rsid w:val="00165ECF"/>
    <w:rsid w:val="00166117"/>
    <w:rsid w:val="001663B2"/>
    <w:rsid w:val="00166A3F"/>
    <w:rsid w:val="00166DE8"/>
    <w:rsid w:val="0016707C"/>
    <w:rsid w:val="001672AF"/>
    <w:rsid w:val="001673F8"/>
    <w:rsid w:val="00167BC4"/>
    <w:rsid w:val="00170794"/>
    <w:rsid w:val="00170A0A"/>
    <w:rsid w:val="00170E34"/>
    <w:rsid w:val="00171FA4"/>
    <w:rsid w:val="00172FE6"/>
    <w:rsid w:val="00174350"/>
    <w:rsid w:val="00174936"/>
    <w:rsid w:val="00174C77"/>
    <w:rsid w:val="00175FD7"/>
    <w:rsid w:val="00177E50"/>
    <w:rsid w:val="00177F5D"/>
    <w:rsid w:val="0018032E"/>
    <w:rsid w:val="0018116E"/>
    <w:rsid w:val="001818BF"/>
    <w:rsid w:val="00181E70"/>
    <w:rsid w:val="0018462E"/>
    <w:rsid w:val="00184654"/>
    <w:rsid w:val="00185131"/>
    <w:rsid w:val="001852C3"/>
    <w:rsid w:val="001855F5"/>
    <w:rsid w:val="00187333"/>
    <w:rsid w:val="001875CD"/>
    <w:rsid w:val="00187851"/>
    <w:rsid w:val="00190CC7"/>
    <w:rsid w:val="001914C2"/>
    <w:rsid w:val="00191DB8"/>
    <w:rsid w:val="00192590"/>
    <w:rsid w:val="00192B86"/>
    <w:rsid w:val="00192D0C"/>
    <w:rsid w:val="00192ECF"/>
    <w:rsid w:val="00193885"/>
    <w:rsid w:val="001939D8"/>
    <w:rsid w:val="00193F0B"/>
    <w:rsid w:val="001940CB"/>
    <w:rsid w:val="001941F7"/>
    <w:rsid w:val="001946D7"/>
    <w:rsid w:val="00194B61"/>
    <w:rsid w:val="00194F66"/>
    <w:rsid w:val="00194FBC"/>
    <w:rsid w:val="001950D1"/>
    <w:rsid w:val="0019638F"/>
    <w:rsid w:val="00196D30"/>
    <w:rsid w:val="00197367"/>
    <w:rsid w:val="00197995"/>
    <w:rsid w:val="001A0169"/>
    <w:rsid w:val="001A029C"/>
    <w:rsid w:val="001A094C"/>
    <w:rsid w:val="001A15F0"/>
    <w:rsid w:val="001A2D82"/>
    <w:rsid w:val="001A4E76"/>
    <w:rsid w:val="001A5395"/>
    <w:rsid w:val="001A6653"/>
    <w:rsid w:val="001A7E92"/>
    <w:rsid w:val="001B0323"/>
    <w:rsid w:val="001B117B"/>
    <w:rsid w:val="001B1456"/>
    <w:rsid w:val="001B1643"/>
    <w:rsid w:val="001B19F9"/>
    <w:rsid w:val="001B2729"/>
    <w:rsid w:val="001B2CF4"/>
    <w:rsid w:val="001B4AA5"/>
    <w:rsid w:val="001B52AB"/>
    <w:rsid w:val="001B5B1C"/>
    <w:rsid w:val="001B5C3B"/>
    <w:rsid w:val="001B7136"/>
    <w:rsid w:val="001B7CB3"/>
    <w:rsid w:val="001B7D4C"/>
    <w:rsid w:val="001C0385"/>
    <w:rsid w:val="001C1240"/>
    <w:rsid w:val="001C2D11"/>
    <w:rsid w:val="001C320E"/>
    <w:rsid w:val="001C39D5"/>
    <w:rsid w:val="001C40C3"/>
    <w:rsid w:val="001C450C"/>
    <w:rsid w:val="001C45D4"/>
    <w:rsid w:val="001C50FC"/>
    <w:rsid w:val="001C5966"/>
    <w:rsid w:val="001C5BE4"/>
    <w:rsid w:val="001C5E4C"/>
    <w:rsid w:val="001C5F19"/>
    <w:rsid w:val="001C6344"/>
    <w:rsid w:val="001C6EE4"/>
    <w:rsid w:val="001C7772"/>
    <w:rsid w:val="001C79D6"/>
    <w:rsid w:val="001D0224"/>
    <w:rsid w:val="001D0856"/>
    <w:rsid w:val="001D1D4C"/>
    <w:rsid w:val="001D1DC0"/>
    <w:rsid w:val="001D23F9"/>
    <w:rsid w:val="001D2B82"/>
    <w:rsid w:val="001D2BBC"/>
    <w:rsid w:val="001D2DC0"/>
    <w:rsid w:val="001D3FFC"/>
    <w:rsid w:val="001D4350"/>
    <w:rsid w:val="001D44A2"/>
    <w:rsid w:val="001D5123"/>
    <w:rsid w:val="001D5F7B"/>
    <w:rsid w:val="001E02CC"/>
    <w:rsid w:val="001E0866"/>
    <w:rsid w:val="001E08B5"/>
    <w:rsid w:val="001E0B9E"/>
    <w:rsid w:val="001E0FF6"/>
    <w:rsid w:val="001E109B"/>
    <w:rsid w:val="001E1FD1"/>
    <w:rsid w:val="001E224B"/>
    <w:rsid w:val="001E24CF"/>
    <w:rsid w:val="001E273F"/>
    <w:rsid w:val="001E29EF"/>
    <w:rsid w:val="001E4E5C"/>
    <w:rsid w:val="001E5167"/>
    <w:rsid w:val="001E6272"/>
    <w:rsid w:val="001E69E4"/>
    <w:rsid w:val="001E6C07"/>
    <w:rsid w:val="001E74F8"/>
    <w:rsid w:val="001E7676"/>
    <w:rsid w:val="001E7951"/>
    <w:rsid w:val="001F22BE"/>
    <w:rsid w:val="001F4126"/>
    <w:rsid w:val="001F42D9"/>
    <w:rsid w:val="001F4406"/>
    <w:rsid w:val="001F56FC"/>
    <w:rsid w:val="001F5B2C"/>
    <w:rsid w:val="001F6657"/>
    <w:rsid w:val="001F6B06"/>
    <w:rsid w:val="00200E72"/>
    <w:rsid w:val="002010AC"/>
    <w:rsid w:val="002015FD"/>
    <w:rsid w:val="00201A0D"/>
    <w:rsid w:val="002037F8"/>
    <w:rsid w:val="00203E68"/>
    <w:rsid w:val="00205851"/>
    <w:rsid w:val="00206B72"/>
    <w:rsid w:val="0020797A"/>
    <w:rsid w:val="00210A88"/>
    <w:rsid w:val="002120D2"/>
    <w:rsid w:val="002121B6"/>
    <w:rsid w:val="0021234C"/>
    <w:rsid w:val="00212B72"/>
    <w:rsid w:val="00213364"/>
    <w:rsid w:val="00215E00"/>
    <w:rsid w:val="00217281"/>
    <w:rsid w:val="002177CB"/>
    <w:rsid w:val="00217992"/>
    <w:rsid w:val="002179CE"/>
    <w:rsid w:val="00217FCA"/>
    <w:rsid w:val="002204F4"/>
    <w:rsid w:val="00220799"/>
    <w:rsid w:val="0022261C"/>
    <w:rsid w:val="00222E75"/>
    <w:rsid w:val="002232EE"/>
    <w:rsid w:val="0022487D"/>
    <w:rsid w:val="002249F9"/>
    <w:rsid w:val="00225BE7"/>
    <w:rsid w:val="00225F7B"/>
    <w:rsid w:val="00227EA2"/>
    <w:rsid w:val="00230051"/>
    <w:rsid w:val="00230807"/>
    <w:rsid w:val="00233C7B"/>
    <w:rsid w:val="00234106"/>
    <w:rsid w:val="00235426"/>
    <w:rsid w:val="002363EE"/>
    <w:rsid w:val="002365EC"/>
    <w:rsid w:val="002414C9"/>
    <w:rsid w:val="0024155D"/>
    <w:rsid w:val="00241CF1"/>
    <w:rsid w:val="00244833"/>
    <w:rsid w:val="00244972"/>
    <w:rsid w:val="00246616"/>
    <w:rsid w:val="00246689"/>
    <w:rsid w:val="002470C4"/>
    <w:rsid w:val="0024752D"/>
    <w:rsid w:val="00247B41"/>
    <w:rsid w:val="00247CD2"/>
    <w:rsid w:val="00247EBB"/>
    <w:rsid w:val="00250980"/>
    <w:rsid w:val="00251609"/>
    <w:rsid w:val="00252915"/>
    <w:rsid w:val="00252C60"/>
    <w:rsid w:val="00253487"/>
    <w:rsid w:val="0025348E"/>
    <w:rsid w:val="002539DC"/>
    <w:rsid w:val="002541F2"/>
    <w:rsid w:val="00254A91"/>
    <w:rsid w:val="00255405"/>
    <w:rsid w:val="002566D8"/>
    <w:rsid w:val="00256EF1"/>
    <w:rsid w:val="0025727D"/>
    <w:rsid w:val="0025786E"/>
    <w:rsid w:val="00257C71"/>
    <w:rsid w:val="00261B90"/>
    <w:rsid w:val="0026223B"/>
    <w:rsid w:val="0026264F"/>
    <w:rsid w:val="00264502"/>
    <w:rsid w:val="00265981"/>
    <w:rsid w:val="00270650"/>
    <w:rsid w:val="002709DF"/>
    <w:rsid w:val="002712DD"/>
    <w:rsid w:val="0027199E"/>
    <w:rsid w:val="00271B33"/>
    <w:rsid w:val="00272B7C"/>
    <w:rsid w:val="0027313B"/>
    <w:rsid w:val="0027333D"/>
    <w:rsid w:val="0027418F"/>
    <w:rsid w:val="00274FD2"/>
    <w:rsid w:val="00275488"/>
    <w:rsid w:val="00276648"/>
    <w:rsid w:val="00276714"/>
    <w:rsid w:val="00276AEB"/>
    <w:rsid w:val="0027715F"/>
    <w:rsid w:val="00277335"/>
    <w:rsid w:val="00277671"/>
    <w:rsid w:val="002777E6"/>
    <w:rsid w:val="00277E1F"/>
    <w:rsid w:val="002802DE"/>
    <w:rsid w:val="0028056F"/>
    <w:rsid w:val="00280EAE"/>
    <w:rsid w:val="00281040"/>
    <w:rsid w:val="00281E3E"/>
    <w:rsid w:val="00282DC8"/>
    <w:rsid w:val="002839AC"/>
    <w:rsid w:val="00283B09"/>
    <w:rsid w:val="0028498D"/>
    <w:rsid w:val="00284E26"/>
    <w:rsid w:val="002851B7"/>
    <w:rsid w:val="00286A80"/>
    <w:rsid w:val="00287B70"/>
    <w:rsid w:val="00290B94"/>
    <w:rsid w:val="0029194C"/>
    <w:rsid w:val="002926BB"/>
    <w:rsid w:val="002927B1"/>
    <w:rsid w:val="00292CF5"/>
    <w:rsid w:val="002933B4"/>
    <w:rsid w:val="00293521"/>
    <w:rsid w:val="00293709"/>
    <w:rsid w:val="002941FC"/>
    <w:rsid w:val="0029548B"/>
    <w:rsid w:val="00296685"/>
    <w:rsid w:val="00296FAA"/>
    <w:rsid w:val="002A2EAD"/>
    <w:rsid w:val="002A3085"/>
    <w:rsid w:val="002A30FD"/>
    <w:rsid w:val="002A3E11"/>
    <w:rsid w:val="002A45D8"/>
    <w:rsid w:val="002A492E"/>
    <w:rsid w:val="002A54C4"/>
    <w:rsid w:val="002A584B"/>
    <w:rsid w:val="002A62DC"/>
    <w:rsid w:val="002A68FA"/>
    <w:rsid w:val="002B0EC9"/>
    <w:rsid w:val="002B2A84"/>
    <w:rsid w:val="002B32DD"/>
    <w:rsid w:val="002B3A6F"/>
    <w:rsid w:val="002B4274"/>
    <w:rsid w:val="002B4BF7"/>
    <w:rsid w:val="002B4C08"/>
    <w:rsid w:val="002B4D3E"/>
    <w:rsid w:val="002B4ED1"/>
    <w:rsid w:val="002B4F19"/>
    <w:rsid w:val="002B4F41"/>
    <w:rsid w:val="002B55E2"/>
    <w:rsid w:val="002B6043"/>
    <w:rsid w:val="002B6148"/>
    <w:rsid w:val="002C06B1"/>
    <w:rsid w:val="002C0E8C"/>
    <w:rsid w:val="002C1CDA"/>
    <w:rsid w:val="002C1CEC"/>
    <w:rsid w:val="002C2462"/>
    <w:rsid w:val="002C2BEB"/>
    <w:rsid w:val="002C2F98"/>
    <w:rsid w:val="002C442C"/>
    <w:rsid w:val="002C4B35"/>
    <w:rsid w:val="002C54E6"/>
    <w:rsid w:val="002C6B47"/>
    <w:rsid w:val="002C6FCD"/>
    <w:rsid w:val="002C7A54"/>
    <w:rsid w:val="002C7DBA"/>
    <w:rsid w:val="002C7E83"/>
    <w:rsid w:val="002D0DED"/>
    <w:rsid w:val="002D17D8"/>
    <w:rsid w:val="002D1823"/>
    <w:rsid w:val="002D2689"/>
    <w:rsid w:val="002D27E2"/>
    <w:rsid w:val="002D3C12"/>
    <w:rsid w:val="002D46F4"/>
    <w:rsid w:val="002D47A5"/>
    <w:rsid w:val="002D5E8D"/>
    <w:rsid w:val="002D7852"/>
    <w:rsid w:val="002D7F17"/>
    <w:rsid w:val="002E0228"/>
    <w:rsid w:val="002E043A"/>
    <w:rsid w:val="002E0D51"/>
    <w:rsid w:val="002E200D"/>
    <w:rsid w:val="002E253B"/>
    <w:rsid w:val="002E25FB"/>
    <w:rsid w:val="002E3AD9"/>
    <w:rsid w:val="002E3BFF"/>
    <w:rsid w:val="002E3DE4"/>
    <w:rsid w:val="002E5205"/>
    <w:rsid w:val="002E5603"/>
    <w:rsid w:val="002E605A"/>
    <w:rsid w:val="002E61F4"/>
    <w:rsid w:val="002F1839"/>
    <w:rsid w:val="002F1C06"/>
    <w:rsid w:val="002F2598"/>
    <w:rsid w:val="002F75B1"/>
    <w:rsid w:val="002F78C5"/>
    <w:rsid w:val="003003C6"/>
    <w:rsid w:val="00300896"/>
    <w:rsid w:val="003013E2"/>
    <w:rsid w:val="0030237F"/>
    <w:rsid w:val="00302EC2"/>
    <w:rsid w:val="00303281"/>
    <w:rsid w:val="0030379E"/>
    <w:rsid w:val="00304AF4"/>
    <w:rsid w:val="003065BB"/>
    <w:rsid w:val="003065F2"/>
    <w:rsid w:val="00307823"/>
    <w:rsid w:val="003103F7"/>
    <w:rsid w:val="00310EF6"/>
    <w:rsid w:val="003116F0"/>
    <w:rsid w:val="00311735"/>
    <w:rsid w:val="003123E1"/>
    <w:rsid w:val="0031290D"/>
    <w:rsid w:val="003129DD"/>
    <w:rsid w:val="00312C51"/>
    <w:rsid w:val="00313389"/>
    <w:rsid w:val="00313F21"/>
    <w:rsid w:val="0031424E"/>
    <w:rsid w:val="00315F91"/>
    <w:rsid w:val="003164D0"/>
    <w:rsid w:val="00316E73"/>
    <w:rsid w:val="00317465"/>
    <w:rsid w:val="003201F5"/>
    <w:rsid w:val="00320478"/>
    <w:rsid w:val="00321C9B"/>
    <w:rsid w:val="003222FB"/>
    <w:rsid w:val="003262D7"/>
    <w:rsid w:val="00326A10"/>
    <w:rsid w:val="00326EDD"/>
    <w:rsid w:val="00327927"/>
    <w:rsid w:val="00327F09"/>
    <w:rsid w:val="00330589"/>
    <w:rsid w:val="003307A4"/>
    <w:rsid w:val="00330EE2"/>
    <w:rsid w:val="0033177C"/>
    <w:rsid w:val="0033240C"/>
    <w:rsid w:val="003339D3"/>
    <w:rsid w:val="003347D7"/>
    <w:rsid w:val="00334D35"/>
    <w:rsid w:val="00335041"/>
    <w:rsid w:val="00335A2F"/>
    <w:rsid w:val="00336BA8"/>
    <w:rsid w:val="00336DEF"/>
    <w:rsid w:val="00337258"/>
    <w:rsid w:val="00337DE1"/>
    <w:rsid w:val="00337F2F"/>
    <w:rsid w:val="003401F2"/>
    <w:rsid w:val="003412A6"/>
    <w:rsid w:val="00341BF8"/>
    <w:rsid w:val="00342685"/>
    <w:rsid w:val="00343656"/>
    <w:rsid w:val="00343CA8"/>
    <w:rsid w:val="00343CEA"/>
    <w:rsid w:val="00344453"/>
    <w:rsid w:val="00344538"/>
    <w:rsid w:val="00345A7F"/>
    <w:rsid w:val="00346F5C"/>
    <w:rsid w:val="0034734C"/>
    <w:rsid w:val="00347443"/>
    <w:rsid w:val="00350039"/>
    <w:rsid w:val="00350C89"/>
    <w:rsid w:val="003513F1"/>
    <w:rsid w:val="00351BF2"/>
    <w:rsid w:val="0035207A"/>
    <w:rsid w:val="00352662"/>
    <w:rsid w:val="00352DA8"/>
    <w:rsid w:val="00353DD4"/>
    <w:rsid w:val="00354098"/>
    <w:rsid w:val="00354F23"/>
    <w:rsid w:val="00356B78"/>
    <w:rsid w:val="00356DA4"/>
    <w:rsid w:val="00357DB3"/>
    <w:rsid w:val="00360259"/>
    <w:rsid w:val="003612B0"/>
    <w:rsid w:val="003613C7"/>
    <w:rsid w:val="003613F7"/>
    <w:rsid w:val="00361BCD"/>
    <w:rsid w:val="00361F80"/>
    <w:rsid w:val="003621DC"/>
    <w:rsid w:val="0036267B"/>
    <w:rsid w:val="0036298C"/>
    <w:rsid w:val="00363DBC"/>
    <w:rsid w:val="00364F56"/>
    <w:rsid w:val="00365967"/>
    <w:rsid w:val="00365D2C"/>
    <w:rsid w:val="00366ED0"/>
    <w:rsid w:val="003706AF"/>
    <w:rsid w:val="00370DC4"/>
    <w:rsid w:val="003711E1"/>
    <w:rsid w:val="00371604"/>
    <w:rsid w:val="00372AEA"/>
    <w:rsid w:val="0037370D"/>
    <w:rsid w:val="00374E23"/>
    <w:rsid w:val="0037589F"/>
    <w:rsid w:val="00375E6C"/>
    <w:rsid w:val="00376D6F"/>
    <w:rsid w:val="003776F6"/>
    <w:rsid w:val="00377954"/>
    <w:rsid w:val="0038097B"/>
    <w:rsid w:val="00380F70"/>
    <w:rsid w:val="003826EF"/>
    <w:rsid w:val="003839EE"/>
    <w:rsid w:val="00383D5F"/>
    <w:rsid w:val="00384521"/>
    <w:rsid w:val="00384710"/>
    <w:rsid w:val="0038484B"/>
    <w:rsid w:val="00384D12"/>
    <w:rsid w:val="00385338"/>
    <w:rsid w:val="0038608F"/>
    <w:rsid w:val="003868A2"/>
    <w:rsid w:val="00386E19"/>
    <w:rsid w:val="003904FA"/>
    <w:rsid w:val="00390FDC"/>
    <w:rsid w:val="003910B5"/>
    <w:rsid w:val="00391D35"/>
    <w:rsid w:val="003934C0"/>
    <w:rsid w:val="0039375B"/>
    <w:rsid w:val="00393D82"/>
    <w:rsid w:val="003946B3"/>
    <w:rsid w:val="00394737"/>
    <w:rsid w:val="00394A0C"/>
    <w:rsid w:val="00394A7F"/>
    <w:rsid w:val="00394D98"/>
    <w:rsid w:val="00394E0B"/>
    <w:rsid w:val="00394F48"/>
    <w:rsid w:val="003960CB"/>
    <w:rsid w:val="0039692B"/>
    <w:rsid w:val="00396AC3"/>
    <w:rsid w:val="00397D55"/>
    <w:rsid w:val="003A0146"/>
    <w:rsid w:val="003A0E6C"/>
    <w:rsid w:val="003A2349"/>
    <w:rsid w:val="003A3C05"/>
    <w:rsid w:val="003A49DE"/>
    <w:rsid w:val="003A5CD7"/>
    <w:rsid w:val="003A658A"/>
    <w:rsid w:val="003A65DA"/>
    <w:rsid w:val="003B01A1"/>
    <w:rsid w:val="003B0299"/>
    <w:rsid w:val="003B0329"/>
    <w:rsid w:val="003B0E96"/>
    <w:rsid w:val="003B12EF"/>
    <w:rsid w:val="003B222A"/>
    <w:rsid w:val="003B2709"/>
    <w:rsid w:val="003B286D"/>
    <w:rsid w:val="003B328A"/>
    <w:rsid w:val="003B44FB"/>
    <w:rsid w:val="003B45F0"/>
    <w:rsid w:val="003B4C3D"/>
    <w:rsid w:val="003B5006"/>
    <w:rsid w:val="003B56E6"/>
    <w:rsid w:val="003B5BD0"/>
    <w:rsid w:val="003B7FCF"/>
    <w:rsid w:val="003C1796"/>
    <w:rsid w:val="003C2296"/>
    <w:rsid w:val="003C2356"/>
    <w:rsid w:val="003C2636"/>
    <w:rsid w:val="003C2AFF"/>
    <w:rsid w:val="003C395B"/>
    <w:rsid w:val="003C3A58"/>
    <w:rsid w:val="003C691F"/>
    <w:rsid w:val="003C6C53"/>
    <w:rsid w:val="003C7082"/>
    <w:rsid w:val="003C716E"/>
    <w:rsid w:val="003C71F5"/>
    <w:rsid w:val="003C7BA6"/>
    <w:rsid w:val="003D0B4C"/>
    <w:rsid w:val="003D1144"/>
    <w:rsid w:val="003D11D8"/>
    <w:rsid w:val="003D139C"/>
    <w:rsid w:val="003D1639"/>
    <w:rsid w:val="003D1AC7"/>
    <w:rsid w:val="003D279E"/>
    <w:rsid w:val="003D370A"/>
    <w:rsid w:val="003D3815"/>
    <w:rsid w:val="003D48AA"/>
    <w:rsid w:val="003D4C35"/>
    <w:rsid w:val="003D6201"/>
    <w:rsid w:val="003D6717"/>
    <w:rsid w:val="003D6D96"/>
    <w:rsid w:val="003E12E9"/>
    <w:rsid w:val="003E1938"/>
    <w:rsid w:val="003E1D28"/>
    <w:rsid w:val="003E2043"/>
    <w:rsid w:val="003E26CE"/>
    <w:rsid w:val="003E33CF"/>
    <w:rsid w:val="003E3C6D"/>
    <w:rsid w:val="003E3F23"/>
    <w:rsid w:val="003E48B6"/>
    <w:rsid w:val="003E4F55"/>
    <w:rsid w:val="003E5399"/>
    <w:rsid w:val="003E5AD6"/>
    <w:rsid w:val="003E5CAE"/>
    <w:rsid w:val="003E6739"/>
    <w:rsid w:val="003E6758"/>
    <w:rsid w:val="003F0192"/>
    <w:rsid w:val="003F077D"/>
    <w:rsid w:val="003F1052"/>
    <w:rsid w:val="003F11F7"/>
    <w:rsid w:val="003F1686"/>
    <w:rsid w:val="003F19F6"/>
    <w:rsid w:val="003F1AE5"/>
    <w:rsid w:val="003F1DE9"/>
    <w:rsid w:val="003F29E4"/>
    <w:rsid w:val="003F2AAD"/>
    <w:rsid w:val="003F2B53"/>
    <w:rsid w:val="003F301A"/>
    <w:rsid w:val="003F377C"/>
    <w:rsid w:val="003F3ABC"/>
    <w:rsid w:val="003F3AFA"/>
    <w:rsid w:val="003F3B3B"/>
    <w:rsid w:val="003F3FA2"/>
    <w:rsid w:val="003F4118"/>
    <w:rsid w:val="003F4E52"/>
    <w:rsid w:val="003F58E0"/>
    <w:rsid w:val="003F68DF"/>
    <w:rsid w:val="003F7172"/>
    <w:rsid w:val="003F784B"/>
    <w:rsid w:val="00400198"/>
    <w:rsid w:val="00400673"/>
    <w:rsid w:val="00401491"/>
    <w:rsid w:val="0040158C"/>
    <w:rsid w:val="0040238A"/>
    <w:rsid w:val="00402AC8"/>
    <w:rsid w:val="004034E4"/>
    <w:rsid w:val="00403DE6"/>
    <w:rsid w:val="004057FE"/>
    <w:rsid w:val="00405A41"/>
    <w:rsid w:val="00405CD2"/>
    <w:rsid w:val="00405EF1"/>
    <w:rsid w:val="00406007"/>
    <w:rsid w:val="00407620"/>
    <w:rsid w:val="00407E9C"/>
    <w:rsid w:val="00407FB4"/>
    <w:rsid w:val="0041116B"/>
    <w:rsid w:val="00411481"/>
    <w:rsid w:val="004115FF"/>
    <w:rsid w:val="00411936"/>
    <w:rsid w:val="00411E4D"/>
    <w:rsid w:val="004123EB"/>
    <w:rsid w:val="0041266D"/>
    <w:rsid w:val="004127F3"/>
    <w:rsid w:val="00413D86"/>
    <w:rsid w:val="00413F3C"/>
    <w:rsid w:val="00414F87"/>
    <w:rsid w:val="0041590D"/>
    <w:rsid w:val="00416F64"/>
    <w:rsid w:val="0042023D"/>
    <w:rsid w:val="00420724"/>
    <w:rsid w:val="00420CB4"/>
    <w:rsid w:val="00421558"/>
    <w:rsid w:val="0042190E"/>
    <w:rsid w:val="004226C3"/>
    <w:rsid w:val="00423496"/>
    <w:rsid w:val="004239C3"/>
    <w:rsid w:val="00423AF3"/>
    <w:rsid w:val="00424899"/>
    <w:rsid w:val="004250AB"/>
    <w:rsid w:val="0042621D"/>
    <w:rsid w:val="00426487"/>
    <w:rsid w:val="00426A49"/>
    <w:rsid w:val="00427F68"/>
    <w:rsid w:val="0043001D"/>
    <w:rsid w:val="004305D8"/>
    <w:rsid w:val="004307B9"/>
    <w:rsid w:val="004319C7"/>
    <w:rsid w:val="00431A15"/>
    <w:rsid w:val="00431E01"/>
    <w:rsid w:val="004326A1"/>
    <w:rsid w:val="00432758"/>
    <w:rsid w:val="00433C22"/>
    <w:rsid w:val="00433DD7"/>
    <w:rsid w:val="004350AF"/>
    <w:rsid w:val="00435360"/>
    <w:rsid w:val="00436331"/>
    <w:rsid w:val="0044096B"/>
    <w:rsid w:val="00442296"/>
    <w:rsid w:val="00443168"/>
    <w:rsid w:val="00443E1A"/>
    <w:rsid w:val="00444871"/>
    <w:rsid w:val="00445BEE"/>
    <w:rsid w:val="00445F82"/>
    <w:rsid w:val="0044701F"/>
    <w:rsid w:val="00447A1D"/>
    <w:rsid w:val="0045055A"/>
    <w:rsid w:val="00450989"/>
    <w:rsid w:val="0045179E"/>
    <w:rsid w:val="004523A4"/>
    <w:rsid w:val="0045274D"/>
    <w:rsid w:val="004529E1"/>
    <w:rsid w:val="00452F82"/>
    <w:rsid w:val="00453011"/>
    <w:rsid w:val="00453886"/>
    <w:rsid w:val="004569E4"/>
    <w:rsid w:val="0045771D"/>
    <w:rsid w:val="00460A41"/>
    <w:rsid w:val="00460C60"/>
    <w:rsid w:val="00461B45"/>
    <w:rsid w:val="00461E43"/>
    <w:rsid w:val="00461FB6"/>
    <w:rsid w:val="00463145"/>
    <w:rsid w:val="0046339B"/>
    <w:rsid w:val="0046370B"/>
    <w:rsid w:val="0046439A"/>
    <w:rsid w:val="0046442E"/>
    <w:rsid w:val="004647A3"/>
    <w:rsid w:val="0046489A"/>
    <w:rsid w:val="00465765"/>
    <w:rsid w:val="00465C42"/>
    <w:rsid w:val="00465F5E"/>
    <w:rsid w:val="0046696F"/>
    <w:rsid w:val="00466E2A"/>
    <w:rsid w:val="00466E5C"/>
    <w:rsid w:val="00466EA0"/>
    <w:rsid w:val="00466FCC"/>
    <w:rsid w:val="004678A6"/>
    <w:rsid w:val="00467F37"/>
    <w:rsid w:val="004708ED"/>
    <w:rsid w:val="00470AF7"/>
    <w:rsid w:val="00471B60"/>
    <w:rsid w:val="00472404"/>
    <w:rsid w:val="004732D6"/>
    <w:rsid w:val="00473A74"/>
    <w:rsid w:val="00474621"/>
    <w:rsid w:val="00474C74"/>
    <w:rsid w:val="004750E5"/>
    <w:rsid w:val="004756AA"/>
    <w:rsid w:val="00475855"/>
    <w:rsid w:val="004758F9"/>
    <w:rsid w:val="0047602B"/>
    <w:rsid w:val="004766F6"/>
    <w:rsid w:val="00476EDE"/>
    <w:rsid w:val="004771B4"/>
    <w:rsid w:val="00480033"/>
    <w:rsid w:val="00480F39"/>
    <w:rsid w:val="004812C8"/>
    <w:rsid w:val="00482394"/>
    <w:rsid w:val="00482F8E"/>
    <w:rsid w:val="00482FE2"/>
    <w:rsid w:val="0048375D"/>
    <w:rsid w:val="00483DFD"/>
    <w:rsid w:val="00484874"/>
    <w:rsid w:val="00484F02"/>
    <w:rsid w:val="00485555"/>
    <w:rsid w:val="00485EB2"/>
    <w:rsid w:val="0048618F"/>
    <w:rsid w:val="00486D5E"/>
    <w:rsid w:val="00490F48"/>
    <w:rsid w:val="00492F17"/>
    <w:rsid w:val="00493C43"/>
    <w:rsid w:val="00493E02"/>
    <w:rsid w:val="00493E99"/>
    <w:rsid w:val="00495682"/>
    <w:rsid w:val="00496123"/>
    <w:rsid w:val="00496AE4"/>
    <w:rsid w:val="0049705F"/>
    <w:rsid w:val="00497BCC"/>
    <w:rsid w:val="004A03D0"/>
    <w:rsid w:val="004A0A4E"/>
    <w:rsid w:val="004A2597"/>
    <w:rsid w:val="004A3253"/>
    <w:rsid w:val="004A36C7"/>
    <w:rsid w:val="004A4023"/>
    <w:rsid w:val="004A5373"/>
    <w:rsid w:val="004A56C8"/>
    <w:rsid w:val="004A56CA"/>
    <w:rsid w:val="004A57D9"/>
    <w:rsid w:val="004A5B83"/>
    <w:rsid w:val="004A638E"/>
    <w:rsid w:val="004A689B"/>
    <w:rsid w:val="004A721A"/>
    <w:rsid w:val="004A7B9D"/>
    <w:rsid w:val="004B02A1"/>
    <w:rsid w:val="004B0DFE"/>
    <w:rsid w:val="004B1DE4"/>
    <w:rsid w:val="004B2FE5"/>
    <w:rsid w:val="004B30A0"/>
    <w:rsid w:val="004B5BB4"/>
    <w:rsid w:val="004B6134"/>
    <w:rsid w:val="004B6449"/>
    <w:rsid w:val="004B6474"/>
    <w:rsid w:val="004B6480"/>
    <w:rsid w:val="004B66CC"/>
    <w:rsid w:val="004B70B0"/>
    <w:rsid w:val="004B7566"/>
    <w:rsid w:val="004B7A5B"/>
    <w:rsid w:val="004B7D97"/>
    <w:rsid w:val="004C0C9A"/>
    <w:rsid w:val="004C0CF5"/>
    <w:rsid w:val="004C152F"/>
    <w:rsid w:val="004C1663"/>
    <w:rsid w:val="004C2054"/>
    <w:rsid w:val="004C2DB7"/>
    <w:rsid w:val="004C3186"/>
    <w:rsid w:val="004C36E0"/>
    <w:rsid w:val="004C4D0F"/>
    <w:rsid w:val="004C6405"/>
    <w:rsid w:val="004C6D35"/>
    <w:rsid w:val="004C6E2C"/>
    <w:rsid w:val="004C72D3"/>
    <w:rsid w:val="004C74AC"/>
    <w:rsid w:val="004C7D95"/>
    <w:rsid w:val="004D2619"/>
    <w:rsid w:val="004D270A"/>
    <w:rsid w:val="004D27DE"/>
    <w:rsid w:val="004D35A4"/>
    <w:rsid w:val="004D3F3C"/>
    <w:rsid w:val="004D417A"/>
    <w:rsid w:val="004D48DA"/>
    <w:rsid w:val="004D52C6"/>
    <w:rsid w:val="004D54DB"/>
    <w:rsid w:val="004D5746"/>
    <w:rsid w:val="004D5D0E"/>
    <w:rsid w:val="004D67B5"/>
    <w:rsid w:val="004D796B"/>
    <w:rsid w:val="004D7AE5"/>
    <w:rsid w:val="004D7D8E"/>
    <w:rsid w:val="004E0A8D"/>
    <w:rsid w:val="004E0F3C"/>
    <w:rsid w:val="004E19CD"/>
    <w:rsid w:val="004E1BD2"/>
    <w:rsid w:val="004E1EBD"/>
    <w:rsid w:val="004E1FD3"/>
    <w:rsid w:val="004E26C2"/>
    <w:rsid w:val="004E300A"/>
    <w:rsid w:val="004E3998"/>
    <w:rsid w:val="004E49B8"/>
    <w:rsid w:val="004E4B0F"/>
    <w:rsid w:val="004E6572"/>
    <w:rsid w:val="004E6C12"/>
    <w:rsid w:val="004E6D48"/>
    <w:rsid w:val="004E746D"/>
    <w:rsid w:val="004F08AA"/>
    <w:rsid w:val="004F0C33"/>
    <w:rsid w:val="004F2D9C"/>
    <w:rsid w:val="004F3480"/>
    <w:rsid w:val="004F355A"/>
    <w:rsid w:val="004F3D5A"/>
    <w:rsid w:val="004F3DB9"/>
    <w:rsid w:val="004F4301"/>
    <w:rsid w:val="004F470C"/>
    <w:rsid w:val="004F4CA4"/>
    <w:rsid w:val="004F53CD"/>
    <w:rsid w:val="004F560C"/>
    <w:rsid w:val="004F5ADD"/>
    <w:rsid w:val="004F6D8C"/>
    <w:rsid w:val="00501531"/>
    <w:rsid w:val="0050214D"/>
    <w:rsid w:val="00502917"/>
    <w:rsid w:val="00502A1B"/>
    <w:rsid w:val="00502A91"/>
    <w:rsid w:val="00502CC0"/>
    <w:rsid w:val="00504E5A"/>
    <w:rsid w:val="00505696"/>
    <w:rsid w:val="00505BAF"/>
    <w:rsid w:val="005066F6"/>
    <w:rsid w:val="005075E3"/>
    <w:rsid w:val="005109E3"/>
    <w:rsid w:val="00511B91"/>
    <w:rsid w:val="005139B8"/>
    <w:rsid w:val="00514361"/>
    <w:rsid w:val="0051469A"/>
    <w:rsid w:val="005201C8"/>
    <w:rsid w:val="005212D9"/>
    <w:rsid w:val="005212DF"/>
    <w:rsid w:val="005214EE"/>
    <w:rsid w:val="005216CD"/>
    <w:rsid w:val="005225C1"/>
    <w:rsid w:val="00522E28"/>
    <w:rsid w:val="005232AB"/>
    <w:rsid w:val="00523A89"/>
    <w:rsid w:val="00525A11"/>
    <w:rsid w:val="0052653E"/>
    <w:rsid w:val="00526A95"/>
    <w:rsid w:val="00526F63"/>
    <w:rsid w:val="005272CE"/>
    <w:rsid w:val="005278B9"/>
    <w:rsid w:val="0052793B"/>
    <w:rsid w:val="00527C29"/>
    <w:rsid w:val="00527E54"/>
    <w:rsid w:val="00531ACB"/>
    <w:rsid w:val="00532FAD"/>
    <w:rsid w:val="00533697"/>
    <w:rsid w:val="00533AD5"/>
    <w:rsid w:val="00534388"/>
    <w:rsid w:val="00534E6C"/>
    <w:rsid w:val="00535DEB"/>
    <w:rsid w:val="00536115"/>
    <w:rsid w:val="00536906"/>
    <w:rsid w:val="00536C8C"/>
    <w:rsid w:val="005371C7"/>
    <w:rsid w:val="00540550"/>
    <w:rsid w:val="00540F93"/>
    <w:rsid w:val="005429A0"/>
    <w:rsid w:val="00542B6F"/>
    <w:rsid w:val="0054356A"/>
    <w:rsid w:val="00544020"/>
    <w:rsid w:val="00545069"/>
    <w:rsid w:val="00545299"/>
    <w:rsid w:val="00545CD0"/>
    <w:rsid w:val="005464B3"/>
    <w:rsid w:val="0054658C"/>
    <w:rsid w:val="005465A0"/>
    <w:rsid w:val="00547D69"/>
    <w:rsid w:val="0055094E"/>
    <w:rsid w:val="00550A73"/>
    <w:rsid w:val="00550C54"/>
    <w:rsid w:val="005517C3"/>
    <w:rsid w:val="00551A15"/>
    <w:rsid w:val="00552F92"/>
    <w:rsid w:val="0055442A"/>
    <w:rsid w:val="00554618"/>
    <w:rsid w:val="0055659C"/>
    <w:rsid w:val="00556793"/>
    <w:rsid w:val="00556869"/>
    <w:rsid w:val="005570ED"/>
    <w:rsid w:val="00557F65"/>
    <w:rsid w:val="00560622"/>
    <w:rsid w:val="00561D85"/>
    <w:rsid w:val="00561E48"/>
    <w:rsid w:val="005629F2"/>
    <w:rsid w:val="00563F22"/>
    <w:rsid w:val="00563FDD"/>
    <w:rsid w:val="00564D2C"/>
    <w:rsid w:val="00565368"/>
    <w:rsid w:val="00566977"/>
    <w:rsid w:val="005674BA"/>
    <w:rsid w:val="0057007B"/>
    <w:rsid w:val="0057020C"/>
    <w:rsid w:val="0057195D"/>
    <w:rsid w:val="00571B47"/>
    <w:rsid w:val="00571F87"/>
    <w:rsid w:val="0057235A"/>
    <w:rsid w:val="0057250B"/>
    <w:rsid w:val="00572625"/>
    <w:rsid w:val="005739DD"/>
    <w:rsid w:val="00574B20"/>
    <w:rsid w:val="00574CAE"/>
    <w:rsid w:val="00576FEC"/>
    <w:rsid w:val="00577734"/>
    <w:rsid w:val="00577888"/>
    <w:rsid w:val="00577C40"/>
    <w:rsid w:val="00577F29"/>
    <w:rsid w:val="00580499"/>
    <w:rsid w:val="00580AE6"/>
    <w:rsid w:val="00580AEA"/>
    <w:rsid w:val="00580EED"/>
    <w:rsid w:val="00583565"/>
    <w:rsid w:val="00583C5E"/>
    <w:rsid w:val="005847A3"/>
    <w:rsid w:val="0058499F"/>
    <w:rsid w:val="00585483"/>
    <w:rsid w:val="0058583B"/>
    <w:rsid w:val="00586462"/>
    <w:rsid w:val="00586C57"/>
    <w:rsid w:val="00587D80"/>
    <w:rsid w:val="0059048C"/>
    <w:rsid w:val="00590754"/>
    <w:rsid w:val="00591140"/>
    <w:rsid w:val="00591B2D"/>
    <w:rsid w:val="00592238"/>
    <w:rsid w:val="00595A9E"/>
    <w:rsid w:val="0059645A"/>
    <w:rsid w:val="005966B5"/>
    <w:rsid w:val="0059682B"/>
    <w:rsid w:val="0059787E"/>
    <w:rsid w:val="005978A8"/>
    <w:rsid w:val="00597E51"/>
    <w:rsid w:val="005A09DA"/>
    <w:rsid w:val="005A1352"/>
    <w:rsid w:val="005A297D"/>
    <w:rsid w:val="005A2E14"/>
    <w:rsid w:val="005A2F3D"/>
    <w:rsid w:val="005A30E6"/>
    <w:rsid w:val="005A32ED"/>
    <w:rsid w:val="005A4663"/>
    <w:rsid w:val="005A5248"/>
    <w:rsid w:val="005A5C00"/>
    <w:rsid w:val="005A5DBE"/>
    <w:rsid w:val="005B08C0"/>
    <w:rsid w:val="005B28B3"/>
    <w:rsid w:val="005B4378"/>
    <w:rsid w:val="005B4B3C"/>
    <w:rsid w:val="005B63E5"/>
    <w:rsid w:val="005B653D"/>
    <w:rsid w:val="005B713B"/>
    <w:rsid w:val="005B717A"/>
    <w:rsid w:val="005B7792"/>
    <w:rsid w:val="005B77E6"/>
    <w:rsid w:val="005B7970"/>
    <w:rsid w:val="005B7DAD"/>
    <w:rsid w:val="005C0842"/>
    <w:rsid w:val="005C131D"/>
    <w:rsid w:val="005C2786"/>
    <w:rsid w:val="005C40EE"/>
    <w:rsid w:val="005C49AE"/>
    <w:rsid w:val="005C4E07"/>
    <w:rsid w:val="005C5B29"/>
    <w:rsid w:val="005C5C3F"/>
    <w:rsid w:val="005C6C52"/>
    <w:rsid w:val="005C700F"/>
    <w:rsid w:val="005C73D8"/>
    <w:rsid w:val="005C76E0"/>
    <w:rsid w:val="005C7A4F"/>
    <w:rsid w:val="005C7D92"/>
    <w:rsid w:val="005D0511"/>
    <w:rsid w:val="005D0B68"/>
    <w:rsid w:val="005D0C91"/>
    <w:rsid w:val="005D1097"/>
    <w:rsid w:val="005D1FAE"/>
    <w:rsid w:val="005D3B42"/>
    <w:rsid w:val="005D418D"/>
    <w:rsid w:val="005D4505"/>
    <w:rsid w:val="005D45A8"/>
    <w:rsid w:val="005D5C84"/>
    <w:rsid w:val="005D6937"/>
    <w:rsid w:val="005D69F0"/>
    <w:rsid w:val="005D6CD8"/>
    <w:rsid w:val="005D6D26"/>
    <w:rsid w:val="005D765A"/>
    <w:rsid w:val="005D7960"/>
    <w:rsid w:val="005D79FE"/>
    <w:rsid w:val="005D7F26"/>
    <w:rsid w:val="005E06AC"/>
    <w:rsid w:val="005E0FAA"/>
    <w:rsid w:val="005E122E"/>
    <w:rsid w:val="005E1C77"/>
    <w:rsid w:val="005E2082"/>
    <w:rsid w:val="005E25B4"/>
    <w:rsid w:val="005E2D49"/>
    <w:rsid w:val="005E2F51"/>
    <w:rsid w:val="005E319E"/>
    <w:rsid w:val="005E4494"/>
    <w:rsid w:val="005E4CBF"/>
    <w:rsid w:val="005E53B2"/>
    <w:rsid w:val="005E571E"/>
    <w:rsid w:val="005E597D"/>
    <w:rsid w:val="005E59F2"/>
    <w:rsid w:val="005E5CFA"/>
    <w:rsid w:val="005E5DD3"/>
    <w:rsid w:val="005E64F3"/>
    <w:rsid w:val="005E6E83"/>
    <w:rsid w:val="005E7611"/>
    <w:rsid w:val="005E7B33"/>
    <w:rsid w:val="005F0945"/>
    <w:rsid w:val="005F12F8"/>
    <w:rsid w:val="005F2448"/>
    <w:rsid w:val="005F27ED"/>
    <w:rsid w:val="005F445F"/>
    <w:rsid w:val="005F4F41"/>
    <w:rsid w:val="005F502C"/>
    <w:rsid w:val="005F51FE"/>
    <w:rsid w:val="005F63FE"/>
    <w:rsid w:val="005F667F"/>
    <w:rsid w:val="005F6A60"/>
    <w:rsid w:val="006007EE"/>
    <w:rsid w:val="006013D1"/>
    <w:rsid w:val="006015BC"/>
    <w:rsid w:val="00603135"/>
    <w:rsid w:val="0060388E"/>
    <w:rsid w:val="00603CAF"/>
    <w:rsid w:val="00604271"/>
    <w:rsid w:val="00604DFC"/>
    <w:rsid w:val="00605DA6"/>
    <w:rsid w:val="00607E7C"/>
    <w:rsid w:val="0061061D"/>
    <w:rsid w:val="00611506"/>
    <w:rsid w:val="00611932"/>
    <w:rsid w:val="00612B18"/>
    <w:rsid w:val="00612F0E"/>
    <w:rsid w:val="0061365D"/>
    <w:rsid w:val="00614F15"/>
    <w:rsid w:val="006160A2"/>
    <w:rsid w:val="006168E8"/>
    <w:rsid w:val="00617598"/>
    <w:rsid w:val="006179A4"/>
    <w:rsid w:val="006203F2"/>
    <w:rsid w:val="006219C8"/>
    <w:rsid w:val="00621C61"/>
    <w:rsid w:val="00621E02"/>
    <w:rsid w:val="00621F68"/>
    <w:rsid w:val="00622093"/>
    <w:rsid w:val="006243FB"/>
    <w:rsid w:val="00625587"/>
    <w:rsid w:val="0062599C"/>
    <w:rsid w:val="00627BDE"/>
    <w:rsid w:val="00630358"/>
    <w:rsid w:val="00630C29"/>
    <w:rsid w:val="00630D1E"/>
    <w:rsid w:val="00630FF1"/>
    <w:rsid w:val="00631326"/>
    <w:rsid w:val="00631B5E"/>
    <w:rsid w:val="00632FFB"/>
    <w:rsid w:val="00634519"/>
    <w:rsid w:val="00634C00"/>
    <w:rsid w:val="006359C9"/>
    <w:rsid w:val="00636389"/>
    <w:rsid w:val="00636D8E"/>
    <w:rsid w:val="00636E97"/>
    <w:rsid w:val="0063776D"/>
    <w:rsid w:val="006377A0"/>
    <w:rsid w:val="006401BB"/>
    <w:rsid w:val="006415E1"/>
    <w:rsid w:val="006421BE"/>
    <w:rsid w:val="00643BD9"/>
    <w:rsid w:val="00643BF8"/>
    <w:rsid w:val="006443E0"/>
    <w:rsid w:val="00644A40"/>
    <w:rsid w:val="0064595F"/>
    <w:rsid w:val="00645C6B"/>
    <w:rsid w:val="00646E25"/>
    <w:rsid w:val="00647D5A"/>
    <w:rsid w:val="0065015C"/>
    <w:rsid w:val="0065102B"/>
    <w:rsid w:val="00651071"/>
    <w:rsid w:val="0065443B"/>
    <w:rsid w:val="0065489B"/>
    <w:rsid w:val="006553C5"/>
    <w:rsid w:val="006557CB"/>
    <w:rsid w:val="00655BB1"/>
    <w:rsid w:val="00655E39"/>
    <w:rsid w:val="00656010"/>
    <w:rsid w:val="00656FAB"/>
    <w:rsid w:val="006604C5"/>
    <w:rsid w:val="006624D3"/>
    <w:rsid w:val="00662B0F"/>
    <w:rsid w:val="00662EA6"/>
    <w:rsid w:val="00663B98"/>
    <w:rsid w:val="00663FF1"/>
    <w:rsid w:val="00664775"/>
    <w:rsid w:val="006647B9"/>
    <w:rsid w:val="00665217"/>
    <w:rsid w:val="00665285"/>
    <w:rsid w:val="00666FE5"/>
    <w:rsid w:val="00667717"/>
    <w:rsid w:val="006700CF"/>
    <w:rsid w:val="006704DB"/>
    <w:rsid w:val="00670DC3"/>
    <w:rsid w:val="00670F4D"/>
    <w:rsid w:val="00671774"/>
    <w:rsid w:val="00671B94"/>
    <w:rsid w:val="00671E22"/>
    <w:rsid w:val="0067310F"/>
    <w:rsid w:val="006731E3"/>
    <w:rsid w:val="00673263"/>
    <w:rsid w:val="00673F5D"/>
    <w:rsid w:val="00674EC0"/>
    <w:rsid w:val="00675297"/>
    <w:rsid w:val="00675AB7"/>
    <w:rsid w:val="00675F26"/>
    <w:rsid w:val="006779A8"/>
    <w:rsid w:val="0068012D"/>
    <w:rsid w:val="0068201D"/>
    <w:rsid w:val="0068437B"/>
    <w:rsid w:val="00684FEE"/>
    <w:rsid w:val="00685C4A"/>
    <w:rsid w:val="006860D5"/>
    <w:rsid w:val="006869E0"/>
    <w:rsid w:val="00686E46"/>
    <w:rsid w:val="00690B10"/>
    <w:rsid w:val="006912B8"/>
    <w:rsid w:val="0069176C"/>
    <w:rsid w:val="00691B1F"/>
    <w:rsid w:val="00692277"/>
    <w:rsid w:val="00692590"/>
    <w:rsid w:val="0069271A"/>
    <w:rsid w:val="00694433"/>
    <w:rsid w:val="00694CFF"/>
    <w:rsid w:val="006954E2"/>
    <w:rsid w:val="00695C33"/>
    <w:rsid w:val="0069668A"/>
    <w:rsid w:val="006A0D51"/>
    <w:rsid w:val="006A0E58"/>
    <w:rsid w:val="006A17CA"/>
    <w:rsid w:val="006A1C5B"/>
    <w:rsid w:val="006A2728"/>
    <w:rsid w:val="006A283D"/>
    <w:rsid w:val="006A2CDC"/>
    <w:rsid w:val="006A2ECE"/>
    <w:rsid w:val="006A3B25"/>
    <w:rsid w:val="006A4237"/>
    <w:rsid w:val="006A4586"/>
    <w:rsid w:val="006A471D"/>
    <w:rsid w:val="006A4E77"/>
    <w:rsid w:val="006A5DAB"/>
    <w:rsid w:val="006A6DC1"/>
    <w:rsid w:val="006B0143"/>
    <w:rsid w:val="006B058A"/>
    <w:rsid w:val="006B099E"/>
    <w:rsid w:val="006B1550"/>
    <w:rsid w:val="006B37C1"/>
    <w:rsid w:val="006B4429"/>
    <w:rsid w:val="006B4601"/>
    <w:rsid w:val="006B4EB7"/>
    <w:rsid w:val="006B670E"/>
    <w:rsid w:val="006B6B47"/>
    <w:rsid w:val="006C0762"/>
    <w:rsid w:val="006C08C6"/>
    <w:rsid w:val="006C1953"/>
    <w:rsid w:val="006C1A68"/>
    <w:rsid w:val="006C1AB6"/>
    <w:rsid w:val="006C1CCF"/>
    <w:rsid w:val="006C22CC"/>
    <w:rsid w:val="006C235B"/>
    <w:rsid w:val="006C29A2"/>
    <w:rsid w:val="006C2EE4"/>
    <w:rsid w:val="006C30EE"/>
    <w:rsid w:val="006C408C"/>
    <w:rsid w:val="006C5508"/>
    <w:rsid w:val="006C5CC1"/>
    <w:rsid w:val="006C65FF"/>
    <w:rsid w:val="006C6613"/>
    <w:rsid w:val="006C672C"/>
    <w:rsid w:val="006C7078"/>
    <w:rsid w:val="006D0FD4"/>
    <w:rsid w:val="006D1449"/>
    <w:rsid w:val="006D40E3"/>
    <w:rsid w:val="006D4468"/>
    <w:rsid w:val="006D47BB"/>
    <w:rsid w:val="006D606A"/>
    <w:rsid w:val="006D60D7"/>
    <w:rsid w:val="006D640A"/>
    <w:rsid w:val="006D6570"/>
    <w:rsid w:val="006D7030"/>
    <w:rsid w:val="006D7FE7"/>
    <w:rsid w:val="006E03AA"/>
    <w:rsid w:val="006E31CF"/>
    <w:rsid w:val="006E3632"/>
    <w:rsid w:val="006E3709"/>
    <w:rsid w:val="006E3F52"/>
    <w:rsid w:val="006E4590"/>
    <w:rsid w:val="006E4CB3"/>
    <w:rsid w:val="006E504D"/>
    <w:rsid w:val="006E68B8"/>
    <w:rsid w:val="006E6CC1"/>
    <w:rsid w:val="006E6EB5"/>
    <w:rsid w:val="006E7726"/>
    <w:rsid w:val="006E7D27"/>
    <w:rsid w:val="006F02AA"/>
    <w:rsid w:val="006F0CF5"/>
    <w:rsid w:val="006F1613"/>
    <w:rsid w:val="006F2BD2"/>
    <w:rsid w:val="006F32BD"/>
    <w:rsid w:val="006F3543"/>
    <w:rsid w:val="006F36E2"/>
    <w:rsid w:val="006F5541"/>
    <w:rsid w:val="006F6058"/>
    <w:rsid w:val="006F64AE"/>
    <w:rsid w:val="006F6505"/>
    <w:rsid w:val="006F6EBB"/>
    <w:rsid w:val="006F7615"/>
    <w:rsid w:val="006F7699"/>
    <w:rsid w:val="00700A0B"/>
    <w:rsid w:val="00700C34"/>
    <w:rsid w:val="00700F65"/>
    <w:rsid w:val="00701082"/>
    <w:rsid w:val="007017AC"/>
    <w:rsid w:val="00701952"/>
    <w:rsid w:val="0070223F"/>
    <w:rsid w:val="00704167"/>
    <w:rsid w:val="00704304"/>
    <w:rsid w:val="0070436B"/>
    <w:rsid w:val="00704654"/>
    <w:rsid w:val="00704DC6"/>
    <w:rsid w:val="0070529E"/>
    <w:rsid w:val="007054B0"/>
    <w:rsid w:val="00705753"/>
    <w:rsid w:val="00705A05"/>
    <w:rsid w:val="00706EBB"/>
    <w:rsid w:val="0070708B"/>
    <w:rsid w:val="00707CE4"/>
    <w:rsid w:val="007103C0"/>
    <w:rsid w:val="007107F4"/>
    <w:rsid w:val="007109D5"/>
    <w:rsid w:val="00711B43"/>
    <w:rsid w:val="0071231E"/>
    <w:rsid w:val="00713FD0"/>
    <w:rsid w:val="00714577"/>
    <w:rsid w:val="00714C62"/>
    <w:rsid w:val="0071544D"/>
    <w:rsid w:val="007158A5"/>
    <w:rsid w:val="00717A35"/>
    <w:rsid w:val="0072060D"/>
    <w:rsid w:val="00720766"/>
    <w:rsid w:val="00720F47"/>
    <w:rsid w:val="00721AC9"/>
    <w:rsid w:val="0072212C"/>
    <w:rsid w:val="00722446"/>
    <w:rsid w:val="007226D7"/>
    <w:rsid w:val="00722FEC"/>
    <w:rsid w:val="00723E32"/>
    <w:rsid w:val="007242AC"/>
    <w:rsid w:val="0072443E"/>
    <w:rsid w:val="00724BB6"/>
    <w:rsid w:val="0072508A"/>
    <w:rsid w:val="00725642"/>
    <w:rsid w:val="00725682"/>
    <w:rsid w:val="0072587E"/>
    <w:rsid w:val="007268F6"/>
    <w:rsid w:val="00726ABD"/>
    <w:rsid w:val="00727468"/>
    <w:rsid w:val="00727878"/>
    <w:rsid w:val="00730F2A"/>
    <w:rsid w:val="0073148E"/>
    <w:rsid w:val="007314F8"/>
    <w:rsid w:val="00731649"/>
    <w:rsid w:val="00731DBA"/>
    <w:rsid w:val="00732AEC"/>
    <w:rsid w:val="0073377B"/>
    <w:rsid w:val="007339E1"/>
    <w:rsid w:val="00735698"/>
    <w:rsid w:val="00735B9F"/>
    <w:rsid w:val="00735D3A"/>
    <w:rsid w:val="007369BF"/>
    <w:rsid w:val="00736AA0"/>
    <w:rsid w:val="00736ACD"/>
    <w:rsid w:val="00736FFC"/>
    <w:rsid w:val="007370BD"/>
    <w:rsid w:val="00740188"/>
    <w:rsid w:val="00740A07"/>
    <w:rsid w:val="00741617"/>
    <w:rsid w:val="00743B54"/>
    <w:rsid w:val="00744175"/>
    <w:rsid w:val="007441BC"/>
    <w:rsid w:val="007443FA"/>
    <w:rsid w:val="00744489"/>
    <w:rsid w:val="00745952"/>
    <w:rsid w:val="00745DDC"/>
    <w:rsid w:val="00745E85"/>
    <w:rsid w:val="00746B6E"/>
    <w:rsid w:val="007508AB"/>
    <w:rsid w:val="007516B7"/>
    <w:rsid w:val="007517A5"/>
    <w:rsid w:val="00751E35"/>
    <w:rsid w:val="007533BC"/>
    <w:rsid w:val="00753C5C"/>
    <w:rsid w:val="00754496"/>
    <w:rsid w:val="00754D40"/>
    <w:rsid w:val="0075660A"/>
    <w:rsid w:val="00756810"/>
    <w:rsid w:val="00756A4A"/>
    <w:rsid w:val="007577B6"/>
    <w:rsid w:val="00757A01"/>
    <w:rsid w:val="00760EF7"/>
    <w:rsid w:val="00762A06"/>
    <w:rsid w:val="007642D1"/>
    <w:rsid w:val="00765F64"/>
    <w:rsid w:val="00766A26"/>
    <w:rsid w:val="00767001"/>
    <w:rsid w:val="007671D0"/>
    <w:rsid w:val="00767487"/>
    <w:rsid w:val="00771960"/>
    <w:rsid w:val="00771A5D"/>
    <w:rsid w:val="00772CDA"/>
    <w:rsid w:val="00773380"/>
    <w:rsid w:val="0077438C"/>
    <w:rsid w:val="007750FA"/>
    <w:rsid w:val="007768D8"/>
    <w:rsid w:val="00776F82"/>
    <w:rsid w:val="00776FBF"/>
    <w:rsid w:val="00777B9D"/>
    <w:rsid w:val="00777E29"/>
    <w:rsid w:val="00777F15"/>
    <w:rsid w:val="00780931"/>
    <w:rsid w:val="007811D8"/>
    <w:rsid w:val="00781713"/>
    <w:rsid w:val="00781A04"/>
    <w:rsid w:val="007829E7"/>
    <w:rsid w:val="00782C9F"/>
    <w:rsid w:val="00782D4C"/>
    <w:rsid w:val="007840E6"/>
    <w:rsid w:val="00784D3F"/>
    <w:rsid w:val="007851A1"/>
    <w:rsid w:val="00787231"/>
    <w:rsid w:val="0078729B"/>
    <w:rsid w:val="0078756E"/>
    <w:rsid w:val="007912F8"/>
    <w:rsid w:val="007918BC"/>
    <w:rsid w:val="00791DCD"/>
    <w:rsid w:val="0079240F"/>
    <w:rsid w:val="00792755"/>
    <w:rsid w:val="00792B3C"/>
    <w:rsid w:val="00793704"/>
    <w:rsid w:val="00793C51"/>
    <w:rsid w:val="00794101"/>
    <w:rsid w:val="007948EB"/>
    <w:rsid w:val="00794CFC"/>
    <w:rsid w:val="007958B8"/>
    <w:rsid w:val="0079633F"/>
    <w:rsid w:val="00796350"/>
    <w:rsid w:val="0079706F"/>
    <w:rsid w:val="007978F1"/>
    <w:rsid w:val="00797F9D"/>
    <w:rsid w:val="007A3493"/>
    <w:rsid w:val="007A3B0E"/>
    <w:rsid w:val="007A40F2"/>
    <w:rsid w:val="007A502D"/>
    <w:rsid w:val="007A546F"/>
    <w:rsid w:val="007A56E5"/>
    <w:rsid w:val="007A5BCA"/>
    <w:rsid w:val="007A6463"/>
    <w:rsid w:val="007A6C21"/>
    <w:rsid w:val="007A7615"/>
    <w:rsid w:val="007A7683"/>
    <w:rsid w:val="007B108E"/>
    <w:rsid w:val="007B16F9"/>
    <w:rsid w:val="007B1EB0"/>
    <w:rsid w:val="007B2868"/>
    <w:rsid w:val="007B2FB8"/>
    <w:rsid w:val="007B36D3"/>
    <w:rsid w:val="007B4286"/>
    <w:rsid w:val="007B478B"/>
    <w:rsid w:val="007B4E8B"/>
    <w:rsid w:val="007B5359"/>
    <w:rsid w:val="007B5548"/>
    <w:rsid w:val="007B6296"/>
    <w:rsid w:val="007B7212"/>
    <w:rsid w:val="007B77C2"/>
    <w:rsid w:val="007B7C5F"/>
    <w:rsid w:val="007C0821"/>
    <w:rsid w:val="007C0A36"/>
    <w:rsid w:val="007C1309"/>
    <w:rsid w:val="007C133A"/>
    <w:rsid w:val="007C2D3D"/>
    <w:rsid w:val="007C524D"/>
    <w:rsid w:val="007C581B"/>
    <w:rsid w:val="007C7F85"/>
    <w:rsid w:val="007D08E9"/>
    <w:rsid w:val="007D2982"/>
    <w:rsid w:val="007D4015"/>
    <w:rsid w:val="007D6402"/>
    <w:rsid w:val="007D72D8"/>
    <w:rsid w:val="007D7419"/>
    <w:rsid w:val="007E1CFC"/>
    <w:rsid w:val="007E1E6F"/>
    <w:rsid w:val="007E2A0B"/>
    <w:rsid w:val="007E3472"/>
    <w:rsid w:val="007E3C97"/>
    <w:rsid w:val="007E526F"/>
    <w:rsid w:val="007E76A9"/>
    <w:rsid w:val="007F023D"/>
    <w:rsid w:val="007F031C"/>
    <w:rsid w:val="007F067F"/>
    <w:rsid w:val="007F132E"/>
    <w:rsid w:val="007F2545"/>
    <w:rsid w:val="007F30BF"/>
    <w:rsid w:val="007F3364"/>
    <w:rsid w:val="007F3D99"/>
    <w:rsid w:val="007F47BD"/>
    <w:rsid w:val="007F49F2"/>
    <w:rsid w:val="007F4AFB"/>
    <w:rsid w:val="007F6E0D"/>
    <w:rsid w:val="008000DD"/>
    <w:rsid w:val="00800A18"/>
    <w:rsid w:val="008019DA"/>
    <w:rsid w:val="00801BF9"/>
    <w:rsid w:val="0080205D"/>
    <w:rsid w:val="00802591"/>
    <w:rsid w:val="00802641"/>
    <w:rsid w:val="0080369A"/>
    <w:rsid w:val="0080408C"/>
    <w:rsid w:val="00804208"/>
    <w:rsid w:val="00804F21"/>
    <w:rsid w:val="00805065"/>
    <w:rsid w:val="00805C51"/>
    <w:rsid w:val="00807050"/>
    <w:rsid w:val="0081039E"/>
    <w:rsid w:val="008103EA"/>
    <w:rsid w:val="008106E7"/>
    <w:rsid w:val="00810FB4"/>
    <w:rsid w:val="00811870"/>
    <w:rsid w:val="00811C9C"/>
    <w:rsid w:val="00811E9E"/>
    <w:rsid w:val="00811F31"/>
    <w:rsid w:val="00812365"/>
    <w:rsid w:val="0081325E"/>
    <w:rsid w:val="00813385"/>
    <w:rsid w:val="008139B9"/>
    <w:rsid w:val="00813D34"/>
    <w:rsid w:val="00814762"/>
    <w:rsid w:val="008159D3"/>
    <w:rsid w:val="00816DFE"/>
    <w:rsid w:val="00820067"/>
    <w:rsid w:val="0082088D"/>
    <w:rsid w:val="00821FC4"/>
    <w:rsid w:val="0082218C"/>
    <w:rsid w:val="0082320C"/>
    <w:rsid w:val="00823AE2"/>
    <w:rsid w:val="00824305"/>
    <w:rsid w:val="008243B6"/>
    <w:rsid w:val="008245EC"/>
    <w:rsid w:val="00824C88"/>
    <w:rsid w:val="00824CA8"/>
    <w:rsid w:val="0082515A"/>
    <w:rsid w:val="00825565"/>
    <w:rsid w:val="008306A4"/>
    <w:rsid w:val="00831498"/>
    <w:rsid w:val="00831F96"/>
    <w:rsid w:val="00832A29"/>
    <w:rsid w:val="00833445"/>
    <w:rsid w:val="008357F2"/>
    <w:rsid w:val="00835B30"/>
    <w:rsid w:val="00836E81"/>
    <w:rsid w:val="0083776E"/>
    <w:rsid w:val="0084004B"/>
    <w:rsid w:val="00840485"/>
    <w:rsid w:val="008407B4"/>
    <w:rsid w:val="00841616"/>
    <w:rsid w:val="00842BF3"/>
    <w:rsid w:val="00842FC3"/>
    <w:rsid w:val="00844F9E"/>
    <w:rsid w:val="00844FA3"/>
    <w:rsid w:val="00846CFE"/>
    <w:rsid w:val="008472AE"/>
    <w:rsid w:val="00847617"/>
    <w:rsid w:val="00847E29"/>
    <w:rsid w:val="00847F68"/>
    <w:rsid w:val="00850E4D"/>
    <w:rsid w:val="00851171"/>
    <w:rsid w:val="00851879"/>
    <w:rsid w:val="00851B89"/>
    <w:rsid w:val="00852F85"/>
    <w:rsid w:val="0085309B"/>
    <w:rsid w:val="00855859"/>
    <w:rsid w:val="00856B70"/>
    <w:rsid w:val="008573AE"/>
    <w:rsid w:val="00857C9C"/>
    <w:rsid w:val="00860657"/>
    <w:rsid w:val="00861665"/>
    <w:rsid w:val="00861AEE"/>
    <w:rsid w:val="008623BC"/>
    <w:rsid w:val="008626B1"/>
    <w:rsid w:val="0086423F"/>
    <w:rsid w:val="008643F0"/>
    <w:rsid w:val="00865101"/>
    <w:rsid w:val="00865CB2"/>
    <w:rsid w:val="00865D50"/>
    <w:rsid w:val="00865F72"/>
    <w:rsid w:val="00867200"/>
    <w:rsid w:val="008672F9"/>
    <w:rsid w:val="008675D8"/>
    <w:rsid w:val="008679F1"/>
    <w:rsid w:val="0087028D"/>
    <w:rsid w:val="008705BF"/>
    <w:rsid w:val="0087068C"/>
    <w:rsid w:val="00871694"/>
    <w:rsid w:val="00871CC9"/>
    <w:rsid w:val="00872F4A"/>
    <w:rsid w:val="00872FC4"/>
    <w:rsid w:val="008739D1"/>
    <w:rsid w:val="00873DBF"/>
    <w:rsid w:val="0087418C"/>
    <w:rsid w:val="008749BA"/>
    <w:rsid w:val="00874F34"/>
    <w:rsid w:val="00875A72"/>
    <w:rsid w:val="00875F00"/>
    <w:rsid w:val="0087744B"/>
    <w:rsid w:val="00880307"/>
    <w:rsid w:val="00880368"/>
    <w:rsid w:val="008809A9"/>
    <w:rsid w:val="00881387"/>
    <w:rsid w:val="00881FBA"/>
    <w:rsid w:val="00883157"/>
    <w:rsid w:val="0088459B"/>
    <w:rsid w:val="008845AB"/>
    <w:rsid w:val="00885035"/>
    <w:rsid w:val="0088553C"/>
    <w:rsid w:val="008856CE"/>
    <w:rsid w:val="00885F2F"/>
    <w:rsid w:val="00885FC6"/>
    <w:rsid w:val="0088608C"/>
    <w:rsid w:val="00886A6D"/>
    <w:rsid w:val="00887105"/>
    <w:rsid w:val="0089015C"/>
    <w:rsid w:val="00890A91"/>
    <w:rsid w:val="00891367"/>
    <w:rsid w:val="00891FD0"/>
    <w:rsid w:val="00892D04"/>
    <w:rsid w:val="00892D89"/>
    <w:rsid w:val="0089323F"/>
    <w:rsid w:val="00893691"/>
    <w:rsid w:val="00893CA8"/>
    <w:rsid w:val="00893CFF"/>
    <w:rsid w:val="00895257"/>
    <w:rsid w:val="00895DFB"/>
    <w:rsid w:val="008966C3"/>
    <w:rsid w:val="00896E81"/>
    <w:rsid w:val="00896EF8"/>
    <w:rsid w:val="00897B4F"/>
    <w:rsid w:val="008A03A7"/>
    <w:rsid w:val="008A3329"/>
    <w:rsid w:val="008A3E48"/>
    <w:rsid w:val="008A49D4"/>
    <w:rsid w:val="008A4E0F"/>
    <w:rsid w:val="008A5DFB"/>
    <w:rsid w:val="008A6356"/>
    <w:rsid w:val="008A668D"/>
    <w:rsid w:val="008A708A"/>
    <w:rsid w:val="008A71DE"/>
    <w:rsid w:val="008A7416"/>
    <w:rsid w:val="008A7F26"/>
    <w:rsid w:val="008A7F99"/>
    <w:rsid w:val="008B005A"/>
    <w:rsid w:val="008B022D"/>
    <w:rsid w:val="008B0EF1"/>
    <w:rsid w:val="008B17A0"/>
    <w:rsid w:val="008B2686"/>
    <w:rsid w:val="008B2D7A"/>
    <w:rsid w:val="008B38B3"/>
    <w:rsid w:val="008B40E9"/>
    <w:rsid w:val="008B5B8E"/>
    <w:rsid w:val="008B6054"/>
    <w:rsid w:val="008B73C7"/>
    <w:rsid w:val="008B7B05"/>
    <w:rsid w:val="008B7CA8"/>
    <w:rsid w:val="008B7D4A"/>
    <w:rsid w:val="008C0091"/>
    <w:rsid w:val="008C13B3"/>
    <w:rsid w:val="008C171B"/>
    <w:rsid w:val="008C1BD1"/>
    <w:rsid w:val="008C1CF2"/>
    <w:rsid w:val="008C274A"/>
    <w:rsid w:val="008C4FCD"/>
    <w:rsid w:val="008C5D82"/>
    <w:rsid w:val="008C68E6"/>
    <w:rsid w:val="008C6AB0"/>
    <w:rsid w:val="008C71B2"/>
    <w:rsid w:val="008C79F8"/>
    <w:rsid w:val="008D1066"/>
    <w:rsid w:val="008D25BA"/>
    <w:rsid w:val="008D2DB3"/>
    <w:rsid w:val="008D2F06"/>
    <w:rsid w:val="008D3047"/>
    <w:rsid w:val="008D4342"/>
    <w:rsid w:val="008D61F1"/>
    <w:rsid w:val="008D660E"/>
    <w:rsid w:val="008D7DDC"/>
    <w:rsid w:val="008D7E75"/>
    <w:rsid w:val="008E0225"/>
    <w:rsid w:val="008E0359"/>
    <w:rsid w:val="008E03BD"/>
    <w:rsid w:val="008E089B"/>
    <w:rsid w:val="008E0E87"/>
    <w:rsid w:val="008E0F58"/>
    <w:rsid w:val="008E114C"/>
    <w:rsid w:val="008E1ED6"/>
    <w:rsid w:val="008E29C2"/>
    <w:rsid w:val="008E32AC"/>
    <w:rsid w:val="008E3480"/>
    <w:rsid w:val="008E3652"/>
    <w:rsid w:val="008E3AF0"/>
    <w:rsid w:val="008E5C0D"/>
    <w:rsid w:val="008E5D03"/>
    <w:rsid w:val="008E7BC3"/>
    <w:rsid w:val="008E7D01"/>
    <w:rsid w:val="008F0077"/>
    <w:rsid w:val="008F028B"/>
    <w:rsid w:val="008F0659"/>
    <w:rsid w:val="008F332D"/>
    <w:rsid w:val="008F3D60"/>
    <w:rsid w:val="008F3F28"/>
    <w:rsid w:val="008F43E8"/>
    <w:rsid w:val="008F446E"/>
    <w:rsid w:val="008F4480"/>
    <w:rsid w:val="008F52E7"/>
    <w:rsid w:val="008F66BB"/>
    <w:rsid w:val="008F7F06"/>
    <w:rsid w:val="009000DD"/>
    <w:rsid w:val="00900D69"/>
    <w:rsid w:val="00902183"/>
    <w:rsid w:val="00902291"/>
    <w:rsid w:val="00902399"/>
    <w:rsid w:val="009023A6"/>
    <w:rsid w:val="00902A4D"/>
    <w:rsid w:val="009039FA"/>
    <w:rsid w:val="00903AA7"/>
    <w:rsid w:val="009062BF"/>
    <w:rsid w:val="0090679A"/>
    <w:rsid w:val="00906C61"/>
    <w:rsid w:val="0091098F"/>
    <w:rsid w:val="009121C6"/>
    <w:rsid w:val="00913486"/>
    <w:rsid w:val="00913569"/>
    <w:rsid w:val="0091365E"/>
    <w:rsid w:val="009141A2"/>
    <w:rsid w:val="00914401"/>
    <w:rsid w:val="009147B7"/>
    <w:rsid w:val="00915D55"/>
    <w:rsid w:val="00915EAD"/>
    <w:rsid w:val="00917337"/>
    <w:rsid w:val="009201C5"/>
    <w:rsid w:val="00920DE4"/>
    <w:rsid w:val="00920FF6"/>
    <w:rsid w:val="009210E3"/>
    <w:rsid w:val="009214B4"/>
    <w:rsid w:val="00921B96"/>
    <w:rsid w:val="00921FAC"/>
    <w:rsid w:val="009229F9"/>
    <w:rsid w:val="00923D34"/>
    <w:rsid w:val="009247B5"/>
    <w:rsid w:val="00925759"/>
    <w:rsid w:val="00925B07"/>
    <w:rsid w:val="00925BE8"/>
    <w:rsid w:val="0092649F"/>
    <w:rsid w:val="00926976"/>
    <w:rsid w:val="00927551"/>
    <w:rsid w:val="0092798A"/>
    <w:rsid w:val="00930E2E"/>
    <w:rsid w:val="009324B3"/>
    <w:rsid w:val="00933E90"/>
    <w:rsid w:val="009348B5"/>
    <w:rsid w:val="00934FBA"/>
    <w:rsid w:val="0093526B"/>
    <w:rsid w:val="00935F12"/>
    <w:rsid w:val="009375F1"/>
    <w:rsid w:val="00937C8C"/>
    <w:rsid w:val="00937EEA"/>
    <w:rsid w:val="00940058"/>
    <w:rsid w:val="00942B18"/>
    <w:rsid w:val="00944A15"/>
    <w:rsid w:val="00945449"/>
    <w:rsid w:val="00945BF6"/>
    <w:rsid w:val="00945F77"/>
    <w:rsid w:val="00946072"/>
    <w:rsid w:val="009475B2"/>
    <w:rsid w:val="00947906"/>
    <w:rsid w:val="00950511"/>
    <w:rsid w:val="00950B54"/>
    <w:rsid w:val="00950BA1"/>
    <w:rsid w:val="00950FB1"/>
    <w:rsid w:val="00950FC1"/>
    <w:rsid w:val="009531CB"/>
    <w:rsid w:val="00954096"/>
    <w:rsid w:val="00954A3B"/>
    <w:rsid w:val="0095634D"/>
    <w:rsid w:val="0095648C"/>
    <w:rsid w:val="00956D4A"/>
    <w:rsid w:val="00957071"/>
    <w:rsid w:val="00960DA4"/>
    <w:rsid w:val="0096185E"/>
    <w:rsid w:val="00961C55"/>
    <w:rsid w:val="009625FE"/>
    <w:rsid w:val="009631B7"/>
    <w:rsid w:val="00963356"/>
    <w:rsid w:val="00963E6E"/>
    <w:rsid w:val="009643C6"/>
    <w:rsid w:val="00964603"/>
    <w:rsid w:val="00965177"/>
    <w:rsid w:val="009657D8"/>
    <w:rsid w:val="00965B6D"/>
    <w:rsid w:val="00965FC5"/>
    <w:rsid w:val="00966865"/>
    <w:rsid w:val="0097009E"/>
    <w:rsid w:val="009711CF"/>
    <w:rsid w:val="009728D0"/>
    <w:rsid w:val="00973300"/>
    <w:rsid w:val="0097406D"/>
    <w:rsid w:val="0097436E"/>
    <w:rsid w:val="00974A37"/>
    <w:rsid w:val="00975369"/>
    <w:rsid w:val="00975A04"/>
    <w:rsid w:val="00975EC3"/>
    <w:rsid w:val="0097666C"/>
    <w:rsid w:val="009766FB"/>
    <w:rsid w:val="00977830"/>
    <w:rsid w:val="00977ECD"/>
    <w:rsid w:val="00981F90"/>
    <w:rsid w:val="009820FB"/>
    <w:rsid w:val="00982364"/>
    <w:rsid w:val="0098318E"/>
    <w:rsid w:val="00983A6E"/>
    <w:rsid w:val="0098437D"/>
    <w:rsid w:val="00987088"/>
    <w:rsid w:val="00987576"/>
    <w:rsid w:val="00987B4B"/>
    <w:rsid w:val="00991EA7"/>
    <w:rsid w:val="009936B4"/>
    <w:rsid w:val="00993D5A"/>
    <w:rsid w:val="00994434"/>
    <w:rsid w:val="00994841"/>
    <w:rsid w:val="009952A3"/>
    <w:rsid w:val="00995319"/>
    <w:rsid w:val="00996156"/>
    <w:rsid w:val="0099654F"/>
    <w:rsid w:val="00996DF4"/>
    <w:rsid w:val="0099734C"/>
    <w:rsid w:val="009A0654"/>
    <w:rsid w:val="009A140F"/>
    <w:rsid w:val="009A276E"/>
    <w:rsid w:val="009A279C"/>
    <w:rsid w:val="009A3CF0"/>
    <w:rsid w:val="009A3FBF"/>
    <w:rsid w:val="009A45AE"/>
    <w:rsid w:val="009A4D87"/>
    <w:rsid w:val="009A50C4"/>
    <w:rsid w:val="009B0198"/>
    <w:rsid w:val="009B0AD5"/>
    <w:rsid w:val="009B0F42"/>
    <w:rsid w:val="009B1817"/>
    <w:rsid w:val="009B2BA3"/>
    <w:rsid w:val="009B2D95"/>
    <w:rsid w:val="009B3115"/>
    <w:rsid w:val="009B3357"/>
    <w:rsid w:val="009B433D"/>
    <w:rsid w:val="009B4A7E"/>
    <w:rsid w:val="009B50CE"/>
    <w:rsid w:val="009C0031"/>
    <w:rsid w:val="009C004E"/>
    <w:rsid w:val="009C033A"/>
    <w:rsid w:val="009C0633"/>
    <w:rsid w:val="009C08F8"/>
    <w:rsid w:val="009C11FD"/>
    <w:rsid w:val="009C12B0"/>
    <w:rsid w:val="009C12D8"/>
    <w:rsid w:val="009C16DE"/>
    <w:rsid w:val="009C184C"/>
    <w:rsid w:val="009C24D9"/>
    <w:rsid w:val="009C3B34"/>
    <w:rsid w:val="009C480F"/>
    <w:rsid w:val="009C7398"/>
    <w:rsid w:val="009D0534"/>
    <w:rsid w:val="009D080C"/>
    <w:rsid w:val="009D12E4"/>
    <w:rsid w:val="009D165F"/>
    <w:rsid w:val="009D1870"/>
    <w:rsid w:val="009D1BB7"/>
    <w:rsid w:val="009D2E6C"/>
    <w:rsid w:val="009D3D0F"/>
    <w:rsid w:val="009D3D77"/>
    <w:rsid w:val="009D4DFA"/>
    <w:rsid w:val="009D59DF"/>
    <w:rsid w:val="009D5D6F"/>
    <w:rsid w:val="009D5DC4"/>
    <w:rsid w:val="009D6D02"/>
    <w:rsid w:val="009D75AB"/>
    <w:rsid w:val="009D7B01"/>
    <w:rsid w:val="009E03DB"/>
    <w:rsid w:val="009E13E4"/>
    <w:rsid w:val="009E1D96"/>
    <w:rsid w:val="009E1F33"/>
    <w:rsid w:val="009E236A"/>
    <w:rsid w:val="009E2F07"/>
    <w:rsid w:val="009E3B65"/>
    <w:rsid w:val="009E3D40"/>
    <w:rsid w:val="009E3F5F"/>
    <w:rsid w:val="009E5117"/>
    <w:rsid w:val="009E560B"/>
    <w:rsid w:val="009E5E4B"/>
    <w:rsid w:val="009E5F28"/>
    <w:rsid w:val="009E67E4"/>
    <w:rsid w:val="009E7337"/>
    <w:rsid w:val="009E795F"/>
    <w:rsid w:val="009E798D"/>
    <w:rsid w:val="009E7E73"/>
    <w:rsid w:val="009F0386"/>
    <w:rsid w:val="009F0AA2"/>
    <w:rsid w:val="009F12BE"/>
    <w:rsid w:val="009F2171"/>
    <w:rsid w:val="009F2249"/>
    <w:rsid w:val="009F22E8"/>
    <w:rsid w:val="009F3AB7"/>
    <w:rsid w:val="009F442F"/>
    <w:rsid w:val="009F529A"/>
    <w:rsid w:val="009F5EDD"/>
    <w:rsid w:val="009F5FFE"/>
    <w:rsid w:val="009F6E9A"/>
    <w:rsid w:val="009F7F24"/>
    <w:rsid w:val="00A00890"/>
    <w:rsid w:val="00A00920"/>
    <w:rsid w:val="00A01105"/>
    <w:rsid w:val="00A0280D"/>
    <w:rsid w:val="00A039D2"/>
    <w:rsid w:val="00A04881"/>
    <w:rsid w:val="00A05480"/>
    <w:rsid w:val="00A06CD3"/>
    <w:rsid w:val="00A1004A"/>
    <w:rsid w:val="00A104EA"/>
    <w:rsid w:val="00A10768"/>
    <w:rsid w:val="00A119D6"/>
    <w:rsid w:val="00A14CDD"/>
    <w:rsid w:val="00A14F6E"/>
    <w:rsid w:val="00A1781D"/>
    <w:rsid w:val="00A17F63"/>
    <w:rsid w:val="00A200EA"/>
    <w:rsid w:val="00A204C1"/>
    <w:rsid w:val="00A20A39"/>
    <w:rsid w:val="00A211D2"/>
    <w:rsid w:val="00A21925"/>
    <w:rsid w:val="00A22BA1"/>
    <w:rsid w:val="00A235DA"/>
    <w:rsid w:val="00A24287"/>
    <w:rsid w:val="00A245DD"/>
    <w:rsid w:val="00A24968"/>
    <w:rsid w:val="00A257C1"/>
    <w:rsid w:val="00A258D1"/>
    <w:rsid w:val="00A25926"/>
    <w:rsid w:val="00A25E42"/>
    <w:rsid w:val="00A27780"/>
    <w:rsid w:val="00A27B72"/>
    <w:rsid w:val="00A30184"/>
    <w:rsid w:val="00A3069A"/>
    <w:rsid w:val="00A316C8"/>
    <w:rsid w:val="00A3276B"/>
    <w:rsid w:val="00A32E30"/>
    <w:rsid w:val="00A3319F"/>
    <w:rsid w:val="00A33C28"/>
    <w:rsid w:val="00A33EAA"/>
    <w:rsid w:val="00A34DD6"/>
    <w:rsid w:val="00A350A3"/>
    <w:rsid w:val="00A35DD6"/>
    <w:rsid w:val="00A36A5B"/>
    <w:rsid w:val="00A370BF"/>
    <w:rsid w:val="00A37424"/>
    <w:rsid w:val="00A37B87"/>
    <w:rsid w:val="00A41775"/>
    <w:rsid w:val="00A41867"/>
    <w:rsid w:val="00A41A07"/>
    <w:rsid w:val="00A42272"/>
    <w:rsid w:val="00A431DA"/>
    <w:rsid w:val="00A4330F"/>
    <w:rsid w:val="00A43701"/>
    <w:rsid w:val="00A44025"/>
    <w:rsid w:val="00A44A79"/>
    <w:rsid w:val="00A44FE9"/>
    <w:rsid w:val="00A455A1"/>
    <w:rsid w:val="00A47498"/>
    <w:rsid w:val="00A50973"/>
    <w:rsid w:val="00A513EA"/>
    <w:rsid w:val="00A51A89"/>
    <w:rsid w:val="00A52458"/>
    <w:rsid w:val="00A52745"/>
    <w:rsid w:val="00A52A1D"/>
    <w:rsid w:val="00A52BCE"/>
    <w:rsid w:val="00A52D9B"/>
    <w:rsid w:val="00A532FA"/>
    <w:rsid w:val="00A55132"/>
    <w:rsid w:val="00A5513A"/>
    <w:rsid w:val="00A556A4"/>
    <w:rsid w:val="00A56627"/>
    <w:rsid w:val="00A57C40"/>
    <w:rsid w:val="00A6013D"/>
    <w:rsid w:val="00A6153B"/>
    <w:rsid w:val="00A61FCA"/>
    <w:rsid w:val="00A6215E"/>
    <w:rsid w:val="00A625EB"/>
    <w:rsid w:val="00A62C96"/>
    <w:rsid w:val="00A651A2"/>
    <w:rsid w:val="00A656A4"/>
    <w:rsid w:val="00A675E2"/>
    <w:rsid w:val="00A67928"/>
    <w:rsid w:val="00A67DB1"/>
    <w:rsid w:val="00A70018"/>
    <w:rsid w:val="00A7076F"/>
    <w:rsid w:val="00A70E12"/>
    <w:rsid w:val="00A72B8A"/>
    <w:rsid w:val="00A73467"/>
    <w:rsid w:val="00A73A69"/>
    <w:rsid w:val="00A7499D"/>
    <w:rsid w:val="00A74EF5"/>
    <w:rsid w:val="00A754A3"/>
    <w:rsid w:val="00A762C4"/>
    <w:rsid w:val="00A76C87"/>
    <w:rsid w:val="00A802E0"/>
    <w:rsid w:val="00A805D0"/>
    <w:rsid w:val="00A80826"/>
    <w:rsid w:val="00A816C4"/>
    <w:rsid w:val="00A81B80"/>
    <w:rsid w:val="00A82519"/>
    <w:rsid w:val="00A832BE"/>
    <w:rsid w:val="00A84E2F"/>
    <w:rsid w:val="00A853AA"/>
    <w:rsid w:val="00A86072"/>
    <w:rsid w:val="00A863E0"/>
    <w:rsid w:val="00A86CCA"/>
    <w:rsid w:val="00A86CED"/>
    <w:rsid w:val="00A86E54"/>
    <w:rsid w:val="00A876C3"/>
    <w:rsid w:val="00A900A1"/>
    <w:rsid w:val="00A9030D"/>
    <w:rsid w:val="00A90CCC"/>
    <w:rsid w:val="00A90DCC"/>
    <w:rsid w:val="00A911CE"/>
    <w:rsid w:val="00A91610"/>
    <w:rsid w:val="00A91734"/>
    <w:rsid w:val="00A92F91"/>
    <w:rsid w:val="00A937F8"/>
    <w:rsid w:val="00A9433C"/>
    <w:rsid w:val="00A94341"/>
    <w:rsid w:val="00A947EA"/>
    <w:rsid w:val="00A94C65"/>
    <w:rsid w:val="00A959A4"/>
    <w:rsid w:val="00A964BD"/>
    <w:rsid w:val="00A96667"/>
    <w:rsid w:val="00A9670B"/>
    <w:rsid w:val="00A97380"/>
    <w:rsid w:val="00AA12F5"/>
    <w:rsid w:val="00AA18B5"/>
    <w:rsid w:val="00AA1ADB"/>
    <w:rsid w:val="00AA2862"/>
    <w:rsid w:val="00AA355F"/>
    <w:rsid w:val="00AA3563"/>
    <w:rsid w:val="00AA61F4"/>
    <w:rsid w:val="00AA67BF"/>
    <w:rsid w:val="00AA6855"/>
    <w:rsid w:val="00AA7AEE"/>
    <w:rsid w:val="00AB0E46"/>
    <w:rsid w:val="00AB1340"/>
    <w:rsid w:val="00AB2737"/>
    <w:rsid w:val="00AB3090"/>
    <w:rsid w:val="00AB3344"/>
    <w:rsid w:val="00AB3761"/>
    <w:rsid w:val="00AB37C6"/>
    <w:rsid w:val="00AB485F"/>
    <w:rsid w:val="00AB5B31"/>
    <w:rsid w:val="00AB6487"/>
    <w:rsid w:val="00AB6814"/>
    <w:rsid w:val="00AB6C0B"/>
    <w:rsid w:val="00AB745B"/>
    <w:rsid w:val="00AB7496"/>
    <w:rsid w:val="00AB7521"/>
    <w:rsid w:val="00AC0E63"/>
    <w:rsid w:val="00AC1BAC"/>
    <w:rsid w:val="00AC1D69"/>
    <w:rsid w:val="00AC2A27"/>
    <w:rsid w:val="00AC2D2A"/>
    <w:rsid w:val="00AC362F"/>
    <w:rsid w:val="00AC3A7A"/>
    <w:rsid w:val="00AC3D90"/>
    <w:rsid w:val="00AC4211"/>
    <w:rsid w:val="00AC477A"/>
    <w:rsid w:val="00AC55B7"/>
    <w:rsid w:val="00AC6188"/>
    <w:rsid w:val="00AC61A1"/>
    <w:rsid w:val="00AC7668"/>
    <w:rsid w:val="00AD0A12"/>
    <w:rsid w:val="00AD100C"/>
    <w:rsid w:val="00AD10C6"/>
    <w:rsid w:val="00AD297C"/>
    <w:rsid w:val="00AD402D"/>
    <w:rsid w:val="00AD64E4"/>
    <w:rsid w:val="00AD6DA2"/>
    <w:rsid w:val="00AE1191"/>
    <w:rsid w:val="00AE14B5"/>
    <w:rsid w:val="00AE18E0"/>
    <w:rsid w:val="00AE1F80"/>
    <w:rsid w:val="00AE2503"/>
    <w:rsid w:val="00AE2B04"/>
    <w:rsid w:val="00AE3942"/>
    <w:rsid w:val="00AE4B9F"/>
    <w:rsid w:val="00AE535F"/>
    <w:rsid w:val="00AE54BC"/>
    <w:rsid w:val="00AE589F"/>
    <w:rsid w:val="00AE5E64"/>
    <w:rsid w:val="00AE684B"/>
    <w:rsid w:val="00AE6E94"/>
    <w:rsid w:val="00AE7DA7"/>
    <w:rsid w:val="00AF02C5"/>
    <w:rsid w:val="00AF087B"/>
    <w:rsid w:val="00AF2371"/>
    <w:rsid w:val="00AF307A"/>
    <w:rsid w:val="00AF4126"/>
    <w:rsid w:val="00AF43B0"/>
    <w:rsid w:val="00AF4B85"/>
    <w:rsid w:val="00AF54BC"/>
    <w:rsid w:val="00AF5B15"/>
    <w:rsid w:val="00AF630B"/>
    <w:rsid w:val="00AF6CE9"/>
    <w:rsid w:val="00AF72D2"/>
    <w:rsid w:val="00AF7D55"/>
    <w:rsid w:val="00B00911"/>
    <w:rsid w:val="00B00DB7"/>
    <w:rsid w:val="00B01315"/>
    <w:rsid w:val="00B0168A"/>
    <w:rsid w:val="00B02E25"/>
    <w:rsid w:val="00B0471D"/>
    <w:rsid w:val="00B06ABC"/>
    <w:rsid w:val="00B06F8B"/>
    <w:rsid w:val="00B074BF"/>
    <w:rsid w:val="00B078DC"/>
    <w:rsid w:val="00B07F73"/>
    <w:rsid w:val="00B10E1B"/>
    <w:rsid w:val="00B12135"/>
    <w:rsid w:val="00B122ED"/>
    <w:rsid w:val="00B138FE"/>
    <w:rsid w:val="00B13906"/>
    <w:rsid w:val="00B13CEA"/>
    <w:rsid w:val="00B13F94"/>
    <w:rsid w:val="00B1468A"/>
    <w:rsid w:val="00B14AD2"/>
    <w:rsid w:val="00B14D97"/>
    <w:rsid w:val="00B14EA9"/>
    <w:rsid w:val="00B1566C"/>
    <w:rsid w:val="00B15923"/>
    <w:rsid w:val="00B164CB"/>
    <w:rsid w:val="00B1724B"/>
    <w:rsid w:val="00B17927"/>
    <w:rsid w:val="00B22D81"/>
    <w:rsid w:val="00B22E24"/>
    <w:rsid w:val="00B24261"/>
    <w:rsid w:val="00B24C3E"/>
    <w:rsid w:val="00B263B7"/>
    <w:rsid w:val="00B265DE"/>
    <w:rsid w:val="00B27096"/>
    <w:rsid w:val="00B30327"/>
    <w:rsid w:val="00B30B00"/>
    <w:rsid w:val="00B3191A"/>
    <w:rsid w:val="00B31B6A"/>
    <w:rsid w:val="00B3263A"/>
    <w:rsid w:val="00B32B83"/>
    <w:rsid w:val="00B32D43"/>
    <w:rsid w:val="00B3440D"/>
    <w:rsid w:val="00B35F2D"/>
    <w:rsid w:val="00B36930"/>
    <w:rsid w:val="00B377E5"/>
    <w:rsid w:val="00B40446"/>
    <w:rsid w:val="00B40560"/>
    <w:rsid w:val="00B408D5"/>
    <w:rsid w:val="00B40A70"/>
    <w:rsid w:val="00B40CF2"/>
    <w:rsid w:val="00B417CB"/>
    <w:rsid w:val="00B422BB"/>
    <w:rsid w:val="00B44369"/>
    <w:rsid w:val="00B447D5"/>
    <w:rsid w:val="00B46D8A"/>
    <w:rsid w:val="00B475A4"/>
    <w:rsid w:val="00B51353"/>
    <w:rsid w:val="00B518AB"/>
    <w:rsid w:val="00B51ECF"/>
    <w:rsid w:val="00B51F1A"/>
    <w:rsid w:val="00B52B26"/>
    <w:rsid w:val="00B52FC1"/>
    <w:rsid w:val="00B531B1"/>
    <w:rsid w:val="00B53306"/>
    <w:rsid w:val="00B5469B"/>
    <w:rsid w:val="00B556F2"/>
    <w:rsid w:val="00B55F8E"/>
    <w:rsid w:val="00B572DE"/>
    <w:rsid w:val="00B57D65"/>
    <w:rsid w:val="00B60113"/>
    <w:rsid w:val="00B60711"/>
    <w:rsid w:val="00B6105E"/>
    <w:rsid w:val="00B61EE4"/>
    <w:rsid w:val="00B62753"/>
    <w:rsid w:val="00B63171"/>
    <w:rsid w:val="00B64568"/>
    <w:rsid w:val="00B64916"/>
    <w:rsid w:val="00B656D4"/>
    <w:rsid w:val="00B6580F"/>
    <w:rsid w:val="00B65BCF"/>
    <w:rsid w:val="00B66E52"/>
    <w:rsid w:val="00B67433"/>
    <w:rsid w:val="00B703C4"/>
    <w:rsid w:val="00B70DCE"/>
    <w:rsid w:val="00B719E0"/>
    <w:rsid w:val="00B71D80"/>
    <w:rsid w:val="00B71F43"/>
    <w:rsid w:val="00B7344A"/>
    <w:rsid w:val="00B742E5"/>
    <w:rsid w:val="00B745F7"/>
    <w:rsid w:val="00B7525E"/>
    <w:rsid w:val="00B7544D"/>
    <w:rsid w:val="00B755AC"/>
    <w:rsid w:val="00B7650D"/>
    <w:rsid w:val="00B77743"/>
    <w:rsid w:val="00B80CEA"/>
    <w:rsid w:val="00B81016"/>
    <w:rsid w:val="00B826F0"/>
    <w:rsid w:val="00B82EF5"/>
    <w:rsid w:val="00B83283"/>
    <w:rsid w:val="00B8388E"/>
    <w:rsid w:val="00B84A7F"/>
    <w:rsid w:val="00B852BE"/>
    <w:rsid w:val="00B85BF5"/>
    <w:rsid w:val="00B8600E"/>
    <w:rsid w:val="00B86395"/>
    <w:rsid w:val="00B875C3"/>
    <w:rsid w:val="00B87C21"/>
    <w:rsid w:val="00B902FE"/>
    <w:rsid w:val="00B903A9"/>
    <w:rsid w:val="00B9105B"/>
    <w:rsid w:val="00B926F0"/>
    <w:rsid w:val="00B929B9"/>
    <w:rsid w:val="00B932D8"/>
    <w:rsid w:val="00B93D0E"/>
    <w:rsid w:val="00B9412C"/>
    <w:rsid w:val="00B94808"/>
    <w:rsid w:val="00B949E9"/>
    <w:rsid w:val="00B96990"/>
    <w:rsid w:val="00B96C29"/>
    <w:rsid w:val="00B97107"/>
    <w:rsid w:val="00B97303"/>
    <w:rsid w:val="00BA173B"/>
    <w:rsid w:val="00BA1AFC"/>
    <w:rsid w:val="00BA2199"/>
    <w:rsid w:val="00BA3CC3"/>
    <w:rsid w:val="00BA489F"/>
    <w:rsid w:val="00BA4E16"/>
    <w:rsid w:val="00BA4E89"/>
    <w:rsid w:val="00BA5B4B"/>
    <w:rsid w:val="00BA63E1"/>
    <w:rsid w:val="00BA6440"/>
    <w:rsid w:val="00BA6479"/>
    <w:rsid w:val="00BA68E4"/>
    <w:rsid w:val="00BA7276"/>
    <w:rsid w:val="00BA7277"/>
    <w:rsid w:val="00BA736E"/>
    <w:rsid w:val="00BA73F9"/>
    <w:rsid w:val="00BA74FB"/>
    <w:rsid w:val="00BA7C43"/>
    <w:rsid w:val="00BA7CF4"/>
    <w:rsid w:val="00BB04A9"/>
    <w:rsid w:val="00BB0790"/>
    <w:rsid w:val="00BB0B5B"/>
    <w:rsid w:val="00BB115C"/>
    <w:rsid w:val="00BB13EA"/>
    <w:rsid w:val="00BB1648"/>
    <w:rsid w:val="00BB1AD3"/>
    <w:rsid w:val="00BB23D2"/>
    <w:rsid w:val="00BB2AFC"/>
    <w:rsid w:val="00BB3197"/>
    <w:rsid w:val="00BB363D"/>
    <w:rsid w:val="00BB4A3A"/>
    <w:rsid w:val="00BB5084"/>
    <w:rsid w:val="00BB5677"/>
    <w:rsid w:val="00BB6757"/>
    <w:rsid w:val="00BB6C50"/>
    <w:rsid w:val="00BB7AAF"/>
    <w:rsid w:val="00BB7B3E"/>
    <w:rsid w:val="00BB7C3E"/>
    <w:rsid w:val="00BC037C"/>
    <w:rsid w:val="00BC053F"/>
    <w:rsid w:val="00BC141F"/>
    <w:rsid w:val="00BC2831"/>
    <w:rsid w:val="00BC2F81"/>
    <w:rsid w:val="00BC3EB8"/>
    <w:rsid w:val="00BC44F9"/>
    <w:rsid w:val="00BC5557"/>
    <w:rsid w:val="00BC5854"/>
    <w:rsid w:val="00BC6611"/>
    <w:rsid w:val="00BC7BE1"/>
    <w:rsid w:val="00BD029B"/>
    <w:rsid w:val="00BD0564"/>
    <w:rsid w:val="00BD092A"/>
    <w:rsid w:val="00BD0D39"/>
    <w:rsid w:val="00BD34D1"/>
    <w:rsid w:val="00BD355A"/>
    <w:rsid w:val="00BD4C3D"/>
    <w:rsid w:val="00BD5417"/>
    <w:rsid w:val="00BD5503"/>
    <w:rsid w:val="00BD5CC3"/>
    <w:rsid w:val="00BD5E54"/>
    <w:rsid w:val="00BD6098"/>
    <w:rsid w:val="00BD629C"/>
    <w:rsid w:val="00BE01A9"/>
    <w:rsid w:val="00BE050C"/>
    <w:rsid w:val="00BE0EB0"/>
    <w:rsid w:val="00BE2094"/>
    <w:rsid w:val="00BE2502"/>
    <w:rsid w:val="00BE26E2"/>
    <w:rsid w:val="00BE2E80"/>
    <w:rsid w:val="00BE395B"/>
    <w:rsid w:val="00BE401D"/>
    <w:rsid w:val="00BE51BE"/>
    <w:rsid w:val="00BE5CB1"/>
    <w:rsid w:val="00BE5E78"/>
    <w:rsid w:val="00BE5EA5"/>
    <w:rsid w:val="00BE72E4"/>
    <w:rsid w:val="00BE7401"/>
    <w:rsid w:val="00BE7495"/>
    <w:rsid w:val="00BE7615"/>
    <w:rsid w:val="00BE7FEF"/>
    <w:rsid w:val="00BF05CD"/>
    <w:rsid w:val="00BF07E6"/>
    <w:rsid w:val="00BF0957"/>
    <w:rsid w:val="00BF1472"/>
    <w:rsid w:val="00BF26E1"/>
    <w:rsid w:val="00BF2CAB"/>
    <w:rsid w:val="00BF4297"/>
    <w:rsid w:val="00BF48EF"/>
    <w:rsid w:val="00BF49B5"/>
    <w:rsid w:val="00BF4F85"/>
    <w:rsid w:val="00BF5A6E"/>
    <w:rsid w:val="00C0002A"/>
    <w:rsid w:val="00C0093E"/>
    <w:rsid w:val="00C00FC2"/>
    <w:rsid w:val="00C0171D"/>
    <w:rsid w:val="00C026BB"/>
    <w:rsid w:val="00C02BCC"/>
    <w:rsid w:val="00C036C6"/>
    <w:rsid w:val="00C03B85"/>
    <w:rsid w:val="00C0421F"/>
    <w:rsid w:val="00C04578"/>
    <w:rsid w:val="00C04C15"/>
    <w:rsid w:val="00C05546"/>
    <w:rsid w:val="00C05718"/>
    <w:rsid w:val="00C065FA"/>
    <w:rsid w:val="00C06765"/>
    <w:rsid w:val="00C068CB"/>
    <w:rsid w:val="00C1025B"/>
    <w:rsid w:val="00C1040A"/>
    <w:rsid w:val="00C11299"/>
    <w:rsid w:val="00C118A6"/>
    <w:rsid w:val="00C12245"/>
    <w:rsid w:val="00C12345"/>
    <w:rsid w:val="00C125D1"/>
    <w:rsid w:val="00C14030"/>
    <w:rsid w:val="00C144EE"/>
    <w:rsid w:val="00C14884"/>
    <w:rsid w:val="00C1491A"/>
    <w:rsid w:val="00C14F2C"/>
    <w:rsid w:val="00C170FB"/>
    <w:rsid w:val="00C176CC"/>
    <w:rsid w:val="00C20EA9"/>
    <w:rsid w:val="00C2131A"/>
    <w:rsid w:val="00C21580"/>
    <w:rsid w:val="00C223B5"/>
    <w:rsid w:val="00C2242B"/>
    <w:rsid w:val="00C22AAB"/>
    <w:rsid w:val="00C2375F"/>
    <w:rsid w:val="00C24A8B"/>
    <w:rsid w:val="00C24FA2"/>
    <w:rsid w:val="00C253EC"/>
    <w:rsid w:val="00C25999"/>
    <w:rsid w:val="00C264BA"/>
    <w:rsid w:val="00C30F17"/>
    <w:rsid w:val="00C31783"/>
    <w:rsid w:val="00C31AE0"/>
    <w:rsid w:val="00C34246"/>
    <w:rsid w:val="00C34447"/>
    <w:rsid w:val="00C35B23"/>
    <w:rsid w:val="00C36740"/>
    <w:rsid w:val="00C36EC4"/>
    <w:rsid w:val="00C37175"/>
    <w:rsid w:val="00C37CC3"/>
    <w:rsid w:val="00C37FBC"/>
    <w:rsid w:val="00C41AB2"/>
    <w:rsid w:val="00C41F67"/>
    <w:rsid w:val="00C4200D"/>
    <w:rsid w:val="00C425F8"/>
    <w:rsid w:val="00C4270C"/>
    <w:rsid w:val="00C43515"/>
    <w:rsid w:val="00C4588C"/>
    <w:rsid w:val="00C46743"/>
    <w:rsid w:val="00C4682D"/>
    <w:rsid w:val="00C46D8B"/>
    <w:rsid w:val="00C513B2"/>
    <w:rsid w:val="00C5156A"/>
    <w:rsid w:val="00C517A5"/>
    <w:rsid w:val="00C53CAB"/>
    <w:rsid w:val="00C540C9"/>
    <w:rsid w:val="00C5457E"/>
    <w:rsid w:val="00C56F4F"/>
    <w:rsid w:val="00C6119A"/>
    <w:rsid w:val="00C619B3"/>
    <w:rsid w:val="00C61FD1"/>
    <w:rsid w:val="00C62899"/>
    <w:rsid w:val="00C6353F"/>
    <w:rsid w:val="00C647DA"/>
    <w:rsid w:val="00C65124"/>
    <w:rsid w:val="00C65913"/>
    <w:rsid w:val="00C668D8"/>
    <w:rsid w:val="00C66C2E"/>
    <w:rsid w:val="00C67B1D"/>
    <w:rsid w:val="00C67B8E"/>
    <w:rsid w:val="00C7395F"/>
    <w:rsid w:val="00C73CA6"/>
    <w:rsid w:val="00C73F19"/>
    <w:rsid w:val="00C752E5"/>
    <w:rsid w:val="00C75651"/>
    <w:rsid w:val="00C75A4F"/>
    <w:rsid w:val="00C76ABC"/>
    <w:rsid w:val="00C76E39"/>
    <w:rsid w:val="00C77947"/>
    <w:rsid w:val="00C77F3E"/>
    <w:rsid w:val="00C8029A"/>
    <w:rsid w:val="00C80526"/>
    <w:rsid w:val="00C814DF"/>
    <w:rsid w:val="00C820B1"/>
    <w:rsid w:val="00C8279C"/>
    <w:rsid w:val="00C82A26"/>
    <w:rsid w:val="00C832F9"/>
    <w:rsid w:val="00C8344C"/>
    <w:rsid w:val="00C840FC"/>
    <w:rsid w:val="00C8446F"/>
    <w:rsid w:val="00C85712"/>
    <w:rsid w:val="00C85BA5"/>
    <w:rsid w:val="00C87568"/>
    <w:rsid w:val="00C87F15"/>
    <w:rsid w:val="00C905FD"/>
    <w:rsid w:val="00C911AA"/>
    <w:rsid w:val="00C92F85"/>
    <w:rsid w:val="00C93FD5"/>
    <w:rsid w:val="00C94370"/>
    <w:rsid w:val="00C94BAF"/>
    <w:rsid w:val="00C960AA"/>
    <w:rsid w:val="00C96302"/>
    <w:rsid w:val="00CA0133"/>
    <w:rsid w:val="00CA13CE"/>
    <w:rsid w:val="00CA1597"/>
    <w:rsid w:val="00CA29E0"/>
    <w:rsid w:val="00CA421C"/>
    <w:rsid w:val="00CA5495"/>
    <w:rsid w:val="00CA64B0"/>
    <w:rsid w:val="00CA77EA"/>
    <w:rsid w:val="00CA7C6E"/>
    <w:rsid w:val="00CA7E74"/>
    <w:rsid w:val="00CB2C80"/>
    <w:rsid w:val="00CB3F85"/>
    <w:rsid w:val="00CB452B"/>
    <w:rsid w:val="00CB63D2"/>
    <w:rsid w:val="00CB64AE"/>
    <w:rsid w:val="00CB6E19"/>
    <w:rsid w:val="00CC13ED"/>
    <w:rsid w:val="00CC1C1A"/>
    <w:rsid w:val="00CC1D96"/>
    <w:rsid w:val="00CC1EAC"/>
    <w:rsid w:val="00CC21DE"/>
    <w:rsid w:val="00CC2B0A"/>
    <w:rsid w:val="00CC2C3E"/>
    <w:rsid w:val="00CC3420"/>
    <w:rsid w:val="00CC3DE3"/>
    <w:rsid w:val="00CC5480"/>
    <w:rsid w:val="00CC59A0"/>
    <w:rsid w:val="00CC5B6F"/>
    <w:rsid w:val="00CC66F5"/>
    <w:rsid w:val="00CC692D"/>
    <w:rsid w:val="00CC6FF9"/>
    <w:rsid w:val="00CC709A"/>
    <w:rsid w:val="00CD0FF5"/>
    <w:rsid w:val="00CD1B1F"/>
    <w:rsid w:val="00CD2459"/>
    <w:rsid w:val="00CD2BDD"/>
    <w:rsid w:val="00CD2DA7"/>
    <w:rsid w:val="00CD2EFD"/>
    <w:rsid w:val="00CD3151"/>
    <w:rsid w:val="00CD51DE"/>
    <w:rsid w:val="00CD5E41"/>
    <w:rsid w:val="00CD68A7"/>
    <w:rsid w:val="00CE05D0"/>
    <w:rsid w:val="00CE061C"/>
    <w:rsid w:val="00CE1A3B"/>
    <w:rsid w:val="00CE1A5F"/>
    <w:rsid w:val="00CE1F97"/>
    <w:rsid w:val="00CE2932"/>
    <w:rsid w:val="00CE2A2B"/>
    <w:rsid w:val="00CE3EB4"/>
    <w:rsid w:val="00CE406C"/>
    <w:rsid w:val="00CE46B3"/>
    <w:rsid w:val="00CE5749"/>
    <w:rsid w:val="00CE5E57"/>
    <w:rsid w:val="00CE5FE2"/>
    <w:rsid w:val="00CE6731"/>
    <w:rsid w:val="00CE75DF"/>
    <w:rsid w:val="00CF172A"/>
    <w:rsid w:val="00CF1F71"/>
    <w:rsid w:val="00CF217F"/>
    <w:rsid w:val="00CF245D"/>
    <w:rsid w:val="00CF421F"/>
    <w:rsid w:val="00CF4782"/>
    <w:rsid w:val="00CF4EE6"/>
    <w:rsid w:val="00CF5A76"/>
    <w:rsid w:val="00CF5E40"/>
    <w:rsid w:val="00CF67D2"/>
    <w:rsid w:val="00CF7578"/>
    <w:rsid w:val="00CF7B02"/>
    <w:rsid w:val="00CF7ED5"/>
    <w:rsid w:val="00D00FA5"/>
    <w:rsid w:val="00D0110A"/>
    <w:rsid w:val="00D01312"/>
    <w:rsid w:val="00D025A9"/>
    <w:rsid w:val="00D031FD"/>
    <w:rsid w:val="00D03211"/>
    <w:rsid w:val="00D044E6"/>
    <w:rsid w:val="00D06DED"/>
    <w:rsid w:val="00D07C65"/>
    <w:rsid w:val="00D10C62"/>
    <w:rsid w:val="00D115E0"/>
    <w:rsid w:val="00D11ADE"/>
    <w:rsid w:val="00D11E90"/>
    <w:rsid w:val="00D13CAB"/>
    <w:rsid w:val="00D14292"/>
    <w:rsid w:val="00D14F4E"/>
    <w:rsid w:val="00D15055"/>
    <w:rsid w:val="00D159B0"/>
    <w:rsid w:val="00D15BC3"/>
    <w:rsid w:val="00D17837"/>
    <w:rsid w:val="00D209C4"/>
    <w:rsid w:val="00D2103D"/>
    <w:rsid w:val="00D225AB"/>
    <w:rsid w:val="00D23109"/>
    <w:rsid w:val="00D246F3"/>
    <w:rsid w:val="00D24725"/>
    <w:rsid w:val="00D2520B"/>
    <w:rsid w:val="00D260E5"/>
    <w:rsid w:val="00D26A64"/>
    <w:rsid w:val="00D300A8"/>
    <w:rsid w:val="00D309DF"/>
    <w:rsid w:val="00D317CE"/>
    <w:rsid w:val="00D31C1A"/>
    <w:rsid w:val="00D31C71"/>
    <w:rsid w:val="00D31CBC"/>
    <w:rsid w:val="00D320D4"/>
    <w:rsid w:val="00D32F1A"/>
    <w:rsid w:val="00D34C37"/>
    <w:rsid w:val="00D34C5A"/>
    <w:rsid w:val="00D34D90"/>
    <w:rsid w:val="00D37AF0"/>
    <w:rsid w:val="00D40F13"/>
    <w:rsid w:val="00D414D9"/>
    <w:rsid w:val="00D415BE"/>
    <w:rsid w:val="00D41FBE"/>
    <w:rsid w:val="00D42014"/>
    <w:rsid w:val="00D42845"/>
    <w:rsid w:val="00D4372C"/>
    <w:rsid w:val="00D43D64"/>
    <w:rsid w:val="00D44435"/>
    <w:rsid w:val="00D45405"/>
    <w:rsid w:val="00D45C14"/>
    <w:rsid w:val="00D45E55"/>
    <w:rsid w:val="00D47388"/>
    <w:rsid w:val="00D47D24"/>
    <w:rsid w:val="00D504E9"/>
    <w:rsid w:val="00D51085"/>
    <w:rsid w:val="00D51BA2"/>
    <w:rsid w:val="00D52439"/>
    <w:rsid w:val="00D52BFE"/>
    <w:rsid w:val="00D52FB8"/>
    <w:rsid w:val="00D535B0"/>
    <w:rsid w:val="00D539C1"/>
    <w:rsid w:val="00D54678"/>
    <w:rsid w:val="00D54AD4"/>
    <w:rsid w:val="00D54E79"/>
    <w:rsid w:val="00D54F95"/>
    <w:rsid w:val="00D55067"/>
    <w:rsid w:val="00D61085"/>
    <w:rsid w:val="00D6311B"/>
    <w:rsid w:val="00D63425"/>
    <w:rsid w:val="00D648E9"/>
    <w:rsid w:val="00D662B0"/>
    <w:rsid w:val="00D663EA"/>
    <w:rsid w:val="00D665E2"/>
    <w:rsid w:val="00D707DC"/>
    <w:rsid w:val="00D70932"/>
    <w:rsid w:val="00D71269"/>
    <w:rsid w:val="00D729D4"/>
    <w:rsid w:val="00D72E2B"/>
    <w:rsid w:val="00D72E44"/>
    <w:rsid w:val="00D7348B"/>
    <w:rsid w:val="00D73B3D"/>
    <w:rsid w:val="00D742EA"/>
    <w:rsid w:val="00D75376"/>
    <w:rsid w:val="00D7539C"/>
    <w:rsid w:val="00D7554A"/>
    <w:rsid w:val="00D75A53"/>
    <w:rsid w:val="00D75A88"/>
    <w:rsid w:val="00D75EBC"/>
    <w:rsid w:val="00D761AD"/>
    <w:rsid w:val="00D76371"/>
    <w:rsid w:val="00D7677C"/>
    <w:rsid w:val="00D76E16"/>
    <w:rsid w:val="00D7702A"/>
    <w:rsid w:val="00D77A26"/>
    <w:rsid w:val="00D80472"/>
    <w:rsid w:val="00D80C93"/>
    <w:rsid w:val="00D83480"/>
    <w:rsid w:val="00D83995"/>
    <w:rsid w:val="00D8414C"/>
    <w:rsid w:val="00D86019"/>
    <w:rsid w:val="00D866FA"/>
    <w:rsid w:val="00D87B6F"/>
    <w:rsid w:val="00D904B4"/>
    <w:rsid w:val="00D91104"/>
    <w:rsid w:val="00D919F4"/>
    <w:rsid w:val="00D91D24"/>
    <w:rsid w:val="00D92C21"/>
    <w:rsid w:val="00D935C1"/>
    <w:rsid w:val="00D93D07"/>
    <w:rsid w:val="00D93E1B"/>
    <w:rsid w:val="00D93F1D"/>
    <w:rsid w:val="00D93FD5"/>
    <w:rsid w:val="00D94B49"/>
    <w:rsid w:val="00D94FB6"/>
    <w:rsid w:val="00D950B4"/>
    <w:rsid w:val="00D958AC"/>
    <w:rsid w:val="00D95B26"/>
    <w:rsid w:val="00D95D05"/>
    <w:rsid w:val="00D971FD"/>
    <w:rsid w:val="00D975F8"/>
    <w:rsid w:val="00D97DF6"/>
    <w:rsid w:val="00DA20C0"/>
    <w:rsid w:val="00DA31F3"/>
    <w:rsid w:val="00DA3484"/>
    <w:rsid w:val="00DA3BDD"/>
    <w:rsid w:val="00DA4FFA"/>
    <w:rsid w:val="00DA501A"/>
    <w:rsid w:val="00DA5987"/>
    <w:rsid w:val="00DA6964"/>
    <w:rsid w:val="00DA6F44"/>
    <w:rsid w:val="00DA7113"/>
    <w:rsid w:val="00DA72D8"/>
    <w:rsid w:val="00DA77ED"/>
    <w:rsid w:val="00DB01B7"/>
    <w:rsid w:val="00DB10BB"/>
    <w:rsid w:val="00DB11E3"/>
    <w:rsid w:val="00DB168B"/>
    <w:rsid w:val="00DB2196"/>
    <w:rsid w:val="00DB32B6"/>
    <w:rsid w:val="00DB33CC"/>
    <w:rsid w:val="00DB3C14"/>
    <w:rsid w:val="00DB40A9"/>
    <w:rsid w:val="00DB43DE"/>
    <w:rsid w:val="00DB510A"/>
    <w:rsid w:val="00DB5113"/>
    <w:rsid w:val="00DB608E"/>
    <w:rsid w:val="00DB633B"/>
    <w:rsid w:val="00DB6372"/>
    <w:rsid w:val="00DB7A25"/>
    <w:rsid w:val="00DC1C39"/>
    <w:rsid w:val="00DC1CCA"/>
    <w:rsid w:val="00DC2226"/>
    <w:rsid w:val="00DC249A"/>
    <w:rsid w:val="00DC2D45"/>
    <w:rsid w:val="00DC2DFC"/>
    <w:rsid w:val="00DC3006"/>
    <w:rsid w:val="00DC30B8"/>
    <w:rsid w:val="00DC47BE"/>
    <w:rsid w:val="00DC4816"/>
    <w:rsid w:val="00DC4DD5"/>
    <w:rsid w:val="00DC55C0"/>
    <w:rsid w:val="00DC63A8"/>
    <w:rsid w:val="00DC719B"/>
    <w:rsid w:val="00DC7E6B"/>
    <w:rsid w:val="00DD07C7"/>
    <w:rsid w:val="00DD1654"/>
    <w:rsid w:val="00DD25DA"/>
    <w:rsid w:val="00DD2632"/>
    <w:rsid w:val="00DD2CF2"/>
    <w:rsid w:val="00DD3AF8"/>
    <w:rsid w:val="00DD4E2A"/>
    <w:rsid w:val="00DD5276"/>
    <w:rsid w:val="00DD536B"/>
    <w:rsid w:val="00DD7083"/>
    <w:rsid w:val="00DE0795"/>
    <w:rsid w:val="00DE0B29"/>
    <w:rsid w:val="00DE1545"/>
    <w:rsid w:val="00DE1D3E"/>
    <w:rsid w:val="00DE1DF8"/>
    <w:rsid w:val="00DE1F9C"/>
    <w:rsid w:val="00DE20CE"/>
    <w:rsid w:val="00DE3FC1"/>
    <w:rsid w:val="00DE4677"/>
    <w:rsid w:val="00DE46B0"/>
    <w:rsid w:val="00DE5B25"/>
    <w:rsid w:val="00DE5D30"/>
    <w:rsid w:val="00DE6039"/>
    <w:rsid w:val="00DE6273"/>
    <w:rsid w:val="00DE69ED"/>
    <w:rsid w:val="00DE726E"/>
    <w:rsid w:val="00DE7413"/>
    <w:rsid w:val="00DE7C8A"/>
    <w:rsid w:val="00DF01C2"/>
    <w:rsid w:val="00DF0D6B"/>
    <w:rsid w:val="00DF17CD"/>
    <w:rsid w:val="00DF2475"/>
    <w:rsid w:val="00DF248E"/>
    <w:rsid w:val="00DF36CC"/>
    <w:rsid w:val="00DF36E9"/>
    <w:rsid w:val="00DF4555"/>
    <w:rsid w:val="00DF6221"/>
    <w:rsid w:val="00DF6257"/>
    <w:rsid w:val="00DF6355"/>
    <w:rsid w:val="00DF64D6"/>
    <w:rsid w:val="00DF79FD"/>
    <w:rsid w:val="00DF7CCA"/>
    <w:rsid w:val="00DF7DAC"/>
    <w:rsid w:val="00DF7EEE"/>
    <w:rsid w:val="00DF7F81"/>
    <w:rsid w:val="00E0037E"/>
    <w:rsid w:val="00E006C1"/>
    <w:rsid w:val="00E00B2F"/>
    <w:rsid w:val="00E00CB3"/>
    <w:rsid w:val="00E01802"/>
    <w:rsid w:val="00E036E1"/>
    <w:rsid w:val="00E03D6F"/>
    <w:rsid w:val="00E073A7"/>
    <w:rsid w:val="00E075AC"/>
    <w:rsid w:val="00E114A6"/>
    <w:rsid w:val="00E123E5"/>
    <w:rsid w:val="00E1367C"/>
    <w:rsid w:val="00E144CE"/>
    <w:rsid w:val="00E14907"/>
    <w:rsid w:val="00E14C5C"/>
    <w:rsid w:val="00E14D92"/>
    <w:rsid w:val="00E15A48"/>
    <w:rsid w:val="00E16510"/>
    <w:rsid w:val="00E20526"/>
    <w:rsid w:val="00E20CA4"/>
    <w:rsid w:val="00E217C5"/>
    <w:rsid w:val="00E22D96"/>
    <w:rsid w:val="00E231D5"/>
    <w:rsid w:val="00E23254"/>
    <w:rsid w:val="00E233D6"/>
    <w:rsid w:val="00E240F8"/>
    <w:rsid w:val="00E243D6"/>
    <w:rsid w:val="00E24690"/>
    <w:rsid w:val="00E24926"/>
    <w:rsid w:val="00E24B31"/>
    <w:rsid w:val="00E252B9"/>
    <w:rsid w:val="00E25A10"/>
    <w:rsid w:val="00E25BE9"/>
    <w:rsid w:val="00E263DD"/>
    <w:rsid w:val="00E265AE"/>
    <w:rsid w:val="00E277DE"/>
    <w:rsid w:val="00E307AA"/>
    <w:rsid w:val="00E32247"/>
    <w:rsid w:val="00E32695"/>
    <w:rsid w:val="00E330D3"/>
    <w:rsid w:val="00E33CB5"/>
    <w:rsid w:val="00E3478B"/>
    <w:rsid w:val="00E405A7"/>
    <w:rsid w:val="00E40916"/>
    <w:rsid w:val="00E43852"/>
    <w:rsid w:val="00E44B87"/>
    <w:rsid w:val="00E46214"/>
    <w:rsid w:val="00E46669"/>
    <w:rsid w:val="00E47595"/>
    <w:rsid w:val="00E503BD"/>
    <w:rsid w:val="00E506D5"/>
    <w:rsid w:val="00E51561"/>
    <w:rsid w:val="00E522D2"/>
    <w:rsid w:val="00E52C4D"/>
    <w:rsid w:val="00E532DE"/>
    <w:rsid w:val="00E53F3E"/>
    <w:rsid w:val="00E54460"/>
    <w:rsid w:val="00E54B77"/>
    <w:rsid w:val="00E55289"/>
    <w:rsid w:val="00E552B0"/>
    <w:rsid w:val="00E56C71"/>
    <w:rsid w:val="00E574BE"/>
    <w:rsid w:val="00E60241"/>
    <w:rsid w:val="00E6037A"/>
    <w:rsid w:val="00E6177E"/>
    <w:rsid w:val="00E619AB"/>
    <w:rsid w:val="00E624E6"/>
    <w:rsid w:val="00E63CBD"/>
    <w:rsid w:val="00E648D4"/>
    <w:rsid w:val="00E657FE"/>
    <w:rsid w:val="00E670EE"/>
    <w:rsid w:val="00E679A0"/>
    <w:rsid w:val="00E67CCF"/>
    <w:rsid w:val="00E7001E"/>
    <w:rsid w:val="00E704A9"/>
    <w:rsid w:val="00E70AE5"/>
    <w:rsid w:val="00E71E18"/>
    <w:rsid w:val="00E71E4D"/>
    <w:rsid w:val="00E7211E"/>
    <w:rsid w:val="00E72897"/>
    <w:rsid w:val="00E7291D"/>
    <w:rsid w:val="00E73320"/>
    <w:rsid w:val="00E73672"/>
    <w:rsid w:val="00E73C29"/>
    <w:rsid w:val="00E74D7A"/>
    <w:rsid w:val="00E75B1B"/>
    <w:rsid w:val="00E75C9E"/>
    <w:rsid w:val="00E75E89"/>
    <w:rsid w:val="00E7717F"/>
    <w:rsid w:val="00E77EF7"/>
    <w:rsid w:val="00E77F5A"/>
    <w:rsid w:val="00E77FFA"/>
    <w:rsid w:val="00E80C3C"/>
    <w:rsid w:val="00E81A3D"/>
    <w:rsid w:val="00E81ADD"/>
    <w:rsid w:val="00E82DED"/>
    <w:rsid w:val="00E82F37"/>
    <w:rsid w:val="00E830F7"/>
    <w:rsid w:val="00E8381F"/>
    <w:rsid w:val="00E838CD"/>
    <w:rsid w:val="00E839D6"/>
    <w:rsid w:val="00E83B01"/>
    <w:rsid w:val="00E841E9"/>
    <w:rsid w:val="00E85068"/>
    <w:rsid w:val="00E8625C"/>
    <w:rsid w:val="00E869E4"/>
    <w:rsid w:val="00E86B20"/>
    <w:rsid w:val="00E90A8D"/>
    <w:rsid w:val="00E90F62"/>
    <w:rsid w:val="00E9169B"/>
    <w:rsid w:val="00E9180B"/>
    <w:rsid w:val="00E95D3A"/>
    <w:rsid w:val="00E97BFD"/>
    <w:rsid w:val="00EA0071"/>
    <w:rsid w:val="00EA0278"/>
    <w:rsid w:val="00EA09F2"/>
    <w:rsid w:val="00EA1A50"/>
    <w:rsid w:val="00EA1B62"/>
    <w:rsid w:val="00EA3C7C"/>
    <w:rsid w:val="00EA3DF9"/>
    <w:rsid w:val="00EA4769"/>
    <w:rsid w:val="00EA4DB7"/>
    <w:rsid w:val="00EA5AFF"/>
    <w:rsid w:val="00EA5BF8"/>
    <w:rsid w:val="00EA6028"/>
    <w:rsid w:val="00EA648B"/>
    <w:rsid w:val="00EA6CE2"/>
    <w:rsid w:val="00EB02BD"/>
    <w:rsid w:val="00EB0A53"/>
    <w:rsid w:val="00EB0C9F"/>
    <w:rsid w:val="00EB28E1"/>
    <w:rsid w:val="00EB3961"/>
    <w:rsid w:val="00EB5511"/>
    <w:rsid w:val="00EB5583"/>
    <w:rsid w:val="00EB5B4B"/>
    <w:rsid w:val="00EB7210"/>
    <w:rsid w:val="00EB740D"/>
    <w:rsid w:val="00EB7991"/>
    <w:rsid w:val="00EC03A5"/>
    <w:rsid w:val="00EC115C"/>
    <w:rsid w:val="00EC263B"/>
    <w:rsid w:val="00EC284C"/>
    <w:rsid w:val="00EC2FAE"/>
    <w:rsid w:val="00EC305D"/>
    <w:rsid w:val="00EC3D35"/>
    <w:rsid w:val="00EC3F18"/>
    <w:rsid w:val="00EC4512"/>
    <w:rsid w:val="00EC4F21"/>
    <w:rsid w:val="00EC5529"/>
    <w:rsid w:val="00EC5F29"/>
    <w:rsid w:val="00EC615B"/>
    <w:rsid w:val="00EC61C0"/>
    <w:rsid w:val="00EC6DA6"/>
    <w:rsid w:val="00EC7205"/>
    <w:rsid w:val="00EC72E9"/>
    <w:rsid w:val="00EC7964"/>
    <w:rsid w:val="00EC7E06"/>
    <w:rsid w:val="00ED0480"/>
    <w:rsid w:val="00ED15EB"/>
    <w:rsid w:val="00ED1862"/>
    <w:rsid w:val="00ED3232"/>
    <w:rsid w:val="00ED3491"/>
    <w:rsid w:val="00ED3E39"/>
    <w:rsid w:val="00ED4677"/>
    <w:rsid w:val="00ED49D2"/>
    <w:rsid w:val="00ED5F5F"/>
    <w:rsid w:val="00ED6234"/>
    <w:rsid w:val="00ED6241"/>
    <w:rsid w:val="00ED7C2C"/>
    <w:rsid w:val="00EE0534"/>
    <w:rsid w:val="00EE0C09"/>
    <w:rsid w:val="00EE0C2E"/>
    <w:rsid w:val="00EE0D0D"/>
    <w:rsid w:val="00EE2C1E"/>
    <w:rsid w:val="00EE382D"/>
    <w:rsid w:val="00EE3A61"/>
    <w:rsid w:val="00EE47E2"/>
    <w:rsid w:val="00EE55AB"/>
    <w:rsid w:val="00EE5BF7"/>
    <w:rsid w:val="00EE7AE8"/>
    <w:rsid w:val="00EF1393"/>
    <w:rsid w:val="00EF13BE"/>
    <w:rsid w:val="00EF227D"/>
    <w:rsid w:val="00EF247A"/>
    <w:rsid w:val="00EF295F"/>
    <w:rsid w:val="00EF2B2F"/>
    <w:rsid w:val="00EF2C44"/>
    <w:rsid w:val="00EF2CED"/>
    <w:rsid w:val="00EF2EFD"/>
    <w:rsid w:val="00EF4E99"/>
    <w:rsid w:val="00EF52F7"/>
    <w:rsid w:val="00EF56E4"/>
    <w:rsid w:val="00EF7092"/>
    <w:rsid w:val="00EF725C"/>
    <w:rsid w:val="00EF7527"/>
    <w:rsid w:val="00F00269"/>
    <w:rsid w:val="00F015FA"/>
    <w:rsid w:val="00F01CFC"/>
    <w:rsid w:val="00F01E27"/>
    <w:rsid w:val="00F0309E"/>
    <w:rsid w:val="00F03694"/>
    <w:rsid w:val="00F04B48"/>
    <w:rsid w:val="00F04BE4"/>
    <w:rsid w:val="00F06641"/>
    <w:rsid w:val="00F07003"/>
    <w:rsid w:val="00F0708F"/>
    <w:rsid w:val="00F076E2"/>
    <w:rsid w:val="00F10292"/>
    <w:rsid w:val="00F10912"/>
    <w:rsid w:val="00F10C1F"/>
    <w:rsid w:val="00F12A68"/>
    <w:rsid w:val="00F13212"/>
    <w:rsid w:val="00F132C1"/>
    <w:rsid w:val="00F138FF"/>
    <w:rsid w:val="00F1453E"/>
    <w:rsid w:val="00F14793"/>
    <w:rsid w:val="00F15A15"/>
    <w:rsid w:val="00F162EC"/>
    <w:rsid w:val="00F163B0"/>
    <w:rsid w:val="00F16824"/>
    <w:rsid w:val="00F170F0"/>
    <w:rsid w:val="00F17AD1"/>
    <w:rsid w:val="00F17C91"/>
    <w:rsid w:val="00F21AB9"/>
    <w:rsid w:val="00F21ED7"/>
    <w:rsid w:val="00F2501B"/>
    <w:rsid w:val="00F25745"/>
    <w:rsid w:val="00F26B4F"/>
    <w:rsid w:val="00F27016"/>
    <w:rsid w:val="00F27EE4"/>
    <w:rsid w:val="00F30C80"/>
    <w:rsid w:val="00F310F1"/>
    <w:rsid w:val="00F336A9"/>
    <w:rsid w:val="00F33A14"/>
    <w:rsid w:val="00F341C4"/>
    <w:rsid w:val="00F341F0"/>
    <w:rsid w:val="00F34AF8"/>
    <w:rsid w:val="00F34FE4"/>
    <w:rsid w:val="00F3546F"/>
    <w:rsid w:val="00F35EDF"/>
    <w:rsid w:val="00F365EE"/>
    <w:rsid w:val="00F368DD"/>
    <w:rsid w:val="00F40D68"/>
    <w:rsid w:val="00F41421"/>
    <w:rsid w:val="00F41EAF"/>
    <w:rsid w:val="00F43091"/>
    <w:rsid w:val="00F441A4"/>
    <w:rsid w:val="00F44593"/>
    <w:rsid w:val="00F44659"/>
    <w:rsid w:val="00F44728"/>
    <w:rsid w:val="00F44B1F"/>
    <w:rsid w:val="00F44DE1"/>
    <w:rsid w:val="00F45805"/>
    <w:rsid w:val="00F4593D"/>
    <w:rsid w:val="00F45C39"/>
    <w:rsid w:val="00F46CF6"/>
    <w:rsid w:val="00F46D7D"/>
    <w:rsid w:val="00F4702C"/>
    <w:rsid w:val="00F4738F"/>
    <w:rsid w:val="00F4757A"/>
    <w:rsid w:val="00F47646"/>
    <w:rsid w:val="00F50279"/>
    <w:rsid w:val="00F5055E"/>
    <w:rsid w:val="00F5205C"/>
    <w:rsid w:val="00F5215C"/>
    <w:rsid w:val="00F523B4"/>
    <w:rsid w:val="00F530BE"/>
    <w:rsid w:val="00F535BB"/>
    <w:rsid w:val="00F53C5A"/>
    <w:rsid w:val="00F549AB"/>
    <w:rsid w:val="00F54A5B"/>
    <w:rsid w:val="00F54E59"/>
    <w:rsid w:val="00F55BB6"/>
    <w:rsid w:val="00F55E7F"/>
    <w:rsid w:val="00F56D01"/>
    <w:rsid w:val="00F57840"/>
    <w:rsid w:val="00F579CC"/>
    <w:rsid w:val="00F60D63"/>
    <w:rsid w:val="00F6107C"/>
    <w:rsid w:val="00F61C9B"/>
    <w:rsid w:val="00F62C89"/>
    <w:rsid w:val="00F63277"/>
    <w:rsid w:val="00F64E53"/>
    <w:rsid w:val="00F65035"/>
    <w:rsid w:val="00F6512F"/>
    <w:rsid w:val="00F6589A"/>
    <w:rsid w:val="00F66131"/>
    <w:rsid w:val="00F6682F"/>
    <w:rsid w:val="00F66833"/>
    <w:rsid w:val="00F66C32"/>
    <w:rsid w:val="00F66C3E"/>
    <w:rsid w:val="00F671BB"/>
    <w:rsid w:val="00F7114B"/>
    <w:rsid w:val="00F71475"/>
    <w:rsid w:val="00F7167C"/>
    <w:rsid w:val="00F71DF9"/>
    <w:rsid w:val="00F74215"/>
    <w:rsid w:val="00F744E4"/>
    <w:rsid w:val="00F745ED"/>
    <w:rsid w:val="00F75225"/>
    <w:rsid w:val="00F75977"/>
    <w:rsid w:val="00F76BBA"/>
    <w:rsid w:val="00F76E96"/>
    <w:rsid w:val="00F76FE7"/>
    <w:rsid w:val="00F8002F"/>
    <w:rsid w:val="00F81159"/>
    <w:rsid w:val="00F811CE"/>
    <w:rsid w:val="00F8152A"/>
    <w:rsid w:val="00F8245E"/>
    <w:rsid w:val="00F826EA"/>
    <w:rsid w:val="00F82A70"/>
    <w:rsid w:val="00F82DA5"/>
    <w:rsid w:val="00F82E43"/>
    <w:rsid w:val="00F83914"/>
    <w:rsid w:val="00F839EC"/>
    <w:rsid w:val="00F83FD7"/>
    <w:rsid w:val="00F85177"/>
    <w:rsid w:val="00F85BC5"/>
    <w:rsid w:val="00F8669B"/>
    <w:rsid w:val="00F8696B"/>
    <w:rsid w:val="00F87172"/>
    <w:rsid w:val="00F9087C"/>
    <w:rsid w:val="00F90FBA"/>
    <w:rsid w:val="00F911D1"/>
    <w:rsid w:val="00F91D88"/>
    <w:rsid w:val="00F934DE"/>
    <w:rsid w:val="00F951A6"/>
    <w:rsid w:val="00F962BA"/>
    <w:rsid w:val="00F96491"/>
    <w:rsid w:val="00F96507"/>
    <w:rsid w:val="00F966E8"/>
    <w:rsid w:val="00FA16BF"/>
    <w:rsid w:val="00FA1B8A"/>
    <w:rsid w:val="00FA1BC0"/>
    <w:rsid w:val="00FA2756"/>
    <w:rsid w:val="00FA386B"/>
    <w:rsid w:val="00FA5172"/>
    <w:rsid w:val="00FA517D"/>
    <w:rsid w:val="00FA5B83"/>
    <w:rsid w:val="00FA67A9"/>
    <w:rsid w:val="00FB045D"/>
    <w:rsid w:val="00FB063B"/>
    <w:rsid w:val="00FB18CC"/>
    <w:rsid w:val="00FB1CD1"/>
    <w:rsid w:val="00FB22C0"/>
    <w:rsid w:val="00FB29C0"/>
    <w:rsid w:val="00FB2E80"/>
    <w:rsid w:val="00FB4802"/>
    <w:rsid w:val="00FC001D"/>
    <w:rsid w:val="00FC1E54"/>
    <w:rsid w:val="00FC1F34"/>
    <w:rsid w:val="00FC22C7"/>
    <w:rsid w:val="00FC26B8"/>
    <w:rsid w:val="00FC3806"/>
    <w:rsid w:val="00FC390F"/>
    <w:rsid w:val="00FC3AF7"/>
    <w:rsid w:val="00FC3DEF"/>
    <w:rsid w:val="00FC643A"/>
    <w:rsid w:val="00FC6CE3"/>
    <w:rsid w:val="00FC7C81"/>
    <w:rsid w:val="00FC7DB7"/>
    <w:rsid w:val="00FD0984"/>
    <w:rsid w:val="00FD1241"/>
    <w:rsid w:val="00FD1246"/>
    <w:rsid w:val="00FD2044"/>
    <w:rsid w:val="00FD3286"/>
    <w:rsid w:val="00FD4227"/>
    <w:rsid w:val="00FD434A"/>
    <w:rsid w:val="00FD5F9C"/>
    <w:rsid w:val="00FD6640"/>
    <w:rsid w:val="00FE10F3"/>
    <w:rsid w:val="00FE151E"/>
    <w:rsid w:val="00FE1822"/>
    <w:rsid w:val="00FE18C5"/>
    <w:rsid w:val="00FE2195"/>
    <w:rsid w:val="00FE3108"/>
    <w:rsid w:val="00FE4664"/>
    <w:rsid w:val="00FE4C64"/>
    <w:rsid w:val="00FE5CBE"/>
    <w:rsid w:val="00FE69A9"/>
    <w:rsid w:val="00FE78B5"/>
    <w:rsid w:val="00FE7D36"/>
    <w:rsid w:val="00FE7D95"/>
    <w:rsid w:val="00FF0403"/>
    <w:rsid w:val="00FF0801"/>
    <w:rsid w:val="00FF15FD"/>
    <w:rsid w:val="00FF18FC"/>
    <w:rsid w:val="00FF2786"/>
    <w:rsid w:val="00FF3619"/>
    <w:rsid w:val="00FF38C0"/>
    <w:rsid w:val="00FF3B79"/>
    <w:rsid w:val="00FF44EC"/>
    <w:rsid w:val="00FF480C"/>
    <w:rsid w:val="00FF4E8B"/>
    <w:rsid w:val="00FF5088"/>
    <w:rsid w:val="00FF5871"/>
    <w:rsid w:val="00FF702A"/>
    <w:rsid w:val="00FF76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39720"/>
  <w15:docId w15:val="{B6DEA4DA-1F68-4975-9B07-E32945D3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David"/>
        <w:lang w:val="en-US" w:eastAsia="en-US" w:bidi="he-IL"/>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6D3"/>
    <w:rPr>
      <w:sz w:val="24"/>
      <w:szCs w:val="24"/>
    </w:rPr>
  </w:style>
  <w:style w:type="paragraph" w:styleId="1">
    <w:name w:val="heading 1"/>
    <w:basedOn w:val="a"/>
    <w:next w:val="a"/>
    <w:link w:val="10"/>
    <w:uiPriority w:val="9"/>
    <w:qFormat/>
    <w:rsid w:val="007B36D3"/>
    <w:pPr>
      <w:keepNext/>
      <w:numPr>
        <w:numId w:val="1"/>
      </w:numPr>
      <w:spacing w:before="360" w:after="180" w:line="36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7B36D3"/>
    <w:pPr>
      <w:keepNext/>
      <w:numPr>
        <w:ilvl w:val="1"/>
        <w:numId w:val="1"/>
      </w:numPr>
      <w:spacing w:before="240" w:after="60" w:line="36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7B36D3"/>
    <w:pPr>
      <w:keepNext/>
      <w:numPr>
        <w:ilvl w:val="2"/>
        <w:numId w:val="1"/>
      </w:numPr>
      <w:spacing w:before="240" w:after="60" w:line="360" w:lineRule="auto"/>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7B36D3"/>
    <w:pPr>
      <w:keepNext/>
      <w:numPr>
        <w:ilvl w:val="3"/>
        <w:numId w:val="1"/>
      </w:numPr>
      <w:spacing w:before="240" w:after="60"/>
      <w:outlineLvl w:val="3"/>
    </w:pPr>
    <w:rPr>
      <w:rFonts w:ascii="Calibri" w:eastAsia="Times New Roman" w:hAnsi="Calibri" w:cs="Arial"/>
      <w:b/>
      <w:bCs/>
      <w:sz w:val="28"/>
      <w:szCs w:val="28"/>
    </w:rPr>
  </w:style>
  <w:style w:type="paragraph" w:styleId="5">
    <w:name w:val="heading 5"/>
    <w:basedOn w:val="a"/>
    <w:next w:val="a"/>
    <w:link w:val="50"/>
    <w:uiPriority w:val="9"/>
    <w:unhideWhenUsed/>
    <w:qFormat/>
    <w:rsid w:val="007B36D3"/>
    <w:pPr>
      <w:numPr>
        <w:ilvl w:val="4"/>
        <w:numId w:val="1"/>
      </w:numPr>
      <w:spacing w:before="240" w:after="60"/>
      <w:outlineLvl w:val="4"/>
    </w:pPr>
    <w:rPr>
      <w:rFonts w:ascii="Calibri" w:eastAsia="Times New Roman" w:hAnsi="Calibri" w:cs="Arial"/>
      <w:b/>
      <w:bCs/>
      <w:i/>
      <w:iCs/>
      <w:sz w:val="26"/>
      <w:szCs w:val="26"/>
    </w:rPr>
  </w:style>
  <w:style w:type="paragraph" w:styleId="6">
    <w:name w:val="heading 6"/>
    <w:basedOn w:val="a"/>
    <w:next w:val="a"/>
    <w:link w:val="60"/>
    <w:uiPriority w:val="9"/>
    <w:unhideWhenUsed/>
    <w:qFormat/>
    <w:rsid w:val="007B36D3"/>
    <w:pPr>
      <w:numPr>
        <w:ilvl w:val="5"/>
        <w:numId w:val="1"/>
      </w:numPr>
      <w:spacing w:before="240" w:after="60"/>
      <w:outlineLvl w:val="5"/>
    </w:pPr>
    <w:rPr>
      <w:rFonts w:ascii="Calibri" w:eastAsia="Times New Roman" w:hAnsi="Calibri" w:cs="Arial"/>
      <w:b/>
      <w:bCs/>
      <w:sz w:val="22"/>
      <w:szCs w:val="22"/>
    </w:rPr>
  </w:style>
  <w:style w:type="paragraph" w:styleId="7">
    <w:name w:val="heading 7"/>
    <w:basedOn w:val="a"/>
    <w:next w:val="a"/>
    <w:link w:val="70"/>
    <w:uiPriority w:val="9"/>
    <w:unhideWhenUsed/>
    <w:qFormat/>
    <w:rsid w:val="007B36D3"/>
    <w:pPr>
      <w:numPr>
        <w:ilvl w:val="6"/>
        <w:numId w:val="1"/>
      </w:numPr>
      <w:spacing w:before="240" w:after="60"/>
      <w:outlineLvl w:val="6"/>
    </w:pPr>
    <w:rPr>
      <w:rFonts w:ascii="Calibri" w:eastAsia="Times New Roman" w:hAnsi="Calibri" w:cs="Arial"/>
    </w:rPr>
  </w:style>
  <w:style w:type="paragraph" w:styleId="8">
    <w:name w:val="heading 8"/>
    <w:basedOn w:val="a"/>
    <w:next w:val="a"/>
    <w:link w:val="80"/>
    <w:uiPriority w:val="9"/>
    <w:unhideWhenUsed/>
    <w:qFormat/>
    <w:rsid w:val="007B36D3"/>
    <w:pPr>
      <w:numPr>
        <w:ilvl w:val="7"/>
        <w:numId w:val="1"/>
      </w:numPr>
      <w:spacing w:before="240" w:after="60"/>
      <w:outlineLvl w:val="7"/>
    </w:pPr>
    <w:rPr>
      <w:rFonts w:ascii="Calibri" w:eastAsia="Times New Roman" w:hAnsi="Calibri" w:cs="Arial"/>
      <w:i/>
      <w:iCs/>
    </w:rPr>
  </w:style>
  <w:style w:type="paragraph" w:styleId="9">
    <w:name w:val="heading 9"/>
    <w:basedOn w:val="a"/>
    <w:next w:val="a"/>
    <w:link w:val="90"/>
    <w:uiPriority w:val="9"/>
    <w:unhideWhenUsed/>
    <w:qFormat/>
    <w:rsid w:val="007B36D3"/>
    <w:pPr>
      <w:numPr>
        <w:ilvl w:val="8"/>
        <w:numId w:val="1"/>
      </w:numPr>
      <w:spacing w:before="240" w:after="60"/>
      <w:outlineLvl w:val="8"/>
    </w:pPr>
    <w:rPr>
      <w:rFonts w:ascii="Cambria" w:eastAsia="Times New Roman"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36D3"/>
    <w:rPr>
      <w:sz w:val="24"/>
      <w:szCs w:val="24"/>
    </w:rPr>
  </w:style>
  <w:style w:type="character" w:customStyle="1" w:styleId="10">
    <w:name w:val="כותרת 1 תו"/>
    <w:basedOn w:val="a0"/>
    <w:link w:val="1"/>
    <w:uiPriority w:val="9"/>
    <w:rsid w:val="007B36D3"/>
    <w:rPr>
      <w:rFonts w:ascii="Cambria" w:eastAsia="Times New Roman" w:hAnsi="Cambria" w:cs="Times New Roman"/>
      <w:b/>
      <w:bCs/>
      <w:kern w:val="32"/>
      <w:sz w:val="32"/>
      <w:szCs w:val="32"/>
    </w:rPr>
  </w:style>
  <w:style w:type="character" w:customStyle="1" w:styleId="20">
    <w:name w:val="כותרת 2 תו"/>
    <w:basedOn w:val="a0"/>
    <w:link w:val="2"/>
    <w:uiPriority w:val="9"/>
    <w:rsid w:val="007B36D3"/>
    <w:rPr>
      <w:rFonts w:ascii="Cambria" w:eastAsia="Times New Roman" w:hAnsi="Cambria" w:cs="Times New Roman"/>
      <w:b/>
      <w:bCs/>
      <w:i/>
      <w:iCs/>
      <w:sz w:val="28"/>
      <w:szCs w:val="28"/>
    </w:rPr>
  </w:style>
  <w:style w:type="character" w:customStyle="1" w:styleId="30">
    <w:name w:val="כותרת 3 תו"/>
    <w:basedOn w:val="a0"/>
    <w:link w:val="3"/>
    <w:uiPriority w:val="9"/>
    <w:rsid w:val="007B36D3"/>
    <w:rPr>
      <w:rFonts w:ascii="Cambria" w:eastAsia="Times New Roman" w:hAnsi="Cambria" w:cs="Times New Roman"/>
      <w:b/>
      <w:bCs/>
      <w:sz w:val="26"/>
      <w:szCs w:val="26"/>
    </w:rPr>
  </w:style>
  <w:style w:type="character" w:customStyle="1" w:styleId="40">
    <w:name w:val="כותרת 4 תו"/>
    <w:basedOn w:val="a0"/>
    <w:link w:val="4"/>
    <w:uiPriority w:val="9"/>
    <w:rsid w:val="007B36D3"/>
    <w:rPr>
      <w:rFonts w:ascii="Calibri" w:eastAsia="Times New Roman" w:hAnsi="Calibri" w:cs="Arial"/>
      <w:b/>
      <w:bCs/>
      <w:sz w:val="28"/>
      <w:szCs w:val="28"/>
    </w:rPr>
  </w:style>
  <w:style w:type="character" w:customStyle="1" w:styleId="50">
    <w:name w:val="כותרת 5 תו"/>
    <w:basedOn w:val="a0"/>
    <w:link w:val="5"/>
    <w:uiPriority w:val="9"/>
    <w:rsid w:val="007B36D3"/>
    <w:rPr>
      <w:rFonts w:ascii="Calibri" w:eastAsia="Times New Roman" w:hAnsi="Calibri" w:cs="Arial"/>
      <w:b/>
      <w:bCs/>
      <w:i/>
      <w:iCs/>
      <w:sz w:val="26"/>
      <w:szCs w:val="26"/>
    </w:rPr>
  </w:style>
  <w:style w:type="character" w:customStyle="1" w:styleId="60">
    <w:name w:val="כותרת 6 תו"/>
    <w:basedOn w:val="a0"/>
    <w:link w:val="6"/>
    <w:uiPriority w:val="9"/>
    <w:rsid w:val="007B36D3"/>
    <w:rPr>
      <w:rFonts w:ascii="Calibri" w:eastAsia="Times New Roman" w:hAnsi="Calibri" w:cs="Arial"/>
      <w:b/>
      <w:bCs/>
      <w:sz w:val="22"/>
      <w:szCs w:val="22"/>
    </w:rPr>
  </w:style>
  <w:style w:type="character" w:customStyle="1" w:styleId="70">
    <w:name w:val="כותרת 7 תו"/>
    <w:basedOn w:val="a0"/>
    <w:link w:val="7"/>
    <w:uiPriority w:val="9"/>
    <w:rsid w:val="007B36D3"/>
    <w:rPr>
      <w:rFonts w:ascii="Calibri" w:eastAsia="Times New Roman" w:hAnsi="Calibri" w:cs="Arial"/>
      <w:sz w:val="24"/>
      <w:szCs w:val="24"/>
    </w:rPr>
  </w:style>
  <w:style w:type="character" w:customStyle="1" w:styleId="80">
    <w:name w:val="כותרת 8 תו"/>
    <w:basedOn w:val="a0"/>
    <w:link w:val="8"/>
    <w:uiPriority w:val="9"/>
    <w:rsid w:val="007B36D3"/>
    <w:rPr>
      <w:rFonts w:ascii="Calibri" w:eastAsia="Times New Roman" w:hAnsi="Calibri" w:cs="Arial"/>
      <w:i/>
      <w:iCs/>
      <w:sz w:val="24"/>
      <w:szCs w:val="24"/>
    </w:rPr>
  </w:style>
  <w:style w:type="character" w:customStyle="1" w:styleId="90">
    <w:name w:val="כותרת 9 תו"/>
    <w:basedOn w:val="a0"/>
    <w:link w:val="9"/>
    <w:uiPriority w:val="9"/>
    <w:rsid w:val="007B36D3"/>
    <w:rPr>
      <w:rFonts w:ascii="Cambria" w:eastAsia="Times New Roman" w:hAnsi="Cambria" w:cs="Times New Roman"/>
      <w:sz w:val="22"/>
      <w:szCs w:val="22"/>
    </w:rPr>
  </w:style>
  <w:style w:type="paragraph" w:styleId="a4">
    <w:name w:val="Document Map"/>
    <w:basedOn w:val="a"/>
    <w:link w:val="a5"/>
    <w:uiPriority w:val="99"/>
    <w:semiHidden/>
    <w:unhideWhenUsed/>
    <w:rsid w:val="007B36D3"/>
    <w:rPr>
      <w:rFonts w:ascii="Tahoma" w:hAnsi="Tahoma" w:cs="Tahoma"/>
      <w:sz w:val="16"/>
      <w:szCs w:val="16"/>
    </w:rPr>
  </w:style>
  <w:style w:type="character" w:customStyle="1" w:styleId="a5">
    <w:name w:val="מפת מסמך תו"/>
    <w:basedOn w:val="a0"/>
    <w:link w:val="a4"/>
    <w:uiPriority w:val="99"/>
    <w:semiHidden/>
    <w:rsid w:val="007B36D3"/>
    <w:rPr>
      <w:rFonts w:ascii="Tahoma" w:hAnsi="Tahoma" w:cs="Tahoma"/>
      <w:sz w:val="16"/>
      <w:szCs w:val="16"/>
    </w:rPr>
  </w:style>
  <w:style w:type="character" w:styleId="Hyperlink">
    <w:name w:val="Hyperlink"/>
    <w:basedOn w:val="a0"/>
    <w:uiPriority w:val="99"/>
    <w:unhideWhenUsed/>
    <w:rsid w:val="007B36D3"/>
    <w:rPr>
      <w:color w:val="0000FF"/>
      <w:u w:val="single"/>
    </w:rPr>
  </w:style>
  <w:style w:type="character" w:customStyle="1" w:styleId="apple-converted-space">
    <w:name w:val="apple-converted-space"/>
    <w:basedOn w:val="a0"/>
    <w:rsid w:val="007B36D3"/>
  </w:style>
  <w:style w:type="paragraph" w:styleId="a6">
    <w:name w:val="header"/>
    <w:basedOn w:val="a"/>
    <w:link w:val="a7"/>
    <w:uiPriority w:val="99"/>
    <w:unhideWhenUsed/>
    <w:rsid w:val="007B36D3"/>
    <w:pPr>
      <w:tabs>
        <w:tab w:val="center" w:pos="4320"/>
        <w:tab w:val="right" w:pos="8640"/>
      </w:tabs>
    </w:pPr>
  </w:style>
  <w:style w:type="character" w:customStyle="1" w:styleId="a7">
    <w:name w:val="כותרת עליונה תו"/>
    <w:basedOn w:val="a0"/>
    <w:link w:val="a6"/>
    <w:uiPriority w:val="99"/>
    <w:rsid w:val="007B36D3"/>
    <w:rPr>
      <w:sz w:val="24"/>
      <w:szCs w:val="24"/>
    </w:rPr>
  </w:style>
  <w:style w:type="paragraph" w:styleId="a8">
    <w:name w:val="footer"/>
    <w:basedOn w:val="a"/>
    <w:link w:val="a9"/>
    <w:uiPriority w:val="99"/>
    <w:unhideWhenUsed/>
    <w:rsid w:val="007B36D3"/>
    <w:pPr>
      <w:tabs>
        <w:tab w:val="center" w:pos="4320"/>
        <w:tab w:val="right" w:pos="8640"/>
      </w:tabs>
    </w:pPr>
  </w:style>
  <w:style w:type="character" w:customStyle="1" w:styleId="a9">
    <w:name w:val="כותרת תחתונה תו"/>
    <w:basedOn w:val="a0"/>
    <w:link w:val="a8"/>
    <w:uiPriority w:val="99"/>
    <w:rsid w:val="007B36D3"/>
    <w:rPr>
      <w:sz w:val="24"/>
      <w:szCs w:val="24"/>
    </w:rPr>
  </w:style>
  <w:style w:type="table" w:styleId="aa">
    <w:name w:val="Table Grid"/>
    <w:basedOn w:val="a1"/>
    <w:uiPriority w:val="59"/>
    <w:rsid w:val="007B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gel1">
    <w:name w:val="Sargel 1"/>
    <w:basedOn w:val="a"/>
    <w:uiPriority w:val="99"/>
    <w:rsid w:val="007B36D3"/>
    <w:pPr>
      <w:widowControl w:val="0"/>
      <w:suppressAutoHyphens/>
      <w:autoSpaceDE w:val="0"/>
      <w:autoSpaceDN w:val="0"/>
      <w:adjustRightInd w:val="0"/>
      <w:spacing w:before="57" w:after="57" w:line="380" w:lineRule="atLeast"/>
    </w:pPr>
    <w:rPr>
      <w:rFonts w:ascii="DavidMFO" w:eastAsia="Times New Roman" w:hAnsi="DavidMFO"/>
      <w:color w:val="000000"/>
      <w:sz w:val="30"/>
      <w:szCs w:val="30"/>
    </w:rPr>
  </w:style>
  <w:style w:type="paragraph" w:customStyle="1" w:styleId="sargel1-ravbrera">
    <w:name w:val="sargel 1 - rav brera"/>
    <w:basedOn w:val="a"/>
    <w:uiPriority w:val="99"/>
    <w:rsid w:val="007B36D3"/>
    <w:pPr>
      <w:widowControl w:val="0"/>
      <w:tabs>
        <w:tab w:val="left" w:pos="850"/>
        <w:tab w:val="left" w:pos="2268"/>
        <w:tab w:val="left" w:pos="3118"/>
        <w:tab w:val="left" w:pos="4535"/>
        <w:tab w:val="left" w:pos="5386"/>
        <w:tab w:val="left" w:pos="6803"/>
        <w:tab w:val="left" w:pos="7654"/>
      </w:tabs>
      <w:autoSpaceDE w:val="0"/>
      <w:autoSpaceDN w:val="0"/>
      <w:adjustRightInd w:val="0"/>
      <w:spacing w:before="57" w:after="57" w:line="380" w:lineRule="atLeast"/>
      <w:ind w:left="850" w:hanging="850"/>
    </w:pPr>
    <w:rPr>
      <w:rFonts w:ascii="DavidMFO" w:eastAsia="Times New Roman" w:hAnsi="DavidMFO"/>
      <w:color w:val="000000"/>
      <w:sz w:val="30"/>
      <w:szCs w:val="30"/>
    </w:rPr>
  </w:style>
  <w:style w:type="character" w:customStyle="1" w:styleId="LTR">
    <w:name w:val="LTR"/>
    <w:uiPriority w:val="99"/>
    <w:rsid w:val="007B36D3"/>
    <w:rPr>
      <w:rFonts w:ascii="Times-Roman" w:hAnsi="Times-Roman" w:cs="Times-Roman" w:hint="default"/>
      <w:sz w:val="26"/>
      <w:szCs w:val="26"/>
      <w:lang w:val="en-GB"/>
    </w:rPr>
  </w:style>
  <w:style w:type="paragraph" w:styleId="ab">
    <w:name w:val="Balloon Text"/>
    <w:basedOn w:val="a"/>
    <w:link w:val="ac"/>
    <w:uiPriority w:val="99"/>
    <w:semiHidden/>
    <w:unhideWhenUsed/>
    <w:rsid w:val="007B36D3"/>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7B36D3"/>
    <w:rPr>
      <w:rFonts w:ascii="Tahoma" w:hAnsi="Tahoma" w:cs="Tahoma"/>
      <w:sz w:val="16"/>
      <w:szCs w:val="16"/>
    </w:rPr>
  </w:style>
  <w:style w:type="character" w:styleId="FollowedHyperlink">
    <w:name w:val="FollowedHyperlink"/>
    <w:basedOn w:val="a0"/>
    <w:uiPriority w:val="99"/>
    <w:semiHidden/>
    <w:unhideWhenUsed/>
    <w:rsid w:val="007B36D3"/>
    <w:rPr>
      <w:color w:val="800080" w:themeColor="followedHyperlink"/>
      <w:u w:val="single"/>
    </w:rPr>
  </w:style>
  <w:style w:type="paragraph" w:styleId="ad">
    <w:name w:val="List Paragraph"/>
    <w:basedOn w:val="a"/>
    <w:uiPriority w:val="34"/>
    <w:qFormat/>
    <w:rsid w:val="007B36D3"/>
    <w:pPr>
      <w:ind w:left="720"/>
      <w:contextualSpacing/>
    </w:pPr>
  </w:style>
  <w:style w:type="character" w:styleId="ae">
    <w:name w:val="Placeholder Text"/>
    <w:basedOn w:val="a0"/>
    <w:uiPriority w:val="99"/>
    <w:semiHidden/>
    <w:rsid w:val="007B36D3"/>
    <w:rPr>
      <w:color w:val="808080"/>
    </w:rPr>
  </w:style>
  <w:style w:type="paragraph" w:styleId="af">
    <w:name w:val="footnote text"/>
    <w:basedOn w:val="a"/>
    <w:link w:val="af0"/>
    <w:uiPriority w:val="99"/>
    <w:unhideWhenUsed/>
    <w:rsid w:val="00143559"/>
    <w:pPr>
      <w:spacing w:after="0" w:line="240" w:lineRule="auto"/>
    </w:pPr>
    <w:rPr>
      <w:sz w:val="20"/>
      <w:szCs w:val="20"/>
    </w:rPr>
  </w:style>
  <w:style w:type="character" w:customStyle="1" w:styleId="af0">
    <w:name w:val="טקסט הערת שוליים תו"/>
    <w:basedOn w:val="a0"/>
    <w:link w:val="af"/>
    <w:uiPriority w:val="99"/>
    <w:rsid w:val="00143559"/>
  </w:style>
  <w:style w:type="character" w:styleId="af1">
    <w:name w:val="footnote reference"/>
    <w:basedOn w:val="a0"/>
    <w:uiPriority w:val="99"/>
    <w:semiHidden/>
    <w:unhideWhenUsed/>
    <w:rsid w:val="00E073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3357">
      <w:bodyDiv w:val="1"/>
      <w:marLeft w:val="0"/>
      <w:marRight w:val="0"/>
      <w:marTop w:val="0"/>
      <w:marBottom w:val="0"/>
      <w:divBdr>
        <w:top w:val="none" w:sz="0" w:space="0" w:color="auto"/>
        <w:left w:val="none" w:sz="0" w:space="0" w:color="auto"/>
        <w:bottom w:val="none" w:sz="0" w:space="0" w:color="auto"/>
        <w:right w:val="none" w:sz="0" w:space="0" w:color="auto"/>
      </w:divBdr>
      <w:divsChild>
        <w:div w:id="1769302871">
          <w:marLeft w:val="0"/>
          <w:marRight w:val="0"/>
          <w:marTop w:val="0"/>
          <w:marBottom w:val="0"/>
          <w:divBdr>
            <w:top w:val="none" w:sz="0" w:space="0" w:color="auto"/>
            <w:left w:val="none" w:sz="0" w:space="0" w:color="auto"/>
            <w:bottom w:val="none" w:sz="0" w:space="0" w:color="auto"/>
            <w:right w:val="none" w:sz="0" w:space="0" w:color="auto"/>
          </w:divBdr>
        </w:div>
        <w:div w:id="320624606">
          <w:marLeft w:val="0"/>
          <w:marRight w:val="0"/>
          <w:marTop w:val="0"/>
          <w:marBottom w:val="0"/>
          <w:divBdr>
            <w:top w:val="none" w:sz="0" w:space="0" w:color="auto"/>
            <w:left w:val="none" w:sz="0" w:space="0" w:color="auto"/>
            <w:bottom w:val="none" w:sz="0" w:space="0" w:color="auto"/>
            <w:right w:val="none" w:sz="0" w:space="0" w:color="auto"/>
          </w:divBdr>
        </w:div>
        <w:div w:id="295450394">
          <w:marLeft w:val="0"/>
          <w:marRight w:val="0"/>
          <w:marTop w:val="0"/>
          <w:marBottom w:val="0"/>
          <w:divBdr>
            <w:top w:val="none" w:sz="0" w:space="0" w:color="auto"/>
            <w:left w:val="none" w:sz="0" w:space="0" w:color="auto"/>
            <w:bottom w:val="none" w:sz="0" w:space="0" w:color="auto"/>
            <w:right w:val="none" w:sz="0" w:space="0" w:color="auto"/>
          </w:divBdr>
        </w:div>
        <w:div w:id="7099384">
          <w:marLeft w:val="0"/>
          <w:marRight w:val="0"/>
          <w:marTop w:val="0"/>
          <w:marBottom w:val="0"/>
          <w:divBdr>
            <w:top w:val="none" w:sz="0" w:space="0" w:color="auto"/>
            <w:left w:val="none" w:sz="0" w:space="0" w:color="auto"/>
            <w:bottom w:val="none" w:sz="0" w:space="0" w:color="auto"/>
            <w:right w:val="none" w:sz="0" w:space="0" w:color="auto"/>
          </w:divBdr>
        </w:div>
      </w:divsChild>
    </w:div>
    <w:div w:id="143400673">
      <w:bodyDiv w:val="1"/>
      <w:marLeft w:val="0"/>
      <w:marRight w:val="0"/>
      <w:marTop w:val="0"/>
      <w:marBottom w:val="0"/>
      <w:divBdr>
        <w:top w:val="none" w:sz="0" w:space="0" w:color="auto"/>
        <w:left w:val="none" w:sz="0" w:space="0" w:color="auto"/>
        <w:bottom w:val="none" w:sz="0" w:space="0" w:color="auto"/>
        <w:right w:val="none" w:sz="0" w:space="0" w:color="auto"/>
      </w:divBdr>
    </w:div>
    <w:div w:id="197358472">
      <w:bodyDiv w:val="1"/>
      <w:marLeft w:val="0"/>
      <w:marRight w:val="0"/>
      <w:marTop w:val="0"/>
      <w:marBottom w:val="0"/>
      <w:divBdr>
        <w:top w:val="none" w:sz="0" w:space="0" w:color="auto"/>
        <w:left w:val="none" w:sz="0" w:space="0" w:color="auto"/>
        <w:bottom w:val="none" w:sz="0" w:space="0" w:color="auto"/>
        <w:right w:val="none" w:sz="0" w:space="0" w:color="auto"/>
      </w:divBdr>
    </w:div>
    <w:div w:id="214394741">
      <w:bodyDiv w:val="1"/>
      <w:marLeft w:val="0"/>
      <w:marRight w:val="0"/>
      <w:marTop w:val="0"/>
      <w:marBottom w:val="0"/>
      <w:divBdr>
        <w:top w:val="none" w:sz="0" w:space="0" w:color="auto"/>
        <w:left w:val="none" w:sz="0" w:space="0" w:color="auto"/>
        <w:bottom w:val="none" w:sz="0" w:space="0" w:color="auto"/>
        <w:right w:val="none" w:sz="0" w:space="0" w:color="auto"/>
      </w:divBdr>
    </w:div>
    <w:div w:id="277610726">
      <w:bodyDiv w:val="1"/>
      <w:marLeft w:val="0"/>
      <w:marRight w:val="0"/>
      <w:marTop w:val="0"/>
      <w:marBottom w:val="0"/>
      <w:divBdr>
        <w:top w:val="none" w:sz="0" w:space="0" w:color="auto"/>
        <w:left w:val="none" w:sz="0" w:space="0" w:color="auto"/>
        <w:bottom w:val="none" w:sz="0" w:space="0" w:color="auto"/>
        <w:right w:val="none" w:sz="0" w:space="0" w:color="auto"/>
      </w:divBdr>
    </w:div>
    <w:div w:id="318268979">
      <w:bodyDiv w:val="1"/>
      <w:marLeft w:val="0"/>
      <w:marRight w:val="0"/>
      <w:marTop w:val="0"/>
      <w:marBottom w:val="0"/>
      <w:divBdr>
        <w:top w:val="none" w:sz="0" w:space="0" w:color="auto"/>
        <w:left w:val="none" w:sz="0" w:space="0" w:color="auto"/>
        <w:bottom w:val="none" w:sz="0" w:space="0" w:color="auto"/>
        <w:right w:val="none" w:sz="0" w:space="0" w:color="auto"/>
      </w:divBdr>
    </w:div>
    <w:div w:id="366176712">
      <w:bodyDiv w:val="1"/>
      <w:marLeft w:val="0"/>
      <w:marRight w:val="0"/>
      <w:marTop w:val="0"/>
      <w:marBottom w:val="0"/>
      <w:divBdr>
        <w:top w:val="none" w:sz="0" w:space="0" w:color="auto"/>
        <w:left w:val="none" w:sz="0" w:space="0" w:color="auto"/>
        <w:bottom w:val="none" w:sz="0" w:space="0" w:color="auto"/>
        <w:right w:val="none" w:sz="0" w:space="0" w:color="auto"/>
      </w:divBdr>
      <w:divsChild>
        <w:div w:id="318579117">
          <w:marLeft w:val="0"/>
          <w:marRight w:val="1008"/>
          <w:marTop w:val="110"/>
          <w:marBottom w:val="0"/>
          <w:divBdr>
            <w:top w:val="none" w:sz="0" w:space="0" w:color="auto"/>
            <w:left w:val="none" w:sz="0" w:space="0" w:color="auto"/>
            <w:bottom w:val="none" w:sz="0" w:space="0" w:color="auto"/>
            <w:right w:val="none" w:sz="0" w:space="0" w:color="auto"/>
          </w:divBdr>
        </w:div>
        <w:div w:id="1661957576">
          <w:marLeft w:val="0"/>
          <w:marRight w:val="1008"/>
          <w:marTop w:val="110"/>
          <w:marBottom w:val="0"/>
          <w:divBdr>
            <w:top w:val="none" w:sz="0" w:space="0" w:color="auto"/>
            <w:left w:val="none" w:sz="0" w:space="0" w:color="auto"/>
            <w:bottom w:val="none" w:sz="0" w:space="0" w:color="auto"/>
            <w:right w:val="none" w:sz="0" w:space="0" w:color="auto"/>
          </w:divBdr>
        </w:div>
      </w:divsChild>
    </w:div>
    <w:div w:id="459807344">
      <w:bodyDiv w:val="1"/>
      <w:marLeft w:val="0"/>
      <w:marRight w:val="0"/>
      <w:marTop w:val="0"/>
      <w:marBottom w:val="0"/>
      <w:divBdr>
        <w:top w:val="none" w:sz="0" w:space="0" w:color="auto"/>
        <w:left w:val="none" w:sz="0" w:space="0" w:color="auto"/>
        <w:bottom w:val="none" w:sz="0" w:space="0" w:color="auto"/>
        <w:right w:val="none" w:sz="0" w:space="0" w:color="auto"/>
      </w:divBdr>
    </w:div>
    <w:div w:id="481577383">
      <w:bodyDiv w:val="1"/>
      <w:marLeft w:val="0"/>
      <w:marRight w:val="0"/>
      <w:marTop w:val="0"/>
      <w:marBottom w:val="0"/>
      <w:divBdr>
        <w:top w:val="none" w:sz="0" w:space="0" w:color="auto"/>
        <w:left w:val="none" w:sz="0" w:space="0" w:color="auto"/>
        <w:bottom w:val="none" w:sz="0" w:space="0" w:color="auto"/>
        <w:right w:val="none" w:sz="0" w:space="0" w:color="auto"/>
      </w:divBdr>
    </w:div>
    <w:div w:id="516311516">
      <w:bodyDiv w:val="1"/>
      <w:marLeft w:val="0"/>
      <w:marRight w:val="0"/>
      <w:marTop w:val="0"/>
      <w:marBottom w:val="0"/>
      <w:divBdr>
        <w:top w:val="none" w:sz="0" w:space="0" w:color="auto"/>
        <w:left w:val="none" w:sz="0" w:space="0" w:color="auto"/>
        <w:bottom w:val="none" w:sz="0" w:space="0" w:color="auto"/>
        <w:right w:val="none" w:sz="0" w:space="0" w:color="auto"/>
      </w:divBdr>
      <w:divsChild>
        <w:div w:id="199367145">
          <w:marLeft w:val="0"/>
          <w:marRight w:val="1008"/>
          <w:marTop w:val="110"/>
          <w:marBottom w:val="0"/>
          <w:divBdr>
            <w:top w:val="none" w:sz="0" w:space="0" w:color="auto"/>
            <w:left w:val="none" w:sz="0" w:space="0" w:color="auto"/>
            <w:bottom w:val="none" w:sz="0" w:space="0" w:color="auto"/>
            <w:right w:val="none" w:sz="0" w:space="0" w:color="auto"/>
          </w:divBdr>
        </w:div>
        <w:div w:id="1561284848">
          <w:marLeft w:val="0"/>
          <w:marRight w:val="1008"/>
          <w:marTop w:val="110"/>
          <w:marBottom w:val="0"/>
          <w:divBdr>
            <w:top w:val="none" w:sz="0" w:space="0" w:color="auto"/>
            <w:left w:val="none" w:sz="0" w:space="0" w:color="auto"/>
            <w:bottom w:val="none" w:sz="0" w:space="0" w:color="auto"/>
            <w:right w:val="none" w:sz="0" w:space="0" w:color="auto"/>
          </w:divBdr>
        </w:div>
      </w:divsChild>
    </w:div>
    <w:div w:id="543638127">
      <w:bodyDiv w:val="1"/>
      <w:marLeft w:val="0"/>
      <w:marRight w:val="0"/>
      <w:marTop w:val="0"/>
      <w:marBottom w:val="0"/>
      <w:divBdr>
        <w:top w:val="none" w:sz="0" w:space="0" w:color="auto"/>
        <w:left w:val="none" w:sz="0" w:space="0" w:color="auto"/>
        <w:bottom w:val="none" w:sz="0" w:space="0" w:color="auto"/>
        <w:right w:val="none" w:sz="0" w:space="0" w:color="auto"/>
      </w:divBdr>
      <w:divsChild>
        <w:div w:id="1585381927">
          <w:marLeft w:val="0"/>
          <w:marRight w:val="1008"/>
          <w:marTop w:val="110"/>
          <w:marBottom w:val="0"/>
          <w:divBdr>
            <w:top w:val="none" w:sz="0" w:space="0" w:color="auto"/>
            <w:left w:val="none" w:sz="0" w:space="0" w:color="auto"/>
            <w:bottom w:val="none" w:sz="0" w:space="0" w:color="auto"/>
            <w:right w:val="none" w:sz="0" w:space="0" w:color="auto"/>
          </w:divBdr>
        </w:div>
      </w:divsChild>
    </w:div>
    <w:div w:id="602685090">
      <w:bodyDiv w:val="1"/>
      <w:marLeft w:val="0"/>
      <w:marRight w:val="0"/>
      <w:marTop w:val="0"/>
      <w:marBottom w:val="0"/>
      <w:divBdr>
        <w:top w:val="none" w:sz="0" w:space="0" w:color="auto"/>
        <w:left w:val="none" w:sz="0" w:space="0" w:color="auto"/>
        <w:bottom w:val="none" w:sz="0" w:space="0" w:color="auto"/>
        <w:right w:val="none" w:sz="0" w:space="0" w:color="auto"/>
      </w:divBdr>
    </w:div>
    <w:div w:id="1005980592">
      <w:bodyDiv w:val="1"/>
      <w:marLeft w:val="0"/>
      <w:marRight w:val="0"/>
      <w:marTop w:val="0"/>
      <w:marBottom w:val="0"/>
      <w:divBdr>
        <w:top w:val="none" w:sz="0" w:space="0" w:color="auto"/>
        <w:left w:val="none" w:sz="0" w:space="0" w:color="auto"/>
        <w:bottom w:val="none" w:sz="0" w:space="0" w:color="auto"/>
        <w:right w:val="none" w:sz="0" w:space="0" w:color="auto"/>
      </w:divBdr>
      <w:divsChild>
        <w:div w:id="2078748480">
          <w:marLeft w:val="0"/>
          <w:marRight w:val="1008"/>
          <w:marTop w:val="110"/>
          <w:marBottom w:val="0"/>
          <w:divBdr>
            <w:top w:val="none" w:sz="0" w:space="0" w:color="auto"/>
            <w:left w:val="none" w:sz="0" w:space="0" w:color="auto"/>
            <w:bottom w:val="none" w:sz="0" w:space="0" w:color="auto"/>
            <w:right w:val="none" w:sz="0" w:space="0" w:color="auto"/>
          </w:divBdr>
        </w:div>
      </w:divsChild>
    </w:div>
    <w:div w:id="1397359219">
      <w:bodyDiv w:val="1"/>
      <w:marLeft w:val="0"/>
      <w:marRight w:val="0"/>
      <w:marTop w:val="0"/>
      <w:marBottom w:val="0"/>
      <w:divBdr>
        <w:top w:val="none" w:sz="0" w:space="0" w:color="auto"/>
        <w:left w:val="none" w:sz="0" w:space="0" w:color="auto"/>
        <w:bottom w:val="none" w:sz="0" w:space="0" w:color="auto"/>
        <w:right w:val="none" w:sz="0" w:space="0" w:color="auto"/>
      </w:divBdr>
      <w:divsChild>
        <w:div w:id="636683508">
          <w:marLeft w:val="0"/>
          <w:marRight w:val="504"/>
          <w:marTop w:val="140"/>
          <w:marBottom w:val="0"/>
          <w:divBdr>
            <w:top w:val="none" w:sz="0" w:space="0" w:color="auto"/>
            <w:left w:val="none" w:sz="0" w:space="0" w:color="auto"/>
            <w:bottom w:val="none" w:sz="0" w:space="0" w:color="auto"/>
            <w:right w:val="none" w:sz="0" w:space="0" w:color="auto"/>
          </w:divBdr>
        </w:div>
        <w:div w:id="707266186">
          <w:marLeft w:val="0"/>
          <w:marRight w:val="504"/>
          <w:marTop w:val="140"/>
          <w:marBottom w:val="0"/>
          <w:divBdr>
            <w:top w:val="none" w:sz="0" w:space="0" w:color="auto"/>
            <w:left w:val="none" w:sz="0" w:space="0" w:color="auto"/>
            <w:bottom w:val="none" w:sz="0" w:space="0" w:color="auto"/>
            <w:right w:val="none" w:sz="0" w:space="0" w:color="auto"/>
          </w:divBdr>
        </w:div>
      </w:divsChild>
    </w:div>
    <w:div w:id="1503929529">
      <w:bodyDiv w:val="1"/>
      <w:marLeft w:val="0"/>
      <w:marRight w:val="0"/>
      <w:marTop w:val="0"/>
      <w:marBottom w:val="0"/>
      <w:divBdr>
        <w:top w:val="none" w:sz="0" w:space="0" w:color="auto"/>
        <w:left w:val="none" w:sz="0" w:space="0" w:color="auto"/>
        <w:bottom w:val="none" w:sz="0" w:space="0" w:color="auto"/>
        <w:right w:val="none" w:sz="0" w:space="0" w:color="auto"/>
      </w:divBdr>
      <w:divsChild>
        <w:div w:id="378558876">
          <w:marLeft w:val="0"/>
          <w:marRight w:val="1008"/>
          <w:marTop w:val="110"/>
          <w:marBottom w:val="0"/>
          <w:divBdr>
            <w:top w:val="none" w:sz="0" w:space="0" w:color="auto"/>
            <w:left w:val="none" w:sz="0" w:space="0" w:color="auto"/>
            <w:bottom w:val="none" w:sz="0" w:space="0" w:color="auto"/>
            <w:right w:val="none" w:sz="0" w:space="0" w:color="auto"/>
          </w:divBdr>
        </w:div>
      </w:divsChild>
    </w:div>
    <w:div w:id="1527480307">
      <w:bodyDiv w:val="1"/>
      <w:marLeft w:val="0"/>
      <w:marRight w:val="0"/>
      <w:marTop w:val="0"/>
      <w:marBottom w:val="0"/>
      <w:divBdr>
        <w:top w:val="none" w:sz="0" w:space="0" w:color="auto"/>
        <w:left w:val="none" w:sz="0" w:space="0" w:color="auto"/>
        <w:bottom w:val="none" w:sz="0" w:space="0" w:color="auto"/>
        <w:right w:val="none" w:sz="0" w:space="0" w:color="auto"/>
      </w:divBdr>
      <w:divsChild>
        <w:div w:id="1475681344">
          <w:marLeft w:val="0"/>
          <w:marRight w:val="1008"/>
          <w:marTop w:val="110"/>
          <w:marBottom w:val="0"/>
          <w:divBdr>
            <w:top w:val="none" w:sz="0" w:space="0" w:color="auto"/>
            <w:left w:val="none" w:sz="0" w:space="0" w:color="auto"/>
            <w:bottom w:val="none" w:sz="0" w:space="0" w:color="auto"/>
            <w:right w:val="none" w:sz="0" w:space="0" w:color="auto"/>
          </w:divBdr>
        </w:div>
        <w:div w:id="1509517571">
          <w:marLeft w:val="0"/>
          <w:marRight w:val="1008"/>
          <w:marTop w:val="110"/>
          <w:marBottom w:val="0"/>
          <w:divBdr>
            <w:top w:val="none" w:sz="0" w:space="0" w:color="auto"/>
            <w:left w:val="none" w:sz="0" w:space="0" w:color="auto"/>
            <w:bottom w:val="none" w:sz="0" w:space="0" w:color="auto"/>
            <w:right w:val="none" w:sz="0" w:space="0" w:color="auto"/>
          </w:divBdr>
        </w:div>
      </w:divsChild>
    </w:div>
    <w:div w:id="1536623391">
      <w:bodyDiv w:val="1"/>
      <w:marLeft w:val="0"/>
      <w:marRight w:val="0"/>
      <w:marTop w:val="0"/>
      <w:marBottom w:val="0"/>
      <w:divBdr>
        <w:top w:val="none" w:sz="0" w:space="0" w:color="auto"/>
        <w:left w:val="none" w:sz="0" w:space="0" w:color="auto"/>
        <w:bottom w:val="none" w:sz="0" w:space="0" w:color="auto"/>
        <w:right w:val="none" w:sz="0" w:space="0" w:color="auto"/>
      </w:divBdr>
      <w:divsChild>
        <w:div w:id="1461535884">
          <w:marLeft w:val="0"/>
          <w:marRight w:val="274"/>
          <w:marTop w:val="86"/>
          <w:marBottom w:val="0"/>
          <w:divBdr>
            <w:top w:val="none" w:sz="0" w:space="0" w:color="auto"/>
            <w:left w:val="none" w:sz="0" w:space="0" w:color="auto"/>
            <w:bottom w:val="none" w:sz="0" w:space="0" w:color="auto"/>
            <w:right w:val="none" w:sz="0" w:space="0" w:color="auto"/>
          </w:divBdr>
        </w:div>
        <w:div w:id="1713453499">
          <w:marLeft w:val="0"/>
          <w:marRight w:val="274"/>
          <w:marTop w:val="86"/>
          <w:marBottom w:val="0"/>
          <w:divBdr>
            <w:top w:val="none" w:sz="0" w:space="0" w:color="auto"/>
            <w:left w:val="none" w:sz="0" w:space="0" w:color="auto"/>
            <w:bottom w:val="none" w:sz="0" w:space="0" w:color="auto"/>
            <w:right w:val="none" w:sz="0" w:space="0" w:color="auto"/>
          </w:divBdr>
        </w:div>
      </w:divsChild>
    </w:div>
    <w:div w:id="1647275479">
      <w:bodyDiv w:val="1"/>
      <w:marLeft w:val="0"/>
      <w:marRight w:val="0"/>
      <w:marTop w:val="0"/>
      <w:marBottom w:val="0"/>
      <w:divBdr>
        <w:top w:val="none" w:sz="0" w:space="0" w:color="auto"/>
        <w:left w:val="none" w:sz="0" w:space="0" w:color="auto"/>
        <w:bottom w:val="none" w:sz="0" w:space="0" w:color="auto"/>
        <w:right w:val="none" w:sz="0" w:space="0" w:color="auto"/>
      </w:divBdr>
    </w:div>
    <w:div w:id="1664116294">
      <w:bodyDiv w:val="1"/>
      <w:marLeft w:val="0"/>
      <w:marRight w:val="0"/>
      <w:marTop w:val="0"/>
      <w:marBottom w:val="0"/>
      <w:divBdr>
        <w:top w:val="none" w:sz="0" w:space="0" w:color="auto"/>
        <w:left w:val="none" w:sz="0" w:space="0" w:color="auto"/>
        <w:bottom w:val="none" w:sz="0" w:space="0" w:color="auto"/>
        <w:right w:val="none" w:sz="0" w:space="0" w:color="auto"/>
      </w:divBdr>
    </w:div>
    <w:div w:id="1770739932">
      <w:bodyDiv w:val="1"/>
      <w:marLeft w:val="0"/>
      <w:marRight w:val="0"/>
      <w:marTop w:val="0"/>
      <w:marBottom w:val="0"/>
      <w:divBdr>
        <w:top w:val="none" w:sz="0" w:space="0" w:color="auto"/>
        <w:left w:val="none" w:sz="0" w:space="0" w:color="auto"/>
        <w:bottom w:val="none" w:sz="0" w:space="0" w:color="auto"/>
        <w:right w:val="none" w:sz="0" w:space="0" w:color="auto"/>
      </w:divBdr>
      <w:divsChild>
        <w:div w:id="431096918">
          <w:marLeft w:val="0"/>
          <w:marRight w:val="1008"/>
          <w:marTop w:val="110"/>
          <w:marBottom w:val="0"/>
          <w:divBdr>
            <w:top w:val="none" w:sz="0" w:space="0" w:color="auto"/>
            <w:left w:val="none" w:sz="0" w:space="0" w:color="auto"/>
            <w:bottom w:val="none" w:sz="0" w:space="0" w:color="auto"/>
            <w:right w:val="none" w:sz="0" w:space="0" w:color="auto"/>
          </w:divBdr>
        </w:div>
      </w:divsChild>
    </w:div>
    <w:div w:id="1979995128">
      <w:bodyDiv w:val="1"/>
      <w:marLeft w:val="0"/>
      <w:marRight w:val="0"/>
      <w:marTop w:val="0"/>
      <w:marBottom w:val="0"/>
      <w:divBdr>
        <w:top w:val="none" w:sz="0" w:space="0" w:color="auto"/>
        <w:left w:val="none" w:sz="0" w:space="0" w:color="auto"/>
        <w:bottom w:val="none" w:sz="0" w:space="0" w:color="auto"/>
        <w:right w:val="none" w:sz="0" w:space="0" w:color="auto"/>
      </w:divBdr>
    </w:div>
    <w:div w:id="1986425690">
      <w:bodyDiv w:val="1"/>
      <w:marLeft w:val="0"/>
      <w:marRight w:val="0"/>
      <w:marTop w:val="0"/>
      <w:marBottom w:val="0"/>
      <w:divBdr>
        <w:top w:val="none" w:sz="0" w:space="0" w:color="auto"/>
        <w:left w:val="none" w:sz="0" w:space="0" w:color="auto"/>
        <w:bottom w:val="none" w:sz="0" w:space="0" w:color="auto"/>
        <w:right w:val="none" w:sz="0" w:space="0" w:color="auto"/>
      </w:divBdr>
      <w:divsChild>
        <w:div w:id="913130370">
          <w:marLeft w:val="0"/>
          <w:marRight w:val="504"/>
          <w:marTop w:val="140"/>
          <w:marBottom w:val="0"/>
          <w:divBdr>
            <w:top w:val="none" w:sz="0" w:space="0" w:color="auto"/>
            <w:left w:val="none" w:sz="0" w:space="0" w:color="auto"/>
            <w:bottom w:val="none" w:sz="0" w:space="0" w:color="auto"/>
            <w:right w:val="none" w:sz="0" w:space="0" w:color="auto"/>
          </w:divBdr>
        </w:div>
        <w:div w:id="1841970990">
          <w:marLeft w:val="0"/>
          <w:marRight w:val="504"/>
          <w:marTop w:val="140"/>
          <w:marBottom w:val="0"/>
          <w:divBdr>
            <w:top w:val="none" w:sz="0" w:space="0" w:color="auto"/>
            <w:left w:val="none" w:sz="0" w:space="0" w:color="auto"/>
            <w:bottom w:val="none" w:sz="0" w:space="0" w:color="auto"/>
            <w:right w:val="none" w:sz="0" w:space="0" w:color="auto"/>
          </w:divBdr>
        </w:div>
        <w:div w:id="2110277429">
          <w:marLeft w:val="0"/>
          <w:marRight w:val="504"/>
          <w:marTop w:val="140"/>
          <w:marBottom w:val="0"/>
          <w:divBdr>
            <w:top w:val="none" w:sz="0" w:space="0" w:color="auto"/>
            <w:left w:val="none" w:sz="0" w:space="0" w:color="auto"/>
            <w:bottom w:val="none" w:sz="0" w:space="0" w:color="auto"/>
            <w:right w:val="none" w:sz="0" w:space="0" w:color="auto"/>
          </w:divBdr>
        </w:div>
      </w:divsChild>
    </w:div>
    <w:div w:id="199630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502;&#1505;&#1502;&#1498;%20&#1512;&#1497;&#151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FC259-B654-4EBF-AC45-168666BC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מסמך ריק</Template>
  <TotalTime>92</TotalTime>
  <Pages>25</Pages>
  <Words>9368</Words>
  <Characters>53399</Characters>
  <Application>Microsoft Office Word</Application>
  <DocSecurity>0</DocSecurity>
  <Lines>444</Lines>
  <Paragraphs>125</Paragraphs>
  <ScaleCrop>false</ScaleCrop>
  <HeadingPairs>
    <vt:vector size="2" baseType="variant">
      <vt:variant>
        <vt:lpstr>שם</vt:lpstr>
      </vt:variant>
      <vt:variant>
        <vt:i4>1</vt:i4>
      </vt:variant>
    </vt:vector>
  </HeadingPairs>
  <TitlesOfParts>
    <vt:vector size="1" baseType="lpstr">
      <vt:lpstr/>
    </vt:vector>
  </TitlesOfParts>
  <Company>Dell inc</Company>
  <LinksUpToDate>false</LinksUpToDate>
  <CharactersWithSpaces>62642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2019-03-07T18:53:00Z</cp:lastPrinted>
  <dcterms:created xsi:type="dcterms:W3CDTF">2021-08-22T05:57:00Z</dcterms:created>
  <dcterms:modified xsi:type="dcterms:W3CDTF">2021-08-22T15:26:00Z</dcterms:modified>
</cp:coreProperties>
</file>