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317F6" w14:textId="70AF10D3" w:rsidR="00C634C8" w:rsidRPr="00984564" w:rsidRDefault="0046167B" w:rsidP="00984564">
      <w:pPr>
        <w:spacing w:after="0" w:line="480" w:lineRule="auto"/>
        <w:ind w:left="720" w:hanging="360"/>
        <w:jc w:val="center"/>
        <w:rPr>
          <w:b/>
          <w:bCs/>
          <w:lang w:val="en-GB"/>
        </w:rPr>
      </w:pPr>
      <w:bookmarkStart w:id="0" w:name="_Hlk79692294"/>
      <w:r w:rsidRPr="00C634C8">
        <w:rPr>
          <w:rFonts w:asciiTheme="majorBidi" w:eastAsia="Calibri" w:hAnsiTheme="majorBidi" w:cstheme="majorBidi"/>
          <w:b/>
          <w:bCs/>
          <w:sz w:val="24"/>
          <w:szCs w:val="24"/>
          <w:lang w:val="en-US"/>
        </w:rPr>
        <w:t xml:space="preserve">D. The ‘dying and rising god’ in </w:t>
      </w:r>
      <w:r w:rsidR="00224A8D" w:rsidRPr="00C634C8">
        <w:rPr>
          <w:rFonts w:asciiTheme="majorBidi" w:eastAsia="Calibri" w:hAnsiTheme="majorBidi" w:cstheme="majorBidi"/>
          <w:b/>
          <w:bCs/>
          <w:sz w:val="24"/>
          <w:szCs w:val="24"/>
          <w:lang w:val="en-US"/>
        </w:rPr>
        <w:t>a</w:t>
      </w:r>
      <w:r w:rsidRPr="00C634C8">
        <w:rPr>
          <w:rFonts w:asciiTheme="majorBidi" w:eastAsia="Calibri" w:hAnsiTheme="majorBidi" w:cstheme="majorBidi"/>
          <w:b/>
          <w:bCs/>
          <w:sz w:val="24"/>
          <w:szCs w:val="24"/>
          <w:lang w:val="en-US"/>
        </w:rPr>
        <w:t xml:space="preserve"> text</w:t>
      </w:r>
      <w:r w:rsidR="00224A8D" w:rsidRPr="00C634C8">
        <w:rPr>
          <w:rFonts w:asciiTheme="majorBidi" w:eastAsia="Calibri" w:hAnsiTheme="majorBidi" w:cstheme="majorBidi"/>
          <w:b/>
          <w:bCs/>
          <w:sz w:val="24"/>
          <w:szCs w:val="24"/>
          <w:lang w:val="en-US"/>
        </w:rPr>
        <w:t xml:space="preserve"> of </w:t>
      </w:r>
      <w:r w:rsidR="00D225B2">
        <w:rPr>
          <w:rFonts w:asciiTheme="majorBidi" w:eastAsia="Calibri" w:hAnsiTheme="majorBidi" w:cstheme="majorBidi"/>
          <w:b/>
          <w:bCs/>
          <w:sz w:val="24"/>
          <w:szCs w:val="24"/>
          <w:lang w:val="en-GB"/>
        </w:rPr>
        <w:t>North-</w:t>
      </w:r>
      <w:r w:rsidR="00224A8D" w:rsidRPr="00C634C8">
        <w:rPr>
          <w:rFonts w:asciiTheme="majorBidi" w:eastAsia="Calibri" w:hAnsiTheme="majorBidi" w:cstheme="majorBidi"/>
          <w:b/>
          <w:bCs/>
          <w:sz w:val="24"/>
          <w:szCs w:val="24"/>
          <w:lang w:val="en-US"/>
        </w:rPr>
        <w:t>West</w:t>
      </w:r>
      <w:r w:rsidR="00D225B2">
        <w:rPr>
          <w:rFonts w:asciiTheme="majorBidi" w:eastAsia="Calibri" w:hAnsiTheme="majorBidi" w:cstheme="majorBidi"/>
          <w:b/>
          <w:bCs/>
          <w:sz w:val="24"/>
          <w:szCs w:val="24"/>
          <w:lang w:val="en-US"/>
        </w:rPr>
        <w:t>ern Semitic</w:t>
      </w:r>
      <w:r w:rsidR="00224A8D" w:rsidRPr="00C634C8">
        <w:rPr>
          <w:rFonts w:asciiTheme="majorBidi" w:eastAsia="Calibri" w:hAnsiTheme="majorBidi" w:cstheme="majorBidi"/>
          <w:b/>
          <w:bCs/>
          <w:sz w:val="24"/>
          <w:szCs w:val="24"/>
          <w:lang w:val="en-US"/>
        </w:rPr>
        <w:t xml:space="preserve"> origin</w:t>
      </w:r>
    </w:p>
    <w:bookmarkEnd w:id="0"/>
    <w:p w14:paraId="005EFB76" w14:textId="77777777" w:rsidR="00984564" w:rsidRPr="00D225B2" w:rsidRDefault="00984564" w:rsidP="00C634C8">
      <w:pPr>
        <w:bidi/>
        <w:spacing w:after="0" w:line="480" w:lineRule="auto"/>
        <w:rPr>
          <w:rFonts w:ascii="Times New Roman" w:hAnsi="Times New Roman" w:cs="David"/>
          <w:sz w:val="24"/>
          <w:szCs w:val="24"/>
          <w:rtl/>
          <w:lang w:val="en-GB"/>
        </w:rPr>
      </w:pPr>
    </w:p>
    <w:p w14:paraId="27498945" w14:textId="75612124" w:rsidR="00B2605C" w:rsidRDefault="00B2605C" w:rsidP="00984564">
      <w:pPr>
        <w:bidi/>
        <w:spacing w:after="0" w:line="480" w:lineRule="auto"/>
        <w:rPr>
          <w:rFonts w:ascii="Times New Roman" w:eastAsia="Calibri" w:hAnsi="Times New Roman" w:cs="David"/>
          <w:sz w:val="24"/>
          <w:szCs w:val="24"/>
          <w:rtl/>
          <w:lang w:val="en-US"/>
        </w:rPr>
      </w:pPr>
      <w:r w:rsidRPr="001643E1">
        <w:rPr>
          <w:rFonts w:ascii="Times New Roman" w:hAnsi="Times New Roman" w:cs="David" w:hint="cs"/>
          <w:sz w:val="24"/>
          <w:szCs w:val="24"/>
          <w:rtl/>
        </w:rPr>
        <w:t>ב</w:t>
      </w:r>
      <w:r w:rsidR="00D225B2">
        <w:rPr>
          <w:rFonts w:ascii="Times New Roman" w:hAnsi="Times New Roman" w:cs="David" w:hint="cs"/>
          <w:sz w:val="24"/>
          <w:szCs w:val="24"/>
          <w:rtl/>
        </w:rPr>
        <w:t>-</w:t>
      </w:r>
      <w:r w:rsidR="00D225B2" w:rsidRPr="00D225B2">
        <w:rPr>
          <w:rFonts w:ascii="Times New Roman" w:hAnsi="Times New Roman" w:cs="David"/>
          <w:sz w:val="24"/>
          <w:szCs w:val="24"/>
          <w:lang w:val="en-GB"/>
        </w:rPr>
        <w:t xml:space="preserve"> </w:t>
      </w:r>
      <w:proofErr w:type="spellStart"/>
      <w:r w:rsidR="00D225B2" w:rsidRPr="001643E1">
        <w:rPr>
          <w:rFonts w:ascii="Times New Roman" w:hAnsi="Times New Roman" w:cs="David"/>
          <w:sz w:val="24"/>
          <w:szCs w:val="24"/>
          <w:lang w:val="en-GB"/>
        </w:rPr>
        <w:t>Ḫattuša</w:t>
      </w:r>
      <w:proofErr w:type="spellEnd"/>
      <w:r w:rsidRPr="001643E1">
        <w:rPr>
          <w:rFonts w:ascii="Times New Roman" w:hAnsi="Times New Roman" w:cs="David" w:hint="cs"/>
          <w:sz w:val="24"/>
          <w:szCs w:val="24"/>
          <w:rtl/>
        </w:rPr>
        <w:t xml:space="preserve">בירת החתים נמצאו טקסטים רבים המשקפים מסורות חוץ-אנאטוליות, בהן גם מסורות שמקורן בסוריה ובלבנט. חלק ממסורות אלו </w:t>
      </w:r>
      <w:r w:rsidRPr="001643E1">
        <w:rPr>
          <w:rFonts w:ascii="Times New Roman" w:hAnsi="Times New Roman" w:cs="David"/>
          <w:sz w:val="24"/>
          <w:szCs w:val="24"/>
          <w:rtl/>
        </w:rPr>
        <w:t>הגיעו</w:t>
      </w:r>
      <w:r w:rsidRPr="001643E1">
        <w:rPr>
          <w:rFonts w:ascii="Times New Roman" w:hAnsi="Times New Roman" w:cs="David" w:hint="cs"/>
          <w:sz w:val="24"/>
          <w:szCs w:val="24"/>
          <w:rtl/>
        </w:rPr>
        <w:t xml:space="preserve"> ל-</w:t>
      </w:r>
      <w:proofErr w:type="spellStart"/>
      <w:r w:rsidRPr="001643E1">
        <w:rPr>
          <w:rFonts w:ascii="Times New Roman" w:hAnsi="Times New Roman" w:cs="David"/>
          <w:sz w:val="24"/>
          <w:szCs w:val="24"/>
          <w:lang w:val="en-GB"/>
        </w:rPr>
        <w:t>Ḫattuša</w:t>
      </w:r>
      <w:proofErr w:type="spellEnd"/>
      <w:r w:rsidRPr="001643E1">
        <w:rPr>
          <w:rFonts w:ascii="Times New Roman" w:hAnsi="Times New Roman" w:cs="David"/>
          <w:sz w:val="24"/>
          <w:szCs w:val="24"/>
          <w:rtl/>
        </w:rPr>
        <w:t xml:space="preserve"> </w:t>
      </w:r>
      <w:r w:rsidRPr="001643E1">
        <w:rPr>
          <w:rFonts w:ascii="Times New Roman" w:hAnsi="Times New Roman" w:cs="David" w:hint="cs"/>
          <w:sz w:val="24"/>
          <w:szCs w:val="24"/>
          <w:rtl/>
        </w:rPr>
        <w:t>לאחר ש</w:t>
      </w:r>
      <w:r w:rsidRPr="001643E1">
        <w:rPr>
          <w:rFonts w:ascii="Times New Roman" w:hAnsi="Times New Roman" w:cs="David"/>
          <w:sz w:val="24"/>
          <w:szCs w:val="24"/>
          <w:rtl/>
        </w:rPr>
        <w:t xml:space="preserve">התרחבה ההגמוניה החתית בסוריה בחלקו השני של האלף השני, והתרבות החתית ספגה </w:t>
      </w:r>
      <w:r w:rsidRPr="001643E1">
        <w:rPr>
          <w:rFonts w:ascii="Times New Roman" w:hAnsi="Times New Roman" w:cs="David" w:hint="cs"/>
          <w:sz w:val="24"/>
          <w:szCs w:val="24"/>
          <w:rtl/>
        </w:rPr>
        <w:t xml:space="preserve">יסודות </w:t>
      </w:r>
      <w:r w:rsidRPr="001643E1">
        <w:rPr>
          <w:rFonts w:ascii="Times New Roman" w:hAnsi="Times New Roman" w:cs="David" w:hint="cs"/>
          <w:sz w:val="24"/>
          <w:szCs w:val="24"/>
          <w:rtl/>
          <w:lang w:val="en-GB"/>
        </w:rPr>
        <w:t>מקומיים</w:t>
      </w:r>
      <w:r w:rsidRPr="001643E1">
        <w:rPr>
          <w:rFonts w:ascii="Times New Roman" w:hAnsi="Times New Roman" w:cs="David"/>
          <w:sz w:val="24"/>
          <w:szCs w:val="24"/>
          <w:rtl/>
        </w:rPr>
        <w:t xml:space="preserve">. </w:t>
      </w:r>
      <w:r w:rsidRPr="001643E1">
        <w:rPr>
          <w:rFonts w:ascii="Times New Roman" w:hAnsi="Times New Roman" w:cs="David" w:hint="cs"/>
          <w:sz w:val="24"/>
          <w:szCs w:val="24"/>
          <w:rtl/>
        </w:rPr>
        <w:t xml:space="preserve">מסורות נוספות </w:t>
      </w:r>
      <w:r w:rsidRPr="001643E1">
        <w:rPr>
          <w:rFonts w:ascii="Times New Roman" w:hAnsi="Times New Roman" w:cs="David"/>
          <w:sz w:val="24"/>
          <w:szCs w:val="24"/>
          <w:rtl/>
        </w:rPr>
        <w:t xml:space="preserve">הגיעו בעקיפין, בתיווכה של ממלכת </w:t>
      </w:r>
      <w:proofErr w:type="spellStart"/>
      <w:r w:rsidRPr="001643E1">
        <w:rPr>
          <w:rFonts w:ascii="Times New Roman" w:hAnsi="Times New Roman" w:cs="David"/>
          <w:sz w:val="24"/>
          <w:szCs w:val="24"/>
          <w:lang w:val="en-GB"/>
        </w:rPr>
        <w:t>Kizuwatna</w:t>
      </w:r>
      <w:proofErr w:type="spellEnd"/>
      <w:r w:rsidRPr="001643E1">
        <w:rPr>
          <w:rFonts w:ascii="Times New Roman" w:hAnsi="Times New Roman" w:cs="David" w:hint="cs"/>
          <w:sz w:val="24"/>
          <w:szCs w:val="24"/>
          <w:rtl/>
        </w:rPr>
        <w:t xml:space="preserve"> החורית</w:t>
      </w:r>
      <w:r w:rsidRPr="001643E1">
        <w:rPr>
          <w:rFonts w:ascii="Times New Roman" w:hAnsi="Times New Roman" w:cs="David"/>
          <w:sz w:val="24"/>
          <w:szCs w:val="24"/>
          <w:rtl/>
        </w:rPr>
        <w:t xml:space="preserve">, ששכנה בקיליקיה – בין </w:t>
      </w:r>
      <w:r w:rsidR="00C7161F">
        <w:rPr>
          <w:rFonts w:ascii="Times New Roman" w:hAnsi="Times New Roman" w:cs="David"/>
          <w:sz w:val="24"/>
          <w:szCs w:val="24"/>
          <w:lang w:val="en-GB"/>
        </w:rPr>
        <w:t>Hatti</w:t>
      </w:r>
      <w:r w:rsidRPr="001643E1">
        <w:rPr>
          <w:rFonts w:ascii="Times New Roman" w:hAnsi="Times New Roman" w:cs="David"/>
          <w:sz w:val="24"/>
          <w:szCs w:val="24"/>
          <w:rtl/>
        </w:rPr>
        <w:t xml:space="preserve">, </w:t>
      </w:r>
      <w:proofErr w:type="spellStart"/>
      <w:r w:rsidR="00C7161F">
        <w:rPr>
          <w:rFonts w:ascii="Times New Roman" w:hAnsi="Times New Roman" w:cs="David"/>
          <w:sz w:val="24"/>
          <w:szCs w:val="24"/>
          <w:lang w:val="en-GB"/>
        </w:rPr>
        <w:t>Mittani</w:t>
      </w:r>
      <w:proofErr w:type="spellEnd"/>
      <w:r w:rsidRPr="001643E1">
        <w:rPr>
          <w:rFonts w:ascii="Times New Roman" w:hAnsi="Times New Roman" w:cs="David"/>
          <w:sz w:val="24"/>
          <w:szCs w:val="24"/>
          <w:rtl/>
        </w:rPr>
        <w:t xml:space="preserve"> וערי צפון סוריה – והשתקעו בה פולחנים רבים מערי סוריה, כגון </w:t>
      </w:r>
      <w:r w:rsidR="00C7161F">
        <w:rPr>
          <w:rFonts w:ascii="Times New Roman" w:hAnsi="Times New Roman" w:cs="David"/>
          <w:sz w:val="24"/>
          <w:szCs w:val="24"/>
          <w:lang w:val="en-GB"/>
        </w:rPr>
        <w:t>Aleppo</w:t>
      </w:r>
      <w:r w:rsidRPr="001643E1">
        <w:rPr>
          <w:rFonts w:ascii="Times New Roman" w:hAnsi="Times New Roman" w:cs="David"/>
          <w:sz w:val="24"/>
          <w:szCs w:val="24"/>
          <w:rtl/>
        </w:rPr>
        <w:t xml:space="preserve"> ו</w:t>
      </w:r>
      <w:r w:rsidRPr="001643E1">
        <w:rPr>
          <w:rFonts w:ascii="Times New Roman" w:hAnsi="Times New Roman" w:cs="David" w:hint="cs"/>
          <w:sz w:val="24"/>
          <w:szCs w:val="24"/>
          <w:rtl/>
        </w:rPr>
        <w:t>-</w:t>
      </w:r>
      <w:proofErr w:type="spellStart"/>
      <w:r w:rsidRPr="001643E1">
        <w:rPr>
          <w:rFonts w:ascii="Times New Roman" w:hAnsi="Times New Roman" w:cs="David"/>
          <w:sz w:val="24"/>
          <w:szCs w:val="24"/>
          <w:lang w:val="en-GB"/>
        </w:rPr>
        <w:t>Allalaḫ</w:t>
      </w:r>
      <w:proofErr w:type="spellEnd"/>
      <w:r w:rsidRPr="001643E1">
        <w:rPr>
          <w:rFonts w:ascii="Times New Roman" w:hAnsi="Times New Roman" w:cs="David"/>
          <w:sz w:val="24"/>
          <w:szCs w:val="24"/>
          <w:rtl/>
        </w:rPr>
        <w:t xml:space="preserve"> (</w:t>
      </w:r>
      <w:proofErr w:type="spellStart"/>
      <w:r w:rsidR="00D225B2">
        <w:rPr>
          <w:rFonts w:ascii="Times New Roman" w:hAnsi="Times New Roman" w:cs="David"/>
          <w:sz w:val="24"/>
          <w:szCs w:val="24"/>
          <w:lang w:val="en-GB"/>
        </w:rPr>
        <w:t>Muki</w:t>
      </w:r>
      <w:r w:rsidR="00D225B2">
        <w:rPr>
          <w:rFonts w:ascii="Times New Roman" w:hAnsi="Times New Roman" w:cs="Times New Roman"/>
          <w:sz w:val="24"/>
          <w:szCs w:val="24"/>
          <w:lang w:val="en-GB"/>
        </w:rPr>
        <w:t>š</w:t>
      </w:r>
      <w:proofErr w:type="spellEnd"/>
      <w:r w:rsidRPr="001643E1">
        <w:rPr>
          <w:rFonts w:ascii="Times New Roman" w:hAnsi="Times New Roman" w:cs="David"/>
          <w:sz w:val="24"/>
          <w:szCs w:val="24"/>
          <w:rtl/>
        </w:rPr>
        <w:t xml:space="preserve">). עם הסתפחותה של </w:t>
      </w:r>
      <w:proofErr w:type="spellStart"/>
      <w:r w:rsidRPr="001643E1">
        <w:rPr>
          <w:rFonts w:ascii="Times New Roman" w:hAnsi="Times New Roman" w:cs="David"/>
          <w:sz w:val="24"/>
          <w:szCs w:val="24"/>
          <w:lang w:val="en-GB"/>
        </w:rPr>
        <w:t>Kizuwatna</w:t>
      </w:r>
      <w:proofErr w:type="spellEnd"/>
      <w:r w:rsidRPr="001643E1">
        <w:rPr>
          <w:rFonts w:ascii="Times New Roman" w:hAnsi="Times New Roman" w:cs="David"/>
          <w:sz w:val="24"/>
          <w:szCs w:val="24"/>
          <w:rtl/>
        </w:rPr>
        <w:t xml:space="preserve"> לחת</w:t>
      </w:r>
      <w:r w:rsidRPr="001643E1">
        <w:rPr>
          <w:rFonts w:ascii="Times New Roman" w:hAnsi="Times New Roman" w:cs="David" w:hint="cs"/>
          <w:sz w:val="24"/>
          <w:szCs w:val="24"/>
          <w:rtl/>
        </w:rPr>
        <w:t>י</w:t>
      </w:r>
      <w:r w:rsidRPr="001643E1">
        <w:rPr>
          <w:rFonts w:ascii="Times New Roman" w:hAnsi="Times New Roman" w:cs="David"/>
          <w:sz w:val="24"/>
          <w:szCs w:val="24"/>
          <w:rtl/>
        </w:rPr>
        <w:t xml:space="preserve"> בסוף </w:t>
      </w:r>
      <w:r w:rsidRPr="001643E1">
        <w:rPr>
          <w:rFonts w:ascii="Times New Roman" w:hAnsi="Times New Roman" w:cs="David" w:hint="cs"/>
          <w:sz w:val="24"/>
          <w:szCs w:val="24"/>
          <w:rtl/>
        </w:rPr>
        <w:t>ה</w:t>
      </w:r>
      <w:r w:rsidRPr="001643E1">
        <w:rPr>
          <w:rFonts w:ascii="Times New Roman" w:hAnsi="Times New Roman" w:cs="David"/>
          <w:sz w:val="24"/>
          <w:szCs w:val="24"/>
          <w:rtl/>
        </w:rPr>
        <w:t xml:space="preserve">מאה ט"ו לפסה"נ, עברו </w:t>
      </w:r>
      <w:r w:rsidR="00D225B2">
        <w:rPr>
          <w:rFonts w:ascii="Times New Roman" w:hAnsi="Times New Roman" w:cs="David" w:hint="cs"/>
          <w:sz w:val="24"/>
          <w:szCs w:val="24"/>
          <w:rtl/>
        </w:rPr>
        <w:t xml:space="preserve">גם </w:t>
      </w:r>
      <w:r w:rsidRPr="001643E1">
        <w:rPr>
          <w:rFonts w:ascii="Times New Roman" w:hAnsi="Times New Roman" w:cs="David" w:hint="cs"/>
          <w:sz w:val="24"/>
          <w:szCs w:val="24"/>
          <w:rtl/>
        </w:rPr>
        <w:t xml:space="preserve">משם </w:t>
      </w:r>
      <w:r w:rsidRPr="001643E1">
        <w:rPr>
          <w:rFonts w:ascii="Times New Roman" w:hAnsi="Times New Roman" w:cs="David"/>
          <w:sz w:val="24"/>
          <w:szCs w:val="24"/>
          <w:rtl/>
        </w:rPr>
        <w:t xml:space="preserve">מסורות </w:t>
      </w:r>
      <w:r w:rsidRPr="001643E1">
        <w:rPr>
          <w:rFonts w:ascii="Times New Roman" w:hAnsi="Times New Roman" w:cs="David" w:hint="cs"/>
          <w:sz w:val="24"/>
          <w:szCs w:val="24"/>
          <w:rtl/>
        </w:rPr>
        <w:t>סורו-</w:t>
      </w:r>
      <w:r w:rsidRPr="001643E1">
        <w:rPr>
          <w:rFonts w:ascii="Times New Roman" w:hAnsi="Times New Roman" w:cs="David"/>
          <w:sz w:val="24"/>
          <w:szCs w:val="24"/>
          <w:rtl/>
        </w:rPr>
        <w:t>חוריות</w:t>
      </w:r>
      <w:r w:rsidR="00D225B2">
        <w:rPr>
          <w:rFonts w:ascii="Times New Roman" w:hAnsi="Times New Roman" w:cs="David" w:hint="cs"/>
          <w:sz w:val="24"/>
          <w:szCs w:val="24"/>
          <w:rtl/>
        </w:rPr>
        <w:t xml:space="preserve"> לחתי</w:t>
      </w:r>
      <w:r w:rsidRPr="001643E1">
        <w:rPr>
          <w:rFonts w:ascii="Times New Roman" w:hAnsi="Times New Roman" w:cs="David"/>
          <w:sz w:val="24"/>
          <w:szCs w:val="24"/>
          <w:rtl/>
        </w:rPr>
        <w:t>.</w:t>
      </w:r>
      <w:r w:rsidR="00D51E6F">
        <w:rPr>
          <w:rStyle w:val="FootnoteReference"/>
          <w:rFonts w:ascii="Times New Roman" w:hAnsi="Times New Roman" w:cs="David"/>
          <w:sz w:val="24"/>
          <w:szCs w:val="24"/>
          <w:rtl/>
        </w:rPr>
        <w:footnoteReference w:id="1"/>
      </w:r>
      <w:r w:rsidRPr="001643E1">
        <w:rPr>
          <w:rFonts w:ascii="Times New Roman" w:hAnsi="Times New Roman" w:cs="David" w:hint="cs"/>
          <w:sz w:val="24"/>
          <w:szCs w:val="24"/>
          <w:rtl/>
        </w:rPr>
        <w:t xml:space="preserve"> </w:t>
      </w:r>
      <w:r w:rsidRPr="001643E1">
        <w:rPr>
          <w:rFonts w:ascii="Times New Roman" w:eastAsia="Calibri" w:hAnsi="Times New Roman" w:cs="David" w:hint="cs"/>
          <w:sz w:val="24"/>
          <w:szCs w:val="24"/>
          <w:rtl/>
          <w:lang w:val="en-US"/>
        </w:rPr>
        <w:t xml:space="preserve">החיבור שיידון להלן, </w:t>
      </w:r>
      <w:bookmarkStart w:id="1" w:name="_Hlk79763074"/>
      <w:r w:rsidRPr="001643E1">
        <w:rPr>
          <w:rFonts w:ascii="Times New Roman" w:eastAsia="Calibri" w:hAnsi="Times New Roman" w:cs="David"/>
          <w:i/>
          <w:iCs/>
          <w:sz w:val="24"/>
          <w:szCs w:val="24"/>
          <w:lang w:val="en-GB"/>
        </w:rPr>
        <w:t xml:space="preserve">The Myth of </w:t>
      </w:r>
      <w:proofErr w:type="spellStart"/>
      <w:r w:rsidRPr="001643E1">
        <w:rPr>
          <w:rFonts w:ascii="Times New Roman" w:eastAsia="Calibri" w:hAnsi="Times New Roman" w:cs="David"/>
          <w:i/>
          <w:iCs/>
          <w:sz w:val="24"/>
          <w:szCs w:val="24"/>
          <w:lang w:val="en-US"/>
        </w:rPr>
        <w:t>Elkunirša</w:t>
      </w:r>
      <w:proofErr w:type="spellEnd"/>
      <w:r w:rsidRPr="001643E1">
        <w:rPr>
          <w:rFonts w:ascii="Times New Roman" w:eastAsia="Calibri" w:hAnsi="Times New Roman" w:cs="David"/>
          <w:i/>
          <w:iCs/>
          <w:sz w:val="24"/>
          <w:szCs w:val="24"/>
          <w:lang w:val="en-US"/>
        </w:rPr>
        <w:t xml:space="preserve"> </w:t>
      </w:r>
      <w:proofErr w:type="spellStart"/>
      <w:r w:rsidRPr="001643E1">
        <w:rPr>
          <w:rFonts w:ascii="Times New Roman" w:eastAsia="Calibri" w:hAnsi="Times New Roman" w:cs="David"/>
          <w:i/>
          <w:iCs/>
          <w:sz w:val="24"/>
          <w:szCs w:val="24"/>
          <w:lang w:val="en-US"/>
        </w:rPr>
        <w:t>Ašertu</w:t>
      </w:r>
      <w:proofErr w:type="spellEnd"/>
      <w:r w:rsidRPr="001643E1">
        <w:rPr>
          <w:rFonts w:ascii="Times New Roman" w:eastAsia="Calibri" w:hAnsi="Times New Roman" w:cs="David"/>
          <w:i/>
          <w:iCs/>
          <w:sz w:val="24"/>
          <w:szCs w:val="24"/>
          <w:lang w:val="en-GB"/>
        </w:rPr>
        <w:t xml:space="preserve"> and the Storm-God</w:t>
      </w:r>
      <w:bookmarkEnd w:id="1"/>
      <w:r w:rsidRPr="001643E1">
        <w:rPr>
          <w:rFonts w:ascii="Times New Roman" w:eastAsia="Calibri" w:hAnsi="Times New Roman" w:cs="David" w:hint="cs"/>
          <w:sz w:val="24"/>
          <w:szCs w:val="24"/>
          <w:rtl/>
          <w:lang w:val="en-GB"/>
        </w:rPr>
        <w:t>, אשר נמצא בשלושה כתבי יד פרגמנטריים שונים</w:t>
      </w:r>
      <w:r w:rsidRPr="001643E1">
        <w:rPr>
          <w:rFonts w:ascii="Times New Roman" w:eastAsia="Calibri" w:hAnsi="Times New Roman" w:cs="David" w:hint="cs"/>
          <w:sz w:val="24"/>
          <w:szCs w:val="24"/>
          <w:rtl/>
          <w:lang w:val="en-US"/>
        </w:rPr>
        <w:t xml:space="preserve"> שייך לקבוצ</w:t>
      </w:r>
      <w:r w:rsidR="00224A8D">
        <w:rPr>
          <w:rFonts w:ascii="Times New Roman" w:eastAsia="Calibri" w:hAnsi="Times New Roman" w:cs="David" w:hint="cs"/>
          <w:sz w:val="24"/>
          <w:szCs w:val="24"/>
          <w:rtl/>
          <w:lang w:val="en-US"/>
        </w:rPr>
        <w:t>ו</w:t>
      </w:r>
      <w:r w:rsidRPr="001643E1">
        <w:rPr>
          <w:rFonts w:ascii="Times New Roman" w:eastAsia="Calibri" w:hAnsi="Times New Roman" w:cs="David" w:hint="cs"/>
          <w:sz w:val="24"/>
          <w:szCs w:val="24"/>
          <w:rtl/>
          <w:lang w:val="en-US"/>
        </w:rPr>
        <w:t xml:space="preserve">ת טקסטים </w:t>
      </w:r>
      <w:r w:rsidR="00224A8D">
        <w:rPr>
          <w:rFonts w:ascii="Times New Roman" w:eastAsia="Calibri" w:hAnsi="Times New Roman" w:cs="David" w:hint="cs"/>
          <w:sz w:val="24"/>
          <w:szCs w:val="24"/>
          <w:rtl/>
          <w:lang w:val="en-US"/>
        </w:rPr>
        <w:t>אל</w:t>
      </w:r>
      <w:r w:rsidRPr="001643E1">
        <w:rPr>
          <w:rFonts w:ascii="Times New Roman" w:eastAsia="Calibri" w:hAnsi="Times New Roman" w:cs="David" w:hint="cs"/>
          <w:sz w:val="24"/>
          <w:szCs w:val="24"/>
          <w:rtl/>
          <w:lang w:val="en-US"/>
        </w:rPr>
        <w:t>ו.</w:t>
      </w:r>
      <w:r w:rsidRPr="001643E1">
        <w:rPr>
          <w:rStyle w:val="FootnoteReference"/>
          <w:rFonts w:ascii="Times New Roman" w:eastAsia="Calibri" w:hAnsi="Times New Roman" w:cs="David"/>
          <w:sz w:val="24"/>
          <w:szCs w:val="24"/>
          <w:rtl/>
          <w:lang w:val="en-US"/>
        </w:rPr>
        <w:footnoteReference w:id="2"/>
      </w:r>
    </w:p>
    <w:p w14:paraId="7406A820" w14:textId="38AAE926" w:rsidR="00D225B2" w:rsidRDefault="00D225B2" w:rsidP="00D225B2">
      <w:pPr>
        <w:bidi/>
        <w:spacing w:after="0" w:line="480" w:lineRule="auto"/>
        <w:rPr>
          <w:rFonts w:ascii="Times New Roman" w:eastAsia="Calibri" w:hAnsi="Times New Roman" w:cs="David"/>
          <w:sz w:val="24"/>
          <w:szCs w:val="24"/>
          <w:rtl/>
          <w:lang w:val="en-US"/>
        </w:rPr>
      </w:pPr>
    </w:p>
    <w:p w14:paraId="0FBF2E19" w14:textId="273ADE47" w:rsidR="00D225B2" w:rsidRPr="00D225B2" w:rsidRDefault="00D225B2" w:rsidP="00D225B2">
      <w:pPr>
        <w:pStyle w:val="ListParagraph"/>
        <w:spacing w:after="0" w:line="480" w:lineRule="auto"/>
        <w:rPr>
          <w:rFonts w:ascii="Times New Roman" w:eastAsia="Calibri" w:hAnsi="Times New Roman" w:cs="David"/>
          <w:b/>
          <w:bCs/>
          <w:sz w:val="24"/>
          <w:szCs w:val="24"/>
          <w:lang w:val="en-US"/>
        </w:rPr>
      </w:pPr>
      <w:r w:rsidRPr="00C634C8">
        <w:rPr>
          <w:rFonts w:ascii="Times New Roman" w:eastAsia="Calibri" w:hAnsi="Times New Roman" w:cs="David"/>
          <w:b/>
          <w:bCs/>
          <w:i/>
          <w:iCs/>
          <w:sz w:val="24"/>
          <w:szCs w:val="24"/>
          <w:lang w:val="en-GB"/>
        </w:rPr>
        <w:t xml:space="preserve">The Myth of </w:t>
      </w:r>
      <w:bookmarkStart w:id="2" w:name="_Hlk77496515"/>
      <w:proofErr w:type="spellStart"/>
      <w:r w:rsidRPr="00C634C8">
        <w:rPr>
          <w:rFonts w:ascii="Times New Roman" w:eastAsia="Calibri" w:hAnsi="Times New Roman" w:cs="David"/>
          <w:b/>
          <w:bCs/>
          <w:i/>
          <w:iCs/>
          <w:sz w:val="24"/>
          <w:szCs w:val="24"/>
          <w:lang w:val="en-US"/>
        </w:rPr>
        <w:t>Elkunirša</w:t>
      </w:r>
      <w:proofErr w:type="spellEnd"/>
      <w:r w:rsidRPr="00C634C8">
        <w:rPr>
          <w:rFonts w:ascii="Times New Roman" w:eastAsia="Calibri" w:hAnsi="Times New Roman" w:cs="David"/>
          <w:b/>
          <w:bCs/>
          <w:i/>
          <w:iCs/>
          <w:sz w:val="24"/>
          <w:szCs w:val="24"/>
          <w:lang w:val="en-US"/>
        </w:rPr>
        <w:t xml:space="preserve">, </w:t>
      </w:r>
      <w:proofErr w:type="spellStart"/>
      <w:r w:rsidRPr="00C634C8">
        <w:rPr>
          <w:rFonts w:ascii="Times New Roman" w:eastAsia="Calibri" w:hAnsi="Times New Roman" w:cs="David"/>
          <w:b/>
          <w:bCs/>
          <w:i/>
          <w:iCs/>
          <w:sz w:val="24"/>
          <w:szCs w:val="24"/>
          <w:lang w:val="en-US"/>
        </w:rPr>
        <w:t>Ašertu</w:t>
      </w:r>
      <w:proofErr w:type="spellEnd"/>
      <w:r w:rsidRPr="00C634C8">
        <w:rPr>
          <w:rFonts w:ascii="Times New Roman" w:eastAsia="Calibri" w:hAnsi="Times New Roman" w:cs="David"/>
          <w:b/>
          <w:bCs/>
          <w:i/>
          <w:iCs/>
          <w:sz w:val="24"/>
          <w:szCs w:val="24"/>
          <w:lang w:val="en-GB"/>
        </w:rPr>
        <w:t xml:space="preserve"> and the Storm-God</w:t>
      </w:r>
      <w:bookmarkEnd w:id="2"/>
      <w:r w:rsidRPr="00C634C8">
        <w:rPr>
          <w:rFonts w:ascii="Times New Roman" w:eastAsia="Calibri" w:hAnsi="Times New Roman" w:cs="David"/>
          <w:b/>
          <w:bCs/>
          <w:i/>
          <w:iCs/>
          <w:sz w:val="24"/>
          <w:szCs w:val="24"/>
          <w:lang w:val="en-US"/>
        </w:rPr>
        <w:t xml:space="preserve"> </w:t>
      </w:r>
      <w:r w:rsidRPr="00C634C8">
        <w:rPr>
          <w:rFonts w:ascii="Times New Roman" w:eastAsia="Calibri" w:hAnsi="Times New Roman" w:cs="David"/>
          <w:b/>
          <w:bCs/>
          <w:sz w:val="24"/>
          <w:szCs w:val="24"/>
          <w:lang w:val="en-US"/>
        </w:rPr>
        <w:t>(CTH 342</w:t>
      </w:r>
      <w:r w:rsidRPr="00C634C8">
        <w:rPr>
          <w:rFonts w:ascii="Times New Roman" w:eastAsia="Calibri" w:hAnsi="Times New Roman" w:cs="David"/>
          <w:b/>
          <w:bCs/>
          <w:sz w:val="24"/>
          <w:szCs w:val="24"/>
          <w:lang w:val="en-GB"/>
        </w:rPr>
        <w:t>.1</w:t>
      </w:r>
      <w:r w:rsidRPr="00C634C8">
        <w:rPr>
          <w:rFonts w:ascii="Times New Roman" w:eastAsia="Calibri" w:hAnsi="Times New Roman" w:cs="David"/>
          <w:b/>
          <w:bCs/>
          <w:sz w:val="24"/>
          <w:szCs w:val="24"/>
          <w:lang w:val="en-US"/>
        </w:rPr>
        <w:t>)</w:t>
      </w:r>
    </w:p>
    <w:p w14:paraId="4B23E3B3" w14:textId="2A41602F" w:rsidR="00B2605C" w:rsidRPr="001643E1" w:rsidRDefault="00B2605C" w:rsidP="00B2605C">
      <w:pPr>
        <w:bidi/>
        <w:spacing w:after="0" w:line="480" w:lineRule="auto"/>
        <w:ind w:firstLine="521"/>
        <w:rPr>
          <w:rFonts w:ascii="Times New Roman" w:hAnsi="Times New Roman" w:cs="David"/>
          <w:sz w:val="24"/>
          <w:szCs w:val="24"/>
          <w:rtl/>
        </w:rPr>
      </w:pPr>
      <w:r w:rsidRPr="001643E1">
        <w:rPr>
          <w:rFonts w:ascii="Times New Roman" w:eastAsia="Calibri" w:hAnsi="Times New Roman" w:cs="David" w:hint="cs"/>
          <w:sz w:val="24"/>
          <w:szCs w:val="24"/>
          <w:rtl/>
          <w:lang w:val="en-US"/>
        </w:rPr>
        <w:t xml:space="preserve">מבחינת הסוגה הספרותית, מוגדר </w:t>
      </w:r>
      <w:r w:rsidR="00D225B2">
        <w:rPr>
          <w:rFonts w:ascii="Times New Roman" w:eastAsia="Calibri" w:hAnsi="Times New Roman" w:cs="David" w:hint="cs"/>
          <w:sz w:val="24"/>
          <w:szCs w:val="24"/>
          <w:rtl/>
          <w:lang w:val="en-US"/>
        </w:rPr>
        <w:t>היצירה הנידונה</w:t>
      </w:r>
      <w:r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hint="cs"/>
          <w:sz w:val="24"/>
          <w:szCs w:val="24"/>
          <w:rtl/>
          <w:lang w:val="en-US"/>
        </w:rPr>
        <w:t xml:space="preserve">כהיסטוריולה </w:t>
      </w:r>
      <w:r w:rsidRPr="001643E1">
        <w:rPr>
          <w:rFonts w:ascii="Times New Roman" w:eastAsia="Calibri" w:hAnsi="Times New Roman" w:cs="David"/>
          <w:sz w:val="24"/>
          <w:szCs w:val="24"/>
          <w:rtl/>
          <w:lang w:val="en-US"/>
        </w:rPr>
        <w:t>–</w:t>
      </w:r>
      <w:r w:rsidRPr="001643E1">
        <w:rPr>
          <w:rFonts w:ascii="Times New Roman" w:eastAsia="Calibri" w:hAnsi="Times New Roman" w:cs="David" w:hint="cs"/>
          <w:sz w:val="24"/>
          <w:szCs w:val="24"/>
          <w:rtl/>
          <w:lang w:val="en-US"/>
        </w:rPr>
        <w:t xml:space="preserve"> דהיינו, כטקסט עלילתי שבסופו ריטואל הנקשר לחלק מסויים בעלילה. בספרות המחקר ידוע בעיקר חלקה הראשון של </w:t>
      </w:r>
      <w:r w:rsidR="00D225B2">
        <w:rPr>
          <w:rFonts w:ascii="Times New Roman" w:eastAsia="Calibri" w:hAnsi="Times New Roman" w:cs="David" w:hint="cs"/>
          <w:sz w:val="24"/>
          <w:szCs w:val="24"/>
          <w:rtl/>
          <w:lang w:val="en-US"/>
        </w:rPr>
        <w:t>העלילה ביצירה זו</w:t>
      </w:r>
      <w:r w:rsidRPr="001643E1">
        <w:rPr>
          <w:rFonts w:ascii="Times New Roman" w:eastAsia="Calibri" w:hAnsi="Times New Roman" w:cs="David" w:hint="cs"/>
          <w:sz w:val="24"/>
          <w:szCs w:val="24"/>
          <w:rtl/>
          <w:lang w:val="en-US"/>
        </w:rPr>
        <w:t xml:space="preserve"> הן משום ששרדה באופן שלם יחסית, והן משום שתוכנה וגיבוריה מזכירים טקסטים נוספים מהמזרח הקרוב הקדום ואגן הים התיכון. בחלק זה מסופר כיצד ניסתה </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hint="cs"/>
          <w:sz w:val="24"/>
          <w:szCs w:val="24"/>
          <w:rtl/>
          <w:lang w:val="en-US"/>
        </w:rPr>
        <w:t xml:space="preserve"> לפתות את אל הסער, אך הוא סירב להצעתה, וסיפר על כך לבעלה </w:t>
      </w:r>
      <w:proofErr w:type="spellStart"/>
      <w:r w:rsidRPr="001643E1">
        <w:rPr>
          <w:rFonts w:ascii="Times New Roman" w:eastAsia="Calibri" w:hAnsi="Times New Roman" w:cs="David"/>
          <w:sz w:val="24"/>
          <w:szCs w:val="24"/>
          <w:lang w:val="en-US"/>
        </w:rPr>
        <w:t>Elkunirša</w:t>
      </w:r>
      <w:proofErr w:type="spellEnd"/>
      <w:r w:rsidRPr="001643E1">
        <w:rPr>
          <w:rFonts w:ascii="Times New Roman" w:eastAsia="Calibri" w:hAnsi="Times New Roman" w:cs="David" w:hint="cs"/>
          <w:sz w:val="24"/>
          <w:szCs w:val="24"/>
          <w:rtl/>
          <w:lang w:val="en-US"/>
        </w:rPr>
        <w:t>. זה הורה לו להתאכזר ל-</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hint="cs"/>
          <w:sz w:val="24"/>
          <w:szCs w:val="24"/>
          <w:rtl/>
          <w:lang w:val="en-US"/>
        </w:rPr>
        <w:t>, וכך סיפר לה אל הסער כי הרג את כל בניה, והיא התאבלה עליהם במשך שבע שנים. בהמשך, מסופר כי בשעה ש-</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hint="cs"/>
          <w:sz w:val="24"/>
          <w:szCs w:val="24"/>
          <w:rtl/>
          <w:lang w:val="en-US"/>
        </w:rPr>
        <w:t xml:space="preserve"> ו-</w:t>
      </w:r>
      <w:proofErr w:type="spellStart"/>
      <w:r w:rsidRPr="001643E1">
        <w:rPr>
          <w:rFonts w:ascii="Times New Roman" w:eastAsia="Calibri" w:hAnsi="Times New Roman" w:cs="David"/>
          <w:sz w:val="24"/>
          <w:szCs w:val="24"/>
          <w:lang w:val="en-US"/>
        </w:rPr>
        <w:t>Elkunirša</w:t>
      </w:r>
      <w:proofErr w:type="spellEnd"/>
      <w:r w:rsidRPr="001643E1">
        <w:rPr>
          <w:rFonts w:ascii="Times New Roman" w:eastAsia="Calibri" w:hAnsi="Times New Roman" w:cs="David" w:hint="cs"/>
          <w:sz w:val="24"/>
          <w:szCs w:val="24"/>
          <w:rtl/>
          <w:lang w:val="en-US"/>
        </w:rPr>
        <w:t xml:space="preserve"> התכוננו לשינה, הורה </w:t>
      </w:r>
      <w:proofErr w:type="spellStart"/>
      <w:r w:rsidRPr="001643E1">
        <w:rPr>
          <w:rFonts w:ascii="Times New Roman" w:eastAsia="Calibri" w:hAnsi="Times New Roman" w:cs="David"/>
          <w:sz w:val="24"/>
          <w:szCs w:val="24"/>
          <w:lang w:val="en-US"/>
        </w:rPr>
        <w:t>Elkunirša</w:t>
      </w:r>
      <w:proofErr w:type="spellEnd"/>
      <w:r w:rsidRPr="001643E1">
        <w:rPr>
          <w:rFonts w:ascii="Times New Roman" w:eastAsia="Calibri" w:hAnsi="Times New Roman" w:cs="David" w:hint="cs"/>
          <w:sz w:val="24"/>
          <w:szCs w:val="24"/>
          <w:rtl/>
          <w:lang w:val="en-US"/>
        </w:rPr>
        <w:t xml:space="preserve"> לאשתו לעשות לאל הסער ככל העולה על רוחה (כנראה בתגובה למעשיו של אל הסער). בת בריתו של אל הסער שמעה זאת, ומייד עפה לעברו כדי להזהירו שלא ישתה יין עם </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hint="cs"/>
          <w:sz w:val="24"/>
          <w:szCs w:val="24"/>
          <w:rtl/>
          <w:lang w:val="en-US"/>
        </w:rPr>
        <w:t xml:space="preserve">. מכאן ואילך הטקסט שבור מאוד, אך מבין שבריו משתקפים קורותיו של אל הסער, </w:t>
      </w:r>
      <w:r w:rsidRPr="001643E1">
        <w:rPr>
          <w:rFonts w:ascii="Times New Roman" w:eastAsia="Calibri" w:hAnsi="Times New Roman" w:cs="David" w:hint="cs"/>
          <w:sz w:val="24"/>
          <w:szCs w:val="24"/>
          <w:rtl/>
          <w:lang w:val="en-US"/>
        </w:rPr>
        <w:lastRenderedPageBreak/>
        <w:t xml:space="preserve">אשר נענש בסופו של דבר, כנראה בידי </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hint="cs"/>
          <w:sz w:val="24"/>
          <w:szCs w:val="24"/>
          <w:rtl/>
          <w:lang w:val="en-US"/>
        </w:rPr>
        <w:t xml:space="preserve">. בעונש זה יהיה עיקר ענייננו. בסוף החיבור ניתנות הוראות לקיום </w:t>
      </w:r>
      <w:r w:rsidRPr="001643E1">
        <w:rPr>
          <w:rFonts w:ascii="Times New Roman" w:eastAsia="Calibri" w:hAnsi="Times New Roman" w:cs="David"/>
          <w:sz w:val="24"/>
          <w:szCs w:val="24"/>
          <w:lang w:val="en-US"/>
        </w:rPr>
        <w:t>purification ritual against sorcery</w:t>
      </w:r>
      <w:r w:rsidRPr="001643E1">
        <w:rPr>
          <w:rFonts w:ascii="Times New Roman" w:eastAsia="Calibri" w:hAnsi="Times New Roman" w:cs="David" w:hint="cs"/>
          <w:sz w:val="24"/>
          <w:szCs w:val="24"/>
          <w:rtl/>
          <w:lang w:val="en-US"/>
        </w:rPr>
        <w:t xml:space="preserve">, הקשורות לאותו עונש. </w:t>
      </w:r>
    </w:p>
    <w:p w14:paraId="3AE31661" w14:textId="38B05B76" w:rsidR="00B2605C" w:rsidRPr="001643E1" w:rsidRDefault="00B2605C" w:rsidP="00B2605C">
      <w:pPr>
        <w:bidi/>
        <w:spacing w:after="0" w:line="480" w:lineRule="auto"/>
        <w:ind w:firstLine="521"/>
        <w:jc w:val="both"/>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US"/>
        </w:rPr>
        <w:t>הטקסט כאמור כתוב חתית, אך על מוצאו השמי</w:t>
      </w:r>
      <w:r w:rsidR="00EF46D2">
        <w:rPr>
          <w:rFonts w:ascii="Times New Roman" w:eastAsia="Calibri" w:hAnsi="Times New Roman" w:cs="David" w:hint="cs"/>
          <w:sz w:val="24"/>
          <w:szCs w:val="24"/>
          <w:rtl/>
          <w:lang w:val="en-US"/>
        </w:rPr>
        <w:t xml:space="preserve"> צפון-</w:t>
      </w:r>
      <w:r w:rsidRPr="001643E1">
        <w:rPr>
          <w:rFonts w:ascii="Times New Roman" w:eastAsia="Calibri" w:hAnsi="Times New Roman" w:cs="David" w:hint="cs"/>
          <w:sz w:val="24"/>
          <w:szCs w:val="24"/>
          <w:rtl/>
          <w:lang w:val="en-US"/>
        </w:rPr>
        <w:t xml:space="preserve">מערבי </w:t>
      </w:r>
      <w:r w:rsidRPr="001643E1">
        <w:rPr>
          <w:rFonts w:ascii="Times New Roman" w:eastAsia="Calibri" w:hAnsi="Times New Roman" w:cs="David" w:hint="cs"/>
          <w:sz w:val="24"/>
          <w:szCs w:val="24"/>
          <w:rtl/>
          <w:lang w:val="en-GB"/>
        </w:rPr>
        <w:t xml:space="preserve">מעידים כמה מאפיינים. ראשית, שניים מגיבורי העלילה הם האלים הלבנטינים </w:t>
      </w:r>
      <w:proofErr w:type="spellStart"/>
      <w:r w:rsidRPr="001643E1">
        <w:rPr>
          <w:rFonts w:ascii="Times New Roman" w:eastAsia="Calibri" w:hAnsi="Times New Roman" w:cs="David"/>
          <w:i/>
          <w:iCs/>
          <w:sz w:val="24"/>
          <w:szCs w:val="24"/>
          <w:lang w:val="en-GB"/>
        </w:rPr>
        <w:t>ˀl-qn-ˀrṣ</w:t>
      </w:r>
      <w:proofErr w:type="spellEnd"/>
      <w:r w:rsidRPr="001643E1">
        <w:rPr>
          <w:rFonts w:ascii="Times New Roman" w:eastAsia="Calibri" w:hAnsi="Times New Roman" w:cs="David"/>
          <w:sz w:val="24"/>
          <w:szCs w:val="24"/>
          <w:lang w:val="en-GB"/>
        </w:rPr>
        <w:t xml:space="preserve"> and </w:t>
      </w:r>
      <w:proofErr w:type="spellStart"/>
      <w:r w:rsidRPr="001643E1">
        <w:rPr>
          <w:rFonts w:ascii="Times New Roman" w:eastAsia="Calibri" w:hAnsi="Times New Roman" w:cs="David"/>
          <w:i/>
          <w:iCs/>
          <w:sz w:val="24"/>
          <w:szCs w:val="24"/>
          <w:lang w:val="en-GB"/>
        </w:rPr>
        <w:t>Aṯrt</w:t>
      </w:r>
      <w:proofErr w:type="spellEnd"/>
      <w:r w:rsidRPr="001643E1">
        <w:rPr>
          <w:rFonts w:ascii="Times New Roman" w:eastAsia="Calibri" w:hAnsi="Times New Roman" w:cs="David" w:hint="cs"/>
          <w:sz w:val="24"/>
          <w:szCs w:val="24"/>
          <w:rtl/>
          <w:lang w:val="en-GB"/>
        </w:rPr>
        <w:t>, אשר ב</w:t>
      </w:r>
      <w:r w:rsidR="00C7161F">
        <w:rPr>
          <w:rFonts w:ascii="Times New Roman" w:eastAsia="Calibri" w:hAnsi="Times New Roman" w:cs="David" w:hint="cs"/>
          <w:sz w:val="24"/>
          <w:szCs w:val="24"/>
          <w:rtl/>
          <w:lang w:val="en-GB"/>
        </w:rPr>
        <w:t>שיטת ה</w:t>
      </w:r>
      <w:r w:rsidRPr="001643E1">
        <w:rPr>
          <w:rFonts w:ascii="Times New Roman" w:eastAsia="Calibri" w:hAnsi="Times New Roman" w:cs="David" w:hint="cs"/>
          <w:sz w:val="24"/>
          <w:szCs w:val="24"/>
          <w:rtl/>
          <w:lang w:val="en-GB"/>
        </w:rPr>
        <w:t xml:space="preserve">כתיבה החתית </w:t>
      </w:r>
      <w:r w:rsidR="00C7161F">
        <w:rPr>
          <w:rFonts w:ascii="Times New Roman" w:eastAsia="Calibri" w:hAnsi="Times New Roman" w:cs="David" w:hint="cs"/>
          <w:sz w:val="24"/>
          <w:szCs w:val="24"/>
          <w:rtl/>
          <w:lang w:val="en-GB"/>
        </w:rPr>
        <w:t>המשקפת</w:t>
      </w:r>
      <w:r w:rsidRPr="001643E1">
        <w:rPr>
          <w:rFonts w:ascii="Times New Roman" w:eastAsia="Calibri" w:hAnsi="Times New Roman" w:cs="David" w:hint="cs"/>
          <w:sz w:val="24"/>
          <w:szCs w:val="24"/>
          <w:rtl/>
          <w:lang w:val="en-GB"/>
        </w:rPr>
        <w:t xml:space="preserve"> הגייה כנענית הפכו ל-</w:t>
      </w:r>
      <w:proofErr w:type="spellStart"/>
      <w:r w:rsidRPr="001643E1">
        <w:rPr>
          <w:rFonts w:ascii="Times New Roman" w:eastAsia="Calibri" w:hAnsi="Times New Roman" w:cs="David"/>
          <w:sz w:val="24"/>
          <w:szCs w:val="24"/>
        </w:rPr>
        <w:t>Elkunirša</w:t>
      </w:r>
      <w:proofErr w:type="spellEnd"/>
      <w:r w:rsidRPr="001643E1">
        <w:rPr>
          <w:rFonts w:ascii="Times New Roman" w:eastAsia="Calibri" w:hAnsi="Times New Roman" w:cs="David"/>
          <w:sz w:val="24"/>
          <w:szCs w:val="24"/>
        </w:rPr>
        <w:t xml:space="preserve"> and </w:t>
      </w:r>
      <w:bookmarkStart w:id="3" w:name="_Hlk77072033"/>
      <w:proofErr w:type="spellStart"/>
      <w:r w:rsidRPr="001643E1">
        <w:rPr>
          <w:rFonts w:ascii="Times New Roman" w:eastAsia="Calibri" w:hAnsi="Times New Roman" w:cs="David"/>
          <w:sz w:val="24"/>
          <w:szCs w:val="24"/>
        </w:rPr>
        <w:t>Ašertu</w:t>
      </w:r>
      <w:bookmarkEnd w:id="3"/>
      <w:proofErr w:type="spellEnd"/>
      <w:r w:rsidRPr="001643E1">
        <w:rPr>
          <w:rFonts w:ascii="Times New Roman" w:eastAsia="Calibri" w:hAnsi="Times New Roman" w:cs="David" w:hint="cs"/>
          <w:sz w:val="24"/>
          <w:szCs w:val="24"/>
          <w:rtl/>
        </w:rPr>
        <w:t>.</w:t>
      </w:r>
      <w:r w:rsidRPr="001643E1">
        <w:rPr>
          <w:rStyle w:val="FootnoteReference"/>
          <w:rFonts w:ascii="Times New Roman" w:eastAsia="Calibri" w:hAnsi="Times New Roman" w:cs="David"/>
          <w:sz w:val="24"/>
          <w:szCs w:val="24"/>
          <w:rtl/>
          <w:lang w:val="en-GB"/>
        </w:rPr>
        <w:footnoteReference w:id="3"/>
      </w:r>
      <w:r w:rsidRPr="001643E1">
        <w:rPr>
          <w:rFonts w:ascii="Times New Roman" w:eastAsia="Calibri" w:hAnsi="Times New Roman" w:cs="David" w:hint="cs"/>
          <w:sz w:val="24"/>
          <w:szCs w:val="24"/>
          <w:rtl/>
          <w:lang w:val="en-GB"/>
        </w:rPr>
        <w:t xml:space="preserve"> שנית, מניינם של בני אשרה בהיסטוריולה זו נובע מהמספר העגול שבעים, כמספר בני </w:t>
      </w:r>
      <w:proofErr w:type="spellStart"/>
      <w:r w:rsidR="00C7161F">
        <w:rPr>
          <w:rFonts w:ascii="Times New Roman" w:eastAsia="Calibri" w:hAnsi="Times New Roman" w:cs="David"/>
          <w:sz w:val="24"/>
          <w:szCs w:val="24"/>
          <w:lang w:val="en-GB"/>
        </w:rPr>
        <w:t>A</w:t>
      </w:r>
      <w:r w:rsidR="00C7161F">
        <w:rPr>
          <w:rFonts w:ascii="Times New Roman" w:eastAsia="Calibri" w:hAnsi="Times New Roman" w:cs="Times New Roman"/>
          <w:sz w:val="24"/>
          <w:szCs w:val="24"/>
          <w:lang w:val="en-GB"/>
        </w:rPr>
        <w:t>ṯ</w:t>
      </w:r>
      <w:r w:rsidR="00C7161F">
        <w:rPr>
          <w:rFonts w:ascii="Times New Roman" w:eastAsia="Calibri" w:hAnsi="Times New Roman" w:cs="David"/>
          <w:sz w:val="24"/>
          <w:szCs w:val="24"/>
          <w:lang w:val="en-GB"/>
        </w:rPr>
        <w:t>irat</w:t>
      </w:r>
      <w:proofErr w:type="spellEnd"/>
      <w:r w:rsidRPr="001643E1">
        <w:rPr>
          <w:rFonts w:ascii="Times New Roman" w:eastAsia="Calibri" w:hAnsi="Times New Roman" w:cs="David" w:hint="cs"/>
          <w:sz w:val="24"/>
          <w:szCs w:val="24"/>
          <w:rtl/>
          <w:lang w:val="en-GB"/>
        </w:rPr>
        <w:t xml:space="preserve"> בספרות הלבנט.</w:t>
      </w:r>
      <w:r w:rsidRPr="001643E1">
        <w:rPr>
          <w:rStyle w:val="FootnoteReference"/>
          <w:rFonts w:ascii="Times New Roman" w:eastAsia="Calibri" w:hAnsi="Times New Roman" w:cs="David"/>
          <w:sz w:val="24"/>
          <w:szCs w:val="24"/>
          <w:rtl/>
          <w:lang w:val="en-GB"/>
        </w:rPr>
        <w:footnoteReference w:id="4"/>
      </w:r>
      <w:r w:rsidRPr="001643E1">
        <w:rPr>
          <w:rFonts w:ascii="Times New Roman" w:eastAsia="Calibri" w:hAnsi="Times New Roman" w:cs="David" w:hint="cs"/>
          <w:sz w:val="24"/>
          <w:szCs w:val="24"/>
          <w:rtl/>
          <w:lang w:val="en-GB"/>
        </w:rPr>
        <w:t xml:space="preserve"> ואולם, מאחר שהמחבר ביקש למנות את בני </w:t>
      </w:r>
      <w:proofErr w:type="spellStart"/>
      <w:r w:rsidR="00C7161F">
        <w:rPr>
          <w:rFonts w:ascii="Times New Roman" w:eastAsia="Calibri" w:hAnsi="Times New Roman" w:cs="David"/>
          <w:sz w:val="24"/>
          <w:szCs w:val="24"/>
          <w:lang w:val="en-GB"/>
        </w:rPr>
        <w:t>A</w:t>
      </w:r>
      <w:r w:rsidR="00C7161F">
        <w:rPr>
          <w:rFonts w:ascii="Times New Roman" w:eastAsia="Calibri" w:hAnsi="Times New Roman" w:cs="Times New Roman"/>
          <w:sz w:val="24"/>
          <w:szCs w:val="24"/>
          <w:lang w:val="en-GB"/>
        </w:rPr>
        <w:t>ṯirat</w:t>
      </w:r>
      <w:proofErr w:type="spellEnd"/>
      <w:r w:rsidRPr="001643E1">
        <w:rPr>
          <w:rFonts w:ascii="Times New Roman" w:eastAsia="Calibri" w:hAnsi="Times New Roman" w:cs="David" w:hint="cs"/>
          <w:sz w:val="24"/>
          <w:szCs w:val="24"/>
          <w:rtl/>
          <w:lang w:val="en-GB"/>
        </w:rPr>
        <w:t xml:space="preserve"> בתקבולת:</w:t>
      </w:r>
      <w:r w:rsidRPr="001643E1">
        <w:rPr>
          <w:rStyle w:val="FootnoteReference"/>
          <w:rFonts w:ascii="Times New Roman" w:eastAsia="Calibri" w:hAnsi="Times New Roman" w:cs="David"/>
          <w:sz w:val="24"/>
          <w:szCs w:val="24"/>
          <w:rtl/>
          <w:lang w:val="en-GB"/>
        </w:rPr>
        <w:footnoteReference w:id="5"/>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3615"/>
      </w:tblGrid>
      <w:tr w:rsidR="00B2605C" w:rsidRPr="001643E1" w14:paraId="16F3FA71" w14:textId="77777777" w:rsidTr="00C97CBC">
        <w:trPr>
          <w:trHeight w:val="20"/>
        </w:trPr>
        <w:tc>
          <w:tcPr>
            <w:tcW w:w="4630" w:type="dxa"/>
          </w:tcPr>
          <w:p w14:paraId="34DE649A" w14:textId="60B1A305" w:rsidR="00B2605C" w:rsidRPr="001643E1" w:rsidRDefault="00B2605C" w:rsidP="00C97CBC">
            <w:pPr>
              <w:spacing w:line="360" w:lineRule="auto"/>
              <w:rPr>
                <w:rFonts w:ascii="Times New Roman" w:eastAsia="Calibri" w:hAnsi="Times New Roman" w:cs="David"/>
                <w:rtl/>
                <w:lang w:val="en-GB"/>
              </w:rPr>
            </w:pPr>
          </w:p>
        </w:tc>
        <w:tc>
          <w:tcPr>
            <w:tcW w:w="3615" w:type="dxa"/>
          </w:tcPr>
          <w:p w14:paraId="52C627DC" w14:textId="77777777"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rPr>
              <w:t xml:space="preserve">“I killed </w:t>
            </w:r>
            <w:r w:rsidRPr="001643E1">
              <w:rPr>
                <w:rFonts w:ascii="Times New Roman" w:eastAsia="Calibri" w:hAnsi="Times New Roman" w:cs="David"/>
                <w:lang w:val="en-GB"/>
              </w:rPr>
              <w:t>[</w:t>
            </w:r>
            <w:proofErr w:type="spellStart"/>
            <w:r w:rsidRPr="001643E1">
              <w:rPr>
                <w:rFonts w:ascii="Times New Roman" w:eastAsia="Calibri" w:hAnsi="Times New Roman" w:cs="David"/>
              </w:rPr>
              <w:t>yo</w:t>
            </w:r>
            <w:proofErr w:type="spellEnd"/>
            <w:r w:rsidRPr="001643E1">
              <w:rPr>
                <w:rFonts w:ascii="Times New Roman" w:eastAsia="Calibri" w:hAnsi="Times New Roman" w:cs="David"/>
                <w:lang w:val="en-GB"/>
              </w:rPr>
              <w:t>]</w:t>
            </w:r>
            <w:proofErr w:type="spellStart"/>
            <w:r w:rsidRPr="001643E1">
              <w:rPr>
                <w:rFonts w:ascii="Times New Roman" w:eastAsia="Calibri" w:hAnsi="Times New Roman" w:cs="David"/>
              </w:rPr>
              <w:t>ur</w:t>
            </w:r>
            <w:proofErr w:type="spellEnd"/>
            <w:r w:rsidRPr="001643E1">
              <w:rPr>
                <w:rFonts w:ascii="Times New Roman" w:eastAsia="Calibri" w:hAnsi="Times New Roman" w:cs="David"/>
              </w:rPr>
              <w:t xml:space="preserve"> 77 [children],</w:t>
            </w:r>
          </w:p>
        </w:tc>
      </w:tr>
      <w:tr w:rsidR="00B2605C" w:rsidRPr="001643E1" w14:paraId="78E4CD1F" w14:textId="77777777" w:rsidTr="00C97CBC">
        <w:trPr>
          <w:trHeight w:val="20"/>
        </w:trPr>
        <w:tc>
          <w:tcPr>
            <w:tcW w:w="4630" w:type="dxa"/>
          </w:tcPr>
          <w:p w14:paraId="28DB7A86" w14:textId="19C7D8E6" w:rsidR="00B2605C" w:rsidRPr="001643E1" w:rsidRDefault="00B2605C" w:rsidP="00C97CBC">
            <w:pPr>
              <w:spacing w:line="360" w:lineRule="auto"/>
              <w:rPr>
                <w:rFonts w:ascii="Times New Roman" w:eastAsia="Calibri" w:hAnsi="Times New Roman" w:cs="David"/>
                <w:rtl/>
                <w:lang w:val="en-GB"/>
              </w:rPr>
            </w:pPr>
          </w:p>
        </w:tc>
        <w:tc>
          <w:tcPr>
            <w:tcW w:w="3615" w:type="dxa"/>
          </w:tcPr>
          <w:p w14:paraId="06F8265F" w14:textId="77777777"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rPr>
              <w:t>I killed 88</w:t>
            </w:r>
            <w:r w:rsidRPr="001643E1">
              <w:rPr>
                <w:rFonts w:ascii="Times New Roman" w:eastAsia="Calibri" w:hAnsi="Times New Roman" w:cs="David"/>
                <w:lang w:val="en-GB"/>
              </w:rPr>
              <w:t>”</w:t>
            </w:r>
          </w:p>
        </w:tc>
      </w:tr>
    </w:tbl>
    <w:p w14:paraId="7C9E0A74" w14:textId="77777777" w:rsidR="00B2605C" w:rsidRPr="001643E1" w:rsidRDefault="00B2605C" w:rsidP="00B2605C">
      <w:pPr>
        <w:bidi/>
        <w:spacing w:after="0" w:line="480" w:lineRule="auto"/>
        <w:rPr>
          <w:rFonts w:ascii="Times New Roman" w:eastAsia="Calibri" w:hAnsi="Times New Roman" w:cs="David"/>
          <w:sz w:val="24"/>
          <w:szCs w:val="24"/>
          <w:rtl/>
          <w:lang w:val="en-GB"/>
        </w:rPr>
      </w:pPr>
    </w:p>
    <w:p w14:paraId="56040F6E" w14:textId="04CA5F7E" w:rsidR="00B2605C" w:rsidRPr="001643E1" w:rsidRDefault="00B2605C" w:rsidP="00B2605C">
      <w:pPr>
        <w:bidi/>
        <w:spacing w:after="0" w:line="480" w:lineRule="auto"/>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GB"/>
        </w:rPr>
        <w:t>הוא השתמש במספר המודרג 77/88, ממש כפי שעשה זאת הסופר האוגריתי ביחס ל-</w:t>
      </w:r>
      <w:r w:rsidRPr="001643E1">
        <w:rPr>
          <w:rFonts w:ascii="Times New Roman" w:eastAsia="Calibri" w:hAnsi="Times New Roman" w:cs="David"/>
          <w:sz w:val="24"/>
          <w:szCs w:val="24"/>
        </w:rPr>
        <w:t>77/88 siblings of Baal</w:t>
      </w:r>
      <w:r w:rsidRPr="001643E1">
        <w:rPr>
          <w:rFonts w:ascii="Times New Roman" w:eastAsia="Calibri" w:hAnsi="Times New Roman" w:cs="David"/>
          <w:sz w:val="24"/>
          <w:szCs w:val="24"/>
          <w:lang w:val="en-GB"/>
        </w:rPr>
        <w:t xml:space="preserve">. </w:t>
      </w:r>
      <w:r w:rsidR="00C7161F">
        <w:rPr>
          <w:rFonts w:ascii="Times New Roman" w:eastAsia="Calibri" w:hAnsi="Times New Roman" w:cs="David"/>
          <w:sz w:val="24"/>
          <w:szCs w:val="24"/>
          <w:lang w:val="en-GB"/>
        </w:rPr>
        <w:t>In b</w:t>
      </w:r>
      <w:proofErr w:type="spellStart"/>
      <w:r w:rsidRPr="001643E1">
        <w:rPr>
          <w:rFonts w:ascii="Times New Roman" w:eastAsia="Calibri" w:hAnsi="Times New Roman" w:cs="David"/>
          <w:sz w:val="24"/>
          <w:szCs w:val="24"/>
        </w:rPr>
        <w:t>oth</w:t>
      </w:r>
      <w:proofErr w:type="spellEnd"/>
      <w:r w:rsidR="00C7161F">
        <w:rPr>
          <w:rFonts w:ascii="Times New Roman" w:eastAsia="Calibri" w:hAnsi="Times New Roman" w:cs="David"/>
          <w:sz w:val="24"/>
          <w:szCs w:val="24"/>
          <w:lang w:val="en-GB"/>
        </w:rPr>
        <w:t xml:space="preserve"> cases, it is a</w:t>
      </w:r>
      <w:r w:rsidRPr="001643E1">
        <w:rPr>
          <w:rFonts w:ascii="Times New Roman" w:eastAsia="Calibri" w:hAnsi="Times New Roman" w:cs="David"/>
          <w:sz w:val="24"/>
          <w:szCs w:val="24"/>
        </w:rPr>
        <w:t xml:space="preserve"> variant form of the Levantine ‘</w:t>
      </w:r>
      <w:r w:rsidR="00E0611A">
        <w:rPr>
          <w:rFonts w:ascii="Times New Roman" w:eastAsia="Calibri" w:hAnsi="Times New Roman" w:cs="David"/>
          <w:sz w:val="24"/>
          <w:szCs w:val="24"/>
          <w:lang w:val="en-GB"/>
        </w:rPr>
        <w:t>70</w:t>
      </w:r>
      <w:r w:rsidRPr="001643E1">
        <w:rPr>
          <w:rFonts w:ascii="Times New Roman" w:eastAsia="Calibri" w:hAnsi="Times New Roman" w:cs="David"/>
          <w:sz w:val="24"/>
          <w:szCs w:val="24"/>
        </w:rPr>
        <w:t xml:space="preserve"> gods’ theme, stylized in a graded numerical pattern</w:t>
      </w:r>
      <w:r w:rsidRPr="001643E1">
        <w:rPr>
          <w:rFonts w:ascii="Times New Roman" w:eastAsia="Calibri" w:hAnsi="Times New Roman" w:cs="David" w:hint="cs"/>
          <w:sz w:val="24"/>
          <w:szCs w:val="24"/>
          <w:rtl/>
          <w:lang w:val="en-GB"/>
        </w:rPr>
        <w:t>.</w:t>
      </w:r>
      <w:r w:rsidRPr="001643E1">
        <w:rPr>
          <w:rStyle w:val="FootnoteReference"/>
          <w:rFonts w:ascii="Times New Roman" w:eastAsia="Calibri" w:hAnsi="Times New Roman" w:cs="David"/>
          <w:sz w:val="24"/>
          <w:szCs w:val="24"/>
          <w:rtl/>
          <w:lang w:val="en-GB"/>
        </w:rPr>
        <w:footnoteReference w:id="6"/>
      </w:r>
      <w:r w:rsidRPr="001643E1">
        <w:rPr>
          <w:rFonts w:ascii="Times New Roman" w:eastAsia="Calibri" w:hAnsi="Times New Roman" w:cs="David" w:hint="cs"/>
          <w:sz w:val="24"/>
          <w:szCs w:val="24"/>
          <w:rtl/>
          <w:lang w:val="en-GB"/>
        </w:rPr>
        <w:t xml:space="preserve"> שלישית, הימצאותה של מילה חריגה בטקסט, שכלל אינה מתאימה להקשרה, חושפת גם היא את מקורו השמי</w:t>
      </w:r>
      <w:r w:rsidR="000B0822">
        <w:rPr>
          <w:rFonts w:ascii="Times New Roman" w:eastAsia="Calibri" w:hAnsi="Times New Roman" w:cs="David" w:hint="cs"/>
          <w:sz w:val="24"/>
          <w:szCs w:val="24"/>
          <w:rtl/>
          <w:lang w:val="en-GB"/>
        </w:rPr>
        <w:t xml:space="preserve"> צפון-</w:t>
      </w:r>
      <w:r w:rsidRPr="001643E1">
        <w:rPr>
          <w:rFonts w:ascii="Times New Roman" w:eastAsia="Calibri" w:hAnsi="Times New Roman" w:cs="David" w:hint="cs"/>
          <w:sz w:val="24"/>
          <w:szCs w:val="24"/>
          <w:rtl/>
          <w:lang w:val="en-GB"/>
        </w:rPr>
        <w:t>מערבי של המיתוס</w:t>
      </w:r>
      <w:r w:rsidR="00313901">
        <w:rPr>
          <w:rFonts w:ascii="Times New Roman" w:eastAsia="Calibri" w:hAnsi="Times New Roman" w:cs="David" w:hint="cs"/>
          <w:sz w:val="24"/>
          <w:szCs w:val="24"/>
          <w:rtl/>
          <w:lang w:val="en-GB"/>
        </w:rPr>
        <w:t>:</w:t>
      </w:r>
      <w:r w:rsidRPr="001643E1">
        <w:rPr>
          <w:rFonts w:ascii="Times New Roman" w:eastAsia="Calibri" w:hAnsi="Times New Roman" w:cs="David" w:hint="cs"/>
          <w:sz w:val="24"/>
          <w:szCs w:val="24"/>
          <w:rtl/>
          <w:lang w:val="en-GB"/>
        </w:rPr>
        <w:t xml:space="preserve"> על פי המסופר, בת בריתו של אל הסער, הרשומה באמצעות הלוגוגרמה </w:t>
      </w:r>
      <w:r w:rsidRPr="001643E1">
        <w:rPr>
          <w:rFonts w:ascii="Times New Roman" w:eastAsia="Calibri" w:hAnsi="Times New Roman" w:cs="David"/>
          <w:sz w:val="24"/>
          <w:szCs w:val="24"/>
          <w:lang w:val="en-GB"/>
        </w:rPr>
        <w:t>IŠTAR</w:t>
      </w:r>
      <w:r w:rsidRPr="001643E1">
        <w:rPr>
          <w:rFonts w:ascii="Times New Roman" w:eastAsia="Calibri" w:hAnsi="Times New Roman" w:cs="David" w:hint="cs"/>
          <w:sz w:val="24"/>
          <w:szCs w:val="24"/>
          <w:rtl/>
          <w:lang w:val="en-GB"/>
        </w:rPr>
        <w:t xml:space="preserve">, הצליחה לשמוע את דברי </w:t>
      </w:r>
      <w:proofErr w:type="spellStart"/>
      <w:r w:rsidRPr="001643E1">
        <w:rPr>
          <w:rFonts w:ascii="Times New Roman" w:eastAsia="Calibri" w:hAnsi="Times New Roman" w:cs="David"/>
          <w:sz w:val="24"/>
          <w:szCs w:val="24"/>
          <w:lang w:val="en-GB"/>
        </w:rPr>
        <w:t>Elkunirša</w:t>
      </w:r>
      <w:proofErr w:type="spellEnd"/>
      <w:r w:rsidRPr="001643E1">
        <w:rPr>
          <w:rFonts w:ascii="Times New Roman" w:eastAsia="Calibri" w:hAnsi="Times New Roman" w:cs="David" w:hint="cs"/>
          <w:sz w:val="24"/>
          <w:szCs w:val="24"/>
          <w:rtl/>
          <w:lang w:val="en-GB"/>
        </w:rPr>
        <w:t xml:space="preserve"> לאשתו, לאחר שהשתנתה צורתה ל-</w:t>
      </w:r>
      <w:r w:rsidRPr="001643E1">
        <w:rPr>
          <w:rFonts w:ascii="Times New Roman" w:eastAsia="Calibri" w:hAnsi="Times New Roman" w:cs="David"/>
          <w:sz w:val="24"/>
          <w:szCs w:val="24"/>
          <w:lang w:val="en-GB"/>
        </w:rPr>
        <w:t>cup</w:t>
      </w:r>
      <w:r w:rsidRPr="001643E1">
        <w:rPr>
          <w:rFonts w:ascii="Times New Roman" w:eastAsia="Calibri" w:hAnsi="Times New Roman" w:cs="David" w:hint="cs"/>
          <w:sz w:val="24"/>
          <w:szCs w:val="24"/>
          <w:rtl/>
          <w:lang w:val="en-GB"/>
        </w:rPr>
        <w:t xml:space="preserve"> בידיו של </w:t>
      </w:r>
      <w:proofErr w:type="spellStart"/>
      <w:r w:rsidRPr="001643E1">
        <w:rPr>
          <w:rFonts w:ascii="Times New Roman" w:eastAsia="Calibri" w:hAnsi="Times New Roman" w:cs="David"/>
          <w:sz w:val="24"/>
          <w:szCs w:val="24"/>
          <w:lang w:val="en-GB"/>
        </w:rPr>
        <w:t>Elkunirša</w:t>
      </w:r>
      <w:proofErr w:type="spellEnd"/>
      <w:r w:rsidRPr="001643E1">
        <w:rPr>
          <w:rFonts w:ascii="Times New Roman" w:eastAsia="Calibri" w:hAnsi="Times New Roman" w:cs="David" w:hint="cs"/>
          <w:sz w:val="24"/>
          <w:szCs w:val="24"/>
          <w:rtl/>
          <w:lang w:val="en-GB"/>
        </w:rPr>
        <w:t xml:space="preserve">. </w:t>
      </w:r>
      <w:r w:rsidR="00D225B2">
        <w:rPr>
          <w:rFonts w:ascii="Times New Roman" w:eastAsia="Calibri" w:hAnsi="Times New Roman" w:cs="David" w:hint="cs"/>
          <w:sz w:val="24"/>
          <w:szCs w:val="24"/>
          <w:rtl/>
          <w:lang w:val="en-GB"/>
        </w:rPr>
        <w:t xml:space="preserve">אולם </w:t>
      </w:r>
      <w:r w:rsidRPr="001643E1">
        <w:rPr>
          <w:rFonts w:ascii="Times New Roman" w:eastAsia="Calibri" w:hAnsi="Times New Roman" w:cs="David" w:hint="cs"/>
          <w:sz w:val="24"/>
          <w:szCs w:val="24"/>
          <w:rtl/>
          <w:lang w:val="en-GB"/>
        </w:rPr>
        <w:t xml:space="preserve">תיאורה של </w:t>
      </w:r>
      <w:r w:rsidR="00D225B2" w:rsidRPr="001643E1">
        <w:rPr>
          <w:rFonts w:ascii="Times New Roman" w:eastAsia="Calibri" w:hAnsi="Times New Roman" w:cs="David"/>
          <w:sz w:val="24"/>
          <w:szCs w:val="24"/>
          <w:lang w:val="en-GB"/>
        </w:rPr>
        <w:t>IŠTAR</w:t>
      </w:r>
      <w:r w:rsidR="00D225B2"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hint="cs"/>
          <w:sz w:val="24"/>
          <w:szCs w:val="24"/>
          <w:rtl/>
          <w:lang w:val="en-GB"/>
        </w:rPr>
        <w:t>כ-</w:t>
      </w:r>
      <w:r w:rsidRPr="001643E1">
        <w:rPr>
          <w:rFonts w:ascii="Times New Roman" w:eastAsia="Calibri" w:hAnsi="Times New Roman" w:cs="David"/>
          <w:sz w:val="24"/>
          <w:szCs w:val="24"/>
          <w:lang w:val="en-GB"/>
        </w:rPr>
        <w:t>cup</w:t>
      </w:r>
      <w:r w:rsidRPr="001643E1">
        <w:rPr>
          <w:rFonts w:ascii="Times New Roman" w:eastAsia="Calibri" w:hAnsi="Times New Roman" w:cs="David" w:hint="cs"/>
          <w:sz w:val="24"/>
          <w:szCs w:val="24"/>
          <w:rtl/>
          <w:lang w:val="en-GB"/>
        </w:rPr>
        <w:t xml:space="preserve"> אינו הולם את התקבולת שבו </w:t>
      </w:r>
      <w:r w:rsidR="00E0611A">
        <w:rPr>
          <w:rFonts w:ascii="Times New Roman" w:eastAsia="Calibri" w:hAnsi="Times New Roman" w:cs="David" w:hint="cs"/>
          <w:sz w:val="24"/>
          <w:szCs w:val="24"/>
          <w:rtl/>
          <w:lang w:val="en-GB"/>
        </w:rPr>
        <w:t xml:space="preserve">המילה </w:t>
      </w:r>
      <w:r w:rsidR="00E0611A">
        <w:rPr>
          <w:rFonts w:ascii="Times New Roman" w:eastAsia="Calibri" w:hAnsi="Times New Roman" w:cs="David"/>
          <w:sz w:val="24"/>
          <w:szCs w:val="24"/>
          <w:lang w:val="en-GB"/>
        </w:rPr>
        <w:t>cup</w:t>
      </w:r>
      <w:r w:rsidRPr="001643E1">
        <w:rPr>
          <w:rFonts w:ascii="Times New Roman" w:eastAsia="Calibri" w:hAnsi="Times New Roman" w:cs="David" w:hint="cs"/>
          <w:sz w:val="24"/>
          <w:szCs w:val="24"/>
          <w:rtl/>
          <w:lang w:val="en-GB"/>
        </w:rPr>
        <w:t xml:space="preserve"> מופיע</w:t>
      </w:r>
      <w:r w:rsidR="00E0611A">
        <w:rPr>
          <w:rFonts w:ascii="Times New Roman" w:eastAsia="Calibri" w:hAnsi="Times New Roman" w:cs="David" w:hint="cs"/>
          <w:sz w:val="24"/>
          <w:szCs w:val="24"/>
          <w:rtl/>
          <w:lang w:val="en-GB"/>
        </w:rPr>
        <w:t>ה</w:t>
      </w:r>
      <w:r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sz w:val="24"/>
          <w:szCs w:val="24"/>
          <w:rtl/>
          <w:lang w:val="en-GB"/>
        </w:rPr>
        <w:t>–</w:t>
      </w:r>
      <w:r w:rsidRPr="001643E1">
        <w:rPr>
          <w:rFonts w:ascii="Times New Roman" w:eastAsia="Calibri" w:hAnsi="Times New Roman" w:cs="David" w:hint="cs"/>
          <w:sz w:val="24"/>
          <w:szCs w:val="24"/>
          <w:rtl/>
          <w:lang w:val="en-GB"/>
        </w:rPr>
        <w:t xml:space="preserve"> תקבולת</w:t>
      </w:r>
      <w:r w:rsidR="00875A5A">
        <w:rPr>
          <w:rFonts w:ascii="Times New Roman" w:eastAsia="Calibri" w:hAnsi="Times New Roman" w:cs="David" w:hint="cs"/>
          <w:sz w:val="24"/>
          <w:szCs w:val="24"/>
          <w:rtl/>
          <w:lang w:val="en-GB"/>
        </w:rPr>
        <w:t>, שבחלקה השני</w:t>
      </w:r>
      <w:r w:rsidRPr="001643E1">
        <w:rPr>
          <w:rFonts w:ascii="Times New Roman" w:eastAsia="Calibri" w:hAnsi="Times New Roman" w:cs="David" w:hint="cs"/>
          <w:sz w:val="24"/>
          <w:szCs w:val="24"/>
          <w:rtl/>
          <w:lang w:val="en-GB"/>
        </w:rPr>
        <w:t xml:space="preserve"> מתארת האלה כ</w:t>
      </w:r>
      <w:r w:rsidR="00E0611A">
        <w:rPr>
          <w:rFonts w:ascii="Times New Roman" w:eastAsia="Calibri" w:hAnsi="Times New Roman" w:cs="David" w:hint="cs"/>
          <w:sz w:val="24"/>
          <w:szCs w:val="24"/>
          <w:rtl/>
          <w:lang w:val="en-GB"/>
        </w:rPr>
        <w:t xml:space="preserve">סוג מסויים של </w:t>
      </w:r>
      <w:r w:rsidRPr="001643E1">
        <w:rPr>
          <w:rFonts w:ascii="Times New Roman" w:eastAsia="Calibri" w:hAnsi="Times New Roman" w:cs="David" w:hint="cs"/>
          <w:sz w:val="24"/>
          <w:szCs w:val="24"/>
          <w:rtl/>
          <w:lang w:val="en-GB"/>
        </w:rPr>
        <w:t>ציפור</w:t>
      </w:r>
      <w:r w:rsidRPr="001643E1">
        <w:rPr>
          <w:rFonts w:ascii="Times New Roman" w:eastAsia="Calibri" w:hAnsi="Times New Roman" w:cs="David"/>
          <w:sz w:val="24"/>
          <w:szCs w:val="24"/>
          <w:rtl/>
          <w:lang w:val="en-GB"/>
        </w:rPr>
        <w:t>–</w:t>
      </w:r>
      <w:r w:rsidRPr="001643E1">
        <w:rPr>
          <w:rFonts w:ascii="Times New Roman" w:eastAsia="Calibri" w:hAnsi="Times New Roman" w:cs="David" w:hint="cs"/>
          <w:sz w:val="24"/>
          <w:szCs w:val="24"/>
          <w:rtl/>
          <w:lang w:val="en-GB"/>
        </w:rPr>
        <w:t xml:space="preserve"> ו</w:t>
      </w:r>
      <w:r w:rsidR="00D225B2">
        <w:rPr>
          <w:rFonts w:ascii="Times New Roman" w:eastAsia="Calibri" w:hAnsi="Times New Roman" w:cs="David" w:hint="cs"/>
          <w:sz w:val="24"/>
          <w:szCs w:val="24"/>
          <w:rtl/>
          <w:lang w:val="en-GB"/>
        </w:rPr>
        <w:t>אף אינו הולם את ההמשך, המ</w:t>
      </w:r>
      <w:r w:rsidR="00E0611A">
        <w:rPr>
          <w:rFonts w:ascii="Times New Roman" w:eastAsia="Calibri" w:hAnsi="Times New Roman" w:cs="David" w:hint="cs"/>
          <w:sz w:val="24"/>
          <w:szCs w:val="24"/>
          <w:rtl/>
          <w:lang w:val="en-GB"/>
        </w:rPr>
        <w:t>וסיף ל</w:t>
      </w:r>
      <w:r w:rsidR="00D225B2">
        <w:rPr>
          <w:rFonts w:ascii="Times New Roman" w:eastAsia="Calibri" w:hAnsi="Times New Roman" w:cs="David" w:hint="cs"/>
          <w:sz w:val="24"/>
          <w:szCs w:val="24"/>
          <w:rtl/>
          <w:lang w:val="en-GB"/>
        </w:rPr>
        <w:t xml:space="preserve">ספר על מעופה של </w:t>
      </w:r>
      <w:r w:rsidR="00D225B2" w:rsidRPr="001643E1">
        <w:rPr>
          <w:rFonts w:ascii="Times New Roman" w:eastAsia="Calibri" w:hAnsi="Times New Roman" w:cs="David"/>
          <w:sz w:val="24"/>
          <w:szCs w:val="24"/>
          <w:lang w:val="en-GB"/>
        </w:rPr>
        <w:t>IŠTAR</w:t>
      </w:r>
      <w:r w:rsidR="00D225B2">
        <w:rPr>
          <w:rFonts w:ascii="Times New Roman" w:eastAsia="Calibri" w:hAnsi="Times New Roman" w:cs="David" w:hint="cs"/>
          <w:sz w:val="24"/>
          <w:szCs w:val="24"/>
          <w:rtl/>
          <w:lang w:val="en-GB"/>
        </w:rPr>
        <w:t xml:space="preserve"> למדבר כציפור</w:t>
      </w:r>
      <w:r w:rsidRPr="001643E1">
        <w:rPr>
          <w:rFonts w:ascii="Times New Roman" w:eastAsia="Calibri" w:hAnsi="Times New Roman" w:cs="David" w:hint="cs"/>
          <w:sz w:val="24"/>
          <w:szCs w:val="24"/>
          <w:rtl/>
          <w:lang w:val="en-GB"/>
        </w:rPr>
        <w:t>, כדלקמן: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0"/>
      </w:tblGrid>
      <w:tr w:rsidR="00B2605C" w:rsidRPr="001643E1" w14:paraId="3292D95F" w14:textId="77777777" w:rsidTr="00C97CBC">
        <w:tc>
          <w:tcPr>
            <w:tcW w:w="4536" w:type="dxa"/>
          </w:tcPr>
          <w:p w14:paraId="74D0E293" w14:textId="1BB1B10C"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GB"/>
              </w:rPr>
              <w:t>10</w:t>
            </w:r>
            <w:proofErr w:type="spellStart"/>
            <w:r w:rsidRPr="001643E1">
              <w:rPr>
                <w:rFonts w:ascii="Times New Roman" w:eastAsia="Calibri" w:hAnsi="Times New Roman" w:cs="David"/>
                <w:lang w:val="en"/>
              </w:rPr>
              <w:t>Ištar</w:t>
            </w:r>
            <w:proofErr w:type="spellEnd"/>
            <w:r w:rsidRPr="001643E1">
              <w:rPr>
                <w:rFonts w:ascii="Times New Roman" w:eastAsia="Calibri" w:hAnsi="Times New Roman" w:cs="David"/>
                <w:lang w:val="en"/>
              </w:rPr>
              <w:t xml:space="preserve"> heard those words.</w:t>
            </w:r>
          </w:p>
        </w:tc>
        <w:tc>
          <w:tcPr>
            <w:tcW w:w="4480" w:type="dxa"/>
          </w:tcPr>
          <w:p w14:paraId="0C9105A9" w14:textId="3031825A" w:rsidR="00B2605C" w:rsidRPr="001643E1" w:rsidRDefault="00B2605C" w:rsidP="00C97CBC">
            <w:pPr>
              <w:spacing w:line="360" w:lineRule="auto"/>
              <w:rPr>
                <w:rFonts w:ascii="Times New Roman" w:eastAsia="Calibri" w:hAnsi="Times New Roman" w:cs="David"/>
                <w:lang w:val="de-DE"/>
              </w:rPr>
            </w:pPr>
          </w:p>
        </w:tc>
      </w:tr>
      <w:tr w:rsidR="00B2605C" w:rsidRPr="001643E1" w14:paraId="2E74EF03" w14:textId="77777777" w:rsidTr="00C97CBC">
        <w:tc>
          <w:tcPr>
            <w:tcW w:w="4536" w:type="dxa"/>
          </w:tcPr>
          <w:p w14:paraId="46A9D519" w14:textId="0AE1CA24"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
              </w:rPr>
              <w:lastRenderedPageBreak/>
              <w:t>11</w:t>
            </w:r>
            <w:r w:rsidRPr="001643E1">
              <w:rPr>
                <w:rFonts w:ascii="Times New Roman" w:eastAsia="Calibri" w:hAnsi="Times New Roman" w:cs="David"/>
                <w:lang w:val="en"/>
              </w:rPr>
              <w:t xml:space="preserve">She became a cup in the hand of </w:t>
            </w:r>
            <w:proofErr w:type="spellStart"/>
            <w:r w:rsidRPr="001643E1">
              <w:rPr>
                <w:rFonts w:ascii="Times New Roman" w:eastAsia="Calibri" w:hAnsi="Times New Roman" w:cs="David"/>
                <w:lang w:val="en"/>
              </w:rPr>
              <w:t>Elkun</w:t>
            </w:r>
            <w:proofErr w:type="spellEnd"/>
            <w:r w:rsidRPr="001643E1">
              <w:rPr>
                <w:rFonts w:ascii="Times New Roman" w:eastAsia="Calibri" w:hAnsi="Times New Roman" w:cs="David"/>
                <w:lang w:val="en"/>
              </w:rPr>
              <w:t>[</w:t>
            </w:r>
            <w:proofErr w:type="spellStart"/>
            <w:r w:rsidRPr="001643E1">
              <w:rPr>
                <w:rFonts w:ascii="Times New Roman" w:eastAsia="Calibri" w:hAnsi="Times New Roman" w:cs="David"/>
                <w:lang w:val="en"/>
              </w:rPr>
              <w:t>irša</w:t>
            </w:r>
            <w:proofErr w:type="spellEnd"/>
            <w:r w:rsidRPr="001643E1">
              <w:rPr>
                <w:rFonts w:ascii="Times New Roman" w:eastAsia="Calibri" w:hAnsi="Times New Roman" w:cs="David"/>
                <w:lang w:val="en"/>
              </w:rPr>
              <w:t xml:space="preserve">]. </w:t>
            </w:r>
          </w:p>
        </w:tc>
        <w:tc>
          <w:tcPr>
            <w:tcW w:w="4480" w:type="dxa"/>
          </w:tcPr>
          <w:p w14:paraId="7C60F3C6" w14:textId="766275DB" w:rsidR="00B2605C" w:rsidRPr="001643E1" w:rsidRDefault="00B2605C" w:rsidP="00C97CBC">
            <w:pPr>
              <w:spacing w:line="360" w:lineRule="auto"/>
              <w:rPr>
                <w:rFonts w:ascii="Times New Roman" w:eastAsia="Calibri" w:hAnsi="Times New Roman" w:cs="David"/>
                <w:lang w:val="en-GB"/>
              </w:rPr>
            </w:pPr>
          </w:p>
        </w:tc>
      </w:tr>
      <w:tr w:rsidR="00B2605C" w:rsidRPr="001643E1" w14:paraId="6409501C" w14:textId="77777777" w:rsidTr="00C97CBC">
        <w:tc>
          <w:tcPr>
            <w:tcW w:w="4536" w:type="dxa"/>
          </w:tcPr>
          <w:p w14:paraId="57021823" w14:textId="13148413" w:rsidR="00B2605C" w:rsidRPr="001643E1" w:rsidRDefault="00B2605C" w:rsidP="00C97CBC">
            <w:pPr>
              <w:spacing w:line="360" w:lineRule="auto"/>
              <w:rPr>
                <w:rFonts w:ascii="Times New Roman" w:eastAsia="Calibri" w:hAnsi="Times New Roman" w:cs="David"/>
                <w:lang w:val="en-GB"/>
              </w:rPr>
            </w:pPr>
            <w:r w:rsidRPr="001643E1">
              <w:rPr>
                <w:rFonts w:ascii="Times New Roman" w:eastAsia="Calibri" w:hAnsi="Times New Roman" w:cs="David"/>
                <w:vertAlign w:val="superscript"/>
                <w:lang w:val="en"/>
              </w:rPr>
              <w:t>12</w:t>
            </w:r>
            <w:r w:rsidRPr="001643E1">
              <w:rPr>
                <w:rFonts w:ascii="Times New Roman" w:eastAsia="Calibri" w:hAnsi="Times New Roman" w:cs="David"/>
                <w:lang w:val="en"/>
              </w:rPr>
              <w:t xml:space="preserve">She became an </w:t>
            </w:r>
            <w:proofErr w:type="gramStart"/>
            <w:r w:rsidRPr="001643E1">
              <w:rPr>
                <w:rFonts w:ascii="Times New Roman" w:eastAsia="Calibri" w:hAnsi="Times New Roman" w:cs="David"/>
                <w:lang w:val="en"/>
              </w:rPr>
              <w:t>owl,</w:t>
            </w:r>
            <w:r w:rsidRPr="001643E1">
              <w:rPr>
                <w:rFonts w:ascii="Times New Roman" w:eastAsia="Calibri" w:hAnsi="Times New Roman" w:cs="David"/>
                <w:vertAlign w:val="superscript"/>
                <w:lang w:val="en"/>
              </w:rPr>
              <w:t>?</w:t>
            </w:r>
            <w:proofErr w:type="gramEnd"/>
            <w:r w:rsidRPr="001643E1">
              <w:rPr>
                <w:rStyle w:val="FootnoteReference"/>
                <w:rFonts w:ascii="Times New Roman" w:eastAsia="Calibri" w:hAnsi="Times New Roman" w:cs="David"/>
                <w:lang w:val="en"/>
              </w:rPr>
              <w:footnoteReference w:id="7"/>
            </w:r>
            <w:r w:rsidRPr="001643E1">
              <w:rPr>
                <w:rFonts w:ascii="Times New Roman" w:eastAsia="Calibri" w:hAnsi="Times New Roman" w:cs="David"/>
                <w:lang w:val="en"/>
              </w:rPr>
              <w:t xml:space="preserve"> </w:t>
            </w:r>
          </w:p>
        </w:tc>
        <w:tc>
          <w:tcPr>
            <w:tcW w:w="4480" w:type="dxa"/>
          </w:tcPr>
          <w:p w14:paraId="0664CC96" w14:textId="18BDF2EE" w:rsidR="00B2605C" w:rsidRPr="001643E1" w:rsidRDefault="00B2605C" w:rsidP="00C97CBC">
            <w:pPr>
              <w:spacing w:line="360" w:lineRule="auto"/>
              <w:rPr>
                <w:rFonts w:ascii="Times New Roman" w:eastAsia="Calibri" w:hAnsi="Times New Roman" w:cs="David"/>
                <w:i/>
                <w:iCs/>
                <w:lang w:val="en-GB"/>
              </w:rPr>
            </w:pPr>
          </w:p>
        </w:tc>
      </w:tr>
      <w:tr w:rsidR="00B2605C" w:rsidRPr="001643E1" w14:paraId="31FF1E12" w14:textId="77777777" w:rsidTr="00C97CBC">
        <w:tc>
          <w:tcPr>
            <w:tcW w:w="4536" w:type="dxa"/>
          </w:tcPr>
          <w:p w14:paraId="54533629" w14:textId="151B7AD6" w:rsidR="00B2605C" w:rsidRPr="001643E1" w:rsidRDefault="00B2605C" w:rsidP="00C97CBC">
            <w:pPr>
              <w:spacing w:line="360" w:lineRule="auto"/>
              <w:rPr>
                <w:rFonts w:ascii="Times New Roman" w:eastAsia="Calibri" w:hAnsi="Times New Roman" w:cs="David"/>
                <w:vertAlign w:val="superscript"/>
                <w:lang w:val="en"/>
              </w:rPr>
            </w:pPr>
            <w:r w:rsidRPr="001643E1">
              <w:rPr>
                <w:rFonts w:ascii="Times New Roman" w:eastAsia="Calibri" w:hAnsi="Times New Roman" w:cs="David"/>
                <w:vertAlign w:val="superscript"/>
                <w:lang w:val="en-GB"/>
              </w:rPr>
              <w:t>13</w:t>
            </w:r>
            <w:r w:rsidRPr="001643E1">
              <w:rPr>
                <w:rFonts w:ascii="Times New Roman" w:eastAsia="Calibri" w:hAnsi="Times New Roman" w:cs="David"/>
                <w:lang w:val="en"/>
              </w:rPr>
              <w:t>And she sa[t] on his wall…</w:t>
            </w:r>
          </w:p>
        </w:tc>
        <w:tc>
          <w:tcPr>
            <w:tcW w:w="4480" w:type="dxa"/>
          </w:tcPr>
          <w:p w14:paraId="1751A3A1" w14:textId="4A1D4BC2" w:rsidR="00B2605C" w:rsidRPr="00285EF1" w:rsidRDefault="00B2605C" w:rsidP="00C97CBC">
            <w:pPr>
              <w:spacing w:line="360" w:lineRule="auto"/>
              <w:rPr>
                <w:rFonts w:ascii="Times New Roman" w:eastAsia="Calibri" w:hAnsi="Times New Roman" w:cs="David"/>
                <w:i/>
                <w:iCs/>
                <w:lang w:val="en-GB"/>
              </w:rPr>
            </w:pPr>
          </w:p>
        </w:tc>
      </w:tr>
      <w:tr w:rsidR="00B2605C" w:rsidRPr="001643E1" w14:paraId="77524E20" w14:textId="77777777" w:rsidTr="00C97CBC">
        <w:tc>
          <w:tcPr>
            <w:tcW w:w="4536" w:type="dxa"/>
          </w:tcPr>
          <w:p w14:paraId="2331766D" w14:textId="5A44247B" w:rsidR="00B2605C" w:rsidRPr="001643E1" w:rsidRDefault="00B2605C" w:rsidP="00C97CBC">
            <w:pPr>
              <w:spacing w:line="360" w:lineRule="auto"/>
              <w:rPr>
                <w:rFonts w:ascii="Times New Roman" w:eastAsia="Calibri" w:hAnsi="Times New Roman" w:cs="David"/>
                <w:lang w:val="en"/>
              </w:rPr>
            </w:pPr>
            <w:r w:rsidRPr="001643E1">
              <w:rPr>
                <w:rFonts w:ascii="Times New Roman" w:eastAsia="Calibri" w:hAnsi="Times New Roman" w:cs="David"/>
                <w:vertAlign w:val="superscript"/>
                <w:lang w:val="en"/>
              </w:rPr>
              <w:t>18</w:t>
            </w:r>
            <w:r w:rsidRPr="001643E1">
              <w:rPr>
                <w:rFonts w:ascii="Times New Roman" w:eastAsia="Calibri" w:hAnsi="Times New Roman" w:cs="David"/>
                <w:lang w:val="en"/>
              </w:rPr>
              <w:t xml:space="preserve">Ištar f[le]w like a bird </w:t>
            </w:r>
            <w:proofErr w:type="spellStart"/>
            <w:r w:rsidRPr="001643E1">
              <w:rPr>
                <w:rFonts w:ascii="Times New Roman" w:eastAsia="Calibri" w:hAnsi="Times New Roman" w:cs="David"/>
                <w:lang w:val="en"/>
              </w:rPr>
              <w:t>ov</w:t>
            </w:r>
            <w:proofErr w:type="spellEnd"/>
            <w:r w:rsidRPr="001643E1">
              <w:rPr>
                <w:rFonts w:ascii="Times New Roman" w:eastAsia="Calibri" w:hAnsi="Times New Roman" w:cs="David"/>
                <w:lang w:val="en"/>
              </w:rPr>
              <w:t xml:space="preserve">[e]r the </w:t>
            </w:r>
            <w:proofErr w:type="spellStart"/>
            <w:r w:rsidRPr="001643E1">
              <w:rPr>
                <w:rFonts w:ascii="Times New Roman" w:eastAsia="Calibri" w:hAnsi="Times New Roman" w:cs="David"/>
                <w:lang w:val="en"/>
              </w:rPr>
              <w:t>stepp</w:t>
            </w:r>
            <w:proofErr w:type="spellEnd"/>
            <w:r w:rsidRPr="001643E1">
              <w:rPr>
                <w:rFonts w:ascii="Times New Roman" w:eastAsia="Calibri" w:hAnsi="Times New Roman" w:cs="David"/>
                <w:lang w:val="en"/>
              </w:rPr>
              <w:t>[e],</w:t>
            </w:r>
          </w:p>
        </w:tc>
        <w:tc>
          <w:tcPr>
            <w:tcW w:w="4480" w:type="dxa"/>
          </w:tcPr>
          <w:p w14:paraId="3B98FDED" w14:textId="60F02D43" w:rsidR="00B2605C" w:rsidRPr="001643E1" w:rsidRDefault="00B2605C" w:rsidP="00C97CBC">
            <w:pPr>
              <w:spacing w:line="360" w:lineRule="auto"/>
              <w:rPr>
                <w:rFonts w:ascii="Times New Roman" w:eastAsia="Calibri" w:hAnsi="Times New Roman" w:cs="David"/>
                <w:lang w:val="en-GB"/>
              </w:rPr>
            </w:pPr>
          </w:p>
        </w:tc>
      </w:tr>
      <w:tr w:rsidR="00B2605C" w:rsidRPr="001643E1" w14:paraId="66A7F17E" w14:textId="77777777" w:rsidTr="00C97CBC">
        <w:tc>
          <w:tcPr>
            <w:tcW w:w="4536" w:type="dxa"/>
          </w:tcPr>
          <w:p w14:paraId="2B8C2A72" w14:textId="03385A21" w:rsidR="00B2605C" w:rsidRPr="001643E1" w:rsidRDefault="00B2605C" w:rsidP="00C97CBC">
            <w:pPr>
              <w:spacing w:line="360" w:lineRule="auto"/>
              <w:rPr>
                <w:rFonts w:ascii="Times New Roman" w:eastAsia="Calibri" w:hAnsi="Times New Roman" w:cs="David"/>
                <w:lang w:val="en"/>
              </w:rPr>
            </w:pPr>
            <w:r w:rsidRPr="001643E1">
              <w:rPr>
                <w:rFonts w:ascii="Times New Roman" w:eastAsia="Calibri" w:hAnsi="Times New Roman" w:cs="David"/>
                <w:vertAlign w:val="superscript"/>
                <w:lang w:val="en"/>
              </w:rPr>
              <w:t>19</w:t>
            </w:r>
            <w:r w:rsidRPr="001643E1">
              <w:rPr>
                <w:rFonts w:ascii="Times New Roman" w:eastAsia="Calibri" w:hAnsi="Times New Roman" w:cs="David"/>
                <w:lang w:val="en"/>
              </w:rPr>
              <w:t xml:space="preserve">and found the </w:t>
            </w:r>
            <w:r w:rsidRPr="001643E1">
              <w:rPr>
                <w:rFonts w:ascii="Times New Roman" w:eastAsia="Calibri" w:hAnsi="Times New Roman" w:cs="David"/>
                <w:lang w:val="en-GB"/>
              </w:rPr>
              <w:t>storm-</w:t>
            </w:r>
            <w:r w:rsidRPr="001643E1">
              <w:rPr>
                <w:rFonts w:ascii="Times New Roman" w:eastAsia="Calibri" w:hAnsi="Times New Roman" w:cs="David"/>
                <w:lang w:val="en"/>
              </w:rPr>
              <w:t>god in the steppe.</w:t>
            </w:r>
          </w:p>
        </w:tc>
        <w:tc>
          <w:tcPr>
            <w:tcW w:w="4480" w:type="dxa"/>
          </w:tcPr>
          <w:p w14:paraId="3B4524F7" w14:textId="790550BB" w:rsidR="00B2605C" w:rsidRPr="001643E1" w:rsidRDefault="00B2605C" w:rsidP="00C97CBC">
            <w:pPr>
              <w:spacing w:line="360" w:lineRule="auto"/>
              <w:rPr>
                <w:rFonts w:ascii="Times New Roman" w:eastAsia="Calibri" w:hAnsi="Times New Roman" w:cs="David"/>
                <w:lang w:val="en-GB"/>
              </w:rPr>
            </w:pPr>
          </w:p>
        </w:tc>
      </w:tr>
    </w:tbl>
    <w:p w14:paraId="53E85FD7" w14:textId="77777777" w:rsidR="00B2605C" w:rsidRPr="00285EF1" w:rsidRDefault="00B2605C" w:rsidP="00B2605C">
      <w:pPr>
        <w:bidi/>
        <w:spacing w:after="0" w:line="480" w:lineRule="auto"/>
        <w:rPr>
          <w:rFonts w:ascii="Times New Roman" w:eastAsia="Calibri" w:hAnsi="Times New Roman" w:cs="David"/>
          <w:sz w:val="24"/>
          <w:szCs w:val="24"/>
          <w:rtl/>
        </w:rPr>
      </w:pPr>
    </w:p>
    <w:p w14:paraId="63159F69" w14:textId="62BE195F" w:rsidR="00863363" w:rsidRDefault="00B2605C" w:rsidP="00B2605C">
      <w:pPr>
        <w:bidi/>
        <w:spacing w:after="0" w:line="480" w:lineRule="auto"/>
        <w:rPr>
          <w:rFonts w:ascii="Times New Roman" w:eastAsia="Calibri" w:hAnsi="Times New Roman" w:cs="David"/>
          <w:sz w:val="24"/>
          <w:szCs w:val="24"/>
          <w:rtl/>
          <w:lang w:val="en-GB"/>
        </w:rPr>
      </w:pPr>
      <w:proofErr w:type="spellStart"/>
      <w:r w:rsidRPr="001643E1">
        <w:rPr>
          <w:rFonts w:ascii="Times New Roman" w:eastAsia="Calibri" w:hAnsi="Times New Roman" w:cs="David"/>
          <w:sz w:val="24"/>
          <w:szCs w:val="24"/>
          <w:lang w:val="en-GB"/>
        </w:rPr>
        <w:t>Hoffner</w:t>
      </w:r>
      <w:proofErr w:type="spellEnd"/>
      <w:r w:rsidR="00D51E6F">
        <w:rPr>
          <w:rFonts w:ascii="Times New Roman" w:eastAsia="Calibri" w:hAnsi="Times New Roman" w:cs="David" w:hint="cs"/>
          <w:sz w:val="24"/>
          <w:szCs w:val="24"/>
          <w:rtl/>
          <w:lang w:val="en-GB"/>
        </w:rPr>
        <w:t xml:space="preserve"> הציע</w:t>
      </w:r>
      <w:r w:rsidRPr="001643E1">
        <w:rPr>
          <w:rFonts w:ascii="Times New Roman" w:eastAsia="Calibri" w:hAnsi="Times New Roman" w:cs="David" w:hint="cs"/>
          <w:sz w:val="24"/>
          <w:szCs w:val="24"/>
          <w:rtl/>
          <w:lang w:val="en-GB"/>
        </w:rPr>
        <w:t xml:space="preserve"> </w:t>
      </w:r>
      <w:r w:rsidR="00ED08B0">
        <w:rPr>
          <w:rFonts w:ascii="Times New Roman" w:eastAsia="Calibri" w:hAnsi="Times New Roman" w:cs="David" w:hint="cs"/>
          <w:sz w:val="24"/>
          <w:szCs w:val="24"/>
          <w:rtl/>
          <w:lang w:val="en-GB"/>
        </w:rPr>
        <w:t xml:space="preserve">לפתור </w:t>
      </w:r>
      <w:r w:rsidR="00ED08B0">
        <w:rPr>
          <w:rFonts w:ascii="Times New Roman" w:eastAsia="Calibri" w:hAnsi="Times New Roman" w:cs="David"/>
          <w:sz w:val="24"/>
          <w:szCs w:val="24"/>
          <w:lang w:val="en-GB"/>
        </w:rPr>
        <w:t>inconsistence</w:t>
      </w:r>
      <w:r w:rsidR="00ED08B0">
        <w:rPr>
          <w:rFonts w:ascii="Times New Roman" w:eastAsia="Calibri" w:hAnsi="Times New Roman" w:cs="David" w:hint="cs"/>
          <w:sz w:val="24"/>
          <w:szCs w:val="24"/>
          <w:rtl/>
          <w:lang w:val="en-GB"/>
        </w:rPr>
        <w:t xml:space="preserve"> זה</w:t>
      </w:r>
      <w:r w:rsidR="00E0611A">
        <w:rPr>
          <w:rFonts w:ascii="Times New Roman" w:eastAsia="Calibri" w:hAnsi="Times New Roman" w:cs="David" w:hint="cs"/>
          <w:sz w:val="24"/>
          <w:szCs w:val="24"/>
          <w:rtl/>
          <w:lang w:val="en-GB"/>
        </w:rPr>
        <w:t xml:space="preserve"> (תקבולת המקבילה בין </w:t>
      </w:r>
      <w:r w:rsidR="00E0611A">
        <w:rPr>
          <w:rFonts w:ascii="Times New Roman" w:eastAsia="Calibri" w:hAnsi="Times New Roman" w:cs="David"/>
          <w:sz w:val="24"/>
          <w:szCs w:val="24"/>
          <w:lang w:val="en-GB"/>
        </w:rPr>
        <w:t>cup</w:t>
      </w:r>
      <w:r w:rsidR="00E0611A">
        <w:rPr>
          <w:rFonts w:ascii="Times New Roman" w:eastAsia="Calibri" w:hAnsi="Times New Roman" w:cs="David" w:hint="cs"/>
          <w:sz w:val="24"/>
          <w:szCs w:val="24"/>
          <w:rtl/>
          <w:lang w:val="en-GB"/>
        </w:rPr>
        <w:t xml:space="preserve"> לבין ציפור)</w:t>
      </w:r>
      <w:r w:rsidR="00ED08B0">
        <w:rPr>
          <w:rFonts w:ascii="Times New Roman" w:eastAsia="Calibri" w:hAnsi="Times New Roman" w:cs="David" w:hint="cs"/>
          <w:sz w:val="24"/>
          <w:szCs w:val="24"/>
          <w:rtl/>
          <w:lang w:val="en-GB"/>
        </w:rPr>
        <w:t xml:space="preserve">, </w:t>
      </w:r>
      <w:r w:rsidR="00ED3FD5">
        <w:rPr>
          <w:rFonts w:ascii="Times New Roman" w:eastAsia="Calibri" w:hAnsi="Times New Roman" w:cs="David" w:hint="cs"/>
          <w:sz w:val="24"/>
          <w:szCs w:val="24"/>
          <w:rtl/>
          <w:lang w:val="en-GB"/>
        </w:rPr>
        <w:t>בכך</w:t>
      </w:r>
      <w:r w:rsidR="00ED08B0">
        <w:rPr>
          <w:rFonts w:ascii="Times New Roman" w:eastAsia="Calibri" w:hAnsi="Times New Roman" w:cs="David" w:hint="cs"/>
          <w:sz w:val="24"/>
          <w:szCs w:val="24"/>
          <w:rtl/>
          <w:lang w:val="en-GB"/>
        </w:rPr>
        <w:t xml:space="preserve"> </w:t>
      </w:r>
      <w:r w:rsidR="00ED3FD5">
        <w:rPr>
          <w:rFonts w:ascii="Times New Roman" w:eastAsia="Calibri" w:hAnsi="Times New Roman" w:cs="David" w:hint="cs"/>
          <w:sz w:val="24"/>
          <w:szCs w:val="24"/>
          <w:rtl/>
          <w:lang w:val="en-GB"/>
        </w:rPr>
        <w:t>ש</w:t>
      </w:r>
      <w:r w:rsidR="00E0611A">
        <w:rPr>
          <w:rFonts w:ascii="Times New Roman" w:eastAsia="Calibri" w:hAnsi="Times New Roman" w:cs="David" w:hint="cs"/>
          <w:sz w:val="24"/>
          <w:szCs w:val="24"/>
          <w:rtl/>
          <w:lang w:val="en-GB"/>
        </w:rPr>
        <w:t>-</w:t>
      </w:r>
      <w:r w:rsidR="00E0611A">
        <w:rPr>
          <w:rFonts w:ascii="Times New Roman" w:eastAsia="Calibri" w:hAnsi="Times New Roman" w:cs="David"/>
          <w:sz w:val="24"/>
          <w:szCs w:val="24"/>
          <w:lang w:val="en-GB"/>
        </w:rPr>
        <w:t>cup</w:t>
      </w:r>
      <w:r w:rsidR="00E0611A">
        <w:rPr>
          <w:rFonts w:ascii="Times New Roman" w:eastAsia="Calibri" w:hAnsi="Times New Roman" w:cs="David" w:hint="cs"/>
          <w:sz w:val="24"/>
          <w:szCs w:val="24"/>
          <w:rtl/>
          <w:lang w:val="en-GB"/>
        </w:rPr>
        <w:t xml:space="preserve"> היא למעשה </w:t>
      </w:r>
      <w:r w:rsidR="00ED08B0">
        <w:rPr>
          <w:rFonts w:ascii="Times New Roman" w:eastAsia="Calibri" w:hAnsi="Times New Roman" w:cs="David" w:hint="cs"/>
          <w:sz w:val="24"/>
          <w:szCs w:val="24"/>
          <w:rtl/>
          <w:lang w:val="en-GB"/>
        </w:rPr>
        <w:t xml:space="preserve">תרגום קלוקל </w:t>
      </w:r>
      <w:r w:rsidR="00ED3FD5">
        <w:rPr>
          <w:rFonts w:ascii="Times New Roman" w:eastAsia="Calibri" w:hAnsi="Times New Roman" w:cs="David" w:hint="cs"/>
          <w:sz w:val="24"/>
          <w:szCs w:val="24"/>
          <w:rtl/>
          <w:lang w:val="en-GB"/>
        </w:rPr>
        <w:t>ל</w:t>
      </w:r>
      <w:r w:rsidR="00ED08B0">
        <w:rPr>
          <w:rFonts w:ascii="Times New Roman" w:eastAsia="Calibri" w:hAnsi="Times New Roman" w:cs="David" w:hint="cs"/>
          <w:sz w:val="24"/>
          <w:szCs w:val="24"/>
          <w:rtl/>
          <w:lang w:val="en-GB"/>
        </w:rPr>
        <w:t xml:space="preserve">מקור שמי-מערבי. על פי הצעתו, במקור השמי-מערבי של הסיפור </w:t>
      </w:r>
      <w:r w:rsidR="00313901">
        <w:rPr>
          <w:rFonts w:ascii="Times New Roman" w:eastAsia="Calibri" w:hAnsi="Times New Roman" w:cs="David" w:hint="cs"/>
          <w:sz w:val="24"/>
          <w:szCs w:val="24"/>
          <w:rtl/>
          <w:lang w:val="en-GB"/>
        </w:rPr>
        <w:t>סוּפר</w:t>
      </w:r>
      <w:r w:rsidRPr="001643E1">
        <w:rPr>
          <w:rFonts w:ascii="Times New Roman" w:eastAsia="Calibri" w:hAnsi="Times New Roman" w:cs="David" w:hint="cs"/>
          <w:sz w:val="24"/>
          <w:szCs w:val="24"/>
          <w:rtl/>
          <w:lang w:val="en-GB"/>
        </w:rPr>
        <w:t xml:space="preserve"> כיצד הפכה האלה לעוף דורס בשם '</w:t>
      </w:r>
      <w:proofErr w:type="spellStart"/>
      <w:r w:rsidR="00ED3FD5">
        <w:rPr>
          <w:rFonts w:ascii="Times New Roman" w:eastAsia="Calibri" w:hAnsi="Times New Roman" w:cs="David"/>
          <w:sz w:val="24"/>
          <w:szCs w:val="24"/>
          <w:lang w:val="en-GB"/>
        </w:rPr>
        <w:t>K</w:t>
      </w:r>
      <w:r w:rsidR="00ED3FD5">
        <w:rPr>
          <w:rFonts w:ascii="Times New Roman" w:eastAsia="Calibri" w:hAnsi="Times New Roman" w:cs="Times New Roman"/>
          <w:sz w:val="24"/>
          <w:szCs w:val="24"/>
          <w:lang w:val="en-GB"/>
        </w:rPr>
        <w:t>ȏs</w:t>
      </w:r>
      <w:proofErr w:type="spellEnd"/>
      <w:r w:rsidRPr="001643E1">
        <w:rPr>
          <w:rFonts w:ascii="Times New Roman" w:eastAsia="Calibri" w:hAnsi="Times New Roman" w:cs="David" w:hint="cs"/>
          <w:sz w:val="24"/>
          <w:szCs w:val="24"/>
          <w:rtl/>
          <w:lang w:val="en-GB"/>
        </w:rPr>
        <w:t>'</w:t>
      </w:r>
      <w:r w:rsidR="00ED08B0">
        <w:rPr>
          <w:rFonts w:ascii="Times New Roman" w:eastAsia="Calibri" w:hAnsi="Times New Roman" w:cs="David" w:hint="cs"/>
          <w:sz w:val="24"/>
          <w:szCs w:val="24"/>
          <w:rtl/>
          <w:lang w:val="en-GB"/>
        </w:rPr>
        <w:t>. אולם מאחר שמובנ</w:t>
      </w:r>
      <w:r w:rsidR="00E0611A">
        <w:rPr>
          <w:rFonts w:ascii="Times New Roman" w:eastAsia="Calibri" w:hAnsi="Times New Roman" w:cs="David" w:hint="cs"/>
          <w:sz w:val="24"/>
          <w:szCs w:val="24"/>
          <w:rtl/>
          <w:lang w:val="en-GB"/>
        </w:rPr>
        <w:t>ה</w:t>
      </w:r>
      <w:r w:rsidR="00ED08B0">
        <w:rPr>
          <w:rFonts w:ascii="Times New Roman" w:eastAsia="Calibri" w:hAnsi="Times New Roman" w:cs="David" w:hint="cs"/>
          <w:sz w:val="24"/>
          <w:szCs w:val="24"/>
          <w:rtl/>
          <w:lang w:val="en-GB"/>
        </w:rPr>
        <w:t xml:space="preserve"> של ה</w:t>
      </w:r>
      <w:r w:rsidR="00E0611A">
        <w:rPr>
          <w:rFonts w:ascii="Times New Roman" w:eastAsia="Calibri" w:hAnsi="Times New Roman" w:cs="David" w:hint="cs"/>
          <w:sz w:val="24"/>
          <w:szCs w:val="24"/>
          <w:rtl/>
          <w:lang w:val="en-GB"/>
        </w:rPr>
        <w:t>תיבה</w:t>
      </w:r>
      <w:r w:rsidR="00ED08B0">
        <w:rPr>
          <w:rFonts w:ascii="Times New Roman" w:eastAsia="Calibri" w:hAnsi="Times New Roman" w:cs="David" w:hint="cs"/>
          <w:sz w:val="24"/>
          <w:szCs w:val="24"/>
          <w:rtl/>
          <w:lang w:val="en-GB"/>
        </w:rPr>
        <w:t xml:space="preserve"> '</w:t>
      </w:r>
      <w:r w:rsidR="00ED3FD5">
        <w:rPr>
          <w:rFonts w:ascii="Times New Roman" w:eastAsia="Calibri" w:hAnsi="Times New Roman" w:cs="David"/>
          <w:sz w:val="24"/>
          <w:szCs w:val="24"/>
          <w:lang w:val="en-GB"/>
        </w:rPr>
        <w:t>K</w:t>
      </w:r>
      <w:r w:rsidR="00ED3FD5">
        <w:rPr>
          <w:rFonts w:ascii="Times New Roman" w:eastAsia="Calibri" w:hAnsi="Times New Roman" w:cs="Times New Roman"/>
          <w:sz w:val="24"/>
          <w:szCs w:val="24"/>
          <w:lang w:val="en-GB"/>
        </w:rPr>
        <w:t>os</w:t>
      </w:r>
      <w:r w:rsidR="00ED08B0">
        <w:rPr>
          <w:rFonts w:ascii="Times New Roman" w:eastAsia="Calibri" w:hAnsi="Times New Roman" w:cs="David" w:hint="cs"/>
          <w:sz w:val="24"/>
          <w:szCs w:val="24"/>
          <w:rtl/>
          <w:lang w:val="en-GB"/>
        </w:rPr>
        <w:t xml:space="preserve">' בשפות </w:t>
      </w:r>
      <w:r w:rsidRPr="001643E1">
        <w:rPr>
          <w:rFonts w:ascii="Times New Roman" w:eastAsia="Calibri" w:hAnsi="Times New Roman" w:cs="David" w:hint="cs"/>
          <w:sz w:val="24"/>
          <w:szCs w:val="24"/>
          <w:rtl/>
          <w:lang w:val="en-GB"/>
        </w:rPr>
        <w:t xml:space="preserve">כנעניות עשוי להיות הן </w:t>
      </w:r>
      <w:r w:rsidRPr="001643E1">
        <w:rPr>
          <w:rFonts w:ascii="Times New Roman" w:eastAsia="Calibri" w:hAnsi="Times New Roman" w:cs="David"/>
          <w:sz w:val="24"/>
          <w:szCs w:val="24"/>
          <w:lang w:val="en-GB"/>
        </w:rPr>
        <w:t>cup</w:t>
      </w:r>
      <w:r w:rsidRPr="001643E1">
        <w:rPr>
          <w:rFonts w:ascii="Times New Roman" w:eastAsia="Calibri" w:hAnsi="Times New Roman" w:cs="David" w:hint="cs"/>
          <w:sz w:val="24"/>
          <w:szCs w:val="24"/>
          <w:rtl/>
          <w:lang w:val="en-GB"/>
        </w:rPr>
        <w:t xml:space="preserve"> והן שם של עוף דורס</w:t>
      </w:r>
      <w:r w:rsidR="007D37E1">
        <w:rPr>
          <w:rFonts w:ascii="Times New Roman" w:eastAsia="Calibri" w:hAnsi="Times New Roman" w:cs="David" w:hint="cs"/>
          <w:sz w:val="24"/>
          <w:szCs w:val="24"/>
          <w:rtl/>
          <w:lang w:val="en-GB"/>
        </w:rPr>
        <w:t xml:space="preserve"> (ודוק: הגייה זו נכונה רק בניבים שבהם התרחש המעתק הכנעני)</w:t>
      </w:r>
      <w:r w:rsidRPr="001643E1">
        <w:rPr>
          <w:rFonts w:ascii="Times New Roman" w:eastAsia="Calibri" w:hAnsi="Times New Roman" w:cs="David" w:hint="cs"/>
          <w:sz w:val="24"/>
          <w:szCs w:val="24"/>
          <w:rtl/>
          <w:lang w:val="en-GB"/>
        </w:rPr>
        <w:t xml:space="preserve">, </w:t>
      </w:r>
      <w:r w:rsidR="00ED08B0">
        <w:rPr>
          <w:rFonts w:ascii="Times New Roman" w:eastAsia="Calibri" w:hAnsi="Times New Roman" w:cs="David" w:hint="cs"/>
          <w:sz w:val="24"/>
          <w:szCs w:val="24"/>
          <w:rtl/>
          <w:lang w:val="en-GB"/>
        </w:rPr>
        <w:t>טעה הסופר החתי או החורי, ובחר במובן השגוי של מילה זו:</w:t>
      </w:r>
      <w:r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sz w:val="24"/>
          <w:szCs w:val="24"/>
          <w:lang w:val="en-GB"/>
        </w:rPr>
        <w:t>cup</w:t>
      </w:r>
      <w:r w:rsidR="00D51E6F">
        <w:rPr>
          <w:rFonts w:ascii="Times New Roman" w:eastAsia="Calibri" w:hAnsi="Times New Roman" w:cs="David" w:hint="cs"/>
          <w:sz w:val="24"/>
          <w:szCs w:val="24"/>
          <w:rtl/>
          <w:lang w:val="en-GB"/>
        </w:rPr>
        <w:t>.</w:t>
      </w:r>
      <w:r w:rsidRPr="001643E1">
        <w:rPr>
          <w:rFonts w:ascii="Times New Roman" w:eastAsia="Calibri" w:hAnsi="Times New Roman" w:cs="David" w:hint="cs"/>
          <w:sz w:val="24"/>
          <w:szCs w:val="24"/>
          <w:rtl/>
          <w:lang w:val="en-GB"/>
        </w:rPr>
        <w:t xml:space="preserve"> </w:t>
      </w:r>
      <w:r w:rsidR="00D51E6F">
        <w:rPr>
          <w:rFonts w:ascii="Times New Roman" w:eastAsia="Calibri" w:hAnsi="Times New Roman" w:cs="David" w:hint="cs"/>
          <w:sz w:val="24"/>
          <w:szCs w:val="24"/>
          <w:rtl/>
          <w:lang w:val="en-GB"/>
        </w:rPr>
        <w:t>הצע</w:t>
      </w:r>
      <w:r w:rsidR="00ED3FD5">
        <w:rPr>
          <w:rFonts w:ascii="Times New Roman" w:eastAsia="Calibri" w:hAnsi="Times New Roman" w:cs="David" w:hint="cs"/>
          <w:sz w:val="24"/>
          <w:szCs w:val="24"/>
          <w:rtl/>
          <w:lang w:val="en-GB"/>
        </w:rPr>
        <w:t xml:space="preserve">תו של </w:t>
      </w:r>
      <w:proofErr w:type="spellStart"/>
      <w:r w:rsidR="00ED3FD5">
        <w:rPr>
          <w:rFonts w:ascii="Times New Roman" w:eastAsia="Calibri" w:hAnsi="Times New Roman" w:cs="David"/>
          <w:sz w:val="24"/>
          <w:szCs w:val="24"/>
          <w:lang w:val="en-GB"/>
        </w:rPr>
        <w:t>Hoffner</w:t>
      </w:r>
      <w:proofErr w:type="spellEnd"/>
      <w:r w:rsidR="00863363">
        <w:rPr>
          <w:rFonts w:ascii="Times New Roman" w:eastAsia="Calibri" w:hAnsi="Times New Roman" w:cs="David" w:hint="cs"/>
          <w:sz w:val="24"/>
          <w:szCs w:val="24"/>
          <w:rtl/>
          <w:lang w:val="en-GB"/>
        </w:rPr>
        <w:t>, אף שלא התקבלה על הכול,</w:t>
      </w:r>
      <w:r w:rsidR="00D51E6F">
        <w:rPr>
          <w:rFonts w:ascii="Times New Roman" w:eastAsia="Calibri" w:hAnsi="Times New Roman" w:cs="David" w:hint="cs"/>
          <w:sz w:val="24"/>
          <w:szCs w:val="24"/>
          <w:rtl/>
          <w:lang w:val="en-GB"/>
        </w:rPr>
        <w:t xml:space="preserve"> מסבירה </w:t>
      </w:r>
      <w:r w:rsidR="00313901">
        <w:rPr>
          <w:rFonts w:ascii="Times New Roman" w:eastAsia="Calibri" w:hAnsi="Times New Roman" w:cs="David" w:hint="cs"/>
          <w:sz w:val="24"/>
          <w:szCs w:val="24"/>
          <w:rtl/>
          <w:lang w:val="en-GB"/>
        </w:rPr>
        <w:t xml:space="preserve">באופן הטוב ביותר </w:t>
      </w:r>
      <w:r w:rsidRPr="001643E1">
        <w:rPr>
          <w:rFonts w:ascii="Times New Roman" w:eastAsia="Calibri" w:hAnsi="Times New Roman" w:cs="David" w:hint="cs"/>
          <w:sz w:val="24"/>
          <w:szCs w:val="24"/>
          <w:rtl/>
          <w:lang w:val="en-GB"/>
        </w:rPr>
        <w:t>את הסיבה ל</w:t>
      </w:r>
      <w:r w:rsidR="00D51E6F">
        <w:rPr>
          <w:rFonts w:ascii="Times New Roman" w:eastAsia="Calibri" w:hAnsi="Times New Roman" w:cs="David" w:hint="cs"/>
          <w:sz w:val="24"/>
          <w:szCs w:val="24"/>
          <w:rtl/>
          <w:lang w:val="en-GB"/>
        </w:rPr>
        <w:t>תיאור החריג של האל</w:t>
      </w:r>
      <w:r w:rsidR="00313901">
        <w:rPr>
          <w:rFonts w:ascii="Times New Roman" w:eastAsia="Calibri" w:hAnsi="Times New Roman" w:cs="David" w:hint="cs"/>
          <w:sz w:val="24"/>
          <w:szCs w:val="24"/>
          <w:rtl/>
          <w:lang w:val="en-GB"/>
        </w:rPr>
        <w:t>ה</w:t>
      </w:r>
      <w:r w:rsidR="00D51E6F">
        <w:rPr>
          <w:rFonts w:ascii="Times New Roman" w:eastAsia="Calibri" w:hAnsi="Times New Roman" w:cs="David" w:hint="cs"/>
          <w:sz w:val="24"/>
          <w:szCs w:val="24"/>
          <w:rtl/>
          <w:lang w:val="en-GB"/>
        </w:rPr>
        <w:t xml:space="preserve"> בסצינה</w:t>
      </w:r>
      <w:r w:rsidRPr="001643E1">
        <w:rPr>
          <w:rFonts w:ascii="Times New Roman" w:eastAsia="Calibri" w:hAnsi="Times New Roman" w:cs="David" w:hint="cs"/>
          <w:sz w:val="24"/>
          <w:szCs w:val="24"/>
          <w:rtl/>
          <w:lang w:val="en-GB"/>
        </w:rPr>
        <w:t xml:space="preserve"> זו.</w:t>
      </w:r>
      <w:r w:rsidRPr="001643E1">
        <w:rPr>
          <w:rStyle w:val="FootnoteReference"/>
          <w:rFonts w:ascii="Times New Roman" w:eastAsia="Calibri" w:hAnsi="Times New Roman" w:cs="David"/>
          <w:sz w:val="24"/>
          <w:szCs w:val="24"/>
          <w:rtl/>
          <w:lang w:val="en-GB"/>
        </w:rPr>
        <w:footnoteReference w:id="8"/>
      </w:r>
    </w:p>
    <w:p w14:paraId="4ABBB726" w14:textId="231C6E75" w:rsidR="00285EF1" w:rsidRPr="00285EF1" w:rsidRDefault="00B2605C" w:rsidP="00285EF1">
      <w:pPr>
        <w:bidi/>
        <w:spacing w:line="480" w:lineRule="auto"/>
        <w:ind w:firstLine="379"/>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GB"/>
        </w:rPr>
        <w:t xml:space="preserve">מרכיבים אלו ואחרים מלמדים כי ההיסטוריולה על </w:t>
      </w:r>
      <w:proofErr w:type="spellStart"/>
      <w:r w:rsidRPr="001643E1">
        <w:rPr>
          <w:rFonts w:ascii="Times New Roman" w:eastAsia="Calibri" w:hAnsi="Times New Roman" w:cs="David"/>
          <w:sz w:val="24"/>
          <w:szCs w:val="24"/>
          <w:lang w:val="en-GB"/>
        </w:rPr>
        <w:t>Elkunirša</w:t>
      </w:r>
      <w:proofErr w:type="spellEnd"/>
      <w:r w:rsidRPr="001643E1">
        <w:rPr>
          <w:rFonts w:ascii="Times New Roman" w:eastAsia="Calibri" w:hAnsi="Times New Roman" w:cs="David"/>
          <w:sz w:val="24"/>
          <w:szCs w:val="24"/>
          <w:lang w:val="en-GB"/>
        </w:rPr>
        <w:t xml:space="preserve">, </w:t>
      </w:r>
      <w:proofErr w:type="spellStart"/>
      <w:r w:rsidRPr="001643E1">
        <w:rPr>
          <w:rFonts w:ascii="Times New Roman" w:eastAsia="Calibri" w:hAnsi="Times New Roman" w:cs="David"/>
          <w:sz w:val="24"/>
          <w:szCs w:val="24"/>
          <w:lang w:val="en-GB"/>
        </w:rPr>
        <w:t>Ašertu</w:t>
      </w:r>
      <w:proofErr w:type="spellEnd"/>
      <w:r w:rsidRPr="001643E1">
        <w:rPr>
          <w:rFonts w:ascii="Times New Roman" w:eastAsia="Calibri" w:hAnsi="Times New Roman" w:cs="David"/>
          <w:sz w:val="24"/>
          <w:szCs w:val="24"/>
          <w:lang w:val="en-GB"/>
        </w:rPr>
        <w:t xml:space="preserve"> and the Storm-god</w:t>
      </w:r>
      <w:r w:rsidRPr="001643E1">
        <w:rPr>
          <w:rFonts w:ascii="Times New Roman" w:eastAsia="Calibri" w:hAnsi="Times New Roman" w:cs="David" w:hint="cs"/>
          <w:sz w:val="24"/>
          <w:szCs w:val="24"/>
          <w:rtl/>
          <w:lang w:val="en-GB"/>
        </w:rPr>
        <w:t xml:space="preserve"> מבוססת על מקור שמי</w:t>
      </w:r>
      <w:r w:rsidR="000B0822">
        <w:rPr>
          <w:rFonts w:ascii="Times New Roman" w:eastAsia="Calibri" w:hAnsi="Times New Roman" w:cs="David" w:hint="cs"/>
          <w:sz w:val="24"/>
          <w:szCs w:val="24"/>
          <w:rtl/>
          <w:lang w:val="en-GB"/>
        </w:rPr>
        <w:t xml:space="preserve"> צפון-</w:t>
      </w:r>
      <w:r w:rsidRPr="001643E1">
        <w:rPr>
          <w:rFonts w:ascii="Times New Roman" w:eastAsia="Calibri" w:hAnsi="Times New Roman" w:cs="David" w:hint="cs"/>
          <w:sz w:val="24"/>
          <w:szCs w:val="24"/>
          <w:rtl/>
          <w:lang w:val="en-GB"/>
        </w:rPr>
        <w:t>מערבי.</w:t>
      </w:r>
      <w:r w:rsidRPr="001643E1">
        <w:rPr>
          <w:rStyle w:val="FootnoteReference"/>
          <w:rFonts w:ascii="Times New Roman" w:eastAsia="Calibri" w:hAnsi="Times New Roman" w:cs="David"/>
          <w:sz w:val="24"/>
          <w:szCs w:val="24"/>
          <w:rtl/>
          <w:lang w:val="en-GB"/>
        </w:rPr>
        <w:footnoteReference w:id="9"/>
      </w:r>
      <w:r w:rsidRPr="001643E1">
        <w:rPr>
          <w:rFonts w:ascii="Times New Roman" w:eastAsia="Calibri" w:hAnsi="Times New Roman" w:cs="David" w:hint="cs"/>
          <w:sz w:val="24"/>
          <w:szCs w:val="24"/>
          <w:rtl/>
          <w:lang w:val="en-GB"/>
        </w:rPr>
        <w:t xml:space="preserve"> </w:t>
      </w:r>
      <w:r w:rsidR="00285EF1">
        <w:rPr>
          <w:rFonts w:ascii="Times New Roman" w:eastAsia="Calibri" w:hAnsi="Times New Roman" w:cs="David" w:hint="cs"/>
          <w:sz w:val="24"/>
          <w:szCs w:val="24"/>
          <w:rtl/>
          <w:lang w:val="en-GB"/>
        </w:rPr>
        <w:t>לעומת זאת, בנוגע</w:t>
      </w:r>
      <w:r w:rsidRPr="001643E1">
        <w:rPr>
          <w:rFonts w:ascii="Times New Roman" w:eastAsia="Calibri" w:hAnsi="Times New Roman" w:cs="David" w:hint="cs"/>
          <w:sz w:val="24"/>
          <w:szCs w:val="24"/>
          <w:rtl/>
          <w:lang w:val="en-GB"/>
        </w:rPr>
        <w:t xml:space="preserve"> </w:t>
      </w:r>
      <w:r w:rsidR="00285EF1">
        <w:rPr>
          <w:rFonts w:ascii="Times New Roman" w:eastAsia="Calibri" w:hAnsi="Times New Roman" w:cs="David" w:hint="cs"/>
          <w:sz w:val="24"/>
          <w:szCs w:val="24"/>
          <w:rtl/>
          <w:lang w:val="en-GB"/>
        </w:rPr>
        <w:t>ל</w:t>
      </w:r>
      <w:r w:rsidRPr="001643E1">
        <w:rPr>
          <w:rFonts w:ascii="Times New Roman" w:eastAsia="Calibri" w:hAnsi="Times New Roman" w:cs="David" w:hint="cs"/>
          <w:sz w:val="24"/>
          <w:szCs w:val="24"/>
          <w:rtl/>
          <w:lang w:val="en-GB"/>
        </w:rPr>
        <w:t xml:space="preserve">ריטואל </w:t>
      </w:r>
      <w:r w:rsidR="00E0611A">
        <w:rPr>
          <w:rFonts w:ascii="Times New Roman" w:eastAsia="Calibri" w:hAnsi="Times New Roman" w:cs="David" w:hint="cs"/>
          <w:sz w:val="24"/>
          <w:szCs w:val="24"/>
          <w:rtl/>
          <w:lang w:val="en-GB"/>
        </w:rPr>
        <w:t>החותם את ההיסטוריולה</w:t>
      </w:r>
      <w:r w:rsidRPr="001643E1">
        <w:rPr>
          <w:rFonts w:ascii="Times New Roman" w:eastAsia="Calibri" w:hAnsi="Times New Roman" w:cs="David" w:hint="cs"/>
          <w:sz w:val="24"/>
          <w:szCs w:val="24"/>
          <w:rtl/>
          <w:lang w:val="en-GB"/>
        </w:rPr>
        <w:t>, הן זה המטהר את אל הסער והן זה המטהר את המטופל</w:t>
      </w:r>
      <w:r w:rsidR="00285EF1">
        <w:rPr>
          <w:rFonts w:ascii="Times New Roman" w:eastAsia="Calibri" w:hAnsi="Times New Roman" w:cs="David" w:hint="cs"/>
          <w:sz w:val="24"/>
          <w:szCs w:val="24"/>
          <w:rtl/>
          <w:lang w:val="en-GB"/>
        </w:rPr>
        <w:t xml:space="preserve"> (ראו להלן)</w:t>
      </w:r>
      <w:r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sz w:val="24"/>
          <w:szCs w:val="24"/>
          <w:rtl/>
          <w:lang w:val="en-GB"/>
        </w:rPr>
        <w:t>–</w:t>
      </w:r>
      <w:r w:rsidRPr="001643E1">
        <w:rPr>
          <w:rFonts w:ascii="Times New Roman" w:eastAsia="Calibri" w:hAnsi="Times New Roman" w:cs="David" w:hint="cs"/>
          <w:sz w:val="24"/>
          <w:szCs w:val="24"/>
          <w:rtl/>
          <w:lang w:val="en-GB"/>
        </w:rPr>
        <w:t xml:space="preserve"> קרוב לוודאי שמעורבים ב</w:t>
      </w:r>
      <w:r w:rsidR="00224A8D">
        <w:rPr>
          <w:rFonts w:ascii="Times New Roman" w:eastAsia="Calibri" w:hAnsi="Times New Roman" w:cs="David" w:hint="cs"/>
          <w:sz w:val="24"/>
          <w:szCs w:val="24"/>
          <w:rtl/>
          <w:lang w:val="en-GB"/>
        </w:rPr>
        <w:t>ו</w:t>
      </w:r>
      <w:r w:rsidRPr="001643E1">
        <w:rPr>
          <w:rFonts w:ascii="Times New Roman" w:eastAsia="Calibri" w:hAnsi="Times New Roman" w:cs="David" w:hint="cs"/>
          <w:sz w:val="24"/>
          <w:szCs w:val="24"/>
          <w:rtl/>
          <w:lang w:val="en-GB"/>
        </w:rPr>
        <w:t xml:space="preserve"> </w:t>
      </w:r>
      <w:r w:rsidR="00E0611A">
        <w:rPr>
          <w:rFonts w:ascii="Times New Roman" w:eastAsia="Calibri" w:hAnsi="Times New Roman" w:cs="David" w:hint="cs"/>
          <w:sz w:val="24"/>
          <w:szCs w:val="24"/>
          <w:rtl/>
          <w:lang w:val="en-GB"/>
        </w:rPr>
        <w:t xml:space="preserve">גם </w:t>
      </w:r>
      <w:r w:rsidRPr="001643E1">
        <w:rPr>
          <w:rFonts w:ascii="Times New Roman" w:eastAsia="Calibri" w:hAnsi="Times New Roman" w:cs="David" w:hint="cs"/>
          <w:sz w:val="24"/>
          <w:szCs w:val="24"/>
          <w:rtl/>
          <w:lang w:val="en-GB"/>
        </w:rPr>
        <w:t>מרכיבים חוריים</w:t>
      </w:r>
      <w:r w:rsidR="00CB6EF8">
        <w:rPr>
          <w:rFonts w:ascii="Times New Roman" w:eastAsia="Calibri" w:hAnsi="Times New Roman" w:cs="David" w:hint="cs"/>
          <w:sz w:val="24"/>
          <w:szCs w:val="24"/>
          <w:rtl/>
          <w:lang w:val="en-GB"/>
        </w:rPr>
        <w:t xml:space="preserve"> </w:t>
      </w:r>
      <w:r w:rsidR="00875A5A">
        <w:rPr>
          <w:rFonts w:ascii="Times New Roman" w:eastAsia="Calibri" w:hAnsi="Times New Roman" w:cs="David" w:hint="cs"/>
          <w:sz w:val="24"/>
          <w:szCs w:val="24"/>
          <w:rtl/>
          <w:lang w:val="en-GB"/>
        </w:rPr>
        <w:t>ו</w:t>
      </w:r>
      <w:r w:rsidR="00CB6EF8">
        <w:rPr>
          <w:rFonts w:ascii="Times New Roman" w:eastAsia="Calibri" w:hAnsi="Times New Roman" w:cs="David" w:hint="cs"/>
          <w:sz w:val="24"/>
          <w:szCs w:val="24"/>
          <w:rtl/>
          <w:lang w:val="en-GB"/>
        </w:rPr>
        <w:t>מסופוטמיים</w:t>
      </w:r>
      <w:r w:rsidRPr="001643E1">
        <w:rPr>
          <w:rFonts w:ascii="Times New Roman" w:eastAsia="Calibri" w:hAnsi="Times New Roman" w:cs="David" w:hint="cs"/>
          <w:sz w:val="24"/>
          <w:szCs w:val="24"/>
          <w:rtl/>
          <w:lang w:val="en-GB"/>
        </w:rPr>
        <w:t>.</w:t>
      </w:r>
      <w:r w:rsidRPr="001643E1">
        <w:rPr>
          <w:rStyle w:val="FootnoteReference"/>
          <w:rFonts w:ascii="Times New Roman" w:eastAsia="Calibri" w:hAnsi="Times New Roman" w:cs="David"/>
          <w:sz w:val="24"/>
          <w:szCs w:val="24"/>
          <w:rtl/>
          <w:lang w:val="en-GB"/>
        </w:rPr>
        <w:footnoteReference w:id="10"/>
      </w:r>
      <w:r w:rsidR="00875A5A">
        <w:rPr>
          <w:rFonts w:ascii="Times New Roman" w:eastAsia="Calibri" w:hAnsi="Times New Roman" w:cs="David" w:hint="cs"/>
          <w:sz w:val="24"/>
          <w:szCs w:val="24"/>
          <w:rtl/>
          <w:lang w:val="en-GB"/>
        </w:rPr>
        <w:t xml:space="preserve"> </w:t>
      </w:r>
      <w:r w:rsidR="00285EF1" w:rsidRPr="00285EF1">
        <w:rPr>
          <w:rFonts w:ascii="Times New Roman" w:eastAsia="Calibri" w:hAnsi="Times New Roman" w:cs="David" w:hint="cs"/>
          <w:sz w:val="24"/>
          <w:szCs w:val="24"/>
          <w:rtl/>
          <w:lang w:val="en-GB"/>
        </w:rPr>
        <w:t xml:space="preserve">לאור זאת, אף שקרוב לוודאי שהטקסט </w:t>
      </w:r>
      <w:r w:rsidR="00285EF1">
        <w:rPr>
          <w:rFonts w:ascii="Times New Roman" w:eastAsia="Calibri" w:hAnsi="Times New Roman" w:cs="David" w:hint="cs"/>
          <w:sz w:val="24"/>
          <w:szCs w:val="24"/>
          <w:rtl/>
          <w:lang w:val="en-GB"/>
        </w:rPr>
        <w:t xml:space="preserve">כולו </w:t>
      </w:r>
      <w:r w:rsidR="00285EF1" w:rsidRPr="00285EF1">
        <w:rPr>
          <w:rFonts w:ascii="Times New Roman" w:eastAsia="Calibri" w:hAnsi="Times New Roman" w:cs="David" w:hint="cs"/>
          <w:sz w:val="24"/>
          <w:szCs w:val="24"/>
          <w:rtl/>
          <w:lang w:val="en-GB"/>
        </w:rPr>
        <w:t>הגיע לחתי בתיווך חורי</w:t>
      </w:r>
      <w:r w:rsidR="00285EF1">
        <w:rPr>
          <w:rStyle w:val="FootnoteReference"/>
          <w:rFonts w:ascii="Times New Roman" w:eastAsia="Calibri" w:hAnsi="Times New Roman" w:cs="David"/>
          <w:sz w:val="24"/>
          <w:szCs w:val="24"/>
          <w:rtl/>
          <w:lang w:val="en-GB"/>
        </w:rPr>
        <w:footnoteReference w:id="11"/>
      </w:r>
      <w:r w:rsidR="00285EF1" w:rsidRPr="00285EF1">
        <w:rPr>
          <w:rFonts w:ascii="Times New Roman" w:eastAsia="Calibri" w:hAnsi="Times New Roman" w:cs="David" w:hint="cs"/>
          <w:sz w:val="24"/>
          <w:szCs w:val="24"/>
          <w:rtl/>
          <w:lang w:val="en-GB"/>
        </w:rPr>
        <w:t xml:space="preserve">, </w:t>
      </w:r>
      <w:r w:rsidR="00285EF1">
        <w:rPr>
          <w:rFonts w:ascii="Times New Roman" w:eastAsia="Calibri" w:hAnsi="Times New Roman" w:cs="David" w:hint="cs"/>
          <w:sz w:val="24"/>
          <w:szCs w:val="24"/>
          <w:rtl/>
          <w:lang w:val="en-GB"/>
        </w:rPr>
        <w:t xml:space="preserve">אין </w:t>
      </w:r>
      <w:r w:rsidR="00285EF1" w:rsidRPr="00285EF1">
        <w:rPr>
          <w:rFonts w:ascii="Times New Roman" w:eastAsia="Calibri" w:hAnsi="Times New Roman" w:cs="David" w:hint="cs"/>
          <w:sz w:val="24"/>
          <w:szCs w:val="24"/>
          <w:rtl/>
          <w:lang w:val="en-GB"/>
        </w:rPr>
        <w:t xml:space="preserve">בהיסטוריולה עצמה </w:t>
      </w:r>
      <w:r w:rsidR="00285EF1">
        <w:rPr>
          <w:rFonts w:ascii="Times New Roman" w:eastAsia="Calibri" w:hAnsi="Times New Roman" w:cs="David" w:hint="cs"/>
          <w:sz w:val="24"/>
          <w:szCs w:val="24"/>
          <w:rtl/>
          <w:lang w:val="en-GB"/>
        </w:rPr>
        <w:t xml:space="preserve">ממצא המעיד על </w:t>
      </w:r>
      <w:r w:rsidR="00285EF1" w:rsidRPr="00285EF1">
        <w:rPr>
          <w:rFonts w:ascii="Times New Roman" w:eastAsia="Calibri" w:hAnsi="Times New Roman" w:cs="David" w:hint="cs"/>
          <w:sz w:val="24"/>
          <w:szCs w:val="24"/>
          <w:rtl/>
          <w:lang w:val="en-GB"/>
        </w:rPr>
        <w:t>השפעת המתווך.</w:t>
      </w:r>
    </w:p>
    <w:p w14:paraId="7C38B33F" w14:textId="1E6E13D5" w:rsidR="00B2605C" w:rsidRPr="001643E1" w:rsidRDefault="00B2605C" w:rsidP="00B2605C">
      <w:pPr>
        <w:bidi/>
        <w:spacing w:after="0" w:line="480" w:lineRule="auto"/>
        <w:ind w:firstLine="379"/>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GB"/>
        </w:rPr>
        <w:t xml:space="preserve"> </w:t>
      </w:r>
    </w:p>
    <w:p w14:paraId="26416D87" w14:textId="14C639ED" w:rsidR="00B2605C" w:rsidRPr="001643E1" w:rsidRDefault="00B2605C" w:rsidP="00B2605C">
      <w:pPr>
        <w:bidi/>
        <w:spacing w:after="0" w:line="480" w:lineRule="auto"/>
        <w:ind w:firstLine="379"/>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GB"/>
        </w:rPr>
        <w:lastRenderedPageBreak/>
        <w:t xml:space="preserve">חזרה לעלילת </w:t>
      </w:r>
      <w:bookmarkStart w:id="6" w:name="_Hlk79737909"/>
      <w:proofErr w:type="spellStart"/>
      <w:r w:rsidRPr="001643E1">
        <w:rPr>
          <w:rFonts w:ascii="Times New Roman" w:eastAsia="Calibri" w:hAnsi="Times New Roman" w:cs="David"/>
          <w:i/>
          <w:iCs/>
          <w:sz w:val="24"/>
          <w:szCs w:val="24"/>
          <w:lang w:val="en-US"/>
        </w:rPr>
        <w:t>Elkunirša</w:t>
      </w:r>
      <w:proofErr w:type="spellEnd"/>
      <w:r w:rsidRPr="001643E1">
        <w:rPr>
          <w:rFonts w:ascii="Times New Roman" w:eastAsia="Calibri" w:hAnsi="Times New Roman" w:cs="David"/>
          <w:i/>
          <w:iCs/>
          <w:sz w:val="24"/>
          <w:szCs w:val="24"/>
          <w:lang w:val="en-US"/>
        </w:rPr>
        <w:t xml:space="preserve"> </w:t>
      </w:r>
      <w:proofErr w:type="spellStart"/>
      <w:r w:rsidRPr="001643E1">
        <w:rPr>
          <w:rFonts w:ascii="Times New Roman" w:eastAsia="Calibri" w:hAnsi="Times New Roman" w:cs="David"/>
          <w:i/>
          <w:iCs/>
          <w:sz w:val="24"/>
          <w:szCs w:val="24"/>
          <w:lang w:val="en-US"/>
        </w:rPr>
        <w:t>Ašertu</w:t>
      </w:r>
      <w:proofErr w:type="spellEnd"/>
      <w:r w:rsidRPr="001643E1">
        <w:rPr>
          <w:rFonts w:ascii="Times New Roman" w:eastAsia="Calibri" w:hAnsi="Times New Roman" w:cs="David"/>
          <w:i/>
          <w:iCs/>
          <w:sz w:val="24"/>
          <w:szCs w:val="24"/>
          <w:lang w:val="en-GB"/>
        </w:rPr>
        <w:t xml:space="preserve"> and the Storm-God</w:t>
      </w:r>
      <w:bookmarkEnd w:id="6"/>
      <w:r w:rsidRPr="001643E1">
        <w:rPr>
          <w:rFonts w:ascii="Times New Roman" w:eastAsia="Calibri" w:hAnsi="Times New Roman" w:cs="David" w:hint="cs"/>
          <w:sz w:val="24"/>
          <w:szCs w:val="24"/>
          <w:rtl/>
          <w:lang w:val="en-GB"/>
        </w:rPr>
        <w:t>: לפני השבר הגדול בלוח סו</w:t>
      </w:r>
      <w:r w:rsidR="00D51E6F">
        <w:rPr>
          <w:rFonts w:ascii="Times New Roman" w:eastAsia="Calibri" w:hAnsi="Times New Roman" w:cs="David" w:hint="cs"/>
          <w:sz w:val="24"/>
          <w:szCs w:val="24"/>
          <w:rtl/>
          <w:lang w:val="en-GB"/>
        </w:rPr>
        <w:t>ּ</w:t>
      </w:r>
      <w:r w:rsidRPr="001643E1">
        <w:rPr>
          <w:rFonts w:ascii="Times New Roman" w:eastAsia="Calibri" w:hAnsi="Times New Roman" w:cs="David" w:hint="cs"/>
          <w:sz w:val="24"/>
          <w:szCs w:val="24"/>
          <w:rtl/>
          <w:lang w:val="en-GB"/>
        </w:rPr>
        <w:t>פר כי בת בריתו של אל הסער עפה אליו ל-</w:t>
      </w:r>
      <w:r w:rsidRPr="001643E1">
        <w:rPr>
          <w:rFonts w:ascii="Times New Roman" w:eastAsia="Calibri" w:hAnsi="Times New Roman" w:cs="David"/>
          <w:sz w:val="24"/>
          <w:szCs w:val="24"/>
          <w:lang w:val="en-GB"/>
        </w:rPr>
        <w:t>steppe</w:t>
      </w:r>
      <w:r w:rsidRPr="001643E1">
        <w:rPr>
          <w:rFonts w:ascii="Times New Roman" w:eastAsia="Calibri" w:hAnsi="Times New Roman" w:cs="David" w:hint="cs"/>
          <w:sz w:val="24"/>
          <w:szCs w:val="24"/>
          <w:rtl/>
          <w:lang w:val="en-GB"/>
        </w:rPr>
        <w:t>,</w:t>
      </w:r>
      <w:r w:rsidRPr="001643E1">
        <w:rPr>
          <w:rStyle w:val="FootnoteReference"/>
          <w:rFonts w:ascii="Times New Roman" w:eastAsia="Calibri" w:hAnsi="Times New Roman" w:cs="David"/>
          <w:sz w:val="24"/>
          <w:szCs w:val="24"/>
          <w:rtl/>
          <w:lang w:val="en-GB"/>
        </w:rPr>
        <w:footnoteReference w:id="12"/>
      </w:r>
      <w:r w:rsidRPr="001643E1">
        <w:rPr>
          <w:rFonts w:ascii="Times New Roman" w:eastAsia="Calibri" w:hAnsi="Times New Roman" w:cs="David" w:hint="cs"/>
          <w:sz w:val="24"/>
          <w:szCs w:val="24"/>
          <w:rtl/>
          <w:lang w:val="en-GB"/>
        </w:rPr>
        <w:t xml:space="preserve"> והזהירה אותו מפני שתיית יין יחד עם </w:t>
      </w:r>
      <w:proofErr w:type="spellStart"/>
      <w:r w:rsidRPr="001643E1">
        <w:rPr>
          <w:rFonts w:ascii="Times New Roman" w:eastAsia="Calibri" w:hAnsi="Times New Roman" w:cs="David"/>
          <w:sz w:val="24"/>
          <w:szCs w:val="24"/>
          <w:lang w:val="en-GB"/>
        </w:rPr>
        <w:t>Ašertu</w:t>
      </w:r>
      <w:proofErr w:type="spellEnd"/>
      <w:r w:rsidRPr="001643E1">
        <w:rPr>
          <w:rFonts w:ascii="Times New Roman" w:eastAsia="Calibri" w:hAnsi="Times New Roman" w:cs="David" w:hint="cs"/>
          <w:sz w:val="24"/>
          <w:szCs w:val="24"/>
          <w:rtl/>
          <w:lang w:val="en-GB"/>
        </w:rPr>
        <w:t xml:space="preserve">. אולם מהטור הבא בלוח (טור 3), שממנו שרדו שורות מעטות בלבד, כבר עולה כי ככל הנראה הצליחה </w:t>
      </w:r>
      <w:proofErr w:type="spellStart"/>
      <w:r w:rsidRPr="001643E1">
        <w:rPr>
          <w:rFonts w:ascii="Times New Roman" w:eastAsia="Calibri" w:hAnsi="Times New Roman" w:cs="David"/>
          <w:sz w:val="24"/>
          <w:szCs w:val="24"/>
          <w:lang w:val="en-GB"/>
        </w:rPr>
        <w:t>Ašertu</w:t>
      </w:r>
      <w:proofErr w:type="spellEnd"/>
      <w:r w:rsidRPr="001643E1">
        <w:rPr>
          <w:rFonts w:ascii="Times New Roman" w:eastAsia="Calibri" w:hAnsi="Times New Roman" w:cs="David" w:hint="cs"/>
          <w:sz w:val="24"/>
          <w:szCs w:val="24"/>
          <w:rtl/>
          <w:lang w:val="en-GB"/>
        </w:rPr>
        <w:t xml:space="preserve"> להעניש את אל הסער, והוא ירד לשאול, שם סבל מכאבים בכל חלקי גופו. על מצבו התרעמה האלה, בת בריתו, ושאלה את אלי השאול ("</w:t>
      </w:r>
      <w:r w:rsidRPr="001643E1">
        <w:rPr>
          <w:rFonts w:ascii="Times New Roman" w:eastAsia="Calibri" w:hAnsi="Times New Roman" w:cs="David"/>
          <w:sz w:val="24"/>
          <w:szCs w:val="24"/>
          <w:lang w:val="en-GB"/>
        </w:rPr>
        <w:t>the sons of Anunnaki</w:t>
      </w:r>
      <w:r w:rsidRPr="001643E1">
        <w:rPr>
          <w:rFonts w:ascii="Times New Roman" w:eastAsia="Calibri" w:hAnsi="Times New Roman" w:cs="David" w:hint="cs"/>
          <w:sz w:val="24"/>
          <w:szCs w:val="24"/>
          <w:rtl/>
          <w:lang w:val="en-GB"/>
        </w:rPr>
        <w:t>")</w:t>
      </w:r>
      <w:r w:rsidRPr="001643E1">
        <w:rPr>
          <w:rStyle w:val="FootnoteReference"/>
          <w:rFonts w:ascii="Times New Roman" w:eastAsia="Calibri" w:hAnsi="Times New Roman" w:cs="David"/>
          <w:sz w:val="24"/>
          <w:szCs w:val="24"/>
          <w:rtl/>
          <w:lang w:val="en-GB"/>
        </w:rPr>
        <w:footnoteReference w:id="13"/>
      </w:r>
      <w:r w:rsidRPr="001643E1">
        <w:rPr>
          <w:rFonts w:ascii="Times New Roman" w:eastAsia="Calibri" w:hAnsi="Times New Roman" w:cs="David" w:hint="cs"/>
          <w:sz w:val="24"/>
          <w:szCs w:val="24"/>
          <w:rtl/>
          <w:lang w:val="en-GB"/>
        </w:rPr>
        <w:t xml:space="preserve"> מדוע נשלחו לשאול יצורים חיים:</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B2605C" w:rsidRPr="001643E1" w14:paraId="55C0333D" w14:textId="77777777" w:rsidTr="00C97CBC">
        <w:tc>
          <w:tcPr>
            <w:tcW w:w="4957" w:type="dxa"/>
          </w:tcPr>
          <w:p w14:paraId="37138E6A" w14:textId="23E6567E"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lang w:val="en"/>
              </w:rPr>
              <w:t>31</w:t>
            </w:r>
            <w:r w:rsidRPr="001643E1">
              <w:rPr>
                <w:rStyle w:val="jlqj4b"/>
                <w:rFonts w:ascii="Times New Roman" w:hAnsi="Times New Roman" w:cs="David"/>
                <w:lang w:val="en"/>
              </w:rPr>
              <w:t>Ištar began to speak to the ne[</w:t>
            </w:r>
            <w:proofErr w:type="spellStart"/>
            <w:r w:rsidRPr="001643E1">
              <w:rPr>
                <w:rStyle w:val="jlqj4b"/>
                <w:rFonts w:ascii="Times New Roman" w:hAnsi="Times New Roman" w:cs="David"/>
                <w:lang w:val="en"/>
              </w:rPr>
              <w:t>therworld</w:t>
            </w:r>
            <w:proofErr w:type="spellEnd"/>
            <w:r w:rsidRPr="001643E1">
              <w:rPr>
                <w:rStyle w:val="jlqj4b"/>
                <w:rFonts w:ascii="Times New Roman" w:hAnsi="Times New Roman" w:cs="David"/>
                <w:lang w:val="en"/>
              </w:rPr>
              <w:t xml:space="preserve"> deities…]:</w:t>
            </w:r>
          </w:p>
        </w:tc>
        <w:tc>
          <w:tcPr>
            <w:tcW w:w="4059" w:type="dxa"/>
          </w:tcPr>
          <w:p w14:paraId="044B3F18" w14:textId="13A8EE26" w:rsidR="00B2605C" w:rsidRPr="00285EF1" w:rsidRDefault="00B2605C" w:rsidP="00C97CBC">
            <w:pPr>
              <w:spacing w:line="360" w:lineRule="auto"/>
              <w:rPr>
                <w:rFonts w:ascii="Times New Roman" w:eastAsia="Calibri" w:hAnsi="Times New Roman" w:cs="David"/>
                <w:lang w:val="en-GB"/>
              </w:rPr>
            </w:pPr>
          </w:p>
        </w:tc>
      </w:tr>
      <w:tr w:rsidR="00B2605C" w:rsidRPr="001643E1" w14:paraId="181C2287" w14:textId="77777777" w:rsidTr="00C97CBC">
        <w:tc>
          <w:tcPr>
            <w:tcW w:w="4957" w:type="dxa"/>
          </w:tcPr>
          <w:p w14:paraId="497A9BDA" w14:textId="5690E396"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lang w:val="en"/>
              </w:rPr>
              <w:t>32</w:t>
            </w:r>
            <w:r w:rsidRPr="001643E1">
              <w:rPr>
                <w:rStyle w:val="jlqj4b"/>
                <w:rFonts w:ascii="Times New Roman" w:hAnsi="Times New Roman" w:cs="David"/>
                <w:lang w:val="en"/>
              </w:rPr>
              <w:t xml:space="preserve">“If/when [...]  </w:t>
            </w:r>
          </w:p>
        </w:tc>
        <w:tc>
          <w:tcPr>
            <w:tcW w:w="4059" w:type="dxa"/>
          </w:tcPr>
          <w:p w14:paraId="7FB9DB39" w14:textId="52C4F25C" w:rsidR="00B2605C" w:rsidRPr="001643E1" w:rsidRDefault="00B2605C" w:rsidP="00C97CBC">
            <w:pPr>
              <w:spacing w:line="360" w:lineRule="auto"/>
              <w:rPr>
                <w:rFonts w:ascii="Times New Roman" w:eastAsia="Calibri" w:hAnsi="Times New Roman" w:cs="David"/>
                <w:lang w:val="en-GB"/>
              </w:rPr>
            </w:pPr>
          </w:p>
        </w:tc>
      </w:tr>
      <w:tr w:rsidR="00B2605C" w:rsidRPr="001643E1" w14:paraId="61D7A040" w14:textId="77777777" w:rsidTr="00C97CBC">
        <w:tc>
          <w:tcPr>
            <w:tcW w:w="4957" w:type="dxa"/>
          </w:tcPr>
          <w:p w14:paraId="0A656299" w14:textId="0F77CABC" w:rsidR="00B2605C" w:rsidRPr="001643E1" w:rsidRDefault="00B2605C" w:rsidP="00C97CBC">
            <w:pPr>
              <w:spacing w:line="360" w:lineRule="auto"/>
              <w:rPr>
                <w:rStyle w:val="jlqj4b"/>
                <w:rFonts w:ascii="Times New Roman" w:hAnsi="Times New Roman" w:cs="David"/>
                <w:lang w:val="en"/>
              </w:rPr>
            </w:pPr>
            <w:r w:rsidRPr="001643E1">
              <w:rPr>
                <w:rStyle w:val="jlqj4b"/>
                <w:rFonts w:ascii="Times New Roman" w:hAnsi="Times New Roman" w:cs="David"/>
                <w:vertAlign w:val="superscript"/>
                <w:lang w:val="en"/>
              </w:rPr>
              <w:t>33</w:t>
            </w:r>
            <w:r w:rsidRPr="001643E1">
              <w:rPr>
                <w:rStyle w:val="jlqj4b"/>
                <w:rFonts w:ascii="Times New Roman" w:hAnsi="Times New Roman" w:cs="David"/>
                <w:lang w:val="en"/>
              </w:rPr>
              <w:t>[...] …</w:t>
            </w:r>
            <w:r w:rsidRPr="001643E1">
              <w:rPr>
                <w:rStyle w:val="viiyi"/>
                <w:rFonts w:ascii="Times New Roman" w:hAnsi="Times New Roman" w:cs="David"/>
                <w:lang w:val="en"/>
              </w:rPr>
              <w:t xml:space="preserve"> </w:t>
            </w:r>
            <w:r w:rsidRPr="001643E1">
              <w:rPr>
                <w:rStyle w:val="jlqj4b"/>
                <w:rFonts w:ascii="Times New Roman" w:hAnsi="Times New Roman" w:cs="David"/>
                <w:lang w:val="en"/>
              </w:rPr>
              <w:t>[...his] masculinity, muscles, tendons [...]</w:t>
            </w:r>
          </w:p>
        </w:tc>
        <w:tc>
          <w:tcPr>
            <w:tcW w:w="4059" w:type="dxa"/>
          </w:tcPr>
          <w:p w14:paraId="6E843AFB" w14:textId="689282FE" w:rsidR="00B2605C" w:rsidRPr="001643E1" w:rsidRDefault="00B2605C" w:rsidP="00C97CBC">
            <w:pPr>
              <w:spacing w:line="360" w:lineRule="auto"/>
              <w:rPr>
                <w:rFonts w:ascii="Times New Roman" w:eastAsia="Calibri" w:hAnsi="Times New Roman" w:cs="David"/>
                <w:lang w:val="en-GB"/>
              </w:rPr>
            </w:pPr>
          </w:p>
        </w:tc>
      </w:tr>
      <w:tr w:rsidR="00B2605C" w:rsidRPr="001643E1" w14:paraId="47112177" w14:textId="77777777" w:rsidTr="00C97CBC">
        <w:tc>
          <w:tcPr>
            <w:tcW w:w="4957" w:type="dxa"/>
          </w:tcPr>
          <w:p w14:paraId="282B94D6" w14:textId="01A94E97" w:rsidR="00B2605C" w:rsidRPr="001643E1" w:rsidRDefault="00B2605C" w:rsidP="00C97CBC">
            <w:pPr>
              <w:spacing w:line="360" w:lineRule="auto"/>
              <w:rPr>
                <w:rStyle w:val="jlqj4b"/>
                <w:rFonts w:ascii="Times New Roman" w:hAnsi="Times New Roman" w:cs="David"/>
                <w:lang w:val="en"/>
              </w:rPr>
            </w:pPr>
            <w:r w:rsidRPr="001643E1">
              <w:rPr>
                <w:rStyle w:val="jlqj4b"/>
                <w:rFonts w:ascii="Times New Roman" w:hAnsi="Times New Roman" w:cs="David"/>
                <w:vertAlign w:val="superscript"/>
                <w:lang w:val="en"/>
              </w:rPr>
              <w:t>34</w:t>
            </w:r>
            <w:r w:rsidRPr="001643E1">
              <w:rPr>
                <w:rStyle w:val="jlqj4b"/>
                <w:rFonts w:ascii="Times New Roman" w:hAnsi="Times New Roman" w:cs="David"/>
                <w:lang w:val="en"/>
              </w:rPr>
              <w:t>[...is f]</w:t>
            </w:r>
            <w:proofErr w:type="spellStart"/>
            <w:r w:rsidRPr="001643E1">
              <w:rPr>
                <w:rStyle w:val="jlqj4b"/>
                <w:rFonts w:ascii="Times New Roman" w:hAnsi="Times New Roman" w:cs="David"/>
                <w:lang w:val="en"/>
              </w:rPr>
              <w:t>ilthy</w:t>
            </w:r>
            <w:proofErr w:type="spellEnd"/>
            <w:r w:rsidRPr="001643E1">
              <w:rPr>
                <w:rStyle w:val="FootnoteReference"/>
                <w:rFonts w:ascii="Times New Roman" w:hAnsi="Times New Roman" w:cs="David"/>
                <w:lang w:val="en"/>
              </w:rPr>
              <w:footnoteReference w:id="14"/>
            </w:r>
            <w:r w:rsidRPr="001643E1">
              <w:rPr>
                <w:rStyle w:val="jlqj4b"/>
                <w:rFonts w:ascii="Times New Roman" w:hAnsi="Times New Roman" w:cs="David"/>
                <w:lang w:val="en"/>
              </w:rPr>
              <w:t xml:space="preserve"> […]…</w:t>
            </w:r>
          </w:p>
        </w:tc>
        <w:tc>
          <w:tcPr>
            <w:tcW w:w="4059" w:type="dxa"/>
          </w:tcPr>
          <w:p w14:paraId="2AF9AA90" w14:textId="57B846BA" w:rsidR="00B2605C" w:rsidRPr="001643E1" w:rsidRDefault="00B2605C" w:rsidP="00C97CBC">
            <w:pPr>
              <w:spacing w:line="360" w:lineRule="auto"/>
              <w:rPr>
                <w:rFonts w:ascii="Times New Roman" w:eastAsia="Calibri" w:hAnsi="Times New Roman" w:cs="David"/>
                <w:lang w:val="en-GB"/>
              </w:rPr>
            </w:pPr>
          </w:p>
        </w:tc>
      </w:tr>
      <w:tr w:rsidR="00B2605C" w:rsidRPr="001643E1" w14:paraId="24D93CB2" w14:textId="77777777" w:rsidTr="00C97CBC">
        <w:tc>
          <w:tcPr>
            <w:tcW w:w="4957" w:type="dxa"/>
          </w:tcPr>
          <w:p w14:paraId="773DB32F" w14:textId="5738A47C"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lang w:val="en"/>
              </w:rPr>
              <w:t>37</w:t>
            </w:r>
            <w:r w:rsidRPr="001643E1">
              <w:rPr>
                <w:rStyle w:val="jlqj4b"/>
                <w:rFonts w:ascii="Times New Roman" w:hAnsi="Times New Roman" w:cs="David"/>
                <w:lang w:val="en"/>
              </w:rPr>
              <w:t>Why did [...] send the living ones into the [nether]world?”  [...]</w:t>
            </w:r>
          </w:p>
        </w:tc>
        <w:tc>
          <w:tcPr>
            <w:tcW w:w="4059" w:type="dxa"/>
          </w:tcPr>
          <w:p w14:paraId="151013EE" w14:textId="537E4275" w:rsidR="00B2605C" w:rsidRPr="001643E1" w:rsidRDefault="00B2605C" w:rsidP="00C97CBC">
            <w:pPr>
              <w:spacing w:line="360" w:lineRule="auto"/>
              <w:rPr>
                <w:rFonts w:ascii="Times New Roman" w:eastAsia="Calibri" w:hAnsi="Times New Roman" w:cs="David"/>
                <w:lang w:val="en-GB"/>
              </w:rPr>
            </w:pPr>
          </w:p>
        </w:tc>
      </w:tr>
      <w:tr w:rsidR="00B2605C" w:rsidRPr="001643E1" w14:paraId="734C9DFB" w14:textId="77777777" w:rsidTr="00C97CBC">
        <w:tc>
          <w:tcPr>
            <w:tcW w:w="4957" w:type="dxa"/>
          </w:tcPr>
          <w:p w14:paraId="3CFA4B16" w14:textId="330B1AA4" w:rsidR="00B2605C" w:rsidRPr="001643E1" w:rsidRDefault="00B2605C" w:rsidP="00C97CBC">
            <w:pPr>
              <w:spacing w:line="360" w:lineRule="auto"/>
              <w:rPr>
                <w:rStyle w:val="jlqj4b"/>
                <w:rFonts w:ascii="Times New Roman" w:hAnsi="Times New Roman" w:cs="David"/>
                <w:lang w:val="en"/>
              </w:rPr>
            </w:pPr>
            <w:r w:rsidRPr="001643E1">
              <w:rPr>
                <w:rStyle w:val="jlqj4b"/>
                <w:rFonts w:ascii="Times New Roman" w:hAnsi="Times New Roman" w:cs="David"/>
                <w:vertAlign w:val="superscript"/>
                <w:lang w:val="en"/>
              </w:rPr>
              <w:t>39</w:t>
            </w:r>
            <w:r w:rsidRPr="001643E1">
              <w:rPr>
                <w:rStyle w:val="jlqj4b"/>
                <w:rFonts w:ascii="Times New Roman" w:hAnsi="Times New Roman" w:cs="David"/>
                <w:lang w:val="en"/>
              </w:rPr>
              <w:t>seized the body of the storm-god (and his) calves like a snake [...]</w:t>
            </w:r>
          </w:p>
        </w:tc>
        <w:tc>
          <w:tcPr>
            <w:tcW w:w="4059" w:type="dxa"/>
          </w:tcPr>
          <w:p w14:paraId="691F5D56" w14:textId="2DC86A22" w:rsidR="00B2605C" w:rsidRPr="001643E1" w:rsidRDefault="00B2605C" w:rsidP="00C97CBC">
            <w:pPr>
              <w:spacing w:line="360" w:lineRule="auto"/>
              <w:rPr>
                <w:rFonts w:ascii="Times New Roman" w:eastAsia="Calibri" w:hAnsi="Times New Roman" w:cs="David"/>
                <w:lang w:val="en-GB"/>
              </w:rPr>
            </w:pPr>
          </w:p>
        </w:tc>
      </w:tr>
    </w:tbl>
    <w:p w14:paraId="5D559C0B" w14:textId="77777777" w:rsidR="00B2605C" w:rsidRPr="001643E1" w:rsidRDefault="00B2605C" w:rsidP="00B2605C">
      <w:pPr>
        <w:bidi/>
        <w:spacing w:after="0" w:line="480" w:lineRule="auto"/>
        <w:rPr>
          <w:rFonts w:ascii="Times New Roman" w:eastAsia="Calibri" w:hAnsi="Times New Roman" w:cs="David"/>
          <w:sz w:val="24"/>
          <w:szCs w:val="24"/>
          <w:rtl/>
          <w:lang w:val="en-GB"/>
        </w:rPr>
      </w:pPr>
    </w:p>
    <w:p w14:paraId="3850478F" w14:textId="0E48F964" w:rsidR="00B2605C" w:rsidRPr="001643E1" w:rsidRDefault="00B2605C" w:rsidP="00B2605C">
      <w:pPr>
        <w:bidi/>
        <w:spacing w:after="0" w:line="480" w:lineRule="auto"/>
        <w:ind w:firstLine="379"/>
        <w:rPr>
          <w:rFonts w:ascii="Times New Roman" w:eastAsia="Calibri" w:hAnsi="Times New Roman" w:cs="David"/>
          <w:sz w:val="24"/>
          <w:szCs w:val="24"/>
          <w:lang w:val="en-GB"/>
        </w:rPr>
      </w:pPr>
      <w:r w:rsidRPr="001643E1">
        <w:rPr>
          <w:rFonts w:ascii="Times New Roman" w:eastAsia="Calibri" w:hAnsi="Times New Roman" w:cs="David" w:hint="cs"/>
          <w:sz w:val="24"/>
          <w:szCs w:val="24"/>
          <w:rtl/>
          <w:lang w:val="en-GB"/>
        </w:rPr>
        <w:t>שני הפרגמנטים הבאים שבידינו (גם הם מטור 3) מתארים כיצד ירדה דמות עלומה למקומו של אל הסער, ואז נרפא אל הסער ו-</w:t>
      </w:r>
      <w:r w:rsidRPr="001643E1">
        <w:rPr>
          <w:rFonts w:ascii="Times New Roman" w:eastAsia="Calibri" w:hAnsi="Times New Roman" w:cs="David"/>
          <w:sz w:val="24"/>
          <w:szCs w:val="24"/>
          <w:lang w:val="en-GB"/>
        </w:rPr>
        <w:t>re-created</w:t>
      </w:r>
      <w:r w:rsidRPr="001643E1">
        <w:rPr>
          <w:rFonts w:ascii="Times New Roman" w:eastAsia="Calibri" w:hAnsi="Times New Roman" w:cs="David" w:hint="cs"/>
          <w:sz w:val="24"/>
          <w:szCs w:val="24"/>
          <w:rtl/>
          <w:lang w:val="en-GB"/>
        </w:rPr>
        <w:t xml:space="preserve"> בעזרתם של </w:t>
      </w:r>
      <w:r w:rsidRPr="001643E1">
        <w:rPr>
          <w:rFonts w:ascii="Times New Roman" w:eastAsia="Calibri" w:hAnsi="Times New Roman" w:cs="David"/>
          <w:sz w:val="24"/>
          <w:szCs w:val="24"/>
          <w:lang w:val="en-GB"/>
        </w:rPr>
        <w:t>the mother-goddesses</w:t>
      </w:r>
      <w:r w:rsidRPr="001643E1">
        <w:rPr>
          <w:rFonts w:ascii="Times New Roman" w:eastAsia="Calibri" w:hAnsi="Times New Roman" w:cs="David" w:hint="cs"/>
          <w:sz w:val="24"/>
          <w:szCs w:val="24"/>
          <w:rtl/>
          <w:lang w:val="en-GB"/>
        </w:rPr>
        <w:t xml:space="preserve"> ושני מרפאים אנושיים. מקורו של המרפא הראשון מ-</w:t>
      </w:r>
      <w:proofErr w:type="spellStart"/>
      <w:r w:rsidRPr="001643E1">
        <w:rPr>
          <w:rFonts w:ascii="Times New Roman" w:eastAsia="Calibri" w:hAnsi="Times New Roman" w:cs="David"/>
          <w:sz w:val="24"/>
          <w:szCs w:val="24"/>
          <w:lang w:val="en-GB"/>
        </w:rPr>
        <w:t>Amurru</w:t>
      </w:r>
      <w:proofErr w:type="spellEnd"/>
      <w:r w:rsidRPr="001643E1">
        <w:rPr>
          <w:rFonts w:ascii="Times New Roman" w:eastAsia="Calibri" w:hAnsi="Times New Roman" w:cs="David" w:hint="cs"/>
          <w:sz w:val="24"/>
          <w:szCs w:val="24"/>
          <w:rtl/>
          <w:lang w:val="en-GB"/>
        </w:rPr>
        <w:t>, ואילו מקורו של השני שבור בחלקו, אך ייתכן כי השתייך לשבטי ה-</w:t>
      </w:r>
      <w:proofErr w:type="spellStart"/>
      <w:r w:rsidRPr="001643E1">
        <w:rPr>
          <w:rFonts w:ascii="Times New Roman" w:eastAsia="Calibri" w:hAnsi="Times New Roman" w:cs="David"/>
          <w:sz w:val="24"/>
          <w:szCs w:val="24"/>
          <w:lang w:val="en-GB"/>
        </w:rPr>
        <w:t>Ḫana</w:t>
      </w:r>
      <w:proofErr w:type="spellEnd"/>
      <w:r w:rsidRPr="001643E1">
        <w:rPr>
          <w:rFonts w:ascii="Times New Roman" w:eastAsia="Calibri" w:hAnsi="Times New Roman" w:cs="David" w:hint="cs"/>
          <w:sz w:val="24"/>
          <w:szCs w:val="24"/>
          <w:rtl/>
          <w:lang w:val="en-GB"/>
        </w:rPr>
        <w:t>, אשר כמו</w:t>
      </w:r>
      <w:r w:rsidR="00285EF1">
        <w:rPr>
          <w:rFonts w:ascii="Times New Roman" w:eastAsia="Calibri" w:hAnsi="Times New Roman" w:cs="David" w:hint="cs"/>
          <w:sz w:val="24"/>
          <w:szCs w:val="24"/>
          <w:rtl/>
          <w:lang w:val="en-GB"/>
        </w:rPr>
        <w:t xml:space="preserve"> הטופונים</w:t>
      </w:r>
      <w:r w:rsidRPr="001643E1">
        <w:rPr>
          <w:rFonts w:ascii="Times New Roman" w:eastAsia="Calibri" w:hAnsi="Times New Roman" w:cs="David" w:hint="cs"/>
          <w:sz w:val="24"/>
          <w:szCs w:val="24"/>
          <w:rtl/>
          <w:lang w:val="en-GB"/>
        </w:rPr>
        <w:t xml:space="preserve"> </w:t>
      </w:r>
      <w:proofErr w:type="spellStart"/>
      <w:r w:rsidRPr="001643E1">
        <w:rPr>
          <w:rFonts w:ascii="Times New Roman" w:eastAsia="Calibri" w:hAnsi="Times New Roman" w:cs="David"/>
          <w:sz w:val="24"/>
          <w:szCs w:val="24"/>
          <w:lang w:val="en-GB"/>
        </w:rPr>
        <w:t>Amurru</w:t>
      </w:r>
      <w:proofErr w:type="spellEnd"/>
      <w:r w:rsidRPr="001643E1">
        <w:rPr>
          <w:rFonts w:ascii="Times New Roman" w:eastAsia="Calibri" w:hAnsi="Times New Roman" w:cs="David" w:hint="cs"/>
          <w:sz w:val="24"/>
          <w:szCs w:val="24"/>
          <w:rtl/>
          <w:lang w:val="en-GB"/>
        </w:rPr>
        <w:t xml:space="preserve"> מעיד אף הוא על מוצא שמי-מערבי של המכשף</w:t>
      </w:r>
      <w:r w:rsidRPr="001643E1">
        <w:rPr>
          <w:rStyle w:val="FootnoteReference"/>
          <w:rFonts w:ascii="Times New Roman" w:eastAsia="Calibri" w:hAnsi="Times New Roman" w:cs="David"/>
          <w:sz w:val="24"/>
          <w:szCs w:val="24"/>
          <w:rtl/>
          <w:lang w:val="en-GB"/>
        </w:rPr>
        <w:footnoteReference w:id="15"/>
      </w:r>
      <w:r w:rsidRPr="001643E1">
        <w:rPr>
          <w:rFonts w:ascii="Times New Roman" w:eastAsia="Calibri" w:hAnsi="Times New Roman" w:cs="David" w:hint="cs"/>
          <w:sz w:val="24"/>
          <w:szCs w:val="24"/>
          <w:rtl/>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B2605C" w:rsidRPr="001643E1" w14:paraId="7FAB31E0" w14:textId="77777777" w:rsidTr="00C97CBC">
        <w:tc>
          <w:tcPr>
            <w:tcW w:w="4957" w:type="dxa"/>
          </w:tcPr>
          <w:p w14:paraId="7AD6128F" w14:textId="494BBE6D" w:rsidR="00B2605C" w:rsidRPr="001643E1" w:rsidRDefault="00B2605C" w:rsidP="00C97CBC">
            <w:pPr>
              <w:spacing w:line="360" w:lineRule="auto"/>
              <w:rPr>
                <w:rStyle w:val="jlqj4b"/>
                <w:rFonts w:ascii="Times New Roman" w:hAnsi="Times New Roman" w:cs="David"/>
                <w:lang w:val="en-GB"/>
              </w:rPr>
            </w:pPr>
            <w:r w:rsidRPr="001643E1">
              <w:rPr>
                <w:rStyle w:val="jlqj4b"/>
                <w:rFonts w:ascii="Times New Roman" w:hAnsi="Times New Roman" w:cs="David"/>
                <w:vertAlign w:val="superscript"/>
                <w:lang w:val="en"/>
              </w:rPr>
              <w:t>53</w:t>
            </w:r>
            <w:r w:rsidRPr="001643E1">
              <w:rPr>
                <w:rStyle w:val="jlqj4b"/>
                <w:rFonts w:ascii="Times New Roman" w:hAnsi="Times New Roman" w:cs="David"/>
                <w:lang w:val="en"/>
              </w:rPr>
              <w:t>[...] went down to the [</w:t>
            </w:r>
            <w:proofErr w:type="spellStart"/>
            <w:r w:rsidRPr="001643E1">
              <w:rPr>
                <w:rStyle w:val="jlqj4b"/>
                <w:rFonts w:ascii="Times New Roman" w:hAnsi="Times New Roman" w:cs="David"/>
                <w:lang w:val="en"/>
              </w:rPr>
              <w:t>sto</w:t>
            </w:r>
            <w:proofErr w:type="spellEnd"/>
            <w:r w:rsidRPr="001643E1">
              <w:rPr>
                <w:rStyle w:val="jlqj4b"/>
                <w:rFonts w:ascii="Times New Roman" w:hAnsi="Times New Roman" w:cs="David"/>
                <w:lang w:val="en"/>
              </w:rPr>
              <w:t>]rm-god. [..]</w:t>
            </w:r>
          </w:p>
        </w:tc>
        <w:tc>
          <w:tcPr>
            <w:tcW w:w="4059" w:type="dxa"/>
          </w:tcPr>
          <w:p w14:paraId="01930172" w14:textId="4C09D29B" w:rsidR="00B2605C" w:rsidRPr="001643E1" w:rsidRDefault="00B2605C" w:rsidP="00C97CBC">
            <w:pPr>
              <w:spacing w:line="360" w:lineRule="auto"/>
              <w:rPr>
                <w:rFonts w:ascii="Times New Roman" w:eastAsia="Calibri" w:hAnsi="Times New Roman" w:cs="David"/>
                <w:lang w:val="en-GB"/>
              </w:rPr>
            </w:pPr>
          </w:p>
        </w:tc>
      </w:tr>
      <w:tr w:rsidR="00B2605C" w:rsidRPr="001643E1" w14:paraId="0677E595" w14:textId="77777777" w:rsidTr="00C97CBC">
        <w:tc>
          <w:tcPr>
            <w:tcW w:w="4957" w:type="dxa"/>
          </w:tcPr>
          <w:p w14:paraId="65A558CF" w14:textId="79D536DB" w:rsidR="00B2605C" w:rsidRPr="001643E1" w:rsidRDefault="00B2605C" w:rsidP="00C97CBC">
            <w:pPr>
              <w:spacing w:line="360" w:lineRule="auto"/>
              <w:rPr>
                <w:rFonts w:ascii="Times New Roman" w:eastAsia="Calibri" w:hAnsi="Times New Roman" w:cs="David"/>
                <w:lang w:val="en-GB"/>
              </w:rPr>
            </w:pPr>
            <w:r w:rsidRPr="001643E1">
              <w:rPr>
                <w:rStyle w:val="jlqj4b"/>
                <w:rFonts w:ascii="Times New Roman" w:hAnsi="Times New Roman" w:cs="David"/>
                <w:vertAlign w:val="superscript"/>
                <w:lang w:val="en"/>
              </w:rPr>
              <w:t>55</w:t>
            </w:r>
            <w:r w:rsidRPr="001643E1">
              <w:rPr>
                <w:rStyle w:val="jlqj4b"/>
                <w:rFonts w:ascii="Times New Roman" w:hAnsi="Times New Roman" w:cs="David"/>
                <w:lang w:val="en"/>
              </w:rPr>
              <w:t xml:space="preserve">[The </w:t>
            </w:r>
            <w:proofErr w:type="spellStart"/>
            <w:r w:rsidRPr="001643E1">
              <w:rPr>
                <w:rStyle w:val="jlqj4b"/>
                <w:rFonts w:ascii="Times New Roman" w:hAnsi="Times New Roman" w:cs="David"/>
                <w:lang w:val="en"/>
              </w:rPr>
              <w:t>mothe</w:t>
            </w:r>
            <w:proofErr w:type="spellEnd"/>
            <w:r w:rsidRPr="001643E1">
              <w:rPr>
                <w:rStyle w:val="jlqj4b"/>
                <w:rFonts w:ascii="Times New Roman" w:hAnsi="Times New Roman" w:cs="David"/>
                <w:lang w:val="en"/>
              </w:rPr>
              <w:t>]r-goddesses to him [...]</w:t>
            </w:r>
          </w:p>
        </w:tc>
        <w:tc>
          <w:tcPr>
            <w:tcW w:w="4059" w:type="dxa"/>
          </w:tcPr>
          <w:p w14:paraId="134CDAF0" w14:textId="2FE153A9" w:rsidR="00B2605C" w:rsidRPr="001643E1" w:rsidRDefault="00B2605C" w:rsidP="00C97CBC">
            <w:pPr>
              <w:spacing w:line="360" w:lineRule="auto"/>
              <w:rPr>
                <w:rFonts w:ascii="Times New Roman" w:eastAsia="Calibri" w:hAnsi="Times New Roman" w:cs="David"/>
                <w:lang w:val="en-GB"/>
              </w:rPr>
            </w:pPr>
          </w:p>
        </w:tc>
      </w:tr>
      <w:tr w:rsidR="00B2605C" w:rsidRPr="001643E1" w14:paraId="7B80A30C" w14:textId="77777777" w:rsidTr="00C97CBC">
        <w:tc>
          <w:tcPr>
            <w:tcW w:w="4957" w:type="dxa"/>
          </w:tcPr>
          <w:p w14:paraId="40AF480A" w14:textId="03A678E8" w:rsidR="00B2605C" w:rsidRPr="001643E1" w:rsidRDefault="00B2605C" w:rsidP="00C97CBC">
            <w:pPr>
              <w:spacing w:line="360" w:lineRule="auto"/>
              <w:rPr>
                <w:rStyle w:val="jlqj4b"/>
                <w:rFonts w:ascii="Times New Roman" w:hAnsi="Times New Roman" w:cs="David"/>
                <w:lang w:val="en"/>
              </w:rPr>
            </w:pPr>
            <w:r w:rsidRPr="001643E1">
              <w:rPr>
                <w:rStyle w:val="jlqj4b"/>
                <w:rFonts w:ascii="Times New Roman" w:hAnsi="Times New Roman" w:cs="David"/>
                <w:vertAlign w:val="superscript"/>
                <w:lang w:val="en"/>
              </w:rPr>
              <w:t>56</w:t>
            </w:r>
            <w:r w:rsidRPr="001643E1">
              <w:rPr>
                <w:rStyle w:val="jlqj4b"/>
                <w:rFonts w:ascii="Times New Roman" w:hAnsi="Times New Roman" w:cs="David"/>
                <w:lang w:val="en"/>
              </w:rPr>
              <w:t>[They r]</w:t>
            </w:r>
            <w:proofErr w:type="spellStart"/>
            <w:r w:rsidRPr="001643E1">
              <w:rPr>
                <w:rStyle w:val="jlqj4b"/>
                <w:rFonts w:ascii="Times New Roman" w:hAnsi="Times New Roman" w:cs="David"/>
                <w:lang w:val="en"/>
              </w:rPr>
              <w:t>ecreated</w:t>
            </w:r>
            <w:proofErr w:type="spellEnd"/>
            <w:r w:rsidRPr="001643E1">
              <w:rPr>
                <w:rStyle w:val="jlqj4b"/>
                <w:rFonts w:ascii="Times New Roman" w:hAnsi="Times New Roman" w:cs="David"/>
                <w:lang w:val="en"/>
              </w:rPr>
              <w:t xml:space="preserve"> [the Storm-god…] </w:t>
            </w:r>
          </w:p>
        </w:tc>
        <w:tc>
          <w:tcPr>
            <w:tcW w:w="4059" w:type="dxa"/>
          </w:tcPr>
          <w:p w14:paraId="1F6B8957" w14:textId="72533B94" w:rsidR="00B2605C" w:rsidRPr="00285EF1" w:rsidRDefault="00B2605C" w:rsidP="00C97CBC">
            <w:pPr>
              <w:spacing w:line="360" w:lineRule="auto"/>
              <w:rPr>
                <w:rFonts w:ascii="Times New Roman" w:eastAsia="Calibri" w:hAnsi="Times New Roman" w:cs="David"/>
                <w:lang w:val="en-GB"/>
              </w:rPr>
            </w:pPr>
          </w:p>
        </w:tc>
      </w:tr>
      <w:tr w:rsidR="00B2605C" w:rsidRPr="001643E1" w14:paraId="03CEC6F9" w14:textId="77777777" w:rsidTr="00C97CBC">
        <w:tc>
          <w:tcPr>
            <w:tcW w:w="4957" w:type="dxa"/>
          </w:tcPr>
          <w:p w14:paraId="10FBF867" w14:textId="24790DD0" w:rsidR="00B2605C" w:rsidRPr="001643E1" w:rsidRDefault="00B2605C" w:rsidP="00C97CBC">
            <w:pPr>
              <w:spacing w:line="360" w:lineRule="auto"/>
              <w:rPr>
                <w:rStyle w:val="jlqj4b"/>
                <w:rFonts w:ascii="Times New Roman" w:hAnsi="Times New Roman" w:cs="David"/>
                <w:lang w:val="en"/>
              </w:rPr>
            </w:pPr>
            <w:r w:rsidRPr="001643E1">
              <w:rPr>
                <w:rStyle w:val="jlqj4b"/>
                <w:rFonts w:ascii="Times New Roman" w:hAnsi="Times New Roman" w:cs="David"/>
                <w:vertAlign w:val="superscript"/>
                <w:lang w:val="en"/>
              </w:rPr>
              <w:t>57</w:t>
            </w:r>
            <w:r w:rsidRPr="001643E1">
              <w:rPr>
                <w:rStyle w:val="jlqj4b"/>
                <w:rFonts w:ascii="Times New Roman" w:hAnsi="Times New Roman" w:cs="David"/>
                <w:lang w:val="en"/>
              </w:rPr>
              <w:t>like […] they made perfect.</w:t>
            </w:r>
            <w:r w:rsidRPr="001643E1">
              <w:rPr>
                <w:rStyle w:val="FootnoteReference"/>
                <w:rFonts w:ascii="Times New Roman" w:hAnsi="Times New Roman" w:cs="David"/>
                <w:lang w:val="en"/>
              </w:rPr>
              <w:footnoteReference w:id="16"/>
            </w:r>
          </w:p>
        </w:tc>
        <w:tc>
          <w:tcPr>
            <w:tcW w:w="4059" w:type="dxa"/>
          </w:tcPr>
          <w:p w14:paraId="2D753068" w14:textId="7E219E03" w:rsidR="00B2605C" w:rsidRPr="001643E1" w:rsidRDefault="00B2605C" w:rsidP="00C97CBC">
            <w:pPr>
              <w:spacing w:line="360" w:lineRule="auto"/>
              <w:rPr>
                <w:rFonts w:ascii="Times New Roman" w:eastAsia="Calibri" w:hAnsi="Times New Roman" w:cs="David"/>
                <w:lang w:val="en-GB"/>
              </w:rPr>
            </w:pPr>
          </w:p>
        </w:tc>
      </w:tr>
      <w:tr w:rsidR="00B2605C" w:rsidRPr="001643E1" w14:paraId="0EE5BF00" w14:textId="77777777" w:rsidTr="00C97CBC">
        <w:tc>
          <w:tcPr>
            <w:tcW w:w="4957" w:type="dxa"/>
          </w:tcPr>
          <w:p w14:paraId="2EB3F2FC" w14:textId="7A93DA9F" w:rsidR="00B2605C" w:rsidRPr="001643E1" w:rsidRDefault="00B2605C" w:rsidP="00C97CBC">
            <w:pPr>
              <w:spacing w:line="360" w:lineRule="auto"/>
              <w:rPr>
                <w:rStyle w:val="jlqj4b"/>
                <w:rFonts w:ascii="Times New Roman" w:hAnsi="Times New Roman" w:cs="David"/>
                <w:rtl/>
                <w:lang w:val="en-GB"/>
              </w:rPr>
            </w:pPr>
            <w:r w:rsidRPr="001643E1">
              <w:rPr>
                <w:rStyle w:val="jlqj4b"/>
                <w:rFonts w:ascii="Times New Roman" w:hAnsi="Times New Roman" w:cs="David"/>
                <w:vertAlign w:val="superscript"/>
                <w:lang w:val="en"/>
              </w:rPr>
              <w:lastRenderedPageBreak/>
              <w:t>58</w:t>
            </w:r>
            <w:r w:rsidRPr="001643E1">
              <w:rPr>
                <w:rStyle w:val="jlqj4b"/>
                <w:rFonts w:ascii="Times New Roman" w:hAnsi="Times New Roman" w:cs="David"/>
                <w:lang w:val="en"/>
              </w:rPr>
              <w:t xml:space="preserve">To the storm-god [...] the exorcists [...] A man from </w:t>
            </w:r>
            <w:proofErr w:type="spellStart"/>
            <w:r w:rsidRPr="001643E1">
              <w:rPr>
                <w:rStyle w:val="jlqj4b"/>
                <w:rFonts w:ascii="Times New Roman" w:hAnsi="Times New Roman" w:cs="David"/>
                <w:lang w:val="en"/>
              </w:rPr>
              <w:t>Amurru</w:t>
            </w:r>
            <w:proofErr w:type="spellEnd"/>
            <w:r w:rsidRPr="001643E1">
              <w:rPr>
                <w:rStyle w:val="jlqj4b"/>
                <w:rFonts w:ascii="Times New Roman" w:hAnsi="Times New Roman" w:cs="David"/>
                <w:lang w:val="en"/>
              </w:rPr>
              <w:t xml:space="preserve">, a man from Ana[...] (and) the head of the exorcists [...] </w:t>
            </w:r>
          </w:p>
        </w:tc>
        <w:tc>
          <w:tcPr>
            <w:tcW w:w="4059" w:type="dxa"/>
          </w:tcPr>
          <w:p w14:paraId="487D6DAF" w14:textId="6AB7E607" w:rsidR="00B2605C" w:rsidRPr="001643E1" w:rsidRDefault="00B2605C" w:rsidP="00C97CBC">
            <w:pPr>
              <w:spacing w:line="360" w:lineRule="auto"/>
              <w:rPr>
                <w:rFonts w:ascii="Times New Roman" w:eastAsia="Calibri" w:hAnsi="Times New Roman" w:cs="David"/>
                <w:lang w:val="en-GB"/>
              </w:rPr>
            </w:pPr>
          </w:p>
        </w:tc>
      </w:tr>
      <w:tr w:rsidR="00B2605C" w:rsidRPr="001643E1" w14:paraId="54A81BF5" w14:textId="77777777" w:rsidTr="00C97CBC">
        <w:tc>
          <w:tcPr>
            <w:tcW w:w="4957" w:type="dxa"/>
          </w:tcPr>
          <w:p w14:paraId="1EDD101C" w14:textId="1536EEBD" w:rsidR="00B2605C" w:rsidRPr="001643E1" w:rsidRDefault="00B2605C" w:rsidP="00C97CBC">
            <w:pPr>
              <w:spacing w:line="360" w:lineRule="auto"/>
              <w:rPr>
                <w:rStyle w:val="jlqj4b"/>
                <w:rFonts w:ascii="Times New Roman" w:hAnsi="Times New Roman" w:cs="David"/>
                <w:vertAlign w:val="superscript"/>
                <w:lang w:val="en-GB"/>
              </w:rPr>
            </w:pPr>
            <w:r w:rsidRPr="001643E1">
              <w:rPr>
                <w:rStyle w:val="jlqj4b"/>
                <w:rFonts w:ascii="Times New Roman" w:hAnsi="Times New Roman" w:cs="David"/>
                <w:vertAlign w:val="superscript"/>
                <w:lang w:val="en"/>
              </w:rPr>
              <w:t>59</w:t>
            </w:r>
            <w:r w:rsidRPr="001643E1">
              <w:rPr>
                <w:rStyle w:val="jlqj4b"/>
                <w:rFonts w:ascii="Times New Roman" w:hAnsi="Times New Roman" w:cs="David"/>
                <w:lang w:val="en"/>
              </w:rPr>
              <w:t xml:space="preserve">[They] </w:t>
            </w:r>
            <w:r w:rsidRPr="001643E1">
              <w:rPr>
                <w:rStyle w:val="jlqj4b"/>
                <w:rFonts w:ascii="Times New Roman" w:hAnsi="Times New Roman" w:cs="David"/>
                <w:lang w:val="en-GB"/>
              </w:rPr>
              <w:t>exor[</w:t>
            </w:r>
            <w:proofErr w:type="spellStart"/>
            <w:r w:rsidRPr="001643E1">
              <w:rPr>
                <w:rStyle w:val="jlqj4b"/>
                <w:rFonts w:ascii="Times New Roman" w:hAnsi="Times New Roman" w:cs="David"/>
                <w:lang w:val="en-GB"/>
              </w:rPr>
              <w:t>cized</w:t>
            </w:r>
            <w:proofErr w:type="spellEnd"/>
            <w:r w:rsidRPr="001643E1">
              <w:rPr>
                <w:rStyle w:val="jlqj4b"/>
                <w:rFonts w:ascii="Times New Roman" w:hAnsi="Times New Roman" w:cs="David"/>
                <w:lang w:val="en-GB"/>
              </w:rPr>
              <w:t>]</w:t>
            </w:r>
            <w:r w:rsidRPr="001643E1">
              <w:rPr>
                <w:rStyle w:val="jlqj4b"/>
                <w:rFonts w:ascii="Times New Roman" w:hAnsi="Times New Roman" w:cs="David"/>
                <w:lang w:val="en"/>
              </w:rPr>
              <w:t xml:space="preserve"> him [and purified him] from perjury, off[</w:t>
            </w:r>
            <w:proofErr w:type="spellStart"/>
            <w:r w:rsidRPr="001643E1">
              <w:rPr>
                <w:rStyle w:val="jlqj4b"/>
                <w:rFonts w:ascii="Times New Roman" w:hAnsi="Times New Roman" w:cs="David"/>
                <w:lang w:val="en"/>
              </w:rPr>
              <w:t>ense</w:t>
            </w:r>
            <w:proofErr w:type="spellEnd"/>
            <w:r w:rsidRPr="001643E1">
              <w:rPr>
                <w:rStyle w:val="jlqj4b"/>
                <w:rFonts w:ascii="Times New Roman" w:hAnsi="Times New Roman" w:cs="David"/>
                <w:lang w:val="en"/>
              </w:rPr>
              <w:t>, sin, evil] words [...]</w:t>
            </w:r>
          </w:p>
        </w:tc>
        <w:tc>
          <w:tcPr>
            <w:tcW w:w="4059" w:type="dxa"/>
          </w:tcPr>
          <w:p w14:paraId="21BFC2FD" w14:textId="2C008E02" w:rsidR="00B2605C" w:rsidRPr="001643E1" w:rsidRDefault="00B2605C" w:rsidP="00C97CBC">
            <w:pPr>
              <w:spacing w:line="360" w:lineRule="auto"/>
              <w:rPr>
                <w:rFonts w:ascii="Times New Roman" w:eastAsia="Calibri" w:hAnsi="Times New Roman" w:cs="David"/>
                <w:lang w:val="en-GB"/>
              </w:rPr>
            </w:pP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4953"/>
      </w:tblGrid>
      <w:tr w:rsidR="00B2605C" w:rsidRPr="001643E1" w14:paraId="592B8D08" w14:textId="77777777" w:rsidTr="00C97CBC">
        <w:tc>
          <w:tcPr>
            <w:tcW w:w="4063" w:type="dxa"/>
          </w:tcPr>
          <w:p w14:paraId="0FB73BF0" w14:textId="2CF6DC8B" w:rsidR="00B2605C" w:rsidRPr="00BF65B3" w:rsidRDefault="00B2605C" w:rsidP="00C97CBC">
            <w:pPr>
              <w:spacing w:line="360" w:lineRule="auto"/>
              <w:rPr>
                <w:rFonts w:ascii="Times New Roman" w:eastAsia="Calibri" w:hAnsi="Times New Roman" w:cs="David"/>
                <w:lang w:val="en-GB"/>
              </w:rPr>
            </w:pPr>
          </w:p>
        </w:tc>
        <w:tc>
          <w:tcPr>
            <w:tcW w:w="4953" w:type="dxa"/>
          </w:tcPr>
          <w:p w14:paraId="038324E8" w14:textId="77718E91"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60</w:t>
            </w:r>
            <w:r w:rsidRPr="001643E1">
              <w:rPr>
                <w:rFonts w:ascii="Times New Roman" w:eastAsia="Calibri" w:hAnsi="Times New Roman" w:cs="David"/>
                <w:lang w:val="en-GB"/>
              </w:rPr>
              <w:t xml:space="preserve">The body of the storm-god [...] </w:t>
            </w:r>
            <w:proofErr w:type="spellStart"/>
            <w:r w:rsidRPr="001643E1">
              <w:rPr>
                <w:rFonts w:ascii="Times New Roman" w:eastAsia="Calibri" w:hAnsi="Times New Roman" w:cs="David"/>
                <w:lang w:val="en-GB"/>
              </w:rPr>
              <w:t>pu</w:t>
            </w:r>
            <w:proofErr w:type="spellEnd"/>
            <w:r w:rsidRPr="001643E1">
              <w:rPr>
                <w:rFonts w:ascii="Times New Roman" w:eastAsia="Calibri" w:hAnsi="Times New Roman" w:cs="David"/>
                <w:lang w:val="en-GB"/>
              </w:rPr>
              <w:t>[re...]</w:t>
            </w:r>
          </w:p>
        </w:tc>
      </w:tr>
      <w:tr w:rsidR="00B2605C" w:rsidRPr="001643E1" w14:paraId="1A2DD9FD" w14:textId="77777777" w:rsidTr="00C97CBC">
        <w:tc>
          <w:tcPr>
            <w:tcW w:w="4063" w:type="dxa"/>
          </w:tcPr>
          <w:p w14:paraId="76CE40F2" w14:textId="15779505" w:rsidR="00B2605C" w:rsidRPr="001643E1" w:rsidRDefault="00B2605C" w:rsidP="00C97CBC">
            <w:pPr>
              <w:spacing w:line="360" w:lineRule="auto"/>
              <w:rPr>
                <w:rFonts w:ascii="Times New Roman" w:eastAsia="Calibri" w:hAnsi="Times New Roman" w:cs="David"/>
                <w:rtl/>
                <w:lang w:val="en-GB"/>
              </w:rPr>
            </w:pPr>
          </w:p>
        </w:tc>
        <w:tc>
          <w:tcPr>
            <w:tcW w:w="4953" w:type="dxa"/>
          </w:tcPr>
          <w:p w14:paraId="619E8A55" w14:textId="5A773C92"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61</w:t>
            </w:r>
            <w:r w:rsidRPr="001643E1">
              <w:rPr>
                <w:rFonts w:ascii="Times New Roman" w:eastAsia="Calibri" w:hAnsi="Times New Roman" w:cs="David"/>
                <w:lang w:val="en-GB"/>
              </w:rPr>
              <w:t>Ištar [said] to [...:]</w:t>
            </w:r>
          </w:p>
        </w:tc>
      </w:tr>
      <w:tr w:rsidR="00B2605C" w:rsidRPr="001643E1" w14:paraId="2964B14C" w14:textId="77777777" w:rsidTr="00C97CBC">
        <w:tc>
          <w:tcPr>
            <w:tcW w:w="4063" w:type="dxa"/>
          </w:tcPr>
          <w:p w14:paraId="6C108318" w14:textId="279C9019" w:rsidR="00B2605C" w:rsidRPr="001643E1" w:rsidRDefault="00B2605C" w:rsidP="00C97CBC">
            <w:pPr>
              <w:spacing w:line="360" w:lineRule="auto"/>
              <w:rPr>
                <w:rFonts w:ascii="Times New Roman" w:eastAsia="Calibri" w:hAnsi="Times New Roman" w:cs="David"/>
                <w:rtl/>
                <w:lang w:val="de-DE"/>
              </w:rPr>
            </w:pPr>
          </w:p>
        </w:tc>
        <w:tc>
          <w:tcPr>
            <w:tcW w:w="4953" w:type="dxa"/>
          </w:tcPr>
          <w:p w14:paraId="508214CC" w14:textId="2B5B9C76"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62</w:t>
            </w:r>
            <w:r w:rsidRPr="001643E1">
              <w:rPr>
                <w:rFonts w:ascii="Times New Roman" w:eastAsia="Calibri" w:hAnsi="Times New Roman" w:cs="David"/>
                <w:lang w:val="en-GB"/>
              </w:rPr>
              <w:t>“[...] the storm-god bac[k</w:t>
            </w:r>
            <w:r w:rsidRPr="001643E1">
              <w:rPr>
                <w:rStyle w:val="FootnoteReference"/>
                <w:rFonts w:ascii="Times New Roman" w:eastAsia="Calibri" w:hAnsi="Times New Roman" w:cs="David"/>
                <w:lang w:val="en-GB"/>
              </w:rPr>
              <w:footnoteReference w:id="17"/>
            </w:r>
            <w:r w:rsidRPr="001643E1">
              <w:rPr>
                <w:rFonts w:ascii="Times New Roman" w:eastAsia="Calibri" w:hAnsi="Times New Roman" w:cs="David"/>
                <w:lang w:val="en-GB"/>
              </w:rPr>
              <w:t xml:space="preserve"> ...]</w:t>
            </w:r>
          </w:p>
        </w:tc>
      </w:tr>
      <w:tr w:rsidR="00B2605C" w:rsidRPr="001643E1" w14:paraId="734126FE" w14:textId="77777777" w:rsidTr="00C97CBC">
        <w:tc>
          <w:tcPr>
            <w:tcW w:w="4063" w:type="dxa"/>
          </w:tcPr>
          <w:p w14:paraId="16F28CA0" w14:textId="3C50DA29" w:rsidR="00B2605C" w:rsidRPr="001643E1" w:rsidRDefault="00B2605C" w:rsidP="00C97CBC">
            <w:pPr>
              <w:spacing w:line="360" w:lineRule="auto"/>
              <w:rPr>
                <w:rFonts w:ascii="Times New Roman" w:eastAsia="Calibri" w:hAnsi="Times New Roman" w:cs="David"/>
                <w:rtl/>
                <w:lang w:val="en-GB"/>
              </w:rPr>
            </w:pPr>
          </w:p>
        </w:tc>
        <w:tc>
          <w:tcPr>
            <w:tcW w:w="4953" w:type="dxa"/>
          </w:tcPr>
          <w:p w14:paraId="72098BB2" w14:textId="748E1229"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lang w:val="en-GB"/>
              </w:rPr>
              <w:t>63</w:t>
            </w:r>
            <w:r w:rsidRPr="001643E1">
              <w:rPr>
                <w:rFonts w:ascii="Times New Roman" w:eastAsia="Calibri" w:hAnsi="Times New Roman" w:cs="David"/>
                <w:lang w:val="en-GB"/>
              </w:rPr>
              <w:t>and from the nether[world…”]</w:t>
            </w:r>
          </w:p>
        </w:tc>
      </w:tr>
    </w:tbl>
    <w:p w14:paraId="2581DDE1" w14:textId="77777777" w:rsidR="00B2605C" w:rsidRPr="00BF65B3" w:rsidRDefault="00B2605C" w:rsidP="00B2605C">
      <w:pPr>
        <w:bidi/>
        <w:spacing w:after="0" w:line="480" w:lineRule="auto"/>
        <w:rPr>
          <w:rFonts w:ascii="Times New Roman" w:eastAsia="Calibri" w:hAnsi="Times New Roman" w:cs="David"/>
          <w:sz w:val="24"/>
          <w:szCs w:val="24"/>
          <w:rtl/>
        </w:rPr>
      </w:pPr>
    </w:p>
    <w:p w14:paraId="0229C11B" w14:textId="11AA919D" w:rsidR="00B2605C" w:rsidRPr="001643E1" w:rsidRDefault="00B2605C" w:rsidP="00B2605C">
      <w:pPr>
        <w:bidi/>
        <w:spacing w:after="0" w:line="480" w:lineRule="auto"/>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GB"/>
        </w:rPr>
        <w:t>עם תום ההסטוריולה (טור 4) נפתח ריטואל הטיהור נגד כישוף, הנקשר במישרין לתיאור פגעי הגוף שחווה אל הסער בהיסטוריולה, וריפויים: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3968"/>
      </w:tblGrid>
      <w:tr w:rsidR="00B2605C" w:rsidRPr="001643E1" w14:paraId="4A63B28E" w14:textId="77777777" w:rsidTr="00C97CBC">
        <w:tc>
          <w:tcPr>
            <w:tcW w:w="4871" w:type="dxa"/>
          </w:tcPr>
          <w:p w14:paraId="16E1DD69" w14:textId="3A847044" w:rsidR="00B2605C" w:rsidRPr="001643E1" w:rsidRDefault="00B2605C" w:rsidP="00C97CBC">
            <w:pPr>
              <w:spacing w:line="360" w:lineRule="auto"/>
              <w:rPr>
                <w:rFonts w:ascii="Times New Roman" w:hAnsi="Times New Roman" w:cs="David"/>
              </w:rPr>
            </w:pPr>
          </w:p>
        </w:tc>
        <w:tc>
          <w:tcPr>
            <w:tcW w:w="3968" w:type="dxa"/>
          </w:tcPr>
          <w:p w14:paraId="71F7CC40" w14:textId="095BB10C" w:rsidR="00B2605C" w:rsidRPr="001643E1" w:rsidRDefault="00B2605C" w:rsidP="00C97CBC">
            <w:pPr>
              <w:spacing w:line="360" w:lineRule="auto"/>
              <w:rPr>
                <w:rFonts w:ascii="Times New Roman" w:hAnsi="Times New Roman" w:cs="David"/>
                <w:rtl/>
                <w:lang w:val="en-GB"/>
              </w:rPr>
            </w:pPr>
            <w:r w:rsidRPr="001643E1">
              <w:rPr>
                <w:rFonts w:ascii="Times New Roman" w:hAnsi="Times New Roman" w:cs="David"/>
                <w:vertAlign w:val="superscript"/>
                <w:lang w:val="en-GB"/>
              </w:rPr>
              <w:t>78</w:t>
            </w:r>
            <w:r w:rsidRPr="001643E1">
              <w:rPr>
                <w:rFonts w:ascii="Times New Roman" w:hAnsi="Times New Roman" w:cs="David"/>
                <w:lang w:val="en-GB"/>
              </w:rPr>
              <w:t>when [an evil</w:t>
            </w:r>
            <w:r w:rsidRPr="001643E1">
              <w:rPr>
                <w:rFonts w:ascii="Times New Roman" w:hAnsi="Times New Roman" w:cs="David"/>
                <w:vertAlign w:val="superscript"/>
                <w:lang w:val="en-GB"/>
              </w:rPr>
              <w:t>?</w:t>
            </w:r>
            <w:r w:rsidRPr="001643E1">
              <w:rPr>
                <w:rStyle w:val="FootnoteReference"/>
                <w:rFonts w:ascii="Times New Roman" w:hAnsi="Times New Roman" w:cs="David"/>
                <w:lang w:val="en-GB"/>
              </w:rPr>
              <w:footnoteReference w:id="18"/>
            </w:r>
            <w:r w:rsidRPr="001643E1">
              <w:rPr>
                <w:rFonts w:ascii="Times New Roman" w:hAnsi="Times New Roman" w:cs="David"/>
                <w:lang w:val="en-GB"/>
              </w:rPr>
              <w:t>] man […]…</w:t>
            </w:r>
          </w:p>
        </w:tc>
      </w:tr>
      <w:tr w:rsidR="00B2605C" w:rsidRPr="001643E1" w14:paraId="4DA10479" w14:textId="77777777" w:rsidTr="00C97CBC">
        <w:tc>
          <w:tcPr>
            <w:tcW w:w="4871" w:type="dxa"/>
          </w:tcPr>
          <w:p w14:paraId="6DC5BC70" w14:textId="05D3AFC2" w:rsidR="00B2605C" w:rsidRPr="001643E1" w:rsidRDefault="00B2605C" w:rsidP="00C97CBC">
            <w:pPr>
              <w:spacing w:line="360" w:lineRule="auto"/>
              <w:rPr>
                <w:rFonts w:ascii="Times New Roman" w:eastAsia="Calibri" w:hAnsi="Times New Roman" w:cs="David"/>
                <w:rtl/>
                <w:lang w:val="en-GB"/>
              </w:rPr>
            </w:pPr>
          </w:p>
        </w:tc>
        <w:tc>
          <w:tcPr>
            <w:tcW w:w="3968" w:type="dxa"/>
          </w:tcPr>
          <w:p w14:paraId="55DB0022" w14:textId="1DA3E078"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80</w:t>
            </w:r>
            <w:r w:rsidRPr="001643E1">
              <w:rPr>
                <w:rFonts w:ascii="Times New Roman" w:eastAsia="Calibri" w:hAnsi="Times New Roman" w:cs="David"/>
                <w:lang w:val="en-GB"/>
              </w:rPr>
              <w:t>From [his/her head he took] a hair.</w:t>
            </w:r>
          </w:p>
        </w:tc>
      </w:tr>
      <w:tr w:rsidR="00B2605C" w:rsidRPr="001643E1" w14:paraId="26A7B009" w14:textId="77777777" w:rsidTr="00C97CBC">
        <w:tc>
          <w:tcPr>
            <w:tcW w:w="4871" w:type="dxa"/>
          </w:tcPr>
          <w:p w14:paraId="353573EB" w14:textId="250A4ACB" w:rsidR="00B2605C" w:rsidRPr="001643E1" w:rsidRDefault="00B2605C" w:rsidP="00C97CBC">
            <w:pPr>
              <w:spacing w:line="360" w:lineRule="auto"/>
              <w:rPr>
                <w:rFonts w:ascii="Times New Roman" w:eastAsia="Calibri" w:hAnsi="Times New Roman" w:cs="David"/>
                <w:rtl/>
                <w:lang w:val="en-GB"/>
              </w:rPr>
            </w:pPr>
          </w:p>
        </w:tc>
        <w:tc>
          <w:tcPr>
            <w:tcW w:w="3968" w:type="dxa"/>
          </w:tcPr>
          <w:p w14:paraId="5EACCFAB" w14:textId="32E71D88"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81</w:t>
            </w:r>
            <w:r w:rsidRPr="001643E1">
              <w:rPr>
                <w:rFonts w:ascii="Times New Roman" w:eastAsia="Calibri" w:hAnsi="Times New Roman" w:cs="David"/>
                <w:lang w:val="en-GB"/>
              </w:rPr>
              <w:t>[From h]is/[h]er [eyes he] took seeing.</w:t>
            </w:r>
          </w:p>
        </w:tc>
      </w:tr>
      <w:tr w:rsidR="00B2605C" w:rsidRPr="001643E1" w14:paraId="348EA4B8" w14:textId="77777777" w:rsidTr="00C97CBC">
        <w:tc>
          <w:tcPr>
            <w:tcW w:w="4871" w:type="dxa"/>
          </w:tcPr>
          <w:p w14:paraId="0A1905BE" w14:textId="16E412C2" w:rsidR="00B2605C" w:rsidRPr="001643E1" w:rsidRDefault="00B2605C" w:rsidP="00C97CBC">
            <w:pPr>
              <w:spacing w:line="360" w:lineRule="auto"/>
              <w:rPr>
                <w:rFonts w:ascii="Times New Roman" w:eastAsia="Calibri" w:hAnsi="Times New Roman" w:cs="David"/>
                <w:rtl/>
                <w:lang w:val="en-GB"/>
              </w:rPr>
            </w:pPr>
          </w:p>
        </w:tc>
        <w:tc>
          <w:tcPr>
            <w:tcW w:w="3968" w:type="dxa"/>
          </w:tcPr>
          <w:p w14:paraId="7CFDED89" w14:textId="6764BE40"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82</w:t>
            </w:r>
            <w:r w:rsidRPr="001643E1">
              <w:rPr>
                <w:rFonts w:ascii="Times New Roman" w:eastAsia="Calibri" w:hAnsi="Times New Roman" w:cs="David"/>
                <w:lang w:val="en-GB"/>
              </w:rPr>
              <w:t>[From his/her ears he] took hearing.</w:t>
            </w:r>
          </w:p>
        </w:tc>
      </w:tr>
      <w:tr w:rsidR="00B2605C" w:rsidRPr="001643E1" w14:paraId="3721FC7E" w14:textId="77777777" w:rsidTr="00C97CBC">
        <w:tc>
          <w:tcPr>
            <w:tcW w:w="4871" w:type="dxa"/>
          </w:tcPr>
          <w:p w14:paraId="5F51FBBC" w14:textId="46B05B1E" w:rsidR="00B2605C" w:rsidRPr="001643E1" w:rsidRDefault="00B2605C" w:rsidP="00C97CBC">
            <w:pPr>
              <w:spacing w:line="360" w:lineRule="auto"/>
              <w:rPr>
                <w:rFonts w:ascii="Times New Roman" w:eastAsia="Calibri" w:hAnsi="Times New Roman" w:cs="David"/>
                <w:rtl/>
                <w:lang w:val="en-GB"/>
              </w:rPr>
            </w:pPr>
          </w:p>
        </w:tc>
        <w:tc>
          <w:tcPr>
            <w:tcW w:w="3968" w:type="dxa"/>
          </w:tcPr>
          <w:p w14:paraId="673353C8" w14:textId="1EE380E8"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83</w:t>
            </w:r>
            <w:r w:rsidRPr="001643E1">
              <w:rPr>
                <w:rFonts w:ascii="Times New Roman" w:eastAsia="Calibri" w:hAnsi="Times New Roman" w:cs="David"/>
                <w:lang w:val="en-GB"/>
              </w:rPr>
              <w:t>[From his/her…] he took [..]</w:t>
            </w:r>
          </w:p>
        </w:tc>
      </w:tr>
      <w:tr w:rsidR="00B2605C" w:rsidRPr="001643E1" w14:paraId="105BDB32" w14:textId="77777777" w:rsidTr="00C97CBC">
        <w:tc>
          <w:tcPr>
            <w:tcW w:w="4871" w:type="dxa"/>
          </w:tcPr>
          <w:p w14:paraId="2DE049A3" w14:textId="76A4620A" w:rsidR="00B2605C" w:rsidRPr="001643E1" w:rsidRDefault="00B2605C" w:rsidP="00C97CBC">
            <w:pPr>
              <w:spacing w:line="360" w:lineRule="auto"/>
              <w:rPr>
                <w:rFonts w:ascii="Times New Roman" w:eastAsia="Calibri" w:hAnsi="Times New Roman" w:cs="David"/>
                <w:rtl/>
              </w:rPr>
            </w:pPr>
          </w:p>
        </w:tc>
        <w:tc>
          <w:tcPr>
            <w:tcW w:w="3968" w:type="dxa"/>
          </w:tcPr>
          <w:p w14:paraId="1075C038" w14:textId="18D50E17" w:rsidR="00B2605C" w:rsidRPr="001643E1" w:rsidRDefault="00B2605C" w:rsidP="00C97CBC">
            <w:pPr>
              <w:spacing w:line="360" w:lineRule="auto"/>
              <w:rPr>
                <w:rFonts w:ascii="Times New Roman" w:eastAsia="Calibri" w:hAnsi="Times New Roman" w:cs="David"/>
                <w:rtl/>
                <w:lang w:val="en-GB"/>
              </w:rPr>
            </w:pPr>
            <w:r w:rsidRPr="001643E1">
              <w:rPr>
                <w:rFonts w:ascii="Times New Roman" w:hAnsi="Times New Roman" w:cs="David"/>
                <w:vertAlign w:val="superscript"/>
              </w:rPr>
              <w:t>84</w:t>
            </w:r>
            <w:proofErr w:type="spellStart"/>
            <w:proofErr w:type="gramStart"/>
            <w:r w:rsidRPr="001643E1">
              <w:rPr>
                <w:rFonts w:ascii="Times New Roman" w:eastAsia="Calibri" w:hAnsi="Times New Roman" w:cs="David"/>
                <w:lang w:val="en-GB"/>
              </w:rPr>
              <w:t>Fro</w:t>
            </w:r>
            <w:proofErr w:type="spellEnd"/>
            <w:r w:rsidRPr="001643E1">
              <w:rPr>
                <w:rFonts w:ascii="Times New Roman" w:eastAsia="Calibri" w:hAnsi="Times New Roman" w:cs="David"/>
                <w:lang w:val="en-GB"/>
              </w:rPr>
              <w:t>[</w:t>
            </w:r>
            <w:proofErr w:type="gramEnd"/>
            <w:r w:rsidRPr="001643E1">
              <w:rPr>
                <w:rFonts w:ascii="Times New Roman" w:eastAsia="Calibri" w:hAnsi="Times New Roman" w:cs="David"/>
                <w:lang w:val="en-GB"/>
              </w:rPr>
              <w:t>m his/her… he to]ok [...] […]</w:t>
            </w:r>
          </w:p>
        </w:tc>
      </w:tr>
      <w:tr w:rsidR="00B2605C" w:rsidRPr="001643E1" w14:paraId="37149BD4" w14:textId="77777777" w:rsidTr="00C97CBC">
        <w:tc>
          <w:tcPr>
            <w:tcW w:w="4871" w:type="dxa"/>
          </w:tcPr>
          <w:p w14:paraId="2EF4BF25" w14:textId="1B52192A" w:rsidR="00B2605C" w:rsidRPr="001643E1" w:rsidRDefault="00B2605C" w:rsidP="00C97CBC">
            <w:pPr>
              <w:spacing w:line="360" w:lineRule="auto"/>
              <w:rPr>
                <w:rFonts w:ascii="Times New Roman" w:eastAsia="Calibri" w:hAnsi="Times New Roman" w:cs="David"/>
                <w:rtl/>
                <w:lang w:val="en-GB"/>
              </w:rPr>
            </w:pPr>
          </w:p>
        </w:tc>
        <w:tc>
          <w:tcPr>
            <w:tcW w:w="3968" w:type="dxa"/>
          </w:tcPr>
          <w:p w14:paraId="7E55A7D5" w14:textId="408A389C" w:rsidR="00B2605C" w:rsidRPr="001643E1" w:rsidRDefault="00B2605C" w:rsidP="00C97CBC">
            <w:pPr>
              <w:spacing w:line="360" w:lineRule="auto"/>
              <w:rPr>
                <w:rFonts w:ascii="Times New Roman" w:eastAsia="Calibri" w:hAnsi="Times New Roman" w:cs="David"/>
                <w:rtl/>
                <w:lang w:val="en-GB"/>
              </w:rPr>
            </w:pPr>
            <w:r w:rsidRPr="001643E1">
              <w:rPr>
                <w:rFonts w:ascii="Times New Roman" w:eastAsia="Calibri" w:hAnsi="Times New Roman" w:cs="David"/>
                <w:vertAlign w:val="superscript"/>
              </w:rPr>
              <w:t>86</w:t>
            </w:r>
            <w:r w:rsidRPr="001643E1">
              <w:rPr>
                <w:rFonts w:ascii="Times New Roman" w:eastAsia="Calibri" w:hAnsi="Times New Roman" w:cs="David"/>
                <w:lang w:val="en-GB"/>
              </w:rPr>
              <w:t>[</w:t>
            </w:r>
            <w:proofErr w:type="spellStart"/>
            <w:r w:rsidRPr="001643E1">
              <w:rPr>
                <w:rFonts w:ascii="Times New Roman" w:eastAsia="Calibri" w:hAnsi="Times New Roman" w:cs="David"/>
                <w:lang w:val="en-GB"/>
              </w:rPr>
              <w:t>Fro</w:t>
            </w:r>
            <w:proofErr w:type="spellEnd"/>
            <w:r w:rsidRPr="001643E1">
              <w:rPr>
                <w:rFonts w:ascii="Times New Roman" w:eastAsia="Calibri" w:hAnsi="Times New Roman" w:cs="David"/>
                <w:lang w:val="en-GB"/>
              </w:rPr>
              <w:t>]m his body [he took…]</w:t>
            </w:r>
          </w:p>
        </w:tc>
      </w:tr>
    </w:tbl>
    <w:p w14:paraId="2CAADAD3" w14:textId="77777777" w:rsidR="00B2605C" w:rsidRPr="00BF65B3" w:rsidRDefault="00B2605C" w:rsidP="00B2605C">
      <w:pPr>
        <w:bidi/>
        <w:spacing w:after="0" w:line="480" w:lineRule="auto"/>
        <w:ind w:firstLine="379"/>
        <w:rPr>
          <w:rFonts w:ascii="Times New Roman" w:eastAsia="Calibri" w:hAnsi="Times New Roman" w:cs="David"/>
          <w:sz w:val="24"/>
          <w:szCs w:val="24"/>
          <w:rtl/>
        </w:rPr>
      </w:pPr>
    </w:p>
    <w:p w14:paraId="5412DF5E" w14:textId="6A7FA96D" w:rsidR="00D51E6F" w:rsidRDefault="00B2605C" w:rsidP="00B2605C">
      <w:pPr>
        <w:bidi/>
        <w:spacing w:after="0" w:line="480" w:lineRule="auto"/>
        <w:rPr>
          <w:rFonts w:ascii="Times New Roman" w:eastAsia="Calibri" w:hAnsi="Times New Roman" w:cs="David"/>
          <w:sz w:val="24"/>
          <w:szCs w:val="24"/>
          <w:rtl/>
          <w:lang w:val="en-US"/>
        </w:rPr>
      </w:pPr>
      <w:r w:rsidRPr="001643E1">
        <w:rPr>
          <w:rFonts w:ascii="Times New Roman" w:eastAsia="Calibri" w:hAnsi="Times New Roman" w:cs="David" w:hint="cs"/>
          <w:sz w:val="24"/>
          <w:szCs w:val="24"/>
          <w:rtl/>
          <w:lang w:val="en-US"/>
        </w:rPr>
        <w:t>הקשר בין הריטואל למצבו של אל הסער מלמד כי בעבור מחבר הריטואל, עיקר ההיסטוריולה היא אותו חלק המספר על ירידתו של אל הסער לשאול</w:t>
      </w:r>
      <w:r w:rsidR="00BF65B3">
        <w:rPr>
          <w:rFonts w:ascii="Times New Roman" w:eastAsia="Calibri" w:hAnsi="Times New Roman" w:cs="David" w:hint="cs"/>
          <w:sz w:val="24"/>
          <w:szCs w:val="24"/>
          <w:rtl/>
          <w:lang w:val="en-US"/>
        </w:rPr>
        <w:t xml:space="preserve"> ו</w:t>
      </w:r>
      <w:r w:rsidRPr="001643E1">
        <w:rPr>
          <w:rFonts w:ascii="Times New Roman" w:eastAsia="Calibri" w:hAnsi="Times New Roman" w:cs="David" w:hint="cs"/>
          <w:sz w:val="24"/>
          <w:szCs w:val="24"/>
          <w:rtl/>
          <w:lang w:val="en-US"/>
        </w:rPr>
        <w:t xml:space="preserve">עלייתו משם </w:t>
      </w:r>
      <w:r w:rsidR="00BF65B3">
        <w:rPr>
          <w:rFonts w:ascii="Times New Roman" w:eastAsia="Calibri" w:hAnsi="Times New Roman" w:cs="David" w:hint="cs"/>
          <w:sz w:val="24"/>
          <w:szCs w:val="24"/>
          <w:rtl/>
          <w:lang w:val="en-US"/>
        </w:rPr>
        <w:t xml:space="preserve">לאחר </w:t>
      </w:r>
      <w:r w:rsidRPr="001643E1">
        <w:rPr>
          <w:rFonts w:ascii="Times New Roman" w:eastAsia="Calibri" w:hAnsi="Times New Roman" w:cs="David" w:hint="cs"/>
          <w:sz w:val="24"/>
          <w:szCs w:val="24"/>
          <w:rtl/>
          <w:lang w:val="en-US"/>
        </w:rPr>
        <w:t xml:space="preserve">ריפויו, ובשלו קשר מחבר הריטואל בין הסיפור על </w:t>
      </w:r>
      <w:proofErr w:type="spellStart"/>
      <w:r w:rsidRPr="001643E1">
        <w:rPr>
          <w:rFonts w:ascii="Times New Roman" w:eastAsia="Calibri" w:hAnsi="Times New Roman" w:cs="David"/>
          <w:sz w:val="24"/>
          <w:szCs w:val="24"/>
          <w:lang w:val="en-US"/>
        </w:rPr>
        <w:t>Elkunirša</w:t>
      </w:r>
      <w:proofErr w:type="spellEnd"/>
      <w:r w:rsidRPr="001643E1">
        <w:rPr>
          <w:rFonts w:ascii="Times New Roman" w:eastAsia="Calibri" w:hAnsi="Times New Roman" w:cs="David"/>
          <w:sz w:val="24"/>
          <w:szCs w:val="24"/>
          <w:lang w:val="en-US"/>
        </w:rPr>
        <w:t xml:space="preserve"> </w:t>
      </w:r>
      <w:proofErr w:type="spellStart"/>
      <w:r w:rsidRPr="001643E1">
        <w:rPr>
          <w:rFonts w:ascii="Times New Roman" w:eastAsia="Calibri" w:hAnsi="Times New Roman" w:cs="David"/>
          <w:sz w:val="24"/>
          <w:szCs w:val="24"/>
          <w:lang w:val="en-US"/>
        </w:rPr>
        <w:t>Ašertu</w:t>
      </w:r>
      <w:proofErr w:type="spellEnd"/>
      <w:r w:rsidRPr="001643E1">
        <w:rPr>
          <w:rFonts w:ascii="Times New Roman" w:eastAsia="Calibri" w:hAnsi="Times New Roman" w:cs="David"/>
          <w:sz w:val="24"/>
          <w:szCs w:val="24"/>
          <w:lang w:val="en-GB"/>
        </w:rPr>
        <w:t xml:space="preserve"> and the Storm-God</w:t>
      </w:r>
      <w:r w:rsidRPr="001643E1">
        <w:rPr>
          <w:rFonts w:ascii="Times New Roman" w:eastAsia="Calibri" w:hAnsi="Times New Roman" w:cs="David" w:hint="cs"/>
          <w:sz w:val="24"/>
          <w:szCs w:val="24"/>
          <w:rtl/>
          <w:lang w:val="en-US"/>
        </w:rPr>
        <w:t xml:space="preserve"> לבין ריטואל הטיהור. אמנם בשל מצבו הפרגמנטרי של הטקסט, עשוי להיראות סופה של ההיסטוריולה כמשני לראשיתה, אולם מסתבר כאמור כי לא רק שהיה זה חלק בלתי נפרד מהעלילה כולה, אלא החלק העיקרי בה. </w:t>
      </w:r>
    </w:p>
    <w:p w14:paraId="31999D15" w14:textId="47B4628D" w:rsidR="00B2605C" w:rsidRPr="001643E1" w:rsidRDefault="00B2605C" w:rsidP="00D51E6F">
      <w:pPr>
        <w:bidi/>
        <w:spacing w:after="0" w:line="480" w:lineRule="auto"/>
        <w:ind w:firstLine="662"/>
        <w:rPr>
          <w:rFonts w:ascii="Times New Roman" w:eastAsia="Calibri" w:hAnsi="Times New Roman" w:cs="David"/>
          <w:sz w:val="24"/>
          <w:szCs w:val="24"/>
          <w:rtl/>
          <w:lang w:val="en-GB"/>
        </w:rPr>
      </w:pPr>
      <w:r w:rsidRPr="001643E1">
        <w:rPr>
          <w:rFonts w:ascii="Times New Roman" w:eastAsia="Calibri" w:hAnsi="Times New Roman" w:cs="David" w:hint="cs"/>
          <w:sz w:val="24"/>
          <w:szCs w:val="24"/>
          <w:rtl/>
          <w:lang w:val="en-US"/>
        </w:rPr>
        <w:t>ניתן</w:t>
      </w:r>
      <w:r w:rsidR="00863363">
        <w:rPr>
          <w:rFonts w:ascii="Times New Roman" w:eastAsia="Calibri" w:hAnsi="Times New Roman" w:cs="David" w:hint="cs"/>
          <w:sz w:val="24"/>
          <w:szCs w:val="24"/>
          <w:rtl/>
          <w:lang w:val="en-US"/>
        </w:rPr>
        <w:t xml:space="preserve"> אפוא</w:t>
      </w:r>
      <w:r w:rsidRPr="001643E1">
        <w:rPr>
          <w:rFonts w:ascii="Times New Roman" w:eastAsia="Calibri" w:hAnsi="Times New Roman" w:cs="David" w:hint="cs"/>
          <w:sz w:val="24"/>
          <w:szCs w:val="24"/>
          <w:rtl/>
          <w:lang w:val="en-US"/>
        </w:rPr>
        <w:t xml:space="preserve"> להניח כי </w:t>
      </w:r>
      <w:r w:rsidRPr="001643E1">
        <w:rPr>
          <w:rFonts w:ascii="Times New Roman" w:eastAsia="Calibri" w:hAnsi="Times New Roman" w:cs="David" w:hint="cs"/>
          <w:sz w:val="24"/>
          <w:szCs w:val="24"/>
          <w:rtl/>
          <w:lang w:val="en-GB"/>
        </w:rPr>
        <w:t xml:space="preserve">המיתוס על </w:t>
      </w:r>
      <w:proofErr w:type="spellStart"/>
      <w:r w:rsidRPr="001643E1">
        <w:rPr>
          <w:rFonts w:ascii="Times New Roman" w:eastAsia="Calibri" w:hAnsi="Times New Roman" w:cs="David"/>
          <w:i/>
          <w:iCs/>
          <w:sz w:val="24"/>
          <w:szCs w:val="24"/>
          <w:lang w:val="en-GB"/>
        </w:rPr>
        <w:t>Elkunirša</w:t>
      </w:r>
      <w:proofErr w:type="spellEnd"/>
      <w:r w:rsidRPr="001643E1">
        <w:rPr>
          <w:rFonts w:ascii="Times New Roman" w:eastAsia="Calibri" w:hAnsi="Times New Roman" w:cs="David"/>
          <w:i/>
          <w:iCs/>
          <w:sz w:val="24"/>
          <w:szCs w:val="24"/>
          <w:lang w:val="en-GB"/>
        </w:rPr>
        <w:t xml:space="preserve">, </w:t>
      </w:r>
      <w:proofErr w:type="spellStart"/>
      <w:r w:rsidRPr="001643E1">
        <w:rPr>
          <w:rFonts w:ascii="Times New Roman" w:eastAsia="Calibri" w:hAnsi="Times New Roman" w:cs="David"/>
          <w:i/>
          <w:iCs/>
          <w:sz w:val="24"/>
          <w:szCs w:val="24"/>
          <w:lang w:val="en-GB"/>
        </w:rPr>
        <w:t>Ašertu</w:t>
      </w:r>
      <w:proofErr w:type="spellEnd"/>
      <w:r w:rsidRPr="001643E1">
        <w:rPr>
          <w:rFonts w:ascii="Times New Roman" w:eastAsia="Calibri" w:hAnsi="Times New Roman" w:cs="David"/>
          <w:i/>
          <w:iCs/>
          <w:sz w:val="24"/>
          <w:szCs w:val="24"/>
          <w:lang w:val="en-GB"/>
        </w:rPr>
        <w:t xml:space="preserve"> and the Storm god</w:t>
      </w:r>
      <w:r w:rsidRPr="001643E1">
        <w:rPr>
          <w:rFonts w:ascii="Times New Roman" w:eastAsia="Calibri" w:hAnsi="Times New Roman" w:cs="David" w:hint="cs"/>
          <w:sz w:val="24"/>
          <w:szCs w:val="24"/>
          <w:rtl/>
          <w:lang w:val="en-GB"/>
        </w:rPr>
        <w:t>, שמוצאו שמי</w:t>
      </w:r>
      <w:r w:rsidR="000B0822">
        <w:rPr>
          <w:rFonts w:ascii="Times New Roman" w:eastAsia="Calibri" w:hAnsi="Times New Roman" w:cs="David" w:hint="cs"/>
          <w:sz w:val="24"/>
          <w:szCs w:val="24"/>
          <w:rtl/>
          <w:lang w:val="en-GB"/>
        </w:rPr>
        <w:t xml:space="preserve"> צפון-</w:t>
      </w:r>
      <w:r w:rsidRPr="001643E1">
        <w:rPr>
          <w:rFonts w:ascii="Times New Roman" w:eastAsia="Calibri" w:hAnsi="Times New Roman" w:cs="David" w:hint="cs"/>
          <w:sz w:val="24"/>
          <w:szCs w:val="24"/>
          <w:rtl/>
          <w:lang w:val="en-GB"/>
        </w:rPr>
        <w:t xml:space="preserve">מערבי מובהק (אך לא אוגריתי), התחבר על בסיס </w:t>
      </w:r>
      <w:r w:rsidR="00D51E6F">
        <w:rPr>
          <w:rFonts w:ascii="Times New Roman" w:eastAsia="Calibri" w:hAnsi="Times New Roman" w:cs="David" w:hint="cs"/>
          <w:sz w:val="24"/>
          <w:szCs w:val="24"/>
          <w:rtl/>
          <w:lang w:val="en-GB"/>
        </w:rPr>
        <w:t>המיתולוגמה של</w:t>
      </w:r>
      <w:r w:rsidRPr="001643E1">
        <w:rPr>
          <w:rFonts w:ascii="Times New Roman" w:eastAsia="Calibri" w:hAnsi="Times New Roman" w:cs="David" w:hint="cs"/>
          <w:sz w:val="24"/>
          <w:szCs w:val="24"/>
          <w:rtl/>
          <w:lang w:val="en-GB"/>
        </w:rPr>
        <w:t xml:space="preserve"> ירידת אל הסער לשאול ועלייתו</w:t>
      </w:r>
      <w:r w:rsidR="00BA67EF">
        <w:rPr>
          <w:rFonts w:ascii="Times New Roman" w:eastAsia="Calibri" w:hAnsi="Times New Roman" w:cs="David" w:hint="cs"/>
          <w:sz w:val="24"/>
          <w:szCs w:val="24"/>
          <w:rtl/>
          <w:lang w:val="en-GB"/>
        </w:rPr>
        <w:t xml:space="preserve">, לה קדם הסיפור על בוגדנותה של אשרה וכעסה על אל הסער </w:t>
      </w:r>
      <w:r w:rsidR="00BA67EF">
        <w:rPr>
          <w:rFonts w:ascii="Times New Roman" w:eastAsia="Calibri" w:hAnsi="Times New Roman" w:cs="David"/>
          <w:sz w:val="24"/>
          <w:szCs w:val="24"/>
          <w:rtl/>
          <w:lang w:val="en-GB"/>
        </w:rPr>
        <w:t>–</w:t>
      </w:r>
      <w:r w:rsidR="00BA67EF">
        <w:rPr>
          <w:rFonts w:ascii="Times New Roman" w:eastAsia="Calibri" w:hAnsi="Times New Roman" w:cs="David" w:hint="cs"/>
          <w:sz w:val="24"/>
          <w:szCs w:val="24"/>
          <w:rtl/>
          <w:lang w:val="en-GB"/>
        </w:rPr>
        <w:t xml:space="preserve"> </w:t>
      </w:r>
      <w:r w:rsidR="00BF65B3">
        <w:rPr>
          <w:rFonts w:ascii="Times New Roman" w:eastAsia="Calibri" w:hAnsi="Times New Roman" w:cs="David" w:hint="cs"/>
          <w:sz w:val="24"/>
          <w:szCs w:val="24"/>
          <w:rtl/>
          <w:lang w:val="en-GB"/>
        </w:rPr>
        <w:t>כולם</w:t>
      </w:r>
      <w:r w:rsidR="00BA67EF">
        <w:rPr>
          <w:rFonts w:ascii="Times New Roman" w:eastAsia="Calibri" w:hAnsi="Times New Roman" w:cs="David" w:hint="cs"/>
          <w:sz w:val="24"/>
          <w:szCs w:val="24"/>
          <w:rtl/>
          <w:lang w:val="en-GB"/>
        </w:rPr>
        <w:t xml:space="preserve"> מוטיבים המוכרים </w:t>
      </w:r>
      <w:r w:rsidR="00313901">
        <w:rPr>
          <w:rFonts w:ascii="Times New Roman" w:eastAsia="Calibri" w:hAnsi="Times New Roman" w:cs="David" w:hint="cs"/>
          <w:sz w:val="24"/>
          <w:szCs w:val="24"/>
          <w:rtl/>
          <w:lang w:val="en-GB"/>
        </w:rPr>
        <w:t xml:space="preserve">היטב </w:t>
      </w:r>
      <w:r w:rsidR="00BA67EF">
        <w:rPr>
          <w:rFonts w:ascii="Times New Roman" w:eastAsia="Calibri" w:hAnsi="Times New Roman" w:cs="David" w:hint="cs"/>
          <w:sz w:val="24"/>
          <w:szCs w:val="24"/>
          <w:rtl/>
          <w:lang w:val="en-GB"/>
        </w:rPr>
        <w:t>מהספרות השמית-מערבית</w:t>
      </w:r>
      <w:r w:rsidRPr="001643E1">
        <w:rPr>
          <w:rFonts w:ascii="Times New Roman" w:eastAsia="Calibri" w:hAnsi="Times New Roman" w:cs="David" w:hint="cs"/>
          <w:sz w:val="24"/>
          <w:szCs w:val="24"/>
          <w:rtl/>
          <w:lang w:val="en-GB"/>
        </w:rPr>
        <w:t>.</w:t>
      </w:r>
      <w:r w:rsidR="0046167B">
        <w:rPr>
          <w:rStyle w:val="FootnoteReference"/>
          <w:rFonts w:ascii="Times New Roman" w:eastAsia="Calibri" w:hAnsi="Times New Roman" w:cs="David"/>
          <w:sz w:val="24"/>
          <w:szCs w:val="24"/>
          <w:rtl/>
          <w:lang w:val="en-GB"/>
        </w:rPr>
        <w:footnoteReference w:id="19"/>
      </w:r>
      <w:r w:rsidRPr="001643E1">
        <w:rPr>
          <w:rFonts w:ascii="Times New Roman" w:eastAsia="Calibri" w:hAnsi="Times New Roman" w:cs="David" w:hint="cs"/>
          <w:sz w:val="24"/>
          <w:szCs w:val="24"/>
          <w:rtl/>
          <w:lang w:val="en-GB"/>
        </w:rPr>
        <w:t xml:space="preserve"> לרוע המזל, פרטי תאור הירידה לשאול והעלייה משם</w:t>
      </w:r>
      <w:r w:rsidR="00BA67EF">
        <w:rPr>
          <w:rFonts w:ascii="Times New Roman" w:eastAsia="Calibri" w:hAnsi="Times New Roman" w:cs="David" w:hint="cs"/>
          <w:sz w:val="24"/>
          <w:szCs w:val="24"/>
          <w:rtl/>
          <w:lang w:val="en-GB"/>
        </w:rPr>
        <w:t>, שהיוו את עיקר הה</w:t>
      </w:r>
      <w:r w:rsidR="00313901">
        <w:rPr>
          <w:rFonts w:ascii="Times New Roman" w:eastAsia="Calibri" w:hAnsi="Times New Roman" w:cs="David" w:hint="cs"/>
          <w:sz w:val="24"/>
          <w:szCs w:val="24"/>
          <w:rtl/>
          <w:lang w:val="en-GB"/>
        </w:rPr>
        <w:t>י</w:t>
      </w:r>
      <w:r w:rsidR="00BA67EF">
        <w:rPr>
          <w:rFonts w:ascii="Times New Roman" w:eastAsia="Calibri" w:hAnsi="Times New Roman" w:cs="David" w:hint="cs"/>
          <w:sz w:val="24"/>
          <w:szCs w:val="24"/>
          <w:rtl/>
          <w:lang w:val="en-GB"/>
        </w:rPr>
        <w:t>סטוריולה,</w:t>
      </w:r>
      <w:r w:rsidRPr="001643E1">
        <w:rPr>
          <w:rFonts w:ascii="Times New Roman" w:eastAsia="Calibri" w:hAnsi="Times New Roman" w:cs="David" w:hint="cs"/>
          <w:sz w:val="24"/>
          <w:szCs w:val="24"/>
          <w:rtl/>
          <w:lang w:val="en-GB"/>
        </w:rPr>
        <w:t xml:space="preserve"> </w:t>
      </w:r>
      <w:r w:rsidRPr="001643E1">
        <w:rPr>
          <w:rFonts w:ascii="Times New Roman" w:eastAsia="Calibri" w:hAnsi="Times New Roman" w:cs="David" w:hint="cs"/>
          <w:sz w:val="24"/>
          <w:szCs w:val="24"/>
          <w:rtl/>
          <w:lang w:val="en-GB"/>
        </w:rPr>
        <w:lastRenderedPageBreak/>
        <w:t>אינם בידינו כיום בשל מצבו הפרגמנטרי של הטקסט.</w:t>
      </w:r>
      <w:r w:rsidR="004C15CB">
        <w:rPr>
          <w:rFonts w:ascii="Times New Roman" w:eastAsia="Calibri" w:hAnsi="Times New Roman" w:cs="David" w:hint="cs"/>
          <w:sz w:val="24"/>
          <w:szCs w:val="24"/>
          <w:rtl/>
          <w:lang w:val="en-GB"/>
        </w:rPr>
        <w:t xml:space="preserve"> אולם די בקיומה כדי לשרטט את דרך התפשטותה של המיתולוגמה מחוף הלבנט, דרך סוריה ועד לבירת החתים. </w:t>
      </w:r>
    </w:p>
    <w:p w14:paraId="206CCF0A" w14:textId="77777777" w:rsidR="00C252BC" w:rsidRDefault="00C252BC">
      <w:pPr>
        <w:rPr>
          <w:rtl/>
        </w:rPr>
      </w:pPr>
    </w:p>
    <w:sectPr w:rsidR="00C25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B958" w14:textId="77777777" w:rsidR="00782252" w:rsidRDefault="00782252" w:rsidP="00B2605C">
      <w:pPr>
        <w:spacing w:after="0" w:line="240" w:lineRule="auto"/>
      </w:pPr>
      <w:r>
        <w:separator/>
      </w:r>
    </w:p>
  </w:endnote>
  <w:endnote w:type="continuationSeparator" w:id="0">
    <w:p w14:paraId="48E4EAC8" w14:textId="77777777" w:rsidR="00782252" w:rsidRDefault="00782252" w:rsidP="00B2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28C0A" w14:textId="77777777" w:rsidR="00782252" w:rsidRDefault="00782252" w:rsidP="00B2605C">
      <w:pPr>
        <w:spacing w:after="0" w:line="240" w:lineRule="auto"/>
      </w:pPr>
      <w:r>
        <w:separator/>
      </w:r>
    </w:p>
  </w:footnote>
  <w:footnote w:type="continuationSeparator" w:id="0">
    <w:p w14:paraId="28F56253" w14:textId="77777777" w:rsidR="00782252" w:rsidRDefault="00782252" w:rsidP="00B2605C">
      <w:pPr>
        <w:spacing w:after="0" w:line="240" w:lineRule="auto"/>
      </w:pPr>
      <w:r>
        <w:continuationSeparator/>
      </w:r>
    </w:p>
  </w:footnote>
  <w:footnote w:id="1">
    <w:p w14:paraId="5B1E673C" w14:textId="44EE3CA8" w:rsidR="00D51E6F" w:rsidRPr="00DB6A33" w:rsidRDefault="00D51E6F" w:rsidP="00DB6A33">
      <w:pPr>
        <w:pStyle w:val="FootnoteText"/>
        <w:bidi/>
        <w:spacing w:line="360" w:lineRule="auto"/>
        <w:contextualSpacing/>
        <w:rPr>
          <w:rFonts w:ascii="Times New Roman" w:hAnsi="Times New Roman" w:cs="David"/>
          <w:rtl/>
        </w:rPr>
      </w:pPr>
      <w:r w:rsidRPr="00C7161F">
        <w:rPr>
          <w:rStyle w:val="FootnoteReference"/>
          <w:rFonts w:ascii="Times New Roman" w:hAnsi="Times New Roman" w:cs="David"/>
        </w:rPr>
        <w:footnoteRef/>
      </w:r>
    </w:p>
  </w:footnote>
  <w:footnote w:id="2">
    <w:p w14:paraId="6D2BEC98" w14:textId="296C56A0" w:rsidR="00B2605C" w:rsidRPr="00DB6A33" w:rsidRDefault="00B2605C" w:rsidP="00C7161F">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טקסט נוסף המזכיר את </w:t>
      </w:r>
      <w:proofErr w:type="spellStart"/>
      <w:r w:rsidRPr="00DB6A33">
        <w:rPr>
          <w:rFonts w:ascii="Times New Roman" w:hAnsi="Times New Roman" w:cs="David"/>
        </w:rPr>
        <w:t>Elkunirša</w:t>
      </w:r>
      <w:proofErr w:type="spellEnd"/>
      <w:r w:rsidRPr="00DB6A33">
        <w:rPr>
          <w:rFonts w:ascii="Times New Roman" w:hAnsi="Times New Roman" w:cs="David" w:hint="cs"/>
          <w:rtl/>
        </w:rPr>
        <w:t xml:space="preserve">, </w:t>
      </w:r>
      <w:r w:rsidRPr="00DB6A33">
        <w:rPr>
          <w:rFonts w:ascii="Times New Roman" w:hAnsi="Times New Roman" w:cs="David"/>
          <w:lang w:val="en-GB"/>
        </w:rPr>
        <w:t>CTH 342.2</w:t>
      </w:r>
      <w:r w:rsidR="00C7161F">
        <w:rPr>
          <w:rFonts w:ascii="Times New Roman" w:hAnsi="Times New Roman" w:cs="David" w:hint="cs"/>
          <w:rtl/>
          <w:lang w:val="en-GB"/>
        </w:rPr>
        <w:t>,</w:t>
      </w:r>
      <w:r w:rsidRPr="00DB6A33">
        <w:rPr>
          <w:rFonts w:ascii="Times New Roman" w:hAnsi="Times New Roman" w:cs="David" w:hint="cs"/>
          <w:rtl/>
          <w:lang w:val="en-GB"/>
        </w:rPr>
        <w:t xml:space="preserve"> נחשב בתחילה לגרסה נוספת של המיתוס (ועל כן מאמרים אחדים </w:t>
      </w:r>
      <w:r w:rsidR="00C7161F">
        <w:rPr>
          <w:rFonts w:ascii="Times New Roman" w:hAnsi="Times New Roman" w:cs="David" w:hint="cs"/>
          <w:rtl/>
          <w:lang w:val="en-GB"/>
        </w:rPr>
        <w:t>מזכירים כמה</w:t>
      </w:r>
      <w:r w:rsidRPr="00DB6A33">
        <w:rPr>
          <w:rFonts w:ascii="Times New Roman" w:hAnsi="Times New Roman" w:cs="David" w:hint="cs"/>
          <w:rtl/>
          <w:lang w:val="en-GB"/>
        </w:rPr>
        <w:t xml:space="preserve"> מהדורות של מיתוס</w:t>
      </w:r>
      <w:r w:rsidR="00C7161F">
        <w:rPr>
          <w:rFonts w:ascii="Times New Roman" w:hAnsi="Times New Roman" w:cs="David" w:hint="cs"/>
          <w:rtl/>
          <w:lang w:val="en-GB"/>
        </w:rPr>
        <w:t xml:space="preserve"> </w:t>
      </w:r>
      <w:proofErr w:type="spellStart"/>
      <w:r w:rsidR="00C7161F" w:rsidRPr="00C7161F">
        <w:rPr>
          <w:rFonts w:ascii="Times New Roman" w:hAnsi="Times New Roman" w:cs="David"/>
          <w:lang w:val="en-IL"/>
        </w:rPr>
        <w:t>Elkunirša</w:t>
      </w:r>
      <w:proofErr w:type="spellEnd"/>
      <w:r w:rsidRPr="00DB6A33">
        <w:rPr>
          <w:rFonts w:ascii="Times New Roman" w:hAnsi="Times New Roman" w:cs="David" w:hint="cs"/>
          <w:rtl/>
          <w:lang w:val="en-GB"/>
        </w:rPr>
        <w:t xml:space="preserve">), אולם כיום מקובל להניח שמדובר בריטואל נפרד, אשר בו משולבים גם אלים חוריים; </w:t>
      </w:r>
      <w:r w:rsidRPr="00DB6A33">
        <w:rPr>
          <w:rFonts w:ascii="Times New Roman" w:hAnsi="Times New Roman" w:cs="David"/>
          <w:lang w:val="en-GB"/>
        </w:rPr>
        <w:t>cf. Dijkstra 2016</w:t>
      </w:r>
      <w:r w:rsidRPr="00DB6A33">
        <w:rPr>
          <w:rFonts w:ascii="Times New Roman" w:hAnsi="Times New Roman" w:cs="David" w:hint="cs"/>
          <w:rtl/>
          <w:lang w:val="en-GB"/>
        </w:rPr>
        <w:t>. גם במיתוס הנידון נמצאים מאפיינים חוריים בחלק הריטואלי, אך בחלק העלילתי קשה למצוא מאפיינים שכאלה (</w:t>
      </w:r>
      <w:r w:rsidRPr="00DB6A33">
        <w:rPr>
          <w:rFonts w:ascii="Times New Roman" w:hAnsi="Times New Roman" w:cs="David"/>
          <w:lang w:val="en-GB"/>
        </w:rPr>
        <w:t>but cf. Singer 1997</w:t>
      </w:r>
      <w:r w:rsidRPr="00DB6A33">
        <w:rPr>
          <w:rFonts w:ascii="Times New Roman" w:hAnsi="Times New Roman" w:cs="David" w:hint="cs"/>
          <w:rtl/>
          <w:lang w:val="en-GB"/>
        </w:rPr>
        <w:t>), וראו עוד להלן</w:t>
      </w:r>
      <w:r w:rsidRPr="00DB6A33">
        <w:rPr>
          <w:rFonts w:ascii="Times New Roman" w:hAnsi="Times New Roman" w:cs="David" w:hint="cs"/>
          <w:highlight w:val="yellow"/>
          <w:rtl/>
          <w:lang w:val="en-GB"/>
        </w:rPr>
        <w:t>...</w:t>
      </w:r>
    </w:p>
  </w:footnote>
  <w:footnote w:id="3">
    <w:p w14:paraId="49206560" w14:textId="64ABA1BF"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על </w:t>
      </w:r>
      <w:r w:rsidRPr="00DB6A33">
        <w:rPr>
          <w:rFonts w:ascii="Times New Roman" w:hAnsi="Times New Roman" w:cs="David"/>
        </w:rPr>
        <w:t>El-</w:t>
      </w:r>
      <w:proofErr w:type="spellStart"/>
      <w:r w:rsidRPr="00DB6A33">
        <w:rPr>
          <w:rFonts w:ascii="Times New Roman" w:hAnsi="Times New Roman" w:cs="David"/>
        </w:rPr>
        <w:t>qn</w:t>
      </w:r>
      <w:proofErr w:type="spellEnd"/>
      <w:r w:rsidRPr="00DB6A33">
        <w:rPr>
          <w:rFonts w:ascii="Times New Roman" w:hAnsi="Times New Roman" w:cs="David"/>
        </w:rPr>
        <w:t>-</w:t>
      </w:r>
      <w:proofErr w:type="spellStart"/>
      <w:r w:rsidRPr="00DB6A33">
        <w:rPr>
          <w:rFonts w:ascii="Times New Roman" w:hAnsi="Times New Roman" w:cs="David"/>
        </w:rPr>
        <w:t>ˀrṣ</w:t>
      </w:r>
      <w:proofErr w:type="spellEnd"/>
      <w:r w:rsidRPr="00DB6A33">
        <w:rPr>
          <w:rFonts w:ascii="Times New Roman" w:hAnsi="Times New Roman" w:cs="David" w:hint="cs"/>
          <w:rtl/>
        </w:rPr>
        <w:t xml:space="preserve"> בספרות השמית-מערבית</w:t>
      </w:r>
      <w:r w:rsidRPr="00DB6A33">
        <w:rPr>
          <w:rFonts w:ascii="Times New Roman" w:hAnsi="Times New Roman" w:cs="David"/>
          <w:lang w:val="en-GB"/>
        </w:rPr>
        <w:t xml:space="preserve"> </w:t>
      </w:r>
      <w:r w:rsidRPr="00DB6A33">
        <w:rPr>
          <w:rFonts w:ascii="Times New Roman" w:hAnsi="Times New Roman" w:cs="David" w:hint="cs"/>
          <w:rtl/>
          <w:lang w:val="en-GB"/>
        </w:rPr>
        <w:t>של האלף הראשון לפנה"ס</w:t>
      </w:r>
      <w:r w:rsidRPr="00DB6A33">
        <w:rPr>
          <w:rFonts w:ascii="Times New Roman" w:hAnsi="Times New Roman" w:cs="David" w:hint="cs"/>
          <w:rtl/>
        </w:rPr>
        <w:t xml:space="preserve">, ראו למשל </w:t>
      </w:r>
      <w:r w:rsidRPr="00DB6A33">
        <w:rPr>
          <w:rFonts w:ascii="Times New Roman" w:hAnsi="Times New Roman" w:cs="David"/>
          <w:lang w:val="en-GB"/>
        </w:rPr>
        <w:t>KAI 26A and Gen 14</w:t>
      </w:r>
      <w:r w:rsidRPr="00DB6A33">
        <w:rPr>
          <w:rFonts w:ascii="Times New Roman" w:hAnsi="Times New Roman" w:cs="David" w:hint="cs"/>
          <w:rtl/>
        </w:rPr>
        <w:t xml:space="preserve">. </w:t>
      </w:r>
      <w:r w:rsidRPr="00DB6A33">
        <w:rPr>
          <w:rFonts w:ascii="Times New Roman" w:hAnsi="Times New Roman" w:cs="David" w:hint="cs"/>
          <w:rtl/>
        </w:rPr>
        <w:t xml:space="preserve">פירוש הכינוי הוא: </w:t>
      </w:r>
      <w:r w:rsidRPr="00DB6A33">
        <w:rPr>
          <w:rFonts w:ascii="Times New Roman" w:hAnsi="Times New Roman" w:cs="David"/>
          <w:lang w:val="en-GB"/>
        </w:rPr>
        <w:t>El, Creator of the Earth</w:t>
      </w:r>
      <w:r w:rsidRPr="00DB6A33">
        <w:rPr>
          <w:rFonts w:ascii="Times New Roman" w:hAnsi="Times New Roman" w:cs="David" w:hint="cs"/>
          <w:rtl/>
          <w:lang w:val="en-GB"/>
        </w:rPr>
        <w:t>.</w:t>
      </w:r>
      <w:r w:rsidRPr="00DB6A33">
        <w:rPr>
          <w:rFonts w:ascii="Times New Roman" w:hAnsi="Times New Roman" w:cs="David" w:hint="cs"/>
          <w:rtl/>
        </w:rPr>
        <w:t xml:space="preserve"> יש לשים לב לכך שההיגוי </w:t>
      </w:r>
      <w:proofErr w:type="spellStart"/>
      <w:r w:rsidRPr="00DB6A33">
        <w:rPr>
          <w:rFonts w:ascii="Times New Roman" w:hAnsi="Times New Roman" w:cs="David"/>
          <w:i/>
          <w:iCs/>
          <w:lang w:val="en-GB"/>
        </w:rPr>
        <w:t>kuni</w:t>
      </w:r>
      <w:proofErr w:type="spellEnd"/>
      <w:r w:rsidRPr="00DB6A33">
        <w:rPr>
          <w:rFonts w:ascii="Times New Roman" w:hAnsi="Times New Roman" w:cs="David" w:hint="cs"/>
          <w:rtl/>
          <w:lang w:val="en-GB"/>
        </w:rPr>
        <w:t xml:space="preserve"> בצורתו החיתית של השם </w:t>
      </w:r>
      <w:r w:rsidRPr="00DB6A33">
        <w:rPr>
          <w:rFonts w:ascii="Times New Roman" w:hAnsi="Times New Roman" w:cs="David" w:hint="cs"/>
          <w:rtl/>
        </w:rPr>
        <w:t>עשוי לשקף את המעתק הכנעני בצורת ה-</w:t>
      </w:r>
      <w:r w:rsidRPr="00DB6A33">
        <w:rPr>
          <w:rFonts w:ascii="Times New Roman" w:hAnsi="Times New Roman" w:cs="David"/>
          <w:lang w:val="en-GB"/>
        </w:rPr>
        <w:t>participle</w:t>
      </w:r>
      <w:r w:rsidRPr="00DB6A33">
        <w:rPr>
          <w:rFonts w:ascii="Times New Roman" w:hAnsi="Times New Roman" w:cs="David" w:hint="cs"/>
          <w:rtl/>
        </w:rPr>
        <w:t xml:space="preserve"> (</w:t>
      </w:r>
      <w:proofErr w:type="spellStart"/>
      <w:r w:rsidRPr="00DB6A33">
        <w:rPr>
          <w:rFonts w:ascii="Times New Roman" w:hAnsi="Times New Roman" w:cs="David"/>
          <w:i/>
          <w:iCs/>
          <w:lang w:val="en-GB"/>
        </w:rPr>
        <w:t>qōni</w:t>
      </w:r>
      <w:proofErr w:type="spellEnd"/>
      <w:r w:rsidRPr="00DB6A33">
        <w:rPr>
          <w:rFonts w:ascii="Times New Roman" w:hAnsi="Times New Roman" w:cs="David"/>
          <w:lang w:val="en-GB"/>
        </w:rPr>
        <w:t xml:space="preserve"> instead of </w:t>
      </w:r>
      <w:proofErr w:type="spellStart"/>
      <w:r w:rsidRPr="00DB6A33">
        <w:rPr>
          <w:rFonts w:ascii="Times New Roman" w:hAnsi="Times New Roman" w:cs="David"/>
          <w:i/>
          <w:iCs/>
          <w:lang w:val="en-GB"/>
        </w:rPr>
        <w:t>qāni</w:t>
      </w:r>
      <w:proofErr w:type="spellEnd"/>
      <w:r w:rsidRPr="00DB6A33">
        <w:rPr>
          <w:rFonts w:ascii="Times New Roman" w:hAnsi="Times New Roman" w:cs="David" w:hint="cs"/>
          <w:rtl/>
        </w:rPr>
        <w:t xml:space="preserve">) עליו מעידים גם מכתבי אל-עמארנה מאותה תקופה. שמותם של שני האלים האחרים </w:t>
      </w:r>
      <w:r w:rsidRPr="00DB6A33">
        <w:rPr>
          <w:rFonts w:ascii="Times New Roman" w:hAnsi="Times New Roman" w:cs="David"/>
          <w:rtl/>
        </w:rPr>
        <w:t>–</w:t>
      </w:r>
      <w:r w:rsidRPr="00DB6A33">
        <w:rPr>
          <w:rFonts w:ascii="Times New Roman" w:hAnsi="Times New Roman" w:cs="David" w:hint="cs"/>
          <w:rtl/>
        </w:rPr>
        <w:t xml:space="preserve"> אל הסער, והאלה בת בריתו </w:t>
      </w:r>
      <w:r w:rsidRPr="00DB6A33">
        <w:rPr>
          <w:rFonts w:ascii="Times New Roman" w:hAnsi="Times New Roman" w:cs="David"/>
          <w:rtl/>
        </w:rPr>
        <w:t>–</w:t>
      </w:r>
      <w:r w:rsidRPr="00DB6A33">
        <w:rPr>
          <w:rFonts w:ascii="Times New Roman" w:hAnsi="Times New Roman" w:cs="David" w:hint="cs"/>
          <w:rtl/>
        </w:rPr>
        <w:t xml:space="preserve"> נכתבו בטקסט הנידון (בדומה לטקסטים חתיים רבים נוספים) באמצעות הלוגוגרמות </w:t>
      </w:r>
      <w:r w:rsidRPr="00DB6A33">
        <w:rPr>
          <w:rFonts w:ascii="Times New Roman" w:hAnsi="Times New Roman" w:cs="David"/>
          <w:vertAlign w:val="superscript"/>
          <w:lang w:val="en-GB"/>
        </w:rPr>
        <w:t>d</w:t>
      </w:r>
      <w:r w:rsidRPr="00DB6A33">
        <w:rPr>
          <w:rFonts w:ascii="Times New Roman" w:hAnsi="Times New Roman" w:cs="David"/>
          <w:lang w:val="en-GB"/>
        </w:rPr>
        <w:t xml:space="preserve">10 and </w:t>
      </w:r>
      <w:proofErr w:type="spellStart"/>
      <w:r w:rsidRPr="00DB6A33">
        <w:rPr>
          <w:rFonts w:ascii="Times New Roman" w:hAnsi="Times New Roman" w:cs="David"/>
          <w:vertAlign w:val="superscript"/>
          <w:lang w:val="en-GB"/>
        </w:rPr>
        <w:t>d</w:t>
      </w:r>
      <w:r w:rsidRPr="00DB6A33">
        <w:rPr>
          <w:rFonts w:ascii="Times New Roman" w:hAnsi="Times New Roman" w:cs="David"/>
          <w:lang w:val="en-GB"/>
        </w:rPr>
        <w:t>IŠTAR</w:t>
      </w:r>
      <w:proofErr w:type="spellEnd"/>
      <w:r w:rsidRPr="00DB6A33">
        <w:rPr>
          <w:rFonts w:ascii="Times New Roman" w:hAnsi="Times New Roman" w:cs="David"/>
          <w:lang w:val="en-GB"/>
        </w:rPr>
        <w:t>, with Hittite phonetic complements</w:t>
      </w:r>
      <w:r w:rsidRPr="00DB6A33">
        <w:rPr>
          <w:rFonts w:ascii="Times New Roman" w:hAnsi="Times New Roman" w:cs="David" w:hint="cs"/>
          <w:rtl/>
          <w:lang w:val="en-GB"/>
        </w:rPr>
        <w:t xml:space="preserve">  המלמדים כי ככל הנראה נקראו בשמותיהם החתיים </w:t>
      </w:r>
      <w:proofErr w:type="spellStart"/>
      <w:r w:rsidRPr="00DB6A33">
        <w:rPr>
          <w:rFonts w:ascii="Times New Roman" w:hAnsi="Times New Roman" w:cs="David"/>
          <w:lang w:val="en-GB"/>
        </w:rPr>
        <w:t>Tarhun</w:t>
      </w:r>
      <w:proofErr w:type="spellEnd"/>
      <w:r w:rsidRPr="00DB6A33">
        <w:rPr>
          <w:rFonts w:ascii="Times New Roman" w:hAnsi="Times New Roman" w:cs="David"/>
          <w:lang w:val="en-GB"/>
        </w:rPr>
        <w:t xml:space="preserve"> and </w:t>
      </w:r>
      <w:proofErr w:type="spellStart"/>
      <w:r w:rsidRPr="00DB6A33">
        <w:rPr>
          <w:rFonts w:ascii="Times New Roman" w:hAnsi="Times New Roman" w:cs="David"/>
          <w:lang w:val="en-GB"/>
        </w:rPr>
        <w:t>Anzili</w:t>
      </w:r>
      <w:proofErr w:type="spellEnd"/>
      <w:r w:rsidRPr="00DB6A33">
        <w:rPr>
          <w:rFonts w:ascii="Times New Roman" w:hAnsi="Times New Roman" w:cs="David" w:hint="cs"/>
          <w:rtl/>
          <w:lang w:val="en-GB"/>
        </w:rPr>
        <w:t>, בהתאמה.</w:t>
      </w:r>
      <w:r w:rsidRPr="00DB6A33">
        <w:rPr>
          <w:rFonts w:ascii="Times New Roman" w:hAnsi="Times New Roman" w:cs="David" w:hint="cs"/>
          <w:rtl/>
        </w:rPr>
        <w:t xml:space="preserve"> אף על פי שתרגומים מודרנים רבים מכנים אלים אלו בשמותיהם השמים-מערביים </w:t>
      </w:r>
      <w:r w:rsidRPr="00DB6A33">
        <w:rPr>
          <w:rFonts w:ascii="Times New Roman" w:hAnsi="Times New Roman" w:cs="David"/>
          <w:lang w:val="en-GB"/>
        </w:rPr>
        <w:t xml:space="preserve">Baal and </w:t>
      </w:r>
      <w:proofErr w:type="spellStart"/>
      <w:r w:rsidRPr="00DB6A33">
        <w:rPr>
          <w:rFonts w:ascii="Times New Roman" w:hAnsi="Times New Roman" w:cs="David"/>
          <w:lang w:val="en-GB"/>
        </w:rPr>
        <w:t>Anat-Astart</w:t>
      </w:r>
      <w:proofErr w:type="spellEnd"/>
      <w:r w:rsidRPr="00DB6A33">
        <w:rPr>
          <w:rFonts w:ascii="Times New Roman" w:hAnsi="Times New Roman" w:cs="David" w:hint="cs"/>
          <w:rtl/>
          <w:lang w:val="en-GB"/>
        </w:rPr>
        <w:t>, קרוב לוודאי שבגרסה החתית שבידינו לא נקראו כך האלים הללו.</w:t>
      </w:r>
    </w:p>
  </w:footnote>
  <w:footnote w:id="4">
    <w:p w14:paraId="7ADDEBEA" w14:textId="77777777" w:rsidR="00B2605C" w:rsidRPr="00DB6A33" w:rsidRDefault="00B2605C" w:rsidP="00DB6A33">
      <w:pPr>
        <w:pStyle w:val="FootnoteText"/>
        <w:bidi/>
        <w:spacing w:line="360" w:lineRule="auto"/>
        <w:contextualSpacing/>
        <w:rPr>
          <w:rFonts w:ascii="Times New Roman" w:hAnsi="Times New Roman" w:cs="David"/>
          <w:rtl/>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לשבעים בני אשרה </w:t>
      </w:r>
      <w:r w:rsidRPr="00DB6A33">
        <w:rPr>
          <w:rFonts w:ascii="Times New Roman" w:hAnsi="Times New Roman" w:cs="David"/>
          <w:rtl/>
        </w:rPr>
        <w:t>–</w:t>
      </w:r>
      <w:r w:rsidRPr="00DB6A33">
        <w:rPr>
          <w:rFonts w:ascii="Times New Roman" w:hAnsi="Times New Roman" w:cs="David" w:hint="cs"/>
          <w:rtl/>
        </w:rPr>
        <w:t xml:space="preserve"> הוא מניין האלים בפנתיאון השמי-מערבי </w:t>
      </w:r>
      <w:r w:rsidRPr="00DB6A33">
        <w:rPr>
          <w:rFonts w:ascii="Times New Roman" w:hAnsi="Times New Roman" w:cs="David"/>
          <w:rtl/>
        </w:rPr>
        <w:t>–</w:t>
      </w:r>
      <w:r w:rsidRPr="00DB6A33">
        <w:rPr>
          <w:rFonts w:ascii="Times New Roman" w:hAnsi="Times New Roman" w:cs="David" w:hint="cs"/>
          <w:rtl/>
        </w:rPr>
        <w:t xml:space="preserve"> ראו </w:t>
      </w:r>
      <w:r w:rsidRPr="00DB6A33">
        <w:rPr>
          <w:rFonts w:ascii="Times New Roman" w:hAnsi="Times New Roman" w:cs="David"/>
          <w:lang w:val="en-GB"/>
        </w:rPr>
        <w:t>Ayali-Darshan 2015</w:t>
      </w:r>
      <w:r w:rsidRPr="00DB6A33">
        <w:rPr>
          <w:rFonts w:ascii="Times New Roman" w:hAnsi="Times New Roman" w:cs="David" w:hint="cs"/>
          <w:rtl/>
          <w:lang w:val="en-GB"/>
        </w:rPr>
        <w:t>, ושם ביבליוגרפיה קודמת.</w:t>
      </w:r>
      <w:r w:rsidRPr="00DB6A33">
        <w:rPr>
          <w:rFonts w:ascii="Times New Roman" w:hAnsi="Times New Roman" w:cs="David" w:hint="cs"/>
          <w:rtl/>
        </w:rPr>
        <w:t xml:space="preserve"> </w:t>
      </w:r>
    </w:p>
  </w:footnote>
  <w:footnote w:id="5">
    <w:p w14:paraId="2EB05A42" w14:textId="3F15691C"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כפי שהבחין נכונה </w:t>
      </w:r>
      <w:proofErr w:type="spellStart"/>
      <w:r w:rsidRPr="00DB6A33">
        <w:rPr>
          <w:rFonts w:ascii="Times New Roman" w:hAnsi="Times New Roman" w:cs="David"/>
        </w:rPr>
        <w:t>Hoffner</w:t>
      </w:r>
      <w:proofErr w:type="spellEnd"/>
      <w:r w:rsidRPr="00DB6A33">
        <w:rPr>
          <w:rFonts w:ascii="Times New Roman" w:hAnsi="Times New Roman" w:cs="David"/>
        </w:rPr>
        <w:t xml:space="preserve"> 1965</w:t>
      </w:r>
      <w:r w:rsidRPr="00DB6A33">
        <w:rPr>
          <w:rFonts w:ascii="Times New Roman" w:hAnsi="Times New Roman" w:cs="David" w:hint="cs"/>
          <w:rtl/>
        </w:rPr>
        <w:t>, בטקסט פרוזאי זה שרדו כמה תקבולות המעידות על מקורו הפואטי</w:t>
      </w:r>
      <w:r w:rsidR="00E0611A">
        <w:rPr>
          <w:rFonts w:ascii="Times New Roman" w:hAnsi="Times New Roman" w:cs="David" w:hint="cs"/>
          <w:rtl/>
        </w:rPr>
        <w:t>.</w:t>
      </w:r>
      <w:r w:rsidRPr="00DB6A33">
        <w:rPr>
          <w:rFonts w:ascii="Times New Roman" w:hAnsi="Times New Roman" w:cs="David" w:hint="cs"/>
          <w:rtl/>
        </w:rPr>
        <w:t xml:space="preserve"> (בניגוד לספרות אוגרית ומסופוטמיה, הספרות החתית שבידינו כתובה בפרוזה</w:t>
      </w:r>
      <w:r w:rsidR="00E0611A">
        <w:rPr>
          <w:rFonts w:ascii="Times New Roman" w:hAnsi="Times New Roman" w:cs="David" w:hint="cs"/>
          <w:rtl/>
        </w:rPr>
        <w:t>.</w:t>
      </w:r>
      <w:r w:rsidRPr="00DB6A33">
        <w:rPr>
          <w:rFonts w:ascii="Times New Roman" w:hAnsi="Times New Roman" w:cs="David" w:hint="cs"/>
          <w:rtl/>
        </w:rPr>
        <w:t xml:space="preserve">) </w:t>
      </w:r>
      <w:r w:rsidRPr="00DB6A33">
        <w:rPr>
          <w:rFonts w:ascii="Times New Roman" w:hAnsi="Times New Roman" w:cs="David"/>
          <w:lang w:val="en-GB"/>
        </w:rPr>
        <w:t xml:space="preserve">The translation below of </w:t>
      </w:r>
      <w:proofErr w:type="spellStart"/>
      <w:r w:rsidRPr="00DB6A33">
        <w:rPr>
          <w:rFonts w:ascii="Times New Roman" w:hAnsi="Times New Roman" w:cs="David"/>
          <w:i/>
          <w:iCs/>
          <w:lang w:val="en-GB"/>
        </w:rPr>
        <w:t>Elkunirša</w:t>
      </w:r>
      <w:proofErr w:type="spellEnd"/>
      <w:r w:rsidRPr="00DB6A33">
        <w:rPr>
          <w:rFonts w:ascii="Times New Roman" w:hAnsi="Times New Roman" w:cs="David"/>
          <w:i/>
          <w:iCs/>
          <w:lang w:val="en-GB"/>
        </w:rPr>
        <w:t xml:space="preserve">, </w:t>
      </w:r>
      <w:proofErr w:type="spellStart"/>
      <w:r w:rsidRPr="00DB6A33">
        <w:rPr>
          <w:rFonts w:ascii="Times New Roman" w:hAnsi="Times New Roman" w:cs="David"/>
          <w:i/>
          <w:iCs/>
          <w:lang w:val="en-GB"/>
        </w:rPr>
        <w:t>Ašertu</w:t>
      </w:r>
      <w:proofErr w:type="spellEnd"/>
      <w:r w:rsidRPr="00DB6A33">
        <w:rPr>
          <w:rFonts w:ascii="Times New Roman" w:hAnsi="Times New Roman" w:cs="David"/>
          <w:i/>
          <w:iCs/>
          <w:lang w:val="en-GB"/>
        </w:rPr>
        <w:t xml:space="preserve"> and the Storm-god</w:t>
      </w:r>
      <w:r w:rsidRPr="00DB6A33">
        <w:rPr>
          <w:rFonts w:ascii="Times New Roman" w:hAnsi="Times New Roman" w:cs="David"/>
          <w:lang w:val="en-GB"/>
        </w:rPr>
        <w:t xml:space="preserve"> follows</w:t>
      </w:r>
      <w:r w:rsidR="00E0611A">
        <w:rPr>
          <w:rFonts w:ascii="Times New Roman" w:hAnsi="Times New Roman" w:cs="David"/>
          <w:lang w:val="en-GB"/>
        </w:rPr>
        <w:t>…</w:t>
      </w:r>
      <w:r w:rsidRPr="00DB6A33">
        <w:rPr>
          <w:rFonts w:ascii="Times New Roman" w:hAnsi="Times New Roman" w:cs="David" w:hint="cs"/>
          <w:rtl/>
          <w:lang w:val="en-GB"/>
        </w:rPr>
        <w:t>.</w:t>
      </w:r>
    </w:p>
  </w:footnote>
  <w:footnote w:id="6">
    <w:p w14:paraId="3E835F55" w14:textId="103E755F"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hint="cs"/>
          <w:rtl/>
        </w:rPr>
        <w:t xml:space="preserve">  </w:t>
      </w:r>
      <w:r w:rsidRPr="00DB6A33">
        <w:rPr>
          <w:rFonts w:ascii="Times New Roman" w:hAnsi="Times New Roman" w:cs="David" w:hint="cs"/>
          <w:rtl/>
        </w:rPr>
        <w:t xml:space="preserve">לחרוז המודרג ולשימוש </w:t>
      </w:r>
      <w:r w:rsidRPr="00DB6A33">
        <w:rPr>
          <w:rFonts w:ascii="Times New Roman" w:hAnsi="Times New Roman" w:cs="David" w:hint="cs"/>
          <w:rtl/>
        </w:rPr>
        <w:t>במספרים בחרוז זה, ראו</w:t>
      </w:r>
      <w:r w:rsidR="00E0611A">
        <w:rPr>
          <w:rFonts w:ascii="Times New Roman" w:hAnsi="Times New Roman" w:cs="David" w:hint="cs"/>
          <w:rtl/>
          <w:lang w:val="en-GB"/>
        </w:rPr>
        <w:t>...</w:t>
      </w:r>
      <w:r w:rsidRPr="00DB6A33">
        <w:rPr>
          <w:rFonts w:ascii="Times New Roman" w:hAnsi="Times New Roman" w:cs="David" w:hint="cs"/>
          <w:rtl/>
        </w:rPr>
        <w:t xml:space="preserve">. </w:t>
      </w:r>
    </w:p>
  </w:footnote>
  <w:footnote w:id="7">
    <w:p w14:paraId="50ED130C" w14:textId="23A48ADF" w:rsidR="00B2605C" w:rsidRPr="00DB6A33" w:rsidRDefault="00B2605C" w:rsidP="00DB6A33">
      <w:pPr>
        <w:pStyle w:val="FootnoteText"/>
        <w:spacing w:line="360" w:lineRule="auto"/>
        <w:contextualSpacing/>
        <w:rPr>
          <w:rFonts w:ascii="Times New Roman" w:hAnsi="Times New Roman" w:cs="David"/>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lang w:val="en-GB"/>
        </w:rPr>
        <w:t xml:space="preserve">Haas translates </w:t>
      </w:r>
      <w:proofErr w:type="spellStart"/>
      <w:r w:rsidRPr="00DB6A33">
        <w:rPr>
          <w:rFonts w:ascii="Times New Roman" w:hAnsi="Times New Roman" w:cs="David"/>
          <w:i/>
          <w:iCs/>
          <w:lang w:val="en-GB"/>
        </w:rPr>
        <w:t>ḫapupi</w:t>
      </w:r>
      <w:proofErr w:type="spellEnd"/>
      <w:r w:rsidRPr="00DB6A33">
        <w:rPr>
          <w:rFonts w:ascii="Times New Roman" w:hAnsi="Times New Roman" w:cs="David"/>
          <w:i/>
          <w:iCs/>
          <w:lang w:val="en-GB"/>
        </w:rPr>
        <w:t>-</w:t>
      </w:r>
      <w:r w:rsidRPr="00DB6A33">
        <w:rPr>
          <w:rFonts w:ascii="Times New Roman" w:hAnsi="Times New Roman" w:cs="David"/>
          <w:lang w:val="en-GB"/>
        </w:rPr>
        <w:t xml:space="preserve"> as “swallow”.</w:t>
      </w:r>
    </w:p>
  </w:footnote>
  <w:footnote w:id="8">
    <w:p w14:paraId="3200A507" w14:textId="6524097A" w:rsidR="00B2605C" w:rsidRPr="00DB6A33" w:rsidRDefault="00B2605C" w:rsidP="00875A5A">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00875A5A">
        <w:rPr>
          <w:rFonts w:ascii="Times New Roman" w:hAnsi="Times New Roman" w:cs="David" w:hint="cs"/>
          <w:rtl/>
          <w:lang w:val="en-GB"/>
        </w:rPr>
        <w:t xml:space="preserve"> </w:t>
      </w:r>
      <w:r w:rsidRPr="00DB6A33">
        <w:rPr>
          <w:rFonts w:ascii="Times New Roman" w:hAnsi="Times New Roman" w:cs="David"/>
          <w:lang w:val="en-GB"/>
        </w:rPr>
        <w:t xml:space="preserve">For </w:t>
      </w:r>
      <w:bookmarkStart w:id="4" w:name="_Hlk79737389"/>
      <w:proofErr w:type="spellStart"/>
      <w:r w:rsidRPr="00DB6A33">
        <w:rPr>
          <w:rFonts w:ascii="Times New Roman" w:hAnsi="Times New Roman" w:cs="David"/>
          <w:lang w:val="en-GB"/>
        </w:rPr>
        <w:t>kôs</w:t>
      </w:r>
      <w:bookmarkEnd w:id="4"/>
      <w:proofErr w:type="spellEnd"/>
      <w:r w:rsidR="00875A5A">
        <w:rPr>
          <w:rFonts w:ascii="Times New Roman" w:hAnsi="Times New Roman" w:cs="David"/>
          <w:lang w:val="en-GB"/>
        </w:rPr>
        <w:t>,</w:t>
      </w:r>
      <w:r w:rsidRPr="00DB6A33">
        <w:rPr>
          <w:rFonts w:ascii="Times New Roman" w:hAnsi="Times New Roman" w:cs="David"/>
          <w:lang w:val="en-GB"/>
        </w:rPr>
        <w:t xml:space="preserve"> see </w:t>
      </w:r>
      <w:r w:rsidRPr="00DB6A33">
        <w:rPr>
          <w:rStyle w:val="bibleref"/>
          <w:rFonts w:ascii="Times New Roman" w:hAnsi="Times New Roman" w:cs="David"/>
        </w:rPr>
        <w:t>Lev 11:</w:t>
      </w:r>
      <w:r w:rsidRPr="00DB6A33">
        <w:rPr>
          <w:rStyle w:val="subs"/>
          <w:rFonts w:ascii="Times New Roman" w:hAnsi="Times New Roman" w:cs="David"/>
        </w:rPr>
        <w:t>17;</w:t>
      </w:r>
      <w:r w:rsidRPr="00DB6A33">
        <w:rPr>
          <w:rStyle w:val="paragraph"/>
          <w:rFonts w:ascii="Times New Roman" w:hAnsi="Times New Roman" w:cs="David"/>
        </w:rPr>
        <w:t xml:space="preserve"> </w:t>
      </w:r>
      <w:proofErr w:type="spellStart"/>
      <w:r w:rsidRPr="00DB6A33">
        <w:rPr>
          <w:rStyle w:val="bibleref"/>
          <w:rFonts w:ascii="Times New Roman" w:hAnsi="Times New Roman" w:cs="David"/>
        </w:rPr>
        <w:t>Deut</w:t>
      </w:r>
      <w:proofErr w:type="spellEnd"/>
      <w:r w:rsidRPr="00DB6A33">
        <w:rPr>
          <w:rStyle w:val="bibleref"/>
          <w:rFonts w:ascii="Times New Roman" w:hAnsi="Times New Roman" w:cs="David"/>
        </w:rPr>
        <w:t xml:space="preserve"> 14:</w:t>
      </w:r>
      <w:r w:rsidRPr="00DB6A33">
        <w:rPr>
          <w:rStyle w:val="subs"/>
          <w:rFonts w:ascii="Times New Roman" w:hAnsi="Times New Roman" w:cs="David"/>
        </w:rPr>
        <w:t>16;</w:t>
      </w:r>
      <w:r w:rsidRPr="00DB6A33">
        <w:rPr>
          <w:rStyle w:val="paragraph"/>
          <w:rFonts w:ascii="Times New Roman" w:hAnsi="Times New Roman" w:cs="David"/>
        </w:rPr>
        <w:t xml:space="preserve"> </w:t>
      </w:r>
      <w:r w:rsidRPr="00DB6A33">
        <w:rPr>
          <w:rStyle w:val="bibleref"/>
          <w:rFonts w:ascii="Times New Roman" w:hAnsi="Times New Roman" w:cs="David"/>
        </w:rPr>
        <w:t>Ps 10:2</w:t>
      </w:r>
      <w:r w:rsidRPr="00DB6A33">
        <w:rPr>
          <w:rStyle w:val="subs"/>
          <w:rFonts w:ascii="Times New Roman" w:hAnsi="Times New Roman" w:cs="David"/>
        </w:rPr>
        <w:t>7</w:t>
      </w:r>
      <w:r w:rsidR="00875A5A">
        <w:rPr>
          <w:rStyle w:val="italic"/>
          <w:rFonts w:ascii="Times New Roman" w:hAnsi="Times New Roman" w:cs="David" w:hint="cs"/>
          <w:rtl/>
        </w:rPr>
        <w:t xml:space="preserve">. </w:t>
      </w:r>
      <w:r w:rsidRPr="00DB6A33">
        <w:rPr>
          <w:rStyle w:val="italic"/>
          <w:rFonts w:ascii="Times New Roman" w:hAnsi="Times New Roman" w:cs="David"/>
          <w:lang w:val="en-GB"/>
        </w:rPr>
        <w:t xml:space="preserve"> </w:t>
      </w:r>
      <w:r w:rsidRPr="00DB6A33">
        <w:rPr>
          <w:rStyle w:val="italic"/>
          <w:rFonts w:ascii="Times New Roman" w:hAnsi="Times New Roman" w:cs="David" w:hint="cs"/>
          <w:rtl/>
          <w:lang w:val="en-GB"/>
        </w:rPr>
        <w:t xml:space="preserve">התיבה </w:t>
      </w:r>
      <w:proofErr w:type="spellStart"/>
      <w:r w:rsidR="00875A5A">
        <w:rPr>
          <w:rStyle w:val="italic"/>
          <w:rFonts w:ascii="Times New Roman" w:hAnsi="Times New Roman" w:cs="David"/>
          <w:lang w:val="en-GB"/>
        </w:rPr>
        <w:t>ks</w:t>
      </w:r>
      <w:proofErr w:type="spellEnd"/>
      <w:r w:rsidRPr="00DB6A33">
        <w:rPr>
          <w:rStyle w:val="italic"/>
          <w:rFonts w:ascii="Times New Roman" w:hAnsi="Times New Roman" w:cs="David" w:hint="cs"/>
          <w:rtl/>
          <w:lang w:val="en-GB"/>
        </w:rPr>
        <w:t xml:space="preserve"> קיימת בשפות שמיות </w:t>
      </w:r>
      <w:r w:rsidR="00875A5A">
        <w:rPr>
          <w:rStyle w:val="italic"/>
          <w:rFonts w:ascii="Times New Roman" w:hAnsi="Times New Roman" w:cs="David" w:hint="cs"/>
          <w:rtl/>
          <w:lang w:val="en-GB"/>
        </w:rPr>
        <w:t>נוספות</w:t>
      </w:r>
      <w:r w:rsidRPr="00DB6A33">
        <w:rPr>
          <w:rStyle w:val="italic"/>
          <w:rFonts w:ascii="Times New Roman" w:hAnsi="Times New Roman" w:cs="David" w:hint="cs"/>
          <w:rtl/>
          <w:lang w:val="en-GB"/>
        </w:rPr>
        <w:t xml:space="preserve">, </w:t>
      </w:r>
      <w:r w:rsidR="00875A5A">
        <w:rPr>
          <w:rStyle w:val="italic"/>
          <w:rFonts w:ascii="Times New Roman" w:hAnsi="Times New Roman" w:cs="David" w:hint="cs"/>
          <w:rtl/>
          <w:lang w:val="en-GB"/>
        </w:rPr>
        <w:t xml:space="preserve">אולם כאמור </w:t>
      </w:r>
      <w:r w:rsidRPr="00DB6A33">
        <w:rPr>
          <w:rStyle w:val="italic"/>
          <w:rFonts w:ascii="Times New Roman" w:hAnsi="Times New Roman" w:cs="David" w:hint="cs"/>
          <w:rtl/>
          <w:lang w:val="en-GB"/>
        </w:rPr>
        <w:t xml:space="preserve">רק בשפות שבהן חל המעתק הכנעני, </w:t>
      </w:r>
      <w:r w:rsidR="00875A5A">
        <w:rPr>
          <w:rStyle w:val="italic"/>
          <w:rFonts w:ascii="Times New Roman" w:hAnsi="Times New Roman" w:cs="David" w:hint="cs"/>
          <w:rtl/>
          <w:lang w:val="en-GB"/>
        </w:rPr>
        <w:t>ישנה זהות הומונימית</w:t>
      </w:r>
      <w:r w:rsidRPr="00DB6A33">
        <w:rPr>
          <w:rStyle w:val="italic"/>
          <w:rFonts w:ascii="Times New Roman" w:hAnsi="Times New Roman" w:cs="David" w:hint="cs"/>
          <w:rtl/>
          <w:lang w:val="en-GB"/>
        </w:rPr>
        <w:t xml:space="preserve">. </w:t>
      </w:r>
      <w:bookmarkStart w:id="5" w:name="_Hlk79737311"/>
      <w:bookmarkEnd w:id="5"/>
    </w:p>
  </w:footnote>
  <w:footnote w:id="9">
    <w:p w14:paraId="5DC7C612" w14:textId="4D290915" w:rsidR="00B2605C" w:rsidRPr="00DB6A33" w:rsidRDefault="00B2605C" w:rsidP="00DB6A33">
      <w:pPr>
        <w:pStyle w:val="FootnoteText"/>
        <w:bidi/>
        <w:spacing w:line="360" w:lineRule="auto"/>
        <w:contextualSpacing/>
        <w:rPr>
          <w:rFonts w:ascii="Times New Roman" w:hAnsi="Times New Roman" w:cs="David"/>
          <w:rtl/>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rtl/>
        </w:rPr>
        <w:t xml:space="preserve">מוטיב נוסף, שניתן לראותו גם כן כמוטיב </w:t>
      </w:r>
      <w:r w:rsidRPr="00DB6A33">
        <w:rPr>
          <w:rFonts w:ascii="Times New Roman" w:hAnsi="Times New Roman" w:cs="David" w:hint="cs"/>
          <w:rtl/>
        </w:rPr>
        <w:t xml:space="preserve">ממקור </w:t>
      </w:r>
      <w:r w:rsidRPr="00DB6A33">
        <w:rPr>
          <w:rFonts w:ascii="Times New Roman" w:hAnsi="Times New Roman" w:cs="David"/>
          <w:rtl/>
        </w:rPr>
        <w:t>שמי-מערבי,</w:t>
      </w:r>
      <w:r w:rsidRPr="00DB6A33">
        <w:rPr>
          <w:rFonts w:ascii="Times New Roman" w:hAnsi="Times New Roman" w:cs="David" w:hint="cs"/>
          <w:rtl/>
        </w:rPr>
        <w:t xml:space="preserve"> אשר התפשט לתרבויות נוספות בחופי הים התיכון, ומשתקף בטקסטים מ</w:t>
      </w:r>
      <w:r w:rsidRPr="00DB6A33">
        <w:rPr>
          <w:rFonts w:ascii="Times New Roman" w:hAnsi="Times New Roman" w:cs="David"/>
          <w:rtl/>
        </w:rPr>
        <w:t>מצרים</w:t>
      </w:r>
      <w:r w:rsidRPr="00DB6A33">
        <w:rPr>
          <w:rFonts w:ascii="Times New Roman" w:hAnsi="Times New Roman" w:cs="David" w:hint="cs"/>
          <w:rtl/>
        </w:rPr>
        <w:t xml:space="preserve"> (</w:t>
      </w:r>
      <w:proofErr w:type="spellStart"/>
      <w:r w:rsidRPr="00DB6A33">
        <w:rPr>
          <w:rFonts w:ascii="Times New Roman" w:hAnsi="Times New Roman" w:cs="David"/>
          <w:lang w:val="en-GB"/>
        </w:rPr>
        <w:t>pD’Orbiney</w:t>
      </w:r>
      <w:proofErr w:type="spellEnd"/>
      <w:r w:rsidRPr="00DB6A33">
        <w:rPr>
          <w:rFonts w:ascii="Times New Roman" w:hAnsi="Times New Roman" w:cs="David" w:hint="cs"/>
          <w:rtl/>
        </w:rPr>
        <w:t>)</w:t>
      </w:r>
      <w:r w:rsidRPr="00DB6A33">
        <w:rPr>
          <w:rFonts w:ascii="Times New Roman" w:hAnsi="Times New Roman" w:cs="David"/>
          <w:rtl/>
        </w:rPr>
        <w:t xml:space="preserve">, </w:t>
      </w:r>
      <w:r w:rsidRPr="00DB6A33">
        <w:rPr>
          <w:rFonts w:ascii="Times New Roman" w:hAnsi="Times New Roman" w:cs="David" w:hint="cs"/>
          <w:rtl/>
        </w:rPr>
        <w:t>ישראל (</w:t>
      </w:r>
      <w:r w:rsidRPr="00DB6A33">
        <w:rPr>
          <w:rFonts w:ascii="Times New Roman" w:hAnsi="Times New Roman" w:cs="David"/>
        </w:rPr>
        <w:t>Gen 37-50</w:t>
      </w:r>
      <w:r w:rsidRPr="00DB6A33">
        <w:rPr>
          <w:rFonts w:ascii="Times New Roman" w:hAnsi="Times New Roman" w:cs="David" w:hint="cs"/>
          <w:rtl/>
        </w:rPr>
        <w:t>)</w:t>
      </w:r>
      <w:r w:rsidRPr="00DB6A33">
        <w:rPr>
          <w:rFonts w:ascii="Times New Roman" w:hAnsi="Times New Roman" w:cs="David"/>
          <w:rtl/>
        </w:rPr>
        <w:t xml:space="preserve"> ו</w:t>
      </w:r>
      <w:r w:rsidRPr="00DB6A33">
        <w:rPr>
          <w:rFonts w:ascii="Times New Roman" w:hAnsi="Times New Roman" w:cs="David" w:hint="cs"/>
          <w:rtl/>
        </w:rPr>
        <w:t>יוון (</w:t>
      </w:r>
      <w:r w:rsidRPr="00DB6A33">
        <w:rPr>
          <w:rFonts w:ascii="Times New Roman" w:hAnsi="Times New Roman" w:cs="David"/>
          <w:lang w:val="en-GB"/>
        </w:rPr>
        <w:t>Iliad 6, Bellerophon ; Euripides, Hippolytus</w:t>
      </w:r>
      <w:r w:rsidRPr="00DB6A33">
        <w:rPr>
          <w:rFonts w:ascii="Times New Roman" w:hAnsi="Times New Roman" w:cs="David" w:hint="cs"/>
          <w:rtl/>
        </w:rPr>
        <w:t>)</w:t>
      </w:r>
      <w:r w:rsidRPr="00DB6A33">
        <w:rPr>
          <w:rFonts w:ascii="Times New Roman" w:hAnsi="Times New Roman" w:cs="David"/>
          <w:rtl/>
        </w:rPr>
        <w:t xml:space="preserve"> – הוא מוטיב 'האשה המפתה והעלם המסרב'</w:t>
      </w:r>
      <w:r w:rsidRPr="00DB6A33">
        <w:rPr>
          <w:rFonts w:ascii="Times New Roman" w:hAnsi="Times New Roman" w:cs="David" w:hint="cs"/>
          <w:rtl/>
        </w:rPr>
        <w:t>.</w:t>
      </w:r>
      <w:r w:rsidRPr="00DB6A33">
        <w:rPr>
          <w:rFonts w:ascii="Times New Roman" w:hAnsi="Times New Roman" w:cs="David"/>
          <w:rtl/>
        </w:rPr>
        <w:t xml:space="preserve"> </w:t>
      </w:r>
      <w:r w:rsidRPr="00DB6A33">
        <w:rPr>
          <w:rFonts w:ascii="Times New Roman" w:hAnsi="Times New Roman" w:cs="David" w:hint="cs"/>
          <w:rtl/>
        </w:rPr>
        <w:t>עם זאת, התפשטותו הנרחבת של מוטיב זה בחופי המזרח התיכון הובילה למחלוקת בעניין מקורו, לרוב תוך הוספת סיפורים נוספים שאינם ממין העניין</w:t>
      </w:r>
      <w:r w:rsidRPr="00DB6A33">
        <w:rPr>
          <w:rFonts w:ascii="Times New Roman" w:hAnsi="Times New Roman" w:cs="David"/>
          <w:rtl/>
        </w:rPr>
        <w:t>.</w:t>
      </w:r>
      <w:r w:rsidRPr="00DB6A33">
        <w:rPr>
          <w:rFonts w:ascii="Times New Roman" w:hAnsi="Times New Roman" w:cs="David" w:hint="cs"/>
          <w:rtl/>
        </w:rPr>
        <w:t xml:space="preserve"> </w:t>
      </w:r>
      <w:r w:rsidRPr="00DB6A33">
        <w:rPr>
          <w:rFonts w:ascii="Times New Roman" w:hAnsi="Times New Roman" w:cs="David" w:hint="cs"/>
          <w:rtl/>
        </w:rPr>
        <w:t>ראו למשל:</w:t>
      </w:r>
      <w:r w:rsidR="00875A5A">
        <w:rPr>
          <w:rFonts w:ascii="Times New Roman" w:hAnsi="Times New Roman" w:cs="David" w:hint="cs"/>
          <w:rtl/>
          <w:lang w:val="en-IL"/>
        </w:rPr>
        <w:t>...</w:t>
      </w:r>
      <w:r w:rsidRPr="00DB6A33">
        <w:rPr>
          <w:rFonts w:ascii="Times New Roman" w:eastAsia="Times New Roman" w:hAnsi="Times New Roman" w:cs="David" w:hint="cs"/>
          <w:rtl/>
        </w:rPr>
        <w:t>. עוד יש לשים לב ל</w:t>
      </w:r>
      <w:r w:rsidRPr="00DB6A33">
        <w:rPr>
          <w:rFonts w:ascii="Times New Roman" w:hAnsi="Times New Roman" w:cs="David" w:hint="cs"/>
          <w:rtl/>
        </w:rPr>
        <w:t xml:space="preserve">מוטיב שבע שנות אבלותה של </w:t>
      </w:r>
      <w:proofErr w:type="spellStart"/>
      <w:r w:rsidRPr="00DB6A33">
        <w:rPr>
          <w:rFonts w:ascii="Times New Roman" w:hAnsi="Times New Roman" w:cs="David"/>
        </w:rPr>
        <w:t>Ašertu</w:t>
      </w:r>
      <w:proofErr w:type="spellEnd"/>
      <w:r w:rsidRPr="00DB6A33">
        <w:rPr>
          <w:rFonts w:ascii="Times New Roman" w:hAnsi="Times New Roman" w:cs="David" w:hint="cs"/>
          <w:rtl/>
        </w:rPr>
        <w:t xml:space="preserve">, </w:t>
      </w:r>
      <w:r w:rsidR="00875A5A">
        <w:rPr>
          <w:rFonts w:ascii="Times New Roman" w:hAnsi="Times New Roman" w:cs="David" w:hint="cs"/>
          <w:rtl/>
        </w:rPr>
        <w:t>ל</w:t>
      </w:r>
      <w:r w:rsidR="00B5723F" w:rsidRPr="00DB6A33">
        <w:rPr>
          <w:rFonts w:ascii="Times New Roman" w:hAnsi="Times New Roman" w:cs="David" w:hint="cs"/>
          <w:rtl/>
        </w:rPr>
        <w:t xml:space="preserve">תיאור </w:t>
      </w:r>
      <w:r w:rsidR="00B5723F" w:rsidRPr="00DB6A33">
        <w:rPr>
          <w:rFonts w:ascii="Times New Roman" w:hAnsi="Times New Roman" w:cs="David"/>
          <w:rtl/>
        </w:rPr>
        <w:t>העוינות בין אל הסער ל-</w:t>
      </w:r>
      <w:proofErr w:type="spellStart"/>
      <w:r w:rsidR="00B5723F" w:rsidRPr="00DB6A33">
        <w:rPr>
          <w:rFonts w:ascii="Times New Roman" w:hAnsi="Times New Roman" w:cs="David"/>
        </w:rPr>
        <w:t>Aṯirtu</w:t>
      </w:r>
      <w:proofErr w:type="spellEnd"/>
      <w:r w:rsidR="00B5723F" w:rsidRPr="00DB6A33">
        <w:rPr>
          <w:rFonts w:ascii="Times New Roman" w:hAnsi="Times New Roman" w:cs="David"/>
          <w:rtl/>
        </w:rPr>
        <w:t>, ו</w:t>
      </w:r>
      <w:r w:rsidR="00875A5A">
        <w:rPr>
          <w:rFonts w:ascii="Times New Roman" w:hAnsi="Times New Roman" w:cs="David" w:hint="cs"/>
          <w:rtl/>
        </w:rPr>
        <w:t>ל</w:t>
      </w:r>
      <w:r w:rsidR="00B5723F" w:rsidRPr="00DB6A33">
        <w:rPr>
          <w:rFonts w:ascii="Times New Roman" w:hAnsi="Times New Roman" w:cs="David"/>
          <w:rtl/>
        </w:rPr>
        <w:t xml:space="preserve">הצגתו של </w:t>
      </w:r>
      <w:r w:rsidR="00B5723F" w:rsidRPr="00DB6A33">
        <w:rPr>
          <w:rFonts w:ascii="Times New Roman" w:hAnsi="Times New Roman" w:cs="David"/>
        </w:rPr>
        <w:t>El</w:t>
      </w:r>
      <w:r w:rsidR="00B5723F" w:rsidRPr="00DB6A33">
        <w:rPr>
          <w:rFonts w:ascii="Times New Roman" w:hAnsi="Times New Roman" w:cs="David"/>
          <w:rtl/>
        </w:rPr>
        <w:t xml:space="preserve"> כנ</w:t>
      </w:r>
      <w:r w:rsidR="00875A5A">
        <w:rPr>
          <w:rFonts w:ascii="Times New Roman" w:hAnsi="Times New Roman" w:cs="David" w:hint="cs"/>
          <w:rtl/>
        </w:rPr>
        <w:t>דמות הנ</w:t>
      </w:r>
      <w:r w:rsidR="00B5723F" w:rsidRPr="00DB6A33">
        <w:rPr>
          <w:rFonts w:ascii="Times New Roman" w:hAnsi="Times New Roman" w:cs="David"/>
          <w:rtl/>
        </w:rPr>
        <w:t>ענ</w:t>
      </w:r>
      <w:r w:rsidR="00875A5A">
        <w:rPr>
          <w:rFonts w:ascii="Times New Roman" w:hAnsi="Times New Roman" w:cs="David" w:hint="cs"/>
          <w:rtl/>
        </w:rPr>
        <w:t>ית</w:t>
      </w:r>
      <w:r w:rsidR="00B5723F" w:rsidRPr="00DB6A33">
        <w:rPr>
          <w:rFonts w:ascii="Times New Roman" w:hAnsi="Times New Roman" w:cs="David"/>
          <w:rtl/>
        </w:rPr>
        <w:t xml:space="preserve"> לכל דרישה</w:t>
      </w:r>
      <w:r w:rsidR="00875A5A">
        <w:rPr>
          <w:rFonts w:ascii="Times New Roman" w:hAnsi="Times New Roman" w:cs="David" w:hint="cs"/>
          <w:rtl/>
        </w:rPr>
        <w:t>; כל אלה</w:t>
      </w:r>
      <w:r w:rsidR="00B5723F" w:rsidRPr="00DB6A33">
        <w:rPr>
          <w:rFonts w:ascii="Times New Roman" w:hAnsi="Times New Roman" w:cs="David"/>
          <w:rtl/>
        </w:rPr>
        <w:t xml:space="preserve"> ידועים </w:t>
      </w:r>
      <w:r w:rsidR="00B5723F" w:rsidRPr="00DB6A33">
        <w:rPr>
          <w:rFonts w:ascii="Times New Roman" w:hAnsi="Times New Roman" w:cs="David" w:hint="cs"/>
          <w:rtl/>
        </w:rPr>
        <w:t>גם</w:t>
      </w:r>
      <w:r w:rsidRPr="00DB6A33">
        <w:rPr>
          <w:rFonts w:ascii="Times New Roman" w:hAnsi="Times New Roman" w:cs="David" w:hint="cs"/>
          <w:rtl/>
        </w:rPr>
        <w:t xml:space="preserve"> מספרות אוגרית</w:t>
      </w:r>
      <w:r w:rsidR="00875A5A">
        <w:rPr>
          <w:rFonts w:ascii="Times New Roman" w:hAnsi="Times New Roman" w:cs="David" w:hint="cs"/>
          <w:rtl/>
        </w:rPr>
        <w:t>, אך קשה לוודא את מקורם</w:t>
      </w:r>
      <w:r w:rsidRPr="00DB6A33">
        <w:rPr>
          <w:rFonts w:ascii="Times New Roman" w:hAnsi="Times New Roman" w:cs="David" w:hint="cs"/>
          <w:rtl/>
        </w:rPr>
        <w:t xml:space="preserve">. </w:t>
      </w:r>
    </w:p>
  </w:footnote>
  <w:footnote w:id="10">
    <w:p w14:paraId="54069A26" w14:textId="29D2E106" w:rsidR="00B2605C" w:rsidRPr="00DB6A33" w:rsidRDefault="00B2605C" w:rsidP="00DB6A33">
      <w:pPr>
        <w:pStyle w:val="FootnoteText"/>
        <w:bidi/>
        <w:spacing w:line="360" w:lineRule="auto"/>
        <w:contextualSpacing/>
        <w:rPr>
          <w:rFonts w:ascii="Times New Roman" w:hAnsi="Times New Roman" w:cs="David"/>
          <w:rtl/>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ריטואלים אלו קרובים בעניינים רבים לריטואל חורי שתורגם לחיתית, המיוחס ל-</w:t>
      </w:r>
      <w:r w:rsidRPr="00DB6A33">
        <w:rPr>
          <w:rFonts w:ascii="Times New Roman" w:eastAsia="Calibri" w:hAnsi="Times New Roman" w:cs="David"/>
          <w:lang w:val="en-GB"/>
        </w:rPr>
        <w:t xml:space="preserve"> old woman </w:t>
      </w:r>
      <w:proofErr w:type="spellStart"/>
      <w:r w:rsidRPr="00DB6A33">
        <w:rPr>
          <w:rFonts w:ascii="Times New Roman" w:eastAsia="Calibri" w:hAnsi="Times New Roman" w:cs="David"/>
          <w:lang w:val="en-GB"/>
        </w:rPr>
        <w:t>Allaituraḫi</w:t>
      </w:r>
      <w:proofErr w:type="spellEnd"/>
      <w:r w:rsidRPr="00DB6A33">
        <w:rPr>
          <w:rFonts w:ascii="Times New Roman" w:eastAsia="Calibri" w:hAnsi="Times New Roman" w:cs="David"/>
          <w:lang w:val="en-GB"/>
        </w:rPr>
        <w:t xml:space="preserve"> of </w:t>
      </w:r>
      <w:proofErr w:type="spellStart"/>
      <w:r w:rsidRPr="00DB6A33">
        <w:rPr>
          <w:rFonts w:ascii="Times New Roman" w:eastAsia="Calibri" w:hAnsi="Times New Roman" w:cs="David"/>
          <w:lang w:val="en-GB"/>
        </w:rPr>
        <w:t>Muki</w:t>
      </w:r>
      <w:proofErr w:type="spellEnd"/>
      <w:r w:rsidR="00285EF1">
        <w:rPr>
          <w:rFonts w:ascii="Times New Roman" w:eastAsia="Calibri" w:hAnsi="Times New Roman" w:cs="David" w:hint="cs"/>
          <w:rtl/>
          <w:lang w:val="en-GB"/>
        </w:rPr>
        <w:t xml:space="preserve">. </w:t>
      </w:r>
      <w:r w:rsidRPr="00DB6A33">
        <w:rPr>
          <w:rFonts w:ascii="Times New Roman" w:eastAsia="Calibri" w:hAnsi="Times New Roman" w:cs="David" w:hint="cs"/>
          <w:rtl/>
          <w:lang w:val="en-GB"/>
        </w:rPr>
        <w:t xml:space="preserve">לדיון מחודש במוצא המסורות בריטואלים של </w:t>
      </w:r>
      <w:proofErr w:type="spellStart"/>
      <w:r w:rsidRPr="00DB6A33">
        <w:rPr>
          <w:rFonts w:ascii="Times New Roman" w:eastAsia="Calibri" w:hAnsi="Times New Roman" w:cs="David"/>
          <w:lang w:val="en-GB"/>
        </w:rPr>
        <w:t>Allaituraḫi</w:t>
      </w:r>
      <w:proofErr w:type="spellEnd"/>
      <w:r w:rsidRPr="00DB6A33">
        <w:rPr>
          <w:rFonts w:ascii="Times New Roman" w:eastAsia="Calibri" w:hAnsi="Times New Roman" w:cs="David"/>
          <w:lang w:val="en-GB"/>
        </w:rPr>
        <w:t xml:space="preserve"> of </w:t>
      </w:r>
      <w:proofErr w:type="spellStart"/>
      <w:r w:rsidRPr="00DB6A33">
        <w:rPr>
          <w:rFonts w:ascii="Times New Roman" w:eastAsia="Calibri" w:hAnsi="Times New Roman" w:cs="David"/>
          <w:lang w:val="en-GB"/>
        </w:rPr>
        <w:t>Mukiš</w:t>
      </w:r>
      <w:proofErr w:type="spellEnd"/>
      <w:r w:rsidR="00285EF1">
        <w:rPr>
          <w:rFonts w:ascii="Times New Roman" w:eastAsia="Calibri" w:hAnsi="Times New Roman" w:cs="David" w:hint="cs"/>
          <w:rtl/>
          <w:lang w:val="en-GB"/>
        </w:rPr>
        <w:t>..</w:t>
      </w:r>
      <w:r w:rsidRPr="00DB6A33">
        <w:rPr>
          <w:rFonts w:ascii="Times New Roman" w:eastAsia="Calibri" w:hAnsi="Times New Roman" w:cs="David" w:hint="cs"/>
          <w:rtl/>
          <w:lang w:val="en-GB"/>
        </w:rPr>
        <w:t>.</w:t>
      </w:r>
      <w:r w:rsidR="00863363" w:rsidRPr="00DB6A33">
        <w:rPr>
          <w:rFonts w:ascii="Times New Roman" w:eastAsia="Calibri" w:hAnsi="Times New Roman" w:cs="David" w:hint="cs"/>
          <w:rtl/>
          <w:lang w:val="en-GB"/>
        </w:rPr>
        <w:t xml:space="preserve"> </w:t>
      </w:r>
      <w:r w:rsidR="00CB6EF8">
        <w:rPr>
          <w:rFonts w:ascii="Times New Roman" w:eastAsia="Calibri" w:hAnsi="Times New Roman" w:cs="David" w:hint="cs"/>
          <w:rtl/>
          <w:lang w:val="en-GB"/>
        </w:rPr>
        <w:t>ל</w:t>
      </w:r>
      <w:r w:rsidR="00863363" w:rsidRPr="00DB6A33">
        <w:rPr>
          <w:rFonts w:ascii="Times New Roman" w:eastAsia="Calibri" w:hAnsi="Times New Roman" w:cs="David" w:hint="cs"/>
          <w:rtl/>
          <w:lang w:val="en-GB"/>
        </w:rPr>
        <w:t>השפעה המסופוטמית</w:t>
      </w:r>
      <w:r w:rsidR="00CB6EF8">
        <w:rPr>
          <w:rFonts w:ascii="Times New Roman" w:eastAsia="Calibri" w:hAnsi="Times New Roman" w:cs="David" w:hint="cs"/>
          <w:rtl/>
          <w:lang w:val="en-GB"/>
        </w:rPr>
        <w:t xml:space="preserve"> </w:t>
      </w:r>
      <w:r w:rsidR="00285EF1">
        <w:rPr>
          <w:rFonts w:ascii="Times New Roman" w:eastAsia="Calibri" w:hAnsi="Times New Roman" w:cs="David" w:hint="cs"/>
          <w:rtl/>
          <w:lang w:val="en-GB"/>
        </w:rPr>
        <w:t xml:space="preserve">על </w:t>
      </w:r>
      <w:r w:rsidR="00CB6EF8">
        <w:rPr>
          <w:rFonts w:ascii="Times New Roman" w:eastAsia="Calibri" w:hAnsi="Times New Roman" w:cs="David" w:hint="cs"/>
          <w:rtl/>
          <w:lang w:val="en-GB"/>
        </w:rPr>
        <w:t xml:space="preserve">סוג ריטואל זה, ראו </w:t>
      </w:r>
      <w:r w:rsidR="00CB6EF8">
        <w:rPr>
          <w:rFonts w:ascii="Times New Roman" w:eastAsia="Calibri" w:hAnsi="Times New Roman" w:cs="David"/>
          <w:lang w:val="en-GB"/>
        </w:rPr>
        <w:t>Haas 2007</w:t>
      </w:r>
      <w:r w:rsidR="00224A8D">
        <w:rPr>
          <w:rFonts w:ascii="Times New Roman" w:eastAsia="Calibri" w:hAnsi="Times New Roman" w:cs="David"/>
          <w:lang w:val="en-GB"/>
        </w:rPr>
        <w:t>, 32-34</w:t>
      </w:r>
      <w:r w:rsidR="00224A8D">
        <w:rPr>
          <w:rFonts w:ascii="Times New Roman" w:eastAsia="Calibri" w:hAnsi="Times New Roman" w:cs="David" w:hint="cs"/>
          <w:rtl/>
          <w:lang w:val="en-GB"/>
        </w:rPr>
        <w:t>. לאור זאת, אף שקרוב לוודאי שהטקסט הגיע לחתי בתיווך חורי (</w:t>
      </w:r>
      <w:r w:rsidR="00224A8D">
        <w:rPr>
          <w:rFonts w:ascii="Times New Roman" w:eastAsia="Calibri" w:hAnsi="Times New Roman" w:cs="David"/>
          <w:lang w:val="en-GB"/>
        </w:rPr>
        <w:t>cf. Singer 1997</w:t>
      </w:r>
      <w:r w:rsidR="00224A8D">
        <w:rPr>
          <w:rFonts w:ascii="Times New Roman" w:eastAsia="Calibri" w:hAnsi="Times New Roman" w:cs="David" w:hint="cs"/>
          <w:rtl/>
          <w:lang w:val="en-GB"/>
        </w:rPr>
        <w:t>), יש להודות כי בהיסטוריולה עצמה אין בינתיים עדויות להשפעת המתווך.</w:t>
      </w:r>
    </w:p>
  </w:footnote>
  <w:footnote w:id="11">
    <w:p w14:paraId="4E2502DB" w14:textId="60193EC0" w:rsidR="00285EF1" w:rsidRPr="00285EF1" w:rsidRDefault="00285EF1" w:rsidP="00285EF1">
      <w:pPr>
        <w:pStyle w:val="FootnoteText"/>
        <w:bidi/>
        <w:rPr>
          <w:rFonts w:hint="cs"/>
          <w:rtl/>
        </w:rPr>
      </w:pPr>
      <w:r>
        <w:rPr>
          <w:rStyle w:val="FootnoteReference"/>
        </w:rPr>
        <w:footnoteRef/>
      </w:r>
      <w:r>
        <w:t xml:space="preserve"> </w:t>
      </w:r>
      <w:r w:rsidRPr="00285EF1">
        <w:rPr>
          <w:rFonts w:ascii="Times New Roman" w:eastAsia="Calibri" w:hAnsi="Times New Roman" w:cs="David"/>
          <w:lang w:val="en-GB"/>
        </w:rPr>
        <w:t>cf. Singer 1997</w:t>
      </w:r>
    </w:p>
  </w:footnote>
  <w:footnote w:id="12">
    <w:p w14:paraId="1C547614" w14:textId="77777777"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הטקסט החתי השתמש במילה האכדית השאולה </w:t>
      </w:r>
      <w:proofErr w:type="spellStart"/>
      <w:r w:rsidRPr="00DB6A33">
        <w:rPr>
          <w:rFonts w:ascii="Times New Roman" w:hAnsi="Times New Roman" w:cs="David"/>
          <w:i/>
          <w:iCs/>
          <w:lang w:val="en-GB"/>
        </w:rPr>
        <w:t>huribtu</w:t>
      </w:r>
      <w:proofErr w:type="spellEnd"/>
      <w:r w:rsidRPr="00DB6A33">
        <w:rPr>
          <w:rFonts w:ascii="Times New Roman" w:hAnsi="Times New Roman" w:cs="David" w:hint="cs"/>
          <w:rtl/>
          <w:lang w:val="en-GB"/>
        </w:rPr>
        <w:t xml:space="preserve"> לציון מדבר או ערבה. </w:t>
      </w:r>
      <w:r w:rsidRPr="00DB6A33">
        <w:rPr>
          <w:rFonts w:ascii="Times New Roman" w:hAnsi="Times New Roman" w:cs="David"/>
          <w:lang w:val="en-GB"/>
        </w:rPr>
        <w:t>Singer 1997, 633, n. 13</w:t>
      </w:r>
      <w:r w:rsidRPr="00DB6A33">
        <w:rPr>
          <w:rFonts w:ascii="Times New Roman" w:hAnsi="Times New Roman" w:cs="David" w:hint="cs"/>
          <w:rtl/>
          <w:lang w:val="en-GB"/>
        </w:rPr>
        <w:t xml:space="preserve"> הציע שכוונתו היתה לציין את ה-</w:t>
      </w:r>
      <w:r w:rsidRPr="00DB6A33">
        <w:rPr>
          <w:rFonts w:ascii="Times New Roman" w:hAnsi="Times New Roman" w:cs="David"/>
          <w:lang w:val="en-GB"/>
        </w:rPr>
        <w:t>vast plans of north Mesopotamia and Syria</w:t>
      </w:r>
      <w:r w:rsidRPr="00DB6A33">
        <w:rPr>
          <w:rFonts w:ascii="Times New Roman" w:hAnsi="Times New Roman" w:cs="David" w:hint="cs"/>
          <w:rtl/>
          <w:lang w:val="en-GB"/>
        </w:rPr>
        <w:t>.</w:t>
      </w:r>
    </w:p>
  </w:footnote>
  <w:footnote w:id="13">
    <w:p w14:paraId="6F42A1AC" w14:textId="4ED121F8"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r w:rsidRPr="00DB6A33">
        <w:rPr>
          <w:rFonts w:ascii="Times New Roman" w:hAnsi="Times New Roman" w:cs="David" w:hint="cs"/>
          <w:rtl/>
        </w:rPr>
        <w:t xml:space="preserve">לכינויָם של </w:t>
      </w:r>
      <w:r w:rsidRPr="00DB6A33">
        <w:rPr>
          <w:rFonts w:ascii="Times New Roman" w:hAnsi="Times New Roman" w:cs="David"/>
          <w:lang w:val="en-GB"/>
        </w:rPr>
        <w:t xml:space="preserve">the </w:t>
      </w:r>
      <w:proofErr w:type="spellStart"/>
      <w:r w:rsidRPr="00DB6A33">
        <w:rPr>
          <w:rFonts w:ascii="Times New Roman" w:hAnsi="Times New Roman" w:cs="David"/>
          <w:lang w:val="en-GB"/>
        </w:rPr>
        <w:t>Hurro</w:t>
      </w:r>
      <w:proofErr w:type="spellEnd"/>
      <w:r w:rsidRPr="00DB6A33">
        <w:rPr>
          <w:rFonts w:ascii="Times New Roman" w:hAnsi="Times New Roman" w:cs="David"/>
          <w:lang w:val="en-GB"/>
        </w:rPr>
        <w:t>-Hittite Primeval gods</w:t>
      </w:r>
      <w:r w:rsidRPr="00DB6A33">
        <w:rPr>
          <w:rFonts w:ascii="Times New Roman" w:hAnsi="Times New Roman" w:cs="David" w:hint="cs"/>
          <w:rtl/>
          <w:lang w:val="en-GB"/>
        </w:rPr>
        <w:t xml:space="preserve"> השוכנים בשאול בשם המסופוטמי </w:t>
      </w:r>
      <w:r w:rsidRPr="00DB6A33">
        <w:rPr>
          <w:rFonts w:ascii="Times New Roman" w:hAnsi="Times New Roman" w:cs="David"/>
          <w:lang w:val="en-GB"/>
        </w:rPr>
        <w:t>Anunnaki</w:t>
      </w:r>
      <w:r w:rsidRPr="00DB6A33">
        <w:rPr>
          <w:rFonts w:ascii="Times New Roman" w:hAnsi="Times New Roman" w:cs="David" w:hint="cs"/>
          <w:rtl/>
          <w:lang w:val="en-GB"/>
        </w:rPr>
        <w:t xml:space="preserve">, ראו למשל </w:t>
      </w:r>
      <w:r w:rsidRPr="00DB6A33">
        <w:rPr>
          <w:rFonts w:ascii="Times New Roman" w:hAnsi="Times New Roman" w:cs="David"/>
          <w:lang w:val="en-GB"/>
        </w:rPr>
        <w:t>Archi 1990</w:t>
      </w:r>
      <w:r w:rsidRPr="00DB6A33">
        <w:rPr>
          <w:rFonts w:ascii="Times New Roman" w:hAnsi="Times New Roman" w:cs="David" w:hint="cs"/>
          <w:rtl/>
          <w:lang w:val="en-GB"/>
        </w:rPr>
        <w:t xml:space="preserve">. </w:t>
      </w:r>
      <w:r w:rsidRPr="00DB6A33">
        <w:rPr>
          <w:rFonts w:ascii="Times New Roman" w:hAnsi="Times New Roman" w:cs="David" w:hint="cs"/>
          <w:rtl/>
          <w:lang w:val="en-GB"/>
        </w:rPr>
        <w:t>ביצירה הנוכחית מדובר באלי השאול ככלל, ולאו דווקא ב-</w:t>
      </w:r>
      <w:r w:rsidRPr="00DB6A33">
        <w:rPr>
          <w:rFonts w:ascii="Times New Roman" w:hAnsi="Times New Roman" w:cs="David"/>
          <w:lang w:val="en-GB"/>
        </w:rPr>
        <w:t>Primeval gods</w:t>
      </w:r>
      <w:r w:rsidRPr="00DB6A33">
        <w:rPr>
          <w:rFonts w:ascii="Times New Roman" w:hAnsi="Times New Roman" w:cs="David" w:hint="cs"/>
          <w:rtl/>
          <w:lang w:val="en-GB"/>
        </w:rPr>
        <w:t>, וכך אמנם תרגמו</w:t>
      </w:r>
      <w:r w:rsidR="00285EF1">
        <w:rPr>
          <w:rFonts w:ascii="Times New Roman" w:hAnsi="Times New Roman" w:cs="David" w:hint="cs"/>
          <w:rtl/>
          <w:lang w:val="en-GB"/>
        </w:rPr>
        <w:t>..</w:t>
      </w:r>
      <w:r w:rsidRPr="00DB6A33">
        <w:rPr>
          <w:rFonts w:ascii="Times New Roman" w:hAnsi="Times New Roman" w:cs="David" w:hint="cs"/>
          <w:rtl/>
          <w:lang w:val="en-GB"/>
        </w:rPr>
        <w:t>.</w:t>
      </w:r>
    </w:p>
  </w:footnote>
  <w:footnote w:id="14">
    <w:p w14:paraId="6A413D77" w14:textId="481115EA" w:rsidR="00B2605C" w:rsidRPr="00DB6A33" w:rsidRDefault="00B2605C" w:rsidP="00DB6A33">
      <w:pPr>
        <w:pStyle w:val="FootnoteText"/>
        <w:spacing w:line="360" w:lineRule="auto"/>
        <w:contextualSpacing/>
        <w:rPr>
          <w:rFonts w:ascii="Times New Roman" w:hAnsi="Times New Roman" w:cs="David"/>
          <w:lang w:val="en-GB"/>
        </w:rPr>
      </w:pPr>
      <w:r w:rsidRPr="00DB6A33">
        <w:rPr>
          <w:rStyle w:val="FootnoteReference"/>
          <w:rFonts w:ascii="Times New Roman" w:hAnsi="Times New Roman" w:cs="David"/>
        </w:rPr>
        <w:footnoteRef/>
      </w:r>
      <w:r w:rsidRPr="00DB6A33">
        <w:rPr>
          <w:rFonts w:ascii="Times New Roman" w:hAnsi="Times New Roman" w:cs="David"/>
        </w:rPr>
        <w:t xml:space="preserve"> Singer </w:t>
      </w:r>
      <w:r w:rsidRPr="00DB6A33">
        <w:rPr>
          <w:rFonts w:ascii="Times New Roman" w:hAnsi="Times New Roman" w:cs="David"/>
          <w:lang w:val="en-GB"/>
        </w:rPr>
        <w:t xml:space="preserve">alternatively </w:t>
      </w:r>
      <w:r w:rsidRPr="00DB6A33">
        <w:rPr>
          <w:rFonts w:ascii="Times New Roman" w:hAnsi="Times New Roman" w:cs="David"/>
        </w:rPr>
        <w:t xml:space="preserve">suggests: “oily”, following CHS S, 49a, </w:t>
      </w:r>
      <w:proofErr w:type="spellStart"/>
      <w:r w:rsidRPr="00DB6A33">
        <w:rPr>
          <w:rFonts w:ascii="Times New Roman" w:hAnsi="Times New Roman" w:cs="David"/>
        </w:rPr>
        <w:t>s.v.</w:t>
      </w:r>
      <w:proofErr w:type="spellEnd"/>
      <w:r w:rsidRPr="00DB6A33">
        <w:rPr>
          <w:rFonts w:ascii="Times New Roman" w:hAnsi="Times New Roman" w:cs="David"/>
        </w:rPr>
        <w:t xml:space="preserve"> </w:t>
      </w:r>
      <w:proofErr w:type="spellStart"/>
      <w:r w:rsidRPr="00DB6A33">
        <w:rPr>
          <w:rFonts w:ascii="Times New Roman" w:hAnsi="Times New Roman" w:cs="David"/>
          <w:i/>
          <w:iCs/>
        </w:rPr>
        <w:t>šakuwant</w:t>
      </w:r>
      <w:proofErr w:type="spellEnd"/>
      <w:r w:rsidRPr="00DB6A33">
        <w:rPr>
          <w:rFonts w:ascii="Times New Roman" w:hAnsi="Times New Roman" w:cs="David"/>
        </w:rPr>
        <w:t xml:space="preserve">- B (the translation “filthy” stems from </w:t>
      </w:r>
      <w:proofErr w:type="spellStart"/>
      <w:r w:rsidRPr="00DB6A33">
        <w:rPr>
          <w:rFonts w:ascii="Times New Roman" w:hAnsi="Times New Roman" w:cs="David"/>
          <w:i/>
          <w:iCs/>
          <w:lang w:val="en-IL"/>
        </w:rPr>
        <w:t>šakuwant</w:t>
      </w:r>
      <w:proofErr w:type="spellEnd"/>
      <w:r w:rsidRPr="00DB6A33">
        <w:rPr>
          <w:rFonts w:ascii="Times New Roman" w:hAnsi="Times New Roman" w:cs="David"/>
          <w:lang w:val="en-IL"/>
        </w:rPr>
        <w:t>-</w:t>
      </w:r>
      <w:r w:rsidRPr="00DB6A33">
        <w:rPr>
          <w:rFonts w:ascii="Times New Roman" w:hAnsi="Times New Roman" w:cs="David"/>
          <w:lang w:val="en-GB"/>
        </w:rPr>
        <w:t xml:space="preserve"> A).</w:t>
      </w:r>
    </w:p>
  </w:footnote>
  <w:footnote w:id="15">
    <w:p w14:paraId="63DFF357" w14:textId="73338CE9" w:rsidR="00B2605C" w:rsidRPr="00DB6A33" w:rsidRDefault="00B2605C" w:rsidP="00DB6A33">
      <w:pPr>
        <w:pStyle w:val="FootnoteText"/>
        <w:bidi/>
        <w:spacing w:line="360" w:lineRule="auto"/>
        <w:contextualSpacing/>
        <w:rPr>
          <w:rFonts w:ascii="Times New Roman" w:hAnsi="Times New Roman" w:cs="David"/>
          <w:rtl/>
          <w:lang w:val="en-GB"/>
        </w:rPr>
      </w:pPr>
      <w:r w:rsidRPr="00DB6A33">
        <w:rPr>
          <w:rStyle w:val="FootnoteReference"/>
          <w:rFonts w:ascii="Times New Roman" w:hAnsi="Times New Roman" w:cs="David"/>
        </w:rPr>
        <w:footnoteRef/>
      </w:r>
      <w:r w:rsidRPr="00DB6A33">
        <w:rPr>
          <w:rFonts w:ascii="Times New Roman" w:hAnsi="Times New Roman" w:cs="David"/>
        </w:rPr>
        <w:t xml:space="preserve"> </w:t>
      </w:r>
    </w:p>
  </w:footnote>
  <w:footnote w:id="16">
    <w:p w14:paraId="21874D23" w14:textId="2C54B90C" w:rsidR="00B2605C" w:rsidRPr="00DB6A33" w:rsidRDefault="00B2605C" w:rsidP="00DB6A33">
      <w:pPr>
        <w:pStyle w:val="FootnoteText"/>
        <w:spacing w:line="360" w:lineRule="auto"/>
        <w:contextualSpacing/>
        <w:rPr>
          <w:rFonts w:ascii="Times New Roman" w:hAnsi="Times New Roman" w:cs="David"/>
        </w:rPr>
      </w:pPr>
      <w:r w:rsidRPr="00DB6A33">
        <w:rPr>
          <w:rStyle w:val="FootnoteReference"/>
          <w:rFonts w:ascii="Times New Roman" w:hAnsi="Times New Roman" w:cs="David"/>
        </w:rPr>
        <w:footnoteRef/>
      </w:r>
      <w:r w:rsidRPr="00DB6A33">
        <w:rPr>
          <w:rFonts w:ascii="Times New Roman" w:hAnsi="Times New Roman" w:cs="David"/>
        </w:rPr>
        <w:t xml:space="preserve"> </w:t>
      </w:r>
      <w:proofErr w:type="spellStart"/>
      <w:r w:rsidRPr="00DB6A33">
        <w:rPr>
          <w:rFonts w:ascii="Times New Roman" w:hAnsi="Times New Roman" w:cs="David"/>
        </w:rPr>
        <w:t>Hoffner</w:t>
      </w:r>
      <w:proofErr w:type="spellEnd"/>
      <w:r w:rsidRPr="00DB6A33">
        <w:rPr>
          <w:rFonts w:ascii="Times New Roman" w:hAnsi="Times New Roman" w:cs="David"/>
        </w:rPr>
        <w:t xml:space="preserve"> 1998 alternatively translates: “radiant”, and similarly Haas 2006: “</w:t>
      </w:r>
      <w:proofErr w:type="spellStart"/>
      <w:r w:rsidRPr="00DB6A33">
        <w:rPr>
          <w:rFonts w:ascii="Times New Roman" w:hAnsi="Times New Roman" w:cs="David"/>
        </w:rPr>
        <w:t>glaenzend</w:t>
      </w:r>
      <w:proofErr w:type="spellEnd"/>
      <w:r w:rsidRPr="00DB6A33">
        <w:rPr>
          <w:rFonts w:ascii="Times New Roman" w:hAnsi="Times New Roman" w:cs="David"/>
        </w:rPr>
        <w:t>”. See a short discussion in CHD ibid.</w:t>
      </w:r>
    </w:p>
  </w:footnote>
  <w:footnote w:id="17">
    <w:p w14:paraId="5EA70D35" w14:textId="77777777" w:rsidR="00B2605C" w:rsidRPr="00DB6A33" w:rsidRDefault="00B2605C" w:rsidP="00DB6A33">
      <w:pPr>
        <w:pStyle w:val="FootnoteText"/>
        <w:spacing w:line="360" w:lineRule="auto"/>
        <w:contextualSpacing/>
        <w:rPr>
          <w:rFonts w:ascii="Times New Roman" w:hAnsi="Times New Roman" w:cs="David"/>
          <w:lang w:val="de-DE"/>
        </w:rPr>
      </w:pPr>
      <w:r w:rsidRPr="00DB6A33">
        <w:rPr>
          <w:rStyle w:val="FootnoteReference"/>
          <w:rFonts w:ascii="Times New Roman" w:hAnsi="Times New Roman" w:cs="David"/>
        </w:rPr>
        <w:footnoteRef/>
      </w:r>
      <w:r w:rsidRPr="00DB6A33">
        <w:rPr>
          <w:rFonts w:ascii="Times New Roman" w:hAnsi="Times New Roman" w:cs="David"/>
        </w:rPr>
        <w:t xml:space="preserve"> </w:t>
      </w:r>
      <w:proofErr w:type="spellStart"/>
      <w:r w:rsidRPr="00DB6A33">
        <w:rPr>
          <w:rFonts w:ascii="Times New Roman" w:hAnsi="Times New Roman" w:cs="David"/>
        </w:rPr>
        <w:t>Hoffner</w:t>
      </w:r>
      <w:proofErr w:type="spellEnd"/>
      <w:r w:rsidRPr="00DB6A33">
        <w:rPr>
          <w:rFonts w:ascii="Times New Roman" w:hAnsi="Times New Roman" w:cs="David"/>
        </w:rPr>
        <w:t xml:space="preserve"> 1998 alternatively suggests: ‘re[created…]. </w:t>
      </w:r>
      <w:r w:rsidRPr="00DB6A33">
        <w:rPr>
          <w:rFonts w:ascii="Times New Roman" w:hAnsi="Times New Roman" w:cs="David"/>
          <w:lang w:val="de-DE"/>
        </w:rPr>
        <w:t>Haas 2006 and hethite.net:/: ‘wie[der]‘.</w:t>
      </w:r>
    </w:p>
  </w:footnote>
  <w:footnote w:id="18">
    <w:p w14:paraId="49B28DC2" w14:textId="379C19BB" w:rsidR="00B2605C" w:rsidRPr="00DB6A33" w:rsidRDefault="00B2605C" w:rsidP="00DB6A33">
      <w:pPr>
        <w:pStyle w:val="FootnoteText"/>
        <w:spacing w:line="360" w:lineRule="auto"/>
        <w:contextualSpacing/>
        <w:rPr>
          <w:rFonts w:ascii="Times New Roman" w:hAnsi="Times New Roman" w:cs="David"/>
          <w:rtl/>
        </w:rPr>
      </w:pPr>
      <w:r w:rsidRPr="00DB6A33">
        <w:rPr>
          <w:rStyle w:val="FootnoteReference"/>
          <w:rFonts w:ascii="Times New Roman" w:hAnsi="Times New Roman" w:cs="David"/>
        </w:rPr>
        <w:footnoteRef/>
      </w:r>
      <w:r w:rsidRPr="00DB6A33">
        <w:rPr>
          <w:rFonts w:ascii="Times New Roman" w:hAnsi="Times New Roman" w:cs="David"/>
        </w:rPr>
        <w:t xml:space="preserve"> </w:t>
      </w:r>
    </w:p>
  </w:footnote>
  <w:footnote w:id="19">
    <w:p w14:paraId="73FAD884" w14:textId="4A2D90D9" w:rsidR="0046167B" w:rsidRPr="00DB6A33" w:rsidRDefault="0046167B" w:rsidP="00DB6A33">
      <w:pPr>
        <w:pStyle w:val="FootnoteText"/>
        <w:bidi/>
        <w:spacing w:line="360" w:lineRule="auto"/>
        <w:contextualSpacing/>
        <w:rPr>
          <w:rFonts w:ascii="Times New Roman" w:hAnsi="Times New Roman" w:cs="David"/>
          <w:rtl/>
        </w:rPr>
      </w:pPr>
      <w:r w:rsidRPr="00DB6A33">
        <w:rPr>
          <w:rStyle w:val="FootnoteReference"/>
          <w:rFonts w:ascii="Times New Roman" w:hAnsi="Times New Roman" w:cs="David"/>
        </w:rPr>
        <w:footnoteRef/>
      </w:r>
      <w:r w:rsidRPr="00DB6A33">
        <w:rPr>
          <w:rFonts w:ascii="Times New Roman" w:hAnsi="Times New Roman" w:cs="Dav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5C"/>
    <w:rsid w:val="000504C9"/>
    <w:rsid w:val="000B0822"/>
    <w:rsid w:val="000C187C"/>
    <w:rsid w:val="00176386"/>
    <w:rsid w:val="00224A8D"/>
    <w:rsid w:val="00285EF1"/>
    <w:rsid w:val="00313901"/>
    <w:rsid w:val="0046167B"/>
    <w:rsid w:val="00496FD0"/>
    <w:rsid w:val="004C15CB"/>
    <w:rsid w:val="007271A6"/>
    <w:rsid w:val="00782252"/>
    <w:rsid w:val="007D37E1"/>
    <w:rsid w:val="00863363"/>
    <w:rsid w:val="00875A5A"/>
    <w:rsid w:val="00984564"/>
    <w:rsid w:val="00AB54E5"/>
    <w:rsid w:val="00B2605C"/>
    <w:rsid w:val="00B5723F"/>
    <w:rsid w:val="00B9075E"/>
    <w:rsid w:val="00BA67EF"/>
    <w:rsid w:val="00BF65B3"/>
    <w:rsid w:val="00C252BC"/>
    <w:rsid w:val="00C634C8"/>
    <w:rsid w:val="00C7161F"/>
    <w:rsid w:val="00CB6EF8"/>
    <w:rsid w:val="00D225B2"/>
    <w:rsid w:val="00D51E6F"/>
    <w:rsid w:val="00DB6A33"/>
    <w:rsid w:val="00E0611A"/>
    <w:rsid w:val="00ED08B0"/>
    <w:rsid w:val="00ED3FD5"/>
    <w:rsid w:val="00EF46D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4CFC"/>
  <w15:chartTrackingRefBased/>
  <w15:docId w15:val="{72A0787E-F8EE-413D-AE15-0466A316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B2605C"/>
    <w:pPr>
      <w:spacing w:after="0" w:line="240" w:lineRule="auto"/>
    </w:pPr>
    <w:rPr>
      <w:sz w:val="20"/>
      <w:szCs w:val="20"/>
      <w:lang w:val="en-US"/>
    </w:rPr>
  </w:style>
  <w:style w:type="character" w:customStyle="1" w:styleId="FootnoteTextChar">
    <w:name w:val="Footnote Text Char"/>
    <w:aliases w:val=" תו Char"/>
    <w:basedOn w:val="DefaultParagraphFont"/>
    <w:link w:val="FootnoteText"/>
    <w:uiPriority w:val="99"/>
    <w:rsid w:val="00B2605C"/>
    <w:rPr>
      <w:sz w:val="20"/>
      <w:szCs w:val="20"/>
      <w:lang w:val="en-US"/>
    </w:rPr>
  </w:style>
  <w:style w:type="character" w:styleId="FootnoteReference">
    <w:name w:val="footnote reference"/>
    <w:basedOn w:val="DefaultParagraphFont"/>
    <w:uiPriority w:val="99"/>
    <w:unhideWhenUsed/>
    <w:rsid w:val="00B2605C"/>
    <w:rPr>
      <w:vertAlign w:val="superscript"/>
    </w:rPr>
  </w:style>
  <w:style w:type="paragraph" w:styleId="ListParagraph">
    <w:name w:val="List Paragraph"/>
    <w:basedOn w:val="Normal"/>
    <w:uiPriority w:val="34"/>
    <w:qFormat/>
    <w:rsid w:val="00B2605C"/>
    <w:pPr>
      <w:ind w:left="720"/>
      <w:contextualSpacing/>
    </w:pPr>
  </w:style>
  <w:style w:type="table" w:styleId="TableGrid">
    <w:name w:val="Table Grid"/>
    <w:basedOn w:val="TableNormal"/>
    <w:uiPriority w:val="39"/>
    <w:rsid w:val="00B2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rsid w:val="00B2605C"/>
  </w:style>
  <w:style w:type="character" w:customStyle="1" w:styleId="bibleref">
    <w:name w:val="bibleref"/>
    <w:basedOn w:val="DefaultParagraphFont"/>
    <w:rsid w:val="00B2605C"/>
  </w:style>
  <w:style w:type="character" w:customStyle="1" w:styleId="subs">
    <w:name w:val="subs"/>
    <w:basedOn w:val="DefaultParagraphFont"/>
    <w:rsid w:val="00B2605C"/>
  </w:style>
  <w:style w:type="character" w:customStyle="1" w:styleId="italic">
    <w:name w:val="italic"/>
    <w:basedOn w:val="DefaultParagraphFont"/>
    <w:rsid w:val="00B2605C"/>
  </w:style>
  <w:style w:type="character" w:customStyle="1" w:styleId="jlqj4b">
    <w:name w:val="jlqj4b"/>
    <w:basedOn w:val="DefaultParagraphFont"/>
    <w:rsid w:val="00B2605C"/>
  </w:style>
  <w:style w:type="character" w:customStyle="1" w:styleId="viiyi">
    <w:name w:val="viiyi"/>
    <w:basedOn w:val="DefaultParagraphFont"/>
    <w:rsid w:val="00B2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Noga Darshan</cp:lastModifiedBy>
  <cp:revision>3</cp:revision>
  <dcterms:created xsi:type="dcterms:W3CDTF">2021-12-13T17:32:00Z</dcterms:created>
  <dcterms:modified xsi:type="dcterms:W3CDTF">2021-12-13T18:19:00Z</dcterms:modified>
</cp:coreProperties>
</file>