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F4" w:rsidRPr="006665F4" w:rsidRDefault="006665F4" w:rsidP="006665F4">
      <w:pPr>
        <w:shd w:val="clear" w:color="auto" w:fill="FFFFFF"/>
        <w:spacing w:after="322" w:line="752" w:lineRule="atLeast"/>
        <w:jc w:val="center"/>
        <w:outlineLvl w:val="0"/>
        <w:rPr>
          <w:rFonts w:ascii="Times New Roman" w:eastAsia="Times New Roman" w:hAnsi="Times New Roman" w:cs="Times New Roman"/>
          <w:color w:val="333333"/>
          <w:kern w:val="36"/>
          <w:sz w:val="43"/>
          <w:szCs w:val="43"/>
          <w:lang w:bidi="ar-SA"/>
        </w:rPr>
      </w:pPr>
      <w:r w:rsidRPr="006665F4">
        <w:rPr>
          <w:rFonts w:ascii="Times New Roman" w:eastAsia="Times New Roman" w:hAnsi="Times New Roman" w:cs="Times New Roman"/>
          <w:color w:val="333333"/>
          <w:kern w:val="36"/>
          <w:sz w:val="43"/>
          <w:szCs w:val="43"/>
          <w:lang w:bidi="ar-SA"/>
        </w:rPr>
        <w:t>What Kind of Creatures Are the Cherubim?</w:t>
      </w:r>
    </w:p>
    <w:p w:rsidR="006665F4" w:rsidRPr="006665F4" w:rsidRDefault="006665F4" w:rsidP="006665F4">
      <w:pPr>
        <w:shd w:val="clear" w:color="auto" w:fill="FFFFFF"/>
        <w:spacing w:after="107" w:line="398" w:lineRule="atLeast"/>
        <w:rPr>
          <w:rFonts w:ascii="Times New Roman" w:eastAsia="Times New Roman" w:hAnsi="Times New Roman" w:cs="Times New Roman"/>
          <w:color w:val="333333"/>
          <w:lang w:bidi="ar-SA"/>
        </w:rPr>
      </w:pPr>
      <w:proofErr w:type="gramStart"/>
      <w:r w:rsidRPr="006665F4">
        <w:rPr>
          <w:rFonts w:ascii="Times New Roman" w:eastAsia="Times New Roman" w:hAnsi="Times New Roman" w:cs="Times New Roman"/>
          <w:color w:val="333333"/>
          <w:lang w:bidi="ar-SA"/>
        </w:rPr>
        <w:t>A tour of the multiple interpretations, including the latest iconographic and archaeological findings.</w:t>
      </w:r>
      <w:proofErr w:type="gramEnd"/>
    </w:p>
    <w:p w:rsidR="006665F4" w:rsidRPr="00CA5F1E" w:rsidRDefault="006665F4" w:rsidP="006665F4">
      <w:pPr>
        <w:shd w:val="clear" w:color="auto" w:fill="FFFFFF"/>
        <w:spacing w:after="0" w:line="240" w:lineRule="auto"/>
        <w:rPr>
          <w:rFonts w:ascii="Times New Roman" w:eastAsia="Times New Roman" w:hAnsi="Times New Roman" w:cs="Times New Roman"/>
          <w:color w:val="2E2E2E"/>
          <w:sz w:val="16"/>
          <w:szCs w:val="16"/>
          <w:lang w:bidi="ar-SA"/>
        </w:rPr>
      </w:pPr>
      <w:r w:rsidRPr="006665F4">
        <w:rPr>
          <w:rFonts w:ascii="Times New Roman" w:eastAsia="Times New Roman" w:hAnsi="Times New Roman" w:cs="Times New Roman"/>
          <w:color w:val="333333"/>
          <w:sz w:val="16"/>
          <w:szCs w:val="16"/>
          <w:lang w:bidi="ar-SA"/>
        </w:rPr>
        <w:fldChar w:fldCharType="begin"/>
      </w:r>
      <w:r w:rsidRPr="006665F4">
        <w:rPr>
          <w:rFonts w:ascii="Times New Roman" w:eastAsia="Times New Roman" w:hAnsi="Times New Roman" w:cs="Times New Roman"/>
          <w:color w:val="333333"/>
          <w:sz w:val="16"/>
          <w:szCs w:val="16"/>
          <w:lang w:bidi="ar-SA"/>
        </w:rPr>
        <w:instrText xml:space="preserve"> HYPERLINK "https://www.thetorah.com/author/raanan-eichler" </w:instrText>
      </w:r>
      <w:r w:rsidRPr="006665F4">
        <w:rPr>
          <w:rFonts w:ascii="Times New Roman" w:eastAsia="Times New Roman" w:hAnsi="Times New Roman" w:cs="Times New Roman"/>
          <w:color w:val="333333"/>
          <w:sz w:val="16"/>
          <w:szCs w:val="16"/>
          <w:lang w:bidi="ar-SA"/>
        </w:rPr>
        <w:fldChar w:fldCharType="separate"/>
      </w:r>
    </w:p>
    <w:p w:rsidR="006665F4" w:rsidRPr="006665F4" w:rsidRDefault="006665F4" w:rsidP="006665F4">
      <w:pPr>
        <w:shd w:val="clear" w:color="auto" w:fill="FFFFFF"/>
        <w:spacing w:after="0" w:line="387" w:lineRule="atLeast"/>
        <w:ind w:right="171"/>
        <w:rPr>
          <w:rFonts w:ascii="Times New Roman" w:eastAsia="Times New Roman" w:hAnsi="Times New Roman" w:cs="Times New Roman"/>
          <w:lang w:bidi="ar-SA"/>
        </w:rPr>
      </w:pPr>
      <w:r w:rsidRPr="006665F4">
        <w:rPr>
          <w:rFonts w:ascii="Times New Roman" w:eastAsia="Times New Roman" w:hAnsi="Times New Roman" w:cs="Times New Roman"/>
          <w:color w:val="2E2E2E"/>
          <w:lang w:bidi="ar-SA"/>
        </w:rPr>
        <w:t>Dr.</w:t>
      </w:r>
      <w:r w:rsidRPr="00CA5F1E">
        <w:rPr>
          <w:rFonts w:ascii="Times New Roman" w:eastAsia="Times New Roman" w:hAnsi="Times New Roman" w:cs="Times New Roman"/>
          <w:lang w:bidi="ar-SA"/>
        </w:rPr>
        <w:t xml:space="preserve"> </w:t>
      </w:r>
      <w:proofErr w:type="spellStart"/>
      <w:r w:rsidRPr="006665F4">
        <w:rPr>
          <w:rFonts w:ascii="Times New Roman" w:eastAsia="Times New Roman" w:hAnsi="Times New Roman" w:cs="Times New Roman"/>
          <w:color w:val="2E2E2E"/>
          <w:lang w:bidi="ar-SA"/>
        </w:rPr>
        <w:t>Raanan</w:t>
      </w:r>
      <w:proofErr w:type="spellEnd"/>
      <w:r w:rsidRPr="006665F4">
        <w:rPr>
          <w:rFonts w:ascii="Times New Roman" w:eastAsia="Times New Roman" w:hAnsi="Times New Roman" w:cs="Times New Roman"/>
          <w:color w:val="2E2E2E"/>
          <w:lang w:bidi="ar-SA"/>
        </w:rPr>
        <w:t xml:space="preserve"> </w:t>
      </w:r>
      <w:proofErr w:type="spellStart"/>
      <w:r w:rsidRPr="006665F4">
        <w:rPr>
          <w:rFonts w:ascii="Times New Roman" w:eastAsia="Times New Roman" w:hAnsi="Times New Roman" w:cs="Times New Roman"/>
          <w:color w:val="2E2E2E"/>
          <w:lang w:bidi="ar-SA"/>
        </w:rPr>
        <w:t>Eichler</w:t>
      </w:r>
      <w:proofErr w:type="spellEnd"/>
    </w:p>
    <w:p w:rsidR="006665F4" w:rsidRPr="006665F4" w:rsidRDefault="006665F4" w:rsidP="006665F4">
      <w:pPr>
        <w:shd w:val="clear" w:color="auto" w:fill="FFFFFF"/>
        <w:spacing w:after="0" w:line="24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fldChar w:fldCharType="end"/>
      </w:r>
    </w:p>
    <w:p w:rsidR="006665F4" w:rsidRPr="006665F4" w:rsidRDefault="006665F4" w:rsidP="006665F4">
      <w:pPr>
        <w:shd w:val="clear" w:color="auto" w:fill="FFFFFF"/>
        <w:spacing w:after="0" w:line="240" w:lineRule="auto"/>
        <w:rPr>
          <w:rFonts w:ascii="Times New Roman" w:eastAsia="Times New Roman" w:hAnsi="Times New Roman" w:cs="Times New Roman"/>
          <w:color w:val="333333"/>
          <w:sz w:val="16"/>
          <w:szCs w:val="16"/>
          <w:lang w:bidi="ar-SA"/>
        </w:rPr>
      </w:pPr>
      <w:r w:rsidRPr="00CA5F1E">
        <w:rPr>
          <w:rFonts w:ascii="Times New Roman" w:eastAsia="Times New Roman" w:hAnsi="Times New Roman" w:cs="Times New Roman"/>
          <w:noProof/>
          <w:color w:val="333333"/>
          <w:sz w:val="16"/>
          <w:szCs w:val="16"/>
          <w:lang w:bidi="ar-SA"/>
        </w:rPr>
        <w:drawing>
          <wp:inline distT="0" distB="0" distL="0" distR="0">
            <wp:extent cx="3173040" cy="2527518"/>
            <wp:effectExtent l="19050" t="0" r="8310" b="0"/>
            <wp:docPr id="4" name="תמונה 4" descr="What Kind of Creatures Are the Cherub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Kind of Creatures Are the Cherubim?"/>
                    <pic:cNvPicPr>
                      <a:picLocks noChangeAspect="1" noChangeArrowheads="1"/>
                    </pic:cNvPicPr>
                  </pic:nvPicPr>
                  <pic:blipFill>
                    <a:blip r:embed="rId5"/>
                    <a:srcRect/>
                    <a:stretch>
                      <a:fillRect/>
                    </a:stretch>
                  </pic:blipFill>
                  <pic:spPr bwMode="auto">
                    <a:xfrm>
                      <a:off x="0" y="0"/>
                      <a:ext cx="3173080" cy="2527550"/>
                    </a:xfrm>
                    <a:prstGeom prst="rect">
                      <a:avLst/>
                    </a:prstGeom>
                    <a:noFill/>
                    <a:ln w="9525">
                      <a:noFill/>
                      <a:miter lim="800000"/>
                      <a:headEnd/>
                      <a:tailEnd/>
                    </a:ln>
                  </pic:spPr>
                </pic:pic>
              </a:graphicData>
            </a:graphic>
          </wp:inline>
        </w:drawing>
      </w:r>
    </w:p>
    <w:p w:rsidR="006665F4" w:rsidRPr="006665F4" w:rsidRDefault="006665F4" w:rsidP="006665F4">
      <w:pPr>
        <w:shd w:val="clear" w:color="auto" w:fill="FFFFFF"/>
        <w:spacing w:after="107" w:line="301" w:lineRule="atLeast"/>
        <w:jc w:val="center"/>
        <w:rPr>
          <w:rFonts w:ascii="Times New Roman" w:eastAsia="Times New Roman" w:hAnsi="Times New Roman" w:cs="Times New Roman"/>
          <w:color w:val="333333"/>
          <w:sz w:val="14"/>
          <w:szCs w:val="14"/>
          <w:lang w:bidi="ar-SA"/>
        </w:rPr>
      </w:pPr>
      <w:r w:rsidRPr="006665F4">
        <w:rPr>
          <w:rFonts w:ascii="Times New Roman" w:eastAsia="Times New Roman" w:hAnsi="Times New Roman" w:cs="Times New Roman"/>
          <w:color w:val="333333"/>
          <w:sz w:val="14"/>
          <w:szCs w:val="14"/>
          <w:lang w:bidi="ar-SA"/>
        </w:rPr>
        <w:t>Cherubim (detail) YoramRaanan.com ©</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The centerpiece of a typical temple in the ancient world was a statue of a god. The tabernacle (</w:t>
      </w:r>
      <w:r w:rsidRPr="006665F4">
        <w:rPr>
          <w:rFonts w:ascii="Times New Roman" w:eastAsia="Times New Roman" w:hAnsi="Times New Roman" w:cs="Times New Roman"/>
          <w:color w:val="000000"/>
          <w:sz w:val="18"/>
          <w:szCs w:val="18"/>
          <w:rtl/>
        </w:rPr>
        <w:t>משכן</w:t>
      </w:r>
      <w:r w:rsidRPr="006665F4">
        <w:rPr>
          <w:rFonts w:ascii="Times New Roman" w:eastAsia="Times New Roman" w:hAnsi="Times New Roman" w:cs="Times New Roman"/>
          <w:color w:val="000000"/>
          <w:sz w:val="18"/>
          <w:szCs w:val="18"/>
          <w:lang w:bidi="ar-SA"/>
        </w:rPr>
        <w:t>) is different in that it does not have such a statue. What it does have are two golden statues of cherubim (</w:t>
      </w:r>
      <w:r w:rsidRPr="006665F4">
        <w:rPr>
          <w:rFonts w:ascii="Times New Roman" w:eastAsia="Times New Roman" w:hAnsi="Times New Roman" w:cs="Times New Roman"/>
          <w:color w:val="000000"/>
          <w:sz w:val="18"/>
          <w:szCs w:val="18"/>
          <w:rtl/>
        </w:rPr>
        <w:t>כרובים</w:t>
      </w:r>
      <w:r w:rsidRPr="006665F4">
        <w:rPr>
          <w:rFonts w:ascii="Times New Roman" w:eastAsia="Times New Roman" w:hAnsi="Times New Roman" w:cs="Times New Roman"/>
          <w:color w:val="000000"/>
          <w:sz w:val="18"/>
          <w:szCs w:val="18"/>
          <w:lang w:bidi="ar-SA"/>
        </w:rPr>
        <w:t>) who spread their wings over the </w:t>
      </w:r>
      <w:proofErr w:type="spellStart"/>
      <w:r w:rsidRPr="00CA5F1E">
        <w:rPr>
          <w:rFonts w:ascii="Times New Roman" w:eastAsia="Times New Roman" w:hAnsi="Times New Roman" w:cs="Times New Roman"/>
          <w:i/>
          <w:iCs/>
          <w:color w:val="000000"/>
          <w:sz w:val="18"/>
          <w:lang w:bidi="ar-SA"/>
        </w:rPr>
        <w:t>kapporet</w:t>
      </w:r>
      <w:proofErr w:type="spellEnd"/>
      <w:r w:rsidRPr="006665F4">
        <w:rPr>
          <w:rFonts w:ascii="Times New Roman" w:eastAsia="Times New Roman" w:hAnsi="Times New Roman" w:cs="Times New Roman"/>
          <w:color w:val="000000"/>
          <w:sz w:val="18"/>
          <w:szCs w:val="18"/>
          <w:lang w:bidi="ar-SA"/>
        </w:rPr>
        <w:t>, the lid of the ark of the testimony (Exodus 25:18–20 ≈ 37:7–9). Above the </w:t>
      </w:r>
      <w:proofErr w:type="spellStart"/>
      <w:r w:rsidRPr="00CA5F1E">
        <w:rPr>
          <w:rFonts w:ascii="Times New Roman" w:eastAsia="Times New Roman" w:hAnsi="Times New Roman" w:cs="Times New Roman"/>
          <w:i/>
          <w:iCs/>
          <w:color w:val="000000"/>
          <w:sz w:val="18"/>
          <w:lang w:bidi="ar-SA"/>
        </w:rPr>
        <w:t>kapporet</w:t>
      </w:r>
      <w:proofErr w:type="spellEnd"/>
      <w:r w:rsidRPr="006665F4">
        <w:rPr>
          <w:rFonts w:ascii="Times New Roman" w:eastAsia="Times New Roman" w:hAnsi="Times New Roman" w:cs="Times New Roman"/>
          <w:color w:val="000000"/>
          <w:sz w:val="18"/>
          <w:szCs w:val="18"/>
          <w:lang w:bidi="ar-SA"/>
        </w:rPr>
        <w:t> from between these two cherubim, YHWH meets with Moshe and speaks to him (Exodus 25:22 ≈ Numbers 7:89; cf. Leviticus 16:2).</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The impression given by Exodus, that cherubim played a central role in the earliest stage of Judaism, is reinforced by references to cherubim elsewhere in the </w:t>
      </w:r>
      <w:proofErr w:type="spellStart"/>
      <w:r w:rsidRPr="006665F4">
        <w:rPr>
          <w:rFonts w:ascii="Times New Roman" w:eastAsia="Times New Roman" w:hAnsi="Times New Roman" w:cs="Times New Roman"/>
          <w:color w:val="000000"/>
          <w:sz w:val="18"/>
          <w:szCs w:val="18"/>
          <w:lang w:bidi="ar-SA"/>
        </w:rPr>
        <w:t>Tanakh</w:t>
      </w:r>
      <w:proofErr w:type="spellEnd"/>
      <w:r w:rsidRPr="006665F4">
        <w:rPr>
          <w:rFonts w:ascii="Times New Roman" w:eastAsia="Times New Roman" w:hAnsi="Times New Roman" w:cs="Times New Roman"/>
          <w:color w:val="000000"/>
          <w:sz w:val="18"/>
          <w:szCs w:val="18"/>
          <w:lang w:bidi="ar-SA"/>
        </w:rPr>
        <w:t>:</w:t>
      </w:r>
    </w:p>
    <w:p w:rsidR="006665F4" w:rsidRPr="006665F4" w:rsidRDefault="006665F4" w:rsidP="006665F4">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Statues of cherubim, of a somewhat different form, also spread their wings over the ark in the Jerusalem temple (1 Kings 6:23–28 ≈ 2 Chronicles 3:10–13; 1 Kings 8:6, 7 ≈ 2 Chronicles 5:7, 8; 1 Chronicles 28:18).</w:t>
      </w:r>
    </w:p>
    <w:p w:rsidR="006665F4" w:rsidRPr="006665F4" w:rsidRDefault="006665F4" w:rsidP="006665F4">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Two-dimensional representations of cherubim decorate surfaces of the tabernacle (Exodus 26:1 = 36:8, 26:31 = 36:35) and the temple (1 Kings 6:29, 32, 35; 7:29, 36; Ezekiel 41:18, 20, 25; 2 Chronicles 3:7, 14).</w:t>
      </w:r>
    </w:p>
    <w:p w:rsidR="006665F4" w:rsidRPr="006665F4" w:rsidRDefault="006665F4" w:rsidP="006665F4">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Living cherubim are associated with the Garden of Eden (Genesis 3:24; Ezekiel 28:14, 16)</w:t>
      </w:r>
    </w:p>
    <w:p w:rsidR="006665F4" w:rsidRPr="006665F4" w:rsidRDefault="006665F4" w:rsidP="006665F4">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They are, apparently, described as being with YHWH as something he rides or sits upon (2 Samuel 22:11 ≈ Psalms 18:11; Ezekiel 9:3; 10:1–22; 11:22).</w:t>
      </w:r>
    </w:p>
    <w:p w:rsidR="006665F4" w:rsidRPr="006665F4" w:rsidRDefault="006665F4" w:rsidP="006665F4">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Cherubim constitute a component in an epithet of YHWH which can be translated provisionally as “the cherubim sitter” or “the cherubim dweller”:</w:t>
      </w:r>
      <w:r w:rsidRPr="006665F4">
        <w:rPr>
          <w:rFonts w:ascii="Times New Roman" w:eastAsia="Times New Roman" w:hAnsi="Times New Roman" w:cs="Times New Roman"/>
          <w:color w:val="B22222"/>
          <w:sz w:val="16"/>
          <w:szCs w:val="16"/>
          <w:vertAlign w:val="superscript"/>
          <w:lang w:bidi="ar-SA"/>
        </w:rPr>
        <w:t>[1]</w:t>
      </w:r>
      <w:r w:rsidRPr="006665F4">
        <w:rPr>
          <w:rFonts w:ascii="Times New Roman" w:eastAsia="Times New Roman" w:hAnsi="Times New Roman" w:cs="Times New Roman"/>
          <w:color w:val="000000"/>
          <w:sz w:val="18"/>
          <w:szCs w:val="18"/>
          <w:lang w:bidi="ar-SA"/>
        </w:rPr>
        <w:t> </w:t>
      </w:r>
      <w:r w:rsidRPr="006665F4">
        <w:rPr>
          <w:rFonts w:ascii="Times New Roman" w:eastAsia="Times New Roman" w:hAnsi="Times New Roman" w:cs="Times New Roman"/>
          <w:color w:val="000000"/>
          <w:sz w:val="18"/>
          <w:szCs w:val="18"/>
          <w:rtl/>
        </w:rPr>
        <w:t>י(ו)שב הכר(ו)בים / ישב כרובים (1</w:t>
      </w:r>
      <w:r w:rsidRPr="006665F4">
        <w:rPr>
          <w:rFonts w:ascii="Times New Roman" w:eastAsia="Times New Roman" w:hAnsi="Times New Roman" w:cs="Times New Roman"/>
          <w:color w:val="000000"/>
          <w:sz w:val="18"/>
          <w:szCs w:val="18"/>
          <w:lang w:bidi="ar-SA"/>
        </w:rPr>
        <w:t xml:space="preserve"> Samuel 4:4; 2 Samuel 6:2 ≈ 1 Chronicles 13:6; 2 Kings 19:15 ≈ Isaiah 37,16; Psalms 80:2; 99:1).</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What, specifically, is a cherub? In other words, what form or forms of creatures does the word </w:t>
      </w:r>
      <w:r w:rsidRPr="006665F4">
        <w:rPr>
          <w:rFonts w:ascii="Times New Roman" w:eastAsia="Times New Roman" w:hAnsi="Times New Roman" w:cs="Times New Roman"/>
          <w:color w:val="000000"/>
          <w:sz w:val="18"/>
          <w:szCs w:val="18"/>
          <w:rtl/>
        </w:rPr>
        <w:t>כרוב</w:t>
      </w:r>
      <w:r w:rsidRPr="006665F4">
        <w:rPr>
          <w:rFonts w:ascii="Times New Roman" w:eastAsia="Times New Roman" w:hAnsi="Times New Roman" w:cs="Times New Roman"/>
          <w:color w:val="000000"/>
          <w:sz w:val="18"/>
          <w:szCs w:val="18"/>
          <w:lang w:bidi="ar-SA"/>
        </w:rPr>
        <w:t xml:space="preserve"> designate</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2]</w:t>
      </w:r>
    </w:p>
    <w:p w:rsidR="006665F4" w:rsidRPr="006665F4" w:rsidRDefault="006665F4" w:rsidP="006665F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6665F4">
        <w:rPr>
          <w:rFonts w:ascii="Times New Roman" w:eastAsia="Times New Roman" w:hAnsi="Times New Roman" w:cs="Times New Roman"/>
          <w:color w:val="000000"/>
          <w:sz w:val="27"/>
          <w:szCs w:val="27"/>
          <w:lang w:bidi="ar-SA"/>
        </w:rPr>
        <w:t>Winged Child</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lastRenderedPageBreak/>
        <w:t xml:space="preserve">The first recorded attempt to identify the form of the cherub was made by the </w:t>
      </w:r>
      <w:proofErr w:type="spellStart"/>
      <w:r w:rsidRPr="006665F4">
        <w:rPr>
          <w:rFonts w:ascii="Times New Roman" w:eastAsia="Times New Roman" w:hAnsi="Times New Roman" w:cs="Times New Roman"/>
          <w:color w:val="000000"/>
          <w:sz w:val="18"/>
          <w:szCs w:val="18"/>
          <w:lang w:bidi="ar-SA"/>
        </w:rPr>
        <w:t>amora</w:t>
      </w:r>
      <w:proofErr w:type="spellEnd"/>
      <w:r w:rsidRPr="006665F4">
        <w:rPr>
          <w:rFonts w:ascii="Times New Roman" w:eastAsia="Times New Roman" w:hAnsi="Times New Roman" w:cs="Times New Roman"/>
          <w:color w:val="000000"/>
          <w:sz w:val="18"/>
          <w:szCs w:val="18"/>
          <w:lang w:bidi="ar-SA"/>
        </w:rPr>
        <w:t xml:space="preserve"> R. </w:t>
      </w:r>
      <w:proofErr w:type="spellStart"/>
      <w:r w:rsidRPr="006665F4">
        <w:rPr>
          <w:rFonts w:ascii="Times New Roman" w:eastAsia="Times New Roman" w:hAnsi="Times New Roman" w:cs="Times New Roman"/>
          <w:color w:val="000000"/>
          <w:sz w:val="18"/>
          <w:szCs w:val="18"/>
          <w:lang w:bidi="ar-SA"/>
        </w:rPr>
        <w:t>Abbahu</w:t>
      </w:r>
      <w:proofErr w:type="spellEnd"/>
      <w:r w:rsidRPr="006665F4">
        <w:rPr>
          <w:rFonts w:ascii="Times New Roman" w:eastAsia="Times New Roman" w:hAnsi="Times New Roman" w:cs="Times New Roman"/>
          <w:color w:val="000000"/>
          <w:sz w:val="18"/>
          <w:szCs w:val="18"/>
          <w:lang w:bidi="ar-SA"/>
        </w:rPr>
        <w:t xml:space="preserve"> of Caesarea (ca. 279–320), who employed a </w:t>
      </w:r>
      <w:proofErr w:type="spellStart"/>
      <w:r w:rsidRPr="006665F4">
        <w:rPr>
          <w:rFonts w:ascii="Times New Roman" w:eastAsia="Times New Roman" w:hAnsi="Times New Roman" w:cs="Times New Roman"/>
          <w:color w:val="000000"/>
          <w:sz w:val="18"/>
          <w:szCs w:val="18"/>
          <w:lang w:bidi="ar-SA"/>
        </w:rPr>
        <w:t>midrashic</w:t>
      </w:r>
      <w:proofErr w:type="spellEnd"/>
      <w:r w:rsidRPr="006665F4">
        <w:rPr>
          <w:rFonts w:ascii="Times New Roman" w:eastAsia="Times New Roman" w:hAnsi="Times New Roman" w:cs="Times New Roman"/>
          <w:color w:val="000000"/>
          <w:sz w:val="18"/>
          <w:szCs w:val="18"/>
          <w:lang w:bidi="ar-SA"/>
        </w:rPr>
        <w:t xml:space="preserve"> reading of </w:t>
      </w:r>
      <w:r w:rsidRPr="006665F4">
        <w:rPr>
          <w:rFonts w:ascii="Times New Roman" w:eastAsia="Times New Roman" w:hAnsi="Times New Roman" w:cs="Times New Roman"/>
          <w:color w:val="000000"/>
          <w:sz w:val="18"/>
          <w:szCs w:val="18"/>
          <w:rtl/>
        </w:rPr>
        <w:t>כרוב</w:t>
      </w:r>
      <w:r w:rsidRPr="006665F4">
        <w:rPr>
          <w:rFonts w:ascii="Times New Roman" w:eastAsia="Times New Roman" w:hAnsi="Times New Roman" w:cs="Times New Roman"/>
          <w:color w:val="000000"/>
          <w:sz w:val="18"/>
          <w:szCs w:val="18"/>
          <w:lang w:bidi="ar-SA"/>
        </w:rPr>
        <w:t xml:space="preserve"> as </w:t>
      </w:r>
      <w:proofErr w:type="spellStart"/>
      <w:r w:rsidRPr="006665F4">
        <w:rPr>
          <w:rFonts w:ascii="Times New Roman" w:eastAsia="Times New Roman" w:hAnsi="Times New Roman" w:cs="Times New Roman"/>
          <w:color w:val="000000"/>
          <w:sz w:val="18"/>
          <w:szCs w:val="18"/>
          <w:rtl/>
        </w:rPr>
        <w:t>כרביא</w:t>
      </w:r>
      <w:proofErr w:type="spellEnd"/>
      <w:r w:rsidRPr="006665F4">
        <w:rPr>
          <w:rFonts w:ascii="Times New Roman" w:eastAsia="Times New Roman" w:hAnsi="Times New Roman" w:cs="Times New Roman"/>
          <w:color w:val="000000"/>
          <w:sz w:val="18"/>
          <w:szCs w:val="18"/>
          <w:lang w:bidi="ar-SA"/>
        </w:rPr>
        <w:t>, which can be translated from Aramaic as “like a lad,” to assert that the cherub resembles a child (</w:t>
      </w:r>
      <w:r w:rsidRPr="00CA5F1E">
        <w:rPr>
          <w:rFonts w:ascii="Times New Roman" w:eastAsia="Times New Roman" w:hAnsi="Times New Roman" w:cs="Times New Roman"/>
          <w:i/>
          <w:iCs/>
          <w:color w:val="000000"/>
          <w:sz w:val="18"/>
          <w:lang w:bidi="ar-SA"/>
        </w:rPr>
        <w:t xml:space="preserve">b. </w:t>
      </w:r>
      <w:proofErr w:type="spellStart"/>
      <w:r w:rsidRPr="00CA5F1E">
        <w:rPr>
          <w:rFonts w:ascii="Times New Roman" w:eastAsia="Times New Roman" w:hAnsi="Times New Roman" w:cs="Times New Roman"/>
          <w:i/>
          <w:iCs/>
          <w:color w:val="000000"/>
          <w:sz w:val="18"/>
          <w:lang w:bidi="ar-SA"/>
        </w:rPr>
        <w:t>Ḥagigah</w:t>
      </w:r>
      <w:proofErr w:type="spellEnd"/>
      <w:r w:rsidRPr="00CA5F1E">
        <w:rPr>
          <w:rFonts w:ascii="Times New Roman" w:eastAsia="Times New Roman" w:hAnsi="Times New Roman" w:cs="Times New Roman"/>
          <w:i/>
          <w:iCs/>
          <w:color w:val="000000"/>
          <w:sz w:val="18"/>
          <w:lang w:bidi="ar-SA"/>
        </w:rPr>
        <w:t> </w:t>
      </w:r>
      <w:r w:rsidRPr="006665F4">
        <w:rPr>
          <w:rFonts w:ascii="Times New Roman" w:eastAsia="Times New Roman" w:hAnsi="Times New Roman" w:cs="Times New Roman"/>
          <w:color w:val="000000"/>
          <w:sz w:val="18"/>
          <w:szCs w:val="18"/>
          <w:lang w:bidi="ar-SA"/>
        </w:rPr>
        <w:t>13b, </w:t>
      </w:r>
      <w:proofErr w:type="spellStart"/>
      <w:r w:rsidRPr="00CA5F1E">
        <w:rPr>
          <w:rFonts w:ascii="Times New Roman" w:eastAsia="Times New Roman" w:hAnsi="Times New Roman" w:cs="Times New Roman"/>
          <w:i/>
          <w:iCs/>
          <w:color w:val="000000"/>
          <w:sz w:val="18"/>
          <w:lang w:bidi="ar-SA"/>
        </w:rPr>
        <w:t>Sukkah</w:t>
      </w:r>
      <w:proofErr w:type="spellEnd"/>
      <w:r w:rsidRPr="00CA5F1E">
        <w:rPr>
          <w:rFonts w:ascii="Times New Roman" w:eastAsia="Times New Roman" w:hAnsi="Times New Roman" w:cs="Times New Roman"/>
          <w:i/>
          <w:iCs/>
          <w:color w:val="000000"/>
          <w:sz w:val="18"/>
          <w:lang w:bidi="ar-SA"/>
        </w:rPr>
        <w:t> </w:t>
      </w:r>
      <w:r w:rsidRPr="006665F4">
        <w:rPr>
          <w:rFonts w:ascii="Times New Roman" w:eastAsia="Times New Roman" w:hAnsi="Times New Roman" w:cs="Times New Roman"/>
          <w:color w:val="000000"/>
          <w:sz w:val="18"/>
          <w:szCs w:val="18"/>
          <w:lang w:bidi="ar-SA"/>
        </w:rPr>
        <w:t>5b). However, the cherubim are said to have wings (Exodus 25:20 = 37:9; 1 Kings 6:24, 27 ≈ 2 Chronicles 3:11–13; 1 Kings 8:6–7 = 2 Chronicles 5:7–8), and winged children are not attested in the iconography of the Land of Israel in the biblical period.</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This identification is likely prompted by the </w:t>
      </w:r>
      <w:proofErr w:type="spellStart"/>
      <w:r w:rsidRPr="006665F4">
        <w:rPr>
          <w:rFonts w:ascii="Times New Roman" w:eastAsia="Times New Roman" w:hAnsi="Times New Roman" w:cs="Times New Roman"/>
          <w:color w:val="000000"/>
          <w:sz w:val="18"/>
          <w:szCs w:val="18"/>
          <w:lang w:bidi="ar-SA"/>
        </w:rPr>
        <w:t>erotes</w:t>
      </w:r>
      <w:proofErr w:type="spellEnd"/>
      <w:r w:rsidRPr="006665F4">
        <w:rPr>
          <w:rFonts w:ascii="Times New Roman" w:eastAsia="Times New Roman" w:hAnsi="Times New Roman" w:cs="Times New Roman"/>
          <w:color w:val="000000"/>
          <w:sz w:val="18"/>
          <w:szCs w:val="18"/>
          <w:lang w:bidi="ar-SA"/>
        </w:rPr>
        <w:t xml:space="preserve"> and cupids, the oft-winged boys that personified amorousness in the Greco-Roman art of R. </w:t>
      </w:r>
      <w:proofErr w:type="spellStart"/>
      <w:r w:rsidRPr="006665F4">
        <w:rPr>
          <w:rFonts w:ascii="Times New Roman" w:eastAsia="Times New Roman" w:hAnsi="Times New Roman" w:cs="Times New Roman"/>
          <w:color w:val="000000"/>
          <w:sz w:val="18"/>
          <w:szCs w:val="18"/>
          <w:lang w:bidi="ar-SA"/>
        </w:rPr>
        <w:t>Abbahu’s</w:t>
      </w:r>
      <w:proofErr w:type="spellEnd"/>
      <w:r w:rsidRPr="006665F4">
        <w:rPr>
          <w:rFonts w:ascii="Times New Roman" w:eastAsia="Times New Roman" w:hAnsi="Times New Roman" w:cs="Times New Roman"/>
          <w:color w:val="000000"/>
          <w:sz w:val="18"/>
          <w:szCs w:val="18"/>
          <w:lang w:bidi="ar-SA"/>
        </w:rPr>
        <w:t xml:space="preserve"> time. This conclusion can also explain the existence of several peculiar </w:t>
      </w:r>
      <w:proofErr w:type="spellStart"/>
      <w:proofErr w:type="gramStart"/>
      <w:r w:rsidRPr="006665F4">
        <w:rPr>
          <w:rFonts w:ascii="Times New Roman" w:eastAsia="Times New Roman" w:hAnsi="Times New Roman" w:cs="Times New Roman"/>
          <w:color w:val="000000"/>
          <w:sz w:val="18"/>
          <w:szCs w:val="18"/>
          <w:lang w:bidi="ar-SA"/>
        </w:rPr>
        <w:t>talmudic</w:t>
      </w:r>
      <w:proofErr w:type="spellEnd"/>
      <w:proofErr w:type="gramEnd"/>
      <w:r w:rsidRPr="006665F4">
        <w:rPr>
          <w:rFonts w:ascii="Times New Roman" w:eastAsia="Times New Roman" w:hAnsi="Times New Roman" w:cs="Times New Roman"/>
          <w:color w:val="000000"/>
          <w:sz w:val="18"/>
          <w:szCs w:val="18"/>
          <w:lang w:bidi="ar-SA"/>
        </w:rPr>
        <w:t xml:space="preserve"> homilies attributing an erotic aspect to the cherubim of the Jerusalem temple (</w:t>
      </w:r>
      <w:r w:rsidRPr="00CA5F1E">
        <w:rPr>
          <w:rFonts w:ascii="Times New Roman" w:eastAsia="Times New Roman" w:hAnsi="Times New Roman" w:cs="Times New Roman"/>
          <w:i/>
          <w:iCs/>
          <w:color w:val="000000"/>
          <w:sz w:val="18"/>
          <w:lang w:bidi="ar-SA"/>
        </w:rPr>
        <w:t xml:space="preserve">b. </w:t>
      </w:r>
      <w:proofErr w:type="spellStart"/>
      <w:r w:rsidRPr="00CA5F1E">
        <w:rPr>
          <w:rFonts w:ascii="Times New Roman" w:eastAsia="Times New Roman" w:hAnsi="Times New Roman" w:cs="Times New Roman"/>
          <w:i/>
          <w:iCs/>
          <w:color w:val="000000"/>
          <w:sz w:val="18"/>
          <w:lang w:bidi="ar-SA"/>
        </w:rPr>
        <w:t>Yoma</w:t>
      </w:r>
      <w:proofErr w:type="spellEnd"/>
      <w:r w:rsidRPr="00CA5F1E">
        <w:rPr>
          <w:rFonts w:ascii="Times New Roman" w:eastAsia="Times New Roman" w:hAnsi="Times New Roman" w:cs="Times New Roman"/>
          <w:i/>
          <w:iCs/>
          <w:color w:val="000000"/>
          <w:sz w:val="18"/>
          <w:lang w:bidi="ar-SA"/>
        </w:rPr>
        <w:t> </w:t>
      </w:r>
      <w:r w:rsidRPr="006665F4">
        <w:rPr>
          <w:rFonts w:ascii="Times New Roman" w:eastAsia="Times New Roman" w:hAnsi="Times New Roman" w:cs="Times New Roman"/>
          <w:color w:val="000000"/>
          <w:sz w:val="18"/>
          <w:szCs w:val="18"/>
          <w:lang w:bidi="ar-SA"/>
        </w:rPr>
        <w:t>54a–b).</w:t>
      </w:r>
    </w:p>
    <w:p w:rsidR="006665F4" w:rsidRPr="006665F4" w:rsidRDefault="006665F4" w:rsidP="006665F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6665F4">
        <w:rPr>
          <w:rFonts w:ascii="Times New Roman" w:eastAsia="Times New Roman" w:hAnsi="Times New Roman" w:cs="Times New Roman"/>
          <w:color w:val="000000"/>
          <w:sz w:val="27"/>
          <w:szCs w:val="27"/>
          <w:lang w:bidi="ar-SA"/>
        </w:rPr>
        <w:t>Winged Adult</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An anonymous sage in </w:t>
      </w:r>
      <w:proofErr w:type="spellStart"/>
      <w:r w:rsidRPr="00CA5F1E">
        <w:rPr>
          <w:rFonts w:ascii="Times New Roman" w:eastAsia="Times New Roman" w:hAnsi="Times New Roman" w:cs="Times New Roman"/>
          <w:i/>
          <w:iCs/>
          <w:color w:val="000000"/>
          <w:sz w:val="18"/>
          <w:lang w:bidi="ar-SA"/>
        </w:rPr>
        <w:t>Midrash</w:t>
      </w:r>
      <w:proofErr w:type="spellEnd"/>
      <w:r w:rsidRPr="00CA5F1E">
        <w:rPr>
          <w:rFonts w:ascii="Times New Roman" w:eastAsia="Times New Roman" w:hAnsi="Times New Roman" w:cs="Times New Roman"/>
          <w:i/>
          <w:iCs/>
          <w:color w:val="000000"/>
          <w:sz w:val="18"/>
          <w:lang w:bidi="ar-SA"/>
        </w:rPr>
        <w:t xml:space="preserve"> </w:t>
      </w:r>
      <w:proofErr w:type="spellStart"/>
      <w:r w:rsidRPr="00CA5F1E">
        <w:rPr>
          <w:rFonts w:ascii="Times New Roman" w:eastAsia="Times New Roman" w:hAnsi="Times New Roman" w:cs="Times New Roman"/>
          <w:i/>
          <w:iCs/>
          <w:color w:val="000000"/>
          <w:sz w:val="18"/>
          <w:lang w:bidi="ar-SA"/>
        </w:rPr>
        <w:t>Hagadol</w:t>
      </w:r>
      <w:proofErr w:type="spellEnd"/>
      <w:r w:rsidRPr="00CA5F1E">
        <w:rPr>
          <w:rFonts w:ascii="Times New Roman" w:eastAsia="Times New Roman" w:hAnsi="Times New Roman" w:cs="Times New Roman"/>
          <w:i/>
          <w:iCs/>
          <w:color w:val="000000"/>
          <w:sz w:val="18"/>
          <w:lang w:bidi="ar-SA"/>
        </w:rPr>
        <w:t> </w:t>
      </w:r>
      <w:r w:rsidRPr="006665F4">
        <w:rPr>
          <w:rFonts w:ascii="Times New Roman" w:eastAsia="Times New Roman" w:hAnsi="Times New Roman" w:cs="Times New Roman"/>
          <w:color w:val="000000"/>
          <w:sz w:val="18"/>
          <w:szCs w:val="18"/>
          <w:lang w:bidi="ar-SA"/>
        </w:rPr>
        <w:t xml:space="preserve">asserted that the cherub resembles a human in all respects except that it has the wings of a bird; the anonymous exegete, unlike R. </w:t>
      </w:r>
      <w:proofErr w:type="spellStart"/>
      <w:r w:rsidRPr="006665F4">
        <w:rPr>
          <w:rFonts w:ascii="Times New Roman" w:eastAsia="Times New Roman" w:hAnsi="Times New Roman" w:cs="Times New Roman"/>
          <w:color w:val="000000"/>
          <w:sz w:val="18"/>
          <w:szCs w:val="18"/>
          <w:lang w:bidi="ar-SA"/>
        </w:rPr>
        <w:t>Abbahu</w:t>
      </w:r>
      <w:proofErr w:type="spellEnd"/>
      <w:r w:rsidRPr="006665F4">
        <w:rPr>
          <w:rFonts w:ascii="Times New Roman" w:eastAsia="Times New Roman" w:hAnsi="Times New Roman" w:cs="Times New Roman"/>
          <w:color w:val="000000"/>
          <w:sz w:val="18"/>
          <w:szCs w:val="18"/>
          <w:lang w:bidi="ar-SA"/>
        </w:rPr>
        <w:t>, did not specify an age and presumably had in mind an adult</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3]</w:t>
      </w:r>
      <w:r w:rsidRPr="006665F4">
        <w:rPr>
          <w:rFonts w:ascii="Times New Roman" w:eastAsia="Times New Roman" w:hAnsi="Times New Roman" w:cs="Times New Roman"/>
          <w:color w:val="000000"/>
          <w:sz w:val="18"/>
          <w:szCs w:val="18"/>
          <w:lang w:bidi="ar-SA"/>
        </w:rPr>
        <w:t xml:space="preserve"> This view was endorsed in part by </w:t>
      </w:r>
      <w:proofErr w:type="spellStart"/>
      <w:r w:rsidRPr="006665F4">
        <w:rPr>
          <w:rFonts w:ascii="Times New Roman" w:eastAsia="Times New Roman" w:hAnsi="Times New Roman" w:cs="Times New Roman"/>
          <w:color w:val="000000"/>
          <w:sz w:val="18"/>
          <w:szCs w:val="18"/>
          <w:lang w:bidi="ar-SA"/>
        </w:rPr>
        <w:t>Radak</w:t>
      </w:r>
      <w:proofErr w:type="spellEnd"/>
      <w:r w:rsidRPr="006665F4">
        <w:rPr>
          <w:rFonts w:ascii="Times New Roman" w:eastAsia="Times New Roman" w:hAnsi="Times New Roman" w:cs="Times New Roman"/>
          <w:color w:val="000000"/>
          <w:sz w:val="18"/>
          <w:szCs w:val="18"/>
          <w:lang w:bidi="ar-SA"/>
        </w:rPr>
        <w:t xml:space="preserve"> (ca. 1160–1235) and </w:t>
      </w:r>
      <w:proofErr w:type="spellStart"/>
      <w:r w:rsidRPr="006665F4">
        <w:rPr>
          <w:rFonts w:ascii="Times New Roman" w:eastAsia="Times New Roman" w:hAnsi="Times New Roman" w:cs="Times New Roman"/>
          <w:color w:val="000000"/>
          <w:sz w:val="18"/>
          <w:szCs w:val="18"/>
          <w:lang w:bidi="ar-SA"/>
        </w:rPr>
        <w:t>Ralbag</w:t>
      </w:r>
      <w:proofErr w:type="spellEnd"/>
      <w:r w:rsidRPr="006665F4">
        <w:rPr>
          <w:rFonts w:ascii="Times New Roman" w:eastAsia="Times New Roman" w:hAnsi="Times New Roman" w:cs="Times New Roman"/>
          <w:color w:val="000000"/>
          <w:sz w:val="18"/>
          <w:szCs w:val="18"/>
          <w:lang w:bidi="ar-SA"/>
        </w:rPr>
        <w:t xml:space="preserve"> (1288–1344).</w:t>
      </w:r>
      <w:r w:rsidRPr="006665F4">
        <w:rPr>
          <w:rFonts w:ascii="Times New Roman" w:eastAsia="Times New Roman" w:hAnsi="Times New Roman" w:cs="Times New Roman"/>
          <w:color w:val="B22222"/>
          <w:sz w:val="16"/>
          <w:szCs w:val="16"/>
          <w:vertAlign w:val="superscript"/>
          <w:lang w:bidi="ar-SA"/>
        </w:rPr>
        <w:t>[4]</w:t>
      </w:r>
      <w:r w:rsidRPr="006665F4">
        <w:rPr>
          <w:rFonts w:ascii="Times New Roman" w:eastAsia="Times New Roman" w:hAnsi="Times New Roman" w:cs="Times New Roman"/>
          <w:color w:val="000000"/>
          <w:sz w:val="18"/>
          <w:szCs w:val="18"/>
          <w:lang w:bidi="ar-SA"/>
        </w:rPr>
        <w:t> The identification of cherubim as winged humans, whether adults or children, found early expression in Jewish and Christian visual art. For example, an illuminated Hebrew manuscript from northern France, dated to 1277–1286, shows the tabernacle ark cherubim as childlike creatures with six wings each, as influenced by Isa 6:2 [Figure 1].</w:t>
      </w:r>
    </w:p>
    <w:p w:rsidR="006665F4" w:rsidRPr="00CA5F1E"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r w:rsidRPr="00CA5F1E">
        <w:rPr>
          <w:rFonts w:ascii="Times New Roman" w:eastAsia="Times New Roman" w:hAnsi="Times New Roman" w:cs="Times New Roman"/>
          <w:noProof/>
          <w:color w:val="000000"/>
          <w:sz w:val="16"/>
          <w:szCs w:val="16"/>
          <w:lang w:bidi="ar-SA"/>
        </w:rPr>
        <w:drawing>
          <wp:inline distT="0" distB="0" distL="0" distR="0">
            <wp:extent cx="3093881" cy="2243623"/>
            <wp:effectExtent l="19050" t="0" r="0" b="0"/>
            <wp:docPr id="5" name="תמונה 5" descr="child six wings cherub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six wings cherubim"/>
                    <pic:cNvPicPr>
                      <a:picLocks noChangeAspect="1" noChangeArrowheads="1"/>
                    </pic:cNvPicPr>
                  </pic:nvPicPr>
                  <pic:blipFill>
                    <a:blip r:embed="rId6"/>
                    <a:srcRect/>
                    <a:stretch>
                      <a:fillRect/>
                    </a:stretch>
                  </pic:blipFill>
                  <pic:spPr bwMode="auto">
                    <a:xfrm>
                      <a:off x="0" y="0"/>
                      <a:ext cx="3094959" cy="2244405"/>
                    </a:xfrm>
                    <a:prstGeom prst="rect">
                      <a:avLst/>
                    </a:prstGeom>
                    <a:noFill/>
                    <a:ln w="9525">
                      <a:noFill/>
                      <a:miter lim="800000"/>
                      <a:headEnd/>
                      <a:tailEnd/>
                    </a:ln>
                  </pic:spPr>
                </pic:pic>
              </a:graphicData>
            </a:graphic>
          </wp:inline>
        </w:drawing>
      </w:r>
    </w:p>
    <w:p w:rsidR="006665F4" w:rsidRPr="00CA5F1E"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proofErr w:type="gramStart"/>
      <w:r w:rsidRPr="006665F4">
        <w:rPr>
          <w:rFonts w:ascii="Times New Roman" w:eastAsia="Times New Roman" w:hAnsi="Times New Roman" w:cs="Times New Roman"/>
          <w:color w:val="000000"/>
          <w:sz w:val="16"/>
          <w:szCs w:val="16"/>
          <w:lang w:bidi="ar-SA"/>
        </w:rPr>
        <w:t>[Figure 1].</w:t>
      </w:r>
      <w:proofErr w:type="gramEnd"/>
      <w:r w:rsidRPr="006665F4">
        <w:rPr>
          <w:rFonts w:ascii="Times New Roman" w:eastAsia="Times New Roman" w:hAnsi="Times New Roman" w:cs="Times New Roman"/>
          <w:color w:val="000000"/>
          <w:sz w:val="16"/>
          <w:szCs w:val="16"/>
          <w:lang w:bidi="ar-SA"/>
        </w:rPr>
        <w:t xml:space="preserve"> British Museum, add. 11639</w:t>
      </w:r>
    </w:p>
    <w:p w:rsidR="006665F4" w:rsidRPr="006665F4"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It is now known that the winged adult human is a common denizen of ancient Near Eastern iconography, and several modern scholars have identified the cherub with it, including Carl F. </w:t>
      </w:r>
      <w:proofErr w:type="spellStart"/>
      <w:r w:rsidRPr="006665F4">
        <w:rPr>
          <w:rFonts w:ascii="Times New Roman" w:eastAsia="Times New Roman" w:hAnsi="Times New Roman" w:cs="Times New Roman"/>
          <w:color w:val="000000"/>
          <w:sz w:val="18"/>
          <w:szCs w:val="18"/>
          <w:lang w:bidi="ar-SA"/>
        </w:rPr>
        <w:t>Keil</w:t>
      </w:r>
      <w:proofErr w:type="spellEnd"/>
      <w:r w:rsidRPr="006665F4">
        <w:rPr>
          <w:rFonts w:ascii="Times New Roman" w:eastAsia="Times New Roman" w:hAnsi="Times New Roman" w:cs="Times New Roman"/>
          <w:color w:val="000000"/>
          <w:sz w:val="18"/>
          <w:szCs w:val="18"/>
          <w:lang w:bidi="ar-SA"/>
        </w:rPr>
        <w:t xml:space="preserve"> and Franz </w:t>
      </w:r>
      <w:proofErr w:type="spellStart"/>
      <w:r w:rsidRPr="006665F4">
        <w:rPr>
          <w:rFonts w:ascii="Times New Roman" w:eastAsia="Times New Roman" w:hAnsi="Times New Roman" w:cs="Times New Roman"/>
          <w:color w:val="000000"/>
          <w:sz w:val="18"/>
          <w:szCs w:val="18"/>
          <w:lang w:bidi="ar-SA"/>
        </w:rPr>
        <w:t>Delitzsch</w:t>
      </w:r>
      <w:proofErr w:type="spellEnd"/>
      <w:r w:rsidRPr="006665F4">
        <w:rPr>
          <w:rFonts w:ascii="Times New Roman" w:eastAsia="Times New Roman" w:hAnsi="Times New Roman" w:cs="Times New Roman"/>
          <w:color w:val="000000"/>
          <w:sz w:val="18"/>
          <w:szCs w:val="18"/>
          <w:lang w:bidi="ar-SA"/>
        </w:rPr>
        <w:t>, Robert Pfeiffer, and Louis-</w:t>
      </w:r>
      <w:proofErr w:type="spellStart"/>
      <w:r w:rsidRPr="006665F4">
        <w:rPr>
          <w:rFonts w:ascii="Times New Roman" w:eastAsia="Times New Roman" w:hAnsi="Times New Roman" w:cs="Times New Roman"/>
          <w:color w:val="000000"/>
          <w:sz w:val="18"/>
          <w:szCs w:val="18"/>
          <w:lang w:bidi="ar-SA"/>
        </w:rPr>
        <w:t>Hugues</w:t>
      </w:r>
      <w:proofErr w:type="spellEnd"/>
      <w:r w:rsidRPr="006665F4">
        <w:rPr>
          <w:rFonts w:ascii="Times New Roman" w:eastAsia="Times New Roman" w:hAnsi="Times New Roman" w:cs="Times New Roman"/>
          <w:color w:val="000000"/>
          <w:sz w:val="18"/>
          <w:szCs w:val="18"/>
          <w:lang w:bidi="ar-SA"/>
        </w:rPr>
        <w:t xml:space="preserve"> Vincent</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5]</w:t>
      </w:r>
    </w:p>
    <w:p w:rsidR="006665F4" w:rsidRPr="006665F4" w:rsidRDefault="006665F4" w:rsidP="006665F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6665F4">
        <w:rPr>
          <w:rFonts w:ascii="Times New Roman" w:eastAsia="Times New Roman" w:hAnsi="Times New Roman" w:cs="Times New Roman"/>
          <w:color w:val="000000"/>
          <w:sz w:val="27"/>
          <w:szCs w:val="27"/>
          <w:lang w:bidi="ar-SA"/>
        </w:rPr>
        <w:t>Bird</w:t>
      </w:r>
    </w:p>
    <w:p w:rsidR="006665F4" w:rsidRPr="00CA5F1E"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r w:rsidRPr="00CA5F1E">
        <w:rPr>
          <w:rFonts w:ascii="Times New Roman" w:eastAsia="Times New Roman" w:hAnsi="Times New Roman" w:cs="Times New Roman"/>
          <w:noProof/>
          <w:color w:val="000000"/>
          <w:sz w:val="16"/>
          <w:szCs w:val="16"/>
          <w:lang w:bidi="ar-SA"/>
        </w:rPr>
        <w:lastRenderedPageBreak/>
        <w:drawing>
          <wp:inline distT="0" distB="0" distL="0" distR="0">
            <wp:extent cx="920312" cy="2067635"/>
            <wp:effectExtent l="19050" t="0" r="0" b="0"/>
            <wp:docPr id="6" name="תמונה 6" descr="cherubim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rubim birds"/>
                    <pic:cNvPicPr>
                      <a:picLocks noChangeAspect="1" noChangeArrowheads="1"/>
                    </pic:cNvPicPr>
                  </pic:nvPicPr>
                  <pic:blipFill>
                    <a:blip r:embed="rId7"/>
                    <a:srcRect/>
                    <a:stretch>
                      <a:fillRect/>
                    </a:stretch>
                  </pic:blipFill>
                  <pic:spPr bwMode="auto">
                    <a:xfrm>
                      <a:off x="0" y="0"/>
                      <a:ext cx="920304" cy="2067617"/>
                    </a:xfrm>
                    <a:prstGeom prst="rect">
                      <a:avLst/>
                    </a:prstGeom>
                    <a:noFill/>
                    <a:ln w="9525">
                      <a:noFill/>
                      <a:miter lim="800000"/>
                      <a:headEnd/>
                      <a:tailEnd/>
                    </a:ln>
                  </pic:spPr>
                </pic:pic>
              </a:graphicData>
            </a:graphic>
          </wp:inline>
        </w:drawing>
      </w:r>
    </w:p>
    <w:p w:rsidR="006665F4" w:rsidRPr="00CA5F1E"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proofErr w:type="gramStart"/>
      <w:r w:rsidRPr="006665F4">
        <w:rPr>
          <w:rFonts w:ascii="Times New Roman" w:eastAsia="Times New Roman" w:hAnsi="Times New Roman" w:cs="Times New Roman"/>
          <w:color w:val="000000"/>
          <w:sz w:val="16"/>
          <w:szCs w:val="16"/>
          <w:lang w:bidi="ar-SA"/>
        </w:rPr>
        <w:t>Figure 2.</w:t>
      </w:r>
      <w:proofErr w:type="gramEnd"/>
      <w:r w:rsidRPr="006665F4">
        <w:rPr>
          <w:rFonts w:ascii="Times New Roman" w:eastAsia="Times New Roman" w:hAnsi="Times New Roman" w:cs="Times New Roman"/>
          <w:color w:val="000000"/>
          <w:sz w:val="16"/>
          <w:szCs w:val="16"/>
          <w:lang w:bidi="ar-SA"/>
        </w:rPr>
        <w:t xml:space="preserve"> British Museum, add. 14759</w:t>
      </w:r>
    </w:p>
    <w:p w:rsidR="006665F4" w:rsidRPr="006665F4"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proofErr w:type="spellStart"/>
      <w:r w:rsidRPr="006665F4">
        <w:rPr>
          <w:rFonts w:ascii="Times New Roman" w:eastAsia="Times New Roman" w:hAnsi="Times New Roman" w:cs="Times New Roman"/>
          <w:color w:val="000000"/>
          <w:sz w:val="18"/>
          <w:szCs w:val="18"/>
          <w:lang w:bidi="ar-SA"/>
        </w:rPr>
        <w:t>Rashbam</w:t>
      </w:r>
      <w:proofErr w:type="spellEnd"/>
      <w:r w:rsidRPr="006665F4">
        <w:rPr>
          <w:rFonts w:ascii="Times New Roman" w:eastAsia="Times New Roman" w:hAnsi="Times New Roman" w:cs="Times New Roman"/>
          <w:color w:val="000000"/>
          <w:sz w:val="18"/>
          <w:szCs w:val="18"/>
          <w:lang w:bidi="ar-SA"/>
        </w:rPr>
        <w:t xml:space="preserve"> (ca. 1085–1158) and </w:t>
      </w:r>
      <w:proofErr w:type="spellStart"/>
      <w:r w:rsidRPr="006665F4">
        <w:rPr>
          <w:rFonts w:ascii="Times New Roman" w:eastAsia="Times New Roman" w:hAnsi="Times New Roman" w:cs="Times New Roman"/>
          <w:color w:val="000000"/>
          <w:sz w:val="18"/>
          <w:szCs w:val="18"/>
          <w:lang w:bidi="ar-SA"/>
        </w:rPr>
        <w:t>Hizkuni</w:t>
      </w:r>
      <w:proofErr w:type="spellEnd"/>
      <w:r w:rsidRPr="006665F4">
        <w:rPr>
          <w:rFonts w:ascii="Times New Roman" w:eastAsia="Times New Roman" w:hAnsi="Times New Roman" w:cs="Times New Roman"/>
          <w:color w:val="000000"/>
          <w:sz w:val="18"/>
          <w:szCs w:val="18"/>
          <w:lang w:bidi="ar-SA"/>
        </w:rPr>
        <w:t xml:space="preserve"> (thirteenth century) stated that cherubim are birds</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6]</w:t>
      </w:r>
      <w:r w:rsidRPr="006665F4">
        <w:rPr>
          <w:rFonts w:ascii="Times New Roman" w:eastAsia="Times New Roman" w:hAnsi="Times New Roman" w:cs="Times New Roman"/>
          <w:color w:val="000000"/>
          <w:sz w:val="18"/>
          <w:szCs w:val="18"/>
          <w:lang w:bidi="ar-SA"/>
        </w:rPr>
        <w:t xml:space="preserve"> This identification enjoys visual expression in a fifteenth-century drawing by the prolific Jewish illuminator Joel b. Simeon </w:t>
      </w:r>
      <w:proofErr w:type="spellStart"/>
      <w:r w:rsidRPr="006665F4">
        <w:rPr>
          <w:rFonts w:ascii="Times New Roman" w:eastAsia="Times New Roman" w:hAnsi="Times New Roman" w:cs="Times New Roman"/>
          <w:color w:val="000000"/>
          <w:sz w:val="18"/>
          <w:szCs w:val="18"/>
          <w:lang w:bidi="ar-SA"/>
        </w:rPr>
        <w:t>Feibush</w:t>
      </w:r>
      <w:proofErr w:type="spellEnd"/>
      <w:r w:rsidRPr="006665F4">
        <w:rPr>
          <w:rFonts w:ascii="Times New Roman" w:eastAsia="Times New Roman" w:hAnsi="Times New Roman" w:cs="Times New Roman"/>
          <w:color w:val="000000"/>
          <w:sz w:val="18"/>
          <w:szCs w:val="18"/>
          <w:lang w:bidi="ar-SA"/>
        </w:rPr>
        <w:t xml:space="preserve"> showing the biblical ark surmounted by two pigeon-like birds [Figure 2]. In the modern era, François </w:t>
      </w:r>
      <w:proofErr w:type="spellStart"/>
      <w:r w:rsidRPr="006665F4">
        <w:rPr>
          <w:rFonts w:ascii="Times New Roman" w:eastAsia="Times New Roman" w:hAnsi="Times New Roman" w:cs="Times New Roman"/>
          <w:color w:val="000000"/>
          <w:sz w:val="18"/>
          <w:szCs w:val="18"/>
          <w:lang w:bidi="ar-SA"/>
        </w:rPr>
        <w:t>Lenormant</w:t>
      </w:r>
      <w:proofErr w:type="spellEnd"/>
      <w:r w:rsidRPr="006665F4">
        <w:rPr>
          <w:rFonts w:ascii="Times New Roman" w:eastAsia="Times New Roman" w:hAnsi="Times New Roman" w:cs="Times New Roman"/>
          <w:color w:val="000000"/>
          <w:sz w:val="18"/>
          <w:szCs w:val="18"/>
          <w:lang w:bidi="ar-SA"/>
        </w:rPr>
        <w:t xml:space="preserve"> expressed the same idea regarding the tabernacle ark cherubim, writing that they were probably birds fashioned in the Egyptian artistic style</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7]</w:t>
      </w:r>
    </w:p>
    <w:p w:rsidR="006665F4" w:rsidRPr="006665F4" w:rsidRDefault="006665F4" w:rsidP="006665F4">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6665F4">
        <w:rPr>
          <w:rFonts w:ascii="Times New Roman" w:eastAsia="Times New Roman" w:hAnsi="Times New Roman" w:cs="Times New Roman"/>
          <w:color w:val="000000"/>
          <w:sz w:val="23"/>
          <w:szCs w:val="23"/>
          <w:lang w:bidi="ar-SA"/>
        </w:rPr>
        <w:t>Human-Headed Birds</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An intermediate position between this view and the preceding one was taken by Abraham b. Moses Maimonides (1186–1237), who suggested that the ark cherubim in the tabernacle had human heads and faces and avian wings, bodies and feet. He admitted the speculative nature of the suggestion and adduced no arguments in its favor</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8]</w:t>
      </w:r>
    </w:p>
    <w:p w:rsidR="006665F4" w:rsidRPr="006665F4" w:rsidRDefault="006665F4" w:rsidP="006665F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6665F4">
        <w:rPr>
          <w:rFonts w:ascii="Times New Roman" w:eastAsia="Times New Roman" w:hAnsi="Times New Roman" w:cs="Times New Roman"/>
          <w:color w:val="000000"/>
          <w:sz w:val="27"/>
          <w:szCs w:val="27"/>
          <w:lang w:bidi="ar-SA"/>
        </w:rPr>
        <w:t>Winged Bovine</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proofErr w:type="spellStart"/>
      <w:r w:rsidRPr="006665F4">
        <w:rPr>
          <w:rFonts w:ascii="Times New Roman" w:eastAsia="Times New Roman" w:hAnsi="Times New Roman" w:cs="Times New Roman"/>
          <w:color w:val="000000"/>
          <w:sz w:val="18"/>
          <w:szCs w:val="18"/>
          <w:lang w:bidi="ar-SA"/>
        </w:rPr>
        <w:t>Rashbam’s</w:t>
      </w:r>
      <w:proofErr w:type="spellEnd"/>
      <w:r w:rsidRPr="006665F4">
        <w:rPr>
          <w:rFonts w:ascii="Times New Roman" w:eastAsia="Times New Roman" w:hAnsi="Times New Roman" w:cs="Times New Roman"/>
          <w:color w:val="000000"/>
          <w:sz w:val="18"/>
          <w:szCs w:val="18"/>
          <w:lang w:bidi="ar-SA"/>
        </w:rPr>
        <w:t xml:space="preserve"> student Joseph </w:t>
      </w:r>
      <w:proofErr w:type="spellStart"/>
      <w:r w:rsidRPr="006665F4">
        <w:rPr>
          <w:rFonts w:ascii="Times New Roman" w:eastAsia="Times New Roman" w:hAnsi="Times New Roman" w:cs="Times New Roman"/>
          <w:color w:val="000000"/>
          <w:sz w:val="18"/>
          <w:szCs w:val="18"/>
          <w:lang w:bidi="ar-SA"/>
        </w:rPr>
        <w:t>Bekhor</w:t>
      </w:r>
      <w:proofErr w:type="spellEnd"/>
      <w:r w:rsidRPr="006665F4">
        <w:rPr>
          <w:rFonts w:ascii="Times New Roman" w:eastAsia="Times New Roman" w:hAnsi="Times New Roman" w:cs="Times New Roman"/>
          <w:color w:val="000000"/>
          <w:sz w:val="18"/>
          <w:szCs w:val="18"/>
          <w:lang w:bidi="ar-SA"/>
        </w:rPr>
        <w:t xml:space="preserve"> </w:t>
      </w:r>
      <w:proofErr w:type="spellStart"/>
      <w:r w:rsidRPr="006665F4">
        <w:rPr>
          <w:rFonts w:ascii="Times New Roman" w:eastAsia="Times New Roman" w:hAnsi="Times New Roman" w:cs="Times New Roman"/>
          <w:color w:val="000000"/>
          <w:sz w:val="18"/>
          <w:szCs w:val="18"/>
          <w:lang w:bidi="ar-SA"/>
        </w:rPr>
        <w:t>Shor</w:t>
      </w:r>
      <w:proofErr w:type="spellEnd"/>
      <w:r w:rsidRPr="006665F4">
        <w:rPr>
          <w:rFonts w:ascii="Times New Roman" w:eastAsia="Times New Roman" w:hAnsi="Times New Roman" w:cs="Times New Roman"/>
          <w:color w:val="000000"/>
          <w:sz w:val="18"/>
          <w:szCs w:val="18"/>
          <w:lang w:bidi="ar-SA"/>
        </w:rPr>
        <w:t xml:space="preserve"> (second half of the twelfth century), whose name means “firstborn of an ox” – coincidence? – </w:t>
      </w:r>
      <w:proofErr w:type="gramStart"/>
      <w:r w:rsidRPr="006665F4">
        <w:rPr>
          <w:rFonts w:ascii="Times New Roman" w:eastAsia="Times New Roman" w:hAnsi="Times New Roman" w:cs="Times New Roman"/>
          <w:color w:val="000000"/>
          <w:sz w:val="18"/>
          <w:szCs w:val="18"/>
          <w:lang w:bidi="ar-SA"/>
        </w:rPr>
        <w:t>along</w:t>
      </w:r>
      <w:proofErr w:type="gramEnd"/>
      <w:r w:rsidRPr="006665F4">
        <w:rPr>
          <w:rFonts w:ascii="Times New Roman" w:eastAsia="Times New Roman" w:hAnsi="Times New Roman" w:cs="Times New Roman"/>
          <w:color w:val="000000"/>
          <w:sz w:val="18"/>
          <w:szCs w:val="18"/>
          <w:lang w:bidi="ar-SA"/>
        </w:rPr>
        <w:t xml:space="preserve"> with Isaac of Vienna (ca. 1180–1250) and other </w:t>
      </w:r>
      <w:proofErr w:type="spellStart"/>
      <w:r w:rsidRPr="006665F4">
        <w:rPr>
          <w:rFonts w:ascii="Times New Roman" w:eastAsia="Times New Roman" w:hAnsi="Times New Roman" w:cs="Times New Roman"/>
          <w:color w:val="000000"/>
          <w:sz w:val="18"/>
          <w:szCs w:val="18"/>
          <w:lang w:bidi="ar-SA"/>
        </w:rPr>
        <w:t>tosafists</w:t>
      </w:r>
      <w:proofErr w:type="spellEnd"/>
      <w:r w:rsidRPr="006665F4">
        <w:rPr>
          <w:rFonts w:ascii="Times New Roman" w:eastAsia="Times New Roman" w:hAnsi="Times New Roman" w:cs="Times New Roman"/>
          <w:color w:val="000000"/>
          <w:sz w:val="18"/>
          <w:szCs w:val="18"/>
          <w:lang w:bidi="ar-SA"/>
        </w:rPr>
        <w:t>, proffered the view that typical cherubim are “angels in the image of oxen.”</w:t>
      </w:r>
      <w:r w:rsidRPr="006665F4">
        <w:rPr>
          <w:rFonts w:ascii="Times New Roman" w:eastAsia="Times New Roman" w:hAnsi="Times New Roman" w:cs="Times New Roman"/>
          <w:color w:val="B22222"/>
          <w:sz w:val="16"/>
          <w:szCs w:val="16"/>
          <w:vertAlign w:val="superscript"/>
          <w:lang w:bidi="ar-SA"/>
        </w:rPr>
        <w:t>[9]</w:t>
      </w:r>
      <w:r w:rsidRPr="006665F4">
        <w:rPr>
          <w:rFonts w:ascii="Times New Roman" w:eastAsia="Times New Roman" w:hAnsi="Times New Roman" w:cs="Times New Roman"/>
          <w:color w:val="000000"/>
          <w:sz w:val="18"/>
          <w:szCs w:val="18"/>
          <w:lang w:bidi="ar-SA"/>
        </w:rPr>
        <w:t> Later scholars, such as the seventeenth-century Protestant polymath Hugo Grotius, promoted similar views.</w:t>
      </w:r>
      <w:r w:rsidRPr="006665F4">
        <w:rPr>
          <w:rFonts w:ascii="Times New Roman" w:eastAsia="Times New Roman" w:hAnsi="Times New Roman" w:cs="Times New Roman"/>
          <w:color w:val="B22222"/>
          <w:sz w:val="16"/>
          <w:szCs w:val="16"/>
          <w:vertAlign w:val="superscript"/>
          <w:lang w:bidi="ar-SA"/>
        </w:rPr>
        <w:t>[10]</w:t>
      </w:r>
      <w:r w:rsidRPr="006665F4">
        <w:rPr>
          <w:rFonts w:ascii="Times New Roman" w:eastAsia="Times New Roman" w:hAnsi="Times New Roman" w:cs="Times New Roman"/>
          <w:color w:val="000000"/>
          <w:sz w:val="18"/>
          <w:szCs w:val="18"/>
          <w:lang w:bidi="ar-SA"/>
        </w:rPr>
        <w:t> One reason for this suggestion is the fact that the word “</w:t>
      </w:r>
      <w:r w:rsidRPr="006665F4">
        <w:rPr>
          <w:rFonts w:ascii="Times New Roman" w:eastAsia="Times New Roman" w:hAnsi="Times New Roman" w:cs="Times New Roman"/>
          <w:color w:val="000000"/>
          <w:sz w:val="18"/>
          <w:szCs w:val="18"/>
          <w:rtl/>
        </w:rPr>
        <w:t>שור</w:t>
      </w:r>
      <w:r w:rsidRPr="006665F4">
        <w:rPr>
          <w:rFonts w:ascii="Times New Roman" w:eastAsia="Times New Roman" w:hAnsi="Times New Roman" w:cs="Times New Roman"/>
          <w:color w:val="000000"/>
          <w:sz w:val="18"/>
          <w:szCs w:val="18"/>
          <w:lang w:bidi="ar-SA"/>
        </w:rPr>
        <w:t>” in Ezekiel 1:10 is replaced by “</w:t>
      </w:r>
      <w:r w:rsidRPr="006665F4">
        <w:rPr>
          <w:rFonts w:ascii="Times New Roman" w:eastAsia="Times New Roman" w:hAnsi="Times New Roman" w:cs="Times New Roman"/>
          <w:color w:val="000000"/>
          <w:sz w:val="18"/>
          <w:szCs w:val="18"/>
          <w:rtl/>
        </w:rPr>
        <w:t>כרוב</w:t>
      </w:r>
      <w:r w:rsidRPr="006665F4">
        <w:rPr>
          <w:rFonts w:ascii="Times New Roman" w:eastAsia="Times New Roman" w:hAnsi="Times New Roman" w:cs="Times New Roman"/>
          <w:color w:val="000000"/>
          <w:sz w:val="18"/>
          <w:szCs w:val="18"/>
          <w:lang w:bidi="ar-SA"/>
        </w:rPr>
        <w:t>” in Ezekiel 10:14, implying the terms are synonymous.</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By the end of the eighteenth century, material evidence was adduced to support these views: the human-headed winged bull colossi of Persepolis, which were known from a drawing and description by Dutch traveler </w:t>
      </w:r>
      <w:proofErr w:type="spellStart"/>
      <w:r w:rsidRPr="006665F4">
        <w:rPr>
          <w:rFonts w:ascii="Times New Roman" w:eastAsia="Times New Roman" w:hAnsi="Times New Roman" w:cs="Times New Roman"/>
          <w:color w:val="000000"/>
          <w:sz w:val="18"/>
          <w:szCs w:val="18"/>
          <w:lang w:bidi="ar-SA"/>
        </w:rPr>
        <w:t>Cornelis</w:t>
      </w:r>
      <w:proofErr w:type="spellEnd"/>
      <w:r w:rsidRPr="006665F4">
        <w:rPr>
          <w:rFonts w:ascii="Times New Roman" w:eastAsia="Times New Roman" w:hAnsi="Times New Roman" w:cs="Times New Roman"/>
          <w:color w:val="000000"/>
          <w:sz w:val="18"/>
          <w:szCs w:val="18"/>
          <w:lang w:bidi="ar-SA"/>
        </w:rPr>
        <w:t xml:space="preserve"> de </w:t>
      </w:r>
      <w:proofErr w:type="spellStart"/>
      <w:r w:rsidRPr="006665F4">
        <w:rPr>
          <w:rFonts w:ascii="Times New Roman" w:eastAsia="Times New Roman" w:hAnsi="Times New Roman" w:cs="Times New Roman"/>
          <w:color w:val="000000"/>
          <w:sz w:val="18"/>
          <w:szCs w:val="18"/>
          <w:lang w:bidi="ar-SA"/>
        </w:rPr>
        <w:t>Bruyn</w:t>
      </w:r>
      <w:proofErr w:type="spellEnd"/>
      <w:r w:rsidRPr="006665F4">
        <w:rPr>
          <w:rFonts w:ascii="Times New Roman" w:eastAsia="Times New Roman" w:hAnsi="Times New Roman" w:cs="Times New Roman"/>
          <w:color w:val="000000"/>
          <w:sz w:val="18"/>
          <w:szCs w:val="18"/>
          <w:lang w:bidi="ar-SA"/>
        </w:rPr>
        <w:t xml:space="preserve"> [Figure 3].</w:t>
      </w:r>
      <w:r w:rsidRPr="006665F4">
        <w:rPr>
          <w:rFonts w:ascii="Times New Roman" w:eastAsia="Times New Roman" w:hAnsi="Times New Roman" w:cs="Times New Roman"/>
          <w:color w:val="B22222"/>
          <w:sz w:val="16"/>
          <w:szCs w:val="16"/>
          <w:vertAlign w:val="superscript"/>
          <w:lang w:bidi="ar-SA"/>
        </w:rPr>
        <w:t>[11]</w:t>
      </w:r>
      <w:r w:rsidRPr="006665F4">
        <w:rPr>
          <w:rFonts w:ascii="Times New Roman" w:eastAsia="Times New Roman" w:hAnsi="Times New Roman" w:cs="Times New Roman"/>
          <w:color w:val="000000"/>
          <w:sz w:val="18"/>
          <w:szCs w:val="18"/>
          <w:lang w:bidi="ar-SA"/>
        </w:rPr>
        <w:t xml:space="preserve"> Later, the publicity received by colossal human-headed winged bulls in Assyrian palaces excavated in the mid-nineteenth century [Figure 4], along with the mistaken belief that the </w:t>
      </w:r>
      <w:proofErr w:type="spellStart"/>
      <w:r w:rsidRPr="006665F4">
        <w:rPr>
          <w:rFonts w:ascii="Times New Roman" w:eastAsia="Times New Roman" w:hAnsi="Times New Roman" w:cs="Times New Roman"/>
          <w:color w:val="000000"/>
          <w:sz w:val="18"/>
          <w:szCs w:val="18"/>
          <w:lang w:bidi="ar-SA"/>
        </w:rPr>
        <w:t>Akkadian</w:t>
      </w:r>
      <w:proofErr w:type="spellEnd"/>
      <w:r w:rsidRPr="006665F4">
        <w:rPr>
          <w:rFonts w:ascii="Times New Roman" w:eastAsia="Times New Roman" w:hAnsi="Times New Roman" w:cs="Times New Roman"/>
          <w:color w:val="000000"/>
          <w:sz w:val="18"/>
          <w:szCs w:val="18"/>
          <w:lang w:bidi="ar-SA"/>
        </w:rPr>
        <w:t xml:space="preserve"> words </w:t>
      </w:r>
      <w:proofErr w:type="spellStart"/>
      <w:r w:rsidRPr="00CA5F1E">
        <w:rPr>
          <w:rFonts w:ascii="Times New Roman" w:eastAsia="Times New Roman" w:hAnsi="Times New Roman" w:cs="Times New Roman"/>
          <w:i/>
          <w:iCs/>
          <w:color w:val="000000"/>
          <w:sz w:val="18"/>
          <w:lang w:bidi="ar-SA"/>
        </w:rPr>
        <w:t>kirûbu</w:t>
      </w:r>
      <w:proofErr w:type="spellEnd"/>
      <w:r w:rsidRPr="006665F4">
        <w:rPr>
          <w:rFonts w:ascii="Times New Roman" w:eastAsia="Times New Roman" w:hAnsi="Times New Roman" w:cs="Times New Roman"/>
          <w:color w:val="B22222"/>
          <w:sz w:val="16"/>
          <w:szCs w:val="16"/>
          <w:vertAlign w:val="superscript"/>
          <w:lang w:bidi="ar-SA"/>
        </w:rPr>
        <w:t>[12]</w:t>
      </w:r>
      <w:r w:rsidRPr="006665F4">
        <w:rPr>
          <w:rFonts w:ascii="Times New Roman" w:eastAsia="Times New Roman" w:hAnsi="Times New Roman" w:cs="Times New Roman"/>
          <w:color w:val="000000"/>
          <w:sz w:val="18"/>
          <w:szCs w:val="18"/>
          <w:lang w:bidi="ar-SA"/>
        </w:rPr>
        <w:t> or </w:t>
      </w:r>
      <w:proofErr w:type="spellStart"/>
      <w:r w:rsidRPr="00CA5F1E">
        <w:rPr>
          <w:rFonts w:ascii="Times New Roman" w:eastAsia="Times New Roman" w:hAnsi="Times New Roman" w:cs="Times New Roman"/>
          <w:i/>
          <w:iCs/>
          <w:color w:val="000000"/>
          <w:sz w:val="18"/>
          <w:lang w:bidi="ar-SA"/>
        </w:rPr>
        <w:t>kāribu</w:t>
      </w:r>
      <w:proofErr w:type="spellEnd"/>
      <w:r w:rsidRPr="006665F4">
        <w:rPr>
          <w:rFonts w:ascii="Times New Roman" w:eastAsia="Times New Roman" w:hAnsi="Times New Roman" w:cs="Times New Roman"/>
          <w:color w:val="B22222"/>
          <w:sz w:val="16"/>
          <w:szCs w:val="16"/>
          <w:vertAlign w:val="superscript"/>
          <w:lang w:bidi="ar-SA"/>
        </w:rPr>
        <w:t>[13]</w:t>
      </w:r>
      <w:r w:rsidRPr="006665F4">
        <w:rPr>
          <w:rFonts w:ascii="Times New Roman" w:eastAsia="Times New Roman" w:hAnsi="Times New Roman" w:cs="Times New Roman"/>
          <w:color w:val="000000"/>
          <w:sz w:val="18"/>
          <w:szCs w:val="18"/>
          <w:lang w:bidi="ar-SA"/>
        </w:rPr>
        <w:t> designated these beings, boosted the view that cherubim shared the form of these colossi.</w:t>
      </w:r>
      <w:r w:rsidRPr="006665F4">
        <w:rPr>
          <w:rFonts w:ascii="Times New Roman" w:eastAsia="Times New Roman" w:hAnsi="Times New Roman" w:cs="Times New Roman"/>
          <w:color w:val="B22222"/>
          <w:sz w:val="16"/>
          <w:szCs w:val="16"/>
          <w:vertAlign w:val="superscript"/>
          <w:lang w:bidi="ar-SA"/>
        </w:rPr>
        <w:t>[14]</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w:t>
      </w:r>
    </w:p>
    <w:p w:rsidR="006665F4" w:rsidRPr="00CA5F1E"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r w:rsidRPr="00CA5F1E">
        <w:rPr>
          <w:rFonts w:ascii="Times New Roman" w:eastAsia="Times New Roman" w:hAnsi="Times New Roman" w:cs="Times New Roman"/>
          <w:noProof/>
          <w:color w:val="000000"/>
          <w:sz w:val="16"/>
          <w:szCs w:val="16"/>
          <w:lang w:bidi="ar-SA"/>
        </w:rPr>
        <w:lastRenderedPageBreak/>
        <w:drawing>
          <wp:inline distT="0" distB="0" distL="0" distR="0">
            <wp:extent cx="2471666" cy="1635779"/>
            <wp:effectExtent l="19050" t="0" r="4834" b="0"/>
            <wp:docPr id="7" name="תמונה 7" descr="human-headed winged 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man-headed winged bull"/>
                    <pic:cNvPicPr>
                      <a:picLocks noChangeAspect="1" noChangeArrowheads="1"/>
                    </pic:cNvPicPr>
                  </pic:nvPicPr>
                  <pic:blipFill>
                    <a:blip r:embed="rId8"/>
                    <a:srcRect/>
                    <a:stretch>
                      <a:fillRect/>
                    </a:stretch>
                  </pic:blipFill>
                  <pic:spPr bwMode="auto">
                    <a:xfrm>
                      <a:off x="0" y="0"/>
                      <a:ext cx="2472527" cy="1636349"/>
                    </a:xfrm>
                    <a:prstGeom prst="rect">
                      <a:avLst/>
                    </a:prstGeom>
                    <a:noFill/>
                    <a:ln w="9525">
                      <a:noFill/>
                      <a:miter lim="800000"/>
                      <a:headEnd/>
                      <a:tailEnd/>
                    </a:ln>
                  </pic:spPr>
                </pic:pic>
              </a:graphicData>
            </a:graphic>
          </wp:inline>
        </w:drawing>
      </w:r>
    </w:p>
    <w:p w:rsidR="006665F4" w:rsidRPr="006665F4"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r w:rsidRPr="006665F4">
        <w:rPr>
          <w:rFonts w:ascii="Times New Roman" w:eastAsia="Times New Roman" w:hAnsi="Times New Roman" w:cs="Times New Roman"/>
          <w:color w:val="000000"/>
          <w:sz w:val="16"/>
          <w:szCs w:val="16"/>
          <w:lang w:bidi="ar-SA"/>
        </w:rPr>
        <w:t>Figure 3 (</w:t>
      </w:r>
      <w:proofErr w:type="spellStart"/>
      <w:r w:rsidRPr="006665F4">
        <w:rPr>
          <w:rFonts w:ascii="Times New Roman" w:eastAsia="Times New Roman" w:hAnsi="Times New Roman" w:cs="Times New Roman"/>
          <w:color w:val="000000"/>
          <w:sz w:val="16"/>
          <w:szCs w:val="16"/>
          <w:lang w:bidi="ar-SA"/>
        </w:rPr>
        <w:t>wikimedia</w:t>
      </w:r>
      <w:proofErr w:type="spellEnd"/>
      <w:r w:rsidRPr="006665F4">
        <w:rPr>
          <w:rFonts w:ascii="Times New Roman" w:eastAsia="Times New Roman" w:hAnsi="Times New Roman" w:cs="Times New Roman"/>
          <w:color w:val="000000"/>
          <w:sz w:val="16"/>
          <w:szCs w:val="16"/>
          <w:lang w:bidi="ar-SA"/>
        </w:rPr>
        <w:t>) Figure 4 (British Museum ME 118872)</w:t>
      </w:r>
    </w:p>
    <w:p w:rsidR="006665F4" w:rsidRPr="006665F4" w:rsidRDefault="006665F4" w:rsidP="006665F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6665F4">
        <w:rPr>
          <w:rFonts w:ascii="Times New Roman" w:eastAsia="Times New Roman" w:hAnsi="Times New Roman" w:cs="Times New Roman"/>
          <w:color w:val="000000"/>
          <w:sz w:val="27"/>
          <w:szCs w:val="27"/>
          <w:lang w:bidi="ar-SA"/>
        </w:rPr>
        <w:t>Griffin</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Doubting the association of the cherub with the human-headed winged bull, the nineteenth-century </w:t>
      </w:r>
      <w:proofErr w:type="spellStart"/>
      <w:r w:rsidRPr="006665F4">
        <w:rPr>
          <w:rFonts w:ascii="Times New Roman" w:eastAsia="Times New Roman" w:hAnsi="Times New Roman" w:cs="Times New Roman"/>
          <w:color w:val="000000"/>
          <w:sz w:val="18"/>
          <w:szCs w:val="18"/>
          <w:lang w:bidi="ar-SA"/>
        </w:rPr>
        <w:t>biblicist</w:t>
      </w:r>
      <w:proofErr w:type="spellEnd"/>
      <w:r w:rsidRPr="006665F4">
        <w:rPr>
          <w:rFonts w:ascii="Times New Roman" w:eastAsia="Times New Roman" w:hAnsi="Times New Roman" w:cs="Times New Roman"/>
          <w:color w:val="000000"/>
          <w:sz w:val="18"/>
          <w:szCs w:val="18"/>
          <w:lang w:bidi="ar-SA"/>
        </w:rPr>
        <w:t xml:space="preserve"> August </w:t>
      </w:r>
      <w:proofErr w:type="spellStart"/>
      <w:r w:rsidRPr="006665F4">
        <w:rPr>
          <w:rFonts w:ascii="Times New Roman" w:eastAsia="Times New Roman" w:hAnsi="Times New Roman" w:cs="Times New Roman"/>
          <w:color w:val="000000"/>
          <w:sz w:val="18"/>
          <w:szCs w:val="18"/>
          <w:lang w:bidi="ar-SA"/>
        </w:rPr>
        <w:t>Dillmann</w:t>
      </w:r>
      <w:proofErr w:type="spellEnd"/>
      <w:r w:rsidRPr="006665F4">
        <w:rPr>
          <w:rFonts w:ascii="Times New Roman" w:eastAsia="Times New Roman" w:hAnsi="Times New Roman" w:cs="Times New Roman"/>
          <w:color w:val="000000"/>
          <w:sz w:val="18"/>
          <w:szCs w:val="18"/>
          <w:lang w:bidi="ar-SA"/>
        </w:rPr>
        <w:t xml:space="preserve"> preferred to connect the cherub with the griffin, or raptor-headed winged lion.</w:t>
      </w:r>
      <w:r w:rsidRPr="006665F4">
        <w:rPr>
          <w:rFonts w:ascii="Times New Roman" w:eastAsia="Times New Roman" w:hAnsi="Times New Roman" w:cs="Times New Roman"/>
          <w:color w:val="B22222"/>
          <w:sz w:val="16"/>
          <w:szCs w:val="16"/>
          <w:vertAlign w:val="superscript"/>
          <w:lang w:bidi="ar-SA"/>
        </w:rPr>
        <w:t>[15]</w:t>
      </w:r>
      <w:r w:rsidRPr="006665F4">
        <w:rPr>
          <w:rFonts w:ascii="Times New Roman" w:eastAsia="Times New Roman" w:hAnsi="Times New Roman" w:cs="Times New Roman"/>
          <w:color w:val="000000"/>
          <w:sz w:val="18"/>
          <w:szCs w:val="18"/>
          <w:lang w:bidi="ar-SA"/>
        </w:rPr>
        <w:t> The griffin appears in ancient Levantine iconography; for example, on a thirteenth-century</w:t>
      </w:r>
      <w:r w:rsidRPr="006665F4">
        <w:rPr>
          <w:rFonts w:ascii="Times New Roman" w:eastAsia="Times New Roman" w:hAnsi="Times New Roman" w:cs="Times New Roman"/>
          <w:smallCaps/>
          <w:color w:val="000000"/>
          <w:sz w:val="18"/>
          <w:szCs w:val="18"/>
          <w:lang w:bidi="ar-SA"/>
        </w:rPr>
        <w:t> B.C.E</w:t>
      </w:r>
      <w:r w:rsidRPr="006665F4">
        <w:rPr>
          <w:rFonts w:ascii="Times New Roman" w:eastAsia="Times New Roman" w:hAnsi="Times New Roman" w:cs="Times New Roman"/>
          <w:color w:val="000000"/>
          <w:sz w:val="18"/>
          <w:szCs w:val="18"/>
          <w:lang w:bidi="ar-SA"/>
        </w:rPr>
        <w:t>. ivory plaque from Megiddo [Figure 5].</w:t>
      </w:r>
    </w:p>
    <w:p w:rsidR="006665F4" w:rsidRPr="00CA5F1E"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r w:rsidRPr="00CA5F1E">
        <w:rPr>
          <w:rFonts w:ascii="Times New Roman" w:eastAsia="Times New Roman" w:hAnsi="Times New Roman" w:cs="Times New Roman"/>
          <w:noProof/>
          <w:color w:val="000000"/>
          <w:sz w:val="16"/>
          <w:szCs w:val="16"/>
          <w:lang w:bidi="ar-SA"/>
        </w:rPr>
        <w:drawing>
          <wp:inline distT="0" distB="0" distL="0" distR="0">
            <wp:extent cx="3072061" cy="1295423"/>
            <wp:effectExtent l="19050" t="0" r="0" b="0"/>
            <wp:docPr id="8" name="תמונה 8" descr="Cherubim Grif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rubim Griffin"/>
                    <pic:cNvPicPr>
                      <a:picLocks noChangeAspect="1" noChangeArrowheads="1"/>
                    </pic:cNvPicPr>
                  </pic:nvPicPr>
                  <pic:blipFill>
                    <a:blip r:embed="rId9"/>
                    <a:srcRect/>
                    <a:stretch>
                      <a:fillRect/>
                    </a:stretch>
                  </pic:blipFill>
                  <pic:spPr bwMode="auto">
                    <a:xfrm>
                      <a:off x="0" y="0"/>
                      <a:ext cx="3073132" cy="1295874"/>
                    </a:xfrm>
                    <a:prstGeom prst="rect">
                      <a:avLst/>
                    </a:prstGeom>
                    <a:noFill/>
                    <a:ln w="9525">
                      <a:noFill/>
                      <a:miter lim="800000"/>
                      <a:headEnd/>
                      <a:tailEnd/>
                    </a:ln>
                  </pic:spPr>
                </pic:pic>
              </a:graphicData>
            </a:graphic>
          </wp:inline>
        </w:drawing>
      </w:r>
    </w:p>
    <w:p w:rsidR="006665F4" w:rsidRPr="006665F4"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proofErr w:type="gramStart"/>
      <w:r w:rsidRPr="006665F4">
        <w:rPr>
          <w:rFonts w:ascii="Times New Roman" w:eastAsia="Times New Roman" w:hAnsi="Times New Roman" w:cs="Times New Roman"/>
          <w:color w:val="000000"/>
          <w:sz w:val="16"/>
          <w:szCs w:val="16"/>
          <w:lang w:bidi="ar-SA"/>
        </w:rPr>
        <w:t>Figure 5.</w:t>
      </w:r>
      <w:proofErr w:type="gramEnd"/>
      <w:r w:rsidRPr="006665F4">
        <w:rPr>
          <w:rFonts w:ascii="Times New Roman" w:eastAsia="Times New Roman" w:hAnsi="Times New Roman" w:cs="Times New Roman"/>
          <w:color w:val="000000"/>
          <w:sz w:val="16"/>
          <w:szCs w:val="16"/>
          <w:lang w:bidi="ar-SA"/>
        </w:rPr>
        <w:t xml:space="preserve"> University of Chicago Oriental Institute</w:t>
      </w:r>
    </w:p>
    <w:p w:rsidR="006665F4" w:rsidRPr="006665F4" w:rsidRDefault="006665F4" w:rsidP="006665F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6665F4">
        <w:rPr>
          <w:rFonts w:ascii="Times New Roman" w:eastAsia="Times New Roman" w:hAnsi="Times New Roman" w:cs="Times New Roman"/>
          <w:color w:val="000000"/>
          <w:sz w:val="27"/>
          <w:szCs w:val="27"/>
          <w:lang w:bidi="ar-SA"/>
        </w:rPr>
        <w:t>Winged Sphinx</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The prevailing opinion in current scholarship is that the cherub is a winged sphinx, i.e., a human-headed winged lion, such as that depicted on the sarcophagus of the late second-millennium</w:t>
      </w:r>
      <w:r w:rsidRPr="006665F4">
        <w:rPr>
          <w:rFonts w:ascii="Times New Roman" w:eastAsia="Times New Roman" w:hAnsi="Times New Roman" w:cs="Times New Roman"/>
          <w:smallCaps/>
          <w:color w:val="000000"/>
          <w:sz w:val="18"/>
          <w:szCs w:val="18"/>
          <w:lang w:bidi="ar-SA"/>
        </w:rPr>
        <w:t> B.C.E</w:t>
      </w:r>
      <w:r w:rsidRPr="006665F4">
        <w:rPr>
          <w:rFonts w:ascii="Times New Roman" w:eastAsia="Times New Roman" w:hAnsi="Times New Roman" w:cs="Times New Roman"/>
          <w:color w:val="000000"/>
          <w:sz w:val="18"/>
          <w:szCs w:val="18"/>
          <w:lang w:bidi="ar-SA"/>
        </w:rPr>
        <w:t xml:space="preserve">. Phoenician king </w:t>
      </w:r>
      <w:proofErr w:type="spellStart"/>
      <w:r w:rsidRPr="006665F4">
        <w:rPr>
          <w:rFonts w:ascii="Times New Roman" w:eastAsia="Times New Roman" w:hAnsi="Times New Roman" w:cs="Times New Roman"/>
          <w:color w:val="000000"/>
          <w:sz w:val="18"/>
          <w:szCs w:val="18"/>
          <w:lang w:bidi="ar-SA"/>
        </w:rPr>
        <w:t>Ahiram</w:t>
      </w:r>
      <w:proofErr w:type="spellEnd"/>
      <w:r w:rsidRPr="006665F4">
        <w:rPr>
          <w:rFonts w:ascii="Times New Roman" w:eastAsia="Times New Roman" w:hAnsi="Times New Roman" w:cs="Times New Roman"/>
          <w:color w:val="000000"/>
          <w:sz w:val="18"/>
          <w:szCs w:val="18"/>
          <w:lang w:bidi="ar-SA"/>
        </w:rPr>
        <w:t xml:space="preserve"> [Figure 6]</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16]</w:t>
      </w:r>
      <w:r w:rsidRPr="006665F4">
        <w:rPr>
          <w:rFonts w:ascii="Times New Roman" w:eastAsia="Times New Roman" w:hAnsi="Times New Roman" w:cs="Times New Roman"/>
          <w:color w:val="000000"/>
          <w:sz w:val="18"/>
          <w:szCs w:val="18"/>
          <w:lang w:bidi="ar-SA"/>
        </w:rPr>
        <w:t> However, numerous indications found in the descriptions of the sculpted cherubim over the ark (Exodus 25:18–20 = 37:7–9; 1 Kings 6:23–26) reveal that their authors presupposed upright creatures.</w:t>
      </w:r>
      <w:r w:rsidRPr="006665F4">
        <w:rPr>
          <w:rFonts w:ascii="Times New Roman" w:eastAsia="Times New Roman" w:hAnsi="Times New Roman" w:cs="Times New Roman"/>
          <w:color w:val="B22222"/>
          <w:sz w:val="16"/>
          <w:szCs w:val="16"/>
          <w:vertAlign w:val="superscript"/>
          <w:lang w:bidi="ar-SA"/>
        </w:rPr>
        <w:t>[17]</w:t>
      </w:r>
    </w:p>
    <w:p w:rsidR="006665F4" w:rsidRPr="00CA5F1E"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r w:rsidRPr="00CA5F1E">
        <w:rPr>
          <w:rFonts w:ascii="Times New Roman" w:eastAsia="Times New Roman" w:hAnsi="Times New Roman" w:cs="Times New Roman"/>
          <w:noProof/>
          <w:color w:val="000000"/>
          <w:sz w:val="16"/>
          <w:szCs w:val="16"/>
          <w:lang w:bidi="ar-SA"/>
        </w:rPr>
        <w:drawing>
          <wp:inline distT="0" distB="0" distL="0" distR="0">
            <wp:extent cx="1603112" cy="2238233"/>
            <wp:effectExtent l="19050" t="0" r="0" b="0"/>
            <wp:docPr id="9" name="תמונה 9" descr="Winged Sphinx Cherub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nged Sphinx Cherubim"/>
                    <pic:cNvPicPr>
                      <a:picLocks noChangeAspect="1" noChangeArrowheads="1"/>
                    </pic:cNvPicPr>
                  </pic:nvPicPr>
                  <pic:blipFill>
                    <a:blip r:embed="rId10"/>
                    <a:srcRect/>
                    <a:stretch>
                      <a:fillRect/>
                    </a:stretch>
                  </pic:blipFill>
                  <pic:spPr bwMode="auto">
                    <a:xfrm>
                      <a:off x="0" y="0"/>
                      <a:ext cx="1603222" cy="2238387"/>
                    </a:xfrm>
                    <a:prstGeom prst="rect">
                      <a:avLst/>
                    </a:prstGeom>
                    <a:noFill/>
                    <a:ln w="9525">
                      <a:noFill/>
                      <a:miter lim="800000"/>
                      <a:headEnd/>
                      <a:tailEnd/>
                    </a:ln>
                  </pic:spPr>
                </pic:pic>
              </a:graphicData>
            </a:graphic>
          </wp:inline>
        </w:drawing>
      </w:r>
    </w:p>
    <w:p w:rsidR="006665F4" w:rsidRPr="006665F4"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r w:rsidRPr="006665F4">
        <w:rPr>
          <w:rFonts w:ascii="Times New Roman" w:eastAsia="Times New Roman" w:hAnsi="Times New Roman" w:cs="Times New Roman"/>
          <w:color w:val="000000"/>
          <w:sz w:val="16"/>
          <w:szCs w:val="16"/>
          <w:lang w:bidi="ar-SA"/>
        </w:rPr>
        <w:t>Figure 6 (Wikimedia)</w:t>
      </w:r>
    </w:p>
    <w:p w:rsidR="006665F4" w:rsidRPr="006665F4" w:rsidRDefault="006665F4" w:rsidP="006665F4">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6665F4">
        <w:rPr>
          <w:rFonts w:ascii="Times New Roman" w:eastAsia="Times New Roman" w:hAnsi="Times New Roman" w:cs="Times New Roman"/>
          <w:color w:val="000000"/>
          <w:sz w:val="23"/>
          <w:szCs w:val="23"/>
          <w:lang w:bidi="ar-SA"/>
        </w:rPr>
        <w:t>Evidence that the Cherubs Stand Upright</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CA5F1E">
        <w:rPr>
          <w:rFonts w:ascii="Times New Roman" w:eastAsia="Times New Roman" w:hAnsi="Times New Roman" w:cs="Times New Roman"/>
          <w:i/>
          <w:iCs/>
          <w:color w:val="000000"/>
          <w:sz w:val="18"/>
          <w:lang w:bidi="ar-SA"/>
        </w:rPr>
        <w:lastRenderedPageBreak/>
        <w:t>Sheltering with Wings</w:t>
      </w:r>
      <w:r w:rsidRPr="006665F4">
        <w:rPr>
          <w:rFonts w:ascii="Times New Roman" w:eastAsia="Times New Roman" w:hAnsi="Times New Roman" w:cs="Times New Roman"/>
          <w:color w:val="000000"/>
          <w:sz w:val="18"/>
          <w:szCs w:val="18"/>
          <w:lang w:bidi="ar-SA"/>
        </w:rPr>
        <w:t> - In the tabernacle, the ark cherubim are described as facing each other and “sheltering the </w:t>
      </w:r>
      <w:proofErr w:type="spellStart"/>
      <w:r w:rsidRPr="00CA5F1E">
        <w:rPr>
          <w:rFonts w:ascii="Times New Roman" w:eastAsia="Times New Roman" w:hAnsi="Times New Roman" w:cs="Times New Roman"/>
          <w:i/>
          <w:iCs/>
          <w:color w:val="000000"/>
          <w:sz w:val="18"/>
          <w:lang w:bidi="ar-SA"/>
        </w:rPr>
        <w:t>kapporet</w:t>
      </w:r>
      <w:proofErr w:type="spellEnd"/>
      <w:r w:rsidRPr="006665F4">
        <w:rPr>
          <w:rFonts w:ascii="Times New Roman" w:eastAsia="Times New Roman" w:hAnsi="Times New Roman" w:cs="Times New Roman"/>
          <w:color w:val="000000"/>
          <w:sz w:val="18"/>
          <w:szCs w:val="18"/>
          <w:lang w:bidi="ar-SA"/>
        </w:rPr>
        <w:t xml:space="preserve"> with their wings” (Exodus 25:20 = 37:9). As noted by Umberto </w:t>
      </w:r>
      <w:proofErr w:type="spellStart"/>
      <w:r w:rsidRPr="006665F4">
        <w:rPr>
          <w:rFonts w:ascii="Times New Roman" w:eastAsia="Times New Roman" w:hAnsi="Times New Roman" w:cs="Times New Roman"/>
          <w:color w:val="000000"/>
          <w:sz w:val="18"/>
          <w:szCs w:val="18"/>
          <w:lang w:bidi="ar-SA"/>
        </w:rPr>
        <w:t>Cassuto</w:t>
      </w:r>
      <w:proofErr w:type="spellEnd"/>
      <w:r w:rsidRPr="006665F4">
        <w:rPr>
          <w:rFonts w:ascii="Times New Roman" w:eastAsia="Times New Roman" w:hAnsi="Times New Roman" w:cs="Times New Roman"/>
          <w:color w:val="000000"/>
          <w:sz w:val="18"/>
          <w:szCs w:val="18"/>
          <w:lang w:bidi="ar-SA"/>
        </w:rPr>
        <w:t xml:space="preserve"> and Richard Barnett, if the cherubim stood on four feet, they would shelter the </w:t>
      </w:r>
      <w:r w:rsidRPr="006665F4">
        <w:rPr>
          <w:rFonts w:ascii="Times New Roman" w:eastAsia="Times New Roman" w:hAnsi="Times New Roman" w:cs="Times New Roman"/>
          <w:color w:val="000000"/>
          <w:sz w:val="18"/>
          <w:szCs w:val="18"/>
          <w:rtl/>
        </w:rPr>
        <w:t>כַּפֹּרֶת</w:t>
      </w:r>
      <w:r w:rsidRPr="006665F4">
        <w:rPr>
          <w:rFonts w:ascii="Times New Roman" w:eastAsia="Times New Roman" w:hAnsi="Times New Roman" w:cs="Times New Roman"/>
          <w:color w:val="000000"/>
          <w:sz w:val="18"/>
          <w:szCs w:val="18"/>
          <w:lang w:bidi="ar-SA"/>
        </w:rPr>
        <w:t xml:space="preserve"> with their bodies, not with their wings</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18]</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CA5F1E">
        <w:rPr>
          <w:rFonts w:ascii="Times New Roman" w:eastAsia="Times New Roman" w:hAnsi="Times New Roman" w:cs="Times New Roman"/>
          <w:i/>
          <w:iCs/>
          <w:color w:val="000000"/>
          <w:sz w:val="18"/>
          <w:lang w:bidi="ar-SA"/>
        </w:rPr>
        <w:t>Standing on the Edge</w:t>
      </w:r>
      <w:r w:rsidRPr="006665F4">
        <w:rPr>
          <w:rFonts w:ascii="Times New Roman" w:eastAsia="Times New Roman" w:hAnsi="Times New Roman" w:cs="Times New Roman"/>
          <w:color w:val="000000"/>
          <w:sz w:val="18"/>
          <w:szCs w:val="18"/>
          <w:lang w:bidi="ar-SA"/>
        </w:rPr>
        <w:t> - It can be added that the cherubim are said to be located on either “edge” (</w:t>
      </w:r>
      <w:r w:rsidRPr="006665F4">
        <w:rPr>
          <w:rFonts w:ascii="Times New Roman" w:eastAsia="Times New Roman" w:hAnsi="Times New Roman" w:cs="Times New Roman"/>
          <w:color w:val="000000"/>
          <w:sz w:val="18"/>
          <w:szCs w:val="18"/>
          <w:rtl/>
        </w:rPr>
        <w:t>קצה</w:t>
      </w:r>
      <w:r w:rsidRPr="006665F4">
        <w:rPr>
          <w:rFonts w:ascii="Times New Roman" w:eastAsia="Times New Roman" w:hAnsi="Times New Roman" w:cs="Times New Roman"/>
          <w:color w:val="000000"/>
          <w:sz w:val="18"/>
          <w:szCs w:val="18"/>
          <w:lang w:bidi="ar-SA"/>
        </w:rPr>
        <w:t>) of the </w:t>
      </w:r>
      <w:proofErr w:type="spellStart"/>
      <w:r w:rsidRPr="00CA5F1E">
        <w:rPr>
          <w:rFonts w:ascii="Times New Roman" w:eastAsia="Times New Roman" w:hAnsi="Times New Roman" w:cs="Times New Roman"/>
          <w:i/>
          <w:iCs/>
          <w:color w:val="000000"/>
          <w:sz w:val="18"/>
          <w:lang w:bidi="ar-SA"/>
        </w:rPr>
        <w:t>kapporet</w:t>
      </w:r>
      <w:proofErr w:type="spellEnd"/>
      <w:r w:rsidRPr="006665F4">
        <w:rPr>
          <w:rFonts w:ascii="Times New Roman" w:eastAsia="Times New Roman" w:hAnsi="Times New Roman" w:cs="Times New Roman"/>
          <w:color w:val="000000"/>
          <w:sz w:val="18"/>
          <w:szCs w:val="18"/>
          <w:lang w:bidi="ar-SA"/>
        </w:rPr>
        <w:t> (ibid. 25:18–19 = 37:7–8). If they stood on four legs and their bodies stretched over the length of the </w:t>
      </w:r>
      <w:proofErr w:type="spellStart"/>
      <w:r w:rsidRPr="00CA5F1E">
        <w:rPr>
          <w:rFonts w:ascii="Times New Roman" w:eastAsia="Times New Roman" w:hAnsi="Times New Roman" w:cs="Times New Roman"/>
          <w:i/>
          <w:iCs/>
          <w:color w:val="000000"/>
          <w:sz w:val="18"/>
          <w:lang w:bidi="ar-SA"/>
        </w:rPr>
        <w:t>kapporet</w:t>
      </w:r>
      <w:proofErr w:type="spellEnd"/>
      <w:r w:rsidRPr="006665F4">
        <w:rPr>
          <w:rFonts w:ascii="Times New Roman" w:eastAsia="Times New Roman" w:hAnsi="Times New Roman" w:cs="Times New Roman"/>
          <w:color w:val="000000"/>
          <w:sz w:val="18"/>
          <w:szCs w:val="18"/>
          <w:lang w:bidi="ar-SA"/>
        </w:rPr>
        <w:t>, the word “edge” would be inappropriate.</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CA5F1E">
        <w:rPr>
          <w:rFonts w:ascii="Times New Roman" w:eastAsia="Times New Roman" w:hAnsi="Times New Roman" w:cs="Times New Roman"/>
          <w:i/>
          <w:iCs/>
          <w:color w:val="000000"/>
          <w:sz w:val="18"/>
          <w:lang w:bidi="ar-SA"/>
        </w:rPr>
        <w:t>Awkward Position for Four-Legged Creature</w:t>
      </w:r>
      <w:r w:rsidRPr="006665F4">
        <w:rPr>
          <w:rFonts w:ascii="Times New Roman" w:eastAsia="Times New Roman" w:hAnsi="Times New Roman" w:cs="Times New Roman"/>
          <w:color w:val="000000"/>
          <w:sz w:val="18"/>
          <w:szCs w:val="18"/>
          <w:lang w:bidi="ar-SA"/>
        </w:rPr>
        <w:t> - Moreover, the statement that the cherubim shelter the </w:t>
      </w:r>
      <w:proofErr w:type="spellStart"/>
      <w:r w:rsidRPr="00CA5F1E">
        <w:rPr>
          <w:rFonts w:ascii="Times New Roman" w:eastAsia="Times New Roman" w:hAnsi="Times New Roman" w:cs="Times New Roman"/>
          <w:i/>
          <w:iCs/>
          <w:color w:val="000000"/>
          <w:sz w:val="18"/>
          <w:lang w:bidi="ar-SA"/>
        </w:rPr>
        <w:t>kapporet</w:t>
      </w:r>
      <w:proofErr w:type="spellEnd"/>
      <w:r w:rsidRPr="006665F4">
        <w:rPr>
          <w:rFonts w:ascii="Times New Roman" w:eastAsia="Times New Roman" w:hAnsi="Times New Roman" w:cs="Times New Roman"/>
          <w:color w:val="000000"/>
          <w:sz w:val="18"/>
          <w:szCs w:val="18"/>
          <w:lang w:bidi="ar-SA"/>
        </w:rPr>
        <w:t> with their wings indicates that the wings are extended forward (toward the center of the </w:t>
      </w:r>
      <w:proofErr w:type="spellStart"/>
      <w:r w:rsidRPr="00CA5F1E">
        <w:rPr>
          <w:rFonts w:ascii="Times New Roman" w:eastAsia="Times New Roman" w:hAnsi="Times New Roman" w:cs="Times New Roman"/>
          <w:i/>
          <w:iCs/>
          <w:color w:val="000000"/>
          <w:sz w:val="18"/>
          <w:lang w:bidi="ar-SA"/>
        </w:rPr>
        <w:t>kapporet</w:t>
      </w:r>
      <w:proofErr w:type="spellEnd"/>
      <w:r w:rsidRPr="006665F4">
        <w:rPr>
          <w:rFonts w:ascii="Times New Roman" w:eastAsia="Times New Roman" w:hAnsi="Times New Roman" w:cs="Times New Roman"/>
          <w:color w:val="000000"/>
          <w:sz w:val="18"/>
          <w:szCs w:val="18"/>
          <w:lang w:bidi="ar-SA"/>
        </w:rPr>
        <w:t>), beyond their heads. No depiction of a creature standing on four legs with its wings extended in such an awkward and clumsy position can be found in ancient Near Eastern visual art</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19]</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CA5F1E">
        <w:rPr>
          <w:rFonts w:ascii="Times New Roman" w:eastAsia="Times New Roman" w:hAnsi="Times New Roman" w:cs="Times New Roman"/>
          <w:i/>
          <w:iCs/>
          <w:color w:val="000000"/>
          <w:sz w:val="18"/>
          <w:lang w:bidi="ar-SA"/>
        </w:rPr>
        <w:t>No Length Measurement</w:t>
      </w:r>
      <w:r w:rsidRPr="006665F4">
        <w:rPr>
          <w:rFonts w:ascii="Times New Roman" w:eastAsia="Times New Roman" w:hAnsi="Times New Roman" w:cs="Times New Roman"/>
          <w:color w:val="000000"/>
          <w:sz w:val="18"/>
          <w:szCs w:val="18"/>
          <w:lang w:bidi="ar-SA"/>
        </w:rPr>
        <w:t xml:space="preserve"> - In the case of the ark cherubim in the temple, the biblical text notes their height and “width” (wingspan), but not their length (1 Kings 6:23–28). As argued by Otto </w:t>
      </w:r>
      <w:proofErr w:type="spellStart"/>
      <w:r w:rsidRPr="006665F4">
        <w:rPr>
          <w:rFonts w:ascii="Times New Roman" w:eastAsia="Times New Roman" w:hAnsi="Times New Roman" w:cs="Times New Roman"/>
          <w:color w:val="000000"/>
          <w:sz w:val="18"/>
          <w:szCs w:val="18"/>
          <w:lang w:bidi="ar-SA"/>
        </w:rPr>
        <w:t>Thenius</w:t>
      </w:r>
      <w:proofErr w:type="spellEnd"/>
      <w:r w:rsidRPr="006665F4">
        <w:rPr>
          <w:rFonts w:ascii="Times New Roman" w:eastAsia="Times New Roman" w:hAnsi="Times New Roman" w:cs="Times New Roman"/>
          <w:color w:val="000000"/>
          <w:sz w:val="18"/>
          <w:szCs w:val="18"/>
          <w:lang w:bidi="ar-SA"/>
        </w:rPr>
        <w:t xml:space="preserve"> and many subsequent scholars, this can only be understood if we assume that the cherubim are upright and therefore have no significant length</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20]</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CA5F1E">
        <w:rPr>
          <w:rFonts w:ascii="Times New Roman" w:eastAsia="Times New Roman" w:hAnsi="Times New Roman" w:cs="Times New Roman"/>
          <w:i/>
          <w:iCs/>
          <w:color w:val="000000"/>
          <w:sz w:val="18"/>
          <w:lang w:bidi="ar-SA"/>
        </w:rPr>
        <w:t>Wingspan Equal to Height</w:t>
      </w:r>
      <w:r w:rsidRPr="006665F4">
        <w:rPr>
          <w:rFonts w:ascii="Times New Roman" w:eastAsia="Times New Roman" w:hAnsi="Times New Roman" w:cs="Times New Roman"/>
          <w:color w:val="000000"/>
          <w:sz w:val="18"/>
          <w:szCs w:val="18"/>
          <w:lang w:bidi="ar-SA"/>
        </w:rPr>
        <w:t xml:space="preserve"> - An additional indication that the temple ark cherubim are upright creatures is that they are described as possessing a wingspan, 10 cubits (1 Kings 6:24, 25; cf. 2 Chronicles 3:11–13), that equals their height, also 10 cubits (1 Kings 6:23, 26). Franz </w:t>
      </w:r>
      <w:proofErr w:type="spellStart"/>
      <w:r w:rsidRPr="006665F4">
        <w:rPr>
          <w:rFonts w:ascii="Times New Roman" w:eastAsia="Times New Roman" w:hAnsi="Times New Roman" w:cs="Times New Roman"/>
          <w:color w:val="000000"/>
          <w:sz w:val="18"/>
          <w:szCs w:val="18"/>
          <w:lang w:bidi="ar-SA"/>
        </w:rPr>
        <w:t>Landsberger</w:t>
      </w:r>
      <w:proofErr w:type="spellEnd"/>
      <w:r w:rsidRPr="006665F4">
        <w:rPr>
          <w:rFonts w:ascii="Times New Roman" w:eastAsia="Times New Roman" w:hAnsi="Times New Roman" w:cs="Times New Roman"/>
          <w:color w:val="000000"/>
          <w:sz w:val="18"/>
          <w:szCs w:val="18"/>
          <w:lang w:bidi="ar-SA"/>
        </w:rPr>
        <w:t xml:space="preserve"> noted that this proportion does not evoke animal forms</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21]</w:t>
      </w:r>
      <w:r w:rsidRPr="006665F4">
        <w:rPr>
          <w:rFonts w:ascii="Times New Roman" w:eastAsia="Times New Roman" w:hAnsi="Times New Roman" w:cs="Times New Roman"/>
          <w:color w:val="000000"/>
          <w:sz w:val="18"/>
          <w:szCs w:val="18"/>
          <w:lang w:bidi="ar-SA"/>
        </w:rPr>
        <w:t> Martin Metzger developed the argument in light of his investigation of composite creatures in the ancient Near East. He stated that a composite four-legged creature whose height when standing on its four feet is 10 cubits would have wings of 12–15 cubits each – a length significantly greater the 5 cubits specified in the Bible</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22]</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The uprightness of the cherub precludes its identification with the winged sphinx, as well as the winged bovine and griffin, which are all non-upright, four-legged creatures.</w:t>
      </w:r>
    </w:p>
    <w:p w:rsidR="006665F4" w:rsidRPr="006665F4" w:rsidRDefault="006665F4" w:rsidP="006665F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6665F4">
        <w:rPr>
          <w:rFonts w:ascii="Times New Roman" w:eastAsia="Times New Roman" w:hAnsi="Times New Roman" w:cs="Times New Roman"/>
          <w:color w:val="000000"/>
          <w:sz w:val="27"/>
          <w:szCs w:val="27"/>
          <w:lang w:bidi="ar-SA"/>
        </w:rPr>
        <w:t>Composite Creature</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A final possibility, first proposed by the tenth-century Jewish grammarian </w:t>
      </w:r>
      <w:proofErr w:type="spellStart"/>
      <w:r w:rsidRPr="006665F4">
        <w:rPr>
          <w:rFonts w:ascii="Times New Roman" w:eastAsia="Times New Roman" w:hAnsi="Times New Roman" w:cs="Times New Roman"/>
          <w:color w:val="000000"/>
          <w:sz w:val="18"/>
          <w:szCs w:val="18"/>
          <w:lang w:bidi="ar-SA"/>
        </w:rPr>
        <w:t>Menahem</w:t>
      </w:r>
      <w:proofErr w:type="spellEnd"/>
      <w:r w:rsidRPr="006665F4">
        <w:rPr>
          <w:rFonts w:ascii="Times New Roman" w:eastAsia="Times New Roman" w:hAnsi="Times New Roman" w:cs="Times New Roman"/>
          <w:color w:val="000000"/>
          <w:sz w:val="18"/>
          <w:szCs w:val="18"/>
          <w:lang w:bidi="ar-SA"/>
        </w:rPr>
        <w:t xml:space="preserve"> </w:t>
      </w:r>
      <w:proofErr w:type="spellStart"/>
      <w:r w:rsidRPr="006665F4">
        <w:rPr>
          <w:rFonts w:ascii="Times New Roman" w:eastAsia="Times New Roman" w:hAnsi="Times New Roman" w:cs="Times New Roman"/>
          <w:color w:val="000000"/>
          <w:sz w:val="18"/>
          <w:szCs w:val="18"/>
          <w:lang w:bidi="ar-SA"/>
        </w:rPr>
        <w:t>ibn</w:t>
      </w:r>
      <w:proofErr w:type="spellEnd"/>
      <w:r w:rsidRPr="006665F4">
        <w:rPr>
          <w:rFonts w:ascii="Times New Roman" w:eastAsia="Times New Roman" w:hAnsi="Times New Roman" w:cs="Times New Roman"/>
          <w:color w:val="000000"/>
          <w:sz w:val="18"/>
          <w:szCs w:val="18"/>
          <w:lang w:bidi="ar-SA"/>
        </w:rPr>
        <w:t xml:space="preserve"> </w:t>
      </w:r>
      <w:proofErr w:type="spellStart"/>
      <w:r w:rsidRPr="006665F4">
        <w:rPr>
          <w:rFonts w:ascii="Times New Roman" w:eastAsia="Times New Roman" w:hAnsi="Times New Roman" w:cs="Times New Roman"/>
          <w:color w:val="000000"/>
          <w:sz w:val="18"/>
          <w:szCs w:val="18"/>
          <w:lang w:bidi="ar-SA"/>
        </w:rPr>
        <w:t>Saruq</w:t>
      </w:r>
      <w:proofErr w:type="spellEnd"/>
      <w:r w:rsidRPr="006665F4">
        <w:rPr>
          <w:rFonts w:ascii="Times New Roman" w:eastAsia="Times New Roman" w:hAnsi="Times New Roman" w:cs="Times New Roman"/>
          <w:color w:val="000000"/>
          <w:sz w:val="18"/>
          <w:szCs w:val="18"/>
          <w:lang w:bidi="ar-SA"/>
        </w:rPr>
        <w:t xml:space="preserve">, is that </w:t>
      </w:r>
      <w:r w:rsidRPr="006665F4">
        <w:rPr>
          <w:rFonts w:ascii="Times New Roman" w:eastAsia="Times New Roman" w:hAnsi="Times New Roman" w:cs="Times New Roman"/>
          <w:color w:val="000000"/>
          <w:sz w:val="18"/>
          <w:szCs w:val="18"/>
          <w:rtl/>
        </w:rPr>
        <w:t>כרוב</w:t>
      </w:r>
      <w:r w:rsidRPr="006665F4">
        <w:rPr>
          <w:rFonts w:ascii="Times New Roman" w:eastAsia="Times New Roman" w:hAnsi="Times New Roman" w:cs="Times New Roman"/>
          <w:color w:val="000000"/>
          <w:sz w:val="18"/>
          <w:szCs w:val="18"/>
          <w:lang w:bidi="ar-SA"/>
        </w:rPr>
        <w:t xml:space="preserve"> simply means “figure.”</w:t>
      </w:r>
      <w:r w:rsidRPr="006665F4">
        <w:rPr>
          <w:rFonts w:ascii="Times New Roman" w:eastAsia="Times New Roman" w:hAnsi="Times New Roman" w:cs="Times New Roman"/>
          <w:color w:val="B22222"/>
          <w:sz w:val="16"/>
          <w:szCs w:val="16"/>
          <w:vertAlign w:val="superscript"/>
          <w:lang w:bidi="ar-SA"/>
        </w:rPr>
        <w:t>[23]</w:t>
      </w:r>
      <w:r w:rsidRPr="006665F4">
        <w:rPr>
          <w:rFonts w:ascii="Times New Roman" w:eastAsia="Times New Roman" w:hAnsi="Times New Roman" w:cs="Times New Roman"/>
          <w:color w:val="000000"/>
          <w:sz w:val="18"/>
          <w:szCs w:val="18"/>
          <w:lang w:bidi="ar-SA"/>
        </w:rPr>
        <w:t xml:space="preserve"> Abraham </w:t>
      </w:r>
      <w:proofErr w:type="spellStart"/>
      <w:r w:rsidRPr="006665F4">
        <w:rPr>
          <w:rFonts w:ascii="Times New Roman" w:eastAsia="Times New Roman" w:hAnsi="Times New Roman" w:cs="Times New Roman"/>
          <w:color w:val="000000"/>
          <w:sz w:val="18"/>
          <w:szCs w:val="18"/>
          <w:lang w:bidi="ar-SA"/>
        </w:rPr>
        <w:t>ibn</w:t>
      </w:r>
      <w:proofErr w:type="spellEnd"/>
      <w:r w:rsidRPr="006665F4">
        <w:rPr>
          <w:rFonts w:ascii="Times New Roman" w:eastAsia="Times New Roman" w:hAnsi="Times New Roman" w:cs="Times New Roman"/>
          <w:color w:val="000000"/>
          <w:sz w:val="18"/>
          <w:szCs w:val="18"/>
          <w:lang w:bidi="ar-SA"/>
        </w:rPr>
        <w:t xml:space="preserve"> Ezra (ca. 1090–1160s) later elaborated on this idea, stressing that in different contexts the word can refer to different types of creatures</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24]</w:t>
      </w:r>
      <w:r w:rsidRPr="006665F4">
        <w:rPr>
          <w:rFonts w:ascii="Times New Roman" w:eastAsia="Times New Roman" w:hAnsi="Times New Roman" w:cs="Times New Roman"/>
          <w:color w:val="000000"/>
          <w:sz w:val="18"/>
          <w:szCs w:val="18"/>
          <w:lang w:bidi="ar-SA"/>
        </w:rPr>
        <w:t> </w:t>
      </w:r>
      <w:proofErr w:type="spellStart"/>
      <w:r w:rsidRPr="006665F4">
        <w:rPr>
          <w:rFonts w:ascii="Times New Roman" w:eastAsia="Times New Roman" w:hAnsi="Times New Roman" w:cs="Times New Roman"/>
          <w:color w:val="000000"/>
          <w:sz w:val="18"/>
          <w:szCs w:val="18"/>
          <w:lang w:bidi="ar-SA"/>
        </w:rPr>
        <w:t>Ibn</w:t>
      </w:r>
      <w:proofErr w:type="spellEnd"/>
      <w:r w:rsidRPr="006665F4">
        <w:rPr>
          <w:rFonts w:ascii="Times New Roman" w:eastAsia="Times New Roman" w:hAnsi="Times New Roman" w:cs="Times New Roman"/>
          <w:color w:val="000000"/>
          <w:sz w:val="18"/>
          <w:szCs w:val="18"/>
          <w:lang w:bidi="ar-SA"/>
        </w:rPr>
        <w:t xml:space="preserve"> </w:t>
      </w:r>
      <w:proofErr w:type="spellStart"/>
      <w:r w:rsidRPr="006665F4">
        <w:rPr>
          <w:rFonts w:ascii="Times New Roman" w:eastAsia="Times New Roman" w:hAnsi="Times New Roman" w:cs="Times New Roman"/>
          <w:color w:val="000000"/>
          <w:sz w:val="18"/>
          <w:szCs w:val="18"/>
          <w:lang w:bidi="ar-SA"/>
        </w:rPr>
        <w:t>Saruq</w:t>
      </w:r>
      <w:proofErr w:type="spellEnd"/>
      <w:r w:rsidRPr="006665F4">
        <w:rPr>
          <w:rFonts w:ascii="Times New Roman" w:eastAsia="Times New Roman" w:hAnsi="Times New Roman" w:cs="Times New Roman"/>
          <w:color w:val="000000"/>
          <w:sz w:val="18"/>
          <w:szCs w:val="18"/>
          <w:lang w:bidi="ar-SA"/>
        </w:rPr>
        <w:t xml:space="preserve"> and </w:t>
      </w:r>
      <w:proofErr w:type="spellStart"/>
      <w:r w:rsidRPr="006665F4">
        <w:rPr>
          <w:rFonts w:ascii="Times New Roman" w:eastAsia="Times New Roman" w:hAnsi="Times New Roman" w:cs="Times New Roman"/>
          <w:color w:val="000000"/>
          <w:sz w:val="18"/>
          <w:szCs w:val="18"/>
          <w:lang w:bidi="ar-SA"/>
        </w:rPr>
        <w:t>Ibn</w:t>
      </w:r>
      <w:proofErr w:type="spellEnd"/>
      <w:r w:rsidRPr="006665F4">
        <w:rPr>
          <w:rFonts w:ascii="Times New Roman" w:eastAsia="Times New Roman" w:hAnsi="Times New Roman" w:cs="Times New Roman"/>
          <w:color w:val="000000"/>
          <w:sz w:val="18"/>
          <w:szCs w:val="18"/>
          <w:lang w:bidi="ar-SA"/>
        </w:rPr>
        <w:t xml:space="preserve"> Ezra follow an older tradition expressed in </w:t>
      </w:r>
      <w:proofErr w:type="spellStart"/>
      <w:r w:rsidRPr="00CA5F1E">
        <w:rPr>
          <w:rFonts w:ascii="Times New Roman" w:eastAsia="Times New Roman" w:hAnsi="Times New Roman" w:cs="Times New Roman"/>
          <w:i/>
          <w:iCs/>
          <w:color w:val="000000"/>
          <w:sz w:val="18"/>
          <w:lang w:bidi="ar-SA"/>
        </w:rPr>
        <w:t>Targum</w:t>
      </w:r>
      <w:proofErr w:type="spellEnd"/>
      <w:r w:rsidRPr="00CA5F1E">
        <w:rPr>
          <w:rFonts w:ascii="Times New Roman" w:eastAsia="Times New Roman" w:hAnsi="Times New Roman" w:cs="Times New Roman"/>
          <w:i/>
          <w:iCs/>
          <w:color w:val="000000"/>
          <w:sz w:val="18"/>
          <w:lang w:bidi="ar-SA"/>
        </w:rPr>
        <w:t xml:space="preserve"> </w:t>
      </w:r>
      <w:proofErr w:type="spellStart"/>
      <w:r w:rsidRPr="00CA5F1E">
        <w:rPr>
          <w:rFonts w:ascii="Times New Roman" w:eastAsia="Times New Roman" w:hAnsi="Times New Roman" w:cs="Times New Roman"/>
          <w:i/>
          <w:iCs/>
          <w:color w:val="000000"/>
          <w:sz w:val="18"/>
          <w:lang w:bidi="ar-SA"/>
        </w:rPr>
        <w:t>Neofiti</w:t>
      </w:r>
      <w:proofErr w:type="spellEnd"/>
      <w:r w:rsidRPr="006665F4">
        <w:rPr>
          <w:rFonts w:ascii="Times New Roman" w:eastAsia="Times New Roman" w:hAnsi="Times New Roman" w:cs="Times New Roman"/>
          <w:color w:val="000000"/>
          <w:sz w:val="18"/>
          <w:szCs w:val="18"/>
          <w:lang w:bidi="ar-SA"/>
        </w:rPr>
        <w:t xml:space="preserve"> and </w:t>
      </w:r>
      <w:proofErr w:type="spellStart"/>
      <w:r w:rsidRPr="006665F4">
        <w:rPr>
          <w:rFonts w:ascii="Times New Roman" w:eastAsia="Times New Roman" w:hAnsi="Times New Roman" w:cs="Times New Roman"/>
          <w:color w:val="000000"/>
          <w:sz w:val="18"/>
          <w:szCs w:val="18"/>
          <w:lang w:bidi="ar-SA"/>
        </w:rPr>
        <w:t>Saadia</w:t>
      </w:r>
      <w:proofErr w:type="spellEnd"/>
      <w:r w:rsidRPr="006665F4">
        <w:rPr>
          <w:rFonts w:ascii="Times New Roman" w:eastAsia="Times New Roman" w:hAnsi="Times New Roman" w:cs="Times New Roman"/>
          <w:color w:val="000000"/>
          <w:sz w:val="18"/>
          <w:szCs w:val="18"/>
          <w:lang w:bidi="ar-SA"/>
        </w:rPr>
        <w:t xml:space="preserve"> b. Joseph </w:t>
      </w:r>
      <w:proofErr w:type="spellStart"/>
      <w:r w:rsidRPr="006665F4">
        <w:rPr>
          <w:rFonts w:ascii="Times New Roman" w:eastAsia="Times New Roman" w:hAnsi="Times New Roman" w:cs="Times New Roman"/>
          <w:color w:val="000000"/>
          <w:sz w:val="18"/>
          <w:szCs w:val="18"/>
          <w:lang w:bidi="ar-SA"/>
        </w:rPr>
        <w:t>Gaon</w:t>
      </w:r>
      <w:proofErr w:type="spellEnd"/>
      <w:r w:rsidRPr="006665F4">
        <w:rPr>
          <w:rFonts w:ascii="Times New Roman" w:eastAsia="Times New Roman" w:hAnsi="Times New Roman" w:cs="Times New Roman"/>
          <w:color w:val="000000"/>
          <w:sz w:val="18"/>
          <w:szCs w:val="18"/>
          <w:lang w:bidi="ar-SA"/>
        </w:rPr>
        <w:t xml:space="preserve">, both of whom rendered the word </w:t>
      </w:r>
      <w:r w:rsidRPr="006665F4">
        <w:rPr>
          <w:rFonts w:ascii="Times New Roman" w:eastAsia="Times New Roman" w:hAnsi="Times New Roman" w:cs="Times New Roman"/>
          <w:color w:val="000000"/>
          <w:sz w:val="18"/>
          <w:szCs w:val="18"/>
          <w:rtl/>
        </w:rPr>
        <w:t>כרבים</w:t>
      </w:r>
      <w:r w:rsidRPr="006665F4">
        <w:rPr>
          <w:rFonts w:ascii="Times New Roman" w:eastAsia="Times New Roman" w:hAnsi="Times New Roman" w:cs="Times New Roman"/>
          <w:color w:val="000000"/>
          <w:sz w:val="18"/>
          <w:szCs w:val="18"/>
          <w:lang w:bidi="ar-SA"/>
        </w:rPr>
        <w:t xml:space="preserve"> in the descriptions of the tabernacle tapestries as “figures.”</w:t>
      </w:r>
      <w:r w:rsidRPr="006665F4">
        <w:rPr>
          <w:rFonts w:ascii="Times New Roman" w:eastAsia="Times New Roman" w:hAnsi="Times New Roman" w:cs="Times New Roman"/>
          <w:color w:val="B22222"/>
          <w:sz w:val="16"/>
          <w:szCs w:val="16"/>
          <w:vertAlign w:val="superscript"/>
          <w:lang w:bidi="ar-SA"/>
        </w:rPr>
        <w:t>[25]</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An entirely different view etymologically, but one which leads to a similar, generalized identification of the cherub, was expressed by the thirteenth-century </w:t>
      </w:r>
      <w:proofErr w:type="spellStart"/>
      <w:r w:rsidRPr="006665F4">
        <w:rPr>
          <w:rFonts w:ascii="Times New Roman" w:eastAsia="Times New Roman" w:hAnsi="Times New Roman" w:cs="Times New Roman"/>
          <w:color w:val="000000"/>
          <w:sz w:val="18"/>
          <w:szCs w:val="18"/>
          <w:lang w:bidi="ar-SA"/>
        </w:rPr>
        <w:t>tosafist</w:t>
      </w:r>
      <w:proofErr w:type="spellEnd"/>
      <w:r w:rsidRPr="006665F4">
        <w:rPr>
          <w:rFonts w:ascii="Times New Roman" w:eastAsia="Times New Roman" w:hAnsi="Times New Roman" w:cs="Times New Roman"/>
          <w:color w:val="000000"/>
          <w:sz w:val="18"/>
          <w:szCs w:val="18"/>
          <w:lang w:bidi="ar-SA"/>
        </w:rPr>
        <w:t xml:space="preserve"> Isaac b. Judah </w:t>
      </w:r>
      <w:proofErr w:type="spellStart"/>
      <w:r w:rsidRPr="006665F4">
        <w:rPr>
          <w:rFonts w:ascii="Times New Roman" w:eastAsia="Times New Roman" w:hAnsi="Times New Roman" w:cs="Times New Roman"/>
          <w:color w:val="000000"/>
          <w:sz w:val="18"/>
          <w:szCs w:val="18"/>
          <w:lang w:bidi="ar-SA"/>
        </w:rPr>
        <w:t>Halevi</w:t>
      </w:r>
      <w:proofErr w:type="spellEnd"/>
      <w:r w:rsidRPr="006665F4">
        <w:rPr>
          <w:rFonts w:ascii="Times New Roman" w:eastAsia="Times New Roman" w:hAnsi="Times New Roman" w:cs="Times New Roman"/>
          <w:color w:val="000000"/>
          <w:sz w:val="18"/>
          <w:szCs w:val="18"/>
          <w:lang w:bidi="ar-SA"/>
        </w:rPr>
        <w:t xml:space="preserve"> in his work </w:t>
      </w:r>
      <w:proofErr w:type="spellStart"/>
      <w:r w:rsidRPr="00CA5F1E">
        <w:rPr>
          <w:rFonts w:ascii="Times New Roman" w:eastAsia="Times New Roman" w:hAnsi="Times New Roman" w:cs="Times New Roman"/>
          <w:i/>
          <w:iCs/>
          <w:color w:val="000000"/>
          <w:sz w:val="18"/>
          <w:lang w:bidi="ar-SA"/>
        </w:rPr>
        <w:t>Panah</w:t>
      </w:r>
      <w:proofErr w:type="spellEnd"/>
      <w:r w:rsidRPr="00CA5F1E">
        <w:rPr>
          <w:rFonts w:ascii="Times New Roman" w:eastAsia="Times New Roman" w:hAnsi="Times New Roman" w:cs="Times New Roman"/>
          <w:i/>
          <w:iCs/>
          <w:color w:val="000000"/>
          <w:sz w:val="18"/>
          <w:lang w:bidi="ar-SA"/>
        </w:rPr>
        <w:t xml:space="preserve"> </w:t>
      </w:r>
      <w:proofErr w:type="spellStart"/>
      <w:r w:rsidRPr="00CA5F1E">
        <w:rPr>
          <w:rFonts w:ascii="Times New Roman" w:eastAsia="Times New Roman" w:hAnsi="Times New Roman" w:cs="Times New Roman"/>
          <w:i/>
          <w:iCs/>
          <w:color w:val="000000"/>
          <w:sz w:val="18"/>
          <w:lang w:bidi="ar-SA"/>
        </w:rPr>
        <w:t>Raza</w:t>
      </w:r>
      <w:proofErr w:type="spellEnd"/>
      <w:r w:rsidRPr="006665F4">
        <w:rPr>
          <w:rFonts w:ascii="Times New Roman" w:eastAsia="Times New Roman" w:hAnsi="Times New Roman" w:cs="Times New Roman"/>
          <w:color w:val="000000"/>
          <w:sz w:val="18"/>
          <w:szCs w:val="18"/>
          <w:lang w:bidi="ar-SA"/>
        </w:rPr>
        <w:t xml:space="preserve">. He explained the root </w:t>
      </w:r>
      <w:r w:rsidRPr="006665F4">
        <w:rPr>
          <w:rFonts w:ascii="Times New Roman" w:eastAsia="Times New Roman" w:hAnsi="Times New Roman" w:cs="Times New Roman"/>
          <w:color w:val="000000"/>
          <w:sz w:val="18"/>
          <w:szCs w:val="18"/>
          <w:rtl/>
        </w:rPr>
        <w:t>כרב</w:t>
      </w:r>
      <w:r w:rsidRPr="006665F4">
        <w:rPr>
          <w:rFonts w:ascii="Times New Roman" w:eastAsia="Times New Roman" w:hAnsi="Times New Roman" w:cs="Times New Roman"/>
          <w:color w:val="000000"/>
          <w:sz w:val="18"/>
          <w:szCs w:val="18"/>
          <w:lang w:bidi="ar-SA"/>
        </w:rPr>
        <w:t xml:space="preserve"> as carrying the meaning “mix.” Thus, he characterized the cherubim of Eden in Genesis as “angels in the form of demons” and argued that their name is a reflection of the fact that they contain a mixture of two species.</w:t>
      </w:r>
      <w:r w:rsidRPr="006665F4">
        <w:rPr>
          <w:rFonts w:ascii="Times New Roman" w:eastAsia="Times New Roman" w:hAnsi="Times New Roman" w:cs="Times New Roman"/>
          <w:color w:val="B22222"/>
          <w:sz w:val="16"/>
          <w:szCs w:val="16"/>
          <w:vertAlign w:val="superscript"/>
          <w:lang w:bidi="ar-SA"/>
        </w:rPr>
        <w:t>[26]</w:t>
      </w:r>
      <w:r w:rsidRPr="006665F4">
        <w:rPr>
          <w:rFonts w:ascii="Times New Roman" w:eastAsia="Times New Roman" w:hAnsi="Times New Roman" w:cs="Times New Roman"/>
          <w:color w:val="000000"/>
          <w:sz w:val="18"/>
          <w:szCs w:val="18"/>
          <w:lang w:bidi="ar-SA"/>
        </w:rPr>
        <w:t> This identification seems essentially the same as what today would be called a composite or hybrid creature (German: </w:t>
      </w:r>
      <w:proofErr w:type="spellStart"/>
      <w:r w:rsidRPr="00CA5F1E">
        <w:rPr>
          <w:rFonts w:ascii="Times New Roman" w:eastAsia="Times New Roman" w:hAnsi="Times New Roman" w:cs="Times New Roman"/>
          <w:i/>
          <w:iCs/>
          <w:color w:val="000000"/>
          <w:sz w:val="18"/>
          <w:lang w:bidi="ar-SA"/>
        </w:rPr>
        <w:t>Mischwesen</w:t>
      </w:r>
      <w:proofErr w:type="spellEnd"/>
      <w:r w:rsidRPr="006665F4">
        <w:rPr>
          <w:rFonts w:ascii="Times New Roman" w:eastAsia="Times New Roman" w:hAnsi="Times New Roman" w:cs="Times New Roman"/>
          <w:color w:val="000000"/>
          <w:sz w:val="18"/>
          <w:szCs w:val="18"/>
          <w:lang w:bidi="ar-SA"/>
        </w:rPr>
        <w:t>).</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Like the previously cited views, the understanding of </w:t>
      </w:r>
      <w:r w:rsidRPr="006665F4">
        <w:rPr>
          <w:rFonts w:ascii="Times New Roman" w:eastAsia="Times New Roman" w:hAnsi="Times New Roman" w:cs="Times New Roman"/>
          <w:color w:val="000000"/>
          <w:sz w:val="18"/>
          <w:szCs w:val="18"/>
          <w:rtl/>
        </w:rPr>
        <w:t>כרוב</w:t>
      </w:r>
      <w:r w:rsidRPr="006665F4">
        <w:rPr>
          <w:rFonts w:ascii="Times New Roman" w:eastAsia="Times New Roman" w:hAnsi="Times New Roman" w:cs="Times New Roman"/>
          <w:color w:val="000000"/>
          <w:sz w:val="18"/>
          <w:szCs w:val="18"/>
          <w:lang w:bidi="ar-SA"/>
        </w:rPr>
        <w:t xml:space="preserve"> as referring to composite creatures generally, or to a class thereof, has been revived in modern times. Contemporary scholars advocating this position rely on the existence of what they see as contradictory descriptions of cherubim within the Hebrew Bible</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27]</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lastRenderedPageBreak/>
        <w:t>This view is challenged by the fact that the biblical writers usually neglect to specify the form of the cherub, even when specifying other details such as materials, position, and dimensions (Exodus 25:18–20 = 37:7–9; 1 Kings 6:23–28 ≈ 2 Chronicles 3:10–13). This omission indicates that there was assumed to be a typical form, with which the reader would be familiar</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28]</w:t>
      </w:r>
    </w:p>
    <w:p w:rsidR="006665F4" w:rsidRPr="006665F4" w:rsidRDefault="006665F4" w:rsidP="006665F4">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6665F4">
        <w:rPr>
          <w:rFonts w:ascii="Times New Roman" w:eastAsia="Times New Roman" w:hAnsi="Times New Roman" w:cs="Times New Roman"/>
          <w:color w:val="000000"/>
          <w:sz w:val="27"/>
          <w:szCs w:val="27"/>
          <w:lang w:bidi="ar-SA"/>
        </w:rPr>
        <w:t>Winged Adult Revisited</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I believe that the </w:t>
      </w:r>
      <w:proofErr w:type="spellStart"/>
      <w:r w:rsidRPr="006665F4">
        <w:rPr>
          <w:rFonts w:ascii="Times New Roman" w:eastAsia="Times New Roman" w:hAnsi="Times New Roman" w:cs="Times New Roman"/>
          <w:color w:val="000000"/>
          <w:sz w:val="18"/>
          <w:szCs w:val="18"/>
          <w:lang w:bidi="ar-SA"/>
        </w:rPr>
        <w:t>the</w:t>
      </w:r>
      <w:proofErr w:type="spellEnd"/>
      <w:r w:rsidRPr="006665F4">
        <w:rPr>
          <w:rFonts w:ascii="Times New Roman" w:eastAsia="Times New Roman" w:hAnsi="Times New Roman" w:cs="Times New Roman"/>
          <w:color w:val="000000"/>
          <w:sz w:val="18"/>
          <w:szCs w:val="18"/>
          <w:lang w:bidi="ar-SA"/>
        </w:rPr>
        <w:t xml:space="preserve"> anonymous sage in </w:t>
      </w:r>
      <w:proofErr w:type="spellStart"/>
      <w:r w:rsidRPr="00CA5F1E">
        <w:rPr>
          <w:rFonts w:ascii="Times New Roman" w:eastAsia="Times New Roman" w:hAnsi="Times New Roman" w:cs="Times New Roman"/>
          <w:i/>
          <w:iCs/>
          <w:color w:val="000000"/>
          <w:sz w:val="18"/>
          <w:lang w:bidi="ar-SA"/>
        </w:rPr>
        <w:t>Midrash</w:t>
      </w:r>
      <w:proofErr w:type="spellEnd"/>
      <w:r w:rsidRPr="00CA5F1E">
        <w:rPr>
          <w:rFonts w:ascii="Times New Roman" w:eastAsia="Times New Roman" w:hAnsi="Times New Roman" w:cs="Times New Roman"/>
          <w:i/>
          <w:iCs/>
          <w:color w:val="000000"/>
          <w:sz w:val="18"/>
          <w:lang w:bidi="ar-SA"/>
        </w:rPr>
        <w:t xml:space="preserve"> </w:t>
      </w:r>
      <w:proofErr w:type="spellStart"/>
      <w:r w:rsidRPr="00CA5F1E">
        <w:rPr>
          <w:rFonts w:ascii="Times New Roman" w:eastAsia="Times New Roman" w:hAnsi="Times New Roman" w:cs="Times New Roman"/>
          <w:i/>
          <w:iCs/>
          <w:color w:val="000000"/>
          <w:sz w:val="18"/>
          <w:lang w:bidi="ar-SA"/>
        </w:rPr>
        <w:t>Hagadol</w:t>
      </w:r>
      <w:proofErr w:type="spellEnd"/>
      <w:r w:rsidRPr="006665F4">
        <w:rPr>
          <w:rFonts w:ascii="Times New Roman" w:eastAsia="Times New Roman" w:hAnsi="Times New Roman" w:cs="Times New Roman"/>
          <w:color w:val="000000"/>
          <w:sz w:val="18"/>
          <w:szCs w:val="18"/>
          <w:lang w:bidi="ar-SA"/>
        </w:rPr>
        <w:t> was correct, and the cherubim are winged humans. Recall that the ark cherubim in the temple are described as having a wingspan that equals their height (1 Kings 6:23–26). Not only four-legged animals, but also upright creatures, whether real ones such as birds or fantastic ones such as winged snakes, would have to have comically short wings in order for their wingspan to be only as great as their height.</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Indeed, we don’t find any depictions of these creatures in the iconographic record that have these proportions. Only humans, who stand erect on long legs and are by far the tallest of any of the candidates in proportion to their other dimensions, can have wings whose span equals their height that still look respectably long. Indeed, humans normally possess an arm-span that precisely equals their height. The Roman architect Vitruvius observed this fact long ago, writing in the context of proportionality in temples (</w:t>
      </w:r>
      <w:r w:rsidRPr="00CA5F1E">
        <w:rPr>
          <w:rFonts w:ascii="Times New Roman" w:eastAsia="Times New Roman" w:hAnsi="Times New Roman" w:cs="Times New Roman"/>
          <w:i/>
          <w:iCs/>
          <w:color w:val="000000"/>
          <w:sz w:val="18"/>
          <w:lang w:bidi="ar-SA"/>
        </w:rPr>
        <w:t xml:space="preserve">De </w:t>
      </w:r>
      <w:proofErr w:type="spellStart"/>
      <w:r w:rsidRPr="00CA5F1E">
        <w:rPr>
          <w:rFonts w:ascii="Times New Roman" w:eastAsia="Times New Roman" w:hAnsi="Times New Roman" w:cs="Times New Roman"/>
          <w:i/>
          <w:iCs/>
          <w:color w:val="000000"/>
          <w:sz w:val="18"/>
          <w:lang w:bidi="ar-SA"/>
        </w:rPr>
        <w:t>architectura</w:t>
      </w:r>
      <w:proofErr w:type="spellEnd"/>
      <w:r w:rsidRPr="00CA5F1E">
        <w:rPr>
          <w:rFonts w:ascii="Times New Roman" w:eastAsia="Times New Roman" w:hAnsi="Times New Roman" w:cs="Times New Roman"/>
          <w:i/>
          <w:iCs/>
          <w:color w:val="000000"/>
          <w:sz w:val="18"/>
          <w:lang w:bidi="ar-SA"/>
        </w:rPr>
        <w:t> </w:t>
      </w:r>
      <w:r w:rsidRPr="006665F4">
        <w:rPr>
          <w:rFonts w:ascii="Times New Roman" w:eastAsia="Times New Roman" w:hAnsi="Times New Roman" w:cs="Times New Roman"/>
          <w:color w:val="000000"/>
          <w:sz w:val="18"/>
          <w:szCs w:val="18"/>
          <w:lang w:bidi="ar-SA"/>
        </w:rPr>
        <w:t>3.1.3):</w:t>
      </w:r>
    </w:p>
    <w:p w:rsidR="006665F4" w:rsidRPr="006665F4" w:rsidRDefault="006665F4" w:rsidP="006665F4">
      <w:pPr>
        <w:shd w:val="clear" w:color="auto" w:fill="FFFFFF"/>
        <w:spacing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If we measure the distance from the feet [of a man] to the top of the head, and we copy the measure to the outstretched arms, we find that the width equals the height, as with surfaces that are perfect squares.</w:t>
      </w:r>
    </w:p>
    <w:p w:rsidR="006665F4" w:rsidRPr="00CA5F1E"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r w:rsidRPr="00CA5F1E">
        <w:rPr>
          <w:rFonts w:ascii="Times New Roman" w:eastAsia="Times New Roman" w:hAnsi="Times New Roman" w:cs="Times New Roman"/>
          <w:noProof/>
          <w:color w:val="000000"/>
          <w:sz w:val="16"/>
          <w:szCs w:val="16"/>
          <w:lang w:bidi="ar-SA"/>
        </w:rPr>
        <w:drawing>
          <wp:inline distT="0" distB="0" distL="0" distR="0">
            <wp:extent cx="1639153" cy="2220894"/>
            <wp:effectExtent l="19050" t="0" r="0" b="0"/>
            <wp:docPr id="10" name="תמונה 10" descr="arms length h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s length human"/>
                    <pic:cNvPicPr>
                      <a:picLocks noChangeAspect="1" noChangeArrowheads="1"/>
                    </pic:cNvPicPr>
                  </pic:nvPicPr>
                  <pic:blipFill>
                    <a:blip r:embed="rId11"/>
                    <a:srcRect/>
                    <a:stretch>
                      <a:fillRect/>
                    </a:stretch>
                  </pic:blipFill>
                  <pic:spPr bwMode="auto">
                    <a:xfrm>
                      <a:off x="0" y="0"/>
                      <a:ext cx="1639117" cy="2220845"/>
                    </a:xfrm>
                    <a:prstGeom prst="rect">
                      <a:avLst/>
                    </a:prstGeom>
                    <a:noFill/>
                    <a:ln w="9525">
                      <a:noFill/>
                      <a:miter lim="800000"/>
                      <a:headEnd/>
                      <a:tailEnd/>
                    </a:ln>
                  </pic:spPr>
                </pic:pic>
              </a:graphicData>
            </a:graphic>
          </wp:inline>
        </w:drawing>
      </w:r>
    </w:p>
    <w:p w:rsidR="006665F4" w:rsidRPr="00CA5F1E"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r w:rsidRPr="006665F4">
        <w:rPr>
          <w:rFonts w:ascii="Times New Roman" w:eastAsia="Times New Roman" w:hAnsi="Times New Roman" w:cs="Times New Roman"/>
          <w:color w:val="000000"/>
          <w:sz w:val="16"/>
          <w:szCs w:val="16"/>
          <w:lang w:bidi="ar-SA"/>
        </w:rPr>
        <w:t>Figure 7 (Wikimedia)</w:t>
      </w:r>
    </w:p>
    <w:p w:rsidR="006665F4" w:rsidRPr="006665F4" w:rsidRDefault="006665F4" w:rsidP="006665F4">
      <w:pPr>
        <w:shd w:val="clear" w:color="auto" w:fill="FFFFFF"/>
        <w:spacing w:after="0" w:line="301" w:lineRule="atLeast"/>
        <w:rPr>
          <w:rFonts w:ascii="Times New Roman" w:eastAsia="Times New Roman" w:hAnsi="Times New Roman" w:cs="Times New Roman"/>
          <w:color w:val="000000"/>
          <w:sz w:val="16"/>
          <w:szCs w:val="16"/>
          <w:lang w:bidi="ar-SA"/>
        </w:rPr>
      </w:pP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 xml:space="preserve">This principle was famously illustrated in Leonardo </w:t>
      </w:r>
      <w:proofErr w:type="spellStart"/>
      <w:r w:rsidRPr="006665F4">
        <w:rPr>
          <w:rFonts w:ascii="Times New Roman" w:eastAsia="Times New Roman" w:hAnsi="Times New Roman" w:cs="Times New Roman"/>
          <w:color w:val="000000"/>
          <w:sz w:val="18"/>
          <w:szCs w:val="18"/>
          <w:lang w:bidi="ar-SA"/>
        </w:rPr>
        <w:t>da</w:t>
      </w:r>
      <w:proofErr w:type="spellEnd"/>
      <w:r w:rsidRPr="006665F4">
        <w:rPr>
          <w:rFonts w:ascii="Times New Roman" w:eastAsia="Times New Roman" w:hAnsi="Times New Roman" w:cs="Times New Roman"/>
          <w:color w:val="000000"/>
          <w:sz w:val="18"/>
          <w:szCs w:val="18"/>
          <w:lang w:bidi="ar-SA"/>
        </w:rPr>
        <w:t xml:space="preserve"> Vinci’s </w:t>
      </w:r>
      <w:proofErr w:type="spellStart"/>
      <w:r w:rsidRPr="006665F4">
        <w:rPr>
          <w:rFonts w:ascii="Times New Roman" w:eastAsia="Times New Roman" w:hAnsi="Times New Roman" w:cs="Times New Roman"/>
          <w:color w:val="000000"/>
          <w:sz w:val="18"/>
          <w:szCs w:val="18"/>
          <w:lang w:bidi="ar-SA"/>
        </w:rPr>
        <w:t>Vitruvian</w:t>
      </w:r>
      <w:proofErr w:type="spellEnd"/>
      <w:r w:rsidRPr="006665F4">
        <w:rPr>
          <w:rFonts w:ascii="Times New Roman" w:eastAsia="Times New Roman" w:hAnsi="Times New Roman" w:cs="Times New Roman"/>
          <w:color w:val="000000"/>
          <w:sz w:val="18"/>
          <w:szCs w:val="18"/>
          <w:lang w:bidi="ar-SA"/>
        </w:rPr>
        <w:t xml:space="preserve"> Man drawing [Figure 7]. When depicting a winged human, it would make sense to portray the wings as having the length of </w:t>
      </w:r>
      <w:proofErr w:type="spellStart"/>
      <w:r w:rsidRPr="006665F4">
        <w:rPr>
          <w:rFonts w:ascii="Times New Roman" w:eastAsia="Times New Roman" w:hAnsi="Times New Roman" w:cs="Times New Roman"/>
          <w:color w:val="000000"/>
          <w:sz w:val="18"/>
          <w:szCs w:val="18"/>
          <w:lang w:bidi="ar-SA"/>
        </w:rPr>
        <w:t>arms.To</w:t>
      </w:r>
      <w:proofErr w:type="spellEnd"/>
      <w:r w:rsidRPr="006665F4">
        <w:rPr>
          <w:rFonts w:ascii="Times New Roman" w:eastAsia="Times New Roman" w:hAnsi="Times New Roman" w:cs="Times New Roman"/>
          <w:color w:val="000000"/>
          <w:sz w:val="18"/>
          <w:szCs w:val="18"/>
          <w:lang w:bidi="ar-SA"/>
        </w:rPr>
        <w:t xml:space="preserve"> be sure, winged humans in ancient Levantine iconography often have wings that are extravagantly long, far longer than their arms. But, as noted below, instances are known where the artist portrays the wings as being equivalent to arms and possessing the same length that the arms do (when they exist) or would (when they do not exist).</w:t>
      </w:r>
    </w:p>
    <w:p w:rsidR="006665F4" w:rsidRPr="006665F4" w:rsidRDefault="006665F4" w:rsidP="006665F4">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6665F4">
        <w:rPr>
          <w:rFonts w:ascii="Times New Roman" w:eastAsia="Times New Roman" w:hAnsi="Times New Roman" w:cs="Times New Roman"/>
          <w:color w:val="000000"/>
          <w:sz w:val="23"/>
          <w:szCs w:val="23"/>
          <w:lang w:bidi="ar-SA"/>
        </w:rPr>
        <w:t>Illustrating Wings as Arms</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Three examples will suffice:</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CA5F1E">
        <w:rPr>
          <w:rFonts w:ascii="Times New Roman" w:eastAsia="Times New Roman" w:hAnsi="Times New Roman" w:cs="Times New Roman"/>
          <w:i/>
          <w:iCs/>
          <w:color w:val="000000"/>
          <w:sz w:val="18"/>
          <w:lang w:bidi="ar-SA"/>
        </w:rPr>
        <w:lastRenderedPageBreak/>
        <w:t>First</w:t>
      </w:r>
      <w:r w:rsidRPr="006665F4">
        <w:rPr>
          <w:rFonts w:ascii="Times New Roman" w:eastAsia="Times New Roman" w:hAnsi="Times New Roman" w:cs="Times New Roman"/>
          <w:color w:val="000000"/>
          <w:sz w:val="18"/>
          <w:szCs w:val="18"/>
          <w:lang w:bidi="ar-SA"/>
        </w:rPr>
        <w:t xml:space="preserve">, a stamp seal from Beth </w:t>
      </w:r>
      <w:proofErr w:type="spellStart"/>
      <w:r w:rsidRPr="006665F4">
        <w:rPr>
          <w:rFonts w:ascii="Times New Roman" w:eastAsia="Times New Roman" w:hAnsi="Times New Roman" w:cs="Times New Roman"/>
          <w:color w:val="000000"/>
          <w:sz w:val="18"/>
          <w:szCs w:val="18"/>
          <w:lang w:bidi="ar-SA"/>
        </w:rPr>
        <w:t>Shemesh</w:t>
      </w:r>
      <w:proofErr w:type="spellEnd"/>
      <w:r w:rsidRPr="006665F4">
        <w:rPr>
          <w:rFonts w:ascii="Times New Roman" w:eastAsia="Times New Roman" w:hAnsi="Times New Roman" w:cs="Times New Roman"/>
          <w:color w:val="000000"/>
          <w:sz w:val="18"/>
          <w:szCs w:val="18"/>
          <w:lang w:bidi="ar-SA"/>
        </w:rPr>
        <w:t>, which, according to Keel, should probably be dated to ca. 1100–900</w:t>
      </w:r>
      <w:r w:rsidRPr="006665F4">
        <w:rPr>
          <w:rFonts w:ascii="Times New Roman" w:eastAsia="Times New Roman" w:hAnsi="Times New Roman" w:cs="Times New Roman"/>
          <w:smallCaps/>
          <w:color w:val="000000"/>
          <w:sz w:val="18"/>
          <w:szCs w:val="18"/>
          <w:lang w:bidi="ar-SA"/>
        </w:rPr>
        <w:t> B.C.E</w:t>
      </w:r>
      <w:r w:rsidRPr="006665F4">
        <w:rPr>
          <w:rFonts w:ascii="Times New Roman" w:eastAsia="Times New Roman" w:hAnsi="Times New Roman" w:cs="Times New Roman"/>
          <w:color w:val="000000"/>
          <w:sz w:val="18"/>
          <w:szCs w:val="18"/>
          <w:lang w:bidi="ar-SA"/>
        </w:rPr>
        <w:t>., depicts an armless, winged human whose wings are spread straight out to his sides [Figure 8], like the ark cherubim in the temple (1 Kings 6:24–27 ≈ 2 Chronicles 3:11–13).</w:t>
      </w:r>
      <w:r w:rsidRPr="006665F4">
        <w:rPr>
          <w:rFonts w:ascii="Times New Roman" w:eastAsia="Times New Roman" w:hAnsi="Times New Roman" w:cs="Times New Roman"/>
          <w:color w:val="B22222"/>
          <w:sz w:val="16"/>
          <w:szCs w:val="16"/>
          <w:vertAlign w:val="superscript"/>
          <w:lang w:bidi="ar-SA"/>
        </w:rPr>
        <w:t>[29]</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CA5F1E">
        <w:rPr>
          <w:rFonts w:ascii="Times New Roman" w:eastAsia="Times New Roman" w:hAnsi="Times New Roman" w:cs="Times New Roman"/>
          <w:i/>
          <w:iCs/>
          <w:color w:val="000000"/>
          <w:sz w:val="18"/>
          <w:lang w:bidi="ar-SA"/>
        </w:rPr>
        <w:t>Second</w:t>
      </w:r>
      <w:r w:rsidRPr="006665F4">
        <w:rPr>
          <w:rFonts w:ascii="Times New Roman" w:eastAsia="Times New Roman" w:hAnsi="Times New Roman" w:cs="Times New Roman"/>
          <w:color w:val="000000"/>
          <w:sz w:val="18"/>
          <w:szCs w:val="18"/>
          <w:lang w:bidi="ar-SA"/>
        </w:rPr>
        <w:t>, a cylinder seal from Tell el-</w:t>
      </w:r>
      <w:proofErr w:type="spellStart"/>
      <w:r w:rsidRPr="006665F4">
        <w:rPr>
          <w:rFonts w:ascii="Times New Roman" w:eastAsia="Times New Roman" w:hAnsi="Times New Roman" w:cs="Times New Roman"/>
          <w:color w:val="000000"/>
          <w:sz w:val="18"/>
          <w:szCs w:val="18"/>
          <w:lang w:bidi="ar-SA"/>
        </w:rPr>
        <w:t>Ajjul</w:t>
      </w:r>
      <w:proofErr w:type="spellEnd"/>
      <w:r w:rsidRPr="006665F4">
        <w:rPr>
          <w:rFonts w:ascii="Times New Roman" w:eastAsia="Times New Roman" w:hAnsi="Times New Roman" w:cs="Times New Roman"/>
          <w:color w:val="000000"/>
          <w:sz w:val="18"/>
          <w:szCs w:val="18"/>
          <w:lang w:bidi="ar-SA"/>
        </w:rPr>
        <w:t xml:space="preserve">, in the vicinity of Gaza, dated by </w:t>
      </w:r>
      <w:proofErr w:type="spellStart"/>
      <w:r w:rsidRPr="006665F4">
        <w:rPr>
          <w:rFonts w:ascii="Times New Roman" w:eastAsia="Times New Roman" w:hAnsi="Times New Roman" w:cs="Times New Roman"/>
          <w:color w:val="000000"/>
          <w:sz w:val="18"/>
          <w:szCs w:val="18"/>
          <w:lang w:bidi="ar-SA"/>
        </w:rPr>
        <w:t>Teissier</w:t>
      </w:r>
      <w:proofErr w:type="spellEnd"/>
      <w:r w:rsidRPr="006665F4">
        <w:rPr>
          <w:rFonts w:ascii="Times New Roman" w:eastAsia="Times New Roman" w:hAnsi="Times New Roman" w:cs="Times New Roman"/>
          <w:color w:val="000000"/>
          <w:sz w:val="18"/>
          <w:szCs w:val="18"/>
          <w:lang w:bidi="ar-SA"/>
        </w:rPr>
        <w:t xml:space="preserve"> to the period of ca. 1820–1740, portrays a pair of armless, winged humans spreading their wings out in front of them, like the ark cherubim in the tabernacle, and sheltering a tree [Figure 9].</w:t>
      </w:r>
      <w:r w:rsidRPr="006665F4">
        <w:rPr>
          <w:rFonts w:ascii="Times New Roman" w:eastAsia="Times New Roman" w:hAnsi="Times New Roman" w:cs="Times New Roman"/>
          <w:color w:val="B22222"/>
          <w:sz w:val="16"/>
          <w:szCs w:val="16"/>
          <w:vertAlign w:val="superscript"/>
          <w:lang w:bidi="ar-SA"/>
        </w:rPr>
        <w:t>[30]</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CA5F1E">
        <w:rPr>
          <w:rFonts w:ascii="Times New Roman" w:eastAsia="Times New Roman" w:hAnsi="Times New Roman" w:cs="Times New Roman"/>
          <w:i/>
          <w:iCs/>
          <w:color w:val="000000"/>
          <w:sz w:val="18"/>
          <w:lang w:bidi="ar-SA"/>
        </w:rPr>
        <w:t>Third</w:t>
      </w:r>
      <w:r w:rsidRPr="006665F4">
        <w:rPr>
          <w:rFonts w:ascii="Times New Roman" w:eastAsia="Times New Roman" w:hAnsi="Times New Roman" w:cs="Times New Roman"/>
          <w:color w:val="000000"/>
          <w:sz w:val="18"/>
          <w:szCs w:val="18"/>
          <w:lang w:bidi="ar-SA"/>
        </w:rPr>
        <w:t>, a fragmentary Phoenician openwork ivory found in Nimrud, probably from the ninth or eighth century</w:t>
      </w:r>
      <w:r w:rsidRPr="006665F4">
        <w:rPr>
          <w:rFonts w:ascii="Times New Roman" w:eastAsia="Times New Roman" w:hAnsi="Times New Roman" w:cs="Times New Roman"/>
          <w:smallCaps/>
          <w:color w:val="000000"/>
          <w:sz w:val="18"/>
          <w:szCs w:val="18"/>
          <w:lang w:bidi="ar-SA"/>
        </w:rPr>
        <w:t> B.C.E</w:t>
      </w:r>
      <w:r w:rsidRPr="006665F4">
        <w:rPr>
          <w:rFonts w:ascii="Times New Roman" w:eastAsia="Times New Roman" w:hAnsi="Times New Roman" w:cs="Times New Roman"/>
          <w:color w:val="000000"/>
          <w:sz w:val="18"/>
          <w:szCs w:val="18"/>
          <w:lang w:bidi="ar-SA"/>
        </w:rPr>
        <w:t>., shows a winged human with wings extended in the same position; the upper wing is preserved and is the same length as the adjacent arm [Figure 10].</w:t>
      </w:r>
      <w:r w:rsidRPr="006665F4">
        <w:rPr>
          <w:rFonts w:ascii="Times New Roman" w:eastAsia="Times New Roman" w:hAnsi="Times New Roman" w:cs="Times New Roman"/>
          <w:color w:val="B22222"/>
          <w:sz w:val="16"/>
          <w:szCs w:val="16"/>
          <w:vertAlign w:val="superscript"/>
          <w:lang w:bidi="ar-SA"/>
        </w:rPr>
        <w:t>[31]</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CA5F1E">
        <w:rPr>
          <w:rFonts w:ascii="Times New Roman" w:eastAsia="Times New Roman" w:hAnsi="Times New Roman" w:cs="Times New Roman"/>
          <w:noProof/>
          <w:color w:val="000000"/>
          <w:sz w:val="18"/>
          <w:szCs w:val="18"/>
          <w:lang w:bidi="ar-SA"/>
        </w:rPr>
        <w:drawing>
          <wp:inline distT="0" distB="0" distL="0" distR="0">
            <wp:extent cx="3641412" cy="1013124"/>
            <wp:effectExtent l="19050" t="0" r="0" b="0"/>
            <wp:docPr id="11" name="תמונה 11" descr="Wings as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ngs as Arms"/>
                    <pic:cNvPicPr>
                      <a:picLocks noChangeAspect="1" noChangeArrowheads="1"/>
                    </pic:cNvPicPr>
                  </pic:nvPicPr>
                  <pic:blipFill>
                    <a:blip r:embed="rId12"/>
                    <a:srcRect/>
                    <a:stretch>
                      <a:fillRect/>
                    </a:stretch>
                  </pic:blipFill>
                  <pic:spPr bwMode="auto">
                    <a:xfrm>
                      <a:off x="0" y="0"/>
                      <a:ext cx="3642172" cy="1013335"/>
                    </a:xfrm>
                    <a:prstGeom prst="rect">
                      <a:avLst/>
                    </a:prstGeom>
                    <a:noFill/>
                    <a:ln w="9525">
                      <a:noFill/>
                      <a:miter lim="800000"/>
                      <a:headEnd/>
                      <a:tailEnd/>
                    </a:ln>
                  </pic:spPr>
                </pic:pic>
              </a:graphicData>
            </a:graphic>
          </wp:inline>
        </w:drawing>
      </w:r>
    </w:p>
    <w:p w:rsidR="006665F4" w:rsidRPr="006665F4" w:rsidRDefault="006665F4" w:rsidP="006665F4">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6665F4">
        <w:rPr>
          <w:rFonts w:ascii="Times New Roman" w:eastAsia="Times New Roman" w:hAnsi="Times New Roman" w:cs="Times New Roman"/>
          <w:color w:val="000000"/>
          <w:sz w:val="23"/>
          <w:szCs w:val="23"/>
          <w:lang w:bidi="ar-SA"/>
        </w:rPr>
        <w:t>Conclusion – Winged Humans on the Ark</w:t>
      </w:r>
    </w:p>
    <w:p w:rsidR="006665F4" w:rsidRPr="006665F4" w:rsidRDefault="006665F4" w:rsidP="006665F4">
      <w:pPr>
        <w:shd w:val="clear" w:color="auto" w:fill="FFFFFF"/>
        <w:spacing w:after="215" w:line="333" w:lineRule="atLeast"/>
        <w:rPr>
          <w:rFonts w:ascii="Times New Roman" w:eastAsia="Times New Roman" w:hAnsi="Times New Roman" w:cs="Times New Roman"/>
          <w:color w:val="000000"/>
          <w:sz w:val="18"/>
          <w:szCs w:val="18"/>
          <w:lang w:bidi="ar-SA"/>
        </w:rPr>
      </w:pPr>
      <w:r w:rsidRPr="006665F4">
        <w:rPr>
          <w:rFonts w:ascii="Times New Roman" w:eastAsia="Times New Roman" w:hAnsi="Times New Roman" w:cs="Times New Roman"/>
          <w:color w:val="000000"/>
          <w:sz w:val="18"/>
          <w:szCs w:val="18"/>
          <w:lang w:bidi="ar-SA"/>
        </w:rPr>
        <w:t>Thus, the author of the passage in Kings describing the temple ark cherubim could only have had winged humans in mind</w:t>
      </w:r>
      <w:proofErr w:type="gramStart"/>
      <w:r w:rsidRPr="006665F4">
        <w:rPr>
          <w:rFonts w:ascii="Times New Roman" w:eastAsia="Times New Roman" w:hAnsi="Times New Roman" w:cs="Times New Roman"/>
          <w:color w:val="000000"/>
          <w:sz w:val="18"/>
          <w:szCs w:val="18"/>
          <w:lang w:bidi="ar-SA"/>
        </w:rPr>
        <w:t>.</w:t>
      </w:r>
      <w:r w:rsidRPr="006665F4">
        <w:rPr>
          <w:rFonts w:ascii="Times New Roman" w:eastAsia="Times New Roman" w:hAnsi="Times New Roman" w:cs="Times New Roman"/>
          <w:color w:val="B22222"/>
          <w:sz w:val="16"/>
          <w:szCs w:val="16"/>
          <w:vertAlign w:val="superscript"/>
          <w:lang w:bidi="ar-SA"/>
        </w:rPr>
        <w:t>[</w:t>
      </w:r>
      <w:proofErr w:type="gramEnd"/>
      <w:r w:rsidRPr="006665F4">
        <w:rPr>
          <w:rFonts w:ascii="Times New Roman" w:eastAsia="Times New Roman" w:hAnsi="Times New Roman" w:cs="Times New Roman"/>
          <w:color w:val="B22222"/>
          <w:sz w:val="16"/>
          <w:szCs w:val="16"/>
          <w:vertAlign w:val="superscript"/>
          <w:lang w:bidi="ar-SA"/>
        </w:rPr>
        <w:t>32]</w:t>
      </w:r>
      <w:r w:rsidRPr="006665F4">
        <w:rPr>
          <w:rFonts w:ascii="Times New Roman" w:eastAsia="Times New Roman" w:hAnsi="Times New Roman" w:cs="Times New Roman"/>
          <w:color w:val="000000"/>
          <w:sz w:val="18"/>
          <w:szCs w:val="18"/>
          <w:lang w:bidi="ar-SA"/>
        </w:rPr>
        <w:t> If so, we should regard it as probable that other biblical authors writing about cherubim did, too.</w:t>
      </w:r>
    </w:p>
    <w:p w:rsidR="006665F4" w:rsidRPr="00CA5F1E" w:rsidRDefault="006665F4" w:rsidP="006665F4">
      <w:pPr>
        <w:shd w:val="clear" w:color="auto" w:fill="FFFFFF"/>
        <w:spacing w:after="0" w:line="240" w:lineRule="auto"/>
        <w:rPr>
          <w:rFonts w:ascii="Times New Roman" w:eastAsia="Times New Roman" w:hAnsi="Times New Roman" w:cs="Times New Roman"/>
          <w:color w:val="2E2E2E"/>
          <w:sz w:val="16"/>
          <w:szCs w:val="16"/>
          <w:lang w:bidi="ar-SA"/>
        </w:rPr>
      </w:pPr>
      <w:r w:rsidRPr="006665F4">
        <w:rPr>
          <w:rFonts w:ascii="Times New Roman" w:eastAsia="Times New Roman" w:hAnsi="Times New Roman" w:cs="Times New Roman"/>
          <w:color w:val="333333"/>
          <w:sz w:val="16"/>
          <w:szCs w:val="16"/>
          <w:lang w:bidi="ar-SA"/>
        </w:rPr>
        <w:fldChar w:fldCharType="begin"/>
      </w:r>
      <w:r w:rsidRPr="006665F4">
        <w:rPr>
          <w:rFonts w:ascii="Times New Roman" w:eastAsia="Times New Roman" w:hAnsi="Times New Roman" w:cs="Times New Roman"/>
          <w:color w:val="333333"/>
          <w:sz w:val="16"/>
          <w:szCs w:val="16"/>
          <w:lang w:bidi="ar-SA"/>
        </w:rPr>
        <w:instrText xml:space="preserve"> HYPERLINK "https://www.thetorah.com/article/what-kind-of-creatures-are-the-cherubim" </w:instrText>
      </w:r>
      <w:r w:rsidRPr="006665F4">
        <w:rPr>
          <w:rFonts w:ascii="Times New Roman" w:eastAsia="Times New Roman" w:hAnsi="Times New Roman" w:cs="Times New Roman"/>
          <w:color w:val="333333"/>
          <w:sz w:val="16"/>
          <w:szCs w:val="16"/>
          <w:lang w:bidi="ar-SA"/>
        </w:rPr>
        <w:fldChar w:fldCharType="separate"/>
      </w:r>
    </w:p>
    <w:p w:rsidR="006665F4" w:rsidRPr="006665F4" w:rsidRDefault="006665F4" w:rsidP="006665F4">
      <w:pPr>
        <w:shd w:val="clear" w:color="auto" w:fill="FFFFFF"/>
        <w:spacing w:after="0" w:line="240" w:lineRule="auto"/>
        <w:rPr>
          <w:rFonts w:ascii="Times New Roman" w:eastAsia="Times New Roman" w:hAnsi="Times New Roman" w:cs="Times New Roman"/>
          <w:color w:val="C32202"/>
          <w:lang w:bidi="ar-SA"/>
        </w:rPr>
      </w:pPr>
      <w:r w:rsidRPr="006665F4">
        <w:rPr>
          <w:rFonts w:ascii="Times New Roman" w:eastAsia="Times New Roman" w:hAnsi="Times New Roman" w:cs="Times New Roman"/>
          <w:color w:val="C32202"/>
          <w:lang w:bidi="ar-SA"/>
        </w:rPr>
        <w:t>View Footnotes</w:t>
      </w:r>
    </w:p>
    <w:p w:rsidR="006665F4" w:rsidRPr="006665F4" w:rsidRDefault="006665F4" w:rsidP="006665F4">
      <w:pPr>
        <w:shd w:val="clear" w:color="auto" w:fill="FFFFFF"/>
        <w:spacing w:after="0" w:line="24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2E2E2E"/>
          <w:sz w:val="16"/>
          <w:szCs w:val="16"/>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at-kind-of-creatures-are-the-cherubim" style="width:24.2pt;height:24.2pt" o:button="t"/>
        </w:pict>
      </w:r>
      <w:r w:rsidRPr="006665F4">
        <w:rPr>
          <w:rFonts w:ascii="Times New Roman" w:eastAsia="Times New Roman" w:hAnsi="Times New Roman" w:cs="Times New Roman"/>
          <w:color w:val="333333"/>
          <w:sz w:val="16"/>
          <w:szCs w:val="16"/>
          <w:lang w:bidi="ar-SA"/>
        </w:rPr>
        <w:fldChar w:fldCharType="end"/>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rtl/>
          <w:lang w:bidi="ar-SA"/>
        </w:rPr>
      </w:pPr>
      <w:r w:rsidRPr="006665F4">
        <w:rPr>
          <w:rFonts w:ascii="Times New Roman" w:eastAsia="Times New Roman" w:hAnsi="Times New Roman" w:cs="Times New Roman"/>
          <w:color w:val="333333"/>
          <w:sz w:val="16"/>
          <w:szCs w:val="16"/>
          <w:lang w:bidi="ar-SA"/>
        </w:rPr>
        <w:t>For more on the history of interpretation, see my article: “Cherub: A History of Interpretation”, </w:t>
      </w:r>
      <w:proofErr w:type="spellStart"/>
      <w:r w:rsidRPr="00CA5F1E">
        <w:rPr>
          <w:rFonts w:ascii="Times New Roman" w:eastAsia="Times New Roman" w:hAnsi="Times New Roman" w:cs="Times New Roman"/>
          <w:i/>
          <w:iCs/>
          <w:color w:val="333333"/>
          <w:sz w:val="16"/>
          <w:lang w:bidi="ar-SA"/>
        </w:rPr>
        <w:t>Biblica</w:t>
      </w:r>
      <w:proofErr w:type="spellEnd"/>
      <w:r w:rsidRPr="006665F4">
        <w:rPr>
          <w:rFonts w:ascii="Times New Roman" w:eastAsia="Times New Roman" w:hAnsi="Times New Roman" w:cs="Times New Roman"/>
          <w:color w:val="333333"/>
          <w:sz w:val="16"/>
          <w:szCs w:val="16"/>
          <w:lang w:bidi="ar-SA"/>
        </w:rPr>
        <w:t xml:space="preserve"> 96/1 (2015): 26–38. For a better translation, see my paper on this epithet: R. </w:t>
      </w:r>
      <w:proofErr w:type="spellStart"/>
      <w:r w:rsidRPr="006665F4">
        <w:rPr>
          <w:rFonts w:ascii="Times New Roman" w:eastAsia="Times New Roman" w:hAnsi="Times New Roman" w:cs="Times New Roman"/>
          <w:color w:val="333333"/>
          <w:sz w:val="16"/>
          <w:szCs w:val="16"/>
          <w:lang w:bidi="ar-SA"/>
        </w:rPr>
        <w:t>Eichler</w:t>
      </w:r>
      <w:proofErr w:type="spellEnd"/>
      <w:r w:rsidRPr="006665F4">
        <w:rPr>
          <w:rFonts w:ascii="Times New Roman" w:eastAsia="Times New Roman" w:hAnsi="Times New Roman" w:cs="Times New Roman"/>
          <w:color w:val="333333"/>
          <w:sz w:val="16"/>
          <w:szCs w:val="16"/>
          <w:lang w:bidi="ar-SA"/>
        </w:rPr>
        <w:t xml:space="preserve">, “The Meaning of </w:t>
      </w:r>
      <w:r w:rsidRPr="006665F4">
        <w:rPr>
          <w:rFonts w:ascii="Times New Roman" w:eastAsia="Times New Roman" w:hAnsi="Times New Roman" w:cs="Times New Roman"/>
          <w:color w:val="333333"/>
          <w:sz w:val="16"/>
          <w:szCs w:val="16"/>
          <w:rtl/>
        </w:rPr>
        <w:t>ישב הכרבים</w:t>
      </w:r>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ZAW</w:t>
      </w:r>
      <w:r w:rsidRPr="006665F4">
        <w:rPr>
          <w:rFonts w:ascii="Times New Roman" w:eastAsia="Times New Roman" w:hAnsi="Times New Roman" w:cs="Times New Roman"/>
          <w:color w:val="333333"/>
          <w:sz w:val="16"/>
          <w:szCs w:val="16"/>
          <w:lang w:bidi="ar-SA"/>
        </w:rPr>
        <w:t> 126.3 (2014): 358–371.</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For a survey of the different theories about how cherubs were believed to function (including my own work on this question), see Zev Farber’s TABS essay, </w:t>
      </w:r>
      <w:hyperlink r:id="rId13" w:tgtFrame="_blank" w:history="1">
        <w:r w:rsidRPr="00CA5F1E">
          <w:rPr>
            <w:rFonts w:ascii="Times New Roman" w:eastAsia="Times New Roman" w:hAnsi="Times New Roman" w:cs="Times New Roman"/>
            <w:color w:val="0000FF"/>
            <w:sz w:val="16"/>
            <w:u w:val="single"/>
            <w:lang w:bidi="ar-SA"/>
          </w:rPr>
          <w:t>“The Cherubim: Their Role on the Ark in the Holy of Holies.”</w:t>
        </w:r>
      </w:hyperlink>
      <w:r w:rsidRPr="006665F4">
        <w:rPr>
          <w:rFonts w:ascii="Times New Roman" w:eastAsia="Times New Roman" w:hAnsi="Times New Roman" w:cs="Times New Roman"/>
          <w:color w:val="333333"/>
          <w:sz w:val="16"/>
          <w:szCs w:val="16"/>
          <w:lang w:bidi="ar-SA"/>
        </w:rPr>
        <w:t> Although the two pieces overlap, this piece focuses on the appearance of the cherubim, not their function.</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M. Margulies (ed.), </w:t>
      </w:r>
      <w:proofErr w:type="spellStart"/>
      <w:r w:rsidRPr="00CA5F1E">
        <w:rPr>
          <w:rFonts w:ascii="Times New Roman" w:eastAsia="Times New Roman" w:hAnsi="Times New Roman" w:cs="Times New Roman"/>
          <w:i/>
          <w:iCs/>
          <w:color w:val="333333"/>
          <w:sz w:val="16"/>
          <w:lang w:bidi="ar-SA"/>
        </w:rPr>
        <w:t>Midrash</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Haggadol</w:t>
      </w:r>
      <w:proofErr w:type="spellEnd"/>
      <w:r w:rsidRPr="00CA5F1E">
        <w:rPr>
          <w:rFonts w:ascii="Times New Roman" w:eastAsia="Times New Roman" w:hAnsi="Times New Roman" w:cs="Times New Roman"/>
          <w:i/>
          <w:iCs/>
          <w:color w:val="333333"/>
          <w:sz w:val="16"/>
          <w:lang w:bidi="ar-SA"/>
        </w:rPr>
        <w:t xml:space="preserve"> on the Pentateuch</w:t>
      </w:r>
      <w:r w:rsidRPr="006665F4">
        <w:rPr>
          <w:rFonts w:ascii="Times New Roman" w:eastAsia="Times New Roman" w:hAnsi="Times New Roman" w:cs="Times New Roman"/>
          <w:color w:val="333333"/>
          <w:sz w:val="16"/>
          <w:szCs w:val="16"/>
          <w:lang w:bidi="ar-SA"/>
        </w:rPr>
        <w:t>. Exodus (Jerusalem 1956; Hebrew) 580.</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Commentaries on 1 Kings 7:29, in M. Cohen (ed.), </w:t>
      </w:r>
      <w:r w:rsidRPr="00CA5F1E">
        <w:rPr>
          <w:rFonts w:ascii="Times New Roman" w:eastAsia="Times New Roman" w:hAnsi="Times New Roman" w:cs="Times New Roman"/>
          <w:i/>
          <w:iCs/>
          <w:color w:val="333333"/>
          <w:sz w:val="16"/>
          <w:lang w:bidi="ar-SA"/>
        </w:rPr>
        <w:t>Kings I &amp; II</w:t>
      </w:r>
      <w:r w:rsidRPr="006665F4">
        <w:rPr>
          <w:rFonts w:ascii="Times New Roman" w:eastAsia="Times New Roman" w:hAnsi="Times New Roman" w:cs="Times New Roman"/>
          <w:color w:val="333333"/>
          <w:sz w:val="16"/>
          <w:szCs w:val="16"/>
          <w:lang w:bidi="ar-SA"/>
        </w:rPr>
        <w:t> (</w:t>
      </w:r>
      <w:proofErr w:type="spellStart"/>
      <w:r w:rsidRPr="00CA5F1E">
        <w:rPr>
          <w:rFonts w:ascii="Times New Roman" w:eastAsia="Times New Roman" w:hAnsi="Times New Roman" w:cs="Times New Roman"/>
          <w:i/>
          <w:iCs/>
          <w:color w:val="333333"/>
          <w:sz w:val="16"/>
          <w:lang w:bidi="ar-SA"/>
        </w:rPr>
        <w:t>Mikra’ot</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Gedolot</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Haketer</w:t>
      </w:r>
      <w:proofErr w:type="spellEnd"/>
      <w:r w:rsidRPr="00CA5F1E">
        <w:rPr>
          <w:rFonts w:ascii="Times New Roman" w:eastAsia="Times New Roman" w:hAnsi="Times New Roman" w:cs="Times New Roman"/>
          <w:i/>
          <w:iCs/>
          <w:color w:val="333333"/>
          <w:sz w:val="16"/>
          <w:lang w:bidi="ar-SA"/>
        </w:rPr>
        <w:t>’;</w:t>
      </w:r>
      <w:r w:rsidRPr="006665F4">
        <w:rPr>
          <w:rFonts w:ascii="Times New Roman" w:eastAsia="Times New Roman" w:hAnsi="Times New Roman" w:cs="Times New Roman"/>
          <w:color w:val="333333"/>
          <w:sz w:val="16"/>
          <w:szCs w:val="16"/>
          <w:lang w:bidi="ar-SA"/>
        </w:rPr>
        <w:t> Ramat-</w:t>
      </w:r>
      <w:proofErr w:type="spellStart"/>
      <w:r w:rsidRPr="006665F4">
        <w:rPr>
          <w:rFonts w:ascii="Times New Roman" w:eastAsia="Times New Roman" w:hAnsi="Times New Roman" w:cs="Times New Roman"/>
          <w:color w:val="333333"/>
          <w:sz w:val="16"/>
          <w:szCs w:val="16"/>
          <w:lang w:bidi="ar-SA"/>
        </w:rPr>
        <w:t>Gan</w:t>
      </w:r>
      <w:proofErr w:type="spellEnd"/>
      <w:r w:rsidRPr="006665F4">
        <w:rPr>
          <w:rFonts w:ascii="Times New Roman" w:eastAsia="Times New Roman" w:hAnsi="Times New Roman" w:cs="Times New Roman"/>
          <w:color w:val="333333"/>
          <w:sz w:val="16"/>
          <w:szCs w:val="16"/>
          <w:lang w:bidi="ar-SA"/>
        </w:rPr>
        <w:t xml:space="preserve"> 1995; Hebrew) 55, 57.</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 xml:space="preserve">C.F. </w:t>
      </w:r>
      <w:proofErr w:type="spellStart"/>
      <w:r w:rsidRPr="006665F4">
        <w:rPr>
          <w:rFonts w:ascii="Times New Roman" w:eastAsia="Times New Roman" w:hAnsi="Times New Roman" w:cs="Times New Roman"/>
          <w:color w:val="333333"/>
          <w:sz w:val="16"/>
          <w:szCs w:val="16"/>
          <w:lang w:bidi="ar-SA"/>
        </w:rPr>
        <w:t>Keil</w:t>
      </w:r>
      <w:proofErr w:type="spellEnd"/>
      <w:r w:rsidRPr="006665F4">
        <w:rPr>
          <w:rFonts w:ascii="Times New Roman" w:eastAsia="Times New Roman" w:hAnsi="Times New Roman" w:cs="Times New Roman"/>
          <w:color w:val="333333"/>
          <w:sz w:val="16"/>
          <w:szCs w:val="16"/>
          <w:lang w:bidi="ar-SA"/>
        </w:rPr>
        <w:t xml:space="preserve"> – F. </w:t>
      </w:r>
      <w:proofErr w:type="spellStart"/>
      <w:r w:rsidRPr="006665F4">
        <w:rPr>
          <w:rFonts w:ascii="Times New Roman" w:eastAsia="Times New Roman" w:hAnsi="Times New Roman" w:cs="Times New Roman"/>
          <w:color w:val="333333"/>
          <w:sz w:val="16"/>
          <w:szCs w:val="16"/>
          <w:lang w:bidi="ar-SA"/>
        </w:rPr>
        <w:t>Delitzsch</w:t>
      </w:r>
      <w:proofErr w:type="spellEnd"/>
      <w:r w:rsidRPr="006665F4">
        <w:rPr>
          <w:rFonts w:ascii="Times New Roman" w:eastAsia="Times New Roman" w:hAnsi="Times New Roman" w:cs="Times New Roman"/>
          <w:color w:val="333333"/>
          <w:sz w:val="16"/>
          <w:szCs w:val="16"/>
          <w:lang w:bidi="ar-SA"/>
        </w:rPr>
        <w:t>, </w:t>
      </w:r>
      <w:proofErr w:type="gramStart"/>
      <w:r w:rsidRPr="00CA5F1E">
        <w:rPr>
          <w:rFonts w:ascii="Times New Roman" w:eastAsia="Times New Roman" w:hAnsi="Times New Roman" w:cs="Times New Roman"/>
          <w:i/>
          <w:iCs/>
          <w:color w:val="333333"/>
          <w:sz w:val="16"/>
          <w:lang w:bidi="ar-SA"/>
        </w:rPr>
        <w:t>The</w:t>
      </w:r>
      <w:proofErr w:type="gramEnd"/>
      <w:r w:rsidRPr="00CA5F1E">
        <w:rPr>
          <w:rFonts w:ascii="Times New Roman" w:eastAsia="Times New Roman" w:hAnsi="Times New Roman" w:cs="Times New Roman"/>
          <w:i/>
          <w:iCs/>
          <w:color w:val="333333"/>
          <w:sz w:val="16"/>
          <w:lang w:bidi="ar-SA"/>
        </w:rPr>
        <w:t xml:space="preserve"> Pentateuch</w:t>
      </w:r>
      <w:r w:rsidRPr="006665F4">
        <w:rPr>
          <w:rFonts w:ascii="Times New Roman" w:eastAsia="Times New Roman" w:hAnsi="Times New Roman" w:cs="Times New Roman"/>
          <w:color w:val="333333"/>
          <w:sz w:val="16"/>
          <w:szCs w:val="16"/>
          <w:lang w:bidi="ar-SA"/>
        </w:rPr>
        <w:t> (Commentary on the Old Testament; Edinburgh 1866) II, 169-170; R.H. Pfeiffer, “Cherubim”, </w:t>
      </w:r>
      <w:r w:rsidRPr="00CA5F1E">
        <w:rPr>
          <w:rFonts w:ascii="Times New Roman" w:eastAsia="Times New Roman" w:hAnsi="Times New Roman" w:cs="Times New Roman"/>
          <w:i/>
          <w:iCs/>
          <w:color w:val="333333"/>
          <w:sz w:val="16"/>
          <w:lang w:bidi="ar-SA"/>
        </w:rPr>
        <w:t>JBL</w:t>
      </w:r>
      <w:r w:rsidRPr="006665F4">
        <w:rPr>
          <w:rFonts w:ascii="Times New Roman" w:eastAsia="Times New Roman" w:hAnsi="Times New Roman" w:cs="Times New Roman"/>
          <w:color w:val="333333"/>
          <w:sz w:val="16"/>
          <w:szCs w:val="16"/>
          <w:lang w:bidi="ar-SA"/>
        </w:rPr>
        <w:t xml:space="preserve"> 41/3-4 (1922) 249-250; P. </w:t>
      </w:r>
      <w:proofErr w:type="spellStart"/>
      <w:r w:rsidRPr="006665F4">
        <w:rPr>
          <w:rFonts w:ascii="Times New Roman" w:eastAsia="Times New Roman" w:hAnsi="Times New Roman" w:cs="Times New Roman"/>
          <w:color w:val="333333"/>
          <w:sz w:val="16"/>
          <w:szCs w:val="16"/>
          <w:lang w:bidi="ar-SA"/>
        </w:rPr>
        <w:t>Dhorme</w:t>
      </w:r>
      <w:proofErr w:type="spellEnd"/>
      <w:r w:rsidRPr="006665F4">
        <w:rPr>
          <w:rFonts w:ascii="Times New Roman" w:eastAsia="Times New Roman" w:hAnsi="Times New Roman" w:cs="Times New Roman"/>
          <w:color w:val="333333"/>
          <w:sz w:val="16"/>
          <w:szCs w:val="16"/>
          <w:lang w:bidi="ar-SA"/>
        </w:rPr>
        <w:t xml:space="preserve"> – L.H. Vincent, “Les </w:t>
      </w:r>
      <w:proofErr w:type="spellStart"/>
      <w:r w:rsidRPr="006665F4">
        <w:rPr>
          <w:rFonts w:ascii="Times New Roman" w:eastAsia="Times New Roman" w:hAnsi="Times New Roman" w:cs="Times New Roman"/>
          <w:color w:val="333333"/>
          <w:sz w:val="16"/>
          <w:szCs w:val="16"/>
          <w:lang w:bidi="ar-SA"/>
        </w:rPr>
        <w:t>Chérubins</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RB</w:t>
      </w:r>
      <w:r w:rsidRPr="006665F4">
        <w:rPr>
          <w:rFonts w:ascii="Times New Roman" w:eastAsia="Times New Roman" w:hAnsi="Times New Roman" w:cs="Times New Roman"/>
          <w:color w:val="333333"/>
          <w:sz w:val="16"/>
          <w:szCs w:val="16"/>
          <w:lang w:bidi="ar-SA"/>
        </w:rPr>
        <w:t xml:space="preserve"> 35/3 (1926) 328-358 and 35/4 (1926) 481-495 at 484-486. Cf. H. </w:t>
      </w:r>
      <w:proofErr w:type="spellStart"/>
      <w:r w:rsidRPr="006665F4">
        <w:rPr>
          <w:rFonts w:ascii="Times New Roman" w:eastAsia="Times New Roman" w:hAnsi="Times New Roman" w:cs="Times New Roman"/>
          <w:color w:val="333333"/>
          <w:sz w:val="16"/>
          <w:szCs w:val="16"/>
          <w:lang w:bidi="ar-SA"/>
        </w:rPr>
        <w:t>Gressmann</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 xml:space="preserve">Die Lade </w:t>
      </w:r>
      <w:proofErr w:type="spellStart"/>
      <w:r w:rsidRPr="00CA5F1E">
        <w:rPr>
          <w:rFonts w:ascii="Times New Roman" w:eastAsia="Times New Roman" w:hAnsi="Times New Roman" w:cs="Times New Roman"/>
          <w:i/>
          <w:iCs/>
          <w:color w:val="333333"/>
          <w:sz w:val="16"/>
          <w:lang w:bidi="ar-SA"/>
        </w:rPr>
        <w:t>Jahves</w:t>
      </w:r>
      <w:proofErr w:type="spellEnd"/>
      <w:r w:rsidRPr="00CA5F1E">
        <w:rPr>
          <w:rFonts w:ascii="Times New Roman" w:eastAsia="Times New Roman" w:hAnsi="Times New Roman" w:cs="Times New Roman"/>
          <w:i/>
          <w:iCs/>
          <w:color w:val="333333"/>
          <w:sz w:val="16"/>
          <w:lang w:bidi="ar-SA"/>
        </w:rPr>
        <w:t xml:space="preserve"> und das </w:t>
      </w:r>
      <w:proofErr w:type="spellStart"/>
      <w:r w:rsidRPr="00CA5F1E">
        <w:rPr>
          <w:rFonts w:ascii="Times New Roman" w:eastAsia="Times New Roman" w:hAnsi="Times New Roman" w:cs="Times New Roman"/>
          <w:i/>
          <w:iCs/>
          <w:color w:val="333333"/>
          <w:sz w:val="16"/>
          <w:lang w:bidi="ar-SA"/>
        </w:rPr>
        <w:t>Allerheiligste</w:t>
      </w:r>
      <w:proofErr w:type="spellEnd"/>
      <w:r w:rsidRPr="00CA5F1E">
        <w:rPr>
          <w:rFonts w:ascii="Times New Roman" w:eastAsia="Times New Roman" w:hAnsi="Times New Roman" w:cs="Times New Roman"/>
          <w:i/>
          <w:iCs/>
          <w:color w:val="333333"/>
          <w:sz w:val="16"/>
          <w:lang w:bidi="ar-SA"/>
        </w:rPr>
        <w:t xml:space="preserve"> des </w:t>
      </w:r>
      <w:proofErr w:type="spellStart"/>
      <w:r w:rsidRPr="00CA5F1E">
        <w:rPr>
          <w:rFonts w:ascii="Times New Roman" w:eastAsia="Times New Roman" w:hAnsi="Times New Roman" w:cs="Times New Roman"/>
          <w:i/>
          <w:iCs/>
          <w:color w:val="333333"/>
          <w:sz w:val="16"/>
          <w:lang w:bidi="ar-SA"/>
        </w:rPr>
        <w:t>Salomonischen</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Tempels</w:t>
      </w:r>
      <w:proofErr w:type="spellEnd"/>
      <w:r w:rsidRPr="006665F4">
        <w:rPr>
          <w:rFonts w:ascii="Times New Roman" w:eastAsia="Times New Roman" w:hAnsi="Times New Roman" w:cs="Times New Roman"/>
          <w:color w:val="333333"/>
          <w:sz w:val="16"/>
          <w:szCs w:val="16"/>
          <w:lang w:bidi="ar-SA"/>
        </w:rPr>
        <w:t> (Berlin 1920) 6-14, 47-67; Cooke, </w:t>
      </w:r>
      <w:r w:rsidRPr="00CA5F1E">
        <w:rPr>
          <w:rFonts w:ascii="Times New Roman" w:eastAsia="Times New Roman" w:hAnsi="Times New Roman" w:cs="Times New Roman"/>
          <w:i/>
          <w:iCs/>
          <w:color w:val="333333"/>
          <w:sz w:val="16"/>
          <w:lang w:bidi="ar-SA"/>
        </w:rPr>
        <w:t>Ezekiel</w:t>
      </w:r>
      <w:r w:rsidRPr="006665F4">
        <w:rPr>
          <w:rFonts w:ascii="Times New Roman" w:eastAsia="Times New Roman" w:hAnsi="Times New Roman" w:cs="Times New Roman"/>
          <w:color w:val="333333"/>
          <w:sz w:val="16"/>
          <w:szCs w:val="16"/>
          <w:lang w:bidi="ar-SA"/>
        </w:rPr>
        <w:t xml:space="preserve">, 113; U. </w:t>
      </w:r>
      <w:proofErr w:type="spellStart"/>
      <w:r w:rsidRPr="006665F4">
        <w:rPr>
          <w:rFonts w:ascii="Times New Roman" w:eastAsia="Times New Roman" w:hAnsi="Times New Roman" w:cs="Times New Roman"/>
          <w:color w:val="333333"/>
          <w:sz w:val="16"/>
          <w:szCs w:val="16"/>
          <w:lang w:bidi="ar-SA"/>
        </w:rPr>
        <w:t>Cassuto</w:t>
      </w:r>
      <w:proofErr w:type="spellEnd"/>
      <w:r w:rsidRPr="006665F4">
        <w:rPr>
          <w:rFonts w:ascii="Times New Roman" w:eastAsia="Times New Roman" w:hAnsi="Times New Roman" w:cs="Times New Roman"/>
          <w:color w:val="333333"/>
          <w:sz w:val="16"/>
          <w:szCs w:val="16"/>
          <w:lang w:bidi="ar-SA"/>
        </w:rPr>
        <w:t xml:space="preserve"> – R.D. Barnett, “Cherub, Cherubim”, </w:t>
      </w:r>
      <w:r w:rsidRPr="00CA5F1E">
        <w:rPr>
          <w:rFonts w:ascii="Times New Roman" w:eastAsia="Times New Roman" w:hAnsi="Times New Roman" w:cs="Times New Roman"/>
          <w:i/>
          <w:iCs/>
          <w:color w:val="333333"/>
          <w:sz w:val="16"/>
          <w:lang w:bidi="ar-SA"/>
        </w:rPr>
        <w:t xml:space="preserve">Encyclopedia </w:t>
      </w:r>
      <w:proofErr w:type="spellStart"/>
      <w:r w:rsidRPr="00CA5F1E">
        <w:rPr>
          <w:rFonts w:ascii="Times New Roman" w:eastAsia="Times New Roman" w:hAnsi="Times New Roman" w:cs="Times New Roman"/>
          <w:i/>
          <w:iCs/>
          <w:color w:val="333333"/>
          <w:sz w:val="16"/>
          <w:lang w:bidi="ar-SA"/>
        </w:rPr>
        <w:t>Miqra’it</w:t>
      </w:r>
      <w:proofErr w:type="spellEnd"/>
      <w:r w:rsidRPr="006665F4">
        <w:rPr>
          <w:rFonts w:ascii="Times New Roman" w:eastAsia="Times New Roman" w:hAnsi="Times New Roman" w:cs="Times New Roman"/>
          <w:color w:val="333333"/>
          <w:sz w:val="16"/>
          <w:szCs w:val="16"/>
          <w:lang w:bidi="ar-SA"/>
        </w:rPr>
        <w:t> IV, 238-244 (Hebrew).</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proofErr w:type="spellStart"/>
      <w:r w:rsidRPr="006665F4">
        <w:rPr>
          <w:rFonts w:ascii="Times New Roman" w:eastAsia="Times New Roman" w:hAnsi="Times New Roman" w:cs="Times New Roman"/>
          <w:color w:val="333333"/>
          <w:sz w:val="16"/>
          <w:szCs w:val="16"/>
          <w:lang w:bidi="ar-SA"/>
        </w:rPr>
        <w:t>Rashbam</w:t>
      </w:r>
      <w:proofErr w:type="spellEnd"/>
      <w:r w:rsidRPr="006665F4">
        <w:rPr>
          <w:rFonts w:ascii="Times New Roman" w:eastAsia="Times New Roman" w:hAnsi="Times New Roman" w:cs="Times New Roman"/>
          <w:color w:val="333333"/>
          <w:sz w:val="16"/>
          <w:szCs w:val="16"/>
          <w:lang w:bidi="ar-SA"/>
        </w:rPr>
        <w:t xml:space="preserve">: commentary on </w:t>
      </w:r>
      <w:proofErr w:type="spellStart"/>
      <w:r w:rsidRPr="006665F4">
        <w:rPr>
          <w:rFonts w:ascii="Times New Roman" w:eastAsia="Times New Roman" w:hAnsi="Times New Roman" w:cs="Times New Roman"/>
          <w:color w:val="333333"/>
          <w:sz w:val="16"/>
          <w:szCs w:val="16"/>
          <w:lang w:bidi="ar-SA"/>
        </w:rPr>
        <w:t>Exod</w:t>
      </w:r>
      <w:proofErr w:type="spellEnd"/>
      <w:r w:rsidRPr="006665F4">
        <w:rPr>
          <w:rFonts w:ascii="Times New Roman" w:eastAsia="Times New Roman" w:hAnsi="Times New Roman" w:cs="Times New Roman"/>
          <w:color w:val="333333"/>
          <w:sz w:val="16"/>
          <w:szCs w:val="16"/>
          <w:lang w:bidi="ar-SA"/>
        </w:rPr>
        <w:t xml:space="preserve"> 25</w:t>
      </w:r>
      <w:proofErr w:type="gramStart"/>
      <w:r w:rsidRPr="006665F4">
        <w:rPr>
          <w:rFonts w:ascii="Times New Roman" w:eastAsia="Times New Roman" w:hAnsi="Times New Roman" w:cs="Times New Roman"/>
          <w:color w:val="333333"/>
          <w:sz w:val="16"/>
          <w:szCs w:val="16"/>
          <w:lang w:bidi="ar-SA"/>
        </w:rPr>
        <w:t>,18</w:t>
      </w:r>
      <w:proofErr w:type="gramEnd"/>
      <w:r w:rsidRPr="006665F4">
        <w:rPr>
          <w:rFonts w:ascii="Times New Roman" w:eastAsia="Times New Roman" w:hAnsi="Times New Roman" w:cs="Times New Roman"/>
          <w:color w:val="333333"/>
          <w:sz w:val="16"/>
          <w:szCs w:val="16"/>
          <w:lang w:bidi="ar-SA"/>
        </w:rPr>
        <w:t>, in Cohen, </w:t>
      </w:r>
      <w:r w:rsidRPr="00CA5F1E">
        <w:rPr>
          <w:rFonts w:ascii="Times New Roman" w:eastAsia="Times New Roman" w:hAnsi="Times New Roman" w:cs="Times New Roman"/>
          <w:i/>
          <w:iCs/>
          <w:color w:val="333333"/>
          <w:sz w:val="16"/>
          <w:lang w:bidi="ar-SA"/>
        </w:rPr>
        <w:t>Exodus</w:t>
      </w:r>
      <w:r w:rsidRPr="006665F4">
        <w:rPr>
          <w:rFonts w:ascii="Times New Roman" w:eastAsia="Times New Roman" w:hAnsi="Times New Roman" w:cs="Times New Roman"/>
          <w:color w:val="333333"/>
          <w:sz w:val="16"/>
          <w:szCs w:val="16"/>
          <w:lang w:bidi="ar-SA"/>
        </w:rPr>
        <w:t xml:space="preserve">, 72; </w:t>
      </w:r>
      <w:proofErr w:type="spellStart"/>
      <w:r w:rsidRPr="006665F4">
        <w:rPr>
          <w:rFonts w:ascii="Times New Roman" w:eastAsia="Times New Roman" w:hAnsi="Times New Roman" w:cs="Times New Roman"/>
          <w:color w:val="333333"/>
          <w:sz w:val="16"/>
          <w:szCs w:val="16"/>
          <w:lang w:bidi="ar-SA"/>
        </w:rPr>
        <w:t>Hizkuni</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ad loc</w:t>
      </w:r>
      <w:r w:rsidRPr="006665F4">
        <w:rPr>
          <w:rFonts w:ascii="Times New Roman" w:eastAsia="Times New Roman" w:hAnsi="Times New Roman" w:cs="Times New Roman"/>
          <w:color w:val="333333"/>
          <w:sz w:val="16"/>
          <w:szCs w:val="16"/>
          <w:lang w:bidi="ar-SA"/>
        </w:rPr>
        <w:t xml:space="preserve">.), in C.D. </w:t>
      </w:r>
      <w:proofErr w:type="spellStart"/>
      <w:r w:rsidRPr="006665F4">
        <w:rPr>
          <w:rFonts w:ascii="Times New Roman" w:eastAsia="Times New Roman" w:hAnsi="Times New Roman" w:cs="Times New Roman"/>
          <w:color w:val="333333"/>
          <w:sz w:val="16"/>
          <w:szCs w:val="16"/>
          <w:lang w:bidi="ar-SA"/>
        </w:rPr>
        <w:t>Chavel</w:t>
      </w:r>
      <w:proofErr w:type="spellEnd"/>
      <w:r w:rsidRPr="006665F4">
        <w:rPr>
          <w:rFonts w:ascii="Times New Roman" w:eastAsia="Times New Roman" w:hAnsi="Times New Roman" w:cs="Times New Roman"/>
          <w:color w:val="333333"/>
          <w:sz w:val="16"/>
          <w:szCs w:val="16"/>
          <w:lang w:bidi="ar-SA"/>
        </w:rPr>
        <w:t xml:space="preserve"> (ed.), </w:t>
      </w:r>
      <w:proofErr w:type="spellStart"/>
      <w:r w:rsidRPr="00CA5F1E">
        <w:rPr>
          <w:rFonts w:ascii="Times New Roman" w:eastAsia="Times New Roman" w:hAnsi="Times New Roman" w:cs="Times New Roman"/>
          <w:i/>
          <w:iCs/>
          <w:color w:val="333333"/>
          <w:sz w:val="16"/>
          <w:lang w:bidi="ar-SA"/>
        </w:rPr>
        <w:t>Hizkuni</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 xml:space="preserve">The Torah Commentaries of Hezekiah </w:t>
      </w:r>
      <w:proofErr w:type="spellStart"/>
      <w:r w:rsidRPr="00CA5F1E">
        <w:rPr>
          <w:rFonts w:ascii="Times New Roman" w:eastAsia="Times New Roman" w:hAnsi="Times New Roman" w:cs="Times New Roman"/>
          <w:i/>
          <w:iCs/>
          <w:color w:val="333333"/>
          <w:sz w:val="16"/>
          <w:lang w:bidi="ar-SA"/>
        </w:rPr>
        <w:t>b.R</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Manoah</w:t>
      </w:r>
      <w:proofErr w:type="spellEnd"/>
      <w:r w:rsidRPr="006665F4">
        <w:rPr>
          <w:rFonts w:ascii="Times New Roman" w:eastAsia="Times New Roman" w:hAnsi="Times New Roman" w:cs="Times New Roman"/>
          <w:color w:val="333333"/>
          <w:sz w:val="16"/>
          <w:szCs w:val="16"/>
          <w:lang w:bidi="ar-SA"/>
        </w:rPr>
        <w:t xml:space="preserve"> (Jerusalem 1981/2) 280 [Hebrew]. Cf. </w:t>
      </w:r>
      <w:proofErr w:type="spellStart"/>
      <w:r w:rsidRPr="006665F4">
        <w:rPr>
          <w:rFonts w:ascii="Times New Roman" w:eastAsia="Times New Roman" w:hAnsi="Times New Roman" w:cs="Times New Roman"/>
          <w:color w:val="333333"/>
          <w:sz w:val="16"/>
          <w:szCs w:val="16"/>
          <w:lang w:bidi="ar-SA"/>
        </w:rPr>
        <w:t>Rashi</w:t>
      </w:r>
      <w:proofErr w:type="spellEnd"/>
      <w:r w:rsidRPr="006665F4">
        <w:rPr>
          <w:rFonts w:ascii="Times New Roman" w:eastAsia="Times New Roman" w:hAnsi="Times New Roman" w:cs="Times New Roman"/>
          <w:color w:val="333333"/>
          <w:sz w:val="16"/>
          <w:szCs w:val="16"/>
          <w:lang w:bidi="ar-SA"/>
        </w:rPr>
        <w:t xml:space="preserve"> on Ezek. 28</w:t>
      </w:r>
      <w:proofErr w:type="gramStart"/>
      <w:r w:rsidRPr="006665F4">
        <w:rPr>
          <w:rFonts w:ascii="Times New Roman" w:eastAsia="Times New Roman" w:hAnsi="Times New Roman" w:cs="Times New Roman"/>
          <w:color w:val="333333"/>
          <w:sz w:val="16"/>
          <w:szCs w:val="16"/>
          <w:lang w:bidi="ar-SA"/>
        </w:rPr>
        <w:t>,14</w:t>
      </w:r>
      <w:proofErr w:type="gramEnd"/>
      <w:r w:rsidRPr="006665F4">
        <w:rPr>
          <w:rFonts w:ascii="Times New Roman" w:eastAsia="Times New Roman" w:hAnsi="Times New Roman" w:cs="Times New Roman"/>
          <w:color w:val="333333"/>
          <w:sz w:val="16"/>
          <w:szCs w:val="16"/>
          <w:lang w:bidi="ar-SA"/>
        </w:rPr>
        <w:t>, in Ezekiel </w:t>
      </w:r>
      <w:proofErr w:type="spellStart"/>
      <w:r w:rsidRPr="00CA5F1E">
        <w:rPr>
          <w:rFonts w:ascii="Times New Roman" w:eastAsia="Times New Roman" w:hAnsi="Times New Roman" w:cs="Times New Roman"/>
          <w:i/>
          <w:iCs/>
          <w:color w:val="333333"/>
          <w:sz w:val="16"/>
          <w:lang w:bidi="ar-SA"/>
        </w:rPr>
        <w:t>Mikra’ot</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Gedolot</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Haketer</w:t>
      </w:r>
      <w:proofErr w:type="spellEnd"/>
      <w:r w:rsidRPr="00CA5F1E">
        <w:rPr>
          <w:rFonts w:ascii="Times New Roman" w:eastAsia="Times New Roman" w:hAnsi="Times New Roman" w:cs="Times New Roman"/>
          <w:i/>
          <w:iCs/>
          <w:color w:val="333333"/>
          <w:sz w:val="16"/>
          <w:lang w:bidi="ar-SA"/>
        </w:rPr>
        <w:t>’</w:t>
      </w:r>
      <w:r w:rsidRPr="006665F4">
        <w:rPr>
          <w:rFonts w:ascii="Times New Roman" w:eastAsia="Times New Roman" w:hAnsi="Times New Roman" w:cs="Times New Roman"/>
          <w:color w:val="333333"/>
          <w:sz w:val="16"/>
          <w:szCs w:val="16"/>
          <w:lang w:bidi="ar-SA"/>
        </w:rPr>
        <w:t> (ed., M. Cohen; Ramat-</w:t>
      </w:r>
      <w:proofErr w:type="spellStart"/>
      <w:r w:rsidRPr="006665F4">
        <w:rPr>
          <w:rFonts w:ascii="Times New Roman" w:eastAsia="Times New Roman" w:hAnsi="Times New Roman" w:cs="Times New Roman"/>
          <w:color w:val="333333"/>
          <w:sz w:val="16"/>
          <w:szCs w:val="16"/>
          <w:lang w:bidi="ar-SA"/>
        </w:rPr>
        <w:t>Gan</w:t>
      </w:r>
      <w:proofErr w:type="spellEnd"/>
      <w:r w:rsidRPr="006665F4">
        <w:rPr>
          <w:rFonts w:ascii="Times New Roman" w:eastAsia="Times New Roman" w:hAnsi="Times New Roman" w:cs="Times New Roman"/>
          <w:color w:val="333333"/>
          <w:sz w:val="16"/>
          <w:szCs w:val="16"/>
          <w:lang w:bidi="ar-SA"/>
        </w:rPr>
        <w:t xml:space="preserve"> 2000; Hebrew) 190.</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 xml:space="preserve">F. </w:t>
      </w:r>
      <w:proofErr w:type="spellStart"/>
      <w:r w:rsidRPr="006665F4">
        <w:rPr>
          <w:rFonts w:ascii="Times New Roman" w:eastAsia="Times New Roman" w:hAnsi="Times New Roman" w:cs="Times New Roman"/>
          <w:color w:val="333333"/>
          <w:sz w:val="16"/>
          <w:szCs w:val="16"/>
          <w:lang w:bidi="ar-SA"/>
        </w:rPr>
        <w:t>Lenormant</w:t>
      </w:r>
      <w:proofErr w:type="spellEnd"/>
      <w:r w:rsidRPr="006665F4">
        <w:rPr>
          <w:rFonts w:ascii="Times New Roman" w:eastAsia="Times New Roman" w:hAnsi="Times New Roman" w:cs="Times New Roman"/>
          <w:color w:val="333333"/>
          <w:sz w:val="16"/>
          <w:szCs w:val="16"/>
          <w:lang w:bidi="ar-SA"/>
        </w:rPr>
        <w:t>, </w:t>
      </w:r>
      <w:proofErr w:type="gramStart"/>
      <w:r w:rsidRPr="00CA5F1E">
        <w:rPr>
          <w:rFonts w:ascii="Times New Roman" w:eastAsia="Times New Roman" w:hAnsi="Times New Roman" w:cs="Times New Roman"/>
          <w:i/>
          <w:iCs/>
          <w:color w:val="333333"/>
          <w:sz w:val="16"/>
          <w:lang w:bidi="ar-SA"/>
        </w:rPr>
        <w:t>The</w:t>
      </w:r>
      <w:proofErr w:type="gramEnd"/>
      <w:r w:rsidRPr="00CA5F1E">
        <w:rPr>
          <w:rFonts w:ascii="Times New Roman" w:eastAsia="Times New Roman" w:hAnsi="Times New Roman" w:cs="Times New Roman"/>
          <w:i/>
          <w:iCs/>
          <w:color w:val="333333"/>
          <w:sz w:val="16"/>
          <w:lang w:bidi="ar-SA"/>
        </w:rPr>
        <w:t xml:space="preserve"> Beginnings of History</w:t>
      </w:r>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According to the Bible and the Traditions of Oriental Peoples</w:t>
      </w:r>
      <w:r w:rsidRPr="006665F4">
        <w:rPr>
          <w:rFonts w:ascii="Times New Roman" w:eastAsia="Times New Roman" w:hAnsi="Times New Roman" w:cs="Times New Roman"/>
          <w:color w:val="333333"/>
          <w:sz w:val="16"/>
          <w:szCs w:val="16"/>
          <w:lang w:bidi="ar-SA"/>
        </w:rPr>
        <w:t> (New York 1882), 135-136.</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lastRenderedPageBreak/>
        <w:t>S.D. Sassoon (ed.), </w:t>
      </w:r>
      <w:r w:rsidRPr="00CA5F1E">
        <w:rPr>
          <w:rFonts w:ascii="Times New Roman" w:eastAsia="Times New Roman" w:hAnsi="Times New Roman" w:cs="Times New Roman"/>
          <w:i/>
          <w:iCs/>
          <w:color w:val="333333"/>
          <w:sz w:val="16"/>
          <w:lang w:bidi="ar-SA"/>
        </w:rPr>
        <w:t xml:space="preserve">Commentary of </w:t>
      </w:r>
      <w:proofErr w:type="spellStart"/>
      <w:r w:rsidRPr="00CA5F1E">
        <w:rPr>
          <w:rFonts w:ascii="Times New Roman" w:eastAsia="Times New Roman" w:hAnsi="Times New Roman" w:cs="Times New Roman"/>
          <w:i/>
          <w:iCs/>
          <w:color w:val="333333"/>
          <w:sz w:val="16"/>
          <w:lang w:bidi="ar-SA"/>
        </w:rPr>
        <w:t>Rabbenu</w:t>
      </w:r>
      <w:proofErr w:type="spellEnd"/>
      <w:r w:rsidRPr="00CA5F1E">
        <w:rPr>
          <w:rFonts w:ascii="Times New Roman" w:eastAsia="Times New Roman" w:hAnsi="Times New Roman" w:cs="Times New Roman"/>
          <w:i/>
          <w:iCs/>
          <w:color w:val="333333"/>
          <w:sz w:val="16"/>
          <w:lang w:bidi="ar-SA"/>
        </w:rPr>
        <w:t xml:space="preserve"> Abraham </w:t>
      </w:r>
      <w:proofErr w:type="spellStart"/>
      <w:r w:rsidRPr="00CA5F1E">
        <w:rPr>
          <w:rFonts w:ascii="Times New Roman" w:eastAsia="Times New Roman" w:hAnsi="Times New Roman" w:cs="Times New Roman"/>
          <w:i/>
          <w:iCs/>
          <w:color w:val="333333"/>
          <w:sz w:val="16"/>
          <w:lang w:bidi="ar-SA"/>
        </w:rPr>
        <w:t>ben</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HaRambam</w:t>
      </w:r>
      <w:proofErr w:type="spellEnd"/>
      <w:r w:rsidRPr="00CA5F1E">
        <w:rPr>
          <w:rFonts w:ascii="Times New Roman" w:eastAsia="Times New Roman" w:hAnsi="Times New Roman" w:cs="Times New Roman"/>
          <w:i/>
          <w:iCs/>
          <w:color w:val="333333"/>
          <w:sz w:val="16"/>
          <w:lang w:bidi="ar-SA"/>
        </w:rPr>
        <w:t xml:space="preserve"> on Genesis and Exodus</w:t>
      </w:r>
      <w:r w:rsidRPr="006665F4">
        <w:rPr>
          <w:rFonts w:ascii="Times New Roman" w:eastAsia="Times New Roman" w:hAnsi="Times New Roman" w:cs="Times New Roman"/>
          <w:color w:val="333333"/>
          <w:sz w:val="16"/>
          <w:szCs w:val="16"/>
          <w:lang w:bidi="ar-SA"/>
        </w:rPr>
        <w:t> (London 1959; Arabic/Hebrew), 390-392.</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 xml:space="preserve">J. </w:t>
      </w:r>
      <w:proofErr w:type="spellStart"/>
      <w:r w:rsidRPr="006665F4">
        <w:rPr>
          <w:rFonts w:ascii="Times New Roman" w:eastAsia="Times New Roman" w:hAnsi="Times New Roman" w:cs="Times New Roman"/>
          <w:color w:val="333333"/>
          <w:sz w:val="16"/>
          <w:szCs w:val="16"/>
          <w:lang w:bidi="ar-SA"/>
        </w:rPr>
        <w:t>Gellis</w:t>
      </w:r>
      <w:proofErr w:type="spellEnd"/>
      <w:r w:rsidRPr="006665F4">
        <w:rPr>
          <w:rFonts w:ascii="Times New Roman" w:eastAsia="Times New Roman" w:hAnsi="Times New Roman" w:cs="Times New Roman"/>
          <w:color w:val="333333"/>
          <w:sz w:val="16"/>
          <w:szCs w:val="16"/>
          <w:lang w:bidi="ar-SA"/>
        </w:rPr>
        <w:t xml:space="preserve"> (ed.), </w:t>
      </w:r>
      <w:proofErr w:type="spellStart"/>
      <w:r w:rsidRPr="00CA5F1E">
        <w:rPr>
          <w:rFonts w:ascii="Times New Roman" w:eastAsia="Times New Roman" w:hAnsi="Times New Roman" w:cs="Times New Roman"/>
          <w:i/>
          <w:iCs/>
          <w:color w:val="333333"/>
          <w:sz w:val="16"/>
          <w:lang w:bidi="ar-SA"/>
        </w:rPr>
        <w:t>Sefer</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Tosafot</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hashalem</w:t>
      </w:r>
      <w:proofErr w:type="spellEnd"/>
      <w:r w:rsidRPr="006665F4">
        <w:rPr>
          <w:rFonts w:ascii="Times New Roman" w:eastAsia="Times New Roman" w:hAnsi="Times New Roman" w:cs="Times New Roman"/>
          <w:color w:val="333333"/>
          <w:sz w:val="16"/>
          <w:szCs w:val="16"/>
          <w:lang w:bidi="ar-SA"/>
        </w:rPr>
        <w:t>. Commentary on the Bible (Jerusalem 1993; Hebrew) I, 148.</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H. Grotius, </w:t>
      </w:r>
      <w:proofErr w:type="spellStart"/>
      <w:r w:rsidRPr="00CA5F1E">
        <w:rPr>
          <w:rFonts w:ascii="Times New Roman" w:eastAsia="Times New Roman" w:hAnsi="Times New Roman" w:cs="Times New Roman"/>
          <w:i/>
          <w:iCs/>
          <w:color w:val="333333"/>
          <w:sz w:val="16"/>
          <w:lang w:bidi="ar-SA"/>
        </w:rPr>
        <w:t>Annotationes</w:t>
      </w:r>
      <w:proofErr w:type="spellEnd"/>
      <w:r w:rsidRPr="00CA5F1E">
        <w:rPr>
          <w:rFonts w:ascii="Times New Roman" w:eastAsia="Times New Roman" w:hAnsi="Times New Roman" w:cs="Times New Roman"/>
          <w:i/>
          <w:iCs/>
          <w:color w:val="333333"/>
          <w:sz w:val="16"/>
          <w:lang w:bidi="ar-SA"/>
        </w:rPr>
        <w:t xml:space="preserve"> in </w:t>
      </w:r>
      <w:proofErr w:type="spellStart"/>
      <w:r w:rsidRPr="00CA5F1E">
        <w:rPr>
          <w:rFonts w:ascii="Times New Roman" w:eastAsia="Times New Roman" w:hAnsi="Times New Roman" w:cs="Times New Roman"/>
          <w:i/>
          <w:iCs/>
          <w:color w:val="333333"/>
          <w:sz w:val="16"/>
          <w:lang w:bidi="ar-SA"/>
        </w:rPr>
        <w:t>Vetus</w:t>
      </w:r>
      <w:proofErr w:type="spellEnd"/>
      <w:r w:rsidRPr="00CA5F1E">
        <w:rPr>
          <w:rFonts w:ascii="Times New Roman" w:eastAsia="Times New Roman" w:hAnsi="Times New Roman" w:cs="Times New Roman"/>
          <w:i/>
          <w:iCs/>
          <w:color w:val="333333"/>
          <w:sz w:val="16"/>
          <w:lang w:bidi="ar-SA"/>
        </w:rPr>
        <w:t xml:space="preserve"> &amp; </w:t>
      </w:r>
      <w:proofErr w:type="spellStart"/>
      <w:r w:rsidRPr="00CA5F1E">
        <w:rPr>
          <w:rFonts w:ascii="Times New Roman" w:eastAsia="Times New Roman" w:hAnsi="Times New Roman" w:cs="Times New Roman"/>
          <w:i/>
          <w:iCs/>
          <w:color w:val="333333"/>
          <w:sz w:val="16"/>
          <w:lang w:bidi="ar-SA"/>
        </w:rPr>
        <w:t>Novum</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Testamentum</w:t>
      </w:r>
      <w:proofErr w:type="spellEnd"/>
      <w:r w:rsidRPr="006665F4">
        <w:rPr>
          <w:rFonts w:ascii="Times New Roman" w:eastAsia="Times New Roman" w:hAnsi="Times New Roman" w:cs="Times New Roman"/>
          <w:color w:val="333333"/>
          <w:sz w:val="16"/>
          <w:szCs w:val="16"/>
          <w:lang w:bidi="ar-SA"/>
        </w:rPr>
        <w:t> (London 1727 [1644]) 47.</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C. Taylor, </w:t>
      </w:r>
      <w:r w:rsidRPr="00CA5F1E">
        <w:rPr>
          <w:rFonts w:ascii="Times New Roman" w:eastAsia="Times New Roman" w:hAnsi="Times New Roman" w:cs="Times New Roman"/>
          <w:i/>
          <w:iCs/>
          <w:color w:val="333333"/>
          <w:sz w:val="16"/>
          <w:lang w:bidi="ar-SA"/>
        </w:rPr>
        <w:t>Fragments, Illustrative of the Manners, Incidents, and Phraseology, of the Holy Scriptures</w:t>
      </w:r>
      <w:r w:rsidRPr="006665F4">
        <w:rPr>
          <w:rFonts w:ascii="Times New Roman" w:eastAsia="Times New Roman" w:hAnsi="Times New Roman" w:cs="Times New Roman"/>
          <w:color w:val="333333"/>
          <w:sz w:val="16"/>
          <w:szCs w:val="16"/>
          <w:lang w:bidi="ar-SA"/>
        </w:rPr>
        <w:t xml:space="preserve"> (London 1798) II, 119-130, 159-160; III, 184-185; plates (not enumerated) “Ark of the Covenant”, “Cherubim” 1-4; C. de </w:t>
      </w:r>
      <w:proofErr w:type="spellStart"/>
      <w:r w:rsidRPr="006665F4">
        <w:rPr>
          <w:rFonts w:ascii="Times New Roman" w:eastAsia="Times New Roman" w:hAnsi="Times New Roman" w:cs="Times New Roman"/>
          <w:color w:val="333333"/>
          <w:sz w:val="16"/>
          <w:szCs w:val="16"/>
          <w:lang w:bidi="ar-SA"/>
        </w:rPr>
        <w:t>Bruyn</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Travels into Muscovy, Persia, and Part of the East-Indies</w:t>
      </w:r>
      <w:r w:rsidRPr="006665F4">
        <w:rPr>
          <w:rFonts w:ascii="Times New Roman" w:eastAsia="Times New Roman" w:hAnsi="Times New Roman" w:cs="Times New Roman"/>
          <w:color w:val="333333"/>
          <w:sz w:val="16"/>
          <w:szCs w:val="16"/>
          <w:lang w:bidi="ar-SA"/>
        </w:rPr>
        <w:t> (London 1737) II, 11-12.</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proofErr w:type="spellStart"/>
      <w:r w:rsidRPr="006665F4">
        <w:rPr>
          <w:rFonts w:ascii="Times New Roman" w:eastAsia="Times New Roman" w:hAnsi="Times New Roman" w:cs="Times New Roman"/>
          <w:color w:val="333333"/>
          <w:sz w:val="16"/>
          <w:szCs w:val="16"/>
          <w:lang w:bidi="ar-SA"/>
        </w:rPr>
        <w:t>Lenormant</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History</w:t>
      </w:r>
      <w:r w:rsidRPr="006665F4">
        <w:rPr>
          <w:rFonts w:ascii="Times New Roman" w:eastAsia="Times New Roman" w:hAnsi="Times New Roman" w:cs="Times New Roman"/>
          <w:color w:val="333333"/>
          <w:sz w:val="16"/>
          <w:szCs w:val="16"/>
          <w:lang w:bidi="ar-SA"/>
        </w:rPr>
        <w:t xml:space="preserve">, 125-126; F. </w:t>
      </w:r>
      <w:proofErr w:type="spellStart"/>
      <w:r w:rsidRPr="006665F4">
        <w:rPr>
          <w:rFonts w:ascii="Times New Roman" w:eastAsia="Times New Roman" w:hAnsi="Times New Roman" w:cs="Times New Roman"/>
          <w:color w:val="333333"/>
          <w:sz w:val="16"/>
          <w:szCs w:val="16"/>
          <w:lang w:bidi="ar-SA"/>
        </w:rPr>
        <w:t>Delitzsch</w:t>
      </w:r>
      <w:proofErr w:type="spellEnd"/>
      <w:r w:rsidRPr="006665F4">
        <w:rPr>
          <w:rFonts w:ascii="Times New Roman" w:eastAsia="Times New Roman" w:hAnsi="Times New Roman" w:cs="Times New Roman"/>
          <w:color w:val="333333"/>
          <w:sz w:val="16"/>
          <w:szCs w:val="16"/>
          <w:lang w:bidi="ar-SA"/>
        </w:rPr>
        <w:t>, </w:t>
      </w:r>
      <w:proofErr w:type="spellStart"/>
      <w:proofErr w:type="gramStart"/>
      <w:r w:rsidRPr="00CA5F1E">
        <w:rPr>
          <w:rFonts w:ascii="Times New Roman" w:eastAsia="Times New Roman" w:hAnsi="Times New Roman" w:cs="Times New Roman"/>
          <w:i/>
          <w:iCs/>
          <w:color w:val="333333"/>
          <w:sz w:val="16"/>
          <w:lang w:bidi="ar-SA"/>
        </w:rPr>
        <w:t>Wo</w:t>
      </w:r>
      <w:proofErr w:type="spellEnd"/>
      <w:proofErr w:type="gramEnd"/>
      <w:r w:rsidRPr="00CA5F1E">
        <w:rPr>
          <w:rFonts w:ascii="Times New Roman" w:eastAsia="Times New Roman" w:hAnsi="Times New Roman" w:cs="Times New Roman"/>
          <w:i/>
          <w:iCs/>
          <w:color w:val="333333"/>
          <w:sz w:val="16"/>
          <w:lang w:bidi="ar-SA"/>
        </w:rPr>
        <w:t xml:space="preserve"> Lag das </w:t>
      </w:r>
      <w:proofErr w:type="spellStart"/>
      <w:r w:rsidRPr="00CA5F1E">
        <w:rPr>
          <w:rFonts w:ascii="Times New Roman" w:eastAsia="Times New Roman" w:hAnsi="Times New Roman" w:cs="Times New Roman"/>
          <w:i/>
          <w:iCs/>
          <w:color w:val="333333"/>
          <w:sz w:val="16"/>
          <w:lang w:bidi="ar-SA"/>
        </w:rPr>
        <w:t>Paradies</w:t>
      </w:r>
      <w:proofErr w:type="spellEnd"/>
      <w:r w:rsidRPr="00CA5F1E">
        <w:rPr>
          <w:rFonts w:ascii="Times New Roman" w:eastAsia="Times New Roman" w:hAnsi="Times New Roman" w:cs="Times New Roman"/>
          <w:i/>
          <w:iCs/>
          <w:color w:val="333333"/>
          <w:sz w:val="16"/>
          <w:lang w:bidi="ar-SA"/>
        </w:rPr>
        <w:t>?</w:t>
      </w:r>
      <w:r w:rsidRPr="006665F4">
        <w:rPr>
          <w:rFonts w:ascii="Times New Roman" w:eastAsia="Times New Roman" w:hAnsi="Times New Roman" w:cs="Times New Roman"/>
          <w:color w:val="333333"/>
          <w:sz w:val="16"/>
          <w:szCs w:val="16"/>
          <w:lang w:bidi="ar-SA"/>
        </w:rPr>
        <w:t> (Leipzig 1881) 153. Refuted by, e.g., T.C. Foote, “The Cherubim and the Ark”, </w:t>
      </w:r>
      <w:r w:rsidRPr="00CA5F1E">
        <w:rPr>
          <w:rFonts w:ascii="Times New Roman" w:eastAsia="Times New Roman" w:hAnsi="Times New Roman" w:cs="Times New Roman"/>
          <w:i/>
          <w:iCs/>
          <w:color w:val="333333"/>
          <w:sz w:val="16"/>
          <w:lang w:bidi="ar-SA"/>
        </w:rPr>
        <w:t>JAOS</w:t>
      </w:r>
      <w:r w:rsidRPr="006665F4">
        <w:rPr>
          <w:rFonts w:ascii="Times New Roman" w:eastAsia="Times New Roman" w:hAnsi="Times New Roman" w:cs="Times New Roman"/>
          <w:color w:val="333333"/>
          <w:sz w:val="16"/>
          <w:szCs w:val="16"/>
          <w:lang w:bidi="ar-SA"/>
        </w:rPr>
        <w:t> 25 (1904) 279-286 at 279. The </w:t>
      </w:r>
      <w:r w:rsidRPr="00CA5F1E">
        <w:rPr>
          <w:rFonts w:ascii="Times New Roman" w:eastAsia="Times New Roman" w:hAnsi="Times New Roman" w:cs="Times New Roman"/>
          <w:i/>
          <w:iCs/>
          <w:color w:val="333333"/>
          <w:sz w:val="16"/>
          <w:lang w:bidi="ar-SA"/>
        </w:rPr>
        <w:t>Chicago Assyrian Dictionary</w:t>
      </w:r>
      <w:r w:rsidRPr="006665F4">
        <w:rPr>
          <w:rFonts w:ascii="Times New Roman" w:eastAsia="Times New Roman" w:hAnsi="Times New Roman" w:cs="Times New Roman"/>
          <w:color w:val="333333"/>
          <w:sz w:val="16"/>
          <w:szCs w:val="16"/>
          <w:lang w:bidi="ar-SA"/>
        </w:rPr>
        <w:t> does not list </w:t>
      </w:r>
      <w:proofErr w:type="spellStart"/>
      <w:r w:rsidRPr="00CA5F1E">
        <w:rPr>
          <w:rFonts w:ascii="Times New Roman" w:eastAsia="Times New Roman" w:hAnsi="Times New Roman" w:cs="Times New Roman"/>
          <w:i/>
          <w:iCs/>
          <w:color w:val="333333"/>
          <w:sz w:val="16"/>
          <w:lang w:bidi="ar-SA"/>
        </w:rPr>
        <w:t>kirûbu</w:t>
      </w:r>
      <w:proofErr w:type="spellEnd"/>
      <w:r w:rsidRPr="006665F4">
        <w:rPr>
          <w:rFonts w:ascii="Times New Roman" w:eastAsia="Times New Roman" w:hAnsi="Times New Roman" w:cs="Times New Roman"/>
          <w:color w:val="333333"/>
          <w:sz w:val="16"/>
          <w:szCs w:val="16"/>
          <w:lang w:bidi="ar-SA"/>
        </w:rPr>
        <w:t> as a word.</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proofErr w:type="spellStart"/>
      <w:r w:rsidRPr="006665F4">
        <w:rPr>
          <w:rFonts w:ascii="Times New Roman" w:eastAsia="Times New Roman" w:hAnsi="Times New Roman" w:cs="Times New Roman"/>
          <w:color w:val="333333"/>
          <w:sz w:val="16"/>
          <w:szCs w:val="16"/>
          <w:lang w:bidi="ar-SA"/>
        </w:rPr>
        <w:t>Dhorme</w:t>
      </w:r>
      <w:proofErr w:type="spellEnd"/>
      <w:r w:rsidRPr="006665F4">
        <w:rPr>
          <w:rFonts w:ascii="Times New Roman" w:eastAsia="Times New Roman" w:hAnsi="Times New Roman" w:cs="Times New Roman"/>
          <w:color w:val="333333"/>
          <w:sz w:val="16"/>
          <w:szCs w:val="16"/>
          <w:lang w:bidi="ar-SA"/>
        </w:rPr>
        <w:t xml:space="preserve"> – Vincent, “</w:t>
      </w:r>
      <w:proofErr w:type="spellStart"/>
      <w:r w:rsidRPr="006665F4">
        <w:rPr>
          <w:rFonts w:ascii="Times New Roman" w:eastAsia="Times New Roman" w:hAnsi="Times New Roman" w:cs="Times New Roman"/>
          <w:color w:val="333333"/>
          <w:sz w:val="16"/>
          <w:szCs w:val="16"/>
          <w:lang w:bidi="ar-SA"/>
        </w:rPr>
        <w:t>Chérubins</w:t>
      </w:r>
      <w:proofErr w:type="spellEnd"/>
      <w:r w:rsidRPr="006665F4">
        <w:rPr>
          <w:rFonts w:ascii="Times New Roman" w:eastAsia="Times New Roman" w:hAnsi="Times New Roman" w:cs="Times New Roman"/>
          <w:color w:val="333333"/>
          <w:sz w:val="16"/>
          <w:szCs w:val="16"/>
          <w:lang w:bidi="ar-SA"/>
        </w:rPr>
        <w:t>”, 335-336. According to the </w:t>
      </w:r>
      <w:r w:rsidRPr="00CA5F1E">
        <w:rPr>
          <w:rFonts w:ascii="Times New Roman" w:eastAsia="Times New Roman" w:hAnsi="Times New Roman" w:cs="Times New Roman"/>
          <w:i/>
          <w:iCs/>
          <w:color w:val="333333"/>
          <w:sz w:val="16"/>
          <w:lang w:bidi="ar-SA"/>
        </w:rPr>
        <w:t>Chicago Assyrian Dictionary,</w:t>
      </w:r>
      <w:r w:rsidRPr="006665F4">
        <w:rPr>
          <w:rFonts w:ascii="Times New Roman" w:eastAsia="Times New Roman" w:hAnsi="Times New Roman" w:cs="Times New Roman"/>
          <w:color w:val="333333"/>
          <w:sz w:val="16"/>
          <w:szCs w:val="16"/>
          <w:lang w:bidi="ar-SA"/>
        </w:rPr>
        <w:t> </w:t>
      </w:r>
      <w:proofErr w:type="spellStart"/>
      <w:r w:rsidRPr="00CA5F1E">
        <w:rPr>
          <w:rFonts w:ascii="Times New Roman" w:eastAsia="Times New Roman" w:hAnsi="Times New Roman" w:cs="Times New Roman"/>
          <w:i/>
          <w:iCs/>
          <w:color w:val="333333"/>
          <w:sz w:val="16"/>
          <w:lang w:bidi="ar-SA"/>
        </w:rPr>
        <w:t>kāribu</w:t>
      </w:r>
      <w:proofErr w:type="spellEnd"/>
      <w:r w:rsidRPr="006665F4">
        <w:rPr>
          <w:rFonts w:ascii="Times New Roman" w:eastAsia="Times New Roman" w:hAnsi="Times New Roman" w:cs="Times New Roman"/>
          <w:color w:val="333333"/>
          <w:sz w:val="16"/>
          <w:szCs w:val="16"/>
          <w:lang w:bidi="ar-SA"/>
        </w:rPr>
        <w:t> is an adjective that can describe “a deity represented as making a gesture of adoration”.</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Layard himself made this connection cautiously. See A.H. Layard, </w:t>
      </w:r>
      <w:r w:rsidRPr="00CA5F1E">
        <w:rPr>
          <w:rFonts w:ascii="Times New Roman" w:eastAsia="Times New Roman" w:hAnsi="Times New Roman" w:cs="Times New Roman"/>
          <w:i/>
          <w:iCs/>
          <w:color w:val="333333"/>
          <w:sz w:val="16"/>
          <w:lang w:bidi="ar-SA"/>
        </w:rPr>
        <w:t>Nineveh and Its Remains</w:t>
      </w:r>
      <w:r w:rsidRPr="006665F4">
        <w:rPr>
          <w:rFonts w:ascii="Times New Roman" w:eastAsia="Times New Roman" w:hAnsi="Times New Roman" w:cs="Times New Roman"/>
          <w:color w:val="333333"/>
          <w:sz w:val="16"/>
          <w:szCs w:val="16"/>
          <w:lang w:bidi="ar-SA"/>
        </w:rPr>
        <w:t> (London 1849) II, 464-465; idem, </w:t>
      </w:r>
      <w:r w:rsidRPr="00CA5F1E">
        <w:rPr>
          <w:rFonts w:ascii="Times New Roman" w:eastAsia="Times New Roman" w:hAnsi="Times New Roman" w:cs="Times New Roman"/>
          <w:i/>
          <w:iCs/>
          <w:color w:val="333333"/>
          <w:sz w:val="16"/>
          <w:lang w:bidi="ar-SA"/>
        </w:rPr>
        <w:t xml:space="preserve">Discoveries in the Ruins of Nineveh and </w:t>
      </w:r>
      <w:proofErr w:type="gramStart"/>
      <w:r w:rsidRPr="00CA5F1E">
        <w:rPr>
          <w:rFonts w:ascii="Times New Roman" w:eastAsia="Times New Roman" w:hAnsi="Times New Roman" w:cs="Times New Roman"/>
          <w:i/>
          <w:iCs/>
          <w:color w:val="333333"/>
          <w:sz w:val="16"/>
          <w:lang w:bidi="ar-SA"/>
        </w:rPr>
        <w:t>Babylon</w:t>
      </w:r>
      <w:r w:rsidRPr="006665F4">
        <w:rPr>
          <w:rFonts w:ascii="Times New Roman" w:eastAsia="Times New Roman" w:hAnsi="Times New Roman" w:cs="Times New Roman"/>
          <w:color w:val="333333"/>
          <w:sz w:val="16"/>
          <w:szCs w:val="16"/>
          <w:lang w:bidi="ar-SA"/>
        </w:rPr>
        <w:t>(</w:t>
      </w:r>
      <w:proofErr w:type="gramEnd"/>
      <w:r w:rsidRPr="006665F4">
        <w:rPr>
          <w:rFonts w:ascii="Times New Roman" w:eastAsia="Times New Roman" w:hAnsi="Times New Roman" w:cs="Times New Roman"/>
          <w:color w:val="333333"/>
          <w:sz w:val="16"/>
          <w:szCs w:val="16"/>
          <w:lang w:bidi="ar-SA"/>
        </w:rPr>
        <w:t xml:space="preserve">New York 1853) 549. See also </w:t>
      </w:r>
      <w:proofErr w:type="spellStart"/>
      <w:r w:rsidRPr="006665F4">
        <w:rPr>
          <w:rFonts w:ascii="Times New Roman" w:eastAsia="Times New Roman" w:hAnsi="Times New Roman" w:cs="Times New Roman"/>
          <w:color w:val="333333"/>
          <w:sz w:val="16"/>
          <w:szCs w:val="16"/>
          <w:lang w:bidi="ar-SA"/>
        </w:rPr>
        <w:t>Delitzsch</w:t>
      </w:r>
      <w:proofErr w:type="spellEnd"/>
      <w:r w:rsidRPr="006665F4">
        <w:rPr>
          <w:rFonts w:ascii="Times New Roman" w:eastAsia="Times New Roman" w:hAnsi="Times New Roman" w:cs="Times New Roman"/>
          <w:color w:val="333333"/>
          <w:sz w:val="16"/>
          <w:szCs w:val="16"/>
          <w:lang w:bidi="ar-SA"/>
        </w:rPr>
        <w:t>, </w:t>
      </w:r>
      <w:proofErr w:type="spellStart"/>
      <w:r w:rsidRPr="00CA5F1E">
        <w:rPr>
          <w:rFonts w:ascii="Times New Roman" w:eastAsia="Times New Roman" w:hAnsi="Times New Roman" w:cs="Times New Roman"/>
          <w:i/>
          <w:iCs/>
          <w:color w:val="333333"/>
          <w:sz w:val="16"/>
          <w:lang w:bidi="ar-SA"/>
        </w:rPr>
        <w:t>Paradies</w:t>
      </w:r>
      <w:proofErr w:type="spellEnd"/>
      <w:r w:rsidRPr="006665F4">
        <w:rPr>
          <w:rFonts w:ascii="Times New Roman" w:eastAsia="Times New Roman" w:hAnsi="Times New Roman" w:cs="Times New Roman"/>
          <w:color w:val="333333"/>
          <w:sz w:val="16"/>
          <w:szCs w:val="16"/>
          <w:lang w:bidi="ar-SA"/>
        </w:rPr>
        <w:t>, 150-155 and bibl.</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 xml:space="preserve">A. </w:t>
      </w:r>
      <w:proofErr w:type="spellStart"/>
      <w:r w:rsidRPr="006665F4">
        <w:rPr>
          <w:rFonts w:ascii="Times New Roman" w:eastAsia="Times New Roman" w:hAnsi="Times New Roman" w:cs="Times New Roman"/>
          <w:color w:val="333333"/>
          <w:sz w:val="16"/>
          <w:szCs w:val="16"/>
          <w:lang w:bidi="ar-SA"/>
        </w:rPr>
        <w:t>Dillmann</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Genesis:</w:t>
      </w:r>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Critically and Exegetically Expounded</w:t>
      </w:r>
      <w:r w:rsidRPr="006665F4">
        <w:rPr>
          <w:rFonts w:ascii="Times New Roman" w:eastAsia="Times New Roman" w:hAnsi="Times New Roman" w:cs="Times New Roman"/>
          <w:color w:val="333333"/>
          <w:sz w:val="16"/>
          <w:szCs w:val="16"/>
          <w:lang w:bidi="ar-SA"/>
        </w:rPr>
        <w:t xml:space="preserve"> (Eugene, </w:t>
      </w:r>
      <w:proofErr w:type="spellStart"/>
      <w:r w:rsidRPr="006665F4">
        <w:rPr>
          <w:rFonts w:ascii="Times New Roman" w:eastAsia="Times New Roman" w:hAnsi="Times New Roman" w:cs="Times New Roman"/>
          <w:color w:val="333333"/>
          <w:sz w:val="16"/>
          <w:szCs w:val="16"/>
          <w:lang w:bidi="ar-SA"/>
        </w:rPr>
        <w:t>Oreg</w:t>
      </w:r>
      <w:proofErr w:type="spellEnd"/>
      <w:r w:rsidRPr="006665F4">
        <w:rPr>
          <w:rFonts w:ascii="Times New Roman" w:eastAsia="Times New Roman" w:hAnsi="Times New Roman" w:cs="Times New Roman"/>
          <w:color w:val="333333"/>
          <w:sz w:val="16"/>
          <w:szCs w:val="16"/>
          <w:lang w:bidi="ar-SA"/>
        </w:rPr>
        <w:t>. 2005 [1897]) 170 (83). Wood (</w:t>
      </w:r>
      <w:r w:rsidRPr="00CA5F1E">
        <w:rPr>
          <w:rFonts w:ascii="Times New Roman" w:eastAsia="Times New Roman" w:hAnsi="Times New Roman" w:cs="Times New Roman"/>
          <w:i/>
          <w:iCs/>
          <w:color w:val="333333"/>
          <w:sz w:val="16"/>
          <w:lang w:bidi="ar-SA"/>
        </w:rPr>
        <w:t>Wings</w:t>
      </w:r>
      <w:r w:rsidRPr="006665F4">
        <w:rPr>
          <w:rFonts w:ascii="Times New Roman" w:eastAsia="Times New Roman" w:hAnsi="Times New Roman" w:cs="Times New Roman"/>
          <w:color w:val="333333"/>
          <w:sz w:val="16"/>
          <w:szCs w:val="16"/>
          <w:lang w:bidi="ar-SA"/>
        </w:rPr>
        <w:t>, 200-207) identifies the cherub with the eagle-headed winged lion and the human-headed winged lion (winged sphinx) – see below.</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W.F. Albright, “What Were the Cherubim?” </w:t>
      </w:r>
      <w:r w:rsidRPr="00CA5F1E">
        <w:rPr>
          <w:rFonts w:ascii="Times New Roman" w:eastAsia="Times New Roman" w:hAnsi="Times New Roman" w:cs="Times New Roman"/>
          <w:i/>
          <w:iCs/>
          <w:color w:val="333333"/>
          <w:sz w:val="16"/>
          <w:lang w:bidi="ar-SA"/>
        </w:rPr>
        <w:t>BA</w:t>
      </w:r>
      <w:r w:rsidRPr="006665F4">
        <w:rPr>
          <w:rFonts w:ascii="Times New Roman" w:eastAsia="Times New Roman" w:hAnsi="Times New Roman" w:cs="Times New Roman"/>
          <w:color w:val="333333"/>
          <w:sz w:val="16"/>
          <w:szCs w:val="16"/>
          <w:lang w:bidi="ar-SA"/>
        </w:rPr>
        <w:t> 1 (1938) 1-3; G. E. Wright, </w:t>
      </w:r>
      <w:r w:rsidRPr="00CA5F1E">
        <w:rPr>
          <w:rFonts w:ascii="Times New Roman" w:eastAsia="Times New Roman" w:hAnsi="Times New Roman" w:cs="Times New Roman"/>
          <w:i/>
          <w:iCs/>
          <w:color w:val="333333"/>
          <w:sz w:val="16"/>
          <w:lang w:bidi="ar-SA"/>
        </w:rPr>
        <w:t>Biblical Archaeology </w:t>
      </w:r>
      <w:r w:rsidRPr="006665F4">
        <w:rPr>
          <w:rFonts w:ascii="Times New Roman" w:eastAsia="Times New Roman" w:hAnsi="Times New Roman" w:cs="Times New Roman"/>
          <w:color w:val="333333"/>
          <w:sz w:val="16"/>
          <w:szCs w:val="16"/>
          <w:lang w:bidi="ar-SA"/>
        </w:rPr>
        <w:t>(Philadelphia 1957) 141; de Vaux, “</w:t>
      </w:r>
      <w:proofErr w:type="spellStart"/>
      <w:r w:rsidRPr="006665F4">
        <w:rPr>
          <w:rFonts w:ascii="Times New Roman" w:eastAsia="Times New Roman" w:hAnsi="Times New Roman" w:cs="Times New Roman"/>
          <w:color w:val="333333"/>
          <w:sz w:val="16"/>
          <w:szCs w:val="16"/>
          <w:lang w:bidi="ar-SA"/>
        </w:rPr>
        <w:t>Chérubins</w:t>
      </w:r>
      <w:proofErr w:type="spellEnd"/>
      <w:r w:rsidRPr="006665F4">
        <w:rPr>
          <w:rFonts w:ascii="Times New Roman" w:eastAsia="Times New Roman" w:hAnsi="Times New Roman" w:cs="Times New Roman"/>
          <w:color w:val="333333"/>
          <w:sz w:val="16"/>
          <w:szCs w:val="16"/>
          <w:lang w:bidi="ar-SA"/>
        </w:rPr>
        <w:t>”, esp. 234-238; Keel, </w:t>
      </w:r>
      <w:proofErr w:type="spellStart"/>
      <w:r w:rsidRPr="00CA5F1E">
        <w:rPr>
          <w:rFonts w:ascii="Times New Roman" w:eastAsia="Times New Roman" w:hAnsi="Times New Roman" w:cs="Times New Roman"/>
          <w:i/>
          <w:iCs/>
          <w:color w:val="333333"/>
          <w:sz w:val="16"/>
          <w:lang w:bidi="ar-SA"/>
        </w:rPr>
        <w:t>Jahwe-Visionen</w:t>
      </w:r>
      <w:proofErr w:type="spellEnd"/>
      <w:r w:rsidRPr="006665F4">
        <w:rPr>
          <w:rFonts w:ascii="Times New Roman" w:eastAsia="Times New Roman" w:hAnsi="Times New Roman" w:cs="Times New Roman"/>
          <w:color w:val="333333"/>
          <w:sz w:val="16"/>
          <w:szCs w:val="16"/>
          <w:lang w:bidi="ar-SA"/>
        </w:rPr>
        <w:t>, 18; idem, </w:t>
      </w:r>
      <w:r w:rsidRPr="00CA5F1E">
        <w:rPr>
          <w:rFonts w:ascii="Times New Roman" w:eastAsia="Times New Roman" w:hAnsi="Times New Roman" w:cs="Times New Roman"/>
          <w:i/>
          <w:iCs/>
          <w:color w:val="333333"/>
          <w:sz w:val="16"/>
          <w:lang w:bidi="ar-SA"/>
        </w:rPr>
        <w:t xml:space="preserve">Die Geschichte </w:t>
      </w:r>
      <w:proofErr w:type="spellStart"/>
      <w:r w:rsidRPr="00CA5F1E">
        <w:rPr>
          <w:rFonts w:ascii="Times New Roman" w:eastAsia="Times New Roman" w:hAnsi="Times New Roman" w:cs="Times New Roman"/>
          <w:i/>
          <w:iCs/>
          <w:color w:val="333333"/>
          <w:sz w:val="16"/>
          <w:lang w:bidi="ar-SA"/>
        </w:rPr>
        <w:t>Jerusalems</w:t>
      </w:r>
      <w:proofErr w:type="spellEnd"/>
      <w:r w:rsidRPr="00CA5F1E">
        <w:rPr>
          <w:rFonts w:ascii="Times New Roman" w:eastAsia="Times New Roman" w:hAnsi="Times New Roman" w:cs="Times New Roman"/>
          <w:i/>
          <w:iCs/>
          <w:color w:val="333333"/>
          <w:sz w:val="16"/>
          <w:lang w:bidi="ar-SA"/>
        </w:rPr>
        <w:t xml:space="preserve"> und die </w:t>
      </w:r>
      <w:proofErr w:type="spellStart"/>
      <w:r w:rsidRPr="00CA5F1E">
        <w:rPr>
          <w:rFonts w:ascii="Times New Roman" w:eastAsia="Times New Roman" w:hAnsi="Times New Roman" w:cs="Times New Roman"/>
          <w:i/>
          <w:iCs/>
          <w:color w:val="333333"/>
          <w:sz w:val="16"/>
          <w:lang w:bidi="ar-SA"/>
        </w:rPr>
        <w:t>Entstehung</w:t>
      </w:r>
      <w:proofErr w:type="spellEnd"/>
      <w:r w:rsidRPr="00CA5F1E">
        <w:rPr>
          <w:rFonts w:ascii="Times New Roman" w:eastAsia="Times New Roman" w:hAnsi="Times New Roman" w:cs="Times New Roman"/>
          <w:i/>
          <w:iCs/>
          <w:color w:val="333333"/>
          <w:sz w:val="16"/>
          <w:lang w:bidi="ar-SA"/>
        </w:rPr>
        <w:t xml:space="preserve"> des </w:t>
      </w:r>
      <w:proofErr w:type="spellStart"/>
      <w:r w:rsidRPr="00CA5F1E">
        <w:rPr>
          <w:rFonts w:ascii="Times New Roman" w:eastAsia="Times New Roman" w:hAnsi="Times New Roman" w:cs="Times New Roman"/>
          <w:i/>
          <w:iCs/>
          <w:color w:val="333333"/>
          <w:sz w:val="16"/>
          <w:lang w:bidi="ar-SA"/>
        </w:rPr>
        <w:t>Monotheismus</w:t>
      </w:r>
      <w:proofErr w:type="spellEnd"/>
      <w:r w:rsidRPr="006665F4">
        <w:rPr>
          <w:rFonts w:ascii="Times New Roman" w:eastAsia="Times New Roman" w:hAnsi="Times New Roman" w:cs="Times New Roman"/>
          <w:color w:val="333333"/>
          <w:sz w:val="16"/>
          <w:szCs w:val="16"/>
          <w:lang w:bidi="ar-SA"/>
        </w:rPr>
        <w:t>(</w:t>
      </w:r>
      <w:proofErr w:type="spellStart"/>
      <w:r w:rsidRPr="006665F4">
        <w:rPr>
          <w:rFonts w:ascii="Times New Roman" w:eastAsia="Times New Roman" w:hAnsi="Times New Roman" w:cs="Times New Roman"/>
          <w:color w:val="333333"/>
          <w:sz w:val="16"/>
          <w:szCs w:val="16"/>
          <w:lang w:bidi="ar-SA"/>
        </w:rPr>
        <w:t>Göttingen</w:t>
      </w:r>
      <w:proofErr w:type="spellEnd"/>
      <w:r w:rsidRPr="006665F4">
        <w:rPr>
          <w:rFonts w:ascii="Times New Roman" w:eastAsia="Times New Roman" w:hAnsi="Times New Roman" w:cs="Times New Roman"/>
          <w:color w:val="333333"/>
          <w:sz w:val="16"/>
          <w:szCs w:val="16"/>
          <w:lang w:bidi="ar-SA"/>
        </w:rPr>
        <w:t xml:space="preserve"> 2007) I, 294-301; M. Metzger, </w:t>
      </w:r>
      <w:proofErr w:type="spellStart"/>
      <w:r w:rsidRPr="00CA5F1E">
        <w:rPr>
          <w:rFonts w:ascii="Times New Roman" w:eastAsia="Times New Roman" w:hAnsi="Times New Roman" w:cs="Times New Roman"/>
          <w:i/>
          <w:iCs/>
          <w:color w:val="333333"/>
          <w:sz w:val="16"/>
          <w:lang w:bidi="ar-SA"/>
        </w:rPr>
        <w:t>Königsthron</w:t>
      </w:r>
      <w:proofErr w:type="spellEnd"/>
      <w:r w:rsidRPr="00CA5F1E">
        <w:rPr>
          <w:rFonts w:ascii="Times New Roman" w:eastAsia="Times New Roman" w:hAnsi="Times New Roman" w:cs="Times New Roman"/>
          <w:i/>
          <w:iCs/>
          <w:color w:val="333333"/>
          <w:sz w:val="16"/>
          <w:lang w:bidi="ar-SA"/>
        </w:rPr>
        <w:t xml:space="preserve"> und </w:t>
      </w:r>
      <w:proofErr w:type="spellStart"/>
      <w:r w:rsidRPr="00CA5F1E">
        <w:rPr>
          <w:rFonts w:ascii="Times New Roman" w:eastAsia="Times New Roman" w:hAnsi="Times New Roman" w:cs="Times New Roman"/>
          <w:i/>
          <w:iCs/>
          <w:color w:val="333333"/>
          <w:sz w:val="16"/>
          <w:lang w:bidi="ar-SA"/>
        </w:rPr>
        <w:t>Gottesthron</w:t>
      </w:r>
      <w:proofErr w:type="spellEnd"/>
      <w:r w:rsidRPr="006665F4">
        <w:rPr>
          <w:rFonts w:ascii="Times New Roman" w:eastAsia="Times New Roman" w:hAnsi="Times New Roman" w:cs="Times New Roman"/>
          <w:color w:val="333333"/>
          <w:sz w:val="16"/>
          <w:szCs w:val="16"/>
          <w:lang w:bidi="ar-SA"/>
        </w:rPr>
        <w:t>: </w:t>
      </w:r>
      <w:proofErr w:type="spellStart"/>
      <w:r w:rsidRPr="00CA5F1E">
        <w:rPr>
          <w:rFonts w:ascii="Times New Roman" w:eastAsia="Times New Roman" w:hAnsi="Times New Roman" w:cs="Times New Roman"/>
          <w:i/>
          <w:iCs/>
          <w:color w:val="333333"/>
          <w:sz w:val="16"/>
          <w:lang w:bidi="ar-SA"/>
        </w:rPr>
        <w:t>Thronformen</w:t>
      </w:r>
      <w:proofErr w:type="spellEnd"/>
      <w:r w:rsidRPr="00CA5F1E">
        <w:rPr>
          <w:rFonts w:ascii="Times New Roman" w:eastAsia="Times New Roman" w:hAnsi="Times New Roman" w:cs="Times New Roman"/>
          <w:i/>
          <w:iCs/>
          <w:color w:val="333333"/>
          <w:sz w:val="16"/>
          <w:lang w:bidi="ar-SA"/>
        </w:rPr>
        <w:t xml:space="preserve"> und </w:t>
      </w:r>
      <w:proofErr w:type="spellStart"/>
      <w:r w:rsidRPr="00CA5F1E">
        <w:rPr>
          <w:rFonts w:ascii="Times New Roman" w:eastAsia="Times New Roman" w:hAnsi="Times New Roman" w:cs="Times New Roman"/>
          <w:i/>
          <w:iCs/>
          <w:color w:val="333333"/>
          <w:sz w:val="16"/>
          <w:lang w:bidi="ar-SA"/>
        </w:rPr>
        <w:t>Throndarstellungen</w:t>
      </w:r>
      <w:proofErr w:type="spellEnd"/>
      <w:r w:rsidRPr="00CA5F1E">
        <w:rPr>
          <w:rFonts w:ascii="Times New Roman" w:eastAsia="Times New Roman" w:hAnsi="Times New Roman" w:cs="Times New Roman"/>
          <w:i/>
          <w:iCs/>
          <w:color w:val="333333"/>
          <w:sz w:val="16"/>
          <w:lang w:bidi="ar-SA"/>
        </w:rPr>
        <w:t xml:space="preserve"> in </w:t>
      </w:r>
      <w:proofErr w:type="spellStart"/>
      <w:r w:rsidRPr="00CA5F1E">
        <w:rPr>
          <w:rFonts w:ascii="Times New Roman" w:eastAsia="Times New Roman" w:hAnsi="Times New Roman" w:cs="Times New Roman"/>
          <w:i/>
          <w:iCs/>
          <w:color w:val="333333"/>
          <w:sz w:val="16"/>
          <w:lang w:bidi="ar-SA"/>
        </w:rPr>
        <w:t>Ägypten</w:t>
      </w:r>
      <w:proofErr w:type="spellEnd"/>
      <w:r w:rsidRPr="00CA5F1E">
        <w:rPr>
          <w:rFonts w:ascii="Times New Roman" w:eastAsia="Times New Roman" w:hAnsi="Times New Roman" w:cs="Times New Roman"/>
          <w:i/>
          <w:iCs/>
          <w:color w:val="333333"/>
          <w:sz w:val="16"/>
          <w:lang w:bidi="ar-SA"/>
        </w:rPr>
        <w:t xml:space="preserve"> und </w:t>
      </w:r>
      <w:proofErr w:type="spellStart"/>
      <w:r w:rsidRPr="00CA5F1E">
        <w:rPr>
          <w:rFonts w:ascii="Times New Roman" w:eastAsia="Times New Roman" w:hAnsi="Times New Roman" w:cs="Times New Roman"/>
          <w:i/>
          <w:iCs/>
          <w:color w:val="333333"/>
          <w:sz w:val="16"/>
          <w:lang w:bidi="ar-SA"/>
        </w:rPr>
        <w:t>im</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Vorderen</w:t>
      </w:r>
      <w:proofErr w:type="spellEnd"/>
      <w:r w:rsidRPr="00CA5F1E">
        <w:rPr>
          <w:rFonts w:ascii="Times New Roman" w:eastAsia="Times New Roman" w:hAnsi="Times New Roman" w:cs="Times New Roman"/>
          <w:i/>
          <w:iCs/>
          <w:color w:val="333333"/>
          <w:sz w:val="16"/>
          <w:lang w:bidi="ar-SA"/>
        </w:rPr>
        <w:t xml:space="preserve"> Orient </w:t>
      </w:r>
      <w:proofErr w:type="spellStart"/>
      <w:r w:rsidRPr="00CA5F1E">
        <w:rPr>
          <w:rFonts w:ascii="Times New Roman" w:eastAsia="Times New Roman" w:hAnsi="Times New Roman" w:cs="Times New Roman"/>
          <w:i/>
          <w:iCs/>
          <w:color w:val="333333"/>
          <w:sz w:val="16"/>
          <w:lang w:bidi="ar-SA"/>
        </w:rPr>
        <w:t>im</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dritten</w:t>
      </w:r>
      <w:proofErr w:type="spellEnd"/>
      <w:r w:rsidRPr="00CA5F1E">
        <w:rPr>
          <w:rFonts w:ascii="Times New Roman" w:eastAsia="Times New Roman" w:hAnsi="Times New Roman" w:cs="Times New Roman"/>
          <w:i/>
          <w:iCs/>
          <w:color w:val="333333"/>
          <w:sz w:val="16"/>
          <w:lang w:bidi="ar-SA"/>
        </w:rPr>
        <w:t xml:space="preserve"> und </w:t>
      </w:r>
      <w:proofErr w:type="spellStart"/>
      <w:r w:rsidRPr="00CA5F1E">
        <w:rPr>
          <w:rFonts w:ascii="Times New Roman" w:eastAsia="Times New Roman" w:hAnsi="Times New Roman" w:cs="Times New Roman"/>
          <w:i/>
          <w:iCs/>
          <w:color w:val="333333"/>
          <w:sz w:val="16"/>
          <w:lang w:bidi="ar-SA"/>
        </w:rPr>
        <w:t>zweiten</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Jahrtausend</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vor</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Christus</w:t>
      </w:r>
      <w:proofErr w:type="spellEnd"/>
      <w:r w:rsidRPr="00CA5F1E">
        <w:rPr>
          <w:rFonts w:ascii="Times New Roman" w:eastAsia="Times New Roman" w:hAnsi="Times New Roman" w:cs="Times New Roman"/>
          <w:i/>
          <w:iCs/>
          <w:color w:val="333333"/>
          <w:sz w:val="16"/>
          <w:lang w:bidi="ar-SA"/>
        </w:rPr>
        <w:t xml:space="preserve"> und </w:t>
      </w:r>
      <w:proofErr w:type="spellStart"/>
      <w:r w:rsidRPr="00CA5F1E">
        <w:rPr>
          <w:rFonts w:ascii="Times New Roman" w:eastAsia="Times New Roman" w:hAnsi="Times New Roman" w:cs="Times New Roman"/>
          <w:i/>
          <w:iCs/>
          <w:color w:val="333333"/>
          <w:sz w:val="16"/>
          <w:lang w:bidi="ar-SA"/>
        </w:rPr>
        <w:t>deren</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Bedeutung</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für</w:t>
      </w:r>
      <w:proofErr w:type="spellEnd"/>
      <w:r w:rsidRPr="00CA5F1E">
        <w:rPr>
          <w:rFonts w:ascii="Times New Roman" w:eastAsia="Times New Roman" w:hAnsi="Times New Roman" w:cs="Times New Roman"/>
          <w:i/>
          <w:iCs/>
          <w:color w:val="333333"/>
          <w:sz w:val="16"/>
          <w:lang w:bidi="ar-SA"/>
        </w:rPr>
        <w:t xml:space="preserve"> das </w:t>
      </w:r>
      <w:proofErr w:type="spellStart"/>
      <w:r w:rsidRPr="00CA5F1E">
        <w:rPr>
          <w:rFonts w:ascii="Times New Roman" w:eastAsia="Times New Roman" w:hAnsi="Times New Roman" w:cs="Times New Roman"/>
          <w:i/>
          <w:iCs/>
          <w:color w:val="333333"/>
          <w:sz w:val="16"/>
          <w:lang w:bidi="ar-SA"/>
        </w:rPr>
        <w:t>Verständnis</w:t>
      </w:r>
      <w:proofErr w:type="spellEnd"/>
      <w:r w:rsidRPr="00CA5F1E">
        <w:rPr>
          <w:rFonts w:ascii="Times New Roman" w:eastAsia="Times New Roman" w:hAnsi="Times New Roman" w:cs="Times New Roman"/>
          <w:i/>
          <w:iCs/>
          <w:color w:val="333333"/>
          <w:sz w:val="16"/>
          <w:lang w:bidi="ar-SA"/>
        </w:rPr>
        <w:t xml:space="preserve"> von </w:t>
      </w:r>
      <w:proofErr w:type="spellStart"/>
      <w:r w:rsidRPr="00CA5F1E">
        <w:rPr>
          <w:rFonts w:ascii="Times New Roman" w:eastAsia="Times New Roman" w:hAnsi="Times New Roman" w:cs="Times New Roman"/>
          <w:i/>
          <w:iCs/>
          <w:color w:val="333333"/>
          <w:sz w:val="16"/>
          <w:lang w:bidi="ar-SA"/>
        </w:rPr>
        <w:t>Aussagen</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über</w:t>
      </w:r>
      <w:proofErr w:type="spellEnd"/>
      <w:r w:rsidRPr="00CA5F1E">
        <w:rPr>
          <w:rFonts w:ascii="Times New Roman" w:eastAsia="Times New Roman" w:hAnsi="Times New Roman" w:cs="Times New Roman"/>
          <w:i/>
          <w:iCs/>
          <w:color w:val="333333"/>
          <w:sz w:val="16"/>
          <w:lang w:bidi="ar-SA"/>
        </w:rPr>
        <w:t xml:space="preserve"> den </w:t>
      </w:r>
      <w:proofErr w:type="spellStart"/>
      <w:r w:rsidRPr="00CA5F1E">
        <w:rPr>
          <w:rFonts w:ascii="Times New Roman" w:eastAsia="Times New Roman" w:hAnsi="Times New Roman" w:cs="Times New Roman"/>
          <w:i/>
          <w:iCs/>
          <w:color w:val="333333"/>
          <w:sz w:val="16"/>
          <w:lang w:bidi="ar-SA"/>
        </w:rPr>
        <w:t>Thron</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im</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Alten</w:t>
      </w:r>
      <w:proofErr w:type="spellEnd"/>
      <w:r w:rsidRPr="00CA5F1E">
        <w:rPr>
          <w:rFonts w:ascii="Times New Roman" w:eastAsia="Times New Roman" w:hAnsi="Times New Roman" w:cs="Times New Roman"/>
          <w:i/>
          <w:iCs/>
          <w:color w:val="333333"/>
          <w:sz w:val="16"/>
          <w:lang w:bidi="ar-SA"/>
        </w:rPr>
        <w:t xml:space="preserve"> Testament</w:t>
      </w:r>
      <w:r w:rsidRPr="006665F4">
        <w:rPr>
          <w:rFonts w:ascii="Times New Roman" w:eastAsia="Times New Roman" w:hAnsi="Times New Roman" w:cs="Times New Roman"/>
          <w:color w:val="333333"/>
          <w:sz w:val="16"/>
          <w:szCs w:val="16"/>
          <w:lang w:bidi="ar-SA"/>
        </w:rPr>
        <w:t xml:space="preserve"> (AOAT XV; </w:t>
      </w:r>
      <w:proofErr w:type="spellStart"/>
      <w:r w:rsidRPr="006665F4">
        <w:rPr>
          <w:rFonts w:ascii="Times New Roman" w:eastAsia="Times New Roman" w:hAnsi="Times New Roman" w:cs="Times New Roman"/>
          <w:color w:val="333333"/>
          <w:sz w:val="16"/>
          <w:szCs w:val="16"/>
          <w:lang w:bidi="ar-SA"/>
        </w:rPr>
        <w:t>Kevelaer</w:t>
      </w:r>
      <w:proofErr w:type="spellEnd"/>
      <w:r w:rsidRPr="006665F4">
        <w:rPr>
          <w:rFonts w:ascii="Times New Roman" w:eastAsia="Times New Roman" w:hAnsi="Times New Roman" w:cs="Times New Roman"/>
          <w:color w:val="333333"/>
          <w:sz w:val="16"/>
          <w:szCs w:val="16"/>
          <w:lang w:bidi="ar-SA"/>
        </w:rPr>
        <w:t xml:space="preserve"> 1985) 323; T.N.D. </w:t>
      </w:r>
      <w:proofErr w:type="spellStart"/>
      <w:r w:rsidRPr="006665F4">
        <w:rPr>
          <w:rFonts w:ascii="Times New Roman" w:eastAsia="Times New Roman" w:hAnsi="Times New Roman" w:cs="Times New Roman"/>
          <w:color w:val="333333"/>
          <w:sz w:val="16"/>
          <w:szCs w:val="16"/>
          <w:lang w:bidi="ar-SA"/>
        </w:rPr>
        <w:t>Mettinger</w:t>
      </w:r>
      <w:proofErr w:type="spellEnd"/>
      <w:r w:rsidRPr="006665F4">
        <w:rPr>
          <w:rFonts w:ascii="Times New Roman" w:eastAsia="Times New Roman" w:hAnsi="Times New Roman" w:cs="Times New Roman"/>
          <w:color w:val="333333"/>
          <w:sz w:val="16"/>
          <w:szCs w:val="16"/>
          <w:lang w:bidi="ar-SA"/>
        </w:rPr>
        <w:t>, “Cherubim”, </w:t>
      </w:r>
      <w:r w:rsidRPr="00CA5F1E">
        <w:rPr>
          <w:rFonts w:ascii="Times New Roman" w:eastAsia="Times New Roman" w:hAnsi="Times New Roman" w:cs="Times New Roman"/>
          <w:i/>
          <w:iCs/>
          <w:color w:val="333333"/>
          <w:sz w:val="16"/>
          <w:lang w:bidi="ar-SA"/>
        </w:rPr>
        <w:t>DDD</w:t>
      </w:r>
      <w:r w:rsidRPr="006665F4">
        <w:rPr>
          <w:rFonts w:ascii="Times New Roman" w:eastAsia="Times New Roman" w:hAnsi="Times New Roman" w:cs="Times New Roman"/>
          <w:color w:val="333333"/>
          <w:sz w:val="16"/>
          <w:szCs w:val="16"/>
          <w:lang w:bidi="ar-SA"/>
        </w:rPr>
        <w:t> 189-192; Wood, </w:t>
      </w:r>
      <w:r w:rsidRPr="00CA5F1E">
        <w:rPr>
          <w:rFonts w:ascii="Times New Roman" w:eastAsia="Times New Roman" w:hAnsi="Times New Roman" w:cs="Times New Roman"/>
          <w:i/>
          <w:iCs/>
          <w:color w:val="333333"/>
          <w:sz w:val="16"/>
          <w:lang w:bidi="ar-SA"/>
        </w:rPr>
        <w:t>Wings</w:t>
      </w:r>
      <w:r w:rsidRPr="006665F4">
        <w:rPr>
          <w:rFonts w:ascii="Times New Roman" w:eastAsia="Times New Roman" w:hAnsi="Times New Roman" w:cs="Times New Roman"/>
          <w:color w:val="333333"/>
          <w:sz w:val="16"/>
          <w:szCs w:val="16"/>
          <w:lang w:bidi="ar-SA"/>
        </w:rPr>
        <w:t xml:space="preserve">, 202-203; T. </w:t>
      </w:r>
      <w:proofErr w:type="spellStart"/>
      <w:r w:rsidRPr="006665F4">
        <w:rPr>
          <w:rFonts w:ascii="Times New Roman" w:eastAsia="Times New Roman" w:hAnsi="Times New Roman" w:cs="Times New Roman"/>
          <w:color w:val="333333"/>
          <w:sz w:val="16"/>
          <w:szCs w:val="16"/>
          <w:lang w:bidi="ar-SA"/>
        </w:rPr>
        <w:t>Staubli</w:t>
      </w:r>
      <w:proofErr w:type="spellEnd"/>
      <w:r w:rsidRPr="006665F4">
        <w:rPr>
          <w:rFonts w:ascii="Times New Roman" w:eastAsia="Times New Roman" w:hAnsi="Times New Roman" w:cs="Times New Roman"/>
          <w:color w:val="333333"/>
          <w:sz w:val="16"/>
          <w:szCs w:val="16"/>
          <w:lang w:bidi="ar-SA"/>
        </w:rPr>
        <w:t>, “Cherub(</w:t>
      </w:r>
      <w:proofErr w:type="spellStart"/>
      <w:r w:rsidRPr="006665F4">
        <w:rPr>
          <w:rFonts w:ascii="Times New Roman" w:eastAsia="Times New Roman" w:hAnsi="Times New Roman" w:cs="Times New Roman"/>
          <w:color w:val="333333"/>
          <w:sz w:val="16"/>
          <w:szCs w:val="16"/>
          <w:lang w:bidi="ar-SA"/>
        </w:rPr>
        <w:t>im</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Encyclopedia of the Bible and Its Reception</w:t>
      </w:r>
      <w:r w:rsidRPr="006665F4">
        <w:rPr>
          <w:rFonts w:ascii="Times New Roman" w:eastAsia="Times New Roman" w:hAnsi="Times New Roman" w:cs="Times New Roman"/>
          <w:color w:val="333333"/>
          <w:sz w:val="16"/>
          <w:szCs w:val="16"/>
          <w:lang w:bidi="ar-SA"/>
        </w:rPr>
        <w:t> V, 55-59.</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 xml:space="preserve">See already R. </w:t>
      </w:r>
      <w:proofErr w:type="spellStart"/>
      <w:r w:rsidRPr="006665F4">
        <w:rPr>
          <w:rFonts w:ascii="Times New Roman" w:eastAsia="Times New Roman" w:hAnsi="Times New Roman" w:cs="Times New Roman"/>
          <w:color w:val="333333"/>
          <w:sz w:val="16"/>
          <w:szCs w:val="16"/>
          <w:lang w:bidi="ar-SA"/>
        </w:rPr>
        <w:t>Eichler</w:t>
      </w:r>
      <w:proofErr w:type="spellEnd"/>
      <w:r w:rsidRPr="006665F4">
        <w:rPr>
          <w:rFonts w:ascii="Times New Roman" w:eastAsia="Times New Roman" w:hAnsi="Times New Roman" w:cs="Times New Roman"/>
          <w:color w:val="333333"/>
          <w:sz w:val="16"/>
          <w:szCs w:val="16"/>
          <w:lang w:bidi="ar-SA"/>
        </w:rPr>
        <w:t>, “The Function of the Ark Cherubim”, </w:t>
      </w:r>
      <w:proofErr w:type="spellStart"/>
      <w:r w:rsidRPr="00CA5F1E">
        <w:rPr>
          <w:rFonts w:ascii="Times New Roman" w:eastAsia="Times New Roman" w:hAnsi="Times New Roman" w:cs="Times New Roman"/>
          <w:i/>
          <w:iCs/>
          <w:color w:val="333333"/>
          <w:sz w:val="16"/>
          <w:lang w:bidi="ar-SA"/>
        </w:rPr>
        <w:t>Tarbiz</w:t>
      </w:r>
      <w:proofErr w:type="spellEnd"/>
      <w:r w:rsidRPr="00CA5F1E">
        <w:rPr>
          <w:rFonts w:ascii="Times New Roman" w:eastAsia="Times New Roman" w:hAnsi="Times New Roman" w:cs="Times New Roman"/>
          <w:i/>
          <w:iCs/>
          <w:color w:val="333333"/>
          <w:sz w:val="16"/>
          <w:lang w:bidi="ar-SA"/>
        </w:rPr>
        <w:t> </w:t>
      </w:r>
      <w:r w:rsidRPr="006665F4">
        <w:rPr>
          <w:rFonts w:ascii="Times New Roman" w:eastAsia="Times New Roman" w:hAnsi="Times New Roman" w:cs="Times New Roman"/>
          <w:color w:val="333333"/>
          <w:sz w:val="16"/>
          <w:szCs w:val="16"/>
          <w:lang w:bidi="ar-SA"/>
        </w:rPr>
        <w:t>79/2 (2011), 165-185 at 174-175 (Hebrew). Arguments claiming otherwise (Keel, </w:t>
      </w:r>
      <w:proofErr w:type="spellStart"/>
      <w:r w:rsidRPr="00CA5F1E">
        <w:rPr>
          <w:rFonts w:ascii="Times New Roman" w:eastAsia="Times New Roman" w:hAnsi="Times New Roman" w:cs="Times New Roman"/>
          <w:i/>
          <w:iCs/>
          <w:color w:val="333333"/>
          <w:sz w:val="16"/>
          <w:lang w:bidi="ar-SA"/>
        </w:rPr>
        <w:t>Jahwe-Visionen</w:t>
      </w:r>
      <w:proofErr w:type="spellEnd"/>
      <w:r w:rsidRPr="006665F4">
        <w:rPr>
          <w:rFonts w:ascii="Times New Roman" w:eastAsia="Times New Roman" w:hAnsi="Times New Roman" w:cs="Times New Roman"/>
          <w:color w:val="333333"/>
          <w:sz w:val="16"/>
          <w:szCs w:val="16"/>
          <w:lang w:bidi="ar-SA"/>
        </w:rPr>
        <w:t>, 18-21) have been countered (</w:t>
      </w:r>
      <w:proofErr w:type="spellStart"/>
      <w:r w:rsidRPr="006665F4">
        <w:rPr>
          <w:rFonts w:ascii="Times New Roman" w:eastAsia="Times New Roman" w:hAnsi="Times New Roman" w:cs="Times New Roman"/>
          <w:color w:val="333333"/>
          <w:sz w:val="16"/>
          <w:szCs w:val="16"/>
          <w:lang w:bidi="ar-SA"/>
        </w:rPr>
        <w:t>Eichler</w:t>
      </w:r>
      <w:proofErr w:type="spellEnd"/>
      <w:r w:rsidRPr="006665F4">
        <w:rPr>
          <w:rFonts w:ascii="Times New Roman" w:eastAsia="Times New Roman" w:hAnsi="Times New Roman" w:cs="Times New Roman"/>
          <w:color w:val="333333"/>
          <w:sz w:val="16"/>
          <w:szCs w:val="16"/>
          <w:lang w:bidi="ar-SA"/>
        </w:rPr>
        <w:t>, “Function”, 174-175).</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 xml:space="preserve"> U. </w:t>
      </w:r>
      <w:proofErr w:type="spellStart"/>
      <w:r w:rsidRPr="006665F4">
        <w:rPr>
          <w:rFonts w:ascii="Times New Roman" w:eastAsia="Times New Roman" w:hAnsi="Times New Roman" w:cs="Times New Roman"/>
          <w:color w:val="333333"/>
          <w:sz w:val="16"/>
          <w:szCs w:val="16"/>
          <w:lang w:bidi="ar-SA"/>
        </w:rPr>
        <w:t>Cassuto</w:t>
      </w:r>
      <w:proofErr w:type="spellEnd"/>
      <w:r w:rsidRPr="006665F4">
        <w:rPr>
          <w:rFonts w:ascii="Times New Roman" w:eastAsia="Times New Roman" w:hAnsi="Times New Roman" w:cs="Times New Roman"/>
          <w:color w:val="333333"/>
          <w:sz w:val="16"/>
          <w:szCs w:val="16"/>
          <w:lang w:bidi="ar-SA"/>
        </w:rPr>
        <w:t xml:space="preserve"> and R. D. Barnett. “Cherub, Cherubim”, </w:t>
      </w:r>
      <w:proofErr w:type="spellStart"/>
      <w:r w:rsidRPr="00CA5F1E">
        <w:rPr>
          <w:rFonts w:ascii="Times New Roman" w:eastAsia="Times New Roman" w:hAnsi="Times New Roman" w:cs="Times New Roman"/>
          <w:i/>
          <w:iCs/>
          <w:color w:val="333333"/>
          <w:sz w:val="16"/>
          <w:lang w:bidi="ar-SA"/>
        </w:rPr>
        <w:t>Encyclopaedia</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Biblica</w:t>
      </w:r>
      <w:proofErr w:type="spellEnd"/>
      <w:r w:rsidRPr="00CA5F1E">
        <w:rPr>
          <w:rFonts w:ascii="Times New Roman" w:eastAsia="Times New Roman" w:hAnsi="Times New Roman" w:cs="Times New Roman"/>
          <w:i/>
          <w:iCs/>
          <w:color w:val="333333"/>
          <w:sz w:val="16"/>
          <w:lang w:bidi="ar-SA"/>
        </w:rPr>
        <w:t> </w:t>
      </w:r>
      <w:r w:rsidRPr="006665F4">
        <w:rPr>
          <w:rFonts w:ascii="Times New Roman" w:eastAsia="Times New Roman" w:hAnsi="Times New Roman" w:cs="Times New Roman"/>
          <w:color w:val="333333"/>
          <w:sz w:val="16"/>
          <w:szCs w:val="16"/>
          <w:lang w:bidi="ar-SA"/>
        </w:rPr>
        <w:t>4, 238–244 at 241 (Hebrew).</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proofErr w:type="spellStart"/>
      <w:r w:rsidRPr="006665F4">
        <w:rPr>
          <w:rFonts w:ascii="Times New Roman" w:eastAsia="Times New Roman" w:hAnsi="Times New Roman" w:cs="Times New Roman"/>
          <w:color w:val="333333"/>
          <w:sz w:val="16"/>
          <w:szCs w:val="16"/>
          <w:lang w:bidi="ar-SA"/>
        </w:rPr>
        <w:t>Lenormant</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Beginnings of History,</w:t>
      </w:r>
      <w:r w:rsidRPr="006665F4">
        <w:rPr>
          <w:rFonts w:ascii="Times New Roman" w:eastAsia="Times New Roman" w:hAnsi="Times New Roman" w:cs="Times New Roman"/>
          <w:color w:val="333333"/>
          <w:sz w:val="16"/>
          <w:szCs w:val="16"/>
          <w:lang w:bidi="ar-SA"/>
        </w:rPr>
        <w:t xml:space="preserve"> 132–133; </w:t>
      </w:r>
      <w:proofErr w:type="spellStart"/>
      <w:r w:rsidRPr="006665F4">
        <w:rPr>
          <w:rFonts w:ascii="Times New Roman" w:eastAsia="Times New Roman" w:hAnsi="Times New Roman" w:cs="Times New Roman"/>
          <w:color w:val="333333"/>
          <w:sz w:val="16"/>
          <w:szCs w:val="16"/>
          <w:lang w:bidi="ar-SA"/>
        </w:rPr>
        <w:t>Gressmann</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Lade</w:t>
      </w:r>
      <w:r w:rsidRPr="006665F4">
        <w:rPr>
          <w:rFonts w:ascii="Times New Roman" w:eastAsia="Times New Roman" w:hAnsi="Times New Roman" w:cs="Times New Roman"/>
          <w:color w:val="333333"/>
          <w:sz w:val="16"/>
          <w:szCs w:val="16"/>
          <w:lang w:bidi="ar-SA"/>
        </w:rPr>
        <w:t xml:space="preserve">, 7–8; </w:t>
      </w:r>
      <w:proofErr w:type="spellStart"/>
      <w:r w:rsidRPr="006665F4">
        <w:rPr>
          <w:rFonts w:ascii="Times New Roman" w:eastAsia="Times New Roman" w:hAnsi="Times New Roman" w:cs="Times New Roman"/>
          <w:color w:val="333333"/>
          <w:sz w:val="16"/>
          <w:szCs w:val="16"/>
          <w:lang w:bidi="ar-SA"/>
        </w:rPr>
        <w:t>Dhorme</w:t>
      </w:r>
      <w:proofErr w:type="spellEnd"/>
      <w:r w:rsidRPr="006665F4">
        <w:rPr>
          <w:rFonts w:ascii="Times New Roman" w:eastAsia="Times New Roman" w:hAnsi="Times New Roman" w:cs="Times New Roman"/>
          <w:color w:val="333333"/>
          <w:sz w:val="16"/>
          <w:szCs w:val="16"/>
          <w:lang w:bidi="ar-SA"/>
        </w:rPr>
        <w:t xml:space="preserve"> and Vincent, “</w:t>
      </w:r>
      <w:proofErr w:type="spellStart"/>
      <w:r w:rsidRPr="006665F4">
        <w:rPr>
          <w:rFonts w:ascii="Times New Roman" w:eastAsia="Times New Roman" w:hAnsi="Times New Roman" w:cs="Times New Roman"/>
          <w:color w:val="333333"/>
          <w:sz w:val="16"/>
          <w:szCs w:val="16"/>
          <w:lang w:bidi="ar-SA"/>
        </w:rPr>
        <w:t>Chérubins</w:t>
      </w:r>
      <w:proofErr w:type="spellEnd"/>
      <w:r w:rsidRPr="006665F4">
        <w:rPr>
          <w:rFonts w:ascii="Times New Roman" w:eastAsia="Times New Roman" w:hAnsi="Times New Roman" w:cs="Times New Roman"/>
          <w:color w:val="333333"/>
          <w:sz w:val="16"/>
          <w:szCs w:val="16"/>
          <w:lang w:bidi="ar-SA"/>
        </w:rPr>
        <w:t>”, 485; Metzger,</w:t>
      </w:r>
      <w:r w:rsidRPr="00CA5F1E">
        <w:rPr>
          <w:rFonts w:ascii="Times New Roman" w:eastAsia="Times New Roman" w:hAnsi="Times New Roman" w:cs="Times New Roman"/>
          <w:i/>
          <w:iCs/>
          <w:color w:val="333333"/>
          <w:sz w:val="16"/>
          <w:lang w:bidi="ar-SA"/>
        </w:rPr>
        <w:t> </w:t>
      </w:r>
      <w:proofErr w:type="spellStart"/>
      <w:r w:rsidRPr="00CA5F1E">
        <w:rPr>
          <w:rFonts w:ascii="Times New Roman" w:eastAsia="Times New Roman" w:hAnsi="Times New Roman" w:cs="Times New Roman"/>
          <w:i/>
          <w:iCs/>
          <w:color w:val="333333"/>
          <w:sz w:val="16"/>
          <w:lang w:bidi="ar-SA"/>
        </w:rPr>
        <w:t>Königsthron</w:t>
      </w:r>
      <w:proofErr w:type="spellEnd"/>
      <w:r w:rsidRPr="006665F4">
        <w:rPr>
          <w:rFonts w:ascii="Times New Roman" w:eastAsia="Times New Roman" w:hAnsi="Times New Roman" w:cs="Times New Roman"/>
          <w:color w:val="333333"/>
          <w:sz w:val="16"/>
          <w:szCs w:val="16"/>
          <w:lang w:bidi="ar-SA"/>
        </w:rPr>
        <w:t>, 331.</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 xml:space="preserve">O. </w:t>
      </w:r>
      <w:proofErr w:type="spellStart"/>
      <w:r w:rsidRPr="006665F4">
        <w:rPr>
          <w:rFonts w:ascii="Times New Roman" w:eastAsia="Times New Roman" w:hAnsi="Times New Roman" w:cs="Times New Roman"/>
          <w:color w:val="333333"/>
          <w:sz w:val="16"/>
          <w:szCs w:val="16"/>
          <w:lang w:bidi="ar-SA"/>
        </w:rPr>
        <w:t>Thenius</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 xml:space="preserve">Die </w:t>
      </w:r>
      <w:proofErr w:type="spellStart"/>
      <w:r w:rsidRPr="00CA5F1E">
        <w:rPr>
          <w:rFonts w:ascii="Times New Roman" w:eastAsia="Times New Roman" w:hAnsi="Times New Roman" w:cs="Times New Roman"/>
          <w:i/>
          <w:iCs/>
          <w:color w:val="333333"/>
          <w:sz w:val="16"/>
          <w:lang w:bidi="ar-SA"/>
        </w:rPr>
        <w:t>Bücher</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der</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Könige</w:t>
      </w:r>
      <w:proofErr w:type="spellEnd"/>
      <w:r w:rsidRPr="006665F4">
        <w:rPr>
          <w:rFonts w:ascii="Times New Roman" w:eastAsia="Times New Roman" w:hAnsi="Times New Roman" w:cs="Times New Roman"/>
          <w:color w:val="333333"/>
          <w:sz w:val="16"/>
          <w:szCs w:val="16"/>
          <w:lang w:bidi="ar-SA"/>
        </w:rPr>
        <w:t> (Leipzig 1849) 74–81.</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 xml:space="preserve"> F. </w:t>
      </w:r>
      <w:proofErr w:type="spellStart"/>
      <w:r w:rsidRPr="006665F4">
        <w:rPr>
          <w:rFonts w:ascii="Times New Roman" w:eastAsia="Times New Roman" w:hAnsi="Times New Roman" w:cs="Times New Roman"/>
          <w:color w:val="333333"/>
          <w:sz w:val="16"/>
          <w:szCs w:val="16"/>
          <w:lang w:bidi="ar-SA"/>
        </w:rPr>
        <w:t>Landsberger</w:t>
      </w:r>
      <w:proofErr w:type="spellEnd"/>
      <w:r w:rsidRPr="006665F4">
        <w:rPr>
          <w:rFonts w:ascii="Times New Roman" w:eastAsia="Times New Roman" w:hAnsi="Times New Roman" w:cs="Times New Roman"/>
          <w:color w:val="333333"/>
          <w:sz w:val="16"/>
          <w:szCs w:val="16"/>
          <w:lang w:bidi="ar-SA"/>
        </w:rPr>
        <w:t>, “The Origin of the Winged Angel in Jewish Art”, </w:t>
      </w:r>
      <w:r w:rsidRPr="00CA5F1E">
        <w:rPr>
          <w:rFonts w:ascii="Times New Roman" w:eastAsia="Times New Roman" w:hAnsi="Times New Roman" w:cs="Times New Roman"/>
          <w:i/>
          <w:iCs/>
          <w:color w:val="333333"/>
          <w:sz w:val="16"/>
          <w:lang w:bidi="ar-SA"/>
        </w:rPr>
        <w:t>HUCA</w:t>
      </w:r>
      <w:r w:rsidRPr="006665F4">
        <w:rPr>
          <w:rFonts w:ascii="Times New Roman" w:eastAsia="Times New Roman" w:hAnsi="Times New Roman" w:cs="Times New Roman"/>
          <w:color w:val="333333"/>
          <w:sz w:val="16"/>
          <w:szCs w:val="16"/>
          <w:lang w:bidi="ar-SA"/>
        </w:rPr>
        <w:t> 20 (1947): 227–254 at 234.</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Metzger, </w:t>
      </w:r>
      <w:proofErr w:type="spellStart"/>
      <w:r w:rsidRPr="00CA5F1E">
        <w:rPr>
          <w:rFonts w:ascii="Times New Roman" w:eastAsia="Times New Roman" w:hAnsi="Times New Roman" w:cs="Times New Roman"/>
          <w:i/>
          <w:iCs/>
          <w:color w:val="333333"/>
          <w:sz w:val="16"/>
          <w:lang w:bidi="ar-SA"/>
        </w:rPr>
        <w:t>Königsthron</w:t>
      </w:r>
      <w:proofErr w:type="spellEnd"/>
      <w:r w:rsidRPr="006665F4">
        <w:rPr>
          <w:rFonts w:ascii="Times New Roman" w:eastAsia="Times New Roman" w:hAnsi="Times New Roman" w:cs="Times New Roman"/>
          <w:color w:val="333333"/>
          <w:sz w:val="16"/>
          <w:szCs w:val="16"/>
          <w:lang w:bidi="ar-SA"/>
        </w:rPr>
        <w:t>, 340–341. Some interpreters have attempted to solve this problem by hypothesizing that the wings of the cherubim were not extended horizontally, and therefore the real wingspan was longer than the given one, which is measured with a horizontal line. But, as noted by Metzger (</w:t>
      </w:r>
      <w:proofErr w:type="gramStart"/>
      <w:r w:rsidRPr="006665F4">
        <w:rPr>
          <w:rFonts w:ascii="Times New Roman" w:eastAsia="Times New Roman" w:hAnsi="Times New Roman" w:cs="Times New Roman"/>
          <w:color w:val="333333"/>
          <w:sz w:val="16"/>
          <w:szCs w:val="16"/>
          <w:lang w:bidi="ar-SA"/>
        </w:rPr>
        <w:t>ibid.,</w:t>
      </w:r>
      <w:proofErr w:type="gramEnd"/>
      <w:r w:rsidRPr="006665F4">
        <w:rPr>
          <w:rFonts w:ascii="Times New Roman" w:eastAsia="Times New Roman" w:hAnsi="Times New Roman" w:cs="Times New Roman"/>
          <w:color w:val="333333"/>
          <w:sz w:val="16"/>
          <w:szCs w:val="16"/>
          <w:lang w:bidi="ar-SA"/>
        </w:rPr>
        <w:t xml:space="preserve"> 341 n. 1), this solution ignores the fact that each wing is explicitly said to be 5 cubits long.</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 xml:space="preserve">H. </w:t>
      </w:r>
      <w:proofErr w:type="spellStart"/>
      <w:r w:rsidRPr="006665F4">
        <w:rPr>
          <w:rFonts w:ascii="Times New Roman" w:eastAsia="Times New Roman" w:hAnsi="Times New Roman" w:cs="Times New Roman"/>
          <w:color w:val="333333"/>
          <w:sz w:val="16"/>
          <w:szCs w:val="16"/>
          <w:lang w:bidi="ar-SA"/>
        </w:rPr>
        <w:t>Filipowski</w:t>
      </w:r>
      <w:proofErr w:type="spellEnd"/>
      <w:r w:rsidRPr="006665F4">
        <w:rPr>
          <w:rFonts w:ascii="Times New Roman" w:eastAsia="Times New Roman" w:hAnsi="Times New Roman" w:cs="Times New Roman"/>
          <w:color w:val="333333"/>
          <w:sz w:val="16"/>
          <w:szCs w:val="16"/>
          <w:lang w:bidi="ar-SA"/>
        </w:rPr>
        <w:t xml:space="preserve"> (ed.), </w:t>
      </w:r>
      <w:proofErr w:type="spellStart"/>
      <w:r w:rsidRPr="00CA5F1E">
        <w:rPr>
          <w:rFonts w:ascii="Times New Roman" w:eastAsia="Times New Roman" w:hAnsi="Times New Roman" w:cs="Times New Roman"/>
          <w:i/>
          <w:iCs/>
          <w:color w:val="333333"/>
          <w:sz w:val="16"/>
          <w:lang w:bidi="ar-SA"/>
        </w:rPr>
        <w:t>Hebraicae</w:t>
      </w:r>
      <w:proofErr w:type="spellEnd"/>
      <w:r w:rsidRPr="00CA5F1E">
        <w:rPr>
          <w:rFonts w:ascii="Times New Roman" w:eastAsia="Times New Roman" w:hAnsi="Times New Roman" w:cs="Times New Roman"/>
          <w:i/>
          <w:iCs/>
          <w:color w:val="333333"/>
          <w:sz w:val="16"/>
          <w:lang w:bidi="ar-SA"/>
        </w:rPr>
        <w:t xml:space="preserve"> </w:t>
      </w:r>
      <w:proofErr w:type="gramStart"/>
      <w:r w:rsidRPr="00CA5F1E">
        <w:rPr>
          <w:rFonts w:ascii="Times New Roman" w:eastAsia="Times New Roman" w:hAnsi="Times New Roman" w:cs="Times New Roman"/>
          <w:i/>
          <w:iCs/>
          <w:color w:val="333333"/>
          <w:sz w:val="16"/>
          <w:lang w:bidi="ar-SA"/>
        </w:rPr>
        <w:t>et</w:t>
      </w:r>
      <w:proofErr w:type="gram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Chaldaicae</w:t>
      </w:r>
      <w:proofErr w:type="spellEnd"/>
      <w:r w:rsidRPr="00CA5F1E">
        <w:rPr>
          <w:rFonts w:ascii="Times New Roman" w:eastAsia="Times New Roman" w:hAnsi="Times New Roman" w:cs="Times New Roman"/>
          <w:i/>
          <w:iCs/>
          <w:color w:val="333333"/>
          <w:sz w:val="16"/>
          <w:lang w:bidi="ar-SA"/>
        </w:rPr>
        <w:t xml:space="preserve"> Lexicon</w:t>
      </w:r>
      <w:r w:rsidRPr="006665F4">
        <w:rPr>
          <w:rFonts w:ascii="Times New Roman" w:eastAsia="Times New Roman" w:hAnsi="Times New Roman" w:cs="Times New Roman"/>
          <w:color w:val="333333"/>
          <w:sz w:val="16"/>
          <w:szCs w:val="16"/>
          <w:lang w:bidi="ar-SA"/>
        </w:rPr>
        <w:t xml:space="preserve"> (London – Edinburgh 1854; Hebrew) 110. The crucial phrase is absent in some manuscripts of </w:t>
      </w:r>
      <w:proofErr w:type="spellStart"/>
      <w:r w:rsidRPr="006665F4">
        <w:rPr>
          <w:rFonts w:ascii="Times New Roman" w:eastAsia="Times New Roman" w:hAnsi="Times New Roman" w:cs="Times New Roman"/>
          <w:color w:val="333333"/>
          <w:sz w:val="16"/>
          <w:szCs w:val="16"/>
          <w:lang w:bidi="ar-SA"/>
        </w:rPr>
        <w:t>ibn</w:t>
      </w:r>
      <w:proofErr w:type="spellEnd"/>
      <w:r w:rsidRPr="006665F4">
        <w:rPr>
          <w:rFonts w:ascii="Times New Roman" w:eastAsia="Times New Roman" w:hAnsi="Times New Roman" w:cs="Times New Roman"/>
          <w:color w:val="333333"/>
          <w:sz w:val="16"/>
          <w:szCs w:val="16"/>
          <w:lang w:bidi="ar-SA"/>
        </w:rPr>
        <w:t xml:space="preserve"> </w:t>
      </w:r>
      <w:proofErr w:type="spellStart"/>
      <w:r w:rsidRPr="006665F4">
        <w:rPr>
          <w:rFonts w:ascii="Times New Roman" w:eastAsia="Times New Roman" w:hAnsi="Times New Roman" w:cs="Times New Roman"/>
          <w:color w:val="333333"/>
          <w:sz w:val="16"/>
          <w:szCs w:val="16"/>
          <w:lang w:bidi="ar-SA"/>
        </w:rPr>
        <w:t>Saruq’s</w:t>
      </w:r>
      <w:proofErr w:type="spellEnd"/>
      <w:r w:rsidRPr="006665F4">
        <w:rPr>
          <w:rFonts w:ascii="Times New Roman" w:eastAsia="Times New Roman" w:hAnsi="Times New Roman" w:cs="Times New Roman"/>
          <w:color w:val="333333"/>
          <w:sz w:val="16"/>
          <w:szCs w:val="16"/>
          <w:lang w:bidi="ar-SA"/>
        </w:rPr>
        <w:t xml:space="preserve"> book, for which see the critical edition: </w:t>
      </w:r>
      <w:proofErr w:type="spellStart"/>
      <w:r w:rsidRPr="006665F4">
        <w:rPr>
          <w:rFonts w:ascii="Times New Roman" w:eastAsia="Times New Roman" w:hAnsi="Times New Roman" w:cs="Times New Roman"/>
          <w:color w:val="333333"/>
          <w:sz w:val="16"/>
          <w:szCs w:val="16"/>
          <w:lang w:bidi="ar-SA"/>
        </w:rPr>
        <w:t>Mĕnaḥem</w:t>
      </w:r>
      <w:proofErr w:type="spellEnd"/>
      <w:r w:rsidRPr="006665F4">
        <w:rPr>
          <w:rFonts w:ascii="Times New Roman" w:eastAsia="Times New Roman" w:hAnsi="Times New Roman" w:cs="Times New Roman"/>
          <w:color w:val="333333"/>
          <w:sz w:val="16"/>
          <w:szCs w:val="16"/>
          <w:lang w:bidi="ar-SA"/>
        </w:rPr>
        <w:t xml:space="preserve"> </w:t>
      </w:r>
      <w:proofErr w:type="spellStart"/>
      <w:r w:rsidRPr="006665F4">
        <w:rPr>
          <w:rFonts w:ascii="Times New Roman" w:eastAsia="Times New Roman" w:hAnsi="Times New Roman" w:cs="Times New Roman"/>
          <w:color w:val="333333"/>
          <w:sz w:val="16"/>
          <w:szCs w:val="16"/>
          <w:lang w:bidi="ar-SA"/>
        </w:rPr>
        <w:t>ben</w:t>
      </w:r>
      <w:proofErr w:type="spellEnd"/>
      <w:r w:rsidRPr="006665F4">
        <w:rPr>
          <w:rFonts w:ascii="Times New Roman" w:eastAsia="Times New Roman" w:hAnsi="Times New Roman" w:cs="Times New Roman"/>
          <w:color w:val="333333"/>
          <w:sz w:val="16"/>
          <w:szCs w:val="16"/>
          <w:lang w:bidi="ar-SA"/>
        </w:rPr>
        <w:t xml:space="preserve"> </w:t>
      </w:r>
      <w:proofErr w:type="spellStart"/>
      <w:r w:rsidRPr="006665F4">
        <w:rPr>
          <w:rFonts w:ascii="Times New Roman" w:eastAsia="Times New Roman" w:hAnsi="Times New Roman" w:cs="Times New Roman"/>
          <w:color w:val="333333"/>
          <w:sz w:val="16"/>
          <w:szCs w:val="16"/>
          <w:lang w:bidi="ar-SA"/>
        </w:rPr>
        <w:t>Saruq</w:t>
      </w:r>
      <w:proofErr w:type="spellEnd"/>
      <w:r w:rsidRPr="006665F4">
        <w:rPr>
          <w:rFonts w:ascii="Times New Roman" w:eastAsia="Times New Roman" w:hAnsi="Times New Roman" w:cs="Times New Roman"/>
          <w:color w:val="333333"/>
          <w:sz w:val="16"/>
          <w:szCs w:val="16"/>
          <w:lang w:bidi="ar-SA"/>
        </w:rPr>
        <w:t>. </w:t>
      </w:r>
      <w:proofErr w:type="spellStart"/>
      <w:r w:rsidRPr="00CA5F1E">
        <w:rPr>
          <w:rFonts w:ascii="Times New Roman" w:eastAsia="Times New Roman" w:hAnsi="Times New Roman" w:cs="Times New Roman"/>
          <w:i/>
          <w:iCs/>
          <w:color w:val="333333"/>
          <w:sz w:val="16"/>
          <w:lang w:bidi="ar-SA"/>
        </w:rPr>
        <w:t>Maḥberet</w:t>
      </w:r>
      <w:proofErr w:type="spellEnd"/>
      <w:r w:rsidRPr="006665F4">
        <w:rPr>
          <w:rFonts w:ascii="Times New Roman" w:eastAsia="Times New Roman" w:hAnsi="Times New Roman" w:cs="Times New Roman"/>
          <w:color w:val="333333"/>
          <w:sz w:val="16"/>
          <w:szCs w:val="16"/>
          <w:lang w:bidi="ar-SA"/>
        </w:rPr>
        <w:t xml:space="preserve"> (ed., A. </w:t>
      </w:r>
      <w:proofErr w:type="spellStart"/>
      <w:r w:rsidRPr="006665F4">
        <w:rPr>
          <w:rFonts w:ascii="Times New Roman" w:eastAsia="Times New Roman" w:hAnsi="Times New Roman" w:cs="Times New Roman"/>
          <w:color w:val="333333"/>
          <w:sz w:val="16"/>
          <w:szCs w:val="16"/>
          <w:lang w:bidi="ar-SA"/>
        </w:rPr>
        <w:t>Sáenz-Badillos</w:t>
      </w:r>
      <w:proofErr w:type="spellEnd"/>
      <w:r w:rsidRPr="006665F4">
        <w:rPr>
          <w:rFonts w:ascii="Times New Roman" w:eastAsia="Times New Roman" w:hAnsi="Times New Roman" w:cs="Times New Roman"/>
          <w:color w:val="333333"/>
          <w:sz w:val="16"/>
          <w:szCs w:val="16"/>
          <w:lang w:bidi="ar-SA"/>
        </w:rPr>
        <w:t>; Granada 1986), 223.</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Commentary and </w:t>
      </w:r>
      <w:proofErr w:type="spellStart"/>
      <w:r w:rsidRPr="00CA5F1E">
        <w:rPr>
          <w:rFonts w:ascii="Times New Roman" w:eastAsia="Times New Roman" w:hAnsi="Times New Roman" w:cs="Times New Roman"/>
          <w:i/>
          <w:iCs/>
          <w:color w:val="333333"/>
          <w:sz w:val="16"/>
          <w:lang w:bidi="ar-SA"/>
        </w:rPr>
        <w:t>Shita</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Aheret</w:t>
      </w:r>
      <w:proofErr w:type="spellEnd"/>
      <w:r w:rsidRPr="00CA5F1E">
        <w:rPr>
          <w:rFonts w:ascii="Times New Roman" w:eastAsia="Times New Roman" w:hAnsi="Times New Roman" w:cs="Times New Roman"/>
          <w:i/>
          <w:iCs/>
          <w:color w:val="333333"/>
          <w:sz w:val="16"/>
          <w:lang w:bidi="ar-SA"/>
        </w:rPr>
        <w:t> </w:t>
      </w:r>
      <w:r w:rsidRPr="006665F4">
        <w:rPr>
          <w:rFonts w:ascii="Times New Roman" w:eastAsia="Times New Roman" w:hAnsi="Times New Roman" w:cs="Times New Roman"/>
          <w:color w:val="333333"/>
          <w:sz w:val="16"/>
          <w:szCs w:val="16"/>
          <w:lang w:bidi="ar-SA"/>
        </w:rPr>
        <w:t>on Gen 3</w:t>
      </w:r>
      <w:proofErr w:type="gramStart"/>
      <w:r w:rsidRPr="006665F4">
        <w:rPr>
          <w:rFonts w:ascii="Times New Roman" w:eastAsia="Times New Roman" w:hAnsi="Times New Roman" w:cs="Times New Roman"/>
          <w:color w:val="333333"/>
          <w:sz w:val="16"/>
          <w:szCs w:val="16"/>
          <w:lang w:bidi="ar-SA"/>
        </w:rPr>
        <w:t>,24</w:t>
      </w:r>
      <w:proofErr w:type="gramEnd"/>
      <w:r w:rsidRPr="006665F4">
        <w:rPr>
          <w:rFonts w:ascii="Times New Roman" w:eastAsia="Times New Roman" w:hAnsi="Times New Roman" w:cs="Times New Roman"/>
          <w:color w:val="333333"/>
          <w:sz w:val="16"/>
          <w:szCs w:val="16"/>
          <w:lang w:bidi="ar-SA"/>
        </w:rPr>
        <w:t>, in Cohen, </w:t>
      </w:r>
      <w:r w:rsidRPr="00CA5F1E">
        <w:rPr>
          <w:rFonts w:ascii="Times New Roman" w:eastAsia="Times New Roman" w:hAnsi="Times New Roman" w:cs="Times New Roman"/>
          <w:i/>
          <w:iCs/>
          <w:color w:val="333333"/>
          <w:sz w:val="16"/>
          <w:lang w:bidi="ar-SA"/>
        </w:rPr>
        <w:t>Genesis</w:t>
      </w:r>
      <w:r w:rsidRPr="006665F4">
        <w:rPr>
          <w:rFonts w:ascii="Times New Roman" w:eastAsia="Times New Roman" w:hAnsi="Times New Roman" w:cs="Times New Roman"/>
          <w:color w:val="333333"/>
          <w:sz w:val="16"/>
          <w:szCs w:val="16"/>
          <w:lang w:bidi="ar-SA"/>
        </w:rPr>
        <w:t xml:space="preserve">, 56; long commentary on </w:t>
      </w:r>
      <w:proofErr w:type="spellStart"/>
      <w:r w:rsidRPr="006665F4">
        <w:rPr>
          <w:rFonts w:ascii="Times New Roman" w:eastAsia="Times New Roman" w:hAnsi="Times New Roman" w:cs="Times New Roman"/>
          <w:color w:val="333333"/>
          <w:sz w:val="16"/>
          <w:szCs w:val="16"/>
          <w:lang w:bidi="ar-SA"/>
        </w:rPr>
        <w:t>Exod</w:t>
      </w:r>
      <w:proofErr w:type="spellEnd"/>
      <w:r w:rsidRPr="006665F4">
        <w:rPr>
          <w:rFonts w:ascii="Times New Roman" w:eastAsia="Times New Roman" w:hAnsi="Times New Roman" w:cs="Times New Roman"/>
          <w:color w:val="333333"/>
          <w:sz w:val="16"/>
          <w:szCs w:val="16"/>
          <w:lang w:bidi="ar-SA"/>
        </w:rPr>
        <w:t xml:space="preserve"> 25,18, in Cohen, </w:t>
      </w:r>
      <w:r w:rsidRPr="00CA5F1E">
        <w:rPr>
          <w:rFonts w:ascii="Times New Roman" w:eastAsia="Times New Roman" w:hAnsi="Times New Roman" w:cs="Times New Roman"/>
          <w:i/>
          <w:iCs/>
          <w:color w:val="333333"/>
          <w:sz w:val="16"/>
          <w:lang w:bidi="ar-SA"/>
        </w:rPr>
        <w:t>Exodus</w:t>
      </w:r>
      <w:r w:rsidRPr="006665F4">
        <w:rPr>
          <w:rFonts w:ascii="Times New Roman" w:eastAsia="Times New Roman" w:hAnsi="Times New Roman" w:cs="Times New Roman"/>
          <w:color w:val="333333"/>
          <w:sz w:val="16"/>
          <w:szCs w:val="16"/>
          <w:lang w:bidi="ar-SA"/>
        </w:rPr>
        <w:t xml:space="preserve">, 73 (cf. short commentary ad loc., in ibid., 72). Also cited by David </w:t>
      </w:r>
      <w:proofErr w:type="spellStart"/>
      <w:r w:rsidRPr="006665F4">
        <w:rPr>
          <w:rFonts w:ascii="Times New Roman" w:eastAsia="Times New Roman" w:hAnsi="Times New Roman" w:cs="Times New Roman"/>
          <w:color w:val="333333"/>
          <w:sz w:val="16"/>
          <w:szCs w:val="16"/>
          <w:lang w:bidi="ar-SA"/>
        </w:rPr>
        <w:t>Kimhi</w:t>
      </w:r>
      <w:proofErr w:type="spellEnd"/>
      <w:r w:rsidRPr="006665F4">
        <w:rPr>
          <w:rFonts w:ascii="Times New Roman" w:eastAsia="Times New Roman" w:hAnsi="Times New Roman" w:cs="Times New Roman"/>
          <w:color w:val="333333"/>
          <w:sz w:val="16"/>
          <w:szCs w:val="16"/>
          <w:lang w:bidi="ar-SA"/>
        </w:rPr>
        <w:t xml:space="preserve"> in his </w:t>
      </w:r>
      <w:proofErr w:type="spellStart"/>
      <w:r w:rsidRPr="00CA5F1E">
        <w:rPr>
          <w:rFonts w:ascii="Times New Roman" w:eastAsia="Times New Roman" w:hAnsi="Times New Roman" w:cs="Times New Roman"/>
          <w:i/>
          <w:iCs/>
          <w:color w:val="333333"/>
          <w:sz w:val="16"/>
          <w:lang w:bidi="ar-SA"/>
        </w:rPr>
        <w:t>Sefer</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HaShorashim</w:t>
      </w:r>
      <w:proofErr w:type="spellEnd"/>
      <w:r w:rsidRPr="006665F4">
        <w:rPr>
          <w:rFonts w:ascii="Times New Roman" w:eastAsia="Times New Roman" w:hAnsi="Times New Roman" w:cs="Times New Roman"/>
          <w:color w:val="333333"/>
          <w:sz w:val="16"/>
          <w:szCs w:val="16"/>
          <w:lang w:bidi="ar-SA"/>
        </w:rPr>
        <w:t xml:space="preserve">: David </w:t>
      </w:r>
      <w:proofErr w:type="spellStart"/>
      <w:r w:rsidRPr="006665F4">
        <w:rPr>
          <w:rFonts w:ascii="Times New Roman" w:eastAsia="Times New Roman" w:hAnsi="Times New Roman" w:cs="Times New Roman"/>
          <w:color w:val="333333"/>
          <w:sz w:val="16"/>
          <w:szCs w:val="16"/>
          <w:lang w:bidi="ar-SA"/>
        </w:rPr>
        <w:t>Kimchi</w:t>
      </w:r>
      <w:proofErr w:type="spellEnd"/>
      <w:r w:rsidRPr="006665F4">
        <w:rPr>
          <w:rFonts w:ascii="Times New Roman" w:eastAsia="Times New Roman" w:hAnsi="Times New Roman" w:cs="Times New Roman"/>
          <w:color w:val="333333"/>
          <w:sz w:val="16"/>
          <w:szCs w:val="16"/>
          <w:lang w:bidi="ar-SA"/>
        </w:rPr>
        <w:t>, </w:t>
      </w:r>
      <w:proofErr w:type="spellStart"/>
      <w:r w:rsidRPr="00CA5F1E">
        <w:rPr>
          <w:rFonts w:ascii="Times New Roman" w:eastAsia="Times New Roman" w:hAnsi="Times New Roman" w:cs="Times New Roman"/>
          <w:i/>
          <w:iCs/>
          <w:color w:val="333333"/>
          <w:sz w:val="16"/>
          <w:lang w:bidi="ar-SA"/>
        </w:rPr>
        <w:t>Radicum</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Liber</w:t>
      </w:r>
      <w:proofErr w:type="spellEnd"/>
      <w:r w:rsidRPr="006665F4">
        <w:rPr>
          <w:rFonts w:ascii="Times New Roman" w:eastAsia="Times New Roman" w:hAnsi="Times New Roman" w:cs="Times New Roman"/>
          <w:color w:val="333333"/>
          <w:sz w:val="16"/>
          <w:szCs w:val="16"/>
          <w:lang w:bidi="ar-SA"/>
        </w:rPr>
        <w:t xml:space="preserve"> (eds., H.R. </w:t>
      </w:r>
      <w:proofErr w:type="spellStart"/>
      <w:r w:rsidRPr="006665F4">
        <w:rPr>
          <w:rFonts w:ascii="Times New Roman" w:eastAsia="Times New Roman" w:hAnsi="Times New Roman" w:cs="Times New Roman"/>
          <w:color w:val="333333"/>
          <w:sz w:val="16"/>
          <w:szCs w:val="16"/>
          <w:lang w:bidi="ar-SA"/>
        </w:rPr>
        <w:t>Biesenthal</w:t>
      </w:r>
      <w:proofErr w:type="spellEnd"/>
      <w:r w:rsidRPr="006665F4">
        <w:rPr>
          <w:rFonts w:ascii="Times New Roman" w:eastAsia="Times New Roman" w:hAnsi="Times New Roman" w:cs="Times New Roman"/>
          <w:color w:val="333333"/>
          <w:sz w:val="16"/>
          <w:szCs w:val="16"/>
          <w:lang w:bidi="ar-SA"/>
        </w:rPr>
        <w:t xml:space="preserve"> and F. </w:t>
      </w:r>
      <w:proofErr w:type="spellStart"/>
      <w:r w:rsidRPr="006665F4">
        <w:rPr>
          <w:rFonts w:ascii="Times New Roman" w:eastAsia="Times New Roman" w:hAnsi="Times New Roman" w:cs="Times New Roman"/>
          <w:color w:val="333333"/>
          <w:sz w:val="16"/>
          <w:szCs w:val="16"/>
          <w:lang w:bidi="ar-SA"/>
        </w:rPr>
        <w:t>Lebrecht</w:t>
      </w:r>
      <w:proofErr w:type="spellEnd"/>
      <w:r w:rsidRPr="006665F4">
        <w:rPr>
          <w:rFonts w:ascii="Times New Roman" w:eastAsia="Times New Roman" w:hAnsi="Times New Roman" w:cs="Times New Roman"/>
          <w:color w:val="333333"/>
          <w:sz w:val="16"/>
          <w:szCs w:val="16"/>
          <w:lang w:bidi="ar-SA"/>
        </w:rPr>
        <w:t>; Berlin 1847), 170 [Hebrew].</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proofErr w:type="spellStart"/>
      <w:r w:rsidRPr="006665F4">
        <w:rPr>
          <w:rFonts w:ascii="Times New Roman" w:eastAsia="Times New Roman" w:hAnsi="Times New Roman" w:cs="Times New Roman"/>
          <w:color w:val="333333"/>
          <w:sz w:val="16"/>
          <w:szCs w:val="16"/>
          <w:lang w:bidi="ar-SA"/>
        </w:rPr>
        <w:lastRenderedPageBreak/>
        <w:t>Saadia</w:t>
      </w:r>
      <w:proofErr w:type="spellEnd"/>
      <w:r w:rsidRPr="006665F4">
        <w:rPr>
          <w:rFonts w:ascii="Times New Roman" w:eastAsia="Times New Roman" w:hAnsi="Times New Roman" w:cs="Times New Roman"/>
          <w:color w:val="333333"/>
          <w:sz w:val="16"/>
          <w:szCs w:val="16"/>
          <w:lang w:bidi="ar-SA"/>
        </w:rPr>
        <w:t xml:space="preserve"> in N. </w:t>
      </w:r>
      <w:proofErr w:type="spellStart"/>
      <w:r w:rsidRPr="006665F4">
        <w:rPr>
          <w:rFonts w:ascii="Times New Roman" w:eastAsia="Times New Roman" w:hAnsi="Times New Roman" w:cs="Times New Roman"/>
          <w:color w:val="333333"/>
          <w:sz w:val="16"/>
          <w:szCs w:val="16"/>
          <w:lang w:bidi="ar-SA"/>
        </w:rPr>
        <w:t>Allony</w:t>
      </w:r>
      <w:proofErr w:type="spellEnd"/>
      <w:r w:rsidRPr="006665F4">
        <w:rPr>
          <w:rFonts w:ascii="Times New Roman" w:eastAsia="Times New Roman" w:hAnsi="Times New Roman" w:cs="Times New Roman"/>
          <w:color w:val="333333"/>
          <w:sz w:val="16"/>
          <w:szCs w:val="16"/>
          <w:lang w:bidi="ar-SA"/>
        </w:rPr>
        <w:t xml:space="preserve"> (ed.), </w:t>
      </w:r>
      <w:proofErr w:type="spellStart"/>
      <w:r w:rsidRPr="00CA5F1E">
        <w:rPr>
          <w:rFonts w:ascii="Times New Roman" w:eastAsia="Times New Roman" w:hAnsi="Times New Roman" w:cs="Times New Roman"/>
          <w:i/>
          <w:iCs/>
          <w:color w:val="333333"/>
          <w:sz w:val="16"/>
          <w:lang w:bidi="ar-SA"/>
        </w:rPr>
        <w:t>Ha’Egron</w:t>
      </w:r>
      <w:proofErr w:type="spellEnd"/>
      <w:r w:rsidRPr="006665F4">
        <w:rPr>
          <w:rFonts w:ascii="Times New Roman" w:eastAsia="Times New Roman" w:hAnsi="Times New Roman" w:cs="Times New Roman"/>
          <w:color w:val="333333"/>
          <w:sz w:val="16"/>
          <w:szCs w:val="16"/>
          <w:lang w:bidi="ar-SA"/>
        </w:rPr>
        <w:t xml:space="preserve">. </w:t>
      </w:r>
      <w:proofErr w:type="spellStart"/>
      <w:r w:rsidRPr="006665F4">
        <w:rPr>
          <w:rFonts w:ascii="Times New Roman" w:eastAsia="Times New Roman" w:hAnsi="Times New Roman" w:cs="Times New Roman"/>
          <w:color w:val="333333"/>
          <w:sz w:val="16"/>
          <w:szCs w:val="16"/>
          <w:lang w:bidi="ar-SA"/>
        </w:rPr>
        <w:t>Kitāb</w:t>
      </w:r>
      <w:proofErr w:type="spellEnd"/>
      <w:r w:rsidRPr="006665F4">
        <w:rPr>
          <w:rFonts w:ascii="Times New Roman" w:eastAsia="Times New Roman" w:hAnsi="Times New Roman" w:cs="Times New Roman"/>
          <w:color w:val="333333"/>
          <w:sz w:val="16"/>
          <w:szCs w:val="16"/>
          <w:lang w:bidi="ar-SA"/>
        </w:rPr>
        <w:t xml:space="preserve"> ’</w:t>
      </w:r>
      <w:proofErr w:type="spellStart"/>
      <w:r w:rsidRPr="006665F4">
        <w:rPr>
          <w:rFonts w:ascii="Times New Roman" w:eastAsia="Times New Roman" w:hAnsi="Times New Roman" w:cs="Times New Roman"/>
          <w:color w:val="333333"/>
          <w:sz w:val="16"/>
          <w:szCs w:val="16"/>
          <w:lang w:bidi="ar-SA"/>
        </w:rPr>
        <w:t>uṣūl</w:t>
      </w:r>
      <w:proofErr w:type="spellEnd"/>
      <w:r w:rsidRPr="006665F4">
        <w:rPr>
          <w:rFonts w:ascii="Times New Roman" w:eastAsia="Times New Roman" w:hAnsi="Times New Roman" w:cs="Times New Roman"/>
          <w:color w:val="333333"/>
          <w:sz w:val="16"/>
          <w:szCs w:val="16"/>
          <w:lang w:bidi="ar-SA"/>
        </w:rPr>
        <w:t xml:space="preserve"> al-</w:t>
      </w:r>
      <w:proofErr w:type="spellStart"/>
      <w:r w:rsidRPr="006665F4">
        <w:rPr>
          <w:rFonts w:ascii="Times New Roman" w:eastAsia="Times New Roman" w:hAnsi="Times New Roman" w:cs="Times New Roman"/>
          <w:color w:val="333333"/>
          <w:sz w:val="16"/>
          <w:szCs w:val="16"/>
          <w:lang w:bidi="ar-SA"/>
        </w:rPr>
        <w:t>shi‘r</w:t>
      </w:r>
      <w:proofErr w:type="spellEnd"/>
      <w:r w:rsidRPr="006665F4">
        <w:rPr>
          <w:rFonts w:ascii="Times New Roman" w:eastAsia="Times New Roman" w:hAnsi="Times New Roman" w:cs="Times New Roman"/>
          <w:color w:val="333333"/>
          <w:sz w:val="16"/>
          <w:szCs w:val="16"/>
          <w:lang w:bidi="ar-SA"/>
        </w:rPr>
        <w:t xml:space="preserve"> al-‘</w:t>
      </w:r>
      <w:proofErr w:type="spellStart"/>
      <w:r w:rsidRPr="006665F4">
        <w:rPr>
          <w:rFonts w:ascii="Times New Roman" w:eastAsia="Times New Roman" w:hAnsi="Times New Roman" w:cs="Times New Roman"/>
          <w:color w:val="333333"/>
          <w:sz w:val="16"/>
          <w:szCs w:val="16"/>
          <w:lang w:bidi="ar-SA"/>
        </w:rPr>
        <w:t>ibrānī</w:t>
      </w:r>
      <w:proofErr w:type="spellEnd"/>
      <w:r w:rsidRPr="006665F4">
        <w:rPr>
          <w:rFonts w:ascii="Times New Roman" w:eastAsia="Times New Roman" w:hAnsi="Times New Roman" w:cs="Times New Roman"/>
          <w:color w:val="333333"/>
          <w:sz w:val="16"/>
          <w:szCs w:val="16"/>
          <w:lang w:bidi="ar-SA"/>
        </w:rPr>
        <w:t xml:space="preserve"> by </w:t>
      </w:r>
      <w:proofErr w:type="spellStart"/>
      <w:r w:rsidRPr="006665F4">
        <w:rPr>
          <w:rFonts w:ascii="Times New Roman" w:eastAsia="Times New Roman" w:hAnsi="Times New Roman" w:cs="Times New Roman"/>
          <w:color w:val="333333"/>
          <w:sz w:val="16"/>
          <w:szCs w:val="16"/>
          <w:lang w:bidi="ar-SA"/>
        </w:rPr>
        <w:t>Rav</w:t>
      </w:r>
      <w:proofErr w:type="spellEnd"/>
      <w:r w:rsidRPr="006665F4">
        <w:rPr>
          <w:rFonts w:ascii="Times New Roman" w:eastAsia="Times New Roman" w:hAnsi="Times New Roman" w:cs="Times New Roman"/>
          <w:color w:val="333333"/>
          <w:sz w:val="16"/>
          <w:szCs w:val="16"/>
          <w:lang w:bidi="ar-SA"/>
        </w:rPr>
        <w:t xml:space="preserve"> </w:t>
      </w:r>
      <w:proofErr w:type="spellStart"/>
      <w:r w:rsidRPr="006665F4">
        <w:rPr>
          <w:rFonts w:ascii="Times New Roman" w:eastAsia="Times New Roman" w:hAnsi="Times New Roman" w:cs="Times New Roman"/>
          <w:color w:val="333333"/>
          <w:sz w:val="16"/>
          <w:szCs w:val="16"/>
          <w:lang w:bidi="ar-SA"/>
        </w:rPr>
        <w:t>Sĕ‘adya</w:t>
      </w:r>
      <w:proofErr w:type="spellEnd"/>
      <w:r w:rsidRPr="006665F4">
        <w:rPr>
          <w:rFonts w:ascii="Times New Roman" w:eastAsia="Times New Roman" w:hAnsi="Times New Roman" w:cs="Times New Roman"/>
          <w:color w:val="333333"/>
          <w:sz w:val="16"/>
          <w:szCs w:val="16"/>
          <w:lang w:bidi="ar-SA"/>
        </w:rPr>
        <w:t xml:space="preserve"> </w:t>
      </w:r>
      <w:proofErr w:type="spellStart"/>
      <w:r w:rsidRPr="006665F4">
        <w:rPr>
          <w:rFonts w:ascii="Times New Roman" w:eastAsia="Times New Roman" w:hAnsi="Times New Roman" w:cs="Times New Roman"/>
          <w:color w:val="333333"/>
          <w:sz w:val="16"/>
          <w:szCs w:val="16"/>
          <w:lang w:bidi="ar-SA"/>
        </w:rPr>
        <w:t>Ga’on</w:t>
      </w:r>
      <w:proofErr w:type="spellEnd"/>
      <w:r w:rsidRPr="006665F4">
        <w:rPr>
          <w:rFonts w:ascii="Times New Roman" w:eastAsia="Times New Roman" w:hAnsi="Times New Roman" w:cs="Times New Roman"/>
          <w:color w:val="333333"/>
          <w:sz w:val="16"/>
          <w:szCs w:val="16"/>
          <w:lang w:bidi="ar-SA"/>
        </w:rPr>
        <w:t xml:space="preserve"> (Jerusalem 1969; Arabic/Hebrew) 250. Joined also by </w:t>
      </w:r>
      <w:proofErr w:type="spellStart"/>
      <w:r w:rsidRPr="006665F4">
        <w:rPr>
          <w:rFonts w:ascii="Times New Roman" w:eastAsia="Times New Roman" w:hAnsi="Times New Roman" w:cs="Times New Roman"/>
          <w:color w:val="333333"/>
          <w:sz w:val="16"/>
          <w:szCs w:val="16"/>
          <w:lang w:bidi="ar-SA"/>
        </w:rPr>
        <w:t>Rashi</w:t>
      </w:r>
      <w:proofErr w:type="spellEnd"/>
      <w:r w:rsidRPr="006665F4">
        <w:rPr>
          <w:rFonts w:ascii="Times New Roman" w:eastAsia="Times New Roman" w:hAnsi="Times New Roman" w:cs="Times New Roman"/>
          <w:color w:val="333333"/>
          <w:sz w:val="16"/>
          <w:szCs w:val="16"/>
          <w:lang w:bidi="ar-SA"/>
        </w:rPr>
        <w:t xml:space="preserve"> (on </w:t>
      </w:r>
      <w:proofErr w:type="spellStart"/>
      <w:r w:rsidRPr="006665F4">
        <w:rPr>
          <w:rFonts w:ascii="Times New Roman" w:eastAsia="Times New Roman" w:hAnsi="Times New Roman" w:cs="Times New Roman"/>
          <w:color w:val="333333"/>
          <w:sz w:val="16"/>
          <w:szCs w:val="16"/>
          <w:lang w:bidi="ar-SA"/>
        </w:rPr>
        <w:t>Exod</w:t>
      </w:r>
      <w:proofErr w:type="spellEnd"/>
      <w:r w:rsidRPr="006665F4">
        <w:rPr>
          <w:rFonts w:ascii="Times New Roman" w:eastAsia="Times New Roman" w:hAnsi="Times New Roman" w:cs="Times New Roman"/>
          <w:color w:val="333333"/>
          <w:sz w:val="16"/>
          <w:szCs w:val="16"/>
          <w:lang w:bidi="ar-SA"/>
        </w:rPr>
        <w:t xml:space="preserve"> 26</w:t>
      </w:r>
      <w:proofErr w:type="gramStart"/>
      <w:r w:rsidRPr="006665F4">
        <w:rPr>
          <w:rFonts w:ascii="Times New Roman" w:eastAsia="Times New Roman" w:hAnsi="Times New Roman" w:cs="Times New Roman"/>
          <w:color w:val="333333"/>
          <w:sz w:val="16"/>
          <w:szCs w:val="16"/>
          <w:lang w:bidi="ar-SA"/>
        </w:rPr>
        <w:t>,31</w:t>
      </w:r>
      <w:proofErr w:type="gramEnd"/>
      <w:r w:rsidRPr="006665F4">
        <w:rPr>
          <w:rFonts w:ascii="Times New Roman" w:eastAsia="Times New Roman" w:hAnsi="Times New Roman" w:cs="Times New Roman"/>
          <w:color w:val="333333"/>
          <w:sz w:val="16"/>
          <w:szCs w:val="16"/>
          <w:lang w:bidi="ar-SA"/>
        </w:rPr>
        <w:t>), in Cohen, </w:t>
      </w:r>
      <w:r w:rsidRPr="00CA5F1E">
        <w:rPr>
          <w:rFonts w:ascii="Times New Roman" w:eastAsia="Times New Roman" w:hAnsi="Times New Roman" w:cs="Times New Roman"/>
          <w:i/>
          <w:iCs/>
          <w:color w:val="333333"/>
          <w:sz w:val="16"/>
          <w:lang w:bidi="ar-SA"/>
        </w:rPr>
        <w:t>Exodus</w:t>
      </w:r>
      <w:r w:rsidRPr="006665F4">
        <w:rPr>
          <w:rFonts w:ascii="Times New Roman" w:eastAsia="Times New Roman" w:hAnsi="Times New Roman" w:cs="Times New Roman"/>
          <w:color w:val="333333"/>
          <w:sz w:val="16"/>
          <w:szCs w:val="16"/>
          <w:lang w:bidi="ar-SA"/>
        </w:rPr>
        <w:t xml:space="preserve">, 88. Judah </w:t>
      </w:r>
      <w:proofErr w:type="spellStart"/>
      <w:r w:rsidRPr="006665F4">
        <w:rPr>
          <w:rFonts w:ascii="Times New Roman" w:eastAsia="Times New Roman" w:hAnsi="Times New Roman" w:cs="Times New Roman"/>
          <w:color w:val="333333"/>
          <w:sz w:val="16"/>
          <w:szCs w:val="16"/>
          <w:lang w:bidi="ar-SA"/>
        </w:rPr>
        <w:t>ibn</w:t>
      </w:r>
      <w:proofErr w:type="spellEnd"/>
      <w:r w:rsidRPr="006665F4">
        <w:rPr>
          <w:rFonts w:ascii="Times New Roman" w:eastAsia="Times New Roman" w:hAnsi="Times New Roman" w:cs="Times New Roman"/>
          <w:color w:val="333333"/>
          <w:sz w:val="16"/>
          <w:szCs w:val="16"/>
          <w:lang w:bidi="ar-SA"/>
        </w:rPr>
        <w:t xml:space="preserve"> </w:t>
      </w:r>
      <w:proofErr w:type="spellStart"/>
      <w:r w:rsidRPr="006665F4">
        <w:rPr>
          <w:rFonts w:ascii="Times New Roman" w:eastAsia="Times New Roman" w:hAnsi="Times New Roman" w:cs="Times New Roman"/>
          <w:color w:val="333333"/>
          <w:sz w:val="16"/>
          <w:szCs w:val="16"/>
          <w:lang w:bidi="ar-SA"/>
        </w:rPr>
        <w:t>Bal‘am</w:t>
      </w:r>
      <w:proofErr w:type="spellEnd"/>
      <w:r w:rsidRPr="006665F4">
        <w:rPr>
          <w:rFonts w:ascii="Times New Roman" w:eastAsia="Times New Roman" w:hAnsi="Times New Roman" w:cs="Times New Roman"/>
          <w:color w:val="333333"/>
          <w:sz w:val="16"/>
          <w:szCs w:val="16"/>
          <w:lang w:bidi="ar-SA"/>
        </w:rPr>
        <w:t xml:space="preserve"> translates the word “cherub” in Ezek 28</w:t>
      </w:r>
      <w:proofErr w:type="gramStart"/>
      <w:r w:rsidRPr="006665F4">
        <w:rPr>
          <w:rFonts w:ascii="Times New Roman" w:eastAsia="Times New Roman" w:hAnsi="Times New Roman" w:cs="Times New Roman"/>
          <w:color w:val="333333"/>
          <w:sz w:val="16"/>
          <w:szCs w:val="16"/>
          <w:lang w:bidi="ar-SA"/>
        </w:rPr>
        <w:t>,14</w:t>
      </w:r>
      <w:proofErr w:type="gramEnd"/>
      <w:r w:rsidRPr="006665F4">
        <w:rPr>
          <w:rFonts w:ascii="Times New Roman" w:eastAsia="Times New Roman" w:hAnsi="Times New Roman" w:cs="Times New Roman"/>
          <w:color w:val="333333"/>
          <w:sz w:val="16"/>
          <w:szCs w:val="16"/>
          <w:lang w:bidi="ar-SA"/>
        </w:rPr>
        <w:t xml:space="preserve"> in this way: see M. Perez (ed.) </w:t>
      </w:r>
      <w:r w:rsidRPr="00CA5F1E">
        <w:rPr>
          <w:rFonts w:ascii="Times New Roman" w:eastAsia="Times New Roman" w:hAnsi="Times New Roman" w:cs="Times New Roman"/>
          <w:i/>
          <w:iCs/>
          <w:color w:val="333333"/>
          <w:sz w:val="16"/>
          <w:lang w:bidi="ar-SA"/>
        </w:rPr>
        <w:t xml:space="preserve">R. Judah </w:t>
      </w:r>
      <w:proofErr w:type="spellStart"/>
      <w:r w:rsidRPr="00CA5F1E">
        <w:rPr>
          <w:rFonts w:ascii="Times New Roman" w:eastAsia="Times New Roman" w:hAnsi="Times New Roman" w:cs="Times New Roman"/>
          <w:i/>
          <w:iCs/>
          <w:color w:val="333333"/>
          <w:sz w:val="16"/>
          <w:lang w:bidi="ar-SA"/>
        </w:rPr>
        <w:t>ibn</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Bal‘am’s</w:t>
      </w:r>
      <w:proofErr w:type="spellEnd"/>
      <w:r w:rsidRPr="00CA5F1E">
        <w:rPr>
          <w:rFonts w:ascii="Times New Roman" w:eastAsia="Times New Roman" w:hAnsi="Times New Roman" w:cs="Times New Roman"/>
          <w:i/>
          <w:iCs/>
          <w:color w:val="333333"/>
          <w:sz w:val="16"/>
          <w:lang w:bidi="ar-SA"/>
        </w:rPr>
        <w:t xml:space="preserve"> Commentary on Ezekiel </w:t>
      </w:r>
      <w:r w:rsidRPr="006665F4">
        <w:rPr>
          <w:rFonts w:ascii="Times New Roman" w:eastAsia="Times New Roman" w:hAnsi="Times New Roman" w:cs="Times New Roman"/>
          <w:color w:val="333333"/>
          <w:sz w:val="16"/>
          <w:szCs w:val="16"/>
          <w:lang w:bidi="ar-SA"/>
        </w:rPr>
        <w:t xml:space="preserve">(Ramat </w:t>
      </w:r>
      <w:proofErr w:type="spellStart"/>
      <w:r w:rsidRPr="006665F4">
        <w:rPr>
          <w:rFonts w:ascii="Times New Roman" w:eastAsia="Times New Roman" w:hAnsi="Times New Roman" w:cs="Times New Roman"/>
          <w:color w:val="333333"/>
          <w:sz w:val="16"/>
          <w:szCs w:val="16"/>
          <w:lang w:bidi="ar-SA"/>
        </w:rPr>
        <w:t>Gan</w:t>
      </w:r>
      <w:proofErr w:type="spellEnd"/>
      <w:r w:rsidRPr="006665F4">
        <w:rPr>
          <w:rFonts w:ascii="Times New Roman" w:eastAsia="Times New Roman" w:hAnsi="Times New Roman" w:cs="Times New Roman"/>
          <w:color w:val="333333"/>
          <w:sz w:val="16"/>
          <w:szCs w:val="16"/>
          <w:lang w:bidi="ar-SA"/>
        </w:rPr>
        <w:t xml:space="preserve"> 2000; Arabic/Hebrew) 109.</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proofErr w:type="spellStart"/>
      <w:r w:rsidRPr="006665F4">
        <w:rPr>
          <w:rFonts w:ascii="Times New Roman" w:eastAsia="Times New Roman" w:hAnsi="Times New Roman" w:cs="Times New Roman"/>
          <w:color w:val="333333"/>
          <w:sz w:val="16"/>
          <w:szCs w:val="16"/>
          <w:lang w:bidi="ar-SA"/>
        </w:rPr>
        <w:t>Gellis</w:t>
      </w:r>
      <w:proofErr w:type="spellEnd"/>
      <w:r w:rsidRPr="006665F4">
        <w:rPr>
          <w:rFonts w:ascii="Times New Roman" w:eastAsia="Times New Roman" w:hAnsi="Times New Roman" w:cs="Times New Roman"/>
          <w:color w:val="333333"/>
          <w:sz w:val="16"/>
          <w:szCs w:val="16"/>
          <w:lang w:bidi="ar-SA"/>
        </w:rPr>
        <w:t>, </w:t>
      </w:r>
      <w:proofErr w:type="spellStart"/>
      <w:r w:rsidRPr="00CA5F1E">
        <w:rPr>
          <w:rFonts w:ascii="Times New Roman" w:eastAsia="Times New Roman" w:hAnsi="Times New Roman" w:cs="Times New Roman"/>
          <w:i/>
          <w:iCs/>
          <w:color w:val="333333"/>
          <w:sz w:val="16"/>
          <w:lang w:bidi="ar-SA"/>
        </w:rPr>
        <w:t>Tosafot</w:t>
      </w:r>
      <w:proofErr w:type="spellEnd"/>
      <w:r w:rsidRPr="006665F4">
        <w:rPr>
          <w:rFonts w:ascii="Times New Roman" w:eastAsia="Times New Roman" w:hAnsi="Times New Roman" w:cs="Times New Roman"/>
          <w:color w:val="333333"/>
          <w:sz w:val="16"/>
          <w:szCs w:val="16"/>
          <w:lang w:bidi="ar-SA"/>
        </w:rPr>
        <w:t>, I, 148-149 par. 8.</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proofErr w:type="spellStart"/>
      <w:r w:rsidRPr="006665F4">
        <w:rPr>
          <w:rFonts w:ascii="Times New Roman" w:eastAsia="Times New Roman" w:hAnsi="Times New Roman" w:cs="Times New Roman"/>
          <w:color w:val="333333"/>
          <w:sz w:val="16"/>
          <w:szCs w:val="16"/>
          <w:lang w:bidi="ar-SA"/>
        </w:rPr>
        <w:t>Landsberger</w:t>
      </w:r>
      <w:proofErr w:type="spellEnd"/>
      <w:r w:rsidRPr="006665F4">
        <w:rPr>
          <w:rFonts w:ascii="Times New Roman" w:eastAsia="Times New Roman" w:hAnsi="Times New Roman" w:cs="Times New Roman"/>
          <w:color w:val="333333"/>
          <w:sz w:val="16"/>
          <w:szCs w:val="16"/>
          <w:lang w:bidi="ar-SA"/>
        </w:rPr>
        <w:t>, “Angel”, 236; D.N. Freedman – M.P. O’Connor, “</w:t>
      </w:r>
      <w:proofErr w:type="spellStart"/>
      <w:r w:rsidRPr="00CA5F1E">
        <w:rPr>
          <w:rFonts w:ascii="Times New Roman" w:eastAsia="Times New Roman" w:hAnsi="Times New Roman" w:cs="Times New Roman"/>
          <w:i/>
          <w:iCs/>
          <w:color w:val="333333"/>
          <w:sz w:val="16"/>
          <w:lang w:bidi="ar-SA"/>
        </w:rPr>
        <w:t>kerûḇ</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TDOT</w:t>
      </w:r>
      <w:r w:rsidRPr="006665F4">
        <w:rPr>
          <w:rFonts w:ascii="Times New Roman" w:eastAsia="Times New Roman" w:hAnsi="Times New Roman" w:cs="Times New Roman"/>
          <w:color w:val="333333"/>
          <w:sz w:val="16"/>
          <w:szCs w:val="16"/>
          <w:lang w:bidi="ar-SA"/>
        </w:rPr>
        <w:t> VII, 307-319 at 315-319; C. Meyers, “Cherubim”, </w:t>
      </w:r>
      <w:r w:rsidRPr="00CA5F1E">
        <w:rPr>
          <w:rFonts w:ascii="Times New Roman" w:eastAsia="Times New Roman" w:hAnsi="Times New Roman" w:cs="Times New Roman"/>
          <w:i/>
          <w:iCs/>
          <w:color w:val="333333"/>
          <w:sz w:val="16"/>
          <w:lang w:bidi="ar-SA"/>
        </w:rPr>
        <w:t>ABD</w:t>
      </w:r>
      <w:r w:rsidRPr="006665F4">
        <w:rPr>
          <w:rFonts w:ascii="Times New Roman" w:eastAsia="Times New Roman" w:hAnsi="Times New Roman" w:cs="Times New Roman"/>
          <w:color w:val="333333"/>
          <w:sz w:val="16"/>
          <w:szCs w:val="16"/>
          <w:lang w:bidi="ar-SA"/>
        </w:rPr>
        <w:t xml:space="preserve"> I, 899-900; C. </w:t>
      </w:r>
      <w:proofErr w:type="spellStart"/>
      <w:r w:rsidRPr="006665F4">
        <w:rPr>
          <w:rFonts w:ascii="Times New Roman" w:eastAsia="Times New Roman" w:hAnsi="Times New Roman" w:cs="Times New Roman"/>
          <w:color w:val="333333"/>
          <w:sz w:val="16"/>
          <w:szCs w:val="16"/>
          <w:lang w:bidi="ar-SA"/>
        </w:rPr>
        <w:t>Houtman</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Exodus III</w:t>
      </w:r>
      <w:r w:rsidRPr="006665F4">
        <w:rPr>
          <w:rFonts w:ascii="Times New Roman" w:eastAsia="Times New Roman" w:hAnsi="Times New Roman" w:cs="Times New Roman"/>
          <w:color w:val="333333"/>
          <w:sz w:val="16"/>
          <w:szCs w:val="16"/>
          <w:lang w:bidi="ar-SA"/>
        </w:rPr>
        <w:t xml:space="preserve"> (HCOT; </w:t>
      </w:r>
      <w:proofErr w:type="spellStart"/>
      <w:r w:rsidRPr="006665F4">
        <w:rPr>
          <w:rFonts w:ascii="Times New Roman" w:eastAsia="Times New Roman" w:hAnsi="Times New Roman" w:cs="Times New Roman"/>
          <w:color w:val="333333"/>
          <w:sz w:val="16"/>
          <w:szCs w:val="16"/>
          <w:lang w:bidi="ar-SA"/>
        </w:rPr>
        <w:t>Kampen</w:t>
      </w:r>
      <w:proofErr w:type="spellEnd"/>
      <w:r w:rsidRPr="006665F4">
        <w:rPr>
          <w:rFonts w:ascii="Times New Roman" w:eastAsia="Times New Roman" w:hAnsi="Times New Roman" w:cs="Times New Roman"/>
          <w:color w:val="333333"/>
          <w:sz w:val="16"/>
          <w:szCs w:val="16"/>
          <w:lang w:bidi="ar-SA"/>
        </w:rPr>
        <w:t xml:space="preserve"> 2000) 383; W.H.C. </w:t>
      </w:r>
      <w:proofErr w:type="spellStart"/>
      <w:r w:rsidRPr="006665F4">
        <w:rPr>
          <w:rFonts w:ascii="Times New Roman" w:eastAsia="Times New Roman" w:hAnsi="Times New Roman" w:cs="Times New Roman"/>
          <w:color w:val="333333"/>
          <w:sz w:val="16"/>
          <w:szCs w:val="16"/>
          <w:lang w:bidi="ar-SA"/>
        </w:rPr>
        <w:t>Propp</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Exodus 19–40</w:t>
      </w:r>
      <w:r w:rsidRPr="006665F4">
        <w:rPr>
          <w:rFonts w:ascii="Times New Roman" w:eastAsia="Times New Roman" w:hAnsi="Times New Roman" w:cs="Times New Roman"/>
          <w:color w:val="333333"/>
          <w:sz w:val="16"/>
          <w:szCs w:val="16"/>
          <w:lang w:bidi="ar-SA"/>
        </w:rPr>
        <w:t xml:space="preserve"> (AB </w:t>
      </w:r>
      <w:proofErr w:type="spellStart"/>
      <w:r w:rsidRPr="006665F4">
        <w:rPr>
          <w:rFonts w:ascii="Times New Roman" w:eastAsia="Times New Roman" w:hAnsi="Times New Roman" w:cs="Times New Roman"/>
          <w:color w:val="333333"/>
          <w:sz w:val="16"/>
          <w:szCs w:val="16"/>
          <w:lang w:bidi="ar-SA"/>
        </w:rPr>
        <w:t>IIb</w:t>
      </w:r>
      <w:proofErr w:type="spellEnd"/>
      <w:r w:rsidRPr="006665F4">
        <w:rPr>
          <w:rFonts w:ascii="Times New Roman" w:eastAsia="Times New Roman" w:hAnsi="Times New Roman" w:cs="Times New Roman"/>
          <w:color w:val="333333"/>
          <w:sz w:val="16"/>
          <w:szCs w:val="16"/>
          <w:lang w:bidi="ar-SA"/>
        </w:rPr>
        <w:t xml:space="preserve">; New York 2006) 386-387. See also </w:t>
      </w:r>
      <w:proofErr w:type="spellStart"/>
      <w:r w:rsidRPr="006665F4">
        <w:rPr>
          <w:rFonts w:ascii="Times New Roman" w:eastAsia="Times New Roman" w:hAnsi="Times New Roman" w:cs="Times New Roman"/>
          <w:color w:val="333333"/>
          <w:sz w:val="16"/>
          <w:szCs w:val="16"/>
          <w:lang w:bidi="ar-SA"/>
        </w:rPr>
        <w:t>Lenormant</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History</w:t>
      </w:r>
      <w:r w:rsidRPr="006665F4">
        <w:rPr>
          <w:rFonts w:ascii="Times New Roman" w:eastAsia="Times New Roman" w:hAnsi="Times New Roman" w:cs="Times New Roman"/>
          <w:color w:val="333333"/>
          <w:sz w:val="16"/>
          <w:szCs w:val="16"/>
          <w:lang w:bidi="ar-SA"/>
        </w:rPr>
        <w:t xml:space="preserve">, 133-135; </w:t>
      </w:r>
      <w:proofErr w:type="spellStart"/>
      <w:r w:rsidRPr="006665F4">
        <w:rPr>
          <w:rFonts w:ascii="Times New Roman" w:eastAsia="Times New Roman" w:hAnsi="Times New Roman" w:cs="Times New Roman"/>
          <w:color w:val="333333"/>
          <w:sz w:val="16"/>
          <w:szCs w:val="16"/>
          <w:lang w:bidi="ar-SA"/>
        </w:rPr>
        <w:t>Gressmann</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Lade</w:t>
      </w:r>
      <w:r w:rsidRPr="006665F4">
        <w:rPr>
          <w:rFonts w:ascii="Times New Roman" w:eastAsia="Times New Roman" w:hAnsi="Times New Roman" w:cs="Times New Roman"/>
          <w:color w:val="333333"/>
          <w:sz w:val="16"/>
          <w:szCs w:val="16"/>
          <w:lang w:bidi="ar-SA"/>
        </w:rPr>
        <w:t>, 47-67.</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See also Metzger, </w:t>
      </w:r>
      <w:proofErr w:type="spellStart"/>
      <w:r w:rsidRPr="00CA5F1E">
        <w:rPr>
          <w:rFonts w:ascii="Times New Roman" w:eastAsia="Times New Roman" w:hAnsi="Times New Roman" w:cs="Times New Roman"/>
          <w:i/>
          <w:iCs/>
          <w:color w:val="333333"/>
          <w:sz w:val="16"/>
          <w:lang w:bidi="ar-SA"/>
        </w:rPr>
        <w:t>Gottesthron</w:t>
      </w:r>
      <w:proofErr w:type="spellEnd"/>
      <w:r w:rsidRPr="006665F4">
        <w:rPr>
          <w:rFonts w:ascii="Times New Roman" w:eastAsia="Times New Roman" w:hAnsi="Times New Roman" w:cs="Times New Roman"/>
          <w:color w:val="333333"/>
          <w:sz w:val="16"/>
          <w:szCs w:val="16"/>
          <w:lang w:bidi="ar-SA"/>
        </w:rPr>
        <w:t>, 311.</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O. Keel, </w:t>
      </w:r>
      <w:r w:rsidRPr="00CA5F1E">
        <w:rPr>
          <w:rFonts w:ascii="Times New Roman" w:eastAsia="Times New Roman" w:hAnsi="Times New Roman" w:cs="Times New Roman"/>
          <w:i/>
          <w:iCs/>
          <w:color w:val="333333"/>
          <w:sz w:val="16"/>
          <w:lang w:bidi="ar-SA"/>
        </w:rPr>
        <w:t xml:space="preserve">Corpus </w:t>
      </w:r>
      <w:proofErr w:type="spellStart"/>
      <w:r w:rsidRPr="00CA5F1E">
        <w:rPr>
          <w:rFonts w:ascii="Times New Roman" w:eastAsia="Times New Roman" w:hAnsi="Times New Roman" w:cs="Times New Roman"/>
          <w:i/>
          <w:iCs/>
          <w:color w:val="333333"/>
          <w:sz w:val="16"/>
          <w:lang w:bidi="ar-SA"/>
        </w:rPr>
        <w:t>der</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Stempelsiegel-Amulette</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aus</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Palästina</w:t>
      </w:r>
      <w:proofErr w:type="spellEnd"/>
      <w:r w:rsidRPr="00CA5F1E">
        <w:rPr>
          <w:rFonts w:ascii="Times New Roman" w:eastAsia="Times New Roman" w:hAnsi="Times New Roman" w:cs="Times New Roman"/>
          <w:i/>
          <w:iCs/>
          <w:color w:val="333333"/>
          <w:sz w:val="16"/>
          <w:lang w:bidi="ar-SA"/>
        </w:rPr>
        <w:t xml:space="preserve">/Israel </w:t>
      </w:r>
      <w:proofErr w:type="spellStart"/>
      <w:r w:rsidRPr="00CA5F1E">
        <w:rPr>
          <w:rFonts w:ascii="Times New Roman" w:eastAsia="Times New Roman" w:hAnsi="Times New Roman" w:cs="Times New Roman"/>
          <w:i/>
          <w:iCs/>
          <w:color w:val="333333"/>
          <w:sz w:val="16"/>
          <w:lang w:bidi="ar-SA"/>
        </w:rPr>
        <w:t>von</w:t>
      </w:r>
      <w:proofErr w:type="spellEnd"/>
      <w:r w:rsidRPr="00CA5F1E">
        <w:rPr>
          <w:rFonts w:ascii="Times New Roman" w:eastAsia="Times New Roman" w:hAnsi="Times New Roman" w:cs="Times New Roman"/>
          <w:i/>
          <w:iCs/>
          <w:color w:val="333333"/>
          <w:sz w:val="16"/>
          <w:lang w:bidi="ar-SA"/>
        </w:rPr>
        <w:t xml:space="preserve"> den </w:t>
      </w:r>
      <w:proofErr w:type="spellStart"/>
      <w:r w:rsidRPr="00CA5F1E">
        <w:rPr>
          <w:rFonts w:ascii="Times New Roman" w:eastAsia="Times New Roman" w:hAnsi="Times New Roman" w:cs="Times New Roman"/>
          <w:i/>
          <w:iCs/>
          <w:color w:val="333333"/>
          <w:sz w:val="16"/>
          <w:lang w:bidi="ar-SA"/>
        </w:rPr>
        <w:t>Anfängen</w:t>
      </w:r>
      <w:proofErr w:type="spellEnd"/>
      <w:r w:rsidRPr="00CA5F1E">
        <w:rPr>
          <w:rFonts w:ascii="Times New Roman" w:eastAsia="Times New Roman" w:hAnsi="Times New Roman" w:cs="Times New Roman"/>
          <w:i/>
          <w:iCs/>
          <w:color w:val="333333"/>
          <w:sz w:val="16"/>
          <w:lang w:bidi="ar-SA"/>
        </w:rPr>
        <w:t xml:space="preserve"> </w:t>
      </w:r>
      <w:proofErr w:type="spellStart"/>
      <w:proofErr w:type="gramStart"/>
      <w:r w:rsidRPr="00CA5F1E">
        <w:rPr>
          <w:rFonts w:ascii="Times New Roman" w:eastAsia="Times New Roman" w:hAnsi="Times New Roman" w:cs="Times New Roman"/>
          <w:i/>
          <w:iCs/>
          <w:color w:val="333333"/>
          <w:sz w:val="16"/>
          <w:lang w:bidi="ar-SA"/>
        </w:rPr>
        <w:t>bis</w:t>
      </w:r>
      <w:proofErr w:type="spellEnd"/>
      <w:proofErr w:type="gram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zur</w:t>
      </w:r>
      <w:proofErr w:type="spellEnd"/>
      <w:r w:rsidRPr="00CA5F1E">
        <w:rPr>
          <w:rFonts w:ascii="Times New Roman" w:eastAsia="Times New Roman" w:hAnsi="Times New Roman" w:cs="Times New Roman"/>
          <w:i/>
          <w:iCs/>
          <w:color w:val="333333"/>
          <w:sz w:val="16"/>
          <w:lang w:bidi="ar-SA"/>
        </w:rPr>
        <w:t xml:space="preserve"> </w:t>
      </w:r>
      <w:proofErr w:type="spellStart"/>
      <w:r w:rsidRPr="00CA5F1E">
        <w:rPr>
          <w:rFonts w:ascii="Times New Roman" w:eastAsia="Times New Roman" w:hAnsi="Times New Roman" w:cs="Times New Roman"/>
          <w:i/>
          <w:iCs/>
          <w:color w:val="333333"/>
          <w:sz w:val="16"/>
          <w:lang w:bidi="ar-SA"/>
        </w:rPr>
        <w:t>Perserzeit</w:t>
      </w:r>
      <w:proofErr w:type="spellEnd"/>
      <w:r w:rsidRPr="006665F4">
        <w:rPr>
          <w:rFonts w:ascii="Times New Roman" w:eastAsia="Times New Roman" w:hAnsi="Times New Roman" w:cs="Times New Roman"/>
          <w:color w:val="333333"/>
          <w:sz w:val="16"/>
          <w:szCs w:val="16"/>
          <w:lang w:bidi="ar-SA"/>
        </w:rPr>
        <w:t xml:space="preserve">. </w:t>
      </w:r>
      <w:proofErr w:type="spellStart"/>
      <w:r w:rsidRPr="006665F4">
        <w:rPr>
          <w:rFonts w:ascii="Times New Roman" w:eastAsia="Times New Roman" w:hAnsi="Times New Roman" w:cs="Times New Roman"/>
          <w:color w:val="333333"/>
          <w:sz w:val="16"/>
          <w:szCs w:val="16"/>
          <w:lang w:bidi="ar-SA"/>
        </w:rPr>
        <w:t>Katalog</w:t>
      </w:r>
      <w:proofErr w:type="spellEnd"/>
      <w:r w:rsidRPr="006665F4">
        <w:rPr>
          <w:rFonts w:ascii="Times New Roman" w:eastAsia="Times New Roman" w:hAnsi="Times New Roman" w:cs="Times New Roman"/>
          <w:color w:val="333333"/>
          <w:sz w:val="16"/>
          <w:szCs w:val="16"/>
          <w:lang w:bidi="ar-SA"/>
        </w:rPr>
        <w:t xml:space="preserve"> Band II (Fribourg 2010) 298-289 (Bet-</w:t>
      </w:r>
      <w:proofErr w:type="spellStart"/>
      <w:r w:rsidRPr="006665F4">
        <w:rPr>
          <w:rFonts w:ascii="Times New Roman" w:eastAsia="Times New Roman" w:hAnsi="Times New Roman" w:cs="Times New Roman"/>
          <w:color w:val="333333"/>
          <w:sz w:val="16"/>
          <w:szCs w:val="16"/>
          <w:lang w:bidi="ar-SA"/>
        </w:rPr>
        <w:t>Schemesch</w:t>
      </w:r>
      <w:proofErr w:type="spellEnd"/>
      <w:r w:rsidRPr="006665F4">
        <w:rPr>
          <w:rFonts w:ascii="Times New Roman" w:eastAsia="Times New Roman" w:hAnsi="Times New Roman" w:cs="Times New Roman"/>
          <w:color w:val="333333"/>
          <w:sz w:val="16"/>
          <w:szCs w:val="16"/>
          <w:lang w:bidi="ar-SA"/>
        </w:rPr>
        <w:t xml:space="preserve"> #188).</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W.M. Flinders Petrie, </w:t>
      </w:r>
      <w:r w:rsidRPr="00CA5F1E">
        <w:rPr>
          <w:rFonts w:ascii="Times New Roman" w:eastAsia="Times New Roman" w:hAnsi="Times New Roman" w:cs="Times New Roman"/>
          <w:i/>
          <w:iCs/>
          <w:color w:val="333333"/>
          <w:sz w:val="16"/>
          <w:lang w:bidi="ar-SA"/>
        </w:rPr>
        <w:t>Ancient Gaza I-IV</w:t>
      </w:r>
      <w:r w:rsidRPr="006665F4">
        <w:rPr>
          <w:rFonts w:ascii="Times New Roman" w:eastAsia="Times New Roman" w:hAnsi="Times New Roman" w:cs="Times New Roman"/>
          <w:color w:val="333333"/>
          <w:sz w:val="16"/>
          <w:szCs w:val="16"/>
          <w:lang w:bidi="ar-SA"/>
        </w:rPr>
        <w:t xml:space="preserve">. Tell el </w:t>
      </w:r>
      <w:proofErr w:type="spellStart"/>
      <w:r w:rsidRPr="006665F4">
        <w:rPr>
          <w:rFonts w:ascii="Times New Roman" w:eastAsia="Times New Roman" w:hAnsi="Times New Roman" w:cs="Times New Roman"/>
          <w:color w:val="333333"/>
          <w:sz w:val="16"/>
          <w:szCs w:val="16"/>
          <w:lang w:bidi="ar-SA"/>
        </w:rPr>
        <w:t>Ajjul</w:t>
      </w:r>
      <w:proofErr w:type="spellEnd"/>
      <w:r w:rsidRPr="006665F4">
        <w:rPr>
          <w:rFonts w:ascii="Times New Roman" w:eastAsia="Times New Roman" w:hAnsi="Times New Roman" w:cs="Times New Roman"/>
          <w:color w:val="333333"/>
          <w:sz w:val="16"/>
          <w:szCs w:val="16"/>
          <w:lang w:bidi="ar-SA"/>
        </w:rPr>
        <w:t xml:space="preserve"> (London 1931-1934) III, pl. 4 fig. 136; B. </w:t>
      </w:r>
      <w:proofErr w:type="spellStart"/>
      <w:r w:rsidRPr="006665F4">
        <w:rPr>
          <w:rFonts w:ascii="Times New Roman" w:eastAsia="Times New Roman" w:hAnsi="Times New Roman" w:cs="Times New Roman"/>
          <w:color w:val="333333"/>
          <w:sz w:val="16"/>
          <w:szCs w:val="16"/>
          <w:lang w:bidi="ar-SA"/>
        </w:rPr>
        <w:t>Teissier</w:t>
      </w:r>
      <w:proofErr w:type="spellEnd"/>
      <w:r w:rsidRPr="006665F4">
        <w:rPr>
          <w:rFonts w:ascii="Times New Roman" w:eastAsia="Times New Roman" w:hAnsi="Times New Roman" w:cs="Times New Roman"/>
          <w:color w:val="333333"/>
          <w:sz w:val="16"/>
          <w:szCs w:val="16"/>
          <w:lang w:bidi="ar-SA"/>
        </w:rPr>
        <w:t>, </w:t>
      </w:r>
      <w:r w:rsidRPr="00CA5F1E">
        <w:rPr>
          <w:rFonts w:ascii="Times New Roman" w:eastAsia="Times New Roman" w:hAnsi="Times New Roman" w:cs="Times New Roman"/>
          <w:i/>
          <w:iCs/>
          <w:color w:val="333333"/>
          <w:sz w:val="16"/>
          <w:lang w:bidi="ar-SA"/>
        </w:rPr>
        <w:t xml:space="preserve">Egyptian Iconography on </w:t>
      </w:r>
      <w:proofErr w:type="spellStart"/>
      <w:r w:rsidRPr="00CA5F1E">
        <w:rPr>
          <w:rFonts w:ascii="Times New Roman" w:eastAsia="Times New Roman" w:hAnsi="Times New Roman" w:cs="Times New Roman"/>
          <w:i/>
          <w:iCs/>
          <w:color w:val="333333"/>
          <w:sz w:val="16"/>
          <w:lang w:bidi="ar-SA"/>
        </w:rPr>
        <w:t>Syro</w:t>
      </w:r>
      <w:proofErr w:type="spellEnd"/>
      <w:r w:rsidRPr="00CA5F1E">
        <w:rPr>
          <w:rFonts w:ascii="Times New Roman" w:eastAsia="Times New Roman" w:hAnsi="Times New Roman" w:cs="Times New Roman"/>
          <w:i/>
          <w:iCs/>
          <w:color w:val="333333"/>
          <w:sz w:val="16"/>
          <w:lang w:bidi="ar-SA"/>
        </w:rPr>
        <w:t>-Palestinian Cylinder Seals of the Middle Bronze Age</w:t>
      </w:r>
      <w:r w:rsidRPr="006665F4">
        <w:rPr>
          <w:rFonts w:ascii="Times New Roman" w:eastAsia="Times New Roman" w:hAnsi="Times New Roman" w:cs="Times New Roman"/>
          <w:color w:val="333333"/>
          <w:sz w:val="16"/>
          <w:szCs w:val="16"/>
          <w:lang w:bidi="ar-SA"/>
        </w:rPr>
        <w:t> (Fribourg, Switzerland 1996) seal 267 (pp. 121, 205).</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G. Herrmann, </w:t>
      </w:r>
      <w:r w:rsidRPr="00CA5F1E">
        <w:rPr>
          <w:rFonts w:ascii="Times New Roman" w:eastAsia="Times New Roman" w:hAnsi="Times New Roman" w:cs="Times New Roman"/>
          <w:i/>
          <w:iCs/>
          <w:color w:val="333333"/>
          <w:sz w:val="16"/>
          <w:lang w:bidi="ar-SA"/>
        </w:rPr>
        <w:t>Ivories from Nimrud IV</w:t>
      </w:r>
      <w:r w:rsidRPr="006665F4">
        <w:rPr>
          <w:rFonts w:ascii="Times New Roman" w:eastAsia="Times New Roman" w:hAnsi="Times New Roman" w:cs="Times New Roman"/>
          <w:color w:val="333333"/>
          <w:sz w:val="16"/>
          <w:szCs w:val="16"/>
          <w:lang w:bidi="ar-SA"/>
        </w:rPr>
        <w:t xml:space="preserve">. Ivories from Room SW 37 Fort </w:t>
      </w:r>
      <w:proofErr w:type="spellStart"/>
      <w:r w:rsidRPr="006665F4">
        <w:rPr>
          <w:rFonts w:ascii="Times New Roman" w:eastAsia="Times New Roman" w:hAnsi="Times New Roman" w:cs="Times New Roman"/>
          <w:color w:val="333333"/>
          <w:sz w:val="16"/>
          <w:szCs w:val="16"/>
          <w:lang w:bidi="ar-SA"/>
        </w:rPr>
        <w:t>Shalmaneser</w:t>
      </w:r>
      <w:proofErr w:type="spellEnd"/>
      <w:r w:rsidRPr="006665F4">
        <w:rPr>
          <w:rFonts w:ascii="Times New Roman" w:eastAsia="Times New Roman" w:hAnsi="Times New Roman" w:cs="Times New Roman"/>
          <w:color w:val="333333"/>
          <w:sz w:val="16"/>
          <w:szCs w:val="16"/>
          <w:lang w:bidi="ar-SA"/>
        </w:rPr>
        <w:t xml:space="preserve"> (London 1986) I, 208; II, pl. 274 (#1056; see also #1057).</w:t>
      </w:r>
    </w:p>
    <w:p w:rsidR="006665F4" w:rsidRPr="006665F4" w:rsidRDefault="006665F4" w:rsidP="006665F4">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6665F4">
        <w:rPr>
          <w:rFonts w:ascii="Times New Roman" w:eastAsia="Times New Roman" w:hAnsi="Times New Roman" w:cs="Times New Roman"/>
          <w:color w:val="333333"/>
          <w:sz w:val="16"/>
          <w:szCs w:val="16"/>
          <w:lang w:bidi="ar-SA"/>
        </w:rPr>
        <w:t>The biblical writers describing “angels”, i.e. divine messengers, did not imagine them as taking the form of winged humans, as commonly thought today. These messengers are simply identical to humans in appearance (Genesis 18–19), and can be mistaken for them (Genesis 19:5; Judges 6:11–24; 13:16–23).</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37F5"/>
    <w:multiLevelType w:val="multilevel"/>
    <w:tmpl w:val="C892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A34E4"/>
    <w:multiLevelType w:val="multilevel"/>
    <w:tmpl w:val="B6F6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6665F4"/>
    <w:rsid w:val="000E2771"/>
    <w:rsid w:val="001A4EAB"/>
    <w:rsid w:val="004C4437"/>
    <w:rsid w:val="004E1911"/>
    <w:rsid w:val="005D0922"/>
    <w:rsid w:val="006665F4"/>
    <w:rsid w:val="00AD78B3"/>
    <w:rsid w:val="00C1704B"/>
    <w:rsid w:val="00CA5F1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6665F4"/>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6665F4"/>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6665F4"/>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665F4"/>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6665F4"/>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6665F4"/>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6665F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6665F4"/>
    <w:rPr>
      <w:color w:val="0000FF"/>
      <w:u w:val="single"/>
    </w:rPr>
  </w:style>
  <w:style w:type="paragraph" w:customStyle="1" w:styleId="name-big">
    <w:name w:val="name-big"/>
    <w:basedOn w:val="a"/>
    <w:rsid w:val="006665F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6665F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6665F4"/>
    <w:rPr>
      <w:i/>
      <w:iCs/>
    </w:rPr>
  </w:style>
  <w:style w:type="paragraph" w:customStyle="1" w:styleId="small-sorce">
    <w:name w:val="small-sorce"/>
    <w:basedOn w:val="a"/>
    <w:rsid w:val="006665F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4">
    <w:name w:val="Balloon Text"/>
    <w:basedOn w:val="a"/>
    <w:link w:val="a5"/>
    <w:uiPriority w:val="99"/>
    <w:semiHidden/>
    <w:unhideWhenUsed/>
    <w:rsid w:val="006665F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66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222630">
      <w:bodyDiv w:val="1"/>
      <w:marLeft w:val="0"/>
      <w:marRight w:val="0"/>
      <w:marTop w:val="0"/>
      <w:marBottom w:val="0"/>
      <w:divBdr>
        <w:top w:val="none" w:sz="0" w:space="0" w:color="auto"/>
        <w:left w:val="none" w:sz="0" w:space="0" w:color="auto"/>
        <w:bottom w:val="none" w:sz="0" w:space="0" w:color="auto"/>
        <w:right w:val="none" w:sz="0" w:space="0" w:color="auto"/>
      </w:divBdr>
      <w:divsChild>
        <w:div w:id="1350788304">
          <w:marLeft w:val="0"/>
          <w:marRight w:val="0"/>
          <w:marTop w:val="0"/>
          <w:marBottom w:val="0"/>
          <w:divBdr>
            <w:top w:val="none" w:sz="0" w:space="0" w:color="auto"/>
            <w:left w:val="none" w:sz="0" w:space="0" w:color="auto"/>
            <w:bottom w:val="none" w:sz="0" w:space="0" w:color="auto"/>
            <w:right w:val="none" w:sz="0" w:space="0" w:color="auto"/>
          </w:divBdr>
          <w:divsChild>
            <w:div w:id="450171686">
              <w:marLeft w:val="0"/>
              <w:marRight w:val="0"/>
              <w:marTop w:val="0"/>
              <w:marBottom w:val="0"/>
              <w:divBdr>
                <w:top w:val="none" w:sz="0" w:space="0" w:color="auto"/>
                <w:left w:val="none" w:sz="0" w:space="0" w:color="auto"/>
                <w:bottom w:val="none" w:sz="0" w:space="0" w:color="auto"/>
                <w:right w:val="none" w:sz="0" w:space="0" w:color="auto"/>
              </w:divBdr>
            </w:div>
            <w:div w:id="565797958">
              <w:marLeft w:val="0"/>
              <w:marRight w:val="107"/>
              <w:marTop w:val="0"/>
              <w:marBottom w:val="0"/>
              <w:divBdr>
                <w:top w:val="none" w:sz="0" w:space="0" w:color="auto"/>
                <w:left w:val="none" w:sz="0" w:space="0" w:color="auto"/>
                <w:bottom w:val="none" w:sz="0" w:space="0" w:color="auto"/>
                <w:right w:val="none" w:sz="0" w:space="0" w:color="auto"/>
              </w:divBdr>
            </w:div>
            <w:div w:id="1728068427">
              <w:marLeft w:val="-1397"/>
              <w:marRight w:val="-1397"/>
              <w:marTop w:val="0"/>
              <w:marBottom w:val="0"/>
              <w:divBdr>
                <w:top w:val="none" w:sz="0" w:space="0" w:color="auto"/>
                <w:left w:val="none" w:sz="0" w:space="0" w:color="auto"/>
                <w:bottom w:val="none" w:sz="0" w:space="0" w:color="auto"/>
                <w:right w:val="none" w:sz="0" w:space="0" w:color="auto"/>
              </w:divBdr>
              <w:divsChild>
                <w:div w:id="953900961">
                  <w:marLeft w:val="215"/>
                  <w:marRight w:val="0"/>
                  <w:marTop w:val="0"/>
                  <w:marBottom w:val="0"/>
                  <w:divBdr>
                    <w:top w:val="none" w:sz="0" w:space="0" w:color="auto"/>
                    <w:left w:val="none" w:sz="0" w:space="0" w:color="auto"/>
                    <w:bottom w:val="none" w:sz="0" w:space="0" w:color="auto"/>
                    <w:right w:val="none" w:sz="0" w:space="0" w:color="auto"/>
                  </w:divBdr>
                  <w:divsChild>
                    <w:div w:id="1708990379">
                      <w:marLeft w:val="0"/>
                      <w:marRight w:val="0"/>
                      <w:marTop w:val="269"/>
                      <w:marBottom w:val="0"/>
                      <w:divBdr>
                        <w:top w:val="none" w:sz="0" w:space="0" w:color="auto"/>
                        <w:left w:val="none" w:sz="0" w:space="0" w:color="auto"/>
                        <w:bottom w:val="none" w:sz="0" w:space="0" w:color="auto"/>
                        <w:right w:val="none" w:sz="0" w:space="0" w:color="auto"/>
                      </w:divBdr>
                    </w:div>
                    <w:div w:id="1120613604">
                      <w:marLeft w:val="0"/>
                      <w:marRight w:val="0"/>
                      <w:marTop w:val="0"/>
                      <w:marBottom w:val="301"/>
                      <w:divBdr>
                        <w:top w:val="none" w:sz="0" w:space="0" w:color="auto"/>
                        <w:left w:val="none" w:sz="0" w:space="0" w:color="auto"/>
                        <w:bottom w:val="none" w:sz="0" w:space="0" w:color="auto"/>
                        <w:right w:val="none" w:sz="0" w:space="0" w:color="auto"/>
                      </w:divBdr>
                      <w:divsChild>
                        <w:div w:id="1987736577">
                          <w:marLeft w:val="0"/>
                          <w:marRight w:val="0"/>
                          <w:marTop w:val="0"/>
                          <w:marBottom w:val="0"/>
                          <w:divBdr>
                            <w:top w:val="none" w:sz="0" w:space="0" w:color="auto"/>
                            <w:left w:val="none" w:sz="0" w:space="0" w:color="auto"/>
                            <w:bottom w:val="none" w:sz="0" w:space="0" w:color="auto"/>
                            <w:right w:val="none" w:sz="0" w:space="0" w:color="auto"/>
                          </w:divBdr>
                        </w:div>
                        <w:div w:id="1730764068">
                          <w:marLeft w:val="0"/>
                          <w:marRight w:val="0"/>
                          <w:marTop w:val="269"/>
                          <w:marBottom w:val="0"/>
                          <w:divBdr>
                            <w:top w:val="none" w:sz="0" w:space="0" w:color="auto"/>
                            <w:left w:val="none" w:sz="0" w:space="0" w:color="auto"/>
                            <w:bottom w:val="none" w:sz="0" w:space="0" w:color="auto"/>
                            <w:right w:val="none" w:sz="0" w:space="0" w:color="auto"/>
                          </w:divBdr>
                        </w:div>
                      </w:divsChild>
                    </w:div>
                    <w:div w:id="675888197">
                      <w:marLeft w:val="0"/>
                      <w:marRight w:val="0"/>
                      <w:marTop w:val="0"/>
                      <w:marBottom w:val="301"/>
                      <w:divBdr>
                        <w:top w:val="none" w:sz="0" w:space="0" w:color="auto"/>
                        <w:left w:val="none" w:sz="0" w:space="0" w:color="auto"/>
                        <w:bottom w:val="none" w:sz="0" w:space="0" w:color="auto"/>
                        <w:right w:val="none" w:sz="0" w:space="0" w:color="auto"/>
                      </w:divBdr>
                    </w:div>
                  </w:divsChild>
                </w:div>
                <w:div w:id="86772175">
                  <w:marLeft w:val="0"/>
                  <w:marRight w:val="0"/>
                  <w:marTop w:val="301"/>
                  <w:marBottom w:val="0"/>
                  <w:divBdr>
                    <w:top w:val="single" w:sz="4" w:space="0" w:color="D8D8D8"/>
                    <w:left w:val="none" w:sz="0" w:space="0" w:color="auto"/>
                    <w:bottom w:val="single" w:sz="4" w:space="5" w:color="D8D8D8"/>
                    <w:right w:val="none" w:sz="0" w:space="0" w:color="auto"/>
                  </w:divBdr>
                  <w:divsChild>
                    <w:div w:id="1043947774">
                      <w:marLeft w:val="0"/>
                      <w:marRight w:val="0"/>
                      <w:marTop w:val="0"/>
                      <w:marBottom w:val="0"/>
                      <w:divBdr>
                        <w:top w:val="none" w:sz="0" w:space="0" w:color="auto"/>
                        <w:left w:val="none" w:sz="0" w:space="0" w:color="auto"/>
                        <w:bottom w:val="none" w:sz="0" w:space="0" w:color="auto"/>
                        <w:right w:val="none" w:sz="0" w:space="0" w:color="auto"/>
                      </w:divBdr>
                      <w:divsChild>
                        <w:div w:id="792408833">
                          <w:marLeft w:val="0"/>
                          <w:marRight w:val="0"/>
                          <w:marTop w:val="0"/>
                          <w:marBottom w:val="0"/>
                          <w:divBdr>
                            <w:top w:val="none" w:sz="0" w:space="0" w:color="auto"/>
                            <w:left w:val="none" w:sz="0" w:space="0" w:color="auto"/>
                            <w:bottom w:val="none" w:sz="0" w:space="0" w:color="auto"/>
                            <w:right w:val="none" w:sz="0" w:space="0" w:color="auto"/>
                          </w:divBdr>
                          <w:divsChild>
                            <w:div w:id="10092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4015">
              <w:marLeft w:val="0"/>
              <w:marRight w:val="0"/>
              <w:marTop w:val="0"/>
              <w:marBottom w:val="107"/>
              <w:divBdr>
                <w:top w:val="none" w:sz="0" w:space="0" w:color="auto"/>
                <w:left w:val="none" w:sz="0" w:space="0" w:color="auto"/>
                <w:bottom w:val="none" w:sz="0" w:space="0" w:color="auto"/>
                <w:right w:val="none" w:sz="0" w:space="0" w:color="auto"/>
              </w:divBdr>
            </w:div>
            <w:div w:id="1892643987">
              <w:marLeft w:val="0"/>
              <w:marRight w:val="0"/>
              <w:marTop w:val="0"/>
              <w:marBottom w:val="0"/>
              <w:divBdr>
                <w:top w:val="none" w:sz="0" w:space="0" w:color="auto"/>
                <w:left w:val="none" w:sz="0" w:space="0" w:color="auto"/>
                <w:bottom w:val="none" w:sz="0" w:space="0" w:color="auto"/>
                <w:right w:val="none" w:sz="0" w:space="0" w:color="auto"/>
              </w:divBdr>
              <w:divsChild>
                <w:div w:id="244145682">
                  <w:blockQuote w:val="1"/>
                  <w:marLeft w:val="387"/>
                  <w:marRight w:val="387"/>
                  <w:marTop w:val="0"/>
                  <w:marBottom w:val="161"/>
                  <w:divBdr>
                    <w:top w:val="none" w:sz="0" w:space="0" w:color="auto"/>
                    <w:left w:val="none" w:sz="0" w:space="0" w:color="auto"/>
                    <w:bottom w:val="none" w:sz="0" w:space="0" w:color="auto"/>
                    <w:right w:val="none" w:sz="0" w:space="0" w:color="auto"/>
                  </w:divBdr>
                </w:div>
              </w:divsChild>
            </w:div>
          </w:divsChild>
        </w:div>
        <w:div w:id="502935078">
          <w:marLeft w:val="0"/>
          <w:marRight w:val="107"/>
          <w:marTop w:val="0"/>
          <w:marBottom w:val="0"/>
          <w:divBdr>
            <w:top w:val="none" w:sz="0" w:space="0" w:color="auto"/>
            <w:left w:val="none" w:sz="0" w:space="0" w:color="auto"/>
            <w:bottom w:val="none" w:sz="0" w:space="0" w:color="auto"/>
            <w:right w:val="none" w:sz="0" w:space="0" w:color="auto"/>
          </w:divBdr>
        </w:div>
        <w:div w:id="1976567264">
          <w:marLeft w:val="0"/>
          <w:marRight w:val="0"/>
          <w:marTop w:val="0"/>
          <w:marBottom w:val="0"/>
          <w:divBdr>
            <w:top w:val="none" w:sz="0" w:space="0" w:color="auto"/>
            <w:left w:val="none" w:sz="0" w:space="0" w:color="auto"/>
            <w:bottom w:val="none" w:sz="0" w:space="0" w:color="auto"/>
            <w:right w:val="none" w:sz="0" w:space="0" w:color="auto"/>
          </w:divBdr>
          <w:divsChild>
            <w:div w:id="2059279705">
              <w:marLeft w:val="0"/>
              <w:marRight w:val="0"/>
              <w:marTop w:val="0"/>
              <w:marBottom w:val="0"/>
              <w:divBdr>
                <w:top w:val="none" w:sz="0" w:space="0" w:color="auto"/>
                <w:left w:val="none" w:sz="0" w:space="0" w:color="auto"/>
                <w:bottom w:val="none" w:sz="0" w:space="0" w:color="auto"/>
                <w:right w:val="none" w:sz="0" w:space="0" w:color="auto"/>
              </w:divBdr>
            </w:div>
            <w:div w:id="4020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thetorah.com/the-cherubi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3151</Words>
  <Characters>17965</Characters>
  <Application>Microsoft Office Word</Application>
  <DocSecurity>0</DocSecurity>
  <Lines>149</Lines>
  <Paragraphs>42</Paragraphs>
  <ScaleCrop>false</ScaleCrop>
  <Company/>
  <LinksUpToDate>false</LinksUpToDate>
  <CharactersWithSpaces>21074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2022-01-06T07:40:00Z</dcterms:created>
  <dcterms:modified xsi:type="dcterms:W3CDTF">2022-01-06T07:56:00Z</dcterms:modified>
</cp:coreProperties>
</file>