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4EDA" w14:textId="77777777" w:rsidR="000251CE" w:rsidRPr="006C3886" w:rsidRDefault="000251CE" w:rsidP="00CB0C52">
      <w:pPr>
        <w:ind w:firstLine="0"/>
        <w:contextualSpacing/>
        <w:rPr>
          <w:rFonts w:asciiTheme="majorBidi" w:hAnsiTheme="majorBidi" w:cstheme="majorBidi"/>
          <w:b/>
          <w:bCs/>
          <w:sz w:val="24"/>
          <w:szCs w:val="24"/>
        </w:rPr>
      </w:pPr>
    </w:p>
    <w:p w14:paraId="4780C983" w14:textId="45F24857" w:rsidR="000251CE" w:rsidRPr="006C3886" w:rsidRDefault="00EB2FE4" w:rsidP="00CB0C52">
      <w:pPr>
        <w:shd w:val="clear" w:color="auto" w:fill="FFFFFF"/>
        <w:contextualSpacing/>
        <w:jc w:val="center"/>
        <w:rPr>
          <w:rFonts w:asciiTheme="majorBidi" w:hAnsiTheme="majorBidi" w:cstheme="majorBidi"/>
          <w:b/>
          <w:bCs/>
          <w:sz w:val="24"/>
          <w:szCs w:val="24"/>
        </w:rPr>
      </w:pPr>
      <w:r w:rsidRPr="00EB2FE4">
        <w:rPr>
          <w:rFonts w:asciiTheme="majorBidi" w:hAnsiTheme="majorBidi" w:cstheme="majorBidi"/>
          <w:b/>
          <w:bCs/>
          <w:sz w:val="24"/>
          <w:szCs w:val="24"/>
        </w:rPr>
        <w:t>Just talk to them! The Importance of child sexual abuse and assault Teacher-pupils mediation</w:t>
      </w:r>
    </w:p>
    <w:p w14:paraId="781EE896" w14:textId="77777777" w:rsidR="000251CE" w:rsidRPr="006C3886" w:rsidRDefault="000251CE" w:rsidP="00CB0C52">
      <w:pPr>
        <w:shd w:val="clear" w:color="auto" w:fill="FFFFFF"/>
        <w:contextualSpacing/>
        <w:jc w:val="center"/>
        <w:rPr>
          <w:rFonts w:asciiTheme="majorBidi" w:hAnsiTheme="majorBidi" w:cstheme="majorBidi"/>
          <w:b/>
          <w:bCs/>
          <w:sz w:val="24"/>
          <w:szCs w:val="24"/>
          <w:rtl/>
        </w:rPr>
      </w:pPr>
    </w:p>
    <w:p w14:paraId="738AE5A7" w14:textId="77777777" w:rsidR="000251CE" w:rsidRPr="006C3886" w:rsidRDefault="000251CE" w:rsidP="00CB0C52">
      <w:pPr>
        <w:shd w:val="clear" w:color="auto" w:fill="FFFFFF"/>
        <w:contextualSpacing/>
        <w:jc w:val="center"/>
        <w:rPr>
          <w:rFonts w:asciiTheme="majorBidi" w:hAnsiTheme="majorBidi" w:cstheme="majorBidi"/>
          <w:b/>
          <w:bCs/>
          <w:sz w:val="24"/>
          <w:szCs w:val="24"/>
        </w:rPr>
      </w:pPr>
    </w:p>
    <w:p w14:paraId="148D7E94" w14:textId="6696F5E5" w:rsidR="00EF04C0" w:rsidRDefault="00EF04C0" w:rsidP="00AF7C2C">
      <w:pPr>
        <w:ind w:firstLine="0"/>
        <w:contextualSpacing/>
        <w:rPr>
          <w:rFonts w:asciiTheme="majorBidi" w:hAnsiTheme="majorBidi" w:cstheme="majorBidi"/>
          <w:sz w:val="24"/>
          <w:szCs w:val="24"/>
        </w:rPr>
      </w:pPr>
    </w:p>
    <w:p w14:paraId="4864455B" w14:textId="62EF893B" w:rsidR="00AF7C2C" w:rsidRDefault="00AF7C2C" w:rsidP="00AF7C2C">
      <w:pPr>
        <w:ind w:firstLine="0"/>
        <w:contextualSpacing/>
        <w:rPr>
          <w:rFonts w:asciiTheme="majorBidi" w:hAnsiTheme="majorBidi" w:cstheme="majorBidi"/>
          <w:sz w:val="24"/>
          <w:szCs w:val="24"/>
        </w:rPr>
      </w:pPr>
    </w:p>
    <w:p w14:paraId="1A709226" w14:textId="2F5DEA1E" w:rsidR="00AF7C2C" w:rsidRDefault="00AF7C2C" w:rsidP="00AF7C2C">
      <w:pPr>
        <w:ind w:firstLine="0"/>
        <w:contextualSpacing/>
        <w:rPr>
          <w:rFonts w:asciiTheme="majorBidi" w:hAnsiTheme="majorBidi" w:cstheme="majorBidi"/>
          <w:sz w:val="24"/>
          <w:szCs w:val="24"/>
        </w:rPr>
      </w:pPr>
    </w:p>
    <w:p w14:paraId="40EB3D84" w14:textId="350EE6E0" w:rsidR="00AF7C2C" w:rsidRDefault="00AF7C2C" w:rsidP="00AF7C2C">
      <w:pPr>
        <w:ind w:firstLine="0"/>
        <w:contextualSpacing/>
        <w:rPr>
          <w:rFonts w:asciiTheme="majorBidi" w:hAnsiTheme="majorBidi" w:cstheme="majorBidi"/>
          <w:sz w:val="24"/>
          <w:szCs w:val="24"/>
        </w:rPr>
      </w:pPr>
    </w:p>
    <w:p w14:paraId="17BBDF5E" w14:textId="1D74D146" w:rsidR="00AF7C2C" w:rsidRDefault="00AF7C2C" w:rsidP="00AF7C2C">
      <w:pPr>
        <w:ind w:firstLine="0"/>
        <w:contextualSpacing/>
        <w:rPr>
          <w:rFonts w:asciiTheme="majorBidi" w:hAnsiTheme="majorBidi" w:cstheme="majorBidi"/>
          <w:sz w:val="24"/>
          <w:szCs w:val="24"/>
        </w:rPr>
      </w:pPr>
    </w:p>
    <w:p w14:paraId="258D1FC8" w14:textId="12F4C1FC" w:rsidR="00AF7C2C" w:rsidRDefault="00AF7C2C" w:rsidP="00AF7C2C">
      <w:pPr>
        <w:ind w:firstLine="0"/>
        <w:contextualSpacing/>
        <w:rPr>
          <w:rFonts w:asciiTheme="majorBidi" w:hAnsiTheme="majorBidi" w:cstheme="majorBidi"/>
          <w:sz w:val="24"/>
          <w:szCs w:val="24"/>
        </w:rPr>
      </w:pPr>
    </w:p>
    <w:p w14:paraId="52C2A8C7" w14:textId="0940871B" w:rsidR="00AF7C2C" w:rsidRDefault="00AF7C2C" w:rsidP="00AF7C2C">
      <w:pPr>
        <w:ind w:firstLine="0"/>
        <w:contextualSpacing/>
        <w:rPr>
          <w:rFonts w:asciiTheme="majorBidi" w:hAnsiTheme="majorBidi" w:cstheme="majorBidi"/>
          <w:sz w:val="24"/>
          <w:szCs w:val="24"/>
        </w:rPr>
      </w:pPr>
    </w:p>
    <w:p w14:paraId="0B8BC6C4" w14:textId="19EFC555" w:rsidR="00AF7C2C" w:rsidRDefault="00AF7C2C" w:rsidP="00AF7C2C">
      <w:pPr>
        <w:ind w:firstLine="0"/>
        <w:contextualSpacing/>
        <w:rPr>
          <w:rFonts w:asciiTheme="majorBidi" w:hAnsiTheme="majorBidi" w:cstheme="majorBidi"/>
          <w:sz w:val="24"/>
          <w:szCs w:val="24"/>
        </w:rPr>
      </w:pPr>
    </w:p>
    <w:p w14:paraId="1E71FEF6" w14:textId="2B0B5C62" w:rsidR="00AF7C2C" w:rsidRDefault="00AF7C2C" w:rsidP="00AF7C2C">
      <w:pPr>
        <w:ind w:firstLine="0"/>
        <w:contextualSpacing/>
        <w:rPr>
          <w:rFonts w:asciiTheme="majorBidi" w:hAnsiTheme="majorBidi" w:cstheme="majorBidi"/>
          <w:sz w:val="24"/>
          <w:szCs w:val="24"/>
        </w:rPr>
      </w:pPr>
    </w:p>
    <w:p w14:paraId="6DE3D418" w14:textId="24483727" w:rsidR="00AF7C2C" w:rsidRDefault="00AF7C2C" w:rsidP="00AF7C2C">
      <w:pPr>
        <w:ind w:firstLine="0"/>
        <w:contextualSpacing/>
        <w:rPr>
          <w:rFonts w:asciiTheme="majorBidi" w:hAnsiTheme="majorBidi" w:cstheme="majorBidi"/>
          <w:sz w:val="24"/>
          <w:szCs w:val="24"/>
        </w:rPr>
      </w:pPr>
    </w:p>
    <w:p w14:paraId="0178A884" w14:textId="3FEC417B" w:rsidR="00AF7C2C" w:rsidRDefault="00AF7C2C" w:rsidP="00AF7C2C">
      <w:pPr>
        <w:ind w:firstLine="0"/>
        <w:contextualSpacing/>
        <w:rPr>
          <w:rFonts w:asciiTheme="majorBidi" w:hAnsiTheme="majorBidi" w:cstheme="majorBidi"/>
          <w:sz w:val="24"/>
          <w:szCs w:val="24"/>
        </w:rPr>
      </w:pPr>
    </w:p>
    <w:p w14:paraId="6598DC87" w14:textId="345126DF" w:rsidR="00AF7C2C" w:rsidRDefault="00AF7C2C" w:rsidP="00AF7C2C">
      <w:pPr>
        <w:ind w:firstLine="0"/>
        <w:contextualSpacing/>
        <w:rPr>
          <w:rFonts w:asciiTheme="majorBidi" w:hAnsiTheme="majorBidi" w:cstheme="majorBidi"/>
          <w:sz w:val="24"/>
          <w:szCs w:val="24"/>
        </w:rPr>
      </w:pPr>
    </w:p>
    <w:p w14:paraId="284D0E35" w14:textId="7E107E8D" w:rsidR="00AF7C2C" w:rsidRDefault="00AF7C2C" w:rsidP="00AF7C2C">
      <w:pPr>
        <w:ind w:firstLine="0"/>
        <w:contextualSpacing/>
        <w:rPr>
          <w:rFonts w:asciiTheme="majorBidi" w:hAnsiTheme="majorBidi" w:cstheme="majorBidi"/>
          <w:sz w:val="24"/>
          <w:szCs w:val="24"/>
        </w:rPr>
      </w:pPr>
    </w:p>
    <w:p w14:paraId="59D3DBA9" w14:textId="7F94AAEE" w:rsidR="00AF7C2C" w:rsidRDefault="00AF7C2C" w:rsidP="00AF7C2C">
      <w:pPr>
        <w:ind w:firstLine="0"/>
        <w:contextualSpacing/>
        <w:rPr>
          <w:rFonts w:asciiTheme="majorBidi" w:hAnsiTheme="majorBidi" w:cstheme="majorBidi"/>
          <w:sz w:val="24"/>
          <w:szCs w:val="24"/>
        </w:rPr>
      </w:pPr>
    </w:p>
    <w:p w14:paraId="056E71C3" w14:textId="110499FF" w:rsidR="00AF7C2C" w:rsidRDefault="00AF7C2C" w:rsidP="00AF7C2C">
      <w:pPr>
        <w:ind w:firstLine="0"/>
        <w:contextualSpacing/>
        <w:rPr>
          <w:rFonts w:asciiTheme="majorBidi" w:hAnsiTheme="majorBidi" w:cstheme="majorBidi"/>
          <w:sz w:val="24"/>
          <w:szCs w:val="24"/>
        </w:rPr>
      </w:pPr>
    </w:p>
    <w:p w14:paraId="78948F38" w14:textId="76475166" w:rsidR="00AF7C2C" w:rsidRDefault="00AF7C2C" w:rsidP="00AF7C2C">
      <w:pPr>
        <w:ind w:firstLine="0"/>
        <w:contextualSpacing/>
        <w:rPr>
          <w:rFonts w:asciiTheme="majorBidi" w:hAnsiTheme="majorBidi" w:cstheme="majorBidi"/>
          <w:sz w:val="24"/>
          <w:szCs w:val="24"/>
        </w:rPr>
      </w:pPr>
    </w:p>
    <w:p w14:paraId="290AB236" w14:textId="7ACE0B5E" w:rsidR="00AF7C2C" w:rsidRDefault="00AF7C2C" w:rsidP="00AF7C2C">
      <w:pPr>
        <w:ind w:firstLine="0"/>
        <w:contextualSpacing/>
        <w:rPr>
          <w:rFonts w:asciiTheme="majorBidi" w:hAnsiTheme="majorBidi" w:cstheme="majorBidi"/>
          <w:sz w:val="24"/>
          <w:szCs w:val="24"/>
        </w:rPr>
      </w:pPr>
    </w:p>
    <w:p w14:paraId="4D970637" w14:textId="77777777" w:rsidR="00EB2FE4" w:rsidRDefault="00EB2FE4" w:rsidP="00AF7C2C">
      <w:pPr>
        <w:ind w:firstLine="0"/>
        <w:contextualSpacing/>
        <w:rPr>
          <w:rFonts w:asciiTheme="majorBidi" w:hAnsiTheme="majorBidi" w:cstheme="majorBidi"/>
          <w:sz w:val="24"/>
          <w:szCs w:val="24"/>
        </w:rPr>
      </w:pPr>
    </w:p>
    <w:p w14:paraId="7A32EA77" w14:textId="0E9A222B" w:rsidR="00AF7C2C" w:rsidRDefault="00AF7C2C" w:rsidP="00AF7C2C">
      <w:pPr>
        <w:ind w:firstLine="0"/>
        <w:contextualSpacing/>
        <w:rPr>
          <w:rFonts w:asciiTheme="majorBidi" w:hAnsiTheme="majorBidi" w:cstheme="majorBidi"/>
          <w:sz w:val="24"/>
          <w:szCs w:val="24"/>
        </w:rPr>
      </w:pPr>
    </w:p>
    <w:p w14:paraId="2C02762B" w14:textId="77777777" w:rsidR="00AF7C2C" w:rsidRPr="00C3387D" w:rsidRDefault="00AF7C2C" w:rsidP="00AF7C2C">
      <w:pPr>
        <w:ind w:firstLine="0"/>
        <w:contextualSpacing/>
        <w:rPr>
          <w:rFonts w:asciiTheme="majorBidi" w:hAnsiTheme="majorBidi" w:cstheme="majorBidi"/>
          <w:sz w:val="24"/>
          <w:szCs w:val="24"/>
          <w:rtl/>
        </w:rPr>
      </w:pPr>
    </w:p>
    <w:p w14:paraId="711FBD25" w14:textId="56A1B444" w:rsidR="006549F0" w:rsidRPr="006C3886" w:rsidRDefault="006549F0" w:rsidP="00CB0C52">
      <w:pPr>
        <w:ind w:firstLine="0"/>
        <w:contextualSpacing/>
        <w:jc w:val="center"/>
        <w:rPr>
          <w:rFonts w:asciiTheme="majorBidi" w:hAnsiTheme="majorBidi" w:cstheme="majorBidi"/>
          <w:b/>
          <w:bCs/>
          <w:sz w:val="24"/>
          <w:szCs w:val="24"/>
          <w:rtl/>
        </w:rPr>
      </w:pPr>
      <w:r w:rsidRPr="006C3886">
        <w:rPr>
          <w:rFonts w:asciiTheme="majorBidi" w:hAnsiTheme="majorBidi" w:cstheme="majorBidi"/>
          <w:b/>
          <w:bCs/>
          <w:sz w:val="24"/>
          <w:szCs w:val="24"/>
        </w:rPr>
        <w:lastRenderedPageBreak/>
        <w:t>INTRODUCTION</w:t>
      </w:r>
    </w:p>
    <w:p w14:paraId="10E4B310" w14:textId="4C5466C2" w:rsidR="002770E9" w:rsidRPr="006C3886" w:rsidRDefault="008A35C8" w:rsidP="00EE38FA">
      <w:pPr>
        <w:contextualSpacing/>
        <w:rPr>
          <w:rFonts w:asciiTheme="majorBidi" w:hAnsiTheme="majorBidi" w:cstheme="majorBidi"/>
          <w:sz w:val="24"/>
          <w:szCs w:val="24"/>
        </w:rPr>
      </w:pPr>
      <w:r w:rsidRPr="006C3886">
        <w:rPr>
          <w:rFonts w:asciiTheme="majorBidi" w:hAnsiTheme="majorBidi" w:cstheme="majorBidi"/>
          <w:sz w:val="24"/>
          <w:szCs w:val="24"/>
        </w:rPr>
        <w:t>C</w:t>
      </w:r>
      <w:r w:rsidR="006549F0" w:rsidRPr="006C3886">
        <w:rPr>
          <w:rFonts w:asciiTheme="majorBidi" w:hAnsiTheme="majorBidi" w:cstheme="majorBidi"/>
          <w:sz w:val="24"/>
          <w:szCs w:val="24"/>
        </w:rPr>
        <w:t>hild sexual abuse (CSA</w:t>
      </w:r>
      <w:r w:rsidR="005F06BD" w:rsidRPr="006C3886">
        <w:rPr>
          <w:rFonts w:asciiTheme="majorBidi" w:hAnsiTheme="majorBidi" w:cstheme="majorBidi"/>
          <w:sz w:val="24"/>
          <w:szCs w:val="24"/>
        </w:rPr>
        <w:t>)</w:t>
      </w:r>
      <w:r w:rsidR="006549F0" w:rsidRPr="006C3886">
        <w:rPr>
          <w:rFonts w:asciiTheme="majorBidi" w:hAnsiTheme="majorBidi" w:cstheme="majorBidi"/>
          <w:sz w:val="24"/>
          <w:szCs w:val="24"/>
        </w:rPr>
        <w:t xml:space="preserve"> is a worldwide health problem with long-term outcomes on survivors’ mental, psychological, physical, and sexual health.</w:t>
      </w:r>
      <w:r w:rsidR="006549F0" w:rsidRPr="006C3886">
        <w:rPr>
          <w:rFonts w:asciiTheme="majorBidi" w:hAnsiTheme="majorBidi" w:cstheme="majorBidi"/>
          <w:sz w:val="24"/>
          <w:szCs w:val="24"/>
          <w:shd w:val="clear" w:color="auto" w:fill="FFFFFF"/>
        </w:rPr>
        <w:t xml:space="preserve"> </w:t>
      </w:r>
      <w:r w:rsidR="006549F0" w:rsidRPr="006C3886">
        <w:rPr>
          <w:rFonts w:asciiTheme="majorBidi" w:hAnsiTheme="majorBidi" w:cstheme="majorBidi"/>
          <w:sz w:val="24"/>
          <w:szCs w:val="24"/>
        </w:rPr>
        <w:t xml:space="preserve">While researchers have focused extensively on estimating the prevalence of CSA </w:t>
      </w:r>
      <w:r w:rsidR="006549F0"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sidR="006549F0"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(Barth et al., 2013; Singh et al., 2014; Stoltenborgh et al., 2011; Vogeltanz et al., 1999)</w:t>
      </w:r>
      <w:r w:rsidR="006549F0" w:rsidRPr="006C3886">
        <w:rPr>
          <w:rFonts w:asciiTheme="majorBidi" w:hAnsiTheme="majorBidi" w:cstheme="majorBidi"/>
          <w:sz w:val="24"/>
          <w:szCs w:val="24"/>
        </w:rPr>
        <w:fldChar w:fldCharType="end"/>
      </w:r>
      <w:r w:rsidR="005F06BD" w:rsidRPr="006C3886">
        <w:rPr>
          <w:rFonts w:asciiTheme="majorBidi" w:hAnsiTheme="majorBidi" w:cstheme="majorBidi"/>
          <w:sz w:val="24"/>
          <w:szCs w:val="24"/>
        </w:rPr>
        <w:t>.</w:t>
      </w:r>
      <w:r w:rsidR="006549F0"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t>According to the World Health Organization (WHO</w:t>
      </w:r>
      <w:r w:rsidR="002770E9" w:rsidRPr="006C3886">
        <w:rPr>
          <w:rFonts w:asciiTheme="majorBidi" w:hAnsiTheme="majorBidi" w:cstheme="majorBidi"/>
          <w:noProof/>
          <w:sz w:val="24"/>
          <w:szCs w:val="24"/>
        </w:rPr>
        <w:t>, 1999</w:t>
      </w:r>
      <w:r w:rsidR="005F06BD" w:rsidRPr="006C3886">
        <w:rPr>
          <w:rFonts w:asciiTheme="majorBidi" w:hAnsiTheme="majorBidi" w:cstheme="majorBidi"/>
          <w:sz w:val="24"/>
          <w:szCs w:val="24"/>
        </w:rPr>
        <w:t xml:space="preserve">), child sexual abuse is defined as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t>
      </w:r>
      <w:bookmarkStart w:id="0" w:name="_Hlk44052085"/>
      <w:bookmarkStart w:id="1" w:name="_Hlk515220371"/>
      <w:r w:rsidR="002770E9" w:rsidRPr="006C3886">
        <w:rPr>
          <w:rFonts w:asciiTheme="majorBidi" w:hAnsiTheme="majorBidi" w:cstheme="majorBidi"/>
          <w:sz w:val="24"/>
          <w:szCs w:val="24"/>
        </w:rPr>
        <w:t>To stress that CSA in the present study includes offenses conducted by juvenile/peer offenders, the word “assault” is added to the term CSA (CSAA).</w:t>
      </w:r>
    </w:p>
    <w:p w14:paraId="6DCB853F" w14:textId="4889856B" w:rsidR="00C32E43" w:rsidRPr="006C3886" w:rsidRDefault="005F06BD" w:rsidP="00EE38FA">
      <w:pPr>
        <w:contextualSpacing/>
        <w:rPr>
          <w:rFonts w:asciiTheme="majorBidi" w:hAnsiTheme="majorBidi" w:cstheme="majorBidi"/>
          <w:sz w:val="24"/>
          <w:szCs w:val="24"/>
        </w:rPr>
      </w:pPr>
      <w:r w:rsidRPr="006C3886">
        <w:rPr>
          <w:rFonts w:asciiTheme="majorBidi" w:hAnsiTheme="majorBidi" w:cstheme="majorBidi"/>
          <w:sz w:val="24"/>
          <w:szCs w:val="24"/>
        </w:rPr>
        <w:t>Estimates of child sexual abuse prevalence worldwide range from 8-31% for girls and 3-17% for boys</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(Barth et al., 2013)</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Pr="006C3886">
        <w:rPr>
          <w:rFonts w:asciiTheme="majorBidi" w:hAnsiTheme="majorBidi" w:cstheme="majorBidi"/>
          <w:sz w:val="24"/>
          <w:szCs w:val="24"/>
        </w:rPr>
        <w:t xml:space="preserve"> Pereda et al., in their meta-analysis of the worldwide prevalence of child sexual abuse, found the rate to be 7.9% of men and 19.7% of women</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(Pereda et al., 2009)</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Pr="006C3886">
        <w:rPr>
          <w:rFonts w:asciiTheme="majorBidi" w:hAnsiTheme="majorBidi" w:cstheme="majorBidi"/>
          <w:sz w:val="24"/>
          <w:szCs w:val="24"/>
        </w:rPr>
        <w:t xml:space="preserve"> In Israel, one out of four adults reports having been sexually abused as a child</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(Schein et al., 2000)</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Pr="006C3886">
        <w:rPr>
          <w:rFonts w:asciiTheme="majorBidi" w:hAnsiTheme="majorBidi" w:cstheme="majorBidi"/>
          <w:sz w:val="24"/>
          <w:szCs w:val="24"/>
        </w:rPr>
        <w:t xml:space="preserve"> </w:t>
      </w:r>
      <w:bookmarkEnd w:id="0"/>
      <w:r w:rsidRPr="006C3886">
        <w:rPr>
          <w:rFonts w:asciiTheme="majorBidi" w:hAnsiTheme="majorBidi" w:cstheme="majorBidi"/>
          <w:sz w:val="24"/>
          <w:szCs w:val="24"/>
        </w:rPr>
        <w:t>In the Jewish population, no gender differences have been found in child sexual abuse rates (17.6% for boys and 17.7% for girls), whereas among the Arab population, these rates have been found to be significantly higher among boys (28.4%) than among girls (18.7%)</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t>In a recent national study conducted among Israeli children, 18.7% of children ages 12-17 reported being sexually abused</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Pr="006C3886">
        <w:rPr>
          <w:rFonts w:asciiTheme="majorBidi" w:hAnsiTheme="majorBidi" w:cstheme="majorBidi"/>
          <w:sz w:val="24"/>
          <w:szCs w:val="24"/>
        </w:rPr>
        <w:t xml:space="preserve"> Prior research has indicated that child sexual abuse has significant negative effects both in the short and long term, including post-traumatic stress disorder (PTSD),</w:t>
      </w:r>
      <w:bookmarkEnd w:id="1"/>
      <w:r w:rsidRPr="006C3886">
        <w:rPr>
          <w:rFonts w:asciiTheme="majorBidi" w:hAnsiTheme="majorBidi" w:cstheme="majorBidi"/>
          <w:sz w:val="24"/>
          <w:szCs w:val="24"/>
        </w:rPr>
        <w:t xml:space="preserve"> various psychiatric disorders such as depression, anxiety, suicide and suicide attempts, and substance </w:t>
      </w:r>
      <w:r w:rsidRPr="006C3886">
        <w:rPr>
          <w:rFonts w:asciiTheme="majorBidi" w:hAnsiTheme="majorBidi" w:cstheme="majorBidi"/>
          <w:sz w:val="24"/>
          <w:szCs w:val="24"/>
        </w:rPr>
        <w:lastRenderedPageBreak/>
        <w:t>use, neurobiological effects, poor physical health, eating disorders, and psychosomatic physical complaints and conditions</w:t>
      </w:r>
      <w:r w:rsidR="002770E9" w:rsidRPr="006C3886">
        <w:rPr>
          <w:rFonts w:asciiTheme="majorBidi" w:hAnsiTheme="majorBidi" w:cstheme="majorBidi"/>
          <w:sz w:val="24"/>
          <w:szCs w:val="24"/>
        </w:rPr>
        <w:t xml:space="preserve">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(Briere &amp; Runtz, 1993; Putnam, 2003)</w:t>
      </w:r>
      <w:r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p>
    <w:p w14:paraId="65168EA2" w14:textId="6B4F9CCD" w:rsidR="008A2212" w:rsidRPr="006C3886" w:rsidRDefault="00C47D2A" w:rsidP="00EE38FA">
      <w:pPr>
        <w:pStyle w:val="NormalWeb"/>
        <w:shd w:val="clear" w:color="auto" w:fill="FFFFFF"/>
        <w:spacing w:before="24" w:beforeAutospacing="0" w:after="24" w:afterAutospacing="0" w:line="480" w:lineRule="auto"/>
        <w:ind w:firstLine="720"/>
        <w:contextualSpacing/>
        <w:rPr>
          <w:rFonts w:asciiTheme="majorBidi" w:hAnsiTheme="majorBidi" w:cstheme="majorBidi"/>
        </w:rPr>
      </w:pPr>
      <w:r w:rsidRPr="006C3886">
        <w:rPr>
          <w:rFonts w:asciiTheme="majorBidi" w:hAnsiTheme="majorBidi" w:cstheme="majorBidi"/>
        </w:rPr>
        <w:t xml:space="preserve">Teachers have key role in the prevention and disclosure of CSAA. </w:t>
      </w:r>
      <w:r w:rsidR="00931357" w:rsidRPr="006C3886">
        <w:rPr>
          <w:rFonts w:asciiTheme="majorBidi" w:hAnsiTheme="majorBidi" w:cstheme="majorBidi"/>
        </w:rPr>
        <w:t xml:space="preserve">In fact, in a </w:t>
      </w:r>
      <w:r w:rsidR="00B22079" w:rsidRPr="006C3886">
        <w:rPr>
          <w:rFonts w:asciiTheme="majorBidi" w:hAnsiTheme="majorBidi" w:cstheme="majorBidi"/>
        </w:rPr>
        <w:t>recent study, Goldschmidt-</w:t>
      </w:r>
      <w:proofErr w:type="spellStart"/>
      <w:r w:rsidR="00B22079" w:rsidRPr="006C3886">
        <w:rPr>
          <w:rFonts w:asciiTheme="majorBidi" w:hAnsiTheme="majorBidi" w:cstheme="majorBidi"/>
        </w:rPr>
        <w:t>Gjerløw</w:t>
      </w:r>
      <w:proofErr w:type="spellEnd"/>
      <w:r w:rsidR="00B22079" w:rsidRPr="006C3886">
        <w:rPr>
          <w:rFonts w:asciiTheme="majorBidi" w:hAnsiTheme="majorBidi" w:cstheme="majorBidi"/>
        </w:rPr>
        <w:t xml:space="preserve"> argues that it is the “children’s rights and the teachers’ responsibility” to discuss CSAA in schools</w:t>
      </w:r>
      <w:r w:rsidR="00F54CAA" w:rsidRPr="006C3886">
        <w:rPr>
          <w:rFonts w:asciiTheme="majorBidi" w:hAnsiTheme="majorBidi" w:cstheme="majorBidi"/>
        </w:rPr>
        <w:t xml:space="preserve"> </w:t>
      </w:r>
      <w:r w:rsidR="009907D4" w:rsidRPr="006C3886">
        <w:rPr>
          <w:rFonts w:asciiTheme="majorBidi" w:hAnsiTheme="majorBidi" w:cstheme="majorBidi"/>
        </w:rPr>
        <w:fldChar w:fldCharType="begin" w:fldLock="1"/>
      </w:r>
      <w:r w:rsidR="00BA1036">
        <w:rPr>
          <w:rFonts w:asciiTheme="majorBidi" w:hAnsiTheme="majorBidi" w:cstheme="majorBidi"/>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009907D4" w:rsidRPr="006C3886">
        <w:rPr>
          <w:rFonts w:asciiTheme="majorBidi" w:hAnsiTheme="majorBidi" w:cstheme="majorBidi"/>
        </w:rPr>
        <w:fldChar w:fldCharType="separate"/>
      </w:r>
      <w:r w:rsidR="005C75B0" w:rsidRPr="005C75B0">
        <w:rPr>
          <w:rFonts w:asciiTheme="majorBidi" w:hAnsiTheme="majorBidi" w:cstheme="majorBidi"/>
          <w:noProof/>
        </w:rPr>
        <w:t>(Goldschmidt-Gjerløw, 2019)</w:t>
      </w:r>
      <w:r w:rsidR="009907D4" w:rsidRPr="006C3886">
        <w:rPr>
          <w:rFonts w:asciiTheme="majorBidi" w:hAnsiTheme="majorBidi" w:cstheme="majorBidi"/>
        </w:rPr>
        <w:fldChar w:fldCharType="end"/>
      </w:r>
      <w:r w:rsidR="00B22079" w:rsidRPr="006C3886">
        <w:rPr>
          <w:rFonts w:asciiTheme="majorBidi" w:hAnsiTheme="majorBidi" w:cstheme="majorBidi"/>
        </w:rPr>
        <w:t xml:space="preserve">. </w:t>
      </w:r>
      <w:r w:rsidR="00CB3381" w:rsidRPr="006C3886">
        <w:rPr>
          <w:rFonts w:asciiTheme="majorBidi" w:hAnsiTheme="majorBidi" w:cstheme="majorBidi"/>
        </w:rPr>
        <w:t>As</w:t>
      </w:r>
      <w:r w:rsidR="00B22079" w:rsidRPr="006C3886">
        <w:rPr>
          <w:rFonts w:asciiTheme="majorBidi" w:hAnsiTheme="majorBidi" w:cstheme="majorBidi"/>
        </w:rPr>
        <w:t xml:space="preserve"> t</w:t>
      </w:r>
      <w:r w:rsidRPr="006C3886">
        <w:rPr>
          <w:rFonts w:asciiTheme="majorBidi" w:hAnsiTheme="majorBidi" w:cstheme="majorBidi"/>
        </w:rPr>
        <w:t xml:space="preserve">eachers </w:t>
      </w:r>
      <w:r w:rsidR="00CB3381" w:rsidRPr="006C3886">
        <w:rPr>
          <w:rFonts w:asciiTheme="majorBidi" w:hAnsiTheme="majorBidi" w:cstheme="majorBidi"/>
        </w:rPr>
        <w:t xml:space="preserve">spend </w:t>
      </w:r>
      <w:r w:rsidRPr="006C3886">
        <w:rPr>
          <w:rFonts w:asciiTheme="majorBidi" w:hAnsiTheme="majorBidi" w:cstheme="majorBidi"/>
        </w:rPr>
        <w:t>several hours a day</w:t>
      </w:r>
      <w:r w:rsidR="00CB3381" w:rsidRPr="006C3886">
        <w:rPr>
          <w:rFonts w:asciiTheme="majorBidi" w:hAnsiTheme="majorBidi" w:cstheme="majorBidi"/>
        </w:rPr>
        <w:t xml:space="preserve"> with </w:t>
      </w:r>
      <w:r w:rsidR="006B3069">
        <w:rPr>
          <w:rFonts w:asciiTheme="majorBidi" w:hAnsiTheme="majorBidi" w:cstheme="majorBidi"/>
        </w:rPr>
        <w:t>pupils</w:t>
      </w:r>
      <w:r w:rsidRPr="006C3886">
        <w:rPr>
          <w:rFonts w:asciiTheme="majorBidi" w:hAnsiTheme="majorBidi" w:cstheme="majorBidi"/>
        </w:rPr>
        <w:t>,</w:t>
      </w:r>
      <w:r w:rsidR="00CB3381" w:rsidRPr="006C3886">
        <w:rPr>
          <w:rFonts w:asciiTheme="majorBidi" w:hAnsiTheme="majorBidi" w:cstheme="majorBidi"/>
        </w:rPr>
        <w:t xml:space="preserve"> it is </w:t>
      </w:r>
      <w:r w:rsidR="006E2D03">
        <w:rPr>
          <w:rFonts w:asciiTheme="majorBidi" w:hAnsiTheme="majorBidi" w:cstheme="majorBidi"/>
        </w:rPr>
        <w:t xml:space="preserve">important </w:t>
      </w:r>
      <w:r w:rsidR="00CB3381" w:rsidRPr="006C3886">
        <w:rPr>
          <w:rFonts w:asciiTheme="majorBidi" w:hAnsiTheme="majorBidi" w:cstheme="majorBidi"/>
        </w:rPr>
        <w:t>they will discuss</w:t>
      </w:r>
      <w:r w:rsidRPr="006C3886">
        <w:rPr>
          <w:rFonts w:asciiTheme="majorBidi" w:hAnsiTheme="majorBidi" w:cstheme="majorBidi"/>
        </w:rPr>
        <w:t xml:space="preserve"> </w:t>
      </w:r>
      <w:r w:rsidR="00CB3381" w:rsidRPr="006C3886">
        <w:rPr>
          <w:rFonts w:asciiTheme="majorBidi" w:hAnsiTheme="majorBidi" w:cstheme="majorBidi"/>
        </w:rPr>
        <w:t xml:space="preserve">CSAA with </w:t>
      </w:r>
      <w:r w:rsidR="006B3069">
        <w:rPr>
          <w:rFonts w:asciiTheme="majorBidi" w:hAnsiTheme="majorBidi" w:cstheme="majorBidi"/>
        </w:rPr>
        <w:t>pupils</w:t>
      </w:r>
      <w:r w:rsidR="00CB3381" w:rsidRPr="006C3886">
        <w:rPr>
          <w:rFonts w:asciiTheme="majorBidi" w:hAnsiTheme="majorBidi" w:cstheme="majorBidi"/>
        </w:rPr>
        <w:t xml:space="preserve">. </w:t>
      </w:r>
      <w:r w:rsidR="006E2D03">
        <w:rPr>
          <w:rFonts w:asciiTheme="majorBidi" w:hAnsiTheme="majorBidi" w:cstheme="majorBidi"/>
        </w:rPr>
        <w:t>W</w:t>
      </w:r>
      <w:r w:rsidR="006E2D03" w:rsidRPr="006C3886">
        <w:rPr>
          <w:rFonts w:asciiTheme="majorBidi" w:hAnsiTheme="majorBidi" w:cstheme="majorBidi"/>
        </w:rPr>
        <w:t xml:space="preserve">hen teachers address </w:t>
      </w:r>
      <w:r w:rsidR="006E2D03">
        <w:rPr>
          <w:rFonts w:asciiTheme="majorBidi" w:hAnsiTheme="majorBidi" w:cstheme="majorBidi"/>
        </w:rPr>
        <w:t>CSAA</w:t>
      </w:r>
      <w:r w:rsidR="006E2D03" w:rsidRPr="006C3886">
        <w:rPr>
          <w:rFonts w:asciiTheme="majorBidi" w:hAnsiTheme="majorBidi" w:cstheme="majorBidi"/>
        </w:rPr>
        <w:t xml:space="preserve"> with their </w:t>
      </w:r>
      <w:r w:rsidR="006B3069">
        <w:rPr>
          <w:rFonts w:asciiTheme="majorBidi" w:hAnsiTheme="majorBidi" w:cstheme="majorBidi"/>
        </w:rPr>
        <w:t>pupils</w:t>
      </w:r>
      <w:r w:rsidR="006E2D03" w:rsidRPr="006C3886">
        <w:rPr>
          <w:rFonts w:asciiTheme="majorBidi" w:hAnsiTheme="majorBidi" w:cstheme="majorBidi"/>
        </w:rPr>
        <w:t xml:space="preserve">, </w:t>
      </w:r>
      <w:r w:rsidR="006B3069">
        <w:rPr>
          <w:rFonts w:asciiTheme="majorBidi" w:hAnsiTheme="majorBidi" w:cstheme="majorBidi"/>
        </w:rPr>
        <w:t>pupils</w:t>
      </w:r>
      <w:r w:rsidR="006E2D03" w:rsidRPr="006C3886">
        <w:rPr>
          <w:rFonts w:asciiTheme="majorBidi" w:hAnsiTheme="majorBidi" w:cstheme="majorBidi"/>
        </w:rPr>
        <w:t xml:space="preserve"> become informed about what </w:t>
      </w:r>
      <w:r w:rsidR="000A15A4">
        <w:rPr>
          <w:rFonts w:asciiTheme="majorBidi" w:hAnsiTheme="majorBidi" w:cstheme="majorBidi"/>
        </w:rPr>
        <w:t>CSAA</w:t>
      </w:r>
      <w:r w:rsidR="006E2D03" w:rsidRPr="006C3886">
        <w:rPr>
          <w:rFonts w:asciiTheme="majorBidi" w:hAnsiTheme="majorBidi" w:cstheme="majorBidi"/>
        </w:rPr>
        <w:t xml:space="preserve"> is, what relationships are characteristic between the abuser and the victim, and what they can do to break out of this pattern</w:t>
      </w:r>
      <w:r w:rsidR="000A15A4">
        <w:rPr>
          <w:rFonts w:asciiTheme="majorBidi" w:hAnsiTheme="majorBidi" w:cstheme="majorBidi"/>
        </w:rPr>
        <w:t xml:space="preserve">. The discussions over CSAA between teachers and </w:t>
      </w:r>
      <w:r w:rsidR="006B3069">
        <w:rPr>
          <w:rFonts w:asciiTheme="majorBidi" w:hAnsiTheme="majorBidi" w:cstheme="majorBidi"/>
        </w:rPr>
        <w:t>pupils</w:t>
      </w:r>
      <w:r w:rsidR="000A15A4">
        <w:rPr>
          <w:rFonts w:asciiTheme="majorBidi" w:hAnsiTheme="majorBidi" w:cstheme="majorBidi"/>
        </w:rPr>
        <w:t xml:space="preserve"> gives </w:t>
      </w:r>
      <w:r w:rsidR="006B3069">
        <w:rPr>
          <w:rFonts w:asciiTheme="majorBidi" w:hAnsiTheme="majorBidi" w:cstheme="majorBidi"/>
        </w:rPr>
        <w:t>pupils</w:t>
      </w:r>
      <w:r w:rsidR="000A15A4">
        <w:rPr>
          <w:rFonts w:asciiTheme="majorBidi" w:hAnsiTheme="majorBidi" w:cstheme="majorBidi"/>
        </w:rPr>
        <w:t xml:space="preserve"> greater protection a</w:t>
      </w:r>
      <w:r w:rsidR="00406202">
        <w:rPr>
          <w:rFonts w:asciiTheme="majorBidi" w:hAnsiTheme="majorBidi" w:cstheme="majorBidi"/>
        </w:rPr>
        <w:t>nd safety</w:t>
      </w:r>
      <w:r w:rsidR="006E2D03" w:rsidRPr="006C3886">
        <w:rPr>
          <w:rFonts w:asciiTheme="majorBidi" w:hAnsiTheme="majorBidi" w:cstheme="majorBidi"/>
        </w:rPr>
        <w:t xml:space="preserve">. </w:t>
      </w:r>
      <w:r w:rsidR="00CB3381" w:rsidRPr="006C3886">
        <w:rPr>
          <w:rFonts w:asciiTheme="majorBidi" w:hAnsiTheme="majorBidi" w:cstheme="majorBidi"/>
        </w:rPr>
        <w:t xml:space="preserve">By openly discussing </w:t>
      </w:r>
      <w:r w:rsidRPr="006C3886">
        <w:rPr>
          <w:rFonts w:asciiTheme="majorBidi" w:hAnsiTheme="majorBidi" w:cstheme="majorBidi"/>
        </w:rPr>
        <w:t>CSAA</w:t>
      </w:r>
      <w:r w:rsidR="00CB3381" w:rsidRPr="006C3886">
        <w:rPr>
          <w:rFonts w:asciiTheme="majorBidi" w:hAnsiTheme="majorBidi" w:cstheme="majorBidi"/>
        </w:rPr>
        <w:t xml:space="preserve">, teachers </w:t>
      </w:r>
      <w:r w:rsidRPr="006C3886">
        <w:rPr>
          <w:rFonts w:asciiTheme="majorBidi" w:hAnsiTheme="majorBidi" w:cstheme="majorBidi"/>
        </w:rPr>
        <w:t xml:space="preserve">can alert to signs that a </w:t>
      </w:r>
      <w:r w:rsidR="006B3069">
        <w:rPr>
          <w:rFonts w:asciiTheme="majorBidi" w:hAnsiTheme="majorBidi" w:cstheme="majorBidi"/>
        </w:rPr>
        <w:t>pupil</w:t>
      </w:r>
      <w:r w:rsidRPr="006C3886">
        <w:rPr>
          <w:rFonts w:asciiTheme="majorBidi" w:hAnsiTheme="majorBidi" w:cstheme="majorBidi"/>
        </w:rPr>
        <w:t xml:space="preserve"> may be subjected to violence or abuse</w:t>
      </w:r>
      <w:r w:rsidR="009907D4" w:rsidRPr="006C3886">
        <w:rPr>
          <w:rFonts w:asciiTheme="majorBidi" w:hAnsiTheme="majorBidi" w:cstheme="majorBidi"/>
        </w:rPr>
        <w:t xml:space="preserve">, and promote disclosure of children who are victims of CSAA. </w:t>
      </w:r>
    </w:p>
    <w:p w14:paraId="723976BE" w14:textId="6AC4A465" w:rsidR="008A2212" w:rsidRDefault="008A2212" w:rsidP="00EE38FA">
      <w:pPr>
        <w:contextualSpacing/>
        <w:rPr>
          <w:rFonts w:asciiTheme="majorBidi" w:hAnsiTheme="majorBidi" w:cstheme="majorBidi"/>
          <w:sz w:val="24"/>
          <w:szCs w:val="24"/>
        </w:rPr>
      </w:pPr>
      <w:r w:rsidRPr="006C3886">
        <w:rPr>
          <w:rFonts w:asciiTheme="majorBidi" w:hAnsiTheme="majorBidi" w:cstheme="majorBidi"/>
          <w:sz w:val="24"/>
          <w:szCs w:val="24"/>
        </w:rPr>
        <w:t xml:space="preserve">A timely disclosure of CSAA, which is appropriately responded to, has the potential to reduce the risk for subsequent sexual exploitation/revictimization, and to foreshorten the predations of offenders. To achieve this, responsible and trusted adults in the lives of children need to learn how to invite a genuine disclosure of CSAA. Previous research shows that children do not often disclose their CSAA experience with teachers. </w:t>
      </w:r>
      <w:r w:rsidR="002D1E86" w:rsidRPr="006C3886">
        <w:rPr>
          <w:rFonts w:asciiTheme="majorBidi" w:hAnsiTheme="majorBidi" w:cstheme="majorBidi"/>
          <w:sz w:val="24"/>
          <w:szCs w:val="24"/>
        </w:rPr>
        <w:t>In a national study conducted in the United States a</w:t>
      </w:r>
      <w:r w:rsidRPr="006C3886">
        <w:rPr>
          <w:rFonts w:asciiTheme="majorBidi" w:hAnsiTheme="majorBidi" w:cstheme="majorBidi"/>
          <w:bCs/>
          <w:sz w:val="24"/>
          <w:szCs w:val="24"/>
        </w:rPr>
        <w:t xml:space="preserve">mong youth aged 10-17, 66.3% did not disclose the abuse to a parent or any other adult, </w:t>
      </w:r>
      <w:r w:rsidR="0085227D" w:rsidRPr="006C3886">
        <w:rPr>
          <w:rFonts w:asciiTheme="majorBidi" w:hAnsiTheme="majorBidi" w:cstheme="majorBidi"/>
          <w:bCs/>
          <w:sz w:val="24"/>
          <w:szCs w:val="24"/>
        </w:rPr>
        <w:t xml:space="preserve">however, from those who did disclose the abuse, 31% disclosed to their parents, </w:t>
      </w:r>
      <w:r w:rsidRPr="006C3886">
        <w:rPr>
          <w:rFonts w:asciiTheme="majorBidi" w:hAnsiTheme="majorBidi" w:cstheme="majorBidi"/>
          <w:bCs/>
          <w:sz w:val="24"/>
          <w:szCs w:val="24"/>
        </w:rPr>
        <w:t>19.1% to the police</w:t>
      </w:r>
      <w:r w:rsidR="00091E3E" w:rsidRPr="006C3886">
        <w:rPr>
          <w:rFonts w:asciiTheme="majorBidi" w:hAnsiTheme="majorBidi" w:cstheme="majorBidi"/>
          <w:bCs/>
          <w:sz w:val="24"/>
          <w:szCs w:val="24"/>
        </w:rPr>
        <w:t>,</w:t>
      </w:r>
      <w:r w:rsidRPr="006C3886">
        <w:rPr>
          <w:rFonts w:asciiTheme="majorBidi" w:hAnsiTheme="majorBidi" w:cstheme="majorBidi"/>
          <w:bCs/>
          <w:sz w:val="24"/>
          <w:szCs w:val="24"/>
        </w:rPr>
        <w:t xml:space="preserve"> and 21.8% to a teacher </w:t>
      </w:r>
      <w:r w:rsidRPr="006C3886">
        <w:rPr>
          <w:rFonts w:asciiTheme="majorBidi" w:hAnsiTheme="majorBidi" w:cstheme="majorBidi"/>
          <w:bCs/>
          <w:sz w:val="24"/>
          <w:szCs w:val="24"/>
        </w:rPr>
        <w:fldChar w:fldCharType="begin" w:fldLock="1"/>
      </w:r>
      <w:r w:rsidR="00BA1036">
        <w:rPr>
          <w:rFonts w:asciiTheme="majorBidi" w:hAnsiTheme="majorBidi" w:cstheme="majorBidi"/>
          <w:bCs/>
          <w:sz w:val="24"/>
          <w:szCs w:val="24"/>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6C3886">
        <w:rPr>
          <w:rFonts w:asciiTheme="majorBidi" w:hAnsiTheme="majorBidi" w:cstheme="majorBidi"/>
          <w:bCs/>
          <w:sz w:val="24"/>
          <w:szCs w:val="24"/>
        </w:rPr>
        <w:fldChar w:fldCharType="separate"/>
      </w:r>
      <w:r w:rsidR="005C75B0" w:rsidRPr="005C75B0">
        <w:rPr>
          <w:rFonts w:asciiTheme="majorBidi" w:hAnsiTheme="majorBidi" w:cstheme="majorBidi"/>
          <w:bCs/>
          <w:noProof/>
          <w:sz w:val="24"/>
          <w:szCs w:val="24"/>
        </w:rPr>
        <w:t>(Gewirtz-Meydan &amp; Finkelhor, 2019)</w:t>
      </w:r>
      <w:r w:rsidRPr="006C3886">
        <w:rPr>
          <w:rFonts w:asciiTheme="majorBidi" w:hAnsiTheme="majorBidi" w:cstheme="majorBidi"/>
          <w:bCs/>
          <w:sz w:val="24"/>
          <w:szCs w:val="24"/>
        </w:rPr>
        <w:fldChar w:fldCharType="end"/>
      </w:r>
      <w:r w:rsidRPr="006C3886">
        <w:rPr>
          <w:rFonts w:asciiTheme="majorBidi" w:hAnsiTheme="majorBidi" w:cstheme="majorBidi"/>
          <w:bCs/>
          <w:sz w:val="24"/>
          <w:szCs w:val="24"/>
        </w:rPr>
        <w:t xml:space="preserve">. </w:t>
      </w:r>
      <w:r w:rsidR="00091E3E" w:rsidRPr="006C3886">
        <w:rPr>
          <w:rFonts w:asciiTheme="majorBidi" w:hAnsiTheme="majorBidi" w:cstheme="majorBidi"/>
          <w:bCs/>
          <w:sz w:val="24"/>
          <w:szCs w:val="24"/>
        </w:rPr>
        <w:t xml:space="preserve">Similarly, in another study conducted among CSAA survivors, </w:t>
      </w:r>
      <w:r w:rsidRPr="006C3886">
        <w:rPr>
          <w:rFonts w:asciiTheme="majorBidi" w:hAnsiTheme="majorBidi" w:cstheme="majorBidi"/>
          <w:sz w:val="24"/>
          <w:szCs w:val="24"/>
        </w:rPr>
        <w:t>75</w:t>
      </w:r>
      <w:r w:rsidR="00091E3E" w:rsidRPr="006C3886">
        <w:rPr>
          <w:rFonts w:asciiTheme="majorBidi" w:hAnsiTheme="majorBidi" w:cstheme="majorBidi"/>
          <w:sz w:val="24"/>
          <w:szCs w:val="24"/>
        </w:rPr>
        <w:t>%</w:t>
      </w:r>
      <w:r w:rsidRPr="006C3886">
        <w:rPr>
          <w:rFonts w:asciiTheme="majorBidi" w:hAnsiTheme="majorBidi" w:cstheme="majorBidi"/>
          <w:sz w:val="24"/>
          <w:szCs w:val="24"/>
        </w:rPr>
        <w:t xml:space="preserve"> of the respondents did not disclose the abuse during their childhood. Of the </w:t>
      </w:r>
      <w:r w:rsidR="00192F90" w:rsidRPr="006C3886">
        <w:rPr>
          <w:rFonts w:asciiTheme="majorBidi" w:hAnsiTheme="majorBidi" w:cstheme="majorBidi"/>
          <w:sz w:val="24"/>
          <w:szCs w:val="24"/>
        </w:rPr>
        <w:t>25%</w:t>
      </w:r>
      <w:r w:rsidRPr="006C3886">
        <w:rPr>
          <w:rFonts w:asciiTheme="majorBidi" w:hAnsiTheme="majorBidi" w:cstheme="majorBidi"/>
          <w:sz w:val="24"/>
          <w:szCs w:val="24"/>
        </w:rPr>
        <w:t xml:space="preserve"> of the survivors who reported that they told someone about the abuse; </w:t>
      </w:r>
      <w:r w:rsidR="00192F90" w:rsidRPr="006C3886">
        <w:rPr>
          <w:rFonts w:asciiTheme="majorBidi" w:hAnsiTheme="majorBidi" w:cstheme="majorBidi"/>
          <w:sz w:val="24"/>
          <w:szCs w:val="24"/>
        </w:rPr>
        <w:t xml:space="preserve">only 7% disclosed the abuse to their teacher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(Wager, 2015)</w:t>
      </w:r>
      <w:r w:rsidRPr="006C3886">
        <w:rPr>
          <w:rFonts w:asciiTheme="majorBidi" w:hAnsiTheme="majorBidi" w:cstheme="majorBidi"/>
          <w:sz w:val="24"/>
          <w:szCs w:val="24"/>
        </w:rPr>
        <w:fldChar w:fldCharType="end"/>
      </w:r>
      <w:r w:rsidR="00192F90" w:rsidRPr="006C3886">
        <w:rPr>
          <w:rFonts w:asciiTheme="majorBidi" w:hAnsiTheme="majorBidi" w:cstheme="majorBidi"/>
          <w:sz w:val="24"/>
          <w:szCs w:val="24"/>
        </w:rPr>
        <w:t>. F</w:t>
      </w:r>
      <w:r w:rsidRPr="006C3886">
        <w:rPr>
          <w:rFonts w:asciiTheme="majorBidi" w:hAnsiTheme="majorBidi" w:cstheme="majorBidi"/>
          <w:sz w:val="24"/>
          <w:szCs w:val="24"/>
        </w:rPr>
        <w:t xml:space="preserve">indings from </w:t>
      </w:r>
      <w:proofErr w:type="spellStart"/>
      <w:r w:rsidRPr="006C3886">
        <w:rPr>
          <w:rFonts w:asciiTheme="majorBidi" w:hAnsiTheme="majorBidi" w:cstheme="majorBidi"/>
          <w:sz w:val="24"/>
          <w:szCs w:val="24"/>
        </w:rPr>
        <w:t>Alaggia’s</w:t>
      </w:r>
      <w:proofErr w:type="spellEnd"/>
      <w:r w:rsidRPr="006C3886">
        <w:rPr>
          <w:rFonts w:asciiTheme="majorBidi" w:hAnsiTheme="majorBidi" w:cstheme="majorBidi"/>
          <w:sz w:val="24"/>
          <w:szCs w:val="24"/>
        </w:rPr>
        <w:t xml:space="preserve"> </w:t>
      </w:r>
      <w:r w:rsidR="00192F90"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00192F90" w:rsidRPr="006C3886">
        <w:rPr>
          <w:rFonts w:asciiTheme="majorBidi" w:hAnsiTheme="majorBidi" w:cstheme="majorBidi"/>
          <w:sz w:val="24"/>
          <w:szCs w:val="24"/>
        </w:rPr>
        <w:fldChar w:fldCharType="separate"/>
      </w:r>
      <w:r w:rsidR="00192F90" w:rsidRPr="006C3886">
        <w:rPr>
          <w:rFonts w:asciiTheme="majorBidi" w:hAnsiTheme="majorBidi" w:cstheme="majorBidi"/>
          <w:noProof/>
          <w:sz w:val="24"/>
          <w:szCs w:val="24"/>
        </w:rPr>
        <w:t>(2010)</w:t>
      </w:r>
      <w:r w:rsidR="00192F90" w:rsidRPr="006C3886">
        <w:rPr>
          <w:rFonts w:asciiTheme="majorBidi" w:hAnsiTheme="majorBidi" w:cstheme="majorBidi"/>
          <w:sz w:val="24"/>
          <w:szCs w:val="24"/>
        </w:rPr>
        <w:fldChar w:fldCharType="end"/>
      </w:r>
      <w:r w:rsidR="00822811">
        <w:rPr>
          <w:rFonts w:asciiTheme="majorBidi" w:hAnsiTheme="majorBidi" w:cstheme="majorBidi"/>
          <w:sz w:val="24"/>
          <w:szCs w:val="24"/>
        </w:rPr>
        <w:t xml:space="preserve"> </w:t>
      </w:r>
      <w:r w:rsidRPr="006C3886">
        <w:rPr>
          <w:rFonts w:asciiTheme="majorBidi" w:hAnsiTheme="majorBidi" w:cstheme="majorBidi"/>
          <w:sz w:val="24"/>
          <w:szCs w:val="24"/>
        </w:rPr>
        <w:t xml:space="preserve">study with adult survivors suggest </w:t>
      </w:r>
      <w:r w:rsidRPr="006C3886">
        <w:rPr>
          <w:rFonts w:asciiTheme="majorBidi" w:hAnsiTheme="majorBidi" w:cstheme="majorBidi"/>
          <w:sz w:val="24"/>
          <w:szCs w:val="24"/>
        </w:rPr>
        <w:lastRenderedPageBreak/>
        <w:t>that there is an expectation that teach</w:t>
      </w:r>
      <w:r w:rsidRPr="00B165CA">
        <w:rPr>
          <w:rFonts w:asciiTheme="majorBidi" w:hAnsiTheme="majorBidi" w:cstheme="majorBidi"/>
          <w:sz w:val="24"/>
          <w:szCs w:val="24"/>
        </w:rPr>
        <w:t xml:space="preserve">ers would </w:t>
      </w:r>
      <w:r w:rsidR="00474A71" w:rsidRPr="00B165CA">
        <w:rPr>
          <w:rFonts w:asciiTheme="majorBidi" w:hAnsiTheme="majorBidi" w:cstheme="majorBidi"/>
          <w:sz w:val="24"/>
          <w:szCs w:val="24"/>
        </w:rPr>
        <w:t>recognize</w:t>
      </w:r>
      <w:r w:rsidRPr="00EF04C0">
        <w:rPr>
          <w:rFonts w:asciiTheme="majorBidi" w:hAnsiTheme="majorBidi" w:cstheme="majorBidi"/>
          <w:sz w:val="24"/>
          <w:szCs w:val="24"/>
        </w:rPr>
        <w:t xml:space="preserve"> di</w:t>
      </w:r>
      <w:r w:rsidRPr="006E2D03">
        <w:rPr>
          <w:rFonts w:asciiTheme="majorBidi" w:hAnsiTheme="majorBidi" w:cstheme="majorBidi"/>
          <w:sz w:val="24"/>
          <w:szCs w:val="24"/>
        </w:rPr>
        <w:t xml:space="preserve">stress in </w:t>
      </w:r>
      <w:r w:rsidR="00474A71" w:rsidRPr="006E2D03">
        <w:rPr>
          <w:rFonts w:asciiTheme="majorBidi" w:hAnsiTheme="majorBidi" w:cstheme="majorBidi"/>
          <w:sz w:val="24"/>
          <w:szCs w:val="24"/>
        </w:rPr>
        <w:t xml:space="preserve">their </w:t>
      </w:r>
      <w:r w:rsidR="006B3069">
        <w:rPr>
          <w:rFonts w:asciiTheme="majorBidi" w:hAnsiTheme="majorBidi" w:cstheme="majorBidi"/>
          <w:sz w:val="24"/>
          <w:szCs w:val="24"/>
        </w:rPr>
        <w:t>pupils</w:t>
      </w:r>
      <w:r w:rsidR="00474A71" w:rsidRPr="006E2D03">
        <w:rPr>
          <w:rFonts w:asciiTheme="majorBidi" w:hAnsiTheme="majorBidi" w:cstheme="majorBidi"/>
          <w:sz w:val="24"/>
          <w:szCs w:val="24"/>
        </w:rPr>
        <w:t>,</w:t>
      </w:r>
      <w:r w:rsidRPr="006E2D03">
        <w:rPr>
          <w:rFonts w:asciiTheme="majorBidi" w:hAnsiTheme="majorBidi" w:cstheme="majorBidi"/>
          <w:sz w:val="24"/>
          <w:szCs w:val="24"/>
        </w:rPr>
        <w:t xml:space="preserve"> and that if they were to directly ask about the cause, this would have provoked a disclosure. </w:t>
      </w:r>
    </w:p>
    <w:p w14:paraId="4070F8B6" w14:textId="5CB41F4D" w:rsidR="00840F10" w:rsidRPr="00F36FCF" w:rsidRDefault="00E832FA" w:rsidP="00EE38FA">
      <w:pPr>
        <w:contextualSpacing/>
        <w:rPr>
          <w:rFonts w:asciiTheme="majorBidi" w:hAnsiTheme="majorBidi" w:cstheme="majorBidi"/>
          <w:sz w:val="24"/>
          <w:szCs w:val="24"/>
        </w:rPr>
      </w:pPr>
      <w:r>
        <w:rPr>
          <w:rFonts w:asciiTheme="majorBidi" w:hAnsiTheme="majorBidi" w:cstheme="majorBidi"/>
          <w:sz w:val="24"/>
          <w:szCs w:val="24"/>
        </w:rPr>
        <w:t xml:space="preserve">It is unfortunate that children do not feel comfortable discussing or disclosing CSAA with their teachers </w:t>
      </w:r>
      <w:r>
        <w:rPr>
          <w:rFonts w:asciiTheme="majorBidi" w:hAnsiTheme="majorBidi" w:cstheme="majorBidi"/>
          <w:sz w:val="24"/>
          <w:szCs w:val="24"/>
        </w:rPr>
        <w:fldChar w:fldCharType="begin" w:fldLock="1"/>
      </w:r>
      <w:r w:rsidR="00DA775A">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Pr>
          <w:rFonts w:asciiTheme="majorBidi" w:hAnsiTheme="majorBidi" w:cstheme="majorBidi"/>
          <w:sz w:val="24"/>
          <w:szCs w:val="24"/>
        </w:rPr>
        <w:fldChar w:fldCharType="separate"/>
      </w:r>
      <w:r w:rsidRPr="00E832FA">
        <w:rPr>
          <w:rFonts w:asciiTheme="majorBidi" w:hAnsiTheme="majorBidi" w:cstheme="majorBidi"/>
          <w:noProof/>
          <w:sz w:val="24"/>
          <w:szCs w:val="24"/>
        </w:rPr>
        <w:t>(Schönbucher et al., 2012)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E767DA">
        <w:rPr>
          <w:rFonts w:asciiTheme="majorBidi" w:hAnsiTheme="majorBidi" w:cstheme="majorBidi"/>
          <w:sz w:val="24"/>
          <w:szCs w:val="24"/>
        </w:rPr>
        <w:t xml:space="preserve">Children and adolescents </w:t>
      </w:r>
      <w:r w:rsidRPr="00E832FA">
        <w:rPr>
          <w:rFonts w:asciiTheme="majorBidi" w:hAnsiTheme="majorBidi" w:cstheme="majorBidi"/>
          <w:sz w:val="24"/>
          <w:szCs w:val="24"/>
        </w:rPr>
        <w:t xml:space="preserve">need adults from all spheres of their life to </w:t>
      </w:r>
      <w:r w:rsidR="00E767DA">
        <w:rPr>
          <w:rFonts w:asciiTheme="majorBidi" w:hAnsiTheme="majorBidi" w:cstheme="majorBidi"/>
          <w:sz w:val="24"/>
          <w:szCs w:val="24"/>
        </w:rPr>
        <w:t xml:space="preserve">openly discuss and </w:t>
      </w:r>
      <w:r w:rsidRPr="00E832FA">
        <w:rPr>
          <w:rFonts w:asciiTheme="majorBidi" w:hAnsiTheme="majorBidi" w:cstheme="majorBidi"/>
          <w:sz w:val="24"/>
          <w:szCs w:val="24"/>
        </w:rPr>
        <w:t>sensitively</w:t>
      </w:r>
      <w:r w:rsidR="00E767DA">
        <w:rPr>
          <w:rFonts w:asciiTheme="majorBidi" w:hAnsiTheme="majorBidi" w:cstheme="majorBidi"/>
          <w:sz w:val="24"/>
          <w:szCs w:val="24"/>
        </w:rPr>
        <w:t xml:space="preserve"> respond</w:t>
      </w:r>
      <w:r w:rsidRPr="00E832FA">
        <w:rPr>
          <w:rFonts w:asciiTheme="majorBidi" w:hAnsiTheme="majorBidi" w:cstheme="majorBidi"/>
          <w:sz w:val="24"/>
          <w:szCs w:val="24"/>
        </w:rPr>
        <w:t xml:space="preserve"> to </w:t>
      </w:r>
      <w:r w:rsidR="00E767DA">
        <w:rPr>
          <w:rFonts w:asciiTheme="majorBidi" w:hAnsiTheme="majorBidi" w:cstheme="majorBidi"/>
          <w:sz w:val="24"/>
          <w:szCs w:val="24"/>
        </w:rPr>
        <w:t>CSAA</w:t>
      </w:r>
      <w:r w:rsidRPr="00E832FA">
        <w:rPr>
          <w:rFonts w:asciiTheme="majorBidi" w:hAnsiTheme="majorBidi" w:cstheme="majorBidi"/>
          <w:sz w:val="24"/>
          <w:szCs w:val="24"/>
        </w:rPr>
        <w:t>, including parents, teachers, police, magistrates, and treatment-providing workers.</w:t>
      </w:r>
      <w:r w:rsidR="00E767DA">
        <w:rPr>
          <w:rFonts w:asciiTheme="majorBidi" w:hAnsiTheme="majorBidi" w:cstheme="majorBidi"/>
          <w:sz w:val="24"/>
          <w:szCs w:val="24"/>
        </w:rPr>
        <w:t xml:space="preserve"> The current study sought to examine the factors that enable such an open discussion between teachers and </w:t>
      </w:r>
      <w:r w:rsidR="006B3069">
        <w:rPr>
          <w:rFonts w:asciiTheme="majorBidi" w:hAnsiTheme="majorBidi" w:cstheme="majorBidi"/>
          <w:sz w:val="24"/>
          <w:szCs w:val="24"/>
        </w:rPr>
        <w:t>pupils</w:t>
      </w:r>
      <w:r w:rsidR="006E7D0D">
        <w:rPr>
          <w:rFonts w:asciiTheme="majorBidi" w:hAnsiTheme="majorBidi" w:cstheme="majorBidi"/>
          <w:sz w:val="24"/>
          <w:szCs w:val="24"/>
        </w:rPr>
        <w:t xml:space="preserve">. </w:t>
      </w:r>
      <w:r w:rsidR="002678B1">
        <w:rPr>
          <w:rFonts w:asciiTheme="majorBidi" w:hAnsiTheme="majorBidi" w:cstheme="majorBidi"/>
          <w:sz w:val="24"/>
          <w:szCs w:val="24"/>
        </w:rPr>
        <w:t xml:space="preserve">While previous research on the discussion of CSAA between teachers and </w:t>
      </w:r>
      <w:r w:rsidR="006B3069">
        <w:rPr>
          <w:rFonts w:asciiTheme="majorBidi" w:hAnsiTheme="majorBidi" w:cstheme="majorBidi"/>
          <w:sz w:val="24"/>
          <w:szCs w:val="24"/>
        </w:rPr>
        <w:t>pupils</w:t>
      </w:r>
      <w:r w:rsidR="002678B1">
        <w:rPr>
          <w:rFonts w:asciiTheme="majorBidi" w:hAnsiTheme="majorBidi" w:cstheme="majorBidi"/>
          <w:sz w:val="24"/>
          <w:szCs w:val="24"/>
        </w:rPr>
        <w:t xml:space="preserve"> mainly focused on the perspective of either the </w:t>
      </w:r>
      <w:r w:rsidR="006B3069">
        <w:rPr>
          <w:rFonts w:asciiTheme="majorBidi" w:hAnsiTheme="majorBidi" w:cstheme="majorBidi"/>
          <w:sz w:val="24"/>
          <w:szCs w:val="24"/>
        </w:rPr>
        <w:t>pupils</w:t>
      </w:r>
      <w:r w:rsidR="002678B1">
        <w:rPr>
          <w:rFonts w:asciiTheme="majorBidi" w:hAnsiTheme="majorBidi" w:cstheme="majorBidi"/>
          <w:sz w:val="24"/>
          <w:szCs w:val="24"/>
        </w:rPr>
        <w:t xml:space="preserve"> </w:t>
      </w:r>
      <w:r w:rsidR="002678B1">
        <w:rPr>
          <w:rFonts w:asciiTheme="majorBidi" w:hAnsiTheme="majorBidi" w:cstheme="majorBidi"/>
          <w:sz w:val="24"/>
          <w:szCs w:val="24"/>
        </w:rPr>
        <w:fldChar w:fldCharType="begin" w:fldLock="1"/>
      </w:r>
      <w:r w:rsidR="002678B1">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002678B1">
        <w:rPr>
          <w:rFonts w:asciiTheme="majorBidi" w:hAnsiTheme="majorBidi" w:cstheme="majorBidi"/>
          <w:sz w:val="24"/>
          <w:szCs w:val="24"/>
        </w:rPr>
        <w:fldChar w:fldCharType="separate"/>
      </w:r>
      <w:r w:rsidR="002678B1" w:rsidRPr="00E832FA">
        <w:rPr>
          <w:rFonts w:asciiTheme="majorBidi" w:hAnsiTheme="majorBidi" w:cstheme="majorBidi"/>
          <w:noProof/>
          <w:sz w:val="24"/>
          <w:szCs w:val="24"/>
        </w:rPr>
        <w:t>(Schönbucher et al., 2012)</w:t>
      </w:r>
      <w:r w:rsidR="002678B1">
        <w:rPr>
          <w:rFonts w:asciiTheme="majorBidi" w:hAnsiTheme="majorBidi" w:cstheme="majorBidi"/>
          <w:sz w:val="24"/>
          <w:szCs w:val="24"/>
        </w:rPr>
        <w:fldChar w:fldCharType="end"/>
      </w:r>
      <w:r w:rsidR="002678B1">
        <w:rPr>
          <w:rFonts w:asciiTheme="majorBidi" w:hAnsiTheme="majorBidi" w:cstheme="majorBidi"/>
          <w:sz w:val="24"/>
          <w:szCs w:val="24"/>
        </w:rPr>
        <w:t xml:space="preserve"> or the </w:t>
      </w:r>
      <w:r w:rsidR="002678B1" w:rsidRPr="00F36FCF">
        <w:rPr>
          <w:rFonts w:asciiTheme="majorBidi" w:hAnsiTheme="majorBidi" w:cstheme="majorBidi"/>
          <w:sz w:val="24"/>
          <w:szCs w:val="24"/>
        </w:rPr>
        <w:t xml:space="preserve">teachers </w:t>
      </w:r>
      <w:r w:rsidR="000560E1">
        <w:rPr>
          <w:rFonts w:asciiTheme="majorBidi" w:hAnsiTheme="majorBidi" w:cstheme="majorBidi"/>
          <w:sz w:val="24"/>
          <w:szCs w:val="24"/>
        </w:rPr>
        <w:fldChar w:fldCharType="begin" w:fldLock="1"/>
      </w:r>
      <w:r w:rsidR="009C53C1">
        <w:rPr>
          <w:rFonts w:asciiTheme="majorBidi" w:hAnsiTheme="majorBidi" w:cstheme="majorBidi"/>
          <w:sz w:val="24"/>
          <w:szCs w:val="24"/>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000560E1">
        <w:rPr>
          <w:rFonts w:asciiTheme="majorBidi" w:hAnsiTheme="majorBidi" w:cstheme="majorBidi"/>
          <w:sz w:val="24"/>
          <w:szCs w:val="24"/>
        </w:rPr>
        <w:fldChar w:fldCharType="separate"/>
      </w:r>
      <w:r w:rsidR="007B5B42" w:rsidRPr="007B5B42">
        <w:rPr>
          <w:rFonts w:asciiTheme="majorBidi" w:hAnsiTheme="majorBidi" w:cstheme="majorBidi"/>
          <w:noProof/>
          <w:sz w:val="24"/>
          <w:szCs w:val="24"/>
        </w:rPr>
        <w:t>(Goldman &amp; Bradley, 2011; Tener &amp; Sigad, 2019)</w:t>
      </w:r>
      <w:r w:rsidR="000560E1">
        <w:rPr>
          <w:rFonts w:asciiTheme="majorBidi" w:hAnsiTheme="majorBidi" w:cstheme="majorBidi"/>
          <w:sz w:val="24"/>
          <w:szCs w:val="24"/>
        </w:rPr>
        <w:fldChar w:fldCharType="end"/>
      </w:r>
      <w:r w:rsidR="002678B1" w:rsidRPr="00F36FCF">
        <w:rPr>
          <w:rFonts w:asciiTheme="majorBidi" w:hAnsiTheme="majorBidi" w:cstheme="majorBidi"/>
          <w:sz w:val="24"/>
          <w:szCs w:val="24"/>
        </w:rPr>
        <w:t xml:space="preserve">, there is a growing need for a study that integrates both the perceptions of </w:t>
      </w:r>
      <w:r w:rsidR="006B3069">
        <w:rPr>
          <w:rFonts w:asciiTheme="majorBidi" w:hAnsiTheme="majorBidi" w:cstheme="majorBidi"/>
          <w:sz w:val="24"/>
          <w:szCs w:val="24"/>
        </w:rPr>
        <w:t>pupils</w:t>
      </w:r>
      <w:r w:rsidR="002678B1" w:rsidRPr="00F36FCF">
        <w:rPr>
          <w:rFonts w:asciiTheme="majorBidi" w:hAnsiTheme="majorBidi" w:cstheme="majorBidi"/>
          <w:sz w:val="24"/>
          <w:szCs w:val="24"/>
        </w:rPr>
        <w:t xml:space="preserve"> and teachers and examine the gap between them. The current study addresses this gap by examining the perceptions of both pupils and their homeroom teacher</w:t>
      </w:r>
      <w:r w:rsidR="00EE38FA" w:rsidRPr="00F36FCF">
        <w:rPr>
          <w:rFonts w:asciiTheme="majorBidi" w:hAnsiTheme="majorBidi" w:cstheme="majorBidi"/>
          <w:sz w:val="24"/>
          <w:szCs w:val="24"/>
        </w:rPr>
        <w:t xml:space="preserve"> on the discussion regarding CSAA</w:t>
      </w:r>
      <w:r w:rsidR="002678B1" w:rsidRPr="00F36FCF">
        <w:rPr>
          <w:rFonts w:asciiTheme="majorBidi" w:hAnsiTheme="majorBidi" w:cstheme="majorBidi"/>
          <w:sz w:val="24"/>
          <w:szCs w:val="24"/>
        </w:rPr>
        <w:t xml:space="preserve">. </w:t>
      </w:r>
    </w:p>
    <w:p w14:paraId="52331CEC" w14:textId="5CF6E2B2" w:rsidR="001053AF" w:rsidRPr="00F36FCF" w:rsidRDefault="00DB1087" w:rsidP="00EE38FA">
      <w:pPr>
        <w:contextualSpacing/>
        <w:rPr>
          <w:rFonts w:asciiTheme="majorBidi" w:eastAsia="Times New Roman" w:hAnsiTheme="majorBidi" w:cstheme="majorBidi"/>
          <w:sz w:val="24"/>
          <w:szCs w:val="24"/>
          <w:rtl/>
        </w:rPr>
      </w:pPr>
      <w:r w:rsidRPr="00F36FCF">
        <w:rPr>
          <w:rFonts w:asciiTheme="majorBidi" w:hAnsiTheme="majorBidi" w:cstheme="majorBidi"/>
          <w:sz w:val="24"/>
          <w:szCs w:val="24"/>
        </w:rPr>
        <w:t>In the current study</w:t>
      </w:r>
      <w:r w:rsidR="006E7D0D" w:rsidRPr="00F36FCF">
        <w:rPr>
          <w:rFonts w:asciiTheme="majorBidi" w:hAnsiTheme="majorBidi" w:cstheme="majorBidi"/>
          <w:sz w:val="24"/>
          <w:szCs w:val="24"/>
        </w:rPr>
        <w:t xml:space="preserve"> we will examine the t</w:t>
      </w:r>
      <w:r w:rsidR="00DD3EF6" w:rsidRPr="00F36FCF">
        <w:rPr>
          <w:rFonts w:asciiTheme="majorBidi" w:hAnsiTheme="majorBidi" w:cstheme="majorBidi"/>
          <w:sz w:val="24"/>
          <w:szCs w:val="24"/>
        </w:rPr>
        <w:t>eacher’s m</w:t>
      </w:r>
      <w:r w:rsidR="00D82FFD" w:rsidRPr="00F36FCF">
        <w:rPr>
          <w:rFonts w:asciiTheme="majorBidi" w:hAnsiTheme="majorBidi" w:cstheme="majorBidi"/>
          <w:sz w:val="24"/>
          <w:szCs w:val="24"/>
        </w:rPr>
        <w:t xml:space="preserve">ediation strategies when discussing </w:t>
      </w:r>
      <w:r w:rsidR="00AF596C">
        <w:rPr>
          <w:rFonts w:asciiTheme="majorBidi" w:hAnsiTheme="majorBidi" w:cstheme="majorBidi" w:hint="cs"/>
          <w:sz w:val="24"/>
          <w:szCs w:val="24"/>
        </w:rPr>
        <w:t>CSAA</w:t>
      </w:r>
      <w:r w:rsidRPr="00F36FCF">
        <w:rPr>
          <w:rFonts w:asciiTheme="majorBidi" w:hAnsiTheme="majorBidi" w:cstheme="majorBidi"/>
          <w:sz w:val="24"/>
          <w:szCs w:val="24"/>
        </w:rPr>
        <w:t xml:space="preserve"> and how it correlates with the perceived teacher’s support and acceptance among pupils.</w:t>
      </w:r>
      <w:r w:rsidR="006E7D0D" w:rsidRPr="00F36FCF">
        <w:rPr>
          <w:rFonts w:asciiTheme="majorBidi" w:hAnsiTheme="majorBidi" w:cstheme="majorBidi"/>
          <w:sz w:val="24"/>
          <w:szCs w:val="24"/>
        </w:rPr>
        <w:t xml:space="preserve"> </w:t>
      </w:r>
      <w:r w:rsidRPr="00F36FCF">
        <w:rPr>
          <w:rFonts w:asciiTheme="majorBidi" w:hAnsiTheme="majorBidi" w:cstheme="majorBidi"/>
          <w:sz w:val="24"/>
          <w:szCs w:val="24"/>
        </w:rPr>
        <w:t>T</w:t>
      </w:r>
      <w:r w:rsidR="006E7D0D" w:rsidRPr="00F36FCF">
        <w:rPr>
          <w:rFonts w:asciiTheme="majorBidi" w:hAnsiTheme="majorBidi" w:cstheme="majorBidi"/>
          <w:sz w:val="24"/>
          <w:szCs w:val="24"/>
        </w:rPr>
        <w:t>h</w:t>
      </w:r>
      <w:r w:rsidR="00DD3EF6" w:rsidRPr="00F36FCF">
        <w:rPr>
          <w:rFonts w:asciiTheme="majorBidi" w:hAnsiTheme="majorBidi" w:cstheme="majorBidi"/>
          <w:sz w:val="24"/>
          <w:szCs w:val="24"/>
        </w:rPr>
        <w:t xml:space="preserve">e mediation of CSAA by teachers relates to a set of strategies used to discuss CSAA with </w:t>
      </w:r>
      <w:r w:rsidR="006B3069">
        <w:rPr>
          <w:rFonts w:asciiTheme="majorBidi" w:hAnsiTheme="majorBidi" w:cstheme="majorBidi"/>
          <w:sz w:val="24"/>
          <w:szCs w:val="24"/>
        </w:rPr>
        <w:t>pupils</w:t>
      </w:r>
      <w:r w:rsidR="00DD3EF6" w:rsidRPr="00F36FCF">
        <w:rPr>
          <w:rFonts w:asciiTheme="majorBidi" w:hAnsiTheme="majorBidi" w:cstheme="majorBidi"/>
          <w:sz w:val="24"/>
          <w:szCs w:val="24"/>
        </w:rPr>
        <w:t xml:space="preserve">. It is based on three core strategies of mediation: </w:t>
      </w:r>
      <w:r w:rsidR="00DD3EF6" w:rsidRPr="00F36FCF">
        <w:rPr>
          <w:rFonts w:asciiTheme="majorBidi" w:eastAsia="Times New Roman" w:hAnsiTheme="majorBidi" w:cstheme="majorBidi"/>
          <w:sz w:val="24"/>
          <w:szCs w:val="24"/>
        </w:rPr>
        <w:t>Restrictive, negative</w:t>
      </w:r>
      <w:r w:rsidR="00774861" w:rsidRPr="00F36FCF">
        <w:rPr>
          <w:rFonts w:asciiTheme="majorBidi" w:eastAsia="Times New Roman" w:hAnsiTheme="majorBidi" w:cstheme="majorBidi"/>
          <w:sz w:val="24"/>
          <w:szCs w:val="24"/>
        </w:rPr>
        <w:t>-</w:t>
      </w:r>
      <w:r w:rsidR="00DD3EF6" w:rsidRPr="00F36FCF">
        <w:rPr>
          <w:rFonts w:asciiTheme="majorBidi" w:eastAsia="Times New Roman" w:hAnsiTheme="majorBidi" w:cstheme="majorBidi"/>
          <w:sz w:val="24"/>
          <w:szCs w:val="24"/>
        </w:rPr>
        <w:t>active, and positive</w:t>
      </w:r>
      <w:r w:rsidR="00774861" w:rsidRPr="00F36FCF">
        <w:rPr>
          <w:rFonts w:asciiTheme="majorBidi" w:eastAsia="Times New Roman" w:hAnsiTheme="majorBidi" w:cstheme="majorBidi"/>
          <w:sz w:val="24"/>
          <w:szCs w:val="24"/>
        </w:rPr>
        <w:t>-</w:t>
      </w:r>
      <w:r w:rsidR="00DD3EF6" w:rsidRPr="00F36FCF">
        <w:rPr>
          <w:rFonts w:asciiTheme="majorBidi" w:eastAsia="Times New Roman" w:hAnsiTheme="majorBidi" w:cstheme="majorBidi"/>
          <w:sz w:val="24"/>
          <w:szCs w:val="24"/>
        </w:rPr>
        <w:t xml:space="preserve">active </w:t>
      </w:r>
      <w:r w:rsidR="009F266F">
        <w:rPr>
          <w:rFonts w:asciiTheme="majorBidi" w:eastAsia="Times New Roman" w:hAnsiTheme="majorBidi" w:cstheme="majorBidi"/>
          <w:sz w:val="24"/>
          <w:szCs w:val="24"/>
        </w:rPr>
        <w:fldChar w:fldCharType="begin" w:fldLock="1"/>
      </w:r>
      <w:r w:rsidR="00BC46FB">
        <w:rPr>
          <w:rFonts w:asciiTheme="majorBidi" w:eastAsia="Times New Roman" w:hAnsiTheme="majorBidi" w:cstheme="majorBidi"/>
          <w:sz w:val="24"/>
          <w:szCs w:val="24"/>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009F266F">
        <w:rPr>
          <w:rFonts w:asciiTheme="majorBidi" w:eastAsia="Times New Roman" w:hAnsiTheme="majorBidi" w:cstheme="majorBidi"/>
          <w:sz w:val="24"/>
          <w:szCs w:val="24"/>
        </w:rPr>
        <w:fldChar w:fldCharType="separate"/>
      </w:r>
      <w:r w:rsidR="00CC0042" w:rsidRPr="00CC0042">
        <w:rPr>
          <w:rFonts w:asciiTheme="majorBidi" w:eastAsia="Times New Roman" w:hAnsiTheme="majorBidi" w:cstheme="majorBidi"/>
          <w:noProof/>
          <w:sz w:val="24"/>
          <w:szCs w:val="24"/>
        </w:rPr>
        <w:t>(Boniel-Nissim et al., 2020; Efrati &amp; Boniel-Nissim, 2021; Nathanson, 2016)</w:t>
      </w:r>
      <w:r w:rsidR="009F266F">
        <w:rPr>
          <w:rFonts w:asciiTheme="majorBidi" w:eastAsia="Times New Roman" w:hAnsiTheme="majorBidi" w:cstheme="majorBidi"/>
          <w:sz w:val="24"/>
          <w:szCs w:val="24"/>
        </w:rPr>
        <w:fldChar w:fldCharType="end"/>
      </w:r>
      <w:r w:rsidR="00DD3EF6" w:rsidRPr="00F36FCF">
        <w:rPr>
          <w:rFonts w:asciiTheme="majorBidi" w:eastAsia="Times New Roman" w:hAnsiTheme="majorBidi" w:cstheme="majorBidi"/>
          <w:sz w:val="24"/>
          <w:szCs w:val="24"/>
        </w:rPr>
        <w:t xml:space="preserve"> Restrictive</w:t>
      </w:r>
      <w:r w:rsidR="00DD3EF6" w:rsidRPr="00F36FCF">
        <w:rPr>
          <w:rFonts w:asciiTheme="majorBidi" w:hAnsiTheme="majorBidi" w:cstheme="majorBidi"/>
          <w:sz w:val="24"/>
          <w:szCs w:val="24"/>
        </w:rPr>
        <w:t xml:space="preserve"> mediation focuses on rules and </w:t>
      </w:r>
      <w:r w:rsidR="00ED5494" w:rsidRPr="00F36FCF">
        <w:rPr>
          <w:rFonts w:asciiTheme="majorBidi" w:hAnsiTheme="majorBidi" w:cstheme="majorBidi"/>
          <w:sz w:val="24"/>
          <w:szCs w:val="24"/>
        </w:rPr>
        <w:t>boundaries</w:t>
      </w:r>
      <w:r w:rsidR="00DD3EF6" w:rsidRPr="00F36FCF">
        <w:rPr>
          <w:rFonts w:asciiTheme="majorBidi" w:hAnsiTheme="majorBidi" w:cstheme="majorBidi"/>
          <w:sz w:val="24"/>
          <w:szCs w:val="24"/>
        </w:rPr>
        <w:t xml:space="preserve"> and </w:t>
      </w:r>
      <w:r w:rsidR="00734B1E">
        <w:rPr>
          <w:rFonts w:asciiTheme="majorBidi" w:hAnsiTheme="majorBidi" w:cstheme="majorBidi"/>
          <w:sz w:val="24"/>
          <w:szCs w:val="24"/>
        </w:rPr>
        <w:t xml:space="preserve">is not really open for discussion but rather </w:t>
      </w:r>
      <w:r w:rsidR="00251ACD" w:rsidRPr="00F36FCF">
        <w:rPr>
          <w:rFonts w:asciiTheme="majorBidi" w:hAnsiTheme="majorBidi" w:cstheme="majorBidi"/>
          <w:sz w:val="24"/>
          <w:szCs w:val="24"/>
        </w:rPr>
        <w:t>setting a clear message that</w:t>
      </w:r>
      <w:r w:rsidR="00376CA1" w:rsidRPr="00F36FCF">
        <w:rPr>
          <w:rFonts w:asciiTheme="majorBidi" w:hAnsiTheme="majorBidi" w:cstheme="majorBidi"/>
          <w:sz w:val="24"/>
          <w:szCs w:val="24"/>
        </w:rPr>
        <w:t xml:space="preserve"> sexual harassment is illegal</w:t>
      </w:r>
      <w:r w:rsidR="00251ACD" w:rsidRPr="00F36FCF">
        <w:rPr>
          <w:rFonts w:asciiTheme="majorBidi" w:hAnsiTheme="majorBidi" w:cstheme="majorBidi"/>
          <w:sz w:val="24"/>
          <w:szCs w:val="24"/>
        </w:rPr>
        <w:t xml:space="preserve"> and against the law</w:t>
      </w:r>
      <w:r w:rsidR="00376CA1" w:rsidRPr="00F36FCF">
        <w:rPr>
          <w:rFonts w:asciiTheme="majorBidi" w:hAnsiTheme="majorBidi" w:cstheme="majorBidi"/>
          <w:sz w:val="24"/>
          <w:szCs w:val="24"/>
        </w:rPr>
        <w:t xml:space="preserve">. </w:t>
      </w:r>
      <w:r w:rsidR="00774861" w:rsidRPr="00F36FCF">
        <w:rPr>
          <w:rFonts w:asciiTheme="majorBidi" w:hAnsiTheme="majorBidi" w:cstheme="majorBidi"/>
          <w:sz w:val="24"/>
          <w:szCs w:val="24"/>
        </w:rPr>
        <w:t>Discussions on CSAA from a n</w:t>
      </w:r>
      <w:r w:rsidR="00DD3EF6" w:rsidRPr="00F36FCF">
        <w:rPr>
          <w:rFonts w:asciiTheme="majorBidi" w:eastAsia="Times New Roman" w:hAnsiTheme="majorBidi" w:cstheme="majorBidi"/>
          <w:sz w:val="24"/>
          <w:szCs w:val="24"/>
        </w:rPr>
        <w:t>egative</w:t>
      </w:r>
      <w:r w:rsidR="00774861" w:rsidRPr="00F36FCF">
        <w:rPr>
          <w:rFonts w:asciiTheme="majorBidi" w:eastAsia="Times New Roman" w:hAnsiTheme="majorBidi" w:cstheme="majorBidi"/>
          <w:sz w:val="24"/>
          <w:szCs w:val="24"/>
        </w:rPr>
        <w:t>-</w:t>
      </w:r>
      <w:r w:rsidR="00ED5494" w:rsidRPr="00F36FCF">
        <w:rPr>
          <w:rFonts w:asciiTheme="majorBidi" w:eastAsia="Times New Roman" w:hAnsiTheme="majorBidi" w:cstheme="majorBidi"/>
          <w:sz w:val="24"/>
          <w:szCs w:val="24"/>
        </w:rPr>
        <w:t>a</w:t>
      </w:r>
      <w:r w:rsidR="00DD3EF6" w:rsidRPr="00F36FCF">
        <w:rPr>
          <w:rFonts w:asciiTheme="majorBidi" w:eastAsia="Times New Roman" w:hAnsiTheme="majorBidi" w:cstheme="majorBidi"/>
          <w:sz w:val="24"/>
          <w:szCs w:val="24"/>
        </w:rPr>
        <w:t xml:space="preserve">ctive </w:t>
      </w:r>
      <w:r w:rsidR="00ED5494" w:rsidRPr="00F36FCF">
        <w:rPr>
          <w:rFonts w:asciiTheme="majorBidi" w:eastAsia="Times New Roman" w:hAnsiTheme="majorBidi" w:cstheme="majorBidi"/>
          <w:sz w:val="24"/>
          <w:szCs w:val="24"/>
        </w:rPr>
        <w:t>m</w:t>
      </w:r>
      <w:r w:rsidR="00DD3EF6" w:rsidRPr="00F36FCF">
        <w:rPr>
          <w:rFonts w:asciiTheme="majorBidi" w:eastAsia="Times New Roman" w:hAnsiTheme="majorBidi" w:cstheme="majorBidi"/>
          <w:sz w:val="24"/>
          <w:szCs w:val="24"/>
        </w:rPr>
        <w:t>ediation</w:t>
      </w:r>
      <w:r w:rsidR="00774861" w:rsidRPr="00F36FCF">
        <w:rPr>
          <w:rFonts w:asciiTheme="majorBidi" w:eastAsia="Times New Roman" w:hAnsiTheme="majorBidi" w:cstheme="majorBidi"/>
          <w:sz w:val="24"/>
          <w:szCs w:val="24"/>
        </w:rPr>
        <w:t xml:space="preserve"> approach, illustrates CSAA from a negative aspect (</w:t>
      </w:r>
      <w:r w:rsidR="00E2549F" w:rsidRPr="00F36FCF">
        <w:rPr>
          <w:rFonts w:asciiTheme="majorBidi" w:eastAsia="Times New Roman" w:hAnsiTheme="majorBidi" w:cstheme="majorBidi"/>
          <w:sz w:val="24"/>
          <w:szCs w:val="24"/>
        </w:rPr>
        <w:t>i.e.,</w:t>
      </w:r>
      <w:r w:rsidR="00774861" w:rsidRPr="00F36FCF">
        <w:rPr>
          <w:rFonts w:asciiTheme="majorBidi" w:eastAsia="Times New Roman" w:hAnsiTheme="majorBidi" w:cstheme="majorBidi"/>
          <w:sz w:val="24"/>
          <w:szCs w:val="24"/>
        </w:rPr>
        <w:t xml:space="preserve"> as dangerous and bad). Finally, a positive-active</w:t>
      </w:r>
      <w:r w:rsidR="00DD3EF6" w:rsidRPr="00F36FCF">
        <w:rPr>
          <w:rFonts w:asciiTheme="majorBidi" w:eastAsia="Times New Roman" w:hAnsiTheme="majorBidi" w:cstheme="majorBidi"/>
          <w:sz w:val="24"/>
          <w:szCs w:val="24"/>
        </w:rPr>
        <w:t> </w:t>
      </w:r>
      <w:r w:rsidR="00774861" w:rsidRPr="00F36FCF">
        <w:rPr>
          <w:rFonts w:asciiTheme="majorBidi" w:eastAsia="Times New Roman" w:hAnsiTheme="majorBidi" w:cstheme="majorBidi"/>
          <w:sz w:val="24"/>
          <w:szCs w:val="24"/>
        </w:rPr>
        <w:t xml:space="preserve">approach discusses CSAA </w:t>
      </w:r>
      <w:r w:rsidR="001F3B4D" w:rsidRPr="00F36FCF">
        <w:rPr>
          <w:rFonts w:asciiTheme="majorBidi" w:eastAsia="Times New Roman" w:hAnsiTheme="majorBidi" w:cstheme="majorBidi"/>
          <w:sz w:val="24"/>
          <w:szCs w:val="24"/>
        </w:rPr>
        <w:t>by focusing on</w:t>
      </w:r>
      <w:r w:rsidR="00DD3EF6" w:rsidRPr="00F36FCF">
        <w:rPr>
          <w:rFonts w:asciiTheme="majorBidi" w:eastAsia="Times New Roman" w:hAnsiTheme="majorBidi" w:cstheme="majorBidi"/>
          <w:sz w:val="24"/>
          <w:szCs w:val="24"/>
        </w:rPr>
        <w:t xml:space="preserve"> healthy and beneficial sexual behavior</w:t>
      </w:r>
      <w:r w:rsidR="001F3B4D" w:rsidRPr="00F36FCF">
        <w:rPr>
          <w:rFonts w:asciiTheme="majorBidi" w:eastAsia="Times New Roman" w:hAnsiTheme="majorBidi" w:cstheme="majorBidi"/>
          <w:sz w:val="24"/>
          <w:szCs w:val="24"/>
        </w:rPr>
        <w:t>s</w:t>
      </w:r>
      <w:r w:rsidR="00734B1E">
        <w:rPr>
          <w:rFonts w:asciiTheme="majorBidi" w:eastAsia="Times New Roman" w:hAnsiTheme="majorBidi" w:cstheme="majorBidi"/>
          <w:sz w:val="24"/>
          <w:szCs w:val="24"/>
        </w:rPr>
        <w:t xml:space="preserve"> (e.g., saying sex is wonderful </w:t>
      </w:r>
      <w:r w:rsidR="00755B42">
        <w:rPr>
          <w:rFonts w:asciiTheme="majorBidi" w:eastAsia="Times New Roman" w:hAnsiTheme="majorBidi" w:cstheme="majorBidi"/>
          <w:sz w:val="24"/>
          <w:szCs w:val="24"/>
        </w:rPr>
        <w:t>and joyful</w:t>
      </w:r>
      <w:r w:rsidR="00734B1E">
        <w:rPr>
          <w:rFonts w:asciiTheme="majorBidi" w:eastAsia="Times New Roman" w:hAnsiTheme="majorBidi" w:cstheme="majorBidi"/>
          <w:sz w:val="24"/>
          <w:szCs w:val="24"/>
        </w:rPr>
        <w:t xml:space="preserve">, and </w:t>
      </w:r>
      <w:r w:rsidR="008E11BF">
        <w:rPr>
          <w:rFonts w:asciiTheme="majorBidi" w:eastAsia="Times New Roman" w:hAnsiTheme="majorBidi" w:cstheme="majorBidi"/>
          <w:sz w:val="24"/>
          <w:szCs w:val="24"/>
        </w:rPr>
        <w:t>if someone</w:t>
      </w:r>
      <w:r w:rsidR="00734B1E">
        <w:rPr>
          <w:rFonts w:asciiTheme="majorBidi" w:eastAsia="Times New Roman" w:hAnsiTheme="majorBidi" w:cstheme="majorBidi"/>
          <w:sz w:val="24"/>
          <w:szCs w:val="24"/>
        </w:rPr>
        <w:t xml:space="preserve"> ever </w:t>
      </w:r>
      <w:r w:rsidR="00755B42">
        <w:rPr>
          <w:rFonts w:asciiTheme="majorBidi" w:eastAsia="Times New Roman" w:hAnsiTheme="majorBidi" w:cstheme="majorBidi"/>
          <w:sz w:val="24"/>
          <w:szCs w:val="24"/>
        </w:rPr>
        <w:t xml:space="preserve">touches us without consent, or if sex ever feels </w:t>
      </w:r>
      <w:proofErr w:type="gramStart"/>
      <w:r w:rsidR="00755B42">
        <w:rPr>
          <w:rFonts w:asciiTheme="majorBidi" w:eastAsia="Times New Roman" w:hAnsiTheme="majorBidi" w:cstheme="majorBidi"/>
          <w:sz w:val="24"/>
          <w:szCs w:val="24"/>
        </w:rPr>
        <w:t>unpleasant</w:t>
      </w:r>
      <w:proofErr w:type="gramEnd"/>
      <w:r w:rsidR="00755B42">
        <w:rPr>
          <w:rFonts w:asciiTheme="majorBidi" w:eastAsia="Times New Roman" w:hAnsiTheme="majorBidi" w:cstheme="majorBidi"/>
          <w:sz w:val="24"/>
          <w:szCs w:val="24"/>
        </w:rPr>
        <w:t xml:space="preserve"> we should approach an adult)</w:t>
      </w:r>
      <w:r w:rsidR="001F3B4D" w:rsidRPr="00F36FCF">
        <w:rPr>
          <w:rFonts w:asciiTheme="majorBidi" w:eastAsia="Times New Roman" w:hAnsiTheme="majorBidi" w:cstheme="majorBidi"/>
          <w:sz w:val="24"/>
          <w:szCs w:val="24"/>
        </w:rPr>
        <w:t xml:space="preserve">. </w:t>
      </w:r>
    </w:p>
    <w:p w14:paraId="1BB9F9FE" w14:textId="4CB20B97" w:rsidR="00DB1087" w:rsidRPr="00F36FCF" w:rsidRDefault="001E53AB" w:rsidP="00EE38FA">
      <w:pPr>
        <w:contextualSpacing/>
        <w:rPr>
          <w:rFonts w:asciiTheme="majorBidi" w:eastAsia="Times New Roman" w:hAnsiTheme="majorBidi" w:cstheme="majorBidi"/>
          <w:sz w:val="24"/>
          <w:szCs w:val="24"/>
        </w:rPr>
      </w:pPr>
      <w:r w:rsidRPr="00F36FCF">
        <w:rPr>
          <w:rFonts w:asciiTheme="majorBidi" w:eastAsia="Times New Roman" w:hAnsiTheme="majorBidi" w:cstheme="majorBidi"/>
          <w:sz w:val="24"/>
          <w:szCs w:val="24"/>
        </w:rPr>
        <w:lastRenderedPageBreak/>
        <w:t xml:space="preserve">Research </w:t>
      </w:r>
      <w:r w:rsidR="00275483" w:rsidRPr="00F36FCF">
        <w:rPr>
          <w:rFonts w:asciiTheme="majorBidi" w:eastAsia="Times New Roman" w:hAnsiTheme="majorBidi" w:cstheme="majorBidi"/>
          <w:sz w:val="24"/>
          <w:szCs w:val="24"/>
        </w:rPr>
        <w:t>examining</w:t>
      </w:r>
      <w:r w:rsidRPr="00F36FCF">
        <w:rPr>
          <w:rFonts w:asciiTheme="majorBidi" w:eastAsia="Times New Roman" w:hAnsiTheme="majorBidi" w:cstheme="majorBidi"/>
          <w:sz w:val="24"/>
          <w:szCs w:val="24"/>
        </w:rPr>
        <w:t xml:space="preserve"> mediation </w:t>
      </w:r>
      <w:r w:rsidR="00275483" w:rsidRPr="00F36FCF">
        <w:rPr>
          <w:rFonts w:asciiTheme="majorBidi" w:eastAsia="Times New Roman" w:hAnsiTheme="majorBidi" w:cstheme="majorBidi"/>
          <w:sz w:val="24"/>
          <w:szCs w:val="24"/>
        </w:rPr>
        <w:t xml:space="preserve">strategies mostly focus on parents </w:t>
      </w:r>
      <w:r w:rsidR="00275483" w:rsidRPr="00F36FCF">
        <w:rPr>
          <w:rFonts w:asciiTheme="majorBidi" w:eastAsia="Times New Roman" w:hAnsiTheme="majorBidi" w:cstheme="majorBidi"/>
          <w:sz w:val="24"/>
          <w:szCs w:val="24"/>
        </w:rPr>
        <w:fldChar w:fldCharType="begin" w:fldLock="1"/>
      </w:r>
      <w:r w:rsidR="00BA16E9">
        <w:rPr>
          <w:rFonts w:asciiTheme="majorBidi" w:eastAsia="Times New Roman" w:hAnsiTheme="majorBidi" w:cstheme="majorBidi"/>
          <w:sz w:val="24"/>
          <w:szCs w:val="24"/>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00275483" w:rsidRPr="00F36FCF">
        <w:rPr>
          <w:rFonts w:asciiTheme="majorBidi" w:eastAsia="Times New Roman" w:hAnsiTheme="majorBidi" w:cstheme="majorBidi"/>
          <w:sz w:val="24"/>
          <w:szCs w:val="24"/>
        </w:rPr>
        <w:fldChar w:fldCharType="separate"/>
      </w:r>
      <w:r w:rsidR="00275483" w:rsidRPr="00F36FCF">
        <w:rPr>
          <w:rFonts w:asciiTheme="majorBidi" w:eastAsia="Times New Roman" w:hAnsiTheme="majorBidi" w:cstheme="majorBidi"/>
          <w:noProof/>
          <w:sz w:val="24"/>
          <w:szCs w:val="24"/>
        </w:rPr>
        <w:t>(Chen &amp; Chng, 2016; Shin &amp; Li, 2017)</w:t>
      </w:r>
      <w:r w:rsidR="00275483" w:rsidRPr="00F36FCF">
        <w:rPr>
          <w:rFonts w:asciiTheme="majorBidi" w:eastAsia="Times New Roman" w:hAnsiTheme="majorBidi" w:cstheme="majorBidi"/>
          <w:sz w:val="24"/>
          <w:szCs w:val="24"/>
        </w:rPr>
        <w:fldChar w:fldCharType="end"/>
      </w:r>
      <w:r w:rsidR="0004129A" w:rsidRPr="00F36FCF">
        <w:rPr>
          <w:rFonts w:asciiTheme="majorBidi" w:eastAsia="Times New Roman" w:hAnsiTheme="majorBidi" w:cstheme="majorBidi"/>
          <w:sz w:val="24"/>
          <w:szCs w:val="24"/>
        </w:rPr>
        <w:t xml:space="preserve"> </w:t>
      </w:r>
      <w:r w:rsidR="004311A7" w:rsidRPr="00F36FCF">
        <w:rPr>
          <w:rFonts w:asciiTheme="majorBidi" w:eastAsia="Times New Roman" w:hAnsiTheme="majorBidi" w:cstheme="majorBidi"/>
          <w:sz w:val="24"/>
          <w:szCs w:val="24"/>
        </w:rPr>
        <w:t>and with regard to</w:t>
      </w:r>
      <w:r w:rsidRPr="00F36FCF">
        <w:rPr>
          <w:rFonts w:asciiTheme="majorBidi" w:eastAsia="Times New Roman" w:hAnsiTheme="majorBidi" w:cstheme="majorBidi"/>
          <w:sz w:val="24"/>
          <w:szCs w:val="24"/>
        </w:rPr>
        <w:t xml:space="preserve"> media usage</w:t>
      </w:r>
      <w:r w:rsidR="00251ACD" w:rsidRPr="00F36FCF">
        <w:rPr>
          <w:rFonts w:asciiTheme="majorBidi" w:eastAsia="Times New Roman" w:hAnsiTheme="majorBidi" w:cstheme="majorBidi"/>
          <w:sz w:val="24"/>
          <w:szCs w:val="24"/>
        </w:rPr>
        <w:t xml:space="preserve"> and risk behaviors online</w:t>
      </w:r>
      <w:r w:rsidR="009C53C1">
        <w:rPr>
          <w:rFonts w:asciiTheme="majorBidi" w:eastAsia="Times New Roman" w:hAnsiTheme="majorBidi" w:cstheme="majorBidi"/>
          <w:sz w:val="24"/>
          <w:szCs w:val="24"/>
        </w:rPr>
        <w:t xml:space="preserve"> </w:t>
      </w:r>
      <w:r w:rsidR="009C53C1">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009C53C1">
        <w:rPr>
          <w:rFonts w:asciiTheme="majorBidi" w:eastAsia="Times New Roman" w:hAnsiTheme="majorBidi" w:cstheme="majorBidi"/>
          <w:sz w:val="24"/>
          <w:szCs w:val="24"/>
        </w:rPr>
        <w:fldChar w:fldCharType="separate"/>
      </w:r>
      <w:r w:rsidR="009C53C1" w:rsidRPr="009C53C1">
        <w:rPr>
          <w:rFonts w:asciiTheme="majorBidi" w:eastAsia="Times New Roman" w:hAnsiTheme="majorBidi" w:cstheme="majorBidi"/>
          <w:noProof/>
          <w:sz w:val="24"/>
          <w:szCs w:val="24"/>
        </w:rPr>
        <w:t>(Livingstone &amp; Helsper, 2008)</w:t>
      </w:r>
      <w:r w:rsidR="009C53C1">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xml:space="preserve">. Finding on different mediation styles are mixed, with some studies suggesting active positive are associated with the most positive outcomes </w:t>
      </w:r>
      <w:r w:rsidR="004B5DE6">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(Nathanson, 2001)</w:t>
      </w:r>
      <w:r w:rsidR="004B5DE6">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xml:space="preserve"> and other studies suggesting combining different mediation strategies </w:t>
      </w:r>
      <w:r w:rsidR="00251ACD" w:rsidRPr="00F36FCF">
        <w:rPr>
          <w:rFonts w:asciiTheme="majorBidi" w:eastAsia="Times New Roman" w:hAnsiTheme="majorBidi" w:cstheme="majorBidi"/>
          <w:sz w:val="24"/>
          <w:szCs w:val="24"/>
        </w:rPr>
        <w:t xml:space="preserve">are most beneficial </w:t>
      </w:r>
      <w:r w:rsidR="004B5DE6">
        <w:rPr>
          <w:rFonts w:asciiTheme="majorBidi" w:eastAsia="Times New Roman" w:hAnsiTheme="majorBidi" w:cstheme="majorBidi"/>
          <w:sz w:val="24"/>
          <w:szCs w:val="24"/>
        </w:rPr>
        <w:fldChar w:fldCharType="begin" w:fldLock="1"/>
      </w:r>
      <w:r w:rsidR="00C91253">
        <w:rPr>
          <w:rFonts w:asciiTheme="majorBidi" w:eastAsia="Times New Roman"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(Chen &amp; Chng, 2016)</w:t>
      </w:r>
      <w:r w:rsidR="004B5DE6">
        <w:rPr>
          <w:rFonts w:asciiTheme="majorBidi" w:eastAsia="Times New Roman" w:hAnsiTheme="majorBidi" w:cstheme="majorBidi"/>
          <w:sz w:val="24"/>
          <w:szCs w:val="24"/>
        </w:rPr>
        <w:fldChar w:fldCharType="end"/>
      </w:r>
      <w:r w:rsidR="00C91253">
        <w:rPr>
          <w:rFonts w:asciiTheme="majorBidi" w:eastAsia="Times New Roman" w:hAnsiTheme="majorBidi" w:cstheme="majorBidi"/>
          <w:sz w:val="24"/>
          <w:szCs w:val="24"/>
        </w:rPr>
        <w:t>.</w:t>
      </w:r>
    </w:p>
    <w:p w14:paraId="5D8745B7" w14:textId="30483D8E" w:rsidR="006E2D03" w:rsidRPr="00F36FCF" w:rsidRDefault="00406202" w:rsidP="00EE38FA">
      <w:pPr>
        <w:ind w:firstLine="0"/>
        <w:contextualSpacing/>
        <w:rPr>
          <w:rFonts w:asciiTheme="majorBidi" w:hAnsiTheme="majorBidi" w:cstheme="majorBidi"/>
          <w:b/>
          <w:bCs/>
          <w:sz w:val="24"/>
          <w:szCs w:val="24"/>
        </w:rPr>
      </w:pPr>
      <w:r w:rsidRPr="00F36FCF">
        <w:rPr>
          <w:rFonts w:asciiTheme="majorBidi" w:hAnsiTheme="majorBidi" w:cstheme="majorBidi"/>
          <w:b/>
          <w:bCs/>
          <w:sz w:val="24"/>
          <w:szCs w:val="24"/>
        </w:rPr>
        <w:t>The current study</w:t>
      </w:r>
    </w:p>
    <w:p w14:paraId="730B038D" w14:textId="080C174B" w:rsidR="000F678C" w:rsidRPr="002C1DBE" w:rsidRDefault="00474A71" w:rsidP="002C1DBE">
      <w:pPr>
        <w:contextualSpacing/>
        <w:rPr>
          <w:rFonts w:asciiTheme="majorBidi" w:hAnsiTheme="majorBidi" w:cstheme="majorBidi"/>
          <w:sz w:val="24"/>
          <w:szCs w:val="24"/>
        </w:rPr>
      </w:pPr>
      <w:r w:rsidRPr="00F36FCF">
        <w:rPr>
          <w:rFonts w:asciiTheme="majorBidi" w:hAnsiTheme="majorBidi" w:cstheme="majorBidi"/>
          <w:sz w:val="24"/>
          <w:szCs w:val="24"/>
        </w:rPr>
        <w:t xml:space="preserve">Acknowledging the importance and benefits of an open discussion about CSAA between teachers and their </w:t>
      </w:r>
      <w:r w:rsidR="00EB2FE4">
        <w:rPr>
          <w:rFonts w:asciiTheme="majorBidi" w:hAnsiTheme="majorBidi" w:cstheme="majorBidi"/>
          <w:sz w:val="24"/>
          <w:szCs w:val="24"/>
        </w:rPr>
        <w:t>pupils</w:t>
      </w:r>
      <w:r w:rsidR="006C3886" w:rsidRPr="00F36FCF">
        <w:rPr>
          <w:rFonts w:asciiTheme="majorBidi" w:hAnsiTheme="majorBidi" w:cstheme="majorBidi"/>
          <w:sz w:val="24"/>
          <w:szCs w:val="24"/>
        </w:rPr>
        <w:t xml:space="preserve"> </w:t>
      </w:r>
      <w:r w:rsidR="006C3886" w:rsidRPr="00F36FCF">
        <w:rPr>
          <w:rFonts w:asciiTheme="majorBidi" w:hAnsiTheme="majorBidi" w:cstheme="majorBidi"/>
          <w:sz w:val="24"/>
          <w:szCs w:val="24"/>
        </w:rPr>
        <w:fldChar w:fldCharType="begin" w:fldLock="1"/>
      </w:r>
      <w:r w:rsidR="00BA1036" w:rsidRPr="00F36FCF">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abuse?","type":"article-journal","volume":"2"},"uris":["http://www.mendeley.com/documents/?uuid=b033bf89-f225-4cbd-b393-d3545127172a"]},{"id":"ITEM-2","itemData":{"DOI":"10.7577/hrer.3720","ISSN":"2535-5406","abstract":"Based on a case study of verbal sexual harassment experienced by a young female teacher and her 17-year-old student in a Norwegian upper secondary school, this article addresses challenges and strengths of drawing upon negative experiences of ‘lived injustice’ in class, arguing that such experiences can serve as a resource for education about, through and for human rights. Complementing this case study, we discuss a survey we have conducted among secondary school students (N=382), concerning how young learners report being sexually harassed and how often they experience that an adult intervenes in the situation. Combining the theoretical framework of human rights education (HRE) and the concepts of intersectionality and recognition, this article discusses the pedagogical potential of drawing upon teachers’ and young learners’ experiences of verbal sexual harassment. ","author":[{"dropping-particle":"","family":"Goldschmidt-Gjerløw","given":"Beate","non-dropping-particle":"","parse-names":false,"suffix":""},{"dropping-particle":"","family":"Trysnes","given":"Irene","non-dropping-particle":"","parse-names":false,"suffix":""}],"container-title":"Human Rights Education Review","id":"ITEM-2","issue":"2","issued":{"date-parts":[["2020"]]},"page":"27-48","title":"#MeToo in school: teachers’ and young learners’ lived experience of verbal sexual harassment as a pedagogical opportunity","type":"article-journal","volume":"3"},"uris":["http://www.mendeley.com/documents/?uuid=5dea5c4b-0c79-400c-a432-2797d48462c3"]}],"mendeley":{"formattedCitation":"(Goldschmidt-Gjerløw, 2019; Goldschmidt-Gjerløw &amp; Trysnes, 2020)","plainTextFormattedCitation":"(Goldschmidt-Gjerløw, 2019; Goldschmidt-Gjerløw &amp; Trysnes, 2020)","previouslyFormattedCitation":"(Goldschmidt-Gjerløw, 2019; Goldschmidt-Gjerløw &amp; Trysnes, 2020)"},"properties":{"noteIndex":0},"schema":"https://github.com/citation-style-language/schema/raw/master/csl-citation.json"}</w:instrText>
      </w:r>
      <w:r w:rsidR="006C3886" w:rsidRPr="00F36FCF">
        <w:rPr>
          <w:rFonts w:asciiTheme="majorBidi" w:hAnsiTheme="majorBidi" w:cstheme="majorBidi"/>
          <w:sz w:val="24"/>
          <w:szCs w:val="24"/>
        </w:rPr>
        <w:fldChar w:fldCharType="separate"/>
      </w:r>
      <w:r w:rsidR="005C75B0" w:rsidRPr="00F36FCF">
        <w:rPr>
          <w:rFonts w:asciiTheme="majorBidi" w:hAnsiTheme="majorBidi" w:cstheme="majorBidi"/>
          <w:noProof/>
          <w:sz w:val="24"/>
          <w:szCs w:val="24"/>
        </w:rPr>
        <w:t>(Goldschmidt-Gjerløw, 2019; Goldschmidt-Gjerløw &amp; Trysnes, 2020)</w:t>
      </w:r>
      <w:r w:rsidR="006C3886" w:rsidRPr="00F36FCF">
        <w:rPr>
          <w:rFonts w:asciiTheme="majorBidi" w:hAnsiTheme="majorBidi" w:cstheme="majorBidi"/>
          <w:sz w:val="24"/>
          <w:szCs w:val="24"/>
        </w:rPr>
        <w:fldChar w:fldCharType="end"/>
      </w:r>
      <w:r w:rsidRPr="00F36FCF">
        <w:rPr>
          <w:rFonts w:asciiTheme="majorBidi" w:hAnsiTheme="majorBidi" w:cstheme="majorBidi"/>
          <w:sz w:val="24"/>
          <w:szCs w:val="24"/>
        </w:rPr>
        <w:t xml:space="preserve">, and with data indicating limited disclosure of CSAA to teachers </w:t>
      </w:r>
      <w:r w:rsidRPr="00F36FCF">
        <w:rPr>
          <w:rFonts w:asciiTheme="majorBidi" w:hAnsiTheme="majorBidi" w:cstheme="majorBidi"/>
          <w:sz w:val="24"/>
          <w:szCs w:val="24"/>
        </w:rPr>
        <w:fldChar w:fldCharType="begin" w:fldLock="1"/>
      </w:r>
      <w:r w:rsidR="00BA1036" w:rsidRPr="00F36FCF">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guardians","type":"article-journal","volume":"14"},"uris":["http://www.mendeley.com/documents/?uuid=cca8ac1b-b99f-3db8-938a-8c6bc7cd6fd5"]},{"id":"ITEM-2","itemData":{"DOI":"10.1177/1077559519873975","ISSN":"15526119","abstract":"The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Maltreatment","id":"ITEM-2","issued":{"date-parts":[["2019"]]},"title":"Sexal abuse and assault in a large national sample of children and adolescents","type":"article-journal"},"uris":["http://www.mendeley.com/documents/?uuid=46db646d-71cb-4fb5-8bfd-d9d50c2091a3"]}],"mendeley":{"formattedCitation":"(Gewirtz-Meydan &amp; Finkelhor, 2019; Wager, 2015)","manualFormatting":"(e.g., Wager 2015; Gewirtz-Meydan and Finkelhor 2019)","plainTextFormattedCitation":"(Gewirtz-Meydan &amp; Finkelhor, 2019; Wager, 2015)","previouslyFormattedCitation":"(Gewirtz-Meydan &amp; Finkelhor, 2019; Wager, 2015)"},"properties":{"noteIndex":0},"schema":"https://github.com/citation-style-language/schema/raw/master/csl-citation.json"}</w:instrText>
      </w:r>
      <w:r w:rsidRPr="00F36FCF">
        <w:rPr>
          <w:rFonts w:asciiTheme="majorBidi" w:hAnsiTheme="majorBidi" w:cstheme="majorBidi"/>
          <w:sz w:val="24"/>
          <w:szCs w:val="24"/>
        </w:rPr>
        <w:fldChar w:fldCharType="separate"/>
      </w:r>
      <w:r w:rsidRPr="00F36FCF">
        <w:rPr>
          <w:rFonts w:asciiTheme="majorBidi" w:hAnsiTheme="majorBidi" w:cstheme="majorBidi"/>
          <w:noProof/>
          <w:sz w:val="24"/>
          <w:szCs w:val="24"/>
        </w:rPr>
        <w:t>(e.g., Wager 2015; Gewirtz-Meydan and Finkelhor 2019)</w:t>
      </w:r>
      <w:r w:rsidRPr="00F36FCF">
        <w:rPr>
          <w:rFonts w:asciiTheme="majorBidi" w:hAnsiTheme="majorBidi" w:cstheme="majorBidi"/>
          <w:sz w:val="24"/>
          <w:szCs w:val="24"/>
        </w:rPr>
        <w:fldChar w:fldCharType="end"/>
      </w:r>
      <w:r w:rsidRPr="00F36FCF">
        <w:rPr>
          <w:rFonts w:asciiTheme="majorBidi" w:hAnsiTheme="majorBidi" w:cstheme="majorBidi"/>
          <w:sz w:val="24"/>
          <w:szCs w:val="24"/>
        </w:rPr>
        <w:t>, the</w:t>
      </w:r>
      <w:r w:rsidR="00782C64" w:rsidRPr="00F36FCF">
        <w:rPr>
          <w:rFonts w:asciiTheme="majorBidi" w:hAnsiTheme="majorBidi" w:cstheme="majorBidi"/>
          <w:sz w:val="24"/>
          <w:szCs w:val="24"/>
        </w:rPr>
        <w:t xml:space="preserve"> current study sought to </w:t>
      </w:r>
      <w:r w:rsidR="00840C4C" w:rsidRPr="00F36FCF">
        <w:rPr>
          <w:rFonts w:asciiTheme="majorBidi" w:hAnsiTheme="majorBidi" w:cstheme="majorBidi"/>
          <w:sz w:val="24"/>
          <w:szCs w:val="24"/>
        </w:rPr>
        <w:t>understand what are the factors that predict an open, effective and supportive conversation about CSAA between</w:t>
      </w:r>
      <w:r w:rsidR="00840C4C" w:rsidRPr="00406202">
        <w:rPr>
          <w:rFonts w:asciiTheme="majorBidi" w:hAnsiTheme="majorBidi" w:cstheme="majorBidi"/>
          <w:sz w:val="24"/>
          <w:szCs w:val="24"/>
        </w:rPr>
        <w:t xml:space="preserve"> </w:t>
      </w:r>
      <w:r w:rsidR="002C623D" w:rsidRPr="00406202">
        <w:rPr>
          <w:rFonts w:asciiTheme="majorBidi" w:hAnsiTheme="majorBidi" w:cstheme="majorBidi"/>
          <w:sz w:val="24"/>
          <w:szCs w:val="24"/>
        </w:rPr>
        <w:t xml:space="preserve">middle and </w:t>
      </w:r>
      <w:r w:rsidR="00840C4C" w:rsidRPr="00406202">
        <w:rPr>
          <w:rFonts w:asciiTheme="majorBidi" w:hAnsiTheme="majorBidi" w:cstheme="majorBidi"/>
          <w:sz w:val="24"/>
          <w:szCs w:val="24"/>
        </w:rPr>
        <w:t xml:space="preserve">high-school </w:t>
      </w:r>
      <w:r w:rsidR="006B3069">
        <w:rPr>
          <w:rFonts w:asciiTheme="majorBidi" w:hAnsiTheme="majorBidi" w:cstheme="majorBidi"/>
          <w:sz w:val="24"/>
          <w:szCs w:val="24"/>
        </w:rPr>
        <w:t>pupils</w:t>
      </w:r>
      <w:r w:rsidR="00840C4C" w:rsidRPr="00406202">
        <w:rPr>
          <w:rFonts w:asciiTheme="majorBidi" w:hAnsiTheme="majorBidi" w:cstheme="majorBidi"/>
          <w:sz w:val="24"/>
          <w:szCs w:val="24"/>
        </w:rPr>
        <w:t xml:space="preserve"> and their teachers, from both the perspective of </w:t>
      </w:r>
      <w:r w:rsidR="006B3069">
        <w:rPr>
          <w:rFonts w:asciiTheme="majorBidi" w:hAnsiTheme="majorBidi" w:cstheme="majorBidi"/>
          <w:sz w:val="24"/>
          <w:szCs w:val="24"/>
        </w:rPr>
        <w:t>pupils</w:t>
      </w:r>
      <w:r w:rsidR="00840C4C" w:rsidRPr="00406202">
        <w:rPr>
          <w:rFonts w:asciiTheme="majorBidi" w:hAnsiTheme="majorBidi" w:cstheme="majorBidi"/>
          <w:sz w:val="24"/>
          <w:szCs w:val="24"/>
        </w:rPr>
        <w:t xml:space="preserve"> and their teachers. </w:t>
      </w:r>
      <w:r w:rsidR="00822811" w:rsidRPr="00406202">
        <w:rPr>
          <w:rFonts w:asciiTheme="majorBidi" w:hAnsiTheme="majorBidi" w:cstheme="majorBidi"/>
          <w:sz w:val="24"/>
          <w:szCs w:val="24"/>
        </w:rPr>
        <w:t xml:space="preserve">Specifically, we will examine </w:t>
      </w:r>
      <w:r w:rsidR="00B4478C" w:rsidRPr="00406202">
        <w:rPr>
          <w:rFonts w:asciiTheme="majorBidi" w:hAnsiTheme="majorBidi" w:cstheme="majorBidi"/>
          <w:sz w:val="24"/>
          <w:szCs w:val="24"/>
        </w:rPr>
        <w:t>the</w:t>
      </w:r>
      <w:r w:rsidR="00B4478C" w:rsidRPr="00406202">
        <w:rPr>
          <w:rFonts w:asciiTheme="majorBidi" w:eastAsia="Times New Roman" w:hAnsiTheme="majorBidi" w:cstheme="majorBidi"/>
          <w:sz w:val="24"/>
          <w:szCs w:val="24"/>
        </w:rPr>
        <w:t xml:space="preserve"> </w:t>
      </w:r>
      <w:r w:rsidR="002C623D" w:rsidRPr="00406202">
        <w:rPr>
          <w:rFonts w:asciiTheme="majorBidi" w:eastAsia="Times New Roman" w:hAnsiTheme="majorBidi" w:cstheme="majorBidi"/>
          <w:sz w:val="24"/>
          <w:szCs w:val="24"/>
        </w:rPr>
        <w:t xml:space="preserve">perception of </w:t>
      </w:r>
      <w:r w:rsidR="00B165CA" w:rsidRPr="00406202">
        <w:rPr>
          <w:rFonts w:asciiTheme="majorBidi" w:eastAsia="Times New Roman" w:hAnsiTheme="majorBidi" w:cstheme="majorBidi"/>
          <w:sz w:val="24"/>
          <w:szCs w:val="24"/>
        </w:rPr>
        <w:t xml:space="preserve">both middle and high school </w:t>
      </w:r>
      <w:r w:rsidR="006B3069">
        <w:rPr>
          <w:rFonts w:asciiTheme="majorBidi" w:eastAsia="Times New Roman" w:hAnsiTheme="majorBidi" w:cstheme="majorBidi"/>
          <w:sz w:val="24"/>
          <w:szCs w:val="24"/>
        </w:rPr>
        <w:t>pupils</w:t>
      </w:r>
      <w:r w:rsidR="002C623D" w:rsidRPr="00406202">
        <w:rPr>
          <w:rFonts w:asciiTheme="majorBidi" w:eastAsia="Times New Roman" w:hAnsiTheme="majorBidi" w:cstheme="majorBidi"/>
          <w:sz w:val="24"/>
          <w:szCs w:val="24"/>
        </w:rPr>
        <w:t xml:space="preserve"> </w:t>
      </w:r>
      <w:r w:rsidR="00B165CA" w:rsidRPr="00406202">
        <w:rPr>
          <w:rFonts w:asciiTheme="majorBidi" w:eastAsia="Times New Roman" w:hAnsiTheme="majorBidi" w:cstheme="majorBidi"/>
          <w:sz w:val="24"/>
          <w:szCs w:val="24"/>
        </w:rPr>
        <w:t xml:space="preserve">and their teachers on the </w:t>
      </w:r>
      <w:r w:rsidR="000B4740" w:rsidRPr="00406202">
        <w:rPr>
          <w:rFonts w:asciiTheme="majorBidi" w:eastAsia="Times New Roman" w:hAnsiTheme="majorBidi" w:cstheme="majorBidi"/>
          <w:sz w:val="24"/>
          <w:szCs w:val="24"/>
        </w:rPr>
        <w:t xml:space="preserve">teacher’s </w:t>
      </w:r>
      <w:r w:rsidR="00B4478C" w:rsidRPr="00406202">
        <w:rPr>
          <w:rFonts w:asciiTheme="majorBidi" w:eastAsia="Times New Roman" w:hAnsiTheme="majorBidi" w:cstheme="majorBidi"/>
          <w:sz w:val="24"/>
          <w:szCs w:val="24"/>
        </w:rPr>
        <w:t xml:space="preserve">mediation </w:t>
      </w:r>
      <w:r w:rsidR="00BE0D56">
        <w:rPr>
          <w:rFonts w:asciiTheme="majorBidi" w:eastAsia="Times New Roman" w:hAnsiTheme="majorBidi" w:cstheme="majorBidi"/>
          <w:sz w:val="24"/>
          <w:szCs w:val="24"/>
        </w:rPr>
        <w:t>strategies</w:t>
      </w:r>
      <w:r w:rsidR="00B4478C" w:rsidRPr="00406202">
        <w:rPr>
          <w:rFonts w:asciiTheme="majorBidi" w:eastAsia="Times New Roman" w:hAnsiTheme="majorBidi" w:cstheme="majorBidi"/>
          <w:sz w:val="24"/>
          <w:szCs w:val="24"/>
        </w:rPr>
        <w:t xml:space="preserve"> of </w:t>
      </w:r>
      <w:r w:rsidR="000B4740" w:rsidRPr="00406202">
        <w:rPr>
          <w:rFonts w:asciiTheme="majorBidi" w:eastAsia="Times New Roman" w:hAnsiTheme="majorBidi" w:cstheme="majorBidi"/>
          <w:sz w:val="24"/>
          <w:szCs w:val="24"/>
        </w:rPr>
        <w:t>CSAA</w:t>
      </w:r>
      <w:r w:rsidR="00B4478C" w:rsidRPr="00406202">
        <w:rPr>
          <w:rFonts w:asciiTheme="majorBidi" w:eastAsia="Times New Roman" w:hAnsiTheme="majorBidi" w:cstheme="majorBidi"/>
          <w:sz w:val="24"/>
          <w:szCs w:val="24"/>
        </w:rPr>
        <w:t xml:space="preserve"> (restrictive, negative and positive active,) </w:t>
      </w:r>
      <w:r w:rsidR="000B4740" w:rsidRPr="00406202">
        <w:rPr>
          <w:rFonts w:asciiTheme="majorBidi" w:eastAsia="Times New Roman" w:hAnsiTheme="majorBidi" w:cstheme="majorBidi"/>
          <w:sz w:val="24"/>
          <w:szCs w:val="24"/>
        </w:rPr>
        <w:t xml:space="preserve">how </w:t>
      </w:r>
      <w:r w:rsidR="008708B7" w:rsidRPr="00406202">
        <w:rPr>
          <w:rFonts w:asciiTheme="majorBidi" w:eastAsia="Times New Roman" w:hAnsiTheme="majorBidi" w:cstheme="majorBidi"/>
          <w:sz w:val="24"/>
          <w:szCs w:val="24"/>
        </w:rPr>
        <w:t xml:space="preserve">severely the teacher perceives CSAA, </w:t>
      </w:r>
      <w:r w:rsidR="0076583E" w:rsidRPr="00406202">
        <w:rPr>
          <w:rFonts w:asciiTheme="majorBidi" w:eastAsia="Times New Roman" w:hAnsiTheme="majorBidi" w:cstheme="majorBidi"/>
          <w:sz w:val="24"/>
          <w:szCs w:val="24"/>
        </w:rPr>
        <w:t>does the t</w:t>
      </w:r>
      <w:r w:rsidR="00B4478C" w:rsidRPr="00406202">
        <w:rPr>
          <w:rFonts w:asciiTheme="majorBidi" w:eastAsia="Times New Roman" w:hAnsiTheme="majorBidi" w:cstheme="majorBidi"/>
          <w:sz w:val="24"/>
          <w:szCs w:val="24"/>
        </w:rPr>
        <w:t>eacher</w:t>
      </w:r>
      <w:r w:rsidR="0076583E"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 </w:t>
      </w:r>
      <w:r w:rsidR="0076583E" w:rsidRPr="00406202">
        <w:rPr>
          <w:rFonts w:asciiTheme="majorBidi" w:eastAsia="Times New Roman" w:hAnsiTheme="majorBidi" w:cstheme="majorBidi"/>
          <w:sz w:val="24"/>
          <w:szCs w:val="24"/>
        </w:rPr>
        <w:t>p</w:t>
      </w:r>
      <w:r w:rsidR="00B4478C" w:rsidRPr="00406202">
        <w:rPr>
          <w:rFonts w:asciiTheme="majorBidi" w:eastAsia="Times New Roman" w:hAnsiTheme="majorBidi" w:cstheme="majorBidi"/>
          <w:sz w:val="24"/>
          <w:szCs w:val="24"/>
        </w:rPr>
        <w:t xml:space="preserve">erceived </w:t>
      </w:r>
      <w:r w:rsidR="0076583E"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usceptibility of</w:t>
      </w:r>
      <w:r w:rsidR="0076583E" w:rsidRPr="00406202">
        <w:rPr>
          <w:rFonts w:asciiTheme="majorBidi" w:eastAsia="Times New Roman" w:hAnsiTheme="majorBidi" w:cstheme="majorBidi"/>
          <w:sz w:val="24"/>
          <w:szCs w:val="24"/>
        </w:rPr>
        <w:t xml:space="preserve"> CSAA,</w:t>
      </w:r>
      <w:r w:rsidR="00B4478C" w:rsidRPr="00B165CA">
        <w:rPr>
          <w:rFonts w:asciiTheme="majorBidi" w:eastAsia="Times New Roman" w:hAnsiTheme="majorBidi" w:cstheme="majorBidi"/>
          <w:sz w:val="24"/>
          <w:szCs w:val="24"/>
        </w:rPr>
        <w:t xml:space="preserve"> the quality of teacher</w:t>
      </w:r>
      <w:r w:rsidR="00B4478C"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B4478C" w:rsidRPr="006E2D03">
        <w:rPr>
          <w:rFonts w:asciiTheme="majorBidi" w:eastAsia="Times New Roman" w:hAnsiTheme="majorBidi" w:cstheme="majorBidi"/>
          <w:sz w:val="24"/>
          <w:szCs w:val="24"/>
        </w:rPr>
        <w:t xml:space="preserve">communication </w:t>
      </w:r>
      <w:r w:rsidR="004954D1" w:rsidRPr="006E2D03">
        <w:rPr>
          <w:rFonts w:asciiTheme="majorBidi" w:eastAsia="Times New Roman" w:hAnsiTheme="majorBidi" w:cstheme="majorBidi"/>
          <w:sz w:val="24"/>
          <w:szCs w:val="24"/>
        </w:rPr>
        <w:t xml:space="preserve">in general and </w:t>
      </w:r>
      <w:r w:rsidR="004954D1" w:rsidRPr="00406202">
        <w:rPr>
          <w:rFonts w:asciiTheme="majorBidi" w:eastAsia="Times New Roman" w:hAnsiTheme="majorBidi" w:cstheme="majorBidi"/>
          <w:sz w:val="24"/>
          <w:szCs w:val="24"/>
        </w:rPr>
        <w:t xml:space="preserve">specifically </w:t>
      </w:r>
      <w:r w:rsidR="00B4478C" w:rsidRPr="00406202">
        <w:rPr>
          <w:rFonts w:asciiTheme="majorBidi" w:eastAsia="Times New Roman" w:hAnsiTheme="majorBidi" w:cstheme="majorBidi"/>
          <w:sz w:val="24"/>
          <w:szCs w:val="24"/>
        </w:rPr>
        <w:t xml:space="preserve">about </w:t>
      </w:r>
      <w:r w:rsidR="004954D1" w:rsidRPr="00406202">
        <w:rPr>
          <w:rFonts w:asciiTheme="majorBidi" w:eastAsia="Times New Roman" w:hAnsiTheme="majorBidi" w:cstheme="majorBidi"/>
          <w:sz w:val="24"/>
          <w:szCs w:val="24"/>
        </w:rPr>
        <w:t>CSAA</w:t>
      </w:r>
      <w:r w:rsidR="00B4478C" w:rsidRPr="00406202">
        <w:rPr>
          <w:rFonts w:asciiTheme="majorBidi" w:eastAsia="Times New Roman" w:hAnsiTheme="majorBidi" w:cstheme="majorBidi"/>
          <w:sz w:val="24"/>
          <w:szCs w:val="24"/>
        </w:rPr>
        <w:t xml:space="preserve">, </w:t>
      </w:r>
      <w:r w:rsidR="004954D1" w:rsidRPr="00406202">
        <w:rPr>
          <w:rFonts w:asciiTheme="majorBidi" w:eastAsia="Times New Roman" w:hAnsiTheme="majorBidi" w:cstheme="majorBidi"/>
          <w:sz w:val="24"/>
          <w:szCs w:val="24"/>
        </w:rPr>
        <w:t xml:space="preserve">and the </w:t>
      </w:r>
      <w:r w:rsidR="002C623D" w:rsidRPr="00406202">
        <w:rPr>
          <w:rFonts w:asciiTheme="majorBidi" w:eastAsia="Times New Roman" w:hAnsiTheme="majorBidi" w:cstheme="majorBidi"/>
          <w:sz w:val="24"/>
          <w:szCs w:val="24"/>
        </w:rPr>
        <w:t>teacher’s</w:t>
      </w:r>
      <w:r w:rsidR="004954D1" w:rsidRPr="00406202">
        <w:rPr>
          <w:rFonts w:asciiTheme="majorBidi" w:eastAsia="Times New Roman" w:hAnsiTheme="majorBidi" w:cstheme="majorBidi"/>
          <w:sz w:val="24"/>
          <w:szCs w:val="24"/>
        </w:rPr>
        <w:t xml:space="preserve"> support of CSAA.</w:t>
      </w:r>
      <w:r w:rsidR="00B4478C" w:rsidRPr="00B165CA">
        <w:rPr>
          <w:rFonts w:asciiTheme="majorBidi" w:eastAsia="Times New Roman" w:hAnsiTheme="majorBidi" w:cstheme="majorBidi"/>
          <w:sz w:val="24"/>
          <w:szCs w:val="24"/>
        </w:rPr>
        <w:t xml:space="preserve"> </w:t>
      </w:r>
      <w:r w:rsidR="006B3069">
        <w:rPr>
          <w:rFonts w:asciiTheme="majorBidi" w:eastAsia="Times New Roman" w:hAnsiTheme="majorBidi" w:cstheme="majorBidi"/>
          <w:sz w:val="24"/>
          <w:szCs w:val="24"/>
        </w:rPr>
        <w:t>Pupils</w:t>
      </w:r>
      <w:r w:rsidR="00B165CA" w:rsidRPr="006E2D03">
        <w:rPr>
          <w:rFonts w:asciiTheme="majorBidi" w:eastAsia="Times New Roman" w:hAnsiTheme="majorBidi" w:cstheme="majorBidi"/>
          <w:sz w:val="24"/>
          <w:szCs w:val="24"/>
        </w:rPr>
        <w:t xml:space="preserve"> were also asked about </w:t>
      </w:r>
      <w:r w:rsidR="00B165CA" w:rsidRPr="00406202">
        <w:rPr>
          <w:rFonts w:asciiTheme="majorBidi" w:eastAsia="Times New Roman" w:hAnsiTheme="majorBidi" w:cstheme="majorBidi"/>
          <w:sz w:val="24"/>
          <w:szCs w:val="24"/>
        </w:rPr>
        <w:t>the a</w:t>
      </w:r>
      <w:r w:rsidR="00B4478C" w:rsidRPr="00406202">
        <w:rPr>
          <w:rFonts w:asciiTheme="majorBidi" w:eastAsia="Times New Roman" w:hAnsiTheme="majorBidi" w:cstheme="majorBidi"/>
          <w:sz w:val="24"/>
          <w:szCs w:val="24"/>
        </w:rPr>
        <w:t xml:space="preserve">ppraisal of </w:t>
      </w:r>
      <w:r w:rsidR="00B165CA" w:rsidRPr="00406202">
        <w:rPr>
          <w:rFonts w:asciiTheme="majorBidi" w:eastAsia="Times New Roman" w:hAnsiTheme="majorBidi" w:cstheme="majorBidi"/>
          <w:sz w:val="24"/>
          <w:szCs w:val="24"/>
        </w:rPr>
        <w:t>their t</w:t>
      </w:r>
      <w:r w:rsidR="00B4478C" w:rsidRPr="00406202">
        <w:rPr>
          <w:rFonts w:asciiTheme="majorBidi" w:eastAsia="Times New Roman" w:hAnsiTheme="majorBidi" w:cstheme="majorBidi"/>
          <w:sz w:val="24"/>
          <w:szCs w:val="24"/>
        </w:rPr>
        <w:t xml:space="preserve">eacher as a </w:t>
      </w:r>
      <w:r w:rsidR="00B165CA"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ecure </w:t>
      </w:r>
      <w:r w:rsidR="00B165CA" w:rsidRPr="00406202">
        <w:rPr>
          <w:rFonts w:asciiTheme="majorBidi" w:eastAsia="Times New Roman" w:hAnsiTheme="majorBidi" w:cstheme="majorBidi"/>
          <w:sz w:val="24"/>
          <w:szCs w:val="24"/>
        </w:rPr>
        <w:t>b</w:t>
      </w:r>
      <w:r w:rsidR="00B4478C" w:rsidRPr="00406202">
        <w:rPr>
          <w:rFonts w:asciiTheme="majorBidi" w:eastAsia="Times New Roman" w:hAnsiTheme="majorBidi" w:cstheme="majorBidi"/>
          <w:sz w:val="24"/>
          <w:szCs w:val="24"/>
        </w:rPr>
        <w:t>ase</w:t>
      </w:r>
      <w:r w:rsidR="00B165CA" w:rsidRPr="00406202">
        <w:rPr>
          <w:rFonts w:asciiTheme="majorBidi" w:eastAsia="Times New Roman" w:hAnsiTheme="majorBidi" w:cstheme="majorBidi"/>
          <w:sz w:val="24"/>
          <w:szCs w:val="24"/>
        </w:rPr>
        <w:t>.</w:t>
      </w:r>
      <w:r w:rsidR="00B4478C" w:rsidRPr="00406202">
        <w:rPr>
          <w:rFonts w:asciiTheme="majorBidi" w:eastAsia="Times New Roman" w:hAnsiTheme="majorBidi" w:cstheme="majorBidi"/>
          <w:sz w:val="24"/>
          <w:szCs w:val="24"/>
        </w:rPr>
        <w:t xml:space="preserve"> </w:t>
      </w:r>
    </w:p>
    <w:p w14:paraId="04B82F97" w14:textId="77777777" w:rsidR="00674D62" w:rsidRDefault="00970F38" w:rsidP="00CB0C52">
      <w:pPr>
        <w:ind w:firstLine="0"/>
        <w:contextualSpacing/>
        <w:jc w:val="center"/>
        <w:rPr>
          <w:rFonts w:asciiTheme="majorBidi" w:hAnsiTheme="majorBidi" w:cstheme="majorBidi"/>
          <w:b/>
          <w:bCs/>
          <w:sz w:val="24"/>
          <w:szCs w:val="24"/>
        </w:rPr>
      </w:pPr>
      <w:r>
        <w:rPr>
          <w:rFonts w:asciiTheme="majorBidi" w:hAnsiTheme="majorBidi" w:cstheme="majorBidi"/>
          <w:b/>
          <w:bCs/>
          <w:sz w:val="24"/>
          <w:szCs w:val="24"/>
        </w:rPr>
        <w:t>METHOD</w:t>
      </w:r>
    </w:p>
    <w:p w14:paraId="62A4DA6F" w14:textId="00B39718" w:rsidR="00D55506" w:rsidRPr="00674D62" w:rsidRDefault="00D55506"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 xml:space="preserve">Participants </w:t>
      </w:r>
    </w:p>
    <w:p w14:paraId="256F7D77" w14:textId="3B54390A" w:rsidR="00D55506" w:rsidRPr="00674D62" w:rsidRDefault="00107D4F"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Pupils</w:t>
      </w:r>
    </w:p>
    <w:p w14:paraId="291D0615" w14:textId="3F1B8EC1" w:rsidR="00107D4F" w:rsidRPr="00674D62" w:rsidRDefault="00107D4F" w:rsidP="00C91253">
      <w:pPr>
        <w:contextualSpacing/>
        <w:rPr>
          <w:rFonts w:ascii="Times New Roman" w:hAnsi="Times New Roman" w:cs="Times New Roman"/>
          <w:sz w:val="24"/>
          <w:szCs w:val="24"/>
        </w:rPr>
      </w:pPr>
      <w:r w:rsidRPr="00674D62">
        <w:rPr>
          <w:rFonts w:ascii="Times New Roman" w:hAnsi="Times New Roman" w:cs="Times New Roman"/>
          <w:sz w:val="24"/>
          <w:szCs w:val="24"/>
        </w:rPr>
        <w:t>The study population comprised 756 pupils (</w:t>
      </w:r>
      <w:r w:rsidR="00106878" w:rsidRPr="00674D62">
        <w:rPr>
          <w:rFonts w:ascii="Times New Roman" w:hAnsi="Times New Roman" w:cs="Times New Roman"/>
          <w:sz w:val="24"/>
          <w:szCs w:val="24"/>
        </w:rPr>
        <w:t>341</w:t>
      </w:r>
      <w:r w:rsidRPr="00674D62">
        <w:rPr>
          <w:rFonts w:ascii="Times New Roman" w:hAnsi="Times New Roman" w:cs="Times New Roman"/>
          <w:sz w:val="24"/>
          <w:szCs w:val="24"/>
        </w:rPr>
        <w:t xml:space="preserve"> boys and </w:t>
      </w:r>
      <w:r w:rsidR="00106878" w:rsidRPr="00674D62">
        <w:rPr>
          <w:rFonts w:ascii="Times New Roman" w:hAnsi="Times New Roman" w:cs="Times New Roman"/>
          <w:sz w:val="24"/>
          <w:szCs w:val="24"/>
        </w:rPr>
        <w:t>415</w:t>
      </w:r>
      <w:r w:rsidRPr="00674D62">
        <w:rPr>
          <w:rFonts w:ascii="Times New Roman" w:hAnsi="Times New Roman" w:cs="Times New Roman"/>
          <w:sz w:val="24"/>
          <w:szCs w:val="24"/>
        </w:rPr>
        <w:t xml:space="preserve"> girls), age 1</w:t>
      </w:r>
      <w:r w:rsidR="00106878" w:rsidRPr="00674D62">
        <w:rPr>
          <w:rFonts w:ascii="Times New Roman" w:hAnsi="Times New Roman" w:cs="Times New Roman"/>
          <w:sz w:val="24"/>
          <w:szCs w:val="24"/>
        </w:rPr>
        <w:t>1</w:t>
      </w:r>
      <w:r w:rsidRPr="00674D62">
        <w:rPr>
          <w:rFonts w:ascii="Times New Roman" w:hAnsi="Times New Roman" w:cs="Times New Roman"/>
          <w:sz w:val="24"/>
          <w:szCs w:val="24"/>
        </w:rPr>
        <w:t>-18 (M = 1</w:t>
      </w:r>
      <w:r w:rsidR="00106878" w:rsidRPr="00674D62">
        <w:rPr>
          <w:rFonts w:ascii="Times New Roman" w:hAnsi="Times New Roman" w:cs="Times New Roman"/>
          <w:sz w:val="24"/>
          <w:szCs w:val="24"/>
        </w:rPr>
        <w:t>5</w:t>
      </w:r>
      <w:r w:rsidRPr="00674D62">
        <w:rPr>
          <w:rFonts w:ascii="Times New Roman" w:hAnsi="Times New Roman" w:cs="Times New Roman"/>
          <w:sz w:val="24"/>
          <w:szCs w:val="24"/>
        </w:rPr>
        <w:t>.</w:t>
      </w:r>
      <w:r w:rsidR="00106878" w:rsidRPr="00674D62">
        <w:rPr>
          <w:rFonts w:ascii="Times New Roman" w:hAnsi="Times New Roman" w:cs="Times New Roman"/>
          <w:sz w:val="24"/>
          <w:szCs w:val="24"/>
        </w:rPr>
        <w:t>3</w:t>
      </w:r>
      <w:r w:rsidRPr="00674D62">
        <w:rPr>
          <w:rFonts w:ascii="Times New Roman" w:hAnsi="Times New Roman" w:cs="Times New Roman"/>
          <w:sz w:val="24"/>
          <w:szCs w:val="24"/>
        </w:rPr>
        <w:t>2, SD = 1.</w:t>
      </w:r>
      <w:r w:rsidR="00106878" w:rsidRPr="00674D62">
        <w:rPr>
          <w:rFonts w:ascii="Times New Roman" w:hAnsi="Times New Roman" w:cs="Times New Roman"/>
          <w:sz w:val="24"/>
          <w:szCs w:val="24"/>
        </w:rPr>
        <w:t>82</w:t>
      </w:r>
      <w:r w:rsidRPr="00674D62">
        <w:rPr>
          <w:rFonts w:ascii="Times New Roman" w:hAnsi="Times New Roman" w:cs="Times New Roman"/>
          <w:sz w:val="24"/>
          <w:szCs w:val="24"/>
        </w:rPr>
        <w:t xml:space="preserve">), all enrolled in the </w:t>
      </w:r>
      <w:r w:rsidR="00565045" w:rsidRPr="00674D62">
        <w:rPr>
          <w:rFonts w:ascii="Times New Roman" w:hAnsi="Times New Roman" w:cs="Times New Roman"/>
          <w:sz w:val="24"/>
          <w:szCs w:val="24"/>
        </w:rPr>
        <w:t xml:space="preserve">sixth (n= 28), seventh (n= 32), eighth (n= 135), ninth (n= 148), </w:t>
      </w:r>
      <w:r w:rsidRPr="00674D62">
        <w:rPr>
          <w:rFonts w:ascii="Times New Roman" w:hAnsi="Times New Roman" w:cs="Times New Roman"/>
          <w:sz w:val="24"/>
          <w:szCs w:val="24"/>
        </w:rPr>
        <w:t xml:space="preserve">tenth (n = </w:t>
      </w:r>
      <w:r w:rsidR="00565045" w:rsidRPr="00674D62">
        <w:rPr>
          <w:rFonts w:ascii="Times New Roman" w:hAnsi="Times New Roman" w:cs="Times New Roman"/>
          <w:sz w:val="24"/>
          <w:szCs w:val="24"/>
        </w:rPr>
        <w:t>79</w:t>
      </w:r>
      <w:r w:rsidRPr="00674D62">
        <w:rPr>
          <w:rFonts w:ascii="Times New Roman" w:hAnsi="Times New Roman" w:cs="Times New Roman"/>
          <w:sz w:val="24"/>
          <w:szCs w:val="24"/>
        </w:rPr>
        <w:t xml:space="preserve">), eleventh (n = </w:t>
      </w:r>
      <w:r w:rsidR="00565045" w:rsidRPr="00674D62">
        <w:rPr>
          <w:rFonts w:ascii="Times New Roman" w:hAnsi="Times New Roman" w:cs="Times New Roman"/>
          <w:sz w:val="24"/>
          <w:szCs w:val="24"/>
        </w:rPr>
        <w:t>108</w:t>
      </w:r>
      <w:r w:rsidRPr="00674D62">
        <w:rPr>
          <w:rFonts w:ascii="Times New Roman" w:hAnsi="Times New Roman" w:cs="Times New Roman"/>
          <w:sz w:val="24"/>
          <w:szCs w:val="24"/>
        </w:rPr>
        <w:t xml:space="preserve">), and twelfth (n = </w:t>
      </w:r>
      <w:r w:rsidR="00565045" w:rsidRPr="00674D62">
        <w:rPr>
          <w:rFonts w:ascii="Times New Roman" w:hAnsi="Times New Roman" w:cs="Times New Roman"/>
          <w:sz w:val="24"/>
          <w:szCs w:val="24"/>
        </w:rPr>
        <w:t>226</w:t>
      </w:r>
      <w:r w:rsidRPr="00674D62">
        <w:rPr>
          <w:rFonts w:ascii="Times New Roman" w:hAnsi="Times New Roman" w:cs="Times New Roman"/>
          <w:sz w:val="24"/>
          <w:szCs w:val="24"/>
        </w:rPr>
        <w:t>) grades. Most (</w:t>
      </w:r>
      <w:r w:rsidR="005B2E8B" w:rsidRPr="00674D62">
        <w:rPr>
          <w:rFonts w:ascii="Times New Roman" w:hAnsi="Times New Roman" w:cs="Times New Roman"/>
          <w:sz w:val="24"/>
          <w:szCs w:val="24"/>
        </w:rPr>
        <w:t>94</w:t>
      </w:r>
      <w:r w:rsidRPr="00674D62">
        <w:rPr>
          <w:rFonts w:ascii="Times New Roman" w:hAnsi="Times New Roman" w:cs="Times New Roman"/>
          <w:sz w:val="24"/>
          <w:szCs w:val="24"/>
        </w:rPr>
        <w:t xml:space="preserve">%) were </w:t>
      </w:r>
      <w:r w:rsidRPr="00674D62">
        <w:rPr>
          <w:rFonts w:ascii="Times New Roman" w:hAnsi="Times New Roman" w:cs="Times New Roman"/>
          <w:sz w:val="24"/>
          <w:szCs w:val="24"/>
        </w:rPr>
        <w:lastRenderedPageBreak/>
        <w:t xml:space="preserve">native Israelis. Socioeconomically, </w:t>
      </w:r>
      <w:r w:rsidR="0050042F" w:rsidRPr="00674D62">
        <w:rPr>
          <w:rFonts w:ascii="Times New Roman" w:hAnsi="Times New Roman" w:cs="Times New Roman"/>
          <w:sz w:val="24"/>
          <w:szCs w:val="24"/>
        </w:rPr>
        <w:t>6.1</w:t>
      </w:r>
      <w:r w:rsidRPr="00674D62">
        <w:rPr>
          <w:rFonts w:ascii="Times New Roman" w:hAnsi="Times New Roman" w:cs="Times New Roman"/>
          <w:sz w:val="24"/>
          <w:szCs w:val="24"/>
        </w:rPr>
        <w:t xml:space="preserve">% reported being lower than average, </w:t>
      </w:r>
      <w:r w:rsidR="0050042F" w:rsidRPr="00674D62">
        <w:rPr>
          <w:rFonts w:ascii="Times New Roman" w:hAnsi="Times New Roman" w:cs="Times New Roman"/>
          <w:sz w:val="24"/>
          <w:szCs w:val="24"/>
        </w:rPr>
        <w:t>58</w:t>
      </w:r>
      <w:r w:rsidRPr="00674D62">
        <w:rPr>
          <w:rFonts w:ascii="Times New Roman" w:hAnsi="Times New Roman" w:cs="Times New Roman"/>
          <w:sz w:val="24"/>
          <w:szCs w:val="24"/>
        </w:rPr>
        <w:t xml:space="preserve">% average, and </w:t>
      </w:r>
      <w:r w:rsidR="0050042F" w:rsidRPr="00674D62">
        <w:rPr>
          <w:rFonts w:ascii="Times New Roman" w:hAnsi="Times New Roman" w:cs="Times New Roman"/>
          <w:sz w:val="24"/>
          <w:szCs w:val="24"/>
        </w:rPr>
        <w:t>36</w:t>
      </w:r>
      <w:r w:rsidRPr="00674D62">
        <w:rPr>
          <w:rFonts w:ascii="Times New Roman" w:hAnsi="Times New Roman" w:cs="Times New Roman"/>
          <w:sz w:val="24"/>
          <w:szCs w:val="24"/>
        </w:rPr>
        <w:t xml:space="preserve">% above average. The sample comprised </w:t>
      </w:r>
      <w:r w:rsidR="0050042F" w:rsidRPr="00674D62">
        <w:rPr>
          <w:rFonts w:ascii="Times New Roman" w:hAnsi="Times New Roman" w:cs="Times New Roman"/>
          <w:sz w:val="24"/>
          <w:szCs w:val="24"/>
        </w:rPr>
        <w:t>299</w:t>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39</w:t>
      </w:r>
      <w:r w:rsidRPr="00674D62">
        <w:rPr>
          <w:rFonts w:ascii="Times New Roman" w:hAnsi="Times New Roman" w:cs="Times New Roman"/>
          <w:sz w:val="24"/>
          <w:szCs w:val="24"/>
        </w:rPr>
        <w:t xml:space="preserve">%) self-defined religious individuals and </w:t>
      </w:r>
      <w:r w:rsidR="0050042F" w:rsidRPr="00674D62">
        <w:rPr>
          <w:rFonts w:ascii="Times New Roman" w:hAnsi="Times New Roman" w:cs="Times New Roman"/>
          <w:sz w:val="24"/>
          <w:szCs w:val="24"/>
        </w:rPr>
        <w:t>457</w:t>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70</w:t>
      </w:r>
      <w:r w:rsidRPr="00674D62">
        <w:rPr>
          <w:rFonts w:ascii="Times New Roman" w:hAnsi="Times New Roman" w:cs="Times New Roman"/>
          <w:sz w:val="24"/>
          <w:szCs w:val="24"/>
        </w:rPr>
        <w:t>%) secular ones.</w:t>
      </w:r>
    </w:p>
    <w:p w14:paraId="1F4056A2" w14:textId="2DD4BBD9" w:rsidR="0050042F" w:rsidRPr="00674D62" w:rsidRDefault="0050042F" w:rsidP="00CB0C52">
      <w:pPr>
        <w:ind w:firstLine="0"/>
        <w:contextualSpacing/>
        <w:rPr>
          <w:rFonts w:ascii="Times New Roman" w:hAnsi="Times New Roman" w:cs="Times New Roman"/>
          <w:b/>
          <w:bCs/>
          <w:sz w:val="24"/>
          <w:szCs w:val="24"/>
        </w:rPr>
      </w:pPr>
      <w:r w:rsidRPr="00674D62">
        <w:rPr>
          <w:rFonts w:ascii="Times New Roman" w:hAnsi="Times New Roman" w:cs="Times New Roman"/>
          <w:b/>
          <w:bCs/>
          <w:sz w:val="24"/>
          <w:szCs w:val="24"/>
        </w:rPr>
        <w:t>Teachers</w:t>
      </w:r>
    </w:p>
    <w:p w14:paraId="0D8E876D" w14:textId="00FA040E" w:rsidR="00B70A40" w:rsidRPr="00674D62" w:rsidRDefault="00B66882" w:rsidP="007566AE">
      <w:pPr>
        <w:autoSpaceDE w:val="0"/>
        <w:autoSpaceDN w:val="0"/>
        <w:adjustRightInd w:val="0"/>
        <w:snapToGrid w:val="0"/>
        <w:ind w:firstLine="567"/>
        <w:contextualSpacing/>
        <w:rPr>
          <w:rFonts w:asciiTheme="majorBidi" w:hAnsiTheme="majorBidi" w:cstheme="majorBidi"/>
          <w:sz w:val="24"/>
          <w:szCs w:val="24"/>
        </w:rPr>
      </w:pPr>
      <w:r w:rsidRPr="00674D62">
        <w:rPr>
          <w:rFonts w:asciiTheme="majorBidi" w:hAnsiTheme="majorBidi" w:cstheme="majorBidi"/>
          <w:sz w:val="24"/>
          <w:szCs w:val="24"/>
        </w:rPr>
        <w:t xml:space="preserve">Participants were recruited among teachers. Sample consist 66 individuals (21 male and 45 women), age </w:t>
      </w:r>
      <w:r w:rsidR="000A2071" w:rsidRPr="00674D62">
        <w:rPr>
          <w:rFonts w:asciiTheme="majorBidi" w:hAnsiTheme="majorBidi" w:cstheme="majorBidi"/>
          <w:sz w:val="24"/>
          <w:szCs w:val="24"/>
        </w:rPr>
        <w:t>25</w:t>
      </w:r>
      <w:r w:rsidRPr="00674D62">
        <w:rPr>
          <w:rFonts w:asciiTheme="majorBidi" w:hAnsiTheme="majorBidi" w:cstheme="majorBidi"/>
          <w:sz w:val="24"/>
          <w:szCs w:val="24"/>
        </w:rPr>
        <w:t>-</w:t>
      </w:r>
      <w:r w:rsidR="000A2071" w:rsidRPr="00674D62">
        <w:rPr>
          <w:rFonts w:asciiTheme="majorBidi" w:hAnsiTheme="majorBidi" w:cstheme="majorBidi"/>
          <w:sz w:val="24"/>
          <w:szCs w:val="24"/>
        </w:rPr>
        <w:t>64</w:t>
      </w:r>
      <w:r w:rsidRPr="00674D62">
        <w:rPr>
          <w:rFonts w:asciiTheme="majorBidi" w:hAnsiTheme="majorBidi" w:cstheme="majorBidi"/>
          <w:sz w:val="24"/>
          <w:szCs w:val="24"/>
        </w:rPr>
        <w:t xml:space="preserve"> (</w:t>
      </w:r>
      <w:r w:rsidRPr="00674D62">
        <w:rPr>
          <w:rFonts w:asciiTheme="majorBidi" w:hAnsiTheme="majorBidi" w:cstheme="majorBidi"/>
          <w:i/>
          <w:iCs/>
          <w:sz w:val="24"/>
          <w:szCs w:val="24"/>
        </w:rPr>
        <w:t>M</w:t>
      </w:r>
      <w:r w:rsidRPr="00674D62">
        <w:rPr>
          <w:rFonts w:asciiTheme="majorBidi" w:hAnsiTheme="majorBidi" w:cstheme="majorBidi"/>
          <w:sz w:val="24"/>
          <w:szCs w:val="24"/>
        </w:rPr>
        <w:t> = 41.88, </w:t>
      </w:r>
      <w:r w:rsidRPr="00674D62">
        <w:rPr>
          <w:rFonts w:asciiTheme="majorBidi" w:hAnsiTheme="majorBidi" w:cstheme="majorBidi"/>
          <w:i/>
          <w:iCs/>
          <w:sz w:val="24"/>
          <w:szCs w:val="24"/>
        </w:rPr>
        <w:t>SD</w:t>
      </w:r>
      <w:r w:rsidRPr="00674D62">
        <w:rPr>
          <w:rFonts w:asciiTheme="majorBidi" w:hAnsiTheme="majorBidi" w:cstheme="majorBidi"/>
          <w:sz w:val="24"/>
          <w:szCs w:val="24"/>
        </w:rPr>
        <w:t xml:space="preserve"> = </w:t>
      </w:r>
      <w:r w:rsidR="000A2071" w:rsidRPr="00674D62">
        <w:rPr>
          <w:rFonts w:asciiTheme="majorBidi" w:hAnsiTheme="majorBidi" w:cstheme="majorBidi"/>
          <w:sz w:val="24"/>
          <w:szCs w:val="24"/>
        </w:rPr>
        <w:t>8</w:t>
      </w:r>
      <w:r w:rsidRPr="00674D62">
        <w:rPr>
          <w:rFonts w:asciiTheme="majorBidi" w:hAnsiTheme="majorBidi" w:cstheme="majorBidi"/>
          <w:sz w:val="24"/>
          <w:szCs w:val="24"/>
        </w:rPr>
        <w:t>.</w:t>
      </w:r>
      <w:r w:rsidR="000A2071" w:rsidRPr="00674D62">
        <w:rPr>
          <w:rFonts w:asciiTheme="majorBidi" w:hAnsiTheme="majorBidi" w:cstheme="majorBidi"/>
          <w:sz w:val="24"/>
          <w:szCs w:val="24"/>
        </w:rPr>
        <w:t>93</w:t>
      </w:r>
      <w:r w:rsidRPr="00674D62">
        <w:rPr>
          <w:rFonts w:asciiTheme="majorBidi" w:hAnsiTheme="majorBidi" w:cstheme="majorBidi"/>
          <w:sz w:val="24"/>
          <w:szCs w:val="24"/>
        </w:rPr>
        <w:t>). Each of the participants provided informed consent and study was approved by the ethical committee.</w:t>
      </w:r>
      <w:bookmarkStart w:id="2" w:name="_Hlk488208248"/>
      <w:r w:rsidRPr="00674D62">
        <w:rPr>
          <w:rFonts w:asciiTheme="majorBidi" w:hAnsiTheme="majorBidi" w:cstheme="majorBidi"/>
          <w:sz w:val="24"/>
          <w:szCs w:val="24"/>
        </w:rPr>
        <w:t xml:space="preserve"> Among the participants, </w:t>
      </w:r>
      <w:r w:rsidR="008D5BE8" w:rsidRPr="00674D62">
        <w:rPr>
          <w:rFonts w:asciiTheme="majorBidi" w:hAnsiTheme="majorBidi" w:cstheme="majorBidi"/>
          <w:sz w:val="24"/>
          <w:szCs w:val="24"/>
        </w:rPr>
        <w:t>2</w:t>
      </w:r>
      <w:r w:rsidRPr="00674D62">
        <w:rPr>
          <w:rFonts w:asciiTheme="majorBidi" w:hAnsiTheme="majorBidi" w:cstheme="majorBidi"/>
          <w:sz w:val="24"/>
          <w:szCs w:val="24"/>
        </w:rPr>
        <w:t xml:space="preserve"> (3%) reported that they were single, 6</w:t>
      </w:r>
      <w:r w:rsidR="008D5BE8" w:rsidRPr="00674D62">
        <w:rPr>
          <w:rFonts w:asciiTheme="majorBidi" w:hAnsiTheme="majorBidi" w:cstheme="majorBidi"/>
          <w:sz w:val="24"/>
          <w:szCs w:val="24"/>
        </w:rPr>
        <w:t>2</w:t>
      </w:r>
      <w:r w:rsidRPr="00674D62">
        <w:rPr>
          <w:rFonts w:asciiTheme="majorBidi" w:hAnsiTheme="majorBidi" w:cstheme="majorBidi"/>
          <w:sz w:val="24"/>
          <w:szCs w:val="24"/>
        </w:rPr>
        <w:t xml:space="preserve"> (</w:t>
      </w:r>
      <w:r w:rsidR="008D5BE8" w:rsidRPr="00674D62">
        <w:rPr>
          <w:rFonts w:asciiTheme="majorBidi" w:hAnsiTheme="majorBidi" w:cstheme="majorBidi"/>
          <w:sz w:val="24"/>
          <w:szCs w:val="24"/>
        </w:rPr>
        <w:t>94</w:t>
      </w:r>
      <w:r w:rsidRPr="00674D62">
        <w:rPr>
          <w:rFonts w:asciiTheme="majorBidi" w:hAnsiTheme="majorBidi" w:cstheme="majorBidi"/>
          <w:sz w:val="24"/>
          <w:szCs w:val="24"/>
        </w:rPr>
        <w:t>%) married, 2 (</w:t>
      </w:r>
      <w:r w:rsidR="008D5BE8" w:rsidRPr="00674D62">
        <w:rPr>
          <w:rFonts w:asciiTheme="majorBidi" w:hAnsiTheme="majorBidi" w:cstheme="majorBidi"/>
          <w:sz w:val="24"/>
          <w:szCs w:val="24"/>
        </w:rPr>
        <w:t>3</w:t>
      </w:r>
      <w:r w:rsidRPr="00674D62">
        <w:rPr>
          <w:rFonts w:asciiTheme="majorBidi" w:hAnsiTheme="majorBidi" w:cstheme="majorBidi"/>
          <w:sz w:val="24"/>
          <w:szCs w:val="24"/>
        </w:rPr>
        <w:t>%) divorced. Most of the participants (</w:t>
      </w:r>
      <w:r w:rsidR="008D5BE8" w:rsidRPr="00674D62">
        <w:rPr>
          <w:rFonts w:asciiTheme="majorBidi" w:hAnsiTheme="majorBidi" w:cstheme="majorBidi"/>
          <w:sz w:val="24"/>
          <w:szCs w:val="24"/>
        </w:rPr>
        <w:t>95</w:t>
      </w:r>
      <w:r w:rsidRPr="00674D62">
        <w:rPr>
          <w:rFonts w:asciiTheme="majorBidi" w:hAnsiTheme="majorBidi" w:cstheme="majorBidi"/>
          <w:sz w:val="24"/>
          <w:szCs w:val="24"/>
        </w:rPr>
        <w:t>%) were native Israelis</w:t>
      </w:r>
      <w:r w:rsidR="008D5BE8" w:rsidRPr="00674D62">
        <w:rPr>
          <w:rFonts w:asciiTheme="majorBidi" w:hAnsiTheme="majorBidi" w:cstheme="majorBidi"/>
          <w:sz w:val="24"/>
          <w:szCs w:val="24"/>
        </w:rPr>
        <w:t xml:space="preserve">. </w:t>
      </w:r>
      <w:r w:rsidRPr="00674D62">
        <w:rPr>
          <w:rFonts w:asciiTheme="majorBidi" w:hAnsiTheme="majorBidi" w:cstheme="majorBidi"/>
          <w:sz w:val="24"/>
          <w:szCs w:val="24"/>
        </w:rPr>
        <w:t xml:space="preserve">Financially, </w:t>
      </w:r>
      <w:r w:rsidR="008D5BE8" w:rsidRPr="00674D62">
        <w:rPr>
          <w:rFonts w:asciiTheme="majorBidi" w:hAnsiTheme="majorBidi" w:cstheme="majorBidi"/>
          <w:sz w:val="24"/>
          <w:szCs w:val="24"/>
        </w:rPr>
        <w:t>17 (26%)</w:t>
      </w:r>
      <w:r w:rsidRPr="00674D62">
        <w:rPr>
          <w:rFonts w:asciiTheme="majorBidi" w:hAnsiTheme="majorBidi" w:cstheme="majorBidi"/>
          <w:sz w:val="24"/>
          <w:szCs w:val="24"/>
        </w:rPr>
        <w:t xml:space="preserve"> reported to be in a very good state, </w:t>
      </w:r>
      <w:r w:rsidR="00663782" w:rsidRPr="00674D62">
        <w:rPr>
          <w:rFonts w:asciiTheme="majorBidi" w:hAnsiTheme="majorBidi" w:cstheme="majorBidi"/>
          <w:sz w:val="24"/>
          <w:szCs w:val="24"/>
        </w:rPr>
        <w:t>47 (72%)</w:t>
      </w:r>
      <w:r w:rsidRPr="00674D62">
        <w:rPr>
          <w:rFonts w:asciiTheme="majorBidi" w:hAnsiTheme="majorBidi" w:cstheme="majorBidi"/>
          <w:sz w:val="24"/>
          <w:szCs w:val="24"/>
        </w:rPr>
        <w:t xml:space="preserve"> reported that their financial state is good, </w:t>
      </w:r>
      <w:r w:rsidR="00663782" w:rsidRPr="00674D62">
        <w:rPr>
          <w:rFonts w:asciiTheme="majorBidi" w:hAnsiTheme="majorBidi" w:cstheme="majorBidi"/>
          <w:sz w:val="24"/>
          <w:szCs w:val="24"/>
        </w:rPr>
        <w:t>2 (2%)</w:t>
      </w:r>
      <w:r w:rsidRPr="00674D62">
        <w:rPr>
          <w:rFonts w:asciiTheme="majorBidi" w:hAnsiTheme="majorBidi" w:cstheme="majorBidi"/>
          <w:sz w:val="24"/>
          <w:szCs w:val="24"/>
        </w:rPr>
        <w:t xml:space="preserve"> – poor</w:t>
      </w:r>
      <w:r w:rsidR="00663782" w:rsidRPr="00674D62">
        <w:rPr>
          <w:rFonts w:asciiTheme="majorBidi" w:hAnsiTheme="majorBidi" w:cstheme="majorBidi"/>
          <w:sz w:val="24"/>
          <w:szCs w:val="24"/>
        </w:rPr>
        <w:t xml:space="preserve">. </w:t>
      </w:r>
      <w:r w:rsidR="00B4084B" w:rsidRPr="00674D62">
        <w:rPr>
          <w:rFonts w:ascii="Times New Roman" w:hAnsi="Times New Roman" w:cs="Times New Roman"/>
          <w:sz w:val="24"/>
          <w:szCs w:val="24"/>
        </w:rPr>
        <w:t>The sample comprised 40 (6</w:t>
      </w:r>
      <w:r w:rsidR="00FC705B" w:rsidRPr="00674D62">
        <w:rPr>
          <w:rFonts w:ascii="Times New Roman" w:hAnsi="Times New Roman" w:cs="Times New Roman"/>
          <w:sz w:val="24"/>
          <w:szCs w:val="24"/>
        </w:rPr>
        <w:t>0</w:t>
      </w:r>
      <w:r w:rsidR="00B4084B" w:rsidRPr="00674D62">
        <w:rPr>
          <w:rFonts w:ascii="Times New Roman" w:hAnsi="Times New Roman" w:cs="Times New Roman"/>
          <w:sz w:val="24"/>
          <w:szCs w:val="24"/>
        </w:rPr>
        <w:t>%) self-defined religious individuals and 26 (</w:t>
      </w:r>
      <w:r w:rsidR="00FC705B" w:rsidRPr="00674D62">
        <w:rPr>
          <w:rFonts w:ascii="Times New Roman" w:hAnsi="Times New Roman" w:cs="Times New Roman"/>
          <w:sz w:val="24"/>
          <w:szCs w:val="24"/>
        </w:rPr>
        <w:t>40</w:t>
      </w:r>
      <w:r w:rsidR="00B4084B" w:rsidRPr="00674D62">
        <w:rPr>
          <w:rFonts w:ascii="Times New Roman" w:hAnsi="Times New Roman" w:cs="Times New Roman"/>
          <w:sz w:val="24"/>
          <w:szCs w:val="24"/>
        </w:rPr>
        <w:t>%) secular ones.</w:t>
      </w:r>
      <w:r w:rsidR="00B70A40" w:rsidRPr="00674D62">
        <w:rPr>
          <w:rFonts w:asciiTheme="majorBidi" w:hAnsiTheme="majorBidi" w:cstheme="majorBidi"/>
          <w:sz w:val="24"/>
          <w:szCs w:val="24"/>
        </w:rPr>
        <w:t xml:space="preserve"> Participants’ years of education ranged from 12 to 26; the mean number of years of schooling was 17.09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 xml:space="preserve">2.58). </w:t>
      </w:r>
      <w:bookmarkEnd w:id="2"/>
      <w:r w:rsidR="00B70A40" w:rsidRPr="00674D62">
        <w:rPr>
          <w:rFonts w:asciiTheme="majorBidi" w:hAnsiTheme="majorBidi" w:cstheme="majorBidi"/>
          <w:noProof/>
          <w:sz w:val="24"/>
          <w:szCs w:val="24"/>
        </w:rPr>
        <w:t xml:space="preserve">Finally, </w:t>
      </w:r>
      <w:r w:rsidR="00B70A40" w:rsidRPr="00674D62">
        <w:rPr>
          <w:rFonts w:asciiTheme="majorBidi" w:hAnsiTheme="majorBidi" w:cstheme="majorBidi"/>
          <w:sz w:val="24"/>
          <w:szCs w:val="24"/>
        </w:rPr>
        <w:t>Participants’ years of teaching seniority ranged from 2 to 34; the mean number of years of teaching seniority was 15.34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8.86).</w:t>
      </w:r>
    </w:p>
    <w:p w14:paraId="170F73AA" w14:textId="178CBF2B" w:rsidR="008D7212" w:rsidRPr="00674D62" w:rsidRDefault="00970F38" w:rsidP="00CB0C52">
      <w:pPr>
        <w:ind w:firstLine="0"/>
        <w:contextualSpacing/>
        <w:rPr>
          <w:rFonts w:asciiTheme="majorBidi" w:hAnsiTheme="majorBidi" w:cstheme="majorBidi"/>
          <w:b/>
          <w:bCs/>
          <w:i/>
          <w:iCs/>
          <w:sz w:val="24"/>
          <w:szCs w:val="24"/>
        </w:rPr>
      </w:pPr>
      <w:r w:rsidRPr="00674D62">
        <w:rPr>
          <w:rFonts w:asciiTheme="majorBidi" w:hAnsiTheme="majorBidi" w:cstheme="majorBidi"/>
          <w:b/>
          <w:bCs/>
          <w:sz w:val="24"/>
          <w:szCs w:val="24"/>
        </w:rPr>
        <w:t xml:space="preserve">Measures </w:t>
      </w:r>
    </w:p>
    <w:p w14:paraId="4830E6B4" w14:textId="355D27BC" w:rsidR="008D7212" w:rsidRPr="00674D62" w:rsidRDefault="008D7212"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Teacher</w:t>
      </w:r>
      <w:r w:rsidRPr="00674D62">
        <w:rPr>
          <w:rFonts w:asciiTheme="majorBidi" w:hAnsiTheme="majorBidi" w:cstheme="majorBidi"/>
          <w:i/>
          <w:iCs/>
          <w:sz w:val="24"/>
          <w:szCs w:val="24"/>
        </w:rPr>
        <w:t>s’ measures</w:t>
      </w:r>
    </w:p>
    <w:p w14:paraId="25C517A6" w14:textId="3FE64A58"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rPr>
        <w:t xml:space="preserve">Teacher Mediation of </w:t>
      </w:r>
      <w:r w:rsidR="00401FA0" w:rsidRPr="00674D62">
        <w:rPr>
          <w:rFonts w:asciiTheme="majorBidi" w:eastAsia="Times New Roman" w:hAnsiTheme="majorBidi" w:cstheme="majorBidi"/>
          <w:b/>
          <w:bCs/>
          <w:i/>
          <w:iCs/>
          <w:sz w:val="24"/>
          <w:szCs w:val="24"/>
        </w:rPr>
        <w:t>CSAA</w:t>
      </w:r>
      <w:r w:rsidRPr="00674D62">
        <w:rPr>
          <w:rFonts w:asciiTheme="majorBidi" w:eastAsia="Times New Roman" w:hAnsiTheme="majorBidi" w:cstheme="majorBidi"/>
          <w:i/>
          <w:iCs/>
          <w:sz w:val="24"/>
          <w:szCs w:val="24"/>
        </w:rPr>
        <w:t> </w:t>
      </w:r>
      <w:r w:rsidRPr="00674D62">
        <w:rPr>
          <w:rFonts w:asciiTheme="majorBidi" w:eastAsia="Times New Roman" w:hAnsiTheme="majorBidi" w:cstheme="majorBidi"/>
          <w:sz w:val="24"/>
          <w:szCs w:val="24"/>
        </w:rPr>
        <w:t xml:space="preserve">(PMP; based on </w:t>
      </w:r>
      <w:r w:rsidR="00C91253">
        <w:rPr>
          <w:rFonts w:asciiTheme="majorBidi" w:eastAsia="Times New Roman" w:hAnsiTheme="majorBidi" w:cstheme="majorBidi"/>
          <w:sz w:val="24"/>
          <w:szCs w:val="24"/>
        </w:rPr>
        <w:fldChar w:fldCharType="begin" w:fldLock="1"/>
      </w:r>
      <w:r w:rsidR="00B81487">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C91253">
        <w:rPr>
          <w:rFonts w:asciiTheme="majorBidi" w:eastAsia="Times New Roman" w:hAnsiTheme="majorBidi" w:cstheme="majorBidi"/>
          <w:sz w:val="24"/>
          <w:szCs w:val="24"/>
        </w:rPr>
        <w:fldChar w:fldCharType="separate"/>
      </w:r>
      <w:r w:rsidR="00C91253" w:rsidRPr="00C91253">
        <w:rPr>
          <w:rFonts w:asciiTheme="majorBidi" w:eastAsia="Times New Roman" w:hAnsiTheme="majorBidi" w:cstheme="majorBidi"/>
          <w:noProof/>
          <w:sz w:val="24"/>
          <w:szCs w:val="24"/>
        </w:rPr>
        <w:t>Boniel-Nissim et al., 2020)</w:t>
      </w:r>
      <w:r w:rsidR="00C91253">
        <w:rPr>
          <w:rFonts w:asciiTheme="majorBidi" w:eastAsia="Times New Roman" w:hAnsiTheme="majorBidi" w:cstheme="majorBidi"/>
          <w:sz w:val="24"/>
          <w:szCs w:val="24"/>
        </w:rPr>
        <w:fldChar w:fldCharType="end"/>
      </w:r>
      <w:r w:rsidR="00C91253">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For this research we adapted the questionnaire to teachers. To assess teachers' mediation s</w:t>
      </w:r>
      <w:r w:rsidR="00BE0D56">
        <w:rPr>
          <w:rFonts w:asciiTheme="majorBidi" w:eastAsia="Times New Roman" w:hAnsiTheme="majorBidi" w:cstheme="majorBidi"/>
          <w:sz w:val="24"/>
          <w:szCs w:val="24"/>
        </w:rPr>
        <w:t>trategies</w:t>
      </w:r>
      <w:r w:rsidRPr="00674D62">
        <w:rPr>
          <w:rFonts w:asciiTheme="majorBidi" w:eastAsia="Times New Roman" w:hAnsiTheme="majorBidi" w:cstheme="majorBidi"/>
          <w:sz w:val="24"/>
          <w:szCs w:val="24"/>
        </w:rPr>
        <w:t xml:space="preserve"> of sexual protection (restrictive, </w:t>
      </w:r>
      <w:r w:rsidR="007E07B6" w:rsidRPr="00674D62">
        <w:rPr>
          <w:rFonts w:asciiTheme="majorBidi" w:eastAsia="Times New Roman" w:hAnsiTheme="majorBidi" w:cstheme="majorBidi"/>
          <w:sz w:val="24"/>
          <w:szCs w:val="24"/>
        </w:rPr>
        <w:t>negative,</w:t>
      </w:r>
      <w:r w:rsidRPr="00674D62">
        <w:rPr>
          <w:rFonts w:asciiTheme="majorBidi" w:eastAsia="Times New Roman" w:hAnsiTheme="majorBidi" w:cstheme="majorBidi"/>
          <w:sz w:val="24"/>
          <w:szCs w:val="24"/>
        </w:rPr>
        <w:t xml:space="preserve"> and positive active,) we administrated the PMP scale. </w:t>
      </w:r>
      <w:r w:rsidRPr="00674D62">
        <w:rPr>
          <w:rFonts w:asciiTheme="majorBidi" w:eastAsia="Times New Roman" w:hAnsiTheme="majorBidi" w:cstheme="majorBidi"/>
          <w:i/>
          <w:iCs/>
          <w:sz w:val="24"/>
          <w:szCs w:val="24"/>
        </w:rPr>
        <w:t>Restrictive Mediation</w:t>
      </w:r>
      <w:r w:rsidRPr="00674D62">
        <w:rPr>
          <w:rFonts w:asciiTheme="majorBidi" w:eastAsia="Times New Roman" w:hAnsiTheme="majorBidi" w:cstheme="majorBidi"/>
          <w:sz w:val="24"/>
          <w:szCs w:val="24"/>
        </w:rPr>
        <w:t xml:space="preserve"> was measured using </w:t>
      </w:r>
      <w:r w:rsidR="00AD3E76" w:rsidRPr="00674D62">
        <w:rPr>
          <w:rFonts w:asciiTheme="majorBidi" w:eastAsia="Times New Roman" w:hAnsiTheme="majorBidi" w:cstheme="majorBidi"/>
          <w:sz w:val="24"/>
          <w:szCs w:val="24"/>
        </w:rPr>
        <w:t>two</w:t>
      </w:r>
      <w:r w:rsidRPr="00674D62">
        <w:rPr>
          <w:rFonts w:asciiTheme="majorBidi" w:eastAsia="Times New Roman" w:hAnsiTheme="majorBidi" w:cstheme="majorBidi"/>
          <w:sz w:val="24"/>
          <w:szCs w:val="24"/>
        </w:rPr>
        <w:t xml:space="preserve"> items (α = 0.</w:t>
      </w:r>
      <w:r w:rsidR="003B720A" w:rsidRPr="00674D62">
        <w:rPr>
          <w:rFonts w:asciiTheme="majorBidi" w:eastAsia="Times New Roman" w:hAnsiTheme="majorBidi" w:cstheme="majorBidi"/>
          <w:sz w:val="24"/>
          <w:szCs w:val="24"/>
        </w:rPr>
        <w:t>81</w:t>
      </w:r>
      <w:r w:rsidRPr="00674D62">
        <w:rPr>
          <w:rFonts w:asciiTheme="majorBidi" w:eastAsia="Times New Roman" w:hAnsiTheme="majorBidi" w:cstheme="majorBidi"/>
          <w:sz w:val="24"/>
          <w:szCs w:val="24"/>
        </w:rPr>
        <w:t>) (e.g., "</w:t>
      </w:r>
      <w:r w:rsidR="00AD3E76" w:rsidRPr="00674D62">
        <w:rPr>
          <w:rFonts w:asciiTheme="majorBidi" w:eastAsia="Times New Roman" w:hAnsiTheme="majorBidi" w:cstheme="majorBidi"/>
          <w:sz w:val="24"/>
          <w:szCs w:val="24"/>
        </w:rPr>
        <w:t xml:space="preserve"> I set clear rules for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regarding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w:t>
      </w:r>
      <w:r w:rsidRPr="00674D62">
        <w:rPr>
          <w:rFonts w:asciiTheme="majorBidi" w:eastAsia="Times New Roman" w:hAnsiTheme="majorBidi" w:cstheme="majorBidi"/>
          <w:sz w:val="24"/>
          <w:szCs w:val="24"/>
        </w:rPr>
        <w:t>"); </w:t>
      </w:r>
      <w:r w:rsidRPr="00674D62">
        <w:rPr>
          <w:rFonts w:asciiTheme="majorBidi" w:eastAsia="Times New Roman" w:hAnsiTheme="majorBidi" w:cstheme="majorBidi"/>
          <w:i/>
          <w:iCs/>
          <w:sz w:val="24"/>
          <w:szCs w:val="24"/>
        </w:rPr>
        <w:t>Negative Active Mediation</w:t>
      </w:r>
      <w:r w:rsidRPr="00674D62">
        <w:rPr>
          <w:rFonts w:asciiTheme="majorBidi" w:eastAsia="Times New Roman" w:hAnsiTheme="majorBidi" w:cstheme="majorBidi"/>
          <w:sz w:val="24"/>
          <w:szCs w:val="24"/>
        </w:rPr>
        <w:t> was measured using three items (α = 0.</w:t>
      </w:r>
      <w:r w:rsidR="003B720A" w:rsidRPr="00674D62">
        <w:rPr>
          <w:rFonts w:asciiTheme="majorBidi" w:eastAsia="Times New Roman" w:hAnsiTheme="majorBidi" w:cstheme="majorBidi"/>
          <w:sz w:val="24"/>
          <w:szCs w:val="24"/>
        </w:rPr>
        <w:t>79</w:t>
      </w:r>
      <w:r w:rsidRPr="00674D62">
        <w:rPr>
          <w:rFonts w:asciiTheme="majorBidi" w:eastAsia="Times New Roman" w:hAnsiTheme="majorBidi" w:cstheme="majorBidi"/>
          <w:sz w:val="24"/>
          <w:szCs w:val="24"/>
        </w:rPr>
        <w:t>) (e.g., "</w:t>
      </w:r>
      <w:r w:rsidR="00AD3E76" w:rsidRPr="00674D62">
        <w:rPr>
          <w:rFonts w:asciiTheme="majorBidi" w:eastAsia="Times New Roman" w:hAnsiTheme="majorBidi" w:cstheme="majorBidi"/>
          <w:sz w:val="24"/>
          <w:szCs w:val="24"/>
        </w:rPr>
        <w:t xml:space="preserve"> I try to explain to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why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 is a bad and dangerous thing</w:t>
      </w:r>
      <w:r w:rsidRPr="00674D62">
        <w:rPr>
          <w:rFonts w:asciiTheme="majorBidi" w:eastAsia="Times New Roman" w:hAnsiTheme="majorBidi" w:cstheme="majorBidi"/>
          <w:sz w:val="24"/>
          <w:szCs w:val="24"/>
        </w:rPr>
        <w:t>").</w:t>
      </w:r>
      <w:r w:rsidR="00AD3E76" w:rsidRPr="00674D62">
        <w:rPr>
          <w:rFonts w:asciiTheme="majorBidi" w:eastAsia="Times New Roman" w:hAnsiTheme="majorBidi" w:cstheme="majorBidi"/>
          <w:sz w:val="24"/>
          <w:szCs w:val="24"/>
        </w:rPr>
        <w:t xml:space="preserve"> </w:t>
      </w:r>
      <w:r w:rsidR="00AD3E76" w:rsidRPr="00674D62">
        <w:rPr>
          <w:rFonts w:asciiTheme="majorBidi" w:eastAsia="Times New Roman" w:hAnsiTheme="majorBidi" w:cstheme="majorBidi"/>
          <w:i/>
          <w:iCs/>
          <w:sz w:val="24"/>
          <w:szCs w:val="24"/>
        </w:rPr>
        <w:t>Positive Active Mediation</w:t>
      </w:r>
      <w:r w:rsidR="00AD3E76" w:rsidRPr="00674D62">
        <w:rPr>
          <w:rFonts w:asciiTheme="majorBidi" w:eastAsia="Times New Roman" w:hAnsiTheme="majorBidi" w:cstheme="majorBidi"/>
          <w:sz w:val="24"/>
          <w:szCs w:val="24"/>
        </w:rPr>
        <w:t xml:space="preserve"> was measured using two items (α = 0.</w:t>
      </w:r>
      <w:r w:rsidR="00C306C4" w:rsidRPr="00674D62">
        <w:rPr>
          <w:rFonts w:asciiTheme="majorBidi" w:eastAsia="Times New Roman" w:hAnsiTheme="majorBidi" w:cstheme="majorBidi"/>
          <w:sz w:val="24"/>
          <w:szCs w:val="24"/>
        </w:rPr>
        <w:t>8</w:t>
      </w:r>
      <w:r w:rsidR="003B720A" w:rsidRPr="00674D62">
        <w:rPr>
          <w:rFonts w:asciiTheme="majorBidi" w:eastAsia="Times New Roman" w:hAnsiTheme="majorBidi" w:cstheme="majorBidi"/>
          <w:sz w:val="24"/>
          <w:szCs w:val="24"/>
        </w:rPr>
        <w:t>3</w:t>
      </w:r>
      <w:r w:rsidR="00AD3E76" w:rsidRPr="00674D62">
        <w:rPr>
          <w:rFonts w:asciiTheme="majorBidi" w:eastAsia="Times New Roman" w:hAnsiTheme="majorBidi" w:cstheme="majorBidi"/>
          <w:sz w:val="24"/>
          <w:szCs w:val="24"/>
        </w:rPr>
        <w:t>) (e.g.,</w:t>
      </w:r>
      <w:r w:rsidR="006F1BE1" w:rsidRPr="00674D62">
        <w:rPr>
          <w:rFonts w:asciiTheme="majorBidi" w:eastAsia="Times New Roman" w:hAnsiTheme="majorBidi" w:cstheme="majorBidi"/>
          <w:sz w:val="24"/>
          <w:szCs w:val="24"/>
        </w:rPr>
        <w:t xml:space="preserve"> "</w:t>
      </w:r>
      <w:r w:rsidR="006F1BE1" w:rsidRPr="00674D62">
        <w:rPr>
          <w:rFonts w:asciiTheme="majorBidi" w:hAnsiTheme="majorBidi" w:cstheme="majorBidi"/>
          <w:sz w:val="24"/>
          <w:szCs w:val="24"/>
        </w:rPr>
        <w:t xml:space="preserve"> </w:t>
      </w:r>
      <w:r w:rsidR="006F1BE1" w:rsidRPr="00674D62">
        <w:rPr>
          <w:rFonts w:asciiTheme="majorBidi" w:eastAsia="Times New Roman" w:hAnsiTheme="majorBidi" w:cstheme="majorBidi"/>
          <w:sz w:val="24"/>
          <w:szCs w:val="24"/>
        </w:rPr>
        <w:t>I try to explain to my pupils about the need to tell and not keep "secrets" with an emphasis on healthy and beneficial sexual behavior"</w:t>
      </w:r>
      <w:r w:rsidR="00AD3E76"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In this study we have omitted the Co</w:t>
      </w:r>
      <w:r w:rsidR="006F1BE1"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lastRenderedPageBreak/>
        <w:t xml:space="preserve">Use Mediation because it makes no sense to the medium. </w:t>
      </w:r>
      <w:r w:rsidR="00AD3E76" w:rsidRPr="00674D62">
        <w:rPr>
          <w:rFonts w:asciiTheme="majorBidi" w:eastAsia="Times New Roman" w:hAnsiTheme="majorBidi" w:cstheme="majorBidi"/>
          <w:sz w:val="24"/>
          <w:szCs w:val="24"/>
        </w:rPr>
        <w:t>Teachers</w:t>
      </w:r>
      <w:r w:rsidRPr="00674D62">
        <w:rPr>
          <w:rFonts w:asciiTheme="majorBidi" w:eastAsia="Times New Roman" w:hAnsiTheme="majorBidi" w:cstheme="majorBidi"/>
          <w:sz w:val="24"/>
          <w:szCs w:val="24"/>
        </w:rPr>
        <w:t xml:space="preserve"> were asked to report their agreement with each item on a 5-point scale ranging from 1 "not at all" to 5 "very much". For each </w:t>
      </w:r>
      <w:r w:rsidR="00AD3E76" w:rsidRPr="00674D62">
        <w:rPr>
          <w:rFonts w:asciiTheme="majorBidi" w:eastAsia="Times New Roman" w:hAnsiTheme="majorBidi" w:cstheme="majorBidi"/>
          <w:sz w:val="24"/>
          <w:szCs w:val="24"/>
        </w:rPr>
        <w:t>teacher</w:t>
      </w:r>
      <w:r w:rsidRPr="00674D62">
        <w:rPr>
          <w:rFonts w:asciiTheme="majorBidi" w:eastAsia="Times New Roman" w:hAnsiTheme="majorBidi" w:cstheme="majorBidi"/>
          <w:sz w:val="24"/>
          <w:szCs w:val="24"/>
        </w:rPr>
        <w:t xml:space="preserve">, we calculated three scores of mediation </w:t>
      </w:r>
      <w:r w:rsidR="00BE0D56">
        <w:rPr>
          <w:rFonts w:asciiTheme="majorBidi" w:eastAsia="Times New Roman" w:hAnsiTheme="majorBidi" w:cstheme="majorBidi"/>
          <w:sz w:val="24"/>
          <w:szCs w:val="24"/>
        </w:rPr>
        <w:t>strategies</w:t>
      </w:r>
      <w:r w:rsidRPr="00674D62">
        <w:rPr>
          <w:rFonts w:asciiTheme="majorBidi" w:eastAsia="Times New Roman" w:hAnsiTheme="majorBidi" w:cstheme="majorBidi"/>
          <w:sz w:val="24"/>
          <w:szCs w:val="24"/>
        </w:rPr>
        <w:t xml:space="preserve"> of </w:t>
      </w:r>
      <w:r w:rsidR="00AD3E76" w:rsidRPr="00674D62">
        <w:rPr>
          <w:rFonts w:asciiTheme="majorBidi" w:eastAsia="Times New Roman" w:hAnsiTheme="majorBidi" w:cstheme="majorBidi"/>
          <w:sz w:val="24"/>
          <w:szCs w:val="24"/>
        </w:rPr>
        <w:t>Sexual harassment</w:t>
      </w:r>
      <w:r w:rsidRPr="00674D62">
        <w:rPr>
          <w:rFonts w:asciiTheme="majorBidi" w:eastAsia="Times New Roman" w:hAnsiTheme="majorBidi" w:cstheme="majorBidi"/>
          <w:sz w:val="24"/>
          <w:szCs w:val="24"/>
        </w:rPr>
        <w:t xml:space="preserve"> by averaging the answers in the relevant items.</w:t>
      </w:r>
    </w:p>
    <w:p w14:paraId="1DADD85A" w14:textId="3F2CE1D5" w:rsidR="005F7F29"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hAnsiTheme="majorBidi" w:cstheme="majorBidi"/>
          <w:b/>
          <w:bCs/>
          <w:i/>
          <w:iCs/>
          <w:sz w:val="24"/>
          <w:szCs w:val="24"/>
        </w:rPr>
        <w:t xml:space="preserve">Teacher Perceived Severity of </w:t>
      </w:r>
      <w:r w:rsidR="00C306C4" w:rsidRPr="00674D62">
        <w:rPr>
          <w:rFonts w:asciiTheme="majorBidi" w:hAnsiTheme="majorBidi" w:cstheme="majorBidi"/>
          <w:b/>
          <w:bCs/>
          <w:i/>
          <w:iCs/>
          <w:sz w:val="24"/>
          <w:szCs w:val="24"/>
        </w:rPr>
        <w:t>CSAA</w:t>
      </w:r>
      <w:r w:rsidRPr="00674D62">
        <w:rPr>
          <w:rFonts w:asciiTheme="majorBidi" w:eastAsia="Times New Roman" w:hAnsiTheme="majorBidi" w:cstheme="majorBidi"/>
          <w:sz w:val="24"/>
          <w:szCs w:val="24"/>
        </w:rPr>
        <w:t xml:space="preserve"> (adapted from previous research: Hwang et al., 2017; Kim et al., 2012). To measure threat appraisal, perceived severity was measured using two items (α = 0.81). Adjustments were made to adapt the items to the subject matter of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Sample items included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is a serious problem” and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can lead to severe consequences.” The items were rated on a 5-point Likert scale ranging from Strongly disagree to Strongly agree.</w:t>
      </w:r>
    </w:p>
    <w:p w14:paraId="1528F2C1" w14:textId="70A745B7" w:rsidR="008D7212"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 xml:space="preserve">Teacher Perceived Susceptibility of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(adapted from previous research: </w:t>
      </w:r>
      <w:r w:rsidRPr="00AF596C">
        <w:rPr>
          <w:rFonts w:asciiTheme="majorBidi" w:eastAsia="Times New Roman" w:hAnsiTheme="majorBidi" w:cstheme="majorBidi"/>
          <w:sz w:val="24"/>
          <w:szCs w:val="24"/>
          <w:highlight w:val="cyan"/>
        </w:rPr>
        <w:t>Hwang et al., 2017; Kim et al., 2012</w:t>
      </w:r>
      <w:r w:rsidRPr="00674D62">
        <w:rPr>
          <w:rFonts w:asciiTheme="majorBidi" w:eastAsia="Times New Roman" w:hAnsiTheme="majorBidi" w:cstheme="majorBidi"/>
          <w:sz w:val="24"/>
          <w:szCs w:val="24"/>
        </w:rPr>
        <w:t xml:space="preserve">). Threat appraisal also includes perceived susceptibility. It was measured using two items (α = 0.83) adapted from previous research (Hwang et al., 2017; Kim et al., 2012). Adjustments were made to the items to adapt them to the subject matter of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Sample items included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susceptible to </w:t>
      </w:r>
      <w:r w:rsidR="006F1BE1" w:rsidRPr="00674D62">
        <w:rPr>
          <w:rFonts w:asciiTheme="majorBidi" w:hAnsiTheme="majorBidi" w:cstheme="majorBidi"/>
          <w:sz w:val="24"/>
          <w:szCs w:val="24"/>
        </w:rPr>
        <w:t>s</w:t>
      </w:r>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w:t>
      </w:r>
      <w:r w:rsidR="006F1BE1"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and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at risk of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and sexual assault” rated on a 5-point Likert scale ranging from Strongly disagree to Strongly agree</w:t>
      </w:r>
      <w:r w:rsidR="006F1BE1" w:rsidRPr="00674D62">
        <w:rPr>
          <w:rFonts w:asciiTheme="majorBidi" w:eastAsia="Times New Roman" w:hAnsiTheme="majorBidi" w:cstheme="majorBidi"/>
          <w:sz w:val="24"/>
          <w:szCs w:val="24"/>
        </w:rPr>
        <w:t>.</w:t>
      </w:r>
    </w:p>
    <w:p w14:paraId="182AC041" w14:textId="79753803"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lang w:val="x-none"/>
        </w:rPr>
        <w:t>The </w:t>
      </w:r>
      <w:r w:rsidRPr="00674D62">
        <w:rPr>
          <w:rFonts w:asciiTheme="majorBidi" w:eastAsia="Times New Roman" w:hAnsiTheme="majorBidi" w:cstheme="majorBidi"/>
          <w:b/>
          <w:bCs/>
          <w:i/>
          <w:iCs/>
          <w:sz w:val="24"/>
          <w:szCs w:val="24"/>
        </w:rPr>
        <w:t>Teacher-</w:t>
      </w:r>
      <w:r w:rsidR="00337871" w:rsidRPr="00674D62">
        <w:rPr>
          <w:rFonts w:asciiTheme="majorBidi" w:eastAsia="Times New Roman" w:hAnsiTheme="majorBidi" w:cstheme="majorBidi"/>
          <w:b/>
          <w:bCs/>
          <w:i/>
          <w:iCs/>
          <w:sz w:val="24"/>
          <w:szCs w:val="24"/>
        </w:rPr>
        <w:t>Pupil</w:t>
      </w:r>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Communication Scale</w:t>
      </w:r>
      <w:r w:rsidRPr="00674D62">
        <w:rPr>
          <w:rFonts w:asciiTheme="majorBidi" w:eastAsia="Times New Roman" w:hAnsiTheme="majorBidi" w:cstheme="majorBidi"/>
          <w:b/>
          <w:bCs/>
          <w:sz w:val="24"/>
          <w:szCs w:val="24"/>
          <w:lang w:val="x-none"/>
        </w:rPr>
        <w:t> </w:t>
      </w:r>
      <w:r w:rsidRPr="00674D62">
        <w:rPr>
          <w:rFonts w:asciiTheme="majorBidi" w:eastAsia="Times New Roman" w:hAnsiTheme="majorBidi" w:cstheme="majorBidi"/>
          <w:sz w:val="24"/>
          <w:szCs w:val="24"/>
          <w:lang w:val="x-none"/>
        </w:rPr>
        <w:t>(</w:t>
      </w:r>
      <w:r w:rsidRPr="00674D62">
        <w:rPr>
          <w:rFonts w:asciiTheme="majorBidi" w:eastAsia="Times New Roman" w:hAnsiTheme="majorBidi" w:cstheme="majorBidi"/>
          <w:sz w:val="24"/>
          <w:szCs w:val="24"/>
        </w:rPr>
        <w:t>PCS; </w:t>
      </w:r>
      <w:r w:rsidRPr="00B81487">
        <w:rPr>
          <w:rFonts w:asciiTheme="majorBidi" w:eastAsia="Times New Roman" w:hAnsiTheme="majorBidi" w:cstheme="majorBidi"/>
          <w:sz w:val="24"/>
          <w:szCs w:val="24"/>
        </w:rPr>
        <w:t>based on </w:t>
      </w:r>
      <w:r w:rsidR="00B81487" w:rsidRPr="00B81487">
        <w:rPr>
          <w:rFonts w:asciiTheme="majorBidi" w:eastAsia="Times New Roman" w:hAnsiTheme="majorBidi" w:cstheme="majorBidi"/>
          <w:sz w:val="24"/>
          <w:szCs w:val="24"/>
          <w:lang w:val="x-none"/>
        </w:rPr>
        <w:fldChar w:fldCharType="begin" w:fldLock="1"/>
      </w:r>
      <w:r w:rsid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Jaccard et al., 2000)</w:t>
      </w:r>
      <w:r w:rsidR="00B81487" w:rsidRPr="00B81487">
        <w:rPr>
          <w:rFonts w:asciiTheme="majorBidi" w:eastAsia="Times New Roman" w:hAnsiTheme="majorBidi" w:cstheme="majorBidi"/>
          <w:sz w:val="24"/>
          <w:szCs w:val="24"/>
          <w:lang w:val="x-none"/>
        </w:rPr>
        <w:fldChar w:fldCharType="end"/>
      </w:r>
      <w:r w:rsidRPr="00B81487">
        <w:rPr>
          <w:rFonts w:asciiTheme="majorBidi" w:eastAsia="Times New Roman" w:hAnsiTheme="majorBidi" w:cstheme="majorBidi"/>
          <w:sz w:val="24"/>
          <w:szCs w:val="24"/>
        </w:rPr>
        <w:t xml:space="preserve">. To assess the quality of </w:t>
      </w:r>
      <w:r w:rsidR="00337871" w:rsidRPr="00B81487">
        <w:rPr>
          <w:rFonts w:asciiTheme="majorBidi" w:eastAsia="Times New Roman" w:hAnsiTheme="majorBidi" w:cstheme="majorBidi"/>
          <w:sz w:val="24"/>
          <w:szCs w:val="24"/>
        </w:rPr>
        <w:t>teacher</w:t>
      </w:r>
      <w:r w:rsidRPr="00B81487">
        <w:rPr>
          <w:rFonts w:asciiTheme="majorBidi" w:eastAsia="Times New Roman" w:hAnsiTheme="majorBidi" w:cstheme="majorBidi"/>
          <w:sz w:val="24"/>
          <w:szCs w:val="24"/>
        </w:rPr>
        <w:t>-</w:t>
      </w:r>
      <w:r w:rsidR="00337871" w:rsidRPr="00B81487">
        <w:rPr>
          <w:rFonts w:asciiTheme="majorBidi" w:eastAsia="Times New Roman" w:hAnsiTheme="majorBidi" w:cstheme="majorBidi"/>
          <w:sz w:val="24"/>
          <w:szCs w:val="24"/>
        </w:rPr>
        <w:t>pupil</w:t>
      </w:r>
      <w:r w:rsidRPr="00B81487">
        <w:rPr>
          <w:rFonts w:asciiTheme="majorBidi" w:eastAsia="Times New Roman" w:hAnsiTheme="majorBidi" w:cstheme="majorBidi"/>
          <w:sz w:val="24"/>
          <w:szCs w:val="24"/>
        </w:rPr>
        <w:t xml:space="preserve"> communication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rPr>
        <w:t>, we administrated the Hebrew version of the PCS scale. The scale comprises 16 items </w:t>
      </w:r>
      <w:r w:rsidRPr="00B81487">
        <w:rPr>
          <w:rFonts w:asciiTheme="majorBidi" w:eastAsia="Times New Roman" w:hAnsiTheme="majorBidi" w:cstheme="majorBidi"/>
          <w:sz w:val="24"/>
          <w:szCs w:val="24"/>
          <w:lang w:val="x-none"/>
        </w:rPr>
        <w:t xml:space="preserve">(e.g., “My </w:t>
      </w:r>
      <w:r w:rsidR="008968C8" w:rsidRPr="00B81487">
        <w:rPr>
          <w:rFonts w:asciiTheme="majorBidi" w:eastAsia="Times New Roman" w:hAnsiTheme="majorBidi" w:cstheme="majorBidi"/>
          <w:sz w:val="24"/>
          <w:szCs w:val="24"/>
        </w:rPr>
        <w:t>pupils</w:t>
      </w:r>
      <w:r w:rsidR="008968C8" w:rsidRPr="00B81487">
        <w:rPr>
          <w:rFonts w:asciiTheme="majorBidi" w:eastAsia="Times New Roman" w:hAnsiTheme="majorBidi" w:cstheme="majorBidi"/>
          <w:sz w:val="24"/>
          <w:szCs w:val="24"/>
          <w:lang w:val="x-none"/>
        </w:rPr>
        <w:t xml:space="preserve"> </w:t>
      </w:r>
      <w:r w:rsidRPr="00B81487">
        <w:rPr>
          <w:rFonts w:asciiTheme="majorBidi" w:eastAsia="Times New Roman" w:hAnsiTheme="majorBidi" w:cstheme="majorBidi"/>
          <w:sz w:val="24"/>
          <w:szCs w:val="24"/>
          <w:lang w:val="x-none"/>
        </w:rPr>
        <w:t xml:space="preserve">would not want to answer my questions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lang w:val="x-none"/>
        </w:rPr>
        <w:t>”)</w:t>
      </w:r>
      <w:r w:rsidRPr="00B81487">
        <w:rPr>
          <w:rFonts w:asciiTheme="majorBidi" w:eastAsia="Times New Roman" w:hAnsiTheme="majorBidi" w:cstheme="majorBidi"/>
          <w:sz w:val="24"/>
          <w:szCs w:val="24"/>
        </w:rPr>
        <w:t xml:space="preserve"> on which each </w:t>
      </w:r>
      <w:r w:rsidR="008968C8" w:rsidRPr="00B81487">
        <w:rPr>
          <w:rFonts w:asciiTheme="majorBidi" w:eastAsia="Times New Roman" w:hAnsiTheme="majorBidi" w:cstheme="majorBidi"/>
          <w:sz w:val="24"/>
          <w:szCs w:val="24"/>
        </w:rPr>
        <w:t>pupil</w:t>
      </w:r>
      <w:r w:rsidRPr="00B81487">
        <w:rPr>
          <w:rFonts w:asciiTheme="majorBidi" w:eastAsia="Times New Roman" w:hAnsiTheme="majorBidi" w:cstheme="majorBidi"/>
          <w:sz w:val="24"/>
          <w:szCs w:val="24"/>
        </w:rPr>
        <w:t xml:space="preserve"> is asked to describe the extent that he or she agrees with the item on a 5</w:t>
      </w:r>
      <w:r w:rsidRPr="00B81487">
        <w:rPr>
          <w:rFonts w:asciiTheme="majorBidi" w:eastAsia="Times New Roman" w:hAnsiTheme="majorBidi" w:cstheme="majorBidi"/>
          <w:sz w:val="24"/>
          <w:szCs w:val="24"/>
          <w:lang w:val="x-none"/>
        </w:rPr>
        <w:t>-point Likert scale </w:t>
      </w:r>
      <w:r w:rsidRPr="00B81487">
        <w:rPr>
          <w:rFonts w:asciiTheme="majorBidi" w:eastAsia="Times New Roman" w:hAnsiTheme="majorBidi" w:cstheme="majorBidi"/>
          <w:sz w:val="24"/>
          <w:szCs w:val="24"/>
        </w:rPr>
        <w:t>ranging from 1 – </w:t>
      </w:r>
      <w:r w:rsidRPr="00B81487">
        <w:rPr>
          <w:rFonts w:asciiTheme="majorBidi" w:eastAsia="Times New Roman" w:hAnsiTheme="majorBidi" w:cstheme="majorBidi"/>
          <w:i/>
          <w:iCs/>
          <w:sz w:val="24"/>
          <w:szCs w:val="24"/>
        </w:rPr>
        <w:t>strongly disagree </w:t>
      </w:r>
      <w:r w:rsidRPr="00B81487">
        <w:rPr>
          <w:rFonts w:asciiTheme="majorBidi" w:eastAsia="Times New Roman" w:hAnsiTheme="majorBidi" w:cstheme="majorBidi"/>
          <w:sz w:val="24"/>
          <w:szCs w:val="24"/>
        </w:rPr>
        <w:t>to</w:t>
      </w:r>
      <w:r w:rsidRPr="00B81487">
        <w:rPr>
          <w:rFonts w:asciiTheme="majorBidi" w:eastAsia="Times New Roman" w:hAnsiTheme="majorBidi" w:cstheme="majorBidi"/>
          <w:i/>
          <w:iCs/>
          <w:sz w:val="24"/>
          <w:szCs w:val="24"/>
        </w:rPr>
        <w:t> </w:t>
      </w:r>
      <w:r w:rsidRPr="00B81487">
        <w:rPr>
          <w:rFonts w:asciiTheme="majorBidi" w:eastAsia="Times New Roman" w:hAnsiTheme="majorBidi" w:cstheme="majorBidi"/>
          <w:sz w:val="24"/>
          <w:szCs w:val="24"/>
        </w:rPr>
        <w:t>5 – </w:t>
      </w:r>
      <w:r w:rsidRPr="00B81487">
        <w:rPr>
          <w:rFonts w:asciiTheme="majorBidi" w:eastAsia="Times New Roman" w:hAnsiTheme="majorBidi" w:cstheme="majorBidi"/>
          <w:i/>
          <w:iCs/>
          <w:sz w:val="24"/>
          <w:szCs w:val="24"/>
        </w:rPr>
        <w:t>strongly agree</w:t>
      </w:r>
      <w:r w:rsidRPr="00B81487">
        <w:rPr>
          <w:rFonts w:asciiTheme="majorBidi" w:eastAsia="Times New Roman" w:hAnsiTheme="majorBidi" w:cstheme="majorBidi"/>
          <w:sz w:val="24"/>
          <w:szCs w:val="24"/>
          <w:lang w:val="x-none"/>
        </w:rPr>
        <w:t>. </w:t>
      </w:r>
      <w:r w:rsidRPr="00B81487">
        <w:rPr>
          <w:rFonts w:asciiTheme="majorBidi" w:eastAsia="Times New Roman" w:hAnsiTheme="majorBidi" w:cstheme="majorBidi"/>
          <w:sz w:val="24"/>
          <w:szCs w:val="24"/>
        </w:rPr>
        <w:t>According to Jaccard and</w:t>
      </w:r>
      <w:r w:rsidR="006F1BE1" w:rsidRPr="00B81487">
        <w:rPr>
          <w:rFonts w:asciiTheme="majorBidi" w:eastAsia="Times New Roman" w:hAnsiTheme="majorBidi" w:cstheme="majorBidi"/>
          <w:sz w:val="24"/>
          <w:szCs w:val="24"/>
        </w:rPr>
        <w:t xml:space="preserve"> </w:t>
      </w:r>
      <w:r w:rsidRPr="00B81487">
        <w:rPr>
          <w:rFonts w:asciiTheme="majorBidi" w:eastAsia="Times New Roman" w:hAnsiTheme="majorBidi" w:cstheme="majorBidi"/>
          <w:sz w:val="24"/>
          <w:szCs w:val="24"/>
        </w:rPr>
        <w:t>colleagues </w:t>
      </w:r>
      <w:r w:rsidR="00B81487" w:rsidRPr="00B81487">
        <w:rPr>
          <w:rFonts w:asciiTheme="majorBidi" w:eastAsia="Times New Roman" w:hAnsiTheme="majorBidi" w:cstheme="majorBidi"/>
          <w:sz w:val="24"/>
          <w:szCs w:val="24"/>
          <w:lang w:val="x-none"/>
        </w:rPr>
        <w:fldChar w:fldCharType="begin" w:fldLock="1"/>
      </w:r>
      <w:r w:rsidR="00B81487" w:rsidRP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(Jaccard et al., 2000)</w:t>
      </w:r>
      <w:r w:rsidR="00B81487" w:rsidRPr="00B81487">
        <w:rPr>
          <w:rFonts w:asciiTheme="majorBidi" w:eastAsia="Times New Roman" w:hAnsiTheme="majorBidi" w:cstheme="majorBidi"/>
          <w:sz w:val="24"/>
          <w:szCs w:val="24"/>
          <w:lang w:val="x-none"/>
        </w:rPr>
        <w:fldChar w:fldCharType="end"/>
      </w:r>
      <w:r w:rsidRPr="00B81487">
        <w:rPr>
          <w:rFonts w:asciiTheme="majorBidi" w:eastAsia="Times New Roman" w:hAnsiTheme="majorBidi" w:cstheme="majorBidi"/>
          <w:sz w:val="24"/>
          <w:szCs w:val="24"/>
        </w:rPr>
        <w:t>, the scale is highly r</w:t>
      </w:r>
      <w:r w:rsidRPr="00674D62">
        <w:rPr>
          <w:rFonts w:asciiTheme="majorBidi" w:eastAsia="Times New Roman" w:hAnsiTheme="majorBidi" w:cstheme="majorBidi"/>
          <w:sz w:val="24"/>
          <w:szCs w:val="24"/>
        </w:rPr>
        <w:t xml:space="preserve">eliable. The scale was translated to Hebrew </w:t>
      </w:r>
      <w:r w:rsidR="0067190E" w:rsidRPr="00674D62">
        <w:rPr>
          <w:rFonts w:asciiTheme="majorBidi" w:eastAsia="Times New Roman" w:hAnsiTheme="majorBidi" w:cstheme="majorBidi"/>
          <w:sz w:val="24"/>
          <w:szCs w:val="24"/>
        </w:rPr>
        <w:t xml:space="preserve">by Efrati and Gola </w:t>
      </w:r>
      <w:r w:rsidR="00B81487">
        <w:rPr>
          <w:rFonts w:asciiTheme="majorBidi" w:eastAsia="Times New Roman" w:hAnsiTheme="majorBidi" w:cstheme="majorBidi"/>
          <w:sz w:val="24"/>
          <w:szCs w:val="24"/>
        </w:rPr>
        <w:fldChar w:fldCharType="begin" w:fldLock="1"/>
      </w:r>
      <w:r w:rsidR="002B04CE">
        <w:rPr>
          <w:rFonts w:asciiTheme="majorBidi" w:eastAsia="Times New Roman" w:hAnsiTheme="majorBidi" w:cstheme="majorBidi"/>
          <w:sz w:val="24"/>
          <w:szCs w:val="24"/>
        </w:rPr>
        <w:instrText>ADDIN CSL_CITATION {"citationItems":[{"id":"ITEM-1","itemData":{"DOI":"10.1556/2006.8.2019.33","ISSN":"20635303","PMID":"31328954","abstract":"Background and aims: Compulsive sexual behavior (CSB) has implications for clinical and non-clinical adult populations. Disposition to CSB has been shown to influence adolescence sexual behaviors, but the development of adolescents’ disposition toward CSB has yet to be examined in the family context. In this study, we investigated whether parent–adolescent communication mediates the links between parental characteristics and adolescents’ CSB. Methods: The sample included 275 Israeli families [triad of mothers (age = 34–63 years, M = 45.48, SD = 5.46), fathers (age = 36–83 years, M = 48.33, SD = 6.63), and one adolescent (48.2% boys, 51.1% girls; age = 14–18 years, M = 16.23, SD = 1.18)]. Parents completed measures of psychopathology, parental self-esteem, and parental self-efficacy, and adolescents completed measures of quality of sex-related communication and CSB. Results: The results indicate that, for girls, higher maternal self-esteem and lower psychopathology were linked with better sex-related communication and so with lower CSB. For boys, only parental religiosity was linked with the quality of sex-related communication and CSB, with religious parents having better communication than secular ones. Discussion: The findings provide an opportunity for researchers to gain a better insight into the dynamics of familial factors in the development of CSB among adolescents.","author":[{"dropping-particle":"","family":"Efrati","given":"Yaniv","non-dropping-particle":"","parse-names":false,"suffix":""},{"dropping-particle":"","family":"Gola","given":"Mateusz","non-dropping-particle":"","parse-names":false,"suffix":""}],"container-title":"Journal of Behavioral Addictions","id":"ITEM-1","issue":"3","issued":{"date-parts":[["2019"]]},"page":"420-431","title":"Adolescents’ compulsive sexual behavior: The role of parental competence, parents’ psychopathology, and quality of parent–child communication about sex","type":"article-journal","volume":"8"},"uris":["http://www.mendeley.com/documents/?uuid=32f7a94e-5faa-412b-933e-a70c43ae5669"]}],"mendeley":{"formattedCitation":"(Efrati &amp; Gola, 2019)","manualFormatting":"(2019)","plainTextFormattedCitation":"(Efrati &amp; Gola, 2019)","previouslyFormattedCitation":"(Efrati &amp; Gola, 2019)"},"properties":{"noteIndex":0},"schema":"https://github.com/citation-style-language/schema/raw/master/csl-citation.json"}</w:instrText>
      </w:r>
      <w:r w:rsidR="00B81487">
        <w:rPr>
          <w:rFonts w:asciiTheme="majorBidi" w:eastAsia="Times New Roman" w:hAnsiTheme="majorBidi" w:cstheme="majorBidi"/>
          <w:sz w:val="24"/>
          <w:szCs w:val="24"/>
        </w:rPr>
        <w:fldChar w:fldCharType="separate"/>
      </w:r>
      <w:r w:rsidR="00B81487" w:rsidRPr="00B81487">
        <w:rPr>
          <w:rFonts w:asciiTheme="majorBidi" w:eastAsia="Times New Roman" w:hAnsiTheme="majorBidi" w:cstheme="majorBidi"/>
          <w:noProof/>
          <w:sz w:val="24"/>
          <w:szCs w:val="24"/>
        </w:rPr>
        <w:t>(2019)</w:t>
      </w:r>
      <w:r w:rsidR="00B81487">
        <w:rPr>
          <w:rFonts w:asciiTheme="majorBidi" w:eastAsia="Times New Roman" w:hAnsiTheme="majorBidi" w:cstheme="majorBidi"/>
          <w:sz w:val="24"/>
          <w:szCs w:val="24"/>
        </w:rPr>
        <w:fldChar w:fldCharType="end"/>
      </w:r>
      <w:r w:rsidR="005E53FA">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In the current study, we adapted the questionnaire to </w:t>
      </w:r>
      <w:r w:rsidRPr="00674D62">
        <w:rPr>
          <w:rFonts w:asciiTheme="majorBidi" w:eastAsia="Times New Roman" w:hAnsiTheme="majorBidi" w:cstheme="majorBidi"/>
          <w:sz w:val="24"/>
          <w:szCs w:val="24"/>
        </w:rPr>
        <w:lastRenderedPageBreak/>
        <w:t xml:space="preserve">teachers and focus on </w:t>
      </w:r>
      <w:r w:rsidR="006F1BE1" w:rsidRPr="00674D62">
        <w:rPr>
          <w:rFonts w:asciiTheme="majorBidi" w:eastAsia="Times New Roman" w:hAnsiTheme="majorBidi" w:cstheme="majorBidi"/>
          <w:sz w:val="24"/>
          <w:szCs w:val="24"/>
        </w:rPr>
        <w:t>s</w:t>
      </w:r>
      <w:r w:rsidR="008968C8" w:rsidRPr="00674D62">
        <w:rPr>
          <w:rFonts w:asciiTheme="majorBidi" w:eastAsia="Times New Roman" w:hAnsiTheme="majorBidi" w:cstheme="majorBidi"/>
          <w:sz w:val="24"/>
          <w:szCs w:val="24"/>
        </w:rPr>
        <w:t>exual harassment</w:t>
      </w:r>
      <w:r w:rsidRPr="00674D62">
        <w:rPr>
          <w:rFonts w:asciiTheme="majorBidi" w:eastAsia="Times New Roman" w:hAnsiTheme="majorBidi" w:cstheme="majorBidi"/>
          <w:sz w:val="24"/>
          <w:szCs w:val="24"/>
        </w:rPr>
        <w:t>. Accordingly, we will be calculated for each </w:t>
      </w:r>
      <w:r w:rsidR="008968C8" w:rsidRPr="00674D62">
        <w:rPr>
          <w:rFonts w:asciiTheme="majorBidi" w:eastAsia="Times New Roman" w:hAnsiTheme="majorBidi" w:cstheme="majorBidi"/>
          <w:sz w:val="24"/>
          <w:szCs w:val="24"/>
        </w:rPr>
        <w:t>teacher</w:t>
      </w:r>
      <w:r w:rsidRPr="00674D62">
        <w:rPr>
          <w:rFonts w:asciiTheme="majorBidi" w:eastAsia="Times New Roman" w:hAnsiTheme="majorBidi" w:cstheme="majorBidi"/>
          <w:sz w:val="24"/>
          <w:szCs w:val="24"/>
        </w:rPr>
        <w:t xml:space="preserve"> a score of communication about </w:t>
      </w:r>
      <w:r w:rsidR="008968C8" w:rsidRPr="00674D62">
        <w:rPr>
          <w:rFonts w:asciiTheme="majorBidi" w:eastAsia="Times New Roman" w:hAnsiTheme="majorBidi" w:cstheme="majorBidi"/>
          <w:sz w:val="24"/>
          <w:szCs w:val="24"/>
        </w:rPr>
        <w:t xml:space="preserve">sexual harassment </w:t>
      </w:r>
      <w:r w:rsidRPr="00674D62">
        <w:rPr>
          <w:rFonts w:asciiTheme="majorBidi" w:eastAsia="Times New Roman" w:hAnsiTheme="majorBidi" w:cstheme="majorBidi"/>
          <w:sz w:val="24"/>
          <w:szCs w:val="24"/>
        </w:rPr>
        <w:t>by averaging his or her answers.</w:t>
      </w:r>
      <w:r w:rsidR="008712CB" w:rsidRPr="00674D62">
        <w:rPr>
          <w:rFonts w:asciiTheme="majorBidi" w:eastAsia="Times New Roman" w:hAnsiTheme="majorBidi" w:cstheme="majorBidi"/>
          <w:sz w:val="24"/>
          <w:szCs w:val="24"/>
        </w:rPr>
        <w:t xml:space="preserve"> Cronbach’s alpha of the PCS in this sample was 0.</w:t>
      </w:r>
      <w:r w:rsidR="00E3175D" w:rsidRPr="00674D62">
        <w:rPr>
          <w:rFonts w:asciiTheme="majorBidi" w:eastAsia="Times New Roman" w:hAnsiTheme="majorBidi" w:cstheme="majorBidi"/>
          <w:sz w:val="24"/>
          <w:szCs w:val="24"/>
        </w:rPr>
        <w:t>87</w:t>
      </w:r>
      <w:r w:rsidR="008712CB" w:rsidRPr="00674D62">
        <w:rPr>
          <w:rFonts w:asciiTheme="majorBidi" w:eastAsia="Times New Roman" w:hAnsiTheme="majorBidi" w:cstheme="majorBidi"/>
          <w:sz w:val="24"/>
          <w:szCs w:val="24"/>
        </w:rPr>
        <w:t>.</w:t>
      </w:r>
    </w:p>
    <w:p w14:paraId="779E8884" w14:textId="2535D825" w:rsidR="008968C8" w:rsidRPr="00674D62" w:rsidRDefault="008968C8" w:rsidP="00CB0C52">
      <w:pPr>
        <w:shd w:val="clear" w:color="auto" w:fill="FFFFFF"/>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The Teacher-</w:t>
      </w:r>
      <w:r w:rsidR="00337871" w:rsidRPr="00674D62">
        <w:rPr>
          <w:rFonts w:asciiTheme="majorBidi" w:eastAsia="Times New Roman" w:hAnsiTheme="majorBidi" w:cstheme="majorBidi"/>
          <w:b/>
          <w:bCs/>
          <w:sz w:val="24"/>
          <w:szCs w:val="24"/>
        </w:rPr>
        <w:t>Pupil</w:t>
      </w:r>
      <w:r w:rsidRPr="00674D62">
        <w:rPr>
          <w:rFonts w:asciiTheme="majorBidi" w:eastAsia="Times New Roman" w:hAnsiTheme="majorBidi" w:cstheme="majorBidi"/>
          <w:b/>
          <w:bCs/>
          <w:sz w:val="24"/>
          <w:szCs w:val="24"/>
        </w:rPr>
        <w:t xml:space="preserve"> Communication Scale</w:t>
      </w:r>
      <w:r w:rsidRPr="00674D62">
        <w:rPr>
          <w:rFonts w:asciiTheme="majorBidi" w:eastAsia="Times New Roman" w:hAnsiTheme="majorBidi" w:cstheme="majorBidi"/>
          <w:sz w:val="24"/>
          <w:szCs w:val="24"/>
        </w:rPr>
        <w:t> (</w:t>
      </w:r>
      <w:r w:rsidR="00337871" w:rsidRPr="00674D62">
        <w:rPr>
          <w:rFonts w:asciiTheme="majorBidi" w:eastAsia="Times New Roman" w:hAnsiTheme="majorBidi" w:cstheme="majorBidi"/>
          <w:sz w:val="24"/>
          <w:szCs w:val="24"/>
        </w:rPr>
        <w:t>based</w:t>
      </w:r>
      <w:r w:rsidRPr="00674D62">
        <w:rPr>
          <w:rFonts w:asciiTheme="majorBidi" w:eastAsia="Times New Roman" w:hAnsiTheme="majorBidi" w:cstheme="majorBidi"/>
          <w:sz w:val="24"/>
          <w:szCs w:val="24"/>
        </w:rPr>
        <w:t xml:space="preserve"> on </w:t>
      </w:r>
      <w:r w:rsidR="002B04CE">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 xml:space="preserve">ADDIN CSL_CITATION {"citationItems":[{"id":"ITEM-1","itemData":{"author":[{"dropping-particle":"","family":"Barnes","given":"H.","non-dropping-particle":"","parse-names":false,"suffix":""},{"dropping-particle":"","family":"Olson","given":"D. H.","non-dropping-particle":"","parse-names":false,"suffix":""}],"id":"ITEM-1","issued":{"date-parts":[["1982"]]},"publisher":"Family social science, University of Minnesota.","title":"Parent-adolescent communication, family inventories. </w:instrText>
      </w:r>
      <w:r w:rsidR="00B45FFD">
        <w:rPr>
          <w:rFonts w:asciiTheme="majorBidi" w:eastAsia="Times New Roman" w:hAnsiTheme="majorBidi" w:cstheme="majorBidi"/>
          <w:sz w:val="24"/>
          <w:szCs w:val="24"/>
          <w:rtl/>
        </w:rPr>
        <w:instrText>‏</w:instrText>
      </w:r>
      <w:r w:rsidR="00B45FFD">
        <w:rPr>
          <w:rFonts w:asciiTheme="majorBidi" w:eastAsia="Times New Roman" w:hAnsiTheme="majorBidi" w:cstheme="majorBidi"/>
          <w:sz w:val="24"/>
          <w:szCs w:val="24"/>
        </w:rPr>
        <w:instrText>","type":"thesis"},"uris":["http://www.mendeley.com/documents/?uuid=ba748dca-0be4-402f-9766-ad02d260cc51"]}],"mendeley":{"formattedCitation":"(Barnes &amp; Olson, 1982)","manualFormatting":"Barnes &amp; Olson, 1982)","plainTextFormattedCitation":"(Barnes &amp; Olson, 1982)","previouslyFormattedCitation":"(Barnes &amp; Olson, 1982)"},"properties":{"noteIndex":0},"schema":"https://github.com/citation-style-language/schema/raw/master/csl-citation.json"}</w:instrText>
      </w:r>
      <w:r w:rsidR="002B04CE">
        <w:rPr>
          <w:rFonts w:asciiTheme="majorBidi" w:eastAsia="Times New Roman" w:hAnsiTheme="majorBidi" w:cstheme="majorBidi"/>
          <w:sz w:val="24"/>
          <w:szCs w:val="24"/>
        </w:rPr>
        <w:fldChar w:fldCharType="separate"/>
      </w:r>
      <w:r w:rsidR="002B04CE" w:rsidRPr="002B04CE">
        <w:rPr>
          <w:rFonts w:asciiTheme="majorBidi" w:eastAsia="Times New Roman" w:hAnsiTheme="majorBidi" w:cstheme="majorBidi"/>
          <w:noProof/>
          <w:sz w:val="24"/>
          <w:szCs w:val="24"/>
        </w:rPr>
        <w:t>Barnes &amp; Olson, 1982)</w:t>
      </w:r>
      <w:r w:rsidR="002B04CE">
        <w:rPr>
          <w:rFonts w:asciiTheme="majorBidi" w:eastAsia="Times New Roman" w:hAnsiTheme="majorBidi" w:cstheme="majorBidi"/>
          <w:sz w:val="24"/>
          <w:szCs w:val="24"/>
        </w:rPr>
        <w:fldChar w:fldCharType="end"/>
      </w:r>
      <w:r w:rsidRPr="00674D62">
        <w:rPr>
          <w:rFonts w:asciiTheme="majorBidi" w:eastAsia="Times New Roman" w:hAnsiTheme="majorBidi" w:cstheme="majorBidi"/>
          <w:sz w:val="24"/>
          <w:szCs w:val="24"/>
        </w:rPr>
        <w:t xml:space="preserve"> is constructed of two 10-item subscales – the degree of openness</w:t>
      </w:r>
      <w:r w:rsidRPr="006C3886">
        <w:rPr>
          <w:rFonts w:asciiTheme="majorBidi" w:eastAsia="Times New Roman" w:hAnsiTheme="majorBidi" w:cstheme="majorBidi"/>
          <w:sz w:val="24"/>
          <w:szCs w:val="24"/>
        </w:rPr>
        <w:t xml:space="preserve"> in</w:t>
      </w:r>
      <w:r w:rsidR="00337871" w:rsidRPr="006C3886">
        <w:rPr>
          <w:rFonts w:asciiTheme="majorBidi" w:eastAsia="Times New Roman" w:hAnsiTheme="majorBidi" w:cstheme="majorBidi"/>
          <w:sz w:val="24"/>
          <w:szCs w:val="24"/>
        </w:rPr>
        <w:t xml:space="preserve"> Teacher-Pupil</w:t>
      </w:r>
      <w:r w:rsidRPr="006C3886">
        <w:rPr>
          <w:rFonts w:asciiTheme="majorBidi" w:eastAsia="Times New Roman" w:hAnsiTheme="majorBidi" w:cstheme="majorBidi"/>
          <w:sz w:val="24"/>
          <w:szCs w:val="24"/>
          <w:rtl/>
        </w:rPr>
        <w:t> </w:t>
      </w:r>
      <w:r w:rsidRPr="006C3886">
        <w:rPr>
          <w:rFonts w:asciiTheme="majorBidi" w:eastAsia="Times New Roman" w:hAnsiTheme="majorBidi" w:cstheme="majorBidi"/>
          <w:sz w:val="24"/>
          <w:szCs w:val="24"/>
        </w:rPr>
        <w:t>communication, and the extent of problems in family communication</w:t>
      </w:r>
      <w:r w:rsidR="003148F0">
        <w:rPr>
          <w:rFonts w:asciiTheme="majorBidi" w:eastAsia="Times New Roman" w:hAnsiTheme="majorBidi" w:cstheme="majorBidi"/>
          <w:sz w:val="24"/>
          <w:szCs w:val="24"/>
        </w:rPr>
        <w:t>.</w:t>
      </w:r>
      <w:r w:rsidRPr="006C3886">
        <w:rPr>
          <w:rFonts w:asciiTheme="majorBidi" w:eastAsia="Times New Roman" w:hAnsiTheme="majorBidi" w:cstheme="majorBidi"/>
          <w:sz w:val="24"/>
          <w:szCs w:val="24"/>
        </w:rPr>
        <w:t xml:space="preserve"> The Open </w:t>
      </w:r>
      <w:r w:rsidR="00337871" w:rsidRPr="006C3886">
        <w:rPr>
          <w:rFonts w:asciiTheme="majorBidi" w:eastAsia="Times New Roman" w:hAnsiTheme="majorBidi" w:cstheme="majorBidi"/>
          <w:sz w:val="24"/>
          <w:szCs w:val="24"/>
        </w:rPr>
        <w:t>Teacher</w:t>
      </w:r>
      <w:r w:rsidRPr="006C3886">
        <w:rPr>
          <w:rFonts w:asciiTheme="majorBidi" w:eastAsia="Times New Roman" w:hAnsiTheme="majorBidi" w:cstheme="majorBidi"/>
          <w:sz w:val="24"/>
          <w:szCs w:val="24"/>
        </w:rPr>
        <w:t xml:space="preserve"> Communication (O</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reflects feelings of free expression and understanding in </w:t>
      </w:r>
      <w:r w:rsidR="0067190E" w:rsidRPr="006C3886">
        <w:rPr>
          <w:rFonts w:asciiTheme="majorBidi" w:eastAsia="Times New Roman" w:hAnsiTheme="majorBidi" w:cstheme="majorBidi"/>
          <w:sz w:val="24"/>
          <w:szCs w:val="24"/>
        </w:rPr>
        <w:t xml:space="preserve">teacher-pupil </w:t>
      </w:r>
      <w:r w:rsidRPr="006C3886">
        <w:rPr>
          <w:rFonts w:asciiTheme="majorBidi" w:eastAsia="Times New Roman" w:hAnsiTheme="majorBidi" w:cstheme="majorBidi"/>
          <w:sz w:val="24"/>
          <w:szCs w:val="24"/>
        </w:rPr>
        <w:t xml:space="preserve">interactions (e.g., “When I ask questions, I get honest answers from my </w:t>
      </w:r>
      <w:r w:rsidR="0067190E" w:rsidRPr="006C3886">
        <w:rPr>
          <w:rFonts w:asciiTheme="majorBidi" w:eastAsia="Times New Roman" w:hAnsiTheme="majorBidi" w:cstheme="majorBidi"/>
          <w:sz w:val="24"/>
          <w:szCs w:val="24"/>
        </w:rPr>
        <w:t>pupils</w:t>
      </w:r>
      <w:r w:rsidRPr="006C3886">
        <w:rPr>
          <w:rFonts w:asciiTheme="majorBidi" w:eastAsia="Times New Roman" w:hAnsiTheme="majorBidi" w:cstheme="majorBidi"/>
          <w:sz w:val="24"/>
          <w:szCs w:val="24"/>
        </w:rPr>
        <w:t xml:space="preserve">”). The Problems in </w:t>
      </w:r>
      <w:r w:rsidR="0067190E" w:rsidRPr="006C3886">
        <w:rPr>
          <w:rFonts w:asciiTheme="majorBidi" w:eastAsia="Times New Roman" w:hAnsiTheme="majorBidi" w:cstheme="majorBidi"/>
          <w:sz w:val="24"/>
          <w:szCs w:val="24"/>
        </w:rPr>
        <w:t>teacher</w:t>
      </w:r>
      <w:r w:rsidRPr="006C3886">
        <w:rPr>
          <w:rFonts w:asciiTheme="majorBidi" w:eastAsia="Times New Roman" w:hAnsiTheme="majorBidi" w:cstheme="majorBidi"/>
          <w:sz w:val="24"/>
          <w:szCs w:val="24"/>
        </w:rPr>
        <w:t xml:space="preserve"> Communication (P</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measures negative interaction patterns and hesitancy to disclose concerns (e.g., “My </w:t>
      </w:r>
      <w:r w:rsidR="0067190E" w:rsidRPr="006C3886">
        <w:rPr>
          <w:rFonts w:asciiTheme="majorBidi" w:eastAsia="Times New Roman" w:hAnsiTheme="majorBidi" w:cstheme="majorBidi"/>
          <w:sz w:val="24"/>
          <w:szCs w:val="24"/>
        </w:rPr>
        <w:t>pupils are careful what they tell me</w:t>
      </w:r>
      <w:r w:rsidRPr="006C3886">
        <w:rPr>
          <w:rFonts w:asciiTheme="majorBidi" w:eastAsia="Times New Roman" w:hAnsiTheme="majorBidi" w:cstheme="majorBidi"/>
          <w:sz w:val="24"/>
          <w:szCs w:val="24"/>
        </w:rPr>
        <w:t>”). Respondents rate their answers on a five-point Likert scale (1 – </w:t>
      </w:r>
      <w:r w:rsidRPr="006C3886">
        <w:rPr>
          <w:rFonts w:asciiTheme="majorBidi" w:eastAsia="Times New Roman" w:hAnsiTheme="majorBidi" w:cstheme="majorBidi"/>
          <w:i/>
          <w:iCs/>
          <w:sz w:val="24"/>
          <w:szCs w:val="24"/>
        </w:rPr>
        <w:t>Strongly disagree, </w:t>
      </w:r>
      <w:r w:rsidRPr="006C3886">
        <w:rPr>
          <w:rFonts w:asciiTheme="majorBidi" w:eastAsia="Times New Roman" w:hAnsiTheme="majorBidi" w:cstheme="majorBidi"/>
          <w:sz w:val="24"/>
          <w:szCs w:val="24"/>
        </w:rPr>
        <w:t>5 – </w:t>
      </w:r>
      <w:r w:rsidRPr="00674D62">
        <w:rPr>
          <w:rFonts w:asciiTheme="majorBidi" w:eastAsia="Times New Roman" w:hAnsiTheme="majorBidi" w:cstheme="majorBidi"/>
          <w:i/>
          <w:iCs/>
          <w:sz w:val="24"/>
          <w:szCs w:val="24"/>
        </w:rPr>
        <w:t>Strongly agree</w:t>
      </w:r>
      <w:r w:rsidRPr="00674D62">
        <w:rPr>
          <w:rFonts w:asciiTheme="majorBidi" w:eastAsia="Times New Roman" w:hAnsiTheme="majorBidi" w:cstheme="majorBidi"/>
          <w:sz w:val="24"/>
          <w:szCs w:val="24"/>
        </w:rPr>
        <w:t>) to indicate the degree of their agreement with the items. Scores can range from 10 to 50 for both subscales. For the O</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 xml:space="preserve">C subscale, a higher score indicates a higher degree of openness in </w:t>
      </w:r>
      <w:r w:rsidR="0067190E" w:rsidRPr="00674D62">
        <w:rPr>
          <w:rFonts w:asciiTheme="majorBidi" w:eastAsia="Times New Roman" w:hAnsiTheme="majorBidi" w:cstheme="majorBidi"/>
          <w:sz w:val="24"/>
          <w:szCs w:val="24"/>
        </w:rPr>
        <w:t xml:space="preserve">teacher-pupil </w:t>
      </w:r>
      <w:r w:rsidRPr="00674D62">
        <w:rPr>
          <w:rFonts w:asciiTheme="majorBidi" w:eastAsia="Times New Roman" w:hAnsiTheme="majorBidi" w:cstheme="majorBidi"/>
          <w:sz w:val="24"/>
          <w:szCs w:val="24"/>
        </w:rPr>
        <w:t>communication. The scores for items on the P</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 xml:space="preserve">C subscale are reversed, so that a high score is indicative of communication problems, and a low score indicative of a lack of perceived problems in </w:t>
      </w:r>
      <w:r w:rsidR="0067190E" w:rsidRPr="00674D62">
        <w:rPr>
          <w:rFonts w:asciiTheme="majorBidi" w:eastAsia="Times New Roman" w:hAnsiTheme="majorBidi" w:cstheme="majorBidi"/>
          <w:sz w:val="24"/>
          <w:szCs w:val="24"/>
        </w:rPr>
        <w:t>teacher-pupil</w:t>
      </w:r>
      <w:r w:rsidRPr="00674D62">
        <w:rPr>
          <w:rFonts w:asciiTheme="majorBidi" w:eastAsia="Times New Roman" w:hAnsiTheme="majorBidi" w:cstheme="majorBidi"/>
          <w:sz w:val="24"/>
          <w:szCs w:val="24"/>
        </w:rPr>
        <w:t xml:space="preserve"> communication. For the present study, we adapted the questionnaire to teachers and focus on sexual </w:t>
      </w:r>
      <w:r w:rsidR="0067190E" w:rsidRPr="00674D62">
        <w:rPr>
          <w:rFonts w:asciiTheme="majorBidi" w:eastAsia="Times New Roman" w:hAnsiTheme="majorBidi" w:cstheme="majorBidi"/>
          <w:sz w:val="24"/>
          <w:szCs w:val="24"/>
        </w:rPr>
        <w:t>harassment</w:t>
      </w:r>
      <w:r w:rsidRPr="00674D62">
        <w:rPr>
          <w:rFonts w:asciiTheme="majorBidi" w:eastAsia="Times New Roman" w:hAnsiTheme="majorBidi" w:cstheme="majorBidi"/>
          <w:sz w:val="24"/>
          <w:szCs w:val="24"/>
        </w:rPr>
        <w:t>.</w:t>
      </w:r>
      <w:r w:rsidR="008712CB" w:rsidRPr="00674D62">
        <w:rPr>
          <w:rFonts w:asciiTheme="majorBidi" w:eastAsia="Times New Roman" w:hAnsiTheme="majorBidi" w:cstheme="majorBidi"/>
          <w:sz w:val="24"/>
          <w:szCs w:val="24"/>
        </w:rPr>
        <w:t xml:space="preserve"> Cronbach’s alpha of the scale in this sample was 0.</w:t>
      </w:r>
      <w:r w:rsidR="00E3175D" w:rsidRPr="00674D62">
        <w:rPr>
          <w:rFonts w:asciiTheme="majorBidi" w:eastAsia="Times New Roman" w:hAnsiTheme="majorBidi" w:cstheme="majorBidi"/>
          <w:sz w:val="24"/>
          <w:szCs w:val="24"/>
        </w:rPr>
        <w:t>83</w:t>
      </w:r>
      <w:r w:rsidR="008712CB" w:rsidRPr="00674D62">
        <w:rPr>
          <w:rFonts w:asciiTheme="majorBidi" w:eastAsia="Times New Roman" w:hAnsiTheme="majorBidi" w:cstheme="majorBidi"/>
          <w:sz w:val="24"/>
          <w:szCs w:val="24"/>
        </w:rPr>
        <w:t>.</w:t>
      </w:r>
    </w:p>
    <w:p w14:paraId="3B1E4E89" w14:textId="1BE56616" w:rsidR="008D7212" w:rsidRPr="00674D62" w:rsidRDefault="008D7212" w:rsidP="00CB0C52">
      <w:pPr>
        <w:shd w:val="clear" w:color="auto" w:fill="FFFFFF"/>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 xml:space="preserve">The </w:t>
      </w:r>
      <w:r w:rsidR="00ED7A6F" w:rsidRPr="00674D62">
        <w:rPr>
          <w:rFonts w:asciiTheme="majorBidi" w:eastAsia="Times New Roman" w:hAnsiTheme="majorBidi" w:cstheme="majorBidi"/>
          <w:b/>
          <w:bCs/>
          <w:sz w:val="24"/>
          <w:szCs w:val="24"/>
        </w:rPr>
        <w:t>Teacher S</w:t>
      </w:r>
      <w:r w:rsidRPr="00674D62">
        <w:rPr>
          <w:rFonts w:asciiTheme="majorBidi" w:eastAsia="Times New Roman" w:hAnsiTheme="majorBidi" w:cstheme="majorBidi"/>
          <w:b/>
          <w:bCs/>
          <w:sz w:val="24"/>
          <w:szCs w:val="24"/>
        </w:rPr>
        <w:t>upport</w:t>
      </w:r>
      <w:r w:rsidRPr="00674D62">
        <w:rPr>
          <w:rFonts w:asciiTheme="majorBidi" w:eastAsia="Times New Roman" w:hAnsiTheme="majorBidi" w:cstheme="majorBidi"/>
          <w:sz w:val="24"/>
          <w:szCs w:val="24"/>
        </w:rPr>
        <w:t>. </w:t>
      </w:r>
      <w:r w:rsidR="00FD70BA" w:rsidRPr="00674D62">
        <w:rPr>
          <w:rFonts w:asciiTheme="majorBidi" w:eastAsia="Times New Roman" w:hAnsiTheme="majorBidi" w:cstheme="majorBidi"/>
          <w:sz w:val="24"/>
          <w:szCs w:val="24"/>
        </w:rPr>
        <w:t>The questionnaire adapted from Multidimensional Scale of Perceived Social Support (MPSS; based on </w:t>
      </w:r>
      <w:r w:rsidR="00BA16E9" w:rsidRPr="007C707C">
        <w:rPr>
          <w:rFonts w:asciiTheme="majorBidi" w:eastAsia="Times New Roman" w:hAnsiTheme="majorBidi" w:cstheme="majorBidi"/>
          <w:sz w:val="24"/>
          <w:szCs w:val="24"/>
        </w:rPr>
        <w:fldChar w:fldCharType="begin" w:fldLock="1"/>
      </w:r>
      <w:r w:rsidR="00BA16E9" w:rsidRPr="007C707C">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7C707C">
        <w:rPr>
          <w:rFonts w:asciiTheme="majorBidi" w:eastAsia="Times New Roman" w:hAnsiTheme="majorBidi" w:cstheme="majorBidi"/>
          <w:sz w:val="24"/>
          <w:szCs w:val="24"/>
        </w:rPr>
        <w:fldChar w:fldCharType="separate"/>
      </w:r>
      <w:r w:rsidR="00BA16E9" w:rsidRPr="007C707C">
        <w:rPr>
          <w:rFonts w:asciiTheme="majorBidi" w:eastAsia="Times New Roman" w:hAnsiTheme="majorBidi" w:cstheme="majorBidi"/>
          <w:noProof/>
          <w:sz w:val="24"/>
          <w:szCs w:val="24"/>
        </w:rPr>
        <w:t>Zimet et al., 1988)</w:t>
      </w:r>
      <w:r w:rsidR="00BA16E9" w:rsidRPr="007C707C">
        <w:rPr>
          <w:rFonts w:asciiTheme="majorBidi" w:eastAsia="Times New Roman" w:hAnsiTheme="majorBidi" w:cstheme="majorBidi"/>
          <w:sz w:val="24"/>
          <w:szCs w:val="24"/>
        </w:rPr>
        <w:fldChar w:fldCharType="end"/>
      </w:r>
      <w:r w:rsidR="00FD70BA"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The </w:t>
      </w:r>
      <w:r w:rsidR="00FD70BA" w:rsidRPr="00674D62">
        <w:rPr>
          <w:rFonts w:asciiTheme="majorBidi" w:eastAsia="Times New Roman" w:hAnsiTheme="majorBidi" w:cstheme="majorBidi"/>
          <w:sz w:val="24"/>
          <w:szCs w:val="24"/>
        </w:rPr>
        <w:t>Scale of Perceived Teacher Support have</w:t>
      </w:r>
      <w:r w:rsidRPr="00674D62">
        <w:rPr>
          <w:rFonts w:asciiTheme="majorBidi" w:eastAsia="Times New Roman" w:hAnsiTheme="majorBidi" w:cstheme="majorBidi"/>
          <w:sz w:val="24"/>
          <w:szCs w:val="24"/>
        </w:rPr>
        <w:t xml:space="preserve"> 10-item self-report scale measuring perceived support from teachers (e.g., “</w:t>
      </w:r>
      <w:r w:rsidR="00150B22" w:rsidRPr="00674D62">
        <w:rPr>
          <w:rFonts w:asciiTheme="majorBidi" w:eastAsia="Times New Roman" w:hAnsiTheme="majorBidi" w:cstheme="majorBidi"/>
          <w:sz w:val="24"/>
          <w:szCs w:val="24"/>
        </w:rPr>
        <w:t>My pupil trusts me when things go wrong</w:t>
      </w:r>
      <w:r w:rsidRPr="00674D62">
        <w:rPr>
          <w:rFonts w:asciiTheme="majorBidi" w:eastAsia="Times New Roman" w:hAnsiTheme="majorBidi" w:cstheme="majorBidi"/>
          <w:sz w:val="24"/>
          <w:szCs w:val="24"/>
        </w:rPr>
        <w:t>”), (e.g., “</w:t>
      </w:r>
      <w:r w:rsidR="00ED7A6F" w:rsidRPr="00674D62">
        <w:rPr>
          <w:rFonts w:asciiTheme="majorBidi" w:eastAsia="Times New Roman" w:hAnsiTheme="majorBidi" w:cstheme="majorBidi"/>
          <w:sz w:val="24"/>
          <w:szCs w:val="24"/>
        </w:rPr>
        <w:t>My pupils</w:t>
      </w:r>
      <w:r w:rsidR="00150B22" w:rsidRPr="00674D62">
        <w:rPr>
          <w:rFonts w:asciiTheme="majorBidi" w:eastAsia="Times New Roman" w:hAnsiTheme="majorBidi" w:cstheme="majorBidi"/>
          <w:sz w:val="24"/>
          <w:szCs w:val="24"/>
        </w:rPr>
        <w:t xml:space="preserve"> receive the help and emotional support he/she needs from me</w:t>
      </w:r>
      <w:r w:rsidRPr="00674D62">
        <w:rPr>
          <w:rFonts w:asciiTheme="majorBidi" w:eastAsia="Times New Roman" w:hAnsiTheme="majorBidi" w:cstheme="majorBidi"/>
          <w:sz w:val="24"/>
          <w:szCs w:val="24"/>
        </w:rPr>
        <w:t>”). Participants were asked to rate their answers on a 6-point Likert (1 – </w:t>
      </w:r>
      <w:r w:rsidRPr="00674D62">
        <w:rPr>
          <w:rFonts w:asciiTheme="majorBidi" w:eastAsia="Times New Roman" w:hAnsiTheme="majorBidi" w:cstheme="majorBidi"/>
          <w:i/>
          <w:iCs/>
          <w:sz w:val="24"/>
          <w:szCs w:val="24"/>
        </w:rPr>
        <w:t>strongly disagree, </w:t>
      </w:r>
      <w:r w:rsidRPr="00674D62">
        <w:rPr>
          <w:rFonts w:asciiTheme="majorBidi" w:eastAsia="Times New Roman" w:hAnsiTheme="majorBidi" w:cstheme="majorBidi"/>
          <w:sz w:val="24"/>
          <w:szCs w:val="24"/>
        </w:rPr>
        <w:t>6 – </w:t>
      </w:r>
      <w:r w:rsidRPr="00674D62">
        <w:rPr>
          <w:rFonts w:asciiTheme="majorBidi" w:eastAsia="Times New Roman" w:hAnsiTheme="majorBidi" w:cstheme="majorBidi"/>
          <w:i/>
          <w:iCs/>
          <w:sz w:val="24"/>
          <w:szCs w:val="24"/>
        </w:rPr>
        <w:t>very strongly agree</w:t>
      </w:r>
      <w:r w:rsidRPr="00674D62">
        <w:rPr>
          <w:rFonts w:asciiTheme="majorBidi" w:eastAsia="Times New Roman" w:hAnsiTheme="majorBidi" w:cstheme="majorBidi"/>
          <w:sz w:val="24"/>
          <w:szCs w:val="24"/>
        </w:rPr>
        <w:t>). We will be computed a total </w:t>
      </w:r>
      <w:r w:rsidR="00C05342" w:rsidRPr="00674D62">
        <w:rPr>
          <w:rFonts w:asciiTheme="majorBidi" w:eastAsia="Times New Roman" w:hAnsiTheme="majorBidi" w:cstheme="majorBidi"/>
          <w:i/>
          <w:iCs/>
          <w:sz w:val="24"/>
          <w:szCs w:val="24"/>
        </w:rPr>
        <w:t>Teacher</w:t>
      </w:r>
      <w:r w:rsidR="00ED7A6F" w:rsidRPr="00674D62">
        <w:rPr>
          <w:rFonts w:asciiTheme="majorBidi" w:eastAsia="Times New Roman" w:hAnsiTheme="majorBidi" w:cstheme="majorBidi"/>
          <w:i/>
          <w:iCs/>
          <w:sz w:val="24"/>
          <w:szCs w:val="24"/>
        </w:rPr>
        <w:t xml:space="preserve"> </w:t>
      </w:r>
      <w:r w:rsidRPr="00674D62">
        <w:rPr>
          <w:rFonts w:asciiTheme="majorBidi" w:eastAsia="Times New Roman" w:hAnsiTheme="majorBidi" w:cstheme="majorBidi"/>
          <w:i/>
          <w:iCs/>
          <w:sz w:val="24"/>
          <w:szCs w:val="24"/>
        </w:rPr>
        <w:t>support</w:t>
      </w:r>
      <w:r w:rsidRPr="00674D62">
        <w:rPr>
          <w:rFonts w:asciiTheme="majorBidi" w:eastAsia="Times New Roman" w:hAnsiTheme="majorBidi" w:cstheme="majorBidi"/>
          <w:sz w:val="24"/>
          <w:szCs w:val="24"/>
        </w:rPr>
        <w:t> score by averaging the 10 items (Cronbach's alpha =</w:t>
      </w:r>
      <w:r w:rsidR="00E3175D" w:rsidRPr="00674D62">
        <w:rPr>
          <w:rFonts w:asciiTheme="majorBidi" w:eastAsia="Times New Roman" w:hAnsiTheme="majorBidi" w:cstheme="majorBidi"/>
          <w:sz w:val="24"/>
          <w:szCs w:val="24"/>
        </w:rPr>
        <w:t>.96</w:t>
      </w:r>
      <w:r w:rsidRPr="00674D62">
        <w:rPr>
          <w:rFonts w:asciiTheme="majorBidi" w:eastAsia="Times New Roman" w:hAnsiTheme="majorBidi" w:cstheme="majorBidi"/>
          <w:sz w:val="24"/>
          <w:szCs w:val="24"/>
        </w:rPr>
        <w:t>).</w:t>
      </w:r>
    </w:p>
    <w:p w14:paraId="567FBDB9" w14:textId="1E9A135D" w:rsidR="00304D56" w:rsidRPr="00674D62" w:rsidRDefault="00150B22" w:rsidP="00CB0C52">
      <w:pPr>
        <w:shd w:val="clear" w:color="auto" w:fill="FFFFFF"/>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lastRenderedPageBreak/>
        <w:t xml:space="preserve">The Teacher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sz w:val="24"/>
          <w:szCs w:val="24"/>
        </w:rPr>
        <w:t xml:space="preserve"> </w:t>
      </w:r>
      <w:r w:rsidRPr="00674D62">
        <w:rPr>
          <w:rFonts w:asciiTheme="majorBidi" w:eastAsia="Times New Roman" w:hAnsiTheme="majorBidi" w:cstheme="majorBidi"/>
          <w:b/>
          <w:bCs/>
          <w:sz w:val="24"/>
          <w:szCs w:val="24"/>
        </w:rPr>
        <w:t>Support</w:t>
      </w:r>
      <w:r w:rsidRPr="00674D62">
        <w:rPr>
          <w:rFonts w:asciiTheme="majorBidi" w:eastAsia="Times New Roman" w:hAnsiTheme="majorBidi" w:cstheme="majorBidi"/>
          <w:sz w:val="24"/>
          <w:szCs w:val="24"/>
        </w:rPr>
        <w:t>. </w:t>
      </w:r>
      <w:r w:rsidR="00FD70BA" w:rsidRPr="00674D62">
        <w:rPr>
          <w:rFonts w:asciiTheme="majorBidi" w:eastAsia="Times New Roman" w:hAnsiTheme="majorBidi" w:cstheme="majorBidi"/>
          <w:sz w:val="24"/>
          <w:szCs w:val="24"/>
        </w:rPr>
        <w:t xml:space="preserve">The </w:t>
      </w:r>
      <w:r w:rsidR="00FD70BA" w:rsidRPr="00BC46FB">
        <w:rPr>
          <w:rFonts w:asciiTheme="majorBidi" w:eastAsia="Times New Roman" w:hAnsiTheme="majorBidi" w:cstheme="majorBidi"/>
          <w:sz w:val="24"/>
          <w:szCs w:val="24"/>
        </w:rPr>
        <w:t xml:space="preserve">questionnaire </w:t>
      </w:r>
      <w:r w:rsidRPr="00BC46FB">
        <w:rPr>
          <w:rFonts w:asciiTheme="majorBidi" w:eastAsia="Times New Roman" w:hAnsiTheme="majorBidi" w:cstheme="majorBidi"/>
          <w:sz w:val="24"/>
          <w:szCs w:val="24"/>
        </w:rPr>
        <w:t>adapted from Multidimensional Scale of Perceived Social Support (MPSS; based on </w:t>
      </w:r>
      <w:r w:rsidR="00BA16E9" w:rsidRPr="00BC46FB">
        <w:rPr>
          <w:rFonts w:asciiTheme="majorBidi" w:eastAsia="Times New Roman" w:hAnsiTheme="majorBidi" w:cstheme="majorBidi"/>
          <w:sz w:val="24"/>
          <w:szCs w:val="24"/>
        </w:rPr>
        <w:fldChar w:fldCharType="begin" w:fldLock="1"/>
      </w:r>
      <w:r w:rsidR="009F266F" w:rsidRPr="00BC46FB">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BC46FB">
        <w:rPr>
          <w:rFonts w:asciiTheme="majorBidi" w:eastAsia="Times New Roman" w:hAnsiTheme="majorBidi" w:cstheme="majorBidi"/>
          <w:sz w:val="24"/>
          <w:szCs w:val="24"/>
        </w:rPr>
        <w:fldChar w:fldCharType="separate"/>
      </w:r>
      <w:r w:rsidR="00BA16E9" w:rsidRPr="00BC46FB">
        <w:rPr>
          <w:rFonts w:asciiTheme="majorBidi" w:eastAsia="Times New Roman" w:hAnsiTheme="majorBidi" w:cstheme="majorBidi"/>
          <w:noProof/>
          <w:sz w:val="24"/>
          <w:szCs w:val="24"/>
        </w:rPr>
        <w:t>Zimet et al., 1988)</w:t>
      </w:r>
      <w:r w:rsidR="00BA16E9" w:rsidRPr="00BC46FB">
        <w:rPr>
          <w:rFonts w:asciiTheme="majorBidi" w:eastAsia="Times New Roman" w:hAnsiTheme="majorBidi" w:cstheme="majorBidi"/>
          <w:sz w:val="24"/>
          <w:szCs w:val="24"/>
        </w:rPr>
        <w:fldChar w:fldCharType="end"/>
      </w:r>
      <w:r w:rsidRPr="00BC46FB">
        <w:rPr>
          <w:rFonts w:asciiTheme="majorBidi" w:eastAsia="Times New Roman" w:hAnsiTheme="majorBidi" w:cstheme="majorBidi"/>
          <w:sz w:val="24"/>
          <w:szCs w:val="24"/>
        </w:rPr>
        <w:t xml:space="preserve">. </w:t>
      </w:r>
      <w:r w:rsidR="00FD70BA" w:rsidRPr="00BC46FB">
        <w:rPr>
          <w:rFonts w:asciiTheme="majorBidi" w:eastAsia="Times New Roman" w:hAnsiTheme="majorBidi" w:cstheme="majorBidi"/>
          <w:sz w:val="24"/>
          <w:szCs w:val="24"/>
        </w:rPr>
        <w:t xml:space="preserve">The Scale of Perceived Teacher Sexual Assault Support have </w:t>
      </w:r>
      <w:r w:rsidRPr="00BC46FB">
        <w:rPr>
          <w:rFonts w:asciiTheme="majorBidi" w:eastAsia="Times New Roman" w:hAnsiTheme="majorBidi" w:cstheme="majorBidi"/>
          <w:sz w:val="24"/>
          <w:szCs w:val="24"/>
        </w:rPr>
        <w:t>Ten item self-report scale measuring perceived sexual assault support from teachers (e.g., “I am always around when pupils need me about harassment and sexual assault”), (e.g., “My pupils talk about his/her problems with me when it comes to harassment and sexual assault”). Participants were asked to rate their answers on a 6-</w:t>
      </w:r>
      <w:r w:rsidRPr="00674D62">
        <w:rPr>
          <w:rFonts w:asciiTheme="majorBidi" w:eastAsia="Times New Roman" w:hAnsiTheme="majorBidi" w:cstheme="majorBidi"/>
          <w:sz w:val="24"/>
          <w:szCs w:val="24"/>
        </w:rPr>
        <w:t>point Likert (1 – </w:t>
      </w:r>
      <w:r w:rsidRPr="00674D62">
        <w:rPr>
          <w:rFonts w:asciiTheme="majorBidi" w:eastAsia="Times New Roman" w:hAnsiTheme="majorBidi" w:cstheme="majorBidi"/>
          <w:i/>
          <w:iCs/>
          <w:sz w:val="24"/>
          <w:szCs w:val="24"/>
        </w:rPr>
        <w:t>strongly disagree, </w:t>
      </w:r>
      <w:r w:rsidRPr="00674D62">
        <w:rPr>
          <w:rFonts w:asciiTheme="majorBidi" w:eastAsia="Times New Roman" w:hAnsiTheme="majorBidi" w:cstheme="majorBidi"/>
          <w:sz w:val="24"/>
          <w:szCs w:val="24"/>
        </w:rPr>
        <w:t>6 – </w:t>
      </w:r>
      <w:r w:rsidRPr="00674D62">
        <w:rPr>
          <w:rFonts w:asciiTheme="majorBidi" w:eastAsia="Times New Roman" w:hAnsiTheme="majorBidi" w:cstheme="majorBidi"/>
          <w:i/>
          <w:iCs/>
          <w:sz w:val="24"/>
          <w:szCs w:val="24"/>
        </w:rPr>
        <w:t>very strongly agree</w:t>
      </w:r>
      <w:r w:rsidRPr="00674D62">
        <w:rPr>
          <w:rFonts w:asciiTheme="majorBidi" w:eastAsia="Times New Roman" w:hAnsiTheme="majorBidi" w:cstheme="majorBidi"/>
          <w:sz w:val="24"/>
          <w:szCs w:val="24"/>
        </w:rPr>
        <w:t>). We will be computed a total </w:t>
      </w:r>
      <w:r w:rsidRPr="00674D62">
        <w:rPr>
          <w:rFonts w:asciiTheme="majorBidi" w:eastAsia="Times New Roman" w:hAnsiTheme="majorBidi" w:cstheme="majorBidi"/>
          <w:i/>
          <w:iCs/>
          <w:sz w:val="24"/>
          <w:szCs w:val="24"/>
        </w:rPr>
        <w:t xml:space="preserve">Teacher </w:t>
      </w:r>
      <w:r w:rsidRPr="00674D62">
        <w:rPr>
          <w:rFonts w:asciiTheme="majorBidi" w:eastAsia="Times New Roman" w:hAnsiTheme="majorBidi" w:cstheme="majorBidi"/>
          <w:sz w:val="24"/>
          <w:szCs w:val="24"/>
        </w:rPr>
        <w:t xml:space="preserve">sexual assault </w:t>
      </w:r>
      <w:r w:rsidRPr="00674D62">
        <w:rPr>
          <w:rFonts w:asciiTheme="majorBidi" w:eastAsia="Times New Roman" w:hAnsiTheme="majorBidi" w:cstheme="majorBidi"/>
          <w:i/>
          <w:iCs/>
          <w:sz w:val="24"/>
          <w:szCs w:val="24"/>
        </w:rPr>
        <w:t>support</w:t>
      </w:r>
      <w:r w:rsidRPr="00674D62">
        <w:rPr>
          <w:rFonts w:asciiTheme="majorBidi" w:eastAsia="Times New Roman" w:hAnsiTheme="majorBidi" w:cstheme="majorBidi"/>
          <w:sz w:val="24"/>
          <w:szCs w:val="24"/>
        </w:rPr>
        <w:t> score by averaging the 10 items (Cronbach's alpha =</w:t>
      </w:r>
      <w:r w:rsidR="00E3175D" w:rsidRPr="00674D62">
        <w:rPr>
          <w:rFonts w:asciiTheme="majorBidi" w:eastAsia="Times New Roman" w:hAnsiTheme="majorBidi" w:cstheme="majorBidi"/>
          <w:sz w:val="24"/>
          <w:szCs w:val="24"/>
        </w:rPr>
        <w:t>.94</w:t>
      </w:r>
      <w:r w:rsidRPr="00674D62">
        <w:rPr>
          <w:rFonts w:asciiTheme="majorBidi" w:eastAsia="Times New Roman" w:hAnsiTheme="majorBidi" w:cstheme="majorBidi"/>
          <w:sz w:val="24"/>
          <w:szCs w:val="24"/>
        </w:rPr>
        <w:t>).</w:t>
      </w:r>
    </w:p>
    <w:p w14:paraId="09EC494F" w14:textId="5C163048" w:rsidR="00BC23D9" w:rsidRPr="00674D62" w:rsidRDefault="00BC23D9"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Pupil</w:t>
      </w:r>
      <w:r w:rsidRPr="00674D62">
        <w:rPr>
          <w:rFonts w:asciiTheme="majorBidi" w:hAnsiTheme="majorBidi" w:cstheme="majorBidi"/>
          <w:i/>
          <w:iCs/>
          <w:sz w:val="24"/>
          <w:szCs w:val="24"/>
        </w:rPr>
        <w:t>s’ measures</w:t>
      </w:r>
    </w:p>
    <w:p w14:paraId="6808A1F6" w14:textId="468A2007" w:rsidR="008D7212" w:rsidRPr="00674D62" w:rsidRDefault="00BC23D9" w:rsidP="00CB0C52">
      <w:pPr>
        <w:shd w:val="clear" w:color="auto" w:fill="FFFFFF"/>
        <w:contextualSpacing/>
        <w:rPr>
          <w:rFonts w:asciiTheme="majorBidi" w:eastAsia="Times New Roman" w:hAnsiTheme="majorBidi" w:cstheme="majorBidi"/>
          <w:sz w:val="24"/>
          <w:szCs w:val="24"/>
          <w:rtl/>
        </w:rPr>
      </w:pPr>
      <w:r w:rsidRPr="00674D62">
        <w:rPr>
          <w:rFonts w:asciiTheme="majorBidi" w:eastAsia="Times New Roman" w:hAnsiTheme="majorBidi" w:cstheme="majorBidi"/>
          <w:b/>
          <w:bCs/>
          <w:i/>
          <w:iCs/>
          <w:sz w:val="24"/>
          <w:szCs w:val="24"/>
        </w:rPr>
        <w:t xml:space="preserve">Teacher Mediation of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(PMP; based on </w:t>
      </w:r>
      <w:r w:rsidR="00BC46FB" w:rsidRPr="00BC46FB">
        <w:rPr>
          <w:rFonts w:asciiTheme="majorBidi" w:eastAsia="Times New Roman" w:hAnsiTheme="majorBidi" w:cstheme="majorBidi"/>
          <w:sz w:val="24"/>
          <w:szCs w:val="24"/>
        </w:rPr>
        <w:fldChar w:fldCharType="begin" w:fldLock="1"/>
      </w:r>
      <w:r w:rsidR="000560E1">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BC46FB" w:rsidRPr="00BC46FB">
        <w:rPr>
          <w:rFonts w:asciiTheme="majorBidi" w:eastAsia="Times New Roman" w:hAnsiTheme="majorBidi" w:cstheme="majorBidi"/>
          <w:sz w:val="24"/>
          <w:szCs w:val="24"/>
        </w:rPr>
        <w:fldChar w:fldCharType="separate"/>
      </w:r>
      <w:r w:rsidR="00BC46FB" w:rsidRPr="00BC46FB">
        <w:rPr>
          <w:rFonts w:asciiTheme="majorBidi" w:eastAsia="Times New Roman" w:hAnsiTheme="majorBidi" w:cstheme="majorBidi"/>
          <w:noProof/>
          <w:sz w:val="24"/>
          <w:szCs w:val="24"/>
        </w:rPr>
        <w:t>Boniel-Nissim et al., 2020)</w:t>
      </w:r>
      <w:r w:rsidR="00BC46FB" w:rsidRPr="00BC46FB">
        <w:rPr>
          <w:rFonts w:asciiTheme="majorBidi" w:eastAsia="Times New Roman" w:hAnsiTheme="majorBidi" w:cstheme="majorBidi"/>
          <w:sz w:val="24"/>
          <w:szCs w:val="24"/>
        </w:rPr>
        <w:fldChar w:fldCharType="end"/>
      </w:r>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T</w:t>
      </w:r>
      <w:r w:rsidR="00FE67F2" w:rsidRPr="00674D62">
        <w:rPr>
          <w:rFonts w:asciiTheme="majorBidi" w:eastAsia="Times New Roman" w:hAnsiTheme="majorBidi" w:cstheme="majorBidi"/>
          <w:sz w:val="24"/>
          <w:szCs w:val="24"/>
        </w:rPr>
        <w:t xml:space="preserve">he same </w:t>
      </w:r>
      <w:r w:rsidR="008712CB" w:rsidRPr="00674D62">
        <w:rPr>
          <w:rFonts w:asciiTheme="majorBidi" w:eastAsia="Times New Roman" w:hAnsiTheme="majorBidi" w:cstheme="majorBidi"/>
          <w:sz w:val="24"/>
          <w:szCs w:val="24"/>
        </w:rPr>
        <w:t>questionnaire that was given to teachers but was adapted to the perspective of pupils. Cronbach’s alpha of the PMP in this sample was 0.</w:t>
      </w:r>
      <w:r w:rsidR="00CC18AF" w:rsidRPr="00674D62">
        <w:rPr>
          <w:rFonts w:asciiTheme="majorBidi" w:eastAsia="Times New Roman" w:hAnsiTheme="majorBidi" w:cstheme="majorBidi"/>
          <w:sz w:val="24"/>
          <w:szCs w:val="24"/>
        </w:rPr>
        <w:t>78 for Restrictive Mediation, 0.81 for Negative Active Mediation and 0.80 for Positive Active Mediation</w:t>
      </w:r>
      <w:r w:rsidR="008712CB" w:rsidRPr="00674D62">
        <w:rPr>
          <w:rFonts w:asciiTheme="majorBidi" w:eastAsia="Times New Roman" w:hAnsiTheme="majorBidi" w:cstheme="majorBidi"/>
          <w:sz w:val="24"/>
          <w:szCs w:val="24"/>
        </w:rPr>
        <w:t>.</w:t>
      </w:r>
    </w:p>
    <w:p w14:paraId="0CAB8229" w14:textId="0601E35C" w:rsidR="000251CE"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i/>
          <w:iCs/>
          <w:sz w:val="24"/>
          <w:szCs w:val="24"/>
          <w:lang w:val="x-none"/>
        </w:rPr>
        <w:t>T</w:t>
      </w:r>
      <w:r w:rsidRPr="00674D62">
        <w:rPr>
          <w:rFonts w:asciiTheme="majorBidi" w:eastAsia="Times New Roman" w:hAnsiTheme="majorBidi" w:cstheme="majorBidi"/>
          <w:b/>
          <w:bCs/>
          <w:i/>
          <w:iCs/>
          <w:sz w:val="24"/>
          <w:szCs w:val="24"/>
          <w:lang w:val="x-none"/>
        </w:rPr>
        <w:t>he </w:t>
      </w:r>
      <w:r w:rsidRPr="00674D62">
        <w:rPr>
          <w:rFonts w:asciiTheme="majorBidi" w:eastAsia="Times New Roman" w:hAnsiTheme="majorBidi" w:cstheme="majorBidi"/>
          <w:b/>
          <w:bCs/>
          <w:i/>
          <w:iCs/>
          <w:sz w:val="24"/>
          <w:szCs w:val="24"/>
        </w:rPr>
        <w:t>Teacher-Pupil</w:t>
      </w:r>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 xml:space="preserve">Communication </w:t>
      </w:r>
      <w:r w:rsidRPr="00B45FFD">
        <w:rPr>
          <w:rFonts w:asciiTheme="majorBidi" w:eastAsia="Times New Roman" w:hAnsiTheme="majorBidi" w:cstheme="majorBidi"/>
          <w:b/>
          <w:bCs/>
          <w:i/>
          <w:iCs/>
          <w:sz w:val="24"/>
          <w:szCs w:val="24"/>
          <w:lang w:val="x-none"/>
        </w:rPr>
        <w:t>Scale</w:t>
      </w:r>
      <w:r w:rsidRPr="00B45FFD">
        <w:rPr>
          <w:rFonts w:asciiTheme="majorBidi" w:eastAsia="Times New Roman" w:hAnsiTheme="majorBidi" w:cstheme="majorBidi"/>
          <w:b/>
          <w:bCs/>
          <w:sz w:val="24"/>
          <w:szCs w:val="24"/>
          <w:lang w:val="x-none"/>
        </w:rPr>
        <w:t> </w:t>
      </w:r>
      <w:r w:rsidRPr="00B45FFD">
        <w:rPr>
          <w:rFonts w:asciiTheme="majorBidi" w:eastAsia="Times New Roman" w:hAnsiTheme="majorBidi" w:cstheme="majorBidi"/>
          <w:sz w:val="24"/>
          <w:szCs w:val="24"/>
          <w:lang w:val="x-none"/>
        </w:rPr>
        <w:t>(</w:t>
      </w:r>
      <w:r w:rsidRPr="00B45FFD">
        <w:rPr>
          <w:rFonts w:asciiTheme="majorBidi" w:eastAsia="Times New Roman" w:hAnsiTheme="majorBidi" w:cstheme="majorBidi"/>
          <w:sz w:val="24"/>
          <w:szCs w:val="24"/>
        </w:rPr>
        <w:t>PCS; based on </w:t>
      </w:r>
      <w:r w:rsidR="00B45FFD" w:rsidRPr="00B45FFD">
        <w:rPr>
          <w:rFonts w:asciiTheme="majorBidi" w:eastAsia="Times New Roman" w:hAnsiTheme="majorBidi" w:cstheme="majorBidi"/>
          <w:sz w:val="24"/>
          <w:szCs w:val="24"/>
          <w:lang w:val="x-none"/>
        </w:rPr>
        <w:fldChar w:fldCharType="begin" w:fldLock="1"/>
      </w:r>
      <w:r w:rsidR="00B45FFD">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45FFD" w:rsidRPr="00B45FFD">
        <w:rPr>
          <w:rFonts w:asciiTheme="majorBidi" w:eastAsia="Times New Roman" w:hAnsiTheme="majorBidi" w:cstheme="majorBidi"/>
          <w:sz w:val="24"/>
          <w:szCs w:val="24"/>
          <w:lang w:val="x-none"/>
        </w:rPr>
        <w:fldChar w:fldCharType="separate"/>
      </w:r>
      <w:r w:rsidR="00B45FFD" w:rsidRPr="00B45FFD">
        <w:rPr>
          <w:rFonts w:asciiTheme="majorBidi" w:eastAsia="Times New Roman" w:hAnsiTheme="majorBidi" w:cstheme="majorBidi"/>
          <w:noProof/>
          <w:sz w:val="24"/>
          <w:szCs w:val="24"/>
          <w:lang w:val="x-none"/>
        </w:rPr>
        <w:t>Jaccard et al., 2000)</w:t>
      </w:r>
      <w:r w:rsidR="00B45FFD" w:rsidRPr="00B45FFD">
        <w:rPr>
          <w:rFonts w:asciiTheme="majorBidi" w:eastAsia="Times New Roman" w:hAnsiTheme="majorBidi" w:cstheme="majorBidi"/>
          <w:sz w:val="24"/>
          <w:szCs w:val="24"/>
          <w:lang w:val="x-none"/>
        </w:rPr>
        <w:fldChar w:fldCharType="end"/>
      </w:r>
      <w:r w:rsidRPr="00B45FFD">
        <w:rPr>
          <w:rFonts w:asciiTheme="majorBidi" w:eastAsia="Times New Roman" w:hAnsiTheme="majorBidi" w:cstheme="majorBidi"/>
          <w:sz w:val="24"/>
          <w:szCs w:val="24"/>
        </w:rPr>
        <w:t>.</w:t>
      </w:r>
      <w:r w:rsidR="008712CB" w:rsidRPr="00B45FFD">
        <w:rPr>
          <w:rFonts w:asciiTheme="majorBidi" w:hAnsiTheme="majorBidi" w:cstheme="majorBidi"/>
          <w:b/>
          <w:bCs/>
          <w:sz w:val="24"/>
          <w:szCs w:val="24"/>
        </w:rPr>
        <w:t xml:space="preserve"> </w:t>
      </w:r>
      <w:r w:rsidR="005F1DB6" w:rsidRPr="00B45FFD">
        <w:rPr>
          <w:rFonts w:asciiTheme="majorBidi" w:eastAsia="Times New Roman" w:hAnsiTheme="majorBidi" w:cstheme="majorBidi"/>
          <w:sz w:val="24"/>
          <w:szCs w:val="24"/>
        </w:rPr>
        <w:t>T</w:t>
      </w:r>
      <w:r w:rsidR="00D55506" w:rsidRPr="00B45FFD">
        <w:rPr>
          <w:rFonts w:asciiTheme="majorBidi" w:eastAsia="Times New Roman" w:hAnsiTheme="majorBidi" w:cstheme="majorBidi"/>
          <w:sz w:val="24"/>
          <w:szCs w:val="24"/>
        </w:rPr>
        <w:t xml:space="preserve">he same questionnaire that was given to teachers but was adapted to the perspective of pupils. </w:t>
      </w:r>
      <w:r w:rsidR="008712CB" w:rsidRPr="00B45FFD">
        <w:rPr>
          <w:rFonts w:asciiTheme="majorBidi" w:eastAsia="Times New Roman" w:hAnsiTheme="majorBidi" w:cstheme="majorBidi"/>
          <w:sz w:val="24"/>
          <w:szCs w:val="24"/>
        </w:rPr>
        <w:t>Cronbach’s alpha of the PCS in this sample was 0.9</w:t>
      </w:r>
      <w:r w:rsidR="00244BCB" w:rsidRPr="00B45FFD">
        <w:rPr>
          <w:rFonts w:asciiTheme="majorBidi" w:eastAsia="Times New Roman" w:hAnsiTheme="majorBidi" w:cstheme="majorBidi"/>
          <w:sz w:val="24"/>
          <w:szCs w:val="24"/>
        </w:rPr>
        <w:t>0</w:t>
      </w:r>
      <w:r w:rsidR="008712CB" w:rsidRPr="00674D62">
        <w:rPr>
          <w:rFonts w:asciiTheme="majorBidi" w:eastAsia="Times New Roman" w:hAnsiTheme="majorBidi" w:cstheme="majorBidi"/>
          <w:sz w:val="24"/>
          <w:szCs w:val="24"/>
        </w:rPr>
        <w:t>.</w:t>
      </w:r>
    </w:p>
    <w:p w14:paraId="72CCD5E5" w14:textId="64947409" w:rsidR="00BC23D9"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The Teacher-Pupil Communication Scale</w:t>
      </w:r>
      <w:r w:rsidRPr="00674D62">
        <w:rPr>
          <w:rFonts w:asciiTheme="majorBidi" w:eastAsia="Times New Roman" w:hAnsiTheme="majorBidi" w:cstheme="majorBidi"/>
          <w:sz w:val="24"/>
          <w:szCs w:val="24"/>
        </w:rPr>
        <w:t> (based on Barnes &amp; Olson, 1982)</w:t>
      </w:r>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T</w:t>
      </w:r>
      <w:r w:rsidR="00D55506" w:rsidRPr="00674D62">
        <w:rPr>
          <w:rFonts w:asciiTheme="majorBidi" w:eastAsia="Times New Roman" w:hAnsiTheme="majorBidi" w:cstheme="majorBidi"/>
          <w:sz w:val="24"/>
          <w:szCs w:val="24"/>
        </w:rPr>
        <w:t xml:space="preserve">he same questionnaire that was given to teachers but was adapted to the perspective of pupils. </w:t>
      </w:r>
      <w:r w:rsidR="008712CB" w:rsidRPr="00674D62">
        <w:rPr>
          <w:rFonts w:asciiTheme="majorBidi" w:eastAsia="Times New Roman" w:hAnsiTheme="majorBidi" w:cstheme="majorBidi"/>
          <w:sz w:val="24"/>
          <w:szCs w:val="24"/>
        </w:rPr>
        <w:t>Cronbach’s alpha of the DASS-T in this sample was 0.</w:t>
      </w:r>
      <w:r w:rsidR="00244BCB" w:rsidRPr="00674D62">
        <w:rPr>
          <w:rFonts w:asciiTheme="majorBidi" w:eastAsia="Times New Roman" w:hAnsiTheme="majorBidi" w:cstheme="majorBidi"/>
          <w:sz w:val="24"/>
          <w:szCs w:val="24"/>
        </w:rPr>
        <w:t>84</w:t>
      </w:r>
      <w:r w:rsidR="008712CB" w:rsidRPr="00674D62">
        <w:rPr>
          <w:rFonts w:asciiTheme="majorBidi" w:eastAsia="Times New Roman" w:hAnsiTheme="majorBidi" w:cstheme="majorBidi"/>
          <w:sz w:val="24"/>
          <w:szCs w:val="24"/>
        </w:rPr>
        <w:t>.</w:t>
      </w:r>
    </w:p>
    <w:p w14:paraId="2BC7E7A9" w14:textId="4074FAA3" w:rsidR="00BC23D9"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The Teacher Support</w:t>
      </w:r>
      <w:r w:rsidR="005F1DB6"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(MP</w:t>
      </w:r>
      <w:r w:rsidR="005F1DB6"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S; based on </w:t>
      </w:r>
      <w:proofErr w:type="spellStart"/>
      <w:r w:rsidRPr="00674D62">
        <w:rPr>
          <w:rFonts w:asciiTheme="majorBidi" w:eastAsia="Times New Roman" w:hAnsiTheme="majorBidi" w:cstheme="majorBidi"/>
          <w:sz w:val="24"/>
          <w:szCs w:val="24"/>
        </w:rPr>
        <w:t>Zimet</w:t>
      </w:r>
      <w:proofErr w:type="spellEnd"/>
      <w:r w:rsidR="00D55506" w:rsidRPr="00674D62">
        <w:rPr>
          <w:rFonts w:asciiTheme="majorBidi" w:eastAsia="Times New Roman" w:hAnsiTheme="majorBidi" w:cstheme="majorBidi"/>
          <w:sz w:val="24"/>
          <w:szCs w:val="24"/>
        </w:rPr>
        <w:t xml:space="preserve"> et al.,</w:t>
      </w:r>
      <w:r w:rsidRPr="00674D62">
        <w:rPr>
          <w:rFonts w:asciiTheme="majorBidi" w:eastAsia="Times New Roman" w:hAnsiTheme="majorBidi" w:cstheme="majorBidi"/>
          <w:sz w:val="24"/>
          <w:szCs w:val="24"/>
        </w:rPr>
        <w:t xml:space="preserve"> 1988).</w:t>
      </w:r>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 xml:space="preserve">The same questionnaire that was given to teachers but was adapted to the perspective of pupils. </w:t>
      </w:r>
      <w:r w:rsidR="008712CB" w:rsidRPr="00674D62">
        <w:rPr>
          <w:rFonts w:asciiTheme="majorBidi" w:eastAsia="Times New Roman" w:hAnsiTheme="majorBidi" w:cstheme="majorBidi"/>
          <w:sz w:val="24"/>
          <w:szCs w:val="24"/>
        </w:rPr>
        <w:t xml:space="preserve">Cronbach’s alpha of the </w:t>
      </w:r>
      <w:r w:rsidR="005F1DB6" w:rsidRPr="00674D62">
        <w:rPr>
          <w:rFonts w:asciiTheme="majorBidi" w:eastAsia="Times New Roman" w:hAnsiTheme="majorBidi" w:cstheme="majorBidi"/>
          <w:sz w:val="24"/>
          <w:szCs w:val="24"/>
        </w:rPr>
        <w:t>MP</w:t>
      </w:r>
      <w:r w:rsidR="008712CB" w:rsidRPr="00674D62">
        <w:rPr>
          <w:rFonts w:asciiTheme="majorBidi" w:eastAsia="Times New Roman" w:hAnsiTheme="majorBidi" w:cstheme="majorBidi"/>
          <w:sz w:val="24"/>
          <w:szCs w:val="24"/>
        </w:rPr>
        <w:t>SS-T in this sample was 0.9</w:t>
      </w:r>
      <w:r w:rsidR="00551417" w:rsidRPr="00674D62">
        <w:rPr>
          <w:rFonts w:asciiTheme="majorBidi" w:eastAsia="Times New Roman" w:hAnsiTheme="majorBidi" w:cstheme="majorBidi"/>
          <w:sz w:val="24"/>
          <w:szCs w:val="24"/>
        </w:rPr>
        <w:t>3</w:t>
      </w:r>
      <w:r w:rsidR="008712CB" w:rsidRPr="00674D62">
        <w:rPr>
          <w:rFonts w:asciiTheme="majorBidi" w:eastAsia="Times New Roman" w:hAnsiTheme="majorBidi" w:cstheme="majorBidi"/>
          <w:sz w:val="24"/>
          <w:szCs w:val="24"/>
        </w:rPr>
        <w:t>.</w:t>
      </w:r>
    </w:p>
    <w:p w14:paraId="0D074E39" w14:textId="6A544EA7" w:rsidR="00FE67F2" w:rsidRPr="00674D62" w:rsidRDefault="00FE67F2"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lastRenderedPageBreak/>
        <w:t xml:space="preserve">The Teacher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sz w:val="24"/>
          <w:szCs w:val="24"/>
        </w:rPr>
        <w:t xml:space="preserve"> </w:t>
      </w:r>
      <w:r w:rsidRPr="00674D62">
        <w:rPr>
          <w:rFonts w:asciiTheme="majorBidi" w:eastAsia="Times New Roman" w:hAnsiTheme="majorBidi" w:cstheme="majorBidi"/>
          <w:b/>
          <w:bCs/>
          <w:sz w:val="24"/>
          <w:szCs w:val="24"/>
        </w:rPr>
        <w:t>Support</w:t>
      </w:r>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(MPTS; based on </w:t>
      </w:r>
      <w:proofErr w:type="spellStart"/>
      <w:r w:rsidR="005F1DB6" w:rsidRPr="00674D62">
        <w:rPr>
          <w:rFonts w:asciiTheme="majorBidi" w:eastAsia="Times New Roman" w:hAnsiTheme="majorBidi" w:cstheme="majorBidi"/>
          <w:sz w:val="24"/>
          <w:szCs w:val="24"/>
        </w:rPr>
        <w:t>Zimet</w:t>
      </w:r>
      <w:proofErr w:type="spellEnd"/>
      <w:r w:rsidR="005F1DB6" w:rsidRPr="00674D62">
        <w:rPr>
          <w:rFonts w:asciiTheme="majorBidi" w:eastAsia="Times New Roman" w:hAnsiTheme="majorBidi" w:cstheme="majorBidi"/>
          <w:sz w:val="24"/>
          <w:szCs w:val="24"/>
        </w:rPr>
        <w:t xml:space="preserve"> et al., 1988). The same questionnaire that was given to teachers but was adapted to the perspective of pupils.</w:t>
      </w:r>
      <w:r w:rsidR="00D55506" w:rsidRPr="00674D62">
        <w:rPr>
          <w:rFonts w:asciiTheme="majorBidi" w:eastAsia="Times New Roman" w:hAnsiTheme="majorBidi" w:cstheme="majorBidi"/>
          <w:sz w:val="24"/>
          <w:szCs w:val="24"/>
        </w:rPr>
        <w:t xml:space="preserve"> </w:t>
      </w:r>
      <w:r w:rsidR="008712CB" w:rsidRPr="00674D62">
        <w:rPr>
          <w:rFonts w:asciiTheme="majorBidi" w:eastAsia="Times New Roman" w:hAnsiTheme="majorBidi" w:cstheme="majorBidi"/>
          <w:sz w:val="24"/>
          <w:szCs w:val="24"/>
        </w:rPr>
        <w:t xml:space="preserve">Cronbach’s alpha of the </w:t>
      </w:r>
      <w:r w:rsidR="005F1DB6" w:rsidRPr="00674D62">
        <w:rPr>
          <w:rFonts w:asciiTheme="majorBidi" w:eastAsia="Times New Roman" w:hAnsiTheme="majorBidi" w:cstheme="majorBidi"/>
          <w:sz w:val="24"/>
          <w:szCs w:val="24"/>
        </w:rPr>
        <w:t>MPSS-T</w:t>
      </w:r>
      <w:r w:rsidR="008712CB" w:rsidRPr="00674D62">
        <w:rPr>
          <w:rFonts w:asciiTheme="majorBidi" w:eastAsia="Times New Roman" w:hAnsiTheme="majorBidi" w:cstheme="majorBidi"/>
          <w:sz w:val="24"/>
          <w:szCs w:val="24"/>
        </w:rPr>
        <w:t xml:space="preserve"> in this sample was 0.9</w:t>
      </w:r>
      <w:r w:rsidR="00551417" w:rsidRPr="00674D62">
        <w:rPr>
          <w:rFonts w:asciiTheme="majorBidi" w:eastAsia="Times New Roman" w:hAnsiTheme="majorBidi" w:cstheme="majorBidi"/>
          <w:sz w:val="24"/>
          <w:szCs w:val="24"/>
        </w:rPr>
        <w:t>4</w:t>
      </w:r>
      <w:r w:rsidR="008712CB"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 </w:t>
      </w:r>
    </w:p>
    <w:p w14:paraId="5D625A9D" w14:textId="51851A84" w:rsidR="008D7212" w:rsidRPr="00674D62" w:rsidRDefault="008D7212" w:rsidP="00CB0C52">
      <w:pPr>
        <w:contextualSpacing/>
        <w:rPr>
          <w:rFonts w:asciiTheme="majorBidi" w:hAnsiTheme="majorBidi" w:cstheme="majorBidi"/>
          <w:b/>
          <w:bCs/>
          <w:sz w:val="24"/>
          <w:szCs w:val="24"/>
        </w:rPr>
      </w:pPr>
      <w:r w:rsidRPr="00674D62">
        <w:rPr>
          <w:rFonts w:asciiTheme="majorBidi" w:eastAsia="Times New Roman" w:hAnsiTheme="majorBidi" w:cstheme="majorBidi"/>
          <w:b/>
          <w:bCs/>
          <w:sz w:val="24"/>
          <w:szCs w:val="24"/>
        </w:rPr>
        <w:t>Children’s Appraisal of Teacher as a Secure Base (CATSB</w:t>
      </w:r>
      <w:r w:rsidR="00D55506" w:rsidRPr="00674D62">
        <w:rPr>
          <w:rFonts w:asciiTheme="majorBidi" w:eastAsia="Times New Roman" w:hAnsiTheme="majorBidi" w:cstheme="majorBidi"/>
          <w:sz w:val="24"/>
          <w:szCs w:val="24"/>
        </w:rPr>
        <w:t xml:space="preserve">; </w:t>
      </w:r>
      <w:r w:rsidR="00B45FFD">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2006)","manualFormatting":"Al-yagon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r w:rsidR="00B45FFD">
        <w:rPr>
          <w:rFonts w:asciiTheme="majorBidi" w:eastAsia="Times New Roman" w:hAnsiTheme="majorBidi" w:cstheme="majorBidi"/>
          <w:sz w:val="24"/>
          <w:szCs w:val="24"/>
        </w:rPr>
        <w:fldChar w:fldCharType="end"/>
      </w:r>
      <w:r w:rsidRPr="00674D62">
        <w:rPr>
          <w:rFonts w:asciiTheme="majorBidi" w:eastAsia="Times New Roman" w:hAnsiTheme="majorBidi" w:cstheme="majorBidi"/>
          <w:sz w:val="24"/>
          <w:szCs w:val="24"/>
        </w:rPr>
        <w:t>. This 25-item scale assessed adolescents’ perceptions of their </w:t>
      </w:r>
      <w:bookmarkStart w:id="3" w:name="m_8176362840587128201__Hlk41895930"/>
      <w:r w:rsidRPr="00674D62">
        <w:rPr>
          <w:rFonts w:asciiTheme="majorBidi" w:eastAsia="Times New Roman" w:hAnsiTheme="majorBidi" w:cstheme="majorBidi"/>
          <w:sz w:val="24"/>
          <w:szCs w:val="24"/>
        </w:rPr>
        <w:t>homeroom</w:t>
      </w:r>
      <w:bookmarkEnd w:id="3"/>
      <w:r w:rsidRPr="00674D62">
        <w:rPr>
          <w:rFonts w:asciiTheme="majorBidi" w:eastAsia="Times New Roman" w:hAnsiTheme="majorBidi" w:cstheme="majorBidi"/>
          <w:sz w:val="24"/>
          <w:szCs w:val="24"/>
        </w:rPr>
        <w:t xml:space="preserve"> teacher as an attachment figure along a 7-point scale ranging from does not apply at all (1) to applies very much (7). Previous findings demonstrated the validity and reliability of this scale </w:t>
      </w:r>
      <w:r w:rsidR="00B45FFD">
        <w:rPr>
          <w:rFonts w:asciiTheme="majorBidi" w:eastAsia="Times New Roman" w:hAnsiTheme="majorBidi" w:cstheme="majorBidi"/>
          <w:sz w:val="24"/>
          <w:szCs w:val="24"/>
        </w:rPr>
        <w:fldChar w:fldCharType="begin" w:fldLock="1"/>
      </w:r>
      <w:r w:rsidR="000F159C">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r w:rsidR="00B45FFD">
        <w:rPr>
          <w:rFonts w:asciiTheme="majorBidi" w:eastAsia="Times New Roman" w:hAnsiTheme="majorBidi" w:cstheme="majorBidi"/>
          <w:sz w:val="24"/>
          <w:szCs w:val="24"/>
        </w:rPr>
        <w:fldChar w:fldCharType="end"/>
      </w:r>
      <w:r w:rsidR="00091319" w:rsidRPr="00091319">
        <w:rPr>
          <w:rFonts w:ascii="Arial" w:hAnsi="Arial" w:cs="Arial"/>
          <w:color w:val="222222"/>
          <w:sz w:val="20"/>
          <w:szCs w:val="20"/>
          <w:shd w:val="clear" w:color="auto" w:fill="FFFFFF"/>
        </w:rPr>
        <w:t xml:space="preserve"> </w:t>
      </w:r>
      <w:r w:rsidR="00091319">
        <w:rPr>
          <w:rFonts w:ascii="Arial" w:hAnsi="Arial" w:cs="Arial"/>
          <w:color w:val="222222"/>
          <w:sz w:val="20"/>
          <w:szCs w:val="20"/>
          <w:shd w:val="clear" w:color="auto" w:fill="FFFFFF"/>
        </w:rPr>
        <w:t>Barnes, H., &amp; Olson, D. H. (1982). Parent-adolescent communication, family inventories. </w:t>
      </w:r>
      <w:r w:rsidR="00091319">
        <w:rPr>
          <w:rFonts w:ascii="Arial" w:hAnsi="Arial" w:cs="Arial"/>
          <w:i/>
          <w:iCs/>
          <w:color w:val="222222"/>
          <w:sz w:val="20"/>
          <w:szCs w:val="20"/>
          <w:shd w:val="clear" w:color="auto" w:fill="FFFFFF"/>
        </w:rPr>
        <w:t xml:space="preserve">Family social science, University of </w:t>
      </w:r>
      <w:proofErr w:type="gramStart"/>
      <w:r w:rsidR="00091319">
        <w:rPr>
          <w:rFonts w:ascii="Arial" w:hAnsi="Arial" w:cs="Arial"/>
          <w:i/>
          <w:iCs/>
          <w:color w:val="222222"/>
          <w:sz w:val="20"/>
          <w:szCs w:val="20"/>
          <w:shd w:val="clear" w:color="auto" w:fill="FFFFFF"/>
        </w:rPr>
        <w:t>Minnesota</w:t>
      </w:r>
      <w:r w:rsidR="00091319">
        <w:rPr>
          <w:rFonts w:ascii="Arial" w:hAnsi="Arial" w:cs="Arial"/>
          <w:color w:val="222222"/>
          <w:sz w:val="20"/>
          <w:szCs w:val="20"/>
          <w:shd w:val="clear" w:color="auto" w:fill="FFFFFF"/>
        </w:rPr>
        <w:t>.</w:t>
      </w:r>
      <w:r w:rsidR="00091319">
        <w:rPr>
          <w:rFonts w:ascii="Arial" w:hAnsi="Arial" w:cs="Arial"/>
          <w:color w:val="222222"/>
          <w:sz w:val="20"/>
          <w:szCs w:val="20"/>
          <w:shd w:val="clear" w:color="auto" w:fill="FFFFFF"/>
          <w:rtl/>
        </w:rPr>
        <w:t>‏</w:t>
      </w:r>
      <w:r w:rsidRPr="00674D62">
        <w:rPr>
          <w:rFonts w:asciiTheme="majorBidi" w:eastAsia="Times New Roman" w:hAnsiTheme="majorBidi" w:cstheme="majorBidi"/>
          <w:sz w:val="24"/>
          <w:szCs w:val="24"/>
        </w:rPr>
        <w:t>.</w:t>
      </w:r>
      <w:proofErr w:type="gramEnd"/>
      <w:r w:rsidRPr="00674D62">
        <w:rPr>
          <w:rFonts w:asciiTheme="majorBidi" w:eastAsia="Times New Roman" w:hAnsiTheme="majorBidi" w:cstheme="majorBidi"/>
          <w:sz w:val="24"/>
          <w:szCs w:val="24"/>
        </w:rPr>
        <w:t xml:space="preserve"> The availability and acceptance subscale comprised 17 items assessing the teacher as </w:t>
      </w:r>
      <w:bookmarkStart w:id="4" w:name="m_8176362840587128201__Hlk33466834"/>
      <w:r w:rsidRPr="00674D62">
        <w:rPr>
          <w:rFonts w:asciiTheme="majorBidi" w:eastAsia="Times New Roman" w:hAnsiTheme="majorBidi" w:cstheme="majorBidi"/>
          <w:sz w:val="24"/>
          <w:szCs w:val="24"/>
        </w:rPr>
        <w:t>caring and as available </w:t>
      </w:r>
      <w:bookmarkEnd w:id="4"/>
      <w:r w:rsidRPr="00674D62">
        <w:rPr>
          <w:rFonts w:asciiTheme="majorBidi" w:eastAsia="Times New Roman" w:hAnsiTheme="majorBidi" w:cstheme="majorBidi"/>
          <w:sz w:val="24"/>
          <w:szCs w:val="24"/>
        </w:rPr>
        <w:t>in times of need (e.g., “My teacher is always there to help me when I need her”). Reliability was high α = .9</w:t>
      </w:r>
      <w:r w:rsidR="007F0AD8" w:rsidRPr="00674D62">
        <w:rPr>
          <w:rFonts w:asciiTheme="majorBidi" w:eastAsia="Times New Roman" w:hAnsiTheme="majorBidi" w:cstheme="majorBidi"/>
          <w:sz w:val="24"/>
          <w:szCs w:val="24"/>
        </w:rPr>
        <w:t>5</w:t>
      </w:r>
      <w:r w:rsidRPr="00674D62">
        <w:rPr>
          <w:rFonts w:asciiTheme="majorBidi" w:eastAsia="Times New Roman" w:hAnsiTheme="majorBidi" w:cstheme="majorBidi"/>
          <w:sz w:val="24"/>
          <w:szCs w:val="24"/>
        </w:rPr>
        <w:t>. The rejection subscale comprised 8 items assessing the extent to which the adolescent perceived the teacher as rejecting (e.g., “My teacher makes me feel unwanted”). Reliability for this scale was also good (α = .</w:t>
      </w:r>
      <w:r w:rsidR="007F0AD8" w:rsidRPr="00674D62">
        <w:rPr>
          <w:rFonts w:asciiTheme="majorBidi" w:eastAsia="Times New Roman" w:hAnsiTheme="majorBidi" w:cstheme="majorBidi"/>
          <w:sz w:val="24"/>
          <w:szCs w:val="24"/>
        </w:rPr>
        <w:t>90</w:t>
      </w:r>
      <w:r w:rsidRPr="00674D62">
        <w:rPr>
          <w:rFonts w:asciiTheme="majorBidi" w:eastAsia="Times New Roman" w:hAnsiTheme="majorBidi" w:cstheme="majorBidi"/>
          <w:sz w:val="24"/>
          <w:szCs w:val="24"/>
        </w:rPr>
        <w:t>).</w:t>
      </w:r>
    </w:p>
    <w:p w14:paraId="22C1AE56" w14:textId="77777777" w:rsidR="00970F38" w:rsidRDefault="00D55506" w:rsidP="00CB0C52">
      <w:pPr>
        <w:ind w:firstLine="0"/>
        <w:contextualSpacing/>
        <w:rPr>
          <w:rFonts w:asciiTheme="majorBidi" w:eastAsia="Times New Roman" w:hAnsiTheme="majorBidi" w:cstheme="majorBidi"/>
          <w:b/>
          <w:bCs/>
          <w:sz w:val="24"/>
          <w:szCs w:val="24"/>
        </w:rPr>
      </w:pPr>
      <w:r w:rsidRPr="00674D62">
        <w:rPr>
          <w:rFonts w:asciiTheme="majorBidi" w:eastAsia="Times New Roman" w:hAnsiTheme="majorBidi" w:cstheme="majorBidi"/>
          <w:b/>
          <w:bCs/>
          <w:sz w:val="24"/>
          <w:szCs w:val="24"/>
        </w:rPr>
        <w:t>Procedure</w:t>
      </w:r>
    </w:p>
    <w:p w14:paraId="2AC85FD6" w14:textId="37E37EB5" w:rsidR="000251CE" w:rsidRPr="006C3886" w:rsidRDefault="00D55506" w:rsidP="007566AE">
      <w:pPr>
        <w:contextualSpacing/>
        <w:rPr>
          <w:rFonts w:asciiTheme="majorBidi" w:hAnsiTheme="majorBidi" w:cstheme="majorBidi"/>
          <w:b/>
          <w:bCs/>
          <w:sz w:val="24"/>
          <w:szCs w:val="24"/>
        </w:rPr>
      </w:pPr>
      <w:r w:rsidRPr="006C3886">
        <w:rPr>
          <w:rFonts w:asciiTheme="majorBidi" w:eastAsia="Times New Roman" w:hAnsiTheme="majorBidi" w:cstheme="majorBidi"/>
          <w:sz w:val="24"/>
          <w:szCs w:val="24"/>
        </w:rPr>
        <w:t xml:space="preserve">The study was presented as a research project on Teacher-Pupil Sexual harassment Communication and mediation among 11–18-year-old pupils and their teacher. The participants constituted a convenience sample. They were recruited from a variety of sources (postings on bulletin boards and in online forums). Questionnaires were uploaded to Qualtrics – an online platform for questionnaires – and distributed by several research assistants. </w:t>
      </w:r>
      <w:r w:rsidR="00D05AB0" w:rsidRPr="006C3886">
        <w:rPr>
          <w:rFonts w:asciiTheme="majorBidi" w:eastAsia="Times New Roman" w:hAnsiTheme="majorBidi" w:cstheme="majorBidi"/>
          <w:sz w:val="24"/>
          <w:szCs w:val="24"/>
        </w:rPr>
        <w:t xml:space="preserve">The referral was made in the class WhatsApp and sent on a personal communication to the parents and the class teacher respectively by the research assistants. </w:t>
      </w:r>
      <w:r w:rsidRPr="006C3886">
        <w:rPr>
          <w:rFonts w:asciiTheme="majorBidi" w:eastAsia="Times New Roman" w:hAnsiTheme="majorBidi" w:cstheme="majorBidi"/>
          <w:sz w:val="24"/>
          <w:szCs w:val="24"/>
        </w:rPr>
        <w:t xml:space="preserve">Parents of </w:t>
      </w:r>
      <w:r w:rsidR="00D05AB0" w:rsidRPr="006C3886">
        <w:rPr>
          <w:rFonts w:asciiTheme="majorBidi" w:eastAsia="Times New Roman" w:hAnsiTheme="majorBidi" w:cstheme="majorBidi"/>
          <w:sz w:val="24"/>
          <w:szCs w:val="24"/>
        </w:rPr>
        <w:t>pupil</w:t>
      </w:r>
      <w:r w:rsidRPr="006C3886">
        <w:rPr>
          <w:rFonts w:asciiTheme="majorBidi" w:eastAsia="Times New Roman" w:hAnsiTheme="majorBidi" w:cstheme="majorBidi"/>
          <w:sz w:val="24"/>
          <w:szCs w:val="24"/>
        </w:rPr>
        <w:t xml:space="preserve">s </w:t>
      </w:r>
      <w:r w:rsidR="00762643" w:rsidRPr="006C3886">
        <w:rPr>
          <w:rFonts w:asciiTheme="majorBidi" w:eastAsia="Times New Roman" w:hAnsiTheme="majorBidi" w:cstheme="majorBidi"/>
          <w:sz w:val="24"/>
          <w:szCs w:val="24"/>
        </w:rPr>
        <w:t xml:space="preserve">and teachers </w:t>
      </w:r>
      <w:r w:rsidRPr="006C3886">
        <w:rPr>
          <w:rFonts w:asciiTheme="majorBidi" w:eastAsia="Times New Roman" w:hAnsiTheme="majorBidi" w:cstheme="majorBidi"/>
          <w:sz w:val="24"/>
          <w:szCs w:val="24"/>
        </w:rPr>
        <w:t xml:space="preserve">who agreed to participate in the study were contacted via email and/or phone and were asked to review the questionnaires and sign an informed parental consent form, which was sent back to the research assistants by email. Upon agreement, a </w:t>
      </w:r>
      <w:r w:rsidRPr="006C3886">
        <w:rPr>
          <w:rFonts w:asciiTheme="majorBidi" w:eastAsia="Times New Roman" w:hAnsiTheme="majorBidi" w:cstheme="majorBidi"/>
          <w:sz w:val="24"/>
          <w:szCs w:val="24"/>
        </w:rPr>
        <w:lastRenderedPageBreak/>
        <w:t>link for the online survey was sent to the pupils who was assured as to the anonymity of the survey.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then asked to complete the survey in private, in a quiet room in their</w:t>
      </w:r>
      <w:r w:rsidR="00D05AB0"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home (i.e., without the presence of others). Following an informed</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consent form, questionnaires were presented in random order. All questionnaires were in Hebrew – the native language in</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Israel. Lastly, an online debriefing was given, and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thanked for their participation. The procedure was approved by Institutional Review Boar</w:t>
      </w:r>
      <w:r w:rsidR="006158EE">
        <w:rPr>
          <w:rFonts w:asciiTheme="majorBidi" w:eastAsia="Times New Roman" w:hAnsiTheme="majorBidi" w:cstheme="majorBidi"/>
          <w:sz w:val="24"/>
          <w:szCs w:val="24"/>
        </w:rPr>
        <w:t>d of [masked for review]</w:t>
      </w:r>
      <w:r w:rsidRPr="006C3886">
        <w:rPr>
          <w:rFonts w:asciiTheme="majorBidi" w:eastAsia="Times New Roman" w:hAnsiTheme="majorBidi" w:cstheme="majorBidi"/>
          <w:sz w:val="24"/>
          <w:szCs w:val="24"/>
        </w:rPr>
        <w:t>.</w:t>
      </w:r>
    </w:p>
    <w:p w14:paraId="58E0F2D4" w14:textId="033EA339" w:rsidR="008C6942" w:rsidRPr="006C3886" w:rsidRDefault="00D34AE6"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Data Analysis</w:t>
      </w:r>
    </w:p>
    <w:p w14:paraId="0A4B7DDB" w14:textId="3DCB0C46" w:rsidR="000E18BA" w:rsidRPr="006C3886" w:rsidRDefault="003A45E3" w:rsidP="00CB0C52">
      <w:pPr>
        <w:contextualSpacing/>
        <w:rPr>
          <w:rFonts w:asciiTheme="majorBidi" w:hAnsiTheme="majorBidi" w:cstheme="majorBidi"/>
          <w:sz w:val="24"/>
          <w:szCs w:val="24"/>
        </w:rPr>
      </w:pPr>
      <w:r w:rsidRPr="006C3886">
        <w:rPr>
          <w:rFonts w:asciiTheme="majorBidi" w:hAnsiTheme="majorBidi" w:cstheme="majorBidi"/>
          <w:sz w:val="24"/>
          <w:szCs w:val="24"/>
        </w:rPr>
        <w:t>Overall, the data comprised 757 pupils and their 66 teachers</w:t>
      </w:r>
      <w:r w:rsidR="000A6C93" w:rsidRPr="006C3886">
        <w:rPr>
          <w:rFonts w:asciiTheme="majorBidi" w:hAnsiTheme="majorBidi" w:cstheme="majorBidi"/>
          <w:sz w:val="24"/>
          <w:szCs w:val="24"/>
        </w:rPr>
        <w:t xml:space="preserve"> (number of pupils in each class ranged from 1 to 28, </w:t>
      </w:r>
      <w:r w:rsidR="000A6C93" w:rsidRPr="006C3886">
        <w:rPr>
          <w:rFonts w:asciiTheme="majorBidi" w:hAnsiTheme="majorBidi" w:cstheme="majorBidi"/>
          <w:i/>
          <w:iCs/>
          <w:sz w:val="24"/>
          <w:szCs w:val="24"/>
        </w:rPr>
        <w:t>M</w:t>
      </w:r>
      <w:r w:rsidR="000A6C93" w:rsidRPr="006C3886">
        <w:rPr>
          <w:rFonts w:asciiTheme="majorBidi" w:hAnsiTheme="majorBidi" w:cstheme="majorBidi"/>
          <w:sz w:val="24"/>
          <w:szCs w:val="24"/>
        </w:rPr>
        <w:t xml:space="preserve"> = 11.45, </w:t>
      </w:r>
      <w:r w:rsidR="000A6C93" w:rsidRPr="006C3886">
        <w:rPr>
          <w:rFonts w:asciiTheme="majorBidi" w:hAnsiTheme="majorBidi" w:cstheme="majorBidi"/>
          <w:i/>
          <w:iCs/>
          <w:sz w:val="24"/>
          <w:szCs w:val="24"/>
        </w:rPr>
        <w:t>SD</w:t>
      </w:r>
      <w:r w:rsidR="000A6C93" w:rsidRPr="006C3886">
        <w:rPr>
          <w:rFonts w:asciiTheme="majorBidi" w:hAnsiTheme="majorBidi" w:cstheme="majorBidi"/>
          <w:sz w:val="24"/>
          <w:szCs w:val="24"/>
        </w:rPr>
        <w:t xml:space="preserve"> = 7.38)</w:t>
      </w:r>
      <w:r w:rsidRPr="006C3886">
        <w:rPr>
          <w:rFonts w:asciiTheme="majorBidi" w:hAnsiTheme="majorBidi" w:cstheme="majorBidi"/>
          <w:sz w:val="24"/>
          <w:szCs w:val="24"/>
        </w:rPr>
        <w:t xml:space="preserve">. </w:t>
      </w:r>
      <w:proofErr w:type="gramStart"/>
      <w:r w:rsidR="00671E02" w:rsidRPr="006C3886">
        <w:rPr>
          <w:rFonts w:asciiTheme="majorBidi" w:hAnsiTheme="majorBidi" w:cstheme="majorBidi"/>
          <w:sz w:val="24"/>
          <w:szCs w:val="24"/>
        </w:rPr>
        <w:t>ICC</w:t>
      </w:r>
      <w:r w:rsidR="00671E02" w:rsidRPr="006C3886">
        <w:rPr>
          <w:rFonts w:asciiTheme="majorBidi" w:hAnsiTheme="majorBidi" w:cstheme="majorBidi"/>
          <w:sz w:val="24"/>
          <w:szCs w:val="24"/>
          <w:vertAlign w:val="subscript"/>
        </w:rPr>
        <w:t>(</w:t>
      </w:r>
      <w:proofErr w:type="gramEnd"/>
      <w:r w:rsidR="00671E02" w:rsidRPr="006C3886">
        <w:rPr>
          <w:rFonts w:asciiTheme="majorBidi" w:hAnsiTheme="majorBidi" w:cstheme="majorBidi"/>
          <w:sz w:val="24"/>
          <w:szCs w:val="24"/>
          <w:vertAlign w:val="subscript"/>
        </w:rPr>
        <w:t>1)</w:t>
      </w:r>
      <w:r w:rsidR="00671E02" w:rsidRPr="006C3886">
        <w:rPr>
          <w:rFonts w:asciiTheme="majorBidi" w:hAnsiTheme="majorBidi" w:cstheme="majorBidi"/>
          <w:sz w:val="24"/>
          <w:szCs w:val="24"/>
        </w:rPr>
        <w:t xml:space="preserve"> coefficients (i.e. proportion of the total variance explained by the grouping structure) of the main outcome measures </w:t>
      </w:r>
      <w:r w:rsidR="00D678F7" w:rsidRPr="006C3886">
        <w:rPr>
          <w:rFonts w:asciiTheme="majorBidi" w:hAnsiTheme="majorBidi" w:cstheme="majorBidi"/>
          <w:sz w:val="24"/>
          <w:szCs w:val="24"/>
        </w:rPr>
        <w:t>[</w:t>
      </w:r>
      <w:r w:rsidR="00671E02" w:rsidRPr="006C3886">
        <w:rPr>
          <w:rFonts w:asciiTheme="majorBidi" w:hAnsiTheme="majorBidi" w:cstheme="majorBidi"/>
          <w:sz w:val="24"/>
          <w:szCs w:val="24"/>
        </w:rPr>
        <w:t xml:space="preserve">i.e. pupils’ perceived mediation of sexual harassment </w:t>
      </w:r>
      <w:r w:rsidR="00D678F7" w:rsidRPr="006C3886">
        <w:rPr>
          <w:rFonts w:asciiTheme="majorBidi" w:hAnsiTheme="majorBidi" w:cstheme="majorBidi"/>
          <w:sz w:val="24"/>
          <w:szCs w:val="24"/>
        </w:rPr>
        <w:t xml:space="preserve">(restrictive, active negative and active positive)] indicated that between 9.44% and 14.37% of the variance in the outcome measures was accounted for by teacher-level data. Accordingly, multilevel analyses were selected as the main analytical approach. First, to examine the pattern of associations between main study measures, we conducted a series of Pearson correlations. Next, </w:t>
      </w:r>
      <w:r w:rsidR="000E18BA" w:rsidRPr="006C3886">
        <w:rPr>
          <w:rFonts w:asciiTheme="majorBidi" w:hAnsiTheme="majorBidi" w:cstheme="majorBidi"/>
          <w:sz w:val="24"/>
          <w:szCs w:val="24"/>
        </w:rPr>
        <w:t xml:space="preserve">to examine whether pupils’ perceived mediation of sexual harassment is different from their teachers’ reported level of mediation, we conducted a series of nested t-tests using </w:t>
      </w:r>
      <w:r w:rsidR="000E18BA" w:rsidRPr="005C75B0">
        <w:rPr>
          <w:rFonts w:asciiTheme="majorBidi" w:hAnsiTheme="majorBidi" w:cstheme="majorBidi"/>
          <w:i/>
          <w:iCs/>
          <w:sz w:val="24"/>
          <w:szCs w:val="24"/>
        </w:rPr>
        <w:t>lme4</w:t>
      </w:r>
      <w:r w:rsidR="000E18BA" w:rsidRPr="005C75B0">
        <w:rPr>
          <w:rFonts w:asciiTheme="majorBidi" w:hAnsiTheme="majorBidi" w:cstheme="majorBidi"/>
          <w:sz w:val="24"/>
          <w:szCs w:val="24"/>
        </w:rPr>
        <w:t xml:space="preserve"> </w:t>
      </w:r>
      <w:r w:rsidR="005C75B0" w:rsidRPr="005C75B0">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https://doi.org/10.18637/jss.v067.i01","author":[{"dropping-particle":"","family":"Bates","given":"D.","non-dropping-particle":"","parse-names":false,"suffix":""},{"dropping-particle":"","family":"Maechler","given":"M.","non-dropping-particle":"","parse-names":false,"suffix":""},{"dropping-particle":"","family":"Bolker","given":"B.","non-dropping-particle":"","parse-names":false,"suffix":""},{"dropping-particle":"","family":"Walker","given":"S.","non-dropping-particle":"","parse-names":false,"suffix":""},{"dropping-particle":"","family":"Christensen","given":"R. H. B.","non-dropping-particle":"","parse-names":false,"suffix":""},{"dropping-particle":"","family":"Singmann","given":"H.","non-dropping-particle":"","parse-names":false,"suffix":""},{"dropping-particle":"","family":"Dai","given":"B.","non-dropping-particle":"","parse-names":false,"suffix":""}],"container-title":"Journal of statistical software","id":"ITEM-1","issue":"1","issued":{"date-parts":[["2015"]]},"page":"1-48","title":"Fitting Linear Mixed-Effects Models Using lme4","type":"article-journal","volume":"67"},"uris":["http://www.mendeley.com/documents/?uuid=b79650fc-afc8-439a-86cd-b8acfca4038c"]}],"mendeley":{"formattedCitation":"(Bates et al., 2015)","plainTextFormattedCitation":"(Bates et al., 2015)","previouslyFormattedCitation":"(Bates et al., 2015)"},"properties":{"noteIndex":0},"schema":"https://github.com/citation-style-language/schema/raw/master/csl-citation.json"}</w:instrText>
      </w:r>
      <w:r w:rsidR="005C75B0" w:rsidRPr="005C75B0">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(Bates et al., 2015)</w:t>
      </w:r>
      <w:r w:rsidR="005C75B0" w:rsidRPr="005C75B0">
        <w:rPr>
          <w:rFonts w:asciiTheme="majorBidi" w:hAnsiTheme="majorBidi" w:cstheme="majorBidi"/>
          <w:sz w:val="24"/>
          <w:szCs w:val="24"/>
        </w:rPr>
        <w:fldChar w:fldCharType="end"/>
      </w:r>
      <w:r w:rsidR="000E18BA" w:rsidRPr="005C75B0">
        <w:rPr>
          <w:rFonts w:asciiTheme="majorBidi" w:hAnsiTheme="majorBidi" w:cstheme="majorBidi"/>
          <w:sz w:val="24"/>
          <w:szCs w:val="24"/>
        </w:rPr>
        <w:t xml:space="preserve"> and</w:t>
      </w:r>
      <w:r w:rsidR="000E18BA" w:rsidRPr="006C3886">
        <w:rPr>
          <w:rFonts w:asciiTheme="majorBidi" w:hAnsiTheme="majorBidi" w:cstheme="majorBidi"/>
          <w:sz w:val="24"/>
          <w:szCs w:val="24"/>
        </w:rPr>
        <w:t xml:space="preserve"> </w:t>
      </w:r>
      <w:proofErr w:type="spellStart"/>
      <w:r w:rsidR="000E18BA" w:rsidRPr="006C3886">
        <w:rPr>
          <w:rFonts w:asciiTheme="majorBidi" w:hAnsiTheme="majorBidi" w:cstheme="majorBidi"/>
          <w:i/>
          <w:iCs/>
          <w:sz w:val="24"/>
          <w:szCs w:val="24"/>
        </w:rPr>
        <w:t>lmerTest</w:t>
      </w:r>
      <w:proofErr w:type="spellEnd"/>
      <w:r w:rsidR="000E18BA" w:rsidRPr="006C3886">
        <w:rPr>
          <w:rFonts w:asciiTheme="majorBidi" w:hAnsiTheme="majorBidi" w:cstheme="majorBidi"/>
          <w:sz w:val="24"/>
          <w:szCs w:val="24"/>
        </w:rPr>
        <w:t xml:space="preserve"> </w:t>
      </w:r>
      <w:r w:rsidR="005C75B0">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{"citationItems":[{"id":"ITEM-1","itemData":{"author":[{"dropping-particle":"","family":"Kuznetsova","given":"A.","non-dropping-particle":"","parse-names":false,"suffix":""},{"dropping-particle":"","family":"Brockhoff","given":"P. B.","non-dropping-particle":"","parse-names":false,"suffix":""},{"dropping-particle":"","family":"Christensen","given":"R. H.","non-dropping-particle":"","parse-names":false,"suffix":""}],"container-title":"Journal of statistical software","id":"ITEM-1","issue":"1","issued":{"date-parts":[["2017"]]},"page":"1-26","title":"lmerTest package: tests in linear mixed effects models","type":"article-journal","volume":"82"},"uris":["http://www.mendeley.com/documents/?uuid=7b85e59e-d25f-4687-845a-251d654f80df"]}],"mendeley":{"formattedCitation":"(Kuznetsova et al., 2017)","plainTextFormattedCitation":"(Kuznetsova et al., 2017)","previouslyFormattedCitation":"(Kuznetsova et al., 2017)"},"properties":{"noteIndex":0},"schema":"https://github.com/citation-style-language/schema/raw/master/csl-citation.json"}</w:instrText>
      </w:r>
      <w:r w:rsidR="005C75B0">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(Kuznetsova et al., 2017)</w:t>
      </w:r>
      <w:r w:rsidR="005C75B0">
        <w:rPr>
          <w:rFonts w:asciiTheme="majorBidi" w:hAnsiTheme="majorBidi" w:cstheme="majorBidi"/>
          <w:sz w:val="24"/>
          <w:szCs w:val="24"/>
        </w:rPr>
        <w:fldChar w:fldCharType="end"/>
      </w:r>
      <w:r w:rsidR="000E18BA" w:rsidRPr="006C3886">
        <w:rPr>
          <w:rFonts w:asciiTheme="majorBidi" w:hAnsiTheme="majorBidi" w:cstheme="majorBidi"/>
          <w:sz w:val="24"/>
          <w:szCs w:val="24"/>
        </w:rPr>
        <w:t xml:space="preserve"> R packages. Finally, we conducted a series of hierarchical </w:t>
      </w:r>
      <w:r w:rsidR="00D67DD5" w:rsidRPr="006C3886">
        <w:rPr>
          <w:rFonts w:asciiTheme="majorBidi" w:hAnsiTheme="majorBidi" w:cstheme="majorBidi"/>
          <w:sz w:val="24"/>
          <w:szCs w:val="24"/>
        </w:rPr>
        <w:t>mixed-effect models</w:t>
      </w:r>
      <w:r w:rsidR="00126EBE" w:rsidRPr="006C3886">
        <w:rPr>
          <w:rFonts w:asciiTheme="majorBidi" w:hAnsiTheme="majorBidi" w:cstheme="majorBidi"/>
          <w:sz w:val="24"/>
          <w:szCs w:val="24"/>
        </w:rPr>
        <w:t xml:space="preserve"> to examine the predictors of pupils’ perceived mediation of sexual harassment. In the first step of the models, we included </w:t>
      </w:r>
      <w:r w:rsidR="00C376EB" w:rsidRPr="006C3886">
        <w:rPr>
          <w:rFonts w:asciiTheme="majorBidi" w:hAnsiTheme="majorBidi" w:cstheme="majorBidi"/>
          <w:sz w:val="24"/>
          <w:szCs w:val="24"/>
        </w:rPr>
        <w:t xml:space="preserve">the </w:t>
      </w:r>
      <w:r w:rsidR="00126EBE" w:rsidRPr="006C3886">
        <w:rPr>
          <w:rFonts w:asciiTheme="majorBidi" w:hAnsiTheme="majorBidi" w:cstheme="majorBidi"/>
          <w:sz w:val="24"/>
          <w:szCs w:val="24"/>
        </w:rPr>
        <w:t>socio-demographic measures of pupils [biological sex (boys, girls), age, religiosity (religious, secular), and economic status] and teachers [biological sex (boys, girls), age, religiosity (religious, secular), economic status, years of education, and seniority years], each in its own level of analysis.</w:t>
      </w:r>
      <w:r w:rsidR="000E18BA" w:rsidRPr="006C3886">
        <w:rPr>
          <w:rFonts w:asciiTheme="majorBidi" w:hAnsiTheme="majorBidi" w:cstheme="majorBidi"/>
          <w:sz w:val="24"/>
          <w:szCs w:val="24"/>
        </w:rPr>
        <w:t xml:space="preserve"> </w:t>
      </w:r>
      <w:r w:rsidR="00C376EB" w:rsidRPr="006C3886">
        <w:rPr>
          <w:rFonts w:asciiTheme="majorBidi" w:hAnsiTheme="majorBidi" w:cstheme="majorBidi"/>
          <w:sz w:val="24"/>
          <w:szCs w:val="24"/>
        </w:rPr>
        <w:t xml:space="preserve">In each model, we retained the significant socio-demographic measures for the second step of the models. In </w:t>
      </w:r>
      <w:r w:rsidR="00C376EB" w:rsidRPr="006C3886">
        <w:rPr>
          <w:rFonts w:asciiTheme="majorBidi" w:hAnsiTheme="majorBidi" w:cstheme="majorBidi"/>
          <w:sz w:val="24"/>
          <w:szCs w:val="24"/>
        </w:rPr>
        <w:lastRenderedPageBreak/>
        <w:t xml:space="preserve">these steps, </w:t>
      </w:r>
      <w:r w:rsidR="00966A4F" w:rsidRPr="006C3886">
        <w:rPr>
          <w:rFonts w:asciiTheme="majorBidi" w:hAnsiTheme="majorBidi" w:cstheme="majorBidi"/>
          <w:sz w:val="24"/>
          <w:szCs w:val="24"/>
        </w:rPr>
        <w:t xml:space="preserve">we added the measures of pupils’ and teachers’ quality of communication, quality of communication on sexual harassments, general support, and sexual-harassment-related support, each in its own level of analysis. In addition, we included teachers’ perceived severity of sexual harassments among pupils and </w:t>
      </w:r>
      <w:r w:rsidR="00DE310F" w:rsidRPr="006C3886">
        <w:rPr>
          <w:rFonts w:asciiTheme="majorBidi" w:hAnsiTheme="majorBidi" w:cstheme="majorBidi"/>
          <w:sz w:val="24"/>
          <w:szCs w:val="24"/>
        </w:rPr>
        <w:t xml:space="preserve">susceptibility </w:t>
      </w:r>
      <w:r w:rsidR="00966A4F" w:rsidRPr="006C3886">
        <w:rPr>
          <w:rFonts w:asciiTheme="majorBidi" w:hAnsiTheme="majorBidi" w:cstheme="majorBidi"/>
          <w:sz w:val="24"/>
          <w:szCs w:val="24"/>
        </w:rPr>
        <w:t xml:space="preserve">of </w:t>
      </w:r>
      <w:r w:rsidR="00DE310F" w:rsidRPr="006C3886">
        <w:rPr>
          <w:rFonts w:asciiTheme="majorBidi" w:hAnsiTheme="majorBidi" w:cstheme="majorBidi"/>
          <w:sz w:val="24"/>
          <w:szCs w:val="24"/>
        </w:rPr>
        <w:t>pupils to</w:t>
      </w:r>
      <w:r w:rsidR="00966A4F" w:rsidRPr="006C3886">
        <w:rPr>
          <w:rFonts w:asciiTheme="majorBidi" w:hAnsiTheme="majorBidi" w:cstheme="majorBidi"/>
          <w:sz w:val="24"/>
          <w:szCs w:val="24"/>
        </w:rPr>
        <w:t xml:space="preserve"> sexual harassments. We also included the measures of pupils’ sense of acceptance and rejection by teachers as </w:t>
      </w:r>
      <w:r w:rsidR="004C498E" w:rsidRPr="006C3886">
        <w:rPr>
          <w:rFonts w:asciiTheme="majorBidi" w:hAnsiTheme="majorBidi" w:cstheme="majorBidi"/>
          <w:sz w:val="24"/>
          <w:szCs w:val="24"/>
        </w:rPr>
        <w:t xml:space="preserve">predictors. Models were performed by </w:t>
      </w:r>
      <w:r w:rsidR="004C498E" w:rsidRPr="006C3886">
        <w:rPr>
          <w:rFonts w:asciiTheme="majorBidi" w:hAnsiTheme="majorBidi" w:cstheme="majorBidi"/>
          <w:i/>
          <w:iCs/>
          <w:sz w:val="24"/>
          <w:szCs w:val="24"/>
        </w:rPr>
        <w:t>lme4</w:t>
      </w:r>
      <w:r w:rsidR="004C498E" w:rsidRPr="006C3886">
        <w:rPr>
          <w:rFonts w:asciiTheme="majorBidi" w:hAnsiTheme="majorBidi" w:cstheme="majorBidi"/>
          <w:sz w:val="24"/>
          <w:szCs w:val="24"/>
        </w:rPr>
        <w:t xml:space="preserve"> and </w:t>
      </w:r>
      <w:proofErr w:type="spellStart"/>
      <w:r w:rsidR="004C498E" w:rsidRPr="006C3886">
        <w:rPr>
          <w:rFonts w:asciiTheme="majorBidi" w:hAnsiTheme="majorBidi" w:cstheme="majorBidi"/>
          <w:i/>
          <w:iCs/>
          <w:sz w:val="24"/>
          <w:szCs w:val="24"/>
        </w:rPr>
        <w:t>lmerTest</w:t>
      </w:r>
      <w:proofErr w:type="spellEnd"/>
      <w:r w:rsidR="004C498E" w:rsidRPr="006C3886">
        <w:rPr>
          <w:rFonts w:asciiTheme="majorBidi" w:hAnsiTheme="majorBidi" w:cstheme="majorBidi"/>
          <w:sz w:val="24"/>
          <w:szCs w:val="24"/>
        </w:rPr>
        <w:t xml:space="preserve"> packages. In all the models, random effects were entered only if they significantly improved the models’ fit, which was based on ANOVA-like likelihood ratio tests (via the </w:t>
      </w:r>
      <w:proofErr w:type="spellStart"/>
      <w:r w:rsidR="004C498E" w:rsidRPr="006C3886">
        <w:rPr>
          <w:rFonts w:asciiTheme="majorBidi" w:hAnsiTheme="majorBidi" w:cstheme="majorBidi"/>
          <w:i/>
          <w:iCs/>
          <w:sz w:val="24"/>
          <w:szCs w:val="24"/>
        </w:rPr>
        <w:t>ranova</w:t>
      </w:r>
      <w:proofErr w:type="spellEnd"/>
      <w:r w:rsidR="004C498E" w:rsidRPr="006C3886">
        <w:rPr>
          <w:rFonts w:asciiTheme="majorBidi" w:hAnsiTheme="majorBidi" w:cstheme="majorBidi"/>
          <w:sz w:val="24"/>
          <w:szCs w:val="24"/>
        </w:rPr>
        <w:t xml:space="preserve"> function). </w:t>
      </w:r>
    </w:p>
    <w:p w14:paraId="3E96B3C2" w14:textId="688A9C7E" w:rsidR="003F6481" w:rsidRPr="006C3886" w:rsidRDefault="00CD6F7E" w:rsidP="00CB0C52">
      <w:pPr>
        <w:ind w:firstLine="0"/>
        <w:contextualSpacing/>
        <w:jc w:val="center"/>
        <w:rPr>
          <w:rFonts w:asciiTheme="majorBidi" w:hAnsiTheme="majorBidi" w:cstheme="majorBidi"/>
          <w:b/>
          <w:bCs/>
          <w:sz w:val="24"/>
          <w:szCs w:val="24"/>
        </w:rPr>
      </w:pPr>
      <w:r w:rsidRPr="006C3886">
        <w:rPr>
          <w:rFonts w:asciiTheme="majorBidi" w:hAnsiTheme="majorBidi" w:cstheme="majorBidi"/>
          <w:b/>
          <w:bCs/>
          <w:sz w:val="24"/>
          <w:szCs w:val="24"/>
        </w:rPr>
        <w:t>R</w:t>
      </w:r>
      <w:r w:rsidR="00970F38">
        <w:rPr>
          <w:rFonts w:asciiTheme="majorBidi" w:hAnsiTheme="majorBidi" w:cstheme="majorBidi"/>
          <w:b/>
          <w:bCs/>
          <w:sz w:val="24"/>
          <w:szCs w:val="24"/>
        </w:rPr>
        <w:t>ESULTS</w:t>
      </w:r>
    </w:p>
    <w:p w14:paraId="3138795C" w14:textId="77777777" w:rsidR="00DE310F" w:rsidRPr="006C3886" w:rsidRDefault="00DE310F"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t>Pattern of associations between main study measures are reported in Figure 1.</w:t>
      </w:r>
    </w:p>
    <w:p w14:paraId="6E845E1F" w14:textId="1AE31C8E" w:rsidR="00CD6F7E" w:rsidRPr="006C3886" w:rsidRDefault="00CD6F7E"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Do teachers’ reports on the level of sexual harassment mediation differ from pupils’ perception of sexual harassment mediation?</w:t>
      </w:r>
    </w:p>
    <w:p w14:paraId="0A1C9E71" w14:textId="77F05F45" w:rsidR="00AE6953" w:rsidRPr="006C3886" w:rsidRDefault="00467576" w:rsidP="00CB0C52">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00AE6953" w:rsidRPr="006C3886">
        <w:rPr>
          <w:rFonts w:asciiTheme="majorBidi" w:hAnsiTheme="majorBidi" w:cstheme="majorBidi"/>
          <w:sz w:val="24"/>
          <w:szCs w:val="24"/>
        </w:rPr>
        <w:t>Descriptive statistics of mediation measures are presented in Table 1.</w:t>
      </w:r>
      <w:r w:rsidR="006F341F" w:rsidRPr="006C3886">
        <w:rPr>
          <w:rFonts w:asciiTheme="majorBidi" w:hAnsiTheme="majorBidi" w:cstheme="majorBidi"/>
          <w:sz w:val="24"/>
          <w:szCs w:val="24"/>
        </w:rPr>
        <w:t xml:space="preserve"> The nested t-tests indicated that teachers’ reported on significantly more mediation of sexual harassment (via all strategies) than pupils’ perceived it to be so, </w:t>
      </w:r>
      <w:proofErr w:type="gramStart"/>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w:t>
      </w:r>
      <w:proofErr w:type="gramEnd"/>
      <w:r w:rsidR="006F341F" w:rsidRPr="006C3886">
        <w:rPr>
          <w:rFonts w:asciiTheme="majorBidi" w:hAnsiTheme="majorBidi" w:cstheme="majorBidi"/>
          <w:sz w:val="24"/>
          <w:szCs w:val="24"/>
          <w:vertAlign w:val="subscript"/>
        </w:rPr>
        <w:t>51.17)</w:t>
      </w:r>
      <w:r w:rsidR="006F341F" w:rsidRPr="006C3886">
        <w:rPr>
          <w:rFonts w:asciiTheme="majorBidi" w:hAnsiTheme="majorBidi" w:cstheme="majorBidi"/>
          <w:sz w:val="24"/>
          <w:szCs w:val="24"/>
        </w:rPr>
        <w:t xml:space="preserve"> = 3.83,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.0004 for restrictive mediation,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(54.75)</w:t>
      </w:r>
      <w:r w:rsidR="006F341F" w:rsidRPr="006C3886">
        <w:rPr>
          <w:rFonts w:asciiTheme="majorBidi" w:hAnsiTheme="majorBidi" w:cstheme="majorBidi"/>
          <w:sz w:val="24"/>
          <w:szCs w:val="24"/>
        </w:rPr>
        <w:t xml:space="preserve"> = 3.56,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.0008 for active negative mediation, and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(53.82)</w:t>
      </w:r>
      <w:r w:rsidR="006F341F" w:rsidRPr="006C3886">
        <w:rPr>
          <w:rFonts w:asciiTheme="majorBidi" w:hAnsiTheme="majorBidi" w:cstheme="majorBidi"/>
          <w:sz w:val="24"/>
          <w:szCs w:val="24"/>
        </w:rPr>
        <w:t xml:space="preserve"> = 6.16,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9.68</w:t>
      </w:r>
      <w:r w:rsidR="006F341F" w:rsidRPr="006C3886">
        <w:rPr>
          <w:rFonts w:asciiTheme="majorBidi" w:hAnsiTheme="majorBidi" w:cstheme="majorBidi"/>
          <w:sz w:val="24"/>
          <w:szCs w:val="24"/>
          <w:vertAlign w:val="superscript"/>
        </w:rPr>
        <w:t>-8</w:t>
      </w:r>
      <w:r w:rsidR="006F341F" w:rsidRPr="006C3886">
        <w:rPr>
          <w:rFonts w:asciiTheme="majorBidi" w:hAnsiTheme="majorBidi" w:cstheme="majorBidi"/>
          <w:sz w:val="24"/>
          <w:szCs w:val="24"/>
        </w:rPr>
        <w:t xml:space="preserve"> for active positive mediation. </w:t>
      </w:r>
    </w:p>
    <w:p w14:paraId="5B83D94B" w14:textId="1395CB46" w:rsidR="00602609" w:rsidRPr="006C3886" w:rsidRDefault="00602609"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What predicts pupils’ perception of sexual harassment mediation?</w:t>
      </w:r>
    </w:p>
    <w:p w14:paraId="68665B59" w14:textId="59833CE5" w:rsidR="00625C7D" w:rsidRPr="006C3886" w:rsidRDefault="00602609" w:rsidP="001C342B">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Pr="006C3886">
        <w:rPr>
          <w:rFonts w:asciiTheme="majorBidi" w:hAnsiTheme="majorBidi" w:cstheme="majorBidi"/>
          <w:sz w:val="24"/>
          <w:szCs w:val="24"/>
        </w:rPr>
        <w:t xml:space="preserve">Results of the hierarchical mixed-effect models are presented in Table 2a-c. </w:t>
      </w:r>
      <w:r w:rsidR="009E2411" w:rsidRPr="006C3886">
        <w:rPr>
          <w:rFonts w:asciiTheme="majorBidi" w:hAnsiTheme="majorBidi" w:cstheme="majorBidi"/>
          <w:sz w:val="24"/>
          <w:szCs w:val="24"/>
        </w:rPr>
        <w:t>The models indicated that the better pupils’ perceived quality of sexual-harassment-related support from teachers, the more sexual-harassment-related mediation were perceived by them, via all strategies – restrictive, active negative and active positive (see Figure 2). Teacher’s own reports of better sexual-harassment-related support were also linked with more perceived active negative mediation but not with the other types of mediation.</w:t>
      </w:r>
      <w:r w:rsidR="001C342B">
        <w:rPr>
          <w:rFonts w:asciiTheme="majorBidi" w:hAnsiTheme="majorBidi" w:cstheme="majorBidi"/>
          <w:sz w:val="24"/>
          <w:szCs w:val="24"/>
        </w:rPr>
        <w:t xml:space="preserve"> </w:t>
      </w:r>
      <w:r w:rsidR="009E2411" w:rsidRPr="006C3886">
        <w:rPr>
          <w:rFonts w:asciiTheme="majorBidi" w:hAnsiTheme="majorBidi" w:cstheme="majorBidi"/>
          <w:sz w:val="24"/>
          <w:szCs w:val="24"/>
        </w:rPr>
        <w:t xml:space="preserve">In addition, greater sense of acceptance from teachers, was related to more active types of </w:t>
      </w:r>
      <w:r w:rsidR="009E2411" w:rsidRPr="006C3886">
        <w:rPr>
          <w:rFonts w:asciiTheme="majorBidi" w:hAnsiTheme="majorBidi" w:cstheme="majorBidi"/>
          <w:sz w:val="24"/>
          <w:szCs w:val="24"/>
        </w:rPr>
        <w:lastRenderedPageBreak/>
        <w:t>mediation, both positive and negative. It was only nominally related to more restrictive sexual-harassment-related mediation (see Figure 3). Finally, boys perceived the restrictive-type of mediation to be higher than girls. Other results were not significant.</w:t>
      </w:r>
    </w:p>
    <w:p w14:paraId="480412A1" w14:textId="3B43A9EE" w:rsidR="00AE6953" w:rsidRDefault="00782C64" w:rsidP="006B3069">
      <w:pPr>
        <w:ind w:firstLine="0"/>
        <w:contextualSpacing/>
        <w:jc w:val="center"/>
        <w:rPr>
          <w:rFonts w:asciiTheme="majorBidi" w:hAnsiTheme="majorBidi" w:cstheme="majorBidi"/>
          <w:b/>
          <w:bCs/>
          <w:sz w:val="24"/>
          <w:szCs w:val="24"/>
        </w:rPr>
      </w:pPr>
      <w:r w:rsidRPr="00970F38">
        <w:rPr>
          <w:rFonts w:asciiTheme="majorBidi" w:hAnsiTheme="majorBidi" w:cstheme="majorBidi"/>
          <w:b/>
          <w:bCs/>
          <w:sz w:val="24"/>
          <w:szCs w:val="24"/>
        </w:rPr>
        <w:t>DISSCUSSION</w:t>
      </w:r>
    </w:p>
    <w:p w14:paraId="6E64B2AD" w14:textId="16877781" w:rsidR="000A28B4" w:rsidRDefault="00A86A5A" w:rsidP="00CB0C52">
      <w:pPr>
        <w:contextualSpacing/>
        <w:rPr>
          <w:rFonts w:asciiTheme="majorBidi" w:hAnsiTheme="majorBidi" w:cstheme="majorBidi"/>
          <w:sz w:val="24"/>
          <w:szCs w:val="24"/>
        </w:rPr>
      </w:pPr>
      <w:r>
        <w:rPr>
          <w:rFonts w:asciiTheme="majorBidi" w:hAnsiTheme="majorBidi" w:cstheme="majorBidi"/>
          <w:sz w:val="24"/>
          <w:szCs w:val="24"/>
        </w:rPr>
        <w:t>The current study highlights the mediation of teachers in the discussion on CSAA</w:t>
      </w:r>
      <w:r w:rsidR="000A28B4" w:rsidRPr="000A28B4">
        <w:rPr>
          <w:rFonts w:asciiTheme="majorBidi" w:hAnsiTheme="majorBidi" w:cstheme="majorBidi"/>
          <w:sz w:val="24"/>
          <w:szCs w:val="24"/>
        </w:rPr>
        <w:t xml:space="preserve"> as the key factor that could contribute to</w:t>
      </w:r>
      <w:r w:rsidR="000A28B4" w:rsidRPr="00B56CDE">
        <w:rPr>
          <w:rFonts w:asciiTheme="majorBidi" w:hAnsiTheme="majorBidi" w:cstheme="majorBidi"/>
          <w:sz w:val="24"/>
          <w:szCs w:val="24"/>
        </w:rPr>
        <w:t xml:space="preserve"> prevention and disclosure of CSAA</w:t>
      </w:r>
      <w:r w:rsidR="000A28B4" w:rsidRPr="000A28B4">
        <w:rPr>
          <w:rFonts w:asciiTheme="majorBidi" w:hAnsiTheme="majorBidi" w:cstheme="majorBidi"/>
          <w:sz w:val="24"/>
          <w:szCs w:val="24"/>
        </w:rPr>
        <w:t>.</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In the current study,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focused on </w:t>
      </w:r>
      <w:r w:rsidR="000A28B4">
        <w:rPr>
          <w:rFonts w:asciiTheme="majorBidi" w:hAnsiTheme="majorBidi" w:cstheme="majorBidi"/>
          <w:sz w:val="24"/>
          <w:szCs w:val="24"/>
        </w:rPr>
        <w:t xml:space="preserve">two questions: (a) </w:t>
      </w:r>
      <w:r w:rsidR="00667591">
        <w:rPr>
          <w:rFonts w:asciiTheme="majorBidi" w:hAnsiTheme="majorBidi" w:cstheme="majorBidi"/>
          <w:sz w:val="24"/>
          <w:szCs w:val="24"/>
        </w:rPr>
        <w:t>D</w:t>
      </w:r>
      <w:r w:rsidR="000A28B4" w:rsidRPr="00B56CDE">
        <w:rPr>
          <w:rFonts w:asciiTheme="majorBidi" w:hAnsiTheme="majorBidi" w:cstheme="majorBidi"/>
          <w:sz w:val="24"/>
          <w:szCs w:val="24"/>
        </w:rPr>
        <w:t xml:space="preserve">o teachers’ reports on the level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 differ from pupils’ perception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(b) </w:t>
      </w:r>
      <w:r w:rsidR="00667591">
        <w:rPr>
          <w:rFonts w:asciiTheme="majorBidi" w:hAnsiTheme="majorBidi" w:cstheme="majorBidi"/>
          <w:sz w:val="24"/>
          <w:szCs w:val="24"/>
        </w:rPr>
        <w:t>W</w:t>
      </w:r>
      <w:r w:rsidR="000A28B4" w:rsidRPr="00B56CDE">
        <w:rPr>
          <w:rFonts w:asciiTheme="majorBidi" w:hAnsiTheme="majorBidi" w:cstheme="majorBidi"/>
          <w:sz w:val="24"/>
          <w:szCs w:val="24"/>
        </w:rPr>
        <w:t xml:space="preserve">hat predicts pupils’ perception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To do so,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conducted a study </w:t>
      </w:r>
      <w:r w:rsidR="00467FA0">
        <w:rPr>
          <w:rFonts w:asciiTheme="majorBidi" w:hAnsiTheme="majorBidi" w:cstheme="majorBidi"/>
          <w:sz w:val="24"/>
          <w:szCs w:val="24"/>
        </w:rPr>
        <w:t xml:space="preserve">among </w:t>
      </w:r>
      <w:r w:rsidR="006B3069">
        <w:rPr>
          <w:rFonts w:asciiTheme="majorBidi" w:hAnsiTheme="majorBidi" w:cstheme="majorBidi"/>
          <w:sz w:val="24"/>
          <w:szCs w:val="24"/>
        </w:rPr>
        <w:t>pupils</w:t>
      </w:r>
      <w:r w:rsidR="00467FA0">
        <w:rPr>
          <w:rFonts w:asciiTheme="majorBidi" w:hAnsiTheme="majorBidi" w:cstheme="majorBidi"/>
          <w:sz w:val="24"/>
          <w:szCs w:val="24"/>
        </w:rPr>
        <w:t xml:space="preserve"> and their homeroom teacher.</w:t>
      </w:r>
      <w:r w:rsidR="00467FA0" w:rsidRPr="009850C8">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By doing so </w:t>
      </w:r>
      <w:r w:rsidR="00107FBC">
        <w:rPr>
          <w:rFonts w:asciiTheme="majorBidi" w:hAnsiTheme="majorBidi" w:cstheme="majorBidi"/>
          <w:sz w:val="24"/>
          <w:szCs w:val="24"/>
        </w:rPr>
        <w:t>we</w:t>
      </w:r>
      <w:r w:rsidR="000A28B4" w:rsidRPr="009850C8">
        <w:rPr>
          <w:rFonts w:asciiTheme="majorBidi" w:hAnsiTheme="majorBidi" w:cstheme="majorBidi"/>
          <w:sz w:val="24"/>
          <w:szCs w:val="24"/>
        </w:rPr>
        <w:t xml:space="preserve"> w</w:t>
      </w:r>
      <w:r w:rsidR="00467FA0">
        <w:rPr>
          <w:rFonts w:asciiTheme="majorBidi" w:hAnsiTheme="majorBidi" w:cstheme="majorBidi"/>
          <w:sz w:val="24"/>
          <w:szCs w:val="24"/>
        </w:rPr>
        <w:t>ere</w:t>
      </w:r>
      <w:r w:rsidR="000A28B4" w:rsidRPr="009850C8">
        <w:rPr>
          <w:rFonts w:asciiTheme="majorBidi" w:hAnsiTheme="majorBidi" w:cstheme="majorBidi"/>
          <w:sz w:val="24"/>
          <w:szCs w:val="24"/>
        </w:rPr>
        <w:t xml:space="preserve"> able to examine the</w:t>
      </w:r>
      <w:r w:rsidR="00107FBC">
        <w:rPr>
          <w:rFonts w:asciiTheme="majorBidi" w:hAnsiTheme="majorBidi" w:cstheme="majorBidi"/>
          <w:sz w:val="24"/>
          <w:szCs w:val="24"/>
        </w:rPr>
        <w:t xml:space="preserve"> </w:t>
      </w:r>
      <w:r w:rsidR="00107FBC" w:rsidRPr="00FA3E28">
        <w:rPr>
          <w:rFonts w:asciiTheme="majorBidi" w:hAnsiTheme="majorBidi" w:cstheme="majorBidi"/>
          <w:sz w:val="24"/>
          <w:szCs w:val="24"/>
        </w:rPr>
        <w:t xml:space="preserve">perception of </w:t>
      </w:r>
      <w:r w:rsidR="00107FBC">
        <w:rPr>
          <w:rFonts w:asciiTheme="majorBidi" w:hAnsiTheme="majorBidi" w:cstheme="majorBidi"/>
          <w:sz w:val="24"/>
          <w:szCs w:val="24"/>
        </w:rPr>
        <w:t>CSAA</w:t>
      </w:r>
      <w:r w:rsidR="00107FBC" w:rsidRPr="00FA3E28">
        <w:rPr>
          <w:rFonts w:asciiTheme="majorBidi" w:hAnsiTheme="majorBidi" w:cstheme="majorBidi"/>
          <w:sz w:val="24"/>
          <w:szCs w:val="24"/>
        </w:rPr>
        <w:t xml:space="preserve"> mediation</w:t>
      </w:r>
      <w:r w:rsidR="008A52C8">
        <w:rPr>
          <w:rFonts w:asciiTheme="majorBidi" w:hAnsiTheme="majorBidi" w:cstheme="majorBidi"/>
          <w:sz w:val="24"/>
          <w:szCs w:val="24"/>
        </w:rPr>
        <w:t xml:space="preserve"> of both the homeroom teacher and the </w:t>
      </w:r>
      <w:r w:rsidR="006B3069">
        <w:rPr>
          <w:rFonts w:asciiTheme="majorBidi" w:hAnsiTheme="majorBidi" w:cstheme="majorBidi"/>
          <w:sz w:val="24"/>
          <w:szCs w:val="24"/>
        </w:rPr>
        <w:t xml:space="preserve">pupil </w:t>
      </w:r>
      <w:r w:rsidR="004C7983" w:rsidRPr="004C7983">
        <w:rPr>
          <w:rFonts w:asciiTheme="majorBidi" w:hAnsiTheme="majorBidi" w:cstheme="majorBidi"/>
          <w:sz w:val="24"/>
          <w:szCs w:val="24"/>
        </w:rPr>
        <w:t>separately</w:t>
      </w:r>
      <w:r w:rsidR="004C7983">
        <w:rPr>
          <w:rFonts w:asciiTheme="majorBidi" w:hAnsiTheme="majorBidi" w:cstheme="majorBidi"/>
          <w:sz w:val="24"/>
          <w:szCs w:val="24"/>
        </w:rPr>
        <w:t xml:space="preserve">. </w:t>
      </w:r>
      <w:r w:rsidR="00EA2674" w:rsidRPr="00B56CDE">
        <w:rPr>
          <w:rFonts w:asciiTheme="majorBidi" w:hAnsiTheme="majorBidi" w:cstheme="majorBidi"/>
          <w:sz w:val="24"/>
          <w:szCs w:val="24"/>
        </w:rPr>
        <w:t xml:space="preserve">We also examined </w:t>
      </w:r>
      <w:r w:rsidR="00EA2674">
        <w:rPr>
          <w:rFonts w:asciiTheme="majorBidi" w:hAnsiTheme="majorBidi" w:cstheme="majorBidi"/>
          <w:sz w:val="24"/>
          <w:szCs w:val="24"/>
        </w:rPr>
        <w:t>w</w:t>
      </w:r>
      <w:r w:rsidR="00EA2674" w:rsidRPr="00FA3E28">
        <w:rPr>
          <w:rFonts w:asciiTheme="majorBidi" w:hAnsiTheme="majorBidi" w:cstheme="majorBidi"/>
          <w:sz w:val="24"/>
          <w:szCs w:val="24"/>
        </w:rPr>
        <w:t xml:space="preserve">hat predicts pupils’ perception of </w:t>
      </w:r>
      <w:r w:rsidR="00EA2674">
        <w:rPr>
          <w:rFonts w:asciiTheme="majorBidi" w:hAnsiTheme="majorBidi" w:cstheme="majorBidi"/>
          <w:sz w:val="24"/>
          <w:szCs w:val="24"/>
        </w:rPr>
        <w:t>CSAA</w:t>
      </w:r>
      <w:r w:rsidR="00EA2674" w:rsidRPr="00FA3E28">
        <w:rPr>
          <w:rFonts w:asciiTheme="majorBidi" w:hAnsiTheme="majorBidi" w:cstheme="majorBidi"/>
          <w:sz w:val="24"/>
          <w:szCs w:val="24"/>
        </w:rPr>
        <w:t xml:space="preserve"> mediation</w:t>
      </w:r>
      <w:r w:rsidR="00EA2674">
        <w:rPr>
          <w:rFonts w:asciiTheme="majorBidi" w:hAnsiTheme="majorBidi" w:cstheme="majorBidi"/>
          <w:sz w:val="24"/>
          <w:szCs w:val="24"/>
        </w:rPr>
        <w:t xml:space="preserve"> by </w:t>
      </w:r>
      <w:r w:rsidR="000A28B4" w:rsidRPr="00406202">
        <w:rPr>
          <w:rFonts w:asciiTheme="majorBidi" w:eastAsia="Times New Roman" w:hAnsiTheme="majorBidi" w:cstheme="majorBidi"/>
          <w:sz w:val="24"/>
          <w:szCs w:val="24"/>
        </w:rPr>
        <w:t>teacher’s perceived susceptibility of CSAA,</w:t>
      </w:r>
      <w:r w:rsidR="000A28B4" w:rsidRPr="00B165CA">
        <w:rPr>
          <w:rFonts w:asciiTheme="majorBidi" w:eastAsia="Times New Roman" w:hAnsiTheme="majorBidi" w:cstheme="majorBidi"/>
          <w:sz w:val="24"/>
          <w:szCs w:val="24"/>
        </w:rPr>
        <w:t xml:space="preserve"> quality of teacher</w:t>
      </w:r>
      <w:r w:rsidR="000A28B4"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0A28B4" w:rsidRPr="006E2D03">
        <w:rPr>
          <w:rFonts w:asciiTheme="majorBidi" w:eastAsia="Times New Roman" w:hAnsiTheme="majorBidi" w:cstheme="majorBidi"/>
          <w:sz w:val="24"/>
          <w:szCs w:val="24"/>
        </w:rPr>
        <w:t xml:space="preserve">communication in general and </w:t>
      </w:r>
      <w:r w:rsidR="000A28B4" w:rsidRPr="00406202">
        <w:rPr>
          <w:rFonts w:asciiTheme="majorBidi" w:eastAsia="Times New Roman" w:hAnsiTheme="majorBidi" w:cstheme="majorBidi"/>
          <w:sz w:val="24"/>
          <w:szCs w:val="24"/>
        </w:rPr>
        <w:t xml:space="preserve">specifically about CSAA, teacher’s support </w:t>
      </w:r>
      <w:r w:rsidR="00DB6A9B" w:rsidRPr="006E2D03">
        <w:rPr>
          <w:rFonts w:asciiTheme="majorBidi" w:eastAsia="Times New Roman" w:hAnsiTheme="majorBidi" w:cstheme="majorBidi"/>
          <w:sz w:val="24"/>
          <w:szCs w:val="24"/>
        </w:rPr>
        <w:t xml:space="preserve">in general and </w:t>
      </w:r>
      <w:r w:rsidR="00DB6A9B" w:rsidRPr="00406202">
        <w:rPr>
          <w:rFonts w:asciiTheme="majorBidi" w:eastAsia="Times New Roman" w:hAnsiTheme="majorBidi" w:cstheme="majorBidi"/>
          <w:sz w:val="24"/>
          <w:szCs w:val="24"/>
        </w:rPr>
        <w:t>specifically about CSAA</w:t>
      </w:r>
      <w:r w:rsidR="00DB6A9B">
        <w:rPr>
          <w:rFonts w:asciiTheme="majorBidi" w:eastAsia="Times New Roman" w:hAnsiTheme="majorBidi" w:cstheme="majorBidi"/>
          <w:sz w:val="24"/>
          <w:szCs w:val="24"/>
        </w:rPr>
        <w:t>,</w:t>
      </w:r>
      <w:r w:rsidR="00DB6A9B" w:rsidRPr="00EA2674">
        <w:rPr>
          <w:rFonts w:asciiTheme="majorBidi" w:eastAsia="Times New Roman" w:hAnsiTheme="majorBidi" w:cstheme="majorBidi"/>
          <w:sz w:val="24"/>
          <w:szCs w:val="24"/>
        </w:rPr>
        <w:t xml:space="preserve"> </w:t>
      </w:r>
      <w:r w:rsidR="00EA2674" w:rsidRPr="00EA2674">
        <w:rPr>
          <w:rFonts w:asciiTheme="majorBidi" w:eastAsia="Times New Roman" w:hAnsiTheme="majorBidi" w:cstheme="majorBidi"/>
          <w:sz w:val="24"/>
          <w:szCs w:val="24"/>
        </w:rPr>
        <w:t xml:space="preserve">and </w:t>
      </w:r>
      <w:r w:rsidR="00EA2674" w:rsidRPr="00B56CDE">
        <w:rPr>
          <w:rFonts w:asciiTheme="majorBidi" w:hAnsiTheme="majorBidi" w:cstheme="majorBidi"/>
          <w:sz w:val="24"/>
          <w:szCs w:val="24"/>
        </w:rPr>
        <w:t xml:space="preserve">acceptance or rejection </w:t>
      </w:r>
      <w:r w:rsidR="00667591">
        <w:rPr>
          <w:rFonts w:asciiTheme="majorBidi" w:hAnsiTheme="majorBidi" w:cstheme="majorBidi"/>
          <w:sz w:val="24"/>
          <w:szCs w:val="24"/>
        </w:rPr>
        <w:t xml:space="preserve">(attachment) </w:t>
      </w:r>
      <w:r w:rsidR="00EA2674" w:rsidRPr="00B56CDE">
        <w:rPr>
          <w:rFonts w:asciiTheme="majorBidi" w:hAnsiTheme="majorBidi" w:cstheme="majorBidi"/>
          <w:sz w:val="24"/>
          <w:szCs w:val="24"/>
        </w:rPr>
        <w:t>by teachers</w:t>
      </w:r>
      <w:r w:rsidR="000A28B4" w:rsidRPr="00EA2674">
        <w:rPr>
          <w:rFonts w:asciiTheme="majorBidi" w:eastAsia="Times New Roman" w:hAnsiTheme="majorBidi" w:cstheme="majorBidi"/>
          <w:sz w:val="24"/>
          <w:szCs w:val="24"/>
        </w:rPr>
        <w:t>.</w:t>
      </w:r>
    </w:p>
    <w:p w14:paraId="60B62D62" w14:textId="12E35AD3" w:rsidR="00A02C1F" w:rsidRDefault="000F0CF9" w:rsidP="009A7D8F">
      <w:pPr>
        <w:ind w:firstLine="0"/>
        <w:contextualSpacing/>
        <w:rPr>
          <w:rFonts w:asciiTheme="majorBidi" w:hAnsiTheme="majorBidi" w:cstheme="majorBidi"/>
          <w:sz w:val="24"/>
          <w:szCs w:val="24"/>
          <w:rtl/>
        </w:rPr>
      </w:pPr>
      <w:r>
        <w:rPr>
          <w:rFonts w:asciiTheme="majorBidi" w:hAnsiTheme="majorBidi" w:cstheme="majorBidi"/>
          <w:sz w:val="24"/>
          <w:szCs w:val="24"/>
        </w:rPr>
        <w:tab/>
      </w:r>
      <w:r w:rsidR="00A02C1F">
        <w:rPr>
          <w:rFonts w:asciiTheme="majorBidi" w:hAnsiTheme="majorBidi" w:cstheme="majorBidi"/>
          <w:sz w:val="24"/>
          <w:szCs w:val="24"/>
        </w:rPr>
        <w:t>Unsurprisingly and i</w:t>
      </w:r>
      <w:r w:rsidR="00E355D2" w:rsidRPr="009850C8">
        <w:rPr>
          <w:rFonts w:asciiTheme="majorBidi" w:hAnsiTheme="majorBidi" w:cstheme="majorBidi"/>
          <w:sz w:val="24"/>
          <w:szCs w:val="24"/>
        </w:rPr>
        <w:t xml:space="preserve">n keeping with predictions </w:t>
      </w:r>
      <w:r w:rsidR="00A7694B" w:rsidRPr="006C3886">
        <w:rPr>
          <w:rFonts w:asciiTheme="majorBidi" w:hAnsiTheme="majorBidi" w:cstheme="majorBidi"/>
          <w:sz w:val="24"/>
          <w:szCs w:val="24"/>
        </w:rPr>
        <w:t xml:space="preserve">teachers reported on significantly more mediation of </w:t>
      </w:r>
      <w:r w:rsidR="00A7694B" w:rsidRPr="00B56CDE">
        <w:rPr>
          <w:rFonts w:asciiTheme="majorBidi" w:hAnsiTheme="majorBidi" w:cstheme="majorBidi"/>
          <w:sz w:val="24"/>
          <w:szCs w:val="24"/>
        </w:rPr>
        <w:t>CSAA</w:t>
      </w:r>
      <w:r w:rsidR="00A7694B" w:rsidRPr="006C3886">
        <w:rPr>
          <w:rFonts w:asciiTheme="majorBidi" w:hAnsiTheme="majorBidi" w:cstheme="majorBidi"/>
          <w:sz w:val="24"/>
          <w:szCs w:val="24"/>
        </w:rPr>
        <w:t xml:space="preserve"> (via all strategies) than </w:t>
      </w:r>
      <w:r w:rsidR="006B3069">
        <w:rPr>
          <w:rFonts w:asciiTheme="majorBidi" w:hAnsiTheme="majorBidi" w:cstheme="majorBidi"/>
          <w:sz w:val="24"/>
          <w:szCs w:val="24"/>
        </w:rPr>
        <w:t>pupils</w:t>
      </w:r>
      <w:r w:rsidR="00A7694B">
        <w:rPr>
          <w:rFonts w:asciiTheme="majorBidi" w:hAnsiTheme="majorBidi" w:cstheme="majorBidi"/>
          <w:sz w:val="24"/>
          <w:szCs w:val="24"/>
        </w:rPr>
        <w:t xml:space="preserve">. </w:t>
      </w:r>
      <w:r w:rsidR="008A52C8">
        <w:rPr>
          <w:rFonts w:asciiTheme="majorBidi" w:hAnsiTheme="majorBidi" w:cstheme="majorBidi"/>
          <w:sz w:val="24"/>
          <w:szCs w:val="24"/>
        </w:rPr>
        <w:t xml:space="preserve">In other words, </w:t>
      </w:r>
      <w:r w:rsidR="000C3385">
        <w:rPr>
          <w:rFonts w:asciiTheme="majorBidi" w:hAnsiTheme="majorBidi" w:cstheme="majorBidi"/>
          <w:sz w:val="24"/>
          <w:szCs w:val="24"/>
        </w:rPr>
        <w:t>teachers believe they discuss</w:t>
      </w:r>
      <w:r w:rsidR="003725FF">
        <w:rPr>
          <w:rFonts w:asciiTheme="majorBidi" w:hAnsiTheme="majorBidi" w:cstheme="majorBidi"/>
          <w:sz w:val="24"/>
          <w:szCs w:val="24"/>
        </w:rPr>
        <w:t xml:space="preserve"> and mediate</w:t>
      </w:r>
      <w:r w:rsidR="000C3385">
        <w:rPr>
          <w:rFonts w:asciiTheme="majorBidi" w:hAnsiTheme="majorBidi" w:cstheme="majorBidi"/>
          <w:sz w:val="24"/>
          <w:szCs w:val="24"/>
        </w:rPr>
        <w:t xml:space="preserve"> CSAA with their </w:t>
      </w:r>
      <w:r w:rsidR="006B3069">
        <w:rPr>
          <w:rFonts w:asciiTheme="majorBidi" w:hAnsiTheme="majorBidi" w:cstheme="majorBidi"/>
          <w:sz w:val="24"/>
          <w:szCs w:val="24"/>
        </w:rPr>
        <w:t>pupils</w:t>
      </w:r>
      <w:r w:rsidR="000C3385">
        <w:rPr>
          <w:rFonts w:asciiTheme="majorBidi" w:hAnsiTheme="majorBidi" w:cstheme="majorBidi"/>
          <w:sz w:val="24"/>
          <w:szCs w:val="24"/>
        </w:rPr>
        <w:t xml:space="preserve">, much more than their </w:t>
      </w:r>
      <w:r w:rsidR="006B3069">
        <w:rPr>
          <w:rFonts w:asciiTheme="majorBidi" w:hAnsiTheme="majorBidi" w:cstheme="majorBidi"/>
          <w:sz w:val="24"/>
          <w:szCs w:val="24"/>
        </w:rPr>
        <w:t>pupils</w:t>
      </w:r>
      <w:r w:rsidR="000C3385">
        <w:rPr>
          <w:rFonts w:asciiTheme="majorBidi" w:hAnsiTheme="majorBidi" w:cstheme="majorBidi"/>
          <w:sz w:val="24"/>
          <w:szCs w:val="24"/>
        </w:rPr>
        <w:t xml:space="preserve"> perceive these conversations occur</w:t>
      </w:r>
      <w:r w:rsidR="00A02C1F">
        <w:rPr>
          <w:rFonts w:asciiTheme="majorBidi" w:hAnsiTheme="majorBidi" w:cstheme="majorBidi"/>
          <w:sz w:val="24"/>
          <w:szCs w:val="24"/>
        </w:rPr>
        <w:t>.</w:t>
      </w:r>
      <w:r w:rsidR="008A52C8">
        <w:rPr>
          <w:rFonts w:asciiTheme="majorBidi" w:hAnsiTheme="majorBidi" w:cstheme="majorBidi"/>
          <w:sz w:val="24"/>
          <w:szCs w:val="24"/>
        </w:rPr>
        <w:t xml:space="preserve"> </w:t>
      </w:r>
      <w:r w:rsidR="00A02C1F">
        <w:rPr>
          <w:rFonts w:asciiTheme="majorBidi" w:hAnsiTheme="majorBidi" w:cstheme="majorBidi"/>
          <w:sz w:val="24"/>
          <w:szCs w:val="24"/>
        </w:rPr>
        <w:t xml:space="preserve">However, when these conversations do </w:t>
      </w:r>
      <w:r w:rsidR="007F54F8">
        <w:rPr>
          <w:rFonts w:asciiTheme="majorBidi" w:hAnsiTheme="majorBidi" w:cstheme="majorBidi"/>
          <w:sz w:val="24"/>
          <w:szCs w:val="24"/>
        </w:rPr>
        <w:t>occur</w:t>
      </w:r>
      <w:r w:rsidR="00A02C1F">
        <w:rPr>
          <w:rFonts w:asciiTheme="majorBidi" w:hAnsiTheme="majorBidi" w:cstheme="majorBidi"/>
          <w:sz w:val="24"/>
          <w:szCs w:val="24"/>
        </w:rPr>
        <w:t>,</w:t>
      </w:r>
      <w:r w:rsidR="007F54F8">
        <w:rPr>
          <w:rFonts w:asciiTheme="majorBidi" w:hAnsiTheme="majorBidi" w:cstheme="majorBidi"/>
          <w:sz w:val="24"/>
          <w:szCs w:val="24"/>
        </w:rPr>
        <w:t xml:space="preserve"> the </w:t>
      </w:r>
      <w:r w:rsidR="007F54F8" w:rsidRPr="006C3886">
        <w:rPr>
          <w:rFonts w:asciiTheme="majorBidi" w:hAnsiTheme="majorBidi" w:cstheme="majorBidi"/>
          <w:sz w:val="24"/>
          <w:szCs w:val="24"/>
        </w:rPr>
        <w:t>quality of sexual-harassment-related support</w:t>
      </w:r>
      <w:r w:rsidR="007F54F8">
        <w:rPr>
          <w:rFonts w:asciiTheme="majorBidi" w:hAnsiTheme="majorBidi" w:cstheme="majorBidi"/>
          <w:sz w:val="24"/>
          <w:szCs w:val="24"/>
        </w:rPr>
        <w:t xml:space="preserve"> among pupils is higher. Also, surprisingly</w:t>
      </w:r>
      <w:r w:rsidR="00E90D12">
        <w:rPr>
          <w:rFonts w:asciiTheme="majorBidi" w:hAnsiTheme="majorBidi" w:cstheme="majorBidi"/>
          <w:sz w:val="24"/>
          <w:szCs w:val="24"/>
        </w:rPr>
        <w:t>,</w:t>
      </w:r>
      <w:r w:rsidR="007F54F8">
        <w:rPr>
          <w:rFonts w:asciiTheme="majorBidi" w:hAnsiTheme="majorBidi" w:cstheme="majorBidi"/>
          <w:sz w:val="24"/>
          <w:szCs w:val="24"/>
        </w:rPr>
        <w:t xml:space="preserve"> </w:t>
      </w:r>
      <w:r w:rsidR="00E90D12">
        <w:rPr>
          <w:rFonts w:asciiTheme="majorBidi" w:hAnsiTheme="majorBidi" w:cstheme="majorBidi"/>
          <w:sz w:val="24"/>
          <w:szCs w:val="24"/>
        </w:rPr>
        <w:t xml:space="preserve">and in contradiction with hypothesis, </w:t>
      </w:r>
      <w:r w:rsidR="007F54F8">
        <w:rPr>
          <w:rFonts w:asciiTheme="majorBidi" w:hAnsiTheme="majorBidi" w:cstheme="majorBidi"/>
          <w:sz w:val="24"/>
          <w:szCs w:val="24"/>
        </w:rPr>
        <w:t>there was not significant</w:t>
      </w:r>
      <w:r w:rsidR="00E90D12">
        <w:rPr>
          <w:rFonts w:asciiTheme="majorBidi" w:hAnsiTheme="majorBidi" w:cstheme="majorBidi"/>
          <w:sz w:val="24"/>
          <w:szCs w:val="24"/>
        </w:rPr>
        <w:t xml:space="preserve"> difference in the mediation strategies used by teachers </w:t>
      </w:r>
      <w:r w:rsidR="007F54F8">
        <w:rPr>
          <w:rFonts w:asciiTheme="majorBidi" w:hAnsiTheme="majorBidi" w:cstheme="majorBidi"/>
          <w:sz w:val="24"/>
          <w:szCs w:val="24"/>
        </w:rPr>
        <w:t>(</w:t>
      </w:r>
      <w:r w:rsidR="00E50153">
        <w:rPr>
          <w:rFonts w:asciiTheme="majorBidi" w:hAnsiTheme="majorBidi" w:cstheme="majorBidi"/>
          <w:sz w:val="24"/>
          <w:szCs w:val="24"/>
        </w:rPr>
        <w:t xml:space="preserve">restrictive, active </w:t>
      </w:r>
      <w:r w:rsidR="007F54F8">
        <w:rPr>
          <w:rFonts w:asciiTheme="majorBidi" w:hAnsiTheme="majorBidi" w:cstheme="majorBidi"/>
          <w:sz w:val="24"/>
          <w:szCs w:val="24"/>
        </w:rPr>
        <w:t>positive or negative mediation)</w:t>
      </w:r>
      <w:r w:rsidR="00E90D12">
        <w:rPr>
          <w:rFonts w:asciiTheme="majorBidi" w:hAnsiTheme="majorBidi" w:cstheme="majorBidi"/>
          <w:sz w:val="24"/>
          <w:szCs w:val="24"/>
        </w:rPr>
        <w:t xml:space="preserve"> in predicting the perceived </w:t>
      </w:r>
      <w:r w:rsidR="00E90D12" w:rsidRPr="006C3886">
        <w:rPr>
          <w:rFonts w:asciiTheme="majorBidi" w:hAnsiTheme="majorBidi" w:cstheme="majorBidi"/>
          <w:sz w:val="24"/>
          <w:szCs w:val="24"/>
        </w:rPr>
        <w:t>quality of sexual-harassment-related support</w:t>
      </w:r>
      <w:r w:rsidR="00E90D12">
        <w:rPr>
          <w:rFonts w:asciiTheme="majorBidi" w:hAnsiTheme="majorBidi" w:cstheme="majorBidi"/>
          <w:sz w:val="24"/>
          <w:szCs w:val="24"/>
        </w:rPr>
        <w:t xml:space="preserve"> among pupils. In other words, as long as teachers discuss CSAA related </w:t>
      </w:r>
      <w:r w:rsidR="00947D5F">
        <w:rPr>
          <w:rFonts w:asciiTheme="majorBidi" w:hAnsiTheme="majorBidi" w:cstheme="majorBidi"/>
          <w:sz w:val="24"/>
          <w:szCs w:val="24"/>
        </w:rPr>
        <w:t>issues</w:t>
      </w:r>
      <w:r w:rsidR="00E90D12">
        <w:rPr>
          <w:rFonts w:asciiTheme="majorBidi" w:hAnsiTheme="majorBidi" w:cstheme="majorBidi"/>
          <w:sz w:val="24"/>
          <w:szCs w:val="24"/>
        </w:rPr>
        <w:t xml:space="preserve">, regardless of the way they do so, these discussions have a positive effect on </w:t>
      </w:r>
      <w:r w:rsidR="00947D5F">
        <w:rPr>
          <w:rFonts w:asciiTheme="majorBidi" w:hAnsiTheme="majorBidi" w:cstheme="majorBidi"/>
          <w:sz w:val="24"/>
          <w:szCs w:val="24"/>
        </w:rPr>
        <w:t xml:space="preserve">pupils. </w:t>
      </w:r>
      <w:r w:rsidR="00E50153">
        <w:rPr>
          <w:rFonts w:asciiTheme="majorBidi" w:hAnsiTheme="majorBidi" w:cstheme="majorBidi"/>
          <w:sz w:val="24"/>
          <w:szCs w:val="24"/>
        </w:rPr>
        <w:t>This finding corresponds with earlier studies indicating b</w:t>
      </w:r>
      <w:r w:rsidR="00E50153" w:rsidRPr="00E50153">
        <w:rPr>
          <w:rFonts w:asciiTheme="majorBidi" w:hAnsiTheme="majorBidi" w:cstheme="majorBidi"/>
          <w:sz w:val="24"/>
          <w:szCs w:val="24"/>
        </w:rPr>
        <w:t xml:space="preserve">oth active and restrictive mediation </w:t>
      </w:r>
      <w:r w:rsidR="00E50153">
        <w:rPr>
          <w:rFonts w:asciiTheme="majorBidi" w:hAnsiTheme="majorBidi" w:cstheme="majorBidi"/>
          <w:sz w:val="24"/>
          <w:szCs w:val="24"/>
        </w:rPr>
        <w:t>a</w:t>
      </w:r>
      <w:r w:rsidR="00E50153" w:rsidRPr="00E50153">
        <w:rPr>
          <w:rFonts w:asciiTheme="majorBidi" w:hAnsiTheme="majorBidi" w:cstheme="majorBidi"/>
          <w:sz w:val="24"/>
          <w:szCs w:val="24"/>
        </w:rPr>
        <w:t>re found to be positively predictive of youths' online self</w:t>
      </w:r>
      <w:r w:rsidR="00E50153">
        <w:rPr>
          <w:rFonts w:asciiTheme="majorBidi" w:hAnsiTheme="majorBidi" w:cstheme="majorBidi"/>
          <w:sz w:val="24"/>
          <w:szCs w:val="24"/>
        </w:rPr>
        <w:t>-</w:t>
      </w:r>
      <w:r w:rsidR="00E50153" w:rsidRPr="00E50153">
        <w:rPr>
          <w:rFonts w:asciiTheme="majorBidi" w:hAnsiTheme="majorBidi" w:cstheme="majorBidi"/>
          <w:sz w:val="24"/>
          <w:szCs w:val="24"/>
        </w:rPr>
        <w:lastRenderedPageBreak/>
        <w:t>regulation and emotion regulation</w:t>
      </w:r>
      <w:r w:rsidR="00E50153">
        <w:rPr>
          <w:rFonts w:asciiTheme="majorBidi" w:hAnsiTheme="majorBidi" w:cstheme="majorBidi"/>
          <w:sz w:val="24"/>
          <w:szCs w:val="24"/>
        </w:rPr>
        <w:t xml:space="preserve">, and </w:t>
      </w:r>
      <w:r w:rsidR="00E50153" w:rsidRPr="00E50153">
        <w:rPr>
          <w:rFonts w:asciiTheme="majorBidi" w:hAnsiTheme="majorBidi" w:cstheme="majorBidi"/>
          <w:sz w:val="24"/>
          <w:szCs w:val="24"/>
        </w:rPr>
        <w:t>negatively predictive of impulsivity levels</w:t>
      </w:r>
      <w:r w:rsidR="00E50153">
        <w:rPr>
          <w:rFonts w:asciiTheme="majorBidi" w:hAnsiTheme="majorBidi" w:cstheme="majorBidi"/>
          <w:sz w:val="24"/>
          <w:szCs w:val="24"/>
        </w:rPr>
        <w:t xml:space="preserve"> in a longitudinal study</w:t>
      </w:r>
      <w:r w:rsidR="003629FD">
        <w:rPr>
          <w:rFonts w:asciiTheme="majorBidi" w:hAnsiTheme="majorBidi" w:cstheme="majorBidi" w:hint="cs"/>
          <w:sz w:val="24"/>
          <w:szCs w:val="24"/>
          <w:rtl/>
        </w:rPr>
        <w:t xml:space="preserve"> </w:t>
      </w:r>
      <w:r w:rsidR="00DA775A">
        <w:rPr>
          <w:rFonts w:asciiTheme="majorBidi" w:hAnsiTheme="majorBidi" w:cstheme="majorBidi"/>
          <w:sz w:val="24"/>
          <w:szCs w:val="24"/>
        </w:rPr>
        <w:fldChar w:fldCharType="begin" w:fldLock="1"/>
      </w:r>
      <w:r w:rsidR="006C3B10">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DA775A">
        <w:rPr>
          <w:rFonts w:asciiTheme="majorBidi" w:hAnsiTheme="majorBidi" w:cstheme="majorBidi"/>
          <w:sz w:val="24"/>
          <w:szCs w:val="24"/>
        </w:rPr>
        <w:fldChar w:fldCharType="separate"/>
      </w:r>
      <w:r w:rsidR="00DA775A" w:rsidRPr="00DA775A">
        <w:rPr>
          <w:rFonts w:asciiTheme="majorBidi" w:hAnsiTheme="majorBidi" w:cstheme="majorBidi"/>
          <w:noProof/>
          <w:sz w:val="24"/>
          <w:szCs w:val="24"/>
        </w:rPr>
        <w:t>(Chen &amp; Chng, 2016)</w:t>
      </w:r>
      <w:r w:rsidR="00DA775A">
        <w:rPr>
          <w:rFonts w:asciiTheme="majorBidi" w:hAnsiTheme="majorBidi" w:cstheme="majorBidi"/>
          <w:sz w:val="24"/>
          <w:szCs w:val="24"/>
        </w:rPr>
        <w:fldChar w:fldCharType="end"/>
      </w:r>
      <w:r w:rsidR="006C3B10">
        <w:rPr>
          <w:rFonts w:asciiTheme="majorBidi" w:hAnsiTheme="majorBidi" w:cstheme="majorBidi"/>
          <w:sz w:val="24"/>
          <w:szCs w:val="24"/>
        </w:rPr>
        <w:t xml:space="preserve">. This was also found in a study examining the mediation of teachers with regard to risks and opportunities of the media </w:t>
      </w:r>
      <w:r w:rsidR="006C3B10">
        <w:rPr>
          <w:rFonts w:asciiTheme="majorBidi" w:hAnsiTheme="majorBidi" w:cstheme="majorBidi"/>
          <w:sz w:val="24"/>
          <w:szCs w:val="24"/>
        </w:rPr>
        <w:fldChar w:fldCharType="begin" w:fldLock="1"/>
      </w:r>
      <w:r w:rsidR="00275483">
        <w:rPr>
          <w:rFonts w:asciiTheme="majorBidi" w:hAnsiTheme="majorBidi" w:cstheme="majorBidi"/>
          <w:sz w:val="24"/>
          <w:szCs w:val="24"/>
        </w:rPr>
        <w:instrText>ADDIN CSL_CITATION {"citationItems":[{"id":"ITEM-1","itemData":{"ISSN":"1988-3293","abstract":"RESUMEN Estudios con niños y adolescentes han mostrado que los profesores son uno de los agentes de quien reciben la mediación en el uso de los medios. Sin embargo, poco se conoce sobre las prácticas de mediación docente. El objetivo de este estudio es aproximar la práctica docente con el concepto de mediación a través de, en primer lugar, la sistematización de un conjunto de competencias curriculares relacionadas con los medios, con el objetivo de maximizar las oportunidades y minimizar los riesgos en el comportamiento mediático de los jóvenes. Posteriormente, se examinan las características de los profesores para buscar asociaciones con la mediación de riesgos y oportunidades del uso de los medios por parte de los estudiantes. Se analizaron datos recogidos en una encuesta con 315 profesores en Alemania. Los resultados del análisis de regresión muestran que los profesores están más comprometidos en maximizar las oportunidades y minimizar los riesgos cuando utilizan las TIC con más frecuencia, consideran importantes las respectivas competencias, colaboran con colegas, no enseñan asignaturas en STEM y no trabajan en escuelas del tipo Gymnasium. Haber recibido capacitación relacionada con las TIC fue un factor significativo solo de la mediación de oportunidades, mientras que la edad fue un factor significativo solo de la mediación de riesgos. Finalmente, se discuten cómo el concepto de mediación puede contribuir al desarrollo de los profesores como educadores de medios. ABSTRACT 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co…","author":[{"dropping-particle":"","family":"Berger","given":"Priscila","non-dropping-particle":"","parse-names":false,"suffix":""}],"container-title":"Comunicar","id":"ITEM-1","issued":{"date-parts":[["2020"]]},"page":"47-56","title":"Teachers' mediation practice: Opportunities and risks for youth media behavior","type":"article-journal"},"uris":["http://www.mendeley.com/documents/?uuid=8c7aeaa1-7c21-4063-8f10-b8fb40ef832d"]}],"mendeley":{"formattedCitation":"(Berger, 2020)","plainTextFormattedCitation":"(Berger, 2020)","previouslyFormattedCitation":"(Berger, 2020)"},"properties":{"noteIndex":0},"schema":"https://github.com/citation-style-language/schema/raw/master/csl-citation.json"}</w:instrText>
      </w:r>
      <w:r w:rsidR="006C3B10">
        <w:rPr>
          <w:rFonts w:asciiTheme="majorBidi" w:hAnsiTheme="majorBidi" w:cstheme="majorBidi"/>
          <w:sz w:val="24"/>
          <w:szCs w:val="24"/>
        </w:rPr>
        <w:fldChar w:fldCharType="separate"/>
      </w:r>
      <w:r w:rsidR="006C3B10" w:rsidRPr="006C3B10">
        <w:rPr>
          <w:rFonts w:asciiTheme="majorBidi" w:hAnsiTheme="majorBidi" w:cstheme="majorBidi"/>
          <w:noProof/>
          <w:sz w:val="24"/>
          <w:szCs w:val="24"/>
        </w:rPr>
        <w:t>(Berger, 2020)</w:t>
      </w:r>
      <w:r w:rsidR="006C3B10">
        <w:rPr>
          <w:rFonts w:asciiTheme="majorBidi" w:hAnsiTheme="majorBidi" w:cstheme="majorBidi"/>
          <w:sz w:val="24"/>
          <w:szCs w:val="24"/>
        </w:rPr>
        <w:fldChar w:fldCharType="end"/>
      </w:r>
      <w:r w:rsidR="006C3B10">
        <w:rPr>
          <w:rFonts w:asciiTheme="majorBidi" w:hAnsiTheme="majorBidi" w:cstheme="majorBidi"/>
          <w:sz w:val="24"/>
          <w:szCs w:val="24"/>
        </w:rPr>
        <w:t xml:space="preserve"> – suggesting different mediati</w:t>
      </w:r>
      <w:r w:rsidR="009A7D8F">
        <w:rPr>
          <w:rFonts w:asciiTheme="majorBidi" w:hAnsiTheme="majorBidi" w:cstheme="majorBidi"/>
          <w:sz w:val="24"/>
          <w:szCs w:val="24"/>
        </w:rPr>
        <w:t>on st</w:t>
      </w:r>
      <w:r w:rsidR="00BE0D56">
        <w:rPr>
          <w:rFonts w:asciiTheme="majorBidi" w:hAnsiTheme="majorBidi" w:cstheme="majorBidi"/>
          <w:sz w:val="24"/>
          <w:szCs w:val="24"/>
        </w:rPr>
        <w:t>rategi</w:t>
      </w:r>
      <w:r w:rsidR="009A7D8F">
        <w:rPr>
          <w:rFonts w:asciiTheme="majorBidi" w:hAnsiTheme="majorBidi" w:cstheme="majorBidi"/>
          <w:sz w:val="24"/>
          <w:szCs w:val="24"/>
        </w:rPr>
        <w:t xml:space="preserve">es </w:t>
      </w:r>
      <w:r w:rsidR="006C3B10" w:rsidRPr="006C3B10">
        <w:rPr>
          <w:rFonts w:asciiTheme="majorBidi" w:hAnsiTheme="majorBidi" w:cstheme="majorBidi"/>
          <w:sz w:val="24"/>
          <w:szCs w:val="24"/>
        </w:rPr>
        <w:t xml:space="preserve">do not compete with each other in teachers’ practice. </w:t>
      </w:r>
    </w:p>
    <w:p w14:paraId="20D7AAB8" w14:textId="221ECDDB" w:rsidR="00CF1EF3" w:rsidRDefault="00947D5F" w:rsidP="00CF1EF3">
      <w:pPr>
        <w:contextualSpacing/>
        <w:rPr>
          <w:rFonts w:asciiTheme="majorBidi" w:hAnsiTheme="majorBidi" w:cstheme="majorBidi"/>
          <w:sz w:val="24"/>
          <w:szCs w:val="24"/>
        </w:rPr>
      </w:pPr>
      <w:r>
        <w:rPr>
          <w:rFonts w:asciiTheme="majorBidi" w:hAnsiTheme="majorBidi" w:cstheme="majorBidi"/>
          <w:sz w:val="24"/>
          <w:szCs w:val="24"/>
        </w:rPr>
        <w:t xml:space="preserve">These findings </w:t>
      </w:r>
      <w:r w:rsidR="007C5920">
        <w:rPr>
          <w:rFonts w:asciiTheme="majorBidi" w:hAnsiTheme="majorBidi" w:cstheme="majorBidi"/>
          <w:sz w:val="24"/>
          <w:szCs w:val="24"/>
        </w:rPr>
        <w:t>correspond with previous studies indicating the importance and positive effects of the discussions between teachers and pupils on CSAA (</w:t>
      </w:r>
      <w:r w:rsidR="007C5920" w:rsidRPr="00F36FCF">
        <w:rPr>
          <w:rFonts w:asciiTheme="majorBidi" w:hAnsiTheme="majorBidi" w:cstheme="majorBidi"/>
          <w:sz w:val="24"/>
          <w:szCs w:val="24"/>
          <w:highlight w:val="yellow"/>
        </w:rPr>
        <w:t>REF</w:t>
      </w:r>
      <w:r w:rsidR="007C5920">
        <w:rPr>
          <w:rFonts w:asciiTheme="majorBidi" w:hAnsiTheme="majorBidi" w:cstheme="majorBidi"/>
          <w:sz w:val="24"/>
          <w:szCs w:val="24"/>
        </w:rPr>
        <w:t>). It is important to note that while these conversations are highly important, they are rarely initiated by pupils. Previous research shows that pupils</w:t>
      </w:r>
      <w:r w:rsidR="000C3385">
        <w:rPr>
          <w:rFonts w:asciiTheme="majorBidi" w:hAnsiTheme="majorBidi" w:cstheme="majorBidi"/>
          <w:sz w:val="24"/>
          <w:szCs w:val="24"/>
        </w:rPr>
        <w:t xml:space="preserve"> do not approach </w:t>
      </w:r>
      <w:r w:rsidR="00FA6493">
        <w:rPr>
          <w:rFonts w:asciiTheme="majorBidi" w:hAnsiTheme="majorBidi" w:cstheme="majorBidi"/>
          <w:sz w:val="24"/>
          <w:szCs w:val="24"/>
        </w:rPr>
        <w:t>their teachers with CSAA issues</w:t>
      </w:r>
      <w:r w:rsidR="009A670A" w:rsidRPr="00E05B03">
        <w:rPr>
          <w:rFonts w:asciiTheme="majorBidi" w:hAnsiTheme="majorBidi" w:cstheme="majorBidi"/>
          <w:sz w:val="24"/>
          <w:szCs w:val="24"/>
        </w:rPr>
        <w:t xml:space="preserve"> in part because </w:t>
      </w:r>
      <w:r w:rsidR="00FA6493">
        <w:rPr>
          <w:rFonts w:asciiTheme="majorBidi" w:hAnsiTheme="majorBidi" w:cstheme="majorBidi"/>
          <w:sz w:val="24"/>
          <w:szCs w:val="24"/>
        </w:rPr>
        <w:t>they</w:t>
      </w:r>
      <w:r w:rsidR="009A670A" w:rsidRPr="00E05B03">
        <w:rPr>
          <w:rFonts w:asciiTheme="majorBidi" w:hAnsiTheme="majorBidi" w:cstheme="majorBidi"/>
          <w:sz w:val="24"/>
          <w:szCs w:val="24"/>
        </w:rPr>
        <w:t xml:space="preserve"> believe that </w:t>
      </w:r>
      <w:r w:rsidR="00FA6493">
        <w:rPr>
          <w:rFonts w:asciiTheme="majorBidi" w:hAnsiTheme="majorBidi" w:cstheme="majorBidi"/>
          <w:sz w:val="24"/>
          <w:szCs w:val="24"/>
        </w:rPr>
        <w:t xml:space="preserve">their </w:t>
      </w:r>
      <w:r w:rsidR="009A670A" w:rsidRPr="00E05B03">
        <w:rPr>
          <w:rFonts w:asciiTheme="majorBidi" w:hAnsiTheme="majorBidi" w:cstheme="majorBidi"/>
          <w:sz w:val="24"/>
          <w:szCs w:val="24"/>
        </w:rPr>
        <w:t>teachers tolerate such behavior (Doty et al., 2017)</w:t>
      </w:r>
      <w:r w:rsidR="00416144">
        <w:rPr>
          <w:rFonts w:asciiTheme="majorBidi" w:hAnsiTheme="majorBidi" w:cstheme="majorBidi"/>
          <w:sz w:val="24"/>
          <w:szCs w:val="24"/>
        </w:rPr>
        <w:t xml:space="preserve"> or</w:t>
      </w:r>
      <w:r w:rsidR="00FA6493">
        <w:rPr>
          <w:rFonts w:asciiTheme="majorBidi" w:hAnsiTheme="majorBidi" w:cstheme="majorBidi"/>
          <w:sz w:val="24"/>
          <w:szCs w:val="24"/>
        </w:rPr>
        <w:t xml:space="preserve"> </w:t>
      </w:r>
      <w:r w:rsidR="00B02CE6" w:rsidRPr="009850C8">
        <w:rPr>
          <w:rFonts w:asciiTheme="majorBidi" w:hAnsiTheme="majorBidi" w:cstheme="majorBidi"/>
          <w:sz w:val="24"/>
          <w:szCs w:val="24"/>
        </w:rPr>
        <w:t xml:space="preserve">because </w:t>
      </w:r>
      <w:r w:rsidR="00D77FB3">
        <w:rPr>
          <w:rFonts w:asciiTheme="majorBidi" w:hAnsiTheme="majorBidi" w:cstheme="majorBidi"/>
          <w:sz w:val="24"/>
          <w:szCs w:val="24"/>
        </w:rPr>
        <w:t xml:space="preserve">CSAA </w:t>
      </w:r>
      <w:r w:rsidR="00B02CE6" w:rsidRPr="009850C8">
        <w:rPr>
          <w:rFonts w:asciiTheme="majorBidi" w:hAnsiTheme="majorBidi" w:cstheme="majorBidi"/>
          <w:sz w:val="24"/>
          <w:szCs w:val="24"/>
        </w:rPr>
        <w:t>is a tab</w:t>
      </w:r>
      <w:r w:rsidR="00FA6493">
        <w:rPr>
          <w:rFonts w:asciiTheme="majorBidi" w:hAnsiTheme="majorBidi" w:cstheme="majorBidi"/>
          <w:sz w:val="24"/>
          <w:szCs w:val="24"/>
        </w:rPr>
        <w:t>oo</w:t>
      </w:r>
      <w:r w:rsidR="00B02CE6" w:rsidRPr="009850C8">
        <w:rPr>
          <w:rFonts w:asciiTheme="majorBidi" w:hAnsiTheme="majorBidi" w:cstheme="majorBidi"/>
          <w:sz w:val="24"/>
          <w:szCs w:val="24"/>
        </w:rPr>
        <w:t xml:space="preserve"> </w:t>
      </w:r>
      <w:r w:rsidR="00FA6493">
        <w:rPr>
          <w:rFonts w:asciiTheme="majorBidi" w:hAnsiTheme="majorBidi" w:cstheme="majorBidi"/>
          <w:sz w:val="24"/>
          <w:szCs w:val="24"/>
        </w:rPr>
        <w:t>(</w:t>
      </w:r>
      <w:r w:rsidR="00FA6493" w:rsidRPr="00F36FCF">
        <w:rPr>
          <w:rFonts w:asciiTheme="majorBidi" w:hAnsiTheme="majorBidi" w:cstheme="majorBidi"/>
          <w:sz w:val="24"/>
          <w:szCs w:val="24"/>
          <w:highlight w:val="yellow"/>
        </w:rPr>
        <w:t>REF</w:t>
      </w:r>
      <w:r w:rsidR="00FA6493" w:rsidRPr="000F159C">
        <w:rPr>
          <w:rFonts w:asciiTheme="majorBidi" w:hAnsiTheme="majorBidi" w:cstheme="majorBidi"/>
          <w:sz w:val="24"/>
          <w:szCs w:val="24"/>
        </w:rPr>
        <w:t xml:space="preserve">), </w:t>
      </w:r>
      <w:r w:rsidR="00416144" w:rsidRPr="000F159C">
        <w:rPr>
          <w:rFonts w:asciiTheme="majorBidi" w:hAnsiTheme="majorBidi" w:cstheme="majorBidi"/>
          <w:sz w:val="24"/>
          <w:szCs w:val="24"/>
        </w:rPr>
        <w:t>It is also possible if teachers feel</w:t>
      </w:r>
      <w:r w:rsidR="00416144" w:rsidRPr="000F159C">
        <w:rPr>
          <w:rFonts w:ascii="TimesNewRomanPSMT" w:hAnsi="TimesNewRomanPSMT"/>
          <w:color w:val="000000"/>
          <w:sz w:val="24"/>
          <w:szCs w:val="24"/>
        </w:rPr>
        <w:t xml:space="preserve"> anxious about </w:t>
      </w:r>
      <w:r w:rsidR="00416144" w:rsidRPr="000F159C">
        <w:rPr>
          <w:rFonts w:ascii="TimesNewRomanPSMT" w:hAnsi="TimesNewRomanPSMT"/>
          <w:color w:val="000000"/>
          <w:sz w:val="24"/>
          <w:szCs w:val="24"/>
        </w:rPr>
        <w:t xml:space="preserve">CSAA, they may </w:t>
      </w:r>
      <w:r w:rsidR="00416144" w:rsidRPr="000F159C">
        <w:rPr>
          <w:rFonts w:ascii="TimesNewRomanPSMT" w:hAnsi="TimesNewRomanPSMT"/>
          <w:color w:val="000000"/>
          <w:sz w:val="24"/>
          <w:szCs w:val="24"/>
        </w:rPr>
        <w:t>convey nervousness to their young students and lack experience referring to child welfare</w:t>
      </w:r>
      <w:r w:rsidR="00416144" w:rsidRPr="000F159C">
        <w:rPr>
          <w:rFonts w:ascii="TimesNewRomanPSMT" w:hAnsi="TimesNewRomanPSMT"/>
          <w:color w:val="000000"/>
        </w:rPr>
        <w:t xml:space="preserve"> </w:t>
      </w:r>
      <w:r w:rsidR="00416144" w:rsidRPr="000F159C">
        <w:rPr>
          <w:rFonts w:ascii="TimesNewRomanPSMT" w:hAnsi="TimesNewRomanPSMT"/>
          <w:color w:val="000000"/>
          <w:sz w:val="24"/>
          <w:szCs w:val="24"/>
        </w:rPr>
        <w:t xml:space="preserve">authorities should the need arise </w:t>
      </w:r>
      <w:r w:rsidR="000F159C">
        <w:rPr>
          <w:rFonts w:ascii="TimesNewRomanPSMT" w:hAnsi="TimesNewRomanPSMT"/>
          <w:color w:val="000000"/>
          <w:sz w:val="24"/>
          <w:szCs w:val="24"/>
        </w:rPr>
        <w:fldChar w:fldCharType="begin" w:fldLock="1"/>
      </w:r>
      <w:r w:rsidR="000F159C">
        <w:rPr>
          <w:rFonts w:ascii="TimesNewRomanPSMT" w:hAnsi="TimesNewRomanPSMT"/>
          <w:color w:val="000000"/>
          <w:sz w:val="24"/>
          <w:szCs w:val="24"/>
        </w:rPr>
        <w:instrText>ADDIN CSL_CITATION {"citationItems":[{"id":"ITEM-1","itemData":{"DOI":"10.14221/ajte.2012v37n11.5","ISSN":"1835517X","abstract":"In response to the diverse number of child sexual abuse (CSA) prevention programs currently implemented in school contexts, this paper examines key considerations for selecting such initiatives and the multiplicity of understandings required to inform facilitation of contextually relevant prevention curriculum. First, the paper examines concerns about the lack of explicit professional development for educators concerning child protection, and the need to develop understandings about prevention program best practices within pre-service and in-service training. Second, drawing on a systematic review of literature, the paper identifies five key considerations to inform teachers' selection and facilitation of CSA prevention curriculum in school contexts. Third, the paper advances calls by Wurtele (2009) and presents CSA prevention 'best practices' overview and 'model programs' list for professionals such as teachers.","author":[{"dropping-particle":"","family":"Scholes","given":"Laura","non-dropping-particle":"","parse-names":false,"suffix":""},{"dropping-particle":"","family":"Jones","given":"Christian","non-dropping-particle":"","parse-names":false,"suffix":""},{"dropping-particle":"","family":"Stieler-Hunt","given":"Colleen","non-dropping-particle":"","parse-names":false,"suffix":""},{"dropping-particle":"","family":"Rolfe","given":"Ben","non-dropping-particle":"","parse-names":false,"suffix":""},{"dropping-particle":"","family":"Pozzebon","given":"Kay","non-dropping-particle":"","parse-names":false,"suffix":""}],"container-title":"Australian Journal of Teacher Education","id":"ITEM-1","issue":"11","issued":{"date-parts":[["2012"]]},"page":"104-131","title":"The teachers' role in child sexual abuse prevention programs: Implications for teacher education","type":"article-journal","volume":"37"},"uris":["http://www.mendeley.com/documents/?uuid=42dadbc2-a439-48ba-a74e-cadc8eed6c84"]}],"mendeley":{"formattedCitation":"(Scholes et al., 2012)","plainTextFormattedCitation":"(Scholes et al., 2012)"},"properties":{"noteIndex":0},"schema":"https://github.com/citation-style-language/schema/raw/master/csl-citation.json"}</w:instrText>
      </w:r>
      <w:r w:rsidR="000F159C">
        <w:rPr>
          <w:rFonts w:ascii="TimesNewRomanPSMT" w:hAnsi="TimesNewRomanPSMT"/>
          <w:color w:val="000000"/>
          <w:sz w:val="24"/>
          <w:szCs w:val="24"/>
        </w:rPr>
        <w:fldChar w:fldCharType="separate"/>
      </w:r>
      <w:r w:rsidR="000F159C" w:rsidRPr="000F159C">
        <w:rPr>
          <w:rFonts w:ascii="TimesNewRomanPSMT" w:hAnsi="TimesNewRomanPSMT"/>
          <w:noProof/>
          <w:color w:val="000000"/>
          <w:sz w:val="24"/>
          <w:szCs w:val="24"/>
        </w:rPr>
        <w:t>(Scholes et al., 2012)</w:t>
      </w:r>
      <w:r w:rsidR="000F159C">
        <w:rPr>
          <w:rFonts w:ascii="TimesNewRomanPSMT" w:hAnsi="TimesNewRomanPSMT"/>
          <w:color w:val="000000"/>
          <w:sz w:val="24"/>
          <w:szCs w:val="24"/>
        </w:rPr>
        <w:fldChar w:fldCharType="end"/>
      </w:r>
      <w:r w:rsidR="00416144" w:rsidRPr="00416144">
        <w:rPr>
          <w:rFonts w:ascii="TimesNewRomanPSMT" w:hAnsi="TimesNewRomanPSMT"/>
          <w:color w:val="000000"/>
          <w:sz w:val="24"/>
          <w:szCs w:val="24"/>
        </w:rPr>
        <w:t>.</w:t>
      </w:r>
      <w:r w:rsidR="00416144" w:rsidRPr="00416144">
        <w:t xml:space="preserve"> </w:t>
      </w:r>
      <w:r w:rsidR="00C1605C" w:rsidRPr="005955A0">
        <w:rPr>
          <w:rFonts w:asciiTheme="majorBidi" w:hAnsiTheme="majorBidi" w:cstheme="majorBidi"/>
          <w:sz w:val="24"/>
          <w:szCs w:val="24"/>
        </w:rPr>
        <w:t>Teacher’s</w:t>
      </w:r>
      <w:r w:rsidR="00C1605C" w:rsidRPr="006C3886">
        <w:rPr>
          <w:rFonts w:asciiTheme="majorBidi" w:hAnsiTheme="majorBidi" w:cstheme="majorBidi"/>
          <w:sz w:val="24"/>
          <w:szCs w:val="24"/>
        </w:rPr>
        <w:t xml:space="preserve"> own reports of better </w:t>
      </w:r>
      <w:r w:rsidR="00C1605C">
        <w:rPr>
          <w:rFonts w:asciiTheme="majorBidi" w:hAnsiTheme="majorBidi" w:cstheme="majorBidi"/>
          <w:sz w:val="24"/>
          <w:szCs w:val="24"/>
        </w:rPr>
        <w:t>CSAA</w:t>
      </w:r>
      <w:r w:rsidR="00C1605C" w:rsidRPr="006C3886">
        <w:rPr>
          <w:rFonts w:asciiTheme="majorBidi" w:hAnsiTheme="majorBidi" w:cstheme="majorBidi"/>
          <w:sz w:val="24"/>
          <w:szCs w:val="24"/>
        </w:rPr>
        <w:t>-related support were linked with more perceived active</w:t>
      </w:r>
      <w:r w:rsidR="00C1605C">
        <w:rPr>
          <w:rFonts w:asciiTheme="majorBidi" w:hAnsiTheme="majorBidi" w:cstheme="majorBidi"/>
          <w:sz w:val="24"/>
          <w:szCs w:val="24"/>
        </w:rPr>
        <w:t>-</w:t>
      </w:r>
      <w:r w:rsidR="00C1605C" w:rsidRPr="006C3886">
        <w:rPr>
          <w:rFonts w:asciiTheme="majorBidi" w:hAnsiTheme="majorBidi" w:cstheme="majorBidi"/>
          <w:sz w:val="24"/>
          <w:szCs w:val="24"/>
        </w:rPr>
        <w:t>negative mediation</w:t>
      </w:r>
      <w:r w:rsidR="00C1605C">
        <w:rPr>
          <w:rFonts w:asciiTheme="majorBidi" w:hAnsiTheme="majorBidi" w:cstheme="majorBidi"/>
          <w:sz w:val="24"/>
          <w:szCs w:val="24"/>
        </w:rPr>
        <w:t>. In other words, when teachers describe the risks of CSAA they perceive themselves as being more supportive. Perhaps the taboo around sexuality, and the</w:t>
      </w:r>
      <w:r w:rsidR="00CF1EF3">
        <w:rPr>
          <w:rFonts w:asciiTheme="majorBidi" w:hAnsiTheme="majorBidi" w:cstheme="majorBidi"/>
          <w:sz w:val="24"/>
          <w:szCs w:val="24"/>
        </w:rPr>
        <w:t xml:space="preserve"> embarrassment teachers have around these issues, leads them to discuss CSAA </w:t>
      </w:r>
      <w:r w:rsidR="00C1605C" w:rsidRPr="009850C8">
        <w:rPr>
          <w:rFonts w:asciiTheme="majorBidi" w:hAnsiTheme="majorBidi" w:cstheme="majorBidi"/>
          <w:sz w:val="24"/>
          <w:szCs w:val="24"/>
        </w:rPr>
        <w:t>by embedding it in laws and guidelines</w:t>
      </w:r>
      <w:r w:rsidR="00CF1EF3">
        <w:rPr>
          <w:rFonts w:asciiTheme="majorBidi" w:hAnsiTheme="majorBidi" w:cstheme="majorBidi"/>
          <w:sz w:val="24"/>
          <w:szCs w:val="24"/>
        </w:rPr>
        <w:t>.</w:t>
      </w:r>
    </w:p>
    <w:p w14:paraId="28B04826" w14:textId="541E2319" w:rsidR="000904BE" w:rsidRDefault="006B3E8E" w:rsidP="00680917">
      <w:pPr>
        <w:contextualSpacing/>
        <w:rPr>
          <w:rFonts w:asciiTheme="majorBidi" w:hAnsiTheme="majorBidi" w:cstheme="majorBidi"/>
          <w:sz w:val="24"/>
          <w:szCs w:val="24"/>
        </w:rPr>
      </w:pPr>
      <w:r>
        <w:rPr>
          <w:rFonts w:asciiTheme="majorBidi" w:hAnsiTheme="majorBidi" w:cstheme="majorBidi"/>
          <w:sz w:val="24"/>
          <w:szCs w:val="24"/>
        </w:rPr>
        <w:t>Finally, we found that when the teacher is perceived as accepting</w:t>
      </w:r>
      <w:r w:rsidR="00B8747E">
        <w:rPr>
          <w:rFonts w:asciiTheme="majorBidi" w:hAnsiTheme="majorBidi" w:cstheme="majorBidi"/>
          <w:sz w:val="24"/>
          <w:szCs w:val="24"/>
        </w:rPr>
        <w:t xml:space="preserve"> and available to the pupil</w:t>
      </w:r>
      <w:r>
        <w:rPr>
          <w:rFonts w:asciiTheme="majorBidi" w:hAnsiTheme="majorBidi" w:cstheme="majorBidi"/>
          <w:sz w:val="24"/>
          <w:szCs w:val="24"/>
        </w:rPr>
        <w:t xml:space="preserve">, the mediation </w:t>
      </w:r>
      <w:r w:rsidR="00B8747E">
        <w:rPr>
          <w:rFonts w:asciiTheme="majorBidi" w:hAnsiTheme="majorBidi" w:cstheme="majorBidi"/>
          <w:sz w:val="24"/>
          <w:szCs w:val="24"/>
        </w:rPr>
        <w:t xml:space="preserve">of CSAA </w:t>
      </w:r>
      <w:r>
        <w:rPr>
          <w:rFonts w:asciiTheme="majorBidi" w:hAnsiTheme="majorBidi" w:cstheme="majorBidi"/>
          <w:sz w:val="24"/>
          <w:szCs w:val="24"/>
        </w:rPr>
        <w:t>is perceived</w:t>
      </w:r>
      <w:r w:rsidR="00B8747E">
        <w:rPr>
          <w:rFonts w:asciiTheme="majorBidi" w:hAnsiTheme="majorBidi" w:cstheme="majorBidi"/>
          <w:sz w:val="24"/>
          <w:szCs w:val="24"/>
        </w:rPr>
        <w:t xml:space="preserve"> as active (positive or negative) and not restrictive. While </w:t>
      </w:r>
      <w:r w:rsidR="000904BE">
        <w:rPr>
          <w:rFonts w:asciiTheme="majorBidi" w:hAnsiTheme="majorBidi" w:cstheme="majorBidi"/>
          <w:sz w:val="24"/>
          <w:szCs w:val="24"/>
        </w:rPr>
        <w:t>this association can be bidirectional, a clear picture rises from this association in which active mediation is also associated with higher acceptance and availability of the teacher.</w:t>
      </w:r>
      <w:r w:rsidR="00B36193">
        <w:rPr>
          <w:rFonts w:asciiTheme="majorBidi" w:hAnsiTheme="majorBidi" w:cstheme="majorBidi"/>
          <w:sz w:val="24"/>
          <w:szCs w:val="24"/>
        </w:rPr>
        <w:t xml:space="preserve"> Restrictive mediation in which the teacher only focuses on rules and laws can seem </w:t>
      </w:r>
      <w:r w:rsidR="00C223FD">
        <w:rPr>
          <w:rFonts w:asciiTheme="majorBidi" w:hAnsiTheme="majorBidi" w:cstheme="majorBidi"/>
          <w:sz w:val="24"/>
          <w:szCs w:val="24"/>
        </w:rPr>
        <w:t xml:space="preserve">formal, </w:t>
      </w:r>
      <w:r w:rsidR="00B36193">
        <w:rPr>
          <w:rFonts w:asciiTheme="majorBidi" w:hAnsiTheme="majorBidi" w:cstheme="majorBidi"/>
          <w:sz w:val="24"/>
          <w:szCs w:val="24"/>
        </w:rPr>
        <w:t>impersona</w:t>
      </w:r>
      <w:r w:rsidR="00680917">
        <w:rPr>
          <w:rFonts w:asciiTheme="majorBidi" w:hAnsiTheme="majorBidi" w:cstheme="majorBidi"/>
          <w:sz w:val="24"/>
          <w:szCs w:val="24"/>
        </w:rPr>
        <w:t xml:space="preserve">l, and emotionless. Thus, it makes sense that when the teacher is seen as a “safe-place,” and emotionally available to the student, the mediation perceived will also seem active. </w:t>
      </w:r>
    </w:p>
    <w:p w14:paraId="221F1DF5" w14:textId="4CB5F5E5" w:rsidR="00CF1EF3" w:rsidRDefault="002B0BE5" w:rsidP="002B0BE5">
      <w:pPr>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Overall, the findings from the current study</w:t>
      </w:r>
      <w:r w:rsidR="00112CBA">
        <w:rPr>
          <w:rFonts w:asciiTheme="majorBidi" w:eastAsia="Times New Roman" w:hAnsiTheme="majorBidi" w:cstheme="majorBidi"/>
          <w:sz w:val="24"/>
          <w:szCs w:val="24"/>
        </w:rPr>
        <w:t xml:space="preserve"> give much courage. While we assumed only a specific type of discussion between teachers and pupils in relation to CSAA would be beneficial, our findings show that any type of discussion is beneficial to pupils and predicts both a feeling of support and acceptance among the pupil. </w:t>
      </w:r>
      <w:r w:rsidR="006F7162">
        <w:rPr>
          <w:rFonts w:asciiTheme="majorBidi" w:eastAsia="Times New Roman" w:hAnsiTheme="majorBidi" w:cstheme="majorBidi"/>
          <w:sz w:val="24"/>
          <w:szCs w:val="24"/>
        </w:rPr>
        <w:t xml:space="preserve">Perhaps </w:t>
      </w:r>
      <w:r w:rsidR="006B3069">
        <w:rPr>
          <w:rFonts w:asciiTheme="majorBidi" w:eastAsia="Times New Roman" w:hAnsiTheme="majorBidi" w:cstheme="majorBidi"/>
          <w:sz w:val="24"/>
          <w:szCs w:val="24"/>
        </w:rPr>
        <w:t>pupils</w:t>
      </w:r>
      <w:r w:rsidR="00112CBA">
        <w:rPr>
          <w:rFonts w:asciiTheme="majorBidi" w:eastAsia="Times New Roman" w:hAnsiTheme="majorBidi" w:cstheme="majorBidi"/>
          <w:sz w:val="24"/>
          <w:szCs w:val="24"/>
        </w:rPr>
        <w:t xml:space="preserve"> </w:t>
      </w:r>
      <w:r w:rsidR="006F7162">
        <w:rPr>
          <w:rFonts w:asciiTheme="majorBidi" w:eastAsia="Times New Roman" w:hAnsiTheme="majorBidi" w:cstheme="majorBidi"/>
          <w:sz w:val="24"/>
          <w:szCs w:val="24"/>
        </w:rPr>
        <w:t>are</w:t>
      </w:r>
      <w:r w:rsidR="00112CBA">
        <w:rPr>
          <w:rFonts w:asciiTheme="majorBidi" w:eastAsia="Times New Roman" w:hAnsiTheme="majorBidi" w:cstheme="majorBidi"/>
          <w:sz w:val="24"/>
          <w:szCs w:val="24"/>
        </w:rPr>
        <w:t xml:space="preserve"> eager to discuss CSAA with their teachers</w:t>
      </w:r>
      <w:r w:rsidR="006F7162">
        <w:rPr>
          <w:rFonts w:asciiTheme="majorBidi" w:eastAsia="Times New Roman" w:hAnsiTheme="majorBidi" w:cstheme="majorBidi"/>
          <w:sz w:val="24"/>
          <w:szCs w:val="24"/>
        </w:rPr>
        <w:t xml:space="preserve">, and the discussion itself, no matter the mediation and the focus, gives the pupil a sense of security, and a feeling of being seen. </w:t>
      </w:r>
    </w:p>
    <w:p w14:paraId="7BA730D3" w14:textId="120F12B8" w:rsidR="003725FF" w:rsidRDefault="003725FF" w:rsidP="002B0BE5">
      <w:pPr>
        <w:contextualSpacing/>
        <w:rPr>
          <w:rFonts w:asciiTheme="majorBidi" w:hAnsiTheme="majorBidi" w:cstheme="majorBidi"/>
          <w:sz w:val="24"/>
          <w:szCs w:val="24"/>
          <w:rtl/>
        </w:rPr>
      </w:pPr>
      <w:r w:rsidRPr="006C3886">
        <w:rPr>
          <w:rFonts w:asciiTheme="majorBidi" w:hAnsiTheme="majorBidi" w:cstheme="majorBidi"/>
          <w:sz w:val="24"/>
          <w:szCs w:val="24"/>
        </w:rPr>
        <w:t>Finally, boys perceived the restrictive-type of mediation to be higher than girls.</w:t>
      </w:r>
      <w:r>
        <w:rPr>
          <w:rFonts w:asciiTheme="majorBidi" w:hAnsiTheme="majorBidi" w:cstheme="majorBidi"/>
          <w:sz w:val="24"/>
          <w:szCs w:val="24"/>
        </w:rPr>
        <w:t xml:space="preserve"> This is perhaps because of gender constructs in which boys are perceived as “perpetrators” more often as they are seen as “victims</w:t>
      </w:r>
      <w:r w:rsidR="002043E0">
        <w:rPr>
          <w:rFonts w:asciiTheme="majorBidi" w:hAnsiTheme="majorBidi" w:cstheme="majorBidi"/>
          <w:sz w:val="24"/>
          <w:szCs w:val="24"/>
        </w:rPr>
        <w:t>.</w:t>
      </w:r>
      <w:r>
        <w:rPr>
          <w:rFonts w:asciiTheme="majorBidi" w:hAnsiTheme="majorBidi" w:cstheme="majorBidi"/>
          <w:sz w:val="24"/>
          <w:szCs w:val="24"/>
        </w:rPr>
        <w:t xml:space="preserve">” </w:t>
      </w:r>
      <w:r w:rsidR="00952DEA" w:rsidRPr="00952DEA">
        <w:rPr>
          <w:rFonts w:asciiTheme="majorBidi" w:hAnsiTheme="majorBidi" w:cstheme="majorBidi" w:hint="cs"/>
          <w:sz w:val="24"/>
          <w:szCs w:val="24"/>
          <w:highlight w:val="cyan"/>
        </w:rPr>
        <w:t>IDEA FOR REFERENCEE</w:t>
      </w:r>
      <w:r w:rsidR="00952DEA" w:rsidRPr="00952DEA">
        <w:rPr>
          <w:rFonts w:asciiTheme="majorBidi" w:hAnsiTheme="majorBidi" w:cstheme="majorBidi" w:hint="cs"/>
          <w:sz w:val="24"/>
          <w:szCs w:val="24"/>
          <w:highlight w:val="cyan"/>
          <w:rtl/>
        </w:rPr>
        <w:t>?</w:t>
      </w:r>
      <w:r w:rsidR="00952DEA">
        <w:rPr>
          <w:rFonts w:asciiTheme="majorBidi" w:hAnsiTheme="majorBidi" w:cstheme="majorBidi" w:hint="cs"/>
          <w:sz w:val="24"/>
          <w:szCs w:val="24"/>
          <w:rtl/>
        </w:rPr>
        <w:t xml:space="preserve"> </w:t>
      </w:r>
      <w:proofErr w:type="gramStart"/>
      <w:r>
        <w:rPr>
          <w:rFonts w:asciiTheme="majorBidi" w:hAnsiTheme="majorBidi" w:cstheme="majorBidi"/>
          <w:sz w:val="24"/>
          <w:szCs w:val="24"/>
        </w:rPr>
        <w:t>Thus</w:t>
      </w:r>
      <w:proofErr w:type="gramEnd"/>
      <w:r>
        <w:rPr>
          <w:rFonts w:asciiTheme="majorBidi" w:hAnsiTheme="majorBidi" w:cstheme="majorBidi"/>
          <w:sz w:val="24"/>
          <w:szCs w:val="24"/>
        </w:rPr>
        <w:t xml:space="preserve">, it makes more sense that either teachers approach them in a more restrictive </w:t>
      </w:r>
      <w:r w:rsidR="00385E1E">
        <w:rPr>
          <w:rFonts w:asciiTheme="majorBidi" w:hAnsiTheme="majorBidi" w:cstheme="majorBidi"/>
          <w:sz w:val="24"/>
          <w:szCs w:val="24"/>
        </w:rPr>
        <w:t xml:space="preserve">mediation in relation to CSAA, or they are perceiving this type of message from teachers. This finding corresponds with other studies examining </w:t>
      </w:r>
      <w:r w:rsidR="00385E1E" w:rsidRPr="009850C8">
        <w:rPr>
          <w:rFonts w:ascii="Times New Roman" w:hAnsi="Times New Roman" w:cs="Times New Roman"/>
          <w:color w:val="222222"/>
          <w:sz w:val="24"/>
          <w:szCs w:val="24"/>
          <w:shd w:val="clear" w:color="auto" w:fill="FFFFFF"/>
        </w:rPr>
        <w:t xml:space="preserve">parents’ communication with their adolescent children about </w:t>
      </w:r>
      <w:r w:rsidR="00385E1E">
        <w:rPr>
          <w:rFonts w:ascii="Times New Roman" w:hAnsi="Times New Roman" w:cs="Times New Roman"/>
          <w:color w:val="222222"/>
          <w:sz w:val="24"/>
          <w:szCs w:val="24"/>
          <w:shd w:val="clear" w:color="auto" w:fill="FFFFFF"/>
        </w:rPr>
        <w:t xml:space="preserve">sex, </w:t>
      </w:r>
      <w:r w:rsidR="00C27AA5">
        <w:rPr>
          <w:rFonts w:ascii="Times New Roman" w:hAnsi="Times New Roman" w:cs="Times New Roman"/>
          <w:color w:val="222222"/>
          <w:sz w:val="24"/>
          <w:szCs w:val="24"/>
          <w:shd w:val="clear" w:color="auto" w:fill="FFFFFF"/>
        </w:rPr>
        <w:t>which found that the</w:t>
      </w:r>
      <w:r w:rsidR="00385E1E" w:rsidRPr="009850C8">
        <w:rPr>
          <w:rFonts w:asciiTheme="majorBidi" w:hAnsiTheme="majorBidi" w:cstheme="majorBidi"/>
          <w:sz w:val="24"/>
          <w:szCs w:val="24"/>
        </w:rPr>
        <w:t xml:space="preserve"> largest discrepancy between discussing sexual risks and positive sexual topics was found in mother-daughter communication and the least discrepancy for father-son communication</w:t>
      </w:r>
      <w:r w:rsidR="00385E1E">
        <w:rPr>
          <w:rFonts w:asciiTheme="majorBidi" w:hAnsiTheme="majorBidi" w:cstheme="majorBidi"/>
          <w:sz w:val="24"/>
          <w:szCs w:val="24"/>
        </w:rPr>
        <w:t>.</w:t>
      </w:r>
    </w:p>
    <w:p w14:paraId="2CB0D1D7" w14:textId="65B31515" w:rsidR="00CF1EF3" w:rsidRDefault="00CF1EF3" w:rsidP="00CF1EF3">
      <w:pPr>
        <w:ind w:firstLine="0"/>
        <w:contextualSpacing/>
        <w:rPr>
          <w:rFonts w:asciiTheme="majorBidi" w:hAnsiTheme="majorBidi" w:cstheme="majorBidi"/>
          <w:b/>
          <w:bCs/>
          <w:sz w:val="24"/>
          <w:szCs w:val="24"/>
          <w:rtl/>
        </w:rPr>
      </w:pPr>
      <w:r w:rsidRPr="007566AE">
        <w:rPr>
          <w:rFonts w:asciiTheme="majorBidi" w:hAnsiTheme="majorBidi" w:cstheme="majorBidi"/>
          <w:b/>
          <w:bCs/>
          <w:sz w:val="24"/>
          <w:szCs w:val="24"/>
        </w:rPr>
        <w:t>Limitations and future studies</w:t>
      </w:r>
    </w:p>
    <w:p w14:paraId="223CBD3E" w14:textId="33FEA873" w:rsidR="00315D0E" w:rsidRPr="00625C7D" w:rsidRDefault="006F7162" w:rsidP="00625C7D">
      <w:pPr>
        <w:contextualSpacing/>
        <w:rPr>
          <w:rFonts w:asciiTheme="majorBidi" w:hAnsiTheme="majorBidi" w:cstheme="majorBidi"/>
          <w:sz w:val="24"/>
          <w:szCs w:val="24"/>
        </w:rPr>
      </w:pPr>
      <w:r w:rsidRPr="0023381E">
        <w:rPr>
          <w:rFonts w:asciiTheme="majorBidi" w:hAnsiTheme="majorBidi" w:cstheme="majorBidi"/>
          <w:sz w:val="24"/>
          <w:szCs w:val="24"/>
        </w:rPr>
        <w:t xml:space="preserve">The results of the current study should be considered in light of its limitations. </w:t>
      </w:r>
      <w:r>
        <w:rPr>
          <w:rFonts w:asciiTheme="majorBidi" w:hAnsiTheme="majorBidi" w:cstheme="majorBidi"/>
          <w:sz w:val="24"/>
          <w:szCs w:val="24"/>
        </w:rPr>
        <w:t>T</w:t>
      </w:r>
      <w:r w:rsidRPr="0023381E">
        <w:rPr>
          <w:rFonts w:asciiTheme="majorBidi" w:hAnsiTheme="majorBidi" w:cstheme="majorBidi"/>
          <w:sz w:val="24"/>
          <w:szCs w:val="24"/>
        </w:rPr>
        <w:t>he study</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was based on self-report measures, which may have been</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 xml:space="preserve">subject to response bias. This is especially relevant </w:t>
      </w:r>
      <w:r w:rsidRPr="0023381E">
        <w:rPr>
          <w:rFonts w:asciiTheme="majorBidi" w:hAnsiTheme="majorBidi" w:cstheme="majorBidi"/>
          <w:color w:val="242021"/>
          <w:sz w:val="24"/>
          <w:szCs w:val="24"/>
        </w:rPr>
        <w:t xml:space="preserve">for items that address intimate subjects such as </w:t>
      </w:r>
      <w:r>
        <w:rPr>
          <w:rFonts w:asciiTheme="majorBidi" w:hAnsiTheme="majorBidi" w:cstheme="majorBidi"/>
          <w:color w:val="242021"/>
          <w:sz w:val="24"/>
          <w:szCs w:val="24"/>
        </w:rPr>
        <w:t>sexual-related</w:t>
      </w:r>
      <w:r w:rsidR="00625C7D">
        <w:rPr>
          <w:rFonts w:asciiTheme="majorBidi" w:hAnsiTheme="majorBidi" w:cstheme="majorBidi"/>
          <w:color w:val="242021"/>
          <w:sz w:val="24"/>
          <w:szCs w:val="24"/>
        </w:rPr>
        <w:t xml:space="preserve"> </w:t>
      </w:r>
      <w:r>
        <w:rPr>
          <w:rFonts w:asciiTheme="majorBidi" w:hAnsiTheme="majorBidi" w:cstheme="majorBidi"/>
          <w:color w:val="242021"/>
          <w:sz w:val="24"/>
          <w:szCs w:val="24"/>
        </w:rPr>
        <w:t>discussions and CSAA</w:t>
      </w:r>
      <w:r w:rsidRPr="0023381E">
        <w:rPr>
          <w:rFonts w:asciiTheme="majorBidi" w:hAnsiTheme="majorBidi" w:cstheme="majorBidi"/>
          <w:color w:val="242021"/>
          <w:sz w:val="24"/>
          <w:szCs w:val="24"/>
        </w:rPr>
        <w:t xml:space="preserve">. </w:t>
      </w:r>
      <w:r>
        <w:rPr>
          <w:rFonts w:asciiTheme="majorBidi" w:hAnsiTheme="majorBidi" w:cstheme="majorBidi"/>
          <w:sz w:val="24"/>
          <w:szCs w:val="24"/>
        </w:rPr>
        <w:t>T</w:t>
      </w:r>
      <w:r w:rsidRPr="0023381E">
        <w:rPr>
          <w:rFonts w:asciiTheme="majorBidi" w:hAnsiTheme="majorBidi" w:cstheme="majorBidi"/>
          <w:color w:val="242021"/>
          <w:sz w:val="24"/>
          <w:szCs w:val="24"/>
        </w:rPr>
        <w:t>he design was cross-sectional. Hence, causal relations between the study variables could not be inferred</w:t>
      </w:r>
      <w:r>
        <w:rPr>
          <w:rFonts w:asciiTheme="majorBidi" w:hAnsiTheme="majorBidi" w:cstheme="majorBidi"/>
          <w:color w:val="242021"/>
          <w:sz w:val="24"/>
          <w:szCs w:val="24"/>
        </w:rPr>
        <w:t xml:space="preserve">. </w:t>
      </w:r>
      <w:r w:rsidRPr="00B56CDE">
        <w:rPr>
          <w:rFonts w:asciiTheme="majorBidi" w:hAnsiTheme="majorBidi" w:cstheme="majorBidi"/>
          <w:sz w:val="24"/>
          <w:szCs w:val="24"/>
        </w:rPr>
        <w:t>Longitudinal studies are necessary to determine the</w:t>
      </w:r>
      <w:r>
        <w:rPr>
          <w:rFonts w:asciiTheme="majorBidi" w:hAnsiTheme="majorBidi" w:cstheme="majorBidi"/>
          <w:sz w:val="24"/>
          <w:szCs w:val="24"/>
        </w:rPr>
        <w:t xml:space="preserve"> </w:t>
      </w:r>
      <w:r w:rsidRPr="00B56CDE">
        <w:rPr>
          <w:rFonts w:asciiTheme="majorBidi" w:hAnsiTheme="majorBidi" w:cstheme="majorBidi"/>
          <w:sz w:val="24"/>
          <w:szCs w:val="24"/>
        </w:rPr>
        <w:t xml:space="preserve">directionality of the associations between </w:t>
      </w:r>
      <w:r>
        <w:rPr>
          <w:rFonts w:asciiTheme="majorBidi" w:eastAsia="Times New Roman" w:hAnsiTheme="majorBidi" w:cstheme="majorBidi"/>
          <w:sz w:val="24"/>
          <w:szCs w:val="24"/>
        </w:rPr>
        <w:t xml:space="preserve">teacher mediation of CSAA, </w:t>
      </w:r>
      <w:r w:rsidRPr="00406202">
        <w:rPr>
          <w:rFonts w:asciiTheme="majorBidi" w:eastAsia="Times New Roman" w:hAnsiTheme="majorBidi" w:cstheme="majorBidi"/>
          <w:sz w:val="24"/>
          <w:szCs w:val="24"/>
        </w:rPr>
        <w:t>teacher’s perceived susceptibility of CSAA,</w:t>
      </w:r>
      <w:r w:rsidRPr="00B165CA">
        <w:rPr>
          <w:rFonts w:asciiTheme="majorBidi" w:eastAsia="Times New Roman" w:hAnsiTheme="majorBidi" w:cstheme="majorBidi"/>
          <w:sz w:val="24"/>
          <w:szCs w:val="24"/>
        </w:rPr>
        <w:t xml:space="preserve"> quality of teacher</w:t>
      </w:r>
      <w:r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Pr="006E2D03">
        <w:rPr>
          <w:rFonts w:asciiTheme="majorBidi" w:eastAsia="Times New Roman" w:hAnsiTheme="majorBidi" w:cstheme="majorBidi"/>
          <w:sz w:val="24"/>
          <w:szCs w:val="24"/>
        </w:rPr>
        <w:t xml:space="preserve">communication in general and </w:t>
      </w:r>
      <w:r w:rsidRPr="00406202">
        <w:rPr>
          <w:rFonts w:asciiTheme="majorBidi" w:eastAsia="Times New Roman" w:hAnsiTheme="majorBidi" w:cstheme="majorBidi"/>
          <w:sz w:val="24"/>
          <w:szCs w:val="24"/>
        </w:rPr>
        <w:t xml:space="preserve">specifically about CSAA, teacher’s support </w:t>
      </w:r>
      <w:r w:rsidRPr="006E2D03">
        <w:rPr>
          <w:rFonts w:asciiTheme="majorBidi" w:eastAsia="Times New Roman" w:hAnsiTheme="majorBidi" w:cstheme="majorBidi"/>
          <w:sz w:val="24"/>
          <w:szCs w:val="24"/>
        </w:rPr>
        <w:t xml:space="preserve">in general and </w:t>
      </w:r>
      <w:r w:rsidRPr="00406202">
        <w:rPr>
          <w:rFonts w:asciiTheme="majorBidi" w:eastAsia="Times New Roman" w:hAnsiTheme="majorBidi" w:cstheme="majorBidi"/>
          <w:sz w:val="24"/>
          <w:szCs w:val="24"/>
        </w:rPr>
        <w:t>specifically about CSAA</w:t>
      </w:r>
      <w:r>
        <w:rPr>
          <w:rFonts w:asciiTheme="majorBidi" w:eastAsia="Times New Roman" w:hAnsiTheme="majorBidi" w:cstheme="majorBidi"/>
          <w:sz w:val="24"/>
          <w:szCs w:val="24"/>
        </w:rPr>
        <w:t>,</w:t>
      </w:r>
      <w:r w:rsidRPr="00EA2674">
        <w:rPr>
          <w:rFonts w:asciiTheme="majorBidi" w:eastAsia="Times New Roman" w:hAnsiTheme="majorBidi" w:cstheme="majorBidi"/>
          <w:sz w:val="24"/>
          <w:szCs w:val="24"/>
        </w:rPr>
        <w:t xml:space="preserve"> and </w:t>
      </w:r>
      <w:r w:rsidRPr="00FA3E28">
        <w:rPr>
          <w:rFonts w:asciiTheme="majorBidi" w:hAnsiTheme="majorBidi" w:cstheme="majorBidi"/>
          <w:sz w:val="24"/>
          <w:szCs w:val="24"/>
        </w:rPr>
        <w:t xml:space="preserve">acceptance or rejection </w:t>
      </w:r>
      <w:r>
        <w:rPr>
          <w:rFonts w:asciiTheme="majorBidi" w:hAnsiTheme="majorBidi" w:cstheme="majorBidi"/>
          <w:sz w:val="24"/>
          <w:szCs w:val="24"/>
        </w:rPr>
        <w:t xml:space="preserve">(attachment) </w:t>
      </w:r>
      <w:r w:rsidRPr="00FA3E28">
        <w:rPr>
          <w:rFonts w:asciiTheme="majorBidi" w:hAnsiTheme="majorBidi" w:cstheme="majorBidi"/>
          <w:sz w:val="24"/>
          <w:szCs w:val="24"/>
        </w:rPr>
        <w:t>by teachers</w:t>
      </w:r>
      <w:r>
        <w:rPr>
          <w:rFonts w:asciiTheme="majorBidi" w:eastAsia="Times New Roman" w:hAnsiTheme="majorBidi" w:cstheme="majorBidi"/>
          <w:sz w:val="24"/>
          <w:szCs w:val="24"/>
        </w:rPr>
        <w:t xml:space="preserve"> </w:t>
      </w:r>
      <w:r w:rsidRPr="00B56CDE">
        <w:rPr>
          <w:rFonts w:asciiTheme="majorBidi" w:hAnsiTheme="majorBidi" w:cstheme="majorBidi"/>
          <w:sz w:val="24"/>
          <w:szCs w:val="24"/>
        </w:rPr>
        <w:t>during adolescence.</w:t>
      </w:r>
      <w:r w:rsidRPr="0023381E">
        <w:rPr>
          <w:rFonts w:asciiTheme="majorBidi" w:hAnsiTheme="majorBidi" w:cstheme="majorBidi"/>
          <w:color w:val="242021"/>
          <w:sz w:val="24"/>
          <w:szCs w:val="24"/>
        </w:rPr>
        <w:t xml:space="preserve"> Finally</w:t>
      </w:r>
      <w:r w:rsidRPr="00B56CDE">
        <w:rPr>
          <w:rFonts w:asciiTheme="majorBidi" w:hAnsiTheme="majorBidi" w:cstheme="majorBidi"/>
          <w:sz w:val="24"/>
          <w:szCs w:val="24"/>
        </w:rPr>
        <w:t>,</w:t>
      </w:r>
      <w:r>
        <w:rPr>
          <w:rFonts w:asciiTheme="majorBidi" w:hAnsiTheme="majorBidi" w:cstheme="majorBidi"/>
          <w:sz w:val="24"/>
          <w:szCs w:val="24"/>
        </w:rPr>
        <w:t xml:space="preserve"> </w:t>
      </w:r>
      <w:r w:rsidRPr="00B56CDE">
        <w:rPr>
          <w:rFonts w:asciiTheme="majorBidi" w:hAnsiTheme="majorBidi" w:cstheme="majorBidi"/>
          <w:sz w:val="24"/>
          <w:szCs w:val="24"/>
        </w:rPr>
        <w:t xml:space="preserve">the research population was </w:t>
      </w:r>
      <w:r w:rsidRPr="00B56CDE">
        <w:rPr>
          <w:rFonts w:asciiTheme="majorBidi" w:hAnsiTheme="majorBidi" w:cstheme="majorBidi"/>
          <w:sz w:val="24"/>
          <w:szCs w:val="24"/>
        </w:rPr>
        <w:lastRenderedPageBreak/>
        <w:t xml:space="preserve">comprised Jewish Israeli </w:t>
      </w:r>
      <w:r>
        <w:rPr>
          <w:rFonts w:asciiTheme="majorBidi" w:hAnsiTheme="majorBidi" w:cstheme="majorBidi"/>
          <w:sz w:val="24"/>
          <w:szCs w:val="24"/>
        </w:rPr>
        <w:t>schools</w:t>
      </w:r>
      <w:r>
        <w:rPr>
          <w:rFonts w:asciiTheme="majorBidi" w:hAnsiTheme="majorBidi" w:cstheme="majorBidi"/>
          <w:color w:val="242021"/>
          <w:sz w:val="24"/>
          <w:szCs w:val="24"/>
        </w:rPr>
        <w:t>.</w:t>
      </w:r>
      <w:r w:rsidR="00625C7D">
        <w:rPr>
          <w:rFonts w:asciiTheme="majorBidi" w:hAnsiTheme="majorBidi" w:cstheme="majorBidi"/>
          <w:color w:val="242021"/>
          <w:sz w:val="24"/>
          <w:szCs w:val="24"/>
        </w:rPr>
        <w:t xml:space="preserve"> </w:t>
      </w:r>
      <w:r w:rsidR="00625C7D" w:rsidRPr="00B56CDE">
        <w:rPr>
          <w:rFonts w:asciiTheme="majorBidi" w:hAnsiTheme="majorBidi" w:cstheme="majorBidi"/>
          <w:sz w:val="24"/>
          <w:szCs w:val="24"/>
        </w:rPr>
        <w:t xml:space="preserve">Future studies should examine other </w:t>
      </w:r>
      <w:r w:rsidR="00625C7D">
        <w:rPr>
          <w:rFonts w:asciiTheme="majorBidi" w:hAnsiTheme="majorBidi" w:cstheme="majorBidi"/>
          <w:sz w:val="24"/>
          <w:szCs w:val="24"/>
        </w:rPr>
        <w:t>schools</w:t>
      </w:r>
      <w:r w:rsidR="00625C7D" w:rsidRPr="00B56CDE">
        <w:rPr>
          <w:rFonts w:asciiTheme="majorBidi" w:hAnsiTheme="majorBidi" w:cstheme="majorBidi"/>
          <w:sz w:val="24"/>
          <w:szCs w:val="24"/>
        </w:rPr>
        <w:t xml:space="preserve"> and</w:t>
      </w:r>
      <w:r w:rsidR="00625C7D">
        <w:rPr>
          <w:rFonts w:asciiTheme="majorBidi" w:hAnsiTheme="majorBidi" w:cstheme="majorBidi"/>
          <w:sz w:val="24"/>
          <w:szCs w:val="24"/>
        </w:rPr>
        <w:t xml:space="preserve"> </w:t>
      </w:r>
      <w:r w:rsidR="00625C7D" w:rsidRPr="00B56CDE">
        <w:rPr>
          <w:rFonts w:asciiTheme="majorBidi" w:hAnsiTheme="majorBidi" w:cstheme="majorBidi"/>
          <w:sz w:val="24"/>
          <w:szCs w:val="24"/>
        </w:rPr>
        <w:t>diverse ethnic and cultural populations to ascertain the</w:t>
      </w:r>
      <w:r w:rsidR="00625C7D">
        <w:rPr>
          <w:rFonts w:asciiTheme="majorBidi" w:hAnsiTheme="majorBidi" w:cstheme="majorBidi"/>
          <w:sz w:val="24"/>
          <w:szCs w:val="24"/>
        </w:rPr>
        <w:t xml:space="preserve"> </w:t>
      </w:r>
      <w:r w:rsidR="00625C7D" w:rsidRPr="00B56CDE">
        <w:rPr>
          <w:rFonts w:asciiTheme="majorBidi" w:hAnsiTheme="majorBidi" w:cstheme="majorBidi"/>
          <w:sz w:val="24"/>
          <w:szCs w:val="24"/>
        </w:rPr>
        <w:t>replicability and generalizability of the findings.</w:t>
      </w:r>
      <w:r w:rsidR="00625C7D">
        <w:rPr>
          <w:rFonts w:asciiTheme="majorBidi" w:hAnsiTheme="majorBidi" w:cstheme="majorBidi"/>
          <w:sz w:val="24"/>
          <w:szCs w:val="24"/>
        </w:rPr>
        <w:t xml:space="preserve"> </w:t>
      </w:r>
    </w:p>
    <w:p w14:paraId="4135524F" w14:textId="7A02C132" w:rsidR="00B02CE6" w:rsidRPr="00B02CE6" w:rsidRDefault="00CF1EF3" w:rsidP="00CF1EF3">
      <w:pPr>
        <w:ind w:firstLine="0"/>
        <w:contextualSpacing/>
        <w:rPr>
          <w:rFonts w:asciiTheme="majorBidi" w:hAnsiTheme="majorBidi" w:cstheme="majorBidi"/>
          <w:sz w:val="24"/>
          <w:szCs w:val="24"/>
          <w:rtl/>
        </w:rPr>
      </w:pPr>
      <w:r w:rsidRPr="007566AE">
        <w:rPr>
          <w:rFonts w:asciiTheme="majorBidi" w:hAnsiTheme="majorBidi" w:cstheme="majorBidi"/>
          <w:b/>
          <w:bCs/>
          <w:sz w:val="24"/>
          <w:szCs w:val="24"/>
        </w:rPr>
        <w:t>Clinical implications</w:t>
      </w:r>
    </w:p>
    <w:p w14:paraId="0A1169F4" w14:textId="2710D543" w:rsidR="008E5304" w:rsidRPr="00B56CDE" w:rsidRDefault="006315CB" w:rsidP="00CB0C52">
      <w:pPr>
        <w:ind w:firstLine="0"/>
        <w:contextualSpacing/>
        <w:rPr>
          <w:rFonts w:asciiTheme="majorBidi" w:hAnsiTheme="majorBidi" w:cstheme="majorBidi"/>
          <w:sz w:val="24"/>
          <w:szCs w:val="24"/>
        </w:rPr>
      </w:pPr>
      <w:r>
        <w:rPr>
          <w:rFonts w:asciiTheme="majorBidi" w:hAnsiTheme="majorBidi" w:cstheme="majorBidi"/>
          <w:sz w:val="24"/>
          <w:szCs w:val="24"/>
        </w:rPr>
        <w:tab/>
      </w:r>
      <w:r w:rsidR="000D6112" w:rsidRPr="00B56CDE">
        <w:rPr>
          <w:rFonts w:asciiTheme="majorBidi" w:hAnsiTheme="majorBidi" w:cstheme="majorBidi"/>
          <w:sz w:val="24"/>
          <w:szCs w:val="24"/>
        </w:rPr>
        <w:t xml:space="preserve">Teachers have been recognized as the </w:t>
      </w:r>
      <w:r w:rsidR="008E5304">
        <w:rPr>
          <w:rFonts w:asciiTheme="majorBidi" w:hAnsiTheme="majorBidi" w:cstheme="majorBidi"/>
          <w:sz w:val="24"/>
          <w:szCs w:val="24"/>
        </w:rPr>
        <w:t>one of the most impor</w:t>
      </w:r>
      <w:r w:rsidR="007C4FDF">
        <w:rPr>
          <w:rFonts w:asciiTheme="majorBidi" w:hAnsiTheme="majorBidi" w:cstheme="majorBidi"/>
          <w:sz w:val="24"/>
          <w:szCs w:val="24"/>
        </w:rPr>
        <w:t>tant</w:t>
      </w:r>
      <w:r w:rsidR="000D6112" w:rsidRPr="00B56CDE">
        <w:rPr>
          <w:rFonts w:asciiTheme="majorBidi" w:hAnsiTheme="majorBidi" w:cstheme="majorBidi"/>
          <w:sz w:val="24"/>
          <w:szCs w:val="24"/>
        </w:rPr>
        <w:t xml:space="preserve"> adults that interact with </w:t>
      </w:r>
      <w:r w:rsidR="008E5304" w:rsidRPr="00B56CDE">
        <w:rPr>
          <w:rFonts w:asciiTheme="majorBidi" w:hAnsiTheme="majorBidi" w:cstheme="majorBidi"/>
          <w:sz w:val="24"/>
          <w:szCs w:val="24"/>
        </w:rPr>
        <w:t>pupil</w:t>
      </w:r>
      <w:r w:rsidR="000D6112" w:rsidRPr="00B56CDE">
        <w:rPr>
          <w:rFonts w:asciiTheme="majorBidi" w:hAnsiTheme="majorBidi" w:cstheme="majorBidi"/>
          <w:sz w:val="24"/>
          <w:szCs w:val="24"/>
        </w:rPr>
        <w:t xml:space="preserve"> in their daily social environment (Farmer et al. 2011) and therefore may be in a unique position to identify high-risk </w:t>
      </w:r>
      <w:r w:rsidR="008E5304" w:rsidRPr="00B56CDE">
        <w:rPr>
          <w:rFonts w:asciiTheme="majorBidi" w:hAnsiTheme="majorBidi" w:cstheme="majorBidi"/>
          <w:sz w:val="24"/>
          <w:szCs w:val="24"/>
        </w:rPr>
        <w:t>pupil</w:t>
      </w:r>
      <w:r w:rsidR="000D6112" w:rsidRPr="00B56CDE">
        <w:rPr>
          <w:rFonts w:asciiTheme="majorBidi" w:hAnsiTheme="majorBidi" w:cstheme="majorBidi"/>
          <w:sz w:val="24"/>
          <w:szCs w:val="24"/>
        </w:rPr>
        <w:t xml:space="preserve">s involved in </w:t>
      </w:r>
      <w:r w:rsidR="007C4FDF">
        <w:rPr>
          <w:rFonts w:asciiTheme="majorBidi" w:hAnsiTheme="majorBidi" w:cstheme="majorBidi"/>
          <w:sz w:val="24"/>
          <w:szCs w:val="24"/>
        </w:rPr>
        <w:t>CSAA</w:t>
      </w:r>
      <w:r w:rsidR="00655A18">
        <w:rPr>
          <w:rFonts w:asciiTheme="majorBidi" w:hAnsiTheme="majorBidi" w:cstheme="majorBidi"/>
          <w:sz w:val="24"/>
          <w:szCs w:val="24"/>
        </w:rPr>
        <w:t xml:space="preserve"> and </w:t>
      </w:r>
      <w:r w:rsidR="00675594" w:rsidRPr="00675594">
        <w:rPr>
          <w:rFonts w:asciiTheme="majorBidi" w:hAnsiTheme="majorBidi" w:cstheme="majorBidi"/>
          <w:sz w:val="24"/>
          <w:szCs w:val="24"/>
        </w:rPr>
        <w:t>operate tailored mediation</w:t>
      </w:r>
      <w:r w:rsidR="000D6112" w:rsidRPr="00B56CDE">
        <w:rPr>
          <w:rFonts w:asciiTheme="majorBidi" w:hAnsiTheme="majorBidi" w:cstheme="majorBidi"/>
          <w:sz w:val="24"/>
          <w:szCs w:val="24"/>
        </w:rPr>
        <w:t xml:space="preserve">. </w:t>
      </w:r>
    </w:p>
    <w:p w14:paraId="0B2F8ABE" w14:textId="31252129" w:rsidR="00E55811" w:rsidRDefault="00D50233" w:rsidP="00C1605C">
      <w:pPr>
        <w:contextualSpacing/>
        <w:rPr>
          <w:rFonts w:asciiTheme="majorBidi" w:hAnsiTheme="majorBidi" w:cstheme="majorBidi"/>
          <w:sz w:val="24"/>
          <w:szCs w:val="24"/>
        </w:rPr>
      </w:pPr>
      <w:r w:rsidRPr="005955A0">
        <w:rPr>
          <w:rFonts w:asciiTheme="majorBidi" w:hAnsiTheme="majorBidi" w:cstheme="majorBidi"/>
          <w:sz w:val="24"/>
          <w:szCs w:val="24"/>
        </w:rPr>
        <w:t>,</w:t>
      </w:r>
      <w:r w:rsidR="005955A0" w:rsidRPr="00B56CDE">
        <w:rPr>
          <w:rFonts w:asciiTheme="majorBidi" w:hAnsiTheme="majorBidi" w:cstheme="majorBidi"/>
          <w:sz w:val="24"/>
          <w:szCs w:val="24"/>
        </w:rPr>
        <w:t xml:space="preserve"> </w:t>
      </w:r>
    </w:p>
    <w:p w14:paraId="1E77FEB1" w14:textId="644F706F" w:rsidR="00A7694B" w:rsidRDefault="00A7694B" w:rsidP="00CB0C52">
      <w:pPr>
        <w:ind w:firstLine="0"/>
        <w:contextualSpacing/>
        <w:rPr>
          <w:rFonts w:asciiTheme="majorBidi" w:hAnsiTheme="majorBidi" w:cstheme="majorBidi"/>
          <w:sz w:val="24"/>
          <w:szCs w:val="24"/>
        </w:rPr>
      </w:pPr>
    </w:p>
    <w:p w14:paraId="56992C76" w14:textId="78E0055A" w:rsidR="007C5B1B" w:rsidRDefault="007C5B1B" w:rsidP="00CB0C52">
      <w:pPr>
        <w:ind w:firstLine="0"/>
        <w:contextualSpacing/>
        <w:rPr>
          <w:rFonts w:asciiTheme="majorBidi" w:hAnsiTheme="majorBidi" w:cstheme="majorBidi"/>
          <w:sz w:val="24"/>
          <w:szCs w:val="24"/>
        </w:rPr>
      </w:pPr>
    </w:p>
    <w:p w14:paraId="453A3CAA" w14:textId="5865262F" w:rsidR="007C5B1B" w:rsidRDefault="007C5B1B" w:rsidP="00CB0C52">
      <w:pPr>
        <w:ind w:firstLine="0"/>
        <w:contextualSpacing/>
        <w:rPr>
          <w:rFonts w:asciiTheme="majorBidi" w:hAnsiTheme="majorBidi" w:cstheme="majorBidi"/>
          <w:sz w:val="24"/>
          <w:szCs w:val="24"/>
        </w:rPr>
      </w:pPr>
    </w:p>
    <w:p w14:paraId="3B76CFB0" w14:textId="77777777" w:rsidR="007C5B1B" w:rsidRPr="00B56CDE" w:rsidRDefault="007C5B1B" w:rsidP="007566AE">
      <w:pPr>
        <w:ind w:firstLine="0"/>
        <w:contextualSpacing/>
        <w:rPr>
          <w:rFonts w:asciiTheme="majorBidi" w:hAnsiTheme="majorBidi" w:cstheme="majorBidi"/>
          <w:sz w:val="24"/>
          <w:szCs w:val="24"/>
        </w:rPr>
      </w:pPr>
    </w:p>
    <w:p w14:paraId="2401A622" w14:textId="2B2378DA" w:rsidR="006549F0" w:rsidRPr="006C3886" w:rsidRDefault="00970F38" w:rsidP="00CB0C52">
      <w:pPr>
        <w:ind w:firstLine="0"/>
        <w:contextualSpacing/>
        <w:jc w:val="center"/>
        <w:rPr>
          <w:rFonts w:asciiTheme="majorBidi" w:hAnsiTheme="majorBidi" w:cstheme="majorBidi"/>
          <w:b/>
          <w:bCs/>
          <w:sz w:val="24"/>
          <w:szCs w:val="24"/>
        </w:rPr>
      </w:pPr>
      <w:r>
        <w:rPr>
          <w:rFonts w:asciiTheme="majorBidi" w:hAnsiTheme="majorBidi" w:cstheme="majorBidi"/>
          <w:b/>
          <w:bCs/>
          <w:sz w:val="24"/>
          <w:szCs w:val="24"/>
        </w:rPr>
        <w:t>REFERENCES</w:t>
      </w:r>
    </w:p>
    <w:p w14:paraId="235189EA" w14:textId="0F84F799" w:rsidR="000F159C" w:rsidRPr="000F159C" w:rsidRDefault="00937833" w:rsidP="000F159C">
      <w:pPr>
        <w:widowControl w:val="0"/>
        <w:autoSpaceDE w:val="0"/>
        <w:autoSpaceDN w:val="0"/>
        <w:adjustRightInd w:val="0"/>
        <w:ind w:left="480" w:hanging="480"/>
        <w:rPr>
          <w:rFonts w:ascii="Times New Roman" w:hAnsi="Times New Roman" w:cs="Times New Roman"/>
          <w:noProof/>
          <w:sz w:val="24"/>
          <w:szCs w:val="24"/>
        </w:rPr>
      </w:pPr>
      <w:r w:rsidRPr="006C3886">
        <w:rPr>
          <w:rFonts w:asciiTheme="majorBidi" w:hAnsiTheme="majorBidi" w:cstheme="majorBidi"/>
          <w:sz w:val="24"/>
          <w:szCs w:val="24"/>
        </w:rPr>
        <w:fldChar w:fldCharType="begin" w:fldLock="1"/>
      </w:r>
      <w:r w:rsidRPr="006C3886">
        <w:rPr>
          <w:rFonts w:asciiTheme="majorBidi" w:hAnsiTheme="majorBidi" w:cstheme="majorBidi"/>
          <w:sz w:val="24"/>
          <w:szCs w:val="24"/>
        </w:rPr>
        <w:instrText xml:space="preserve">ADDIN Mendeley Bibliography CSL_BIBLIOGRAPHY </w:instrText>
      </w:r>
      <w:r w:rsidRPr="006C3886">
        <w:rPr>
          <w:rFonts w:asciiTheme="majorBidi" w:hAnsiTheme="majorBidi" w:cstheme="majorBidi"/>
          <w:sz w:val="24"/>
          <w:szCs w:val="24"/>
        </w:rPr>
        <w:fldChar w:fldCharType="separate"/>
      </w:r>
      <w:r w:rsidR="000F159C" w:rsidRPr="000F159C">
        <w:rPr>
          <w:rFonts w:ascii="Times New Roman" w:hAnsi="Times New Roman" w:cs="Times New Roman"/>
          <w:noProof/>
          <w:sz w:val="24"/>
          <w:szCs w:val="24"/>
        </w:rPr>
        <w:t xml:space="preserve">Al-yagon, M., &amp; Mikulincer, M. (2006). Adjustment in middle childhood. </w:t>
      </w:r>
      <w:r w:rsidR="000F159C" w:rsidRPr="000F159C">
        <w:rPr>
          <w:rFonts w:ascii="Times New Roman" w:hAnsi="Times New Roman" w:cs="Times New Roman"/>
          <w:i/>
          <w:iCs/>
          <w:noProof/>
          <w:sz w:val="24"/>
          <w:szCs w:val="24"/>
        </w:rPr>
        <w:t>Research in Education</w:t>
      </w:r>
      <w:r w:rsidR="000F159C" w:rsidRPr="000F159C">
        <w:rPr>
          <w:rFonts w:ascii="Times New Roman" w:hAnsi="Times New Roman" w:cs="Times New Roman"/>
          <w:noProof/>
          <w:sz w:val="24"/>
          <w:szCs w:val="24"/>
        </w:rPr>
        <w:t xml:space="preserve">, </w:t>
      </w:r>
      <w:r w:rsidR="000F159C" w:rsidRPr="000F159C">
        <w:rPr>
          <w:rFonts w:ascii="Times New Roman" w:hAnsi="Times New Roman" w:cs="Times New Roman"/>
          <w:i/>
          <w:iCs/>
          <w:noProof/>
          <w:sz w:val="24"/>
          <w:szCs w:val="24"/>
        </w:rPr>
        <w:t>75</w:t>
      </w:r>
      <w:r w:rsidR="000F159C" w:rsidRPr="000F159C">
        <w:rPr>
          <w:rFonts w:ascii="Times New Roman" w:hAnsi="Times New Roman" w:cs="Times New Roman"/>
          <w:noProof/>
          <w:sz w:val="24"/>
          <w:szCs w:val="24"/>
        </w:rPr>
        <w:t>, 1–18.</w:t>
      </w:r>
    </w:p>
    <w:p w14:paraId="0A24A7C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Alaggia, R. (2010). An ecological analysis of child sexual abuse disclosure: Considerations for child and adolescent mental health. </w:t>
      </w:r>
      <w:r w:rsidRPr="000F159C">
        <w:rPr>
          <w:rFonts w:ascii="Times New Roman" w:hAnsi="Times New Roman" w:cs="Times New Roman"/>
          <w:i/>
          <w:iCs/>
          <w:noProof/>
          <w:sz w:val="24"/>
          <w:szCs w:val="24"/>
        </w:rPr>
        <w:t>Journal of the Canadian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19</w:t>
      </w:r>
      <w:r w:rsidRPr="000F159C">
        <w:rPr>
          <w:rFonts w:ascii="Times New Roman" w:hAnsi="Times New Roman" w:cs="Times New Roman"/>
          <w:noProof/>
          <w:sz w:val="24"/>
          <w:szCs w:val="24"/>
        </w:rPr>
        <w:t>(1), 32–39. https://www.ncbi.nlm.nih.gov/pmc/articles/PMC2809444/pdf/ccap19_1p0032.pdf</w:t>
      </w:r>
    </w:p>
    <w:p w14:paraId="3B44777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Barnes, H., &amp; Olson, D. H. (1982). </w:t>
      </w:r>
      <w:r w:rsidRPr="000F159C">
        <w:rPr>
          <w:rFonts w:ascii="Times New Roman" w:hAnsi="Times New Roman" w:cs="Times New Roman"/>
          <w:i/>
          <w:iCs/>
          <w:noProof/>
          <w:sz w:val="24"/>
          <w:szCs w:val="24"/>
        </w:rPr>
        <w:t xml:space="preserve">Parent-adolescent communication, family inventories. </w:t>
      </w:r>
      <w:r w:rsidRPr="000F159C">
        <w:rPr>
          <w:rFonts w:ascii="Times New Roman" w:hAnsi="Times New Roman" w:cs="Times New Roman"/>
          <w:i/>
          <w:iCs/>
          <w:noProof/>
          <w:sz w:val="24"/>
          <w:szCs w:val="24"/>
          <w:rtl/>
        </w:rPr>
        <w:t>‏</w:t>
      </w:r>
      <w:r w:rsidRPr="000F159C">
        <w:rPr>
          <w:rFonts w:ascii="Times New Roman" w:hAnsi="Times New Roman" w:cs="Times New Roman"/>
          <w:noProof/>
          <w:sz w:val="24"/>
          <w:szCs w:val="24"/>
        </w:rPr>
        <w:t>. Family social science, University of Minnesota.</w:t>
      </w:r>
    </w:p>
    <w:p w14:paraId="4CA827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Barth, J., Bermetz, L., Heim, E., Trelle, S., &amp; Tonia, T. (2013). The current prevalence of child sexual abuse worldwide: A systematic review and meta-analysis. </w:t>
      </w:r>
      <w:r w:rsidRPr="000F159C">
        <w:rPr>
          <w:rFonts w:ascii="Times New Roman" w:hAnsi="Times New Roman" w:cs="Times New Roman"/>
          <w:i/>
          <w:iCs/>
          <w:noProof/>
          <w:sz w:val="24"/>
          <w:szCs w:val="24"/>
        </w:rPr>
        <w:t>International Journal of Public Health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58</w:t>
      </w:r>
      <w:r w:rsidRPr="000F159C">
        <w:rPr>
          <w:rFonts w:ascii="Times New Roman" w:hAnsi="Times New Roman" w:cs="Times New Roman"/>
          <w:noProof/>
          <w:sz w:val="24"/>
          <w:szCs w:val="24"/>
        </w:rPr>
        <w:t>(3), 469–483. https://doi.org/10.1007/s00038-012-0426-1</w:t>
      </w:r>
    </w:p>
    <w:p w14:paraId="69EF5CF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Bates, D., Maechler, M., Bolker, B., Walker, S., Christensen, R. H. B., Singmann, H., &amp; Dai, </w:t>
      </w:r>
      <w:r w:rsidRPr="000F159C">
        <w:rPr>
          <w:rFonts w:ascii="Times New Roman" w:hAnsi="Times New Roman" w:cs="Times New Roman"/>
          <w:noProof/>
          <w:sz w:val="24"/>
          <w:szCs w:val="24"/>
        </w:rPr>
        <w:lastRenderedPageBreak/>
        <w:t xml:space="preserve">B. (2015). Fitting Linear Mixed-Effects Models Using lme4.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67</w:t>
      </w:r>
      <w:r w:rsidRPr="000F159C">
        <w:rPr>
          <w:rFonts w:ascii="Times New Roman" w:hAnsi="Times New Roman" w:cs="Times New Roman"/>
          <w:noProof/>
          <w:sz w:val="24"/>
          <w:szCs w:val="24"/>
        </w:rPr>
        <w:t>(1), 1–48. https://doi.org/https://doi.org/10.18637/jss.v067.i01</w:t>
      </w:r>
    </w:p>
    <w:p w14:paraId="1ECD520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Berger, P. (2020). Teachers’ mediation practice: Opportunities and risks for youth media behavior. </w:t>
      </w:r>
      <w:r w:rsidRPr="000F159C">
        <w:rPr>
          <w:rFonts w:ascii="Times New Roman" w:hAnsi="Times New Roman" w:cs="Times New Roman"/>
          <w:i/>
          <w:iCs/>
          <w:noProof/>
          <w:sz w:val="24"/>
          <w:szCs w:val="24"/>
        </w:rPr>
        <w:t>Comunicar</w:t>
      </w:r>
      <w:r w:rsidRPr="000F159C">
        <w:rPr>
          <w:rFonts w:ascii="Times New Roman" w:hAnsi="Times New Roman" w:cs="Times New Roman"/>
          <w:noProof/>
          <w:sz w:val="24"/>
          <w:szCs w:val="24"/>
        </w:rPr>
        <w:t>, 47–56. www.revistacomunicar.com%7Cwww.comunicarjournal.com</w:t>
      </w:r>
    </w:p>
    <w:p w14:paraId="45CFE30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Boniel-Nissim, M., Efrati, Y., &amp; Dolev-Cohen, M. (2020). Parental Mediation Regarding Children’s Pornography Exposure: The Role of Parenting Style, Protection Motivation and Gender. </w:t>
      </w:r>
      <w:r w:rsidRPr="000F159C">
        <w:rPr>
          <w:rFonts w:ascii="Times New Roman" w:hAnsi="Times New Roman" w:cs="Times New Roman"/>
          <w:i/>
          <w:iCs/>
          <w:noProof/>
          <w:sz w:val="24"/>
          <w:szCs w:val="24"/>
        </w:rPr>
        <w:t>Journal of Sex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57</w:t>
      </w:r>
      <w:r w:rsidRPr="000F159C">
        <w:rPr>
          <w:rFonts w:ascii="Times New Roman" w:hAnsi="Times New Roman" w:cs="Times New Roman"/>
          <w:noProof/>
          <w:sz w:val="24"/>
          <w:szCs w:val="24"/>
        </w:rPr>
        <w:t>(1), 42–51. https://doi.org/10.1080/00224499.2019.1590795</w:t>
      </w:r>
    </w:p>
    <w:p w14:paraId="534473C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Briere, J., &amp; Runtz, M. (1993). Childhood sexual abuse: Long-term sequelae and implications for psychological assessment.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312–330.</w:t>
      </w:r>
    </w:p>
    <w:p w14:paraId="04199D8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Chen, V. H. H., &amp; Chng, G. S. (2016). Active and restrictive parental mediation over time: Effects on youths’ self-regulatory competencies and impulsivity. </w:t>
      </w:r>
      <w:r w:rsidRPr="000F159C">
        <w:rPr>
          <w:rFonts w:ascii="Times New Roman" w:hAnsi="Times New Roman" w:cs="Times New Roman"/>
          <w:i/>
          <w:iCs/>
          <w:noProof/>
          <w:sz w:val="24"/>
          <w:szCs w:val="24"/>
        </w:rPr>
        <w:t>Computers and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98</w:t>
      </w:r>
      <w:r w:rsidRPr="000F159C">
        <w:rPr>
          <w:rFonts w:ascii="Times New Roman" w:hAnsi="Times New Roman" w:cs="Times New Roman"/>
          <w:noProof/>
          <w:sz w:val="24"/>
          <w:szCs w:val="24"/>
        </w:rPr>
        <w:t>, 206–212. https://doi.org/10.1016/j.compedu.2016.03.012</w:t>
      </w:r>
    </w:p>
    <w:p w14:paraId="65BC81B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Boniel-Nissim, M. (2021). Parents’ Psychopathology Promotes the Adoption of Ineffective Pornography-Related Parenting Mediation Strategies. </w:t>
      </w:r>
      <w:r w:rsidRPr="000F159C">
        <w:rPr>
          <w:rFonts w:ascii="Times New Roman" w:hAnsi="Times New Roman" w:cs="Times New Roman"/>
          <w:i/>
          <w:iCs/>
          <w:noProof/>
          <w:sz w:val="24"/>
          <w:szCs w:val="24"/>
        </w:rPr>
        <w:t>Journal of Sex and Marital Therapy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47</w:t>
      </w:r>
      <w:r w:rsidRPr="000F159C">
        <w:rPr>
          <w:rFonts w:ascii="Times New Roman" w:hAnsi="Times New Roman" w:cs="Times New Roman"/>
          <w:noProof/>
          <w:sz w:val="24"/>
          <w:szCs w:val="24"/>
        </w:rPr>
        <w:t>(2), 117–129. https://doi.org/10.1080/0092623X.2020.1835759</w:t>
      </w:r>
    </w:p>
    <w:p w14:paraId="0BC9C64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Gola, M. (2019). Adolescents’ compulsive sexual behavior: The role of parental competence, parents’ psychopathology, and quality of parent–child communication about sex. </w:t>
      </w:r>
      <w:r w:rsidRPr="000F159C">
        <w:rPr>
          <w:rFonts w:ascii="Times New Roman" w:hAnsi="Times New Roman" w:cs="Times New Roman"/>
          <w:i/>
          <w:iCs/>
          <w:noProof/>
          <w:sz w:val="24"/>
          <w:szCs w:val="24"/>
        </w:rPr>
        <w:t>Journal of Behavioral Addictions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420–431. https://doi.org/10.1556/2006.8.2019.33</w:t>
      </w:r>
    </w:p>
    <w:p w14:paraId="56C8D9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Gewirtz-Meydan, A., &amp; Finkelhor, D. (2019). Sexal abuse and assault in a large national sample of children and adolescents.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https://doi.org/10.1177/1077559519873975</w:t>
      </w:r>
    </w:p>
    <w:p w14:paraId="72407A7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Goldman, J. D. G., &amp; Bradley, G. L. (2011). Assessing primary school student-teachers’ </w:t>
      </w:r>
      <w:r w:rsidRPr="000F159C">
        <w:rPr>
          <w:rFonts w:ascii="Times New Roman" w:hAnsi="Times New Roman" w:cs="Times New Roman"/>
          <w:noProof/>
          <w:sz w:val="24"/>
          <w:szCs w:val="24"/>
        </w:rPr>
        <w:lastRenderedPageBreak/>
        <w:t xml:space="preserve">pedagogic implementations in child sexual abuse protection education. </w:t>
      </w:r>
      <w:r w:rsidRPr="000F159C">
        <w:rPr>
          <w:rFonts w:ascii="Times New Roman" w:hAnsi="Times New Roman" w:cs="Times New Roman"/>
          <w:i/>
          <w:iCs/>
          <w:noProof/>
          <w:sz w:val="24"/>
          <w:szCs w:val="24"/>
        </w:rPr>
        <w:t>European Journal of Psychology of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(4), 479–493. https://doi.org/10.1007/s10212-011-0059-4</w:t>
      </w:r>
    </w:p>
    <w:p w14:paraId="2EA6653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Goldschmidt-Gjerløw, B. (2019). Children’s rights and teachers’ responsibilities: reproducing or transforming the cultural taboo on child sexual abuse?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w:t>
      </w:r>
      <w:r w:rsidRPr="000F159C">
        <w:rPr>
          <w:rFonts w:ascii="Times New Roman" w:hAnsi="Times New Roman" w:cs="Times New Roman"/>
          <w:noProof/>
          <w:sz w:val="24"/>
          <w:szCs w:val="24"/>
        </w:rPr>
        <w:t>(1), 25–46. https://doi.org/10.7577/hrer.3079</w:t>
      </w:r>
    </w:p>
    <w:p w14:paraId="4085EE4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Goldschmidt-Gjerløw, B., &amp; Trysnes, I. (2020). #MeToo in school: teachers’ and young learners’ lived experience of verbal sexual harassment as a pedagogical opportunity.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(2), 27–48. https://doi.org/10.7577/hrer.3720</w:t>
      </w:r>
    </w:p>
    <w:p w14:paraId="6D13314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Jaccard, J., Dittus, P. J., &amp; Gordon, V. V. (2000). Parent-teen communication about premarital sex: Factors associated with the extent of communication. </w:t>
      </w:r>
      <w:r w:rsidRPr="000F159C">
        <w:rPr>
          <w:rFonts w:ascii="Times New Roman" w:hAnsi="Times New Roman" w:cs="Times New Roman"/>
          <w:i/>
          <w:iCs/>
          <w:noProof/>
          <w:sz w:val="24"/>
          <w:szCs w:val="24"/>
        </w:rPr>
        <w:t>Journal of Adolescent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15</w:t>
      </w:r>
      <w:r w:rsidRPr="000F159C">
        <w:rPr>
          <w:rFonts w:ascii="Times New Roman" w:hAnsi="Times New Roman" w:cs="Times New Roman"/>
          <w:noProof/>
          <w:sz w:val="24"/>
          <w:szCs w:val="24"/>
        </w:rPr>
        <w:t>(2), 187–208. https://doi.org/10.1177/0743558400152001</w:t>
      </w:r>
    </w:p>
    <w:p w14:paraId="1457151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Kuznetsova, A., Brockhoff, P. B., &amp; Christensen, R. H. (2017). lmerTest package: tests in linear mixed effects models.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82</w:t>
      </w:r>
      <w:r w:rsidRPr="000F159C">
        <w:rPr>
          <w:rFonts w:ascii="Times New Roman" w:hAnsi="Times New Roman" w:cs="Times New Roman"/>
          <w:noProof/>
          <w:sz w:val="24"/>
          <w:szCs w:val="24"/>
        </w:rPr>
        <w:t>(1), 1–26.</w:t>
      </w:r>
    </w:p>
    <w:p w14:paraId="6BD0DD2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Lev-Wiesel, R., Eisikovits, Z., First, M., Gottfried, R., &amp; Mehlhausen, D. (2018). Prevalence of Child Maltreatment in Israel: A National Epidemiological Study. </w:t>
      </w:r>
      <w:r w:rsidRPr="000F159C">
        <w:rPr>
          <w:rFonts w:ascii="Times New Roman" w:hAnsi="Times New Roman" w:cs="Times New Roman"/>
          <w:i/>
          <w:iCs/>
          <w:noProof/>
          <w:sz w:val="24"/>
          <w:szCs w:val="24"/>
        </w:rPr>
        <w:t>Journal of Child and Adolescent Trauma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(2), 141–150. https://doi.org/10.1007/s40653-016-0118-8</w:t>
      </w:r>
    </w:p>
    <w:p w14:paraId="46C14483"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Livingstone, S., &amp; Helsper, E. J. (2008). Parental mediation of children’s internet use.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(4), 581–599. https://doi.org/10.1080/08838150802437396</w:t>
      </w:r>
    </w:p>
    <w:p w14:paraId="7F6E2E8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(2001). Parent and child perspectives on the presence and meaning of parental television mediation.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45</w:t>
      </w:r>
      <w:r w:rsidRPr="000F159C">
        <w:rPr>
          <w:rFonts w:ascii="Times New Roman" w:hAnsi="Times New Roman" w:cs="Times New Roman"/>
          <w:noProof/>
          <w:sz w:val="24"/>
          <w:szCs w:val="24"/>
        </w:rPr>
        <w:t>(2), 201–220. https://doi.org/10.1207/s15506878jobem4502_1</w:t>
      </w:r>
    </w:p>
    <w:p w14:paraId="40FBE22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(2016). Identifying and Explaining the Relationship Between Parental Mediation and Children’s Aggression: </w:t>
      </w:r>
      <w:r w:rsidRPr="000F159C">
        <w:rPr>
          <w:rFonts w:ascii="Times New Roman" w:hAnsi="Times New Roman" w:cs="Times New Roman"/>
          <w:i/>
          <w:iCs/>
          <w:noProof/>
          <w:sz w:val="24"/>
          <w:szCs w:val="24"/>
        </w:rPr>
        <w:lastRenderedPageBreak/>
        <w:t>Http://Dx.Doi.Org/10.1177/009365099026002002</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(2), 124–143. https://doi.org/10.1177/009365099026002002</w:t>
      </w:r>
    </w:p>
    <w:p w14:paraId="1A2109B5"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Pereda, N., Guilera, G., Forns, M., &amp; Gómez-Benito, J. (2009). The international epidemiology of child sexual abuse: A continuation of Finkelhor (1994).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33</w:t>
      </w:r>
      <w:r w:rsidRPr="000F159C">
        <w:rPr>
          <w:rFonts w:ascii="Times New Roman" w:hAnsi="Times New Roman" w:cs="Times New Roman"/>
          <w:noProof/>
          <w:sz w:val="24"/>
          <w:szCs w:val="24"/>
        </w:rPr>
        <w:t>(6), 331–342. https://doi.org/10.1016/J.CHIABU.2008.07.007</w:t>
      </w:r>
    </w:p>
    <w:p w14:paraId="007E16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Putnam, F. W. (2003). Ten-year research update review: Child sexual abuse. </w:t>
      </w:r>
      <w:r w:rsidRPr="000F159C">
        <w:rPr>
          <w:rFonts w:ascii="Times New Roman" w:hAnsi="Times New Roman" w:cs="Times New Roman"/>
          <w:i/>
          <w:iCs/>
          <w:noProof/>
          <w:sz w:val="24"/>
          <w:szCs w:val="24"/>
        </w:rPr>
        <w:t>Journal of the American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42</w:t>
      </w:r>
      <w:r w:rsidRPr="000F159C">
        <w:rPr>
          <w:rFonts w:ascii="Times New Roman" w:hAnsi="Times New Roman" w:cs="Times New Roman"/>
          <w:noProof/>
          <w:sz w:val="24"/>
          <w:szCs w:val="24"/>
        </w:rPr>
        <w:t>(3), 269–278. https://doi.org/10.1097/01.CHI.0000037029.04952.72</w:t>
      </w:r>
    </w:p>
    <w:p w14:paraId="002104D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Schein, M., Biderman, A., Baras, M., Bennett, L., Bisharat, B., Borkan, J., Fogelman, Y., Gordon, L., Steinmetz, D., &amp; Kitai, E. (2000). The prevalence of a history of child sexual abuse among adults visiting family practitioners in Israel.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24</w:t>
      </w:r>
      <w:r w:rsidRPr="000F159C">
        <w:rPr>
          <w:rFonts w:ascii="Times New Roman" w:hAnsi="Times New Roman" w:cs="Times New Roman"/>
          <w:noProof/>
          <w:sz w:val="24"/>
          <w:szCs w:val="24"/>
        </w:rPr>
        <w:t>(5), 667–675. https://doi.org/10.1016/S0145-2134(00)00128-9</w:t>
      </w:r>
    </w:p>
    <w:p w14:paraId="0DC4236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Scholes, L., Jones, C., Stieler-Hunt, C., Rolfe, B., &amp; Pozzebon, K. (2012). The teachers’ role in child sexual abuse prevention programs: Implications for teacher education. </w:t>
      </w:r>
      <w:r w:rsidRPr="000F159C">
        <w:rPr>
          <w:rFonts w:ascii="Times New Roman" w:hAnsi="Times New Roman" w:cs="Times New Roman"/>
          <w:i/>
          <w:iCs/>
          <w:noProof/>
          <w:sz w:val="24"/>
          <w:szCs w:val="24"/>
        </w:rPr>
        <w:t>Australian Journal of Teacher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37</w:t>
      </w:r>
      <w:r w:rsidRPr="000F159C">
        <w:rPr>
          <w:rFonts w:ascii="Times New Roman" w:hAnsi="Times New Roman" w:cs="Times New Roman"/>
          <w:noProof/>
          <w:sz w:val="24"/>
          <w:szCs w:val="24"/>
        </w:rPr>
        <w:t>(11), 104–131. https://doi.org/10.14221/ajte.2012v37n11.5</w:t>
      </w:r>
    </w:p>
    <w:p w14:paraId="388DC25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Schönbucher, V., Maier, T., Mohler-Kuo, M., Schnyder, U., &amp; Landolt, M. A. (2012). Disclosure of child sexual abuse by adolescents: A qualitative in-depth study.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27</w:t>
      </w:r>
      <w:r w:rsidRPr="000F159C">
        <w:rPr>
          <w:rFonts w:ascii="Times New Roman" w:hAnsi="Times New Roman" w:cs="Times New Roman"/>
          <w:noProof/>
          <w:sz w:val="24"/>
          <w:szCs w:val="24"/>
        </w:rPr>
        <w:t>(17), 3486–3513. https://doi.org/10.1177/0886260512445380</w:t>
      </w:r>
    </w:p>
    <w:p w14:paraId="3166963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Shin, W., &amp; Li, B. (2017). Parental mediation of children’s digital technology use in Singapore. </w:t>
      </w:r>
      <w:r w:rsidRPr="000F159C">
        <w:rPr>
          <w:rFonts w:ascii="Times New Roman" w:hAnsi="Times New Roman" w:cs="Times New Roman"/>
          <w:i/>
          <w:iCs/>
          <w:noProof/>
          <w:sz w:val="24"/>
          <w:szCs w:val="24"/>
        </w:rPr>
        <w:t>Journal of Children and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(1), 1–19. https://doi.org/10.1080/17482798.2016.1203807</w:t>
      </w:r>
    </w:p>
    <w:p w14:paraId="479CD44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Singh, M. M., Parsekar, S. S., &amp; Nair, S. N. (2014). An epidemiological overview of child sexual abuse. </w:t>
      </w:r>
      <w:r w:rsidRPr="000F159C">
        <w:rPr>
          <w:rFonts w:ascii="Times New Roman" w:hAnsi="Times New Roman" w:cs="Times New Roman"/>
          <w:i/>
          <w:iCs/>
          <w:noProof/>
          <w:sz w:val="24"/>
          <w:szCs w:val="24"/>
        </w:rPr>
        <w:t>Journal of Family Medicine and Primary Care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(4), 430–435. https://doi.org/10.4103/2249-4863.148139</w:t>
      </w:r>
    </w:p>
    <w:p w14:paraId="6688990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lastRenderedPageBreak/>
        <w:t xml:space="preserve">Stoltenborgh, M., Van Ijzendoorn, M. H., Euser, E. M., &amp; Bakermans-Kranenburg, M. J. (2011). A global perspective on child sexual abuse: Meta-analysis of prevalence around the world.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16</w:t>
      </w:r>
      <w:r w:rsidRPr="000F159C">
        <w:rPr>
          <w:rFonts w:ascii="Times New Roman" w:hAnsi="Times New Roman" w:cs="Times New Roman"/>
          <w:noProof/>
          <w:sz w:val="24"/>
          <w:szCs w:val="24"/>
        </w:rPr>
        <w:t>(2), 79–101. https://doi.org/10.1177/1077559511403920</w:t>
      </w:r>
    </w:p>
    <w:p w14:paraId="2162CD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Tener, D., &amp; Sigad, L. (2019). “I felt like I was thrown into a deep well”: Educators coping with child sexual abuse disclosure. </w:t>
      </w:r>
      <w:r w:rsidRPr="000F159C">
        <w:rPr>
          <w:rFonts w:ascii="Times New Roman" w:hAnsi="Times New Roman" w:cs="Times New Roman"/>
          <w:i/>
          <w:iCs/>
          <w:noProof/>
          <w:sz w:val="24"/>
          <w:szCs w:val="24"/>
        </w:rPr>
        <w:t>Children and Youth Services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106</w:t>
      </w:r>
      <w:r w:rsidRPr="000F159C">
        <w:rPr>
          <w:rFonts w:ascii="Times New Roman" w:hAnsi="Times New Roman" w:cs="Times New Roman"/>
          <w:noProof/>
          <w:sz w:val="24"/>
          <w:szCs w:val="24"/>
        </w:rPr>
        <w:t>(April), 104465. https://doi.org/10.1016/j.childyouth.2019.104465</w:t>
      </w:r>
    </w:p>
    <w:p w14:paraId="6665FCF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Vogeltanz, N. D., Wilsnack, S. C., Harris, T. R., Wilsnack, R. W., Wonderlich, S. A., &amp; Kristjanson, A. F. (1999). Prevalence and risk factors for childhood sexual abuse in women: National survey findings. </w:t>
      </w:r>
      <w:r w:rsidRPr="000F159C">
        <w:rPr>
          <w:rFonts w:ascii="Times New Roman" w:hAnsi="Times New Roman" w:cs="Times New Roman"/>
          <w:i/>
          <w:iCs/>
          <w:noProof/>
          <w:sz w:val="24"/>
          <w:szCs w:val="24"/>
        </w:rPr>
        <w:t>Child Abuse and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23</w:t>
      </w:r>
      <w:r w:rsidRPr="000F159C">
        <w:rPr>
          <w:rFonts w:ascii="Times New Roman" w:hAnsi="Times New Roman" w:cs="Times New Roman"/>
          <w:noProof/>
          <w:sz w:val="24"/>
          <w:szCs w:val="24"/>
        </w:rPr>
        <w:t>(6), 579–592. https://doi.org/10.1016/S0145-2134(99)00026-5</w:t>
      </w:r>
    </w:p>
    <w:p w14:paraId="71A6130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Wager, N. M. (2015). Understanding children’s non-disclosure of child sexual assault: Implications for assisting parents and teachers to become effective guardians. </w:t>
      </w:r>
      <w:r w:rsidRPr="000F159C">
        <w:rPr>
          <w:rFonts w:ascii="Times New Roman" w:hAnsi="Times New Roman" w:cs="Times New Roman"/>
          <w:i/>
          <w:iCs/>
          <w:noProof/>
          <w:sz w:val="24"/>
          <w:szCs w:val="24"/>
        </w:rPr>
        <w:t>Safer Communities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14</w:t>
      </w:r>
      <w:r w:rsidRPr="000F159C">
        <w:rPr>
          <w:rFonts w:ascii="Times New Roman" w:hAnsi="Times New Roman" w:cs="Times New Roman"/>
          <w:noProof/>
          <w:sz w:val="24"/>
          <w:szCs w:val="24"/>
        </w:rPr>
        <w:t>(1), 16–26. https://doi.org/10.1108/SC-03-2015-0009</w:t>
      </w:r>
    </w:p>
    <w:p w14:paraId="0B34CD1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rPr>
      </w:pPr>
      <w:r w:rsidRPr="000F159C">
        <w:rPr>
          <w:rFonts w:ascii="Times New Roman" w:hAnsi="Times New Roman" w:cs="Times New Roman"/>
          <w:noProof/>
          <w:sz w:val="24"/>
          <w:szCs w:val="24"/>
        </w:rPr>
        <w:t xml:space="preserve">Zimet, G. D., Dahlem, N. W., Zimet, S. G., &amp; Farley, G. K. (1988). The Multidimensional Scale of Perceived Social Support. </w:t>
      </w:r>
      <w:r w:rsidRPr="000F159C">
        <w:rPr>
          <w:rFonts w:ascii="Times New Roman" w:hAnsi="Times New Roman" w:cs="Times New Roman"/>
          <w:i/>
          <w:iCs/>
          <w:noProof/>
          <w:sz w:val="24"/>
          <w:szCs w:val="24"/>
        </w:rPr>
        <w:t>Journal of Personality Assessment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(1), 30–41. https://doi.org/10.1207/s15327752jpa5201_2</w:t>
      </w:r>
    </w:p>
    <w:p w14:paraId="53243783" w14:textId="0ADFFB3F" w:rsidR="00D34AE6" w:rsidRDefault="00937833"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fldChar w:fldCharType="end"/>
      </w:r>
    </w:p>
    <w:p w14:paraId="23CC2067"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Table 1</w:t>
      </w:r>
    </w:p>
    <w:p w14:paraId="6903E47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Means, standard mediations as well as medians and inter-quartile ranges of pupils’ and teachers’ sexual harassment mediation measures</w:t>
      </w:r>
    </w:p>
    <w:tbl>
      <w:tblPr>
        <w:tblW w:w="5000" w:type="pct"/>
        <w:jc w:val="center"/>
        <w:tblLook w:val="0420" w:firstRow="1" w:lastRow="0" w:firstColumn="0" w:lastColumn="0" w:noHBand="0" w:noVBand="1"/>
      </w:tblPr>
      <w:tblGrid>
        <w:gridCol w:w="5177"/>
        <w:gridCol w:w="3849"/>
      </w:tblGrid>
      <w:tr w:rsidR="00970F38" w:rsidRPr="006C3886" w14:paraId="77CE4CE9" w14:textId="77777777" w:rsidTr="00D32423">
        <w:trPr>
          <w:cantSplit/>
          <w:tblHeader/>
          <w:jc w:val="center"/>
        </w:trPr>
        <w:tc>
          <w:tcPr>
            <w:tcW w:w="2868"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556062ED" w14:textId="77777777" w:rsidR="00970F38" w:rsidRPr="006C3886" w:rsidRDefault="00970F38" w:rsidP="00CB0C52">
            <w:pPr>
              <w:spacing w:before="40" w:after="4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Measure</w:t>
            </w:r>
          </w:p>
        </w:tc>
        <w:tc>
          <w:tcPr>
            <w:tcW w:w="2132"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6DBFF2B0" w14:textId="77777777" w:rsidR="00970F38" w:rsidRPr="006C3886" w:rsidRDefault="00970F38" w:rsidP="00CB0C52">
            <w:pPr>
              <w:spacing w:before="40" w:after="4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Mean (SD) / Median (IQR)</w:t>
            </w:r>
          </w:p>
        </w:tc>
      </w:tr>
      <w:tr w:rsidR="00970F38" w:rsidRPr="006C3886" w14:paraId="1CD745AE" w14:textId="77777777" w:rsidTr="00D32423">
        <w:trPr>
          <w:cantSplit/>
          <w:jc w:val="center"/>
        </w:trPr>
        <w:tc>
          <w:tcPr>
            <w:tcW w:w="2868" w:type="pct"/>
            <w:shd w:val="clear" w:color="auto" w:fill="FFFFFF"/>
            <w:tcMar>
              <w:top w:w="0" w:type="dxa"/>
              <w:left w:w="0" w:type="dxa"/>
              <w:bottom w:w="0" w:type="dxa"/>
              <w:right w:w="0" w:type="dxa"/>
            </w:tcMar>
          </w:tcPr>
          <w:p w14:paraId="406973F7"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t>Pupils’</w:t>
            </w:r>
            <w:proofErr w:type="gramEnd"/>
            <w:r w:rsidRPr="006C3886">
              <w:rPr>
                <w:rFonts w:asciiTheme="majorBidi" w:eastAsia="Arial" w:hAnsiTheme="majorBidi" w:cstheme="majorBidi"/>
                <w:sz w:val="24"/>
                <w:szCs w:val="24"/>
              </w:rPr>
              <w:t xml:space="preserve"> perceived restrictive mediation</w:t>
            </w:r>
          </w:p>
        </w:tc>
        <w:tc>
          <w:tcPr>
            <w:tcW w:w="2132" w:type="pct"/>
            <w:shd w:val="clear" w:color="auto" w:fill="FFFFFF"/>
            <w:tcMar>
              <w:top w:w="0" w:type="dxa"/>
              <w:left w:w="0" w:type="dxa"/>
              <w:bottom w:w="0" w:type="dxa"/>
              <w:right w:w="0" w:type="dxa"/>
            </w:tcMar>
            <w:vAlign w:val="center"/>
          </w:tcPr>
          <w:p w14:paraId="2892A52C"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2.92 (1.11) / 3.00 (2.00-4.00)</w:t>
            </w:r>
          </w:p>
        </w:tc>
      </w:tr>
      <w:tr w:rsidR="00970F38" w:rsidRPr="006C3886" w14:paraId="008A22D9" w14:textId="77777777" w:rsidTr="00D32423">
        <w:trPr>
          <w:cantSplit/>
          <w:jc w:val="center"/>
        </w:trPr>
        <w:tc>
          <w:tcPr>
            <w:tcW w:w="2868" w:type="pct"/>
            <w:shd w:val="clear" w:color="auto" w:fill="FFFFFF"/>
            <w:tcMar>
              <w:top w:w="0" w:type="dxa"/>
              <w:left w:w="0" w:type="dxa"/>
              <w:bottom w:w="0" w:type="dxa"/>
              <w:right w:w="0" w:type="dxa"/>
            </w:tcMar>
          </w:tcPr>
          <w:p w14:paraId="0998DCA3"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t>Teachers’</w:t>
            </w:r>
            <w:proofErr w:type="gramEnd"/>
            <w:r w:rsidRPr="006C3886">
              <w:rPr>
                <w:rFonts w:asciiTheme="majorBidi" w:eastAsia="Arial" w:hAnsiTheme="majorBidi" w:cstheme="majorBidi"/>
                <w:sz w:val="24"/>
                <w:szCs w:val="24"/>
              </w:rPr>
              <w:t xml:space="preserve"> reported restrictive mediation</w:t>
            </w:r>
          </w:p>
        </w:tc>
        <w:tc>
          <w:tcPr>
            <w:tcW w:w="2132" w:type="pct"/>
            <w:shd w:val="clear" w:color="auto" w:fill="FFFFFF"/>
            <w:tcMar>
              <w:top w:w="0" w:type="dxa"/>
              <w:left w:w="0" w:type="dxa"/>
              <w:bottom w:w="0" w:type="dxa"/>
              <w:right w:w="0" w:type="dxa"/>
            </w:tcMar>
            <w:vAlign w:val="center"/>
          </w:tcPr>
          <w:p w14:paraId="48550413"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3.48 (0.88) / 4.00 (3.00-4.00)</w:t>
            </w:r>
          </w:p>
        </w:tc>
      </w:tr>
      <w:tr w:rsidR="00970F38" w:rsidRPr="006C3886" w14:paraId="723E2E3B" w14:textId="77777777" w:rsidTr="00D32423">
        <w:trPr>
          <w:cantSplit/>
          <w:jc w:val="center"/>
        </w:trPr>
        <w:tc>
          <w:tcPr>
            <w:tcW w:w="2868" w:type="pct"/>
            <w:shd w:val="clear" w:color="auto" w:fill="FFFFFF"/>
            <w:tcMar>
              <w:top w:w="0" w:type="dxa"/>
              <w:left w:w="0" w:type="dxa"/>
              <w:bottom w:w="0" w:type="dxa"/>
              <w:right w:w="0" w:type="dxa"/>
            </w:tcMar>
          </w:tcPr>
          <w:p w14:paraId="4E679F6B"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t>Pupils’</w:t>
            </w:r>
            <w:proofErr w:type="gramEnd"/>
            <w:r w:rsidRPr="006C3886">
              <w:rPr>
                <w:rFonts w:asciiTheme="majorBidi" w:eastAsia="Arial" w:hAnsiTheme="majorBidi" w:cstheme="majorBidi"/>
                <w:sz w:val="24"/>
                <w:szCs w:val="24"/>
              </w:rPr>
              <w:t xml:space="preserve"> perceived active negative mediation</w:t>
            </w:r>
          </w:p>
        </w:tc>
        <w:tc>
          <w:tcPr>
            <w:tcW w:w="2132" w:type="pct"/>
            <w:shd w:val="clear" w:color="auto" w:fill="FFFFFF"/>
            <w:tcMar>
              <w:top w:w="0" w:type="dxa"/>
              <w:left w:w="0" w:type="dxa"/>
              <w:bottom w:w="0" w:type="dxa"/>
              <w:right w:w="0" w:type="dxa"/>
            </w:tcMar>
            <w:vAlign w:val="center"/>
          </w:tcPr>
          <w:p w14:paraId="785BBBBD"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3.11 (1.01) / 3.00 (3.00-4.00)</w:t>
            </w:r>
          </w:p>
        </w:tc>
      </w:tr>
      <w:tr w:rsidR="00970F38" w:rsidRPr="006C3886" w14:paraId="682F618D" w14:textId="77777777" w:rsidTr="00D32423">
        <w:trPr>
          <w:cantSplit/>
          <w:jc w:val="center"/>
        </w:trPr>
        <w:tc>
          <w:tcPr>
            <w:tcW w:w="2868" w:type="pct"/>
            <w:shd w:val="clear" w:color="auto" w:fill="FFFFFF"/>
            <w:tcMar>
              <w:top w:w="0" w:type="dxa"/>
              <w:left w:w="0" w:type="dxa"/>
              <w:bottom w:w="0" w:type="dxa"/>
              <w:right w:w="0" w:type="dxa"/>
            </w:tcMar>
          </w:tcPr>
          <w:p w14:paraId="56806EEA"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t>Teachers’</w:t>
            </w:r>
            <w:proofErr w:type="gramEnd"/>
            <w:r w:rsidRPr="006C3886">
              <w:rPr>
                <w:rFonts w:asciiTheme="majorBidi" w:eastAsia="Arial" w:hAnsiTheme="majorBidi" w:cstheme="majorBidi"/>
                <w:sz w:val="24"/>
                <w:szCs w:val="24"/>
              </w:rPr>
              <w:t xml:space="preserve"> reported active negative mediation</w:t>
            </w:r>
          </w:p>
        </w:tc>
        <w:tc>
          <w:tcPr>
            <w:tcW w:w="2132" w:type="pct"/>
            <w:shd w:val="clear" w:color="auto" w:fill="FFFFFF"/>
            <w:tcMar>
              <w:top w:w="0" w:type="dxa"/>
              <w:left w:w="0" w:type="dxa"/>
              <w:bottom w:w="0" w:type="dxa"/>
              <w:right w:w="0" w:type="dxa"/>
            </w:tcMar>
            <w:vAlign w:val="center"/>
          </w:tcPr>
          <w:p w14:paraId="182BECFD"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3.54 (0.96) / 4.00 (3.00-4.00)</w:t>
            </w:r>
          </w:p>
        </w:tc>
      </w:tr>
      <w:tr w:rsidR="00970F38" w:rsidRPr="006C3886" w14:paraId="150678CA" w14:textId="77777777" w:rsidTr="00D32423">
        <w:trPr>
          <w:cantSplit/>
          <w:jc w:val="center"/>
        </w:trPr>
        <w:tc>
          <w:tcPr>
            <w:tcW w:w="2868" w:type="pct"/>
            <w:shd w:val="clear" w:color="auto" w:fill="FFFFFF"/>
            <w:tcMar>
              <w:top w:w="0" w:type="dxa"/>
              <w:left w:w="0" w:type="dxa"/>
              <w:bottom w:w="0" w:type="dxa"/>
              <w:right w:w="0" w:type="dxa"/>
            </w:tcMar>
          </w:tcPr>
          <w:p w14:paraId="7CBE4E89"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t>Pupils’</w:t>
            </w:r>
            <w:proofErr w:type="gramEnd"/>
            <w:r w:rsidRPr="006C3886">
              <w:rPr>
                <w:rFonts w:asciiTheme="majorBidi" w:eastAsia="Arial" w:hAnsiTheme="majorBidi" w:cstheme="majorBidi"/>
                <w:sz w:val="24"/>
                <w:szCs w:val="24"/>
              </w:rPr>
              <w:t xml:space="preserve"> perceived active positive mediation</w:t>
            </w:r>
          </w:p>
        </w:tc>
        <w:tc>
          <w:tcPr>
            <w:tcW w:w="2132" w:type="pct"/>
            <w:shd w:val="clear" w:color="auto" w:fill="FFFFFF"/>
            <w:tcMar>
              <w:top w:w="0" w:type="dxa"/>
              <w:left w:w="0" w:type="dxa"/>
              <w:bottom w:w="0" w:type="dxa"/>
              <w:right w:w="0" w:type="dxa"/>
            </w:tcMar>
            <w:vAlign w:val="center"/>
          </w:tcPr>
          <w:p w14:paraId="2BD7E8B0"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3.22 (1.10) / 3.00 (3.00-4.00)</w:t>
            </w:r>
          </w:p>
        </w:tc>
      </w:tr>
      <w:tr w:rsidR="00970F38" w:rsidRPr="006C3886" w14:paraId="13F0A428" w14:textId="77777777" w:rsidTr="00D32423">
        <w:trPr>
          <w:cantSplit/>
          <w:jc w:val="center"/>
        </w:trPr>
        <w:tc>
          <w:tcPr>
            <w:tcW w:w="2868" w:type="pct"/>
            <w:tcBorders>
              <w:bottom w:val="single" w:sz="8" w:space="0" w:color="000000"/>
            </w:tcBorders>
            <w:shd w:val="clear" w:color="auto" w:fill="FFFFFF"/>
            <w:tcMar>
              <w:top w:w="0" w:type="dxa"/>
              <w:left w:w="0" w:type="dxa"/>
              <w:bottom w:w="0" w:type="dxa"/>
              <w:right w:w="0" w:type="dxa"/>
            </w:tcMar>
          </w:tcPr>
          <w:p w14:paraId="3454907C"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proofErr w:type="gramStart"/>
            <w:r w:rsidRPr="006C3886">
              <w:rPr>
                <w:rFonts w:asciiTheme="majorBidi" w:eastAsia="Arial" w:hAnsiTheme="majorBidi" w:cstheme="majorBidi"/>
                <w:sz w:val="24"/>
                <w:szCs w:val="24"/>
              </w:rPr>
              <w:lastRenderedPageBreak/>
              <w:t>Teachers’</w:t>
            </w:r>
            <w:proofErr w:type="gramEnd"/>
            <w:r w:rsidRPr="006C3886">
              <w:rPr>
                <w:rFonts w:asciiTheme="majorBidi" w:eastAsia="Arial" w:hAnsiTheme="majorBidi" w:cstheme="majorBidi"/>
                <w:sz w:val="24"/>
                <w:szCs w:val="24"/>
              </w:rPr>
              <w:t xml:space="preserve"> reported active positive mediation</w:t>
            </w:r>
          </w:p>
        </w:tc>
        <w:tc>
          <w:tcPr>
            <w:tcW w:w="2132" w:type="pct"/>
            <w:tcBorders>
              <w:bottom w:val="single" w:sz="8" w:space="0" w:color="000000"/>
            </w:tcBorders>
            <w:shd w:val="clear" w:color="auto" w:fill="FFFFFF"/>
            <w:tcMar>
              <w:top w:w="0" w:type="dxa"/>
              <w:left w:w="0" w:type="dxa"/>
              <w:bottom w:w="0" w:type="dxa"/>
              <w:right w:w="0" w:type="dxa"/>
            </w:tcMar>
            <w:vAlign w:val="center"/>
          </w:tcPr>
          <w:p w14:paraId="2B37BA3E" w14:textId="77777777" w:rsidR="00970F38" w:rsidRPr="006C3886" w:rsidRDefault="00970F38" w:rsidP="00CB0C52">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3.80 (0.79) / 4.00 (4.00-4.00)</w:t>
            </w:r>
          </w:p>
        </w:tc>
      </w:tr>
      <w:tr w:rsidR="00970F38" w:rsidRPr="006C3886" w14:paraId="6802E176" w14:textId="77777777" w:rsidTr="00D32423">
        <w:trPr>
          <w:cantSplit/>
          <w:jc w:val="center"/>
        </w:trPr>
        <w:tc>
          <w:tcPr>
            <w:tcW w:w="5000" w:type="pct"/>
            <w:gridSpan w:val="2"/>
            <w:shd w:val="clear" w:color="auto" w:fill="FFFFFF"/>
            <w:tcMar>
              <w:top w:w="0" w:type="dxa"/>
              <w:left w:w="0" w:type="dxa"/>
              <w:bottom w:w="0" w:type="dxa"/>
              <w:right w:w="0" w:type="dxa"/>
            </w:tcMar>
            <w:vAlign w:val="center"/>
          </w:tcPr>
          <w:p w14:paraId="11D65EE3" w14:textId="77777777" w:rsidR="00970F38" w:rsidRPr="006C3886" w:rsidRDefault="00970F38" w:rsidP="00CB0C52">
            <w:pPr>
              <w:spacing w:before="100" w:after="100" w:line="360" w:lineRule="auto"/>
              <w:ind w:left="100" w:right="100"/>
              <w:contextualSpacing/>
              <w:rPr>
                <w:rFonts w:asciiTheme="majorBidi" w:hAnsiTheme="majorBidi" w:cstheme="majorBidi"/>
                <w:sz w:val="24"/>
                <w:szCs w:val="24"/>
              </w:rPr>
            </w:pPr>
          </w:p>
        </w:tc>
      </w:tr>
    </w:tbl>
    <w:p w14:paraId="51905225"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28AC2CF6"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704592D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2a</w:t>
      </w:r>
    </w:p>
    <w:p w14:paraId="381F01CC"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restrictive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39"/>
        <w:gridCol w:w="1370"/>
        <w:gridCol w:w="969"/>
        <w:gridCol w:w="2148"/>
      </w:tblGrid>
      <w:tr w:rsidR="00970F38" w:rsidRPr="006C3886" w14:paraId="7A975457" w14:textId="77777777" w:rsidTr="00D32423">
        <w:tc>
          <w:tcPr>
            <w:tcW w:w="2514" w:type="pct"/>
            <w:tcBorders>
              <w:top w:val="double" w:sz="6" w:space="0" w:color="auto"/>
            </w:tcBorders>
            <w:tcMar>
              <w:top w:w="113" w:type="dxa"/>
              <w:left w:w="113" w:type="dxa"/>
              <w:bottom w:w="113" w:type="dxa"/>
              <w:right w:w="113" w:type="dxa"/>
            </w:tcMar>
            <w:vAlign w:val="center"/>
            <w:hideMark/>
          </w:tcPr>
          <w:p w14:paraId="1894B1E0"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86" w:type="pct"/>
            <w:gridSpan w:val="3"/>
            <w:tcBorders>
              <w:top w:val="double" w:sz="6" w:space="0" w:color="auto"/>
            </w:tcBorders>
            <w:tcMar>
              <w:top w:w="113" w:type="dxa"/>
              <w:left w:w="113" w:type="dxa"/>
              <w:bottom w:w="113" w:type="dxa"/>
              <w:right w:w="113" w:type="dxa"/>
            </w:tcMar>
            <w:vAlign w:val="center"/>
            <w:hideMark/>
          </w:tcPr>
          <w:p w14:paraId="1B788BC9"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Restrictive Mediation</w:t>
            </w:r>
          </w:p>
        </w:tc>
      </w:tr>
      <w:tr w:rsidR="00970F38" w:rsidRPr="006C3886" w14:paraId="5DD159C3" w14:textId="77777777" w:rsidTr="00D32423">
        <w:tc>
          <w:tcPr>
            <w:tcW w:w="2514" w:type="pct"/>
            <w:tcBorders>
              <w:bottom w:val="single" w:sz="6" w:space="0" w:color="auto"/>
            </w:tcBorders>
            <w:vAlign w:val="center"/>
            <w:hideMark/>
          </w:tcPr>
          <w:p w14:paraId="1A8B81E6"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59" w:type="pct"/>
            <w:tcBorders>
              <w:bottom w:val="single" w:sz="6" w:space="0" w:color="auto"/>
            </w:tcBorders>
            <w:vAlign w:val="center"/>
            <w:hideMark/>
          </w:tcPr>
          <w:p w14:paraId="7503046E"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37" w:type="pct"/>
            <w:tcBorders>
              <w:bottom w:val="single" w:sz="6" w:space="0" w:color="auto"/>
            </w:tcBorders>
            <w:vAlign w:val="center"/>
            <w:hideMark/>
          </w:tcPr>
          <w:p w14:paraId="0FCDF2CA"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191" w:type="pct"/>
            <w:tcBorders>
              <w:bottom w:val="single" w:sz="6" w:space="0" w:color="auto"/>
            </w:tcBorders>
            <w:vAlign w:val="center"/>
            <w:hideMark/>
          </w:tcPr>
          <w:p w14:paraId="6AE7E88D"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4881AA35" w14:textId="77777777" w:rsidTr="00D32423">
        <w:tc>
          <w:tcPr>
            <w:tcW w:w="2514" w:type="pct"/>
            <w:tcMar>
              <w:top w:w="113" w:type="dxa"/>
              <w:left w:w="113" w:type="dxa"/>
              <w:bottom w:w="113" w:type="dxa"/>
              <w:right w:w="113" w:type="dxa"/>
            </w:tcMar>
            <w:hideMark/>
          </w:tcPr>
          <w:p w14:paraId="436D877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59" w:type="pct"/>
            <w:tcMar>
              <w:top w:w="113" w:type="dxa"/>
              <w:left w:w="113" w:type="dxa"/>
              <w:bottom w:w="113" w:type="dxa"/>
              <w:right w:w="113" w:type="dxa"/>
            </w:tcMar>
            <w:hideMark/>
          </w:tcPr>
          <w:p w14:paraId="5BF219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2.19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71B7CC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w:t>
            </w:r>
          </w:p>
        </w:tc>
        <w:tc>
          <w:tcPr>
            <w:tcW w:w="1191" w:type="pct"/>
            <w:tcMar>
              <w:top w:w="113" w:type="dxa"/>
              <w:left w:w="113" w:type="dxa"/>
              <w:bottom w:w="113" w:type="dxa"/>
              <w:right w:w="113" w:type="dxa"/>
            </w:tcMar>
            <w:hideMark/>
          </w:tcPr>
          <w:p w14:paraId="331F07F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0.28</w:t>
            </w:r>
          </w:p>
        </w:tc>
      </w:tr>
      <w:tr w:rsidR="00970F38" w:rsidRPr="006C3886" w14:paraId="691DEE35" w14:textId="77777777" w:rsidTr="00D32423">
        <w:tc>
          <w:tcPr>
            <w:tcW w:w="2514" w:type="pct"/>
            <w:tcMar>
              <w:top w:w="113" w:type="dxa"/>
              <w:left w:w="113" w:type="dxa"/>
              <w:bottom w:w="113" w:type="dxa"/>
              <w:right w:w="113" w:type="dxa"/>
            </w:tcMar>
            <w:hideMark/>
          </w:tcPr>
          <w:p w14:paraId="316B89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sex</w:t>
            </w:r>
          </w:p>
        </w:tc>
        <w:tc>
          <w:tcPr>
            <w:tcW w:w="759" w:type="pct"/>
            <w:tcMar>
              <w:top w:w="113" w:type="dxa"/>
              <w:left w:w="113" w:type="dxa"/>
              <w:bottom w:w="113" w:type="dxa"/>
              <w:right w:w="113" w:type="dxa"/>
            </w:tcMar>
            <w:hideMark/>
          </w:tcPr>
          <w:p w14:paraId="0583C9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-0.32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2BDEC81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-0.29</w:t>
            </w:r>
          </w:p>
        </w:tc>
        <w:tc>
          <w:tcPr>
            <w:tcW w:w="1191" w:type="pct"/>
            <w:tcMar>
              <w:top w:w="113" w:type="dxa"/>
              <w:left w:w="113" w:type="dxa"/>
              <w:bottom w:w="113" w:type="dxa"/>
              <w:right w:w="113" w:type="dxa"/>
            </w:tcMar>
            <w:hideMark/>
          </w:tcPr>
          <w:p w14:paraId="1CAE632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-0.45 – -0.13</w:t>
            </w:r>
          </w:p>
        </w:tc>
      </w:tr>
      <w:tr w:rsidR="00970F38" w:rsidRPr="006C3886" w14:paraId="085E561A" w14:textId="77777777" w:rsidTr="00D32423">
        <w:tc>
          <w:tcPr>
            <w:tcW w:w="2514" w:type="pct"/>
            <w:tcMar>
              <w:top w:w="113" w:type="dxa"/>
              <w:left w:w="113" w:type="dxa"/>
              <w:bottom w:w="113" w:type="dxa"/>
              <w:right w:w="113" w:type="dxa"/>
            </w:tcMar>
            <w:hideMark/>
          </w:tcPr>
          <w:p w14:paraId="3C4865C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59" w:type="pct"/>
            <w:tcMar>
              <w:top w:w="113" w:type="dxa"/>
              <w:left w:w="113" w:type="dxa"/>
              <w:bottom w:w="113" w:type="dxa"/>
              <w:right w:w="113" w:type="dxa"/>
            </w:tcMar>
            <w:hideMark/>
          </w:tcPr>
          <w:p w14:paraId="4076880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1E4D0F2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0D4AC46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0.07</w:t>
            </w:r>
          </w:p>
        </w:tc>
      </w:tr>
      <w:tr w:rsidR="00970F38" w:rsidRPr="006C3886" w14:paraId="1CC9BE59" w14:textId="77777777" w:rsidTr="00D32423">
        <w:tc>
          <w:tcPr>
            <w:tcW w:w="2514" w:type="pct"/>
            <w:tcMar>
              <w:top w:w="113" w:type="dxa"/>
              <w:left w:w="113" w:type="dxa"/>
              <w:bottom w:w="113" w:type="dxa"/>
              <w:right w:w="113" w:type="dxa"/>
            </w:tcMar>
            <w:hideMark/>
          </w:tcPr>
          <w:p w14:paraId="2619E86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 age</w:t>
            </w:r>
          </w:p>
        </w:tc>
        <w:tc>
          <w:tcPr>
            <w:tcW w:w="759" w:type="pct"/>
            <w:tcMar>
              <w:top w:w="113" w:type="dxa"/>
              <w:left w:w="113" w:type="dxa"/>
              <w:bottom w:w="113" w:type="dxa"/>
              <w:right w:w="113" w:type="dxa"/>
            </w:tcMar>
            <w:hideMark/>
          </w:tcPr>
          <w:p w14:paraId="4AF4AF4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37" w:type="pct"/>
            <w:tcMar>
              <w:top w:w="113" w:type="dxa"/>
              <w:left w:w="113" w:type="dxa"/>
              <w:bottom w:w="113" w:type="dxa"/>
              <w:right w:w="113" w:type="dxa"/>
            </w:tcMar>
            <w:hideMark/>
          </w:tcPr>
          <w:p w14:paraId="27F4E8B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798FCD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FFBF8FA" w14:textId="77777777" w:rsidTr="00D32423">
        <w:tc>
          <w:tcPr>
            <w:tcW w:w="2514" w:type="pct"/>
            <w:tcMar>
              <w:top w:w="113" w:type="dxa"/>
              <w:left w:w="113" w:type="dxa"/>
              <w:bottom w:w="113" w:type="dxa"/>
              <w:right w:w="113" w:type="dxa"/>
            </w:tcMar>
            <w:hideMark/>
          </w:tcPr>
          <w:p w14:paraId="029822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59" w:type="pct"/>
            <w:tcMar>
              <w:top w:w="113" w:type="dxa"/>
              <w:left w:w="113" w:type="dxa"/>
              <w:bottom w:w="113" w:type="dxa"/>
              <w:right w:w="113" w:type="dxa"/>
            </w:tcMar>
            <w:hideMark/>
          </w:tcPr>
          <w:p w14:paraId="2177A94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-0.17 </w:t>
            </w:r>
          </w:p>
        </w:tc>
        <w:tc>
          <w:tcPr>
            <w:tcW w:w="537" w:type="pct"/>
            <w:tcMar>
              <w:top w:w="113" w:type="dxa"/>
              <w:left w:w="113" w:type="dxa"/>
              <w:bottom w:w="113" w:type="dxa"/>
              <w:right w:w="113" w:type="dxa"/>
            </w:tcMar>
            <w:hideMark/>
          </w:tcPr>
          <w:p w14:paraId="06A605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191" w:type="pct"/>
            <w:tcMar>
              <w:top w:w="113" w:type="dxa"/>
              <w:left w:w="113" w:type="dxa"/>
              <w:bottom w:w="113" w:type="dxa"/>
              <w:right w:w="113" w:type="dxa"/>
            </w:tcMar>
            <w:hideMark/>
          </w:tcPr>
          <w:p w14:paraId="2A3B4C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-0.18 – 0.07</w:t>
            </w:r>
          </w:p>
        </w:tc>
      </w:tr>
      <w:tr w:rsidR="00970F38" w:rsidRPr="006C3886" w14:paraId="4225ABF9" w14:textId="77777777" w:rsidTr="00D32423">
        <w:tc>
          <w:tcPr>
            <w:tcW w:w="2514" w:type="pct"/>
            <w:tcMar>
              <w:top w:w="113" w:type="dxa"/>
              <w:left w:w="113" w:type="dxa"/>
              <w:bottom w:w="113" w:type="dxa"/>
              <w:right w:w="113" w:type="dxa"/>
            </w:tcMar>
            <w:hideMark/>
          </w:tcPr>
          <w:p w14:paraId="408B748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59" w:type="pct"/>
            <w:tcMar>
              <w:top w:w="113" w:type="dxa"/>
              <w:left w:w="113" w:type="dxa"/>
              <w:bottom w:w="113" w:type="dxa"/>
              <w:right w:w="113" w:type="dxa"/>
            </w:tcMar>
            <w:hideMark/>
          </w:tcPr>
          <w:p w14:paraId="410118A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621AD9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191" w:type="pct"/>
            <w:tcMar>
              <w:top w:w="113" w:type="dxa"/>
              <w:left w:w="113" w:type="dxa"/>
              <w:bottom w:w="113" w:type="dxa"/>
              <w:right w:w="113" w:type="dxa"/>
            </w:tcMar>
            <w:hideMark/>
          </w:tcPr>
          <w:p w14:paraId="3B0ECEF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38FFFA50" w14:textId="77777777" w:rsidTr="00D32423">
        <w:tc>
          <w:tcPr>
            <w:tcW w:w="2514" w:type="pct"/>
            <w:tcMar>
              <w:top w:w="113" w:type="dxa"/>
              <w:left w:w="113" w:type="dxa"/>
              <w:bottom w:w="113" w:type="dxa"/>
              <w:right w:w="113" w:type="dxa"/>
            </w:tcMar>
            <w:hideMark/>
          </w:tcPr>
          <w:p w14:paraId="3A4340A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severity</w:t>
            </w:r>
          </w:p>
        </w:tc>
        <w:tc>
          <w:tcPr>
            <w:tcW w:w="759" w:type="pct"/>
            <w:tcMar>
              <w:top w:w="113" w:type="dxa"/>
              <w:left w:w="113" w:type="dxa"/>
              <w:bottom w:w="113" w:type="dxa"/>
              <w:right w:w="113" w:type="dxa"/>
            </w:tcMar>
            <w:hideMark/>
          </w:tcPr>
          <w:p w14:paraId="411529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37" w:type="pct"/>
            <w:tcMar>
              <w:top w:w="113" w:type="dxa"/>
              <w:left w:w="113" w:type="dxa"/>
              <w:bottom w:w="113" w:type="dxa"/>
              <w:right w:w="113" w:type="dxa"/>
            </w:tcMar>
            <w:hideMark/>
          </w:tcPr>
          <w:p w14:paraId="63D8A41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091D02C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0.06</w:t>
            </w:r>
          </w:p>
        </w:tc>
      </w:tr>
      <w:tr w:rsidR="00970F38" w:rsidRPr="006C3886" w14:paraId="0405641E" w14:textId="77777777" w:rsidTr="00D32423">
        <w:tc>
          <w:tcPr>
            <w:tcW w:w="2514" w:type="pct"/>
            <w:tcMar>
              <w:top w:w="113" w:type="dxa"/>
              <w:left w:w="113" w:type="dxa"/>
              <w:bottom w:w="113" w:type="dxa"/>
              <w:right w:w="113" w:type="dxa"/>
            </w:tcMar>
            <w:hideMark/>
          </w:tcPr>
          <w:p w14:paraId="4F3292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susceptibility</w:t>
            </w:r>
          </w:p>
        </w:tc>
        <w:tc>
          <w:tcPr>
            <w:tcW w:w="759" w:type="pct"/>
            <w:tcMar>
              <w:top w:w="113" w:type="dxa"/>
              <w:left w:w="113" w:type="dxa"/>
              <w:bottom w:w="113" w:type="dxa"/>
              <w:right w:w="113" w:type="dxa"/>
            </w:tcMar>
            <w:hideMark/>
          </w:tcPr>
          <w:p w14:paraId="621C9EE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F08F67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15E4C27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74E24F2" w14:textId="77777777" w:rsidTr="00D32423">
        <w:tc>
          <w:tcPr>
            <w:tcW w:w="2514" w:type="pct"/>
            <w:tcMar>
              <w:top w:w="113" w:type="dxa"/>
              <w:left w:w="113" w:type="dxa"/>
              <w:bottom w:w="113" w:type="dxa"/>
              <w:right w:w="113" w:type="dxa"/>
            </w:tcMar>
            <w:hideMark/>
          </w:tcPr>
          <w:p w14:paraId="5DDE834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59" w:type="pct"/>
            <w:tcMar>
              <w:top w:w="113" w:type="dxa"/>
              <w:left w:w="113" w:type="dxa"/>
              <w:bottom w:w="113" w:type="dxa"/>
              <w:right w:w="113" w:type="dxa"/>
            </w:tcMar>
            <w:hideMark/>
          </w:tcPr>
          <w:p w14:paraId="3C6007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4B19F8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3E6803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0.11</w:t>
            </w:r>
          </w:p>
        </w:tc>
      </w:tr>
      <w:tr w:rsidR="00970F38" w:rsidRPr="006C3886" w14:paraId="537B320F" w14:textId="77777777" w:rsidTr="00D32423">
        <w:tc>
          <w:tcPr>
            <w:tcW w:w="2514" w:type="pct"/>
            <w:tcMar>
              <w:top w:w="113" w:type="dxa"/>
              <w:left w:w="113" w:type="dxa"/>
              <w:bottom w:w="113" w:type="dxa"/>
              <w:right w:w="113" w:type="dxa"/>
            </w:tcMar>
            <w:hideMark/>
          </w:tcPr>
          <w:p w14:paraId="4BEC24B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59" w:type="pct"/>
            <w:tcMar>
              <w:top w:w="113" w:type="dxa"/>
              <w:left w:w="113" w:type="dxa"/>
              <w:bottom w:w="113" w:type="dxa"/>
              <w:right w:w="113" w:type="dxa"/>
            </w:tcMar>
            <w:hideMark/>
          </w:tcPr>
          <w:p w14:paraId="3D4961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4326216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191" w:type="pct"/>
            <w:tcMar>
              <w:top w:w="113" w:type="dxa"/>
              <w:left w:w="113" w:type="dxa"/>
              <w:bottom w:w="113" w:type="dxa"/>
              <w:right w:w="113" w:type="dxa"/>
            </w:tcMar>
            <w:hideMark/>
          </w:tcPr>
          <w:p w14:paraId="28DD791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0.24</w:t>
            </w:r>
          </w:p>
        </w:tc>
      </w:tr>
      <w:tr w:rsidR="00970F38" w:rsidRPr="006C3886" w14:paraId="0BA8FCF0" w14:textId="77777777" w:rsidTr="00D32423">
        <w:tc>
          <w:tcPr>
            <w:tcW w:w="2514" w:type="pct"/>
            <w:tcMar>
              <w:top w:w="113" w:type="dxa"/>
              <w:left w:w="113" w:type="dxa"/>
              <w:bottom w:w="113" w:type="dxa"/>
              <w:right w:w="113" w:type="dxa"/>
            </w:tcMar>
            <w:hideMark/>
          </w:tcPr>
          <w:p w14:paraId="383C46F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59" w:type="pct"/>
            <w:tcMar>
              <w:top w:w="113" w:type="dxa"/>
              <w:left w:w="113" w:type="dxa"/>
              <w:bottom w:w="113" w:type="dxa"/>
              <w:right w:w="113" w:type="dxa"/>
            </w:tcMar>
            <w:hideMark/>
          </w:tcPr>
          <w:p w14:paraId="7B7B193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-0.07 </w:t>
            </w:r>
          </w:p>
        </w:tc>
        <w:tc>
          <w:tcPr>
            <w:tcW w:w="537" w:type="pct"/>
            <w:tcMar>
              <w:top w:w="113" w:type="dxa"/>
              <w:left w:w="113" w:type="dxa"/>
              <w:bottom w:w="113" w:type="dxa"/>
              <w:right w:w="113" w:type="dxa"/>
            </w:tcMar>
            <w:hideMark/>
          </w:tcPr>
          <w:p w14:paraId="3C83489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1385B6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0.07</w:t>
            </w:r>
          </w:p>
        </w:tc>
      </w:tr>
      <w:tr w:rsidR="00970F38" w:rsidRPr="006C3886" w14:paraId="1468C391" w14:textId="77777777" w:rsidTr="00D32423">
        <w:tc>
          <w:tcPr>
            <w:tcW w:w="2514" w:type="pct"/>
            <w:tcMar>
              <w:top w:w="113" w:type="dxa"/>
              <w:left w:w="113" w:type="dxa"/>
              <w:bottom w:w="113" w:type="dxa"/>
              <w:right w:w="113" w:type="dxa"/>
            </w:tcMar>
            <w:hideMark/>
          </w:tcPr>
          <w:p w14:paraId="6CFC3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59" w:type="pct"/>
            <w:tcMar>
              <w:top w:w="113" w:type="dxa"/>
              <w:left w:w="113" w:type="dxa"/>
              <w:bottom w:w="113" w:type="dxa"/>
              <w:right w:w="113" w:type="dxa"/>
            </w:tcMar>
            <w:hideMark/>
          </w:tcPr>
          <w:p w14:paraId="236522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9E7507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3A0607D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0.10</w:t>
            </w:r>
          </w:p>
        </w:tc>
      </w:tr>
      <w:tr w:rsidR="00970F38" w:rsidRPr="006C3886" w14:paraId="79B19D2A" w14:textId="77777777" w:rsidTr="00D32423">
        <w:tc>
          <w:tcPr>
            <w:tcW w:w="2514" w:type="pct"/>
            <w:tcMar>
              <w:top w:w="113" w:type="dxa"/>
              <w:left w:w="113" w:type="dxa"/>
              <w:bottom w:w="113" w:type="dxa"/>
              <w:right w:w="113" w:type="dxa"/>
            </w:tcMar>
            <w:hideMark/>
          </w:tcPr>
          <w:p w14:paraId="1223451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59" w:type="pct"/>
            <w:tcMar>
              <w:top w:w="113" w:type="dxa"/>
              <w:left w:w="113" w:type="dxa"/>
              <w:bottom w:w="113" w:type="dxa"/>
              <w:right w:w="113" w:type="dxa"/>
            </w:tcMar>
            <w:hideMark/>
          </w:tcPr>
          <w:p w14:paraId="6E1DDAF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37" w:type="pct"/>
            <w:tcMar>
              <w:top w:w="113" w:type="dxa"/>
              <w:left w:w="113" w:type="dxa"/>
              <w:bottom w:w="113" w:type="dxa"/>
              <w:right w:w="113" w:type="dxa"/>
            </w:tcMar>
            <w:hideMark/>
          </w:tcPr>
          <w:p w14:paraId="0A6639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0EBCBD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 – 0.11</w:t>
            </w:r>
          </w:p>
        </w:tc>
      </w:tr>
      <w:tr w:rsidR="00970F38" w:rsidRPr="006C3886" w14:paraId="5EC3C472" w14:textId="77777777" w:rsidTr="00D32423">
        <w:tc>
          <w:tcPr>
            <w:tcW w:w="2514" w:type="pct"/>
            <w:tcMar>
              <w:top w:w="113" w:type="dxa"/>
              <w:left w:w="113" w:type="dxa"/>
              <w:bottom w:w="113" w:type="dxa"/>
              <w:right w:w="113" w:type="dxa"/>
            </w:tcMar>
            <w:hideMark/>
          </w:tcPr>
          <w:p w14:paraId="2DE75B3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59" w:type="pct"/>
            <w:tcMar>
              <w:top w:w="113" w:type="dxa"/>
              <w:left w:w="113" w:type="dxa"/>
              <w:bottom w:w="113" w:type="dxa"/>
              <w:right w:w="113" w:type="dxa"/>
            </w:tcMar>
            <w:hideMark/>
          </w:tcPr>
          <w:p w14:paraId="1FA2B8F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0.31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409F15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w:t>
            </w:r>
          </w:p>
        </w:tc>
        <w:tc>
          <w:tcPr>
            <w:tcW w:w="1191" w:type="pct"/>
            <w:tcMar>
              <w:top w:w="113" w:type="dxa"/>
              <w:left w:w="113" w:type="dxa"/>
              <w:bottom w:w="113" w:type="dxa"/>
              <w:right w:w="113" w:type="dxa"/>
            </w:tcMar>
            <w:hideMark/>
          </w:tcPr>
          <w:p w14:paraId="320AAE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0.33 – 0.54</w:t>
            </w:r>
          </w:p>
        </w:tc>
      </w:tr>
      <w:tr w:rsidR="00970F38" w:rsidRPr="006C3886" w14:paraId="656D6AE1" w14:textId="77777777" w:rsidTr="00D32423">
        <w:tc>
          <w:tcPr>
            <w:tcW w:w="2514" w:type="pct"/>
            <w:tcMar>
              <w:top w:w="113" w:type="dxa"/>
              <w:left w:w="113" w:type="dxa"/>
              <w:bottom w:w="113" w:type="dxa"/>
              <w:right w:w="113" w:type="dxa"/>
            </w:tcMar>
            <w:hideMark/>
          </w:tcPr>
          <w:p w14:paraId="17542B3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59" w:type="pct"/>
            <w:tcMar>
              <w:top w:w="113" w:type="dxa"/>
              <w:left w:w="113" w:type="dxa"/>
              <w:bottom w:w="113" w:type="dxa"/>
              <w:right w:w="113" w:type="dxa"/>
            </w:tcMar>
            <w:hideMark/>
          </w:tcPr>
          <w:p w14:paraId="1309F89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0092105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0.12</w:t>
            </w:r>
          </w:p>
        </w:tc>
        <w:tc>
          <w:tcPr>
            <w:tcW w:w="1191" w:type="pct"/>
            <w:tcMar>
              <w:top w:w="113" w:type="dxa"/>
              <w:left w:w="113" w:type="dxa"/>
              <w:bottom w:w="113" w:type="dxa"/>
              <w:right w:w="113" w:type="dxa"/>
            </w:tcMar>
            <w:hideMark/>
          </w:tcPr>
          <w:p w14:paraId="7E88E9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0.26</w:t>
            </w:r>
          </w:p>
        </w:tc>
      </w:tr>
      <w:tr w:rsidR="00970F38" w:rsidRPr="006C3886" w14:paraId="51123400" w14:textId="77777777" w:rsidTr="00D32423">
        <w:tc>
          <w:tcPr>
            <w:tcW w:w="2514" w:type="pct"/>
            <w:tcMar>
              <w:top w:w="113" w:type="dxa"/>
              <w:left w:w="113" w:type="dxa"/>
              <w:bottom w:w="113" w:type="dxa"/>
              <w:right w:w="113" w:type="dxa"/>
            </w:tcMar>
            <w:hideMark/>
          </w:tcPr>
          <w:p w14:paraId="31AA13E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59" w:type="pct"/>
            <w:tcMar>
              <w:top w:w="113" w:type="dxa"/>
              <w:left w:w="113" w:type="dxa"/>
              <w:bottom w:w="113" w:type="dxa"/>
              <w:right w:w="113" w:type="dxa"/>
            </w:tcMar>
            <w:hideMark/>
          </w:tcPr>
          <w:p w14:paraId="64C965E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37" w:type="pct"/>
            <w:tcMar>
              <w:top w:w="113" w:type="dxa"/>
              <w:left w:w="113" w:type="dxa"/>
              <w:bottom w:w="113" w:type="dxa"/>
              <w:right w:w="113" w:type="dxa"/>
            </w:tcMar>
            <w:hideMark/>
          </w:tcPr>
          <w:p w14:paraId="1D57D7A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4DF87E4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0.12</w:t>
            </w:r>
          </w:p>
        </w:tc>
      </w:tr>
      <w:tr w:rsidR="00970F38" w:rsidRPr="006C3886" w14:paraId="3D8E3251" w14:textId="77777777" w:rsidTr="00D32423">
        <w:tc>
          <w:tcPr>
            <w:tcW w:w="5000" w:type="pct"/>
            <w:gridSpan w:val="4"/>
            <w:tcMar>
              <w:top w:w="192" w:type="dxa"/>
              <w:left w:w="15" w:type="dxa"/>
              <w:bottom w:w="15" w:type="dxa"/>
              <w:right w:w="15" w:type="dxa"/>
            </w:tcMar>
            <w:vAlign w:val="center"/>
            <w:hideMark/>
          </w:tcPr>
          <w:p w14:paraId="4261D0A5"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7394F5D7" w14:textId="77777777" w:rsidTr="00D32423">
        <w:tc>
          <w:tcPr>
            <w:tcW w:w="2514" w:type="pct"/>
            <w:tcMar>
              <w:top w:w="57" w:type="dxa"/>
              <w:left w:w="113" w:type="dxa"/>
              <w:bottom w:w="57" w:type="dxa"/>
              <w:right w:w="113" w:type="dxa"/>
            </w:tcMar>
            <w:hideMark/>
          </w:tcPr>
          <w:p w14:paraId="132D283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466D8B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0.87</w:t>
            </w:r>
          </w:p>
        </w:tc>
      </w:tr>
      <w:tr w:rsidR="00970F38" w:rsidRPr="006C3886" w14:paraId="686B849C" w14:textId="77777777" w:rsidTr="00D32423">
        <w:tc>
          <w:tcPr>
            <w:tcW w:w="2514" w:type="pct"/>
            <w:tcMar>
              <w:top w:w="57" w:type="dxa"/>
              <w:left w:w="113" w:type="dxa"/>
              <w:bottom w:w="57" w:type="dxa"/>
              <w:right w:w="113" w:type="dxa"/>
            </w:tcMar>
            <w:hideMark/>
          </w:tcPr>
          <w:p w14:paraId="34A8329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86" w:type="pct"/>
            <w:gridSpan w:val="3"/>
            <w:tcMar>
              <w:top w:w="57" w:type="dxa"/>
              <w:left w:w="113" w:type="dxa"/>
              <w:bottom w:w="57" w:type="dxa"/>
              <w:right w:w="113" w:type="dxa"/>
            </w:tcMar>
            <w:hideMark/>
          </w:tcPr>
          <w:p w14:paraId="33A8A91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C8E5915" w14:textId="77777777" w:rsidTr="00D32423">
        <w:tc>
          <w:tcPr>
            <w:tcW w:w="2514" w:type="pct"/>
            <w:tcMar>
              <w:top w:w="57" w:type="dxa"/>
              <w:left w:w="113" w:type="dxa"/>
              <w:bottom w:w="57" w:type="dxa"/>
              <w:right w:w="113" w:type="dxa"/>
            </w:tcMar>
            <w:hideMark/>
          </w:tcPr>
          <w:p w14:paraId="7FCB49C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86" w:type="pct"/>
            <w:gridSpan w:val="3"/>
            <w:tcMar>
              <w:top w:w="57" w:type="dxa"/>
              <w:left w:w="113" w:type="dxa"/>
              <w:bottom w:w="57" w:type="dxa"/>
              <w:right w:w="113" w:type="dxa"/>
            </w:tcMar>
            <w:hideMark/>
          </w:tcPr>
          <w:p w14:paraId="34DA7A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AA7FAA2" w14:textId="77777777" w:rsidTr="00D32423">
        <w:tc>
          <w:tcPr>
            <w:tcW w:w="2514" w:type="pct"/>
            <w:tcMar>
              <w:top w:w="57" w:type="dxa"/>
              <w:left w:w="113" w:type="dxa"/>
              <w:bottom w:w="57" w:type="dxa"/>
              <w:right w:w="113" w:type="dxa"/>
            </w:tcMar>
            <w:hideMark/>
          </w:tcPr>
          <w:p w14:paraId="3BFC45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r w:rsidRPr="006C3886">
              <w:rPr>
                <w:rFonts w:asciiTheme="majorBidi" w:eastAsia="Times New Roman" w:hAnsiTheme="majorBidi" w:cstheme="majorBidi"/>
                <w:sz w:val="24"/>
                <w:szCs w:val="24"/>
              </w:rPr>
              <w:t xml:space="preserve"> / Conditional R</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580B0AB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0.246 / 0.285</w:t>
            </w:r>
          </w:p>
        </w:tc>
      </w:tr>
      <w:tr w:rsidR="00970F38" w:rsidRPr="006C3886" w14:paraId="108BD0FA" w14:textId="77777777" w:rsidTr="00D32423">
        <w:tc>
          <w:tcPr>
            <w:tcW w:w="5000" w:type="pct"/>
            <w:gridSpan w:val="4"/>
            <w:tcBorders>
              <w:top w:val="double" w:sz="6" w:space="0" w:color="000000"/>
            </w:tcBorders>
            <w:vAlign w:val="center"/>
            <w:hideMark/>
          </w:tcPr>
          <w:p w14:paraId="5946E9FF"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EDCCB87" w14:textId="203E1A51" w:rsidR="00970F38" w:rsidRDefault="00970F38" w:rsidP="00CB0C52">
      <w:pPr>
        <w:spacing w:line="360" w:lineRule="auto"/>
        <w:ind w:firstLine="0"/>
        <w:contextualSpacing/>
        <w:rPr>
          <w:rFonts w:asciiTheme="majorBidi" w:hAnsiTheme="majorBidi" w:cstheme="majorBidi"/>
          <w:sz w:val="24"/>
          <w:szCs w:val="24"/>
        </w:rPr>
      </w:pPr>
    </w:p>
    <w:p w14:paraId="0984653A"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778E989"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4A4116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2b</w:t>
      </w:r>
    </w:p>
    <w:p w14:paraId="353C4DB9"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negative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80"/>
        <w:gridCol w:w="1300"/>
        <w:gridCol w:w="978"/>
        <w:gridCol w:w="2168"/>
      </w:tblGrid>
      <w:tr w:rsidR="00970F38" w:rsidRPr="006C3886" w14:paraId="34DF9D32" w14:textId="77777777" w:rsidTr="00D32423">
        <w:tc>
          <w:tcPr>
            <w:tcW w:w="2537" w:type="pct"/>
            <w:tcBorders>
              <w:top w:val="double" w:sz="6" w:space="0" w:color="auto"/>
            </w:tcBorders>
            <w:tcMar>
              <w:top w:w="113" w:type="dxa"/>
              <w:left w:w="113" w:type="dxa"/>
              <w:bottom w:w="113" w:type="dxa"/>
              <w:right w:w="113" w:type="dxa"/>
            </w:tcMar>
            <w:vAlign w:val="center"/>
            <w:hideMark/>
          </w:tcPr>
          <w:p w14:paraId="657E799D"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63" w:type="pct"/>
            <w:gridSpan w:val="3"/>
            <w:tcBorders>
              <w:top w:val="double" w:sz="6" w:space="0" w:color="auto"/>
            </w:tcBorders>
            <w:tcMar>
              <w:top w:w="113" w:type="dxa"/>
              <w:left w:w="113" w:type="dxa"/>
              <w:bottom w:w="113" w:type="dxa"/>
              <w:right w:w="113" w:type="dxa"/>
            </w:tcMar>
            <w:vAlign w:val="center"/>
            <w:hideMark/>
          </w:tcPr>
          <w:p w14:paraId="400C59D8"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Negative Mediation</w:t>
            </w:r>
          </w:p>
        </w:tc>
      </w:tr>
      <w:tr w:rsidR="00970F38" w:rsidRPr="006C3886" w14:paraId="0D326F92" w14:textId="77777777" w:rsidTr="00D32423">
        <w:tc>
          <w:tcPr>
            <w:tcW w:w="2537" w:type="pct"/>
            <w:tcBorders>
              <w:bottom w:val="single" w:sz="6" w:space="0" w:color="auto"/>
            </w:tcBorders>
            <w:vAlign w:val="center"/>
            <w:hideMark/>
          </w:tcPr>
          <w:p w14:paraId="019E45F5"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20" w:type="pct"/>
            <w:tcBorders>
              <w:bottom w:val="single" w:sz="6" w:space="0" w:color="auto"/>
            </w:tcBorders>
            <w:vAlign w:val="center"/>
            <w:hideMark/>
          </w:tcPr>
          <w:p w14:paraId="2FEE83B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2" w:type="pct"/>
            <w:tcBorders>
              <w:bottom w:val="single" w:sz="6" w:space="0" w:color="auto"/>
            </w:tcBorders>
            <w:vAlign w:val="center"/>
            <w:hideMark/>
          </w:tcPr>
          <w:p w14:paraId="6C402121"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2" w:type="pct"/>
            <w:tcBorders>
              <w:bottom w:val="single" w:sz="6" w:space="0" w:color="auto"/>
            </w:tcBorders>
            <w:vAlign w:val="center"/>
            <w:hideMark/>
          </w:tcPr>
          <w:p w14:paraId="7343DAE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560F65FA" w14:textId="77777777" w:rsidTr="00D32423">
        <w:tc>
          <w:tcPr>
            <w:tcW w:w="2537" w:type="pct"/>
            <w:tcMar>
              <w:top w:w="113" w:type="dxa"/>
              <w:left w:w="113" w:type="dxa"/>
              <w:bottom w:w="113" w:type="dxa"/>
              <w:right w:w="113" w:type="dxa"/>
            </w:tcMar>
            <w:hideMark/>
          </w:tcPr>
          <w:p w14:paraId="62EEF3C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20" w:type="pct"/>
            <w:tcMar>
              <w:top w:w="113" w:type="dxa"/>
              <w:left w:w="113" w:type="dxa"/>
              <w:bottom w:w="113" w:type="dxa"/>
              <w:right w:w="113" w:type="dxa"/>
            </w:tcMar>
            <w:hideMark/>
          </w:tcPr>
          <w:p w14:paraId="040BEF6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1.77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58EC9D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2" w:type="pct"/>
            <w:tcMar>
              <w:top w:w="113" w:type="dxa"/>
              <w:left w:w="113" w:type="dxa"/>
              <w:bottom w:w="113" w:type="dxa"/>
              <w:right w:w="113" w:type="dxa"/>
            </w:tcMar>
            <w:hideMark/>
          </w:tcPr>
          <w:p w14:paraId="0866427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0.07</w:t>
            </w:r>
          </w:p>
        </w:tc>
      </w:tr>
      <w:tr w:rsidR="00970F38" w:rsidRPr="006C3886" w14:paraId="48B6BE19" w14:textId="77777777" w:rsidTr="00D32423">
        <w:tc>
          <w:tcPr>
            <w:tcW w:w="2537" w:type="pct"/>
            <w:tcMar>
              <w:top w:w="113" w:type="dxa"/>
              <w:left w:w="113" w:type="dxa"/>
              <w:bottom w:w="113" w:type="dxa"/>
              <w:right w:w="113" w:type="dxa"/>
            </w:tcMar>
            <w:hideMark/>
          </w:tcPr>
          <w:p w14:paraId="27C816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20" w:type="pct"/>
            <w:tcMar>
              <w:top w:w="113" w:type="dxa"/>
              <w:left w:w="113" w:type="dxa"/>
              <w:bottom w:w="113" w:type="dxa"/>
              <w:right w:w="113" w:type="dxa"/>
            </w:tcMar>
            <w:hideMark/>
          </w:tcPr>
          <w:p w14:paraId="4221FD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D05AEA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4E08F54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 – 0.02</w:t>
            </w:r>
          </w:p>
        </w:tc>
      </w:tr>
      <w:tr w:rsidR="00970F38" w:rsidRPr="006C3886" w14:paraId="71C186BC" w14:textId="77777777" w:rsidTr="00D32423">
        <w:tc>
          <w:tcPr>
            <w:tcW w:w="2537" w:type="pct"/>
            <w:tcMar>
              <w:top w:w="113" w:type="dxa"/>
              <w:left w:w="113" w:type="dxa"/>
              <w:bottom w:w="113" w:type="dxa"/>
              <w:right w:w="113" w:type="dxa"/>
            </w:tcMar>
            <w:hideMark/>
          </w:tcPr>
          <w:p w14:paraId="25A790F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20" w:type="pct"/>
            <w:tcMar>
              <w:top w:w="113" w:type="dxa"/>
              <w:left w:w="113" w:type="dxa"/>
              <w:bottom w:w="113" w:type="dxa"/>
              <w:right w:w="113" w:type="dxa"/>
            </w:tcMar>
            <w:hideMark/>
          </w:tcPr>
          <w:p w14:paraId="2871ED7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2" w:type="pct"/>
            <w:tcMar>
              <w:top w:w="113" w:type="dxa"/>
              <w:left w:w="113" w:type="dxa"/>
              <w:bottom w:w="113" w:type="dxa"/>
              <w:right w:w="113" w:type="dxa"/>
            </w:tcMar>
            <w:hideMark/>
          </w:tcPr>
          <w:p w14:paraId="35AFA08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2DAD707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0.04</w:t>
            </w:r>
          </w:p>
        </w:tc>
      </w:tr>
      <w:tr w:rsidR="00970F38" w:rsidRPr="006C3886" w14:paraId="1AC47D7D" w14:textId="77777777" w:rsidTr="00D32423">
        <w:tc>
          <w:tcPr>
            <w:tcW w:w="2537" w:type="pct"/>
            <w:tcMar>
              <w:top w:w="113" w:type="dxa"/>
              <w:left w:w="113" w:type="dxa"/>
              <w:bottom w:w="113" w:type="dxa"/>
              <w:right w:w="113" w:type="dxa"/>
            </w:tcMar>
            <w:hideMark/>
          </w:tcPr>
          <w:p w14:paraId="285AC8E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education</w:t>
            </w:r>
          </w:p>
        </w:tc>
        <w:tc>
          <w:tcPr>
            <w:tcW w:w="720" w:type="pct"/>
            <w:tcMar>
              <w:top w:w="113" w:type="dxa"/>
              <w:left w:w="113" w:type="dxa"/>
              <w:bottom w:w="113" w:type="dxa"/>
              <w:right w:w="113" w:type="dxa"/>
            </w:tcMar>
            <w:hideMark/>
          </w:tcPr>
          <w:p w14:paraId="3DD9B0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2" w:type="pct"/>
            <w:tcMar>
              <w:top w:w="113" w:type="dxa"/>
              <w:left w:w="113" w:type="dxa"/>
              <w:bottom w:w="113" w:type="dxa"/>
              <w:right w:w="113" w:type="dxa"/>
            </w:tcMar>
            <w:hideMark/>
          </w:tcPr>
          <w:p w14:paraId="6357671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2" w:type="pct"/>
            <w:tcMar>
              <w:top w:w="113" w:type="dxa"/>
              <w:left w:w="113" w:type="dxa"/>
              <w:bottom w:w="113" w:type="dxa"/>
              <w:right w:w="113" w:type="dxa"/>
            </w:tcMar>
            <w:hideMark/>
          </w:tcPr>
          <w:p w14:paraId="2B19E07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0.23</w:t>
            </w:r>
          </w:p>
        </w:tc>
      </w:tr>
      <w:tr w:rsidR="00970F38" w:rsidRPr="006C3886" w14:paraId="0982051C" w14:textId="77777777" w:rsidTr="00D32423">
        <w:tc>
          <w:tcPr>
            <w:tcW w:w="2537" w:type="pct"/>
            <w:tcMar>
              <w:top w:w="113" w:type="dxa"/>
              <w:left w:w="113" w:type="dxa"/>
              <w:bottom w:w="113" w:type="dxa"/>
              <w:right w:w="113" w:type="dxa"/>
            </w:tcMar>
            <w:hideMark/>
          </w:tcPr>
          <w:p w14:paraId="7F0ED2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20" w:type="pct"/>
            <w:tcMar>
              <w:top w:w="113" w:type="dxa"/>
              <w:left w:w="113" w:type="dxa"/>
              <w:bottom w:w="113" w:type="dxa"/>
              <w:right w:w="113" w:type="dxa"/>
            </w:tcMar>
            <w:hideMark/>
          </w:tcPr>
          <w:p w14:paraId="76ADFA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-0.22 </w:t>
            </w:r>
          </w:p>
        </w:tc>
        <w:tc>
          <w:tcPr>
            <w:tcW w:w="542" w:type="pct"/>
            <w:tcMar>
              <w:top w:w="113" w:type="dxa"/>
              <w:left w:w="113" w:type="dxa"/>
              <w:bottom w:w="113" w:type="dxa"/>
              <w:right w:w="113" w:type="dxa"/>
            </w:tcMar>
            <w:hideMark/>
          </w:tcPr>
          <w:p w14:paraId="0B6DDD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w:t>
            </w:r>
          </w:p>
        </w:tc>
        <w:tc>
          <w:tcPr>
            <w:tcW w:w="1202" w:type="pct"/>
            <w:tcMar>
              <w:top w:w="113" w:type="dxa"/>
              <w:left w:w="113" w:type="dxa"/>
              <w:bottom w:w="113" w:type="dxa"/>
              <w:right w:w="113" w:type="dxa"/>
            </w:tcMar>
            <w:hideMark/>
          </w:tcPr>
          <w:p w14:paraId="10C8FC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3FF01E49" w14:textId="77777777" w:rsidTr="00D32423">
        <w:tc>
          <w:tcPr>
            <w:tcW w:w="2537" w:type="pct"/>
            <w:tcMar>
              <w:top w:w="113" w:type="dxa"/>
              <w:left w:w="113" w:type="dxa"/>
              <w:bottom w:w="113" w:type="dxa"/>
              <w:right w:w="113" w:type="dxa"/>
            </w:tcMar>
            <w:hideMark/>
          </w:tcPr>
          <w:p w14:paraId="5C0ABF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20" w:type="pct"/>
            <w:tcMar>
              <w:top w:w="113" w:type="dxa"/>
              <w:left w:w="113" w:type="dxa"/>
              <w:bottom w:w="113" w:type="dxa"/>
              <w:right w:w="113" w:type="dxa"/>
            </w:tcMar>
            <w:hideMark/>
          </w:tcPr>
          <w:p w14:paraId="235581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224BAA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BE233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2D958BD2" w14:textId="77777777" w:rsidTr="00D32423">
        <w:tc>
          <w:tcPr>
            <w:tcW w:w="2537" w:type="pct"/>
            <w:tcMar>
              <w:top w:w="113" w:type="dxa"/>
              <w:left w:w="113" w:type="dxa"/>
              <w:bottom w:w="113" w:type="dxa"/>
              <w:right w:w="113" w:type="dxa"/>
            </w:tcMar>
            <w:hideMark/>
          </w:tcPr>
          <w:p w14:paraId="79C6C00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severity</w:t>
            </w:r>
          </w:p>
        </w:tc>
        <w:tc>
          <w:tcPr>
            <w:tcW w:w="720" w:type="pct"/>
            <w:tcMar>
              <w:top w:w="113" w:type="dxa"/>
              <w:left w:w="113" w:type="dxa"/>
              <w:bottom w:w="113" w:type="dxa"/>
              <w:right w:w="113" w:type="dxa"/>
            </w:tcMar>
            <w:hideMark/>
          </w:tcPr>
          <w:p w14:paraId="58C1501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0B29645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DFAE7A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0.09</w:t>
            </w:r>
          </w:p>
        </w:tc>
      </w:tr>
      <w:tr w:rsidR="00970F38" w:rsidRPr="006C3886" w14:paraId="03546DA1" w14:textId="77777777" w:rsidTr="00D32423">
        <w:tc>
          <w:tcPr>
            <w:tcW w:w="2537" w:type="pct"/>
            <w:tcMar>
              <w:top w:w="113" w:type="dxa"/>
              <w:left w:w="113" w:type="dxa"/>
              <w:bottom w:w="113" w:type="dxa"/>
              <w:right w:w="113" w:type="dxa"/>
            </w:tcMar>
            <w:hideMark/>
          </w:tcPr>
          <w:p w14:paraId="5D21B9D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susceptibility</w:t>
            </w:r>
          </w:p>
        </w:tc>
        <w:tc>
          <w:tcPr>
            <w:tcW w:w="720" w:type="pct"/>
            <w:tcMar>
              <w:top w:w="113" w:type="dxa"/>
              <w:left w:w="113" w:type="dxa"/>
              <w:bottom w:w="113" w:type="dxa"/>
              <w:right w:w="113" w:type="dxa"/>
            </w:tcMar>
            <w:hideMark/>
          </w:tcPr>
          <w:p w14:paraId="71E2B8E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1DB78C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BB5AA5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0.03</w:t>
            </w:r>
          </w:p>
        </w:tc>
      </w:tr>
      <w:tr w:rsidR="00970F38" w:rsidRPr="006C3886" w14:paraId="1BCECD6C" w14:textId="77777777" w:rsidTr="00D32423">
        <w:tc>
          <w:tcPr>
            <w:tcW w:w="2537" w:type="pct"/>
            <w:tcMar>
              <w:top w:w="113" w:type="dxa"/>
              <w:left w:w="113" w:type="dxa"/>
              <w:bottom w:w="113" w:type="dxa"/>
              <w:right w:w="113" w:type="dxa"/>
            </w:tcMar>
            <w:hideMark/>
          </w:tcPr>
          <w:p w14:paraId="58FE589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20" w:type="pct"/>
            <w:tcMar>
              <w:top w:w="113" w:type="dxa"/>
              <w:left w:w="113" w:type="dxa"/>
              <w:bottom w:w="113" w:type="dxa"/>
              <w:right w:w="113" w:type="dxa"/>
            </w:tcMar>
            <w:hideMark/>
          </w:tcPr>
          <w:p w14:paraId="309934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00830A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3E38959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 – 0.09</w:t>
            </w:r>
          </w:p>
        </w:tc>
      </w:tr>
      <w:tr w:rsidR="00970F38" w:rsidRPr="006C3886" w14:paraId="7A4D06D1" w14:textId="77777777" w:rsidTr="00D32423">
        <w:tc>
          <w:tcPr>
            <w:tcW w:w="2537" w:type="pct"/>
            <w:tcMar>
              <w:top w:w="113" w:type="dxa"/>
              <w:left w:w="113" w:type="dxa"/>
              <w:bottom w:w="113" w:type="dxa"/>
              <w:right w:w="113" w:type="dxa"/>
            </w:tcMar>
            <w:hideMark/>
          </w:tcPr>
          <w:p w14:paraId="67AB5CD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20" w:type="pct"/>
            <w:tcMar>
              <w:top w:w="113" w:type="dxa"/>
              <w:left w:w="113" w:type="dxa"/>
              <w:bottom w:w="113" w:type="dxa"/>
              <w:right w:w="113" w:type="dxa"/>
            </w:tcMar>
            <w:hideMark/>
          </w:tcPr>
          <w:p w14:paraId="341544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EFF21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w:t>
            </w:r>
          </w:p>
        </w:tc>
        <w:tc>
          <w:tcPr>
            <w:tcW w:w="1202" w:type="pct"/>
            <w:tcMar>
              <w:top w:w="113" w:type="dxa"/>
              <w:left w:w="113" w:type="dxa"/>
              <w:bottom w:w="113" w:type="dxa"/>
              <w:right w:w="113" w:type="dxa"/>
            </w:tcMar>
            <w:hideMark/>
          </w:tcPr>
          <w:p w14:paraId="0CA6E9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0.27</w:t>
            </w:r>
          </w:p>
        </w:tc>
      </w:tr>
      <w:tr w:rsidR="00970F38" w:rsidRPr="006C3886" w14:paraId="5603E1C4" w14:textId="77777777" w:rsidTr="00D32423">
        <w:tc>
          <w:tcPr>
            <w:tcW w:w="2537" w:type="pct"/>
            <w:tcMar>
              <w:top w:w="113" w:type="dxa"/>
              <w:left w:w="113" w:type="dxa"/>
              <w:bottom w:w="113" w:type="dxa"/>
              <w:right w:w="113" w:type="dxa"/>
            </w:tcMar>
            <w:hideMark/>
          </w:tcPr>
          <w:p w14:paraId="780B701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20" w:type="pct"/>
            <w:tcMar>
              <w:top w:w="113" w:type="dxa"/>
              <w:left w:w="113" w:type="dxa"/>
              <w:bottom w:w="113" w:type="dxa"/>
              <w:right w:w="113" w:type="dxa"/>
            </w:tcMar>
            <w:hideMark/>
          </w:tcPr>
          <w:p w14:paraId="69D81F6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-0.12 </w:t>
            </w:r>
          </w:p>
        </w:tc>
        <w:tc>
          <w:tcPr>
            <w:tcW w:w="542" w:type="pct"/>
            <w:tcMar>
              <w:top w:w="113" w:type="dxa"/>
              <w:left w:w="113" w:type="dxa"/>
              <w:bottom w:w="113" w:type="dxa"/>
              <w:right w:w="113" w:type="dxa"/>
            </w:tcMar>
            <w:hideMark/>
          </w:tcPr>
          <w:p w14:paraId="2339DF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7E31C2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0.03</w:t>
            </w:r>
          </w:p>
        </w:tc>
      </w:tr>
      <w:tr w:rsidR="00970F38" w:rsidRPr="006C3886" w14:paraId="5FD7CCEC" w14:textId="77777777" w:rsidTr="00D32423">
        <w:tc>
          <w:tcPr>
            <w:tcW w:w="2537" w:type="pct"/>
            <w:tcMar>
              <w:top w:w="113" w:type="dxa"/>
              <w:left w:w="113" w:type="dxa"/>
              <w:bottom w:w="113" w:type="dxa"/>
              <w:right w:w="113" w:type="dxa"/>
            </w:tcMar>
            <w:hideMark/>
          </w:tcPr>
          <w:p w14:paraId="6DF9093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20" w:type="pct"/>
            <w:tcMar>
              <w:top w:w="113" w:type="dxa"/>
              <w:left w:w="113" w:type="dxa"/>
              <w:bottom w:w="113" w:type="dxa"/>
              <w:right w:w="113" w:type="dxa"/>
            </w:tcMar>
            <w:hideMark/>
          </w:tcPr>
          <w:p w14:paraId="05E3B4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0B92BE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17A995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0.14</w:t>
            </w:r>
          </w:p>
        </w:tc>
      </w:tr>
      <w:tr w:rsidR="00970F38" w:rsidRPr="006C3886" w14:paraId="20B31D5D" w14:textId="77777777" w:rsidTr="00D32423">
        <w:tc>
          <w:tcPr>
            <w:tcW w:w="2537" w:type="pct"/>
            <w:tcMar>
              <w:top w:w="113" w:type="dxa"/>
              <w:left w:w="113" w:type="dxa"/>
              <w:bottom w:w="113" w:type="dxa"/>
              <w:right w:w="113" w:type="dxa"/>
            </w:tcMar>
            <w:hideMark/>
          </w:tcPr>
          <w:p w14:paraId="74DD59A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20" w:type="pct"/>
            <w:tcMar>
              <w:top w:w="113" w:type="dxa"/>
              <w:left w:w="113" w:type="dxa"/>
              <w:bottom w:w="113" w:type="dxa"/>
              <w:right w:w="113" w:type="dxa"/>
            </w:tcMar>
            <w:hideMark/>
          </w:tcPr>
          <w:p w14:paraId="6AC4D59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1C433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591BF5D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47136AE9" w14:textId="77777777" w:rsidTr="00D32423">
        <w:tc>
          <w:tcPr>
            <w:tcW w:w="2537" w:type="pct"/>
            <w:tcMar>
              <w:top w:w="113" w:type="dxa"/>
              <w:left w:w="113" w:type="dxa"/>
              <w:bottom w:w="113" w:type="dxa"/>
              <w:right w:w="113" w:type="dxa"/>
            </w:tcMar>
            <w:hideMark/>
          </w:tcPr>
          <w:p w14:paraId="127A2D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20" w:type="pct"/>
            <w:tcMar>
              <w:top w:w="113" w:type="dxa"/>
              <w:left w:w="113" w:type="dxa"/>
              <w:bottom w:w="113" w:type="dxa"/>
              <w:right w:w="113" w:type="dxa"/>
            </w:tcMar>
            <w:hideMark/>
          </w:tcPr>
          <w:p w14:paraId="743495A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0.35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05F36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0.53</w:t>
            </w:r>
          </w:p>
        </w:tc>
        <w:tc>
          <w:tcPr>
            <w:tcW w:w="1202" w:type="pct"/>
            <w:tcMar>
              <w:top w:w="113" w:type="dxa"/>
              <w:left w:w="113" w:type="dxa"/>
              <w:bottom w:w="113" w:type="dxa"/>
              <w:right w:w="113" w:type="dxa"/>
            </w:tcMar>
            <w:hideMark/>
          </w:tcPr>
          <w:p w14:paraId="7FBB14A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 – 0.63</w:t>
            </w:r>
          </w:p>
        </w:tc>
      </w:tr>
      <w:tr w:rsidR="00970F38" w:rsidRPr="006C3886" w14:paraId="4FF988D7" w14:textId="77777777" w:rsidTr="00D32423">
        <w:tc>
          <w:tcPr>
            <w:tcW w:w="2537" w:type="pct"/>
            <w:tcMar>
              <w:top w:w="113" w:type="dxa"/>
              <w:left w:w="113" w:type="dxa"/>
              <w:bottom w:w="113" w:type="dxa"/>
              <w:right w:w="113" w:type="dxa"/>
            </w:tcMar>
            <w:hideMark/>
          </w:tcPr>
          <w:p w14:paraId="4EF9416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20" w:type="pct"/>
            <w:tcMar>
              <w:top w:w="113" w:type="dxa"/>
              <w:left w:w="113" w:type="dxa"/>
              <w:bottom w:w="113" w:type="dxa"/>
              <w:right w:w="113" w:type="dxa"/>
            </w:tcMar>
            <w:hideMark/>
          </w:tcPr>
          <w:p w14:paraId="4B4E5D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0.16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18664F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w:t>
            </w:r>
          </w:p>
        </w:tc>
        <w:tc>
          <w:tcPr>
            <w:tcW w:w="1202" w:type="pct"/>
            <w:tcMar>
              <w:top w:w="113" w:type="dxa"/>
              <w:left w:w="113" w:type="dxa"/>
              <w:bottom w:w="113" w:type="dxa"/>
              <w:right w:w="113" w:type="dxa"/>
            </w:tcMar>
            <w:hideMark/>
          </w:tcPr>
          <w:p w14:paraId="280B2E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0.32</w:t>
            </w:r>
          </w:p>
        </w:tc>
      </w:tr>
      <w:tr w:rsidR="00970F38" w:rsidRPr="006C3886" w14:paraId="39A10EF8" w14:textId="77777777" w:rsidTr="00D32423">
        <w:tc>
          <w:tcPr>
            <w:tcW w:w="2537" w:type="pct"/>
            <w:tcMar>
              <w:top w:w="113" w:type="dxa"/>
              <w:left w:w="113" w:type="dxa"/>
              <w:bottom w:w="113" w:type="dxa"/>
              <w:right w:w="113" w:type="dxa"/>
            </w:tcMar>
            <w:hideMark/>
          </w:tcPr>
          <w:p w14:paraId="3303802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20" w:type="pct"/>
            <w:tcMar>
              <w:top w:w="113" w:type="dxa"/>
              <w:left w:w="113" w:type="dxa"/>
              <w:bottom w:w="113" w:type="dxa"/>
              <w:right w:w="113" w:type="dxa"/>
            </w:tcMar>
            <w:hideMark/>
          </w:tcPr>
          <w:p w14:paraId="28589F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6AF94A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8B7AE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0.14</w:t>
            </w:r>
          </w:p>
        </w:tc>
      </w:tr>
      <w:tr w:rsidR="00970F38" w:rsidRPr="006C3886" w14:paraId="02FC2777" w14:textId="77777777" w:rsidTr="00D32423">
        <w:tc>
          <w:tcPr>
            <w:tcW w:w="5000" w:type="pct"/>
            <w:gridSpan w:val="4"/>
            <w:tcMar>
              <w:top w:w="192" w:type="dxa"/>
              <w:left w:w="15" w:type="dxa"/>
              <w:bottom w:w="15" w:type="dxa"/>
              <w:right w:w="15" w:type="dxa"/>
            </w:tcMar>
            <w:vAlign w:val="center"/>
            <w:hideMark/>
          </w:tcPr>
          <w:p w14:paraId="72C82339"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07F5E05D" w14:textId="77777777" w:rsidTr="00D32423">
        <w:tc>
          <w:tcPr>
            <w:tcW w:w="2537" w:type="pct"/>
            <w:tcMar>
              <w:top w:w="57" w:type="dxa"/>
              <w:left w:w="113" w:type="dxa"/>
              <w:bottom w:w="57" w:type="dxa"/>
              <w:right w:w="113" w:type="dxa"/>
            </w:tcMar>
            <w:hideMark/>
          </w:tcPr>
          <w:p w14:paraId="1E82A7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520E2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0.58</w:t>
            </w:r>
          </w:p>
        </w:tc>
      </w:tr>
      <w:tr w:rsidR="00970F38" w:rsidRPr="006C3886" w14:paraId="23C385B1" w14:textId="77777777" w:rsidTr="00D32423">
        <w:tc>
          <w:tcPr>
            <w:tcW w:w="2537" w:type="pct"/>
            <w:tcMar>
              <w:top w:w="57" w:type="dxa"/>
              <w:left w:w="113" w:type="dxa"/>
              <w:bottom w:w="57" w:type="dxa"/>
              <w:right w:w="113" w:type="dxa"/>
            </w:tcMar>
            <w:hideMark/>
          </w:tcPr>
          <w:p w14:paraId="7EACFC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63" w:type="pct"/>
            <w:gridSpan w:val="3"/>
            <w:tcMar>
              <w:top w:w="57" w:type="dxa"/>
              <w:left w:w="113" w:type="dxa"/>
              <w:bottom w:w="57" w:type="dxa"/>
              <w:right w:w="113" w:type="dxa"/>
            </w:tcMar>
            <w:hideMark/>
          </w:tcPr>
          <w:p w14:paraId="4D5A7EE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r>
      <w:tr w:rsidR="00970F38" w:rsidRPr="006C3886" w14:paraId="6E4FC30B" w14:textId="77777777" w:rsidTr="00D32423">
        <w:tc>
          <w:tcPr>
            <w:tcW w:w="2537" w:type="pct"/>
            <w:tcMar>
              <w:top w:w="57" w:type="dxa"/>
              <w:left w:w="113" w:type="dxa"/>
              <w:bottom w:w="57" w:type="dxa"/>
              <w:right w:w="113" w:type="dxa"/>
            </w:tcMar>
            <w:hideMark/>
          </w:tcPr>
          <w:p w14:paraId="1EEC90F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63" w:type="pct"/>
            <w:gridSpan w:val="3"/>
            <w:tcMar>
              <w:top w:w="57" w:type="dxa"/>
              <w:left w:w="113" w:type="dxa"/>
              <w:bottom w:w="57" w:type="dxa"/>
              <w:right w:w="113" w:type="dxa"/>
            </w:tcMar>
            <w:hideMark/>
          </w:tcPr>
          <w:p w14:paraId="74835B3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07AF2458" w14:textId="77777777" w:rsidTr="00D32423">
        <w:tc>
          <w:tcPr>
            <w:tcW w:w="2537" w:type="pct"/>
            <w:tcMar>
              <w:top w:w="57" w:type="dxa"/>
              <w:left w:w="113" w:type="dxa"/>
              <w:bottom w:w="57" w:type="dxa"/>
              <w:right w:w="113" w:type="dxa"/>
            </w:tcMar>
            <w:hideMark/>
          </w:tcPr>
          <w:p w14:paraId="04FA6A5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r w:rsidRPr="006C3886">
              <w:rPr>
                <w:rFonts w:asciiTheme="majorBidi" w:eastAsia="Times New Roman" w:hAnsiTheme="majorBidi" w:cstheme="majorBidi"/>
                <w:sz w:val="24"/>
                <w:szCs w:val="24"/>
              </w:rPr>
              <w:t xml:space="preserve"> / Conditional R</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CD7F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0.390 / 0.423</w:t>
            </w:r>
          </w:p>
        </w:tc>
      </w:tr>
      <w:tr w:rsidR="00970F38" w:rsidRPr="006C3886" w14:paraId="7E0C598C" w14:textId="77777777" w:rsidTr="00D32423">
        <w:tc>
          <w:tcPr>
            <w:tcW w:w="5000" w:type="pct"/>
            <w:gridSpan w:val="4"/>
            <w:tcBorders>
              <w:top w:val="double" w:sz="6" w:space="0" w:color="000000"/>
            </w:tcBorders>
            <w:vAlign w:val="center"/>
            <w:hideMark/>
          </w:tcPr>
          <w:p w14:paraId="6511FC63"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3AD44C2B"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7D7ACE48"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6B4896FD"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2c</w:t>
      </w:r>
    </w:p>
    <w:p w14:paraId="5AD56B68"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positive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87"/>
        <w:gridCol w:w="1296"/>
        <w:gridCol w:w="977"/>
        <w:gridCol w:w="2166"/>
      </w:tblGrid>
      <w:tr w:rsidR="00970F38" w:rsidRPr="006C3886" w14:paraId="00FA1EFC" w14:textId="77777777" w:rsidTr="00D32423">
        <w:tc>
          <w:tcPr>
            <w:tcW w:w="2541" w:type="pct"/>
            <w:tcBorders>
              <w:top w:val="double" w:sz="6" w:space="0" w:color="auto"/>
            </w:tcBorders>
            <w:tcMar>
              <w:top w:w="113" w:type="dxa"/>
              <w:left w:w="113" w:type="dxa"/>
              <w:bottom w:w="113" w:type="dxa"/>
              <w:right w:w="113" w:type="dxa"/>
            </w:tcMar>
            <w:vAlign w:val="center"/>
            <w:hideMark/>
          </w:tcPr>
          <w:p w14:paraId="48866C97"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59" w:type="pct"/>
            <w:gridSpan w:val="3"/>
            <w:tcBorders>
              <w:top w:val="double" w:sz="6" w:space="0" w:color="auto"/>
            </w:tcBorders>
            <w:tcMar>
              <w:top w:w="113" w:type="dxa"/>
              <w:left w:w="113" w:type="dxa"/>
              <w:bottom w:w="113" w:type="dxa"/>
              <w:right w:w="113" w:type="dxa"/>
            </w:tcMar>
            <w:vAlign w:val="center"/>
            <w:hideMark/>
          </w:tcPr>
          <w:p w14:paraId="6800C7B3"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Positive Mediation</w:t>
            </w:r>
          </w:p>
        </w:tc>
      </w:tr>
      <w:tr w:rsidR="00970F38" w:rsidRPr="006C3886" w14:paraId="6D6CF0F8" w14:textId="77777777" w:rsidTr="00D32423">
        <w:tc>
          <w:tcPr>
            <w:tcW w:w="2541" w:type="pct"/>
            <w:tcBorders>
              <w:bottom w:val="single" w:sz="6" w:space="0" w:color="auto"/>
            </w:tcBorders>
            <w:vAlign w:val="center"/>
            <w:hideMark/>
          </w:tcPr>
          <w:p w14:paraId="16834DD1"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18" w:type="pct"/>
            <w:tcBorders>
              <w:bottom w:val="single" w:sz="6" w:space="0" w:color="auto"/>
            </w:tcBorders>
            <w:vAlign w:val="center"/>
            <w:hideMark/>
          </w:tcPr>
          <w:p w14:paraId="464CFB1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1" w:type="pct"/>
            <w:tcBorders>
              <w:bottom w:val="single" w:sz="6" w:space="0" w:color="auto"/>
            </w:tcBorders>
            <w:vAlign w:val="center"/>
            <w:hideMark/>
          </w:tcPr>
          <w:p w14:paraId="124A184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0" w:type="pct"/>
            <w:tcBorders>
              <w:bottom w:val="single" w:sz="6" w:space="0" w:color="auto"/>
            </w:tcBorders>
            <w:vAlign w:val="center"/>
            <w:hideMark/>
          </w:tcPr>
          <w:p w14:paraId="3F925FA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60E99C1F" w14:textId="77777777" w:rsidTr="00D32423">
        <w:tc>
          <w:tcPr>
            <w:tcW w:w="2541" w:type="pct"/>
            <w:tcMar>
              <w:top w:w="113" w:type="dxa"/>
              <w:left w:w="113" w:type="dxa"/>
              <w:bottom w:w="113" w:type="dxa"/>
              <w:right w:w="113" w:type="dxa"/>
            </w:tcMar>
            <w:hideMark/>
          </w:tcPr>
          <w:p w14:paraId="07654FB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18" w:type="pct"/>
            <w:tcMar>
              <w:top w:w="113" w:type="dxa"/>
              <w:left w:w="113" w:type="dxa"/>
              <w:bottom w:w="113" w:type="dxa"/>
              <w:right w:w="113" w:type="dxa"/>
            </w:tcMar>
            <w:hideMark/>
          </w:tcPr>
          <w:p w14:paraId="54B099A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1.83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1603FBB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1DC064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0.08</w:t>
            </w:r>
          </w:p>
        </w:tc>
      </w:tr>
      <w:tr w:rsidR="00970F38" w:rsidRPr="006C3886" w14:paraId="4BB66C00" w14:textId="77777777" w:rsidTr="00D32423">
        <w:tc>
          <w:tcPr>
            <w:tcW w:w="2541" w:type="pct"/>
            <w:tcMar>
              <w:top w:w="113" w:type="dxa"/>
              <w:left w:w="113" w:type="dxa"/>
              <w:bottom w:w="113" w:type="dxa"/>
              <w:right w:w="113" w:type="dxa"/>
            </w:tcMar>
            <w:hideMark/>
          </w:tcPr>
          <w:p w14:paraId="7D17324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18" w:type="pct"/>
            <w:tcMar>
              <w:top w:w="113" w:type="dxa"/>
              <w:left w:w="113" w:type="dxa"/>
              <w:bottom w:w="113" w:type="dxa"/>
              <w:right w:w="113" w:type="dxa"/>
            </w:tcMar>
            <w:hideMark/>
          </w:tcPr>
          <w:p w14:paraId="7DF149B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2CA54B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5C5F366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0.02</w:t>
            </w:r>
          </w:p>
        </w:tc>
      </w:tr>
      <w:tr w:rsidR="00970F38" w:rsidRPr="006C3886" w14:paraId="7F449802" w14:textId="77777777" w:rsidTr="00D32423">
        <w:tc>
          <w:tcPr>
            <w:tcW w:w="2541" w:type="pct"/>
            <w:tcMar>
              <w:top w:w="113" w:type="dxa"/>
              <w:left w:w="113" w:type="dxa"/>
              <w:bottom w:w="113" w:type="dxa"/>
              <w:right w:w="113" w:type="dxa"/>
            </w:tcMar>
            <w:hideMark/>
          </w:tcPr>
          <w:p w14:paraId="305A156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18" w:type="pct"/>
            <w:tcMar>
              <w:top w:w="113" w:type="dxa"/>
              <w:left w:w="113" w:type="dxa"/>
              <w:bottom w:w="113" w:type="dxa"/>
              <w:right w:w="113" w:type="dxa"/>
            </w:tcMar>
            <w:hideMark/>
          </w:tcPr>
          <w:p w14:paraId="0AF36B8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771F25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0" w:type="pct"/>
            <w:tcMar>
              <w:top w:w="113" w:type="dxa"/>
              <w:left w:w="113" w:type="dxa"/>
              <w:bottom w:w="113" w:type="dxa"/>
              <w:right w:w="113" w:type="dxa"/>
            </w:tcMar>
            <w:hideMark/>
          </w:tcPr>
          <w:p w14:paraId="296ABF9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0.02</w:t>
            </w:r>
          </w:p>
        </w:tc>
      </w:tr>
      <w:tr w:rsidR="00970F38" w:rsidRPr="006C3886" w14:paraId="2068DBCE" w14:textId="77777777" w:rsidTr="00D32423">
        <w:tc>
          <w:tcPr>
            <w:tcW w:w="2541" w:type="pct"/>
            <w:tcMar>
              <w:top w:w="113" w:type="dxa"/>
              <w:left w:w="113" w:type="dxa"/>
              <w:bottom w:w="113" w:type="dxa"/>
              <w:right w:w="113" w:type="dxa"/>
            </w:tcMar>
            <w:hideMark/>
          </w:tcPr>
          <w:p w14:paraId="05887F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18" w:type="pct"/>
            <w:tcMar>
              <w:top w:w="113" w:type="dxa"/>
              <w:left w:w="113" w:type="dxa"/>
              <w:bottom w:w="113" w:type="dxa"/>
              <w:right w:w="113" w:type="dxa"/>
            </w:tcMar>
            <w:hideMark/>
          </w:tcPr>
          <w:p w14:paraId="6094595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41" w:type="pct"/>
            <w:tcMar>
              <w:top w:w="113" w:type="dxa"/>
              <w:left w:w="113" w:type="dxa"/>
              <w:bottom w:w="113" w:type="dxa"/>
              <w:right w:w="113" w:type="dxa"/>
            </w:tcMar>
            <w:hideMark/>
          </w:tcPr>
          <w:p w14:paraId="3633438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67B185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0.15</w:t>
            </w:r>
          </w:p>
        </w:tc>
      </w:tr>
      <w:tr w:rsidR="00970F38" w:rsidRPr="006C3886" w14:paraId="4205AAEA" w14:textId="77777777" w:rsidTr="00D32423">
        <w:tc>
          <w:tcPr>
            <w:tcW w:w="2541" w:type="pct"/>
            <w:tcMar>
              <w:top w:w="113" w:type="dxa"/>
              <w:left w:w="113" w:type="dxa"/>
              <w:bottom w:w="113" w:type="dxa"/>
              <w:right w:w="113" w:type="dxa"/>
            </w:tcMar>
            <w:hideMark/>
          </w:tcPr>
          <w:p w14:paraId="71C53EF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18" w:type="pct"/>
            <w:tcMar>
              <w:top w:w="113" w:type="dxa"/>
              <w:left w:w="113" w:type="dxa"/>
              <w:bottom w:w="113" w:type="dxa"/>
              <w:right w:w="113" w:type="dxa"/>
            </w:tcMar>
            <w:hideMark/>
          </w:tcPr>
          <w:p w14:paraId="370E188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2CF918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0" w:type="pct"/>
            <w:tcMar>
              <w:top w:w="113" w:type="dxa"/>
              <w:left w:w="113" w:type="dxa"/>
              <w:bottom w:w="113" w:type="dxa"/>
              <w:right w:w="113" w:type="dxa"/>
            </w:tcMar>
            <w:hideMark/>
          </w:tcPr>
          <w:p w14:paraId="600F32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0.08</w:t>
            </w:r>
          </w:p>
        </w:tc>
      </w:tr>
      <w:tr w:rsidR="00970F38" w:rsidRPr="006C3886" w14:paraId="7E00089B" w14:textId="77777777" w:rsidTr="00D32423">
        <w:tc>
          <w:tcPr>
            <w:tcW w:w="2541" w:type="pct"/>
            <w:tcMar>
              <w:top w:w="113" w:type="dxa"/>
              <w:left w:w="113" w:type="dxa"/>
              <w:bottom w:w="113" w:type="dxa"/>
              <w:right w:w="113" w:type="dxa"/>
            </w:tcMar>
            <w:hideMark/>
          </w:tcPr>
          <w:p w14:paraId="6E7AAB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severity</w:t>
            </w:r>
          </w:p>
        </w:tc>
        <w:tc>
          <w:tcPr>
            <w:tcW w:w="718" w:type="pct"/>
            <w:tcMar>
              <w:top w:w="113" w:type="dxa"/>
              <w:left w:w="113" w:type="dxa"/>
              <w:bottom w:w="113" w:type="dxa"/>
              <w:right w:w="113" w:type="dxa"/>
            </w:tcMar>
            <w:hideMark/>
          </w:tcPr>
          <w:p w14:paraId="730F34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1" w:type="pct"/>
            <w:tcMar>
              <w:top w:w="113" w:type="dxa"/>
              <w:left w:w="113" w:type="dxa"/>
              <w:bottom w:w="113" w:type="dxa"/>
              <w:right w:w="113" w:type="dxa"/>
            </w:tcMar>
            <w:hideMark/>
          </w:tcPr>
          <w:p w14:paraId="296F9C6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9D00FE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0.08</w:t>
            </w:r>
          </w:p>
        </w:tc>
      </w:tr>
      <w:tr w:rsidR="00970F38" w:rsidRPr="006C3886" w14:paraId="77D922E1" w14:textId="77777777" w:rsidTr="00D32423">
        <w:tc>
          <w:tcPr>
            <w:tcW w:w="2541" w:type="pct"/>
            <w:tcMar>
              <w:top w:w="113" w:type="dxa"/>
              <w:left w:w="113" w:type="dxa"/>
              <w:bottom w:w="113" w:type="dxa"/>
              <w:right w:w="113" w:type="dxa"/>
            </w:tcMar>
            <w:hideMark/>
          </w:tcPr>
          <w:p w14:paraId="625718C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susceptibility</w:t>
            </w:r>
          </w:p>
        </w:tc>
        <w:tc>
          <w:tcPr>
            <w:tcW w:w="718" w:type="pct"/>
            <w:tcMar>
              <w:top w:w="113" w:type="dxa"/>
              <w:left w:w="113" w:type="dxa"/>
              <w:bottom w:w="113" w:type="dxa"/>
              <w:right w:w="113" w:type="dxa"/>
            </w:tcMar>
            <w:hideMark/>
          </w:tcPr>
          <w:p w14:paraId="425E1E2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41" w:type="pct"/>
            <w:tcMar>
              <w:top w:w="113" w:type="dxa"/>
              <w:left w:w="113" w:type="dxa"/>
              <w:bottom w:w="113" w:type="dxa"/>
              <w:right w:w="113" w:type="dxa"/>
            </w:tcMar>
            <w:hideMark/>
          </w:tcPr>
          <w:p w14:paraId="2FB776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2C55EFB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0.06</w:t>
            </w:r>
          </w:p>
        </w:tc>
      </w:tr>
      <w:tr w:rsidR="00970F38" w:rsidRPr="006C3886" w14:paraId="5E1456D6" w14:textId="77777777" w:rsidTr="00D32423">
        <w:tc>
          <w:tcPr>
            <w:tcW w:w="2541" w:type="pct"/>
            <w:tcMar>
              <w:top w:w="113" w:type="dxa"/>
              <w:left w:w="113" w:type="dxa"/>
              <w:bottom w:w="113" w:type="dxa"/>
              <w:right w:w="113" w:type="dxa"/>
            </w:tcMar>
            <w:hideMark/>
          </w:tcPr>
          <w:p w14:paraId="601BF9D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18" w:type="pct"/>
            <w:tcMar>
              <w:top w:w="113" w:type="dxa"/>
              <w:left w:w="113" w:type="dxa"/>
              <w:bottom w:w="113" w:type="dxa"/>
              <w:right w:w="113" w:type="dxa"/>
            </w:tcMar>
            <w:hideMark/>
          </w:tcPr>
          <w:p w14:paraId="2C4B85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685E3F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02AA65E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0.08</w:t>
            </w:r>
          </w:p>
        </w:tc>
      </w:tr>
      <w:tr w:rsidR="00970F38" w:rsidRPr="006C3886" w14:paraId="1BFF1252" w14:textId="77777777" w:rsidTr="00D32423">
        <w:tc>
          <w:tcPr>
            <w:tcW w:w="2541" w:type="pct"/>
            <w:tcMar>
              <w:top w:w="113" w:type="dxa"/>
              <w:left w:w="113" w:type="dxa"/>
              <w:bottom w:w="113" w:type="dxa"/>
              <w:right w:w="113" w:type="dxa"/>
            </w:tcMar>
            <w:hideMark/>
          </w:tcPr>
          <w:p w14:paraId="4D543C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18" w:type="pct"/>
            <w:tcMar>
              <w:top w:w="113" w:type="dxa"/>
              <w:left w:w="113" w:type="dxa"/>
              <w:bottom w:w="113" w:type="dxa"/>
              <w:right w:w="113" w:type="dxa"/>
            </w:tcMar>
            <w:hideMark/>
          </w:tcPr>
          <w:p w14:paraId="33A640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1" w:type="pct"/>
            <w:tcMar>
              <w:top w:w="113" w:type="dxa"/>
              <w:left w:w="113" w:type="dxa"/>
              <w:bottom w:w="113" w:type="dxa"/>
              <w:right w:w="113" w:type="dxa"/>
            </w:tcMar>
            <w:hideMark/>
          </w:tcPr>
          <w:p w14:paraId="0C16BC6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F4603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0.16</w:t>
            </w:r>
          </w:p>
        </w:tc>
      </w:tr>
      <w:tr w:rsidR="00970F38" w:rsidRPr="006C3886" w14:paraId="5A8A8F1E" w14:textId="77777777" w:rsidTr="00D32423">
        <w:tc>
          <w:tcPr>
            <w:tcW w:w="2541" w:type="pct"/>
            <w:tcMar>
              <w:top w:w="113" w:type="dxa"/>
              <w:left w:w="113" w:type="dxa"/>
              <w:bottom w:w="113" w:type="dxa"/>
              <w:right w:w="113" w:type="dxa"/>
            </w:tcMar>
            <w:hideMark/>
          </w:tcPr>
          <w:p w14:paraId="236E88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18" w:type="pct"/>
            <w:tcMar>
              <w:top w:w="113" w:type="dxa"/>
              <w:left w:w="113" w:type="dxa"/>
              <w:bottom w:w="113" w:type="dxa"/>
              <w:right w:w="113" w:type="dxa"/>
            </w:tcMar>
            <w:hideMark/>
          </w:tcPr>
          <w:p w14:paraId="62760B4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41" w:type="pct"/>
            <w:tcMar>
              <w:top w:w="113" w:type="dxa"/>
              <w:left w:w="113" w:type="dxa"/>
              <w:bottom w:w="113" w:type="dxa"/>
              <w:right w:w="113" w:type="dxa"/>
            </w:tcMar>
            <w:hideMark/>
          </w:tcPr>
          <w:p w14:paraId="659C9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42D403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400F887C" w14:textId="77777777" w:rsidTr="00D32423">
        <w:tc>
          <w:tcPr>
            <w:tcW w:w="2541" w:type="pct"/>
            <w:tcMar>
              <w:top w:w="113" w:type="dxa"/>
              <w:left w:w="113" w:type="dxa"/>
              <w:bottom w:w="113" w:type="dxa"/>
              <w:right w:w="113" w:type="dxa"/>
            </w:tcMar>
            <w:hideMark/>
          </w:tcPr>
          <w:p w14:paraId="10A14D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18" w:type="pct"/>
            <w:tcMar>
              <w:top w:w="113" w:type="dxa"/>
              <w:left w:w="113" w:type="dxa"/>
              <w:bottom w:w="113" w:type="dxa"/>
              <w:right w:w="113" w:type="dxa"/>
            </w:tcMar>
            <w:hideMark/>
          </w:tcPr>
          <w:p w14:paraId="172580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14BA10C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412192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 – 0.06</w:t>
            </w:r>
          </w:p>
        </w:tc>
      </w:tr>
      <w:tr w:rsidR="00970F38" w:rsidRPr="006C3886" w14:paraId="6E76E6E5" w14:textId="77777777" w:rsidTr="00D32423">
        <w:tc>
          <w:tcPr>
            <w:tcW w:w="2541" w:type="pct"/>
            <w:tcMar>
              <w:top w:w="113" w:type="dxa"/>
              <w:left w:w="113" w:type="dxa"/>
              <w:bottom w:w="113" w:type="dxa"/>
              <w:right w:w="113" w:type="dxa"/>
            </w:tcMar>
            <w:hideMark/>
          </w:tcPr>
          <w:p w14:paraId="2EF3E1D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18" w:type="pct"/>
            <w:tcMar>
              <w:top w:w="113" w:type="dxa"/>
              <w:left w:w="113" w:type="dxa"/>
              <w:bottom w:w="113" w:type="dxa"/>
              <w:right w:w="113" w:type="dxa"/>
            </w:tcMar>
            <w:hideMark/>
          </w:tcPr>
          <w:p w14:paraId="5D2B41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5F73402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0" w:type="pct"/>
            <w:tcMar>
              <w:top w:w="113" w:type="dxa"/>
              <w:left w:w="113" w:type="dxa"/>
              <w:bottom w:w="113" w:type="dxa"/>
              <w:right w:w="113" w:type="dxa"/>
            </w:tcMar>
            <w:hideMark/>
          </w:tcPr>
          <w:p w14:paraId="637083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-0.23 – 0.01</w:t>
            </w:r>
          </w:p>
        </w:tc>
      </w:tr>
      <w:tr w:rsidR="00970F38" w:rsidRPr="006C3886" w14:paraId="4720A6ED" w14:textId="77777777" w:rsidTr="00D32423">
        <w:tc>
          <w:tcPr>
            <w:tcW w:w="2541" w:type="pct"/>
            <w:tcMar>
              <w:top w:w="113" w:type="dxa"/>
              <w:left w:w="113" w:type="dxa"/>
              <w:bottom w:w="113" w:type="dxa"/>
              <w:right w:w="113" w:type="dxa"/>
            </w:tcMar>
            <w:hideMark/>
          </w:tcPr>
          <w:p w14:paraId="6284C17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18" w:type="pct"/>
            <w:tcMar>
              <w:top w:w="113" w:type="dxa"/>
              <w:left w:w="113" w:type="dxa"/>
              <w:bottom w:w="113" w:type="dxa"/>
              <w:right w:w="113" w:type="dxa"/>
            </w:tcMar>
            <w:hideMark/>
          </w:tcPr>
          <w:p w14:paraId="1A000AF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0.40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0EB179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0.57</w:t>
            </w:r>
          </w:p>
        </w:tc>
        <w:tc>
          <w:tcPr>
            <w:tcW w:w="1200" w:type="pct"/>
            <w:tcMar>
              <w:top w:w="113" w:type="dxa"/>
              <w:left w:w="113" w:type="dxa"/>
              <w:bottom w:w="113" w:type="dxa"/>
              <w:right w:w="113" w:type="dxa"/>
            </w:tcMar>
            <w:hideMark/>
          </w:tcPr>
          <w:p w14:paraId="499A7FA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0.48 – 0.67</w:t>
            </w:r>
          </w:p>
        </w:tc>
      </w:tr>
      <w:tr w:rsidR="00970F38" w:rsidRPr="006C3886" w14:paraId="6C298F2C" w14:textId="77777777" w:rsidTr="00D32423">
        <w:tc>
          <w:tcPr>
            <w:tcW w:w="2541" w:type="pct"/>
            <w:tcMar>
              <w:top w:w="113" w:type="dxa"/>
              <w:left w:w="113" w:type="dxa"/>
              <w:bottom w:w="113" w:type="dxa"/>
              <w:right w:w="113" w:type="dxa"/>
            </w:tcMar>
            <w:hideMark/>
          </w:tcPr>
          <w:p w14:paraId="4AB0A9D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18" w:type="pct"/>
            <w:tcMar>
              <w:top w:w="113" w:type="dxa"/>
              <w:left w:w="113" w:type="dxa"/>
              <w:bottom w:w="113" w:type="dxa"/>
              <w:right w:w="113" w:type="dxa"/>
            </w:tcMar>
            <w:hideMark/>
          </w:tcPr>
          <w:p w14:paraId="76706B7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51D8275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w:t>
            </w:r>
          </w:p>
        </w:tc>
        <w:tc>
          <w:tcPr>
            <w:tcW w:w="1200" w:type="pct"/>
            <w:tcMar>
              <w:top w:w="113" w:type="dxa"/>
              <w:left w:w="113" w:type="dxa"/>
              <w:bottom w:w="113" w:type="dxa"/>
              <w:right w:w="113" w:type="dxa"/>
            </w:tcMar>
            <w:hideMark/>
          </w:tcPr>
          <w:p w14:paraId="6C6B51A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0.26</w:t>
            </w:r>
          </w:p>
        </w:tc>
      </w:tr>
      <w:tr w:rsidR="00970F38" w:rsidRPr="006C3886" w14:paraId="661F7BE8" w14:textId="77777777" w:rsidTr="00D32423">
        <w:tc>
          <w:tcPr>
            <w:tcW w:w="2541" w:type="pct"/>
            <w:tcMar>
              <w:top w:w="113" w:type="dxa"/>
              <w:left w:w="113" w:type="dxa"/>
              <w:bottom w:w="113" w:type="dxa"/>
              <w:right w:w="113" w:type="dxa"/>
            </w:tcMar>
            <w:hideMark/>
          </w:tcPr>
          <w:p w14:paraId="11667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18" w:type="pct"/>
            <w:tcMar>
              <w:top w:w="113" w:type="dxa"/>
              <w:left w:w="113" w:type="dxa"/>
              <w:bottom w:w="113" w:type="dxa"/>
              <w:right w:w="113" w:type="dxa"/>
            </w:tcMar>
            <w:hideMark/>
          </w:tcPr>
          <w:p w14:paraId="237E1E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1" w:type="pct"/>
            <w:tcMar>
              <w:top w:w="113" w:type="dxa"/>
              <w:left w:w="113" w:type="dxa"/>
              <w:bottom w:w="113" w:type="dxa"/>
              <w:right w:w="113" w:type="dxa"/>
            </w:tcMar>
            <w:hideMark/>
          </w:tcPr>
          <w:p w14:paraId="386A257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B2CF0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0.03</w:t>
            </w:r>
          </w:p>
        </w:tc>
      </w:tr>
      <w:tr w:rsidR="00970F38" w:rsidRPr="006C3886" w14:paraId="426EC0DC" w14:textId="77777777" w:rsidTr="00D32423">
        <w:tc>
          <w:tcPr>
            <w:tcW w:w="5000" w:type="pct"/>
            <w:gridSpan w:val="4"/>
            <w:tcMar>
              <w:top w:w="192" w:type="dxa"/>
              <w:left w:w="15" w:type="dxa"/>
              <w:bottom w:w="15" w:type="dxa"/>
              <w:right w:w="15" w:type="dxa"/>
            </w:tcMar>
            <w:vAlign w:val="center"/>
            <w:hideMark/>
          </w:tcPr>
          <w:p w14:paraId="60E16864"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665DF852" w14:textId="77777777" w:rsidTr="00D32423">
        <w:tc>
          <w:tcPr>
            <w:tcW w:w="2541" w:type="pct"/>
            <w:tcMar>
              <w:top w:w="57" w:type="dxa"/>
              <w:left w:w="113" w:type="dxa"/>
              <w:bottom w:w="57" w:type="dxa"/>
              <w:right w:w="113" w:type="dxa"/>
            </w:tcMar>
            <w:hideMark/>
          </w:tcPr>
          <w:p w14:paraId="2DE98D6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73E2FF0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0.60</w:t>
            </w:r>
          </w:p>
        </w:tc>
      </w:tr>
      <w:tr w:rsidR="00970F38" w:rsidRPr="006C3886" w14:paraId="02485BDA" w14:textId="77777777" w:rsidTr="00D32423">
        <w:tc>
          <w:tcPr>
            <w:tcW w:w="2541" w:type="pct"/>
            <w:tcMar>
              <w:top w:w="57" w:type="dxa"/>
              <w:left w:w="113" w:type="dxa"/>
              <w:bottom w:w="57" w:type="dxa"/>
              <w:right w:w="113" w:type="dxa"/>
            </w:tcMar>
            <w:hideMark/>
          </w:tcPr>
          <w:p w14:paraId="3E0C40B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771BD8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1.20</w:t>
            </w:r>
          </w:p>
        </w:tc>
      </w:tr>
      <w:tr w:rsidR="00970F38" w:rsidRPr="006C3886" w14:paraId="5C57AB96" w14:textId="77777777" w:rsidTr="00D32423">
        <w:tc>
          <w:tcPr>
            <w:tcW w:w="2541" w:type="pct"/>
            <w:tcMar>
              <w:top w:w="57" w:type="dxa"/>
              <w:left w:w="113" w:type="dxa"/>
              <w:bottom w:w="57" w:type="dxa"/>
              <w:right w:w="113" w:type="dxa"/>
            </w:tcMar>
            <w:hideMark/>
          </w:tcPr>
          <w:p w14:paraId="2CF87B9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11</w:t>
            </w:r>
            <w:r w:rsidRPr="006C3886">
              <w:rPr>
                <w:rFonts w:asciiTheme="majorBidi" w:eastAsia="Times New Roman" w:hAnsiTheme="majorBidi" w:cstheme="majorBidi"/>
                <w:sz w:val="24"/>
                <w:szCs w:val="24"/>
              </w:rPr>
              <w:t xml:space="preserve"> </w:t>
            </w:r>
            <w:proofErr w:type="spellStart"/>
            <w:proofErr w:type="gramStart"/>
            <w:r w:rsidRPr="006C3886">
              <w:rPr>
                <w:rFonts w:asciiTheme="majorBidi" w:eastAsia="Times New Roman" w:hAnsiTheme="majorBidi" w:cstheme="majorBidi"/>
                <w:sz w:val="24"/>
                <w:szCs w:val="24"/>
                <w:vertAlign w:val="subscript"/>
              </w:rPr>
              <w:t>id.pupils</w:t>
            </w:r>
            <w:proofErr w:type="spellEnd"/>
            <w:proofErr w:type="gramEnd"/>
            <w:r w:rsidRPr="006C3886">
              <w:rPr>
                <w:rFonts w:asciiTheme="majorBidi" w:eastAsia="Times New Roman" w:hAnsiTheme="majorBidi" w:cstheme="majorBidi"/>
                <w:sz w:val="24"/>
                <w:szCs w:val="24"/>
                <w:vertAlign w:val="subscript"/>
              </w:rPr>
              <w:t>’ sexual-harassment communication</w:t>
            </w:r>
          </w:p>
        </w:tc>
        <w:tc>
          <w:tcPr>
            <w:tcW w:w="2459" w:type="pct"/>
            <w:gridSpan w:val="3"/>
            <w:tcMar>
              <w:top w:w="57" w:type="dxa"/>
              <w:left w:w="113" w:type="dxa"/>
              <w:bottom w:w="57" w:type="dxa"/>
              <w:right w:w="113" w:type="dxa"/>
            </w:tcMar>
            <w:hideMark/>
          </w:tcPr>
          <w:p w14:paraId="53AAD91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w:t>
            </w:r>
          </w:p>
        </w:tc>
      </w:tr>
      <w:tr w:rsidR="00970F38" w:rsidRPr="006C3886" w14:paraId="359C9816" w14:textId="77777777" w:rsidTr="00D32423">
        <w:tc>
          <w:tcPr>
            <w:tcW w:w="2541" w:type="pct"/>
            <w:tcMar>
              <w:top w:w="57" w:type="dxa"/>
              <w:left w:w="113" w:type="dxa"/>
              <w:bottom w:w="57" w:type="dxa"/>
              <w:right w:w="113" w:type="dxa"/>
            </w:tcMar>
            <w:hideMark/>
          </w:tcPr>
          <w:p w14:paraId="2A5E7DF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ρ</w:t>
            </w:r>
            <w:r w:rsidRPr="006C3886">
              <w:rPr>
                <w:rFonts w:asciiTheme="majorBidi" w:eastAsia="Times New Roman" w:hAnsiTheme="majorBidi" w:cstheme="majorBidi"/>
                <w:sz w:val="24"/>
                <w:szCs w:val="24"/>
                <w:vertAlign w:val="subscript"/>
              </w:rPr>
              <w:t>01</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0613833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-0.99</w:t>
            </w:r>
          </w:p>
        </w:tc>
      </w:tr>
      <w:tr w:rsidR="00970F38" w:rsidRPr="006C3886" w14:paraId="14FE436A" w14:textId="77777777" w:rsidTr="00D32423">
        <w:tc>
          <w:tcPr>
            <w:tcW w:w="2541" w:type="pct"/>
            <w:tcMar>
              <w:top w:w="57" w:type="dxa"/>
              <w:left w:w="113" w:type="dxa"/>
              <w:bottom w:w="57" w:type="dxa"/>
              <w:right w:w="113" w:type="dxa"/>
            </w:tcMar>
            <w:hideMark/>
          </w:tcPr>
          <w:p w14:paraId="5383610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59" w:type="pct"/>
            <w:gridSpan w:val="3"/>
            <w:tcMar>
              <w:top w:w="57" w:type="dxa"/>
              <w:left w:w="113" w:type="dxa"/>
              <w:bottom w:w="57" w:type="dxa"/>
              <w:right w:w="113" w:type="dxa"/>
            </w:tcMar>
            <w:hideMark/>
          </w:tcPr>
          <w:p w14:paraId="722F20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w:t>
            </w:r>
          </w:p>
        </w:tc>
      </w:tr>
      <w:tr w:rsidR="00970F38" w:rsidRPr="006C3886" w14:paraId="2BD57C53" w14:textId="77777777" w:rsidTr="00D32423">
        <w:tc>
          <w:tcPr>
            <w:tcW w:w="2541" w:type="pct"/>
            <w:tcMar>
              <w:top w:w="57" w:type="dxa"/>
              <w:left w:w="113" w:type="dxa"/>
              <w:bottom w:w="57" w:type="dxa"/>
              <w:right w:w="113" w:type="dxa"/>
            </w:tcMar>
            <w:hideMark/>
          </w:tcPr>
          <w:p w14:paraId="796CF17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r w:rsidRPr="006C3886">
              <w:rPr>
                <w:rFonts w:asciiTheme="majorBidi" w:eastAsia="Times New Roman" w:hAnsiTheme="majorBidi" w:cstheme="majorBidi"/>
                <w:sz w:val="24"/>
                <w:szCs w:val="24"/>
              </w:rPr>
              <w:t xml:space="preserve"> / Conditional R</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6378C97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0.396 / 0.471</w:t>
            </w:r>
          </w:p>
        </w:tc>
      </w:tr>
      <w:tr w:rsidR="00970F38" w:rsidRPr="006C3886" w14:paraId="3D5A7A5B" w14:textId="77777777" w:rsidTr="00D32423">
        <w:tc>
          <w:tcPr>
            <w:tcW w:w="5000" w:type="pct"/>
            <w:gridSpan w:val="4"/>
            <w:tcBorders>
              <w:top w:val="double" w:sz="6" w:space="0" w:color="000000"/>
            </w:tcBorders>
            <w:vAlign w:val="center"/>
            <w:hideMark/>
          </w:tcPr>
          <w:p w14:paraId="380F486E"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314B918" w14:textId="77777777" w:rsidR="00970F38" w:rsidRPr="006C3886" w:rsidRDefault="00970F38" w:rsidP="00CB0C52">
      <w:pPr>
        <w:ind w:firstLine="0"/>
        <w:contextualSpacing/>
        <w:rPr>
          <w:rFonts w:asciiTheme="majorBidi" w:hAnsiTheme="majorBidi" w:cstheme="majorBidi"/>
          <w:sz w:val="24"/>
          <w:szCs w:val="24"/>
        </w:rPr>
      </w:pPr>
    </w:p>
    <w:p w14:paraId="5D0DA4DC" w14:textId="77777777" w:rsidR="00970F38" w:rsidRPr="006C3886" w:rsidRDefault="00970F38" w:rsidP="00CB0C52">
      <w:pPr>
        <w:ind w:firstLine="0"/>
        <w:contextualSpacing/>
        <w:rPr>
          <w:rFonts w:asciiTheme="majorBidi" w:hAnsiTheme="majorBidi" w:cstheme="majorBidi"/>
          <w:sz w:val="24"/>
          <w:szCs w:val="24"/>
        </w:rPr>
      </w:pPr>
      <w:r w:rsidRPr="006C3886">
        <w:rPr>
          <w:rFonts w:asciiTheme="majorBidi" w:hAnsiTheme="majorBidi" w:cstheme="majorBidi"/>
          <w:b/>
          <w:bCs/>
          <w:noProof/>
          <w:sz w:val="24"/>
          <w:szCs w:val="24"/>
        </w:rPr>
        <w:lastRenderedPageBreak/>
        <w:drawing>
          <wp:inline distT="0" distB="0" distL="0" distR="0" wp14:anchorId="2D4EDD22" wp14:editId="6E09BB39">
            <wp:extent cx="5710902" cy="5971735"/>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8">
                      <a:extLst>
                        <a:ext uri="{28A0092B-C50C-407E-A947-70E740481C1C}">
                          <a14:useLocalDpi xmlns:a14="http://schemas.microsoft.com/office/drawing/2010/main" val="0"/>
                        </a:ext>
                      </a:extLst>
                    </a:blip>
                    <a:stretch>
                      <a:fillRect/>
                    </a:stretch>
                  </pic:blipFill>
                  <pic:spPr>
                    <a:xfrm>
                      <a:off x="0" y="0"/>
                      <a:ext cx="5711613" cy="5972479"/>
                    </a:xfrm>
                    <a:prstGeom prst="rect">
                      <a:avLst/>
                    </a:prstGeom>
                  </pic:spPr>
                </pic:pic>
              </a:graphicData>
            </a:graphic>
          </wp:inline>
        </w:drawing>
      </w:r>
    </w:p>
    <w:p w14:paraId="6F7A6F46" w14:textId="77777777" w:rsidR="00970F38" w:rsidRPr="006C3886" w:rsidRDefault="00970F38" w:rsidP="00CB0C52">
      <w:pPr>
        <w:ind w:firstLine="0"/>
        <w:contextualSpacing/>
        <w:rPr>
          <w:rFonts w:asciiTheme="majorBidi" w:hAnsiTheme="majorBidi" w:cstheme="majorBidi"/>
          <w:b/>
          <w:bCs/>
          <w:sz w:val="24"/>
          <w:szCs w:val="24"/>
        </w:rPr>
      </w:pPr>
    </w:p>
    <w:p w14:paraId="470BCB16" w14:textId="77777777" w:rsidR="00970F38" w:rsidRPr="006C3886" w:rsidRDefault="00970F38" w:rsidP="00CB0C52">
      <w:pPr>
        <w:ind w:firstLine="0"/>
        <w:contextualSpacing/>
        <w:rPr>
          <w:rFonts w:asciiTheme="majorBidi" w:hAnsiTheme="majorBidi" w:cstheme="majorBidi"/>
          <w:sz w:val="24"/>
          <w:szCs w:val="24"/>
          <w:rtl/>
        </w:rPr>
      </w:pPr>
      <w:r w:rsidRPr="006C3886">
        <w:rPr>
          <w:rFonts w:asciiTheme="majorBidi" w:hAnsiTheme="majorBidi" w:cstheme="majorBidi"/>
          <w:b/>
          <w:bCs/>
          <w:sz w:val="24"/>
          <w:szCs w:val="24"/>
        </w:rPr>
        <w:tab/>
      </w:r>
      <w:r w:rsidRPr="006C3886">
        <w:rPr>
          <w:rFonts w:asciiTheme="majorBidi" w:hAnsiTheme="majorBidi" w:cstheme="majorBidi"/>
          <w:sz w:val="24"/>
          <w:szCs w:val="24"/>
        </w:rPr>
        <w:t>Figure 1. Pattern of associations between main study measures.</w:t>
      </w:r>
    </w:p>
    <w:p w14:paraId="265E1CE2" w14:textId="77777777" w:rsidR="003C7DFD" w:rsidRDefault="003C7DFD" w:rsidP="00CB0C52">
      <w:pPr>
        <w:contextualSpacing/>
        <w:rPr>
          <w:rFonts w:asciiTheme="majorBidi" w:hAnsiTheme="majorBidi" w:cstheme="majorBidi"/>
          <w:sz w:val="24"/>
          <w:szCs w:val="24"/>
        </w:rPr>
      </w:pPr>
    </w:p>
    <w:p w14:paraId="4CDB7B09" w14:textId="560F5C8B" w:rsidR="003C7DFD" w:rsidRDefault="003C7DFD" w:rsidP="00CB0C52">
      <w:pPr>
        <w:contextualSpacing/>
        <w:rPr>
          <w:rFonts w:asciiTheme="majorBidi" w:hAnsiTheme="majorBidi" w:cstheme="majorBidi"/>
          <w:sz w:val="24"/>
          <w:szCs w:val="24"/>
          <w:rtl/>
        </w:rPr>
        <w:sectPr w:rsidR="003C7DFD" w:rsidSect="00B56CDE">
          <w:headerReference w:type="default" r:id="rId9"/>
          <w:pgSz w:w="11906" w:h="16838"/>
          <w:pgMar w:top="1440" w:right="1440" w:bottom="1440" w:left="1440" w:header="708" w:footer="708" w:gutter="0"/>
          <w:cols w:space="708"/>
          <w:bidi/>
          <w:rtlGutter/>
          <w:docGrid w:linePitch="360"/>
        </w:sectPr>
      </w:pPr>
    </w:p>
    <w:p w14:paraId="7C2419A6" w14:textId="7837E775" w:rsidR="00970F38" w:rsidRPr="006C3886" w:rsidRDefault="00970F38" w:rsidP="00CB0C52">
      <w:pPr>
        <w:ind w:firstLine="0"/>
        <w:contextualSpacing/>
        <w:rPr>
          <w:rFonts w:asciiTheme="majorBidi" w:hAnsiTheme="majorBidi" w:cstheme="majorBidi"/>
          <w:sz w:val="24"/>
          <w:szCs w:val="24"/>
          <w:rtl/>
        </w:rPr>
      </w:pPr>
      <w:r w:rsidRPr="006C3886">
        <w:rPr>
          <w:rFonts w:asciiTheme="majorBidi" w:hAnsiTheme="majorBidi" w:cstheme="majorBidi"/>
          <w:sz w:val="24"/>
          <w:szCs w:val="24"/>
        </w:rPr>
        <w:lastRenderedPageBreak/>
        <w:t xml:space="preserve">Figure 2. Pattern of associations between pupils’ perceived quality of sexual-harassment-related support from teachers and mediation strategies. </w:t>
      </w:r>
    </w:p>
    <w:p w14:paraId="0FF8DFDB" w14:textId="13B76493" w:rsidR="00970F38" w:rsidRPr="006C3886" w:rsidRDefault="003C7DFD" w:rsidP="00CB0C52">
      <w:pPr>
        <w:contextualSpacing/>
        <w:rPr>
          <w:rFonts w:asciiTheme="majorBidi" w:hAnsiTheme="majorBidi" w:cstheme="majorBidi"/>
          <w:sz w:val="24"/>
          <w:szCs w:val="24"/>
          <w:rtl/>
        </w:rPr>
      </w:pPr>
      <w:r w:rsidRPr="006C3886">
        <w:rPr>
          <w:rFonts w:asciiTheme="majorBidi" w:hAnsiTheme="majorBidi" w:cstheme="majorBidi"/>
          <w:noProof/>
          <w:sz w:val="24"/>
          <w:szCs w:val="24"/>
          <w:rtl/>
          <w:lang w:val="he-IL"/>
        </w:rPr>
        <w:drawing>
          <wp:anchor distT="0" distB="0" distL="114300" distR="114300" simplePos="0" relativeHeight="251658240" behindDoc="0" locked="0" layoutInCell="1" allowOverlap="1" wp14:anchorId="4996C41A" wp14:editId="224CC71C">
            <wp:simplePos x="0" y="0"/>
            <wp:positionH relativeFrom="margin">
              <wp:align>right</wp:align>
            </wp:positionH>
            <wp:positionV relativeFrom="paragraph">
              <wp:posOffset>183515</wp:posOffset>
            </wp:positionV>
            <wp:extent cx="8820150" cy="5183505"/>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6887" cy="5187904"/>
                    </a:xfrm>
                    <a:prstGeom prst="rect">
                      <a:avLst/>
                    </a:prstGeom>
                  </pic:spPr>
                </pic:pic>
              </a:graphicData>
            </a:graphic>
            <wp14:sizeRelH relativeFrom="margin">
              <wp14:pctWidth>0</wp14:pctWidth>
            </wp14:sizeRelH>
            <wp14:sizeRelV relativeFrom="margin">
              <wp14:pctHeight>0</wp14:pctHeight>
            </wp14:sizeRelV>
          </wp:anchor>
        </w:drawing>
      </w:r>
      <w:r w:rsidR="00970F38" w:rsidRPr="006C3886">
        <w:rPr>
          <w:rFonts w:asciiTheme="majorBidi" w:hAnsiTheme="majorBidi" w:cstheme="majorBidi"/>
          <w:sz w:val="24"/>
          <w:szCs w:val="24"/>
          <w:rtl/>
        </w:rPr>
        <w:br w:type="page"/>
      </w:r>
    </w:p>
    <w:p w14:paraId="61E831D2" w14:textId="4E1D2B1B" w:rsidR="00970F38" w:rsidRDefault="00432AA6" w:rsidP="00CB0C52">
      <w:pPr>
        <w:ind w:firstLine="0"/>
        <w:contextualSpacing/>
        <w:rPr>
          <w:rFonts w:asciiTheme="majorBidi" w:hAnsiTheme="majorBidi" w:cstheme="majorBidi"/>
          <w:sz w:val="24"/>
          <w:szCs w:val="24"/>
        </w:rPr>
      </w:pPr>
      <w:r w:rsidRPr="006C3886">
        <w:rPr>
          <w:rFonts w:asciiTheme="majorBidi" w:hAnsiTheme="majorBidi" w:cstheme="majorBidi"/>
          <w:noProof/>
          <w:sz w:val="24"/>
          <w:szCs w:val="24"/>
          <w:rtl/>
          <w:lang w:val="he-IL"/>
        </w:rPr>
        <w:lastRenderedPageBreak/>
        <w:drawing>
          <wp:anchor distT="0" distB="0" distL="114300" distR="114300" simplePos="0" relativeHeight="251659264" behindDoc="0" locked="0" layoutInCell="1" allowOverlap="1" wp14:anchorId="429EE864" wp14:editId="03C1AE41">
            <wp:simplePos x="0" y="0"/>
            <wp:positionH relativeFrom="margin">
              <wp:align>right</wp:align>
            </wp:positionH>
            <wp:positionV relativeFrom="paragraph">
              <wp:posOffset>492125</wp:posOffset>
            </wp:positionV>
            <wp:extent cx="8799195" cy="5226050"/>
            <wp:effectExtent l="0" t="0" r="1905"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03701" cy="5228824"/>
                    </a:xfrm>
                    <a:prstGeom prst="rect">
                      <a:avLst/>
                    </a:prstGeom>
                  </pic:spPr>
                </pic:pic>
              </a:graphicData>
            </a:graphic>
            <wp14:sizeRelH relativeFrom="margin">
              <wp14:pctWidth>0</wp14:pctWidth>
            </wp14:sizeRelH>
            <wp14:sizeRelV relativeFrom="margin">
              <wp14:pctHeight>0</wp14:pctHeight>
            </wp14:sizeRelV>
          </wp:anchor>
        </w:drawing>
      </w:r>
      <w:r w:rsidR="00970F38" w:rsidRPr="006C3886">
        <w:rPr>
          <w:rFonts w:asciiTheme="majorBidi" w:hAnsiTheme="majorBidi" w:cstheme="majorBidi"/>
          <w:sz w:val="24"/>
          <w:szCs w:val="24"/>
        </w:rPr>
        <w:t xml:space="preserve">Figure </w:t>
      </w:r>
      <w:r w:rsidR="003C7DFD">
        <w:rPr>
          <w:rFonts w:asciiTheme="majorBidi" w:hAnsiTheme="majorBidi" w:cstheme="majorBidi"/>
          <w:sz w:val="24"/>
          <w:szCs w:val="24"/>
        </w:rPr>
        <w:t>3</w:t>
      </w:r>
      <w:r w:rsidR="00970F38" w:rsidRPr="006C3886">
        <w:rPr>
          <w:rFonts w:asciiTheme="majorBidi" w:hAnsiTheme="majorBidi" w:cstheme="majorBidi"/>
          <w:sz w:val="24"/>
          <w:szCs w:val="24"/>
        </w:rPr>
        <w:t xml:space="preserve">. Pattern of associations between pupils’ sense of acceptance from teachers and mediation strategies. </w:t>
      </w:r>
    </w:p>
    <w:p w14:paraId="68780EA9" w14:textId="513DE23D" w:rsidR="003C7DFD" w:rsidRPr="00970F38" w:rsidRDefault="003C7DFD" w:rsidP="00CB0C52">
      <w:pPr>
        <w:ind w:firstLine="0"/>
        <w:contextualSpacing/>
        <w:rPr>
          <w:rFonts w:asciiTheme="majorBidi" w:hAnsiTheme="majorBidi" w:cstheme="majorBidi"/>
          <w:sz w:val="24"/>
          <w:szCs w:val="24"/>
          <w:rtl/>
        </w:rPr>
      </w:pPr>
    </w:p>
    <w:sectPr w:rsidR="003C7DFD" w:rsidRPr="00970F38" w:rsidSect="00AF596C">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EB15" w14:textId="77777777" w:rsidR="006C269A" w:rsidRDefault="006C269A" w:rsidP="006C3886">
      <w:pPr>
        <w:spacing w:line="240" w:lineRule="auto"/>
      </w:pPr>
      <w:r>
        <w:separator/>
      </w:r>
    </w:p>
  </w:endnote>
  <w:endnote w:type="continuationSeparator" w:id="0">
    <w:p w14:paraId="10E09B0C" w14:textId="77777777" w:rsidR="006C269A" w:rsidRDefault="006C269A" w:rsidP="006C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f90d833a.I">
    <w:altName w:val="Cambria"/>
    <w:panose1 w:val="00000000000000000000"/>
    <w:charset w:val="00"/>
    <w:family w:val="roman"/>
    <w:notTrueType/>
    <w:pitch w:val="default"/>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8B16" w14:textId="77777777" w:rsidR="006C269A" w:rsidRDefault="006C269A" w:rsidP="006C3886">
      <w:pPr>
        <w:spacing w:line="240" w:lineRule="auto"/>
      </w:pPr>
      <w:r>
        <w:separator/>
      </w:r>
    </w:p>
  </w:footnote>
  <w:footnote w:type="continuationSeparator" w:id="0">
    <w:p w14:paraId="64025A4E" w14:textId="77777777" w:rsidR="006C269A" w:rsidRDefault="006C269A" w:rsidP="006C3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22538"/>
      <w:docPartObj>
        <w:docPartGallery w:val="Page Numbers (Top of Page)"/>
        <w:docPartUnique/>
      </w:docPartObj>
    </w:sdtPr>
    <w:sdtEndPr>
      <w:rPr>
        <w:noProof/>
      </w:rPr>
    </w:sdtEndPr>
    <w:sdtContent>
      <w:p w14:paraId="5B3A0D77" w14:textId="331CE38C" w:rsidR="006C3886" w:rsidRDefault="006C38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9A7CD4" w14:textId="77777777" w:rsidR="006C3886" w:rsidRDefault="006C3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eindor&lt;record-ids&gt;&lt;item&gt;1351&lt;/item&gt;&lt;item&gt;1408&lt;/item&gt;&lt;/record-ids&gt;&lt;/item&gt;&lt;/Libraries&gt;"/>
  </w:docVars>
  <w:rsids>
    <w:rsidRoot w:val="00D00788"/>
    <w:rsid w:val="000022F9"/>
    <w:rsid w:val="00015B3C"/>
    <w:rsid w:val="000251CE"/>
    <w:rsid w:val="0002537E"/>
    <w:rsid w:val="00027554"/>
    <w:rsid w:val="0003027F"/>
    <w:rsid w:val="0004129A"/>
    <w:rsid w:val="000560E1"/>
    <w:rsid w:val="000703AC"/>
    <w:rsid w:val="00083DD3"/>
    <w:rsid w:val="000904BE"/>
    <w:rsid w:val="00091319"/>
    <w:rsid w:val="00091E3E"/>
    <w:rsid w:val="00094F84"/>
    <w:rsid w:val="000A15A4"/>
    <w:rsid w:val="000A2071"/>
    <w:rsid w:val="000A28B4"/>
    <w:rsid w:val="000A6C93"/>
    <w:rsid w:val="000A6DBB"/>
    <w:rsid w:val="000B4740"/>
    <w:rsid w:val="000C3385"/>
    <w:rsid w:val="000C442A"/>
    <w:rsid w:val="000D6112"/>
    <w:rsid w:val="000E18BA"/>
    <w:rsid w:val="000F0CF9"/>
    <w:rsid w:val="000F159C"/>
    <w:rsid w:val="000F678C"/>
    <w:rsid w:val="00102D2B"/>
    <w:rsid w:val="001053AF"/>
    <w:rsid w:val="00106878"/>
    <w:rsid w:val="00107D4F"/>
    <w:rsid w:val="00107FBC"/>
    <w:rsid w:val="00112CBA"/>
    <w:rsid w:val="001239E0"/>
    <w:rsid w:val="00126EBE"/>
    <w:rsid w:val="00132EB0"/>
    <w:rsid w:val="00150B22"/>
    <w:rsid w:val="00164DD2"/>
    <w:rsid w:val="00174FEF"/>
    <w:rsid w:val="00192F90"/>
    <w:rsid w:val="00193CE4"/>
    <w:rsid w:val="001C342B"/>
    <w:rsid w:val="001D3020"/>
    <w:rsid w:val="001E53AB"/>
    <w:rsid w:val="001F3B4D"/>
    <w:rsid w:val="002043E0"/>
    <w:rsid w:val="00215BE2"/>
    <w:rsid w:val="00240EBC"/>
    <w:rsid w:val="00244BCB"/>
    <w:rsid w:val="00251ACD"/>
    <w:rsid w:val="002678B1"/>
    <w:rsid w:val="00275483"/>
    <w:rsid w:val="002770E9"/>
    <w:rsid w:val="002941DE"/>
    <w:rsid w:val="002B04CE"/>
    <w:rsid w:val="002B0BE5"/>
    <w:rsid w:val="002C1DBE"/>
    <w:rsid w:val="002C623D"/>
    <w:rsid w:val="002D1E86"/>
    <w:rsid w:val="002E7BE3"/>
    <w:rsid w:val="002F3264"/>
    <w:rsid w:val="00304D56"/>
    <w:rsid w:val="003148F0"/>
    <w:rsid w:val="00315D0E"/>
    <w:rsid w:val="00320E8D"/>
    <w:rsid w:val="00337871"/>
    <w:rsid w:val="00344E6F"/>
    <w:rsid w:val="003629FD"/>
    <w:rsid w:val="0036798A"/>
    <w:rsid w:val="003725FF"/>
    <w:rsid w:val="00376CA1"/>
    <w:rsid w:val="00385E1E"/>
    <w:rsid w:val="003872E3"/>
    <w:rsid w:val="003A45E3"/>
    <w:rsid w:val="003A617B"/>
    <w:rsid w:val="003B720A"/>
    <w:rsid w:val="003C7DFD"/>
    <w:rsid w:val="003D119E"/>
    <w:rsid w:val="003F6481"/>
    <w:rsid w:val="00401FA0"/>
    <w:rsid w:val="00406202"/>
    <w:rsid w:val="00416144"/>
    <w:rsid w:val="00416C66"/>
    <w:rsid w:val="00421CFF"/>
    <w:rsid w:val="00422B4A"/>
    <w:rsid w:val="0042660B"/>
    <w:rsid w:val="004311A7"/>
    <w:rsid w:val="00432AA6"/>
    <w:rsid w:val="00467576"/>
    <w:rsid w:val="00467FA0"/>
    <w:rsid w:val="004718B1"/>
    <w:rsid w:val="00474A71"/>
    <w:rsid w:val="004954D1"/>
    <w:rsid w:val="004B5DE6"/>
    <w:rsid w:val="004C498E"/>
    <w:rsid w:val="004C7983"/>
    <w:rsid w:val="004D37CD"/>
    <w:rsid w:val="004F1B72"/>
    <w:rsid w:val="004F4B13"/>
    <w:rsid w:val="0050042F"/>
    <w:rsid w:val="00516E3F"/>
    <w:rsid w:val="00520987"/>
    <w:rsid w:val="00532689"/>
    <w:rsid w:val="005418C9"/>
    <w:rsid w:val="00544C3F"/>
    <w:rsid w:val="00551417"/>
    <w:rsid w:val="005633F1"/>
    <w:rsid w:val="00565045"/>
    <w:rsid w:val="005923BE"/>
    <w:rsid w:val="005955A0"/>
    <w:rsid w:val="005B2E8B"/>
    <w:rsid w:val="005C06C9"/>
    <w:rsid w:val="005C75B0"/>
    <w:rsid w:val="005D1A09"/>
    <w:rsid w:val="005D7667"/>
    <w:rsid w:val="005E53FA"/>
    <w:rsid w:val="005F06BD"/>
    <w:rsid w:val="005F1DB6"/>
    <w:rsid w:val="005F7F29"/>
    <w:rsid w:val="00602609"/>
    <w:rsid w:val="00607350"/>
    <w:rsid w:val="006158EE"/>
    <w:rsid w:val="00615A96"/>
    <w:rsid w:val="00625C7D"/>
    <w:rsid w:val="006304A4"/>
    <w:rsid w:val="006315CB"/>
    <w:rsid w:val="00633ED9"/>
    <w:rsid w:val="00643BC2"/>
    <w:rsid w:val="006549F0"/>
    <w:rsid w:val="00655A18"/>
    <w:rsid w:val="00663782"/>
    <w:rsid w:val="006641AF"/>
    <w:rsid w:val="0066583E"/>
    <w:rsid w:val="00667591"/>
    <w:rsid w:val="0067190E"/>
    <w:rsid w:val="00671E02"/>
    <w:rsid w:val="00674D62"/>
    <w:rsid w:val="00675594"/>
    <w:rsid w:val="00680917"/>
    <w:rsid w:val="006A551A"/>
    <w:rsid w:val="006B3069"/>
    <w:rsid w:val="006B3E8E"/>
    <w:rsid w:val="006C269A"/>
    <w:rsid w:val="006C3886"/>
    <w:rsid w:val="006C3B10"/>
    <w:rsid w:val="006E2D03"/>
    <w:rsid w:val="006E7D0D"/>
    <w:rsid w:val="006F1BE1"/>
    <w:rsid w:val="006F341F"/>
    <w:rsid w:val="006F7162"/>
    <w:rsid w:val="00722E5F"/>
    <w:rsid w:val="00734B1E"/>
    <w:rsid w:val="00755B42"/>
    <w:rsid w:val="007566AE"/>
    <w:rsid w:val="00762643"/>
    <w:rsid w:val="0076583E"/>
    <w:rsid w:val="00774861"/>
    <w:rsid w:val="00782C64"/>
    <w:rsid w:val="00792452"/>
    <w:rsid w:val="007B0BDA"/>
    <w:rsid w:val="007B5B42"/>
    <w:rsid w:val="007C4FDF"/>
    <w:rsid w:val="007C5920"/>
    <w:rsid w:val="007C5B1B"/>
    <w:rsid w:val="007C707C"/>
    <w:rsid w:val="007D3894"/>
    <w:rsid w:val="007E07B6"/>
    <w:rsid w:val="007E0831"/>
    <w:rsid w:val="007E3BC8"/>
    <w:rsid w:val="007E592D"/>
    <w:rsid w:val="007F0AD8"/>
    <w:rsid w:val="007F36B0"/>
    <w:rsid w:val="007F54F8"/>
    <w:rsid w:val="00812AEF"/>
    <w:rsid w:val="00822811"/>
    <w:rsid w:val="00823612"/>
    <w:rsid w:val="00840C4C"/>
    <w:rsid w:val="00840F10"/>
    <w:rsid w:val="0085227D"/>
    <w:rsid w:val="00860677"/>
    <w:rsid w:val="008708B7"/>
    <w:rsid w:val="008712CB"/>
    <w:rsid w:val="008968C8"/>
    <w:rsid w:val="008A2212"/>
    <w:rsid w:val="008A35C8"/>
    <w:rsid w:val="008A52C8"/>
    <w:rsid w:val="008C6942"/>
    <w:rsid w:val="008D5A79"/>
    <w:rsid w:val="008D5BE8"/>
    <w:rsid w:val="008D7212"/>
    <w:rsid w:val="008D7D77"/>
    <w:rsid w:val="008E07EE"/>
    <w:rsid w:val="008E11BF"/>
    <w:rsid w:val="008E5304"/>
    <w:rsid w:val="0090645D"/>
    <w:rsid w:val="00931357"/>
    <w:rsid w:val="00937833"/>
    <w:rsid w:val="00947D5F"/>
    <w:rsid w:val="00952DEA"/>
    <w:rsid w:val="0095354B"/>
    <w:rsid w:val="00966A4F"/>
    <w:rsid w:val="00970F38"/>
    <w:rsid w:val="009722B3"/>
    <w:rsid w:val="009907D4"/>
    <w:rsid w:val="0099104B"/>
    <w:rsid w:val="009A670A"/>
    <w:rsid w:val="009A7D8F"/>
    <w:rsid w:val="009B2039"/>
    <w:rsid w:val="009C53C1"/>
    <w:rsid w:val="009E2411"/>
    <w:rsid w:val="009F266F"/>
    <w:rsid w:val="00A02C1F"/>
    <w:rsid w:val="00A129D5"/>
    <w:rsid w:val="00A15ADD"/>
    <w:rsid w:val="00A21B66"/>
    <w:rsid w:val="00A5001D"/>
    <w:rsid w:val="00A7694B"/>
    <w:rsid w:val="00A8360E"/>
    <w:rsid w:val="00A86A5A"/>
    <w:rsid w:val="00AA653E"/>
    <w:rsid w:val="00AC2530"/>
    <w:rsid w:val="00AD3E76"/>
    <w:rsid w:val="00AE67F5"/>
    <w:rsid w:val="00AE6953"/>
    <w:rsid w:val="00AF596C"/>
    <w:rsid w:val="00AF7C2C"/>
    <w:rsid w:val="00B02CE6"/>
    <w:rsid w:val="00B0434C"/>
    <w:rsid w:val="00B165CA"/>
    <w:rsid w:val="00B22079"/>
    <w:rsid w:val="00B36193"/>
    <w:rsid w:val="00B4084B"/>
    <w:rsid w:val="00B4478C"/>
    <w:rsid w:val="00B45FFD"/>
    <w:rsid w:val="00B50AAF"/>
    <w:rsid w:val="00B56CDE"/>
    <w:rsid w:val="00B631E4"/>
    <w:rsid w:val="00B66882"/>
    <w:rsid w:val="00B70A40"/>
    <w:rsid w:val="00B71716"/>
    <w:rsid w:val="00B81487"/>
    <w:rsid w:val="00B8747E"/>
    <w:rsid w:val="00B9633A"/>
    <w:rsid w:val="00BA1036"/>
    <w:rsid w:val="00BA16E9"/>
    <w:rsid w:val="00BA73D2"/>
    <w:rsid w:val="00BB2E0C"/>
    <w:rsid w:val="00BC23D9"/>
    <w:rsid w:val="00BC2B79"/>
    <w:rsid w:val="00BC46FB"/>
    <w:rsid w:val="00BC5D4C"/>
    <w:rsid w:val="00BD0E7F"/>
    <w:rsid w:val="00BD3D89"/>
    <w:rsid w:val="00BE0D56"/>
    <w:rsid w:val="00BE21F2"/>
    <w:rsid w:val="00C05342"/>
    <w:rsid w:val="00C057C5"/>
    <w:rsid w:val="00C1605C"/>
    <w:rsid w:val="00C17F16"/>
    <w:rsid w:val="00C223FD"/>
    <w:rsid w:val="00C27AA5"/>
    <w:rsid w:val="00C306C4"/>
    <w:rsid w:val="00C32E43"/>
    <w:rsid w:val="00C3387D"/>
    <w:rsid w:val="00C376EB"/>
    <w:rsid w:val="00C47D2A"/>
    <w:rsid w:val="00C50AA8"/>
    <w:rsid w:val="00C70B9C"/>
    <w:rsid w:val="00C832E5"/>
    <w:rsid w:val="00C8607A"/>
    <w:rsid w:val="00C87406"/>
    <w:rsid w:val="00C91253"/>
    <w:rsid w:val="00CA407C"/>
    <w:rsid w:val="00CB0338"/>
    <w:rsid w:val="00CB0C52"/>
    <w:rsid w:val="00CB3381"/>
    <w:rsid w:val="00CC0042"/>
    <w:rsid w:val="00CC18AF"/>
    <w:rsid w:val="00CC6D47"/>
    <w:rsid w:val="00CD6F7E"/>
    <w:rsid w:val="00CF1EF3"/>
    <w:rsid w:val="00D00788"/>
    <w:rsid w:val="00D05AB0"/>
    <w:rsid w:val="00D1119C"/>
    <w:rsid w:val="00D34AE6"/>
    <w:rsid w:val="00D50233"/>
    <w:rsid w:val="00D55506"/>
    <w:rsid w:val="00D678F7"/>
    <w:rsid w:val="00D67DD5"/>
    <w:rsid w:val="00D75BBC"/>
    <w:rsid w:val="00D77FB3"/>
    <w:rsid w:val="00D82FFD"/>
    <w:rsid w:val="00DA3BF1"/>
    <w:rsid w:val="00DA775A"/>
    <w:rsid w:val="00DB1087"/>
    <w:rsid w:val="00DB6A9B"/>
    <w:rsid w:val="00DD3EF6"/>
    <w:rsid w:val="00DD7269"/>
    <w:rsid w:val="00DE1868"/>
    <w:rsid w:val="00DE1CE1"/>
    <w:rsid w:val="00DE310F"/>
    <w:rsid w:val="00E2549F"/>
    <w:rsid w:val="00E3175D"/>
    <w:rsid w:val="00E355D2"/>
    <w:rsid w:val="00E50153"/>
    <w:rsid w:val="00E55811"/>
    <w:rsid w:val="00E663A3"/>
    <w:rsid w:val="00E7256A"/>
    <w:rsid w:val="00E767DA"/>
    <w:rsid w:val="00E76F4E"/>
    <w:rsid w:val="00E832FA"/>
    <w:rsid w:val="00E90D12"/>
    <w:rsid w:val="00E9656E"/>
    <w:rsid w:val="00EA01C0"/>
    <w:rsid w:val="00EA2674"/>
    <w:rsid w:val="00EB2FE4"/>
    <w:rsid w:val="00ED5494"/>
    <w:rsid w:val="00ED7A6F"/>
    <w:rsid w:val="00EE38FA"/>
    <w:rsid w:val="00EF04C0"/>
    <w:rsid w:val="00EF1B45"/>
    <w:rsid w:val="00F14941"/>
    <w:rsid w:val="00F23292"/>
    <w:rsid w:val="00F36FCF"/>
    <w:rsid w:val="00F544B1"/>
    <w:rsid w:val="00F54CAA"/>
    <w:rsid w:val="00F81CA6"/>
    <w:rsid w:val="00FA6493"/>
    <w:rsid w:val="00FC705B"/>
    <w:rsid w:val="00FD70BA"/>
    <w:rsid w:val="00FE67F2"/>
    <w:rsid w:val="00FF0BFE"/>
    <w:rsid w:val="00FF6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BEA56"/>
  <w15:chartTrackingRefBased/>
  <w15:docId w15:val="{6A442199-4460-44A9-B80C-97499F20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8C"/>
  </w:style>
  <w:style w:type="paragraph" w:styleId="Heading2">
    <w:name w:val="heading 2"/>
    <w:basedOn w:val="Normal"/>
    <w:link w:val="Heading2Char"/>
    <w:uiPriority w:val="9"/>
    <w:qFormat/>
    <w:rsid w:val="00C32E43"/>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C47D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0E18BA"/>
    <w:rPr>
      <w:rFonts w:ascii="Times New Roman" w:hAnsi="Times New Roman" w:cs="Times New Roman"/>
      <w:noProof/>
      <w:sz w:val="24"/>
    </w:rPr>
  </w:style>
  <w:style w:type="paragraph" w:customStyle="1" w:styleId="EndNoteBibliography">
    <w:name w:val="EndNote Bibliography"/>
    <w:basedOn w:val="Normal"/>
    <w:link w:val="EndNoteBibliography0"/>
    <w:rsid w:val="000E18B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0E18BA"/>
    <w:rPr>
      <w:rFonts w:ascii="Times New Roman" w:hAnsi="Times New Roman" w:cs="Times New Roman"/>
      <w:noProof/>
      <w:sz w:val="24"/>
    </w:rPr>
  </w:style>
  <w:style w:type="character" w:styleId="Hyperlink">
    <w:name w:val="Hyperlink"/>
    <w:basedOn w:val="DefaultParagraphFont"/>
    <w:uiPriority w:val="99"/>
    <w:unhideWhenUsed/>
    <w:rsid w:val="000E18BA"/>
    <w:rPr>
      <w:color w:val="0563C1" w:themeColor="hyperlink"/>
      <w:u w:val="single"/>
    </w:rPr>
  </w:style>
  <w:style w:type="character" w:styleId="UnresolvedMention">
    <w:name w:val="Unresolved Mention"/>
    <w:basedOn w:val="DefaultParagraphFont"/>
    <w:uiPriority w:val="99"/>
    <w:semiHidden/>
    <w:unhideWhenUsed/>
    <w:rsid w:val="000E18BA"/>
    <w:rPr>
      <w:color w:val="605E5C"/>
      <w:shd w:val="clear" w:color="auto" w:fill="E1DFDD"/>
    </w:rPr>
  </w:style>
  <w:style w:type="paragraph" w:styleId="CommentText">
    <w:name w:val="annotation text"/>
    <w:basedOn w:val="Normal"/>
    <w:link w:val="CommentTextChar"/>
    <w:uiPriority w:val="99"/>
    <w:unhideWhenUsed/>
    <w:rsid w:val="000251CE"/>
    <w:pPr>
      <w:spacing w:before="120" w:after="1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0251CE"/>
    <w:rPr>
      <w:rFonts w:ascii="Arial" w:eastAsiaTheme="minorEastAsia" w:hAnsi="Arial" w:cs="Arial"/>
      <w:lang w:eastAsia="en-GB"/>
    </w:rPr>
  </w:style>
  <w:style w:type="character" w:customStyle="1" w:styleId="fontstyle01">
    <w:name w:val="fontstyle01"/>
    <w:basedOn w:val="DefaultParagraphFont"/>
    <w:rsid w:val="005F7F29"/>
    <w:rPr>
      <w:rFonts w:ascii="AdvOTf90d833a.I" w:hAnsi="AdvOTf90d833a.I" w:hint="default"/>
      <w:b w:val="0"/>
      <w:bCs w:val="0"/>
      <w:i w:val="0"/>
      <w:iCs w:val="0"/>
      <w:color w:val="000000"/>
      <w:sz w:val="20"/>
      <w:szCs w:val="20"/>
    </w:rPr>
  </w:style>
  <w:style w:type="character" w:customStyle="1" w:styleId="fontstyle21">
    <w:name w:val="fontstyle21"/>
    <w:basedOn w:val="DefaultParagraphFont"/>
    <w:rsid w:val="005F7F29"/>
    <w:rPr>
      <w:rFonts w:ascii="AdvOT5843c571" w:hAnsi="AdvOT5843c571" w:hint="default"/>
      <w:b w:val="0"/>
      <w:bCs w:val="0"/>
      <w:i w:val="0"/>
      <w:iCs w:val="0"/>
      <w:color w:val="000000"/>
      <w:sz w:val="20"/>
      <w:szCs w:val="20"/>
    </w:rPr>
  </w:style>
  <w:style w:type="character" w:customStyle="1" w:styleId="fontstyle31">
    <w:name w:val="fontstyle31"/>
    <w:basedOn w:val="DefaultParagraphFont"/>
    <w:rsid w:val="005F7F29"/>
    <w:rPr>
      <w:rFonts w:ascii="AdvOT5843c571+03" w:hAnsi="AdvOT5843c571+03" w:hint="default"/>
      <w:b w:val="0"/>
      <w:bCs w:val="0"/>
      <w:i w:val="0"/>
      <w:iCs w:val="0"/>
      <w:color w:val="000000"/>
      <w:sz w:val="20"/>
      <w:szCs w:val="20"/>
    </w:rPr>
  </w:style>
  <w:style w:type="character" w:customStyle="1" w:styleId="fontstyle41">
    <w:name w:val="fontstyle41"/>
    <w:basedOn w:val="DefaultParagraphFont"/>
    <w:rsid w:val="005F7F29"/>
    <w:rPr>
      <w:rFonts w:ascii="AdvOT5843c571+20" w:hAnsi="AdvOT5843c571+20" w:hint="default"/>
      <w:b w:val="0"/>
      <w:bCs w:val="0"/>
      <w:i w:val="0"/>
      <w:iCs w:val="0"/>
      <w:color w:val="000000"/>
      <w:sz w:val="20"/>
      <w:szCs w:val="20"/>
    </w:rPr>
  </w:style>
  <w:style w:type="character" w:customStyle="1" w:styleId="fontstyle11">
    <w:name w:val="fontstyle11"/>
    <w:basedOn w:val="DefaultParagraphFont"/>
    <w:rsid w:val="008712CB"/>
    <w:rPr>
      <w:rFonts w:ascii="AdvOT1ef757c0+20" w:hAnsi="AdvOT1ef757c0+20" w:hint="default"/>
      <w:b w:val="0"/>
      <w:bCs w:val="0"/>
      <w:i w:val="0"/>
      <w:iCs w:val="0"/>
      <w:color w:val="000000"/>
      <w:sz w:val="20"/>
      <w:szCs w:val="20"/>
    </w:rPr>
  </w:style>
  <w:style w:type="character" w:customStyle="1" w:styleId="Heading2Char">
    <w:name w:val="Heading 2 Char"/>
    <w:basedOn w:val="DefaultParagraphFont"/>
    <w:link w:val="Heading2"/>
    <w:uiPriority w:val="9"/>
    <w:rsid w:val="00C32E43"/>
    <w:rPr>
      <w:rFonts w:ascii="Times New Roman" w:eastAsia="Times New Roman" w:hAnsi="Times New Roman" w:cs="Times New Roman"/>
      <w:b/>
      <w:bCs/>
      <w:sz w:val="36"/>
      <w:szCs w:val="36"/>
    </w:rPr>
  </w:style>
  <w:style w:type="paragraph" w:styleId="NormalWeb">
    <w:name w:val="Normal (Web)"/>
    <w:basedOn w:val="Normal"/>
    <w:uiPriority w:val="99"/>
    <w:unhideWhenUsed/>
    <w:rsid w:val="00C32E4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C32E43"/>
    <w:rPr>
      <w:b/>
      <w:bCs/>
    </w:rPr>
  </w:style>
  <w:style w:type="character" w:styleId="Emphasis">
    <w:name w:val="Emphasis"/>
    <w:basedOn w:val="DefaultParagraphFont"/>
    <w:uiPriority w:val="20"/>
    <w:qFormat/>
    <w:rsid w:val="00C32E43"/>
    <w:rPr>
      <w:i/>
      <w:iCs/>
    </w:rPr>
  </w:style>
  <w:style w:type="character" w:customStyle="1" w:styleId="Heading5Char">
    <w:name w:val="Heading 5 Char"/>
    <w:basedOn w:val="DefaultParagraphFont"/>
    <w:link w:val="Heading5"/>
    <w:uiPriority w:val="9"/>
    <w:semiHidden/>
    <w:rsid w:val="00C47D2A"/>
    <w:rPr>
      <w:rFonts w:asciiTheme="majorHAnsi" w:eastAsiaTheme="majorEastAsia" w:hAnsiTheme="majorHAnsi" w:cstheme="majorBidi"/>
      <w:color w:val="2F5496" w:themeColor="accent1" w:themeShade="BF"/>
    </w:rPr>
  </w:style>
  <w:style w:type="character" w:customStyle="1" w:styleId="ad-label">
    <w:name w:val="ad-label"/>
    <w:basedOn w:val="DefaultParagraphFont"/>
    <w:rsid w:val="00C47D2A"/>
  </w:style>
  <w:style w:type="paragraph" w:styleId="Header">
    <w:name w:val="header"/>
    <w:basedOn w:val="Normal"/>
    <w:link w:val="HeaderChar"/>
    <w:uiPriority w:val="99"/>
    <w:unhideWhenUsed/>
    <w:rsid w:val="006C3886"/>
    <w:pPr>
      <w:tabs>
        <w:tab w:val="center" w:pos="4680"/>
        <w:tab w:val="right" w:pos="9360"/>
      </w:tabs>
      <w:spacing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line="240" w:lineRule="auto"/>
    </w:pPr>
  </w:style>
  <w:style w:type="character" w:customStyle="1" w:styleId="FooterChar">
    <w:name w:val="Footer Char"/>
    <w:basedOn w:val="DefaultParagraphFont"/>
    <w:link w:val="Footer"/>
    <w:uiPriority w:val="99"/>
    <w:rsid w:val="006C3886"/>
  </w:style>
  <w:style w:type="paragraph" w:styleId="Revision">
    <w:name w:val="Revision"/>
    <w:hidden/>
    <w:uiPriority w:val="99"/>
    <w:semiHidden/>
    <w:rsid w:val="000A28B4"/>
    <w:pPr>
      <w:spacing w:line="240" w:lineRule="auto"/>
      <w:ind w:firstLine="0"/>
    </w:pPr>
  </w:style>
  <w:style w:type="character" w:styleId="CommentReference">
    <w:name w:val="annotation reference"/>
    <w:basedOn w:val="DefaultParagraphFont"/>
    <w:uiPriority w:val="99"/>
    <w:semiHidden/>
    <w:unhideWhenUsed/>
    <w:rsid w:val="00B56CDE"/>
    <w:rPr>
      <w:sz w:val="16"/>
      <w:szCs w:val="16"/>
    </w:rPr>
  </w:style>
  <w:style w:type="paragraph" w:styleId="CommentSubject">
    <w:name w:val="annotation subject"/>
    <w:basedOn w:val="CommentText"/>
    <w:next w:val="CommentText"/>
    <w:link w:val="CommentSubjectChar"/>
    <w:uiPriority w:val="99"/>
    <w:semiHidden/>
    <w:unhideWhenUsed/>
    <w:rsid w:val="00B56CDE"/>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B56CDE"/>
    <w:rPr>
      <w:rFonts w:ascii="Arial" w:eastAsiaTheme="minorEastAsia"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81507">
      <w:bodyDiv w:val="1"/>
      <w:marLeft w:val="0"/>
      <w:marRight w:val="0"/>
      <w:marTop w:val="0"/>
      <w:marBottom w:val="0"/>
      <w:divBdr>
        <w:top w:val="none" w:sz="0" w:space="0" w:color="auto"/>
        <w:left w:val="none" w:sz="0" w:space="0" w:color="auto"/>
        <w:bottom w:val="none" w:sz="0" w:space="0" w:color="auto"/>
        <w:right w:val="none" w:sz="0" w:space="0" w:color="auto"/>
      </w:divBdr>
      <w:divsChild>
        <w:div w:id="485050619">
          <w:marLeft w:val="0"/>
          <w:marRight w:val="0"/>
          <w:marTop w:val="0"/>
          <w:marBottom w:val="0"/>
          <w:divBdr>
            <w:top w:val="none" w:sz="0" w:space="0" w:color="auto"/>
            <w:left w:val="none" w:sz="0" w:space="0" w:color="auto"/>
            <w:bottom w:val="none" w:sz="0" w:space="0" w:color="auto"/>
            <w:right w:val="none" w:sz="0" w:space="0" w:color="auto"/>
          </w:divBdr>
        </w:div>
      </w:divsChild>
    </w:div>
    <w:div w:id="708143254">
      <w:bodyDiv w:val="1"/>
      <w:marLeft w:val="0"/>
      <w:marRight w:val="0"/>
      <w:marTop w:val="0"/>
      <w:marBottom w:val="0"/>
      <w:divBdr>
        <w:top w:val="none" w:sz="0" w:space="0" w:color="auto"/>
        <w:left w:val="none" w:sz="0" w:space="0" w:color="auto"/>
        <w:bottom w:val="none" w:sz="0" w:space="0" w:color="auto"/>
        <w:right w:val="none" w:sz="0" w:space="0" w:color="auto"/>
      </w:divBdr>
      <w:divsChild>
        <w:div w:id="1416627323">
          <w:marLeft w:val="0"/>
          <w:marRight w:val="0"/>
          <w:marTop w:val="0"/>
          <w:marBottom w:val="0"/>
          <w:divBdr>
            <w:top w:val="none" w:sz="0" w:space="0" w:color="auto"/>
            <w:left w:val="none" w:sz="0" w:space="0" w:color="auto"/>
            <w:bottom w:val="none" w:sz="0" w:space="0" w:color="auto"/>
            <w:right w:val="none" w:sz="0" w:space="0" w:color="auto"/>
          </w:divBdr>
        </w:div>
        <w:div w:id="2007198245">
          <w:marLeft w:val="0"/>
          <w:marRight w:val="0"/>
          <w:marTop w:val="0"/>
          <w:marBottom w:val="0"/>
          <w:divBdr>
            <w:top w:val="none" w:sz="0" w:space="0" w:color="auto"/>
            <w:left w:val="none" w:sz="0" w:space="0" w:color="auto"/>
            <w:bottom w:val="none" w:sz="0" w:space="0" w:color="auto"/>
            <w:right w:val="none" w:sz="0" w:space="0" w:color="auto"/>
          </w:divBdr>
        </w:div>
        <w:div w:id="1173108764">
          <w:marLeft w:val="0"/>
          <w:marRight w:val="0"/>
          <w:marTop w:val="0"/>
          <w:marBottom w:val="0"/>
          <w:divBdr>
            <w:top w:val="none" w:sz="0" w:space="0" w:color="auto"/>
            <w:left w:val="none" w:sz="0" w:space="0" w:color="auto"/>
            <w:bottom w:val="none" w:sz="0" w:space="0" w:color="auto"/>
            <w:right w:val="none" w:sz="0" w:space="0" w:color="auto"/>
          </w:divBdr>
        </w:div>
      </w:divsChild>
    </w:div>
    <w:div w:id="1411269361">
      <w:bodyDiv w:val="1"/>
      <w:marLeft w:val="0"/>
      <w:marRight w:val="0"/>
      <w:marTop w:val="0"/>
      <w:marBottom w:val="0"/>
      <w:divBdr>
        <w:top w:val="none" w:sz="0" w:space="0" w:color="auto"/>
        <w:left w:val="none" w:sz="0" w:space="0" w:color="auto"/>
        <w:bottom w:val="none" w:sz="0" w:space="0" w:color="auto"/>
        <w:right w:val="none" w:sz="0" w:space="0" w:color="auto"/>
      </w:divBdr>
      <w:divsChild>
        <w:div w:id="949046604">
          <w:marLeft w:val="0"/>
          <w:marRight w:val="0"/>
          <w:marTop w:val="0"/>
          <w:marBottom w:val="0"/>
          <w:divBdr>
            <w:top w:val="none" w:sz="0" w:space="0" w:color="auto"/>
            <w:left w:val="none" w:sz="0" w:space="0" w:color="auto"/>
            <w:bottom w:val="none" w:sz="0" w:space="0" w:color="auto"/>
            <w:right w:val="none" w:sz="0" w:space="0" w:color="auto"/>
          </w:divBdr>
          <w:divsChild>
            <w:div w:id="881014629">
              <w:marLeft w:val="0"/>
              <w:marRight w:val="0"/>
              <w:marTop w:val="0"/>
              <w:marBottom w:val="0"/>
              <w:divBdr>
                <w:top w:val="none" w:sz="0" w:space="0" w:color="auto"/>
                <w:left w:val="none" w:sz="0" w:space="0" w:color="auto"/>
                <w:bottom w:val="none" w:sz="0" w:space="0" w:color="auto"/>
                <w:right w:val="none" w:sz="0" w:space="0" w:color="auto"/>
              </w:divBdr>
            </w:div>
          </w:divsChild>
        </w:div>
        <w:div w:id="1505783634">
          <w:marLeft w:val="0"/>
          <w:marRight w:val="0"/>
          <w:marTop w:val="0"/>
          <w:marBottom w:val="540"/>
          <w:divBdr>
            <w:top w:val="none" w:sz="0" w:space="0" w:color="auto"/>
            <w:left w:val="none" w:sz="0" w:space="0" w:color="auto"/>
            <w:bottom w:val="none" w:sz="0" w:space="0" w:color="auto"/>
            <w:right w:val="none" w:sz="0" w:space="0" w:color="auto"/>
          </w:divBdr>
          <w:divsChild>
            <w:div w:id="2079747192">
              <w:marLeft w:val="0"/>
              <w:marRight w:val="0"/>
              <w:marTop w:val="300"/>
              <w:marBottom w:val="300"/>
              <w:divBdr>
                <w:top w:val="none" w:sz="0" w:space="0" w:color="auto"/>
                <w:left w:val="none" w:sz="0" w:space="0" w:color="auto"/>
                <w:bottom w:val="none" w:sz="0" w:space="0" w:color="auto"/>
                <w:right w:val="none" w:sz="0" w:space="0" w:color="auto"/>
              </w:divBdr>
            </w:div>
          </w:divsChild>
        </w:div>
        <w:div w:id="2009209997">
          <w:marLeft w:val="0"/>
          <w:marRight w:val="0"/>
          <w:marTop w:val="0"/>
          <w:marBottom w:val="540"/>
          <w:divBdr>
            <w:top w:val="none" w:sz="0" w:space="0" w:color="auto"/>
            <w:left w:val="none" w:sz="0" w:space="0" w:color="auto"/>
            <w:bottom w:val="none" w:sz="0" w:space="0" w:color="auto"/>
            <w:right w:val="none" w:sz="0" w:space="0" w:color="auto"/>
          </w:divBdr>
          <w:divsChild>
            <w:div w:id="8981253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964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A102-0DE7-4A83-85FF-7E7D37AD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21304</Words>
  <Characters>121435</Characters>
  <Application>Microsoft Office Word</Application>
  <DocSecurity>0</DocSecurity>
  <Lines>1011</Lines>
  <Paragraphs>284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Tsachi Ein-Dor</dc:creator>
  <cp:keywords/>
  <dc:description/>
  <cp:lastModifiedBy>Ateret Gewirtz</cp:lastModifiedBy>
  <cp:revision>3</cp:revision>
  <dcterms:created xsi:type="dcterms:W3CDTF">2021-12-25T16:28:00Z</dcterms:created>
  <dcterms:modified xsi:type="dcterms:W3CDTF">2022-01-06T11:44:00Z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52a7ca06-968f-3a52-95cc-02893b53819b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http://www.zotero.org/styles/sexual-medicine-reviews</vt:lpwstr>
  </property>
  <property fmtid="{D5CDD505-2E9C-101B-9397-08002B2CF9AE}" pid="24" name="Mendeley Recent Style Name 9_1">
    <vt:lpwstr>Sexual Medicine Reviews</vt:lpwstr>
  </property>
</Properties>
</file>