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E0C20" w14:textId="1FEA469A" w:rsidR="00FB1A89" w:rsidRPr="00525F8C" w:rsidRDefault="00FB1A89" w:rsidP="00D47B0F">
      <w:pPr>
        <w:jc w:val="both"/>
        <w:rPr>
          <w:rFonts w:asciiTheme="minorBidi" w:hAnsiTheme="minorBidi"/>
          <w:b/>
          <w:bCs/>
          <w:color w:val="2F5496" w:themeColor="accent1" w:themeShade="BF"/>
          <w:sz w:val="36"/>
          <w:szCs w:val="36"/>
          <w:u w:val="single"/>
          <w:rtl/>
        </w:rPr>
      </w:pPr>
      <w:r w:rsidRPr="00525F8C">
        <w:rPr>
          <w:rFonts w:asciiTheme="minorBidi" w:hAnsiTheme="minorBidi" w:hint="cs"/>
          <w:b/>
          <w:bCs/>
          <w:color w:val="2F5496" w:themeColor="accent1" w:themeShade="BF"/>
          <w:sz w:val="36"/>
          <w:szCs w:val="36"/>
          <w:u w:val="single"/>
          <w:rtl/>
        </w:rPr>
        <w:t xml:space="preserve">מעבר עובדי אינטל </w:t>
      </w:r>
      <w:proofErr w:type="spellStart"/>
      <w:r w:rsidRPr="00525F8C">
        <w:rPr>
          <w:rFonts w:asciiTheme="minorBidi" w:hAnsiTheme="minorBidi" w:hint="cs"/>
          <w:b/>
          <w:bCs/>
          <w:color w:val="2F5496" w:themeColor="accent1" w:themeShade="BF"/>
          <w:sz w:val="36"/>
          <w:szCs w:val="36"/>
          <w:u w:val="single"/>
          <w:rtl/>
        </w:rPr>
        <w:t>אליינד</w:t>
      </w:r>
      <w:proofErr w:type="spellEnd"/>
      <w:r w:rsidRPr="00525F8C">
        <w:rPr>
          <w:rFonts w:asciiTheme="minorBidi" w:hAnsiTheme="minorBidi" w:hint="cs"/>
          <w:b/>
          <w:bCs/>
          <w:color w:val="2F5496" w:themeColor="accent1" w:themeShade="BF"/>
          <w:sz w:val="36"/>
          <w:szCs w:val="36"/>
          <w:u w:val="single"/>
          <w:rtl/>
        </w:rPr>
        <w:t xml:space="preserve"> </w:t>
      </w:r>
      <w:proofErr w:type="spellStart"/>
      <w:r w:rsidRPr="00525F8C">
        <w:rPr>
          <w:rFonts w:asciiTheme="minorBidi" w:hAnsiTheme="minorBidi" w:hint="cs"/>
          <w:b/>
          <w:bCs/>
          <w:color w:val="2F5496" w:themeColor="accent1" w:themeShade="BF"/>
          <w:sz w:val="36"/>
          <w:szCs w:val="36"/>
          <w:u w:val="single"/>
          <w:rtl/>
        </w:rPr>
        <w:t>למובילאיי</w:t>
      </w:r>
      <w:proofErr w:type="spellEnd"/>
    </w:p>
    <w:p w14:paraId="79A33558" w14:textId="77777777" w:rsidR="00FB1A89" w:rsidRPr="00FB1A89" w:rsidRDefault="00FB1A89" w:rsidP="00D47B0F">
      <w:pPr>
        <w:jc w:val="both"/>
        <w:rPr>
          <w:b/>
          <w:bCs/>
          <w:sz w:val="24"/>
          <w:szCs w:val="24"/>
          <w:u w:val="single"/>
          <w:rtl/>
        </w:rPr>
      </w:pPr>
    </w:p>
    <w:p w14:paraId="7893795E" w14:textId="5D99B23F" w:rsidR="00FB1A89" w:rsidRPr="00486A7A" w:rsidRDefault="00FB1A89" w:rsidP="00D47B0F">
      <w:pPr>
        <w:spacing w:line="360" w:lineRule="auto"/>
        <w:jc w:val="both"/>
        <w:rPr>
          <w:rtl/>
        </w:rPr>
      </w:pPr>
      <w:r w:rsidRPr="00486A7A">
        <w:rPr>
          <w:rFonts w:hint="cs"/>
          <w:rtl/>
        </w:rPr>
        <w:t xml:space="preserve">מסמך זה מרכז את המידע </w:t>
      </w:r>
      <w:r w:rsidR="00F710CE" w:rsidRPr="00486A7A">
        <w:rPr>
          <w:rFonts w:hint="cs"/>
          <w:rtl/>
        </w:rPr>
        <w:t xml:space="preserve">הכללי </w:t>
      </w:r>
      <w:r w:rsidRPr="00486A7A">
        <w:rPr>
          <w:rFonts w:hint="cs"/>
          <w:rtl/>
        </w:rPr>
        <w:t xml:space="preserve">בנוגע לשינוי חבילת ההטבות של עובדי אינטל </w:t>
      </w:r>
      <w:proofErr w:type="spellStart"/>
      <w:r w:rsidRPr="00486A7A">
        <w:rPr>
          <w:rFonts w:hint="cs"/>
          <w:rtl/>
        </w:rPr>
        <w:t>אליינד</w:t>
      </w:r>
      <w:proofErr w:type="spellEnd"/>
      <w:r w:rsidRPr="00486A7A">
        <w:rPr>
          <w:rFonts w:hint="cs"/>
          <w:rtl/>
        </w:rPr>
        <w:t xml:space="preserve"> לקראת הצעות השכר והמעבר </w:t>
      </w:r>
      <w:proofErr w:type="spellStart"/>
      <w:r w:rsidRPr="00486A7A">
        <w:rPr>
          <w:rFonts w:hint="cs"/>
          <w:rtl/>
        </w:rPr>
        <w:t>למובילאיי</w:t>
      </w:r>
      <w:proofErr w:type="spellEnd"/>
      <w:r w:rsidRPr="00486A7A">
        <w:rPr>
          <w:rFonts w:hint="cs"/>
          <w:rtl/>
        </w:rPr>
        <w:t xml:space="preserve"> כעובדים מן המניין. </w:t>
      </w:r>
      <w:r w:rsidR="00F00DEE">
        <w:rPr>
          <w:rFonts w:hint="cs"/>
          <w:rtl/>
        </w:rPr>
        <w:t xml:space="preserve">המסמך מתייחס </w:t>
      </w:r>
      <w:r w:rsidR="00F00DEE" w:rsidRPr="00486A7A">
        <w:rPr>
          <w:rFonts w:hint="cs"/>
          <w:rtl/>
        </w:rPr>
        <w:t xml:space="preserve">לעובדי אינטל אשר עובדים עבור </w:t>
      </w:r>
      <w:proofErr w:type="spellStart"/>
      <w:r w:rsidR="00F00DEE" w:rsidRPr="00486A7A">
        <w:rPr>
          <w:rFonts w:hint="cs"/>
          <w:rtl/>
        </w:rPr>
        <w:t>מובילאיי</w:t>
      </w:r>
      <w:proofErr w:type="spellEnd"/>
      <w:r w:rsidR="00F00DEE" w:rsidRPr="00486A7A">
        <w:rPr>
          <w:rFonts w:hint="cs"/>
          <w:rtl/>
        </w:rPr>
        <w:t xml:space="preserve"> וכיום מוגדרים </w:t>
      </w:r>
      <w:r w:rsidR="00F00DEE" w:rsidRPr="00486A7A">
        <w:t>Intel aligned</w:t>
      </w:r>
      <w:r w:rsidR="00F00DEE" w:rsidRPr="00486A7A">
        <w:rPr>
          <w:rFonts w:hint="cs"/>
          <w:rtl/>
        </w:rPr>
        <w:t xml:space="preserve"> וצפויים לקבל הצעת עבודה מחברת </w:t>
      </w:r>
      <w:proofErr w:type="spellStart"/>
      <w:r w:rsidR="00F00DEE" w:rsidRPr="00486A7A">
        <w:rPr>
          <w:rFonts w:hint="cs"/>
          <w:rtl/>
        </w:rPr>
        <w:t>מובילאיי</w:t>
      </w:r>
      <w:proofErr w:type="spellEnd"/>
      <w:r w:rsidR="00F00DEE" w:rsidRPr="00486A7A">
        <w:rPr>
          <w:rFonts w:hint="cs"/>
          <w:rtl/>
        </w:rPr>
        <w:t>.</w:t>
      </w:r>
    </w:p>
    <w:p w14:paraId="2E54CAAA" w14:textId="6C7A23CF" w:rsidR="00FB1A89" w:rsidRPr="00486A7A" w:rsidRDefault="00FB1A89" w:rsidP="00D47B0F">
      <w:pPr>
        <w:jc w:val="both"/>
        <w:rPr>
          <w:rtl/>
        </w:rPr>
      </w:pPr>
      <w:r w:rsidRPr="00486A7A">
        <w:rPr>
          <w:rFonts w:hint="cs"/>
          <w:rtl/>
        </w:rPr>
        <w:t>מסמך זה יתייחס גם לתהליך סיום העסקה באינטל</w:t>
      </w:r>
      <w:r w:rsidR="00FA2643" w:rsidRPr="00486A7A">
        <w:rPr>
          <w:rFonts w:hint="cs"/>
          <w:rtl/>
        </w:rPr>
        <w:t xml:space="preserve">, תהליך </w:t>
      </w:r>
      <w:r w:rsidR="00F573EF" w:rsidRPr="00486A7A">
        <w:rPr>
          <w:rFonts w:hint="cs"/>
          <w:rtl/>
        </w:rPr>
        <w:t>ב</w:t>
      </w:r>
      <w:r w:rsidR="00FA2643" w:rsidRPr="00486A7A">
        <w:rPr>
          <w:rFonts w:hint="cs"/>
          <w:rtl/>
        </w:rPr>
        <w:t>אחריות אינטל ישראל</w:t>
      </w:r>
      <w:r w:rsidR="00F573EF" w:rsidRPr="00486A7A">
        <w:rPr>
          <w:rFonts w:hint="cs"/>
          <w:rtl/>
        </w:rPr>
        <w:t>.</w:t>
      </w:r>
      <w:r w:rsidR="00F710CE" w:rsidRPr="00486A7A">
        <w:rPr>
          <w:rFonts w:hint="cs"/>
          <w:rtl/>
        </w:rPr>
        <w:t xml:space="preserve"> </w:t>
      </w:r>
    </w:p>
    <w:p w14:paraId="457B076F" w14:textId="1998858E" w:rsidR="0061789A" w:rsidRPr="00486A7A" w:rsidRDefault="0061789A" w:rsidP="00D47B0F">
      <w:pPr>
        <w:jc w:val="both"/>
        <w:rPr>
          <w:rtl/>
        </w:rPr>
      </w:pPr>
      <w:r w:rsidRPr="00486A7A">
        <w:rPr>
          <w:rFonts w:hint="cs"/>
          <w:rtl/>
        </w:rPr>
        <w:t xml:space="preserve">העקרונות המנחים </w:t>
      </w:r>
      <w:r w:rsidR="00F573EF" w:rsidRPr="00486A7A">
        <w:rPr>
          <w:rFonts w:hint="cs"/>
          <w:rtl/>
        </w:rPr>
        <w:t xml:space="preserve">בנוגע למעבר עובדי אינטל </w:t>
      </w:r>
      <w:proofErr w:type="spellStart"/>
      <w:r w:rsidR="00F573EF" w:rsidRPr="00486A7A">
        <w:rPr>
          <w:rFonts w:hint="cs"/>
          <w:rtl/>
        </w:rPr>
        <w:t>אליינד</w:t>
      </w:r>
      <w:proofErr w:type="spellEnd"/>
      <w:r w:rsidR="00F573EF" w:rsidRPr="00486A7A">
        <w:rPr>
          <w:rFonts w:hint="cs"/>
          <w:rtl/>
        </w:rPr>
        <w:t xml:space="preserve"> </w:t>
      </w:r>
      <w:proofErr w:type="spellStart"/>
      <w:r w:rsidR="00F573EF" w:rsidRPr="00486A7A">
        <w:rPr>
          <w:rFonts w:hint="cs"/>
          <w:rtl/>
        </w:rPr>
        <w:t>למובילאי</w:t>
      </w:r>
      <w:proofErr w:type="spellEnd"/>
      <w:r w:rsidR="00F573EF" w:rsidRPr="00486A7A">
        <w:rPr>
          <w:rFonts w:hint="cs"/>
          <w:rtl/>
        </w:rPr>
        <w:t xml:space="preserve"> ובעיצוב תנאי המעבר הם: </w:t>
      </w:r>
    </w:p>
    <w:p w14:paraId="5ED22E47" w14:textId="43B20096" w:rsidR="00F573EF" w:rsidRPr="00486A7A" w:rsidRDefault="00F573EF" w:rsidP="00D47B0F">
      <w:pPr>
        <w:pStyle w:val="ListParagraph"/>
        <w:numPr>
          <w:ilvl w:val="0"/>
          <w:numId w:val="9"/>
        </w:numPr>
        <w:spacing w:line="360" w:lineRule="auto"/>
        <w:jc w:val="both"/>
        <w:rPr>
          <w:rtl/>
        </w:rPr>
      </w:pPr>
      <w:proofErr w:type="spellStart"/>
      <w:r w:rsidRPr="00486A7A">
        <w:rPr>
          <w:rFonts w:hint="cs"/>
          <w:rtl/>
        </w:rPr>
        <w:t>מובילאיי</w:t>
      </w:r>
      <w:proofErr w:type="spellEnd"/>
      <w:r w:rsidRPr="00486A7A">
        <w:rPr>
          <w:rFonts w:hint="cs"/>
          <w:rtl/>
        </w:rPr>
        <w:t xml:space="preserve"> מיישמת עיקרון של הוגנות ושמירה על רמת חבילת שכר והטבות לכל הפחות שוות ערך עבור עובדי אינטל </w:t>
      </w:r>
      <w:proofErr w:type="spellStart"/>
      <w:r w:rsidRPr="00486A7A">
        <w:rPr>
          <w:rFonts w:hint="cs"/>
          <w:rtl/>
        </w:rPr>
        <w:t>אליינד</w:t>
      </w:r>
      <w:proofErr w:type="spellEnd"/>
      <w:r w:rsidRPr="00486A7A">
        <w:rPr>
          <w:rFonts w:hint="cs"/>
          <w:rtl/>
        </w:rPr>
        <w:t xml:space="preserve"> המצטרפים אלינו.</w:t>
      </w:r>
    </w:p>
    <w:p w14:paraId="666AA73E" w14:textId="5AF755DA" w:rsidR="00F710CE" w:rsidRPr="00486A7A" w:rsidRDefault="00F573EF" w:rsidP="00D47B0F">
      <w:pPr>
        <w:pStyle w:val="ListParagraph"/>
        <w:numPr>
          <w:ilvl w:val="0"/>
          <w:numId w:val="9"/>
        </w:numPr>
        <w:spacing w:line="360" w:lineRule="auto"/>
        <w:jc w:val="both"/>
        <w:rPr>
          <w:rtl/>
        </w:rPr>
      </w:pPr>
      <w:r w:rsidRPr="00486A7A">
        <w:rPr>
          <w:rFonts w:hint="cs"/>
          <w:rtl/>
        </w:rPr>
        <w:t xml:space="preserve">המעבר </w:t>
      </w:r>
      <w:r w:rsidR="00486A7A">
        <w:rPr>
          <w:rFonts w:hint="cs"/>
          <w:rtl/>
        </w:rPr>
        <w:t xml:space="preserve">מתבצע תוך שמירה על עקרונות ומבנה </w:t>
      </w:r>
      <w:r w:rsidRPr="00486A7A">
        <w:rPr>
          <w:rFonts w:hint="cs"/>
          <w:rtl/>
        </w:rPr>
        <w:t xml:space="preserve">שכר וההטבות של </w:t>
      </w:r>
      <w:proofErr w:type="spellStart"/>
      <w:r w:rsidRPr="00486A7A">
        <w:rPr>
          <w:rFonts w:hint="cs"/>
          <w:rtl/>
        </w:rPr>
        <w:t>מובילאיי</w:t>
      </w:r>
      <w:proofErr w:type="spellEnd"/>
      <w:r w:rsidR="00486A7A">
        <w:rPr>
          <w:rFonts w:hint="cs"/>
          <w:rtl/>
        </w:rPr>
        <w:t xml:space="preserve">, </w:t>
      </w:r>
      <w:r w:rsidRPr="00486A7A">
        <w:rPr>
          <w:rFonts w:hint="cs"/>
          <w:rtl/>
        </w:rPr>
        <w:t xml:space="preserve">על מנת </w:t>
      </w:r>
      <w:r w:rsidR="00486A7A">
        <w:rPr>
          <w:rFonts w:hint="cs"/>
          <w:rtl/>
        </w:rPr>
        <w:t>ש</w:t>
      </w:r>
      <w:r w:rsidRPr="00486A7A">
        <w:rPr>
          <w:rFonts w:hint="cs"/>
          <w:rtl/>
        </w:rPr>
        <w:t xml:space="preserve">לא </w:t>
      </w:r>
      <w:r w:rsidR="00F00DEE">
        <w:rPr>
          <w:rFonts w:hint="cs"/>
          <w:rtl/>
        </w:rPr>
        <w:t>ליצור</w:t>
      </w:r>
      <w:r w:rsidRPr="00486A7A">
        <w:rPr>
          <w:rFonts w:hint="cs"/>
          <w:rtl/>
        </w:rPr>
        <w:t xml:space="preserve"> שתי אוכלוסיות</w:t>
      </w:r>
      <w:r w:rsidR="00486A7A">
        <w:rPr>
          <w:rFonts w:hint="cs"/>
          <w:rtl/>
        </w:rPr>
        <w:t xml:space="preserve">, ומתוך מטרה </w:t>
      </w:r>
      <w:r w:rsidRPr="00486A7A">
        <w:rPr>
          <w:rFonts w:hint="cs"/>
          <w:rtl/>
        </w:rPr>
        <w:t xml:space="preserve">לשמור על עיקרון ההוגנות עבור כלל העובדים. </w:t>
      </w:r>
      <w:r w:rsidR="00F710CE" w:rsidRPr="00486A7A">
        <w:rPr>
          <w:rFonts w:hint="cs"/>
          <w:rtl/>
        </w:rPr>
        <w:t>בהזדמנות זאת</w:t>
      </w:r>
      <w:r w:rsidR="00486A7A">
        <w:rPr>
          <w:rFonts w:hint="cs"/>
          <w:rtl/>
        </w:rPr>
        <w:t xml:space="preserve">, </w:t>
      </w:r>
      <w:proofErr w:type="spellStart"/>
      <w:r w:rsidR="00F710CE" w:rsidRPr="00486A7A">
        <w:rPr>
          <w:rFonts w:hint="cs"/>
          <w:rtl/>
        </w:rPr>
        <w:t>מובילאיי</w:t>
      </w:r>
      <w:proofErr w:type="spellEnd"/>
      <w:r w:rsidR="00F710CE" w:rsidRPr="00486A7A">
        <w:rPr>
          <w:rFonts w:hint="cs"/>
          <w:rtl/>
        </w:rPr>
        <w:t xml:space="preserve"> </w:t>
      </w:r>
      <w:r w:rsidR="00116177">
        <w:rPr>
          <w:rFonts w:hint="cs"/>
          <w:rtl/>
        </w:rPr>
        <w:t>בוחנת</w:t>
      </w:r>
      <w:r w:rsidR="00F710CE" w:rsidRPr="00486A7A">
        <w:rPr>
          <w:rFonts w:hint="cs"/>
          <w:rtl/>
        </w:rPr>
        <w:t xml:space="preserve"> את חבילת ההטבות </w:t>
      </w:r>
      <w:r w:rsidR="00F00DEE">
        <w:rPr>
          <w:rFonts w:hint="cs"/>
          <w:rtl/>
        </w:rPr>
        <w:t>הקיימת</w:t>
      </w:r>
      <w:r w:rsidR="00F710CE" w:rsidRPr="00486A7A">
        <w:rPr>
          <w:rFonts w:hint="cs"/>
          <w:rtl/>
        </w:rPr>
        <w:t xml:space="preserve"> </w:t>
      </w:r>
      <w:r w:rsidR="00566A7F">
        <w:rPr>
          <w:rFonts w:hint="cs"/>
          <w:rtl/>
        </w:rPr>
        <w:t>ומאמצת</w:t>
      </w:r>
      <w:r w:rsidR="00F710CE" w:rsidRPr="00486A7A">
        <w:rPr>
          <w:rFonts w:hint="cs"/>
          <w:rtl/>
        </w:rPr>
        <w:t xml:space="preserve"> חלק מההטבות הנהוגות באינטל כך שבסופו של </w:t>
      </w:r>
      <w:r w:rsidR="00486A7A" w:rsidRPr="00486A7A">
        <w:rPr>
          <w:rFonts w:hint="cs"/>
          <w:rtl/>
        </w:rPr>
        <w:t>תהליך המעבר</w:t>
      </w:r>
      <w:r w:rsidR="00486A7A">
        <w:rPr>
          <w:rFonts w:hint="cs"/>
          <w:rtl/>
        </w:rPr>
        <w:t>,</w:t>
      </w:r>
      <w:r w:rsidR="00486A7A" w:rsidRPr="00486A7A">
        <w:rPr>
          <w:rFonts w:hint="cs"/>
          <w:rtl/>
        </w:rPr>
        <w:t xml:space="preserve"> </w:t>
      </w:r>
      <w:r w:rsidR="00F710CE" w:rsidRPr="00486A7A">
        <w:rPr>
          <w:rFonts w:hint="cs"/>
          <w:rtl/>
        </w:rPr>
        <w:t xml:space="preserve">חבילת ההטבות של </w:t>
      </w:r>
      <w:proofErr w:type="spellStart"/>
      <w:r w:rsidR="00F710CE" w:rsidRPr="00486A7A">
        <w:rPr>
          <w:rFonts w:hint="cs"/>
          <w:rtl/>
        </w:rPr>
        <w:t>מובילאיי</w:t>
      </w:r>
      <w:proofErr w:type="spellEnd"/>
      <w:r w:rsidR="00F710CE" w:rsidRPr="00486A7A">
        <w:rPr>
          <w:rFonts w:hint="cs"/>
          <w:rtl/>
        </w:rPr>
        <w:t xml:space="preserve"> תהי</w:t>
      </w:r>
      <w:r w:rsidR="00566A7F">
        <w:rPr>
          <w:rFonts w:hint="cs"/>
          <w:rtl/>
        </w:rPr>
        <w:t>ה</w:t>
      </w:r>
      <w:r w:rsidR="00F710CE" w:rsidRPr="00486A7A">
        <w:rPr>
          <w:rFonts w:hint="cs"/>
          <w:rtl/>
        </w:rPr>
        <w:t xml:space="preserve"> אטרקטיבית </w:t>
      </w:r>
      <w:r w:rsidRPr="00486A7A">
        <w:rPr>
          <w:rFonts w:hint="cs"/>
          <w:rtl/>
        </w:rPr>
        <w:t>לכולם.</w:t>
      </w:r>
    </w:p>
    <w:p w14:paraId="4B2019FB" w14:textId="58934D28" w:rsidR="003E03B0" w:rsidRDefault="00486A7A" w:rsidP="00D47B0F">
      <w:pPr>
        <w:pStyle w:val="ListParagraph"/>
        <w:numPr>
          <w:ilvl w:val="0"/>
          <w:numId w:val="9"/>
        </w:numPr>
        <w:spacing w:line="360" w:lineRule="auto"/>
        <w:jc w:val="both"/>
      </w:pPr>
      <w:r w:rsidRPr="00486A7A">
        <w:rPr>
          <w:rFonts w:hint="cs"/>
          <w:rtl/>
        </w:rPr>
        <w:t xml:space="preserve">יחד עם תהליך </w:t>
      </w:r>
      <w:r>
        <w:rPr>
          <w:rFonts w:hint="cs"/>
          <w:rtl/>
        </w:rPr>
        <w:t>ה</w:t>
      </w:r>
      <w:r w:rsidRPr="00486A7A">
        <w:rPr>
          <w:rFonts w:hint="cs"/>
          <w:rtl/>
        </w:rPr>
        <w:t xml:space="preserve">שינוי ושיפור חבילת שכר וההטבות, ישנן הטבות בחבילה של אינטל </w:t>
      </w:r>
      <w:proofErr w:type="spellStart"/>
      <w:r w:rsidRPr="00486A7A">
        <w:rPr>
          <w:rFonts w:hint="cs"/>
          <w:rtl/>
        </w:rPr>
        <w:t>שמובילאיי</w:t>
      </w:r>
      <w:proofErr w:type="spellEnd"/>
      <w:r w:rsidRPr="00486A7A">
        <w:rPr>
          <w:rFonts w:hint="cs"/>
          <w:rtl/>
        </w:rPr>
        <w:t xml:space="preserve"> בחרה שלא לאמ</w:t>
      </w:r>
      <w:r>
        <w:rPr>
          <w:rFonts w:hint="cs"/>
          <w:rtl/>
        </w:rPr>
        <w:t>צן</w:t>
      </w:r>
      <w:r w:rsidRPr="00486A7A">
        <w:rPr>
          <w:rFonts w:hint="cs"/>
          <w:rtl/>
        </w:rPr>
        <w:t xml:space="preserve"> מתוך חוסר התאמה מבני ותרבותי. הפיצוי עבור ביטול ההטבות הספציפיות שיתוארו במסמך זה יעשה בצורה הדרגתית, </w:t>
      </w:r>
      <w:r>
        <w:rPr>
          <w:rFonts w:hint="cs"/>
          <w:rtl/>
        </w:rPr>
        <w:t>ותתקיים</w:t>
      </w:r>
      <w:r w:rsidRPr="00486A7A">
        <w:rPr>
          <w:rFonts w:hint="cs"/>
          <w:rtl/>
        </w:rPr>
        <w:t xml:space="preserve"> תקופת מעבר שבה נכבד את ההטבה</w:t>
      </w:r>
      <w:r>
        <w:rPr>
          <w:rFonts w:hint="cs"/>
          <w:rtl/>
        </w:rPr>
        <w:t xml:space="preserve"> </w:t>
      </w:r>
      <w:r w:rsidR="00116177">
        <w:rPr>
          <w:rFonts w:hint="cs"/>
          <w:rtl/>
        </w:rPr>
        <w:t>ב</w:t>
      </w:r>
      <w:r>
        <w:rPr>
          <w:rFonts w:hint="cs"/>
          <w:rtl/>
        </w:rPr>
        <w:t xml:space="preserve">תנאים דומים, </w:t>
      </w:r>
      <w:r w:rsidRPr="00486A7A">
        <w:rPr>
          <w:rFonts w:hint="cs"/>
          <w:rtl/>
        </w:rPr>
        <w:t xml:space="preserve">על מנת שעובדים לא "יפלו בין </w:t>
      </w:r>
      <w:proofErr w:type="spellStart"/>
      <w:r w:rsidRPr="00486A7A">
        <w:rPr>
          <w:rFonts w:hint="cs"/>
          <w:rtl/>
        </w:rPr>
        <w:t>הכסאות</w:t>
      </w:r>
      <w:proofErr w:type="spellEnd"/>
      <w:r w:rsidRPr="00486A7A">
        <w:rPr>
          <w:rFonts w:hint="cs"/>
          <w:rtl/>
        </w:rPr>
        <w:t>"  וייפ</w:t>
      </w:r>
      <w:r>
        <w:rPr>
          <w:rFonts w:hint="cs"/>
          <w:rtl/>
        </w:rPr>
        <w:t>ג</w:t>
      </w:r>
      <w:r w:rsidRPr="00486A7A">
        <w:rPr>
          <w:rFonts w:hint="cs"/>
          <w:rtl/>
        </w:rPr>
        <w:t xml:space="preserve">עו מלוחות הזמנים של המעבר. </w:t>
      </w:r>
      <w:r w:rsidR="003E03B0" w:rsidRPr="00486A7A">
        <w:rPr>
          <w:rFonts w:hint="cs"/>
          <w:rtl/>
        </w:rPr>
        <w:t xml:space="preserve">בהמשך "נקפל" </w:t>
      </w:r>
      <w:r>
        <w:rPr>
          <w:rFonts w:hint="cs"/>
          <w:rtl/>
        </w:rPr>
        <w:t xml:space="preserve">את </w:t>
      </w:r>
      <w:r w:rsidR="003E03B0" w:rsidRPr="00486A7A">
        <w:rPr>
          <w:rFonts w:hint="cs"/>
          <w:rtl/>
        </w:rPr>
        <w:t xml:space="preserve">אותן </w:t>
      </w:r>
      <w:r>
        <w:rPr>
          <w:rFonts w:hint="cs"/>
          <w:rtl/>
        </w:rPr>
        <w:t xml:space="preserve">הטבות </w:t>
      </w:r>
      <w:r w:rsidR="003E03B0" w:rsidRPr="00486A7A">
        <w:rPr>
          <w:rFonts w:hint="cs"/>
          <w:rtl/>
        </w:rPr>
        <w:t xml:space="preserve">לתוך חבילת ההטבות של </w:t>
      </w:r>
      <w:proofErr w:type="spellStart"/>
      <w:r w:rsidR="003E03B0" w:rsidRPr="00486A7A">
        <w:rPr>
          <w:rFonts w:hint="cs"/>
          <w:rtl/>
        </w:rPr>
        <w:t>מובילאיי</w:t>
      </w:r>
      <w:proofErr w:type="spellEnd"/>
      <w:r w:rsidR="00FA2643" w:rsidRPr="00486A7A">
        <w:rPr>
          <w:rFonts w:hint="cs"/>
          <w:rtl/>
        </w:rPr>
        <w:t>.</w:t>
      </w:r>
    </w:p>
    <w:p w14:paraId="302F9DFE" w14:textId="3F12CA73" w:rsidR="003E03B0" w:rsidRPr="00486A7A" w:rsidRDefault="00116177" w:rsidP="00D47B0F">
      <w:pPr>
        <w:spacing w:line="360" w:lineRule="auto"/>
        <w:jc w:val="both"/>
        <w:rPr>
          <w:rtl/>
        </w:rPr>
      </w:pPr>
      <w:r>
        <w:rPr>
          <w:rFonts w:hint="cs"/>
          <w:rtl/>
        </w:rPr>
        <w:t xml:space="preserve">מידע נוסף בנוגע למניות, בונוס, שכר, </w:t>
      </w:r>
      <w:r>
        <w:rPr>
          <w:rFonts w:hint="cs"/>
        </w:rPr>
        <w:t>ESPP</w:t>
      </w:r>
      <w:r>
        <w:rPr>
          <w:rFonts w:hint="cs"/>
          <w:rtl/>
        </w:rPr>
        <w:t xml:space="preserve"> ותהליך ה </w:t>
      </w:r>
      <w:r>
        <w:t>Reward</w:t>
      </w:r>
      <w:r>
        <w:rPr>
          <w:rFonts w:hint="cs"/>
          <w:rtl/>
        </w:rPr>
        <w:t xml:space="preserve"> נמסור בסמוך למועד מתן ההצעות לעובדים אשר יתחיל בסוף חודש ינואר. </w:t>
      </w:r>
    </w:p>
    <w:p w14:paraId="74A534D6" w14:textId="1064E906" w:rsidR="00D02D0F" w:rsidRDefault="00FB1A89" w:rsidP="00D47B0F">
      <w:pPr>
        <w:pStyle w:val="ListParagraph"/>
        <w:numPr>
          <w:ilvl w:val="0"/>
          <w:numId w:val="5"/>
        </w:numPr>
        <w:jc w:val="both"/>
        <w:rPr>
          <w:rtl/>
        </w:rPr>
      </w:pPr>
      <w:r w:rsidRPr="00486A7A">
        <w:rPr>
          <w:rFonts w:hint="cs"/>
          <w:rtl/>
        </w:rPr>
        <w:t xml:space="preserve">כל הרשום להלן בלשון זכר מתייחס גם ללשון נקבה. </w:t>
      </w:r>
      <w:r w:rsidR="00D02D0F">
        <w:rPr>
          <w:rtl/>
        </w:rPr>
        <w:br w:type="page"/>
      </w:r>
    </w:p>
    <w:p w14:paraId="6D2E5DCD" w14:textId="31130F11" w:rsidR="001A3B3C" w:rsidRPr="00525F8C" w:rsidRDefault="001A3B3C" w:rsidP="00D47B0F">
      <w:pPr>
        <w:jc w:val="both"/>
        <w:rPr>
          <w:rFonts w:asciiTheme="minorBidi" w:hAnsiTheme="minorBidi"/>
          <w:b/>
          <w:bCs/>
          <w:color w:val="2F5496" w:themeColor="accent1" w:themeShade="BF"/>
          <w:u w:val="single"/>
          <w:rtl/>
        </w:rPr>
      </w:pPr>
      <w:r w:rsidRPr="00525F8C">
        <w:rPr>
          <w:rFonts w:asciiTheme="minorBidi" w:hAnsiTheme="minorBidi" w:hint="cs"/>
          <w:b/>
          <w:bCs/>
          <w:color w:val="2F5496" w:themeColor="accent1" w:themeShade="BF"/>
          <w:u w:val="single"/>
          <w:rtl/>
        </w:rPr>
        <w:t xml:space="preserve">פרק א' </w:t>
      </w:r>
      <w:r w:rsidRPr="00525F8C">
        <w:rPr>
          <w:rFonts w:asciiTheme="minorBidi" w:hAnsiTheme="minorBidi"/>
          <w:b/>
          <w:bCs/>
          <w:color w:val="2F5496" w:themeColor="accent1" w:themeShade="BF"/>
          <w:u w:val="single"/>
          <w:rtl/>
        </w:rPr>
        <w:t>–</w:t>
      </w:r>
      <w:r w:rsidRPr="00525F8C">
        <w:rPr>
          <w:rFonts w:asciiTheme="minorBidi" w:hAnsiTheme="minorBidi" w:hint="cs"/>
          <w:b/>
          <w:bCs/>
          <w:color w:val="2F5496" w:themeColor="accent1" w:themeShade="BF"/>
          <w:u w:val="single"/>
          <w:rtl/>
        </w:rPr>
        <w:t xml:space="preserve"> חבילת הטבות ותנאים סוציאליים לעובדי אינטל </w:t>
      </w:r>
      <w:proofErr w:type="spellStart"/>
      <w:r w:rsidR="00E723C2" w:rsidRPr="00525F8C">
        <w:rPr>
          <w:rFonts w:asciiTheme="minorBidi" w:hAnsiTheme="minorBidi" w:hint="cs"/>
          <w:b/>
          <w:bCs/>
          <w:color w:val="2F5496" w:themeColor="accent1" w:themeShade="BF"/>
          <w:u w:val="single"/>
          <w:rtl/>
        </w:rPr>
        <w:t>אליינד</w:t>
      </w:r>
      <w:proofErr w:type="spellEnd"/>
      <w:r w:rsidR="00E723C2" w:rsidRPr="00525F8C">
        <w:rPr>
          <w:rFonts w:asciiTheme="minorBidi" w:hAnsiTheme="minorBidi" w:hint="cs"/>
          <w:b/>
          <w:bCs/>
          <w:color w:val="2F5496" w:themeColor="accent1" w:themeShade="BF"/>
          <w:u w:val="single"/>
          <w:rtl/>
        </w:rPr>
        <w:t xml:space="preserve"> במעבר </w:t>
      </w:r>
      <w:proofErr w:type="spellStart"/>
      <w:r w:rsidR="00E723C2" w:rsidRPr="00525F8C">
        <w:rPr>
          <w:rFonts w:asciiTheme="minorBidi" w:hAnsiTheme="minorBidi" w:hint="cs"/>
          <w:b/>
          <w:bCs/>
          <w:color w:val="2F5496" w:themeColor="accent1" w:themeShade="BF"/>
          <w:u w:val="single"/>
          <w:rtl/>
        </w:rPr>
        <w:t>למובילאיי</w:t>
      </w:r>
      <w:proofErr w:type="spellEnd"/>
    </w:p>
    <w:p w14:paraId="4ADF2442" w14:textId="77777777" w:rsidR="001A3B3C" w:rsidRDefault="001A3B3C" w:rsidP="00D47B0F">
      <w:pPr>
        <w:jc w:val="both"/>
        <w:rPr>
          <w:rtl/>
        </w:rPr>
      </w:pPr>
    </w:p>
    <w:p w14:paraId="4802FF2B" w14:textId="6E26DB6E" w:rsidR="001A3B3C" w:rsidRPr="001B127A" w:rsidRDefault="009F0D8A" w:rsidP="00D47B0F">
      <w:pPr>
        <w:spacing w:line="360" w:lineRule="auto"/>
        <w:jc w:val="both"/>
        <w:rPr>
          <w:rtl/>
        </w:rPr>
      </w:pPr>
      <w:r w:rsidRPr="001B127A">
        <w:rPr>
          <w:rFonts w:hint="cs"/>
          <w:rtl/>
        </w:rPr>
        <w:t xml:space="preserve">תהליך </w:t>
      </w:r>
      <w:r w:rsidR="00D02D0F" w:rsidRPr="001B127A">
        <w:rPr>
          <w:rFonts w:hint="cs"/>
          <w:rtl/>
        </w:rPr>
        <w:t xml:space="preserve">המעבר </w:t>
      </w:r>
      <w:r w:rsidR="001A3B3C" w:rsidRPr="001B127A">
        <w:rPr>
          <w:rFonts w:hint="cs"/>
          <w:rtl/>
        </w:rPr>
        <w:t xml:space="preserve">של </w:t>
      </w:r>
      <w:r w:rsidRPr="001B127A">
        <w:rPr>
          <w:rFonts w:hint="cs"/>
          <w:rtl/>
        </w:rPr>
        <w:t xml:space="preserve">עובדי אינטל </w:t>
      </w:r>
      <w:proofErr w:type="spellStart"/>
      <w:r w:rsidRPr="001B127A">
        <w:rPr>
          <w:rFonts w:hint="cs"/>
          <w:rtl/>
        </w:rPr>
        <w:t>אליינד</w:t>
      </w:r>
      <w:proofErr w:type="spellEnd"/>
      <w:r w:rsidRPr="001B127A">
        <w:rPr>
          <w:rFonts w:hint="cs"/>
          <w:rtl/>
        </w:rPr>
        <w:t xml:space="preserve"> </w:t>
      </w:r>
      <w:proofErr w:type="spellStart"/>
      <w:r w:rsidRPr="001B127A">
        <w:rPr>
          <w:rFonts w:hint="cs"/>
          <w:rtl/>
        </w:rPr>
        <w:t>למובילאיי</w:t>
      </w:r>
      <w:proofErr w:type="spellEnd"/>
      <w:r w:rsidRPr="001B127A">
        <w:rPr>
          <w:rFonts w:hint="cs"/>
          <w:rtl/>
        </w:rPr>
        <w:t xml:space="preserve"> </w:t>
      </w:r>
      <w:r w:rsidR="00D02D0F" w:rsidRPr="001B127A">
        <w:rPr>
          <w:rFonts w:hint="cs"/>
          <w:rtl/>
        </w:rPr>
        <w:t xml:space="preserve">יכלול סיום העסקה באינטל, </w:t>
      </w:r>
      <w:r w:rsidR="003E03B0" w:rsidRPr="001B127A">
        <w:rPr>
          <w:rFonts w:hint="cs"/>
          <w:rtl/>
        </w:rPr>
        <w:t xml:space="preserve">גמר חשבון </w:t>
      </w:r>
      <w:r w:rsidR="006E1BC5" w:rsidRPr="001B127A">
        <w:rPr>
          <w:rFonts w:hint="cs"/>
          <w:rtl/>
        </w:rPr>
        <w:t xml:space="preserve">באחריות אינטל, קבלת הצעת עבודה </w:t>
      </w:r>
      <w:proofErr w:type="spellStart"/>
      <w:r w:rsidR="006E1BC5" w:rsidRPr="001B127A">
        <w:rPr>
          <w:rFonts w:hint="cs"/>
          <w:rtl/>
        </w:rPr>
        <w:t>ממובילאיי</w:t>
      </w:r>
      <w:proofErr w:type="spellEnd"/>
      <w:r w:rsidR="006E1BC5" w:rsidRPr="001B127A">
        <w:rPr>
          <w:rFonts w:hint="cs"/>
          <w:rtl/>
        </w:rPr>
        <w:t xml:space="preserve"> </w:t>
      </w:r>
      <w:r w:rsidR="00D02D0F" w:rsidRPr="001B127A">
        <w:rPr>
          <w:rFonts w:hint="cs"/>
          <w:rtl/>
        </w:rPr>
        <w:t xml:space="preserve">ותחילת העסקה </w:t>
      </w:r>
      <w:proofErr w:type="spellStart"/>
      <w:r w:rsidR="00D02D0F" w:rsidRPr="001B127A">
        <w:rPr>
          <w:rFonts w:hint="cs"/>
          <w:rtl/>
        </w:rPr>
        <w:t>במובילאיי</w:t>
      </w:r>
      <w:proofErr w:type="spellEnd"/>
      <w:r w:rsidR="00D02D0F" w:rsidRPr="001B127A">
        <w:rPr>
          <w:rFonts w:hint="cs"/>
          <w:rtl/>
        </w:rPr>
        <w:t xml:space="preserve">. </w:t>
      </w:r>
      <w:r w:rsidRPr="001B127A">
        <w:rPr>
          <w:rFonts w:hint="cs"/>
          <w:rtl/>
        </w:rPr>
        <w:t xml:space="preserve">פרטים על תהליך סיום העסקה </w:t>
      </w:r>
      <w:r w:rsidR="001A3B3C" w:rsidRPr="001B127A">
        <w:rPr>
          <w:rFonts w:hint="cs"/>
          <w:rtl/>
        </w:rPr>
        <w:t>יפורט</w:t>
      </w:r>
      <w:r w:rsidR="00BF2104">
        <w:rPr>
          <w:rFonts w:hint="cs"/>
          <w:rtl/>
        </w:rPr>
        <w:t>ו</w:t>
      </w:r>
      <w:r w:rsidR="001A3B3C" w:rsidRPr="001B127A">
        <w:rPr>
          <w:rFonts w:hint="cs"/>
          <w:rtl/>
        </w:rPr>
        <w:t xml:space="preserve"> בחלק ב'</w:t>
      </w:r>
      <w:r w:rsidR="001B127A" w:rsidRPr="001B127A">
        <w:rPr>
          <w:rFonts w:hint="cs"/>
          <w:rtl/>
        </w:rPr>
        <w:t>.</w:t>
      </w:r>
    </w:p>
    <w:p w14:paraId="3EA5A1DE" w14:textId="209E270C" w:rsidR="003E03B0" w:rsidRDefault="001A3B3C" w:rsidP="00D47B0F">
      <w:pPr>
        <w:spacing w:line="360" w:lineRule="auto"/>
        <w:jc w:val="both"/>
        <w:rPr>
          <w:rtl/>
        </w:rPr>
      </w:pPr>
      <w:r>
        <w:rPr>
          <w:rFonts w:hint="cs"/>
          <w:rtl/>
        </w:rPr>
        <w:t xml:space="preserve"> </w:t>
      </w:r>
      <w:r w:rsidR="001B127A" w:rsidRPr="001B127A">
        <w:rPr>
          <w:rFonts w:hint="cs"/>
          <w:rtl/>
        </w:rPr>
        <w:t>באופן כללי, ו</w:t>
      </w:r>
      <w:r w:rsidR="006E1BC5" w:rsidRPr="001B127A">
        <w:rPr>
          <w:rFonts w:hint="cs"/>
          <w:rtl/>
        </w:rPr>
        <w:t>כפי שיפורט בהמשך הנוהל</w:t>
      </w:r>
      <w:r w:rsidR="00E723C2">
        <w:rPr>
          <w:rFonts w:hint="cs"/>
          <w:rtl/>
        </w:rPr>
        <w:t>,</w:t>
      </w:r>
      <w:r w:rsidR="006E1BC5" w:rsidRPr="001B127A">
        <w:rPr>
          <w:rFonts w:hint="cs"/>
          <w:rtl/>
        </w:rPr>
        <w:t xml:space="preserve"> </w:t>
      </w:r>
      <w:proofErr w:type="spellStart"/>
      <w:r w:rsidR="00C11734" w:rsidRPr="001B127A">
        <w:rPr>
          <w:rFonts w:hint="cs"/>
          <w:rtl/>
        </w:rPr>
        <w:t>מובילאיי</w:t>
      </w:r>
      <w:proofErr w:type="spellEnd"/>
      <w:r w:rsidR="00C11734" w:rsidRPr="001B127A">
        <w:rPr>
          <w:rFonts w:hint="cs"/>
          <w:rtl/>
        </w:rPr>
        <w:t xml:space="preserve"> תכבד את הותק והזכויות שצבר כל עובד בהיבטים הבאים: </w:t>
      </w:r>
      <w:r w:rsidR="003E03B0" w:rsidRPr="001B127A">
        <w:rPr>
          <w:rFonts w:hint="cs"/>
          <w:rtl/>
        </w:rPr>
        <w:t>ותק</w:t>
      </w:r>
      <w:r w:rsidR="001C75CD" w:rsidRPr="001B127A">
        <w:rPr>
          <w:rFonts w:hint="cs"/>
          <w:rtl/>
        </w:rPr>
        <w:t xml:space="preserve"> לדמי הבראה, </w:t>
      </w:r>
      <w:r w:rsidR="003E03B0" w:rsidRPr="001B127A">
        <w:rPr>
          <w:rFonts w:hint="cs"/>
          <w:rtl/>
        </w:rPr>
        <w:t>ותק</w:t>
      </w:r>
      <w:r w:rsidR="00812358" w:rsidRPr="001B127A">
        <w:rPr>
          <w:rFonts w:hint="cs"/>
          <w:rtl/>
        </w:rPr>
        <w:t xml:space="preserve"> ל</w:t>
      </w:r>
      <w:r w:rsidR="003E03B0" w:rsidRPr="001B127A">
        <w:rPr>
          <w:rFonts w:hint="cs"/>
          <w:rtl/>
        </w:rPr>
        <w:t xml:space="preserve">זכאות </w:t>
      </w:r>
      <w:r w:rsidR="006E1BC5" w:rsidRPr="001B127A">
        <w:rPr>
          <w:rFonts w:hint="cs"/>
          <w:rtl/>
        </w:rPr>
        <w:t xml:space="preserve">שנתית </w:t>
      </w:r>
      <w:r w:rsidR="003E03B0" w:rsidRPr="001B127A">
        <w:rPr>
          <w:rFonts w:hint="cs"/>
          <w:rtl/>
        </w:rPr>
        <w:t>ל</w:t>
      </w:r>
      <w:r w:rsidR="00C11734" w:rsidRPr="001B127A">
        <w:rPr>
          <w:rFonts w:hint="cs"/>
          <w:rtl/>
        </w:rPr>
        <w:t xml:space="preserve">מספר ימי חופשה, </w:t>
      </w:r>
      <w:r w:rsidR="006E1BC5" w:rsidRPr="001B127A">
        <w:rPr>
          <w:rFonts w:hint="cs"/>
          <w:rtl/>
        </w:rPr>
        <w:t xml:space="preserve">ימי מחלה שנצברו באינטל </w:t>
      </w:r>
      <w:r w:rsidR="00C11734" w:rsidRPr="001B127A">
        <w:rPr>
          <w:rFonts w:hint="cs"/>
          <w:rtl/>
        </w:rPr>
        <w:t>(עד לתקרה של 90 ימים)</w:t>
      </w:r>
      <w:r w:rsidR="001B127A">
        <w:rPr>
          <w:rFonts w:hint="cs"/>
          <w:rtl/>
        </w:rPr>
        <w:t xml:space="preserve">. </w:t>
      </w:r>
    </w:p>
    <w:p w14:paraId="629C4775" w14:textId="591F2EF1" w:rsidR="00BF2104" w:rsidRPr="00525F8C" w:rsidRDefault="00BF2104" w:rsidP="00D47B0F">
      <w:pPr>
        <w:spacing w:line="360" w:lineRule="auto"/>
        <w:jc w:val="both"/>
        <w:rPr>
          <w:rFonts w:asciiTheme="minorBidi" w:hAnsiTheme="minorBidi"/>
          <w:b/>
          <w:bCs/>
          <w:color w:val="2F5496" w:themeColor="accent1" w:themeShade="BF"/>
          <w:rtl/>
        </w:rPr>
      </w:pPr>
      <w:r w:rsidRPr="00525F8C">
        <w:rPr>
          <w:rFonts w:asciiTheme="minorBidi" w:hAnsiTheme="minorBidi" w:hint="cs"/>
          <w:b/>
          <w:bCs/>
          <w:color w:val="2F5496" w:themeColor="accent1" w:themeShade="BF"/>
          <w:rtl/>
        </w:rPr>
        <w:t xml:space="preserve">מימוש ואופן </w:t>
      </w:r>
      <w:r w:rsidR="00B46F37" w:rsidRPr="00525F8C">
        <w:rPr>
          <w:rFonts w:asciiTheme="minorBidi" w:hAnsiTheme="minorBidi" w:hint="cs"/>
          <w:b/>
          <w:bCs/>
          <w:color w:val="2F5496" w:themeColor="accent1" w:themeShade="BF"/>
          <w:rtl/>
        </w:rPr>
        <w:t>ניצול</w:t>
      </w:r>
      <w:r w:rsidRPr="00525F8C">
        <w:rPr>
          <w:rFonts w:asciiTheme="minorBidi" w:hAnsiTheme="minorBidi" w:hint="cs"/>
          <w:b/>
          <w:bCs/>
          <w:color w:val="2F5496" w:themeColor="accent1" w:themeShade="BF"/>
          <w:rtl/>
        </w:rPr>
        <w:t xml:space="preserve"> ההטבות</w:t>
      </w:r>
    </w:p>
    <w:p w14:paraId="10BE96DC" w14:textId="0F81B710" w:rsidR="00BF2104" w:rsidRDefault="00BF2104" w:rsidP="00D47B0F">
      <w:pPr>
        <w:spacing w:line="360" w:lineRule="auto"/>
        <w:jc w:val="both"/>
        <w:rPr>
          <w:rtl/>
        </w:rPr>
      </w:pPr>
      <w:r>
        <w:rPr>
          <w:rFonts w:hint="cs"/>
          <w:rtl/>
        </w:rPr>
        <w:t xml:space="preserve">כל </w:t>
      </w:r>
      <w:r w:rsidR="00B46F37">
        <w:rPr>
          <w:rFonts w:hint="cs"/>
          <w:rtl/>
        </w:rPr>
        <w:t xml:space="preserve">הטבה המצוינת בפרק א', תחול באופן אוטומטי על כל עובד </w:t>
      </w:r>
      <w:r w:rsidR="002C4C78">
        <w:rPr>
          <w:rFonts w:hint="cs"/>
          <w:rtl/>
        </w:rPr>
        <w:t xml:space="preserve">אינטל </w:t>
      </w:r>
      <w:proofErr w:type="spellStart"/>
      <w:r w:rsidR="002C4C78">
        <w:rPr>
          <w:rFonts w:hint="cs"/>
          <w:rtl/>
        </w:rPr>
        <w:t>אליינד</w:t>
      </w:r>
      <w:proofErr w:type="spellEnd"/>
      <w:r w:rsidR="002C4C78">
        <w:rPr>
          <w:rFonts w:hint="cs"/>
          <w:rtl/>
        </w:rPr>
        <w:t xml:space="preserve"> </w:t>
      </w:r>
      <w:r w:rsidR="00B46F37">
        <w:rPr>
          <w:rFonts w:hint="cs"/>
          <w:rtl/>
        </w:rPr>
        <w:t xml:space="preserve">אשר זכאי לה. </w:t>
      </w:r>
      <w:proofErr w:type="spellStart"/>
      <w:r w:rsidR="00B46F37">
        <w:rPr>
          <w:rFonts w:hint="cs"/>
          <w:rtl/>
        </w:rPr>
        <w:t>מובילאיי</w:t>
      </w:r>
      <w:proofErr w:type="spellEnd"/>
      <w:r w:rsidR="00B46F37">
        <w:rPr>
          <w:rFonts w:hint="cs"/>
          <w:rtl/>
        </w:rPr>
        <w:t>, בשיתוף עם אינטל, פועלת להסדרה מרוכזת של כלל הנושאים עבור אוכלוסיות היעד הרלוונטיות. לקראת המעבר, יינתנו פרטים מדויקים ביחס לכל אחת מההטבות והפעולות הנדרשות (</w:t>
      </w:r>
      <w:r w:rsidR="002C4C78">
        <w:rPr>
          <w:rFonts w:hint="cs"/>
          <w:rtl/>
        </w:rPr>
        <w:t>במידה ונדרש</w:t>
      </w:r>
      <w:r w:rsidR="00B46F37">
        <w:rPr>
          <w:rFonts w:hint="cs"/>
          <w:rtl/>
        </w:rPr>
        <w:t>) מכל עובד. בשלב זה, לא נדרשת כל פעולה אקטיבית מצד העובדים להסדרת אי אלו מהסעיפים המצוינים מטה.</w:t>
      </w:r>
    </w:p>
    <w:p w14:paraId="3E6533AC" w14:textId="71ECEF18" w:rsidR="00B46F37" w:rsidRPr="00BF2104" w:rsidRDefault="00B46F37" w:rsidP="00D47B0F">
      <w:pPr>
        <w:spacing w:line="360" w:lineRule="auto"/>
        <w:jc w:val="both"/>
        <w:rPr>
          <w:rtl/>
        </w:rPr>
      </w:pPr>
      <w:r>
        <w:rPr>
          <w:rFonts w:hint="cs"/>
          <w:rtl/>
        </w:rPr>
        <w:t>עוד יצוין כי הזכאות האינדיבידואלית לכל אחת מההטבות, תיקבע ביחס לגמר החשבון שייערך ע"י אינטל (למשל: צבירת ימי מחלה וכו').</w:t>
      </w:r>
    </w:p>
    <w:p w14:paraId="39E34902" w14:textId="120828BC" w:rsidR="00D02D0F" w:rsidRPr="00525F8C" w:rsidRDefault="00D02D0F" w:rsidP="00D47B0F">
      <w:pPr>
        <w:spacing w:line="360" w:lineRule="auto"/>
        <w:jc w:val="both"/>
        <w:rPr>
          <w:rFonts w:asciiTheme="minorBidi" w:hAnsiTheme="minorBidi"/>
          <w:b/>
          <w:bCs/>
          <w:color w:val="2F5496" w:themeColor="accent1" w:themeShade="BF"/>
          <w:rtl/>
        </w:rPr>
      </w:pPr>
      <w:r w:rsidRPr="00525F8C">
        <w:rPr>
          <w:rFonts w:asciiTheme="minorBidi" w:hAnsiTheme="minorBidi" w:hint="cs"/>
          <w:b/>
          <w:bCs/>
          <w:color w:val="2F5496" w:themeColor="accent1" w:themeShade="BF"/>
          <w:rtl/>
        </w:rPr>
        <w:t xml:space="preserve">ביטוח הפנסיה </w:t>
      </w:r>
    </w:p>
    <w:p w14:paraId="6AD734A2" w14:textId="79D14F90" w:rsidR="00200C81" w:rsidRDefault="00A520FC" w:rsidP="00D47B0F">
      <w:pPr>
        <w:spacing w:line="360" w:lineRule="auto"/>
        <w:jc w:val="both"/>
        <w:rPr>
          <w:rtl/>
        </w:rPr>
      </w:pPr>
      <w:proofErr w:type="spellStart"/>
      <w:r>
        <w:rPr>
          <w:rFonts w:hint="cs"/>
          <w:rtl/>
        </w:rPr>
        <w:t>מובילאיי</w:t>
      </w:r>
      <w:proofErr w:type="spellEnd"/>
      <w:r>
        <w:rPr>
          <w:rFonts w:hint="cs"/>
          <w:rtl/>
        </w:rPr>
        <w:t xml:space="preserve"> בסיוע אינטל </w:t>
      </w:r>
      <w:r w:rsidR="00BC2E1C" w:rsidRPr="001B127A">
        <w:rPr>
          <w:rFonts w:hint="cs"/>
          <w:rtl/>
        </w:rPr>
        <w:t>הגיע</w:t>
      </w:r>
      <w:r w:rsidR="001B127A" w:rsidRPr="001B127A">
        <w:rPr>
          <w:rFonts w:hint="cs"/>
          <w:rtl/>
        </w:rPr>
        <w:t>ו</w:t>
      </w:r>
      <w:r w:rsidR="00BC2E1C" w:rsidRPr="001B127A">
        <w:rPr>
          <w:rFonts w:hint="cs"/>
          <w:rtl/>
        </w:rPr>
        <w:t xml:space="preserve"> </w:t>
      </w:r>
      <w:r w:rsidR="00970FD3">
        <w:rPr>
          <w:rFonts w:hint="cs"/>
          <w:rtl/>
        </w:rPr>
        <w:t xml:space="preserve">להסכמה לפיה </w:t>
      </w:r>
      <w:r w:rsidR="00566A7F">
        <w:rPr>
          <w:rFonts w:hint="cs"/>
          <w:rtl/>
        </w:rPr>
        <w:t>כל</w:t>
      </w:r>
      <w:r w:rsidR="00566A7F" w:rsidRPr="001B127A">
        <w:rPr>
          <w:rFonts w:hint="cs"/>
          <w:rtl/>
        </w:rPr>
        <w:t xml:space="preserve"> </w:t>
      </w:r>
      <w:r w:rsidR="00BC2E1C" w:rsidRPr="001B127A">
        <w:rPr>
          <w:rFonts w:hint="cs"/>
          <w:rtl/>
        </w:rPr>
        <w:t>עובד אינטל יוכל להמשיך להיות מטופל ע"י אותו מנהל הסדר שטיפל בו באינטל</w:t>
      </w:r>
      <w:r w:rsidR="00566A7F">
        <w:rPr>
          <w:rFonts w:hint="cs"/>
          <w:rtl/>
        </w:rPr>
        <w:t>,</w:t>
      </w:r>
      <w:r w:rsidR="00BC2E1C" w:rsidRPr="001B127A">
        <w:rPr>
          <w:rFonts w:hint="cs"/>
          <w:rtl/>
        </w:rPr>
        <w:t xml:space="preserve"> עם אותם הסדרים פנסיוניים ועם אותם תנאים בדיוק (עמלות, שירות וכו')</w:t>
      </w:r>
      <w:r w:rsidR="001B127A" w:rsidRPr="001B127A">
        <w:rPr>
          <w:rFonts w:hint="cs"/>
          <w:rtl/>
        </w:rPr>
        <w:t>.</w:t>
      </w:r>
      <w:r w:rsidR="00200C81">
        <w:rPr>
          <w:rFonts w:hint="cs"/>
          <w:rtl/>
        </w:rPr>
        <w:t xml:space="preserve"> </w:t>
      </w:r>
      <w:r w:rsidR="00200C81" w:rsidRPr="001B127A">
        <w:rPr>
          <w:rFonts w:hint="cs"/>
          <w:rtl/>
        </w:rPr>
        <w:t xml:space="preserve">עובדי אינטל שהיו חתומים על סעיף 14 יחתמו </w:t>
      </w:r>
      <w:proofErr w:type="spellStart"/>
      <w:r w:rsidR="00200C81" w:rsidRPr="001B127A">
        <w:rPr>
          <w:rFonts w:hint="cs"/>
          <w:rtl/>
        </w:rPr>
        <w:t>במובילאיי</w:t>
      </w:r>
      <w:proofErr w:type="spellEnd"/>
      <w:r w:rsidR="00200C81" w:rsidRPr="001B127A">
        <w:rPr>
          <w:rFonts w:hint="cs"/>
          <w:rtl/>
        </w:rPr>
        <w:t xml:space="preserve"> על סעיף 14 כמקובל בשתי החברות</w:t>
      </w:r>
      <w:r w:rsidR="00200C81">
        <w:rPr>
          <w:rFonts w:hint="cs"/>
          <w:rtl/>
        </w:rPr>
        <w:t>;</w:t>
      </w:r>
      <w:r w:rsidR="00200C81" w:rsidRPr="001B127A">
        <w:rPr>
          <w:rFonts w:hint="cs"/>
          <w:rtl/>
        </w:rPr>
        <w:t xml:space="preserve"> </w:t>
      </w:r>
      <w:r w:rsidR="00200C81">
        <w:rPr>
          <w:rFonts w:hint="cs"/>
          <w:rtl/>
        </w:rPr>
        <w:t>עובדים</w:t>
      </w:r>
      <w:r w:rsidR="00200C81" w:rsidRPr="001B127A">
        <w:rPr>
          <w:rFonts w:hint="cs"/>
          <w:rtl/>
        </w:rPr>
        <w:t xml:space="preserve"> </w:t>
      </w:r>
      <w:r w:rsidR="00200C81">
        <w:rPr>
          <w:rFonts w:hint="cs"/>
          <w:rtl/>
        </w:rPr>
        <w:t>שאינם</w:t>
      </w:r>
      <w:r w:rsidR="00200C81" w:rsidRPr="001B127A">
        <w:rPr>
          <w:rFonts w:hint="cs"/>
          <w:rtl/>
        </w:rPr>
        <w:t xml:space="preserve"> חתומים על סעיף 14 לא יחתמו</w:t>
      </w:r>
      <w:r w:rsidR="00200C81">
        <w:rPr>
          <w:rFonts w:hint="cs"/>
          <w:rtl/>
        </w:rPr>
        <w:t xml:space="preserve"> </w:t>
      </w:r>
      <w:proofErr w:type="spellStart"/>
      <w:r w:rsidR="00200C81">
        <w:rPr>
          <w:rFonts w:hint="cs"/>
          <w:rtl/>
        </w:rPr>
        <w:t>במובילאיי</w:t>
      </w:r>
      <w:proofErr w:type="spellEnd"/>
      <w:r w:rsidR="00200C81">
        <w:rPr>
          <w:rFonts w:hint="cs"/>
          <w:rtl/>
        </w:rPr>
        <w:t xml:space="preserve"> על סעיף 14</w:t>
      </w:r>
      <w:r w:rsidR="00200C81" w:rsidRPr="001B127A">
        <w:rPr>
          <w:rFonts w:hint="cs"/>
          <w:rtl/>
        </w:rPr>
        <w:t>.</w:t>
      </w:r>
    </w:p>
    <w:p w14:paraId="61C80948" w14:textId="5D0B1C24" w:rsidR="00C11734" w:rsidRPr="001B127A" w:rsidRDefault="00C11734" w:rsidP="00D47B0F">
      <w:pPr>
        <w:spacing w:line="360" w:lineRule="auto"/>
        <w:jc w:val="both"/>
        <w:rPr>
          <w:rtl/>
        </w:rPr>
      </w:pPr>
    </w:p>
    <w:p w14:paraId="5F749EEF" w14:textId="4616679C" w:rsidR="00D02D0F" w:rsidRPr="00525F8C" w:rsidRDefault="00D02D0F" w:rsidP="00D47B0F">
      <w:pPr>
        <w:spacing w:line="360" w:lineRule="auto"/>
        <w:jc w:val="both"/>
        <w:rPr>
          <w:rFonts w:asciiTheme="minorBidi" w:hAnsiTheme="minorBidi"/>
          <w:b/>
          <w:bCs/>
          <w:color w:val="2F5496" w:themeColor="accent1" w:themeShade="BF"/>
          <w:rtl/>
        </w:rPr>
      </w:pPr>
      <w:r w:rsidRPr="00525F8C">
        <w:rPr>
          <w:rFonts w:asciiTheme="minorBidi" w:hAnsiTheme="minorBidi" w:hint="cs"/>
          <w:b/>
          <w:bCs/>
          <w:color w:val="2F5496" w:themeColor="accent1" w:themeShade="BF"/>
          <w:rtl/>
        </w:rPr>
        <w:t xml:space="preserve">הטבת רכב לעובדים </w:t>
      </w:r>
      <w:r w:rsidR="005239B9" w:rsidRPr="00525F8C">
        <w:rPr>
          <w:rFonts w:asciiTheme="minorBidi" w:hAnsiTheme="minorBidi" w:hint="cs"/>
          <w:b/>
          <w:bCs/>
          <w:color w:val="2F5496" w:themeColor="accent1" w:themeShade="BF"/>
          <w:rtl/>
        </w:rPr>
        <w:t>זכאים</w:t>
      </w:r>
      <w:r w:rsidR="001B127A" w:rsidRPr="00525F8C">
        <w:rPr>
          <w:rFonts w:asciiTheme="minorBidi" w:hAnsiTheme="minorBidi" w:hint="cs"/>
          <w:b/>
          <w:bCs/>
          <w:color w:val="2F5496" w:themeColor="accent1" w:themeShade="BF"/>
          <w:rtl/>
        </w:rPr>
        <w:t>*</w:t>
      </w:r>
    </w:p>
    <w:p w14:paraId="3B9ECE4D" w14:textId="79142494" w:rsidR="005239B9" w:rsidRPr="001B127A" w:rsidRDefault="00FC6C6B" w:rsidP="00D47B0F">
      <w:pPr>
        <w:spacing w:line="360" w:lineRule="auto"/>
        <w:jc w:val="both"/>
        <w:rPr>
          <w:rtl/>
        </w:rPr>
      </w:pPr>
      <w:r w:rsidRPr="001B127A">
        <w:rPr>
          <w:rFonts w:hint="cs"/>
          <w:rtl/>
        </w:rPr>
        <w:t>בשנה הראשונה למעבר</w:t>
      </w:r>
      <w:r w:rsidR="00BC2E1C" w:rsidRPr="001B127A">
        <w:rPr>
          <w:rFonts w:hint="cs"/>
          <w:rtl/>
        </w:rPr>
        <w:t xml:space="preserve">, </w:t>
      </w:r>
      <w:proofErr w:type="spellStart"/>
      <w:r w:rsidRPr="001B127A">
        <w:rPr>
          <w:rFonts w:hint="cs"/>
          <w:rtl/>
        </w:rPr>
        <w:t>מובילאיי</w:t>
      </w:r>
      <w:proofErr w:type="spellEnd"/>
      <w:r w:rsidR="00BC2E1C" w:rsidRPr="001B127A">
        <w:rPr>
          <w:rFonts w:hint="cs"/>
          <w:rtl/>
        </w:rPr>
        <w:t xml:space="preserve">. תשמר עבור עובדי אינטל  </w:t>
      </w:r>
      <w:r w:rsidRPr="001B127A">
        <w:rPr>
          <w:rFonts w:hint="cs"/>
          <w:rtl/>
        </w:rPr>
        <w:t>את המצב הקיים:</w:t>
      </w:r>
    </w:p>
    <w:p w14:paraId="47AE43B4" w14:textId="1FEAEAED" w:rsidR="0055151F" w:rsidRPr="001B127A" w:rsidRDefault="0055151F" w:rsidP="00D47B0F">
      <w:pPr>
        <w:pStyle w:val="ListParagraph"/>
        <w:numPr>
          <w:ilvl w:val="0"/>
          <w:numId w:val="10"/>
        </w:numPr>
        <w:spacing w:line="360" w:lineRule="auto"/>
        <w:jc w:val="both"/>
        <w:rPr>
          <w:rtl/>
        </w:rPr>
      </w:pPr>
      <w:r w:rsidRPr="001B127A">
        <w:rPr>
          <w:rFonts w:hint="cs"/>
          <w:rtl/>
        </w:rPr>
        <w:t xml:space="preserve">עובדים המחזיקים ברכב </w:t>
      </w:r>
      <w:r w:rsidR="00160798">
        <w:rPr>
          <w:rFonts w:hint="cs"/>
          <w:rtl/>
        </w:rPr>
        <w:t>חברה</w:t>
      </w:r>
      <w:r w:rsidR="00160798" w:rsidRPr="001B127A">
        <w:rPr>
          <w:rFonts w:hint="cs"/>
          <w:rtl/>
        </w:rPr>
        <w:t xml:space="preserve"> </w:t>
      </w:r>
      <w:r w:rsidR="001B127A" w:rsidRPr="001B127A">
        <w:rPr>
          <w:rFonts w:hint="cs"/>
          <w:rtl/>
        </w:rPr>
        <w:t xml:space="preserve">של </w:t>
      </w:r>
      <w:r w:rsidRPr="001B127A">
        <w:rPr>
          <w:rFonts w:hint="cs"/>
          <w:rtl/>
        </w:rPr>
        <w:t xml:space="preserve">אינטל </w:t>
      </w:r>
      <w:r w:rsidRPr="001B127A">
        <w:rPr>
          <w:rtl/>
        </w:rPr>
        <w:t>–</w:t>
      </w:r>
      <w:r w:rsidRPr="001B127A">
        <w:rPr>
          <w:rFonts w:hint="cs"/>
          <w:rtl/>
        </w:rPr>
        <w:t xml:space="preserve"> </w:t>
      </w:r>
      <w:proofErr w:type="spellStart"/>
      <w:r w:rsidRPr="001B127A">
        <w:rPr>
          <w:rFonts w:hint="cs"/>
          <w:rtl/>
        </w:rPr>
        <w:t>מובילאיי</w:t>
      </w:r>
      <w:proofErr w:type="spellEnd"/>
      <w:r w:rsidRPr="001B127A">
        <w:rPr>
          <w:rFonts w:hint="cs"/>
          <w:rtl/>
        </w:rPr>
        <w:t xml:space="preserve"> תעביר לידיה את הסכמי </w:t>
      </w:r>
      <w:r w:rsidR="00160798">
        <w:rPr>
          <w:rFonts w:hint="cs"/>
          <w:rtl/>
        </w:rPr>
        <w:t>הרכבים</w:t>
      </w:r>
      <w:r w:rsidR="00160798" w:rsidRPr="001B127A">
        <w:rPr>
          <w:rFonts w:hint="cs"/>
          <w:rtl/>
        </w:rPr>
        <w:t xml:space="preserve"> </w:t>
      </w:r>
      <w:r w:rsidRPr="001B127A">
        <w:rPr>
          <w:rFonts w:hint="cs"/>
          <w:rtl/>
        </w:rPr>
        <w:t xml:space="preserve">של עובדי אינטל </w:t>
      </w:r>
      <w:proofErr w:type="spellStart"/>
      <w:r w:rsidRPr="001B127A">
        <w:rPr>
          <w:rFonts w:hint="cs"/>
          <w:rtl/>
        </w:rPr>
        <w:t>למובילאיי</w:t>
      </w:r>
      <w:proofErr w:type="spellEnd"/>
      <w:r w:rsidR="001B127A" w:rsidRPr="001B127A">
        <w:rPr>
          <w:rFonts w:hint="cs"/>
          <w:rtl/>
        </w:rPr>
        <w:t xml:space="preserve">. </w:t>
      </w:r>
      <w:r w:rsidRPr="001B127A">
        <w:rPr>
          <w:rFonts w:hint="cs"/>
          <w:rtl/>
        </w:rPr>
        <w:t xml:space="preserve">העובדים </w:t>
      </w:r>
      <w:r w:rsidR="001B127A" w:rsidRPr="001B127A">
        <w:rPr>
          <w:rFonts w:hint="cs"/>
          <w:rtl/>
        </w:rPr>
        <w:t xml:space="preserve">אשר ברשותם </w:t>
      </w:r>
      <w:r w:rsidRPr="001B127A">
        <w:rPr>
          <w:rFonts w:hint="cs"/>
          <w:rtl/>
        </w:rPr>
        <w:t xml:space="preserve">רכב אינטל ימשיכו לנסוע באותו הרכב ובאותם תנאים שהיו להם באינטל </w:t>
      </w:r>
      <w:r w:rsidR="00F60FDA">
        <w:rPr>
          <w:rFonts w:hint="cs"/>
          <w:rtl/>
        </w:rPr>
        <w:t xml:space="preserve">בעת המעבר </w:t>
      </w:r>
      <w:r w:rsidRPr="001B127A">
        <w:rPr>
          <w:rFonts w:hint="cs"/>
          <w:rtl/>
        </w:rPr>
        <w:t>(כולל שווי על פי חוק)</w:t>
      </w:r>
      <w:r w:rsidR="001B127A" w:rsidRPr="001B127A">
        <w:rPr>
          <w:rFonts w:hint="cs"/>
          <w:rtl/>
        </w:rPr>
        <w:t>.</w:t>
      </w:r>
    </w:p>
    <w:p w14:paraId="5CB232D9" w14:textId="1BB2BAB5" w:rsidR="0055151F" w:rsidRDefault="0055151F" w:rsidP="00D47B0F">
      <w:pPr>
        <w:pStyle w:val="ListParagraph"/>
        <w:numPr>
          <w:ilvl w:val="0"/>
          <w:numId w:val="10"/>
        </w:numPr>
        <w:spacing w:line="360" w:lineRule="auto"/>
        <w:jc w:val="both"/>
      </w:pPr>
      <w:r w:rsidRPr="001B127A">
        <w:rPr>
          <w:rFonts w:hint="cs"/>
          <w:rtl/>
        </w:rPr>
        <w:t>עובדים ש</w:t>
      </w:r>
      <w:r w:rsidR="002D321C">
        <w:rPr>
          <w:rFonts w:hint="cs"/>
          <w:rtl/>
        </w:rPr>
        <w:t xml:space="preserve">לא מחזיקים רכב ומקבלים </w:t>
      </w:r>
      <w:r w:rsidRPr="001B127A">
        <w:rPr>
          <w:rFonts w:hint="cs"/>
          <w:rtl/>
        </w:rPr>
        <w:t>3650 ₪ ימשיכו לקבל הטבה זאת כסעיף נפרד בתלוש</w:t>
      </w:r>
      <w:r w:rsidRPr="001B127A">
        <w:rPr>
          <w:rFonts w:hint="cs"/>
        </w:rPr>
        <w:t xml:space="preserve"> </w:t>
      </w:r>
      <w:r w:rsidRPr="001B127A">
        <w:rPr>
          <w:rFonts w:hint="cs"/>
          <w:rtl/>
        </w:rPr>
        <w:t xml:space="preserve"> השכר (הטבה שאיננה </w:t>
      </w:r>
      <w:r w:rsidRPr="00BC5FE2">
        <w:rPr>
          <w:rFonts w:hint="cs"/>
          <w:rtl/>
        </w:rPr>
        <w:t xml:space="preserve">נושאת תנאים סוציאליים)  </w:t>
      </w:r>
    </w:p>
    <w:p w14:paraId="2FEBBCEA" w14:textId="3D88548E" w:rsidR="00FC6C6B" w:rsidRPr="001B127A" w:rsidRDefault="00511475" w:rsidP="00511475">
      <w:pPr>
        <w:pStyle w:val="ListParagraph"/>
        <w:numPr>
          <w:ilvl w:val="0"/>
          <w:numId w:val="10"/>
        </w:numPr>
        <w:spacing w:line="360" w:lineRule="auto"/>
        <w:jc w:val="both"/>
        <w:rPr>
          <w:highlight w:val="yellow"/>
          <w:rtl/>
        </w:rPr>
      </w:pPr>
      <w:r>
        <w:rPr>
          <w:rFonts w:hint="cs"/>
          <w:rtl/>
        </w:rPr>
        <w:t>ב</w:t>
      </w:r>
      <w:r w:rsidR="00FC6C6B" w:rsidRPr="00511475">
        <w:rPr>
          <w:rFonts w:hint="cs"/>
          <w:rtl/>
        </w:rPr>
        <w:t>תום</w:t>
      </w:r>
      <w:r w:rsidR="00FC6C6B" w:rsidRPr="001B127A">
        <w:rPr>
          <w:rFonts w:hint="cs"/>
          <w:rtl/>
        </w:rPr>
        <w:t xml:space="preserve"> שנה</w:t>
      </w:r>
      <w:r w:rsidR="00D62222" w:rsidRPr="001B127A">
        <w:rPr>
          <w:rFonts w:hint="cs"/>
          <w:rtl/>
        </w:rPr>
        <w:t xml:space="preserve"> מ</w:t>
      </w:r>
      <w:r w:rsidR="00BB1CDB" w:rsidRPr="001B127A">
        <w:rPr>
          <w:rFonts w:hint="cs"/>
          <w:rtl/>
        </w:rPr>
        <w:t xml:space="preserve">יום המעבר </w:t>
      </w:r>
      <w:proofErr w:type="spellStart"/>
      <w:r w:rsidR="00BB1CDB" w:rsidRPr="001B127A">
        <w:rPr>
          <w:rFonts w:hint="cs"/>
          <w:rtl/>
        </w:rPr>
        <w:t>למובילאיי</w:t>
      </w:r>
      <w:proofErr w:type="spellEnd"/>
      <w:r w:rsidR="00FC6C6B" w:rsidRPr="001B127A">
        <w:rPr>
          <w:rFonts w:hint="cs"/>
          <w:rtl/>
        </w:rPr>
        <w:t>,</w:t>
      </w:r>
      <w:r w:rsidR="00D62222" w:rsidRPr="001B127A">
        <w:rPr>
          <w:rFonts w:hint="cs"/>
          <w:rtl/>
        </w:rPr>
        <w:t xml:space="preserve"> יסתיימו הסכמי </w:t>
      </w:r>
      <w:r w:rsidR="005E1D92">
        <w:rPr>
          <w:rFonts w:hint="cs"/>
          <w:rtl/>
        </w:rPr>
        <w:t>הרכבים</w:t>
      </w:r>
      <w:r w:rsidR="005E1D92" w:rsidRPr="001B127A">
        <w:rPr>
          <w:rFonts w:hint="cs"/>
          <w:rtl/>
        </w:rPr>
        <w:t xml:space="preserve"> </w:t>
      </w:r>
      <w:r w:rsidR="00D62222" w:rsidRPr="001B127A">
        <w:rPr>
          <w:rFonts w:hint="cs"/>
          <w:rtl/>
        </w:rPr>
        <w:t xml:space="preserve">במתכונתם הנוכחית ועובדי אינטל יוכלו לבחור להצטרף </w:t>
      </w:r>
      <w:r w:rsidR="001B127A">
        <w:rPr>
          <w:rFonts w:hint="cs"/>
          <w:rtl/>
        </w:rPr>
        <w:t xml:space="preserve">לתוכנית הליסינג החדשה של </w:t>
      </w:r>
      <w:proofErr w:type="spellStart"/>
      <w:r w:rsidR="001B127A">
        <w:rPr>
          <w:rFonts w:hint="cs"/>
          <w:rtl/>
        </w:rPr>
        <w:t>מובילאיי</w:t>
      </w:r>
      <w:proofErr w:type="spellEnd"/>
      <w:r w:rsidR="001B127A">
        <w:rPr>
          <w:rFonts w:hint="cs"/>
          <w:rtl/>
        </w:rPr>
        <w:t xml:space="preserve"> (פרטים על התוכנית החדשה והמשופרת יפורטו בהמשך). </w:t>
      </w:r>
      <w:r w:rsidR="00D62222" w:rsidRPr="001B127A">
        <w:rPr>
          <w:rFonts w:hint="cs"/>
          <w:rtl/>
        </w:rPr>
        <w:t xml:space="preserve">במקביל, </w:t>
      </w:r>
      <w:r w:rsidR="00BB1CDB" w:rsidRPr="001B127A">
        <w:rPr>
          <w:rFonts w:hint="cs"/>
          <w:rtl/>
        </w:rPr>
        <w:t>ההטבה</w:t>
      </w:r>
      <w:r w:rsidR="00D62222" w:rsidRPr="001B127A">
        <w:rPr>
          <w:rFonts w:hint="cs"/>
          <w:rtl/>
        </w:rPr>
        <w:t xml:space="preserve"> הכספית תקופל לתוך רכיבי השכר המקובלים </w:t>
      </w:r>
      <w:proofErr w:type="spellStart"/>
      <w:r w:rsidR="00D62222" w:rsidRPr="001B127A">
        <w:rPr>
          <w:rFonts w:hint="cs"/>
          <w:rtl/>
        </w:rPr>
        <w:t>במובילאיי</w:t>
      </w:r>
      <w:proofErr w:type="spellEnd"/>
      <w:r w:rsidR="00D62222" w:rsidRPr="001B127A">
        <w:rPr>
          <w:rFonts w:hint="cs"/>
          <w:rtl/>
        </w:rPr>
        <w:t>, בצורה שלא תפגע בהטבה המקורית.</w:t>
      </w:r>
      <w:r w:rsidR="001C75CD" w:rsidRPr="001B127A">
        <w:rPr>
          <w:rFonts w:hint="cs"/>
          <w:rtl/>
        </w:rPr>
        <w:t xml:space="preserve"> </w:t>
      </w:r>
    </w:p>
    <w:p w14:paraId="408992E1" w14:textId="496EB583" w:rsidR="00D62222" w:rsidRDefault="00D62222" w:rsidP="00D47B0F">
      <w:pPr>
        <w:pStyle w:val="ListParagraph"/>
        <w:numPr>
          <w:ilvl w:val="0"/>
          <w:numId w:val="8"/>
        </w:numPr>
        <w:spacing w:line="360" w:lineRule="auto"/>
        <w:jc w:val="both"/>
      </w:pPr>
      <w:r w:rsidRPr="001B127A">
        <w:rPr>
          <w:rFonts w:hint="cs"/>
          <w:rtl/>
        </w:rPr>
        <w:t>עובדים בדרגה 6 אשר במסגרת תהליך ה</w:t>
      </w:r>
      <w:r w:rsidRPr="001B127A">
        <w:t>Rewards</w:t>
      </w:r>
      <w:r w:rsidRPr="001B127A">
        <w:rPr>
          <w:rFonts w:hint="cs"/>
          <w:rtl/>
        </w:rPr>
        <w:t xml:space="preserve"> הנוכחי </w:t>
      </w:r>
      <w:r w:rsidR="00B713E8" w:rsidRPr="001B127A">
        <w:rPr>
          <w:rFonts w:hint="cs"/>
          <w:rtl/>
        </w:rPr>
        <w:t>יי</w:t>
      </w:r>
      <w:r w:rsidRPr="001B127A">
        <w:rPr>
          <w:rFonts w:hint="cs"/>
          <w:rtl/>
        </w:rPr>
        <w:t xml:space="preserve">קבע עבורם תהליך </w:t>
      </w:r>
      <w:r w:rsidRPr="001B127A">
        <w:t>Promotion</w:t>
      </w:r>
      <w:r w:rsidRPr="001B127A">
        <w:rPr>
          <w:rFonts w:hint="cs"/>
          <w:rtl/>
        </w:rPr>
        <w:t>, יהיו זכאים להטבה הכספית בלבד.</w:t>
      </w:r>
    </w:p>
    <w:p w14:paraId="3E309385" w14:textId="77777777" w:rsidR="001B127A" w:rsidRPr="001B127A" w:rsidRDefault="001B127A" w:rsidP="00D47B0F">
      <w:pPr>
        <w:spacing w:line="360" w:lineRule="auto"/>
        <w:jc w:val="both"/>
        <w:rPr>
          <w:rtl/>
        </w:rPr>
      </w:pPr>
      <w:r w:rsidRPr="001B127A">
        <w:rPr>
          <w:rFonts w:hint="cs"/>
          <w:rtl/>
        </w:rPr>
        <w:t xml:space="preserve">*עובדים זכאים </w:t>
      </w:r>
      <w:r w:rsidRPr="001B127A">
        <w:rPr>
          <w:rtl/>
        </w:rPr>
        <w:t>–</w:t>
      </w:r>
      <w:r w:rsidRPr="001B127A">
        <w:rPr>
          <w:rFonts w:hint="cs"/>
          <w:rtl/>
        </w:rPr>
        <w:t xml:space="preserve"> עובדים מדרגה 7 ומעלה שזכאים להחזר הוצאות רכב על סך 3,650 ₪ ברוטו.</w:t>
      </w:r>
    </w:p>
    <w:p w14:paraId="3EB844B4" w14:textId="77777777" w:rsidR="001B127A" w:rsidRPr="001B127A" w:rsidRDefault="001B127A" w:rsidP="00D47B0F">
      <w:pPr>
        <w:pStyle w:val="ListParagraph"/>
        <w:ind w:left="360"/>
        <w:jc w:val="both"/>
        <w:rPr>
          <w:rtl/>
        </w:rPr>
      </w:pPr>
    </w:p>
    <w:p w14:paraId="1802232C" w14:textId="160B5E0D" w:rsidR="00D02D0F" w:rsidRPr="00525F8C" w:rsidRDefault="00D02D0F" w:rsidP="00525F8C">
      <w:pPr>
        <w:spacing w:line="360" w:lineRule="auto"/>
        <w:jc w:val="both"/>
        <w:rPr>
          <w:rFonts w:asciiTheme="minorBidi" w:hAnsiTheme="minorBidi"/>
          <w:b/>
          <w:bCs/>
          <w:color w:val="2F5496" w:themeColor="accent1" w:themeShade="BF"/>
          <w:rtl/>
        </w:rPr>
      </w:pPr>
      <w:r w:rsidRPr="00525F8C">
        <w:rPr>
          <w:rFonts w:asciiTheme="minorBidi" w:hAnsiTheme="minorBidi" w:hint="cs"/>
          <w:b/>
          <w:bCs/>
          <w:color w:val="2F5496" w:themeColor="accent1" w:themeShade="BF"/>
          <w:rtl/>
        </w:rPr>
        <w:t xml:space="preserve">החזרי הוצאות נסיעה למי שאינו זכאי </w:t>
      </w:r>
      <w:r w:rsidR="00AA74E3" w:rsidRPr="00525F8C">
        <w:rPr>
          <w:rFonts w:asciiTheme="minorBidi" w:hAnsiTheme="minorBidi" w:hint="cs"/>
          <w:b/>
          <w:bCs/>
          <w:color w:val="2F5496" w:themeColor="accent1" w:themeShade="BF"/>
          <w:rtl/>
        </w:rPr>
        <w:t>להטבת רכב</w:t>
      </w:r>
    </w:p>
    <w:p w14:paraId="3B96D951" w14:textId="108D7EE6" w:rsidR="00D62222" w:rsidRDefault="00D62222" w:rsidP="00D47B0F">
      <w:pPr>
        <w:jc w:val="both"/>
        <w:rPr>
          <w:rtl/>
        </w:rPr>
      </w:pPr>
      <w:r>
        <w:rPr>
          <w:rFonts w:hint="cs"/>
          <w:rtl/>
        </w:rPr>
        <w:t xml:space="preserve">עובדים שאינם זכאים לרכב, יקבלו החזר הוצאות </w:t>
      </w:r>
      <w:r w:rsidRPr="00811B98">
        <w:rPr>
          <w:rFonts w:hint="cs"/>
          <w:rtl/>
        </w:rPr>
        <w:t xml:space="preserve">נסיעה </w:t>
      </w:r>
      <w:r w:rsidR="00C67CE9" w:rsidRPr="00811B98">
        <w:rPr>
          <w:rFonts w:hint="cs"/>
          <w:rtl/>
        </w:rPr>
        <w:t>מהבית לעבודה</w:t>
      </w:r>
      <w:r w:rsidR="00CC3A08">
        <w:rPr>
          <w:rFonts w:hint="cs"/>
          <w:rtl/>
        </w:rPr>
        <w:t xml:space="preserve">: </w:t>
      </w:r>
    </w:p>
    <w:p w14:paraId="595FD26A" w14:textId="6C7F68DB" w:rsidR="001C75CD" w:rsidRDefault="00D62222" w:rsidP="00D47B0F">
      <w:pPr>
        <w:pStyle w:val="ListParagraph"/>
        <w:numPr>
          <w:ilvl w:val="0"/>
          <w:numId w:val="7"/>
        </w:numPr>
        <w:spacing w:line="360" w:lineRule="auto"/>
        <w:jc w:val="both"/>
      </w:pPr>
      <w:r>
        <w:rPr>
          <w:rFonts w:hint="cs"/>
          <w:rtl/>
        </w:rPr>
        <w:t>לעובדים ברדיוס הנמוך מ60 ק"מ</w:t>
      </w:r>
      <w:r w:rsidR="00B713E8">
        <w:rPr>
          <w:rFonts w:hint="cs"/>
          <w:rtl/>
        </w:rPr>
        <w:t xml:space="preserve"> </w:t>
      </w:r>
      <w:r w:rsidR="00401A6E">
        <w:rPr>
          <w:rFonts w:hint="cs"/>
          <w:rtl/>
        </w:rPr>
        <w:t>(</w:t>
      </w:r>
      <w:r w:rsidR="00B713E8">
        <w:rPr>
          <w:rFonts w:hint="cs"/>
          <w:rtl/>
        </w:rPr>
        <w:t>בין מקום מגוריהם וקמפוס העבודה</w:t>
      </w:r>
      <w:r w:rsidR="00401A6E">
        <w:rPr>
          <w:rFonts w:hint="cs"/>
          <w:rtl/>
        </w:rPr>
        <w:t>)</w:t>
      </w:r>
      <w:r>
        <w:rPr>
          <w:rFonts w:hint="cs"/>
          <w:rtl/>
        </w:rPr>
        <w:t xml:space="preserve">: </w:t>
      </w:r>
      <w:r w:rsidR="00401A6E">
        <w:rPr>
          <w:rFonts w:hint="cs"/>
          <w:rtl/>
        </w:rPr>
        <w:t xml:space="preserve">תינתן </w:t>
      </w:r>
      <w:r w:rsidR="00E376E8">
        <w:rPr>
          <w:rFonts w:hint="cs"/>
          <w:rtl/>
        </w:rPr>
        <w:t xml:space="preserve"> השתתפות בהחזר הוצאות נסיעה לעבודה וממנה בסך חודשי</w:t>
      </w:r>
      <w:r w:rsidR="001C75CD">
        <w:rPr>
          <w:rFonts w:hint="cs"/>
          <w:rtl/>
        </w:rPr>
        <w:t xml:space="preserve"> של 495 ₪.</w:t>
      </w:r>
    </w:p>
    <w:p w14:paraId="2D6439FB" w14:textId="237D9DF9" w:rsidR="00D62222" w:rsidRDefault="001C75CD" w:rsidP="00D47B0F">
      <w:pPr>
        <w:pStyle w:val="ListParagraph"/>
        <w:numPr>
          <w:ilvl w:val="0"/>
          <w:numId w:val="7"/>
        </w:numPr>
        <w:spacing w:line="360" w:lineRule="auto"/>
        <w:jc w:val="both"/>
      </w:pPr>
      <w:r>
        <w:rPr>
          <w:rFonts w:hint="cs"/>
          <w:rtl/>
        </w:rPr>
        <w:t>לעובדים ברדיוס הגבוה מ60 ק"מ</w:t>
      </w:r>
      <w:r w:rsidR="00B713E8">
        <w:rPr>
          <w:rFonts w:hint="cs"/>
          <w:rtl/>
        </w:rPr>
        <w:t xml:space="preserve"> </w:t>
      </w:r>
      <w:r w:rsidR="00401A6E">
        <w:rPr>
          <w:rFonts w:hint="cs"/>
          <w:rtl/>
        </w:rPr>
        <w:t>(</w:t>
      </w:r>
      <w:r w:rsidR="00B713E8">
        <w:rPr>
          <w:rFonts w:hint="cs"/>
          <w:rtl/>
        </w:rPr>
        <w:t>בין מקום מגוריהם וקמפוס העבודה</w:t>
      </w:r>
      <w:r w:rsidR="00401A6E">
        <w:rPr>
          <w:rFonts w:hint="cs"/>
          <w:rtl/>
        </w:rPr>
        <w:t>)</w:t>
      </w:r>
      <w:r>
        <w:rPr>
          <w:rFonts w:hint="cs"/>
          <w:rtl/>
        </w:rPr>
        <w:t xml:space="preserve">: </w:t>
      </w:r>
      <w:r w:rsidR="00401A6E">
        <w:rPr>
          <w:rFonts w:hint="cs"/>
          <w:rtl/>
        </w:rPr>
        <w:t xml:space="preserve">יינתן </w:t>
      </w:r>
      <w:r>
        <w:rPr>
          <w:rFonts w:hint="cs"/>
          <w:rtl/>
        </w:rPr>
        <w:t xml:space="preserve">החזר הוצאות נסיעה קבוע </w:t>
      </w:r>
      <w:r w:rsidR="00401A6E">
        <w:rPr>
          <w:rFonts w:hint="cs"/>
          <w:rtl/>
        </w:rPr>
        <w:t>שגובהו</w:t>
      </w:r>
      <w:r>
        <w:rPr>
          <w:rFonts w:hint="cs"/>
          <w:rtl/>
        </w:rPr>
        <w:t xml:space="preserve"> 1000 ₪ </w:t>
      </w:r>
      <w:r w:rsidR="00401A6E">
        <w:rPr>
          <w:rFonts w:hint="cs"/>
          <w:rtl/>
        </w:rPr>
        <w:t xml:space="preserve">ביחס </w:t>
      </w:r>
      <w:r>
        <w:rPr>
          <w:rFonts w:hint="cs"/>
          <w:rtl/>
        </w:rPr>
        <w:t>ל-100% משרה.</w:t>
      </w:r>
      <w:r w:rsidR="00D62222">
        <w:rPr>
          <w:rFonts w:hint="cs"/>
          <w:rtl/>
        </w:rPr>
        <w:t xml:space="preserve"> </w:t>
      </w:r>
    </w:p>
    <w:p w14:paraId="135EB427" w14:textId="1A8B90F8" w:rsidR="001C75CD" w:rsidRDefault="001C75CD" w:rsidP="00D47B0F">
      <w:pPr>
        <w:pStyle w:val="ListParagraph"/>
        <w:numPr>
          <w:ilvl w:val="0"/>
          <w:numId w:val="7"/>
        </w:numPr>
        <w:spacing w:line="360" w:lineRule="auto"/>
        <w:jc w:val="both"/>
        <w:rPr>
          <w:rtl/>
        </w:rPr>
      </w:pPr>
      <w:r>
        <w:rPr>
          <w:rFonts w:hint="cs"/>
          <w:rtl/>
        </w:rPr>
        <w:t>יובהר כי סכומים אלו אינם נושאים זכויות סוציאליות.</w:t>
      </w:r>
    </w:p>
    <w:p w14:paraId="7745453E" w14:textId="1789515C" w:rsidR="00686597" w:rsidRPr="00D62222" w:rsidRDefault="00686597" w:rsidP="00D47B0F">
      <w:pPr>
        <w:pStyle w:val="ListParagraph"/>
        <w:numPr>
          <w:ilvl w:val="0"/>
          <w:numId w:val="7"/>
        </w:numPr>
        <w:jc w:val="both"/>
        <w:rPr>
          <w:rtl/>
        </w:rPr>
      </w:pPr>
      <w:r>
        <w:rPr>
          <w:rFonts w:hint="cs"/>
          <w:rtl/>
        </w:rPr>
        <w:t xml:space="preserve">יובהר כי בעת </w:t>
      </w:r>
      <w:r w:rsidRPr="00811B98">
        <w:rPr>
          <w:rFonts w:hint="cs"/>
          <w:rtl/>
        </w:rPr>
        <w:t xml:space="preserve">נסיעות </w:t>
      </w:r>
      <w:r w:rsidR="0055151F" w:rsidRPr="00811B98">
        <w:rPr>
          <w:rFonts w:hint="cs"/>
          <w:rtl/>
        </w:rPr>
        <w:t xml:space="preserve">לצרכי </w:t>
      </w:r>
      <w:r w:rsidRPr="00811B98">
        <w:rPr>
          <w:rFonts w:hint="cs"/>
          <w:rtl/>
        </w:rPr>
        <w:t xml:space="preserve">העבודה </w:t>
      </w:r>
      <w:r>
        <w:rPr>
          <w:rFonts w:hint="cs"/>
          <w:rtl/>
        </w:rPr>
        <w:t>(לדוגמה, לקמפוס מרוחק), ניתן להגיש החזר הוצאות נסיעה כולל שימוש בכביש</w:t>
      </w:r>
      <w:r w:rsidR="00BC0BFF">
        <w:rPr>
          <w:rFonts w:hint="cs"/>
          <w:rtl/>
        </w:rPr>
        <w:t>י אגרה</w:t>
      </w:r>
      <w:r>
        <w:rPr>
          <w:rFonts w:hint="cs"/>
          <w:rtl/>
        </w:rPr>
        <w:t>.</w:t>
      </w:r>
    </w:p>
    <w:p w14:paraId="250C1B7D" w14:textId="4DC49687" w:rsidR="00D02D0F" w:rsidRPr="00525F8C" w:rsidRDefault="00D02D0F" w:rsidP="00525F8C">
      <w:pPr>
        <w:spacing w:line="360" w:lineRule="auto"/>
        <w:jc w:val="both"/>
        <w:rPr>
          <w:rFonts w:asciiTheme="minorBidi" w:hAnsiTheme="minorBidi"/>
          <w:b/>
          <w:bCs/>
          <w:color w:val="2F5496" w:themeColor="accent1" w:themeShade="BF"/>
          <w:rtl/>
        </w:rPr>
      </w:pPr>
      <w:r w:rsidRPr="00525F8C">
        <w:rPr>
          <w:rFonts w:asciiTheme="minorBidi" w:hAnsiTheme="minorBidi" w:hint="cs"/>
          <w:b/>
          <w:bCs/>
          <w:color w:val="2F5496" w:themeColor="accent1" w:themeShade="BF"/>
          <w:rtl/>
        </w:rPr>
        <w:t>דמי הבראה</w:t>
      </w:r>
    </w:p>
    <w:p w14:paraId="09CFA2D8" w14:textId="38BA3D37" w:rsidR="001C75CD" w:rsidRPr="001C75CD" w:rsidRDefault="00B93965" w:rsidP="00D47B0F">
      <w:pPr>
        <w:spacing w:line="360" w:lineRule="auto"/>
        <w:jc w:val="both"/>
        <w:rPr>
          <w:rtl/>
        </w:rPr>
      </w:pPr>
      <w:r>
        <w:rPr>
          <w:rFonts w:hint="cs"/>
          <w:rtl/>
        </w:rPr>
        <w:t xml:space="preserve">הוותק הקובע עבור גובה הזכאות נגזר מתאריך תחילת העבודה באינטל. עם זאת </w:t>
      </w:r>
      <w:r w:rsidR="001C75CD">
        <w:rPr>
          <w:rFonts w:hint="cs"/>
          <w:rtl/>
        </w:rPr>
        <w:t xml:space="preserve">בהתאם למקובל </w:t>
      </w:r>
      <w:proofErr w:type="spellStart"/>
      <w:r w:rsidR="001C75CD">
        <w:rPr>
          <w:rFonts w:hint="cs"/>
          <w:rtl/>
        </w:rPr>
        <w:t>ב</w:t>
      </w:r>
      <w:r w:rsidR="0030748D">
        <w:rPr>
          <w:rFonts w:hint="cs"/>
          <w:rtl/>
        </w:rPr>
        <w:t>מובילאיי</w:t>
      </w:r>
      <w:proofErr w:type="spellEnd"/>
      <w:r w:rsidR="0030748D">
        <w:rPr>
          <w:rFonts w:hint="cs"/>
          <w:rtl/>
        </w:rPr>
        <w:t xml:space="preserve">, דמי ההבראה </w:t>
      </w:r>
      <w:r w:rsidR="00B713E8">
        <w:rPr>
          <w:rFonts w:hint="cs"/>
          <w:rtl/>
        </w:rPr>
        <w:t>ישולמו</w:t>
      </w:r>
      <w:r w:rsidR="0030748D">
        <w:rPr>
          <w:rFonts w:hint="cs"/>
          <w:rtl/>
        </w:rPr>
        <w:t xml:space="preserve"> כתוספת </w:t>
      </w:r>
      <w:r w:rsidR="00656BD9" w:rsidRPr="001C77E3">
        <w:rPr>
          <w:rFonts w:hint="cs"/>
          <w:rtl/>
        </w:rPr>
        <w:t>חודשית</w:t>
      </w:r>
      <w:r w:rsidR="00656BD9">
        <w:rPr>
          <w:rFonts w:hint="cs"/>
          <w:color w:val="0070C0"/>
          <w:rtl/>
        </w:rPr>
        <w:t xml:space="preserve"> </w:t>
      </w:r>
      <w:r w:rsidR="0030748D">
        <w:rPr>
          <w:rFonts w:hint="cs"/>
          <w:rtl/>
        </w:rPr>
        <w:t>קבועה של 255 ₪ לשכר החודשי, ללא תלות בזכאות הנובעת משנות העבודה</w:t>
      </w:r>
      <w:r w:rsidR="00196CB5">
        <w:rPr>
          <w:rFonts w:hint="cs"/>
          <w:rtl/>
        </w:rPr>
        <w:t xml:space="preserve"> ה</w:t>
      </w:r>
      <w:r w:rsidR="0030748D">
        <w:rPr>
          <w:rFonts w:hint="cs"/>
          <w:rtl/>
        </w:rPr>
        <w:t>קבוע</w:t>
      </w:r>
      <w:r w:rsidR="00196CB5">
        <w:rPr>
          <w:rFonts w:hint="cs"/>
          <w:rtl/>
        </w:rPr>
        <w:t>ות</w:t>
      </w:r>
      <w:r w:rsidR="0030748D">
        <w:rPr>
          <w:rFonts w:hint="cs"/>
          <w:rtl/>
        </w:rPr>
        <w:t xml:space="preserve"> בחוק. עבור עובדים שזכאותם </w:t>
      </w:r>
      <w:r w:rsidR="001C77E3">
        <w:rPr>
          <w:rFonts w:hint="cs"/>
          <w:rtl/>
        </w:rPr>
        <w:t xml:space="preserve">השנתית </w:t>
      </w:r>
      <w:r w:rsidR="00BC0BFF">
        <w:rPr>
          <w:rFonts w:hint="cs"/>
          <w:rtl/>
        </w:rPr>
        <w:t>גבוהה מ-3060 ₪</w:t>
      </w:r>
      <w:r w:rsidR="0030748D">
        <w:rPr>
          <w:rFonts w:hint="cs"/>
          <w:rtl/>
        </w:rPr>
        <w:t xml:space="preserve">, </w:t>
      </w:r>
      <w:r w:rsidR="00501216">
        <w:rPr>
          <w:rFonts w:hint="cs"/>
          <w:rtl/>
        </w:rPr>
        <w:t>ישולם על פי החוק (כפי ששולם על ידי אינטל)</w:t>
      </w:r>
      <w:r w:rsidR="0030748D">
        <w:rPr>
          <w:rFonts w:hint="cs"/>
          <w:rtl/>
        </w:rPr>
        <w:t>.</w:t>
      </w:r>
      <w:r w:rsidR="00196CB5">
        <w:rPr>
          <w:rFonts w:hint="cs"/>
          <w:rtl/>
        </w:rPr>
        <w:t xml:space="preserve"> יובהר כי תוספת זו אינה נושאת זכויות סוציאליות.</w:t>
      </w:r>
      <w:r>
        <w:rPr>
          <w:rFonts w:hint="cs"/>
          <w:rtl/>
        </w:rPr>
        <w:t xml:space="preserve"> </w:t>
      </w:r>
    </w:p>
    <w:p w14:paraId="5C874F58" w14:textId="146A1CB2" w:rsidR="00D02D0F" w:rsidRPr="00525F8C" w:rsidRDefault="00D02D0F" w:rsidP="00525F8C">
      <w:pPr>
        <w:spacing w:line="360" w:lineRule="auto"/>
        <w:jc w:val="both"/>
        <w:rPr>
          <w:rFonts w:asciiTheme="minorBidi" w:hAnsiTheme="minorBidi"/>
          <w:b/>
          <w:bCs/>
          <w:color w:val="2F5496" w:themeColor="accent1" w:themeShade="BF"/>
          <w:rtl/>
        </w:rPr>
      </w:pPr>
      <w:r w:rsidRPr="00525F8C">
        <w:rPr>
          <w:rFonts w:asciiTheme="minorBidi" w:hAnsiTheme="minorBidi" w:hint="cs"/>
          <w:b/>
          <w:bCs/>
          <w:color w:val="2F5496" w:themeColor="accent1" w:themeShade="BF"/>
          <w:rtl/>
        </w:rPr>
        <w:t>קרן השתלמות</w:t>
      </w:r>
    </w:p>
    <w:p w14:paraId="2860576E" w14:textId="21AFD42D" w:rsidR="00196CB5" w:rsidRPr="00811B98" w:rsidRDefault="00EB5560" w:rsidP="00D47B0F">
      <w:pPr>
        <w:spacing w:line="360" w:lineRule="auto"/>
        <w:jc w:val="both"/>
      </w:pPr>
      <w:r w:rsidRPr="00811B98">
        <w:rPr>
          <w:rFonts w:hint="cs"/>
          <w:rtl/>
        </w:rPr>
        <w:t xml:space="preserve">תשלום </w:t>
      </w:r>
      <w:r w:rsidR="00811B98">
        <w:rPr>
          <w:rFonts w:hint="cs"/>
          <w:rtl/>
        </w:rPr>
        <w:t>ה</w:t>
      </w:r>
      <w:r w:rsidR="00656BD9" w:rsidRPr="00811B98">
        <w:rPr>
          <w:rFonts w:hint="cs"/>
          <w:rtl/>
        </w:rPr>
        <w:t>מ</w:t>
      </w:r>
      <w:r w:rsidR="00FF65AF" w:rsidRPr="00811B98">
        <w:rPr>
          <w:rFonts w:hint="cs"/>
          <w:rtl/>
        </w:rPr>
        <w:t>עסיק ל</w:t>
      </w:r>
      <w:r w:rsidRPr="00811B98">
        <w:rPr>
          <w:rFonts w:hint="cs"/>
          <w:rtl/>
        </w:rPr>
        <w:t xml:space="preserve">קרן ההשתלמות הינה הפרשה בגובה של </w:t>
      </w:r>
      <w:r w:rsidR="00196CB5" w:rsidRPr="00811B98">
        <w:rPr>
          <w:rFonts w:hint="cs"/>
          <w:rtl/>
        </w:rPr>
        <w:t>7.5%</w:t>
      </w:r>
      <w:r w:rsidR="00B713E8" w:rsidRPr="00811B98">
        <w:rPr>
          <w:rFonts w:hint="cs"/>
          <w:rtl/>
        </w:rPr>
        <w:t xml:space="preserve"> </w:t>
      </w:r>
      <w:r w:rsidR="00196CB5" w:rsidRPr="00811B98">
        <w:rPr>
          <w:rFonts w:hint="cs"/>
          <w:rtl/>
        </w:rPr>
        <w:t>על 80% משכר העובד</w:t>
      </w:r>
      <w:r w:rsidR="001C77E3">
        <w:rPr>
          <w:rFonts w:hint="cs"/>
          <w:rtl/>
        </w:rPr>
        <w:t xml:space="preserve"> (בנוסף ל 2.5% על חשבון העובד)</w:t>
      </w:r>
      <w:r w:rsidR="00196CB5" w:rsidRPr="00811B98">
        <w:rPr>
          <w:rFonts w:hint="cs"/>
          <w:rtl/>
        </w:rPr>
        <w:t xml:space="preserve">, ללא תלות בתקרה </w:t>
      </w:r>
      <w:r w:rsidR="00192863">
        <w:rPr>
          <w:rFonts w:hint="cs"/>
          <w:rtl/>
        </w:rPr>
        <w:t>המוכרת</w:t>
      </w:r>
      <w:r w:rsidR="00196CB5" w:rsidRPr="00811B98">
        <w:rPr>
          <w:rFonts w:hint="cs"/>
          <w:rtl/>
        </w:rPr>
        <w:t xml:space="preserve"> </w:t>
      </w:r>
      <w:r w:rsidR="00192863">
        <w:rPr>
          <w:rFonts w:hint="cs"/>
          <w:rtl/>
        </w:rPr>
        <w:t xml:space="preserve">לצורכי </w:t>
      </w:r>
      <w:r w:rsidR="00196CB5" w:rsidRPr="00811B98">
        <w:rPr>
          <w:rFonts w:hint="cs"/>
          <w:rtl/>
        </w:rPr>
        <w:t>מס</w:t>
      </w:r>
      <w:r w:rsidR="00B46F37">
        <w:rPr>
          <w:rFonts w:hint="cs"/>
          <w:rtl/>
        </w:rPr>
        <w:t xml:space="preserve"> </w:t>
      </w:r>
      <w:r w:rsidR="006D202C">
        <w:rPr>
          <w:rFonts w:hint="cs"/>
          <w:rtl/>
        </w:rPr>
        <w:t>(15,7</w:t>
      </w:r>
      <w:r w:rsidR="007B2399">
        <w:rPr>
          <w:rFonts w:hint="cs"/>
          <w:rtl/>
        </w:rPr>
        <w:t>12 ₪)</w:t>
      </w:r>
      <w:r w:rsidR="006D202C">
        <w:rPr>
          <w:rFonts w:hint="cs"/>
          <w:rtl/>
        </w:rPr>
        <w:t xml:space="preserve"> </w:t>
      </w:r>
      <w:r w:rsidR="00B46F37">
        <w:rPr>
          <w:rFonts w:hint="cs"/>
          <w:rtl/>
        </w:rPr>
        <w:t>וללא תלות בסוג העובד (סטודנט/ עובד במשרה מלאה)</w:t>
      </w:r>
      <w:r w:rsidR="00196CB5" w:rsidRPr="00811B98">
        <w:rPr>
          <w:rFonts w:hint="cs"/>
          <w:rtl/>
        </w:rPr>
        <w:t>. יצוין</w:t>
      </w:r>
      <w:r w:rsidR="00B713E8" w:rsidRPr="00811B98">
        <w:rPr>
          <w:rFonts w:hint="cs"/>
          <w:rtl/>
        </w:rPr>
        <w:t xml:space="preserve"> כי סכומים המשולמים מעבר לתקרה, חייבים במס כקבוע בחוק. </w:t>
      </w:r>
      <w:r w:rsidR="00C67CE9" w:rsidRPr="00811B98">
        <w:rPr>
          <w:rFonts w:hint="cs"/>
          <w:rtl/>
        </w:rPr>
        <w:t xml:space="preserve">לרוב </w:t>
      </w:r>
      <w:r w:rsidR="00346467">
        <w:rPr>
          <w:rFonts w:hint="cs"/>
          <w:rtl/>
        </w:rPr>
        <w:t xml:space="preserve">המכריע של </w:t>
      </w:r>
      <w:r w:rsidR="00C67CE9" w:rsidRPr="00811B98">
        <w:rPr>
          <w:rFonts w:hint="cs"/>
          <w:rtl/>
        </w:rPr>
        <w:t xml:space="preserve">עובדי אינטל </w:t>
      </w:r>
      <w:r w:rsidR="008B3DD1" w:rsidRPr="00811B98">
        <w:rPr>
          <w:rFonts w:hint="cs"/>
          <w:rtl/>
        </w:rPr>
        <w:t>מדובר בהטבה משמעותית</w:t>
      </w:r>
      <w:r w:rsidR="00346467">
        <w:rPr>
          <w:rFonts w:hint="cs"/>
          <w:rtl/>
        </w:rPr>
        <w:t>,</w:t>
      </w:r>
      <w:r w:rsidR="008B3DD1" w:rsidRPr="00811B98">
        <w:rPr>
          <w:rFonts w:hint="cs"/>
          <w:rtl/>
        </w:rPr>
        <w:t xml:space="preserve"> </w:t>
      </w:r>
      <w:r w:rsidR="00346467">
        <w:rPr>
          <w:rFonts w:hint="cs"/>
          <w:rtl/>
        </w:rPr>
        <w:t>היות וההפרשה הנוכחית</w:t>
      </w:r>
      <w:r w:rsidR="008B3DD1" w:rsidRPr="00811B98">
        <w:rPr>
          <w:rFonts w:hint="cs"/>
          <w:rtl/>
        </w:rPr>
        <w:t xml:space="preserve"> </w:t>
      </w:r>
      <w:r w:rsidR="00346467">
        <w:rPr>
          <w:rFonts w:hint="cs"/>
          <w:rtl/>
        </w:rPr>
        <w:t>לקרן ההשתלמות נעשית</w:t>
      </w:r>
      <w:r w:rsidR="00192863">
        <w:rPr>
          <w:rFonts w:hint="cs"/>
          <w:rtl/>
        </w:rPr>
        <w:t xml:space="preserve"> </w:t>
      </w:r>
      <w:r w:rsidR="008B3DD1" w:rsidRPr="00811B98">
        <w:rPr>
          <w:rFonts w:hint="cs"/>
          <w:rtl/>
        </w:rPr>
        <w:t xml:space="preserve">עד </w:t>
      </w:r>
      <w:r w:rsidR="00811B98">
        <w:rPr>
          <w:rFonts w:hint="cs"/>
          <w:rtl/>
        </w:rPr>
        <w:t>תקרת המס.</w:t>
      </w:r>
    </w:p>
    <w:p w14:paraId="4DFBC101" w14:textId="370EB8FE" w:rsidR="00D02D0F" w:rsidRPr="00525F8C" w:rsidRDefault="00D02D0F" w:rsidP="00525F8C">
      <w:pPr>
        <w:spacing w:line="360" w:lineRule="auto"/>
        <w:jc w:val="both"/>
        <w:rPr>
          <w:rFonts w:asciiTheme="minorBidi" w:hAnsiTheme="minorBidi"/>
          <w:b/>
          <w:bCs/>
          <w:color w:val="2F5496" w:themeColor="accent1" w:themeShade="BF"/>
          <w:rtl/>
        </w:rPr>
      </w:pPr>
      <w:r w:rsidRPr="00525F8C">
        <w:rPr>
          <w:rFonts w:asciiTheme="minorBidi" w:hAnsiTheme="minorBidi" w:hint="cs"/>
          <w:b/>
          <w:bCs/>
          <w:color w:val="2F5496" w:themeColor="accent1" w:themeShade="BF"/>
          <w:rtl/>
        </w:rPr>
        <w:t>ביטוח רפואי</w:t>
      </w:r>
    </w:p>
    <w:p w14:paraId="59CEDF38" w14:textId="706EDD70" w:rsidR="001207D5" w:rsidRDefault="001207D5" w:rsidP="00D47B0F">
      <w:pPr>
        <w:spacing w:line="360" w:lineRule="auto"/>
        <w:jc w:val="both"/>
        <w:rPr>
          <w:rtl/>
        </w:rPr>
      </w:pPr>
      <w:bookmarkStart w:id="0" w:name="_Hlk92658855"/>
      <w:r w:rsidRPr="00811B98">
        <w:rPr>
          <w:rFonts w:hint="cs"/>
          <w:rtl/>
        </w:rPr>
        <w:t>בסיוע אינטל</w:t>
      </w:r>
      <w:r w:rsidR="00346467">
        <w:rPr>
          <w:rFonts w:hint="cs"/>
          <w:rtl/>
        </w:rPr>
        <w:t>,</w:t>
      </w:r>
      <w:r w:rsidRPr="00811B98">
        <w:rPr>
          <w:rFonts w:hint="cs"/>
          <w:rtl/>
        </w:rPr>
        <w:t xml:space="preserve"> </w:t>
      </w:r>
      <w:proofErr w:type="spellStart"/>
      <w:r w:rsidRPr="00811B98">
        <w:rPr>
          <w:rFonts w:hint="cs"/>
          <w:rtl/>
        </w:rPr>
        <w:t>מובילאיי</w:t>
      </w:r>
      <w:proofErr w:type="spellEnd"/>
      <w:r w:rsidRPr="00811B98">
        <w:rPr>
          <w:rFonts w:hint="cs"/>
          <w:rtl/>
        </w:rPr>
        <w:t xml:space="preserve"> אימצה את הפוליסה הרפואית </w:t>
      </w:r>
      <w:r>
        <w:rPr>
          <w:rFonts w:hint="cs"/>
          <w:rtl/>
        </w:rPr>
        <w:t xml:space="preserve">(בריאות ושיניים) </w:t>
      </w:r>
      <w:r w:rsidRPr="00811B98">
        <w:rPr>
          <w:rFonts w:hint="cs"/>
          <w:rtl/>
        </w:rPr>
        <w:t>של עובדי אינטל</w:t>
      </w:r>
      <w:r w:rsidR="000C62BB">
        <w:rPr>
          <w:rFonts w:hint="cs"/>
          <w:rtl/>
        </w:rPr>
        <w:t xml:space="preserve"> </w:t>
      </w:r>
      <w:r w:rsidR="00511475">
        <w:rPr>
          <w:rFonts w:hint="cs"/>
          <w:rtl/>
        </w:rPr>
        <w:t xml:space="preserve">בחברת </w:t>
      </w:r>
      <w:proofErr w:type="spellStart"/>
      <w:r w:rsidR="00511475">
        <w:rPr>
          <w:rFonts w:hint="cs"/>
          <w:rtl/>
        </w:rPr>
        <w:t>מיגדל</w:t>
      </w:r>
      <w:proofErr w:type="spellEnd"/>
      <w:r w:rsidR="00511475">
        <w:rPr>
          <w:rFonts w:hint="cs"/>
          <w:rtl/>
        </w:rPr>
        <w:t xml:space="preserve"> </w:t>
      </w:r>
      <w:r w:rsidR="000C62BB">
        <w:rPr>
          <w:rFonts w:hint="cs"/>
          <w:rtl/>
        </w:rPr>
        <w:t>המאפשרת ביטוח של העובד/ת, בן/בת הזוג, וכל ילדיהם עד גיל 24.</w:t>
      </w:r>
      <w:r w:rsidR="00346467">
        <w:rPr>
          <w:rFonts w:hint="cs"/>
          <w:rtl/>
        </w:rPr>
        <w:t xml:space="preserve"> כל עובד אינטל יישמר את כלל תנאי פוליסת </w:t>
      </w:r>
      <w:proofErr w:type="spellStart"/>
      <w:r w:rsidR="00346467">
        <w:rPr>
          <w:rFonts w:hint="cs"/>
          <w:rtl/>
        </w:rPr>
        <w:t>המדיקל</w:t>
      </w:r>
      <w:proofErr w:type="spellEnd"/>
      <w:r w:rsidR="00346467">
        <w:rPr>
          <w:rFonts w:hint="cs"/>
          <w:rtl/>
        </w:rPr>
        <w:t xml:space="preserve"> הנוכחית שלו, </w:t>
      </w:r>
      <w:r w:rsidRPr="00811B98">
        <w:rPr>
          <w:rFonts w:hint="cs"/>
          <w:rtl/>
        </w:rPr>
        <w:t>מבחינת תכולה, עלות</w:t>
      </w:r>
      <w:r w:rsidR="00346467">
        <w:rPr>
          <w:rFonts w:hint="cs"/>
          <w:rtl/>
        </w:rPr>
        <w:t xml:space="preserve"> והן מבחינת נותני השירות החיצוניים</w:t>
      </w:r>
      <w:r w:rsidRPr="00811B98">
        <w:rPr>
          <w:rFonts w:hint="cs"/>
          <w:rtl/>
        </w:rPr>
        <w:t>.</w:t>
      </w:r>
    </w:p>
    <w:p w14:paraId="0E3DFD8A" w14:textId="3C836FAE" w:rsidR="000C62BB" w:rsidRDefault="000C62BB" w:rsidP="00D47B0F">
      <w:pPr>
        <w:spacing w:line="360" w:lineRule="auto"/>
        <w:jc w:val="both"/>
        <w:rPr>
          <w:rtl/>
        </w:rPr>
      </w:pPr>
      <w:r>
        <w:rPr>
          <w:rFonts w:hint="cs"/>
          <w:rtl/>
        </w:rPr>
        <w:t xml:space="preserve">עובדי </w:t>
      </w:r>
      <w:proofErr w:type="spellStart"/>
      <w:r>
        <w:rPr>
          <w:rFonts w:hint="cs"/>
          <w:rtl/>
        </w:rPr>
        <w:t>מובילאיי</w:t>
      </w:r>
      <w:proofErr w:type="spellEnd"/>
      <w:r>
        <w:rPr>
          <w:rFonts w:hint="cs"/>
          <w:rtl/>
        </w:rPr>
        <w:t xml:space="preserve"> יוכלו גם </w:t>
      </w:r>
      <w:r w:rsidR="008052F6">
        <w:rPr>
          <w:rFonts w:hint="cs"/>
          <w:rtl/>
        </w:rPr>
        <w:t xml:space="preserve">להצטרף לפוליסת הביטוח של </w:t>
      </w:r>
      <w:r w:rsidR="00511475">
        <w:rPr>
          <w:rFonts w:hint="cs"/>
          <w:rtl/>
        </w:rPr>
        <w:t xml:space="preserve">אינטל </w:t>
      </w:r>
      <w:r>
        <w:rPr>
          <w:rFonts w:hint="cs"/>
          <w:rtl/>
        </w:rPr>
        <w:t>(פרטים</w:t>
      </w:r>
      <w:r w:rsidR="008052F6">
        <w:rPr>
          <w:rFonts w:hint="cs"/>
          <w:rtl/>
        </w:rPr>
        <w:t xml:space="preserve"> נוספים</w:t>
      </w:r>
      <w:r>
        <w:rPr>
          <w:rFonts w:hint="cs"/>
          <w:rtl/>
        </w:rPr>
        <w:t xml:space="preserve"> יפורסמו בהמשך).</w:t>
      </w:r>
    </w:p>
    <w:bookmarkEnd w:id="0"/>
    <w:p w14:paraId="674D8B10" w14:textId="77777777" w:rsidR="006E4F78" w:rsidRDefault="006E4F78" w:rsidP="00D47B0F">
      <w:pPr>
        <w:jc w:val="both"/>
        <w:rPr>
          <w:b/>
          <w:bCs/>
          <w:rtl/>
        </w:rPr>
      </w:pPr>
    </w:p>
    <w:p w14:paraId="68361AE4" w14:textId="77777777" w:rsidR="008052F6" w:rsidRDefault="008052F6" w:rsidP="00D47B0F">
      <w:pPr>
        <w:jc w:val="both"/>
        <w:rPr>
          <w:b/>
          <w:bCs/>
          <w:rtl/>
        </w:rPr>
      </w:pPr>
    </w:p>
    <w:p w14:paraId="24C09345" w14:textId="77777777" w:rsidR="008052F6" w:rsidRDefault="008052F6" w:rsidP="00D47B0F">
      <w:pPr>
        <w:jc w:val="both"/>
        <w:rPr>
          <w:b/>
          <w:bCs/>
          <w:rtl/>
        </w:rPr>
      </w:pPr>
    </w:p>
    <w:p w14:paraId="16D88394" w14:textId="77777777" w:rsidR="008052F6" w:rsidRDefault="008052F6" w:rsidP="00D47B0F">
      <w:pPr>
        <w:jc w:val="both"/>
        <w:rPr>
          <w:b/>
          <w:bCs/>
          <w:rtl/>
        </w:rPr>
      </w:pPr>
    </w:p>
    <w:p w14:paraId="2C7E55EF" w14:textId="77777777" w:rsidR="008052F6" w:rsidRDefault="008052F6" w:rsidP="00D47B0F">
      <w:pPr>
        <w:jc w:val="both"/>
        <w:rPr>
          <w:b/>
          <w:bCs/>
          <w:rtl/>
        </w:rPr>
      </w:pPr>
    </w:p>
    <w:p w14:paraId="4E281BA1" w14:textId="0B3C89C7" w:rsidR="00D02D0F" w:rsidRPr="00525F8C" w:rsidRDefault="00D02D0F" w:rsidP="00525F8C">
      <w:pPr>
        <w:spacing w:line="360" w:lineRule="auto"/>
        <w:jc w:val="both"/>
        <w:rPr>
          <w:rFonts w:asciiTheme="minorBidi" w:hAnsiTheme="minorBidi"/>
          <w:b/>
          <w:bCs/>
          <w:color w:val="2F5496" w:themeColor="accent1" w:themeShade="BF"/>
          <w:rtl/>
        </w:rPr>
      </w:pPr>
      <w:r w:rsidRPr="00525F8C">
        <w:rPr>
          <w:rFonts w:asciiTheme="minorBidi" w:hAnsiTheme="minorBidi" w:hint="cs"/>
          <w:b/>
          <w:bCs/>
          <w:color w:val="2F5496" w:themeColor="accent1" w:themeShade="BF"/>
          <w:rtl/>
        </w:rPr>
        <w:t>מדיניות ימי חופשה</w:t>
      </w:r>
    </w:p>
    <w:p w14:paraId="56147388" w14:textId="6D155473" w:rsidR="00B713E8" w:rsidRDefault="008B3DD1" w:rsidP="00D47B0F">
      <w:pPr>
        <w:spacing w:line="360" w:lineRule="auto"/>
        <w:jc w:val="both"/>
        <w:rPr>
          <w:rtl/>
        </w:rPr>
      </w:pPr>
      <w:r w:rsidRPr="003A6B8F">
        <w:rPr>
          <w:rFonts w:hint="cs"/>
          <w:rtl/>
        </w:rPr>
        <w:t>הזכאות השנתית למספר</w:t>
      </w:r>
      <w:r w:rsidR="00B713E8" w:rsidRPr="003A6B8F">
        <w:rPr>
          <w:rFonts w:hint="cs"/>
          <w:rtl/>
        </w:rPr>
        <w:t xml:space="preserve"> ימי החופשה שעמד לרשות העובד באינטל, יהיה </w:t>
      </w:r>
      <w:r w:rsidR="006E4F78">
        <w:rPr>
          <w:rFonts w:hint="cs"/>
          <w:rtl/>
        </w:rPr>
        <w:t xml:space="preserve">לכל הפחות </w:t>
      </w:r>
      <w:r w:rsidR="00B713E8" w:rsidRPr="003A6B8F">
        <w:rPr>
          <w:rFonts w:hint="cs"/>
          <w:rtl/>
        </w:rPr>
        <w:t>גם המספר הקובע עבור</w:t>
      </w:r>
      <w:r w:rsidR="00C915A0" w:rsidRPr="003A6B8F">
        <w:rPr>
          <w:rFonts w:hint="cs"/>
          <w:rtl/>
        </w:rPr>
        <w:t>ו</w:t>
      </w:r>
      <w:r w:rsidR="00B713E8" w:rsidRPr="003A6B8F">
        <w:rPr>
          <w:rFonts w:hint="cs"/>
          <w:rtl/>
        </w:rPr>
        <w:t xml:space="preserve"> </w:t>
      </w:r>
      <w:proofErr w:type="spellStart"/>
      <w:r w:rsidR="00B713E8" w:rsidRPr="003A6B8F">
        <w:rPr>
          <w:rFonts w:hint="cs"/>
          <w:rtl/>
        </w:rPr>
        <w:t>במובילאיי</w:t>
      </w:r>
      <w:proofErr w:type="spellEnd"/>
      <w:r w:rsidR="00B713E8" w:rsidRPr="003A6B8F">
        <w:rPr>
          <w:rFonts w:hint="cs"/>
          <w:rtl/>
        </w:rPr>
        <w:t>.</w:t>
      </w:r>
      <w:r w:rsidR="00C915A0" w:rsidRPr="003A6B8F">
        <w:rPr>
          <w:rFonts w:hint="cs"/>
          <w:rtl/>
        </w:rPr>
        <w:t xml:space="preserve"> ככלל, ימי החופשה העומדים לרשות העובד </w:t>
      </w:r>
      <w:proofErr w:type="spellStart"/>
      <w:r w:rsidR="00346467">
        <w:rPr>
          <w:rFonts w:hint="cs"/>
          <w:rtl/>
        </w:rPr>
        <w:t>במובילאיי</w:t>
      </w:r>
      <w:proofErr w:type="spellEnd"/>
      <w:r w:rsidR="00346467">
        <w:rPr>
          <w:rFonts w:hint="cs"/>
          <w:rtl/>
        </w:rPr>
        <w:t xml:space="preserve"> </w:t>
      </w:r>
      <w:r w:rsidR="00C915A0" w:rsidRPr="003A6B8F">
        <w:rPr>
          <w:rFonts w:hint="cs"/>
          <w:rtl/>
        </w:rPr>
        <w:t>אינם נמחקים ועוברים משנה לשנה או עד גמר החשבון</w:t>
      </w:r>
      <w:r w:rsidR="00F30E5D" w:rsidRPr="003A6B8F">
        <w:rPr>
          <w:rFonts w:hint="cs"/>
          <w:rtl/>
        </w:rPr>
        <w:t>,</w:t>
      </w:r>
      <w:r w:rsidR="00C915A0" w:rsidRPr="003A6B8F">
        <w:rPr>
          <w:rFonts w:hint="cs"/>
          <w:rtl/>
        </w:rPr>
        <w:t xml:space="preserve"> בעת סיום ההעסקה. </w:t>
      </w:r>
      <w:r w:rsidRPr="003A6B8F">
        <w:rPr>
          <w:rFonts w:hint="cs"/>
          <w:rtl/>
        </w:rPr>
        <w:t xml:space="preserve">כמקובל </w:t>
      </w:r>
      <w:proofErr w:type="spellStart"/>
      <w:r w:rsidRPr="003A6B8F">
        <w:rPr>
          <w:rFonts w:hint="cs"/>
          <w:rtl/>
        </w:rPr>
        <w:t>במובילאיי</w:t>
      </w:r>
      <w:proofErr w:type="spellEnd"/>
      <w:r w:rsidR="00346467">
        <w:rPr>
          <w:rFonts w:hint="cs"/>
          <w:rtl/>
        </w:rPr>
        <w:t>,</w:t>
      </w:r>
      <w:r w:rsidRPr="003A6B8F">
        <w:rPr>
          <w:rFonts w:hint="cs"/>
          <w:rtl/>
        </w:rPr>
        <w:t xml:space="preserve"> </w:t>
      </w:r>
      <w:r w:rsidR="00F30E5D" w:rsidRPr="003A6B8F">
        <w:rPr>
          <w:rFonts w:hint="cs"/>
          <w:rtl/>
        </w:rPr>
        <w:t xml:space="preserve">בכל שנת ותק </w:t>
      </w:r>
      <w:r w:rsidR="00346467">
        <w:rPr>
          <w:rFonts w:hint="cs"/>
          <w:rtl/>
        </w:rPr>
        <w:t xml:space="preserve">(עבור עובדי אינטל ישראל תיספר </w:t>
      </w:r>
      <w:r w:rsidR="00F30E5D" w:rsidRPr="003A6B8F">
        <w:rPr>
          <w:rFonts w:hint="cs"/>
          <w:rtl/>
        </w:rPr>
        <w:t>החל מה</w:t>
      </w:r>
      <w:r w:rsidR="00B9159D">
        <w:rPr>
          <w:rFonts w:hint="cs"/>
          <w:rtl/>
        </w:rPr>
        <w:t xml:space="preserve">- 1.4.22) , </w:t>
      </w:r>
      <w:r w:rsidRPr="003A6B8F">
        <w:rPr>
          <w:rFonts w:hint="cs"/>
          <w:rtl/>
        </w:rPr>
        <w:t>י</w:t>
      </w:r>
      <w:r w:rsidR="00F30E5D" w:rsidRPr="003A6B8F">
        <w:rPr>
          <w:rFonts w:hint="cs"/>
          <w:rtl/>
        </w:rPr>
        <w:t>תווסף יום זכאות נוסף, עד לתקרה של 24 ימים לשנה</w:t>
      </w:r>
      <w:r w:rsidR="00F30E5D">
        <w:rPr>
          <w:rFonts w:hint="cs"/>
          <w:rtl/>
        </w:rPr>
        <w:t xml:space="preserve">. </w:t>
      </w:r>
    </w:p>
    <w:p w14:paraId="17E8DB55" w14:textId="344A9F77" w:rsidR="008052F6" w:rsidRPr="00525F8C" w:rsidRDefault="008052F6" w:rsidP="00D47B0F">
      <w:pPr>
        <w:spacing w:line="360" w:lineRule="auto"/>
        <w:jc w:val="both"/>
        <w:rPr>
          <w:rFonts w:asciiTheme="minorBidi" w:hAnsiTheme="minorBidi"/>
          <w:b/>
          <w:bCs/>
          <w:color w:val="2F5496" w:themeColor="accent1" w:themeShade="BF"/>
        </w:rPr>
      </w:pPr>
      <w:r w:rsidRPr="00525F8C">
        <w:rPr>
          <w:rFonts w:asciiTheme="minorBidi" w:hAnsiTheme="minorBidi" w:hint="cs"/>
          <w:b/>
          <w:bCs/>
          <w:color w:val="2F5496" w:themeColor="accent1" w:themeShade="BF"/>
          <w:rtl/>
        </w:rPr>
        <w:t>זכאות לחופשה מורחבת (</w:t>
      </w:r>
      <w:r w:rsidRPr="00525F8C">
        <w:rPr>
          <w:rFonts w:asciiTheme="minorBidi" w:hAnsiTheme="minorBidi"/>
          <w:b/>
          <w:bCs/>
          <w:color w:val="2F5496" w:themeColor="accent1" w:themeShade="BF"/>
        </w:rPr>
        <w:t>(Sabbatical</w:t>
      </w:r>
    </w:p>
    <w:p w14:paraId="5B330D4A" w14:textId="77777777" w:rsidR="008052F6" w:rsidRDefault="008052F6" w:rsidP="00D47B0F">
      <w:pPr>
        <w:spacing w:line="360" w:lineRule="auto"/>
        <w:jc w:val="both"/>
        <w:rPr>
          <w:rtl/>
        </w:rPr>
      </w:pPr>
      <w:r>
        <w:rPr>
          <w:rFonts w:hint="cs"/>
          <w:rtl/>
        </w:rPr>
        <w:t xml:space="preserve">מדובר בהטבה </w:t>
      </w:r>
      <w:proofErr w:type="spellStart"/>
      <w:r>
        <w:rPr>
          <w:rFonts w:hint="cs"/>
          <w:rtl/>
        </w:rPr>
        <w:t>שמובילאיי</w:t>
      </w:r>
      <w:proofErr w:type="spellEnd"/>
      <w:r>
        <w:rPr>
          <w:rFonts w:hint="cs"/>
          <w:rtl/>
        </w:rPr>
        <w:t xml:space="preserve"> בחרה שלא להמשיך ולהכיל על כלל עובדי החברה. אנו נפצה את </w:t>
      </w:r>
      <w:r w:rsidRPr="00BC5FE2">
        <w:rPr>
          <w:rFonts w:hint="cs"/>
          <w:rtl/>
        </w:rPr>
        <w:t>העובדים בגין הצבירה היחסית העומדת לזכות עובד</w:t>
      </w:r>
      <w:r>
        <w:rPr>
          <w:rFonts w:hint="cs"/>
          <w:rtl/>
        </w:rPr>
        <w:t>י</w:t>
      </w:r>
      <w:r w:rsidRPr="00BC5FE2">
        <w:rPr>
          <w:rFonts w:hint="cs"/>
          <w:rtl/>
        </w:rPr>
        <w:t xml:space="preserve"> אינטל </w:t>
      </w:r>
      <w:proofErr w:type="spellStart"/>
      <w:r w:rsidRPr="00BC5FE2">
        <w:rPr>
          <w:rFonts w:hint="cs"/>
          <w:rtl/>
        </w:rPr>
        <w:t>אליינד</w:t>
      </w:r>
      <w:proofErr w:type="spellEnd"/>
      <w:r w:rsidRPr="00BC5FE2">
        <w:rPr>
          <w:rFonts w:hint="cs"/>
          <w:rtl/>
        </w:rPr>
        <w:t xml:space="preserve"> </w:t>
      </w:r>
      <w:r>
        <w:rPr>
          <w:rFonts w:hint="cs"/>
          <w:rtl/>
        </w:rPr>
        <w:t>ו</w:t>
      </w:r>
      <w:r w:rsidRPr="00BC5FE2">
        <w:rPr>
          <w:rFonts w:hint="cs"/>
          <w:rtl/>
        </w:rPr>
        <w:t>טרם מומשה</w:t>
      </w:r>
      <w:r>
        <w:rPr>
          <w:rFonts w:hint="cs"/>
          <w:rtl/>
        </w:rPr>
        <w:t xml:space="preserve">. ימי החופשה הנ"ל ייצברו בבנק </w:t>
      </w:r>
      <w:r>
        <w:rPr>
          <w:b/>
          <w:bCs/>
        </w:rPr>
        <w:t>Sabbatical</w:t>
      </w:r>
      <w:r w:rsidDel="00BF2104">
        <w:rPr>
          <w:rFonts w:hint="cs"/>
          <w:rtl/>
        </w:rPr>
        <w:t xml:space="preserve"> </w:t>
      </w:r>
      <w:r>
        <w:rPr>
          <w:rFonts w:hint="cs"/>
          <w:rtl/>
        </w:rPr>
        <w:t>נפרד וינוצלו בשיטת "ראשון נכנס ראשון יוצא", כלומר, ניצול ימי החופשה יקוזז קודם מבנק ה</w:t>
      </w:r>
      <w:r w:rsidRPr="00BF2104">
        <w:rPr>
          <w:b/>
          <w:bCs/>
        </w:rPr>
        <w:t xml:space="preserve"> </w:t>
      </w:r>
      <w:r>
        <w:rPr>
          <w:b/>
          <w:bCs/>
        </w:rPr>
        <w:t>Sabbatical</w:t>
      </w:r>
      <w:r>
        <w:rPr>
          <w:rFonts w:hint="cs"/>
          <w:rtl/>
        </w:rPr>
        <w:t xml:space="preserve"> ורק לאחר ניצול הבנק במלואו, העובד יתחיל לנצל ימי חופשה רגילים. </w:t>
      </w:r>
    </w:p>
    <w:p w14:paraId="5091BFAD" w14:textId="77777777" w:rsidR="008052F6" w:rsidRDefault="008052F6" w:rsidP="00D47B0F">
      <w:pPr>
        <w:spacing w:line="360" w:lineRule="auto"/>
        <w:jc w:val="both"/>
        <w:rPr>
          <w:rtl/>
        </w:rPr>
      </w:pPr>
      <w:r>
        <w:rPr>
          <w:rFonts w:hint="cs"/>
          <w:rtl/>
        </w:rPr>
        <w:t xml:space="preserve">נציין שוב </w:t>
      </w:r>
      <w:r w:rsidRPr="00BC5FE2">
        <w:rPr>
          <w:rFonts w:hint="cs"/>
          <w:rtl/>
        </w:rPr>
        <w:t xml:space="preserve">כי </w:t>
      </w:r>
      <w:proofErr w:type="spellStart"/>
      <w:r>
        <w:rPr>
          <w:rFonts w:hint="cs"/>
          <w:rtl/>
        </w:rPr>
        <w:t>מובילאיי</w:t>
      </w:r>
      <w:proofErr w:type="spellEnd"/>
      <w:r>
        <w:rPr>
          <w:rFonts w:hint="cs"/>
          <w:rtl/>
        </w:rPr>
        <w:t xml:space="preserve"> לא מוחקת יתרת ימי חופשה לא מנוצלים משנה לשנה ולכן, </w:t>
      </w:r>
      <w:r w:rsidRPr="00BC5FE2">
        <w:rPr>
          <w:rFonts w:hint="cs"/>
          <w:rtl/>
        </w:rPr>
        <w:t xml:space="preserve">אנו </w:t>
      </w:r>
      <w:r>
        <w:rPr>
          <w:rFonts w:hint="cs"/>
          <w:rtl/>
        </w:rPr>
        <w:t>משוכנעים שאופן הפיצוי המוצע מהווה גשר הת</w:t>
      </w:r>
      <w:r w:rsidRPr="00BC5FE2">
        <w:rPr>
          <w:rFonts w:hint="cs"/>
          <w:rtl/>
        </w:rPr>
        <w:t xml:space="preserve">ואם את התרבות </w:t>
      </w:r>
      <w:proofErr w:type="spellStart"/>
      <w:r w:rsidRPr="00BC5FE2">
        <w:rPr>
          <w:rFonts w:hint="cs"/>
          <w:rtl/>
        </w:rPr>
        <w:t>במובילאיי</w:t>
      </w:r>
      <w:proofErr w:type="spellEnd"/>
      <w:r>
        <w:rPr>
          <w:rFonts w:hint="cs"/>
          <w:rtl/>
        </w:rPr>
        <w:t>. בנק ה</w:t>
      </w:r>
      <w:r w:rsidRPr="00BF2104">
        <w:rPr>
          <w:b/>
          <w:bCs/>
        </w:rPr>
        <w:t xml:space="preserve"> </w:t>
      </w:r>
      <w:r>
        <w:rPr>
          <w:b/>
          <w:bCs/>
        </w:rPr>
        <w:t>Sabbatical</w:t>
      </w:r>
      <w:r>
        <w:rPr>
          <w:rFonts w:hint="cs"/>
          <w:rtl/>
        </w:rPr>
        <w:t xml:space="preserve"> מאפשר יציאה לחופשה מרוכזת או חלקית בתיאום עם המנהל הישיר עבור עובדים שעומדת כיום לזכותם אפשרות זו. בנוסף, הבנק מגשר על התקופה הקרובה, בה יתרת ימי החופשה </w:t>
      </w:r>
      <w:proofErr w:type="spellStart"/>
      <w:r>
        <w:rPr>
          <w:rFonts w:hint="cs"/>
          <w:rtl/>
        </w:rPr>
        <w:t>במובילאיי</w:t>
      </w:r>
      <w:proofErr w:type="spellEnd"/>
      <w:r>
        <w:rPr>
          <w:rFonts w:hint="cs"/>
          <w:rtl/>
        </w:rPr>
        <w:t xml:space="preserve"> תהא נמוכה עקב המעבר ופדיון ימי החופשה מאינטל בגמר החשבון. </w:t>
      </w:r>
    </w:p>
    <w:p w14:paraId="027329FE" w14:textId="77777777" w:rsidR="008052F6" w:rsidRDefault="008052F6" w:rsidP="00D47B0F">
      <w:pPr>
        <w:spacing w:line="360" w:lineRule="auto"/>
        <w:jc w:val="both"/>
        <w:rPr>
          <w:rtl/>
        </w:rPr>
      </w:pPr>
      <w:r>
        <w:rPr>
          <w:rFonts w:hint="cs"/>
          <w:rtl/>
        </w:rPr>
        <w:t>במקרה של סיום עבודה מכול סיבה שהיא, יתרת בנק ה</w:t>
      </w:r>
      <w:r w:rsidRPr="00BF2104">
        <w:rPr>
          <w:b/>
          <w:bCs/>
        </w:rPr>
        <w:t xml:space="preserve"> </w:t>
      </w:r>
      <w:r>
        <w:rPr>
          <w:b/>
          <w:bCs/>
        </w:rPr>
        <w:t>Sabbatical</w:t>
      </w:r>
      <w:r>
        <w:rPr>
          <w:rFonts w:hint="cs"/>
          <w:rtl/>
        </w:rPr>
        <w:t>תימחק. יצוין שיציאה לחופשה מכול סוג כרוכה באישור מנהל.</w:t>
      </w:r>
    </w:p>
    <w:p w14:paraId="171E9618" w14:textId="77777777" w:rsidR="008052F6" w:rsidRDefault="008052F6" w:rsidP="00D47B0F">
      <w:pPr>
        <w:spacing w:line="360" w:lineRule="auto"/>
        <w:jc w:val="both"/>
        <w:rPr>
          <w:rtl/>
        </w:rPr>
      </w:pPr>
      <w:r>
        <w:rPr>
          <w:rFonts w:hint="cs"/>
          <w:rtl/>
        </w:rPr>
        <w:t xml:space="preserve">להלן המפתח ליצירת בנק </w:t>
      </w:r>
      <w:r>
        <w:rPr>
          <w:b/>
          <w:bCs/>
        </w:rPr>
        <w:t>Sabbatical</w:t>
      </w:r>
      <w:r>
        <w:rPr>
          <w:rFonts w:hint="cs"/>
          <w:rtl/>
        </w:rPr>
        <w:t>:</w:t>
      </w:r>
    </w:p>
    <w:tbl>
      <w:tblPr>
        <w:tblStyle w:val="TableGrid"/>
        <w:bidiVisual/>
        <w:tblW w:w="0" w:type="auto"/>
        <w:tblLook w:val="04A0" w:firstRow="1" w:lastRow="0" w:firstColumn="1" w:lastColumn="0" w:noHBand="0" w:noVBand="1"/>
      </w:tblPr>
      <w:tblGrid>
        <w:gridCol w:w="4508"/>
        <w:gridCol w:w="4508"/>
      </w:tblGrid>
      <w:tr w:rsidR="008052F6" w14:paraId="2214FD29" w14:textId="77777777" w:rsidTr="0024220F">
        <w:tc>
          <w:tcPr>
            <w:tcW w:w="4508" w:type="dxa"/>
          </w:tcPr>
          <w:p w14:paraId="0B70DFA1" w14:textId="77777777" w:rsidR="008052F6" w:rsidRDefault="008052F6" w:rsidP="00D47B0F">
            <w:pPr>
              <w:jc w:val="both"/>
              <w:rPr>
                <w:rtl/>
              </w:rPr>
            </w:pPr>
            <w:r>
              <w:rPr>
                <w:rFonts w:hint="cs"/>
                <w:rtl/>
              </w:rPr>
              <w:t>הזכאות הנוכחית במערכת אינטל</w:t>
            </w:r>
          </w:p>
        </w:tc>
        <w:tc>
          <w:tcPr>
            <w:tcW w:w="4508" w:type="dxa"/>
          </w:tcPr>
          <w:p w14:paraId="043FE3DB" w14:textId="77777777" w:rsidR="008052F6" w:rsidRDefault="008052F6" w:rsidP="00D47B0F">
            <w:pPr>
              <w:jc w:val="both"/>
              <w:rPr>
                <w:rtl/>
              </w:rPr>
            </w:pPr>
            <w:r>
              <w:rPr>
                <w:rFonts w:hint="cs"/>
                <w:rtl/>
              </w:rPr>
              <w:t>מפתח ההמרה לבנק ה</w:t>
            </w:r>
            <w:r>
              <w:rPr>
                <w:b/>
                <w:bCs/>
              </w:rPr>
              <w:t xml:space="preserve"> Sabbatical</w:t>
            </w:r>
            <w:r>
              <w:rPr>
                <w:rFonts w:hint="cs"/>
                <w:b/>
                <w:bCs/>
                <w:rtl/>
              </w:rPr>
              <w:t xml:space="preserve"> </w:t>
            </w:r>
            <w:proofErr w:type="spellStart"/>
            <w:r>
              <w:rPr>
                <w:rFonts w:hint="cs"/>
                <w:b/>
                <w:bCs/>
                <w:rtl/>
              </w:rPr>
              <w:t>במובילאיי</w:t>
            </w:r>
            <w:proofErr w:type="spellEnd"/>
          </w:p>
        </w:tc>
      </w:tr>
      <w:tr w:rsidR="008052F6" w14:paraId="3E60E2D1" w14:textId="77777777" w:rsidTr="0024220F">
        <w:tc>
          <w:tcPr>
            <w:tcW w:w="4508" w:type="dxa"/>
          </w:tcPr>
          <w:p w14:paraId="1A40D501" w14:textId="77777777" w:rsidR="008052F6" w:rsidRDefault="008052F6" w:rsidP="00D47B0F">
            <w:pPr>
              <w:jc w:val="both"/>
              <w:rPr>
                <w:rtl/>
              </w:rPr>
            </w:pPr>
            <w:bookmarkStart w:id="1" w:name="_Hlk91363793"/>
            <w:r>
              <w:rPr>
                <w:rFonts w:hint="cs"/>
                <w:rtl/>
              </w:rPr>
              <w:t>חלון זכאות פתוח</w:t>
            </w:r>
          </w:p>
        </w:tc>
        <w:tc>
          <w:tcPr>
            <w:tcW w:w="4508" w:type="dxa"/>
          </w:tcPr>
          <w:p w14:paraId="4438494D" w14:textId="77777777" w:rsidR="008052F6" w:rsidRDefault="008052F6" w:rsidP="00D47B0F">
            <w:pPr>
              <w:jc w:val="both"/>
              <w:rPr>
                <w:rtl/>
              </w:rPr>
            </w:pPr>
            <w:r>
              <w:rPr>
                <w:rFonts w:hint="cs"/>
                <w:rtl/>
              </w:rPr>
              <w:t>זכאות ל-23 ימי חופשה</w:t>
            </w:r>
          </w:p>
        </w:tc>
      </w:tr>
      <w:tr w:rsidR="008052F6" w14:paraId="5F8B3771" w14:textId="77777777" w:rsidTr="0024220F">
        <w:tc>
          <w:tcPr>
            <w:tcW w:w="4508" w:type="dxa"/>
          </w:tcPr>
          <w:p w14:paraId="25EA4F95" w14:textId="77777777" w:rsidR="008052F6" w:rsidRDefault="008052F6" w:rsidP="00D47B0F">
            <w:pPr>
              <w:jc w:val="both"/>
              <w:rPr>
                <w:rtl/>
              </w:rPr>
            </w:pPr>
            <w:r>
              <w:rPr>
                <w:rFonts w:hint="cs"/>
                <w:rtl/>
              </w:rPr>
              <w:t>חלון הזכאות ייפתח בין 05.22-04.23</w:t>
            </w:r>
          </w:p>
        </w:tc>
        <w:tc>
          <w:tcPr>
            <w:tcW w:w="4508" w:type="dxa"/>
          </w:tcPr>
          <w:p w14:paraId="28FBD0EF" w14:textId="77777777" w:rsidR="008052F6" w:rsidRDefault="008052F6" w:rsidP="00D47B0F">
            <w:pPr>
              <w:jc w:val="both"/>
              <w:rPr>
                <w:rtl/>
              </w:rPr>
            </w:pPr>
            <w:r>
              <w:rPr>
                <w:rFonts w:hint="cs"/>
                <w:rtl/>
              </w:rPr>
              <w:t>זכאות ל-20 ימי חופשה</w:t>
            </w:r>
          </w:p>
        </w:tc>
      </w:tr>
      <w:tr w:rsidR="008052F6" w14:paraId="3E06B85A" w14:textId="77777777" w:rsidTr="0024220F">
        <w:tc>
          <w:tcPr>
            <w:tcW w:w="4508" w:type="dxa"/>
          </w:tcPr>
          <w:p w14:paraId="7ADAC2FD" w14:textId="77777777" w:rsidR="008052F6" w:rsidRDefault="008052F6" w:rsidP="00D47B0F">
            <w:pPr>
              <w:jc w:val="both"/>
              <w:rPr>
                <w:rtl/>
              </w:rPr>
            </w:pPr>
            <w:r>
              <w:rPr>
                <w:rFonts w:hint="cs"/>
                <w:rtl/>
              </w:rPr>
              <w:t>חלון הזכאות ייפתח בין 05.23-04.24</w:t>
            </w:r>
          </w:p>
        </w:tc>
        <w:tc>
          <w:tcPr>
            <w:tcW w:w="4508" w:type="dxa"/>
          </w:tcPr>
          <w:p w14:paraId="3577550E" w14:textId="77777777" w:rsidR="008052F6" w:rsidRDefault="008052F6" w:rsidP="00D47B0F">
            <w:pPr>
              <w:jc w:val="both"/>
              <w:rPr>
                <w:rtl/>
              </w:rPr>
            </w:pPr>
            <w:r>
              <w:rPr>
                <w:rFonts w:hint="cs"/>
                <w:rtl/>
              </w:rPr>
              <w:t>זכאות ל-16 ימי חופשה</w:t>
            </w:r>
          </w:p>
        </w:tc>
      </w:tr>
      <w:tr w:rsidR="008052F6" w14:paraId="6C843C9C" w14:textId="77777777" w:rsidTr="0024220F">
        <w:tc>
          <w:tcPr>
            <w:tcW w:w="4508" w:type="dxa"/>
          </w:tcPr>
          <w:p w14:paraId="22DB2C5D" w14:textId="77777777" w:rsidR="008052F6" w:rsidRDefault="008052F6" w:rsidP="00D47B0F">
            <w:pPr>
              <w:jc w:val="both"/>
              <w:rPr>
                <w:rtl/>
              </w:rPr>
            </w:pPr>
            <w:r>
              <w:rPr>
                <w:rFonts w:hint="cs"/>
                <w:rtl/>
              </w:rPr>
              <w:t>חלון הזכאות ייפתח בין 05.24-04.25</w:t>
            </w:r>
          </w:p>
        </w:tc>
        <w:tc>
          <w:tcPr>
            <w:tcW w:w="4508" w:type="dxa"/>
          </w:tcPr>
          <w:p w14:paraId="4D41B331" w14:textId="77777777" w:rsidR="008052F6" w:rsidRDefault="008052F6" w:rsidP="00D47B0F">
            <w:pPr>
              <w:jc w:val="both"/>
              <w:rPr>
                <w:rtl/>
              </w:rPr>
            </w:pPr>
            <w:r>
              <w:rPr>
                <w:rFonts w:hint="cs"/>
                <w:rtl/>
              </w:rPr>
              <w:t>זכאות ל-13 ימי חופשה</w:t>
            </w:r>
          </w:p>
        </w:tc>
      </w:tr>
      <w:tr w:rsidR="008052F6" w14:paraId="4EFDF16C" w14:textId="77777777" w:rsidTr="0024220F">
        <w:tc>
          <w:tcPr>
            <w:tcW w:w="4508" w:type="dxa"/>
          </w:tcPr>
          <w:p w14:paraId="28161666" w14:textId="77777777" w:rsidR="008052F6" w:rsidRDefault="008052F6" w:rsidP="00D47B0F">
            <w:pPr>
              <w:jc w:val="both"/>
              <w:rPr>
                <w:rtl/>
              </w:rPr>
            </w:pPr>
            <w:r>
              <w:rPr>
                <w:rFonts w:hint="cs"/>
                <w:rtl/>
              </w:rPr>
              <w:t>חלון הזכאות ייפתח בין 05.25-04.26</w:t>
            </w:r>
          </w:p>
        </w:tc>
        <w:tc>
          <w:tcPr>
            <w:tcW w:w="4508" w:type="dxa"/>
          </w:tcPr>
          <w:p w14:paraId="726605EB" w14:textId="77777777" w:rsidR="008052F6" w:rsidRDefault="008052F6" w:rsidP="00D47B0F">
            <w:pPr>
              <w:jc w:val="both"/>
              <w:rPr>
                <w:rtl/>
              </w:rPr>
            </w:pPr>
            <w:r>
              <w:rPr>
                <w:rFonts w:hint="cs"/>
                <w:rtl/>
              </w:rPr>
              <w:t>זכאות ל-10 ימי חופשה</w:t>
            </w:r>
          </w:p>
        </w:tc>
      </w:tr>
      <w:tr w:rsidR="008052F6" w14:paraId="2E6F43C0" w14:textId="77777777" w:rsidTr="0024220F">
        <w:tc>
          <w:tcPr>
            <w:tcW w:w="4508" w:type="dxa"/>
          </w:tcPr>
          <w:p w14:paraId="7F23892F" w14:textId="77777777" w:rsidR="008052F6" w:rsidRDefault="008052F6" w:rsidP="00D47B0F">
            <w:pPr>
              <w:jc w:val="both"/>
              <w:rPr>
                <w:rtl/>
              </w:rPr>
            </w:pPr>
            <w:r>
              <w:rPr>
                <w:rFonts w:hint="cs"/>
                <w:rtl/>
              </w:rPr>
              <w:t>חלון הזכאות ייפתח בין 05.26-04.27</w:t>
            </w:r>
          </w:p>
        </w:tc>
        <w:tc>
          <w:tcPr>
            <w:tcW w:w="4508" w:type="dxa"/>
          </w:tcPr>
          <w:p w14:paraId="1152BED2" w14:textId="77777777" w:rsidR="008052F6" w:rsidRDefault="008052F6" w:rsidP="00D47B0F">
            <w:pPr>
              <w:jc w:val="both"/>
              <w:rPr>
                <w:rtl/>
              </w:rPr>
            </w:pPr>
            <w:r>
              <w:rPr>
                <w:rFonts w:hint="cs"/>
                <w:rtl/>
              </w:rPr>
              <w:t>זכאות ל-6.5 ימי חופשה</w:t>
            </w:r>
          </w:p>
        </w:tc>
      </w:tr>
      <w:tr w:rsidR="008052F6" w14:paraId="6951852A" w14:textId="77777777" w:rsidTr="0024220F">
        <w:tc>
          <w:tcPr>
            <w:tcW w:w="4508" w:type="dxa"/>
          </w:tcPr>
          <w:p w14:paraId="7D86DED5" w14:textId="77777777" w:rsidR="008052F6" w:rsidRDefault="008052F6" w:rsidP="00D47B0F">
            <w:pPr>
              <w:jc w:val="both"/>
              <w:rPr>
                <w:rtl/>
              </w:rPr>
            </w:pPr>
            <w:r>
              <w:rPr>
                <w:rFonts w:hint="cs"/>
                <w:rtl/>
              </w:rPr>
              <w:t>חלון הזכאות ייפתח בין 05.27-04.28</w:t>
            </w:r>
          </w:p>
        </w:tc>
        <w:tc>
          <w:tcPr>
            <w:tcW w:w="4508" w:type="dxa"/>
          </w:tcPr>
          <w:p w14:paraId="3A1F9986" w14:textId="77777777" w:rsidR="008052F6" w:rsidRDefault="008052F6" w:rsidP="00D47B0F">
            <w:pPr>
              <w:jc w:val="both"/>
              <w:rPr>
                <w:rtl/>
              </w:rPr>
            </w:pPr>
            <w:r>
              <w:rPr>
                <w:rFonts w:hint="cs"/>
                <w:rtl/>
              </w:rPr>
              <w:t>זכאות ל-3 ימי חופשה</w:t>
            </w:r>
          </w:p>
        </w:tc>
      </w:tr>
      <w:bookmarkEnd w:id="1"/>
    </w:tbl>
    <w:p w14:paraId="6655B364" w14:textId="77777777" w:rsidR="008052F6" w:rsidRDefault="008052F6" w:rsidP="00D47B0F">
      <w:pPr>
        <w:spacing w:line="360" w:lineRule="auto"/>
        <w:jc w:val="both"/>
        <w:rPr>
          <w:rtl/>
        </w:rPr>
      </w:pPr>
    </w:p>
    <w:p w14:paraId="73B8C847" w14:textId="1E3BC3B6" w:rsidR="00D02D0F" w:rsidRPr="00525F8C" w:rsidRDefault="00D02D0F" w:rsidP="00525F8C">
      <w:pPr>
        <w:spacing w:line="360" w:lineRule="auto"/>
        <w:jc w:val="both"/>
        <w:rPr>
          <w:rFonts w:asciiTheme="minorBidi" w:hAnsiTheme="minorBidi"/>
          <w:b/>
          <w:bCs/>
          <w:color w:val="2F5496" w:themeColor="accent1" w:themeShade="BF"/>
          <w:rtl/>
        </w:rPr>
      </w:pPr>
      <w:r w:rsidRPr="00525F8C">
        <w:rPr>
          <w:rFonts w:asciiTheme="minorBidi" w:hAnsiTheme="minorBidi" w:hint="cs"/>
          <w:b/>
          <w:bCs/>
          <w:color w:val="2F5496" w:themeColor="accent1" w:themeShade="BF"/>
          <w:rtl/>
        </w:rPr>
        <w:t>מדיניות ימי מחלה</w:t>
      </w:r>
    </w:p>
    <w:p w14:paraId="75CFED5D" w14:textId="776B76DE" w:rsidR="006E7FA1" w:rsidRDefault="006E7FA1" w:rsidP="00D47B0F">
      <w:pPr>
        <w:spacing w:line="360" w:lineRule="auto"/>
        <w:jc w:val="both"/>
        <w:rPr>
          <w:rtl/>
        </w:rPr>
      </w:pPr>
      <w:proofErr w:type="spellStart"/>
      <w:r>
        <w:rPr>
          <w:rFonts w:hint="cs"/>
          <w:rtl/>
        </w:rPr>
        <w:t>במובילאיי</w:t>
      </w:r>
      <w:proofErr w:type="spellEnd"/>
      <w:r>
        <w:rPr>
          <w:rFonts w:hint="cs"/>
          <w:rtl/>
        </w:rPr>
        <w:t xml:space="preserve"> ניתן לצבור עד 90 ימי מחלה. בהתאם לכך:</w:t>
      </w:r>
    </w:p>
    <w:p w14:paraId="69A480CB" w14:textId="1C98C638" w:rsidR="006E7FA1" w:rsidRDefault="00F30E5D" w:rsidP="00D47B0F">
      <w:pPr>
        <w:pStyle w:val="ListParagraph"/>
        <w:numPr>
          <w:ilvl w:val="0"/>
          <w:numId w:val="3"/>
        </w:numPr>
        <w:spacing w:line="360" w:lineRule="auto"/>
        <w:jc w:val="both"/>
      </w:pPr>
      <w:r>
        <w:rPr>
          <w:rFonts w:hint="cs"/>
          <w:rtl/>
        </w:rPr>
        <w:t>עובד אינטל שהגיע ל</w:t>
      </w:r>
      <w:r w:rsidR="006E7FA1">
        <w:rPr>
          <w:rFonts w:hint="cs"/>
          <w:rtl/>
        </w:rPr>
        <w:t>צבירה נוכחית של עד 90 ימי מחלה</w:t>
      </w:r>
      <w:r w:rsidR="008D6218">
        <w:rPr>
          <w:rFonts w:hint="cs"/>
          <w:rtl/>
        </w:rPr>
        <w:t>:</w:t>
      </w:r>
      <w:r w:rsidR="006E7FA1">
        <w:rPr>
          <w:rFonts w:hint="cs"/>
          <w:rtl/>
        </w:rPr>
        <w:t xml:space="preserve"> </w:t>
      </w:r>
      <w:r>
        <w:rPr>
          <w:rFonts w:hint="cs"/>
          <w:rtl/>
        </w:rPr>
        <w:t xml:space="preserve">הצבירה </w:t>
      </w:r>
      <w:r w:rsidR="006E7FA1">
        <w:rPr>
          <w:rFonts w:hint="cs"/>
          <w:rtl/>
        </w:rPr>
        <w:t xml:space="preserve">תתועד במערכות </w:t>
      </w:r>
      <w:proofErr w:type="spellStart"/>
      <w:r w:rsidR="006E7FA1">
        <w:rPr>
          <w:rFonts w:hint="cs"/>
          <w:rtl/>
        </w:rPr>
        <w:t>מובילאיי</w:t>
      </w:r>
      <w:proofErr w:type="spellEnd"/>
      <w:r w:rsidR="006E7FA1">
        <w:rPr>
          <w:rFonts w:hint="cs"/>
          <w:rtl/>
        </w:rPr>
        <w:t xml:space="preserve"> ותעמוד אוטומטית לרשות העובד.</w:t>
      </w:r>
      <w:r w:rsidR="00656BD9">
        <w:rPr>
          <w:rFonts w:hint="cs"/>
          <w:rtl/>
        </w:rPr>
        <w:t xml:space="preserve"> </w:t>
      </w:r>
    </w:p>
    <w:p w14:paraId="1FFBF46B" w14:textId="198D5664" w:rsidR="00AF0E81" w:rsidRPr="003A6B8F" w:rsidRDefault="008B3DD1" w:rsidP="00D47B0F">
      <w:pPr>
        <w:pStyle w:val="ListParagraph"/>
        <w:numPr>
          <w:ilvl w:val="0"/>
          <w:numId w:val="3"/>
        </w:numPr>
        <w:spacing w:line="360" w:lineRule="auto"/>
        <w:jc w:val="both"/>
      </w:pPr>
      <w:proofErr w:type="spellStart"/>
      <w:r w:rsidRPr="003A6B8F">
        <w:rPr>
          <w:rFonts w:hint="cs"/>
          <w:rtl/>
        </w:rPr>
        <w:t>מובילאיי</w:t>
      </w:r>
      <w:proofErr w:type="spellEnd"/>
      <w:r w:rsidRPr="003A6B8F">
        <w:rPr>
          <w:rFonts w:hint="cs"/>
          <w:rtl/>
        </w:rPr>
        <w:t xml:space="preserve"> תשמור את מספר ימי המחלה ש</w:t>
      </w:r>
      <w:r w:rsidR="006E7FA1" w:rsidRPr="003A6B8F">
        <w:rPr>
          <w:rFonts w:hint="cs"/>
          <w:rtl/>
        </w:rPr>
        <w:t xml:space="preserve">עובד </w:t>
      </w:r>
      <w:r w:rsidR="00F30E5D" w:rsidRPr="003A6B8F">
        <w:rPr>
          <w:rFonts w:hint="cs"/>
          <w:rtl/>
        </w:rPr>
        <w:t xml:space="preserve">אינטל </w:t>
      </w:r>
      <w:r w:rsidR="006E7FA1" w:rsidRPr="003A6B8F">
        <w:rPr>
          <w:rFonts w:hint="cs"/>
          <w:rtl/>
        </w:rPr>
        <w:t>צבר מעל ל90 ימי מחלה</w:t>
      </w:r>
      <w:r w:rsidR="00192863">
        <w:rPr>
          <w:rFonts w:hint="cs"/>
          <w:rtl/>
        </w:rPr>
        <w:t>, ברישום נפרד מתלוש השכר והצבירה השוטפת</w:t>
      </w:r>
      <w:r w:rsidRPr="003A6B8F">
        <w:rPr>
          <w:rFonts w:hint="cs"/>
          <w:rtl/>
        </w:rPr>
        <w:t xml:space="preserve">. אם חלילה </w:t>
      </w:r>
      <w:r w:rsidR="006E7FA1" w:rsidRPr="003A6B8F">
        <w:rPr>
          <w:rFonts w:hint="cs"/>
          <w:rtl/>
        </w:rPr>
        <w:t>יזדקק</w:t>
      </w:r>
      <w:r w:rsidRPr="003A6B8F">
        <w:rPr>
          <w:rFonts w:hint="cs"/>
          <w:rtl/>
        </w:rPr>
        <w:t xml:space="preserve"> העובד </w:t>
      </w:r>
      <w:r w:rsidR="006E7FA1" w:rsidRPr="003A6B8F">
        <w:rPr>
          <w:rFonts w:hint="cs"/>
          <w:rtl/>
        </w:rPr>
        <w:t xml:space="preserve">לשימוש בימים הנוספים בגין אירוע רפואי שאינו </w:t>
      </w:r>
      <w:r w:rsidR="00886B89" w:rsidRPr="003A6B8F">
        <w:rPr>
          <w:rFonts w:hint="cs"/>
          <w:rtl/>
        </w:rPr>
        <w:t>מאפשר הפעלת אובדן כושר עבודה</w:t>
      </w:r>
      <w:r w:rsidR="008D6218" w:rsidRPr="003A6B8F">
        <w:rPr>
          <w:rFonts w:hint="cs"/>
          <w:rtl/>
        </w:rPr>
        <w:t>:</w:t>
      </w:r>
      <w:r w:rsidR="00886B89" w:rsidRPr="003A6B8F">
        <w:rPr>
          <w:rFonts w:hint="cs"/>
          <w:rtl/>
        </w:rPr>
        <w:t xml:space="preserve"> ימי המחלה הנוספים </w:t>
      </w:r>
      <w:r w:rsidR="00AF0E81" w:rsidRPr="003A6B8F">
        <w:rPr>
          <w:rFonts w:hint="cs"/>
          <w:rtl/>
        </w:rPr>
        <w:t xml:space="preserve">שצבר בעבר </w:t>
      </w:r>
      <w:r w:rsidR="00886B89" w:rsidRPr="003A6B8F">
        <w:rPr>
          <w:rFonts w:hint="cs"/>
          <w:rtl/>
        </w:rPr>
        <w:t>יעמדו לזכותו.</w:t>
      </w:r>
    </w:p>
    <w:p w14:paraId="45868F73" w14:textId="77777777" w:rsidR="00510BEE" w:rsidRDefault="00510BEE" w:rsidP="00D47B0F">
      <w:pPr>
        <w:jc w:val="both"/>
        <w:rPr>
          <w:b/>
          <w:bCs/>
          <w:rtl/>
        </w:rPr>
      </w:pPr>
    </w:p>
    <w:p w14:paraId="5DE55F35" w14:textId="34A2540D" w:rsidR="00B713E8" w:rsidRPr="00525F8C" w:rsidRDefault="00B713E8" w:rsidP="00525F8C">
      <w:pPr>
        <w:spacing w:line="360" w:lineRule="auto"/>
        <w:jc w:val="both"/>
        <w:rPr>
          <w:rFonts w:asciiTheme="minorBidi" w:hAnsiTheme="minorBidi"/>
          <w:b/>
          <w:bCs/>
          <w:color w:val="2F5496" w:themeColor="accent1" w:themeShade="BF"/>
          <w:rtl/>
        </w:rPr>
      </w:pPr>
      <w:r w:rsidRPr="00525F8C">
        <w:rPr>
          <w:rFonts w:asciiTheme="minorBidi" w:hAnsiTheme="minorBidi" w:hint="cs"/>
          <w:b/>
          <w:bCs/>
          <w:color w:val="2F5496" w:themeColor="accent1" w:themeShade="BF"/>
          <w:rtl/>
        </w:rPr>
        <w:t>חופשת הורות</w:t>
      </w:r>
    </w:p>
    <w:p w14:paraId="20D47CEF" w14:textId="2DD46A34" w:rsidR="00510BEE" w:rsidRDefault="00AF0E81" w:rsidP="00D47B0F">
      <w:pPr>
        <w:pStyle w:val="ListParagraph"/>
        <w:shd w:val="clear" w:color="auto" w:fill="FFFFFF"/>
        <w:spacing w:before="240" w:after="240" w:line="360" w:lineRule="auto"/>
        <w:jc w:val="both"/>
        <w:rPr>
          <w:rFonts w:asciiTheme="minorBidi" w:eastAsia="Times New Roman" w:hAnsiTheme="minorBidi"/>
          <w:color w:val="FF0000"/>
          <w:sz w:val="24"/>
          <w:szCs w:val="24"/>
          <w:rtl/>
        </w:rPr>
      </w:pPr>
      <w:r>
        <w:rPr>
          <w:rFonts w:hint="cs"/>
          <w:rtl/>
        </w:rPr>
        <w:t xml:space="preserve">החל משנת 2022, </w:t>
      </w:r>
      <w:proofErr w:type="spellStart"/>
      <w:r>
        <w:rPr>
          <w:rFonts w:hint="cs"/>
          <w:rtl/>
        </w:rPr>
        <w:t>מובילאיי</w:t>
      </w:r>
      <w:proofErr w:type="spellEnd"/>
      <w:r>
        <w:rPr>
          <w:rFonts w:hint="cs"/>
          <w:rtl/>
        </w:rPr>
        <w:t xml:space="preserve"> </w:t>
      </w:r>
      <w:r w:rsidR="00C5787C">
        <w:rPr>
          <w:rFonts w:hint="cs"/>
          <w:rtl/>
        </w:rPr>
        <w:t xml:space="preserve">תשיק </w:t>
      </w:r>
      <w:r>
        <w:rPr>
          <w:rFonts w:hint="cs"/>
          <w:rtl/>
        </w:rPr>
        <w:t xml:space="preserve">חופשת הורות </w:t>
      </w:r>
      <w:r w:rsidR="00C5787C">
        <w:rPr>
          <w:rFonts w:hint="cs"/>
          <w:rtl/>
        </w:rPr>
        <w:t xml:space="preserve">הדומה </w:t>
      </w:r>
      <w:r>
        <w:rPr>
          <w:rFonts w:hint="cs"/>
          <w:rtl/>
        </w:rPr>
        <w:t>להטבה הנהוגה באינטל</w:t>
      </w:r>
      <w:r w:rsidR="00C5787C">
        <w:rPr>
          <w:rFonts w:hint="cs"/>
          <w:rtl/>
        </w:rPr>
        <w:t xml:space="preserve">. תוכנית זו תהייה רלבנטית לכלל העובדים בחברה. </w:t>
      </w:r>
      <w:r>
        <w:rPr>
          <w:rFonts w:hint="cs"/>
          <w:rtl/>
        </w:rPr>
        <w:t xml:space="preserve">הנוהל המלא והמפורט יפורסם בהקדם, עם זאת- </w:t>
      </w:r>
      <w:r w:rsidR="00510BEE" w:rsidRPr="00510BEE">
        <w:rPr>
          <w:rFonts w:hint="cs"/>
          <w:rtl/>
        </w:rPr>
        <w:t xml:space="preserve">עובדי אינטל </w:t>
      </w:r>
      <w:proofErr w:type="spellStart"/>
      <w:r w:rsidR="00510BEE" w:rsidRPr="00510BEE">
        <w:rPr>
          <w:rFonts w:hint="cs"/>
          <w:rtl/>
        </w:rPr>
        <w:t>אליינד</w:t>
      </w:r>
      <w:proofErr w:type="spellEnd"/>
      <w:r w:rsidR="00510BEE" w:rsidRPr="00510BEE">
        <w:rPr>
          <w:rFonts w:hint="cs"/>
          <w:rtl/>
        </w:rPr>
        <w:t xml:space="preserve"> אשר </w:t>
      </w:r>
      <w:r w:rsidR="00510BEE">
        <w:rPr>
          <w:rFonts w:hint="cs"/>
          <w:rtl/>
        </w:rPr>
        <w:t>י</w:t>
      </w:r>
      <w:r w:rsidR="00510BEE" w:rsidRPr="00510BEE">
        <w:rPr>
          <w:rFonts w:hint="cs"/>
          <w:rtl/>
        </w:rPr>
        <w:t xml:space="preserve">צטרפו </w:t>
      </w:r>
      <w:proofErr w:type="spellStart"/>
      <w:r w:rsidR="00510BEE" w:rsidRPr="00510BEE">
        <w:rPr>
          <w:rFonts w:hint="cs"/>
          <w:rtl/>
        </w:rPr>
        <w:t>למובילאיי</w:t>
      </w:r>
      <w:proofErr w:type="spellEnd"/>
      <w:r w:rsidR="00510BEE" w:rsidRPr="00510BEE">
        <w:rPr>
          <w:rFonts w:hint="cs"/>
          <w:rtl/>
        </w:rPr>
        <w:t xml:space="preserve"> בחודש אפריל 2022 וטרם ניצלו את חופשת ההורות המגיעה להם, זכאים לנצל אותה עד תום השנה ממועד הצטרפות הילד/ה למשפחה</w:t>
      </w:r>
      <w:r w:rsidR="00510BEE" w:rsidRPr="00510BEE">
        <w:rPr>
          <w:rFonts w:asciiTheme="minorBidi" w:eastAsia="Times New Roman" w:hAnsiTheme="minorBidi" w:hint="cs"/>
          <w:sz w:val="24"/>
          <w:szCs w:val="24"/>
          <w:rtl/>
        </w:rPr>
        <w:t>.</w:t>
      </w:r>
    </w:p>
    <w:p w14:paraId="48FB1BCA" w14:textId="66D6574D" w:rsidR="00922CDB" w:rsidRPr="00525F8C" w:rsidRDefault="00922CDB" w:rsidP="00525F8C">
      <w:pPr>
        <w:spacing w:line="360" w:lineRule="auto"/>
        <w:jc w:val="both"/>
        <w:rPr>
          <w:rFonts w:asciiTheme="minorBidi" w:hAnsiTheme="minorBidi"/>
          <w:b/>
          <w:bCs/>
          <w:color w:val="2F5496" w:themeColor="accent1" w:themeShade="BF"/>
          <w:rtl/>
        </w:rPr>
      </w:pPr>
    </w:p>
    <w:p w14:paraId="4173FF6B" w14:textId="2B6850C1" w:rsidR="0016305D" w:rsidRPr="00525F8C" w:rsidRDefault="0016305D" w:rsidP="00525F8C">
      <w:pPr>
        <w:spacing w:line="360" w:lineRule="auto"/>
        <w:jc w:val="both"/>
        <w:rPr>
          <w:rFonts w:asciiTheme="minorBidi" w:hAnsiTheme="minorBidi"/>
          <w:b/>
          <w:bCs/>
          <w:color w:val="2F5496" w:themeColor="accent1" w:themeShade="BF"/>
        </w:rPr>
      </w:pPr>
      <w:r w:rsidRPr="00525F8C">
        <w:rPr>
          <w:rFonts w:asciiTheme="minorBidi" w:hAnsiTheme="minorBidi" w:hint="cs"/>
          <w:b/>
          <w:bCs/>
          <w:color w:val="2F5496" w:themeColor="accent1" w:themeShade="BF"/>
          <w:rtl/>
        </w:rPr>
        <w:t xml:space="preserve">מתנות </w:t>
      </w:r>
      <w:r w:rsidR="00922CDB" w:rsidRPr="00525F8C">
        <w:rPr>
          <w:rFonts w:asciiTheme="minorBidi" w:hAnsiTheme="minorBidi" w:hint="cs"/>
          <w:b/>
          <w:bCs/>
          <w:color w:val="2F5496" w:themeColor="accent1" w:themeShade="BF"/>
          <w:rtl/>
        </w:rPr>
        <w:t xml:space="preserve">יום הולדת, </w:t>
      </w:r>
      <w:r w:rsidRPr="00525F8C">
        <w:rPr>
          <w:rFonts w:asciiTheme="minorBidi" w:hAnsiTheme="minorBidi" w:hint="cs"/>
          <w:b/>
          <w:bCs/>
          <w:color w:val="2F5496" w:themeColor="accent1" w:themeShade="BF"/>
          <w:rtl/>
        </w:rPr>
        <w:t xml:space="preserve">ראש השנה, פסח ותקציב </w:t>
      </w:r>
      <w:r w:rsidRPr="00525F8C">
        <w:rPr>
          <w:rFonts w:asciiTheme="minorBidi" w:hAnsiTheme="minorBidi"/>
          <w:b/>
          <w:bCs/>
          <w:color w:val="2F5496" w:themeColor="accent1" w:themeShade="BF"/>
        </w:rPr>
        <w:t>Quality of Life</w:t>
      </w:r>
    </w:p>
    <w:p w14:paraId="1A1A83B1" w14:textId="1D75EE8D" w:rsidR="0016305D" w:rsidRDefault="0016305D" w:rsidP="00D47B0F">
      <w:pPr>
        <w:pStyle w:val="ListParagraph"/>
        <w:numPr>
          <w:ilvl w:val="0"/>
          <w:numId w:val="15"/>
        </w:numPr>
        <w:spacing w:line="360" w:lineRule="auto"/>
        <w:jc w:val="both"/>
        <w:rPr>
          <w:rtl/>
        </w:rPr>
      </w:pPr>
      <w:proofErr w:type="spellStart"/>
      <w:r>
        <w:rPr>
          <w:rFonts w:hint="cs"/>
          <w:rtl/>
        </w:rPr>
        <w:t>במובילאיי</w:t>
      </w:r>
      <w:proofErr w:type="spellEnd"/>
      <w:r>
        <w:rPr>
          <w:rFonts w:hint="cs"/>
          <w:rtl/>
        </w:rPr>
        <w:t xml:space="preserve"> נהוגה שיטת בחירת מתנות/שוברים בשווי </w:t>
      </w:r>
      <w:r w:rsidR="000E7B5E">
        <w:rPr>
          <w:rFonts w:hint="cs"/>
          <w:rtl/>
        </w:rPr>
        <w:t xml:space="preserve">של </w:t>
      </w:r>
      <w:r>
        <w:rPr>
          <w:rFonts w:hint="cs"/>
          <w:rtl/>
        </w:rPr>
        <w:t>1000 ₪</w:t>
      </w:r>
      <w:r w:rsidR="00452DAF">
        <w:rPr>
          <w:rFonts w:hint="cs"/>
          <w:rtl/>
        </w:rPr>
        <w:t xml:space="preserve"> </w:t>
      </w:r>
      <w:r w:rsidR="00EA1176">
        <w:rPr>
          <w:rFonts w:hint="cs"/>
          <w:rtl/>
        </w:rPr>
        <w:t>לכל חג (ראש השנה ופסח).</w:t>
      </w:r>
      <w:r>
        <w:rPr>
          <w:rFonts w:hint="cs"/>
          <w:rtl/>
        </w:rPr>
        <w:t xml:space="preserve"> מתנת הפסח תחליף את תקציב איכות החיים שמקבלים עובדי אינטל ב-1 לאפריל. </w:t>
      </w:r>
    </w:p>
    <w:p w14:paraId="392BFA4D" w14:textId="1B15BDAB" w:rsidR="00EA1176" w:rsidRDefault="00DF743B" w:rsidP="00D47B0F">
      <w:pPr>
        <w:pStyle w:val="ListParagraph"/>
        <w:numPr>
          <w:ilvl w:val="0"/>
          <w:numId w:val="15"/>
        </w:numPr>
        <w:spacing w:line="360" w:lineRule="auto"/>
        <w:jc w:val="both"/>
        <w:rPr>
          <w:rtl/>
        </w:rPr>
      </w:pPr>
      <w:r>
        <w:rPr>
          <w:rFonts w:hint="cs"/>
          <w:rtl/>
        </w:rPr>
        <w:t xml:space="preserve">מתנת יום ההולדת המקובלת </w:t>
      </w:r>
      <w:proofErr w:type="spellStart"/>
      <w:r>
        <w:rPr>
          <w:rFonts w:hint="cs"/>
          <w:rtl/>
        </w:rPr>
        <w:t>במובילאיי</w:t>
      </w:r>
      <w:proofErr w:type="spellEnd"/>
      <w:r>
        <w:rPr>
          <w:rFonts w:hint="cs"/>
          <w:rtl/>
        </w:rPr>
        <w:t xml:space="preserve"> ליום הולדת הוא שובר </w:t>
      </w:r>
      <w:r>
        <w:t>buy me</w:t>
      </w:r>
      <w:r>
        <w:rPr>
          <w:rFonts w:hint="cs"/>
          <w:rtl/>
        </w:rPr>
        <w:t xml:space="preserve"> ע"ס 225 ₪.</w:t>
      </w:r>
      <w:proofErr w:type="spellStart"/>
      <w:r w:rsidR="00EA1176">
        <w:rPr>
          <w:rFonts w:hint="cs"/>
          <w:rtl/>
        </w:rPr>
        <w:t>מובילאיי</w:t>
      </w:r>
      <w:proofErr w:type="spellEnd"/>
      <w:r w:rsidR="00EA1176">
        <w:rPr>
          <w:rFonts w:hint="cs"/>
          <w:rtl/>
        </w:rPr>
        <w:t xml:space="preserve"> בחרה שלא לאמץ </w:t>
      </w:r>
      <w:r>
        <w:rPr>
          <w:rFonts w:hint="cs"/>
          <w:rtl/>
        </w:rPr>
        <w:t xml:space="preserve">את הנוהג של אינטל של הענקת </w:t>
      </w:r>
      <w:r w:rsidR="00EA1176">
        <w:rPr>
          <w:rFonts w:hint="cs"/>
          <w:rtl/>
        </w:rPr>
        <w:t>יום חופש ביום הולדת לכל עובד</w:t>
      </w:r>
      <w:r>
        <w:rPr>
          <w:rFonts w:hint="cs"/>
          <w:rtl/>
        </w:rPr>
        <w:t xml:space="preserve">, </w:t>
      </w:r>
      <w:r w:rsidR="00EA1176">
        <w:rPr>
          <w:rFonts w:hint="cs"/>
          <w:rtl/>
        </w:rPr>
        <w:t xml:space="preserve">מאחר </w:t>
      </w:r>
      <w:proofErr w:type="spellStart"/>
      <w:r w:rsidR="00EA1176">
        <w:rPr>
          <w:rFonts w:hint="cs"/>
          <w:rtl/>
        </w:rPr>
        <w:t>ובמובילאיי</w:t>
      </w:r>
      <w:proofErr w:type="spellEnd"/>
      <w:r w:rsidR="00EA1176">
        <w:rPr>
          <w:rFonts w:hint="cs"/>
          <w:rtl/>
        </w:rPr>
        <w:t xml:space="preserve"> אין מחיקת ימים משנה לשנה אנו סבורים שאין צורך בהגדלת ימי החופשה</w:t>
      </w:r>
      <w:r w:rsidR="00166410">
        <w:rPr>
          <w:rFonts w:hint="cs"/>
          <w:rtl/>
        </w:rPr>
        <w:t xml:space="preserve"> בהקשר להטבה זו.</w:t>
      </w:r>
    </w:p>
    <w:p w14:paraId="2C1A127A" w14:textId="37DFD980" w:rsidR="00166410" w:rsidRDefault="00166410" w:rsidP="00D47B0F">
      <w:pPr>
        <w:pStyle w:val="ListParagraph"/>
        <w:numPr>
          <w:ilvl w:val="0"/>
          <w:numId w:val="15"/>
        </w:numPr>
        <w:spacing w:line="360" w:lineRule="auto"/>
        <w:jc w:val="both"/>
        <w:rPr>
          <w:rtl/>
        </w:rPr>
      </w:pPr>
      <w:r>
        <w:rPr>
          <w:rFonts w:hint="cs"/>
          <w:rtl/>
        </w:rPr>
        <w:t xml:space="preserve">מתנת לידה </w:t>
      </w:r>
      <w:proofErr w:type="spellStart"/>
      <w:r>
        <w:rPr>
          <w:rFonts w:hint="cs"/>
          <w:rtl/>
        </w:rPr>
        <w:t>במובילאיי</w:t>
      </w:r>
      <w:proofErr w:type="spellEnd"/>
      <w:r>
        <w:rPr>
          <w:rFonts w:hint="cs"/>
          <w:rtl/>
        </w:rPr>
        <w:t xml:space="preserve"> </w:t>
      </w:r>
      <w:r>
        <w:rPr>
          <w:rtl/>
        </w:rPr>
        <w:t>–</w:t>
      </w:r>
      <w:r>
        <w:rPr>
          <w:rFonts w:hint="cs"/>
          <w:rtl/>
        </w:rPr>
        <w:t xml:space="preserve"> שובר לבחירת מתנה מאתר ייעודי על סך 500 ₪.</w:t>
      </w:r>
    </w:p>
    <w:p w14:paraId="42B9E174" w14:textId="70B070A9" w:rsidR="00166410" w:rsidRDefault="00166410" w:rsidP="00D47B0F">
      <w:pPr>
        <w:pStyle w:val="ListParagraph"/>
        <w:numPr>
          <w:ilvl w:val="0"/>
          <w:numId w:val="15"/>
        </w:numPr>
        <w:spacing w:line="360" w:lineRule="auto"/>
        <w:jc w:val="both"/>
      </w:pPr>
      <w:r>
        <w:rPr>
          <w:rFonts w:hint="cs"/>
          <w:rtl/>
        </w:rPr>
        <w:t xml:space="preserve">מתנת חתונה </w:t>
      </w:r>
      <w:r w:rsidR="000B67B7">
        <w:rPr>
          <w:rFonts w:hint="cs"/>
          <w:rtl/>
        </w:rPr>
        <w:t xml:space="preserve"> </w:t>
      </w:r>
      <w:proofErr w:type="spellStart"/>
      <w:r w:rsidR="000B67B7">
        <w:rPr>
          <w:rFonts w:hint="cs"/>
          <w:rtl/>
        </w:rPr>
        <w:t>במובילאיי</w:t>
      </w:r>
      <w:proofErr w:type="spellEnd"/>
      <w:r>
        <w:rPr>
          <w:rFonts w:hint="cs"/>
          <w:rtl/>
        </w:rPr>
        <w:t xml:space="preserve"> - שובר על סך 500 ₪ ויום חופשה ביום החתונה.</w:t>
      </w:r>
    </w:p>
    <w:p w14:paraId="3BDF035F" w14:textId="5BE949A6" w:rsidR="006D364C" w:rsidRDefault="006D364C" w:rsidP="00D47B0F">
      <w:pPr>
        <w:pStyle w:val="ListParagraph"/>
        <w:numPr>
          <w:ilvl w:val="0"/>
          <w:numId w:val="15"/>
        </w:numPr>
        <w:spacing w:line="360" w:lineRule="auto"/>
        <w:jc w:val="both"/>
      </w:pPr>
      <w:proofErr w:type="spellStart"/>
      <w:r>
        <w:rPr>
          <w:rFonts w:hint="cs"/>
          <w:rtl/>
        </w:rPr>
        <w:t>מובילאיי</w:t>
      </w:r>
      <w:proofErr w:type="spellEnd"/>
      <w:r>
        <w:rPr>
          <w:rFonts w:hint="cs"/>
          <w:rtl/>
        </w:rPr>
        <w:t xml:space="preserve"> מגלמת את שווי המס בגין המתנות המפורטות מעלה עבור כלל העובדים.</w:t>
      </w:r>
    </w:p>
    <w:p w14:paraId="0DF47907" w14:textId="77777777" w:rsidR="008031FA" w:rsidRDefault="008031FA" w:rsidP="00BE0950">
      <w:pPr>
        <w:spacing w:after="0" w:line="240" w:lineRule="auto"/>
        <w:rPr>
          <w:rFonts w:ascii="Arial" w:eastAsia="Times New Roman" w:hAnsi="Arial" w:cs="Arial"/>
          <w:rtl/>
        </w:rPr>
      </w:pPr>
    </w:p>
    <w:p w14:paraId="31C61EA5" w14:textId="77777777" w:rsidR="008031FA" w:rsidRDefault="008031FA" w:rsidP="00BE0950">
      <w:pPr>
        <w:spacing w:after="0" w:line="240" w:lineRule="auto"/>
        <w:rPr>
          <w:rFonts w:ascii="Arial" w:eastAsia="Times New Roman" w:hAnsi="Arial" w:cs="Arial"/>
          <w:rtl/>
        </w:rPr>
      </w:pPr>
    </w:p>
    <w:p w14:paraId="5A550AC0" w14:textId="20C9F380" w:rsidR="00BE0950" w:rsidRPr="00BE0950" w:rsidRDefault="00CA350D" w:rsidP="008031FA">
      <w:pPr>
        <w:spacing w:after="0" w:line="240" w:lineRule="auto"/>
        <w:rPr>
          <w:rFonts w:ascii="Arial" w:eastAsia="Times New Roman" w:hAnsi="Arial" w:cs="Arial"/>
        </w:rPr>
      </w:pPr>
      <w:r>
        <w:rPr>
          <w:rFonts w:ascii="Arial" w:eastAsia="Times New Roman" w:hAnsi="Arial" w:cs="Arial" w:hint="cs"/>
          <w:rtl/>
        </w:rPr>
        <w:t xml:space="preserve">מידע בנוגע </w:t>
      </w:r>
      <w:r w:rsidR="008031FA">
        <w:rPr>
          <w:rFonts w:ascii="Arial" w:eastAsia="Times New Roman" w:hAnsi="Arial" w:cs="Arial" w:hint="cs"/>
          <w:rtl/>
        </w:rPr>
        <w:t xml:space="preserve">למערך ההיסעים של החברה, מדיניות תן ביס </w:t>
      </w:r>
      <w:r>
        <w:rPr>
          <w:rFonts w:ascii="Arial" w:eastAsia="Times New Roman" w:hAnsi="Arial" w:cs="Arial" w:hint="cs"/>
          <w:rtl/>
        </w:rPr>
        <w:t xml:space="preserve">ומערך ההסעדה </w:t>
      </w:r>
      <w:r w:rsidR="008031FA">
        <w:rPr>
          <w:rFonts w:ascii="Arial" w:eastAsia="Times New Roman" w:hAnsi="Arial" w:cs="Arial" w:hint="cs"/>
          <w:rtl/>
        </w:rPr>
        <w:t xml:space="preserve">וניוד מכשירי </w:t>
      </w:r>
      <w:proofErr w:type="spellStart"/>
      <w:r w:rsidR="008031FA">
        <w:rPr>
          <w:rFonts w:ascii="Arial" w:eastAsia="Times New Roman" w:hAnsi="Arial" w:cs="Arial" w:hint="cs"/>
          <w:rtl/>
        </w:rPr>
        <w:t>סלולאר</w:t>
      </w:r>
      <w:proofErr w:type="spellEnd"/>
      <w:r>
        <w:rPr>
          <w:rFonts w:ascii="Arial" w:eastAsia="Times New Roman" w:hAnsi="Arial" w:cs="Arial" w:hint="cs"/>
          <w:rtl/>
        </w:rPr>
        <w:t xml:space="preserve"> נשתף במהלך חודש מרץ ולקראת מעבר העובדים. </w:t>
      </w:r>
    </w:p>
    <w:p w14:paraId="42573D72" w14:textId="35FCE70D" w:rsidR="00547FC4" w:rsidRPr="00BE0950" w:rsidRDefault="00547FC4" w:rsidP="00D47B0F">
      <w:pPr>
        <w:jc w:val="both"/>
        <w:rPr>
          <w:b/>
          <w:bCs/>
          <w:rtl/>
        </w:rPr>
      </w:pPr>
    </w:p>
    <w:p w14:paraId="4238A97A" w14:textId="12CA794D" w:rsidR="00D47B0F" w:rsidRDefault="00D47B0F" w:rsidP="00D47B0F">
      <w:pPr>
        <w:jc w:val="both"/>
        <w:rPr>
          <w:b/>
          <w:bCs/>
        </w:rPr>
      </w:pPr>
    </w:p>
    <w:p w14:paraId="7C9C397D" w14:textId="10566B4C" w:rsidR="00D47B0F" w:rsidRDefault="00D47B0F" w:rsidP="00D47B0F">
      <w:pPr>
        <w:jc w:val="both"/>
        <w:rPr>
          <w:b/>
          <w:bCs/>
          <w:rtl/>
        </w:rPr>
      </w:pPr>
    </w:p>
    <w:p w14:paraId="5E5EF1E3" w14:textId="77777777" w:rsidR="00D47B0F" w:rsidRDefault="00D47B0F" w:rsidP="00D47B0F">
      <w:pPr>
        <w:jc w:val="both"/>
        <w:rPr>
          <w:b/>
          <w:bCs/>
          <w:rtl/>
        </w:rPr>
      </w:pPr>
    </w:p>
    <w:p w14:paraId="0BFA6847" w14:textId="207F2A36" w:rsidR="008F2CD0" w:rsidRDefault="008F2CD0" w:rsidP="00D47B0F">
      <w:pPr>
        <w:jc w:val="both"/>
        <w:rPr>
          <w:b/>
          <w:bCs/>
          <w:rtl/>
        </w:rPr>
      </w:pPr>
    </w:p>
    <w:p w14:paraId="33AF1090" w14:textId="77777777" w:rsidR="00525F8C" w:rsidRDefault="00525F8C" w:rsidP="00D47B0F">
      <w:pPr>
        <w:pStyle w:val="ListParagraph"/>
        <w:spacing w:line="240" w:lineRule="auto"/>
        <w:ind w:left="276"/>
        <w:jc w:val="both"/>
        <w:rPr>
          <w:rFonts w:asciiTheme="minorBidi" w:hAnsiTheme="minorBidi"/>
          <w:b/>
          <w:bCs/>
          <w:color w:val="2F5496" w:themeColor="accent1" w:themeShade="BF"/>
          <w:u w:val="single"/>
          <w:rtl/>
        </w:rPr>
      </w:pPr>
    </w:p>
    <w:p w14:paraId="55ADB587" w14:textId="77777777" w:rsidR="00525F8C" w:rsidRDefault="00525F8C" w:rsidP="00D47B0F">
      <w:pPr>
        <w:pStyle w:val="ListParagraph"/>
        <w:spacing w:line="240" w:lineRule="auto"/>
        <w:ind w:left="276"/>
        <w:jc w:val="both"/>
        <w:rPr>
          <w:rFonts w:asciiTheme="minorBidi" w:hAnsiTheme="minorBidi"/>
          <w:b/>
          <w:bCs/>
          <w:color w:val="2F5496" w:themeColor="accent1" w:themeShade="BF"/>
          <w:u w:val="single"/>
          <w:rtl/>
        </w:rPr>
      </w:pPr>
    </w:p>
    <w:p w14:paraId="724B2170" w14:textId="77777777" w:rsidR="00525F8C" w:rsidRDefault="00525F8C" w:rsidP="00D47B0F">
      <w:pPr>
        <w:pStyle w:val="ListParagraph"/>
        <w:spacing w:line="240" w:lineRule="auto"/>
        <w:ind w:left="276"/>
        <w:jc w:val="both"/>
        <w:rPr>
          <w:rFonts w:asciiTheme="minorBidi" w:hAnsiTheme="minorBidi"/>
          <w:b/>
          <w:bCs/>
          <w:color w:val="2F5496" w:themeColor="accent1" w:themeShade="BF"/>
          <w:u w:val="single"/>
          <w:rtl/>
        </w:rPr>
      </w:pPr>
    </w:p>
    <w:p w14:paraId="3227A34E" w14:textId="77777777" w:rsidR="00525F8C" w:rsidRDefault="00525F8C" w:rsidP="00D47B0F">
      <w:pPr>
        <w:pStyle w:val="ListParagraph"/>
        <w:spacing w:line="240" w:lineRule="auto"/>
        <w:ind w:left="276"/>
        <w:jc w:val="both"/>
        <w:rPr>
          <w:rFonts w:asciiTheme="minorBidi" w:hAnsiTheme="minorBidi"/>
          <w:b/>
          <w:bCs/>
          <w:color w:val="2F5496" w:themeColor="accent1" w:themeShade="BF"/>
          <w:u w:val="single"/>
          <w:rtl/>
        </w:rPr>
      </w:pPr>
    </w:p>
    <w:p w14:paraId="546F00E1" w14:textId="77777777" w:rsidR="00525F8C" w:rsidRDefault="00525F8C" w:rsidP="00D47B0F">
      <w:pPr>
        <w:pStyle w:val="ListParagraph"/>
        <w:spacing w:line="240" w:lineRule="auto"/>
        <w:ind w:left="276"/>
        <w:jc w:val="both"/>
        <w:rPr>
          <w:rFonts w:asciiTheme="minorBidi" w:hAnsiTheme="minorBidi"/>
          <w:b/>
          <w:bCs/>
          <w:color w:val="2F5496" w:themeColor="accent1" w:themeShade="BF"/>
          <w:u w:val="single"/>
          <w:rtl/>
        </w:rPr>
      </w:pPr>
    </w:p>
    <w:p w14:paraId="2319882C" w14:textId="77777777" w:rsidR="00525F8C" w:rsidRDefault="00525F8C" w:rsidP="00D47B0F">
      <w:pPr>
        <w:pStyle w:val="ListParagraph"/>
        <w:spacing w:line="240" w:lineRule="auto"/>
        <w:ind w:left="276"/>
        <w:jc w:val="both"/>
        <w:rPr>
          <w:rFonts w:asciiTheme="minorBidi" w:hAnsiTheme="minorBidi"/>
          <w:b/>
          <w:bCs/>
          <w:color w:val="2F5496" w:themeColor="accent1" w:themeShade="BF"/>
          <w:u w:val="single"/>
          <w:rtl/>
        </w:rPr>
      </w:pPr>
    </w:p>
    <w:p w14:paraId="31430A2F" w14:textId="77777777" w:rsidR="00525F8C" w:rsidRDefault="00525F8C" w:rsidP="00D47B0F">
      <w:pPr>
        <w:pStyle w:val="ListParagraph"/>
        <w:spacing w:line="240" w:lineRule="auto"/>
        <w:ind w:left="276"/>
        <w:jc w:val="both"/>
        <w:rPr>
          <w:rFonts w:asciiTheme="minorBidi" w:hAnsiTheme="minorBidi"/>
          <w:b/>
          <w:bCs/>
          <w:color w:val="2F5496" w:themeColor="accent1" w:themeShade="BF"/>
          <w:u w:val="single"/>
          <w:rtl/>
        </w:rPr>
      </w:pPr>
    </w:p>
    <w:p w14:paraId="04FF0AF0" w14:textId="77777777" w:rsidR="00525F8C" w:rsidRDefault="00525F8C" w:rsidP="00D47B0F">
      <w:pPr>
        <w:pStyle w:val="ListParagraph"/>
        <w:spacing w:line="240" w:lineRule="auto"/>
        <w:ind w:left="276"/>
        <w:jc w:val="both"/>
        <w:rPr>
          <w:rFonts w:asciiTheme="minorBidi" w:hAnsiTheme="minorBidi"/>
          <w:b/>
          <w:bCs/>
          <w:color w:val="2F5496" w:themeColor="accent1" w:themeShade="BF"/>
          <w:u w:val="single"/>
          <w:rtl/>
        </w:rPr>
      </w:pPr>
    </w:p>
    <w:p w14:paraId="5A22F6F1" w14:textId="77777777" w:rsidR="00CA350D" w:rsidRDefault="00CA350D" w:rsidP="00D47B0F">
      <w:pPr>
        <w:pStyle w:val="ListParagraph"/>
        <w:spacing w:line="240" w:lineRule="auto"/>
        <w:ind w:left="276"/>
        <w:jc w:val="both"/>
        <w:rPr>
          <w:rFonts w:asciiTheme="minorBidi" w:hAnsiTheme="minorBidi"/>
          <w:b/>
          <w:bCs/>
          <w:color w:val="2F5496" w:themeColor="accent1" w:themeShade="BF"/>
          <w:u w:val="single"/>
          <w:rtl/>
        </w:rPr>
      </w:pPr>
    </w:p>
    <w:p w14:paraId="06EF1FEA" w14:textId="7E8F4A51" w:rsidR="004B0CB3" w:rsidRDefault="004B0CB3" w:rsidP="00D47B0F">
      <w:pPr>
        <w:pStyle w:val="ListParagraph"/>
        <w:spacing w:line="240" w:lineRule="auto"/>
        <w:ind w:left="276"/>
        <w:jc w:val="both"/>
        <w:rPr>
          <w:rFonts w:asciiTheme="minorBidi" w:hAnsiTheme="minorBidi"/>
          <w:b/>
          <w:bCs/>
          <w:color w:val="2F5496" w:themeColor="accent1" w:themeShade="BF"/>
          <w:u w:val="single"/>
          <w:rtl/>
        </w:rPr>
      </w:pPr>
      <w:r w:rsidRPr="004B0CB3">
        <w:rPr>
          <w:rFonts w:asciiTheme="minorBidi" w:hAnsiTheme="minorBidi"/>
          <w:b/>
          <w:bCs/>
          <w:color w:val="2F5496" w:themeColor="accent1" w:themeShade="BF"/>
          <w:u w:val="single"/>
          <w:rtl/>
        </w:rPr>
        <w:t>חלק ב'  - מידע בנוגע לתהליך סיום ההעסקה</w:t>
      </w:r>
    </w:p>
    <w:p w14:paraId="46C2E40C" w14:textId="77777777" w:rsidR="00F34CFA" w:rsidRPr="004B0CB3" w:rsidRDefault="00F34CFA" w:rsidP="00D47B0F">
      <w:pPr>
        <w:pStyle w:val="ListParagraph"/>
        <w:spacing w:line="240" w:lineRule="auto"/>
        <w:ind w:left="276"/>
        <w:jc w:val="both"/>
        <w:rPr>
          <w:rFonts w:asciiTheme="minorBidi" w:hAnsiTheme="minorBidi"/>
          <w:b/>
          <w:bCs/>
          <w:color w:val="2F5496" w:themeColor="accent1" w:themeShade="BF"/>
          <w:u w:val="single"/>
        </w:rPr>
      </w:pPr>
    </w:p>
    <w:p w14:paraId="1EA810DA" w14:textId="1AEC94AC" w:rsidR="004B0CB3" w:rsidRDefault="003A7F5A" w:rsidP="00D47B0F">
      <w:pPr>
        <w:pStyle w:val="ListParagraph"/>
        <w:spacing w:line="360" w:lineRule="auto"/>
        <w:ind w:left="276"/>
        <w:jc w:val="both"/>
        <w:rPr>
          <w:rFonts w:asciiTheme="minorBidi" w:hAnsiTheme="minorBidi"/>
          <w:rtl/>
        </w:rPr>
      </w:pPr>
      <w:r w:rsidRPr="00F34CFA">
        <w:rPr>
          <w:rFonts w:asciiTheme="minorBidi" w:hAnsiTheme="minorBidi" w:hint="cs"/>
          <w:rtl/>
        </w:rPr>
        <w:t xml:space="preserve">עובדי אינטל </w:t>
      </w:r>
      <w:proofErr w:type="spellStart"/>
      <w:r w:rsidRPr="00F34CFA">
        <w:rPr>
          <w:rFonts w:asciiTheme="minorBidi" w:hAnsiTheme="minorBidi" w:hint="cs"/>
          <w:rtl/>
        </w:rPr>
        <w:t>אליינד</w:t>
      </w:r>
      <w:proofErr w:type="spellEnd"/>
      <w:r w:rsidRPr="00F34CFA">
        <w:rPr>
          <w:rFonts w:asciiTheme="minorBidi" w:hAnsiTheme="minorBidi" w:hint="cs"/>
          <w:rtl/>
        </w:rPr>
        <w:t xml:space="preserve"> בישראל אשר יחתמו על הצעות העבודה של </w:t>
      </w:r>
      <w:proofErr w:type="spellStart"/>
      <w:r w:rsidRPr="00F34CFA">
        <w:rPr>
          <w:rFonts w:asciiTheme="minorBidi" w:hAnsiTheme="minorBidi" w:hint="cs"/>
          <w:rtl/>
        </w:rPr>
        <w:t>מובילאיי</w:t>
      </w:r>
      <w:proofErr w:type="spellEnd"/>
      <w:r w:rsidRPr="00F34CFA">
        <w:rPr>
          <w:rFonts w:asciiTheme="minorBidi" w:hAnsiTheme="minorBidi" w:hint="cs"/>
          <w:rtl/>
        </w:rPr>
        <w:t xml:space="preserve">, יעברו להיות עובדי </w:t>
      </w:r>
      <w:proofErr w:type="spellStart"/>
      <w:r w:rsidRPr="00F34CFA">
        <w:rPr>
          <w:rFonts w:asciiTheme="minorBidi" w:hAnsiTheme="minorBidi" w:hint="cs"/>
          <w:rtl/>
        </w:rPr>
        <w:t>מובילאיי</w:t>
      </w:r>
      <w:proofErr w:type="spellEnd"/>
      <w:r w:rsidRPr="00F34CFA">
        <w:rPr>
          <w:rFonts w:asciiTheme="minorBidi" w:hAnsiTheme="minorBidi" w:hint="cs"/>
          <w:rtl/>
        </w:rPr>
        <w:t xml:space="preserve"> באופן רשמי בחודש אפריל, 2022.  כחלק מתהליך המעבר בפועל, אינטל תבצע תהליך של סיום העסקה </w:t>
      </w:r>
      <w:r w:rsidR="00F34CFA">
        <w:rPr>
          <w:rFonts w:asciiTheme="minorBidi" w:hAnsiTheme="minorBidi" w:hint="cs"/>
          <w:rtl/>
        </w:rPr>
        <w:t>וגמר חשבון. לנוחיותכם, צירפנו אוסף שאלות ותשובות המסבירות את התהליך:</w:t>
      </w:r>
    </w:p>
    <w:p w14:paraId="011050EC" w14:textId="77777777" w:rsidR="00F34CFA" w:rsidRPr="00F34CFA" w:rsidRDefault="00F34CFA" w:rsidP="00D47B0F">
      <w:pPr>
        <w:pStyle w:val="ListParagraph"/>
        <w:spacing w:line="360" w:lineRule="auto"/>
        <w:ind w:left="276"/>
        <w:jc w:val="both"/>
        <w:rPr>
          <w:rFonts w:asciiTheme="minorBidi" w:hAnsiTheme="minorBidi"/>
          <w:rtl/>
        </w:rPr>
      </w:pPr>
    </w:p>
    <w:p w14:paraId="309B418E" w14:textId="77777777" w:rsidR="004B0CB3" w:rsidRPr="004B0CB3" w:rsidRDefault="004B0CB3" w:rsidP="00D47B0F">
      <w:pPr>
        <w:pStyle w:val="ListParagraph"/>
        <w:spacing w:line="360" w:lineRule="auto"/>
        <w:ind w:left="276"/>
        <w:jc w:val="both"/>
        <w:rPr>
          <w:rFonts w:asciiTheme="minorBidi" w:hAnsiTheme="minorBidi"/>
          <w:b/>
          <w:bCs/>
          <w:color w:val="2F5496" w:themeColor="accent1" w:themeShade="BF"/>
          <w:rtl/>
        </w:rPr>
      </w:pPr>
    </w:p>
    <w:p w14:paraId="4F2EAD91" w14:textId="77777777" w:rsidR="004B0CB3" w:rsidRPr="004B0CB3" w:rsidRDefault="004B0CB3" w:rsidP="00D47B0F">
      <w:pPr>
        <w:pStyle w:val="ListParagraph"/>
        <w:numPr>
          <w:ilvl w:val="0"/>
          <w:numId w:val="11"/>
        </w:numPr>
        <w:spacing w:after="0" w:line="360" w:lineRule="auto"/>
        <w:ind w:left="276"/>
        <w:jc w:val="both"/>
        <w:rPr>
          <w:rFonts w:asciiTheme="minorBidi" w:hAnsiTheme="minorBidi"/>
          <w:rtl/>
        </w:rPr>
      </w:pPr>
      <w:r w:rsidRPr="004B0CB3">
        <w:rPr>
          <w:rFonts w:asciiTheme="minorBidi" w:hAnsiTheme="minorBidi"/>
          <w:b/>
          <w:bCs/>
          <w:color w:val="2F5496" w:themeColor="accent1" w:themeShade="BF"/>
          <w:rtl/>
        </w:rPr>
        <w:t>מהם המסמכים שאקבל כחלק מערכת סיום ההעסקה שלי?</w:t>
      </w:r>
    </w:p>
    <w:p w14:paraId="4CC56A5E" w14:textId="77777777" w:rsidR="004B0CB3" w:rsidRPr="004B0CB3" w:rsidRDefault="004B0CB3" w:rsidP="00D47B0F">
      <w:pPr>
        <w:pStyle w:val="ListParagraph"/>
        <w:spacing w:line="360" w:lineRule="auto"/>
        <w:ind w:left="276"/>
        <w:jc w:val="both"/>
        <w:rPr>
          <w:rFonts w:asciiTheme="minorBidi" w:hAnsiTheme="minorBidi"/>
        </w:rPr>
      </w:pPr>
      <w:r w:rsidRPr="004B0CB3">
        <w:rPr>
          <w:rFonts w:asciiTheme="minorBidi" w:hAnsiTheme="minorBidi"/>
          <w:rtl/>
        </w:rPr>
        <w:t>ערכת סיום ההעסקה כוללת את המסמכים הבאים: מכתב אישור העסקה המפרט את התאריכים שבהם עבדת באינטל, מכתב סיום העסקה המציין את נסיבות סיום העבודה, ומכתב סיום העסקה המפרט את תנאי הפרישה שלך.</w:t>
      </w:r>
      <w:r w:rsidRPr="004B0CB3">
        <w:rPr>
          <w:rFonts w:asciiTheme="minorBidi" w:hAnsiTheme="minorBidi"/>
        </w:rPr>
        <w:t xml:space="preserve"> </w:t>
      </w:r>
      <w:r w:rsidRPr="004B0CB3">
        <w:rPr>
          <w:rFonts w:asciiTheme="minorBidi" w:hAnsiTheme="minorBidi"/>
          <w:rtl/>
        </w:rPr>
        <w:t>הערכה תשלח כשבועיים לפני מועד סיום ההעסקה.</w:t>
      </w:r>
    </w:p>
    <w:p w14:paraId="4C8E780E" w14:textId="77777777" w:rsidR="004B0CB3" w:rsidRPr="004B0CB3" w:rsidRDefault="004B0CB3" w:rsidP="00D47B0F">
      <w:pPr>
        <w:pStyle w:val="ListParagraph"/>
        <w:spacing w:line="360" w:lineRule="auto"/>
        <w:ind w:left="276"/>
        <w:jc w:val="both"/>
        <w:rPr>
          <w:rFonts w:asciiTheme="minorBidi" w:hAnsiTheme="minorBidi"/>
          <w:rtl/>
        </w:rPr>
      </w:pPr>
    </w:p>
    <w:p w14:paraId="10A09E1C" w14:textId="77777777" w:rsidR="004B0CB3" w:rsidRPr="004B0CB3" w:rsidRDefault="004B0CB3" w:rsidP="00D47B0F">
      <w:pPr>
        <w:pStyle w:val="ListParagraph"/>
        <w:numPr>
          <w:ilvl w:val="0"/>
          <w:numId w:val="11"/>
        </w:numPr>
        <w:spacing w:after="0" w:line="360" w:lineRule="auto"/>
        <w:ind w:left="276"/>
        <w:jc w:val="both"/>
        <w:rPr>
          <w:rFonts w:asciiTheme="minorBidi" w:hAnsiTheme="minorBidi"/>
          <w:rtl/>
        </w:rPr>
      </w:pPr>
      <w:r w:rsidRPr="004B0CB3">
        <w:rPr>
          <w:rFonts w:asciiTheme="minorBidi" w:hAnsiTheme="minorBidi"/>
          <w:b/>
          <w:bCs/>
          <w:color w:val="2F5496" w:themeColor="accent1" w:themeShade="BF"/>
          <w:rtl/>
        </w:rPr>
        <w:t>האם ימי חופשה שלא אנצל יימחקו?</w:t>
      </w:r>
      <w:r w:rsidRPr="004B0CB3">
        <w:rPr>
          <w:rFonts w:asciiTheme="minorBidi" w:hAnsiTheme="minorBidi"/>
          <w:b/>
          <w:bCs/>
          <w:color w:val="2F5496" w:themeColor="accent1" w:themeShade="BF"/>
        </w:rPr>
        <w:t xml:space="preserve"> </w:t>
      </w:r>
    </w:p>
    <w:p w14:paraId="7CDE56A9" w14:textId="77777777" w:rsidR="004B0CB3" w:rsidRPr="004B0CB3" w:rsidRDefault="004B0CB3" w:rsidP="00D47B0F">
      <w:pPr>
        <w:pStyle w:val="ListParagraph"/>
        <w:spacing w:line="360" w:lineRule="auto"/>
        <w:ind w:left="276"/>
        <w:jc w:val="both"/>
        <w:rPr>
          <w:rFonts w:asciiTheme="minorBidi" w:hAnsiTheme="minorBidi"/>
        </w:rPr>
      </w:pPr>
      <w:r w:rsidRPr="004B0CB3">
        <w:rPr>
          <w:rFonts w:asciiTheme="minorBidi" w:hAnsiTheme="minorBidi"/>
          <w:rtl/>
        </w:rPr>
        <w:t>ימי חופשה שלא ניצלתם טרם עזיבתכם ותהיו זכאים אליהם ביום העזיבה בהתאם לנהלי החברה, לא יימחקו אלא ייפדו בכסף. את התשלום עבור ימים אלה ניתן יהיה לראות בתלוש השכר העוקב לתאריך סיום העסקתכם.</w:t>
      </w:r>
    </w:p>
    <w:p w14:paraId="78AF7DF6" w14:textId="77777777" w:rsidR="004B0CB3" w:rsidRPr="004B0CB3" w:rsidRDefault="004B0CB3" w:rsidP="00D47B0F">
      <w:pPr>
        <w:pStyle w:val="ListParagraph"/>
        <w:spacing w:line="360" w:lineRule="auto"/>
        <w:ind w:left="276"/>
        <w:jc w:val="both"/>
        <w:rPr>
          <w:rFonts w:asciiTheme="minorBidi" w:hAnsiTheme="minorBidi"/>
          <w:color w:val="FF0000"/>
          <w:rtl/>
        </w:rPr>
      </w:pPr>
    </w:p>
    <w:p w14:paraId="7F804E35" w14:textId="77777777" w:rsidR="004B0CB3" w:rsidRPr="004B0CB3" w:rsidRDefault="004B0CB3" w:rsidP="00D47B0F">
      <w:pPr>
        <w:pStyle w:val="ListParagraph"/>
        <w:numPr>
          <w:ilvl w:val="0"/>
          <w:numId w:val="11"/>
        </w:numPr>
        <w:spacing w:after="0" w:line="360" w:lineRule="auto"/>
        <w:ind w:left="276"/>
        <w:jc w:val="both"/>
        <w:rPr>
          <w:rFonts w:asciiTheme="minorBidi" w:hAnsiTheme="minorBidi"/>
          <w:b/>
          <w:bCs/>
          <w:color w:val="2F5496" w:themeColor="accent1" w:themeShade="BF"/>
        </w:rPr>
      </w:pPr>
      <w:r w:rsidRPr="004B0CB3">
        <w:rPr>
          <w:rFonts w:asciiTheme="minorBidi" w:hAnsiTheme="minorBidi"/>
          <w:b/>
          <w:bCs/>
          <w:color w:val="2F5496" w:themeColor="accent1" w:themeShade="BF"/>
          <w:rtl/>
        </w:rPr>
        <w:t>האם ניתן לפדות ימי מחלה שלא ניצלתי?</w:t>
      </w:r>
    </w:p>
    <w:p w14:paraId="78455397" w14:textId="77777777" w:rsidR="004B0CB3" w:rsidRPr="004B0CB3" w:rsidRDefault="004B0CB3" w:rsidP="00D47B0F">
      <w:pPr>
        <w:pStyle w:val="ListParagraph"/>
        <w:spacing w:line="360" w:lineRule="auto"/>
        <w:ind w:left="276"/>
        <w:jc w:val="both"/>
        <w:rPr>
          <w:rFonts w:asciiTheme="minorBidi" w:hAnsiTheme="minorBidi"/>
        </w:rPr>
      </w:pPr>
      <w:r w:rsidRPr="004B0CB3">
        <w:rPr>
          <w:rFonts w:asciiTheme="minorBidi" w:hAnsiTheme="minorBidi"/>
          <w:rtl/>
        </w:rPr>
        <w:t>אין אפשרות לפדות ימי מחלה בכסף.</w:t>
      </w:r>
    </w:p>
    <w:p w14:paraId="16A4D04E" w14:textId="77777777" w:rsidR="004B0CB3" w:rsidRPr="004B0CB3" w:rsidRDefault="004B0CB3" w:rsidP="00D47B0F">
      <w:pPr>
        <w:pStyle w:val="ListParagraph"/>
        <w:spacing w:line="360" w:lineRule="auto"/>
        <w:jc w:val="both"/>
        <w:rPr>
          <w:rFonts w:asciiTheme="minorBidi" w:eastAsia="Calibri" w:hAnsiTheme="minorBidi"/>
          <w:b/>
          <w:bCs/>
          <w:color w:val="2F5496"/>
          <w:rtl/>
        </w:rPr>
      </w:pPr>
    </w:p>
    <w:p w14:paraId="4BD7EAF8" w14:textId="77777777" w:rsidR="004B0CB3" w:rsidRPr="004B0CB3" w:rsidRDefault="004B0CB3" w:rsidP="00D47B0F">
      <w:pPr>
        <w:pStyle w:val="ListParagraph"/>
        <w:numPr>
          <w:ilvl w:val="0"/>
          <w:numId w:val="11"/>
        </w:numPr>
        <w:spacing w:before="119" w:after="0" w:line="360" w:lineRule="auto"/>
        <w:contextualSpacing w:val="0"/>
        <w:jc w:val="both"/>
        <w:rPr>
          <w:rFonts w:asciiTheme="minorBidi" w:eastAsia="Calibri" w:hAnsiTheme="minorBidi"/>
          <w:b/>
          <w:bCs/>
          <w:color w:val="2F5496"/>
        </w:rPr>
      </w:pPr>
      <w:bookmarkStart w:id="2" w:name="_Hlk92628119"/>
      <w:r w:rsidRPr="004B0CB3">
        <w:rPr>
          <w:rFonts w:asciiTheme="minorBidi" w:eastAsia="Calibri" w:hAnsiTheme="minorBidi"/>
          <w:b/>
          <w:bCs/>
          <w:color w:val="2F5496"/>
          <w:rtl/>
        </w:rPr>
        <w:t>אם יש לי שאלות הנוגעות לתוכנית הפנסיונית, למי עלי לפנות?</w:t>
      </w:r>
    </w:p>
    <w:p w14:paraId="355E137F" w14:textId="77777777" w:rsidR="004B0CB3" w:rsidRPr="004B0CB3" w:rsidRDefault="004B0CB3" w:rsidP="00D47B0F">
      <w:pPr>
        <w:pStyle w:val="ListParagraph"/>
        <w:spacing w:line="360" w:lineRule="auto"/>
        <w:ind w:left="0"/>
        <w:jc w:val="both"/>
        <w:rPr>
          <w:rFonts w:asciiTheme="minorBidi" w:eastAsia="Intel Clear" w:hAnsiTheme="minorBidi"/>
          <w:color w:val="242424"/>
        </w:rPr>
      </w:pPr>
      <w:r w:rsidRPr="004B0CB3">
        <w:rPr>
          <w:rFonts w:asciiTheme="minorBidi" w:hAnsiTheme="minorBidi"/>
          <w:color w:val="242424"/>
          <w:rtl/>
        </w:rPr>
        <w:t xml:space="preserve">עובדים שיקבלו את הצעת העבודה של </w:t>
      </w:r>
      <w:proofErr w:type="spellStart"/>
      <w:r w:rsidRPr="004B0CB3">
        <w:rPr>
          <w:rFonts w:asciiTheme="minorBidi" w:hAnsiTheme="minorBidi"/>
          <w:color w:val="242424"/>
          <w:rtl/>
        </w:rPr>
        <w:t>מובילאיי</w:t>
      </w:r>
      <w:proofErr w:type="spellEnd"/>
      <w:r w:rsidRPr="004B0CB3">
        <w:rPr>
          <w:rFonts w:asciiTheme="minorBidi" w:hAnsiTheme="minorBidi"/>
          <w:color w:val="242424"/>
          <w:rtl/>
        </w:rPr>
        <w:t xml:space="preserve"> ויסיימו את העסקתם באינטל עם סגירת העסקה ייפגשו עם היועץ הפנסיוני ובה יקבלו החלטות לגבי הכספים שהצטברו לזכותם בתוכנית הביטוח הפנסיוני בקופת הפיצויים</w:t>
      </w:r>
      <w:r w:rsidRPr="004B0CB3">
        <w:rPr>
          <w:rFonts w:asciiTheme="minorBidi" w:hAnsiTheme="minorBidi"/>
          <w:color w:val="242424"/>
        </w:rPr>
        <w:t>.</w:t>
      </w:r>
      <w:r w:rsidRPr="004B0CB3">
        <w:rPr>
          <w:rFonts w:asciiTheme="minorBidi" w:hAnsiTheme="minorBidi"/>
          <w:color w:val="242424"/>
          <w:rtl/>
        </w:rPr>
        <w:t xml:space="preserve"> </w:t>
      </w:r>
    </w:p>
    <w:p w14:paraId="751EBC16" w14:textId="77777777" w:rsidR="004B0CB3" w:rsidRPr="004B0CB3" w:rsidRDefault="004B0CB3" w:rsidP="00D47B0F">
      <w:pPr>
        <w:pStyle w:val="ListParagraph"/>
        <w:spacing w:line="360" w:lineRule="auto"/>
        <w:ind w:left="0"/>
        <w:jc w:val="both"/>
        <w:rPr>
          <w:rFonts w:asciiTheme="minorBidi" w:hAnsiTheme="minorBidi"/>
          <w:color w:val="242424"/>
          <w:rtl/>
        </w:rPr>
      </w:pPr>
      <w:r w:rsidRPr="004B0CB3">
        <w:rPr>
          <w:rFonts w:asciiTheme="minorBidi" w:hAnsiTheme="minorBidi"/>
          <w:color w:val="242424"/>
          <w:rtl/>
        </w:rPr>
        <w:t xml:space="preserve">שימו לב- עובדים העוברים </w:t>
      </w:r>
      <w:proofErr w:type="spellStart"/>
      <w:r w:rsidRPr="004B0CB3">
        <w:rPr>
          <w:rFonts w:asciiTheme="minorBidi" w:hAnsiTheme="minorBidi"/>
          <w:color w:val="242424"/>
          <w:rtl/>
        </w:rPr>
        <w:t>למובילאיי</w:t>
      </w:r>
      <w:proofErr w:type="spellEnd"/>
      <w:r w:rsidRPr="004B0CB3">
        <w:rPr>
          <w:rFonts w:asciiTheme="minorBidi" w:hAnsiTheme="minorBidi"/>
          <w:color w:val="242424"/>
          <w:rtl/>
        </w:rPr>
        <w:t xml:space="preserve"> ייחשבו כעובדים מסיימים באינטל, כלומר – יהיו זכאים לפיצויי פיטורים כעובדים מסיימים בהתאם לזכאות שלהם. על מנת להבין את הזכאות האישית, הבחירה ברצף לפיצויים או משיכה של הכספים, כמו גם ההשלכות </w:t>
      </w:r>
      <w:proofErr w:type="spellStart"/>
      <w:r w:rsidRPr="004B0CB3">
        <w:rPr>
          <w:rFonts w:asciiTheme="minorBidi" w:hAnsiTheme="minorBidi"/>
          <w:color w:val="242424"/>
          <w:rtl/>
        </w:rPr>
        <w:t>המיסוייות</w:t>
      </w:r>
      <w:proofErr w:type="spellEnd"/>
      <w:r w:rsidRPr="004B0CB3">
        <w:rPr>
          <w:rFonts w:asciiTheme="minorBidi" w:hAnsiTheme="minorBidi"/>
          <w:color w:val="242424"/>
          <w:rtl/>
        </w:rPr>
        <w:t xml:space="preserve"> של בחירות אלו, תתקיים פגישה עם היועץ הפנסיוני.</w:t>
      </w:r>
    </w:p>
    <w:p w14:paraId="372286BD" w14:textId="77777777" w:rsidR="004B0CB3" w:rsidRPr="004B0CB3" w:rsidRDefault="004B0CB3" w:rsidP="00D47B0F">
      <w:pPr>
        <w:pStyle w:val="ListParagraph"/>
        <w:spacing w:line="360" w:lineRule="auto"/>
        <w:ind w:left="0"/>
        <w:jc w:val="both"/>
        <w:rPr>
          <w:rFonts w:asciiTheme="minorBidi" w:hAnsiTheme="minorBidi"/>
          <w:color w:val="242424"/>
          <w:rtl/>
        </w:rPr>
      </w:pPr>
      <w:r w:rsidRPr="004B0CB3">
        <w:rPr>
          <w:rFonts w:asciiTheme="minorBidi" w:hAnsiTheme="minorBidi"/>
          <w:color w:val="242424"/>
          <w:rtl/>
        </w:rPr>
        <w:t>כספי הפיצויים יהיו בהתאם לתוכנית הפיצויים של העובד, כלומר :</w:t>
      </w:r>
    </w:p>
    <w:p w14:paraId="4297C61E" w14:textId="77777777" w:rsidR="004B0CB3" w:rsidRPr="004B0CB3" w:rsidRDefault="004B0CB3" w:rsidP="00D47B0F">
      <w:pPr>
        <w:pStyle w:val="ListParagraph"/>
        <w:spacing w:line="360" w:lineRule="auto"/>
        <w:ind w:left="0"/>
        <w:jc w:val="both"/>
        <w:rPr>
          <w:rFonts w:asciiTheme="minorBidi" w:hAnsiTheme="minorBidi"/>
          <w:color w:val="242424"/>
          <w:rtl/>
        </w:rPr>
      </w:pPr>
      <w:r w:rsidRPr="004B0CB3">
        <w:rPr>
          <w:rFonts w:asciiTheme="minorBidi" w:hAnsiTheme="minorBidi"/>
          <w:color w:val="242424"/>
          <w:rtl/>
        </w:rPr>
        <w:t xml:space="preserve">עובדים </w:t>
      </w:r>
      <w:proofErr w:type="spellStart"/>
      <w:r w:rsidRPr="004B0CB3">
        <w:rPr>
          <w:rFonts w:asciiTheme="minorBidi" w:hAnsiTheme="minorBidi"/>
          <w:color w:val="242424"/>
          <w:rtl/>
        </w:rPr>
        <w:t>שגוייסו</w:t>
      </w:r>
      <w:proofErr w:type="spellEnd"/>
      <w:r w:rsidRPr="004B0CB3">
        <w:rPr>
          <w:rFonts w:asciiTheme="minorBidi" w:hAnsiTheme="minorBidi"/>
          <w:color w:val="242424"/>
          <w:rtl/>
        </w:rPr>
        <w:t xml:space="preserve"> תחת צו הרחבה והינם חתומים על סעיף 14 , הרי שיוכלו לקבל החלטה לגבי כספי הפיצויים שהצטברו בקופתם. </w:t>
      </w:r>
    </w:p>
    <w:p w14:paraId="53985559" w14:textId="77777777" w:rsidR="004B0CB3" w:rsidRPr="004B0CB3" w:rsidRDefault="004B0CB3" w:rsidP="00D47B0F">
      <w:pPr>
        <w:pStyle w:val="ListParagraph"/>
        <w:spacing w:line="360" w:lineRule="auto"/>
        <w:ind w:left="0"/>
        <w:jc w:val="both"/>
        <w:rPr>
          <w:rFonts w:asciiTheme="minorBidi" w:hAnsiTheme="minorBidi"/>
          <w:color w:val="242424"/>
          <w:rtl/>
        </w:rPr>
      </w:pPr>
      <w:r w:rsidRPr="004B0CB3">
        <w:rPr>
          <w:rFonts w:asciiTheme="minorBidi" w:hAnsiTheme="minorBidi"/>
          <w:color w:val="242424"/>
          <w:rtl/>
        </w:rPr>
        <w:t>עבור עובדים הזכאים להשלמת פיצויים (בין אם עברו לצו ההרחבה או לא עברו לצו ההרחבה) אינטל תבצע השלמה לקופת הפיצויים לעובד.</w:t>
      </w:r>
    </w:p>
    <w:p w14:paraId="5C4348F2" w14:textId="77777777" w:rsidR="004B0CB3" w:rsidRPr="004B0CB3" w:rsidRDefault="004B0CB3" w:rsidP="00D47B0F">
      <w:pPr>
        <w:pStyle w:val="ListParagraph"/>
        <w:spacing w:line="360" w:lineRule="auto"/>
        <w:ind w:left="0"/>
        <w:jc w:val="both"/>
        <w:rPr>
          <w:rFonts w:asciiTheme="minorBidi" w:hAnsiTheme="minorBidi"/>
          <w:color w:val="242424"/>
          <w:rtl/>
        </w:rPr>
      </w:pPr>
      <w:r w:rsidRPr="004B0CB3">
        <w:rPr>
          <w:rFonts w:asciiTheme="minorBidi" w:hAnsiTheme="minorBidi"/>
          <w:color w:val="242424"/>
          <w:rtl/>
        </w:rPr>
        <w:t xml:space="preserve">בנוסף, לעובדים הזכאים לקרן השתלמות ישוחררו כספי המעסיק שנצברו בקרנות ההשתלמות לזכות העובד בהתאם לתקנות הקרן ועל פי נוהל </w:t>
      </w:r>
      <w:hyperlink r:id="rId8" w:history="1">
        <w:r w:rsidRPr="004B0CB3">
          <w:rPr>
            <w:rStyle w:val="Hyperlink"/>
            <w:rFonts w:asciiTheme="minorBidi" w:hAnsiTheme="minorBidi"/>
            <w:rtl/>
          </w:rPr>
          <w:t>קרן השתלמות</w:t>
        </w:r>
      </w:hyperlink>
      <w:r w:rsidRPr="004B0CB3">
        <w:rPr>
          <w:rFonts w:asciiTheme="minorBidi" w:hAnsiTheme="minorBidi"/>
          <w:color w:val="242424"/>
          <w:rtl/>
        </w:rPr>
        <w:t xml:space="preserve"> </w:t>
      </w:r>
    </w:p>
    <w:p w14:paraId="1C525CD5" w14:textId="77777777" w:rsidR="004B0CB3" w:rsidRPr="004B0CB3" w:rsidRDefault="004B0CB3" w:rsidP="00D47B0F">
      <w:pPr>
        <w:pStyle w:val="ListParagraph"/>
        <w:spacing w:line="360" w:lineRule="auto"/>
        <w:ind w:left="0"/>
        <w:jc w:val="both"/>
        <w:rPr>
          <w:rFonts w:asciiTheme="minorBidi" w:hAnsiTheme="minorBidi"/>
        </w:rPr>
      </w:pPr>
    </w:p>
    <w:p w14:paraId="1EC026F5" w14:textId="77777777" w:rsidR="004B0CB3" w:rsidRPr="004B0CB3" w:rsidRDefault="004B0CB3" w:rsidP="00D47B0F">
      <w:pPr>
        <w:pStyle w:val="ListParagraph"/>
        <w:spacing w:line="360" w:lineRule="auto"/>
        <w:ind w:left="0"/>
        <w:jc w:val="both"/>
        <w:rPr>
          <w:rFonts w:asciiTheme="minorBidi" w:hAnsiTheme="minorBidi"/>
          <w:rtl/>
        </w:rPr>
      </w:pPr>
      <w:r w:rsidRPr="004B0CB3">
        <w:rPr>
          <w:rFonts w:asciiTheme="minorBidi" w:hAnsiTheme="minorBidi"/>
          <w:rtl/>
        </w:rPr>
        <w:t xml:space="preserve">במידה והנכם מעוניינים ליצור קשר עם סוכנות הביטוח שלכם, ניתן למצוא בתלוש השכר את שם הסוכנות (בצדו השמאלי, תחת נתונים נוספים: "סוכן/מתפעל"), פרטים לגבי אופן יצירת הקשר עם סוכן הביטוח ניתן למצוא </w:t>
      </w:r>
      <w:hyperlink r:id="rId9" w:history="1">
        <w:r w:rsidRPr="004B0CB3">
          <w:rPr>
            <w:rStyle w:val="Hyperlink"/>
            <w:rFonts w:asciiTheme="minorBidi" w:hAnsiTheme="minorBidi"/>
            <w:rtl/>
          </w:rPr>
          <w:t>כאן</w:t>
        </w:r>
      </w:hyperlink>
      <w:r w:rsidRPr="004B0CB3">
        <w:rPr>
          <w:rFonts w:asciiTheme="minorBidi" w:hAnsiTheme="minorBidi"/>
          <w:rtl/>
        </w:rPr>
        <w:t>.</w:t>
      </w:r>
    </w:p>
    <w:p w14:paraId="4CA334BC" w14:textId="77777777" w:rsidR="004B0CB3" w:rsidRPr="004B0CB3" w:rsidRDefault="004B0CB3" w:rsidP="00D47B0F">
      <w:pPr>
        <w:pStyle w:val="ListParagraph"/>
        <w:spacing w:line="360" w:lineRule="auto"/>
        <w:ind w:left="0"/>
        <w:jc w:val="both"/>
        <w:rPr>
          <w:rFonts w:asciiTheme="minorBidi" w:hAnsiTheme="minorBidi"/>
        </w:rPr>
      </w:pPr>
      <w:r w:rsidRPr="004B0CB3">
        <w:rPr>
          <w:rFonts w:asciiTheme="minorBidi" w:hAnsiTheme="minorBidi"/>
          <w:rtl/>
        </w:rPr>
        <w:t xml:space="preserve">לתהליך יצירת הקשר שני שלבים: </w:t>
      </w:r>
    </w:p>
    <w:p w14:paraId="2C2ADED3" w14:textId="77777777" w:rsidR="004B0CB3" w:rsidRPr="004B0CB3" w:rsidRDefault="004B0CB3" w:rsidP="00D47B0F">
      <w:pPr>
        <w:pStyle w:val="ListParagraph"/>
        <w:numPr>
          <w:ilvl w:val="0"/>
          <w:numId w:val="12"/>
        </w:numPr>
        <w:spacing w:after="0" w:line="360" w:lineRule="auto"/>
        <w:ind w:left="1127"/>
        <w:jc w:val="both"/>
        <w:rPr>
          <w:rFonts w:asciiTheme="minorBidi" w:hAnsiTheme="minorBidi"/>
          <w:lang w:bidi="en-US"/>
        </w:rPr>
      </w:pPr>
      <w:r w:rsidRPr="004B0CB3">
        <w:rPr>
          <w:rFonts w:asciiTheme="minorBidi" w:hAnsiTheme="minorBidi"/>
          <w:b/>
          <w:bCs/>
          <w:rtl/>
        </w:rPr>
        <w:t>שלב ראשון:</w:t>
      </w:r>
      <w:r w:rsidRPr="004B0CB3">
        <w:rPr>
          <w:rFonts w:asciiTheme="minorBidi" w:hAnsiTheme="minorBidi"/>
          <w:rtl/>
        </w:rPr>
        <w:t xml:space="preserve"> לקבלת ייעוץ ראשוני עליכם ליצור קשר עם נציגי שירות הלקוחות ולהשאיר להם פרטים אישיים. ניתן ליצור קשר עם נציגי שירות הלקוחות בטלפונים הבאים:</w:t>
      </w:r>
    </w:p>
    <w:p w14:paraId="03B305EB" w14:textId="77777777" w:rsidR="004B0CB3" w:rsidRPr="004B0CB3" w:rsidRDefault="004B0CB3" w:rsidP="00D47B0F">
      <w:pPr>
        <w:pStyle w:val="ListParagraph"/>
        <w:numPr>
          <w:ilvl w:val="0"/>
          <w:numId w:val="12"/>
        </w:numPr>
        <w:spacing w:after="0" w:line="360" w:lineRule="auto"/>
        <w:ind w:left="1410"/>
        <w:jc w:val="both"/>
        <w:rPr>
          <w:rFonts w:asciiTheme="minorBidi" w:hAnsiTheme="minorBidi"/>
        </w:rPr>
      </w:pPr>
      <w:r w:rsidRPr="004B0CB3">
        <w:rPr>
          <w:rFonts w:asciiTheme="minorBidi" w:hAnsiTheme="minorBidi"/>
          <w:rtl/>
        </w:rPr>
        <w:t xml:space="preserve">תמורה:  *6099 / 077-2226099 </w:t>
      </w:r>
    </w:p>
    <w:p w14:paraId="05F6C3DE" w14:textId="77777777" w:rsidR="004B0CB3" w:rsidRPr="004B0CB3" w:rsidRDefault="004B0CB3" w:rsidP="00D47B0F">
      <w:pPr>
        <w:pStyle w:val="ListParagraph"/>
        <w:numPr>
          <w:ilvl w:val="0"/>
          <w:numId w:val="12"/>
        </w:numPr>
        <w:spacing w:after="0" w:line="360" w:lineRule="auto"/>
        <w:ind w:left="1440"/>
        <w:jc w:val="both"/>
        <w:rPr>
          <w:rFonts w:asciiTheme="minorBidi" w:hAnsiTheme="minorBidi"/>
          <w:rtl/>
        </w:rPr>
      </w:pPr>
      <w:r w:rsidRPr="004B0CB3">
        <w:rPr>
          <w:rFonts w:asciiTheme="minorBidi" w:hAnsiTheme="minorBidi"/>
          <w:rtl/>
        </w:rPr>
        <w:t>שקל:  03-9282111</w:t>
      </w:r>
    </w:p>
    <w:p w14:paraId="66C4D7AA" w14:textId="77777777" w:rsidR="004B0CB3" w:rsidRPr="004B0CB3" w:rsidRDefault="004B0CB3" w:rsidP="00D47B0F">
      <w:pPr>
        <w:pStyle w:val="ListParagraph"/>
        <w:numPr>
          <w:ilvl w:val="0"/>
          <w:numId w:val="12"/>
        </w:numPr>
        <w:spacing w:after="0" w:line="360" w:lineRule="auto"/>
        <w:ind w:left="1440"/>
        <w:jc w:val="both"/>
        <w:rPr>
          <w:rFonts w:asciiTheme="minorBidi" w:hAnsiTheme="minorBidi"/>
          <w:rtl/>
        </w:rPr>
      </w:pPr>
      <w:r w:rsidRPr="004B0CB3">
        <w:rPr>
          <w:rFonts w:asciiTheme="minorBidi" w:hAnsiTheme="minorBidi"/>
          <w:rtl/>
        </w:rPr>
        <w:t>מבטח-סימון: 03-7966060</w:t>
      </w:r>
    </w:p>
    <w:p w14:paraId="2892818E" w14:textId="77777777" w:rsidR="004B0CB3" w:rsidRPr="004B0CB3" w:rsidRDefault="004B0CB3" w:rsidP="00D47B0F">
      <w:pPr>
        <w:spacing w:after="240" w:line="360" w:lineRule="auto"/>
        <w:jc w:val="both"/>
        <w:rPr>
          <w:rFonts w:asciiTheme="minorBidi" w:hAnsiTheme="minorBidi"/>
          <w:rtl/>
        </w:rPr>
      </w:pPr>
      <w:r w:rsidRPr="004B0CB3">
        <w:rPr>
          <w:rFonts w:asciiTheme="minorBidi" w:hAnsiTheme="minorBidi"/>
          <w:rtl/>
        </w:rPr>
        <w:t xml:space="preserve">הסוכנות מחויבת ליצור קשר עמכם בתוך 24 שעות. </w:t>
      </w:r>
    </w:p>
    <w:p w14:paraId="1780F48A" w14:textId="77777777" w:rsidR="004B0CB3" w:rsidRPr="004B0CB3" w:rsidRDefault="004B0CB3" w:rsidP="00D47B0F">
      <w:pPr>
        <w:spacing w:after="240" w:line="360" w:lineRule="auto"/>
        <w:jc w:val="both"/>
        <w:rPr>
          <w:rFonts w:asciiTheme="minorBidi" w:hAnsiTheme="minorBidi"/>
          <w:rtl/>
        </w:rPr>
      </w:pPr>
      <w:r w:rsidRPr="004B0CB3">
        <w:rPr>
          <w:rFonts w:asciiTheme="minorBidi" w:eastAsia="Calibri" w:hAnsiTheme="minorBidi"/>
          <w:rtl/>
        </w:rPr>
        <w:t xml:space="preserve">שלב שני: </w:t>
      </w:r>
      <w:r w:rsidRPr="004B0CB3">
        <w:rPr>
          <w:rFonts w:asciiTheme="minorBidi" w:eastAsia="Calibri" w:hAnsiTheme="minorBidi"/>
          <w:b/>
          <w:bCs/>
          <w:rtl/>
        </w:rPr>
        <w:t>במהלך חודש העזיבה ייצרו סוכני הביטוח קשר עמכם</w:t>
      </w:r>
      <w:r w:rsidRPr="004B0CB3">
        <w:rPr>
          <w:rFonts w:asciiTheme="minorBidi" w:eastAsia="Calibri" w:hAnsiTheme="minorBidi"/>
          <w:rtl/>
        </w:rPr>
        <w:t xml:space="preserve"> ויזמינו אתכם לפגישה שתתקיים במהלך חודש העזיבה או חודש העוקב לעזיבה, וזאת לאחר שסוכני הביטוח יקבלו את כל הנתונים הרלוונטיים מאינטל ולאחר קבלת צבירות בקופות השונות מחברות הביטוח</w:t>
      </w:r>
      <w:r w:rsidRPr="004B0CB3">
        <w:rPr>
          <w:rFonts w:asciiTheme="minorBidi" w:hAnsiTheme="minorBidi"/>
          <w:color w:val="2E75B6"/>
          <w:rtl/>
        </w:rPr>
        <w:t xml:space="preserve"> </w:t>
      </w:r>
      <w:r w:rsidRPr="004B0CB3">
        <w:rPr>
          <w:rFonts w:asciiTheme="minorBidi" w:hAnsiTheme="minorBidi"/>
          <w:rtl/>
        </w:rPr>
        <w:t xml:space="preserve">. </w:t>
      </w:r>
    </w:p>
    <w:bookmarkEnd w:id="2"/>
    <w:p w14:paraId="4931FE57" w14:textId="77777777" w:rsidR="004B0CB3" w:rsidRPr="004B0CB3" w:rsidRDefault="004B0CB3" w:rsidP="00D47B0F">
      <w:pPr>
        <w:pStyle w:val="ListParagraph"/>
        <w:spacing w:line="360" w:lineRule="auto"/>
        <w:ind w:left="276"/>
        <w:jc w:val="both"/>
        <w:rPr>
          <w:rFonts w:asciiTheme="minorBidi" w:hAnsiTheme="minorBidi"/>
          <w:rtl/>
        </w:rPr>
      </w:pPr>
    </w:p>
    <w:p w14:paraId="1DF72FE4" w14:textId="77777777" w:rsidR="004B0CB3" w:rsidRPr="004B0CB3" w:rsidRDefault="004B0CB3" w:rsidP="00D47B0F">
      <w:pPr>
        <w:pStyle w:val="ListParagraph"/>
        <w:numPr>
          <w:ilvl w:val="0"/>
          <w:numId w:val="11"/>
        </w:numPr>
        <w:spacing w:after="0" w:line="360" w:lineRule="auto"/>
        <w:ind w:left="276"/>
        <w:jc w:val="both"/>
        <w:rPr>
          <w:rFonts w:asciiTheme="minorBidi" w:hAnsiTheme="minorBidi"/>
          <w:b/>
          <w:bCs/>
          <w:color w:val="2F5496" w:themeColor="accent1" w:themeShade="BF"/>
          <w:rtl/>
        </w:rPr>
      </w:pPr>
      <w:r w:rsidRPr="004B0CB3">
        <w:rPr>
          <w:rFonts w:asciiTheme="minorBidi" w:hAnsiTheme="minorBidi"/>
          <w:b/>
          <w:bCs/>
          <w:color w:val="2F5496" w:themeColor="accent1" w:themeShade="BF"/>
          <w:rtl/>
        </w:rPr>
        <w:t>אני זכאי לחופשה מורחבת. האם אוכל לממשה?</w:t>
      </w:r>
    </w:p>
    <w:p w14:paraId="2EF500F7" w14:textId="77777777" w:rsidR="004B0CB3" w:rsidRPr="004B0CB3" w:rsidRDefault="004B0CB3" w:rsidP="00D47B0F">
      <w:pPr>
        <w:pStyle w:val="ListParagraph"/>
        <w:spacing w:line="360" w:lineRule="auto"/>
        <w:ind w:left="276"/>
        <w:jc w:val="both"/>
        <w:rPr>
          <w:rFonts w:asciiTheme="minorBidi" w:hAnsiTheme="minorBidi"/>
        </w:rPr>
      </w:pPr>
      <w:r w:rsidRPr="004B0CB3">
        <w:rPr>
          <w:rFonts w:asciiTheme="minorBidi" w:hAnsiTheme="minorBidi"/>
          <w:rtl/>
        </w:rPr>
        <w:t xml:space="preserve">אם אתם זכאים לחופשה מורחבת תוכלו לממשה באישור מנהלכם עד לתאריך סיום העסקתכם (עבור תקופה זו יש לדווח </w:t>
      </w:r>
      <w:r w:rsidRPr="004B0CB3">
        <w:rPr>
          <w:rFonts w:asciiTheme="minorBidi" w:hAnsiTheme="minorBidi"/>
        </w:rPr>
        <w:t>extend vacation</w:t>
      </w:r>
      <w:r w:rsidRPr="004B0CB3">
        <w:rPr>
          <w:rFonts w:asciiTheme="minorBidi" w:hAnsiTheme="minorBidi"/>
          <w:rtl/>
        </w:rPr>
        <w:t xml:space="preserve">). במידה ולא תספיקו לנצל ישנה התייחסות לכך בדף המידע של </w:t>
      </w:r>
      <w:proofErr w:type="spellStart"/>
      <w:r w:rsidRPr="004B0CB3">
        <w:rPr>
          <w:rFonts w:asciiTheme="minorBidi" w:hAnsiTheme="minorBidi"/>
          <w:rtl/>
        </w:rPr>
        <w:t>מובילאיי</w:t>
      </w:r>
      <w:proofErr w:type="spellEnd"/>
    </w:p>
    <w:p w14:paraId="0832D3FB" w14:textId="77777777" w:rsidR="004B0CB3" w:rsidRPr="004B0CB3" w:rsidRDefault="004B0CB3" w:rsidP="00D47B0F">
      <w:pPr>
        <w:pStyle w:val="ListParagraph"/>
        <w:spacing w:line="360" w:lineRule="auto"/>
        <w:ind w:left="276"/>
        <w:jc w:val="both"/>
        <w:rPr>
          <w:rFonts w:asciiTheme="minorBidi" w:hAnsiTheme="minorBidi"/>
          <w:rtl/>
          <w:lang w:bidi="en-US"/>
        </w:rPr>
      </w:pPr>
    </w:p>
    <w:p w14:paraId="20FB0C44" w14:textId="77777777" w:rsidR="004B0CB3" w:rsidRPr="004B0CB3" w:rsidRDefault="004B0CB3" w:rsidP="00D47B0F">
      <w:pPr>
        <w:pStyle w:val="ListParagraph"/>
        <w:numPr>
          <w:ilvl w:val="0"/>
          <w:numId w:val="11"/>
        </w:numPr>
        <w:spacing w:after="0" w:line="360" w:lineRule="auto"/>
        <w:ind w:left="276"/>
        <w:jc w:val="both"/>
        <w:rPr>
          <w:rFonts w:asciiTheme="minorBidi" w:hAnsiTheme="minorBidi"/>
          <w:rtl/>
        </w:rPr>
      </w:pPr>
      <w:r w:rsidRPr="004B0CB3">
        <w:rPr>
          <w:rFonts w:asciiTheme="minorBidi" w:hAnsiTheme="minorBidi"/>
          <w:b/>
          <w:bCs/>
          <w:color w:val="2E74B5"/>
          <w:rtl/>
        </w:rPr>
        <w:t xml:space="preserve">האם אוכל לשוב ולעבוד באינטל בעתיד? </w:t>
      </w:r>
    </w:p>
    <w:p w14:paraId="5A125C80" w14:textId="1A6C90D7" w:rsidR="004B0CB3" w:rsidRPr="004B0CB3" w:rsidRDefault="004B0CB3" w:rsidP="00D47B0F">
      <w:pPr>
        <w:pStyle w:val="ListParagraph"/>
        <w:spacing w:line="360" w:lineRule="auto"/>
        <w:ind w:left="276"/>
        <w:jc w:val="both"/>
        <w:rPr>
          <w:rFonts w:asciiTheme="minorBidi" w:hAnsiTheme="minorBidi"/>
        </w:rPr>
      </w:pPr>
      <w:r w:rsidRPr="004B0CB3">
        <w:rPr>
          <w:rFonts w:asciiTheme="minorBidi" w:hAnsiTheme="minorBidi"/>
          <w:rtl/>
        </w:rPr>
        <w:t>בדומה לכל עובד שעוזב את אינטל הרי שהעובדים זכאים בעתיד לחזור ולעבוד באינטל בהתאם לנוהל הגיוס מחדש של החברה. עובדים שעוזבים במסגרת תהליך זה יוכלו לשוב לעבוד בחברה בתנאי שיעמדו בנוהל</w:t>
      </w:r>
      <w:r w:rsidR="00525F8C">
        <w:rPr>
          <w:rFonts w:asciiTheme="minorBidi" w:hAnsiTheme="minorBidi" w:hint="cs"/>
          <w:rtl/>
        </w:rPr>
        <w:t xml:space="preserve"> הגיוס מחדש של החברה.</w:t>
      </w:r>
      <w:r w:rsidRPr="004B0CB3">
        <w:rPr>
          <w:rFonts w:asciiTheme="minorBidi" w:hAnsiTheme="minorBidi"/>
          <w:rtl/>
        </w:rPr>
        <w:t xml:space="preserve"> </w:t>
      </w:r>
      <w:r w:rsidRPr="004B0CB3">
        <w:rPr>
          <w:rFonts w:asciiTheme="minorBidi" w:hAnsiTheme="minorBidi"/>
          <w:color w:val="FF0000"/>
          <w:rtl/>
        </w:rPr>
        <w:br/>
      </w:r>
    </w:p>
    <w:p w14:paraId="23D541AA" w14:textId="77777777" w:rsidR="004B0CB3" w:rsidRPr="004B0CB3" w:rsidRDefault="004B0CB3" w:rsidP="00D47B0F">
      <w:pPr>
        <w:pStyle w:val="ListParagraph"/>
        <w:spacing w:line="360" w:lineRule="auto"/>
        <w:ind w:left="276"/>
        <w:jc w:val="both"/>
        <w:rPr>
          <w:rFonts w:asciiTheme="minorBidi" w:hAnsiTheme="minorBidi"/>
          <w:u w:val="single"/>
          <w:rtl/>
        </w:rPr>
      </w:pPr>
      <w:r w:rsidRPr="004B0CB3">
        <w:rPr>
          <w:rFonts w:asciiTheme="minorBidi" w:hAnsiTheme="minorBidi"/>
          <w:b/>
          <w:bCs/>
          <w:color w:val="2F5496" w:themeColor="accent1" w:themeShade="BF"/>
          <w:u w:val="single"/>
          <w:rtl/>
        </w:rPr>
        <w:t>ההשפעה על סל ההטבות והזכויות שלי, ויזה, ביטוח רפואי, אופציות ומניות</w:t>
      </w:r>
    </w:p>
    <w:p w14:paraId="4744D925" w14:textId="77777777" w:rsidR="004B0CB3" w:rsidRPr="004B0CB3" w:rsidRDefault="004B0CB3" w:rsidP="00D47B0F">
      <w:pPr>
        <w:pStyle w:val="ListParagraph"/>
        <w:spacing w:line="360" w:lineRule="auto"/>
        <w:ind w:left="276"/>
        <w:jc w:val="both"/>
        <w:rPr>
          <w:rFonts w:asciiTheme="minorBidi" w:hAnsiTheme="minorBidi"/>
          <w:u w:val="single"/>
          <w:rtl/>
        </w:rPr>
      </w:pPr>
    </w:p>
    <w:p w14:paraId="374B37BC" w14:textId="77777777" w:rsidR="004B0CB3" w:rsidRPr="004B0CB3" w:rsidRDefault="004B0CB3" w:rsidP="00D47B0F">
      <w:pPr>
        <w:pStyle w:val="ListParagraph"/>
        <w:numPr>
          <w:ilvl w:val="0"/>
          <w:numId w:val="11"/>
        </w:numPr>
        <w:spacing w:after="0" w:line="360" w:lineRule="auto"/>
        <w:ind w:left="276"/>
        <w:jc w:val="both"/>
        <w:rPr>
          <w:rFonts w:asciiTheme="minorBidi" w:hAnsiTheme="minorBidi"/>
          <w:b/>
          <w:bCs/>
          <w:color w:val="2F5496" w:themeColor="accent1" w:themeShade="BF"/>
        </w:rPr>
      </w:pPr>
      <w:bookmarkStart w:id="3" w:name="_Hlk28867151"/>
      <w:r w:rsidRPr="004B0CB3">
        <w:rPr>
          <w:rFonts w:asciiTheme="minorBidi" w:hAnsiTheme="minorBidi"/>
          <w:b/>
          <w:bCs/>
          <w:color w:val="2F5496" w:themeColor="accent1" w:themeShade="BF"/>
          <w:rtl/>
        </w:rPr>
        <w:t>עד מתי אוכל לנצל את תקציב איכות החיים באמצעות כרטיס ויזה כאל?</w:t>
      </w:r>
    </w:p>
    <w:p w14:paraId="5BA5F239" w14:textId="77777777" w:rsidR="004B0CB3" w:rsidRPr="004B0CB3" w:rsidRDefault="004B0CB3" w:rsidP="00D47B0F">
      <w:pPr>
        <w:pStyle w:val="ListParagraph"/>
        <w:autoSpaceDE w:val="0"/>
        <w:autoSpaceDN w:val="0"/>
        <w:spacing w:line="360" w:lineRule="auto"/>
        <w:ind w:left="276"/>
        <w:jc w:val="both"/>
        <w:rPr>
          <w:rFonts w:asciiTheme="minorBidi" w:hAnsiTheme="minorBidi"/>
        </w:rPr>
      </w:pPr>
      <w:r w:rsidRPr="004B0CB3">
        <w:rPr>
          <w:rFonts w:asciiTheme="minorBidi" w:hAnsiTheme="minorBidi"/>
          <w:rtl/>
        </w:rPr>
        <w:t>ניתן לנצל את תקציב איכות החיים 2021 עד ליום העבודה האחרון שלכם באינטל. תקציב איכות חיים שלא ינוצל עד ליום זה יימחק ולא יינתן בגין יתרת התקציב זיכוי לשכר.</w:t>
      </w:r>
    </w:p>
    <w:bookmarkEnd w:id="3"/>
    <w:p w14:paraId="084A6720" w14:textId="77777777" w:rsidR="004B0CB3" w:rsidRPr="004B0CB3" w:rsidRDefault="004B0CB3" w:rsidP="00D47B0F">
      <w:pPr>
        <w:pStyle w:val="ListParagraph"/>
        <w:spacing w:line="360" w:lineRule="auto"/>
        <w:ind w:left="276"/>
        <w:jc w:val="both"/>
        <w:rPr>
          <w:rFonts w:asciiTheme="minorBidi" w:hAnsiTheme="minorBidi"/>
          <w:rtl/>
        </w:rPr>
      </w:pPr>
    </w:p>
    <w:p w14:paraId="2962F81D" w14:textId="77777777" w:rsidR="004B0CB3" w:rsidRPr="004B0CB3" w:rsidRDefault="004B0CB3" w:rsidP="00D47B0F">
      <w:pPr>
        <w:pStyle w:val="ListParagraph"/>
        <w:numPr>
          <w:ilvl w:val="0"/>
          <w:numId w:val="11"/>
        </w:numPr>
        <w:spacing w:after="0" w:line="360" w:lineRule="auto"/>
        <w:ind w:left="276"/>
        <w:jc w:val="both"/>
        <w:rPr>
          <w:rFonts w:asciiTheme="minorBidi" w:hAnsiTheme="minorBidi"/>
          <w:b/>
          <w:bCs/>
          <w:color w:val="2E74B5"/>
          <w:rtl/>
        </w:rPr>
      </w:pPr>
      <w:r w:rsidRPr="004B0CB3">
        <w:rPr>
          <w:rFonts w:asciiTheme="minorBidi" w:hAnsiTheme="minorBidi"/>
          <w:b/>
          <w:bCs/>
          <w:color w:val="2E74B5"/>
          <w:rtl/>
        </w:rPr>
        <w:t xml:space="preserve">כיצד אוכל לנצל את הכסף המוטען על כרטיס ה </w:t>
      </w:r>
      <w:r w:rsidRPr="004B0CB3">
        <w:rPr>
          <w:rFonts w:asciiTheme="minorBidi" w:hAnsiTheme="minorBidi"/>
          <w:b/>
          <w:bCs/>
          <w:color w:val="2E74B5"/>
        </w:rPr>
        <w:t>Recognition reloadable card</w:t>
      </w:r>
      <w:r w:rsidRPr="004B0CB3">
        <w:rPr>
          <w:rFonts w:asciiTheme="minorBidi" w:hAnsiTheme="minorBidi"/>
          <w:b/>
          <w:bCs/>
          <w:color w:val="2E74B5"/>
          <w:rtl/>
        </w:rPr>
        <w:t>?</w:t>
      </w:r>
    </w:p>
    <w:p w14:paraId="54D540EF" w14:textId="77777777" w:rsidR="004B0CB3" w:rsidRPr="004B0CB3" w:rsidRDefault="004B0CB3" w:rsidP="00D47B0F">
      <w:pPr>
        <w:spacing w:line="360" w:lineRule="auto"/>
        <w:ind w:left="276"/>
        <w:contextualSpacing/>
        <w:jc w:val="both"/>
        <w:rPr>
          <w:rFonts w:asciiTheme="minorBidi" w:hAnsiTheme="minorBidi"/>
          <w:color w:val="FF0000"/>
        </w:rPr>
      </w:pPr>
      <w:r w:rsidRPr="004B0CB3">
        <w:rPr>
          <w:rFonts w:asciiTheme="minorBidi" w:hAnsiTheme="minorBidi"/>
          <w:rtl/>
        </w:rPr>
        <w:t xml:space="preserve">עובדים אשר ברשותם כרטיס נטען של מאסטר קארד </w:t>
      </w:r>
      <w:r w:rsidRPr="004B0CB3">
        <w:rPr>
          <w:rFonts w:asciiTheme="minorBidi" w:hAnsiTheme="minorBidi"/>
        </w:rPr>
        <w:t>Recognition reloadable card</w:t>
      </w:r>
      <w:r w:rsidRPr="004B0CB3">
        <w:rPr>
          <w:rFonts w:asciiTheme="minorBidi" w:hAnsiTheme="minorBidi"/>
          <w:rtl/>
        </w:rPr>
        <w:t>, הכרטיס והכסף המוטען עליו נשארים ברשותם, וניתן לנצלם עד שהכרטיס פג תוקף (3 שנים מיום ההנפקה), או עד לניצול מלא של יתרת הכספים בכרטיס.</w:t>
      </w:r>
    </w:p>
    <w:p w14:paraId="1428E6D8" w14:textId="77777777" w:rsidR="004B0CB3" w:rsidRPr="004B0CB3" w:rsidRDefault="004B0CB3" w:rsidP="00D47B0F">
      <w:pPr>
        <w:spacing w:after="0" w:line="360" w:lineRule="auto"/>
        <w:ind w:left="276"/>
        <w:contextualSpacing/>
        <w:jc w:val="both"/>
        <w:rPr>
          <w:rFonts w:asciiTheme="minorBidi" w:hAnsiTheme="minorBidi"/>
          <w:rtl/>
        </w:rPr>
      </w:pPr>
      <w:bookmarkStart w:id="4" w:name="_Hlk81213242"/>
      <w:r w:rsidRPr="004B0CB3">
        <w:rPr>
          <w:rFonts w:asciiTheme="minorBidi" w:hAnsiTheme="minorBidi"/>
          <w:rtl/>
        </w:rPr>
        <w:t>עובדים אשר לא הנפיקו כרטיס, יכולים להיכנס ל -</w:t>
      </w:r>
      <w:hyperlink r:id="rId10" w:history="1">
        <w:r w:rsidRPr="004B0CB3">
          <w:rPr>
            <w:rStyle w:val="Hyperlink"/>
            <w:rFonts w:asciiTheme="minorBidi" w:hAnsiTheme="minorBidi"/>
          </w:rPr>
          <w:t>Recognition tool</w:t>
        </w:r>
      </w:hyperlink>
      <w:r w:rsidRPr="004B0CB3">
        <w:rPr>
          <w:rFonts w:asciiTheme="minorBidi" w:hAnsiTheme="minorBidi"/>
          <w:rtl/>
        </w:rPr>
        <w:t xml:space="preserve">, למלא את הכתובת שלהם, וכרטיס יישלח </w:t>
      </w:r>
      <w:proofErr w:type="spellStart"/>
      <w:r w:rsidRPr="004B0CB3">
        <w:rPr>
          <w:rFonts w:asciiTheme="minorBidi" w:hAnsiTheme="minorBidi"/>
          <w:rtl/>
        </w:rPr>
        <w:t>לביתם.ני</w:t>
      </w:r>
      <w:r w:rsidRPr="004B0CB3">
        <w:rPr>
          <w:rFonts w:asciiTheme="minorBidi" w:hAnsiTheme="minorBidi"/>
          <w:color w:val="1F497D"/>
          <w:rtl/>
        </w:rPr>
        <w:t>ת</w:t>
      </w:r>
      <w:r w:rsidRPr="004B0CB3">
        <w:rPr>
          <w:rFonts w:asciiTheme="minorBidi" w:hAnsiTheme="minorBidi"/>
          <w:rtl/>
        </w:rPr>
        <w:t>ן</w:t>
      </w:r>
      <w:proofErr w:type="spellEnd"/>
      <w:r w:rsidRPr="004B0CB3">
        <w:rPr>
          <w:rFonts w:asciiTheme="minorBidi" w:hAnsiTheme="minorBidi"/>
          <w:rtl/>
        </w:rPr>
        <w:t xml:space="preserve"> לעשות זאת עד 21 ימים מיום סיום העסקתכם באינטל.</w:t>
      </w:r>
    </w:p>
    <w:p w14:paraId="002CB408" w14:textId="77777777" w:rsidR="004B0CB3" w:rsidRPr="004B0CB3" w:rsidRDefault="004B0CB3" w:rsidP="00D47B0F">
      <w:pPr>
        <w:spacing w:after="0" w:line="360" w:lineRule="auto"/>
        <w:ind w:left="276"/>
        <w:contextualSpacing/>
        <w:jc w:val="both"/>
        <w:rPr>
          <w:rFonts w:asciiTheme="minorBidi" w:hAnsiTheme="minorBidi"/>
          <w:rtl/>
        </w:rPr>
      </w:pPr>
      <w:r w:rsidRPr="004B0CB3">
        <w:rPr>
          <w:rFonts w:asciiTheme="minorBidi" w:hAnsiTheme="minorBidi"/>
          <w:rtl/>
        </w:rPr>
        <w:t xml:space="preserve">במקרה של בעיה כלשהי, אנא כתבו מייל (באנגלית בלבד) לכתובת: </w:t>
      </w:r>
      <w:hyperlink r:id="rId11" w:history="1">
        <w:r w:rsidRPr="004B0CB3">
          <w:rPr>
            <w:rStyle w:val="Hyperlink"/>
            <w:rFonts w:asciiTheme="minorBidi" w:hAnsiTheme="minorBidi"/>
          </w:rPr>
          <w:t>CustomerService@recognition.intel.com</w:t>
        </w:r>
      </w:hyperlink>
      <w:r w:rsidRPr="004B0CB3">
        <w:rPr>
          <w:rFonts w:asciiTheme="minorBidi" w:hAnsiTheme="minorBidi"/>
          <w:rtl/>
        </w:rPr>
        <w:t xml:space="preserve"> וציינו את שמכם המלא, </w:t>
      </w:r>
      <w:r w:rsidRPr="004B0CB3">
        <w:rPr>
          <w:rFonts w:asciiTheme="minorBidi" w:hAnsiTheme="minorBidi"/>
        </w:rPr>
        <w:t>WWID</w:t>
      </w:r>
      <w:r w:rsidRPr="004B0CB3">
        <w:rPr>
          <w:rFonts w:asciiTheme="minorBidi" w:hAnsiTheme="minorBidi"/>
          <w:rtl/>
        </w:rPr>
        <w:t>, כתובת מייל אלקטרוני פרטית, כתובת למשלוח ושם המדינה.</w:t>
      </w:r>
      <w:bookmarkEnd w:id="4"/>
    </w:p>
    <w:p w14:paraId="4E0335ED" w14:textId="77777777" w:rsidR="004B0CB3" w:rsidRPr="004B0CB3" w:rsidRDefault="004B0CB3" w:rsidP="00D47B0F">
      <w:pPr>
        <w:spacing w:after="0" w:line="360" w:lineRule="auto"/>
        <w:ind w:left="276"/>
        <w:jc w:val="both"/>
        <w:rPr>
          <w:rFonts w:asciiTheme="minorBidi" w:hAnsiTheme="minorBidi"/>
        </w:rPr>
      </w:pPr>
    </w:p>
    <w:p w14:paraId="6C38A694" w14:textId="77777777" w:rsidR="004B0CB3" w:rsidRPr="004B0CB3" w:rsidRDefault="004B0CB3" w:rsidP="00D47B0F">
      <w:pPr>
        <w:pStyle w:val="ListParagraph"/>
        <w:numPr>
          <w:ilvl w:val="0"/>
          <w:numId w:val="11"/>
        </w:numPr>
        <w:spacing w:after="0" w:line="360" w:lineRule="auto"/>
        <w:ind w:left="276"/>
        <w:jc w:val="both"/>
        <w:rPr>
          <w:rFonts w:asciiTheme="minorBidi" w:hAnsiTheme="minorBidi"/>
          <w:b/>
          <w:bCs/>
          <w:color w:val="2F5496" w:themeColor="accent1" w:themeShade="BF"/>
        </w:rPr>
      </w:pPr>
      <w:r w:rsidRPr="004B0CB3">
        <w:rPr>
          <w:rFonts w:asciiTheme="minorBidi" w:hAnsiTheme="minorBidi"/>
          <w:b/>
          <w:bCs/>
          <w:color w:val="2F5496" w:themeColor="accent1" w:themeShade="BF"/>
          <w:rtl/>
        </w:rPr>
        <w:t>מה יקרה לתוכנית ה-</w:t>
      </w:r>
      <w:r w:rsidRPr="004B0CB3">
        <w:rPr>
          <w:rFonts w:asciiTheme="minorBidi" w:hAnsiTheme="minorBidi"/>
          <w:b/>
          <w:bCs/>
          <w:color w:val="2F5496" w:themeColor="accent1" w:themeShade="BF"/>
        </w:rPr>
        <w:t>ESPP</w:t>
      </w:r>
      <w:r w:rsidRPr="004B0CB3">
        <w:rPr>
          <w:rFonts w:asciiTheme="minorBidi" w:hAnsiTheme="minorBidi"/>
          <w:b/>
          <w:bCs/>
          <w:color w:val="2F5496" w:themeColor="accent1" w:themeShade="BF"/>
          <w:rtl/>
        </w:rPr>
        <w:t xml:space="preserve"> עם סיום העסקתי?</w:t>
      </w:r>
    </w:p>
    <w:p w14:paraId="545B700E" w14:textId="77777777" w:rsidR="004B0CB3" w:rsidRPr="004B0CB3" w:rsidRDefault="004B0CB3" w:rsidP="00D47B0F">
      <w:pPr>
        <w:pStyle w:val="ListParagraph"/>
        <w:autoSpaceDE w:val="0"/>
        <w:autoSpaceDN w:val="0"/>
        <w:spacing w:line="360" w:lineRule="auto"/>
        <w:ind w:left="276"/>
        <w:jc w:val="both"/>
        <w:rPr>
          <w:rFonts w:asciiTheme="minorBidi" w:hAnsiTheme="minorBidi"/>
          <w:color w:val="FF0000"/>
        </w:rPr>
      </w:pPr>
      <w:r w:rsidRPr="004B0CB3">
        <w:rPr>
          <w:rFonts w:asciiTheme="minorBidi" w:hAnsiTheme="minorBidi"/>
          <w:rtl/>
        </w:rPr>
        <w:t xml:space="preserve">במידה ותאריך סיום העסקתכם חל לפני מועד רכישת המניות (ב-19 בפברואר/אוגוסט) במסגרת תוכנית ה- </w:t>
      </w:r>
      <w:r w:rsidRPr="004B0CB3">
        <w:rPr>
          <w:rFonts w:asciiTheme="minorBidi" w:hAnsiTheme="minorBidi"/>
        </w:rPr>
        <w:t>ESPP</w:t>
      </w:r>
      <w:r w:rsidRPr="004B0CB3">
        <w:rPr>
          <w:rFonts w:asciiTheme="minorBidi" w:hAnsiTheme="minorBidi"/>
          <w:rtl/>
        </w:rPr>
        <w:t>, השתתפותכם בתוכנית תבוטל ובמשכורתכם האחרונה יוחזר לכם מלוא הסכום השקלי שהופרש לאותה תוכנית. כמו כן תוכלו לבטל את השתתפותכם בתוכנית בכל עת טרם סיום העסקתכם בחשבון המניות ב-</w:t>
      </w:r>
      <w:hyperlink r:id="rId12" w:anchor="/myAccount?ploc=2017-nav-Stock-Plan" w:history="1">
        <w:r w:rsidRPr="004B0CB3">
          <w:rPr>
            <w:rStyle w:val="Hyperlink"/>
            <w:rFonts w:asciiTheme="minorBidi" w:hAnsiTheme="minorBidi"/>
          </w:rPr>
          <w:t>E*TRADE</w:t>
        </w:r>
      </w:hyperlink>
      <w:r w:rsidRPr="004B0CB3">
        <w:rPr>
          <w:rFonts w:asciiTheme="minorBidi" w:hAnsiTheme="minorBidi"/>
          <w:rtl/>
        </w:rPr>
        <w:t xml:space="preserve">. במידה והנכם מחזיקים במניות אשר רכשתם בעבר </w:t>
      </w:r>
      <w:proofErr w:type="spellStart"/>
      <w:r w:rsidRPr="004B0CB3">
        <w:rPr>
          <w:rFonts w:asciiTheme="minorBidi" w:hAnsiTheme="minorBidi"/>
          <w:rtl/>
        </w:rPr>
        <w:t>בתכנית</w:t>
      </w:r>
      <w:proofErr w:type="spellEnd"/>
      <w:r w:rsidRPr="004B0CB3">
        <w:rPr>
          <w:rFonts w:asciiTheme="minorBidi" w:hAnsiTheme="minorBidi"/>
          <w:rtl/>
        </w:rPr>
        <w:t xml:space="preserve"> ה-</w:t>
      </w:r>
      <w:r w:rsidRPr="004B0CB3">
        <w:rPr>
          <w:rFonts w:asciiTheme="minorBidi" w:hAnsiTheme="minorBidi"/>
        </w:rPr>
        <w:t>ESPP</w:t>
      </w:r>
      <w:r w:rsidRPr="004B0CB3">
        <w:rPr>
          <w:rFonts w:asciiTheme="minorBidi" w:hAnsiTheme="minorBidi"/>
          <w:rtl/>
        </w:rPr>
        <w:t xml:space="preserve">, מס בגין ההטבה אשר ניתנה לכם ע"י אינטל שולם בעת הרכישה, מניות אלו הן נכס פרטי כעת ועליכם לדווח לשלם מיסים כדין ישירות לרשויות המס. </w:t>
      </w:r>
    </w:p>
    <w:p w14:paraId="52E69F54" w14:textId="77777777" w:rsidR="004B0CB3" w:rsidRPr="004B0CB3" w:rsidRDefault="004B0CB3" w:rsidP="00D47B0F">
      <w:pPr>
        <w:pStyle w:val="ListParagraph"/>
        <w:autoSpaceDE w:val="0"/>
        <w:autoSpaceDN w:val="0"/>
        <w:spacing w:line="360" w:lineRule="auto"/>
        <w:ind w:left="276"/>
        <w:jc w:val="both"/>
        <w:rPr>
          <w:rFonts w:asciiTheme="minorBidi" w:hAnsiTheme="minorBidi"/>
          <w:color w:val="FF0000"/>
          <w:rtl/>
        </w:rPr>
      </w:pPr>
    </w:p>
    <w:p w14:paraId="747B35F9" w14:textId="77777777" w:rsidR="004B0CB3" w:rsidRPr="004B0CB3" w:rsidRDefault="004B0CB3" w:rsidP="00D47B0F">
      <w:pPr>
        <w:pStyle w:val="ListParagraph"/>
        <w:autoSpaceDE w:val="0"/>
        <w:autoSpaceDN w:val="0"/>
        <w:spacing w:line="360" w:lineRule="auto"/>
        <w:ind w:left="276"/>
        <w:jc w:val="both"/>
        <w:rPr>
          <w:rFonts w:asciiTheme="minorBidi" w:hAnsiTheme="minorBidi"/>
          <w:rtl/>
          <w:lang w:bidi="en-US"/>
        </w:rPr>
      </w:pPr>
    </w:p>
    <w:p w14:paraId="35D29734" w14:textId="77777777" w:rsidR="004B0CB3" w:rsidRPr="004B0CB3" w:rsidRDefault="004B0CB3" w:rsidP="00D47B0F">
      <w:pPr>
        <w:pStyle w:val="ListParagraph"/>
        <w:numPr>
          <w:ilvl w:val="0"/>
          <w:numId w:val="11"/>
        </w:numPr>
        <w:spacing w:after="0" w:line="360" w:lineRule="auto"/>
        <w:ind w:left="276"/>
        <w:jc w:val="both"/>
        <w:rPr>
          <w:rFonts w:asciiTheme="minorBidi" w:hAnsiTheme="minorBidi"/>
          <w:rtl/>
        </w:rPr>
      </w:pPr>
      <w:r w:rsidRPr="004B0CB3">
        <w:rPr>
          <w:rFonts w:asciiTheme="minorBidi" w:hAnsiTheme="minorBidi"/>
          <w:b/>
          <w:bCs/>
          <w:color w:val="2E74B5"/>
          <w:rtl/>
        </w:rPr>
        <w:t>מה הזכאות שלי לבונוס הרבעוני (</w:t>
      </w:r>
      <w:r w:rsidRPr="004B0CB3">
        <w:rPr>
          <w:rFonts w:asciiTheme="minorBidi" w:hAnsiTheme="minorBidi"/>
          <w:b/>
          <w:bCs/>
          <w:color w:val="2E74B5"/>
        </w:rPr>
        <w:t>QPB</w:t>
      </w:r>
      <w:r w:rsidRPr="004B0CB3">
        <w:rPr>
          <w:rFonts w:asciiTheme="minorBidi" w:hAnsiTheme="minorBidi"/>
          <w:b/>
          <w:bCs/>
          <w:color w:val="2E74B5"/>
          <w:rtl/>
        </w:rPr>
        <w:t>)?</w:t>
      </w:r>
    </w:p>
    <w:p w14:paraId="6AFF8892" w14:textId="77777777" w:rsidR="004B0CB3" w:rsidRPr="004B0CB3" w:rsidRDefault="004B0CB3" w:rsidP="00D47B0F">
      <w:pPr>
        <w:spacing w:after="0" w:line="360" w:lineRule="auto"/>
        <w:ind w:left="-84"/>
        <w:jc w:val="both"/>
        <w:rPr>
          <w:rFonts w:asciiTheme="minorBidi" w:hAnsiTheme="minorBidi"/>
        </w:rPr>
      </w:pPr>
      <w:proofErr w:type="spellStart"/>
      <w:r w:rsidRPr="004B0CB3">
        <w:rPr>
          <w:rFonts w:asciiTheme="minorBidi" w:hAnsiTheme="minorBidi"/>
          <w:rtl/>
        </w:rPr>
        <w:t>עובד.ת</w:t>
      </w:r>
      <w:proofErr w:type="spellEnd"/>
      <w:r w:rsidRPr="004B0CB3">
        <w:rPr>
          <w:rFonts w:asciiTheme="minorBidi" w:hAnsiTheme="minorBidi"/>
          <w:rtl/>
        </w:rPr>
        <w:t xml:space="preserve"> שיהיו עובדים פעילים ביום האחרון של הרבעון זכאים לתגמול הבונוס הרבעוני </w:t>
      </w:r>
      <w:r w:rsidRPr="004B0CB3">
        <w:rPr>
          <w:rFonts w:asciiTheme="minorBidi" w:hAnsiTheme="minorBidi"/>
        </w:rPr>
        <w:t>QPB</w:t>
      </w:r>
      <w:r w:rsidRPr="004B0CB3">
        <w:rPr>
          <w:rFonts w:asciiTheme="minorBidi" w:hAnsiTheme="minorBidi"/>
          <w:rtl/>
        </w:rPr>
        <w:t xml:space="preserve">, </w:t>
      </w:r>
      <w:proofErr w:type="spellStart"/>
      <w:r w:rsidRPr="004B0CB3">
        <w:rPr>
          <w:rFonts w:asciiTheme="minorBidi" w:hAnsiTheme="minorBidi"/>
          <w:rtl/>
        </w:rPr>
        <w:t>לדגומה</w:t>
      </w:r>
      <w:proofErr w:type="spellEnd"/>
      <w:r w:rsidRPr="004B0CB3">
        <w:rPr>
          <w:rFonts w:asciiTheme="minorBidi" w:hAnsiTheme="minorBidi"/>
          <w:rtl/>
        </w:rPr>
        <w:t>:</w:t>
      </w:r>
      <w:r w:rsidRPr="004B0CB3">
        <w:rPr>
          <w:rFonts w:asciiTheme="minorBidi" w:hAnsiTheme="minorBidi"/>
        </w:rPr>
        <w:t xml:space="preserve"> </w:t>
      </w:r>
      <w:r w:rsidRPr="004B0CB3">
        <w:rPr>
          <w:rFonts w:asciiTheme="minorBidi" w:hAnsiTheme="minorBidi"/>
          <w:rtl/>
        </w:rPr>
        <w:t>באם תאריך סיום ההעסקה חל לאחר ה-31 בדצמבר 2021, העובד/ת זכאי/ת לבונוס עבור רבעון 1.</w:t>
      </w:r>
    </w:p>
    <w:p w14:paraId="68272B58" w14:textId="77777777" w:rsidR="004B0CB3" w:rsidRPr="004B0CB3" w:rsidRDefault="004B0CB3" w:rsidP="00D47B0F">
      <w:pPr>
        <w:spacing w:after="0" w:line="360" w:lineRule="auto"/>
        <w:ind w:left="-84"/>
        <w:jc w:val="both"/>
        <w:rPr>
          <w:rFonts w:asciiTheme="minorBidi" w:hAnsiTheme="minorBidi"/>
        </w:rPr>
      </w:pPr>
    </w:p>
    <w:p w14:paraId="41B6B4CC" w14:textId="77777777" w:rsidR="004B0CB3" w:rsidRPr="004B0CB3" w:rsidRDefault="004B0CB3" w:rsidP="00D47B0F">
      <w:pPr>
        <w:spacing w:after="0" w:line="360" w:lineRule="auto"/>
        <w:ind w:left="276"/>
        <w:contextualSpacing/>
        <w:jc w:val="both"/>
        <w:rPr>
          <w:rFonts w:asciiTheme="minorBidi" w:hAnsiTheme="minorBidi"/>
          <w:b/>
          <w:bCs/>
        </w:rPr>
      </w:pPr>
    </w:p>
    <w:p w14:paraId="1942CA2E" w14:textId="77777777" w:rsidR="004B0CB3" w:rsidRPr="004B0CB3" w:rsidRDefault="004B0CB3" w:rsidP="00D47B0F">
      <w:pPr>
        <w:pStyle w:val="ListParagraph"/>
        <w:numPr>
          <w:ilvl w:val="0"/>
          <w:numId w:val="11"/>
        </w:numPr>
        <w:spacing w:after="0" w:line="360" w:lineRule="auto"/>
        <w:ind w:left="276"/>
        <w:jc w:val="both"/>
        <w:rPr>
          <w:rFonts w:asciiTheme="minorBidi" w:hAnsiTheme="minorBidi"/>
          <w:b/>
          <w:bCs/>
          <w:color w:val="2F5496" w:themeColor="accent1" w:themeShade="BF"/>
          <w:rtl/>
        </w:rPr>
      </w:pPr>
      <w:r w:rsidRPr="004B0CB3">
        <w:rPr>
          <w:rFonts w:asciiTheme="minorBidi" w:hAnsiTheme="minorBidi"/>
          <w:b/>
          <w:bCs/>
          <w:color w:val="2F5496" w:themeColor="accent1" w:themeShade="BF"/>
          <w:rtl/>
        </w:rPr>
        <w:t xml:space="preserve">קיבלתי </w:t>
      </w:r>
      <w:bookmarkStart w:id="5" w:name="_Hlk29283866"/>
      <w:r w:rsidRPr="004B0CB3">
        <w:rPr>
          <w:rFonts w:asciiTheme="minorBidi" w:hAnsiTheme="minorBidi"/>
          <w:b/>
          <w:bCs/>
          <w:color w:val="2F5496" w:themeColor="accent1" w:themeShade="BF"/>
          <w:rtl/>
        </w:rPr>
        <w:t>מענק לימודים/מענק גיוס אולם עדיין לא חלפו שנתיים מיום קבלת המענק</w:t>
      </w:r>
      <w:bookmarkEnd w:id="5"/>
      <w:r w:rsidRPr="004B0CB3">
        <w:rPr>
          <w:rFonts w:asciiTheme="minorBidi" w:hAnsiTheme="minorBidi"/>
          <w:b/>
          <w:bCs/>
          <w:color w:val="2F5496" w:themeColor="accent1" w:themeShade="BF"/>
          <w:rtl/>
        </w:rPr>
        <w:t>. האם עלי להחזיר את המענק?</w:t>
      </w:r>
    </w:p>
    <w:p w14:paraId="325318E9" w14:textId="77777777" w:rsidR="004B0CB3" w:rsidRPr="004B0CB3" w:rsidRDefault="004B0CB3" w:rsidP="00D47B0F">
      <w:pPr>
        <w:pStyle w:val="ListParagraph"/>
        <w:spacing w:line="360" w:lineRule="auto"/>
        <w:ind w:left="276"/>
        <w:jc w:val="both"/>
        <w:rPr>
          <w:rFonts w:asciiTheme="minorBidi" w:hAnsiTheme="minorBidi"/>
        </w:rPr>
      </w:pPr>
      <w:r w:rsidRPr="004B0CB3">
        <w:rPr>
          <w:rFonts w:asciiTheme="minorBidi" w:hAnsiTheme="minorBidi"/>
          <w:rtl/>
        </w:rPr>
        <w:t>לא. לפנים משורת הדין לא יהיה צורך להחזיר את מענק הלימודים/ מענק גיוס וכדומה.  מעבר לכך, בהתאם לנוהלי אינטל, אם נצברו לחובתכם חובות כלשהם במהלך עבודתכם באינטל, יקוזזו חובות אלה במועד סיום העסקה.</w:t>
      </w:r>
    </w:p>
    <w:p w14:paraId="38EF6016" w14:textId="77777777" w:rsidR="004B0CB3" w:rsidRPr="004B0CB3" w:rsidRDefault="004B0CB3" w:rsidP="00D47B0F">
      <w:pPr>
        <w:pStyle w:val="ListParagraph"/>
        <w:spacing w:line="360" w:lineRule="auto"/>
        <w:ind w:left="276"/>
        <w:jc w:val="both"/>
        <w:rPr>
          <w:rFonts w:asciiTheme="minorBidi" w:hAnsiTheme="minorBidi"/>
          <w:rtl/>
        </w:rPr>
      </w:pPr>
    </w:p>
    <w:p w14:paraId="524603BC" w14:textId="77777777" w:rsidR="004B0CB3" w:rsidRPr="004B0CB3" w:rsidRDefault="004B0CB3" w:rsidP="00D47B0F">
      <w:pPr>
        <w:pStyle w:val="ListParagraph"/>
        <w:spacing w:line="360" w:lineRule="auto"/>
        <w:ind w:left="276"/>
        <w:jc w:val="both"/>
        <w:rPr>
          <w:rFonts w:asciiTheme="minorBidi" w:hAnsiTheme="minorBidi"/>
          <w:lang w:bidi="en-US"/>
        </w:rPr>
      </w:pPr>
    </w:p>
    <w:p w14:paraId="630A11AC" w14:textId="77777777" w:rsidR="004B0CB3" w:rsidRPr="004B0CB3" w:rsidRDefault="004B0CB3" w:rsidP="00D47B0F">
      <w:pPr>
        <w:pStyle w:val="ListParagraph"/>
        <w:numPr>
          <w:ilvl w:val="0"/>
          <w:numId w:val="11"/>
        </w:numPr>
        <w:spacing w:after="0" w:line="360" w:lineRule="auto"/>
        <w:ind w:left="276"/>
        <w:jc w:val="both"/>
        <w:rPr>
          <w:rFonts w:asciiTheme="minorBidi" w:hAnsiTheme="minorBidi"/>
          <w:rtl/>
        </w:rPr>
      </w:pPr>
      <w:r w:rsidRPr="004B0CB3">
        <w:rPr>
          <w:rFonts w:asciiTheme="minorBidi" w:hAnsiTheme="minorBidi"/>
          <w:b/>
          <w:bCs/>
          <w:color w:val="2F5496" w:themeColor="accent1" w:themeShade="BF"/>
          <w:rtl/>
        </w:rPr>
        <w:t>למי אוכל לפנות לגבי שאלות נוספות בנוגע לתהליך סיום ההעסקה שלי באינטל?</w:t>
      </w:r>
    </w:p>
    <w:p w14:paraId="1454CD2D" w14:textId="77777777" w:rsidR="004B0CB3" w:rsidRPr="004B0CB3" w:rsidRDefault="004B0CB3" w:rsidP="00D47B0F">
      <w:pPr>
        <w:pStyle w:val="ListParagraph"/>
        <w:spacing w:line="360" w:lineRule="auto"/>
        <w:ind w:left="276"/>
        <w:jc w:val="both"/>
        <w:rPr>
          <w:rFonts w:asciiTheme="minorBidi" w:hAnsiTheme="minorBidi"/>
        </w:rPr>
      </w:pPr>
      <w:r w:rsidRPr="004B0CB3">
        <w:rPr>
          <w:rFonts w:asciiTheme="minorBidi" w:hAnsiTheme="minorBidi"/>
          <w:rtl/>
        </w:rPr>
        <w:t xml:space="preserve">בשאלות נוספות ניתן לפנות למנהלך הישיר, או לנציג </w:t>
      </w:r>
      <w:r w:rsidRPr="004B0CB3">
        <w:rPr>
          <w:rFonts w:asciiTheme="minorBidi" w:hAnsiTheme="minorBidi"/>
        </w:rPr>
        <w:t>HR</w:t>
      </w:r>
      <w:r w:rsidRPr="004B0CB3">
        <w:rPr>
          <w:rFonts w:asciiTheme="minorBidi" w:hAnsiTheme="minorBidi"/>
          <w:rtl/>
        </w:rPr>
        <w:t xml:space="preserve"> (ניתן לוודא מיהו הנציג מול המנהל הישיר).</w:t>
      </w:r>
    </w:p>
    <w:p w14:paraId="144FFB16" w14:textId="77777777" w:rsidR="004B0CB3" w:rsidRPr="004B0CB3" w:rsidRDefault="004B0CB3" w:rsidP="00D47B0F">
      <w:pPr>
        <w:pStyle w:val="ListParagraph"/>
        <w:spacing w:line="360" w:lineRule="auto"/>
        <w:ind w:left="276"/>
        <w:jc w:val="both"/>
        <w:rPr>
          <w:rFonts w:asciiTheme="minorBidi" w:hAnsiTheme="minorBidi"/>
        </w:rPr>
      </w:pPr>
    </w:p>
    <w:p w14:paraId="5B603642" w14:textId="77777777" w:rsidR="004B0CB3" w:rsidRPr="004B0CB3" w:rsidRDefault="004B0CB3" w:rsidP="00D47B0F">
      <w:pPr>
        <w:spacing w:after="0" w:line="360" w:lineRule="auto"/>
        <w:ind w:left="-84"/>
        <w:jc w:val="both"/>
        <w:rPr>
          <w:rFonts w:asciiTheme="minorBidi" w:hAnsiTheme="minorBidi"/>
        </w:rPr>
      </w:pPr>
    </w:p>
    <w:p w14:paraId="23CFFB06" w14:textId="7CDDDC35" w:rsidR="00886750" w:rsidRPr="004B0CB3" w:rsidRDefault="00886750" w:rsidP="00D47B0F">
      <w:pPr>
        <w:spacing w:line="360" w:lineRule="auto"/>
        <w:jc w:val="both"/>
        <w:rPr>
          <w:rFonts w:asciiTheme="minorBidi" w:hAnsiTheme="minorBidi"/>
          <w:b/>
          <w:bCs/>
          <w:rtl/>
        </w:rPr>
      </w:pPr>
    </w:p>
    <w:p w14:paraId="6655E4F2" w14:textId="083D1652" w:rsidR="00886750" w:rsidRPr="004B0CB3" w:rsidRDefault="00886750" w:rsidP="00D47B0F">
      <w:pPr>
        <w:spacing w:line="360" w:lineRule="auto"/>
        <w:jc w:val="both"/>
        <w:rPr>
          <w:rFonts w:asciiTheme="minorBidi" w:hAnsiTheme="minorBidi"/>
          <w:b/>
          <w:bCs/>
          <w:rtl/>
        </w:rPr>
      </w:pPr>
    </w:p>
    <w:p w14:paraId="2A8E0BAD" w14:textId="77777777" w:rsidR="00886750" w:rsidRPr="004B0CB3" w:rsidRDefault="00886750" w:rsidP="00D47B0F">
      <w:pPr>
        <w:spacing w:line="360" w:lineRule="auto"/>
        <w:jc w:val="both"/>
        <w:rPr>
          <w:rFonts w:asciiTheme="minorBidi" w:hAnsiTheme="minorBidi"/>
          <w:b/>
          <w:bCs/>
          <w:rtl/>
        </w:rPr>
      </w:pPr>
    </w:p>
    <w:sectPr w:rsidR="00886750" w:rsidRPr="004B0CB3" w:rsidSect="0010590C">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42AFC" w14:textId="77777777" w:rsidR="00D525CE" w:rsidRDefault="00D525CE" w:rsidP="008273A9">
      <w:pPr>
        <w:spacing w:after="0" w:line="240" w:lineRule="auto"/>
      </w:pPr>
      <w:r>
        <w:separator/>
      </w:r>
    </w:p>
  </w:endnote>
  <w:endnote w:type="continuationSeparator" w:id="0">
    <w:p w14:paraId="2C9B3CB0" w14:textId="77777777" w:rsidR="00D525CE" w:rsidRDefault="00D525CE" w:rsidP="00827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tel Clear">
    <w:altName w:val="Sylfaen"/>
    <w:charset w:val="00"/>
    <w:family w:val="swiss"/>
    <w:pitch w:val="variable"/>
    <w:sig w:usb0="E10006FF" w:usb1="400060F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D1212" w14:textId="77777777" w:rsidR="00D525CE" w:rsidRDefault="00D525CE" w:rsidP="008273A9">
      <w:pPr>
        <w:spacing w:after="0" w:line="240" w:lineRule="auto"/>
      </w:pPr>
      <w:r>
        <w:separator/>
      </w:r>
    </w:p>
  </w:footnote>
  <w:footnote w:type="continuationSeparator" w:id="0">
    <w:p w14:paraId="1DC35816" w14:textId="77777777" w:rsidR="00D525CE" w:rsidRDefault="00D525CE" w:rsidP="008273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D183E"/>
    <w:multiLevelType w:val="hybridMultilevel"/>
    <w:tmpl w:val="50B83B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613C6"/>
    <w:multiLevelType w:val="hybridMultilevel"/>
    <w:tmpl w:val="920E8C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B00622"/>
    <w:multiLevelType w:val="hybridMultilevel"/>
    <w:tmpl w:val="322C2306"/>
    <w:lvl w:ilvl="0" w:tplc="2BB64A6A">
      <w:start w:val="1"/>
      <w:numFmt w:val="decimal"/>
      <w:lvlText w:val="%1."/>
      <w:lvlJc w:val="left"/>
      <w:pPr>
        <w:ind w:left="720" w:hanging="360"/>
      </w:pPr>
      <w:rPr>
        <w:b/>
        <w:bCs/>
        <w:color w:val="2F5496" w:themeColor="accent1" w:themeShade="BF"/>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54A1F46"/>
    <w:multiLevelType w:val="hybridMultilevel"/>
    <w:tmpl w:val="FC3C18A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37BF50CE"/>
    <w:multiLevelType w:val="hybridMultilevel"/>
    <w:tmpl w:val="8428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41230A"/>
    <w:multiLevelType w:val="hybridMultilevel"/>
    <w:tmpl w:val="601229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3B6482"/>
    <w:multiLevelType w:val="hybridMultilevel"/>
    <w:tmpl w:val="1C4A9A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1E7793"/>
    <w:multiLevelType w:val="hybridMultilevel"/>
    <w:tmpl w:val="2C8A2B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FD04D3"/>
    <w:multiLevelType w:val="hybridMultilevel"/>
    <w:tmpl w:val="62AA7128"/>
    <w:lvl w:ilvl="0" w:tplc="14BE13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2373CC"/>
    <w:multiLevelType w:val="hybridMultilevel"/>
    <w:tmpl w:val="4EDA9A40"/>
    <w:lvl w:ilvl="0" w:tplc="14BE13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014B19"/>
    <w:multiLevelType w:val="hybridMultilevel"/>
    <w:tmpl w:val="A330FA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662887"/>
    <w:multiLevelType w:val="hybridMultilevel"/>
    <w:tmpl w:val="AF58463E"/>
    <w:lvl w:ilvl="0" w:tplc="E6225420">
      <w:start w:val="20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AC1291"/>
    <w:multiLevelType w:val="hybridMultilevel"/>
    <w:tmpl w:val="089EF8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707133"/>
    <w:multiLevelType w:val="hybridMultilevel"/>
    <w:tmpl w:val="F49EE2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096E7D"/>
    <w:multiLevelType w:val="hybridMultilevel"/>
    <w:tmpl w:val="8EA83050"/>
    <w:lvl w:ilvl="0" w:tplc="04090001">
      <w:start w:val="1"/>
      <w:numFmt w:val="bullet"/>
      <w:lvlText w:val=""/>
      <w:lvlJc w:val="left"/>
      <w:pPr>
        <w:ind w:left="-192" w:hanging="360"/>
      </w:pPr>
      <w:rPr>
        <w:rFonts w:ascii="Symbol" w:hAnsi="Symbol" w:hint="default"/>
      </w:rPr>
    </w:lvl>
    <w:lvl w:ilvl="1" w:tplc="04090003">
      <w:start w:val="1"/>
      <w:numFmt w:val="bullet"/>
      <w:lvlText w:val="o"/>
      <w:lvlJc w:val="left"/>
      <w:pPr>
        <w:ind w:left="528" w:hanging="360"/>
      </w:pPr>
      <w:rPr>
        <w:rFonts w:ascii="Courier New" w:hAnsi="Courier New" w:cs="Courier New" w:hint="default"/>
      </w:rPr>
    </w:lvl>
    <w:lvl w:ilvl="2" w:tplc="04090005">
      <w:start w:val="1"/>
      <w:numFmt w:val="bullet"/>
      <w:lvlText w:val=""/>
      <w:lvlJc w:val="left"/>
      <w:pPr>
        <w:ind w:left="1248" w:hanging="360"/>
      </w:pPr>
      <w:rPr>
        <w:rFonts w:ascii="Wingdings" w:hAnsi="Wingdings" w:hint="default"/>
      </w:rPr>
    </w:lvl>
    <w:lvl w:ilvl="3" w:tplc="04090001">
      <w:start w:val="1"/>
      <w:numFmt w:val="bullet"/>
      <w:lvlText w:val=""/>
      <w:lvlJc w:val="left"/>
      <w:pPr>
        <w:ind w:left="1968" w:hanging="360"/>
      </w:pPr>
      <w:rPr>
        <w:rFonts w:ascii="Symbol" w:hAnsi="Symbol" w:hint="default"/>
      </w:rPr>
    </w:lvl>
    <w:lvl w:ilvl="4" w:tplc="04090003">
      <w:start w:val="1"/>
      <w:numFmt w:val="bullet"/>
      <w:lvlText w:val="o"/>
      <w:lvlJc w:val="left"/>
      <w:pPr>
        <w:ind w:left="2688" w:hanging="360"/>
      </w:pPr>
      <w:rPr>
        <w:rFonts w:ascii="Courier New" w:hAnsi="Courier New" w:cs="Courier New" w:hint="default"/>
      </w:rPr>
    </w:lvl>
    <w:lvl w:ilvl="5" w:tplc="04090005">
      <w:start w:val="1"/>
      <w:numFmt w:val="bullet"/>
      <w:lvlText w:val=""/>
      <w:lvlJc w:val="left"/>
      <w:pPr>
        <w:ind w:left="3408" w:hanging="360"/>
      </w:pPr>
      <w:rPr>
        <w:rFonts w:ascii="Wingdings" w:hAnsi="Wingdings" w:hint="default"/>
      </w:rPr>
    </w:lvl>
    <w:lvl w:ilvl="6" w:tplc="04090001">
      <w:start w:val="1"/>
      <w:numFmt w:val="bullet"/>
      <w:lvlText w:val=""/>
      <w:lvlJc w:val="left"/>
      <w:pPr>
        <w:ind w:left="4128" w:hanging="360"/>
      </w:pPr>
      <w:rPr>
        <w:rFonts w:ascii="Symbol" w:hAnsi="Symbol" w:hint="default"/>
      </w:rPr>
    </w:lvl>
    <w:lvl w:ilvl="7" w:tplc="04090003">
      <w:start w:val="1"/>
      <w:numFmt w:val="bullet"/>
      <w:lvlText w:val="o"/>
      <w:lvlJc w:val="left"/>
      <w:pPr>
        <w:ind w:left="4848" w:hanging="360"/>
      </w:pPr>
      <w:rPr>
        <w:rFonts w:ascii="Courier New" w:hAnsi="Courier New" w:cs="Courier New" w:hint="default"/>
      </w:rPr>
    </w:lvl>
    <w:lvl w:ilvl="8" w:tplc="04090005">
      <w:start w:val="1"/>
      <w:numFmt w:val="bullet"/>
      <w:lvlText w:val=""/>
      <w:lvlJc w:val="left"/>
      <w:pPr>
        <w:ind w:left="5568" w:hanging="360"/>
      </w:pPr>
      <w:rPr>
        <w:rFonts w:ascii="Wingdings" w:hAnsi="Wingdings" w:hint="default"/>
      </w:rPr>
    </w:lvl>
  </w:abstractNum>
  <w:num w:numId="1">
    <w:abstractNumId w:val="7"/>
  </w:num>
  <w:num w:numId="2">
    <w:abstractNumId w:val="1"/>
  </w:num>
  <w:num w:numId="3">
    <w:abstractNumId w:val="0"/>
  </w:num>
  <w:num w:numId="4">
    <w:abstractNumId w:val="11"/>
  </w:num>
  <w:num w:numId="5">
    <w:abstractNumId w:val="8"/>
  </w:num>
  <w:num w:numId="6">
    <w:abstractNumId w:val="9"/>
  </w:num>
  <w:num w:numId="7">
    <w:abstractNumId w:val="12"/>
  </w:num>
  <w:num w:numId="8">
    <w:abstractNumId w:val="10"/>
  </w:num>
  <w:num w:numId="9">
    <w:abstractNumId w:val="6"/>
  </w:num>
  <w:num w:numId="10">
    <w:abstractNumId w:val="5"/>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
  </w:num>
  <w:num w:numId="14">
    <w:abstractNumId w:val="4"/>
  </w:num>
  <w:num w:numId="15">
    <w:abstractNumId w:val="13"/>
  </w:num>
  <w:num w:numId="1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3A9"/>
    <w:rsid w:val="0000086D"/>
    <w:rsid w:val="000057D1"/>
    <w:rsid w:val="000856BA"/>
    <w:rsid w:val="000B1B6D"/>
    <w:rsid w:val="000B67B7"/>
    <w:rsid w:val="000C62BB"/>
    <w:rsid w:val="000D4F57"/>
    <w:rsid w:val="000E7B5E"/>
    <w:rsid w:val="00103332"/>
    <w:rsid w:val="0010590C"/>
    <w:rsid w:val="00116177"/>
    <w:rsid w:val="001207D5"/>
    <w:rsid w:val="00123B06"/>
    <w:rsid w:val="00160798"/>
    <w:rsid w:val="0016305D"/>
    <w:rsid w:val="00166410"/>
    <w:rsid w:val="00192863"/>
    <w:rsid w:val="00193583"/>
    <w:rsid w:val="00196CB5"/>
    <w:rsid w:val="001A3B3C"/>
    <w:rsid w:val="001B127A"/>
    <w:rsid w:val="001C75CD"/>
    <w:rsid w:val="001C77E3"/>
    <w:rsid w:val="00200C81"/>
    <w:rsid w:val="00205EDD"/>
    <w:rsid w:val="00247614"/>
    <w:rsid w:val="00266F6F"/>
    <w:rsid w:val="002C4C78"/>
    <w:rsid w:val="002D321C"/>
    <w:rsid w:val="002F04DE"/>
    <w:rsid w:val="002F3528"/>
    <w:rsid w:val="0030748D"/>
    <w:rsid w:val="00330D10"/>
    <w:rsid w:val="00346467"/>
    <w:rsid w:val="0039519B"/>
    <w:rsid w:val="003A6B8F"/>
    <w:rsid w:val="003A7F5A"/>
    <w:rsid w:val="003C50B5"/>
    <w:rsid w:val="003E03B0"/>
    <w:rsid w:val="00401A6E"/>
    <w:rsid w:val="004177F2"/>
    <w:rsid w:val="00427A72"/>
    <w:rsid w:val="004337F9"/>
    <w:rsid w:val="00452DAF"/>
    <w:rsid w:val="00486A7A"/>
    <w:rsid w:val="00493928"/>
    <w:rsid w:val="004B0CB3"/>
    <w:rsid w:val="004B295E"/>
    <w:rsid w:val="00501216"/>
    <w:rsid w:val="00510BEE"/>
    <w:rsid w:val="00511475"/>
    <w:rsid w:val="005239B9"/>
    <w:rsid w:val="00525F8C"/>
    <w:rsid w:val="00547FC4"/>
    <w:rsid w:val="0055151F"/>
    <w:rsid w:val="00562FDF"/>
    <w:rsid w:val="00566A7F"/>
    <w:rsid w:val="00585D4C"/>
    <w:rsid w:val="005E0A78"/>
    <w:rsid w:val="005E1D92"/>
    <w:rsid w:val="0061789A"/>
    <w:rsid w:val="00627EF0"/>
    <w:rsid w:val="006546A8"/>
    <w:rsid w:val="00656BD9"/>
    <w:rsid w:val="006646F1"/>
    <w:rsid w:val="00686597"/>
    <w:rsid w:val="006C51A2"/>
    <w:rsid w:val="006D202C"/>
    <w:rsid w:val="006D364C"/>
    <w:rsid w:val="006E1BC5"/>
    <w:rsid w:val="006E4F78"/>
    <w:rsid w:val="006E58D9"/>
    <w:rsid w:val="006E7FA1"/>
    <w:rsid w:val="00727A96"/>
    <w:rsid w:val="00741572"/>
    <w:rsid w:val="0078007F"/>
    <w:rsid w:val="0078671C"/>
    <w:rsid w:val="007B2399"/>
    <w:rsid w:val="008031FA"/>
    <w:rsid w:val="00803EA5"/>
    <w:rsid w:val="008052F6"/>
    <w:rsid w:val="00811B98"/>
    <w:rsid w:val="00812358"/>
    <w:rsid w:val="008273A9"/>
    <w:rsid w:val="00886750"/>
    <w:rsid w:val="00886B06"/>
    <w:rsid w:val="00886B89"/>
    <w:rsid w:val="008B3DD1"/>
    <w:rsid w:val="008D6218"/>
    <w:rsid w:val="008F2CD0"/>
    <w:rsid w:val="00922CDB"/>
    <w:rsid w:val="00970FD3"/>
    <w:rsid w:val="009F0D8A"/>
    <w:rsid w:val="00A07A3C"/>
    <w:rsid w:val="00A520FC"/>
    <w:rsid w:val="00A820B4"/>
    <w:rsid w:val="00AA74E3"/>
    <w:rsid w:val="00AB1AAD"/>
    <w:rsid w:val="00AF0E81"/>
    <w:rsid w:val="00B17C45"/>
    <w:rsid w:val="00B43ECD"/>
    <w:rsid w:val="00B46F37"/>
    <w:rsid w:val="00B6113A"/>
    <w:rsid w:val="00B713E8"/>
    <w:rsid w:val="00B82E09"/>
    <w:rsid w:val="00B82FEF"/>
    <w:rsid w:val="00B9159D"/>
    <w:rsid w:val="00B93965"/>
    <w:rsid w:val="00BA1A6C"/>
    <w:rsid w:val="00BA37BF"/>
    <w:rsid w:val="00BB1CDB"/>
    <w:rsid w:val="00BC0BFF"/>
    <w:rsid w:val="00BC2E1C"/>
    <w:rsid w:val="00BC5FE2"/>
    <w:rsid w:val="00BD4056"/>
    <w:rsid w:val="00BE0950"/>
    <w:rsid w:val="00BF2104"/>
    <w:rsid w:val="00C03023"/>
    <w:rsid w:val="00C03586"/>
    <w:rsid w:val="00C11734"/>
    <w:rsid w:val="00C5787C"/>
    <w:rsid w:val="00C67CE9"/>
    <w:rsid w:val="00C915A0"/>
    <w:rsid w:val="00CA350D"/>
    <w:rsid w:val="00CC3A08"/>
    <w:rsid w:val="00CF45F8"/>
    <w:rsid w:val="00D02D0F"/>
    <w:rsid w:val="00D233F1"/>
    <w:rsid w:val="00D47B0F"/>
    <w:rsid w:val="00D525CE"/>
    <w:rsid w:val="00D62222"/>
    <w:rsid w:val="00D646B7"/>
    <w:rsid w:val="00DC067B"/>
    <w:rsid w:val="00DD524E"/>
    <w:rsid w:val="00DD5325"/>
    <w:rsid w:val="00DF743B"/>
    <w:rsid w:val="00E376E8"/>
    <w:rsid w:val="00E444CB"/>
    <w:rsid w:val="00E6441D"/>
    <w:rsid w:val="00E723C2"/>
    <w:rsid w:val="00EA1176"/>
    <w:rsid w:val="00EB5560"/>
    <w:rsid w:val="00EC0FE0"/>
    <w:rsid w:val="00F00DEE"/>
    <w:rsid w:val="00F122BD"/>
    <w:rsid w:val="00F30E5D"/>
    <w:rsid w:val="00F34CFA"/>
    <w:rsid w:val="00F5101A"/>
    <w:rsid w:val="00F55810"/>
    <w:rsid w:val="00F573EF"/>
    <w:rsid w:val="00F60FDA"/>
    <w:rsid w:val="00F710CE"/>
    <w:rsid w:val="00FA2643"/>
    <w:rsid w:val="00FB1A89"/>
    <w:rsid w:val="00FC6C6B"/>
    <w:rsid w:val="00FE37FB"/>
    <w:rsid w:val="00FE58D6"/>
    <w:rsid w:val="00FF65AF"/>
    <w:rsid w:val="00FF73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CDC28"/>
  <w15:chartTrackingRefBased/>
  <w15:docId w15:val="{C175688C-9FDB-482F-AB8E-D4794FA8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D02D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D0F"/>
    <w:rPr>
      <w:rFonts w:asciiTheme="majorHAnsi" w:eastAsiaTheme="majorEastAsia" w:hAnsiTheme="majorHAnsi" w:cstheme="majorBidi"/>
      <w:color w:val="2F5496" w:themeColor="accent1" w:themeShade="BF"/>
      <w:sz w:val="32"/>
      <w:szCs w:val="32"/>
    </w:rPr>
  </w:style>
  <w:style w:type="paragraph" w:styleId="TableofFigures">
    <w:name w:val="table of figures"/>
    <w:basedOn w:val="Normal"/>
    <w:next w:val="Normal"/>
    <w:uiPriority w:val="99"/>
    <w:semiHidden/>
    <w:unhideWhenUsed/>
    <w:rsid w:val="00D02D0F"/>
    <w:pPr>
      <w:spacing w:after="0"/>
    </w:pPr>
  </w:style>
  <w:style w:type="paragraph" w:styleId="TOCHeading">
    <w:name w:val="TOC Heading"/>
    <w:basedOn w:val="Heading1"/>
    <w:next w:val="Normal"/>
    <w:uiPriority w:val="39"/>
    <w:unhideWhenUsed/>
    <w:qFormat/>
    <w:rsid w:val="00D02D0F"/>
    <w:pPr>
      <w:bidi w:val="0"/>
      <w:outlineLvl w:val="9"/>
    </w:pPr>
    <w:rPr>
      <w:lang w:bidi="ar-SA"/>
    </w:rPr>
  </w:style>
  <w:style w:type="paragraph" w:styleId="ListParagraph">
    <w:name w:val="List Paragraph"/>
    <w:aliases w:val="Bullet List,FooterText,Párrafo de lista1,Colorful List - Accent 11,numbered,List Paragraph1,Paragraphe de liste1,Bulletr List Paragraph,列出段落,列出段落1,Listeafsnit1,Parágrafo da Lista1,List Paragraph2,List Paragraph21,リスト段落1,List Paragraph11,F"/>
    <w:basedOn w:val="Normal"/>
    <w:link w:val="ListParagraphChar"/>
    <w:uiPriority w:val="34"/>
    <w:qFormat/>
    <w:rsid w:val="00FC6C6B"/>
    <w:pPr>
      <w:ind w:left="720"/>
      <w:contextualSpacing/>
    </w:pPr>
  </w:style>
  <w:style w:type="table" w:styleId="TableGrid">
    <w:name w:val="Table Grid"/>
    <w:basedOn w:val="TableNormal"/>
    <w:uiPriority w:val="39"/>
    <w:rsid w:val="004B2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376E8"/>
    <w:pPr>
      <w:spacing w:after="0" w:line="240" w:lineRule="auto"/>
    </w:pPr>
  </w:style>
  <w:style w:type="character" w:styleId="Hyperlink">
    <w:name w:val="Hyperlink"/>
    <w:basedOn w:val="DefaultParagraphFont"/>
    <w:uiPriority w:val="99"/>
    <w:semiHidden/>
    <w:unhideWhenUsed/>
    <w:rsid w:val="004B0CB3"/>
    <w:rPr>
      <w:color w:val="0000FF"/>
      <w:u w:val="single"/>
    </w:rPr>
  </w:style>
  <w:style w:type="character" w:customStyle="1" w:styleId="ListParagraphChar">
    <w:name w:val="List Paragraph Char"/>
    <w:aliases w:val="Bullet List Char,FooterText Char,Párrafo de lista1 Char,Colorful List - Accent 11 Char,numbered Char,List Paragraph1 Char,Paragraphe de liste1 Char,Bulletr List Paragraph Char,列出段落 Char,列出段落1 Char,Listeafsnit1 Char,リスト段落1 Char,F Char"/>
    <w:basedOn w:val="DefaultParagraphFont"/>
    <w:link w:val="ListParagraph"/>
    <w:uiPriority w:val="34"/>
    <w:locked/>
    <w:rsid w:val="004B0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035020">
      <w:bodyDiv w:val="1"/>
      <w:marLeft w:val="0"/>
      <w:marRight w:val="0"/>
      <w:marTop w:val="0"/>
      <w:marBottom w:val="0"/>
      <w:divBdr>
        <w:top w:val="none" w:sz="0" w:space="0" w:color="auto"/>
        <w:left w:val="none" w:sz="0" w:space="0" w:color="auto"/>
        <w:bottom w:val="none" w:sz="0" w:space="0" w:color="auto"/>
        <w:right w:val="none" w:sz="0" w:space="0" w:color="auto"/>
      </w:divBdr>
    </w:div>
    <w:div w:id="489253704">
      <w:bodyDiv w:val="1"/>
      <w:marLeft w:val="0"/>
      <w:marRight w:val="0"/>
      <w:marTop w:val="0"/>
      <w:marBottom w:val="0"/>
      <w:divBdr>
        <w:top w:val="none" w:sz="0" w:space="0" w:color="auto"/>
        <w:left w:val="none" w:sz="0" w:space="0" w:color="auto"/>
        <w:bottom w:val="none" w:sz="0" w:space="0" w:color="auto"/>
        <w:right w:val="none" w:sz="0" w:space="0" w:color="auto"/>
      </w:divBdr>
    </w:div>
    <w:div w:id="157728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rcuit.intel.com/content/hr/benefits/retirement/study-funds-heb.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etrade.com/etx/sp/stockpl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stomerService@recognition.intel.com" TargetMode="External"/><Relationship Id="rId5" Type="http://schemas.openxmlformats.org/officeDocument/2006/relationships/webSettings" Target="webSettings.xml"/><Relationship Id="rId10" Type="http://schemas.openxmlformats.org/officeDocument/2006/relationships/hyperlink" Target="https://recognition.intel.com/" TargetMode="External"/><Relationship Id="rId4" Type="http://schemas.openxmlformats.org/officeDocument/2006/relationships/settings" Target="settings.xml"/><Relationship Id="rId9" Type="http://schemas.openxmlformats.org/officeDocument/2006/relationships/hyperlink" Target="https://circuit.intel.com/content/hr/benefits/retirement/pension-agencies-contact-information-heb.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2F021-6876-4409-8E26-451C2B538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2321</Words>
  <Characters>11606</Characters>
  <Application>Microsoft Office Word</Application>
  <DocSecurity>0</DocSecurity>
  <Lines>96</Lines>
  <Paragraphs>27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מעבר עובדים מאינטל</dc:subject>
  <dc:creator>Tair Kahana</dc:creator>
  <cp:keywords/>
  <dc:description/>
  <cp:lastModifiedBy>Liron Dahan</cp:lastModifiedBy>
  <cp:revision>3</cp:revision>
  <dcterms:created xsi:type="dcterms:W3CDTF">2022-01-10T07:58:00Z</dcterms:created>
  <dcterms:modified xsi:type="dcterms:W3CDTF">2022-01-10T18:49:00Z</dcterms:modified>
</cp:coreProperties>
</file>