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6559" w14:textId="18F244EE" w:rsidR="00AD334D" w:rsidRPr="000B01B2" w:rsidRDefault="0088214D" w:rsidP="00810831">
      <w:pPr>
        <w:shd w:val="clear" w:color="auto" w:fill="FFFFFF"/>
        <w:spacing w:line="360" w:lineRule="auto"/>
        <w:jc w:val="center"/>
        <w:rPr>
          <w:rFonts w:ascii="Narkisim" w:eastAsia="Times New Roman" w:hAnsi="Narkisim" w:cs="Narkisim"/>
          <w:color w:val="222222"/>
          <w:sz w:val="24"/>
          <w:szCs w:val="24"/>
        </w:rPr>
      </w:pPr>
      <w:r w:rsidRPr="000B01B2">
        <w:rPr>
          <w:rFonts w:ascii="Narkisim" w:eastAsia="Times New Roman" w:hAnsi="Narkisim" w:cs="Narkisim"/>
          <w:color w:val="222222"/>
          <w:sz w:val="24"/>
          <w:szCs w:val="24"/>
          <w:rtl/>
        </w:rPr>
        <w:t>ה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תורה</w:t>
      </w:r>
      <w:r w:rsidR="00FF4CD6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היא יותר מסך </w:t>
      </w:r>
      <w:r w:rsidRPr="000B01B2">
        <w:rPr>
          <w:rFonts w:ascii="Narkisim" w:eastAsia="Times New Roman" w:hAnsi="Narkisim" w:cs="Narkisim"/>
          <w:color w:val="222222"/>
          <w:sz w:val="24"/>
          <w:szCs w:val="24"/>
          <w:rtl/>
        </w:rPr>
        <w:t>מרכיבי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ה</w:t>
      </w:r>
    </w:p>
    <w:p w14:paraId="04E7316A" w14:textId="77777777" w:rsidR="0088214D" w:rsidRPr="000B01B2" w:rsidRDefault="0088214D" w:rsidP="000B01B2">
      <w:pPr>
        <w:shd w:val="clear" w:color="auto" w:fill="FFFFFF"/>
        <w:spacing w:line="360" w:lineRule="auto"/>
        <w:rPr>
          <w:rFonts w:ascii="Narkisim" w:eastAsia="Times New Roman" w:hAnsi="Narkisim" w:cs="Narkisim"/>
          <w:color w:val="222222"/>
          <w:sz w:val="24"/>
          <w:szCs w:val="24"/>
          <w:rtl/>
        </w:rPr>
      </w:pPr>
    </w:p>
    <w:p w14:paraId="7A19566A" w14:textId="79BD0BE5" w:rsidR="00AD334D" w:rsidRPr="000B01B2" w:rsidRDefault="00810831" w:rsidP="000B01B2">
      <w:pPr>
        <w:shd w:val="clear" w:color="auto" w:fill="FFFFFF"/>
        <w:spacing w:line="360" w:lineRule="auto"/>
        <w:rPr>
          <w:rFonts w:ascii="Narkisim" w:eastAsia="Times New Roman" w:hAnsi="Narkisim" w:cs="Narkisim"/>
          <w:color w:val="222222"/>
          <w:sz w:val="24"/>
          <w:szCs w:val="24"/>
          <w:rtl/>
        </w:rPr>
      </w:pPr>
      <w:r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פרופ' </w:t>
      </w:r>
      <w:r w:rsidR="00FF4CD6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רבה </w:t>
      </w:r>
      <w:r w:rsidR="00AD334D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דליה מרקס</w:t>
      </w:r>
    </w:p>
    <w:p w14:paraId="130844A9" w14:textId="77777777" w:rsidR="00AD334D" w:rsidRPr="000B01B2" w:rsidRDefault="00AD334D" w:rsidP="000B01B2">
      <w:pPr>
        <w:shd w:val="clear" w:color="auto" w:fill="FFFFFF"/>
        <w:spacing w:line="360" w:lineRule="auto"/>
        <w:jc w:val="both"/>
        <w:rPr>
          <w:rFonts w:ascii="Narkisim" w:eastAsia="Times New Roman" w:hAnsi="Narkisim" w:cs="Narkisim"/>
          <w:color w:val="222222"/>
          <w:sz w:val="24"/>
          <w:szCs w:val="24"/>
        </w:rPr>
      </w:pPr>
    </w:p>
    <w:p w14:paraId="64AACDA6" w14:textId="77777777" w:rsidR="00AD334D" w:rsidRPr="000B01B2" w:rsidRDefault="00AD334D" w:rsidP="000B01B2">
      <w:pPr>
        <w:shd w:val="clear" w:color="auto" w:fill="FFFFFF"/>
        <w:spacing w:line="360" w:lineRule="auto"/>
        <w:jc w:val="both"/>
        <w:rPr>
          <w:rFonts w:ascii="Narkisim" w:eastAsia="Times New Roman" w:hAnsi="Narkisim" w:cs="Narkisim"/>
          <w:color w:val="222222"/>
          <w:sz w:val="24"/>
          <w:szCs w:val="24"/>
        </w:rPr>
      </w:pPr>
    </w:p>
    <w:p w14:paraId="6ED09CB1" w14:textId="77777777" w:rsidR="000B01B2" w:rsidRDefault="008B5A20" w:rsidP="000B01B2">
      <w:pPr>
        <w:shd w:val="clear" w:color="auto" w:fill="FFFFFF"/>
        <w:spacing w:line="360" w:lineRule="auto"/>
        <w:jc w:val="both"/>
        <w:rPr>
          <w:rFonts w:ascii="Narkisim" w:eastAsia="Times New Roman" w:hAnsi="Narkisim" w:cs="Narkisim"/>
          <w:color w:val="222222"/>
          <w:sz w:val="24"/>
          <w:szCs w:val="24"/>
          <w:rtl/>
        </w:rPr>
      </w:pP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אני מודה</w:t>
      </w:r>
      <w:r w:rsidR="0057706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, 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אף פעם לא הצלחתי להיות מוטרדת מן המתח שבין העמדות האקדמיות על היווצרות</w:t>
      </w:r>
      <w:r w:rsidR="001B2F0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ו ההדרגתית של </w:t>
      </w:r>
      <w:r w:rsidR="0057706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התנ"ך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ובין האמונה בתורה מן השמיים.</w:t>
      </w:r>
      <w:r w:rsidR="0057706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כ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ששואלים אותי על כך עולה על דעתי </w:t>
      </w:r>
      <w:r w:rsidR="003269B7" w:rsidRPr="000B01B2">
        <w:rPr>
          <w:rFonts w:ascii="Narkisim" w:eastAsia="Times New Roman" w:hAnsi="Narkisim" w:cs="Narkisim"/>
          <w:color w:val="222222"/>
          <w:sz w:val="24"/>
          <w:szCs w:val="24"/>
          <w:rtl/>
        </w:rPr>
        <w:t xml:space="preserve">אחת 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הסצנות</w:t>
      </w:r>
      <w:r w:rsidR="003269B7" w:rsidRPr="000B01B2">
        <w:rPr>
          <w:rFonts w:ascii="Narkisim" w:eastAsia="Times New Roman" w:hAnsi="Narkisim" w:cs="Narkisim"/>
          <w:color w:val="222222"/>
          <w:sz w:val="24"/>
          <w:szCs w:val="24"/>
          <w:rtl/>
        </w:rPr>
        <w:t xml:space="preserve"> הידועות בסדרה "שוברים שורות"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המספרת על </w:t>
      </w:r>
      <w:r w:rsidR="000149F2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ולטר 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וייט, מורה לכימיה, שבגופו התגלה סרטן והוא הפך סוחר סמים אכזר כדי לפרנס את משפחתו לאחר מותו הצפוי.</w:t>
      </w:r>
      <w:r w:rsidR="003269B7" w:rsidRPr="000B01B2">
        <w:rPr>
          <w:rFonts w:ascii="Narkisim" w:eastAsia="Times New Roman" w:hAnsi="Narkisim" w:cs="Narkisim"/>
          <w:color w:val="222222"/>
          <w:sz w:val="24"/>
          <w:szCs w:val="24"/>
          <w:rtl/>
        </w:rPr>
        <w:t xml:space="preserve"> </w:t>
      </w:r>
    </w:p>
    <w:p w14:paraId="13BC1334" w14:textId="7E988CEF" w:rsidR="003269B7" w:rsidRPr="000B01B2" w:rsidRDefault="008B5A20" w:rsidP="000B01B2">
      <w:pPr>
        <w:shd w:val="clear" w:color="auto" w:fill="FFFFFF"/>
        <w:spacing w:line="360" w:lineRule="auto"/>
        <w:jc w:val="both"/>
        <w:rPr>
          <w:rFonts w:ascii="Narkisim" w:eastAsia="Times New Roman" w:hAnsi="Narkisim" w:cs="Narkisim"/>
          <w:color w:val="222222"/>
          <w:sz w:val="24"/>
          <w:szCs w:val="24"/>
          <w:rtl/>
        </w:rPr>
      </w:pP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בסצנה, </w:t>
      </w:r>
      <w:r w:rsidR="003269B7" w:rsidRPr="000B01B2">
        <w:rPr>
          <w:rFonts w:ascii="Narkisim" w:eastAsia="Times New Roman" w:hAnsi="Narkisim" w:cs="Narkisim"/>
          <w:color w:val="222222"/>
          <w:sz w:val="24"/>
          <w:szCs w:val="24"/>
          <w:rtl/>
        </w:rPr>
        <w:t>וייט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, שזה עתה</w:t>
      </w:r>
      <w:r w:rsidR="003269B7" w:rsidRPr="000B01B2">
        <w:rPr>
          <w:rFonts w:ascii="Narkisim" w:eastAsia="Times New Roman" w:hAnsi="Narkisim" w:cs="Narkisim"/>
          <w:color w:val="222222"/>
          <w:sz w:val="24"/>
          <w:szCs w:val="24"/>
          <w:rtl/>
        </w:rPr>
        <w:t xml:space="preserve"> נפטר מהגופה של האדם הראשון שרצח</w:t>
      </w:r>
      <w:r w:rsidR="00AC026F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—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וב</w:t>
      </w:r>
      <w:r w:rsidR="003269B7" w:rsidRPr="000B01B2">
        <w:rPr>
          <w:rFonts w:ascii="Narkisim" w:eastAsia="Times New Roman" w:hAnsi="Narkisim" w:cs="Narkisim"/>
          <w:color w:val="222222"/>
          <w:sz w:val="24"/>
          <w:szCs w:val="24"/>
          <w:rtl/>
        </w:rPr>
        <w:t>המשך הסידרה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יצטרפו אליה עוד גופות רבות</w:t>
      </w:r>
      <w:r w:rsidR="00AC026F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—</w:t>
      </w:r>
      <w:r w:rsidR="0057706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יושב במכוניתו</w:t>
      </w:r>
      <w:r w:rsidR="003269B7" w:rsidRPr="000B01B2">
        <w:rPr>
          <w:rFonts w:ascii="Narkisim" w:eastAsia="Times New Roman" w:hAnsi="Narkisim" w:cs="Narkisim"/>
          <w:color w:val="222222"/>
          <w:sz w:val="24"/>
          <w:szCs w:val="24"/>
          <w:rtl/>
        </w:rPr>
        <w:t xml:space="preserve"> ומהרהר בחייו הקודמים, כשהיה סטודנט מבריק, עילוי שעתידו נראה מזהיר. 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המצלמה עוברת ל</w:t>
      </w:r>
      <w:r w:rsidRPr="000B01B2">
        <w:rPr>
          <w:rFonts w:ascii="Narkisim" w:hAnsi="Narkisim" w:cs="Narkisim" w:hint="cs"/>
          <w:color w:val="000000"/>
          <w:sz w:val="24"/>
          <w:szCs w:val="24"/>
          <w:shd w:val="clear" w:color="auto" w:fill="FFFFFF"/>
          <w:rtl/>
        </w:rPr>
        <w:t>כיתה שממנה נשקף נו</w:t>
      </w:r>
      <w:r w:rsidRPr="000B01B2">
        <w:rPr>
          <w:rFonts w:ascii="Narkisim" w:hAnsi="Narkisim" w:cs="Narkisim"/>
          <w:color w:val="000000"/>
          <w:sz w:val="24"/>
          <w:szCs w:val="24"/>
          <w:shd w:val="clear" w:color="auto" w:fill="FFFFFF"/>
          <w:rtl/>
        </w:rPr>
        <w:t>ף מיסטי</w:t>
      </w:r>
      <w:r w:rsidRPr="000B01B2">
        <w:rPr>
          <w:rFonts w:ascii="Narkisim" w:hAnsi="Narkisim" w:cs="Narkisim" w:hint="cs"/>
          <w:color w:val="000000"/>
          <w:sz w:val="24"/>
          <w:szCs w:val="24"/>
          <w:shd w:val="clear" w:color="auto" w:fill="FFFFFF"/>
          <w:rtl/>
        </w:rPr>
        <w:t xml:space="preserve">, ובה </w:t>
      </w:r>
      <w:r w:rsidR="00577060" w:rsidRPr="000B01B2">
        <w:rPr>
          <w:rFonts w:ascii="Narkisim" w:hAnsi="Narkisim" w:cs="Narkisim" w:hint="cs"/>
          <w:color w:val="000000"/>
          <w:sz w:val="24"/>
          <w:szCs w:val="24"/>
          <w:shd w:val="clear" w:color="auto" w:fill="FFFFFF"/>
          <w:rtl/>
        </w:rPr>
        <w:t>וייט</w:t>
      </w:r>
      <w:r w:rsidRPr="000B01B2">
        <w:rPr>
          <w:rFonts w:ascii="Narkisim" w:hAnsi="Narkisim" w:cs="Narkisim" w:hint="cs"/>
          <w:color w:val="000000"/>
          <w:sz w:val="24"/>
          <w:szCs w:val="24"/>
          <w:shd w:val="clear" w:color="auto" w:fill="FFFFFF"/>
          <w:rtl/>
        </w:rPr>
        <w:t xml:space="preserve"> מהרהר ביחד עם מי שהייתה אז אהובתו</w:t>
      </w:r>
      <w:r w:rsidRPr="000B01B2">
        <w:rPr>
          <w:rFonts w:ascii="Narkisim" w:hAnsi="Narkisim" w:cs="Narkisim"/>
          <w:color w:val="000000"/>
          <w:sz w:val="24"/>
          <w:szCs w:val="24"/>
          <w:shd w:val="clear" w:color="auto" w:fill="FFFFFF"/>
          <w:rtl/>
        </w:rPr>
        <w:t xml:space="preserve"> על החומרים שמהם מורכב גוף האדם</w:t>
      </w:r>
      <w:r w:rsidRPr="000B01B2">
        <w:rPr>
          <w:rFonts w:ascii="Narkisim" w:hAnsi="Narkisim" w:cs="Narkisim" w:hint="cs"/>
          <w:color w:val="000000"/>
          <w:sz w:val="24"/>
          <w:szCs w:val="24"/>
          <w:shd w:val="clear" w:color="auto" w:fill="FFFFFF"/>
          <w:rtl/>
        </w:rPr>
        <w:t>.</w:t>
      </w:r>
      <w:r w:rsidRPr="000B01B2">
        <w:rPr>
          <w:rFonts w:ascii="Narkisim" w:hAnsi="Narkisim" w:cs="Narkisim"/>
          <w:color w:val="000000"/>
          <w:sz w:val="24"/>
          <w:szCs w:val="24"/>
          <w:shd w:val="clear" w:color="auto" w:fill="FFFFFF"/>
          <w:rtl/>
        </w:rPr>
        <w:t xml:space="preserve"> </w:t>
      </w:r>
      <w:r w:rsidR="00577060" w:rsidRPr="000B01B2">
        <w:rPr>
          <w:rFonts w:ascii="Narkisim" w:hAnsi="Narkisim" w:cs="Narkisim" w:hint="cs"/>
          <w:color w:val="000000"/>
          <w:sz w:val="24"/>
          <w:szCs w:val="24"/>
          <w:shd w:val="clear" w:color="auto" w:fill="FFFFFF"/>
          <w:rtl/>
        </w:rPr>
        <w:t>הוא</w:t>
      </w:r>
      <w:r w:rsidRPr="000B01B2">
        <w:rPr>
          <w:rFonts w:ascii="Narkisim" w:hAnsi="Narkisim" w:cs="Narkisim"/>
          <w:color w:val="000000"/>
          <w:sz w:val="24"/>
          <w:szCs w:val="24"/>
          <w:shd w:val="clear" w:color="auto" w:fill="FFFFFF"/>
          <w:rtl/>
        </w:rPr>
        <w:t xml:space="preserve"> רושם על </w:t>
      </w:r>
      <w:r w:rsidRPr="000B01B2">
        <w:rPr>
          <w:rFonts w:ascii="Narkisim" w:hAnsi="Narkisim" w:cs="Narkisim" w:hint="cs"/>
          <w:color w:val="000000"/>
          <w:sz w:val="24"/>
          <w:szCs w:val="24"/>
          <w:shd w:val="clear" w:color="auto" w:fill="FFFFFF"/>
          <w:rtl/>
        </w:rPr>
        <w:t>ה</w:t>
      </w:r>
      <w:r w:rsidRPr="000B01B2">
        <w:rPr>
          <w:rFonts w:ascii="Narkisim" w:hAnsi="Narkisim" w:cs="Narkisim"/>
          <w:color w:val="000000"/>
          <w:sz w:val="24"/>
          <w:szCs w:val="24"/>
          <w:shd w:val="clear" w:color="auto" w:fill="FFFFFF"/>
          <w:rtl/>
        </w:rPr>
        <w:t>לוח: 63% מימן, 26% חמצן, 9% פחמן... ה</w:t>
      </w:r>
      <w:r w:rsidR="00577060" w:rsidRPr="000B01B2">
        <w:rPr>
          <w:rFonts w:ascii="Narkisim" w:hAnsi="Narkisim" w:cs="Narkisim" w:hint="cs"/>
          <w:color w:val="000000"/>
          <w:sz w:val="24"/>
          <w:szCs w:val="24"/>
          <w:shd w:val="clear" w:color="auto" w:fill="FFFFFF"/>
          <w:rtl/>
        </w:rPr>
        <w:t>שניי</w:t>
      </w:r>
      <w:r w:rsidRPr="000B01B2">
        <w:rPr>
          <w:rFonts w:ascii="Narkisim" w:hAnsi="Narkisim" w:cs="Narkisim"/>
          <w:color w:val="000000"/>
          <w:sz w:val="24"/>
          <w:szCs w:val="24"/>
          <w:shd w:val="clear" w:color="auto" w:fill="FFFFFF"/>
          <w:rtl/>
        </w:rPr>
        <w:t>ם ממשיכים ומחשבים גם את המרכיבים הקטנים ביותר, ברזל, זרחן... ומגיעים לסך-הכול של 99.888042%</w:t>
      </w:r>
      <w:r w:rsidR="00577060" w:rsidRPr="000B01B2">
        <w:rPr>
          <w:rFonts w:ascii="Narkisim" w:hAnsi="Narkisim" w:cs="Narkisim" w:hint="cs"/>
          <w:color w:val="000000"/>
          <w:sz w:val="24"/>
          <w:szCs w:val="24"/>
          <w:shd w:val="clear" w:color="auto" w:fill="FFFFFF"/>
          <w:rtl/>
        </w:rPr>
        <w:t xml:space="preserve"> ממרכיבי האדם</w:t>
      </w:r>
      <w:r w:rsidRPr="000B01B2">
        <w:rPr>
          <w:rFonts w:ascii="Narkisim" w:hAnsi="Narkisim" w:cs="Narkisim"/>
          <w:color w:val="000000"/>
          <w:sz w:val="24"/>
          <w:szCs w:val="24"/>
          <w:shd w:val="clear" w:color="auto" w:fill="FFFFFF"/>
          <w:rtl/>
        </w:rPr>
        <w:t>. עדיין חסר להם מרכיב קטנטן, 0.111958%, ליתר דיוק, שאותו הם בשום אופן אינם מצליחים לזהות. לבסוף שואלת החברה,</w:t>
      </w:r>
      <w:r w:rsidRPr="000B01B2">
        <w:rPr>
          <w:rFonts w:ascii="Narkisim" w:eastAsia="Times New Roman" w:hAnsi="Narkisim" w:cs="Narkisim"/>
          <w:color w:val="222222"/>
          <w:sz w:val="24"/>
          <w:szCs w:val="24"/>
          <w:rtl/>
        </w:rPr>
        <w:t xml:space="preserve"> </w:t>
      </w:r>
      <w:hyperlink r:id="rId4" w:history="1">
        <w:r w:rsidRPr="00AF041A">
          <w:rPr>
            <w:rStyle w:val="Hyperlink"/>
            <w:rFonts w:ascii="Narkisim" w:eastAsia="Times New Roman" w:hAnsi="Narkisim" w:cs="Narkisim"/>
            <w:sz w:val="24"/>
            <w:szCs w:val="24"/>
            <w:rtl/>
          </w:rPr>
          <w:t>"מה עם הנשמה"?</w:t>
        </w:r>
      </w:hyperlink>
    </w:p>
    <w:p w14:paraId="1AEACFE2" w14:textId="77777777" w:rsidR="000E407E" w:rsidRDefault="008210A2" w:rsidP="000B01B2">
      <w:pPr>
        <w:shd w:val="clear" w:color="auto" w:fill="FFFFFF"/>
        <w:spacing w:line="360" w:lineRule="auto"/>
        <w:jc w:val="both"/>
        <w:rPr>
          <w:rFonts w:ascii="Narkisim" w:eastAsia="Times New Roman" w:hAnsi="Narkisim" w:cs="Narkisim"/>
          <w:color w:val="222222"/>
          <w:sz w:val="24"/>
          <w:szCs w:val="24"/>
          <w:rtl/>
        </w:rPr>
      </w:pP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אכן, האדם אינו סך מרכיביו</w:t>
      </w:r>
      <w:r w:rsidR="00F571F5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הניתנים למדידה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, </w:t>
      </w:r>
      <w:r w:rsidR="001B2F0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תמיד נותרת הנשמה שאינה מתמסרת למודדים. 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גם העולם אינו סך מרכיביו</w:t>
      </w:r>
      <w:r w:rsidR="000149F2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,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ואף התנ"ך אינו סך מרכיביו</w:t>
      </w:r>
      <w:r w:rsidR="0057706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גרידא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.</w:t>
      </w:r>
      <w:r w:rsidR="00F571F5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סוד קסמו של התנ"ך הוא העובדה שהוא אף פעם אינו נחשף לעינינו לחלוטין, הוא אף פעם אינו מתמסר </w:t>
      </w:r>
      <w:r w:rsidR="000149F2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עד תום</w:t>
      </w:r>
      <w:r w:rsidR="001B2F0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אף</w:t>
      </w:r>
      <w:r w:rsidR="00F571F5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</w:t>
      </w:r>
      <w:r w:rsidR="001B2F00" w:rsidRPr="000B01B2">
        <w:rPr>
          <w:rFonts w:ascii="Narkisim" w:eastAsia="Times New Roman" w:hAnsi="Narkisim" w:cs="Narkisim"/>
          <w:color w:val="222222"/>
          <w:sz w:val="24"/>
          <w:szCs w:val="24"/>
          <w:rtl/>
        </w:rPr>
        <w:t>לַ</w:t>
      </w:r>
      <w:r w:rsidR="00F571F5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מסורים שבלומדיו.</w:t>
      </w:r>
      <w:r w:rsidR="005B11B4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אף מחקר לא </w:t>
      </w:r>
      <w:r w:rsidR="0057706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ה</w:t>
      </w:r>
      <w:r w:rsidR="005B11B4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צליח לכמוס את מהותו על ריבוי פניו העצום</w:t>
      </w:r>
      <w:r w:rsidR="001B2F0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, וקשה להעלות על הדעת שאי פעם יהיה כזה</w:t>
      </w:r>
      <w:r w:rsidR="005B11B4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. </w:t>
      </w:r>
    </w:p>
    <w:p w14:paraId="6D717399" w14:textId="74E89D63" w:rsidR="008210A2" w:rsidRPr="000B01B2" w:rsidRDefault="005B11B4" w:rsidP="000B01B2">
      <w:pPr>
        <w:shd w:val="clear" w:color="auto" w:fill="FFFFFF"/>
        <w:spacing w:line="360" w:lineRule="auto"/>
        <w:jc w:val="both"/>
        <w:rPr>
          <w:rFonts w:ascii="Narkisim" w:eastAsia="Times New Roman" w:hAnsi="Narkisim" w:cs="Narkisim"/>
          <w:color w:val="222222"/>
          <w:sz w:val="24"/>
          <w:szCs w:val="24"/>
          <w:rtl/>
        </w:rPr>
      </w:pP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גם מי שקוראים את התורה מדי שנה לאורך עשורים רבים מגלים </w:t>
      </w:r>
      <w:r w:rsidR="00FC564A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ב</w:t>
      </w:r>
      <w:r w:rsidR="000149F2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ה</w:t>
      </w:r>
      <w:r w:rsidR="00FC564A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בכל פעם 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מכמנים שלא </w:t>
      </w:r>
      <w:r w:rsidR="00FC564A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זיהו קודם. גם מי שמלמדת את התנ"ך שוב ושוב תופתע ממנו בכל פעם</w:t>
      </w:r>
      <w:r w:rsidR="001B2F0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שתקרא בו בלב פתוח</w:t>
      </w:r>
      <w:r w:rsidR="00FC564A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. הממד הזה</w:t>
      </w:r>
      <w:r w:rsidR="001B2F0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, </w:t>
      </w:r>
      <w:r w:rsidR="00FC564A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הנשמה שבתנ"ך</w:t>
      </w:r>
      <w:r w:rsidR="001B2F0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,</w:t>
      </w:r>
      <w:r w:rsidR="00FC564A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הוא זה שמונע ממנ</w:t>
      </w:r>
      <w:r w:rsidR="000149F2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ו</w:t>
      </w:r>
      <w:r w:rsidR="00FC564A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להתכנס לפירותיו של מחקר</w:t>
      </w:r>
      <w:r w:rsidR="001B2F0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או עיון</w:t>
      </w:r>
      <w:r w:rsidR="00FC564A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כזה או אחר.</w:t>
      </w:r>
    </w:p>
    <w:p w14:paraId="06F66378" w14:textId="77777777" w:rsidR="003E501D" w:rsidRDefault="00ED74A2" w:rsidP="000B01B2">
      <w:pPr>
        <w:shd w:val="clear" w:color="auto" w:fill="FFFFFF"/>
        <w:spacing w:line="360" w:lineRule="auto"/>
        <w:jc w:val="both"/>
        <w:rPr>
          <w:rFonts w:ascii="Narkisim" w:eastAsia="Times New Roman" w:hAnsi="Narkisim" w:cs="Narkisim"/>
          <w:color w:val="222222"/>
          <w:sz w:val="24"/>
          <w:szCs w:val="24"/>
          <w:rtl/>
        </w:rPr>
      </w:pP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התשוקה היוקדת לגילוי האמת משותפת לציבור המאמינים והמאמינות ול</w:t>
      </w:r>
      <w:r w:rsidR="00D423AC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אנשי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ונשות המחקר כאחד</w:t>
      </w:r>
      <w:r w:rsidR="008210A2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.</w:t>
      </w:r>
      <w:r w:rsidR="00D423AC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ואם נביט בדבר נראה ש</w:t>
      </w:r>
      <w:r w:rsidR="002571B1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האמונה אינה שונה </w:t>
      </w:r>
      <w:r w:rsidR="00D423AC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באופן כה מהותי </w:t>
      </w:r>
      <w:r w:rsidR="002571B1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מן המחקר</w:t>
      </w:r>
      <w:r w:rsidR="00D423AC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</w:t>
      </w:r>
      <w:r w:rsidR="00D423AC" w:rsidRPr="000B01B2">
        <w:rPr>
          <w:rFonts w:ascii="Narkisim" w:eastAsia="Times New Roman" w:hAnsi="Narkisim" w:cs="Narkisim"/>
          <w:color w:val="222222"/>
          <w:sz w:val="24"/>
          <w:szCs w:val="24"/>
          <w:rtl/>
        </w:rPr>
        <w:t>–</w:t>
      </w:r>
      <w:r w:rsidR="00D423AC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אין מדובר בשתי מערכות שונות וסגורות, בכל אחת מהן קיים ריבוי וגיוון רב,</w:t>
      </w:r>
      <w:r w:rsidR="00D423AC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עד כדי כך שלא נוכל לדבר על הפרדה קטגורית בין מדע ובין אמונה.</w:t>
      </w:r>
      <w:r w:rsidR="0057706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</w:t>
      </w:r>
      <w:r w:rsidR="00D423AC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כשם שיש שיטות מחקריות 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שונות</w:t>
      </w:r>
      <w:r w:rsidR="00D423AC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להבין את ספרות המקרא, תולדותי</w:t>
      </w:r>
      <w:r w:rsidR="0057706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ה, התפתחותה ו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תהליכי </w:t>
      </w:r>
      <w:r w:rsidR="0057706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הקנוניזציה שלה, כך 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אין לדבר על הבנה אחידה של התנ"ך. </w:t>
      </w:r>
    </w:p>
    <w:p w14:paraId="128757AF" w14:textId="6EE5F50A" w:rsidR="00D423AC" w:rsidRPr="000B01B2" w:rsidRDefault="00FF4CD6" w:rsidP="000B01B2">
      <w:pPr>
        <w:shd w:val="clear" w:color="auto" w:fill="FFFFFF"/>
        <w:spacing w:line="360" w:lineRule="auto"/>
        <w:jc w:val="both"/>
        <w:rPr>
          <w:rFonts w:ascii="Narkisim" w:eastAsia="Times New Roman" w:hAnsi="Narkisim" w:cs="Narkisim"/>
          <w:color w:val="222222"/>
          <w:sz w:val="24"/>
          <w:szCs w:val="24"/>
          <w:rtl/>
        </w:rPr>
      </w:pPr>
      <w:r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בעבור </w:t>
      </w:r>
      <w:r w:rsidR="00ED0B9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אנשים ונשים רבים</w:t>
      </w:r>
      <w:r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, התנ"ך</w:t>
      </w:r>
      <w:r w:rsidR="00D423AC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הוא תעודה </w:t>
      </w:r>
      <w:r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המעידה על זכותנו על ארץ ישראל, בעבור אחרים זהו טקסט פילוסופי כללי, יש המשתמשים בו כדי להכשיר </w:t>
      </w:r>
      <w:r w:rsidR="00D423AC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גזענות, סקסיזם ולאומנות, </w:t>
      </w:r>
      <w:r w:rsidR="0057706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ולעומתם א</w:t>
      </w:r>
      <w:r w:rsidR="00D423AC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חרים </w:t>
      </w:r>
      <w:r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משתמשים בו כ</w:t>
      </w:r>
      <w:r w:rsidR="00D423AC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מסמך של צדק חברתי ואהבת אדם ועולם.</w:t>
      </w:r>
      <w:r w:rsidR="0057706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אמונות ודעות ש</w:t>
      </w:r>
      <w:r w:rsidR="00ED0B9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ל</w:t>
      </w:r>
      <w:r w:rsidR="0057706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משפיעות הן על הנחות היסוד </w:t>
      </w:r>
      <w:r w:rsidR="00ED0B9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גם של חוקרים וחוקרות המחויבים לאובייקטיביות מחקרית, </w:t>
      </w:r>
      <w:r w:rsidR="0057706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בהכרח</w:t>
      </w:r>
      <w:r w:rsidR="00ED0B9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</w:t>
      </w:r>
      <w:r w:rsidR="0057706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גם על פירותיו</w:t>
      </w:r>
      <w:r w:rsidR="00ED0B9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של המחקר</w:t>
      </w:r>
      <w:r w:rsidR="0057706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, והן על הדרך שבה מבי</w:t>
      </w:r>
      <w:r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נים חוקרים וחוקרות</w:t>
      </w:r>
      <w:r w:rsidR="0057706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את ההתגלות בסיני. טמפרמנט ו</w:t>
      </w:r>
      <w:r w:rsidR="00E939F4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סגנון  </w:t>
      </w:r>
      <w:r w:rsidR="0057706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ישפיעו הן על </w:t>
      </w:r>
      <w:r w:rsidR="00E939F4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הגישה שלהם</w:t>
      </w:r>
      <w:r w:rsidR="00577060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לעיון האקדמי והן לשאלות של קדושתו של הטקסט.</w:t>
      </w:r>
    </w:p>
    <w:p w14:paraId="08B32D1C" w14:textId="5F26CEE7" w:rsidR="00577060" w:rsidRPr="000B01B2" w:rsidRDefault="00577060" w:rsidP="000B01B2">
      <w:pPr>
        <w:shd w:val="clear" w:color="auto" w:fill="FFFFFF"/>
        <w:spacing w:line="360" w:lineRule="auto"/>
        <w:jc w:val="both"/>
        <w:rPr>
          <w:rFonts w:ascii="Narkisim" w:eastAsia="Times New Roman" w:hAnsi="Narkisim" w:cs="Narkisim"/>
          <w:color w:val="222222"/>
          <w:sz w:val="24"/>
          <w:szCs w:val="24"/>
          <w:rtl/>
        </w:rPr>
      </w:pP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lastRenderedPageBreak/>
        <w:t xml:space="preserve">הקסם שמהלכת הספרות המקראית על לומדיה וקוראותיה נובע </w:t>
      </w:r>
      <w:r w:rsidR="00365AB5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בעיניי דווקא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מאותו חלקיק קטן אב</w:t>
      </w:r>
      <w:r w:rsidR="008210A2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ל נחוץ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שאף תיאוריה ואף דוקטרינת אמונה לא יוכלו להסביר</w:t>
      </w:r>
      <w:r w:rsidR="00365AB5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,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ה</w:t>
      </w:r>
      <w:r w:rsidR="000149F2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וא-הוא 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הליבה של התנ"ך והסיבה שהוא לעולם אינו מתיישן או מאבד מהברק שלו.</w:t>
      </w:r>
    </w:p>
    <w:p w14:paraId="0158674D" w14:textId="47F6D446" w:rsidR="000137DC" w:rsidRPr="000B01B2" w:rsidRDefault="00D423AC" w:rsidP="000B01B2">
      <w:pPr>
        <w:shd w:val="clear" w:color="auto" w:fill="FFFFFF"/>
        <w:spacing w:line="360" w:lineRule="auto"/>
        <w:jc w:val="both"/>
        <w:rPr>
          <w:rFonts w:ascii="Narkisim" w:eastAsia="Times New Roman" w:hAnsi="Narkisim" w:cs="Narkisim"/>
          <w:color w:val="222222"/>
          <w:sz w:val="24"/>
          <w:szCs w:val="24"/>
          <w:rtl/>
        </w:rPr>
      </w:pP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הכמיהה לאמת טוטאלית ומוחלטת היא מובנת</w:t>
      </w:r>
      <w:r w:rsidR="007D26A7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, 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היא משותפת הן </w:t>
      </w:r>
      <w:r w:rsidR="00C3694A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למאמינים בתורה מסיני 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והן לדוברים בשבח העיון המחקרי החד כסכין וחסר האבחנות של הספרות המקראית. אלה ואלה מחמיצים את העובדה, שהתנ"ך כתופעה ספרותית, רוחנית ודתית</w:t>
      </w:r>
      <w:r w:rsidR="00C3694A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,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שאין דומה לה בעיצוב האנושות</w:t>
      </w:r>
      <w:r w:rsidR="007D26A7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(ולפחות</w:t>
      </w:r>
      <w:r w:rsidR="00406B14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,</w:t>
      </w:r>
      <w:r w:rsidR="007D26A7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</w:t>
      </w:r>
      <w:r w:rsidR="001843AD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המערב</w:t>
      </w:r>
      <w:r w:rsidR="001843AD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ית</w:t>
      </w:r>
      <w:r w:rsidR="007D26A7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)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, אינ</w:t>
      </w:r>
      <w:r w:rsidR="000149F2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ו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יכול להינתן בסד</w:t>
      </w:r>
      <w:r w:rsidR="00C3694A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, בין אם מציבי</w:t>
      </w:r>
      <w:r w:rsidR="00406B14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 הסד </w:t>
      </w:r>
      <w:r w:rsidR="00C3694A"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>יושבים בבית המדרש ובין אם הם דרים בין כתלי האוניברסיטה</w:t>
      </w:r>
      <w:r w:rsidRPr="000B01B2">
        <w:rPr>
          <w:rFonts w:ascii="Narkisim" w:eastAsia="Times New Roman" w:hAnsi="Narkisim" w:cs="Narkisim" w:hint="cs"/>
          <w:color w:val="222222"/>
          <w:sz w:val="24"/>
          <w:szCs w:val="24"/>
          <w:rtl/>
        </w:rPr>
        <w:t xml:space="preserve">. </w:t>
      </w:r>
    </w:p>
    <w:sectPr w:rsidR="000137DC" w:rsidRPr="000B01B2" w:rsidSect="00406B14">
      <w:pgSz w:w="11906" w:h="16838"/>
      <w:pgMar w:top="1134" w:right="1797" w:bottom="113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78"/>
    <w:rsid w:val="000137DC"/>
    <w:rsid w:val="000149F2"/>
    <w:rsid w:val="000976E5"/>
    <w:rsid w:val="000B01B2"/>
    <w:rsid w:val="000E407E"/>
    <w:rsid w:val="00157D35"/>
    <w:rsid w:val="001843AD"/>
    <w:rsid w:val="001B2F00"/>
    <w:rsid w:val="001B30DE"/>
    <w:rsid w:val="001E27FF"/>
    <w:rsid w:val="00214F33"/>
    <w:rsid w:val="002571B1"/>
    <w:rsid w:val="0026773F"/>
    <w:rsid w:val="003221BF"/>
    <w:rsid w:val="003269B7"/>
    <w:rsid w:val="003448E8"/>
    <w:rsid w:val="00365AB5"/>
    <w:rsid w:val="003E501D"/>
    <w:rsid w:val="003F5456"/>
    <w:rsid w:val="00406B14"/>
    <w:rsid w:val="004870E9"/>
    <w:rsid w:val="00577060"/>
    <w:rsid w:val="00590CF1"/>
    <w:rsid w:val="005B11B4"/>
    <w:rsid w:val="00630657"/>
    <w:rsid w:val="00690936"/>
    <w:rsid w:val="006C2959"/>
    <w:rsid w:val="006F5AB5"/>
    <w:rsid w:val="007A3445"/>
    <w:rsid w:val="007D26A7"/>
    <w:rsid w:val="007E5FA7"/>
    <w:rsid w:val="00810831"/>
    <w:rsid w:val="008210A2"/>
    <w:rsid w:val="0088214D"/>
    <w:rsid w:val="008952D3"/>
    <w:rsid w:val="008B5A20"/>
    <w:rsid w:val="009D7E46"/>
    <w:rsid w:val="00A26741"/>
    <w:rsid w:val="00A9287F"/>
    <w:rsid w:val="00AC026F"/>
    <w:rsid w:val="00AD334D"/>
    <w:rsid w:val="00AF041A"/>
    <w:rsid w:val="00B87C0F"/>
    <w:rsid w:val="00C276C4"/>
    <w:rsid w:val="00C3694A"/>
    <w:rsid w:val="00D423AC"/>
    <w:rsid w:val="00DE6C78"/>
    <w:rsid w:val="00E939F4"/>
    <w:rsid w:val="00ED0B92"/>
    <w:rsid w:val="00ED74A2"/>
    <w:rsid w:val="00EE7FBD"/>
    <w:rsid w:val="00F571F5"/>
    <w:rsid w:val="00FC564A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24ED"/>
  <w15:chartTrackingRefBased/>
  <w15:docId w15:val="{0BE04D74-BB35-49FD-80AB-EBC8D868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7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B5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A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A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A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21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4887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24291">
                                      <w:blockQuote w:val="1"/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8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67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03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-Qva8lG4mY&amp;t=4s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504</Words>
  <Characters>2552</Characters>
  <Application>Microsoft Office Word</Application>
  <DocSecurity>0</DocSecurity>
  <Lines>41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Marx</dc:creator>
  <cp:keywords/>
  <dc:description/>
  <cp:lastModifiedBy>Zev Farber</cp:lastModifiedBy>
  <cp:revision>6</cp:revision>
  <dcterms:created xsi:type="dcterms:W3CDTF">2022-01-04T12:47:00Z</dcterms:created>
  <dcterms:modified xsi:type="dcterms:W3CDTF">2022-01-04T12:52:00Z</dcterms:modified>
</cp:coreProperties>
</file>